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charts/chart3.xml" ContentType="application/vnd.openxmlformats-officedocument.drawingml.chart+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03D0" w:rsidRPr="005C19B1" w:rsidRDefault="007003D0" w:rsidP="007003D0">
      <w:pPr>
        <w:pStyle w:val="a3"/>
        <w:jc w:val="center"/>
        <w:rPr>
          <w:rFonts w:ascii="Times New Roman" w:hAnsi="Times New Roman" w:cs="Times New Roman"/>
          <w:sz w:val="28"/>
        </w:rPr>
      </w:pPr>
      <w:r w:rsidRPr="005C19B1">
        <w:rPr>
          <w:rFonts w:ascii="Times New Roman" w:hAnsi="Times New Roman" w:cs="Times New Roman"/>
          <w:sz w:val="28"/>
        </w:rPr>
        <w:t>Министерство образования и науки Российской Федерации</w:t>
      </w:r>
    </w:p>
    <w:p w:rsidR="007003D0" w:rsidRPr="008E61DB" w:rsidRDefault="007003D0" w:rsidP="007003D0">
      <w:pPr>
        <w:pStyle w:val="a3"/>
        <w:jc w:val="center"/>
        <w:rPr>
          <w:rFonts w:ascii="Times New Roman" w:hAnsi="Times New Roman" w:cs="Times New Roman"/>
          <w:sz w:val="28"/>
        </w:rPr>
      </w:pPr>
      <w:r w:rsidRPr="005C19B1">
        <w:rPr>
          <w:rFonts w:ascii="Times New Roman" w:hAnsi="Times New Roman" w:cs="Times New Roman"/>
          <w:sz w:val="28"/>
        </w:rPr>
        <w:t>Томский государственный архитектурно-строительный университет</w:t>
      </w:r>
    </w:p>
    <w:p w:rsidR="007003D0" w:rsidRPr="005C19B1" w:rsidRDefault="007003D0" w:rsidP="007003D0">
      <w:pPr>
        <w:pStyle w:val="a3"/>
        <w:jc w:val="center"/>
        <w:rPr>
          <w:rFonts w:ascii="Times New Roman" w:hAnsi="Times New Roman" w:cs="Times New Roman"/>
          <w:sz w:val="28"/>
        </w:rPr>
      </w:pPr>
    </w:p>
    <w:p w:rsidR="007003D0" w:rsidRPr="005C19B1" w:rsidRDefault="007003D0" w:rsidP="007003D0">
      <w:pPr>
        <w:pStyle w:val="a3"/>
        <w:jc w:val="center"/>
        <w:rPr>
          <w:rFonts w:ascii="Times New Roman" w:hAnsi="Times New Roman" w:cs="Times New Roman"/>
          <w:sz w:val="28"/>
        </w:rPr>
      </w:pPr>
    </w:p>
    <w:p w:rsidR="007003D0" w:rsidRPr="005C19B1" w:rsidRDefault="007003D0" w:rsidP="007003D0">
      <w:pPr>
        <w:pStyle w:val="a3"/>
        <w:jc w:val="center"/>
        <w:rPr>
          <w:rFonts w:ascii="Times New Roman" w:hAnsi="Times New Roman" w:cs="Times New Roman"/>
          <w:sz w:val="28"/>
        </w:rPr>
      </w:pPr>
    </w:p>
    <w:p w:rsidR="007003D0" w:rsidRPr="005C19B1" w:rsidRDefault="007003D0" w:rsidP="007003D0">
      <w:pPr>
        <w:pStyle w:val="a3"/>
        <w:jc w:val="center"/>
        <w:rPr>
          <w:rFonts w:ascii="Times New Roman" w:hAnsi="Times New Roman" w:cs="Times New Roman"/>
          <w:sz w:val="28"/>
        </w:rPr>
      </w:pPr>
    </w:p>
    <w:p w:rsidR="007003D0" w:rsidRPr="008E61DB" w:rsidRDefault="007003D0" w:rsidP="007003D0">
      <w:pPr>
        <w:pStyle w:val="a3"/>
        <w:jc w:val="center"/>
        <w:rPr>
          <w:rFonts w:ascii="Times New Roman" w:hAnsi="Times New Roman" w:cs="Times New Roman"/>
          <w:sz w:val="28"/>
        </w:rPr>
      </w:pPr>
    </w:p>
    <w:p w:rsidR="007003D0" w:rsidRPr="008E61DB" w:rsidRDefault="007003D0" w:rsidP="007003D0">
      <w:pPr>
        <w:pStyle w:val="a3"/>
        <w:jc w:val="center"/>
        <w:rPr>
          <w:rFonts w:ascii="Times New Roman" w:hAnsi="Times New Roman" w:cs="Times New Roman"/>
          <w:sz w:val="28"/>
        </w:rPr>
      </w:pPr>
    </w:p>
    <w:p w:rsidR="007003D0" w:rsidRPr="005C19B1" w:rsidRDefault="007003D0" w:rsidP="007003D0">
      <w:pPr>
        <w:pStyle w:val="a3"/>
        <w:jc w:val="center"/>
        <w:rPr>
          <w:rFonts w:ascii="Times New Roman" w:hAnsi="Times New Roman" w:cs="Times New Roman"/>
          <w:b/>
          <w:sz w:val="28"/>
        </w:rPr>
      </w:pPr>
    </w:p>
    <w:p w:rsidR="007003D0" w:rsidRPr="005C19B1" w:rsidRDefault="007003D0" w:rsidP="007003D0">
      <w:pPr>
        <w:pStyle w:val="a3"/>
        <w:jc w:val="center"/>
        <w:rPr>
          <w:rFonts w:ascii="Times New Roman" w:hAnsi="Times New Roman" w:cs="Times New Roman"/>
          <w:b/>
          <w:sz w:val="32"/>
        </w:rPr>
      </w:pPr>
      <w:r w:rsidRPr="005C19B1">
        <w:rPr>
          <w:rFonts w:ascii="Times New Roman" w:hAnsi="Times New Roman" w:cs="Times New Roman"/>
          <w:b/>
          <w:sz w:val="32"/>
        </w:rPr>
        <w:t>ПРОБЛЕМЫ ЭКОНОМИКИ И УПРАВЛЕНИЯ</w:t>
      </w:r>
      <w:r>
        <w:rPr>
          <w:rFonts w:ascii="Times New Roman" w:hAnsi="Times New Roman" w:cs="Times New Roman"/>
          <w:b/>
          <w:sz w:val="32"/>
        </w:rPr>
        <w:br/>
      </w:r>
      <w:r w:rsidRPr="005C19B1">
        <w:rPr>
          <w:rFonts w:ascii="Times New Roman" w:hAnsi="Times New Roman" w:cs="Times New Roman"/>
          <w:b/>
          <w:sz w:val="32"/>
        </w:rPr>
        <w:t>СТРОИТЕЛЬСТВОМ В УСЛОВИЯХ</w:t>
      </w:r>
      <w:r w:rsidRPr="005C19B1">
        <w:rPr>
          <w:rFonts w:ascii="Times New Roman" w:hAnsi="Times New Roman" w:cs="Times New Roman"/>
          <w:b/>
          <w:sz w:val="32"/>
        </w:rPr>
        <w:br/>
        <w:t xml:space="preserve"> ЭКОЛОГИЧЕСКИ ОРИЕНТИРОВАННОГО РАЗВИТИЯ</w:t>
      </w:r>
    </w:p>
    <w:p w:rsidR="007003D0" w:rsidRPr="005C19B1" w:rsidRDefault="007003D0" w:rsidP="007003D0">
      <w:pPr>
        <w:pStyle w:val="a3"/>
        <w:jc w:val="center"/>
        <w:rPr>
          <w:rFonts w:ascii="Times New Roman" w:hAnsi="Times New Roman" w:cs="Times New Roman"/>
          <w:b/>
          <w:sz w:val="28"/>
          <w:szCs w:val="28"/>
        </w:rPr>
      </w:pPr>
    </w:p>
    <w:p w:rsidR="007003D0" w:rsidRPr="008E61DB" w:rsidRDefault="007003D0" w:rsidP="007003D0">
      <w:pPr>
        <w:pStyle w:val="a3"/>
        <w:jc w:val="center"/>
        <w:rPr>
          <w:rFonts w:ascii="Times New Roman" w:hAnsi="Times New Roman" w:cs="Times New Roman"/>
          <w:sz w:val="28"/>
          <w:szCs w:val="28"/>
        </w:rPr>
      </w:pPr>
    </w:p>
    <w:p w:rsidR="007003D0" w:rsidRPr="008E61DB" w:rsidRDefault="007003D0" w:rsidP="007003D0">
      <w:pPr>
        <w:pStyle w:val="a3"/>
        <w:jc w:val="center"/>
        <w:rPr>
          <w:rFonts w:ascii="Times New Roman" w:hAnsi="Times New Roman" w:cs="Times New Roman"/>
          <w:sz w:val="28"/>
          <w:szCs w:val="28"/>
        </w:rPr>
      </w:pPr>
    </w:p>
    <w:p w:rsidR="007003D0" w:rsidRPr="005C19B1" w:rsidRDefault="007003D0" w:rsidP="007003D0">
      <w:pPr>
        <w:pStyle w:val="a3"/>
        <w:jc w:val="center"/>
        <w:rPr>
          <w:rFonts w:ascii="Times New Roman" w:hAnsi="Times New Roman" w:cs="Times New Roman"/>
          <w:b/>
          <w:sz w:val="28"/>
          <w:szCs w:val="28"/>
        </w:rPr>
      </w:pPr>
      <w:r w:rsidRPr="005C19B1">
        <w:rPr>
          <w:rFonts w:ascii="Times New Roman" w:hAnsi="Times New Roman" w:cs="Times New Roman"/>
          <w:b/>
          <w:sz w:val="28"/>
          <w:szCs w:val="28"/>
        </w:rPr>
        <w:t>Материалы</w:t>
      </w:r>
    </w:p>
    <w:p w:rsidR="007003D0" w:rsidRPr="005C19B1" w:rsidRDefault="007003D0" w:rsidP="007003D0">
      <w:pPr>
        <w:pStyle w:val="a3"/>
        <w:jc w:val="center"/>
        <w:rPr>
          <w:rFonts w:ascii="Times New Roman" w:hAnsi="Times New Roman" w:cs="Times New Roman"/>
          <w:b/>
          <w:sz w:val="28"/>
          <w:szCs w:val="28"/>
        </w:rPr>
      </w:pPr>
      <w:r w:rsidRPr="00CD3575">
        <w:rPr>
          <w:rFonts w:ascii="Times New Roman" w:hAnsi="Times New Roman" w:cs="Times New Roman"/>
          <w:b/>
          <w:sz w:val="28"/>
          <w:szCs w:val="28"/>
        </w:rPr>
        <w:t>Второй</w:t>
      </w:r>
      <w:r>
        <w:rPr>
          <w:rFonts w:ascii="Times New Roman" w:hAnsi="Times New Roman" w:cs="Times New Roman"/>
          <w:b/>
          <w:sz w:val="28"/>
          <w:szCs w:val="28"/>
        </w:rPr>
        <w:t xml:space="preserve"> </w:t>
      </w:r>
      <w:r w:rsidRPr="00CD3575">
        <w:rPr>
          <w:rFonts w:ascii="Times New Roman" w:hAnsi="Times New Roman" w:cs="Times New Roman"/>
          <w:b/>
          <w:sz w:val="28"/>
          <w:szCs w:val="28"/>
        </w:rPr>
        <w:t>Всероссийской научно-практической онлайн-конференции</w:t>
      </w:r>
      <w:r w:rsidRPr="00CD3575">
        <w:rPr>
          <w:rFonts w:ascii="Times New Roman" w:hAnsi="Times New Roman" w:cs="Times New Roman"/>
          <w:b/>
          <w:sz w:val="28"/>
          <w:szCs w:val="28"/>
        </w:rPr>
        <w:br/>
      </w:r>
      <w:r w:rsidRPr="005C19B1">
        <w:rPr>
          <w:rFonts w:ascii="Times New Roman" w:hAnsi="Times New Roman" w:cs="Times New Roman"/>
          <w:b/>
          <w:sz w:val="28"/>
          <w:szCs w:val="28"/>
        </w:rPr>
        <w:t>с международным участием и элементами научной школы для молодежи</w:t>
      </w:r>
    </w:p>
    <w:p w:rsidR="007003D0" w:rsidRDefault="007003D0" w:rsidP="007003D0">
      <w:pPr>
        <w:pStyle w:val="a3"/>
        <w:jc w:val="center"/>
        <w:rPr>
          <w:rFonts w:ascii="Times New Roman" w:hAnsi="Times New Roman" w:cs="Times New Roman"/>
          <w:sz w:val="28"/>
          <w:szCs w:val="28"/>
        </w:rPr>
      </w:pPr>
    </w:p>
    <w:p w:rsidR="007003D0" w:rsidRPr="005C19B1" w:rsidRDefault="007003D0" w:rsidP="007003D0">
      <w:pPr>
        <w:pStyle w:val="a3"/>
        <w:jc w:val="center"/>
        <w:rPr>
          <w:rFonts w:ascii="Times New Roman" w:hAnsi="Times New Roman" w:cs="Times New Roman"/>
          <w:sz w:val="28"/>
          <w:szCs w:val="28"/>
        </w:rPr>
      </w:pPr>
    </w:p>
    <w:p w:rsidR="007003D0" w:rsidRPr="005C19B1" w:rsidRDefault="007003D0" w:rsidP="007003D0">
      <w:pPr>
        <w:pStyle w:val="a3"/>
        <w:jc w:val="center"/>
        <w:rPr>
          <w:rFonts w:ascii="Times New Roman" w:hAnsi="Times New Roman" w:cs="Times New Roman"/>
          <w:sz w:val="28"/>
          <w:szCs w:val="28"/>
          <w:lang w:val="en-US"/>
        </w:rPr>
      </w:pPr>
      <w:r w:rsidRPr="005C19B1">
        <w:rPr>
          <w:rFonts w:ascii="Times New Roman" w:hAnsi="Times New Roman" w:cs="Times New Roman"/>
          <w:sz w:val="28"/>
          <w:szCs w:val="28"/>
          <w:lang w:val="en-US"/>
        </w:rPr>
        <w:t xml:space="preserve">15-16 </w:t>
      </w:r>
      <w:r w:rsidRPr="005C19B1">
        <w:rPr>
          <w:rFonts w:ascii="Times New Roman" w:hAnsi="Times New Roman" w:cs="Times New Roman"/>
          <w:sz w:val="28"/>
          <w:szCs w:val="28"/>
        </w:rPr>
        <w:t>апреля</w:t>
      </w:r>
      <w:r w:rsidRPr="005C19B1">
        <w:rPr>
          <w:rFonts w:ascii="Times New Roman" w:hAnsi="Times New Roman" w:cs="Times New Roman"/>
          <w:sz w:val="28"/>
          <w:szCs w:val="28"/>
          <w:lang w:val="en-US"/>
        </w:rPr>
        <w:t xml:space="preserve"> 2015 </w:t>
      </w:r>
      <w:r w:rsidRPr="005C19B1">
        <w:rPr>
          <w:rFonts w:ascii="Times New Roman" w:hAnsi="Times New Roman" w:cs="Times New Roman"/>
          <w:sz w:val="28"/>
          <w:szCs w:val="28"/>
        </w:rPr>
        <w:t>года</w:t>
      </w:r>
    </w:p>
    <w:p w:rsidR="007003D0" w:rsidRPr="002643B2" w:rsidRDefault="007003D0" w:rsidP="007003D0">
      <w:pPr>
        <w:pStyle w:val="a3"/>
        <w:tabs>
          <w:tab w:val="left" w:pos="6080"/>
        </w:tabs>
        <w:jc w:val="center"/>
        <w:rPr>
          <w:rFonts w:ascii="Times New Roman" w:hAnsi="Times New Roman" w:cs="Times New Roman"/>
          <w:sz w:val="28"/>
          <w:lang w:val="en-US"/>
        </w:rPr>
      </w:pPr>
    </w:p>
    <w:p w:rsidR="007003D0" w:rsidRPr="005C19B1" w:rsidRDefault="007003D0" w:rsidP="007003D0">
      <w:pPr>
        <w:pStyle w:val="a3"/>
        <w:jc w:val="center"/>
        <w:rPr>
          <w:rFonts w:ascii="Times New Roman" w:hAnsi="Times New Roman" w:cs="Times New Roman"/>
          <w:sz w:val="24"/>
          <w:lang w:val="en-US"/>
        </w:rPr>
      </w:pPr>
    </w:p>
    <w:p w:rsidR="007003D0" w:rsidRPr="005C19B1" w:rsidRDefault="007003D0" w:rsidP="007003D0">
      <w:pPr>
        <w:pStyle w:val="a3"/>
        <w:jc w:val="center"/>
        <w:rPr>
          <w:rFonts w:ascii="Times New Roman" w:hAnsi="Times New Roman" w:cs="Times New Roman"/>
          <w:sz w:val="24"/>
          <w:lang w:val="en-US"/>
        </w:rPr>
      </w:pPr>
    </w:p>
    <w:p w:rsidR="007003D0" w:rsidRPr="005C19B1" w:rsidRDefault="007003D0" w:rsidP="007003D0">
      <w:pPr>
        <w:pStyle w:val="a3"/>
        <w:jc w:val="center"/>
        <w:rPr>
          <w:rFonts w:ascii="Times New Roman" w:hAnsi="Times New Roman" w:cs="Times New Roman"/>
          <w:b/>
          <w:sz w:val="32"/>
          <w:lang w:val="en-US"/>
        </w:rPr>
      </w:pPr>
      <w:r w:rsidRPr="005C19B1">
        <w:rPr>
          <w:rFonts w:ascii="Times New Roman" w:hAnsi="Times New Roman" w:cs="Times New Roman"/>
          <w:b/>
          <w:sz w:val="32"/>
          <w:lang w:val="en-US"/>
        </w:rPr>
        <w:t xml:space="preserve">THE PROBLEMS OF THE CONSTRUCTION ECONOMICS </w:t>
      </w:r>
      <w:r w:rsidRPr="005C19B1">
        <w:rPr>
          <w:rFonts w:ascii="Times New Roman" w:hAnsi="Times New Roman" w:cs="Times New Roman"/>
          <w:b/>
          <w:sz w:val="32"/>
          <w:lang w:val="en-US"/>
        </w:rPr>
        <w:br/>
        <w:t>AND MANAGEMENT IN ENVIRONMENTALLY SUSTAINABLE DEVELOPMENT</w:t>
      </w:r>
    </w:p>
    <w:p w:rsidR="007003D0" w:rsidRPr="005C19B1" w:rsidRDefault="007003D0" w:rsidP="007003D0">
      <w:pPr>
        <w:pStyle w:val="a3"/>
        <w:jc w:val="center"/>
        <w:rPr>
          <w:rFonts w:ascii="Times New Roman" w:hAnsi="Times New Roman" w:cs="Times New Roman"/>
          <w:b/>
          <w:sz w:val="28"/>
          <w:lang w:val="en-US"/>
        </w:rPr>
      </w:pPr>
    </w:p>
    <w:p w:rsidR="007003D0" w:rsidRPr="005C19B1" w:rsidRDefault="007003D0" w:rsidP="007003D0">
      <w:pPr>
        <w:pStyle w:val="a3"/>
        <w:jc w:val="center"/>
        <w:rPr>
          <w:rFonts w:ascii="Times New Roman" w:hAnsi="Times New Roman" w:cs="Times New Roman"/>
          <w:b/>
          <w:sz w:val="24"/>
          <w:lang w:val="en-US"/>
        </w:rPr>
      </w:pPr>
    </w:p>
    <w:p w:rsidR="007003D0" w:rsidRPr="00CD3575" w:rsidRDefault="00F23C0E" w:rsidP="007003D0">
      <w:pPr>
        <w:pStyle w:val="a3"/>
        <w:jc w:val="center"/>
        <w:rPr>
          <w:rFonts w:ascii="Times New Roman" w:hAnsi="Times New Roman" w:cs="Times New Roman"/>
          <w:b/>
          <w:sz w:val="28"/>
          <w:szCs w:val="28"/>
          <w:lang w:val="en-US"/>
        </w:rPr>
      </w:pPr>
      <w:r>
        <w:rPr>
          <w:rFonts w:ascii="Times New Roman" w:hAnsi="Times New Roman" w:cs="Times New Roman"/>
          <w:b/>
          <w:sz w:val="28"/>
          <w:szCs w:val="28"/>
          <w:lang w:val="en-US"/>
        </w:rPr>
        <w:t xml:space="preserve">Proceedings </w:t>
      </w:r>
      <w:r w:rsidR="007003D0" w:rsidRPr="00CD3575">
        <w:rPr>
          <w:rFonts w:ascii="Times New Roman" w:hAnsi="Times New Roman" w:cs="Times New Roman"/>
          <w:b/>
          <w:sz w:val="28"/>
          <w:szCs w:val="28"/>
          <w:lang w:val="en-US"/>
        </w:rPr>
        <w:t xml:space="preserve">of the second All-Russian Scientific and Practical online </w:t>
      </w:r>
    </w:p>
    <w:p w:rsidR="007003D0" w:rsidRPr="005C19B1" w:rsidRDefault="007003D0" w:rsidP="007003D0">
      <w:pPr>
        <w:pStyle w:val="a3"/>
        <w:jc w:val="center"/>
        <w:rPr>
          <w:rFonts w:ascii="Times New Roman" w:hAnsi="Times New Roman" w:cs="Times New Roman"/>
          <w:b/>
          <w:sz w:val="28"/>
          <w:szCs w:val="28"/>
          <w:lang w:val="en-US"/>
        </w:rPr>
      </w:pPr>
      <w:proofErr w:type="gramStart"/>
      <w:r w:rsidRPr="005C19B1">
        <w:rPr>
          <w:rFonts w:ascii="Times New Roman" w:hAnsi="Times New Roman" w:cs="Times New Roman"/>
          <w:b/>
          <w:sz w:val="28"/>
          <w:szCs w:val="28"/>
          <w:lang w:val="en-US"/>
        </w:rPr>
        <w:t>Conference</w:t>
      </w:r>
      <w:r>
        <w:rPr>
          <w:rFonts w:ascii="Times New Roman" w:hAnsi="Times New Roman" w:cs="Times New Roman"/>
          <w:b/>
          <w:sz w:val="28"/>
          <w:szCs w:val="28"/>
          <w:lang w:val="en-US"/>
        </w:rPr>
        <w:t xml:space="preserve"> </w:t>
      </w:r>
      <w:r w:rsidRPr="005C19B1">
        <w:rPr>
          <w:rFonts w:ascii="Times New Roman" w:hAnsi="Times New Roman" w:cs="Times New Roman"/>
          <w:b/>
          <w:sz w:val="28"/>
          <w:szCs w:val="28"/>
          <w:lang w:val="en-US"/>
        </w:rPr>
        <w:t xml:space="preserve"> </w:t>
      </w:r>
      <w:r>
        <w:rPr>
          <w:rFonts w:ascii="Times New Roman" w:hAnsi="Times New Roman" w:cs="Times New Roman"/>
          <w:b/>
          <w:sz w:val="28"/>
          <w:szCs w:val="28"/>
          <w:lang w:val="en-US"/>
        </w:rPr>
        <w:t>w</w:t>
      </w:r>
      <w:r w:rsidRPr="005C19B1">
        <w:rPr>
          <w:rFonts w:ascii="Times New Roman" w:hAnsi="Times New Roman" w:cs="Times New Roman"/>
          <w:b/>
          <w:sz w:val="28"/>
          <w:szCs w:val="28"/>
          <w:lang w:val="en-US"/>
        </w:rPr>
        <w:t>ith</w:t>
      </w:r>
      <w:proofErr w:type="gramEnd"/>
      <w:r w:rsidRPr="005C19B1">
        <w:rPr>
          <w:rFonts w:ascii="Times New Roman" w:hAnsi="Times New Roman" w:cs="Times New Roman"/>
          <w:b/>
          <w:sz w:val="28"/>
          <w:szCs w:val="28"/>
          <w:lang w:val="en-US"/>
        </w:rPr>
        <w:t xml:space="preserve"> International Participation </w:t>
      </w:r>
      <w:r>
        <w:rPr>
          <w:rFonts w:ascii="Times New Roman" w:hAnsi="Times New Roman" w:cs="Times New Roman"/>
          <w:b/>
          <w:sz w:val="28"/>
          <w:szCs w:val="28"/>
          <w:lang w:val="en-US"/>
        </w:rPr>
        <w:t>a</w:t>
      </w:r>
      <w:r w:rsidRPr="005C19B1">
        <w:rPr>
          <w:rFonts w:ascii="Times New Roman" w:hAnsi="Times New Roman" w:cs="Times New Roman"/>
          <w:b/>
          <w:sz w:val="28"/>
          <w:szCs w:val="28"/>
          <w:lang w:val="en-US"/>
        </w:rPr>
        <w:t xml:space="preserve">nd Elements </w:t>
      </w:r>
      <w:r>
        <w:rPr>
          <w:rFonts w:ascii="Times New Roman" w:hAnsi="Times New Roman" w:cs="Times New Roman"/>
          <w:b/>
          <w:sz w:val="28"/>
          <w:szCs w:val="28"/>
          <w:lang w:val="en-US"/>
        </w:rPr>
        <w:t>o</w:t>
      </w:r>
      <w:r w:rsidRPr="005C19B1">
        <w:rPr>
          <w:rFonts w:ascii="Times New Roman" w:hAnsi="Times New Roman" w:cs="Times New Roman"/>
          <w:b/>
          <w:sz w:val="28"/>
          <w:szCs w:val="28"/>
          <w:lang w:val="en-US"/>
        </w:rPr>
        <w:t xml:space="preserve">f </w:t>
      </w:r>
      <w:r>
        <w:rPr>
          <w:rFonts w:ascii="Times New Roman" w:hAnsi="Times New Roman" w:cs="Times New Roman"/>
          <w:b/>
          <w:sz w:val="28"/>
          <w:szCs w:val="28"/>
          <w:lang w:val="en-US"/>
        </w:rPr>
        <w:t>t</w:t>
      </w:r>
      <w:r w:rsidRPr="005C19B1">
        <w:rPr>
          <w:rFonts w:ascii="Times New Roman" w:hAnsi="Times New Roman" w:cs="Times New Roman"/>
          <w:b/>
          <w:sz w:val="28"/>
          <w:szCs w:val="28"/>
          <w:lang w:val="en-US"/>
        </w:rPr>
        <w:t xml:space="preserve">he Scientific School </w:t>
      </w:r>
      <w:r>
        <w:rPr>
          <w:rFonts w:ascii="Times New Roman" w:hAnsi="Times New Roman" w:cs="Times New Roman"/>
          <w:b/>
          <w:sz w:val="28"/>
          <w:szCs w:val="28"/>
          <w:lang w:val="en-US"/>
        </w:rPr>
        <w:t>f</w:t>
      </w:r>
      <w:r w:rsidRPr="005C19B1">
        <w:rPr>
          <w:rFonts w:ascii="Times New Roman" w:hAnsi="Times New Roman" w:cs="Times New Roman"/>
          <w:b/>
          <w:sz w:val="28"/>
          <w:szCs w:val="28"/>
          <w:lang w:val="en-US"/>
        </w:rPr>
        <w:t>or Young People</w:t>
      </w:r>
    </w:p>
    <w:p w:rsidR="007003D0" w:rsidRPr="007003D0" w:rsidRDefault="007003D0" w:rsidP="007003D0">
      <w:pPr>
        <w:pStyle w:val="a3"/>
        <w:jc w:val="center"/>
        <w:rPr>
          <w:rFonts w:ascii="Times New Roman" w:hAnsi="Times New Roman" w:cs="Times New Roman"/>
          <w:sz w:val="28"/>
          <w:szCs w:val="28"/>
          <w:lang w:val="en-US"/>
        </w:rPr>
      </w:pPr>
    </w:p>
    <w:p w:rsidR="007003D0" w:rsidRPr="007003D0" w:rsidRDefault="007003D0" w:rsidP="007003D0">
      <w:pPr>
        <w:pStyle w:val="a3"/>
        <w:jc w:val="center"/>
        <w:rPr>
          <w:rFonts w:ascii="Times New Roman" w:hAnsi="Times New Roman" w:cs="Times New Roman"/>
          <w:sz w:val="28"/>
          <w:szCs w:val="28"/>
          <w:lang w:val="en-US"/>
        </w:rPr>
      </w:pPr>
    </w:p>
    <w:p w:rsidR="007003D0" w:rsidRPr="007003D0" w:rsidRDefault="007003D0" w:rsidP="007003D0">
      <w:pPr>
        <w:pStyle w:val="a3"/>
        <w:jc w:val="center"/>
        <w:rPr>
          <w:rFonts w:ascii="Times New Roman" w:hAnsi="Times New Roman" w:cs="Times New Roman"/>
          <w:sz w:val="28"/>
          <w:szCs w:val="28"/>
          <w:lang w:val="en-US"/>
        </w:rPr>
      </w:pPr>
    </w:p>
    <w:p w:rsidR="007003D0" w:rsidRPr="007003D0" w:rsidRDefault="007003D0" w:rsidP="007003D0">
      <w:pPr>
        <w:pStyle w:val="a3"/>
        <w:jc w:val="center"/>
        <w:rPr>
          <w:rFonts w:ascii="Times New Roman" w:hAnsi="Times New Roman" w:cs="Times New Roman"/>
          <w:sz w:val="28"/>
          <w:szCs w:val="28"/>
          <w:lang w:val="en-US"/>
        </w:rPr>
      </w:pPr>
    </w:p>
    <w:p w:rsidR="007003D0" w:rsidRPr="005C19B1" w:rsidRDefault="007003D0" w:rsidP="007003D0">
      <w:pPr>
        <w:pStyle w:val="a3"/>
        <w:jc w:val="center"/>
        <w:rPr>
          <w:rFonts w:ascii="Times New Roman" w:hAnsi="Times New Roman" w:cs="Times New Roman"/>
          <w:sz w:val="28"/>
          <w:szCs w:val="28"/>
        </w:rPr>
      </w:pPr>
      <w:r w:rsidRPr="005C19B1">
        <w:rPr>
          <w:rFonts w:ascii="Times New Roman" w:hAnsi="Times New Roman" w:cs="Times New Roman"/>
          <w:sz w:val="28"/>
          <w:szCs w:val="28"/>
          <w:lang w:val="en-US"/>
        </w:rPr>
        <w:t>April</w:t>
      </w:r>
      <w:r w:rsidRPr="005C19B1">
        <w:rPr>
          <w:rFonts w:ascii="Times New Roman" w:hAnsi="Times New Roman" w:cs="Times New Roman"/>
          <w:sz w:val="28"/>
          <w:szCs w:val="28"/>
        </w:rPr>
        <w:t xml:space="preserve"> 15-16, 2015</w:t>
      </w:r>
    </w:p>
    <w:p w:rsidR="007003D0" w:rsidRPr="005C19B1" w:rsidRDefault="007003D0" w:rsidP="007003D0">
      <w:pPr>
        <w:pStyle w:val="a3"/>
        <w:jc w:val="center"/>
        <w:rPr>
          <w:rFonts w:ascii="Times New Roman" w:hAnsi="Times New Roman" w:cs="Times New Roman"/>
          <w:sz w:val="28"/>
          <w:szCs w:val="28"/>
        </w:rPr>
      </w:pPr>
    </w:p>
    <w:p w:rsidR="007003D0" w:rsidRPr="008E61DB" w:rsidRDefault="007003D0" w:rsidP="007003D0">
      <w:pPr>
        <w:pStyle w:val="a3"/>
        <w:jc w:val="center"/>
        <w:rPr>
          <w:rFonts w:ascii="Times New Roman" w:hAnsi="Times New Roman" w:cs="Times New Roman"/>
          <w:sz w:val="28"/>
          <w:szCs w:val="28"/>
        </w:rPr>
      </w:pPr>
    </w:p>
    <w:p w:rsidR="007003D0" w:rsidRPr="005C19B1" w:rsidRDefault="007003D0" w:rsidP="007003D0">
      <w:pPr>
        <w:pStyle w:val="a3"/>
        <w:jc w:val="center"/>
        <w:rPr>
          <w:rFonts w:ascii="Times New Roman" w:hAnsi="Times New Roman" w:cs="Times New Roman"/>
          <w:sz w:val="28"/>
          <w:szCs w:val="28"/>
        </w:rPr>
      </w:pPr>
    </w:p>
    <w:p w:rsidR="007003D0" w:rsidRPr="005C19B1" w:rsidRDefault="007003D0" w:rsidP="007003D0">
      <w:pPr>
        <w:pStyle w:val="a3"/>
        <w:jc w:val="center"/>
        <w:rPr>
          <w:rFonts w:ascii="Times New Roman" w:hAnsi="Times New Roman" w:cs="Times New Roman"/>
          <w:sz w:val="28"/>
        </w:rPr>
      </w:pPr>
    </w:p>
    <w:p w:rsidR="007003D0" w:rsidRPr="005C19B1" w:rsidRDefault="007003D0" w:rsidP="007003D0">
      <w:pPr>
        <w:pStyle w:val="a3"/>
        <w:jc w:val="center"/>
        <w:rPr>
          <w:rFonts w:ascii="Times New Roman" w:hAnsi="Times New Roman" w:cs="Times New Roman"/>
          <w:sz w:val="28"/>
        </w:rPr>
      </w:pPr>
      <w:r w:rsidRPr="005C19B1">
        <w:rPr>
          <w:rFonts w:ascii="Times New Roman" w:hAnsi="Times New Roman" w:cs="Times New Roman"/>
          <w:sz w:val="28"/>
        </w:rPr>
        <w:t>Томск</w:t>
      </w:r>
    </w:p>
    <w:p w:rsidR="007003D0" w:rsidRPr="005C19B1" w:rsidRDefault="007003D0" w:rsidP="007003D0">
      <w:pPr>
        <w:pStyle w:val="a3"/>
        <w:jc w:val="center"/>
        <w:rPr>
          <w:rFonts w:ascii="Times New Roman" w:hAnsi="Times New Roman" w:cs="Times New Roman"/>
          <w:sz w:val="28"/>
        </w:rPr>
      </w:pPr>
      <w:r w:rsidRPr="005C19B1">
        <w:rPr>
          <w:rFonts w:ascii="Times New Roman" w:hAnsi="Times New Roman" w:cs="Times New Roman"/>
          <w:sz w:val="28"/>
        </w:rPr>
        <w:t>Издательство ТГАСУ</w:t>
      </w:r>
    </w:p>
    <w:p w:rsidR="007003D0" w:rsidRPr="005C19B1" w:rsidRDefault="007003D0" w:rsidP="007003D0">
      <w:pPr>
        <w:pStyle w:val="a3"/>
        <w:jc w:val="center"/>
        <w:rPr>
          <w:rFonts w:ascii="Times New Roman" w:hAnsi="Times New Roman" w:cs="Times New Roman"/>
          <w:sz w:val="28"/>
        </w:rPr>
      </w:pPr>
      <w:r w:rsidRPr="005C19B1">
        <w:rPr>
          <w:rFonts w:ascii="Times New Roman" w:hAnsi="Times New Roman" w:cs="Times New Roman"/>
          <w:sz w:val="28"/>
        </w:rPr>
        <w:t>2015</w:t>
      </w:r>
    </w:p>
    <w:p w:rsidR="007003D0" w:rsidRPr="00826116" w:rsidRDefault="007003D0" w:rsidP="007003D0">
      <w:pPr>
        <w:pStyle w:val="a3"/>
        <w:rPr>
          <w:rFonts w:ascii="Times New Roman" w:hAnsi="Times New Roman" w:cs="Times New Roman"/>
          <w:sz w:val="28"/>
        </w:rPr>
      </w:pPr>
      <w:r w:rsidRPr="00826116">
        <w:rPr>
          <w:rFonts w:ascii="Times New Roman" w:hAnsi="Times New Roman" w:cs="Times New Roman"/>
          <w:sz w:val="28"/>
        </w:rPr>
        <w:lastRenderedPageBreak/>
        <w:t>УДК</w:t>
      </w:r>
      <w:r w:rsidRPr="00D33A1C">
        <w:rPr>
          <w:rFonts w:ascii="Times New Roman" w:hAnsi="Times New Roman" w:cs="Times New Roman"/>
          <w:sz w:val="28"/>
        </w:rPr>
        <w:t xml:space="preserve"> 338.45</w:t>
      </w:r>
      <w:r w:rsidRPr="00826116">
        <w:rPr>
          <w:rFonts w:ascii="Times New Roman" w:hAnsi="Times New Roman" w:cs="Times New Roman"/>
          <w:sz w:val="28"/>
        </w:rPr>
        <w:t>:69</w:t>
      </w:r>
      <w:r>
        <w:rPr>
          <w:rFonts w:ascii="Times New Roman" w:hAnsi="Times New Roman" w:cs="Times New Roman"/>
          <w:sz w:val="28"/>
        </w:rPr>
        <w:t>.003</w:t>
      </w:r>
      <w:r w:rsidRPr="00826116">
        <w:rPr>
          <w:rFonts w:ascii="Times New Roman" w:hAnsi="Times New Roman" w:cs="Times New Roman"/>
          <w:sz w:val="28"/>
        </w:rPr>
        <w:br/>
        <w:t>ББК 65.31</w:t>
      </w:r>
    </w:p>
    <w:p w:rsidR="007003D0" w:rsidRPr="00826116" w:rsidRDefault="007003D0" w:rsidP="007003D0">
      <w:pPr>
        <w:pStyle w:val="a3"/>
        <w:rPr>
          <w:rFonts w:ascii="Times New Roman" w:hAnsi="Times New Roman" w:cs="Times New Roman"/>
          <w:sz w:val="28"/>
        </w:rPr>
      </w:pPr>
      <w:proofErr w:type="gramStart"/>
      <w:r w:rsidRPr="00826116">
        <w:rPr>
          <w:rFonts w:ascii="Times New Roman" w:hAnsi="Times New Roman" w:cs="Times New Roman"/>
          <w:sz w:val="28"/>
        </w:rPr>
        <w:t>П</w:t>
      </w:r>
      <w:proofErr w:type="gramEnd"/>
      <w:r w:rsidRPr="00826116">
        <w:rPr>
          <w:rFonts w:ascii="Times New Roman" w:hAnsi="Times New Roman" w:cs="Times New Roman"/>
          <w:sz w:val="28"/>
        </w:rPr>
        <w:t xml:space="preserve"> 78</w:t>
      </w:r>
    </w:p>
    <w:p w:rsidR="007003D0" w:rsidRPr="00826116" w:rsidRDefault="007003D0" w:rsidP="007003D0">
      <w:pPr>
        <w:pStyle w:val="a3"/>
        <w:rPr>
          <w:rFonts w:ascii="Times New Roman" w:hAnsi="Times New Roman" w:cs="Times New Roman"/>
          <w:sz w:val="28"/>
        </w:rPr>
      </w:pPr>
    </w:p>
    <w:p w:rsidR="007003D0" w:rsidRPr="005C19B1" w:rsidRDefault="007003D0" w:rsidP="007003D0">
      <w:pPr>
        <w:pStyle w:val="a3"/>
        <w:rPr>
          <w:rFonts w:ascii="Times New Roman" w:hAnsi="Times New Roman" w:cs="Times New Roman"/>
          <w:sz w:val="28"/>
        </w:rPr>
      </w:pPr>
    </w:p>
    <w:p w:rsidR="007003D0" w:rsidRPr="005C19B1" w:rsidRDefault="007003D0" w:rsidP="007003D0">
      <w:pPr>
        <w:pStyle w:val="a3"/>
        <w:jc w:val="center"/>
        <w:rPr>
          <w:rFonts w:ascii="Times New Roman" w:hAnsi="Times New Roman" w:cs="Times New Roman"/>
          <w:sz w:val="28"/>
        </w:rPr>
      </w:pPr>
      <w:r w:rsidRPr="005C19B1">
        <w:rPr>
          <w:rFonts w:ascii="Times New Roman" w:hAnsi="Times New Roman" w:cs="Times New Roman"/>
          <w:sz w:val="28"/>
        </w:rPr>
        <w:t>Печатается по решению редакционно-издательского совета</w:t>
      </w:r>
    </w:p>
    <w:p w:rsidR="007003D0" w:rsidRPr="005C19B1" w:rsidRDefault="007003D0" w:rsidP="007003D0">
      <w:pPr>
        <w:pStyle w:val="a3"/>
        <w:jc w:val="center"/>
        <w:rPr>
          <w:rFonts w:ascii="Times New Roman" w:hAnsi="Times New Roman" w:cs="Times New Roman"/>
          <w:sz w:val="28"/>
        </w:rPr>
      </w:pPr>
      <w:r w:rsidRPr="005C19B1">
        <w:rPr>
          <w:rFonts w:ascii="Times New Roman" w:hAnsi="Times New Roman" w:cs="Times New Roman"/>
          <w:sz w:val="28"/>
        </w:rPr>
        <w:t>Томского государственного архитектурно-строительного университета</w:t>
      </w:r>
    </w:p>
    <w:p w:rsidR="007003D0" w:rsidRPr="005C19B1" w:rsidRDefault="007003D0" w:rsidP="007003D0">
      <w:pPr>
        <w:pStyle w:val="a3"/>
        <w:jc w:val="center"/>
        <w:rPr>
          <w:rFonts w:ascii="Times New Roman" w:hAnsi="Times New Roman" w:cs="Times New Roman"/>
          <w:sz w:val="28"/>
        </w:rPr>
      </w:pPr>
    </w:p>
    <w:p w:rsidR="007003D0" w:rsidRPr="005C19B1" w:rsidRDefault="007003D0" w:rsidP="007003D0">
      <w:pPr>
        <w:pStyle w:val="a3"/>
        <w:jc w:val="center"/>
        <w:rPr>
          <w:rFonts w:ascii="Times New Roman" w:hAnsi="Times New Roman" w:cs="Times New Roman"/>
          <w:sz w:val="28"/>
        </w:rPr>
      </w:pPr>
    </w:p>
    <w:p w:rsidR="007003D0" w:rsidRPr="005C19B1" w:rsidRDefault="007003D0" w:rsidP="007003D0">
      <w:pPr>
        <w:pStyle w:val="a3"/>
        <w:rPr>
          <w:rFonts w:ascii="Times New Roman" w:hAnsi="Times New Roman" w:cs="Times New Roman"/>
          <w:sz w:val="28"/>
        </w:rPr>
      </w:pPr>
    </w:p>
    <w:p w:rsidR="007003D0" w:rsidRPr="005C19B1" w:rsidRDefault="007003D0" w:rsidP="007003D0">
      <w:pPr>
        <w:pStyle w:val="a3"/>
        <w:rPr>
          <w:rFonts w:ascii="Times New Roman" w:hAnsi="Times New Roman" w:cs="Times New Roman"/>
          <w:sz w:val="28"/>
        </w:rPr>
      </w:pPr>
      <w:r w:rsidRPr="005C19B1">
        <w:rPr>
          <w:rFonts w:ascii="Times New Roman" w:hAnsi="Times New Roman" w:cs="Times New Roman"/>
          <w:sz w:val="28"/>
        </w:rPr>
        <w:t>Редакционная коллегия:</w:t>
      </w:r>
      <w:r w:rsidRPr="005C19B1">
        <w:rPr>
          <w:rFonts w:ascii="Times New Roman" w:hAnsi="Times New Roman" w:cs="Times New Roman"/>
          <w:color w:val="333333"/>
          <w:szCs w:val="21"/>
          <w:shd w:val="clear" w:color="auto" w:fill="FFFFFF"/>
        </w:rPr>
        <w:t xml:space="preserve"> </w:t>
      </w:r>
      <w:r w:rsidRPr="005C19B1">
        <w:rPr>
          <w:rFonts w:ascii="Times New Roman" w:hAnsi="Times New Roman" w:cs="Times New Roman"/>
          <w:sz w:val="28"/>
        </w:rPr>
        <w:t>д-р экон. наук, проф</w:t>
      </w:r>
      <w:r>
        <w:rPr>
          <w:rFonts w:ascii="Times New Roman" w:hAnsi="Times New Roman" w:cs="Times New Roman"/>
          <w:sz w:val="28"/>
        </w:rPr>
        <w:t>. И.П. Нужина</w:t>
      </w:r>
    </w:p>
    <w:p w:rsidR="007003D0" w:rsidRPr="00734249" w:rsidRDefault="007003D0" w:rsidP="007003D0">
      <w:pPr>
        <w:pStyle w:val="a3"/>
        <w:ind w:left="2269" w:firstLine="708"/>
        <w:rPr>
          <w:rFonts w:ascii="Times New Roman" w:hAnsi="Times New Roman" w:cs="Times New Roman"/>
          <w:sz w:val="28"/>
        </w:rPr>
      </w:pPr>
      <w:r w:rsidRPr="00734249">
        <w:rPr>
          <w:rFonts w:ascii="Times New Roman" w:hAnsi="Times New Roman" w:cs="Times New Roman"/>
          <w:sz w:val="28"/>
        </w:rPr>
        <w:t>к. экон. наук, доцент С.А. Астафьев</w:t>
      </w:r>
    </w:p>
    <w:p w:rsidR="007003D0" w:rsidRPr="00734249" w:rsidRDefault="007003D0" w:rsidP="007003D0">
      <w:pPr>
        <w:pStyle w:val="a3"/>
        <w:ind w:left="2977"/>
        <w:rPr>
          <w:rFonts w:ascii="Times New Roman" w:hAnsi="Times New Roman" w:cs="Times New Roman"/>
          <w:sz w:val="28"/>
        </w:rPr>
      </w:pPr>
      <w:r w:rsidRPr="00734249">
        <w:rPr>
          <w:rFonts w:ascii="Times New Roman" w:hAnsi="Times New Roman" w:cs="Times New Roman"/>
          <w:sz w:val="28"/>
        </w:rPr>
        <w:t>д-р экон. наук, проф. Л.А. Каверзина</w:t>
      </w:r>
    </w:p>
    <w:p w:rsidR="007003D0" w:rsidRPr="005C19B1" w:rsidRDefault="007003D0" w:rsidP="007003D0">
      <w:pPr>
        <w:pStyle w:val="a3"/>
        <w:ind w:left="2977"/>
        <w:rPr>
          <w:rFonts w:ascii="Times New Roman" w:hAnsi="Times New Roman" w:cs="Times New Roman"/>
          <w:sz w:val="28"/>
        </w:rPr>
      </w:pPr>
      <w:r w:rsidRPr="00734249">
        <w:rPr>
          <w:rFonts w:ascii="Times New Roman" w:hAnsi="Times New Roman" w:cs="Times New Roman"/>
          <w:sz w:val="28"/>
        </w:rPr>
        <w:t>к. экон. наук, доцент</w:t>
      </w:r>
      <w:r>
        <w:rPr>
          <w:rFonts w:ascii="Times New Roman" w:hAnsi="Times New Roman" w:cs="Times New Roman"/>
          <w:sz w:val="28"/>
        </w:rPr>
        <w:t xml:space="preserve"> Ю.Б. Скуридина</w:t>
      </w:r>
    </w:p>
    <w:p w:rsidR="007003D0" w:rsidRPr="005C19B1" w:rsidRDefault="007003D0" w:rsidP="007003D0">
      <w:pPr>
        <w:pStyle w:val="a3"/>
        <w:rPr>
          <w:rFonts w:ascii="Times New Roman" w:hAnsi="Times New Roman" w:cs="Times New Roman"/>
          <w:sz w:val="28"/>
        </w:rPr>
      </w:pPr>
    </w:p>
    <w:p w:rsidR="007003D0" w:rsidRPr="005C19B1" w:rsidRDefault="007003D0" w:rsidP="007003D0">
      <w:pPr>
        <w:pStyle w:val="a3"/>
        <w:rPr>
          <w:rFonts w:ascii="Times New Roman" w:hAnsi="Times New Roman" w:cs="Times New Roman"/>
          <w:sz w:val="28"/>
        </w:rPr>
      </w:pPr>
    </w:p>
    <w:p w:rsidR="007003D0" w:rsidRPr="005C19B1" w:rsidRDefault="007003D0" w:rsidP="007003D0">
      <w:pPr>
        <w:pStyle w:val="a3"/>
        <w:rPr>
          <w:rFonts w:ascii="Times New Roman" w:hAnsi="Times New Roman" w:cs="Times New Roman"/>
          <w:sz w:val="28"/>
        </w:rPr>
      </w:pPr>
    </w:p>
    <w:p w:rsidR="007003D0" w:rsidRPr="005C19B1" w:rsidRDefault="007003D0" w:rsidP="007003D0">
      <w:pPr>
        <w:pStyle w:val="a3"/>
        <w:rPr>
          <w:rFonts w:ascii="Times New Roman" w:hAnsi="Times New Roman" w:cs="Times New Roman"/>
          <w:sz w:val="28"/>
        </w:rPr>
      </w:pPr>
    </w:p>
    <w:p w:rsidR="007003D0" w:rsidRPr="005C19B1" w:rsidRDefault="007003D0" w:rsidP="007003D0">
      <w:pPr>
        <w:pStyle w:val="a3"/>
        <w:rPr>
          <w:rFonts w:ascii="Times New Roman" w:hAnsi="Times New Roman" w:cs="Times New Roman"/>
          <w:sz w:val="28"/>
        </w:rPr>
      </w:pPr>
    </w:p>
    <w:p w:rsidR="007003D0" w:rsidRPr="00D33A1C" w:rsidRDefault="007003D0" w:rsidP="007003D0">
      <w:pPr>
        <w:pStyle w:val="a3"/>
        <w:ind w:left="709" w:hanging="709"/>
        <w:jc w:val="both"/>
        <w:rPr>
          <w:rFonts w:ascii="Times New Roman" w:hAnsi="Times New Roman" w:cs="Times New Roman"/>
          <w:sz w:val="28"/>
        </w:rPr>
      </w:pPr>
      <w:proofErr w:type="gramStart"/>
      <w:r w:rsidRPr="005C19B1">
        <w:rPr>
          <w:rFonts w:ascii="Times New Roman" w:hAnsi="Times New Roman" w:cs="Times New Roman"/>
          <w:sz w:val="28"/>
        </w:rPr>
        <w:t>П</w:t>
      </w:r>
      <w:proofErr w:type="gramEnd"/>
      <w:r w:rsidRPr="00D33A1C">
        <w:rPr>
          <w:rFonts w:ascii="Times New Roman" w:hAnsi="Times New Roman" w:cs="Times New Roman"/>
          <w:sz w:val="28"/>
        </w:rPr>
        <w:t xml:space="preserve"> 78</w:t>
      </w:r>
      <w:r w:rsidRPr="00D33A1C">
        <w:rPr>
          <w:rFonts w:ascii="Times New Roman" w:hAnsi="Times New Roman" w:cs="Times New Roman"/>
          <w:sz w:val="28"/>
        </w:rPr>
        <w:tab/>
        <w:t xml:space="preserve">       </w:t>
      </w:r>
      <w:r w:rsidRPr="005C19B1">
        <w:rPr>
          <w:rFonts w:ascii="Times New Roman" w:hAnsi="Times New Roman" w:cs="Times New Roman"/>
          <w:sz w:val="28"/>
        </w:rPr>
        <w:t>Проблемы</w:t>
      </w:r>
      <w:r w:rsidRPr="00D33A1C">
        <w:rPr>
          <w:rFonts w:ascii="Times New Roman" w:hAnsi="Times New Roman" w:cs="Times New Roman"/>
          <w:sz w:val="28"/>
        </w:rPr>
        <w:t xml:space="preserve"> </w:t>
      </w:r>
      <w:r w:rsidRPr="005C19B1">
        <w:rPr>
          <w:rFonts w:ascii="Times New Roman" w:hAnsi="Times New Roman" w:cs="Times New Roman"/>
          <w:sz w:val="28"/>
        </w:rPr>
        <w:t>экономики</w:t>
      </w:r>
      <w:r w:rsidRPr="00D33A1C">
        <w:rPr>
          <w:rFonts w:ascii="Times New Roman" w:hAnsi="Times New Roman" w:cs="Times New Roman"/>
          <w:sz w:val="28"/>
        </w:rPr>
        <w:t xml:space="preserve"> </w:t>
      </w:r>
      <w:r w:rsidRPr="005C19B1">
        <w:rPr>
          <w:rFonts w:ascii="Times New Roman" w:hAnsi="Times New Roman" w:cs="Times New Roman"/>
          <w:sz w:val="28"/>
        </w:rPr>
        <w:t>и</w:t>
      </w:r>
      <w:r w:rsidRPr="00D33A1C">
        <w:rPr>
          <w:rFonts w:ascii="Times New Roman" w:hAnsi="Times New Roman" w:cs="Times New Roman"/>
          <w:sz w:val="28"/>
        </w:rPr>
        <w:t xml:space="preserve"> </w:t>
      </w:r>
      <w:r w:rsidRPr="005C19B1">
        <w:rPr>
          <w:rFonts w:ascii="Times New Roman" w:hAnsi="Times New Roman" w:cs="Times New Roman"/>
          <w:sz w:val="28"/>
        </w:rPr>
        <w:t>управления</w:t>
      </w:r>
      <w:r w:rsidRPr="00D33A1C">
        <w:rPr>
          <w:rFonts w:ascii="Times New Roman" w:hAnsi="Times New Roman" w:cs="Times New Roman"/>
          <w:sz w:val="28"/>
        </w:rPr>
        <w:t xml:space="preserve"> </w:t>
      </w:r>
      <w:r w:rsidRPr="005C19B1">
        <w:rPr>
          <w:rFonts w:ascii="Times New Roman" w:hAnsi="Times New Roman" w:cs="Times New Roman"/>
          <w:sz w:val="28"/>
        </w:rPr>
        <w:t>строительством</w:t>
      </w:r>
      <w:r w:rsidRPr="00D33A1C">
        <w:rPr>
          <w:rFonts w:ascii="Times New Roman" w:hAnsi="Times New Roman" w:cs="Times New Roman"/>
          <w:sz w:val="28"/>
        </w:rPr>
        <w:t xml:space="preserve"> </w:t>
      </w:r>
      <w:r w:rsidRPr="005C19B1">
        <w:rPr>
          <w:rFonts w:ascii="Times New Roman" w:hAnsi="Times New Roman" w:cs="Times New Roman"/>
          <w:sz w:val="28"/>
        </w:rPr>
        <w:t>в</w:t>
      </w:r>
      <w:r w:rsidRPr="00D33A1C">
        <w:rPr>
          <w:rFonts w:ascii="Times New Roman" w:hAnsi="Times New Roman" w:cs="Times New Roman"/>
          <w:sz w:val="28"/>
        </w:rPr>
        <w:t xml:space="preserve"> </w:t>
      </w:r>
      <w:r w:rsidRPr="005C19B1">
        <w:rPr>
          <w:rFonts w:ascii="Times New Roman" w:hAnsi="Times New Roman" w:cs="Times New Roman"/>
          <w:sz w:val="28"/>
        </w:rPr>
        <w:t>условиях</w:t>
      </w:r>
      <w:r w:rsidRPr="00D33A1C">
        <w:rPr>
          <w:rFonts w:ascii="Times New Roman" w:hAnsi="Times New Roman" w:cs="Times New Roman"/>
          <w:sz w:val="28"/>
        </w:rPr>
        <w:br/>
      </w:r>
      <w:r w:rsidRPr="005C19B1">
        <w:rPr>
          <w:rFonts w:ascii="Times New Roman" w:hAnsi="Times New Roman" w:cs="Times New Roman"/>
          <w:sz w:val="28"/>
        </w:rPr>
        <w:t>экологически</w:t>
      </w:r>
      <w:r w:rsidRPr="00D33A1C">
        <w:rPr>
          <w:rFonts w:ascii="Times New Roman" w:hAnsi="Times New Roman" w:cs="Times New Roman"/>
          <w:sz w:val="28"/>
        </w:rPr>
        <w:t xml:space="preserve"> </w:t>
      </w:r>
      <w:r w:rsidRPr="005C19B1">
        <w:rPr>
          <w:rFonts w:ascii="Times New Roman" w:hAnsi="Times New Roman" w:cs="Times New Roman"/>
          <w:sz w:val="28"/>
        </w:rPr>
        <w:t>ориентированного</w:t>
      </w:r>
      <w:r w:rsidRPr="00D33A1C">
        <w:rPr>
          <w:rFonts w:ascii="Times New Roman" w:hAnsi="Times New Roman" w:cs="Times New Roman"/>
          <w:sz w:val="28"/>
        </w:rPr>
        <w:t xml:space="preserve"> </w:t>
      </w:r>
      <w:r w:rsidRPr="005C19B1">
        <w:rPr>
          <w:rFonts w:ascii="Times New Roman" w:hAnsi="Times New Roman" w:cs="Times New Roman"/>
          <w:sz w:val="28"/>
        </w:rPr>
        <w:t>развития</w:t>
      </w:r>
      <w:r w:rsidRPr="00D33A1C">
        <w:rPr>
          <w:rFonts w:ascii="Times New Roman" w:hAnsi="Times New Roman" w:cs="Times New Roman"/>
          <w:sz w:val="28"/>
        </w:rPr>
        <w:t xml:space="preserve">: </w:t>
      </w:r>
      <w:r w:rsidRPr="005C19B1">
        <w:rPr>
          <w:rFonts w:ascii="Times New Roman" w:hAnsi="Times New Roman" w:cs="Times New Roman"/>
          <w:sz w:val="28"/>
        </w:rPr>
        <w:t>материалы</w:t>
      </w:r>
      <w:r w:rsidRPr="00D33A1C">
        <w:rPr>
          <w:rFonts w:ascii="Times New Roman" w:hAnsi="Times New Roman" w:cs="Times New Roman"/>
          <w:sz w:val="28"/>
        </w:rPr>
        <w:t xml:space="preserve"> </w:t>
      </w:r>
      <w:r>
        <w:rPr>
          <w:rFonts w:ascii="Times New Roman" w:hAnsi="Times New Roman" w:cs="Times New Roman"/>
          <w:sz w:val="28"/>
        </w:rPr>
        <w:t>Второй</w:t>
      </w:r>
      <w:r w:rsidRPr="00D33A1C">
        <w:rPr>
          <w:rFonts w:ascii="Times New Roman" w:hAnsi="Times New Roman" w:cs="Times New Roman"/>
          <w:sz w:val="28"/>
        </w:rPr>
        <w:t xml:space="preserve"> </w:t>
      </w:r>
      <w:r w:rsidRPr="005C19B1">
        <w:rPr>
          <w:rFonts w:ascii="Times New Roman" w:hAnsi="Times New Roman" w:cs="Times New Roman"/>
          <w:sz w:val="28"/>
        </w:rPr>
        <w:t>Всерос</w:t>
      </w:r>
      <w:r w:rsidRPr="00D33A1C">
        <w:rPr>
          <w:rFonts w:ascii="Times New Roman" w:hAnsi="Times New Roman" w:cs="Times New Roman"/>
          <w:sz w:val="28"/>
        </w:rPr>
        <w:t xml:space="preserve">. </w:t>
      </w:r>
      <w:r w:rsidRPr="005C19B1">
        <w:rPr>
          <w:rFonts w:ascii="Times New Roman" w:hAnsi="Times New Roman" w:cs="Times New Roman"/>
          <w:sz w:val="28"/>
        </w:rPr>
        <w:t>науч</w:t>
      </w:r>
      <w:r w:rsidRPr="00D33A1C">
        <w:rPr>
          <w:rFonts w:ascii="Times New Roman" w:hAnsi="Times New Roman" w:cs="Times New Roman"/>
          <w:sz w:val="28"/>
        </w:rPr>
        <w:t>.-</w:t>
      </w:r>
      <w:r w:rsidRPr="005C19B1">
        <w:rPr>
          <w:rFonts w:ascii="Times New Roman" w:hAnsi="Times New Roman" w:cs="Times New Roman"/>
          <w:sz w:val="28"/>
        </w:rPr>
        <w:t>практ</w:t>
      </w:r>
      <w:r w:rsidRPr="00D33A1C">
        <w:rPr>
          <w:rFonts w:ascii="Times New Roman" w:hAnsi="Times New Roman" w:cs="Times New Roman"/>
          <w:sz w:val="28"/>
        </w:rPr>
        <w:t xml:space="preserve">. </w:t>
      </w:r>
      <w:r w:rsidRPr="005C19B1">
        <w:rPr>
          <w:rFonts w:ascii="Times New Roman" w:hAnsi="Times New Roman" w:cs="Times New Roman"/>
          <w:sz w:val="28"/>
        </w:rPr>
        <w:t>онлайн</w:t>
      </w:r>
      <w:r w:rsidRPr="00D33A1C">
        <w:rPr>
          <w:rFonts w:ascii="Times New Roman" w:hAnsi="Times New Roman" w:cs="Times New Roman"/>
          <w:sz w:val="28"/>
        </w:rPr>
        <w:t>-</w:t>
      </w:r>
      <w:r w:rsidRPr="005C19B1">
        <w:rPr>
          <w:rFonts w:ascii="Times New Roman" w:hAnsi="Times New Roman" w:cs="Times New Roman"/>
          <w:sz w:val="28"/>
        </w:rPr>
        <w:t>конф</w:t>
      </w:r>
      <w:r w:rsidRPr="00D33A1C">
        <w:rPr>
          <w:rFonts w:ascii="Times New Roman" w:hAnsi="Times New Roman" w:cs="Times New Roman"/>
          <w:sz w:val="28"/>
        </w:rPr>
        <w:t xml:space="preserve">. </w:t>
      </w:r>
      <w:r w:rsidRPr="005C19B1">
        <w:rPr>
          <w:rFonts w:ascii="Times New Roman" w:hAnsi="Times New Roman" w:cs="Times New Roman"/>
          <w:sz w:val="28"/>
        </w:rPr>
        <w:t>с</w:t>
      </w:r>
      <w:r w:rsidRPr="00D33A1C">
        <w:rPr>
          <w:rFonts w:ascii="Times New Roman" w:hAnsi="Times New Roman" w:cs="Times New Roman"/>
          <w:sz w:val="28"/>
        </w:rPr>
        <w:t xml:space="preserve"> </w:t>
      </w:r>
      <w:r w:rsidRPr="005C19B1">
        <w:rPr>
          <w:rFonts w:ascii="Times New Roman" w:hAnsi="Times New Roman" w:cs="Times New Roman"/>
          <w:sz w:val="28"/>
        </w:rPr>
        <w:t>междунар</w:t>
      </w:r>
      <w:r w:rsidRPr="00D33A1C">
        <w:rPr>
          <w:rFonts w:ascii="Times New Roman" w:hAnsi="Times New Roman" w:cs="Times New Roman"/>
          <w:sz w:val="28"/>
        </w:rPr>
        <w:t xml:space="preserve">. </w:t>
      </w:r>
      <w:r w:rsidRPr="005C19B1">
        <w:rPr>
          <w:rFonts w:ascii="Times New Roman" w:hAnsi="Times New Roman" w:cs="Times New Roman"/>
          <w:sz w:val="28"/>
        </w:rPr>
        <w:t>участием</w:t>
      </w:r>
      <w:r w:rsidRPr="00D33A1C">
        <w:rPr>
          <w:rFonts w:ascii="Times New Roman" w:hAnsi="Times New Roman" w:cs="Times New Roman"/>
          <w:sz w:val="28"/>
        </w:rPr>
        <w:t xml:space="preserve"> </w:t>
      </w:r>
      <w:r w:rsidRPr="005C19B1">
        <w:rPr>
          <w:rFonts w:ascii="Times New Roman" w:hAnsi="Times New Roman" w:cs="Times New Roman"/>
          <w:sz w:val="28"/>
        </w:rPr>
        <w:t>и</w:t>
      </w:r>
      <w:r w:rsidRPr="00D33A1C">
        <w:rPr>
          <w:rFonts w:ascii="Times New Roman" w:hAnsi="Times New Roman" w:cs="Times New Roman"/>
          <w:sz w:val="28"/>
        </w:rPr>
        <w:t xml:space="preserve"> </w:t>
      </w:r>
      <w:r w:rsidRPr="005C19B1">
        <w:rPr>
          <w:rFonts w:ascii="Times New Roman" w:hAnsi="Times New Roman" w:cs="Times New Roman"/>
          <w:sz w:val="28"/>
        </w:rPr>
        <w:t>элементами</w:t>
      </w:r>
      <w:r w:rsidRPr="00D33A1C">
        <w:rPr>
          <w:rFonts w:ascii="Times New Roman" w:hAnsi="Times New Roman" w:cs="Times New Roman"/>
          <w:sz w:val="28"/>
        </w:rPr>
        <w:t xml:space="preserve"> </w:t>
      </w:r>
      <w:r w:rsidRPr="005C19B1">
        <w:rPr>
          <w:rFonts w:ascii="Times New Roman" w:hAnsi="Times New Roman" w:cs="Times New Roman"/>
          <w:sz w:val="28"/>
        </w:rPr>
        <w:t>науч</w:t>
      </w:r>
      <w:r w:rsidRPr="00D33A1C">
        <w:rPr>
          <w:rFonts w:ascii="Times New Roman" w:hAnsi="Times New Roman" w:cs="Times New Roman"/>
          <w:sz w:val="28"/>
        </w:rPr>
        <w:t xml:space="preserve">. </w:t>
      </w:r>
      <w:r w:rsidRPr="005C19B1">
        <w:rPr>
          <w:rFonts w:ascii="Times New Roman" w:hAnsi="Times New Roman" w:cs="Times New Roman"/>
          <w:sz w:val="28"/>
        </w:rPr>
        <w:t>школы</w:t>
      </w:r>
      <w:r w:rsidRPr="00D33A1C">
        <w:rPr>
          <w:rFonts w:ascii="Times New Roman" w:hAnsi="Times New Roman" w:cs="Times New Roman"/>
          <w:sz w:val="28"/>
        </w:rPr>
        <w:t xml:space="preserve"> </w:t>
      </w:r>
      <w:r w:rsidRPr="005C19B1">
        <w:rPr>
          <w:rFonts w:ascii="Times New Roman" w:hAnsi="Times New Roman" w:cs="Times New Roman"/>
          <w:sz w:val="28"/>
        </w:rPr>
        <w:t>для</w:t>
      </w:r>
      <w:r w:rsidRPr="00D33A1C">
        <w:rPr>
          <w:rFonts w:ascii="Times New Roman" w:hAnsi="Times New Roman" w:cs="Times New Roman"/>
          <w:sz w:val="28"/>
        </w:rPr>
        <w:t xml:space="preserve"> </w:t>
      </w:r>
      <w:r w:rsidRPr="005C19B1">
        <w:rPr>
          <w:rFonts w:ascii="Times New Roman" w:hAnsi="Times New Roman" w:cs="Times New Roman"/>
          <w:sz w:val="28"/>
        </w:rPr>
        <w:t>молодежи</w:t>
      </w:r>
      <w:r w:rsidRPr="00D33A1C">
        <w:rPr>
          <w:rFonts w:ascii="Times New Roman" w:hAnsi="Times New Roman" w:cs="Times New Roman"/>
          <w:sz w:val="28"/>
        </w:rPr>
        <w:t xml:space="preserve">, 15-16 </w:t>
      </w:r>
      <w:r w:rsidRPr="005C19B1">
        <w:rPr>
          <w:rFonts w:ascii="Times New Roman" w:hAnsi="Times New Roman" w:cs="Times New Roman"/>
          <w:sz w:val="28"/>
        </w:rPr>
        <w:t>апр</w:t>
      </w:r>
      <w:r w:rsidRPr="00D33A1C">
        <w:rPr>
          <w:rFonts w:ascii="Times New Roman" w:hAnsi="Times New Roman" w:cs="Times New Roman"/>
          <w:sz w:val="28"/>
        </w:rPr>
        <w:t xml:space="preserve">. 2015 </w:t>
      </w:r>
      <w:r w:rsidRPr="005C19B1">
        <w:rPr>
          <w:rFonts w:ascii="Times New Roman" w:hAnsi="Times New Roman" w:cs="Times New Roman"/>
          <w:sz w:val="28"/>
        </w:rPr>
        <w:t>года</w:t>
      </w:r>
      <w:r w:rsidRPr="00D33A1C">
        <w:rPr>
          <w:rFonts w:ascii="Times New Roman" w:hAnsi="Times New Roman" w:cs="Times New Roman"/>
          <w:sz w:val="28"/>
        </w:rPr>
        <w:t xml:space="preserve"> = </w:t>
      </w:r>
      <w:r w:rsidRPr="005C19B1">
        <w:rPr>
          <w:rFonts w:ascii="Times New Roman" w:hAnsi="Times New Roman" w:cs="Times New Roman"/>
          <w:sz w:val="28"/>
          <w:lang w:val="en-US"/>
        </w:rPr>
        <w:t>The</w:t>
      </w:r>
      <w:r w:rsidRPr="00D33A1C">
        <w:rPr>
          <w:rFonts w:ascii="Times New Roman" w:hAnsi="Times New Roman" w:cs="Times New Roman"/>
          <w:sz w:val="28"/>
        </w:rPr>
        <w:t xml:space="preserve"> </w:t>
      </w:r>
      <w:r w:rsidRPr="005C19B1">
        <w:rPr>
          <w:rFonts w:ascii="Times New Roman" w:hAnsi="Times New Roman" w:cs="Times New Roman"/>
          <w:sz w:val="28"/>
          <w:lang w:val="en-US"/>
        </w:rPr>
        <w:t>Problems</w:t>
      </w:r>
      <w:r w:rsidRPr="00D33A1C">
        <w:rPr>
          <w:rFonts w:ascii="Times New Roman" w:hAnsi="Times New Roman" w:cs="Times New Roman"/>
          <w:sz w:val="28"/>
        </w:rPr>
        <w:t xml:space="preserve"> </w:t>
      </w:r>
      <w:r w:rsidRPr="005C19B1">
        <w:rPr>
          <w:rFonts w:ascii="Times New Roman" w:hAnsi="Times New Roman" w:cs="Times New Roman"/>
          <w:sz w:val="28"/>
          <w:lang w:val="en-US"/>
        </w:rPr>
        <w:t>of</w:t>
      </w:r>
      <w:r w:rsidRPr="00D33A1C">
        <w:rPr>
          <w:rFonts w:ascii="Times New Roman" w:hAnsi="Times New Roman" w:cs="Times New Roman"/>
          <w:sz w:val="28"/>
        </w:rPr>
        <w:t xml:space="preserve"> </w:t>
      </w:r>
      <w:r w:rsidRPr="005C19B1">
        <w:rPr>
          <w:rFonts w:ascii="Times New Roman" w:hAnsi="Times New Roman" w:cs="Times New Roman"/>
          <w:sz w:val="28"/>
          <w:lang w:val="en-US"/>
        </w:rPr>
        <w:t>the</w:t>
      </w:r>
      <w:r w:rsidRPr="00D33A1C">
        <w:rPr>
          <w:rFonts w:ascii="Times New Roman" w:hAnsi="Times New Roman" w:cs="Times New Roman"/>
          <w:sz w:val="28"/>
        </w:rPr>
        <w:t xml:space="preserve"> </w:t>
      </w:r>
      <w:r w:rsidRPr="005C19B1">
        <w:rPr>
          <w:rFonts w:ascii="Times New Roman" w:hAnsi="Times New Roman" w:cs="Times New Roman"/>
          <w:sz w:val="28"/>
          <w:lang w:val="en-US"/>
        </w:rPr>
        <w:t>Constru</w:t>
      </w:r>
      <w:r w:rsidRPr="005C19B1">
        <w:rPr>
          <w:rFonts w:ascii="Times New Roman" w:hAnsi="Times New Roman" w:cs="Times New Roman"/>
          <w:sz w:val="28"/>
          <w:lang w:val="en-US"/>
        </w:rPr>
        <w:t>c</w:t>
      </w:r>
      <w:r w:rsidRPr="005C19B1">
        <w:rPr>
          <w:rFonts w:ascii="Times New Roman" w:hAnsi="Times New Roman" w:cs="Times New Roman"/>
          <w:sz w:val="28"/>
          <w:lang w:val="en-US"/>
        </w:rPr>
        <w:t>tion</w:t>
      </w:r>
      <w:r w:rsidRPr="00D33A1C">
        <w:rPr>
          <w:rFonts w:ascii="Times New Roman" w:hAnsi="Times New Roman" w:cs="Times New Roman"/>
          <w:sz w:val="28"/>
        </w:rPr>
        <w:t xml:space="preserve"> </w:t>
      </w:r>
      <w:r w:rsidRPr="005C19B1">
        <w:rPr>
          <w:rFonts w:ascii="Times New Roman" w:hAnsi="Times New Roman" w:cs="Times New Roman"/>
          <w:sz w:val="28"/>
          <w:lang w:val="en-US"/>
        </w:rPr>
        <w:t>Economics</w:t>
      </w:r>
      <w:r w:rsidRPr="00D33A1C">
        <w:rPr>
          <w:rFonts w:ascii="Times New Roman" w:hAnsi="Times New Roman" w:cs="Times New Roman"/>
          <w:sz w:val="28"/>
        </w:rPr>
        <w:t xml:space="preserve"> </w:t>
      </w:r>
      <w:r w:rsidRPr="005C19B1">
        <w:rPr>
          <w:rFonts w:ascii="Times New Roman" w:hAnsi="Times New Roman" w:cs="Times New Roman"/>
          <w:sz w:val="28"/>
          <w:lang w:val="en-US"/>
        </w:rPr>
        <w:t>and</w:t>
      </w:r>
      <w:r w:rsidRPr="00D33A1C">
        <w:rPr>
          <w:rFonts w:ascii="Times New Roman" w:hAnsi="Times New Roman" w:cs="Times New Roman"/>
          <w:sz w:val="28"/>
        </w:rPr>
        <w:t xml:space="preserve"> </w:t>
      </w:r>
      <w:r w:rsidRPr="005C19B1">
        <w:rPr>
          <w:rFonts w:ascii="Times New Roman" w:hAnsi="Times New Roman" w:cs="Times New Roman"/>
          <w:sz w:val="28"/>
          <w:lang w:val="en-US"/>
        </w:rPr>
        <w:t>Management</w:t>
      </w:r>
      <w:r w:rsidRPr="00D33A1C">
        <w:rPr>
          <w:rFonts w:ascii="Times New Roman" w:hAnsi="Times New Roman" w:cs="Times New Roman"/>
          <w:sz w:val="28"/>
        </w:rPr>
        <w:t xml:space="preserve"> </w:t>
      </w:r>
      <w:r w:rsidRPr="005C19B1">
        <w:rPr>
          <w:rFonts w:ascii="Times New Roman" w:hAnsi="Times New Roman" w:cs="Times New Roman"/>
          <w:sz w:val="28"/>
          <w:lang w:val="en-US"/>
        </w:rPr>
        <w:t>in</w:t>
      </w:r>
      <w:r w:rsidRPr="00D33A1C">
        <w:rPr>
          <w:rFonts w:ascii="Times New Roman" w:hAnsi="Times New Roman" w:cs="Times New Roman"/>
          <w:sz w:val="28"/>
        </w:rPr>
        <w:t xml:space="preserve"> </w:t>
      </w:r>
      <w:r w:rsidRPr="005C19B1">
        <w:rPr>
          <w:rFonts w:ascii="Times New Roman" w:hAnsi="Times New Roman" w:cs="Times New Roman"/>
          <w:sz w:val="28"/>
          <w:lang w:val="en-US"/>
        </w:rPr>
        <w:t>Environmentally</w:t>
      </w:r>
      <w:r w:rsidRPr="00D33A1C">
        <w:rPr>
          <w:rFonts w:ascii="Times New Roman" w:hAnsi="Times New Roman" w:cs="Times New Roman"/>
          <w:sz w:val="28"/>
        </w:rPr>
        <w:t xml:space="preserve"> </w:t>
      </w:r>
      <w:r w:rsidRPr="005C19B1">
        <w:rPr>
          <w:rFonts w:ascii="Times New Roman" w:hAnsi="Times New Roman" w:cs="Times New Roman"/>
          <w:sz w:val="28"/>
          <w:lang w:val="en-US"/>
        </w:rPr>
        <w:t>Sustainable</w:t>
      </w:r>
      <w:r w:rsidRPr="00D33A1C">
        <w:rPr>
          <w:rFonts w:ascii="Times New Roman" w:hAnsi="Times New Roman" w:cs="Times New Roman"/>
          <w:sz w:val="28"/>
        </w:rPr>
        <w:t xml:space="preserve"> </w:t>
      </w:r>
      <w:r w:rsidRPr="005C19B1">
        <w:rPr>
          <w:rFonts w:ascii="Times New Roman" w:hAnsi="Times New Roman" w:cs="Times New Roman"/>
          <w:sz w:val="28"/>
          <w:lang w:val="en-US"/>
        </w:rPr>
        <w:t>Develo</w:t>
      </w:r>
      <w:r w:rsidRPr="005C19B1">
        <w:rPr>
          <w:rFonts w:ascii="Times New Roman" w:hAnsi="Times New Roman" w:cs="Times New Roman"/>
          <w:sz w:val="28"/>
          <w:lang w:val="en-US"/>
        </w:rPr>
        <w:t>p</w:t>
      </w:r>
      <w:r w:rsidRPr="005C19B1">
        <w:rPr>
          <w:rFonts w:ascii="Times New Roman" w:hAnsi="Times New Roman" w:cs="Times New Roman"/>
          <w:sz w:val="28"/>
          <w:lang w:val="en-US"/>
        </w:rPr>
        <w:t>ment</w:t>
      </w:r>
      <w:r w:rsidRPr="00D33A1C">
        <w:rPr>
          <w:rFonts w:ascii="Times New Roman" w:hAnsi="Times New Roman" w:cs="Times New Roman"/>
          <w:sz w:val="28"/>
        </w:rPr>
        <w:t xml:space="preserve">: </w:t>
      </w:r>
      <w:r w:rsidRPr="005C19B1">
        <w:rPr>
          <w:rFonts w:ascii="Times New Roman" w:hAnsi="Times New Roman" w:cs="Times New Roman"/>
          <w:sz w:val="28"/>
          <w:lang w:val="en-US"/>
        </w:rPr>
        <w:t>Proceedings</w:t>
      </w:r>
      <w:r w:rsidRPr="00D33A1C">
        <w:rPr>
          <w:rFonts w:ascii="Times New Roman" w:hAnsi="Times New Roman" w:cs="Times New Roman"/>
          <w:sz w:val="28"/>
        </w:rPr>
        <w:t xml:space="preserve"> </w:t>
      </w:r>
      <w:r w:rsidRPr="00D33A1C">
        <w:rPr>
          <w:rFonts w:ascii="Times New Roman" w:hAnsi="Times New Roman" w:cs="Times New Roman"/>
          <w:sz w:val="28"/>
          <w:szCs w:val="28"/>
          <w:lang w:val="en-US"/>
        </w:rPr>
        <w:t>of</w:t>
      </w:r>
      <w:r w:rsidRPr="00D33A1C">
        <w:rPr>
          <w:rFonts w:ascii="Times New Roman" w:hAnsi="Times New Roman" w:cs="Times New Roman"/>
          <w:sz w:val="28"/>
          <w:szCs w:val="28"/>
        </w:rPr>
        <w:t xml:space="preserve"> </w:t>
      </w:r>
      <w:r w:rsidRPr="00D33A1C">
        <w:rPr>
          <w:rFonts w:ascii="Times New Roman" w:hAnsi="Times New Roman" w:cs="Times New Roman"/>
          <w:sz w:val="28"/>
          <w:szCs w:val="28"/>
          <w:lang w:val="en-US"/>
        </w:rPr>
        <w:t>the</w:t>
      </w:r>
      <w:r w:rsidRPr="00D33A1C">
        <w:rPr>
          <w:rFonts w:ascii="Times New Roman" w:hAnsi="Times New Roman" w:cs="Times New Roman"/>
          <w:sz w:val="28"/>
          <w:szCs w:val="28"/>
        </w:rPr>
        <w:t xml:space="preserve"> </w:t>
      </w:r>
      <w:proofErr w:type="gramStart"/>
      <w:r w:rsidRPr="00D33A1C">
        <w:rPr>
          <w:rFonts w:ascii="Times New Roman" w:hAnsi="Times New Roman" w:cs="Times New Roman"/>
          <w:sz w:val="28"/>
          <w:szCs w:val="28"/>
          <w:lang w:val="en-US"/>
        </w:rPr>
        <w:t>second</w:t>
      </w:r>
      <w:r w:rsidRPr="00D33A1C">
        <w:rPr>
          <w:rFonts w:ascii="Times New Roman" w:hAnsi="Times New Roman" w:cs="Times New Roman"/>
          <w:sz w:val="28"/>
          <w:szCs w:val="28"/>
        </w:rPr>
        <w:t xml:space="preserve"> </w:t>
      </w:r>
      <w:r w:rsidRPr="00D33A1C">
        <w:rPr>
          <w:rFonts w:ascii="Times New Roman" w:hAnsi="Times New Roman" w:cs="Times New Roman"/>
          <w:sz w:val="28"/>
        </w:rPr>
        <w:t xml:space="preserve"> </w:t>
      </w:r>
      <w:r w:rsidRPr="005C19B1">
        <w:rPr>
          <w:rFonts w:ascii="Times New Roman" w:hAnsi="Times New Roman" w:cs="Times New Roman"/>
          <w:sz w:val="28"/>
          <w:lang w:val="en-US"/>
        </w:rPr>
        <w:t>All</w:t>
      </w:r>
      <w:proofErr w:type="gramEnd"/>
      <w:r w:rsidRPr="00D33A1C">
        <w:rPr>
          <w:rFonts w:ascii="Times New Roman" w:hAnsi="Times New Roman" w:cs="Times New Roman"/>
          <w:sz w:val="28"/>
        </w:rPr>
        <w:t>-</w:t>
      </w:r>
      <w:r w:rsidRPr="005C19B1">
        <w:rPr>
          <w:rFonts w:ascii="Times New Roman" w:hAnsi="Times New Roman" w:cs="Times New Roman"/>
          <w:sz w:val="28"/>
          <w:lang w:val="en-US"/>
        </w:rPr>
        <w:t>Russian</w:t>
      </w:r>
      <w:r w:rsidRPr="00D33A1C">
        <w:rPr>
          <w:rFonts w:ascii="Times New Roman" w:hAnsi="Times New Roman" w:cs="Times New Roman"/>
          <w:sz w:val="28"/>
        </w:rPr>
        <w:t xml:space="preserve"> </w:t>
      </w:r>
      <w:r w:rsidRPr="005C19B1">
        <w:rPr>
          <w:rFonts w:ascii="Times New Roman" w:hAnsi="Times New Roman" w:cs="Times New Roman"/>
          <w:sz w:val="28"/>
          <w:lang w:val="en-US"/>
        </w:rPr>
        <w:t>Scientific</w:t>
      </w:r>
      <w:r w:rsidRPr="00D33A1C">
        <w:rPr>
          <w:rFonts w:ascii="Times New Roman" w:hAnsi="Times New Roman" w:cs="Times New Roman"/>
          <w:sz w:val="28"/>
        </w:rPr>
        <w:t xml:space="preserve"> </w:t>
      </w:r>
      <w:r>
        <w:rPr>
          <w:rFonts w:ascii="Times New Roman" w:hAnsi="Times New Roman" w:cs="Times New Roman"/>
          <w:sz w:val="28"/>
          <w:lang w:val="en-US"/>
        </w:rPr>
        <w:t>a</w:t>
      </w:r>
      <w:r w:rsidRPr="005C19B1">
        <w:rPr>
          <w:rFonts w:ascii="Times New Roman" w:hAnsi="Times New Roman" w:cs="Times New Roman"/>
          <w:sz w:val="28"/>
          <w:lang w:val="en-US"/>
        </w:rPr>
        <w:t>nd</w:t>
      </w:r>
      <w:r w:rsidRPr="00D33A1C">
        <w:rPr>
          <w:rFonts w:ascii="Times New Roman" w:hAnsi="Times New Roman" w:cs="Times New Roman"/>
          <w:sz w:val="28"/>
        </w:rPr>
        <w:t xml:space="preserve"> </w:t>
      </w:r>
      <w:r w:rsidRPr="005C19B1">
        <w:rPr>
          <w:rFonts w:ascii="Times New Roman" w:hAnsi="Times New Roman" w:cs="Times New Roman"/>
          <w:sz w:val="28"/>
          <w:lang w:val="en-US"/>
        </w:rPr>
        <w:t>Practical</w:t>
      </w:r>
      <w:r w:rsidRPr="00D33A1C">
        <w:rPr>
          <w:rFonts w:ascii="Times New Roman" w:hAnsi="Times New Roman" w:cs="Times New Roman"/>
          <w:sz w:val="28"/>
        </w:rPr>
        <w:t xml:space="preserve"> </w:t>
      </w:r>
      <w:r>
        <w:rPr>
          <w:rFonts w:ascii="Times New Roman" w:hAnsi="Times New Roman" w:cs="Times New Roman"/>
          <w:sz w:val="28"/>
          <w:lang w:val="en-US"/>
        </w:rPr>
        <w:t>o</w:t>
      </w:r>
      <w:r w:rsidRPr="005C19B1">
        <w:rPr>
          <w:rFonts w:ascii="Times New Roman" w:hAnsi="Times New Roman" w:cs="Times New Roman"/>
          <w:sz w:val="28"/>
          <w:lang w:val="en-US"/>
        </w:rPr>
        <w:t>nline</w:t>
      </w:r>
      <w:r w:rsidRPr="00D33A1C">
        <w:rPr>
          <w:rFonts w:ascii="Times New Roman" w:hAnsi="Times New Roman" w:cs="Times New Roman"/>
          <w:sz w:val="28"/>
        </w:rPr>
        <w:t xml:space="preserve"> </w:t>
      </w:r>
      <w:r w:rsidRPr="005C19B1">
        <w:rPr>
          <w:rFonts w:ascii="Times New Roman" w:hAnsi="Times New Roman" w:cs="Times New Roman"/>
          <w:sz w:val="28"/>
          <w:lang w:val="en-US"/>
        </w:rPr>
        <w:t>Conference</w:t>
      </w:r>
      <w:r w:rsidRPr="00D33A1C">
        <w:rPr>
          <w:rFonts w:ascii="Times New Roman" w:hAnsi="Times New Roman" w:cs="Times New Roman"/>
          <w:sz w:val="28"/>
        </w:rPr>
        <w:t xml:space="preserve"> </w:t>
      </w:r>
      <w:r>
        <w:rPr>
          <w:rFonts w:ascii="Times New Roman" w:hAnsi="Times New Roman" w:cs="Times New Roman"/>
          <w:sz w:val="28"/>
          <w:lang w:val="en-US"/>
        </w:rPr>
        <w:t>w</w:t>
      </w:r>
      <w:r w:rsidRPr="005C19B1">
        <w:rPr>
          <w:rFonts w:ascii="Times New Roman" w:hAnsi="Times New Roman" w:cs="Times New Roman"/>
          <w:sz w:val="28"/>
          <w:lang w:val="en-US"/>
        </w:rPr>
        <w:t>ith</w:t>
      </w:r>
      <w:r w:rsidRPr="00D33A1C">
        <w:rPr>
          <w:rFonts w:ascii="Times New Roman" w:hAnsi="Times New Roman" w:cs="Times New Roman"/>
          <w:sz w:val="28"/>
        </w:rPr>
        <w:t xml:space="preserve"> </w:t>
      </w:r>
      <w:r w:rsidRPr="005C19B1">
        <w:rPr>
          <w:rFonts w:ascii="Times New Roman" w:hAnsi="Times New Roman" w:cs="Times New Roman"/>
          <w:sz w:val="28"/>
          <w:lang w:val="en-US"/>
        </w:rPr>
        <w:t>International</w:t>
      </w:r>
      <w:r w:rsidRPr="00D33A1C">
        <w:rPr>
          <w:rFonts w:ascii="Times New Roman" w:hAnsi="Times New Roman" w:cs="Times New Roman"/>
          <w:sz w:val="28"/>
        </w:rPr>
        <w:t xml:space="preserve"> </w:t>
      </w:r>
      <w:r w:rsidRPr="005C19B1">
        <w:rPr>
          <w:rFonts w:ascii="Times New Roman" w:hAnsi="Times New Roman" w:cs="Times New Roman"/>
          <w:sz w:val="28"/>
          <w:lang w:val="en-US"/>
        </w:rPr>
        <w:t>Participation</w:t>
      </w:r>
      <w:r w:rsidRPr="00D33A1C">
        <w:rPr>
          <w:rFonts w:ascii="Times New Roman" w:hAnsi="Times New Roman" w:cs="Times New Roman"/>
          <w:sz w:val="28"/>
        </w:rPr>
        <w:t xml:space="preserve"> </w:t>
      </w:r>
      <w:r>
        <w:rPr>
          <w:rFonts w:ascii="Times New Roman" w:hAnsi="Times New Roman" w:cs="Times New Roman"/>
          <w:sz w:val="28"/>
          <w:lang w:val="en-US"/>
        </w:rPr>
        <w:t>a</w:t>
      </w:r>
      <w:r w:rsidRPr="005C19B1">
        <w:rPr>
          <w:rFonts w:ascii="Times New Roman" w:hAnsi="Times New Roman" w:cs="Times New Roman"/>
          <w:sz w:val="28"/>
          <w:lang w:val="en-US"/>
        </w:rPr>
        <w:t>nd</w:t>
      </w:r>
      <w:r w:rsidRPr="00D33A1C">
        <w:rPr>
          <w:rFonts w:ascii="Times New Roman" w:hAnsi="Times New Roman" w:cs="Times New Roman"/>
          <w:sz w:val="28"/>
        </w:rPr>
        <w:t xml:space="preserve"> </w:t>
      </w:r>
      <w:r w:rsidRPr="005C19B1">
        <w:rPr>
          <w:rFonts w:ascii="Times New Roman" w:hAnsi="Times New Roman" w:cs="Times New Roman"/>
          <w:sz w:val="28"/>
          <w:lang w:val="en-US"/>
        </w:rPr>
        <w:t>Elements</w:t>
      </w:r>
      <w:r w:rsidRPr="00D33A1C">
        <w:rPr>
          <w:rFonts w:ascii="Times New Roman" w:hAnsi="Times New Roman" w:cs="Times New Roman"/>
          <w:sz w:val="28"/>
        </w:rPr>
        <w:t xml:space="preserve"> </w:t>
      </w:r>
      <w:r>
        <w:rPr>
          <w:rFonts w:ascii="Times New Roman" w:hAnsi="Times New Roman" w:cs="Times New Roman"/>
          <w:sz w:val="28"/>
          <w:lang w:val="en-US"/>
        </w:rPr>
        <w:t>o</w:t>
      </w:r>
      <w:r w:rsidRPr="005C19B1">
        <w:rPr>
          <w:rFonts w:ascii="Times New Roman" w:hAnsi="Times New Roman" w:cs="Times New Roman"/>
          <w:sz w:val="28"/>
          <w:lang w:val="en-US"/>
        </w:rPr>
        <w:t>f</w:t>
      </w:r>
      <w:r w:rsidRPr="00D33A1C">
        <w:rPr>
          <w:rFonts w:ascii="Times New Roman" w:hAnsi="Times New Roman" w:cs="Times New Roman"/>
          <w:sz w:val="28"/>
        </w:rPr>
        <w:t xml:space="preserve"> </w:t>
      </w:r>
      <w:r>
        <w:rPr>
          <w:rFonts w:ascii="Times New Roman" w:hAnsi="Times New Roman" w:cs="Times New Roman"/>
          <w:sz w:val="28"/>
          <w:lang w:val="en-US"/>
        </w:rPr>
        <w:t>t</w:t>
      </w:r>
      <w:r w:rsidRPr="005C19B1">
        <w:rPr>
          <w:rFonts w:ascii="Times New Roman" w:hAnsi="Times New Roman" w:cs="Times New Roman"/>
          <w:sz w:val="28"/>
          <w:lang w:val="en-US"/>
        </w:rPr>
        <w:t>he</w:t>
      </w:r>
      <w:r w:rsidRPr="00D33A1C">
        <w:rPr>
          <w:rFonts w:ascii="Times New Roman" w:hAnsi="Times New Roman" w:cs="Times New Roman"/>
          <w:sz w:val="28"/>
        </w:rPr>
        <w:t xml:space="preserve"> </w:t>
      </w:r>
      <w:r w:rsidRPr="005C19B1">
        <w:rPr>
          <w:rFonts w:ascii="Times New Roman" w:hAnsi="Times New Roman" w:cs="Times New Roman"/>
          <w:sz w:val="28"/>
          <w:lang w:val="en-US"/>
        </w:rPr>
        <w:t>Scientific</w:t>
      </w:r>
      <w:r w:rsidRPr="00D33A1C">
        <w:rPr>
          <w:rFonts w:ascii="Times New Roman" w:hAnsi="Times New Roman" w:cs="Times New Roman"/>
          <w:sz w:val="28"/>
        </w:rPr>
        <w:t xml:space="preserve"> </w:t>
      </w:r>
      <w:r w:rsidRPr="005C19B1">
        <w:rPr>
          <w:rFonts w:ascii="Times New Roman" w:hAnsi="Times New Roman" w:cs="Times New Roman"/>
          <w:sz w:val="28"/>
          <w:lang w:val="en-US"/>
        </w:rPr>
        <w:t>School</w:t>
      </w:r>
      <w:r w:rsidRPr="00D33A1C">
        <w:rPr>
          <w:rFonts w:ascii="Times New Roman" w:hAnsi="Times New Roman" w:cs="Times New Roman"/>
          <w:sz w:val="28"/>
        </w:rPr>
        <w:t xml:space="preserve"> </w:t>
      </w:r>
      <w:r>
        <w:rPr>
          <w:rFonts w:ascii="Times New Roman" w:hAnsi="Times New Roman" w:cs="Times New Roman"/>
          <w:sz w:val="28"/>
          <w:lang w:val="en-US"/>
        </w:rPr>
        <w:t>f</w:t>
      </w:r>
      <w:r w:rsidRPr="005C19B1">
        <w:rPr>
          <w:rFonts w:ascii="Times New Roman" w:hAnsi="Times New Roman" w:cs="Times New Roman"/>
          <w:sz w:val="28"/>
          <w:lang w:val="en-US"/>
        </w:rPr>
        <w:t>or</w:t>
      </w:r>
      <w:r w:rsidRPr="00D33A1C">
        <w:rPr>
          <w:rFonts w:ascii="Times New Roman" w:hAnsi="Times New Roman" w:cs="Times New Roman"/>
          <w:sz w:val="28"/>
        </w:rPr>
        <w:t xml:space="preserve"> </w:t>
      </w:r>
      <w:r w:rsidRPr="005C19B1">
        <w:rPr>
          <w:rFonts w:ascii="Times New Roman" w:hAnsi="Times New Roman" w:cs="Times New Roman"/>
          <w:sz w:val="28"/>
          <w:lang w:val="en-US"/>
        </w:rPr>
        <w:t>Young</w:t>
      </w:r>
      <w:r w:rsidRPr="00D33A1C">
        <w:rPr>
          <w:rFonts w:ascii="Times New Roman" w:hAnsi="Times New Roman" w:cs="Times New Roman"/>
          <w:sz w:val="28"/>
        </w:rPr>
        <w:t xml:space="preserve"> </w:t>
      </w:r>
      <w:r w:rsidRPr="005C19B1">
        <w:rPr>
          <w:rFonts w:ascii="Times New Roman" w:hAnsi="Times New Roman" w:cs="Times New Roman"/>
          <w:sz w:val="28"/>
          <w:lang w:val="en-US"/>
        </w:rPr>
        <w:t>People</w:t>
      </w:r>
      <w:r w:rsidRPr="00D33A1C">
        <w:rPr>
          <w:rFonts w:ascii="Times New Roman" w:hAnsi="Times New Roman" w:cs="Times New Roman"/>
          <w:sz w:val="28"/>
        </w:rPr>
        <w:t xml:space="preserve">, </w:t>
      </w:r>
      <w:r w:rsidRPr="005C19B1">
        <w:rPr>
          <w:rFonts w:ascii="Times New Roman" w:hAnsi="Times New Roman" w:cs="Times New Roman"/>
          <w:sz w:val="28"/>
          <w:lang w:val="en-US"/>
        </w:rPr>
        <w:t>Apr</w:t>
      </w:r>
      <w:r w:rsidRPr="00D33A1C">
        <w:rPr>
          <w:rFonts w:ascii="Times New Roman" w:hAnsi="Times New Roman" w:cs="Times New Roman"/>
          <w:sz w:val="28"/>
        </w:rPr>
        <w:t xml:space="preserve">. 15-16, 2015. – </w:t>
      </w:r>
      <w:r w:rsidRPr="005C19B1">
        <w:rPr>
          <w:rFonts w:ascii="Times New Roman" w:hAnsi="Times New Roman" w:cs="Times New Roman"/>
          <w:sz w:val="28"/>
        </w:rPr>
        <w:t>Томск</w:t>
      </w:r>
      <w:r w:rsidRPr="00D33A1C">
        <w:rPr>
          <w:rFonts w:ascii="Times New Roman" w:hAnsi="Times New Roman" w:cs="Times New Roman"/>
          <w:sz w:val="28"/>
        </w:rPr>
        <w:t xml:space="preserve">: </w:t>
      </w:r>
      <w:r w:rsidRPr="005C19B1">
        <w:rPr>
          <w:rFonts w:ascii="Times New Roman" w:hAnsi="Times New Roman" w:cs="Times New Roman"/>
          <w:sz w:val="28"/>
        </w:rPr>
        <w:t>Изд</w:t>
      </w:r>
      <w:r w:rsidRPr="00D33A1C">
        <w:rPr>
          <w:rFonts w:ascii="Times New Roman" w:hAnsi="Times New Roman" w:cs="Times New Roman"/>
          <w:sz w:val="28"/>
        </w:rPr>
        <w:t>-</w:t>
      </w:r>
      <w:r w:rsidRPr="005C19B1">
        <w:rPr>
          <w:rFonts w:ascii="Times New Roman" w:hAnsi="Times New Roman" w:cs="Times New Roman"/>
          <w:sz w:val="28"/>
        </w:rPr>
        <w:t>во</w:t>
      </w:r>
      <w:r w:rsidRPr="00D33A1C">
        <w:rPr>
          <w:rFonts w:ascii="Times New Roman" w:hAnsi="Times New Roman" w:cs="Times New Roman"/>
          <w:sz w:val="28"/>
        </w:rPr>
        <w:t xml:space="preserve"> </w:t>
      </w:r>
      <w:r w:rsidRPr="005C19B1">
        <w:rPr>
          <w:rFonts w:ascii="Times New Roman" w:hAnsi="Times New Roman" w:cs="Times New Roman"/>
          <w:sz w:val="28"/>
        </w:rPr>
        <w:t>ТГАСУ</w:t>
      </w:r>
      <w:r w:rsidRPr="00D33A1C">
        <w:rPr>
          <w:rFonts w:ascii="Times New Roman" w:hAnsi="Times New Roman" w:cs="Times New Roman"/>
          <w:sz w:val="28"/>
        </w:rPr>
        <w:t>, 2015. – 41</w:t>
      </w:r>
      <w:r w:rsidR="00000D03">
        <w:rPr>
          <w:rFonts w:ascii="Times New Roman" w:hAnsi="Times New Roman" w:cs="Times New Roman"/>
          <w:sz w:val="28"/>
        </w:rPr>
        <w:t>4</w:t>
      </w:r>
      <w:r w:rsidRPr="00D33A1C">
        <w:rPr>
          <w:rFonts w:ascii="Times New Roman" w:hAnsi="Times New Roman" w:cs="Times New Roman"/>
          <w:sz w:val="28"/>
        </w:rPr>
        <w:t xml:space="preserve"> </w:t>
      </w:r>
      <w:r w:rsidRPr="005C19B1">
        <w:rPr>
          <w:rFonts w:ascii="Times New Roman" w:hAnsi="Times New Roman" w:cs="Times New Roman"/>
          <w:sz w:val="28"/>
        </w:rPr>
        <w:t>с</w:t>
      </w:r>
      <w:r w:rsidRPr="00D33A1C">
        <w:rPr>
          <w:rFonts w:ascii="Times New Roman" w:hAnsi="Times New Roman" w:cs="Times New Roman"/>
          <w:sz w:val="28"/>
        </w:rPr>
        <w:t>.</w:t>
      </w:r>
    </w:p>
    <w:p w:rsidR="007003D0" w:rsidRPr="00D33A1C" w:rsidRDefault="007003D0" w:rsidP="007003D0">
      <w:pPr>
        <w:pStyle w:val="a3"/>
        <w:rPr>
          <w:rFonts w:ascii="Times New Roman" w:hAnsi="Times New Roman" w:cs="Times New Roman"/>
          <w:sz w:val="28"/>
        </w:rPr>
      </w:pPr>
    </w:p>
    <w:p w:rsidR="007003D0" w:rsidRPr="00826116" w:rsidRDefault="007003D0" w:rsidP="007003D0">
      <w:pPr>
        <w:pStyle w:val="a3"/>
        <w:ind w:firstLine="708"/>
        <w:rPr>
          <w:rFonts w:ascii="Times New Roman" w:hAnsi="Times New Roman" w:cs="Times New Roman"/>
          <w:sz w:val="28"/>
        </w:rPr>
      </w:pPr>
      <w:r w:rsidRPr="00826116">
        <w:rPr>
          <w:rFonts w:ascii="Times New Roman" w:hAnsi="Times New Roman" w:cs="Times New Roman"/>
          <w:sz w:val="28"/>
          <w:lang w:val="en-US"/>
        </w:rPr>
        <w:t>ISBN</w:t>
      </w:r>
      <w:r w:rsidRPr="00826116">
        <w:rPr>
          <w:rFonts w:ascii="Times New Roman" w:hAnsi="Times New Roman" w:cs="Times New Roman"/>
          <w:sz w:val="28"/>
        </w:rPr>
        <w:t xml:space="preserve"> </w:t>
      </w:r>
    </w:p>
    <w:p w:rsidR="007003D0" w:rsidRPr="005C19B1" w:rsidRDefault="007003D0" w:rsidP="007003D0">
      <w:pPr>
        <w:pStyle w:val="a3"/>
        <w:rPr>
          <w:rFonts w:ascii="Times New Roman" w:hAnsi="Times New Roman" w:cs="Times New Roman"/>
          <w:sz w:val="28"/>
        </w:rPr>
      </w:pPr>
    </w:p>
    <w:p w:rsidR="002643B2" w:rsidRPr="001613F1" w:rsidRDefault="002643B2" w:rsidP="002643B2">
      <w:pPr>
        <w:pStyle w:val="a3"/>
        <w:ind w:firstLine="709"/>
        <w:jc w:val="both"/>
        <w:rPr>
          <w:rFonts w:ascii="Times New Roman" w:hAnsi="Times New Roman" w:cs="Times New Roman"/>
          <w:color w:val="000000"/>
          <w:sz w:val="28"/>
          <w:szCs w:val="28"/>
          <w:shd w:val="clear" w:color="auto" w:fill="FFFFFF"/>
        </w:rPr>
      </w:pPr>
    </w:p>
    <w:p w:rsidR="002643B2" w:rsidRPr="001613F1" w:rsidRDefault="002643B2" w:rsidP="002643B2">
      <w:pPr>
        <w:pStyle w:val="a3"/>
        <w:ind w:firstLine="709"/>
        <w:jc w:val="both"/>
        <w:rPr>
          <w:rFonts w:ascii="Times New Roman" w:hAnsi="Times New Roman" w:cs="Times New Roman"/>
          <w:color w:val="000000"/>
          <w:sz w:val="28"/>
          <w:szCs w:val="28"/>
          <w:shd w:val="clear" w:color="auto" w:fill="FFFFFF"/>
        </w:rPr>
      </w:pPr>
    </w:p>
    <w:p w:rsidR="007003D0" w:rsidRPr="002643B2" w:rsidRDefault="002643B2" w:rsidP="002643B2">
      <w:pPr>
        <w:pStyle w:val="a3"/>
        <w:ind w:firstLine="709"/>
        <w:jc w:val="both"/>
        <w:rPr>
          <w:rFonts w:ascii="Times New Roman" w:hAnsi="Times New Roman" w:cs="Times New Roman"/>
          <w:sz w:val="28"/>
          <w:szCs w:val="28"/>
        </w:rPr>
      </w:pPr>
      <w:r w:rsidRPr="002643B2">
        <w:rPr>
          <w:rFonts w:ascii="Times New Roman" w:hAnsi="Times New Roman" w:cs="Times New Roman"/>
          <w:color w:val="000000"/>
          <w:sz w:val="28"/>
          <w:szCs w:val="28"/>
          <w:shd w:val="clear" w:color="auto" w:fill="FFFFFF"/>
        </w:rPr>
        <w:t>В сборнике рассмотрены актуальные проблемы развития инвестиционно-строительного комплекса и жилищно-коммунального хозяйства Рос</w:t>
      </w:r>
      <w:r>
        <w:rPr>
          <w:rFonts w:ascii="Times New Roman" w:hAnsi="Times New Roman" w:cs="Times New Roman"/>
          <w:color w:val="000000"/>
          <w:sz w:val="28"/>
          <w:szCs w:val="28"/>
          <w:shd w:val="clear" w:color="auto" w:fill="FFFFFF"/>
        </w:rPr>
        <w:t>сии, пре</w:t>
      </w:r>
      <w:r>
        <w:rPr>
          <w:rFonts w:ascii="Times New Roman" w:hAnsi="Times New Roman" w:cs="Times New Roman"/>
          <w:color w:val="000000"/>
          <w:sz w:val="28"/>
          <w:szCs w:val="28"/>
          <w:shd w:val="clear" w:color="auto" w:fill="FFFFFF"/>
        </w:rPr>
        <w:t>д</w:t>
      </w:r>
      <w:r>
        <w:rPr>
          <w:rFonts w:ascii="Times New Roman" w:hAnsi="Times New Roman" w:cs="Times New Roman"/>
          <w:color w:val="000000"/>
          <w:sz w:val="28"/>
          <w:szCs w:val="28"/>
          <w:shd w:val="clear" w:color="auto" w:fill="FFFFFF"/>
        </w:rPr>
        <w:t xml:space="preserve">ставлены различные взгляды на </w:t>
      </w:r>
      <w:r w:rsidRPr="002643B2">
        <w:rPr>
          <w:rFonts w:ascii="Times New Roman" w:hAnsi="Times New Roman" w:cs="Times New Roman"/>
          <w:color w:val="000000"/>
          <w:sz w:val="28"/>
          <w:szCs w:val="28"/>
          <w:shd w:val="clear" w:color="auto" w:fill="FFFFFF"/>
        </w:rPr>
        <w:t>решени</w:t>
      </w:r>
      <w:r>
        <w:rPr>
          <w:rFonts w:ascii="Times New Roman" w:hAnsi="Times New Roman" w:cs="Times New Roman"/>
          <w:color w:val="000000"/>
          <w:sz w:val="28"/>
          <w:szCs w:val="28"/>
          <w:shd w:val="clear" w:color="auto" w:fill="FFFFFF"/>
        </w:rPr>
        <w:t>е этих проблем</w:t>
      </w:r>
      <w:r w:rsidRPr="002643B2">
        <w:rPr>
          <w:rFonts w:ascii="Times New Roman" w:hAnsi="Times New Roman" w:cs="Times New Roman"/>
          <w:color w:val="000000"/>
          <w:sz w:val="28"/>
          <w:szCs w:val="28"/>
          <w:shd w:val="clear" w:color="auto" w:fill="FFFFFF"/>
        </w:rPr>
        <w:t xml:space="preserve"> с учётом </w:t>
      </w:r>
      <w:r>
        <w:rPr>
          <w:rFonts w:ascii="Times New Roman" w:hAnsi="Times New Roman" w:cs="Times New Roman"/>
          <w:color w:val="000000"/>
          <w:sz w:val="28"/>
          <w:szCs w:val="28"/>
          <w:shd w:val="clear" w:color="auto" w:fill="FFFFFF"/>
        </w:rPr>
        <w:t>императива</w:t>
      </w:r>
      <w:r w:rsidRPr="002643B2">
        <w:rPr>
          <w:rFonts w:ascii="Times New Roman" w:hAnsi="Times New Roman" w:cs="Times New Roman"/>
          <w:color w:val="000000"/>
          <w:sz w:val="28"/>
          <w:szCs w:val="28"/>
          <w:shd w:val="clear" w:color="auto" w:fill="FFFFFF"/>
        </w:rPr>
        <w:t xml:space="preserve"> экологически ориентированного социально-экономического развития</w:t>
      </w:r>
      <w:r>
        <w:rPr>
          <w:rFonts w:ascii="Times New Roman" w:hAnsi="Times New Roman" w:cs="Times New Roman"/>
          <w:color w:val="000000"/>
          <w:sz w:val="28"/>
          <w:szCs w:val="28"/>
          <w:shd w:val="clear" w:color="auto" w:fill="FFFFFF"/>
        </w:rPr>
        <w:t xml:space="preserve"> общества</w:t>
      </w:r>
      <w:r w:rsidRPr="002643B2">
        <w:rPr>
          <w:rFonts w:ascii="Times New Roman" w:hAnsi="Times New Roman" w:cs="Times New Roman"/>
          <w:color w:val="000000"/>
          <w:sz w:val="28"/>
          <w:szCs w:val="28"/>
          <w:shd w:val="clear" w:color="auto" w:fill="FFFFFF"/>
        </w:rPr>
        <w:t>.</w:t>
      </w:r>
    </w:p>
    <w:p w:rsidR="007003D0" w:rsidRPr="005C19B1" w:rsidRDefault="007003D0" w:rsidP="007003D0">
      <w:pPr>
        <w:pStyle w:val="a3"/>
        <w:ind w:firstLine="708"/>
        <w:jc w:val="both"/>
        <w:rPr>
          <w:rFonts w:ascii="Times New Roman" w:hAnsi="Times New Roman" w:cs="Times New Roman"/>
          <w:sz w:val="28"/>
        </w:rPr>
      </w:pPr>
      <w:r w:rsidRPr="005C19B1">
        <w:rPr>
          <w:rFonts w:ascii="Times New Roman" w:hAnsi="Times New Roman" w:cs="Times New Roman"/>
          <w:sz w:val="28"/>
        </w:rPr>
        <w:t>Для студентов, преподавателей и практиков.</w:t>
      </w:r>
    </w:p>
    <w:p w:rsidR="007003D0" w:rsidRPr="005C19B1" w:rsidRDefault="007003D0" w:rsidP="007003D0">
      <w:pPr>
        <w:pStyle w:val="a3"/>
        <w:jc w:val="both"/>
        <w:rPr>
          <w:rFonts w:ascii="Times New Roman" w:hAnsi="Times New Roman" w:cs="Times New Roman"/>
          <w:sz w:val="28"/>
        </w:rPr>
      </w:pPr>
    </w:p>
    <w:p w:rsidR="007003D0" w:rsidRPr="005C19B1" w:rsidRDefault="007003D0" w:rsidP="007003D0">
      <w:pPr>
        <w:pStyle w:val="a3"/>
        <w:rPr>
          <w:rFonts w:ascii="Times New Roman" w:hAnsi="Times New Roman" w:cs="Times New Roman"/>
          <w:sz w:val="28"/>
        </w:rPr>
      </w:pPr>
    </w:p>
    <w:p w:rsidR="007003D0" w:rsidRPr="005C19B1" w:rsidRDefault="007003D0" w:rsidP="007003D0">
      <w:pPr>
        <w:pStyle w:val="a3"/>
        <w:jc w:val="right"/>
        <w:rPr>
          <w:rFonts w:ascii="Times New Roman" w:hAnsi="Times New Roman" w:cs="Times New Roman"/>
          <w:sz w:val="28"/>
        </w:rPr>
      </w:pPr>
      <w:r w:rsidRPr="00826116">
        <w:rPr>
          <w:rFonts w:ascii="Times New Roman" w:hAnsi="Times New Roman" w:cs="Times New Roman"/>
          <w:sz w:val="28"/>
        </w:rPr>
        <w:t>ББК</w:t>
      </w:r>
      <w:r>
        <w:rPr>
          <w:rFonts w:ascii="Times New Roman" w:hAnsi="Times New Roman" w:cs="Times New Roman"/>
          <w:sz w:val="28"/>
        </w:rPr>
        <w:t xml:space="preserve"> 65.31</w:t>
      </w:r>
    </w:p>
    <w:p w:rsidR="007003D0" w:rsidRPr="005C19B1" w:rsidRDefault="007003D0" w:rsidP="007003D0">
      <w:pPr>
        <w:pStyle w:val="a3"/>
        <w:jc w:val="right"/>
        <w:rPr>
          <w:rFonts w:ascii="Times New Roman" w:hAnsi="Times New Roman" w:cs="Times New Roman"/>
          <w:sz w:val="28"/>
        </w:rPr>
      </w:pPr>
    </w:p>
    <w:p w:rsidR="007003D0" w:rsidRPr="005C19B1" w:rsidRDefault="007003D0" w:rsidP="007003D0">
      <w:pPr>
        <w:pStyle w:val="a3"/>
        <w:jc w:val="right"/>
        <w:rPr>
          <w:rFonts w:ascii="Times New Roman" w:hAnsi="Times New Roman" w:cs="Times New Roman"/>
          <w:sz w:val="28"/>
        </w:rPr>
      </w:pPr>
    </w:p>
    <w:p w:rsidR="007003D0" w:rsidRPr="005C19B1" w:rsidRDefault="007003D0" w:rsidP="007003D0">
      <w:pPr>
        <w:pStyle w:val="a3"/>
        <w:rPr>
          <w:rFonts w:ascii="Times New Roman" w:hAnsi="Times New Roman" w:cs="Times New Roman"/>
          <w:b/>
          <w:sz w:val="28"/>
        </w:rPr>
      </w:pPr>
    </w:p>
    <w:p w:rsidR="007003D0" w:rsidRPr="005C19B1" w:rsidRDefault="007003D0" w:rsidP="007003D0">
      <w:pPr>
        <w:pStyle w:val="a3"/>
        <w:rPr>
          <w:rFonts w:ascii="Times New Roman" w:hAnsi="Times New Roman" w:cs="Times New Roman"/>
          <w:sz w:val="28"/>
        </w:rPr>
        <w:sectPr w:rsidR="007003D0" w:rsidRPr="005C19B1" w:rsidSect="001F36CF">
          <w:pgSz w:w="11906" w:h="16838"/>
          <w:pgMar w:top="1134" w:right="1134" w:bottom="1134" w:left="1134" w:header="709" w:footer="709" w:gutter="0"/>
          <w:pgNumType w:start="3"/>
          <w:cols w:space="708"/>
          <w:docGrid w:linePitch="360"/>
        </w:sectPr>
      </w:pPr>
      <w:r w:rsidRPr="00826116">
        <w:rPr>
          <w:rFonts w:ascii="Times New Roman" w:hAnsi="Times New Roman" w:cs="Times New Roman"/>
          <w:sz w:val="28"/>
          <w:lang w:val="en-US"/>
        </w:rPr>
        <w:t>ISBN</w:t>
      </w:r>
      <w:r w:rsidRPr="005C19B1">
        <w:rPr>
          <w:rFonts w:ascii="Times New Roman" w:hAnsi="Times New Roman" w:cs="Times New Roman"/>
          <w:sz w:val="28"/>
        </w:rPr>
        <w:t xml:space="preserve"> </w:t>
      </w:r>
      <w:r w:rsidRPr="005C19B1">
        <w:rPr>
          <w:rFonts w:ascii="Times New Roman" w:hAnsi="Times New Roman" w:cs="Times New Roman"/>
          <w:sz w:val="28"/>
        </w:rPr>
        <w:tab/>
      </w:r>
      <w:r w:rsidRPr="005C19B1">
        <w:rPr>
          <w:rFonts w:ascii="Times New Roman" w:hAnsi="Times New Roman" w:cs="Times New Roman"/>
          <w:sz w:val="28"/>
        </w:rPr>
        <w:tab/>
      </w:r>
      <w:r w:rsidRPr="005C19B1">
        <w:rPr>
          <w:rFonts w:ascii="Times New Roman" w:hAnsi="Times New Roman" w:cs="Times New Roman"/>
          <w:sz w:val="28"/>
        </w:rPr>
        <w:tab/>
      </w:r>
      <w:r w:rsidRPr="005C19B1">
        <w:rPr>
          <w:rFonts w:ascii="Times New Roman" w:hAnsi="Times New Roman" w:cs="Times New Roman"/>
          <w:sz w:val="28"/>
        </w:rPr>
        <w:tab/>
      </w:r>
      <w:r w:rsidRPr="005C19B1">
        <w:rPr>
          <w:rFonts w:ascii="Times New Roman" w:hAnsi="Times New Roman" w:cs="Times New Roman"/>
          <w:sz w:val="28"/>
        </w:rPr>
        <w:tab/>
      </w:r>
      <w:r w:rsidRPr="005C19B1">
        <w:rPr>
          <w:rFonts w:ascii="Times New Roman" w:hAnsi="Times New Roman" w:cs="Times New Roman"/>
          <w:sz w:val="28"/>
        </w:rPr>
        <w:tab/>
      </w:r>
      <w:r w:rsidRPr="005C19B1">
        <w:rPr>
          <w:rFonts w:ascii="Times New Roman" w:hAnsi="Times New Roman" w:cs="Times New Roman"/>
          <w:sz w:val="28"/>
        </w:rPr>
        <w:tab/>
      </w:r>
      <w:r w:rsidRPr="005C19B1">
        <w:rPr>
          <w:rFonts w:ascii="Times New Roman" w:hAnsi="Times New Roman" w:cs="Times New Roman"/>
          <w:sz w:val="28"/>
        </w:rPr>
        <w:tab/>
      </w:r>
      <w:r>
        <w:rPr>
          <w:rFonts w:ascii="Times New Roman" w:hAnsi="Times New Roman" w:cs="Times New Roman"/>
          <w:sz w:val="28"/>
        </w:rPr>
        <w:t xml:space="preserve">     </w:t>
      </w:r>
      <w:r w:rsidRPr="005C19B1">
        <w:rPr>
          <w:rFonts w:ascii="Times New Roman" w:hAnsi="Times New Roman" w:cs="Times New Roman"/>
          <w:sz w:val="28"/>
        </w:rPr>
        <w:t>© Издательство ТГАСУ, 2015</w:t>
      </w:r>
    </w:p>
    <w:p w:rsidR="007003D0" w:rsidRPr="00AD2ACF" w:rsidRDefault="007003D0" w:rsidP="007003D0">
      <w:pPr>
        <w:pStyle w:val="1"/>
        <w:spacing w:before="0" w:line="240" w:lineRule="auto"/>
        <w:jc w:val="center"/>
        <w:rPr>
          <w:rFonts w:ascii="Times New Roman" w:hAnsi="Times New Roman" w:cs="Times New Roman"/>
          <w:color w:val="auto"/>
        </w:rPr>
      </w:pPr>
      <w:bookmarkStart w:id="0" w:name="_Toc425419308"/>
      <w:r w:rsidRPr="00AD2ACF">
        <w:rPr>
          <w:rFonts w:ascii="Times New Roman" w:hAnsi="Times New Roman" w:cs="Times New Roman"/>
          <w:color w:val="auto"/>
        </w:rPr>
        <w:lastRenderedPageBreak/>
        <w:t>ПРЕДИСЛОВИЕ</w:t>
      </w:r>
      <w:bookmarkEnd w:id="0"/>
    </w:p>
    <w:p w:rsidR="007003D0" w:rsidRPr="005C19B1" w:rsidRDefault="007003D0" w:rsidP="007003D0">
      <w:pPr>
        <w:pStyle w:val="a3"/>
        <w:jc w:val="center"/>
        <w:rPr>
          <w:rFonts w:ascii="Times New Roman" w:hAnsi="Times New Roman" w:cs="Times New Roman"/>
          <w:b/>
          <w:sz w:val="28"/>
        </w:rPr>
      </w:pPr>
    </w:p>
    <w:p w:rsidR="007003D0" w:rsidRPr="00CD3575" w:rsidRDefault="007003D0" w:rsidP="007003D0">
      <w:pPr>
        <w:ind w:firstLine="709"/>
        <w:jc w:val="both"/>
        <w:rPr>
          <w:sz w:val="28"/>
          <w:szCs w:val="28"/>
        </w:rPr>
      </w:pPr>
      <w:r w:rsidRPr="00F42B8E">
        <w:rPr>
          <w:rStyle w:val="a8"/>
          <w:bCs/>
          <w:i w:val="0"/>
          <w:iCs/>
          <w:sz w:val="28"/>
          <w:szCs w:val="28"/>
        </w:rPr>
        <w:t>Научный интерес к исследованию проблем экологически ориентирова</w:t>
      </w:r>
      <w:r w:rsidRPr="00F42B8E">
        <w:rPr>
          <w:rStyle w:val="a8"/>
          <w:bCs/>
          <w:i w:val="0"/>
          <w:iCs/>
          <w:sz w:val="28"/>
          <w:szCs w:val="28"/>
        </w:rPr>
        <w:t>н</w:t>
      </w:r>
      <w:r w:rsidRPr="00F42B8E">
        <w:rPr>
          <w:rStyle w:val="a8"/>
          <w:bCs/>
          <w:i w:val="0"/>
          <w:iCs/>
          <w:sz w:val="28"/>
          <w:szCs w:val="28"/>
        </w:rPr>
        <w:t>ного развития строительства обусловлен значимостью инвестиционно-</w:t>
      </w:r>
      <w:r w:rsidRPr="00CD3575">
        <w:rPr>
          <w:rStyle w:val="a8"/>
          <w:bCs/>
          <w:i w:val="0"/>
          <w:iCs/>
          <w:sz w:val="28"/>
          <w:szCs w:val="28"/>
        </w:rPr>
        <w:t>строительной сферы для формирования комфортной и безопасной среды жи</w:t>
      </w:r>
      <w:r w:rsidRPr="00CD3575">
        <w:rPr>
          <w:rStyle w:val="a8"/>
          <w:bCs/>
          <w:i w:val="0"/>
          <w:iCs/>
          <w:sz w:val="28"/>
          <w:szCs w:val="28"/>
        </w:rPr>
        <w:t>з</w:t>
      </w:r>
      <w:r w:rsidRPr="00CD3575">
        <w:rPr>
          <w:rStyle w:val="a8"/>
          <w:bCs/>
          <w:i w:val="0"/>
          <w:iCs/>
          <w:sz w:val="28"/>
          <w:szCs w:val="28"/>
        </w:rPr>
        <w:t>недеятельнос</w:t>
      </w:r>
      <w:r>
        <w:rPr>
          <w:rStyle w:val="a8"/>
          <w:bCs/>
          <w:i w:val="0"/>
          <w:iCs/>
          <w:sz w:val="28"/>
          <w:szCs w:val="28"/>
        </w:rPr>
        <w:t xml:space="preserve">ти человека. </w:t>
      </w:r>
      <w:r w:rsidRPr="00CD3575">
        <w:rPr>
          <w:rStyle w:val="a8"/>
          <w:bCs/>
          <w:i w:val="0"/>
          <w:iCs/>
          <w:sz w:val="28"/>
          <w:szCs w:val="28"/>
        </w:rPr>
        <w:t>Исследование различных аспектов экологизации строительства является закономерным</w:t>
      </w:r>
      <w:r w:rsidRPr="00CD3575">
        <w:rPr>
          <w:sz w:val="28"/>
          <w:szCs w:val="28"/>
        </w:rPr>
        <w:t xml:space="preserve"> продолжением решения задач в ра</w:t>
      </w:r>
      <w:r w:rsidR="00F23C0E">
        <w:rPr>
          <w:sz w:val="28"/>
          <w:szCs w:val="28"/>
        </w:rPr>
        <w:t xml:space="preserve">мках перехода </w:t>
      </w:r>
      <w:r w:rsidRPr="00CD3575">
        <w:rPr>
          <w:sz w:val="28"/>
          <w:szCs w:val="28"/>
        </w:rPr>
        <w:t>к экологически ориентированному социально-экономическому разв</w:t>
      </w:r>
      <w:r w:rsidRPr="00CD3575">
        <w:rPr>
          <w:sz w:val="28"/>
          <w:szCs w:val="28"/>
        </w:rPr>
        <w:t>и</w:t>
      </w:r>
      <w:r w:rsidRPr="00CD3575">
        <w:rPr>
          <w:sz w:val="28"/>
          <w:szCs w:val="28"/>
        </w:rPr>
        <w:t>тию общества, конце</w:t>
      </w:r>
      <w:r w:rsidR="00F23C0E">
        <w:rPr>
          <w:sz w:val="28"/>
          <w:szCs w:val="28"/>
        </w:rPr>
        <w:t xml:space="preserve">пция которого была обозначена в </w:t>
      </w:r>
      <w:r w:rsidRPr="00CD3575">
        <w:rPr>
          <w:sz w:val="28"/>
          <w:szCs w:val="28"/>
        </w:rPr>
        <w:t>стратегических докуме</w:t>
      </w:r>
      <w:r w:rsidRPr="00CD3575">
        <w:rPr>
          <w:sz w:val="28"/>
          <w:szCs w:val="28"/>
        </w:rPr>
        <w:t>н</w:t>
      </w:r>
      <w:r w:rsidRPr="00CD3575">
        <w:rPr>
          <w:sz w:val="28"/>
          <w:szCs w:val="28"/>
        </w:rPr>
        <w:t>тах мирового и отечественного развития еще в прошлом веке.</w:t>
      </w:r>
    </w:p>
    <w:p w:rsidR="007003D0" w:rsidRPr="00CD3575" w:rsidRDefault="007003D0" w:rsidP="007003D0">
      <w:pPr>
        <w:ind w:firstLine="709"/>
        <w:jc w:val="both"/>
        <w:rPr>
          <w:bCs/>
          <w:sz w:val="28"/>
          <w:szCs w:val="28"/>
        </w:rPr>
      </w:pPr>
      <w:r w:rsidRPr="00CD3575">
        <w:rPr>
          <w:sz w:val="28"/>
          <w:szCs w:val="28"/>
        </w:rPr>
        <w:t>В России планируется осуществить постепенный переход промышленных предприятий на новые экологические стандарты. Значительный потенциал снижения негативного воздействия на состояние окружающей среды заключ</w:t>
      </w:r>
      <w:r w:rsidRPr="00CD3575">
        <w:rPr>
          <w:sz w:val="28"/>
          <w:szCs w:val="28"/>
        </w:rPr>
        <w:t>а</w:t>
      </w:r>
      <w:r w:rsidRPr="00CD3575">
        <w:rPr>
          <w:sz w:val="28"/>
          <w:szCs w:val="28"/>
        </w:rPr>
        <w:t>ется в реализации комплекса мер</w:t>
      </w:r>
      <w:r w:rsidRPr="00CD3575">
        <w:rPr>
          <w:bCs/>
          <w:sz w:val="28"/>
          <w:szCs w:val="28"/>
        </w:rPr>
        <w:t>, направленных на отказ от использования устаревших и неэффективных технологий, переход на принципы наилучших доступных технологий (НДТ) и внедрение современных технологий (Распор</w:t>
      </w:r>
      <w:r w:rsidRPr="00CD3575">
        <w:rPr>
          <w:bCs/>
          <w:sz w:val="28"/>
          <w:szCs w:val="28"/>
        </w:rPr>
        <w:t>я</w:t>
      </w:r>
      <w:r w:rsidRPr="00CD3575">
        <w:rPr>
          <w:bCs/>
          <w:sz w:val="28"/>
          <w:szCs w:val="28"/>
        </w:rPr>
        <w:t>жение Правительства РФ от 19 марта 2014 г. N 398-р)</w:t>
      </w:r>
      <w:r w:rsidRPr="00CD3575">
        <w:rPr>
          <w:b/>
          <w:bCs/>
          <w:sz w:val="28"/>
          <w:szCs w:val="28"/>
        </w:rPr>
        <w:t xml:space="preserve">. </w:t>
      </w:r>
      <w:r w:rsidRPr="00CD3575">
        <w:rPr>
          <w:bCs/>
          <w:sz w:val="28"/>
          <w:szCs w:val="28"/>
        </w:rPr>
        <w:t>Одним из критериев НДТ является применение ресурсо- и энергосберегающих методов. Это в по</w:t>
      </w:r>
      <w:r w:rsidRPr="00CD3575">
        <w:rPr>
          <w:bCs/>
          <w:sz w:val="28"/>
          <w:szCs w:val="28"/>
        </w:rPr>
        <w:t>л</w:t>
      </w:r>
      <w:r w:rsidRPr="00CD3575">
        <w:rPr>
          <w:bCs/>
          <w:sz w:val="28"/>
          <w:szCs w:val="28"/>
        </w:rPr>
        <w:t xml:space="preserve">ной мере относится к строительной деятельности. </w:t>
      </w:r>
      <w:r w:rsidRPr="00CD3575">
        <w:rPr>
          <w:rStyle w:val="a8"/>
          <w:bCs/>
          <w:i w:val="0"/>
          <w:iCs/>
          <w:sz w:val="28"/>
          <w:szCs w:val="28"/>
        </w:rPr>
        <w:t>С 2010 года в Российской Федерации принят ряд ключевых документов, закрепляющих императив обе</w:t>
      </w:r>
      <w:r w:rsidRPr="00CD3575">
        <w:rPr>
          <w:rStyle w:val="a8"/>
          <w:bCs/>
          <w:i w:val="0"/>
          <w:iCs/>
          <w:sz w:val="28"/>
          <w:szCs w:val="28"/>
        </w:rPr>
        <w:t>с</w:t>
      </w:r>
      <w:r w:rsidRPr="00CD3575">
        <w:rPr>
          <w:rStyle w:val="a8"/>
          <w:bCs/>
          <w:i w:val="0"/>
          <w:iCs/>
          <w:sz w:val="28"/>
          <w:szCs w:val="28"/>
        </w:rPr>
        <w:t>печения энергоэффективности и качества окружающей среды в процессе стро</w:t>
      </w:r>
      <w:r w:rsidRPr="00CD3575">
        <w:rPr>
          <w:rStyle w:val="a8"/>
          <w:bCs/>
          <w:i w:val="0"/>
          <w:iCs/>
          <w:sz w:val="28"/>
          <w:szCs w:val="28"/>
        </w:rPr>
        <w:t>и</w:t>
      </w:r>
      <w:r w:rsidRPr="00CD3575">
        <w:rPr>
          <w:rStyle w:val="a8"/>
          <w:bCs/>
          <w:i w:val="0"/>
          <w:iCs/>
          <w:sz w:val="28"/>
          <w:szCs w:val="28"/>
        </w:rPr>
        <w:t>тельства и эксплуатации зданий и сооружений.</w:t>
      </w:r>
    </w:p>
    <w:p w:rsidR="007003D0" w:rsidRPr="00CD3575" w:rsidRDefault="007003D0" w:rsidP="007003D0">
      <w:pPr>
        <w:ind w:firstLine="709"/>
        <w:jc w:val="both"/>
        <w:rPr>
          <w:sz w:val="28"/>
          <w:szCs w:val="28"/>
        </w:rPr>
      </w:pPr>
      <w:r w:rsidRPr="00CD3575">
        <w:rPr>
          <w:sz w:val="28"/>
          <w:szCs w:val="28"/>
        </w:rPr>
        <w:t>В связи с этим, особую актуальность приобретают научные поиски реш</w:t>
      </w:r>
      <w:r w:rsidRPr="00CD3575">
        <w:rPr>
          <w:sz w:val="28"/>
          <w:szCs w:val="28"/>
        </w:rPr>
        <w:t>е</w:t>
      </w:r>
      <w:r>
        <w:rPr>
          <w:sz w:val="28"/>
          <w:szCs w:val="28"/>
        </w:rPr>
        <w:t>ния проблем развития организационно-экономических аспектов экологического сопровождения инвестиционно-строительной деятельности, эффективного и</w:t>
      </w:r>
      <w:r>
        <w:rPr>
          <w:sz w:val="28"/>
          <w:szCs w:val="28"/>
        </w:rPr>
        <w:t>с</w:t>
      </w:r>
      <w:r>
        <w:rPr>
          <w:sz w:val="28"/>
          <w:szCs w:val="28"/>
        </w:rPr>
        <w:t xml:space="preserve">пользования ресурсов в строительстве и жилищно-коммунальном комплексе, </w:t>
      </w:r>
      <w:r w:rsidRPr="00CD3575">
        <w:rPr>
          <w:sz w:val="28"/>
          <w:szCs w:val="28"/>
        </w:rPr>
        <w:t>совершенствования управления и развития современных форм организации строительства и взаимодействия участников инвестиционных проектов. В</w:t>
      </w:r>
      <w:r w:rsidRPr="00CD3575">
        <w:rPr>
          <w:sz w:val="28"/>
          <w:szCs w:val="28"/>
        </w:rPr>
        <w:t>ы</w:t>
      </w:r>
      <w:r w:rsidRPr="00CD3575">
        <w:rPr>
          <w:sz w:val="28"/>
          <w:szCs w:val="28"/>
        </w:rPr>
        <w:t>полняя созидающую функцию по обеспечению экономики основными фонд</w:t>
      </w:r>
      <w:r w:rsidRPr="00CD3575">
        <w:rPr>
          <w:sz w:val="28"/>
          <w:szCs w:val="28"/>
        </w:rPr>
        <w:t>а</w:t>
      </w:r>
      <w:r w:rsidRPr="00CD3575">
        <w:rPr>
          <w:sz w:val="28"/>
          <w:szCs w:val="28"/>
        </w:rPr>
        <w:t>ми, предприятий строительного комплекса в процессе своей деятельности фо</w:t>
      </w:r>
      <w:r w:rsidRPr="00CD3575">
        <w:rPr>
          <w:sz w:val="28"/>
          <w:szCs w:val="28"/>
        </w:rPr>
        <w:t>р</w:t>
      </w:r>
      <w:r w:rsidRPr="00CD3575">
        <w:rPr>
          <w:sz w:val="28"/>
          <w:szCs w:val="28"/>
        </w:rPr>
        <w:t>мируют и развивают архитектурно-градостроительную среду жизнедеятельн</w:t>
      </w:r>
      <w:r w:rsidRPr="00CD3575">
        <w:rPr>
          <w:sz w:val="28"/>
          <w:szCs w:val="28"/>
        </w:rPr>
        <w:t>о</w:t>
      </w:r>
      <w:r w:rsidRPr="00CD3575">
        <w:rPr>
          <w:sz w:val="28"/>
          <w:szCs w:val="28"/>
        </w:rPr>
        <w:t>сти человека, влияя, таким образом, на качество жизни.</w:t>
      </w:r>
    </w:p>
    <w:p w:rsidR="007003D0" w:rsidRPr="00CD3575" w:rsidRDefault="007003D0" w:rsidP="007003D0">
      <w:pPr>
        <w:ind w:firstLine="709"/>
        <w:jc w:val="both"/>
        <w:rPr>
          <w:sz w:val="28"/>
          <w:szCs w:val="28"/>
        </w:rPr>
      </w:pPr>
      <w:r w:rsidRPr="0000682B">
        <w:rPr>
          <w:sz w:val="28"/>
          <w:szCs w:val="28"/>
        </w:rPr>
        <w:t xml:space="preserve">Данные проблемы обсуждались на </w:t>
      </w:r>
      <w:r>
        <w:rPr>
          <w:sz w:val="28"/>
          <w:szCs w:val="28"/>
        </w:rPr>
        <w:t xml:space="preserve">Второй </w:t>
      </w:r>
      <w:r w:rsidRPr="005C19B1">
        <w:rPr>
          <w:sz w:val="28"/>
        </w:rPr>
        <w:t>Всерос</w:t>
      </w:r>
      <w:r>
        <w:rPr>
          <w:sz w:val="28"/>
        </w:rPr>
        <w:t>сийской</w:t>
      </w:r>
      <w:r w:rsidRPr="00D33A1C">
        <w:rPr>
          <w:sz w:val="28"/>
        </w:rPr>
        <w:t xml:space="preserve"> </w:t>
      </w:r>
      <w:r w:rsidRPr="005C19B1">
        <w:rPr>
          <w:sz w:val="28"/>
        </w:rPr>
        <w:t>науч</w:t>
      </w:r>
      <w:r>
        <w:rPr>
          <w:sz w:val="28"/>
        </w:rPr>
        <w:t>но</w:t>
      </w:r>
      <w:r w:rsidRPr="00D33A1C">
        <w:rPr>
          <w:sz w:val="28"/>
        </w:rPr>
        <w:t>-</w:t>
      </w:r>
      <w:r w:rsidRPr="005C19B1">
        <w:rPr>
          <w:sz w:val="28"/>
        </w:rPr>
        <w:t>практ</w:t>
      </w:r>
      <w:r>
        <w:rPr>
          <w:sz w:val="28"/>
        </w:rPr>
        <w:t>ической</w:t>
      </w:r>
      <w:r w:rsidRPr="00D33A1C">
        <w:rPr>
          <w:sz w:val="28"/>
        </w:rPr>
        <w:t xml:space="preserve"> </w:t>
      </w:r>
      <w:r w:rsidRPr="005C19B1">
        <w:rPr>
          <w:sz w:val="28"/>
        </w:rPr>
        <w:t>онлайн</w:t>
      </w:r>
      <w:r w:rsidRPr="00D33A1C">
        <w:rPr>
          <w:sz w:val="28"/>
        </w:rPr>
        <w:t>-</w:t>
      </w:r>
      <w:r w:rsidRPr="005C19B1">
        <w:rPr>
          <w:sz w:val="28"/>
        </w:rPr>
        <w:t>конф</w:t>
      </w:r>
      <w:r>
        <w:rPr>
          <w:sz w:val="28"/>
        </w:rPr>
        <w:t>еренции</w:t>
      </w:r>
      <w:r w:rsidRPr="00D33A1C">
        <w:rPr>
          <w:sz w:val="28"/>
        </w:rPr>
        <w:t xml:space="preserve"> </w:t>
      </w:r>
      <w:r w:rsidRPr="0000682B">
        <w:rPr>
          <w:sz w:val="28"/>
          <w:szCs w:val="28"/>
        </w:rPr>
        <w:t xml:space="preserve">с международным участием </w:t>
      </w:r>
      <w:r>
        <w:rPr>
          <w:sz w:val="28"/>
          <w:szCs w:val="28"/>
        </w:rPr>
        <w:t>и</w:t>
      </w:r>
      <w:r w:rsidRPr="0000682B">
        <w:rPr>
          <w:sz w:val="28"/>
          <w:szCs w:val="28"/>
        </w:rPr>
        <w:t xml:space="preserve"> элементами научной школы для молодежи «Проблемы экономик</w:t>
      </w:r>
      <w:r>
        <w:rPr>
          <w:sz w:val="28"/>
          <w:szCs w:val="28"/>
        </w:rPr>
        <w:t>и и управления строител</w:t>
      </w:r>
      <w:r>
        <w:rPr>
          <w:sz w:val="28"/>
          <w:szCs w:val="28"/>
        </w:rPr>
        <w:t>ь</w:t>
      </w:r>
      <w:r w:rsidR="00F23C0E">
        <w:rPr>
          <w:sz w:val="28"/>
          <w:szCs w:val="28"/>
        </w:rPr>
        <w:t xml:space="preserve">ством в </w:t>
      </w:r>
      <w:r w:rsidRPr="0000682B">
        <w:rPr>
          <w:sz w:val="28"/>
          <w:szCs w:val="28"/>
        </w:rPr>
        <w:t>условиях экологически ориентированног</w:t>
      </w:r>
      <w:r>
        <w:rPr>
          <w:sz w:val="28"/>
          <w:szCs w:val="28"/>
        </w:rPr>
        <w:t xml:space="preserve">о развития», </w:t>
      </w:r>
      <w:proofErr w:type="gramStart"/>
      <w:r>
        <w:rPr>
          <w:sz w:val="28"/>
          <w:szCs w:val="28"/>
        </w:rPr>
        <w:t>которая</w:t>
      </w:r>
      <w:proofErr w:type="gramEnd"/>
      <w:r>
        <w:rPr>
          <w:sz w:val="28"/>
          <w:szCs w:val="28"/>
        </w:rPr>
        <w:t xml:space="preserve"> состо</w:t>
      </w:r>
      <w:r>
        <w:rPr>
          <w:sz w:val="28"/>
          <w:szCs w:val="28"/>
        </w:rPr>
        <w:t>я</w:t>
      </w:r>
      <w:r>
        <w:rPr>
          <w:sz w:val="28"/>
          <w:szCs w:val="28"/>
        </w:rPr>
        <w:t xml:space="preserve">лась </w:t>
      </w:r>
      <w:r w:rsidRPr="0000682B">
        <w:rPr>
          <w:sz w:val="28"/>
          <w:szCs w:val="28"/>
        </w:rPr>
        <w:t>15-16 апреля 2015 года. Учредителями к</w:t>
      </w:r>
      <w:r>
        <w:rPr>
          <w:sz w:val="28"/>
          <w:szCs w:val="28"/>
        </w:rPr>
        <w:t xml:space="preserve">онференции выступили три вуза: </w:t>
      </w:r>
      <w:r w:rsidRPr="00CD3575">
        <w:rPr>
          <w:sz w:val="28"/>
          <w:szCs w:val="28"/>
        </w:rPr>
        <w:t>ФГБОУ ВПО «Томский государственный архитектурно-строительный униве</w:t>
      </w:r>
      <w:r w:rsidRPr="00CD3575">
        <w:rPr>
          <w:sz w:val="28"/>
          <w:szCs w:val="28"/>
        </w:rPr>
        <w:t>р</w:t>
      </w:r>
      <w:r w:rsidRPr="00CD3575">
        <w:rPr>
          <w:sz w:val="28"/>
          <w:szCs w:val="28"/>
        </w:rPr>
        <w:t>ситет» (ТГАСУ); ФГБОУ ВПО «Байкальский государс</w:t>
      </w:r>
      <w:r w:rsidR="00F23C0E">
        <w:rPr>
          <w:sz w:val="28"/>
          <w:szCs w:val="28"/>
        </w:rPr>
        <w:t xml:space="preserve">твенный университет экономики и </w:t>
      </w:r>
      <w:r w:rsidRPr="00CD3575">
        <w:rPr>
          <w:sz w:val="28"/>
          <w:szCs w:val="28"/>
        </w:rPr>
        <w:t>права»</w:t>
      </w:r>
      <w:r>
        <w:rPr>
          <w:sz w:val="28"/>
          <w:szCs w:val="28"/>
        </w:rPr>
        <w:t xml:space="preserve"> </w:t>
      </w:r>
      <w:r w:rsidRPr="00CD3575">
        <w:rPr>
          <w:sz w:val="28"/>
          <w:szCs w:val="28"/>
        </w:rPr>
        <w:t>(БГУЭП);</w:t>
      </w:r>
      <w:r w:rsidRPr="00CD3575">
        <w:rPr>
          <w:b/>
          <w:caps/>
          <w:sz w:val="28"/>
          <w:szCs w:val="28"/>
        </w:rPr>
        <w:t xml:space="preserve"> </w:t>
      </w:r>
      <w:r w:rsidRPr="00CD3575">
        <w:rPr>
          <w:sz w:val="28"/>
          <w:szCs w:val="28"/>
        </w:rPr>
        <w:t>ФГБОУ ВПО «Братский государственный ун</w:t>
      </w:r>
      <w:r w:rsidRPr="00CD3575">
        <w:rPr>
          <w:sz w:val="28"/>
          <w:szCs w:val="28"/>
        </w:rPr>
        <w:t>и</w:t>
      </w:r>
      <w:r w:rsidRPr="00CD3575">
        <w:rPr>
          <w:sz w:val="28"/>
          <w:szCs w:val="28"/>
        </w:rPr>
        <w:t>верситет» (БрГУ).</w:t>
      </w:r>
    </w:p>
    <w:p w:rsidR="007003D0" w:rsidRDefault="007003D0" w:rsidP="007003D0">
      <w:pPr>
        <w:ind w:firstLine="709"/>
        <w:jc w:val="both"/>
        <w:rPr>
          <w:sz w:val="28"/>
          <w:szCs w:val="28"/>
        </w:rPr>
      </w:pPr>
      <w:r w:rsidRPr="0000682B">
        <w:rPr>
          <w:sz w:val="28"/>
          <w:szCs w:val="28"/>
        </w:rPr>
        <w:t xml:space="preserve">Конференция проводилась с использованием современных </w:t>
      </w:r>
      <w:proofErr w:type="gramStart"/>
      <w:r w:rsidRPr="0000682B">
        <w:rPr>
          <w:sz w:val="28"/>
          <w:szCs w:val="28"/>
        </w:rPr>
        <w:t>интернет-технологий</w:t>
      </w:r>
      <w:proofErr w:type="gramEnd"/>
      <w:r w:rsidRPr="0000682B">
        <w:rPr>
          <w:sz w:val="28"/>
          <w:szCs w:val="28"/>
        </w:rPr>
        <w:t xml:space="preserve"> для презентации докладов в режиме </w:t>
      </w:r>
      <w:r w:rsidRPr="0000682B">
        <w:rPr>
          <w:sz w:val="28"/>
          <w:szCs w:val="28"/>
          <w:lang w:val="en-US"/>
        </w:rPr>
        <w:t>on</w:t>
      </w:r>
      <w:r w:rsidRPr="0000682B">
        <w:rPr>
          <w:sz w:val="28"/>
          <w:szCs w:val="28"/>
        </w:rPr>
        <w:t>-</w:t>
      </w:r>
      <w:r w:rsidRPr="0000682B">
        <w:rPr>
          <w:sz w:val="28"/>
          <w:szCs w:val="28"/>
          <w:lang w:val="en-US"/>
        </w:rPr>
        <w:t>line</w:t>
      </w:r>
      <w:r w:rsidRPr="0000682B">
        <w:rPr>
          <w:sz w:val="28"/>
          <w:szCs w:val="28"/>
        </w:rPr>
        <w:t>. В рамках конфе</w:t>
      </w:r>
      <w:r>
        <w:rPr>
          <w:sz w:val="28"/>
          <w:szCs w:val="28"/>
        </w:rPr>
        <w:t xml:space="preserve">ренции состоялся финальный тур </w:t>
      </w:r>
      <w:r w:rsidRPr="0000682B">
        <w:rPr>
          <w:sz w:val="28"/>
          <w:szCs w:val="28"/>
        </w:rPr>
        <w:t>студенческого конкурса на лучшее решение практ</w:t>
      </w:r>
      <w:r w:rsidRPr="0000682B">
        <w:rPr>
          <w:sz w:val="28"/>
          <w:szCs w:val="28"/>
        </w:rPr>
        <w:t>и</w:t>
      </w:r>
      <w:r w:rsidRPr="0000682B">
        <w:rPr>
          <w:sz w:val="28"/>
          <w:szCs w:val="28"/>
        </w:rPr>
        <w:t>ческих кейсов «Инвестиционный потенциал развития</w:t>
      </w:r>
      <w:r>
        <w:rPr>
          <w:sz w:val="28"/>
          <w:szCs w:val="28"/>
        </w:rPr>
        <w:t xml:space="preserve"> сферы туристско-</w:t>
      </w:r>
      <w:r>
        <w:rPr>
          <w:sz w:val="28"/>
          <w:szCs w:val="28"/>
        </w:rPr>
        <w:lastRenderedPageBreak/>
        <w:t xml:space="preserve">рекреационных </w:t>
      </w:r>
      <w:r w:rsidRPr="0000682B">
        <w:rPr>
          <w:sz w:val="28"/>
          <w:szCs w:val="28"/>
        </w:rPr>
        <w:t>услуг в регионе».</w:t>
      </w:r>
      <w:r>
        <w:rPr>
          <w:sz w:val="28"/>
          <w:szCs w:val="28"/>
        </w:rPr>
        <w:t xml:space="preserve"> Проведение конференции с использование</w:t>
      </w:r>
      <w:r w:rsidR="00F23C0E">
        <w:rPr>
          <w:sz w:val="28"/>
          <w:szCs w:val="28"/>
        </w:rPr>
        <w:t>м</w:t>
      </w:r>
      <w:r>
        <w:rPr>
          <w:sz w:val="28"/>
          <w:szCs w:val="28"/>
        </w:rPr>
        <w:t xml:space="preserve"> современных коммуникационных технологий позволило привлечь широкий круг участников – специалистов, преподавателей, студентов</w:t>
      </w:r>
      <w:r w:rsidR="00F23C0E">
        <w:rPr>
          <w:sz w:val="28"/>
          <w:szCs w:val="28"/>
        </w:rPr>
        <w:t>, магистрантов и </w:t>
      </w:r>
      <w:r>
        <w:rPr>
          <w:sz w:val="28"/>
          <w:szCs w:val="28"/>
        </w:rPr>
        <w:t>аспирантов к обсуждению актуальных проблем развития экологического строительства, обменяться опытом решения</w:t>
      </w:r>
      <w:r w:rsidR="00F23C0E">
        <w:rPr>
          <w:sz w:val="28"/>
          <w:szCs w:val="28"/>
        </w:rPr>
        <w:t xml:space="preserve"> практических задач в учебной и </w:t>
      </w:r>
      <w:r>
        <w:rPr>
          <w:sz w:val="28"/>
          <w:szCs w:val="28"/>
        </w:rPr>
        <w:t>научной деятельности вузов.</w:t>
      </w:r>
    </w:p>
    <w:p w:rsidR="007003D0" w:rsidRDefault="007003D0" w:rsidP="007003D0">
      <w:pPr>
        <w:ind w:firstLine="709"/>
        <w:jc w:val="both"/>
        <w:rPr>
          <w:sz w:val="28"/>
          <w:szCs w:val="28"/>
        </w:rPr>
      </w:pPr>
      <w:r>
        <w:rPr>
          <w:sz w:val="28"/>
          <w:szCs w:val="28"/>
        </w:rPr>
        <w:t>В сборнике представлены научные статьи по основным направлениям р</w:t>
      </w:r>
      <w:r>
        <w:rPr>
          <w:sz w:val="28"/>
          <w:szCs w:val="28"/>
        </w:rPr>
        <w:t>а</w:t>
      </w:r>
      <w:r>
        <w:rPr>
          <w:sz w:val="28"/>
          <w:szCs w:val="28"/>
        </w:rPr>
        <w:t>боты конференции:</w:t>
      </w:r>
    </w:p>
    <w:p w:rsidR="007003D0" w:rsidRPr="00986B0F" w:rsidRDefault="007003D0" w:rsidP="007003D0">
      <w:pPr>
        <w:ind w:firstLine="709"/>
        <w:jc w:val="both"/>
        <w:rPr>
          <w:sz w:val="28"/>
          <w:szCs w:val="28"/>
        </w:rPr>
      </w:pPr>
      <w:r>
        <w:rPr>
          <w:sz w:val="28"/>
          <w:szCs w:val="28"/>
        </w:rPr>
        <w:t>– а</w:t>
      </w:r>
      <w:r w:rsidRPr="00986B0F">
        <w:rPr>
          <w:sz w:val="28"/>
          <w:szCs w:val="28"/>
        </w:rPr>
        <w:t>ктуальные проблемы эффективного управления развитием инвестиц</w:t>
      </w:r>
      <w:r w:rsidRPr="00986B0F">
        <w:rPr>
          <w:sz w:val="28"/>
          <w:szCs w:val="28"/>
        </w:rPr>
        <w:t>и</w:t>
      </w:r>
      <w:r w:rsidRPr="00986B0F">
        <w:rPr>
          <w:sz w:val="28"/>
          <w:szCs w:val="28"/>
        </w:rPr>
        <w:t>онно-строительного комплекса</w:t>
      </w:r>
      <w:r>
        <w:rPr>
          <w:sz w:val="28"/>
          <w:szCs w:val="28"/>
        </w:rPr>
        <w:t>;</w:t>
      </w:r>
    </w:p>
    <w:p w:rsidR="007003D0" w:rsidRPr="00986B0F" w:rsidRDefault="007003D0" w:rsidP="007003D0">
      <w:pPr>
        <w:ind w:firstLine="709"/>
        <w:jc w:val="both"/>
        <w:rPr>
          <w:sz w:val="28"/>
          <w:szCs w:val="28"/>
        </w:rPr>
      </w:pPr>
      <w:r>
        <w:rPr>
          <w:sz w:val="28"/>
          <w:szCs w:val="28"/>
        </w:rPr>
        <w:t>– э</w:t>
      </w:r>
      <w:r w:rsidRPr="00986B0F">
        <w:rPr>
          <w:sz w:val="28"/>
          <w:szCs w:val="28"/>
        </w:rPr>
        <w:t>ффективное использование ресурсов в инв</w:t>
      </w:r>
      <w:r>
        <w:rPr>
          <w:sz w:val="28"/>
          <w:szCs w:val="28"/>
        </w:rPr>
        <w:t>естиционно-строительной сфере и </w:t>
      </w:r>
      <w:r w:rsidRPr="00986B0F">
        <w:rPr>
          <w:sz w:val="28"/>
          <w:szCs w:val="28"/>
        </w:rPr>
        <w:t>ЖКХ</w:t>
      </w:r>
      <w:r>
        <w:rPr>
          <w:sz w:val="28"/>
          <w:szCs w:val="28"/>
        </w:rPr>
        <w:t>;</w:t>
      </w:r>
    </w:p>
    <w:p w:rsidR="007003D0" w:rsidRPr="00986B0F" w:rsidRDefault="007003D0" w:rsidP="007003D0">
      <w:pPr>
        <w:ind w:firstLine="709"/>
        <w:jc w:val="both"/>
        <w:rPr>
          <w:sz w:val="28"/>
          <w:szCs w:val="28"/>
        </w:rPr>
      </w:pPr>
      <w:r>
        <w:rPr>
          <w:sz w:val="28"/>
          <w:szCs w:val="28"/>
        </w:rPr>
        <w:t>– э</w:t>
      </w:r>
      <w:r w:rsidRPr="00986B0F">
        <w:rPr>
          <w:sz w:val="28"/>
          <w:szCs w:val="28"/>
        </w:rPr>
        <w:t>колого-экономические асп</w:t>
      </w:r>
      <w:r>
        <w:rPr>
          <w:sz w:val="28"/>
          <w:szCs w:val="28"/>
        </w:rPr>
        <w:t>екты инвестиционно-строительной</w:t>
      </w:r>
      <w:r>
        <w:rPr>
          <w:sz w:val="28"/>
          <w:szCs w:val="28"/>
        </w:rPr>
        <w:br/>
      </w:r>
      <w:r w:rsidRPr="00986B0F">
        <w:rPr>
          <w:sz w:val="28"/>
          <w:szCs w:val="28"/>
        </w:rPr>
        <w:t>деятельности</w:t>
      </w:r>
      <w:r>
        <w:rPr>
          <w:sz w:val="28"/>
          <w:szCs w:val="28"/>
        </w:rPr>
        <w:t>;</w:t>
      </w:r>
    </w:p>
    <w:p w:rsidR="007003D0" w:rsidRPr="00986B0F" w:rsidRDefault="007003D0" w:rsidP="007003D0">
      <w:pPr>
        <w:ind w:left="851" w:hanging="142"/>
        <w:jc w:val="both"/>
        <w:rPr>
          <w:sz w:val="28"/>
          <w:szCs w:val="28"/>
        </w:rPr>
      </w:pPr>
      <w:r>
        <w:rPr>
          <w:sz w:val="28"/>
          <w:szCs w:val="28"/>
        </w:rPr>
        <w:t>– э</w:t>
      </w:r>
      <w:r w:rsidRPr="00986B0F">
        <w:rPr>
          <w:sz w:val="28"/>
          <w:szCs w:val="28"/>
        </w:rPr>
        <w:t>кономическая эффективность экологического строительства</w:t>
      </w:r>
      <w:r>
        <w:rPr>
          <w:sz w:val="28"/>
          <w:szCs w:val="28"/>
        </w:rPr>
        <w:t>;</w:t>
      </w:r>
    </w:p>
    <w:p w:rsidR="007003D0" w:rsidRPr="00986B0F" w:rsidRDefault="007003D0" w:rsidP="007003D0">
      <w:pPr>
        <w:ind w:left="851" w:hanging="142"/>
        <w:jc w:val="both"/>
        <w:rPr>
          <w:sz w:val="28"/>
          <w:szCs w:val="28"/>
        </w:rPr>
      </w:pPr>
      <w:r>
        <w:rPr>
          <w:sz w:val="28"/>
          <w:szCs w:val="28"/>
        </w:rPr>
        <w:t>– п</w:t>
      </w:r>
      <w:r w:rsidRPr="00986B0F">
        <w:rPr>
          <w:sz w:val="28"/>
          <w:szCs w:val="28"/>
        </w:rPr>
        <w:t>роблемы эффективного управления недвижимостью</w:t>
      </w:r>
      <w:r>
        <w:rPr>
          <w:sz w:val="28"/>
          <w:szCs w:val="28"/>
        </w:rPr>
        <w:t>;</w:t>
      </w:r>
    </w:p>
    <w:p w:rsidR="007003D0" w:rsidRPr="00986B0F" w:rsidRDefault="007003D0" w:rsidP="007003D0">
      <w:pPr>
        <w:tabs>
          <w:tab w:val="left" w:pos="567"/>
        </w:tabs>
        <w:ind w:firstLine="709"/>
        <w:jc w:val="both"/>
        <w:rPr>
          <w:sz w:val="28"/>
          <w:szCs w:val="28"/>
        </w:rPr>
      </w:pPr>
      <w:r>
        <w:rPr>
          <w:sz w:val="28"/>
          <w:szCs w:val="28"/>
        </w:rPr>
        <w:t>– а</w:t>
      </w:r>
      <w:r w:rsidRPr="00986B0F">
        <w:rPr>
          <w:sz w:val="28"/>
          <w:szCs w:val="28"/>
        </w:rPr>
        <w:t>ктуальные проблемы исп</w:t>
      </w:r>
      <w:r>
        <w:rPr>
          <w:sz w:val="28"/>
          <w:szCs w:val="28"/>
        </w:rPr>
        <w:t>ользования земельных ресурсов в </w:t>
      </w:r>
      <w:r w:rsidRPr="00986B0F">
        <w:rPr>
          <w:sz w:val="28"/>
          <w:szCs w:val="28"/>
        </w:rPr>
        <w:t>строительстве</w:t>
      </w:r>
      <w:r>
        <w:rPr>
          <w:sz w:val="28"/>
          <w:szCs w:val="28"/>
        </w:rPr>
        <w:t>;</w:t>
      </w:r>
    </w:p>
    <w:p w:rsidR="007003D0" w:rsidRPr="00986B0F" w:rsidRDefault="007003D0" w:rsidP="007003D0">
      <w:pPr>
        <w:ind w:left="851" w:hanging="142"/>
        <w:jc w:val="both"/>
        <w:rPr>
          <w:sz w:val="28"/>
          <w:szCs w:val="28"/>
        </w:rPr>
      </w:pPr>
      <w:r>
        <w:rPr>
          <w:sz w:val="28"/>
          <w:szCs w:val="28"/>
        </w:rPr>
        <w:t>– и</w:t>
      </w:r>
      <w:r w:rsidRPr="00986B0F">
        <w:rPr>
          <w:sz w:val="28"/>
          <w:szCs w:val="28"/>
        </w:rPr>
        <w:t>нновационные технологии и материалы в сфере строительства и ЖКХ</w:t>
      </w:r>
      <w:r>
        <w:rPr>
          <w:sz w:val="28"/>
          <w:szCs w:val="28"/>
        </w:rPr>
        <w:t>;</w:t>
      </w:r>
    </w:p>
    <w:p w:rsidR="007003D0" w:rsidRPr="00986B0F" w:rsidRDefault="007003D0" w:rsidP="007003D0">
      <w:pPr>
        <w:ind w:left="851" w:hanging="142"/>
        <w:jc w:val="both"/>
        <w:rPr>
          <w:sz w:val="28"/>
          <w:szCs w:val="28"/>
        </w:rPr>
      </w:pPr>
      <w:r>
        <w:rPr>
          <w:sz w:val="28"/>
          <w:szCs w:val="28"/>
        </w:rPr>
        <w:t>– у</w:t>
      </w:r>
      <w:r w:rsidRPr="00986B0F">
        <w:rPr>
          <w:sz w:val="28"/>
          <w:szCs w:val="28"/>
        </w:rPr>
        <w:t>правление инвестиционными проектами</w:t>
      </w:r>
      <w:r>
        <w:rPr>
          <w:sz w:val="28"/>
          <w:szCs w:val="28"/>
        </w:rPr>
        <w:t>;</w:t>
      </w:r>
    </w:p>
    <w:p w:rsidR="007003D0" w:rsidRPr="00986B0F" w:rsidRDefault="007003D0" w:rsidP="007003D0">
      <w:pPr>
        <w:ind w:left="851" w:hanging="142"/>
        <w:jc w:val="both"/>
        <w:rPr>
          <w:sz w:val="28"/>
          <w:szCs w:val="28"/>
        </w:rPr>
      </w:pPr>
      <w:r>
        <w:rPr>
          <w:sz w:val="28"/>
          <w:szCs w:val="28"/>
        </w:rPr>
        <w:t>– э</w:t>
      </w:r>
      <w:r w:rsidRPr="00986B0F">
        <w:rPr>
          <w:sz w:val="28"/>
          <w:szCs w:val="28"/>
        </w:rPr>
        <w:t>кологичность и эффективность строительного производства</w:t>
      </w:r>
      <w:r>
        <w:rPr>
          <w:sz w:val="28"/>
          <w:szCs w:val="28"/>
        </w:rPr>
        <w:t>;</w:t>
      </w:r>
    </w:p>
    <w:p w:rsidR="007003D0" w:rsidRPr="00986B0F" w:rsidRDefault="007003D0" w:rsidP="007003D0">
      <w:pPr>
        <w:ind w:left="851" w:hanging="142"/>
        <w:jc w:val="both"/>
        <w:rPr>
          <w:sz w:val="28"/>
          <w:szCs w:val="28"/>
        </w:rPr>
      </w:pPr>
      <w:r>
        <w:rPr>
          <w:sz w:val="28"/>
          <w:szCs w:val="28"/>
        </w:rPr>
        <w:t>– п</w:t>
      </w:r>
      <w:r w:rsidRPr="00986B0F">
        <w:rPr>
          <w:sz w:val="28"/>
          <w:szCs w:val="28"/>
        </w:rPr>
        <w:t>роблемы финансового менеджмента в строительстве</w:t>
      </w:r>
      <w:r>
        <w:rPr>
          <w:sz w:val="28"/>
          <w:szCs w:val="28"/>
        </w:rPr>
        <w:t>;</w:t>
      </w:r>
    </w:p>
    <w:p w:rsidR="007003D0" w:rsidRPr="00986B0F" w:rsidRDefault="007003D0" w:rsidP="007003D0">
      <w:pPr>
        <w:ind w:left="851" w:hanging="142"/>
        <w:jc w:val="both"/>
        <w:rPr>
          <w:sz w:val="28"/>
          <w:szCs w:val="28"/>
        </w:rPr>
      </w:pPr>
      <w:r>
        <w:rPr>
          <w:sz w:val="28"/>
          <w:szCs w:val="28"/>
        </w:rPr>
        <w:t>– с</w:t>
      </w:r>
      <w:r w:rsidRPr="00986B0F">
        <w:rPr>
          <w:sz w:val="28"/>
          <w:szCs w:val="28"/>
        </w:rPr>
        <w:t>овременные модели организации строительства</w:t>
      </w:r>
      <w:r>
        <w:rPr>
          <w:sz w:val="28"/>
          <w:szCs w:val="28"/>
        </w:rPr>
        <w:t>;</w:t>
      </w:r>
      <w:r w:rsidRPr="00986B0F">
        <w:rPr>
          <w:sz w:val="28"/>
          <w:szCs w:val="28"/>
        </w:rPr>
        <w:t xml:space="preserve"> </w:t>
      </w:r>
    </w:p>
    <w:p w:rsidR="007003D0" w:rsidRPr="00986B0F" w:rsidRDefault="007003D0" w:rsidP="007003D0">
      <w:pPr>
        <w:ind w:left="851" w:hanging="142"/>
        <w:jc w:val="both"/>
        <w:rPr>
          <w:sz w:val="28"/>
          <w:szCs w:val="28"/>
        </w:rPr>
      </w:pPr>
      <w:r>
        <w:rPr>
          <w:sz w:val="28"/>
          <w:szCs w:val="28"/>
        </w:rPr>
        <w:t>– п</w:t>
      </w:r>
      <w:r w:rsidRPr="00986B0F">
        <w:rPr>
          <w:sz w:val="28"/>
          <w:szCs w:val="28"/>
        </w:rPr>
        <w:t>роблемы инвестиционно-строительного инжиниринга</w:t>
      </w:r>
      <w:r>
        <w:rPr>
          <w:sz w:val="28"/>
          <w:szCs w:val="28"/>
        </w:rPr>
        <w:t>;</w:t>
      </w:r>
    </w:p>
    <w:p w:rsidR="007003D0" w:rsidRPr="00986B0F" w:rsidRDefault="007003D0" w:rsidP="007003D0">
      <w:pPr>
        <w:ind w:firstLine="709"/>
        <w:jc w:val="both"/>
        <w:rPr>
          <w:sz w:val="28"/>
          <w:szCs w:val="28"/>
        </w:rPr>
      </w:pPr>
      <w:r>
        <w:rPr>
          <w:sz w:val="28"/>
          <w:szCs w:val="28"/>
        </w:rPr>
        <w:t>– п</w:t>
      </w:r>
      <w:r w:rsidRPr="00986B0F">
        <w:rPr>
          <w:sz w:val="28"/>
          <w:szCs w:val="28"/>
        </w:rPr>
        <w:t>роблемы и перспективы использования туристско-рекреационного п</w:t>
      </w:r>
      <w:r w:rsidRPr="00986B0F">
        <w:rPr>
          <w:sz w:val="28"/>
          <w:szCs w:val="28"/>
        </w:rPr>
        <w:t>о</w:t>
      </w:r>
      <w:r w:rsidRPr="00986B0F">
        <w:rPr>
          <w:sz w:val="28"/>
          <w:szCs w:val="28"/>
        </w:rPr>
        <w:t>тенциала региона</w:t>
      </w:r>
      <w:r>
        <w:rPr>
          <w:sz w:val="28"/>
          <w:szCs w:val="28"/>
        </w:rPr>
        <w:t>.</w:t>
      </w:r>
    </w:p>
    <w:p w:rsidR="007003D0" w:rsidRDefault="007003D0" w:rsidP="007003D0">
      <w:pPr>
        <w:ind w:firstLine="709"/>
        <w:jc w:val="both"/>
        <w:rPr>
          <w:sz w:val="28"/>
          <w:szCs w:val="28"/>
        </w:rPr>
      </w:pPr>
      <w:r>
        <w:rPr>
          <w:sz w:val="28"/>
          <w:szCs w:val="28"/>
        </w:rPr>
        <w:t>Актуальная проблематика конференции, современные методические и методологические подходы к решению поставленных научных и практич</w:t>
      </w:r>
      <w:r>
        <w:rPr>
          <w:sz w:val="28"/>
          <w:szCs w:val="28"/>
        </w:rPr>
        <w:t>е</w:t>
      </w:r>
      <w:r>
        <w:rPr>
          <w:sz w:val="28"/>
          <w:szCs w:val="28"/>
        </w:rPr>
        <w:t>ских задач, позволяют надеяться на то, что выводы и предложения, сделанные авторами статей, будут востребованы и найдут свое применение в решении з</w:t>
      </w:r>
      <w:r>
        <w:rPr>
          <w:sz w:val="28"/>
          <w:szCs w:val="28"/>
        </w:rPr>
        <w:t>а</w:t>
      </w:r>
      <w:r>
        <w:rPr>
          <w:sz w:val="28"/>
          <w:szCs w:val="28"/>
        </w:rPr>
        <w:t>дач экологически ориентированного развития строительства в различных рег</w:t>
      </w:r>
      <w:r>
        <w:rPr>
          <w:sz w:val="28"/>
          <w:szCs w:val="28"/>
        </w:rPr>
        <w:t>и</w:t>
      </w:r>
      <w:r>
        <w:rPr>
          <w:sz w:val="28"/>
          <w:szCs w:val="28"/>
        </w:rPr>
        <w:t>онах нашей страны.</w:t>
      </w:r>
    </w:p>
    <w:p w:rsidR="007003D0" w:rsidRDefault="007003D0" w:rsidP="007003D0">
      <w:pPr>
        <w:ind w:firstLine="709"/>
        <w:jc w:val="both"/>
        <w:rPr>
          <w:sz w:val="28"/>
          <w:szCs w:val="28"/>
        </w:rPr>
      </w:pPr>
      <w:r>
        <w:rPr>
          <w:sz w:val="28"/>
          <w:szCs w:val="28"/>
        </w:rPr>
        <w:t>Сборник материалов конференции может быть интересен преподават</w:t>
      </w:r>
      <w:r>
        <w:rPr>
          <w:sz w:val="28"/>
          <w:szCs w:val="28"/>
        </w:rPr>
        <w:t>е</w:t>
      </w:r>
      <w:r>
        <w:rPr>
          <w:sz w:val="28"/>
          <w:szCs w:val="28"/>
        </w:rPr>
        <w:t>лям, аспирантам, студентам, специалистам и всем тем, кто занимается изучен</w:t>
      </w:r>
      <w:r>
        <w:rPr>
          <w:sz w:val="28"/>
          <w:szCs w:val="28"/>
        </w:rPr>
        <w:t>и</w:t>
      </w:r>
      <w:r>
        <w:rPr>
          <w:sz w:val="28"/>
          <w:szCs w:val="28"/>
        </w:rPr>
        <w:t>ем вопросов экологически приемлемого развития экономики.</w:t>
      </w:r>
    </w:p>
    <w:p w:rsidR="007003D0" w:rsidRPr="00BB0C84" w:rsidRDefault="007003D0" w:rsidP="007003D0">
      <w:pPr>
        <w:ind w:firstLine="709"/>
        <w:jc w:val="both"/>
        <w:rPr>
          <w:sz w:val="28"/>
          <w:szCs w:val="28"/>
        </w:rPr>
      </w:pPr>
      <w:r w:rsidRPr="00BB0C84">
        <w:rPr>
          <w:sz w:val="28"/>
          <w:szCs w:val="28"/>
        </w:rPr>
        <w:t>Статьи публикуются в а</w:t>
      </w:r>
      <w:r>
        <w:rPr>
          <w:sz w:val="28"/>
          <w:szCs w:val="28"/>
        </w:rPr>
        <w:t>вторской редакции. О</w:t>
      </w:r>
      <w:r w:rsidRPr="00BB0C84">
        <w:rPr>
          <w:sz w:val="28"/>
          <w:szCs w:val="28"/>
        </w:rPr>
        <w:t>рганизационный комитет не несет ответственности за их содержание.</w:t>
      </w:r>
    </w:p>
    <w:p w:rsidR="007003D0" w:rsidRDefault="007003D0" w:rsidP="007003D0">
      <w:pPr>
        <w:ind w:firstLine="709"/>
        <w:jc w:val="both"/>
        <w:rPr>
          <w:color w:val="00B050"/>
          <w:sz w:val="28"/>
          <w:szCs w:val="28"/>
        </w:rPr>
      </w:pPr>
    </w:p>
    <w:p w:rsidR="007003D0" w:rsidRDefault="007003D0" w:rsidP="007003D0">
      <w:pPr>
        <w:ind w:firstLine="709"/>
        <w:jc w:val="both"/>
        <w:rPr>
          <w:color w:val="00B050"/>
          <w:sz w:val="28"/>
          <w:szCs w:val="28"/>
        </w:rPr>
      </w:pPr>
    </w:p>
    <w:p w:rsidR="007003D0" w:rsidRDefault="007003D0" w:rsidP="007003D0">
      <w:pPr>
        <w:ind w:firstLine="709"/>
        <w:jc w:val="both"/>
        <w:rPr>
          <w:color w:val="00B050"/>
          <w:sz w:val="28"/>
          <w:szCs w:val="28"/>
        </w:rPr>
      </w:pPr>
    </w:p>
    <w:p w:rsidR="007003D0" w:rsidRDefault="007003D0" w:rsidP="007003D0">
      <w:pPr>
        <w:ind w:firstLine="709"/>
        <w:jc w:val="both"/>
        <w:rPr>
          <w:b/>
          <w:sz w:val="28"/>
        </w:rPr>
        <w:sectPr w:rsidR="007003D0" w:rsidSect="001F36CF">
          <w:footerReference w:type="default" r:id="rId9"/>
          <w:pgSz w:w="11906" w:h="16838"/>
          <w:pgMar w:top="1134" w:right="1134" w:bottom="1134" w:left="1134" w:header="227" w:footer="340" w:gutter="0"/>
          <w:pgNumType w:start="3"/>
          <w:cols w:space="708"/>
          <w:docGrid w:linePitch="360"/>
        </w:sectPr>
      </w:pPr>
    </w:p>
    <w:p w:rsidR="007003D0" w:rsidRPr="00730680" w:rsidRDefault="007003D0" w:rsidP="007003D0">
      <w:pPr>
        <w:pStyle w:val="1"/>
        <w:spacing w:before="0" w:line="240" w:lineRule="auto"/>
        <w:jc w:val="center"/>
        <w:rPr>
          <w:rFonts w:ascii="Times New Roman" w:hAnsi="Times New Roman" w:cs="Times New Roman"/>
          <w:color w:val="auto"/>
        </w:rPr>
      </w:pPr>
      <w:bookmarkStart w:id="1" w:name="_Toc425419309"/>
      <w:r>
        <w:rPr>
          <w:rFonts w:ascii="Times New Roman" w:hAnsi="Times New Roman" w:cs="Times New Roman"/>
          <w:color w:val="auto"/>
        </w:rPr>
        <w:lastRenderedPageBreak/>
        <w:t>ИНФОРМАЦИЯ ОБ УЧРЕДИТЕЛЯХ</w:t>
      </w:r>
      <w:r>
        <w:rPr>
          <w:rFonts w:ascii="Times New Roman" w:hAnsi="Times New Roman" w:cs="Times New Roman"/>
          <w:color w:val="auto"/>
        </w:rPr>
        <w:br/>
        <w:t xml:space="preserve">И ОРГАНИЗАЦИОННОМ КОМИТЕТЕ </w:t>
      </w:r>
      <w:r w:rsidRPr="00730680">
        <w:rPr>
          <w:rFonts w:ascii="Times New Roman" w:hAnsi="Times New Roman" w:cs="Times New Roman"/>
          <w:color w:val="auto"/>
        </w:rPr>
        <w:t>КОНФЕРЕНЦИИ</w:t>
      </w:r>
      <w:bookmarkEnd w:id="1"/>
    </w:p>
    <w:p w:rsidR="007003D0" w:rsidRDefault="007003D0" w:rsidP="007003D0">
      <w:pPr>
        <w:pStyle w:val="a3"/>
        <w:jc w:val="center"/>
        <w:rPr>
          <w:rFonts w:ascii="Times New Roman" w:hAnsi="Times New Roman" w:cs="Times New Roman"/>
          <w:b/>
          <w:sz w:val="28"/>
        </w:rPr>
      </w:pPr>
    </w:p>
    <w:p w:rsidR="007003D0" w:rsidRPr="005C19B1" w:rsidRDefault="007003D0" w:rsidP="007003D0">
      <w:pPr>
        <w:pStyle w:val="a3"/>
        <w:jc w:val="center"/>
        <w:rPr>
          <w:rFonts w:ascii="Times New Roman" w:hAnsi="Times New Roman" w:cs="Times New Roman"/>
          <w:b/>
          <w:sz w:val="28"/>
        </w:rPr>
      </w:pPr>
      <w:r w:rsidRPr="005C19B1">
        <w:rPr>
          <w:rFonts w:ascii="Times New Roman" w:hAnsi="Times New Roman" w:cs="Times New Roman"/>
          <w:b/>
          <w:sz w:val="28"/>
        </w:rPr>
        <w:t>Программный комитет</w:t>
      </w:r>
    </w:p>
    <w:p w:rsidR="007003D0" w:rsidRPr="005C19B1" w:rsidRDefault="007003D0" w:rsidP="007003D0">
      <w:pPr>
        <w:pStyle w:val="a3"/>
        <w:jc w:val="center"/>
        <w:rPr>
          <w:rFonts w:ascii="Times New Roman" w:hAnsi="Times New Roman" w:cs="Times New Roman"/>
          <w:b/>
          <w:sz w:val="28"/>
        </w:rPr>
      </w:pPr>
    </w:p>
    <w:p w:rsidR="007003D0" w:rsidRPr="005C19B1" w:rsidRDefault="007003D0" w:rsidP="007003D0">
      <w:pPr>
        <w:pStyle w:val="a3"/>
        <w:numPr>
          <w:ilvl w:val="0"/>
          <w:numId w:val="1"/>
        </w:numPr>
        <w:tabs>
          <w:tab w:val="left" w:pos="709"/>
          <w:tab w:val="left" w:pos="993"/>
        </w:tabs>
        <w:ind w:left="0" w:firstLine="709"/>
        <w:jc w:val="both"/>
        <w:rPr>
          <w:rFonts w:ascii="Times New Roman" w:hAnsi="Times New Roman" w:cs="Times New Roman"/>
          <w:sz w:val="28"/>
        </w:rPr>
      </w:pPr>
      <w:r w:rsidRPr="005C19B1">
        <w:rPr>
          <w:rFonts w:ascii="Times New Roman" w:hAnsi="Times New Roman" w:cs="Times New Roman"/>
          <w:sz w:val="28"/>
        </w:rPr>
        <w:t xml:space="preserve">Клименов Василий Александрович – д.т.н., профессор, проректор по </w:t>
      </w:r>
      <w:r>
        <w:rPr>
          <w:rFonts w:ascii="Times New Roman" w:hAnsi="Times New Roman" w:cs="Times New Roman"/>
          <w:sz w:val="28"/>
        </w:rPr>
        <w:t>научной работе</w:t>
      </w:r>
      <w:r w:rsidRPr="005C19B1">
        <w:rPr>
          <w:rFonts w:ascii="Times New Roman" w:hAnsi="Times New Roman" w:cs="Times New Roman"/>
          <w:sz w:val="28"/>
        </w:rPr>
        <w:t xml:space="preserve"> ТГАСУ, председатель</w:t>
      </w:r>
      <w:r>
        <w:rPr>
          <w:rFonts w:ascii="Times New Roman" w:hAnsi="Times New Roman" w:cs="Times New Roman"/>
          <w:sz w:val="28"/>
        </w:rPr>
        <w:t>;</w:t>
      </w:r>
    </w:p>
    <w:p w:rsidR="007003D0" w:rsidRPr="005C19B1" w:rsidRDefault="007003D0" w:rsidP="007003D0">
      <w:pPr>
        <w:pStyle w:val="a3"/>
        <w:numPr>
          <w:ilvl w:val="0"/>
          <w:numId w:val="1"/>
        </w:numPr>
        <w:tabs>
          <w:tab w:val="left" w:pos="709"/>
          <w:tab w:val="left" w:pos="993"/>
        </w:tabs>
        <w:ind w:left="0" w:firstLine="709"/>
        <w:jc w:val="both"/>
        <w:rPr>
          <w:rFonts w:ascii="Times New Roman" w:hAnsi="Times New Roman" w:cs="Times New Roman"/>
          <w:sz w:val="28"/>
        </w:rPr>
      </w:pPr>
      <w:r w:rsidRPr="005C19B1">
        <w:rPr>
          <w:rFonts w:ascii="Times New Roman" w:hAnsi="Times New Roman" w:cs="Times New Roman"/>
          <w:sz w:val="28"/>
        </w:rPr>
        <w:t xml:space="preserve">Радченко Андрей Васильевич – д.ф.-м.н., профессор, директор </w:t>
      </w:r>
      <w:r>
        <w:rPr>
          <w:rFonts w:ascii="Times New Roman" w:hAnsi="Times New Roman" w:cs="Times New Roman"/>
          <w:sz w:val="28"/>
        </w:rPr>
        <w:t>Инст</w:t>
      </w:r>
      <w:r>
        <w:rPr>
          <w:rFonts w:ascii="Times New Roman" w:hAnsi="Times New Roman" w:cs="Times New Roman"/>
          <w:sz w:val="28"/>
        </w:rPr>
        <w:t>и</w:t>
      </w:r>
      <w:r>
        <w:rPr>
          <w:rFonts w:ascii="Times New Roman" w:hAnsi="Times New Roman" w:cs="Times New Roman"/>
          <w:sz w:val="28"/>
        </w:rPr>
        <w:t>тута кадастра, экономики и инженерных систем в строительстве ТГАСУ,</w:t>
      </w:r>
      <w:r>
        <w:rPr>
          <w:rFonts w:ascii="Times New Roman" w:hAnsi="Times New Roman" w:cs="Times New Roman"/>
          <w:sz w:val="28"/>
        </w:rPr>
        <w:br/>
      </w:r>
      <w:r w:rsidRPr="005C19B1">
        <w:rPr>
          <w:rFonts w:ascii="Times New Roman" w:hAnsi="Times New Roman" w:cs="Times New Roman"/>
          <w:sz w:val="28"/>
        </w:rPr>
        <w:t>сопредседатель</w:t>
      </w:r>
      <w:r>
        <w:rPr>
          <w:rFonts w:ascii="Times New Roman" w:hAnsi="Times New Roman" w:cs="Times New Roman"/>
          <w:sz w:val="28"/>
        </w:rPr>
        <w:t>;</w:t>
      </w:r>
    </w:p>
    <w:p w:rsidR="007003D0" w:rsidRPr="005C19B1" w:rsidRDefault="007003D0" w:rsidP="007003D0">
      <w:pPr>
        <w:pStyle w:val="a3"/>
        <w:numPr>
          <w:ilvl w:val="0"/>
          <w:numId w:val="1"/>
        </w:numPr>
        <w:tabs>
          <w:tab w:val="left" w:pos="709"/>
          <w:tab w:val="left" w:pos="993"/>
        </w:tabs>
        <w:ind w:left="0" w:firstLine="709"/>
        <w:jc w:val="both"/>
        <w:rPr>
          <w:rFonts w:ascii="Times New Roman" w:hAnsi="Times New Roman" w:cs="Times New Roman"/>
          <w:sz w:val="28"/>
        </w:rPr>
      </w:pPr>
      <w:proofErr w:type="gramStart"/>
      <w:r w:rsidRPr="005C19B1">
        <w:rPr>
          <w:rFonts w:ascii="Times New Roman" w:hAnsi="Times New Roman" w:cs="Times New Roman"/>
          <w:sz w:val="28"/>
        </w:rPr>
        <w:t xml:space="preserve">Нужина Ирина Павловна – д.э.н., профессор, </w:t>
      </w:r>
      <w:r w:rsidRPr="00CD3575">
        <w:rPr>
          <w:rFonts w:ascii="Times New Roman" w:hAnsi="Times New Roman" w:cs="Times New Roman"/>
          <w:sz w:val="28"/>
        </w:rPr>
        <w:t>заведующ</w:t>
      </w:r>
      <w:r>
        <w:rPr>
          <w:rFonts w:ascii="Times New Roman" w:hAnsi="Times New Roman" w:cs="Times New Roman"/>
          <w:sz w:val="28"/>
        </w:rPr>
        <w:t>ий</w:t>
      </w:r>
      <w:r w:rsidRPr="00CD3575">
        <w:rPr>
          <w:rFonts w:ascii="Times New Roman" w:hAnsi="Times New Roman" w:cs="Times New Roman"/>
          <w:sz w:val="28"/>
        </w:rPr>
        <w:t xml:space="preserve"> кафедрой</w:t>
      </w:r>
      <w:r w:rsidRPr="005C19B1">
        <w:rPr>
          <w:rFonts w:ascii="Times New Roman" w:hAnsi="Times New Roman" w:cs="Times New Roman"/>
          <w:sz w:val="28"/>
        </w:rPr>
        <w:t xml:space="preserve"> </w:t>
      </w:r>
      <w:r>
        <w:rPr>
          <w:rFonts w:ascii="Times New Roman" w:hAnsi="Times New Roman" w:cs="Times New Roman"/>
          <w:sz w:val="28"/>
        </w:rPr>
        <w:t>«Э</w:t>
      </w:r>
      <w:r w:rsidRPr="005C19B1">
        <w:rPr>
          <w:rFonts w:ascii="Times New Roman" w:hAnsi="Times New Roman" w:cs="Times New Roman"/>
          <w:sz w:val="28"/>
        </w:rPr>
        <w:t>кономик</w:t>
      </w:r>
      <w:r>
        <w:rPr>
          <w:rFonts w:ascii="Times New Roman" w:hAnsi="Times New Roman" w:cs="Times New Roman"/>
          <w:sz w:val="28"/>
        </w:rPr>
        <w:t>а</w:t>
      </w:r>
      <w:r w:rsidRPr="005C19B1">
        <w:rPr>
          <w:rFonts w:ascii="Times New Roman" w:hAnsi="Times New Roman" w:cs="Times New Roman"/>
          <w:sz w:val="28"/>
        </w:rPr>
        <w:t xml:space="preserve"> и организаци</w:t>
      </w:r>
      <w:r>
        <w:rPr>
          <w:rFonts w:ascii="Times New Roman" w:hAnsi="Times New Roman" w:cs="Times New Roman"/>
          <w:sz w:val="28"/>
        </w:rPr>
        <w:t>я</w:t>
      </w:r>
      <w:r w:rsidRPr="005C19B1">
        <w:rPr>
          <w:rFonts w:ascii="Times New Roman" w:hAnsi="Times New Roman" w:cs="Times New Roman"/>
          <w:sz w:val="28"/>
        </w:rPr>
        <w:t xml:space="preserve"> строительства</w:t>
      </w:r>
      <w:r>
        <w:rPr>
          <w:rFonts w:ascii="Times New Roman" w:hAnsi="Times New Roman" w:cs="Times New Roman"/>
          <w:sz w:val="28"/>
        </w:rPr>
        <w:t>»</w:t>
      </w:r>
      <w:r w:rsidRPr="005C19B1">
        <w:rPr>
          <w:rFonts w:ascii="Times New Roman" w:hAnsi="Times New Roman" w:cs="Times New Roman"/>
          <w:sz w:val="28"/>
        </w:rPr>
        <w:t>, сопредседатель</w:t>
      </w:r>
      <w:r>
        <w:rPr>
          <w:rFonts w:ascii="Times New Roman" w:hAnsi="Times New Roman" w:cs="Times New Roman"/>
          <w:sz w:val="28"/>
        </w:rPr>
        <w:t>;</w:t>
      </w:r>
      <w:proofErr w:type="gramEnd"/>
    </w:p>
    <w:p w:rsidR="007003D0" w:rsidRPr="005C19B1" w:rsidRDefault="007003D0" w:rsidP="007003D0">
      <w:pPr>
        <w:pStyle w:val="a3"/>
        <w:numPr>
          <w:ilvl w:val="0"/>
          <w:numId w:val="1"/>
        </w:numPr>
        <w:tabs>
          <w:tab w:val="left" w:pos="709"/>
          <w:tab w:val="left" w:pos="993"/>
        </w:tabs>
        <w:ind w:left="0" w:firstLine="709"/>
        <w:jc w:val="both"/>
        <w:rPr>
          <w:rFonts w:ascii="Times New Roman" w:hAnsi="Times New Roman" w:cs="Times New Roman"/>
          <w:sz w:val="28"/>
        </w:rPr>
      </w:pPr>
      <w:r w:rsidRPr="005C19B1">
        <w:rPr>
          <w:rFonts w:ascii="Times New Roman" w:hAnsi="Times New Roman" w:cs="Times New Roman"/>
          <w:sz w:val="28"/>
        </w:rPr>
        <w:t xml:space="preserve">Астафьев Сергей Александрович – </w:t>
      </w:r>
      <w:r>
        <w:rPr>
          <w:rFonts w:ascii="Times New Roman" w:hAnsi="Times New Roman" w:cs="Times New Roman"/>
          <w:sz w:val="28"/>
        </w:rPr>
        <w:t>к.э.н., доцент, заведующий</w:t>
      </w:r>
      <w:r w:rsidRPr="005C19B1">
        <w:rPr>
          <w:rFonts w:ascii="Times New Roman" w:hAnsi="Times New Roman" w:cs="Times New Roman"/>
          <w:sz w:val="28"/>
        </w:rPr>
        <w:t xml:space="preserve"> кафе</w:t>
      </w:r>
      <w:r w:rsidRPr="005C19B1">
        <w:rPr>
          <w:rFonts w:ascii="Times New Roman" w:hAnsi="Times New Roman" w:cs="Times New Roman"/>
          <w:sz w:val="28"/>
        </w:rPr>
        <w:t>д</w:t>
      </w:r>
      <w:r w:rsidRPr="005C19B1">
        <w:rPr>
          <w:rFonts w:ascii="Times New Roman" w:hAnsi="Times New Roman" w:cs="Times New Roman"/>
          <w:sz w:val="28"/>
        </w:rPr>
        <w:t xml:space="preserve">рой </w:t>
      </w:r>
      <w:r>
        <w:rPr>
          <w:rFonts w:ascii="Times New Roman" w:hAnsi="Times New Roman" w:cs="Times New Roman"/>
          <w:sz w:val="28"/>
        </w:rPr>
        <w:t>«Э</w:t>
      </w:r>
      <w:r w:rsidRPr="005C19B1">
        <w:rPr>
          <w:rFonts w:ascii="Times New Roman" w:hAnsi="Times New Roman" w:cs="Times New Roman"/>
          <w:sz w:val="28"/>
        </w:rPr>
        <w:t>кономи</w:t>
      </w:r>
      <w:r>
        <w:rPr>
          <w:rFonts w:ascii="Times New Roman" w:hAnsi="Times New Roman" w:cs="Times New Roman"/>
          <w:sz w:val="28"/>
        </w:rPr>
        <w:t>ка и управление</w:t>
      </w:r>
      <w:r w:rsidRPr="005C19B1">
        <w:rPr>
          <w:rFonts w:ascii="Times New Roman" w:hAnsi="Times New Roman" w:cs="Times New Roman"/>
          <w:sz w:val="28"/>
        </w:rPr>
        <w:t xml:space="preserve"> инвестициями и недвижимостью</w:t>
      </w:r>
      <w:r>
        <w:rPr>
          <w:rFonts w:ascii="Times New Roman" w:hAnsi="Times New Roman" w:cs="Times New Roman"/>
          <w:sz w:val="28"/>
        </w:rPr>
        <w:t>» БГУЭИ,</w:t>
      </w:r>
      <w:r>
        <w:rPr>
          <w:rFonts w:ascii="Times New Roman" w:hAnsi="Times New Roman" w:cs="Times New Roman"/>
          <w:sz w:val="28"/>
        </w:rPr>
        <w:br/>
      </w:r>
      <w:r w:rsidRPr="005C19B1">
        <w:rPr>
          <w:rFonts w:ascii="Times New Roman" w:hAnsi="Times New Roman" w:cs="Times New Roman"/>
          <w:sz w:val="28"/>
        </w:rPr>
        <w:t>сопредседатель</w:t>
      </w:r>
      <w:r>
        <w:rPr>
          <w:rFonts w:ascii="Times New Roman" w:hAnsi="Times New Roman" w:cs="Times New Roman"/>
          <w:sz w:val="28"/>
        </w:rPr>
        <w:t>;</w:t>
      </w:r>
    </w:p>
    <w:p w:rsidR="007003D0" w:rsidRPr="005C19B1" w:rsidRDefault="007003D0" w:rsidP="007003D0">
      <w:pPr>
        <w:pStyle w:val="a3"/>
        <w:numPr>
          <w:ilvl w:val="0"/>
          <w:numId w:val="1"/>
        </w:numPr>
        <w:tabs>
          <w:tab w:val="left" w:pos="709"/>
          <w:tab w:val="left" w:pos="993"/>
        </w:tabs>
        <w:ind w:left="0" w:firstLine="709"/>
        <w:jc w:val="both"/>
        <w:rPr>
          <w:rFonts w:ascii="Times New Roman" w:hAnsi="Times New Roman" w:cs="Times New Roman"/>
          <w:sz w:val="28"/>
        </w:rPr>
      </w:pPr>
      <w:proofErr w:type="gramStart"/>
      <w:r w:rsidRPr="005C19B1">
        <w:rPr>
          <w:rFonts w:ascii="Times New Roman" w:hAnsi="Times New Roman" w:cs="Times New Roman"/>
          <w:sz w:val="28"/>
        </w:rPr>
        <w:t>Каверзина Людмила Александровна – д.э.н., профессор, профессор к</w:t>
      </w:r>
      <w:r w:rsidRPr="005C19B1">
        <w:rPr>
          <w:rFonts w:ascii="Times New Roman" w:hAnsi="Times New Roman" w:cs="Times New Roman"/>
          <w:sz w:val="28"/>
        </w:rPr>
        <w:t>а</w:t>
      </w:r>
      <w:r w:rsidRPr="005C19B1">
        <w:rPr>
          <w:rFonts w:ascii="Times New Roman" w:hAnsi="Times New Roman" w:cs="Times New Roman"/>
          <w:sz w:val="28"/>
        </w:rPr>
        <w:t xml:space="preserve">федры </w:t>
      </w:r>
      <w:r>
        <w:rPr>
          <w:rFonts w:ascii="Times New Roman" w:hAnsi="Times New Roman" w:cs="Times New Roman"/>
          <w:sz w:val="28"/>
        </w:rPr>
        <w:t>«Экономика и менеджмент»</w:t>
      </w:r>
      <w:r w:rsidRPr="005C19B1">
        <w:rPr>
          <w:rFonts w:ascii="Times New Roman" w:hAnsi="Times New Roman" w:cs="Times New Roman"/>
          <w:sz w:val="28"/>
        </w:rPr>
        <w:t xml:space="preserve"> БрГУ, сопредседатель.</w:t>
      </w:r>
      <w:proofErr w:type="gramEnd"/>
    </w:p>
    <w:p w:rsidR="007003D0" w:rsidRPr="005C19B1" w:rsidRDefault="007003D0" w:rsidP="007003D0">
      <w:pPr>
        <w:pStyle w:val="a3"/>
        <w:rPr>
          <w:rFonts w:ascii="Times New Roman" w:hAnsi="Times New Roman" w:cs="Times New Roman"/>
          <w:b/>
          <w:sz w:val="28"/>
        </w:rPr>
      </w:pPr>
    </w:p>
    <w:p w:rsidR="007003D0" w:rsidRPr="005C19B1" w:rsidRDefault="007003D0" w:rsidP="007003D0">
      <w:pPr>
        <w:pStyle w:val="a3"/>
        <w:jc w:val="center"/>
        <w:rPr>
          <w:rFonts w:ascii="Times New Roman" w:hAnsi="Times New Roman" w:cs="Times New Roman"/>
          <w:b/>
          <w:sz w:val="28"/>
        </w:rPr>
      </w:pPr>
      <w:r w:rsidRPr="005C19B1">
        <w:rPr>
          <w:rFonts w:ascii="Times New Roman" w:hAnsi="Times New Roman" w:cs="Times New Roman"/>
          <w:b/>
          <w:sz w:val="28"/>
        </w:rPr>
        <w:t>Оргкомитет конференции</w:t>
      </w:r>
    </w:p>
    <w:p w:rsidR="007003D0" w:rsidRPr="005C19B1" w:rsidRDefault="007003D0" w:rsidP="007003D0">
      <w:pPr>
        <w:pStyle w:val="a3"/>
        <w:jc w:val="center"/>
        <w:rPr>
          <w:rFonts w:ascii="Times New Roman" w:hAnsi="Times New Roman" w:cs="Times New Roman"/>
          <w:b/>
          <w:sz w:val="28"/>
        </w:rPr>
      </w:pPr>
    </w:p>
    <w:p w:rsidR="007003D0" w:rsidRDefault="007003D0" w:rsidP="007003D0">
      <w:pPr>
        <w:pStyle w:val="a3"/>
        <w:jc w:val="center"/>
        <w:rPr>
          <w:rFonts w:ascii="Times New Roman" w:hAnsi="Times New Roman" w:cs="Times New Roman"/>
          <w:b/>
          <w:sz w:val="28"/>
        </w:rPr>
      </w:pPr>
      <w:r>
        <w:rPr>
          <w:rFonts w:ascii="Times New Roman" w:hAnsi="Times New Roman" w:cs="Times New Roman"/>
          <w:b/>
          <w:sz w:val="28"/>
        </w:rPr>
        <w:t>Томск,</w:t>
      </w:r>
      <w:r>
        <w:rPr>
          <w:rFonts w:ascii="Times New Roman" w:hAnsi="Times New Roman" w:cs="Times New Roman"/>
          <w:b/>
          <w:sz w:val="28"/>
        </w:rPr>
        <w:br/>
      </w:r>
      <w:r w:rsidRPr="005C19B1">
        <w:rPr>
          <w:rFonts w:ascii="Times New Roman" w:hAnsi="Times New Roman" w:cs="Times New Roman"/>
          <w:b/>
          <w:sz w:val="28"/>
        </w:rPr>
        <w:t xml:space="preserve">кафедра </w:t>
      </w:r>
      <w:r>
        <w:rPr>
          <w:rFonts w:ascii="Times New Roman" w:hAnsi="Times New Roman" w:cs="Times New Roman"/>
          <w:b/>
          <w:sz w:val="28"/>
        </w:rPr>
        <w:t>«Экономика и организация</w:t>
      </w:r>
      <w:r w:rsidRPr="005C19B1">
        <w:rPr>
          <w:rFonts w:ascii="Times New Roman" w:hAnsi="Times New Roman" w:cs="Times New Roman"/>
          <w:b/>
          <w:sz w:val="28"/>
        </w:rPr>
        <w:t xml:space="preserve"> строительства</w:t>
      </w:r>
      <w:r>
        <w:rPr>
          <w:rFonts w:ascii="Times New Roman" w:hAnsi="Times New Roman" w:cs="Times New Roman"/>
          <w:b/>
          <w:sz w:val="28"/>
        </w:rPr>
        <w:t>»,</w:t>
      </w:r>
    </w:p>
    <w:p w:rsidR="007003D0" w:rsidRDefault="007003D0" w:rsidP="007003D0">
      <w:pPr>
        <w:pStyle w:val="a3"/>
        <w:jc w:val="center"/>
        <w:rPr>
          <w:rFonts w:ascii="Times New Roman" w:hAnsi="Times New Roman" w:cs="Times New Roman"/>
          <w:b/>
          <w:sz w:val="28"/>
        </w:rPr>
      </w:pPr>
      <w:r w:rsidRPr="005C19B1">
        <w:rPr>
          <w:rFonts w:ascii="Times New Roman" w:hAnsi="Times New Roman" w:cs="Times New Roman"/>
          <w:b/>
          <w:sz w:val="28"/>
        </w:rPr>
        <w:t>ТГАСУ</w:t>
      </w:r>
    </w:p>
    <w:p w:rsidR="007003D0" w:rsidRPr="005C19B1" w:rsidRDefault="007003D0" w:rsidP="007003D0">
      <w:pPr>
        <w:pStyle w:val="a3"/>
        <w:jc w:val="center"/>
        <w:rPr>
          <w:rFonts w:ascii="Times New Roman" w:hAnsi="Times New Roman" w:cs="Times New Roman"/>
          <w:b/>
          <w:sz w:val="28"/>
        </w:rPr>
      </w:pPr>
    </w:p>
    <w:p w:rsidR="007003D0" w:rsidRPr="005C19B1" w:rsidRDefault="007003D0" w:rsidP="007003D0">
      <w:pPr>
        <w:numPr>
          <w:ilvl w:val="0"/>
          <w:numId w:val="11"/>
        </w:numPr>
        <w:shd w:val="clear" w:color="auto" w:fill="FFFFFF"/>
        <w:tabs>
          <w:tab w:val="left" w:pos="851"/>
          <w:tab w:val="left" w:pos="993"/>
        </w:tabs>
        <w:ind w:left="0" w:firstLine="709"/>
        <w:jc w:val="both"/>
        <w:rPr>
          <w:bCs/>
          <w:iCs/>
          <w:sz w:val="28"/>
          <w:szCs w:val="28"/>
        </w:rPr>
      </w:pPr>
      <w:r w:rsidRPr="005C19B1">
        <w:rPr>
          <w:bCs/>
          <w:iCs/>
          <w:sz w:val="28"/>
          <w:szCs w:val="28"/>
        </w:rPr>
        <w:t xml:space="preserve">Гусаков Александр Михайлович – председатель, </w:t>
      </w:r>
      <w:r>
        <w:rPr>
          <w:bCs/>
          <w:iCs/>
          <w:sz w:val="28"/>
          <w:szCs w:val="28"/>
        </w:rPr>
        <w:t>к.т.н., доцент, зам</w:t>
      </w:r>
      <w:r>
        <w:rPr>
          <w:bCs/>
          <w:iCs/>
          <w:sz w:val="28"/>
          <w:szCs w:val="28"/>
        </w:rPr>
        <w:t>е</w:t>
      </w:r>
      <w:r>
        <w:rPr>
          <w:bCs/>
          <w:iCs/>
          <w:sz w:val="28"/>
          <w:szCs w:val="28"/>
        </w:rPr>
        <w:t>ститель</w:t>
      </w:r>
      <w:r w:rsidRPr="005C19B1">
        <w:rPr>
          <w:bCs/>
          <w:iCs/>
          <w:sz w:val="28"/>
          <w:szCs w:val="28"/>
        </w:rPr>
        <w:t xml:space="preserve"> директора Института кадастра</w:t>
      </w:r>
      <w:r>
        <w:rPr>
          <w:bCs/>
          <w:iCs/>
          <w:sz w:val="28"/>
          <w:szCs w:val="28"/>
        </w:rPr>
        <w:t>, экономики и инженерных систем</w:t>
      </w:r>
      <w:r>
        <w:rPr>
          <w:bCs/>
          <w:iCs/>
          <w:sz w:val="28"/>
          <w:szCs w:val="28"/>
        </w:rPr>
        <w:br/>
      </w:r>
      <w:r w:rsidRPr="005C19B1">
        <w:rPr>
          <w:bCs/>
          <w:iCs/>
          <w:sz w:val="28"/>
          <w:szCs w:val="28"/>
        </w:rPr>
        <w:t>в строительстве</w:t>
      </w:r>
      <w:r>
        <w:rPr>
          <w:bCs/>
          <w:iCs/>
          <w:sz w:val="28"/>
          <w:szCs w:val="28"/>
        </w:rPr>
        <w:t>;</w:t>
      </w:r>
    </w:p>
    <w:p w:rsidR="007003D0" w:rsidRPr="005C19B1" w:rsidRDefault="007003D0" w:rsidP="007003D0">
      <w:pPr>
        <w:numPr>
          <w:ilvl w:val="0"/>
          <w:numId w:val="11"/>
        </w:numPr>
        <w:shd w:val="clear" w:color="auto" w:fill="FFFFFF"/>
        <w:tabs>
          <w:tab w:val="left" w:pos="851"/>
          <w:tab w:val="left" w:pos="993"/>
        </w:tabs>
        <w:ind w:left="0" w:firstLine="709"/>
        <w:jc w:val="both"/>
        <w:rPr>
          <w:bCs/>
          <w:iCs/>
          <w:sz w:val="28"/>
          <w:szCs w:val="28"/>
        </w:rPr>
      </w:pPr>
      <w:r w:rsidRPr="005C19B1">
        <w:rPr>
          <w:bCs/>
          <w:iCs/>
          <w:sz w:val="28"/>
          <w:szCs w:val="28"/>
        </w:rPr>
        <w:t xml:space="preserve">Нужина Ирина Павловна – сопредседатель, </w:t>
      </w:r>
      <w:r>
        <w:rPr>
          <w:bCs/>
          <w:iCs/>
          <w:sz w:val="28"/>
          <w:szCs w:val="28"/>
        </w:rPr>
        <w:t>д.э.н., профессор, завед</w:t>
      </w:r>
      <w:r>
        <w:rPr>
          <w:bCs/>
          <w:iCs/>
          <w:sz w:val="28"/>
          <w:szCs w:val="28"/>
        </w:rPr>
        <w:t>у</w:t>
      </w:r>
      <w:r>
        <w:rPr>
          <w:bCs/>
          <w:iCs/>
          <w:sz w:val="28"/>
          <w:szCs w:val="28"/>
        </w:rPr>
        <w:t>ющий</w:t>
      </w:r>
      <w:r w:rsidRPr="005C19B1">
        <w:rPr>
          <w:bCs/>
          <w:iCs/>
          <w:sz w:val="28"/>
          <w:szCs w:val="28"/>
        </w:rPr>
        <w:t xml:space="preserve"> кафедрой</w:t>
      </w:r>
      <w:r>
        <w:rPr>
          <w:bCs/>
          <w:iCs/>
          <w:sz w:val="28"/>
          <w:szCs w:val="28"/>
        </w:rPr>
        <w:t>;</w:t>
      </w:r>
    </w:p>
    <w:p w:rsidR="007003D0" w:rsidRPr="00730680" w:rsidRDefault="007003D0" w:rsidP="007003D0">
      <w:pPr>
        <w:numPr>
          <w:ilvl w:val="0"/>
          <w:numId w:val="11"/>
        </w:numPr>
        <w:shd w:val="clear" w:color="auto" w:fill="FFFFFF"/>
        <w:tabs>
          <w:tab w:val="left" w:pos="851"/>
          <w:tab w:val="left" w:pos="993"/>
        </w:tabs>
        <w:ind w:left="0" w:firstLine="709"/>
        <w:jc w:val="both"/>
        <w:rPr>
          <w:bCs/>
          <w:iCs/>
          <w:sz w:val="28"/>
          <w:szCs w:val="28"/>
        </w:rPr>
      </w:pPr>
      <w:r>
        <w:rPr>
          <w:bCs/>
          <w:iCs/>
          <w:sz w:val="28"/>
          <w:szCs w:val="28"/>
        </w:rPr>
        <w:t>Зольникова Людмила Михайловна –</w:t>
      </w:r>
      <w:r w:rsidRPr="005C19B1">
        <w:rPr>
          <w:bCs/>
          <w:iCs/>
          <w:sz w:val="28"/>
          <w:szCs w:val="28"/>
        </w:rPr>
        <w:t xml:space="preserve"> начальник </w:t>
      </w:r>
      <w:r w:rsidRPr="00730680">
        <w:rPr>
          <w:bCs/>
          <w:iCs/>
          <w:sz w:val="28"/>
          <w:szCs w:val="28"/>
        </w:rPr>
        <w:t>отдела организации научно-исследовательской работы студентов и молодых учёных;</w:t>
      </w:r>
    </w:p>
    <w:p w:rsidR="007003D0" w:rsidRPr="005C19B1" w:rsidRDefault="007003D0" w:rsidP="007003D0">
      <w:pPr>
        <w:numPr>
          <w:ilvl w:val="0"/>
          <w:numId w:val="11"/>
        </w:numPr>
        <w:shd w:val="clear" w:color="auto" w:fill="FFFFFF"/>
        <w:tabs>
          <w:tab w:val="left" w:pos="851"/>
          <w:tab w:val="left" w:pos="993"/>
        </w:tabs>
        <w:ind w:left="0" w:firstLine="709"/>
        <w:jc w:val="both"/>
        <w:rPr>
          <w:bCs/>
          <w:iCs/>
          <w:sz w:val="28"/>
          <w:szCs w:val="28"/>
        </w:rPr>
      </w:pPr>
      <w:r w:rsidRPr="005C19B1">
        <w:rPr>
          <w:bCs/>
          <w:iCs/>
          <w:sz w:val="28"/>
          <w:szCs w:val="28"/>
        </w:rPr>
        <w:t>Скуридина Юлия Борисовна – к.э.н., доцент</w:t>
      </w:r>
      <w:r>
        <w:rPr>
          <w:bCs/>
          <w:iCs/>
          <w:sz w:val="28"/>
          <w:szCs w:val="28"/>
        </w:rPr>
        <w:t>;</w:t>
      </w:r>
    </w:p>
    <w:p w:rsidR="007003D0" w:rsidRPr="005C19B1" w:rsidRDefault="007003D0" w:rsidP="007003D0">
      <w:pPr>
        <w:numPr>
          <w:ilvl w:val="0"/>
          <w:numId w:val="11"/>
        </w:numPr>
        <w:shd w:val="clear" w:color="auto" w:fill="FFFFFF"/>
        <w:tabs>
          <w:tab w:val="left" w:pos="851"/>
          <w:tab w:val="left" w:pos="993"/>
        </w:tabs>
        <w:ind w:left="0" w:firstLine="709"/>
        <w:jc w:val="both"/>
        <w:rPr>
          <w:bCs/>
          <w:iCs/>
          <w:sz w:val="28"/>
          <w:szCs w:val="28"/>
        </w:rPr>
      </w:pPr>
      <w:r w:rsidRPr="005C19B1">
        <w:rPr>
          <w:bCs/>
          <w:iCs/>
          <w:sz w:val="28"/>
          <w:szCs w:val="28"/>
        </w:rPr>
        <w:t>Воробьева Татьяна Владимировна – к.э.н., доцент</w:t>
      </w:r>
      <w:r>
        <w:rPr>
          <w:bCs/>
          <w:iCs/>
          <w:sz w:val="28"/>
          <w:szCs w:val="28"/>
        </w:rPr>
        <w:t>;</w:t>
      </w:r>
    </w:p>
    <w:p w:rsidR="007003D0" w:rsidRPr="005C19B1" w:rsidRDefault="007003D0" w:rsidP="007003D0">
      <w:pPr>
        <w:numPr>
          <w:ilvl w:val="0"/>
          <w:numId w:val="11"/>
        </w:numPr>
        <w:shd w:val="clear" w:color="auto" w:fill="FFFFFF"/>
        <w:tabs>
          <w:tab w:val="left" w:pos="851"/>
          <w:tab w:val="left" w:pos="993"/>
        </w:tabs>
        <w:ind w:left="0" w:firstLine="709"/>
        <w:jc w:val="both"/>
        <w:rPr>
          <w:bCs/>
          <w:iCs/>
          <w:sz w:val="28"/>
          <w:szCs w:val="28"/>
        </w:rPr>
      </w:pPr>
      <w:r w:rsidRPr="005C19B1">
        <w:rPr>
          <w:bCs/>
          <w:iCs/>
          <w:sz w:val="28"/>
          <w:szCs w:val="28"/>
        </w:rPr>
        <w:t>Белозерцева Ольга Викторовна</w:t>
      </w:r>
      <w:r>
        <w:rPr>
          <w:bCs/>
          <w:iCs/>
          <w:sz w:val="28"/>
          <w:szCs w:val="28"/>
        </w:rPr>
        <w:t xml:space="preserve"> – </w:t>
      </w:r>
      <w:r w:rsidRPr="005C19B1">
        <w:rPr>
          <w:bCs/>
          <w:iCs/>
          <w:sz w:val="28"/>
          <w:szCs w:val="28"/>
        </w:rPr>
        <w:t xml:space="preserve"> к.э.н., доцент</w:t>
      </w:r>
      <w:r>
        <w:rPr>
          <w:bCs/>
          <w:iCs/>
          <w:sz w:val="28"/>
          <w:szCs w:val="28"/>
        </w:rPr>
        <w:t>;</w:t>
      </w:r>
    </w:p>
    <w:p w:rsidR="007003D0" w:rsidRDefault="007003D0" w:rsidP="007003D0">
      <w:pPr>
        <w:numPr>
          <w:ilvl w:val="0"/>
          <w:numId w:val="11"/>
        </w:numPr>
        <w:shd w:val="clear" w:color="auto" w:fill="FFFFFF"/>
        <w:tabs>
          <w:tab w:val="left" w:pos="851"/>
          <w:tab w:val="left" w:pos="993"/>
        </w:tabs>
        <w:ind w:left="0" w:firstLine="709"/>
        <w:jc w:val="both"/>
        <w:rPr>
          <w:bCs/>
          <w:iCs/>
          <w:sz w:val="28"/>
          <w:szCs w:val="28"/>
        </w:rPr>
      </w:pPr>
      <w:r w:rsidRPr="00CD3575">
        <w:rPr>
          <w:bCs/>
          <w:iCs/>
          <w:sz w:val="28"/>
          <w:szCs w:val="28"/>
        </w:rPr>
        <w:t>Шерстобитова Людмила Владимировна – к.г.н., доцент;</w:t>
      </w:r>
    </w:p>
    <w:p w:rsidR="007003D0" w:rsidRPr="00CD3575" w:rsidRDefault="007003D0" w:rsidP="007003D0">
      <w:pPr>
        <w:numPr>
          <w:ilvl w:val="0"/>
          <w:numId w:val="11"/>
        </w:numPr>
        <w:shd w:val="clear" w:color="auto" w:fill="FFFFFF"/>
        <w:tabs>
          <w:tab w:val="left" w:pos="851"/>
          <w:tab w:val="left" w:pos="993"/>
        </w:tabs>
        <w:ind w:left="0" w:firstLine="709"/>
        <w:jc w:val="both"/>
        <w:rPr>
          <w:bCs/>
          <w:iCs/>
          <w:sz w:val="28"/>
          <w:szCs w:val="28"/>
        </w:rPr>
      </w:pPr>
      <w:r w:rsidRPr="00CD3575">
        <w:rPr>
          <w:bCs/>
          <w:iCs/>
          <w:sz w:val="28"/>
          <w:szCs w:val="28"/>
        </w:rPr>
        <w:t>Кирсанова Алла Вадимовна – ст. преподаватель</w:t>
      </w:r>
      <w:r>
        <w:rPr>
          <w:bCs/>
          <w:iCs/>
          <w:sz w:val="28"/>
          <w:szCs w:val="28"/>
        </w:rPr>
        <w:t>;</w:t>
      </w:r>
    </w:p>
    <w:p w:rsidR="007003D0" w:rsidRPr="005C19B1" w:rsidRDefault="007003D0" w:rsidP="007003D0">
      <w:pPr>
        <w:numPr>
          <w:ilvl w:val="0"/>
          <w:numId w:val="11"/>
        </w:numPr>
        <w:shd w:val="clear" w:color="auto" w:fill="FFFFFF"/>
        <w:tabs>
          <w:tab w:val="left" w:pos="851"/>
          <w:tab w:val="left" w:pos="993"/>
        </w:tabs>
        <w:ind w:left="0" w:firstLine="709"/>
        <w:jc w:val="both"/>
        <w:rPr>
          <w:bCs/>
          <w:iCs/>
          <w:sz w:val="28"/>
          <w:szCs w:val="28"/>
        </w:rPr>
      </w:pPr>
      <w:r w:rsidRPr="005C19B1">
        <w:rPr>
          <w:bCs/>
          <w:iCs/>
          <w:sz w:val="28"/>
          <w:szCs w:val="28"/>
        </w:rPr>
        <w:t>Романова Татьяна Ильинична – ст. преподаватель.</w:t>
      </w:r>
    </w:p>
    <w:p w:rsidR="007003D0" w:rsidRPr="002F6E1E" w:rsidRDefault="007003D0" w:rsidP="007003D0">
      <w:pPr>
        <w:pStyle w:val="afc"/>
        <w:shd w:val="clear" w:color="auto" w:fill="FFFFFF"/>
        <w:tabs>
          <w:tab w:val="left" w:pos="284"/>
        </w:tabs>
        <w:spacing w:before="0" w:beforeAutospacing="0" w:after="0" w:afterAutospacing="0"/>
        <w:ind w:left="1353" w:firstLine="0"/>
        <w:rPr>
          <w:rStyle w:val="a8"/>
          <w:bCs/>
          <w:i w:val="0"/>
          <w:iCs/>
          <w:caps/>
          <w:sz w:val="28"/>
          <w:szCs w:val="28"/>
        </w:rPr>
      </w:pPr>
    </w:p>
    <w:p w:rsidR="007003D0" w:rsidRDefault="007003D0" w:rsidP="007003D0">
      <w:pPr>
        <w:pStyle w:val="afc"/>
        <w:shd w:val="clear" w:color="auto" w:fill="FFFFFF"/>
        <w:tabs>
          <w:tab w:val="left" w:pos="284"/>
        </w:tabs>
        <w:spacing w:before="0" w:beforeAutospacing="0" w:after="0" w:afterAutospacing="0"/>
        <w:ind w:firstLine="0"/>
        <w:jc w:val="center"/>
        <w:rPr>
          <w:rStyle w:val="a8"/>
          <w:bCs/>
          <w:i w:val="0"/>
          <w:iCs/>
          <w:sz w:val="28"/>
          <w:szCs w:val="28"/>
        </w:rPr>
      </w:pPr>
      <w:r>
        <w:rPr>
          <w:rStyle w:val="a8"/>
          <w:bCs/>
          <w:i w:val="0"/>
          <w:iCs/>
          <w:sz w:val="28"/>
          <w:szCs w:val="28"/>
        </w:rPr>
        <w:t>Р</w:t>
      </w:r>
      <w:r w:rsidRPr="0027163F">
        <w:rPr>
          <w:rStyle w:val="a8"/>
          <w:bCs/>
          <w:i w:val="0"/>
          <w:iCs/>
          <w:sz w:val="28"/>
          <w:szCs w:val="28"/>
        </w:rPr>
        <w:t>абочая группа по подготовке конференции</w:t>
      </w:r>
    </w:p>
    <w:p w:rsidR="007003D0" w:rsidRPr="0027163F" w:rsidRDefault="007003D0" w:rsidP="007003D0">
      <w:pPr>
        <w:pStyle w:val="afc"/>
        <w:shd w:val="clear" w:color="auto" w:fill="FFFFFF"/>
        <w:tabs>
          <w:tab w:val="left" w:pos="284"/>
        </w:tabs>
        <w:spacing w:before="0" w:beforeAutospacing="0" w:after="0" w:afterAutospacing="0"/>
        <w:ind w:left="1353" w:firstLine="0"/>
        <w:jc w:val="center"/>
        <w:rPr>
          <w:rStyle w:val="a8"/>
          <w:bCs/>
          <w:i w:val="0"/>
          <w:iCs/>
          <w:caps/>
          <w:sz w:val="28"/>
          <w:szCs w:val="28"/>
        </w:rPr>
      </w:pPr>
    </w:p>
    <w:p w:rsidR="007003D0" w:rsidRDefault="007003D0" w:rsidP="007003D0">
      <w:pPr>
        <w:shd w:val="clear" w:color="auto" w:fill="FFFFFF"/>
        <w:tabs>
          <w:tab w:val="left" w:pos="851"/>
          <w:tab w:val="left" w:pos="993"/>
        </w:tabs>
        <w:ind w:firstLine="709"/>
        <w:jc w:val="both"/>
        <w:rPr>
          <w:sz w:val="28"/>
          <w:szCs w:val="28"/>
        </w:rPr>
      </w:pPr>
      <w:r>
        <w:rPr>
          <w:bCs/>
          <w:iCs/>
          <w:sz w:val="28"/>
          <w:szCs w:val="28"/>
        </w:rPr>
        <w:t>1. Золотарева Мария Викторовна</w:t>
      </w:r>
      <w:r w:rsidRPr="005C19B1">
        <w:rPr>
          <w:bCs/>
          <w:iCs/>
          <w:sz w:val="28"/>
          <w:szCs w:val="28"/>
        </w:rPr>
        <w:t xml:space="preserve"> – </w:t>
      </w:r>
      <w:r w:rsidRPr="0027163F">
        <w:rPr>
          <w:sz w:val="28"/>
          <w:szCs w:val="28"/>
        </w:rPr>
        <w:t>ст. преподаватель</w:t>
      </w:r>
      <w:r>
        <w:rPr>
          <w:sz w:val="28"/>
          <w:szCs w:val="28"/>
        </w:rPr>
        <w:t>;</w:t>
      </w:r>
    </w:p>
    <w:p w:rsidR="007003D0" w:rsidRDefault="007003D0" w:rsidP="007003D0">
      <w:pPr>
        <w:shd w:val="clear" w:color="auto" w:fill="FFFFFF"/>
        <w:tabs>
          <w:tab w:val="left" w:pos="851"/>
          <w:tab w:val="left" w:pos="993"/>
        </w:tabs>
        <w:ind w:firstLine="709"/>
        <w:jc w:val="both"/>
        <w:rPr>
          <w:bCs/>
          <w:iCs/>
          <w:sz w:val="28"/>
          <w:szCs w:val="28"/>
        </w:rPr>
      </w:pPr>
      <w:r>
        <w:rPr>
          <w:bCs/>
          <w:iCs/>
          <w:sz w:val="28"/>
          <w:szCs w:val="28"/>
        </w:rPr>
        <w:t>2. Гусакова Наталья Васильевна – ст. преподаватель;</w:t>
      </w:r>
    </w:p>
    <w:p w:rsidR="007003D0" w:rsidRDefault="007003D0" w:rsidP="007003D0">
      <w:pPr>
        <w:shd w:val="clear" w:color="auto" w:fill="FFFFFF"/>
        <w:tabs>
          <w:tab w:val="left" w:pos="851"/>
          <w:tab w:val="left" w:pos="993"/>
        </w:tabs>
        <w:ind w:firstLine="709"/>
        <w:jc w:val="both"/>
        <w:rPr>
          <w:bCs/>
          <w:iCs/>
          <w:sz w:val="28"/>
          <w:szCs w:val="28"/>
        </w:rPr>
      </w:pPr>
      <w:r>
        <w:rPr>
          <w:bCs/>
          <w:iCs/>
          <w:sz w:val="28"/>
          <w:szCs w:val="28"/>
        </w:rPr>
        <w:t>3. Сергеева Светлана Нифонтовна – ст. преподаватель;</w:t>
      </w:r>
    </w:p>
    <w:p w:rsidR="007003D0" w:rsidRDefault="007003D0" w:rsidP="007003D0">
      <w:pPr>
        <w:shd w:val="clear" w:color="auto" w:fill="FFFFFF"/>
        <w:tabs>
          <w:tab w:val="left" w:pos="851"/>
          <w:tab w:val="left" w:pos="993"/>
        </w:tabs>
        <w:ind w:firstLine="709"/>
        <w:jc w:val="both"/>
        <w:rPr>
          <w:bCs/>
          <w:iCs/>
          <w:sz w:val="28"/>
          <w:szCs w:val="28"/>
        </w:rPr>
      </w:pPr>
      <w:r>
        <w:rPr>
          <w:bCs/>
          <w:iCs/>
          <w:sz w:val="28"/>
          <w:szCs w:val="28"/>
        </w:rPr>
        <w:t>4. Богачев Михаил Сергеевич – инженер ЦИТ;</w:t>
      </w:r>
    </w:p>
    <w:p w:rsidR="007003D0" w:rsidRDefault="007003D0" w:rsidP="007003D0">
      <w:pPr>
        <w:shd w:val="clear" w:color="auto" w:fill="FFFFFF"/>
        <w:tabs>
          <w:tab w:val="left" w:pos="851"/>
          <w:tab w:val="left" w:pos="993"/>
        </w:tabs>
        <w:ind w:firstLine="709"/>
        <w:jc w:val="both"/>
        <w:rPr>
          <w:bCs/>
          <w:iCs/>
          <w:sz w:val="28"/>
          <w:szCs w:val="28"/>
        </w:rPr>
      </w:pPr>
      <w:r>
        <w:rPr>
          <w:bCs/>
          <w:iCs/>
          <w:sz w:val="28"/>
          <w:szCs w:val="28"/>
        </w:rPr>
        <w:t>5. Зоркальцева Екатерина Юрьевна – лаборант кафедры;</w:t>
      </w:r>
    </w:p>
    <w:p w:rsidR="007003D0" w:rsidRDefault="007003D0" w:rsidP="007003D0">
      <w:pPr>
        <w:shd w:val="clear" w:color="auto" w:fill="FFFFFF"/>
        <w:tabs>
          <w:tab w:val="left" w:pos="851"/>
          <w:tab w:val="left" w:pos="993"/>
        </w:tabs>
        <w:ind w:firstLine="709"/>
        <w:jc w:val="both"/>
        <w:rPr>
          <w:bCs/>
          <w:iCs/>
          <w:sz w:val="28"/>
          <w:szCs w:val="28"/>
        </w:rPr>
      </w:pPr>
      <w:r>
        <w:rPr>
          <w:bCs/>
          <w:iCs/>
          <w:sz w:val="28"/>
          <w:szCs w:val="28"/>
        </w:rPr>
        <w:lastRenderedPageBreak/>
        <w:t>6. Сорокина Ирина Николаевна – магистрант;</w:t>
      </w:r>
    </w:p>
    <w:p w:rsidR="007003D0" w:rsidRPr="005C19B1" w:rsidRDefault="007003D0" w:rsidP="007003D0">
      <w:pPr>
        <w:shd w:val="clear" w:color="auto" w:fill="FFFFFF"/>
        <w:tabs>
          <w:tab w:val="left" w:pos="851"/>
          <w:tab w:val="left" w:pos="993"/>
        </w:tabs>
        <w:ind w:firstLine="709"/>
        <w:jc w:val="both"/>
        <w:rPr>
          <w:bCs/>
          <w:iCs/>
          <w:sz w:val="28"/>
          <w:szCs w:val="28"/>
        </w:rPr>
      </w:pPr>
      <w:r>
        <w:rPr>
          <w:bCs/>
          <w:iCs/>
          <w:sz w:val="28"/>
          <w:szCs w:val="28"/>
        </w:rPr>
        <w:t>7. Попова Екатерина Владимировна – магистрант.</w:t>
      </w:r>
    </w:p>
    <w:p w:rsidR="007003D0" w:rsidRDefault="007003D0" w:rsidP="007003D0">
      <w:pPr>
        <w:pStyle w:val="afc"/>
        <w:shd w:val="clear" w:color="auto" w:fill="FFFFFF"/>
        <w:tabs>
          <w:tab w:val="left" w:pos="284"/>
        </w:tabs>
        <w:spacing w:before="0" w:beforeAutospacing="0" w:after="0" w:afterAutospacing="0"/>
        <w:jc w:val="center"/>
        <w:rPr>
          <w:rStyle w:val="a8"/>
          <w:bCs/>
          <w:i w:val="0"/>
          <w:iCs/>
          <w:sz w:val="28"/>
          <w:szCs w:val="28"/>
        </w:rPr>
      </w:pPr>
    </w:p>
    <w:p w:rsidR="007003D0" w:rsidRPr="00910EF8" w:rsidRDefault="007003D0" w:rsidP="007003D0">
      <w:pPr>
        <w:pStyle w:val="afc"/>
        <w:shd w:val="clear" w:color="auto" w:fill="FFFFFF"/>
        <w:tabs>
          <w:tab w:val="left" w:pos="284"/>
        </w:tabs>
        <w:spacing w:before="0" w:beforeAutospacing="0" w:after="0" w:afterAutospacing="0"/>
        <w:ind w:firstLine="0"/>
        <w:jc w:val="center"/>
        <w:rPr>
          <w:rStyle w:val="a8"/>
          <w:bCs/>
          <w:i w:val="0"/>
          <w:iCs/>
          <w:caps/>
          <w:sz w:val="28"/>
          <w:szCs w:val="28"/>
        </w:rPr>
      </w:pPr>
      <w:r>
        <w:rPr>
          <w:rStyle w:val="a8"/>
          <w:bCs/>
          <w:i w:val="0"/>
          <w:iCs/>
          <w:sz w:val="28"/>
          <w:szCs w:val="28"/>
        </w:rPr>
        <w:t>Р</w:t>
      </w:r>
      <w:r w:rsidRPr="0027163F">
        <w:rPr>
          <w:rStyle w:val="a8"/>
          <w:bCs/>
          <w:i w:val="0"/>
          <w:iCs/>
          <w:sz w:val="28"/>
          <w:szCs w:val="28"/>
        </w:rPr>
        <w:t>абочая группа по подготовке конкурса студенческих работ</w:t>
      </w:r>
    </w:p>
    <w:p w:rsidR="007003D0" w:rsidRDefault="007003D0" w:rsidP="007003D0">
      <w:pPr>
        <w:pStyle w:val="afc"/>
        <w:shd w:val="clear" w:color="auto" w:fill="FFFFFF"/>
        <w:tabs>
          <w:tab w:val="left" w:pos="284"/>
        </w:tabs>
        <w:spacing w:before="0" w:beforeAutospacing="0" w:after="0" w:afterAutospacing="0"/>
        <w:jc w:val="center"/>
        <w:rPr>
          <w:rStyle w:val="a8"/>
          <w:bCs/>
          <w:i w:val="0"/>
          <w:iCs/>
          <w:caps/>
          <w:sz w:val="28"/>
          <w:szCs w:val="28"/>
        </w:rPr>
      </w:pPr>
    </w:p>
    <w:p w:rsidR="007003D0" w:rsidRDefault="007003D0" w:rsidP="007003D0">
      <w:pPr>
        <w:pStyle w:val="af3"/>
        <w:numPr>
          <w:ilvl w:val="0"/>
          <w:numId w:val="131"/>
        </w:numPr>
        <w:shd w:val="clear" w:color="auto" w:fill="FFFFFF"/>
        <w:tabs>
          <w:tab w:val="left" w:pos="851"/>
          <w:tab w:val="left" w:pos="993"/>
        </w:tabs>
        <w:ind w:firstLine="207"/>
        <w:jc w:val="both"/>
        <w:rPr>
          <w:bCs/>
          <w:iCs/>
          <w:sz w:val="28"/>
          <w:szCs w:val="28"/>
        </w:rPr>
      </w:pPr>
      <w:r w:rsidRPr="00CD3575">
        <w:rPr>
          <w:bCs/>
          <w:iCs/>
          <w:sz w:val="28"/>
          <w:szCs w:val="28"/>
        </w:rPr>
        <w:t>Нужина Ирина Павловна –  д.э.н., профессор, заведующ</w:t>
      </w:r>
      <w:r>
        <w:rPr>
          <w:bCs/>
          <w:iCs/>
          <w:sz w:val="28"/>
          <w:szCs w:val="28"/>
        </w:rPr>
        <w:t>ий</w:t>
      </w:r>
      <w:r w:rsidRPr="00CD3575">
        <w:rPr>
          <w:bCs/>
          <w:iCs/>
          <w:sz w:val="28"/>
          <w:szCs w:val="28"/>
        </w:rPr>
        <w:t xml:space="preserve"> кафедрой;</w:t>
      </w:r>
    </w:p>
    <w:p w:rsidR="007003D0" w:rsidRPr="005C19B1" w:rsidRDefault="007003D0" w:rsidP="007003D0">
      <w:pPr>
        <w:numPr>
          <w:ilvl w:val="0"/>
          <w:numId w:val="131"/>
        </w:numPr>
        <w:shd w:val="clear" w:color="auto" w:fill="FFFFFF"/>
        <w:tabs>
          <w:tab w:val="left" w:pos="851"/>
          <w:tab w:val="left" w:pos="993"/>
        </w:tabs>
        <w:ind w:firstLine="207"/>
        <w:jc w:val="both"/>
        <w:rPr>
          <w:bCs/>
          <w:iCs/>
          <w:sz w:val="28"/>
          <w:szCs w:val="28"/>
        </w:rPr>
      </w:pPr>
      <w:r w:rsidRPr="005C19B1">
        <w:rPr>
          <w:bCs/>
          <w:iCs/>
          <w:sz w:val="28"/>
          <w:szCs w:val="28"/>
        </w:rPr>
        <w:t>Скуридина Юлия Борисовна – к.э.н., доцент</w:t>
      </w:r>
      <w:r>
        <w:rPr>
          <w:bCs/>
          <w:iCs/>
          <w:sz w:val="28"/>
          <w:szCs w:val="28"/>
        </w:rPr>
        <w:t>;</w:t>
      </w:r>
    </w:p>
    <w:p w:rsidR="007003D0" w:rsidRPr="005C19B1" w:rsidRDefault="007003D0" w:rsidP="007003D0">
      <w:pPr>
        <w:numPr>
          <w:ilvl w:val="0"/>
          <w:numId w:val="131"/>
        </w:numPr>
        <w:shd w:val="clear" w:color="auto" w:fill="FFFFFF"/>
        <w:tabs>
          <w:tab w:val="left" w:pos="851"/>
          <w:tab w:val="left" w:pos="993"/>
        </w:tabs>
        <w:ind w:firstLine="207"/>
        <w:jc w:val="both"/>
        <w:rPr>
          <w:bCs/>
          <w:iCs/>
          <w:sz w:val="28"/>
          <w:szCs w:val="28"/>
        </w:rPr>
      </w:pPr>
      <w:r w:rsidRPr="005C19B1">
        <w:rPr>
          <w:bCs/>
          <w:iCs/>
          <w:sz w:val="28"/>
          <w:szCs w:val="28"/>
        </w:rPr>
        <w:t>Кирсанова Алла Вадимовна – ст. преподаватель</w:t>
      </w:r>
      <w:r>
        <w:rPr>
          <w:bCs/>
          <w:iCs/>
          <w:sz w:val="28"/>
          <w:szCs w:val="28"/>
        </w:rPr>
        <w:t>;</w:t>
      </w:r>
    </w:p>
    <w:p w:rsidR="007003D0" w:rsidRPr="00CD3575" w:rsidRDefault="007003D0" w:rsidP="007003D0">
      <w:pPr>
        <w:pStyle w:val="af3"/>
        <w:numPr>
          <w:ilvl w:val="0"/>
          <w:numId w:val="131"/>
        </w:numPr>
        <w:shd w:val="clear" w:color="auto" w:fill="FFFFFF"/>
        <w:tabs>
          <w:tab w:val="left" w:pos="851"/>
          <w:tab w:val="left" w:pos="993"/>
        </w:tabs>
        <w:ind w:firstLine="207"/>
        <w:jc w:val="both"/>
        <w:rPr>
          <w:sz w:val="28"/>
          <w:szCs w:val="28"/>
        </w:rPr>
      </w:pPr>
      <w:r w:rsidRPr="00CD3575">
        <w:rPr>
          <w:bCs/>
          <w:iCs/>
          <w:sz w:val="28"/>
          <w:szCs w:val="28"/>
        </w:rPr>
        <w:t xml:space="preserve">Золотарева Мария Викторовна – </w:t>
      </w:r>
      <w:r w:rsidRPr="00CD3575">
        <w:rPr>
          <w:sz w:val="28"/>
          <w:szCs w:val="28"/>
        </w:rPr>
        <w:t>ст. преподаватель;</w:t>
      </w:r>
    </w:p>
    <w:p w:rsidR="007003D0" w:rsidRDefault="007003D0" w:rsidP="007003D0">
      <w:pPr>
        <w:shd w:val="clear" w:color="auto" w:fill="FFFFFF"/>
        <w:tabs>
          <w:tab w:val="left" w:pos="0"/>
        </w:tabs>
        <w:jc w:val="center"/>
        <w:rPr>
          <w:b/>
          <w:bCs/>
          <w:iCs/>
          <w:sz w:val="28"/>
          <w:szCs w:val="28"/>
        </w:rPr>
      </w:pPr>
    </w:p>
    <w:p w:rsidR="007003D0" w:rsidRDefault="007003D0" w:rsidP="007003D0">
      <w:pPr>
        <w:shd w:val="clear" w:color="auto" w:fill="FFFFFF"/>
        <w:tabs>
          <w:tab w:val="left" w:pos="0"/>
        </w:tabs>
        <w:jc w:val="center"/>
        <w:rPr>
          <w:b/>
          <w:bCs/>
          <w:iCs/>
          <w:sz w:val="28"/>
          <w:szCs w:val="28"/>
        </w:rPr>
      </w:pPr>
      <w:r>
        <w:rPr>
          <w:b/>
          <w:bCs/>
          <w:iCs/>
          <w:sz w:val="28"/>
          <w:szCs w:val="28"/>
        </w:rPr>
        <w:t>Иркутск,</w:t>
      </w:r>
      <w:r>
        <w:rPr>
          <w:b/>
          <w:bCs/>
          <w:iCs/>
          <w:sz w:val="28"/>
          <w:szCs w:val="28"/>
        </w:rPr>
        <w:br/>
      </w:r>
      <w:r w:rsidRPr="005C19B1">
        <w:rPr>
          <w:b/>
          <w:bCs/>
          <w:iCs/>
          <w:sz w:val="28"/>
          <w:szCs w:val="28"/>
        </w:rPr>
        <w:t xml:space="preserve">кафедра </w:t>
      </w:r>
      <w:r>
        <w:rPr>
          <w:b/>
          <w:bCs/>
          <w:iCs/>
          <w:sz w:val="28"/>
          <w:szCs w:val="28"/>
        </w:rPr>
        <w:t>«Э</w:t>
      </w:r>
      <w:r w:rsidRPr="005C19B1">
        <w:rPr>
          <w:b/>
          <w:bCs/>
          <w:iCs/>
          <w:sz w:val="28"/>
          <w:szCs w:val="28"/>
        </w:rPr>
        <w:t>коном</w:t>
      </w:r>
      <w:r>
        <w:rPr>
          <w:b/>
          <w:bCs/>
          <w:iCs/>
          <w:sz w:val="28"/>
          <w:szCs w:val="28"/>
        </w:rPr>
        <w:t xml:space="preserve">ика и управление инвестициями </w:t>
      </w:r>
      <w:r w:rsidRPr="005C19B1">
        <w:rPr>
          <w:b/>
          <w:bCs/>
          <w:iCs/>
          <w:sz w:val="28"/>
          <w:szCs w:val="28"/>
        </w:rPr>
        <w:t>и недвижимостью</w:t>
      </w:r>
      <w:r>
        <w:rPr>
          <w:b/>
          <w:bCs/>
          <w:iCs/>
          <w:sz w:val="28"/>
          <w:szCs w:val="28"/>
        </w:rPr>
        <w:t>»</w:t>
      </w:r>
      <w:r w:rsidRPr="005C19B1">
        <w:rPr>
          <w:b/>
          <w:bCs/>
          <w:iCs/>
          <w:sz w:val="28"/>
          <w:szCs w:val="28"/>
        </w:rPr>
        <w:t>, БГУЭП</w:t>
      </w:r>
    </w:p>
    <w:p w:rsidR="007003D0" w:rsidRPr="007060B3" w:rsidRDefault="007003D0" w:rsidP="007003D0">
      <w:pPr>
        <w:shd w:val="clear" w:color="auto" w:fill="FFFFFF"/>
        <w:tabs>
          <w:tab w:val="left" w:pos="0"/>
        </w:tabs>
        <w:jc w:val="center"/>
        <w:rPr>
          <w:b/>
          <w:bCs/>
          <w:iCs/>
          <w:sz w:val="28"/>
          <w:szCs w:val="28"/>
        </w:rPr>
      </w:pPr>
    </w:p>
    <w:p w:rsidR="007003D0" w:rsidRPr="005C19B1" w:rsidRDefault="007003D0" w:rsidP="007003D0">
      <w:pPr>
        <w:numPr>
          <w:ilvl w:val="0"/>
          <w:numId w:val="12"/>
        </w:numPr>
        <w:shd w:val="clear" w:color="auto" w:fill="FFFFFF"/>
        <w:tabs>
          <w:tab w:val="left" w:pos="284"/>
          <w:tab w:val="left" w:pos="851"/>
        </w:tabs>
        <w:ind w:left="0" w:firstLine="567"/>
        <w:jc w:val="both"/>
        <w:rPr>
          <w:bCs/>
          <w:iCs/>
          <w:sz w:val="28"/>
          <w:szCs w:val="28"/>
        </w:rPr>
      </w:pPr>
      <w:r w:rsidRPr="005C19B1">
        <w:rPr>
          <w:bCs/>
          <w:iCs/>
          <w:sz w:val="28"/>
          <w:szCs w:val="28"/>
        </w:rPr>
        <w:t>Хомкалов Геннадий Владимирович – п</w:t>
      </w:r>
      <w:r>
        <w:rPr>
          <w:bCs/>
          <w:iCs/>
          <w:sz w:val="28"/>
          <w:szCs w:val="28"/>
        </w:rPr>
        <w:t>редседатель, д.э.н., профессор;</w:t>
      </w:r>
    </w:p>
    <w:p w:rsidR="007003D0" w:rsidRPr="005C19B1" w:rsidRDefault="007003D0" w:rsidP="007003D0">
      <w:pPr>
        <w:numPr>
          <w:ilvl w:val="0"/>
          <w:numId w:val="12"/>
        </w:numPr>
        <w:shd w:val="clear" w:color="auto" w:fill="FFFFFF"/>
        <w:tabs>
          <w:tab w:val="left" w:pos="284"/>
          <w:tab w:val="left" w:pos="851"/>
        </w:tabs>
        <w:ind w:left="0" w:firstLine="567"/>
        <w:jc w:val="both"/>
        <w:rPr>
          <w:bCs/>
          <w:iCs/>
          <w:sz w:val="28"/>
          <w:szCs w:val="28"/>
        </w:rPr>
      </w:pPr>
      <w:r w:rsidRPr="005C19B1">
        <w:rPr>
          <w:bCs/>
          <w:iCs/>
          <w:sz w:val="28"/>
          <w:szCs w:val="28"/>
        </w:rPr>
        <w:t>Астафьев Сергей Александрович – к.э.н., доцент, зав</w:t>
      </w:r>
      <w:r>
        <w:rPr>
          <w:bCs/>
          <w:iCs/>
          <w:sz w:val="28"/>
          <w:szCs w:val="28"/>
        </w:rPr>
        <w:t>едующий</w:t>
      </w:r>
      <w:r>
        <w:rPr>
          <w:bCs/>
          <w:iCs/>
          <w:sz w:val="28"/>
          <w:szCs w:val="28"/>
        </w:rPr>
        <w:br/>
      </w:r>
      <w:r w:rsidRPr="005C19B1">
        <w:rPr>
          <w:bCs/>
          <w:iCs/>
          <w:sz w:val="28"/>
          <w:szCs w:val="28"/>
        </w:rPr>
        <w:t>кафедрой</w:t>
      </w:r>
      <w:r>
        <w:rPr>
          <w:bCs/>
          <w:iCs/>
          <w:sz w:val="28"/>
          <w:szCs w:val="28"/>
        </w:rPr>
        <w:t>»</w:t>
      </w:r>
      <w:r w:rsidRPr="005C19B1">
        <w:rPr>
          <w:bCs/>
          <w:iCs/>
          <w:sz w:val="28"/>
          <w:szCs w:val="28"/>
        </w:rPr>
        <w:t>;</w:t>
      </w:r>
    </w:p>
    <w:p w:rsidR="007003D0" w:rsidRPr="005C19B1" w:rsidRDefault="007003D0" w:rsidP="007003D0">
      <w:pPr>
        <w:numPr>
          <w:ilvl w:val="0"/>
          <w:numId w:val="12"/>
        </w:numPr>
        <w:shd w:val="clear" w:color="auto" w:fill="FFFFFF"/>
        <w:tabs>
          <w:tab w:val="left" w:pos="284"/>
          <w:tab w:val="left" w:pos="851"/>
        </w:tabs>
        <w:ind w:left="0" w:firstLine="567"/>
        <w:jc w:val="both"/>
        <w:rPr>
          <w:bCs/>
          <w:iCs/>
          <w:sz w:val="28"/>
          <w:szCs w:val="28"/>
        </w:rPr>
      </w:pPr>
      <w:r w:rsidRPr="005C19B1">
        <w:rPr>
          <w:bCs/>
          <w:iCs/>
          <w:sz w:val="28"/>
          <w:szCs w:val="28"/>
        </w:rPr>
        <w:t xml:space="preserve">Бадилина Людмила Петровна – </w:t>
      </w:r>
      <w:r w:rsidRPr="005C19B1">
        <w:rPr>
          <w:sz w:val="28"/>
          <w:szCs w:val="28"/>
        </w:rPr>
        <w:t>к.э</w:t>
      </w:r>
      <w:proofErr w:type="gramStart"/>
      <w:r w:rsidRPr="005C19B1">
        <w:rPr>
          <w:sz w:val="28"/>
          <w:szCs w:val="28"/>
        </w:rPr>
        <w:t>.н</w:t>
      </w:r>
      <w:proofErr w:type="gramEnd"/>
      <w:r w:rsidRPr="005C19B1">
        <w:rPr>
          <w:sz w:val="28"/>
          <w:szCs w:val="28"/>
        </w:rPr>
        <w:t>, профессор</w:t>
      </w:r>
      <w:r>
        <w:rPr>
          <w:bCs/>
          <w:iCs/>
          <w:sz w:val="28"/>
          <w:szCs w:val="28"/>
        </w:rPr>
        <w:t>;</w:t>
      </w:r>
    </w:p>
    <w:p w:rsidR="007003D0" w:rsidRPr="005C19B1" w:rsidRDefault="007003D0" w:rsidP="007003D0">
      <w:pPr>
        <w:numPr>
          <w:ilvl w:val="0"/>
          <w:numId w:val="12"/>
        </w:numPr>
        <w:shd w:val="clear" w:color="auto" w:fill="FFFFFF"/>
        <w:tabs>
          <w:tab w:val="left" w:pos="284"/>
          <w:tab w:val="left" w:pos="851"/>
        </w:tabs>
        <w:ind w:left="0" w:firstLine="567"/>
        <w:jc w:val="both"/>
        <w:rPr>
          <w:bCs/>
          <w:iCs/>
          <w:sz w:val="28"/>
          <w:szCs w:val="28"/>
        </w:rPr>
      </w:pPr>
      <w:r w:rsidRPr="005C19B1">
        <w:rPr>
          <w:bCs/>
          <w:iCs/>
          <w:sz w:val="28"/>
          <w:szCs w:val="28"/>
        </w:rPr>
        <w:t>Грушина Ольга Валерьевна – д.э.н., профессор</w:t>
      </w:r>
      <w:r>
        <w:rPr>
          <w:bCs/>
          <w:iCs/>
          <w:sz w:val="28"/>
          <w:szCs w:val="28"/>
        </w:rPr>
        <w:t>;</w:t>
      </w:r>
    </w:p>
    <w:p w:rsidR="007003D0" w:rsidRPr="005C19B1" w:rsidRDefault="007003D0" w:rsidP="007003D0">
      <w:pPr>
        <w:numPr>
          <w:ilvl w:val="0"/>
          <w:numId w:val="12"/>
        </w:numPr>
        <w:shd w:val="clear" w:color="auto" w:fill="FFFFFF"/>
        <w:tabs>
          <w:tab w:val="left" w:pos="284"/>
          <w:tab w:val="left" w:pos="851"/>
        </w:tabs>
        <w:ind w:left="0" w:firstLine="567"/>
        <w:jc w:val="both"/>
        <w:rPr>
          <w:bCs/>
          <w:iCs/>
          <w:sz w:val="28"/>
          <w:szCs w:val="28"/>
        </w:rPr>
      </w:pPr>
      <w:r w:rsidRPr="005C19B1">
        <w:rPr>
          <w:bCs/>
          <w:iCs/>
          <w:sz w:val="28"/>
          <w:szCs w:val="28"/>
        </w:rPr>
        <w:t>Троицкая Людмила Ивановна – к.э.н., доцент</w:t>
      </w:r>
      <w:r>
        <w:rPr>
          <w:bCs/>
          <w:iCs/>
          <w:sz w:val="28"/>
          <w:szCs w:val="28"/>
        </w:rPr>
        <w:t>;</w:t>
      </w:r>
    </w:p>
    <w:p w:rsidR="007003D0" w:rsidRPr="005C19B1" w:rsidRDefault="007003D0" w:rsidP="007003D0">
      <w:pPr>
        <w:numPr>
          <w:ilvl w:val="0"/>
          <w:numId w:val="12"/>
        </w:numPr>
        <w:shd w:val="clear" w:color="auto" w:fill="FFFFFF"/>
        <w:tabs>
          <w:tab w:val="left" w:pos="284"/>
          <w:tab w:val="left" w:pos="851"/>
        </w:tabs>
        <w:ind w:left="0" w:firstLine="567"/>
        <w:jc w:val="both"/>
        <w:rPr>
          <w:bCs/>
          <w:iCs/>
          <w:sz w:val="28"/>
          <w:szCs w:val="28"/>
        </w:rPr>
      </w:pPr>
      <w:r w:rsidRPr="005C19B1">
        <w:rPr>
          <w:bCs/>
          <w:iCs/>
          <w:sz w:val="28"/>
          <w:szCs w:val="28"/>
        </w:rPr>
        <w:t>Ковалевская Наталья Юрьевна – к.э.н., доцент</w:t>
      </w:r>
      <w:r>
        <w:rPr>
          <w:bCs/>
          <w:iCs/>
          <w:sz w:val="28"/>
          <w:szCs w:val="28"/>
        </w:rPr>
        <w:t>;</w:t>
      </w:r>
    </w:p>
    <w:p w:rsidR="007003D0" w:rsidRPr="005C19B1" w:rsidRDefault="007003D0" w:rsidP="007003D0">
      <w:pPr>
        <w:numPr>
          <w:ilvl w:val="0"/>
          <w:numId w:val="12"/>
        </w:numPr>
        <w:shd w:val="clear" w:color="auto" w:fill="FFFFFF"/>
        <w:tabs>
          <w:tab w:val="left" w:pos="284"/>
          <w:tab w:val="left" w:pos="851"/>
        </w:tabs>
        <w:ind w:left="0" w:firstLine="567"/>
        <w:jc w:val="both"/>
        <w:rPr>
          <w:bCs/>
          <w:iCs/>
          <w:sz w:val="28"/>
          <w:szCs w:val="28"/>
        </w:rPr>
      </w:pPr>
      <w:r w:rsidRPr="005C19B1">
        <w:rPr>
          <w:bCs/>
          <w:iCs/>
          <w:sz w:val="28"/>
          <w:szCs w:val="28"/>
        </w:rPr>
        <w:t>Лунегов Иван Аркадьевич – ст. преподаватель</w:t>
      </w:r>
      <w:r>
        <w:rPr>
          <w:bCs/>
          <w:iCs/>
          <w:sz w:val="28"/>
          <w:szCs w:val="28"/>
        </w:rPr>
        <w:t>;</w:t>
      </w:r>
    </w:p>
    <w:p w:rsidR="007003D0" w:rsidRPr="005C19B1" w:rsidRDefault="007003D0" w:rsidP="007003D0">
      <w:pPr>
        <w:numPr>
          <w:ilvl w:val="0"/>
          <w:numId w:val="12"/>
        </w:numPr>
        <w:shd w:val="clear" w:color="auto" w:fill="FFFFFF"/>
        <w:tabs>
          <w:tab w:val="left" w:pos="284"/>
          <w:tab w:val="left" w:pos="851"/>
        </w:tabs>
        <w:ind w:left="0" w:firstLine="567"/>
        <w:jc w:val="both"/>
        <w:rPr>
          <w:bCs/>
          <w:iCs/>
          <w:sz w:val="28"/>
          <w:szCs w:val="28"/>
        </w:rPr>
      </w:pPr>
      <w:r w:rsidRPr="005C19B1">
        <w:rPr>
          <w:bCs/>
          <w:iCs/>
          <w:sz w:val="28"/>
          <w:szCs w:val="28"/>
        </w:rPr>
        <w:t>Галеева Юлия Александровна – ст. преподаватель.</w:t>
      </w:r>
    </w:p>
    <w:p w:rsidR="007003D0" w:rsidRDefault="007003D0" w:rsidP="007003D0">
      <w:pPr>
        <w:shd w:val="clear" w:color="auto" w:fill="FFFFFF"/>
        <w:tabs>
          <w:tab w:val="left" w:pos="284"/>
        </w:tabs>
        <w:rPr>
          <w:b/>
          <w:bCs/>
          <w:iCs/>
          <w:sz w:val="28"/>
          <w:szCs w:val="28"/>
        </w:rPr>
      </w:pPr>
    </w:p>
    <w:p w:rsidR="007003D0" w:rsidRDefault="007003D0" w:rsidP="007003D0">
      <w:pPr>
        <w:shd w:val="clear" w:color="auto" w:fill="FFFFFF"/>
        <w:tabs>
          <w:tab w:val="left" w:pos="284"/>
        </w:tabs>
        <w:jc w:val="center"/>
        <w:rPr>
          <w:b/>
          <w:bCs/>
          <w:iCs/>
          <w:sz w:val="28"/>
          <w:szCs w:val="28"/>
        </w:rPr>
      </w:pPr>
      <w:r w:rsidRPr="005C19B1">
        <w:rPr>
          <w:b/>
          <w:bCs/>
          <w:iCs/>
          <w:sz w:val="28"/>
          <w:szCs w:val="28"/>
        </w:rPr>
        <w:t>Братск,</w:t>
      </w:r>
    </w:p>
    <w:p w:rsidR="007003D0" w:rsidRDefault="007003D0" w:rsidP="007003D0">
      <w:pPr>
        <w:shd w:val="clear" w:color="auto" w:fill="FFFFFF"/>
        <w:tabs>
          <w:tab w:val="left" w:pos="284"/>
        </w:tabs>
        <w:jc w:val="center"/>
        <w:rPr>
          <w:b/>
          <w:bCs/>
          <w:iCs/>
          <w:sz w:val="28"/>
          <w:szCs w:val="28"/>
        </w:rPr>
      </w:pPr>
      <w:r w:rsidRPr="005C19B1">
        <w:rPr>
          <w:b/>
          <w:bCs/>
          <w:iCs/>
          <w:sz w:val="28"/>
          <w:szCs w:val="28"/>
        </w:rPr>
        <w:t xml:space="preserve">кафедра </w:t>
      </w:r>
      <w:r>
        <w:rPr>
          <w:b/>
          <w:bCs/>
          <w:iCs/>
          <w:sz w:val="28"/>
          <w:szCs w:val="28"/>
        </w:rPr>
        <w:t>«Экономика и менеджмент»,</w:t>
      </w:r>
      <w:r>
        <w:rPr>
          <w:b/>
          <w:bCs/>
          <w:iCs/>
          <w:sz w:val="28"/>
          <w:szCs w:val="28"/>
        </w:rPr>
        <w:br/>
      </w:r>
      <w:r w:rsidRPr="005C19B1">
        <w:rPr>
          <w:b/>
          <w:bCs/>
          <w:iCs/>
          <w:sz w:val="28"/>
          <w:szCs w:val="28"/>
        </w:rPr>
        <w:t>БрГУ</w:t>
      </w:r>
    </w:p>
    <w:p w:rsidR="007003D0" w:rsidRPr="007060B3" w:rsidRDefault="007003D0" w:rsidP="007003D0">
      <w:pPr>
        <w:shd w:val="clear" w:color="auto" w:fill="FFFFFF"/>
        <w:tabs>
          <w:tab w:val="left" w:pos="284"/>
        </w:tabs>
        <w:jc w:val="center"/>
        <w:rPr>
          <w:b/>
          <w:bCs/>
          <w:iCs/>
          <w:sz w:val="28"/>
          <w:szCs w:val="28"/>
        </w:rPr>
      </w:pPr>
    </w:p>
    <w:p w:rsidR="007003D0" w:rsidRPr="005C19B1" w:rsidRDefault="007003D0" w:rsidP="007003D0">
      <w:pPr>
        <w:numPr>
          <w:ilvl w:val="0"/>
          <w:numId w:val="13"/>
        </w:numPr>
        <w:shd w:val="clear" w:color="auto" w:fill="FFFFFF"/>
        <w:tabs>
          <w:tab w:val="left" w:pos="851"/>
        </w:tabs>
        <w:ind w:left="0" w:firstLine="567"/>
        <w:jc w:val="both"/>
        <w:rPr>
          <w:bCs/>
          <w:iCs/>
          <w:sz w:val="28"/>
          <w:szCs w:val="28"/>
        </w:rPr>
      </w:pPr>
      <w:r w:rsidRPr="005C19B1">
        <w:rPr>
          <w:bCs/>
          <w:iCs/>
          <w:sz w:val="28"/>
          <w:szCs w:val="28"/>
        </w:rPr>
        <w:t>Сорокин Дмитрий Александрович – председатель, к.э.н., декан факул</w:t>
      </w:r>
      <w:r w:rsidRPr="005C19B1">
        <w:rPr>
          <w:bCs/>
          <w:iCs/>
          <w:sz w:val="28"/>
          <w:szCs w:val="28"/>
        </w:rPr>
        <w:t>ь</w:t>
      </w:r>
      <w:r w:rsidRPr="005C19B1">
        <w:rPr>
          <w:bCs/>
          <w:iCs/>
          <w:sz w:val="28"/>
          <w:szCs w:val="28"/>
        </w:rPr>
        <w:t>тета экономики и управления;</w:t>
      </w:r>
    </w:p>
    <w:p w:rsidR="007003D0" w:rsidRPr="005C19B1" w:rsidRDefault="007003D0" w:rsidP="007003D0">
      <w:pPr>
        <w:numPr>
          <w:ilvl w:val="0"/>
          <w:numId w:val="13"/>
        </w:numPr>
        <w:shd w:val="clear" w:color="auto" w:fill="FFFFFF"/>
        <w:tabs>
          <w:tab w:val="left" w:pos="851"/>
        </w:tabs>
        <w:ind w:left="0" w:firstLine="567"/>
        <w:jc w:val="both"/>
        <w:rPr>
          <w:bCs/>
          <w:iCs/>
          <w:sz w:val="28"/>
          <w:szCs w:val="28"/>
        </w:rPr>
      </w:pPr>
      <w:r w:rsidRPr="005C19B1">
        <w:rPr>
          <w:bCs/>
          <w:iCs/>
          <w:sz w:val="28"/>
          <w:szCs w:val="28"/>
        </w:rPr>
        <w:t>Черутова Марина Ивановна</w:t>
      </w:r>
      <w:r w:rsidRPr="005C19B1">
        <w:rPr>
          <w:sz w:val="28"/>
          <w:szCs w:val="28"/>
        </w:rPr>
        <w:t xml:space="preserve"> </w:t>
      </w:r>
      <w:r w:rsidRPr="005C19B1">
        <w:rPr>
          <w:bCs/>
          <w:iCs/>
          <w:sz w:val="28"/>
          <w:szCs w:val="28"/>
        </w:rPr>
        <w:t xml:space="preserve">– </w:t>
      </w:r>
      <w:r w:rsidRPr="005C19B1">
        <w:rPr>
          <w:sz w:val="28"/>
          <w:szCs w:val="28"/>
        </w:rPr>
        <w:t>к.э</w:t>
      </w:r>
      <w:proofErr w:type="gramStart"/>
      <w:r w:rsidRPr="005C19B1">
        <w:rPr>
          <w:sz w:val="28"/>
          <w:szCs w:val="28"/>
        </w:rPr>
        <w:t>.н</w:t>
      </w:r>
      <w:proofErr w:type="gramEnd"/>
      <w:r w:rsidRPr="005C19B1">
        <w:rPr>
          <w:sz w:val="28"/>
          <w:szCs w:val="28"/>
        </w:rPr>
        <w:t>, профессор</w:t>
      </w:r>
      <w:r>
        <w:rPr>
          <w:sz w:val="28"/>
          <w:szCs w:val="28"/>
        </w:rPr>
        <w:t>, заведующий кафедрой;</w:t>
      </w:r>
    </w:p>
    <w:p w:rsidR="007003D0" w:rsidRPr="005C19B1" w:rsidRDefault="007003D0" w:rsidP="007003D0">
      <w:pPr>
        <w:numPr>
          <w:ilvl w:val="0"/>
          <w:numId w:val="13"/>
        </w:numPr>
        <w:shd w:val="clear" w:color="auto" w:fill="FFFFFF"/>
        <w:tabs>
          <w:tab w:val="left" w:pos="851"/>
        </w:tabs>
        <w:ind w:left="0" w:firstLine="567"/>
        <w:jc w:val="both"/>
        <w:rPr>
          <w:bCs/>
          <w:iCs/>
          <w:sz w:val="28"/>
          <w:szCs w:val="28"/>
        </w:rPr>
      </w:pPr>
      <w:r w:rsidRPr="005C19B1">
        <w:rPr>
          <w:bCs/>
          <w:iCs/>
          <w:sz w:val="28"/>
          <w:szCs w:val="28"/>
        </w:rPr>
        <w:t>Каверзина Людмила Александровна – д.э.н., профессор</w:t>
      </w:r>
      <w:r>
        <w:rPr>
          <w:bCs/>
          <w:iCs/>
          <w:sz w:val="28"/>
          <w:szCs w:val="28"/>
        </w:rPr>
        <w:t>;</w:t>
      </w:r>
    </w:p>
    <w:p w:rsidR="007003D0" w:rsidRPr="005C19B1" w:rsidRDefault="007003D0" w:rsidP="007003D0">
      <w:pPr>
        <w:numPr>
          <w:ilvl w:val="0"/>
          <w:numId w:val="13"/>
        </w:numPr>
        <w:shd w:val="clear" w:color="auto" w:fill="FFFFFF"/>
        <w:tabs>
          <w:tab w:val="left" w:pos="851"/>
        </w:tabs>
        <w:ind w:left="0" w:firstLine="567"/>
        <w:jc w:val="both"/>
        <w:rPr>
          <w:bCs/>
          <w:iCs/>
          <w:sz w:val="28"/>
          <w:szCs w:val="28"/>
        </w:rPr>
      </w:pPr>
      <w:r w:rsidRPr="005C19B1">
        <w:rPr>
          <w:bCs/>
          <w:iCs/>
          <w:sz w:val="28"/>
          <w:szCs w:val="28"/>
        </w:rPr>
        <w:t>Трофимова Ирина Геннадиевна – к.э.н., доцент</w:t>
      </w:r>
      <w:r>
        <w:rPr>
          <w:bCs/>
          <w:iCs/>
          <w:sz w:val="28"/>
          <w:szCs w:val="28"/>
        </w:rPr>
        <w:t>;</w:t>
      </w:r>
    </w:p>
    <w:p w:rsidR="007003D0" w:rsidRPr="005C19B1" w:rsidRDefault="007003D0" w:rsidP="007003D0">
      <w:pPr>
        <w:numPr>
          <w:ilvl w:val="0"/>
          <w:numId w:val="13"/>
        </w:numPr>
        <w:shd w:val="clear" w:color="auto" w:fill="FFFFFF"/>
        <w:tabs>
          <w:tab w:val="left" w:pos="851"/>
        </w:tabs>
        <w:ind w:left="0" w:firstLine="567"/>
        <w:jc w:val="both"/>
        <w:rPr>
          <w:bCs/>
          <w:iCs/>
          <w:sz w:val="28"/>
          <w:szCs w:val="28"/>
        </w:rPr>
      </w:pPr>
      <w:r w:rsidRPr="005C19B1">
        <w:rPr>
          <w:bCs/>
          <w:iCs/>
          <w:sz w:val="28"/>
          <w:szCs w:val="28"/>
        </w:rPr>
        <w:t>Афанасьев Алексей Сергеевич – к.э.н., доцент</w:t>
      </w:r>
      <w:r>
        <w:rPr>
          <w:bCs/>
          <w:iCs/>
          <w:sz w:val="28"/>
          <w:szCs w:val="28"/>
        </w:rPr>
        <w:t>;</w:t>
      </w:r>
    </w:p>
    <w:p w:rsidR="007003D0" w:rsidRPr="005C19B1" w:rsidRDefault="007003D0" w:rsidP="007003D0">
      <w:pPr>
        <w:numPr>
          <w:ilvl w:val="0"/>
          <w:numId w:val="13"/>
        </w:numPr>
        <w:shd w:val="clear" w:color="auto" w:fill="FFFFFF"/>
        <w:tabs>
          <w:tab w:val="left" w:pos="851"/>
        </w:tabs>
        <w:ind w:left="0" w:firstLine="567"/>
        <w:jc w:val="both"/>
        <w:rPr>
          <w:bCs/>
          <w:iCs/>
          <w:sz w:val="28"/>
          <w:szCs w:val="28"/>
        </w:rPr>
      </w:pPr>
      <w:r w:rsidRPr="005C19B1">
        <w:rPr>
          <w:bCs/>
          <w:iCs/>
          <w:sz w:val="28"/>
          <w:szCs w:val="28"/>
        </w:rPr>
        <w:t>Кобзов Александр Юрьевич – к.т.н., доцент</w:t>
      </w:r>
      <w:r>
        <w:rPr>
          <w:bCs/>
          <w:iCs/>
          <w:sz w:val="28"/>
          <w:szCs w:val="28"/>
        </w:rPr>
        <w:t>;</w:t>
      </w:r>
    </w:p>
    <w:p w:rsidR="007003D0" w:rsidRDefault="007003D0" w:rsidP="007003D0">
      <w:pPr>
        <w:numPr>
          <w:ilvl w:val="0"/>
          <w:numId w:val="13"/>
        </w:numPr>
        <w:shd w:val="clear" w:color="auto" w:fill="FFFFFF"/>
        <w:tabs>
          <w:tab w:val="left" w:pos="851"/>
        </w:tabs>
        <w:ind w:left="0" w:firstLine="567"/>
        <w:jc w:val="both"/>
        <w:rPr>
          <w:bCs/>
          <w:iCs/>
          <w:sz w:val="28"/>
          <w:szCs w:val="28"/>
        </w:rPr>
      </w:pPr>
      <w:r w:rsidRPr="005C19B1">
        <w:rPr>
          <w:bCs/>
          <w:iCs/>
          <w:sz w:val="28"/>
          <w:szCs w:val="28"/>
        </w:rPr>
        <w:t>Каверзина Ольга Владимировна – заведующ</w:t>
      </w:r>
      <w:r>
        <w:rPr>
          <w:bCs/>
          <w:iCs/>
          <w:sz w:val="28"/>
          <w:szCs w:val="28"/>
        </w:rPr>
        <w:t>ий</w:t>
      </w:r>
      <w:r w:rsidRPr="005C19B1">
        <w:rPr>
          <w:bCs/>
          <w:iCs/>
          <w:sz w:val="28"/>
          <w:szCs w:val="28"/>
        </w:rPr>
        <w:t xml:space="preserve"> лабораторией.</w:t>
      </w:r>
    </w:p>
    <w:p w:rsidR="007003D0" w:rsidRDefault="007003D0" w:rsidP="007003D0">
      <w:pPr>
        <w:shd w:val="clear" w:color="auto" w:fill="FFFFFF"/>
        <w:tabs>
          <w:tab w:val="left" w:pos="851"/>
        </w:tabs>
        <w:jc w:val="both"/>
        <w:rPr>
          <w:bCs/>
          <w:iCs/>
          <w:sz w:val="28"/>
          <w:szCs w:val="28"/>
        </w:rPr>
      </w:pPr>
    </w:p>
    <w:p w:rsidR="007003D0" w:rsidRPr="003B6C93" w:rsidRDefault="007003D0" w:rsidP="007003D0">
      <w:pPr>
        <w:shd w:val="clear" w:color="auto" w:fill="FFFFFF"/>
        <w:tabs>
          <w:tab w:val="left" w:pos="851"/>
        </w:tabs>
        <w:jc w:val="both"/>
        <w:rPr>
          <w:bCs/>
          <w:iCs/>
          <w:sz w:val="28"/>
          <w:szCs w:val="28"/>
        </w:rPr>
      </w:pPr>
    </w:p>
    <w:p w:rsidR="007003D0" w:rsidRDefault="007003D0" w:rsidP="007003D0">
      <w:pPr>
        <w:pStyle w:val="a3"/>
        <w:rPr>
          <w:rFonts w:ascii="Times New Roman" w:hAnsi="Times New Roman" w:cs="Times New Roman"/>
          <w:sz w:val="28"/>
        </w:rPr>
        <w:sectPr w:rsidR="007003D0" w:rsidSect="001F36CF">
          <w:pgSz w:w="11906" w:h="16838"/>
          <w:pgMar w:top="1134" w:right="1134" w:bottom="1134" w:left="1134" w:header="227" w:footer="340" w:gutter="0"/>
          <w:cols w:space="708"/>
          <w:docGrid w:linePitch="360"/>
        </w:sectPr>
      </w:pPr>
    </w:p>
    <w:p w:rsidR="007003D0" w:rsidRPr="00BB0C84" w:rsidRDefault="007003D0" w:rsidP="007003D0">
      <w:pPr>
        <w:pStyle w:val="2"/>
        <w:spacing w:before="0"/>
        <w:jc w:val="center"/>
        <w:rPr>
          <w:rStyle w:val="a8"/>
          <w:rFonts w:ascii="Times New Roman" w:eastAsia="Times New Roman" w:hAnsi="Times New Roman" w:cs="Times New Roman"/>
          <w:bCs w:val="0"/>
          <w:i w:val="0"/>
          <w:iCs/>
          <w:color w:val="auto"/>
          <w:sz w:val="28"/>
          <w:szCs w:val="28"/>
        </w:rPr>
      </w:pPr>
      <w:bookmarkStart w:id="2" w:name="_Toc425419310"/>
      <w:r w:rsidRPr="00BB0C84">
        <w:rPr>
          <w:rStyle w:val="a8"/>
          <w:rFonts w:ascii="Times New Roman" w:hAnsi="Times New Roman" w:cs="Times New Roman"/>
          <w:bCs w:val="0"/>
          <w:i w:val="0"/>
          <w:iCs/>
          <w:color w:val="auto"/>
          <w:sz w:val="28"/>
          <w:szCs w:val="28"/>
        </w:rPr>
        <w:lastRenderedPageBreak/>
        <w:t>РЕЗОЛЮЦИЯ КОНФЕРЕНЦИИ</w:t>
      </w:r>
      <w:bookmarkEnd w:id="2"/>
    </w:p>
    <w:p w:rsidR="007003D0" w:rsidRDefault="007003D0" w:rsidP="007003D0">
      <w:pPr>
        <w:ind w:firstLine="709"/>
        <w:jc w:val="center"/>
        <w:rPr>
          <w:rStyle w:val="a8"/>
          <w:bCs/>
          <w:i w:val="0"/>
          <w:iCs/>
          <w:sz w:val="28"/>
          <w:szCs w:val="28"/>
        </w:rPr>
      </w:pPr>
    </w:p>
    <w:p w:rsidR="007003D0" w:rsidRDefault="007003D0" w:rsidP="007003D0">
      <w:pPr>
        <w:ind w:firstLine="709"/>
        <w:jc w:val="both"/>
        <w:rPr>
          <w:sz w:val="28"/>
          <w:szCs w:val="28"/>
        </w:rPr>
      </w:pPr>
      <w:r>
        <w:rPr>
          <w:sz w:val="28"/>
          <w:szCs w:val="28"/>
        </w:rPr>
        <w:t>Участники конференции, обсудив актуальные проблемы экономики и управления строительством в условиях экологически ориентированного ра</w:t>
      </w:r>
      <w:r>
        <w:rPr>
          <w:sz w:val="28"/>
          <w:szCs w:val="28"/>
        </w:rPr>
        <w:t>з</w:t>
      </w:r>
      <w:r>
        <w:rPr>
          <w:sz w:val="28"/>
          <w:szCs w:val="28"/>
        </w:rPr>
        <w:t>вития, включая проблемы</w:t>
      </w:r>
      <w:r w:rsidRPr="007835A9">
        <w:rPr>
          <w:sz w:val="28"/>
          <w:szCs w:val="28"/>
        </w:rPr>
        <w:t xml:space="preserve"> </w:t>
      </w:r>
      <w:r>
        <w:rPr>
          <w:sz w:val="28"/>
          <w:szCs w:val="28"/>
        </w:rPr>
        <w:t>э</w:t>
      </w:r>
      <w:r w:rsidRPr="00986B0F">
        <w:rPr>
          <w:sz w:val="28"/>
          <w:szCs w:val="28"/>
        </w:rPr>
        <w:t>ффективно</w:t>
      </w:r>
      <w:r>
        <w:rPr>
          <w:sz w:val="28"/>
          <w:szCs w:val="28"/>
        </w:rPr>
        <w:t>го</w:t>
      </w:r>
      <w:r w:rsidRPr="00986B0F">
        <w:rPr>
          <w:sz w:val="28"/>
          <w:szCs w:val="28"/>
        </w:rPr>
        <w:t xml:space="preserve"> использовани</w:t>
      </w:r>
      <w:r>
        <w:rPr>
          <w:sz w:val="28"/>
          <w:szCs w:val="28"/>
        </w:rPr>
        <w:t>я</w:t>
      </w:r>
      <w:r w:rsidRPr="00986B0F">
        <w:rPr>
          <w:sz w:val="28"/>
          <w:szCs w:val="28"/>
        </w:rPr>
        <w:t xml:space="preserve"> ресурсов</w:t>
      </w:r>
      <w:r>
        <w:rPr>
          <w:sz w:val="28"/>
          <w:szCs w:val="28"/>
        </w:rPr>
        <w:t>,</w:t>
      </w:r>
      <w:r w:rsidRPr="00986B0F">
        <w:rPr>
          <w:sz w:val="28"/>
          <w:szCs w:val="28"/>
        </w:rPr>
        <w:t xml:space="preserve"> </w:t>
      </w:r>
      <w:r>
        <w:rPr>
          <w:sz w:val="28"/>
          <w:szCs w:val="28"/>
        </w:rPr>
        <w:t>применения и</w:t>
      </w:r>
      <w:r w:rsidRPr="00986B0F">
        <w:rPr>
          <w:sz w:val="28"/>
          <w:szCs w:val="28"/>
        </w:rPr>
        <w:t>нновационны</w:t>
      </w:r>
      <w:r>
        <w:rPr>
          <w:sz w:val="28"/>
          <w:szCs w:val="28"/>
        </w:rPr>
        <w:t>х технологий</w:t>
      </w:r>
      <w:r w:rsidRPr="00986B0F">
        <w:rPr>
          <w:sz w:val="28"/>
          <w:szCs w:val="28"/>
        </w:rPr>
        <w:t xml:space="preserve"> и материал</w:t>
      </w:r>
      <w:r>
        <w:rPr>
          <w:sz w:val="28"/>
          <w:szCs w:val="28"/>
        </w:rPr>
        <w:t>ов</w:t>
      </w:r>
      <w:r w:rsidRPr="00986B0F">
        <w:rPr>
          <w:sz w:val="28"/>
          <w:szCs w:val="28"/>
        </w:rPr>
        <w:t xml:space="preserve"> в инвестиционно-строительной сфере и ЖКХ</w:t>
      </w:r>
      <w:r w:rsidR="000A10E0">
        <w:rPr>
          <w:sz w:val="28"/>
          <w:szCs w:val="28"/>
        </w:rPr>
        <w:t xml:space="preserve">, </w:t>
      </w:r>
      <w:r>
        <w:rPr>
          <w:sz w:val="28"/>
          <w:szCs w:val="28"/>
        </w:rPr>
        <w:t>развития методов и моделей у</w:t>
      </w:r>
      <w:r w:rsidRPr="00986B0F">
        <w:rPr>
          <w:sz w:val="28"/>
          <w:szCs w:val="28"/>
        </w:rPr>
        <w:t>правлени</w:t>
      </w:r>
      <w:r>
        <w:rPr>
          <w:sz w:val="28"/>
          <w:szCs w:val="28"/>
        </w:rPr>
        <w:t>я</w:t>
      </w:r>
      <w:r w:rsidRPr="00986B0F">
        <w:rPr>
          <w:sz w:val="28"/>
          <w:szCs w:val="28"/>
        </w:rPr>
        <w:t xml:space="preserve"> инвестиционными проектами</w:t>
      </w:r>
      <w:r>
        <w:rPr>
          <w:sz w:val="28"/>
          <w:szCs w:val="28"/>
        </w:rPr>
        <w:t>,</w:t>
      </w:r>
      <w:r w:rsidRPr="007835A9">
        <w:rPr>
          <w:sz w:val="28"/>
          <w:szCs w:val="28"/>
        </w:rPr>
        <w:t xml:space="preserve"> </w:t>
      </w:r>
      <w:r>
        <w:rPr>
          <w:sz w:val="28"/>
          <w:szCs w:val="28"/>
        </w:rPr>
        <w:t>п</w:t>
      </w:r>
      <w:r w:rsidRPr="00986B0F">
        <w:rPr>
          <w:sz w:val="28"/>
          <w:szCs w:val="28"/>
        </w:rPr>
        <w:t>роблемы и перспективы использования туристско-рекреационного потенциала региона</w:t>
      </w:r>
      <w:r>
        <w:rPr>
          <w:sz w:val="28"/>
          <w:szCs w:val="28"/>
        </w:rPr>
        <w:t>, отметили:</w:t>
      </w:r>
    </w:p>
    <w:p w:rsidR="007003D0" w:rsidRDefault="007003D0" w:rsidP="007003D0">
      <w:pPr>
        <w:ind w:firstLine="709"/>
        <w:jc w:val="both"/>
        <w:rPr>
          <w:sz w:val="28"/>
          <w:szCs w:val="28"/>
        </w:rPr>
      </w:pPr>
      <w:r>
        <w:rPr>
          <w:sz w:val="28"/>
          <w:szCs w:val="28"/>
        </w:rPr>
        <w:t>1. Повышенный интерес научной общественности и специалистов-практиков к исследованию организационно-экономических и управленческих аспектов экологического строительства.</w:t>
      </w:r>
    </w:p>
    <w:p w:rsidR="007003D0" w:rsidRDefault="007003D0" w:rsidP="007003D0">
      <w:pPr>
        <w:ind w:firstLine="709"/>
        <w:jc w:val="both"/>
        <w:rPr>
          <w:sz w:val="28"/>
          <w:szCs w:val="28"/>
        </w:rPr>
      </w:pPr>
      <w:r>
        <w:rPr>
          <w:sz w:val="28"/>
          <w:szCs w:val="28"/>
        </w:rPr>
        <w:t>2. Междисциплинарный характер научных исследований в области экол</w:t>
      </w:r>
      <w:r>
        <w:rPr>
          <w:sz w:val="28"/>
          <w:szCs w:val="28"/>
        </w:rPr>
        <w:t>о</w:t>
      </w:r>
      <w:r>
        <w:rPr>
          <w:sz w:val="28"/>
          <w:szCs w:val="28"/>
        </w:rPr>
        <w:t>гизации строительства ЖКХ.</w:t>
      </w:r>
    </w:p>
    <w:p w:rsidR="007003D0" w:rsidRDefault="007003D0" w:rsidP="007003D0">
      <w:pPr>
        <w:ind w:firstLine="709"/>
        <w:jc w:val="both"/>
        <w:rPr>
          <w:sz w:val="28"/>
          <w:szCs w:val="28"/>
        </w:rPr>
      </w:pPr>
      <w:r>
        <w:rPr>
          <w:sz w:val="28"/>
          <w:szCs w:val="28"/>
        </w:rPr>
        <w:t>3. Значимость актуализации изучения эколого-экономических аспектов градостроительной деятельности в рамках отдельных дисциплин учебного пл</w:t>
      </w:r>
      <w:r>
        <w:rPr>
          <w:sz w:val="28"/>
          <w:szCs w:val="28"/>
        </w:rPr>
        <w:t>а</w:t>
      </w:r>
      <w:r>
        <w:rPr>
          <w:sz w:val="28"/>
          <w:szCs w:val="28"/>
        </w:rPr>
        <w:t>на подготовки по направлениям «Менеджмент», «Экономика»,</w:t>
      </w:r>
      <w:r>
        <w:rPr>
          <w:sz w:val="28"/>
          <w:szCs w:val="28"/>
        </w:rPr>
        <w:br/>
        <w:t>«Строительство».</w:t>
      </w:r>
    </w:p>
    <w:p w:rsidR="007003D0" w:rsidRDefault="007003D0" w:rsidP="007003D0">
      <w:pPr>
        <w:ind w:firstLine="709"/>
        <w:jc w:val="both"/>
        <w:rPr>
          <w:sz w:val="28"/>
          <w:szCs w:val="28"/>
        </w:rPr>
      </w:pPr>
      <w:r>
        <w:rPr>
          <w:sz w:val="28"/>
          <w:szCs w:val="28"/>
        </w:rPr>
        <w:t>4. Высокий уровень подготовки и проведения конкурса студенческих проектов, практическую значимость представленных проектов для развития сферы туристско-рекреационных услуг регионов.</w:t>
      </w:r>
    </w:p>
    <w:p w:rsidR="007003D0" w:rsidRDefault="007003D0" w:rsidP="007003D0">
      <w:pPr>
        <w:ind w:firstLine="709"/>
        <w:jc w:val="both"/>
        <w:rPr>
          <w:sz w:val="28"/>
          <w:szCs w:val="28"/>
        </w:rPr>
      </w:pPr>
      <w:r>
        <w:rPr>
          <w:sz w:val="28"/>
          <w:szCs w:val="28"/>
        </w:rPr>
        <w:t>Участники конференции единодушно выразили мнение о том, что пр</w:t>
      </w:r>
      <w:r>
        <w:rPr>
          <w:sz w:val="28"/>
          <w:szCs w:val="28"/>
        </w:rPr>
        <w:t>о</w:t>
      </w:r>
      <w:r>
        <w:rPr>
          <w:sz w:val="28"/>
          <w:szCs w:val="28"/>
        </w:rPr>
        <w:t>шедшая конференция оказалась исключительно полезной и актуальной для р</w:t>
      </w:r>
      <w:r>
        <w:rPr>
          <w:sz w:val="28"/>
          <w:szCs w:val="28"/>
        </w:rPr>
        <w:t>е</w:t>
      </w:r>
      <w:r>
        <w:rPr>
          <w:sz w:val="28"/>
          <w:szCs w:val="28"/>
        </w:rPr>
        <w:t>шения проблем развития строительной отрасли и совершенствования образов</w:t>
      </w:r>
      <w:r>
        <w:rPr>
          <w:sz w:val="28"/>
          <w:szCs w:val="28"/>
        </w:rPr>
        <w:t>а</w:t>
      </w:r>
      <w:r>
        <w:rPr>
          <w:sz w:val="28"/>
          <w:szCs w:val="28"/>
        </w:rPr>
        <w:t>тельных программ подготовки кадров для сферы строительства и ЖКХ.</w:t>
      </w:r>
    </w:p>
    <w:p w:rsidR="007003D0" w:rsidRDefault="007003D0" w:rsidP="007003D0">
      <w:pPr>
        <w:ind w:firstLine="709"/>
        <w:jc w:val="both"/>
        <w:rPr>
          <w:sz w:val="28"/>
          <w:szCs w:val="28"/>
        </w:rPr>
      </w:pPr>
      <w:r>
        <w:rPr>
          <w:sz w:val="28"/>
          <w:szCs w:val="28"/>
        </w:rPr>
        <w:t>Участники конференции выработали следующие рекомендации:</w:t>
      </w:r>
    </w:p>
    <w:p w:rsidR="007003D0" w:rsidRDefault="007003D0" w:rsidP="007003D0">
      <w:pPr>
        <w:ind w:firstLine="709"/>
        <w:jc w:val="both"/>
        <w:rPr>
          <w:sz w:val="28"/>
          <w:szCs w:val="28"/>
        </w:rPr>
      </w:pPr>
      <w:r>
        <w:rPr>
          <w:sz w:val="28"/>
          <w:szCs w:val="28"/>
        </w:rPr>
        <w:t>1. Продолжить работу по развитию межвузовского сотрудничества в пр</w:t>
      </w:r>
      <w:r>
        <w:rPr>
          <w:sz w:val="28"/>
          <w:szCs w:val="28"/>
        </w:rPr>
        <w:t>о</w:t>
      </w:r>
      <w:r>
        <w:rPr>
          <w:sz w:val="28"/>
          <w:szCs w:val="28"/>
        </w:rPr>
        <w:t>ведении научно-практических конференций и конкурсов студенческих работ.</w:t>
      </w:r>
    </w:p>
    <w:p w:rsidR="007003D0" w:rsidRDefault="007003D0" w:rsidP="007003D0">
      <w:pPr>
        <w:ind w:firstLine="709"/>
        <w:jc w:val="both"/>
        <w:rPr>
          <w:sz w:val="28"/>
          <w:szCs w:val="28"/>
        </w:rPr>
      </w:pPr>
      <w:r>
        <w:rPr>
          <w:sz w:val="28"/>
          <w:szCs w:val="28"/>
        </w:rPr>
        <w:t>2. Следующую конференцию провести в апреле 2016 года, в рамках ко</w:t>
      </w:r>
      <w:r>
        <w:rPr>
          <w:sz w:val="28"/>
          <w:szCs w:val="28"/>
        </w:rPr>
        <w:t>н</w:t>
      </w:r>
      <w:r>
        <w:rPr>
          <w:sz w:val="28"/>
          <w:szCs w:val="28"/>
        </w:rPr>
        <w:t>ференции провести конкурс студенческих проектов.</w:t>
      </w:r>
    </w:p>
    <w:p w:rsidR="007003D0" w:rsidRDefault="007003D0" w:rsidP="007003D0">
      <w:pPr>
        <w:ind w:firstLine="709"/>
        <w:jc w:val="both"/>
        <w:rPr>
          <w:sz w:val="28"/>
          <w:szCs w:val="28"/>
        </w:rPr>
      </w:pPr>
      <w:r>
        <w:rPr>
          <w:sz w:val="28"/>
          <w:szCs w:val="28"/>
        </w:rPr>
        <w:t>3. Победителям конкурса студенческих проектов рекомендовать участв</w:t>
      </w:r>
      <w:r>
        <w:rPr>
          <w:sz w:val="28"/>
          <w:szCs w:val="28"/>
        </w:rPr>
        <w:t>о</w:t>
      </w:r>
      <w:r>
        <w:rPr>
          <w:sz w:val="28"/>
          <w:szCs w:val="28"/>
        </w:rPr>
        <w:t>вать в международных проектах и других конкурсах по заявленной тематике.</w:t>
      </w:r>
    </w:p>
    <w:p w:rsidR="007003D0" w:rsidRDefault="007003D0" w:rsidP="007003D0">
      <w:pPr>
        <w:jc w:val="both"/>
        <w:rPr>
          <w:sz w:val="28"/>
          <w:szCs w:val="28"/>
        </w:rPr>
      </w:pPr>
    </w:p>
    <w:p w:rsidR="007003D0" w:rsidRDefault="007003D0" w:rsidP="007003D0">
      <w:pPr>
        <w:jc w:val="both"/>
        <w:rPr>
          <w:sz w:val="28"/>
          <w:szCs w:val="28"/>
        </w:rPr>
      </w:pPr>
    </w:p>
    <w:p w:rsidR="007003D0" w:rsidRDefault="007003D0" w:rsidP="007003D0">
      <w:pPr>
        <w:jc w:val="both"/>
        <w:rPr>
          <w:sz w:val="28"/>
          <w:szCs w:val="28"/>
        </w:rPr>
      </w:pPr>
    </w:p>
    <w:p w:rsidR="00A30436" w:rsidRDefault="00A30436" w:rsidP="006D25F6">
      <w:pPr>
        <w:pStyle w:val="a3"/>
        <w:rPr>
          <w:rFonts w:ascii="Times New Roman" w:hAnsi="Times New Roman" w:cs="Times New Roman"/>
          <w:sz w:val="28"/>
        </w:rPr>
        <w:sectPr w:rsidR="00A30436" w:rsidSect="001F36CF">
          <w:footerReference w:type="default" r:id="rId10"/>
          <w:pgSz w:w="11906" w:h="16838"/>
          <w:pgMar w:top="1134" w:right="1134" w:bottom="1134" w:left="1134" w:header="227" w:footer="340" w:gutter="0"/>
          <w:cols w:space="708"/>
          <w:docGrid w:linePitch="360"/>
        </w:sectPr>
      </w:pPr>
    </w:p>
    <w:p w:rsidR="00305413" w:rsidRPr="007544D2" w:rsidRDefault="00305413" w:rsidP="00305413">
      <w:pPr>
        <w:shd w:val="clear" w:color="auto" w:fill="FFFFFF"/>
        <w:rPr>
          <w:bCs/>
          <w:iCs/>
          <w:sz w:val="28"/>
          <w:szCs w:val="28"/>
        </w:rPr>
      </w:pPr>
      <w:r w:rsidRPr="007544D2">
        <w:rPr>
          <w:bCs/>
          <w:iCs/>
          <w:sz w:val="28"/>
          <w:szCs w:val="28"/>
        </w:rPr>
        <w:lastRenderedPageBreak/>
        <w:t>УДК 69.032.2</w:t>
      </w:r>
    </w:p>
    <w:p w:rsidR="00305413" w:rsidRPr="007544D2" w:rsidRDefault="00305413" w:rsidP="00A565A3">
      <w:pPr>
        <w:pStyle w:val="1"/>
        <w:spacing w:before="0" w:line="240" w:lineRule="auto"/>
        <w:jc w:val="right"/>
        <w:rPr>
          <w:rFonts w:ascii="Times New Roman" w:hAnsi="Times New Roman" w:cs="Times New Roman"/>
          <w:color w:val="auto"/>
        </w:rPr>
      </w:pPr>
      <w:bookmarkStart w:id="3" w:name="_Toc423419933"/>
      <w:bookmarkStart w:id="4" w:name="_Toc425363845"/>
      <w:bookmarkStart w:id="5" w:name="_Toc425364382"/>
      <w:bookmarkStart w:id="6" w:name="_Toc425419311"/>
      <w:r w:rsidRPr="007544D2">
        <w:rPr>
          <w:rFonts w:ascii="Times New Roman" w:hAnsi="Times New Roman" w:cs="Times New Roman"/>
          <w:color w:val="auto"/>
        </w:rPr>
        <w:t>М.Ю. Азорин</w:t>
      </w:r>
      <w:r w:rsidR="00AF150E" w:rsidRPr="007544D2">
        <w:rPr>
          <w:rFonts w:ascii="Times New Roman" w:hAnsi="Times New Roman" w:cs="Times New Roman"/>
          <w:color w:val="auto"/>
        </w:rPr>
        <w:t>, Е.С. Зорина</w:t>
      </w:r>
      <w:bookmarkEnd w:id="3"/>
      <w:bookmarkEnd w:id="4"/>
      <w:bookmarkEnd w:id="5"/>
      <w:bookmarkEnd w:id="6"/>
    </w:p>
    <w:p w:rsidR="00305413" w:rsidRPr="007544D2" w:rsidRDefault="00305413" w:rsidP="00AF150E">
      <w:pPr>
        <w:pStyle w:val="ad"/>
      </w:pPr>
    </w:p>
    <w:p w:rsidR="00305413" w:rsidRPr="007544D2" w:rsidRDefault="00305413" w:rsidP="00CF002E">
      <w:pPr>
        <w:pStyle w:val="af"/>
      </w:pPr>
      <w:bookmarkStart w:id="7" w:name="_Toc425419312"/>
      <w:r w:rsidRPr="007544D2">
        <w:t>АКТУА</w:t>
      </w:r>
      <w:r w:rsidR="00A565A3" w:rsidRPr="007544D2">
        <w:t>ЛЬНОСТЬ, ПРОБЛЕМЫ И ПЕРСПЕКТИВЫ</w:t>
      </w:r>
      <w:r w:rsidR="00A565A3" w:rsidRPr="007544D2">
        <w:br/>
      </w:r>
      <w:r w:rsidRPr="007544D2">
        <w:t>ВЫСОТНОГО СТРОИТЕЛЬСТВА</w:t>
      </w:r>
      <w:bookmarkEnd w:id="7"/>
    </w:p>
    <w:p w:rsidR="00305413" w:rsidRPr="007544D2" w:rsidRDefault="00305413" w:rsidP="00305413">
      <w:pPr>
        <w:shd w:val="clear" w:color="auto" w:fill="FFFFFF"/>
        <w:ind w:firstLine="709"/>
        <w:jc w:val="both"/>
        <w:rPr>
          <w:color w:val="000000"/>
          <w:sz w:val="28"/>
          <w:szCs w:val="28"/>
        </w:rPr>
      </w:pPr>
    </w:p>
    <w:p w:rsidR="00305413" w:rsidRPr="007544D2" w:rsidRDefault="00305413" w:rsidP="00305413">
      <w:pPr>
        <w:shd w:val="clear" w:color="auto" w:fill="FFFFFF"/>
        <w:ind w:firstLine="709"/>
        <w:jc w:val="both"/>
        <w:rPr>
          <w:color w:val="000000"/>
          <w:sz w:val="28"/>
          <w:szCs w:val="28"/>
        </w:rPr>
      </w:pPr>
      <w:r w:rsidRPr="007544D2">
        <w:rPr>
          <w:color w:val="000000"/>
          <w:sz w:val="28"/>
          <w:szCs w:val="28"/>
        </w:rPr>
        <w:t>Многие регионы, в том числе и Сибирский федеральный округ пока не участвуют в развитии высокоэтажного строительства в России. Одна из сло</w:t>
      </w:r>
      <w:r w:rsidRPr="007544D2">
        <w:rPr>
          <w:color w:val="000000"/>
          <w:sz w:val="28"/>
          <w:szCs w:val="28"/>
        </w:rPr>
        <w:t>ж</w:t>
      </w:r>
      <w:r w:rsidRPr="007544D2">
        <w:rPr>
          <w:color w:val="000000"/>
          <w:sz w:val="28"/>
          <w:szCs w:val="28"/>
        </w:rPr>
        <w:t>н</w:t>
      </w:r>
      <w:r w:rsidR="002D631E" w:rsidRPr="007544D2">
        <w:rPr>
          <w:color w:val="000000"/>
          <w:sz w:val="28"/>
          <w:szCs w:val="28"/>
        </w:rPr>
        <w:t>ейших задач настоящего времени –</w:t>
      </w:r>
      <w:r w:rsidRPr="007544D2">
        <w:rPr>
          <w:color w:val="000000"/>
          <w:sz w:val="28"/>
          <w:szCs w:val="28"/>
        </w:rPr>
        <w:t xml:space="preserve"> решение комплекса проблем, мешающих строительству высотных зданий в СФО. Выделение трех этапов высотного строительства в России ХХI </w:t>
      </w:r>
      <w:proofErr w:type="gramStart"/>
      <w:r w:rsidRPr="007544D2">
        <w:rPr>
          <w:color w:val="000000"/>
          <w:sz w:val="28"/>
          <w:szCs w:val="28"/>
        </w:rPr>
        <w:t>в</w:t>
      </w:r>
      <w:proofErr w:type="gramEnd"/>
      <w:r w:rsidRPr="007544D2">
        <w:rPr>
          <w:color w:val="000000"/>
          <w:sz w:val="28"/>
          <w:szCs w:val="28"/>
        </w:rPr>
        <w:t>.</w:t>
      </w:r>
    </w:p>
    <w:p w:rsidR="00305413" w:rsidRPr="007544D2" w:rsidRDefault="00305413" w:rsidP="00305413">
      <w:pPr>
        <w:shd w:val="clear" w:color="auto" w:fill="FFFFFF"/>
        <w:ind w:firstLine="709"/>
        <w:jc w:val="both"/>
        <w:rPr>
          <w:bCs/>
          <w:iCs/>
          <w:sz w:val="28"/>
          <w:szCs w:val="28"/>
        </w:rPr>
      </w:pPr>
      <w:r w:rsidRPr="007544D2">
        <w:rPr>
          <w:bCs/>
          <w:iCs/>
          <w:sz w:val="28"/>
          <w:szCs w:val="28"/>
        </w:rPr>
        <w:t xml:space="preserve">Ключевые слова: </w:t>
      </w:r>
      <w:r w:rsidRPr="007544D2">
        <w:rPr>
          <w:color w:val="000000"/>
          <w:sz w:val="28"/>
          <w:szCs w:val="28"/>
        </w:rPr>
        <w:t>строительство, высокоэтажные здания, многоэтажного строительство.</w:t>
      </w:r>
    </w:p>
    <w:p w:rsidR="00305413" w:rsidRPr="007544D2" w:rsidRDefault="00305413" w:rsidP="00305413">
      <w:pPr>
        <w:shd w:val="clear" w:color="auto" w:fill="FFFFFF"/>
        <w:ind w:firstLine="709"/>
        <w:jc w:val="both"/>
        <w:rPr>
          <w:bCs/>
          <w:iCs/>
          <w:sz w:val="28"/>
          <w:szCs w:val="28"/>
        </w:rPr>
      </w:pPr>
    </w:p>
    <w:p w:rsidR="00305413" w:rsidRPr="007544D2" w:rsidRDefault="00305413" w:rsidP="00305413">
      <w:pPr>
        <w:shd w:val="clear" w:color="auto" w:fill="FFFFFF"/>
        <w:ind w:firstLine="709"/>
        <w:jc w:val="right"/>
        <w:rPr>
          <w:bCs/>
          <w:iCs/>
          <w:sz w:val="28"/>
          <w:szCs w:val="28"/>
          <w:lang w:val="en-US"/>
        </w:rPr>
      </w:pPr>
      <w:r w:rsidRPr="007544D2">
        <w:rPr>
          <w:bCs/>
          <w:iCs/>
          <w:sz w:val="28"/>
          <w:szCs w:val="28"/>
          <w:lang w:val="en-US"/>
        </w:rPr>
        <w:t>M.U. Azorin</w:t>
      </w:r>
      <w:r w:rsidR="00AF150E" w:rsidRPr="007544D2">
        <w:rPr>
          <w:bCs/>
          <w:iCs/>
          <w:sz w:val="28"/>
          <w:szCs w:val="28"/>
          <w:lang w:val="en-US"/>
        </w:rPr>
        <w:t>,</w:t>
      </w:r>
      <w:r w:rsidR="00AF150E" w:rsidRPr="007544D2">
        <w:rPr>
          <w:lang w:val="en-US"/>
        </w:rPr>
        <w:t xml:space="preserve"> </w:t>
      </w:r>
      <w:r w:rsidR="00AF150E" w:rsidRPr="007544D2">
        <w:rPr>
          <w:bCs/>
          <w:iCs/>
          <w:sz w:val="28"/>
          <w:szCs w:val="28"/>
          <w:lang w:val="en-US"/>
        </w:rPr>
        <w:t>E.S. Zorina</w:t>
      </w:r>
    </w:p>
    <w:p w:rsidR="00305413" w:rsidRPr="007544D2" w:rsidRDefault="00305413" w:rsidP="00305413">
      <w:pPr>
        <w:shd w:val="clear" w:color="auto" w:fill="FFFFFF"/>
        <w:ind w:firstLine="709"/>
        <w:jc w:val="right"/>
        <w:rPr>
          <w:bCs/>
          <w:iCs/>
          <w:sz w:val="28"/>
          <w:szCs w:val="28"/>
          <w:lang w:val="en-US"/>
        </w:rPr>
      </w:pPr>
    </w:p>
    <w:p w:rsidR="00305413" w:rsidRPr="007544D2" w:rsidRDefault="00305413" w:rsidP="00A565A3">
      <w:pPr>
        <w:shd w:val="clear" w:color="auto" w:fill="FFFFFF"/>
        <w:jc w:val="center"/>
        <w:rPr>
          <w:sz w:val="28"/>
          <w:szCs w:val="28"/>
          <w:lang w:val="en-US"/>
        </w:rPr>
      </w:pPr>
      <w:r w:rsidRPr="007544D2">
        <w:rPr>
          <w:sz w:val="28"/>
          <w:szCs w:val="28"/>
          <w:lang w:val="en-US"/>
        </w:rPr>
        <w:t>RE</w:t>
      </w:r>
      <w:r w:rsidR="00A565A3" w:rsidRPr="007544D2">
        <w:rPr>
          <w:sz w:val="28"/>
          <w:szCs w:val="28"/>
          <w:lang w:val="en-US"/>
        </w:rPr>
        <w:t>IEVANCE, PROBLEMS AND PROSPECTS</w:t>
      </w:r>
      <w:r w:rsidR="00A565A3" w:rsidRPr="007544D2">
        <w:rPr>
          <w:sz w:val="28"/>
          <w:szCs w:val="28"/>
          <w:lang w:val="en-US"/>
        </w:rPr>
        <w:br/>
      </w:r>
      <w:r w:rsidRPr="007544D2">
        <w:rPr>
          <w:sz w:val="28"/>
          <w:szCs w:val="28"/>
          <w:lang w:val="en-US"/>
        </w:rPr>
        <w:t>OF BUILDING</w:t>
      </w:r>
      <w:r w:rsidR="00A565A3" w:rsidRPr="007544D2">
        <w:rPr>
          <w:sz w:val="28"/>
          <w:szCs w:val="28"/>
          <w:lang w:val="en-US"/>
        </w:rPr>
        <w:t xml:space="preserve"> </w:t>
      </w:r>
      <w:r w:rsidRPr="007544D2">
        <w:rPr>
          <w:sz w:val="28"/>
          <w:szCs w:val="28"/>
          <w:lang w:val="en-US"/>
        </w:rPr>
        <w:t>CONSTRUCTION</w:t>
      </w:r>
    </w:p>
    <w:p w:rsidR="00305413" w:rsidRPr="007544D2" w:rsidRDefault="00305413" w:rsidP="00305413">
      <w:pPr>
        <w:shd w:val="clear" w:color="auto" w:fill="FFFFFF"/>
        <w:ind w:firstLine="709"/>
        <w:jc w:val="center"/>
        <w:rPr>
          <w:b/>
          <w:sz w:val="28"/>
          <w:szCs w:val="28"/>
          <w:lang w:val="en-US"/>
        </w:rPr>
      </w:pPr>
    </w:p>
    <w:p w:rsidR="00305413" w:rsidRPr="007544D2" w:rsidRDefault="00305413" w:rsidP="00305413">
      <w:pPr>
        <w:shd w:val="clear" w:color="auto" w:fill="FFFFFF"/>
        <w:ind w:firstLine="709"/>
        <w:jc w:val="both"/>
        <w:rPr>
          <w:bCs/>
          <w:iCs/>
          <w:sz w:val="28"/>
          <w:szCs w:val="28"/>
          <w:lang w:val="en-US"/>
        </w:rPr>
      </w:pPr>
      <w:r w:rsidRPr="007544D2">
        <w:rPr>
          <w:bCs/>
          <w:iCs/>
          <w:sz w:val="28"/>
          <w:szCs w:val="28"/>
          <w:lang w:val="en-US"/>
        </w:rPr>
        <w:t xml:space="preserve">Many regions, including the Siberian Federal District have not yet participated in the development of high-rise construction in Russia. </w:t>
      </w:r>
      <w:proofErr w:type="gramStart"/>
      <w:r w:rsidRPr="007544D2">
        <w:rPr>
          <w:bCs/>
          <w:iCs/>
          <w:sz w:val="28"/>
          <w:szCs w:val="28"/>
          <w:lang w:val="en-US"/>
        </w:rPr>
        <w:t>One of the greatest challenges of the present time - the solution of the complex problems that hinder the constru</w:t>
      </w:r>
      <w:r w:rsidRPr="007544D2">
        <w:rPr>
          <w:bCs/>
          <w:iCs/>
          <w:sz w:val="28"/>
          <w:szCs w:val="28"/>
          <w:lang w:val="en-US"/>
        </w:rPr>
        <w:t>c</w:t>
      </w:r>
      <w:r w:rsidRPr="007544D2">
        <w:rPr>
          <w:bCs/>
          <w:iCs/>
          <w:sz w:val="28"/>
          <w:szCs w:val="28"/>
          <w:lang w:val="en-US"/>
        </w:rPr>
        <w:t>tion of high-rise buildings in the SFO.</w:t>
      </w:r>
      <w:proofErr w:type="gramEnd"/>
      <w:r w:rsidRPr="007544D2">
        <w:rPr>
          <w:bCs/>
          <w:iCs/>
          <w:sz w:val="28"/>
          <w:szCs w:val="28"/>
          <w:lang w:val="en-US"/>
        </w:rPr>
        <w:t xml:space="preserve"> </w:t>
      </w:r>
      <w:proofErr w:type="gramStart"/>
      <w:r w:rsidRPr="007544D2">
        <w:rPr>
          <w:bCs/>
          <w:iCs/>
          <w:sz w:val="28"/>
          <w:szCs w:val="28"/>
          <w:lang w:val="en-US"/>
        </w:rPr>
        <w:t>Isolation of the three phases of building co</w:t>
      </w:r>
      <w:r w:rsidRPr="007544D2">
        <w:rPr>
          <w:bCs/>
          <w:iCs/>
          <w:sz w:val="28"/>
          <w:szCs w:val="28"/>
          <w:lang w:val="en-US"/>
        </w:rPr>
        <w:t>n</w:t>
      </w:r>
      <w:r w:rsidRPr="007544D2">
        <w:rPr>
          <w:bCs/>
          <w:iCs/>
          <w:sz w:val="28"/>
          <w:szCs w:val="28"/>
          <w:lang w:val="en-US"/>
        </w:rPr>
        <w:t>struction in Russia in the twenty-first.</w:t>
      </w:r>
      <w:proofErr w:type="gramEnd"/>
    </w:p>
    <w:p w:rsidR="00305413" w:rsidRPr="007544D2" w:rsidRDefault="00305413" w:rsidP="00305413">
      <w:pPr>
        <w:shd w:val="clear" w:color="auto" w:fill="FFFFFF"/>
        <w:ind w:firstLine="709"/>
        <w:jc w:val="both"/>
        <w:rPr>
          <w:bCs/>
          <w:iCs/>
          <w:sz w:val="28"/>
          <w:szCs w:val="28"/>
          <w:lang w:val="en-US"/>
        </w:rPr>
      </w:pPr>
      <w:r w:rsidRPr="007544D2">
        <w:rPr>
          <w:bCs/>
          <w:iCs/>
          <w:sz w:val="28"/>
          <w:szCs w:val="28"/>
          <w:lang w:val="en-US"/>
        </w:rPr>
        <w:t>Keywords: building, high-rise buildings, multi-storey building.</w:t>
      </w:r>
    </w:p>
    <w:p w:rsidR="00305413" w:rsidRPr="007544D2" w:rsidRDefault="00305413" w:rsidP="00305413">
      <w:pPr>
        <w:shd w:val="clear" w:color="auto" w:fill="FFFFFF"/>
        <w:ind w:firstLine="709"/>
        <w:jc w:val="both"/>
        <w:rPr>
          <w:bCs/>
          <w:iCs/>
          <w:sz w:val="28"/>
          <w:szCs w:val="28"/>
          <w:lang w:val="en-US"/>
        </w:rPr>
      </w:pPr>
    </w:p>
    <w:p w:rsidR="00305413" w:rsidRPr="007544D2" w:rsidRDefault="00305413" w:rsidP="00305413">
      <w:pPr>
        <w:ind w:firstLine="709"/>
        <w:jc w:val="both"/>
        <w:rPr>
          <w:rFonts w:eastAsia="Calibri"/>
          <w:color w:val="000000"/>
          <w:sz w:val="28"/>
          <w:szCs w:val="28"/>
          <w:lang w:eastAsia="en-US"/>
        </w:rPr>
      </w:pPr>
      <w:r w:rsidRPr="007544D2">
        <w:rPr>
          <w:rFonts w:eastAsia="Calibri"/>
          <w:color w:val="000000"/>
          <w:sz w:val="28"/>
          <w:szCs w:val="28"/>
          <w:lang w:eastAsia="en-US"/>
        </w:rPr>
        <w:t xml:space="preserve">В современном мире строительство остаётся одним из самых масштабных и технологически сложных процессов деятельности человека. Воздвигаются всё новые и новые здания, усложняется инфраструктура, а стеснённые условия плотной городской застройки заставляют решать сложные задачи, связанные </w:t>
      </w:r>
      <w:r w:rsidR="00766C48" w:rsidRPr="007544D2">
        <w:rPr>
          <w:rFonts w:eastAsia="Calibri"/>
          <w:color w:val="000000"/>
          <w:sz w:val="28"/>
          <w:szCs w:val="28"/>
          <w:lang w:eastAsia="en-US"/>
        </w:rPr>
        <w:t>с </w:t>
      </w:r>
      <w:r w:rsidR="002D631E" w:rsidRPr="007544D2">
        <w:rPr>
          <w:rFonts w:eastAsia="Calibri"/>
          <w:color w:val="000000"/>
          <w:sz w:val="28"/>
          <w:szCs w:val="28"/>
          <w:lang w:eastAsia="en-US"/>
        </w:rPr>
        <w:t>технологией постройки зданий.</w:t>
      </w:r>
    </w:p>
    <w:p w:rsidR="00305413" w:rsidRPr="007544D2" w:rsidRDefault="00305413" w:rsidP="00305413">
      <w:pPr>
        <w:ind w:firstLine="709"/>
        <w:jc w:val="both"/>
        <w:rPr>
          <w:rFonts w:eastAsia="Calibri"/>
          <w:color w:val="000000"/>
          <w:sz w:val="28"/>
          <w:szCs w:val="28"/>
          <w:lang w:eastAsia="en-US"/>
        </w:rPr>
      </w:pPr>
      <w:r w:rsidRPr="007544D2">
        <w:rPr>
          <w:rFonts w:eastAsia="Calibri"/>
          <w:color w:val="000000"/>
          <w:sz w:val="28"/>
          <w:szCs w:val="28"/>
          <w:lang w:eastAsia="en-US"/>
        </w:rPr>
        <w:t xml:space="preserve">Если ещё до ХХ </w:t>
      </w:r>
      <w:proofErr w:type="gramStart"/>
      <w:r w:rsidRPr="007544D2">
        <w:rPr>
          <w:rFonts w:eastAsia="Calibri"/>
          <w:color w:val="000000"/>
          <w:sz w:val="28"/>
          <w:szCs w:val="28"/>
          <w:lang w:eastAsia="en-US"/>
        </w:rPr>
        <w:t>в</w:t>
      </w:r>
      <w:proofErr w:type="gramEnd"/>
      <w:r w:rsidRPr="007544D2">
        <w:rPr>
          <w:rFonts w:eastAsia="Calibri"/>
          <w:color w:val="000000"/>
          <w:sz w:val="28"/>
          <w:szCs w:val="28"/>
          <w:lang w:eastAsia="en-US"/>
        </w:rPr>
        <w:t xml:space="preserve">. преобладала </w:t>
      </w:r>
      <w:proofErr w:type="gramStart"/>
      <w:r w:rsidRPr="007544D2">
        <w:rPr>
          <w:rFonts w:eastAsia="Calibri"/>
          <w:color w:val="000000"/>
          <w:sz w:val="28"/>
          <w:szCs w:val="28"/>
          <w:lang w:eastAsia="en-US"/>
        </w:rPr>
        <w:t>тенденция</w:t>
      </w:r>
      <w:proofErr w:type="gramEnd"/>
      <w:r w:rsidRPr="007544D2">
        <w:rPr>
          <w:rFonts w:eastAsia="Calibri"/>
          <w:color w:val="000000"/>
          <w:sz w:val="28"/>
          <w:szCs w:val="28"/>
          <w:lang w:eastAsia="en-US"/>
        </w:rPr>
        <w:t xml:space="preserve"> экстенсивной застройки вокруг ядра города или иного поселения, то уже с начала первого десятилетия ХХ в. начинают появляться первые высотные здания, чуть позже получившие назв</w:t>
      </w:r>
      <w:r w:rsidRPr="007544D2">
        <w:rPr>
          <w:rFonts w:eastAsia="Calibri"/>
          <w:color w:val="000000"/>
          <w:sz w:val="28"/>
          <w:szCs w:val="28"/>
          <w:lang w:eastAsia="en-US"/>
        </w:rPr>
        <w:t>а</w:t>
      </w:r>
      <w:r w:rsidR="002D631E" w:rsidRPr="007544D2">
        <w:rPr>
          <w:rFonts w:eastAsia="Calibri"/>
          <w:color w:val="000000"/>
          <w:sz w:val="28"/>
          <w:szCs w:val="28"/>
          <w:lang w:eastAsia="en-US"/>
        </w:rPr>
        <w:t>ние «небоскрёбы».</w:t>
      </w:r>
    </w:p>
    <w:p w:rsidR="00305413" w:rsidRPr="007544D2" w:rsidRDefault="00305413" w:rsidP="00305413">
      <w:pPr>
        <w:ind w:firstLine="709"/>
        <w:jc w:val="both"/>
        <w:rPr>
          <w:rFonts w:eastAsia="Calibri"/>
          <w:color w:val="000000"/>
          <w:sz w:val="28"/>
          <w:szCs w:val="28"/>
          <w:lang w:eastAsia="en-US"/>
        </w:rPr>
      </w:pPr>
      <w:r w:rsidRPr="007544D2">
        <w:rPr>
          <w:rFonts w:eastAsia="Calibri"/>
          <w:color w:val="000000"/>
          <w:sz w:val="28"/>
          <w:szCs w:val="28"/>
          <w:lang w:eastAsia="en-US"/>
        </w:rPr>
        <w:t>Несомненно, с годами многообразие форм и технических решений росло, а сроки строительства снижались. Города начали «расти» вверх, и такая те</w:t>
      </w:r>
      <w:r w:rsidRPr="007544D2">
        <w:rPr>
          <w:rFonts w:eastAsia="Calibri"/>
          <w:color w:val="000000"/>
          <w:sz w:val="28"/>
          <w:szCs w:val="28"/>
          <w:lang w:eastAsia="en-US"/>
        </w:rPr>
        <w:t>н</w:t>
      </w:r>
      <w:r w:rsidR="002D631E" w:rsidRPr="007544D2">
        <w:rPr>
          <w:rFonts w:eastAsia="Calibri"/>
          <w:color w:val="000000"/>
          <w:sz w:val="28"/>
          <w:szCs w:val="28"/>
          <w:lang w:eastAsia="en-US"/>
        </w:rPr>
        <w:t>денция сохраняется и поныне.</w:t>
      </w:r>
    </w:p>
    <w:p w:rsidR="00305413" w:rsidRPr="007544D2" w:rsidRDefault="00305413" w:rsidP="00631775">
      <w:pPr>
        <w:widowControl w:val="0"/>
        <w:ind w:firstLine="709"/>
        <w:jc w:val="both"/>
        <w:rPr>
          <w:rFonts w:eastAsia="Calibri"/>
          <w:color w:val="000000"/>
          <w:sz w:val="28"/>
          <w:szCs w:val="28"/>
          <w:lang w:eastAsia="en-US"/>
        </w:rPr>
      </w:pPr>
      <w:proofErr w:type="gramStart"/>
      <w:r w:rsidRPr="007544D2">
        <w:rPr>
          <w:rFonts w:eastAsia="Calibri"/>
          <w:color w:val="000000"/>
          <w:sz w:val="28"/>
          <w:szCs w:val="28"/>
          <w:lang w:eastAsia="en-US"/>
        </w:rPr>
        <w:t>В России, начало строительство высокоэтажных зданий необходимо св</w:t>
      </w:r>
      <w:r w:rsidRPr="007544D2">
        <w:rPr>
          <w:rFonts w:eastAsia="Calibri"/>
          <w:color w:val="000000"/>
          <w:sz w:val="28"/>
          <w:szCs w:val="28"/>
          <w:lang w:eastAsia="en-US"/>
        </w:rPr>
        <w:t>я</w:t>
      </w:r>
      <w:r w:rsidRPr="007544D2">
        <w:rPr>
          <w:rFonts w:eastAsia="Calibri"/>
          <w:color w:val="000000"/>
          <w:sz w:val="28"/>
          <w:szCs w:val="28"/>
          <w:lang w:eastAsia="en-US"/>
        </w:rPr>
        <w:t>зать с появлением так на</w:t>
      </w:r>
      <w:r w:rsidR="002D631E" w:rsidRPr="007544D2">
        <w:rPr>
          <w:rFonts w:eastAsia="Calibri"/>
          <w:color w:val="000000"/>
          <w:sz w:val="28"/>
          <w:szCs w:val="28"/>
          <w:lang w:eastAsia="en-US"/>
        </w:rPr>
        <w:t xml:space="preserve">зываемых «Сталинских высоток» </w:t>
      </w:r>
      <w:r w:rsidR="002D631E" w:rsidRPr="007544D2">
        <w:rPr>
          <w:color w:val="000000"/>
          <w:sz w:val="28"/>
          <w:szCs w:val="28"/>
        </w:rPr>
        <w:t xml:space="preserve">– </w:t>
      </w:r>
      <w:r w:rsidRPr="007544D2">
        <w:rPr>
          <w:rFonts w:eastAsia="Calibri"/>
          <w:color w:val="000000"/>
          <w:sz w:val="28"/>
          <w:szCs w:val="28"/>
          <w:lang w:eastAsia="en-US"/>
        </w:rPr>
        <w:t>комплекса из семи зданий в центральных районах Москвы, ст</w:t>
      </w:r>
      <w:r w:rsidR="00766C48" w:rsidRPr="007544D2">
        <w:rPr>
          <w:rFonts w:eastAsia="Calibri"/>
          <w:color w:val="000000"/>
          <w:sz w:val="28"/>
          <w:szCs w:val="28"/>
          <w:lang w:eastAsia="en-US"/>
        </w:rPr>
        <w:t>роительство которых, началось в </w:t>
      </w:r>
      <w:r w:rsidRPr="007544D2">
        <w:rPr>
          <w:rFonts w:eastAsia="Calibri"/>
          <w:color w:val="000000"/>
          <w:sz w:val="28"/>
          <w:szCs w:val="28"/>
          <w:lang w:eastAsia="en-US"/>
        </w:rPr>
        <w:t>конце 40-х, начале 50-х годов ХХ в. Несомненно, масштабы и грандиозность этих сооружений, их техническое новшество в то время, заслуживают самой высокой профессиональной оценки труда советского строителя.</w:t>
      </w:r>
      <w:proofErr w:type="gramEnd"/>
    </w:p>
    <w:p w:rsidR="00305413" w:rsidRPr="007544D2" w:rsidRDefault="00305413" w:rsidP="00631775">
      <w:pPr>
        <w:widowControl w:val="0"/>
        <w:ind w:firstLine="709"/>
        <w:jc w:val="both"/>
        <w:rPr>
          <w:rFonts w:eastAsia="Calibri"/>
          <w:color w:val="000000"/>
          <w:sz w:val="28"/>
          <w:szCs w:val="28"/>
          <w:lang w:eastAsia="en-US"/>
        </w:rPr>
      </w:pPr>
      <w:proofErr w:type="gramStart"/>
      <w:r w:rsidRPr="007544D2">
        <w:rPr>
          <w:rFonts w:eastAsia="Calibri"/>
          <w:color w:val="000000"/>
          <w:sz w:val="28"/>
          <w:szCs w:val="28"/>
          <w:lang w:eastAsia="en-US"/>
        </w:rPr>
        <w:t xml:space="preserve">Второй виток многоэтажного строительства пришёлся на конец 60-х, </w:t>
      </w:r>
      <w:r w:rsidRPr="007544D2">
        <w:rPr>
          <w:rFonts w:eastAsia="Calibri"/>
          <w:color w:val="000000"/>
          <w:sz w:val="28"/>
          <w:szCs w:val="28"/>
          <w:lang w:eastAsia="en-US"/>
        </w:rPr>
        <w:lastRenderedPageBreak/>
        <w:t>начало 70-х годов ХХ в. и ознаменовался строительством «Останкинской ба</w:t>
      </w:r>
      <w:r w:rsidRPr="007544D2">
        <w:rPr>
          <w:rFonts w:eastAsia="Calibri"/>
          <w:color w:val="000000"/>
          <w:sz w:val="28"/>
          <w:szCs w:val="28"/>
          <w:lang w:eastAsia="en-US"/>
        </w:rPr>
        <w:t>ш</w:t>
      </w:r>
      <w:r w:rsidRPr="007544D2">
        <w:rPr>
          <w:rFonts w:eastAsia="Calibri"/>
          <w:color w:val="000000"/>
          <w:sz w:val="28"/>
          <w:szCs w:val="28"/>
          <w:lang w:eastAsia="en-US"/>
        </w:rPr>
        <w:t>ни» и ещё целого ряда зданий в Москве.</w:t>
      </w:r>
      <w:proofErr w:type="gramEnd"/>
      <w:r w:rsidRPr="007544D2">
        <w:rPr>
          <w:rFonts w:eastAsia="Calibri"/>
          <w:color w:val="000000"/>
          <w:sz w:val="28"/>
          <w:szCs w:val="28"/>
          <w:lang w:eastAsia="en-US"/>
        </w:rPr>
        <w:t xml:space="preserve"> Тогда же</w:t>
      </w:r>
      <w:r w:rsidR="002D631E" w:rsidRPr="007544D2">
        <w:rPr>
          <w:rFonts w:eastAsia="Calibri"/>
          <w:color w:val="000000"/>
          <w:sz w:val="28"/>
          <w:szCs w:val="28"/>
          <w:lang w:eastAsia="en-US"/>
        </w:rPr>
        <w:t>,</w:t>
      </w:r>
      <w:r w:rsidRPr="007544D2">
        <w:rPr>
          <w:rFonts w:eastAsia="Calibri"/>
          <w:color w:val="000000"/>
          <w:sz w:val="28"/>
          <w:szCs w:val="28"/>
          <w:lang w:eastAsia="en-US"/>
        </w:rPr>
        <w:t xml:space="preserve"> в </w:t>
      </w:r>
      <w:r w:rsidR="002D631E" w:rsidRPr="007544D2">
        <w:rPr>
          <w:rFonts w:eastAsia="Calibri"/>
          <w:color w:val="000000"/>
          <w:sz w:val="28"/>
          <w:szCs w:val="28"/>
          <w:lang w:eastAsia="en-US"/>
        </w:rPr>
        <w:t>1976</w:t>
      </w:r>
      <w:r w:rsidRPr="007544D2">
        <w:rPr>
          <w:rFonts w:eastAsia="Calibri"/>
          <w:color w:val="000000"/>
          <w:sz w:val="28"/>
          <w:szCs w:val="28"/>
          <w:lang w:eastAsia="en-US"/>
        </w:rPr>
        <w:t xml:space="preserve"> году</w:t>
      </w:r>
      <w:r w:rsidR="002D631E" w:rsidRPr="007544D2">
        <w:rPr>
          <w:rFonts w:eastAsia="Calibri"/>
          <w:color w:val="000000"/>
          <w:sz w:val="28"/>
          <w:szCs w:val="28"/>
          <w:lang w:eastAsia="en-US"/>
        </w:rPr>
        <w:t>,</w:t>
      </w:r>
      <w:r w:rsidRPr="007544D2">
        <w:rPr>
          <w:rFonts w:eastAsia="Calibri"/>
          <w:color w:val="000000"/>
          <w:sz w:val="28"/>
          <w:szCs w:val="28"/>
          <w:lang w:eastAsia="en-US"/>
        </w:rPr>
        <w:t xml:space="preserve"> была составлена классификация высотного строительства, где был принят индекс «100 +», озн</w:t>
      </w:r>
      <w:r w:rsidRPr="007544D2">
        <w:rPr>
          <w:rFonts w:eastAsia="Calibri"/>
          <w:color w:val="000000"/>
          <w:sz w:val="28"/>
          <w:szCs w:val="28"/>
          <w:lang w:eastAsia="en-US"/>
        </w:rPr>
        <w:t>а</w:t>
      </w:r>
      <w:r w:rsidRPr="007544D2">
        <w:rPr>
          <w:rFonts w:eastAsia="Calibri"/>
          <w:color w:val="000000"/>
          <w:sz w:val="28"/>
          <w:szCs w:val="28"/>
          <w:lang w:eastAsia="en-US"/>
        </w:rPr>
        <w:t>чавший, что все здания и сооружения, высот</w:t>
      </w:r>
      <w:r w:rsidR="00766C48" w:rsidRPr="007544D2">
        <w:rPr>
          <w:rFonts w:eastAsia="Calibri"/>
          <w:color w:val="000000"/>
          <w:sz w:val="28"/>
          <w:szCs w:val="28"/>
          <w:lang w:eastAsia="en-US"/>
        </w:rPr>
        <w:t>а которых достигала отметки 100 </w:t>
      </w:r>
      <w:r w:rsidRPr="007544D2">
        <w:rPr>
          <w:rFonts w:eastAsia="Calibri"/>
          <w:color w:val="000000"/>
          <w:sz w:val="28"/>
          <w:szCs w:val="28"/>
          <w:lang w:eastAsia="en-US"/>
        </w:rPr>
        <w:t>м</w:t>
      </w:r>
      <w:r w:rsidR="002D631E" w:rsidRPr="007544D2">
        <w:rPr>
          <w:rFonts w:eastAsia="Calibri"/>
          <w:color w:val="000000"/>
          <w:sz w:val="28"/>
          <w:szCs w:val="28"/>
          <w:lang w:eastAsia="en-US"/>
        </w:rPr>
        <w:t>. или более, получали название высотного.</w:t>
      </w:r>
    </w:p>
    <w:p w:rsidR="00305413" w:rsidRPr="007544D2" w:rsidRDefault="00305413" w:rsidP="00305413">
      <w:pPr>
        <w:ind w:firstLine="709"/>
        <w:jc w:val="both"/>
        <w:rPr>
          <w:rFonts w:eastAsia="Calibri"/>
          <w:color w:val="000000"/>
          <w:sz w:val="28"/>
          <w:szCs w:val="28"/>
          <w:lang w:eastAsia="en-US"/>
        </w:rPr>
      </w:pPr>
      <w:r w:rsidRPr="007544D2">
        <w:rPr>
          <w:rFonts w:eastAsia="Calibri"/>
          <w:color w:val="000000"/>
          <w:sz w:val="28"/>
          <w:szCs w:val="28"/>
          <w:lang w:eastAsia="en-US"/>
        </w:rPr>
        <w:t>Первым достижением современной России в строительстве высотных зданий стало возведение в 1995 г. 150 метрово</w:t>
      </w:r>
      <w:r w:rsidR="00766C48" w:rsidRPr="007544D2">
        <w:rPr>
          <w:rFonts w:eastAsia="Calibri"/>
          <w:color w:val="000000"/>
          <w:sz w:val="28"/>
          <w:szCs w:val="28"/>
          <w:lang w:eastAsia="en-US"/>
        </w:rPr>
        <w:t>го офиса «Газпрома» в Москве, а </w:t>
      </w:r>
      <w:r w:rsidRPr="007544D2">
        <w:rPr>
          <w:rFonts w:eastAsia="Calibri"/>
          <w:color w:val="000000"/>
          <w:sz w:val="28"/>
          <w:szCs w:val="28"/>
          <w:lang w:eastAsia="en-US"/>
        </w:rPr>
        <w:t>также официальное начало реализации проекта ММДЦ «Москва-Сити»</w:t>
      </w:r>
      <w:r w:rsidR="007544D2">
        <w:rPr>
          <w:rFonts w:eastAsia="Calibri"/>
          <w:color w:val="000000"/>
          <w:sz w:val="28"/>
          <w:szCs w:val="28"/>
          <w:lang w:eastAsia="en-US"/>
        </w:rPr>
        <w:br/>
      </w:r>
      <w:r w:rsidR="00766C48" w:rsidRPr="007544D2">
        <w:rPr>
          <w:rFonts w:eastAsia="Calibri"/>
          <w:bCs/>
          <w:iCs/>
          <w:sz w:val="28"/>
          <w:szCs w:val="28"/>
          <w:lang w:eastAsia="en-US"/>
        </w:rPr>
        <w:t>[3, с. </w:t>
      </w:r>
      <w:r w:rsidRPr="007544D2">
        <w:rPr>
          <w:rFonts w:eastAsia="Calibri"/>
          <w:bCs/>
          <w:iCs/>
          <w:sz w:val="28"/>
          <w:szCs w:val="28"/>
          <w:lang w:eastAsia="en-US"/>
        </w:rPr>
        <w:t>201]</w:t>
      </w:r>
      <w:r w:rsidR="00766C48" w:rsidRPr="007544D2">
        <w:rPr>
          <w:rFonts w:eastAsia="Calibri"/>
          <w:color w:val="000000"/>
          <w:sz w:val="28"/>
          <w:szCs w:val="28"/>
          <w:lang w:eastAsia="en-US"/>
        </w:rPr>
        <w:t>.</w:t>
      </w:r>
    </w:p>
    <w:p w:rsidR="00305413" w:rsidRPr="007544D2" w:rsidRDefault="00305413" w:rsidP="00305413">
      <w:pPr>
        <w:ind w:firstLine="709"/>
        <w:jc w:val="both"/>
        <w:rPr>
          <w:rFonts w:eastAsia="Calibri"/>
          <w:color w:val="000000"/>
          <w:sz w:val="28"/>
          <w:szCs w:val="28"/>
          <w:lang w:eastAsia="en-US"/>
        </w:rPr>
      </w:pPr>
      <w:r w:rsidRPr="007544D2">
        <w:rPr>
          <w:rFonts w:eastAsia="Calibri"/>
          <w:color w:val="000000"/>
          <w:sz w:val="28"/>
          <w:szCs w:val="28"/>
          <w:lang w:eastAsia="en-US"/>
        </w:rPr>
        <w:t>Стоит заметить, что до конца ХХ в. строительство высотных построек не ограничивалось лишь воздвижением отдельных зданий и сооружений, многие города России начали развиваться не тольк</w:t>
      </w:r>
      <w:r w:rsidR="00766C48" w:rsidRPr="007544D2">
        <w:rPr>
          <w:rFonts w:eastAsia="Calibri"/>
          <w:color w:val="000000"/>
          <w:sz w:val="28"/>
          <w:szCs w:val="28"/>
          <w:lang w:eastAsia="en-US"/>
        </w:rPr>
        <w:t>о экстенсивной застройкой, но и </w:t>
      </w:r>
      <w:r w:rsidRPr="007544D2">
        <w:rPr>
          <w:rFonts w:eastAsia="Calibri"/>
          <w:color w:val="000000"/>
          <w:sz w:val="28"/>
          <w:szCs w:val="28"/>
          <w:lang w:eastAsia="en-US"/>
        </w:rPr>
        <w:t xml:space="preserve">вертикальной. Это коснулось как </w:t>
      </w:r>
      <w:r w:rsidR="005219E0">
        <w:rPr>
          <w:rFonts w:eastAsia="Calibri"/>
          <w:color w:val="000000"/>
          <w:sz w:val="28"/>
          <w:szCs w:val="28"/>
          <w:lang w:eastAsia="en-US"/>
        </w:rPr>
        <w:t>зданий жилого назначения, так и </w:t>
      </w:r>
      <w:r w:rsidRPr="007544D2">
        <w:rPr>
          <w:rFonts w:eastAsia="Calibri"/>
          <w:color w:val="000000"/>
          <w:sz w:val="28"/>
          <w:szCs w:val="28"/>
          <w:lang w:eastAsia="en-US"/>
        </w:rPr>
        <w:t>общественных здан</w:t>
      </w:r>
      <w:r w:rsidR="002D631E" w:rsidRPr="007544D2">
        <w:rPr>
          <w:rFonts w:eastAsia="Calibri"/>
          <w:color w:val="000000"/>
          <w:sz w:val="28"/>
          <w:szCs w:val="28"/>
          <w:lang w:eastAsia="en-US"/>
        </w:rPr>
        <w:t>ий (магазинов, гостиниц и т.п.).</w:t>
      </w:r>
    </w:p>
    <w:p w:rsidR="00305413" w:rsidRPr="007544D2" w:rsidRDefault="00305413" w:rsidP="00305413">
      <w:pPr>
        <w:ind w:firstLine="709"/>
        <w:jc w:val="both"/>
        <w:rPr>
          <w:rFonts w:eastAsia="Calibri"/>
          <w:color w:val="000000"/>
          <w:sz w:val="28"/>
          <w:szCs w:val="28"/>
          <w:lang w:eastAsia="en-US"/>
        </w:rPr>
      </w:pPr>
      <w:r w:rsidRPr="007544D2">
        <w:rPr>
          <w:rFonts w:eastAsia="Calibri"/>
          <w:color w:val="000000"/>
          <w:sz w:val="28"/>
          <w:szCs w:val="28"/>
          <w:lang w:eastAsia="en-US"/>
        </w:rPr>
        <w:t xml:space="preserve">В настоящее время, принято выделять три этапа высотного строительства в России ХХI </w:t>
      </w:r>
      <w:proofErr w:type="gramStart"/>
      <w:r w:rsidRPr="007544D2">
        <w:rPr>
          <w:rFonts w:eastAsia="Calibri"/>
          <w:color w:val="000000"/>
          <w:sz w:val="28"/>
          <w:szCs w:val="28"/>
          <w:lang w:eastAsia="en-US"/>
        </w:rPr>
        <w:t>в</w:t>
      </w:r>
      <w:proofErr w:type="gramEnd"/>
      <w:r w:rsidRPr="007544D2">
        <w:rPr>
          <w:rFonts w:eastAsia="Calibri"/>
          <w:color w:val="000000"/>
          <w:sz w:val="28"/>
          <w:szCs w:val="28"/>
          <w:lang w:eastAsia="en-US"/>
        </w:rPr>
        <w:t xml:space="preserve">.: </w:t>
      </w:r>
      <w:proofErr w:type="gramStart"/>
      <w:r w:rsidRPr="007544D2">
        <w:rPr>
          <w:rFonts w:eastAsia="Calibri"/>
          <w:color w:val="000000"/>
          <w:sz w:val="28"/>
          <w:szCs w:val="28"/>
          <w:lang w:eastAsia="en-US"/>
        </w:rPr>
        <w:t>с</w:t>
      </w:r>
      <w:proofErr w:type="gramEnd"/>
      <w:r w:rsidRPr="007544D2">
        <w:rPr>
          <w:rFonts w:eastAsia="Calibri"/>
          <w:color w:val="000000"/>
          <w:sz w:val="28"/>
          <w:szCs w:val="28"/>
          <w:lang w:eastAsia="en-US"/>
        </w:rPr>
        <w:t xml:space="preserve"> начала 2000-х до 2008 г., с 2008 г. по 2010 г. и с 2011 г. по настоящее время.</w:t>
      </w:r>
    </w:p>
    <w:p w:rsidR="00305413" w:rsidRPr="007544D2" w:rsidRDefault="00305413" w:rsidP="00305413">
      <w:pPr>
        <w:ind w:firstLine="709"/>
        <w:jc w:val="both"/>
        <w:rPr>
          <w:rFonts w:eastAsia="Calibri"/>
          <w:color w:val="000000"/>
          <w:sz w:val="28"/>
          <w:szCs w:val="28"/>
          <w:lang w:eastAsia="en-US"/>
        </w:rPr>
      </w:pPr>
      <w:r w:rsidRPr="007544D2">
        <w:rPr>
          <w:rFonts w:eastAsia="Calibri"/>
          <w:color w:val="000000"/>
          <w:sz w:val="28"/>
          <w:szCs w:val="28"/>
          <w:lang w:eastAsia="en-US"/>
        </w:rPr>
        <w:t xml:space="preserve">Первый этап представлен большим количеством </w:t>
      </w:r>
      <w:proofErr w:type="gramStart"/>
      <w:r w:rsidRPr="007544D2">
        <w:rPr>
          <w:rFonts w:eastAsia="Calibri"/>
          <w:color w:val="000000"/>
          <w:sz w:val="28"/>
          <w:szCs w:val="28"/>
          <w:lang w:eastAsia="en-US"/>
        </w:rPr>
        <w:t>амби</w:t>
      </w:r>
      <w:r w:rsidR="005219E0">
        <w:rPr>
          <w:rFonts w:eastAsia="Calibri"/>
          <w:color w:val="000000"/>
          <w:sz w:val="28"/>
          <w:szCs w:val="28"/>
          <w:lang w:eastAsia="en-US"/>
        </w:rPr>
        <w:t>циозных</w:t>
      </w:r>
      <w:proofErr w:type="gramEnd"/>
      <w:r w:rsidR="005219E0">
        <w:rPr>
          <w:rFonts w:eastAsia="Calibri"/>
          <w:color w:val="000000"/>
          <w:sz w:val="28"/>
          <w:szCs w:val="28"/>
          <w:lang w:eastAsia="en-US"/>
        </w:rPr>
        <w:t xml:space="preserve"> и </w:t>
      </w:r>
      <w:r w:rsidRPr="007544D2">
        <w:rPr>
          <w:rFonts w:eastAsia="Calibri"/>
          <w:color w:val="000000"/>
          <w:sz w:val="28"/>
          <w:szCs w:val="28"/>
          <w:lang w:eastAsia="en-US"/>
        </w:rPr>
        <w:t xml:space="preserve">перспективных проектов, во многих регионах страны, одним из которых стал и знаменитый проект ММДЦ «Москва-Сити». </w:t>
      </w:r>
      <w:proofErr w:type="gramStart"/>
      <w:r w:rsidRPr="007544D2">
        <w:rPr>
          <w:rFonts w:eastAsia="Calibri"/>
          <w:color w:val="000000"/>
          <w:sz w:val="28"/>
          <w:szCs w:val="28"/>
          <w:lang w:eastAsia="en-US"/>
        </w:rPr>
        <w:t>Предп</w:t>
      </w:r>
      <w:r w:rsidR="00766C48" w:rsidRPr="007544D2">
        <w:rPr>
          <w:rFonts w:eastAsia="Calibri"/>
          <w:color w:val="000000"/>
          <w:sz w:val="28"/>
          <w:szCs w:val="28"/>
          <w:lang w:eastAsia="en-US"/>
        </w:rPr>
        <w:t>осылками для такой а</w:t>
      </w:r>
      <w:r w:rsidR="00766C48" w:rsidRPr="007544D2">
        <w:rPr>
          <w:rFonts w:eastAsia="Calibri"/>
          <w:color w:val="000000"/>
          <w:sz w:val="28"/>
          <w:szCs w:val="28"/>
          <w:lang w:eastAsia="en-US"/>
        </w:rPr>
        <w:t>к</w:t>
      </w:r>
      <w:r w:rsidR="00766C48" w:rsidRPr="007544D2">
        <w:rPr>
          <w:rFonts w:eastAsia="Calibri"/>
          <w:color w:val="000000"/>
          <w:sz w:val="28"/>
          <w:szCs w:val="28"/>
          <w:lang w:eastAsia="en-US"/>
        </w:rPr>
        <w:t>тивности в </w:t>
      </w:r>
      <w:r w:rsidRPr="007544D2">
        <w:rPr>
          <w:rFonts w:eastAsia="Calibri"/>
          <w:color w:val="000000"/>
          <w:sz w:val="28"/>
          <w:szCs w:val="28"/>
          <w:lang w:eastAsia="en-US"/>
        </w:rPr>
        <w:t>строительном секторе и воплощения самых разных проектов стали стабильный экономический рост в стране, свобода творчества регионов и обл</w:t>
      </w:r>
      <w:r w:rsidRPr="007544D2">
        <w:rPr>
          <w:rFonts w:eastAsia="Calibri"/>
          <w:color w:val="000000"/>
          <w:sz w:val="28"/>
          <w:szCs w:val="28"/>
          <w:lang w:eastAsia="en-US"/>
        </w:rPr>
        <w:t>а</w:t>
      </w:r>
      <w:r w:rsidRPr="007544D2">
        <w:rPr>
          <w:rFonts w:eastAsia="Calibri"/>
          <w:color w:val="000000"/>
          <w:sz w:val="28"/>
          <w:szCs w:val="28"/>
          <w:lang w:eastAsia="en-US"/>
        </w:rPr>
        <w:t>стей, их желание облагородить внешний облик рай</w:t>
      </w:r>
      <w:r w:rsidR="00766C48" w:rsidRPr="007544D2">
        <w:rPr>
          <w:rFonts w:eastAsia="Calibri"/>
          <w:color w:val="000000"/>
          <w:sz w:val="28"/>
          <w:szCs w:val="28"/>
          <w:lang w:eastAsia="en-US"/>
        </w:rPr>
        <w:t>онных и региональных це</w:t>
      </w:r>
      <w:r w:rsidR="00766C48" w:rsidRPr="007544D2">
        <w:rPr>
          <w:rFonts w:eastAsia="Calibri"/>
          <w:color w:val="000000"/>
          <w:sz w:val="28"/>
          <w:szCs w:val="28"/>
          <w:lang w:eastAsia="en-US"/>
        </w:rPr>
        <w:t>н</w:t>
      </w:r>
      <w:r w:rsidR="00766C48" w:rsidRPr="007544D2">
        <w:rPr>
          <w:rFonts w:eastAsia="Calibri"/>
          <w:color w:val="000000"/>
          <w:sz w:val="28"/>
          <w:szCs w:val="28"/>
          <w:lang w:eastAsia="en-US"/>
        </w:rPr>
        <w:t>тров, а </w:t>
      </w:r>
      <w:r w:rsidRPr="007544D2">
        <w:rPr>
          <w:rFonts w:eastAsia="Calibri"/>
          <w:color w:val="000000"/>
          <w:sz w:val="28"/>
          <w:szCs w:val="28"/>
          <w:lang w:eastAsia="en-US"/>
        </w:rPr>
        <w:t>главное, спрос на качественное, статусное жильё и офисно-деловые це</w:t>
      </w:r>
      <w:r w:rsidRPr="007544D2">
        <w:rPr>
          <w:rFonts w:eastAsia="Calibri"/>
          <w:color w:val="000000"/>
          <w:sz w:val="28"/>
          <w:szCs w:val="28"/>
          <w:lang w:eastAsia="en-US"/>
        </w:rPr>
        <w:t>н</w:t>
      </w:r>
      <w:r w:rsidRPr="007544D2">
        <w:rPr>
          <w:rFonts w:eastAsia="Calibri"/>
          <w:color w:val="000000"/>
          <w:sz w:val="28"/>
          <w:szCs w:val="28"/>
          <w:lang w:eastAsia="en-US"/>
        </w:rPr>
        <w:t>тры, обеспеченный как отечественными, так и зарубежными компаниями, пр</w:t>
      </w:r>
      <w:r w:rsidRPr="007544D2">
        <w:rPr>
          <w:rFonts w:eastAsia="Calibri"/>
          <w:color w:val="000000"/>
          <w:sz w:val="28"/>
          <w:szCs w:val="28"/>
          <w:lang w:eastAsia="en-US"/>
        </w:rPr>
        <w:t>и</w:t>
      </w:r>
      <w:r w:rsidRPr="007544D2">
        <w:rPr>
          <w:rFonts w:eastAsia="Calibri"/>
          <w:color w:val="000000"/>
          <w:sz w:val="28"/>
          <w:szCs w:val="28"/>
          <w:lang w:eastAsia="en-US"/>
        </w:rPr>
        <w:t>шедшими на российский рынок.</w:t>
      </w:r>
      <w:proofErr w:type="gramEnd"/>
    </w:p>
    <w:p w:rsidR="00305413" w:rsidRPr="007544D2" w:rsidRDefault="00305413" w:rsidP="00305413">
      <w:pPr>
        <w:ind w:firstLine="709"/>
        <w:jc w:val="both"/>
        <w:rPr>
          <w:rFonts w:eastAsia="Calibri"/>
          <w:color w:val="000000"/>
          <w:sz w:val="28"/>
          <w:szCs w:val="28"/>
          <w:lang w:eastAsia="en-US"/>
        </w:rPr>
      </w:pPr>
      <w:r w:rsidRPr="007544D2">
        <w:rPr>
          <w:rFonts w:eastAsia="Calibri"/>
          <w:color w:val="000000"/>
          <w:sz w:val="28"/>
          <w:szCs w:val="28"/>
          <w:lang w:eastAsia="en-US"/>
        </w:rPr>
        <w:t>Второй этап ознаменовался резким снижением роста в строительном би</w:t>
      </w:r>
      <w:r w:rsidRPr="007544D2">
        <w:rPr>
          <w:rFonts w:eastAsia="Calibri"/>
          <w:color w:val="000000"/>
          <w:sz w:val="28"/>
          <w:szCs w:val="28"/>
          <w:lang w:eastAsia="en-US"/>
        </w:rPr>
        <w:t>з</w:t>
      </w:r>
      <w:r w:rsidRPr="007544D2">
        <w:rPr>
          <w:rFonts w:eastAsia="Calibri"/>
          <w:color w:val="000000"/>
          <w:sz w:val="28"/>
          <w:szCs w:val="28"/>
          <w:lang w:eastAsia="en-US"/>
        </w:rPr>
        <w:t>несе, замораживанием многих проектов и строек, большим сокращением дох</w:t>
      </w:r>
      <w:r w:rsidRPr="007544D2">
        <w:rPr>
          <w:rFonts w:eastAsia="Calibri"/>
          <w:color w:val="000000"/>
          <w:sz w:val="28"/>
          <w:szCs w:val="28"/>
          <w:lang w:eastAsia="en-US"/>
        </w:rPr>
        <w:t>о</w:t>
      </w:r>
      <w:r w:rsidRPr="007544D2">
        <w:rPr>
          <w:rFonts w:eastAsia="Calibri"/>
          <w:color w:val="000000"/>
          <w:sz w:val="28"/>
          <w:szCs w:val="28"/>
          <w:lang w:eastAsia="en-US"/>
        </w:rPr>
        <w:t>дов в строительной инфраструктуре страны, з</w:t>
      </w:r>
      <w:r w:rsidR="00766C48" w:rsidRPr="007544D2">
        <w:rPr>
          <w:rFonts w:eastAsia="Calibri"/>
          <w:color w:val="000000"/>
          <w:sz w:val="28"/>
          <w:szCs w:val="28"/>
          <w:lang w:eastAsia="en-US"/>
        </w:rPr>
        <w:t>акрытием целого ряда компаний и </w:t>
      </w:r>
      <w:r w:rsidRPr="007544D2">
        <w:rPr>
          <w:rFonts w:eastAsia="Calibri"/>
          <w:color w:val="000000"/>
          <w:sz w:val="28"/>
          <w:szCs w:val="28"/>
          <w:lang w:eastAsia="en-US"/>
        </w:rPr>
        <w:t>фирм и уход</w:t>
      </w:r>
      <w:r w:rsidR="00766C48" w:rsidRPr="007544D2">
        <w:rPr>
          <w:rFonts w:eastAsia="Calibri"/>
          <w:color w:val="000000"/>
          <w:sz w:val="28"/>
          <w:szCs w:val="28"/>
          <w:lang w:eastAsia="en-US"/>
        </w:rPr>
        <w:t>ом</w:t>
      </w:r>
      <w:r w:rsidRPr="007544D2">
        <w:rPr>
          <w:rFonts w:eastAsia="Calibri"/>
          <w:color w:val="000000"/>
          <w:sz w:val="28"/>
          <w:szCs w:val="28"/>
          <w:lang w:eastAsia="en-US"/>
        </w:rPr>
        <w:t xml:space="preserve"> их с рынка, обусловленны</w:t>
      </w:r>
      <w:r w:rsidR="00766C48" w:rsidRPr="007544D2">
        <w:rPr>
          <w:rFonts w:eastAsia="Calibri"/>
          <w:color w:val="000000"/>
          <w:sz w:val="28"/>
          <w:szCs w:val="28"/>
          <w:lang w:eastAsia="en-US"/>
        </w:rPr>
        <w:t>м</w:t>
      </w:r>
      <w:r w:rsidRPr="007544D2">
        <w:rPr>
          <w:rFonts w:eastAsia="Calibri"/>
          <w:color w:val="000000"/>
          <w:sz w:val="28"/>
          <w:szCs w:val="28"/>
          <w:lang w:eastAsia="en-US"/>
        </w:rPr>
        <w:t xml:space="preserve"> мировым финансовым кризисом 2008 г.</w:t>
      </w:r>
    </w:p>
    <w:p w:rsidR="00305413" w:rsidRPr="007544D2" w:rsidRDefault="00305413" w:rsidP="008120A6">
      <w:pPr>
        <w:ind w:firstLine="709"/>
        <w:jc w:val="both"/>
        <w:rPr>
          <w:rFonts w:eastAsia="Calibri"/>
          <w:color w:val="000000"/>
          <w:sz w:val="28"/>
          <w:szCs w:val="28"/>
          <w:lang w:eastAsia="en-US"/>
        </w:rPr>
      </w:pPr>
      <w:r w:rsidRPr="007544D2">
        <w:rPr>
          <w:rFonts w:eastAsia="Calibri"/>
          <w:color w:val="000000"/>
          <w:sz w:val="28"/>
          <w:szCs w:val="28"/>
          <w:lang w:eastAsia="en-US"/>
        </w:rPr>
        <w:t>Третий этап стал этапом восстанов</w:t>
      </w:r>
      <w:r w:rsidR="005219E0">
        <w:rPr>
          <w:rFonts w:eastAsia="Calibri"/>
          <w:color w:val="000000"/>
          <w:sz w:val="28"/>
          <w:szCs w:val="28"/>
          <w:lang w:eastAsia="en-US"/>
        </w:rPr>
        <w:t>ления строительного хозяйства в </w:t>
      </w:r>
      <w:r w:rsidRPr="007544D2">
        <w:rPr>
          <w:rFonts w:eastAsia="Calibri"/>
          <w:color w:val="000000"/>
          <w:sz w:val="28"/>
          <w:szCs w:val="28"/>
          <w:lang w:eastAsia="en-US"/>
        </w:rPr>
        <w:t>стране, перераспределения сил и сре</w:t>
      </w:r>
      <w:proofErr w:type="gramStart"/>
      <w:r w:rsidRPr="007544D2">
        <w:rPr>
          <w:rFonts w:eastAsia="Calibri"/>
          <w:color w:val="000000"/>
          <w:sz w:val="28"/>
          <w:szCs w:val="28"/>
          <w:lang w:eastAsia="en-US"/>
        </w:rPr>
        <w:t>дств в стр</w:t>
      </w:r>
      <w:proofErr w:type="gramEnd"/>
      <w:r w:rsidRPr="007544D2">
        <w:rPr>
          <w:rFonts w:eastAsia="Calibri"/>
          <w:color w:val="000000"/>
          <w:sz w:val="28"/>
          <w:szCs w:val="28"/>
          <w:lang w:eastAsia="en-US"/>
        </w:rPr>
        <w:t>оительной инфраструктуре. Также, третий этап связан с отходом от тенденции строительства крупных офисно-деловых центров, спрос на ко</w:t>
      </w:r>
      <w:r w:rsidR="00AE53CB">
        <w:rPr>
          <w:rFonts w:eastAsia="Calibri"/>
          <w:color w:val="000000"/>
          <w:sz w:val="28"/>
          <w:szCs w:val="28"/>
          <w:lang w:eastAsia="en-US"/>
        </w:rPr>
        <w:t>торые резко упал, ввиду ухода с </w:t>
      </w:r>
      <w:r w:rsidRPr="007544D2">
        <w:rPr>
          <w:rFonts w:eastAsia="Calibri"/>
          <w:color w:val="000000"/>
          <w:sz w:val="28"/>
          <w:szCs w:val="28"/>
          <w:lang w:eastAsia="en-US"/>
        </w:rPr>
        <w:t>российского сегмента рынка многих компаний. Сейчас, складывается тенде</w:t>
      </w:r>
      <w:r w:rsidRPr="007544D2">
        <w:rPr>
          <w:rFonts w:eastAsia="Calibri"/>
          <w:color w:val="000000"/>
          <w:sz w:val="28"/>
          <w:szCs w:val="28"/>
          <w:lang w:eastAsia="en-US"/>
        </w:rPr>
        <w:t>н</w:t>
      </w:r>
      <w:r w:rsidRPr="007544D2">
        <w:rPr>
          <w:rFonts w:eastAsia="Calibri"/>
          <w:color w:val="000000"/>
          <w:sz w:val="28"/>
          <w:szCs w:val="28"/>
          <w:lang w:eastAsia="en-US"/>
        </w:rPr>
        <w:t>ция в пользу строительства комплексных зданий, которые призваны стать ун</w:t>
      </w:r>
      <w:r w:rsidRPr="007544D2">
        <w:rPr>
          <w:rFonts w:eastAsia="Calibri"/>
          <w:color w:val="000000"/>
          <w:sz w:val="28"/>
          <w:szCs w:val="28"/>
          <w:lang w:eastAsia="en-US"/>
        </w:rPr>
        <w:t>и</w:t>
      </w:r>
      <w:r w:rsidRPr="007544D2">
        <w:rPr>
          <w:rFonts w:eastAsia="Calibri"/>
          <w:color w:val="000000"/>
          <w:sz w:val="28"/>
          <w:szCs w:val="28"/>
          <w:lang w:eastAsia="en-US"/>
        </w:rPr>
        <w:t>версальными, размещая в себе как жилые апартаменты, так и офисные помещ</w:t>
      </w:r>
      <w:r w:rsidRPr="007544D2">
        <w:rPr>
          <w:rFonts w:eastAsia="Calibri"/>
          <w:color w:val="000000"/>
          <w:sz w:val="28"/>
          <w:szCs w:val="28"/>
          <w:lang w:eastAsia="en-US"/>
        </w:rPr>
        <w:t>е</w:t>
      </w:r>
      <w:r w:rsidRPr="007544D2">
        <w:rPr>
          <w:rFonts w:eastAsia="Calibri"/>
          <w:color w:val="000000"/>
          <w:sz w:val="28"/>
          <w:szCs w:val="28"/>
          <w:lang w:eastAsia="en-US"/>
        </w:rPr>
        <w:t>ния самых раз</w:t>
      </w:r>
      <w:r w:rsidR="00766C48" w:rsidRPr="007544D2">
        <w:rPr>
          <w:rFonts w:eastAsia="Calibri"/>
          <w:color w:val="000000"/>
          <w:sz w:val="28"/>
          <w:szCs w:val="28"/>
          <w:lang w:eastAsia="en-US"/>
        </w:rPr>
        <w:t>ных уровней.</w:t>
      </w:r>
    </w:p>
    <w:p w:rsidR="00305413" w:rsidRPr="007544D2" w:rsidRDefault="00305413" w:rsidP="00631775">
      <w:pPr>
        <w:widowControl w:val="0"/>
        <w:ind w:firstLine="709"/>
        <w:jc w:val="both"/>
        <w:rPr>
          <w:rFonts w:eastAsia="Calibri"/>
          <w:color w:val="000000"/>
          <w:sz w:val="28"/>
          <w:szCs w:val="28"/>
          <w:lang w:eastAsia="en-US"/>
        </w:rPr>
      </w:pPr>
      <w:r w:rsidRPr="007544D2">
        <w:rPr>
          <w:rFonts w:eastAsia="Calibri"/>
          <w:color w:val="000000"/>
          <w:sz w:val="28"/>
          <w:szCs w:val="28"/>
          <w:lang w:eastAsia="en-US"/>
        </w:rPr>
        <w:t>Что же касается территориального отношения развития высотного стро</w:t>
      </w:r>
      <w:r w:rsidRPr="007544D2">
        <w:rPr>
          <w:rFonts w:eastAsia="Calibri"/>
          <w:color w:val="000000"/>
          <w:sz w:val="28"/>
          <w:szCs w:val="28"/>
          <w:lang w:eastAsia="en-US"/>
        </w:rPr>
        <w:t>и</w:t>
      </w:r>
      <w:r w:rsidRPr="007544D2">
        <w:rPr>
          <w:rFonts w:eastAsia="Calibri"/>
          <w:color w:val="000000"/>
          <w:sz w:val="28"/>
          <w:szCs w:val="28"/>
          <w:lang w:eastAsia="en-US"/>
        </w:rPr>
        <w:t>тельства в стране, то здесь мы видим опять же резкую дифференциацию, т</w:t>
      </w:r>
      <w:r w:rsidRPr="007544D2">
        <w:rPr>
          <w:rFonts w:eastAsia="Calibri"/>
          <w:color w:val="000000"/>
          <w:sz w:val="28"/>
          <w:szCs w:val="28"/>
          <w:lang w:eastAsia="en-US"/>
        </w:rPr>
        <w:t>и</w:t>
      </w:r>
      <w:r w:rsidRPr="007544D2">
        <w:rPr>
          <w:rFonts w:eastAsia="Calibri"/>
          <w:color w:val="000000"/>
          <w:sz w:val="28"/>
          <w:szCs w:val="28"/>
          <w:lang w:eastAsia="en-US"/>
        </w:rPr>
        <w:t xml:space="preserve">пичную для России. </w:t>
      </w:r>
      <w:proofErr w:type="gramStart"/>
      <w:r w:rsidRPr="007544D2">
        <w:rPr>
          <w:rFonts w:eastAsia="Calibri"/>
          <w:color w:val="000000"/>
          <w:sz w:val="28"/>
          <w:szCs w:val="28"/>
          <w:lang w:eastAsia="en-US"/>
        </w:rPr>
        <w:t>Строительство высокоэтажных небоскрёбов на данный момент в основном происходит в центральных регионах РФ (Московская обл.</w:t>
      </w:r>
      <w:r w:rsidR="00766C48" w:rsidRPr="007544D2">
        <w:rPr>
          <w:rFonts w:eastAsia="Calibri"/>
          <w:color w:val="000000"/>
          <w:sz w:val="28"/>
          <w:szCs w:val="28"/>
          <w:lang w:eastAsia="en-US"/>
        </w:rPr>
        <w:t>,</w:t>
      </w:r>
      <w:r w:rsidRPr="007544D2">
        <w:rPr>
          <w:rFonts w:eastAsia="Calibri"/>
          <w:color w:val="000000"/>
          <w:sz w:val="28"/>
          <w:szCs w:val="28"/>
          <w:lang w:eastAsia="en-US"/>
        </w:rPr>
        <w:t xml:space="preserve"> Ленинградская обл.), наблюдается тенденция к развитию высотного строител</w:t>
      </w:r>
      <w:r w:rsidRPr="007544D2">
        <w:rPr>
          <w:rFonts w:eastAsia="Calibri"/>
          <w:color w:val="000000"/>
          <w:sz w:val="28"/>
          <w:szCs w:val="28"/>
          <w:lang w:eastAsia="en-US"/>
        </w:rPr>
        <w:t>ь</w:t>
      </w:r>
      <w:r w:rsidRPr="007544D2">
        <w:rPr>
          <w:rFonts w:eastAsia="Calibri"/>
          <w:color w:val="000000"/>
          <w:sz w:val="28"/>
          <w:szCs w:val="28"/>
          <w:lang w:eastAsia="en-US"/>
        </w:rPr>
        <w:t>ства в Свердловской и Самарской областях.</w:t>
      </w:r>
      <w:proofErr w:type="gramEnd"/>
      <w:r w:rsidRPr="007544D2">
        <w:rPr>
          <w:rFonts w:eastAsia="Calibri"/>
          <w:color w:val="000000"/>
          <w:sz w:val="28"/>
          <w:szCs w:val="28"/>
          <w:lang w:eastAsia="en-US"/>
        </w:rPr>
        <w:t xml:space="preserve"> Существуют </w:t>
      </w:r>
      <w:proofErr w:type="gramStart"/>
      <w:r w:rsidRPr="007544D2">
        <w:rPr>
          <w:rFonts w:eastAsia="Calibri"/>
          <w:color w:val="000000"/>
          <w:sz w:val="28"/>
          <w:szCs w:val="28"/>
          <w:lang w:eastAsia="en-US"/>
        </w:rPr>
        <w:t>амбициозные</w:t>
      </w:r>
      <w:proofErr w:type="gramEnd"/>
      <w:r w:rsidRPr="007544D2">
        <w:rPr>
          <w:rFonts w:eastAsia="Calibri"/>
          <w:color w:val="000000"/>
          <w:sz w:val="28"/>
          <w:szCs w:val="28"/>
          <w:lang w:eastAsia="en-US"/>
        </w:rPr>
        <w:t xml:space="preserve"> планы </w:t>
      </w:r>
      <w:r w:rsidRPr="007544D2">
        <w:rPr>
          <w:rFonts w:eastAsia="Calibri"/>
          <w:color w:val="000000"/>
          <w:sz w:val="28"/>
          <w:szCs w:val="28"/>
          <w:lang w:eastAsia="en-US"/>
        </w:rPr>
        <w:lastRenderedPageBreak/>
        <w:t>строительства нескольких небоскрёбов на Северном Кавказе, в г. Грозном. Т</w:t>
      </w:r>
      <w:r w:rsidRPr="007544D2">
        <w:rPr>
          <w:rFonts w:eastAsia="Calibri"/>
          <w:color w:val="000000"/>
          <w:sz w:val="28"/>
          <w:szCs w:val="28"/>
          <w:lang w:eastAsia="en-US"/>
        </w:rPr>
        <w:t>а</w:t>
      </w:r>
      <w:r w:rsidRPr="007544D2">
        <w:rPr>
          <w:rFonts w:eastAsia="Calibri"/>
          <w:color w:val="000000"/>
          <w:sz w:val="28"/>
          <w:szCs w:val="28"/>
          <w:lang w:eastAsia="en-US"/>
        </w:rPr>
        <w:t>ким образом, мы ви</w:t>
      </w:r>
      <w:r w:rsidR="005219E0">
        <w:rPr>
          <w:rFonts w:eastAsia="Calibri"/>
          <w:color w:val="000000"/>
          <w:sz w:val="28"/>
          <w:szCs w:val="28"/>
          <w:lang w:eastAsia="en-US"/>
        </w:rPr>
        <w:t>дим реализацию проекта «СИТИ» в </w:t>
      </w:r>
      <w:r w:rsidRPr="007544D2">
        <w:rPr>
          <w:rFonts w:eastAsia="Calibri"/>
          <w:color w:val="000000"/>
          <w:sz w:val="28"/>
          <w:szCs w:val="28"/>
          <w:lang w:eastAsia="en-US"/>
        </w:rPr>
        <w:t>виде ММДЦ «Москва-Сити», «Екатеринбург-Сити» и «Грозный-Сити», впрочем, говорить об акт</w:t>
      </w:r>
      <w:r w:rsidRPr="007544D2">
        <w:rPr>
          <w:rFonts w:eastAsia="Calibri"/>
          <w:color w:val="000000"/>
          <w:sz w:val="28"/>
          <w:szCs w:val="28"/>
          <w:lang w:eastAsia="en-US"/>
        </w:rPr>
        <w:t>у</w:t>
      </w:r>
      <w:r w:rsidRPr="007544D2">
        <w:rPr>
          <w:rFonts w:eastAsia="Calibri"/>
          <w:color w:val="000000"/>
          <w:sz w:val="28"/>
          <w:szCs w:val="28"/>
          <w:lang w:eastAsia="en-US"/>
        </w:rPr>
        <w:t>альности и перспективах двух последних, пока рано.</w:t>
      </w:r>
    </w:p>
    <w:p w:rsidR="00305413" w:rsidRPr="007544D2" w:rsidRDefault="00305413" w:rsidP="00305413">
      <w:pPr>
        <w:ind w:firstLine="709"/>
        <w:jc w:val="both"/>
        <w:rPr>
          <w:rFonts w:eastAsia="Calibri"/>
          <w:color w:val="000000"/>
          <w:sz w:val="28"/>
          <w:szCs w:val="28"/>
          <w:lang w:eastAsia="en-US"/>
        </w:rPr>
      </w:pPr>
      <w:r w:rsidRPr="007544D2">
        <w:rPr>
          <w:rFonts w:eastAsia="Calibri"/>
          <w:color w:val="000000"/>
          <w:sz w:val="28"/>
          <w:szCs w:val="28"/>
          <w:lang w:eastAsia="en-US"/>
        </w:rPr>
        <w:t xml:space="preserve">Остальные же регионы, в том числе и Сибирский </w:t>
      </w:r>
      <w:r w:rsidR="00766C48" w:rsidRPr="007544D2">
        <w:rPr>
          <w:rFonts w:eastAsia="Calibri"/>
          <w:color w:val="000000"/>
          <w:sz w:val="28"/>
          <w:szCs w:val="28"/>
          <w:lang w:eastAsia="en-US"/>
        </w:rPr>
        <w:t>ф</w:t>
      </w:r>
      <w:r w:rsidRPr="007544D2">
        <w:rPr>
          <w:rFonts w:eastAsia="Calibri"/>
          <w:color w:val="000000"/>
          <w:sz w:val="28"/>
          <w:szCs w:val="28"/>
          <w:lang w:eastAsia="en-US"/>
        </w:rPr>
        <w:t xml:space="preserve">едеральный </w:t>
      </w:r>
      <w:r w:rsidR="00766C48" w:rsidRPr="007544D2">
        <w:rPr>
          <w:rFonts w:eastAsia="Calibri"/>
          <w:color w:val="000000"/>
          <w:sz w:val="28"/>
          <w:szCs w:val="28"/>
          <w:lang w:eastAsia="en-US"/>
        </w:rPr>
        <w:t>о</w:t>
      </w:r>
      <w:r w:rsidRPr="007544D2">
        <w:rPr>
          <w:rFonts w:eastAsia="Calibri"/>
          <w:color w:val="000000"/>
          <w:sz w:val="28"/>
          <w:szCs w:val="28"/>
          <w:lang w:eastAsia="en-US"/>
        </w:rPr>
        <w:t>круг п</w:t>
      </w:r>
      <w:r w:rsidRPr="007544D2">
        <w:rPr>
          <w:rFonts w:eastAsia="Calibri"/>
          <w:color w:val="000000"/>
          <w:sz w:val="28"/>
          <w:szCs w:val="28"/>
          <w:lang w:eastAsia="en-US"/>
        </w:rPr>
        <w:t>о</w:t>
      </w:r>
      <w:r w:rsidRPr="007544D2">
        <w:rPr>
          <w:rFonts w:eastAsia="Calibri"/>
          <w:color w:val="000000"/>
          <w:sz w:val="28"/>
          <w:szCs w:val="28"/>
          <w:lang w:eastAsia="en-US"/>
        </w:rPr>
        <w:t>ка не участвуют в развитии высокоэта</w:t>
      </w:r>
      <w:r w:rsidR="005219E0">
        <w:rPr>
          <w:rFonts w:eastAsia="Calibri"/>
          <w:color w:val="000000"/>
          <w:sz w:val="28"/>
          <w:szCs w:val="28"/>
          <w:lang w:eastAsia="en-US"/>
        </w:rPr>
        <w:t>жного строительства в России, и </w:t>
      </w:r>
      <w:r w:rsidRPr="007544D2">
        <w:rPr>
          <w:rFonts w:eastAsia="Calibri"/>
          <w:color w:val="000000"/>
          <w:sz w:val="28"/>
          <w:szCs w:val="28"/>
          <w:lang w:eastAsia="en-US"/>
        </w:rPr>
        <w:t>именно эт</w:t>
      </w:r>
      <w:r w:rsidR="00766C48" w:rsidRPr="007544D2">
        <w:rPr>
          <w:rFonts w:eastAsia="Calibri"/>
          <w:color w:val="000000"/>
          <w:sz w:val="28"/>
          <w:szCs w:val="28"/>
          <w:lang w:eastAsia="en-US"/>
        </w:rPr>
        <w:t>а тема и станет основной темой.</w:t>
      </w:r>
    </w:p>
    <w:p w:rsidR="00305413" w:rsidRPr="007544D2" w:rsidRDefault="00305413" w:rsidP="00305413">
      <w:pPr>
        <w:ind w:firstLine="709"/>
        <w:jc w:val="both"/>
        <w:rPr>
          <w:rFonts w:eastAsia="Calibri"/>
          <w:color w:val="000000"/>
          <w:sz w:val="28"/>
          <w:szCs w:val="28"/>
          <w:lang w:eastAsia="en-US"/>
        </w:rPr>
      </w:pPr>
      <w:r w:rsidRPr="007544D2">
        <w:rPr>
          <w:rFonts w:eastAsia="Calibri"/>
          <w:color w:val="000000"/>
          <w:sz w:val="28"/>
          <w:szCs w:val="28"/>
          <w:lang w:eastAsia="en-US"/>
        </w:rPr>
        <w:t>Для начала стоит рассмотреть те положения, что на данный момент пр</w:t>
      </w:r>
      <w:r w:rsidRPr="007544D2">
        <w:rPr>
          <w:rFonts w:eastAsia="Calibri"/>
          <w:color w:val="000000"/>
          <w:sz w:val="28"/>
          <w:szCs w:val="28"/>
          <w:lang w:eastAsia="en-US"/>
        </w:rPr>
        <w:t>е</w:t>
      </w:r>
      <w:r w:rsidRPr="007544D2">
        <w:rPr>
          <w:rFonts w:eastAsia="Calibri"/>
          <w:color w:val="000000"/>
          <w:sz w:val="28"/>
          <w:szCs w:val="28"/>
          <w:lang w:eastAsia="en-US"/>
        </w:rPr>
        <w:t>пятствуют строительству небоскрёбов в неко</w:t>
      </w:r>
      <w:r w:rsidR="00AE53CB">
        <w:rPr>
          <w:rFonts w:eastAsia="Calibri"/>
          <w:color w:val="000000"/>
          <w:sz w:val="28"/>
          <w:szCs w:val="28"/>
          <w:lang w:eastAsia="en-US"/>
        </w:rPr>
        <w:t>торых регионах страны в </w:t>
      </w:r>
      <w:r w:rsidR="00766C48" w:rsidRPr="007544D2">
        <w:rPr>
          <w:rFonts w:eastAsia="Calibri"/>
          <w:color w:val="000000"/>
          <w:sz w:val="28"/>
          <w:szCs w:val="28"/>
          <w:lang w:eastAsia="en-US"/>
        </w:rPr>
        <w:t>целом и СФО, в частности:</w:t>
      </w:r>
    </w:p>
    <w:p w:rsidR="00305413" w:rsidRPr="007544D2" w:rsidRDefault="007544D2" w:rsidP="007544D2">
      <w:pPr>
        <w:pStyle w:val="af3"/>
        <w:tabs>
          <w:tab w:val="left" w:pos="993"/>
        </w:tabs>
        <w:ind w:left="0" w:firstLine="709"/>
        <w:jc w:val="both"/>
        <w:rPr>
          <w:rFonts w:eastAsia="Calibri"/>
          <w:color w:val="000000"/>
          <w:sz w:val="28"/>
          <w:szCs w:val="28"/>
          <w:lang w:eastAsia="en-US"/>
        </w:rPr>
      </w:pPr>
      <w:r w:rsidRPr="007544D2">
        <w:rPr>
          <w:rFonts w:eastAsia="Calibri"/>
          <w:color w:val="000000"/>
          <w:sz w:val="28"/>
          <w:szCs w:val="28"/>
          <w:lang w:eastAsia="en-US"/>
        </w:rPr>
        <w:t>‒ </w:t>
      </w:r>
      <w:r w:rsidR="00305413" w:rsidRPr="007544D2">
        <w:rPr>
          <w:rFonts w:eastAsia="Calibri"/>
          <w:color w:val="000000"/>
          <w:sz w:val="28"/>
          <w:szCs w:val="28"/>
          <w:lang w:eastAsia="en-US"/>
        </w:rPr>
        <w:t>отсутствие нормативной базы для строительства высокоэтажных зданий или несовершенство и взаимоисключающие положения существующей норм</w:t>
      </w:r>
      <w:r w:rsidR="00305413" w:rsidRPr="007544D2">
        <w:rPr>
          <w:rFonts w:eastAsia="Calibri"/>
          <w:color w:val="000000"/>
          <w:sz w:val="28"/>
          <w:szCs w:val="28"/>
          <w:lang w:eastAsia="en-US"/>
        </w:rPr>
        <w:t>а</w:t>
      </w:r>
      <w:r w:rsidR="00305413" w:rsidRPr="007544D2">
        <w:rPr>
          <w:rFonts w:eastAsia="Calibri"/>
          <w:color w:val="000000"/>
          <w:sz w:val="28"/>
          <w:szCs w:val="28"/>
          <w:lang w:eastAsia="en-US"/>
        </w:rPr>
        <w:t>тивной базы (ГОСТов, СНИПов и иной нормативно-технической документ</w:t>
      </w:r>
      <w:r w:rsidR="00305413" w:rsidRPr="007544D2">
        <w:rPr>
          <w:rFonts w:eastAsia="Calibri"/>
          <w:color w:val="000000"/>
          <w:sz w:val="28"/>
          <w:szCs w:val="28"/>
          <w:lang w:eastAsia="en-US"/>
        </w:rPr>
        <w:t>а</w:t>
      </w:r>
      <w:r w:rsidR="00305413" w:rsidRPr="007544D2">
        <w:rPr>
          <w:rFonts w:eastAsia="Calibri"/>
          <w:color w:val="000000"/>
          <w:sz w:val="28"/>
          <w:szCs w:val="28"/>
          <w:lang w:eastAsia="en-US"/>
        </w:rPr>
        <w:t>ции).</w:t>
      </w:r>
    </w:p>
    <w:p w:rsidR="00305413" w:rsidRPr="007544D2" w:rsidRDefault="007544D2" w:rsidP="007544D2">
      <w:pPr>
        <w:pStyle w:val="af3"/>
        <w:tabs>
          <w:tab w:val="left" w:pos="993"/>
        </w:tabs>
        <w:ind w:left="0" w:firstLine="709"/>
        <w:jc w:val="both"/>
        <w:rPr>
          <w:rFonts w:eastAsia="Calibri"/>
          <w:color w:val="000000"/>
          <w:sz w:val="28"/>
          <w:szCs w:val="28"/>
          <w:lang w:eastAsia="en-US"/>
        </w:rPr>
      </w:pPr>
      <w:r w:rsidRPr="007544D2">
        <w:rPr>
          <w:rFonts w:eastAsia="Calibri"/>
          <w:color w:val="000000"/>
          <w:sz w:val="28"/>
          <w:szCs w:val="28"/>
          <w:lang w:eastAsia="en-US"/>
        </w:rPr>
        <w:t>‒ </w:t>
      </w:r>
      <w:r w:rsidR="00305413" w:rsidRPr="007544D2">
        <w:rPr>
          <w:rFonts w:eastAsia="Calibri"/>
          <w:color w:val="000000"/>
          <w:sz w:val="28"/>
          <w:szCs w:val="28"/>
          <w:lang w:eastAsia="en-US"/>
        </w:rPr>
        <w:t>отсутствие необходимых средств пожарной безопасности для эвакуации людей из зданий в случае ЧС и иных внештатных ситуаций.</w:t>
      </w:r>
    </w:p>
    <w:p w:rsidR="00305413" w:rsidRPr="007544D2" w:rsidRDefault="007544D2" w:rsidP="007544D2">
      <w:pPr>
        <w:pStyle w:val="af3"/>
        <w:tabs>
          <w:tab w:val="left" w:pos="993"/>
        </w:tabs>
        <w:ind w:left="0" w:firstLine="709"/>
        <w:jc w:val="both"/>
        <w:rPr>
          <w:rFonts w:eastAsia="Calibri"/>
          <w:color w:val="000000"/>
          <w:sz w:val="28"/>
          <w:szCs w:val="28"/>
          <w:lang w:eastAsia="en-US"/>
        </w:rPr>
      </w:pPr>
      <w:r w:rsidRPr="007544D2">
        <w:rPr>
          <w:rFonts w:eastAsia="Calibri"/>
          <w:color w:val="000000"/>
          <w:sz w:val="28"/>
          <w:szCs w:val="28"/>
          <w:lang w:eastAsia="en-US"/>
        </w:rPr>
        <w:t>‒ </w:t>
      </w:r>
      <w:r w:rsidR="00305413" w:rsidRPr="007544D2">
        <w:rPr>
          <w:rFonts w:eastAsia="Calibri"/>
          <w:color w:val="000000"/>
          <w:sz w:val="28"/>
          <w:szCs w:val="28"/>
          <w:lang w:eastAsia="en-US"/>
        </w:rPr>
        <w:t>строительств</w:t>
      </w:r>
      <w:r w:rsidR="00766C48" w:rsidRPr="007544D2">
        <w:rPr>
          <w:rFonts w:eastAsia="Calibri"/>
          <w:color w:val="000000"/>
          <w:sz w:val="28"/>
          <w:szCs w:val="28"/>
          <w:lang w:eastAsia="en-US"/>
        </w:rPr>
        <w:t>о</w:t>
      </w:r>
      <w:r w:rsidR="00305413" w:rsidRPr="007544D2">
        <w:rPr>
          <w:rFonts w:eastAsia="Calibri"/>
          <w:color w:val="000000"/>
          <w:sz w:val="28"/>
          <w:szCs w:val="28"/>
          <w:lang w:eastAsia="en-US"/>
        </w:rPr>
        <w:t xml:space="preserve"> в условиях городской застройки: минимизация влияния строительства на городскую инфраструктуру в районе застройки, минимизация возможного ущерба для рядом стоящих зданий во время строительства.</w:t>
      </w:r>
    </w:p>
    <w:p w:rsidR="00305413" w:rsidRPr="007544D2" w:rsidRDefault="007544D2" w:rsidP="007544D2">
      <w:pPr>
        <w:pStyle w:val="af3"/>
        <w:tabs>
          <w:tab w:val="left" w:pos="993"/>
        </w:tabs>
        <w:ind w:left="0" w:firstLine="709"/>
        <w:jc w:val="both"/>
        <w:rPr>
          <w:rFonts w:eastAsia="Calibri"/>
          <w:color w:val="000000"/>
          <w:sz w:val="28"/>
          <w:szCs w:val="28"/>
          <w:lang w:eastAsia="en-US"/>
        </w:rPr>
      </w:pPr>
      <w:r w:rsidRPr="007544D2">
        <w:rPr>
          <w:rFonts w:eastAsia="Calibri"/>
          <w:color w:val="000000"/>
          <w:sz w:val="28"/>
          <w:szCs w:val="28"/>
          <w:lang w:eastAsia="en-US"/>
        </w:rPr>
        <w:t>‒ </w:t>
      </w:r>
      <w:r w:rsidR="00305413" w:rsidRPr="007544D2">
        <w:rPr>
          <w:rFonts w:eastAsia="Calibri"/>
          <w:color w:val="000000"/>
          <w:sz w:val="28"/>
          <w:szCs w:val="28"/>
          <w:lang w:eastAsia="en-US"/>
        </w:rPr>
        <w:t>необходимость учёта сложных сейсмических условий данного региона и применения соответствующих технологий минимизации рисков и урона при землетрясении.</w:t>
      </w:r>
    </w:p>
    <w:p w:rsidR="00305413" w:rsidRPr="007544D2" w:rsidRDefault="007544D2" w:rsidP="007544D2">
      <w:pPr>
        <w:pStyle w:val="af3"/>
        <w:tabs>
          <w:tab w:val="left" w:pos="993"/>
        </w:tabs>
        <w:ind w:left="0" w:firstLine="709"/>
        <w:jc w:val="both"/>
        <w:rPr>
          <w:rFonts w:eastAsia="Calibri"/>
          <w:color w:val="000000"/>
          <w:sz w:val="28"/>
          <w:szCs w:val="28"/>
          <w:lang w:eastAsia="en-US"/>
        </w:rPr>
      </w:pPr>
      <w:r w:rsidRPr="007544D2">
        <w:rPr>
          <w:rFonts w:eastAsia="Calibri"/>
          <w:color w:val="000000"/>
          <w:sz w:val="28"/>
          <w:szCs w:val="28"/>
          <w:lang w:eastAsia="en-US"/>
        </w:rPr>
        <w:t>‒ </w:t>
      </w:r>
      <w:r w:rsidR="00305413" w:rsidRPr="007544D2">
        <w:rPr>
          <w:rFonts w:eastAsia="Calibri"/>
          <w:color w:val="000000"/>
          <w:sz w:val="28"/>
          <w:szCs w:val="28"/>
          <w:lang w:eastAsia="en-US"/>
        </w:rPr>
        <w:t>отсутствие опыта строительства высокоэтажных зданий класса «100 +», недостаток специализированных кадров с необходимым уровнем знаний.</w:t>
      </w:r>
    </w:p>
    <w:p w:rsidR="00305413" w:rsidRPr="007544D2" w:rsidRDefault="007544D2" w:rsidP="007544D2">
      <w:pPr>
        <w:pStyle w:val="af3"/>
        <w:tabs>
          <w:tab w:val="left" w:pos="993"/>
        </w:tabs>
        <w:ind w:left="0" w:firstLine="709"/>
        <w:jc w:val="both"/>
        <w:rPr>
          <w:rFonts w:eastAsia="Calibri"/>
          <w:color w:val="000000"/>
          <w:sz w:val="28"/>
          <w:szCs w:val="28"/>
          <w:lang w:eastAsia="en-US"/>
        </w:rPr>
      </w:pPr>
      <w:r w:rsidRPr="007544D2">
        <w:rPr>
          <w:rFonts w:eastAsia="Calibri"/>
          <w:color w:val="000000"/>
          <w:sz w:val="28"/>
          <w:szCs w:val="28"/>
          <w:lang w:eastAsia="en-US"/>
        </w:rPr>
        <w:t>‒ </w:t>
      </w:r>
      <w:r w:rsidR="00305413" w:rsidRPr="007544D2">
        <w:rPr>
          <w:rFonts w:eastAsia="Calibri"/>
          <w:color w:val="000000"/>
          <w:sz w:val="28"/>
          <w:szCs w:val="28"/>
          <w:lang w:eastAsia="en-US"/>
        </w:rPr>
        <w:t>отсутствие средств и оборудования дл</w:t>
      </w:r>
      <w:r w:rsidR="00766C48" w:rsidRPr="007544D2">
        <w:rPr>
          <w:rFonts w:eastAsia="Calibri"/>
          <w:color w:val="000000"/>
          <w:sz w:val="28"/>
          <w:szCs w:val="28"/>
          <w:lang w:eastAsia="en-US"/>
        </w:rPr>
        <w:t>я возведения зданий класса «100 </w:t>
      </w:r>
      <w:r w:rsidR="00305413" w:rsidRPr="007544D2">
        <w:rPr>
          <w:rFonts w:eastAsia="Calibri"/>
          <w:color w:val="000000"/>
          <w:sz w:val="28"/>
          <w:szCs w:val="28"/>
          <w:lang w:eastAsia="en-US"/>
        </w:rPr>
        <w:t>+» в названных регионах, а также опыта строительства в данных климат</w:t>
      </w:r>
      <w:r w:rsidR="00305413" w:rsidRPr="007544D2">
        <w:rPr>
          <w:rFonts w:eastAsia="Calibri"/>
          <w:color w:val="000000"/>
          <w:sz w:val="28"/>
          <w:szCs w:val="28"/>
          <w:lang w:eastAsia="en-US"/>
        </w:rPr>
        <w:t>и</w:t>
      </w:r>
      <w:r w:rsidR="00305413" w:rsidRPr="007544D2">
        <w:rPr>
          <w:rFonts w:eastAsia="Calibri"/>
          <w:color w:val="000000"/>
          <w:sz w:val="28"/>
          <w:szCs w:val="28"/>
          <w:lang w:eastAsia="en-US"/>
        </w:rPr>
        <w:t>ческих и геодезических условиях.</w:t>
      </w:r>
    </w:p>
    <w:p w:rsidR="00305413" w:rsidRPr="007544D2" w:rsidRDefault="007544D2" w:rsidP="007544D2">
      <w:pPr>
        <w:pStyle w:val="af3"/>
        <w:tabs>
          <w:tab w:val="left" w:pos="993"/>
        </w:tabs>
        <w:ind w:left="0" w:firstLine="709"/>
        <w:jc w:val="both"/>
        <w:rPr>
          <w:rFonts w:eastAsia="Calibri"/>
          <w:color w:val="000000"/>
          <w:sz w:val="28"/>
          <w:szCs w:val="28"/>
          <w:lang w:eastAsia="en-US"/>
        </w:rPr>
      </w:pPr>
      <w:r w:rsidRPr="007544D2">
        <w:rPr>
          <w:rFonts w:eastAsia="Calibri"/>
          <w:color w:val="000000"/>
          <w:sz w:val="28"/>
          <w:szCs w:val="28"/>
          <w:lang w:eastAsia="en-US"/>
        </w:rPr>
        <w:t>‒ </w:t>
      </w:r>
      <w:r w:rsidR="00305413" w:rsidRPr="007544D2">
        <w:rPr>
          <w:rFonts w:eastAsia="Calibri"/>
          <w:color w:val="000000"/>
          <w:sz w:val="28"/>
          <w:szCs w:val="28"/>
          <w:lang w:eastAsia="en-US"/>
        </w:rPr>
        <w:t>отсутствие спроса местных фирм и ком</w:t>
      </w:r>
      <w:r>
        <w:rPr>
          <w:rFonts w:eastAsia="Calibri"/>
          <w:color w:val="000000"/>
          <w:sz w:val="28"/>
          <w:szCs w:val="28"/>
          <w:lang w:eastAsia="en-US"/>
        </w:rPr>
        <w:t>паний на подобную застройку, а, </w:t>
      </w:r>
      <w:r w:rsidR="00305413" w:rsidRPr="007544D2">
        <w:rPr>
          <w:rFonts w:eastAsia="Calibri"/>
          <w:color w:val="000000"/>
          <w:sz w:val="28"/>
          <w:szCs w:val="28"/>
          <w:lang w:eastAsia="en-US"/>
        </w:rPr>
        <w:t>следовательно, и отсутствие инвесторов ст</w:t>
      </w:r>
      <w:r>
        <w:rPr>
          <w:rFonts w:eastAsia="Calibri"/>
          <w:color w:val="000000"/>
          <w:sz w:val="28"/>
          <w:szCs w:val="28"/>
          <w:lang w:eastAsia="en-US"/>
        </w:rPr>
        <w:t>роительства столь масштабных и</w:t>
      </w:r>
      <w:r w:rsidR="00766C48" w:rsidRPr="007544D2">
        <w:rPr>
          <w:rFonts w:eastAsia="Calibri"/>
          <w:color w:val="000000"/>
          <w:sz w:val="28"/>
          <w:szCs w:val="28"/>
          <w:lang w:eastAsia="en-US"/>
        </w:rPr>
        <w:t> д</w:t>
      </w:r>
      <w:r w:rsidR="00305413" w:rsidRPr="007544D2">
        <w:rPr>
          <w:rFonts w:eastAsia="Calibri"/>
          <w:color w:val="000000"/>
          <w:sz w:val="28"/>
          <w:szCs w:val="28"/>
          <w:lang w:eastAsia="en-US"/>
        </w:rPr>
        <w:t xml:space="preserve">орогостоящих проектов </w:t>
      </w:r>
      <w:r w:rsidR="00305413" w:rsidRPr="007544D2">
        <w:rPr>
          <w:rFonts w:eastAsia="Calibri"/>
          <w:bCs/>
          <w:iCs/>
          <w:sz w:val="28"/>
          <w:szCs w:val="28"/>
          <w:lang w:eastAsia="en-US"/>
        </w:rPr>
        <w:t>[2, с. 4].</w:t>
      </w:r>
    </w:p>
    <w:p w:rsidR="00305413" w:rsidRPr="007544D2" w:rsidRDefault="00305413" w:rsidP="00305413">
      <w:pPr>
        <w:ind w:firstLine="709"/>
        <w:jc w:val="both"/>
        <w:rPr>
          <w:rFonts w:eastAsia="Calibri"/>
          <w:color w:val="000000"/>
          <w:sz w:val="28"/>
          <w:szCs w:val="28"/>
          <w:lang w:eastAsia="en-US"/>
        </w:rPr>
      </w:pPr>
      <w:r w:rsidRPr="007544D2">
        <w:rPr>
          <w:rFonts w:eastAsia="Calibri"/>
          <w:color w:val="000000"/>
          <w:sz w:val="28"/>
          <w:szCs w:val="28"/>
          <w:lang w:eastAsia="en-US"/>
        </w:rPr>
        <w:t>Таким образом, мы видим целый комплекс проблем и препятствий для строительства небоскрёбов в СФО и иных рег</w:t>
      </w:r>
      <w:r w:rsidR="00766C48" w:rsidRPr="007544D2">
        <w:rPr>
          <w:rFonts w:eastAsia="Calibri"/>
          <w:color w:val="000000"/>
          <w:sz w:val="28"/>
          <w:szCs w:val="28"/>
          <w:lang w:eastAsia="en-US"/>
        </w:rPr>
        <w:t>ионах страны. Их рассмотрение и </w:t>
      </w:r>
      <w:r w:rsidRPr="007544D2">
        <w:rPr>
          <w:rFonts w:eastAsia="Calibri"/>
          <w:color w:val="000000"/>
          <w:sz w:val="28"/>
          <w:szCs w:val="28"/>
          <w:lang w:eastAsia="en-US"/>
        </w:rPr>
        <w:t>решени</w:t>
      </w:r>
      <w:r w:rsidR="00766C48" w:rsidRPr="007544D2">
        <w:rPr>
          <w:rFonts w:eastAsia="Calibri"/>
          <w:color w:val="000000"/>
          <w:sz w:val="28"/>
          <w:szCs w:val="28"/>
          <w:lang w:eastAsia="en-US"/>
        </w:rPr>
        <w:t>е станет основной целью статьи.</w:t>
      </w:r>
    </w:p>
    <w:p w:rsidR="00305413" w:rsidRPr="007544D2" w:rsidRDefault="00305413" w:rsidP="00C60606">
      <w:pPr>
        <w:widowControl w:val="0"/>
        <w:ind w:firstLine="709"/>
        <w:jc w:val="both"/>
        <w:rPr>
          <w:rFonts w:eastAsia="Calibri"/>
          <w:color w:val="000000"/>
          <w:sz w:val="28"/>
          <w:szCs w:val="28"/>
          <w:lang w:eastAsia="en-US"/>
        </w:rPr>
      </w:pPr>
      <w:r w:rsidRPr="007544D2">
        <w:rPr>
          <w:rFonts w:eastAsia="Calibri"/>
          <w:color w:val="000000"/>
          <w:sz w:val="28"/>
          <w:szCs w:val="28"/>
          <w:lang w:eastAsia="en-US"/>
        </w:rPr>
        <w:t>Решение вопроса создания или дополнения существующей нормативно-технической базы</w:t>
      </w:r>
      <w:r w:rsidR="00766C48" w:rsidRPr="007544D2">
        <w:rPr>
          <w:rFonts w:eastAsia="Calibri"/>
          <w:color w:val="000000"/>
          <w:sz w:val="28"/>
          <w:szCs w:val="28"/>
          <w:lang w:eastAsia="en-US"/>
        </w:rPr>
        <w:t>,</w:t>
      </w:r>
      <w:r w:rsidRPr="007544D2">
        <w:rPr>
          <w:rFonts w:eastAsia="Calibri"/>
          <w:color w:val="000000"/>
          <w:sz w:val="28"/>
          <w:szCs w:val="28"/>
          <w:lang w:eastAsia="en-US"/>
        </w:rPr>
        <w:t xml:space="preserve"> исходя из технико-конструктивных задач и решений, являе</w:t>
      </w:r>
      <w:r w:rsidRPr="007544D2">
        <w:rPr>
          <w:rFonts w:eastAsia="Calibri"/>
          <w:color w:val="000000"/>
          <w:sz w:val="28"/>
          <w:szCs w:val="28"/>
          <w:lang w:eastAsia="en-US"/>
        </w:rPr>
        <w:t>т</w:t>
      </w:r>
      <w:r w:rsidRPr="007544D2">
        <w:rPr>
          <w:rFonts w:eastAsia="Calibri"/>
          <w:color w:val="000000"/>
          <w:sz w:val="28"/>
          <w:szCs w:val="28"/>
          <w:lang w:eastAsia="en-US"/>
        </w:rPr>
        <w:t>ся обязательным пунктом, как предпосылк</w:t>
      </w:r>
      <w:r w:rsidR="00766C48" w:rsidRPr="007544D2">
        <w:rPr>
          <w:rFonts w:eastAsia="Calibri"/>
          <w:color w:val="000000"/>
          <w:sz w:val="28"/>
          <w:szCs w:val="28"/>
          <w:lang w:eastAsia="en-US"/>
        </w:rPr>
        <w:t>и</w:t>
      </w:r>
      <w:r w:rsidRPr="007544D2">
        <w:rPr>
          <w:rFonts w:eastAsia="Calibri"/>
          <w:color w:val="000000"/>
          <w:sz w:val="28"/>
          <w:szCs w:val="28"/>
          <w:lang w:eastAsia="en-US"/>
        </w:rPr>
        <w:t xml:space="preserve"> для развития всей строительной инфраструктуры страны в целом, так и для решения одной из основных пр</w:t>
      </w:r>
      <w:r w:rsidRPr="007544D2">
        <w:rPr>
          <w:rFonts w:eastAsia="Calibri"/>
          <w:color w:val="000000"/>
          <w:sz w:val="28"/>
          <w:szCs w:val="28"/>
          <w:lang w:eastAsia="en-US"/>
        </w:rPr>
        <w:t>о</w:t>
      </w:r>
      <w:r w:rsidRPr="007544D2">
        <w:rPr>
          <w:rFonts w:eastAsia="Calibri"/>
          <w:color w:val="000000"/>
          <w:sz w:val="28"/>
          <w:szCs w:val="28"/>
          <w:lang w:eastAsia="en-US"/>
        </w:rPr>
        <w:t>блем строительства высокоэтажных зданий в СФО. Однако поднимая вопрос внесения изменений в нормативную базу, необходимо говорить о полной р</w:t>
      </w:r>
      <w:r w:rsidRPr="007544D2">
        <w:rPr>
          <w:rFonts w:eastAsia="Calibri"/>
          <w:color w:val="000000"/>
          <w:sz w:val="28"/>
          <w:szCs w:val="28"/>
          <w:lang w:eastAsia="en-US"/>
        </w:rPr>
        <w:t>е</w:t>
      </w:r>
      <w:r w:rsidRPr="007544D2">
        <w:rPr>
          <w:rFonts w:eastAsia="Calibri"/>
          <w:color w:val="000000"/>
          <w:sz w:val="28"/>
          <w:szCs w:val="28"/>
          <w:lang w:eastAsia="en-US"/>
        </w:rPr>
        <w:t>формации и реконструктивизации строительного хозяйствования РФ, обсужд</w:t>
      </w:r>
      <w:r w:rsidRPr="007544D2">
        <w:rPr>
          <w:rFonts w:eastAsia="Calibri"/>
          <w:color w:val="000000"/>
          <w:sz w:val="28"/>
          <w:szCs w:val="28"/>
          <w:lang w:eastAsia="en-US"/>
        </w:rPr>
        <w:t>е</w:t>
      </w:r>
      <w:r w:rsidRPr="007544D2">
        <w:rPr>
          <w:rFonts w:eastAsia="Calibri"/>
          <w:color w:val="000000"/>
          <w:sz w:val="28"/>
          <w:szCs w:val="28"/>
          <w:lang w:eastAsia="en-US"/>
        </w:rPr>
        <w:t>ние которых не входит в компетенцию данной статьи. Несомненно, эта задача очень трудна, та</w:t>
      </w:r>
      <w:r w:rsidR="00AE53CB">
        <w:rPr>
          <w:rFonts w:eastAsia="Calibri"/>
          <w:color w:val="000000"/>
          <w:sz w:val="28"/>
          <w:szCs w:val="28"/>
          <w:lang w:eastAsia="en-US"/>
        </w:rPr>
        <w:t>к как затрагивает всю систему в </w:t>
      </w:r>
      <w:r w:rsidRPr="007544D2">
        <w:rPr>
          <w:rFonts w:eastAsia="Calibri"/>
          <w:color w:val="000000"/>
          <w:sz w:val="28"/>
          <w:szCs w:val="28"/>
          <w:lang w:eastAsia="en-US"/>
        </w:rPr>
        <w:t>целом, однако результатом этой реформы станет создание нормативно-технической базы, отвечающей всем современным требованиям и высокому уровню строительного произво</w:t>
      </w:r>
      <w:r w:rsidRPr="007544D2">
        <w:rPr>
          <w:rFonts w:eastAsia="Calibri"/>
          <w:color w:val="000000"/>
          <w:sz w:val="28"/>
          <w:szCs w:val="28"/>
          <w:lang w:eastAsia="en-US"/>
        </w:rPr>
        <w:t>д</w:t>
      </w:r>
      <w:r w:rsidRPr="007544D2">
        <w:rPr>
          <w:rFonts w:eastAsia="Calibri"/>
          <w:color w:val="000000"/>
          <w:sz w:val="28"/>
          <w:szCs w:val="28"/>
          <w:lang w:eastAsia="en-US"/>
        </w:rPr>
        <w:t>ства в стране.</w:t>
      </w:r>
    </w:p>
    <w:p w:rsidR="00305413" w:rsidRPr="007544D2" w:rsidRDefault="00305413" w:rsidP="00C60606">
      <w:pPr>
        <w:widowControl w:val="0"/>
        <w:ind w:firstLine="709"/>
        <w:jc w:val="both"/>
        <w:rPr>
          <w:rFonts w:eastAsia="Calibri"/>
          <w:color w:val="000000"/>
          <w:sz w:val="28"/>
          <w:szCs w:val="28"/>
          <w:lang w:eastAsia="en-US"/>
        </w:rPr>
      </w:pPr>
      <w:proofErr w:type="gramStart"/>
      <w:r w:rsidRPr="007544D2">
        <w:rPr>
          <w:rFonts w:eastAsia="Calibri"/>
          <w:color w:val="000000"/>
          <w:sz w:val="28"/>
          <w:szCs w:val="28"/>
          <w:lang w:eastAsia="en-US"/>
        </w:rPr>
        <w:lastRenderedPageBreak/>
        <w:t>Решение следующего вопроса, касающегося отсутствия необходимых средств пожарной и эвакуационной безопасности, также требует значительных усилий, в особенности со стороны государства и правительства, а именно: су</w:t>
      </w:r>
      <w:r w:rsidRPr="007544D2">
        <w:rPr>
          <w:rFonts w:eastAsia="Calibri"/>
          <w:color w:val="000000"/>
          <w:sz w:val="28"/>
          <w:szCs w:val="28"/>
          <w:lang w:eastAsia="en-US"/>
        </w:rPr>
        <w:t>б</w:t>
      </w:r>
      <w:r w:rsidRPr="007544D2">
        <w:rPr>
          <w:rFonts w:eastAsia="Calibri"/>
          <w:color w:val="000000"/>
          <w:sz w:val="28"/>
          <w:szCs w:val="28"/>
          <w:lang w:eastAsia="en-US"/>
        </w:rPr>
        <w:t>сидирование МЧС с целью закупки</w:t>
      </w:r>
      <w:r w:rsidR="00AE53CB">
        <w:rPr>
          <w:rFonts w:eastAsia="Calibri"/>
          <w:color w:val="000000"/>
          <w:sz w:val="28"/>
          <w:szCs w:val="28"/>
          <w:lang w:eastAsia="en-US"/>
        </w:rPr>
        <w:t xml:space="preserve"> необходимых пожарных средств и </w:t>
      </w:r>
      <w:r w:rsidRPr="007544D2">
        <w:rPr>
          <w:rFonts w:eastAsia="Calibri"/>
          <w:color w:val="000000"/>
          <w:sz w:val="28"/>
          <w:szCs w:val="28"/>
          <w:lang w:eastAsia="en-US"/>
        </w:rPr>
        <w:t>техники, обучения личного состава пожарных подразделений работе с новым оборуд</w:t>
      </w:r>
      <w:r w:rsidRPr="007544D2">
        <w:rPr>
          <w:rFonts w:eastAsia="Calibri"/>
          <w:color w:val="000000"/>
          <w:sz w:val="28"/>
          <w:szCs w:val="28"/>
          <w:lang w:eastAsia="en-US"/>
        </w:rPr>
        <w:t>о</w:t>
      </w:r>
      <w:r w:rsidRPr="007544D2">
        <w:rPr>
          <w:rFonts w:eastAsia="Calibri"/>
          <w:color w:val="000000"/>
          <w:sz w:val="28"/>
          <w:szCs w:val="28"/>
          <w:lang w:eastAsia="en-US"/>
        </w:rPr>
        <w:t>ванием и технологиям спасения людей, находящихся в высокоэтажных зданиях, а также внесения изменений в нормативную базу техники безопасности</w:t>
      </w:r>
      <w:proofErr w:type="gramEnd"/>
      <w:r w:rsidRPr="007544D2">
        <w:rPr>
          <w:rFonts w:eastAsia="Calibri"/>
          <w:color w:val="000000"/>
          <w:sz w:val="28"/>
          <w:szCs w:val="28"/>
          <w:lang w:eastAsia="en-US"/>
        </w:rPr>
        <w:t xml:space="preserve"> на п</w:t>
      </w:r>
      <w:r w:rsidRPr="007544D2">
        <w:rPr>
          <w:rFonts w:eastAsia="Calibri"/>
          <w:color w:val="000000"/>
          <w:sz w:val="28"/>
          <w:szCs w:val="28"/>
          <w:lang w:eastAsia="en-US"/>
        </w:rPr>
        <w:t>о</w:t>
      </w:r>
      <w:r w:rsidRPr="007544D2">
        <w:rPr>
          <w:rFonts w:eastAsia="Calibri"/>
          <w:color w:val="000000"/>
          <w:sz w:val="28"/>
          <w:szCs w:val="28"/>
          <w:lang w:eastAsia="en-US"/>
        </w:rPr>
        <w:t>добных объектах в ЧС. Со стороны же строительной организации необходима реализация целого ряда аспектов и решений, обеспечивающих пожарную бе</w:t>
      </w:r>
      <w:r w:rsidRPr="007544D2">
        <w:rPr>
          <w:rFonts w:eastAsia="Calibri"/>
          <w:color w:val="000000"/>
          <w:sz w:val="28"/>
          <w:szCs w:val="28"/>
          <w:lang w:eastAsia="en-US"/>
        </w:rPr>
        <w:t>з</w:t>
      </w:r>
      <w:r w:rsidRPr="007544D2">
        <w:rPr>
          <w:rFonts w:eastAsia="Calibri"/>
          <w:color w:val="000000"/>
          <w:sz w:val="28"/>
          <w:szCs w:val="28"/>
          <w:lang w:eastAsia="en-US"/>
        </w:rPr>
        <w:t>опасность</w:t>
      </w:r>
      <w:r w:rsidR="00766C48" w:rsidRPr="007544D2">
        <w:rPr>
          <w:rFonts w:eastAsia="Calibri"/>
          <w:color w:val="000000"/>
          <w:sz w:val="28"/>
          <w:szCs w:val="28"/>
          <w:lang w:eastAsia="en-US"/>
        </w:rPr>
        <w:t xml:space="preserve"> внутри зданий, на основе опыта</w:t>
      </w:r>
      <w:r w:rsidRPr="007544D2">
        <w:rPr>
          <w:rFonts w:eastAsia="Calibri"/>
          <w:color w:val="000000"/>
          <w:sz w:val="28"/>
          <w:szCs w:val="28"/>
          <w:lang w:eastAsia="en-US"/>
        </w:rPr>
        <w:t xml:space="preserve"> как зарубежных коллег, так и опыта в</w:t>
      </w:r>
      <w:r w:rsidR="00766C48" w:rsidRPr="007544D2">
        <w:rPr>
          <w:rFonts w:eastAsia="Calibri"/>
          <w:color w:val="000000"/>
          <w:sz w:val="28"/>
          <w:szCs w:val="28"/>
          <w:lang w:eastAsia="en-US"/>
        </w:rPr>
        <w:t> </w:t>
      </w:r>
      <w:r w:rsidR="00AE53CB">
        <w:rPr>
          <w:rFonts w:eastAsia="Calibri"/>
          <w:color w:val="000000"/>
          <w:sz w:val="28"/>
          <w:szCs w:val="28"/>
          <w:lang w:eastAsia="en-US"/>
        </w:rPr>
        <w:t>этой сфере в уже существующих и </w:t>
      </w:r>
      <w:r w:rsidRPr="007544D2">
        <w:rPr>
          <w:rFonts w:eastAsia="Calibri"/>
          <w:color w:val="000000"/>
          <w:sz w:val="28"/>
          <w:szCs w:val="28"/>
          <w:lang w:eastAsia="en-US"/>
        </w:rPr>
        <w:t>реализованных отечественных проектах, например, ММДЦ «Москва-Сити», где были осуществлены все необходимые решения обеспечения пожарной безопасности.</w:t>
      </w:r>
    </w:p>
    <w:p w:rsidR="00305413" w:rsidRPr="007544D2" w:rsidRDefault="00305413" w:rsidP="00305413">
      <w:pPr>
        <w:ind w:firstLine="709"/>
        <w:jc w:val="both"/>
        <w:rPr>
          <w:rFonts w:eastAsia="Calibri"/>
          <w:color w:val="000000"/>
          <w:sz w:val="28"/>
          <w:szCs w:val="28"/>
          <w:lang w:eastAsia="en-US"/>
        </w:rPr>
      </w:pPr>
      <w:r w:rsidRPr="007544D2">
        <w:rPr>
          <w:rFonts w:eastAsia="Calibri"/>
          <w:color w:val="000000"/>
          <w:sz w:val="28"/>
          <w:szCs w:val="28"/>
          <w:lang w:eastAsia="en-US"/>
        </w:rPr>
        <w:t>Следующий вопрос, касающийся минимизации возможных влияний и п</w:t>
      </w:r>
      <w:r w:rsidRPr="007544D2">
        <w:rPr>
          <w:rFonts w:eastAsia="Calibri"/>
          <w:color w:val="000000"/>
          <w:sz w:val="28"/>
          <w:szCs w:val="28"/>
          <w:lang w:eastAsia="en-US"/>
        </w:rPr>
        <w:t>о</w:t>
      </w:r>
      <w:r w:rsidRPr="007544D2">
        <w:rPr>
          <w:rFonts w:eastAsia="Calibri"/>
          <w:color w:val="000000"/>
          <w:sz w:val="28"/>
          <w:szCs w:val="28"/>
          <w:lang w:eastAsia="en-US"/>
        </w:rPr>
        <w:t>следствий возведений высокоэтажных</w:t>
      </w:r>
      <w:r w:rsidR="00AE53CB">
        <w:rPr>
          <w:rFonts w:eastAsia="Calibri"/>
          <w:color w:val="000000"/>
          <w:sz w:val="28"/>
          <w:szCs w:val="28"/>
          <w:lang w:eastAsia="en-US"/>
        </w:rPr>
        <w:t xml:space="preserve"> зданий, также имеет решение. В </w:t>
      </w:r>
      <w:r w:rsidRPr="007544D2">
        <w:rPr>
          <w:rFonts w:eastAsia="Calibri"/>
          <w:color w:val="000000"/>
          <w:sz w:val="28"/>
          <w:szCs w:val="28"/>
          <w:lang w:eastAsia="en-US"/>
        </w:rPr>
        <w:t>настоящее время, существует целый ряд технологий, которые позволяют м</w:t>
      </w:r>
      <w:r w:rsidRPr="007544D2">
        <w:rPr>
          <w:rFonts w:eastAsia="Calibri"/>
          <w:color w:val="000000"/>
          <w:sz w:val="28"/>
          <w:szCs w:val="28"/>
          <w:lang w:eastAsia="en-US"/>
        </w:rPr>
        <w:t>и</w:t>
      </w:r>
      <w:r w:rsidRPr="007544D2">
        <w:rPr>
          <w:rFonts w:eastAsia="Calibri"/>
          <w:color w:val="000000"/>
          <w:sz w:val="28"/>
          <w:szCs w:val="28"/>
          <w:lang w:eastAsia="en-US"/>
        </w:rPr>
        <w:t>нимизировать риск влияния на окружающую застройку такие как: «</w:t>
      </w:r>
      <w:r w:rsidRPr="007544D2">
        <w:rPr>
          <w:rFonts w:eastAsia="Calibri"/>
          <w:color w:val="000000"/>
          <w:sz w:val="28"/>
          <w:szCs w:val="28"/>
          <w:lang w:val="en-US" w:eastAsia="en-US"/>
        </w:rPr>
        <w:t>Up</w:t>
      </w:r>
      <w:r w:rsidRPr="007544D2">
        <w:rPr>
          <w:rFonts w:eastAsia="Calibri"/>
          <w:color w:val="000000"/>
          <w:sz w:val="28"/>
          <w:szCs w:val="28"/>
          <w:lang w:eastAsia="en-US"/>
        </w:rPr>
        <w:t>-</w:t>
      </w:r>
      <w:r w:rsidRPr="007544D2">
        <w:rPr>
          <w:rFonts w:eastAsia="Calibri"/>
          <w:color w:val="000000"/>
          <w:sz w:val="28"/>
          <w:szCs w:val="28"/>
          <w:lang w:val="en-US" w:eastAsia="en-US"/>
        </w:rPr>
        <w:t>Down</w:t>
      </w:r>
      <w:r w:rsidRPr="007544D2">
        <w:rPr>
          <w:rFonts w:eastAsia="Calibri"/>
          <w:color w:val="000000"/>
          <w:sz w:val="28"/>
          <w:szCs w:val="28"/>
          <w:lang w:eastAsia="en-US"/>
        </w:rPr>
        <w:t>», «Стена в грунте» и другие технологии точечной застройки в черте города, к</w:t>
      </w:r>
      <w:r w:rsidRPr="007544D2">
        <w:rPr>
          <w:rFonts w:eastAsia="Calibri"/>
          <w:color w:val="000000"/>
          <w:sz w:val="28"/>
          <w:szCs w:val="28"/>
          <w:lang w:eastAsia="en-US"/>
        </w:rPr>
        <w:t>о</w:t>
      </w:r>
      <w:r w:rsidRPr="007544D2">
        <w:rPr>
          <w:rFonts w:eastAsia="Calibri"/>
          <w:color w:val="000000"/>
          <w:sz w:val="28"/>
          <w:szCs w:val="28"/>
          <w:lang w:eastAsia="en-US"/>
        </w:rPr>
        <w:t xml:space="preserve">торые уже имели место использоваться в строительстве </w:t>
      </w:r>
      <w:r w:rsidR="00766C48" w:rsidRPr="007544D2">
        <w:rPr>
          <w:rFonts w:eastAsia="Calibri"/>
          <w:color w:val="000000"/>
          <w:sz w:val="28"/>
          <w:szCs w:val="28"/>
          <w:lang w:eastAsia="en-US"/>
        </w:rPr>
        <w:t>многих реализованных проектов в </w:t>
      </w:r>
      <w:r w:rsidRPr="007544D2">
        <w:rPr>
          <w:rFonts w:eastAsia="Calibri"/>
          <w:color w:val="000000"/>
          <w:sz w:val="28"/>
          <w:szCs w:val="28"/>
          <w:lang w:eastAsia="en-US"/>
        </w:rPr>
        <w:t>России.</w:t>
      </w:r>
    </w:p>
    <w:p w:rsidR="00305413" w:rsidRPr="007544D2" w:rsidRDefault="00305413" w:rsidP="00305413">
      <w:pPr>
        <w:ind w:firstLine="709"/>
        <w:jc w:val="both"/>
        <w:rPr>
          <w:rFonts w:eastAsia="Calibri"/>
          <w:color w:val="000000"/>
          <w:sz w:val="28"/>
          <w:szCs w:val="28"/>
          <w:lang w:eastAsia="en-US"/>
        </w:rPr>
      </w:pPr>
      <w:r w:rsidRPr="007544D2">
        <w:rPr>
          <w:rFonts w:eastAsia="Calibri"/>
          <w:color w:val="000000"/>
          <w:sz w:val="28"/>
          <w:szCs w:val="28"/>
          <w:lang w:eastAsia="en-US"/>
        </w:rPr>
        <w:t>Вопрос учёта сейсмических условий СФО также имеет решение. Испол</w:t>
      </w:r>
      <w:r w:rsidRPr="007544D2">
        <w:rPr>
          <w:rFonts w:eastAsia="Calibri"/>
          <w:color w:val="000000"/>
          <w:sz w:val="28"/>
          <w:szCs w:val="28"/>
          <w:lang w:eastAsia="en-US"/>
        </w:rPr>
        <w:t>ь</w:t>
      </w:r>
      <w:r w:rsidRPr="007544D2">
        <w:rPr>
          <w:rFonts w:eastAsia="Calibri"/>
          <w:color w:val="000000"/>
          <w:sz w:val="28"/>
          <w:szCs w:val="28"/>
          <w:lang w:eastAsia="en-US"/>
        </w:rPr>
        <w:t>зование в процессе строительства новейших технологий («Плавающий фунд</w:t>
      </w:r>
      <w:r w:rsidRPr="007544D2">
        <w:rPr>
          <w:rFonts w:eastAsia="Calibri"/>
          <w:color w:val="000000"/>
          <w:sz w:val="28"/>
          <w:szCs w:val="28"/>
          <w:lang w:eastAsia="en-US"/>
        </w:rPr>
        <w:t>а</w:t>
      </w:r>
      <w:r w:rsidRPr="007544D2">
        <w:rPr>
          <w:rFonts w:eastAsia="Calibri"/>
          <w:color w:val="000000"/>
          <w:sz w:val="28"/>
          <w:szCs w:val="28"/>
          <w:lang w:eastAsia="en-US"/>
        </w:rPr>
        <w:t>мент», облегчения основных несущих элементов здания), современнейших ра</w:t>
      </w:r>
      <w:r w:rsidRPr="007544D2">
        <w:rPr>
          <w:rFonts w:eastAsia="Calibri"/>
          <w:color w:val="000000"/>
          <w:sz w:val="28"/>
          <w:szCs w:val="28"/>
          <w:lang w:eastAsia="en-US"/>
        </w:rPr>
        <w:t>з</w:t>
      </w:r>
      <w:r w:rsidRPr="007544D2">
        <w:rPr>
          <w:rFonts w:eastAsia="Calibri"/>
          <w:color w:val="000000"/>
          <w:sz w:val="28"/>
          <w:szCs w:val="28"/>
          <w:lang w:eastAsia="en-US"/>
        </w:rPr>
        <w:t>работок в сфере строительства и опыта строительства высокоэтажны</w:t>
      </w:r>
      <w:r w:rsidR="00766C48" w:rsidRPr="007544D2">
        <w:rPr>
          <w:rFonts w:eastAsia="Calibri"/>
          <w:color w:val="000000"/>
          <w:sz w:val="28"/>
          <w:szCs w:val="28"/>
          <w:lang w:eastAsia="en-US"/>
        </w:rPr>
        <w:t>х зданий в </w:t>
      </w:r>
      <w:r w:rsidRPr="007544D2">
        <w:rPr>
          <w:rFonts w:eastAsia="Calibri"/>
          <w:color w:val="000000"/>
          <w:sz w:val="28"/>
          <w:szCs w:val="28"/>
          <w:lang w:eastAsia="en-US"/>
        </w:rPr>
        <w:t>городах Китая и Японии, имеющих также высокие требования сейсмической устойчивости зданий и сооружений, позволяет минимизировать риски разр</w:t>
      </w:r>
      <w:r w:rsidRPr="007544D2">
        <w:rPr>
          <w:rFonts w:eastAsia="Calibri"/>
          <w:color w:val="000000"/>
          <w:sz w:val="28"/>
          <w:szCs w:val="28"/>
          <w:lang w:eastAsia="en-US"/>
        </w:rPr>
        <w:t>у</w:t>
      </w:r>
      <w:r w:rsidRPr="007544D2">
        <w:rPr>
          <w:rFonts w:eastAsia="Calibri"/>
          <w:color w:val="000000"/>
          <w:sz w:val="28"/>
          <w:szCs w:val="28"/>
          <w:lang w:eastAsia="en-US"/>
        </w:rPr>
        <w:t>шения или повреждения несущих конструкций здания, в случае землетрясения.</w:t>
      </w:r>
    </w:p>
    <w:p w:rsidR="00305413" w:rsidRPr="007544D2" w:rsidRDefault="00305413" w:rsidP="00305413">
      <w:pPr>
        <w:ind w:firstLine="709"/>
        <w:jc w:val="both"/>
        <w:rPr>
          <w:rFonts w:eastAsia="Calibri"/>
          <w:color w:val="000000"/>
          <w:sz w:val="28"/>
          <w:szCs w:val="28"/>
          <w:lang w:eastAsia="en-US"/>
        </w:rPr>
      </w:pPr>
      <w:r w:rsidRPr="007544D2">
        <w:rPr>
          <w:rFonts w:eastAsia="Calibri"/>
          <w:color w:val="000000"/>
          <w:sz w:val="28"/>
          <w:szCs w:val="28"/>
          <w:lang w:eastAsia="en-US"/>
        </w:rPr>
        <w:t>Вопрос нехватки специализирован</w:t>
      </w:r>
      <w:r w:rsidR="00766C48" w:rsidRPr="007544D2">
        <w:rPr>
          <w:rFonts w:eastAsia="Calibri"/>
          <w:color w:val="000000"/>
          <w:sz w:val="28"/>
          <w:szCs w:val="28"/>
          <w:lang w:eastAsia="en-US"/>
        </w:rPr>
        <w:t>ных кадров также решаем:</w:t>
      </w:r>
      <w:r w:rsidRPr="007544D2">
        <w:rPr>
          <w:rFonts w:eastAsia="Calibri"/>
          <w:color w:val="000000"/>
          <w:sz w:val="28"/>
          <w:szCs w:val="28"/>
          <w:lang w:eastAsia="en-US"/>
        </w:rPr>
        <w:t xml:space="preserve"> привлеч</w:t>
      </w:r>
      <w:r w:rsidRPr="007544D2">
        <w:rPr>
          <w:rFonts w:eastAsia="Calibri"/>
          <w:color w:val="000000"/>
          <w:sz w:val="28"/>
          <w:szCs w:val="28"/>
          <w:lang w:eastAsia="en-US"/>
        </w:rPr>
        <w:t>е</w:t>
      </w:r>
      <w:r w:rsidRPr="007544D2">
        <w:rPr>
          <w:rFonts w:eastAsia="Calibri"/>
          <w:color w:val="000000"/>
          <w:sz w:val="28"/>
          <w:szCs w:val="28"/>
          <w:lang w:eastAsia="en-US"/>
        </w:rPr>
        <w:t>ние отечественных или зарубежных строителей уже имеющих опыт реализации подобных проектов высокоэтажных зданий, а также обучение новых специал</w:t>
      </w:r>
      <w:r w:rsidRPr="007544D2">
        <w:rPr>
          <w:rFonts w:eastAsia="Calibri"/>
          <w:color w:val="000000"/>
          <w:sz w:val="28"/>
          <w:szCs w:val="28"/>
          <w:lang w:eastAsia="en-US"/>
        </w:rPr>
        <w:t>и</w:t>
      </w:r>
      <w:r w:rsidRPr="007544D2">
        <w:rPr>
          <w:rFonts w:eastAsia="Calibri"/>
          <w:color w:val="000000"/>
          <w:sz w:val="28"/>
          <w:szCs w:val="28"/>
          <w:lang w:eastAsia="en-US"/>
        </w:rPr>
        <w:t>стов с н</w:t>
      </w:r>
      <w:r w:rsidR="00766C48" w:rsidRPr="007544D2">
        <w:rPr>
          <w:rFonts w:eastAsia="Calibri"/>
          <w:color w:val="000000"/>
          <w:sz w:val="28"/>
          <w:szCs w:val="28"/>
          <w:lang w:eastAsia="en-US"/>
        </w:rPr>
        <w:t>еобходимым уровнем квалификации</w:t>
      </w:r>
      <w:r w:rsidRPr="007544D2">
        <w:rPr>
          <w:rFonts w:eastAsia="Calibri"/>
          <w:color w:val="000000"/>
          <w:sz w:val="28"/>
          <w:szCs w:val="28"/>
          <w:lang w:eastAsia="en-US"/>
        </w:rPr>
        <w:t xml:space="preserve"> на базе современных технических и многопрофильных учебных заведений страны. Соответственно этот вопрос также требует внимания со стороны правител</w:t>
      </w:r>
      <w:r w:rsidR="00DB7E3E" w:rsidRPr="007544D2">
        <w:rPr>
          <w:rFonts w:eastAsia="Calibri"/>
          <w:color w:val="000000"/>
          <w:sz w:val="28"/>
          <w:szCs w:val="28"/>
          <w:lang w:eastAsia="en-US"/>
        </w:rPr>
        <w:t>ьства как страны в целом, так и </w:t>
      </w:r>
      <w:r w:rsidRPr="007544D2">
        <w:rPr>
          <w:rFonts w:eastAsia="Calibri"/>
          <w:color w:val="000000"/>
          <w:sz w:val="28"/>
          <w:szCs w:val="28"/>
          <w:lang w:eastAsia="en-US"/>
        </w:rPr>
        <w:t>региона в частности. Субсидир</w:t>
      </w:r>
      <w:r w:rsidR="00DB7E3E" w:rsidRPr="007544D2">
        <w:rPr>
          <w:rFonts w:eastAsia="Calibri"/>
          <w:color w:val="000000"/>
          <w:sz w:val="28"/>
          <w:szCs w:val="28"/>
          <w:lang w:eastAsia="en-US"/>
        </w:rPr>
        <w:t>ование высших учебных заведений</w:t>
      </w:r>
      <w:r w:rsidRPr="007544D2">
        <w:rPr>
          <w:rFonts w:eastAsia="Calibri"/>
          <w:color w:val="000000"/>
          <w:sz w:val="28"/>
          <w:szCs w:val="28"/>
          <w:lang w:eastAsia="en-US"/>
        </w:rPr>
        <w:t xml:space="preserve"> для улу</w:t>
      </w:r>
      <w:r w:rsidRPr="007544D2">
        <w:rPr>
          <w:rFonts w:eastAsia="Calibri"/>
          <w:color w:val="000000"/>
          <w:sz w:val="28"/>
          <w:szCs w:val="28"/>
          <w:lang w:eastAsia="en-US"/>
        </w:rPr>
        <w:t>ч</w:t>
      </w:r>
      <w:r w:rsidRPr="007544D2">
        <w:rPr>
          <w:rFonts w:eastAsia="Calibri"/>
          <w:color w:val="000000"/>
          <w:sz w:val="28"/>
          <w:szCs w:val="28"/>
          <w:lang w:eastAsia="en-US"/>
        </w:rPr>
        <w:t>шения качества образования специалистов строител</w:t>
      </w:r>
      <w:r w:rsidR="00DB7E3E" w:rsidRPr="007544D2">
        <w:rPr>
          <w:rFonts w:eastAsia="Calibri"/>
          <w:color w:val="000000"/>
          <w:sz w:val="28"/>
          <w:szCs w:val="28"/>
          <w:lang w:eastAsia="en-US"/>
        </w:rPr>
        <w:t>ьного направления</w:t>
      </w:r>
      <w:r w:rsidRPr="007544D2">
        <w:rPr>
          <w:rFonts w:eastAsia="Calibri"/>
          <w:color w:val="000000"/>
          <w:sz w:val="28"/>
          <w:szCs w:val="28"/>
          <w:lang w:eastAsia="en-US"/>
        </w:rPr>
        <w:t xml:space="preserve"> обесп</w:t>
      </w:r>
      <w:r w:rsidRPr="007544D2">
        <w:rPr>
          <w:rFonts w:eastAsia="Calibri"/>
          <w:color w:val="000000"/>
          <w:sz w:val="28"/>
          <w:szCs w:val="28"/>
          <w:lang w:eastAsia="en-US"/>
        </w:rPr>
        <w:t>е</w:t>
      </w:r>
      <w:r w:rsidRPr="007544D2">
        <w:rPr>
          <w:rFonts w:eastAsia="Calibri"/>
          <w:color w:val="000000"/>
          <w:sz w:val="28"/>
          <w:szCs w:val="28"/>
          <w:lang w:eastAsia="en-US"/>
        </w:rPr>
        <w:t>чит страну новыми строителями с широким у</w:t>
      </w:r>
      <w:r w:rsidR="00DB7E3E" w:rsidRPr="007544D2">
        <w:rPr>
          <w:rFonts w:eastAsia="Calibri"/>
          <w:color w:val="000000"/>
          <w:sz w:val="28"/>
          <w:szCs w:val="28"/>
          <w:lang w:eastAsia="en-US"/>
        </w:rPr>
        <w:t>ровнем знаний своей профессии и </w:t>
      </w:r>
      <w:r w:rsidRPr="007544D2">
        <w:rPr>
          <w:rFonts w:eastAsia="Calibri"/>
          <w:color w:val="000000"/>
          <w:sz w:val="28"/>
          <w:szCs w:val="28"/>
          <w:lang w:eastAsia="en-US"/>
        </w:rPr>
        <w:t>умением решать сложные строительные технологические задачи возведения сложных проектов высокоэтажных зданий.</w:t>
      </w:r>
    </w:p>
    <w:p w:rsidR="00305413" w:rsidRPr="007544D2" w:rsidRDefault="00305413" w:rsidP="00305413">
      <w:pPr>
        <w:ind w:firstLine="709"/>
        <w:jc w:val="both"/>
        <w:rPr>
          <w:rFonts w:eastAsia="Calibri"/>
          <w:color w:val="000000"/>
          <w:sz w:val="28"/>
          <w:szCs w:val="28"/>
          <w:lang w:eastAsia="en-US"/>
        </w:rPr>
      </w:pPr>
      <w:r w:rsidRPr="007544D2">
        <w:rPr>
          <w:rFonts w:eastAsia="Calibri"/>
          <w:color w:val="000000"/>
          <w:sz w:val="28"/>
          <w:szCs w:val="28"/>
          <w:lang w:eastAsia="en-US"/>
        </w:rPr>
        <w:t>Отсутствие необходимого оборудования и техники для возведения выс</w:t>
      </w:r>
      <w:r w:rsidRPr="007544D2">
        <w:rPr>
          <w:rFonts w:eastAsia="Calibri"/>
          <w:color w:val="000000"/>
          <w:sz w:val="28"/>
          <w:szCs w:val="28"/>
          <w:lang w:eastAsia="en-US"/>
        </w:rPr>
        <w:t>о</w:t>
      </w:r>
      <w:r w:rsidRPr="007544D2">
        <w:rPr>
          <w:rFonts w:eastAsia="Calibri"/>
          <w:color w:val="000000"/>
          <w:sz w:val="28"/>
          <w:szCs w:val="28"/>
          <w:lang w:eastAsia="en-US"/>
        </w:rPr>
        <w:t>коэтажных зданий является серьёзным препятствием для развития строител</w:t>
      </w:r>
      <w:r w:rsidRPr="007544D2">
        <w:rPr>
          <w:rFonts w:eastAsia="Calibri"/>
          <w:color w:val="000000"/>
          <w:sz w:val="28"/>
          <w:szCs w:val="28"/>
          <w:lang w:eastAsia="en-US"/>
        </w:rPr>
        <w:t>ь</w:t>
      </w:r>
      <w:r w:rsidRPr="007544D2">
        <w:rPr>
          <w:rFonts w:eastAsia="Calibri"/>
          <w:color w:val="000000"/>
          <w:sz w:val="28"/>
          <w:szCs w:val="28"/>
          <w:lang w:eastAsia="en-US"/>
        </w:rPr>
        <w:t>ства высокоэтажных зданий и сооружений. Однако и оно не является непреод</w:t>
      </w:r>
      <w:r w:rsidRPr="007544D2">
        <w:rPr>
          <w:rFonts w:eastAsia="Calibri"/>
          <w:color w:val="000000"/>
          <w:sz w:val="28"/>
          <w:szCs w:val="28"/>
          <w:lang w:eastAsia="en-US"/>
        </w:rPr>
        <w:t>о</w:t>
      </w:r>
      <w:r w:rsidRPr="007544D2">
        <w:rPr>
          <w:rFonts w:eastAsia="Calibri"/>
          <w:color w:val="000000"/>
          <w:sz w:val="28"/>
          <w:szCs w:val="28"/>
          <w:lang w:eastAsia="en-US"/>
        </w:rPr>
        <w:t>лимым. Существует целый ряд технологий, ко</w:t>
      </w:r>
      <w:r w:rsidR="00DB7E3E" w:rsidRPr="007544D2">
        <w:rPr>
          <w:rFonts w:eastAsia="Calibri"/>
          <w:color w:val="000000"/>
          <w:sz w:val="28"/>
          <w:szCs w:val="28"/>
          <w:lang w:eastAsia="en-US"/>
        </w:rPr>
        <w:t>торые уже сейчас используются в </w:t>
      </w:r>
      <w:r w:rsidRPr="007544D2">
        <w:rPr>
          <w:rFonts w:eastAsia="Calibri"/>
          <w:color w:val="000000"/>
          <w:sz w:val="28"/>
          <w:szCs w:val="28"/>
          <w:lang w:eastAsia="en-US"/>
        </w:rPr>
        <w:t>строительстве в самых разных странах, в том числе в России. Использование мощных насосов и обогревателей для доставки смеси бетона на большие выс</w:t>
      </w:r>
      <w:r w:rsidRPr="007544D2">
        <w:rPr>
          <w:rFonts w:eastAsia="Calibri"/>
          <w:color w:val="000000"/>
          <w:sz w:val="28"/>
          <w:szCs w:val="28"/>
          <w:lang w:eastAsia="en-US"/>
        </w:rPr>
        <w:t>о</w:t>
      </w:r>
      <w:r w:rsidRPr="007544D2">
        <w:rPr>
          <w:rFonts w:eastAsia="Calibri"/>
          <w:color w:val="000000"/>
          <w:sz w:val="28"/>
          <w:szCs w:val="28"/>
          <w:lang w:eastAsia="en-US"/>
        </w:rPr>
        <w:t>ты и возможности работы даже в минусовые температуры на территории стр</w:t>
      </w:r>
      <w:r w:rsidRPr="007544D2">
        <w:rPr>
          <w:rFonts w:eastAsia="Calibri"/>
          <w:color w:val="000000"/>
          <w:sz w:val="28"/>
          <w:szCs w:val="28"/>
          <w:lang w:eastAsia="en-US"/>
        </w:rPr>
        <w:t>о</w:t>
      </w:r>
      <w:r w:rsidRPr="007544D2">
        <w:rPr>
          <w:rFonts w:eastAsia="Calibri"/>
          <w:color w:val="000000"/>
          <w:sz w:val="28"/>
          <w:szCs w:val="28"/>
          <w:lang w:eastAsia="en-US"/>
        </w:rPr>
        <w:lastRenderedPageBreak/>
        <w:t xml:space="preserve">ительной площадки, соответственно. Использование новейшей строительной техники для подготовки котлована или монтажа конструктивных элементов на больших высотах. Сложные системы укрепления естественного основания или замены его </w:t>
      </w:r>
      <w:proofErr w:type="gramStart"/>
      <w:r w:rsidRPr="007544D2">
        <w:rPr>
          <w:rFonts w:eastAsia="Calibri"/>
          <w:color w:val="000000"/>
          <w:sz w:val="28"/>
          <w:szCs w:val="28"/>
          <w:lang w:eastAsia="en-US"/>
        </w:rPr>
        <w:t>на</w:t>
      </w:r>
      <w:proofErr w:type="gramEnd"/>
      <w:r w:rsidRPr="007544D2">
        <w:rPr>
          <w:rFonts w:eastAsia="Calibri"/>
          <w:color w:val="000000"/>
          <w:sz w:val="28"/>
          <w:szCs w:val="28"/>
          <w:lang w:eastAsia="en-US"/>
        </w:rPr>
        <w:t xml:space="preserve"> искусственн</w:t>
      </w:r>
      <w:r w:rsidR="00AE53CB">
        <w:rPr>
          <w:rFonts w:eastAsia="Calibri"/>
          <w:color w:val="000000"/>
          <w:sz w:val="28"/>
          <w:szCs w:val="28"/>
          <w:lang w:eastAsia="en-US"/>
        </w:rPr>
        <w:t>ое. Всё это также реализуемо, а </w:t>
      </w:r>
      <w:r w:rsidRPr="007544D2">
        <w:rPr>
          <w:rFonts w:eastAsia="Calibri"/>
          <w:color w:val="000000"/>
          <w:sz w:val="28"/>
          <w:szCs w:val="28"/>
          <w:lang w:eastAsia="en-US"/>
        </w:rPr>
        <w:t xml:space="preserve">значит, не может считаться непреодолимой преградой </w:t>
      </w:r>
      <w:r w:rsidRPr="007544D2">
        <w:rPr>
          <w:rFonts w:eastAsia="Calibri"/>
          <w:bCs/>
          <w:iCs/>
          <w:sz w:val="28"/>
          <w:szCs w:val="28"/>
          <w:lang w:eastAsia="en-US"/>
        </w:rPr>
        <w:t>[1, с. 3].</w:t>
      </w:r>
    </w:p>
    <w:p w:rsidR="00305413" w:rsidRPr="007544D2" w:rsidRDefault="00305413" w:rsidP="00305413">
      <w:pPr>
        <w:ind w:firstLine="709"/>
        <w:jc w:val="both"/>
        <w:rPr>
          <w:rFonts w:eastAsia="Calibri"/>
          <w:color w:val="000000"/>
          <w:sz w:val="28"/>
          <w:szCs w:val="28"/>
          <w:lang w:eastAsia="en-US"/>
        </w:rPr>
      </w:pPr>
      <w:r w:rsidRPr="007544D2">
        <w:rPr>
          <w:rFonts w:eastAsia="Calibri"/>
          <w:color w:val="000000"/>
          <w:sz w:val="28"/>
          <w:szCs w:val="28"/>
          <w:lang w:eastAsia="en-US"/>
        </w:rPr>
        <w:t>Вопрос отсутствия спроса и заинтересованности со стороны местных или зарубежных крупных фирм и компаний на такие дорогостоящие проекты ост</w:t>
      </w:r>
      <w:r w:rsidRPr="007544D2">
        <w:rPr>
          <w:rFonts w:eastAsia="Calibri"/>
          <w:color w:val="000000"/>
          <w:sz w:val="28"/>
          <w:szCs w:val="28"/>
          <w:lang w:eastAsia="en-US"/>
        </w:rPr>
        <w:t>а</w:t>
      </w:r>
      <w:r w:rsidRPr="007544D2">
        <w:rPr>
          <w:rFonts w:eastAsia="Calibri"/>
          <w:color w:val="000000"/>
          <w:sz w:val="28"/>
          <w:szCs w:val="28"/>
          <w:lang w:eastAsia="en-US"/>
        </w:rPr>
        <w:t>ётся открытым. В этой связи необходимо приложить также большие старания для привлечения отечественных или зарубежных инвесторов. Решению этой задачи правительство РФ также может поспособствовать. Например, усиление связей с Китаем может стать основой для привлечения китайских инвесторов для строительства высокоэтажных зданий в областях СФО. Также для реализ</w:t>
      </w:r>
      <w:r w:rsidRPr="007544D2">
        <w:rPr>
          <w:rFonts w:eastAsia="Calibri"/>
          <w:color w:val="000000"/>
          <w:sz w:val="28"/>
          <w:szCs w:val="28"/>
          <w:lang w:eastAsia="en-US"/>
        </w:rPr>
        <w:t>а</w:t>
      </w:r>
      <w:r w:rsidRPr="007544D2">
        <w:rPr>
          <w:rFonts w:eastAsia="Calibri"/>
          <w:color w:val="000000"/>
          <w:sz w:val="28"/>
          <w:szCs w:val="28"/>
          <w:lang w:eastAsia="en-US"/>
        </w:rPr>
        <w:t xml:space="preserve">ции строительства таких масштабных проектов могут быть проведены акции привлечения таких крупных игроков российского рынка, как «Газпром» или «Роснефть». Например, на </w:t>
      </w:r>
      <w:proofErr w:type="gramStart"/>
      <w:r w:rsidRPr="007544D2">
        <w:rPr>
          <w:rFonts w:eastAsia="Calibri"/>
          <w:color w:val="000000"/>
          <w:sz w:val="28"/>
          <w:szCs w:val="28"/>
          <w:lang w:eastAsia="en-US"/>
        </w:rPr>
        <w:t>основе</w:t>
      </w:r>
      <w:proofErr w:type="gramEnd"/>
      <w:r w:rsidRPr="007544D2">
        <w:rPr>
          <w:rFonts w:eastAsia="Calibri"/>
          <w:color w:val="000000"/>
          <w:sz w:val="28"/>
          <w:szCs w:val="28"/>
          <w:lang w:eastAsia="en-US"/>
        </w:rPr>
        <w:t xml:space="preserve"> санкционированной со стороны правител</w:t>
      </w:r>
      <w:r w:rsidRPr="007544D2">
        <w:rPr>
          <w:rFonts w:eastAsia="Calibri"/>
          <w:color w:val="000000"/>
          <w:sz w:val="28"/>
          <w:szCs w:val="28"/>
          <w:lang w:eastAsia="en-US"/>
        </w:rPr>
        <w:t>ь</w:t>
      </w:r>
      <w:r w:rsidRPr="007544D2">
        <w:rPr>
          <w:rFonts w:eastAsia="Calibri"/>
          <w:color w:val="000000"/>
          <w:sz w:val="28"/>
          <w:szCs w:val="28"/>
          <w:lang w:eastAsia="en-US"/>
        </w:rPr>
        <w:t xml:space="preserve">ства задачи разработки месторождений нефти и газа в СФО. </w:t>
      </w:r>
      <w:proofErr w:type="gramStart"/>
      <w:r w:rsidRPr="007544D2">
        <w:rPr>
          <w:rFonts w:eastAsia="Calibri"/>
          <w:color w:val="000000"/>
          <w:sz w:val="28"/>
          <w:szCs w:val="28"/>
          <w:lang w:eastAsia="en-US"/>
        </w:rPr>
        <w:t>Одним из возмо</w:t>
      </w:r>
      <w:r w:rsidRPr="007544D2">
        <w:rPr>
          <w:rFonts w:eastAsia="Calibri"/>
          <w:color w:val="000000"/>
          <w:sz w:val="28"/>
          <w:szCs w:val="28"/>
          <w:lang w:eastAsia="en-US"/>
        </w:rPr>
        <w:t>ж</w:t>
      </w:r>
      <w:r w:rsidRPr="007544D2">
        <w:rPr>
          <w:rFonts w:eastAsia="Calibri"/>
          <w:color w:val="000000"/>
          <w:sz w:val="28"/>
          <w:szCs w:val="28"/>
          <w:lang w:eastAsia="en-US"/>
        </w:rPr>
        <w:t>ных способов привлечения</w:t>
      </w:r>
      <w:r w:rsidR="00AE53CB">
        <w:rPr>
          <w:rFonts w:eastAsia="Calibri"/>
          <w:color w:val="000000"/>
          <w:sz w:val="28"/>
          <w:szCs w:val="28"/>
          <w:lang w:eastAsia="en-US"/>
        </w:rPr>
        <w:t xml:space="preserve"> инвесторов для строительства в </w:t>
      </w:r>
      <w:r w:rsidRPr="007544D2">
        <w:rPr>
          <w:rFonts w:eastAsia="Calibri"/>
          <w:color w:val="000000"/>
          <w:sz w:val="28"/>
          <w:szCs w:val="28"/>
          <w:lang w:eastAsia="en-US"/>
        </w:rPr>
        <w:t>нашем регионе в</w:t>
      </w:r>
      <w:r w:rsidRPr="007544D2">
        <w:rPr>
          <w:rFonts w:eastAsia="Calibri"/>
          <w:color w:val="000000"/>
          <w:sz w:val="28"/>
          <w:szCs w:val="28"/>
          <w:lang w:eastAsia="en-US"/>
        </w:rPr>
        <w:t>ы</w:t>
      </w:r>
      <w:r w:rsidRPr="007544D2">
        <w:rPr>
          <w:rFonts w:eastAsia="Calibri"/>
          <w:color w:val="000000"/>
          <w:sz w:val="28"/>
          <w:szCs w:val="28"/>
          <w:lang w:eastAsia="en-US"/>
        </w:rPr>
        <w:t>сотных зданий класса «100 +», может стать проведение каких-либо массовых спортивных мероприятий, как это произошло во время подготовки к зимним олимпийским играм «Сочи-2014», когда очен</w:t>
      </w:r>
      <w:r w:rsidR="00DB7E3E" w:rsidRPr="007544D2">
        <w:rPr>
          <w:rFonts w:eastAsia="Calibri"/>
          <w:color w:val="000000"/>
          <w:sz w:val="28"/>
          <w:szCs w:val="28"/>
          <w:lang w:eastAsia="en-US"/>
        </w:rPr>
        <w:t>ь большое количество средств, в </w:t>
      </w:r>
      <w:r w:rsidRPr="007544D2">
        <w:rPr>
          <w:rFonts w:eastAsia="Calibri"/>
          <w:color w:val="000000"/>
          <w:sz w:val="28"/>
          <w:szCs w:val="28"/>
          <w:lang w:eastAsia="en-US"/>
        </w:rPr>
        <w:t>том числе и со стороны правительства РФ, было направленно на строител</w:t>
      </w:r>
      <w:r w:rsidRPr="007544D2">
        <w:rPr>
          <w:rFonts w:eastAsia="Calibri"/>
          <w:color w:val="000000"/>
          <w:sz w:val="28"/>
          <w:szCs w:val="28"/>
          <w:lang w:eastAsia="en-US"/>
        </w:rPr>
        <w:t>ь</w:t>
      </w:r>
      <w:r w:rsidRPr="007544D2">
        <w:rPr>
          <w:rFonts w:eastAsia="Calibri"/>
          <w:color w:val="000000"/>
          <w:sz w:val="28"/>
          <w:szCs w:val="28"/>
          <w:lang w:eastAsia="en-US"/>
        </w:rPr>
        <w:t>ство и создание необходимой инфра</w:t>
      </w:r>
      <w:r w:rsidR="00DB7E3E" w:rsidRPr="007544D2">
        <w:rPr>
          <w:rFonts w:eastAsia="Calibri"/>
          <w:color w:val="000000"/>
          <w:sz w:val="28"/>
          <w:szCs w:val="28"/>
          <w:lang w:eastAsia="en-US"/>
        </w:rPr>
        <w:t>структуры в Краснодарском крае.</w:t>
      </w:r>
      <w:proofErr w:type="gramEnd"/>
    </w:p>
    <w:p w:rsidR="00305413" w:rsidRPr="007544D2" w:rsidRDefault="00305413" w:rsidP="00305413">
      <w:pPr>
        <w:ind w:firstLine="709"/>
        <w:jc w:val="both"/>
        <w:rPr>
          <w:rFonts w:eastAsia="Calibri"/>
          <w:color w:val="000000"/>
          <w:sz w:val="28"/>
          <w:szCs w:val="28"/>
          <w:lang w:eastAsia="en-US"/>
        </w:rPr>
      </w:pPr>
      <w:r w:rsidRPr="007544D2">
        <w:rPr>
          <w:rFonts w:eastAsia="Calibri"/>
          <w:color w:val="000000"/>
          <w:sz w:val="28"/>
          <w:szCs w:val="28"/>
          <w:lang w:eastAsia="en-US"/>
        </w:rPr>
        <w:t>Таким образом, подводя итог, мы можем сказать, что решение целого комплекса проблем, мешающих строительству высотных зданий в СФО, нес</w:t>
      </w:r>
      <w:r w:rsidRPr="007544D2">
        <w:rPr>
          <w:rFonts w:eastAsia="Calibri"/>
          <w:color w:val="000000"/>
          <w:sz w:val="28"/>
          <w:szCs w:val="28"/>
          <w:lang w:eastAsia="en-US"/>
        </w:rPr>
        <w:t>о</w:t>
      </w:r>
      <w:r w:rsidRPr="007544D2">
        <w:rPr>
          <w:rFonts w:eastAsia="Calibri"/>
          <w:color w:val="000000"/>
          <w:sz w:val="28"/>
          <w:szCs w:val="28"/>
          <w:lang w:eastAsia="en-US"/>
        </w:rPr>
        <w:t>мненно, одна из сложнейших задач настоящего времени. Их решение потребует не только мелких изменений и решений тех</w:t>
      </w:r>
      <w:r w:rsidR="00DB7E3E" w:rsidRPr="007544D2">
        <w:rPr>
          <w:rFonts w:eastAsia="Calibri"/>
          <w:color w:val="000000"/>
          <w:sz w:val="28"/>
          <w:szCs w:val="28"/>
          <w:lang w:eastAsia="en-US"/>
        </w:rPr>
        <w:t>нико-строительных проблем, но и </w:t>
      </w:r>
      <w:r w:rsidRPr="007544D2">
        <w:rPr>
          <w:rFonts w:eastAsia="Calibri"/>
          <w:color w:val="000000"/>
          <w:sz w:val="28"/>
          <w:szCs w:val="28"/>
          <w:lang w:eastAsia="en-US"/>
        </w:rPr>
        <w:t>комплексной реформы и реконструктивизации всего строительного хозя</w:t>
      </w:r>
      <w:r w:rsidRPr="007544D2">
        <w:rPr>
          <w:rFonts w:eastAsia="Calibri"/>
          <w:color w:val="000000"/>
          <w:sz w:val="28"/>
          <w:szCs w:val="28"/>
          <w:lang w:eastAsia="en-US"/>
        </w:rPr>
        <w:t>й</w:t>
      </w:r>
      <w:r w:rsidRPr="007544D2">
        <w:rPr>
          <w:rFonts w:eastAsia="Calibri"/>
          <w:color w:val="000000"/>
          <w:sz w:val="28"/>
          <w:szCs w:val="28"/>
          <w:lang w:eastAsia="en-US"/>
        </w:rPr>
        <w:t>ствования в стране. Конечно, решение всех этих вопросов в краткий срок н</w:t>
      </w:r>
      <w:r w:rsidRPr="007544D2">
        <w:rPr>
          <w:rFonts w:eastAsia="Calibri"/>
          <w:color w:val="000000"/>
          <w:sz w:val="28"/>
          <w:szCs w:val="28"/>
          <w:lang w:eastAsia="en-US"/>
        </w:rPr>
        <w:t>е</w:t>
      </w:r>
      <w:r w:rsidRPr="007544D2">
        <w:rPr>
          <w:rFonts w:eastAsia="Calibri"/>
          <w:color w:val="000000"/>
          <w:sz w:val="28"/>
          <w:szCs w:val="28"/>
          <w:lang w:eastAsia="en-US"/>
        </w:rPr>
        <w:t>возможно. Быть может, потребуется не один год, чтобы найти решение каждого из них. Однако, те результаты, что будут получены вследствие решения этого комплекса проблем и вопросов станут достойной платой всех трудов и изыск</w:t>
      </w:r>
      <w:r w:rsidRPr="007544D2">
        <w:rPr>
          <w:rFonts w:eastAsia="Calibri"/>
          <w:color w:val="000000"/>
          <w:sz w:val="28"/>
          <w:szCs w:val="28"/>
          <w:lang w:eastAsia="en-US"/>
        </w:rPr>
        <w:t>а</w:t>
      </w:r>
      <w:r w:rsidRPr="007544D2">
        <w:rPr>
          <w:rFonts w:eastAsia="Calibri"/>
          <w:color w:val="000000"/>
          <w:sz w:val="28"/>
          <w:szCs w:val="28"/>
          <w:lang w:eastAsia="en-US"/>
        </w:rPr>
        <w:t>ний в этой сфере:</w:t>
      </w:r>
    </w:p>
    <w:p w:rsidR="00305413" w:rsidRPr="007544D2" w:rsidRDefault="00DB7E3E" w:rsidP="00305413">
      <w:pPr>
        <w:ind w:firstLine="709"/>
        <w:jc w:val="both"/>
        <w:rPr>
          <w:rFonts w:eastAsia="Calibri"/>
          <w:color w:val="000000"/>
          <w:sz w:val="28"/>
          <w:szCs w:val="28"/>
          <w:lang w:eastAsia="en-US"/>
        </w:rPr>
      </w:pPr>
      <w:r w:rsidRPr="007544D2">
        <w:rPr>
          <w:rFonts w:eastAsia="Calibri"/>
          <w:color w:val="000000"/>
          <w:sz w:val="28"/>
          <w:szCs w:val="28"/>
          <w:lang w:eastAsia="en-US"/>
        </w:rPr>
        <w:t>‒ Р</w:t>
      </w:r>
      <w:r w:rsidR="00305413" w:rsidRPr="007544D2">
        <w:rPr>
          <w:rFonts w:eastAsia="Calibri"/>
          <w:color w:val="000000"/>
          <w:sz w:val="28"/>
          <w:szCs w:val="28"/>
          <w:lang w:eastAsia="en-US"/>
        </w:rPr>
        <w:t>оссия получит современную нормативно-техническую базу, отвеча</w:t>
      </w:r>
      <w:r w:rsidR="00305413" w:rsidRPr="007544D2">
        <w:rPr>
          <w:rFonts w:eastAsia="Calibri"/>
          <w:color w:val="000000"/>
          <w:sz w:val="28"/>
          <w:szCs w:val="28"/>
          <w:lang w:eastAsia="en-US"/>
        </w:rPr>
        <w:t>ю</w:t>
      </w:r>
      <w:r w:rsidR="00305413" w:rsidRPr="007544D2">
        <w:rPr>
          <w:rFonts w:eastAsia="Calibri"/>
          <w:color w:val="000000"/>
          <w:sz w:val="28"/>
          <w:szCs w:val="28"/>
          <w:lang w:eastAsia="en-US"/>
        </w:rPr>
        <w:t>щую всем современным требованиям строительного производства, что, нес</w:t>
      </w:r>
      <w:r w:rsidR="00305413" w:rsidRPr="007544D2">
        <w:rPr>
          <w:rFonts w:eastAsia="Calibri"/>
          <w:color w:val="000000"/>
          <w:sz w:val="28"/>
          <w:szCs w:val="28"/>
          <w:lang w:eastAsia="en-US"/>
        </w:rPr>
        <w:t>о</w:t>
      </w:r>
      <w:r w:rsidR="00305413" w:rsidRPr="007544D2">
        <w:rPr>
          <w:rFonts w:eastAsia="Calibri"/>
          <w:color w:val="000000"/>
          <w:sz w:val="28"/>
          <w:szCs w:val="28"/>
          <w:lang w:eastAsia="en-US"/>
        </w:rPr>
        <w:t>мненно, поднимет её авторитет, как страны б</w:t>
      </w:r>
      <w:r w:rsidR="00AE53CB">
        <w:rPr>
          <w:rFonts w:eastAsia="Calibri"/>
          <w:color w:val="000000"/>
          <w:sz w:val="28"/>
          <w:szCs w:val="28"/>
          <w:lang w:eastAsia="en-US"/>
        </w:rPr>
        <w:t>огатой опытом в </w:t>
      </w:r>
      <w:r w:rsidR="00305413" w:rsidRPr="007544D2">
        <w:rPr>
          <w:rFonts w:eastAsia="Calibri"/>
          <w:color w:val="000000"/>
          <w:sz w:val="28"/>
          <w:szCs w:val="28"/>
          <w:lang w:eastAsia="en-US"/>
        </w:rPr>
        <w:t>строительном производстве, а значит и даст возможность российским строительным комп</w:t>
      </w:r>
      <w:r w:rsidR="00305413" w:rsidRPr="007544D2">
        <w:rPr>
          <w:rFonts w:eastAsia="Calibri"/>
          <w:color w:val="000000"/>
          <w:sz w:val="28"/>
          <w:szCs w:val="28"/>
          <w:lang w:eastAsia="en-US"/>
        </w:rPr>
        <w:t>а</w:t>
      </w:r>
      <w:r w:rsidR="00305413" w:rsidRPr="007544D2">
        <w:rPr>
          <w:rFonts w:eastAsia="Calibri"/>
          <w:color w:val="000000"/>
          <w:sz w:val="28"/>
          <w:szCs w:val="28"/>
          <w:lang w:eastAsia="en-US"/>
        </w:rPr>
        <w:t>ниям участвовать в реализации зарубежных проектов.</w:t>
      </w:r>
    </w:p>
    <w:p w:rsidR="00305413" w:rsidRPr="007544D2" w:rsidRDefault="00DB7E3E" w:rsidP="00305413">
      <w:pPr>
        <w:ind w:firstLine="709"/>
        <w:jc w:val="both"/>
        <w:rPr>
          <w:rFonts w:eastAsia="Calibri"/>
          <w:color w:val="000000"/>
          <w:sz w:val="28"/>
          <w:szCs w:val="28"/>
          <w:lang w:eastAsia="en-US"/>
        </w:rPr>
      </w:pPr>
      <w:r w:rsidRPr="007544D2">
        <w:rPr>
          <w:rFonts w:eastAsia="Calibri"/>
          <w:color w:val="000000"/>
          <w:sz w:val="28"/>
          <w:szCs w:val="28"/>
          <w:lang w:eastAsia="en-US"/>
        </w:rPr>
        <w:t>‒ б</w:t>
      </w:r>
      <w:r w:rsidR="00305413" w:rsidRPr="007544D2">
        <w:rPr>
          <w:rFonts w:eastAsia="Calibri"/>
          <w:color w:val="000000"/>
          <w:sz w:val="28"/>
          <w:szCs w:val="28"/>
          <w:lang w:eastAsia="en-US"/>
        </w:rPr>
        <w:t>удет решён целый ряд вопросов в области пожарной и эвакуационной безопасности, тем самым повышен уровень благосостояния населения и его з</w:t>
      </w:r>
      <w:r w:rsidR="00305413" w:rsidRPr="007544D2">
        <w:rPr>
          <w:rFonts w:eastAsia="Calibri"/>
          <w:color w:val="000000"/>
          <w:sz w:val="28"/>
          <w:szCs w:val="28"/>
          <w:lang w:eastAsia="en-US"/>
        </w:rPr>
        <w:t>а</w:t>
      </w:r>
      <w:r w:rsidRPr="007544D2">
        <w:rPr>
          <w:rFonts w:eastAsia="Calibri"/>
          <w:color w:val="000000"/>
          <w:sz w:val="28"/>
          <w:szCs w:val="28"/>
          <w:lang w:eastAsia="en-US"/>
        </w:rPr>
        <w:t>щищённости от всевозможных ЧС.</w:t>
      </w:r>
    </w:p>
    <w:p w:rsidR="00305413" w:rsidRPr="007544D2" w:rsidRDefault="00DB7E3E" w:rsidP="00631775">
      <w:pPr>
        <w:widowControl w:val="0"/>
        <w:ind w:firstLine="709"/>
        <w:jc w:val="both"/>
        <w:rPr>
          <w:rFonts w:eastAsia="Calibri"/>
          <w:color w:val="000000"/>
          <w:sz w:val="28"/>
          <w:szCs w:val="28"/>
          <w:lang w:eastAsia="en-US"/>
        </w:rPr>
      </w:pPr>
      <w:r w:rsidRPr="007544D2">
        <w:rPr>
          <w:rFonts w:eastAsia="Calibri"/>
          <w:color w:val="000000"/>
          <w:sz w:val="28"/>
          <w:szCs w:val="28"/>
          <w:lang w:eastAsia="en-US"/>
        </w:rPr>
        <w:t>‒ и</w:t>
      </w:r>
      <w:r w:rsidR="00305413" w:rsidRPr="007544D2">
        <w:rPr>
          <w:rFonts w:eastAsia="Calibri"/>
          <w:color w:val="000000"/>
          <w:sz w:val="28"/>
          <w:szCs w:val="28"/>
          <w:lang w:eastAsia="en-US"/>
        </w:rPr>
        <w:t>спользование целого ряда соврем</w:t>
      </w:r>
      <w:r w:rsidR="00AE53CB">
        <w:rPr>
          <w:rFonts w:eastAsia="Calibri"/>
          <w:color w:val="000000"/>
          <w:sz w:val="28"/>
          <w:szCs w:val="28"/>
          <w:lang w:eastAsia="en-US"/>
        </w:rPr>
        <w:t>енных технологий, в том числе и </w:t>
      </w:r>
      <w:r w:rsidR="00305413" w:rsidRPr="007544D2">
        <w:rPr>
          <w:rFonts w:eastAsia="Calibri"/>
          <w:color w:val="000000"/>
          <w:sz w:val="28"/>
          <w:szCs w:val="28"/>
          <w:lang w:eastAsia="en-US"/>
        </w:rPr>
        <w:t>отечественных наработок, также даст возможность продвижению молодых инженеров-изобретателей, даст стимул изысканий различны</w:t>
      </w:r>
      <w:r w:rsidR="00AE53CB">
        <w:rPr>
          <w:rFonts w:eastAsia="Calibri"/>
          <w:color w:val="000000"/>
          <w:sz w:val="28"/>
          <w:szCs w:val="28"/>
          <w:lang w:eastAsia="en-US"/>
        </w:rPr>
        <w:t>х НИОКР и НИР, с </w:t>
      </w:r>
      <w:r w:rsidR="00305413" w:rsidRPr="007544D2">
        <w:rPr>
          <w:rFonts w:eastAsia="Calibri"/>
          <w:color w:val="000000"/>
          <w:sz w:val="28"/>
          <w:szCs w:val="28"/>
          <w:lang w:eastAsia="en-US"/>
        </w:rPr>
        <w:t>целью патентования и поставки этих технологий на государственный экспорт.</w:t>
      </w:r>
    </w:p>
    <w:p w:rsidR="00305413" w:rsidRPr="007544D2" w:rsidRDefault="00DB7E3E" w:rsidP="00631775">
      <w:pPr>
        <w:widowControl w:val="0"/>
        <w:ind w:firstLine="709"/>
        <w:jc w:val="both"/>
        <w:rPr>
          <w:rFonts w:eastAsia="Calibri"/>
          <w:color w:val="000000"/>
          <w:sz w:val="28"/>
          <w:szCs w:val="28"/>
          <w:lang w:eastAsia="en-US"/>
        </w:rPr>
      </w:pPr>
      <w:r w:rsidRPr="007544D2">
        <w:rPr>
          <w:rFonts w:eastAsia="Calibri"/>
          <w:color w:val="000000"/>
          <w:sz w:val="28"/>
          <w:szCs w:val="28"/>
          <w:lang w:eastAsia="en-US"/>
        </w:rPr>
        <w:t>‒ и</w:t>
      </w:r>
      <w:r w:rsidR="00305413" w:rsidRPr="007544D2">
        <w:rPr>
          <w:rFonts w:eastAsia="Calibri"/>
          <w:color w:val="000000"/>
          <w:sz w:val="28"/>
          <w:szCs w:val="28"/>
          <w:lang w:eastAsia="en-US"/>
        </w:rPr>
        <w:t>зыскания в минимизации рисков сейсмических опасностей, также по</w:t>
      </w:r>
      <w:r w:rsidR="00305413" w:rsidRPr="007544D2">
        <w:rPr>
          <w:rFonts w:eastAsia="Calibri"/>
          <w:color w:val="000000"/>
          <w:sz w:val="28"/>
          <w:szCs w:val="28"/>
          <w:lang w:eastAsia="en-US"/>
        </w:rPr>
        <w:t>д</w:t>
      </w:r>
      <w:r w:rsidR="00305413" w:rsidRPr="007544D2">
        <w:rPr>
          <w:rFonts w:eastAsia="Calibri"/>
          <w:color w:val="000000"/>
          <w:sz w:val="28"/>
          <w:szCs w:val="28"/>
          <w:lang w:eastAsia="en-US"/>
        </w:rPr>
        <w:lastRenderedPageBreak/>
        <w:t>нимет уровень защищённости населения сейсмически-неустойчивых регионов, обеспечит ряд предпосылок возмож</w:t>
      </w:r>
      <w:r w:rsidR="00AE53CB">
        <w:rPr>
          <w:rFonts w:eastAsia="Calibri"/>
          <w:color w:val="000000"/>
          <w:sz w:val="28"/>
          <w:szCs w:val="28"/>
          <w:lang w:eastAsia="en-US"/>
        </w:rPr>
        <w:t>ному партнёрству в этой сфере с </w:t>
      </w:r>
      <w:r w:rsidR="00305413" w:rsidRPr="007544D2">
        <w:rPr>
          <w:rFonts w:eastAsia="Calibri"/>
          <w:color w:val="000000"/>
          <w:sz w:val="28"/>
          <w:szCs w:val="28"/>
          <w:lang w:eastAsia="en-US"/>
        </w:rPr>
        <w:t>зарубежными странами, в особенности с Китаем, Индией и Японией, что только укрепит отношения между этими странами.</w:t>
      </w:r>
    </w:p>
    <w:p w:rsidR="00305413" w:rsidRPr="007544D2" w:rsidRDefault="00DB7E3E" w:rsidP="00305413">
      <w:pPr>
        <w:ind w:firstLine="709"/>
        <w:jc w:val="both"/>
        <w:rPr>
          <w:rFonts w:eastAsia="Calibri"/>
          <w:color w:val="000000"/>
          <w:sz w:val="28"/>
          <w:szCs w:val="28"/>
          <w:lang w:eastAsia="en-US"/>
        </w:rPr>
      </w:pPr>
      <w:r w:rsidRPr="007544D2">
        <w:rPr>
          <w:rFonts w:eastAsia="Calibri"/>
          <w:color w:val="000000"/>
          <w:sz w:val="28"/>
          <w:szCs w:val="28"/>
          <w:lang w:eastAsia="en-US"/>
        </w:rPr>
        <w:t>‒ р</w:t>
      </w:r>
      <w:r w:rsidR="00305413" w:rsidRPr="007544D2">
        <w:rPr>
          <w:rFonts w:eastAsia="Calibri"/>
          <w:color w:val="000000"/>
          <w:sz w:val="28"/>
          <w:szCs w:val="28"/>
          <w:lang w:eastAsia="en-US"/>
        </w:rPr>
        <w:t>еформы образовательной системы и дотации в неё, также принесут стране только положительные результаты в форме армии молодых специал</w:t>
      </w:r>
      <w:r w:rsidR="00305413" w:rsidRPr="007544D2">
        <w:rPr>
          <w:rFonts w:eastAsia="Calibri"/>
          <w:color w:val="000000"/>
          <w:sz w:val="28"/>
          <w:szCs w:val="28"/>
          <w:lang w:eastAsia="en-US"/>
        </w:rPr>
        <w:t>и</w:t>
      </w:r>
      <w:r w:rsidR="00305413" w:rsidRPr="007544D2">
        <w:rPr>
          <w:rFonts w:eastAsia="Calibri"/>
          <w:color w:val="000000"/>
          <w:sz w:val="28"/>
          <w:szCs w:val="28"/>
          <w:lang w:eastAsia="en-US"/>
        </w:rPr>
        <w:t>стов и инженеров, а также, в перспективе, перезапуст</w:t>
      </w:r>
      <w:r w:rsidRPr="007544D2">
        <w:rPr>
          <w:rFonts w:eastAsia="Calibri"/>
          <w:color w:val="000000"/>
          <w:sz w:val="28"/>
          <w:szCs w:val="28"/>
          <w:lang w:eastAsia="en-US"/>
        </w:rPr>
        <w:t>я</w:t>
      </w:r>
      <w:r w:rsidR="00305413" w:rsidRPr="007544D2">
        <w:rPr>
          <w:rFonts w:eastAsia="Calibri"/>
          <w:color w:val="000000"/>
          <w:sz w:val="28"/>
          <w:szCs w:val="28"/>
          <w:lang w:eastAsia="en-US"/>
        </w:rPr>
        <w:t>т и ускор</w:t>
      </w:r>
      <w:r w:rsidRPr="007544D2">
        <w:rPr>
          <w:rFonts w:eastAsia="Calibri"/>
          <w:color w:val="000000"/>
          <w:sz w:val="28"/>
          <w:szCs w:val="28"/>
          <w:lang w:eastAsia="en-US"/>
        </w:rPr>
        <w:t>я</w:t>
      </w:r>
      <w:r w:rsidR="00305413" w:rsidRPr="007544D2">
        <w:rPr>
          <w:rFonts w:eastAsia="Calibri"/>
          <w:color w:val="000000"/>
          <w:sz w:val="28"/>
          <w:szCs w:val="28"/>
          <w:lang w:eastAsia="en-US"/>
        </w:rPr>
        <w:t>т развитие строительного производства в стране,</w:t>
      </w:r>
      <w:r w:rsidR="00AE53CB">
        <w:rPr>
          <w:rFonts w:eastAsia="Calibri"/>
          <w:color w:val="000000"/>
          <w:sz w:val="28"/>
          <w:szCs w:val="28"/>
          <w:lang w:eastAsia="en-US"/>
        </w:rPr>
        <w:t xml:space="preserve"> что, несомненно, очень важно в </w:t>
      </w:r>
      <w:r w:rsidR="00305413" w:rsidRPr="007544D2">
        <w:rPr>
          <w:rFonts w:eastAsia="Calibri"/>
          <w:color w:val="000000"/>
          <w:sz w:val="28"/>
          <w:szCs w:val="28"/>
          <w:lang w:eastAsia="en-US"/>
        </w:rPr>
        <w:t>нынешней экономической конъюнктуре РФ. Не исключено и направление этих специалистов после их обучения в зарубежье, с целью их участия в ме</w:t>
      </w:r>
      <w:r w:rsidR="00305413" w:rsidRPr="007544D2">
        <w:rPr>
          <w:rFonts w:eastAsia="Calibri"/>
          <w:color w:val="000000"/>
          <w:sz w:val="28"/>
          <w:szCs w:val="28"/>
          <w:lang w:eastAsia="en-US"/>
        </w:rPr>
        <w:t>ж</w:t>
      </w:r>
      <w:r w:rsidR="00305413" w:rsidRPr="007544D2">
        <w:rPr>
          <w:rFonts w:eastAsia="Calibri"/>
          <w:color w:val="000000"/>
          <w:sz w:val="28"/>
          <w:szCs w:val="28"/>
          <w:lang w:eastAsia="en-US"/>
        </w:rPr>
        <w:t>дународных строительных пр</w:t>
      </w:r>
      <w:r w:rsidRPr="007544D2">
        <w:rPr>
          <w:rFonts w:eastAsia="Calibri"/>
          <w:color w:val="000000"/>
          <w:sz w:val="28"/>
          <w:szCs w:val="28"/>
          <w:lang w:eastAsia="en-US"/>
        </w:rPr>
        <w:t>оектах в которых учувствует РФ.</w:t>
      </w:r>
    </w:p>
    <w:p w:rsidR="00305413" w:rsidRPr="007544D2" w:rsidRDefault="00DB7E3E" w:rsidP="00305413">
      <w:pPr>
        <w:ind w:firstLine="709"/>
        <w:jc w:val="both"/>
        <w:rPr>
          <w:rFonts w:eastAsia="Calibri"/>
          <w:color w:val="000000"/>
          <w:sz w:val="28"/>
          <w:szCs w:val="28"/>
          <w:lang w:eastAsia="en-US"/>
        </w:rPr>
      </w:pPr>
      <w:r w:rsidRPr="007544D2">
        <w:rPr>
          <w:rFonts w:eastAsia="Calibri"/>
          <w:color w:val="000000"/>
          <w:sz w:val="28"/>
          <w:szCs w:val="28"/>
          <w:lang w:eastAsia="en-US"/>
        </w:rPr>
        <w:t>‒ в</w:t>
      </w:r>
      <w:r w:rsidR="00305413" w:rsidRPr="007544D2">
        <w:rPr>
          <w:rFonts w:eastAsia="Calibri"/>
          <w:color w:val="000000"/>
          <w:sz w:val="28"/>
          <w:szCs w:val="28"/>
          <w:lang w:eastAsia="en-US"/>
        </w:rPr>
        <w:t>опрос решения недостатка или от</w:t>
      </w:r>
      <w:r w:rsidRPr="007544D2">
        <w:rPr>
          <w:rFonts w:eastAsia="Calibri"/>
          <w:color w:val="000000"/>
          <w:sz w:val="28"/>
          <w:szCs w:val="28"/>
          <w:lang w:eastAsia="en-US"/>
        </w:rPr>
        <w:t>сутствия строительной техники и </w:t>
      </w:r>
      <w:r w:rsidR="00305413" w:rsidRPr="007544D2">
        <w:rPr>
          <w:rFonts w:eastAsia="Calibri"/>
          <w:color w:val="000000"/>
          <w:sz w:val="28"/>
          <w:szCs w:val="28"/>
          <w:lang w:eastAsia="en-US"/>
        </w:rPr>
        <w:t>обо</w:t>
      </w:r>
      <w:r w:rsidRPr="007544D2">
        <w:rPr>
          <w:rFonts w:eastAsia="Calibri"/>
          <w:color w:val="000000"/>
          <w:sz w:val="28"/>
          <w:szCs w:val="28"/>
          <w:lang w:eastAsia="en-US"/>
        </w:rPr>
        <w:t>рудования</w:t>
      </w:r>
      <w:r w:rsidR="00305413" w:rsidRPr="007544D2">
        <w:rPr>
          <w:rFonts w:eastAsia="Calibri"/>
          <w:color w:val="000000"/>
          <w:sz w:val="28"/>
          <w:szCs w:val="28"/>
          <w:lang w:eastAsia="en-US"/>
        </w:rPr>
        <w:t xml:space="preserve"> также принесёт ряд полезных результатов. Нагрузка отеч</w:t>
      </w:r>
      <w:r w:rsidR="00305413" w:rsidRPr="007544D2">
        <w:rPr>
          <w:rFonts w:eastAsia="Calibri"/>
          <w:color w:val="000000"/>
          <w:sz w:val="28"/>
          <w:szCs w:val="28"/>
          <w:lang w:eastAsia="en-US"/>
        </w:rPr>
        <w:t>е</w:t>
      </w:r>
      <w:r w:rsidR="00305413" w:rsidRPr="007544D2">
        <w:rPr>
          <w:rFonts w:eastAsia="Calibri"/>
          <w:color w:val="000000"/>
          <w:sz w:val="28"/>
          <w:szCs w:val="28"/>
          <w:lang w:eastAsia="en-US"/>
        </w:rPr>
        <w:t>ственных бюро приборо-</w:t>
      </w:r>
      <w:r w:rsidRPr="007544D2">
        <w:rPr>
          <w:rFonts w:eastAsia="Calibri"/>
          <w:color w:val="000000"/>
          <w:sz w:val="28"/>
          <w:szCs w:val="28"/>
          <w:lang w:eastAsia="en-US"/>
        </w:rPr>
        <w:t xml:space="preserve"> </w:t>
      </w:r>
      <w:r w:rsidR="00305413" w:rsidRPr="007544D2">
        <w:rPr>
          <w:rFonts w:eastAsia="Calibri"/>
          <w:color w:val="000000"/>
          <w:sz w:val="28"/>
          <w:szCs w:val="28"/>
          <w:lang w:eastAsia="en-US"/>
        </w:rPr>
        <w:t>и</w:t>
      </w:r>
      <w:r w:rsidRPr="007544D2">
        <w:rPr>
          <w:rFonts w:eastAsia="Calibri"/>
          <w:color w:val="000000"/>
          <w:sz w:val="28"/>
          <w:szCs w:val="28"/>
          <w:lang w:eastAsia="en-US"/>
        </w:rPr>
        <w:t xml:space="preserve"> </w:t>
      </w:r>
      <w:r w:rsidR="00305413" w:rsidRPr="007544D2">
        <w:rPr>
          <w:rFonts w:eastAsia="Calibri"/>
          <w:color w:val="000000"/>
          <w:sz w:val="28"/>
          <w:szCs w:val="28"/>
          <w:lang w:eastAsia="en-US"/>
        </w:rPr>
        <w:t>ма</w:t>
      </w:r>
      <w:r w:rsidR="00AE53CB">
        <w:rPr>
          <w:rFonts w:eastAsia="Calibri"/>
          <w:color w:val="000000"/>
          <w:sz w:val="28"/>
          <w:szCs w:val="28"/>
          <w:lang w:eastAsia="en-US"/>
        </w:rPr>
        <w:t>шиностроения государственными и </w:t>
      </w:r>
      <w:r w:rsidR="00305413" w:rsidRPr="007544D2">
        <w:rPr>
          <w:rFonts w:eastAsia="Calibri"/>
          <w:color w:val="000000"/>
          <w:sz w:val="28"/>
          <w:szCs w:val="28"/>
          <w:lang w:eastAsia="en-US"/>
        </w:rPr>
        <w:t>индивидуальными заказами на создание и поставку специальной строител</w:t>
      </w:r>
      <w:r w:rsidR="00305413" w:rsidRPr="007544D2">
        <w:rPr>
          <w:rFonts w:eastAsia="Calibri"/>
          <w:color w:val="000000"/>
          <w:sz w:val="28"/>
          <w:szCs w:val="28"/>
          <w:lang w:eastAsia="en-US"/>
        </w:rPr>
        <w:t>ь</w:t>
      </w:r>
      <w:r w:rsidR="00305413" w:rsidRPr="007544D2">
        <w:rPr>
          <w:rFonts w:eastAsia="Calibri"/>
          <w:color w:val="000000"/>
          <w:sz w:val="28"/>
          <w:szCs w:val="28"/>
          <w:lang w:eastAsia="en-US"/>
        </w:rPr>
        <w:t>ной техники, которая также может быть поставлена на экспорт. Заключение р</w:t>
      </w:r>
      <w:r w:rsidR="00305413" w:rsidRPr="007544D2">
        <w:rPr>
          <w:rFonts w:eastAsia="Calibri"/>
          <w:color w:val="000000"/>
          <w:sz w:val="28"/>
          <w:szCs w:val="28"/>
          <w:lang w:eastAsia="en-US"/>
        </w:rPr>
        <w:t>я</w:t>
      </w:r>
      <w:r w:rsidR="00305413" w:rsidRPr="007544D2">
        <w:rPr>
          <w:rFonts w:eastAsia="Calibri"/>
          <w:color w:val="000000"/>
          <w:sz w:val="28"/>
          <w:szCs w:val="28"/>
          <w:lang w:eastAsia="en-US"/>
        </w:rPr>
        <w:t>да контрактов на закупку строительного оборудования и техники с Китаем, только упрочит наши отношения и внесё</w:t>
      </w:r>
      <w:r w:rsidR="00AE53CB">
        <w:rPr>
          <w:rFonts w:eastAsia="Calibri"/>
          <w:color w:val="000000"/>
          <w:sz w:val="28"/>
          <w:szCs w:val="28"/>
          <w:lang w:eastAsia="en-US"/>
        </w:rPr>
        <w:t>т новую строку сотрудничества и </w:t>
      </w:r>
      <w:r w:rsidR="00305413" w:rsidRPr="007544D2">
        <w:rPr>
          <w:rFonts w:eastAsia="Calibri"/>
          <w:color w:val="000000"/>
          <w:sz w:val="28"/>
          <w:szCs w:val="28"/>
          <w:lang w:eastAsia="en-US"/>
        </w:rPr>
        <w:t>партнёрства.</w:t>
      </w:r>
    </w:p>
    <w:p w:rsidR="00305413" w:rsidRPr="007544D2" w:rsidRDefault="00305413" w:rsidP="00305413">
      <w:pPr>
        <w:ind w:firstLine="709"/>
        <w:jc w:val="both"/>
        <w:rPr>
          <w:rFonts w:eastAsia="Calibri"/>
          <w:i/>
          <w:iCs/>
          <w:color w:val="000000"/>
          <w:sz w:val="28"/>
          <w:szCs w:val="28"/>
          <w:lang w:eastAsia="en-US"/>
        </w:rPr>
      </w:pPr>
      <w:r w:rsidRPr="007544D2">
        <w:rPr>
          <w:rFonts w:eastAsia="Calibri"/>
          <w:color w:val="000000"/>
          <w:sz w:val="28"/>
          <w:szCs w:val="28"/>
          <w:lang w:eastAsia="en-US"/>
        </w:rPr>
        <w:t>Положительные результаты от привлечения отечественного или зарубе</w:t>
      </w:r>
      <w:r w:rsidRPr="007544D2">
        <w:rPr>
          <w:rFonts w:eastAsia="Calibri"/>
          <w:color w:val="000000"/>
          <w:sz w:val="28"/>
          <w:szCs w:val="28"/>
          <w:lang w:eastAsia="en-US"/>
        </w:rPr>
        <w:t>ж</w:t>
      </w:r>
      <w:r w:rsidRPr="007544D2">
        <w:rPr>
          <w:rFonts w:eastAsia="Calibri"/>
          <w:color w:val="000000"/>
          <w:sz w:val="28"/>
          <w:szCs w:val="28"/>
          <w:lang w:eastAsia="en-US"/>
        </w:rPr>
        <w:t>ного капитала и инвесторов в строительст</w:t>
      </w:r>
      <w:r w:rsidR="00DB7E3E" w:rsidRPr="007544D2">
        <w:rPr>
          <w:rFonts w:eastAsia="Calibri"/>
          <w:color w:val="000000"/>
          <w:sz w:val="28"/>
          <w:szCs w:val="28"/>
          <w:lang w:eastAsia="en-US"/>
        </w:rPr>
        <w:t>во в СФО высокоэтажных зданий и </w:t>
      </w:r>
      <w:r w:rsidRPr="007544D2">
        <w:rPr>
          <w:rFonts w:eastAsia="Calibri"/>
          <w:color w:val="000000"/>
          <w:sz w:val="28"/>
          <w:szCs w:val="28"/>
          <w:lang w:eastAsia="en-US"/>
        </w:rPr>
        <w:t xml:space="preserve">сооружений и вовсе не нуждается в оценке. </w:t>
      </w:r>
      <w:r w:rsidR="00DB7E3E" w:rsidRPr="007544D2">
        <w:rPr>
          <w:rFonts w:eastAsia="Calibri"/>
          <w:color w:val="000000"/>
          <w:sz w:val="28"/>
          <w:szCs w:val="28"/>
          <w:lang w:eastAsia="en-US"/>
        </w:rPr>
        <w:t>Вливание материальных сре</w:t>
      </w:r>
      <w:proofErr w:type="gramStart"/>
      <w:r w:rsidR="00DB7E3E" w:rsidRPr="007544D2">
        <w:rPr>
          <w:rFonts w:eastAsia="Calibri"/>
          <w:color w:val="000000"/>
          <w:sz w:val="28"/>
          <w:szCs w:val="28"/>
          <w:lang w:eastAsia="en-US"/>
        </w:rPr>
        <w:t>дств в </w:t>
      </w:r>
      <w:r w:rsidRPr="007544D2">
        <w:rPr>
          <w:rFonts w:eastAsia="Calibri"/>
          <w:color w:val="000000"/>
          <w:sz w:val="28"/>
          <w:szCs w:val="28"/>
          <w:lang w:eastAsia="en-US"/>
        </w:rPr>
        <w:t>р</w:t>
      </w:r>
      <w:proofErr w:type="gramEnd"/>
      <w:r w:rsidRPr="007544D2">
        <w:rPr>
          <w:rFonts w:eastAsia="Calibri"/>
          <w:color w:val="000000"/>
          <w:sz w:val="28"/>
          <w:szCs w:val="28"/>
          <w:lang w:eastAsia="en-US"/>
        </w:rPr>
        <w:t>егион пойдёт только на пользу. Привлечение ряда крупных фирм создаст д</w:t>
      </w:r>
      <w:r w:rsidRPr="007544D2">
        <w:rPr>
          <w:rFonts w:eastAsia="Calibri"/>
          <w:color w:val="000000"/>
          <w:sz w:val="28"/>
          <w:szCs w:val="28"/>
          <w:lang w:eastAsia="en-US"/>
        </w:rPr>
        <w:t>о</w:t>
      </w:r>
      <w:r w:rsidRPr="007544D2">
        <w:rPr>
          <w:rFonts w:eastAsia="Calibri"/>
          <w:color w:val="000000"/>
          <w:sz w:val="28"/>
          <w:szCs w:val="28"/>
          <w:lang w:eastAsia="en-US"/>
        </w:rPr>
        <w:t>полнительные рабочие места, а значит и станет значительной строкой бюджета региона и повысит значение индексов НВП и В</w:t>
      </w:r>
      <w:proofErr w:type="gramStart"/>
      <w:r w:rsidRPr="007544D2">
        <w:rPr>
          <w:rFonts w:eastAsia="Calibri"/>
          <w:color w:val="000000"/>
          <w:sz w:val="28"/>
          <w:szCs w:val="28"/>
          <w:lang w:eastAsia="en-US"/>
        </w:rPr>
        <w:t>ВП стр</w:t>
      </w:r>
      <w:proofErr w:type="gramEnd"/>
      <w:r w:rsidRPr="007544D2">
        <w:rPr>
          <w:rFonts w:eastAsia="Calibri"/>
          <w:color w:val="000000"/>
          <w:sz w:val="28"/>
          <w:szCs w:val="28"/>
          <w:lang w:eastAsia="en-US"/>
        </w:rPr>
        <w:t>аны.</w:t>
      </w:r>
    </w:p>
    <w:p w:rsidR="00305413" w:rsidRPr="007544D2" w:rsidRDefault="00305413" w:rsidP="00305413">
      <w:pPr>
        <w:ind w:firstLine="709"/>
        <w:jc w:val="both"/>
        <w:rPr>
          <w:rFonts w:eastAsia="Calibri"/>
          <w:iCs/>
          <w:color w:val="000000" w:themeColor="text1"/>
          <w:sz w:val="28"/>
          <w:szCs w:val="28"/>
          <w:lang w:eastAsia="en-US"/>
        </w:rPr>
      </w:pPr>
      <w:r w:rsidRPr="007544D2">
        <w:rPr>
          <w:rFonts w:eastAsia="Calibri"/>
          <w:color w:val="000000"/>
          <w:sz w:val="28"/>
          <w:szCs w:val="28"/>
          <w:lang w:eastAsia="en-US"/>
        </w:rPr>
        <w:t>Современная экономическая ситуация, сложившаяся в настоящее время, требует необходимости сосредоточения российской экономики на внутренний рынок, стимулирования отечественного производителя, усиления внутре</w:t>
      </w:r>
      <w:r w:rsidR="00DB7E3E" w:rsidRPr="007544D2">
        <w:rPr>
          <w:rFonts w:eastAsia="Calibri"/>
          <w:color w:val="000000"/>
          <w:sz w:val="28"/>
          <w:szCs w:val="28"/>
          <w:lang w:eastAsia="en-US"/>
        </w:rPr>
        <w:t>нней экономической мощи страны.</w:t>
      </w:r>
      <w:r w:rsidRPr="007544D2">
        <w:rPr>
          <w:rFonts w:eastAsia="Calibri"/>
          <w:color w:val="000000"/>
          <w:sz w:val="28"/>
          <w:szCs w:val="28"/>
          <w:lang w:eastAsia="en-US"/>
        </w:rPr>
        <w:t xml:space="preserve"> Строительная область</w:t>
      </w:r>
      <w:r w:rsidRPr="007544D2">
        <w:rPr>
          <w:rFonts w:eastAsia="Calibri"/>
          <w:i/>
          <w:iCs/>
          <w:color w:val="000000"/>
          <w:sz w:val="28"/>
          <w:szCs w:val="28"/>
          <w:lang w:eastAsia="en-US"/>
        </w:rPr>
        <w:t xml:space="preserve"> </w:t>
      </w:r>
      <w:r w:rsidRPr="007544D2">
        <w:rPr>
          <w:rFonts w:eastAsia="Calibri"/>
          <w:iCs/>
          <w:color w:val="000000"/>
          <w:sz w:val="28"/>
          <w:szCs w:val="28"/>
          <w:lang w:eastAsia="en-US"/>
        </w:rPr>
        <w:t>может стать тем самым плацдармом, с которого страна сможет ре</w:t>
      </w:r>
      <w:r w:rsidR="00AE53CB">
        <w:rPr>
          <w:rFonts w:eastAsia="Calibri"/>
          <w:iCs/>
          <w:color w:val="000000"/>
          <w:sz w:val="28"/>
          <w:szCs w:val="28"/>
          <w:lang w:eastAsia="en-US"/>
        </w:rPr>
        <w:t>ализовать план восстановления и </w:t>
      </w:r>
      <w:r w:rsidRPr="007544D2">
        <w:rPr>
          <w:rFonts w:eastAsia="Calibri"/>
          <w:iCs/>
          <w:color w:val="000000"/>
          <w:sz w:val="28"/>
          <w:szCs w:val="28"/>
          <w:lang w:eastAsia="en-US"/>
        </w:rPr>
        <w:t>развития собственной экономики, усиления по</w:t>
      </w:r>
      <w:r w:rsidR="00DB7E3E" w:rsidRPr="007544D2">
        <w:rPr>
          <w:rFonts w:eastAsia="Calibri"/>
          <w:iCs/>
          <w:color w:val="000000"/>
          <w:sz w:val="28"/>
          <w:szCs w:val="28"/>
          <w:lang w:eastAsia="en-US"/>
        </w:rPr>
        <w:t>зиций на международной арене, а </w:t>
      </w:r>
      <w:r w:rsidRPr="007544D2">
        <w:rPr>
          <w:rFonts w:eastAsia="Calibri"/>
          <w:iCs/>
          <w:color w:val="000000"/>
          <w:sz w:val="28"/>
          <w:szCs w:val="28"/>
          <w:lang w:eastAsia="en-US"/>
        </w:rPr>
        <w:t>также одной из тех областей, которая станет основной сферой сотру</w:t>
      </w:r>
      <w:r w:rsidRPr="007544D2">
        <w:rPr>
          <w:rFonts w:eastAsia="Calibri"/>
          <w:iCs/>
          <w:color w:val="000000"/>
          <w:sz w:val="28"/>
          <w:szCs w:val="28"/>
          <w:lang w:eastAsia="en-US"/>
        </w:rPr>
        <w:t>д</w:t>
      </w:r>
      <w:r w:rsidRPr="007544D2">
        <w:rPr>
          <w:rFonts w:eastAsia="Calibri"/>
          <w:iCs/>
          <w:color w:val="000000"/>
          <w:sz w:val="28"/>
          <w:szCs w:val="28"/>
          <w:lang w:eastAsia="en-US"/>
        </w:rPr>
        <w:t>ничества с иными странами, помимо экспорта энергоносителей и продукции ВПК, а</w:t>
      </w:r>
      <w:r w:rsidR="00AE53CB">
        <w:rPr>
          <w:rFonts w:eastAsia="Calibri"/>
          <w:iCs/>
          <w:color w:val="000000"/>
          <w:sz w:val="28"/>
          <w:szCs w:val="28"/>
          <w:lang w:eastAsia="en-US"/>
        </w:rPr>
        <w:t> </w:t>
      </w:r>
      <w:r w:rsidRPr="007544D2">
        <w:rPr>
          <w:rFonts w:eastAsia="Calibri"/>
          <w:iCs/>
          <w:color w:val="000000" w:themeColor="text1"/>
          <w:sz w:val="28"/>
          <w:szCs w:val="28"/>
          <w:lang w:eastAsia="en-US"/>
        </w:rPr>
        <w:t>значит и значительной статьёй пополнения бюджета.</w:t>
      </w:r>
    </w:p>
    <w:p w:rsidR="00305413" w:rsidRPr="007544D2" w:rsidRDefault="00305413" w:rsidP="00305413">
      <w:pPr>
        <w:ind w:firstLine="709"/>
        <w:jc w:val="both"/>
        <w:rPr>
          <w:rFonts w:eastAsia="Calibri"/>
          <w:b/>
          <w:color w:val="000000" w:themeColor="text1"/>
          <w:sz w:val="28"/>
          <w:szCs w:val="32"/>
          <w:lang w:eastAsia="en-US"/>
        </w:rPr>
      </w:pPr>
    </w:p>
    <w:p w:rsidR="00305413" w:rsidRPr="007544D2" w:rsidRDefault="00305413" w:rsidP="00305413">
      <w:pPr>
        <w:shd w:val="clear" w:color="auto" w:fill="FFFFFF"/>
        <w:ind w:firstLine="709"/>
        <w:jc w:val="center"/>
        <w:rPr>
          <w:b/>
          <w:bCs/>
          <w:iCs/>
          <w:color w:val="000000" w:themeColor="text1"/>
          <w:sz w:val="28"/>
          <w:szCs w:val="28"/>
        </w:rPr>
      </w:pPr>
      <w:r w:rsidRPr="007544D2">
        <w:rPr>
          <w:b/>
          <w:bCs/>
          <w:iCs/>
          <w:color w:val="000000" w:themeColor="text1"/>
          <w:sz w:val="28"/>
          <w:szCs w:val="28"/>
        </w:rPr>
        <w:t>Список использованной литературы</w:t>
      </w:r>
    </w:p>
    <w:p w:rsidR="00305413" w:rsidRPr="007544D2" w:rsidRDefault="00305413" w:rsidP="006E3290">
      <w:pPr>
        <w:widowControl w:val="0"/>
        <w:ind w:firstLine="709"/>
        <w:jc w:val="both"/>
        <w:rPr>
          <w:rFonts w:eastAsia="Calibri"/>
          <w:color w:val="000000" w:themeColor="text1"/>
          <w:sz w:val="28"/>
          <w:szCs w:val="28"/>
          <w:lang w:eastAsia="en-US"/>
        </w:rPr>
      </w:pPr>
      <w:r w:rsidRPr="007544D2">
        <w:rPr>
          <w:rFonts w:eastAsia="Calibri"/>
          <w:color w:val="000000" w:themeColor="text1"/>
          <w:sz w:val="28"/>
          <w:szCs w:val="28"/>
          <w:lang w:eastAsia="en-US"/>
        </w:rPr>
        <w:t>1. Высотное строительство в России: проблемы, задачи, перспективы [Электронный ресурс]. – Режим доступа: http://profile-rus.ru/vysotnoe-stroitelstvo-v-rossii-article_136.html (дата обращения 15.02.2015).</w:t>
      </w:r>
    </w:p>
    <w:p w:rsidR="00305413" w:rsidRPr="007544D2" w:rsidRDefault="00305413" w:rsidP="006E3290">
      <w:pPr>
        <w:widowControl w:val="0"/>
        <w:ind w:firstLine="709"/>
        <w:jc w:val="both"/>
        <w:rPr>
          <w:rFonts w:eastAsia="Calibri"/>
          <w:color w:val="000000" w:themeColor="text1"/>
          <w:sz w:val="28"/>
          <w:szCs w:val="28"/>
          <w:lang w:eastAsia="en-US"/>
        </w:rPr>
      </w:pPr>
      <w:r w:rsidRPr="007544D2">
        <w:rPr>
          <w:rFonts w:eastAsia="Calibri"/>
          <w:color w:val="000000" w:themeColor="text1"/>
          <w:sz w:val="28"/>
          <w:szCs w:val="28"/>
          <w:lang w:eastAsia="en-US"/>
        </w:rPr>
        <w:t>2. Краснослободцев В. Высот</w:t>
      </w:r>
      <w:r w:rsidR="00AE53CB">
        <w:rPr>
          <w:rFonts w:eastAsia="Calibri"/>
          <w:color w:val="000000" w:themeColor="text1"/>
          <w:sz w:val="28"/>
          <w:szCs w:val="28"/>
          <w:lang w:eastAsia="en-US"/>
        </w:rPr>
        <w:t>ное строительство в России / В. </w:t>
      </w:r>
      <w:r w:rsidRPr="007544D2">
        <w:rPr>
          <w:rFonts w:eastAsia="Calibri"/>
          <w:color w:val="000000" w:themeColor="text1"/>
          <w:sz w:val="28"/>
          <w:szCs w:val="28"/>
          <w:lang w:eastAsia="en-US"/>
        </w:rPr>
        <w:t xml:space="preserve">Краснослободцев, Е. Краснослободцева // Мегаполис </w:t>
      </w:r>
      <w:r w:rsidR="00DB7E3E" w:rsidRPr="007544D2">
        <w:rPr>
          <w:rFonts w:eastAsia="Calibri"/>
          <w:color w:val="000000" w:themeColor="text1"/>
          <w:sz w:val="28"/>
          <w:szCs w:val="28"/>
          <w:lang w:eastAsia="en-US"/>
        </w:rPr>
        <w:t>–</w:t>
      </w:r>
      <w:r w:rsidRPr="007544D2">
        <w:rPr>
          <w:rFonts w:eastAsia="Calibri"/>
          <w:color w:val="000000" w:themeColor="text1"/>
          <w:sz w:val="28"/>
          <w:szCs w:val="28"/>
          <w:lang w:eastAsia="en-US"/>
        </w:rPr>
        <w:t xml:space="preserve"> журнал о недвиж</w:t>
      </w:r>
      <w:r w:rsidRPr="007544D2">
        <w:rPr>
          <w:rFonts w:eastAsia="Calibri"/>
          <w:color w:val="000000" w:themeColor="text1"/>
          <w:sz w:val="28"/>
          <w:szCs w:val="28"/>
          <w:lang w:eastAsia="en-US"/>
        </w:rPr>
        <w:t>и</w:t>
      </w:r>
      <w:r w:rsidRPr="007544D2">
        <w:rPr>
          <w:rFonts w:eastAsia="Calibri"/>
          <w:color w:val="000000" w:themeColor="text1"/>
          <w:sz w:val="28"/>
          <w:szCs w:val="28"/>
          <w:lang w:eastAsia="en-US"/>
        </w:rPr>
        <w:t>мости. – 2014. – №9 [Электронный ресурс]. – Режим дост</w:t>
      </w:r>
      <w:r w:rsidRPr="007544D2">
        <w:rPr>
          <w:rFonts w:eastAsia="Calibri"/>
          <w:color w:val="000000" w:themeColor="text1"/>
          <w:sz w:val="28"/>
          <w:szCs w:val="28"/>
          <w:lang w:eastAsia="en-US"/>
        </w:rPr>
        <w:t>у</w:t>
      </w:r>
      <w:r w:rsidRPr="007544D2">
        <w:rPr>
          <w:rFonts w:eastAsia="Calibri"/>
          <w:color w:val="000000" w:themeColor="text1"/>
          <w:sz w:val="28"/>
          <w:szCs w:val="28"/>
          <w:lang w:eastAsia="en-US"/>
        </w:rPr>
        <w:t>па:http://www.megapolisonline.com/ articles/stati/vypusk-9-21-/196-vysotnoe-stroitelstvo-v-rossii.html</w:t>
      </w:r>
      <w:r w:rsidR="00DB7E3E" w:rsidRPr="007544D2">
        <w:rPr>
          <w:rFonts w:eastAsia="Calibri"/>
          <w:color w:val="000000" w:themeColor="text1"/>
          <w:sz w:val="28"/>
          <w:szCs w:val="28"/>
          <w:lang w:eastAsia="en-US"/>
        </w:rPr>
        <w:t>.</w:t>
      </w:r>
    </w:p>
    <w:p w:rsidR="00305413" w:rsidRDefault="007544D2" w:rsidP="006E3290">
      <w:pPr>
        <w:widowControl w:val="0"/>
        <w:ind w:firstLine="709"/>
        <w:jc w:val="both"/>
        <w:rPr>
          <w:rFonts w:eastAsia="Calibri"/>
          <w:color w:val="000000" w:themeColor="text1"/>
          <w:sz w:val="28"/>
          <w:szCs w:val="28"/>
          <w:lang w:eastAsia="en-US"/>
        </w:rPr>
      </w:pPr>
      <w:r>
        <w:rPr>
          <w:rFonts w:eastAsia="Calibri"/>
          <w:color w:val="000000" w:themeColor="text1"/>
          <w:sz w:val="28"/>
          <w:szCs w:val="28"/>
          <w:lang w:eastAsia="en-US"/>
        </w:rPr>
        <w:t>3. Кружков Н.</w:t>
      </w:r>
      <w:r w:rsidR="00305413" w:rsidRPr="007544D2">
        <w:rPr>
          <w:rFonts w:eastAsia="Calibri"/>
          <w:color w:val="000000" w:themeColor="text1"/>
          <w:sz w:val="28"/>
          <w:szCs w:val="28"/>
          <w:lang w:eastAsia="en-US"/>
        </w:rPr>
        <w:t xml:space="preserve">Н. </w:t>
      </w:r>
      <w:r w:rsidR="00305413" w:rsidRPr="007544D2">
        <w:rPr>
          <w:rFonts w:eastAsia="Calibri"/>
          <w:iCs/>
          <w:color w:val="000000" w:themeColor="text1"/>
          <w:sz w:val="28"/>
          <w:szCs w:val="28"/>
          <w:lang w:eastAsia="en-US"/>
        </w:rPr>
        <w:t>Высотные здания в Москве. Факты из истории проект</w:t>
      </w:r>
      <w:r w:rsidR="00305413" w:rsidRPr="007544D2">
        <w:rPr>
          <w:rFonts w:eastAsia="Calibri"/>
          <w:iCs/>
          <w:color w:val="000000" w:themeColor="text1"/>
          <w:sz w:val="28"/>
          <w:szCs w:val="28"/>
          <w:lang w:eastAsia="en-US"/>
        </w:rPr>
        <w:t>и</w:t>
      </w:r>
      <w:r w:rsidR="00305413" w:rsidRPr="007544D2">
        <w:rPr>
          <w:rFonts w:eastAsia="Calibri"/>
          <w:iCs/>
          <w:color w:val="000000" w:themeColor="text1"/>
          <w:sz w:val="28"/>
          <w:szCs w:val="28"/>
          <w:lang w:eastAsia="en-US"/>
        </w:rPr>
        <w:lastRenderedPageBreak/>
        <w:t xml:space="preserve">рования </w:t>
      </w:r>
      <w:r>
        <w:rPr>
          <w:rFonts w:eastAsia="Calibri"/>
          <w:iCs/>
          <w:color w:val="000000" w:themeColor="text1"/>
          <w:sz w:val="28"/>
          <w:szCs w:val="28"/>
          <w:lang w:eastAsia="en-US"/>
        </w:rPr>
        <w:t>и строительства. 1947—1956 / Н.</w:t>
      </w:r>
      <w:r w:rsidR="00305413" w:rsidRPr="007544D2">
        <w:rPr>
          <w:rFonts w:eastAsia="Calibri"/>
          <w:iCs/>
          <w:color w:val="000000" w:themeColor="text1"/>
          <w:sz w:val="28"/>
          <w:szCs w:val="28"/>
          <w:lang w:eastAsia="en-US"/>
        </w:rPr>
        <w:t xml:space="preserve">Н. Кружков. – Самара: </w:t>
      </w:r>
      <w:r w:rsidR="00305413" w:rsidRPr="007544D2">
        <w:rPr>
          <w:rFonts w:eastAsia="Calibri"/>
          <w:color w:val="000000" w:themeColor="text1"/>
          <w:sz w:val="28"/>
          <w:szCs w:val="28"/>
          <w:lang w:eastAsia="en-US"/>
        </w:rPr>
        <w:t>Изд. дом «А</w:t>
      </w:r>
      <w:r w:rsidR="00305413" w:rsidRPr="007544D2">
        <w:rPr>
          <w:rFonts w:eastAsia="Calibri"/>
          <w:color w:val="000000" w:themeColor="text1"/>
          <w:sz w:val="28"/>
          <w:szCs w:val="28"/>
          <w:lang w:eastAsia="en-US"/>
        </w:rPr>
        <w:t>г</w:t>
      </w:r>
      <w:r w:rsidR="00305413" w:rsidRPr="007544D2">
        <w:rPr>
          <w:rFonts w:eastAsia="Calibri"/>
          <w:color w:val="000000" w:themeColor="text1"/>
          <w:sz w:val="28"/>
          <w:szCs w:val="28"/>
          <w:lang w:eastAsia="en-US"/>
        </w:rPr>
        <w:t>ни», 2007. – 480 с.</w:t>
      </w:r>
    </w:p>
    <w:p w:rsidR="00E76B84" w:rsidRPr="007544D2" w:rsidRDefault="00E76B84" w:rsidP="006E3290">
      <w:pPr>
        <w:widowControl w:val="0"/>
        <w:ind w:firstLine="709"/>
        <w:jc w:val="both"/>
        <w:rPr>
          <w:rFonts w:eastAsia="Calibri"/>
          <w:color w:val="000000" w:themeColor="text1"/>
          <w:sz w:val="28"/>
          <w:szCs w:val="28"/>
          <w:u w:val="single"/>
          <w:lang w:eastAsia="en-US"/>
        </w:rPr>
      </w:pPr>
    </w:p>
    <w:p w:rsidR="00305413" w:rsidRPr="007544D2" w:rsidRDefault="00305413" w:rsidP="006E3290">
      <w:pPr>
        <w:widowControl w:val="0"/>
        <w:ind w:firstLine="709"/>
        <w:jc w:val="center"/>
        <w:rPr>
          <w:rFonts w:eastAsia="Calibri"/>
          <w:b/>
          <w:bCs/>
          <w:iCs/>
          <w:sz w:val="28"/>
          <w:szCs w:val="28"/>
          <w:lang w:eastAsia="en-US"/>
        </w:rPr>
      </w:pPr>
      <w:r w:rsidRPr="007544D2">
        <w:rPr>
          <w:rFonts w:eastAsia="Calibri"/>
          <w:b/>
          <w:bCs/>
          <w:iCs/>
          <w:sz w:val="28"/>
          <w:szCs w:val="28"/>
          <w:lang w:eastAsia="en-US"/>
        </w:rPr>
        <w:t>Информация об авторах</w:t>
      </w:r>
    </w:p>
    <w:p w:rsidR="008D16B7" w:rsidRPr="007544D2" w:rsidRDefault="008D16B7" w:rsidP="006E3290">
      <w:pPr>
        <w:widowControl w:val="0"/>
        <w:shd w:val="clear" w:color="auto" w:fill="FFFFFF"/>
        <w:ind w:firstLine="709"/>
        <w:jc w:val="both"/>
        <w:rPr>
          <w:bCs/>
          <w:iCs/>
          <w:sz w:val="28"/>
          <w:szCs w:val="28"/>
        </w:rPr>
      </w:pPr>
      <w:r w:rsidRPr="007544D2">
        <w:rPr>
          <w:bCs/>
          <w:iCs/>
          <w:sz w:val="28"/>
          <w:szCs w:val="28"/>
        </w:rPr>
        <w:t>Азорин Максим Юрьевич – студент, кафедра экономики и управления инвестициями и недвижимостью, Байкальский государственный университет экономики и права, 664003, г. Иркутск, ул. Ленина, 11.</w:t>
      </w:r>
    </w:p>
    <w:p w:rsidR="00305413" w:rsidRPr="007544D2" w:rsidRDefault="00305413" w:rsidP="006E3290">
      <w:pPr>
        <w:widowControl w:val="0"/>
        <w:shd w:val="clear" w:color="auto" w:fill="FFFFFF"/>
        <w:ind w:firstLine="709"/>
        <w:jc w:val="both"/>
        <w:rPr>
          <w:bCs/>
          <w:sz w:val="28"/>
          <w:szCs w:val="28"/>
          <w:lang w:val="en-US"/>
        </w:rPr>
      </w:pPr>
      <w:r w:rsidRPr="007544D2">
        <w:rPr>
          <w:bCs/>
          <w:iCs/>
          <w:sz w:val="28"/>
          <w:szCs w:val="28"/>
        </w:rPr>
        <w:t>Зорина Елена Сергеевна – к.э.</w:t>
      </w:r>
      <w:r w:rsidR="00AE53CB">
        <w:rPr>
          <w:bCs/>
          <w:iCs/>
          <w:sz w:val="28"/>
          <w:szCs w:val="28"/>
        </w:rPr>
        <w:t>н., доцент, кафедра экономики и </w:t>
      </w:r>
      <w:r w:rsidRPr="007544D2">
        <w:rPr>
          <w:bCs/>
          <w:iCs/>
          <w:sz w:val="28"/>
          <w:szCs w:val="28"/>
        </w:rPr>
        <w:t>управления инвестициями и недвижимостью, Байкальский государственный университет экономики и права, 664003, г. Иркутск, ул. Ленина</w:t>
      </w:r>
      <w:r w:rsidRPr="007544D2">
        <w:rPr>
          <w:bCs/>
          <w:iCs/>
          <w:sz w:val="28"/>
          <w:szCs w:val="28"/>
          <w:lang w:val="en-US"/>
        </w:rPr>
        <w:t>, 11, e-mail</w:t>
      </w:r>
      <w:r w:rsidR="00DB7E3E" w:rsidRPr="007544D2">
        <w:rPr>
          <w:bCs/>
          <w:iCs/>
          <w:sz w:val="28"/>
          <w:szCs w:val="28"/>
          <w:lang w:val="en-US"/>
        </w:rPr>
        <w:t xml:space="preserve">: </w:t>
      </w:r>
      <w:r w:rsidR="00A565A3" w:rsidRPr="007544D2">
        <w:rPr>
          <w:bCs/>
          <w:sz w:val="28"/>
          <w:szCs w:val="28"/>
          <w:lang w:val="en-US"/>
        </w:rPr>
        <w:t>zes79@mail.ru</w:t>
      </w:r>
      <w:r w:rsidR="00DB7E3E" w:rsidRPr="007544D2">
        <w:rPr>
          <w:bCs/>
          <w:sz w:val="28"/>
          <w:szCs w:val="28"/>
          <w:lang w:val="en-US"/>
        </w:rPr>
        <w:t>.</w:t>
      </w:r>
    </w:p>
    <w:p w:rsidR="00A565A3" w:rsidRPr="007544D2" w:rsidRDefault="00A565A3" w:rsidP="006E3290">
      <w:pPr>
        <w:widowControl w:val="0"/>
        <w:shd w:val="clear" w:color="auto" w:fill="FFFFFF"/>
        <w:ind w:firstLine="709"/>
        <w:jc w:val="both"/>
        <w:rPr>
          <w:bCs/>
          <w:iCs/>
          <w:sz w:val="28"/>
          <w:szCs w:val="28"/>
          <w:lang w:val="en-US"/>
        </w:rPr>
      </w:pPr>
    </w:p>
    <w:p w:rsidR="00305413" w:rsidRPr="007544D2" w:rsidRDefault="00305413" w:rsidP="006E3290">
      <w:pPr>
        <w:widowControl w:val="0"/>
        <w:shd w:val="clear" w:color="auto" w:fill="FFFFFF"/>
        <w:ind w:firstLine="709"/>
        <w:jc w:val="center"/>
        <w:rPr>
          <w:b/>
          <w:bCs/>
          <w:iCs/>
          <w:sz w:val="28"/>
          <w:szCs w:val="28"/>
          <w:lang w:val="en-US"/>
        </w:rPr>
      </w:pPr>
      <w:r w:rsidRPr="007544D2">
        <w:rPr>
          <w:b/>
          <w:bCs/>
          <w:iCs/>
          <w:sz w:val="28"/>
          <w:szCs w:val="28"/>
          <w:lang w:val="en-US"/>
        </w:rPr>
        <w:t>Autors</w:t>
      </w:r>
    </w:p>
    <w:p w:rsidR="008D16B7" w:rsidRPr="007544D2" w:rsidRDefault="005D0A20" w:rsidP="006E3290">
      <w:pPr>
        <w:widowControl w:val="0"/>
        <w:ind w:firstLine="709"/>
        <w:jc w:val="both"/>
        <w:rPr>
          <w:rFonts w:eastAsia="Calibri"/>
          <w:sz w:val="28"/>
          <w:szCs w:val="28"/>
          <w:lang w:val="en-US" w:eastAsia="en-US"/>
        </w:rPr>
      </w:pPr>
      <w:r w:rsidRPr="007544D2">
        <w:rPr>
          <w:rFonts w:eastAsia="Calibri"/>
          <w:sz w:val="28"/>
          <w:szCs w:val="28"/>
          <w:lang w:val="en-US" w:eastAsia="en-US"/>
        </w:rPr>
        <w:t>Azorin Maxim – student</w:t>
      </w:r>
      <w:r w:rsidR="008D16B7" w:rsidRPr="007544D2">
        <w:rPr>
          <w:rFonts w:eastAsia="Calibri"/>
          <w:sz w:val="28"/>
          <w:szCs w:val="28"/>
          <w:lang w:val="en-US" w:eastAsia="en-US"/>
        </w:rPr>
        <w:t>, Department of Economics and investment manag</w:t>
      </w:r>
      <w:r w:rsidR="008D16B7" w:rsidRPr="007544D2">
        <w:rPr>
          <w:rFonts w:eastAsia="Calibri"/>
          <w:sz w:val="28"/>
          <w:szCs w:val="28"/>
          <w:lang w:val="en-US" w:eastAsia="en-US"/>
        </w:rPr>
        <w:t>e</w:t>
      </w:r>
      <w:r w:rsidRPr="007544D2">
        <w:rPr>
          <w:rFonts w:eastAsia="Calibri"/>
          <w:sz w:val="28"/>
          <w:szCs w:val="28"/>
          <w:lang w:val="en-US" w:eastAsia="en-US"/>
        </w:rPr>
        <w:t>ment, and real estate</w:t>
      </w:r>
      <w:r w:rsidR="008D16B7" w:rsidRPr="007544D2">
        <w:rPr>
          <w:rFonts w:eastAsia="Calibri"/>
          <w:sz w:val="28"/>
          <w:szCs w:val="28"/>
          <w:lang w:val="en-US" w:eastAsia="en-US"/>
        </w:rPr>
        <w:t>, Baikal State Universi</w:t>
      </w:r>
      <w:r w:rsidRPr="007544D2">
        <w:rPr>
          <w:rFonts w:eastAsia="Calibri"/>
          <w:sz w:val="28"/>
          <w:szCs w:val="28"/>
          <w:lang w:val="en-US" w:eastAsia="en-US"/>
        </w:rPr>
        <w:t>ty of Economics and Law, 664003,</w:t>
      </w:r>
      <w:r w:rsidRPr="007544D2">
        <w:rPr>
          <w:rFonts w:eastAsia="Calibri"/>
          <w:sz w:val="28"/>
          <w:szCs w:val="28"/>
          <w:lang w:val="en-US" w:eastAsia="en-US"/>
        </w:rPr>
        <w:br/>
      </w:r>
      <w:r w:rsidR="008D16B7" w:rsidRPr="007544D2">
        <w:rPr>
          <w:rFonts w:eastAsia="Calibri"/>
          <w:sz w:val="28"/>
          <w:szCs w:val="28"/>
          <w:lang w:val="en-US" w:eastAsia="en-US"/>
        </w:rPr>
        <w:t>Ir</w:t>
      </w:r>
      <w:r w:rsidRPr="007544D2">
        <w:rPr>
          <w:rFonts w:eastAsia="Calibri"/>
          <w:sz w:val="28"/>
          <w:szCs w:val="28"/>
          <w:lang w:val="en-US" w:eastAsia="en-US"/>
        </w:rPr>
        <w:t xml:space="preserve">kutsk, ul. </w:t>
      </w:r>
      <w:proofErr w:type="gramStart"/>
      <w:r w:rsidRPr="007544D2">
        <w:rPr>
          <w:rFonts w:eastAsia="Calibri"/>
          <w:sz w:val="28"/>
          <w:szCs w:val="28"/>
          <w:lang w:val="en-US" w:eastAsia="en-US"/>
        </w:rPr>
        <w:t>Lenin</w:t>
      </w:r>
      <w:r w:rsidR="008D16B7" w:rsidRPr="007544D2">
        <w:rPr>
          <w:rFonts w:eastAsia="Calibri"/>
          <w:sz w:val="28"/>
          <w:szCs w:val="28"/>
          <w:lang w:val="en-US" w:eastAsia="en-US"/>
        </w:rPr>
        <w:t>, 11.</w:t>
      </w:r>
      <w:proofErr w:type="gramEnd"/>
    </w:p>
    <w:p w:rsidR="00305413" w:rsidRPr="00DB7E3E" w:rsidRDefault="00305413" w:rsidP="006E3290">
      <w:pPr>
        <w:widowControl w:val="0"/>
        <w:ind w:firstLine="709"/>
        <w:jc w:val="both"/>
        <w:rPr>
          <w:rFonts w:eastAsia="Calibri"/>
          <w:sz w:val="28"/>
          <w:szCs w:val="28"/>
          <w:lang w:eastAsia="en-US"/>
        </w:rPr>
      </w:pPr>
      <w:r w:rsidRPr="007544D2">
        <w:rPr>
          <w:rFonts w:eastAsia="Calibri"/>
          <w:sz w:val="28"/>
          <w:szCs w:val="28"/>
          <w:lang w:val="en-US" w:eastAsia="en-US"/>
        </w:rPr>
        <w:t xml:space="preserve">Zorina Elena </w:t>
      </w:r>
      <w:r w:rsidR="005D0A20" w:rsidRPr="007544D2">
        <w:rPr>
          <w:rFonts w:eastAsia="Calibri"/>
          <w:sz w:val="28"/>
          <w:szCs w:val="28"/>
          <w:lang w:val="en-US" w:eastAsia="en-US"/>
        </w:rPr>
        <w:t>–</w:t>
      </w:r>
      <w:r w:rsidRPr="007544D2">
        <w:rPr>
          <w:rFonts w:eastAsia="Calibri"/>
          <w:sz w:val="28"/>
          <w:szCs w:val="28"/>
          <w:lang w:val="en-US" w:eastAsia="en-US"/>
        </w:rPr>
        <w:t xml:space="preserve"> Ph.D., Associate Professor, Department of Economics and i</w:t>
      </w:r>
      <w:r w:rsidRPr="007544D2">
        <w:rPr>
          <w:rFonts w:eastAsia="Calibri"/>
          <w:sz w:val="28"/>
          <w:szCs w:val="28"/>
          <w:lang w:val="en-US" w:eastAsia="en-US"/>
        </w:rPr>
        <w:t>n</w:t>
      </w:r>
      <w:r w:rsidRPr="007544D2">
        <w:rPr>
          <w:rFonts w:eastAsia="Calibri"/>
          <w:sz w:val="28"/>
          <w:szCs w:val="28"/>
          <w:lang w:val="en-US" w:eastAsia="en-US"/>
        </w:rPr>
        <w:t xml:space="preserve">vestment management and real estate, Baikal State University of Economics and Law, 664003, Irkutsk, ul. </w:t>
      </w:r>
      <w:r w:rsidRPr="007544D2">
        <w:rPr>
          <w:rFonts w:eastAsia="Calibri"/>
          <w:sz w:val="28"/>
          <w:szCs w:val="28"/>
          <w:lang w:eastAsia="en-US"/>
        </w:rPr>
        <w:t xml:space="preserve">Lenin, 11, e-mail: </w:t>
      </w:r>
      <w:hyperlink r:id="rId11" w:history="1">
        <w:r w:rsidRPr="007544D2">
          <w:rPr>
            <w:rFonts w:eastAsia="Calibri"/>
            <w:sz w:val="28"/>
            <w:szCs w:val="28"/>
            <w:lang w:eastAsia="en-US"/>
          </w:rPr>
          <w:t>zes79@mail.ru</w:t>
        </w:r>
      </w:hyperlink>
      <w:r w:rsidR="00DB7E3E" w:rsidRPr="007544D2">
        <w:t>.</w:t>
      </w:r>
    </w:p>
    <w:p w:rsidR="00305413" w:rsidRPr="00E76B84" w:rsidRDefault="00305413" w:rsidP="006E3290">
      <w:pPr>
        <w:widowControl w:val="0"/>
        <w:jc w:val="both"/>
        <w:rPr>
          <w:rFonts w:eastAsia="Calibri"/>
          <w:bCs/>
          <w:sz w:val="20"/>
          <w:szCs w:val="20"/>
          <w:lang w:eastAsia="en-US"/>
        </w:rPr>
      </w:pPr>
    </w:p>
    <w:p w:rsidR="00631775" w:rsidRPr="00E76B84" w:rsidRDefault="00631775" w:rsidP="006E3290">
      <w:pPr>
        <w:widowControl w:val="0"/>
        <w:jc w:val="both"/>
        <w:rPr>
          <w:rFonts w:eastAsia="Calibri"/>
          <w:bCs/>
          <w:sz w:val="20"/>
          <w:szCs w:val="20"/>
          <w:lang w:eastAsia="en-US"/>
        </w:rPr>
      </w:pPr>
    </w:p>
    <w:p w:rsidR="00C92908" w:rsidRPr="00E76B84" w:rsidRDefault="00C92908" w:rsidP="007F299C">
      <w:pPr>
        <w:widowControl w:val="0"/>
        <w:jc w:val="both"/>
        <w:rPr>
          <w:rFonts w:eastAsia="Calibri"/>
          <w:bCs/>
          <w:sz w:val="20"/>
          <w:szCs w:val="20"/>
          <w:lang w:eastAsia="en-US"/>
        </w:rPr>
      </w:pPr>
    </w:p>
    <w:p w:rsidR="00230E6E" w:rsidRPr="00C92908" w:rsidRDefault="00230E6E" w:rsidP="007F299C">
      <w:pPr>
        <w:widowControl w:val="0"/>
        <w:jc w:val="both"/>
        <w:rPr>
          <w:rFonts w:eastAsia="Calibri"/>
          <w:bCs/>
          <w:sz w:val="28"/>
          <w:szCs w:val="28"/>
          <w:lang w:eastAsia="en-US"/>
        </w:rPr>
      </w:pPr>
      <w:r w:rsidRPr="00C92908">
        <w:rPr>
          <w:rFonts w:eastAsia="Calibri"/>
          <w:bCs/>
          <w:sz w:val="28"/>
          <w:szCs w:val="28"/>
          <w:lang w:eastAsia="en-US"/>
        </w:rPr>
        <w:t>УДК 330.322.16</w:t>
      </w:r>
    </w:p>
    <w:p w:rsidR="00230E6E" w:rsidRPr="00C92908" w:rsidRDefault="00230E6E" w:rsidP="00A565A3">
      <w:pPr>
        <w:pStyle w:val="1"/>
        <w:spacing w:before="0" w:line="240" w:lineRule="auto"/>
        <w:jc w:val="right"/>
        <w:rPr>
          <w:rFonts w:ascii="Times New Roman" w:hAnsi="Times New Roman" w:cs="Times New Roman"/>
          <w:color w:val="auto"/>
          <w:highlight w:val="yellow"/>
        </w:rPr>
      </w:pPr>
      <w:bookmarkStart w:id="8" w:name="_Toc423419935"/>
      <w:bookmarkStart w:id="9" w:name="_Toc425363847"/>
      <w:bookmarkStart w:id="10" w:name="_Toc425419313"/>
      <w:r w:rsidRPr="00C92908">
        <w:rPr>
          <w:rFonts w:ascii="Times New Roman" w:hAnsi="Times New Roman" w:cs="Times New Roman"/>
          <w:color w:val="auto"/>
        </w:rPr>
        <w:t>И.А. Алешина</w:t>
      </w:r>
      <w:bookmarkEnd w:id="8"/>
      <w:bookmarkEnd w:id="9"/>
      <w:bookmarkEnd w:id="10"/>
    </w:p>
    <w:p w:rsidR="00230E6E" w:rsidRPr="00C92908" w:rsidRDefault="00230E6E" w:rsidP="00230E6E">
      <w:pPr>
        <w:widowControl w:val="0"/>
        <w:ind w:firstLine="709"/>
        <w:jc w:val="right"/>
        <w:rPr>
          <w:rFonts w:eastAsia="Calibri"/>
          <w:b/>
          <w:bCs/>
          <w:sz w:val="28"/>
          <w:szCs w:val="28"/>
          <w:lang w:eastAsia="en-US"/>
        </w:rPr>
      </w:pPr>
    </w:p>
    <w:p w:rsidR="00230E6E" w:rsidRPr="00C92908" w:rsidRDefault="00230E6E" w:rsidP="00CF002E">
      <w:pPr>
        <w:pStyle w:val="af"/>
      </w:pPr>
      <w:bookmarkStart w:id="11" w:name="_Toc425419314"/>
      <w:r w:rsidRPr="00C92908">
        <w:t>РАЗВИТИЕ ГОСУДАР</w:t>
      </w:r>
      <w:r w:rsidR="00A565A3" w:rsidRPr="00C92908">
        <w:t>СТВЕННО-</w:t>
      </w:r>
      <w:r w:rsidR="00DB7E3E" w:rsidRPr="00C92908">
        <w:t>ЧАСТНОГО ПАРТНЕРСТВА</w:t>
      </w:r>
      <w:r w:rsidR="00DB7E3E" w:rsidRPr="00C92908">
        <w:br/>
        <w:t xml:space="preserve">В </w:t>
      </w:r>
      <w:r w:rsidRPr="00C92908">
        <w:t>БРЯНСКОЙ ОБЛАСТИ</w:t>
      </w:r>
      <w:bookmarkEnd w:id="11"/>
    </w:p>
    <w:p w:rsidR="00230E6E" w:rsidRPr="00E76B84" w:rsidRDefault="00230E6E" w:rsidP="00230E6E">
      <w:pPr>
        <w:widowControl w:val="0"/>
        <w:ind w:firstLine="709"/>
        <w:jc w:val="both"/>
        <w:rPr>
          <w:rFonts w:eastAsia="Calibri"/>
          <w:b/>
          <w:bCs/>
          <w:sz w:val="20"/>
          <w:szCs w:val="20"/>
          <w:lang w:eastAsia="en-US"/>
        </w:rPr>
      </w:pPr>
    </w:p>
    <w:p w:rsidR="00230E6E" w:rsidRPr="00C92908" w:rsidRDefault="00230E6E" w:rsidP="00230E6E">
      <w:pPr>
        <w:widowControl w:val="0"/>
        <w:ind w:firstLine="709"/>
        <w:jc w:val="both"/>
        <w:rPr>
          <w:rFonts w:eastAsia="Calibri"/>
          <w:sz w:val="28"/>
          <w:szCs w:val="28"/>
          <w:lang w:eastAsia="en-US"/>
        </w:rPr>
      </w:pPr>
      <w:r w:rsidRPr="00C92908">
        <w:rPr>
          <w:rFonts w:eastAsia="Calibri"/>
          <w:sz w:val="28"/>
          <w:szCs w:val="28"/>
          <w:lang w:eastAsia="en-US"/>
        </w:rPr>
        <w:t>В этой статье раскрывается понятие государственно-частного партне</w:t>
      </w:r>
      <w:r w:rsidRPr="00C92908">
        <w:rPr>
          <w:rFonts w:eastAsia="Calibri"/>
          <w:sz w:val="28"/>
          <w:szCs w:val="28"/>
          <w:lang w:eastAsia="en-US"/>
        </w:rPr>
        <w:t>р</w:t>
      </w:r>
      <w:r w:rsidRPr="00C92908">
        <w:rPr>
          <w:rFonts w:eastAsia="Calibri"/>
          <w:sz w:val="28"/>
          <w:szCs w:val="28"/>
          <w:lang w:eastAsia="en-US"/>
        </w:rPr>
        <w:t>ства, рассматриваются преимущества и недостатки ГЧП, анализируется рейтинг регионов ГЧП в России на 2014-2015 года. П</w:t>
      </w:r>
      <w:r w:rsidR="00DB7E3E" w:rsidRPr="00C92908">
        <w:rPr>
          <w:rFonts w:eastAsia="Calibri"/>
          <w:sz w:val="28"/>
          <w:szCs w:val="28"/>
          <w:lang w:eastAsia="en-US"/>
        </w:rPr>
        <w:t>роизведен анализ развития ГЧП в </w:t>
      </w:r>
      <w:r w:rsidRPr="00C92908">
        <w:rPr>
          <w:rFonts w:eastAsia="Calibri"/>
          <w:sz w:val="28"/>
          <w:szCs w:val="28"/>
          <w:lang w:eastAsia="en-US"/>
        </w:rPr>
        <w:t>Брянской области.</w:t>
      </w:r>
    </w:p>
    <w:p w:rsidR="00230E6E" w:rsidRPr="00C92908" w:rsidRDefault="00230E6E" w:rsidP="00230E6E">
      <w:pPr>
        <w:widowControl w:val="0"/>
        <w:ind w:firstLine="709"/>
        <w:jc w:val="both"/>
        <w:rPr>
          <w:rFonts w:eastAsia="Calibri"/>
          <w:sz w:val="28"/>
          <w:szCs w:val="28"/>
          <w:lang w:eastAsia="en-US"/>
        </w:rPr>
      </w:pPr>
      <w:r w:rsidRPr="00C92908">
        <w:rPr>
          <w:rFonts w:eastAsia="Calibri"/>
          <w:sz w:val="28"/>
          <w:szCs w:val="28"/>
          <w:lang w:eastAsia="en-US"/>
        </w:rPr>
        <w:t>Ключевые слова: государственно-частное партнерство, рейтинг регионов, Брянская область.</w:t>
      </w:r>
    </w:p>
    <w:p w:rsidR="00B92382" w:rsidRPr="00E76B84" w:rsidRDefault="00B92382" w:rsidP="00230E6E">
      <w:pPr>
        <w:widowControl w:val="0"/>
        <w:ind w:firstLine="709"/>
        <w:jc w:val="both"/>
        <w:rPr>
          <w:rFonts w:eastAsia="Calibri"/>
          <w:sz w:val="20"/>
          <w:szCs w:val="20"/>
          <w:lang w:eastAsia="en-US"/>
        </w:rPr>
      </w:pPr>
    </w:p>
    <w:p w:rsidR="00230E6E" w:rsidRPr="00C92908" w:rsidRDefault="00230E6E" w:rsidP="00230E6E">
      <w:pPr>
        <w:widowControl w:val="0"/>
        <w:ind w:firstLine="709"/>
        <w:jc w:val="right"/>
        <w:rPr>
          <w:rFonts w:eastAsia="Calibri"/>
          <w:sz w:val="28"/>
          <w:szCs w:val="28"/>
          <w:lang w:val="en-US" w:eastAsia="en-US"/>
        </w:rPr>
      </w:pPr>
      <w:r w:rsidRPr="00C92908">
        <w:rPr>
          <w:rFonts w:eastAsia="Calibri"/>
          <w:sz w:val="28"/>
          <w:szCs w:val="28"/>
          <w:lang w:val="en-US" w:eastAsia="en-US"/>
        </w:rPr>
        <w:t>I.A. Aleshina</w:t>
      </w:r>
    </w:p>
    <w:p w:rsidR="00230E6E" w:rsidRPr="00C92908" w:rsidRDefault="00230E6E" w:rsidP="00230E6E">
      <w:pPr>
        <w:widowControl w:val="0"/>
        <w:ind w:firstLine="709"/>
        <w:jc w:val="center"/>
        <w:rPr>
          <w:rFonts w:eastAsia="Calibri"/>
          <w:sz w:val="28"/>
          <w:szCs w:val="28"/>
          <w:lang w:val="en-US" w:eastAsia="en-US"/>
        </w:rPr>
      </w:pPr>
    </w:p>
    <w:p w:rsidR="00230E6E" w:rsidRPr="00C92908" w:rsidRDefault="00230E6E" w:rsidP="00230E6E">
      <w:pPr>
        <w:widowControl w:val="0"/>
        <w:ind w:firstLine="709"/>
        <w:jc w:val="center"/>
        <w:rPr>
          <w:rFonts w:eastAsia="Calibri"/>
          <w:bCs/>
          <w:sz w:val="28"/>
          <w:szCs w:val="28"/>
          <w:lang w:val="en-US" w:eastAsia="en-US"/>
        </w:rPr>
      </w:pPr>
      <w:r w:rsidRPr="00C92908">
        <w:rPr>
          <w:rFonts w:eastAsia="Calibri"/>
          <w:bCs/>
          <w:sz w:val="28"/>
          <w:szCs w:val="28"/>
          <w:lang w:val="en-US" w:eastAsia="en-US"/>
        </w:rPr>
        <w:t>DEVELOPMENT OF PUBLIC-PRIVATE PARTNERSHIP IN THE BR</w:t>
      </w:r>
      <w:r w:rsidRPr="00C92908">
        <w:rPr>
          <w:rFonts w:eastAsia="Calibri"/>
          <w:bCs/>
          <w:sz w:val="28"/>
          <w:szCs w:val="28"/>
          <w:lang w:val="en-US" w:eastAsia="en-US"/>
        </w:rPr>
        <w:t>Y</w:t>
      </w:r>
      <w:r w:rsidRPr="00C92908">
        <w:rPr>
          <w:rFonts w:eastAsia="Calibri"/>
          <w:bCs/>
          <w:sz w:val="28"/>
          <w:szCs w:val="28"/>
          <w:lang w:val="en-US" w:eastAsia="en-US"/>
        </w:rPr>
        <w:t>ANSK REGION</w:t>
      </w:r>
    </w:p>
    <w:p w:rsidR="00230E6E" w:rsidRPr="00C92908" w:rsidRDefault="00230E6E" w:rsidP="00230E6E">
      <w:pPr>
        <w:widowControl w:val="0"/>
        <w:ind w:firstLine="709"/>
        <w:jc w:val="center"/>
        <w:rPr>
          <w:rFonts w:eastAsia="Calibri"/>
          <w:sz w:val="28"/>
          <w:szCs w:val="28"/>
          <w:lang w:val="en-US" w:eastAsia="en-US"/>
        </w:rPr>
      </w:pPr>
    </w:p>
    <w:p w:rsidR="00230E6E" w:rsidRPr="00C92908" w:rsidRDefault="00230E6E" w:rsidP="00230E6E">
      <w:pPr>
        <w:widowControl w:val="0"/>
        <w:ind w:firstLine="709"/>
        <w:jc w:val="both"/>
        <w:rPr>
          <w:rFonts w:eastAsia="Arial Unicode MS"/>
          <w:color w:val="000000"/>
          <w:sz w:val="28"/>
          <w:szCs w:val="28"/>
          <w:lang w:val="en-US"/>
        </w:rPr>
      </w:pPr>
      <w:r w:rsidRPr="00C92908">
        <w:rPr>
          <w:rFonts w:eastAsia="Arial Unicode MS"/>
          <w:color w:val="000000"/>
          <w:sz w:val="28"/>
          <w:szCs w:val="28"/>
          <w:lang w:val="en-US"/>
        </w:rPr>
        <w:t>This article reveals concept of public-private partnership, benefits and shor</w:t>
      </w:r>
      <w:r w:rsidRPr="00C92908">
        <w:rPr>
          <w:rFonts w:eastAsia="Arial Unicode MS"/>
          <w:color w:val="000000"/>
          <w:sz w:val="28"/>
          <w:szCs w:val="28"/>
          <w:lang w:val="en-US"/>
        </w:rPr>
        <w:t>t</w:t>
      </w:r>
      <w:r w:rsidRPr="00C92908">
        <w:rPr>
          <w:rFonts w:eastAsia="Arial Unicode MS"/>
          <w:color w:val="000000"/>
          <w:sz w:val="28"/>
          <w:szCs w:val="28"/>
          <w:lang w:val="en-US"/>
        </w:rPr>
        <w:t>comings of PPP are considered, the analysis of a rating of regions of PPP is provided in Russia for 2014-2015. The analysis of development of PPP in the Bryansk region is carried out.</w:t>
      </w:r>
    </w:p>
    <w:p w:rsidR="00230E6E" w:rsidRPr="00C92908" w:rsidRDefault="00230E6E" w:rsidP="00230E6E">
      <w:pPr>
        <w:widowControl w:val="0"/>
        <w:ind w:firstLine="709"/>
        <w:jc w:val="both"/>
        <w:rPr>
          <w:rFonts w:eastAsia="Arial Unicode MS"/>
          <w:color w:val="000000"/>
          <w:sz w:val="28"/>
          <w:szCs w:val="28"/>
          <w:lang w:val="en-US"/>
        </w:rPr>
      </w:pPr>
      <w:r w:rsidRPr="00C92908">
        <w:rPr>
          <w:rFonts w:eastAsia="Arial Unicode MS"/>
          <w:color w:val="000000"/>
          <w:sz w:val="28"/>
          <w:szCs w:val="28"/>
          <w:lang w:val="en-US"/>
        </w:rPr>
        <w:t>Keywords: public-private partnership, development, rating of regions, Bryansk region.</w:t>
      </w:r>
    </w:p>
    <w:p w:rsidR="00230E6E" w:rsidRPr="00C92908" w:rsidRDefault="00230E6E" w:rsidP="00230E6E">
      <w:pPr>
        <w:widowControl w:val="0"/>
        <w:ind w:firstLine="709"/>
        <w:jc w:val="both"/>
        <w:rPr>
          <w:rFonts w:eastAsia="Arial Unicode MS"/>
          <w:color w:val="000000"/>
          <w:sz w:val="28"/>
          <w:szCs w:val="28"/>
        </w:rPr>
      </w:pPr>
      <w:r w:rsidRPr="00C92908">
        <w:rPr>
          <w:rFonts w:eastAsia="Arial Unicode MS"/>
          <w:color w:val="000000"/>
          <w:sz w:val="28"/>
          <w:szCs w:val="28"/>
        </w:rPr>
        <w:lastRenderedPageBreak/>
        <w:t xml:space="preserve">В настоящее время растёт потребность в привлечении инвестиционных ресурсов для развития реального сектора </w:t>
      </w:r>
      <w:r w:rsidR="00AE53CB">
        <w:rPr>
          <w:rFonts w:eastAsia="Arial Unicode MS"/>
          <w:color w:val="000000"/>
          <w:sz w:val="28"/>
          <w:szCs w:val="28"/>
        </w:rPr>
        <w:t>экономики. Однако, на местном и </w:t>
      </w:r>
      <w:r w:rsidRPr="00C92908">
        <w:rPr>
          <w:rFonts w:eastAsia="Arial Unicode MS"/>
          <w:color w:val="000000"/>
          <w:sz w:val="28"/>
          <w:szCs w:val="28"/>
        </w:rPr>
        <w:t>региональном уровнях, бюджетные ограничения становятся препятствием для восстановления изношенной инфраструктуры. Дефициты региональных бю</w:t>
      </w:r>
      <w:r w:rsidRPr="00C92908">
        <w:rPr>
          <w:rFonts w:eastAsia="Arial Unicode MS"/>
          <w:color w:val="000000"/>
          <w:sz w:val="28"/>
          <w:szCs w:val="28"/>
        </w:rPr>
        <w:t>д</w:t>
      </w:r>
      <w:r w:rsidRPr="00C92908">
        <w:rPr>
          <w:rFonts w:eastAsia="Arial Unicode MS"/>
          <w:color w:val="000000"/>
          <w:sz w:val="28"/>
          <w:szCs w:val="28"/>
        </w:rPr>
        <w:t>жетов, недостаток финансирования из федерального бюджета при реализации инвестиционных проектов в субъектах РФ и необходимость модернизации и</w:t>
      </w:r>
      <w:r w:rsidRPr="00C92908">
        <w:rPr>
          <w:rFonts w:eastAsia="Arial Unicode MS"/>
          <w:color w:val="000000"/>
          <w:sz w:val="28"/>
          <w:szCs w:val="28"/>
        </w:rPr>
        <w:t>з</w:t>
      </w:r>
      <w:r w:rsidRPr="00C92908">
        <w:rPr>
          <w:rFonts w:eastAsia="Arial Unicode MS"/>
          <w:color w:val="000000"/>
          <w:sz w:val="28"/>
          <w:szCs w:val="28"/>
        </w:rPr>
        <w:t>ношенных объектов приводят к поиску внебюджетного финансирования, кот</w:t>
      </w:r>
      <w:r w:rsidRPr="00C92908">
        <w:rPr>
          <w:rFonts w:eastAsia="Arial Unicode MS"/>
          <w:color w:val="000000"/>
          <w:sz w:val="28"/>
          <w:szCs w:val="28"/>
        </w:rPr>
        <w:t>о</w:t>
      </w:r>
      <w:r w:rsidRPr="00C92908">
        <w:rPr>
          <w:rFonts w:eastAsia="Arial Unicode MS"/>
          <w:color w:val="000000"/>
          <w:sz w:val="28"/>
          <w:szCs w:val="28"/>
        </w:rPr>
        <w:t>рое в мировой практике осуществляется на основе механизмов государстве</w:t>
      </w:r>
      <w:r w:rsidR="00DB7E3E" w:rsidRPr="00C92908">
        <w:rPr>
          <w:rFonts w:eastAsia="Arial Unicode MS"/>
          <w:color w:val="000000"/>
          <w:sz w:val="28"/>
          <w:szCs w:val="28"/>
        </w:rPr>
        <w:t>нно-частного партнерства (ГЧП).</w:t>
      </w:r>
    </w:p>
    <w:p w:rsidR="00230E6E" w:rsidRPr="00C92908" w:rsidRDefault="00230E6E" w:rsidP="00230E6E">
      <w:pPr>
        <w:widowControl w:val="0"/>
        <w:shd w:val="clear" w:color="auto" w:fill="FFFFFF"/>
        <w:ind w:firstLine="709"/>
        <w:jc w:val="both"/>
        <w:rPr>
          <w:rFonts w:eastAsia="Arial Unicode MS"/>
          <w:color w:val="000000"/>
          <w:sz w:val="28"/>
          <w:szCs w:val="28"/>
          <w:shd w:val="clear" w:color="auto" w:fill="FFFFFF"/>
        </w:rPr>
      </w:pPr>
      <w:proofErr w:type="gramStart"/>
      <w:r w:rsidRPr="00C92908">
        <w:rPr>
          <w:rFonts w:eastAsia="Arial Unicode MS"/>
          <w:color w:val="000000"/>
          <w:sz w:val="28"/>
          <w:szCs w:val="28"/>
          <w:shd w:val="clear" w:color="auto" w:fill="FFFFFF"/>
        </w:rPr>
        <w:t>Изучив подходы к определению понятия государственно-частного пар</w:t>
      </w:r>
      <w:r w:rsidRPr="00C92908">
        <w:rPr>
          <w:rFonts w:eastAsia="Arial Unicode MS"/>
          <w:color w:val="000000"/>
          <w:sz w:val="28"/>
          <w:szCs w:val="28"/>
          <w:shd w:val="clear" w:color="auto" w:fill="FFFFFF"/>
        </w:rPr>
        <w:t>т</w:t>
      </w:r>
      <w:r w:rsidRPr="00C92908">
        <w:rPr>
          <w:rFonts w:eastAsia="Arial Unicode MS"/>
          <w:color w:val="000000"/>
          <w:sz w:val="28"/>
          <w:szCs w:val="28"/>
          <w:shd w:val="clear" w:color="auto" w:fill="FFFFFF"/>
        </w:rPr>
        <w:t>нерства, можно признать, что наиболее конструктивным является тот, при к</w:t>
      </w:r>
      <w:r w:rsidRPr="00C92908">
        <w:rPr>
          <w:rFonts w:eastAsia="Arial Unicode MS"/>
          <w:color w:val="000000"/>
          <w:sz w:val="28"/>
          <w:szCs w:val="28"/>
          <w:shd w:val="clear" w:color="auto" w:fill="FFFFFF"/>
        </w:rPr>
        <w:t>о</w:t>
      </w:r>
      <w:r w:rsidRPr="00C92908">
        <w:rPr>
          <w:rFonts w:eastAsia="Arial Unicode MS"/>
          <w:color w:val="000000"/>
          <w:sz w:val="28"/>
          <w:szCs w:val="28"/>
          <w:shd w:val="clear" w:color="auto" w:fill="FFFFFF"/>
        </w:rPr>
        <w:t>тором под термином «государственно-частное партнерство» понимается «юр</w:t>
      </w:r>
      <w:r w:rsidRPr="00C92908">
        <w:rPr>
          <w:rFonts w:eastAsia="Arial Unicode MS"/>
          <w:color w:val="000000"/>
          <w:sz w:val="28"/>
          <w:szCs w:val="28"/>
          <w:shd w:val="clear" w:color="auto" w:fill="FFFFFF"/>
        </w:rPr>
        <w:t>и</w:t>
      </w:r>
      <w:r w:rsidRPr="00C92908">
        <w:rPr>
          <w:rFonts w:eastAsia="Arial Unicode MS"/>
          <w:color w:val="000000"/>
          <w:sz w:val="28"/>
          <w:szCs w:val="28"/>
          <w:shd w:val="clear" w:color="auto" w:fill="FFFFFF"/>
        </w:rPr>
        <w:t>дически закрепленная форма взаи</w:t>
      </w:r>
      <w:r w:rsidR="00AE53CB">
        <w:rPr>
          <w:rFonts w:eastAsia="Arial Unicode MS"/>
          <w:color w:val="000000"/>
          <w:sz w:val="28"/>
          <w:szCs w:val="28"/>
          <w:shd w:val="clear" w:color="auto" w:fill="FFFFFF"/>
        </w:rPr>
        <w:t>модействия между государством и </w:t>
      </w:r>
      <w:r w:rsidRPr="00C92908">
        <w:rPr>
          <w:rFonts w:eastAsia="Arial Unicode MS"/>
          <w:color w:val="000000"/>
          <w:sz w:val="28"/>
          <w:szCs w:val="28"/>
          <w:shd w:val="clear" w:color="auto" w:fill="FFFFFF"/>
        </w:rPr>
        <w:t>частным сектором в отношении объектов государственной и муниципальной собстве</w:t>
      </w:r>
      <w:r w:rsidRPr="00C92908">
        <w:rPr>
          <w:rFonts w:eastAsia="Arial Unicode MS"/>
          <w:color w:val="000000"/>
          <w:sz w:val="28"/>
          <w:szCs w:val="28"/>
          <w:shd w:val="clear" w:color="auto" w:fill="FFFFFF"/>
        </w:rPr>
        <w:t>н</w:t>
      </w:r>
      <w:r w:rsidRPr="00C92908">
        <w:rPr>
          <w:rFonts w:eastAsia="Arial Unicode MS"/>
          <w:color w:val="000000"/>
          <w:sz w:val="28"/>
          <w:szCs w:val="28"/>
          <w:shd w:val="clear" w:color="auto" w:fill="FFFFFF"/>
        </w:rPr>
        <w:t xml:space="preserve">ности, а также услуг, исполняемых </w:t>
      </w:r>
      <w:r w:rsidR="00D17F6F" w:rsidRPr="00C92908">
        <w:rPr>
          <w:rFonts w:eastAsia="Arial Unicode MS"/>
          <w:color w:val="000000"/>
          <w:sz w:val="28"/>
          <w:szCs w:val="28"/>
          <w:shd w:val="clear" w:color="auto" w:fill="FFFFFF"/>
        </w:rPr>
        <w:t xml:space="preserve">и оказываемых государственными </w:t>
      </w:r>
      <w:r w:rsidRPr="00C92908">
        <w:rPr>
          <w:rFonts w:eastAsia="Arial Unicode MS"/>
          <w:color w:val="000000"/>
          <w:sz w:val="28"/>
          <w:szCs w:val="28"/>
          <w:shd w:val="clear" w:color="auto" w:fill="FFFFFF"/>
        </w:rPr>
        <w:t>и мун</w:t>
      </w:r>
      <w:r w:rsidRPr="00C92908">
        <w:rPr>
          <w:rFonts w:eastAsia="Arial Unicode MS"/>
          <w:color w:val="000000"/>
          <w:sz w:val="28"/>
          <w:szCs w:val="28"/>
          <w:shd w:val="clear" w:color="auto" w:fill="FFFFFF"/>
        </w:rPr>
        <w:t>и</w:t>
      </w:r>
      <w:r w:rsidRPr="00C92908">
        <w:rPr>
          <w:rFonts w:eastAsia="Arial Unicode MS"/>
          <w:color w:val="000000"/>
          <w:sz w:val="28"/>
          <w:szCs w:val="28"/>
          <w:shd w:val="clear" w:color="auto" w:fill="FFFFFF"/>
        </w:rPr>
        <w:t>ципальными органами, учреждениями и предприятиями, в целях реализации общественно значимых проектов в широком спектре видов</w:t>
      </w:r>
      <w:proofErr w:type="gramEnd"/>
      <w:r w:rsidRPr="00C92908">
        <w:rPr>
          <w:rFonts w:eastAsia="Arial Unicode MS"/>
          <w:color w:val="000000"/>
          <w:sz w:val="28"/>
          <w:szCs w:val="28"/>
          <w:shd w:val="clear" w:color="auto" w:fill="FFFFFF"/>
        </w:rPr>
        <w:t xml:space="preserve"> экономической де</w:t>
      </w:r>
      <w:r w:rsidRPr="00C92908">
        <w:rPr>
          <w:rFonts w:eastAsia="Arial Unicode MS"/>
          <w:color w:val="000000"/>
          <w:sz w:val="28"/>
          <w:szCs w:val="28"/>
          <w:shd w:val="clear" w:color="auto" w:fill="FFFFFF"/>
        </w:rPr>
        <w:t>я</w:t>
      </w:r>
      <w:r w:rsidRPr="00C92908">
        <w:rPr>
          <w:rFonts w:eastAsia="Arial Unicode MS"/>
          <w:color w:val="000000"/>
          <w:sz w:val="28"/>
          <w:szCs w:val="28"/>
          <w:shd w:val="clear" w:color="auto" w:fill="FFFFFF"/>
        </w:rPr>
        <w:t>тельности» [1].</w:t>
      </w:r>
    </w:p>
    <w:p w:rsidR="00230E6E" w:rsidRPr="00C92908" w:rsidRDefault="00230E6E" w:rsidP="00230E6E">
      <w:pPr>
        <w:widowControl w:val="0"/>
        <w:shd w:val="clear" w:color="auto" w:fill="FFFFFF"/>
        <w:ind w:firstLine="709"/>
        <w:jc w:val="both"/>
        <w:rPr>
          <w:rFonts w:eastAsia="Arial Unicode MS"/>
          <w:color w:val="000000"/>
          <w:sz w:val="28"/>
          <w:szCs w:val="28"/>
        </w:rPr>
      </w:pPr>
      <w:r w:rsidRPr="00C92908">
        <w:rPr>
          <w:rFonts w:eastAsia="Arial Unicode MS"/>
          <w:color w:val="000000"/>
          <w:sz w:val="28"/>
          <w:szCs w:val="28"/>
        </w:rPr>
        <w:t>Как поясняет директор Департа</w:t>
      </w:r>
      <w:r w:rsidR="00AE53CB">
        <w:rPr>
          <w:rFonts w:eastAsia="Arial Unicode MS"/>
          <w:color w:val="000000"/>
          <w:sz w:val="28"/>
          <w:szCs w:val="28"/>
        </w:rPr>
        <w:t>мента инвестиционной политики и </w:t>
      </w:r>
      <w:r w:rsidRPr="00C92908">
        <w:rPr>
          <w:rFonts w:eastAsia="Arial Unicode MS"/>
          <w:color w:val="000000"/>
          <w:sz w:val="28"/>
          <w:szCs w:val="28"/>
        </w:rPr>
        <w:t>развития частно-государственного партнерства Минэкономразвития России С</w:t>
      </w:r>
      <w:r w:rsidR="00AE53CB">
        <w:rPr>
          <w:rFonts w:eastAsia="Arial Unicode MS"/>
          <w:color w:val="000000"/>
          <w:sz w:val="28"/>
          <w:szCs w:val="28"/>
        </w:rPr>
        <w:t>.</w:t>
      </w:r>
      <w:r w:rsidRPr="00C92908">
        <w:rPr>
          <w:rFonts w:eastAsia="Arial Unicode MS"/>
          <w:color w:val="000000"/>
          <w:sz w:val="28"/>
          <w:szCs w:val="28"/>
        </w:rPr>
        <w:t xml:space="preserve">Ю. Беляков, «строительство объектов инфраструктуры </w:t>
      </w:r>
      <w:r w:rsidR="00D17F6F" w:rsidRPr="00C92908">
        <w:rPr>
          <w:rFonts w:eastAsia="Arial Unicode MS"/>
          <w:color w:val="000000"/>
          <w:sz w:val="28"/>
          <w:szCs w:val="28"/>
        </w:rPr>
        <w:t>‒</w:t>
      </w:r>
      <w:r w:rsidRPr="00C92908">
        <w:rPr>
          <w:rFonts w:eastAsia="Arial Unicode MS"/>
          <w:color w:val="000000"/>
          <w:sz w:val="28"/>
          <w:szCs w:val="28"/>
        </w:rPr>
        <w:t xml:space="preserve"> это дорогие и часто достаточно долгие проекты. Кроме того, много средств необходимо на соде</w:t>
      </w:r>
      <w:r w:rsidRPr="00C92908">
        <w:rPr>
          <w:rFonts w:eastAsia="Arial Unicode MS"/>
          <w:color w:val="000000"/>
          <w:sz w:val="28"/>
          <w:szCs w:val="28"/>
        </w:rPr>
        <w:t>р</w:t>
      </w:r>
      <w:r w:rsidRPr="00C92908">
        <w:rPr>
          <w:rFonts w:eastAsia="Arial Unicode MS"/>
          <w:color w:val="000000"/>
          <w:sz w:val="28"/>
          <w:szCs w:val="28"/>
        </w:rPr>
        <w:t>жание таких объектов. Если в такие проекты привлекать частного инвестора, софинансируя стройку со стороны государства или полностью строя за счет средств инвестора, и передавать объект частнику в эксплуатацию, то и качество строительства, и качество эксплуатации сильно возрастает. Кроме того, сущ</w:t>
      </w:r>
      <w:r w:rsidRPr="00C92908">
        <w:rPr>
          <w:rFonts w:eastAsia="Arial Unicode MS"/>
          <w:color w:val="000000"/>
          <w:sz w:val="28"/>
          <w:szCs w:val="28"/>
        </w:rPr>
        <w:t>е</w:t>
      </w:r>
      <w:r w:rsidRPr="00C92908">
        <w:rPr>
          <w:rFonts w:eastAsia="Arial Unicode MS"/>
          <w:color w:val="000000"/>
          <w:sz w:val="28"/>
          <w:szCs w:val="28"/>
        </w:rPr>
        <w:t>ственно снижаются затраты бюджета. А инвестор получает возможность ве</w:t>
      </w:r>
      <w:r w:rsidRPr="00C92908">
        <w:rPr>
          <w:rFonts w:eastAsia="Arial Unicode MS"/>
          <w:color w:val="000000"/>
          <w:sz w:val="28"/>
          <w:szCs w:val="28"/>
        </w:rPr>
        <w:t>р</w:t>
      </w:r>
      <w:r w:rsidRPr="00C92908">
        <w:rPr>
          <w:rFonts w:eastAsia="Arial Unicode MS"/>
          <w:color w:val="000000"/>
          <w:sz w:val="28"/>
          <w:szCs w:val="28"/>
        </w:rPr>
        <w:t>нуть вложенные средства и получить доход на этапе эксплуатации» [6, с.15].</w:t>
      </w:r>
    </w:p>
    <w:p w:rsidR="00230E6E" w:rsidRPr="00C92908" w:rsidRDefault="00230E6E" w:rsidP="00230E6E">
      <w:pPr>
        <w:widowControl w:val="0"/>
        <w:ind w:firstLine="709"/>
        <w:jc w:val="both"/>
        <w:rPr>
          <w:rFonts w:eastAsia="Arial Unicode MS"/>
          <w:color w:val="000000"/>
          <w:sz w:val="28"/>
          <w:szCs w:val="28"/>
        </w:rPr>
      </w:pPr>
      <w:r w:rsidRPr="00C92908">
        <w:rPr>
          <w:rFonts w:eastAsia="Arial Unicode MS"/>
          <w:color w:val="000000"/>
          <w:sz w:val="28"/>
          <w:szCs w:val="28"/>
        </w:rPr>
        <w:t>Министерством экономического развития Российской Федерации и Це</w:t>
      </w:r>
      <w:r w:rsidRPr="00C92908">
        <w:rPr>
          <w:rFonts w:eastAsia="Arial Unicode MS"/>
          <w:color w:val="000000"/>
          <w:sz w:val="28"/>
          <w:szCs w:val="28"/>
        </w:rPr>
        <w:t>н</w:t>
      </w:r>
      <w:r w:rsidRPr="00C92908">
        <w:rPr>
          <w:rFonts w:eastAsia="Arial Unicode MS"/>
          <w:color w:val="000000"/>
          <w:sz w:val="28"/>
          <w:szCs w:val="28"/>
        </w:rPr>
        <w:t>тром развития ГЧП составлен Рейтинг регионов по уровню развития госуда</w:t>
      </w:r>
      <w:r w:rsidRPr="00C92908">
        <w:rPr>
          <w:rFonts w:eastAsia="Arial Unicode MS"/>
          <w:color w:val="000000"/>
          <w:sz w:val="28"/>
          <w:szCs w:val="28"/>
        </w:rPr>
        <w:t>р</w:t>
      </w:r>
      <w:r w:rsidRPr="00C92908">
        <w:rPr>
          <w:rFonts w:eastAsia="Arial Unicode MS"/>
          <w:color w:val="000000"/>
          <w:sz w:val="28"/>
          <w:szCs w:val="28"/>
        </w:rPr>
        <w:t>ственно-частного партнерства в 2014-15 гг., основанный на методике оценки факторов, влияющих на развитие механизмов ГЧП при определении уровня п</w:t>
      </w:r>
      <w:r w:rsidRPr="00C92908">
        <w:rPr>
          <w:rFonts w:eastAsia="Arial Unicode MS"/>
          <w:color w:val="000000"/>
          <w:sz w:val="28"/>
          <w:szCs w:val="28"/>
        </w:rPr>
        <w:t>о</w:t>
      </w:r>
      <w:r w:rsidRPr="00C92908">
        <w:rPr>
          <w:rFonts w:eastAsia="Arial Unicode MS"/>
          <w:color w:val="000000"/>
          <w:sz w:val="28"/>
          <w:szCs w:val="28"/>
        </w:rPr>
        <w:t>тенциала региона [2]. Целью данного рейтинга является комплексная оценка потенциала субъектов РФ для п</w:t>
      </w:r>
      <w:r w:rsidR="00AE53CB">
        <w:rPr>
          <w:rFonts w:eastAsia="Arial Unicode MS"/>
          <w:color w:val="000000"/>
          <w:sz w:val="28"/>
          <w:szCs w:val="28"/>
        </w:rPr>
        <w:t>ривлечения частных инвестиций в </w:t>
      </w:r>
      <w:r w:rsidRPr="00C92908">
        <w:rPr>
          <w:rFonts w:eastAsia="Arial Unicode MS"/>
          <w:color w:val="000000"/>
          <w:sz w:val="28"/>
          <w:szCs w:val="28"/>
        </w:rPr>
        <w:t>проекты го</w:t>
      </w:r>
      <w:r w:rsidRPr="00C92908">
        <w:rPr>
          <w:rFonts w:eastAsia="Arial Unicode MS"/>
          <w:color w:val="000000"/>
          <w:sz w:val="28"/>
          <w:szCs w:val="28"/>
        </w:rPr>
        <w:t>с</w:t>
      </w:r>
      <w:r w:rsidRPr="00C92908">
        <w:rPr>
          <w:rFonts w:eastAsia="Arial Unicode MS"/>
          <w:color w:val="000000"/>
          <w:sz w:val="28"/>
          <w:szCs w:val="28"/>
        </w:rPr>
        <w:t>ударственно-частного партнёрства. Результаты рейтинга должны стимулир</w:t>
      </w:r>
      <w:r w:rsidRPr="00C92908">
        <w:rPr>
          <w:rFonts w:eastAsia="Arial Unicode MS"/>
          <w:color w:val="000000"/>
          <w:sz w:val="28"/>
          <w:szCs w:val="28"/>
        </w:rPr>
        <w:t>о</w:t>
      </w:r>
      <w:r w:rsidRPr="00C92908">
        <w:rPr>
          <w:rFonts w:eastAsia="Arial Unicode MS"/>
          <w:color w:val="000000"/>
          <w:sz w:val="28"/>
          <w:szCs w:val="28"/>
        </w:rPr>
        <w:t>вать региональные администрации совершенств</w:t>
      </w:r>
      <w:r w:rsidR="00D17F6F" w:rsidRPr="00C92908">
        <w:rPr>
          <w:rFonts w:eastAsia="Arial Unicode MS"/>
          <w:color w:val="000000"/>
          <w:sz w:val="28"/>
          <w:szCs w:val="28"/>
        </w:rPr>
        <w:t>овать институциональную ср</w:t>
      </w:r>
      <w:r w:rsidR="00D17F6F" w:rsidRPr="00C92908">
        <w:rPr>
          <w:rFonts w:eastAsia="Arial Unicode MS"/>
          <w:color w:val="000000"/>
          <w:sz w:val="28"/>
          <w:szCs w:val="28"/>
        </w:rPr>
        <w:t>е</w:t>
      </w:r>
      <w:r w:rsidR="00D17F6F" w:rsidRPr="00C92908">
        <w:rPr>
          <w:rFonts w:eastAsia="Arial Unicode MS"/>
          <w:color w:val="000000"/>
          <w:sz w:val="28"/>
          <w:szCs w:val="28"/>
        </w:rPr>
        <w:t>ду в </w:t>
      </w:r>
      <w:r w:rsidRPr="00C92908">
        <w:rPr>
          <w:rFonts w:eastAsia="Arial Unicode MS"/>
          <w:color w:val="000000"/>
          <w:sz w:val="28"/>
          <w:szCs w:val="28"/>
        </w:rPr>
        <w:t>сфере ГЧП и накапливать опыт реализации ГЧП-проектов.</w:t>
      </w:r>
    </w:p>
    <w:p w:rsidR="00230E6E" w:rsidRPr="00C92908" w:rsidRDefault="00230E6E" w:rsidP="00230E6E">
      <w:pPr>
        <w:widowControl w:val="0"/>
        <w:ind w:firstLine="709"/>
        <w:jc w:val="both"/>
        <w:rPr>
          <w:rFonts w:eastAsia="Arial Unicode MS"/>
          <w:color w:val="000000"/>
          <w:sz w:val="28"/>
          <w:szCs w:val="28"/>
        </w:rPr>
      </w:pPr>
      <w:r w:rsidRPr="00C92908">
        <w:rPr>
          <w:rFonts w:eastAsia="Arial Unicode MS"/>
          <w:color w:val="000000"/>
          <w:sz w:val="28"/>
          <w:szCs w:val="28"/>
        </w:rPr>
        <w:t>Составителями рейтинга были выделены следующие факторы, учитыва</w:t>
      </w:r>
      <w:r w:rsidRPr="00C92908">
        <w:rPr>
          <w:rFonts w:eastAsia="Arial Unicode MS"/>
          <w:color w:val="000000"/>
          <w:sz w:val="28"/>
          <w:szCs w:val="28"/>
        </w:rPr>
        <w:t>е</w:t>
      </w:r>
      <w:r w:rsidRPr="00C92908">
        <w:rPr>
          <w:rFonts w:eastAsia="Arial Unicode MS"/>
          <w:color w:val="000000"/>
          <w:sz w:val="28"/>
          <w:szCs w:val="28"/>
        </w:rPr>
        <w:t>мые при оценке потенциала для привлечения инвестиций в проекты ГЧП:</w:t>
      </w:r>
    </w:p>
    <w:p w:rsidR="00230E6E" w:rsidRPr="00C92908" w:rsidRDefault="007544D2" w:rsidP="007544D2">
      <w:pPr>
        <w:widowControl w:val="0"/>
        <w:tabs>
          <w:tab w:val="left" w:pos="1086"/>
        </w:tabs>
        <w:ind w:left="709"/>
        <w:jc w:val="both"/>
        <w:rPr>
          <w:rFonts w:eastAsia="Calibri"/>
          <w:sz w:val="28"/>
          <w:szCs w:val="28"/>
          <w:lang w:eastAsia="en-US"/>
        </w:rPr>
      </w:pPr>
      <w:r w:rsidRPr="00C92908">
        <w:rPr>
          <w:rFonts w:eastAsia="Calibri"/>
          <w:sz w:val="28"/>
          <w:szCs w:val="28"/>
          <w:lang w:eastAsia="en-US"/>
        </w:rPr>
        <w:t>1. </w:t>
      </w:r>
      <w:r w:rsidR="00230E6E" w:rsidRPr="00C92908">
        <w:rPr>
          <w:rFonts w:eastAsia="Calibri"/>
          <w:sz w:val="28"/>
          <w:szCs w:val="28"/>
          <w:lang w:eastAsia="en-US"/>
        </w:rPr>
        <w:t>Развитость институциональной среды в сфере ГЧП в регионе;</w:t>
      </w:r>
    </w:p>
    <w:p w:rsidR="00230E6E" w:rsidRPr="00C92908" w:rsidRDefault="007544D2" w:rsidP="007544D2">
      <w:pPr>
        <w:widowControl w:val="0"/>
        <w:tabs>
          <w:tab w:val="left" w:pos="1086"/>
        </w:tabs>
        <w:ind w:left="709"/>
        <w:jc w:val="both"/>
        <w:rPr>
          <w:rFonts w:eastAsia="Arial Unicode MS"/>
          <w:sz w:val="28"/>
          <w:szCs w:val="28"/>
          <w:lang w:eastAsia="en-US"/>
        </w:rPr>
      </w:pPr>
      <w:r w:rsidRPr="00C92908">
        <w:rPr>
          <w:rFonts w:eastAsia="Arial Unicode MS"/>
          <w:sz w:val="28"/>
          <w:szCs w:val="28"/>
          <w:lang w:eastAsia="en-US"/>
        </w:rPr>
        <w:t>2. </w:t>
      </w:r>
      <w:r w:rsidR="00230E6E" w:rsidRPr="00C92908">
        <w:rPr>
          <w:rFonts w:eastAsia="Arial Unicode MS"/>
          <w:sz w:val="28"/>
          <w:szCs w:val="28"/>
          <w:lang w:eastAsia="en-US"/>
        </w:rPr>
        <w:t>Опыт региона по реализации ГЧП-проектов;</w:t>
      </w:r>
    </w:p>
    <w:p w:rsidR="00230E6E" w:rsidRPr="00C92908" w:rsidRDefault="007544D2" w:rsidP="007544D2">
      <w:pPr>
        <w:widowControl w:val="0"/>
        <w:tabs>
          <w:tab w:val="left" w:pos="1086"/>
        </w:tabs>
        <w:ind w:firstLine="709"/>
        <w:jc w:val="both"/>
        <w:rPr>
          <w:rFonts w:eastAsia="Arial Unicode MS"/>
          <w:sz w:val="28"/>
          <w:szCs w:val="28"/>
          <w:lang w:eastAsia="en-US"/>
        </w:rPr>
      </w:pPr>
      <w:r w:rsidRPr="00C92908">
        <w:rPr>
          <w:rFonts w:eastAsia="Arial Unicode MS"/>
          <w:sz w:val="28"/>
          <w:szCs w:val="28"/>
          <w:lang w:eastAsia="en-US"/>
        </w:rPr>
        <w:t>3. </w:t>
      </w:r>
      <w:r w:rsidR="00230E6E" w:rsidRPr="00C92908">
        <w:rPr>
          <w:rFonts w:eastAsia="Arial Unicode MS"/>
          <w:sz w:val="28"/>
          <w:szCs w:val="28"/>
          <w:lang w:eastAsia="en-US"/>
        </w:rPr>
        <w:t>Инвестиционная привлекательность региона для инфраструктурных инвесторов [2].</w:t>
      </w:r>
    </w:p>
    <w:p w:rsidR="00230E6E" w:rsidRPr="00C92908" w:rsidRDefault="00230E6E" w:rsidP="00230E6E">
      <w:pPr>
        <w:widowControl w:val="0"/>
        <w:ind w:firstLine="709"/>
        <w:jc w:val="both"/>
        <w:rPr>
          <w:rFonts w:eastAsia="Arial Unicode MS"/>
          <w:color w:val="000000"/>
          <w:sz w:val="28"/>
          <w:szCs w:val="28"/>
        </w:rPr>
      </w:pPr>
      <w:r w:rsidRPr="00C92908">
        <w:rPr>
          <w:rFonts w:eastAsia="Arial Unicode MS"/>
          <w:color w:val="000000"/>
          <w:sz w:val="28"/>
          <w:szCs w:val="28"/>
        </w:rPr>
        <w:t>Результаты рейтинга позволяют классифицировать субъекты РФ по сл</w:t>
      </w:r>
      <w:r w:rsidRPr="00C92908">
        <w:rPr>
          <w:rFonts w:eastAsia="Arial Unicode MS"/>
          <w:color w:val="000000"/>
          <w:sz w:val="28"/>
          <w:szCs w:val="28"/>
        </w:rPr>
        <w:t>е</w:t>
      </w:r>
      <w:r w:rsidRPr="00C92908">
        <w:rPr>
          <w:rFonts w:eastAsia="Arial Unicode MS"/>
          <w:color w:val="000000"/>
          <w:sz w:val="28"/>
          <w:szCs w:val="28"/>
        </w:rPr>
        <w:t>дующим категориям:</w:t>
      </w:r>
    </w:p>
    <w:p w:rsidR="00230E6E" w:rsidRPr="00C92908" w:rsidRDefault="007544D2" w:rsidP="007544D2">
      <w:pPr>
        <w:widowControl w:val="0"/>
        <w:tabs>
          <w:tab w:val="left" w:pos="1418"/>
        </w:tabs>
        <w:ind w:left="709"/>
        <w:jc w:val="both"/>
        <w:rPr>
          <w:rFonts w:eastAsia="Arial Unicode MS"/>
          <w:sz w:val="28"/>
          <w:szCs w:val="28"/>
          <w:lang w:eastAsia="en-US"/>
        </w:rPr>
      </w:pPr>
      <w:r w:rsidRPr="00C92908">
        <w:rPr>
          <w:rFonts w:eastAsia="Calibri"/>
          <w:color w:val="000000"/>
          <w:sz w:val="28"/>
          <w:szCs w:val="28"/>
          <w:lang w:eastAsia="en-US"/>
        </w:rPr>
        <w:lastRenderedPageBreak/>
        <w:t>‒ </w:t>
      </w:r>
      <w:r w:rsidR="00C92908" w:rsidRPr="00C92908">
        <w:rPr>
          <w:rFonts w:eastAsia="Arial Unicode MS"/>
          <w:sz w:val="28"/>
          <w:szCs w:val="28"/>
          <w:lang w:eastAsia="en-US"/>
        </w:rPr>
        <w:t>р</w:t>
      </w:r>
      <w:r w:rsidR="00D17F6F" w:rsidRPr="00C92908">
        <w:rPr>
          <w:rFonts w:eastAsia="Arial Unicode MS"/>
          <w:sz w:val="28"/>
          <w:szCs w:val="28"/>
          <w:lang w:eastAsia="en-US"/>
        </w:rPr>
        <w:t>егионы-</w:t>
      </w:r>
      <w:r w:rsidR="00230E6E" w:rsidRPr="00C92908">
        <w:rPr>
          <w:rFonts w:eastAsia="Arial Unicode MS"/>
          <w:sz w:val="28"/>
          <w:szCs w:val="28"/>
          <w:lang w:eastAsia="en-US"/>
        </w:rPr>
        <w:t>лидеры. Показатель 60 %</w:t>
      </w:r>
      <w:r w:rsidR="00C92908" w:rsidRPr="00C92908">
        <w:rPr>
          <w:rFonts w:eastAsia="Arial Unicode MS"/>
          <w:sz w:val="28"/>
          <w:szCs w:val="28"/>
          <w:lang w:eastAsia="en-US"/>
        </w:rPr>
        <w:t>-</w:t>
      </w:r>
      <w:r w:rsidR="00230E6E" w:rsidRPr="00C92908">
        <w:rPr>
          <w:rFonts w:eastAsia="Arial Unicode MS"/>
          <w:sz w:val="28"/>
          <w:szCs w:val="28"/>
          <w:lang w:eastAsia="en-US"/>
        </w:rPr>
        <w:t>75 %.</w:t>
      </w:r>
    </w:p>
    <w:p w:rsidR="00230E6E" w:rsidRPr="00C92908" w:rsidRDefault="00230E6E" w:rsidP="00631775">
      <w:pPr>
        <w:widowControl w:val="0"/>
        <w:tabs>
          <w:tab w:val="left" w:pos="567"/>
        </w:tabs>
        <w:ind w:firstLine="709"/>
        <w:jc w:val="both"/>
        <w:rPr>
          <w:rFonts w:eastAsia="Arial Unicode MS"/>
          <w:color w:val="000000"/>
          <w:sz w:val="28"/>
          <w:szCs w:val="28"/>
        </w:rPr>
      </w:pPr>
      <w:r w:rsidRPr="00C92908">
        <w:rPr>
          <w:rFonts w:eastAsia="Arial Unicode MS"/>
          <w:color w:val="000000"/>
          <w:sz w:val="28"/>
          <w:szCs w:val="28"/>
        </w:rPr>
        <w:t>К регионам-лидерам по результатам исследования на март 2015 года можно отнести: Санкт-Петербург и Республику Татарстан, которые обладают наивысшей инвестиционной привлекательностью и имеют большой опыт ре</w:t>
      </w:r>
      <w:r w:rsidRPr="00C92908">
        <w:rPr>
          <w:rFonts w:eastAsia="Arial Unicode MS"/>
          <w:color w:val="000000"/>
          <w:sz w:val="28"/>
          <w:szCs w:val="28"/>
        </w:rPr>
        <w:t>а</w:t>
      </w:r>
      <w:r w:rsidRPr="00C92908">
        <w:rPr>
          <w:rFonts w:eastAsia="Arial Unicode MS"/>
          <w:color w:val="000000"/>
          <w:sz w:val="28"/>
          <w:szCs w:val="28"/>
        </w:rPr>
        <w:t xml:space="preserve">лизации </w:t>
      </w:r>
      <w:proofErr w:type="gramStart"/>
      <w:r w:rsidRPr="00C92908">
        <w:rPr>
          <w:rFonts w:eastAsia="Arial Unicode MS"/>
          <w:color w:val="000000"/>
          <w:sz w:val="28"/>
          <w:szCs w:val="28"/>
        </w:rPr>
        <w:t>региональных</w:t>
      </w:r>
      <w:proofErr w:type="gramEnd"/>
      <w:r w:rsidRPr="00C92908">
        <w:rPr>
          <w:rFonts w:eastAsia="Arial Unicode MS"/>
          <w:color w:val="000000"/>
          <w:sz w:val="28"/>
          <w:szCs w:val="28"/>
        </w:rPr>
        <w:t xml:space="preserve"> ГЧП-проектов и разв</w:t>
      </w:r>
      <w:r w:rsidR="00D17F6F" w:rsidRPr="00C92908">
        <w:rPr>
          <w:rFonts w:eastAsia="Arial Unicode MS"/>
          <w:color w:val="000000"/>
          <w:sz w:val="28"/>
          <w:szCs w:val="28"/>
        </w:rPr>
        <w:t>итую институциональную среду. В </w:t>
      </w:r>
      <w:r w:rsidRPr="00C92908">
        <w:rPr>
          <w:rFonts w:eastAsia="Arial Unicode MS"/>
          <w:color w:val="000000"/>
          <w:sz w:val="28"/>
          <w:szCs w:val="28"/>
        </w:rPr>
        <w:t>сво</w:t>
      </w:r>
      <w:r w:rsidR="00D17F6F" w:rsidRPr="00C92908">
        <w:rPr>
          <w:rFonts w:eastAsia="Arial Unicode MS"/>
          <w:color w:val="000000"/>
          <w:sz w:val="28"/>
          <w:szCs w:val="28"/>
        </w:rPr>
        <w:t>ю очередь улучшили свой рейтинг</w:t>
      </w:r>
      <w:r w:rsidRPr="00C92908">
        <w:rPr>
          <w:rFonts w:eastAsia="Arial Unicode MS"/>
          <w:color w:val="000000"/>
          <w:sz w:val="28"/>
          <w:szCs w:val="28"/>
        </w:rPr>
        <w:t xml:space="preserve"> г. Москва и Ленинградская область, за счет реализации крупных концессионных проектов в сфере транспорта и здр</w:t>
      </w:r>
      <w:r w:rsidRPr="00C92908">
        <w:rPr>
          <w:rFonts w:eastAsia="Arial Unicode MS"/>
          <w:color w:val="000000"/>
          <w:sz w:val="28"/>
          <w:szCs w:val="28"/>
        </w:rPr>
        <w:t>а</w:t>
      </w:r>
      <w:r w:rsidRPr="00C92908">
        <w:rPr>
          <w:rFonts w:eastAsia="Arial Unicode MS"/>
          <w:color w:val="000000"/>
          <w:sz w:val="28"/>
          <w:szCs w:val="28"/>
        </w:rPr>
        <w:t>воохранения.</w:t>
      </w:r>
    </w:p>
    <w:p w:rsidR="00230E6E" w:rsidRPr="00C92908" w:rsidRDefault="007544D2" w:rsidP="007544D2">
      <w:pPr>
        <w:widowControl w:val="0"/>
        <w:ind w:left="709"/>
        <w:jc w:val="both"/>
        <w:rPr>
          <w:rFonts w:eastAsia="Arial Unicode MS"/>
          <w:sz w:val="28"/>
          <w:szCs w:val="28"/>
          <w:lang w:eastAsia="en-US"/>
        </w:rPr>
      </w:pPr>
      <w:r w:rsidRPr="00C92908">
        <w:rPr>
          <w:rFonts w:eastAsia="Calibri"/>
          <w:color w:val="000000"/>
          <w:sz w:val="28"/>
          <w:szCs w:val="28"/>
          <w:lang w:eastAsia="en-US"/>
        </w:rPr>
        <w:t>‒ </w:t>
      </w:r>
      <w:r w:rsidR="00C92908" w:rsidRPr="00C92908">
        <w:rPr>
          <w:rFonts w:eastAsia="Arial Unicode MS"/>
          <w:sz w:val="28"/>
          <w:szCs w:val="28"/>
          <w:lang w:eastAsia="en-US"/>
        </w:rPr>
        <w:t>р</w:t>
      </w:r>
      <w:r w:rsidR="00230E6E" w:rsidRPr="00C92908">
        <w:rPr>
          <w:rFonts w:eastAsia="Arial Unicode MS"/>
          <w:sz w:val="28"/>
          <w:szCs w:val="28"/>
          <w:lang w:eastAsia="en-US"/>
        </w:rPr>
        <w:t>егионы с в</w:t>
      </w:r>
      <w:r w:rsidR="001B7590" w:rsidRPr="00C92908">
        <w:rPr>
          <w:rFonts w:eastAsia="Arial Unicode MS"/>
          <w:sz w:val="28"/>
          <w:szCs w:val="28"/>
          <w:lang w:eastAsia="en-US"/>
        </w:rPr>
        <w:t>ысок</w:t>
      </w:r>
      <w:r w:rsidR="00C92908" w:rsidRPr="00C92908">
        <w:rPr>
          <w:rFonts w:eastAsia="Arial Unicode MS"/>
          <w:sz w:val="28"/>
          <w:szCs w:val="28"/>
          <w:lang w:eastAsia="en-US"/>
        </w:rPr>
        <w:t>им потенциалом. Показатель 45 %-</w:t>
      </w:r>
      <w:r w:rsidR="00230E6E" w:rsidRPr="00C92908">
        <w:rPr>
          <w:rFonts w:eastAsia="Arial Unicode MS"/>
          <w:sz w:val="28"/>
          <w:szCs w:val="28"/>
          <w:lang w:eastAsia="en-US"/>
        </w:rPr>
        <w:t>60 %.</w:t>
      </w:r>
    </w:p>
    <w:p w:rsidR="00230E6E" w:rsidRPr="00C92908" w:rsidRDefault="00230E6E" w:rsidP="00230E6E">
      <w:pPr>
        <w:widowControl w:val="0"/>
        <w:ind w:firstLine="709"/>
        <w:jc w:val="both"/>
        <w:rPr>
          <w:rFonts w:eastAsia="Arial Unicode MS"/>
          <w:color w:val="000000"/>
          <w:sz w:val="28"/>
          <w:szCs w:val="28"/>
        </w:rPr>
      </w:pPr>
      <w:r w:rsidRPr="00C92908">
        <w:rPr>
          <w:rFonts w:eastAsia="Arial Unicode MS"/>
          <w:color w:val="000000"/>
          <w:sz w:val="28"/>
          <w:szCs w:val="28"/>
        </w:rPr>
        <w:t>К данной группе относятся 15 регионов, лидерами среди которых явл</w:t>
      </w:r>
      <w:r w:rsidRPr="00C92908">
        <w:rPr>
          <w:rFonts w:eastAsia="Arial Unicode MS"/>
          <w:color w:val="000000"/>
          <w:sz w:val="28"/>
          <w:szCs w:val="28"/>
        </w:rPr>
        <w:t>я</w:t>
      </w:r>
      <w:r w:rsidRPr="00C92908">
        <w:rPr>
          <w:rFonts w:eastAsia="Arial Unicode MS"/>
          <w:color w:val="000000"/>
          <w:sz w:val="28"/>
          <w:szCs w:val="28"/>
        </w:rPr>
        <w:t>ются Тамбовск</w:t>
      </w:r>
      <w:r w:rsidR="00D17F6F" w:rsidRPr="00C92908">
        <w:rPr>
          <w:rFonts w:eastAsia="Arial Unicode MS"/>
          <w:color w:val="000000"/>
          <w:sz w:val="28"/>
          <w:szCs w:val="28"/>
        </w:rPr>
        <w:t>ая область, Ульяновская область</w:t>
      </w:r>
      <w:r w:rsidRPr="00C92908">
        <w:rPr>
          <w:rFonts w:eastAsia="Arial Unicode MS"/>
          <w:color w:val="000000"/>
          <w:sz w:val="28"/>
          <w:szCs w:val="28"/>
        </w:rPr>
        <w:t xml:space="preserve"> и Пермский край. Наиболее в</w:t>
      </w:r>
      <w:r w:rsidRPr="00C92908">
        <w:rPr>
          <w:rFonts w:eastAsia="Arial Unicode MS"/>
          <w:color w:val="000000"/>
          <w:sz w:val="28"/>
          <w:szCs w:val="28"/>
        </w:rPr>
        <w:t>ы</w:t>
      </w:r>
      <w:r w:rsidRPr="00C92908">
        <w:rPr>
          <w:rFonts w:eastAsia="Arial Unicode MS"/>
          <w:color w:val="000000"/>
          <w:sz w:val="28"/>
          <w:szCs w:val="28"/>
        </w:rPr>
        <w:t>сокий рост в анализируемом периоде показали Ульяновская область (+60 поз</w:t>
      </w:r>
      <w:r w:rsidRPr="00C92908">
        <w:rPr>
          <w:rFonts w:eastAsia="Arial Unicode MS"/>
          <w:color w:val="000000"/>
          <w:sz w:val="28"/>
          <w:szCs w:val="28"/>
        </w:rPr>
        <w:t>и</w:t>
      </w:r>
      <w:r w:rsidRPr="00C92908">
        <w:rPr>
          <w:rFonts w:eastAsia="Arial Unicode MS"/>
          <w:color w:val="000000"/>
          <w:sz w:val="28"/>
          <w:szCs w:val="28"/>
        </w:rPr>
        <w:t>ций) и Ямало-Ненецкий автономный округ (+45 позиций).</w:t>
      </w:r>
    </w:p>
    <w:p w:rsidR="00230E6E" w:rsidRPr="00C92908" w:rsidRDefault="007544D2" w:rsidP="007544D2">
      <w:pPr>
        <w:widowControl w:val="0"/>
        <w:ind w:left="709"/>
        <w:jc w:val="both"/>
        <w:rPr>
          <w:rFonts w:eastAsia="Arial Unicode MS"/>
          <w:sz w:val="28"/>
          <w:szCs w:val="28"/>
          <w:lang w:eastAsia="en-US"/>
        </w:rPr>
      </w:pPr>
      <w:r w:rsidRPr="00C92908">
        <w:rPr>
          <w:rFonts w:eastAsia="Calibri"/>
          <w:color w:val="000000"/>
          <w:sz w:val="28"/>
          <w:szCs w:val="28"/>
          <w:lang w:eastAsia="en-US"/>
        </w:rPr>
        <w:t>‒ </w:t>
      </w:r>
      <w:r w:rsidR="00C92908" w:rsidRPr="00C92908">
        <w:rPr>
          <w:rFonts w:eastAsia="Arial Unicode MS"/>
          <w:sz w:val="28"/>
          <w:szCs w:val="28"/>
          <w:lang w:eastAsia="en-US"/>
        </w:rPr>
        <w:t>р</w:t>
      </w:r>
      <w:r w:rsidR="00D17F6F" w:rsidRPr="00C92908">
        <w:rPr>
          <w:rFonts w:eastAsia="Arial Unicode MS"/>
          <w:sz w:val="28"/>
          <w:szCs w:val="28"/>
          <w:lang w:eastAsia="en-US"/>
        </w:rPr>
        <w:t xml:space="preserve">егионы со средним потенциалом. </w:t>
      </w:r>
      <w:r w:rsidR="001B7590" w:rsidRPr="00C92908">
        <w:rPr>
          <w:rFonts w:eastAsia="Arial Unicode MS"/>
          <w:sz w:val="28"/>
          <w:szCs w:val="28"/>
          <w:lang w:eastAsia="en-US"/>
        </w:rPr>
        <w:t xml:space="preserve">Показатель </w:t>
      </w:r>
      <w:r w:rsidR="00230E6E" w:rsidRPr="00C92908">
        <w:rPr>
          <w:rFonts w:eastAsia="Arial Unicode MS"/>
          <w:sz w:val="28"/>
          <w:szCs w:val="28"/>
          <w:lang w:eastAsia="en-US"/>
        </w:rPr>
        <w:t>35 %</w:t>
      </w:r>
      <w:r w:rsidR="00C92908" w:rsidRPr="00C92908">
        <w:rPr>
          <w:rFonts w:eastAsia="Arial Unicode MS"/>
          <w:sz w:val="28"/>
          <w:szCs w:val="28"/>
          <w:lang w:eastAsia="en-US"/>
        </w:rPr>
        <w:t>-</w:t>
      </w:r>
      <w:r w:rsidR="00230E6E" w:rsidRPr="00C92908">
        <w:rPr>
          <w:rFonts w:eastAsia="Arial Unicode MS"/>
          <w:sz w:val="28"/>
          <w:szCs w:val="28"/>
          <w:lang w:eastAsia="en-US"/>
        </w:rPr>
        <w:t>45 %.</w:t>
      </w:r>
    </w:p>
    <w:p w:rsidR="00230E6E" w:rsidRPr="00C92908" w:rsidRDefault="00230E6E" w:rsidP="00230E6E">
      <w:pPr>
        <w:ind w:firstLine="709"/>
        <w:jc w:val="both"/>
        <w:rPr>
          <w:rFonts w:eastAsia="Arial Unicode MS"/>
          <w:color w:val="000000"/>
          <w:sz w:val="28"/>
          <w:szCs w:val="28"/>
        </w:rPr>
      </w:pPr>
      <w:r w:rsidRPr="00C92908">
        <w:rPr>
          <w:rFonts w:eastAsia="Arial Unicode MS"/>
          <w:color w:val="000000"/>
          <w:sz w:val="28"/>
          <w:szCs w:val="28"/>
        </w:rPr>
        <w:t>Большинство проектов в регионах со средним уровнем развития ГЧП находятся на пред</w:t>
      </w:r>
      <w:r w:rsidR="00D17F6F" w:rsidRPr="00C92908">
        <w:rPr>
          <w:rFonts w:eastAsia="Arial Unicode MS"/>
          <w:color w:val="000000"/>
          <w:sz w:val="28"/>
          <w:szCs w:val="28"/>
        </w:rPr>
        <w:t>ы</w:t>
      </w:r>
      <w:r w:rsidRPr="00C92908">
        <w:rPr>
          <w:rFonts w:eastAsia="Arial Unicode MS"/>
          <w:color w:val="000000"/>
          <w:sz w:val="28"/>
          <w:szCs w:val="28"/>
        </w:rPr>
        <w:t>нвестиционной стадии или региональный опыт представлен нескольким</w:t>
      </w:r>
      <w:r w:rsidR="00D17F6F" w:rsidRPr="00C92908">
        <w:rPr>
          <w:rFonts w:eastAsia="Arial Unicode MS"/>
          <w:color w:val="000000"/>
          <w:sz w:val="28"/>
          <w:szCs w:val="28"/>
        </w:rPr>
        <w:t>и небольшими проектами ГЧП [2].</w:t>
      </w:r>
    </w:p>
    <w:p w:rsidR="00230E6E" w:rsidRPr="00C92908" w:rsidRDefault="00230E6E" w:rsidP="00230E6E">
      <w:pPr>
        <w:widowControl w:val="0"/>
        <w:ind w:firstLine="709"/>
        <w:jc w:val="both"/>
        <w:rPr>
          <w:sz w:val="28"/>
          <w:szCs w:val="28"/>
        </w:rPr>
      </w:pPr>
      <w:r w:rsidRPr="00C92908">
        <w:rPr>
          <w:rFonts w:eastAsia="Arial Unicode MS"/>
          <w:color w:val="000000"/>
          <w:sz w:val="28"/>
          <w:szCs w:val="28"/>
        </w:rPr>
        <w:t>В данном сегменте лидерами являются Владимирская область, Республ</w:t>
      </w:r>
      <w:r w:rsidRPr="00C92908">
        <w:rPr>
          <w:rFonts w:eastAsia="Arial Unicode MS"/>
          <w:color w:val="000000"/>
          <w:sz w:val="28"/>
          <w:szCs w:val="28"/>
        </w:rPr>
        <w:t>и</w:t>
      </w:r>
      <w:r w:rsidRPr="00C92908">
        <w:rPr>
          <w:rFonts w:eastAsia="Arial Unicode MS"/>
          <w:color w:val="000000"/>
          <w:sz w:val="28"/>
          <w:szCs w:val="28"/>
        </w:rPr>
        <w:t>ка Саха, Республика Бурятия, Хабаровский край. На повышение рейтинга рег</w:t>
      </w:r>
      <w:r w:rsidRPr="00C92908">
        <w:rPr>
          <w:rFonts w:eastAsia="Arial Unicode MS"/>
          <w:color w:val="000000"/>
          <w:sz w:val="28"/>
          <w:szCs w:val="28"/>
        </w:rPr>
        <w:t>и</w:t>
      </w:r>
      <w:r w:rsidRPr="00C92908">
        <w:rPr>
          <w:rFonts w:eastAsia="Arial Unicode MS"/>
          <w:color w:val="000000"/>
          <w:sz w:val="28"/>
          <w:szCs w:val="28"/>
        </w:rPr>
        <w:t>онов повлияли степень развития инвестиционной среды, опыт реализации пр</w:t>
      </w:r>
      <w:r w:rsidRPr="00C92908">
        <w:rPr>
          <w:rFonts w:eastAsia="Arial Unicode MS"/>
          <w:color w:val="000000"/>
          <w:sz w:val="28"/>
          <w:szCs w:val="28"/>
        </w:rPr>
        <w:t>о</w:t>
      </w:r>
      <w:r w:rsidRPr="00C92908">
        <w:rPr>
          <w:rFonts w:eastAsia="Arial Unicode MS"/>
          <w:color w:val="000000"/>
          <w:sz w:val="28"/>
          <w:szCs w:val="28"/>
        </w:rPr>
        <w:t>ектов ГЧП и уровень инвестиционной привлекательности субъектов РФ.</w:t>
      </w:r>
    </w:p>
    <w:p w:rsidR="00230E6E" w:rsidRPr="00C92908" w:rsidRDefault="007544D2" w:rsidP="007544D2">
      <w:pPr>
        <w:widowControl w:val="0"/>
        <w:tabs>
          <w:tab w:val="left" w:pos="567"/>
        </w:tabs>
        <w:ind w:left="709"/>
        <w:jc w:val="both"/>
        <w:rPr>
          <w:rFonts w:eastAsia="Arial Unicode MS"/>
          <w:sz w:val="28"/>
          <w:szCs w:val="28"/>
          <w:lang w:eastAsia="en-US"/>
        </w:rPr>
      </w:pPr>
      <w:r w:rsidRPr="00C92908">
        <w:rPr>
          <w:rFonts w:eastAsia="Calibri"/>
          <w:color w:val="000000"/>
          <w:sz w:val="28"/>
          <w:szCs w:val="28"/>
          <w:lang w:eastAsia="en-US"/>
        </w:rPr>
        <w:t>‒ </w:t>
      </w:r>
      <w:r w:rsidR="00C92908" w:rsidRPr="00C92908">
        <w:rPr>
          <w:rFonts w:eastAsia="Arial Unicode MS"/>
          <w:sz w:val="28"/>
          <w:szCs w:val="28"/>
          <w:lang w:eastAsia="en-US"/>
        </w:rPr>
        <w:t>р</w:t>
      </w:r>
      <w:r w:rsidR="00D17F6F" w:rsidRPr="00C92908">
        <w:rPr>
          <w:rFonts w:eastAsia="Arial Unicode MS"/>
          <w:sz w:val="28"/>
          <w:szCs w:val="28"/>
          <w:lang w:eastAsia="en-US"/>
        </w:rPr>
        <w:t xml:space="preserve">егионы с низким потенциалом. </w:t>
      </w:r>
      <w:r w:rsidR="00230E6E" w:rsidRPr="00C92908">
        <w:rPr>
          <w:rFonts w:eastAsia="Arial Unicode MS"/>
          <w:sz w:val="28"/>
          <w:szCs w:val="28"/>
          <w:lang w:eastAsia="en-US"/>
        </w:rPr>
        <w:t>Показатель 25 %</w:t>
      </w:r>
      <w:r w:rsidR="00C92908" w:rsidRPr="00C92908">
        <w:rPr>
          <w:rFonts w:eastAsia="Arial Unicode MS"/>
          <w:sz w:val="28"/>
          <w:szCs w:val="28"/>
          <w:lang w:eastAsia="en-US"/>
        </w:rPr>
        <w:t>-</w:t>
      </w:r>
      <w:r w:rsidR="00230E6E" w:rsidRPr="00C92908">
        <w:rPr>
          <w:rFonts w:eastAsia="Arial Unicode MS"/>
          <w:sz w:val="28"/>
          <w:szCs w:val="28"/>
          <w:lang w:eastAsia="en-US"/>
        </w:rPr>
        <w:t>35 %.</w:t>
      </w:r>
    </w:p>
    <w:p w:rsidR="00230E6E" w:rsidRPr="00C92908" w:rsidRDefault="00230E6E" w:rsidP="00230E6E">
      <w:pPr>
        <w:widowControl w:val="0"/>
        <w:ind w:firstLine="709"/>
        <w:jc w:val="both"/>
        <w:rPr>
          <w:sz w:val="27"/>
          <w:szCs w:val="27"/>
        </w:rPr>
      </w:pPr>
      <w:r w:rsidRPr="00C92908">
        <w:rPr>
          <w:rFonts w:eastAsia="Arial Unicode MS"/>
          <w:color w:val="000000"/>
          <w:sz w:val="28"/>
          <w:szCs w:val="28"/>
        </w:rPr>
        <w:t>В данной группе можно выделить Саратовскую область, которая показала рост на 30 позиций за анализируемый период 2014-2015 г</w:t>
      </w:r>
      <w:r w:rsidR="00D17F6F" w:rsidRPr="00C92908">
        <w:rPr>
          <w:rFonts w:eastAsia="Arial Unicode MS"/>
          <w:color w:val="000000"/>
          <w:sz w:val="28"/>
          <w:szCs w:val="28"/>
        </w:rPr>
        <w:t>.</w:t>
      </w:r>
      <w:r w:rsidRPr="00C92908">
        <w:rPr>
          <w:rFonts w:eastAsia="Arial Unicode MS"/>
          <w:color w:val="000000"/>
          <w:sz w:val="28"/>
          <w:szCs w:val="28"/>
        </w:rPr>
        <w:t>г</w:t>
      </w:r>
      <w:r w:rsidR="00D17F6F" w:rsidRPr="00C92908">
        <w:rPr>
          <w:rFonts w:eastAsia="Arial Unicode MS"/>
          <w:color w:val="000000"/>
          <w:sz w:val="28"/>
          <w:szCs w:val="28"/>
        </w:rPr>
        <w:t>.</w:t>
      </w:r>
      <w:r w:rsidRPr="00C92908">
        <w:rPr>
          <w:rFonts w:eastAsia="Arial Unicode MS"/>
          <w:color w:val="000000"/>
          <w:sz w:val="28"/>
          <w:szCs w:val="28"/>
        </w:rPr>
        <w:t xml:space="preserve"> и Республику Х</w:t>
      </w:r>
      <w:r w:rsidRPr="00C92908">
        <w:rPr>
          <w:rFonts w:eastAsia="Arial Unicode MS"/>
          <w:color w:val="000000"/>
          <w:sz w:val="28"/>
          <w:szCs w:val="28"/>
        </w:rPr>
        <w:t>а</w:t>
      </w:r>
      <w:r w:rsidRPr="00C92908">
        <w:rPr>
          <w:rFonts w:eastAsia="Arial Unicode MS"/>
          <w:color w:val="000000"/>
          <w:sz w:val="28"/>
          <w:szCs w:val="28"/>
        </w:rPr>
        <w:t>касия (рост на 25 позиций). При этом значительное снижение рейтинга показ</w:t>
      </w:r>
      <w:r w:rsidRPr="00C92908">
        <w:rPr>
          <w:rFonts w:eastAsia="Arial Unicode MS"/>
          <w:color w:val="000000"/>
          <w:sz w:val="28"/>
          <w:szCs w:val="28"/>
        </w:rPr>
        <w:t>а</w:t>
      </w:r>
      <w:r w:rsidRPr="00C92908">
        <w:rPr>
          <w:rFonts w:eastAsia="Arial Unicode MS"/>
          <w:color w:val="000000"/>
          <w:sz w:val="28"/>
          <w:szCs w:val="28"/>
        </w:rPr>
        <w:t>ли Кемеровская и Астраханская области, что связано с проведением качестве</w:t>
      </w:r>
      <w:r w:rsidRPr="00C92908">
        <w:rPr>
          <w:rFonts w:eastAsia="Arial Unicode MS"/>
          <w:color w:val="000000"/>
          <w:sz w:val="28"/>
          <w:szCs w:val="28"/>
        </w:rPr>
        <w:t>н</w:t>
      </w:r>
      <w:r w:rsidRPr="00C92908">
        <w:rPr>
          <w:rFonts w:eastAsia="Arial Unicode MS"/>
          <w:color w:val="000000"/>
          <w:sz w:val="28"/>
          <w:szCs w:val="28"/>
        </w:rPr>
        <w:t>ной оценки институциональной среды. К регионам с низким рейтингом отн</w:t>
      </w:r>
      <w:r w:rsidRPr="00C92908">
        <w:rPr>
          <w:rFonts w:eastAsia="Arial Unicode MS"/>
          <w:color w:val="000000"/>
          <w:sz w:val="28"/>
          <w:szCs w:val="28"/>
        </w:rPr>
        <w:t>о</w:t>
      </w:r>
      <w:r w:rsidRPr="00C92908">
        <w:rPr>
          <w:rFonts w:eastAsia="Arial Unicode MS"/>
          <w:color w:val="000000"/>
          <w:sz w:val="28"/>
          <w:szCs w:val="28"/>
        </w:rPr>
        <w:t>сится и Брянская область, которая за исследуемый период показала снижение на 10 пунктов. Это обусловлено тем, что опыт реализации проектов ГЧП в о</w:t>
      </w:r>
      <w:r w:rsidRPr="00C92908">
        <w:rPr>
          <w:rFonts w:eastAsia="Arial Unicode MS"/>
          <w:color w:val="000000"/>
          <w:sz w:val="28"/>
          <w:szCs w:val="28"/>
        </w:rPr>
        <w:t>б</w:t>
      </w:r>
      <w:r w:rsidRPr="00C92908">
        <w:rPr>
          <w:rFonts w:eastAsia="Arial Unicode MS"/>
          <w:color w:val="000000"/>
          <w:sz w:val="28"/>
          <w:szCs w:val="28"/>
        </w:rPr>
        <w:t>ласти представлен только одним проектом по строительству завода по прои</w:t>
      </w:r>
      <w:r w:rsidRPr="00C92908">
        <w:rPr>
          <w:rFonts w:eastAsia="Arial Unicode MS"/>
          <w:color w:val="000000"/>
          <w:sz w:val="28"/>
          <w:szCs w:val="28"/>
        </w:rPr>
        <w:t>з</w:t>
      </w:r>
      <w:r w:rsidRPr="00C92908">
        <w:rPr>
          <w:rFonts w:eastAsia="Arial Unicode MS"/>
          <w:color w:val="000000"/>
          <w:sz w:val="28"/>
          <w:szCs w:val="28"/>
        </w:rPr>
        <w:t>водству замороженн</w:t>
      </w:r>
      <w:r w:rsidR="005219E0">
        <w:rPr>
          <w:rFonts w:eastAsia="Arial Unicode MS"/>
          <w:color w:val="000000"/>
          <w:sz w:val="28"/>
          <w:szCs w:val="28"/>
        </w:rPr>
        <w:t>ого приготовленного картофеля и </w:t>
      </w:r>
      <w:r w:rsidR="00EE2B88">
        <w:rPr>
          <w:rFonts w:eastAsia="Arial Unicode MS"/>
          <w:color w:val="000000"/>
          <w:sz w:val="28"/>
          <w:szCs w:val="28"/>
        </w:rPr>
        <w:t>картофельных</w:t>
      </w:r>
      <w:r w:rsidR="00EE2B88">
        <w:rPr>
          <w:rFonts w:eastAsia="Arial Unicode MS"/>
          <w:color w:val="000000"/>
          <w:sz w:val="28"/>
          <w:szCs w:val="28"/>
        </w:rPr>
        <w:br/>
      </w:r>
      <w:r w:rsidRPr="00C92908">
        <w:rPr>
          <w:rFonts w:eastAsia="Arial Unicode MS"/>
          <w:color w:val="000000"/>
          <w:sz w:val="28"/>
          <w:szCs w:val="28"/>
        </w:rPr>
        <w:t>хлопьев [4].</w:t>
      </w:r>
    </w:p>
    <w:p w:rsidR="00230E6E" w:rsidRPr="00C92908" w:rsidRDefault="00C92908" w:rsidP="00C92908">
      <w:pPr>
        <w:widowControl w:val="0"/>
        <w:tabs>
          <w:tab w:val="left" w:pos="567"/>
        </w:tabs>
        <w:ind w:left="709"/>
        <w:jc w:val="both"/>
        <w:rPr>
          <w:rFonts w:eastAsia="Arial Unicode MS"/>
          <w:sz w:val="28"/>
          <w:szCs w:val="28"/>
          <w:lang w:eastAsia="en-US"/>
        </w:rPr>
      </w:pPr>
      <w:r w:rsidRPr="00C92908">
        <w:rPr>
          <w:rFonts w:eastAsia="Calibri"/>
          <w:color w:val="000000"/>
          <w:sz w:val="28"/>
          <w:szCs w:val="28"/>
          <w:lang w:eastAsia="en-US"/>
        </w:rPr>
        <w:t>‒ </w:t>
      </w:r>
      <w:r w:rsidRPr="00C92908">
        <w:rPr>
          <w:rFonts w:eastAsia="Arial Unicode MS"/>
          <w:sz w:val="28"/>
          <w:szCs w:val="28"/>
          <w:lang w:eastAsia="en-US"/>
        </w:rPr>
        <w:t>р</w:t>
      </w:r>
      <w:r w:rsidR="00230E6E" w:rsidRPr="00C92908">
        <w:rPr>
          <w:rFonts w:eastAsia="Arial Unicode MS"/>
          <w:sz w:val="28"/>
          <w:szCs w:val="28"/>
          <w:lang w:eastAsia="en-US"/>
        </w:rPr>
        <w:t>егионы с очень низким уровнем развития ГЧП – 0</w:t>
      </w:r>
      <w:r w:rsidRPr="00C92908">
        <w:rPr>
          <w:rFonts w:eastAsia="Arial Unicode MS"/>
          <w:sz w:val="28"/>
          <w:szCs w:val="28"/>
          <w:lang w:eastAsia="en-US"/>
        </w:rPr>
        <w:t xml:space="preserve"> %</w:t>
      </w:r>
      <w:r w:rsidR="00230E6E" w:rsidRPr="00C92908">
        <w:rPr>
          <w:rFonts w:eastAsia="Arial Unicode MS"/>
          <w:sz w:val="28"/>
          <w:szCs w:val="28"/>
          <w:lang w:eastAsia="en-US"/>
        </w:rPr>
        <w:t>-25%.</w:t>
      </w:r>
    </w:p>
    <w:p w:rsidR="00230E6E" w:rsidRPr="00C92908" w:rsidRDefault="00230E6E" w:rsidP="00230E6E">
      <w:pPr>
        <w:ind w:firstLine="709"/>
        <w:jc w:val="both"/>
        <w:rPr>
          <w:rFonts w:eastAsia="Arial Unicode MS"/>
          <w:color w:val="000000"/>
          <w:sz w:val="28"/>
          <w:szCs w:val="28"/>
        </w:rPr>
      </w:pPr>
      <w:r w:rsidRPr="00C92908">
        <w:rPr>
          <w:rFonts w:eastAsia="Arial Unicode MS"/>
          <w:color w:val="000000"/>
          <w:sz w:val="28"/>
          <w:szCs w:val="28"/>
        </w:rPr>
        <w:t>К группе р</w:t>
      </w:r>
      <w:r w:rsidR="00D17F6F" w:rsidRPr="00C92908">
        <w:rPr>
          <w:rFonts w:eastAsia="Arial Unicode MS"/>
          <w:color w:val="000000"/>
          <w:sz w:val="28"/>
          <w:szCs w:val="28"/>
        </w:rPr>
        <w:t xml:space="preserve">егионов с очень низким уровнем </w:t>
      </w:r>
      <w:r w:rsidRPr="00C92908">
        <w:rPr>
          <w:rFonts w:eastAsia="Arial Unicode MS"/>
          <w:color w:val="000000"/>
          <w:sz w:val="28"/>
          <w:szCs w:val="28"/>
        </w:rPr>
        <w:t>развития ГЧП относятся чуть менее 2</w:t>
      </w:r>
      <w:r w:rsidR="00D17F6F" w:rsidRPr="00C92908">
        <w:rPr>
          <w:rFonts w:eastAsia="Arial Unicode MS"/>
          <w:color w:val="000000"/>
          <w:sz w:val="28"/>
          <w:szCs w:val="28"/>
        </w:rPr>
        <w:t xml:space="preserve">0 субъектов РФ. За исключением </w:t>
      </w:r>
      <w:r w:rsidRPr="00C92908">
        <w:rPr>
          <w:rFonts w:eastAsia="Arial Unicode MS"/>
          <w:color w:val="000000"/>
          <w:sz w:val="28"/>
          <w:szCs w:val="28"/>
        </w:rPr>
        <w:t>нескольких регионов, опыт реализ</w:t>
      </w:r>
      <w:r w:rsidRPr="00C92908">
        <w:rPr>
          <w:rFonts w:eastAsia="Arial Unicode MS"/>
          <w:color w:val="000000"/>
          <w:sz w:val="28"/>
          <w:szCs w:val="28"/>
        </w:rPr>
        <w:t>а</w:t>
      </w:r>
      <w:r w:rsidRPr="00C92908">
        <w:rPr>
          <w:rFonts w:eastAsia="Arial Unicode MS"/>
          <w:color w:val="000000"/>
          <w:sz w:val="28"/>
          <w:szCs w:val="28"/>
        </w:rPr>
        <w:t>ции проектов ГЧП в субъектах данной группы отсутствует, а уровень инвест</w:t>
      </w:r>
      <w:r w:rsidRPr="00C92908">
        <w:rPr>
          <w:rFonts w:eastAsia="Arial Unicode MS"/>
          <w:color w:val="000000"/>
          <w:sz w:val="28"/>
          <w:szCs w:val="28"/>
        </w:rPr>
        <w:t>и</w:t>
      </w:r>
      <w:r w:rsidRPr="00C92908">
        <w:rPr>
          <w:rFonts w:eastAsia="Arial Unicode MS"/>
          <w:color w:val="000000"/>
          <w:sz w:val="28"/>
          <w:szCs w:val="28"/>
        </w:rPr>
        <w:t>ционн</w:t>
      </w:r>
      <w:r w:rsidR="00D17F6F" w:rsidRPr="00C92908">
        <w:rPr>
          <w:rFonts w:eastAsia="Arial Unicode MS"/>
          <w:color w:val="000000"/>
          <w:sz w:val="28"/>
          <w:szCs w:val="28"/>
        </w:rPr>
        <w:t>ой привлекательности низкий [5]</w:t>
      </w:r>
      <w:r w:rsidRPr="00C92908">
        <w:rPr>
          <w:rFonts w:eastAsia="Arial Unicode MS"/>
          <w:color w:val="000000"/>
          <w:sz w:val="28"/>
          <w:szCs w:val="28"/>
        </w:rPr>
        <w:t>.</w:t>
      </w:r>
    </w:p>
    <w:p w:rsidR="00230E6E" w:rsidRPr="00C92908" w:rsidRDefault="00230E6E" w:rsidP="00230E6E">
      <w:pPr>
        <w:widowControl w:val="0"/>
        <w:ind w:firstLine="709"/>
        <w:jc w:val="both"/>
        <w:rPr>
          <w:rFonts w:eastAsia="Arial Unicode MS"/>
          <w:color w:val="000000"/>
          <w:sz w:val="28"/>
          <w:szCs w:val="28"/>
        </w:rPr>
      </w:pPr>
      <w:r w:rsidRPr="00C92908">
        <w:rPr>
          <w:rFonts w:eastAsia="Arial Unicode MS"/>
          <w:color w:val="000000"/>
          <w:sz w:val="28"/>
          <w:szCs w:val="28"/>
        </w:rPr>
        <w:t xml:space="preserve">Представим сравнительную таблицу </w:t>
      </w:r>
      <w:r w:rsidR="00D17F6F" w:rsidRPr="00C92908">
        <w:rPr>
          <w:rFonts w:eastAsia="Arial Unicode MS"/>
          <w:color w:val="000000"/>
          <w:sz w:val="28"/>
          <w:szCs w:val="28"/>
        </w:rPr>
        <w:t>реализации проектов по сферам и </w:t>
      </w:r>
      <w:r w:rsidRPr="00C92908">
        <w:rPr>
          <w:rFonts w:eastAsia="Arial Unicode MS"/>
          <w:color w:val="000000"/>
          <w:sz w:val="28"/>
          <w:szCs w:val="28"/>
        </w:rPr>
        <w:t>федеральным округам:</w:t>
      </w:r>
    </w:p>
    <w:p w:rsidR="00230E6E" w:rsidRPr="00C92908" w:rsidRDefault="00230E6E" w:rsidP="00011F46">
      <w:pPr>
        <w:widowControl w:val="0"/>
        <w:ind w:firstLine="709"/>
        <w:jc w:val="both"/>
        <w:rPr>
          <w:rFonts w:eastAsia="Arial Unicode MS"/>
          <w:color w:val="000000"/>
          <w:sz w:val="28"/>
          <w:szCs w:val="28"/>
        </w:rPr>
      </w:pPr>
      <w:r w:rsidRPr="00C92908">
        <w:rPr>
          <w:rFonts w:eastAsia="Arial Unicode MS"/>
          <w:color w:val="000000"/>
          <w:sz w:val="28"/>
          <w:szCs w:val="28"/>
        </w:rPr>
        <w:t>Распределение проектов ГЧП по федеральным округам и сферам пре</w:t>
      </w:r>
      <w:r w:rsidRPr="00C92908">
        <w:rPr>
          <w:rFonts w:eastAsia="Arial Unicode MS"/>
          <w:color w:val="000000"/>
          <w:sz w:val="28"/>
          <w:szCs w:val="28"/>
        </w:rPr>
        <w:t>д</w:t>
      </w:r>
      <w:r w:rsidR="00FF0A84">
        <w:rPr>
          <w:rFonts w:eastAsia="Arial Unicode MS"/>
          <w:color w:val="000000"/>
          <w:sz w:val="28"/>
          <w:szCs w:val="28"/>
        </w:rPr>
        <w:t>ставлено на рис.</w:t>
      </w:r>
      <w:r w:rsidR="00D17F6F" w:rsidRPr="00C92908">
        <w:rPr>
          <w:rFonts w:eastAsia="Arial Unicode MS"/>
          <w:color w:val="000000"/>
          <w:sz w:val="28"/>
          <w:szCs w:val="28"/>
        </w:rPr>
        <w:t xml:space="preserve"> 1 и </w:t>
      </w:r>
      <w:r w:rsidR="00FF0A84">
        <w:rPr>
          <w:rFonts w:eastAsia="Arial Unicode MS"/>
          <w:color w:val="000000"/>
          <w:sz w:val="28"/>
          <w:szCs w:val="28"/>
        </w:rPr>
        <w:t xml:space="preserve">рис. </w:t>
      </w:r>
      <w:r w:rsidR="00D17F6F" w:rsidRPr="00C92908">
        <w:rPr>
          <w:rFonts w:eastAsia="Arial Unicode MS"/>
          <w:color w:val="000000"/>
          <w:sz w:val="28"/>
          <w:szCs w:val="28"/>
        </w:rPr>
        <w:t>2.</w:t>
      </w:r>
    </w:p>
    <w:p w:rsidR="00A347A8" w:rsidRPr="00C92908" w:rsidRDefault="00A347A8" w:rsidP="00A347A8">
      <w:pPr>
        <w:widowControl w:val="0"/>
        <w:ind w:firstLine="709"/>
        <w:jc w:val="both"/>
        <w:rPr>
          <w:rFonts w:eastAsia="Arial Unicode MS"/>
          <w:color w:val="000000"/>
          <w:sz w:val="28"/>
          <w:szCs w:val="28"/>
        </w:rPr>
      </w:pPr>
      <w:r w:rsidRPr="00C92908">
        <w:rPr>
          <w:rFonts w:eastAsia="Arial Unicode MS"/>
          <w:color w:val="000000"/>
          <w:sz w:val="28"/>
          <w:szCs w:val="28"/>
        </w:rPr>
        <w:t>В рамках создания нормативной базы для реализации проектов ГЧП был разработан порядок сопровождения проектов государственно-частного пар</w:t>
      </w:r>
      <w:r w:rsidRPr="00C92908">
        <w:rPr>
          <w:rFonts w:eastAsia="Arial Unicode MS"/>
          <w:color w:val="000000"/>
          <w:sz w:val="28"/>
          <w:szCs w:val="28"/>
        </w:rPr>
        <w:t>т</w:t>
      </w:r>
      <w:r w:rsidRPr="00C92908">
        <w:rPr>
          <w:rFonts w:eastAsia="Arial Unicode MS"/>
          <w:color w:val="000000"/>
          <w:sz w:val="28"/>
          <w:szCs w:val="28"/>
        </w:rPr>
        <w:t>нерства на территории Брянской области, а также создан реестр проектов ГЧП Брянской области [4].</w:t>
      </w:r>
    </w:p>
    <w:p w:rsidR="00230E6E" w:rsidRPr="00C92908" w:rsidRDefault="00C92908" w:rsidP="00230E6E">
      <w:pPr>
        <w:widowControl w:val="0"/>
        <w:jc w:val="center"/>
        <w:rPr>
          <w:rFonts w:eastAsia="Arial Unicode MS"/>
          <w:noProof/>
          <w:color w:val="000000"/>
          <w:sz w:val="28"/>
          <w:szCs w:val="28"/>
          <w:lang w:val="en-US"/>
        </w:rPr>
      </w:pPr>
      <w:r w:rsidRPr="00C92908">
        <w:rPr>
          <w:rFonts w:eastAsia="Arial Unicode MS"/>
          <w:noProof/>
          <w:color w:val="000000"/>
          <w:sz w:val="28"/>
          <w:szCs w:val="28"/>
        </w:rPr>
        <w:lastRenderedPageBreak/>
        <w:drawing>
          <wp:inline distT="0" distB="0" distL="0" distR="0">
            <wp:extent cx="5943600" cy="2268855"/>
            <wp:effectExtent l="1905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 cstate="print"/>
                    <a:srcRect/>
                    <a:stretch>
                      <a:fillRect/>
                    </a:stretch>
                  </pic:blipFill>
                  <pic:spPr bwMode="auto">
                    <a:xfrm>
                      <a:off x="0" y="0"/>
                      <a:ext cx="5943600" cy="2268855"/>
                    </a:xfrm>
                    <a:prstGeom prst="rect">
                      <a:avLst/>
                    </a:prstGeom>
                    <a:noFill/>
                    <a:ln w="9525">
                      <a:noFill/>
                      <a:miter lim="800000"/>
                      <a:headEnd/>
                      <a:tailEnd/>
                    </a:ln>
                  </pic:spPr>
                </pic:pic>
              </a:graphicData>
            </a:graphic>
          </wp:inline>
        </w:drawing>
      </w:r>
    </w:p>
    <w:p w:rsidR="00D17F6F" w:rsidRPr="005219E0" w:rsidRDefault="00D17F6F" w:rsidP="00011F46">
      <w:pPr>
        <w:widowControl w:val="0"/>
        <w:ind w:firstLine="709"/>
        <w:jc w:val="center"/>
        <w:rPr>
          <w:rFonts w:eastAsia="Arial Unicode MS"/>
          <w:noProof/>
          <w:color w:val="000000"/>
          <w:sz w:val="28"/>
          <w:szCs w:val="28"/>
        </w:rPr>
      </w:pPr>
    </w:p>
    <w:p w:rsidR="00230E6E" w:rsidRPr="00C92908" w:rsidRDefault="00230E6E" w:rsidP="00011F46">
      <w:pPr>
        <w:widowControl w:val="0"/>
        <w:ind w:firstLine="709"/>
        <w:jc w:val="center"/>
        <w:rPr>
          <w:rFonts w:eastAsia="Arial Unicode MS"/>
          <w:color w:val="000000"/>
          <w:sz w:val="28"/>
          <w:szCs w:val="28"/>
        </w:rPr>
      </w:pPr>
      <w:r w:rsidRPr="00C92908">
        <w:rPr>
          <w:rFonts w:eastAsia="Arial Unicode MS"/>
          <w:noProof/>
          <w:color w:val="000000"/>
          <w:sz w:val="28"/>
          <w:szCs w:val="28"/>
        </w:rPr>
        <w:t xml:space="preserve">Рис. 1 </w:t>
      </w:r>
      <w:r w:rsidRPr="00C92908">
        <w:rPr>
          <w:rFonts w:eastAsia="Arial Unicode MS"/>
          <w:bCs/>
          <w:color w:val="000000"/>
          <w:sz w:val="28"/>
          <w:szCs w:val="28"/>
        </w:rPr>
        <w:t>–</w:t>
      </w:r>
      <w:r w:rsidRPr="00C92908">
        <w:rPr>
          <w:rFonts w:eastAsia="Arial Unicode MS"/>
          <w:noProof/>
          <w:color w:val="000000"/>
          <w:sz w:val="28"/>
          <w:szCs w:val="28"/>
        </w:rPr>
        <w:t xml:space="preserve"> </w:t>
      </w:r>
      <w:r w:rsidRPr="00C92908">
        <w:rPr>
          <w:rFonts w:eastAsia="Arial Unicode MS"/>
          <w:color w:val="000000"/>
          <w:sz w:val="28"/>
          <w:szCs w:val="28"/>
        </w:rPr>
        <w:t>Распределение прое</w:t>
      </w:r>
      <w:r w:rsidR="00D17F6F" w:rsidRPr="00C92908">
        <w:rPr>
          <w:rFonts w:eastAsia="Arial Unicode MS"/>
          <w:color w:val="000000"/>
          <w:sz w:val="28"/>
          <w:szCs w:val="28"/>
        </w:rPr>
        <w:t>ктов ГЧП по федеральным округам</w:t>
      </w:r>
      <w:r w:rsidR="00D17F6F" w:rsidRPr="00C92908">
        <w:rPr>
          <w:rFonts w:eastAsia="Arial Unicode MS"/>
          <w:color w:val="000000"/>
          <w:sz w:val="28"/>
          <w:szCs w:val="28"/>
        </w:rPr>
        <w:br/>
      </w:r>
      <w:r w:rsidRPr="00C92908">
        <w:rPr>
          <w:rFonts w:eastAsia="Arial Unicode MS"/>
          <w:color w:val="000000"/>
          <w:sz w:val="28"/>
          <w:szCs w:val="28"/>
        </w:rPr>
        <w:t>за 2014-2015 г</w:t>
      </w:r>
      <w:r w:rsidR="00D17F6F" w:rsidRPr="00C92908">
        <w:rPr>
          <w:rFonts w:eastAsia="Arial Unicode MS"/>
          <w:color w:val="000000"/>
          <w:sz w:val="28"/>
          <w:szCs w:val="28"/>
        </w:rPr>
        <w:t>.</w:t>
      </w:r>
      <w:r w:rsidRPr="00C92908">
        <w:rPr>
          <w:rFonts w:eastAsia="Arial Unicode MS"/>
          <w:color w:val="000000"/>
          <w:sz w:val="28"/>
          <w:szCs w:val="28"/>
        </w:rPr>
        <w:t>г., млн. руб. [5]</w:t>
      </w:r>
    </w:p>
    <w:p w:rsidR="00C92908" w:rsidRPr="00C92908" w:rsidRDefault="00C92908" w:rsidP="00230E6E">
      <w:pPr>
        <w:widowControl w:val="0"/>
        <w:ind w:firstLine="709"/>
        <w:jc w:val="both"/>
        <w:rPr>
          <w:rFonts w:eastAsia="Arial Unicode MS"/>
          <w:color w:val="000000"/>
          <w:sz w:val="28"/>
          <w:szCs w:val="28"/>
        </w:rPr>
      </w:pPr>
    </w:p>
    <w:p w:rsidR="00230E6E" w:rsidRPr="00C92908" w:rsidRDefault="00230E6E" w:rsidP="00230E6E">
      <w:pPr>
        <w:widowControl w:val="0"/>
        <w:ind w:firstLine="709"/>
        <w:jc w:val="both"/>
        <w:rPr>
          <w:rFonts w:eastAsia="Arial Unicode MS"/>
          <w:color w:val="000000"/>
          <w:sz w:val="28"/>
          <w:szCs w:val="28"/>
        </w:rPr>
      </w:pPr>
      <w:r w:rsidRPr="00C92908">
        <w:rPr>
          <w:rFonts w:eastAsia="Arial Unicode MS"/>
          <w:color w:val="000000"/>
          <w:sz w:val="28"/>
          <w:szCs w:val="28"/>
        </w:rPr>
        <w:t>В Брянской области сейчас большое внимание уделяется институту гос</w:t>
      </w:r>
      <w:r w:rsidRPr="00C92908">
        <w:rPr>
          <w:rFonts w:eastAsia="Arial Unicode MS"/>
          <w:color w:val="000000"/>
          <w:sz w:val="28"/>
          <w:szCs w:val="28"/>
        </w:rPr>
        <w:t>у</w:t>
      </w:r>
      <w:r w:rsidRPr="00C92908">
        <w:rPr>
          <w:rFonts w:eastAsia="Arial Unicode MS"/>
          <w:color w:val="000000"/>
          <w:sz w:val="28"/>
          <w:szCs w:val="28"/>
        </w:rPr>
        <w:t>дарственно-частного партнерства. Однако становление правовых основ пол</w:t>
      </w:r>
      <w:r w:rsidRPr="00C92908">
        <w:rPr>
          <w:rFonts w:eastAsia="Arial Unicode MS"/>
          <w:color w:val="000000"/>
          <w:sz w:val="28"/>
          <w:szCs w:val="28"/>
        </w:rPr>
        <w:t>у</w:t>
      </w:r>
      <w:r w:rsidRPr="00C92908">
        <w:rPr>
          <w:rFonts w:eastAsia="Arial Unicode MS"/>
          <w:color w:val="000000"/>
          <w:sz w:val="28"/>
          <w:szCs w:val="28"/>
        </w:rPr>
        <w:t>чило свое начало только в 2011 году.</w:t>
      </w:r>
    </w:p>
    <w:p w:rsidR="00230E6E" w:rsidRPr="00C92908" w:rsidRDefault="00230E6E" w:rsidP="00230E6E">
      <w:pPr>
        <w:widowControl w:val="0"/>
        <w:ind w:firstLine="709"/>
        <w:jc w:val="center"/>
        <w:rPr>
          <w:rFonts w:eastAsia="Arial Unicode MS"/>
          <w:noProof/>
          <w:color w:val="000000"/>
          <w:sz w:val="28"/>
          <w:szCs w:val="28"/>
        </w:rPr>
      </w:pPr>
    </w:p>
    <w:p w:rsidR="00230E6E" w:rsidRPr="00C92908" w:rsidRDefault="006A62B3" w:rsidP="00C228AE">
      <w:pPr>
        <w:widowControl w:val="0"/>
        <w:jc w:val="center"/>
        <w:rPr>
          <w:rFonts w:eastAsia="Arial Unicode MS"/>
          <w:noProof/>
          <w:color w:val="000000"/>
          <w:sz w:val="28"/>
          <w:szCs w:val="28"/>
        </w:rPr>
      </w:pPr>
      <w:r w:rsidRPr="006A62B3">
        <w:rPr>
          <w:rFonts w:eastAsia="Arial Unicode MS"/>
          <w:noProof/>
          <w:color w:val="000000"/>
        </w:rPr>
        <w:drawing>
          <wp:inline distT="0" distB="0" distL="0" distR="0">
            <wp:extent cx="5610225" cy="2800985"/>
            <wp:effectExtent l="0" t="0" r="0" b="0"/>
            <wp:docPr id="1" name="Объект 10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A565A3" w:rsidRPr="00C92908" w:rsidRDefault="00A565A3" w:rsidP="00230E6E">
      <w:pPr>
        <w:widowControl w:val="0"/>
        <w:ind w:firstLine="709"/>
        <w:jc w:val="center"/>
        <w:rPr>
          <w:rFonts w:eastAsia="Arial Unicode MS"/>
          <w:noProof/>
          <w:color w:val="000000"/>
          <w:sz w:val="10"/>
          <w:szCs w:val="10"/>
        </w:rPr>
      </w:pPr>
    </w:p>
    <w:p w:rsidR="00D17F6F" w:rsidRPr="00C92908" w:rsidRDefault="00230E6E" w:rsidP="00D17F6F">
      <w:pPr>
        <w:widowControl w:val="0"/>
        <w:ind w:firstLine="709"/>
        <w:jc w:val="center"/>
        <w:rPr>
          <w:rFonts w:eastAsia="Arial Unicode MS"/>
          <w:color w:val="000000"/>
          <w:sz w:val="28"/>
          <w:szCs w:val="28"/>
        </w:rPr>
      </w:pPr>
      <w:r w:rsidRPr="00C92908">
        <w:rPr>
          <w:rFonts w:eastAsia="Arial Unicode MS"/>
          <w:noProof/>
          <w:color w:val="000000"/>
          <w:sz w:val="28"/>
          <w:szCs w:val="28"/>
        </w:rPr>
        <w:t xml:space="preserve">Рис. 2 </w:t>
      </w:r>
      <w:r w:rsidRPr="00C92908">
        <w:rPr>
          <w:rFonts w:eastAsia="Arial Unicode MS"/>
          <w:bCs/>
          <w:color w:val="000000"/>
          <w:sz w:val="28"/>
          <w:szCs w:val="28"/>
        </w:rPr>
        <w:t>–</w:t>
      </w:r>
      <w:r w:rsidRPr="00C92908">
        <w:rPr>
          <w:rFonts w:eastAsia="Arial Unicode MS"/>
          <w:noProof/>
          <w:color w:val="000000"/>
          <w:sz w:val="28"/>
          <w:szCs w:val="28"/>
        </w:rPr>
        <w:t xml:space="preserve"> </w:t>
      </w:r>
      <w:r w:rsidRPr="00C92908">
        <w:rPr>
          <w:rFonts w:eastAsia="Arial Unicode MS"/>
          <w:color w:val="000000"/>
          <w:sz w:val="28"/>
          <w:szCs w:val="28"/>
        </w:rPr>
        <w:t>Распределение проектов ГЧ</w:t>
      </w:r>
      <w:r w:rsidR="00D17F6F" w:rsidRPr="00C92908">
        <w:rPr>
          <w:rFonts w:eastAsia="Arial Unicode MS"/>
          <w:color w:val="000000"/>
          <w:sz w:val="28"/>
          <w:szCs w:val="28"/>
        </w:rPr>
        <w:t>П по сферам реализации проектов</w:t>
      </w:r>
      <w:r w:rsidR="00D17F6F" w:rsidRPr="00C92908">
        <w:rPr>
          <w:rFonts w:eastAsia="Arial Unicode MS"/>
          <w:color w:val="000000"/>
          <w:sz w:val="28"/>
          <w:szCs w:val="28"/>
        </w:rPr>
        <w:br/>
      </w:r>
      <w:r w:rsidRPr="00C92908">
        <w:rPr>
          <w:rFonts w:eastAsia="Arial Unicode MS"/>
          <w:color w:val="000000"/>
          <w:sz w:val="28"/>
          <w:szCs w:val="28"/>
        </w:rPr>
        <w:t>в 2014-2015 г.</w:t>
      </w:r>
      <w:r w:rsidR="00D17F6F" w:rsidRPr="00C92908">
        <w:rPr>
          <w:rFonts w:eastAsia="Arial Unicode MS"/>
          <w:color w:val="000000"/>
          <w:sz w:val="28"/>
          <w:szCs w:val="28"/>
        </w:rPr>
        <w:t>г.</w:t>
      </w:r>
      <w:r w:rsidRPr="00C92908">
        <w:rPr>
          <w:rFonts w:eastAsia="Arial Unicode MS"/>
          <w:color w:val="000000"/>
          <w:sz w:val="28"/>
          <w:szCs w:val="28"/>
        </w:rPr>
        <w:t xml:space="preserve"> [5]</w:t>
      </w:r>
    </w:p>
    <w:p w:rsidR="00230E6E" w:rsidRPr="005219E0" w:rsidRDefault="00230E6E" w:rsidP="00230E6E">
      <w:pPr>
        <w:widowControl w:val="0"/>
        <w:tabs>
          <w:tab w:val="left" w:pos="567"/>
        </w:tabs>
        <w:ind w:firstLine="709"/>
        <w:jc w:val="center"/>
        <w:rPr>
          <w:rFonts w:eastAsia="Arial Unicode MS"/>
          <w:color w:val="000000"/>
          <w:sz w:val="28"/>
          <w:szCs w:val="28"/>
        </w:rPr>
      </w:pPr>
    </w:p>
    <w:p w:rsidR="00230E6E" w:rsidRPr="00C92908" w:rsidRDefault="00230E6E" w:rsidP="00230E6E">
      <w:pPr>
        <w:widowControl w:val="0"/>
        <w:ind w:firstLine="709"/>
        <w:jc w:val="both"/>
        <w:rPr>
          <w:rFonts w:eastAsia="Arial Unicode MS"/>
          <w:color w:val="000000"/>
          <w:sz w:val="28"/>
          <w:szCs w:val="28"/>
        </w:rPr>
      </w:pPr>
      <w:r w:rsidRPr="00C92908">
        <w:rPr>
          <w:rFonts w:eastAsia="Arial Unicode MS"/>
          <w:color w:val="000000"/>
          <w:sz w:val="28"/>
          <w:szCs w:val="28"/>
        </w:rPr>
        <w:t>Закон Брянской области № 77-3</w:t>
      </w:r>
      <w:r w:rsidR="005219E0">
        <w:rPr>
          <w:rFonts w:eastAsia="Arial Unicode MS"/>
          <w:color w:val="000000"/>
          <w:sz w:val="28"/>
          <w:szCs w:val="28"/>
        </w:rPr>
        <w:t xml:space="preserve"> «Об участии Брянской области в </w:t>
      </w:r>
      <w:r w:rsidRPr="00C92908">
        <w:rPr>
          <w:rFonts w:eastAsia="Arial Unicode MS"/>
          <w:color w:val="000000"/>
          <w:sz w:val="28"/>
          <w:szCs w:val="28"/>
        </w:rPr>
        <w:t>государственно-частном партнерстве» утвержден 5 августа 2011</w:t>
      </w:r>
      <w:r w:rsidR="00D17F6F" w:rsidRPr="00C92908">
        <w:rPr>
          <w:rFonts w:eastAsia="Arial Unicode MS"/>
          <w:color w:val="000000"/>
          <w:sz w:val="28"/>
          <w:szCs w:val="28"/>
        </w:rPr>
        <w:t xml:space="preserve"> г. Согласно </w:t>
      </w:r>
      <w:r w:rsidRPr="00C92908">
        <w:rPr>
          <w:rFonts w:eastAsia="Arial Unicode MS"/>
          <w:color w:val="000000"/>
          <w:sz w:val="28"/>
          <w:szCs w:val="28"/>
        </w:rPr>
        <w:t>данному документу целью государственно-частного партнерства является с</w:t>
      </w:r>
      <w:r w:rsidRPr="00C92908">
        <w:rPr>
          <w:rFonts w:eastAsia="Arial Unicode MS"/>
          <w:color w:val="000000"/>
          <w:sz w:val="28"/>
          <w:szCs w:val="28"/>
        </w:rPr>
        <w:t>о</w:t>
      </w:r>
      <w:r w:rsidRPr="00C92908">
        <w:rPr>
          <w:rFonts w:eastAsia="Arial Unicode MS"/>
          <w:color w:val="000000"/>
          <w:sz w:val="28"/>
          <w:szCs w:val="28"/>
        </w:rPr>
        <w:t>здание условий для привлечения инвестиций в строительство, реконструкцию, модернизацию, обслуживание или эксплуатацию объектов социальной инж</w:t>
      </w:r>
      <w:r w:rsidRPr="00C92908">
        <w:rPr>
          <w:rFonts w:eastAsia="Arial Unicode MS"/>
          <w:color w:val="000000"/>
          <w:sz w:val="28"/>
          <w:szCs w:val="28"/>
        </w:rPr>
        <w:t>е</w:t>
      </w:r>
      <w:r w:rsidRPr="00C92908">
        <w:rPr>
          <w:rFonts w:eastAsia="Arial Unicode MS"/>
          <w:color w:val="000000"/>
          <w:sz w:val="28"/>
          <w:szCs w:val="28"/>
        </w:rPr>
        <w:t>нерной инфраструктуры Брянской области.</w:t>
      </w:r>
    </w:p>
    <w:p w:rsidR="00230E6E" w:rsidRPr="00C92908" w:rsidRDefault="00230E6E" w:rsidP="00230E6E">
      <w:pPr>
        <w:widowControl w:val="0"/>
        <w:autoSpaceDE w:val="0"/>
        <w:autoSpaceDN w:val="0"/>
        <w:adjustRightInd w:val="0"/>
        <w:ind w:firstLine="709"/>
        <w:jc w:val="both"/>
        <w:rPr>
          <w:rFonts w:eastAsia="Times-Roman"/>
          <w:color w:val="000000"/>
          <w:sz w:val="28"/>
          <w:szCs w:val="28"/>
        </w:rPr>
      </w:pPr>
      <w:r w:rsidRPr="00C92908">
        <w:rPr>
          <w:rFonts w:eastAsia="Times-Roman"/>
          <w:color w:val="000000"/>
          <w:sz w:val="28"/>
          <w:szCs w:val="28"/>
        </w:rPr>
        <w:t>В настоящее время в Брянской области для развития ГЧП существуют о</w:t>
      </w:r>
      <w:r w:rsidRPr="00C92908">
        <w:rPr>
          <w:rFonts w:eastAsia="Times-Roman"/>
          <w:color w:val="000000"/>
          <w:sz w:val="28"/>
          <w:szCs w:val="28"/>
        </w:rPr>
        <w:t>р</w:t>
      </w:r>
      <w:r w:rsidRPr="00C92908">
        <w:rPr>
          <w:rFonts w:eastAsia="Times-Roman"/>
          <w:color w:val="000000"/>
          <w:sz w:val="28"/>
          <w:szCs w:val="28"/>
        </w:rPr>
        <w:t xml:space="preserve">ганизации, которые помогают </w:t>
      </w:r>
      <w:r w:rsidRPr="00C92908">
        <w:rPr>
          <w:rFonts w:eastAsia="Arial Unicode MS"/>
          <w:color w:val="000000"/>
          <w:sz w:val="28"/>
          <w:szCs w:val="28"/>
        </w:rPr>
        <w:t xml:space="preserve">подыскать партнера, привлечь финансирование, найти нужного эксперта или консультанта. </w:t>
      </w:r>
      <w:r w:rsidR="00D17F6F" w:rsidRPr="00C92908">
        <w:rPr>
          <w:rFonts w:eastAsia="Times-Roman"/>
          <w:color w:val="000000"/>
          <w:sz w:val="28"/>
          <w:szCs w:val="28"/>
        </w:rPr>
        <w:t>Например, такие как:</w:t>
      </w:r>
    </w:p>
    <w:p w:rsidR="00230E6E" w:rsidRPr="00C92908" w:rsidRDefault="00C92908" w:rsidP="00C92908">
      <w:pPr>
        <w:widowControl w:val="0"/>
        <w:tabs>
          <w:tab w:val="left" w:pos="993"/>
        </w:tabs>
        <w:autoSpaceDE w:val="0"/>
        <w:autoSpaceDN w:val="0"/>
        <w:adjustRightInd w:val="0"/>
        <w:ind w:left="709"/>
        <w:jc w:val="both"/>
        <w:rPr>
          <w:rFonts w:eastAsia="Times-Roman"/>
          <w:sz w:val="28"/>
          <w:szCs w:val="28"/>
          <w:lang w:eastAsia="en-US"/>
        </w:rPr>
      </w:pPr>
      <w:r w:rsidRPr="00C92908">
        <w:rPr>
          <w:rFonts w:eastAsia="Times-Roman"/>
          <w:sz w:val="28"/>
          <w:szCs w:val="28"/>
          <w:lang w:eastAsia="en-US"/>
        </w:rPr>
        <w:lastRenderedPageBreak/>
        <w:t>1.</w:t>
      </w:r>
      <w:r w:rsidRPr="00C92908">
        <w:rPr>
          <w:rFonts w:eastAsia="Times-Roman"/>
        </w:rPr>
        <w:t> </w:t>
      </w:r>
      <w:r w:rsidR="00230E6E" w:rsidRPr="00C92908">
        <w:rPr>
          <w:rFonts w:eastAsia="Times-Roman"/>
          <w:sz w:val="28"/>
          <w:szCs w:val="28"/>
          <w:lang w:eastAsia="en-US"/>
        </w:rPr>
        <w:t>ОАО «Корпорация развития Брянской области»;</w:t>
      </w:r>
    </w:p>
    <w:p w:rsidR="00230E6E" w:rsidRPr="00C92908" w:rsidRDefault="00C92908" w:rsidP="00C92908">
      <w:pPr>
        <w:widowControl w:val="0"/>
        <w:tabs>
          <w:tab w:val="left" w:pos="993"/>
        </w:tabs>
        <w:autoSpaceDE w:val="0"/>
        <w:autoSpaceDN w:val="0"/>
        <w:adjustRightInd w:val="0"/>
        <w:ind w:firstLine="709"/>
        <w:jc w:val="both"/>
        <w:rPr>
          <w:rFonts w:eastAsia="Times-Roman"/>
          <w:sz w:val="28"/>
          <w:szCs w:val="28"/>
          <w:lang w:eastAsia="en-US"/>
        </w:rPr>
      </w:pPr>
      <w:r w:rsidRPr="00C92908">
        <w:rPr>
          <w:rFonts w:eastAsia="Times-Roman"/>
          <w:sz w:val="28"/>
          <w:szCs w:val="28"/>
          <w:lang w:eastAsia="en-US"/>
        </w:rPr>
        <w:t>2. </w:t>
      </w:r>
      <w:r w:rsidR="00230E6E" w:rsidRPr="00C92908">
        <w:rPr>
          <w:rFonts w:eastAsia="Times-Roman"/>
          <w:sz w:val="28"/>
          <w:szCs w:val="28"/>
          <w:lang w:eastAsia="en-US"/>
        </w:rPr>
        <w:t>Государственное бюджетное учреждение «Агентство по сопровожд</w:t>
      </w:r>
      <w:r w:rsidR="00230E6E" w:rsidRPr="00C92908">
        <w:rPr>
          <w:rFonts w:eastAsia="Times-Roman"/>
          <w:sz w:val="28"/>
          <w:szCs w:val="28"/>
          <w:lang w:eastAsia="en-US"/>
        </w:rPr>
        <w:t>е</w:t>
      </w:r>
      <w:r w:rsidR="00230E6E" w:rsidRPr="00C92908">
        <w:rPr>
          <w:rFonts w:eastAsia="Times-Roman"/>
          <w:sz w:val="28"/>
          <w:szCs w:val="28"/>
          <w:lang w:eastAsia="en-US"/>
        </w:rPr>
        <w:t>нию инвестиционных проектов».</w:t>
      </w:r>
    </w:p>
    <w:p w:rsidR="00230E6E" w:rsidRPr="00C92908" w:rsidRDefault="00230E6E" w:rsidP="00230E6E">
      <w:pPr>
        <w:widowControl w:val="0"/>
        <w:ind w:firstLine="709"/>
        <w:jc w:val="both"/>
        <w:rPr>
          <w:rFonts w:eastAsia="Arial Unicode MS"/>
          <w:color w:val="000000"/>
          <w:sz w:val="28"/>
          <w:szCs w:val="28"/>
        </w:rPr>
      </w:pPr>
      <w:r w:rsidRPr="00C92908">
        <w:rPr>
          <w:rFonts w:eastAsia="Arial Unicode MS"/>
          <w:color w:val="000000"/>
          <w:sz w:val="28"/>
          <w:szCs w:val="28"/>
        </w:rPr>
        <w:t>Кроме того, в настоящее время, утверждена инвестиционная программа «Развитие системы теплоснабжения г</w:t>
      </w:r>
      <w:r w:rsidR="00D17F6F" w:rsidRPr="00C92908">
        <w:rPr>
          <w:rFonts w:eastAsia="Arial Unicode MS"/>
          <w:color w:val="000000"/>
          <w:sz w:val="28"/>
          <w:szCs w:val="28"/>
        </w:rPr>
        <w:t>. Брянска и Брянской области на</w:t>
      </w:r>
      <w:r w:rsidR="00D17F6F" w:rsidRPr="00C92908">
        <w:rPr>
          <w:rFonts w:eastAsia="Arial Unicode MS"/>
          <w:color w:val="000000"/>
          <w:sz w:val="28"/>
          <w:szCs w:val="28"/>
        </w:rPr>
        <w:br/>
      </w:r>
      <w:r w:rsidRPr="00C92908">
        <w:rPr>
          <w:rFonts w:eastAsia="Arial Unicode MS"/>
          <w:color w:val="000000"/>
          <w:sz w:val="28"/>
          <w:szCs w:val="28"/>
        </w:rPr>
        <w:t>2011-2015г</w:t>
      </w:r>
      <w:r w:rsidR="00D17F6F" w:rsidRPr="00C92908">
        <w:rPr>
          <w:rFonts w:eastAsia="Arial Unicode MS"/>
          <w:color w:val="000000"/>
          <w:sz w:val="28"/>
          <w:szCs w:val="28"/>
        </w:rPr>
        <w:t>.</w:t>
      </w:r>
      <w:r w:rsidRPr="00C92908">
        <w:rPr>
          <w:rFonts w:eastAsia="Arial Unicode MS"/>
          <w:color w:val="000000"/>
          <w:sz w:val="28"/>
          <w:szCs w:val="28"/>
        </w:rPr>
        <w:t>г.», разработанная ОАО «Брянские коммунальные системы», кот</w:t>
      </w:r>
      <w:r w:rsidRPr="00C92908">
        <w:rPr>
          <w:rFonts w:eastAsia="Arial Unicode MS"/>
          <w:color w:val="000000"/>
          <w:sz w:val="28"/>
          <w:szCs w:val="28"/>
        </w:rPr>
        <w:t>о</w:t>
      </w:r>
      <w:r w:rsidRPr="00C92908">
        <w:rPr>
          <w:rFonts w:eastAsia="Arial Unicode MS"/>
          <w:color w:val="000000"/>
          <w:sz w:val="28"/>
          <w:szCs w:val="28"/>
        </w:rPr>
        <w:t>рая предусматривает внедрение механизма ГЧП при финансировании работ с</w:t>
      </w:r>
      <w:r w:rsidRPr="00C92908">
        <w:rPr>
          <w:rFonts w:eastAsia="Arial Unicode MS"/>
          <w:color w:val="000000"/>
          <w:sz w:val="28"/>
          <w:szCs w:val="28"/>
        </w:rPr>
        <w:t>и</w:t>
      </w:r>
      <w:r w:rsidRPr="00C92908">
        <w:rPr>
          <w:rFonts w:eastAsia="Arial Unicode MS"/>
          <w:color w:val="000000"/>
          <w:sz w:val="28"/>
          <w:szCs w:val="28"/>
        </w:rPr>
        <w:t>стемы теплоснабжения г. Брянска и Брянской области.</w:t>
      </w:r>
    </w:p>
    <w:p w:rsidR="00230E6E" w:rsidRPr="00C92908" w:rsidRDefault="00230E6E" w:rsidP="00230E6E">
      <w:pPr>
        <w:widowControl w:val="0"/>
        <w:ind w:firstLine="709"/>
        <w:jc w:val="both"/>
        <w:rPr>
          <w:rFonts w:eastAsia="Arial Unicode MS"/>
          <w:color w:val="000000"/>
          <w:sz w:val="28"/>
          <w:szCs w:val="28"/>
        </w:rPr>
      </w:pPr>
      <w:r w:rsidRPr="00C92908">
        <w:rPr>
          <w:rFonts w:eastAsia="Arial Unicode MS"/>
          <w:color w:val="000000"/>
          <w:sz w:val="28"/>
          <w:szCs w:val="28"/>
        </w:rPr>
        <w:t>Принимаемые в рамках проекта «Управдом» меры по реформированию жилищно-коммунального хозяйства дали положительные результаты, и работа в этом направлении продолжится. Важнейшим направлением реформы является развитие системы управления имущественным комплексом коммунальной сф</w:t>
      </w:r>
      <w:r w:rsidRPr="00C92908">
        <w:rPr>
          <w:rFonts w:eastAsia="Arial Unicode MS"/>
          <w:color w:val="000000"/>
          <w:sz w:val="28"/>
          <w:szCs w:val="28"/>
        </w:rPr>
        <w:t>е</w:t>
      </w:r>
      <w:r w:rsidRPr="00C92908">
        <w:rPr>
          <w:rFonts w:eastAsia="Arial Unicode MS"/>
          <w:color w:val="000000"/>
          <w:sz w:val="28"/>
          <w:szCs w:val="28"/>
        </w:rPr>
        <w:t>ры, в том числе, с использованием механизмов ГЧП [3].</w:t>
      </w:r>
    </w:p>
    <w:p w:rsidR="00230E6E" w:rsidRPr="00C92908" w:rsidRDefault="00230E6E" w:rsidP="00230E6E">
      <w:pPr>
        <w:widowControl w:val="0"/>
        <w:autoSpaceDE w:val="0"/>
        <w:autoSpaceDN w:val="0"/>
        <w:adjustRightInd w:val="0"/>
        <w:ind w:firstLine="709"/>
        <w:jc w:val="both"/>
        <w:rPr>
          <w:rFonts w:eastAsia="Arial Unicode MS"/>
          <w:color w:val="000000"/>
          <w:sz w:val="28"/>
          <w:szCs w:val="28"/>
        </w:rPr>
      </w:pPr>
      <w:r w:rsidRPr="00C92908">
        <w:rPr>
          <w:rFonts w:eastAsia="Times-Roman"/>
          <w:color w:val="000000"/>
          <w:sz w:val="28"/>
          <w:szCs w:val="28"/>
        </w:rPr>
        <w:t xml:space="preserve">Все перечисленное выше свидетельствует о развитии </w:t>
      </w:r>
      <w:r w:rsidRPr="00C92908">
        <w:rPr>
          <w:rFonts w:eastAsia="Arial Unicode MS"/>
          <w:color w:val="000000"/>
          <w:sz w:val="28"/>
          <w:szCs w:val="28"/>
        </w:rPr>
        <w:t>государственно-частного партнёрства на территории Брянской области.</w:t>
      </w:r>
    </w:p>
    <w:p w:rsidR="00230E6E" w:rsidRPr="00C92908" w:rsidRDefault="00230E6E" w:rsidP="00230E6E">
      <w:pPr>
        <w:widowControl w:val="0"/>
        <w:autoSpaceDE w:val="0"/>
        <w:autoSpaceDN w:val="0"/>
        <w:adjustRightInd w:val="0"/>
        <w:ind w:firstLine="709"/>
        <w:jc w:val="both"/>
        <w:rPr>
          <w:rFonts w:eastAsia="Times-Roman"/>
          <w:color w:val="000000"/>
          <w:sz w:val="28"/>
          <w:szCs w:val="28"/>
        </w:rPr>
      </w:pPr>
      <w:r w:rsidRPr="00C92908">
        <w:rPr>
          <w:rFonts w:eastAsia="Times-Roman"/>
          <w:color w:val="000000"/>
          <w:sz w:val="28"/>
          <w:szCs w:val="28"/>
        </w:rPr>
        <w:t>Инвестиционные проекты, осущ</w:t>
      </w:r>
      <w:r w:rsidR="005219E0">
        <w:rPr>
          <w:rFonts w:eastAsia="Times-Roman"/>
          <w:color w:val="000000"/>
          <w:sz w:val="28"/>
          <w:szCs w:val="28"/>
        </w:rPr>
        <w:t>ествление которых планируется в </w:t>
      </w:r>
      <w:r w:rsidRPr="00C92908">
        <w:rPr>
          <w:rFonts w:eastAsia="Times-Roman"/>
          <w:color w:val="000000"/>
          <w:sz w:val="28"/>
          <w:szCs w:val="28"/>
        </w:rPr>
        <w:t>Брянской области, получат экспертную и финансовую поддержку Федерал</w:t>
      </w:r>
      <w:r w:rsidRPr="00C92908">
        <w:rPr>
          <w:rFonts w:eastAsia="Times-Roman"/>
          <w:color w:val="000000"/>
          <w:sz w:val="28"/>
          <w:szCs w:val="28"/>
        </w:rPr>
        <w:t>ь</w:t>
      </w:r>
      <w:r w:rsidRPr="00C92908">
        <w:rPr>
          <w:rFonts w:eastAsia="Times-Roman"/>
          <w:color w:val="000000"/>
          <w:sz w:val="28"/>
          <w:szCs w:val="28"/>
        </w:rPr>
        <w:t>ного центра проектного финансирования.</w:t>
      </w:r>
    </w:p>
    <w:p w:rsidR="00230E6E" w:rsidRPr="00C92908" w:rsidRDefault="00230E6E" w:rsidP="00230E6E">
      <w:pPr>
        <w:widowControl w:val="0"/>
        <w:autoSpaceDE w:val="0"/>
        <w:autoSpaceDN w:val="0"/>
        <w:adjustRightInd w:val="0"/>
        <w:ind w:firstLine="709"/>
        <w:jc w:val="both"/>
        <w:rPr>
          <w:rFonts w:eastAsia="Times-Roman"/>
          <w:color w:val="000000"/>
          <w:sz w:val="28"/>
          <w:szCs w:val="28"/>
        </w:rPr>
      </w:pPr>
      <w:r w:rsidRPr="00C92908">
        <w:rPr>
          <w:rFonts w:eastAsia="Times-Roman"/>
          <w:color w:val="000000"/>
          <w:sz w:val="28"/>
          <w:szCs w:val="28"/>
        </w:rPr>
        <w:t xml:space="preserve">Однако, исследование в виде анкетирования ведущих </w:t>
      </w:r>
      <w:proofErr w:type="gramStart"/>
      <w:r w:rsidRPr="00C92908">
        <w:rPr>
          <w:rFonts w:eastAsia="Times-Roman"/>
          <w:color w:val="000000"/>
          <w:sz w:val="28"/>
          <w:szCs w:val="28"/>
        </w:rPr>
        <w:t>бизнес-структур</w:t>
      </w:r>
      <w:proofErr w:type="gramEnd"/>
      <w:r w:rsidRPr="00C92908">
        <w:rPr>
          <w:rFonts w:eastAsia="Times-Roman"/>
          <w:color w:val="000000"/>
          <w:sz w:val="28"/>
          <w:szCs w:val="28"/>
        </w:rPr>
        <w:t>, реализующих инфраструктурные проекты позволило выявить существующие проблемы и препятствия развития ГЧП в России:</w:t>
      </w:r>
    </w:p>
    <w:p w:rsidR="00230E6E" w:rsidRPr="00C92908" w:rsidRDefault="00C92908" w:rsidP="00C92908">
      <w:pPr>
        <w:widowControl w:val="0"/>
        <w:tabs>
          <w:tab w:val="left" w:pos="1086"/>
        </w:tabs>
        <w:ind w:firstLine="709"/>
        <w:jc w:val="both"/>
        <w:rPr>
          <w:rFonts w:eastAsia="Arial Unicode MS"/>
          <w:sz w:val="28"/>
          <w:szCs w:val="28"/>
          <w:lang w:eastAsia="en-US"/>
        </w:rPr>
      </w:pPr>
      <w:r w:rsidRPr="00C92908">
        <w:rPr>
          <w:rFonts w:eastAsia="Arial Unicode MS"/>
          <w:sz w:val="28"/>
          <w:szCs w:val="28"/>
          <w:lang w:eastAsia="en-US"/>
        </w:rPr>
        <w:t>1. </w:t>
      </w:r>
      <w:r w:rsidR="00230E6E" w:rsidRPr="00C92908">
        <w:rPr>
          <w:rFonts w:eastAsia="Arial Unicode MS"/>
          <w:sz w:val="28"/>
          <w:szCs w:val="28"/>
          <w:lang w:eastAsia="en-US"/>
        </w:rPr>
        <w:t>Механизм взаимодействия государственного и частного партнеров не отлажен.</w:t>
      </w:r>
    </w:p>
    <w:p w:rsidR="00230E6E" w:rsidRPr="00C92908" w:rsidRDefault="00C92908" w:rsidP="00C92908">
      <w:pPr>
        <w:widowControl w:val="0"/>
        <w:tabs>
          <w:tab w:val="left" w:pos="1086"/>
        </w:tabs>
        <w:ind w:firstLine="709"/>
        <w:jc w:val="both"/>
        <w:rPr>
          <w:rFonts w:eastAsia="Arial Unicode MS"/>
          <w:sz w:val="28"/>
          <w:szCs w:val="28"/>
          <w:lang w:eastAsia="en-US"/>
        </w:rPr>
      </w:pPr>
      <w:r w:rsidRPr="00C92908">
        <w:rPr>
          <w:rFonts w:eastAsia="Arial Unicode MS"/>
          <w:sz w:val="28"/>
          <w:szCs w:val="28"/>
          <w:lang w:eastAsia="en-US"/>
        </w:rPr>
        <w:t>2. </w:t>
      </w:r>
      <w:r w:rsidR="00230E6E" w:rsidRPr="00C92908">
        <w:rPr>
          <w:rFonts w:eastAsia="Arial Unicode MS"/>
          <w:sz w:val="28"/>
          <w:szCs w:val="28"/>
          <w:lang w:eastAsia="en-US"/>
        </w:rPr>
        <w:t>Необходим учет мнения представ</w:t>
      </w:r>
      <w:r w:rsidR="005219E0">
        <w:rPr>
          <w:rFonts w:eastAsia="Arial Unicode MS"/>
          <w:sz w:val="28"/>
          <w:szCs w:val="28"/>
          <w:lang w:eastAsia="en-US"/>
        </w:rPr>
        <w:t>ителей бизнеса при разработке и </w:t>
      </w:r>
      <w:r w:rsidR="00230E6E" w:rsidRPr="00C92908">
        <w:rPr>
          <w:rFonts w:eastAsia="Arial Unicode MS"/>
          <w:sz w:val="28"/>
          <w:szCs w:val="28"/>
          <w:lang w:eastAsia="en-US"/>
        </w:rPr>
        <w:t>совершенствовании нормативно-правовой базы в сфере ГЧП.</w:t>
      </w:r>
    </w:p>
    <w:p w:rsidR="00230E6E" w:rsidRPr="00C92908" w:rsidRDefault="00C92908" w:rsidP="00C92908">
      <w:pPr>
        <w:widowControl w:val="0"/>
        <w:tabs>
          <w:tab w:val="left" w:pos="1086"/>
        </w:tabs>
        <w:ind w:firstLine="709"/>
        <w:jc w:val="both"/>
        <w:rPr>
          <w:rFonts w:eastAsia="Arial Unicode MS"/>
          <w:sz w:val="28"/>
          <w:szCs w:val="28"/>
          <w:lang w:eastAsia="en-US"/>
        </w:rPr>
      </w:pPr>
      <w:r w:rsidRPr="00C92908">
        <w:rPr>
          <w:rFonts w:eastAsia="Arial Unicode MS"/>
          <w:sz w:val="28"/>
          <w:szCs w:val="28"/>
          <w:lang w:eastAsia="en-US"/>
        </w:rPr>
        <w:t>3. </w:t>
      </w:r>
      <w:r w:rsidR="00230E6E" w:rsidRPr="00C92908">
        <w:rPr>
          <w:rFonts w:eastAsia="Arial Unicode MS"/>
          <w:sz w:val="28"/>
          <w:szCs w:val="28"/>
          <w:lang w:eastAsia="en-US"/>
        </w:rPr>
        <w:t>Государственным заказчикам необходимо повысить уровень специал</w:t>
      </w:r>
      <w:r w:rsidR="00230E6E" w:rsidRPr="00C92908">
        <w:rPr>
          <w:rFonts w:eastAsia="Arial Unicode MS"/>
          <w:sz w:val="28"/>
          <w:szCs w:val="28"/>
          <w:lang w:eastAsia="en-US"/>
        </w:rPr>
        <w:t>ь</w:t>
      </w:r>
      <w:r w:rsidR="00230E6E" w:rsidRPr="00C92908">
        <w:rPr>
          <w:rFonts w:eastAsia="Arial Unicode MS"/>
          <w:sz w:val="28"/>
          <w:szCs w:val="28"/>
          <w:lang w:eastAsia="en-US"/>
        </w:rPr>
        <w:t>ных компетенций в сфере ГЧП.</w:t>
      </w:r>
    </w:p>
    <w:p w:rsidR="00230E6E" w:rsidRPr="00C92908" w:rsidRDefault="00C92908" w:rsidP="00C92908">
      <w:pPr>
        <w:widowControl w:val="0"/>
        <w:tabs>
          <w:tab w:val="left" w:pos="1086"/>
        </w:tabs>
        <w:ind w:firstLine="709"/>
        <w:jc w:val="both"/>
        <w:rPr>
          <w:rFonts w:eastAsia="Arial Unicode MS"/>
          <w:sz w:val="28"/>
          <w:szCs w:val="28"/>
          <w:lang w:eastAsia="en-US"/>
        </w:rPr>
      </w:pPr>
      <w:r w:rsidRPr="00C92908">
        <w:rPr>
          <w:rFonts w:eastAsia="Arial Unicode MS"/>
          <w:sz w:val="28"/>
          <w:szCs w:val="28"/>
          <w:lang w:eastAsia="en-US"/>
        </w:rPr>
        <w:t>4. </w:t>
      </w:r>
      <w:r w:rsidR="00230E6E" w:rsidRPr="00C92908">
        <w:rPr>
          <w:rFonts w:eastAsia="Arial Unicode MS"/>
          <w:sz w:val="28"/>
          <w:szCs w:val="28"/>
          <w:lang w:eastAsia="en-US"/>
        </w:rPr>
        <w:t>Недостаточно информации о развитии, тенденциях и проектах госуда</w:t>
      </w:r>
      <w:r w:rsidR="00230E6E" w:rsidRPr="00C92908">
        <w:rPr>
          <w:rFonts w:eastAsia="Arial Unicode MS"/>
          <w:sz w:val="28"/>
          <w:szCs w:val="28"/>
          <w:lang w:eastAsia="en-US"/>
        </w:rPr>
        <w:t>р</w:t>
      </w:r>
      <w:r w:rsidR="00230E6E" w:rsidRPr="00C92908">
        <w:rPr>
          <w:rFonts w:eastAsia="Arial Unicode MS"/>
          <w:sz w:val="28"/>
          <w:szCs w:val="28"/>
          <w:lang w:eastAsia="en-US"/>
        </w:rPr>
        <w:t>ственно-час</w:t>
      </w:r>
      <w:r w:rsidR="00D17F6F" w:rsidRPr="00C92908">
        <w:rPr>
          <w:rFonts w:eastAsia="Arial Unicode MS"/>
          <w:sz w:val="28"/>
          <w:szCs w:val="28"/>
          <w:lang w:eastAsia="en-US"/>
        </w:rPr>
        <w:t xml:space="preserve">тного партнерства, реализуемых </w:t>
      </w:r>
      <w:r w:rsidR="00230E6E" w:rsidRPr="00C92908">
        <w:rPr>
          <w:rFonts w:eastAsia="Arial Unicode MS"/>
          <w:sz w:val="28"/>
          <w:szCs w:val="28"/>
          <w:lang w:eastAsia="en-US"/>
        </w:rPr>
        <w:t>в России.</w:t>
      </w:r>
    </w:p>
    <w:p w:rsidR="00230E6E" w:rsidRPr="00C92908" w:rsidRDefault="00230E6E" w:rsidP="00230E6E">
      <w:pPr>
        <w:widowControl w:val="0"/>
        <w:ind w:firstLine="709"/>
        <w:jc w:val="both"/>
        <w:rPr>
          <w:rFonts w:eastAsia="Arial Unicode MS"/>
          <w:color w:val="000000"/>
          <w:sz w:val="28"/>
          <w:szCs w:val="28"/>
        </w:rPr>
      </w:pPr>
      <w:r w:rsidRPr="00C92908">
        <w:rPr>
          <w:rFonts w:eastAsia="Arial Unicode MS"/>
          <w:color w:val="000000"/>
          <w:sz w:val="28"/>
          <w:szCs w:val="28"/>
        </w:rPr>
        <w:t>Таким образом, особенностями ГЧП являются долгосрочность обеспеч</w:t>
      </w:r>
      <w:r w:rsidRPr="00C92908">
        <w:rPr>
          <w:rFonts w:eastAsia="Arial Unicode MS"/>
          <w:color w:val="000000"/>
          <w:sz w:val="28"/>
          <w:szCs w:val="28"/>
        </w:rPr>
        <w:t>е</w:t>
      </w:r>
      <w:r w:rsidRPr="00C92908">
        <w:rPr>
          <w:rFonts w:eastAsia="Arial Unicode MS"/>
          <w:color w:val="000000"/>
          <w:sz w:val="28"/>
          <w:szCs w:val="28"/>
        </w:rPr>
        <w:t>ния и предоставления услуг, пер</w:t>
      </w:r>
      <w:r w:rsidR="005219E0">
        <w:rPr>
          <w:rFonts w:eastAsia="Arial Unicode MS"/>
          <w:color w:val="000000"/>
          <w:sz w:val="28"/>
          <w:szCs w:val="28"/>
        </w:rPr>
        <w:t>едача рисков частному сектору и </w:t>
      </w:r>
      <w:r w:rsidRPr="00C92908">
        <w:rPr>
          <w:rFonts w:eastAsia="Arial Unicode MS"/>
          <w:color w:val="000000"/>
          <w:sz w:val="28"/>
          <w:szCs w:val="28"/>
        </w:rPr>
        <w:t>многообразие форм долгосрочных контрактов, заключаемых юридическими лицами с гос</w:t>
      </w:r>
      <w:r w:rsidRPr="00C92908">
        <w:rPr>
          <w:rFonts w:eastAsia="Arial Unicode MS"/>
          <w:color w:val="000000"/>
          <w:sz w:val="28"/>
          <w:szCs w:val="28"/>
        </w:rPr>
        <w:t>у</w:t>
      </w:r>
      <w:r w:rsidRPr="00C92908">
        <w:rPr>
          <w:rFonts w:eastAsia="Arial Unicode MS"/>
          <w:color w:val="000000"/>
          <w:sz w:val="28"/>
          <w:szCs w:val="28"/>
        </w:rPr>
        <w:t>дарственными и муниципальными структурами. Развитие механизма ГЧП и в</w:t>
      </w:r>
      <w:r w:rsidRPr="00C92908">
        <w:rPr>
          <w:rFonts w:eastAsia="Arial Unicode MS"/>
          <w:color w:val="000000"/>
          <w:sz w:val="28"/>
          <w:szCs w:val="28"/>
        </w:rPr>
        <w:t>о</w:t>
      </w:r>
      <w:r w:rsidRPr="00C92908">
        <w:rPr>
          <w:rFonts w:eastAsia="Arial Unicode MS"/>
          <w:color w:val="000000"/>
          <w:sz w:val="28"/>
          <w:szCs w:val="28"/>
        </w:rPr>
        <w:t>влечение частных инвестиций в финансирование региональных проектов по</w:t>
      </w:r>
      <w:r w:rsidRPr="00C92908">
        <w:rPr>
          <w:rFonts w:eastAsia="Arial Unicode MS"/>
          <w:color w:val="000000"/>
          <w:sz w:val="28"/>
          <w:szCs w:val="28"/>
        </w:rPr>
        <w:t>з</w:t>
      </w:r>
      <w:r w:rsidRPr="00C92908">
        <w:rPr>
          <w:rFonts w:eastAsia="Arial Unicode MS"/>
          <w:color w:val="000000"/>
          <w:sz w:val="28"/>
          <w:szCs w:val="28"/>
        </w:rPr>
        <w:t xml:space="preserve">волит повысить эффективность реализации проектов развития инфраструктуры и инвестиционный потенциал Брянской области. </w:t>
      </w:r>
      <w:proofErr w:type="gramStart"/>
      <w:r w:rsidRPr="00C92908">
        <w:rPr>
          <w:rFonts w:eastAsia="Arial Unicode MS"/>
          <w:color w:val="000000"/>
          <w:sz w:val="28"/>
          <w:szCs w:val="28"/>
        </w:rPr>
        <w:t>Кроме того это позволит не только реализовать социально значимые проекты для Брянской региона, но также применять современные технические решения и эффективно управлять созданными объектами.</w:t>
      </w:r>
      <w:proofErr w:type="gramEnd"/>
    </w:p>
    <w:p w:rsidR="00230E6E" w:rsidRDefault="00230E6E" w:rsidP="00230E6E">
      <w:pPr>
        <w:widowControl w:val="0"/>
        <w:ind w:firstLine="709"/>
        <w:jc w:val="both"/>
        <w:rPr>
          <w:rFonts w:eastAsia="Arial Unicode MS"/>
          <w:color w:val="000000"/>
          <w:spacing w:val="-5"/>
          <w:sz w:val="28"/>
          <w:szCs w:val="28"/>
        </w:rPr>
      </w:pPr>
    </w:p>
    <w:p w:rsidR="00230E6E" w:rsidRPr="005C19B1" w:rsidRDefault="00230E6E" w:rsidP="00230E6E">
      <w:pPr>
        <w:widowControl w:val="0"/>
        <w:tabs>
          <w:tab w:val="left" w:pos="337"/>
        </w:tabs>
        <w:jc w:val="center"/>
        <w:rPr>
          <w:rFonts w:eastAsia="Calibri"/>
          <w:b/>
          <w:bCs/>
          <w:sz w:val="28"/>
          <w:szCs w:val="28"/>
          <w:lang w:eastAsia="en-US"/>
        </w:rPr>
      </w:pPr>
      <w:r w:rsidRPr="005C19B1">
        <w:rPr>
          <w:rFonts w:eastAsia="Calibri"/>
          <w:b/>
          <w:bCs/>
          <w:sz w:val="28"/>
          <w:szCs w:val="28"/>
          <w:lang w:eastAsia="en-US"/>
        </w:rPr>
        <w:t>Список использованной литературы</w:t>
      </w:r>
    </w:p>
    <w:p w:rsidR="00230E6E" w:rsidRPr="005C19B1" w:rsidRDefault="00230E6E" w:rsidP="00A347A8">
      <w:pPr>
        <w:widowControl w:val="0"/>
        <w:tabs>
          <w:tab w:val="left" w:pos="1086"/>
        </w:tabs>
        <w:ind w:firstLine="709"/>
        <w:jc w:val="both"/>
        <w:rPr>
          <w:rFonts w:eastAsia="Arial Unicode MS"/>
          <w:sz w:val="28"/>
          <w:szCs w:val="28"/>
          <w:lang w:eastAsia="en-US"/>
        </w:rPr>
      </w:pPr>
      <w:r w:rsidRPr="005C19B1">
        <w:rPr>
          <w:rFonts w:eastAsia="Arial Unicode MS"/>
          <w:sz w:val="28"/>
          <w:szCs w:val="28"/>
          <w:lang w:eastAsia="en-US"/>
        </w:rPr>
        <w:t>1. Государственно-частное парт</w:t>
      </w:r>
      <w:r w:rsidR="00A565A3">
        <w:rPr>
          <w:rFonts w:eastAsia="Arial Unicode MS"/>
          <w:sz w:val="28"/>
          <w:szCs w:val="28"/>
          <w:lang w:eastAsia="en-US"/>
        </w:rPr>
        <w:t>нерство: теория и практика / В.</w:t>
      </w:r>
      <w:r w:rsidR="005219E0">
        <w:rPr>
          <w:rFonts w:eastAsia="Arial Unicode MS"/>
          <w:sz w:val="28"/>
          <w:szCs w:val="28"/>
          <w:lang w:eastAsia="en-US"/>
        </w:rPr>
        <w:t>Г. </w:t>
      </w:r>
      <w:r w:rsidRPr="005C19B1">
        <w:rPr>
          <w:rFonts w:eastAsia="Arial Unicode MS"/>
          <w:sz w:val="28"/>
          <w:szCs w:val="28"/>
          <w:lang w:eastAsia="en-US"/>
        </w:rPr>
        <w:t>Варнавский [и др.]. – М.: Изд. дом ГУ-ВШЭ, 2010. – 287 с.</w:t>
      </w:r>
    </w:p>
    <w:p w:rsidR="00230E6E" w:rsidRPr="005C19B1" w:rsidRDefault="00230E6E" w:rsidP="00A347A8">
      <w:pPr>
        <w:widowControl w:val="0"/>
        <w:tabs>
          <w:tab w:val="left" w:pos="1086"/>
        </w:tabs>
        <w:ind w:firstLine="709"/>
        <w:jc w:val="both"/>
        <w:rPr>
          <w:rFonts w:eastAsia="Arial Unicode MS"/>
          <w:sz w:val="28"/>
          <w:szCs w:val="28"/>
          <w:lang w:eastAsia="en-US"/>
        </w:rPr>
      </w:pPr>
      <w:r w:rsidRPr="005C19B1">
        <w:rPr>
          <w:rFonts w:eastAsia="Arial Unicode MS"/>
          <w:sz w:val="28"/>
          <w:szCs w:val="28"/>
          <w:lang w:eastAsia="en-US"/>
        </w:rPr>
        <w:t>2. Реестр проектов ГЧП Брянской области [Электронный ресурс]. – Р</w:t>
      </w:r>
      <w:r w:rsidRPr="005C19B1">
        <w:rPr>
          <w:rFonts w:eastAsia="Arial Unicode MS"/>
          <w:sz w:val="28"/>
          <w:szCs w:val="28"/>
          <w:lang w:eastAsia="en-US"/>
        </w:rPr>
        <w:t>е</w:t>
      </w:r>
      <w:r w:rsidRPr="005C19B1">
        <w:rPr>
          <w:rFonts w:eastAsia="Arial Unicode MS"/>
          <w:sz w:val="28"/>
          <w:szCs w:val="28"/>
          <w:lang w:eastAsia="en-US"/>
        </w:rPr>
        <w:t xml:space="preserve">жим доступа: http://invest32.ru/files/documents/Documents_ASIP/reestrPPP.doc </w:t>
      </w:r>
      <w:r w:rsidRPr="005C19B1">
        <w:rPr>
          <w:rFonts w:eastAsia="Arial Unicode MS"/>
          <w:sz w:val="28"/>
          <w:szCs w:val="28"/>
          <w:lang w:eastAsia="en-US"/>
        </w:rPr>
        <w:lastRenderedPageBreak/>
        <w:t>(дата обращения: 18.04.2015).</w:t>
      </w:r>
    </w:p>
    <w:p w:rsidR="00230E6E" w:rsidRPr="005C19B1" w:rsidRDefault="00230E6E" w:rsidP="00A347A8">
      <w:pPr>
        <w:widowControl w:val="0"/>
        <w:shd w:val="clear" w:color="auto" w:fill="FFFFFF"/>
        <w:ind w:firstLine="709"/>
        <w:jc w:val="both"/>
        <w:rPr>
          <w:rFonts w:eastAsia="Arial Unicode MS"/>
          <w:sz w:val="28"/>
          <w:szCs w:val="28"/>
        </w:rPr>
      </w:pPr>
      <w:r w:rsidRPr="005C19B1">
        <w:rPr>
          <w:rFonts w:eastAsia="Arial Unicode MS"/>
          <w:sz w:val="28"/>
          <w:szCs w:val="28"/>
        </w:rPr>
        <w:t xml:space="preserve">3. Приказ Минэкономразвития России № 266 «Об утверждении </w:t>
      </w:r>
      <w:proofErr w:type="gramStart"/>
      <w:r w:rsidRPr="005C19B1">
        <w:rPr>
          <w:rFonts w:eastAsia="Arial Unicode MS"/>
          <w:sz w:val="28"/>
          <w:szCs w:val="28"/>
        </w:rPr>
        <w:t>методики расчета значений показателей оценки эффективности деятельности руковод</w:t>
      </w:r>
      <w:r w:rsidRPr="005C19B1">
        <w:rPr>
          <w:rFonts w:eastAsia="Arial Unicode MS"/>
          <w:sz w:val="28"/>
          <w:szCs w:val="28"/>
        </w:rPr>
        <w:t>и</w:t>
      </w:r>
      <w:r w:rsidRPr="005C19B1">
        <w:rPr>
          <w:rFonts w:eastAsia="Arial Unicode MS"/>
          <w:sz w:val="28"/>
          <w:szCs w:val="28"/>
        </w:rPr>
        <w:t>телей федеральных органов исполнительной власти</w:t>
      </w:r>
      <w:proofErr w:type="gramEnd"/>
      <w:r w:rsidRPr="005C19B1">
        <w:rPr>
          <w:rFonts w:eastAsia="Arial Unicode MS"/>
          <w:sz w:val="28"/>
          <w:szCs w:val="28"/>
        </w:rPr>
        <w:t xml:space="preserve"> и высших должн</w:t>
      </w:r>
      <w:r w:rsidR="00D17F6F">
        <w:rPr>
          <w:rFonts w:eastAsia="Arial Unicode MS"/>
          <w:sz w:val="28"/>
          <w:szCs w:val="28"/>
        </w:rPr>
        <w:t>остных лиц [Электронный ресурс]</w:t>
      </w:r>
      <w:r w:rsidRPr="005C19B1">
        <w:rPr>
          <w:rFonts w:eastAsia="Arial Unicode MS"/>
          <w:sz w:val="28"/>
          <w:szCs w:val="28"/>
        </w:rPr>
        <w:t>: у</w:t>
      </w:r>
      <w:r w:rsidR="005219E0">
        <w:rPr>
          <w:rFonts w:eastAsia="Arial Unicode MS"/>
          <w:sz w:val="28"/>
          <w:szCs w:val="28"/>
        </w:rPr>
        <w:t>тв. 15 мая 2014 г. № 266 // СПС </w:t>
      </w:r>
      <w:r w:rsidRPr="005C19B1">
        <w:rPr>
          <w:rFonts w:eastAsia="Arial Unicode MS"/>
          <w:sz w:val="28"/>
          <w:szCs w:val="28"/>
        </w:rPr>
        <w:t>«Гарант».</w:t>
      </w:r>
    </w:p>
    <w:p w:rsidR="00230E6E" w:rsidRPr="005C19B1" w:rsidRDefault="00230E6E" w:rsidP="00A347A8">
      <w:pPr>
        <w:widowControl w:val="0"/>
        <w:shd w:val="clear" w:color="auto" w:fill="FFFFFF"/>
        <w:ind w:firstLine="709"/>
        <w:jc w:val="both"/>
        <w:rPr>
          <w:rFonts w:eastAsia="Arial Unicode MS"/>
          <w:sz w:val="28"/>
          <w:szCs w:val="28"/>
        </w:rPr>
      </w:pPr>
      <w:r w:rsidRPr="005C19B1">
        <w:rPr>
          <w:rFonts w:eastAsia="Arial Unicode MS"/>
          <w:sz w:val="28"/>
          <w:szCs w:val="28"/>
        </w:rPr>
        <w:t xml:space="preserve">4. Проект «Управдом» </w:t>
      </w:r>
      <w:r w:rsidR="00D17F6F" w:rsidRPr="00D17F6F">
        <w:rPr>
          <w:rFonts w:eastAsia="Arial Unicode MS"/>
          <w:sz w:val="28"/>
          <w:szCs w:val="28"/>
        </w:rPr>
        <w:t>‒</w:t>
      </w:r>
      <w:r w:rsidRPr="005C19B1">
        <w:rPr>
          <w:rFonts w:eastAsia="Arial Unicode MS"/>
          <w:sz w:val="28"/>
          <w:szCs w:val="28"/>
        </w:rPr>
        <w:t xml:space="preserve"> Брянская область: [Электронный ресурс]. – Р</w:t>
      </w:r>
      <w:r w:rsidRPr="005C19B1">
        <w:rPr>
          <w:rFonts w:eastAsia="Arial Unicode MS"/>
          <w:sz w:val="28"/>
          <w:szCs w:val="28"/>
        </w:rPr>
        <w:t>е</w:t>
      </w:r>
      <w:r w:rsidRPr="005C19B1">
        <w:rPr>
          <w:rFonts w:eastAsia="Arial Unicode MS"/>
          <w:sz w:val="28"/>
          <w:szCs w:val="28"/>
        </w:rPr>
        <w:t>жим доступа: https://proj.edinros.ru/project/upravdom-bryanskaya-oblast.html (дата обращения: 18.04.2015).</w:t>
      </w:r>
    </w:p>
    <w:p w:rsidR="00230E6E" w:rsidRPr="005C19B1" w:rsidRDefault="00230E6E" w:rsidP="00A347A8">
      <w:pPr>
        <w:widowControl w:val="0"/>
        <w:tabs>
          <w:tab w:val="left" w:pos="1086"/>
        </w:tabs>
        <w:ind w:firstLine="709"/>
        <w:jc w:val="both"/>
        <w:rPr>
          <w:rFonts w:eastAsia="Arial Unicode MS"/>
          <w:sz w:val="28"/>
          <w:szCs w:val="28"/>
          <w:lang w:eastAsia="en-US"/>
        </w:rPr>
      </w:pPr>
      <w:r w:rsidRPr="005C19B1">
        <w:rPr>
          <w:rFonts w:eastAsia="Arial Unicode MS"/>
          <w:sz w:val="28"/>
          <w:szCs w:val="28"/>
          <w:lang w:eastAsia="en-US"/>
        </w:rPr>
        <w:t xml:space="preserve">5. Рейтинг регионов России по уровню развития государственно-частного партнерства [Электронный ресурс]. – Режим доступа: </w:t>
      </w:r>
      <w:r w:rsidRPr="005C19B1">
        <w:rPr>
          <w:rFonts w:eastAsia="Arial Unicode MS"/>
          <w:sz w:val="28"/>
          <w:szCs w:val="28"/>
          <w:lang w:val="en-US" w:eastAsia="en-US"/>
        </w:rPr>
        <w:t>http</w:t>
      </w:r>
      <w:r w:rsidRPr="005C19B1">
        <w:rPr>
          <w:rFonts w:eastAsia="Arial Unicode MS"/>
          <w:sz w:val="28"/>
          <w:szCs w:val="28"/>
          <w:lang w:eastAsia="en-US"/>
        </w:rPr>
        <w:t>://</w:t>
      </w:r>
      <w:r w:rsidRPr="005C19B1">
        <w:rPr>
          <w:rFonts w:eastAsia="Arial Unicode MS"/>
          <w:sz w:val="28"/>
          <w:szCs w:val="28"/>
          <w:lang w:val="en-US" w:eastAsia="en-US"/>
        </w:rPr>
        <w:t>economy</w:t>
      </w:r>
      <w:r w:rsidRPr="005C19B1">
        <w:rPr>
          <w:rFonts w:eastAsia="Arial Unicode MS"/>
          <w:sz w:val="28"/>
          <w:szCs w:val="28"/>
          <w:lang w:eastAsia="en-US"/>
        </w:rPr>
        <w:t>.</w:t>
      </w:r>
      <w:r w:rsidRPr="005C19B1">
        <w:rPr>
          <w:rFonts w:eastAsia="Arial Unicode MS"/>
          <w:sz w:val="28"/>
          <w:szCs w:val="28"/>
          <w:lang w:val="en-US" w:eastAsia="en-US"/>
        </w:rPr>
        <w:t>gov</w:t>
      </w:r>
      <w:r w:rsidRPr="005C19B1">
        <w:rPr>
          <w:rFonts w:eastAsia="Arial Unicode MS"/>
          <w:sz w:val="28"/>
          <w:szCs w:val="28"/>
          <w:lang w:eastAsia="en-US"/>
        </w:rPr>
        <w:t>.</w:t>
      </w:r>
      <w:r w:rsidRPr="005C19B1">
        <w:rPr>
          <w:rFonts w:eastAsia="Arial Unicode MS"/>
          <w:sz w:val="28"/>
          <w:szCs w:val="28"/>
          <w:lang w:val="en-US" w:eastAsia="en-US"/>
        </w:rPr>
        <w:t>ru</w:t>
      </w:r>
      <w:r w:rsidRPr="005C19B1">
        <w:rPr>
          <w:rFonts w:eastAsia="Arial Unicode MS"/>
          <w:sz w:val="28"/>
          <w:szCs w:val="28"/>
          <w:lang w:eastAsia="en-US"/>
        </w:rPr>
        <w:t>/</w:t>
      </w:r>
      <w:r w:rsidRPr="005C19B1">
        <w:rPr>
          <w:rFonts w:eastAsia="Arial Unicode MS"/>
          <w:sz w:val="28"/>
          <w:szCs w:val="28"/>
          <w:lang w:val="en-US" w:eastAsia="en-US"/>
        </w:rPr>
        <w:t>minec</w:t>
      </w:r>
      <w:r w:rsidRPr="005C19B1">
        <w:rPr>
          <w:rFonts w:eastAsia="Arial Unicode MS"/>
          <w:sz w:val="28"/>
          <w:szCs w:val="28"/>
          <w:lang w:eastAsia="en-US"/>
        </w:rPr>
        <w:t>/</w:t>
      </w:r>
      <w:r w:rsidRPr="005C19B1">
        <w:rPr>
          <w:rFonts w:eastAsia="Arial Unicode MS"/>
          <w:sz w:val="28"/>
          <w:szCs w:val="28"/>
          <w:lang w:val="en-US" w:eastAsia="en-US"/>
        </w:rPr>
        <w:t>about</w:t>
      </w:r>
      <w:r w:rsidRPr="005C19B1">
        <w:rPr>
          <w:rFonts w:eastAsia="Arial Unicode MS"/>
          <w:sz w:val="28"/>
          <w:szCs w:val="28"/>
          <w:lang w:eastAsia="en-US"/>
        </w:rPr>
        <w:t>/</w:t>
      </w:r>
      <w:r w:rsidRPr="005C19B1">
        <w:rPr>
          <w:rFonts w:eastAsia="Arial Unicode MS"/>
          <w:sz w:val="28"/>
          <w:szCs w:val="28"/>
          <w:lang w:val="en-US" w:eastAsia="en-US"/>
        </w:rPr>
        <w:t>structure</w:t>
      </w:r>
      <w:r w:rsidRPr="005C19B1">
        <w:rPr>
          <w:rFonts w:eastAsia="Arial Unicode MS"/>
          <w:sz w:val="28"/>
          <w:szCs w:val="28"/>
          <w:lang w:eastAsia="en-US"/>
        </w:rPr>
        <w:t>/</w:t>
      </w:r>
      <w:r w:rsidRPr="005C19B1">
        <w:rPr>
          <w:rFonts w:eastAsia="Arial Unicode MS"/>
          <w:sz w:val="28"/>
          <w:szCs w:val="28"/>
          <w:lang w:val="en-US" w:eastAsia="en-US"/>
        </w:rPr>
        <w:t>depInvest</w:t>
      </w:r>
      <w:r w:rsidRPr="005C19B1">
        <w:rPr>
          <w:rFonts w:eastAsia="Arial Unicode MS"/>
          <w:sz w:val="28"/>
          <w:szCs w:val="28"/>
          <w:lang w:eastAsia="en-US"/>
        </w:rPr>
        <w:t>/2015031951.</w:t>
      </w:r>
      <w:r w:rsidRPr="005C19B1">
        <w:rPr>
          <w:rFonts w:eastAsia="Arial Unicode MS"/>
          <w:sz w:val="28"/>
          <w:szCs w:val="28"/>
          <w:lang w:val="en-US" w:eastAsia="en-US"/>
        </w:rPr>
        <w:t>html</w:t>
      </w:r>
      <w:r w:rsidRPr="005C19B1">
        <w:rPr>
          <w:rFonts w:eastAsia="Arial Unicode MS"/>
          <w:sz w:val="22"/>
          <w:szCs w:val="22"/>
          <w:lang w:eastAsia="en-US"/>
        </w:rPr>
        <w:t xml:space="preserve"> </w:t>
      </w:r>
      <w:r w:rsidRPr="005C19B1">
        <w:rPr>
          <w:rFonts w:eastAsia="Arial Unicode MS"/>
          <w:sz w:val="28"/>
          <w:szCs w:val="28"/>
          <w:lang w:eastAsia="en-US"/>
        </w:rPr>
        <w:t>(дата о</w:t>
      </w:r>
      <w:r w:rsidRPr="005C19B1">
        <w:rPr>
          <w:rFonts w:eastAsia="Arial Unicode MS"/>
          <w:sz w:val="28"/>
          <w:szCs w:val="28"/>
          <w:lang w:eastAsia="en-US"/>
        </w:rPr>
        <w:t>б</w:t>
      </w:r>
      <w:r w:rsidRPr="005C19B1">
        <w:rPr>
          <w:rFonts w:eastAsia="Arial Unicode MS"/>
          <w:sz w:val="28"/>
          <w:szCs w:val="28"/>
          <w:lang w:eastAsia="en-US"/>
        </w:rPr>
        <w:t>ращения: 18.04.2015).</w:t>
      </w:r>
    </w:p>
    <w:p w:rsidR="00230E6E" w:rsidRDefault="00230E6E" w:rsidP="00A347A8">
      <w:pPr>
        <w:widowControl w:val="0"/>
        <w:tabs>
          <w:tab w:val="left" w:pos="1086"/>
        </w:tabs>
        <w:ind w:firstLine="709"/>
        <w:jc w:val="both"/>
        <w:rPr>
          <w:rFonts w:eastAsia="Arial Unicode MS"/>
          <w:sz w:val="28"/>
          <w:szCs w:val="28"/>
          <w:lang w:eastAsia="en-US"/>
        </w:rPr>
      </w:pPr>
      <w:r w:rsidRPr="005C19B1">
        <w:rPr>
          <w:rFonts w:eastAsia="Arial Unicode MS"/>
          <w:sz w:val="28"/>
          <w:szCs w:val="28"/>
          <w:lang w:eastAsia="en-US"/>
        </w:rPr>
        <w:t xml:space="preserve">6. Шмелева Е. Передают эстафету // Российская Бизнес-газета. – 2011. – </w:t>
      </w:r>
      <w:r w:rsidR="00D17F6F">
        <w:rPr>
          <w:rFonts w:eastAsia="Arial Unicode MS"/>
          <w:sz w:val="28"/>
          <w:szCs w:val="28"/>
          <w:lang w:eastAsia="en-US"/>
        </w:rPr>
        <w:t>№ 826 (44). – С. 15.</w:t>
      </w:r>
    </w:p>
    <w:p w:rsidR="00631775" w:rsidRPr="00EE2B88" w:rsidRDefault="00631775" w:rsidP="00A347A8">
      <w:pPr>
        <w:widowControl w:val="0"/>
        <w:tabs>
          <w:tab w:val="left" w:pos="1086"/>
        </w:tabs>
        <w:ind w:firstLine="709"/>
        <w:jc w:val="both"/>
        <w:rPr>
          <w:rFonts w:eastAsia="Arial Unicode MS"/>
          <w:lang w:eastAsia="en-US"/>
        </w:rPr>
      </w:pPr>
    </w:p>
    <w:p w:rsidR="00230E6E" w:rsidRPr="005C19B1" w:rsidRDefault="00230E6E" w:rsidP="00A347A8">
      <w:pPr>
        <w:widowControl w:val="0"/>
        <w:tabs>
          <w:tab w:val="left" w:pos="337"/>
        </w:tabs>
        <w:ind w:firstLine="724"/>
        <w:jc w:val="center"/>
        <w:rPr>
          <w:rFonts w:eastAsia="Calibri"/>
          <w:b/>
          <w:bCs/>
          <w:sz w:val="28"/>
          <w:szCs w:val="28"/>
          <w:lang w:eastAsia="en-US"/>
        </w:rPr>
      </w:pPr>
      <w:r w:rsidRPr="005C19B1">
        <w:rPr>
          <w:rFonts w:eastAsia="Calibri"/>
          <w:b/>
          <w:bCs/>
          <w:sz w:val="28"/>
          <w:szCs w:val="28"/>
          <w:lang w:eastAsia="en-US"/>
        </w:rPr>
        <w:t>Информация об авторе</w:t>
      </w:r>
    </w:p>
    <w:p w:rsidR="00230E6E" w:rsidRPr="005D0A20" w:rsidRDefault="00230E6E" w:rsidP="00A347A8">
      <w:pPr>
        <w:widowControl w:val="0"/>
        <w:tabs>
          <w:tab w:val="left" w:pos="337"/>
        </w:tabs>
        <w:ind w:firstLine="724"/>
        <w:jc w:val="both"/>
        <w:rPr>
          <w:rFonts w:eastAsia="Calibri"/>
          <w:sz w:val="28"/>
          <w:szCs w:val="28"/>
          <w:lang w:val="en-US" w:eastAsia="en-US"/>
        </w:rPr>
      </w:pPr>
      <w:proofErr w:type="gramStart"/>
      <w:r w:rsidRPr="005C19B1">
        <w:rPr>
          <w:rFonts w:eastAsia="Calibri"/>
          <w:sz w:val="28"/>
          <w:szCs w:val="28"/>
          <w:lang w:eastAsia="en-US"/>
        </w:rPr>
        <w:t>Алешина Ирина Алексеевна – ст</w:t>
      </w:r>
      <w:r w:rsidR="00BE0B13">
        <w:rPr>
          <w:rFonts w:eastAsia="Calibri"/>
          <w:sz w:val="28"/>
          <w:szCs w:val="28"/>
          <w:lang w:eastAsia="en-US"/>
        </w:rPr>
        <w:t>.</w:t>
      </w:r>
      <w:r w:rsidRPr="005C19B1">
        <w:rPr>
          <w:rFonts w:eastAsia="Calibri"/>
          <w:sz w:val="28"/>
          <w:szCs w:val="28"/>
          <w:lang w:eastAsia="en-US"/>
        </w:rPr>
        <w:t xml:space="preserve"> преподаватель кафедры «Эконо</w:t>
      </w:r>
      <w:r w:rsidR="00BE0B13">
        <w:rPr>
          <w:rFonts w:eastAsia="Calibri"/>
          <w:sz w:val="28"/>
          <w:szCs w:val="28"/>
          <w:lang w:eastAsia="en-US"/>
        </w:rPr>
        <w:t>мика и </w:t>
      </w:r>
      <w:r w:rsidRPr="005C19B1">
        <w:rPr>
          <w:rFonts w:eastAsia="Calibri"/>
          <w:sz w:val="28"/>
          <w:szCs w:val="28"/>
          <w:lang w:eastAsia="en-US"/>
        </w:rPr>
        <w:t>менеджмент», Брянская государственная инженерно-технологическая акад</w:t>
      </w:r>
      <w:r w:rsidRPr="005C19B1">
        <w:rPr>
          <w:rFonts w:eastAsia="Calibri"/>
          <w:sz w:val="28"/>
          <w:szCs w:val="28"/>
          <w:lang w:eastAsia="en-US"/>
        </w:rPr>
        <w:t>е</w:t>
      </w:r>
      <w:r w:rsidRPr="005C19B1">
        <w:rPr>
          <w:rFonts w:eastAsia="Calibri"/>
          <w:sz w:val="28"/>
          <w:szCs w:val="28"/>
          <w:lang w:eastAsia="en-US"/>
        </w:rPr>
        <w:t>мия, 241020, г. Брянск, ул. Менжинского</w:t>
      </w:r>
      <w:r w:rsidRPr="005D0A20">
        <w:rPr>
          <w:rFonts w:eastAsia="Calibri"/>
          <w:sz w:val="28"/>
          <w:szCs w:val="28"/>
          <w:lang w:val="en-US" w:eastAsia="en-US"/>
        </w:rPr>
        <w:t xml:space="preserve">, </w:t>
      </w:r>
      <w:r w:rsidRPr="005C19B1">
        <w:rPr>
          <w:rFonts w:eastAsia="Calibri"/>
          <w:sz w:val="28"/>
          <w:szCs w:val="28"/>
          <w:lang w:eastAsia="en-US"/>
        </w:rPr>
        <w:t>д</w:t>
      </w:r>
      <w:r w:rsidRPr="005D0A20">
        <w:rPr>
          <w:rFonts w:eastAsia="Calibri"/>
          <w:sz w:val="28"/>
          <w:szCs w:val="28"/>
          <w:lang w:val="en-US" w:eastAsia="en-US"/>
        </w:rPr>
        <w:t xml:space="preserve">. 13, </w:t>
      </w:r>
      <w:r w:rsidRPr="005C19B1">
        <w:rPr>
          <w:rFonts w:eastAsia="Calibri"/>
          <w:sz w:val="28"/>
          <w:szCs w:val="28"/>
          <w:lang w:val="en-US" w:eastAsia="en-US"/>
        </w:rPr>
        <w:t>e</w:t>
      </w:r>
      <w:r w:rsidRPr="005D0A20">
        <w:rPr>
          <w:rFonts w:eastAsia="Calibri"/>
          <w:sz w:val="28"/>
          <w:szCs w:val="28"/>
          <w:lang w:val="en-US" w:eastAsia="en-US"/>
        </w:rPr>
        <w:t>-</w:t>
      </w:r>
      <w:r w:rsidRPr="005C19B1">
        <w:rPr>
          <w:rFonts w:eastAsia="Calibri"/>
          <w:sz w:val="28"/>
          <w:szCs w:val="28"/>
          <w:lang w:val="en-US" w:eastAsia="en-US"/>
        </w:rPr>
        <w:t>mail</w:t>
      </w:r>
      <w:r w:rsidR="00C92908">
        <w:rPr>
          <w:rFonts w:eastAsia="Calibri"/>
          <w:sz w:val="28"/>
          <w:szCs w:val="28"/>
          <w:lang w:val="en-US" w:eastAsia="en-US"/>
        </w:rPr>
        <w:t>:</w:t>
      </w:r>
      <w:proofErr w:type="gramEnd"/>
      <w:r w:rsidR="005219E0" w:rsidRPr="00FA11D5">
        <w:rPr>
          <w:rFonts w:eastAsia="Calibri"/>
          <w:sz w:val="28"/>
          <w:szCs w:val="28"/>
          <w:lang w:val="en-US" w:eastAsia="en-US"/>
        </w:rPr>
        <w:br/>
      </w:r>
      <w:r w:rsidRPr="005C19B1">
        <w:rPr>
          <w:rFonts w:eastAsia="Calibri"/>
          <w:sz w:val="28"/>
          <w:szCs w:val="28"/>
          <w:lang w:val="en-US" w:eastAsia="en-US"/>
        </w:rPr>
        <w:t>Aleshina</w:t>
      </w:r>
      <w:r w:rsidRPr="005D0A20">
        <w:rPr>
          <w:rFonts w:eastAsia="Calibri"/>
          <w:sz w:val="28"/>
          <w:szCs w:val="28"/>
          <w:lang w:val="en-US" w:eastAsia="en-US"/>
        </w:rPr>
        <w:t>_</w:t>
      </w:r>
      <w:r w:rsidRPr="005C19B1">
        <w:rPr>
          <w:rFonts w:eastAsia="Calibri"/>
          <w:sz w:val="28"/>
          <w:szCs w:val="28"/>
          <w:lang w:val="en-US" w:eastAsia="en-US"/>
        </w:rPr>
        <w:t>I</w:t>
      </w:r>
      <w:r w:rsidRPr="005D0A20">
        <w:rPr>
          <w:rFonts w:eastAsia="Calibri"/>
          <w:sz w:val="28"/>
          <w:szCs w:val="28"/>
          <w:lang w:val="en-US" w:eastAsia="en-US"/>
        </w:rPr>
        <w:t>_</w:t>
      </w:r>
      <w:r w:rsidRPr="005C19B1">
        <w:rPr>
          <w:rFonts w:eastAsia="Calibri"/>
          <w:sz w:val="28"/>
          <w:szCs w:val="28"/>
          <w:lang w:val="en-US" w:eastAsia="en-US"/>
        </w:rPr>
        <w:t>A</w:t>
      </w:r>
      <w:r w:rsidRPr="005D0A20">
        <w:rPr>
          <w:rFonts w:eastAsia="Calibri"/>
          <w:sz w:val="28"/>
          <w:szCs w:val="28"/>
          <w:lang w:val="en-US" w:eastAsia="en-US"/>
        </w:rPr>
        <w:t>@</w:t>
      </w:r>
      <w:r w:rsidRPr="005C19B1">
        <w:rPr>
          <w:rFonts w:eastAsia="Calibri"/>
          <w:sz w:val="28"/>
          <w:szCs w:val="28"/>
          <w:lang w:val="en-US" w:eastAsia="en-US"/>
        </w:rPr>
        <w:t>mail</w:t>
      </w:r>
      <w:r w:rsidRPr="005D0A20">
        <w:rPr>
          <w:rFonts w:eastAsia="Calibri"/>
          <w:sz w:val="28"/>
          <w:szCs w:val="28"/>
          <w:lang w:val="en-US" w:eastAsia="en-US"/>
        </w:rPr>
        <w:t>.</w:t>
      </w:r>
      <w:r w:rsidRPr="005C19B1">
        <w:rPr>
          <w:rFonts w:eastAsia="Calibri"/>
          <w:sz w:val="28"/>
          <w:szCs w:val="28"/>
          <w:lang w:val="en-US" w:eastAsia="en-US"/>
        </w:rPr>
        <w:t>ru</w:t>
      </w:r>
      <w:r w:rsidR="00D17F6F" w:rsidRPr="005D0A20">
        <w:rPr>
          <w:rFonts w:eastAsia="Calibri"/>
          <w:sz w:val="28"/>
          <w:szCs w:val="28"/>
          <w:lang w:val="en-US" w:eastAsia="en-US"/>
        </w:rPr>
        <w:t>.</w:t>
      </w:r>
    </w:p>
    <w:p w:rsidR="00230E6E" w:rsidRPr="00684B98" w:rsidRDefault="00230E6E" w:rsidP="00A347A8">
      <w:pPr>
        <w:widowControl w:val="0"/>
        <w:tabs>
          <w:tab w:val="left" w:pos="337"/>
        </w:tabs>
        <w:jc w:val="both"/>
        <w:rPr>
          <w:rFonts w:eastAsia="Calibri"/>
          <w:sz w:val="20"/>
          <w:szCs w:val="20"/>
          <w:lang w:val="en-US" w:eastAsia="en-US"/>
        </w:rPr>
      </w:pPr>
    </w:p>
    <w:p w:rsidR="00230E6E" w:rsidRPr="005D0A20" w:rsidRDefault="00230E6E" w:rsidP="00A347A8">
      <w:pPr>
        <w:widowControl w:val="0"/>
        <w:tabs>
          <w:tab w:val="left" w:pos="337"/>
        </w:tabs>
        <w:jc w:val="center"/>
        <w:rPr>
          <w:rFonts w:eastAsia="Calibri"/>
          <w:b/>
          <w:bCs/>
          <w:sz w:val="28"/>
          <w:szCs w:val="28"/>
          <w:lang w:val="en-US" w:eastAsia="en-US"/>
        </w:rPr>
      </w:pPr>
      <w:r w:rsidRPr="005C19B1">
        <w:rPr>
          <w:rFonts w:eastAsia="Calibri"/>
          <w:b/>
          <w:bCs/>
          <w:sz w:val="28"/>
          <w:szCs w:val="28"/>
          <w:lang w:val="en-US" w:eastAsia="en-US"/>
        </w:rPr>
        <w:t>Autor</w:t>
      </w:r>
    </w:p>
    <w:p w:rsidR="00230E6E" w:rsidRPr="00D17F6F" w:rsidRDefault="00230E6E" w:rsidP="00A347A8">
      <w:pPr>
        <w:widowControl w:val="0"/>
        <w:tabs>
          <w:tab w:val="left" w:pos="337"/>
        </w:tabs>
        <w:ind w:firstLine="724"/>
        <w:jc w:val="both"/>
        <w:rPr>
          <w:rFonts w:eastAsia="Calibri"/>
          <w:sz w:val="28"/>
          <w:szCs w:val="28"/>
          <w:lang w:val="en-US" w:eastAsia="en-US"/>
        </w:rPr>
      </w:pPr>
      <w:r w:rsidRPr="005C19B1">
        <w:rPr>
          <w:rFonts w:eastAsia="Calibri"/>
          <w:sz w:val="28"/>
          <w:szCs w:val="28"/>
          <w:lang w:val="en-US" w:eastAsia="en-US"/>
        </w:rPr>
        <w:t>Aleshina Irina Alekseevna – the high teacher of Economy and Management chair, Bryansk state engineering and technological academy, 13, Menzhinsky St., Bryansk, 241020</w:t>
      </w:r>
      <w:r w:rsidR="005D0A20">
        <w:rPr>
          <w:rFonts w:eastAsia="Calibri"/>
          <w:sz w:val="28"/>
          <w:szCs w:val="28"/>
          <w:lang w:val="en-US" w:eastAsia="en-US"/>
        </w:rPr>
        <w:t xml:space="preserve">, </w:t>
      </w:r>
      <w:r w:rsidR="00D17F6F">
        <w:rPr>
          <w:rFonts w:eastAsia="Calibri"/>
          <w:sz w:val="28"/>
          <w:szCs w:val="28"/>
          <w:lang w:val="en-US" w:eastAsia="en-US"/>
        </w:rPr>
        <w:t>e-mail: Aleshina_I_A@mail.ru</w:t>
      </w:r>
      <w:r w:rsidR="00D17F6F" w:rsidRPr="00D17F6F">
        <w:rPr>
          <w:rFonts w:eastAsia="Calibri"/>
          <w:sz w:val="28"/>
          <w:szCs w:val="28"/>
          <w:lang w:val="en-US" w:eastAsia="en-US"/>
        </w:rPr>
        <w:t>.</w:t>
      </w:r>
    </w:p>
    <w:p w:rsidR="00C92908" w:rsidRPr="006B3E4F" w:rsidRDefault="00C92908" w:rsidP="00E92F14">
      <w:pPr>
        <w:shd w:val="clear" w:color="auto" w:fill="FFFFFF"/>
        <w:jc w:val="both"/>
        <w:rPr>
          <w:lang w:val="en-US"/>
        </w:rPr>
      </w:pPr>
    </w:p>
    <w:p w:rsidR="00631775" w:rsidRPr="00FA11D5" w:rsidRDefault="00631775" w:rsidP="00E92F14">
      <w:pPr>
        <w:shd w:val="clear" w:color="auto" w:fill="FFFFFF"/>
        <w:jc w:val="both"/>
        <w:rPr>
          <w:lang w:val="en-US"/>
        </w:rPr>
      </w:pPr>
    </w:p>
    <w:p w:rsidR="007F299C" w:rsidRPr="005C19B1" w:rsidRDefault="007F299C" w:rsidP="007F299C">
      <w:pPr>
        <w:rPr>
          <w:sz w:val="28"/>
          <w:szCs w:val="28"/>
        </w:rPr>
      </w:pPr>
      <w:r w:rsidRPr="005C19B1">
        <w:rPr>
          <w:sz w:val="28"/>
          <w:szCs w:val="28"/>
        </w:rPr>
        <w:t>УДК 339.137.21</w:t>
      </w:r>
    </w:p>
    <w:p w:rsidR="00A565A3" w:rsidRPr="00A565A3" w:rsidRDefault="00A565A3" w:rsidP="00A565A3">
      <w:pPr>
        <w:pStyle w:val="1"/>
        <w:spacing w:before="0" w:line="240" w:lineRule="auto"/>
        <w:jc w:val="right"/>
        <w:rPr>
          <w:rFonts w:ascii="Times New Roman" w:hAnsi="Times New Roman" w:cs="Times New Roman"/>
          <w:color w:val="auto"/>
          <w:highlight w:val="yellow"/>
        </w:rPr>
      </w:pPr>
      <w:bookmarkStart w:id="12" w:name="_Toc425419315"/>
      <w:bookmarkStart w:id="13" w:name="_Toc423419937"/>
      <w:r>
        <w:rPr>
          <w:rFonts w:ascii="Times New Roman" w:hAnsi="Times New Roman" w:cs="Times New Roman"/>
          <w:color w:val="auto"/>
        </w:rPr>
        <w:t>Н.Н. Алфёрова</w:t>
      </w:r>
      <w:bookmarkEnd w:id="12"/>
    </w:p>
    <w:bookmarkEnd w:id="13"/>
    <w:p w:rsidR="007F299C" w:rsidRPr="00A347A8" w:rsidRDefault="007F299C" w:rsidP="007F299C">
      <w:pPr>
        <w:ind w:firstLine="709"/>
        <w:jc w:val="center"/>
        <w:rPr>
          <w:b/>
        </w:rPr>
      </w:pPr>
    </w:p>
    <w:p w:rsidR="007F299C" w:rsidRPr="005C19B1" w:rsidRDefault="007F299C" w:rsidP="00CF002E">
      <w:pPr>
        <w:pStyle w:val="af"/>
      </w:pPr>
      <w:bookmarkStart w:id="14" w:name="_Toc425419316"/>
      <w:r w:rsidRPr="005C19B1">
        <w:t xml:space="preserve">ОБЕСПЕЧЕНИЕ КОНКУРЕНТОСПОСОБНОСТИ ПРЕДПРИЯТИЯ </w:t>
      </w:r>
      <w:r w:rsidRPr="005C19B1">
        <w:br/>
        <w:t>НА ОСНОВЕ ФОРМИРОВАНИЯ КОНКУРЕНТНЫХ ПРЕИМУЩЕСТВ</w:t>
      </w:r>
      <w:bookmarkEnd w:id="14"/>
    </w:p>
    <w:p w:rsidR="007F299C" w:rsidRPr="00A347A8" w:rsidRDefault="007F299C" w:rsidP="007F299C">
      <w:pPr>
        <w:ind w:firstLine="709"/>
        <w:jc w:val="both"/>
      </w:pPr>
    </w:p>
    <w:p w:rsidR="007F299C" w:rsidRPr="005C19B1" w:rsidRDefault="007F299C" w:rsidP="007F299C">
      <w:pPr>
        <w:ind w:firstLine="709"/>
        <w:jc w:val="both"/>
        <w:rPr>
          <w:sz w:val="28"/>
          <w:szCs w:val="28"/>
        </w:rPr>
      </w:pPr>
      <w:r w:rsidRPr="005C19B1">
        <w:rPr>
          <w:sz w:val="28"/>
          <w:szCs w:val="28"/>
        </w:rPr>
        <w:t>В статье определены и разграничены понятия «конкуренция», «конкуре</w:t>
      </w:r>
      <w:r w:rsidRPr="005C19B1">
        <w:rPr>
          <w:sz w:val="28"/>
          <w:szCs w:val="28"/>
        </w:rPr>
        <w:t>н</w:t>
      </w:r>
      <w:r w:rsidRPr="005C19B1">
        <w:rPr>
          <w:sz w:val="28"/>
          <w:szCs w:val="28"/>
        </w:rPr>
        <w:t>тоспособность», «конкурентные преимущества», а также выявлены существ</w:t>
      </w:r>
      <w:r w:rsidRPr="005C19B1">
        <w:rPr>
          <w:sz w:val="28"/>
          <w:szCs w:val="28"/>
        </w:rPr>
        <w:t>у</w:t>
      </w:r>
      <w:r w:rsidRPr="005C19B1">
        <w:rPr>
          <w:sz w:val="28"/>
          <w:szCs w:val="28"/>
        </w:rPr>
        <w:t>ющие источники и факторы обеспечения конк</w:t>
      </w:r>
      <w:r w:rsidR="007544D2">
        <w:rPr>
          <w:sz w:val="28"/>
          <w:szCs w:val="28"/>
        </w:rPr>
        <w:t>урентоспособности</w:t>
      </w:r>
      <w:r w:rsidR="007544D2">
        <w:rPr>
          <w:sz w:val="28"/>
          <w:szCs w:val="28"/>
        </w:rPr>
        <w:br/>
      </w:r>
      <w:r w:rsidRPr="005C19B1">
        <w:rPr>
          <w:sz w:val="28"/>
          <w:szCs w:val="28"/>
        </w:rPr>
        <w:t>предприятия.</w:t>
      </w:r>
    </w:p>
    <w:p w:rsidR="007F299C" w:rsidRDefault="007F299C" w:rsidP="007F299C">
      <w:pPr>
        <w:ind w:firstLine="709"/>
        <w:jc w:val="both"/>
        <w:rPr>
          <w:sz w:val="28"/>
          <w:szCs w:val="28"/>
        </w:rPr>
      </w:pPr>
      <w:r w:rsidRPr="005C19B1">
        <w:rPr>
          <w:sz w:val="28"/>
          <w:szCs w:val="28"/>
        </w:rPr>
        <w:t>Ключевые слова: конкуренция, конкурентоспособность, конкурентные преимущества.</w:t>
      </w:r>
    </w:p>
    <w:p w:rsidR="00EE2B88" w:rsidRDefault="00EE2B88" w:rsidP="007F299C">
      <w:pPr>
        <w:ind w:firstLine="709"/>
        <w:jc w:val="both"/>
        <w:rPr>
          <w:sz w:val="28"/>
          <w:szCs w:val="28"/>
        </w:rPr>
      </w:pPr>
    </w:p>
    <w:p w:rsidR="007F299C" w:rsidRPr="005C19B1" w:rsidRDefault="007F299C" w:rsidP="007F299C">
      <w:pPr>
        <w:ind w:firstLine="709"/>
        <w:jc w:val="right"/>
        <w:rPr>
          <w:sz w:val="28"/>
          <w:szCs w:val="28"/>
          <w:lang w:val="en-US"/>
        </w:rPr>
      </w:pPr>
      <w:r w:rsidRPr="005C19B1">
        <w:rPr>
          <w:sz w:val="28"/>
          <w:szCs w:val="28"/>
          <w:lang w:val="en-US"/>
        </w:rPr>
        <w:t>N.N. Alferova</w:t>
      </w:r>
    </w:p>
    <w:p w:rsidR="007F299C" w:rsidRPr="00A347A8" w:rsidRDefault="007F299C" w:rsidP="007F299C">
      <w:pPr>
        <w:ind w:firstLine="709"/>
        <w:jc w:val="right"/>
        <w:rPr>
          <w:lang w:val="en-US"/>
        </w:rPr>
      </w:pPr>
    </w:p>
    <w:p w:rsidR="007F299C" w:rsidRPr="005C19B1" w:rsidRDefault="007F299C" w:rsidP="00A347A8">
      <w:pPr>
        <w:widowControl w:val="0"/>
        <w:ind w:firstLine="709"/>
        <w:jc w:val="center"/>
        <w:rPr>
          <w:sz w:val="28"/>
          <w:szCs w:val="28"/>
          <w:lang w:val="en-US"/>
        </w:rPr>
      </w:pPr>
      <w:r w:rsidRPr="005C19B1">
        <w:rPr>
          <w:sz w:val="28"/>
          <w:szCs w:val="28"/>
          <w:lang w:val="en-US"/>
        </w:rPr>
        <w:t>ENTERPRISE COMPETIT</w:t>
      </w:r>
      <w:r w:rsidR="000F76E5">
        <w:rPr>
          <w:sz w:val="28"/>
          <w:szCs w:val="28"/>
          <w:lang w:val="en-US"/>
        </w:rPr>
        <w:t>IVENESS THROUGH THE DEVELOPMENT</w:t>
      </w:r>
      <w:r w:rsidR="000F76E5" w:rsidRPr="000F76E5">
        <w:rPr>
          <w:sz w:val="28"/>
          <w:szCs w:val="28"/>
          <w:lang w:val="en-US"/>
        </w:rPr>
        <w:br/>
      </w:r>
      <w:r w:rsidRPr="005C19B1">
        <w:rPr>
          <w:sz w:val="28"/>
          <w:szCs w:val="28"/>
          <w:lang w:val="en-US"/>
        </w:rPr>
        <w:t>OF COMPETITIVE ADVANTAGES</w:t>
      </w:r>
    </w:p>
    <w:p w:rsidR="007F299C" w:rsidRPr="005C19B1" w:rsidRDefault="007F299C" w:rsidP="00A347A8">
      <w:pPr>
        <w:widowControl w:val="0"/>
        <w:ind w:firstLine="709"/>
        <w:jc w:val="center"/>
        <w:rPr>
          <w:sz w:val="28"/>
          <w:szCs w:val="28"/>
          <w:lang w:val="en-US"/>
        </w:rPr>
      </w:pPr>
    </w:p>
    <w:p w:rsidR="007F299C" w:rsidRPr="005C19B1" w:rsidRDefault="007F299C" w:rsidP="00A347A8">
      <w:pPr>
        <w:widowControl w:val="0"/>
        <w:ind w:firstLine="709"/>
        <w:jc w:val="both"/>
        <w:rPr>
          <w:sz w:val="28"/>
          <w:szCs w:val="28"/>
          <w:lang w:val="en-US"/>
        </w:rPr>
      </w:pPr>
      <w:r w:rsidRPr="005C19B1">
        <w:rPr>
          <w:sz w:val="28"/>
          <w:szCs w:val="28"/>
          <w:lang w:val="en-US"/>
        </w:rPr>
        <w:t>The article identified a</w:t>
      </w:r>
      <w:r w:rsidR="00CE2B97">
        <w:rPr>
          <w:sz w:val="28"/>
          <w:szCs w:val="28"/>
          <w:lang w:val="en-US"/>
        </w:rPr>
        <w:t xml:space="preserve">nd delineated the concept of </w:t>
      </w:r>
      <w:r w:rsidR="00CE2B97" w:rsidRPr="00CE2B97">
        <w:rPr>
          <w:sz w:val="28"/>
          <w:szCs w:val="28"/>
          <w:lang w:val="en-US"/>
        </w:rPr>
        <w:t>«</w:t>
      </w:r>
      <w:r w:rsidR="00CE2B97">
        <w:rPr>
          <w:sz w:val="28"/>
          <w:szCs w:val="28"/>
          <w:lang w:val="en-US"/>
        </w:rPr>
        <w:t>competition</w:t>
      </w:r>
      <w:r w:rsidR="00CE2B97" w:rsidRPr="00CE2B97">
        <w:rPr>
          <w:sz w:val="28"/>
          <w:szCs w:val="28"/>
          <w:lang w:val="en-US"/>
        </w:rPr>
        <w:t>»</w:t>
      </w:r>
      <w:r w:rsidR="00CE2B97">
        <w:rPr>
          <w:sz w:val="28"/>
          <w:szCs w:val="28"/>
          <w:lang w:val="en-US"/>
        </w:rPr>
        <w:t xml:space="preserve">, </w:t>
      </w:r>
      <w:r w:rsidR="00CE2B97" w:rsidRPr="00CE2B97">
        <w:rPr>
          <w:sz w:val="28"/>
          <w:szCs w:val="28"/>
          <w:lang w:val="en-US"/>
        </w:rPr>
        <w:t>«</w:t>
      </w:r>
      <w:r w:rsidRPr="005C19B1">
        <w:rPr>
          <w:sz w:val="28"/>
          <w:szCs w:val="28"/>
          <w:lang w:val="en-US"/>
        </w:rPr>
        <w:t>compet</w:t>
      </w:r>
      <w:r w:rsidRPr="005C19B1">
        <w:rPr>
          <w:sz w:val="28"/>
          <w:szCs w:val="28"/>
          <w:lang w:val="en-US"/>
        </w:rPr>
        <w:t>i</w:t>
      </w:r>
      <w:r w:rsidR="00CE2B97">
        <w:rPr>
          <w:sz w:val="28"/>
          <w:szCs w:val="28"/>
          <w:lang w:val="en-US"/>
        </w:rPr>
        <w:lastRenderedPageBreak/>
        <w:t>tiveness</w:t>
      </w:r>
      <w:r w:rsidR="00CE2B97" w:rsidRPr="00CE2B97">
        <w:rPr>
          <w:sz w:val="28"/>
          <w:szCs w:val="28"/>
          <w:lang w:val="en-US"/>
        </w:rPr>
        <w:t>»</w:t>
      </w:r>
      <w:r w:rsidR="00CE2B97">
        <w:rPr>
          <w:sz w:val="28"/>
          <w:szCs w:val="28"/>
          <w:lang w:val="en-US"/>
        </w:rPr>
        <w:t xml:space="preserve">, </w:t>
      </w:r>
      <w:r w:rsidR="00CE2B97" w:rsidRPr="00CE2B97">
        <w:rPr>
          <w:sz w:val="28"/>
          <w:szCs w:val="28"/>
          <w:lang w:val="en-US"/>
        </w:rPr>
        <w:t>«</w:t>
      </w:r>
      <w:r w:rsidR="00CE2B97">
        <w:rPr>
          <w:sz w:val="28"/>
          <w:szCs w:val="28"/>
          <w:lang w:val="en-US"/>
        </w:rPr>
        <w:t>competitive advantage</w:t>
      </w:r>
      <w:r w:rsidR="00CE2B97" w:rsidRPr="00CE2B97">
        <w:rPr>
          <w:sz w:val="28"/>
          <w:szCs w:val="28"/>
          <w:lang w:val="en-US"/>
        </w:rPr>
        <w:t>»</w:t>
      </w:r>
      <w:r w:rsidRPr="005C19B1">
        <w:rPr>
          <w:sz w:val="28"/>
          <w:szCs w:val="28"/>
          <w:lang w:val="en-US"/>
        </w:rPr>
        <w:t xml:space="preserve"> and identified existing sources and factors ensu</w:t>
      </w:r>
      <w:r w:rsidRPr="005C19B1">
        <w:rPr>
          <w:sz w:val="28"/>
          <w:szCs w:val="28"/>
          <w:lang w:val="en-US"/>
        </w:rPr>
        <w:t>r</w:t>
      </w:r>
      <w:r w:rsidRPr="005C19B1">
        <w:rPr>
          <w:sz w:val="28"/>
          <w:szCs w:val="28"/>
          <w:lang w:val="en-US"/>
        </w:rPr>
        <w:t>ing the competitiveness of the enterprise.</w:t>
      </w:r>
    </w:p>
    <w:p w:rsidR="007F299C" w:rsidRPr="005C19B1" w:rsidRDefault="007F299C" w:rsidP="00A347A8">
      <w:pPr>
        <w:widowControl w:val="0"/>
        <w:ind w:firstLine="709"/>
        <w:jc w:val="both"/>
        <w:rPr>
          <w:sz w:val="28"/>
          <w:szCs w:val="28"/>
          <w:lang w:val="en-US"/>
        </w:rPr>
      </w:pPr>
      <w:r w:rsidRPr="005C19B1">
        <w:rPr>
          <w:sz w:val="28"/>
          <w:szCs w:val="28"/>
          <w:lang w:val="en-US"/>
        </w:rPr>
        <w:t>Key words: competition, competitive, competitive advantage.</w:t>
      </w:r>
    </w:p>
    <w:p w:rsidR="007F299C" w:rsidRPr="005C19B1" w:rsidRDefault="007F299C" w:rsidP="00A347A8">
      <w:pPr>
        <w:widowControl w:val="0"/>
        <w:ind w:firstLine="709"/>
        <w:jc w:val="both"/>
        <w:rPr>
          <w:sz w:val="28"/>
          <w:szCs w:val="28"/>
          <w:lang w:val="en-US"/>
        </w:rPr>
      </w:pPr>
    </w:p>
    <w:p w:rsidR="007F299C" w:rsidRPr="005C19B1" w:rsidRDefault="007F299C" w:rsidP="007F299C">
      <w:pPr>
        <w:shd w:val="clear" w:color="auto" w:fill="FFFFFF"/>
        <w:ind w:firstLine="709"/>
        <w:jc w:val="both"/>
        <w:rPr>
          <w:noProof/>
          <w:sz w:val="28"/>
          <w:szCs w:val="28"/>
        </w:rPr>
      </w:pPr>
      <w:r w:rsidRPr="005C19B1">
        <w:rPr>
          <w:noProof/>
          <w:sz w:val="28"/>
          <w:szCs w:val="28"/>
        </w:rPr>
        <w:t>Решающим фактором стабильности, выживаемости, инновационности, коммерческого успеха на рынке производственно-торгового предприятия является конкурентоспособность. Это</w:t>
      </w:r>
      <w:r w:rsidRPr="005C19B1">
        <w:rPr>
          <w:sz w:val="28"/>
          <w:szCs w:val="28"/>
        </w:rPr>
        <w:t xml:space="preserve"> </w:t>
      </w:r>
      <w:r w:rsidRPr="005C19B1">
        <w:rPr>
          <w:noProof/>
          <w:sz w:val="28"/>
          <w:szCs w:val="28"/>
        </w:rPr>
        <w:t>понятие всё чаще становится предметом исследования и анализа специалистов, экономистов, ученых.</w:t>
      </w:r>
    </w:p>
    <w:p w:rsidR="007F299C" w:rsidRPr="005C19B1" w:rsidRDefault="007F299C" w:rsidP="007F299C">
      <w:pPr>
        <w:shd w:val="clear" w:color="auto" w:fill="FFFFFF"/>
        <w:ind w:firstLine="709"/>
        <w:jc w:val="both"/>
        <w:rPr>
          <w:sz w:val="28"/>
          <w:szCs w:val="28"/>
        </w:rPr>
      </w:pPr>
      <w:r w:rsidRPr="005C19B1">
        <w:rPr>
          <w:sz w:val="28"/>
          <w:szCs w:val="28"/>
        </w:rPr>
        <w:t>Разграничим понятия «конкурен</w:t>
      </w:r>
      <w:r w:rsidR="00D60718">
        <w:rPr>
          <w:sz w:val="28"/>
          <w:szCs w:val="28"/>
        </w:rPr>
        <w:t>ция», «конкурентоспособность» и </w:t>
      </w:r>
      <w:r w:rsidRPr="005C19B1">
        <w:rPr>
          <w:sz w:val="28"/>
          <w:szCs w:val="28"/>
        </w:rPr>
        <w:t>«конкурентное преимущество».</w:t>
      </w:r>
    </w:p>
    <w:p w:rsidR="007F299C" w:rsidRPr="005C19B1" w:rsidRDefault="007F299C" w:rsidP="00631775">
      <w:pPr>
        <w:widowControl w:val="0"/>
        <w:shd w:val="clear" w:color="auto" w:fill="FFFFFF"/>
        <w:ind w:firstLine="709"/>
        <w:jc w:val="both"/>
        <w:rPr>
          <w:sz w:val="28"/>
          <w:szCs w:val="28"/>
        </w:rPr>
      </w:pPr>
      <w:r w:rsidRPr="005C19B1">
        <w:rPr>
          <w:bCs/>
          <w:sz w:val="28"/>
          <w:szCs w:val="28"/>
        </w:rPr>
        <w:t>«Конкуренция</w:t>
      </w:r>
      <w:r w:rsidR="00E94179">
        <w:rPr>
          <w:bCs/>
          <w:sz w:val="28"/>
          <w:szCs w:val="28"/>
        </w:rPr>
        <w:t>»</w:t>
      </w:r>
      <w:r w:rsidRPr="005C19B1">
        <w:rPr>
          <w:bCs/>
          <w:sz w:val="28"/>
          <w:szCs w:val="28"/>
        </w:rPr>
        <w:t xml:space="preserve"> </w:t>
      </w:r>
      <w:r w:rsidRPr="005C19B1">
        <w:rPr>
          <w:sz w:val="28"/>
          <w:szCs w:val="28"/>
        </w:rPr>
        <w:t>(от латинского «</w:t>
      </w:r>
      <w:r w:rsidRPr="005C19B1">
        <w:rPr>
          <w:sz w:val="28"/>
          <w:szCs w:val="28"/>
          <w:lang w:val="en-US"/>
        </w:rPr>
        <w:t>concure</w:t>
      </w:r>
      <w:r w:rsidRPr="005C19B1">
        <w:rPr>
          <w:sz w:val="28"/>
          <w:szCs w:val="28"/>
        </w:rPr>
        <w:t xml:space="preserve">» </w:t>
      </w:r>
      <w:r w:rsidR="00A565A3" w:rsidRPr="00A565A3">
        <w:rPr>
          <w:sz w:val="28"/>
          <w:szCs w:val="28"/>
        </w:rPr>
        <w:t>‒</w:t>
      </w:r>
      <w:r w:rsidR="00A565A3">
        <w:rPr>
          <w:sz w:val="28"/>
          <w:szCs w:val="28"/>
        </w:rPr>
        <w:t xml:space="preserve"> </w:t>
      </w:r>
      <w:r w:rsidRPr="005C19B1">
        <w:rPr>
          <w:sz w:val="28"/>
          <w:szCs w:val="28"/>
        </w:rPr>
        <w:t xml:space="preserve">бежать к цели) </w:t>
      </w:r>
      <w:r w:rsidR="00E94179" w:rsidRPr="005C19B1">
        <w:rPr>
          <w:sz w:val="28"/>
          <w:szCs w:val="28"/>
        </w:rPr>
        <w:t>–</w:t>
      </w:r>
      <w:r w:rsidRPr="005C19B1">
        <w:rPr>
          <w:sz w:val="28"/>
          <w:szCs w:val="28"/>
        </w:rPr>
        <w:t xml:space="preserve"> это соперн</w:t>
      </w:r>
      <w:r w:rsidRPr="005C19B1">
        <w:rPr>
          <w:sz w:val="28"/>
          <w:szCs w:val="28"/>
        </w:rPr>
        <w:t>и</w:t>
      </w:r>
      <w:r w:rsidRPr="005C19B1">
        <w:rPr>
          <w:sz w:val="28"/>
          <w:szCs w:val="28"/>
        </w:rPr>
        <w:t>чество между людьми в достижении цели. Цель конкуренции – чтобы потреб</w:t>
      </w:r>
      <w:r w:rsidRPr="005C19B1">
        <w:rPr>
          <w:sz w:val="28"/>
          <w:szCs w:val="28"/>
        </w:rPr>
        <w:t>и</w:t>
      </w:r>
      <w:r w:rsidRPr="005C19B1">
        <w:rPr>
          <w:sz w:val="28"/>
          <w:szCs w:val="28"/>
        </w:rPr>
        <w:t>тели приобрели товар именно опреде</w:t>
      </w:r>
      <w:r w:rsidR="00D60718">
        <w:rPr>
          <w:sz w:val="28"/>
          <w:szCs w:val="28"/>
        </w:rPr>
        <w:t>лённой торговой марки. Резник </w:t>
      </w:r>
      <w:r w:rsidRPr="005C19B1">
        <w:rPr>
          <w:sz w:val="28"/>
          <w:szCs w:val="28"/>
        </w:rPr>
        <w:t>Г.А. п</w:t>
      </w:r>
      <w:r w:rsidRPr="005C19B1">
        <w:rPr>
          <w:sz w:val="28"/>
          <w:szCs w:val="28"/>
        </w:rPr>
        <w:t>и</w:t>
      </w:r>
      <w:r w:rsidRPr="005C19B1">
        <w:rPr>
          <w:sz w:val="28"/>
          <w:szCs w:val="28"/>
        </w:rPr>
        <w:t>шет,</w:t>
      </w:r>
      <w:r w:rsidR="00C15A0B">
        <w:rPr>
          <w:sz w:val="28"/>
          <w:szCs w:val="28"/>
        </w:rPr>
        <w:t xml:space="preserve"> </w:t>
      </w:r>
      <w:r w:rsidRPr="005C19B1">
        <w:rPr>
          <w:sz w:val="28"/>
          <w:szCs w:val="28"/>
        </w:rPr>
        <w:t>что основным орудием конкуренции</w:t>
      </w:r>
      <w:r w:rsidR="00E94179">
        <w:rPr>
          <w:sz w:val="28"/>
          <w:szCs w:val="28"/>
        </w:rPr>
        <w:t xml:space="preserve"> является формирование спроса и </w:t>
      </w:r>
      <w:r w:rsidRPr="005C19B1">
        <w:rPr>
          <w:sz w:val="28"/>
          <w:szCs w:val="28"/>
        </w:rPr>
        <w:t>стимулирование сбыта [7].</w:t>
      </w:r>
    </w:p>
    <w:p w:rsidR="007F299C" w:rsidRPr="005C19B1" w:rsidRDefault="007F299C" w:rsidP="007F299C">
      <w:pPr>
        <w:autoSpaceDE w:val="0"/>
        <w:autoSpaceDN w:val="0"/>
        <w:adjustRightInd w:val="0"/>
        <w:ind w:firstLine="709"/>
        <w:jc w:val="both"/>
        <w:rPr>
          <w:rFonts w:eastAsia="Calibri"/>
          <w:sz w:val="28"/>
          <w:szCs w:val="28"/>
          <w:lang w:eastAsia="en-US"/>
        </w:rPr>
      </w:pPr>
      <w:r w:rsidRPr="005C19B1">
        <w:rPr>
          <w:rFonts w:eastAsia="Calibri"/>
          <w:sz w:val="28"/>
          <w:szCs w:val="28"/>
          <w:lang w:eastAsia="en-US"/>
        </w:rPr>
        <w:t>Для определения способно</w:t>
      </w:r>
      <w:r w:rsidR="00D60718">
        <w:rPr>
          <w:rFonts w:eastAsia="Calibri"/>
          <w:sz w:val="28"/>
          <w:szCs w:val="28"/>
          <w:lang w:eastAsia="en-US"/>
        </w:rPr>
        <w:t>сти предприятия противостоять и </w:t>
      </w:r>
      <w:r w:rsidRPr="005C19B1">
        <w:rPr>
          <w:rFonts w:eastAsia="Calibri"/>
          <w:sz w:val="28"/>
          <w:szCs w:val="28"/>
          <w:lang w:eastAsia="en-US"/>
        </w:rPr>
        <w:t>противодействовать своим конкурентам применяется понятие «конкурент</w:t>
      </w:r>
      <w:r w:rsidRPr="005C19B1">
        <w:rPr>
          <w:rFonts w:eastAsia="Calibri"/>
          <w:sz w:val="28"/>
          <w:szCs w:val="28"/>
          <w:lang w:eastAsia="en-US"/>
        </w:rPr>
        <w:t>о</w:t>
      </w:r>
      <w:r w:rsidRPr="005C19B1">
        <w:rPr>
          <w:rFonts w:eastAsia="Calibri"/>
          <w:sz w:val="28"/>
          <w:szCs w:val="28"/>
          <w:lang w:eastAsia="en-US"/>
        </w:rPr>
        <w:t>способность».</w:t>
      </w:r>
    </w:p>
    <w:p w:rsidR="007F299C" w:rsidRPr="005C19B1" w:rsidRDefault="007F299C" w:rsidP="007F299C">
      <w:pPr>
        <w:shd w:val="clear" w:color="auto" w:fill="FFFFFF"/>
        <w:ind w:firstLine="709"/>
        <w:jc w:val="both"/>
        <w:rPr>
          <w:sz w:val="28"/>
          <w:szCs w:val="28"/>
        </w:rPr>
      </w:pPr>
      <w:r w:rsidRPr="005C19B1">
        <w:rPr>
          <w:iCs/>
          <w:sz w:val="28"/>
          <w:szCs w:val="28"/>
        </w:rPr>
        <w:t xml:space="preserve">Конкурентоспособность предприятия </w:t>
      </w:r>
      <w:r w:rsidRPr="005C19B1">
        <w:rPr>
          <w:sz w:val="28"/>
          <w:szCs w:val="28"/>
        </w:rPr>
        <w:t>– это способность предприятия на рынке противостоять другим предприятиям</w:t>
      </w:r>
      <w:r w:rsidR="00E94179">
        <w:rPr>
          <w:sz w:val="28"/>
          <w:szCs w:val="28"/>
        </w:rPr>
        <w:t xml:space="preserve">, производящим или реализующим </w:t>
      </w:r>
      <w:r w:rsidRPr="005C19B1">
        <w:rPr>
          <w:sz w:val="28"/>
          <w:szCs w:val="28"/>
        </w:rPr>
        <w:t>аналогичную или схожую продукцию. Это определённое концептуальное вид</w:t>
      </w:r>
      <w:r w:rsidRPr="005C19B1">
        <w:rPr>
          <w:sz w:val="28"/>
          <w:szCs w:val="28"/>
        </w:rPr>
        <w:t>е</w:t>
      </w:r>
      <w:r w:rsidRPr="005C19B1">
        <w:rPr>
          <w:sz w:val="28"/>
          <w:szCs w:val="28"/>
        </w:rPr>
        <w:t>ние того, как предприятие реализует свои производственные возможности. Конкурентоспособность предприятия характеризует возможности и динамику его приспособления к условиям рыночной экономики на протяжении длител</w:t>
      </w:r>
      <w:r w:rsidRPr="005C19B1">
        <w:rPr>
          <w:sz w:val="28"/>
          <w:szCs w:val="28"/>
        </w:rPr>
        <w:t>ь</w:t>
      </w:r>
      <w:r w:rsidR="00E94179">
        <w:rPr>
          <w:sz w:val="28"/>
          <w:szCs w:val="28"/>
        </w:rPr>
        <w:t>ного периода.</w:t>
      </w:r>
    </w:p>
    <w:p w:rsidR="007F299C" w:rsidRPr="005C19B1" w:rsidRDefault="007F299C" w:rsidP="007F299C">
      <w:pPr>
        <w:shd w:val="clear" w:color="auto" w:fill="FFFFFF"/>
        <w:ind w:firstLine="709"/>
        <w:jc w:val="both"/>
        <w:rPr>
          <w:sz w:val="28"/>
          <w:szCs w:val="28"/>
        </w:rPr>
      </w:pPr>
      <w:r w:rsidRPr="005C19B1">
        <w:rPr>
          <w:sz w:val="28"/>
          <w:szCs w:val="28"/>
        </w:rPr>
        <w:t>Для того</w:t>
      </w:r>
      <w:proofErr w:type="gramStart"/>
      <w:r w:rsidRPr="005C19B1">
        <w:rPr>
          <w:sz w:val="28"/>
          <w:szCs w:val="28"/>
        </w:rPr>
        <w:t>,</w:t>
      </w:r>
      <w:proofErr w:type="gramEnd"/>
      <w:r w:rsidRPr="005C19B1">
        <w:rPr>
          <w:sz w:val="28"/>
          <w:szCs w:val="28"/>
        </w:rPr>
        <w:t xml:space="preserve"> чтобы предприятию обеспечивать на постоянной основе конк</w:t>
      </w:r>
      <w:r w:rsidRPr="005C19B1">
        <w:rPr>
          <w:sz w:val="28"/>
          <w:szCs w:val="28"/>
        </w:rPr>
        <w:t>у</w:t>
      </w:r>
      <w:r w:rsidRPr="005C19B1">
        <w:rPr>
          <w:sz w:val="28"/>
          <w:szCs w:val="28"/>
        </w:rPr>
        <w:t>рентоспособность, необходимо формировать конкурентные преимущества [9].</w:t>
      </w:r>
    </w:p>
    <w:p w:rsidR="007F299C" w:rsidRPr="005C19B1" w:rsidRDefault="007F299C" w:rsidP="007F299C">
      <w:pPr>
        <w:autoSpaceDE w:val="0"/>
        <w:autoSpaceDN w:val="0"/>
        <w:adjustRightInd w:val="0"/>
        <w:ind w:firstLine="709"/>
        <w:jc w:val="both"/>
        <w:rPr>
          <w:sz w:val="28"/>
          <w:szCs w:val="28"/>
        </w:rPr>
      </w:pPr>
      <w:r w:rsidRPr="005C19B1">
        <w:rPr>
          <w:sz w:val="28"/>
          <w:szCs w:val="28"/>
        </w:rPr>
        <w:t>«Конкурентное преимущество» является одним из ключевых понятий теории стратегического управления. Вопросы создания и поддержания конк</w:t>
      </w:r>
      <w:r w:rsidRPr="005C19B1">
        <w:rPr>
          <w:sz w:val="28"/>
          <w:szCs w:val="28"/>
        </w:rPr>
        <w:t>у</w:t>
      </w:r>
      <w:r w:rsidRPr="005C19B1">
        <w:rPr>
          <w:sz w:val="28"/>
          <w:szCs w:val="28"/>
        </w:rPr>
        <w:t>рентных преимуществ, обеспечивающих недоступные соперникам ренты, ост</w:t>
      </w:r>
      <w:r w:rsidRPr="005C19B1">
        <w:rPr>
          <w:sz w:val="28"/>
          <w:szCs w:val="28"/>
        </w:rPr>
        <w:t>а</w:t>
      </w:r>
      <w:r w:rsidRPr="005C19B1">
        <w:rPr>
          <w:sz w:val="28"/>
          <w:szCs w:val="28"/>
        </w:rPr>
        <w:t>ется центральной проблемой исследований в области стратегического управл</w:t>
      </w:r>
      <w:r w:rsidRPr="005C19B1">
        <w:rPr>
          <w:sz w:val="28"/>
          <w:szCs w:val="28"/>
        </w:rPr>
        <w:t>е</w:t>
      </w:r>
      <w:r w:rsidRPr="005C19B1">
        <w:rPr>
          <w:sz w:val="28"/>
          <w:szCs w:val="28"/>
        </w:rPr>
        <w:t>ния на протяжении всей истории развития конкурентоспособности [8].</w:t>
      </w:r>
    </w:p>
    <w:p w:rsidR="007F299C" w:rsidRPr="005C19B1" w:rsidRDefault="007F299C" w:rsidP="00A8368A">
      <w:pPr>
        <w:widowControl w:val="0"/>
        <w:autoSpaceDE w:val="0"/>
        <w:autoSpaceDN w:val="0"/>
        <w:adjustRightInd w:val="0"/>
        <w:ind w:firstLine="709"/>
        <w:jc w:val="both"/>
        <w:rPr>
          <w:sz w:val="28"/>
          <w:szCs w:val="28"/>
        </w:rPr>
      </w:pPr>
      <w:r w:rsidRPr="005C19B1">
        <w:rPr>
          <w:sz w:val="28"/>
          <w:szCs w:val="28"/>
        </w:rPr>
        <w:t>Тем не менее, в современной литературе, посвященной вопросам разр</w:t>
      </w:r>
      <w:r w:rsidRPr="005C19B1">
        <w:rPr>
          <w:sz w:val="28"/>
          <w:szCs w:val="28"/>
        </w:rPr>
        <w:t>а</w:t>
      </w:r>
      <w:r w:rsidRPr="005C19B1">
        <w:rPr>
          <w:sz w:val="28"/>
          <w:szCs w:val="28"/>
        </w:rPr>
        <w:t>ботки стратегии деятельности предприятий, отсутствует единая общепризна</w:t>
      </w:r>
      <w:r w:rsidRPr="005C19B1">
        <w:rPr>
          <w:sz w:val="28"/>
          <w:szCs w:val="28"/>
        </w:rPr>
        <w:t>н</w:t>
      </w:r>
      <w:r w:rsidRPr="005C19B1">
        <w:rPr>
          <w:sz w:val="28"/>
          <w:szCs w:val="28"/>
        </w:rPr>
        <w:t>ная трактовка данного термина. В связи с этим анализ смыслового наполнения определений понятия «конкурентное преимущество», представленных в совр</w:t>
      </w:r>
      <w:r w:rsidRPr="005C19B1">
        <w:rPr>
          <w:sz w:val="28"/>
          <w:szCs w:val="28"/>
        </w:rPr>
        <w:t>е</w:t>
      </w:r>
      <w:r w:rsidRPr="005C19B1">
        <w:rPr>
          <w:sz w:val="28"/>
          <w:szCs w:val="28"/>
        </w:rPr>
        <w:t>менной литературе является актуальной задачей. Приведём несколько подходов к данному понятию.</w:t>
      </w:r>
    </w:p>
    <w:p w:rsidR="007F299C" w:rsidRPr="005C19B1" w:rsidRDefault="007F299C" w:rsidP="00A8368A">
      <w:pPr>
        <w:widowControl w:val="0"/>
        <w:ind w:firstLine="709"/>
        <w:jc w:val="both"/>
        <w:rPr>
          <w:sz w:val="28"/>
          <w:szCs w:val="28"/>
        </w:rPr>
      </w:pPr>
      <w:r w:rsidRPr="005C19B1">
        <w:rPr>
          <w:iCs/>
          <w:sz w:val="28"/>
          <w:szCs w:val="28"/>
        </w:rPr>
        <w:t xml:space="preserve">«Конкурентное преимущество </w:t>
      </w:r>
      <w:r w:rsidR="00E94179" w:rsidRPr="005C19B1">
        <w:rPr>
          <w:sz w:val="28"/>
          <w:szCs w:val="28"/>
        </w:rPr>
        <w:t>–</w:t>
      </w:r>
      <w:r w:rsidRPr="005C19B1">
        <w:rPr>
          <w:iCs/>
          <w:sz w:val="28"/>
          <w:szCs w:val="28"/>
        </w:rPr>
        <w:t xml:space="preserve"> </w:t>
      </w:r>
      <w:r w:rsidRPr="005C19B1">
        <w:rPr>
          <w:sz w:val="28"/>
          <w:szCs w:val="28"/>
        </w:rPr>
        <w:t>это отличительные особенности комп</w:t>
      </w:r>
      <w:r w:rsidRPr="005C19B1">
        <w:rPr>
          <w:sz w:val="28"/>
          <w:szCs w:val="28"/>
        </w:rPr>
        <w:t>а</w:t>
      </w:r>
      <w:r w:rsidRPr="005C19B1">
        <w:rPr>
          <w:sz w:val="28"/>
          <w:szCs w:val="28"/>
        </w:rPr>
        <w:t>н</w:t>
      </w:r>
      <w:proofErr w:type="gramStart"/>
      <w:r w:rsidRPr="005C19B1">
        <w:rPr>
          <w:sz w:val="28"/>
          <w:szCs w:val="28"/>
        </w:rPr>
        <w:t>ии и ее</w:t>
      </w:r>
      <w:proofErr w:type="gramEnd"/>
      <w:r w:rsidRPr="005C19B1">
        <w:rPr>
          <w:sz w:val="28"/>
          <w:szCs w:val="28"/>
        </w:rPr>
        <w:t xml:space="preserve"> продукта в глазах потребителей» [5].</w:t>
      </w:r>
    </w:p>
    <w:p w:rsidR="007F299C" w:rsidRPr="005C19B1" w:rsidRDefault="007F299C" w:rsidP="00A8368A">
      <w:pPr>
        <w:widowControl w:val="0"/>
        <w:shd w:val="clear" w:color="auto" w:fill="FFFFFF"/>
        <w:ind w:firstLine="709"/>
        <w:jc w:val="both"/>
        <w:rPr>
          <w:sz w:val="28"/>
          <w:szCs w:val="28"/>
        </w:rPr>
      </w:pPr>
      <w:r w:rsidRPr="005C19B1">
        <w:rPr>
          <w:sz w:val="28"/>
          <w:szCs w:val="28"/>
        </w:rPr>
        <w:t xml:space="preserve">«Конкурентное преимущество системы </w:t>
      </w:r>
      <w:r w:rsidR="00E94179" w:rsidRPr="005C19B1">
        <w:rPr>
          <w:sz w:val="28"/>
          <w:szCs w:val="28"/>
        </w:rPr>
        <w:t>–</w:t>
      </w:r>
      <w:r w:rsidRPr="005C19B1">
        <w:rPr>
          <w:sz w:val="28"/>
          <w:szCs w:val="28"/>
        </w:rPr>
        <w:t xml:space="preserve"> какая-либо эксклюзивная це</w:t>
      </w:r>
      <w:r w:rsidRPr="005C19B1">
        <w:rPr>
          <w:sz w:val="28"/>
          <w:szCs w:val="28"/>
        </w:rPr>
        <w:t>н</w:t>
      </w:r>
      <w:r w:rsidRPr="005C19B1">
        <w:rPr>
          <w:sz w:val="28"/>
          <w:szCs w:val="28"/>
        </w:rPr>
        <w:t>ность, которой обладает система и кото</w:t>
      </w:r>
      <w:r w:rsidR="00EE2B88">
        <w:rPr>
          <w:sz w:val="28"/>
          <w:szCs w:val="28"/>
        </w:rPr>
        <w:t>рая даёт ей превосходство перед</w:t>
      </w:r>
      <w:r w:rsidR="00EE2B88">
        <w:rPr>
          <w:sz w:val="28"/>
          <w:szCs w:val="28"/>
        </w:rPr>
        <w:br/>
      </w:r>
      <w:r w:rsidRPr="005C19B1">
        <w:rPr>
          <w:sz w:val="28"/>
          <w:szCs w:val="28"/>
        </w:rPr>
        <w:t>конкурентами» [4].</w:t>
      </w:r>
    </w:p>
    <w:p w:rsidR="007F299C" w:rsidRPr="005C19B1" w:rsidRDefault="007F299C" w:rsidP="00A8368A">
      <w:pPr>
        <w:widowControl w:val="0"/>
        <w:shd w:val="clear" w:color="auto" w:fill="FFFFFF"/>
        <w:ind w:firstLine="709"/>
        <w:jc w:val="both"/>
        <w:rPr>
          <w:iCs/>
          <w:spacing w:val="-4"/>
          <w:sz w:val="28"/>
          <w:szCs w:val="28"/>
        </w:rPr>
      </w:pPr>
      <w:r w:rsidRPr="005C19B1">
        <w:rPr>
          <w:iCs/>
          <w:spacing w:val="-4"/>
          <w:sz w:val="28"/>
          <w:szCs w:val="28"/>
        </w:rPr>
        <w:t xml:space="preserve">«Конкурентные преимущества </w:t>
      </w:r>
      <w:r w:rsidRPr="005C19B1">
        <w:rPr>
          <w:spacing w:val="-4"/>
          <w:sz w:val="28"/>
          <w:szCs w:val="28"/>
        </w:rPr>
        <w:t xml:space="preserve">субъектов могут быть наследственными, конструктивными, технологическими, информационными, квалификационными, </w:t>
      </w:r>
      <w:r w:rsidRPr="005C19B1">
        <w:rPr>
          <w:spacing w:val="-4"/>
          <w:sz w:val="28"/>
          <w:szCs w:val="28"/>
        </w:rPr>
        <w:lastRenderedPageBreak/>
        <w:t>управленческими, природно-климатическими и др.» [7].</w:t>
      </w:r>
    </w:p>
    <w:p w:rsidR="007F299C" w:rsidRPr="005C19B1" w:rsidRDefault="007F299C" w:rsidP="00A8368A">
      <w:pPr>
        <w:widowControl w:val="0"/>
        <w:shd w:val="clear" w:color="auto" w:fill="FFFFFF"/>
        <w:ind w:firstLine="709"/>
        <w:jc w:val="both"/>
        <w:rPr>
          <w:sz w:val="28"/>
          <w:szCs w:val="28"/>
        </w:rPr>
      </w:pPr>
      <w:r w:rsidRPr="005C19B1">
        <w:rPr>
          <w:sz w:val="28"/>
          <w:szCs w:val="28"/>
        </w:rPr>
        <w:t>«Ключевыми факторами успеха в конкурентной борьбе принято называть такие факторы, вытекающие из требований рынка, которые могут дать фирме преимущества перед ее конкурентами» [6].</w:t>
      </w:r>
    </w:p>
    <w:p w:rsidR="007F299C" w:rsidRPr="005C19B1" w:rsidRDefault="007F299C" w:rsidP="00A8368A">
      <w:pPr>
        <w:widowControl w:val="0"/>
        <w:shd w:val="clear" w:color="auto" w:fill="FFFFFF"/>
        <w:ind w:firstLine="709"/>
        <w:jc w:val="both"/>
        <w:rPr>
          <w:sz w:val="28"/>
          <w:szCs w:val="28"/>
        </w:rPr>
      </w:pPr>
      <w:r w:rsidRPr="005C19B1">
        <w:rPr>
          <w:sz w:val="28"/>
          <w:szCs w:val="28"/>
        </w:rPr>
        <w:t>«Соперничество среди существующ</w:t>
      </w:r>
      <w:r w:rsidR="00E94179">
        <w:rPr>
          <w:sz w:val="28"/>
          <w:szCs w:val="28"/>
        </w:rPr>
        <w:t>их конкурентов часто сводится к </w:t>
      </w:r>
      <w:r w:rsidRPr="005C19B1">
        <w:rPr>
          <w:sz w:val="28"/>
          <w:szCs w:val="28"/>
        </w:rPr>
        <w:t>стремлению всеми средствами добиваться выгодного положения, используя тактику ценовой конкуренции, продвижения товара на рынок и интенсивную рекламу» [7].</w:t>
      </w:r>
    </w:p>
    <w:p w:rsidR="007F299C" w:rsidRPr="005C19B1" w:rsidRDefault="007F299C" w:rsidP="00A8368A">
      <w:pPr>
        <w:widowControl w:val="0"/>
        <w:autoSpaceDE w:val="0"/>
        <w:autoSpaceDN w:val="0"/>
        <w:adjustRightInd w:val="0"/>
        <w:ind w:firstLine="709"/>
        <w:jc w:val="both"/>
        <w:rPr>
          <w:sz w:val="28"/>
          <w:szCs w:val="28"/>
        </w:rPr>
      </w:pPr>
      <w:r w:rsidRPr="005C19B1">
        <w:rPr>
          <w:sz w:val="28"/>
          <w:szCs w:val="28"/>
        </w:rPr>
        <w:t>Основные отличия трактовок конкурентного преимущества обусловлены различиями в фокусе внимания исследователей при определении данного пон</w:t>
      </w:r>
      <w:r w:rsidRPr="005C19B1">
        <w:rPr>
          <w:sz w:val="28"/>
          <w:szCs w:val="28"/>
        </w:rPr>
        <w:t>я</w:t>
      </w:r>
      <w:r w:rsidRPr="005C19B1">
        <w:rPr>
          <w:sz w:val="28"/>
          <w:szCs w:val="28"/>
        </w:rPr>
        <w:t>тия. Следовательно, значение конкурентного преимущества будет варьироват</w:t>
      </w:r>
      <w:r w:rsidRPr="005C19B1">
        <w:rPr>
          <w:sz w:val="28"/>
          <w:szCs w:val="28"/>
        </w:rPr>
        <w:t>ь</w:t>
      </w:r>
      <w:r w:rsidRPr="005C19B1">
        <w:rPr>
          <w:sz w:val="28"/>
          <w:szCs w:val="28"/>
        </w:rPr>
        <w:t>ся в зависимости от о</w:t>
      </w:r>
      <w:r w:rsidR="00D60718">
        <w:rPr>
          <w:sz w:val="28"/>
          <w:szCs w:val="28"/>
        </w:rPr>
        <w:t>собенностей целевого сегмента и </w:t>
      </w:r>
      <w:r w:rsidRPr="005C19B1">
        <w:rPr>
          <w:sz w:val="28"/>
          <w:szCs w:val="28"/>
        </w:rPr>
        <w:t>альтернативного пре</w:t>
      </w:r>
      <w:r w:rsidRPr="005C19B1">
        <w:rPr>
          <w:sz w:val="28"/>
          <w:szCs w:val="28"/>
        </w:rPr>
        <w:t>д</w:t>
      </w:r>
      <w:r w:rsidRPr="005C19B1">
        <w:rPr>
          <w:sz w:val="28"/>
          <w:szCs w:val="28"/>
        </w:rPr>
        <w:t>ложения, выбранного в качестве базы сравнения. Под альтернативными пре</w:t>
      </w:r>
      <w:r w:rsidRPr="005C19B1">
        <w:rPr>
          <w:sz w:val="28"/>
          <w:szCs w:val="28"/>
        </w:rPr>
        <w:t>д</w:t>
      </w:r>
      <w:r w:rsidRPr="005C19B1">
        <w:rPr>
          <w:sz w:val="28"/>
          <w:szCs w:val="28"/>
        </w:rPr>
        <w:t>ложениями, представленными на рынке, в изученных литературных источн</w:t>
      </w:r>
      <w:r w:rsidRPr="005C19B1">
        <w:rPr>
          <w:sz w:val="28"/>
          <w:szCs w:val="28"/>
        </w:rPr>
        <w:t>и</w:t>
      </w:r>
      <w:r w:rsidRPr="005C19B1">
        <w:rPr>
          <w:sz w:val="28"/>
          <w:szCs w:val="28"/>
        </w:rPr>
        <w:t>ках, как правило, понимают только предложения прямых конкурентов.</w:t>
      </w:r>
    </w:p>
    <w:p w:rsidR="007F299C" w:rsidRPr="005C19B1" w:rsidRDefault="007F299C" w:rsidP="00A8368A">
      <w:pPr>
        <w:widowControl w:val="0"/>
        <w:autoSpaceDE w:val="0"/>
        <w:autoSpaceDN w:val="0"/>
        <w:adjustRightInd w:val="0"/>
        <w:ind w:firstLine="709"/>
        <w:jc w:val="both"/>
        <w:rPr>
          <w:rFonts w:eastAsia="Calibri"/>
          <w:sz w:val="28"/>
          <w:szCs w:val="28"/>
          <w:lang w:eastAsia="en-US"/>
        </w:rPr>
      </w:pPr>
      <w:proofErr w:type="gramStart"/>
      <w:r w:rsidRPr="005C19B1">
        <w:rPr>
          <w:rFonts w:eastAsia="Calibri"/>
          <w:sz w:val="28"/>
          <w:szCs w:val="28"/>
          <w:lang w:eastAsia="en-US"/>
        </w:rPr>
        <w:t>Ключевыми факторами, определяющими конкурентоспособность пре</w:t>
      </w:r>
      <w:r w:rsidRPr="005C19B1">
        <w:rPr>
          <w:rFonts w:eastAsia="Calibri"/>
          <w:sz w:val="28"/>
          <w:szCs w:val="28"/>
          <w:lang w:eastAsia="en-US"/>
        </w:rPr>
        <w:t>д</w:t>
      </w:r>
      <w:r w:rsidRPr="005C19B1">
        <w:rPr>
          <w:rFonts w:eastAsia="Calibri"/>
          <w:sz w:val="28"/>
          <w:szCs w:val="28"/>
          <w:lang w:eastAsia="en-US"/>
        </w:rPr>
        <w:t>приятия, являются следующие: качество товаров и услуг, предлагаемых пре</w:t>
      </w:r>
      <w:r w:rsidRPr="005C19B1">
        <w:rPr>
          <w:rFonts w:eastAsia="Calibri"/>
          <w:sz w:val="28"/>
          <w:szCs w:val="28"/>
          <w:lang w:eastAsia="en-US"/>
        </w:rPr>
        <w:t>д</w:t>
      </w:r>
      <w:r w:rsidRPr="005C19B1">
        <w:rPr>
          <w:rFonts w:eastAsia="Calibri"/>
          <w:sz w:val="28"/>
          <w:szCs w:val="28"/>
          <w:lang w:eastAsia="en-US"/>
        </w:rPr>
        <w:t>приятием; ценовая политика; финансовая стабильность предприятия; репутация (имидж) предприятия; предпродажное обслуживание; послепродажный се</w:t>
      </w:r>
      <w:r w:rsidR="00E94179">
        <w:rPr>
          <w:rFonts w:eastAsia="Calibri"/>
          <w:sz w:val="28"/>
          <w:szCs w:val="28"/>
          <w:lang w:eastAsia="en-US"/>
        </w:rPr>
        <w:t>рвис; отношения с покупателями.</w:t>
      </w:r>
      <w:proofErr w:type="gramEnd"/>
    </w:p>
    <w:p w:rsidR="007F299C" w:rsidRPr="005C19B1" w:rsidRDefault="007F299C" w:rsidP="00A8368A">
      <w:pPr>
        <w:widowControl w:val="0"/>
        <w:autoSpaceDE w:val="0"/>
        <w:autoSpaceDN w:val="0"/>
        <w:adjustRightInd w:val="0"/>
        <w:ind w:firstLine="709"/>
        <w:jc w:val="both"/>
        <w:rPr>
          <w:sz w:val="28"/>
          <w:szCs w:val="28"/>
        </w:rPr>
      </w:pPr>
      <w:r w:rsidRPr="005C19B1">
        <w:rPr>
          <w:sz w:val="28"/>
          <w:szCs w:val="28"/>
        </w:rPr>
        <w:t>Для создания конкурентных преимуществ по сравнению с другими пре</w:t>
      </w:r>
      <w:r w:rsidRPr="005C19B1">
        <w:rPr>
          <w:sz w:val="28"/>
          <w:szCs w:val="28"/>
        </w:rPr>
        <w:t>д</w:t>
      </w:r>
      <w:r w:rsidRPr="005C19B1">
        <w:rPr>
          <w:sz w:val="28"/>
          <w:szCs w:val="28"/>
        </w:rPr>
        <w:t>приятиями предприятию на совре</w:t>
      </w:r>
      <w:r w:rsidR="00E94179">
        <w:rPr>
          <w:sz w:val="28"/>
          <w:szCs w:val="28"/>
        </w:rPr>
        <w:t>менном этапе развития экономики</w:t>
      </w:r>
      <w:r w:rsidR="00E94179">
        <w:rPr>
          <w:sz w:val="28"/>
          <w:szCs w:val="28"/>
        </w:rPr>
        <w:br/>
      </w:r>
      <w:r w:rsidRPr="005C19B1">
        <w:rPr>
          <w:sz w:val="28"/>
          <w:szCs w:val="28"/>
        </w:rPr>
        <w:t>необходимо:</w:t>
      </w:r>
    </w:p>
    <w:p w:rsidR="007F299C" w:rsidRPr="005C19B1" w:rsidRDefault="000F76E5" w:rsidP="00A8368A">
      <w:pPr>
        <w:pStyle w:val="af3"/>
        <w:widowControl w:val="0"/>
        <w:autoSpaceDE w:val="0"/>
        <w:autoSpaceDN w:val="0"/>
        <w:adjustRightInd w:val="0"/>
        <w:ind w:left="0" w:firstLine="709"/>
        <w:jc w:val="both"/>
        <w:rPr>
          <w:rFonts w:eastAsia="Calibri"/>
          <w:spacing w:val="6"/>
          <w:sz w:val="28"/>
          <w:szCs w:val="28"/>
          <w:lang w:eastAsia="en-US"/>
        </w:rPr>
      </w:pPr>
      <w:r w:rsidRPr="00C92908">
        <w:rPr>
          <w:rFonts w:eastAsia="Calibri"/>
          <w:color w:val="000000"/>
          <w:sz w:val="28"/>
          <w:szCs w:val="28"/>
          <w:lang w:eastAsia="en-US"/>
        </w:rPr>
        <w:t>‒ </w:t>
      </w:r>
      <w:r w:rsidR="007F299C" w:rsidRPr="005C19B1">
        <w:rPr>
          <w:rFonts w:eastAsia="Calibri"/>
          <w:spacing w:val="6"/>
          <w:sz w:val="28"/>
          <w:szCs w:val="28"/>
          <w:lang w:eastAsia="en-US"/>
        </w:rPr>
        <w:t>внедрение информационной системы;</w:t>
      </w:r>
    </w:p>
    <w:p w:rsidR="007F299C" w:rsidRPr="005C19B1" w:rsidRDefault="000F76E5" w:rsidP="00A8368A">
      <w:pPr>
        <w:pStyle w:val="af3"/>
        <w:widowControl w:val="0"/>
        <w:autoSpaceDE w:val="0"/>
        <w:autoSpaceDN w:val="0"/>
        <w:adjustRightInd w:val="0"/>
        <w:ind w:left="0" w:firstLine="709"/>
        <w:jc w:val="both"/>
        <w:rPr>
          <w:rFonts w:eastAsia="Calibri"/>
          <w:spacing w:val="6"/>
          <w:sz w:val="28"/>
          <w:szCs w:val="28"/>
          <w:lang w:eastAsia="en-US"/>
        </w:rPr>
      </w:pPr>
      <w:r w:rsidRPr="00C92908">
        <w:rPr>
          <w:rFonts w:eastAsia="Calibri"/>
          <w:color w:val="000000"/>
          <w:sz w:val="28"/>
          <w:szCs w:val="28"/>
          <w:lang w:eastAsia="en-US"/>
        </w:rPr>
        <w:t>‒ </w:t>
      </w:r>
      <w:r w:rsidR="007F299C" w:rsidRPr="005C19B1">
        <w:rPr>
          <w:rFonts w:eastAsia="Calibri"/>
          <w:spacing w:val="6"/>
          <w:sz w:val="28"/>
          <w:szCs w:val="28"/>
          <w:lang w:eastAsia="en-US"/>
        </w:rPr>
        <w:t>автоматизация технологических процессов;</w:t>
      </w:r>
    </w:p>
    <w:p w:rsidR="007F299C" w:rsidRPr="000F76E5" w:rsidRDefault="000F76E5" w:rsidP="00A8368A">
      <w:pPr>
        <w:widowControl w:val="0"/>
        <w:autoSpaceDE w:val="0"/>
        <w:autoSpaceDN w:val="0"/>
        <w:adjustRightInd w:val="0"/>
        <w:ind w:firstLine="709"/>
        <w:jc w:val="both"/>
        <w:rPr>
          <w:rFonts w:eastAsia="Calibri"/>
          <w:spacing w:val="6"/>
          <w:sz w:val="28"/>
          <w:szCs w:val="28"/>
          <w:lang w:eastAsia="en-US"/>
        </w:rPr>
      </w:pPr>
      <w:r w:rsidRPr="00C92908">
        <w:rPr>
          <w:rFonts w:eastAsia="Calibri"/>
          <w:color w:val="000000"/>
          <w:sz w:val="28"/>
          <w:szCs w:val="28"/>
          <w:lang w:eastAsia="en-US"/>
        </w:rPr>
        <w:t>‒ </w:t>
      </w:r>
      <w:r w:rsidR="007F299C" w:rsidRPr="000F76E5">
        <w:rPr>
          <w:rFonts w:eastAsia="Calibri"/>
          <w:spacing w:val="6"/>
          <w:sz w:val="28"/>
          <w:szCs w:val="28"/>
          <w:lang w:eastAsia="en-US"/>
        </w:rPr>
        <w:t>снижение издержек;</w:t>
      </w:r>
    </w:p>
    <w:p w:rsidR="007F299C" w:rsidRPr="005C19B1" w:rsidRDefault="000F76E5" w:rsidP="00A8368A">
      <w:pPr>
        <w:pStyle w:val="af3"/>
        <w:widowControl w:val="0"/>
        <w:autoSpaceDE w:val="0"/>
        <w:autoSpaceDN w:val="0"/>
        <w:adjustRightInd w:val="0"/>
        <w:ind w:left="0" w:firstLine="709"/>
        <w:jc w:val="both"/>
        <w:rPr>
          <w:rFonts w:eastAsia="Calibri"/>
          <w:spacing w:val="6"/>
          <w:sz w:val="28"/>
          <w:szCs w:val="28"/>
          <w:lang w:eastAsia="en-US"/>
        </w:rPr>
      </w:pPr>
      <w:r w:rsidRPr="00C92908">
        <w:rPr>
          <w:rFonts w:eastAsia="Calibri"/>
          <w:color w:val="000000"/>
          <w:sz w:val="28"/>
          <w:szCs w:val="28"/>
          <w:lang w:eastAsia="en-US"/>
        </w:rPr>
        <w:t>‒ </w:t>
      </w:r>
      <w:r w:rsidR="007F299C" w:rsidRPr="005C19B1">
        <w:rPr>
          <w:rFonts w:eastAsia="Calibri"/>
          <w:spacing w:val="6"/>
          <w:sz w:val="28"/>
          <w:szCs w:val="28"/>
          <w:lang w:eastAsia="en-US"/>
        </w:rPr>
        <w:t>проведение эффективной ассортиментной политики.</w:t>
      </w:r>
    </w:p>
    <w:p w:rsidR="007F299C" w:rsidRPr="005C19B1" w:rsidRDefault="007F299C" w:rsidP="00A8368A">
      <w:pPr>
        <w:widowControl w:val="0"/>
        <w:tabs>
          <w:tab w:val="left" w:pos="1305"/>
        </w:tabs>
        <w:autoSpaceDE w:val="0"/>
        <w:autoSpaceDN w:val="0"/>
        <w:adjustRightInd w:val="0"/>
        <w:ind w:firstLine="709"/>
        <w:jc w:val="both"/>
        <w:rPr>
          <w:sz w:val="28"/>
          <w:szCs w:val="28"/>
        </w:rPr>
      </w:pPr>
      <w:r w:rsidRPr="005C19B1">
        <w:rPr>
          <w:sz w:val="28"/>
          <w:szCs w:val="28"/>
        </w:rPr>
        <w:t xml:space="preserve">Конкурентные преимущества по фактору формирования можно разделить </w:t>
      </w:r>
      <w:proofErr w:type="gramStart"/>
      <w:r w:rsidRPr="005C19B1">
        <w:rPr>
          <w:sz w:val="28"/>
          <w:szCs w:val="28"/>
        </w:rPr>
        <w:t>на</w:t>
      </w:r>
      <w:proofErr w:type="gramEnd"/>
      <w:r w:rsidRPr="005C19B1">
        <w:rPr>
          <w:sz w:val="28"/>
          <w:szCs w:val="28"/>
        </w:rPr>
        <w:t xml:space="preserve"> внутренние и внешние. Внешние конкурентные пр</w:t>
      </w:r>
      <w:r w:rsidR="00E94179">
        <w:rPr>
          <w:sz w:val="28"/>
          <w:szCs w:val="28"/>
        </w:rPr>
        <w:t>еимущества включают в </w:t>
      </w:r>
      <w:r w:rsidRPr="005C19B1">
        <w:rPr>
          <w:sz w:val="28"/>
          <w:szCs w:val="28"/>
        </w:rPr>
        <w:t>себя отличительные качества, которые представляют ценность для покупат</w:t>
      </w:r>
      <w:r w:rsidRPr="005C19B1">
        <w:rPr>
          <w:sz w:val="28"/>
          <w:szCs w:val="28"/>
        </w:rPr>
        <w:t>е</w:t>
      </w:r>
      <w:r w:rsidRPr="005C19B1">
        <w:rPr>
          <w:sz w:val="28"/>
          <w:szCs w:val="28"/>
        </w:rPr>
        <w:t>ля. Внутренние конкурентные преимущества заключаются в отличительных показателях в отношении издержек или менеджмента, которые создают це</w:t>
      </w:r>
      <w:r w:rsidRPr="005C19B1">
        <w:rPr>
          <w:sz w:val="28"/>
          <w:szCs w:val="28"/>
        </w:rPr>
        <w:t>н</w:t>
      </w:r>
      <w:r w:rsidRPr="005C19B1">
        <w:rPr>
          <w:sz w:val="28"/>
          <w:szCs w:val="28"/>
        </w:rPr>
        <w:t>ность для производителя товаров, позволяющую добиться себестоимости меньшей, чем у конкурентов.</w:t>
      </w:r>
    </w:p>
    <w:p w:rsidR="007F299C" w:rsidRPr="00E94179" w:rsidRDefault="007F299C" w:rsidP="00A8368A">
      <w:pPr>
        <w:widowControl w:val="0"/>
        <w:shd w:val="clear" w:color="auto" w:fill="FFFFFF"/>
        <w:ind w:firstLine="709"/>
        <w:jc w:val="both"/>
        <w:rPr>
          <w:spacing w:val="-6"/>
          <w:sz w:val="28"/>
          <w:szCs w:val="28"/>
        </w:rPr>
      </w:pPr>
      <w:r w:rsidRPr="00E94179">
        <w:rPr>
          <w:spacing w:val="-6"/>
          <w:sz w:val="28"/>
          <w:szCs w:val="28"/>
        </w:rPr>
        <w:t>Существующие источники конкуренто</w:t>
      </w:r>
      <w:r w:rsidR="00E94179" w:rsidRPr="00E94179">
        <w:rPr>
          <w:spacing w:val="-6"/>
          <w:sz w:val="28"/>
          <w:szCs w:val="28"/>
        </w:rPr>
        <w:t>способности могут быть основаны </w:t>
      </w:r>
      <w:proofErr w:type="gramStart"/>
      <w:r w:rsidRPr="00E94179">
        <w:rPr>
          <w:spacing w:val="-6"/>
          <w:sz w:val="28"/>
          <w:szCs w:val="28"/>
        </w:rPr>
        <w:t>на</w:t>
      </w:r>
      <w:proofErr w:type="gramEnd"/>
      <w:r w:rsidRPr="00E94179">
        <w:rPr>
          <w:spacing w:val="-6"/>
          <w:sz w:val="28"/>
          <w:szCs w:val="28"/>
        </w:rPr>
        <w:t>:</w:t>
      </w:r>
    </w:p>
    <w:p w:rsidR="007F299C" w:rsidRPr="005C19B1" w:rsidRDefault="000F76E5" w:rsidP="00A8368A">
      <w:pPr>
        <w:pStyle w:val="af3"/>
        <w:widowControl w:val="0"/>
        <w:shd w:val="clear" w:color="auto" w:fill="FFFFFF"/>
        <w:tabs>
          <w:tab w:val="left" w:pos="0"/>
        </w:tabs>
        <w:ind w:left="0" w:firstLine="709"/>
        <w:jc w:val="both"/>
        <w:rPr>
          <w:sz w:val="28"/>
          <w:szCs w:val="28"/>
        </w:rPr>
      </w:pPr>
      <w:r w:rsidRPr="00C92908">
        <w:rPr>
          <w:rFonts w:eastAsia="Calibri"/>
          <w:color w:val="000000"/>
          <w:sz w:val="28"/>
          <w:szCs w:val="28"/>
          <w:lang w:eastAsia="en-US"/>
        </w:rPr>
        <w:t>‒ </w:t>
      </w:r>
      <w:r w:rsidR="007F299C" w:rsidRPr="005C19B1">
        <w:rPr>
          <w:iCs/>
          <w:sz w:val="28"/>
          <w:szCs w:val="28"/>
        </w:rPr>
        <w:t xml:space="preserve">операционной эффективности, </w:t>
      </w:r>
      <w:r w:rsidR="00D60718">
        <w:rPr>
          <w:sz w:val="28"/>
          <w:szCs w:val="28"/>
        </w:rPr>
        <w:t>то есть на выполнении и </w:t>
      </w:r>
      <w:r w:rsidR="007F299C" w:rsidRPr="005C19B1">
        <w:rPr>
          <w:sz w:val="28"/>
          <w:szCs w:val="28"/>
        </w:rPr>
        <w:t>предоставлении, а также продаже схожих товаров со схожими товарными х</w:t>
      </w:r>
      <w:r w:rsidR="007F299C" w:rsidRPr="005C19B1">
        <w:rPr>
          <w:sz w:val="28"/>
          <w:szCs w:val="28"/>
        </w:rPr>
        <w:t>а</w:t>
      </w:r>
      <w:r w:rsidR="007F299C" w:rsidRPr="005C19B1">
        <w:rPr>
          <w:sz w:val="28"/>
          <w:szCs w:val="28"/>
        </w:rPr>
        <w:t>рактеристиками. Здесь источниками конкурентоспособности могут быть часы работы и местоположение, качество обслуживания или качество продукции, скорость обслуживания;</w:t>
      </w:r>
    </w:p>
    <w:p w:rsidR="007F299C" w:rsidRPr="005C19B1" w:rsidRDefault="000F76E5" w:rsidP="000F76E5">
      <w:pPr>
        <w:pStyle w:val="af3"/>
        <w:shd w:val="clear" w:color="auto" w:fill="FFFFFF"/>
        <w:tabs>
          <w:tab w:val="left" w:pos="0"/>
        </w:tabs>
        <w:ind w:left="0" w:firstLine="709"/>
        <w:jc w:val="both"/>
        <w:rPr>
          <w:spacing w:val="-2"/>
          <w:sz w:val="28"/>
          <w:szCs w:val="28"/>
        </w:rPr>
      </w:pPr>
      <w:r w:rsidRPr="00C92908">
        <w:rPr>
          <w:rFonts w:eastAsia="Calibri"/>
          <w:color w:val="000000"/>
          <w:sz w:val="28"/>
          <w:szCs w:val="28"/>
          <w:lang w:eastAsia="en-US"/>
        </w:rPr>
        <w:t>‒ </w:t>
      </w:r>
      <w:r w:rsidR="007F299C" w:rsidRPr="005C19B1">
        <w:rPr>
          <w:iCs/>
          <w:spacing w:val="-2"/>
          <w:sz w:val="28"/>
          <w:szCs w:val="28"/>
        </w:rPr>
        <w:t xml:space="preserve">стратегическом </w:t>
      </w:r>
      <w:proofErr w:type="gramStart"/>
      <w:r w:rsidR="007F299C" w:rsidRPr="005C19B1">
        <w:rPr>
          <w:iCs/>
          <w:spacing w:val="-2"/>
          <w:sz w:val="28"/>
          <w:szCs w:val="28"/>
        </w:rPr>
        <w:t>позиционировании</w:t>
      </w:r>
      <w:proofErr w:type="gramEnd"/>
      <w:r w:rsidR="007F299C" w:rsidRPr="005C19B1">
        <w:rPr>
          <w:iCs/>
          <w:spacing w:val="-2"/>
          <w:sz w:val="28"/>
          <w:szCs w:val="28"/>
        </w:rPr>
        <w:t>, когда предприятие реализует (прод</w:t>
      </w:r>
      <w:r w:rsidR="007F299C" w:rsidRPr="005C19B1">
        <w:rPr>
          <w:iCs/>
          <w:spacing w:val="-2"/>
          <w:sz w:val="28"/>
          <w:szCs w:val="28"/>
        </w:rPr>
        <w:t>а</w:t>
      </w:r>
      <w:r w:rsidR="007F299C" w:rsidRPr="005C19B1">
        <w:rPr>
          <w:iCs/>
          <w:spacing w:val="-2"/>
          <w:sz w:val="28"/>
          <w:szCs w:val="28"/>
        </w:rPr>
        <w:t>ет, продвигает) отличный от конкурентов товар по тем или иным товарным х</w:t>
      </w:r>
      <w:r w:rsidR="007F299C" w:rsidRPr="005C19B1">
        <w:rPr>
          <w:iCs/>
          <w:spacing w:val="-2"/>
          <w:sz w:val="28"/>
          <w:szCs w:val="28"/>
        </w:rPr>
        <w:t>а</w:t>
      </w:r>
      <w:r w:rsidR="007F299C" w:rsidRPr="005C19B1">
        <w:rPr>
          <w:iCs/>
          <w:spacing w:val="-2"/>
          <w:sz w:val="28"/>
          <w:szCs w:val="28"/>
        </w:rPr>
        <w:t>рактеристикам. Оно основано на преимуществе, которого пока не могут достичь фирмы-конкуренты</w:t>
      </w:r>
      <w:r w:rsidR="007F299C" w:rsidRPr="005C19B1">
        <w:rPr>
          <w:spacing w:val="-2"/>
          <w:sz w:val="28"/>
          <w:szCs w:val="28"/>
        </w:rPr>
        <w:t xml:space="preserve"> (уникально</w:t>
      </w:r>
      <w:r w:rsidR="00D60718">
        <w:rPr>
          <w:spacing w:val="-2"/>
          <w:sz w:val="28"/>
          <w:szCs w:val="28"/>
        </w:rPr>
        <w:t>е конкурентное преимущество). В </w:t>
      </w:r>
      <w:r w:rsidR="007F299C" w:rsidRPr="005C19B1">
        <w:rPr>
          <w:spacing w:val="-2"/>
          <w:sz w:val="28"/>
          <w:szCs w:val="28"/>
        </w:rPr>
        <w:t>качестве ун</w:t>
      </w:r>
      <w:r w:rsidR="007F299C" w:rsidRPr="005C19B1">
        <w:rPr>
          <w:spacing w:val="-2"/>
          <w:sz w:val="28"/>
          <w:szCs w:val="28"/>
        </w:rPr>
        <w:t>и</w:t>
      </w:r>
      <w:r w:rsidR="007F299C" w:rsidRPr="005C19B1">
        <w:rPr>
          <w:spacing w:val="-2"/>
          <w:sz w:val="28"/>
          <w:szCs w:val="28"/>
        </w:rPr>
        <w:t>кального товарного предложения могут выступать имидж торговой марки, ун</w:t>
      </w:r>
      <w:r w:rsidR="007F299C" w:rsidRPr="005C19B1">
        <w:rPr>
          <w:spacing w:val="-2"/>
          <w:sz w:val="28"/>
          <w:szCs w:val="28"/>
        </w:rPr>
        <w:t>и</w:t>
      </w:r>
      <w:r w:rsidR="007F299C" w:rsidRPr="005C19B1">
        <w:rPr>
          <w:spacing w:val="-2"/>
          <w:sz w:val="28"/>
          <w:szCs w:val="28"/>
        </w:rPr>
        <w:lastRenderedPageBreak/>
        <w:t>кальная комбинация видов деятельности, оригинальность товара или услуги, технологическое лидерство и т.п.</w:t>
      </w:r>
    </w:p>
    <w:p w:rsidR="007F299C" w:rsidRPr="005C19B1" w:rsidRDefault="007F299C" w:rsidP="007F299C">
      <w:pPr>
        <w:shd w:val="clear" w:color="auto" w:fill="FFFFFF"/>
        <w:tabs>
          <w:tab w:val="left" w:pos="710"/>
        </w:tabs>
        <w:ind w:firstLine="709"/>
        <w:jc w:val="both"/>
        <w:rPr>
          <w:sz w:val="28"/>
          <w:szCs w:val="28"/>
        </w:rPr>
      </w:pPr>
      <w:proofErr w:type="gramStart"/>
      <w:r w:rsidRPr="005C19B1">
        <w:rPr>
          <w:sz w:val="28"/>
          <w:szCs w:val="28"/>
        </w:rPr>
        <w:t xml:space="preserve">Таким образом, продаваемая, продвигаемая, реализуемая продукция должна иметь какую-либо отличительную особенность для потребителя, чтобы он мог выделить торговую марку из ряда других, только тогда можно сказать, что это конкурентное преимущество (например, сеть быстрого питания </w:t>
      </w:r>
      <w:r w:rsidRPr="005C19B1">
        <w:rPr>
          <w:sz w:val="28"/>
          <w:szCs w:val="28"/>
          <w:lang w:val="en-US"/>
        </w:rPr>
        <w:t>McDo</w:t>
      </w:r>
      <w:r w:rsidRPr="005C19B1">
        <w:rPr>
          <w:sz w:val="28"/>
          <w:szCs w:val="28"/>
          <w:lang w:val="en-US"/>
        </w:rPr>
        <w:t>n</w:t>
      </w:r>
      <w:r w:rsidRPr="005C19B1">
        <w:rPr>
          <w:sz w:val="28"/>
          <w:szCs w:val="28"/>
          <w:lang w:val="en-US"/>
        </w:rPr>
        <w:t>alds</w:t>
      </w:r>
      <w:r w:rsidRPr="005C19B1">
        <w:rPr>
          <w:sz w:val="28"/>
          <w:szCs w:val="28"/>
        </w:rPr>
        <w:t xml:space="preserve"> была одной из первых компаний, которая стала реализовывать свою пр</w:t>
      </w:r>
      <w:r w:rsidRPr="005C19B1">
        <w:rPr>
          <w:sz w:val="28"/>
          <w:szCs w:val="28"/>
        </w:rPr>
        <w:t>о</w:t>
      </w:r>
      <w:r w:rsidRPr="005C19B1">
        <w:rPr>
          <w:sz w:val="28"/>
          <w:szCs w:val="28"/>
        </w:rPr>
        <w:t>дукцию круглосуточно, а также организовала по всей филиальной сети удо</w:t>
      </w:r>
      <w:r w:rsidRPr="005C19B1">
        <w:rPr>
          <w:sz w:val="28"/>
          <w:szCs w:val="28"/>
        </w:rPr>
        <w:t>б</w:t>
      </w:r>
      <w:r w:rsidRPr="005C19B1">
        <w:rPr>
          <w:sz w:val="28"/>
          <w:szCs w:val="28"/>
        </w:rPr>
        <w:t>ную автопарковку) [6].</w:t>
      </w:r>
      <w:proofErr w:type="gramEnd"/>
    </w:p>
    <w:p w:rsidR="007F299C" w:rsidRPr="005C19B1" w:rsidRDefault="007F299C" w:rsidP="00631775">
      <w:pPr>
        <w:widowControl w:val="0"/>
        <w:shd w:val="clear" w:color="auto" w:fill="FFFFFF"/>
        <w:ind w:firstLine="709"/>
        <w:jc w:val="both"/>
        <w:rPr>
          <w:sz w:val="28"/>
          <w:szCs w:val="28"/>
        </w:rPr>
      </w:pPr>
      <w:r w:rsidRPr="005C19B1">
        <w:rPr>
          <w:sz w:val="28"/>
          <w:szCs w:val="28"/>
        </w:rPr>
        <w:t>Особенностью обеспечения конкурентоспособности предприятия являе</w:t>
      </w:r>
      <w:r w:rsidRPr="005C19B1">
        <w:rPr>
          <w:sz w:val="28"/>
          <w:szCs w:val="28"/>
        </w:rPr>
        <w:t>т</w:t>
      </w:r>
      <w:r w:rsidRPr="005C19B1">
        <w:rPr>
          <w:sz w:val="28"/>
          <w:szCs w:val="28"/>
        </w:rPr>
        <w:t>ся то, что на формирование конкурентных преимуществ на современном рынке оказывают влияние такие факторы, как:</w:t>
      </w:r>
    </w:p>
    <w:p w:rsidR="007F299C" w:rsidRPr="005C19B1" w:rsidRDefault="000F76E5" w:rsidP="00631775">
      <w:pPr>
        <w:pStyle w:val="af3"/>
        <w:widowControl w:val="0"/>
        <w:shd w:val="clear" w:color="auto" w:fill="FFFFFF"/>
        <w:ind w:left="0" w:firstLine="709"/>
        <w:jc w:val="both"/>
        <w:rPr>
          <w:sz w:val="28"/>
          <w:szCs w:val="28"/>
        </w:rPr>
      </w:pPr>
      <w:r w:rsidRPr="00C92908">
        <w:rPr>
          <w:rFonts w:eastAsia="Calibri"/>
          <w:color w:val="000000"/>
          <w:sz w:val="28"/>
          <w:szCs w:val="28"/>
          <w:lang w:eastAsia="en-US"/>
        </w:rPr>
        <w:t>‒ </w:t>
      </w:r>
      <w:r w:rsidR="007F299C" w:rsidRPr="005C19B1">
        <w:rPr>
          <w:sz w:val="28"/>
          <w:szCs w:val="28"/>
        </w:rPr>
        <w:t>уровень сервиса;</w:t>
      </w:r>
    </w:p>
    <w:p w:rsidR="007F299C" w:rsidRPr="005C19B1" w:rsidRDefault="000F76E5" w:rsidP="00631775">
      <w:pPr>
        <w:pStyle w:val="af3"/>
        <w:widowControl w:val="0"/>
        <w:shd w:val="clear" w:color="auto" w:fill="FFFFFF"/>
        <w:ind w:left="0" w:firstLine="709"/>
        <w:jc w:val="both"/>
        <w:rPr>
          <w:sz w:val="28"/>
          <w:szCs w:val="28"/>
        </w:rPr>
      </w:pPr>
      <w:r w:rsidRPr="00C92908">
        <w:rPr>
          <w:rFonts w:eastAsia="Calibri"/>
          <w:color w:val="000000"/>
          <w:sz w:val="28"/>
          <w:szCs w:val="28"/>
          <w:lang w:eastAsia="en-US"/>
        </w:rPr>
        <w:t>‒ </w:t>
      </w:r>
      <w:r w:rsidR="007F299C" w:rsidRPr="005C19B1">
        <w:rPr>
          <w:sz w:val="28"/>
          <w:szCs w:val="28"/>
        </w:rPr>
        <w:t>известность марки;</w:t>
      </w:r>
    </w:p>
    <w:p w:rsidR="007F299C" w:rsidRPr="005C19B1" w:rsidRDefault="000F76E5" w:rsidP="00631775">
      <w:pPr>
        <w:pStyle w:val="af3"/>
        <w:widowControl w:val="0"/>
        <w:shd w:val="clear" w:color="auto" w:fill="FFFFFF"/>
        <w:ind w:left="0" w:firstLine="709"/>
        <w:jc w:val="both"/>
        <w:rPr>
          <w:sz w:val="28"/>
          <w:szCs w:val="28"/>
        </w:rPr>
      </w:pPr>
      <w:r w:rsidRPr="00C92908">
        <w:rPr>
          <w:rFonts w:eastAsia="Calibri"/>
          <w:color w:val="000000"/>
          <w:sz w:val="28"/>
          <w:szCs w:val="28"/>
          <w:lang w:eastAsia="en-US"/>
        </w:rPr>
        <w:t>‒ </w:t>
      </w:r>
      <w:r w:rsidR="007F299C" w:rsidRPr="005C19B1">
        <w:rPr>
          <w:sz w:val="28"/>
          <w:szCs w:val="28"/>
        </w:rPr>
        <w:t>следование за модными тенденциями;</w:t>
      </w:r>
    </w:p>
    <w:p w:rsidR="007F299C" w:rsidRPr="005C19B1" w:rsidRDefault="000F76E5" w:rsidP="00631775">
      <w:pPr>
        <w:pStyle w:val="af3"/>
        <w:widowControl w:val="0"/>
        <w:shd w:val="clear" w:color="auto" w:fill="FFFFFF"/>
        <w:ind w:left="0" w:firstLine="709"/>
        <w:jc w:val="both"/>
        <w:rPr>
          <w:sz w:val="28"/>
          <w:szCs w:val="28"/>
        </w:rPr>
      </w:pPr>
      <w:r w:rsidRPr="00C92908">
        <w:rPr>
          <w:rFonts w:eastAsia="Calibri"/>
          <w:color w:val="000000"/>
          <w:sz w:val="28"/>
          <w:szCs w:val="28"/>
          <w:lang w:eastAsia="en-US"/>
        </w:rPr>
        <w:t>‒ </w:t>
      </w:r>
      <w:r w:rsidR="007F299C" w:rsidRPr="005C19B1">
        <w:rPr>
          <w:sz w:val="28"/>
          <w:szCs w:val="28"/>
        </w:rPr>
        <w:t>наличие сопутствующих услуг;</w:t>
      </w:r>
    </w:p>
    <w:p w:rsidR="007F299C" w:rsidRPr="005C19B1" w:rsidRDefault="000F76E5" w:rsidP="00631775">
      <w:pPr>
        <w:pStyle w:val="af3"/>
        <w:widowControl w:val="0"/>
        <w:shd w:val="clear" w:color="auto" w:fill="FFFFFF"/>
        <w:ind w:left="0" w:firstLine="709"/>
        <w:jc w:val="both"/>
        <w:rPr>
          <w:sz w:val="28"/>
          <w:szCs w:val="28"/>
        </w:rPr>
      </w:pPr>
      <w:r w:rsidRPr="00C92908">
        <w:rPr>
          <w:rFonts w:eastAsia="Calibri"/>
          <w:color w:val="000000"/>
          <w:sz w:val="28"/>
          <w:szCs w:val="28"/>
          <w:lang w:eastAsia="en-US"/>
        </w:rPr>
        <w:t>‒ </w:t>
      </w:r>
      <w:r w:rsidR="007F299C" w:rsidRPr="005C19B1">
        <w:rPr>
          <w:sz w:val="28"/>
          <w:szCs w:val="28"/>
        </w:rPr>
        <w:t>уровень цен.</w:t>
      </w:r>
    </w:p>
    <w:p w:rsidR="007F299C" w:rsidRPr="005C19B1" w:rsidRDefault="007F299C" w:rsidP="007F299C">
      <w:pPr>
        <w:shd w:val="clear" w:color="auto" w:fill="FFFFFF"/>
        <w:ind w:firstLine="709"/>
        <w:jc w:val="both"/>
        <w:rPr>
          <w:sz w:val="28"/>
          <w:szCs w:val="28"/>
        </w:rPr>
      </w:pPr>
      <w:r w:rsidRPr="005C19B1">
        <w:rPr>
          <w:sz w:val="28"/>
          <w:szCs w:val="28"/>
        </w:rPr>
        <w:t>Конкурентоспособность предприятия может оцениваться либо специал</w:t>
      </w:r>
      <w:r w:rsidRPr="005C19B1">
        <w:rPr>
          <w:sz w:val="28"/>
          <w:szCs w:val="28"/>
        </w:rPr>
        <w:t>и</w:t>
      </w:r>
      <w:r w:rsidRPr="005C19B1">
        <w:rPr>
          <w:sz w:val="28"/>
          <w:szCs w:val="28"/>
        </w:rPr>
        <w:t>стами предприятия, либо специализирова</w:t>
      </w:r>
      <w:r w:rsidR="00E94179">
        <w:rPr>
          <w:sz w:val="28"/>
          <w:szCs w:val="28"/>
        </w:rPr>
        <w:t>нными консалтинговыми фирмами и </w:t>
      </w:r>
      <w:r w:rsidRPr="005C19B1">
        <w:rPr>
          <w:sz w:val="28"/>
          <w:szCs w:val="28"/>
        </w:rPr>
        <w:t>экспертами, а конкурентные преимущества оцениваются чаще всего потреб</w:t>
      </w:r>
      <w:r w:rsidRPr="005C19B1">
        <w:rPr>
          <w:sz w:val="28"/>
          <w:szCs w:val="28"/>
        </w:rPr>
        <w:t>и</w:t>
      </w:r>
      <w:r w:rsidRPr="005C19B1">
        <w:rPr>
          <w:sz w:val="28"/>
          <w:szCs w:val="28"/>
        </w:rPr>
        <w:t>телями, проявляя лояльность к той или иной торговой марке.</w:t>
      </w:r>
    </w:p>
    <w:p w:rsidR="007F299C" w:rsidRPr="005C19B1" w:rsidRDefault="007F299C" w:rsidP="007F299C">
      <w:pPr>
        <w:autoSpaceDE w:val="0"/>
        <w:autoSpaceDN w:val="0"/>
        <w:adjustRightInd w:val="0"/>
        <w:ind w:firstLine="709"/>
        <w:jc w:val="both"/>
        <w:rPr>
          <w:rFonts w:eastAsia="TimesNewRomanPSMT"/>
          <w:sz w:val="28"/>
          <w:szCs w:val="28"/>
          <w:lang w:eastAsia="en-US"/>
        </w:rPr>
      </w:pPr>
      <w:r w:rsidRPr="005C19B1">
        <w:rPr>
          <w:rFonts w:eastAsia="TimesNewRomanPSMT"/>
          <w:sz w:val="28"/>
          <w:szCs w:val="28"/>
          <w:lang w:eastAsia="en-US"/>
        </w:rPr>
        <w:t>В настоящее время существует несколько подходов к оценке конкурент</w:t>
      </w:r>
      <w:r w:rsidRPr="005C19B1">
        <w:rPr>
          <w:rFonts w:eastAsia="TimesNewRomanPSMT"/>
          <w:sz w:val="28"/>
          <w:szCs w:val="28"/>
          <w:lang w:eastAsia="en-US"/>
        </w:rPr>
        <w:t>о</w:t>
      </w:r>
      <w:r w:rsidRPr="005C19B1">
        <w:rPr>
          <w:rFonts w:eastAsia="TimesNewRomanPSMT"/>
          <w:sz w:val="28"/>
          <w:szCs w:val="28"/>
          <w:lang w:eastAsia="en-US"/>
        </w:rPr>
        <w:t>способности фирмы. Все их можно разбить на две большие группы: позволя</w:t>
      </w:r>
      <w:r w:rsidRPr="005C19B1">
        <w:rPr>
          <w:rFonts w:eastAsia="TimesNewRomanPSMT"/>
          <w:sz w:val="28"/>
          <w:szCs w:val="28"/>
          <w:lang w:eastAsia="en-US"/>
        </w:rPr>
        <w:t>ю</w:t>
      </w:r>
      <w:r w:rsidRPr="005C19B1">
        <w:rPr>
          <w:rFonts w:eastAsia="TimesNewRomanPSMT"/>
          <w:sz w:val="28"/>
          <w:szCs w:val="28"/>
          <w:lang w:eastAsia="en-US"/>
        </w:rPr>
        <w:t>щие оценить конкурентоспособность в статике и в динамике.</w:t>
      </w:r>
    </w:p>
    <w:p w:rsidR="007F299C" w:rsidRPr="005C19B1" w:rsidRDefault="007F299C" w:rsidP="007F299C">
      <w:pPr>
        <w:autoSpaceDE w:val="0"/>
        <w:autoSpaceDN w:val="0"/>
        <w:adjustRightInd w:val="0"/>
        <w:ind w:firstLine="709"/>
        <w:jc w:val="both"/>
        <w:rPr>
          <w:rFonts w:eastAsia="TimesNewRomanPSMT"/>
          <w:sz w:val="28"/>
          <w:szCs w:val="28"/>
          <w:lang w:eastAsia="en-US"/>
        </w:rPr>
      </w:pPr>
      <w:r w:rsidRPr="005C19B1">
        <w:rPr>
          <w:rFonts w:eastAsia="TimesNewRomanPSMT"/>
          <w:sz w:val="28"/>
          <w:szCs w:val="28"/>
          <w:lang w:eastAsia="en-US"/>
        </w:rPr>
        <w:t>К первой группе относятся методы, предусматривающие:</w:t>
      </w:r>
    </w:p>
    <w:p w:rsidR="007F299C" w:rsidRPr="005C19B1" w:rsidRDefault="000F76E5" w:rsidP="000F76E5">
      <w:pPr>
        <w:pStyle w:val="af3"/>
        <w:tabs>
          <w:tab w:val="left" w:pos="993"/>
        </w:tabs>
        <w:autoSpaceDE w:val="0"/>
        <w:autoSpaceDN w:val="0"/>
        <w:adjustRightInd w:val="0"/>
        <w:ind w:left="0" w:firstLine="709"/>
        <w:jc w:val="both"/>
        <w:rPr>
          <w:rFonts w:eastAsia="TimesNewRomanPSMT"/>
          <w:sz w:val="28"/>
          <w:szCs w:val="28"/>
          <w:lang w:eastAsia="en-US"/>
        </w:rPr>
      </w:pPr>
      <w:r w:rsidRPr="00C92908">
        <w:rPr>
          <w:rFonts w:eastAsia="Calibri"/>
          <w:color w:val="000000"/>
          <w:sz w:val="28"/>
          <w:szCs w:val="28"/>
          <w:lang w:eastAsia="en-US"/>
        </w:rPr>
        <w:t>‒ </w:t>
      </w:r>
      <w:r w:rsidR="007F299C" w:rsidRPr="005C19B1">
        <w:rPr>
          <w:rFonts w:eastAsia="TimesNewRomanPSMT"/>
          <w:sz w:val="28"/>
          <w:szCs w:val="28"/>
          <w:lang w:eastAsia="en-US"/>
        </w:rPr>
        <w:t>выявление рыночных позиций фирмы;</w:t>
      </w:r>
    </w:p>
    <w:p w:rsidR="007F299C" w:rsidRPr="005C19B1" w:rsidRDefault="000F76E5" w:rsidP="000F76E5">
      <w:pPr>
        <w:pStyle w:val="af3"/>
        <w:tabs>
          <w:tab w:val="left" w:pos="993"/>
        </w:tabs>
        <w:autoSpaceDE w:val="0"/>
        <w:autoSpaceDN w:val="0"/>
        <w:adjustRightInd w:val="0"/>
        <w:ind w:left="0" w:firstLine="709"/>
        <w:jc w:val="both"/>
        <w:rPr>
          <w:rFonts w:eastAsia="TimesNewRomanPSMT"/>
          <w:sz w:val="28"/>
          <w:szCs w:val="28"/>
          <w:lang w:eastAsia="en-US"/>
        </w:rPr>
      </w:pPr>
      <w:r w:rsidRPr="00C92908">
        <w:rPr>
          <w:rFonts w:eastAsia="Calibri"/>
          <w:color w:val="000000"/>
          <w:sz w:val="28"/>
          <w:szCs w:val="28"/>
          <w:lang w:eastAsia="en-US"/>
        </w:rPr>
        <w:t>‒ </w:t>
      </w:r>
      <w:r w:rsidR="007F299C" w:rsidRPr="005C19B1">
        <w:rPr>
          <w:rFonts w:eastAsia="TimesNewRomanPSMT"/>
          <w:sz w:val="28"/>
          <w:szCs w:val="28"/>
          <w:lang w:eastAsia="en-US"/>
        </w:rPr>
        <w:t>оценку по сравнительным преимуществам;</w:t>
      </w:r>
    </w:p>
    <w:p w:rsidR="007F299C" w:rsidRPr="005C19B1" w:rsidRDefault="000F76E5" w:rsidP="000F76E5">
      <w:pPr>
        <w:pStyle w:val="af3"/>
        <w:tabs>
          <w:tab w:val="left" w:pos="993"/>
        </w:tabs>
        <w:autoSpaceDE w:val="0"/>
        <w:autoSpaceDN w:val="0"/>
        <w:adjustRightInd w:val="0"/>
        <w:ind w:left="0" w:firstLine="709"/>
        <w:jc w:val="both"/>
        <w:rPr>
          <w:rFonts w:eastAsia="TimesNewRomanPSMT"/>
          <w:sz w:val="28"/>
          <w:szCs w:val="28"/>
          <w:lang w:eastAsia="en-US"/>
        </w:rPr>
      </w:pPr>
      <w:r w:rsidRPr="00C92908">
        <w:rPr>
          <w:rFonts w:eastAsia="Calibri"/>
          <w:color w:val="000000"/>
          <w:sz w:val="28"/>
          <w:szCs w:val="28"/>
          <w:lang w:eastAsia="en-US"/>
        </w:rPr>
        <w:t>‒ </w:t>
      </w:r>
      <w:r w:rsidR="007F299C" w:rsidRPr="005C19B1">
        <w:rPr>
          <w:rFonts w:eastAsia="TimesNewRomanPSMT"/>
          <w:sz w:val="28"/>
          <w:szCs w:val="28"/>
          <w:lang w:eastAsia="en-US"/>
        </w:rPr>
        <w:t>сравнение фирм по конкурентоспособности или качеству выпускаемой продукции;</w:t>
      </w:r>
    </w:p>
    <w:p w:rsidR="007F299C" w:rsidRPr="005C19B1" w:rsidRDefault="000F76E5" w:rsidP="000F76E5">
      <w:pPr>
        <w:pStyle w:val="af3"/>
        <w:tabs>
          <w:tab w:val="left" w:pos="993"/>
        </w:tabs>
        <w:autoSpaceDE w:val="0"/>
        <w:autoSpaceDN w:val="0"/>
        <w:adjustRightInd w:val="0"/>
        <w:ind w:left="0" w:firstLine="709"/>
        <w:jc w:val="both"/>
        <w:rPr>
          <w:rFonts w:eastAsia="TimesNewRomanPSMT"/>
          <w:sz w:val="28"/>
          <w:szCs w:val="28"/>
          <w:lang w:eastAsia="en-US"/>
        </w:rPr>
      </w:pPr>
      <w:r w:rsidRPr="00C92908">
        <w:rPr>
          <w:rFonts w:eastAsia="Calibri"/>
          <w:color w:val="000000"/>
          <w:sz w:val="28"/>
          <w:szCs w:val="28"/>
          <w:lang w:eastAsia="en-US"/>
        </w:rPr>
        <w:t>‒ </w:t>
      </w:r>
      <w:r w:rsidR="007F299C" w:rsidRPr="005C19B1">
        <w:rPr>
          <w:rFonts w:eastAsia="TimesNewRomanPSMT"/>
          <w:sz w:val="28"/>
          <w:szCs w:val="28"/>
          <w:lang w:eastAsia="en-US"/>
        </w:rPr>
        <w:t>выявление текущей и потенциальной конкурентоспособности фирмы (комплексный метод).</w:t>
      </w:r>
    </w:p>
    <w:p w:rsidR="007F299C" w:rsidRPr="005C19B1" w:rsidRDefault="007F299C" w:rsidP="007F299C">
      <w:pPr>
        <w:autoSpaceDE w:val="0"/>
        <w:autoSpaceDN w:val="0"/>
        <w:adjustRightInd w:val="0"/>
        <w:ind w:firstLine="709"/>
        <w:jc w:val="both"/>
        <w:rPr>
          <w:rFonts w:eastAsia="TimesNewRomanPSMT"/>
          <w:sz w:val="28"/>
          <w:szCs w:val="28"/>
          <w:lang w:eastAsia="en-US"/>
        </w:rPr>
      </w:pPr>
      <w:r w:rsidRPr="005C19B1">
        <w:rPr>
          <w:rFonts w:eastAsia="TimesNewRomanPSMT"/>
          <w:sz w:val="28"/>
          <w:szCs w:val="28"/>
          <w:lang w:eastAsia="en-US"/>
        </w:rPr>
        <w:t>Во вторую группу входят разнообразные матричные методы оценки, о</w:t>
      </w:r>
      <w:r w:rsidRPr="005C19B1">
        <w:rPr>
          <w:rFonts w:eastAsia="TimesNewRomanPSMT"/>
          <w:sz w:val="28"/>
          <w:szCs w:val="28"/>
          <w:lang w:eastAsia="en-US"/>
        </w:rPr>
        <w:t>с</w:t>
      </w:r>
      <w:r w:rsidRPr="005C19B1">
        <w:rPr>
          <w:rFonts w:eastAsia="TimesNewRomanPSMT"/>
          <w:sz w:val="28"/>
          <w:szCs w:val="28"/>
          <w:lang w:eastAsia="en-US"/>
        </w:rPr>
        <w:t>нованные на конкурентных стратегиях.</w:t>
      </w:r>
    </w:p>
    <w:p w:rsidR="007F299C" w:rsidRPr="005C19B1" w:rsidRDefault="007F299C" w:rsidP="007F299C">
      <w:pPr>
        <w:ind w:firstLine="709"/>
        <w:jc w:val="both"/>
        <w:rPr>
          <w:sz w:val="28"/>
          <w:szCs w:val="28"/>
        </w:rPr>
      </w:pPr>
      <w:r w:rsidRPr="005C19B1">
        <w:rPr>
          <w:sz w:val="28"/>
          <w:szCs w:val="28"/>
        </w:rPr>
        <w:t>Конкурентные стратегии призваны обеспечить конкурентное преимущ</w:t>
      </w:r>
      <w:r w:rsidRPr="005C19B1">
        <w:rPr>
          <w:sz w:val="28"/>
          <w:szCs w:val="28"/>
        </w:rPr>
        <w:t>е</w:t>
      </w:r>
      <w:r w:rsidRPr="005C19B1">
        <w:rPr>
          <w:sz w:val="28"/>
          <w:szCs w:val="28"/>
        </w:rPr>
        <w:t>ство предприятия посредством удержания или увеличения доля рынка или о</w:t>
      </w:r>
      <w:r w:rsidRPr="005C19B1">
        <w:rPr>
          <w:sz w:val="28"/>
          <w:szCs w:val="28"/>
        </w:rPr>
        <w:t>т</w:t>
      </w:r>
      <w:r w:rsidRPr="005C19B1">
        <w:rPr>
          <w:sz w:val="28"/>
          <w:szCs w:val="28"/>
        </w:rPr>
        <w:t>дельного рыночного сегмента.</w:t>
      </w:r>
    </w:p>
    <w:p w:rsidR="007F299C" w:rsidRPr="005C19B1" w:rsidRDefault="007F299C" w:rsidP="007F299C">
      <w:pPr>
        <w:ind w:firstLine="709"/>
        <w:jc w:val="both"/>
        <w:rPr>
          <w:sz w:val="28"/>
          <w:szCs w:val="28"/>
        </w:rPr>
      </w:pPr>
      <w:r w:rsidRPr="005C19B1">
        <w:rPr>
          <w:sz w:val="28"/>
          <w:szCs w:val="28"/>
        </w:rPr>
        <w:t>Сначала необходимо определить направления достижения конкурентного преимущества:</w:t>
      </w:r>
    </w:p>
    <w:p w:rsidR="007F299C" w:rsidRPr="005C19B1" w:rsidRDefault="000F76E5" w:rsidP="000F76E5">
      <w:pPr>
        <w:pStyle w:val="af3"/>
        <w:tabs>
          <w:tab w:val="left" w:pos="993"/>
        </w:tabs>
        <w:ind w:left="0" w:firstLine="709"/>
        <w:jc w:val="both"/>
        <w:rPr>
          <w:sz w:val="28"/>
          <w:szCs w:val="28"/>
        </w:rPr>
      </w:pPr>
      <w:r w:rsidRPr="00C92908">
        <w:rPr>
          <w:rFonts w:eastAsia="Calibri"/>
          <w:color w:val="000000"/>
          <w:sz w:val="28"/>
          <w:szCs w:val="28"/>
          <w:lang w:eastAsia="en-US"/>
        </w:rPr>
        <w:t>‒ </w:t>
      </w:r>
      <w:r w:rsidR="007F299C" w:rsidRPr="005C19B1">
        <w:rPr>
          <w:sz w:val="28"/>
          <w:szCs w:val="28"/>
        </w:rPr>
        <w:t>маркетинговые возможности;</w:t>
      </w:r>
    </w:p>
    <w:p w:rsidR="007F299C" w:rsidRPr="005C19B1" w:rsidRDefault="000F76E5" w:rsidP="000F76E5">
      <w:pPr>
        <w:pStyle w:val="af3"/>
        <w:tabs>
          <w:tab w:val="left" w:pos="993"/>
        </w:tabs>
        <w:ind w:left="0" w:firstLine="709"/>
        <w:jc w:val="both"/>
        <w:rPr>
          <w:sz w:val="28"/>
          <w:szCs w:val="28"/>
        </w:rPr>
      </w:pPr>
      <w:r w:rsidRPr="00C92908">
        <w:rPr>
          <w:rFonts w:eastAsia="Calibri"/>
          <w:color w:val="000000"/>
          <w:sz w:val="28"/>
          <w:szCs w:val="28"/>
          <w:lang w:eastAsia="en-US"/>
        </w:rPr>
        <w:t>‒ </w:t>
      </w:r>
      <w:r w:rsidR="007F299C" w:rsidRPr="005C19B1">
        <w:rPr>
          <w:sz w:val="28"/>
          <w:szCs w:val="28"/>
        </w:rPr>
        <w:t>альтернативы стратегий достижения конкурентного преимущества;</w:t>
      </w:r>
    </w:p>
    <w:p w:rsidR="007F299C" w:rsidRPr="005C19B1" w:rsidRDefault="000F76E5" w:rsidP="000F76E5">
      <w:pPr>
        <w:pStyle w:val="af3"/>
        <w:tabs>
          <w:tab w:val="left" w:pos="993"/>
        </w:tabs>
        <w:ind w:left="0" w:firstLine="709"/>
        <w:jc w:val="both"/>
        <w:rPr>
          <w:sz w:val="28"/>
          <w:szCs w:val="28"/>
        </w:rPr>
      </w:pPr>
      <w:r w:rsidRPr="00C92908">
        <w:rPr>
          <w:rFonts w:eastAsia="Calibri"/>
          <w:color w:val="000000"/>
          <w:sz w:val="28"/>
          <w:szCs w:val="28"/>
          <w:lang w:eastAsia="en-US"/>
        </w:rPr>
        <w:t>‒ </w:t>
      </w:r>
      <w:r w:rsidR="007F299C" w:rsidRPr="005C19B1">
        <w:rPr>
          <w:sz w:val="28"/>
          <w:szCs w:val="28"/>
        </w:rPr>
        <w:t>возможные ответные действия конкурентов [3].</w:t>
      </w:r>
    </w:p>
    <w:p w:rsidR="007F299C" w:rsidRDefault="007F299C" w:rsidP="007F299C">
      <w:pPr>
        <w:ind w:firstLine="709"/>
        <w:jc w:val="both"/>
        <w:rPr>
          <w:sz w:val="28"/>
          <w:szCs w:val="28"/>
        </w:rPr>
      </w:pPr>
      <w:r w:rsidRPr="005C19B1">
        <w:rPr>
          <w:sz w:val="28"/>
          <w:szCs w:val="28"/>
        </w:rPr>
        <w:t>Для этого существует общая конкурентная матрица Портера, изображе</w:t>
      </w:r>
      <w:r w:rsidRPr="005C19B1">
        <w:rPr>
          <w:sz w:val="28"/>
          <w:szCs w:val="28"/>
        </w:rPr>
        <w:t>н</w:t>
      </w:r>
      <w:r w:rsidRPr="005C19B1">
        <w:rPr>
          <w:sz w:val="28"/>
          <w:szCs w:val="28"/>
        </w:rPr>
        <w:t>ная на рис</w:t>
      </w:r>
      <w:r w:rsidR="00FF0A84">
        <w:rPr>
          <w:sz w:val="28"/>
          <w:szCs w:val="28"/>
        </w:rPr>
        <w:t>.</w:t>
      </w:r>
      <w:r w:rsidRPr="005C19B1">
        <w:rPr>
          <w:sz w:val="28"/>
          <w:szCs w:val="28"/>
        </w:rPr>
        <w:t xml:space="preserve"> 1.</w:t>
      </w:r>
    </w:p>
    <w:p w:rsidR="00A347A8" w:rsidRPr="005C19B1" w:rsidRDefault="00A347A8" w:rsidP="007F299C">
      <w:pPr>
        <w:ind w:firstLine="709"/>
        <w:jc w:val="both"/>
        <w:rPr>
          <w:sz w:val="28"/>
          <w:szCs w:val="28"/>
        </w:rPr>
      </w:pPr>
    </w:p>
    <w:p w:rsidR="007F299C" w:rsidRPr="005C19B1" w:rsidRDefault="007F299C" w:rsidP="007F299C">
      <w:pPr>
        <w:ind w:firstLine="709"/>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3119"/>
        <w:gridCol w:w="3543"/>
      </w:tblGrid>
      <w:tr w:rsidR="007F299C" w:rsidRPr="005C19B1" w:rsidTr="00316686">
        <w:tc>
          <w:tcPr>
            <w:tcW w:w="3085" w:type="dxa"/>
            <w:vMerge w:val="restart"/>
            <w:tcBorders>
              <w:top w:val="single" w:sz="4" w:space="0" w:color="auto"/>
              <w:left w:val="single" w:sz="4" w:space="0" w:color="auto"/>
              <w:bottom w:val="single" w:sz="4" w:space="0" w:color="auto"/>
              <w:right w:val="single" w:sz="4" w:space="0" w:color="auto"/>
            </w:tcBorders>
          </w:tcPr>
          <w:p w:rsidR="007F299C" w:rsidRPr="005C19B1" w:rsidRDefault="007F299C" w:rsidP="007F299C">
            <w:pPr>
              <w:jc w:val="both"/>
              <w:rPr>
                <w:sz w:val="28"/>
                <w:szCs w:val="28"/>
              </w:rPr>
            </w:pPr>
            <w:r w:rsidRPr="005C19B1">
              <w:rPr>
                <w:sz w:val="28"/>
                <w:szCs w:val="28"/>
              </w:rPr>
              <w:lastRenderedPageBreak/>
              <w:t xml:space="preserve">Область конкуренции </w:t>
            </w:r>
          </w:p>
          <w:p w:rsidR="007F299C" w:rsidRPr="005C19B1" w:rsidRDefault="007F299C" w:rsidP="007F299C">
            <w:pPr>
              <w:ind w:firstLine="709"/>
              <w:jc w:val="both"/>
              <w:rPr>
                <w:sz w:val="28"/>
                <w:szCs w:val="28"/>
              </w:rPr>
            </w:pPr>
          </w:p>
          <w:p w:rsidR="007F299C" w:rsidRPr="005C19B1" w:rsidRDefault="007F299C" w:rsidP="007F299C">
            <w:pPr>
              <w:ind w:firstLine="709"/>
              <w:jc w:val="both"/>
              <w:rPr>
                <w:sz w:val="28"/>
                <w:szCs w:val="28"/>
              </w:rPr>
            </w:pPr>
            <w:r w:rsidRPr="005C19B1">
              <w:rPr>
                <w:sz w:val="28"/>
                <w:szCs w:val="28"/>
              </w:rPr>
              <w:t>Широкая</w:t>
            </w:r>
          </w:p>
          <w:p w:rsidR="007F299C" w:rsidRPr="005C19B1" w:rsidRDefault="007F299C" w:rsidP="00E94179">
            <w:pPr>
              <w:ind w:left="709"/>
              <w:jc w:val="both"/>
              <w:rPr>
                <w:sz w:val="28"/>
                <w:szCs w:val="28"/>
              </w:rPr>
            </w:pPr>
            <w:r w:rsidRPr="005C19B1">
              <w:rPr>
                <w:sz w:val="28"/>
                <w:szCs w:val="28"/>
              </w:rPr>
              <w:t xml:space="preserve">                         Низкая </w:t>
            </w:r>
          </w:p>
        </w:tc>
        <w:tc>
          <w:tcPr>
            <w:tcW w:w="3119" w:type="dxa"/>
            <w:tcBorders>
              <w:top w:val="single" w:sz="4" w:space="0" w:color="auto"/>
              <w:left w:val="single" w:sz="4" w:space="0" w:color="auto"/>
              <w:bottom w:val="single" w:sz="4" w:space="0" w:color="auto"/>
              <w:right w:val="single" w:sz="4" w:space="0" w:color="auto"/>
            </w:tcBorders>
            <w:hideMark/>
          </w:tcPr>
          <w:p w:rsidR="007F299C" w:rsidRPr="005C19B1" w:rsidRDefault="007F299C" w:rsidP="00604EC1">
            <w:pPr>
              <w:jc w:val="center"/>
              <w:rPr>
                <w:sz w:val="28"/>
                <w:szCs w:val="28"/>
              </w:rPr>
            </w:pPr>
            <w:r w:rsidRPr="005C19B1">
              <w:rPr>
                <w:sz w:val="28"/>
                <w:szCs w:val="28"/>
              </w:rPr>
              <w:t>Снижение издержек</w:t>
            </w:r>
          </w:p>
        </w:tc>
        <w:tc>
          <w:tcPr>
            <w:tcW w:w="3543" w:type="dxa"/>
            <w:tcBorders>
              <w:top w:val="single" w:sz="4" w:space="0" w:color="auto"/>
              <w:left w:val="single" w:sz="4" w:space="0" w:color="auto"/>
              <w:bottom w:val="single" w:sz="4" w:space="0" w:color="auto"/>
              <w:right w:val="single" w:sz="4" w:space="0" w:color="auto"/>
            </w:tcBorders>
            <w:hideMark/>
          </w:tcPr>
          <w:p w:rsidR="007F299C" w:rsidRDefault="00E94179" w:rsidP="00E94179">
            <w:pPr>
              <w:rPr>
                <w:sz w:val="28"/>
                <w:szCs w:val="28"/>
              </w:rPr>
            </w:pPr>
            <w:r>
              <w:rPr>
                <w:sz w:val="28"/>
                <w:szCs w:val="28"/>
              </w:rPr>
              <w:t xml:space="preserve">Дифференциация </w:t>
            </w:r>
            <w:r w:rsidR="007F299C" w:rsidRPr="005C19B1">
              <w:rPr>
                <w:sz w:val="28"/>
                <w:szCs w:val="28"/>
              </w:rPr>
              <w:t>продукта</w:t>
            </w:r>
          </w:p>
          <w:p w:rsidR="00E94179" w:rsidRPr="005C19B1" w:rsidRDefault="00E94179" w:rsidP="00E94179">
            <w:pPr>
              <w:rPr>
                <w:sz w:val="28"/>
                <w:szCs w:val="28"/>
              </w:rPr>
            </w:pPr>
          </w:p>
        </w:tc>
      </w:tr>
      <w:tr w:rsidR="007F299C" w:rsidRPr="005C19B1" w:rsidTr="00316686">
        <w:tc>
          <w:tcPr>
            <w:tcW w:w="3085" w:type="dxa"/>
            <w:vMerge/>
            <w:tcBorders>
              <w:top w:val="single" w:sz="4" w:space="0" w:color="auto"/>
              <w:left w:val="single" w:sz="4" w:space="0" w:color="auto"/>
              <w:bottom w:val="single" w:sz="4" w:space="0" w:color="auto"/>
              <w:right w:val="nil"/>
            </w:tcBorders>
            <w:vAlign w:val="center"/>
            <w:hideMark/>
          </w:tcPr>
          <w:p w:rsidR="007F299C" w:rsidRPr="005C19B1" w:rsidRDefault="007F299C" w:rsidP="007F299C">
            <w:pPr>
              <w:rPr>
                <w:sz w:val="28"/>
                <w:szCs w:val="28"/>
              </w:rPr>
            </w:pPr>
          </w:p>
        </w:tc>
        <w:tc>
          <w:tcPr>
            <w:tcW w:w="3119" w:type="dxa"/>
            <w:tcBorders>
              <w:top w:val="single" w:sz="4" w:space="0" w:color="auto"/>
              <w:left w:val="single" w:sz="4" w:space="0" w:color="auto"/>
              <w:bottom w:val="single" w:sz="4" w:space="0" w:color="auto"/>
              <w:right w:val="single" w:sz="4" w:space="0" w:color="auto"/>
            </w:tcBorders>
            <w:hideMark/>
          </w:tcPr>
          <w:p w:rsidR="007F299C" w:rsidRPr="005C19B1" w:rsidRDefault="007F299C" w:rsidP="007F299C">
            <w:pPr>
              <w:jc w:val="center"/>
              <w:rPr>
                <w:sz w:val="28"/>
                <w:szCs w:val="28"/>
              </w:rPr>
            </w:pPr>
            <w:r w:rsidRPr="005C19B1">
              <w:rPr>
                <w:sz w:val="28"/>
                <w:szCs w:val="28"/>
              </w:rPr>
              <w:t>Ценовое лидерство</w:t>
            </w:r>
          </w:p>
        </w:tc>
        <w:tc>
          <w:tcPr>
            <w:tcW w:w="3543" w:type="dxa"/>
            <w:tcBorders>
              <w:top w:val="single" w:sz="4" w:space="0" w:color="auto"/>
              <w:left w:val="single" w:sz="4" w:space="0" w:color="auto"/>
              <w:bottom w:val="single" w:sz="4" w:space="0" w:color="auto"/>
              <w:right w:val="single" w:sz="4" w:space="0" w:color="auto"/>
            </w:tcBorders>
            <w:hideMark/>
          </w:tcPr>
          <w:p w:rsidR="007F299C" w:rsidRPr="005C19B1" w:rsidRDefault="007F299C" w:rsidP="007F299C">
            <w:pPr>
              <w:jc w:val="center"/>
              <w:rPr>
                <w:sz w:val="28"/>
                <w:szCs w:val="28"/>
              </w:rPr>
            </w:pPr>
            <w:r w:rsidRPr="005C19B1">
              <w:rPr>
                <w:sz w:val="28"/>
                <w:szCs w:val="28"/>
              </w:rPr>
              <w:t>Продуктовое лидерство</w:t>
            </w:r>
          </w:p>
        </w:tc>
      </w:tr>
      <w:tr w:rsidR="007F299C" w:rsidRPr="005C19B1" w:rsidTr="00316686">
        <w:tc>
          <w:tcPr>
            <w:tcW w:w="3085" w:type="dxa"/>
            <w:vMerge/>
            <w:tcBorders>
              <w:top w:val="single" w:sz="4" w:space="0" w:color="auto"/>
              <w:left w:val="single" w:sz="4" w:space="0" w:color="auto"/>
              <w:bottom w:val="single" w:sz="4" w:space="0" w:color="auto"/>
              <w:right w:val="nil"/>
            </w:tcBorders>
            <w:vAlign w:val="center"/>
            <w:hideMark/>
          </w:tcPr>
          <w:p w:rsidR="007F299C" w:rsidRPr="005C19B1" w:rsidRDefault="007F299C" w:rsidP="007F299C">
            <w:pPr>
              <w:rPr>
                <w:sz w:val="28"/>
                <w:szCs w:val="28"/>
              </w:rPr>
            </w:pPr>
          </w:p>
        </w:tc>
        <w:tc>
          <w:tcPr>
            <w:tcW w:w="6662" w:type="dxa"/>
            <w:gridSpan w:val="2"/>
            <w:tcBorders>
              <w:top w:val="single" w:sz="4" w:space="0" w:color="auto"/>
              <w:left w:val="single" w:sz="4" w:space="0" w:color="auto"/>
              <w:bottom w:val="single" w:sz="4" w:space="0" w:color="auto"/>
              <w:right w:val="single" w:sz="4" w:space="0" w:color="auto"/>
            </w:tcBorders>
          </w:tcPr>
          <w:p w:rsidR="007F299C" w:rsidRPr="005C19B1" w:rsidRDefault="007F299C" w:rsidP="007F299C">
            <w:pPr>
              <w:ind w:firstLine="709"/>
              <w:jc w:val="center"/>
              <w:rPr>
                <w:sz w:val="28"/>
                <w:szCs w:val="28"/>
                <w:lang w:val="en-US"/>
              </w:rPr>
            </w:pPr>
          </w:p>
          <w:p w:rsidR="007F299C" w:rsidRPr="005C19B1" w:rsidRDefault="007F299C" w:rsidP="00E94179">
            <w:pPr>
              <w:jc w:val="center"/>
              <w:rPr>
                <w:sz w:val="28"/>
                <w:szCs w:val="28"/>
              </w:rPr>
            </w:pPr>
            <w:r w:rsidRPr="005C19B1">
              <w:rPr>
                <w:sz w:val="28"/>
                <w:szCs w:val="28"/>
              </w:rPr>
              <w:t>Лидерство в нише</w:t>
            </w:r>
          </w:p>
        </w:tc>
      </w:tr>
    </w:tbl>
    <w:p w:rsidR="007F299C" w:rsidRPr="005C19B1" w:rsidRDefault="007F299C" w:rsidP="007F299C">
      <w:pPr>
        <w:ind w:firstLine="709"/>
        <w:jc w:val="both"/>
        <w:rPr>
          <w:sz w:val="28"/>
          <w:szCs w:val="28"/>
        </w:rPr>
      </w:pPr>
    </w:p>
    <w:p w:rsidR="007F299C" w:rsidRPr="005C19B1" w:rsidRDefault="007F299C" w:rsidP="00793B48">
      <w:pPr>
        <w:jc w:val="center"/>
        <w:rPr>
          <w:sz w:val="28"/>
          <w:szCs w:val="28"/>
        </w:rPr>
      </w:pPr>
      <w:r w:rsidRPr="005C19B1">
        <w:rPr>
          <w:sz w:val="28"/>
          <w:szCs w:val="28"/>
        </w:rPr>
        <w:t>Рис. 1 – Матрица Портера</w:t>
      </w:r>
    </w:p>
    <w:p w:rsidR="007F299C" w:rsidRPr="005C19B1" w:rsidRDefault="007F299C" w:rsidP="007F299C">
      <w:pPr>
        <w:ind w:firstLine="709"/>
        <w:jc w:val="both"/>
        <w:rPr>
          <w:sz w:val="28"/>
          <w:szCs w:val="28"/>
        </w:rPr>
      </w:pPr>
    </w:p>
    <w:p w:rsidR="007F299C" w:rsidRPr="005C19B1" w:rsidRDefault="007F299C" w:rsidP="007F299C">
      <w:pPr>
        <w:ind w:firstLine="709"/>
        <w:jc w:val="both"/>
        <w:rPr>
          <w:sz w:val="28"/>
          <w:szCs w:val="28"/>
        </w:rPr>
      </w:pPr>
      <w:r w:rsidRPr="005C19B1">
        <w:rPr>
          <w:sz w:val="28"/>
          <w:szCs w:val="28"/>
        </w:rPr>
        <w:t>Конкурентное преимущество предприятия на рынке обеспечивается тр</w:t>
      </w:r>
      <w:r w:rsidRPr="005C19B1">
        <w:rPr>
          <w:sz w:val="28"/>
          <w:szCs w:val="28"/>
        </w:rPr>
        <w:t>е</w:t>
      </w:r>
      <w:r w:rsidRPr="005C19B1">
        <w:rPr>
          <w:sz w:val="28"/>
          <w:szCs w:val="28"/>
        </w:rPr>
        <w:t>мя направлениями:</w:t>
      </w:r>
    </w:p>
    <w:p w:rsidR="007F299C" w:rsidRPr="005C19B1" w:rsidRDefault="000F76E5" w:rsidP="00631775">
      <w:pPr>
        <w:widowControl w:val="0"/>
        <w:ind w:firstLine="709"/>
        <w:jc w:val="both"/>
        <w:rPr>
          <w:sz w:val="28"/>
          <w:szCs w:val="28"/>
        </w:rPr>
      </w:pPr>
      <w:r>
        <w:rPr>
          <w:sz w:val="28"/>
          <w:szCs w:val="28"/>
        </w:rPr>
        <w:t>1. </w:t>
      </w:r>
      <w:r w:rsidR="00E94179">
        <w:rPr>
          <w:sz w:val="28"/>
          <w:szCs w:val="28"/>
        </w:rPr>
        <w:t>П</w:t>
      </w:r>
      <w:r w:rsidR="007F299C" w:rsidRPr="005C19B1">
        <w:rPr>
          <w:sz w:val="28"/>
          <w:szCs w:val="28"/>
        </w:rPr>
        <w:t>родуктовое лидерство. Базируется на политике дифференциации т</w:t>
      </w:r>
      <w:r w:rsidR="007F299C" w:rsidRPr="005C19B1">
        <w:rPr>
          <w:sz w:val="28"/>
          <w:szCs w:val="28"/>
        </w:rPr>
        <w:t>о</w:t>
      </w:r>
      <w:r w:rsidR="007F299C" w:rsidRPr="005C19B1">
        <w:rPr>
          <w:sz w:val="28"/>
          <w:szCs w:val="28"/>
        </w:rPr>
        <w:t>вара. Особое внимание не</w:t>
      </w:r>
      <w:r w:rsidR="00D60718">
        <w:rPr>
          <w:sz w:val="28"/>
          <w:szCs w:val="28"/>
        </w:rPr>
        <w:t>обходимо уделить модернизации и </w:t>
      </w:r>
      <w:r w:rsidR="007F299C" w:rsidRPr="005C19B1">
        <w:rPr>
          <w:sz w:val="28"/>
          <w:szCs w:val="28"/>
        </w:rPr>
        <w:t>совершенствованию продукта, что влечет за собой повышение его потреб</w:t>
      </w:r>
      <w:r w:rsidR="007F299C" w:rsidRPr="005C19B1">
        <w:rPr>
          <w:sz w:val="28"/>
          <w:szCs w:val="28"/>
        </w:rPr>
        <w:t>и</w:t>
      </w:r>
      <w:r w:rsidR="007F299C" w:rsidRPr="005C19B1">
        <w:rPr>
          <w:sz w:val="28"/>
          <w:szCs w:val="28"/>
        </w:rPr>
        <w:t>тельской привлекательности и дает возможность предприятию повысить цену товара. Задача маркетинга: постоянное отслежи</w:t>
      </w:r>
      <w:r w:rsidR="00D60718">
        <w:rPr>
          <w:sz w:val="28"/>
          <w:szCs w:val="28"/>
        </w:rPr>
        <w:t>вание предпочтений рынка и </w:t>
      </w:r>
      <w:r w:rsidR="007F299C" w:rsidRPr="005C19B1">
        <w:rPr>
          <w:sz w:val="28"/>
          <w:szCs w:val="28"/>
        </w:rPr>
        <w:t>сро</w:t>
      </w:r>
      <w:r w:rsidR="00E94179">
        <w:rPr>
          <w:sz w:val="28"/>
          <w:szCs w:val="28"/>
        </w:rPr>
        <w:t>к ЖЦТ.</w:t>
      </w:r>
    </w:p>
    <w:p w:rsidR="007F299C" w:rsidRPr="005C19B1" w:rsidRDefault="000F76E5" w:rsidP="00631775">
      <w:pPr>
        <w:widowControl w:val="0"/>
        <w:ind w:firstLine="709"/>
        <w:jc w:val="both"/>
        <w:rPr>
          <w:sz w:val="28"/>
          <w:szCs w:val="28"/>
        </w:rPr>
      </w:pPr>
      <w:r>
        <w:rPr>
          <w:sz w:val="28"/>
          <w:szCs w:val="28"/>
        </w:rPr>
        <w:t>2. </w:t>
      </w:r>
      <w:r w:rsidR="00E94179">
        <w:rPr>
          <w:sz w:val="28"/>
          <w:szCs w:val="28"/>
        </w:rPr>
        <w:t>Ц</w:t>
      </w:r>
      <w:r w:rsidR="007F299C" w:rsidRPr="005C19B1">
        <w:rPr>
          <w:sz w:val="28"/>
          <w:szCs w:val="28"/>
        </w:rPr>
        <w:t>еновое лидерство: базируется на возможности предприятия миним</w:t>
      </w:r>
      <w:r w:rsidR="007F299C" w:rsidRPr="005C19B1">
        <w:rPr>
          <w:sz w:val="28"/>
          <w:szCs w:val="28"/>
        </w:rPr>
        <w:t>и</w:t>
      </w:r>
      <w:r w:rsidR="007F299C" w:rsidRPr="005C19B1">
        <w:rPr>
          <w:sz w:val="28"/>
          <w:szCs w:val="28"/>
        </w:rPr>
        <w:t>зировать затраты на производство продукции. Основную роль играет произво</w:t>
      </w:r>
      <w:r w:rsidR="007F299C" w:rsidRPr="005C19B1">
        <w:rPr>
          <w:sz w:val="28"/>
          <w:szCs w:val="28"/>
        </w:rPr>
        <w:t>д</w:t>
      </w:r>
      <w:r w:rsidR="007F299C" w:rsidRPr="005C19B1">
        <w:rPr>
          <w:sz w:val="28"/>
          <w:szCs w:val="28"/>
        </w:rPr>
        <w:t>ство. Особое внимание следует уделить стабильному уровню инвестиций, ста</w:t>
      </w:r>
      <w:r w:rsidR="007F299C" w:rsidRPr="005C19B1">
        <w:rPr>
          <w:sz w:val="28"/>
          <w:szCs w:val="28"/>
        </w:rPr>
        <w:t>н</w:t>
      </w:r>
      <w:r w:rsidR="007F299C" w:rsidRPr="005C19B1">
        <w:rPr>
          <w:sz w:val="28"/>
          <w:szCs w:val="28"/>
        </w:rPr>
        <w:t>дартизированному товару, строгому контролю и управлению расходами, а та</w:t>
      </w:r>
      <w:r w:rsidR="007F299C" w:rsidRPr="005C19B1">
        <w:rPr>
          <w:sz w:val="28"/>
          <w:szCs w:val="28"/>
        </w:rPr>
        <w:t>к</w:t>
      </w:r>
      <w:r w:rsidR="007F299C" w:rsidRPr="005C19B1">
        <w:rPr>
          <w:sz w:val="28"/>
          <w:szCs w:val="28"/>
        </w:rPr>
        <w:t>же внедрению рациональных технологий;</w:t>
      </w:r>
    </w:p>
    <w:p w:rsidR="007F299C" w:rsidRPr="005C19B1" w:rsidRDefault="000F76E5" w:rsidP="00631775">
      <w:pPr>
        <w:widowControl w:val="0"/>
        <w:ind w:firstLine="709"/>
        <w:jc w:val="both"/>
        <w:rPr>
          <w:sz w:val="28"/>
          <w:szCs w:val="28"/>
        </w:rPr>
      </w:pPr>
      <w:r>
        <w:rPr>
          <w:sz w:val="28"/>
          <w:szCs w:val="28"/>
        </w:rPr>
        <w:t>3. </w:t>
      </w:r>
      <w:r w:rsidR="00E94179">
        <w:rPr>
          <w:sz w:val="28"/>
          <w:szCs w:val="28"/>
        </w:rPr>
        <w:t>Л</w:t>
      </w:r>
      <w:r w:rsidR="007F299C" w:rsidRPr="005C19B1">
        <w:rPr>
          <w:sz w:val="28"/>
          <w:szCs w:val="28"/>
        </w:rPr>
        <w:t>идерство в нише: базируется на фокусировании продуктового или ц</w:t>
      </w:r>
      <w:r w:rsidR="007F299C" w:rsidRPr="005C19B1">
        <w:rPr>
          <w:sz w:val="28"/>
          <w:szCs w:val="28"/>
        </w:rPr>
        <w:t>е</w:t>
      </w:r>
      <w:r w:rsidR="007F299C" w:rsidRPr="005C19B1">
        <w:rPr>
          <w:sz w:val="28"/>
          <w:szCs w:val="28"/>
        </w:rPr>
        <w:t>нового преимущества на узком сегменте рынка без охвата всего рынка, причем выбранная рыночная ниша не должна привлекать особого внимания более сильных конкурентов. Такая стратегия чаще всего используется малыми по масштабу предприятиями, хотя может применяться и крупными предприятиями с целью выявления узкой специфической группы товаров [2].</w:t>
      </w:r>
    </w:p>
    <w:p w:rsidR="007F299C" w:rsidRPr="005C19B1" w:rsidRDefault="007F299C" w:rsidP="00631775">
      <w:pPr>
        <w:widowControl w:val="0"/>
        <w:ind w:firstLine="709"/>
        <w:jc w:val="both"/>
        <w:rPr>
          <w:sz w:val="28"/>
          <w:szCs w:val="28"/>
        </w:rPr>
      </w:pPr>
      <w:r w:rsidRPr="005C19B1">
        <w:rPr>
          <w:sz w:val="28"/>
          <w:szCs w:val="28"/>
        </w:rPr>
        <w:t>Все существующие методы анализа конкурентоспособности необходимо использовать комплексно с другими методами, а также необходимо отслеж</w:t>
      </w:r>
      <w:r w:rsidRPr="005C19B1">
        <w:rPr>
          <w:sz w:val="28"/>
          <w:szCs w:val="28"/>
        </w:rPr>
        <w:t>и</w:t>
      </w:r>
      <w:r w:rsidRPr="005C19B1">
        <w:rPr>
          <w:sz w:val="28"/>
          <w:szCs w:val="28"/>
        </w:rPr>
        <w:t>вать положение фирмы на рынке и постоянно осуществлять оценку конкурен</w:t>
      </w:r>
      <w:r w:rsidRPr="005C19B1">
        <w:rPr>
          <w:sz w:val="28"/>
          <w:szCs w:val="28"/>
        </w:rPr>
        <w:t>т</w:t>
      </w:r>
      <w:r w:rsidRPr="005C19B1">
        <w:rPr>
          <w:sz w:val="28"/>
          <w:szCs w:val="28"/>
        </w:rPr>
        <w:t>ного преимущества лидера рынка.</w:t>
      </w:r>
    </w:p>
    <w:p w:rsidR="007F299C" w:rsidRPr="005C19B1" w:rsidRDefault="007F299C" w:rsidP="00631775">
      <w:pPr>
        <w:widowControl w:val="0"/>
        <w:autoSpaceDE w:val="0"/>
        <w:autoSpaceDN w:val="0"/>
        <w:adjustRightInd w:val="0"/>
        <w:ind w:firstLine="709"/>
        <w:jc w:val="both"/>
        <w:rPr>
          <w:rFonts w:eastAsia="TimesNewRomanPSMT"/>
          <w:sz w:val="28"/>
          <w:szCs w:val="28"/>
          <w:lang w:eastAsia="en-US"/>
        </w:rPr>
      </w:pPr>
      <w:r w:rsidRPr="005C19B1">
        <w:rPr>
          <w:rFonts w:eastAsia="TimesNewRomanPSMT"/>
          <w:sz w:val="28"/>
          <w:szCs w:val="28"/>
          <w:lang w:eastAsia="en-US"/>
        </w:rPr>
        <w:t>По занимаемой доле рынка фирмы могут быть отнесены к одному из ко</w:t>
      </w:r>
      <w:r w:rsidRPr="005C19B1">
        <w:rPr>
          <w:rFonts w:eastAsia="TimesNewRomanPSMT"/>
          <w:sz w:val="28"/>
          <w:szCs w:val="28"/>
          <w:lang w:eastAsia="en-US"/>
        </w:rPr>
        <w:t>н</w:t>
      </w:r>
      <w:r w:rsidRPr="005C19B1">
        <w:rPr>
          <w:rFonts w:eastAsia="TimesNewRomanPSMT"/>
          <w:sz w:val="28"/>
          <w:szCs w:val="28"/>
          <w:lang w:eastAsia="en-US"/>
        </w:rPr>
        <w:t>курентных типов: лидерам, фирмам с сильной конкурентной позицией, фирмам со слабой конкурентной позицией или аутсайдерам. Для каждого из них разр</w:t>
      </w:r>
      <w:r w:rsidRPr="005C19B1">
        <w:rPr>
          <w:rFonts w:eastAsia="TimesNewRomanPSMT"/>
          <w:sz w:val="28"/>
          <w:szCs w:val="28"/>
          <w:lang w:eastAsia="en-US"/>
        </w:rPr>
        <w:t>а</w:t>
      </w:r>
      <w:r w:rsidRPr="005C19B1">
        <w:rPr>
          <w:rFonts w:eastAsia="TimesNewRomanPSMT"/>
          <w:sz w:val="28"/>
          <w:szCs w:val="28"/>
          <w:lang w:eastAsia="en-US"/>
        </w:rPr>
        <w:t>батывается определенная стратегия поведения на рынке, что позволяет упра</w:t>
      </w:r>
      <w:r w:rsidRPr="005C19B1">
        <w:rPr>
          <w:rFonts w:eastAsia="TimesNewRomanPSMT"/>
          <w:sz w:val="28"/>
          <w:szCs w:val="28"/>
          <w:lang w:eastAsia="en-US"/>
        </w:rPr>
        <w:t>в</w:t>
      </w:r>
      <w:r w:rsidRPr="005C19B1">
        <w:rPr>
          <w:rFonts w:eastAsia="TimesNewRomanPSMT"/>
          <w:sz w:val="28"/>
          <w:szCs w:val="28"/>
          <w:lang w:eastAsia="en-US"/>
        </w:rPr>
        <w:t>лять конкурентос</w:t>
      </w:r>
      <w:r w:rsidR="00E94179">
        <w:rPr>
          <w:rFonts w:eastAsia="TimesNewRomanPSMT"/>
          <w:sz w:val="28"/>
          <w:szCs w:val="28"/>
          <w:lang w:eastAsia="en-US"/>
        </w:rPr>
        <w:t>пособностью.</w:t>
      </w:r>
    </w:p>
    <w:p w:rsidR="007F299C" w:rsidRPr="005C19B1" w:rsidRDefault="007F299C" w:rsidP="00631775">
      <w:pPr>
        <w:widowControl w:val="0"/>
        <w:autoSpaceDE w:val="0"/>
        <w:autoSpaceDN w:val="0"/>
        <w:adjustRightInd w:val="0"/>
        <w:ind w:firstLine="709"/>
        <w:jc w:val="both"/>
        <w:rPr>
          <w:rFonts w:eastAsia="TimesNewRomanPSMT"/>
          <w:sz w:val="28"/>
          <w:szCs w:val="28"/>
          <w:lang w:eastAsia="en-US"/>
        </w:rPr>
      </w:pPr>
      <w:r w:rsidRPr="005C19B1">
        <w:rPr>
          <w:rFonts w:eastAsia="TimesNewRomanPSMT"/>
          <w:sz w:val="28"/>
          <w:szCs w:val="28"/>
          <w:lang w:eastAsia="en-US"/>
        </w:rPr>
        <w:t>В то же время, применяя к оценке матрицу Портера, невозможно опред</w:t>
      </w:r>
      <w:r w:rsidRPr="005C19B1">
        <w:rPr>
          <w:rFonts w:eastAsia="TimesNewRomanPSMT"/>
          <w:sz w:val="28"/>
          <w:szCs w:val="28"/>
          <w:lang w:eastAsia="en-US"/>
        </w:rPr>
        <w:t>е</w:t>
      </w:r>
      <w:r w:rsidRPr="005C19B1">
        <w:rPr>
          <w:rFonts w:eastAsia="TimesNewRomanPSMT"/>
          <w:sz w:val="28"/>
          <w:szCs w:val="28"/>
          <w:lang w:eastAsia="en-US"/>
        </w:rPr>
        <w:t>лить причины ухудшения конкурент</w:t>
      </w:r>
      <w:r w:rsidR="00E94179">
        <w:rPr>
          <w:rFonts w:eastAsia="TimesNewRomanPSMT"/>
          <w:sz w:val="28"/>
          <w:szCs w:val="28"/>
          <w:lang w:eastAsia="en-US"/>
        </w:rPr>
        <w:t>ной позиции фирмы, что является</w:t>
      </w:r>
      <w:r w:rsidR="00E94179">
        <w:rPr>
          <w:rFonts w:eastAsia="TimesNewRomanPSMT"/>
          <w:sz w:val="28"/>
          <w:szCs w:val="28"/>
          <w:lang w:eastAsia="en-US"/>
        </w:rPr>
        <w:br/>
      </w:r>
      <w:r w:rsidRPr="005C19B1">
        <w:rPr>
          <w:rFonts w:eastAsia="TimesNewRomanPSMT"/>
          <w:sz w:val="28"/>
          <w:szCs w:val="28"/>
          <w:lang w:eastAsia="en-US"/>
        </w:rPr>
        <w:t>недостатком.</w:t>
      </w:r>
    </w:p>
    <w:p w:rsidR="007F299C" w:rsidRPr="005C19B1" w:rsidRDefault="007F299C" w:rsidP="00631775">
      <w:pPr>
        <w:widowControl w:val="0"/>
        <w:autoSpaceDE w:val="0"/>
        <w:autoSpaceDN w:val="0"/>
        <w:adjustRightInd w:val="0"/>
        <w:ind w:firstLine="709"/>
        <w:jc w:val="both"/>
        <w:rPr>
          <w:rFonts w:eastAsia="TimesNewRomanPSMT"/>
          <w:sz w:val="28"/>
          <w:szCs w:val="28"/>
          <w:lang w:eastAsia="en-US"/>
        </w:rPr>
      </w:pPr>
      <w:r w:rsidRPr="005C19B1">
        <w:rPr>
          <w:rFonts w:eastAsia="TimesNewRomanPSMT"/>
          <w:sz w:val="28"/>
          <w:szCs w:val="28"/>
          <w:lang w:eastAsia="en-US"/>
        </w:rPr>
        <w:t>Более прогрессивным в этом отношении является функциональный по</w:t>
      </w:r>
      <w:r w:rsidRPr="005C19B1">
        <w:rPr>
          <w:rFonts w:eastAsia="TimesNewRomanPSMT"/>
          <w:sz w:val="28"/>
          <w:szCs w:val="28"/>
          <w:lang w:eastAsia="en-US"/>
        </w:rPr>
        <w:t>д</w:t>
      </w:r>
      <w:r w:rsidRPr="005C19B1">
        <w:rPr>
          <w:rFonts w:eastAsia="TimesNewRomanPSMT"/>
          <w:sz w:val="28"/>
          <w:szCs w:val="28"/>
          <w:lang w:eastAsia="en-US"/>
        </w:rPr>
        <w:t>ход. Согласно ему конкурентоспособными признаются те предприятия, где наилучшим образом организована работа всех подразделений (производстве</w:t>
      </w:r>
      <w:r w:rsidRPr="005C19B1">
        <w:rPr>
          <w:rFonts w:eastAsia="TimesNewRomanPSMT"/>
          <w:sz w:val="28"/>
          <w:szCs w:val="28"/>
          <w:lang w:eastAsia="en-US"/>
        </w:rPr>
        <w:t>н</w:t>
      </w:r>
      <w:r w:rsidRPr="005C19B1">
        <w:rPr>
          <w:rFonts w:eastAsia="TimesNewRomanPSMT"/>
          <w:sz w:val="28"/>
          <w:szCs w:val="28"/>
          <w:lang w:eastAsia="en-US"/>
        </w:rPr>
        <w:t>ного, финансового, маркетингового и других).</w:t>
      </w:r>
    </w:p>
    <w:p w:rsidR="007F299C" w:rsidRPr="005C19B1" w:rsidRDefault="007F299C" w:rsidP="00631775">
      <w:pPr>
        <w:widowControl w:val="0"/>
        <w:autoSpaceDE w:val="0"/>
        <w:autoSpaceDN w:val="0"/>
        <w:adjustRightInd w:val="0"/>
        <w:ind w:firstLine="709"/>
        <w:jc w:val="both"/>
        <w:rPr>
          <w:rFonts w:eastAsia="TimesNewRomanPSMT"/>
          <w:sz w:val="28"/>
          <w:szCs w:val="28"/>
          <w:lang w:eastAsia="en-US"/>
        </w:rPr>
      </w:pPr>
      <w:r w:rsidRPr="005C19B1">
        <w:rPr>
          <w:rFonts w:eastAsia="TimesNewRomanPSMT"/>
          <w:sz w:val="28"/>
          <w:szCs w:val="28"/>
          <w:lang w:eastAsia="en-US"/>
        </w:rPr>
        <w:t>В мировой практике при оценк</w:t>
      </w:r>
      <w:r w:rsidR="00D60718">
        <w:rPr>
          <w:rFonts w:eastAsia="TimesNewRomanPSMT"/>
          <w:sz w:val="28"/>
          <w:szCs w:val="28"/>
          <w:lang w:eastAsia="en-US"/>
        </w:rPr>
        <w:t>е конкурентоспособности фирмы с </w:t>
      </w:r>
      <w:r w:rsidRPr="005C19B1">
        <w:rPr>
          <w:rFonts w:eastAsia="TimesNewRomanPSMT"/>
          <w:sz w:val="28"/>
          <w:szCs w:val="28"/>
          <w:lang w:eastAsia="en-US"/>
        </w:rPr>
        <w:t>помощью этого метода обычно используются:</w:t>
      </w:r>
    </w:p>
    <w:p w:rsidR="007F299C" w:rsidRPr="005C19B1" w:rsidRDefault="000F76E5" w:rsidP="00631775">
      <w:pPr>
        <w:widowControl w:val="0"/>
        <w:autoSpaceDE w:val="0"/>
        <w:autoSpaceDN w:val="0"/>
        <w:adjustRightInd w:val="0"/>
        <w:ind w:firstLine="709"/>
        <w:jc w:val="both"/>
        <w:rPr>
          <w:rFonts w:eastAsia="TimesNewRomanPSMT"/>
          <w:sz w:val="28"/>
          <w:szCs w:val="28"/>
          <w:lang w:eastAsia="en-US"/>
        </w:rPr>
      </w:pPr>
      <w:r>
        <w:rPr>
          <w:rFonts w:eastAsia="TimesNewRomanPSMT"/>
          <w:sz w:val="28"/>
          <w:szCs w:val="28"/>
          <w:lang w:eastAsia="en-US"/>
        </w:rPr>
        <w:lastRenderedPageBreak/>
        <w:t>1. П</w:t>
      </w:r>
      <w:r w:rsidR="007F299C" w:rsidRPr="005C19B1">
        <w:rPr>
          <w:rFonts w:eastAsia="TimesNewRomanPSMT"/>
          <w:sz w:val="28"/>
          <w:szCs w:val="28"/>
          <w:lang w:eastAsia="en-US"/>
        </w:rPr>
        <w:t>оказатели, отражающие эффективность производственно-сбытовой деятельности;</w:t>
      </w:r>
    </w:p>
    <w:p w:rsidR="007F299C" w:rsidRPr="005C19B1" w:rsidRDefault="000F76E5" w:rsidP="00631775">
      <w:pPr>
        <w:widowControl w:val="0"/>
        <w:autoSpaceDE w:val="0"/>
        <w:autoSpaceDN w:val="0"/>
        <w:adjustRightInd w:val="0"/>
        <w:ind w:firstLine="709"/>
        <w:jc w:val="both"/>
        <w:rPr>
          <w:rFonts w:eastAsia="TimesNewRomanPSMT"/>
          <w:sz w:val="28"/>
          <w:szCs w:val="28"/>
          <w:lang w:eastAsia="en-US"/>
        </w:rPr>
      </w:pPr>
      <w:r>
        <w:rPr>
          <w:rFonts w:eastAsia="TimesNewRomanPSMT"/>
          <w:sz w:val="28"/>
          <w:szCs w:val="28"/>
          <w:lang w:eastAsia="en-US"/>
        </w:rPr>
        <w:t>2. П</w:t>
      </w:r>
      <w:r w:rsidR="007F299C" w:rsidRPr="005C19B1">
        <w:rPr>
          <w:rFonts w:eastAsia="TimesNewRomanPSMT"/>
          <w:sz w:val="28"/>
          <w:szCs w:val="28"/>
          <w:lang w:eastAsia="en-US"/>
        </w:rPr>
        <w:t>оказатели, характеризующие состояние производственной сферы де</w:t>
      </w:r>
      <w:r w:rsidR="007F299C" w:rsidRPr="005C19B1">
        <w:rPr>
          <w:rFonts w:eastAsia="TimesNewRomanPSMT"/>
          <w:sz w:val="28"/>
          <w:szCs w:val="28"/>
          <w:lang w:eastAsia="en-US"/>
        </w:rPr>
        <w:t>я</w:t>
      </w:r>
      <w:r w:rsidR="007F299C" w:rsidRPr="005C19B1">
        <w:rPr>
          <w:rFonts w:eastAsia="TimesNewRomanPSMT"/>
          <w:sz w:val="28"/>
          <w:szCs w:val="28"/>
          <w:lang w:eastAsia="en-US"/>
        </w:rPr>
        <w:t>тельности компании;</w:t>
      </w:r>
    </w:p>
    <w:p w:rsidR="007F299C" w:rsidRPr="005C19B1" w:rsidRDefault="000F76E5" w:rsidP="00631775">
      <w:pPr>
        <w:widowControl w:val="0"/>
        <w:autoSpaceDE w:val="0"/>
        <w:autoSpaceDN w:val="0"/>
        <w:adjustRightInd w:val="0"/>
        <w:ind w:firstLine="709"/>
        <w:jc w:val="both"/>
        <w:rPr>
          <w:rFonts w:eastAsia="TimesNewRomanPSMT"/>
          <w:sz w:val="28"/>
          <w:szCs w:val="28"/>
          <w:lang w:eastAsia="en-US"/>
        </w:rPr>
      </w:pPr>
      <w:r>
        <w:rPr>
          <w:rFonts w:eastAsia="TimesNewRomanPSMT"/>
          <w:sz w:val="28"/>
          <w:szCs w:val="28"/>
          <w:lang w:eastAsia="en-US"/>
        </w:rPr>
        <w:t>3. П</w:t>
      </w:r>
      <w:r w:rsidR="007F299C" w:rsidRPr="005C19B1">
        <w:rPr>
          <w:rFonts w:eastAsia="TimesNewRomanPSMT"/>
          <w:sz w:val="28"/>
          <w:szCs w:val="28"/>
          <w:lang w:eastAsia="en-US"/>
        </w:rPr>
        <w:t>оказатели, связанные с финансовой деятельностью компании.</w:t>
      </w:r>
    </w:p>
    <w:p w:rsidR="007F299C" w:rsidRPr="005C19B1" w:rsidRDefault="007F299C" w:rsidP="00631775">
      <w:pPr>
        <w:widowControl w:val="0"/>
        <w:autoSpaceDE w:val="0"/>
        <w:autoSpaceDN w:val="0"/>
        <w:adjustRightInd w:val="0"/>
        <w:ind w:firstLine="709"/>
        <w:jc w:val="both"/>
        <w:rPr>
          <w:rFonts w:eastAsia="TimesNewRomanPSMT"/>
          <w:sz w:val="28"/>
          <w:szCs w:val="28"/>
          <w:lang w:eastAsia="en-US"/>
        </w:rPr>
      </w:pPr>
      <w:r w:rsidRPr="005C19B1">
        <w:rPr>
          <w:rFonts w:eastAsia="TimesNewRomanPSMT"/>
          <w:sz w:val="28"/>
          <w:szCs w:val="28"/>
          <w:lang w:eastAsia="en-US"/>
        </w:rPr>
        <w:t>На основании этих показателей с помощью аддитивных, мультиплик</w:t>
      </w:r>
      <w:r w:rsidRPr="005C19B1">
        <w:rPr>
          <w:rFonts w:eastAsia="TimesNewRomanPSMT"/>
          <w:sz w:val="28"/>
          <w:szCs w:val="28"/>
          <w:lang w:eastAsia="en-US"/>
        </w:rPr>
        <w:t>а</w:t>
      </w:r>
      <w:r w:rsidRPr="005C19B1">
        <w:rPr>
          <w:rFonts w:eastAsia="TimesNewRomanPSMT"/>
          <w:sz w:val="28"/>
          <w:szCs w:val="28"/>
          <w:lang w:eastAsia="en-US"/>
        </w:rPr>
        <w:t>тивных или смешанных факторных моделей рассчитывается коэффициент ко</w:t>
      </w:r>
      <w:r w:rsidRPr="005C19B1">
        <w:rPr>
          <w:rFonts w:eastAsia="TimesNewRomanPSMT"/>
          <w:sz w:val="28"/>
          <w:szCs w:val="28"/>
          <w:lang w:eastAsia="en-US"/>
        </w:rPr>
        <w:t>н</w:t>
      </w:r>
      <w:r w:rsidRPr="005C19B1">
        <w:rPr>
          <w:rFonts w:eastAsia="TimesNewRomanPSMT"/>
          <w:sz w:val="28"/>
          <w:szCs w:val="28"/>
          <w:lang w:eastAsia="en-US"/>
        </w:rPr>
        <w:t>курентоспособности для каждой из конкурирующих фирм. Далее в выборке фирм выявляются сильные и слабые конкуренты. Для этого обычно использ</w:t>
      </w:r>
      <w:r w:rsidRPr="005C19B1">
        <w:rPr>
          <w:rFonts w:eastAsia="TimesNewRomanPSMT"/>
          <w:sz w:val="28"/>
          <w:szCs w:val="28"/>
          <w:lang w:eastAsia="en-US"/>
        </w:rPr>
        <w:t>у</w:t>
      </w:r>
      <w:r w:rsidRPr="005C19B1">
        <w:rPr>
          <w:rFonts w:eastAsia="TimesNewRomanPSMT"/>
          <w:sz w:val="28"/>
          <w:szCs w:val="28"/>
          <w:lang w:eastAsia="en-US"/>
        </w:rPr>
        <w:t>ется один из способов:</w:t>
      </w:r>
    </w:p>
    <w:p w:rsidR="007F299C" w:rsidRPr="005C19B1" w:rsidRDefault="000F76E5" w:rsidP="00631775">
      <w:pPr>
        <w:pStyle w:val="af3"/>
        <w:widowControl w:val="0"/>
        <w:autoSpaceDE w:val="0"/>
        <w:autoSpaceDN w:val="0"/>
        <w:adjustRightInd w:val="0"/>
        <w:ind w:left="0" w:firstLine="709"/>
        <w:jc w:val="both"/>
        <w:rPr>
          <w:rFonts w:eastAsia="TimesNewRomanPSMT"/>
          <w:sz w:val="28"/>
          <w:szCs w:val="28"/>
          <w:lang w:eastAsia="en-US"/>
        </w:rPr>
      </w:pPr>
      <w:r w:rsidRPr="00C92908">
        <w:rPr>
          <w:rFonts w:eastAsia="Calibri"/>
          <w:color w:val="000000"/>
          <w:sz w:val="28"/>
          <w:szCs w:val="28"/>
          <w:lang w:eastAsia="en-US"/>
        </w:rPr>
        <w:t>‒ </w:t>
      </w:r>
      <w:r w:rsidR="007F299C" w:rsidRPr="005C19B1">
        <w:rPr>
          <w:rFonts w:eastAsia="TimesNewRomanPSMT"/>
          <w:sz w:val="28"/>
          <w:szCs w:val="28"/>
          <w:lang w:eastAsia="en-US"/>
        </w:rPr>
        <w:t>кластерный анализ;</w:t>
      </w:r>
    </w:p>
    <w:p w:rsidR="007F299C" w:rsidRPr="005C19B1" w:rsidRDefault="000F76E5" w:rsidP="00631775">
      <w:pPr>
        <w:pStyle w:val="af3"/>
        <w:widowControl w:val="0"/>
        <w:autoSpaceDE w:val="0"/>
        <w:autoSpaceDN w:val="0"/>
        <w:adjustRightInd w:val="0"/>
        <w:ind w:left="0" w:firstLine="709"/>
        <w:jc w:val="both"/>
        <w:rPr>
          <w:rFonts w:eastAsia="TimesNewRomanPSMT"/>
          <w:sz w:val="28"/>
          <w:szCs w:val="28"/>
          <w:lang w:eastAsia="en-US"/>
        </w:rPr>
      </w:pPr>
      <w:r w:rsidRPr="00C92908">
        <w:rPr>
          <w:rFonts w:eastAsia="Calibri"/>
          <w:color w:val="000000"/>
          <w:sz w:val="28"/>
          <w:szCs w:val="28"/>
          <w:lang w:eastAsia="en-US"/>
        </w:rPr>
        <w:t>‒ </w:t>
      </w:r>
      <w:r w:rsidR="007F299C" w:rsidRPr="005C19B1">
        <w:rPr>
          <w:rFonts w:eastAsia="TimesNewRomanPSMT"/>
          <w:sz w:val="28"/>
          <w:szCs w:val="28"/>
          <w:lang w:eastAsia="en-US"/>
        </w:rPr>
        <w:t>построение матриц;</w:t>
      </w:r>
    </w:p>
    <w:p w:rsidR="007F299C" w:rsidRPr="005C19B1" w:rsidRDefault="000F76E5" w:rsidP="00631775">
      <w:pPr>
        <w:pStyle w:val="af3"/>
        <w:widowControl w:val="0"/>
        <w:autoSpaceDE w:val="0"/>
        <w:autoSpaceDN w:val="0"/>
        <w:adjustRightInd w:val="0"/>
        <w:ind w:left="0" w:firstLine="709"/>
        <w:jc w:val="both"/>
        <w:rPr>
          <w:rFonts w:eastAsia="TimesNewRomanPSMT"/>
          <w:sz w:val="28"/>
          <w:szCs w:val="28"/>
          <w:lang w:eastAsia="en-US"/>
        </w:rPr>
      </w:pPr>
      <w:r w:rsidRPr="00C92908">
        <w:rPr>
          <w:rFonts w:eastAsia="Calibri"/>
          <w:color w:val="000000"/>
          <w:sz w:val="28"/>
          <w:szCs w:val="28"/>
          <w:lang w:eastAsia="en-US"/>
        </w:rPr>
        <w:t>‒ </w:t>
      </w:r>
      <w:r w:rsidR="007F299C" w:rsidRPr="005C19B1">
        <w:rPr>
          <w:rFonts w:eastAsia="TimesNewRomanPSMT"/>
          <w:sz w:val="28"/>
          <w:szCs w:val="28"/>
          <w:lang w:eastAsia="en-US"/>
        </w:rPr>
        <w:t>бальная оценка;</w:t>
      </w:r>
    </w:p>
    <w:p w:rsidR="007F299C" w:rsidRPr="005C19B1" w:rsidRDefault="000F76E5" w:rsidP="00631775">
      <w:pPr>
        <w:pStyle w:val="af3"/>
        <w:widowControl w:val="0"/>
        <w:autoSpaceDE w:val="0"/>
        <w:autoSpaceDN w:val="0"/>
        <w:adjustRightInd w:val="0"/>
        <w:ind w:left="0" w:firstLine="709"/>
        <w:jc w:val="both"/>
        <w:rPr>
          <w:rFonts w:eastAsia="TimesNewRomanPSMT"/>
          <w:sz w:val="28"/>
          <w:szCs w:val="28"/>
          <w:lang w:eastAsia="en-US"/>
        </w:rPr>
      </w:pPr>
      <w:r w:rsidRPr="00C92908">
        <w:rPr>
          <w:rFonts w:eastAsia="Calibri"/>
          <w:color w:val="000000"/>
          <w:sz w:val="28"/>
          <w:szCs w:val="28"/>
          <w:lang w:eastAsia="en-US"/>
        </w:rPr>
        <w:t>‒ </w:t>
      </w:r>
      <w:r w:rsidR="00AB1082" w:rsidRPr="005C19B1">
        <w:rPr>
          <w:rFonts w:eastAsia="TimesNewRomanPSMT"/>
          <w:sz w:val="28"/>
          <w:szCs w:val="28"/>
          <w:lang w:eastAsia="en-US"/>
        </w:rPr>
        <w:t>с</w:t>
      </w:r>
      <w:r w:rsidR="007F299C" w:rsidRPr="005C19B1">
        <w:rPr>
          <w:rFonts w:eastAsia="TimesNewRomanPSMT"/>
          <w:sz w:val="28"/>
          <w:szCs w:val="28"/>
          <w:lang w:eastAsia="en-US"/>
        </w:rPr>
        <w:t>равнительная рейтинговая оценка.</w:t>
      </w:r>
    </w:p>
    <w:p w:rsidR="007F299C" w:rsidRPr="005C19B1" w:rsidRDefault="007F299C" w:rsidP="00631775">
      <w:pPr>
        <w:widowControl w:val="0"/>
        <w:autoSpaceDE w:val="0"/>
        <w:autoSpaceDN w:val="0"/>
        <w:adjustRightInd w:val="0"/>
        <w:ind w:firstLine="709"/>
        <w:jc w:val="both"/>
        <w:rPr>
          <w:rFonts w:eastAsia="TimesNewRomanPSMT"/>
          <w:sz w:val="28"/>
          <w:szCs w:val="28"/>
          <w:lang w:eastAsia="en-US"/>
        </w:rPr>
      </w:pPr>
      <w:r w:rsidRPr="005C19B1">
        <w:rPr>
          <w:rFonts w:eastAsia="TimesNewRomanPSMT"/>
          <w:sz w:val="28"/>
          <w:szCs w:val="28"/>
          <w:lang w:eastAsia="en-US"/>
        </w:rPr>
        <w:t>Данный подход позволяет оценить степень конкурентоспособности не только предприятия, но и дочерних подразделений, то есть он отличается ун</w:t>
      </w:r>
      <w:r w:rsidRPr="005C19B1">
        <w:rPr>
          <w:rFonts w:eastAsia="TimesNewRomanPSMT"/>
          <w:sz w:val="28"/>
          <w:szCs w:val="28"/>
          <w:lang w:eastAsia="en-US"/>
        </w:rPr>
        <w:t>и</w:t>
      </w:r>
      <w:r w:rsidRPr="005C19B1">
        <w:rPr>
          <w:rFonts w:eastAsia="TimesNewRomanPSMT"/>
          <w:sz w:val="28"/>
          <w:szCs w:val="28"/>
          <w:lang w:eastAsia="en-US"/>
        </w:rPr>
        <w:t>версальностью. В то же время практическое применение этого метода затру</w:t>
      </w:r>
      <w:r w:rsidRPr="005C19B1">
        <w:rPr>
          <w:rFonts w:eastAsia="TimesNewRomanPSMT"/>
          <w:sz w:val="28"/>
          <w:szCs w:val="28"/>
          <w:lang w:eastAsia="en-US"/>
        </w:rPr>
        <w:t>д</w:t>
      </w:r>
      <w:r w:rsidRPr="005C19B1">
        <w:rPr>
          <w:rFonts w:eastAsia="TimesNewRomanPSMT"/>
          <w:sz w:val="28"/>
          <w:szCs w:val="28"/>
          <w:lang w:eastAsia="en-US"/>
        </w:rPr>
        <w:t>нено, так как он требует наличия информации, которую многие отечественные фирмы не склонны раскрывать, опасаясь недобросовестной конкуренции.</w:t>
      </w:r>
    </w:p>
    <w:p w:rsidR="007F299C" w:rsidRPr="005C19B1" w:rsidRDefault="007F299C" w:rsidP="00631775">
      <w:pPr>
        <w:widowControl w:val="0"/>
        <w:autoSpaceDE w:val="0"/>
        <w:autoSpaceDN w:val="0"/>
        <w:adjustRightInd w:val="0"/>
        <w:ind w:firstLine="709"/>
        <w:jc w:val="both"/>
        <w:rPr>
          <w:rFonts w:eastAsia="TimesNewRomanPSMT"/>
          <w:sz w:val="28"/>
          <w:szCs w:val="28"/>
          <w:lang w:eastAsia="en-US"/>
        </w:rPr>
      </w:pPr>
      <w:r w:rsidRPr="005C19B1">
        <w:rPr>
          <w:rFonts w:eastAsia="TimesNewRomanPSMT"/>
          <w:sz w:val="28"/>
          <w:szCs w:val="28"/>
          <w:lang w:eastAsia="en-US"/>
        </w:rPr>
        <w:t>Хотя матричные модели представляют собой типовые решения по выбору стратегий, личный опыт и пристрастия авторов методических разработок пр</w:t>
      </w:r>
      <w:r w:rsidRPr="005C19B1">
        <w:rPr>
          <w:rFonts w:eastAsia="TimesNewRomanPSMT"/>
          <w:sz w:val="28"/>
          <w:szCs w:val="28"/>
          <w:lang w:eastAsia="en-US"/>
        </w:rPr>
        <w:t>и</w:t>
      </w:r>
      <w:r w:rsidRPr="005C19B1">
        <w:rPr>
          <w:rFonts w:eastAsia="TimesNewRomanPSMT"/>
          <w:sz w:val="28"/>
          <w:szCs w:val="28"/>
          <w:lang w:eastAsia="en-US"/>
        </w:rPr>
        <w:t>водят к различным формулировкам таких стратегий и появлению новых ма</w:t>
      </w:r>
      <w:r w:rsidRPr="005C19B1">
        <w:rPr>
          <w:rFonts w:eastAsia="TimesNewRomanPSMT"/>
          <w:sz w:val="28"/>
          <w:szCs w:val="28"/>
          <w:lang w:eastAsia="en-US"/>
        </w:rPr>
        <w:t>т</w:t>
      </w:r>
      <w:r w:rsidRPr="005C19B1">
        <w:rPr>
          <w:rFonts w:eastAsia="TimesNewRomanPSMT"/>
          <w:sz w:val="28"/>
          <w:szCs w:val="28"/>
          <w:lang w:eastAsia="en-US"/>
        </w:rPr>
        <w:t>риц. В частности, Н.А. Горбунова и Е.В. Попов [1] выделяют четырнадцать матричных методов оценки конкурентоспособности фирмы. Наиболее извес</w:t>
      </w:r>
      <w:r w:rsidRPr="005C19B1">
        <w:rPr>
          <w:rFonts w:eastAsia="TimesNewRomanPSMT"/>
          <w:sz w:val="28"/>
          <w:szCs w:val="28"/>
          <w:lang w:eastAsia="en-US"/>
        </w:rPr>
        <w:t>т</w:t>
      </w:r>
      <w:r w:rsidRPr="005C19B1">
        <w:rPr>
          <w:rFonts w:eastAsia="TimesNewRomanPSMT"/>
          <w:sz w:val="28"/>
          <w:szCs w:val="28"/>
          <w:lang w:eastAsia="en-US"/>
        </w:rPr>
        <w:t>ные среди них:</w:t>
      </w:r>
    </w:p>
    <w:p w:rsidR="007F299C" w:rsidRPr="005C19B1" w:rsidRDefault="000F76E5" w:rsidP="00631775">
      <w:pPr>
        <w:pStyle w:val="af3"/>
        <w:widowControl w:val="0"/>
        <w:tabs>
          <w:tab w:val="left" w:pos="993"/>
        </w:tabs>
        <w:autoSpaceDE w:val="0"/>
        <w:autoSpaceDN w:val="0"/>
        <w:adjustRightInd w:val="0"/>
        <w:ind w:left="0" w:firstLine="709"/>
        <w:jc w:val="both"/>
        <w:rPr>
          <w:rFonts w:eastAsia="TimesNewRomanPSMT"/>
          <w:sz w:val="28"/>
          <w:szCs w:val="28"/>
          <w:lang w:eastAsia="en-US"/>
        </w:rPr>
      </w:pPr>
      <w:r w:rsidRPr="00C92908">
        <w:rPr>
          <w:rFonts w:eastAsia="Calibri"/>
          <w:color w:val="000000"/>
          <w:sz w:val="28"/>
          <w:szCs w:val="28"/>
          <w:lang w:eastAsia="en-US"/>
        </w:rPr>
        <w:t>‒ </w:t>
      </w:r>
      <w:r w:rsidR="007F299C" w:rsidRPr="005C19B1">
        <w:rPr>
          <w:rFonts w:eastAsia="TimesNewRomanPSMT"/>
          <w:sz w:val="28"/>
          <w:szCs w:val="28"/>
          <w:lang w:eastAsia="en-US"/>
        </w:rPr>
        <w:t>матрица McKinsey (GE);</w:t>
      </w:r>
    </w:p>
    <w:p w:rsidR="007F299C" w:rsidRPr="005C19B1" w:rsidRDefault="000F76E5" w:rsidP="00631775">
      <w:pPr>
        <w:pStyle w:val="af3"/>
        <w:widowControl w:val="0"/>
        <w:tabs>
          <w:tab w:val="left" w:pos="993"/>
        </w:tabs>
        <w:autoSpaceDE w:val="0"/>
        <w:autoSpaceDN w:val="0"/>
        <w:adjustRightInd w:val="0"/>
        <w:ind w:left="0" w:firstLine="709"/>
        <w:jc w:val="both"/>
        <w:rPr>
          <w:rFonts w:eastAsia="TimesNewRomanPSMT"/>
          <w:sz w:val="28"/>
          <w:szCs w:val="28"/>
          <w:lang w:eastAsia="en-US"/>
        </w:rPr>
      </w:pPr>
      <w:r w:rsidRPr="00C92908">
        <w:rPr>
          <w:rFonts w:eastAsia="Calibri"/>
          <w:color w:val="000000"/>
          <w:sz w:val="28"/>
          <w:szCs w:val="28"/>
          <w:lang w:eastAsia="en-US"/>
        </w:rPr>
        <w:t>‒ </w:t>
      </w:r>
      <w:r w:rsidR="007F299C" w:rsidRPr="005C19B1">
        <w:rPr>
          <w:rFonts w:eastAsia="TimesNewRomanPSMT"/>
          <w:sz w:val="28"/>
          <w:szCs w:val="28"/>
          <w:lang w:eastAsia="en-US"/>
        </w:rPr>
        <w:t>матрица эволюции конкурентной</w:t>
      </w:r>
      <w:r>
        <w:rPr>
          <w:rFonts w:eastAsia="TimesNewRomanPSMT"/>
          <w:sz w:val="28"/>
          <w:szCs w:val="28"/>
          <w:lang w:eastAsia="en-US"/>
        </w:rPr>
        <w:t xml:space="preserve"> стратегии (производительность </w:t>
      </w:r>
      <w:r w:rsidRPr="00C92908">
        <w:rPr>
          <w:rFonts w:eastAsia="Calibri"/>
          <w:color w:val="000000"/>
          <w:sz w:val="28"/>
          <w:szCs w:val="28"/>
          <w:lang w:eastAsia="en-US"/>
        </w:rPr>
        <w:t>‒</w:t>
      </w:r>
      <w:r w:rsidR="007F299C" w:rsidRPr="005C19B1">
        <w:rPr>
          <w:rFonts w:eastAsia="TimesNewRomanPSMT"/>
          <w:sz w:val="28"/>
          <w:szCs w:val="28"/>
          <w:lang w:eastAsia="en-US"/>
        </w:rPr>
        <w:t xml:space="preserve"> и</w:t>
      </w:r>
      <w:r w:rsidR="007F299C" w:rsidRPr="005C19B1">
        <w:rPr>
          <w:rFonts w:eastAsia="TimesNewRomanPSMT"/>
          <w:sz w:val="28"/>
          <w:szCs w:val="28"/>
          <w:lang w:eastAsia="en-US"/>
        </w:rPr>
        <w:t>н</w:t>
      </w:r>
      <w:r w:rsidR="007F299C" w:rsidRPr="005C19B1">
        <w:rPr>
          <w:rFonts w:eastAsia="TimesNewRomanPSMT"/>
          <w:sz w:val="28"/>
          <w:szCs w:val="28"/>
          <w:lang w:eastAsia="en-US"/>
        </w:rPr>
        <w:t>новации);</w:t>
      </w:r>
    </w:p>
    <w:p w:rsidR="007F299C" w:rsidRPr="005C19B1" w:rsidRDefault="000F76E5" w:rsidP="00631775">
      <w:pPr>
        <w:pStyle w:val="af3"/>
        <w:widowControl w:val="0"/>
        <w:tabs>
          <w:tab w:val="left" w:pos="993"/>
        </w:tabs>
        <w:autoSpaceDE w:val="0"/>
        <w:autoSpaceDN w:val="0"/>
        <w:adjustRightInd w:val="0"/>
        <w:ind w:left="0" w:firstLine="709"/>
        <w:jc w:val="both"/>
        <w:rPr>
          <w:rFonts w:eastAsia="TimesNewRomanPSMT"/>
          <w:sz w:val="28"/>
          <w:szCs w:val="28"/>
          <w:lang w:eastAsia="en-US"/>
        </w:rPr>
      </w:pPr>
      <w:proofErr w:type="gramStart"/>
      <w:r w:rsidRPr="00C92908">
        <w:rPr>
          <w:rFonts w:eastAsia="Calibri"/>
          <w:color w:val="000000"/>
          <w:sz w:val="28"/>
          <w:szCs w:val="28"/>
          <w:lang w:eastAsia="en-US"/>
        </w:rPr>
        <w:t>‒ </w:t>
      </w:r>
      <w:r w:rsidR="007F299C" w:rsidRPr="005C19B1">
        <w:rPr>
          <w:rFonts w:eastAsia="TimesNewRomanPSMT"/>
          <w:sz w:val="28"/>
          <w:szCs w:val="28"/>
          <w:lang w:eastAsia="en-US"/>
        </w:rPr>
        <w:t>матрица общих стратегий Портера (охват рынка – стратегическое</w:t>
      </w:r>
      <w:proofErr w:type="gramEnd"/>
    </w:p>
    <w:p w:rsidR="007F299C" w:rsidRPr="005C19B1" w:rsidRDefault="000F76E5" w:rsidP="00631775">
      <w:pPr>
        <w:pStyle w:val="af3"/>
        <w:widowControl w:val="0"/>
        <w:tabs>
          <w:tab w:val="left" w:pos="993"/>
        </w:tabs>
        <w:autoSpaceDE w:val="0"/>
        <w:autoSpaceDN w:val="0"/>
        <w:adjustRightInd w:val="0"/>
        <w:ind w:left="0" w:firstLine="709"/>
        <w:jc w:val="both"/>
        <w:rPr>
          <w:rFonts w:eastAsia="TimesNewRomanPSMT"/>
          <w:sz w:val="28"/>
          <w:szCs w:val="28"/>
          <w:lang w:eastAsia="en-US"/>
        </w:rPr>
      </w:pPr>
      <w:r w:rsidRPr="00C92908">
        <w:rPr>
          <w:rFonts w:eastAsia="Calibri"/>
          <w:color w:val="000000"/>
          <w:sz w:val="28"/>
          <w:szCs w:val="28"/>
          <w:lang w:eastAsia="en-US"/>
        </w:rPr>
        <w:t>‒ </w:t>
      </w:r>
      <w:r w:rsidR="007F299C" w:rsidRPr="005C19B1">
        <w:rPr>
          <w:rFonts w:eastAsia="TimesNewRomanPSMT"/>
          <w:sz w:val="28"/>
          <w:szCs w:val="28"/>
          <w:lang w:eastAsia="en-US"/>
        </w:rPr>
        <w:t>преимущество);</w:t>
      </w:r>
    </w:p>
    <w:p w:rsidR="007F299C" w:rsidRPr="005C19B1" w:rsidRDefault="000F76E5" w:rsidP="00631775">
      <w:pPr>
        <w:pStyle w:val="af3"/>
        <w:widowControl w:val="0"/>
        <w:tabs>
          <w:tab w:val="left" w:pos="993"/>
        </w:tabs>
        <w:autoSpaceDE w:val="0"/>
        <w:autoSpaceDN w:val="0"/>
        <w:adjustRightInd w:val="0"/>
        <w:ind w:left="0" w:firstLine="709"/>
        <w:jc w:val="both"/>
        <w:rPr>
          <w:rFonts w:eastAsia="TimesNewRomanPSMT"/>
          <w:sz w:val="28"/>
          <w:szCs w:val="28"/>
          <w:lang w:eastAsia="en-US"/>
        </w:rPr>
      </w:pPr>
      <w:r w:rsidRPr="00C92908">
        <w:rPr>
          <w:rFonts w:eastAsia="Calibri"/>
          <w:color w:val="000000"/>
          <w:sz w:val="28"/>
          <w:szCs w:val="28"/>
          <w:lang w:eastAsia="en-US"/>
        </w:rPr>
        <w:t>‒ </w:t>
      </w:r>
      <w:r w:rsidR="007F299C" w:rsidRPr="005C19B1">
        <w:rPr>
          <w:rFonts w:eastAsia="TimesNewRomanPSMT"/>
          <w:sz w:val="28"/>
          <w:szCs w:val="28"/>
          <w:lang w:eastAsia="en-US"/>
        </w:rPr>
        <w:t>матрица ADL (фазы ЖЦ – относительное положение на рынке);</w:t>
      </w:r>
    </w:p>
    <w:p w:rsidR="007F299C" w:rsidRPr="005C19B1" w:rsidRDefault="000F76E5" w:rsidP="00631775">
      <w:pPr>
        <w:pStyle w:val="af3"/>
        <w:widowControl w:val="0"/>
        <w:tabs>
          <w:tab w:val="left" w:pos="993"/>
        </w:tabs>
        <w:autoSpaceDE w:val="0"/>
        <w:autoSpaceDN w:val="0"/>
        <w:adjustRightInd w:val="0"/>
        <w:ind w:left="0" w:firstLine="709"/>
        <w:jc w:val="both"/>
        <w:rPr>
          <w:rFonts w:eastAsia="TimesNewRomanPSMT"/>
          <w:sz w:val="28"/>
          <w:szCs w:val="28"/>
          <w:lang w:eastAsia="en-US"/>
        </w:rPr>
      </w:pPr>
      <w:r w:rsidRPr="00C92908">
        <w:rPr>
          <w:rFonts w:eastAsia="Calibri"/>
          <w:color w:val="000000"/>
          <w:sz w:val="28"/>
          <w:szCs w:val="28"/>
          <w:lang w:eastAsia="en-US"/>
        </w:rPr>
        <w:t>‒ </w:t>
      </w:r>
      <w:r w:rsidR="007F299C" w:rsidRPr="005C19B1">
        <w:rPr>
          <w:rFonts w:eastAsia="TimesNewRomanPSMT"/>
          <w:sz w:val="28"/>
          <w:szCs w:val="28"/>
          <w:lang w:eastAsia="en-US"/>
        </w:rPr>
        <w:t>матрица позиций бизнеса Р.Купера;</w:t>
      </w:r>
    </w:p>
    <w:p w:rsidR="007F299C" w:rsidRPr="005C19B1" w:rsidRDefault="000F76E5" w:rsidP="00631775">
      <w:pPr>
        <w:pStyle w:val="af3"/>
        <w:widowControl w:val="0"/>
        <w:tabs>
          <w:tab w:val="left" w:pos="993"/>
        </w:tabs>
        <w:autoSpaceDE w:val="0"/>
        <w:autoSpaceDN w:val="0"/>
        <w:adjustRightInd w:val="0"/>
        <w:ind w:left="0" w:firstLine="709"/>
        <w:jc w:val="both"/>
        <w:rPr>
          <w:rFonts w:eastAsia="TimesNewRomanPSMT"/>
          <w:sz w:val="28"/>
          <w:szCs w:val="28"/>
          <w:lang w:eastAsia="en-US"/>
        </w:rPr>
      </w:pPr>
      <w:r w:rsidRPr="00C92908">
        <w:rPr>
          <w:rFonts w:eastAsia="Calibri"/>
          <w:color w:val="000000"/>
          <w:sz w:val="28"/>
          <w:szCs w:val="28"/>
          <w:lang w:eastAsia="en-US"/>
        </w:rPr>
        <w:t>‒ </w:t>
      </w:r>
      <w:r w:rsidR="007F299C" w:rsidRPr="005C19B1">
        <w:rPr>
          <w:rFonts w:eastAsia="TimesNewRomanPSMT"/>
          <w:sz w:val="28"/>
          <w:szCs w:val="28"/>
          <w:lang w:eastAsia="en-US"/>
        </w:rPr>
        <w:t>матрица СПЕ;</w:t>
      </w:r>
    </w:p>
    <w:p w:rsidR="007F299C" w:rsidRPr="005C19B1" w:rsidRDefault="000F76E5" w:rsidP="00631775">
      <w:pPr>
        <w:pStyle w:val="af3"/>
        <w:widowControl w:val="0"/>
        <w:tabs>
          <w:tab w:val="left" w:pos="993"/>
        </w:tabs>
        <w:autoSpaceDE w:val="0"/>
        <w:autoSpaceDN w:val="0"/>
        <w:adjustRightInd w:val="0"/>
        <w:ind w:left="0" w:firstLine="709"/>
        <w:jc w:val="both"/>
        <w:rPr>
          <w:rFonts w:eastAsia="TimesNewRomanPSMT"/>
          <w:sz w:val="28"/>
          <w:szCs w:val="28"/>
          <w:lang w:eastAsia="en-US"/>
        </w:rPr>
      </w:pPr>
      <w:r w:rsidRPr="00C92908">
        <w:rPr>
          <w:rFonts w:eastAsia="Calibri"/>
          <w:color w:val="000000"/>
          <w:sz w:val="28"/>
          <w:szCs w:val="28"/>
          <w:lang w:eastAsia="en-US"/>
        </w:rPr>
        <w:t>‒ </w:t>
      </w:r>
      <w:r w:rsidR="007F299C" w:rsidRPr="005C19B1">
        <w:rPr>
          <w:rFonts w:eastAsia="TimesNewRomanPSMT"/>
          <w:sz w:val="28"/>
          <w:szCs w:val="28"/>
          <w:lang w:eastAsia="en-US"/>
        </w:rPr>
        <w:t>матрица улучшения конкурентной позиции;</w:t>
      </w:r>
    </w:p>
    <w:p w:rsidR="007F299C" w:rsidRPr="005C19B1" w:rsidRDefault="000F76E5" w:rsidP="00631775">
      <w:pPr>
        <w:pStyle w:val="af3"/>
        <w:widowControl w:val="0"/>
        <w:tabs>
          <w:tab w:val="left" w:pos="993"/>
        </w:tabs>
        <w:autoSpaceDE w:val="0"/>
        <w:autoSpaceDN w:val="0"/>
        <w:adjustRightInd w:val="0"/>
        <w:ind w:left="0" w:firstLine="709"/>
        <w:jc w:val="both"/>
        <w:rPr>
          <w:rFonts w:eastAsia="TimesNewRomanPSMT"/>
          <w:sz w:val="28"/>
          <w:szCs w:val="28"/>
          <w:lang w:eastAsia="en-US"/>
        </w:rPr>
      </w:pPr>
      <w:r w:rsidRPr="00C92908">
        <w:rPr>
          <w:rFonts w:eastAsia="Calibri"/>
          <w:color w:val="000000"/>
          <w:sz w:val="28"/>
          <w:szCs w:val="28"/>
          <w:lang w:eastAsia="en-US"/>
        </w:rPr>
        <w:t>‒ </w:t>
      </w:r>
      <w:r w:rsidR="007F299C" w:rsidRPr="005C19B1">
        <w:rPr>
          <w:rFonts w:eastAsia="TimesNewRomanPSMT"/>
          <w:sz w:val="28"/>
          <w:szCs w:val="28"/>
          <w:lang w:eastAsia="en-US"/>
        </w:rPr>
        <w:t>матрица типов конкурентов;</w:t>
      </w:r>
    </w:p>
    <w:p w:rsidR="007F299C" w:rsidRPr="005C19B1" w:rsidRDefault="000F76E5" w:rsidP="00631775">
      <w:pPr>
        <w:pStyle w:val="af3"/>
        <w:widowControl w:val="0"/>
        <w:tabs>
          <w:tab w:val="left" w:pos="993"/>
        </w:tabs>
        <w:autoSpaceDE w:val="0"/>
        <w:autoSpaceDN w:val="0"/>
        <w:adjustRightInd w:val="0"/>
        <w:ind w:left="0" w:firstLine="709"/>
        <w:jc w:val="both"/>
        <w:rPr>
          <w:rFonts w:eastAsia="TimesNewRomanPSMT"/>
          <w:sz w:val="28"/>
          <w:szCs w:val="28"/>
          <w:lang w:eastAsia="en-US"/>
        </w:rPr>
      </w:pPr>
      <w:r w:rsidRPr="00C92908">
        <w:rPr>
          <w:rFonts w:eastAsia="Calibri"/>
          <w:color w:val="000000"/>
          <w:sz w:val="28"/>
          <w:szCs w:val="28"/>
          <w:lang w:eastAsia="en-US"/>
        </w:rPr>
        <w:t>‒ </w:t>
      </w:r>
      <w:r w:rsidR="007F299C" w:rsidRPr="005C19B1">
        <w:rPr>
          <w:rFonts w:eastAsia="TimesNewRomanPSMT"/>
          <w:sz w:val="28"/>
          <w:szCs w:val="28"/>
          <w:lang w:eastAsia="en-US"/>
        </w:rPr>
        <w:t xml:space="preserve">матрица Томпсона-Стрикленда (динамика роста рынка </w:t>
      </w:r>
      <w:r w:rsidR="00E94179" w:rsidRPr="005C19B1">
        <w:rPr>
          <w:sz w:val="28"/>
          <w:szCs w:val="28"/>
        </w:rPr>
        <w:t>–</w:t>
      </w:r>
      <w:r w:rsidR="007F299C" w:rsidRPr="005C19B1">
        <w:rPr>
          <w:rFonts w:eastAsia="TimesNewRomanPSMT"/>
          <w:sz w:val="28"/>
          <w:szCs w:val="28"/>
          <w:lang w:eastAsia="en-US"/>
        </w:rPr>
        <w:t xml:space="preserve"> конкурентная позиция фирмы).</w:t>
      </w:r>
    </w:p>
    <w:p w:rsidR="007F299C" w:rsidRPr="005C19B1" w:rsidRDefault="007F299C" w:rsidP="00631775">
      <w:pPr>
        <w:widowControl w:val="0"/>
        <w:autoSpaceDE w:val="0"/>
        <w:autoSpaceDN w:val="0"/>
        <w:adjustRightInd w:val="0"/>
        <w:ind w:firstLine="709"/>
        <w:jc w:val="both"/>
        <w:rPr>
          <w:rFonts w:eastAsia="TimesNewRomanPSMT"/>
          <w:sz w:val="28"/>
          <w:szCs w:val="28"/>
          <w:lang w:eastAsia="en-US"/>
        </w:rPr>
      </w:pPr>
      <w:r w:rsidRPr="005C19B1">
        <w:rPr>
          <w:rFonts w:eastAsia="TimesNewRomanPSMT"/>
          <w:sz w:val="28"/>
          <w:szCs w:val="28"/>
          <w:lang w:eastAsia="en-US"/>
        </w:rPr>
        <w:t>При наличии достоверной информации об объемах реализации проду</w:t>
      </w:r>
      <w:r w:rsidRPr="005C19B1">
        <w:rPr>
          <w:rFonts w:eastAsia="TimesNewRomanPSMT"/>
          <w:sz w:val="28"/>
          <w:szCs w:val="28"/>
          <w:lang w:eastAsia="en-US"/>
        </w:rPr>
        <w:t>к</w:t>
      </w:r>
      <w:r w:rsidRPr="005C19B1">
        <w:rPr>
          <w:rFonts w:eastAsia="TimesNewRomanPSMT"/>
          <w:sz w:val="28"/>
          <w:szCs w:val="28"/>
          <w:lang w:eastAsia="en-US"/>
        </w:rPr>
        <w:t>ции матричные методы позволяют обеспечить высокую точность оценки. В то же время, они не лишены недостатков. В частности, ими невозможно воспол</w:t>
      </w:r>
      <w:r w:rsidRPr="005C19B1">
        <w:rPr>
          <w:rFonts w:eastAsia="TimesNewRomanPSMT"/>
          <w:sz w:val="28"/>
          <w:szCs w:val="28"/>
          <w:lang w:eastAsia="en-US"/>
        </w:rPr>
        <w:t>ь</w:t>
      </w:r>
      <w:r w:rsidRPr="005C19B1">
        <w:rPr>
          <w:rFonts w:eastAsia="TimesNewRomanPSMT"/>
          <w:sz w:val="28"/>
          <w:szCs w:val="28"/>
          <w:lang w:eastAsia="en-US"/>
        </w:rPr>
        <w:t>зоваться, если:</w:t>
      </w:r>
    </w:p>
    <w:p w:rsidR="007F299C" w:rsidRPr="005C19B1" w:rsidRDefault="000F76E5" w:rsidP="00631775">
      <w:pPr>
        <w:pStyle w:val="af3"/>
        <w:widowControl w:val="0"/>
        <w:tabs>
          <w:tab w:val="left" w:pos="993"/>
        </w:tabs>
        <w:autoSpaceDE w:val="0"/>
        <w:autoSpaceDN w:val="0"/>
        <w:adjustRightInd w:val="0"/>
        <w:ind w:left="709"/>
        <w:jc w:val="both"/>
        <w:rPr>
          <w:rFonts w:eastAsia="TimesNewRomanPSMT"/>
          <w:sz w:val="28"/>
          <w:szCs w:val="28"/>
          <w:lang w:eastAsia="en-US"/>
        </w:rPr>
      </w:pPr>
      <w:r w:rsidRPr="00C92908">
        <w:rPr>
          <w:rFonts w:eastAsia="Calibri"/>
          <w:color w:val="000000"/>
          <w:sz w:val="28"/>
          <w:szCs w:val="28"/>
          <w:lang w:eastAsia="en-US"/>
        </w:rPr>
        <w:t>‒ </w:t>
      </w:r>
      <w:r w:rsidR="007F299C" w:rsidRPr="005C19B1">
        <w:rPr>
          <w:rFonts w:eastAsia="TimesNewRomanPSMT"/>
          <w:sz w:val="28"/>
          <w:szCs w:val="28"/>
          <w:lang w:eastAsia="en-US"/>
        </w:rPr>
        <w:t>не обеспечена узкая специализация фирмы;</w:t>
      </w:r>
    </w:p>
    <w:p w:rsidR="007F299C" w:rsidRPr="005C19B1" w:rsidRDefault="000F76E5" w:rsidP="00631775">
      <w:pPr>
        <w:pStyle w:val="af3"/>
        <w:widowControl w:val="0"/>
        <w:tabs>
          <w:tab w:val="left" w:pos="993"/>
        </w:tabs>
        <w:autoSpaceDE w:val="0"/>
        <w:autoSpaceDN w:val="0"/>
        <w:adjustRightInd w:val="0"/>
        <w:ind w:left="709"/>
        <w:jc w:val="both"/>
        <w:rPr>
          <w:rFonts w:eastAsia="TimesNewRomanPSMT"/>
          <w:sz w:val="28"/>
          <w:szCs w:val="28"/>
          <w:lang w:eastAsia="en-US"/>
        </w:rPr>
      </w:pPr>
      <w:r w:rsidRPr="00C92908">
        <w:rPr>
          <w:rFonts w:eastAsia="Calibri"/>
          <w:color w:val="000000"/>
          <w:sz w:val="28"/>
          <w:szCs w:val="28"/>
          <w:lang w:eastAsia="en-US"/>
        </w:rPr>
        <w:t>‒ </w:t>
      </w:r>
      <w:r w:rsidR="007F299C" w:rsidRPr="005C19B1">
        <w:rPr>
          <w:rFonts w:eastAsia="TimesNewRomanPSMT"/>
          <w:sz w:val="28"/>
          <w:szCs w:val="28"/>
          <w:lang w:eastAsia="en-US"/>
        </w:rPr>
        <w:t>относительная рыночная доля не имеет особенного значения;</w:t>
      </w:r>
    </w:p>
    <w:p w:rsidR="007F299C" w:rsidRPr="005C19B1" w:rsidRDefault="000F76E5" w:rsidP="00631775">
      <w:pPr>
        <w:pStyle w:val="af3"/>
        <w:widowControl w:val="0"/>
        <w:tabs>
          <w:tab w:val="left" w:pos="993"/>
        </w:tabs>
        <w:autoSpaceDE w:val="0"/>
        <w:autoSpaceDN w:val="0"/>
        <w:adjustRightInd w:val="0"/>
        <w:ind w:left="709"/>
        <w:jc w:val="both"/>
        <w:rPr>
          <w:rFonts w:eastAsia="TimesNewRomanPSMT"/>
          <w:sz w:val="28"/>
          <w:szCs w:val="28"/>
          <w:lang w:eastAsia="en-US"/>
        </w:rPr>
      </w:pPr>
      <w:r w:rsidRPr="00C92908">
        <w:rPr>
          <w:rFonts w:eastAsia="Calibri"/>
          <w:color w:val="000000"/>
          <w:sz w:val="28"/>
          <w:szCs w:val="28"/>
          <w:lang w:eastAsia="en-US"/>
        </w:rPr>
        <w:t>‒ </w:t>
      </w:r>
      <w:r w:rsidR="007F299C" w:rsidRPr="005C19B1">
        <w:rPr>
          <w:rFonts w:eastAsia="TimesNewRomanPSMT"/>
          <w:sz w:val="28"/>
          <w:szCs w:val="28"/>
          <w:lang w:eastAsia="en-US"/>
        </w:rPr>
        <w:t>конкуренция определяется техническими новшествами.</w:t>
      </w:r>
    </w:p>
    <w:p w:rsidR="007F299C" w:rsidRPr="005C19B1" w:rsidRDefault="007F299C" w:rsidP="00631775">
      <w:pPr>
        <w:widowControl w:val="0"/>
        <w:autoSpaceDE w:val="0"/>
        <w:autoSpaceDN w:val="0"/>
        <w:adjustRightInd w:val="0"/>
        <w:ind w:firstLine="709"/>
        <w:jc w:val="both"/>
        <w:rPr>
          <w:rFonts w:eastAsia="TimesNewRomanPSMT"/>
          <w:sz w:val="28"/>
          <w:szCs w:val="28"/>
          <w:lang w:eastAsia="en-US"/>
        </w:rPr>
      </w:pPr>
      <w:r w:rsidRPr="005C19B1">
        <w:rPr>
          <w:rFonts w:eastAsia="TimesNewRomanPSMT"/>
          <w:sz w:val="28"/>
          <w:szCs w:val="28"/>
          <w:lang w:eastAsia="en-US"/>
        </w:rPr>
        <w:t xml:space="preserve">Кроме того, определенную сложность представляет выявление границ </w:t>
      </w:r>
      <w:r w:rsidRPr="005C19B1">
        <w:rPr>
          <w:rFonts w:eastAsia="TimesNewRomanPSMT"/>
          <w:sz w:val="28"/>
          <w:szCs w:val="28"/>
          <w:lang w:eastAsia="en-US"/>
        </w:rPr>
        <w:lastRenderedPageBreak/>
        <w:t>показателей по вертикальным и горизонтальным осям, а также работа по се</w:t>
      </w:r>
      <w:r w:rsidRPr="005C19B1">
        <w:rPr>
          <w:rFonts w:eastAsia="TimesNewRomanPSMT"/>
          <w:sz w:val="28"/>
          <w:szCs w:val="28"/>
          <w:lang w:eastAsia="en-US"/>
        </w:rPr>
        <w:t>г</w:t>
      </w:r>
      <w:r w:rsidRPr="005C19B1">
        <w:rPr>
          <w:rFonts w:eastAsia="TimesNewRomanPSMT"/>
          <w:sz w:val="28"/>
          <w:szCs w:val="28"/>
          <w:lang w:eastAsia="en-US"/>
        </w:rPr>
        <w:t>ментированию рынка.</w:t>
      </w:r>
    </w:p>
    <w:p w:rsidR="007F299C" w:rsidRPr="005C19B1" w:rsidRDefault="007F299C" w:rsidP="00631775">
      <w:pPr>
        <w:widowControl w:val="0"/>
        <w:autoSpaceDE w:val="0"/>
        <w:autoSpaceDN w:val="0"/>
        <w:adjustRightInd w:val="0"/>
        <w:ind w:firstLine="709"/>
        <w:jc w:val="both"/>
        <w:rPr>
          <w:rFonts w:eastAsia="TimesNewRomanPSMT"/>
          <w:sz w:val="28"/>
          <w:szCs w:val="28"/>
          <w:lang w:eastAsia="en-US"/>
        </w:rPr>
      </w:pPr>
      <w:r w:rsidRPr="005C19B1">
        <w:rPr>
          <w:rFonts w:eastAsia="TimesNewRomanPSMT"/>
          <w:sz w:val="28"/>
          <w:szCs w:val="28"/>
          <w:lang w:eastAsia="en-US"/>
        </w:rPr>
        <w:t>Существующие методы предлагают различные критерии оценки конк</w:t>
      </w:r>
      <w:r w:rsidRPr="005C19B1">
        <w:rPr>
          <w:rFonts w:eastAsia="TimesNewRomanPSMT"/>
          <w:sz w:val="28"/>
          <w:szCs w:val="28"/>
          <w:lang w:eastAsia="en-US"/>
        </w:rPr>
        <w:t>у</w:t>
      </w:r>
      <w:r w:rsidRPr="005C19B1">
        <w:rPr>
          <w:rFonts w:eastAsia="TimesNewRomanPSMT"/>
          <w:sz w:val="28"/>
          <w:szCs w:val="28"/>
          <w:lang w:eastAsia="en-US"/>
        </w:rPr>
        <w:t>рентоспособности фирмы. Выбор того или иного метода обусловлен доступн</w:t>
      </w:r>
      <w:r w:rsidRPr="005C19B1">
        <w:rPr>
          <w:rFonts w:eastAsia="TimesNewRomanPSMT"/>
          <w:sz w:val="28"/>
          <w:szCs w:val="28"/>
          <w:lang w:eastAsia="en-US"/>
        </w:rPr>
        <w:t>о</w:t>
      </w:r>
      <w:r w:rsidRPr="005C19B1">
        <w:rPr>
          <w:rFonts w:eastAsia="TimesNewRomanPSMT"/>
          <w:sz w:val="28"/>
          <w:szCs w:val="28"/>
          <w:lang w:eastAsia="en-US"/>
        </w:rPr>
        <w:t>стью информации о фирмах-конкурентах, спецификой их деятельности, подх</w:t>
      </w:r>
      <w:r w:rsidRPr="005C19B1">
        <w:rPr>
          <w:rFonts w:eastAsia="TimesNewRomanPSMT"/>
          <w:sz w:val="28"/>
          <w:szCs w:val="28"/>
          <w:lang w:eastAsia="en-US"/>
        </w:rPr>
        <w:t>о</w:t>
      </w:r>
      <w:r w:rsidRPr="005C19B1">
        <w:rPr>
          <w:rFonts w:eastAsia="TimesNewRomanPSMT"/>
          <w:sz w:val="28"/>
          <w:szCs w:val="28"/>
          <w:lang w:eastAsia="en-US"/>
        </w:rPr>
        <w:t>дом к сущности конкурентоспособности.</w:t>
      </w:r>
    </w:p>
    <w:p w:rsidR="007F299C" w:rsidRPr="005C19B1" w:rsidRDefault="007F299C" w:rsidP="00631775">
      <w:pPr>
        <w:widowControl w:val="0"/>
        <w:ind w:firstLine="709"/>
        <w:jc w:val="both"/>
        <w:rPr>
          <w:sz w:val="28"/>
          <w:szCs w:val="28"/>
        </w:rPr>
      </w:pPr>
      <w:r w:rsidRPr="005C19B1">
        <w:rPr>
          <w:sz w:val="28"/>
          <w:szCs w:val="28"/>
        </w:rPr>
        <w:t>Для того</w:t>
      </w:r>
      <w:proofErr w:type="gramStart"/>
      <w:r w:rsidRPr="005C19B1">
        <w:rPr>
          <w:sz w:val="28"/>
          <w:szCs w:val="28"/>
        </w:rPr>
        <w:t>,</w:t>
      </w:r>
      <w:proofErr w:type="gramEnd"/>
      <w:r w:rsidRPr="005C19B1">
        <w:rPr>
          <w:sz w:val="28"/>
          <w:szCs w:val="28"/>
        </w:rPr>
        <w:t xml:space="preserve"> чтобы правильно сформировать конкурентные преимущества, предприятию необходимо знать своих конкурентов. Нужно владеть информ</w:t>
      </w:r>
      <w:r w:rsidRPr="005C19B1">
        <w:rPr>
          <w:sz w:val="28"/>
          <w:szCs w:val="28"/>
        </w:rPr>
        <w:t>а</w:t>
      </w:r>
      <w:r w:rsidRPr="005C19B1">
        <w:rPr>
          <w:sz w:val="28"/>
          <w:szCs w:val="28"/>
        </w:rPr>
        <w:t>цией о том, что и как они делают. Для этого используется специфический ма</w:t>
      </w:r>
      <w:r w:rsidRPr="005C19B1">
        <w:rPr>
          <w:sz w:val="28"/>
          <w:szCs w:val="28"/>
        </w:rPr>
        <w:t>р</w:t>
      </w:r>
      <w:r w:rsidRPr="005C19B1">
        <w:rPr>
          <w:sz w:val="28"/>
          <w:szCs w:val="28"/>
        </w:rPr>
        <w:t>кетинговый инструмент – конкурентная разведка.</w:t>
      </w:r>
    </w:p>
    <w:p w:rsidR="007F299C" w:rsidRPr="005C19B1" w:rsidRDefault="007F299C" w:rsidP="00631775">
      <w:pPr>
        <w:widowControl w:val="0"/>
        <w:ind w:firstLine="709"/>
        <w:jc w:val="both"/>
        <w:rPr>
          <w:sz w:val="28"/>
          <w:szCs w:val="28"/>
        </w:rPr>
      </w:pPr>
      <w:r w:rsidRPr="005C19B1">
        <w:rPr>
          <w:sz w:val="28"/>
          <w:szCs w:val="28"/>
        </w:rPr>
        <w:t>Компания, регулярно проводящая конкурентную разведку, приобретает ряд преимуществ:</w:t>
      </w:r>
    </w:p>
    <w:p w:rsidR="007F299C" w:rsidRPr="005C19B1" w:rsidRDefault="000F76E5" w:rsidP="00631775">
      <w:pPr>
        <w:pStyle w:val="af3"/>
        <w:widowControl w:val="0"/>
        <w:tabs>
          <w:tab w:val="left" w:pos="993"/>
        </w:tabs>
        <w:ind w:left="0" w:firstLine="709"/>
        <w:jc w:val="both"/>
        <w:rPr>
          <w:sz w:val="28"/>
          <w:szCs w:val="28"/>
        </w:rPr>
      </w:pPr>
      <w:r w:rsidRPr="00C92908">
        <w:rPr>
          <w:rFonts w:eastAsia="Calibri"/>
          <w:color w:val="000000"/>
          <w:sz w:val="28"/>
          <w:szCs w:val="28"/>
          <w:lang w:eastAsia="en-US"/>
        </w:rPr>
        <w:t>‒ </w:t>
      </w:r>
      <w:r w:rsidR="007F299C" w:rsidRPr="005C19B1">
        <w:rPr>
          <w:sz w:val="28"/>
          <w:szCs w:val="28"/>
        </w:rPr>
        <w:t>глубокое, разностороннее изуч</w:t>
      </w:r>
      <w:r>
        <w:rPr>
          <w:sz w:val="28"/>
          <w:szCs w:val="28"/>
        </w:rPr>
        <w:t>ение рынка и действующих на не</w:t>
      </w:r>
      <w:r w:rsidR="00793D96">
        <w:rPr>
          <w:sz w:val="28"/>
          <w:szCs w:val="28"/>
        </w:rPr>
        <w:t>м</w:t>
      </w:r>
      <w:r>
        <w:rPr>
          <w:sz w:val="28"/>
          <w:szCs w:val="28"/>
        </w:rPr>
        <w:br/>
      </w:r>
      <w:r w:rsidR="007F299C" w:rsidRPr="005C19B1">
        <w:rPr>
          <w:sz w:val="28"/>
          <w:szCs w:val="28"/>
        </w:rPr>
        <w:t>субъектов;</w:t>
      </w:r>
    </w:p>
    <w:p w:rsidR="007F299C" w:rsidRPr="005C19B1" w:rsidRDefault="000F76E5" w:rsidP="00631775">
      <w:pPr>
        <w:pStyle w:val="af3"/>
        <w:widowControl w:val="0"/>
        <w:tabs>
          <w:tab w:val="left" w:pos="993"/>
        </w:tabs>
        <w:ind w:left="0" w:firstLine="709"/>
        <w:jc w:val="both"/>
        <w:rPr>
          <w:sz w:val="28"/>
          <w:szCs w:val="28"/>
        </w:rPr>
      </w:pPr>
      <w:r w:rsidRPr="00C92908">
        <w:rPr>
          <w:rFonts w:eastAsia="Calibri"/>
          <w:color w:val="000000"/>
          <w:sz w:val="28"/>
          <w:szCs w:val="28"/>
          <w:lang w:eastAsia="en-US"/>
        </w:rPr>
        <w:t>‒ </w:t>
      </w:r>
      <w:r w:rsidR="007F299C" w:rsidRPr="005C19B1">
        <w:rPr>
          <w:sz w:val="28"/>
          <w:szCs w:val="28"/>
        </w:rPr>
        <w:t>возможность прогнозирования тенденций изменения рынка;</w:t>
      </w:r>
    </w:p>
    <w:p w:rsidR="007F299C" w:rsidRPr="005C19B1" w:rsidRDefault="000F76E5" w:rsidP="00631775">
      <w:pPr>
        <w:pStyle w:val="af3"/>
        <w:widowControl w:val="0"/>
        <w:tabs>
          <w:tab w:val="left" w:pos="993"/>
        </w:tabs>
        <w:ind w:left="0" w:firstLine="709"/>
        <w:jc w:val="both"/>
        <w:rPr>
          <w:sz w:val="28"/>
          <w:szCs w:val="28"/>
        </w:rPr>
      </w:pPr>
      <w:r w:rsidRPr="00C92908">
        <w:rPr>
          <w:rFonts w:eastAsia="Calibri"/>
          <w:color w:val="000000"/>
          <w:sz w:val="28"/>
          <w:szCs w:val="28"/>
          <w:lang w:eastAsia="en-US"/>
        </w:rPr>
        <w:t>‒ </w:t>
      </w:r>
      <w:r w:rsidR="007F299C" w:rsidRPr="005C19B1">
        <w:rPr>
          <w:sz w:val="28"/>
          <w:szCs w:val="28"/>
        </w:rPr>
        <w:t xml:space="preserve">выявление и изучение участников конкурентной борьбы при помощи данных </w:t>
      </w:r>
      <w:proofErr w:type="gramStart"/>
      <w:r w:rsidR="007F299C" w:rsidRPr="005C19B1">
        <w:rPr>
          <w:sz w:val="28"/>
          <w:szCs w:val="28"/>
        </w:rPr>
        <w:t>бизнес-разведки</w:t>
      </w:r>
      <w:proofErr w:type="gramEnd"/>
      <w:r w:rsidR="007F299C" w:rsidRPr="005C19B1">
        <w:rPr>
          <w:sz w:val="28"/>
          <w:szCs w:val="28"/>
        </w:rPr>
        <w:t>;</w:t>
      </w:r>
    </w:p>
    <w:p w:rsidR="007F299C" w:rsidRPr="005C19B1" w:rsidRDefault="000F76E5" w:rsidP="00631775">
      <w:pPr>
        <w:pStyle w:val="af3"/>
        <w:widowControl w:val="0"/>
        <w:tabs>
          <w:tab w:val="left" w:pos="993"/>
        </w:tabs>
        <w:ind w:left="0" w:firstLine="709"/>
        <w:jc w:val="both"/>
        <w:rPr>
          <w:sz w:val="28"/>
          <w:szCs w:val="28"/>
        </w:rPr>
      </w:pPr>
      <w:r w:rsidRPr="00C92908">
        <w:rPr>
          <w:rFonts w:eastAsia="Calibri"/>
          <w:color w:val="000000"/>
          <w:sz w:val="28"/>
          <w:szCs w:val="28"/>
          <w:lang w:eastAsia="en-US"/>
        </w:rPr>
        <w:t>‒ </w:t>
      </w:r>
      <w:r w:rsidR="007F299C" w:rsidRPr="005C19B1">
        <w:rPr>
          <w:sz w:val="28"/>
          <w:szCs w:val="28"/>
        </w:rPr>
        <w:t>выявление изменений в законодательстве, которые могут повлиять на развитие компании;</w:t>
      </w:r>
    </w:p>
    <w:p w:rsidR="007F299C" w:rsidRPr="005C19B1" w:rsidRDefault="000F76E5" w:rsidP="00631775">
      <w:pPr>
        <w:pStyle w:val="af3"/>
        <w:widowControl w:val="0"/>
        <w:tabs>
          <w:tab w:val="left" w:pos="993"/>
        </w:tabs>
        <w:ind w:left="0" w:firstLine="709"/>
        <w:jc w:val="both"/>
        <w:rPr>
          <w:sz w:val="28"/>
          <w:szCs w:val="28"/>
        </w:rPr>
      </w:pPr>
      <w:r w:rsidRPr="00C92908">
        <w:rPr>
          <w:rFonts w:eastAsia="Calibri"/>
          <w:color w:val="000000"/>
          <w:sz w:val="28"/>
          <w:szCs w:val="28"/>
          <w:lang w:eastAsia="en-US"/>
        </w:rPr>
        <w:t>‒ </w:t>
      </w:r>
      <w:r w:rsidR="007F299C" w:rsidRPr="005C19B1">
        <w:rPr>
          <w:sz w:val="28"/>
          <w:szCs w:val="28"/>
        </w:rPr>
        <w:t>изучение информации по патентам и лицензиям;</w:t>
      </w:r>
    </w:p>
    <w:p w:rsidR="007F299C" w:rsidRPr="005C19B1" w:rsidRDefault="000F76E5" w:rsidP="00631775">
      <w:pPr>
        <w:pStyle w:val="af3"/>
        <w:widowControl w:val="0"/>
        <w:tabs>
          <w:tab w:val="left" w:pos="993"/>
        </w:tabs>
        <w:ind w:left="0" w:firstLine="709"/>
        <w:jc w:val="both"/>
        <w:rPr>
          <w:sz w:val="28"/>
          <w:szCs w:val="28"/>
        </w:rPr>
      </w:pPr>
      <w:r w:rsidRPr="00C92908">
        <w:rPr>
          <w:rFonts w:eastAsia="Calibri"/>
          <w:color w:val="000000"/>
          <w:sz w:val="28"/>
          <w:szCs w:val="28"/>
          <w:lang w:eastAsia="en-US"/>
        </w:rPr>
        <w:t>‒ </w:t>
      </w:r>
      <w:r w:rsidR="007F299C" w:rsidRPr="005C19B1">
        <w:rPr>
          <w:bCs/>
          <w:sz w:val="28"/>
          <w:szCs w:val="28"/>
        </w:rPr>
        <w:t>конкурентная разведка позволяет определить искусственное повышение стоимости приобретаемого бизнеса;</w:t>
      </w:r>
    </w:p>
    <w:p w:rsidR="00AB1082" w:rsidRPr="005C19B1" w:rsidRDefault="000F76E5" w:rsidP="00631775">
      <w:pPr>
        <w:pStyle w:val="af3"/>
        <w:widowControl w:val="0"/>
        <w:tabs>
          <w:tab w:val="left" w:pos="993"/>
        </w:tabs>
        <w:ind w:left="0" w:firstLine="709"/>
        <w:jc w:val="both"/>
        <w:rPr>
          <w:sz w:val="28"/>
          <w:szCs w:val="28"/>
        </w:rPr>
      </w:pPr>
      <w:r w:rsidRPr="00C92908">
        <w:rPr>
          <w:rFonts w:eastAsia="Calibri"/>
          <w:color w:val="000000"/>
          <w:sz w:val="28"/>
          <w:szCs w:val="28"/>
          <w:lang w:eastAsia="en-US"/>
        </w:rPr>
        <w:t>‒ </w:t>
      </w:r>
      <w:r w:rsidR="007F299C" w:rsidRPr="005C19B1">
        <w:rPr>
          <w:sz w:val="28"/>
          <w:szCs w:val="28"/>
        </w:rPr>
        <w:t>изучение методов ведения коммерческой деятельности и их соотве</w:t>
      </w:r>
      <w:r w:rsidR="007F299C" w:rsidRPr="005C19B1">
        <w:rPr>
          <w:sz w:val="28"/>
          <w:szCs w:val="28"/>
        </w:rPr>
        <w:t>т</w:t>
      </w:r>
      <w:r w:rsidR="007F299C" w:rsidRPr="005C19B1">
        <w:rPr>
          <w:sz w:val="28"/>
          <w:szCs w:val="28"/>
        </w:rPr>
        <w:t>ствия условиям рынка;</w:t>
      </w:r>
    </w:p>
    <w:p w:rsidR="007F299C" w:rsidRPr="005C19B1" w:rsidRDefault="000F76E5" w:rsidP="00631775">
      <w:pPr>
        <w:pStyle w:val="af3"/>
        <w:widowControl w:val="0"/>
        <w:tabs>
          <w:tab w:val="left" w:pos="993"/>
        </w:tabs>
        <w:ind w:left="0" w:firstLine="709"/>
        <w:jc w:val="both"/>
        <w:rPr>
          <w:sz w:val="28"/>
          <w:szCs w:val="28"/>
        </w:rPr>
      </w:pPr>
      <w:r w:rsidRPr="00C92908">
        <w:rPr>
          <w:rFonts w:eastAsia="Calibri"/>
          <w:color w:val="000000"/>
          <w:sz w:val="28"/>
          <w:szCs w:val="28"/>
          <w:lang w:eastAsia="en-US"/>
        </w:rPr>
        <w:t>‒ </w:t>
      </w:r>
      <w:r w:rsidR="007F299C" w:rsidRPr="005C19B1">
        <w:rPr>
          <w:sz w:val="28"/>
          <w:szCs w:val="28"/>
        </w:rPr>
        <w:t>повышение уровня безопасности компании [4].</w:t>
      </w:r>
    </w:p>
    <w:p w:rsidR="007F299C" w:rsidRPr="005C19B1" w:rsidRDefault="007F299C" w:rsidP="00631775">
      <w:pPr>
        <w:widowControl w:val="0"/>
        <w:ind w:firstLine="709"/>
        <w:jc w:val="both"/>
        <w:rPr>
          <w:sz w:val="28"/>
          <w:szCs w:val="28"/>
        </w:rPr>
      </w:pPr>
      <w:r w:rsidRPr="005C19B1">
        <w:rPr>
          <w:sz w:val="28"/>
          <w:szCs w:val="28"/>
        </w:rPr>
        <w:t>Таким образом, определили, что такое конкурентное преимущество, к</w:t>
      </w:r>
      <w:r w:rsidRPr="005C19B1">
        <w:rPr>
          <w:sz w:val="28"/>
          <w:szCs w:val="28"/>
        </w:rPr>
        <w:t>а</w:t>
      </w:r>
      <w:r w:rsidRPr="005C19B1">
        <w:rPr>
          <w:sz w:val="28"/>
          <w:szCs w:val="28"/>
        </w:rPr>
        <w:t>кие существуют основные пути повышения конкурентоспособности предпри</w:t>
      </w:r>
      <w:r w:rsidRPr="005C19B1">
        <w:rPr>
          <w:sz w:val="28"/>
          <w:szCs w:val="28"/>
        </w:rPr>
        <w:t>я</w:t>
      </w:r>
      <w:r w:rsidRPr="005C19B1">
        <w:rPr>
          <w:sz w:val="28"/>
          <w:szCs w:val="28"/>
        </w:rPr>
        <w:t>тия, а также описали методику анализа конкурентных преимуществ.</w:t>
      </w:r>
    </w:p>
    <w:p w:rsidR="007F299C" w:rsidRPr="005C19B1" w:rsidRDefault="007F299C" w:rsidP="00631775">
      <w:pPr>
        <w:widowControl w:val="0"/>
        <w:ind w:firstLine="709"/>
        <w:jc w:val="both"/>
        <w:rPr>
          <w:sz w:val="28"/>
          <w:szCs w:val="28"/>
        </w:rPr>
      </w:pPr>
    </w:p>
    <w:p w:rsidR="007F299C" w:rsidRPr="005C19B1" w:rsidRDefault="007F299C" w:rsidP="00D60718">
      <w:pPr>
        <w:widowControl w:val="0"/>
        <w:ind w:firstLine="709"/>
        <w:jc w:val="center"/>
        <w:rPr>
          <w:b/>
          <w:sz w:val="28"/>
          <w:szCs w:val="28"/>
        </w:rPr>
      </w:pPr>
      <w:r w:rsidRPr="005C19B1">
        <w:rPr>
          <w:b/>
          <w:sz w:val="28"/>
          <w:szCs w:val="28"/>
        </w:rPr>
        <w:t>Список использованной литературы</w:t>
      </w:r>
    </w:p>
    <w:p w:rsidR="007F299C" w:rsidRPr="005C19B1" w:rsidRDefault="00793B48" w:rsidP="00D60718">
      <w:pPr>
        <w:widowControl w:val="0"/>
        <w:ind w:firstLine="709"/>
        <w:jc w:val="both"/>
        <w:rPr>
          <w:sz w:val="28"/>
          <w:szCs w:val="28"/>
        </w:rPr>
      </w:pPr>
      <w:r>
        <w:rPr>
          <w:bCs/>
          <w:sz w:val="28"/>
          <w:szCs w:val="28"/>
        </w:rPr>
        <w:t>1. </w:t>
      </w:r>
      <w:r w:rsidR="007F299C" w:rsidRPr="005C19B1">
        <w:rPr>
          <w:bCs/>
          <w:sz w:val="28"/>
          <w:szCs w:val="28"/>
        </w:rPr>
        <w:t>Горбунова</w:t>
      </w:r>
      <w:r w:rsidR="007F299C" w:rsidRPr="005C19B1">
        <w:rPr>
          <w:sz w:val="28"/>
          <w:szCs w:val="28"/>
        </w:rPr>
        <w:t xml:space="preserve"> </w:t>
      </w:r>
      <w:r w:rsidR="007F299C" w:rsidRPr="005C19B1">
        <w:rPr>
          <w:bCs/>
          <w:sz w:val="28"/>
          <w:szCs w:val="28"/>
        </w:rPr>
        <w:t>Н</w:t>
      </w:r>
      <w:r w:rsidR="00A565A3">
        <w:rPr>
          <w:sz w:val="28"/>
          <w:szCs w:val="28"/>
        </w:rPr>
        <w:t>.</w:t>
      </w:r>
      <w:r w:rsidR="007F299C" w:rsidRPr="005C19B1">
        <w:rPr>
          <w:bCs/>
          <w:sz w:val="28"/>
          <w:szCs w:val="28"/>
        </w:rPr>
        <w:t>А</w:t>
      </w:r>
      <w:r w:rsidR="007F299C" w:rsidRPr="005C19B1">
        <w:rPr>
          <w:sz w:val="28"/>
          <w:szCs w:val="28"/>
        </w:rPr>
        <w:t xml:space="preserve">. Теория оценки конкурентоспособности экономических агентов: монография / </w:t>
      </w:r>
      <w:r w:rsidR="007F299C" w:rsidRPr="005C19B1">
        <w:rPr>
          <w:bCs/>
          <w:sz w:val="28"/>
          <w:szCs w:val="28"/>
        </w:rPr>
        <w:t>Н</w:t>
      </w:r>
      <w:r w:rsidR="00A565A3">
        <w:rPr>
          <w:sz w:val="28"/>
          <w:szCs w:val="28"/>
        </w:rPr>
        <w:t>.</w:t>
      </w:r>
      <w:r w:rsidR="007F299C" w:rsidRPr="005C19B1">
        <w:rPr>
          <w:bCs/>
          <w:sz w:val="28"/>
          <w:szCs w:val="28"/>
        </w:rPr>
        <w:t>А</w:t>
      </w:r>
      <w:r w:rsidR="007F299C" w:rsidRPr="005C19B1">
        <w:rPr>
          <w:sz w:val="28"/>
          <w:szCs w:val="28"/>
        </w:rPr>
        <w:t xml:space="preserve">. </w:t>
      </w:r>
      <w:r w:rsidR="007F299C" w:rsidRPr="005C19B1">
        <w:rPr>
          <w:bCs/>
          <w:sz w:val="28"/>
          <w:szCs w:val="28"/>
        </w:rPr>
        <w:t>Горбунова</w:t>
      </w:r>
      <w:r w:rsidR="007F299C" w:rsidRPr="005C19B1">
        <w:rPr>
          <w:sz w:val="28"/>
          <w:szCs w:val="28"/>
        </w:rPr>
        <w:t xml:space="preserve">, </w:t>
      </w:r>
      <w:r w:rsidR="007F299C" w:rsidRPr="005C19B1">
        <w:rPr>
          <w:bCs/>
          <w:sz w:val="28"/>
          <w:szCs w:val="28"/>
        </w:rPr>
        <w:t>Е</w:t>
      </w:r>
      <w:r w:rsidR="00A565A3">
        <w:rPr>
          <w:sz w:val="28"/>
          <w:szCs w:val="28"/>
        </w:rPr>
        <w:t>.</w:t>
      </w:r>
      <w:r w:rsidR="007F299C" w:rsidRPr="005C19B1">
        <w:rPr>
          <w:bCs/>
          <w:sz w:val="28"/>
          <w:szCs w:val="28"/>
        </w:rPr>
        <w:t>В</w:t>
      </w:r>
      <w:r w:rsidR="007F299C" w:rsidRPr="005C19B1">
        <w:rPr>
          <w:sz w:val="28"/>
          <w:szCs w:val="28"/>
        </w:rPr>
        <w:t xml:space="preserve">. </w:t>
      </w:r>
      <w:r w:rsidR="007F299C" w:rsidRPr="005C19B1">
        <w:rPr>
          <w:bCs/>
          <w:sz w:val="28"/>
          <w:szCs w:val="28"/>
        </w:rPr>
        <w:t xml:space="preserve">Попов </w:t>
      </w:r>
      <w:r w:rsidR="00D60718">
        <w:rPr>
          <w:sz w:val="28"/>
          <w:szCs w:val="28"/>
        </w:rPr>
        <w:t>/ Институт экономики: УрО </w:t>
      </w:r>
      <w:r w:rsidR="007F299C" w:rsidRPr="005C19B1">
        <w:rPr>
          <w:sz w:val="28"/>
          <w:szCs w:val="28"/>
        </w:rPr>
        <w:t>РАН. Екатеринбург: УрО РАН, 2005. – 123 с.</w:t>
      </w:r>
    </w:p>
    <w:p w:rsidR="007F299C" w:rsidRPr="005C19B1" w:rsidRDefault="00793B48" w:rsidP="00D60718">
      <w:pPr>
        <w:widowControl w:val="0"/>
        <w:ind w:firstLine="709"/>
        <w:jc w:val="both"/>
        <w:rPr>
          <w:sz w:val="28"/>
          <w:szCs w:val="28"/>
        </w:rPr>
      </w:pPr>
      <w:r>
        <w:rPr>
          <w:sz w:val="28"/>
          <w:szCs w:val="28"/>
        </w:rPr>
        <w:t>2. </w:t>
      </w:r>
      <w:r w:rsidR="00A565A3">
        <w:rPr>
          <w:sz w:val="28"/>
          <w:szCs w:val="28"/>
        </w:rPr>
        <w:t>Ерёмин В.</w:t>
      </w:r>
      <w:r w:rsidR="007F299C" w:rsidRPr="005C19B1">
        <w:rPr>
          <w:sz w:val="28"/>
          <w:szCs w:val="28"/>
        </w:rPr>
        <w:t>Н. Маркетинг: основы и мар</w:t>
      </w:r>
      <w:r w:rsidR="00A565A3">
        <w:rPr>
          <w:sz w:val="28"/>
          <w:szCs w:val="28"/>
        </w:rPr>
        <w:t>кетинг информации: учебник / В.</w:t>
      </w:r>
      <w:r w:rsidR="007F299C" w:rsidRPr="005C19B1">
        <w:rPr>
          <w:sz w:val="28"/>
          <w:szCs w:val="28"/>
        </w:rPr>
        <w:t>Н. Ерёмин. – М.: КНОРУС, 2006. – 656 с.</w:t>
      </w:r>
    </w:p>
    <w:p w:rsidR="007F299C" w:rsidRPr="00E94179" w:rsidRDefault="00793B48" w:rsidP="00D60718">
      <w:pPr>
        <w:widowControl w:val="0"/>
        <w:ind w:firstLine="709"/>
        <w:jc w:val="both"/>
        <w:rPr>
          <w:sz w:val="28"/>
          <w:szCs w:val="28"/>
        </w:rPr>
      </w:pPr>
      <w:r>
        <w:rPr>
          <w:sz w:val="28"/>
          <w:szCs w:val="28"/>
        </w:rPr>
        <w:t>3. </w:t>
      </w:r>
      <w:r w:rsidR="00A565A3">
        <w:rPr>
          <w:sz w:val="28"/>
          <w:szCs w:val="28"/>
        </w:rPr>
        <w:t>Захаров С.</w:t>
      </w:r>
      <w:r w:rsidR="007F299C" w:rsidRPr="005C19B1">
        <w:rPr>
          <w:sz w:val="28"/>
          <w:szCs w:val="28"/>
        </w:rPr>
        <w:t>В. Маркетинг: учебник –</w:t>
      </w:r>
      <w:r w:rsidR="00A565A3">
        <w:rPr>
          <w:sz w:val="28"/>
          <w:szCs w:val="28"/>
        </w:rPr>
        <w:t xml:space="preserve"> изд. 2-е, доп. и перераб. / С.</w:t>
      </w:r>
      <w:r w:rsidR="007F299C" w:rsidRPr="005C19B1">
        <w:rPr>
          <w:sz w:val="28"/>
          <w:szCs w:val="28"/>
        </w:rPr>
        <w:t>В. Зах</w:t>
      </w:r>
      <w:r w:rsidR="007F299C" w:rsidRPr="005C19B1">
        <w:rPr>
          <w:sz w:val="28"/>
          <w:szCs w:val="28"/>
        </w:rPr>
        <w:t>а</w:t>
      </w:r>
      <w:r w:rsidR="00A565A3">
        <w:rPr>
          <w:sz w:val="28"/>
          <w:szCs w:val="28"/>
        </w:rPr>
        <w:t>ров, Б.Ю. Сербиновский, В.</w:t>
      </w:r>
      <w:r w:rsidR="007F299C" w:rsidRPr="005C19B1">
        <w:rPr>
          <w:sz w:val="28"/>
          <w:szCs w:val="28"/>
        </w:rPr>
        <w:t xml:space="preserve">И. Павленко. – Ростов </w:t>
      </w:r>
      <w:r w:rsidR="00E94179">
        <w:rPr>
          <w:sz w:val="28"/>
          <w:szCs w:val="28"/>
        </w:rPr>
        <w:t xml:space="preserve">н/Д.: Феникс, 2009. – </w:t>
      </w:r>
      <w:r w:rsidR="00E94179" w:rsidRPr="00E94179">
        <w:rPr>
          <w:sz w:val="28"/>
          <w:szCs w:val="28"/>
        </w:rPr>
        <w:t>361</w:t>
      </w:r>
      <w:r w:rsidR="00D60718">
        <w:rPr>
          <w:sz w:val="28"/>
          <w:szCs w:val="28"/>
        </w:rPr>
        <w:t> </w:t>
      </w:r>
      <w:r w:rsidR="007F299C" w:rsidRPr="00E94179">
        <w:rPr>
          <w:sz w:val="28"/>
          <w:szCs w:val="28"/>
        </w:rPr>
        <w:t>с.</w:t>
      </w:r>
    </w:p>
    <w:p w:rsidR="007F299C" w:rsidRPr="005C19B1" w:rsidRDefault="00793B48" w:rsidP="00D60718">
      <w:pPr>
        <w:widowControl w:val="0"/>
        <w:ind w:firstLine="709"/>
        <w:jc w:val="both"/>
        <w:rPr>
          <w:sz w:val="28"/>
          <w:szCs w:val="28"/>
        </w:rPr>
      </w:pPr>
      <w:r>
        <w:rPr>
          <w:sz w:val="28"/>
          <w:szCs w:val="28"/>
        </w:rPr>
        <w:t>4. </w:t>
      </w:r>
      <w:r w:rsidR="007F299C" w:rsidRPr="005C19B1">
        <w:rPr>
          <w:sz w:val="28"/>
          <w:szCs w:val="28"/>
        </w:rPr>
        <w:t>Конкурентная разведка // Портал «прима информ» [Электронный р</w:t>
      </w:r>
      <w:r w:rsidR="007F299C" w:rsidRPr="005C19B1">
        <w:rPr>
          <w:sz w:val="28"/>
          <w:szCs w:val="28"/>
        </w:rPr>
        <w:t>е</w:t>
      </w:r>
      <w:r w:rsidR="007F299C" w:rsidRPr="005C19B1">
        <w:rPr>
          <w:sz w:val="28"/>
          <w:szCs w:val="28"/>
        </w:rPr>
        <w:t>сурс]. – Режим доступа: http://www.prima-inform.ru/bisnes-razvedka (дата обр</w:t>
      </w:r>
      <w:r w:rsidR="007F299C" w:rsidRPr="005C19B1">
        <w:rPr>
          <w:sz w:val="28"/>
          <w:szCs w:val="28"/>
        </w:rPr>
        <w:t>а</w:t>
      </w:r>
      <w:r w:rsidR="007F299C" w:rsidRPr="005C19B1">
        <w:rPr>
          <w:sz w:val="28"/>
          <w:szCs w:val="28"/>
        </w:rPr>
        <w:t>щения 22.03.2015).</w:t>
      </w:r>
    </w:p>
    <w:p w:rsidR="007F299C" w:rsidRPr="005C19B1" w:rsidRDefault="00793B48" w:rsidP="00D60718">
      <w:pPr>
        <w:widowControl w:val="0"/>
        <w:ind w:firstLine="709"/>
        <w:jc w:val="both"/>
        <w:rPr>
          <w:sz w:val="28"/>
          <w:szCs w:val="28"/>
        </w:rPr>
      </w:pPr>
      <w:r>
        <w:rPr>
          <w:sz w:val="28"/>
          <w:szCs w:val="28"/>
        </w:rPr>
        <w:t>5. </w:t>
      </w:r>
      <w:r w:rsidR="00A565A3">
        <w:rPr>
          <w:sz w:val="28"/>
          <w:szCs w:val="28"/>
        </w:rPr>
        <w:t>Маркова В.</w:t>
      </w:r>
      <w:r w:rsidR="007F299C" w:rsidRPr="005C19B1">
        <w:rPr>
          <w:sz w:val="28"/>
          <w:szCs w:val="28"/>
        </w:rPr>
        <w:t>Д. Маркетинг-менеджмент / В. Д. Маркова. – М.: Омега-Л, 2007. – 136 с.</w:t>
      </w:r>
    </w:p>
    <w:p w:rsidR="007F299C" w:rsidRPr="005C19B1" w:rsidRDefault="00793B48" w:rsidP="00D60718">
      <w:pPr>
        <w:widowControl w:val="0"/>
        <w:ind w:firstLine="709"/>
        <w:jc w:val="both"/>
        <w:rPr>
          <w:sz w:val="28"/>
          <w:szCs w:val="28"/>
        </w:rPr>
      </w:pPr>
      <w:r>
        <w:rPr>
          <w:sz w:val="28"/>
          <w:szCs w:val="28"/>
        </w:rPr>
        <w:t>6. </w:t>
      </w:r>
      <w:r w:rsidR="00A565A3">
        <w:rPr>
          <w:sz w:val="28"/>
          <w:szCs w:val="28"/>
        </w:rPr>
        <w:t>Портер М.</w:t>
      </w:r>
      <w:r w:rsidR="000F76E5">
        <w:rPr>
          <w:sz w:val="28"/>
          <w:szCs w:val="28"/>
        </w:rPr>
        <w:t>Э. Конкуренция / М.</w:t>
      </w:r>
      <w:r w:rsidR="007F299C" w:rsidRPr="005C19B1">
        <w:rPr>
          <w:sz w:val="28"/>
          <w:szCs w:val="28"/>
        </w:rPr>
        <w:t>Э. Портер. – М.: Вильямс, 2005. – 56 с.</w:t>
      </w:r>
    </w:p>
    <w:p w:rsidR="007F299C" w:rsidRPr="005C19B1" w:rsidRDefault="00793B48" w:rsidP="00D60718">
      <w:pPr>
        <w:widowControl w:val="0"/>
        <w:ind w:firstLine="709"/>
        <w:jc w:val="both"/>
        <w:rPr>
          <w:sz w:val="28"/>
          <w:szCs w:val="28"/>
        </w:rPr>
      </w:pPr>
      <w:r>
        <w:rPr>
          <w:sz w:val="28"/>
          <w:szCs w:val="28"/>
        </w:rPr>
        <w:t>7. </w:t>
      </w:r>
      <w:r w:rsidR="00A565A3">
        <w:rPr>
          <w:sz w:val="28"/>
          <w:szCs w:val="28"/>
        </w:rPr>
        <w:t>Резник Г.</w:t>
      </w:r>
      <w:r w:rsidR="007F299C" w:rsidRPr="005C19B1">
        <w:rPr>
          <w:sz w:val="28"/>
          <w:szCs w:val="28"/>
        </w:rPr>
        <w:t>А. Введение в специальность</w:t>
      </w:r>
      <w:r w:rsidR="00A565A3">
        <w:rPr>
          <w:sz w:val="28"/>
          <w:szCs w:val="28"/>
        </w:rPr>
        <w:t xml:space="preserve"> «Маркетинг» / Г.А. Резник, С.Г. </w:t>
      </w:r>
      <w:r w:rsidR="007F299C" w:rsidRPr="005C19B1">
        <w:rPr>
          <w:sz w:val="28"/>
          <w:szCs w:val="28"/>
        </w:rPr>
        <w:t>Спирина. – Ростов н/Д.: Феникс, 2006. – 87 с.</w:t>
      </w:r>
    </w:p>
    <w:p w:rsidR="007F299C" w:rsidRPr="005C19B1" w:rsidRDefault="00793B48" w:rsidP="00D60718">
      <w:pPr>
        <w:widowControl w:val="0"/>
        <w:ind w:firstLine="709"/>
        <w:jc w:val="both"/>
        <w:rPr>
          <w:sz w:val="28"/>
          <w:szCs w:val="28"/>
        </w:rPr>
      </w:pPr>
      <w:r>
        <w:rPr>
          <w:sz w:val="28"/>
          <w:szCs w:val="28"/>
        </w:rPr>
        <w:lastRenderedPageBreak/>
        <w:t>8. </w:t>
      </w:r>
      <w:r w:rsidR="00A565A3">
        <w:rPr>
          <w:sz w:val="28"/>
          <w:szCs w:val="28"/>
        </w:rPr>
        <w:t>Рязанцева Е.</w:t>
      </w:r>
      <w:r w:rsidR="007F299C" w:rsidRPr="005C19B1">
        <w:rPr>
          <w:sz w:val="28"/>
          <w:szCs w:val="28"/>
        </w:rPr>
        <w:t>Е. Теоретические аспекты конкурентоспособности пре</w:t>
      </w:r>
      <w:r w:rsidR="007F299C" w:rsidRPr="005C19B1">
        <w:rPr>
          <w:sz w:val="28"/>
          <w:szCs w:val="28"/>
        </w:rPr>
        <w:t>д</w:t>
      </w:r>
      <w:r w:rsidR="007F299C" w:rsidRPr="005C19B1">
        <w:rPr>
          <w:sz w:val="28"/>
          <w:szCs w:val="28"/>
        </w:rPr>
        <w:t>приятий на основе стратегического позиционирования // Инновации. – 2010. – № 2 (136). – С. 113-124.</w:t>
      </w:r>
    </w:p>
    <w:p w:rsidR="007F299C" w:rsidRPr="005C19B1" w:rsidRDefault="00793B48" w:rsidP="00D60718">
      <w:pPr>
        <w:widowControl w:val="0"/>
        <w:ind w:firstLine="709"/>
        <w:jc w:val="both"/>
        <w:rPr>
          <w:sz w:val="28"/>
          <w:szCs w:val="28"/>
        </w:rPr>
      </w:pPr>
      <w:r>
        <w:rPr>
          <w:sz w:val="28"/>
          <w:szCs w:val="28"/>
        </w:rPr>
        <w:t>9. </w:t>
      </w:r>
      <w:r w:rsidR="00A565A3">
        <w:rPr>
          <w:sz w:val="28"/>
          <w:szCs w:val="28"/>
        </w:rPr>
        <w:t>Фатхутдинов Р.</w:t>
      </w:r>
      <w:r w:rsidR="007F299C" w:rsidRPr="005C19B1">
        <w:rPr>
          <w:sz w:val="28"/>
          <w:szCs w:val="28"/>
        </w:rPr>
        <w:t>А. Стратегический менеджмент: учебник для ВУЗов – 2-е изд., доп</w:t>
      </w:r>
      <w:r w:rsidR="00A565A3">
        <w:rPr>
          <w:sz w:val="28"/>
          <w:szCs w:val="28"/>
        </w:rPr>
        <w:t>. / Р.</w:t>
      </w:r>
      <w:r w:rsidR="007F299C" w:rsidRPr="005C19B1">
        <w:rPr>
          <w:sz w:val="28"/>
          <w:szCs w:val="28"/>
        </w:rPr>
        <w:t>А. Фатхутдинов. – М.: ЗАО «Бизнес-школа «Интел-Синтез», 2006. – 416 с</w:t>
      </w:r>
      <w:r w:rsidR="007F299C" w:rsidRPr="005C19B1">
        <w:rPr>
          <w:sz w:val="28"/>
          <w:szCs w:val="28"/>
          <w:shd w:val="clear" w:color="auto" w:fill="FFFFFF"/>
        </w:rPr>
        <w:t>.</w:t>
      </w:r>
    </w:p>
    <w:p w:rsidR="007F299C" w:rsidRDefault="007F299C" w:rsidP="00D60718">
      <w:pPr>
        <w:widowControl w:val="0"/>
        <w:ind w:firstLine="709"/>
        <w:jc w:val="both"/>
        <w:rPr>
          <w:b/>
          <w:sz w:val="28"/>
          <w:szCs w:val="28"/>
        </w:rPr>
      </w:pPr>
    </w:p>
    <w:p w:rsidR="007F299C" w:rsidRPr="005C19B1" w:rsidRDefault="007F299C" w:rsidP="00D60718">
      <w:pPr>
        <w:widowControl w:val="0"/>
        <w:ind w:firstLine="709"/>
        <w:jc w:val="center"/>
        <w:rPr>
          <w:b/>
          <w:sz w:val="28"/>
          <w:szCs w:val="28"/>
        </w:rPr>
      </w:pPr>
      <w:r w:rsidRPr="005C19B1">
        <w:rPr>
          <w:b/>
          <w:sz w:val="28"/>
          <w:szCs w:val="28"/>
        </w:rPr>
        <w:t>Информация об авторе</w:t>
      </w:r>
    </w:p>
    <w:p w:rsidR="007F299C" w:rsidRPr="005C19B1" w:rsidRDefault="007F299C" w:rsidP="00D60718">
      <w:pPr>
        <w:widowControl w:val="0"/>
        <w:ind w:firstLine="709"/>
        <w:jc w:val="both"/>
        <w:rPr>
          <w:sz w:val="28"/>
          <w:szCs w:val="28"/>
        </w:rPr>
      </w:pPr>
      <w:r w:rsidRPr="005C19B1">
        <w:rPr>
          <w:sz w:val="28"/>
          <w:szCs w:val="28"/>
        </w:rPr>
        <w:t xml:space="preserve">Алферова Наталья Николаевна – магистрант, кафедра экономического управления организацией, </w:t>
      </w:r>
      <w:hyperlink r:id="rId14" w:history="1">
        <w:r w:rsidRPr="005C19B1">
          <w:rPr>
            <w:color w:val="000000" w:themeColor="text1"/>
            <w:sz w:val="28"/>
            <w:szCs w:val="28"/>
          </w:rPr>
          <w:t>факультет экономики и управления</w:t>
        </w:r>
      </w:hyperlink>
      <w:r w:rsidRPr="005C19B1">
        <w:rPr>
          <w:color w:val="000000" w:themeColor="text1"/>
          <w:sz w:val="28"/>
          <w:szCs w:val="28"/>
        </w:rPr>
        <w:t xml:space="preserve">, </w:t>
      </w:r>
      <w:r w:rsidRPr="005C19B1">
        <w:rPr>
          <w:sz w:val="28"/>
          <w:szCs w:val="28"/>
        </w:rPr>
        <w:t xml:space="preserve">Оренбургский государственный университет, 460018, город Оренбург, проспект Победы, 13, </w:t>
      </w:r>
      <w:r w:rsidRPr="005C19B1">
        <w:rPr>
          <w:sz w:val="28"/>
          <w:szCs w:val="28"/>
          <w:lang w:val="en-US"/>
        </w:rPr>
        <w:t>e</w:t>
      </w:r>
      <w:r w:rsidRPr="005C19B1">
        <w:rPr>
          <w:sz w:val="28"/>
          <w:szCs w:val="28"/>
        </w:rPr>
        <w:t>-</w:t>
      </w:r>
      <w:r w:rsidRPr="005C19B1">
        <w:rPr>
          <w:sz w:val="28"/>
          <w:szCs w:val="28"/>
          <w:lang w:val="en-US"/>
        </w:rPr>
        <w:t>mail</w:t>
      </w:r>
      <w:r w:rsidRPr="005C19B1">
        <w:rPr>
          <w:sz w:val="28"/>
          <w:szCs w:val="28"/>
        </w:rPr>
        <w:t xml:space="preserve">: </w:t>
      </w:r>
      <w:r w:rsidRPr="005C19B1">
        <w:rPr>
          <w:sz w:val="28"/>
          <w:szCs w:val="28"/>
          <w:lang w:val="en-US"/>
        </w:rPr>
        <w:t>maneb</w:t>
      </w:r>
      <w:r w:rsidRPr="005C19B1">
        <w:rPr>
          <w:sz w:val="28"/>
          <w:szCs w:val="28"/>
        </w:rPr>
        <w:t>-</w:t>
      </w:r>
      <w:r w:rsidRPr="005C19B1">
        <w:rPr>
          <w:sz w:val="28"/>
          <w:szCs w:val="28"/>
          <w:lang w:val="en-US"/>
        </w:rPr>
        <w:t>or</w:t>
      </w:r>
      <w:r w:rsidRPr="005C19B1">
        <w:rPr>
          <w:sz w:val="28"/>
          <w:szCs w:val="28"/>
        </w:rPr>
        <w:t>@</w:t>
      </w:r>
      <w:r w:rsidRPr="005C19B1">
        <w:rPr>
          <w:sz w:val="28"/>
          <w:szCs w:val="28"/>
          <w:lang w:val="en-US"/>
        </w:rPr>
        <w:t>mail</w:t>
      </w:r>
      <w:r w:rsidRPr="005C19B1">
        <w:rPr>
          <w:sz w:val="28"/>
          <w:szCs w:val="28"/>
        </w:rPr>
        <w:t>.</w:t>
      </w:r>
      <w:r w:rsidRPr="005C19B1">
        <w:rPr>
          <w:sz w:val="28"/>
          <w:szCs w:val="28"/>
          <w:lang w:val="en-US"/>
        </w:rPr>
        <w:t>ru</w:t>
      </w:r>
      <w:r w:rsidRPr="005C19B1">
        <w:rPr>
          <w:sz w:val="28"/>
          <w:szCs w:val="28"/>
        </w:rPr>
        <w:t>.</w:t>
      </w:r>
    </w:p>
    <w:p w:rsidR="007F299C" w:rsidRPr="005C19B1" w:rsidRDefault="007F299C" w:rsidP="00D60718">
      <w:pPr>
        <w:widowControl w:val="0"/>
        <w:ind w:firstLine="709"/>
        <w:jc w:val="both"/>
        <w:rPr>
          <w:sz w:val="28"/>
          <w:szCs w:val="28"/>
        </w:rPr>
      </w:pPr>
    </w:p>
    <w:p w:rsidR="007F299C" w:rsidRPr="005C19B1" w:rsidRDefault="007F299C" w:rsidP="00D60718">
      <w:pPr>
        <w:widowControl w:val="0"/>
        <w:ind w:firstLine="709"/>
        <w:jc w:val="center"/>
        <w:rPr>
          <w:b/>
          <w:sz w:val="28"/>
          <w:szCs w:val="28"/>
          <w:lang w:val="en-US"/>
        </w:rPr>
      </w:pPr>
      <w:r w:rsidRPr="005C19B1">
        <w:rPr>
          <w:b/>
          <w:sz w:val="28"/>
          <w:szCs w:val="28"/>
          <w:lang w:val="en-US"/>
        </w:rPr>
        <w:t>Autor</w:t>
      </w:r>
    </w:p>
    <w:p w:rsidR="007F299C" w:rsidRPr="005C19B1" w:rsidRDefault="007F299C" w:rsidP="00D60718">
      <w:pPr>
        <w:widowControl w:val="0"/>
        <w:ind w:firstLine="709"/>
        <w:jc w:val="both"/>
        <w:rPr>
          <w:b/>
          <w:sz w:val="28"/>
          <w:szCs w:val="28"/>
          <w:lang w:val="en-US"/>
        </w:rPr>
      </w:pPr>
      <w:r w:rsidRPr="0070271B">
        <w:rPr>
          <w:sz w:val="28"/>
          <w:szCs w:val="28"/>
          <w:lang w:val="en-US"/>
        </w:rPr>
        <w:t xml:space="preserve">Alferova Natalya Nikolayevna </w:t>
      </w:r>
      <w:r w:rsidR="00037A83" w:rsidRPr="0070271B">
        <w:rPr>
          <w:sz w:val="28"/>
          <w:szCs w:val="28"/>
          <w:lang w:val="en-US"/>
        </w:rPr>
        <w:t>–</w:t>
      </w:r>
      <w:r w:rsidRPr="0070271B">
        <w:rPr>
          <w:sz w:val="28"/>
          <w:szCs w:val="28"/>
          <w:lang w:val="en-US"/>
        </w:rPr>
        <w:t xml:space="preserve"> Master student, </w:t>
      </w:r>
      <w:proofErr w:type="gramStart"/>
      <w:r w:rsidRPr="0070271B">
        <w:rPr>
          <w:sz w:val="28"/>
          <w:szCs w:val="28"/>
          <w:lang w:val="en-US"/>
        </w:rPr>
        <w:t>The</w:t>
      </w:r>
      <w:proofErr w:type="gramEnd"/>
      <w:r w:rsidRPr="0070271B">
        <w:rPr>
          <w:sz w:val="28"/>
          <w:szCs w:val="28"/>
          <w:lang w:val="en-US"/>
        </w:rPr>
        <w:t xml:space="preserve"> enterprise economic management department, The Economics and Management </w:t>
      </w:r>
      <w:r w:rsidR="005D0A20" w:rsidRPr="0070271B">
        <w:rPr>
          <w:sz w:val="28"/>
          <w:szCs w:val="28"/>
          <w:lang w:val="en-US"/>
        </w:rPr>
        <w:t xml:space="preserve">Faculty, </w:t>
      </w:r>
      <w:r w:rsidRPr="0070271B">
        <w:rPr>
          <w:sz w:val="28"/>
          <w:szCs w:val="28"/>
          <w:lang w:val="en-US"/>
        </w:rPr>
        <w:t>The Orenburg State University, 13, Pobeda Avenue, Orenburg, 460018, Russia,</w:t>
      </w:r>
      <w:r w:rsidR="005D0A20" w:rsidRPr="0070271B">
        <w:rPr>
          <w:sz w:val="28"/>
          <w:szCs w:val="28"/>
          <w:lang w:val="en-US"/>
        </w:rPr>
        <w:t xml:space="preserve"> e-mail:</w:t>
      </w:r>
      <w:r w:rsidR="005D0A20" w:rsidRPr="008227BF">
        <w:rPr>
          <w:sz w:val="28"/>
          <w:szCs w:val="28"/>
          <w:lang w:val="en-US"/>
        </w:rPr>
        <w:br/>
      </w:r>
      <w:r w:rsidRPr="0070271B">
        <w:rPr>
          <w:sz w:val="28"/>
          <w:szCs w:val="28"/>
          <w:lang w:val="en-US"/>
        </w:rPr>
        <w:t>maneb-or@mail.ru.</w:t>
      </w:r>
    </w:p>
    <w:p w:rsidR="008871E3" w:rsidRPr="00FA11D5" w:rsidRDefault="008871E3" w:rsidP="00840975">
      <w:pPr>
        <w:shd w:val="clear" w:color="auto" w:fill="FFFFFF"/>
        <w:ind w:firstLine="709"/>
        <w:jc w:val="both"/>
        <w:rPr>
          <w:sz w:val="28"/>
          <w:szCs w:val="28"/>
          <w:lang w:val="en-US"/>
        </w:rPr>
      </w:pPr>
    </w:p>
    <w:p w:rsidR="00F23EC2" w:rsidRPr="00FA11D5" w:rsidRDefault="00F23EC2" w:rsidP="00840975">
      <w:pPr>
        <w:shd w:val="clear" w:color="auto" w:fill="FFFFFF"/>
        <w:ind w:firstLine="709"/>
        <w:jc w:val="both"/>
        <w:rPr>
          <w:sz w:val="28"/>
          <w:szCs w:val="28"/>
          <w:lang w:val="en-US"/>
        </w:rPr>
      </w:pPr>
    </w:p>
    <w:p w:rsidR="00631775" w:rsidRPr="00FA11D5" w:rsidRDefault="00631775" w:rsidP="00840975">
      <w:pPr>
        <w:shd w:val="clear" w:color="auto" w:fill="FFFFFF"/>
        <w:ind w:firstLine="709"/>
        <w:jc w:val="both"/>
        <w:rPr>
          <w:sz w:val="28"/>
          <w:szCs w:val="28"/>
          <w:lang w:val="en-US"/>
        </w:rPr>
      </w:pPr>
    </w:p>
    <w:p w:rsidR="00CC3F94" w:rsidRPr="00CC3F94" w:rsidRDefault="00CC3F94" w:rsidP="00CC3F94">
      <w:pPr>
        <w:rPr>
          <w:sz w:val="28"/>
          <w:szCs w:val="28"/>
        </w:rPr>
      </w:pPr>
      <w:r w:rsidRPr="00CC3F94">
        <w:rPr>
          <w:sz w:val="28"/>
          <w:szCs w:val="28"/>
        </w:rPr>
        <w:t>УДК 338.242.4</w:t>
      </w:r>
    </w:p>
    <w:p w:rsidR="005D0A20" w:rsidRPr="00A565A3" w:rsidRDefault="005D0A20" w:rsidP="005D0A20">
      <w:pPr>
        <w:pStyle w:val="1"/>
        <w:spacing w:before="0" w:line="240" w:lineRule="auto"/>
        <w:jc w:val="right"/>
        <w:rPr>
          <w:rFonts w:ascii="Times New Roman" w:hAnsi="Times New Roman" w:cs="Times New Roman"/>
          <w:color w:val="auto"/>
          <w:highlight w:val="yellow"/>
        </w:rPr>
      </w:pPr>
      <w:bookmarkStart w:id="15" w:name="_Toc425419317"/>
      <w:bookmarkStart w:id="16" w:name="_Toc423419939"/>
      <w:r>
        <w:rPr>
          <w:rFonts w:ascii="Times New Roman" w:hAnsi="Times New Roman" w:cs="Times New Roman"/>
          <w:color w:val="auto"/>
        </w:rPr>
        <w:t>С.А. Астафьев</w:t>
      </w:r>
      <w:bookmarkEnd w:id="15"/>
    </w:p>
    <w:bookmarkEnd w:id="16"/>
    <w:p w:rsidR="00CC3F94" w:rsidRPr="00573272" w:rsidRDefault="00CC3F94" w:rsidP="00CF002E">
      <w:pPr>
        <w:pStyle w:val="af"/>
        <w:rPr>
          <w:b w:val="0"/>
        </w:rPr>
      </w:pPr>
    </w:p>
    <w:p w:rsidR="00CC3F94" w:rsidRPr="00CC3F94" w:rsidRDefault="00037A83" w:rsidP="00CF002E">
      <w:pPr>
        <w:pStyle w:val="af"/>
      </w:pPr>
      <w:bookmarkStart w:id="17" w:name="_Toc425419318"/>
      <w:r>
        <w:t>ПОВЫШЕНИЕ КАЧЕСТВА</w:t>
      </w:r>
      <w:r>
        <w:br/>
        <w:t xml:space="preserve">СТРОИТЕЛЬНЫХ </w:t>
      </w:r>
      <w:r w:rsidR="00CC3F94" w:rsidRPr="00CC3F94">
        <w:t>И ЭКСПЛУАТАЦИОН</w:t>
      </w:r>
      <w:r>
        <w:t>НЫХ РАБОТ</w:t>
      </w:r>
      <w:r>
        <w:br/>
      </w:r>
      <w:r w:rsidR="00CC3F94" w:rsidRPr="00CC3F94">
        <w:t>ЗА СЧЕТ РАЗВИТ</w:t>
      </w:r>
      <w:r>
        <w:t>ИЯ ГОСУДАРСТВЕННО-ОБЩЕСТВЕННОГО</w:t>
      </w:r>
      <w:r>
        <w:br/>
      </w:r>
      <w:r w:rsidR="00CC3F94" w:rsidRPr="00CC3F94">
        <w:t>РЕГУЛИРОВАНИЯ ЖИЛИЩНОЙ СФЕРЫ</w:t>
      </w:r>
      <w:bookmarkEnd w:id="17"/>
    </w:p>
    <w:p w:rsidR="00CC3F94" w:rsidRPr="00CC3F94" w:rsidRDefault="00CC3F94" w:rsidP="00CC3F94">
      <w:pPr>
        <w:shd w:val="clear" w:color="auto" w:fill="FFFFFF"/>
        <w:ind w:firstLine="709"/>
        <w:jc w:val="both"/>
        <w:rPr>
          <w:color w:val="000000"/>
          <w:sz w:val="20"/>
          <w:szCs w:val="20"/>
        </w:rPr>
      </w:pPr>
    </w:p>
    <w:p w:rsidR="00CC3F94" w:rsidRPr="00CC3F94" w:rsidRDefault="00CC3F94" w:rsidP="00CC3F94">
      <w:pPr>
        <w:autoSpaceDE w:val="0"/>
        <w:autoSpaceDN w:val="0"/>
        <w:adjustRightInd w:val="0"/>
        <w:ind w:firstLine="709"/>
        <w:jc w:val="both"/>
        <w:rPr>
          <w:sz w:val="28"/>
          <w:szCs w:val="28"/>
        </w:rPr>
      </w:pPr>
      <w:r w:rsidRPr="00CC3F94">
        <w:rPr>
          <w:sz w:val="28"/>
          <w:szCs w:val="28"/>
        </w:rPr>
        <w:t>Проведен анализ качества вводимых жилых зданий в эксплуатацию. Определены затраты, связанные с увеличением расходов на эксплуатацию из-за некачественного строительства жилья. Предложено усилить государственно-общественный контроль за вводом зданий в эксплуатацию.</w:t>
      </w:r>
    </w:p>
    <w:p w:rsidR="00CC3F94" w:rsidRPr="00CC3F94" w:rsidRDefault="00CC3F94" w:rsidP="00CC3F94">
      <w:pPr>
        <w:autoSpaceDE w:val="0"/>
        <w:autoSpaceDN w:val="0"/>
        <w:adjustRightInd w:val="0"/>
        <w:ind w:firstLine="709"/>
        <w:jc w:val="both"/>
        <w:rPr>
          <w:sz w:val="28"/>
          <w:szCs w:val="28"/>
        </w:rPr>
      </w:pPr>
      <w:r w:rsidRPr="00CC3F94">
        <w:rPr>
          <w:iCs/>
          <w:sz w:val="28"/>
          <w:szCs w:val="28"/>
        </w:rPr>
        <w:t>Ключевые слова</w:t>
      </w:r>
      <w:r w:rsidRPr="00CC3F94">
        <w:rPr>
          <w:sz w:val="28"/>
          <w:szCs w:val="28"/>
        </w:rPr>
        <w:t>: жилищная сфера, государственное регулирование, о</w:t>
      </w:r>
      <w:r w:rsidRPr="00CC3F94">
        <w:rPr>
          <w:sz w:val="28"/>
          <w:szCs w:val="28"/>
        </w:rPr>
        <w:t>б</w:t>
      </w:r>
      <w:r w:rsidRPr="00CC3F94">
        <w:rPr>
          <w:sz w:val="28"/>
          <w:szCs w:val="28"/>
        </w:rPr>
        <w:t>щественное регулирование, качество строительства, недоделки.</w:t>
      </w:r>
    </w:p>
    <w:p w:rsidR="00CC3F94" w:rsidRDefault="00CC3F94" w:rsidP="00CC3F94">
      <w:pPr>
        <w:autoSpaceDE w:val="0"/>
        <w:autoSpaceDN w:val="0"/>
        <w:adjustRightInd w:val="0"/>
        <w:ind w:firstLine="709"/>
        <w:jc w:val="both"/>
        <w:rPr>
          <w:sz w:val="28"/>
          <w:szCs w:val="28"/>
        </w:rPr>
      </w:pPr>
    </w:p>
    <w:p w:rsidR="00CC3F94" w:rsidRPr="00CC3F94" w:rsidRDefault="00CC3F94" w:rsidP="00CC3F94">
      <w:pPr>
        <w:autoSpaceDE w:val="0"/>
        <w:autoSpaceDN w:val="0"/>
        <w:adjustRightInd w:val="0"/>
        <w:ind w:firstLine="709"/>
        <w:jc w:val="right"/>
        <w:rPr>
          <w:sz w:val="28"/>
          <w:szCs w:val="30"/>
          <w:lang w:val="en-US"/>
        </w:rPr>
      </w:pPr>
      <w:r w:rsidRPr="00CC3F94">
        <w:rPr>
          <w:sz w:val="28"/>
          <w:szCs w:val="28"/>
          <w:lang w:val="en-US"/>
        </w:rPr>
        <w:t xml:space="preserve">S.A. </w:t>
      </w:r>
      <w:r w:rsidRPr="00CC3F94">
        <w:rPr>
          <w:sz w:val="28"/>
          <w:szCs w:val="30"/>
          <w:lang w:val="en-US"/>
        </w:rPr>
        <w:t>Astafev</w:t>
      </w:r>
    </w:p>
    <w:p w:rsidR="00CC3F94" w:rsidRPr="00CC3F94" w:rsidRDefault="00CC3F94" w:rsidP="00CC3F94">
      <w:pPr>
        <w:autoSpaceDE w:val="0"/>
        <w:autoSpaceDN w:val="0"/>
        <w:adjustRightInd w:val="0"/>
        <w:ind w:firstLine="709"/>
        <w:jc w:val="right"/>
        <w:rPr>
          <w:sz w:val="28"/>
          <w:szCs w:val="28"/>
          <w:lang w:val="en-US"/>
        </w:rPr>
      </w:pPr>
    </w:p>
    <w:p w:rsidR="00CC3F94" w:rsidRPr="00CC3F94" w:rsidRDefault="00CC3F94" w:rsidP="00CC3F94">
      <w:pPr>
        <w:autoSpaceDE w:val="0"/>
        <w:autoSpaceDN w:val="0"/>
        <w:adjustRightInd w:val="0"/>
        <w:ind w:firstLine="709"/>
        <w:jc w:val="center"/>
        <w:rPr>
          <w:sz w:val="28"/>
          <w:szCs w:val="28"/>
          <w:lang w:val="en-US"/>
        </w:rPr>
      </w:pPr>
      <w:r w:rsidRPr="00CC3F94">
        <w:rPr>
          <w:sz w:val="28"/>
          <w:szCs w:val="28"/>
          <w:lang w:val="en-US"/>
        </w:rPr>
        <w:t>THE QUALITY IMPROVING OF CONSTRUCTION AND EXPLOIT</w:t>
      </w:r>
      <w:r w:rsidRPr="00CC3F94">
        <w:rPr>
          <w:sz w:val="28"/>
          <w:szCs w:val="28"/>
          <w:lang w:val="en-US"/>
        </w:rPr>
        <w:t>A</w:t>
      </w:r>
      <w:r w:rsidRPr="00CC3F94">
        <w:rPr>
          <w:sz w:val="28"/>
          <w:szCs w:val="28"/>
          <w:lang w:val="en-US"/>
        </w:rPr>
        <w:t>TION-INNOVATIVE WORKS THROUGH THE DEVELOPMENT OF STATE AND PUBLIC REGULATION OF THE HOUSING SECTOR</w:t>
      </w:r>
    </w:p>
    <w:p w:rsidR="00CC3F94" w:rsidRPr="00CC3F94" w:rsidRDefault="00CC3F94" w:rsidP="00CC3F94">
      <w:pPr>
        <w:autoSpaceDE w:val="0"/>
        <w:autoSpaceDN w:val="0"/>
        <w:adjustRightInd w:val="0"/>
        <w:ind w:firstLine="709"/>
        <w:jc w:val="both"/>
        <w:rPr>
          <w:sz w:val="28"/>
          <w:szCs w:val="28"/>
          <w:lang w:val="en-US"/>
        </w:rPr>
      </w:pPr>
    </w:p>
    <w:p w:rsidR="00CC3F94" w:rsidRPr="008227BF" w:rsidRDefault="00CC3F94" w:rsidP="00CC3F94">
      <w:pPr>
        <w:autoSpaceDE w:val="0"/>
        <w:autoSpaceDN w:val="0"/>
        <w:adjustRightInd w:val="0"/>
        <w:ind w:firstLine="709"/>
        <w:jc w:val="both"/>
        <w:rPr>
          <w:sz w:val="28"/>
          <w:szCs w:val="28"/>
          <w:lang w:val="en-US"/>
        </w:rPr>
      </w:pPr>
      <w:proofErr w:type="gramStart"/>
      <w:r w:rsidRPr="00CC3F94">
        <w:rPr>
          <w:sz w:val="28"/>
          <w:szCs w:val="28"/>
          <w:lang w:val="en-US"/>
        </w:rPr>
        <w:t>The analysis of the quality of input in residential buildings in operation.</w:t>
      </w:r>
      <w:proofErr w:type="gramEnd"/>
      <w:r w:rsidRPr="00CC3F94">
        <w:rPr>
          <w:sz w:val="28"/>
          <w:szCs w:val="28"/>
          <w:lang w:val="en-US"/>
        </w:rPr>
        <w:t xml:space="preserve"> D</w:t>
      </w:r>
      <w:r w:rsidRPr="00CC3F94">
        <w:rPr>
          <w:sz w:val="28"/>
          <w:szCs w:val="28"/>
          <w:lang w:val="en-US"/>
        </w:rPr>
        <w:t>e</w:t>
      </w:r>
      <w:r w:rsidRPr="00CC3F94">
        <w:rPr>
          <w:sz w:val="28"/>
          <w:szCs w:val="28"/>
          <w:lang w:val="en-US"/>
        </w:rPr>
        <w:t>termined the costs associated with increased operating costs due to poor quality hou</w:t>
      </w:r>
      <w:r w:rsidRPr="00CC3F94">
        <w:rPr>
          <w:sz w:val="28"/>
          <w:szCs w:val="28"/>
          <w:lang w:val="en-US"/>
        </w:rPr>
        <w:t>s</w:t>
      </w:r>
      <w:r w:rsidRPr="00CC3F94">
        <w:rPr>
          <w:sz w:val="28"/>
          <w:szCs w:val="28"/>
          <w:lang w:val="en-US"/>
        </w:rPr>
        <w:lastRenderedPageBreak/>
        <w:t xml:space="preserve">ing. </w:t>
      </w:r>
      <w:proofErr w:type="gramStart"/>
      <w:r w:rsidRPr="00CC3F94">
        <w:rPr>
          <w:sz w:val="28"/>
          <w:szCs w:val="28"/>
          <w:lang w:val="en-US"/>
        </w:rPr>
        <w:t>Proposed to strengthen public control over th</w:t>
      </w:r>
      <w:r w:rsidR="005F03F9">
        <w:rPr>
          <w:sz w:val="28"/>
          <w:szCs w:val="28"/>
          <w:lang w:val="en-US"/>
        </w:rPr>
        <w:t>e commissioning of buildings in</w:t>
      </w:r>
      <w:r w:rsidR="005F03F9" w:rsidRPr="005F03F9">
        <w:rPr>
          <w:sz w:val="28"/>
          <w:szCs w:val="28"/>
          <w:lang w:val="en-US"/>
        </w:rPr>
        <w:br/>
      </w:r>
      <w:r w:rsidRPr="00CC3F94">
        <w:rPr>
          <w:sz w:val="28"/>
          <w:szCs w:val="28"/>
          <w:lang w:val="en-US"/>
        </w:rPr>
        <w:t>op</w:t>
      </w:r>
      <w:r w:rsidR="000F76E5">
        <w:rPr>
          <w:sz w:val="28"/>
          <w:szCs w:val="28"/>
          <w:lang w:val="en-US"/>
        </w:rPr>
        <w:t>eration.</w:t>
      </w:r>
      <w:proofErr w:type="gramEnd"/>
    </w:p>
    <w:p w:rsidR="00CC3F94" w:rsidRPr="000F76E5" w:rsidRDefault="00CC3F94" w:rsidP="00CC3F94">
      <w:pPr>
        <w:autoSpaceDE w:val="0"/>
        <w:autoSpaceDN w:val="0"/>
        <w:adjustRightInd w:val="0"/>
        <w:ind w:firstLine="709"/>
        <w:jc w:val="both"/>
        <w:rPr>
          <w:sz w:val="28"/>
          <w:szCs w:val="28"/>
          <w:lang w:val="en-US"/>
        </w:rPr>
      </w:pPr>
      <w:r w:rsidRPr="00CC3F94">
        <w:rPr>
          <w:sz w:val="28"/>
          <w:szCs w:val="28"/>
          <w:lang w:val="en-US"/>
        </w:rPr>
        <w:t>Keywords: housing, government regulation, public regulation, quality co</w:t>
      </w:r>
      <w:r w:rsidRPr="00CC3F94">
        <w:rPr>
          <w:sz w:val="28"/>
          <w:szCs w:val="28"/>
          <w:lang w:val="en-US"/>
        </w:rPr>
        <w:t>n</w:t>
      </w:r>
      <w:r w:rsidRPr="00CC3F94">
        <w:rPr>
          <w:sz w:val="28"/>
          <w:szCs w:val="28"/>
          <w:lang w:val="en-US"/>
        </w:rPr>
        <w:t>struction, deficiencies</w:t>
      </w:r>
      <w:r w:rsidR="000F76E5" w:rsidRPr="000F76E5">
        <w:rPr>
          <w:sz w:val="28"/>
          <w:szCs w:val="28"/>
          <w:lang w:val="en-US"/>
        </w:rPr>
        <w:t>.</w:t>
      </w:r>
    </w:p>
    <w:p w:rsidR="00CC3F94" w:rsidRPr="00CC3F94" w:rsidRDefault="00CC3F94" w:rsidP="00CC3F94">
      <w:pPr>
        <w:shd w:val="clear" w:color="auto" w:fill="FFFFFF"/>
        <w:ind w:firstLine="709"/>
        <w:jc w:val="both"/>
        <w:rPr>
          <w:color w:val="000000"/>
          <w:sz w:val="28"/>
          <w:szCs w:val="28"/>
          <w:lang w:val="en-US"/>
        </w:rPr>
      </w:pPr>
    </w:p>
    <w:p w:rsidR="00CC3F94" w:rsidRPr="00CC3F94" w:rsidRDefault="00CC3F94" w:rsidP="00CC3F94">
      <w:pPr>
        <w:shd w:val="clear" w:color="auto" w:fill="FFFFFF"/>
        <w:ind w:firstLine="709"/>
        <w:jc w:val="both"/>
        <w:rPr>
          <w:color w:val="000000"/>
          <w:sz w:val="28"/>
          <w:szCs w:val="28"/>
        </w:rPr>
      </w:pPr>
      <w:r w:rsidRPr="00CC3F94">
        <w:rPr>
          <w:color w:val="000000"/>
          <w:sz w:val="28"/>
          <w:szCs w:val="28"/>
        </w:rPr>
        <w:t>В Российской Федерации в сфере содержания и управления объектами недвижимости провозглашен принцип к</w:t>
      </w:r>
      <w:r w:rsidR="00037A83">
        <w:rPr>
          <w:color w:val="000000"/>
          <w:sz w:val="28"/>
          <w:szCs w:val="28"/>
        </w:rPr>
        <w:t>онкурсного отбора подрядчиков с </w:t>
      </w:r>
      <w:r w:rsidRPr="00CC3F94">
        <w:rPr>
          <w:color w:val="000000"/>
          <w:sz w:val="28"/>
          <w:szCs w:val="28"/>
        </w:rPr>
        <w:t>це</w:t>
      </w:r>
      <w:r w:rsidR="00037A83">
        <w:rPr>
          <w:color w:val="000000"/>
          <w:sz w:val="28"/>
          <w:szCs w:val="28"/>
        </w:rPr>
        <w:t>лью снижения стоимости ус</w:t>
      </w:r>
      <w:r w:rsidRPr="00CC3F94">
        <w:rPr>
          <w:color w:val="000000"/>
          <w:sz w:val="28"/>
          <w:szCs w:val="28"/>
        </w:rPr>
        <w:t>луг и повышения их качества. Предполагалось, что муниципальные и частные предприятия должны имет</w:t>
      </w:r>
      <w:r w:rsidR="00037A83">
        <w:rPr>
          <w:color w:val="000000"/>
          <w:sz w:val="28"/>
          <w:szCs w:val="28"/>
        </w:rPr>
        <w:t>ь равные возможности учас</w:t>
      </w:r>
      <w:r w:rsidRPr="00CC3F94">
        <w:rPr>
          <w:color w:val="000000"/>
          <w:sz w:val="28"/>
          <w:szCs w:val="28"/>
        </w:rPr>
        <w:t>тия в конкурсах, и дискриминация частных фирм, как в ходе, так и после проведения конкурса не должна допускаться. Была принята также нормативная база для создания товариществ собственников жилья, как организаций, которые смогут составить кон</w:t>
      </w:r>
      <w:r w:rsidR="00037A83">
        <w:rPr>
          <w:color w:val="000000"/>
          <w:sz w:val="28"/>
          <w:szCs w:val="28"/>
        </w:rPr>
        <w:t>куренцию управляющим компаниям.</w:t>
      </w:r>
    </w:p>
    <w:p w:rsidR="00CC3F94" w:rsidRPr="00CC3F94" w:rsidRDefault="00CC3F94" w:rsidP="00CC3F94">
      <w:pPr>
        <w:shd w:val="clear" w:color="auto" w:fill="FFFFFF"/>
        <w:ind w:firstLine="709"/>
        <w:jc w:val="both"/>
        <w:rPr>
          <w:color w:val="000000"/>
          <w:sz w:val="28"/>
          <w:szCs w:val="28"/>
        </w:rPr>
      </w:pPr>
      <w:r w:rsidRPr="00CC3F94">
        <w:rPr>
          <w:color w:val="000000"/>
          <w:sz w:val="28"/>
          <w:szCs w:val="28"/>
        </w:rPr>
        <w:t>Однако остается много практических вопросов, связанных с созданием ТСЖ, не решенных в настоящее время. Одной из главных проблем являются трудности передачи технической документации и проведения сверки по задо</w:t>
      </w:r>
      <w:r w:rsidRPr="00CC3F94">
        <w:rPr>
          <w:color w:val="000000"/>
          <w:sz w:val="28"/>
          <w:szCs w:val="28"/>
        </w:rPr>
        <w:t>л</w:t>
      </w:r>
      <w:r w:rsidRPr="00CC3F94">
        <w:rPr>
          <w:color w:val="000000"/>
          <w:sz w:val="28"/>
          <w:szCs w:val="28"/>
        </w:rPr>
        <w:t>женности жильцов и владельцев офисных помещений с управляющими комп</w:t>
      </w:r>
      <w:r w:rsidRPr="00CC3F94">
        <w:rPr>
          <w:color w:val="000000"/>
          <w:sz w:val="28"/>
          <w:szCs w:val="28"/>
        </w:rPr>
        <w:t>а</w:t>
      </w:r>
      <w:r w:rsidRPr="00CC3F94">
        <w:rPr>
          <w:color w:val="000000"/>
          <w:sz w:val="28"/>
          <w:szCs w:val="28"/>
        </w:rPr>
        <w:t>ниями, занимавшимися управлением жилым фондом до создания ТСЖ. Основа проблемы в том, что законодательство, четко не установило принципы смены управляющих компаний. В основном все проблемы заклю</w:t>
      </w:r>
      <w:r w:rsidR="00D60718">
        <w:rPr>
          <w:color w:val="000000"/>
          <w:sz w:val="28"/>
          <w:szCs w:val="28"/>
        </w:rPr>
        <w:t>чаются в </w:t>
      </w:r>
      <w:r w:rsidRPr="00CC3F94">
        <w:rPr>
          <w:color w:val="000000"/>
          <w:sz w:val="28"/>
          <w:szCs w:val="28"/>
        </w:rPr>
        <w:t>подписании акта о передаче задолженности собственников помещений. Новые управля</w:t>
      </w:r>
      <w:r w:rsidRPr="00CC3F94">
        <w:rPr>
          <w:color w:val="000000"/>
          <w:sz w:val="28"/>
          <w:szCs w:val="28"/>
        </w:rPr>
        <w:t>ю</w:t>
      </w:r>
      <w:r w:rsidRPr="00CC3F94">
        <w:rPr>
          <w:color w:val="000000"/>
          <w:sz w:val="28"/>
          <w:szCs w:val="28"/>
        </w:rPr>
        <w:t>щие компании справедливо считают, что они не должны принимать дома с з</w:t>
      </w:r>
      <w:r w:rsidRPr="00CC3F94">
        <w:rPr>
          <w:color w:val="000000"/>
          <w:sz w:val="28"/>
          <w:szCs w:val="28"/>
        </w:rPr>
        <w:t>а</w:t>
      </w:r>
      <w:r w:rsidRPr="00CC3F94">
        <w:rPr>
          <w:color w:val="000000"/>
          <w:sz w:val="28"/>
          <w:szCs w:val="28"/>
        </w:rPr>
        <w:t>долженностью и не подписывают акты о передаче этой задолженности. А ст</w:t>
      </w:r>
      <w:r w:rsidRPr="00CC3F94">
        <w:rPr>
          <w:color w:val="000000"/>
          <w:sz w:val="28"/>
          <w:szCs w:val="28"/>
        </w:rPr>
        <w:t>а</w:t>
      </w:r>
      <w:r w:rsidRPr="00CC3F94">
        <w:rPr>
          <w:color w:val="000000"/>
          <w:sz w:val="28"/>
          <w:szCs w:val="28"/>
        </w:rPr>
        <w:t>рые УК не передают дома, справедливо полагая, что если жильцы не заплатили, то новая управляющая компания должна взят</w:t>
      </w:r>
      <w:r w:rsidR="00037A83">
        <w:rPr>
          <w:color w:val="000000"/>
          <w:sz w:val="28"/>
          <w:szCs w:val="28"/>
        </w:rPr>
        <w:t>ь на себя эти долги, взыскать с </w:t>
      </w:r>
      <w:r w:rsidRPr="00CC3F94">
        <w:rPr>
          <w:color w:val="000000"/>
          <w:sz w:val="28"/>
          <w:szCs w:val="28"/>
        </w:rPr>
        <w:t>жильцов и рассчитаться с энергообеспечивающими организациями.</w:t>
      </w:r>
    </w:p>
    <w:p w:rsidR="00CC3F94" w:rsidRPr="00CC3F94" w:rsidRDefault="00CC3F94" w:rsidP="00CC3F94">
      <w:pPr>
        <w:shd w:val="clear" w:color="auto" w:fill="FFFFFF"/>
        <w:tabs>
          <w:tab w:val="left" w:pos="1147"/>
        </w:tabs>
        <w:ind w:firstLine="709"/>
        <w:jc w:val="both"/>
        <w:rPr>
          <w:sz w:val="28"/>
          <w:szCs w:val="28"/>
        </w:rPr>
      </w:pPr>
      <w:r w:rsidRPr="00CC3F94">
        <w:rPr>
          <w:sz w:val="28"/>
          <w:szCs w:val="28"/>
        </w:rPr>
        <w:t>Учитывая анализ имеющихся проблем</w:t>
      </w:r>
      <w:r w:rsidR="00037A83">
        <w:rPr>
          <w:sz w:val="28"/>
          <w:szCs w:val="28"/>
        </w:rPr>
        <w:t>,</w:t>
      </w:r>
      <w:r w:rsidRPr="00CC3F94">
        <w:rPr>
          <w:sz w:val="28"/>
          <w:szCs w:val="28"/>
        </w:rPr>
        <w:t xml:space="preserve"> необходимо развитие инструме</w:t>
      </w:r>
      <w:r w:rsidRPr="00CC3F94">
        <w:rPr>
          <w:sz w:val="28"/>
          <w:szCs w:val="28"/>
        </w:rPr>
        <w:t>н</w:t>
      </w:r>
      <w:r w:rsidRPr="00CC3F94">
        <w:rPr>
          <w:sz w:val="28"/>
          <w:szCs w:val="28"/>
        </w:rPr>
        <w:t>тов контроля за качеством работы, как управляющих компаний, так и стро</w:t>
      </w:r>
      <w:r w:rsidRPr="00CC3F94">
        <w:rPr>
          <w:sz w:val="28"/>
          <w:szCs w:val="28"/>
        </w:rPr>
        <w:t>и</w:t>
      </w:r>
      <w:r w:rsidRPr="00CC3F94">
        <w:rPr>
          <w:sz w:val="28"/>
          <w:szCs w:val="28"/>
        </w:rPr>
        <w:t>тельных организаций. Часть этих проблем связана с несогласованными де</w:t>
      </w:r>
      <w:r w:rsidRPr="00CC3F94">
        <w:rPr>
          <w:sz w:val="28"/>
          <w:szCs w:val="28"/>
        </w:rPr>
        <w:t>й</w:t>
      </w:r>
      <w:r w:rsidRPr="00CC3F94">
        <w:rPr>
          <w:sz w:val="28"/>
          <w:szCs w:val="28"/>
        </w:rPr>
        <w:t>ствий между строителями и управляющими компаниями в процессе сдачи д</w:t>
      </w:r>
      <w:r w:rsidRPr="00CC3F94">
        <w:rPr>
          <w:sz w:val="28"/>
          <w:szCs w:val="28"/>
        </w:rPr>
        <w:t>о</w:t>
      </w:r>
      <w:r w:rsidRPr="00CC3F94">
        <w:rPr>
          <w:sz w:val="28"/>
          <w:szCs w:val="28"/>
        </w:rPr>
        <w:t>мов в эксплуатацию. Одним из путей решения данной проблемы является фо</w:t>
      </w:r>
      <w:r w:rsidRPr="00CC3F94">
        <w:rPr>
          <w:sz w:val="28"/>
          <w:szCs w:val="28"/>
        </w:rPr>
        <w:t>р</w:t>
      </w:r>
      <w:r w:rsidRPr="00CC3F94">
        <w:rPr>
          <w:sz w:val="28"/>
          <w:szCs w:val="28"/>
        </w:rPr>
        <w:t>мирование рейтинга строительных компаний и управляющих организаций как при приобретении квартир в многоквартирных домах, так и при последующем про</w:t>
      </w:r>
      <w:r w:rsidR="00037A83">
        <w:rPr>
          <w:sz w:val="28"/>
          <w:szCs w:val="28"/>
        </w:rPr>
        <w:t>живании в них.</w:t>
      </w:r>
    </w:p>
    <w:p w:rsidR="00CC3F94" w:rsidRPr="00CC3F94" w:rsidRDefault="00CC3F94" w:rsidP="00CC3F94">
      <w:pPr>
        <w:ind w:firstLine="709"/>
        <w:contextualSpacing/>
        <w:jc w:val="both"/>
        <w:rPr>
          <w:sz w:val="28"/>
          <w:szCs w:val="28"/>
        </w:rPr>
      </w:pPr>
      <w:r w:rsidRPr="00CC3F94">
        <w:rPr>
          <w:color w:val="000000"/>
          <w:sz w:val="28"/>
          <w:szCs w:val="28"/>
        </w:rPr>
        <w:t>В настоящее время рейтинг управляющих компаний в г. Иркутске по со</w:t>
      </w:r>
      <w:r w:rsidRPr="00CC3F94">
        <w:rPr>
          <w:color w:val="000000"/>
          <w:sz w:val="28"/>
          <w:szCs w:val="28"/>
        </w:rPr>
        <w:t>б</w:t>
      </w:r>
      <w:r w:rsidRPr="00CC3F94">
        <w:rPr>
          <w:color w:val="000000"/>
          <w:sz w:val="28"/>
          <w:szCs w:val="28"/>
        </w:rPr>
        <w:t xml:space="preserve">ственной методике сформировало некоммерческое партнерство управляющих компаний «Содружество ЖКХ» </w:t>
      </w:r>
      <w:r w:rsidR="00FF0A84">
        <w:rPr>
          <w:sz w:val="28"/>
          <w:szCs w:val="28"/>
        </w:rPr>
        <w:t>(см. табл.</w:t>
      </w:r>
      <w:r w:rsidRPr="00CC3F94">
        <w:rPr>
          <w:sz w:val="28"/>
          <w:szCs w:val="28"/>
        </w:rPr>
        <w:t xml:space="preserve"> 1) [2].</w:t>
      </w:r>
    </w:p>
    <w:p w:rsidR="00CC3F94" w:rsidRPr="00CC3F94" w:rsidRDefault="00CC3F94" w:rsidP="00CC3F94">
      <w:pPr>
        <w:ind w:firstLine="709"/>
        <w:contextualSpacing/>
        <w:jc w:val="both"/>
        <w:rPr>
          <w:sz w:val="28"/>
          <w:szCs w:val="28"/>
        </w:rPr>
      </w:pPr>
      <w:r w:rsidRPr="00CC3F94">
        <w:rPr>
          <w:sz w:val="28"/>
          <w:szCs w:val="28"/>
        </w:rPr>
        <w:t>Рейтинг управляющих организаций формируется по итогам года на осн</w:t>
      </w:r>
      <w:r w:rsidRPr="00CC3F94">
        <w:rPr>
          <w:sz w:val="28"/>
          <w:szCs w:val="28"/>
        </w:rPr>
        <w:t>о</w:t>
      </w:r>
      <w:r w:rsidRPr="00CC3F94">
        <w:rPr>
          <w:sz w:val="28"/>
          <w:szCs w:val="28"/>
        </w:rPr>
        <w:t>вании данных, предоставленных управляющими организациями в форме анк</w:t>
      </w:r>
      <w:r w:rsidRPr="00CC3F94">
        <w:rPr>
          <w:sz w:val="28"/>
          <w:szCs w:val="28"/>
        </w:rPr>
        <w:t>е</w:t>
      </w:r>
      <w:r w:rsidRPr="00CC3F94">
        <w:rPr>
          <w:sz w:val="28"/>
          <w:szCs w:val="28"/>
        </w:rPr>
        <w:t>ты. Рейтинговая оценка осуществляется следующим образом:</w:t>
      </w:r>
    </w:p>
    <w:p w:rsidR="00CC3F94" w:rsidRPr="00CC3F94" w:rsidRDefault="00CC3F94" w:rsidP="00A428BA">
      <w:pPr>
        <w:numPr>
          <w:ilvl w:val="0"/>
          <w:numId w:val="114"/>
        </w:numPr>
        <w:tabs>
          <w:tab w:val="left" w:pos="993"/>
        </w:tabs>
        <w:ind w:left="0" w:firstLine="709"/>
        <w:contextualSpacing/>
        <w:jc w:val="both"/>
        <w:rPr>
          <w:sz w:val="28"/>
          <w:szCs w:val="28"/>
        </w:rPr>
      </w:pPr>
      <w:r w:rsidRPr="00CC3F94">
        <w:rPr>
          <w:sz w:val="28"/>
          <w:szCs w:val="28"/>
        </w:rPr>
        <w:t>Определяется вес каждого критерия деятельности управляющей орг</w:t>
      </w:r>
      <w:r w:rsidRPr="00CC3F94">
        <w:rPr>
          <w:sz w:val="28"/>
          <w:szCs w:val="28"/>
        </w:rPr>
        <w:t>а</w:t>
      </w:r>
      <w:r w:rsidRPr="00CC3F94">
        <w:rPr>
          <w:sz w:val="28"/>
          <w:szCs w:val="28"/>
        </w:rPr>
        <w:t>низации;</w:t>
      </w:r>
    </w:p>
    <w:p w:rsidR="00CC3F94" w:rsidRPr="00CC3F94" w:rsidRDefault="00CC3F94" w:rsidP="00A428BA">
      <w:pPr>
        <w:numPr>
          <w:ilvl w:val="0"/>
          <w:numId w:val="114"/>
        </w:numPr>
        <w:tabs>
          <w:tab w:val="left" w:pos="993"/>
        </w:tabs>
        <w:ind w:left="0" w:firstLine="709"/>
        <w:contextualSpacing/>
        <w:jc w:val="both"/>
        <w:rPr>
          <w:sz w:val="28"/>
          <w:szCs w:val="28"/>
        </w:rPr>
      </w:pPr>
      <w:r w:rsidRPr="00CC3F94">
        <w:rPr>
          <w:sz w:val="28"/>
          <w:szCs w:val="28"/>
        </w:rPr>
        <w:t>Вычисляется балльная стоимость соответствующего критерия путем умножения веса каждого критерия на значение этого критерия;</w:t>
      </w:r>
    </w:p>
    <w:p w:rsidR="00CC3F94" w:rsidRDefault="00CC3F94" w:rsidP="00A428BA">
      <w:pPr>
        <w:numPr>
          <w:ilvl w:val="0"/>
          <w:numId w:val="114"/>
        </w:numPr>
        <w:tabs>
          <w:tab w:val="left" w:pos="993"/>
        </w:tabs>
        <w:ind w:left="0" w:firstLine="709"/>
        <w:contextualSpacing/>
        <w:jc w:val="both"/>
        <w:rPr>
          <w:sz w:val="28"/>
          <w:szCs w:val="28"/>
        </w:rPr>
      </w:pPr>
      <w:r w:rsidRPr="00CC3F94">
        <w:rPr>
          <w:sz w:val="28"/>
          <w:szCs w:val="28"/>
        </w:rPr>
        <w:lastRenderedPageBreak/>
        <w:t>Определяется максимальная сумма баллов путем суммирования суммы баллов всех критериев.</w:t>
      </w:r>
    </w:p>
    <w:p w:rsidR="00EE2B88" w:rsidRPr="00CC3F94" w:rsidRDefault="00EE2B88" w:rsidP="00EE2B88">
      <w:pPr>
        <w:tabs>
          <w:tab w:val="left" w:pos="993"/>
        </w:tabs>
        <w:ind w:left="709"/>
        <w:contextualSpacing/>
        <w:jc w:val="both"/>
        <w:rPr>
          <w:sz w:val="28"/>
          <w:szCs w:val="28"/>
        </w:rPr>
      </w:pPr>
    </w:p>
    <w:p w:rsidR="00CC3F94" w:rsidRPr="00CC3F94" w:rsidRDefault="00CC3F94" w:rsidP="00CC3F94">
      <w:pPr>
        <w:ind w:left="720" w:firstLine="709"/>
        <w:contextualSpacing/>
        <w:jc w:val="right"/>
        <w:rPr>
          <w:sz w:val="28"/>
          <w:szCs w:val="28"/>
        </w:rPr>
      </w:pPr>
      <w:r w:rsidRPr="00CC3F94">
        <w:rPr>
          <w:sz w:val="28"/>
          <w:szCs w:val="28"/>
        </w:rPr>
        <w:t>Таблица 1</w:t>
      </w:r>
    </w:p>
    <w:p w:rsidR="00CC3F94" w:rsidRDefault="00CC3F94" w:rsidP="00CC3F94">
      <w:pPr>
        <w:shd w:val="clear" w:color="auto" w:fill="FFFFFF"/>
        <w:ind w:firstLine="709"/>
        <w:jc w:val="center"/>
        <w:rPr>
          <w:bCs/>
          <w:sz w:val="28"/>
          <w:szCs w:val="28"/>
        </w:rPr>
      </w:pPr>
      <w:r w:rsidRPr="00CC3F94">
        <w:rPr>
          <w:bCs/>
          <w:sz w:val="28"/>
          <w:szCs w:val="28"/>
        </w:rPr>
        <w:t xml:space="preserve">Методика построения рейтинга управляющих компаний в </w:t>
      </w:r>
      <w:r w:rsidR="00693D48">
        <w:rPr>
          <w:bCs/>
          <w:sz w:val="28"/>
          <w:szCs w:val="28"/>
        </w:rPr>
        <w:br/>
      </w:r>
      <w:r w:rsidRPr="00CC3F94">
        <w:rPr>
          <w:bCs/>
          <w:sz w:val="28"/>
          <w:szCs w:val="28"/>
        </w:rPr>
        <w:t>СРО «Содружество ЖКХ»</w:t>
      </w:r>
    </w:p>
    <w:p w:rsidR="005D0A20" w:rsidRPr="005D0A20" w:rsidRDefault="005D0A20" w:rsidP="00CC3F94">
      <w:pPr>
        <w:shd w:val="clear" w:color="auto" w:fill="FFFFFF"/>
        <w:ind w:firstLine="709"/>
        <w:jc w:val="center"/>
        <w:rPr>
          <w:bCs/>
          <w:sz w:val="10"/>
          <w:szCs w:val="10"/>
        </w:rPr>
      </w:pP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426"/>
        <w:gridCol w:w="6095"/>
        <w:gridCol w:w="1984"/>
        <w:gridCol w:w="1134"/>
      </w:tblGrid>
      <w:tr w:rsidR="00CC3F94" w:rsidRPr="00CC3F94" w:rsidTr="00D60718">
        <w:trPr>
          <w:trHeight w:val="657"/>
        </w:trPr>
        <w:tc>
          <w:tcPr>
            <w:tcW w:w="426" w:type="dxa"/>
            <w:shd w:val="clear" w:color="auto" w:fill="FFFFFF"/>
            <w:tcMar>
              <w:top w:w="28" w:type="dxa"/>
              <w:left w:w="28" w:type="dxa"/>
              <w:bottom w:w="28" w:type="dxa"/>
              <w:right w:w="28" w:type="dxa"/>
            </w:tcMar>
            <w:hideMark/>
          </w:tcPr>
          <w:p w:rsidR="00CC3F94" w:rsidRPr="000E5FD1" w:rsidRDefault="00CC3F94" w:rsidP="00C228AE">
            <w:pPr>
              <w:rPr>
                <w:bCs/>
              </w:rPr>
            </w:pPr>
            <w:r w:rsidRPr="000E5FD1">
              <w:rPr>
                <w:bCs/>
              </w:rPr>
              <w:t>№</w:t>
            </w:r>
          </w:p>
        </w:tc>
        <w:tc>
          <w:tcPr>
            <w:tcW w:w="6095" w:type="dxa"/>
            <w:shd w:val="clear" w:color="auto" w:fill="FFFFFF"/>
            <w:tcMar>
              <w:top w:w="28" w:type="dxa"/>
              <w:left w:w="28" w:type="dxa"/>
              <w:bottom w:w="28" w:type="dxa"/>
              <w:right w:w="28" w:type="dxa"/>
            </w:tcMar>
            <w:hideMark/>
          </w:tcPr>
          <w:p w:rsidR="00CC3F94" w:rsidRPr="000E5FD1" w:rsidRDefault="00CC3F94" w:rsidP="00C228AE">
            <w:pPr>
              <w:jc w:val="center"/>
              <w:rPr>
                <w:bCs/>
              </w:rPr>
            </w:pPr>
            <w:r w:rsidRPr="000E5FD1">
              <w:rPr>
                <w:bCs/>
              </w:rPr>
              <w:t>Наименование критерия</w:t>
            </w:r>
          </w:p>
        </w:tc>
        <w:tc>
          <w:tcPr>
            <w:tcW w:w="1984" w:type="dxa"/>
            <w:shd w:val="clear" w:color="auto" w:fill="FFFFFF"/>
            <w:tcMar>
              <w:top w:w="28" w:type="dxa"/>
              <w:left w:w="28" w:type="dxa"/>
              <w:bottom w:w="28" w:type="dxa"/>
              <w:right w:w="28" w:type="dxa"/>
            </w:tcMar>
            <w:hideMark/>
          </w:tcPr>
          <w:p w:rsidR="000E5FD1" w:rsidRDefault="000E5FD1" w:rsidP="00C228AE">
            <w:pPr>
              <w:jc w:val="center"/>
              <w:rPr>
                <w:bCs/>
              </w:rPr>
            </w:pPr>
            <w:r>
              <w:rPr>
                <w:bCs/>
              </w:rPr>
              <w:t>Начальное</w:t>
            </w:r>
          </w:p>
          <w:p w:rsidR="00CC3F94" w:rsidRPr="000E5FD1" w:rsidRDefault="00CC3F94" w:rsidP="00C228AE">
            <w:pPr>
              <w:jc w:val="center"/>
              <w:rPr>
                <w:bCs/>
              </w:rPr>
            </w:pPr>
            <w:r w:rsidRPr="000E5FD1">
              <w:rPr>
                <w:bCs/>
              </w:rPr>
              <w:t>(максимальное) значение</w:t>
            </w:r>
          </w:p>
        </w:tc>
        <w:tc>
          <w:tcPr>
            <w:tcW w:w="1134" w:type="dxa"/>
            <w:shd w:val="clear" w:color="auto" w:fill="FFFFFF"/>
            <w:tcMar>
              <w:top w:w="28" w:type="dxa"/>
              <w:left w:w="28" w:type="dxa"/>
              <w:bottom w:w="28" w:type="dxa"/>
              <w:right w:w="28" w:type="dxa"/>
            </w:tcMar>
            <w:hideMark/>
          </w:tcPr>
          <w:p w:rsidR="00CC3F94" w:rsidRPr="000E5FD1" w:rsidRDefault="00C228AE" w:rsidP="00C228AE">
            <w:pPr>
              <w:jc w:val="center"/>
              <w:rPr>
                <w:bCs/>
              </w:rPr>
            </w:pPr>
            <w:r w:rsidRPr="000E5FD1">
              <w:rPr>
                <w:bCs/>
              </w:rPr>
              <w:t>Вес</w:t>
            </w:r>
            <w:r w:rsidRPr="000E5FD1">
              <w:rPr>
                <w:bCs/>
              </w:rPr>
              <w:br/>
            </w:r>
            <w:r w:rsidR="00CC3F94" w:rsidRPr="000E5FD1">
              <w:rPr>
                <w:bCs/>
              </w:rPr>
              <w:t>критерия</w:t>
            </w:r>
          </w:p>
        </w:tc>
      </w:tr>
      <w:tr w:rsidR="00CC3F94" w:rsidRPr="00CC3F94" w:rsidTr="00D60718">
        <w:trPr>
          <w:trHeight w:val="1072"/>
        </w:trPr>
        <w:tc>
          <w:tcPr>
            <w:tcW w:w="426" w:type="dxa"/>
            <w:shd w:val="clear" w:color="auto" w:fill="FFFFFF"/>
            <w:tcMar>
              <w:top w:w="28" w:type="dxa"/>
              <w:left w:w="28" w:type="dxa"/>
              <w:bottom w:w="28" w:type="dxa"/>
              <w:right w:w="28" w:type="dxa"/>
            </w:tcMar>
            <w:hideMark/>
          </w:tcPr>
          <w:p w:rsidR="00CC3F94" w:rsidRPr="00CC3F94" w:rsidRDefault="007544D2" w:rsidP="00C228AE">
            <w:r>
              <w:t>1</w:t>
            </w:r>
          </w:p>
        </w:tc>
        <w:tc>
          <w:tcPr>
            <w:tcW w:w="6095" w:type="dxa"/>
            <w:shd w:val="clear" w:color="auto" w:fill="FFFFFF"/>
            <w:tcMar>
              <w:top w:w="28" w:type="dxa"/>
              <w:left w:w="28" w:type="dxa"/>
              <w:bottom w:w="28" w:type="dxa"/>
              <w:right w:w="28" w:type="dxa"/>
            </w:tcMar>
            <w:hideMark/>
          </w:tcPr>
          <w:p w:rsidR="00CC3F94" w:rsidRPr="00CC3F94" w:rsidRDefault="00CC3F94" w:rsidP="00C228AE">
            <w:r w:rsidRPr="00CC3F94">
              <w:t>Доля многоквартирных дом</w:t>
            </w:r>
            <w:r w:rsidR="00037A83">
              <w:t>ов, находящихся в </w:t>
            </w:r>
            <w:r w:rsidRPr="00CC3F94">
              <w:t>управлении управляющей организации, собственники помещений к</w:t>
            </w:r>
            <w:r w:rsidRPr="00CC3F94">
              <w:t>о</w:t>
            </w:r>
            <w:r w:rsidRPr="00CC3F94">
              <w:t>торых досрочно расторгли договор управления в одност</w:t>
            </w:r>
            <w:r w:rsidRPr="00CC3F94">
              <w:t>о</w:t>
            </w:r>
            <w:r w:rsidRPr="00CC3F94">
              <w:t>роннем порядке</w:t>
            </w:r>
            <w:proofErr w:type="gramStart"/>
            <w:r w:rsidRPr="00CC3F94">
              <w:t xml:space="preserve"> (%)</w:t>
            </w:r>
            <w:proofErr w:type="gramEnd"/>
          </w:p>
        </w:tc>
        <w:tc>
          <w:tcPr>
            <w:tcW w:w="1984" w:type="dxa"/>
            <w:shd w:val="clear" w:color="auto" w:fill="FFFFFF"/>
            <w:tcMar>
              <w:top w:w="28" w:type="dxa"/>
              <w:left w:w="28" w:type="dxa"/>
              <w:bottom w:w="28" w:type="dxa"/>
              <w:right w:w="28" w:type="dxa"/>
            </w:tcMar>
            <w:hideMark/>
          </w:tcPr>
          <w:p w:rsidR="00CC3F94" w:rsidRPr="00CC3F94" w:rsidRDefault="00CC3F94" w:rsidP="00C228AE">
            <w:pPr>
              <w:jc w:val="center"/>
            </w:pPr>
            <w:r w:rsidRPr="00CC3F94">
              <w:t>0</w:t>
            </w:r>
          </w:p>
        </w:tc>
        <w:tc>
          <w:tcPr>
            <w:tcW w:w="1134" w:type="dxa"/>
            <w:shd w:val="clear" w:color="auto" w:fill="FFFFFF"/>
            <w:tcMar>
              <w:top w:w="28" w:type="dxa"/>
              <w:left w:w="28" w:type="dxa"/>
              <w:bottom w:w="28" w:type="dxa"/>
              <w:right w:w="28" w:type="dxa"/>
            </w:tcMar>
            <w:hideMark/>
          </w:tcPr>
          <w:p w:rsidR="00CC3F94" w:rsidRPr="00CC3F94" w:rsidRDefault="00CC3F94" w:rsidP="00C228AE">
            <w:pPr>
              <w:jc w:val="center"/>
            </w:pPr>
            <w:r w:rsidRPr="00CC3F94">
              <w:t>2,5</w:t>
            </w:r>
          </w:p>
        </w:tc>
      </w:tr>
      <w:tr w:rsidR="00CC3F94" w:rsidRPr="00CC3F94" w:rsidTr="00D60718">
        <w:trPr>
          <w:trHeight w:val="1082"/>
        </w:trPr>
        <w:tc>
          <w:tcPr>
            <w:tcW w:w="426" w:type="dxa"/>
            <w:shd w:val="clear" w:color="auto" w:fill="FFFFFF"/>
            <w:tcMar>
              <w:top w:w="28" w:type="dxa"/>
              <w:left w:w="28" w:type="dxa"/>
              <w:bottom w:w="28" w:type="dxa"/>
              <w:right w:w="28" w:type="dxa"/>
            </w:tcMar>
            <w:hideMark/>
          </w:tcPr>
          <w:p w:rsidR="00CC3F94" w:rsidRPr="00CC3F94" w:rsidRDefault="007544D2" w:rsidP="00C228AE">
            <w:r>
              <w:t>2</w:t>
            </w:r>
          </w:p>
        </w:tc>
        <w:tc>
          <w:tcPr>
            <w:tcW w:w="6095" w:type="dxa"/>
            <w:shd w:val="clear" w:color="auto" w:fill="FFFFFF"/>
            <w:tcMar>
              <w:top w:w="28" w:type="dxa"/>
              <w:left w:w="28" w:type="dxa"/>
              <w:bottom w:w="28" w:type="dxa"/>
              <w:right w:w="28" w:type="dxa"/>
            </w:tcMar>
            <w:hideMark/>
          </w:tcPr>
          <w:p w:rsidR="00CC3F94" w:rsidRPr="00CC3F94" w:rsidRDefault="00CC3F94" w:rsidP="00C228AE">
            <w:r w:rsidRPr="00CC3F94">
              <w:t xml:space="preserve">Доля фактических затрат </w:t>
            </w:r>
            <w:proofErr w:type="gramStart"/>
            <w:r w:rsidRPr="00CC3F94">
              <w:t>на выполнение работ по тек</w:t>
            </w:r>
            <w:r w:rsidRPr="00CC3F94">
              <w:t>у</w:t>
            </w:r>
            <w:r w:rsidRPr="00CC3F94">
              <w:t>щему ремонту общего имущества в многоквартирном д</w:t>
            </w:r>
            <w:r w:rsidRPr="00CC3F94">
              <w:t>о</w:t>
            </w:r>
            <w:r w:rsidRPr="00CC3F94">
              <w:t>ме от размера поступивших средств собственников по статье</w:t>
            </w:r>
            <w:proofErr w:type="gramEnd"/>
            <w:r w:rsidRPr="00CC3F94">
              <w:t xml:space="preserve"> «текущий ремонт» (%)</w:t>
            </w:r>
          </w:p>
        </w:tc>
        <w:tc>
          <w:tcPr>
            <w:tcW w:w="1984" w:type="dxa"/>
            <w:shd w:val="clear" w:color="auto" w:fill="FFFFFF"/>
            <w:tcMar>
              <w:top w:w="28" w:type="dxa"/>
              <w:left w:w="28" w:type="dxa"/>
              <w:bottom w:w="28" w:type="dxa"/>
              <w:right w:w="28" w:type="dxa"/>
            </w:tcMar>
            <w:hideMark/>
          </w:tcPr>
          <w:p w:rsidR="00CC3F94" w:rsidRPr="00CC3F94" w:rsidRDefault="00CC3F94" w:rsidP="00C228AE">
            <w:pPr>
              <w:jc w:val="center"/>
            </w:pPr>
            <w:r w:rsidRPr="00CC3F94">
              <w:t>100</w:t>
            </w:r>
          </w:p>
        </w:tc>
        <w:tc>
          <w:tcPr>
            <w:tcW w:w="1134" w:type="dxa"/>
            <w:shd w:val="clear" w:color="auto" w:fill="FFFFFF"/>
            <w:tcMar>
              <w:top w:w="28" w:type="dxa"/>
              <w:left w:w="28" w:type="dxa"/>
              <w:bottom w:w="28" w:type="dxa"/>
              <w:right w:w="28" w:type="dxa"/>
            </w:tcMar>
            <w:hideMark/>
          </w:tcPr>
          <w:p w:rsidR="00CC3F94" w:rsidRPr="00CC3F94" w:rsidRDefault="00CC3F94" w:rsidP="00C228AE">
            <w:pPr>
              <w:jc w:val="center"/>
            </w:pPr>
            <w:r w:rsidRPr="00CC3F94">
              <w:t>7,5</w:t>
            </w:r>
          </w:p>
        </w:tc>
      </w:tr>
      <w:tr w:rsidR="00CC3F94" w:rsidRPr="00CC3F94" w:rsidTr="00D60718">
        <w:trPr>
          <w:trHeight w:val="515"/>
        </w:trPr>
        <w:tc>
          <w:tcPr>
            <w:tcW w:w="426" w:type="dxa"/>
            <w:shd w:val="clear" w:color="auto" w:fill="FFFFFF"/>
            <w:tcMar>
              <w:top w:w="28" w:type="dxa"/>
              <w:left w:w="28" w:type="dxa"/>
              <w:bottom w:w="28" w:type="dxa"/>
              <w:right w:w="28" w:type="dxa"/>
            </w:tcMar>
            <w:hideMark/>
          </w:tcPr>
          <w:p w:rsidR="00CC3F94" w:rsidRPr="00CC3F94" w:rsidRDefault="007544D2" w:rsidP="00C228AE">
            <w:r>
              <w:t>3</w:t>
            </w:r>
          </w:p>
        </w:tc>
        <w:tc>
          <w:tcPr>
            <w:tcW w:w="6095" w:type="dxa"/>
            <w:shd w:val="clear" w:color="auto" w:fill="FFFFFF"/>
            <w:tcMar>
              <w:top w:w="28" w:type="dxa"/>
              <w:left w:w="28" w:type="dxa"/>
              <w:bottom w:w="28" w:type="dxa"/>
              <w:right w:w="28" w:type="dxa"/>
            </w:tcMar>
            <w:hideMark/>
          </w:tcPr>
          <w:p w:rsidR="00CC3F94" w:rsidRPr="00CC3F94" w:rsidRDefault="00CC3F94" w:rsidP="00C228AE">
            <w:r w:rsidRPr="00CC3F94">
              <w:t>Размер сбора платежей за жилищно-коммунальные услуги</w:t>
            </w:r>
            <w:proofErr w:type="gramStart"/>
            <w:r w:rsidRPr="00CC3F94">
              <w:t xml:space="preserve"> (%)</w:t>
            </w:r>
            <w:proofErr w:type="gramEnd"/>
          </w:p>
        </w:tc>
        <w:tc>
          <w:tcPr>
            <w:tcW w:w="1984" w:type="dxa"/>
            <w:shd w:val="clear" w:color="auto" w:fill="FFFFFF"/>
            <w:tcMar>
              <w:top w:w="28" w:type="dxa"/>
              <w:left w:w="28" w:type="dxa"/>
              <w:bottom w:w="28" w:type="dxa"/>
              <w:right w:w="28" w:type="dxa"/>
            </w:tcMar>
            <w:hideMark/>
          </w:tcPr>
          <w:p w:rsidR="00CC3F94" w:rsidRPr="00CC3F94" w:rsidRDefault="00CC3F94" w:rsidP="00C228AE">
            <w:pPr>
              <w:jc w:val="center"/>
            </w:pPr>
            <w:r w:rsidRPr="00CC3F94">
              <w:t>100</w:t>
            </w:r>
          </w:p>
        </w:tc>
        <w:tc>
          <w:tcPr>
            <w:tcW w:w="1134" w:type="dxa"/>
            <w:shd w:val="clear" w:color="auto" w:fill="FFFFFF"/>
            <w:tcMar>
              <w:top w:w="28" w:type="dxa"/>
              <w:left w:w="28" w:type="dxa"/>
              <w:bottom w:w="28" w:type="dxa"/>
              <w:right w:w="28" w:type="dxa"/>
            </w:tcMar>
            <w:hideMark/>
          </w:tcPr>
          <w:p w:rsidR="00CC3F94" w:rsidRPr="00CC3F94" w:rsidRDefault="00CC3F94" w:rsidP="00C228AE">
            <w:pPr>
              <w:jc w:val="center"/>
            </w:pPr>
            <w:r w:rsidRPr="00CC3F94">
              <w:t>5</w:t>
            </w:r>
          </w:p>
        </w:tc>
      </w:tr>
      <w:tr w:rsidR="00725BB9" w:rsidRPr="00CC3F94" w:rsidTr="00D60718">
        <w:trPr>
          <w:trHeight w:val="1629"/>
        </w:trPr>
        <w:tc>
          <w:tcPr>
            <w:tcW w:w="426" w:type="dxa"/>
            <w:shd w:val="clear" w:color="auto" w:fill="FFFFFF"/>
            <w:tcMar>
              <w:top w:w="28" w:type="dxa"/>
              <w:left w:w="28" w:type="dxa"/>
              <w:bottom w:w="28" w:type="dxa"/>
              <w:right w:w="28" w:type="dxa"/>
            </w:tcMar>
            <w:hideMark/>
          </w:tcPr>
          <w:p w:rsidR="00725BB9" w:rsidRPr="00CC3F94" w:rsidRDefault="00725BB9" w:rsidP="00F23EC2">
            <w:r>
              <w:t>4</w:t>
            </w:r>
          </w:p>
        </w:tc>
        <w:tc>
          <w:tcPr>
            <w:tcW w:w="6095" w:type="dxa"/>
            <w:shd w:val="clear" w:color="auto" w:fill="FFFFFF"/>
            <w:tcMar>
              <w:top w:w="28" w:type="dxa"/>
              <w:left w:w="28" w:type="dxa"/>
              <w:bottom w:w="28" w:type="dxa"/>
              <w:right w:w="28" w:type="dxa"/>
            </w:tcMar>
            <w:hideMark/>
          </w:tcPr>
          <w:p w:rsidR="00725BB9" w:rsidRPr="00CC3F94" w:rsidRDefault="00725BB9" w:rsidP="00F23EC2">
            <w:proofErr w:type="gramStart"/>
            <w:r w:rsidRPr="00CC3F94">
              <w:t>Доля многоквартирных домов, в которых собственникам помещений в установленный договором управления срок предоставлен годовой отчёт о выполнении управляющей организацией договора управления с указанием в отчете данных о собранных средствах собственников и третьих лиц (арендаторов общего имущества) и фактических з</w:t>
            </w:r>
            <w:r w:rsidRPr="00CC3F94">
              <w:t>а</w:t>
            </w:r>
            <w:r w:rsidRPr="00CC3F94">
              <w:t>тратах на содержание и ремонт общего имущества с ра</w:t>
            </w:r>
            <w:r w:rsidRPr="00CC3F94">
              <w:t>с</w:t>
            </w:r>
            <w:r w:rsidRPr="00CC3F94">
              <w:t>шифровкой по каждой статье расходов и каждому виду работ (%)</w:t>
            </w:r>
            <w:proofErr w:type="gramEnd"/>
          </w:p>
        </w:tc>
        <w:tc>
          <w:tcPr>
            <w:tcW w:w="1984" w:type="dxa"/>
            <w:shd w:val="clear" w:color="auto" w:fill="FFFFFF"/>
            <w:tcMar>
              <w:top w:w="28" w:type="dxa"/>
              <w:left w:w="28" w:type="dxa"/>
              <w:bottom w:w="28" w:type="dxa"/>
              <w:right w:w="28" w:type="dxa"/>
            </w:tcMar>
            <w:hideMark/>
          </w:tcPr>
          <w:p w:rsidR="00725BB9" w:rsidRPr="00CC3F94" w:rsidRDefault="00725BB9" w:rsidP="00F23EC2">
            <w:pPr>
              <w:jc w:val="center"/>
            </w:pPr>
            <w:r w:rsidRPr="00CC3F94">
              <w:t>100</w:t>
            </w:r>
          </w:p>
        </w:tc>
        <w:tc>
          <w:tcPr>
            <w:tcW w:w="1134" w:type="dxa"/>
            <w:shd w:val="clear" w:color="auto" w:fill="FFFFFF"/>
            <w:tcMar>
              <w:top w:w="28" w:type="dxa"/>
              <w:left w:w="28" w:type="dxa"/>
              <w:bottom w:w="28" w:type="dxa"/>
              <w:right w:w="28" w:type="dxa"/>
            </w:tcMar>
            <w:hideMark/>
          </w:tcPr>
          <w:p w:rsidR="00725BB9" w:rsidRPr="00CC3F94" w:rsidRDefault="00725BB9" w:rsidP="00F23EC2">
            <w:pPr>
              <w:jc w:val="center"/>
            </w:pPr>
            <w:r w:rsidRPr="00CC3F94">
              <w:t>7,5</w:t>
            </w:r>
          </w:p>
        </w:tc>
      </w:tr>
      <w:tr w:rsidR="00725BB9" w:rsidRPr="00CC3F94" w:rsidTr="00D60718">
        <w:trPr>
          <w:trHeight w:val="894"/>
        </w:trPr>
        <w:tc>
          <w:tcPr>
            <w:tcW w:w="426" w:type="dxa"/>
            <w:shd w:val="clear" w:color="auto" w:fill="FFFFFF"/>
            <w:tcMar>
              <w:top w:w="28" w:type="dxa"/>
              <w:left w:w="28" w:type="dxa"/>
              <w:bottom w:w="28" w:type="dxa"/>
              <w:right w:w="28" w:type="dxa"/>
            </w:tcMar>
            <w:hideMark/>
          </w:tcPr>
          <w:p w:rsidR="00725BB9" w:rsidRPr="00CC3F94" w:rsidRDefault="00725BB9" w:rsidP="00C228AE">
            <w:r>
              <w:t>5</w:t>
            </w:r>
          </w:p>
        </w:tc>
        <w:tc>
          <w:tcPr>
            <w:tcW w:w="6095" w:type="dxa"/>
            <w:shd w:val="clear" w:color="auto" w:fill="FFFFFF"/>
            <w:tcMar>
              <w:top w:w="28" w:type="dxa"/>
              <w:left w:w="28" w:type="dxa"/>
              <w:bottom w:w="28" w:type="dxa"/>
              <w:right w:w="28" w:type="dxa"/>
            </w:tcMar>
            <w:hideMark/>
          </w:tcPr>
          <w:p w:rsidR="00725BB9" w:rsidRPr="00CC3F94" w:rsidRDefault="00725BB9" w:rsidP="00C228AE">
            <w:r w:rsidRPr="00CC3F94">
              <w:t>Количество случаев привлечения управляющей организ</w:t>
            </w:r>
            <w:r w:rsidRPr="00CC3F94">
              <w:t>а</w:t>
            </w:r>
            <w:r w:rsidRPr="00CC3F94">
              <w:t>ции к административной ответственности за на</w:t>
            </w:r>
            <w:r>
              <w:t>рушения в </w:t>
            </w:r>
            <w:r w:rsidRPr="00CC3F94">
              <w:t>сфере управления многоквартирными домами на кв. м. обслуживаемой площади жилищного фонда (ед./кв</w:t>
            </w:r>
            <w:proofErr w:type="gramStart"/>
            <w:r w:rsidRPr="00CC3F94">
              <w:t>.м</w:t>
            </w:r>
            <w:proofErr w:type="gramEnd"/>
            <w:r w:rsidRPr="00CC3F94">
              <w:t>)</w:t>
            </w:r>
          </w:p>
        </w:tc>
        <w:tc>
          <w:tcPr>
            <w:tcW w:w="1984" w:type="dxa"/>
            <w:shd w:val="clear" w:color="auto" w:fill="FFFFFF"/>
            <w:tcMar>
              <w:top w:w="28" w:type="dxa"/>
              <w:left w:w="28" w:type="dxa"/>
              <w:bottom w:w="28" w:type="dxa"/>
              <w:right w:w="28" w:type="dxa"/>
            </w:tcMar>
            <w:hideMark/>
          </w:tcPr>
          <w:p w:rsidR="00725BB9" w:rsidRPr="00CC3F94" w:rsidRDefault="00725BB9" w:rsidP="00C228AE">
            <w:pPr>
              <w:jc w:val="center"/>
            </w:pPr>
            <w:r w:rsidRPr="00CC3F94">
              <w:t>0</w:t>
            </w:r>
          </w:p>
        </w:tc>
        <w:tc>
          <w:tcPr>
            <w:tcW w:w="1134" w:type="dxa"/>
            <w:shd w:val="clear" w:color="auto" w:fill="FFFFFF"/>
            <w:tcMar>
              <w:top w:w="28" w:type="dxa"/>
              <w:left w:w="28" w:type="dxa"/>
              <w:bottom w:w="28" w:type="dxa"/>
              <w:right w:w="28" w:type="dxa"/>
            </w:tcMar>
            <w:hideMark/>
          </w:tcPr>
          <w:p w:rsidR="00725BB9" w:rsidRPr="00CC3F94" w:rsidRDefault="00725BB9" w:rsidP="00C228AE">
            <w:pPr>
              <w:jc w:val="center"/>
            </w:pPr>
            <w:r w:rsidRPr="00CC3F94">
              <w:t>2,5</w:t>
            </w:r>
          </w:p>
        </w:tc>
      </w:tr>
      <w:tr w:rsidR="00725BB9" w:rsidRPr="00CC3F94" w:rsidTr="00D60718">
        <w:trPr>
          <w:trHeight w:val="341"/>
        </w:trPr>
        <w:tc>
          <w:tcPr>
            <w:tcW w:w="426" w:type="dxa"/>
            <w:shd w:val="clear" w:color="auto" w:fill="FFFFFF"/>
            <w:tcMar>
              <w:top w:w="28" w:type="dxa"/>
              <w:left w:w="28" w:type="dxa"/>
              <w:bottom w:w="28" w:type="dxa"/>
              <w:right w:w="28" w:type="dxa"/>
            </w:tcMar>
            <w:hideMark/>
          </w:tcPr>
          <w:p w:rsidR="00725BB9" w:rsidRPr="00CC3F94" w:rsidRDefault="00725BB9" w:rsidP="00C228AE">
            <w:r>
              <w:t>6</w:t>
            </w:r>
          </w:p>
        </w:tc>
        <w:tc>
          <w:tcPr>
            <w:tcW w:w="6095" w:type="dxa"/>
            <w:shd w:val="clear" w:color="auto" w:fill="FFFFFF"/>
            <w:tcMar>
              <w:top w:w="28" w:type="dxa"/>
              <w:left w:w="28" w:type="dxa"/>
              <w:bottom w:w="28" w:type="dxa"/>
              <w:right w:w="28" w:type="dxa"/>
            </w:tcMar>
            <w:hideMark/>
          </w:tcPr>
          <w:p w:rsidR="00725BB9" w:rsidRPr="00CC3F94" w:rsidRDefault="00725BB9" w:rsidP="00C228AE">
            <w:r w:rsidRPr="00CC3F94">
              <w:t>Количество невыполненных в установленный срок пре</w:t>
            </w:r>
            <w:r w:rsidRPr="00CC3F94">
              <w:t>д</w:t>
            </w:r>
            <w:r w:rsidRPr="00CC3F94">
              <w:t>писаний Службы жилищного контроля об устранении нарушений законодательства Российской Федерации на общее количество предписаний (ед.)</w:t>
            </w:r>
          </w:p>
        </w:tc>
        <w:tc>
          <w:tcPr>
            <w:tcW w:w="1984" w:type="dxa"/>
            <w:shd w:val="clear" w:color="auto" w:fill="FFFFFF"/>
            <w:tcMar>
              <w:top w:w="28" w:type="dxa"/>
              <w:left w:w="28" w:type="dxa"/>
              <w:bottom w:w="28" w:type="dxa"/>
              <w:right w:w="28" w:type="dxa"/>
            </w:tcMar>
            <w:hideMark/>
          </w:tcPr>
          <w:p w:rsidR="00725BB9" w:rsidRPr="00CC3F94" w:rsidRDefault="00725BB9" w:rsidP="00C228AE">
            <w:pPr>
              <w:jc w:val="center"/>
            </w:pPr>
            <w:r w:rsidRPr="00CC3F94">
              <w:t>0</w:t>
            </w:r>
          </w:p>
        </w:tc>
        <w:tc>
          <w:tcPr>
            <w:tcW w:w="1134" w:type="dxa"/>
            <w:shd w:val="clear" w:color="auto" w:fill="FFFFFF"/>
            <w:tcMar>
              <w:top w:w="28" w:type="dxa"/>
              <w:left w:w="28" w:type="dxa"/>
              <w:bottom w:w="28" w:type="dxa"/>
              <w:right w:w="28" w:type="dxa"/>
            </w:tcMar>
            <w:hideMark/>
          </w:tcPr>
          <w:p w:rsidR="00725BB9" w:rsidRPr="00CC3F94" w:rsidRDefault="00725BB9" w:rsidP="00C228AE">
            <w:pPr>
              <w:jc w:val="center"/>
            </w:pPr>
            <w:r w:rsidRPr="00CC3F94">
              <w:t>2,5</w:t>
            </w:r>
          </w:p>
        </w:tc>
      </w:tr>
      <w:tr w:rsidR="006E3290" w:rsidRPr="00CC3F94" w:rsidTr="00D60718">
        <w:trPr>
          <w:trHeight w:val="341"/>
        </w:trPr>
        <w:tc>
          <w:tcPr>
            <w:tcW w:w="426" w:type="dxa"/>
            <w:shd w:val="clear" w:color="auto" w:fill="FFFFFF"/>
            <w:tcMar>
              <w:top w:w="28" w:type="dxa"/>
              <w:left w:w="28" w:type="dxa"/>
              <w:bottom w:w="28" w:type="dxa"/>
              <w:right w:w="28" w:type="dxa"/>
            </w:tcMar>
            <w:hideMark/>
          </w:tcPr>
          <w:p w:rsidR="006E3290" w:rsidRPr="00CC3F94" w:rsidRDefault="006E3290" w:rsidP="006E3290">
            <w:r>
              <w:t>7</w:t>
            </w:r>
          </w:p>
        </w:tc>
        <w:tc>
          <w:tcPr>
            <w:tcW w:w="6095" w:type="dxa"/>
            <w:shd w:val="clear" w:color="auto" w:fill="FFFFFF"/>
            <w:tcMar>
              <w:top w:w="28" w:type="dxa"/>
              <w:left w:w="28" w:type="dxa"/>
              <w:bottom w:w="28" w:type="dxa"/>
              <w:right w:w="28" w:type="dxa"/>
            </w:tcMar>
            <w:hideMark/>
          </w:tcPr>
          <w:p w:rsidR="006E3290" w:rsidRPr="00CC3F94" w:rsidRDefault="006E3290" w:rsidP="006E3290">
            <w:r w:rsidRPr="00CC3F94">
              <w:t>Доля многоквартирных домов, на которые имеют</w:t>
            </w:r>
            <w:r>
              <w:t>ся в </w:t>
            </w:r>
            <w:r w:rsidRPr="00CC3F94">
              <w:t>электронном виде технические паспорта, отражающие техническое состояние домов, его конструктивных эл</w:t>
            </w:r>
            <w:r w:rsidRPr="00CC3F94">
              <w:t>е</w:t>
            </w:r>
            <w:r w:rsidRPr="00CC3F94">
              <w:t>ментов и инженерных систем на отчетный период</w:t>
            </w:r>
            <w:proofErr w:type="gramStart"/>
            <w:r w:rsidRPr="00CC3F94">
              <w:t xml:space="preserve"> (%)</w:t>
            </w:r>
            <w:proofErr w:type="gramEnd"/>
          </w:p>
        </w:tc>
        <w:tc>
          <w:tcPr>
            <w:tcW w:w="1984" w:type="dxa"/>
            <w:shd w:val="clear" w:color="auto" w:fill="FFFFFF"/>
            <w:tcMar>
              <w:top w:w="28" w:type="dxa"/>
              <w:left w:w="28" w:type="dxa"/>
              <w:bottom w:w="28" w:type="dxa"/>
              <w:right w:w="28" w:type="dxa"/>
            </w:tcMar>
            <w:hideMark/>
          </w:tcPr>
          <w:p w:rsidR="006E3290" w:rsidRPr="00CC3F94" w:rsidRDefault="006E3290" w:rsidP="006E3290">
            <w:pPr>
              <w:jc w:val="center"/>
            </w:pPr>
            <w:r w:rsidRPr="00CC3F94">
              <w:t>50</w:t>
            </w:r>
          </w:p>
        </w:tc>
        <w:tc>
          <w:tcPr>
            <w:tcW w:w="1134" w:type="dxa"/>
            <w:shd w:val="clear" w:color="auto" w:fill="FFFFFF"/>
            <w:tcMar>
              <w:top w:w="28" w:type="dxa"/>
              <w:left w:w="28" w:type="dxa"/>
              <w:bottom w:w="28" w:type="dxa"/>
              <w:right w:w="28" w:type="dxa"/>
            </w:tcMar>
            <w:hideMark/>
          </w:tcPr>
          <w:p w:rsidR="006E3290" w:rsidRPr="00CC3F94" w:rsidRDefault="006E3290" w:rsidP="006E3290">
            <w:pPr>
              <w:jc w:val="center"/>
            </w:pPr>
            <w:r w:rsidRPr="00CC3F94">
              <w:t>7,5</w:t>
            </w:r>
          </w:p>
        </w:tc>
      </w:tr>
      <w:tr w:rsidR="00A347A8" w:rsidRPr="00CC3F94" w:rsidTr="00D60718">
        <w:trPr>
          <w:trHeight w:val="341"/>
        </w:trPr>
        <w:tc>
          <w:tcPr>
            <w:tcW w:w="426" w:type="dxa"/>
            <w:shd w:val="clear" w:color="auto" w:fill="FFFFFF"/>
            <w:tcMar>
              <w:top w:w="28" w:type="dxa"/>
              <w:left w:w="28" w:type="dxa"/>
              <w:bottom w:w="28" w:type="dxa"/>
              <w:right w:w="28" w:type="dxa"/>
            </w:tcMar>
            <w:hideMark/>
          </w:tcPr>
          <w:p w:rsidR="00A347A8" w:rsidRPr="00CC3F94" w:rsidRDefault="00A347A8" w:rsidP="00A347A8">
            <w:r>
              <w:t>8</w:t>
            </w:r>
          </w:p>
        </w:tc>
        <w:tc>
          <w:tcPr>
            <w:tcW w:w="6095" w:type="dxa"/>
            <w:shd w:val="clear" w:color="auto" w:fill="FFFFFF"/>
            <w:tcMar>
              <w:top w:w="28" w:type="dxa"/>
              <w:left w:w="28" w:type="dxa"/>
              <w:bottom w:w="28" w:type="dxa"/>
              <w:right w:w="28" w:type="dxa"/>
            </w:tcMar>
            <w:hideMark/>
          </w:tcPr>
          <w:p w:rsidR="00A347A8" w:rsidRPr="00CC3F94" w:rsidRDefault="00A347A8" w:rsidP="00A347A8">
            <w:r w:rsidRPr="00CC3F94">
              <w:t>Доля сотрудников, прошедших в отчетный период обуч</w:t>
            </w:r>
            <w:r w:rsidRPr="00CC3F94">
              <w:t>е</w:t>
            </w:r>
            <w:r w:rsidRPr="00CC3F94">
              <w:t>ние на курсах повышения квалификации</w:t>
            </w:r>
            <w:proofErr w:type="gramStart"/>
            <w:r w:rsidRPr="00CC3F94">
              <w:t xml:space="preserve"> (%)</w:t>
            </w:r>
            <w:proofErr w:type="gramEnd"/>
          </w:p>
        </w:tc>
        <w:tc>
          <w:tcPr>
            <w:tcW w:w="1984" w:type="dxa"/>
            <w:shd w:val="clear" w:color="auto" w:fill="FFFFFF"/>
            <w:tcMar>
              <w:top w:w="28" w:type="dxa"/>
              <w:left w:w="28" w:type="dxa"/>
              <w:bottom w:w="28" w:type="dxa"/>
              <w:right w:w="28" w:type="dxa"/>
            </w:tcMar>
            <w:hideMark/>
          </w:tcPr>
          <w:p w:rsidR="00A347A8" w:rsidRPr="00CC3F94" w:rsidRDefault="00A347A8" w:rsidP="00A347A8">
            <w:pPr>
              <w:jc w:val="center"/>
            </w:pPr>
            <w:r w:rsidRPr="00CC3F94">
              <w:t>20</w:t>
            </w:r>
          </w:p>
        </w:tc>
        <w:tc>
          <w:tcPr>
            <w:tcW w:w="1134" w:type="dxa"/>
            <w:shd w:val="clear" w:color="auto" w:fill="FFFFFF"/>
            <w:tcMar>
              <w:top w:w="28" w:type="dxa"/>
              <w:left w:w="28" w:type="dxa"/>
              <w:bottom w:w="28" w:type="dxa"/>
              <w:right w:w="28" w:type="dxa"/>
            </w:tcMar>
            <w:hideMark/>
          </w:tcPr>
          <w:p w:rsidR="00A347A8" w:rsidRPr="00CC3F94" w:rsidRDefault="00A347A8" w:rsidP="00A347A8">
            <w:pPr>
              <w:jc w:val="center"/>
            </w:pPr>
            <w:r w:rsidRPr="00CC3F94">
              <w:t>7,0</w:t>
            </w:r>
          </w:p>
        </w:tc>
      </w:tr>
      <w:tr w:rsidR="00A347A8" w:rsidRPr="00CC3F94" w:rsidTr="00D60718">
        <w:trPr>
          <w:trHeight w:val="341"/>
        </w:trPr>
        <w:tc>
          <w:tcPr>
            <w:tcW w:w="426" w:type="dxa"/>
            <w:shd w:val="clear" w:color="auto" w:fill="FFFFFF"/>
            <w:tcMar>
              <w:top w:w="28" w:type="dxa"/>
              <w:left w:w="28" w:type="dxa"/>
              <w:bottom w:w="28" w:type="dxa"/>
              <w:right w:w="28" w:type="dxa"/>
            </w:tcMar>
            <w:hideMark/>
          </w:tcPr>
          <w:p w:rsidR="00A347A8" w:rsidRPr="00CC3F94" w:rsidRDefault="00A347A8" w:rsidP="00A347A8">
            <w:r>
              <w:t>9</w:t>
            </w:r>
          </w:p>
        </w:tc>
        <w:tc>
          <w:tcPr>
            <w:tcW w:w="6095" w:type="dxa"/>
            <w:shd w:val="clear" w:color="auto" w:fill="FFFFFF"/>
            <w:tcMar>
              <w:top w:w="28" w:type="dxa"/>
              <w:left w:w="28" w:type="dxa"/>
              <w:bottom w:w="28" w:type="dxa"/>
              <w:right w:w="28" w:type="dxa"/>
            </w:tcMar>
            <w:hideMark/>
          </w:tcPr>
          <w:p w:rsidR="00A347A8" w:rsidRPr="00CC3F94" w:rsidRDefault="00A347A8" w:rsidP="00A347A8">
            <w:r w:rsidRPr="00CC3F94">
              <w:t>Проведение ежегодной аттестации сотрудников (да/нет)</w:t>
            </w:r>
          </w:p>
        </w:tc>
        <w:tc>
          <w:tcPr>
            <w:tcW w:w="1984" w:type="dxa"/>
            <w:shd w:val="clear" w:color="auto" w:fill="FFFFFF"/>
            <w:tcMar>
              <w:top w:w="28" w:type="dxa"/>
              <w:left w:w="28" w:type="dxa"/>
              <w:bottom w:w="28" w:type="dxa"/>
              <w:right w:w="28" w:type="dxa"/>
            </w:tcMar>
            <w:hideMark/>
          </w:tcPr>
          <w:p w:rsidR="00A347A8" w:rsidRPr="00CC3F94" w:rsidRDefault="00A347A8" w:rsidP="00A347A8">
            <w:pPr>
              <w:jc w:val="center"/>
            </w:pPr>
            <w:r w:rsidRPr="00CC3F94">
              <w:t>да</w:t>
            </w:r>
          </w:p>
        </w:tc>
        <w:tc>
          <w:tcPr>
            <w:tcW w:w="1134" w:type="dxa"/>
            <w:shd w:val="clear" w:color="auto" w:fill="FFFFFF"/>
            <w:tcMar>
              <w:top w:w="28" w:type="dxa"/>
              <w:left w:w="28" w:type="dxa"/>
              <w:bottom w:w="28" w:type="dxa"/>
              <w:right w:w="28" w:type="dxa"/>
            </w:tcMar>
            <w:hideMark/>
          </w:tcPr>
          <w:p w:rsidR="00A347A8" w:rsidRPr="00CC3F94" w:rsidRDefault="00A347A8" w:rsidP="00A347A8">
            <w:pPr>
              <w:jc w:val="center"/>
            </w:pPr>
            <w:r w:rsidRPr="00CC3F94">
              <w:t>5,5</w:t>
            </w:r>
          </w:p>
        </w:tc>
      </w:tr>
      <w:tr w:rsidR="00A347A8" w:rsidRPr="00CC3F94" w:rsidTr="00D60718">
        <w:trPr>
          <w:trHeight w:val="341"/>
        </w:trPr>
        <w:tc>
          <w:tcPr>
            <w:tcW w:w="426" w:type="dxa"/>
            <w:shd w:val="clear" w:color="auto" w:fill="FFFFFF"/>
            <w:tcMar>
              <w:top w:w="28" w:type="dxa"/>
              <w:left w:w="28" w:type="dxa"/>
              <w:bottom w:w="28" w:type="dxa"/>
              <w:right w:w="28" w:type="dxa"/>
            </w:tcMar>
            <w:hideMark/>
          </w:tcPr>
          <w:p w:rsidR="00A347A8" w:rsidRPr="00CC3F94" w:rsidRDefault="00A347A8" w:rsidP="00A347A8">
            <w:r>
              <w:t>10</w:t>
            </w:r>
          </w:p>
        </w:tc>
        <w:tc>
          <w:tcPr>
            <w:tcW w:w="6095" w:type="dxa"/>
            <w:shd w:val="clear" w:color="auto" w:fill="FFFFFF"/>
            <w:tcMar>
              <w:top w:w="28" w:type="dxa"/>
              <w:left w:w="28" w:type="dxa"/>
              <w:bottom w:w="28" w:type="dxa"/>
              <w:right w:w="28" w:type="dxa"/>
            </w:tcMar>
            <w:hideMark/>
          </w:tcPr>
          <w:p w:rsidR="00A347A8" w:rsidRPr="00CC3F94" w:rsidRDefault="00A347A8" w:rsidP="00A347A8">
            <w:r w:rsidRPr="00CC3F94">
              <w:t>Членство в СРО (да/нет)</w:t>
            </w:r>
          </w:p>
        </w:tc>
        <w:tc>
          <w:tcPr>
            <w:tcW w:w="1984" w:type="dxa"/>
            <w:shd w:val="clear" w:color="auto" w:fill="FFFFFF"/>
            <w:tcMar>
              <w:top w:w="28" w:type="dxa"/>
              <w:left w:w="28" w:type="dxa"/>
              <w:bottom w:w="28" w:type="dxa"/>
              <w:right w:w="28" w:type="dxa"/>
            </w:tcMar>
            <w:hideMark/>
          </w:tcPr>
          <w:p w:rsidR="00A347A8" w:rsidRPr="00CC3F94" w:rsidRDefault="00A347A8" w:rsidP="00A347A8">
            <w:pPr>
              <w:jc w:val="center"/>
            </w:pPr>
            <w:r w:rsidRPr="00CC3F94">
              <w:t>да</w:t>
            </w:r>
          </w:p>
        </w:tc>
        <w:tc>
          <w:tcPr>
            <w:tcW w:w="1134" w:type="dxa"/>
            <w:shd w:val="clear" w:color="auto" w:fill="FFFFFF"/>
            <w:tcMar>
              <w:top w:w="28" w:type="dxa"/>
              <w:left w:w="28" w:type="dxa"/>
              <w:bottom w:w="28" w:type="dxa"/>
              <w:right w:w="28" w:type="dxa"/>
            </w:tcMar>
            <w:hideMark/>
          </w:tcPr>
          <w:p w:rsidR="00A347A8" w:rsidRPr="00CC3F94" w:rsidRDefault="00A347A8" w:rsidP="00A347A8">
            <w:pPr>
              <w:jc w:val="center"/>
            </w:pPr>
            <w:r w:rsidRPr="00CC3F94">
              <w:t>5</w:t>
            </w:r>
          </w:p>
        </w:tc>
      </w:tr>
      <w:tr w:rsidR="00A347A8" w:rsidRPr="00CC3F94" w:rsidTr="00D60718">
        <w:trPr>
          <w:trHeight w:val="341"/>
        </w:trPr>
        <w:tc>
          <w:tcPr>
            <w:tcW w:w="426" w:type="dxa"/>
            <w:shd w:val="clear" w:color="auto" w:fill="FFFFFF"/>
            <w:tcMar>
              <w:top w:w="28" w:type="dxa"/>
              <w:left w:w="28" w:type="dxa"/>
              <w:bottom w:w="28" w:type="dxa"/>
              <w:right w:w="28" w:type="dxa"/>
            </w:tcMar>
            <w:hideMark/>
          </w:tcPr>
          <w:p w:rsidR="00A347A8" w:rsidRPr="00CC3F94" w:rsidRDefault="00A347A8" w:rsidP="00A347A8">
            <w:r>
              <w:t>11</w:t>
            </w:r>
          </w:p>
        </w:tc>
        <w:tc>
          <w:tcPr>
            <w:tcW w:w="6095" w:type="dxa"/>
            <w:shd w:val="clear" w:color="auto" w:fill="FFFFFF"/>
            <w:tcMar>
              <w:top w:w="28" w:type="dxa"/>
              <w:left w:w="28" w:type="dxa"/>
              <w:bottom w:w="28" w:type="dxa"/>
              <w:right w:w="28" w:type="dxa"/>
            </w:tcMar>
            <w:hideMark/>
          </w:tcPr>
          <w:p w:rsidR="00A347A8" w:rsidRPr="00CC3F94" w:rsidRDefault="00A347A8" w:rsidP="00A347A8">
            <w:r w:rsidRPr="00CC3F94">
              <w:t>Опыт работы управляющей организации в сфере управл</w:t>
            </w:r>
            <w:r w:rsidRPr="00CC3F94">
              <w:t>е</w:t>
            </w:r>
            <w:r w:rsidRPr="00CC3F94">
              <w:t>ния, эксплуатации и ремонта жилищного фонда (лет)</w:t>
            </w:r>
          </w:p>
        </w:tc>
        <w:tc>
          <w:tcPr>
            <w:tcW w:w="1984" w:type="dxa"/>
            <w:shd w:val="clear" w:color="auto" w:fill="FFFFFF"/>
            <w:tcMar>
              <w:top w:w="28" w:type="dxa"/>
              <w:left w:w="28" w:type="dxa"/>
              <w:bottom w:w="28" w:type="dxa"/>
              <w:right w:w="28" w:type="dxa"/>
            </w:tcMar>
            <w:hideMark/>
          </w:tcPr>
          <w:p w:rsidR="00A347A8" w:rsidRPr="00CC3F94" w:rsidRDefault="00A347A8" w:rsidP="00A347A8">
            <w:pPr>
              <w:jc w:val="center"/>
            </w:pPr>
            <w:r w:rsidRPr="00CC3F94">
              <w:t>5</w:t>
            </w:r>
          </w:p>
        </w:tc>
        <w:tc>
          <w:tcPr>
            <w:tcW w:w="1134" w:type="dxa"/>
            <w:shd w:val="clear" w:color="auto" w:fill="FFFFFF"/>
            <w:tcMar>
              <w:top w:w="28" w:type="dxa"/>
              <w:left w:w="28" w:type="dxa"/>
              <w:bottom w:w="28" w:type="dxa"/>
              <w:right w:w="28" w:type="dxa"/>
            </w:tcMar>
            <w:hideMark/>
          </w:tcPr>
          <w:p w:rsidR="00A347A8" w:rsidRPr="00CC3F94" w:rsidRDefault="00A347A8" w:rsidP="00A347A8">
            <w:pPr>
              <w:jc w:val="center"/>
            </w:pPr>
            <w:r w:rsidRPr="00CC3F94">
              <w:t>2,5</w:t>
            </w:r>
          </w:p>
        </w:tc>
      </w:tr>
    </w:tbl>
    <w:p w:rsidR="006E3290" w:rsidRDefault="006E3290" w:rsidP="00380F26">
      <w:pPr>
        <w:jc w:val="right"/>
        <w:rPr>
          <w:sz w:val="28"/>
          <w:szCs w:val="28"/>
        </w:rPr>
      </w:pPr>
    </w:p>
    <w:p w:rsidR="00380F26" w:rsidRDefault="00380F26" w:rsidP="00380F26">
      <w:pPr>
        <w:jc w:val="right"/>
        <w:rPr>
          <w:sz w:val="28"/>
          <w:szCs w:val="28"/>
        </w:rPr>
      </w:pPr>
      <w:r>
        <w:rPr>
          <w:sz w:val="28"/>
          <w:szCs w:val="28"/>
        </w:rPr>
        <w:lastRenderedPageBreak/>
        <w:t>Окончание табл. 1</w:t>
      </w:r>
    </w:p>
    <w:p w:rsidR="00380F26" w:rsidRPr="00380F26" w:rsidRDefault="00380F26" w:rsidP="00380F26">
      <w:pPr>
        <w:jc w:val="right"/>
        <w:rPr>
          <w:sz w:val="10"/>
          <w:szCs w:val="10"/>
        </w:rPr>
      </w:pP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426"/>
        <w:gridCol w:w="6095"/>
        <w:gridCol w:w="1843"/>
        <w:gridCol w:w="1275"/>
      </w:tblGrid>
      <w:tr w:rsidR="00380F26" w:rsidRPr="00CC3F94" w:rsidTr="00A72B86">
        <w:trPr>
          <w:trHeight w:val="187"/>
        </w:trPr>
        <w:tc>
          <w:tcPr>
            <w:tcW w:w="426" w:type="dxa"/>
            <w:tcBorders>
              <w:top w:val="single" w:sz="4" w:space="0" w:color="auto"/>
              <w:left w:val="single" w:sz="4" w:space="0" w:color="auto"/>
              <w:bottom w:val="single" w:sz="4" w:space="0" w:color="auto"/>
              <w:right w:val="single" w:sz="4" w:space="0" w:color="auto"/>
            </w:tcBorders>
            <w:shd w:val="clear" w:color="auto" w:fill="FFFFFF"/>
            <w:tcMar>
              <w:top w:w="28" w:type="dxa"/>
              <w:left w:w="28" w:type="dxa"/>
              <w:bottom w:w="28" w:type="dxa"/>
              <w:right w:w="28" w:type="dxa"/>
            </w:tcMar>
            <w:hideMark/>
          </w:tcPr>
          <w:p w:rsidR="00380F26" w:rsidRPr="000E5FD1" w:rsidRDefault="00380F26" w:rsidP="00C56B4F">
            <w:pPr>
              <w:rPr>
                <w:bCs/>
              </w:rPr>
            </w:pPr>
            <w:r w:rsidRPr="000E5FD1">
              <w:rPr>
                <w:bCs/>
              </w:rPr>
              <w:t>№</w:t>
            </w:r>
          </w:p>
        </w:tc>
        <w:tc>
          <w:tcPr>
            <w:tcW w:w="6095" w:type="dxa"/>
            <w:tcBorders>
              <w:top w:val="single" w:sz="4" w:space="0" w:color="auto"/>
              <w:left w:val="single" w:sz="4" w:space="0" w:color="auto"/>
              <w:bottom w:val="single" w:sz="4" w:space="0" w:color="auto"/>
              <w:right w:val="single" w:sz="4" w:space="0" w:color="auto"/>
            </w:tcBorders>
            <w:shd w:val="clear" w:color="auto" w:fill="FFFFFF"/>
            <w:tcMar>
              <w:top w:w="28" w:type="dxa"/>
              <w:left w:w="28" w:type="dxa"/>
              <w:bottom w:w="28" w:type="dxa"/>
              <w:right w:w="28" w:type="dxa"/>
            </w:tcMar>
            <w:hideMark/>
          </w:tcPr>
          <w:p w:rsidR="00380F26" w:rsidRPr="000E5FD1" w:rsidRDefault="00380F26" w:rsidP="00C56B4F">
            <w:pPr>
              <w:jc w:val="center"/>
              <w:rPr>
                <w:bCs/>
              </w:rPr>
            </w:pPr>
            <w:r w:rsidRPr="000E5FD1">
              <w:rPr>
                <w:bCs/>
              </w:rPr>
              <w:t>Наименование критерия</w:t>
            </w:r>
          </w:p>
        </w:tc>
        <w:tc>
          <w:tcPr>
            <w:tcW w:w="1843" w:type="dxa"/>
            <w:tcBorders>
              <w:top w:val="single" w:sz="4" w:space="0" w:color="auto"/>
              <w:left w:val="single" w:sz="4" w:space="0" w:color="auto"/>
              <w:bottom w:val="single" w:sz="4" w:space="0" w:color="auto"/>
              <w:right w:val="single" w:sz="4" w:space="0" w:color="auto"/>
            </w:tcBorders>
            <w:shd w:val="clear" w:color="auto" w:fill="FFFFFF"/>
            <w:tcMar>
              <w:top w:w="28" w:type="dxa"/>
              <w:left w:w="28" w:type="dxa"/>
              <w:bottom w:w="28" w:type="dxa"/>
              <w:right w:w="28" w:type="dxa"/>
            </w:tcMar>
            <w:hideMark/>
          </w:tcPr>
          <w:p w:rsidR="00380F26" w:rsidRDefault="00380F26" w:rsidP="00C56B4F">
            <w:pPr>
              <w:jc w:val="center"/>
              <w:rPr>
                <w:bCs/>
              </w:rPr>
            </w:pPr>
            <w:r>
              <w:rPr>
                <w:bCs/>
              </w:rPr>
              <w:t>Начальное</w:t>
            </w:r>
          </w:p>
          <w:p w:rsidR="00380F26" w:rsidRPr="000E5FD1" w:rsidRDefault="00380F26" w:rsidP="00C56B4F">
            <w:pPr>
              <w:jc w:val="center"/>
              <w:rPr>
                <w:bCs/>
              </w:rPr>
            </w:pPr>
            <w:r w:rsidRPr="000E5FD1">
              <w:rPr>
                <w:bCs/>
              </w:rPr>
              <w:t>(максимальное) значение</w:t>
            </w:r>
          </w:p>
        </w:tc>
        <w:tc>
          <w:tcPr>
            <w:tcW w:w="1275" w:type="dxa"/>
            <w:tcBorders>
              <w:top w:val="single" w:sz="4" w:space="0" w:color="auto"/>
              <w:left w:val="single" w:sz="4" w:space="0" w:color="auto"/>
              <w:bottom w:val="single" w:sz="4" w:space="0" w:color="auto"/>
              <w:right w:val="single" w:sz="4" w:space="0" w:color="auto"/>
            </w:tcBorders>
            <w:shd w:val="clear" w:color="auto" w:fill="FFFFFF"/>
            <w:tcMar>
              <w:top w:w="28" w:type="dxa"/>
              <w:left w:w="28" w:type="dxa"/>
              <w:bottom w:w="28" w:type="dxa"/>
              <w:right w:w="28" w:type="dxa"/>
            </w:tcMar>
            <w:hideMark/>
          </w:tcPr>
          <w:p w:rsidR="00380F26" w:rsidRPr="000E5FD1" w:rsidRDefault="00380F26" w:rsidP="00C56B4F">
            <w:pPr>
              <w:jc w:val="center"/>
              <w:rPr>
                <w:bCs/>
              </w:rPr>
            </w:pPr>
            <w:r w:rsidRPr="000E5FD1">
              <w:rPr>
                <w:bCs/>
              </w:rPr>
              <w:t>Вес</w:t>
            </w:r>
            <w:r w:rsidRPr="000E5FD1">
              <w:rPr>
                <w:bCs/>
              </w:rPr>
              <w:br/>
              <w:t>критерия</w:t>
            </w:r>
          </w:p>
        </w:tc>
      </w:tr>
      <w:tr w:rsidR="00573272" w:rsidRPr="00CC3F94" w:rsidTr="00A72B86">
        <w:trPr>
          <w:trHeight w:val="357"/>
        </w:trPr>
        <w:tc>
          <w:tcPr>
            <w:tcW w:w="426" w:type="dxa"/>
            <w:tcBorders>
              <w:top w:val="single" w:sz="4" w:space="0" w:color="auto"/>
            </w:tcBorders>
            <w:shd w:val="clear" w:color="auto" w:fill="FFFFFF"/>
            <w:tcMar>
              <w:top w:w="28" w:type="dxa"/>
              <w:left w:w="28" w:type="dxa"/>
              <w:bottom w:w="28" w:type="dxa"/>
              <w:right w:w="28" w:type="dxa"/>
            </w:tcMar>
            <w:hideMark/>
          </w:tcPr>
          <w:p w:rsidR="00573272" w:rsidRPr="00CC3F94" w:rsidRDefault="00573272" w:rsidP="00D871D4">
            <w:r>
              <w:t>12</w:t>
            </w:r>
          </w:p>
        </w:tc>
        <w:tc>
          <w:tcPr>
            <w:tcW w:w="6095" w:type="dxa"/>
            <w:tcBorders>
              <w:top w:val="single" w:sz="4" w:space="0" w:color="auto"/>
            </w:tcBorders>
            <w:shd w:val="clear" w:color="auto" w:fill="FFFFFF"/>
            <w:tcMar>
              <w:top w:w="28" w:type="dxa"/>
              <w:left w:w="28" w:type="dxa"/>
              <w:bottom w:w="28" w:type="dxa"/>
              <w:right w:w="28" w:type="dxa"/>
            </w:tcMar>
            <w:hideMark/>
          </w:tcPr>
          <w:p w:rsidR="00573272" w:rsidRPr="00CC3F94" w:rsidRDefault="00573272" w:rsidP="00D871D4">
            <w:r w:rsidRPr="00CC3F94">
              <w:t>Относительный размер просроченной задолженности управляющей организации перед поставщиками комм</w:t>
            </w:r>
            <w:r w:rsidRPr="00CC3F94">
              <w:t>у</w:t>
            </w:r>
            <w:r w:rsidRPr="00CC3F94">
              <w:t>нальных услуг</w:t>
            </w:r>
          </w:p>
        </w:tc>
        <w:tc>
          <w:tcPr>
            <w:tcW w:w="1843" w:type="dxa"/>
            <w:tcBorders>
              <w:top w:val="single" w:sz="4" w:space="0" w:color="auto"/>
            </w:tcBorders>
            <w:shd w:val="clear" w:color="auto" w:fill="FFFFFF"/>
            <w:tcMar>
              <w:top w:w="28" w:type="dxa"/>
              <w:left w:w="28" w:type="dxa"/>
              <w:bottom w:w="28" w:type="dxa"/>
              <w:right w:w="28" w:type="dxa"/>
            </w:tcMar>
            <w:hideMark/>
          </w:tcPr>
          <w:p w:rsidR="00573272" w:rsidRPr="00CC3F94" w:rsidRDefault="00573272" w:rsidP="00D871D4">
            <w:pPr>
              <w:jc w:val="center"/>
            </w:pPr>
            <w:r w:rsidRPr="00CC3F94">
              <w:t>0</w:t>
            </w:r>
          </w:p>
        </w:tc>
        <w:tc>
          <w:tcPr>
            <w:tcW w:w="1275" w:type="dxa"/>
            <w:tcBorders>
              <w:top w:val="single" w:sz="4" w:space="0" w:color="auto"/>
            </w:tcBorders>
            <w:shd w:val="clear" w:color="auto" w:fill="FFFFFF"/>
            <w:tcMar>
              <w:top w:w="28" w:type="dxa"/>
              <w:left w:w="28" w:type="dxa"/>
              <w:bottom w:w="28" w:type="dxa"/>
              <w:right w:w="28" w:type="dxa"/>
            </w:tcMar>
            <w:hideMark/>
          </w:tcPr>
          <w:p w:rsidR="00573272" w:rsidRPr="00CC3F94" w:rsidRDefault="00573272" w:rsidP="00D871D4">
            <w:pPr>
              <w:jc w:val="center"/>
            </w:pPr>
            <w:r w:rsidRPr="00CC3F94">
              <w:t>5,0</w:t>
            </w:r>
          </w:p>
        </w:tc>
      </w:tr>
      <w:tr w:rsidR="00573272" w:rsidRPr="00CC3F94" w:rsidTr="00C228AE">
        <w:tc>
          <w:tcPr>
            <w:tcW w:w="426" w:type="dxa"/>
            <w:shd w:val="clear" w:color="auto" w:fill="FFFFFF"/>
            <w:tcMar>
              <w:top w:w="28" w:type="dxa"/>
              <w:left w:w="28" w:type="dxa"/>
              <w:bottom w:w="28" w:type="dxa"/>
              <w:right w:w="28" w:type="dxa"/>
            </w:tcMar>
            <w:hideMark/>
          </w:tcPr>
          <w:p w:rsidR="00573272" w:rsidRPr="00CC3F94" w:rsidRDefault="00573272" w:rsidP="00C228AE">
            <w:r>
              <w:t>13</w:t>
            </w:r>
          </w:p>
        </w:tc>
        <w:tc>
          <w:tcPr>
            <w:tcW w:w="6095" w:type="dxa"/>
            <w:shd w:val="clear" w:color="auto" w:fill="FFFFFF"/>
            <w:tcMar>
              <w:top w:w="28" w:type="dxa"/>
              <w:left w:w="28" w:type="dxa"/>
              <w:bottom w:w="28" w:type="dxa"/>
              <w:right w:w="28" w:type="dxa"/>
            </w:tcMar>
            <w:hideMark/>
          </w:tcPr>
          <w:p w:rsidR="00573272" w:rsidRPr="00CC3F94" w:rsidRDefault="00573272" w:rsidP="00C228AE">
            <w:r w:rsidRPr="00CC3F94">
              <w:t>Доля многоквартирных домов, которые получили энерг</w:t>
            </w:r>
            <w:r w:rsidRPr="00CC3F94">
              <w:t>е</w:t>
            </w:r>
            <w:r w:rsidRPr="00CC3F94">
              <w:t>тические паспорта по результатам соответствующих эне</w:t>
            </w:r>
            <w:r w:rsidRPr="00CC3F94">
              <w:t>р</w:t>
            </w:r>
            <w:r w:rsidRPr="00CC3F94">
              <w:t>гетических обследований</w:t>
            </w:r>
            <w:proofErr w:type="gramStart"/>
            <w:r w:rsidRPr="00CC3F94">
              <w:t xml:space="preserve"> (%)</w:t>
            </w:r>
            <w:proofErr w:type="gramEnd"/>
          </w:p>
        </w:tc>
        <w:tc>
          <w:tcPr>
            <w:tcW w:w="1843" w:type="dxa"/>
            <w:shd w:val="clear" w:color="auto" w:fill="FFFFFF"/>
            <w:tcMar>
              <w:top w:w="28" w:type="dxa"/>
              <w:left w:w="28" w:type="dxa"/>
              <w:bottom w:w="28" w:type="dxa"/>
              <w:right w:w="28" w:type="dxa"/>
            </w:tcMar>
            <w:hideMark/>
          </w:tcPr>
          <w:p w:rsidR="00573272" w:rsidRPr="00CC3F94" w:rsidRDefault="00573272" w:rsidP="00C228AE">
            <w:pPr>
              <w:jc w:val="center"/>
            </w:pPr>
            <w:r w:rsidRPr="00CC3F94">
              <w:t>50</w:t>
            </w:r>
          </w:p>
        </w:tc>
        <w:tc>
          <w:tcPr>
            <w:tcW w:w="1275" w:type="dxa"/>
            <w:shd w:val="clear" w:color="auto" w:fill="FFFFFF"/>
            <w:tcMar>
              <w:top w:w="28" w:type="dxa"/>
              <w:left w:w="28" w:type="dxa"/>
              <w:bottom w:w="28" w:type="dxa"/>
              <w:right w:w="28" w:type="dxa"/>
            </w:tcMar>
            <w:hideMark/>
          </w:tcPr>
          <w:p w:rsidR="00573272" w:rsidRPr="00CC3F94" w:rsidRDefault="00573272" w:rsidP="00C228AE">
            <w:pPr>
              <w:jc w:val="center"/>
            </w:pPr>
            <w:r w:rsidRPr="00CC3F94">
              <w:t>7,5</w:t>
            </w:r>
          </w:p>
        </w:tc>
      </w:tr>
      <w:tr w:rsidR="00573272" w:rsidRPr="00CC3F94" w:rsidTr="00C228AE">
        <w:tc>
          <w:tcPr>
            <w:tcW w:w="426" w:type="dxa"/>
            <w:shd w:val="clear" w:color="auto" w:fill="FFFFFF"/>
            <w:tcMar>
              <w:top w:w="28" w:type="dxa"/>
              <w:left w:w="28" w:type="dxa"/>
              <w:bottom w:w="28" w:type="dxa"/>
              <w:right w:w="28" w:type="dxa"/>
            </w:tcMar>
            <w:hideMark/>
          </w:tcPr>
          <w:p w:rsidR="00573272" w:rsidRPr="00CC3F94" w:rsidRDefault="00573272" w:rsidP="00C228AE">
            <w:r>
              <w:t>14</w:t>
            </w:r>
          </w:p>
        </w:tc>
        <w:tc>
          <w:tcPr>
            <w:tcW w:w="6095" w:type="dxa"/>
            <w:shd w:val="clear" w:color="auto" w:fill="FFFFFF"/>
            <w:tcMar>
              <w:top w:w="28" w:type="dxa"/>
              <w:left w:w="28" w:type="dxa"/>
              <w:bottom w:w="28" w:type="dxa"/>
              <w:right w:w="28" w:type="dxa"/>
            </w:tcMar>
            <w:hideMark/>
          </w:tcPr>
          <w:p w:rsidR="00573272" w:rsidRPr="00CC3F94" w:rsidRDefault="00573272" w:rsidP="00C228AE">
            <w:r w:rsidRPr="00CC3F94">
              <w:t>Доля многоквартирных домов, в которых установлены общедомовые приборы учета тепловой энергии</w:t>
            </w:r>
            <w:proofErr w:type="gramStart"/>
            <w:r w:rsidRPr="00CC3F94">
              <w:t xml:space="preserve"> (%)</w:t>
            </w:r>
            <w:proofErr w:type="gramEnd"/>
          </w:p>
        </w:tc>
        <w:tc>
          <w:tcPr>
            <w:tcW w:w="1843" w:type="dxa"/>
            <w:shd w:val="clear" w:color="auto" w:fill="FFFFFF"/>
            <w:tcMar>
              <w:top w:w="28" w:type="dxa"/>
              <w:left w:w="28" w:type="dxa"/>
              <w:bottom w:w="28" w:type="dxa"/>
              <w:right w:w="28" w:type="dxa"/>
            </w:tcMar>
            <w:hideMark/>
          </w:tcPr>
          <w:p w:rsidR="00573272" w:rsidRPr="00CC3F94" w:rsidRDefault="00573272" w:rsidP="00C228AE">
            <w:pPr>
              <w:jc w:val="center"/>
            </w:pPr>
            <w:r w:rsidRPr="00CC3F94">
              <w:t>100</w:t>
            </w:r>
          </w:p>
        </w:tc>
        <w:tc>
          <w:tcPr>
            <w:tcW w:w="1275" w:type="dxa"/>
            <w:shd w:val="clear" w:color="auto" w:fill="FFFFFF"/>
            <w:tcMar>
              <w:top w:w="28" w:type="dxa"/>
              <w:left w:w="28" w:type="dxa"/>
              <w:bottom w:w="28" w:type="dxa"/>
              <w:right w:w="28" w:type="dxa"/>
            </w:tcMar>
            <w:hideMark/>
          </w:tcPr>
          <w:p w:rsidR="00573272" w:rsidRPr="00CC3F94" w:rsidRDefault="00573272" w:rsidP="00C228AE">
            <w:pPr>
              <w:jc w:val="center"/>
            </w:pPr>
            <w:r w:rsidRPr="00CC3F94">
              <w:t>7,5</w:t>
            </w:r>
          </w:p>
        </w:tc>
      </w:tr>
      <w:tr w:rsidR="00573272" w:rsidRPr="00CC3F94" w:rsidTr="00F23EC2">
        <w:trPr>
          <w:trHeight w:val="750"/>
        </w:trPr>
        <w:tc>
          <w:tcPr>
            <w:tcW w:w="426" w:type="dxa"/>
            <w:shd w:val="clear" w:color="auto" w:fill="FFFFFF"/>
            <w:tcMar>
              <w:top w:w="28" w:type="dxa"/>
              <w:left w:w="28" w:type="dxa"/>
              <w:bottom w:w="28" w:type="dxa"/>
              <w:right w:w="28" w:type="dxa"/>
            </w:tcMar>
            <w:hideMark/>
          </w:tcPr>
          <w:p w:rsidR="00573272" w:rsidRPr="00CC3F94" w:rsidRDefault="00573272" w:rsidP="00C228AE">
            <w:r>
              <w:t>15</w:t>
            </w:r>
          </w:p>
        </w:tc>
        <w:tc>
          <w:tcPr>
            <w:tcW w:w="6095" w:type="dxa"/>
            <w:shd w:val="clear" w:color="auto" w:fill="FFFFFF"/>
            <w:tcMar>
              <w:top w:w="28" w:type="dxa"/>
              <w:left w:w="28" w:type="dxa"/>
              <w:bottom w:w="28" w:type="dxa"/>
              <w:right w:w="28" w:type="dxa"/>
            </w:tcMar>
            <w:hideMark/>
          </w:tcPr>
          <w:p w:rsidR="00573272" w:rsidRPr="00CC3F94" w:rsidRDefault="00573272" w:rsidP="00C228AE">
            <w:r w:rsidRPr="00CC3F94">
              <w:t>Доля многоквартирных домов, в которых установлены общедомовые приборы учета холодной воды</w:t>
            </w:r>
            <w:proofErr w:type="gramStart"/>
            <w:r w:rsidRPr="00CC3F94">
              <w:t xml:space="preserve"> (%)</w:t>
            </w:r>
            <w:proofErr w:type="gramEnd"/>
          </w:p>
        </w:tc>
        <w:tc>
          <w:tcPr>
            <w:tcW w:w="1843" w:type="dxa"/>
            <w:shd w:val="clear" w:color="auto" w:fill="FFFFFF"/>
            <w:tcMar>
              <w:top w:w="28" w:type="dxa"/>
              <w:left w:w="28" w:type="dxa"/>
              <w:bottom w:w="28" w:type="dxa"/>
              <w:right w:w="28" w:type="dxa"/>
            </w:tcMar>
            <w:hideMark/>
          </w:tcPr>
          <w:p w:rsidR="00573272" w:rsidRPr="00CC3F94" w:rsidRDefault="00573272" w:rsidP="00C228AE">
            <w:pPr>
              <w:jc w:val="center"/>
            </w:pPr>
            <w:r w:rsidRPr="00CC3F94">
              <w:t>100</w:t>
            </w:r>
          </w:p>
        </w:tc>
        <w:tc>
          <w:tcPr>
            <w:tcW w:w="1275" w:type="dxa"/>
            <w:shd w:val="clear" w:color="auto" w:fill="FFFFFF"/>
            <w:tcMar>
              <w:top w:w="28" w:type="dxa"/>
              <w:left w:w="28" w:type="dxa"/>
              <w:bottom w:w="28" w:type="dxa"/>
              <w:right w:w="28" w:type="dxa"/>
            </w:tcMar>
            <w:hideMark/>
          </w:tcPr>
          <w:p w:rsidR="00573272" w:rsidRPr="00CC3F94" w:rsidRDefault="00573272" w:rsidP="00C228AE">
            <w:pPr>
              <w:jc w:val="center"/>
            </w:pPr>
            <w:r w:rsidRPr="00CC3F94">
              <w:t>7,5</w:t>
            </w:r>
          </w:p>
        </w:tc>
      </w:tr>
      <w:tr w:rsidR="00573272" w:rsidRPr="00CC3F94" w:rsidTr="00AC2B08">
        <w:trPr>
          <w:trHeight w:val="1081"/>
        </w:trPr>
        <w:tc>
          <w:tcPr>
            <w:tcW w:w="426" w:type="dxa"/>
            <w:shd w:val="clear" w:color="auto" w:fill="FFFFFF"/>
            <w:tcMar>
              <w:top w:w="28" w:type="dxa"/>
              <w:left w:w="28" w:type="dxa"/>
              <w:bottom w:w="28" w:type="dxa"/>
              <w:right w:w="28" w:type="dxa"/>
            </w:tcMar>
            <w:hideMark/>
          </w:tcPr>
          <w:p w:rsidR="00573272" w:rsidRPr="00CC3F94" w:rsidRDefault="00573272" w:rsidP="00C228AE">
            <w:r>
              <w:t>16</w:t>
            </w:r>
          </w:p>
        </w:tc>
        <w:tc>
          <w:tcPr>
            <w:tcW w:w="6095" w:type="dxa"/>
            <w:shd w:val="clear" w:color="auto" w:fill="FFFFFF"/>
            <w:tcMar>
              <w:top w:w="28" w:type="dxa"/>
              <w:left w:w="28" w:type="dxa"/>
              <w:bottom w:w="28" w:type="dxa"/>
              <w:right w:w="28" w:type="dxa"/>
            </w:tcMar>
            <w:hideMark/>
          </w:tcPr>
          <w:p w:rsidR="00573272" w:rsidRPr="00CC3F94" w:rsidRDefault="00573272" w:rsidP="00C228AE">
            <w:r w:rsidRPr="00CC3F94">
              <w:t>Доля многоквартирных домов, оборудованных приборами учета тепловой энергии, в которых по итогам отчетного периода результаты корректировки размера платы за отопление и горячую воду показали экономию ресурса</w:t>
            </w:r>
            <w:proofErr w:type="gramStart"/>
            <w:r w:rsidRPr="00CC3F94">
              <w:t xml:space="preserve"> (%)</w:t>
            </w:r>
            <w:proofErr w:type="gramEnd"/>
          </w:p>
        </w:tc>
        <w:tc>
          <w:tcPr>
            <w:tcW w:w="1843" w:type="dxa"/>
            <w:shd w:val="clear" w:color="auto" w:fill="FFFFFF"/>
            <w:tcMar>
              <w:top w:w="28" w:type="dxa"/>
              <w:left w:w="28" w:type="dxa"/>
              <w:bottom w:w="28" w:type="dxa"/>
              <w:right w:w="28" w:type="dxa"/>
            </w:tcMar>
            <w:hideMark/>
          </w:tcPr>
          <w:p w:rsidR="00573272" w:rsidRPr="00CC3F94" w:rsidRDefault="00573272" w:rsidP="00C228AE">
            <w:pPr>
              <w:jc w:val="center"/>
            </w:pPr>
            <w:r w:rsidRPr="00CC3F94">
              <w:t>100</w:t>
            </w:r>
          </w:p>
        </w:tc>
        <w:tc>
          <w:tcPr>
            <w:tcW w:w="1275" w:type="dxa"/>
            <w:shd w:val="clear" w:color="auto" w:fill="FFFFFF"/>
            <w:tcMar>
              <w:top w:w="28" w:type="dxa"/>
              <w:left w:w="28" w:type="dxa"/>
              <w:bottom w:w="28" w:type="dxa"/>
              <w:right w:w="28" w:type="dxa"/>
            </w:tcMar>
            <w:hideMark/>
          </w:tcPr>
          <w:p w:rsidR="00573272" w:rsidRPr="00CC3F94" w:rsidRDefault="00573272" w:rsidP="00C228AE">
            <w:pPr>
              <w:jc w:val="center"/>
            </w:pPr>
            <w:r w:rsidRPr="00CC3F94">
              <w:t>7,5</w:t>
            </w:r>
          </w:p>
        </w:tc>
      </w:tr>
      <w:tr w:rsidR="00573272" w:rsidRPr="00CC3F94" w:rsidTr="00725BB9">
        <w:trPr>
          <w:trHeight w:val="1168"/>
        </w:trPr>
        <w:tc>
          <w:tcPr>
            <w:tcW w:w="426" w:type="dxa"/>
            <w:shd w:val="clear" w:color="auto" w:fill="FFFFFF"/>
            <w:tcMar>
              <w:top w:w="28" w:type="dxa"/>
              <w:left w:w="28" w:type="dxa"/>
              <w:bottom w:w="28" w:type="dxa"/>
              <w:right w:w="28" w:type="dxa"/>
            </w:tcMar>
            <w:hideMark/>
          </w:tcPr>
          <w:p w:rsidR="00573272" w:rsidRPr="00CC3F94" w:rsidRDefault="00573272" w:rsidP="00F23EC2">
            <w:r>
              <w:t>17</w:t>
            </w:r>
          </w:p>
        </w:tc>
        <w:tc>
          <w:tcPr>
            <w:tcW w:w="6095" w:type="dxa"/>
            <w:shd w:val="clear" w:color="auto" w:fill="FFFFFF"/>
            <w:tcMar>
              <w:top w:w="28" w:type="dxa"/>
              <w:left w:w="28" w:type="dxa"/>
              <w:bottom w:w="28" w:type="dxa"/>
              <w:right w:w="28" w:type="dxa"/>
            </w:tcMar>
            <w:hideMark/>
          </w:tcPr>
          <w:p w:rsidR="00573272" w:rsidRPr="00CC3F94" w:rsidRDefault="00573272" w:rsidP="00F23EC2">
            <w:r w:rsidRPr="00CC3F94">
              <w:t>Доля многоквартирных домов, оборудованных приборами учета холодной воды, в которых по итогам отчетного п</w:t>
            </w:r>
            <w:r w:rsidRPr="00CC3F94">
              <w:t>е</w:t>
            </w:r>
            <w:r w:rsidRPr="00CC3F94">
              <w:t>риода результаты корректировки размера платы показали экономию ресурса</w:t>
            </w:r>
            <w:proofErr w:type="gramStart"/>
            <w:r w:rsidRPr="00CC3F94">
              <w:t xml:space="preserve"> (%)</w:t>
            </w:r>
            <w:proofErr w:type="gramEnd"/>
          </w:p>
        </w:tc>
        <w:tc>
          <w:tcPr>
            <w:tcW w:w="1843" w:type="dxa"/>
            <w:shd w:val="clear" w:color="auto" w:fill="FFFFFF"/>
            <w:tcMar>
              <w:top w:w="28" w:type="dxa"/>
              <w:left w:w="28" w:type="dxa"/>
              <w:bottom w:w="28" w:type="dxa"/>
              <w:right w:w="28" w:type="dxa"/>
            </w:tcMar>
            <w:hideMark/>
          </w:tcPr>
          <w:p w:rsidR="00573272" w:rsidRPr="00CC3F94" w:rsidRDefault="00573272" w:rsidP="00F23EC2">
            <w:pPr>
              <w:jc w:val="center"/>
            </w:pPr>
            <w:r w:rsidRPr="00CC3F94">
              <w:t>100</w:t>
            </w:r>
          </w:p>
        </w:tc>
        <w:tc>
          <w:tcPr>
            <w:tcW w:w="1275" w:type="dxa"/>
            <w:shd w:val="clear" w:color="auto" w:fill="FFFFFF"/>
            <w:tcMar>
              <w:top w:w="28" w:type="dxa"/>
              <w:left w:w="28" w:type="dxa"/>
              <w:bottom w:w="28" w:type="dxa"/>
              <w:right w:w="28" w:type="dxa"/>
            </w:tcMar>
            <w:hideMark/>
          </w:tcPr>
          <w:p w:rsidR="00573272" w:rsidRPr="00CC3F94" w:rsidRDefault="00573272" w:rsidP="00F23EC2">
            <w:pPr>
              <w:jc w:val="center"/>
            </w:pPr>
            <w:r w:rsidRPr="00CC3F94">
              <w:t>7,5</w:t>
            </w:r>
          </w:p>
        </w:tc>
      </w:tr>
      <w:tr w:rsidR="00573272" w:rsidRPr="00CC3F94" w:rsidTr="00C228AE">
        <w:tc>
          <w:tcPr>
            <w:tcW w:w="426" w:type="dxa"/>
            <w:shd w:val="clear" w:color="auto" w:fill="FFFFFF"/>
            <w:tcMar>
              <w:top w:w="28" w:type="dxa"/>
              <w:left w:w="28" w:type="dxa"/>
              <w:bottom w:w="28" w:type="dxa"/>
              <w:right w:w="28" w:type="dxa"/>
            </w:tcMar>
            <w:hideMark/>
          </w:tcPr>
          <w:p w:rsidR="00573272" w:rsidRPr="00CC3F94" w:rsidRDefault="00573272" w:rsidP="00C228AE">
            <w:r>
              <w:t>18</w:t>
            </w:r>
          </w:p>
        </w:tc>
        <w:tc>
          <w:tcPr>
            <w:tcW w:w="6095" w:type="dxa"/>
            <w:shd w:val="clear" w:color="auto" w:fill="FFFFFF"/>
            <w:tcMar>
              <w:top w:w="28" w:type="dxa"/>
              <w:left w:w="28" w:type="dxa"/>
              <w:bottom w:w="28" w:type="dxa"/>
              <w:right w:w="28" w:type="dxa"/>
            </w:tcMar>
            <w:hideMark/>
          </w:tcPr>
          <w:p w:rsidR="00573272" w:rsidRPr="00CC3F94" w:rsidRDefault="00573272" w:rsidP="00C228AE">
            <w:r w:rsidRPr="00CC3F94">
              <w:t>Раскрытие информации в соответствии с постановлением Правительства РФ № 731 в полном объеме во всех обяз</w:t>
            </w:r>
            <w:r w:rsidRPr="00CC3F94">
              <w:t>а</w:t>
            </w:r>
            <w:r w:rsidRPr="00CC3F94">
              <w:t>тельных источниках (да/нет)</w:t>
            </w:r>
          </w:p>
        </w:tc>
        <w:tc>
          <w:tcPr>
            <w:tcW w:w="1843" w:type="dxa"/>
            <w:shd w:val="clear" w:color="auto" w:fill="FFFFFF"/>
            <w:tcMar>
              <w:top w:w="28" w:type="dxa"/>
              <w:left w:w="28" w:type="dxa"/>
              <w:bottom w:w="28" w:type="dxa"/>
              <w:right w:w="28" w:type="dxa"/>
            </w:tcMar>
            <w:hideMark/>
          </w:tcPr>
          <w:p w:rsidR="00573272" w:rsidRPr="00CC3F94" w:rsidRDefault="00573272" w:rsidP="00C228AE">
            <w:pPr>
              <w:jc w:val="center"/>
            </w:pPr>
            <w:r w:rsidRPr="00CC3F94">
              <w:t>да</w:t>
            </w:r>
          </w:p>
        </w:tc>
        <w:tc>
          <w:tcPr>
            <w:tcW w:w="1275" w:type="dxa"/>
            <w:shd w:val="clear" w:color="auto" w:fill="FFFFFF"/>
            <w:tcMar>
              <w:top w:w="28" w:type="dxa"/>
              <w:left w:w="28" w:type="dxa"/>
              <w:bottom w:w="28" w:type="dxa"/>
              <w:right w:w="28" w:type="dxa"/>
            </w:tcMar>
            <w:hideMark/>
          </w:tcPr>
          <w:p w:rsidR="00573272" w:rsidRPr="00CC3F94" w:rsidRDefault="00573272" w:rsidP="00C228AE">
            <w:pPr>
              <w:jc w:val="center"/>
            </w:pPr>
            <w:r w:rsidRPr="00CC3F94">
              <w:t>2,5</w:t>
            </w:r>
          </w:p>
        </w:tc>
      </w:tr>
      <w:tr w:rsidR="00573272" w:rsidRPr="00CC3F94" w:rsidTr="00C228AE">
        <w:tc>
          <w:tcPr>
            <w:tcW w:w="426" w:type="dxa"/>
            <w:shd w:val="clear" w:color="auto" w:fill="FFFFFF"/>
            <w:tcMar>
              <w:top w:w="28" w:type="dxa"/>
              <w:left w:w="28" w:type="dxa"/>
              <w:bottom w:w="28" w:type="dxa"/>
              <w:right w:w="28" w:type="dxa"/>
            </w:tcMar>
            <w:hideMark/>
          </w:tcPr>
          <w:p w:rsidR="00573272" w:rsidRPr="000E5FD1" w:rsidRDefault="00573272" w:rsidP="00C228AE"/>
        </w:tc>
        <w:tc>
          <w:tcPr>
            <w:tcW w:w="6095" w:type="dxa"/>
            <w:shd w:val="clear" w:color="auto" w:fill="FFFFFF"/>
            <w:tcMar>
              <w:top w:w="28" w:type="dxa"/>
              <w:left w:w="28" w:type="dxa"/>
              <w:bottom w:w="28" w:type="dxa"/>
              <w:right w:w="28" w:type="dxa"/>
            </w:tcMar>
            <w:hideMark/>
          </w:tcPr>
          <w:p w:rsidR="00573272" w:rsidRPr="000E5FD1" w:rsidRDefault="00573272" w:rsidP="00C228AE">
            <w:r w:rsidRPr="000E5FD1">
              <w:rPr>
                <w:bCs/>
              </w:rPr>
              <w:t>Итого</w:t>
            </w:r>
          </w:p>
        </w:tc>
        <w:tc>
          <w:tcPr>
            <w:tcW w:w="1843" w:type="dxa"/>
            <w:shd w:val="clear" w:color="auto" w:fill="FFFFFF"/>
            <w:tcMar>
              <w:top w:w="28" w:type="dxa"/>
              <w:left w:w="28" w:type="dxa"/>
              <w:bottom w:w="28" w:type="dxa"/>
              <w:right w:w="28" w:type="dxa"/>
            </w:tcMar>
            <w:hideMark/>
          </w:tcPr>
          <w:p w:rsidR="00573272" w:rsidRPr="000E5FD1" w:rsidRDefault="00573272" w:rsidP="00C228AE">
            <w:pPr>
              <w:jc w:val="center"/>
            </w:pPr>
          </w:p>
        </w:tc>
        <w:tc>
          <w:tcPr>
            <w:tcW w:w="1275" w:type="dxa"/>
            <w:shd w:val="clear" w:color="auto" w:fill="FFFFFF"/>
            <w:tcMar>
              <w:top w:w="28" w:type="dxa"/>
              <w:left w:w="28" w:type="dxa"/>
              <w:bottom w:w="28" w:type="dxa"/>
              <w:right w:w="28" w:type="dxa"/>
            </w:tcMar>
            <w:hideMark/>
          </w:tcPr>
          <w:p w:rsidR="00573272" w:rsidRPr="000E5FD1" w:rsidRDefault="00573272" w:rsidP="00C228AE">
            <w:pPr>
              <w:jc w:val="center"/>
            </w:pPr>
            <w:r w:rsidRPr="000E5FD1">
              <w:rPr>
                <w:bCs/>
              </w:rPr>
              <w:t>100</w:t>
            </w:r>
          </w:p>
        </w:tc>
      </w:tr>
    </w:tbl>
    <w:p w:rsidR="00CC3F94" w:rsidRPr="00CC3F94" w:rsidRDefault="00CC3F94" w:rsidP="00CC3F94">
      <w:pPr>
        <w:ind w:firstLine="709"/>
        <w:contextualSpacing/>
        <w:jc w:val="both"/>
        <w:rPr>
          <w:sz w:val="28"/>
          <w:szCs w:val="28"/>
        </w:rPr>
      </w:pPr>
    </w:p>
    <w:p w:rsidR="00CC3F94" w:rsidRPr="00CC3F94" w:rsidRDefault="00CC3F94" w:rsidP="00CC3F94">
      <w:pPr>
        <w:ind w:firstLine="709"/>
        <w:contextualSpacing/>
        <w:jc w:val="both"/>
        <w:rPr>
          <w:sz w:val="28"/>
          <w:szCs w:val="28"/>
        </w:rPr>
      </w:pPr>
      <w:r w:rsidRPr="00CC3F94">
        <w:rPr>
          <w:sz w:val="28"/>
          <w:szCs w:val="28"/>
        </w:rPr>
        <w:t>Рейтинг управляющих организаций рассчитывается в пределах 100 ба</w:t>
      </w:r>
      <w:r w:rsidRPr="00CC3F94">
        <w:rPr>
          <w:sz w:val="28"/>
          <w:szCs w:val="28"/>
        </w:rPr>
        <w:t>л</w:t>
      </w:r>
      <w:r w:rsidRPr="00CC3F94">
        <w:rPr>
          <w:sz w:val="28"/>
          <w:szCs w:val="28"/>
        </w:rPr>
        <w:t>лов. Итоговая оценка управляющей организации выставляется с учетом всех критериев рейтинга в соответствии со следующей шкалой:</w:t>
      </w:r>
    </w:p>
    <w:p w:rsidR="00CC3F94" w:rsidRPr="00CC3F94" w:rsidRDefault="00037A83" w:rsidP="00693D48">
      <w:pPr>
        <w:ind w:firstLine="709"/>
        <w:contextualSpacing/>
        <w:jc w:val="both"/>
        <w:rPr>
          <w:sz w:val="28"/>
          <w:szCs w:val="28"/>
        </w:rPr>
      </w:pPr>
      <w:r w:rsidRPr="005C19B1">
        <w:rPr>
          <w:sz w:val="28"/>
          <w:szCs w:val="28"/>
        </w:rPr>
        <w:t>–</w:t>
      </w:r>
      <w:r>
        <w:rPr>
          <w:sz w:val="28"/>
          <w:szCs w:val="28"/>
        </w:rPr>
        <w:t> </w:t>
      </w:r>
      <w:r w:rsidR="000F76E5">
        <w:rPr>
          <w:sz w:val="28"/>
          <w:szCs w:val="28"/>
        </w:rPr>
        <w:t>б</w:t>
      </w:r>
      <w:r w:rsidR="00CC3F94" w:rsidRPr="00CC3F94">
        <w:rPr>
          <w:sz w:val="28"/>
          <w:szCs w:val="28"/>
        </w:rPr>
        <w:t xml:space="preserve">олее 70 баллов </w:t>
      </w:r>
      <w:r w:rsidRPr="005C19B1">
        <w:rPr>
          <w:sz w:val="28"/>
          <w:szCs w:val="28"/>
        </w:rPr>
        <w:t>–</w:t>
      </w:r>
      <w:r w:rsidR="00CC3F94" w:rsidRPr="00CC3F94">
        <w:rPr>
          <w:sz w:val="28"/>
          <w:szCs w:val="28"/>
        </w:rPr>
        <w:t xml:space="preserve"> </w:t>
      </w:r>
      <w:r w:rsidR="000F76E5">
        <w:rPr>
          <w:sz w:val="28"/>
          <w:szCs w:val="28"/>
        </w:rPr>
        <w:t>л</w:t>
      </w:r>
      <w:r w:rsidR="00CC3F94" w:rsidRPr="00CC3F94">
        <w:rPr>
          <w:sz w:val="28"/>
          <w:szCs w:val="28"/>
        </w:rPr>
        <w:t>идер;</w:t>
      </w:r>
    </w:p>
    <w:p w:rsidR="00CC3F94" w:rsidRPr="00CC3F94" w:rsidRDefault="00037A83" w:rsidP="00693D48">
      <w:pPr>
        <w:ind w:firstLine="709"/>
        <w:contextualSpacing/>
        <w:jc w:val="both"/>
        <w:rPr>
          <w:sz w:val="28"/>
          <w:szCs w:val="28"/>
        </w:rPr>
      </w:pPr>
      <w:r w:rsidRPr="005C19B1">
        <w:rPr>
          <w:sz w:val="28"/>
          <w:szCs w:val="28"/>
        </w:rPr>
        <w:t>–</w:t>
      </w:r>
      <w:r>
        <w:rPr>
          <w:sz w:val="28"/>
          <w:szCs w:val="28"/>
        </w:rPr>
        <w:t> 60-</w:t>
      </w:r>
      <w:r w:rsidR="00CC3F94" w:rsidRPr="00CC3F94">
        <w:rPr>
          <w:sz w:val="28"/>
          <w:szCs w:val="28"/>
        </w:rPr>
        <w:t xml:space="preserve">70 баллов </w:t>
      </w:r>
      <w:r w:rsidRPr="005C19B1">
        <w:rPr>
          <w:sz w:val="28"/>
          <w:szCs w:val="28"/>
        </w:rPr>
        <w:t>–</w:t>
      </w:r>
      <w:r w:rsidR="00CC3F94" w:rsidRPr="00CC3F94">
        <w:rPr>
          <w:sz w:val="28"/>
          <w:szCs w:val="28"/>
        </w:rPr>
        <w:t xml:space="preserve"> </w:t>
      </w:r>
      <w:r w:rsidR="000F76E5">
        <w:rPr>
          <w:sz w:val="28"/>
          <w:szCs w:val="28"/>
        </w:rPr>
        <w:t>о</w:t>
      </w:r>
      <w:r w:rsidR="00CC3F94" w:rsidRPr="00CC3F94">
        <w:rPr>
          <w:sz w:val="28"/>
          <w:szCs w:val="28"/>
        </w:rPr>
        <w:t>тличный уровень работы управляющей организации;</w:t>
      </w:r>
    </w:p>
    <w:p w:rsidR="00CC3F94" w:rsidRPr="00CC3F94" w:rsidRDefault="00037A83" w:rsidP="00693D48">
      <w:pPr>
        <w:ind w:firstLine="709"/>
        <w:contextualSpacing/>
        <w:jc w:val="both"/>
        <w:rPr>
          <w:sz w:val="28"/>
          <w:szCs w:val="28"/>
        </w:rPr>
      </w:pPr>
      <w:r w:rsidRPr="005C19B1">
        <w:rPr>
          <w:sz w:val="28"/>
          <w:szCs w:val="28"/>
        </w:rPr>
        <w:t>–</w:t>
      </w:r>
      <w:r>
        <w:rPr>
          <w:sz w:val="28"/>
          <w:szCs w:val="28"/>
        </w:rPr>
        <w:t> 45-</w:t>
      </w:r>
      <w:r w:rsidR="00CC3F94" w:rsidRPr="00CC3F94">
        <w:rPr>
          <w:sz w:val="28"/>
          <w:szCs w:val="28"/>
        </w:rPr>
        <w:t xml:space="preserve">60 баллов </w:t>
      </w:r>
      <w:r w:rsidRPr="005C19B1">
        <w:rPr>
          <w:sz w:val="28"/>
          <w:szCs w:val="28"/>
        </w:rPr>
        <w:t>–</w:t>
      </w:r>
      <w:r w:rsidR="00CC3F94" w:rsidRPr="00CC3F94">
        <w:rPr>
          <w:sz w:val="28"/>
          <w:szCs w:val="28"/>
        </w:rPr>
        <w:t xml:space="preserve"> </w:t>
      </w:r>
      <w:r w:rsidR="000F76E5">
        <w:rPr>
          <w:sz w:val="28"/>
          <w:szCs w:val="28"/>
        </w:rPr>
        <w:t>х</w:t>
      </w:r>
      <w:r w:rsidR="00CC3F94" w:rsidRPr="00CC3F94">
        <w:rPr>
          <w:sz w:val="28"/>
          <w:szCs w:val="28"/>
        </w:rPr>
        <w:t>ороший уровень работы управляющей организации;</w:t>
      </w:r>
    </w:p>
    <w:p w:rsidR="00CC3F94" w:rsidRPr="00CC3F94" w:rsidRDefault="00037A83" w:rsidP="00693D48">
      <w:pPr>
        <w:ind w:firstLine="709"/>
        <w:contextualSpacing/>
        <w:jc w:val="both"/>
        <w:rPr>
          <w:sz w:val="28"/>
          <w:szCs w:val="28"/>
        </w:rPr>
      </w:pPr>
      <w:r w:rsidRPr="005C19B1">
        <w:rPr>
          <w:sz w:val="28"/>
          <w:szCs w:val="28"/>
        </w:rPr>
        <w:t>–</w:t>
      </w:r>
      <w:r>
        <w:rPr>
          <w:sz w:val="28"/>
          <w:szCs w:val="28"/>
        </w:rPr>
        <w:t> </w:t>
      </w:r>
      <w:r w:rsidR="00CC3F94" w:rsidRPr="00CC3F94">
        <w:rPr>
          <w:sz w:val="28"/>
          <w:szCs w:val="28"/>
        </w:rPr>
        <w:t xml:space="preserve">ниже 45 баллов </w:t>
      </w:r>
      <w:r w:rsidRPr="005C19B1">
        <w:rPr>
          <w:sz w:val="28"/>
          <w:szCs w:val="28"/>
        </w:rPr>
        <w:t>–</w:t>
      </w:r>
      <w:r w:rsidR="00CC3F94" w:rsidRPr="00CC3F94">
        <w:rPr>
          <w:sz w:val="28"/>
          <w:szCs w:val="28"/>
        </w:rPr>
        <w:t xml:space="preserve"> </w:t>
      </w:r>
      <w:r w:rsidR="000F76E5">
        <w:rPr>
          <w:sz w:val="28"/>
          <w:szCs w:val="28"/>
        </w:rPr>
        <w:t>н</w:t>
      </w:r>
      <w:r w:rsidR="00CC3F94" w:rsidRPr="00CC3F94">
        <w:rPr>
          <w:sz w:val="28"/>
          <w:szCs w:val="28"/>
        </w:rPr>
        <w:t>еудовлетворительный уровень работы управляющей организации.</w:t>
      </w:r>
    </w:p>
    <w:p w:rsidR="00CC3F94" w:rsidRPr="00CC3F94" w:rsidRDefault="00CC3F94" w:rsidP="00CC3F94">
      <w:pPr>
        <w:shd w:val="clear" w:color="auto" w:fill="FFFFFF"/>
        <w:ind w:firstLine="709"/>
        <w:jc w:val="both"/>
        <w:rPr>
          <w:sz w:val="28"/>
          <w:szCs w:val="28"/>
        </w:rPr>
      </w:pPr>
      <w:r w:rsidRPr="00CC3F94">
        <w:rPr>
          <w:sz w:val="28"/>
          <w:szCs w:val="28"/>
        </w:rPr>
        <w:t>Как видно из методики, данный подход справедлив только для оценки компаний, входящих в СРО и только с точки зрения объемных показателей. Для целей же функционирования механизма государственно-общественного рег</w:t>
      </w:r>
      <w:r w:rsidRPr="00CC3F94">
        <w:rPr>
          <w:sz w:val="28"/>
          <w:szCs w:val="28"/>
        </w:rPr>
        <w:t>у</w:t>
      </w:r>
      <w:r w:rsidRPr="00CC3F94">
        <w:rPr>
          <w:sz w:val="28"/>
          <w:szCs w:val="28"/>
        </w:rPr>
        <w:t>лирования жилищной сферы необходим учет</w:t>
      </w:r>
      <w:r w:rsidR="00037A83">
        <w:rPr>
          <w:sz w:val="28"/>
          <w:szCs w:val="28"/>
        </w:rPr>
        <w:t xml:space="preserve"> мнения конечного потребителя о </w:t>
      </w:r>
      <w:r w:rsidRPr="00CC3F94">
        <w:rPr>
          <w:sz w:val="28"/>
          <w:szCs w:val="28"/>
        </w:rPr>
        <w:t>качестве работы той или иной управляющей компании. Ведь вполне вероятно, что по параметрам оценки СРО компания может быть лидером, а население оценит качество работы и обратной связи этой управляющей компании знач</w:t>
      </w:r>
      <w:r w:rsidRPr="00CC3F94">
        <w:rPr>
          <w:sz w:val="28"/>
          <w:szCs w:val="28"/>
        </w:rPr>
        <w:t>и</w:t>
      </w:r>
      <w:r w:rsidR="00725BB9">
        <w:rPr>
          <w:sz w:val="28"/>
          <w:szCs w:val="28"/>
        </w:rPr>
        <w:t>тельно ниже.</w:t>
      </w:r>
    </w:p>
    <w:p w:rsidR="00CC3F94" w:rsidRPr="00CC3F94" w:rsidRDefault="00CC3F94" w:rsidP="00CC3F94">
      <w:pPr>
        <w:shd w:val="clear" w:color="auto" w:fill="FFFFFF"/>
        <w:ind w:firstLine="709"/>
        <w:jc w:val="both"/>
        <w:rPr>
          <w:color w:val="000000"/>
          <w:sz w:val="28"/>
          <w:szCs w:val="28"/>
        </w:rPr>
      </w:pPr>
      <w:r w:rsidRPr="00CC3F94">
        <w:rPr>
          <w:color w:val="000000"/>
          <w:sz w:val="28"/>
          <w:szCs w:val="28"/>
        </w:rPr>
        <w:lastRenderedPageBreak/>
        <w:t>Проводя исследование на данную тему, мы предполагаем наличие вза</w:t>
      </w:r>
      <w:r w:rsidRPr="00CC3F94">
        <w:rPr>
          <w:color w:val="000000"/>
          <w:sz w:val="28"/>
          <w:szCs w:val="28"/>
        </w:rPr>
        <w:t>и</w:t>
      </w:r>
      <w:r w:rsidRPr="00CC3F94">
        <w:rPr>
          <w:color w:val="000000"/>
          <w:sz w:val="28"/>
          <w:szCs w:val="28"/>
        </w:rPr>
        <w:t>мосвязи между некачественным строительством и последующим некачестве</w:t>
      </w:r>
      <w:r w:rsidRPr="00CC3F94">
        <w:rPr>
          <w:color w:val="000000"/>
          <w:sz w:val="28"/>
          <w:szCs w:val="28"/>
        </w:rPr>
        <w:t>н</w:t>
      </w:r>
      <w:r w:rsidRPr="00CC3F94">
        <w:rPr>
          <w:color w:val="000000"/>
          <w:sz w:val="28"/>
          <w:szCs w:val="28"/>
        </w:rPr>
        <w:t>ным управлением объектом недвижимости. Если дом построен некачественно, то управлять им значительно сложнее и при этом много усилий тратится на и</w:t>
      </w:r>
      <w:r w:rsidRPr="00CC3F94">
        <w:rPr>
          <w:color w:val="000000"/>
          <w:sz w:val="28"/>
          <w:szCs w:val="28"/>
        </w:rPr>
        <w:t>с</w:t>
      </w:r>
      <w:r w:rsidRPr="00CC3F94">
        <w:rPr>
          <w:color w:val="000000"/>
          <w:sz w:val="28"/>
          <w:szCs w:val="28"/>
        </w:rPr>
        <w:t>правление ошибок и недоделок строителей.</w:t>
      </w:r>
    </w:p>
    <w:p w:rsidR="00CC3F94" w:rsidRDefault="00CC3F94" w:rsidP="00CC3F94">
      <w:pPr>
        <w:widowControl w:val="0"/>
        <w:autoSpaceDE w:val="0"/>
        <w:autoSpaceDN w:val="0"/>
        <w:adjustRightInd w:val="0"/>
        <w:ind w:firstLine="709"/>
        <w:jc w:val="both"/>
        <w:rPr>
          <w:color w:val="000000"/>
          <w:sz w:val="28"/>
          <w:szCs w:val="28"/>
        </w:rPr>
      </w:pPr>
      <w:proofErr w:type="gramStart"/>
      <w:r w:rsidRPr="00CC3F94">
        <w:rPr>
          <w:color w:val="000000"/>
          <w:sz w:val="28"/>
          <w:szCs w:val="28"/>
        </w:rPr>
        <w:t>В качестве обоснования проведем обследование 10 объектов недвижим</w:t>
      </w:r>
      <w:r w:rsidRPr="00CC3F94">
        <w:rPr>
          <w:color w:val="000000"/>
          <w:sz w:val="28"/>
          <w:szCs w:val="28"/>
        </w:rPr>
        <w:t>о</w:t>
      </w:r>
      <w:r w:rsidRPr="00CC3F94">
        <w:rPr>
          <w:color w:val="000000"/>
          <w:sz w:val="28"/>
          <w:szCs w:val="28"/>
        </w:rPr>
        <w:t>сти в г.</w:t>
      </w:r>
      <w:r w:rsidR="00037A83">
        <w:rPr>
          <w:color w:val="000000"/>
          <w:sz w:val="28"/>
          <w:szCs w:val="28"/>
        </w:rPr>
        <w:t xml:space="preserve"> </w:t>
      </w:r>
      <w:r w:rsidRPr="00CC3F94">
        <w:rPr>
          <w:color w:val="000000"/>
          <w:sz w:val="28"/>
          <w:szCs w:val="28"/>
        </w:rPr>
        <w:t>Иркутске, эксплуатация которых началась в последние 5-10 лет.</w:t>
      </w:r>
      <w:proofErr w:type="gramEnd"/>
      <w:r w:rsidRPr="00CC3F94">
        <w:rPr>
          <w:color w:val="000000"/>
          <w:sz w:val="28"/>
          <w:szCs w:val="28"/>
        </w:rPr>
        <w:t xml:space="preserve"> Резул</w:t>
      </w:r>
      <w:r w:rsidRPr="00CC3F94">
        <w:rPr>
          <w:color w:val="000000"/>
          <w:sz w:val="28"/>
          <w:szCs w:val="28"/>
        </w:rPr>
        <w:t>ь</w:t>
      </w:r>
      <w:r w:rsidRPr="00CC3F94">
        <w:rPr>
          <w:color w:val="000000"/>
          <w:sz w:val="28"/>
          <w:szCs w:val="28"/>
        </w:rPr>
        <w:t xml:space="preserve">таты исследования приведены в </w:t>
      </w:r>
      <w:r w:rsidR="00FF0A84">
        <w:rPr>
          <w:color w:val="000000"/>
          <w:sz w:val="28"/>
          <w:szCs w:val="28"/>
        </w:rPr>
        <w:t>табл.</w:t>
      </w:r>
      <w:r w:rsidRPr="00CC3F94">
        <w:rPr>
          <w:color w:val="000000"/>
          <w:sz w:val="28"/>
          <w:szCs w:val="28"/>
        </w:rPr>
        <w:t xml:space="preserve"> 2 [1, с.33].</w:t>
      </w:r>
    </w:p>
    <w:p w:rsidR="00573272" w:rsidRPr="00CC3F94" w:rsidRDefault="00573272" w:rsidP="00CC3F94">
      <w:pPr>
        <w:widowControl w:val="0"/>
        <w:autoSpaceDE w:val="0"/>
        <w:autoSpaceDN w:val="0"/>
        <w:adjustRightInd w:val="0"/>
        <w:ind w:firstLine="709"/>
        <w:jc w:val="both"/>
        <w:rPr>
          <w:sz w:val="28"/>
          <w:szCs w:val="28"/>
        </w:rPr>
      </w:pPr>
    </w:p>
    <w:p w:rsidR="00CC3F94" w:rsidRPr="00CC3F94" w:rsidRDefault="00CC3F94" w:rsidP="00CC3F94">
      <w:pPr>
        <w:ind w:left="567" w:firstLine="709"/>
        <w:contextualSpacing/>
        <w:jc w:val="right"/>
        <w:rPr>
          <w:color w:val="000000"/>
          <w:sz w:val="28"/>
          <w:szCs w:val="28"/>
        </w:rPr>
      </w:pPr>
      <w:r w:rsidRPr="00CC3F94">
        <w:rPr>
          <w:color w:val="000000"/>
          <w:sz w:val="28"/>
          <w:szCs w:val="28"/>
        </w:rPr>
        <w:t>Таблица 2</w:t>
      </w:r>
    </w:p>
    <w:p w:rsidR="00CC3F94" w:rsidRDefault="00CC3F94" w:rsidP="00CC3F94">
      <w:pPr>
        <w:ind w:firstLine="709"/>
        <w:contextualSpacing/>
        <w:jc w:val="center"/>
        <w:rPr>
          <w:color w:val="000000"/>
          <w:sz w:val="28"/>
          <w:szCs w:val="28"/>
        </w:rPr>
      </w:pPr>
      <w:r w:rsidRPr="00CC3F94">
        <w:rPr>
          <w:color w:val="000000"/>
          <w:sz w:val="28"/>
          <w:szCs w:val="28"/>
        </w:rPr>
        <w:t>Анализ затрат на ликвидацию недоделок строите</w:t>
      </w:r>
      <w:r w:rsidR="001B26BC">
        <w:rPr>
          <w:color w:val="000000"/>
          <w:sz w:val="28"/>
          <w:szCs w:val="28"/>
        </w:rPr>
        <w:t>льных организаций</w:t>
      </w:r>
    </w:p>
    <w:p w:rsidR="001B26BC" w:rsidRPr="001B26BC" w:rsidRDefault="001B26BC" w:rsidP="00CC3F94">
      <w:pPr>
        <w:ind w:firstLine="709"/>
        <w:contextualSpacing/>
        <w:jc w:val="center"/>
        <w:rPr>
          <w:color w:val="000000"/>
          <w:sz w:val="8"/>
          <w:szCs w:val="8"/>
        </w:rPr>
      </w:pPr>
    </w:p>
    <w:tbl>
      <w:tblPr>
        <w:tblW w:w="9720"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26"/>
        <w:gridCol w:w="1984"/>
        <w:gridCol w:w="1134"/>
        <w:gridCol w:w="1559"/>
        <w:gridCol w:w="2977"/>
        <w:gridCol w:w="1640"/>
      </w:tblGrid>
      <w:tr w:rsidR="00CC3F94" w:rsidRPr="00CC3F94" w:rsidTr="000E5FD1">
        <w:tc>
          <w:tcPr>
            <w:tcW w:w="426" w:type="dxa"/>
          </w:tcPr>
          <w:p w:rsidR="00CC3F94" w:rsidRPr="000E5FD1" w:rsidRDefault="00CC3F94" w:rsidP="00C228AE">
            <w:pPr>
              <w:contextualSpacing/>
              <w:jc w:val="center"/>
              <w:rPr>
                <w:color w:val="000000"/>
              </w:rPr>
            </w:pPr>
            <w:r w:rsidRPr="000E5FD1">
              <w:rPr>
                <w:color w:val="000000"/>
              </w:rPr>
              <w:t>№</w:t>
            </w:r>
          </w:p>
        </w:tc>
        <w:tc>
          <w:tcPr>
            <w:tcW w:w="1984" w:type="dxa"/>
          </w:tcPr>
          <w:p w:rsidR="00CC3F94" w:rsidRPr="000E5FD1" w:rsidRDefault="00CC3F94" w:rsidP="001B26BC">
            <w:pPr>
              <w:contextualSpacing/>
              <w:jc w:val="center"/>
              <w:rPr>
                <w:color w:val="000000"/>
              </w:rPr>
            </w:pPr>
            <w:r w:rsidRPr="000E5FD1">
              <w:rPr>
                <w:color w:val="000000"/>
              </w:rPr>
              <w:t>Адрес</w:t>
            </w:r>
          </w:p>
        </w:tc>
        <w:tc>
          <w:tcPr>
            <w:tcW w:w="1134" w:type="dxa"/>
          </w:tcPr>
          <w:p w:rsidR="00CC3F94" w:rsidRPr="000E5FD1" w:rsidRDefault="00CC3F94" w:rsidP="001B26BC">
            <w:pPr>
              <w:contextualSpacing/>
              <w:jc w:val="center"/>
              <w:rPr>
                <w:color w:val="000000"/>
              </w:rPr>
            </w:pPr>
            <w:r w:rsidRPr="000E5FD1">
              <w:rPr>
                <w:color w:val="000000"/>
              </w:rPr>
              <w:t>Площадь, м</w:t>
            </w:r>
            <w:proofErr w:type="gramStart"/>
            <w:r w:rsidRPr="000E5FD1">
              <w:rPr>
                <w:color w:val="000000"/>
                <w:vertAlign w:val="superscript"/>
              </w:rPr>
              <w:t>2</w:t>
            </w:r>
            <w:proofErr w:type="gramEnd"/>
          </w:p>
        </w:tc>
        <w:tc>
          <w:tcPr>
            <w:tcW w:w="1559" w:type="dxa"/>
          </w:tcPr>
          <w:p w:rsidR="00CC3F94" w:rsidRPr="000E5FD1" w:rsidRDefault="001B26BC" w:rsidP="001B26BC">
            <w:pPr>
              <w:contextualSpacing/>
              <w:jc w:val="center"/>
              <w:rPr>
                <w:color w:val="000000"/>
              </w:rPr>
            </w:pPr>
            <w:r w:rsidRPr="000E5FD1">
              <w:rPr>
                <w:color w:val="000000"/>
              </w:rPr>
              <w:t>Подрядная</w:t>
            </w:r>
            <w:r w:rsidRPr="000E5FD1">
              <w:rPr>
                <w:color w:val="000000"/>
              </w:rPr>
              <w:br/>
            </w:r>
            <w:r w:rsidR="00CC3F94" w:rsidRPr="000E5FD1">
              <w:rPr>
                <w:color w:val="000000"/>
              </w:rPr>
              <w:t>организация</w:t>
            </w:r>
          </w:p>
        </w:tc>
        <w:tc>
          <w:tcPr>
            <w:tcW w:w="2977" w:type="dxa"/>
          </w:tcPr>
          <w:p w:rsidR="00CC3F94" w:rsidRPr="000E5FD1" w:rsidRDefault="001B26BC" w:rsidP="001B26BC">
            <w:pPr>
              <w:contextualSpacing/>
              <w:jc w:val="center"/>
              <w:rPr>
                <w:color w:val="000000"/>
              </w:rPr>
            </w:pPr>
            <w:r w:rsidRPr="000E5FD1">
              <w:rPr>
                <w:color w:val="000000"/>
              </w:rPr>
              <w:t>Виды недоделок</w:t>
            </w:r>
            <w:r w:rsidRPr="000E5FD1">
              <w:rPr>
                <w:color w:val="000000"/>
              </w:rPr>
              <w:br/>
              <w:t xml:space="preserve">или </w:t>
            </w:r>
            <w:r w:rsidR="00CC3F94" w:rsidRPr="000E5FD1">
              <w:rPr>
                <w:color w:val="000000"/>
              </w:rPr>
              <w:t>брака</w:t>
            </w:r>
          </w:p>
        </w:tc>
        <w:tc>
          <w:tcPr>
            <w:tcW w:w="1640" w:type="dxa"/>
          </w:tcPr>
          <w:p w:rsidR="000E5FD1" w:rsidRDefault="000E5FD1" w:rsidP="001B26BC">
            <w:pPr>
              <w:contextualSpacing/>
              <w:jc w:val="center"/>
              <w:rPr>
                <w:color w:val="000000"/>
              </w:rPr>
            </w:pPr>
            <w:r>
              <w:rPr>
                <w:color w:val="000000"/>
              </w:rPr>
              <w:t xml:space="preserve">Затраты </w:t>
            </w:r>
            <w:proofErr w:type="gramStart"/>
            <w:r>
              <w:rPr>
                <w:color w:val="000000"/>
              </w:rPr>
              <w:t>на</w:t>
            </w:r>
            <w:proofErr w:type="gramEnd"/>
          </w:p>
          <w:p w:rsidR="00CC3F94" w:rsidRPr="000E5FD1" w:rsidRDefault="00CC3F94" w:rsidP="001B26BC">
            <w:pPr>
              <w:contextualSpacing/>
              <w:jc w:val="center"/>
              <w:rPr>
                <w:color w:val="000000"/>
              </w:rPr>
            </w:pPr>
            <w:r w:rsidRPr="000E5FD1">
              <w:rPr>
                <w:color w:val="000000"/>
              </w:rPr>
              <w:t>исправление, руб</w:t>
            </w:r>
          </w:p>
        </w:tc>
      </w:tr>
      <w:tr w:rsidR="005A3176" w:rsidRPr="00CC3F94" w:rsidTr="000E5FD1">
        <w:tc>
          <w:tcPr>
            <w:tcW w:w="426" w:type="dxa"/>
          </w:tcPr>
          <w:p w:rsidR="005A3176" w:rsidRPr="00CC3F94" w:rsidRDefault="005A3176" w:rsidP="001B26BC">
            <w:pPr>
              <w:contextualSpacing/>
              <w:jc w:val="center"/>
              <w:rPr>
                <w:color w:val="000000"/>
              </w:rPr>
            </w:pPr>
            <w:r w:rsidRPr="00CC3F94">
              <w:rPr>
                <w:color w:val="000000"/>
              </w:rPr>
              <w:t>1</w:t>
            </w:r>
          </w:p>
        </w:tc>
        <w:tc>
          <w:tcPr>
            <w:tcW w:w="1984" w:type="dxa"/>
          </w:tcPr>
          <w:p w:rsidR="005A3176" w:rsidRPr="00CC3F94" w:rsidRDefault="005A3176" w:rsidP="00CC3F94">
            <w:pPr>
              <w:contextualSpacing/>
              <w:jc w:val="center"/>
              <w:rPr>
                <w:color w:val="000000"/>
              </w:rPr>
            </w:pPr>
            <w:r>
              <w:rPr>
                <w:color w:val="000000"/>
              </w:rPr>
              <w:t>ул. Советская,</w:t>
            </w:r>
            <w:r>
              <w:rPr>
                <w:color w:val="000000"/>
              </w:rPr>
              <w:br/>
            </w:r>
            <w:r w:rsidRPr="00CC3F94">
              <w:rPr>
                <w:color w:val="000000"/>
              </w:rPr>
              <w:t>45/3</w:t>
            </w:r>
          </w:p>
        </w:tc>
        <w:tc>
          <w:tcPr>
            <w:tcW w:w="1134" w:type="dxa"/>
          </w:tcPr>
          <w:p w:rsidR="005A3176" w:rsidRPr="00CC3F94" w:rsidRDefault="005A3176" w:rsidP="00CC3F94">
            <w:pPr>
              <w:contextualSpacing/>
              <w:jc w:val="center"/>
              <w:rPr>
                <w:color w:val="000000"/>
              </w:rPr>
            </w:pPr>
            <w:r w:rsidRPr="00CC3F94">
              <w:rPr>
                <w:color w:val="000000"/>
              </w:rPr>
              <w:t>2020</w:t>
            </w:r>
          </w:p>
        </w:tc>
        <w:tc>
          <w:tcPr>
            <w:tcW w:w="1559" w:type="dxa"/>
          </w:tcPr>
          <w:p w:rsidR="005A3176" w:rsidRPr="00CC3F94" w:rsidRDefault="005A3176" w:rsidP="00CC3F94">
            <w:pPr>
              <w:contextualSpacing/>
              <w:jc w:val="center"/>
              <w:rPr>
                <w:color w:val="000000"/>
              </w:rPr>
            </w:pPr>
            <w:r>
              <w:rPr>
                <w:color w:val="000000"/>
              </w:rPr>
              <w:t>ООО</w:t>
            </w:r>
            <w:r>
              <w:rPr>
                <w:color w:val="000000"/>
              </w:rPr>
              <w:br/>
            </w:r>
            <w:r w:rsidRPr="00CC3F94">
              <w:rPr>
                <w:color w:val="000000"/>
              </w:rPr>
              <w:t>«Иркутскжил</w:t>
            </w:r>
            <w:r>
              <w:rPr>
                <w:color w:val="000000"/>
              </w:rPr>
              <w:t>-</w:t>
            </w:r>
            <w:r w:rsidRPr="00CC3F94">
              <w:rPr>
                <w:color w:val="000000"/>
              </w:rPr>
              <w:t>строй»</w:t>
            </w:r>
          </w:p>
        </w:tc>
        <w:tc>
          <w:tcPr>
            <w:tcW w:w="2977" w:type="dxa"/>
          </w:tcPr>
          <w:p w:rsidR="005A3176" w:rsidRPr="00CC3F94" w:rsidRDefault="005A3176" w:rsidP="00F23EC2">
            <w:pPr>
              <w:contextualSpacing/>
              <w:jc w:val="center"/>
              <w:rPr>
                <w:color w:val="000000"/>
              </w:rPr>
            </w:pPr>
            <w:r w:rsidRPr="00CC3F94">
              <w:rPr>
                <w:color w:val="000000"/>
              </w:rPr>
              <w:t>Протечка крыши</w:t>
            </w:r>
          </w:p>
        </w:tc>
        <w:tc>
          <w:tcPr>
            <w:tcW w:w="1640" w:type="dxa"/>
          </w:tcPr>
          <w:p w:rsidR="005A3176" w:rsidRPr="00CC3F94" w:rsidRDefault="005A3176" w:rsidP="00F23EC2">
            <w:pPr>
              <w:contextualSpacing/>
              <w:jc w:val="center"/>
              <w:rPr>
                <w:color w:val="000000"/>
              </w:rPr>
            </w:pPr>
            <w:r w:rsidRPr="00CC3F94">
              <w:rPr>
                <w:color w:val="000000"/>
              </w:rPr>
              <w:t>100000</w:t>
            </w:r>
          </w:p>
        </w:tc>
      </w:tr>
      <w:tr w:rsidR="005A3176" w:rsidRPr="00CC3F94" w:rsidTr="000E5FD1">
        <w:tc>
          <w:tcPr>
            <w:tcW w:w="426" w:type="dxa"/>
          </w:tcPr>
          <w:p w:rsidR="005A3176" w:rsidRPr="00CC3F94" w:rsidRDefault="005A3176" w:rsidP="001B26BC">
            <w:pPr>
              <w:contextualSpacing/>
              <w:jc w:val="center"/>
              <w:rPr>
                <w:color w:val="000000"/>
              </w:rPr>
            </w:pPr>
            <w:r w:rsidRPr="00CC3F94">
              <w:rPr>
                <w:color w:val="000000"/>
              </w:rPr>
              <w:t>2</w:t>
            </w:r>
          </w:p>
        </w:tc>
        <w:tc>
          <w:tcPr>
            <w:tcW w:w="1984" w:type="dxa"/>
          </w:tcPr>
          <w:p w:rsidR="005A3176" w:rsidRDefault="005A3176" w:rsidP="00CC3F94">
            <w:pPr>
              <w:contextualSpacing/>
              <w:jc w:val="center"/>
              <w:rPr>
                <w:color w:val="000000"/>
              </w:rPr>
            </w:pPr>
            <w:r>
              <w:rPr>
                <w:color w:val="000000"/>
              </w:rPr>
              <w:t>ул. Советская,</w:t>
            </w:r>
          </w:p>
          <w:p w:rsidR="005A3176" w:rsidRPr="00CC3F94" w:rsidRDefault="005A3176" w:rsidP="00CC3F94">
            <w:pPr>
              <w:contextualSpacing/>
              <w:jc w:val="center"/>
              <w:rPr>
                <w:color w:val="000000"/>
              </w:rPr>
            </w:pPr>
            <w:r w:rsidRPr="00CC3F94">
              <w:rPr>
                <w:color w:val="000000"/>
              </w:rPr>
              <w:t>45/2</w:t>
            </w:r>
          </w:p>
        </w:tc>
        <w:tc>
          <w:tcPr>
            <w:tcW w:w="1134" w:type="dxa"/>
          </w:tcPr>
          <w:p w:rsidR="005A3176" w:rsidRPr="00CC3F94" w:rsidRDefault="005A3176" w:rsidP="00CC3F94">
            <w:pPr>
              <w:contextualSpacing/>
              <w:jc w:val="center"/>
              <w:rPr>
                <w:color w:val="000000"/>
              </w:rPr>
            </w:pPr>
            <w:r w:rsidRPr="00CC3F94">
              <w:rPr>
                <w:color w:val="000000"/>
              </w:rPr>
              <w:t>1700</w:t>
            </w:r>
          </w:p>
        </w:tc>
        <w:tc>
          <w:tcPr>
            <w:tcW w:w="1559" w:type="dxa"/>
          </w:tcPr>
          <w:p w:rsidR="005A3176" w:rsidRPr="00CC3F94" w:rsidRDefault="005A3176" w:rsidP="00CC3F94">
            <w:pPr>
              <w:contextualSpacing/>
              <w:jc w:val="center"/>
              <w:rPr>
                <w:color w:val="000000"/>
              </w:rPr>
            </w:pPr>
            <w:r>
              <w:rPr>
                <w:color w:val="000000"/>
              </w:rPr>
              <w:t>ООО</w:t>
            </w:r>
            <w:r>
              <w:rPr>
                <w:color w:val="000000"/>
              </w:rPr>
              <w:br/>
            </w:r>
            <w:r w:rsidRPr="00CC3F94">
              <w:rPr>
                <w:color w:val="000000"/>
              </w:rPr>
              <w:t>«Молдрос»</w:t>
            </w:r>
          </w:p>
        </w:tc>
        <w:tc>
          <w:tcPr>
            <w:tcW w:w="2977" w:type="dxa"/>
          </w:tcPr>
          <w:p w:rsidR="005A3176" w:rsidRPr="00CC3F94" w:rsidRDefault="005A3176" w:rsidP="00F23EC2">
            <w:pPr>
              <w:contextualSpacing/>
              <w:jc w:val="center"/>
              <w:rPr>
                <w:color w:val="000000"/>
              </w:rPr>
            </w:pPr>
            <w:r w:rsidRPr="00CC3F94">
              <w:rPr>
                <w:color w:val="000000"/>
              </w:rPr>
              <w:t>Незаасфальтирована прил</w:t>
            </w:r>
            <w:r w:rsidRPr="00CC3F94">
              <w:rPr>
                <w:color w:val="000000"/>
              </w:rPr>
              <w:t>е</w:t>
            </w:r>
            <w:r w:rsidRPr="00CC3F94">
              <w:rPr>
                <w:color w:val="000000"/>
              </w:rPr>
              <w:t>гающая территория, дом был подключен по време</w:t>
            </w:r>
            <w:r w:rsidRPr="00CC3F94">
              <w:rPr>
                <w:color w:val="000000"/>
              </w:rPr>
              <w:t>н</w:t>
            </w:r>
            <w:r w:rsidRPr="00CC3F94">
              <w:rPr>
                <w:color w:val="000000"/>
              </w:rPr>
              <w:t xml:space="preserve">ной электрической схеме </w:t>
            </w:r>
          </w:p>
        </w:tc>
        <w:tc>
          <w:tcPr>
            <w:tcW w:w="1640" w:type="dxa"/>
          </w:tcPr>
          <w:p w:rsidR="005A3176" w:rsidRPr="00CC3F94" w:rsidRDefault="005A3176" w:rsidP="00F23EC2">
            <w:pPr>
              <w:contextualSpacing/>
              <w:jc w:val="center"/>
              <w:rPr>
                <w:color w:val="000000"/>
              </w:rPr>
            </w:pPr>
            <w:r w:rsidRPr="00CC3F94">
              <w:rPr>
                <w:color w:val="000000"/>
              </w:rPr>
              <w:t>400000</w:t>
            </w:r>
          </w:p>
        </w:tc>
      </w:tr>
      <w:tr w:rsidR="005A3176" w:rsidRPr="00CC3F94" w:rsidTr="000E5FD1">
        <w:tc>
          <w:tcPr>
            <w:tcW w:w="426" w:type="dxa"/>
          </w:tcPr>
          <w:p w:rsidR="005A3176" w:rsidRPr="00CC3F94" w:rsidRDefault="005A3176" w:rsidP="001B26BC">
            <w:pPr>
              <w:contextualSpacing/>
              <w:jc w:val="center"/>
              <w:rPr>
                <w:color w:val="000000"/>
              </w:rPr>
            </w:pPr>
            <w:r w:rsidRPr="00CC3F94">
              <w:br w:type="page"/>
            </w:r>
            <w:r w:rsidRPr="00CC3F94">
              <w:rPr>
                <w:color w:val="000000"/>
              </w:rPr>
              <w:t>3</w:t>
            </w:r>
          </w:p>
        </w:tc>
        <w:tc>
          <w:tcPr>
            <w:tcW w:w="1984" w:type="dxa"/>
          </w:tcPr>
          <w:p w:rsidR="005A3176" w:rsidRDefault="005A3176" w:rsidP="00CC3F94">
            <w:pPr>
              <w:contextualSpacing/>
              <w:jc w:val="center"/>
              <w:rPr>
                <w:color w:val="000000"/>
              </w:rPr>
            </w:pPr>
            <w:r>
              <w:rPr>
                <w:color w:val="000000"/>
              </w:rPr>
              <w:t>ул. 4-я Советская,</w:t>
            </w:r>
          </w:p>
          <w:p w:rsidR="005A3176" w:rsidRPr="00CC3F94" w:rsidRDefault="005A3176" w:rsidP="00CC3F94">
            <w:pPr>
              <w:contextualSpacing/>
              <w:jc w:val="center"/>
              <w:rPr>
                <w:color w:val="000000"/>
              </w:rPr>
            </w:pPr>
            <w:r w:rsidRPr="00CC3F94">
              <w:rPr>
                <w:color w:val="000000"/>
              </w:rPr>
              <w:t>48</w:t>
            </w:r>
          </w:p>
        </w:tc>
        <w:tc>
          <w:tcPr>
            <w:tcW w:w="1134" w:type="dxa"/>
          </w:tcPr>
          <w:p w:rsidR="005A3176" w:rsidRPr="00CC3F94" w:rsidRDefault="005A3176" w:rsidP="00CC3F94">
            <w:pPr>
              <w:contextualSpacing/>
              <w:jc w:val="center"/>
              <w:rPr>
                <w:color w:val="000000"/>
              </w:rPr>
            </w:pPr>
            <w:r w:rsidRPr="00CC3F94">
              <w:rPr>
                <w:color w:val="000000"/>
              </w:rPr>
              <w:t>2000</w:t>
            </w:r>
          </w:p>
        </w:tc>
        <w:tc>
          <w:tcPr>
            <w:tcW w:w="1559" w:type="dxa"/>
          </w:tcPr>
          <w:p w:rsidR="005A3176" w:rsidRPr="00CC3F94" w:rsidRDefault="005A3176" w:rsidP="00CC3F94">
            <w:pPr>
              <w:contextualSpacing/>
              <w:jc w:val="center"/>
              <w:rPr>
                <w:color w:val="FF0000"/>
              </w:rPr>
            </w:pPr>
            <w:r>
              <w:rPr>
                <w:color w:val="000000"/>
              </w:rPr>
              <w:t>ООО</w:t>
            </w:r>
            <w:r>
              <w:rPr>
                <w:color w:val="000000"/>
              </w:rPr>
              <w:br/>
            </w:r>
            <w:r w:rsidRPr="00CC3F94">
              <w:rPr>
                <w:color w:val="000000"/>
              </w:rPr>
              <w:t>«Молдрос»</w:t>
            </w:r>
          </w:p>
        </w:tc>
        <w:tc>
          <w:tcPr>
            <w:tcW w:w="2977" w:type="dxa"/>
          </w:tcPr>
          <w:p w:rsidR="005A3176" w:rsidRPr="00CC3F94" w:rsidRDefault="005A3176" w:rsidP="00F23EC2">
            <w:pPr>
              <w:contextualSpacing/>
              <w:jc w:val="center"/>
              <w:rPr>
                <w:color w:val="000000"/>
              </w:rPr>
            </w:pPr>
            <w:r w:rsidRPr="00CC3F94">
              <w:rPr>
                <w:color w:val="000000"/>
              </w:rPr>
              <w:t xml:space="preserve">Недоделан вентилируемый фасад на одной стене, после сдачи не был запущен лифт </w:t>
            </w:r>
          </w:p>
        </w:tc>
        <w:tc>
          <w:tcPr>
            <w:tcW w:w="1640" w:type="dxa"/>
          </w:tcPr>
          <w:p w:rsidR="005A3176" w:rsidRPr="00CC3F94" w:rsidRDefault="005A3176" w:rsidP="00F23EC2">
            <w:pPr>
              <w:contextualSpacing/>
              <w:jc w:val="center"/>
              <w:rPr>
                <w:color w:val="000000"/>
              </w:rPr>
            </w:pPr>
            <w:r w:rsidRPr="00CC3F94">
              <w:rPr>
                <w:color w:val="000000"/>
                <w:lang w:val="en-US"/>
              </w:rPr>
              <w:t>600</w:t>
            </w:r>
            <w:r w:rsidRPr="00CC3F94">
              <w:rPr>
                <w:color w:val="000000"/>
              </w:rPr>
              <w:t>000</w:t>
            </w:r>
          </w:p>
        </w:tc>
      </w:tr>
      <w:tr w:rsidR="005A3176" w:rsidRPr="00CC3F94" w:rsidTr="000E5FD1">
        <w:tc>
          <w:tcPr>
            <w:tcW w:w="426" w:type="dxa"/>
          </w:tcPr>
          <w:p w:rsidR="005A3176" w:rsidRPr="00CC3F94" w:rsidRDefault="005A3176" w:rsidP="001B26BC">
            <w:pPr>
              <w:contextualSpacing/>
              <w:jc w:val="center"/>
              <w:rPr>
                <w:color w:val="000000"/>
              </w:rPr>
            </w:pPr>
            <w:r w:rsidRPr="00CC3F94">
              <w:rPr>
                <w:color w:val="000000"/>
              </w:rPr>
              <w:t>4</w:t>
            </w:r>
          </w:p>
        </w:tc>
        <w:tc>
          <w:tcPr>
            <w:tcW w:w="1984" w:type="dxa"/>
          </w:tcPr>
          <w:p w:rsidR="005A3176" w:rsidRPr="00CC3F94" w:rsidRDefault="005A3176" w:rsidP="00CC3F94">
            <w:pPr>
              <w:contextualSpacing/>
              <w:jc w:val="center"/>
              <w:rPr>
                <w:color w:val="000000"/>
              </w:rPr>
            </w:pPr>
            <w:r>
              <w:rPr>
                <w:color w:val="000000"/>
              </w:rPr>
              <w:t xml:space="preserve">ул. 1-я </w:t>
            </w:r>
            <w:proofErr w:type="gramStart"/>
            <w:r>
              <w:rPr>
                <w:color w:val="000000"/>
              </w:rPr>
              <w:t>Советская</w:t>
            </w:r>
            <w:proofErr w:type="gramEnd"/>
            <w:r>
              <w:rPr>
                <w:color w:val="000000"/>
              </w:rPr>
              <w:t>,</w:t>
            </w:r>
            <w:r>
              <w:rPr>
                <w:color w:val="000000"/>
              </w:rPr>
              <w:br/>
            </w:r>
            <w:r w:rsidRPr="00CC3F94">
              <w:rPr>
                <w:color w:val="000000"/>
              </w:rPr>
              <w:t>115</w:t>
            </w:r>
            <w:r>
              <w:rPr>
                <w:color w:val="000000"/>
              </w:rPr>
              <w:t xml:space="preserve"> </w:t>
            </w:r>
            <w:r w:rsidRPr="00CC3F94">
              <w:rPr>
                <w:color w:val="000000"/>
              </w:rPr>
              <w:t>г</w:t>
            </w:r>
          </w:p>
        </w:tc>
        <w:tc>
          <w:tcPr>
            <w:tcW w:w="1134" w:type="dxa"/>
          </w:tcPr>
          <w:p w:rsidR="005A3176" w:rsidRPr="00CC3F94" w:rsidRDefault="005A3176" w:rsidP="00CC3F94">
            <w:pPr>
              <w:contextualSpacing/>
              <w:jc w:val="center"/>
              <w:rPr>
                <w:color w:val="000000"/>
              </w:rPr>
            </w:pPr>
            <w:r w:rsidRPr="00CC3F94">
              <w:rPr>
                <w:color w:val="000000"/>
              </w:rPr>
              <w:t>2000</w:t>
            </w:r>
          </w:p>
        </w:tc>
        <w:tc>
          <w:tcPr>
            <w:tcW w:w="1559" w:type="dxa"/>
          </w:tcPr>
          <w:p w:rsidR="005A3176" w:rsidRPr="00CC3F94" w:rsidRDefault="005A3176" w:rsidP="00CC3F94">
            <w:pPr>
              <w:contextualSpacing/>
              <w:jc w:val="center"/>
              <w:rPr>
                <w:color w:val="000000"/>
              </w:rPr>
            </w:pPr>
            <w:r>
              <w:rPr>
                <w:color w:val="000000"/>
              </w:rPr>
              <w:t>ООО</w:t>
            </w:r>
            <w:r>
              <w:rPr>
                <w:color w:val="000000"/>
              </w:rPr>
              <w:br/>
            </w:r>
            <w:r w:rsidRPr="00CC3F94">
              <w:rPr>
                <w:color w:val="000000"/>
              </w:rPr>
              <w:t>«Стройи</w:t>
            </w:r>
            <w:r w:rsidRPr="00CC3F94">
              <w:rPr>
                <w:color w:val="000000"/>
              </w:rPr>
              <w:t>н</w:t>
            </w:r>
            <w:r w:rsidRPr="00CC3F94">
              <w:rPr>
                <w:color w:val="000000"/>
              </w:rPr>
              <w:t>вест»</w:t>
            </w:r>
          </w:p>
        </w:tc>
        <w:tc>
          <w:tcPr>
            <w:tcW w:w="2977" w:type="dxa"/>
          </w:tcPr>
          <w:p w:rsidR="005A3176" w:rsidRPr="00CC3F94" w:rsidRDefault="005A3176" w:rsidP="00F23EC2">
            <w:pPr>
              <w:contextualSpacing/>
              <w:jc w:val="center"/>
              <w:rPr>
                <w:color w:val="000000"/>
              </w:rPr>
            </w:pPr>
            <w:r w:rsidRPr="00CC3F94">
              <w:rPr>
                <w:color w:val="000000"/>
              </w:rPr>
              <w:t>Дом подключен по време</w:t>
            </w:r>
            <w:r w:rsidRPr="00CC3F94">
              <w:rPr>
                <w:color w:val="000000"/>
              </w:rPr>
              <w:t>н</w:t>
            </w:r>
            <w:r w:rsidRPr="00CC3F94">
              <w:rPr>
                <w:color w:val="000000"/>
              </w:rPr>
              <w:t>ной электрической схеме</w:t>
            </w:r>
          </w:p>
        </w:tc>
        <w:tc>
          <w:tcPr>
            <w:tcW w:w="1640" w:type="dxa"/>
          </w:tcPr>
          <w:p w:rsidR="005A3176" w:rsidRPr="00CC3F94" w:rsidRDefault="005A3176" w:rsidP="00F23EC2">
            <w:pPr>
              <w:contextualSpacing/>
              <w:jc w:val="center"/>
              <w:rPr>
                <w:color w:val="000000"/>
              </w:rPr>
            </w:pPr>
            <w:r w:rsidRPr="00CC3F94">
              <w:rPr>
                <w:color w:val="000000"/>
              </w:rPr>
              <w:t>400000</w:t>
            </w:r>
          </w:p>
        </w:tc>
      </w:tr>
      <w:tr w:rsidR="005A3176" w:rsidRPr="00CC3F94" w:rsidTr="000E5FD1">
        <w:tc>
          <w:tcPr>
            <w:tcW w:w="426" w:type="dxa"/>
          </w:tcPr>
          <w:p w:rsidR="005A3176" w:rsidRPr="00CC3F94" w:rsidRDefault="005A3176" w:rsidP="001B26BC">
            <w:pPr>
              <w:contextualSpacing/>
              <w:jc w:val="center"/>
              <w:rPr>
                <w:color w:val="000000"/>
              </w:rPr>
            </w:pPr>
            <w:r w:rsidRPr="00CC3F94">
              <w:rPr>
                <w:color w:val="000000"/>
              </w:rPr>
              <w:t>5</w:t>
            </w:r>
          </w:p>
        </w:tc>
        <w:tc>
          <w:tcPr>
            <w:tcW w:w="1984" w:type="dxa"/>
          </w:tcPr>
          <w:p w:rsidR="005A3176" w:rsidRDefault="005A3176" w:rsidP="00CC3F94">
            <w:pPr>
              <w:contextualSpacing/>
              <w:jc w:val="center"/>
              <w:rPr>
                <w:color w:val="000000"/>
              </w:rPr>
            </w:pPr>
            <w:r>
              <w:rPr>
                <w:color w:val="000000"/>
              </w:rPr>
              <w:t>ул. К. Либкнехта,</w:t>
            </w:r>
          </w:p>
          <w:p w:rsidR="005A3176" w:rsidRPr="00CC3F94" w:rsidRDefault="005A3176" w:rsidP="00CC3F94">
            <w:pPr>
              <w:contextualSpacing/>
              <w:jc w:val="center"/>
              <w:rPr>
                <w:color w:val="000000"/>
              </w:rPr>
            </w:pPr>
            <w:r w:rsidRPr="00CC3F94">
              <w:rPr>
                <w:color w:val="000000"/>
              </w:rPr>
              <w:t>218</w:t>
            </w:r>
          </w:p>
        </w:tc>
        <w:tc>
          <w:tcPr>
            <w:tcW w:w="1134" w:type="dxa"/>
          </w:tcPr>
          <w:p w:rsidR="005A3176" w:rsidRPr="00CC3F94" w:rsidRDefault="005A3176" w:rsidP="00CC3F94">
            <w:pPr>
              <w:contextualSpacing/>
              <w:jc w:val="center"/>
              <w:rPr>
                <w:color w:val="000000"/>
              </w:rPr>
            </w:pPr>
            <w:r w:rsidRPr="00CC3F94">
              <w:rPr>
                <w:color w:val="000000"/>
              </w:rPr>
              <w:t>2000</w:t>
            </w:r>
          </w:p>
        </w:tc>
        <w:tc>
          <w:tcPr>
            <w:tcW w:w="1559" w:type="dxa"/>
          </w:tcPr>
          <w:p w:rsidR="005A3176" w:rsidRPr="00CC3F94" w:rsidRDefault="005A3176" w:rsidP="00CC3F94">
            <w:pPr>
              <w:contextualSpacing/>
              <w:jc w:val="center"/>
              <w:rPr>
                <w:color w:val="000000"/>
              </w:rPr>
            </w:pPr>
            <w:r>
              <w:rPr>
                <w:color w:val="000000"/>
              </w:rPr>
              <w:t>ООО</w:t>
            </w:r>
            <w:r>
              <w:rPr>
                <w:color w:val="000000"/>
              </w:rPr>
              <w:br/>
            </w:r>
            <w:r w:rsidRPr="00CC3F94">
              <w:rPr>
                <w:color w:val="000000"/>
              </w:rPr>
              <w:t>«Строй</w:t>
            </w:r>
            <w:r>
              <w:rPr>
                <w:color w:val="000000"/>
              </w:rPr>
              <w:t>-</w:t>
            </w:r>
            <w:r w:rsidRPr="00CC3F94">
              <w:rPr>
                <w:color w:val="000000"/>
              </w:rPr>
              <w:t>инвест»</w:t>
            </w:r>
          </w:p>
        </w:tc>
        <w:tc>
          <w:tcPr>
            <w:tcW w:w="2977" w:type="dxa"/>
          </w:tcPr>
          <w:p w:rsidR="005A3176" w:rsidRPr="00CC3F94" w:rsidRDefault="005A3176" w:rsidP="00F23EC2">
            <w:pPr>
              <w:contextualSpacing/>
              <w:jc w:val="center"/>
              <w:rPr>
                <w:color w:val="000000"/>
              </w:rPr>
            </w:pPr>
            <w:r w:rsidRPr="00CC3F94">
              <w:rPr>
                <w:color w:val="000000"/>
              </w:rPr>
              <w:t>Дом подключен по време</w:t>
            </w:r>
            <w:r w:rsidRPr="00CC3F94">
              <w:rPr>
                <w:color w:val="000000"/>
              </w:rPr>
              <w:t>н</w:t>
            </w:r>
            <w:r w:rsidRPr="00CC3F94">
              <w:rPr>
                <w:color w:val="000000"/>
              </w:rPr>
              <w:t>ной электрической схеме, на крыше недоделаны ограждения, лифт не зап</w:t>
            </w:r>
            <w:r w:rsidRPr="00CC3F94">
              <w:rPr>
                <w:color w:val="000000"/>
              </w:rPr>
              <w:t>у</w:t>
            </w:r>
            <w:r w:rsidRPr="00CC3F94">
              <w:rPr>
                <w:color w:val="000000"/>
              </w:rPr>
              <w:t>щен, дом недообшит са</w:t>
            </w:r>
            <w:r w:rsidRPr="00CC3F94">
              <w:rPr>
                <w:color w:val="000000"/>
              </w:rPr>
              <w:t>й</w:t>
            </w:r>
            <w:r w:rsidRPr="00CC3F94">
              <w:rPr>
                <w:color w:val="000000"/>
              </w:rPr>
              <w:t>дингом</w:t>
            </w:r>
          </w:p>
        </w:tc>
        <w:tc>
          <w:tcPr>
            <w:tcW w:w="1640" w:type="dxa"/>
          </w:tcPr>
          <w:p w:rsidR="005A3176" w:rsidRPr="00CC3F94" w:rsidRDefault="005A3176" w:rsidP="00F23EC2">
            <w:pPr>
              <w:contextualSpacing/>
              <w:jc w:val="center"/>
              <w:rPr>
                <w:color w:val="000000"/>
              </w:rPr>
            </w:pPr>
            <w:r w:rsidRPr="00CC3F94">
              <w:rPr>
                <w:color w:val="000000"/>
              </w:rPr>
              <w:t>1500000</w:t>
            </w:r>
          </w:p>
        </w:tc>
      </w:tr>
      <w:tr w:rsidR="005A3176" w:rsidRPr="00CC3F94" w:rsidTr="000E5FD1">
        <w:tc>
          <w:tcPr>
            <w:tcW w:w="426" w:type="dxa"/>
          </w:tcPr>
          <w:p w:rsidR="005A3176" w:rsidRPr="00CC3F94" w:rsidRDefault="005A3176" w:rsidP="001B26BC">
            <w:pPr>
              <w:contextualSpacing/>
              <w:jc w:val="center"/>
              <w:rPr>
                <w:color w:val="000000"/>
              </w:rPr>
            </w:pPr>
            <w:r w:rsidRPr="00CC3F94">
              <w:rPr>
                <w:color w:val="000000"/>
              </w:rPr>
              <w:t>6</w:t>
            </w:r>
          </w:p>
        </w:tc>
        <w:tc>
          <w:tcPr>
            <w:tcW w:w="1984" w:type="dxa"/>
          </w:tcPr>
          <w:p w:rsidR="005A3176" w:rsidRPr="00CC3F94" w:rsidRDefault="005A3176" w:rsidP="00CC3F94">
            <w:pPr>
              <w:contextualSpacing/>
              <w:jc w:val="center"/>
              <w:rPr>
                <w:color w:val="000000"/>
              </w:rPr>
            </w:pPr>
            <w:r>
              <w:rPr>
                <w:color w:val="000000"/>
              </w:rPr>
              <w:t xml:space="preserve">ул. </w:t>
            </w:r>
            <w:r w:rsidRPr="00CC3F94">
              <w:rPr>
                <w:color w:val="000000"/>
              </w:rPr>
              <w:t>К. Либкнехта, 216 а</w:t>
            </w:r>
          </w:p>
        </w:tc>
        <w:tc>
          <w:tcPr>
            <w:tcW w:w="1134" w:type="dxa"/>
          </w:tcPr>
          <w:p w:rsidR="005A3176" w:rsidRPr="00CC3F94" w:rsidRDefault="005A3176" w:rsidP="00CC3F94">
            <w:pPr>
              <w:contextualSpacing/>
              <w:jc w:val="center"/>
              <w:rPr>
                <w:color w:val="000000"/>
              </w:rPr>
            </w:pPr>
            <w:r w:rsidRPr="00CC3F94">
              <w:rPr>
                <w:color w:val="000000"/>
              </w:rPr>
              <w:t>1200</w:t>
            </w:r>
          </w:p>
        </w:tc>
        <w:tc>
          <w:tcPr>
            <w:tcW w:w="1559" w:type="dxa"/>
          </w:tcPr>
          <w:p w:rsidR="005A3176" w:rsidRPr="00CC3F94" w:rsidRDefault="005A3176" w:rsidP="00CC3F94">
            <w:pPr>
              <w:contextualSpacing/>
              <w:jc w:val="center"/>
              <w:rPr>
                <w:color w:val="000000"/>
              </w:rPr>
            </w:pPr>
            <w:r>
              <w:rPr>
                <w:color w:val="000000"/>
              </w:rPr>
              <w:t>ООО</w:t>
            </w:r>
            <w:r>
              <w:rPr>
                <w:color w:val="000000"/>
              </w:rPr>
              <w:br/>
            </w:r>
            <w:r w:rsidRPr="00CC3F94">
              <w:rPr>
                <w:color w:val="000000"/>
              </w:rPr>
              <w:t>«Строй</w:t>
            </w:r>
            <w:r>
              <w:rPr>
                <w:color w:val="000000"/>
              </w:rPr>
              <w:t>-</w:t>
            </w:r>
            <w:r w:rsidRPr="00CC3F94">
              <w:rPr>
                <w:color w:val="000000"/>
              </w:rPr>
              <w:t>инвест»</w:t>
            </w:r>
          </w:p>
        </w:tc>
        <w:tc>
          <w:tcPr>
            <w:tcW w:w="2977" w:type="dxa"/>
          </w:tcPr>
          <w:p w:rsidR="005A3176" w:rsidRPr="00CC3F94" w:rsidRDefault="005A3176" w:rsidP="00F23EC2">
            <w:pPr>
              <w:contextualSpacing/>
              <w:jc w:val="center"/>
              <w:rPr>
                <w:color w:val="000000"/>
              </w:rPr>
            </w:pPr>
            <w:r w:rsidRPr="00CC3F94">
              <w:rPr>
                <w:color w:val="000000"/>
              </w:rPr>
              <w:t>Дом подключен по време</w:t>
            </w:r>
            <w:r w:rsidRPr="00CC3F94">
              <w:rPr>
                <w:color w:val="000000"/>
              </w:rPr>
              <w:t>н</w:t>
            </w:r>
            <w:r w:rsidRPr="00CC3F94">
              <w:rPr>
                <w:color w:val="000000"/>
              </w:rPr>
              <w:t>ной электрической схеме, лифт не запущен, отсу</w:t>
            </w:r>
            <w:r w:rsidRPr="00CC3F94">
              <w:rPr>
                <w:color w:val="000000"/>
              </w:rPr>
              <w:t>т</w:t>
            </w:r>
            <w:r w:rsidRPr="00CC3F94">
              <w:rPr>
                <w:color w:val="000000"/>
              </w:rPr>
              <w:t xml:space="preserve">ствует лестничный пролет, нет ограждения на крыше, недоделан фасад </w:t>
            </w:r>
          </w:p>
        </w:tc>
        <w:tc>
          <w:tcPr>
            <w:tcW w:w="1640" w:type="dxa"/>
          </w:tcPr>
          <w:p w:rsidR="005A3176" w:rsidRPr="00CC3F94" w:rsidRDefault="005A3176" w:rsidP="00F23EC2">
            <w:pPr>
              <w:contextualSpacing/>
              <w:jc w:val="center"/>
              <w:rPr>
                <w:color w:val="000000"/>
              </w:rPr>
            </w:pPr>
            <w:r w:rsidRPr="00CC3F94">
              <w:rPr>
                <w:color w:val="000000"/>
              </w:rPr>
              <w:t>1500000</w:t>
            </w:r>
          </w:p>
        </w:tc>
      </w:tr>
      <w:tr w:rsidR="00573272" w:rsidRPr="00CC3F94" w:rsidTr="000E5FD1">
        <w:tc>
          <w:tcPr>
            <w:tcW w:w="426" w:type="dxa"/>
          </w:tcPr>
          <w:p w:rsidR="00573272" w:rsidRPr="00CC3F94" w:rsidRDefault="00573272" w:rsidP="00D871D4">
            <w:pPr>
              <w:contextualSpacing/>
              <w:jc w:val="center"/>
              <w:rPr>
                <w:color w:val="000000"/>
              </w:rPr>
            </w:pPr>
            <w:r w:rsidRPr="00CC3F94">
              <w:br w:type="page"/>
            </w:r>
            <w:r w:rsidRPr="00CC3F94">
              <w:rPr>
                <w:color w:val="000000"/>
              </w:rPr>
              <w:t>7</w:t>
            </w:r>
          </w:p>
        </w:tc>
        <w:tc>
          <w:tcPr>
            <w:tcW w:w="1984" w:type="dxa"/>
          </w:tcPr>
          <w:p w:rsidR="00573272" w:rsidRPr="00CC3F94" w:rsidRDefault="00573272" w:rsidP="00D871D4">
            <w:pPr>
              <w:contextualSpacing/>
              <w:jc w:val="center"/>
              <w:rPr>
                <w:color w:val="000000"/>
              </w:rPr>
            </w:pPr>
            <w:r w:rsidRPr="00CC3F94">
              <w:rPr>
                <w:color w:val="000000"/>
              </w:rPr>
              <w:t>Амурский проезд, 16</w:t>
            </w:r>
          </w:p>
        </w:tc>
        <w:tc>
          <w:tcPr>
            <w:tcW w:w="1134" w:type="dxa"/>
          </w:tcPr>
          <w:p w:rsidR="00573272" w:rsidRPr="00CC3F94" w:rsidRDefault="00573272" w:rsidP="00D871D4">
            <w:pPr>
              <w:contextualSpacing/>
              <w:jc w:val="center"/>
              <w:rPr>
                <w:color w:val="000000"/>
              </w:rPr>
            </w:pPr>
            <w:r w:rsidRPr="00CC3F94">
              <w:rPr>
                <w:color w:val="000000"/>
              </w:rPr>
              <w:t>3500</w:t>
            </w:r>
          </w:p>
        </w:tc>
        <w:tc>
          <w:tcPr>
            <w:tcW w:w="1559" w:type="dxa"/>
          </w:tcPr>
          <w:p w:rsidR="00573272" w:rsidRPr="00CC3F94" w:rsidRDefault="00573272" w:rsidP="00D871D4">
            <w:pPr>
              <w:contextualSpacing/>
              <w:jc w:val="center"/>
              <w:rPr>
                <w:color w:val="000000"/>
              </w:rPr>
            </w:pPr>
            <w:r>
              <w:rPr>
                <w:color w:val="000000"/>
              </w:rPr>
              <w:t>ООО</w:t>
            </w:r>
            <w:r>
              <w:rPr>
                <w:color w:val="000000"/>
              </w:rPr>
              <w:br/>
            </w:r>
            <w:r w:rsidRPr="00CC3F94">
              <w:rPr>
                <w:color w:val="000000"/>
              </w:rPr>
              <w:t>«Строй</w:t>
            </w:r>
            <w:r>
              <w:rPr>
                <w:color w:val="000000"/>
              </w:rPr>
              <w:t>-</w:t>
            </w:r>
            <w:r w:rsidRPr="00CC3F94">
              <w:rPr>
                <w:color w:val="000000"/>
              </w:rPr>
              <w:t>инвест»</w:t>
            </w:r>
          </w:p>
        </w:tc>
        <w:tc>
          <w:tcPr>
            <w:tcW w:w="2977" w:type="dxa"/>
          </w:tcPr>
          <w:p w:rsidR="00573272" w:rsidRPr="00CC3F94" w:rsidRDefault="00573272" w:rsidP="00D871D4">
            <w:pPr>
              <w:contextualSpacing/>
              <w:jc w:val="center"/>
              <w:rPr>
                <w:color w:val="000000"/>
              </w:rPr>
            </w:pPr>
            <w:r w:rsidRPr="00CC3F94">
              <w:rPr>
                <w:color w:val="000000"/>
              </w:rPr>
              <w:t>Крыша некачественно спроектирована и выполн</w:t>
            </w:r>
            <w:r w:rsidRPr="00CC3F94">
              <w:rPr>
                <w:color w:val="000000"/>
              </w:rPr>
              <w:t>е</w:t>
            </w:r>
            <w:r w:rsidRPr="00CC3F94">
              <w:rPr>
                <w:color w:val="000000"/>
              </w:rPr>
              <w:t>на (протекает над кварт</w:t>
            </w:r>
            <w:r w:rsidRPr="00CC3F94">
              <w:rPr>
                <w:color w:val="000000"/>
              </w:rPr>
              <w:t>и</w:t>
            </w:r>
            <w:r w:rsidRPr="00CC3F94">
              <w:rPr>
                <w:color w:val="000000"/>
              </w:rPr>
              <w:t>рами верхних этажей)</w:t>
            </w:r>
          </w:p>
        </w:tc>
        <w:tc>
          <w:tcPr>
            <w:tcW w:w="1640" w:type="dxa"/>
          </w:tcPr>
          <w:p w:rsidR="00573272" w:rsidRPr="00CC3F94" w:rsidRDefault="00573272" w:rsidP="00D871D4">
            <w:pPr>
              <w:contextualSpacing/>
              <w:jc w:val="center"/>
              <w:rPr>
                <w:color w:val="000000"/>
              </w:rPr>
            </w:pPr>
            <w:r w:rsidRPr="00CC3F94">
              <w:rPr>
                <w:color w:val="000000"/>
              </w:rPr>
              <w:t>1200000</w:t>
            </w:r>
          </w:p>
        </w:tc>
      </w:tr>
      <w:tr w:rsidR="00573272" w:rsidRPr="00CC3F94" w:rsidTr="000E5FD1">
        <w:tc>
          <w:tcPr>
            <w:tcW w:w="426" w:type="dxa"/>
          </w:tcPr>
          <w:p w:rsidR="00573272" w:rsidRPr="00CC3F94" w:rsidRDefault="00573272" w:rsidP="00D871D4">
            <w:pPr>
              <w:contextualSpacing/>
              <w:jc w:val="center"/>
              <w:rPr>
                <w:color w:val="000000"/>
              </w:rPr>
            </w:pPr>
            <w:r w:rsidRPr="00CC3F94">
              <w:rPr>
                <w:color w:val="000000"/>
              </w:rPr>
              <w:t>8</w:t>
            </w:r>
          </w:p>
        </w:tc>
        <w:tc>
          <w:tcPr>
            <w:tcW w:w="1984" w:type="dxa"/>
          </w:tcPr>
          <w:p w:rsidR="00573272" w:rsidRPr="00CC3F94" w:rsidRDefault="00573272" w:rsidP="00D871D4">
            <w:pPr>
              <w:contextualSpacing/>
              <w:jc w:val="center"/>
              <w:rPr>
                <w:color w:val="000000"/>
              </w:rPr>
            </w:pPr>
            <w:r>
              <w:rPr>
                <w:color w:val="000000"/>
              </w:rPr>
              <w:t xml:space="preserve">ул. </w:t>
            </w:r>
            <w:r w:rsidRPr="00CC3F94">
              <w:rPr>
                <w:color w:val="000000"/>
              </w:rPr>
              <w:t>Байкальская, 244/1</w:t>
            </w:r>
          </w:p>
        </w:tc>
        <w:tc>
          <w:tcPr>
            <w:tcW w:w="1134" w:type="dxa"/>
          </w:tcPr>
          <w:p w:rsidR="00573272" w:rsidRPr="00CC3F94" w:rsidRDefault="00573272" w:rsidP="00D871D4">
            <w:pPr>
              <w:contextualSpacing/>
              <w:jc w:val="center"/>
              <w:rPr>
                <w:color w:val="000000"/>
              </w:rPr>
            </w:pPr>
            <w:r w:rsidRPr="00CC3F94">
              <w:rPr>
                <w:color w:val="000000"/>
              </w:rPr>
              <w:t>3000</w:t>
            </w:r>
          </w:p>
        </w:tc>
        <w:tc>
          <w:tcPr>
            <w:tcW w:w="1559" w:type="dxa"/>
          </w:tcPr>
          <w:p w:rsidR="00573272" w:rsidRPr="00CC3F94" w:rsidRDefault="00573272" w:rsidP="00D871D4">
            <w:pPr>
              <w:contextualSpacing/>
              <w:jc w:val="center"/>
              <w:rPr>
                <w:color w:val="000000"/>
              </w:rPr>
            </w:pPr>
            <w:r>
              <w:rPr>
                <w:color w:val="000000"/>
              </w:rPr>
              <w:t>ООО</w:t>
            </w:r>
            <w:r>
              <w:rPr>
                <w:color w:val="000000"/>
              </w:rPr>
              <w:br/>
            </w:r>
            <w:r w:rsidRPr="00CC3F94">
              <w:rPr>
                <w:color w:val="000000"/>
              </w:rPr>
              <w:t>«Востсиб</w:t>
            </w:r>
            <w:r>
              <w:rPr>
                <w:color w:val="000000"/>
              </w:rPr>
              <w:t>-</w:t>
            </w:r>
            <w:r w:rsidRPr="00CC3F94">
              <w:rPr>
                <w:color w:val="000000"/>
              </w:rPr>
              <w:t>строй»</w:t>
            </w:r>
          </w:p>
        </w:tc>
        <w:tc>
          <w:tcPr>
            <w:tcW w:w="2977" w:type="dxa"/>
          </w:tcPr>
          <w:p w:rsidR="00573272" w:rsidRPr="00CC3F94" w:rsidRDefault="00573272" w:rsidP="00D871D4">
            <w:pPr>
              <w:contextualSpacing/>
              <w:jc w:val="center"/>
              <w:rPr>
                <w:color w:val="000000"/>
              </w:rPr>
            </w:pPr>
            <w:r w:rsidRPr="00CC3F94">
              <w:rPr>
                <w:color w:val="000000"/>
              </w:rPr>
              <w:t>Не работает вентиляция, недостаточное утепление здания, канализация шла прямо в грунт</w:t>
            </w:r>
          </w:p>
        </w:tc>
        <w:tc>
          <w:tcPr>
            <w:tcW w:w="1640" w:type="dxa"/>
          </w:tcPr>
          <w:p w:rsidR="00573272" w:rsidRPr="00CC3F94" w:rsidRDefault="00573272" w:rsidP="00D871D4">
            <w:pPr>
              <w:contextualSpacing/>
              <w:jc w:val="center"/>
              <w:rPr>
                <w:color w:val="000000"/>
              </w:rPr>
            </w:pPr>
            <w:r w:rsidRPr="00CC3F94">
              <w:rPr>
                <w:color w:val="000000"/>
              </w:rPr>
              <w:t>900000</w:t>
            </w:r>
          </w:p>
        </w:tc>
      </w:tr>
      <w:tr w:rsidR="00573272" w:rsidRPr="00CC3F94" w:rsidTr="000E5FD1">
        <w:tc>
          <w:tcPr>
            <w:tcW w:w="426" w:type="dxa"/>
          </w:tcPr>
          <w:p w:rsidR="00573272" w:rsidRPr="00CC3F94" w:rsidRDefault="00573272" w:rsidP="00D871D4">
            <w:pPr>
              <w:contextualSpacing/>
              <w:jc w:val="center"/>
              <w:rPr>
                <w:color w:val="000000"/>
              </w:rPr>
            </w:pPr>
            <w:r w:rsidRPr="00CC3F94">
              <w:rPr>
                <w:color w:val="000000"/>
              </w:rPr>
              <w:t>9</w:t>
            </w:r>
          </w:p>
        </w:tc>
        <w:tc>
          <w:tcPr>
            <w:tcW w:w="1984" w:type="dxa"/>
          </w:tcPr>
          <w:p w:rsidR="00573272" w:rsidRPr="00CC3F94" w:rsidRDefault="00573272" w:rsidP="00D871D4">
            <w:pPr>
              <w:contextualSpacing/>
              <w:jc w:val="center"/>
              <w:rPr>
                <w:color w:val="000000"/>
              </w:rPr>
            </w:pPr>
            <w:r>
              <w:rPr>
                <w:color w:val="000000"/>
              </w:rPr>
              <w:t>ул. Ржанова,</w:t>
            </w:r>
            <w:r>
              <w:rPr>
                <w:color w:val="000000"/>
              </w:rPr>
              <w:br/>
            </w:r>
            <w:r w:rsidRPr="00CC3F94">
              <w:rPr>
                <w:color w:val="000000"/>
              </w:rPr>
              <w:t>1/1</w:t>
            </w:r>
          </w:p>
        </w:tc>
        <w:tc>
          <w:tcPr>
            <w:tcW w:w="1134" w:type="dxa"/>
          </w:tcPr>
          <w:p w:rsidR="00573272" w:rsidRPr="00CC3F94" w:rsidRDefault="00573272" w:rsidP="00D871D4">
            <w:pPr>
              <w:contextualSpacing/>
              <w:jc w:val="center"/>
              <w:rPr>
                <w:color w:val="000000"/>
              </w:rPr>
            </w:pPr>
            <w:r>
              <w:rPr>
                <w:color w:val="000000"/>
              </w:rPr>
              <w:t>3671,6</w:t>
            </w:r>
          </w:p>
        </w:tc>
        <w:tc>
          <w:tcPr>
            <w:tcW w:w="1559" w:type="dxa"/>
          </w:tcPr>
          <w:p w:rsidR="00573272" w:rsidRPr="00CC3F94" w:rsidRDefault="00573272" w:rsidP="00D871D4">
            <w:pPr>
              <w:contextualSpacing/>
              <w:jc w:val="center"/>
              <w:rPr>
                <w:color w:val="000000"/>
              </w:rPr>
            </w:pPr>
            <w:r>
              <w:rPr>
                <w:color w:val="000000"/>
              </w:rPr>
              <w:t>ООО</w:t>
            </w:r>
            <w:r>
              <w:rPr>
                <w:color w:val="000000"/>
              </w:rPr>
              <w:br/>
            </w:r>
            <w:r w:rsidRPr="00CC3F94">
              <w:rPr>
                <w:color w:val="000000"/>
              </w:rPr>
              <w:t>«Востсиб</w:t>
            </w:r>
            <w:r>
              <w:rPr>
                <w:color w:val="000000"/>
              </w:rPr>
              <w:t>-</w:t>
            </w:r>
            <w:r w:rsidRPr="00CC3F94">
              <w:rPr>
                <w:color w:val="000000"/>
              </w:rPr>
              <w:t>строй»</w:t>
            </w:r>
          </w:p>
        </w:tc>
        <w:tc>
          <w:tcPr>
            <w:tcW w:w="2977" w:type="dxa"/>
          </w:tcPr>
          <w:p w:rsidR="00573272" w:rsidRPr="00CC3F94" w:rsidRDefault="00573272" w:rsidP="00D871D4">
            <w:pPr>
              <w:contextualSpacing/>
              <w:jc w:val="center"/>
              <w:rPr>
                <w:color w:val="000000"/>
              </w:rPr>
            </w:pPr>
            <w:r w:rsidRPr="00CC3F94">
              <w:rPr>
                <w:color w:val="000000"/>
              </w:rPr>
              <w:t>Отсутствует клапан пр</w:t>
            </w:r>
            <w:r w:rsidRPr="00CC3F94">
              <w:rPr>
                <w:color w:val="000000"/>
              </w:rPr>
              <w:t>и</w:t>
            </w:r>
            <w:r w:rsidRPr="00CC3F94">
              <w:rPr>
                <w:color w:val="000000"/>
              </w:rPr>
              <w:t>точной вентиляции в ква</w:t>
            </w:r>
            <w:r w:rsidRPr="00CC3F94">
              <w:rPr>
                <w:color w:val="000000"/>
              </w:rPr>
              <w:t>р</w:t>
            </w:r>
            <w:r w:rsidRPr="00CC3F94">
              <w:rPr>
                <w:color w:val="000000"/>
              </w:rPr>
              <w:t>тирах</w:t>
            </w:r>
          </w:p>
        </w:tc>
        <w:tc>
          <w:tcPr>
            <w:tcW w:w="1640" w:type="dxa"/>
          </w:tcPr>
          <w:p w:rsidR="00573272" w:rsidRPr="00CC3F94" w:rsidRDefault="00573272" w:rsidP="00D871D4">
            <w:pPr>
              <w:contextualSpacing/>
              <w:jc w:val="center"/>
              <w:rPr>
                <w:color w:val="000000"/>
              </w:rPr>
            </w:pPr>
            <w:r w:rsidRPr="00CC3F94">
              <w:rPr>
                <w:color w:val="000000"/>
              </w:rPr>
              <w:t>380000</w:t>
            </w:r>
          </w:p>
        </w:tc>
      </w:tr>
    </w:tbl>
    <w:p w:rsidR="00573272" w:rsidRDefault="00573272" w:rsidP="00BE52AC">
      <w:pPr>
        <w:jc w:val="right"/>
        <w:rPr>
          <w:sz w:val="28"/>
          <w:szCs w:val="28"/>
        </w:rPr>
      </w:pPr>
    </w:p>
    <w:p w:rsidR="00573272" w:rsidRDefault="00573272" w:rsidP="00BE52AC">
      <w:pPr>
        <w:jc w:val="right"/>
        <w:rPr>
          <w:sz w:val="28"/>
          <w:szCs w:val="28"/>
        </w:rPr>
      </w:pPr>
    </w:p>
    <w:p w:rsidR="00573272" w:rsidRDefault="00573272" w:rsidP="00BE52AC">
      <w:pPr>
        <w:jc w:val="right"/>
        <w:rPr>
          <w:sz w:val="28"/>
          <w:szCs w:val="28"/>
        </w:rPr>
      </w:pPr>
    </w:p>
    <w:p w:rsidR="00380F26" w:rsidRPr="00BE52AC" w:rsidRDefault="00BE52AC" w:rsidP="00BE52AC">
      <w:pPr>
        <w:jc w:val="right"/>
        <w:rPr>
          <w:sz w:val="28"/>
          <w:szCs w:val="28"/>
        </w:rPr>
      </w:pPr>
      <w:r w:rsidRPr="00BE52AC">
        <w:rPr>
          <w:sz w:val="28"/>
          <w:szCs w:val="28"/>
        </w:rPr>
        <w:t>Окончание табл. 2</w:t>
      </w:r>
    </w:p>
    <w:p w:rsidR="00BE52AC" w:rsidRPr="00BE52AC" w:rsidRDefault="00BE52AC" w:rsidP="00BE52AC">
      <w:pPr>
        <w:jc w:val="right"/>
        <w:rPr>
          <w:sz w:val="10"/>
          <w:szCs w:val="10"/>
        </w:rPr>
      </w:pPr>
    </w:p>
    <w:tbl>
      <w:tblPr>
        <w:tblW w:w="9720"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26"/>
        <w:gridCol w:w="1984"/>
        <w:gridCol w:w="1134"/>
        <w:gridCol w:w="1559"/>
        <w:gridCol w:w="2977"/>
        <w:gridCol w:w="1640"/>
      </w:tblGrid>
      <w:tr w:rsidR="00380F26" w:rsidRPr="00CC3F94" w:rsidTr="000E5FD1">
        <w:tc>
          <w:tcPr>
            <w:tcW w:w="426" w:type="dxa"/>
          </w:tcPr>
          <w:p w:rsidR="00380F26" w:rsidRPr="000E5FD1" w:rsidRDefault="00380F26" w:rsidP="00C56B4F">
            <w:pPr>
              <w:contextualSpacing/>
              <w:jc w:val="center"/>
              <w:rPr>
                <w:color w:val="000000"/>
              </w:rPr>
            </w:pPr>
            <w:r w:rsidRPr="000E5FD1">
              <w:rPr>
                <w:color w:val="000000"/>
              </w:rPr>
              <w:t>№</w:t>
            </w:r>
          </w:p>
        </w:tc>
        <w:tc>
          <w:tcPr>
            <w:tcW w:w="1984" w:type="dxa"/>
          </w:tcPr>
          <w:p w:rsidR="00380F26" w:rsidRPr="000E5FD1" w:rsidRDefault="00380F26" w:rsidP="00C56B4F">
            <w:pPr>
              <w:contextualSpacing/>
              <w:jc w:val="center"/>
              <w:rPr>
                <w:color w:val="000000"/>
              </w:rPr>
            </w:pPr>
            <w:r w:rsidRPr="000E5FD1">
              <w:rPr>
                <w:color w:val="000000"/>
              </w:rPr>
              <w:t>Адрес</w:t>
            </w:r>
          </w:p>
        </w:tc>
        <w:tc>
          <w:tcPr>
            <w:tcW w:w="1134" w:type="dxa"/>
          </w:tcPr>
          <w:p w:rsidR="00380F26" w:rsidRPr="000E5FD1" w:rsidRDefault="00380F26" w:rsidP="00C56B4F">
            <w:pPr>
              <w:contextualSpacing/>
              <w:jc w:val="center"/>
              <w:rPr>
                <w:color w:val="000000"/>
              </w:rPr>
            </w:pPr>
            <w:r w:rsidRPr="000E5FD1">
              <w:rPr>
                <w:color w:val="000000"/>
              </w:rPr>
              <w:t>Площадь, м</w:t>
            </w:r>
            <w:proofErr w:type="gramStart"/>
            <w:r w:rsidRPr="000E5FD1">
              <w:rPr>
                <w:color w:val="000000"/>
                <w:vertAlign w:val="superscript"/>
              </w:rPr>
              <w:t>2</w:t>
            </w:r>
            <w:proofErr w:type="gramEnd"/>
          </w:p>
        </w:tc>
        <w:tc>
          <w:tcPr>
            <w:tcW w:w="1559" w:type="dxa"/>
          </w:tcPr>
          <w:p w:rsidR="00380F26" w:rsidRPr="000E5FD1" w:rsidRDefault="00380F26" w:rsidP="00C56B4F">
            <w:pPr>
              <w:contextualSpacing/>
              <w:jc w:val="center"/>
              <w:rPr>
                <w:color w:val="000000"/>
              </w:rPr>
            </w:pPr>
            <w:r w:rsidRPr="000E5FD1">
              <w:rPr>
                <w:color w:val="000000"/>
              </w:rPr>
              <w:t>Подрядная</w:t>
            </w:r>
            <w:r w:rsidRPr="000E5FD1">
              <w:rPr>
                <w:color w:val="000000"/>
              </w:rPr>
              <w:br/>
              <w:t>организация</w:t>
            </w:r>
          </w:p>
        </w:tc>
        <w:tc>
          <w:tcPr>
            <w:tcW w:w="2977" w:type="dxa"/>
          </w:tcPr>
          <w:p w:rsidR="00380F26" w:rsidRPr="000E5FD1" w:rsidRDefault="00380F26" w:rsidP="00C56B4F">
            <w:pPr>
              <w:contextualSpacing/>
              <w:jc w:val="center"/>
              <w:rPr>
                <w:color w:val="000000"/>
              </w:rPr>
            </w:pPr>
            <w:r w:rsidRPr="000E5FD1">
              <w:rPr>
                <w:color w:val="000000"/>
              </w:rPr>
              <w:t>Виды недоделок</w:t>
            </w:r>
            <w:r w:rsidRPr="000E5FD1">
              <w:rPr>
                <w:color w:val="000000"/>
              </w:rPr>
              <w:br/>
              <w:t>или брака</w:t>
            </w:r>
          </w:p>
        </w:tc>
        <w:tc>
          <w:tcPr>
            <w:tcW w:w="1640" w:type="dxa"/>
          </w:tcPr>
          <w:p w:rsidR="00380F26" w:rsidRDefault="00380F26" w:rsidP="00C56B4F">
            <w:pPr>
              <w:contextualSpacing/>
              <w:jc w:val="center"/>
              <w:rPr>
                <w:color w:val="000000"/>
              </w:rPr>
            </w:pPr>
            <w:r>
              <w:rPr>
                <w:color w:val="000000"/>
              </w:rPr>
              <w:t xml:space="preserve">Затраты </w:t>
            </w:r>
            <w:proofErr w:type="gramStart"/>
            <w:r>
              <w:rPr>
                <w:color w:val="000000"/>
              </w:rPr>
              <w:t>на</w:t>
            </w:r>
            <w:proofErr w:type="gramEnd"/>
          </w:p>
          <w:p w:rsidR="00380F26" w:rsidRPr="000E5FD1" w:rsidRDefault="00380F26" w:rsidP="00C56B4F">
            <w:pPr>
              <w:contextualSpacing/>
              <w:jc w:val="center"/>
              <w:rPr>
                <w:color w:val="000000"/>
              </w:rPr>
            </w:pPr>
            <w:r w:rsidRPr="000E5FD1">
              <w:rPr>
                <w:color w:val="000000"/>
              </w:rPr>
              <w:t>исправление, руб</w:t>
            </w:r>
          </w:p>
        </w:tc>
      </w:tr>
      <w:tr w:rsidR="00380F26" w:rsidRPr="00CC3F94" w:rsidTr="000E5FD1">
        <w:tc>
          <w:tcPr>
            <w:tcW w:w="426" w:type="dxa"/>
          </w:tcPr>
          <w:p w:rsidR="00380F26" w:rsidRPr="00CC3F94" w:rsidRDefault="00380F26" w:rsidP="001B26BC">
            <w:pPr>
              <w:contextualSpacing/>
              <w:jc w:val="center"/>
              <w:rPr>
                <w:color w:val="000000"/>
              </w:rPr>
            </w:pPr>
            <w:r w:rsidRPr="00CC3F94">
              <w:rPr>
                <w:color w:val="000000"/>
              </w:rPr>
              <w:t>10</w:t>
            </w:r>
          </w:p>
        </w:tc>
        <w:tc>
          <w:tcPr>
            <w:tcW w:w="1984" w:type="dxa"/>
          </w:tcPr>
          <w:p w:rsidR="00380F26" w:rsidRDefault="00380F26" w:rsidP="00CC3F94">
            <w:pPr>
              <w:contextualSpacing/>
              <w:jc w:val="center"/>
              <w:rPr>
                <w:color w:val="000000"/>
              </w:rPr>
            </w:pPr>
            <w:r>
              <w:rPr>
                <w:color w:val="000000"/>
              </w:rPr>
              <w:t>ул. Ржанова,</w:t>
            </w:r>
          </w:p>
          <w:p w:rsidR="00380F26" w:rsidRPr="00CC3F94" w:rsidRDefault="00380F26" w:rsidP="00CC3F94">
            <w:pPr>
              <w:contextualSpacing/>
              <w:jc w:val="center"/>
              <w:rPr>
                <w:color w:val="000000"/>
              </w:rPr>
            </w:pPr>
            <w:r w:rsidRPr="00CC3F94">
              <w:rPr>
                <w:color w:val="000000"/>
              </w:rPr>
              <w:t>1/3</w:t>
            </w:r>
          </w:p>
        </w:tc>
        <w:tc>
          <w:tcPr>
            <w:tcW w:w="1134" w:type="dxa"/>
          </w:tcPr>
          <w:p w:rsidR="00380F26" w:rsidRPr="00CC3F94" w:rsidRDefault="00380F26" w:rsidP="001B26BC">
            <w:pPr>
              <w:contextualSpacing/>
              <w:jc w:val="center"/>
              <w:rPr>
                <w:color w:val="000000"/>
              </w:rPr>
            </w:pPr>
            <w:r w:rsidRPr="00CC3F94">
              <w:rPr>
                <w:color w:val="000000"/>
              </w:rPr>
              <w:t>1440,</w:t>
            </w:r>
            <w:r>
              <w:rPr>
                <w:color w:val="000000"/>
              </w:rPr>
              <w:t>7</w:t>
            </w:r>
          </w:p>
        </w:tc>
        <w:tc>
          <w:tcPr>
            <w:tcW w:w="1559" w:type="dxa"/>
          </w:tcPr>
          <w:p w:rsidR="00380F26" w:rsidRPr="00CC3F94" w:rsidRDefault="00380F26" w:rsidP="00CC3F94">
            <w:pPr>
              <w:contextualSpacing/>
              <w:jc w:val="center"/>
              <w:rPr>
                <w:color w:val="000000"/>
              </w:rPr>
            </w:pPr>
            <w:r>
              <w:rPr>
                <w:color w:val="000000"/>
              </w:rPr>
              <w:t>ООО</w:t>
            </w:r>
            <w:r>
              <w:rPr>
                <w:color w:val="000000"/>
              </w:rPr>
              <w:br/>
            </w:r>
            <w:r w:rsidRPr="00CC3F94">
              <w:rPr>
                <w:color w:val="000000"/>
              </w:rPr>
              <w:t>«Востсиб</w:t>
            </w:r>
            <w:r>
              <w:rPr>
                <w:color w:val="000000"/>
              </w:rPr>
              <w:t>-</w:t>
            </w:r>
            <w:r w:rsidRPr="00CC3F94">
              <w:rPr>
                <w:color w:val="000000"/>
              </w:rPr>
              <w:t>строй»</w:t>
            </w:r>
          </w:p>
        </w:tc>
        <w:tc>
          <w:tcPr>
            <w:tcW w:w="2977" w:type="dxa"/>
          </w:tcPr>
          <w:p w:rsidR="00380F26" w:rsidRPr="00CC3F94" w:rsidRDefault="00380F26" w:rsidP="00F23EC2">
            <w:pPr>
              <w:contextualSpacing/>
              <w:jc w:val="center"/>
              <w:rPr>
                <w:color w:val="000000"/>
              </w:rPr>
            </w:pPr>
            <w:r w:rsidRPr="00CC3F94">
              <w:rPr>
                <w:color w:val="000000"/>
              </w:rPr>
              <w:t>Не выполнена гидроизол</w:t>
            </w:r>
            <w:r w:rsidRPr="00CC3F94">
              <w:rPr>
                <w:color w:val="000000"/>
              </w:rPr>
              <w:t>я</w:t>
            </w:r>
            <w:r w:rsidRPr="00CC3F94">
              <w:rPr>
                <w:color w:val="000000"/>
              </w:rPr>
              <w:t>ция фундамента</w:t>
            </w:r>
          </w:p>
        </w:tc>
        <w:tc>
          <w:tcPr>
            <w:tcW w:w="1640" w:type="dxa"/>
          </w:tcPr>
          <w:p w:rsidR="00380F26" w:rsidRPr="00CC3F94" w:rsidRDefault="00380F26" w:rsidP="00F23EC2">
            <w:pPr>
              <w:contextualSpacing/>
              <w:jc w:val="center"/>
              <w:rPr>
                <w:color w:val="000000"/>
              </w:rPr>
            </w:pPr>
            <w:r w:rsidRPr="00CC3F94">
              <w:rPr>
                <w:color w:val="000000"/>
              </w:rPr>
              <w:t>200000</w:t>
            </w:r>
          </w:p>
        </w:tc>
      </w:tr>
      <w:tr w:rsidR="00380F26" w:rsidRPr="00CC3F94" w:rsidTr="00380F26">
        <w:trPr>
          <w:trHeight w:val="354"/>
        </w:trPr>
        <w:tc>
          <w:tcPr>
            <w:tcW w:w="2410" w:type="dxa"/>
            <w:gridSpan w:val="2"/>
          </w:tcPr>
          <w:p w:rsidR="00380F26" w:rsidRPr="001B26BC" w:rsidRDefault="00380F26" w:rsidP="001B26BC">
            <w:pPr>
              <w:contextualSpacing/>
              <w:rPr>
                <w:color w:val="000000"/>
              </w:rPr>
            </w:pPr>
            <w:r w:rsidRPr="00A94D65">
              <w:rPr>
                <w:color w:val="000000"/>
              </w:rPr>
              <w:t>Итого</w:t>
            </w:r>
          </w:p>
        </w:tc>
        <w:tc>
          <w:tcPr>
            <w:tcW w:w="1134" w:type="dxa"/>
          </w:tcPr>
          <w:p w:rsidR="00380F26" w:rsidRPr="00CC3F94" w:rsidRDefault="00380F26" w:rsidP="00CC3F94">
            <w:pPr>
              <w:contextualSpacing/>
              <w:jc w:val="center"/>
              <w:rPr>
                <w:color w:val="000000"/>
              </w:rPr>
            </w:pPr>
            <w:r w:rsidRPr="00CC3F94">
              <w:rPr>
                <w:color w:val="000000"/>
              </w:rPr>
              <w:t>18860</w:t>
            </w:r>
          </w:p>
        </w:tc>
        <w:tc>
          <w:tcPr>
            <w:tcW w:w="1559" w:type="dxa"/>
          </w:tcPr>
          <w:p w:rsidR="00380F26" w:rsidRPr="00CC3F94" w:rsidRDefault="00380F26" w:rsidP="00CC3F94">
            <w:pPr>
              <w:contextualSpacing/>
              <w:jc w:val="center"/>
              <w:rPr>
                <w:color w:val="000000"/>
              </w:rPr>
            </w:pPr>
          </w:p>
        </w:tc>
        <w:tc>
          <w:tcPr>
            <w:tcW w:w="2977" w:type="dxa"/>
          </w:tcPr>
          <w:p w:rsidR="00380F26" w:rsidRPr="00CC3F94" w:rsidRDefault="00380F26" w:rsidP="00CC3F94">
            <w:pPr>
              <w:contextualSpacing/>
              <w:jc w:val="center"/>
              <w:rPr>
                <w:color w:val="000000"/>
              </w:rPr>
            </w:pPr>
          </w:p>
        </w:tc>
        <w:tc>
          <w:tcPr>
            <w:tcW w:w="1640" w:type="dxa"/>
          </w:tcPr>
          <w:p w:rsidR="00380F26" w:rsidRPr="00CC3F94" w:rsidRDefault="00380F26" w:rsidP="00CC3F94">
            <w:pPr>
              <w:contextualSpacing/>
              <w:jc w:val="center"/>
              <w:rPr>
                <w:color w:val="000000"/>
              </w:rPr>
            </w:pPr>
            <w:r w:rsidRPr="00CC3F94">
              <w:rPr>
                <w:color w:val="000000"/>
              </w:rPr>
              <w:t>7180000</w:t>
            </w:r>
          </w:p>
        </w:tc>
      </w:tr>
    </w:tbl>
    <w:p w:rsidR="00573272" w:rsidRDefault="00573272" w:rsidP="00573272">
      <w:pPr>
        <w:widowControl w:val="0"/>
        <w:autoSpaceDE w:val="0"/>
        <w:autoSpaceDN w:val="0"/>
        <w:adjustRightInd w:val="0"/>
        <w:ind w:firstLine="709"/>
        <w:jc w:val="both"/>
        <w:rPr>
          <w:sz w:val="28"/>
          <w:szCs w:val="28"/>
        </w:rPr>
      </w:pPr>
    </w:p>
    <w:p w:rsidR="00573272" w:rsidRPr="00CC3F94" w:rsidRDefault="00573272" w:rsidP="00573272">
      <w:pPr>
        <w:widowControl w:val="0"/>
        <w:autoSpaceDE w:val="0"/>
        <w:autoSpaceDN w:val="0"/>
        <w:adjustRightInd w:val="0"/>
        <w:ind w:firstLine="709"/>
        <w:jc w:val="both"/>
        <w:rPr>
          <w:sz w:val="28"/>
          <w:szCs w:val="28"/>
        </w:rPr>
      </w:pPr>
      <w:r w:rsidRPr="00CC3F94">
        <w:rPr>
          <w:sz w:val="28"/>
          <w:szCs w:val="28"/>
        </w:rPr>
        <w:t>Предположив, что почти каждый дом сдается с недоделками, которые ложатся на плечи жильцов и при объеме ввода в э</w:t>
      </w:r>
      <w:r>
        <w:rPr>
          <w:sz w:val="28"/>
          <w:szCs w:val="28"/>
        </w:rPr>
        <w:t>ксплуатацию в 2014 году в </w:t>
      </w:r>
      <w:r w:rsidRPr="00CC3F94">
        <w:rPr>
          <w:sz w:val="28"/>
          <w:szCs w:val="28"/>
        </w:rPr>
        <w:t>г.</w:t>
      </w:r>
      <w:r>
        <w:rPr>
          <w:sz w:val="28"/>
          <w:szCs w:val="28"/>
        </w:rPr>
        <w:t> </w:t>
      </w:r>
      <w:r w:rsidRPr="00CC3F94">
        <w:rPr>
          <w:sz w:val="28"/>
          <w:szCs w:val="28"/>
        </w:rPr>
        <w:t>Иркутске многоквартирных домов в объеме 479 тыс.</w:t>
      </w:r>
      <w:r>
        <w:rPr>
          <w:sz w:val="28"/>
          <w:szCs w:val="28"/>
        </w:rPr>
        <w:t xml:space="preserve"> </w:t>
      </w:r>
      <w:r w:rsidRPr="00CC3F94">
        <w:rPr>
          <w:sz w:val="28"/>
          <w:szCs w:val="28"/>
        </w:rPr>
        <w:t>м</w:t>
      </w:r>
      <w:proofErr w:type="gramStart"/>
      <w:r w:rsidRPr="00CC3F94">
        <w:rPr>
          <w:sz w:val="28"/>
          <w:szCs w:val="28"/>
          <w:vertAlign w:val="superscript"/>
        </w:rPr>
        <w:t>2</w:t>
      </w:r>
      <w:proofErr w:type="gramEnd"/>
      <w:r w:rsidRPr="00CC3F94">
        <w:rPr>
          <w:sz w:val="28"/>
          <w:szCs w:val="28"/>
        </w:rPr>
        <w:t>, а также основыв</w:t>
      </w:r>
      <w:r w:rsidRPr="00CC3F94">
        <w:rPr>
          <w:sz w:val="28"/>
          <w:szCs w:val="28"/>
        </w:rPr>
        <w:t>а</w:t>
      </w:r>
      <w:r w:rsidRPr="00CC3F94">
        <w:rPr>
          <w:sz w:val="28"/>
          <w:szCs w:val="28"/>
        </w:rPr>
        <w:t>ясь на среднем показателе недоделок на 1</w:t>
      </w:r>
      <w:r>
        <w:rPr>
          <w:sz w:val="28"/>
          <w:szCs w:val="28"/>
        </w:rPr>
        <w:t xml:space="preserve"> </w:t>
      </w:r>
      <w:r w:rsidRPr="00CC3F94">
        <w:rPr>
          <w:sz w:val="28"/>
          <w:szCs w:val="28"/>
        </w:rPr>
        <w:t>м</w:t>
      </w:r>
      <w:r w:rsidRPr="00CC3F94">
        <w:rPr>
          <w:sz w:val="28"/>
          <w:szCs w:val="28"/>
          <w:vertAlign w:val="superscript"/>
        </w:rPr>
        <w:t>2</w:t>
      </w:r>
      <w:r>
        <w:rPr>
          <w:sz w:val="28"/>
          <w:szCs w:val="28"/>
        </w:rPr>
        <w:t xml:space="preserve"> по сделанной нами выборке 366 </w:t>
      </w:r>
      <w:r w:rsidRPr="00CC3F94">
        <w:rPr>
          <w:sz w:val="28"/>
          <w:szCs w:val="28"/>
        </w:rPr>
        <w:t>руб. можно определить размер недоделок в г.</w:t>
      </w:r>
      <w:r>
        <w:rPr>
          <w:sz w:val="28"/>
          <w:szCs w:val="28"/>
        </w:rPr>
        <w:t> Иркутске за год – около 175 млн.руб.</w:t>
      </w:r>
    </w:p>
    <w:p w:rsidR="00CC3F94" w:rsidRPr="00CC3F94" w:rsidRDefault="00CC3F94" w:rsidP="00CC3F94">
      <w:pPr>
        <w:widowControl w:val="0"/>
        <w:autoSpaceDE w:val="0"/>
        <w:autoSpaceDN w:val="0"/>
        <w:adjustRightInd w:val="0"/>
        <w:ind w:firstLine="709"/>
        <w:jc w:val="both"/>
        <w:rPr>
          <w:sz w:val="28"/>
          <w:szCs w:val="28"/>
        </w:rPr>
      </w:pPr>
      <w:r w:rsidRPr="00CC3F94">
        <w:rPr>
          <w:sz w:val="28"/>
          <w:szCs w:val="28"/>
        </w:rPr>
        <w:t>Данные затраты со временем лягут на плечи жильцов. Предлагаемые же нами подходы к развитию государственно-общественного регулирования ж</w:t>
      </w:r>
      <w:r w:rsidRPr="00CC3F94">
        <w:rPr>
          <w:sz w:val="28"/>
          <w:szCs w:val="28"/>
        </w:rPr>
        <w:t>и</w:t>
      </w:r>
      <w:r w:rsidRPr="00CC3F94">
        <w:rPr>
          <w:sz w:val="28"/>
          <w:szCs w:val="28"/>
        </w:rPr>
        <w:t>лищной сферы позволят не допустить этого или максимально сократить.</w:t>
      </w:r>
    </w:p>
    <w:p w:rsidR="00CC3F94" w:rsidRPr="00CC3F94" w:rsidRDefault="00CC3F94" w:rsidP="00CC3F94">
      <w:pPr>
        <w:widowControl w:val="0"/>
        <w:autoSpaceDE w:val="0"/>
        <w:autoSpaceDN w:val="0"/>
        <w:adjustRightInd w:val="0"/>
        <w:ind w:firstLine="709"/>
        <w:jc w:val="both"/>
        <w:rPr>
          <w:sz w:val="28"/>
          <w:szCs w:val="28"/>
        </w:rPr>
      </w:pPr>
      <w:r w:rsidRPr="00CC3F94">
        <w:rPr>
          <w:sz w:val="28"/>
          <w:szCs w:val="28"/>
        </w:rPr>
        <w:t>Ввиду того что строительным организациям ликвидация недоделок эк</w:t>
      </w:r>
      <w:r w:rsidRPr="00CC3F94">
        <w:rPr>
          <w:sz w:val="28"/>
          <w:szCs w:val="28"/>
        </w:rPr>
        <w:t>о</w:t>
      </w:r>
      <w:r w:rsidRPr="00CC3F94">
        <w:rPr>
          <w:sz w:val="28"/>
          <w:szCs w:val="28"/>
        </w:rPr>
        <w:t>номически невыгодна, инициатива по</w:t>
      </w:r>
      <w:r w:rsidR="009755B6">
        <w:rPr>
          <w:sz w:val="28"/>
          <w:szCs w:val="28"/>
        </w:rPr>
        <w:t xml:space="preserve"> внедрению</w:t>
      </w:r>
      <w:r w:rsidRPr="00CC3F94">
        <w:rPr>
          <w:sz w:val="28"/>
          <w:szCs w:val="28"/>
        </w:rPr>
        <w:t xml:space="preserve"> государственно-общественного регулирования должна идти от государства. В частности, дол</w:t>
      </w:r>
      <w:r w:rsidRPr="00CC3F94">
        <w:rPr>
          <w:sz w:val="28"/>
          <w:szCs w:val="28"/>
        </w:rPr>
        <w:t>ж</w:t>
      </w:r>
      <w:r w:rsidRPr="00CC3F94">
        <w:rPr>
          <w:sz w:val="28"/>
          <w:szCs w:val="28"/>
        </w:rPr>
        <w:t>ны быть модернизированы Территориальны</w:t>
      </w:r>
      <w:r w:rsidR="001B26BC">
        <w:rPr>
          <w:sz w:val="28"/>
          <w:szCs w:val="28"/>
        </w:rPr>
        <w:t>е строительные нормы «Приемка и </w:t>
      </w:r>
      <w:r w:rsidRPr="00CC3F94">
        <w:rPr>
          <w:sz w:val="28"/>
          <w:szCs w:val="28"/>
        </w:rPr>
        <w:t>ввод в эксплуатацию законченных строит</w:t>
      </w:r>
      <w:r w:rsidR="001B26BC">
        <w:rPr>
          <w:sz w:val="28"/>
          <w:szCs w:val="28"/>
        </w:rPr>
        <w:t>ельством объектов», введенные в </w:t>
      </w:r>
      <w:r w:rsidRPr="00CC3F94">
        <w:rPr>
          <w:sz w:val="28"/>
          <w:szCs w:val="28"/>
        </w:rPr>
        <w:t>Иркутской области Постановлением гу</w:t>
      </w:r>
      <w:r w:rsidR="001B26BC">
        <w:rPr>
          <w:sz w:val="28"/>
          <w:szCs w:val="28"/>
        </w:rPr>
        <w:t>бернатора № 536-п от 05.10.1999</w:t>
      </w:r>
      <w:r w:rsidRPr="00CC3F94">
        <w:rPr>
          <w:sz w:val="28"/>
          <w:szCs w:val="28"/>
        </w:rPr>
        <w:t xml:space="preserve"> [3]</w:t>
      </w:r>
      <w:r w:rsidR="001B26BC">
        <w:rPr>
          <w:sz w:val="28"/>
          <w:szCs w:val="28"/>
        </w:rPr>
        <w:t>. В </w:t>
      </w:r>
      <w:r w:rsidRPr="00CC3F94">
        <w:rPr>
          <w:sz w:val="28"/>
          <w:szCs w:val="28"/>
        </w:rPr>
        <w:t>соответствии с п.4.3. Постановления «в состав приемочных комиссий вкл</w:t>
      </w:r>
      <w:r w:rsidRPr="00CC3F94">
        <w:rPr>
          <w:sz w:val="28"/>
          <w:szCs w:val="28"/>
        </w:rPr>
        <w:t>ю</w:t>
      </w:r>
      <w:r w:rsidRPr="00CC3F94">
        <w:rPr>
          <w:sz w:val="28"/>
          <w:szCs w:val="28"/>
        </w:rPr>
        <w:t>чаются представители заказчика, пользователя объекта (эксплуатирующей о</w:t>
      </w:r>
      <w:r w:rsidRPr="00CC3F94">
        <w:rPr>
          <w:sz w:val="28"/>
          <w:szCs w:val="28"/>
        </w:rPr>
        <w:t>р</w:t>
      </w:r>
      <w:r w:rsidRPr="00CC3F94">
        <w:rPr>
          <w:sz w:val="28"/>
          <w:szCs w:val="28"/>
        </w:rPr>
        <w:t>ганизации), генерального проектировщика, генерального подрядчика, архите</w:t>
      </w:r>
      <w:r w:rsidRPr="00CC3F94">
        <w:rPr>
          <w:sz w:val="28"/>
          <w:szCs w:val="28"/>
        </w:rPr>
        <w:t>к</w:t>
      </w:r>
      <w:r w:rsidRPr="00CC3F94">
        <w:rPr>
          <w:sz w:val="28"/>
          <w:szCs w:val="28"/>
        </w:rPr>
        <w:t>тора города (района), органа исполнительной власти или самоуправления (по его решению) и органов государственного надзора, других заинтересованных органов и организаций». Однако ввиду децентрализации эксплуатирующих о</w:t>
      </w:r>
      <w:r w:rsidRPr="00CC3F94">
        <w:rPr>
          <w:sz w:val="28"/>
          <w:szCs w:val="28"/>
        </w:rPr>
        <w:t>р</w:t>
      </w:r>
      <w:r w:rsidRPr="00CC3F94">
        <w:rPr>
          <w:sz w:val="28"/>
          <w:szCs w:val="28"/>
        </w:rPr>
        <w:t>ганизаций к приемке невозможно привлечь какую-то конкретную управля</w:t>
      </w:r>
      <w:r w:rsidRPr="00CC3F94">
        <w:rPr>
          <w:sz w:val="28"/>
          <w:szCs w:val="28"/>
        </w:rPr>
        <w:t>ю</w:t>
      </w:r>
      <w:r w:rsidRPr="00CC3F94">
        <w:rPr>
          <w:sz w:val="28"/>
          <w:szCs w:val="28"/>
        </w:rPr>
        <w:t>щую компанию. Исходя из чего необходимо</w:t>
      </w:r>
      <w:r w:rsidR="001B26BC">
        <w:rPr>
          <w:sz w:val="28"/>
          <w:szCs w:val="28"/>
        </w:rPr>
        <w:t xml:space="preserve"> в комиссию по приемке зданий в </w:t>
      </w:r>
      <w:r w:rsidRPr="00CC3F94">
        <w:rPr>
          <w:sz w:val="28"/>
          <w:szCs w:val="28"/>
        </w:rPr>
        <w:t xml:space="preserve">эксплуатацию включить представителей Общественного совета </w:t>
      </w:r>
      <w:proofErr w:type="gramStart"/>
      <w:r w:rsidRPr="00CC3F94">
        <w:rPr>
          <w:sz w:val="28"/>
          <w:szCs w:val="28"/>
        </w:rPr>
        <w:t>при</w:t>
      </w:r>
      <w:proofErr w:type="gramEnd"/>
      <w:r w:rsidRPr="00CC3F94">
        <w:rPr>
          <w:sz w:val="28"/>
          <w:szCs w:val="28"/>
        </w:rPr>
        <w:t xml:space="preserve"> Мин</w:t>
      </w:r>
      <w:r w:rsidRPr="00CC3F94">
        <w:rPr>
          <w:sz w:val="28"/>
          <w:szCs w:val="28"/>
        </w:rPr>
        <w:t>и</w:t>
      </w:r>
      <w:r w:rsidRPr="00CC3F94">
        <w:rPr>
          <w:sz w:val="28"/>
          <w:szCs w:val="28"/>
        </w:rPr>
        <w:t>стерства жилищной политики региона. Именно он сможет проводить независ</w:t>
      </w:r>
      <w:r w:rsidRPr="00CC3F94">
        <w:rPr>
          <w:sz w:val="28"/>
          <w:szCs w:val="28"/>
        </w:rPr>
        <w:t>и</w:t>
      </w:r>
      <w:r w:rsidRPr="00CC3F94">
        <w:rPr>
          <w:sz w:val="28"/>
          <w:szCs w:val="28"/>
        </w:rPr>
        <w:t>мую экспертизу объектов и не допустит</w:t>
      </w:r>
      <w:r w:rsidR="001B26BC">
        <w:rPr>
          <w:sz w:val="28"/>
          <w:szCs w:val="28"/>
        </w:rPr>
        <w:t>ь приемки зданий с недоделками.</w:t>
      </w:r>
    </w:p>
    <w:p w:rsidR="00CC3F94" w:rsidRDefault="00CC3F94" w:rsidP="00CC3F94">
      <w:pPr>
        <w:widowControl w:val="0"/>
        <w:autoSpaceDE w:val="0"/>
        <w:autoSpaceDN w:val="0"/>
        <w:adjustRightInd w:val="0"/>
        <w:ind w:firstLine="709"/>
        <w:jc w:val="both"/>
        <w:rPr>
          <w:sz w:val="28"/>
          <w:szCs w:val="28"/>
        </w:rPr>
      </w:pPr>
      <w:r w:rsidRPr="00CC3F94">
        <w:rPr>
          <w:sz w:val="28"/>
          <w:szCs w:val="28"/>
        </w:rPr>
        <w:t>Таким образом, в условиях формирования государственно-общественного регулирования в Российской Федерации необходима дальнейшая систематиз</w:t>
      </w:r>
      <w:r w:rsidRPr="00CC3F94">
        <w:rPr>
          <w:sz w:val="28"/>
          <w:szCs w:val="28"/>
        </w:rPr>
        <w:t>а</w:t>
      </w:r>
      <w:r w:rsidRPr="00CC3F94">
        <w:rPr>
          <w:sz w:val="28"/>
          <w:szCs w:val="28"/>
        </w:rPr>
        <w:t xml:space="preserve">ция деятельности Общественных советов при </w:t>
      </w:r>
      <w:r w:rsidR="001B26BC">
        <w:rPr>
          <w:sz w:val="28"/>
          <w:szCs w:val="28"/>
        </w:rPr>
        <w:t>органах исполнительной власти и </w:t>
      </w:r>
      <w:r w:rsidRPr="00CC3F94">
        <w:rPr>
          <w:sz w:val="28"/>
          <w:szCs w:val="28"/>
        </w:rPr>
        <w:t>повышение их до статуса Общественного совета при Правительстве региона по развитию жилищной сферы. Только прямая ответственность Правительства региона при поддержке представителей различных Общественных советов, з</w:t>
      </w:r>
      <w:r w:rsidRPr="00CC3F94">
        <w:rPr>
          <w:sz w:val="28"/>
          <w:szCs w:val="28"/>
        </w:rPr>
        <w:t>а</w:t>
      </w:r>
      <w:r w:rsidRPr="00CC3F94">
        <w:rPr>
          <w:sz w:val="28"/>
          <w:szCs w:val="28"/>
        </w:rPr>
        <w:t>нимающихся развитием жилищной сферы, позволит решить как вопросы кач</w:t>
      </w:r>
      <w:r w:rsidRPr="00CC3F94">
        <w:rPr>
          <w:sz w:val="28"/>
          <w:szCs w:val="28"/>
        </w:rPr>
        <w:t>е</w:t>
      </w:r>
      <w:r w:rsidRPr="00CC3F94">
        <w:rPr>
          <w:sz w:val="28"/>
          <w:szCs w:val="28"/>
        </w:rPr>
        <w:lastRenderedPageBreak/>
        <w:t>ства строительства МКД, так и снижения эксплуатационных затрат на их с</w:t>
      </w:r>
      <w:r w:rsidRPr="00CC3F94">
        <w:rPr>
          <w:sz w:val="28"/>
          <w:szCs w:val="28"/>
        </w:rPr>
        <w:t>о</w:t>
      </w:r>
      <w:r w:rsidRPr="00CC3F94">
        <w:rPr>
          <w:sz w:val="28"/>
          <w:szCs w:val="28"/>
        </w:rPr>
        <w:t>держание, и как следствие повышение платежной дисциплины населения.</w:t>
      </w:r>
    </w:p>
    <w:p w:rsidR="000E5FD1" w:rsidRPr="00CC3F94" w:rsidRDefault="000E5FD1" w:rsidP="00CC3F94">
      <w:pPr>
        <w:widowControl w:val="0"/>
        <w:autoSpaceDE w:val="0"/>
        <w:autoSpaceDN w:val="0"/>
        <w:adjustRightInd w:val="0"/>
        <w:ind w:firstLine="709"/>
        <w:jc w:val="both"/>
        <w:rPr>
          <w:sz w:val="28"/>
          <w:szCs w:val="28"/>
        </w:rPr>
      </w:pPr>
    </w:p>
    <w:p w:rsidR="00CC3F94" w:rsidRPr="00CC3F94" w:rsidRDefault="00CC3F94" w:rsidP="00CC3F94">
      <w:pPr>
        <w:widowControl w:val="0"/>
        <w:autoSpaceDE w:val="0"/>
        <w:autoSpaceDN w:val="0"/>
        <w:adjustRightInd w:val="0"/>
        <w:ind w:firstLine="709"/>
        <w:jc w:val="center"/>
        <w:rPr>
          <w:b/>
          <w:sz w:val="28"/>
          <w:szCs w:val="28"/>
        </w:rPr>
      </w:pPr>
      <w:r w:rsidRPr="00CC3F94">
        <w:rPr>
          <w:b/>
          <w:sz w:val="28"/>
          <w:szCs w:val="28"/>
        </w:rPr>
        <w:t>Список использованных источников</w:t>
      </w:r>
    </w:p>
    <w:p w:rsidR="00CC3F94" w:rsidRPr="00CC3F94" w:rsidRDefault="00793B48" w:rsidP="00CC3F94">
      <w:pPr>
        <w:tabs>
          <w:tab w:val="left" w:pos="567"/>
        </w:tabs>
        <w:ind w:firstLine="709"/>
        <w:contextualSpacing/>
        <w:jc w:val="both"/>
        <w:rPr>
          <w:color w:val="000000"/>
          <w:sz w:val="28"/>
          <w:szCs w:val="28"/>
        </w:rPr>
      </w:pPr>
      <w:r>
        <w:rPr>
          <w:color w:val="000000"/>
          <w:sz w:val="28"/>
          <w:szCs w:val="28"/>
        </w:rPr>
        <w:t>1. </w:t>
      </w:r>
      <w:r w:rsidR="00CC3F94" w:rsidRPr="00CC3F94">
        <w:rPr>
          <w:color w:val="000000"/>
          <w:sz w:val="28"/>
          <w:szCs w:val="28"/>
        </w:rPr>
        <w:t>Астафьев С.А. Интеграционный механизм повышения надежности с</w:t>
      </w:r>
      <w:r w:rsidR="00CC3F94" w:rsidRPr="00CC3F94">
        <w:rPr>
          <w:color w:val="000000"/>
          <w:sz w:val="28"/>
          <w:szCs w:val="28"/>
        </w:rPr>
        <w:t>и</w:t>
      </w:r>
      <w:r w:rsidR="00CC3F94" w:rsidRPr="00CC3F94">
        <w:rPr>
          <w:color w:val="000000"/>
          <w:sz w:val="28"/>
          <w:szCs w:val="28"/>
        </w:rPr>
        <w:t>стемы саморегулирования в строительс</w:t>
      </w:r>
      <w:r w:rsidR="001B26BC">
        <w:rPr>
          <w:color w:val="000000"/>
          <w:sz w:val="28"/>
          <w:szCs w:val="28"/>
        </w:rPr>
        <w:t>тве и эксплуатации недвижимости</w:t>
      </w:r>
      <w:r w:rsidR="00CC3F94" w:rsidRPr="00CC3F94">
        <w:rPr>
          <w:color w:val="000000"/>
          <w:sz w:val="28"/>
          <w:szCs w:val="28"/>
        </w:rPr>
        <w:t>: а</w:t>
      </w:r>
      <w:r w:rsidR="00CC3F94" w:rsidRPr="00CC3F94">
        <w:rPr>
          <w:color w:val="000000"/>
          <w:sz w:val="28"/>
          <w:szCs w:val="28"/>
        </w:rPr>
        <w:t>в</w:t>
      </w:r>
      <w:r w:rsidR="00CC3F94" w:rsidRPr="00CC3F94">
        <w:rPr>
          <w:color w:val="000000"/>
          <w:sz w:val="28"/>
          <w:szCs w:val="28"/>
        </w:rPr>
        <w:t>тореф. дис. … д-ра</w:t>
      </w:r>
      <w:proofErr w:type="gramStart"/>
      <w:r w:rsidR="00CC3F94" w:rsidRPr="00CC3F94">
        <w:rPr>
          <w:color w:val="000000"/>
          <w:sz w:val="28"/>
          <w:szCs w:val="28"/>
        </w:rPr>
        <w:t>.</w:t>
      </w:r>
      <w:proofErr w:type="gramEnd"/>
      <w:r w:rsidR="00CC3F94" w:rsidRPr="00CC3F94">
        <w:rPr>
          <w:color w:val="000000"/>
          <w:sz w:val="28"/>
          <w:szCs w:val="28"/>
        </w:rPr>
        <w:t xml:space="preserve"> </w:t>
      </w:r>
      <w:proofErr w:type="gramStart"/>
      <w:r w:rsidR="00CC3F94" w:rsidRPr="00CC3F94">
        <w:rPr>
          <w:color w:val="000000"/>
          <w:sz w:val="28"/>
          <w:szCs w:val="28"/>
        </w:rPr>
        <w:t>э</w:t>
      </w:r>
      <w:proofErr w:type="gramEnd"/>
      <w:r w:rsidR="00CC3F94" w:rsidRPr="00CC3F94">
        <w:rPr>
          <w:color w:val="000000"/>
          <w:sz w:val="28"/>
          <w:szCs w:val="28"/>
        </w:rPr>
        <w:t>кон. наук / С.А. Астафьев. – Иркутск, 2013. – 39 с.</w:t>
      </w:r>
    </w:p>
    <w:p w:rsidR="00CC3F94" w:rsidRPr="00CC3F94" w:rsidRDefault="00793B48" w:rsidP="00CC3F94">
      <w:pPr>
        <w:widowControl w:val="0"/>
        <w:tabs>
          <w:tab w:val="left" w:pos="567"/>
        </w:tabs>
        <w:autoSpaceDE w:val="0"/>
        <w:autoSpaceDN w:val="0"/>
        <w:adjustRightInd w:val="0"/>
        <w:ind w:firstLine="709"/>
        <w:contextualSpacing/>
        <w:jc w:val="both"/>
        <w:rPr>
          <w:sz w:val="28"/>
          <w:szCs w:val="28"/>
        </w:rPr>
      </w:pPr>
      <w:r>
        <w:rPr>
          <w:sz w:val="28"/>
          <w:szCs w:val="28"/>
        </w:rPr>
        <w:t>2. </w:t>
      </w:r>
      <w:r w:rsidR="00CC3F94" w:rsidRPr="00CC3F94">
        <w:rPr>
          <w:sz w:val="28"/>
          <w:szCs w:val="28"/>
        </w:rPr>
        <w:t xml:space="preserve">Рейтинг управляющих компаний [Электронный ресурс]. </w:t>
      </w:r>
      <w:r w:rsidR="00CC3F94" w:rsidRPr="00CC3F94">
        <w:rPr>
          <w:color w:val="000000"/>
          <w:sz w:val="28"/>
          <w:szCs w:val="28"/>
        </w:rPr>
        <w:t>–</w:t>
      </w:r>
      <w:r w:rsidR="00CC3F94" w:rsidRPr="00CC3F94">
        <w:rPr>
          <w:sz w:val="28"/>
          <w:szCs w:val="28"/>
        </w:rPr>
        <w:t xml:space="preserve"> Режим д</w:t>
      </w:r>
      <w:r w:rsidR="00CC3F94" w:rsidRPr="00CC3F94">
        <w:rPr>
          <w:sz w:val="28"/>
          <w:szCs w:val="28"/>
        </w:rPr>
        <w:t>о</w:t>
      </w:r>
      <w:r w:rsidR="00CC3F94" w:rsidRPr="00CC3F94">
        <w:rPr>
          <w:sz w:val="28"/>
          <w:szCs w:val="28"/>
        </w:rPr>
        <w:t>ступа: http://gkhreforma.ru/page/rating/ (дата обращения: 04.05.2015).</w:t>
      </w:r>
    </w:p>
    <w:p w:rsidR="00CC3F94" w:rsidRPr="00CC3F94" w:rsidRDefault="00793B48" w:rsidP="00CC3F94">
      <w:pPr>
        <w:widowControl w:val="0"/>
        <w:tabs>
          <w:tab w:val="left" w:pos="567"/>
        </w:tabs>
        <w:autoSpaceDE w:val="0"/>
        <w:autoSpaceDN w:val="0"/>
        <w:adjustRightInd w:val="0"/>
        <w:ind w:firstLine="709"/>
        <w:contextualSpacing/>
        <w:jc w:val="both"/>
        <w:rPr>
          <w:sz w:val="28"/>
          <w:szCs w:val="28"/>
        </w:rPr>
      </w:pPr>
      <w:r>
        <w:rPr>
          <w:sz w:val="28"/>
          <w:szCs w:val="28"/>
        </w:rPr>
        <w:t>3. </w:t>
      </w:r>
      <w:r w:rsidR="00CC3F94" w:rsidRPr="00CC3F94">
        <w:rPr>
          <w:sz w:val="28"/>
          <w:szCs w:val="28"/>
        </w:rPr>
        <w:t>Территориальные строительные нор</w:t>
      </w:r>
      <w:r w:rsidR="001B26BC">
        <w:rPr>
          <w:sz w:val="28"/>
          <w:szCs w:val="28"/>
        </w:rPr>
        <w:t>мы Иркутской области. Приемка и </w:t>
      </w:r>
      <w:r w:rsidR="00CC3F94" w:rsidRPr="00CC3F94">
        <w:rPr>
          <w:sz w:val="28"/>
          <w:szCs w:val="28"/>
        </w:rPr>
        <w:t xml:space="preserve">ввод в эксплуатацию законченных строительством объектов [Электронный ресурс]. </w:t>
      </w:r>
      <w:r w:rsidR="00CC3F94" w:rsidRPr="00CC3F94">
        <w:rPr>
          <w:color w:val="000000"/>
          <w:sz w:val="28"/>
          <w:szCs w:val="28"/>
        </w:rPr>
        <w:t>–</w:t>
      </w:r>
      <w:r w:rsidR="00CC3F94" w:rsidRPr="00CC3F94">
        <w:rPr>
          <w:sz w:val="28"/>
          <w:szCs w:val="28"/>
        </w:rPr>
        <w:t xml:space="preserve"> Режим доступа: http://law.rufox.ru/view/9/21532.htm (дата обращения: 04.05.2015).</w:t>
      </w:r>
    </w:p>
    <w:p w:rsidR="00CC3F94" w:rsidRPr="00CC3F94" w:rsidRDefault="00CC3F94" w:rsidP="00CC3F94">
      <w:pPr>
        <w:widowControl w:val="0"/>
        <w:autoSpaceDE w:val="0"/>
        <w:autoSpaceDN w:val="0"/>
        <w:adjustRightInd w:val="0"/>
        <w:jc w:val="both"/>
        <w:rPr>
          <w:sz w:val="28"/>
          <w:szCs w:val="28"/>
        </w:rPr>
      </w:pPr>
    </w:p>
    <w:p w:rsidR="00CC3F94" w:rsidRPr="00CC3F94" w:rsidRDefault="00CC3F94" w:rsidP="00CC3F94">
      <w:pPr>
        <w:ind w:firstLine="709"/>
        <w:jc w:val="center"/>
        <w:rPr>
          <w:b/>
          <w:sz w:val="28"/>
          <w:szCs w:val="30"/>
        </w:rPr>
      </w:pPr>
      <w:r w:rsidRPr="00CC3F94">
        <w:rPr>
          <w:b/>
          <w:sz w:val="28"/>
          <w:szCs w:val="30"/>
        </w:rPr>
        <w:t>Информация об авторе</w:t>
      </w:r>
    </w:p>
    <w:p w:rsidR="00CC3F94" w:rsidRPr="000D3BF3" w:rsidRDefault="00CC3F94" w:rsidP="00CC3F94">
      <w:pPr>
        <w:ind w:firstLine="709"/>
        <w:jc w:val="both"/>
        <w:rPr>
          <w:lang w:val="en-US"/>
        </w:rPr>
      </w:pPr>
      <w:r w:rsidRPr="00CC3F94">
        <w:rPr>
          <w:sz w:val="28"/>
          <w:szCs w:val="30"/>
        </w:rPr>
        <w:t>Астафьев Сергей Александрович – к.э.н., заведующий кафедрой «Экон</w:t>
      </w:r>
      <w:r w:rsidRPr="00CC3F94">
        <w:rPr>
          <w:sz w:val="28"/>
          <w:szCs w:val="30"/>
        </w:rPr>
        <w:t>о</w:t>
      </w:r>
      <w:r w:rsidRPr="00CC3F94">
        <w:rPr>
          <w:sz w:val="28"/>
          <w:szCs w:val="30"/>
        </w:rPr>
        <w:t>мика и управление инвестициями и недвижимостью», ФГБОУ ВПО «Байкал</w:t>
      </w:r>
      <w:r w:rsidRPr="00CC3F94">
        <w:rPr>
          <w:sz w:val="28"/>
          <w:szCs w:val="30"/>
        </w:rPr>
        <w:t>ь</w:t>
      </w:r>
      <w:r w:rsidRPr="00CC3F94">
        <w:rPr>
          <w:sz w:val="28"/>
          <w:szCs w:val="30"/>
        </w:rPr>
        <w:t xml:space="preserve">ский государственный университет экономики и </w:t>
      </w:r>
      <w:r w:rsidR="001B26BC">
        <w:rPr>
          <w:sz w:val="28"/>
          <w:szCs w:val="30"/>
        </w:rPr>
        <w:t>права», 664003, г. Иркутск, ул. </w:t>
      </w:r>
      <w:r w:rsidRPr="00CC3F94">
        <w:rPr>
          <w:sz w:val="28"/>
          <w:szCs w:val="30"/>
        </w:rPr>
        <w:t>Ленина</w:t>
      </w:r>
      <w:r w:rsidRPr="00CC3F94">
        <w:rPr>
          <w:sz w:val="28"/>
          <w:szCs w:val="30"/>
          <w:lang w:val="en-US"/>
        </w:rPr>
        <w:t xml:space="preserve">, 11, e-mail: </w:t>
      </w:r>
      <w:hyperlink r:id="rId15" w:history="1">
        <w:r w:rsidRPr="00CC3F94">
          <w:rPr>
            <w:sz w:val="28"/>
            <w:szCs w:val="30"/>
            <w:lang w:val="en-US"/>
          </w:rPr>
          <w:t>astafievsa@mail.ru</w:t>
        </w:r>
      </w:hyperlink>
      <w:r w:rsidR="001B26BC" w:rsidRPr="00A565A3">
        <w:rPr>
          <w:lang w:val="en-US"/>
        </w:rPr>
        <w:t>.</w:t>
      </w:r>
    </w:p>
    <w:p w:rsidR="00725BB9" w:rsidRPr="000D3BF3" w:rsidRDefault="00725BB9" w:rsidP="00CC3F94">
      <w:pPr>
        <w:ind w:firstLine="709"/>
        <w:jc w:val="both"/>
        <w:rPr>
          <w:lang w:val="en-US"/>
        </w:rPr>
      </w:pPr>
    </w:p>
    <w:p w:rsidR="00725BB9" w:rsidRPr="00CC3F94" w:rsidRDefault="00725BB9" w:rsidP="00725BB9">
      <w:pPr>
        <w:ind w:firstLine="709"/>
        <w:jc w:val="center"/>
        <w:rPr>
          <w:b/>
          <w:sz w:val="28"/>
          <w:szCs w:val="30"/>
          <w:lang w:val="en-US"/>
        </w:rPr>
      </w:pPr>
      <w:r w:rsidRPr="00CC3F94">
        <w:rPr>
          <w:b/>
          <w:sz w:val="28"/>
          <w:szCs w:val="30"/>
          <w:lang w:val="en-US"/>
        </w:rPr>
        <w:t>Author</w:t>
      </w:r>
    </w:p>
    <w:p w:rsidR="00725BB9" w:rsidRPr="001B26BC" w:rsidRDefault="00725BB9" w:rsidP="00725BB9">
      <w:pPr>
        <w:ind w:firstLine="709"/>
        <w:jc w:val="both"/>
        <w:rPr>
          <w:sz w:val="28"/>
          <w:szCs w:val="30"/>
          <w:lang w:val="en-US"/>
        </w:rPr>
      </w:pPr>
      <w:r w:rsidRPr="0070271B">
        <w:rPr>
          <w:sz w:val="28"/>
          <w:szCs w:val="30"/>
          <w:lang w:val="en-US"/>
        </w:rPr>
        <w:t xml:space="preserve">Astafev Sergey </w:t>
      </w:r>
      <w:r w:rsidRPr="0070271B">
        <w:rPr>
          <w:bCs/>
          <w:iCs/>
          <w:sz w:val="28"/>
          <w:szCs w:val="30"/>
          <w:lang w:val="en-US"/>
        </w:rPr>
        <w:t>Aleksandrovich</w:t>
      </w:r>
      <w:r w:rsidRPr="0070271B">
        <w:rPr>
          <w:sz w:val="28"/>
          <w:szCs w:val="30"/>
          <w:lang w:val="en-US"/>
        </w:rPr>
        <w:t xml:space="preserve"> – PhD Economics, Head of the Department </w:t>
      </w:r>
      <w:r w:rsidRPr="0070271B">
        <w:rPr>
          <w:sz w:val="28"/>
          <w:szCs w:val="30"/>
          <w:lang w:val="en-US"/>
        </w:rPr>
        <w:br/>
        <w:t>Economics and Management of investments and real estate, Baikal State University of Economics and Law, 11, Lenin st., Irkutsk, 664003, e-mail: astafievsa@mail.ru.</w:t>
      </w:r>
    </w:p>
    <w:p w:rsidR="00CC3F94" w:rsidRPr="00FA11D5" w:rsidRDefault="00CC3F94" w:rsidP="00F23EC2">
      <w:pPr>
        <w:shd w:val="clear" w:color="auto" w:fill="FFFFFF"/>
        <w:tabs>
          <w:tab w:val="left" w:pos="6491"/>
        </w:tabs>
        <w:ind w:firstLine="709"/>
        <w:jc w:val="both"/>
        <w:rPr>
          <w:sz w:val="28"/>
          <w:szCs w:val="28"/>
          <w:lang w:val="en-US"/>
        </w:rPr>
      </w:pPr>
    </w:p>
    <w:p w:rsidR="00725BB9" w:rsidRPr="00FA11D5" w:rsidRDefault="00725BB9" w:rsidP="00840975">
      <w:pPr>
        <w:shd w:val="clear" w:color="auto" w:fill="FFFFFF"/>
        <w:ind w:firstLine="709"/>
        <w:jc w:val="both"/>
        <w:rPr>
          <w:sz w:val="28"/>
          <w:szCs w:val="28"/>
          <w:lang w:val="en-US"/>
        </w:rPr>
      </w:pPr>
    </w:p>
    <w:p w:rsidR="00F23EC2" w:rsidRPr="00FA11D5" w:rsidRDefault="00F23EC2" w:rsidP="00840975">
      <w:pPr>
        <w:shd w:val="clear" w:color="auto" w:fill="FFFFFF"/>
        <w:ind w:firstLine="709"/>
        <w:jc w:val="both"/>
        <w:rPr>
          <w:sz w:val="28"/>
          <w:szCs w:val="28"/>
          <w:lang w:val="en-US"/>
        </w:rPr>
      </w:pPr>
    </w:p>
    <w:p w:rsidR="008871E3" w:rsidRPr="00CD3EE7" w:rsidRDefault="008871E3" w:rsidP="00CD3EE7">
      <w:pPr>
        <w:rPr>
          <w:rFonts w:eastAsia="Calibri"/>
          <w:sz w:val="28"/>
          <w:szCs w:val="28"/>
          <w:lang w:val="en-US" w:eastAsia="en-US"/>
        </w:rPr>
      </w:pPr>
      <w:bookmarkStart w:id="18" w:name="_Toc314837469"/>
      <w:r w:rsidRPr="00CD3EE7">
        <w:rPr>
          <w:rFonts w:eastAsia="Calibri"/>
          <w:sz w:val="28"/>
          <w:szCs w:val="28"/>
          <w:lang w:eastAsia="en-US"/>
        </w:rPr>
        <w:t>УДК</w:t>
      </w:r>
      <w:r w:rsidRPr="00CD3EE7">
        <w:rPr>
          <w:rFonts w:eastAsia="Calibri"/>
          <w:sz w:val="28"/>
          <w:szCs w:val="28"/>
          <w:lang w:val="en-US" w:eastAsia="en-US"/>
        </w:rPr>
        <w:t xml:space="preserve"> 330.131.7</w:t>
      </w:r>
    </w:p>
    <w:p w:rsidR="0070271B" w:rsidRPr="008227BF" w:rsidRDefault="0070271B" w:rsidP="0070271B">
      <w:pPr>
        <w:pStyle w:val="1"/>
        <w:spacing w:before="0" w:line="240" w:lineRule="auto"/>
        <w:jc w:val="right"/>
        <w:rPr>
          <w:rFonts w:ascii="Times New Roman" w:hAnsi="Times New Roman" w:cs="Times New Roman"/>
          <w:color w:val="auto"/>
          <w:highlight w:val="yellow"/>
          <w:lang w:val="en-US"/>
        </w:rPr>
      </w:pPr>
      <w:bookmarkStart w:id="19" w:name="_Toc425419319"/>
      <w:bookmarkStart w:id="20" w:name="_Toc423419941"/>
      <w:r>
        <w:rPr>
          <w:rFonts w:ascii="Times New Roman" w:hAnsi="Times New Roman" w:cs="Times New Roman"/>
          <w:color w:val="auto"/>
        </w:rPr>
        <w:t>А</w:t>
      </w:r>
      <w:r w:rsidRPr="008227BF">
        <w:rPr>
          <w:rFonts w:ascii="Times New Roman" w:hAnsi="Times New Roman" w:cs="Times New Roman"/>
          <w:color w:val="auto"/>
          <w:lang w:val="en-US"/>
        </w:rPr>
        <w:t>.</w:t>
      </w:r>
      <w:r>
        <w:rPr>
          <w:rFonts w:ascii="Times New Roman" w:hAnsi="Times New Roman" w:cs="Times New Roman"/>
          <w:color w:val="auto"/>
        </w:rPr>
        <w:t>С</w:t>
      </w:r>
      <w:r w:rsidRPr="008227BF">
        <w:rPr>
          <w:rFonts w:ascii="Times New Roman" w:hAnsi="Times New Roman" w:cs="Times New Roman"/>
          <w:color w:val="auto"/>
          <w:lang w:val="en-US"/>
        </w:rPr>
        <w:t xml:space="preserve">. </w:t>
      </w:r>
      <w:r>
        <w:rPr>
          <w:rFonts w:ascii="Times New Roman" w:hAnsi="Times New Roman" w:cs="Times New Roman"/>
          <w:color w:val="auto"/>
        </w:rPr>
        <w:t>Афанасьев</w:t>
      </w:r>
      <w:r w:rsidRPr="008227BF">
        <w:rPr>
          <w:rFonts w:ascii="Times New Roman" w:hAnsi="Times New Roman" w:cs="Times New Roman"/>
          <w:color w:val="auto"/>
          <w:lang w:val="en-US"/>
        </w:rPr>
        <w:t xml:space="preserve">, </w:t>
      </w:r>
      <w:r>
        <w:rPr>
          <w:rFonts w:ascii="Times New Roman" w:hAnsi="Times New Roman" w:cs="Times New Roman"/>
          <w:color w:val="auto"/>
        </w:rPr>
        <w:t>Э</w:t>
      </w:r>
      <w:r w:rsidRPr="008227BF">
        <w:rPr>
          <w:rFonts w:ascii="Times New Roman" w:hAnsi="Times New Roman" w:cs="Times New Roman"/>
          <w:color w:val="auto"/>
          <w:lang w:val="en-US"/>
        </w:rPr>
        <w:t>.</w:t>
      </w:r>
      <w:r>
        <w:rPr>
          <w:rFonts w:ascii="Times New Roman" w:hAnsi="Times New Roman" w:cs="Times New Roman"/>
          <w:color w:val="auto"/>
        </w:rPr>
        <w:t>О</w:t>
      </w:r>
      <w:r w:rsidRPr="008227BF">
        <w:rPr>
          <w:rFonts w:ascii="Times New Roman" w:hAnsi="Times New Roman" w:cs="Times New Roman"/>
          <w:color w:val="auto"/>
          <w:lang w:val="en-US"/>
        </w:rPr>
        <w:t xml:space="preserve">. </w:t>
      </w:r>
      <w:r>
        <w:rPr>
          <w:rFonts w:ascii="Times New Roman" w:hAnsi="Times New Roman" w:cs="Times New Roman"/>
          <w:color w:val="auto"/>
        </w:rPr>
        <w:t>Ефремова</w:t>
      </w:r>
      <w:bookmarkEnd w:id="19"/>
    </w:p>
    <w:bookmarkEnd w:id="20"/>
    <w:p w:rsidR="008871E3" w:rsidRPr="008227BF" w:rsidRDefault="008871E3" w:rsidP="008871E3">
      <w:pPr>
        <w:ind w:firstLine="709"/>
        <w:jc w:val="both"/>
        <w:rPr>
          <w:rFonts w:eastAsia="Calibri"/>
          <w:sz w:val="28"/>
          <w:szCs w:val="28"/>
          <w:lang w:val="en-US" w:eastAsia="en-US"/>
        </w:rPr>
      </w:pPr>
    </w:p>
    <w:p w:rsidR="008871E3" w:rsidRPr="005C19B1" w:rsidRDefault="008871E3" w:rsidP="00CF002E">
      <w:pPr>
        <w:pStyle w:val="af"/>
      </w:pPr>
      <w:bookmarkStart w:id="21" w:name="_Toc425419320"/>
      <w:bookmarkEnd w:id="18"/>
      <w:r w:rsidRPr="005C19B1">
        <w:t>ФОРМИРОВАНИЕ</w:t>
      </w:r>
      <w:r w:rsidR="001B26BC">
        <w:t xml:space="preserve"> СИСТЕМЫ УПРАВЛЕНИЯ РИСКАМИ</w:t>
      </w:r>
      <w:r w:rsidR="001B26BC">
        <w:br/>
        <w:t xml:space="preserve">НА </w:t>
      </w:r>
      <w:r w:rsidRPr="005C19B1">
        <w:t>СТРОИТЕЛЬНЫХ ПРЕДПРИЯТИЯХ</w:t>
      </w:r>
      <w:bookmarkEnd w:id="21"/>
    </w:p>
    <w:p w:rsidR="008871E3" w:rsidRPr="005C19B1" w:rsidRDefault="008871E3" w:rsidP="008871E3">
      <w:pPr>
        <w:ind w:firstLine="709"/>
        <w:jc w:val="both"/>
        <w:rPr>
          <w:rFonts w:eastAsia="Calibri"/>
          <w:sz w:val="28"/>
          <w:szCs w:val="28"/>
          <w:lang w:eastAsia="en-US"/>
        </w:rPr>
      </w:pPr>
    </w:p>
    <w:p w:rsidR="008871E3" w:rsidRPr="005C19B1" w:rsidRDefault="008871E3" w:rsidP="008871E3">
      <w:pPr>
        <w:ind w:firstLine="709"/>
        <w:jc w:val="both"/>
        <w:rPr>
          <w:rFonts w:eastAsia="Calibri"/>
          <w:sz w:val="28"/>
          <w:szCs w:val="28"/>
          <w:lang w:eastAsia="en-US"/>
        </w:rPr>
      </w:pPr>
      <w:r w:rsidRPr="005C19B1">
        <w:rPr>
          <w:rFonts w:eastAsia="Calibri"/>
          <w:sz w:val="28"/>
          <w:szCs w:val="28"/>
          <w:lang w:eastAsia="en-US"/>
        </w:rPr>
        <w:t>Рассмотрены общие вопросы формирования системы управления рисками на предприятиях регионального инвестиционно-строительного комплекса.</w:t>
      </w:r>
    </w:p>
    <w:p w:rsidR="00693D48" w:rsidRDefault="008871E3" w:rsidP="00693D48">
      <w:pPr>
        <w:ind w:firstLine="709"/>
        <w:jc w:val="both"/>
        <w:rPr>
          <w:rFonts w:eastAsia="Calibri"/>
          <w:sz w:val="28"/>
          <w:szCs w:val="28"/>
          <w:lang w:eastAsia="en-US"/>
        </w:rPr>
      </w:pPr>
      <w:r w:rsidRPr="005C19B1">
        <w:rPr>
          <w:rFonts w:eastAsia="Calibri"/>
          <w:sz w:val="28"/>
          <w:szCs w:val="28"/>
          <w:lang w:eastAsia="en-US"/>
        </w:rPr>
        <w:t>Ключевые слова: строительное предприятие, риск, система управления рисками, риск-менеджмент.</w:t>
      </w:r>
    </w:p>
    <w:p w:rsidR="00693D48" w:rsidRDefault="00693D48" w:rsidP="00693D48">
      <w:pPr>
        <w:ind w:firstLine="709"/>
        <w:jc w:val="right"/>
        <w:rPr>
          <w:rFonts w:eastAsia="Calibri"/>
          <w:sz w:val="28"/>
          <w:szCs w:val="28"/>
          <w:lang w:eastAsia="en-US"/>
        </w:rPr>
      </w:pPr>
    </w:p>
    <w:p w:rsidR="008871E3" w:rsidRPr="00693D48" w:rsidRDefault="008871E3" w:rsidP="00693D48">
      <w:pPr>
        <w:ind w:firstLine="709"/>
        <w:jc w:val="right"/>
        <w:rPr>
          <w:rFonts w:eastAsia="Calibri"/>
          <w:sz w:val="28"/>
          <w:szCs w:val="28"/>
          <w:lang w:val="en-US" w:eastAsia="en-US"/>
        </w:rPr>
      </w:pPr>
      <w:r w:rsidRPr="005C19B1">
        <w:rPr>
          <w:rFonts w:eastAsia="Calibri"/>
          <w:sz w:val="28"/>
          <w:szCs w:val="28"/>
          <w:lang w:val="en-US" w:eastAsia="en-US"/>
        </w:rPr>
        <w:t>A.S.</w:t>
      </w:r>
      <w:r w:rsidR="005D0A20" w:rsidRPr="005D0A20">
        <w:rPr>
          <w:rFonts w:eastAsia="Calibri"/>
          <w:sz w:val="28"/>
          <w:szCs w:val="28"/>
          <w:lang w:val="en-US" w:eastAsia="en-US"/>
        </w:rPr>
        <w:t xml:space="preserve"> </w:t>
      </w:r>
      <w:r w:rsidRPr="005C19B1">
        <w:rPr>
          <w:rFonts w:eastAsia="Calibri"/>
          <w:sz w:val="28"/>
          <w:szCs w:val="28"/>
          <w:lang w:val="en-US" w:eastAsia="en-US"/>
        </w:rPr>
        <w:t>Afanasev, E.O. Efremova</w:t>
      </w:r>
    </w:p>
    <w:p w:rsidR="008871E3" w:rsidRPr="005C19B1" w:rsidRDefault="008871E3" w:rsidP="008871E3">
      <w:pPr>
        <w:ind w:firstLine="709"/>
        <w:jc w:val="right"/>
        <w:rPr>
          <w:rFonts w:eastAsia="Calibri"/>
          <w:sz w:val="28"/>
          <w:szCs w:val="28"/>
          <w:lang w:val="en-US" w:eastAsia="en-US"/>
        </w:rPr>
      </w:pPr>
    </w:p>
    <w:p w:rsidR="008871E3" w:rsidRPr="005C19B1" w:rsidRDefault="008871E3" w:rsidP="005D0A20">
      <w:pPr>
        <w:jc w:val="center"/>
        <w:rPr>
          <w:rFonts w:eastAsia="Calibri"/>
          <w:sz w:val="28"/>
          <w:szCs w:val="28"/>
          <w:lang w:val="en-US" w:eastAsia="en-US"/>
        </w:rPr>
      </w:pPr>
      <w:r w:rsidRPr="005C19B1">
        <w:rPr>
          <w:rFonts w:eastAsia="Calibri"/>
          <w:sz w:val="28"/>
          <w:szCs w:val="28"/>
          <w:lang w:val="en-US" w:eastAsia="en-US"/>
        </w:rPr>
        <w:t>CREATING A RISK M</w:t>
      </w:r>
      <w:r w:rsidR="005D0A20">
        <w:rPr>
          <w:rFonts w:eastAsia="Calibri"/>
          <w:sz w:val="28"/>
          <w:szCs w:val="28"/>
          <w:lang w:val="en-US" w:eastAsia="en-US"/>
        </w:rPr>
        <w:t>ANAGEMENT SYSTEM</w:t>
      </w:r>
      <w:r w:rsidR="005D0A20" w:rsidRPr="005D0A20">
        <w:rPr>
          <w:rFonts w:eastAsia="Calibri"/>
          <w:sz w:val="28"/>
          <w:szCs w:val="28"/>
          <w:lang w:val="en-US" w:eastAsia="en-US"/>
        </w:rPr>
        <w:br/>
      </w:r>
      <w:r w:rsidRPr="005C19B1">
        <w:rPr>
          <w:rFonts w:eastAsia="Calibri"/>
          <w:sz w:val="28"/>
          <w:szCs w:val="28"/>
          <w:lang w:val="en-US" w:eastAsia="en-US"/>
        </w:rPr>
        <w:t>FOR CONSTRUCTION ENTERPRISES</w:t>
      </w:r>
    </w:p>
    <w:p w:rsidR="008871E3" w:rsidRPr="005C19B1" w:rsidRDefault="008871E3" w:rsidP="008871E3">
      <w:pPr>
        <w:ind w:firstLine="709"/>
        <w:jc w:val="both"/>
        <w:rPr>
          <w:rFonts w:eastAsia="Calibri"/>
          <w:sz w:val="28"/>
          <w:szCs w:val="28"/>
          <w:lang w:val="en-US" w:eastAsia="en-US"/>
        </w:rPr>
      </w:pPr>
    </w:p>
    <w:p w:rsidR="008871E3" w:rsidRPr="005C19B1" w:rsidRDefault="008871E3" w:rsidP="008871E3">
      <w:pPr>
        <w:ind w:firstLine="709"/>
        <w:jc w:val="both"/>
        <w:rPr>
          <w:rFonts w:eastAsia="Calibri"/>
          <w:sz w:val="28"/>
          <w:szCs w:val="28"/>
          <w:lang w:val="en-US" w:eastAsia="en-US"/>
        </w:rPr>
      </w:pPr>
      <w:proofErr w:type="gramStart"/>
      <w:r w:rsidRPr="005C19B1">
        <w:rPr>
          <w:rFonts w:eastAsia="Calibri"/>
          <w:sz w:val="28"/>
          <w:szCs w:val="28"/>
          <w:lang w:val="en-US" w:eastAsia="en-US"/>
        </w:rPr>
        <w:t>The general issues of formation of the risk management system in enterprises of regional investment and construction complex.</w:t>
      </w:r>
      <w:proofErr w:type="gramEnd"/>
    </w:p>
    <w:p w:rsidR="008871E3" w:rsidRPr="005C19B1" w:rsidRDefault="008871E3" w:rsidP="008871E3">
      <w:pPr>
        <w:ind w:firstLine="709"/>
        <w:jc w:val="both"/>
        <w:rPr>
          <w:rFonts w:eastAsia="Calibri"/>
          <w:sz w:val="28"/>
          <w:szCs w:val="28"/>
          <w:lang w:val="en-US" w:eastAsia="en-US"/>
        </w:rPr>
      </w:pPr>
      <w:r w:rsidRPr="005C19B1">
        <w:rPr>
          <w:rFonts w:eastAsia="Calibri"/>
          <w:sz w:val="28"/>
          <w:szCs w:val="28"/>
          <w:lang w:val="en-US" w:eastAsia="en-US"/>
        </w:rPr>
        <w:lastRenderedPageBreak/>
        <w:t>Keywords: construction enterprise, ris</w:t>
      </w:r>
      <w:r w:rsidR="00793B48">
        <w:rPr>
          <w:rFonts w:eastAsia="Calibri"/>
          <w:sz w:val="28"/>
          <w:szCs w:val="28"/>
          <w:lang w:val="en-US" w:eastAsia="en-US"/>
        </w:rPr>
        <w:t>k, risk management system, risk</w:t>
      </w:r>
      <w:r w:rsidR="00793B48" w:rsidRPr="00793B48">
        <w:rPr>
          <w:rFonts w:eastAsia="Calibri"/>
          <w:sz w:val="28"/>
          <w:szCs w:val="28"/>
          <w:lang w:val="en-US" w:eastAsia="en-US"/>
        </w:rPr>
        <w:br/>
      </w:r>
      <w:r w:rsidRPr="005C19B1">
        <w:rPr>
          <w:rFonts w:eastAsia="Calibri"/>
          <w:sz w:val="28"/>
          <w:szCs w:val="28"/>
          <w:lang w:val="en-US" w:eastAsia="en-US"/>
        </w:rPr>
        <w:t>management.</w:t>
      </w:r>
    </w:p>
    <w:p w:rsidR="008871E3" w:rsidRPr="005C19B1" w:rsidRDefault="008871E3" w:rsidP="00AC2B08">
      <w:pPr>
        <w:widowControl w:val="0"/>
        <w:ind w:firstLine="709"/>
        <w:jc w:val="both"/>
        <w:rPr>
          <w:rFonts w:eastAsia="Calibri"/>
          <w:sz w:val="28"/>
          <w:szCs w:val="28"/>
          <w:lang w:eastAsia="en-US"/>
        </w:rPr>
      </w:pPr>
      <w:r w:rsidRPr="005C19B1">
        <w:rPr>
          <w:rFonts w:eastAsia="Calibri"/>
          <w:sz w:val="28"/>
          <w:szCs w:val="28"/>
          <w:lang w:eastAsia="en-US"/>
        </w:rPr>
        <w:t>Строительство является важнейшей отраслью экономики, формирующей материальный базис функционирования остальных отраслей – их основные фонды. Именно эффективное функционирование предприятий инвестиционно-строительного комплекса в современных кризисных условиях определяет пр</w:t>
      </w:r>
      <w:r w:rsidRPr="005C19B1">
        <w:rPr>
          <w:rFonts w:eastAsia="Calibri"/>
          <w:sz w:val="28"/>
          <w:szCs w:val="28"/>
          <w:lang w:eastAsia="en-US"/>
        </w:rPr>
        <w:t>о</w:t>
      </w:r>
      <w:r w:rsidRPr="005C19B1">
        <w:rPr>
          <w:rFonts w:eastAsia="Calibri"/>
          <w:sz w:val="28"/>
          <w:szCs w:val="28"/>
          <w:lang w:eastAsia="en-US"/>
        </w:rPr>
        <w:t xml:space="preserve">цесс социально-экономического развития </w:t>
      </w:r>
      <w:r w:rsidR="00A867C8">
        <w:rPr>
          <w:rFonts w:eastAsia="Calibri"/>
          <w:sz w:val="28"/>
          <w:szCs w:val="28"/>
          <w:lang w:eastAsia="en-US"/>
        </w:rPr>
        <w:t>региона, обеспечивает простое и </w:t>
      </w:r>
      <w:r w:rsidRPr="005C19B1">
        <w:rPr>
          <w:rFonts w:eastAsia="Calibri"/>
          <w:sz w:val="28"/>
          <w:szCs w:val="28"/>
          <w:lang w:eastAsia="en-US"/>
        </w:rPr>
        <w:t>расширенное воспроизводство во всех отраслях региональной экономики, развитие инфраструктуры и непроизводственной сферы [7, 15]. В связи с этим возрастает актуальность рассмотрения вопросов управления рисками предпри</w:t>
      </w:r>
      <w:r w:rsidRPr="005C19B1">
        <w:rPr>
          <w:rFonts w:eastAsia="Calibri"/>
          <w:sz w:val="28"/>
          <w:szCs w:val="28"/>
          <w:lang w:eastAsia="en-US"/>
        </w:rPr>
        <w:t>я</w:t>
      </w:r>
      <w:r w:rsidRPr="005C19B1">
        <w:rPr>
          <w:rFonts w:eastAsia="Calibri"/>
          <w:sz w:val="28"/>
          <w:szCs w:val="28"/>
          <w:lang w:eastAsia="en-US"/>
        </w:rPr>
        <w:t>тий регионального инвестиционно-строительного комплекса.</w:t>
      </w:r>
    </w:p>
    <w:p w:rsidR="008871E3" w:rsidRPr="005C19B1" w:rsidRDefault="008871E3" w:rsidP="00AC2B08">
      <w:pPr>
        <w:widowControl w:val="0"/>
        <w:ind w:firstLine="709"/>
        <w:jc w:val="both"/>
        <w:rPr>
          <w:rFonts w:eastAsia="Calibri"/>
          <w:sz w:val="28"/>
          <w:szCs w:val="28"/>
          <w:lang w:eastAsia="en-US"/>
        </w:rPr>
      </w:pPr>
      <w:r w:rsidRPr="005C19B1">
        <w:rPr>
          <w:rFonts w:eastAsia="Calibri"/>
          <w:sz w:val="28"/>
          <w:szCs w:val="28"/>
          <w:lang w:eastAsia="en-US"/>
        </w:rPr>
        <w:t>Несмотря на большое количество российских и зарубежных работ по проблемам управления рисками, единого общепринятого подхода к содерж</w:t>
      </w:r>
      <w:r w:rsidRPr="005C19B1">
        <w:rPr>
          <w:rFonts w:eastAsia="Calibri"/>
          <w:sz w:val="28"/>
          <w:szCs w:val="28"/>
          <w:lang w:eastAsia="en-US"/>
        </w:rPr>
        <w:t>а</w:t>
      </w:r>
      <w:r w:rsidRPr="005C19B1">
        <w:rPr>
          <w:rFonts w:eastAsia="Calibri"/>
          <w:sz w:val="28"/>
          <w:szCs w:val="28"/>
          <w:lang w:eastAsia="en-US"/>
        </w:rPr>
        <w:t>нию термина «риск» до си</w:t>
      </w:r>
      <w:r w:rsidR="00BD3ACC">
        <w:rPr>
          <w:rFonts w:eastAsia="Calibri"/>
          <w:sz w:val="28"/>
          <w:szCs w:val="28"/>
          <w:lang w:eastAsia="en-US"/>
        </w:rPr>
        <w:t>х пор не выработано (см. табл.</w:t>
      </w:r>
      <w:r w:rsidRPr="005C19B1">
        <w:rPr>
          <w:rFonts w:eastAsia="Calibri"/>
          <w:sz w:val="28"/>
          <w:szCs w:val="28"/>
          <w:lang w:eastAsia="en-US"/>
        </w:rPr>
        <w:t xml:space="preserve"> 1).</w:t>
      </w:r>
    </w:p>
    <w:p w:rsidR="00725BB9" w:rsidRDefault="00725BB9" w:rsidP="00AC2B08">
      <w:pPr>
        <w:widowControl w:val="0"/>
        <w:jc w:val="both"/>
        <w:rPr>
          <w:rFonts w:eastAsia="Calibri"/>
          <w:sz w:val="28"/>
          <w:szCs w:val="28"/>
          <w:lang w:eastAsia="en-US"/>
        </w:rPr>
      </w:pPr>
    </w:p>
    <w:p w:rsidR="008871E3" w:rsidRPr="00D23038" w:rsidRDefault="008871E3" w:rsidP="00D23038">
      <w:pPr>
        <w:jc w:val="right"/>
        <w:rPr>
          <w:rFonts w:eastAsia="Calibri"/>
          <w:sz w:val="28"/>
          <w:szCs w:val="28"/>
          <w:lang w:eastAsia="en-US"/>
        </w:rPr>
      </w:pPr>
      <w:r w:rsidRPr="00D23038">
        <w:rPr>
          <w:rFonts w:eastAsia="Calibri"/>
          <w:sz w:val="28"/>
          <w:szCs w:val="28"/>
          <w:lang w:eastAsia="en-US"/>
        </w:rPr>
        <w:t>Таблица 1</w:t>
      </w:r>
    </w:p>
    <w:p w:rsidR="008871E3" w:rsidRPr="00CD3EE7" w:rsidRDefault="008871E3" w:rsidP="00CD3EE7">
      <w:pPr>
        <w:jc w:val="center"/>
        <w:rPr>
          <w:rFonts w:eastAsia="Calibri"/>
          <w:sz w:val="28"/>
          <w:szCs w:val="28"/>
          <w:lang w:eastAsia="en-US"/>
        </w:rPr>
      </w:pPr>
      <w:r w:rsidRPr="00CD3EE7">
        <w:rPr>
          <w:rFonts w:eastAsia="Calibri"/>
          <w:sz w:val="28"/>
          <w:szCs w:val="28"/>
          <w:lang w:eastAsia="en-US"/>
        </w:rPr>
        <w:t>Подходы к определению содержания понятия «риск»</w:t>
      </w:r>
    </w:p>
    <w:p w:rsidR="00A867C8" w:rsidRPr="00D23038" w:rsidRDefault="00A867C8" w:rsidP="00D23038">
      <w:pPr>
        <w:rPr>
          <w:rFonts w:eastAsia="Calibri"/>
          <w:sz w:val="10"/>
          <w:szCs w:val="10"/>
          <w:lang w:eastAsia="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3136"/>
        <w:gridCol w:w="6450"/>
      </w:tblGrid>
      <w:tr w:rsidR="008871E3" w:rsidRPr="00BD3ACC" w:rsidTr="005A3176">
        <w:tc>
          <w:tcPr>
            <w:tcW w:w="3136" w:type="dxa"/>
            <w:tcBorders>
              <w:top w:val="single" w:sz="4" w:space="0" w:color="auto"/>
              <w:left w:val="single" w:sz="4" w:space="0" w:color="auto"/>
              <w:bottom w:val="single" w:sz="4" w:space="0" w:color="auto"/>
              <w:right w:val="single" w:sz="4" w:space="0" w:color="auto"/>
            </w:tcBorders>
            <w:hideMark/>
          </w:tcPr>
          <w:p w:rsidR="008871E3" w:rsidRPr="00BD3ACC" w:rsidRDefault="00A867C8" w:rsidP="008871E3">
            <w:pPr>
              <w:jc w:val="center"/>
              <w:rPr>
                <w:rFonts w:eastAsia="Calibri"/>
                <w:lang w:eastAsia="en-US"/>
              </w:rPr>
            </w:pPr>
            <w:r w:rsidRPr="00BD3ACC">
              <w:rPr>
                <w:rFonts w:eastAsia="Calibri"/>
                <w:lang w:eastAsia="en-US"/>
              </w:rPr>
              <w:t>Представители</w:t>
            </w:r>
            <w:r w:rsidRPr="00BD3ACC">
              <w:rPr>
                <w:rFonts w:eastAsia="Calibri"/>
                <w:lang w:eastAsia="en-US"/>
              </w:rPr>
              <w:br/>
            </w:r>
            <w:r w:rsidR="008871E3" w:rsidRPr="00BD3ACC">
              <w:rPr>
                <w:rFonts w:eastAsia="Calibri"/>
                <w:lang w:eastAsia="en-US"/>
              </w:rPr>
              <w:t>данной точки зрения</w:t>
            </w:r>
          </w:p>
        </w:tc>
        <w:tc>
          <w:tcPr>
            <w:tcW w:w="6450" w:type="dxa"/>
            <w:tcBorders>
              <w:top w:val="single" w:sz="4" w:space="0" w:color="auto"/>
              <w:left w:val="single" w:sz="4" w:space="0" w:color="auto"/>
              <w:bottom w:val="single" w:sz="4" w:space="0" w:color="auto"/>
              <w:right w:val="single" w:sz="4" w:space="0" w:color="auto"/>
            </w:tcBorders>
            <w:hideMark/>
          </w:tcPr>
          <w:p w:rsidR="008871E3" w:rsidRPr="00BD3ACC" w:rsidRDefault="008871E3" w:rsidP="008871E3">
            <w:pPr>
              <w:jc w:val="center"/>
              <w:rPr>
                <w:rFonts w:eastAsia="Calibri"/>
                <w:lang w:eastAsia="en-US"/>
              </w:rPr>
            </w:pPr>
            <w:r w:rsidRPr="00BD3ACC">
              <w:rPr>
                <w:rFonts w:eastAsia="Calibri"/>
                <w:lang w:eastAsia="en-US"/>
              </w:rPr>
              <w:t>Интерпретация содержания понятия «риск»</w:t>
            </w:r>
          </w:p>
        </w:tc>
      </w:tr>
      <w:tr w:rsidR="008871E3" w:rsidRPr="00BD3ACC" w:rsidTr="005A3176">
        <w:tc>
          <w:tcPr>
            <w:tcW w:w="3136" w:type="dxa"/>
            <w:tcBorders>
              <w:top w:val="single" w:sz="4" w:space="0" w:color="auto"/>
              <w:left w:val="single" w:sz="4" w:space="0" w:color="auto"/>
              <w:bottom w:val="single" w:sz="4" w:space="0" w:color="auto"/>
              <w:right w:val="single" w:sz="4" w:space="0" w:color="auto"/>
            </w:tcBorders>
            <w:hideMark/>
          </w:tcPr>
          <w:p w:rsidR="008871E3" w:rsidRPr="00BD3ACC" w:rsidRDefault="008871E3" w:rsidP="008871E3">
            <w:pPr>
              <w:jc w:val="both"/>
              <w:rPr>
                <w:rFonts w:eastAsia="Calibri"/>
                <w:lang w:eastAsia="en-US"/>
              </w:rPr>
            </w:pPr>
            <w:r w:rsidRPr="00BD3ACC">
              <w:rPr>
                <w:rFonts w:eastAsia="Calibri"/>
                <w:lang w:eastAsia="en-US"/>
              </w:rPr>
              <w:t xml:space="preserve">А.П. Альгин </w:t>
            </w:r>
          </w:p>
        </w:tc>
        <w:tc>
          <w:tcPr>
            <w:tcW w:w="6450" w:type="dxa"/>
            <w:tcBorders>
              <w:top w:val="single" w:sz="4" w:space="0" w:color="auto"/>
              <w:left w:val="single" w:sz="4" w:space="0" w:color="auto"/>
              <w:bottom w:val="single" w:sz="4" w:space="0" w:color="auto"/>
              <w:right w:val="single" w:sz="4" w:space="0" w:color="auto"/>
            </w:tcBorders>
            <w:hideMark/>
          </w:tcPr>
          <w:p w:rsidR="008871E3" w:rsidRPr="00BD3ACC" w:rsidRDefault="008871E3" w:rsidP="008871E3">
            <w:pPr>
              <w:jc w:val="both"/>
              <w:rPr>
                <w:rFonts w:eastAsia="Calibri"/>
                <w:lang w:eastAsia="en-US"/>
              </w:rPr>
            </w:pPr>
            <w:r w:rsidRPr="00BD3ACC">
              <w:rPr>
                <w:rFonts w:eastAsia="Calibri"/>
                <w:lang w:eastAsia="en-US"/>
              </w:rPr>
              <w:t>Риск – это деятельность, связанная с преодолением неопред</w:t>
            </w:r>
            <w:r w:rsidRPr="00BD3ACC">
              <w:rPr>
                <w:rFonts w:eastAsia="Calibri"/>
                <w:lang w:eastAsia="en-US"/>
              </w:rPr>
              <w:t>е</w:t>
            </w:r>
            <w:r w:rsidRPr="00BD3ACC">
              <w:rPr>
                <w:rFonts w:eastAsia="Calibri"/>
                <w:lang w:eastAsia="en-US"/>
              </w:rPr>
              <w:t>ленности в ситуации неизбежного выбора, в процессе кот</w:t>
            </w:r>
            <w:r w:rsidRPr="00BD3ACC">
              <w:rPr>
                <w:rFonts w:eastAsia="Calibri"/>
                <w:lang w:eastAsia="en-US"/>
              </w:rPr>
              <w:t>о</w:t>
            </w:r>
            <w:r w:rsidRPr="00BD3ACC">
              <w:rPr>
                <w:rFonts w:eastAsia="Calibri"/>
                <w:lang w:eastAsia="en-US"/>
              </w:rPr>
              <w:t>рой имеется возм</w:t>
            </w:r>
            <w:r w:rsidR="00A867C8" w:rsidRPr="00BD3ACC">
              <w:rPr>
                <w:rFonts w:eastAsia="Calibri"/>
                <w:lang w:eastAsia="en-US"/>
              </w:rPr>
              <w:t>ожность количественно и </w:t>
            </w:r>
            <w:r w:rsidRPr="00BD3ACC">
              <w:rPr>
                <w:rFonts w:eastAsia="Calibri"/>
                <w:lang w:eastAsia="en-US"/>
              </w:rPr>
              <w:t>качественно оц</w:t>
            </w:r>
            <w:r w:rsidRPr="00BD3ACC">
              <w:rPr>
                <w:rFonts w:eastAsia="Calibri"/>
                <w:lang w:eastAsia="en-US"/>
              </w:rPr>
              <w:t>е</w:t>
            </w:r>
            <w:r w:rsidRPr="00BD3ACC">
              <w:rPr>
                <w:rFonts w:eastAsia="Calibri"/>
                <w:lang w:eastAsia="en-US"/>
              </w:rPr>
              <w:t>нить вероятность достижения предполагаемого результата, неудачи и отклонения от це</w:t>
            </w:r>
            <w:r w:rsidR="00A867C8" w:rsidRPr="00BD3ACC">
              <w:rPr>
                <w:rFonts w:eastAsia="Calibri"/>
                <w:lang w:eastAsia="en-US"/>
              </w:rPr>
              <w:t>ли</w:t>
            </w:r>
            <w:r w:rsidR="00A4298F" w:rsidRPr="00BD3ACC">
              <w:rPr>
                <w:rFonts w:eastAsia="Calibri"/>
                <w:lang w:eastAsia="en-US"/>
              </w:rPr>
              <w:t> </w:t>
            </w:r>
            <w:r w:rsidR="00A867C8" w:rsidRPr="00BD3ACC">
              <w:rPr>
                <w:rFonts w:eastAsia="Calibri"/>
                <w:lang w:eastAsia="en-US"/>
              </w:rPr>
              <w:t>[2, с.19-20]</w:t>
            </w:r>
          </w:p>
        </w:tc>
      </w:tr>
      <w:tr w:rsidR="00BD3ACC" w:rsidRPr="00BD3ACC" w:rsidTr="005A3176">
        <w:tc>
          <w:tcPr>
            <w:tcW w:w="3136" w:type="dxa"/>
            <w:tcBorders>
              <w:top w:val="single" w:sz="4" w:space="0" w:color="auto"/>
              <w:left w:val="single" w:sz="4" w:space="0" w:color="auto"/>
              <w:bottom w:val="single" w:sz="4" w:space="0" w:color="auto"/>
              <w:right w:val="single" w:sz="4" w:space="0" w:color="auto"/>
            </w:tcBorders>
            <w:hideMark/>
          </w:tcPr>
          <w:p w:rsidR="00BD3ACC" w:rsidRPr="00BD3ACC" w:rsidRDefault="00BD3ACC" w:rsidP="007819C9">
            <w:pPr>
              <w:jc w:val="both"/>
              <w:rPr>
                <w:rFonts w:eastAsia="Calibri"/>
                <w:lang w:val="en-US" w:eastAsia="en-US"/>
              </w:rPr>
            </w:pPr>
            <w:r w:rsidRPr="00BD3ACC">
              <w:rPr>
                <w:rFonts w:eastAsia="Calibri"/>
                <w:lang w:eastAsia="en-US"/>
              </w:rPr>
              <w:t xml:space="preserve">А.С. Шапкин </w:t>
            </w:r>
          </w:p>
        </w:tc>
        <w:tc>
          <w:tcPr>
            <w:tcW w:w="6450" w:type="dxa"/>
            <w:tcBorders>
              <w:top w:val="single" w:sz="4" w:space="0" w:color="auto"/>
              <w:left w:val="single" w:sz="4" w:space="0" w:color="auto"/>
              <w:bottom w:val="single" w:sz="4" w:space="0" w:color="auto"/>
              <w:right w:val="single" w:sz="4" w:space="0" w:color="auto"/>
            </w:tcBorders>
            <w:hideMark/>
          </w:tcPr>
          <w:p w:rsidR="00BD3ACC" w:rsidRPr="00BD3ACC" w:rsidRDefault="00BD3ACC" w:rsidP="007819C9">
            <w:pPr>
              <w:jc w:val="both"/>
              <w:rPr>
                <w:rFonts w:eastAsia="Calibri"/>
                <w:lang w:eastAsia="en-US"/>
              </w:rPr>
            </w:pPr>
            <w:r w:rsidRPr="00BD3ACC">
              <w:rPr>
                <w:rFonts w:eastAsia="Calibri"/>
                <w:lang w:eastAsia="en-US"/>
              </w:rPr>
              <w:t>Риск – это неполное или неточное представление о значениях различных параметров в будущем, порождаемых различными причинами и, прежде всего, неполнотой или неточностью информации об условиях реализации решения, в том числе связанных с ними затратами и результатах [12, с.17]</w:t>
            </w:r>
          </w:p>
        </w:tc>
      </w:tr>
      <w:tr w:rsidR="00BD3ACC" w:rsidRPr="00BD3ACC" w:rsidTr="005A3176">
        <w:tc>
          <w:tcPr>
            <w:tcW w:w="3136" w:type="dxa"/>
            <w:tcBorders>
              <w:top w:val="single" w:sz="4" w:space="0" w:color="auto"/>
              <w:left w:val="single" w:sz="4" w:space="0" w:color="auto"/>
              <w:bottom w:val="single" w:sz="4" w:space="0" w:color="auto"/>
              <w:right w:val="single" w:sz="4" w:space="0" w:color="auto"/>
            </w:tcBorders>
            <w:hideMark/>
          </w:tcPr>
          <w:p w:rsidR="00BD3ACC" w:rsidRPr="00BD3ACC" w:rsidRDefault="00BD3ACC" w:rsidP="007819C9">
            <w:pPr>
              <w:jc w:val="both"/>
              <w:rPr>
                <w:rFonts w:eastAsia="Calibri"/>
                <w:lang w:eastAsia="en-US"/>
              </w:rPr>
            </w:pPr>
            <w:r w:rsidRPr="00BD3ACC">
              <w:rPr>
                <w:rFonts w:eastAsia="Calibri"/>
                <w:lang w:eastAsia="en-US"/>
              </w:rPr>
              <w:t>В.Н. Вяткин,</w:t>
            </w:r>
          </w:p>
          <w:p w:rsidR="00BD3ACC" w:rsidRPr="00BD3ACC" w:rsidRDefault="00BD3ACC" w:rsidP="007819C9">
            <w:pPr>
              <w:jc w:val="both"/>
              <w:rPr>
                <w:rFonts w:eastAsia="Calibri"/>
                <w:lang w:eastAsia="en-US"/>
              </w:rPr>
            </w:pPr>
            <w:r w:rsidRPr="00BD3ACC">
              <w:rPr>
                <w:rFonts w:eastAsia="Calibri"/>
                <w:lang w:eastAsia="en-US"/>
              </w:rPr>
              <w:t>И.В. Вяткин,</w:t>
            </w:r>
          </w:p>
          <w:p w:rsidR="00BD3ACC" w:rsidRPr="00BD3ACC" w:rsidRDefault="00BD3ACC" w:rsidP="007819C9">
            <w:pPr>
              <w:jc w:val="both"/>
              <w:rPr>
                <w:rFonts w:eastAsia="Calibri"/>
                <w:lang w:eastAsia="en-US"/>
              </w:rPr>
            </w:pPr>
            <w:r w:rsidRPr="00BD3ACC">
              <w:rPr>
                <w:rFonts w:eastAsia="Calibri"/>
                <w:lang w:eastAsia="en-US"/>
              </w:rPr>
              <w:t xml:space="preserve">В.А. Гамза, </w:t>
            </w:r>
          </w:p>
          <w:p w:rsidR="00BD3ACC" w:rsidRPr="00BD3ACC" w:rsidRDefault="00BD3ACC" w:rsidP="007819C9">
            <w:pPr>
              <w:jc w:val="both"/>
              <w:rPr>
                <w:rFonts w:eastAsia="Calibri"/>
                <w:lang w:eastAsia="en-US"/>
              </w:rPr>
            </w:pPr>
            <w:r w:rsidRPr="00BD3ACC">
              <w:rPr>
                <w:rFonts w:eastAsia="Calibri"/>
                <w:lang w:eastAsia="en-US"/>
              </w:rPr>
              <w:t>Дж. Хэмптон,</w:t>
            </w:r>
          </w:p>
          <w:p w:rsidR="00BD3ACC" w:rsidRPr="00BD3ACC" w:rsidRDefault="00BD3ACC" w:rsidP="007819C9">
            <w:pPr>
              <w:jc w:val="both"/>
              <w:rPr>
                <w:rFonts w:eastAsia="Calibri"/>
                <w:spacing w:val="-2"/>
                <w:lang w:eastAsia="en-US"/>
              </w:rPr>
            </w:pPr>
            <w:r w:rsidRPr="00BD3ACC">
              <w:rPr>
                <w:rFonts w:eastAsia="Calibri"/>
                <w:spacing w:val="-2"/>
                <w:lang w:eastAsia="en-US"/>
              </w:rPr>
              <w:t>Ю.Ю. Екатеринославский</w:t>
            </w:r>
          </w:p>
        </w:tc>
        <w:tc>
          <w:tcPr>
            <w:tcW w:w="6450" w:type="dxa"/>
            <w:tcBorders>
              <w:top w:val="single" w:sz="4" w:space="0" w:color="auto"/>
              <w:left w:val="single" w:sz="4" w:space="0" w:color="auto"/>
              <w:bottom w:val="single" w:sz="4" w:space="0" w:color="auto"/>
              <w:right w:val="single" w:sz="4" w:space="0" w:color="auto"/>
            </w:tcBorders>
            <w:hideMark/>
          </w:tcPr>
          <w:p w:rsidR="00BD3ACC" w:rsidRPr="00BD3ACC" w:rsidRDefault="00BD3ACC" w:rsidP="007819C9">
            <w:pPr>
              <w:jc w:val="both"/>
              <w:rPr>
                <w:rFonts w:eastAsia="Calibri"/>
                <w:lang w:eastAsia="en-US"/>
              </w:rPr>
            </w:pPr>
            <w:r w:rsidRPr="00BD3ACC">
              <w:rPr>
                <w:rFonts w:eastAsia="Calibri"/>
                <w:lang w:eastAsia="en-US"/>
              </w:rPr>
              <w:t>Риск – возможность события, неожиданного для активного субъекта, которое может произойти, в период перехода суб</w:t>
            </w:r>
            <w:r w:rsidRPr="00BD3ACC">
              <w:rPr>
                <w:rFonts w:eastAsia="Calibri"/>
                <w:lang w:eastAsia="en-US"/>
              </w:rPr>
              <w:t>ъ</w:t>
            </w:r>
            <w:r w:rsidRPr="00BD3ACC">
              <w:rPr>
                <w:rFonts w:eastAsia="Calibri"/>
                <w:lang w:eastAsia="en-US"/>
              </w:rPr>
              <w:t>екта из данной исходной ситуации к заранее определенной этим субъектом конечной ситуации  [9, с.10]</w:t>
            </w:r>
          </w:p>
        </w:tc>
      </w:tr>
      <w:tr w:rsidR="00BD3ACC" w:rsidRPr="00BD3ACC" w:rsidTr="005A3176">
        <w:tc>
          <w:tcPr>
            <w:tcW w:w="3136" w:type="dxa"/>
            <w:tcBorders>
              <w:top w:val="single" w:sz="4" w:space="0" w:color="auto"/>
              <w:left w:val="single" w:sz="4" w:space="0" w:color="auto"/>
              <w:bottom w:val="single" w:sz="4" w:space="0" w:color="auto"/>
              <w:right w:val="single" w:sz="4" w:space="0" w:color="auto"/>
            </w:tcBorders>
            <w:hideMark/>
          </w:tcPr>
          <w:p w:rsidR="00BD3ACC" w:rsidRPr="00BD3ACC" w:rsidRDefault="00BD3ACC" w:rsidP="007819C9">
            <w:pPr>
              <w:jc w:val="both"/>
              <w:rPr>
                <w:rFonts w:eastAsia="Calibri"/>
                <w:lang w:eastAsia="en-US"/>
              </w:rPr>
            </w:pPr>
            <w:r w:rsidRPr="00BD3ACC">
              <w:rPr>
                <w:rFonts w:eastAsia="Calibri"/>
                <w:lang w:eastAsia="en-US"/>
              </w:rPr>
              <w:t>В.Т. Севрук</w:t>
            </w:r>
          </w:p>
        </w:tc>
        <w:tc>
          <w:tcPr>
            <w:tcW w:w="6450" w:type="dxa"/>
            <w:tcBorders>
              <w:top w:val="single" w:sz="4" w:space="0" w:color="auto"/>
              <w:left w:val="single" w:sz="4" w:space="0" w:color="auto"/>
              <w:bottom w:val="single" w:sz="4" w:space="0" w:color="auto"/>
              <w:right w:val="single" w:sz="4" w:space="0" w:color="auto"/>
            </w:tcBorders>
            <w:hideMark/>
          </w:tcPr>
          <w:p w:rsidR="00BD3ACC" w:rsidRPr="00BD3ACC" w:rsidRDefault="00BD3ACC" w:rsidP="007819C9">
            <w:pPr>
              <w:jc w:val="both"/>
              <w:rPr>
                <w:rFonts w:eastAsia="Calibri"/>
                <w:lang w:eastAsia="en-US"/>
              </w:rPr>
            </w:pPr>
            <w:r w:rsidRPr="00BD3ACC">
              <w:rPr>
                <w:rFonts w:eastAsia="Calibri"/>
                <w:lang w:eastAsia="en-US"/>
              </w:rPr>
              <w:t>Риск – это ситуативная характеристика деятельности любого юридическо</w:t>
            </w:r>
            <w:r w:rsidRPr="00BD3ACC">
              <w:rPr>
                <w:rFonts w:eastAsia="Calibri"/>
                <w:lang w:eastAsia="en-US"/>
              </w:rPr>
              <w:softHyphen/>
              <w:t>го лица, в том числе и субъекта финансового се</w:t>
            </w:r>
            <w:r w:rsidRPr="00BD3ACC">
              <w:rPr>
                <w:rFonts w:eastAsia="Calibri"/>
                <w:lang w:eastAsia="en-US"/>
              </w:rPr>
              <w:t>к</w:t>
            </w:r>
            <w:r w:rsidRPr="00BD3ACC">
              <w:rPr>
                <w:rFonts w:eastAsia="Calibri"/>
                <w:lang w:eastAsia="en-US"/>
              </w:rPr>
              <w:t>тора, состоящая из неопределенности ее исхода и возможных неблагоприятных последствий в случае неуспеха [10]</w:t>
            </w:r>
          </w:p>
        </w:tc>
      </w:tr>
      <w:tr w:rsidR="00573272" w:rsidRPr="00BD3ACC" w:rsidTr="005A3176">
        <w:tc>
          <w:tcPr>
            <w:tcW w:w="3136" w:type="dxa"/>
            <w:tcBorders>
              <w:top w:val="single" w:sz="4" w:space="0" w:color="auto"/>
              <w:left w:val="single" w:sz="4" w:space="0" w:color="auto"/>
              <w:bottom w:val="single" w:sz="4" w:space="0" w:color="auto"/>
              <w:right w:val="single" w:sz="4" w:space="0" w:color="auto"/>
            </w:tcBorders>
            <w:hideMark/>
          </w:tcPr>
          <w:p w:rsidR="00573272" w:rsidRPr="00BD3ACC" w:rsidRDefault="00573272" w:rsidP="00D871D4">
            <w:pPr>
              <w:jc w:val="both"/>
              <w:rPr>
                <w:rFonts w:eastAsia="Calibri"/>
                <w:lang w:eastAsia="en-US"/>
              </w:rPr>
            </w:pPr>
            <w:r w:rsidRPr="00BD3ACC">
              <w:rPr>
                <w:rFonts w:eastAsia="Calibri"/>
                <w:lang w:eastAsia="en-US"/>
              </w:rPr>
              <w:t>С.В. Грисюк</w:t>
            </w:r>
          </w:p>
          <w:p w:rsidR="00573272" w:rsidRPr="00BD3ACC" w:rsidRDefault="00573272" w:rsidP="00D871D4">
            <w:pPr>
              <w:spacing w:after="200" w:line="276" w:lineRule="auto"/>
              <w:rPr>
                <w:rFonts w:eastAsia="Calibri"/>
                <w:lang w:eastAsia="en-US"/>
              </w:rPr>
            </w:pPr>
          </w:p>
        </w:tc>
        <w:tc>
          <w:tcPr>
            <w:tcW w:w="6450" w:type="dxa"/>
            <w:tcBorders>
              <w:top w:val="single" w:sz="4" w:space="0" w:color="auto"/>
              <w:left w:val="single" w:sz="4" w:space="0" w:color="auto"/>
              <w:bottom w:val="single" w:sz="4" w:space="0" w:color="auto"/>
              <w:right w:val="single" w:sz="4" w:space="0" w:color="auto"/>
            </w:tcBorders>
            <w:hideMark/>
          </w:tcPr>
          <w:p w:rsidR="00573272" w:rsidRPr="00BD3ACC" w:rsidRDefault="00573272" w:rsidP="00D871D4">
            <w:pPr>
              <w:jc w:val="both"/>
              <w:rPr>
                <w:rFonts w:eastAsia="Calibri"/>
                <w:lang w:eastAsia="en-US"/>
              </w:rPr>
            </w:pPr>
            <w:r w:rsidRPr="00BD3ACC">
              <w:rPr>
                <w:rFonts w:eastAsia="Calibri"/>
                <w:lang w:eastAsia="en-US"/>
              </w:rPr>
              <w:t>Риск – это не сам неблагоприятный исход и не вероятность его наступления, а свойство деятельности, основной, су</w:t>
            </w:r>
            <w:r w:rsidRPr="00BD3ACC">
              <w:rPr>
                <w:rFonts w:eastAsia="Calibri"/>
                <w:lang w:eastAsia="en-US"/>
              </w:rPr>
              <w:t>щ</w:t>
            </w:r>
            <w:r w:rsidRPr="00BD3ACC">
              <w:rPr>
                <w:rFonts w:eastAsia="Calibri"/>
                <w:lang w:eastAsia="en-US"/>
              </w:rPr>
              <w:t>ностной характеристикой которой является системная н</w:t>
            </w:r>
            <w:r w:rsidRPr="00BD3ACC">
              <w:rPr>
                <w:rFonts w:eastAsia="Calibri"/>
                <w:lang w:eastAsia="en-US"/>
              </w:rPr>
              <w:t>е</w:t>
            </w:r>
            <w:r w:rsidRPr="00BD3ACC">
              <w:rPr>
                <w:rFonts w:eastAsia="Calibri"/>
                <w:lang w:eastAsia="en-US"/>
              </w:rPr>
              <w:t>определенность [6, с.93]</w:t>
            </w:r>
          </w:p>
        </w:tc>
      </w:tr>
      <w:tr w:rsidR="00573272" w:rsidRPr="00BD3ACC" w:rsidTr="005A3176">
        <w:tc>
          <w:tcPr>
            <w:tcW w:w="3136" w:type="dxa"/>
            <w:tcBorders>
              <w:top w:val="single" w:sz="4" w:space="0" w:color="auto"/>
              <w:left w:val="single" w:sz="4" w:space="0" w:color="auto"/>
              <w:bottom w:val="single" w:sz="4" w:space="0" w:color="auto"/>
              <w:right w:val="single" w:sz="4" w:space="0" w:color="auto"/>
            </w:tcBorders>
            <w:hideMark/>
          </w:tcPr>
          <w:p w:rsidR="00573272" w:rsidRPr="00BD3ACC" w:rsidRDefault="00573272" w:rsidP="00D871D4">
            <w:pPr>
              <w:jc w:val="both"/>
              <w:rPr>
                <w:rFonts w:eastAsia="Calibri"/>
                <w:lang w:eastAsia="en-US"/>
              </w:rPr>
            </w:pPr>
            <w:r w:rsidRPr="00BD3ACC">
              <w:rPr>
                <w:rFonts w:eastAsia="Calibri"/>
                <w:lang w:eastAsia="en-US"/>
              </w:rPr>
              <w:t xml:space="preserve">Г.Т. Абдрахманова </w:t>
            </w:r>
          </w:p>
        </w:tc>
        <w:tc>
          <w:tcPr>
            <w:tcW w:w="6450" w:type="dxa"/>
            <w:tcBorders>
              <w:top w:val="single" w:sz="4" w:space="0" w:color="auto"/>
              <w:left w:val="single" w:sz="4" w:space="0" w:color="auto"/>
              <w:bottom w:val="single" w:sz="4" w:space="0" w:color="auto"/>
              <w:right w:val="single" w:sz="4" w:space="0" w:color="auto"/>
            </w:tcBorders>
            <w:hideMark/>
          </w:tcPr>
          <w:p w:rsidR="00573272" w:rsidRPr="00BD3ACC" w:rsidRDefault="00573272" w:rsidP="00D871D4">
            <w:pPr>
              <w:jc w:val="both"/>
              <w:rPr>
                <w:rFonts w:eastAsia="Calibri"/>
                <w:spacing w:val="-4"/>
                <w:lang w:eastAsia="en-US"/>
              </w:rPr>
            </w:pPr>
            <w:r w:rsidRPr="00BD3ACC">
              <w:rPr>
                <w:rFonts w:eastAsia="Calibri"/>
                <w:spacing w:val="-4"/>
                <w:lang w:eastAsia="en-US"/>
              </w:rPr>
              <w:t>Риск – это формируемая неопределенностью проявлений агре</w:t>
            </w:r>
            <w:r w:rsidRPr="00BD3ACC">
              <w:rPr>
                <w:rFonts w:eastAsia="Calibri"/>
                <w:spacing w:val="-4"/>
                <w:lang w:eastAsia="en-US"/>
              </w:rPr>
              <w:t>с</w:t>
            </w:r>
            <w:r w:rsidRPr="00BD3ACC">
              <w:rPr>
                <w:rFonts w:eastAsia="Calibri"/>
                <w:spacing w:val="-4"/>
                <w:lang w:eastAsia="en-US"/>
              </w:rPr>
              <w:t>сивных факторов окружающей среды, особенностями орган</w:t>
            </w:r>
            <w:r w:rsidRPr="00BD3ACC">
              <w:rPr>
                <w:rFonts w:eastAsia="Calibri"/>
                <w:spacing w:val="-4"/>
                <w:lang w:eastAsia="en-US"/>
              </w:rPr>
              <w:t>и</w:t>
            </w:r>
            <w:r w:rsidRPr="00BD3ACC">
              <w:rPr>
                <w:rFonts w:eastAsia="Calibri"/>
                <w:spacing w:val="-4"/>
                <w:lang w:eastAsia="en-US"/>
              </w:rPr>
              <w:t>зации и протекания реализуемого процесса, специфическими чертами объекта управления и отличительными характерист</w:t>
            </w:r>
            <w:r w:rsidRPr="00BD3ACC">
              <w:rPr>
                <w:rFonts w:eastAsia="Calibri"/>
                <w:spacing w:val="-4"/>
                <w:lang w:eastAsia="en-US"/>
              </w:rPr>
              <w:t>и</w:t>
            </w:r>
            <w:r w:rsidRPr="00BD3ACC">
              <w:rPr>
                <w:rFonts w:eastAsia="Calibri"/>
                <w:spacing w:val="-4"/>
                <w:lang w:eastAsia="en-US"/>
              </w:rPr>
              <w:t>ками субъектов управления вероятность того, что управляемый или наблюдаемый процесс может пройти с отклонениями от запланированного сценария или результата [1, с. 43]</w:t>
            </w:r>
          </w:p>
        </w:tc>
      </w:tr>
      <w:tr w:rsidR="00EE2B88" w:rsidRPr="00BD3ACC" w:rsidTr="005A3176">
        <w:tc>
          <w:tcPr>
            <w:tcW w:w="3136" w:type="dxa"/>
            <w:tcBorders>
              <w:top w:val="single" w:sz="4" w:space="0" w:color="auto"/>
              <w:left w:val="single" w:sz="4" w:space="0" w:color="auto"/>
              <w:bottom w:val="single" w:sz="4" w:space="0" w:color="auto"/>
              <w:right w:val="single" w:sz="4" w:space="0" w:color="auto"/>
            </w:tcBorders>
            <w:hideMark/>
          </w:tcPr>
          <w:p w:rsidR="00EE2B88" w:rsidRPr="00BD3ACC" w:rsidRDefault="00EE2B88" w:rsidP="00EE2B88">
            <w:pPr>
              <w:jc w:val="both"/>
              <w:rPr>
                <w:rFonts w:eastAsia="Calibri"/>
                <w:lang w:eastAsia="en-US"/>
              </w:rPr>
            </w:pPr>
            <w:r w:rsidRPr="00BD3ACC">
              <w:rPr>
                <w:rFonts w:eastAsia="Calibri"/>
                <w:lang w:eastAsia="en-US"/>
              </w:rPr>
              <w:lastRenderedPageBreak/>
              <w:t>Т. Бачкаи,</w:t>
            </w:r>
          </w:p>
          <w:p w:rsidR="00EE2B88" w:rsidRPr="00BD3ACC" w:rsidRDefault="00EE2B88" w:rsidP="00EE2B88">
            <w:pPr>
              <w:jc w:val="both"/>
              <w:rPr>
                <w:rFonts w:eastAsia="Calibri"/>
                <w:lang w:eastAsia="en-US"/>
              </w:rPr>
            </w:pPr>
            <w:r w:rsidRPr="00BD3ACC">
              <w:rPr>
                <w:rFonts w:eastAsia="Calibri"/>
                <w:lang w:eastAsia="en-US"/>
              </w:rPr>
              <w:t>Д. Месена,</w:t>
            </w:r>
          </w:p>
          <w:p w:rsidR="00EE2B88" w:rsidRPr="00BD3ACC" w:rsidRDefault="00EE2B88" w:rsidP="00EE2B88">
            <w:pPr>
              <w:jc w:val="both"/>
              <w:rPr>
                <w:rFonts w:eastAsia="Calibri"/>
                <w:lang w:eastAsia="en-US"/>
              </w:rPr>
            </w:pPr>
            <w:r w:rsidRPr="00BD3ACC">
              <w:rPr>
                <w:rFonts w:eastAsia="Calibri"/>
                <w:lang w:eastAsia="en-US"/>
              </w:rPr>
              <w:t xml:space="preserve">М.А. Рогов </w:t>
            </w:r>
          </w:p>
        </w:tc>
        <w:tc>
          <w:tcPr>
            <w:tcW w:w="6450" w:type="dxa"/>
            <w:tcBorders>
              <w:top w:val="single" w:sz="4" w:space="0" w:color="auto"/>
              <w:left w:val="single" w:sz="4" w:space="0" w:color="auto"/>
              <w:bottom w:val="single" w:sz="4" w:space="0" w:color="auto"/>
              <w:right w:val="single" w:sz="4" w:space="0" w:color="auto"/>
            </w:tcBorders>
            <w:hideMark/>
          </w:tcPr>
          <w:p w:rsidR="00EE2B88" w:rsidRPr="00BD3ACC" w:rsidRDefault="00EE2B88" w:rsidP="00EE2B88">
            <w:pPr>
              <w:jc w:val="both"/>
              <w:rPr>
                <w:rFonts w:eastAsia="Calibri"/>
                <w:lang w:eastAsia="en-US"/>
              </w:rPr>
            </w:pPr>
            <w:r w:rsidRPr="00BD3ACC">
              <w:rPr>
                <w:rFonts w:eastAsia="Calibri"/>
                <w:lang w:eastAsia="en-US"/>
              </w:rPr>
              <w:t>Риск – это возможность отклонения от цели, ради которой принималось решение [11]</w:t>
            </w:r>
          </w:p>
        </w:tc>
      </w:tr>
    </w:tbl>
    <w:p w:rsidR="00BE52AC" w:rsidRPr="00BD3ACC" w:rsidRDefault="00BE52AC" w:rsidP="00BE52AC">
      <w:pPr>
        <w:jc w:val="right"/>
        <w:rPr>
          <w:sz w:val="28"/>
          <w:szCs w:val="28"/>
        </w:rPr>
      </w:pPr>
      <w:r w:rsidRPr="00BD3ACC">
        <w:rPr>
          <w:sz w:val="28"/>
          <w:szCs w:val="28"/>
        </w:rPr>
        <w:t>Окончание табл. 1</w:t>
      </w:r>
    </w:p>
    <w:p w:rsidR="00BE52AC" w:rsidRPr="00BD3ACC" w:rsidRDefault="00BE52AC" w:rsidP="00BE52AC">
      <w:pPr>
        <w:jc w:val="right"/>
        <w:rPr>
          <w:sz w:val="10"/>
          <w:szCs w:val="1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3136"/>
        <w:gridCol w:w="6450"/>
      </w:tblGrid>
      <w:tr w:rsidR="00F0581C" w:rsidRPr="00BD3ACC" w:rsidTr="005A3176">
        <w:tc>
          <w:tcPr>
            <w:tcW w:w="3136" w:type="dxa"/>
            <w:tcBorders>
              <w:top w:val="single" w:sz="4" w:space="0" w:color="auto"/>
              <w:left w:val="single" w:sz="4" w:space="0" w:color="auto"/>
              <w:bottom w:val="single" w:sz="4" w:space="0" w:color="auto"/>
              <w:right w:val="single" w:sz="4" w:space="0" w:color="auto"/>
            </w:tcBorders>
            <w:hideMark/>
          </w:tcPr>
          <w:p w:rsidR="00F0581C" w:rsidRPr="00BD3ACC" w:rsidRDefault="00F0581C" w:rsidP="00D25336">
            <w:pPr>
              <w:jc w:val="center"/>
              <w:rPr>
                <w:rFonts w:eastAsia="Calibri"/>
                <w:lang w:eastAsia="en-US"/>
              </w:rPr>
            </w:pPr>
            <w:r w:rsidRPr="00BD3ACC">
              <w:rPr>
                <w:rFonts w:eastAsia="Calibri"/>
                <w:lang w:eastAsia="en-US"/>
              </w:rPr>
              <w:t>Представители</w:t>
            </w:r>
            <w:r w:rsidRPr="00BD3ACC">
              <w:rPr>
                <w:rFonts w:eastAsia="Calibri"/>
                <w:lang w:eastAsia="en-US"/>
              </w:rPr>
              <w:br/>
              <w:t>данной точки зрения</w:t>
            </w:r>
          </w:p>
        </w:tc>
        <w:tc>
          <w:tcPr>
            <w:tcW w:w="6450" w:type="dxa"/>
            <w:tcBorders>
              <w:top w:val="single" w:sz="4" w:space="0" w:color="auto"/>
              <w:left w:val="single" w:sz="4" w:space="0" w:color="auto"/>
              <w:bottom w:val="single" w:sz="4" w:space="0" w:color="auto"/>
              <w:right w:val="single" w:sz="4" w:space="0" w:color="auto"/>
            </w:tcBorders>
            <w:hideMark/>
          </w:tcPr>
          <w:p w:rsidR="00F0581C" w:rsidRPr="00BD3ACC" w:rsidRDefault="00F0581C" w:rsidP="00D25336">
            <w:pPr>
              <w:jc w:val="center"/>
              <w:rPr>
                <w:rFonts w:eastAsia="Calibri"/>
                <w:lang w:eastAsia="en-US"/>
              </w:rPr>
            </w:pPr>
            <w:r w:rsidRPr="00BD3ACC">
              <w:rPr>
                <w:rFonts w:eastAsia="Calibri"/>
                <w:lang w:eastAsia="en-US"/>
              </w:rPr>
              <w:t>Интерпретация содержания понятия «риск»</w:t>
            </w:r>
          </w:p>
        </w:tc>
      </w:tr>
      <w:tr w:rsidR="00F0581C" w:rsidRPr="00BD3ACC" w:rsidTr="005A3176">
        <w:tc>
          <w:tcPr>
            <w:tcW w:w="3136" w:type="dxa"/>
            <w:tcBorders>
              <w:top w:val="single" w:sz="4" w:space="0" w:color="auto"/>
              <w:left w:val="single" w:sz="4" w:space="0" w:color="auto"/>
              <w:bottom w:val="single" w:sz="4" w:space="0" w:color="auto"/>
              <w:right w:val="single" w:sz="4" w:space="0" w:color="auto"/>
            </w:tcBorders>
            <w:hideMark/>
          </w:tcPr>
          <w:p w:rsidR="00F0581C" w:rsidRPr="00BD3ACC" w:rsidRDefault="00F0581C" w:rsidP="008871E3">
            <w:pPr>
              <w:jc w:val="both"/>
              <w:rPr>
                <w:rFonts w:eastAsia="Calibri"/>
                <w:lang w:eastAsia="en-US"/>
              </w:rPr>
            </w:pPr>
            <w:r w:rsidRPr="00BD3ACC">
              <w:rPr>
                <w:rFonts w:eastAsia="Calibri"/>
                <w:lang w:eastAsia="en-US"/>
              </w:rPr>
              <w:t>И.Т. Балабанов</w:t>
            </w:r>
          </w:p>
        </w:tc>
        <w:tc>
          <w:tcPr>
            <w:tcW w:w="6450" w:type="dxa"/>
            <w:tcBorders>
              <w:top w:val="single" w:sz="4" w:space="0" w:color="auto"/>
              <w:left w:val="single" w:sz="4" w:space="0" w:color="auto"/>
              <w:bottom w:val="single" w:sz="4" w:space="0" w:color="auto"/>
              <w:right w:val="single" w:sz="4" w:space="0" w:color="auto"/>
            </w:tcBorders>
            <w:hideMark/>
          </w:tcPr>
          <w:p w:rsidR="00F0581C" w:rsidRPr="00BD3ACC" w:rsidRDefault="00F0581C" w:rsidP="008871E3">
            <w:pPr>
              <w:jc w:val="both"/>
              <w:rPr>
                <w:rFonts w:eastAsia="Calibri"/>
                <w:lang w:eastAsia="en-US"/>
              </w:rPr>
            </w:pPr>
            <w:r w:rsidRPr="00BD3ACC">
              <w:rPr>
                <w:rFonts w:eastAsia="Calibri"/>
                <w:lang w:eastAsia="en-US"/>
              </w:rPr>
              <w:t>Риск – это деятельность, действие совершаемое «в надежде на счастливый исход по принципу «повезет – не повезет» [5, с. 31]</w:t>
            </w:r>
          </w:p>
        </w:tc>
      </w:tr>
    </w:tbl>
    <w:p w:rsidR="00BD3ACC" w:rsidRDefault="00BD3ACC" w:rsidP="00BD3ACC">
      <w:pPr>
        <w:widowControl w:val="0"/>
        <w:ind w:firstLine="709"/>
        <w:jc w:val="both"/>
        <w:rPr>
          <w:rFonts w:eastAsia="Calibri"/>
          <w:sz w:val="28"/>
          <w:szCs w:val="28"/>
          <w:lang w:eastAsia="en-US"/>
        </w:rPr>
      </w:pPr>
    </w:p>
    <w:p w:rsidR="00BD3ACC" w:rsidRPr="005C19B1" w:rsidRDefault="00BD3ACC" w:rsidP="00BD3ACC">
      <w:pPr>
        <w:widowControl w:val="0"/>
        <w:ind w:firstLine="709"/>
        <w:jc w:val="both"/>
        <w:rPr>
          <w:rFonts w:eastAsia="Calibri"/>
          <w:sz w:val="28"/>
          <w:szCs w:val="28"/>
          <w:lang w:eastAsia="en-US"/>
        </w:rPr>
      </w:pPr>
      <w:r>
        <w:rPr>
          <w:rFonts w:eastAsia="Calibri"/>
          <w:sz w:val="28"/>
          <w:szCs w:val="28"/>
          <w:lang w:eastAsia="en-US"/>
        </w:rPr>
        <w:t>Из представленных в табл.</w:t>
      </w:r>
      <w:r w:rsidRPr="005C19B1">
        <w:rPr>
          <w:rFonts w:eastAsia="Calibri"/>
          <w:sz w:val="28"/>
          <w:szCs w:val="28"/>
          <w:lang w:eastAsia="en-US"/>
        </w:rPr>
        <w:t xml:space="preserve"> 1 определений, можно выделить следующие основные характеристики явления «риск»:</w:t>
      </w:r>
    </w:p>
    <w:p w:rsidR="00BD3ACC" w:rsidRPr="005C19B1" w:rsidRDefault="00BD3ACC" w:rsidP="00BD3ACC">
      <w:pPr>
        <w:pStyle w:val="af3"/>
        <w:widowControl w:val="0"/>
        <w:tabs>
          <w:tab w:val="left" w:pos="993"/>
        </w:tabs>
        <w:ind w:left="-142" w:firstLine="851"/>
        <w:jc w:val="both"/>
        <w:rPr>
          <w:rFonts w:eastAsia="Calibri"/>
          <w:sz w:val="28"/>
          <w:szCs w:val="28"/>
          <w:lang w:eastAsia="en-US"/>
        </w:rPr>
      </w:pPr>
      <w:r w:rsidRPr="00C92908">
        <w:rPr>
          <w:rFonts w:eastAsia="Calibri"/>
          <w:color w:val="000000"/>
          <w:sz w:val="28"/>
          <w:szCs w:val="28"/>
          <w:lang w:eastAsia="en-US"/>
        </w:rPr>
        <w:t>‒ </w:t>
      </w:r>
      <w:r w:rsidRPr="005C19B1">
        <w:rPr>
          <w:rFonts w:eastAsia="Calibri"/>
          <w:sz w:val="28"/>
          <w:szCs w:val="28"/>
          <w:lang w:eastAsia="en-US"/>
        </w:rPr>
        <w:t>обусловленность неопределен</w:t>
      </w:r>
      <w:r>
        <w:rPr>
          <w:rFonts w:eastAsia="Calibri"/>
          <w:sz w:val="28"/>
          <w:szCs w:val="28"/>
          <w:lang w:eastAsia="en-US"/>
        </w:rPr>
        <w:t>ностью как формой существования</w:t>
      </w:r>
      <w:r>
        <w:rPr>
          <w:rFonts w:eastAsia="Calibri"/>
          <w:sz w:val="28"/>
          <w:szCs w:val="28"/>
          <w:lang w:eastAsia="en-US"/>
        </w:rPr>
        <w:br/>
      </w:r>
      <w:r w:rsidRPr="005C19B1">
        <w:rPr>
          <w:rFonts w:eastAsia="Calibri"/>
          <w:sz w:val="28"/>
          <w:szCs w:val="28"/>
          <w:lang w:eastAsia="en-US"/>
        </w:rPr>
        <w:t>бытия;</w:t>
      </w:r>
    </w:p>
    <w:p w:rsidR="00BD3ACC" w:rsidRPr="005C19B1" w:rsidRDefault="00BD3ACC" w:rsidP="00BD3ACC">
      <w:pPr>
        <w:pStyle w:val="af3"/>
        <w:widowControl w:val="0"/>
        <w:tabs>
          <w:tab w:val="left" w:pos="993"/>
        </w:tabs>
        <w:ind w:left="0" w:firstLine="709"/>
        <w:jc w:val="both"/>
        <w:rPr>
          <w:rFonts w:eastAsia="Calibri"/>
          <w:sz w:val="28"/>
          <w:szCs w:val="28"/>
          <w:lang w:eastAsia="en-US"/>
        </w:rPr>
      </w:pPr>
      <w:r w:rsidRPr="00C92908">
        <w:rPr>
          <w:rFonts w:eastAsia="Calibri"/>
          <w:color w:val="000000"/>
          <w:sz w:val="28"/>
          <w:szCs w:val="28"/>
          <w:lang w:eastAsia="en-US"/>
        </w:rPr>
        <w:t>‒ </w:t>
      </w:r>
      <w:r w:rsidRPr="005C19B1">
        <w:rPr>
          <w:rFonts w:eastAsia="Calibri"/>
          <w:sz w:val="28"/>
          <w:szCs w:val="28"/>
          <w:lang w:eastAsia="en-US"/>
        </w:rPr>
        <w:t>связь с процессом осознанного выбора экономическим субъектом ко</w:t>
      </w:r>
      <w:r w:rsidRPr="005C19B1">
        <w:rPr>
          <w:rFonts w:eastAsia="Calibri"/>
          <w:sz w:val="28"/>
          <w:szCs w:val="28"/>
          <w:lang w:eastAsia="en-US"/>
        </w:rPr>
        <w:t>н</w:t>
      </w:r>
      <w:r w:rsidRPr="005C19B1">
        <w:rPr>
          <w:rFonts w:eastAsia="Calibri"/>
          <w:sz w:val="28"/>
          <w:szCs w:val="28"/>
          <w:lang w:eastAsia="en-US"/>
        </w:rPr>
        <w:t>кретного варианта действий для достижения определенных целей, результатов;</w:t>
      </w:r>
    </w:p>
    <w:p w:rsidR="00BD3ACC" w:rsidRPr="005C19B1" w:rsidRDefault="00BD3ACC" w:rsidP="00BD3ACC">
      <w:pPr>
        <w:pStyle w:val="af3"/>
        <w:widowControl w:val="0"/>
        <w:tabs>
          <w:tab w:val="left" w:pos="993"/>
        </w:tabs>
        <w:ind w:left="0" w:firstLine="709"/>
        <w:jc w:val="both"/>
        <w:rPr>
          <w:rFonts w:eastAsia="Calibri"/>
          <w:sz w:val="28"/>
          <w:szCs w:val="28"/>
          <w:lang w:eastAsia="en-US"/>
        </w:rPr>
      </w:pPr>
      <w:r w:rsidRPr="00C92908">
        <w:rPr>
          <w:rFonts w:eastAsia="Calibri"/>
          <w:color w:val="000000"/>
          <w:sz w:val="28"/>
          <w:szCs w:val="28"/>
          <w:lang w:eastAsia="en-US"/>
        </w:rPr>
        <w:t>‒ </w:t>
      </w:r>
      <w:r w:rsidRPr="005C19B1">
        <w:rPr>
          <w:rFonts w:eastAsia="Calibri"/>
          <w:sz w:val="28"/>
          <w:szCs w:val="28"/>
          <w:lang w:eastAsia="en-US"/>
        </w:rPr>
        <w:t>вероятностный характер достижения желаемого результата, как сле</w:t>
      </w:r>
      <w:r w:rsidRPr="005C19B1">
        <w:rPr>
          <w:rFonts w:eastAsia="Calibri"/>
          <w:sz w:val="28"/>
          <w:szCs w:val="28"/>
          <w:lang w:eastAsia="en-US"/>
        </w:rPr>
        <w:t>д</w:t>
      </w:r>
      <w:r w:rsidRPr="005C19B1">
        <w:rPr>
          <w:rFonts w:eastAsia="Calibri"/>
          <w:sz w:val="28"/>
          <w:szCs w:val="28"/>
          <w:lang w:eastAsia="en-US"/>
        </w:rPr>
        <w:t>ствие, возможность получения ущерба (материального, нематериального).</w:t>
      </w:r>
    </w:p>
    <w:p w:rsidR="008871E3" w:rsidRPr="005C19B1" w:rsidRDefault="008871E3" w:rsidP="008871E3">
      <w:pPr>
        <w:ind w:firstLine="709"/>
        <w:jc w:val="both"/>
        <w:rPr>
          <w:rFonts w:eastAsia="Calibri"/>
          <w:sz w:val="28"/>
          <w:szCs w:val="28"/>
          <w:lang w:eastAsia="en-US"/>
        </w:rPr>
      </w:pPr>
      <w:r w:rsidRPr="005C19B1">
        <w:rPr>
          <w:rFonts w:eastAsia="Calibri"/>
          <w:sz w:val="28"/>
          <w:szCs w:val="28"/>
          <w:lang w:eastAsia="en-US"/>
        </w:rPr>
        <w:t>Исходя из этого, под риском будем понимать возможность получения экономическим субъектом ущерба (материального, нематериального) в резул</w:t>
      </w:r>
      <w:r w:rsidRPr="005C19B1">
        <w:rPr>
          <w:rFonts w:eastAsia="Calibri"/>
          <w:sz w:val="28"/>
          <w:szCs w:val="28"/>
          <w:lang w:eastAsia="en-US"/>
        </w:rPr>
        <w:t>ь</w:t>
      </w:r>
      <w:r w:rsidRPr="005C19B1">
        <w:rPr>
          <w:rFonts w:eastAsia="Calibri"/>
          <w:sz w:val="28"/>
          <w:szCs w:val="28"/>
          <w:lang w:eastAsia="en-US"/>
        </w:rPr>
        <w:t>тате осознанного выбора и реализации определенного варианта действий. При этом, характеризуя общий риск функционирования предприятия, будем испол</w:t>
      </w:r>
      <w:r w:rsidRPr="005C19B1">
        <w:rPr>
          <w:rFonts w:eastAsia="Calibri"/>
          <w:sz w:val="28"/>
          <w:szCs w:val="28"/>
          <w:lang w:eastAsia="en-US"/>
        </w:rPr>
        <w:t>ь</w:t>
      </w:r>
      <w:r w:rsidRPr="005C19B1">
        <w:rPr>
          <w:rFonts w:eastAsia="Calibri"/>
          <w:sz w:val="28"/>
          <w:szCs w:val="28"/>
          <w:lang w:eastAsia="en-US"/>
        </w:rPr>
        <w:t>зовать термин «хозяйственный риск», под которым согласно [3, с. 87], поним</w:t>
      </w:r>
      <w:r w:rsidRPr="005C19B1">
        <w:rPr>
          <w:rFonts w:eastAsia="Calibri"/>
          <w:sz w:val="28"/>
          <w:szCs w:val="28"/>
          <w:lang w:eastAsia="en-US"/>
        </w:rPr>
        <w:t>а</w:t>
      </w:r>
      <w:r w:rsidRPr="005C19B1">
        <w:rPr>
          <w:rFonts w:eastAsia="Calibri"/>
          <w:sz w:val="28"/>
          <w:szCs w:val="28"/>
          <w:lang w:eastAsia="en-US"/>
        </w:rPr>
        <w:t>ется «совокупный риск функционирования производственного предприятия, отражающий общую результативность принимаемых на нем управленческих решений, направленных на преодоление неопределенности в ситуации неи</w:t>
      </w:r>
      <w:r w:rsidRPr="005C19B1">
        <w:rPr>
          <w:rFonts w:eastAsia="Calibri"/>
          <w:sz w:val="28"/>
          <w:szCs w:val="28"/>
          <w:lang w:eastAsia="en-US"/>
        </w:rPr>
        <w:t>з</w:t>
      </w:r>
      <w:r w:rsidRPr="005C19B1">
        <w:rPr>
          <w:rFonts w:eastAsia="Calibri"/>
          <w:sz w:val="28"/>
          <w:szCs w:val="28"/>
          <w:lang w:eastAsia="en-US"/>
        </w:rPr>
        <w:t>бежного выбора для достижения поставленных целей».</w:t>
      </w:r>
    </w:p>
    <w:p w:rsidR="008871E3" w:rsidRPr="005C19B1" w:rsidRDefault="008871E3" w:rsidP="00EE2B88">
      <w:pPr>
        <w:widowControl w:val="0"/>
        <w:ind w:firstLine="709"/>
        <w:jc w:val="both"/>
        <w:rPr>
          <w:rFonts w:eastAsia="Calibri"/>
          <w:sz w:val="28"/>
          <w:szCs w:val="28"/>
          <w:lang w:eastAsia="en-US"/>
        </w:rPr>
      </w:pPr>
      <w:r w:rsidRPr="005C19B1">
        <w:rPr>
          <w:rFonts w:eastAsia="Calibri"/>
          <w:sz w:val="28"/>
          <w:szCs w:val="28"/>
          <w:lang w:eastAsia="en-US"/>
        </w:rPr>
        <w:t>Согласно [8, с. 43] система управления рисками (далее СУР) – это ко</w:t>
      </w:r>
      <w:r w:rsidRPr="005C19B1">
        <w:rPr>
          <w:rFonts w:eastAsia="Calibri"/>
          <w:sz w:val="28"/>
          <w:szCs w:val="28"/>
          <w:lang w:eastAsia="en-US"/>
        </w:rPr>
        <w:t>м</w:t>
      </w:r>
      <w:r w:rsidRPr="005C19B1">
        <w:rPr>
          <w:rFonts w:eastAsia="Calibri"/>
          <w:sz w:val="28"/>
          <w:szCs w:val="28"/>
          <w:lang w:eastAsia="en-US"/>
        </w:rPr>
        <w:t>плекс взаимосвязанных элементов общей системы менеджмента предприятия, отражающих различные стороны управленческих отношений, складывающихся в производственной системе по поводу снижения неблагоприятной и усиления благоприятной составляющей факторов хозяйственного риска с целью прив</w:t>
      </w:r>
      <w:r w:rsidRPr="005C19B1">
        <w:rPr>
          <w:rFonts w:eastAsia="Calibri"/>
          <w:sz w:val="28"/>
          <w:szCs w:val="28"/>
          <w:lang w:eastAsia="en-US"/>
        </w:rPr>
        <w:t>е</w:t>
      </w:r>
      <w:r w:rsidRPr="005C19B1">
        <w:rPr>
          <w:rFonts w:eastAsia="Calibri"/>
          <w:sz w:val="28"/>
          <w:szCs w:val="28"/>
          <w:lang w:eastAsia="en-US"/>
        </w:rPr>
        <w:t>дения его уровня к приемлемому для собственников и руководства предпри</w:t>
      </w:r>
      <w:r w:rsidRPr="005C19B1">
        <w:rPr>
          <w:rFonts w:eastAsia="Calibri"/>
          <w:sz w:val="28"/>
          <w:szCs w:val="28"/>
          <w:lang w:eastAsia="en-US"/>
        </w:rPr>
        <w:t>я</w:t>
      </w:r>
      <w:r w:rsidRPr="005C19B1">
        <w:rPr>
          <w:rFonts w:eastAsia="Calibri"/>
          <w:sz w:val="28"/>
          <w:szCs w:val="28"/>
          <w:lang w:eastAsia="en-US"/>
        </w:rPr>
        <w:t>тия значению. К сожалению, универсальной методики управления хозяйстве</w:t>
      </w:r>
      <w:r w:rsidRPr="005C19B1">
        <w:rPr>
          <w:rFonts w:eastAsia="Calibri"/>
          <w:sz w:val="28"/>
          <w:szCs w:val="28"/>
          <w:lang w:eastAsia="en-US"/>
        </w:rPr>
        <w:t>н</w:t>
      </w:r>
      <w:r w:rsidRPr="005C19B1">
        <w:rPr>
          <w:rFonts w:eastAsia="Calibri"/>
          <w:sz w:val="28"/>
          <w:szCs w:val="28"/>
          <w:lang w:eastAsia="en-US"/>
        </w:rPr>
        <w:t>ным риском предприятий регионального инвестиционно-строительного ко</w:t>
      </w:r>
      <w:r w:rsidRPr="005C19B1">
        <w:rPr>
          <w:rFonts w:eastAsia="Calibri"/>
          <w:sz w:val="28"/>
          <w:szCs w:val="28"/>
          <w:lang w:eastAsia="en-US"/>
        </w:rPr>
        <w:t>м</w:t>
      </w:r>
      <w:r w:rsidRPr="005C19B1">
        <w:rPr>
          <w:rFonts w:eastAsia="Calibri"/>
          <w:sz w:val="28"/>
          <w:szCs w:val="28"/>
          <w:lang w:eastAsia="en-US"/>
        </w:rPr>
        <w:t>плекса в условиях российской экономики не создано и по сей день, в силу чего каждый руководитель вынужден самост</w:t>
      </w:r>
      <w:r w:rsidR="00A4298F">
        <w:rPr>
          <w:rFonts w:eastAsia="Calibri"/>
          <w:sz w:val="28"/>
          <w:szCs w:val="28"/>
          <w:lang w:eastAsia="en-US"/>
        </w:rPr>
        <w:t>оятельно решать вопрос о том, в </w:t>
      </w:r>
      <w:r w:rsidRPr="005C19B1">
        <w:rPr>
          <w:rFonts w:eastAsia="Calibri"/>
          <w:sz w:val="28"/>
          <w:szCs w:val="28"/>
          <w:lang w:eastAsia="en-US"/>
        </w:rPr>
        <w:t xml:space="preserve">каком виде должен присутствовать риск-менеджмент на его предприятии. При этом анализ </w:t>
      </w:r>
      <w:proofErr w:type="gramStart"/>
      <w:r w:rsidRPr="005C19B1">
        <w:rPr>
          <w:rFonts w:eastAsia="Calibri"/>
          <w:sz w:val="28"/>
          <w:szCs w:val="28"/>
          <w:lang w:eastAsia="en-US"/>
        </w:rPr>
        <w:t>деятельности ряда российских предприятий различных отраслей реал</w:t>
      </w:r>
      <w:r w:rsidRPr="005C19B1">
        <w:rPr>
          <w:rFonts w:eastAsia="Calibri"/>
          <w:sz w:val="28"/>
          <w:szCs w:val="28"/>
          <w:lang w:eastAsia="en-US"/>
        </w:rPr>
        <w:t>ь</w:t>
      </w:r>
      <w:r w:rsidRPr="005C19B1">
        <w:rPr>
          <w:rFonts w:eastAsia="Calibri"/>
          <w:sz w:val="28"/>
          <w:szCs w:val="28"/>
          <w:lang w:eastAsia="en-US"/>
        </w:rPr>
        <w:t>ного сектора</w:t>
      </w:r>
      <w:proofErr w:type="gramEnd"/>
      <w:r w:rsidRPr="005C19B1">
        <w:rPr>
          <w:rFonts w:eastAsia="Calibri"/>
          <w:sz w:val="28"/>
          <w:szCs w:val="28"/>
          <w:lang w:eastAsia="en-US"/>
        </w:rPr>
        <w:t xml:space="preserve"> экономики, выделивших на практике службу риск-менеджмента в аппарате управления, показывает, что деятельность данного подразделения я</w:t>
      </w:r>
      <w:r w:rsidRPr="005C19B1">
        <w:rPr>
          <w:rFonts w:eastAsia="Calibri"/>
          <w:sz w:val="28"/>
          <w:szCs w:val="28"/>
          <w:lang w:eastAsia="en-US"/>
        </w:rPr>
        <w:t>в</w:t>
      </w:r>
      <w:r w:rsidRPr="005C19B1">
        <w:rPr>
          <w:rFonts w:eastAsia="Calibri"/>
          <w:sz w:val="28"/>
          <w:szCs w:val="28"/>
          <w:lang w:eastAsia="en-US"/>
        </w:rPr>
        <w:t>ляется малоэффективной и не позволяет предприятию должным образом реаг</w:t>
      </w:r>
      <w:r w:rsidRPr="005C19B1">
        <w:rPr>
          <w:rFonts w:eastAsia="Calibri"/>
          <w:sz w:val="28"/>
          <w:szCs w:val="28"/>
          <w:lang w:eastAsia="en-US"/>
        </w:rPr>
        <w:t>и</w:t>
      </w:r>
      <w:r w:rsidRPr="005C19B1">
        <w:rPr>
          <w:rFonts w:eastAsia="Calibri"/>
          <w:sz w:val="28"/>
          <w:szCs w:val="28"/>
          <w:lang w:eastAsia="en-US"/>
        </w:rPr>
        <w:t xml:space="preserve">ровать на изменения во внешней среде </w:t>
      </w:r>
      <w:r w:rsidRPr="005C19B1">
        <w:rPr>
          <w:rFonts w:eastAsia="Calibri"/>
          <w:spacing w:val="-2"/>
          <w:sz w:val="28"/>
          <w:szCs w:val="28"/>
          <w:lang w:eastAsia="en-US"/>
        </w:rPr>
        <w:t>[4, с. 54]</w:t>
      </w:r>
      <w:r w:rsidRPr="005C19B1">
        <w:rPr>
          <w:rFonts w:eastAsia="Calibri"/>
          <w:sz w:val="28"/>
          <w:szCs w:val="28"/>
          <w:lang w:eastAsia="en-US"/>
        </w:rPr>
        <w:t xml:space="preserve">. </w:t>
      </w:r>
      <w:proofErr w:type="gramStart"/>
      <w:r w:rsidRPr="005C19B1">
        <w:rPr>
          <w:rFonts w:eastAsia="Calibri"/>
          <w:sz w:val="28"/>
          <w:szCs w:val="28"/>
          <w:lang w:eastAsia="en-US"/>
        </w:rPr>
        <w:t>Данный факт обусловлен р</w:t>
      </w:r>
      <w:r w:rsidRPr="005C19B1">
        <w:rPr>
          <w:rFonts w:eastAsia="Calibri"/>
          <w:sz w:val="28"/>
          <w:szCs w:val="28"/>
          <w:lang w:eastAsia="en-US"/>
        </w:rPr>
        <w:t>я</w:t>
      </w:r>
      <w:r w:rsidRPr="005C19B1">
        <w:rPr>
          <w:rFonts w:eastAsia="Calibri"/>
          <w:sz w:val="28"/>
          <w:szCs w:val="28"/>
          <w:lang w:eastAsia="en-US"/>
        </w:rPr>
        <w:t xml:space="preserve">дом причин, среди которых можно выделить «слепое» копирование западных моделей управления рисками без соответствующей адаптации к российским </w:t>
      </w:r>
      <w:r w:rsidRPr="005C19B1">
        <w:rPr>
          <w:rFonts w:eastAsia="Calibri"/>
          <w:sz w:val="28"/>
          <w:szCs w:val="28"/>
          <w:lang w:eastAsia="en-US"/>
        </w:rPr>
        <w:lastRenderedPageBreak/>
        <w:t>условиям ведения бизнеса, оторванность деятельность службы риск-менеджмента от работы других структурных подразделений предприятия, в р</w:t>
      </w:r>
      <w:r w:rsidRPr="005C19B1">
        <w:rPr>
          <w:rFonts w:eastAsia="Calibri"/>
          <w:sz w:val="28"/>
          <w:szCs w:val="28"/>
          <w:lang w:eastAsia="en-US"/>
        </w:rPr>
        <w:t>е</w:t>
      </w:r>
      <w:r w:rsidRPr="005C19B1">
        <w:rPr>
          <w:rFonts w:eastAsia="Calibri"/>
          <w:sz w:val="28"/>
          <w:szCs w:val="28"/>
          <w:lang w:eastAsia="en-US"/>
        </w:rPr>
        <w:t>зультате чего ее выводы и рекомендации часто просто не учитываются при р</w:t>
      </w:r>
      <w:r w:rsidRPr="005C19B1">
        <w:rPr>
          <w:rFonts w:eastAsia="Calibri"/>
          <w:sz w:val="28"/>
          <w:szCs w:val="28"/>
          <w:lang w:eastAsia="en-US"/>
        </w:rPr>
        <w:t>е</w:t>
      </w:r>
      <w:r w:rsidRPr="005C19B1">
        <w:rPr>
          <w:rFonts w:eastAsia="Calibri"/>
          <w:sz w:val="28"/>
          <w:szCs w:val="28"/>
          <w:lang w:eastAsia="en-US"/>
        </w:rPr>
        <w:t>шении тактических и стра</w:t>
      </w:r>
      <w:r w:rsidR="000F76E5">
        <w:rPr>
          <w:rFonts w:eastAsia="Calibri"/>
          <w:sz w:val="28"/>
          <w:szCs w:val="28"/>
          <w:lang w:eastAsia="en-US"/>
        </w:rPr>
        <w:t>тегических вопросов управления.</w:t>
      </w:r>
      <w:proofErr w:type="gramEnd"/>
    </w:p>
    <w:p w:rsidR="008871E3" w:rsidRPr="005C19B1" w:rsidRDefault="008871E3" w:rsidP="008871E3">
      <w:pPr>
        <w:ind w:firstLine="709"/>
        <w:jc w:val="both"/>
        <w:rPr>
          <w:rFonts w:eastAsia="Calibri"/>
          <w:sz w:val="28"/>
          <w:szCs w:val="28"/>
          <w:lang w:eastAsia="en-US"/>
        </w:rPr>
      </w:pPr>
      <w:r w:rsidRPr="005C19B1">
        <w:rPr>
          <w:rFonts w:eastAsia="Calibri"/>
          <w:sz w:val="28"/>
          <w:szCs w:val="28"/>
          <w:lang w:eastAsia="en-US"/>
        </w:rPr>
        <w:t>Вышесказанное позволяет утверждать, что в настоящее время на бол</w:t>
      </w:r>
      <w:r w:rsidRPr="005C19B1">
        <w:rPr>
          <w:rFonts w:eastAsia="Calibri"/>
          <w:sz w:val="28"/>
          <w:szCs w:val="28"/>
          <w:lang w:eastAsia="en-US"/>
        </w:rPr>
        <w:t>ь</w:t>
      </w:r>
      <w:r w:rsidRPr="005C19B1">
        <w:rPr>
          <w:rFonts w:eastAsia="Calibri"/>
          <w:sz w:val="28"/>
          <w:szCs w:val="28"/>
          <w:lang w:eastAsia="en-US"/>
        </w:rPr>
        <w:t xml:space="preserve">шинстве российских предприятий введение системы </w:t>
      </w:r>
      <w:proofErr w:type="gramStart"/>
      <w:r w:rsidRPr="005C19B1">
        <w:rPr>
          <w:rFonts w:eastAsia="Calibri"/>
          <w:sz w:val="28"/>
          <w:szCs w:val="28"/>
          <w:lang w:eastAsia="en-US"/>
        </w:rPr>
        <w:t>риск-менеджмента</w:t>
      </w:r>
      <w:proofErr w:type="gramEnd"/>
      <w:r w:rsidRPr="005C19B1">
        <w:rPr>
          <w:rFonts w:eastAsia="Calibri"/>
          <w:sz w:val="28"/>
          <w:szCs w:val="28"/>
          <w:lang w:eastAsia="en-US"/>
        </w:rPr>
        <w:t xml:space="preserve"> носит скорее формальный, нежели практический характер и является своеобразной данью моде, средством повышения имиджа предприятия, а не инструментом усиления эффективности его финансово-хозяйственной деятельности. Однако, уже сейчас, руководителям отечественных предприятий постепенно приходит понимание того, что риск-менеджмент является мощным и эффективным и</w:t>
      </w:r>
      <w:r w:rsidRPr="005C19B1">
        <w:rPr>
          <w:rFonts w:eastAsia="Calibri"/>
          <w:sz w:val="28"/>
          <w:szCs w:val="28"/>
          <w:lang w:eastAsia="en-US"/>
        </w:rPr>
        <w:t>н</w:t>
      </w:r>
      <w:r w:rsidRPr="005C19B1">
        <w:rPr>
          <w:rFonts w:eastAsia="Calibri"/>
          <w:sz w:val="28"/>
          <w:szCs w:val="28"/>
          <w:lang w:eastAsia="en-US"/>
        </w:rPr>
        <w:t xml:space="preserve">струментом в конкурентной борьбе за поставленные цели, в </w:t>
      </w:r>
      <w:proofErr w:type="gramStart"/>
      <w:r w:rsidRPr="005C19B1">
        <w:rPr>
          <w:rFonts w:eastAsia="Calibri"/>
          <w:sz w:val="28"/>
          <w:szCs w:val="28"/>
          <w:lang w:eastAsia="en-US"/>
        </w:rPr>
        <w:t>связи</w:t>
      </w:r>
      <w:proofErr w:type="gramEnd"/>
      <w:r w:rsidRPr="005C19B1">
        <w:rPr>
          <w:rFonts w:eastAsia="Calibri"/>
          <w:sz w:val="28"/>
          <w:szCs w:val="28"/>
          <w:lang w:eastAsia="en-US"/>
        </w:rPr>
        <w:t xml:space="preserve"> с чем он должен находится в арсенале любого преуспевающего предприятия</w:t>
      </w:r>
      <w:r w:rsidR="000F76E5">
        <w:rPr>
          <w:rFonts w:eastAsia="Calibri"/>
          <w:sz w:val="28"/>
          <w:szCs w:val="28"/>
          <w:lang w:eastAsia="en-US"/>
        </w:rPr>
        <w:t>.</w:t>
      </w:r>
    </w:p>
    <w:p w:rsidR="008871E3" w:rsidRPr="005C19B1" w:rsidRDefault="008871E3" w:rsidP="008871E3">
      <w:pPr>
        <w:ind w:firstLine="709"/>
        <w:jc w:val="both"/>
        <w:rPr>
          <w:rFonts w:eastAsia="Calibri"/>
          <w:spacing w:val="-2"/>
          <w:sz w:val="28"/>
          <w:szCs w:val="28"/>
          <w:lang w:eastAsia="en-US"/>
        </w:rPr>
      </w:pPr>
      <w:r w:rsidRPr="005C19B1">
        <w:rPr>
          <w:rFonts w:eastAsia="Calibri"/>
          <w:spacing w:val="-2"/>
          <w:sz w:val="28"/>
          <w:szCs w:val="28"/>
          <w:lang w:eastAsia="en-US"/>
        </w:rPr>
        <w:t xml:space="preserve">Создание эффективной системы </w:t>
      </w:r>
      <w:proofErr w:type="gramStart"/>
      <w:r w:rsidRPr="005C19B1">
        <w:rPr>
          <w:rFonts w:eastAsia="Calibri"/>
          <w:spacing w:val="-2"/>
          <w:sz w:val="28"/>
          <w:szCs w:val="28"/>
          <w:lang w:eastAsia="en-US"/>
        </w:rPr>
        <w:t>риск-менеджмента</w:t>
      </w:r>
      <w:proofErr w:type="gramEnd"/>
      <w:r w:rsidRPr="005C19B1">
        <w:rPr>
          <w:rFonts w:eastAsia="Calibri"/>
          <w:spacing w:val="-2"/>
          <w:sz w:val="28"/>
          <w:szCs w:val="28"/>
          <w:lang w:eastAsia="en-US"/>
        </w:rPr>
        <w:t xml:space="preserve"> на предприятии позв</w:t>
      </w:r>
      <w:r w:rsidRPr="005C19B1">
        <w:rPr>
          <w:rFonts w:eastAsia="Calibri"/>
          <w:spacing w:val="-2"/>
          <w:sz w:val="28"/>
          <w:szCs w:val="28"/>
          <w:lang w:eastAsia="en-US"/>
        </w:rPr>
        <w:t>о</w:t>
      </w:r>
      <w:r w:rsidRPr="005C19B1">
        <w:rPr>
          <w:rFonts w:eastAsia="Calibri"/>
          <w:spacing w:val="-2"/>
          <w:sz w:val="28"/>
          <w:szCs w:val="28"/>
          <w:lang w:eastAsia="en-US"/>
        </w:rPr>
        <w:t>ляет наиболее грамотно использовать имеющийся у него экономический поте</w:t>
      </w:r>
      <w:r w:rsidRPr="005C19B1">
        <w:rPr>
          <w:rFonts w:eastAsia="Calibri"/>
          <w:spacing w:val="-2"/>
          <w:sz w:val="28"/>
          <w:szCs w:val="28"/>
          <w:lang w:eastAsia="en-US"/>
        </w:rPr>
        <w:t>н</w:t>
      </w:r>
      <w:r w:rsidRPr="005C19B1">
        <w:rPr>
          <w:rFonts w:eastAsia="Calibri"/>
          <w:spacing w:val="-2"/>
          <w:sz w:val="28"/>
          <w:szCs w:val="28"/>
          <w:lang w:eastAsia="en-US"/>
        </w:rPr>
        <w:t xml:space="preserve">циал, путем нахождения наиболее оптимального </w:t>
      </w:r>
      <w:r w:rsidR="005F03F9">
        <w:rPr>
          <w:rFonts w:eastAsia="Calibri"/>
          <w:spacing w:val="-2"/>
          <w:sz w:val="28"/>
          <w:szCs w:val="28"/>
          <w:lang w:eastAsia="en-US"/>
        </w:rPr>
        <w:t>соотношение между риском и </w:t>
      </w:r>
      <w:r w:rsidRPr="005C19B1">
        <w:rPr>
          <w:rFonts w:eastAsia="Calibri"/>
          <w:spacing w:val="-2"/>
          <w:sz w:val="28"/>
          <w:szCs w:val="28"/>
          <w:lang w:eastAsia="en-US"/>
        </w:rPr>
        <w:t>доходностью различных направлений его деятельности. В силу этого форм</w:t>
      </w:r>
      <w:r w:rsidRPr="005C19B1">
        <w:rPr>
          <w:rFonts w:eastAsia="Calibri"/>
          <w:spacing w:val="-2"/>
          <w:sz w:val="28"/>
          <w:szCs w:val="28"/>
          <w:lang w:eastAsia="en-US"/>
        </w:rPr>
        <w:t>и</w:t>
      </w:r>
      <w:r w:rsidRPr="005C19B1">
        <w:rPr>
          <w:rFonts w:eastAsia="Calibri"/>
          <w:spacing w:val="-2"/>
          <w:sz w:val="28"/>
          <w:szCs w:val="28"/>
          <w:lang w:eastAsia="en-US"/>
        </w:rPr>
        <w:t>рование СУР на предприятиях регионального инвестиционно-строительного комплекса способствует не только их успешному выживанию в условиях острой конкурентной борьбы, но и максимизации прибыли, за счет обеспечения в да</w:t>
      </w:r>
      <w:r w:rsidRPr="005C19B1">
        <w:rPr>
          <w:rFonts w:eastAsia="Calibri"/>
          <w:spacing w:val="-2"/>
          <w:sz w:val="28"/>
          <w:szCs w:val="28"/>
          <w:lang w:eastAsia="en-US"/>
        </w:rPr>
        <w:t>н</w:t>
      </w:r>
      <w:r w:rsidRPr="005C19B1">
        <w:rPr>
          <w:rFonts w:eastAsia="Calibri"/>
          <w:spacing w:val="-2"/>
          <w:sz w:val="28"/>
          <w:szCs w:val="28"/>
          <w:lang w:eastAsia="en-US"/>
        </w:rPr>
        <w:t>ных условиях функционирования наибольшей рентабельности вложенного кап</w:t>
      </w:r>
      <w:r w:rsidRPr="005C19B1">
        <w:rPr>
          <w:rFonts w:eastAsia="Calibri"/>
          <w:spacing w:val="-2"/>
          <w:sz w:val="28"/>
          <w:szCs w:val="28"/>
          <w:lang w:eastAsia="en-US"/>
        </w:rPr>
        <w:t>и</w:t>
      </w:r>
      <w:r w:rsidRPr="005C19B1">
        <w:rPr>
          <w:rFonts w:eastAsia="Calibri"/>
          <w:spacing w:val="-2"/>
          <w:sz w:val="28"/>
          <w:szCs w:val="28"/>
          <w:lang w:eastAsia="en-US"/>
        </w:rPr>
        <w:t>тала при соблюдении необходимых требований безопасности.</w:t>
      </w:r>
    </w:p>
    <w:p w:rsidR="008871E3" w:rsidRPr="005C19B1" w:rsidRDefault="008871E3" w:rsidP="008871E3">
      <w:pPr>
        <w:ind w:firstLine="709"/>
        <w:jc w:val="both"/>
        <w:rPr>
          <w:rFonts w:eastAsia="Calibri"/>
          <w:spacing w:val="-2"/>
          <w:sz w:val="28"/>
          <w:szCs w:val="28"/>
          <w:lang w:eastAsia="en-US"/>
        </w:rPr>
      </w:pPr>
      <w:r w:rsidRPr="005C19B1">
        <w:rPr>
          <w:rFonts w:eastAsia="Calibri"/>
          <w:spacing w:val="-2"/>
          <w:sz w:val="28"/>
          <w:szCs w:val="28"/>
          <w:lang w:eastAsia="en-US"/>
        </w:rPr>
        <w:t xml:space="preserve">Очевидно, что вопрос о форме организации </w:t>
      </w:r>
      <w:proofErr w:type="gramStart"/>
      <w:r w:rsidRPr="005C19B1">
        <w:rPr>
          <w:rFonts w:eastAsia="Calibri"/>
          <w:spacing w:val="-2"/>
          <w:sz w:val="28"/>
          <w:szCs w:val="28"/>
          <w:lang w:eastAsia="en-US"/>
        </w:rPr>
        <w:t>риск-менеджмента</w:t>
      </w:r>
      <w:proofErr w:type="gramEnd"/>
      <w:r w:rsidRPr="005C19B1">
        <w:rPr>
          <w:rFonts w:eastAsia="Calibri"/>
          <w:spacing w:val="-2"/>
          <w:sz w:val="28"/>
          <w:szCs w:val="28"/>
          <w:lang w:eastAsia="en-US"/>
        </w:rPr>
        <w:t xml:space="preserve"> на ко</w:t>
      </w:r>
      <w:r w:rsidRPr="005C19B1">
        <w:rPr>
          <w:rFonts w:eastAsia="Calibri"/>
          <w:spacing w:val="-2"/>
          <w:sz w:val="28"/>
          <w:szCs w:val="28"/>
          <w:lang w:eastAsia="en-US"/>
        </w:rPr>
        <w:t>н</w:t>
      </w:r>
      <w:r w:rsidRPr="005C19B1">
        <w:rPr>
          <w:rFonts w:eastAsia="Calibri"/>
          <w:spacing w:val="-2"/>
          <w:sz w:val="28"/>
          <w:szCs w:val="28"/>
          <w:lang w:eastAsia="en-US"/>
        </w:rPr>
        <w:t>кретном строительном предприятии должен решаться исходя из масштабов его деятельности. Так, малым предприятиям рекомендуется воспользоваться усл</w:t>
      </w:r>
      <w:r w:rsidRPr="005C19B1">
        <w:rPr>
          <w:rFonts w:eastAsia="Calibri"/>
          <w:spacing w:val="-2"/>
          <w:sz w:val="28"/>
          <w:szCs w:val="28"/>
          <w:lang w:eastAsia="en-US"/>
        </w:rPr>
        <w:t>у</w:t>
      </w:r>
      <w:r w:rsidRPr="005C19B1">
        <w:rPr>
          <w:rFonts w:eastAsia="Calibri"/>
          <w:spacing w:val="-2"/>
          <w:sz w:val="28"/>
          <w:szCs w:val="28"/>
          <w:lang w:eastAsia="en-US"/>
        </w:rPr>
        <w:t xml:space="preserve">гами консалтинговых компаний, а средним и крупным рекомендуется создание собственной службы </w:t>
      </w:r>
      <w:proofErr w:type="gramStart"/>
      <w:r w:rsidRPr="005C19B1">
        <w:rPr>
          <w:rFonts w:eastAsia="Calibri"/>
          <w:spacing w:val="-2"/>
          <w:sz w:val="28"/>
          <w:szCs w:val="28"/>
          <w:lang w:eastAsia="en-US"/>
        </w:rPr>
        <w:t>риск-менеджмента</w:t>
      </w:r>
      <w:proofErr w:type="gramEnd"/>
      <w:r w:rsidRPr="005C19B1">
        <w:rPr>
          <w:rFonts w:eastAsia="Calibri"/>
          <w:spacing w:val="-2"/>
          <w:sz w:val="28"/>
          <w:szCs w:val="28"/>
          <w:lang w:eastAsia="en-US"/>
        </w:rPr>
        <w:t xml:space="preserve">. При этом организация </w:t>
      </w:r>
      <w:proofErr w:type="gramStart"/>
      <w:r w:rsidRPr="005C19B1">
        <w:rPr>
          <w:rFonts w:eastAsia="Calibri"/>
          <w:spacing w:val="-2"/>
          <w:sz w:val="28"/>
          <w:szCs w:val="28"/>
          <w:lang w:eastAsia="en-US"/>
        </w:rPr>
        <w:t>эффективной</w:t>
      </w:r>
      <w:proofErr w:type="gramEnd"/>
      <w:r w:rsidRPr="005C19B1">
        <w:rPr>
          <w:rFonts w:eastAsia="Calibri"/>
          <w:spacing w:val="-2"/>
          <w:sz w:val="28"/>
          <w:szCs w:val="28"/>
          <w:lang w:eastAsia="en-US"/>
        </w:rPr>
        <w:t xml:space="preserve"> СУР на строительном предприятии должна обеспечивать:</w:t>
      </w:r>
    </w:p>
    <w:p w:rsidR="00A4298F" w:rsidRPr="00A4298F" w:rsidRDefault="000F76E5" w:rsidP="000F76E5">
      <w:pPr>
        <w:pStyle w:val="af3"/>
        <w:ind w:left="0" w:firstLine="709"/>
        <w:jc w:val="both"/>
        <w:rPr>
          <w:rFonts w:eastAsia="Calibri"/>
          <w:sz w:val="28"/>
          <w:szCs w:val="28"/>
          <w:lang w:eastAsia="en-US"/>
        </w:rPr>
      </w:pPr>
      <w:r w:rsidRPr="00C92908">
        <w:rPr>
          <w:rFonts w:eastAsia="Calibri"/>
          <w:color w:val="000000"/>
          <w:sz w:val="28"/>
          <w:szCs w:val="28"/>
          <w:lang w:eastAsia="en-US"/>
        </w:rPr>
        <w:t>‒ </w:t>
      </w:r>
      <w:r w:rsidR="00A4298F" w:rsidRPr="00A4298F">
        <w:rPr>
          <w:rFonts w:eastAsia="Calibri"/>
          <w:sz w:val="28"/>
          <w:szCs w:val="28"/>
          <w:lang w:eastAsia="en-US"/>
        </w:rPr>
        <w:t>своевременную идентификацию рисков, их анализ и оценку;</w:t>
      </w:r>
    </w:p>
    <w:p w:rsidR="008871E3" w:rsidRPr="005C19B1" w:rsidRDefault="000F76E5" w:rsidP="000F76E5">
      <w:pPr>
        <w:pStyle w:val="af3"/>
        <w:tabs>
          <w:tab w:val="left" w:pos="993"/>
        </w:tabs>
        <w:ind w:left="0" w:firstLine="709"/>
        <w:jc w:val="both"/>
        <w:rPr>
          <w:rFonts w:eastAsia="Calibri"/>
          <w:sz w:val="28"/>
          <w:szCs w:val="28"/>
          <w:lang w:eastAsia="en-US"/>
        </w:rPr>
      </w:pPr>
      <w:r w:rsidRPr="00C92908">
        <w:rPr>
          <w:rFonts w:eastAsia="Calibri"/>
          <w:color w:val="000000"/>
          <w:sz w:val="28"/>
          <w:szCs w:val="28"/>
          <w:lang w:eastAsia="en-US"/>
        </w:rPr>
        <w:t>‒ </w:t>
      </w:r>
      <w:r w:rsidR="008871E3" w:rsidRPr="005C19B1">
        <w:rPr>
          <w:rFonts w:eastAsia="Calibri"/>
          <w:sz w:val="28"/>
          <w:szCs w:val="28"/>
          <w:lang w:eastAsia="en-US"/>
        </w:rPr>
        <w:t>разработку мероприятий по предупреждению и ликвидации после</w:t>
      </w:r>
      <w:r w:rsidR="008871E3" w:rsidRPr="005C19B1">
        <w:rPr>
          <w:rFonts w:eastAsia="Calibri"/>
          <w:sz w:val="28"/>
          <w:szCs w:val="28"/>
          <w:lang w:eastAsia="en-US"/>
        </w:rPr>
        <w:t>д</w:t>
      </w:r>
      <w:r w:rsidR="008871E3" w:rsidRPr="005C19B1">
        <w:rPr>
          <w:rFonts w:eastAsia="Calibri"/>
          <w:sz w:val="28"/>
          <w:szCs w:val="28"/>
          <w:lang w:eastAsia="en-US"/>
        </w:rPr>
        <w:t>ствий рисковых ситуаций, прогнозирование развития предприятия с учетом возможного изменения конъюнктуры;</w:t>
      </w:r>
    </w:p>
    <w:p w:rsidR="008871E3" w:rsidRPr="005C19B1" w:rsidRDefault="000F76E5" w:rsidP="000F76E5">
      <w:pPr>
        <w:pStyle w:val="af3"/>
        <w:tabs>
          <w:tab w:val="left" w:pos="993"/>
        </w:tabs>
        <w:ind w:left="0" w:firstLine="709"/>
        <w:jc w:val="both"/>
        <w:rPr>
          <w:rFonts w:eastAsia="Calibri"/>
          <w:sz w:val="28"/>
          <w:szCs w:val="28"/>
          <w:lang w:eastAsia="en-US"/>
        </w:rPr>
      </w:pPr>
      <w:r w:rsidRPr="00C92908">
        <w:rPr>
          <w:rFonts w:eastAsia="Calibri"/>
          <w:color w:val="000000"/>
          <w:sz w:val="28"/>
          <w:szCs w:val="28"/>
          <w:lang w:eastAsia="en-US"/>
        </w:rPr>
        <w:t>‒ </w:t>
      </w:r>
      <w:r w:rsidR="008871E3" w:rsidRPr="005C19B1">
        <w:rPr>
          <w:rFonts w:eastAsia="Calibri"/>
          <w:sz w:val="28"/>
          <w:szCs w:val="28"/>
          <w:lang w:eastAsia="en-US"/>
        </w:rPr>
        <w:t xml:space="preserve">тесную взаимосвязь деятельности службы </w:t>
      </w:r>
      <w:proofErr w:type="gramStart"/>
      <w:r w:rsidR="008871E3" w:rsidRPr="005C19B1">
        <w:rPr>
          <w:rFonts w:eastAsia="Calibri"/>
          <w:sz w:val="28"/>
          <w:szCs w:val="28"/>
          <w:lang w:eastAsia="en-US"/>
        </w:rPr>
        <w:t>риск-менеджмента</w:t>
      </w:r>
      <w:proofErr w:type="gramEnd"/>
      <w:r w:rsidR="008871E3" w:rsidRPr="005C19B1">
        <w:rPr>
          <w:rFonts w:eastAsia="Calibri"/>
          <w:sz w:val="28"/>
          <w:szCs w:val="28"/>
          <w:lang w:eastAsia="en-US"/>
        </w:rPr>
        <w:t xml:space="preserve"> с работой всех организационных подразделений предприятия, обязательный учет рек</w:t>
      </w:r>
      <w:r w:rsidR="008871E3" w:rsidRPr="005C19B1">
        <w:rPr>
          <w:rFonts w:eastAsia="Calibri"/>
          <w:sz w:val="28"/>
          <w:szCs w:val="28"/>
          <w:lang w:eastAsia="en-US"/>
        </w:rPr>
        <w:t>о</w:t>
      </w:r>
      <w:r w:rsidR="008871E3" w:rsidRPr="005C19B1">
        <w:rPr>
          <w:rFonts w:eastAsia="Calibri"/>
          <w:sz w:val="28"/>
          <w:szCs w:val="28"/>
          <w:lang w:eastAsia="en-US"/>
        </w:rPr>
        <w:t>мендаций данной службы при принятии всех управленческих решений;</w:t>
      </w:r>
    </w:p>
    <w:p w:rsidR="008871E3" w:rsidRPr="005C19B1" w:rsidRDefault="000F76E5" w:rsidP="000F76E5">
      <w:pPr>
        <w:pStyle w:val="af3"/>
        <w:tabs>
          <w:tab w:val="left" w:pos="993"/>
        </w:tabs>
        <w:ind w:left="0" w:firstLine="709"/>
        <w:jc w:val="both"/>
        <w:rPr>
          <w:rFonts w:eastAsia="Calibri"/>
          <w:sz w:val="28"/>
          <w:szCs w:val="28"/>
          <w:lang w:eastAsia="en-US"/>
        </w:rPr>
      </w:pPr>
      <w:r w:rsidRPr="00C92908">
        <w:rPr>
          <w:rFonts w:eastAsia="Calibri"/>
          <w:color w:val="000000"/>
          <w:sz w:val="28"/>
          <w:szCs w:val="28"/>
          <w:lang w:eastAsia="en-US"/>
        </w:rPr>
        <w:t>‒ </w:t>
      </w:r>
      <w:r w:rsidR="008871E3" w:rsidRPr="005C19B1">
        <w:rPr>
          <w:rFonts w:eastAsia="Calibri"/>
          <w:sz w:val="28"/>
          <w:szCs w:val="28"/>
          <w:lang w:eastAsia="en-US"/>
        </w:rPr>
        <w:t>надлежащее состояние управленческой отчетности, позволяющей пол</w:t>
      </w:r>
      <w:r w:rsidR="008871E3" w:rsidRPr="005C19B1">
        <w:rPr>
          <w:rFonts w:eastAsia="Calibri"/>
          <w:sz w:val="28"/>
          <w:szCs w:val="28"/>
          <w:lang w:eastAsia="en-US"/>
        </w:rPr>
        <w:t>у</w:t>
      </w:r>
      <w:r w:rsidR="008871E3" w:rsidRPr="005C19B1">
        <w:rPr>
          <w:rFonts w:eastAsia="Calibri"/>
          <w:sz w:val="28"/>
          <w:szCs w:val="28"/>
          <w:lang w:eastAsia="en-US"/>
        </w:rPr>
        <w:t>чать адекватную информацию о деятельности предприятия и связанных с ней рисках;</w:t>
      </w:r>
    </w:p>
    <w:p w:rsidR="008871E3" w:rsidRPr="005C19B1" w:rsidRDefault="000F76E5" w:rsidP="000F76E5">
      <w:pPr>
        <w:pStyle w:val="af3"/>
        <w:tabs>
          <w:tab w:val="left" w:pos="993"/>
        </w:tabs>
        <w:ind w:left="0" w:firstLine="709"/>
        <w:jc w:val="both"/>
        <w:rPr>
          <w:rFonts w:eastAsia="Calibri"/>
          <w:sz w:val="28"/>
          <w:szCs w:val="28"/>
          <w:lang w:eastAsia="en-US"/>
        </w:rPr>
      </w:pPr>
      <w:r w:rsidRPr="00C92908">
        <w:rPr>
          <w:rFonts w:eastAsia="Calibri"/>
          <w:color w:val="000000"/>
          <w:sz w:val="28"/>
          <w:szCs w:val="28"/>
          <w:lang w:eastAsia="en-US"/>
        </w:rPr>
        <w:t>‒ </w:t>
      </w:r>
      <w:r w:rsidR="008871E3" w:rsidRPr="005C19B1">
        <w:rPr>
          <w:rFonts w:eastAsia="Calibri"/>
          <w:sz w:val="28"/>
          <w:szCs w:val="28"/>
          <w:lang w:eastAsia="en-US"/>
        </w:rPr>
        <w:t>четкое распределение прав и ответственности при принятии управле</w:t>
      </w:r>
      <w:r w:rsidR="008871E3" w:rsidRPr="005C19B1">
        <w:rPr>
          <w:rFonts w:eastAsia="Calibri"/>
          <w:sz w:val="28"/>
          <w:szCs w:val="28"/>
          <w:lang w:eastAsia="en-US"/>
        </w:rPr>
        <w:t>н</w:t>
      </w:r>
      <w:r w:rsidR="008871E3" w:rsidRPr="005C19B1">
        <w:rPr>
          <w:rFonts w:eastAsia="Calibri"/>
          <w:sz w:val="28"/>
          <w:szCs w:val="28"/>
          <w:lang w:eastAsia="en-US"/>
        </w:rPr>
        <w:t>ческих решений путем их закрепления в должностных инструкциях;</w:t>
      </w:r>
    </w:p>
    <w:p w:rsidR="008871E3" w:rsidRPr="005C19B1" w:rsidRDefault="000F76E5" w:rsidP="000F76E5">
      <w:pPr>
        <w:pStyle w:val="af3"/>
        <w:tabs>
          <w:tab w:val="left" w:pos="993"/>
        </w:tabs>
        <w:ind w:left="0" w:firstLine="709"/>
        <w:jc w:val="both"/>
        <w:rPr>
          <w:rFonts w:eastAsia="Calibri"/>
          <w:sz w:val="28"/>
          <w:szCs w:val="28"/>
          <w:lang w:eastAsia="en-US"/>
        </w:rPr>
      </w:pPr>
      <w:r w:rsidRPr="00C92908">
        <w:rPr>
          <w:rFonts w:eastAsia="Calibri"/>
          <w:color w:val="000000"/>
          <w:sz w:val="28"/>
          <w:szCs w:val="28"/>
          <w:lang w:eastAsia="en-US"/>
        </w:rPr>
        <w:t>‒ </w:t>
      </w:r>
      <w:r w:rsidR="008871E3" w:rsidRPr="005C19B1">
        <w:rPr>
          <w:rFonts w:eastAsia="Calibri"/>
          <w:sz w:val="28"/>
          <w:szCs w:val="28"/>
          <w:lang w:eastAsia="en-US"/>
        </w:rPr>
        <w:t>эффективность применения процедур защиты конфиденциальной и</w:t>
      </w:r>
      <w:r w:rsidR="008871E3" w:rsidRPr="005C19B1">
        <w:rPr>
          <w:rFonts w:eastAsia="Calibri"/>
          <w:sz w:val="28"/>
          <w:szCs w:val="28"/>
          <w:lang w:eastAsia="en-US"/>
        </w:rPr>
        <w:t>н</w:t>
      </w:r>
      <w:r w:rsidR="008871E3" w:rsidRPr="005C19B1">
        <w:rPr>
          <w:rFonts w:eastAsia="Calibri"/>
          <w:sz w:val="28"/>
          <w:szCs w:val="28"/>
          <w:lang w:eastAsia="en-US"/>
        </w:rPr>
        <w:t>формации, доступ работников к имеющейся на предприятии информации в з</w:t>
      </w:r>
      <w:r w:rsidR="008871E3" w:rsidRPr="005C19B1">
        <w:rPr>
          <w:rFonts w:eastAsia="Calibri"/>
          <w:sz w:val="28"/>
          <w:szCs w:val="28"/>
          <w:lang w:eastAsia="en-US"/>
        </w:rPr>
        <w:t>а</w:t>
      </w:r>
      <w:r w:rsidR="008871E3" w:rsidRPr="005C19B1">
        <w:rPr>
          <w:rFonts w:eastAsia="Calibri"/>
          <w:sz w:val="28"/>
          <w:szCs w:val="28"/>
          <w:lang w:eastAsia="en-US"/>
        </w:rPr>
        <w:t>висимости от их компетенции;</w:t>
      </w:r>
    </w:p>
    <w:p w:rsidR="008871E3" w:rsidRPr="005C19B1" w:rsidRDefault="000F76E5" w:rsidP="000F76E5">
      <w:pPr>
        <w:pStyle w:val="af3"/>
        <w:tabs>
          <w:tab w:val="left" w:pos="993"/>
        </w:tabs>
        <w:ind w:left="709"/>
        <w:jc w:val="both"/>
        <w:rPr>
          <w:rFonts w:eastAsia="Calibri"/>
          <w:sz w:val="28"/>
          <w:szCs w:val="28"/>
          <w:lang w:eastAsia="en-US"/>
        </w:rPr>
      </w:pPr>
      <w:r w:rsidRPr="00C92908">
        <w:rPr>
          <w:rFonts w:eastAsia="Calibri"/>
          <w:color w:val="000000"/>
          <w:sz w:val="28"/>
          <w:szCs w:val="28"/>
          <w:lang w:eastAsia="en-US"/>
        </w:rPr>
        <w:t>‒ </w:t>
      </w:r>
      <w:r w:rsidR="008871E3" w:rsidRPr="005C19B1">
        <w:rPr>
          <w:rFonts w:eastAsia="Calibri"/>
          <w:sz w:val="28"/>
          <w:szCs w:val="28"/>
          <w:lang w:eastAsia="en-US"/>
        </w:rPr>
        <w:t xml:space="preserve">привитие культуры </w:t>
      </w:r>
      <w:proofErr w:type="gramStart"/>
      <w:r w:rsidR="008871E3" w:rsidRPr="005C19B1">
        <w:rPr>
          <w:rFonts w:eastAsia="Calibri"/>
          <w:sz w:val="28"/>
          <w:szCs w:val="28"/>
          <w:lang w:eastAsia="en-US"/>
        </w:rPr>
        <w:t>риск-менеджмента</w:t>
      </w:r>
      <w:proofErr w:type="gramEnd"/>
      <w:r w:rsidR="008871E3" w:rsidRPr="005C19B1">
        <w:rPr>
          <w:rFonts w:eastAsia="Calibri"/>
          <w:sz w:val="28"/>
          <w:szCs w:val="28"/>
          <w:lang w:eastAsia="en-US"/>
        </w:rPr>
        <w:t xml:space="preserve"> всем сотрудникам предприятия.</w:t>
      </w:r>
    </w:p>
    <w:p w:rsidR="008871E3" w:rsidRPr="005C19B1" w:rsidRDefault="008871E3" w:rsidP="008871E3">
      <w:pPr>
        <w:ind w:firstLine="709"/>
        <w:jc w:val="both"/>
        <w:rPr>
          <w:rFonts w:eastAsia="Calibri"/>
          <w:sz w:val="28"/>
          <w:szCs w:val="28"/>
          <w:lang w:eastAsia="en-US"/>
        </w:rPr>
      </w:pPr>
      <w:r w:rsidRPr="005C19B1">
        <w:rPr>
          <w:rFonts w:eastAsia="Calibri"/>
          <w:sz w:val="28"/>
          <w:szCs w:val="28"/>
          <w:lang w:eastAsia="en-US"/>
        </w:rPr>
        <w:lastRenderedPageBreak/>
        <w:t>Идентификация рисков строительного предприятия должна разрабат</w:t>
      </w:r>
      <w:r w:rsidRPr="005C19B1">
        <w:rPr>
          <w:rFonts w:eastAsia="Calibri"/>
          <w:sz w:val="28"/>
          <w:szCs w:val="28"/>
          <w:lang w:eastAsia="en-US"/>
        </w:rPr>
        <w:t>ы</w:t>
      </w:r>
      <w:r w:rsidRPr="005C19B1">
        <w:rPr>
          <w:rFonts w:eastAsia="Calibri"/>
          <w:sz w:val="28"/>
          <w:szCs w:val="28"/>
          <w:lang w:eastAsia="en-US"/>
        </w:rPr>
        <w:t>ваться по карте основных рисков, которая составляется по принципу «разумной достаточности». Этот принцип основывает</w:t>
      </w:r>
      <w:r w:rsidR="00BD3ACC">
        <w:rPr>
          <w:rFonts w:eastAsia="Calibri"/>
          <w:sz w:val="28"/>
          <w:szCs w:val="28"/>
          <w:lang w:eastAsia="en-US"/>
        </w:rPr>
        <w:t>ся на учете наиболее значимых и </w:t>
      </w:r>
      <w:r w:rsidRPr="005C19B1">
        <w:rPr>
          <w:rFonts w:eastAsia="Calibri"/>
          <w:sz w:val="28"/>
          <w:szCs w:val="28"/>
          <w:lang w:eastAsia="en-US"/>
        </w:rPr>
        <w:t>наиболее распространенных рисков для дан</w:t>
      </w:r>
      <w:r w:rsidR="00A4298F">
        <w:rPr>
          <w:rFonts w:eastAsia="Calibri"/>
          <w:sz w:val="28"/>
          <w:szCs w:val="28"/>
          <w:lang w:eastAsia="en-US"/>
        </w:rPr>
        <w:t xml:space="preserve">ного конкретного предприятия. </w:t>
      </w:r>
      <w:proofErr w:type="gramStart"/>
      <w:r w:rsidR="00A4298F">
        <w:rPr>
          <w:rFonts w:eastAsia="Calibri"/>
          <w:sz w:val="28"/>
          <w:szCs w:val="28"/>
          <w:lang w:eastAsia="en-US"/>
        </w:rPr>
        <w:t>С </w:t>
      </w:r>
      <w:r w:rsidRPr="005C19B1">
        <w:rPr>
          <w:rFonts w:eastAsia="Calibri"/>
          <w:sz w:val="28"/>
          <w:szCs w:val="28"/>
          <w:lang w:eastAsia="en-US"/>
        </w:rPr>
        <w:t>учетом специфики инвестиционно-строительного комплекса строительным предприятиям рекомендуется учитывать следующие виды рисков: инвестиц</w:t>
      </w:r>
      <w:r w:rsidRPr="005C19B1">
        <w:rPr>
          <w:rFonts w:eastAsia="Calibri"/>
          <w:sz w:val="28"/>
          <w:szCs w:val="28"/>
          <w:lang w:eastAsia="en-US"/>
        </w:rPr>
        <w:t>и</w:t>
      </w:r>
      <w:r w:rsidRPr="005C19B1">
        <w:rPr>
          <w:rFonts w:eastAsia="Calibri"/>
          <w:sz w:val="28"/>
          <w:szCs w:val="28"/>
          <w:lang w:eastAsia="en-US"/>
        </w:rPr>
        <w:t>онный, региональный, природно-естественный, политический, транспортный, имущественный, организационный, личностный, маркетинговый, произво</w:t>
      </w:r>
      <w:r w:rsidRPr="005C19B1">
        <w:rPr>
          <w:rFonts w:eastAsia="Calibri"/>
          <w:sz w:val="28"/>
          <w:szCs w:val="28"/>
          <w:lang w:eastAsia="en-US"/>
        </w:rPr>
        <w:t>д</w:t>
      </w:r>
      <w:r w:rsidRPr="005C19B1">
        <w:rPr>
          <w:rFonts w:eastAsia="Calibri"/>
          <w:sz w:val="28"/>
          <w:szCs w:val="28"/>
          <w:lang w:eastAsia="en-US"/>
        </w:rPr>
        <w:t>ственный, финансовый, кредитный, расчетный, валютный.</w:t>
      </w:r>
      <w:proofErr w:type="gramEnd"/>
      <w:r w:rsidRPr="005C19B1">
        <w:rPr>
          <w:rFonts w:eastAsia="Calibri"/>
          <w:sz w:val="28"/>
          <w:szCs w:val="28"/>
          <w:lang w:eastAsia="en-US"/>
        </w:rPr>
        <w:t xml:space="preserve"> При этом</w:t>
      </w:r>
      <w:proofErr w:type="gramStart"/>
      <w:r w:rsidR="00A4298F">
        <w:rPr>
          <w:rFonts w:eastAsia="Calibri"/>
          <w:sz w:val="28"/>
          <w:szCs w:val="28"/>
          <w:lang w:eastAsia="en-US"/>
        </w:rPr>
        <w:t>,</w:t>
      </w:r>
      <w:proofErr w:type="gramEnd"/>
      <w:r w:rsidRPr="005C19B1">
        <w:rPr>
          <w:rFonts w:eastAsia="Calibri"/>
          <w:sz w:val="28"/>
          <w:szCs w:val="28"/>
          <w:lang w:eastAsia="en-US"/>
        </w:rPr>
        <w:t xml:space="preserve"> при иде</w:t>
      </w:r>
      <w:r w:rsidRPr="005C19B1">
        <w:rPr>
          <w:rFonts w:eastAsia="Calibri"/>
          <w:sz w:val="28"/>
          <w:szCs w:val="28"/>
          <w:lang w:eastAsia="en-US"/>
        </w:rPr>
        <w:t>н</w:t>
      </w:r>
      <w:r w:rsidRPr="005C19B1">
        <w:rPr>
          <w:rFonts w:eastAsia="Calibri"/>
          <w:sz w:val="28"/>
          <w:szCs w:val="28"/>
          <w:lang w:eastAsia="en-US"/>
        </w:rPr>
        <w:t>тификации и оценке рисков должна использоваться только достоверная, акт</w:t>
      </w:r>
      <w:r w:rsidRPr="005C19B1">
        <w:rPr>
          <w:rFonts w:eastAsia="Calibri"/>
          <w:sz w:val="28"/>
          <w:szCs w:val="28"/>
          <w:lang w:eastAsia="en-US"/>
        </w:rPr>
        <w:t>у</w:t>
      </w:r>
      <w:r w:rsidRPr="005C19B1">
        <w:rPr>
          <w:rFonts w:eastAsia="Calibri"/>
          <w:sz w:val="28"/>
          <w:szCs w:val="28"/>
          <w:lang w:eastAsia="en-US"/>
        </w:rPr>
        <w:t>альная, о</w:t>
      </w:r>
      <w:r w:rsidR="00A4298F">
        <w:rPr>
          <w:rFonts w:eastAsia="Calibri"/>
          <w:sz w:val="28"/>
          <w:szCs w:val="28"/>
          <w:lang w:eastAsia="en-US"/>
        </w:rPr>
        <w:t>бъективная, полная, однозначная</w:t>
      </w:r>
      <w:r w:rsidRPr="005C19B1">
        <w:rPr>
          <w:rFonts w:eastAsia="Calibri"/>
          <w:sz w:val="28"/>
          <w:szCs w:val="28"/>
          <w:lang w:eastAsia="en-US"/>
        </w:rPr>
        <w:t xml:space="preserve"> и релевантная информация.</w:t>
      </w:r>
    </w:p>
    <w:p w:rsidR="008871E3" w:rsidRPr="005C19B1" w:rsidRDefault="008871E3" w:rsidP="008871E3">
      <w:pPr>
        <w:ind w:firstLine="709"/>
        <w:jc w:val="both"/>
        <w:rPr>
          <w:rFonts w:eastAsia="Calibri"/>
          <w:sz w:val="28"/>
          <w:szCs w:val="28"/>
          <w:lang w:eastAsia="en-US"/>
        </w:rPr>
      </w:pPr>
      <w:r w:rsidRPr="005C19B1">
        <w:rPr>
          <w:rFonts w:eastAsia="Calibri"/>
          <w:sz w:val="28"/>
          <w:szCs w:val="28"/>
          <w:lang w:eastAsia="en-US"/>
        </w:rPr>
        <w:t>На этапе анализа риска необходимо испо</w:t>
      </w:r>
      <w:r w:rsidR="00A4298F">
        <w:rPr>
          <w:rFonts w:eastAsia="Calibri"/>
          <w:sz w:val="28"/>
          <w:szCs w:val="28"/>
          <w:lang w:eastAsia="en-US"/>
        </w:rPr>
        <w:t>льзовать методы качественного и </w:t>
      </w:r>
      <w:r w:rsidRPr="005C19B1">
        <w:rPr>
          <w:rFonts w:eastAsia="Calibri"/>
          <w:sz w:val="28"/>
          <w:szCs w:val="28"/>
          <w:lang w:eastAsia="en-US"/>
        </w:rPr>
        <w:t>количественного анализа (статистические и вероятностные методы, методы моделирования деятельности предприятия и т.д.). Задачей качественного анал</w:t>
      </w:r>
      <w:r w:rsidRPr="005C19B1">
        <w:rPr>
          <w:rFonts w:eastAsia="Calibri"/>
          <w:sz w:val="28"/>
          <w:szCs w:val="28"/>
          <w:lang w:eastAsia="en-US"/>
        </w:rPr>
        <w:t>и</w:t>
      </w:r>
      <w:r w:rsidRPr="005C19B1">
        <w:rPr>
          <w:rFonts w:eastAsia="Calibri"/>
          <w:sz w:val="28"/>
          <w:szCs w:val="28"/>
          <w:lang w:eastAsia="en-US"/>
        </w:rPr>
        <w:t>за является выявление рискообразующих факторов, т.е. определение потенц</w:t>
      </w:r>
      <w:r w:rsidRPr="005C19B1">
        <w:rPr>
          <w:rFonts w:eastAsia="Calibri"/>
          <w:sz w:val="28"/>
          <w:szCs w:val="28"/>
          <w:lang w:eastAsia="en-US"/>
        </w:rPr>
        <w:t>и</w:t>
      </w:r>
      <w:r w:rsidRPr="005C19B1">
        <w:rPr>
          <w:rFonts w:eastAsia="Calibri"/>
          <w:sz w:val="28"/>
          <w:szCs w:val="28"/>
          <w:lang w:eastAsia="en-US"/>
        </w:rPr>
        <w:t>альных зон риска, выявление рисков сопутствующей деятельности строител</w:t>
      </w:r>
      <w:r w:rsidRPr="005C19B1">
        <w:rPr>
          <w:rFonts w:eastAsia="Calibri"/>
          <w:sz w:val="28"/>
          <w:szCs w:val="28"/>
          <w:lang w:eastAsia="en-US"/>
        </w:rPr>
        <w:t>ь</w:t>
      </w:r>
      <w:r w:rsidRPr="005C19B1">
        <w:rPr>
          <w:rFonts w:eastAsia="Calibri"/>
          <w:sz w:val="28"/>
          <w:szCs w:val="28"/>
          <w:lang w:eastAsia="en-US"/>
        </w:rPr>
        <w:t>ного предприятия, прогнозирование практических выгод и возможных негати</w:t>
      </w:r>
      <w:r w:rsidRPr="005C19B1">
        <w:rPr>
          <w:rFonts w:eastAsia="Calibri"/>
          <w:sz w:val="28"/>
          <w:szCs w:val="28"/>
          <w:lang w:eastAsia="en-US"/>
        </w:rPr>
        <w:t>в</w:t>
      </w:r>
      <w:r w:rsidRPr="005C19B1">
        <w:rPr>
          <w:rFonts w:eastAsia="Calibri"/>
          <w:sz w:val="28"/>
          <w:szCs w:val="28"/>
          <w:lang w:eastAsia="en-US"/>
        </w:rPr>
        <w:t>ных последствий проявления выявленных рисков. Задачей количественного анализа рисков является вычисление числовых значений вероятности насту</w:t>
      </w:r>
      <w:r w:rsidRPr="005C19B1">
        <w:rPr>
          <w:rFonts w:eastAsia="Calibri"/>
          <w:sz w:val="28"/>
          <w:szCs w:val="28"/>
          <w:lang w:eastAsia="en-US"/>
        </w:rPr>
        <w:t>п</w:t>
      </w:r>
      <w:r w:rsidRPr="005C19B1">
        <w:rPr>
          <w:rFonts w:eastAsia="Calibri"/>
          <w:sz w:val="28"/>
          <w:szCs w:val="28"/>
          <w:lang w:eastAsia="en-US"/>
        </w:rPr>
        <w:t>ления рисковых событий и объема вызванного ими ущерба или выгоды.</w:t>
      </w:r>
    </w:p>
    <w:p w:rsidR="008871E3" w:rsidRPr="005C19B1" w:rsidRDefault="008871E3" w:rsidP="008871E3">
      <w:pPr>
        <w:ind w:firstLine="709"/>
        <w:jc w:val="both"/>
        <w:rPr>
          <w:rFonts w:eastAsia="Calibri"/>
          <w:sz w:val="28"/>
          <w:szCs w:val="28"/>
          <w:lang w:eastAsia="en-US"/>
        </w:rPr>
      </w:pPr>
      <w:r w:rsidRPr="005C19B1">
        <w:rPr>
          <w:rFonts w:eastAsia="Calibri"/>
          <w:sz w:val="28"/>
          <w:szCs w:val="28"/>
          <w:lang w:eastAsia="en-US"/>
        </w:rPr>
        <w:t>Результатом анализа рисков строительного предприятия является выбор наиболее эффективных для него методов воздействия на риск, в рамках кот</w:t>
      </w:r>
      <w:r w:rsidRPr="005C19B1">
        <w:rPr>
          <w:rFonts w:eastAsia="Calibri"/>
          <w:sz w:val="28"/>
          <w:szCs w:val="28"/>
          <w:lang w:eastAsia="en-US"/>
        </w:rPr>
        <w:t>о</w:t>
      </w:r>
      <w:r w:rsidRPr="005C19B1">
        <w:rPr>
          <w:rFonts w:eastAsia="Calibri"/>
          <w:sz w:val="28"/>
          <w:szCs w:val="28"/>
          <w:lang w:eastAsia="en-US"/>
        </w:rPr>
        <w:t>рых должна выстраиваться вся его деятельность. При этом немаловажным фа</w:t>
      </w:r>
      <w:r w:rsidRPr="005C19B1">
        <w:rPr>
          <w:rFonts w:eastAsia="Calibri"/>
          <w:sz w:val="28"/>
          <w:szCs w:val="28"/>
          <w:lang w:eastAsia="en-US"/>
        </w:rPr>
        <w:t>к</w:t>
      </w:r>
      <w:r w:rsidRPr="005C19B1">
        <w:rPr>
          <w:rFonts w:eastAsia="Calibri"/>
          <w:sz w:val="28"/>
          <w:szCs w:val="28"/>
          <w:lang w:eastAsia="en-US"/>
        </w:rPr>
        <w:t xml:space="preserve">тором работы службы </w:t>
      </w:r>
      <w:proofErr w:type="gramStart"/>
      <w:r w:rsidRPr="005C19B1">
        <w:rPr>
          <w:rFonts w:eastAsia="Calibri"/>
          <w:sz w:val="28"/>
          <w:szCs w:val="28"/>
          <w:lang w:eastAsia="en-US"/>
        </w:rPr>
        <w:t>риск-менеджмента</w:t>
      </w:r>
      <w:proofErr w:type="gramEnd"/>
      <w:r w:rsidRPr="005C19B1">
        <w:rPr>
          <w:rFonts w:eastAsia="Calibri"/>
          <w:sz w:val="28"/>
          <w:szCs w:val="28"/>
          <w:lang w:eastAsia="en-US"/>
        </w:rPr>
        <w:t xml:space="preserve"> должно стать привитие культуры управления рисками всем сотрудникам предприятия без исключения. Только полное осознание необходимости управления рисками на всех уровнях фун</w:t>
      </w:r>
      <w:r w:rsidRPr="005C19B1">
        <w:rPr>
          <w:rFonts w:eastAsia="Calibri"/>
          <w:sz w:val="28"/>
          <w:szCs w:val="28"/>
          <w:lang w:eastAsia="en-US"/>
        </w:rPr>
        <w:t>к</w:t>
      </w:r>
      <w:r w:rsidRPr="005C19B1">
        <w:rPr>
          <w:rFonts w:eastAsia="Calibri"/>
          <w:sz w:val="28"/>
          <w:szCs w:val="28"/>
          <w:lang w:eastAsia="en-US"/>
        </w:rPr>
        <w:t>ционирования предприятия всеми его членами способно превратить риск-менеджмент в серьезный фактор повышения эффективности деятельности предприятий регионального инвестиционно-строительного комплекса.</w:t>
      </w:r>
    </w:p>
    <w:p w:rsidR="00693D48" w:rsidRPr="003B6C93" w:rsidRDefault="00693D48" w:rsidP="008871E3">
      <w:pPr>
        <w:jc w:val="both"/>
        <w:rPr>
          <w:rFonts w:eastAsia="Calibri"/>
          <w:b/>
          <w:bCs/>
          <w:sz w:val="32"/>
          <w:szCs w:val="32"/>
          <w:lang w:eastAsia="en-US"/>
        </w:rPr>
      </w:pPr>
    </w:p>
    <w:p w:rsidR="008871E3" w:rsidRPr="00D23038" w:rsidRDefault="008871E3" w:rsidP="00D23038">
      <w:pPr>
        <w:jc w:val="center"/>
        <w:rPr>
          <w:rFonts w:eastAsia="Calibri"/>
          <w:b/>
          <w:sz w:val="28"/>
          <w:szCs w:val="28"/>
          <w:lang w:eastAsia="en-US"/>
        </w:rPr>
      </w:pPr>
      <w:r w:rsidRPr="00D23038">
        <w:rPr>
          <w:rFonts w:eastAsia="Calibri"/>
          <w:b/>
          <w:sz w:val="28"/>
          <w:szCs w:val="28"/>
          <w:lang w:eastAsia="en-US"/>
        </w:rPr>
        <w:t>Список использованной литературы</w:t>
      </w:r>
    </w:p>
    <w:p w:rsidR="008871E3" w:rsidRPr="005C19B1" w:rsidRDefault="00793B48" w:rsidP="006E3290">
      <w:pPr>
        <w:widowControl w:val="0"/>
        <w:ind w:firstLine="709"/>
        <w:jc w:val="both"/>
        <w:rPr>
          <w:rFonts w:eastAsia="Calibri"/>
          <w:sz w:val="28"/>
          <w:szCs w:val="28"/>
          <w:lang w:eastAsia="en-US"/>
        </w:rPr>
      </w:pPr>
      <w:r>
        <w:rPr>
          <w:rFonts w:eastAsia="Calibri"/>
          <w:sz w:val="28"/>
          <w:szCs w:val="28"/>
          <w:lang w:eastAsia="en-US"/>
        </w:rPr>
        <w:t>1. </w:t>
      </w:r>
      <w:r w:rsidR="008871E3" w:rsidRPr="005C19B1">
        <w:rPr>
          <w:rFonts w:eastAsia="Calibri"/>
          <w:sz w:val="28"/>
          <w:szCs w:val="28"/>
          <w:lang w:eastAsia="en-US"/>
        </w:rPr>
        <w:t xml:space="preserve">Абдрахманова Г.Т. Слияния и поглощения в методологии банковского </w:t>
      </w:r>
      <w:proofErr w:type="gramStart"/>
      <w:r w:rsidR="008871E3" w:rsidRPr="005C19B1">
        <w:rPr>
          <w:rFonts w:eastAsia="Calibri"/>
          <w:sz w:val="28"/>
          <w:szCs w:val="28"/>
          <w:lang w:eastAsia="en-US"/>
        </w:rPr>
        <w:t>риск-менеджмента</w:t>
      </w:r>
      <w:proofErr w:type="gramEnd"/>
      <w:r w:rsidR="008871E3" w:rsidRPr="005C19B1">
        <w:rPr>
          <w:rFonts w:eastAsia="Calibri"/>
          <w:sz w:val="28"/>
          <w:szCs w:val="28"/>
          <w:lang w:eastAsia="en-US"/>
        </w:rPr>
        <w:t xml:space="preserve"> // Вестник университет</w:t>
      </w:r>
      <w:r w:rsidR="00A4298F">
        <w:rPr>
          <w:rFonts w:eastAsia="Calibri"/>
          <w:sz w:val="28"/>
          <w:szCs w:val="28"/>
          <w:lang w:eastAsia="en-US"/>
        </w:rPr>
        <w:t>а «Туран». – 2012. – №1(53). –</w:t>
      </w:r>
      <w:r w:rsidR="00A4298F">
        <w:rPr>
          <w:rFonts w:eastAsia="Calibri"/>
          <w:sz w:val="28"/>
          <w:szCs w:val="28"/>
          <w:lang w:eastAsia="en-US"/>
        </w:rPr>
        <w:br/>
      </w:r>
      <w:r w:rsidR="008871E3" w:rsidRPr="005C19B1">
        <w:rPr>
          <w:rFonts w:eastAsia="Calibri"/>
          <w:sz w:val="28"/>
          <w:szCs w:val="28"/>
          <w:lang w:eastAsia="en-US"/>
        </w:rPr>
        <w:t>С. 43-48.</w:t>
      </w:r>
    </w:p>
    <w:p w:rsidR="008871E3" w:rsidRPr="005C19B1" w:rsidRDefault="00793B48" w:rsidP="006E3290">
      <w:pPr>
        <w:widowControl w:val="0"/>
        <w:ind w:firstLine="709"/>
        <w:jc w:val="both"/>
        <w:rPr>
          <w:rFonts w:eastAsia="Calibri"/>
          <w:sz w:val="28"/>
          <w:szCs w:val="28"/>
          <w:lang w:eastAsia="en-US"/>
        </w:rPr>
      </w:pPr>
      <w:r>
        <w:rPr>
          <w:rFonts w:eastAsia="Calibri"/>
          <w:sz w:val="28"/>
          <w:szCs w:val="28"/>
          <w:lang w:eastAsia="en-US"/>
        </w:rPr>
        <w:t>2. </w:t>
      </w:r>
      <w:r w:rsidR="008871E3" w:rsidRPr="005C19B1">
        <w:rPr>
          <w:rFonts w:eastAsia="Calibri"/>
          <w:sz w:val="28"/>
          <w:szCs w:val="28"/>
          <w:lang w:eastAsia="en-US"/>
        </w:rPr>
        <w:t>Альгин А.П. Риск и его роль в общественной жизни/ А.П. Альгин. – М.: Мысль, 1989. – 187 с.</w:t>
      </w:r>
    </w:p>
    <w:p w:rsidR="008871E3" w:rsidRPr="005C19B1" w:rsidRDefault="00793B48" w:rsidP="006E3290">
      <w:pPr>
        <w:widowControl w:val="0"/>
        <w:ind w:firstLine="709"/>
        <w:jc w:val="both"/>
        <w:rPr>
          <w:rFonts w:eastAsia="Calibri"/>
          <w:sz w:val="28"/>
          <w:szCs w:val="28"/>
          <w:lang w:eastAsia="en-US"/>
        </w:rPr>
      </w:pPr>
      <w:r>
        <w:rPr>
          <w:rFonts w:eastAsia="Calibri"/>
          <w:sz w:val="28"/>
          <w:szCs w:val="28"/>
          <w:lang w:eastAsia="en-US"/>
        </w:rPr>
        <w:t>3. </w:t>
      </w:r>
      <w:r w:rsidR="008871E3" w:rsidRPr="005C19B1">
        <w:rPr>
          <w:rFonts w:eastAsia="Calibri"/>
          <w:sz w:val="28"/>
          <w:szCs w:val="28"/>
          <w:lang w:eastAsia="en-US"/>
        </w:rPr>
        <w:t>Афанасьев А.С. К проблеме измерения хозяйственного риска предпр</w:t>
      </w:r>
      <w:r w:rsidR="008871E3" w:rsidRPr="005C19B1">
        <w:rPr>
          <w:rFonts w:eastAsia="Calibri"/>
          <w:sz w:val="28"/>
          <w:szCs w:val="28"/>
          <w:lang w:eastAsia="en-US"/>
        </w:rPr>
        <w:t>и</w:t>
      </w:r>
      <w:r w:rsidR="008871E3" w:rsidRPr="005C19B1">
        <w:rPr>
          <w:rFonts w:eastAsia="Calibri"/>
          <w:sz w:val="28"/>
          <w:szCs w:val="28"/>
          <w:lang w:eastAsia="en-US"/>
        </w:rPr>
        <w:t>ятий реального сектора экономики // Известия Иркутской гос. эконом</w:t>
      </w:r>
      <w:proofErr w:type="gramStart"/>
      <w:r w:rsidR="008871E3" w:rsidRPr="005C19B1">
        <w:rPr>
          <w:rFonts w:eastAsia="Calibri"/>
          <w:sz w:val="28"/>
          <w:szCs w:val="28"/>
          <w:lang w:eastAsia="en-US"/>
        </w:rPr>
        <w:t>.</w:t>
      </w:r>
      <w:proofErr w:type="gramEnd"/>
      <w:r w:rsidR="008871E3" w:rsidRPr="005C19B1">
        <w:rPr>
          <w:rFonts w:eastAsia="Calibri"/>
          <w:sz w:val="28"/>
          <w:szCs w:val="28"/>
          <w:lang w:eastAsia="en-US"/>
        </w:rPr>
        <w:t xml:space="preserve"> </w:t>
      </w:r>
      <w:proofErr w:type="gramStart"/>
      <w:r w:rsidR="008871E3" w:rsidRPr="005C19B1">
        <w:rPr>
          <w:rFonts w:eastAsia="Calibri"/>
          <w:sz w:val="28"/>
          <w:szCs w:val="28"/>
          <w:lang w:eastAsia="en-US"/>
        </w:rPr>
        <w:t>а</w:t>
      </w:r>
      <w:proofErr w:type="gramEnd"/>
      <w:r w:rsidR="008871E3" w:rsidRPr="005C19B1">
        <w:rPr>
          <w:rFonts w:eastAsia="Calibri"/>
          <w:sz w:val="28"/>
          <w:szCs w:val="28"/>
          <w:lang w:eastAsia="en-US"/>
        </w:rPr>
        <w:t>кад</w:t>
      </w:r>
      <w:r w:rsidR="008871E3" w:rsidRPr="005C19B1">
        <w:rPr>
          <w:rFonts w:eastAsia="Calibri"/>
          <w:sz w:val="28"/>
          <w:szCs w:val="28"/>
          <w:lang w:eastAsia="en-US"/>
        </w:rPr>
        <w:t>е</w:t>
      </w:r>
      <w:r w:rsidR="008871E3" w:rsidRPr="005C19B1">
        <w:rPr>
          <w:rFonts w:eastAsia="Calibri"/>
          <w:sz w:val="28"/>
          <w:szCs w:val="28"/>
          <w:lang w:eastAsia="en-US"/>
        </w:rPr>
        <w:t>мии. – 2008. – № 3. – С. 87-90.</w:t>
      </w:r>
    </w:p>
    <w:p w:rsidR="008871E3" w:rsidRPr="005C19B1" w:rsidRDefault="00793B48" w:rsidP="006E3290">
      <w:pPr>
        <w:widowControl w:val="0"/>
        <w:ind w:firstLine="709"/>
        <w:jc w:val="both"/>
        <w:rPr>
          <w:rFonts w:eastAsia="Calibri"/>
          <w:sz w:val="28"/>
          <w:szCs w:val="28"/>
          <w:lang w:eastAsia="en-US"/>
        </w:rPr>
      </w:pPr>
      <w:r>
        <w:rPr>
          <w:rFonts w:eastAsia="Calibri"/>
          <w:sz w:val="28"/>
          <w:szCs w:val="28"/>
          <w:lang w:eastAsia="en-US"/>
        </w:rPr>
        <w:t>4. </w:t>
      </w:r>
      <w:r w:rsidR="008871E3" w:rsidRPr="005C19B1">
        <w:rPr>
          <w:rFonts w:eastAsia="Calibri"/>
          <w:sz w:val="28"/>
          <w:szCs w:val="28"/>
          <w:lang w:eastAsia="en-US"/>
        </w:rPr>
        <w:t>Афанасьев А.С. Формирование системы менеджмента риска на пр</w:t>
      </w:r>
      <w:r w:rsidR="008871E3" w:rsidRPr="005C19B1">
        <w:rPr>
          <w:rFonts w:eastAsia="Calibri"/>
          <w:sz w:val="28"/>
          <w:szCs w:val="28"/>
          <w:lang w:eastAsia="en-US"/>
        </w:rPr>
        <w:t>о</w:t>
      </w:r>
      <w:r w:rsidR="008871E3" w:rsidRPr="005C19B1">
        <w:rPr>
          <w:rFonts w:eastAsia="Calibri"/>
          <w:sz w:val="28"/>
          <w:szCs w:val="28"/>
          <w:lang w:eastAsia="en-US"/>
        </w:rPr>
        <w:t>мышленном предприятии: дис. … канд. эконом</w:t>
      </w:r>
      <w:proofErr w:type="gramStart"/>
      <w:r w:rsidR="008871E3" w:rsidRPr="005C19B1">
        <w:rPr>
          <w:rFonts w:eastAsia="Calibri"/>
          <w:sz w:val="28"/>
          <w:szCs w:val="28"/>
          <w:lang w:eastAsia="en-US"/>
        </w:rPr>
        <w:t>.</w:t>
      </w:r>
      <w:proofErr w:type="gramEnd"/>
      <w:r w:rsidR="008871E3" w:rsidRPr="005C19B1">
        <w:rPr>
          <w:rFonts w:eastAsia="Calibri"/>
          <w:sz w:val="28"/>
          <w:szCs w:val="28"/>
          <w:lang w:eastAsia="en-US"/>
        </w:rPr>
        <w:t xml:space="preserve"> </w:t>
      </w:r>
      <w:proofErr w:type="gramStart"/>
      <w:r w:rsidR="008871E3" w:rsidRPr="005C19B1">
        <w:rPr>
          <w:rFonts w:eastAsia="Calibri"/>
          <w:sz w:val="28"/>
          <w:szCs w:val="28"/>
          <w:lang w:eastAsia="en-US"/>
        </w:rPr>
        <w:t>н</w:t>
      </w:r>
      <w:proofErr w:type="gramEnd"/>
      <w:r w:rsidR="008871E3" w:rsidRPr="005C19B1">
        <w:rPr>
          <w:rFonts w:eastAsia="Calibri"/>
          <w:sz w:val="28"/>
          <w:szCs w:val="28"/>
          <w:lang w:eastAsia="en-US"/>
        </w:rPr>
        <w:t>аук / А.С. Афанасьев. – И</w:t>
      </w:r>
      <w:r w:rsidR="008871E3" w:rsidRPr="005C19B1">
        <w:rPr>
          <w:rFonts w:eastAsia="Calibri"/>
          <w:sz w:val="28"/>
          <w:szCs w:val="28"/>
          <w:lang w:eastAsia="en-US"/>
        </w:rPr>
        <w:t>р</w:t>
      </w:r>
      <w:r w:rsidR="008871E3" w:rsidRPr="005C19B1">
        <w:rPr>
          <w:rFonts w:eastAsia="Calibri"/>
          <w:sz w:val="28"/>
          <w:szCs w:val="28"/>
          <w:lang w:eastAsia="en-US"/>
        </w:rPr>
        <w:t>кутск, 2008, – 200 с.</w:t>
      </w:r>
    </w:p>
    <w:p w:rsidR="008871E3" w:rsidRPr="005C19B1" w:rsidRDefault="00793B48" w:rsidP="006E3290">
      <w:pPr>
        <w:widowControl w:val="0"/>
        <w:ind w:firstLine="709"/>
        <w:jc w:val="both"/>
        <w:rPr>
          <w:rFonts w:eastAsia="Calibri"/>
          <w:sz w:val="28"/>
          <w:szCs w:val="28"/>
          <w:lang w:eastAsia="en-US"/>
        </w:rPr>
      </w:pPr>
      <w:r>
        <w:rPr>
          <w:rFonts w:eastAsia="Calibri"/>
          <w:sz w:val="28"/>
          <w:szCs w:val="28"/>
          <w:lang w:eastAsia="en-US"/>
        </w:rPr>
        <w:t>5. </w:t>
      </w:r>
      <w:r w:rsidR="008871E3" w:rsidRPr="005C19B1">
        <w:rPr>
          <w:rFonts w:eastAsia="Calibri"/>
          <w:sz w:val="28"/>
          <w:szCs w:val="28"/>
          <w:lang w:eastAsia="en-US"/>
        </w:rPr>
        <w:t>Балабанов И.Т. Риск-менеджмент / И</w:t>
      </w:r>
      <w:r w:rsidR="00A4298F">
        <w:rPr>
          <w:rFonts w:eastAsia="Calibri"/>
          <w:sz w:val="28"/>
          <w:szCs w:val="28"/>
          <w:lang w:eastAsia="en-US"/>
        </w:rPr>
        <w:t>.Т. Балабанов. –  М.: Финансы и </w:t>
      </w:r>
      <w:r w:rsidR="008871E3" w:rsidRPr="005C19B1">
        <w:rPr>
          <w:rFonts w:eastAsia="Calibri"/>
          <w:sz w:val="28"/>
          <w:szCs w:val="28"/>
          <w:lang w:eastAsia="en-US"/>
        </w:rPr>
        <w:t>статистика, 1996. – 192 с.</w:t>
      </w:r>
    </w:p>
    <w:p w:rsidR="008871E3" w:rsidRPr="005C19B1" w:rsidRDefault="00793B48" w:rsidP="006E3290">
      <w:pPr>
        <w:widowControl w:val="0"/>
        <w:ind w:firstLine="709"/>
        <w:jc w:val="both"/>
        <w:rPr>
          <w:rFonts w:eastAsia="Calibri"/>
          <w:sz w:val="28"/>
          <w:szCs w:val="28"/>
          <w:lang w:eastAsia="en-US"/>
        </w:rPr>
      </w:pPr>
      <w:r>
        <w:rPr>
          <w:rFonts w:eastAsia="Calibri"/>
          <w:sz w:val="28"/>
          <w:szCs w:val="28"/>
          <w:lang w:eastAsia="en-US"/>
        </w:rPr>
        <w:t>6. </w:t>
      </w:r>
      <w:r w:rsidR="008871E3" w:rsidRPr="005C19B1">
        <w:rPr>
          <w:rFonts w:eastAsia="Calibri"/>
          <w:sz w:val="28"/>
          <w:szCs w:val="28"/>
          <w:lang w:eastAsia="en-US"/>
        </w:rPr>
        <w:t xml:space="preserve">Грисюк С.В. Рискология: на пути к общей теории // Ученые записки </w:t>
      </w:r>
      <w:r w:rsidR="008871E3" w:rsidRPr="005C19B1">
        <w:rPr>
          <w:rFonts w:eastAsia="Calibri"/>
          <w:sz w:val="28"/>
          <w:szCs w:val="28"/>
          <w:lang w:eastAsia="en-US"/>
        </w:rPr>
        <w:lastRenderedPageBreak/>
        <w:t>Академии экономики и права. – 2009. – №2. – С. 13.</w:t>
      </w:r>
    </w:p>
    <w:p w:rsidR="008871E3" w:rsidRPr="005C19B1" w:rsidRDefault="00793B48" w:rsidP="006E3290">
      <w:pPr>
        <w:widowControl w:val="0"/>
        <w:ind w:firstLine="709"/>
        <w:jc w:val="both"/>
        <w:rPr>
          <w:rFonts w:eastAsia="Calibri"/>
          <w:sz w:val="28"/>
          <w:szCs w:val="28"/>
          <w:lang w:eastAsia="en-US"/>
        </w:rPr>
      </w:pPr>
      <w:r>
        <w:rPr>
          <w:rFonts w:eastAsia="Calibri"/>
          <w:sz w:val="28"/>
          <w:szCs w:val="28"/>
          <w:lang w:eastAsia="en-US"/>
        </w:rPr>
        <w:t>7. </w:t>
      </w:r>
      <w:r w:rsidR="008871E3" w:rsidRPr="005C19B1">
        <w:rPr>
          <w:rFonts w:eastAsia="Calibri"/>
          <w:sz w:val="28"/>
          <w:szCs w:val="28"/>
          <w:lang w:eastAsia="en-US"/>
        </w:rPr>
        <w:t>Каверзина Л.А. Инвестиционно-строительный комплекс региона: с</w:t>
      </w:r>
      <w:r w:rsidR="008871E3" w:rsidRPr="005C19B1">
        <w:rPr>
          <w:rFonts w:eastAsia="Calibri"/>
          <w:sz w:val="28"/>
          <w:szCs w:val="28"/>
          <w:lang w:eastAsia="en-US"/>
        </w:rPr>
        <w:t>о</w:t>
      </w:r>
      <w:r w:rsidR="008871E3" w:rsidRPr="005C19B1">
        <w:rPr>
          <w:rFonts w:eastAsia="Calibri"/>
          <w:sz w:val="28"/>
          <w:szCs w:val="28"/>
          <w:lang w:eastAsia="en-US"/>
        </w:rPr>
        <w:t>став, структура, основы управления // Известия Иркутской гос. эконом</w:t>
      </w:r>
      <w:proofErr w:type="gramStart"/>
      <w:r w:rsidR="008871E3" w:rsidRPr="005C19B1">
        <w:rPr>
          <w:rFonts w:eastAsia="Calibri"/>
          <w:sz w:val="28"/>
          <w:szCs w:val="28"/>
          <w:lang w:eastAsia="en-US"/>
        </w:rPr>
        <w:t>.</w:t>
      </w:r>
      <w:proofErr w:type="gramEnd"/>
      <w:r w:rsidR="008871E3" w:rsidRPr="005C19B1">
        <w:rPr>
          <w:rFonts w:eastAsia="Calibri"/>
          <w:sz w:val="28"/>
          <w:szCs w:val="28"/>
          <w:lang w:eastAsia="en-US"/>
        </w:rPr>
        <w:t xml:space="preserve"> </w:t>
      </w:r>
      <w:proofErr w:type="gramStart"/>
      <w:r w:rsidR="008871E3" w:rsidRPr="005C19B1">
        <w:rPr>
          <w:rFonts w:eastAsia="Calibri"/>
          <w:sz w:val="28"/>
          <w:szCs w:val="28"/>
          <w:lang w:eastAsia="en-US"/>
        </w:rPr>
        <w:t>а</w:t>
      </w:r>
      <w:proofErr w:type="gramEnd"/>
      <w:r w:rsidR="008871E3" w:rsidRPr="005C19B1">
        <w:rPr>
          <w:rFonts w:eastAsia="Calibri"/>
          <w:sz w:val="28"/>
          <w:szCs w:val="28"/>
          <w:lang w:eastAsia="en-US"/>
        </w:rPr>
        <w:t>кад</w:t>
      </w:r>
      <w:r w:rsidR="008871E3" w:rsidRPr="005C19B1">
        <w:rPr>
          <w:rFonts w:eastAsia="Calibri"/>
          <w:sz w:val="28"/>
          <w:szCs w:val="28"/>
          <w:lang w:eastAsia="en-US"/>
        </w:rPr>
        <w:t>е</w:t>
      </w:r>
      <w:r w:rsidR="008871E3" w:rsidRPr="005C19B1">
        <w:rPr>
          <w:rFonts w:eastAsia="Calibri"/>
          <w:sz w:val="28"/>
          <w:szCs w:val="28"/>
          <w:lang w:eastAsia="en-US"/>
        </w:rPr>
        <w:t>мии. – 2012. – № 1. – С. 15.</w:t>
      </w:r>
    </w:p>
    <w:p w:rsidR="008871E3" w:rsidRPr="005C19B1" w:rsidRDefault="00793B48" w:rsidP="006E3290">
      <w:pPr>
        <w:widowControl w:val="0"/>
        <w:ind w:firstLine="709"/>
        <w:jc w:val="both"/>
        <w:rPr>
          <w:rFonts w:eastAsia="Calibri"/>
          <w:sz w:val="28"/>
          <w:szCs w:val="28"/>
          <w:lang w:eastAsia="en-US"/>
        </w:rPr>
      </w:pPr>
      <w:r>
        <w:rPr>
          <w:rFonts w:eastAsia="Calibri"/>
          <w:sz w:val="28"/>
          <w:szCs w:val="28"/>
          <w:lang w:eastAsia="en-US"/>
        </w:rPr>
        <w:t>8. </w:t>
      </w:r>
      <w:r w:rsidR="008871E3" w:rsidRPr="005C19B1">
        <w:rPr>
          <w:rFonts w:eastAsia="Calibri"/>
          <w:sz w:val="28"/>
          <w:szCs w:val="28"/>
          <w:lang w:eastAsia="en-US"/>
        </w:rPr>
        <w:t>Ковалевская О.С. Система риск-менеджмента на предприятии</w:t>
      </w:r>
      <w:proofErr w:type="gramStart"/>
      <w:r w:rsidR="008871E3" w:rsidRPr="005C19B1">
        <w:rPr>
          <w:rFonts w:eastAsia="Calibri"/>
          <w:sz w:val="28"/>
          <w:szCs w:val="28"/>
          <w:lang w:eastAsia="en-US"/>
        </w:rPr>
        <w:t xml:space="preserve"> :</w:t>
      </w:r>
      <w:proofErr w:type="gramEnd"/>
      <w:r w:rsidR="008871E3" w:rsidRPr="005C19B1">
        <w:rPr>
          <w:rFonts w:eastAsia="Calibri"/>
          <w:sz w:val="28"/>
          <w:szCs w:val="28"/>
          <w:lang w:eastAsia="en-US"/>
        </w:rPr>
        <w:t xml:space="preserve"> мон</w:t>
      </w:r>
      <w:r w:rsidR="008871E3" w:rsidRPr="005C19B1">
        <w:rPr>
          <w:rFonts w:eastAsia="Calibri"/>
          <w:sz w:val="28"/>
          <w:szCs w:val="28"/>
          <w:lang w:eastAsia="en-US"/>
        </w:rPr>
        <w:t>о</w:t>
      </w:r>
      <w:r w:rsidR="008871E3" w:rsidRPr="005C19B1">
        <w:rPr>
          <w:rFonts w:eastAsia="Calibri"/>
          <w:sz w:val="28"/>
          <w:szCs w:val="28"/>
          <w:lang w:eastAsia="en-US"/>
        </w:rPr>
        <w:t>графия / О.С. Ковалевская, А.С. Афанасьев / Федеральное агентство по образ</w:t>
      </w:r>
      <w:r w:rsidR="008871E3" w:rsidRPr="005C19B1">
        <w:rPr>
          <w:rFonts w:eastAsia="Calibri"/>
          <w:sz w:val="28"/>
          <w:szCs w:val="28"/>
          <w:lang w:eastAsia="en-US"/>
        </w:rPr>
        <w:t>о</w:t>
      </w:r>
      <w:r w:rsidR="008871E3" w:rsidRPr="005C19B1">
        <w:rPr>
          <w:rFonts w:eastAsia="Calibri"/>
          <w:sz w:val="28"/>
          <w:szCs w:val="28"/>
          <w:lang w:eastAsia="en-US"/>
        </w:rPr>
        <w:t>ванию, Гос. образовательное учреждение высш. проф. образования «Братский гос. ун-т». Братск, 2009.</w:t>
      </w:r>
    </w:p>
    <w:p w:rsidR="008871E3" w:rsidRPr="005C19B1" w:rsidRDefault="00793B48" w:rsidP="006E3290">
      <w:pPr>
        <w:widowControl w:val="0"/>
        <w:ind w:firstLine="709"/>
        <w:jc w:val="both"/>
        <w:rPr>
          <w:rFonts w:eastAsia="Calibri"/>
          <w:sz w:val="28"/>
          <w:szCs w:val="28"/>
          <w:lang w:eastAsia="en-US"/>
        </w:rPr>
      </w:pPr>
      <w:r>
        <w:rPr>
          <w:rFonts w:eastAsia="Calibri"/>
          <w:sz w:val="28"/>
          <w:szCs w:val="28"/>
          <w:lang w:eastAsia="en-US"/>
        </w:rPr>
        <w:t>9.</w:t>
      </w:r>
      <w:r w:rsidR="008871E3" w:rsidRPr="005C19B1">
        <w:rPr>
          <w:rFonts w:eastAsia="Calibri"/>
          <w:sz w:val="28"/>
          <w:szCs w:val="28"/>
          <w:lang w:eastAsia="en-US"/>
        </w:rPr>
        <w:t> Риск-менеджмент: Учебник / В.Н. Вяткин [и др.]; под ред. И. Юргенса. – М.: «Дашков и К», 2003. – 312 с.</w:t>
      </w:r>
    </w:p>
    <w:p w:rsidR="008871E3" w:rsidRPr="005C19B1" w:rsidRDefault="00793B48" w:rsidP="006E3290">
      <w:pPr>
        <w:widowControl w:val="0"/>
        <w:ind w:firstLine="709"/>
        <w:jc w:val="both"/>
        <w:rPr>
          <w:rFonts w:eastAsia="Calibri"/>
          <w:sz w:val="28"/>
          <w:szCs w:val="28"/>
          <w:lang w:eastAsia="en-US"/>
        </w:rPr>
      </w:pPr>
      <w:r>
        <w:rPr>
          <w:rFonts w:eastAsia="Calibri"/>
          <w:sz w:val="28"/>
          <w:szCs w:val="28"/>
          <w:lang w:eastAsia="en-US"/>
        </w:rPr>
        <w:t>10. </w:t>
      </w:r>
      <w:r w:rsidR="008871E3" w:rsidRPr="005C19B1">
        <w:rPr>
          <w:rFonts w:eastAsia="Calibri"/>
          <w:sz w:val="28"/>
          <w:szCs w:val="28"/>
          <w:lang w:eastAsia="en-US"/>
        </w:rPr>
        <w:t>Севрук В.Т. Риски финансового сектора Российской Федерации: практ</w:t>
      </w:r>
      <w:proofErr w:type="gramStart"/>
      <w:r w:rsidR="008871E3" w:rsidRPr="005C19B1">
        <w:rPr>
          <w:rFonts w:eastAsia="Calibri"/>
          <w:sz w:val="28"/>
          <w:szCs w:val="28"/>
          <w:lang w:eastAsia="en-US"/>
        </w:rPr>
        <w:t>.п</w:t>
      </w:r>
      <w:proofErr w:type="gramEnd"/>
      <w:r w:rsidR="008871E3" w:rsidRPr="005C19B1">
        <w:rPr>
          <w:rFonts w:eastAsia="Calibri"/>
          <w:sz w:val="28"/>
          <w:szCs w:val="28"/>
          <w:lang w:eastAsia="en-US"/>
        </w:rPr>
        <w:t>особие / В.Т. Севчук. –</w:t>
      </w:r>
      <w:r w:rsidR="008871E3" w:rsidRPr="005C19B1">
        <w:rPr>
          <w:rFonts w:eastAsia="Calibri"/>
          <w:iCs/>
          <w:sz w:val="28"/>
          <w:szCs w:val="28"/>
          <w:lang w:eastAsia="en-US"/>
        </w:rPr>
        <w:t> </w:t>
      </w:r>
      <w:r w:rsidR="008871E3" w:rsidRPr="005C19B1">
        <w:rPr>
          <w:rFonts w:eastAsia="Calibri"/>
          <w:sz w:val="28"/>
          <w:szCs w:val="28"/>
          <w:lang w:eastAsia="en-US"/>
        </w:rPr>
        <w:t>М</w:t>
      </w:r>
      <w:r w:rsidR="008871E3" w:rsidRPr="005C19B1">
        <w:rPr>
          <w:rFonts w:eastAsia="Calibri"/>
          <w:iCs/>
          <w:sz w:val="28"/>
          <w:szCs w:val="28"/>
          <w:lang w:eastAsia="en-US"/>
        </w:rPr>
        <w:t>.:</w:t>
      </w:r>
      <w:r w:rsidR="008871E3" w:rsidRPr="005C19B1">
        <w:rPr>
          <w:rFonts w:eastAsia="Calibri"/>
          <w:sz w:val="28"/>
          <w:szCs w:val="28"/>
          <w:lang w:eastAsia="en-US"/>
        </w:rPr>
        <w:t> Финстатинформ, 2001</w:t>
      </w:r>
      <w:r w:rsidR="008871E3" w:rsidRPr="005C19B1">
        <w:rPr>
          <w:rFonts w:eastAsia="Calibri"/>
          <w:iCs/>
          <w:sz w:val="28"/>
          <w:szCs w:val="28"/>
          <w:lang w:eastAsia="en-US"/>
        </w:rPr>
        <w:t>.</w:t>
      </w:r>
      <w:r w:rsidR="008871E3" w:rsidRPr="005C19B1">
        <w:rPr>
          <w:rFonts w:eastAsia="Calibri"/>
          <w:sz w:val="28"/>
          <w:szCs w:val="28"/>
          <w:lang w:eastAsia="en-US"/>
        </w:rPr>
        <w:t> – 175 с.</w:t>
      </w:r>
    </w:p>
    <w:p w:rsidR="008871E3" w:rsidRPr="005C19B1" w:rsidRDefault="00793B48" w:rsidP="006E3290">
      <w:pPr>
        <w:widowControl w:val="0"/>
        <w:ind w:firstLine="709"/>
        <w:jc w:val="both"/>
        <w:rPr>
          <w:rFonts w:eastAsia="Calibri"/>
          <w:sz w:val="28"/>
          <w:szCs w:val="28"/>
          <w:lang w:eastAsia="en-US"/>
        </w:rPr>
      </w:pPr>
      <w:r>
        <w:rPr>
          <w:rFonts w:eastAsia="Calibri"/>
          <w:sz w:val="28"/>
          <w:szCs w:val="28"/>
          <w:lang w:eastAsia="en-US"/>
        </w:rPr>
        <w:t>11. </w:t>
      </w:r>
      <w:r w:rsidR="008871E3" w:rsidRPr="005C19B1">
        <w:rPr>
          <w:rFonts w:eastAsia="Calibri"/>
          <w:sz w:val="28"/>
          <w:szCs w:val="28"/>
          <w:lang w:eastAsia="en-US"/>
        </w:rPr>
        <w:t>Хозяйственный риск и методы его измере</w:t>
      </w:r>
      <w:r w:rsidR="00A4298F">
        <w:rPr>
          <w:rFonts w:eastAsia="Calibri"/>
          <w:sz w:val="28"/>
          <w:szCs w:val="28"/>
          <w:lang w:eastAsia="en-US"/>
        </w:rPr>
        <w:t>ния / Т. Бачкаи [и др.]; пер. с </w:t>
      </w:r>
      <w:r w:rsidR="008871E3" w:rsidRPr="005C19B1">
        <w:rPr>
          <w:rFonts w:eastAsia="Calibri"/>
          <w:sz w:val="28"/>
          <w:szCs w:val="28"/>
          <w:lang w:eastAsia="en-US"/>
        </w:rPr>
        <w:t>венг. – М.</w:t>
      </w:r>
      <w:proofErr w:type="gramStart"/>
      <w:r w:rsidR="008871E3" w:rsidRPr="005C19B1">
        <w:rPr>
          <w:rFonts w:eastAsia="Calibri"/>
          <w:sz w:val="28"/>
          <w:szCs w:val="28"/>
          <w:lang w:eastAsia="en-US"/>
        </w:rPr>
        <w:t xml:space="preserve"> :</w:t>
      </w:r>
      <w:proofErr w:type="gramEnd"/>
      <w:r w:rsidR="008871E3" w:rsidRPr="005C19B1">
        <w:rPr>
          <w:rFonts w:eastAsia="Calibri"/>
          <w:sz w:val="28"/>
          <w:szCs w:val="28"/>
          <w:lang w:eastAsia="en-US"/>
        </w:rPr>
        <w:t xml:space="preserve"> Экономика, 1979. – 184 с.</w:t>
      </w:r>
    </w:p>
    <w:p w:rsidR="008871E3" w:rsidRPr="005C19B1" w:rsidRDefault="00793B48" w:rsidP="006E3290">
      <w:pPr>
        <w:widowControl w:val="0"/>
        <w:ind w:firstLine="709"/>
        <w:jc w:val="both"/>
        <w:rPr>
          <w:rFonts w:eastAsia="Calibri"/>
          <w:sz w:val="28"/>
          <w:szCs w:val="28"/>
          <w:lang w:eastAsia="en-US"/>
        </w:rPr>
      </w:pPr>
      <w:r>
        <w:rPr>
          <w:rFonts w:eastAsia="Calibri"/>
          <w:sz w:val="28"/>
          <w:szCs w:val="28"/>
          <w:lang w:eastAsia="en-US"/>
        </w:rPr>
        <w:t>12. </w:t>
      </w:r>
      <w:r w:rsidR="008871E3" w:rsidRPr="005C19B1">
        <w:rPr>
          <w:rFonts w:eastAsia="Calibri"/>
          <w:sz w:val="28"/>
          <w:szCs w:val="28"/>
          <w:lang w:eastAsia="en-US"/>
        </w:rPr>
        <w:t>Шапкин А.С. Экономические и финансовые риски. Оценка, управл</w:t>
      </w:r>
      <w:r w:rsidR="008871E3" w:rsidRPr="005C19B1">
        <w:rPr>
          <w:rFonts w:eastAsia="Calibri"/>
          <w:sz w:val="28"/>
          <w:szCs w:val="28"/>
          <w:lang w:eastAsia="en-US"/>
        </w:rPr>
        <w:t>е</w:t>
      </w:r>
      <w:r w:rsidR="008871E3" w:rsidRPr="005C19B1">
        <w:rPr>
          <w:rFonts w:eastAsia="Calibri"/>
          <w:sz w:val="28"/>
          <w:szCs w:val="28"/>
          <w:lang w:eastAsia="en-US"/>
        </w:rPr>
        <w:t>ние, портфель инвестиций – 6-е изд.</w:t>
      </w:r>
      <w:r w:rsidR="008871E3" w:rsidRPr="005C19B1">
        <w:rPr>
          <w:rFonts w:eastAsia="Calibri"/>
          <w:sz w:val="22"/>
          <w:szCs w:val="22"/>
          <w:lang w:eastAsia="en-US"/>
        </w:rPr>
        <w:t xml:space="preserve"> </w:t>
      </w:r>
      <w:r w:rsidR="008871E3" w:rsidRPr="005C19B1">
        <w:rPr>
          <w:rFonts w:eastAsia="Calibri"/>
          <w:sz w:val="28"/>
          <w:szCs w:val="28"/>
          <w:lang w:eastAsia="en-US"/>
        </w:rPr>
        <w:t>– М.: Издательско- торговая корпорация «Дашков и</w:t>
      </w:r>
      <w:proofErr w:type="gramStart"/>
      <w:r w:rsidR="008871E3" w:rsidRPr="005C19B1">
        <w:rPr>
          <w:rFonts w:eastAsia="Calibri"/>
          <w:sz w:val="28"/>
          <w:szCs w:val="28"/>
          <w:lang w:eastAsia="en-US"/>
        </w:rPr>
        <w:t xml:space="preserve"> К</w:t>
      </w:r>
      <w:proofErr w:type="gramEnd"/>
      <w:r w:rsidR="008871E3" w:rsidRPr="005C19B1">
        <w:rPr>
          <w:rFonts w:eastAsia="Calibri"/>
          <w:sz w:val="28"/>
          <w:szCs w:val="28"/>
          <w:vertAlign w:val="superscript"/>
          <w:lang w:eastAsia="en-US"/>
        </w:rPr>
        <w:t>о</w:t>
      </w:r>
      <w:r w:rsidR="008871E3" w:rsidRPr="005C19B1">
        <w:rPr>
          <w:rFonts w:eastAsia="Calibri"/>
          <w:sz w:val="28"/>
          <w:szCs w:val="28"/>
          <w:lang w:eastAsia="en-US"/>
        </w:rPr>
        <w:t>», 2003. – 544 с.</w:t>
      </w:r>
    </w:p>
    <w:p w:rsidR="008871E3" w:rsidRPr="00EE2B88" w:rsidRDefault="008871E3" w:rsidP="00BD3ACC">
      <w:pPr>
        <w:widowControl w:val="0"/>
        <w:ind w:firstLine="709"/>
        <w:jc w:val="both"/>
        <w:rPr>
          <w:rFonts w:eastAsia="Calibri"/>
          <w:sz w:val="28"/>
          <w:szCs w:val="28"/>
          <w:lang w:eastAsia="en-US"/>
        </w:rPr>
      </w:pPr>
    </w:p>
    <w:p w:rsidR="008871E3" w:rsidRPr="00D23038" w:rsidRDefault="008871E3" w:rsidP="00AC2B08">
      <w:pPr>
        <w:widowControl w:val="0"/>
        <w:jc w:val="center"/>
        <w:rPr>
          <w:rFonts w:eastAsia="Calibri"/>
          <w:b/>
          <w:sz w:val="28"/>
          <w:szCs w:val="28"/>
          <w:lang w:eastAsia="en-US"/>
        </w:rPr>
      </w:pPr>
      <w:r w:rsidRPr="00D23038">
        <w:rPr>
          <w:rFonts w:eastAsia="Calibri"/>
          <w:b/>
          <w:sz w:val="28"/>
          <w:szCs w:val="28"/>
          <w:lang w:eastAsia="en-US"/>
        </w:rPr>
        <w:t>Информация об авторах</w:t>
      </w:r>
    </w:p>
    <w:p w:rsidR="008871E3" w:rsidRPr="005C19B1" w:rsidRDefault="008871E3" w:rsidP="00AC2B08">
      <w:pPr>
        <w:widowControl w:val="0"/>
        <w:ind w:firstLine="709"/>
        <w:jc w:val="both"/>
        <w:rPr>
          <w:rFonts w:eastAsia="Calibri"/>
          <w:sz w:val="28"/>
          <w:szCs w:val="28"/>
          <w:lang w:eastAsia="en-US"/>
        </w:rPr>
      </w:pPr>
      <w:r w:rsidRPr="005C19B1">
        <w:rPr>
          <w:rFonts w:eastAsia="Calibri"/>
          <w:sz w:val="28"/>
          <w:szCs w:val="28"/>
          <w:lang w:eastAsia="en-US"/>
        </w:rPr>
        <w:t>Аф</w:t>
      </w:r>
      <w:r w:rsidR="00DB6377">
        <w:rPr>
          <w:rFonts w:eastAsia="Calibri"/>
          <w:sz w:val="28"/>
          <w:szCs w:val="28"/>
          <w:lang w:eastAsia="en-US"/>
        </w:rPr>
        <w:t>анасьев Алексей Сергеевич – к.э.н.</w:t>
      </w:r>
      <w:r w:rsidRPr="005C19B1">
        <w:rPr>
          <w:rFonts w:eastAsia="Calibri"/>
          <w:sz w:val="28"/>
          <w:szCs w:val="28"/>
          <w:lang w:eastAsia="en-US"/>
        </w:rPr>
        <w:t>, доцент кафедры экономики и м</w:t>
      </w:r>
      <w:r w:rsidRPr="005C19B1">
        <w:rPr>
          <w:rFonts w:eastAsia="Calibri"/>
          <w:sz w:val="28"/>
          <w:szCs w:val="28"/>
          <w:lang w:eastAsia="en-US"/>
        </w:rPr>
        <w:t>е</w:t>
      </w:r>
      <w:r w:rsidRPr="005C19B1">
        <w:rPr>
          <w:rFonts w:eastAsia="Calibri"/>
          <w:sz w:val="28"/>
          <w:szCs w:val="28"/>
          <w:lang w:eastAsia="en-US"/>
        </w:rPr>
        <w:t>неджмента ФГБОУ ВПО «Братский государственный университет», 665709, Иркутская облас</w:t>
      </w:r>
      <w:r w:rsidR="0070271B">
        <w:rPr>
          <w:rFonts w:eastAsia="Calibri"/>
          <w:sz w:val="28"/>
          <w:szCs w:val="28"/>
          <w:lang w:eastAsia="en-US"/>
        </w:rPr>
        <w:t>ть, г. Братск, ул. Макаренко 40,</w:t>
      </w:r>
      <w:r w:rsidRPr="005C19B1">
        <w:rPr>
          <w:rFonts w:eastAsia="Calibri"/>
          <w:sz w:val="28"/>
          <w:szCs w:val="28"/>
          <w:lang w:eastAsia="en-US"/>
        </w:rPr>
        <w:t xml:space="preserve"> e</w:t>
      </w:r>
      <w:r w:rsidR="00A4298F">
        <w:rPr>
          <w:rFonts w:eastAsia="Calibri"/>
          <w:sz w:val="28"/>
          <w:szCs w:val="28"/>
          <w:lang w:eastAsia="en-US"/>
        </w:rPr>
        <w:t>-mail: afanasev_aleksey@mail.ru.</w:t>
      </w:r>
    </w:p>
    <w:p w:rsidR="008871E3" w:rsidRPr="00A565A3" w:rsidRDefault="008871E3" w:rsidP="00AC2B08">
      <w:pPr>
        <w:widowControl w:val="0"/>
        <w:ind w:firstLine="709"/>
        <w:jc w:val="both"/>
        <w:rPr>
          <w:rFonts w:eastAsia="Calibri"/>
          <w:sz w:val="28"/>
          <w:szCs w:val="28"/>
          <w:lang w:val="en-US" w:eastAsia="en-US"/>
        </w:rPr>
      </w:pPr>
      <w:r w:rsidRPr="005C19B1">
        <w:rPr>
          <w:rFonts w:eastAsia="Calibri"/>
          <w:sz w:val="28"/>
          <w:szCs w:val="28"/>
          <w:lang w:eastAsia="en-US"/>
        </w:rPr>
        <w:t>Ефремова Элина Олеговна – студент гр. ФиК-11 ФГБОУ ВПО «Братский государственный университет», 665709, Иркутская область, г. Братск, ул. М</w:t>
      </w:r>
      <w:r w:rsidRPr="005C19B1">
        <w:rPr>
          <w:rFonts w:eastAsia="Calibri"/>
          <w:sz w:val="28"/>
          <w:szCs w:val="28"/>
          <w:lang w:eastAsia="en-US"/>
        </w:rPr>
        <w:t>а</w:t>
      </w:r>
      <w:r w:rsidRPr="005C19B1">
        <w:rPr>
          <w:rFonts w:eastAsia="Calibri"/>
          <w:sz w:val="28"/>
          <w:szCs w:val="28"/>
          <w:lang w:eastAsia="en-US"/>
        </w:rPr>
        <w:t>каренко</w:t>
      </w:r>
      <w:r w:rsidR="005D0A20">
        <w:rPr>
          <w:rFonts w:eastAsia="Calibri"/>
          <w:sz w:val="28"/>
          <w:szCs w:val="28"/>
          <w:lang w:val="en-US" w:eastAsia="en-US"/>
        </w:rPr>
        <w:t xml:space="preserve"> 40</w:t>
      </w:r>
      <w:r w:rsidR="005D0A20" w:rsidRPr="008227BF">
        <w:rPr>
          <w:rFonts w:eastAsia="Calibri"/>
          <w:sz w:val="28"/>
          <w:szCs w:val="28"/>
          <w:lang w:val="en-US" w:eastAsia="en-US"/>
        </w:rPr>
        <w:t>,</w:t>
      </w:r>
      <w:r w:rsidRPr="005C19B1">
        <w:rPr>
          <w:rFonts w:eastAsia="Calibri"/>
          <w:sz w:val="28"/>
          <w:szCs w:val="28"/>
          <w:lang w:val="en-US" w:eastAsia="en-US"/>
        </w:rPr>
        <w:t xml:space="preserve"> e-mail: missblacki@yandex.ru</w:t>
      </w:r>
      <w:r w:rsidR="00A4298F" w:rsidRPr="00A565A3">
        <w:rPr>
          <w:rFonts w:eastAsia="Calibri"/>
          <w:sz w:val="28"/>
          <w:szCs w:val="28"/>
          <w:lang w:val="en-US" w:eastAsia="en-US"/>
        </w:rPr>
        <w:t>.</w:t>
      </w:r>
    </w:p>
    <w:p w:rsidR="00FA11D5" w:rsidRPr="000D3BF3" w:rsidRDefault="00FA11D5" w:rsidP="00AC2B08">
      <w:pPr>
        <w:widowControl w:val="0"/>
        <w:jc w:val="center"/>
        <w:rPr>
          <w:b/>
          <w:sz w:val="28"/>
          <w:szCs w:val="28"/>
          <w:lang w:val="en-US"/>
        </w:rPr>
      </w:pPr>
    </w:p>
    <w:p w:rsidR="008871E3" w:rsidRPr="00D23038" w:rsidRDefault="008871E3" w:rsidP="00AC2B08">
      <w:pPr>
        <w:widowControl w:val="0"/>
        <w:jc w:val="center"/>
        <w:rPr>
          <w:b/>
          <w:sz w:val="28"/>
          <w:szCs w:val="28"/>
          <w:lang w:val="en-US"/>
        </w:rPr>
      </w:pPr>
      <w:r w:rsidRPr="00D23038">
        <w:rPr>
          <w:b/>
          <w:sz w:val="28"/>
          <w:szCs w:val="28"/>
          <w:lang w:val="en-US"/>
        </w:rPr>
        <w:t>Autors</w:t>
      </w:r>
    </w:p>
    <w:p w:rsidR="008871E3" w:rsidRPr="00CD3EE7" w:rsidRDefault="008871E3" w:rsidP="00AC2B08">
      <w:pPr>
        <w:widowControl w:val="0"/>
        <w:shd w:val="clear" w:color="auto" w:fill="FFFFFF"/>
        <w:ind w:firstLine="709"/>
        <w:jc w:val="both"/>
        <w:rPr>
          <w:color w:val="000000"/>
          <w:sz w:val="28"/>
          <w:szCs w:val="28"/>
          <w:lang w:val="en-US"/>
        </w:rPr>
      </w:pPr>
      <w:r w:rsidRPr="005C19B1">
        <w:rPr>
          <w:iCs/>
          <w:color w:val="000000"/>
          <w:sz w:val="28"/>
          <w:szCs w:val="28"/>
          <w:lang w:val="en-US"/>
        </w:rPr>
        <w:t xml:space="preserve">Afanasev Aleksey Sergeevich – </w:t>
      </w:r>
      <w:r w:rsidRPr="005C19B1">
        <w:rPr>
          <w:iCs/>
          <w:color w:val="000000"/>
          <w:sz w:val="28"/>
          <w:szCs w:val="28"/>
        </w:rPr>
        <w:t>С</w:t>
      </w:r>
      <w:r w:rsidRPr="005C19B1">
        <w:rPr>
          <w:iCs/>
          <w:color w:val="000000"/>
          <w:sz w:val="28"/>
          <w:szCs w:val="28"/>
          <w:lang w:val="en-US"/>
        </w:rPr>
        <w:t>andidate of Economic, associate Professor of Economics and management, Bratsk Sta</w:t>
      </w:r>
      <w:r w:rsidR="005D0A20">
        <w:rPr>
          <w:iCs/>
          <w:color w:val="000000"/>
          <w:sz w:val="28"/>
          <w:szCs w:val="28"/>
          <w:lang w:val="en-US"/>
        </w:rPr>
        <w:t>te University, 40, Makarenko st</w:t>
      </w:r>
      <w:r w:rsidRPr="005C19B1">
        <w:rPr>
          <w:iCs/>
          <w:color w:val="000000"/>
          <w:sz w:val="28"/>
          <w:szCs w:val="28"/>
          <w:lang w:val="en-US"/>
        </w:rPr>
        <w:t>., Irkutsk, 665709, e-mail: afanasev_aleksey@mail.ru</w:t>
      </w:r>
      <w:r w:rsidR="00CD3EE7" w:rsidRPr="00CD3EE7">
        <w:rPr>
          <w:iCs/>
          <w:color w:val="000000"/>
          <w:sz w:val="28"/>
          <w:szCs w:val="28"/>
          <w:lang w:val="en-US"/>
        </w:rPr>
        <w:t>.</w:t>
      </w:r>
    </w:p>
    <w:p w:rsidR="008871E3" w:rsidRPr="00CD3EE7" w:rsidRDefault="008871E3" w:rsidP="00AC2B08">
      <w:pPr>
        <w:widowControl w:val="0"/>
        <w:ind w:firstLine="709"/>
        <w:jc w:val="both"/>
        <w:rPr>
          <w:rFonts w:eastAsia="Calibri"/>
          <w:sz w:val="22"/>
          <w:szCs w:val="22"/>
          <w:lang w:val="en-US" w:eastAsia="en-US"/>
        </w:rPr>
      </w:pPr>
      <w:r w:rsidRPr="005C19B1">
        <w:rPr>
          <w:rFonts w:eastAsia="Calibri"/>
          <w:sz w:val="28"/>
          <w:szCs w:val="28"/>
          <w:lang w:val="en-US" w:eastAsia="en-US"/>
        </w:rPr>
        <w:t>Efremova Elina Olegovna – student groups FiK-11 Bratsk Sta</w:t>
      </w:r>
      <w:r w:rsidR="005D0A20">
        <w:rPr>
          <w:rFonts w:eastAsia="Calibri"/>
          <w:sz w:val="28"/>
          <w:szCs w:val="28"/>
          <w:lang w:val="en-US" w:eastAsia="en-US"/>
        </w:rPr>
        <w:t>te University, 40, Makarenko st</w:t>
      </w:r>
      <w:r w:rsidRPr="005C19B1">
        <w:rPr>
          <w:rFonts w:eastAsia="Calibri"/>
          <w:sz w:val="28"/>
          <w:szCs w:val="28"/>
          <w:lang w:val="en-US" w:eastAsia="en-US"/>
        </w:rPr>
        <w:t>., Irkutsk, 665709, e-mail: missblacki@yandex.ru</w:t>
      </w:r>
      <w:r w:rsidR="00CD3EE7" w:rsidRPr="00CD3EE7">
        <w:rPr>
          <w:rFonts w:eastAsia="Calibri"/>
          <w:sz w:val="28"/>
          <w:szCs w:val="28"/>
          <w:lang w:val="en-US" w:eastAsia="en-US"/>
        </w:rPr>
        <w:t>.</w:t>
      </w:r>
    </w:p>
    <w:p w:rsidR="00840975" w:rsidRPr="008227BF" w:rsidRDefault="00840975" w:rsidP="00AC2B08">
      <w:pPr>
        <w:widowControl w:val="0"/>
        <w:shd w:val="clear" w:color="auto" w:fill="FFFFFF"/>
        <w:ind w:firstLine="709"/>
        <w:jc w:val="both"/>
        <w:rPr>
          <w:sz w:val="28"/>
          <w:szCs w:val="28"/>
          <w:lang w:val="en-US"/>
        </w:rPr>
      </w:pPr>
    </w:p>
    <w:p w:rsidR="005E1193" w:rsidRPr="00FA11D5" w:rsidRDefault="005E1193" w:rsidP="00840975">
      <w:pPr>
        <w:shd w:val="clear" w:color="auto" w:fill="FFFFFF"/>
        <w:ind w:firstLine="709"/>
        <w:jc w:val="both"/>
        <w:rPr>
          <w:sz w:val="28"/>
          <w:szCs w:val="28"/>
          <w:lang w:val="en-US"/>
        </w:rPr>
      </w:pPr>
    </w:p>
    <w:p w:rsidR="00BD3ACC" w:rsidRPr="00FA11D5" w:rsidRDefault="00BD3ACC" w:rsidP="00840975">
      <w:pPr>
        <w:shd w:val="clear" w:color="auto" w:fill="FFFFFF"/>
        <w:ind w:firstLine="709"/>
        <w:jc w:val="both"/>
        <w:rPr>
          <w:sz w:val="28"/>
          <w:szCs w:val="28"/>
          <w:lang w:val="en-US"/>
        </w:rPr>
      </w:pPr>
    </w:p>
    <w:p w:rsidR="00087A71" w:rsidRPr="005C19B1" w:rsidRDefault="00087A71" w:rsidP="00087A71">
      <w:pPr>
        <w:shd w:val="clear" w:color="auto" w:fill="FFFFFF"/>
        <w:rPr>
          <w:bCs/>
          <w:sz w:val="28"/>
          <w:szCs w:val="28"/>
        </w:rPr>
      </w:pPr>
      <w:r w:rsidRPr="005C19B1">
        <w:rPr>
          <w:bCs/>
          <w:iCs/>
          <w:sz w:val="28"/>
          <w:szCs w:val="28"/>
        </w:rPr>
        <w:t>УДК 69.003:658.012.2</w:t>
      </w:r>
    </w:p>
    <w:p w:rsidR="0070271B" w:rsidRPr="00A565A3" w:rsidRDefault="0070271B" w:rsidP="0070271B">
      <w:pPr>
        <w:pStyle w:val="1"/>
        <w:spacing w:before="0" w:line="240" w:lineRule="auto"/>
        <w:jc w:val="right"/>
        <w:rPr>
          <w:rFonts w:ascii="Times New Roman" w:hAnsi="Times New Roman" w:cs="Times New Roman"/>
          <w:color w:val="auto"/>
          <w:highlight w:val="yellow"/>
        </w:rPr>
      </w:pPr>
      <w:bookmarkStart w:id="22" w:name="_Toc425419321"/>
      <w:bookmarkStart w:id="23" w:name="_Toc423419943"/>
      <w:r>
        <w:rPr>
          <w:rFonts w:ascii="Times New Roman" w:hAnsi="Times New Roman" w:cs="Times New Roman"/>
          <w:color w:val="auto"/>
        </w:rPr>
        <w:t>И.В. Березовская, А.А. Афанасьев</w:t>
      </w:r>
      <w:bookmarkEnd w:id="22"/>
    </w:p>
    <w:bookmarkEnd w:id="23"/>
    <w:p w:rsidR="00087A71" w:rsidRPr="00693D48" w:rsidRDefault="00087A71" w:rsidP="00087A71">
      <w:pPr>
        <w:ind w:firstLine="709"/>
        <w:jc w:val="right"/>
        <w:rPr>
          <w:rFonts w:eastAsia="Calibri"/>
          <w:b/>
          <w:sz w:val="28"/>
          <w:szCs w:val="28"/>
          <w:lang w:eastAsia="en-US"/>
        </w:rPr>
      </w:pPr>
    </w:p>
    <w:p w:rsidR="00087A71" w:rsidRPr="00693D48" w:rsidRDefault="00087A71" w:rsidP="00CF002E">
      <w:pPr>
        <w:pStyle w:val="af"/>
      </w:pPr>
      <w:bookmarkStart w:id="24" w:name="_Toc425419322"/>
      <w:r w:rsidRPr="00693D48">
        <w:t>ИНВЕСТИЦИОННО-ИННОВАЦИОННАЯ ДЕЯТЕЛЬНОСТЬ</w:t>
      </w:r>
      <w:r w:rsidRPr="00693D48">
        <w:br/>
        <w:t>ПРЕДПРИЯТИЙ В СОВРЕМЕННЫХ УСЛОВИЯХ</w:t>
      </w:r>
      <w:bookmarkEnd w:id="24"/>
    </w:p>
    <w:p w:rsidR="00087A71" w:rsidRPr="00693D48" w:rsidRDefault="00087A71" w:rsidP="00087A71">
      <w:pPr>
        <w:tabs>
          <w:tab w:val="left" w:pos="3256"/>
        </w:tabs>
        <w:jc w:val="center"/>
        <w:rPr>
          <w:rFonts w:eastAsia="Calibri"/>
          <w:b/>
          <w:sz w:val="28"/>
          <w:szCs w:val="28"/>
          <w:lang w:eastAsia="en-US"/>
        </w:rPr>
      </w:pPr>
    </w:p>
    <w:p w:rsidR="00087A71" w:rsidRPr="00693D48" w:rsidRDefault="00087A71" w:rsidP="00087A71">
      <w:pPr>
        <w:ind w:firstLine="709"/>
        <w:jc w:val="both"/>
        <w:rPr>
          <w:rFonts w:eastAsia="Calibri"/>
          <w:sz w:val="28"/>
          <w:szCs w:val="28"/>
          <w:lang w:eastAsia="en-US"/>
        </w:rPr>
      </w:pPr>
      <w:r w:rsidRPr="00693D48">
        <w:rPr>
          <w:rFonts w:eastAsia="Calibri"/>
          <w:sz w:val="28"/>
          <w:szCs w:val="28"/>
          <w:lang w:eastAsia="en-US"/>
        </w:rPr>
        <w:t>Рассматривается роль инвестиционно-инновационной деятельности пре</w:t>
      </w:r>
      <w:r w:rsidRPr="00693D48">
        <w:rPr>
          <w:rFonts w:eastAsia="Calibri"/>
          <w:sz w:val="28"/>
          <w:szCs w:val="28"/>
          <w:lang w:eastAsia="en-US"/>
        </w:rPr>
        <w:t>д</w:t>
      </w:r>
      <w:r w:rsidRPr="00693D48">
        <w:rPr>
          <w:rFonts w:eastAsia="Calibri"/>
          <w:sz w:val="28"/>
          <w:szCs w:val="28"/>
          <w:lang w:eastAsia="en-US"/>
        </w:rPr>
        <w:t>приятий в развитии экономики России, исследуются методы стимулирования инновационной деятельности в Российской Федерац</w:t>
      </w:r>
      <w:proofErr w:type="gramStart"/>
      <w:r w:rsidRPr="00693D48">
        <w:rPr>
          <w:rFonts w:eastAsia="Calibri"/>
          <w:sz w:val="28"/>
          <w:szCs w:val="28"/>
          <w:lang w:eastAsia="en-US"/>
        </w:rPr>
        <w:t>ии и её</w:t>
      </w:r>
      <w:proofErr w:type="gramEnd"/>
      <w:r w:rsidRPr="00693D48">
        <w:rPr>
          <w:rFonts w:eastAsia="Calibri"/>
          <w:sz w:val="28"/>
          <w:szCs w:val="28"/>
          <w:lang w:eastAsia="en-US"/>
        </w:rPr>
        <w:t xml:space="preserve"> регионах.</w:t>
      </w:r>
    </w:p>
    <w:p w:rsidR="00087A71" w:rsidRPr="00693D48" w:rsidRDefault="00087A71" w:rsidP="00087A71">
      <w:pPr>
        <w:tabs>
          <w:tab w:val="left" w:pos="3256"/>
        </w:tabs>
        <w:spacing w:line="276" w:lineRule="auto"/>
        <w:ind w:firstLine="709"/>
        <w:jc w:val="both"/>
        <w:rPr>
          <w:rFonts w:eastAsia="Calibri"/>
          <w:bCs/>
          <w:sz w:val="28"/>
          <w:szCs w:val="28"/>
          <w:lang w:eastAsia="en-US"/>
        </w:rPr>
      </w:pPr>
      <w:r w:rsidRPr="00693D48">
        <w:rPr>
          <w:rFonts w:eastAsia="Calibri"/>
          <w:bCs/>
          <w:iCs/>
          <w:sz w:val="28"/>
          <w:szCs w:val="28"/>
          <w:lang w:eastAsia="en-US"/>
        </w:rPr>
        <w:lastRenderedPageBreak/>
        <w:t>Ключевые слова: инновация, инвестиция, стратегия, конкуренция.</w:t>
      </w:r>
    </w:p>
    <w:p w:rsidR="00EE2B88" w:rsidRDefault="00EE2B88" w:rsidP="00087A71">
      <w:pPr>
        <w:shd w:val="clear" w:color="auto" w:fill="FFFFFF"/>
        <w:tabs>
          <w:tab w:val="left" w:pos="7845"/>
        </w:tabs>
        <w:ind w:firstLine="709"/>
        <w:jc w:val="right"/>
        <w:rPr>
          <w:bCs/>
          <w:iCs/>
          <w:sz w:val="28"/>
          <w:szCs w:val="28"/>
        </w:rPr>
      </w:pPr>
    </w:p>
    <w:p w:rsidR="00EE2B88" w:rsidRDefault="00EE2B88" w:rsidP="00087A71">
      <w:pPr>
        <w:shd w:val="clear" w:color="auto" w:fill="FFFFFF"/>
        <w:tabs>
          <w:tab w:val="left" w:pos="7845"/>
        </w:tabs>
        <w:ind w:firstLine="709"/>
        <w:jc w:val="right"/>
        <w:rPr>
          <w:bCs/>
          <w:iCs/>
          <w:sz w:val="28"/>
          <w:szCs w:val="28"/>
        </w:rPr>
      </w:pPr>
    </w:p>
    <w:p w:rsidR="00EE2B88" w:rsidRDefault="00EE2B88" w:rsidP="00087A71">
      <w:pPr>
        <w:shd w:val="clear" w:color="auto" w:fill="FFFFFF"/>
        <w:tabs>
          <w:tab w:val="left" w:pos="7845"/>
        </w:tabs>
        <w:ind w:firstLine="709"/>
        <w:jc w:val="right"/>
        <w:rPr>
          <w:bCs/>
          <w:iCs/>
          <w:sz w:val="28"/>
          <w:szCs w:val="28"/>
        </w:rPr>
      </w:pPr>
    </w:p>
    <w:p w:rsidR="00087A71" w:rsidRPr="00693D48" w:rsidRDefault="00087A71" w:rsidP="00087A71">
      <w:pPr>
        <w:shd w:val="clear" w:color="auto" w:fill="FFFFFF"/>
        <w:tabs>
          <w:tab w:val="left" w:pos="7845"/>
        </w:tabs>
        <w:ind w:firstLine="709"/>
        <w:jc w:val="right"/>
        <w:rPr>
          <w:bCs/>
          <w:sz w:val="28"/>
          <w:szCs w:val="28"/>
          <w:lang w:val="en-US"/>
        </w:rPr>
      </w:pPr>
      <w:r w:rsidRPr="00693D48">
        <w:rPr>
          <w:bCs/>
          <w:iCs/>
          <w:sz w:val="28"/>
          <w:szCs w:val="28"/>
          <w:lang w:val="en-US"/>
        </w:rPr>
        <w:t>I.V. Berezovskaya, A.A. Afanasyev</w:t>
      </w:r>
    </w:p>
    <w:p w:rsidR="00087A71" w:rsidRPr="00693D48" w:rsidRDefault="00087A71" w:rsidP="00087A71">
      <w:pPr>
        <w:tabs>
          <w:tab w:val="left" w:pos="3256"/>
        </w:tabs>
        <w:ind w:firstLine="709"/>
        <w:jc w:val="center"/>
        <w:rPr>
          <w:rFonts w:eastAsia="Calibri"/>
          <w:sz w:val="28"/>
          <w:szCs w:val="28"/>
          <w:lang w:val="en-US" w:eastAsia="en-US"/>
        </w:rPr>
      </w:pPr>
    </w:p>
    <w:p w:rsidR="00087A71" w:rsidRPr="00693D48" w:rsidRDefault="00087A71" w:rsidP="00087A71">
      <w:pPr>
        <w:tabs>
          <w:tab w:val="left" w:pos="3256"/>
        </w:tabs>
        <w:ind w:firstLine="709"/>
        <w:jc w:val="center"/>
        <w:rPr>
          <w:rFonts w:eastAsia="Calibri"/>
          <w:sz w:val="28"/>
          <w:szCs w:val="28"/>
          <w:lang w:val="en-US" w:eastAsia="en-US"/>
        </w:rPr>
      </w:pPr>
      <w:r w:rsidRPr="00693D48">
        <w:rPr>
          <w:rFonts w:eastAsia="Calibri"/>
          <w:sz w:val="28"/>
          <w:szCs w:val="28"/>
          <w:lang w:val="en-US" w:eastAsia="en-US"/>
        </w:rPr>
        <w:t xml:space="preserve">INVESTMENT AND </w:t>
      </w:r>
      <w:r w:rsidR="005E1193">
        <w:rPr>
          <w:rFonts w:eastAsia="Calibri"/>
          <w:sz w:val="28"/>
          <w:szCs w:val="28"/>
          <w:lang w:val="en-US" w:eastAsia="en-US"/>
        </w:rPr>
        <w:t>INNOVATION ACTIVITY ENTERPRISES</w:t>
      </w:r>
      <w:r w:rsidR="005E1193" w:rsidRPr="005E1193">
        <w:rPr>
          <w:rFonts w:eastAsia="Calibri"/>
          <w:sz w:val="28"/>
          <w:szCs w:val="28"/>
          <w:lang w:val="en-US" w:eastAsia="en-US"/>
        </w:rPr>
        <w:br/>
      </w:r>
      <w:r w:rsidRPr="00693D48">
        <w:rPr>
          <w:rFonts w:eastAsia="Calibri"/>
          <w:sz w:val="28"/>
          <w:szCs w:val="28"/>
          <w:lang w:val="en-US" w:eastAsia="en-US"/>
        </w:rPr>
        <w:t>IN MODERN CONDITIONS</w:t>
      </w:r>
    </w:p>
    <w:p w:rsidR="00087A71" w:rsidRPr="00693D48" w:rsidRDefault="00087A71" w:rsidP="00087A71">
      <w:pPr>
        <w:tabs>
          <w:tab w:val="left" w:pos="3256"/>
        </w:tabs>
        <w:ind w:firstLine="709"/>
        <w:jc w:val="center"/>
        <w:rPr>
          <w:rFonts w:eastAsia="Calibri"/>
          <w:b/>
          <w:sz w:val="28"/>
          <w:szCs w:val="28"/>
          <w:lang w:val="en-US" w:eastAsia="en-US"/>
        </w:rPr>
      </w:pPr>
    </w:p>
    <w:p w:rsidR="00087A71" w:rsidRPr="005C19B1" w:rsidRDefault="00087A71" w:rsidP="00087A71">
      <w:pPr>
        <w:tabs>
          <w:tab w:val="left" w:pos="3256"/>
        </w:tabs>
        <w:ind w:firstLine="709"/>
        <w:jc w:val="both"/>
        <w:rPr>
          <w:rFonts w:eastAsia="Calibri"/>
          <w:sz w:val="28"/>
          <w:szCs w:val="28"/>
          <w:lang w:val="en-US" w:eastAsia="en-US"/>
        </w:rPr>
      </w:pPr>
      <w:proofErr w:type="gramStart"/>
      <w:r w:rsidRPr="00693D48">
        <w:rPr>
          <w:rFonts w:eastAsia="Calibri"/>
          <w:sz w:val="28"/>
          <w:szCs w:val="28"/>
          <w:lang w:val="en-US" w:eastAsia="en-US"/>
        </w:rPr>
        <w:t>The role of investment and innovation activity</w:t>
      </w:r>
      <w:r w:rsidRPr="005C19B1">
        <w:rPr>
          <w:rFonts w:eastAsia="Calibri"/>
          <w:sz w:val="28"/>
          <w:szCs w:val="28"/>
          <w:lang w:val="en-US" w:eastAsia="en-US"/>
        </w:rPr>
        <w:t xml:space="preserve"> of enterprises in the develo</w:t>
      </w:r>
      <w:r w:rsidRPr="005C19B1">
        <w:rPr>
          <w:rFonts w:eastAsia="Calibri"/>
          <w:sz w:val="28"/>
          <w:szCs w:val="28"/>
          <w:lang w:val="en-US" w:eastAsia="en-US"/>
        </w:rPr>
        <w:t>p</w:t>
      </w:r>
      <w:r w:rsidRPr="005C19B1">
        <w:rPr>
          <w:rFonts w:eastAsia="Calibri"/>
          <w:sz w:val="28"/>
          <w:szCs w:val="28"/>
          <w:lang w:val="en-US" w:eastAsia="en-US"/>
        </w:rPr>
        <w:t>ment of the Russian economy, researched methods of stimulation of innovative acti</w:t>
      </w:r>
      <w:r w:rsidRPr="005C19B1">
        <w:rPr>
          <w:rFonts w:eastAsia="Calibri"/>
          <w:sz w:val="28"/>
          <w:szCs w:val="28"/>
          <w:lang w:val="en-US" w:eastAsia="en-US"/>
        </w:rPr>
        <w:t>v</w:t>
      </w:r>
      <w:r w:rsidRPr="005C19B1">
        <w:rPr>
          <w:rFonts w:eastAsia="Calibri"/>
          <w:sz w:val="28"/>
          <w:szCs w:val="28"/>
          <w:lang w:val="en-US" w:eastAsia="en-US"/>
        </w:rPr>
        <w:t>ity in the Russian Federation and its regions.</w:t>
      </w:r>
      <w:proofErr w:type="gramEnd"/>
    </w:p>
    <w:p w:rsidR="00087A71" w:rsidRPr="005C19B1" w:rsidRDefault="00087A71" w:rsidP="00087A71">
      <w:pPr>
        <w:tabs>
          <w:tab w:val="left" w:pos="3256"/>
        </w:tabs>
        <w:ind w:firstLine="709"/>
        <w:jc w:val="both"/>
        <w:rPr>
          <w:rFonts w:eastAsia="Calibri"/>
          <w:sz w:val="28"/>
          <w:szCs w:val="28"/>
          <w:lang w:val="en-US" w:eastAsia="en-US"/>
        </w:rPr>
      </w:pPr>
      <w:r w:rsidRPr="005C19B1">
        <w:rPr>
          <w:rFonts w:eastAsia="Calibri"/>
          <w:sz w:val="28"/>
          <w:szCs w:val="28"/>
          <w:lang w:val="en-US" w:eastAsia="en-US"/>
        </w:rPr>
        <w:t>Keywords: innovation, investment, strategy, competition.</w:t>
      </w:r>
    </w:p>
    <w:p w:rsidR="00087A71" w:rsidRPr="005C19B1" w:rsidRDefault="00087A71" w:rsidP="00087A71">
      <w:pPr>
        <w:tabs>
          <w:tab w:val="left" w:pos="3256"/>
        </w:tabs>
        <w:ind w:firstLine="709"/>
        <w:jc w:val="both"/>
        <w:rPr>
          <w:rFonts w:eastAsia="Calibri"/>
          <w:sz w:val="28"/>
          <w:szCs w:val="28"/>
          <w:lang w:val="en-US" w:eastAsia="en-US"/>
        </w:rPr>
      </w:pPr>
    </w:p>
    <w:p w:rsidR="00087A71" w:rsidRPr="005C19B1" w:rsidRDefault="00087A71" w:rsidP="00AC2B08">
      <w:pPr>
        <w:widowControl w:val="0"/>
        <w:ind w:firstLine="709"/>
        <w:jc w:val="both"/>
        <w:rPr>
          <w:rFonts w:eastAsia="Calibri"/>
          <w:sz w:val="28"/>
          <w:szCs w:val="28"/>
          <w:lang w:eastAsia="en-US"/>
        </w:rPr>
      </w:pPr>
      <w:r w:rsidRPr="005C19B1">
        <w:rPr>
          <w:rFonts w:eastAsia="Calibri"/>
          <w:sz w:val="28"/>
          <w:szCs w:val="28"/>
          <w:lang w:eastAsia="en-US"/>
        </w:rPr>
        <w:t>Для успешного развития российской экономики необходимо точно и пр</w:t>
      </w:r>
      <w:r w:rsidRPr="005C19B1">
        <w:rPr>
          <w:rFonts w:eastAsia="Calibri"/>
          <w:sz w:val="28"/>
          <w:szCs w:val="28"/>
          <w:lang w:eastAsia="en-US"/>
        </w:rPr>
        <w:t>а</w:t>
      </w:r>
      <w:r w:rsidRPr="005C19B1">
        <w:rPr>
          <w:rFonts w:eastAsia="Calibri"/>
          <w:sz w:val="28"/>
          <w:szCs w:val="28"/>
          <w:lang w:eastAsia="en-US"/>
        </w:rPr>
        <w:t>вильно сформировать инвестиционную политику предприятия, чтобы обесп</w:t>
      </w:r>
      <w:r w:rsidRPr="005C19B1">
        <w:rPr>
          <w:rFonts w:eastAsia="Calibri"/>
          <w:sz w:val="28"/>
          <w:szCs w:val="28"/>
          <w:lang w:eastAsia="en-US"/>
        </w:rPr>
        <w:t>е</w:t>
      </w:r>
      <w:r w:rsidRPr="005C19B1">
        <w:rPr>
          <w:rFonts w:eastAsia="Calibri"/>
          <w:sz w:val="28"/>
          <w:szCs w:val="28"/>
          <w:lang w:eastAsia="en-US"/>
        </w:rPr>
        <w:t>чить эффективную структуру завтрашней экономики.</w:t>
      </w:r>
    </w:p>
    <w:p w:rsidR="00087A71" w:rsidRPr="005C19B1" w:rsidRDefault="005E1193" w:rsidP="00AC2B08">
      <w:pPr>
        <w:widowControl w:val="0"/>
        <w:tabs>
          <w:tab w:val="left" w:pos="5222"/>
        </w:tabs>
        <w:ind w:firstLine="709"/>
        <w:jc w:val="both"/>
        <w:rPr>
          <w:rFonts w:eastAsia="Calibri"/>
          <w:sz w:val="28"/>
          <w:szCs w:val="28"/>
          <w:lang w:eastAsia="en-US"/>
        </w:rPr>
      </w:pPr>
      <w:r>
        <w:rPr>
          <w:rFonts w:eastAsia="Calibri"/>
          <w:sz w:val="28"/>
          <w:szCs w:val="28"/>
          <w:lang w:eastAsia="en-US"/>
        </w:rPr>
        <w:t>Роль инвестиционно-</w:t>
      </w:r>
      <w:r w:rsidR="00087A71" w:rsidRPr="005C19B1">
        <w:rPr>
          <w:rFonts w:eastAsia="Calibri"/>
          <w:sz w:val="28"/>
          <w:szCs w:val="28"/>
          <w:lang w:eastAsia="en-US"/>
        </w:rPr>
        <w:t xml:space="preserve">инновационной </w:t>
      </w:r>
      <w:r w:rsidR="00A4298F">
        <w:rPr>
          <w:rFonts w:eastAsia="Calibri"/>
          <w:sz w:val="28"/>
          <w:szCs w:val="28"/>
          <w:lang w:eastAsia="en-US"/>
        </w:rPr>
        <w:t>деятельности субъектов малого и </w:t>
      </w:r>
      <w:r w:rsidR="00087A71" w:rsidRPr="005C19B1">
        <w:rPr>
          <w:rFonts w:eastAsia="Calibri"/>
          <w:sz w:val="28"/>
          <w:szCs w:val="28"/>
          <w:lang w:eastAsia="en-US"/>
        </w:rPr>
        <w:t>среднего бизнеса в современных экономических условиях возрастает, практ</w:t>
      </w:r>
      <w:r w:rsidR="00087A71" w:rsidRPr="005C19B1">
        <w:rPr>
          <w:rFonts w:eastAsia="Calibri"/>
          <w:sz w:val="28"/>
          <w:szCs w:val="28"/>
          <w:lang w:eastAsia="en-US"/>
        </w:rPr>
        <w:t>и</w:t>
      </w:r>
      <w:r w:rsidR="00087A71" w:rsidRPr="005C19B1">
        <w:rPr>
          <w:rFonts w:eastAsia="Calibri"/>
          <w:sz w:val="28"/>
          <w:szCs w:val="28"/>
          <w:lang w:eastAsia="en-US"/>
        </w:rPr>
        <w:t>ка развития инноваций говорит о высоких рисках при формировании инвест</w:t>
      </w:r>
      <w:r w:rsidR="00087A71" w:rsidRPr="005C19B1">
        <w:rPr>
          <w:rFonts w:eastAsia="Calibri"/>
          <w:sz w:val="28"/>
          <w:szCs w:val="28"/>
          <w:lang w:eastAsia="en-US"/>
        </w:rPr>
        <w:t>и</w:t>
      </w:r>
      <w:r w:rsidR="00087A71" w:rsidRPr="005C19B1">
        <w:rPr>
          <w:rFonts w:eastAsia="Calibri"/>
          <w:sz w:val="28"/>
          <w:szCs w:val="28"/>
          <w:lang w:eastAsia="en-US"/>
        </w:rPr>
        <w:t>ционных ресурсов для их внедрения, а также требует совершенствования ф</w:t>
      </w:r>
      <w:r w:rsidR="00087A71" w:rsidRPr="005C19B1">
        <w:rPr>
          <w:rFonts w:eastAsia="Calibri"/>
          <w:sz w:val="28"/>
          <w:szCs w:val="28"/>
          <w:lang w:eastAsia="en-US"/>
        </w:rPr>
        <w:t>и</w:t>
      </w:r>
      <w:r w:rsidR="00087A71" w:rsidRPr="005C19B1">
        <w:rPr>
          <w:rFonts w:eastAsia="Calibri"/>
          <w:sz w:val="28"/>
          <w:szCs w:val="28"/>
          <w:lang w:eastAsia="en-US"/>
        </w:rPr>
        <w:t>нансовых механизмов. Поэтому инновационная деятельность субъектов малого и среднего бизнеса может приобретать важное определяющее значение, где вложения капитала в инвестиции являются достижениями экономического р</w:t>
      </w:r>
      <w:r w:rsidR="00087A71" w:rsidRPr="005C19B1">
        <w:rPr>
          <w:rFonts w:eastAsia="Calibri"/>
          <w:sz w:val="28"/>
          <w:szCs w:val="28"/>
          <w:lang w:eastAsia="en-US"/>
        </w:rPr>
        <w:t>о</w:t>
      </w:r>
      <w:r w:rsidR="00087A71" w:rsidRPr="005C19B1">
        <w:rPr>
          <w:rFonts w:eastAsia="Calibri"/>
          <w:sz w:val="28"/>
          <w:szCs w:val="28"/>
          <w:lang w:eastAsia="en-US"/>
        </w:rPr>
        <w:t xml:space="preserve">ста государства. </w:t>
      </w:r>
      <w:r w:rsidR="00087A71" w:rsidRPr="005C19B1">
        <w:rPr>
          <w:rFonts w:eastAsia="Calibri"/>
          <w:iCs/>
          <w:color w:val="000000"/>
          <w:sz w:val="28"/>
          <w:szCs w:val="28"/>
          <w:lang w:eastAsia="en-US"/>
        </w:rPr>
        <w:t>Бесспорным является тот факт, что получение прибыли от ре</w:t>
      </w:r>
      <w:r w:rsidR="00087A71" w:rsidRPr="005C19B1">
        <w:rPr>
          <w:rFonts w:eastAsia="Calibri"/>
          <w:iCs/>
          <w:color w:val="000000"/>
          <w:sz w:val="28"/>
          <w:szCs w:val="28"/>
          <w:lang w:eastAsia="en-US"/>
        </w:rPr>
        <w:t>а</w:t>
      </w:r>
      <w:r w:rsidR="00087A71" w:rsidRPr="005C19B1">
        <w:rPr>
          <w:rFonts w:eastAsia="Calibri"/>
          <w:iCs/>
          <w:color w:val="000000"/>
          <w:sz w:val="28"/>
          <w:szCs w:val="28"/>
          <w:lang w:eastAsia="en-US"/>
        </w:rPr>
        <w:t xml:space="preserve">лизации инноваций требует существенных вложений, при этом прибыль может </w:t>
      </w:r>
      <w:proofErr w:type="gramStart"/>
      <w:r w:rsidR="00087A71" w:rsidRPr="005C19B1">
        <w:rPr>
          <w:rFonts w:eastAsia="Calibri"/>
          <w:iCs/>
          <w:color w:val="000000"/>
          <w:sz w:val="28"/>
          <w:szCs w:val="28"/>
          <w:lang w:eastAsia="en-US"/>
        </w:rPr>
        <w:t>быть получена в большинстве случает</w:t>
      </w:r>
      <w:proofErr w:type="gramEnd"/>
      <w:r w:rsidR="00087A71" w:rsidRPr="005C19B1">
        <w:rPr>
          <w:rFonts w:eastAsia="Calibri"/>
          <w:iCs/>
          <w:color w:val="000000"/>
          <w:sz w:val="28"/>
          <w:szCs w:val="28"/>
          <w:lang w:eastAsia="en-US"/>
        </w:rPr>
        <w:t xml:space="preserve"> только в перспективе.</w:t>
      </w:r>
    </w:p>
    <w:p w:rsidR="00087A71" w:rsidRPr="005C19B1" w:rsidRDefault="00087A71" w:rsidP="00AC2B08">
      <w:pPr>
        <w:widowControl w:val="0"/>
        <w:ind w:firstLine="709"/>
        <w:jc w:val="both"/>
        <w:rPr>
          <w:rFonts w:eastAsia="Calibri"/>
          <w:sz w:val="28"/>
          <w:szCs w:val="28"/>
          <w:lang w:eastAsia="en-US"/>
        </w:rPr>
      </w:pPr>
      <w:r w:rsidRPr="005C19B1">
        <w:rPr>
          <w:rFonts w:eastAsia="Calibri"/>
          <w:sz w:val="28"/>
          <w:szCs w:val="28"/>
          <w:lang w:eastAsia="en-US"/>
        </w:rPr>
        <w:t>В современной экономике возрастает роль инвестиций в человеческий капитал, то есть затраты на образование, повышение квалификации, в приобр</w:t>
      </w:r>
      <w:r w:rsidRPr="005C19B1">
        <w:rPr>
          <w:rFonts w:eastAsia="Calibri"/>
          <w:sz w:val="28"/>
          <w:szCs w:val="28"/>
          <w:lang w:eastAsia="en-US"/>
        </w:rPr>
        <w:t>е</w:t>
      </w:r>
      <w:r w:rsidRPr="005C19B1">
        <w:rPr>
          <w:rFonts w:eastAsia="Calibri"/>
          <w:sz w:val="28"/>
          <w:szCs w:val="28"/>
          <w:lang w:eastAsia="en-US"/>
        </w:rPr>
        <w:t>тения ноу-хау, что особенно важно для инновационной деятельности.</w:t>
      </w:r>
    </w:p>
    <w:p w:rsidR="00087A71" w:rsidRPr="005C19B1" w:rsidRDefault="00087A71" w:rsidP="00AC2B08">
      <w:pPr>
        <w:widowControl w:val="0"/>
        <w:tabs>
          <w:tab w:val="left" w:pos="5222"/>
        </w:tabs>
        <w:ind w:firstLine="709"/>
        <w:jc w:val="both"/>
        <w:rPr>
          <w:rFonts w:eastAsia="Calibri"/>
          <w:sz w:val="28"/>
          <w:szCs w:val="28"/>
          <w:lang w:eastAsia="en-US"/>
        </w:rPr>
      </w:pPr>
      <w:r w:rsidRPr="005C19B1">
        <w:rPr>
          <w:rFonts w:eastAsia="Calibri"/>
          <w:sz w:val="28"/>
          <w:szCs w:val="28"/>
          <w:lang w:eastAsia="en-US"/>
        </w:rPr>
        <w:t xml:space="preserve">В международной практике сущность понятия </w:t>
      </w:r>
      <w:r w:rsidR="00A4298F">
        <w:rPr>
          <w:rFonts w:eastAsia="Calibri"/>
          <w:sz w:val="28"/>
          <w:szCs w:val="28"/>
          <w:lang w:eastAsia="en-US"/>
        </w:rPr>
        <w:t>«</w:t>
      </w:r>
      <w:r w:rsidRPr="005C19B1">
        <w:rPr>
          <w:rFonts w:eastAsia="Calibri"/>
          <w:sz w:val="28"/>
          <w:szCs w:val="28"/>
          <w:lang w:eastAsia="en-US"/>
        </w:rPr>
        <w:t>инновация</w:t>
      </w:r>
      <w:r w:rsidR="00A4298F">
        <w:rPr>
          <w:rFonts w:eastAsia="Calibri"/>
          <w:sz w:val="28"/>
          <w:szCs w:val="28"/>
          <w:lang w:eastAsia="en-US"/>
        </w:rPr>
        <w:t>»</w:t>
      </w:r>
      <w:r w:rsidRPr="005C19B1">
        <w:rPr>
          <w:rFonts w:eastAsia="Calibri"/>
          <w:sz w:val="28"/>
          <w:szCs w:val="28"/>
          <w:lang w:eastAsia="en-US"/>
        </w:rPr>
        <w:t xml:space="preserve"> происходит от английского слова, что означает обновление. В отечественной практике п</w:t>
      </w:r>
      <w:r w:rsidRPr="005C19B1">
        <w:rPr>
          <w:rFonts w:eastAsia="Calibri"/>
          <w:sz w:val="28"/>
          <w:szCs w:val="28"/>
          <w:lang w:eastAsia="en-US"/>
        </w:rPr>
        <w:t>о</w:t>
      </w:r>
      <w:r w:rsidRPr="005C19B1">
        <w:rPr>
          <w:rFonts w:eastAsia="Calibri"/>
          <w:sz w:val="28"/>
          <w:szCs w:val="28"/>
          <w:lang w:eastAsia="en-US"/>
        </w:rPr>
        <w:t xml:space="preserve">нятие </w:t>
      </w:r>
      <w:r w:rsidR="00A4298F">
        <w:rPr>
          <w:rFonts w:eastAsia="Calibri"/>
          <w:sz w:val="28"/>
          <w:szCs w:val="28"/>
          <w:lang w:eastAsia="en-US"/>
        </w:rPr>
        <w:t>«</w:t>
      </w:r>
      <w:r w:rsidRPr="005C19B1">
        <w:rPr>
          <w:rFonts w:eastAsia="Calibri"/>
          <w:sz w:val="28"/>
          <w:szCs w:val="28"/>
          <w:lang w:eastAsia="en-US"/>
        </w:rPr>
        <w:t>инновация</w:t>
      </w:r>
      <w:r w:rsidR="00A4298F">
        <w:rPr>
          <w:rFonts w:eastAsia="Calibri"/>
          <w:sz w:val="28"/>
          <w:szCs w:val="28"/>
          <w:lang w:eastAsia="en-US"/>
        </w:rPr>
        <w:t xml:space="preserve">» </w:t>
      </w:r>
      <w:r w:rsidR="00A4298F" w:rsidRPr="00A4298F">
        <w:rPr>
          <w:rFonts w:eastAsia="Calibri"/>
          <w:sz w:val="28"/>
          <w:szCs w:val="28"/>
          <w:lang w:eastAsia="en-US"/>
        </w:rPr>
        <w:t>‒</w:t>
      </w:r>
      <w:r w:rsidRPr="005C19B1">
        <w:rPr>
          <w:rFonts w:eastAsia="Calibri"/>
          <w:sz w:val="28"/>
          <w:szCs w:val="28"/>
          <w:lang w:eastAsia="en-US"/>
        </w:rPr>
        <w:t xml:space="preserve"> обновление, изменение, что-то новое, принято считать как но</w:t>
      </w:r>
      <w:r w:rsidR="00A4298F">
        <w:rPr>
          <w:rFonts w:eastAsia="Calibri"/>
          <w:sz w:val="28"/>
          <w:szCs w:val="28"/>
          <w:lang w:eastAsia="en-US"/>
        </w:rPr>
        <w:t>вовведение.</w:t>
      </w:r>
    </w:p>
    <w:p w:rsidR="00087A71" w:rsidRPr="005C19B1" w:rsidRDefault="00087A71" w:rsidP="00AC2B08">
      <w:pPr>
        <w:widowControl w:val="0"/>
        <w:tabs>
          <w:tab w:val="left" w:pos="5222"/>
        </w:tabs>
        <w:ind w:firstLine="709"/>
        <w:jc w:val="both"/>
        <w:rPr>
          <w:rFonts w:eastAsia="Calibri"/>
          <w:sz w:val="28"/>
          <w:szCs w:val="28"/>
          <w:lang w:eastAsia="en-US"/>
        </w:rPr>
      </w:pPr>
      <w:r w:rsidRPr="005C19B1">
        <w:rPr>
          <w:rFonts w:eastAsia="Calibri"/>
          <w:sz w:val="28"/>
          <w:szCs w:val="28"/>
          <w:lang w:eastAsia="en-US"/>
        </w:rPr>
        <w:t>Инновации сегодня рассматриваются как основной фактор эффективного развития хозяйствующих субъектов на разли</w:t>
      </w:r>
      <w:r w:rsidR="00793B48">
        <w:rPr>
          <w:rFonts w:eastAsia="Calibri"/>
          <w:sz w:val="28"/>
          <w:szCs w:val="28"/>
          <w:lang w:eastAsia="en-US"/>
        </w:rPr>
        <w:t>чных уровнях, включая микр</w:t>
      </w:r>
      <w:proofErr w:type="gramStart"/>
      <w:r w:rsidR="00793B48">
        <w:rPr>
          <w:rFonts w:eastAsia="Calibri"/>
          <w:sz w:val="28"/>
          <w:szCs w:val="28"/>
          <w:lang w:eastAsia="en-US"/>
        </w:rPr>
        <w:t>о-</w:t>
      </w:r>
      <w:proofErr w:type="gramEnd"/>
      <w:r w:rsidR="00793B48">
        <w:rPr>
          <w:rFonts w:eastAsia="Calibri"/>
          <w:sz w:val="28"/>
          <w:szCs w:val="28"/>
          <w:lang w:eastAsia="en-US"/>
        </w:rPr>
        <w:t>, и </w:t>
      </w:r>
      <w:r w:rsidRPr="005C19B1">
        <w:rPr>
          <w:rFonts w:eastAsia="Calibri"/>
          <w:sz w:val="28"/>
          <w:szCs w:val="28"/>
          <w:lang w:eastAsia="en-US"/>
        </w:rPr>
        <w:t>мезо</w:t>
      </w:r>
      <w:r w:rsidR="00A4298F">
        <w:rPr>
          <w:rFonts w:eastAsia="Calibri"/>
          <w:sz w:val="28"/>
          <w:szCs w:val="28"/>
          <w:lang w:eastAsia="en-US"/>
        </w:rPr>
        <w:t xml:space="preserve">- </w:t>
      </w:r>
      <w:r w:rsidRPr="005C19B1">
        <w:rPr>
          <w:rFonts w:eastAsia="Calibri"/>
          <w:sz w:val="28"/>
          <w:szCs w:val="28"/>
          <w:lang w:eastAsia="en-US"/>
        </w:rPr>
        <w:t>уровни. И именно инновационный путь развития современных пре</w:t>
      </w:r>
      <w:r w:rsidRPr="005C19B1">
        <w:rPr>
          <w:rFonts w:eastAsia="Calibri"/>
          <w:sz w:val="28"/>
          <w:szCs w:val="28"/>
          <w:lang w:eastAsia="en-US"/>
        </w:rPr>
        <w:t>д</w:t>
      </w:r>
      <w:r w:rsidRPr="005C19B1">
        <w:rPr>
          <w:rFonts w:eastAsia="Calibri"/>
          <w:sz w:val="28"/>
          <w:szCs w:val="28"/>
          <w:lang w:eastAsia="en-US"/>
        </w:rPr>
        <w:t>приятий принят в отечественной экономике в качестве приоритетного, так как инновационная активность предприятий является одним из условий повышения их конкурентоспособности, что особенно актуально в условиях нестабильной экономики [6,</w:t>
      </w:r>
      <w:r w:rsidR="005E1193">
        <w:rPr>
          <w:rFonts w:eastAsia="Calibri"/>
          <w:sz w:val="28"/>
          <w:szCs w:val="28"/>
          <w:lang w:eastAsia="en-US"/>
        </w:rPr>
        <w:t xml:space="preserve"> </w:t>
      </w:r>
      <w:r w:rsidRPr="005C19B1">
        <w:rPr>
          <w:rFonts w:eastAsia="Calibri"/>
          <w:sz w:val="28"/>
          <w:szCs w:val="28"/>
          <w:lang w:val="en-US" w:eastAsia="en-US"/>
        </w:rPr>
        <w:t>c</w:t>
      </w:r>
      <w:r w:rsidRPr="005C19B1">
        <w:rPr>
          <w:rFonts w:eastAsia="Calibri"/>
          <w:sz w:val="28"/>
          <w:szCs w:val="28"/>
          <w:lang w:eastAsia="en-US"/>
        </w:rPr>
        <w:t>.</w:t>
      </w:r>
      <w:r w:rsidR="005E1193">
        <w:rPr>
          <w:rFonts w:eastAsia="Calibri"/>
          <w:sz w:val="28"/>
          <w:szCs w:val="28"/>
          <w:lang w:eastAsia="en-US"/>
        </w:rPr>
        <w:t xml:space="preserve"> </w:t>
      </w:r>
      <w:r w:rsidRPr="005C19B1">
        <w:rPr>
          <w:rFonts w:eastAsia="Calibri"/>
          <w:sz w:val="28"/>
          <w:szCs w:val="28"/>
          <w:lang w:eastAsia="en-US"/>
        </w:rPr>
        <w:t>49].</w:t>
      </w:r>
    </w:p>
    <w:p w:rsidR="00087A71" w:rsidRPr="005C19B1" w:rsidRDefault="00087A71" w:rsidP="00AC2B08">
      <w:pPr>
        <w:widowControl w:val="0"/>
        <w:ind w:firstLine="709"/>
        <w:jc w:val="both"/>
        <w:rPr>
          <w:rFonts w:eastAsia="Calibri"/>
          <w:sz w:val="28"/>
          <w:szCs w:val="28"/>
          <w:lang w:eastAsia="en-US"/>
        </w:rPr>
      </w:pPr>
      <w:r w:rsidRPr="005C19B1">
        <w:rPr>
          <w:rFonts w:eastAsia="Calibri"/>
          <w:sz w:val="28"/>
          <w:szCs w:val="28"/>
          <w:lang w:eastAsia="en-US"/>
        </w:rPr>
        <w:t>В настоящее время ключевым для стимулирования инновационной де</w:t>
      </w:r>
      <w:r w:rsidRPr="005C19B1">
        <w:rPr>
          <w:rFonts w:eastAsia="Calibri"/>
          <w:sz w:val="28"/>
          <w:szCs w:val="28"/>
          <w:lang w:eastAsia="en-US"/>
        </w:rPr>
        <w:t>я</w:t>
      </w:r>
      <w:r w:rsidRPr="005C19B1">
        <w:rPr>
          <w:rFonts w:eastAsia="Calibri"/>
          <w:sz w:val="28"/>
          <w:szCs w:val="28"/>
          <w:lang w:eastAsia="en-US"/>
        </w:rPr>
        <w:t>тельности в Росс</w:t>
      </w:r>
      <w:proofErr w:type="gramStart"/>
      <w:r w:rsidRPr="005C19B1">
        <w:rPr>
          <w:rFonts w:eastAsia="Calibri"/>
          <w:sz w:val="28"/>
          <w:szCs w:val="28"/>
          <w:lang w:eastAsia="en-US"/>
        </w:rPr>
        <w:t>ии и её</w:t>
      </w:r>
      <w:proofErr w:type="gramEnd"/>
      <w:r w:rsidRPr="005C19B1">
        <w:rPr>
          <w:rFonts w:eastAsia="Calibri"/>
          <w:sz w:val="28"/>
          <w:szCs w:val="28"/>
          <w:lang w:eastAsia="en-US"/>
        </w:rPr>
        <w:t xml:space="preserve"> регионах является вл</w:t>
      </w:r>
      <w:r w:rsidR="00A4298F">
        <w:rPr>
          <w:rFonts w:eastAsia="Calibri"/>
          <w:sz w:val="28"/>
          <w:szCs w:val="28"/>
          <w:lang w:eastAsia="en-US"/>
        </w:rPr>
        <w:t>ожение в научные исследования и </w:t>
      </w:r>
      <w:r w:rsidRPr="005C19B1">
        <w:rPr>
          <w:rFonts w:eastAsia="Calibri"/>
          <w:sz w:val="28"/>
          <w:szCs w:val="28"/>
          <w:lang w:eastAsia="en-US"/>
        </w:rPr>
        <w:t>разработки. Поскольку существует механизм формирования и использования государственных сре</w:t>
      </w:r>
      <w:proofErr w:type="gramStart"/>
      <w:r w:rsidRPr="005C19B1">
        <w:rPr>
          <w:rFonts w:eastAsia="Calibri"/>
          <w:sz w:val="28"/>
          <w:szCs w:val="28"/>
          <w:lang w:eastAsia="en-US"/>
        </w:rPr>
        <w:t>дств дл</w:t>
      </w:r>
      <w:proofErr w:type="gramEnd"/>
      <w:r w:rsidRPr="005C19B1">
        <w:rPr>
          <w:rFonts w:eastAsia="Calibri"/>
          <w:sz w:val="28"/>
          <w:szCs w:val="28"/>
          <w:lang w:eastAsia="en-US"/>
        </w:rPr>
        <w:t>я поддержки инновационноактивных предприятий.</w:t>
      </w:r>
    </w:p>
    <w:p w:rsidR="00087A71" w:rsidRPr="005C19B1" w:rsidRDefault="00087A71" w:rsidP="00AC2B08">
      <w:pPr>
        <w:widowControl w:val="0"/>
        <w:ind w:firstLine="709"/>
        <w:jc w:val="both"/>
        <w:rPr>
          <w:rFonts w:eastAsia="Calibri"/>
          <w:sz w:val="28"/>
          <w:szCs w:val="28"/>
          <w:lang w:eastAsia="en-US"/>
        </w:rPr>
      </w:pPr>
      <w:r w:rsidRPr="005C19B1">
        <w:rPr>
          <w:rFonts w:eastAsia="Calibri"/>
          <w:iCs/>
          <w:color w:val="000000"/>
          <w:sz w:val="28"/>
          <w:szCs w:val="28"/>
          <w:shd w:val="clear" w:color="auto" w:fill="FFFFFF"/>
          <w:lang w:eastAsia="en-US"/>
        </w:rPr>
        <w:lastRenderedPageBreak/>
        <w:t>Эффективность инновационного процесса во многом зависит от велич</w:t>
      </w:r>
      <w:r w:rsidRPr="005C19B1">
        <w:rPr>
          <w:rFonts w:eastAsia="Calibri"/>
          <w:iCs/>
          <w:color w:val="000000"/>
          <w:sz w:val="28"/>
          <w:szCs w:val="28"/>
          <w:shd w:val="clear" w:color="auto" w:fill="FFFFFF"/>
          <w:lang w:eastAsia="en-US"/>
        </w:rPr>
        <w:t>и</w:t>
      </w:r>
      <w:r w:rsidRPr="005C19B1">
        <w:rPr>
          <w:rFonts w:eastAsia="Calibri"/>
          <w:iCs/>
          <w:color w:val="000000"/>
          <w:sz w:val="28"/>
          <w:szCs w:val="28"/>
          <w:shd w:val="clear" w:color="auto" w:fill="FFFFFF"/>
          <w:lang w:eastAsia="en-US"/>
        </w:rPr>
        <w:t xml:space="preserve">ны инвестиции в инновации. Так как </w:t>
      </w:r>
      <w:r w:rsidRPr="005C19B1">
        <w:rPr>
          <w:rFonts w:eastAsia="Calibri"/>
          <w:color w:val="000000"/>
          <w:sz w:val="28"/>
          <w:szCs w:val="28"/>
          <w:shd w:val="clear" w:color="auto" w:fill="FFFFFF"/>
          <w:lang w:eastAsia="en-US"/>
        </w:rPr>
        <w:t>для того чтобы обеспечивать последов</w:t>
      </w:r>
      <w:r w:rsidRPr="005C19B1">
        <w:rPr>
          <w:rFonts w:eastAsia="Calibri"/>
          <w:color w:val="000000"/>
          <w:sz w:val="28"/>
          <w:szCs w:val="28"/>
          <w:shd w:val="clear" w:color="auto" w:fill="FFFFFF"/>
          <w:lang w:eastAsia="en-US"/>
        </w:rPr>
        <w:t>а</w:t>
      </w:r>
      <w:r w:rsidRPr="005C19B1">
        <w:rPr>
          <w:rFonts w:eastAsia="Calibri"/>
          <w:color w:val="000000"/>
          <w:sz w:val="28"/>
          <w:szCs w:val="28"/>
          <w:shd w:val="clear" w:color="auto" w:fill="FFFFFF"/>
          <w:lang w:eastAsia="en-US"/>
        </w:rPr>
        <w:t>тельную и систематическую инновационную деятельность, нужны определе</w:t>
      </w:r>
      <w:r w:rsidRPr="005C19B1">
        <w:rPr>
          <w:rFonts w:eastAsia="Calibri"/>
          <w:color w:val="000000"/>
          <w:sz w:val="28"/>
          <w:szCs w:val="28"/>
          <w:shd w:val="clear" w:color="auto" w:fill="FFFFFF"/>
          <w:lang w:eastAsia="en-US"/>
        </w:rPr>
        <w:t>н</w:t>
      </w:r>
      <w:r w:rsidRPr="005C19B1">
        <w:rPr>
          <w:rFonts w:eastAsia="Calibri"/>
          <w:color w:val="000000"/>
          <w:sz w:val="28"/>
          <w:szCs w:val="28"/>
          <w:shd w:val="clear" w:color="auto" w:fill="FFFFFF"/>
          <w:lang w:eastAsia="en-US"/>
        </w:rPr>
        <w:t>ные инвестиционные вложения.</w:t>
      </w:r>
      <w:r w:rsidR="001E6468" w:rsidRPr="005C19B1">
        <w:rPr>
          <w:rFonts w:eastAsia="Calibri"/>
          <w:color w:val="000000"/>
          <w:sz w:val="28"/>
          <w:szCs w:val="28"/>
          <w:shd w:val="clear" w:color="auto" w:fill="FFFFFF"/>
          <w:lang w:eastAsia="en-US"/>
        </w:rPr>
        <w:t xml:space="preserve"> </w:t>
      </w:r>
      <w:r w:rsidRPr="005C19B1">
        <w:rPr>
          <w:rFonts w:eastAsia="Calibri"/>
          <w:color w:val="000000"/>
          <w:sz w:val="28"/>
          <w:szCs w:val="28"/>
          <w:shd w:val="clear" w:color="auto" w:fill="FFFFFF"/>
          <w:lang w:eastAsia="en-US"/>
        </w:rPr>
        <w:t>В</w:t>
      </w:r>
      <w:r w:rsidRPr="005C19B1">
        <w:rPr>
          <w:rFonts w:eastAsia="Calibri"/>
          <w:iCs/>
          <w:color w:val="000000"/>
          <w:sz w:val="28"/>
          <w:szCs w:val="28"/>
          <w:shd w:val="clear" w:color="auto" w:fill="FFFFFF"/>
          <w:lang w:eastAsia="en-US"/>
        </w:rPr>
        <w:t>ажным является и качество самого инновац</w:t>
      </w:r>
      <w:r w:rsidRPr="005C19B1">
        <w:rPr>
          <w:rFonts w:eastAsia="Calibri"/>
          <w:iCs/>
          <w:color w:val="000000"/>
          <w:sz w:val="28"/>
          <w:szCs w:val="28"/>
          <w:shd w:val="clear" w:color="auto" w:fill="FFFFFF"/>
          <w:lang w:eastAsia="en-US"/>
        </w:rPr>
        <w:t>и</w:t>
      </w:r>
      <w:r w:rsidRPr="005C19B1">
        <w:rPr>
          <w:rFonts w:eastAsia="Calibri"/>
          <w:iCs/>
          <w:color w:val="000000"/>
          <w:sz w:val="28"/>
          <w:szCs w:val="28"/>
          <w:shd w:val="clear" w:color="auto" w:fill="FFFFFF"/>
          <w:lang w:eastAsia="en-US"/>
        </w:rPr>
        <w:t>онного процесса, которое оценивается сравнением получаемого финансового результата и вложенных в инновации средств.</w:t>
      </w:r>
    </w:p>
    <w:p w:rsidR="00087A71" w:rsidRPr="005C19B1" w:rsidRDefault="00087A71" w:rsidP="00AC2B08">
      <w:pPr>
        <w:widowControl w:val="0"/>
        <w:ind w:firstLine="709"/>
        <w:jc w:val="both"/>
        <w:rPr>
          <w:rFonts w:eastAsia="Calibri"/>
          <w:sz w:val="28"/>
          <w:szCs w:val="28"/>
          <w:shd w:val="clear" w:color="auto" w:fill="FFFFFF"/>
          <w:lang w:eastAsia="en-US"/>
        </w:rPr>
      </w:pPr>
      <w:r w:rsidRPr="005C19B1">
        <w:rPr>
          <w:rFonts w:eastAsia="Calibri"/>
          <w:sz w:val="28"/>
          <w:szCs w:val="28"/>
          <w:lang w:eastAsia="en-US"/>
        </w:rPr>
        <w:t>Следует отметить, что основополагающие научные положения относ</w:t>
      </w:r>
      <w:r w:rsidRPr="005C19B1">
        <w:rPr>
          <w:rFonts w:eastAsia="Calibri"/>
          <w:sz w:val="28"/>
          <w:szCs w:val="28"/>
          <w:lang w:eastAsia="en-US"/>
        </w:rPr>
        <w:t>и</w:t>
      </w:r>
      <w:r w:rsidRPr="005C19B1">
        <w:rPr>
          <w:rFonts w:eastAsia="Calibri"/>
          <w:sz w:val="28"/>
          <w:szCs w:val="28"/>
          <w:lang w:eastAsia="en-US"/>
        </w:rPr>
        <w:t>тельно термина инвестиции, ограничивали возможность комплексного иссл</w:t>
      </w:r>
      <w:r w:rsidRPr="005C19B1">
        <w:rPr>
          <w:rFonts w:eastAsia="Calibri"/>
          <w:sz w:val="28"/>
          <w:szCs w:val="28"/>
          <w:lang w:eastAsia="en-US"/>
        </w:rPr>
        <w:t>е</w:t>
      </w:r>
      <w:r w:rsidRPr="005C19B1">
        <w:rPr>
          <w:rFonts w:eastAsia="Calibri"/>
          <w:sz w:val="28"/>
          <w:szCs w:val="28"/>
          <w:lang w:eastAsia="en-US"/>
        </w:rPr>
        <w:t>дования и учитывали лишь от</w:t>
      </w:r>
      <w:r w:rsidR="00A4298F">
        <w:rPr>
          <w:rFonts w:eastAsia="Calibri"/>
          <w:sz w:val="28"/>
          <w:szCs w:val="28"/>
          <w:lang w:eastAsia="en-US"/>
        </w:rPr>
        <w:t>дельные элементы инвестиционно-</w:t>
      </w:r>
      <w:r w:rsidRPr="005C19B1">
        <w:rPr>
          <w:rFonts w:eastAsia="Calibri"/>
          <w:sz w:val="28"/>
          <w:szCs w:val="28"/>
          <w:lang w:eastAsia="en-US"/>
        </w:rPr>
        <w:t>инновационной деятельно</w:t>
      </w:r>
      <w:r w:rsidR="00A4298F">
        <w:rPr>
          <w:rFonts w:eastAsia="Calibri"/>
          <w:sz w:val="28"/>
          <w:szCs w:val="28"/>
          <w:lang w:eastAsia="en-US"/>
        </w:rPr>
        <w:t xml:space="preserve">сти: затраты и ресурсы. </w:t>
      </w:r>
      <w:proofErr w:type="gramStart"/>
      <w:r w:rsidR="00A4298F">
        <w:rPr>
          <w:rFonts w:eastAsia="Calibri"/>
          <w:sz w:val="28"/>
          <w:szCs w:val="28"/>
          <w:lang w:eastAsia="en-US"/>
        </w:rPr>
        <w:t>Автором</w:t>
      </w:r>
      <w:r w:rsidRPr="005C19B1">
        <w:rPr>
          <w:rFonts w:eastAsia="Calibri"/>
          <w:sz w:val="28"/>
          <w:szCs w:val="28"/>
          <w:lang w:eastAsia="en-US"/>
        </w:rPr>
        <w:t xml:space="preserve"> </w:t>
      </w:r>
      <w:r w:rsidRPr="005C19B1">
        <w:rPr>
          <w:rFonts w:eastAsia="Calibri"/>
          <w:sz w:val="28"/>
          <w:szCs w:val="28"/>
          <w:shd w:val="clear" w:color="auto" w:fill="FFFFFF"/>
          <w:lang w:eastAsia="en-US"/>
        </w:rPr>
        <w:t>[5, с.</w:t>
      </w:r>
      <w:r w:rsidR="005E1193">
        <w:rPr>
          <w:rFonts w:eastAsia="Calibri"/>
          <w:sz w:val="28"/>
          <w:szCs w:val="28"/>
          <w:shd w:val="clear" w:color="auto" w:fill="FFFFFF"/>
          <w:lang w:eastAsia="en-US"/>
        </w:rPr>
        <w:t xml:space="preserve"> </w:t>
      </w:r>
      <w:r w:rsidRPr="005C19B1">
        <w:rPr>
          <w:rFonts w:eastAsia="Calibri"/>
          <w:sz w:val="28"/>
          <w:szCs w:val="28"/>
          <w:shd w:val="clear" w:color="auto" w:fill="FFFFFF"/>
          <w:lang w:eastAsia="en-US"/>
        </w:rPr>
        <w:t xml:space="preserve">14] уточняется, </w:t>
      </w:r>
      <w:r w:rsidRPr="005C19B1">
        <w:rPr>
          <w:rFonts w:eastAsia="Calibri"/>
          <w:sz w:val="28"/>
          <w:szCs w:val="28"/>
          <w:lang w:eastAsia="en-US"/>
        </w:rPr>
        <w:t xml:space="preserve">что в соответствии с затратной концепцией, инвестиции </w:t>
      </w:r>
      <w:r w:rsidR="00A4298F" w:rsidRPr="00A4298F">
        <w:rPr>
          <w:rFonts w:eastAsia="Calibri"/>
          <w:sz w:val="28"/>
          <w:szCs w:val="28"/>
          <w:lang w:eastAsia="en-US"/>
        </w:rPr>
        <w:t>‒</w:t>
      </w:r>
      <w:r w:rsidRPr="005C19B1">
        <w:rPr>
          <w:rFonts w:eastAsia="Calibri"/>
          <w:sz w:val="28"/>
          <w:szCs w:val="28"/>
          <w:lang w:eastAsia="en-US"/>
        </w:rPr>
        <w:t xml:space="preserve"> это затраты на во</w:t>
      </w:r>
      <w:r w:rsidRPr="005C19B1">
        <w:rPr>
          <w:rFonts w:eastAsia="Calibri"/>
          <w:sz w:val="28"/>
          <w:szCs w:val="28"/>
          <w:lang w:eastAsia="en-US"/>
        </w:rPr>
        <w:t>с</w:t>
      </w:r>
      <w:r w:rsidRPr="005C19B1">
        <w:rPr>
          <w:rFonts w:eastAsia="Calibri"/>
          <w:sz w:val="28"/>
          <w:szCs w:val="28"/>
          <w:lang w:eastAsia="en-US"/>
        </w:rPr>
        <w:t>производство основных фондов, их увеличение и совершенствование, а при определении ист</w:t>
      </w:r>
      <w:r w:rsidR="00A4298F">
        <w:rPr>
          <w:rFonts w:eastAsia="Calibri"/>
          <w:sz w:val="28"/>
          <w:szCs w:val="28"/>
          <w:lang w:eastAsia="en-US"/>
        </w:rPr>
        <w:t>очников формирования инвестиций</w:t>
      </w:r>
      <w:r w:rsidRPr="005C19B1">
        <w:rPr>
          <w:rFonts w:eastAsia="Calibri"/>
          <w:sz w:val="28"/>
          <w:szCs w:val="28"/>
          <w:lang w:eastAsia="en-US"/>
        </w:rPr>
        <w:t xml:space="preserve"> выделяется такой элемент инвестиций как финансовые ресурсы, предназначенные для воспроизводства не только основных фондов, но и пополнение оборотных средств, последовател</w:t>
      </w:r>
      <w:r w:rsidRPr="005C19B1">
        <w:rPr>
          <w:rFonts w:eastAsia="Calibri"/>
          <w:sz w:val="28"/>
          <w:szCs w:val="28"/>
          <w:lang w:eastAsia="en-US"/>
        </w:rPr>
        <w:t>ь</w:t>
      </w:r>
      <w:r w:rsidRPr="005C19B1">
        <w:rPr>
          <w:rFonts w:eastAsia="Calibri"/>
          <w:sz w:val="28"/>
          <w:szCs w:val="28"/>
          <w:lang w:eastAsia="en-US"/>
        </w:rPr>
        <w:t xml:space="preserve">ное их </w:t>
      </w:r>
      <w:r w:rsidRPr="005C19B1">
        <w:rPr>
          <w:rFonts w:eastAsia="Calibri"/>
          <w:sz w:val="28"/>
          <w:szCs w:val="28"/>
          <w:shd w:val="clear" w:color="auto" w:fill="FFFFFF"/>
          <w:lang w:eastAsia="en-US"/>
        </w:rPr>
        <w:t>превр</w:t>
      </w:r>
      <w:r w:rsidR="00A4298F">
        <w:rPr>
          <w:rFonts w:eastAsia="Calibri"/>
          <w:sz w:val="28"/>
          <w:szCs w:val="28"/>
          <w:shd w:val="clear" w:color="auto" w:fill="FFFFFF"/>
          <w:lang w:eastAsia="en-US"/>
        </w:rPr>
        <w:t>ащение в инновационный продукт.</w:t>
      </w:r>
      <w:proofErr w:type="gramEnd"/>
    </w:p>
    <w:p w:rsidR="00087A71" w:rsidRPr="005C19B1" w:rsidRDefault="00087A71" w:rsidP="00AC2B08">
      <w:pPr>
        <w:widowControl w:val="0"/>
        <w:ind w:firstLine="709"/>
        <w:jc w:val="both"/>
        <w:rPr>
          <w:rFonts w:eastAsia="Calibri"/>
          <w:sz w:val="28"/>
          <w:szCs w:val="28"/>
          <w:lang w:eastAsia="en-US"/>
        </w:rPr>
      </w:pPr>
      <w:r w:rsidRPr="005C19B1">
        <w:rPr>
          <w:rFonts w:eastAsia="Calibri"/>
          <w:color w:val="000000"/>
          <w:sz w:val="28"/>
          <w:szCs w:val="28"/>
          <w:shd w:val="clear" w:color="auto" w:fill="FFFFFF"/>
          <w:lang w:eastAsia="en-US"/>
        </w:rPr>
        <w:t>В современных рыночных условиях инвестиционная деятельность пост</w:t>
      </w:r>
      <w:r w:rsidRPr="005C19B1">
        <w:rPr>
          <w:rFonts w:eastAsia="Calibri"/>
          <w:color w:val="000000"/>
          <w:sz w:val="28"/>
          <w:szCs w:val="28"/>
          <w:shd w:val="clear" w:color="auto" w:fill="FFFFFF"/>
          <w:lang w:eastAsia="en-US"/>
        </w:rPr>
        <w:t>о</w:t>
      </w:r>
      <w:r w:rsidRPr="005C19B1">
        <w:rPr>
          <w:rFonts w:eastAsia="Calibri"/>
          <w:color w:val="000000"/>
          <w:sz w:val="28"/>
          <w:szCs w:val="28"/>
          <w:shd w:val="clear" w:color="auto" w:fill="FFFFFF"/>
          <w:lang w:eastAsia="en-US"/>
        </w:rPr>
        <w:t>янно модифицируется, переходя от ориентации на товар и ресурсы непосре</w:t>
      </w:r>
      <w:r w:rsidRPr="005C19B1">
        <w:rPr>
          <w:rFonts w:eastAsia="Calibri"/>
          <w:color w:val="000000"/>
          <w:sz w:val="28"/>
          <w:szCs w:val="28"/>
          <w:shd w:val="clear" w:color="auto" w:fill="FFFFFF"/>
          <w:lang w:eastAsia="en-US"/>
        </w:rPr>
        <w:t>д</w:t>
      </w:r>
      <w:r w:rsidRPr="005C19B1">
        <w:rPr>
          <w:rFonts w:eastAsia="Calibri"/>
          <w:color w:val="000000"/>
          <w:sz w:val="28"/>
          <w:szCs w:val="28"/>
          <w:shd w:val="clear" w:color="auto" w:fill="FFFFFF"/>
          <w:lang w:eastAsia="en-US"/>
        </w:rPr>
        <w:t>ственно к финансам компании, то есть ключевым моментом при реализации многих инвестиционных проектов становится улучшение финансовых показ</w:t>
      </w:r>
      <w:r w:rsidRPr="005C19B1">
        <w:rPr>
          <w:rFonts w:eastAsia="Calibri"/>
          <w:color w:val="000000"/>
          <w:sz w:val="28"/>
          <w:szCs w:val="28"/>
          <w:shd w:val="clear" w:color="auto" w:fill="FFFFFF"/>
          <w:lang w:eastAsia="en-US"/>
        </w:rPr>
        <w:t>а</w:t>
      </w:r>
      <w:r w:rsidRPr="005C19B1">
        <w:rPr>
          <w:rFonts w:eastAsia="Calibri"/>
          <w:color w:val="000000"/>
          <w:sz w:val="28"/>
          <w:szCs w:val="28"/>
          <w:shd w:val="clear" w:color="auto" w:fill="FFFFFF"/>
          <w:lang w:eastAsia="en-US"/>
        </w:rPr>
        <w:t>телей, а не рост объемов производства.</w:t>
      </w:r>
      <w:r w:rsidRPr="005C19B1">
        <w:rPr>
          <w:rFonts w:eastAsia="Calibri"/>
          <w:sz w:val="28"/>
          <w:szCs w:val="28"/>
          <w:lang w:eastAsia="en-US"/>
        </w:rPr>
        <w:t xml:space="preserve"> Ключевые факторы успеха компании формируются в конкурентной борьбе, учитывая характеристику влияния вне</w:t>
      </w:r>
      <w:r w:rsidRPr="005C19B1">
        <w:rPr>
          <w:rFonts w:eastAsia="Calibri"/>
          <w:sz w:val="28"/>
          <w:szCs w:val="28"/>
          <w:lang w:eastAsia="en-US"/>
        </w:rPr>
        <w:t>ш</w:t>
      </w:r>
      <w:r w:rsidRPr="005C19B1">
        <w:rPr>
          <w:rFonts w:eastAsia="Calibri"/>
          <w:sz w:val="28"/>
          <w:szCs w:val="28"/>
          <w:lang w:eastAsia="en-US"/>
        </w:rPr>
        <w:t>них факторов среды на стратегическое положение всей компании. Значит, для стимулирования инноваций компании необходимо принять меры для четкой координации усилий заинтересованных и влиятельн</w:t>
      </w:r>
      <w:r w:rsidR="00A4298F">
        <w:rPr>
          <w:rFonts w:eastAsia="Calibri"/>
          <w:sz w:val="28"/>
          <w:szCs w:val="28"/>
          <w:lang w:eastAsia="en-US"/>
        </w:rPr>
        <w:t>ых групп, их долевого уч</w:t>
      </w:r>
      <w:r w:rsidR="00A4298F">
        <w:rPr>
          <w:rFonts w:eastAsia="Calibri"/>
          <w:sz w:val="28"/>
          <w:szCs w:val="28"/>
          <w:lang w:eastAsia="en-US"/>
        </w:rPr>
        <w:t>а</w:t>
      </w:r>
      <w:r w:rsidR="00A4298F">
        <w:rPr>
          <w:rFonts w:eastAsia="Calibri"/>
          <w:sz w:val="28"/>
          <w:szCs w:val="28"/>
          <w:lang w:eastAsia="en-US"/>
        </w:rPr>
        <w:t>стия в </w:t>
      </w:r>
      <w:r w:rsidRPr="005C19B1">
        <w:rPr>
          <w:rFonts w:eastAsia="Calibri"/>
          <w:sz w:val="28"/>
          <w:szCs w:val="28"/>
          <w:lang w:eastAsia="en-US"/>
        </w:rPr>
        <w:t>прибыли, которую можно направить на увеличение инноваций.</w:t>
      </w:r>
    </w:p>
    <w:p w:rsidR="00087A71" w:rsidRPr="005C19B1" w:rsidRDefault="00087A71" w:rsidP="00AC2B08">
      <w:pPr>
        <w:widowControl w:val="0"/>
        <w:ind w:firstLine="709"/>
        <w:jc w:val="both"/>
        <w:rPr>
          <w:rFonts w:eastAsia="Calibri"/>
          <w:sz w:val="28"/>
          <w:szCs w:val="28"/>
          <w:lang w:eastAsia="en-US"/>
        </w:rPr>
      </w:pPr>
      <w:proofErr w:type="gramStart"/>
      <w:r w:rsidRPr="005C19B1">
        <w:rPr>
          <w:rFonts w:eastAsia="Calibri"/>
          <w:sz w:val="28"/>
          <w:szCs w:val="28"/>
          <w:lang w:eastAsia="en-US"/>
        </w:rPr>
        <w:t>Если у предприятий имеется определенный положительный опыт реал</w:t>
      </w:r>
      <w:r w:rsidRPr="005C19B1">
        <w:rPr>
          <w:rFonts w:eastAsia="Calibri"/>
          <w:sz w:val="28"/>
          <w:szCs w:val="28"/>
          <w:lang w:eastAsia="en-US"/>
        </w:rPr>
        <w:t>и</w:t>
      </w:r>
      <w:r w:rsidRPr="005C19B1">
        <w:rPr>
          <w:rFonts w:eastAsia="Calibri"/>
          <w:sz w:val="28"/>
          <w:szCs w:val="28"/>
          <w:lang w:eastAsia="en-US"/>
        </w:rPr>
        <w:t>зации инновационных проектов, особенно в сфере создания принципиально н</w:t>
      </w:r>
      <w:r w:rsidRPr="005C19B1">
        <w:rPr>
          <w:rFonts w:eastAsia="Calibri"/>
          <w:sz w:val="28"/>
          <w:szCs w:val="28"/>
          <w:lang w:eastAsia="en-US"/>
        </w:rPr>
        <w:t>о</w:t>
      </w:r>
      <w:r w:rsidR="00A4298F">
        <w:rPr>
          <w:rFonts w:eastAsia="Calibri"/>
          <w:sz w:val="28"/>
          <w:szCs w:val="28"/>
          <w:lang w:eastAsia="en-US"/>
        </w:rPr>
        <w:t>вых про</w:t>
      </w:r>
      <w:r w:rsidRPr="005C19B1">
        <w:rPr>
          <w:rFonts w:eastAsia="Calibri"/>
          <w:sz w:val="28"/>
          <w:szCs w:val="28"/>
          <w:lang w:eastAsia="en-US"/>
        </w:rPr>
        <w:t>дуктов, то такие хозяйствующие субъекты, как</w:t>
      </w:r>
      <w:r w:rsidR="00A4298F">
        <w:rPr>
          <w:rFonts w:eastAsia="Calibri"/>
          <w:sz w:val="28"/>
          <w:szCs w:val="28"/>
          <w:lang w:eastAsia="en-US"/>
        </w:rPr>
        <w:t xml:space="preserve"> правило, выбирают стратегию ис</w:t>
      </w:r>
      <w:r w:rsidRPr="005C19B1">
        <w:rPr>
          <w:rFonts w:eastAsia="Calibri"/>
          <w:sz w:val="28"/>
          <w:szCs w:val="28"/>
          <w:lang w:eastAsia="en-US"/>
        </w:rPr>
        <w:t>следовательского лидерства, радикального опережения, опере</w:t>
      </w:r>
      <w:r w:rsidR="00A4298F">
        <w:rPr>
          <w:rFonts w:eastAsia="Calibri"/>
          <w:sz w:val="28"/>
          <w:szCs w:val="28"/>
          <w:lang w:eastAsia="en-US"/>
        </w:rPr>
        <w:t>ж</w:t>
      </w:r>
      <w:r w:rsidR="00A4298F">
        <w:rPr>
          <w:rFonts w:eastAsia="Calibri"/>
          <w:sz w:val="28"/>
          <w:szCs w:val="28"/>
          <w:lang w:eastAsia="en-US"/>
        </w:rPr>
        <w:t>а</w:t>
      </w:r>
      <w:r w:rsidR="00A4298F">
        <w:rPr>
          <w:rFonts w:eastAsia="Calibri"/>
          <w:sz w:val="28"/>
          <w:szCs w:val="28"/>
          <w:lang w:eastAsia="en-US"/>
        </w:rPr>
        <w:t>ющей наукоем</w:t>
      </w:r>
      <w:r w:rsidRPr="005C19B1">
        <w:rPr>
          <w:rFonts w:eastAsia="Calibri"/>
          <w:sz w:val="28"/>
          <w:szCs w:val="28"/>
          <w:lang w:eastAsia="en-US"/>
        </w:rPr>
        <w:t>кое, стадийного преодоления.</w:t>
      </w:r>
      <w:proofErr w:type="gramEnd"/>
      <w:r w:rsidRPr="005C19B1">
        <w:rPr>
          <w:rFonts w:eastAsia="Calibri"/>
          <w:sz w:val="28"/>
          <w:szCs w:val="28"/>
          <w:lang w:eastAsia="en-US"/>
        </w:rPr>
        <w:t xml:space="preserve"> Если у предприятий превалирует опыт внедрения улучшающих технологий, которые лишь усовершенствуют широко известные товары и предлагают потребителям их модифицированные варианты, то к наиболее вероятным видам стратегии инновационного развития можно отнести такие, как выжидание лидера, следование за рынком, технол</w:t>
      </w:r>
      <w:r w:rsidRPr="005C19B1">
        <w:rPr>
          <w:rFonts w:eastAsia="Calibri"/>
          <w:sz w:val="28"/>
          <w:szCs w:val="28"/>
          <w:lang w:eastAsia="en-US"/>
        </w:rPr>
        <w:t>о</w:t>
      </w:r>
      <w:r w:rsidRPr="005C19B1">
        <w:rPr>
          <w:rFonts w:eastAsia="Calibri"/>
          <w:sz w:val="28"/>
          <w:szCs w:val="28"/>
          <w:lang w:eastAsia="en-US"/>
        </w:rPr>
        <w:t>гический трансфер, сохранение технологических позиций, параллельная разр</w:t>
      </w:r>
      <w:r w:rsidRPr="005C19B1">
        <w:rPr>
          <w:rFonts w:eastAsia="Calibri"/>
          <w:sz w:val="28"/>
          <w:szCs w:val="28"/>
          <w:lang w:eastAsia="en-US"/>
        </w:rPr>
        <w:t>а</w:t>
      </w:r>
      <w:r w:rsidR="007E5CDB">
        <w:rPr>
          <w:rFonts w:eastAsia="Calibri"/>
          <w:sz w:val="28"/>
          <w:szCs w:val="28"/>
          <w:lang w:eastAsia="en-US"/>
        </w:rPr>
        <w:t>ботка или ли</w:t>
      </w:r>
      <w:r w:rsidRPr="005C19B1">
        <w:rPr>
          <w:rFonts w:eastAsia="Calibri"/>
          <w:sz w:val="28"/>
          <w:szCs w:val="28"/>
          <w:lang w:eastAsia="en-US"/>
        </w:rPr>
        <w:t>цензионный выпуск [1, с.</w:t>
      </w:r>
      <w:r w:rsidR="005E1193">
        <w:rPr>
          <w:rFonts w:eastAsia="Calibri"/>
          <w:sz w:val="28"/>
          <w:szCs w:val="28"/>
          <w:lang w:eastAsia="en-US"/>
        </w:rPr>
        <w:t xml:space="preserve"> </w:t>
      </w:r>
      <w:r w:rsidRPr="005C19B1">
        <w:rPr>
          <w:rFonts w:eastAsia="Calibri"/>
          <w:sz w:val="28"/>
          <w:szCs w:val="28"/>
          <w:lang w:eastAsia="en-US"/>
        </w:rPr>
        <w:t>45].</w:t>
      </w:r>
    </w:p>
    <w:p w:rsidR="00087A71" w:rsidRPr="005C19B1" w:rsidRDefault="00087A71" w:rsidP="00AC2B08">
      <w:pPr>
        <w:widowControl w:val="0"/>
        <w:tabs>
          <w:tab w:val="left" w:pos="5222"/>
        </w:tabs>
        <w:ind w:firstLine="709"/>
        <w:jc w:val="both"/>
        <w:rPr>
          <w:rFonts w:eastAsia="Calibri"/>
          <w:sz w:val="28"/>
          <w:szCs w:val="28"/>
          <w:lang w:eastAsia="en-US"/>
        </w:rPr>
      </w:pPr>
      <w:r w:rsidRPr="005C19B1">
        <w:rPr>
          <w:rFonts w:eastAsia="Calibri"/>
          <w:sz w:val="28"/>
          <w:szCs w:val="28"/>
          <w:lang w:eastAsia="en-US"/>
        </w:rPr>
        <w:t>Таким образом, нельзя не согласиться с автором [5, с.</w:t>
      </w:r>
      <w:r w:rsidR="005E1193">
        <w:rPr>
          <w:rFonts w:eastAsia="Calibri"/>
          <w:sz w:val="28"/>
          <w:szCs w:val="28"/>
          <w:lang w:eastAsia="en-US"/>
        </w:rPr>
        <w:t xml:space="preserve"> </w:t>
      </w:r>
      <w:r w:rsidRPr="005C19B1">
        <w:rPr>
          <w:rFonts w:eastAsia="Calibri"/>
          <w:sz w:val="28"/>
          <w:szCs w:val="28"/>
          <w:lang w:eastAsia="en-US"/>
        </w:rPr>
        <w:t>96], что практич</w:t>
      </w:r>
      <w:r w:rsidRPr="005C19B1">
        <w:rPr>
          <w:rFonts w:eastAsia="Calibri"/>
          <w:sz w:val="28"/>
          <w:szCs w:val="28"/>
          <w:lang w:eastAsia="en-US"/>
        </w:rPr>
        <w:t>е</w:t>
      </w:r>
      <w:r w:rsidRPr="005C19B1">
        <w:rPr>
          <w:rFonts w:eastAsia="Calibri"/>
          <w:sz w:val="28"/>
          <w:szCs w:val="28"/>
          <w:lang w:eastAsia="en-US"/>
        </w:rPr>
        <w:t>ская реализация инновационного потенциала позволяет осуществлять иннов</w:t>
      </w:r>
      <w:r w:rsidRPr="005C19B1">
        <w:rPr>
          <w:rFonts w:eastAsia="Calibri"/>
          <w:sz w:val="28"/>
          <w:szCs w:val="28"/>
          <w:lang w:eastAsia="en-US"/>
        </w:rPr>
        <w:t>а</w:t>
      </w:r>
      <w:r w:rsidRPr="005C19B1">
        <w:rPr>
          <w:rFonts w:eastAsia="Calibri"/>
          <w:sz w:val="28"/>
          <w:szCs w:val="28"/>
          <w:lang w:eastAsia="en-US"/>
        </w:rPr>
        <w:t>ционную деятельность с той или иной степенью эффективности. И в данном случае важным является стратегический аспект. Именно на основе стратегич</w:t>
      </w:r>
      <w:r w:rsidRPr="005C19B1">
        <w:rPr>
          <w:rFonts w:eastAsia="Calibri"/>
          <w:sz w:val="28"/>
          <w:szCs w:val="28"/>
          <w:lang w:eastAsia="en-US"/>
        </w:rPr>
        <w:t>е</w:t>
      </w:r>
      <w:r w:rsidRPr="005C19B1">
        <w:rPr>
          <w:rFonts w:eastAsia="Calibri"/>
          <w:sz w:val="28"/>
          <w:szCs w:val="28"/>
          <w:lang w:eastAsia="en-US"/>
        </w:rPr>
        <w:t>ских разработок можно осуществлять инновационное развитие предприятий, регионов и страны в целом. В процессе инновационного развития можно успешно решать самые разнообразные задачи в соответствующих сферах жи</w:t>
      </w:r>
      <w:r w:rsidRPr="005C19B1">
        <w:rPr>
          <w:rFonts w:eastAsia="Calibri"/>
          <w:sz w:val="28"/>
          <w:szCs w:val="28"/>
          <w:lang w:eastAsia="en-US"/>
        </w:rPr>
        <w:t>з</w:t>
      </w:r>
      <w:r w:rsidRPr="005C19B1">
        <w:rPr>
          <w:rFonts w:eastAsia="Calibri"/>
          <w:sz w:val="28"/>
          <w:szCs w:val="28"/>
          <w:lang w:eastAsia="en-US"/>
        </w:rPr>
        <w:t>недея</w:t>
      </w:r>
      <w:r w:rsidR="007E5CDB">
        <w:rPr>
          <w:rFonts w:eastAsia="Calibri"/>
          <w:sz w:val="28"/>
          <w:szCs w:val="28"/>
          <w:lang w:eastAsia="en-US"/>
        </w:rPr>
        <w:t>тельности российского общества.</w:t>
      </w:r>
    </w:p>
    <w:p w:rsidR="00087A71" w:rsidRPr="005C19B1" w:rsidRDefault="00087A71" w:rsidP="00AC2B08">
      <w:pPr>
        <w:widowControl w:val="0"/>
        <w:tabs>
          <w:tab w:val="left" w:pos="5222"/>
        </w:tabs>
        <w:ind w:firstLine="709"/>
        <w:jc w:val="both"/>
        <w:rPr>
          <w:rFonts w:eastAsia="Calibri"/>
          <w:iCs/>
          <w:color w:val="000000"/>
          <w:sz w:val="28"/>
          <w:szCs w:val="28"/>
          <w:lang w:eastAsia="en-US"/>
        </w:rPr>
      </w:pPr>
      <w:r w:rsidRPr="005C19B1">
        <w:rPr>
          <w:rFonts w:eastAsia="Calibri"/>
          <w:sz w:val="28"/>
          <w:szCs w:val="28"/>
          <w:lang w:eastAsia="en-US"/>
        </w:rPr>
        <w:lastRenderedPageBreak/>
        <w:t>В современных условиях инновационная активность предприятий во многом зависит от наличия в его организационной структуре специализирова</w:t>
      </w:r>
      <w:r w:rsidRPr="005C19B1">
        <w:rPr>
          <w:rFonts w:eastAsia="Calibri"/>
          <w:sz w:val="28"/>
          <w:szCs w:val="28"/>
          <w:lang w:eastAsia="en-US"/>
        </w:rPr>
        <w:t>н</w:t>
      </w:r>
      <w:r w:rsidRPr="005C19B1">
        <w:rPr>
          <w:rFonts w:eastAsia="Calibri"/>
          <w:sz w:val="28"/>
          <w:szCs w:val="28"/>
          <w:lang w:eastAsia="en-US"/>
        </w:rPr>
        <w:t>ных служб и отделов, занимающихся проведением всех необходимых научно-исследовательских и опытно-конструкторских работ</w:t>
      </w:r>
      <w:r w:rsidR="007E5CDB">
        <w:rPr>
          <w:rFonts w:eastAsia="Calibri"/>
          <w:sz w:val="28"/>
          <w:szCs w:val="28"/>
          <w:lang w:eastAsia="en-US"/>
        </w:rPr>
        <w:t xml:space="preserve"> </w:t>
      </w:r>
      <w:r w:rsidRPr="005C19B1">
        <w:rPr>
          <w:rFonts w:eastAsia="Calibri"/>
          <w:iCs/>
          <w:color w:val="000000"/>
          <w:sz w:val="28"/>
          <w:szCs w:val="28"/>
          <w:lang w:eastAsia="en-US"/>
        </w:rPr>
        <w:t>(НИОКР)</w:t>
      </w:r>
      <w:r w:rsidRPr="005C19B1">
        <w:rPr>
          <w:rFonts w:eastAsia="Calibri"/>
          <w:sz w:val="28"/>
          <w:szCs w:val="28"/>
          <w:lang w:eastAsia="en-US"/>
        </w:rPr>
        <w:t>, при этом ва</w:t>
      </w:r>
      <w:r w:rsidRPr="005C19B1">
        <w:rPr>
          <w:rFonts w:eastAsia="Calibri"/>
          <w:sz w:val="28"/>
          <w:szCs w:val="28"/>
          <w:lang w:eastAsia="en-US"/>
        </w:rPr>
        <w:t>ж</w:t>
      </w:r>
      <w:r w:rsidRPr="005C19B1">
        <w:rPr>
          <w:rFonts w:eastAsia="Calibri"/>
          <w:sz w:val="28"/>
          <w:szCs w:val="28"/>
          <w:lang w:eastAsia="en-US"/>
        </w:rPr>
        <w:t>ным моментом инновационной деятельности является своевременное патент</w:t>
      </w:r>
      <w:r w:rsidRPr="005C19B1">
        <w:rPr>
          <w:rFonts w:eastAsia="Calibri"/>
          <w:sz w:val="28"/>
          <w:szCs w:val="28"/>
          <w:lang w:eastAsia="en-US"/>
        </w:rPr>
        <w:t>о</w:t>
      </w:r>
      <w:r w:rsidRPr="005C19B1">
        <w:rPr>
          <w:rFonts w:eastAsia="Calibri"/>
          <w:sz w:val="28"/>
          <w:szCs w:val="28"/>
          <w:lang w:eastAsia="en-US"/>
        </w:rPr>
        <w:t>вание инноваций, что может быть поручено также специализированному п</w:t>
      </w:r>
      <w:r w:rsidRPr="005C19B1">
        <w:rPr>
          <w:rFonts w:eastAsia="Calibri"/>
          <w:sz w:val="28"/>
          <w:szCs w:val="28"/>
          <w:lang w:eastAsia="en-US"/>
        </w:rPr>
        <w:t>а</w:t>
      </w:r>
      <w:r w:rsidRPr="005C19B1">
        <w:rPr>
          <w:rFonts w:eastAsia="Calibri"/>
          <w:sz w:val="28"/>
          <w:szCs w:val="28"/>
          <w:lang w:eastAsia="en-US"/>
        </w:rPr>
        <w:t>тентно-лицензионному отделу. П</w:t>
      </w:r>
      <w:r w:rsidRPr="005C19B1">
        <w:rPr>
          <w:rFonts w:eastAsia="Calibri"/>
          <w:iCs/>
          <w:color w:val="000000"/>
          <w:sz w:val="28"/>
          <w:szCs w:val="28"/>
          <w:lang w:eastAsia="en-US"/>
        </w:rPr>
        <w:t>роведение НИОКР с целью развития иннов</w:t>
      </w:r>
      <w:r w:rsidRPr="005C19B1">
        <w:rPr>
          <w:rFonts w:eastAsia="Calibri"/>
          <w:iCs/>
          <w:color w:val="000000"/>
          <w:sz w:val="28"/>
          <w:szCs w:val="28"/>
          <w:lang w:eastAsia="en-US"/>
        </w:rPr>
        <w:t>а</w:t>
      </w:r>
      <w:r w:rsidRPr="005C19B1">
        <w:rPr>
          <w:rFonts w:eastAsia="Calibri"/>
          <w:iCs/>
          <w:color w:val="000000"/>
          <w:sz w:val="28"/>
          <w:szCs w:val="28"/>
          <w:lang w:eastAsia="en-US"/>
        </w:rPr>
        <w:t>ционной активности требует от предприятий существенных финансовых вл</w:t>
      </w:r>
      <w:r w:rsidRPr="005C19B1">
        <w:rPr>
          <w:rFonts w:eastAsia="Calibri"/>
          <w:iCs/>
          <w:color w:val="000000"/>
          <w:sz w:val="28"/>
          <w:szCs w:val="28"/>
          <w:lang w:eastAsia="en-US"/>
        </w:rPr>
        <w:t>о</w:t>
      </w:r>
      <w:r w:rsidRPr="005C19B1">
        <w:rPr>
          <w:rFonts w:eastAsia="Calibri"/>
          <w:iCs/>
          <w:color w:val="000000"/>
          <w:sz w:val="28"/>
          <w:szCs w:val="28"/>
          <w:lang w:eastAsia="en-US"/>
        </w:rPr>
        <w:t>жений как в материально-техническую и ресурсную базу, так и непосредстве</w:t>
      </w:r>
      <w:r w:rsidRPr="005C19B1">
        <w:rPr>
          <w:rFonts w:eastAsia="Calibri"/>
          <w:iCs/>
          <w:color w:val="000000"/>
          <w:sz w:val="28"/>
          <w:szCs w:val="28"/>
          <w:lang w:eastAsia="en-US"/>
        </w:rPr>
        <w:t>н</w:t>
      </w:r>
      <w:r w:rsidRPr="005C19B1">
        <w:rPr>
          <w:rFonts w:eastAsia="Calibri"/>
          <w:iCs/>
          <w:color w:val="000000"/>
          <w:sz w:val="28"/>
          <w:szCs w:val="28"/>
          <w:lang w:eastAsia="en-US"/>
        </w:rPr>
        <w:t>но в развитие кадрового потенциала. На сегодняшний день у большинства х</w:t>
      </w:r>
      <w:r w:rsidRPr="005C19B1">
        <w:rPr>
          <w:rFonts w:eastAsia="Calibri"/>
          <w:iCs/>
          <w:color w:val="000000"/>
          <w:sz w:val="28"/>
          <w:szCs w:val="28"/>
          <w:lang w:eastAsia="en-US"/>
        </w:rPr>
        <w:t>о</w:t>
      </w:r>
      <w:r w:rsidRPr="005C19B1">
        <w:rPr>
          <w:rFonts w:eastAsia="Calibri"/>
          <w:iCs/>
          <w:color w:val="000000"/>
          <w:sz w:val="28"/>
          <w:szCs w:val="28"/>
          <w:lang w:eastAsia="en-US"/>
        </w:rPr>
        <w:t>зяйствующих субъектов отмечается дефицит всех видов ресурсов, необход</w:t>
      </w:r>
      <w:r w:rsidRPr="005C19B1">
        <w:rPr>
          <w:rFonts w:eastAsia="Calibri"/>
          <w:iCs/>
          <w:color w:val="000000"/>
          <w:sz w:val="28"/>
          <w:szCs w:val="28"/>
          <w:lang w:eastAsia="en-US"/>
        </w:rPr>
        <w:t>и</w:t>
      </w:r>
      <w:r w:rsidRPr="005C19B1">
        <w:rPr>
          <w:rFonts w:eastAsia="Calibri"/>
          <w:iCs/>
          <w:color w:val="000000"/>
          <w:sz w:val="28"/>
          <w:szCs w:val="28"/>
          <w:lang w:eastAsia="en-US"/>
        </w:rPr>
        <w:t>мых для развития инновационной деятельности. Современный рынок постоя</w:t>
      </w:r>
      <w:r w:rsidRPr="005C19B1">
        <w:rPr>
          <w:rFonts w:eastAsia="Calibri"/>
          <w:iCs/>
          <w:color w:val="000000"/>
          <w:sz w:val="28"/>
          <w:szCs w:val="28"/>
          <w:lang w:eastAsia="en-US"/>
        </w:rPr>
        <w:t>н</w:t>
      </w:r>
      <w:r w:rsidRPr="005C19B1">
        <w:rPr>
          <w:rFonts w:eastAsia="Calibri"/>
          <w:iCs/>
          <w:color w:val="000000"/>
          <w:sz w:val="28"/>
          <w:szCs w:val="28"/>
          <w:lang w:eastAsia="en-US"/>
        </w:rPr>
        <w:t>но требует появления новых товаров и услуг, новых технологий. Что изначал</w:t>
      </w:r>
      <w:r w:rsidRPr="005C19B1">
        <w:rPr>
          <w:rFonts w:eastAsia="Calibri"/>
          <w:iCs/>
          <w:color w:val="000000"/>
          <w:sz w:val="28"/>
          <w:szCs w:val="28"/>
          <w:lang w:eastAsia="en-US"/>
        </w:rPr>
        <w:t>ь</w:t>
      </w:r>
      <w:r w:rsidRPr="005C19B1">
        <w:rPr>
          <w:rFonts w:eastAsia="Calibri"/>
          <w:iCs/>
          <w:color w:val="000000"/>
          <w:sz w:val="28"/>
          <w:szCs w:val="28"/>
          <w:lang w:eastAsia="en-US"/>
        </w:rPr>
        <w:t>но является затратным мероприятием, однако в случае успешной реализации идеи существенно повышается конкурентоспособность.</w:t>
      </w:r>
    </w:p>
    <w:p w:rsidR="00087A71" w:rsidRPr="005C19B1" w:rsidRDefault="00087A71" w:rsidP="00AC2B08">
      <w:pPr>
        <w:widowControl w:val="0"/>
        <w:tabs>
          <w:tab w:val="left" w:pos="5222"/>
        </w:tabs>
        <w:ind w:firstLine="709"/>
        <w:jc w:val="both"/>
        <w:rPr>
          <w:rFonts w:eastAsia="Calibri"/>
          <w:color w:val="000000"/>
          <w:sz w:val="28"/>
          <w:szCs w:val="28"/>
          <w:shd w:val="clear" w:color="auto" w:fill="FFFFFF"/>
          <w:lang w:eastAsia="en-US"/>
        </w:rPr>
      </w:pPr>
      <w:proofErr w:type="gramStart"/>
      <w:r w:rsidRPr="005C19B1">
        <w:rPr>
          <w:rFonts w:eastAsia="Calibri"/>
          <w:color w:val="000000"/>
          <w:sz w:val="28"/>
          <w:szCs w:val="28"/>
          <w:shd w:val="clear" w:color="auto" w:fill="FFFFFF"/>
          <w:lang w:eastAsia="en-US"/>
        </w:rPr>
        <w:t xml:space="preserve">В период распространения кризисных явлений, как отмечается в </w:t>
      </w:r>
      <w:r w:rsidR="007E5CDB">
        <w:rPr>
          <w:rFonts w:eastAsia="Calibri"/>
          <w:color w:val="000000"/>
          <w:sz w:val="28"/>
          <w:szCs w:val="28"/>
          <w:shd w:val="clear" w:color="auto" w:fill="FFFFFF"/>
          <w:lang w:eastAsia="en-US"/>
        </w:rPr>
        <w:t>[7, с.</w:t>
      </w:r>
      <w:r w:rsidR="005E1193">
        <w:rPr>
          <w:rFonts w:eastAsia="Calibri"/>
          <w:color w:val="000000"/>
          <w:sz w:val="28"/>
          <w:szCs w:val="28"/>
          <w:shd w:val="clear" w:color="auto" w:fill="FFFFFF"/>
          <w:lang w:eastAsia="en-US"/>
        </w:rPr>
        <w:t xml:space="preserve"> </w:t>
      </w:r>
      <w:r w:rsidR="007E5CDB">
        <w:rPr>
          <w:rFonts w:eastAsia="Calibri"/>
          <w:color w:val="000000"/>
          <w:sz w:val="28"/>
          <w:szCs w:val="28"/>
          <w:shd w:val="clear" w:color="auto" w:fill="FFFFFF"/>
          <w:lang w:eastAsia="en-US"/>
        </w:rPr>
        <w:t xml:space="preserve">20], практически на всех </w:t>
      </w:r>
      <w:r w:rsidRPr="005C19B1">
        <w:rPr>
          <w:rFonts w:eastAsia="Calibri"/>
          <w:color w:val="000000"/>
          <w:sz w:val="28"/>
          <w:szCs w:val="28"/>
          <w:shd w:val="clear" w:color="auto" w:fill="FFFFFF"/>
          <w:lang w:eastAsia="en-US"/>
        </w:rPr>
        <w:t>уровнях мировой экономической системы путь разви</w:t>
      </w:r>
      <w:r w:rsidR="007E5CDB">
        <w:rPr>
          <w:rFonts w:eastAsia="Calibri"/>
          <w:color w:val="000000"/>
          <w:sz w:val="28"/>
          <w:szCs w:val="28"/>
          <w:shd w:val="clear" w:color="auto" w:fill="FFFFFF"/>
          <w:lang w:eastAsia="en-US"/>
        </w:rPr>
        <w:t>тия инвестиционно-</w:t>
      </w:r>
      <w:r w:rsidRPr="005C19B1">
        <w:rPr>
          <w:rFonts w:eastAsia="Calibri"/>
          <w:color w:val="000000"/>
          <w:sz w:val="28"/>
          <w:szCs w:val="28"/>
          <w:shd w:val="clear" w:color="auto" w:fill="FFFFFF"/>
          <w:lang w:eastAsia="en-US"/>
        </w:rPr>
        <w:t>инновационной деятельности предприятий реализуется с и</w:t>
      </w:r>
      <w:r w:rsidRPr="005C19B1">
        <w:rPr>
          <w:rFonts w:eastAsia="Calibri"/>
          <w:color w:val="000000"/>
          <w:sz w:val="28"/>
          <w:szCs w:val="28"/>
          <w:shd w:val="clear" w:color="auto" w:fill="FFFFFF"/>
          <w:lang w:eastAsia="en-US"/>
        </w:rPr>
        <w:t>с</w:t>
      </w:r>
      <w:r w:rsidRPr="005C19B1">
        <w:rPr>
          <w:rFonts w:eastAsia="Calibri"/>
          <w:color w:val="000000"/>
          <w:sz w:val="28"/>
          <w:szCs w:val="28"/>
          <w:shd w:val="clear" w:color="auto" w:fill="FFFFFF"/>
          <w:lang w:eastAsia="en-US"/>
        </w:rPr>
        <w:t>пользованием высокоэффективных методов современной теории инноватики, кибернетики, теории систем, методологических наработок в плане автоматиз</w:t>
      </w:r>
      <w:r w:rsidRPr="005C19B1">
        <w:rPr>
          <w:rFonts w:eastAsia="Calibri"/>
          <w:color w:val="000000"/>
          <w:sz w:val="28"/>
          <w:szCs w:val="28"/>
          <w:shd w:val="clear" w:color="auto" w:fill="FFFFFF"/>
          <w:lang w:eastAsia="en-US"/>
        </w:rPr>
        <w:t>а</w:t>
      </w:r>
      <w:r w:rsidRPr="005C19B1">
        <w:rPr>
          <w:rFonts w:eastAsia="Calibri"/>
          <w:color w:val="000000"/>
          <w:sz w:val="28"/>
          <w:szCs w:val="28"/>
          <w:shd w:val="clear" w:color="auto" w:fill="FFFFFF"/>
          <w:lang w:eastAsia="en-US"/>
        </w:rPr>
        <w:t>ции и информатизации производства и создания сверхэффективных инвестиц</w:t>
      </w:r>
      <w:r w:rsidRPr="005C19B1">
        <w:rPr>
          <w:rFonts w:eastAsia="Calibri"/>
          <w:color w:val="000000"/>
          <w:sz w:val="28"/>
          <w:szCs w:val="28"/>
          <w:shd w:val="clear" w:color="auto" w:fill="FFFFFF"/>
          <w:lang w:eastAsia="en-US"/>
        </w:rPr>
        <w:t>и</w:t>
      </w:r>
      <w:r w:rsidR="007E5CDB">
        <w:rPr>
          <w:rFonts w:eastAsia="Calibri"/>
          <w:color w:val="000000"/>
          <w:sz w:val="28"/>
          <w:szCs w:val="28"/>
          <w:shd w:val="clear" w:color="auto" w:fill="FFFFFF"/>
          <w:lang w:eastAsia="en-US"/>
        </w:rPr>
        <w:t>онно-</w:t>
      </w:r>
      <w:r w:rsidRPr="005C19B1">
        <w:rPr>
          <w:rFonts w:eastAsia="Calibri"/>
          <w:color w:val="000000"/>
          <w:sz w:val="28"/>
          <w:szCs w:val="28"/>
          <w:shd w:val="clear" w:color="auto" w:fill="FFFFFF"/>
          <w:lang w:eastAsia="en-US"/>
        </w:rPr>
        <w:t>инновационной производственных систем, представляющих собой гарм</w:t>
      </w:r>
      <w:r w:rsidRPr="005C19B1">
        <w:rPr>
          <w:rFonts w:eastAsia="Calibri"/>
          <w:color w:val="000000"/>
          <w:sz w:val="28"/>
          <w:szCs w:val="28"/>
          <w:shd w:val="clear" w:color="auto" w:fill="FFFFFF"/>
          <w:lang w:eastAsia="en-US"/>
        </w:rPr>
        <w:t>о</w:t>
      </w:r>
      <w:r w:rsidRPr="005C19B1">
        <w:rPr>
          <w:rFonts w:eastAsia="Calibri"/>
          <w:color w:val="000000"/>
          <w:sz w:val="28"/>
          <w:szCs w:val="28"/>
          <w:shd w:val="clear" w:color="auto" w:fill="FFFFFF"/>
          <w:lang w:eastAsia="en-US"/>
        </w:rPr>
        <w:t>ничный симбиоз научно-исследовательского и производственного потенциалов.</w:t>
      </w:r>
      <w:proofErr w:type="gramEnd"/>
    </w:p>
    <w:p w:rsidR="00087A71" w:rsidRPr="005C19B1" w:rsidRDefault="00087A71" w:rsidP="00AC2B08">
      <w:pPr>
        <w:widowControl w:val="0"/>
        <w:tabs>
          <w:tab w:val="left" w:pos="5222"/>
        </w:tabs>
        <w:ind w:firstLine="709"/>
        <w:jc w:val="both"/>
        <w:rPr>
          <w:rFonts w:eastAsia="Calibri"/>
          <w:sz w:val="28"/>
          <w:szCs w:val="28"/>
          <w:lang w:eastAsia="en-US"/>
        </w:rPr>
      </w:pPr>
      <w:r w:rsidRPr="005C19B1">
        <w:rPr>
          <w:rFonts w:eastAsia="Calibri"/>
          <w:iCs/>
          <w:color w:val="000000"/>
          <w:sz w:val="28"/>
          <w:szCs w:val="28"/>
          <w:shd w:val="clear" w:color="auto" w:fill="FFFFFF"/>
          <w:lang w:eastAsia="en-US"/>
        </w:rPr>
        <w:t xml:space="preserve">В результате анализа современной литературы по данной теме, можно сделать вывод о том, что </w:t>
      </w:r>
      <w:r w:rsidRPr="005C19B1">
        <w:rPr>
          <w:rFonts w:eastAsia="Calibri"/>
          <w:sz w:val="28"/>
          <w:szCs w:val="28"/>
          <w:lang w:eastAsia="en-US"/>
        </w:rPr>
        <w:t>инновационная активность предприятия зависит от формирования стратегии технологического прорыва, а её эффективность от ц</w:t>
      </w:r>
      <w:r w:rsidRPr="005C19B1">
        <w:rPr>
          <w:rFonts w:eastAsia="Calibri"/>
          <w:sz w:val="28"/>
          <w:szCs w:val="28"/>
          <w:lang w:eastAsia="en-US"/>
        </w:rPr>
        <w:t>е</w:t>
      </w:r>
      <w:r w:rsidRPr="005C19B1">
        <w:rPr>
          <w:rFonts w:eastAsia="Calibri"/>
          <w:sz w:val="28"/>
          <w:szCs w:val="28"/>
          <w:lang w:eastAsia="en-US"/>
        </w:rPr>
        <w:t>ленаправленной и планомерной работы предприятия по поиску и реализации возможностей.</w:t>
      </w:r>
    </w:p>
    <w:p w:rsidR="00087A71" w:rsidRPr="005C19B1" w:rsidRDefault="00087A71" w:rsidP="00AC2B08">
      <w:pPr>
        <w:widowControl w:val="0"/>
        <w:tabs>
          <w:tab w:val="left" w:pos="3206"/>
        </w:tabs>
        <w:ind w:firstLine="709"/>
        <w:jc w:val="both"/>
        <w:rPr>
          <w:rFonts w:eastAsia="Calibri"/>
          <w:sz w:val="28"/>
          <w:szCs w:val="28"/>
          <w:lang w:eastAsia="en-US"/>
        </w:rPr>
      </w:pPr>
      <w:r w:rsidRPr="005C19B1">
        <w:rPr>
          <w:rFonts w:eastAsia="Calibri"/>
          <w:sz w:val="28"/>
          <w:szCs w:val="28"/>
          <w:lang w:eastAsia="en-US"/>
        </w:rPr>
        <w:t>Взаимосвязь и взаимодействие стратегии и инновации на достижение ц</w:t>
      </w:r>
      <w:r w:rsidRPr="005C19B1">
        <w:rPr>
          <w:rFonts w:eastAsia="Calibri"/>
          <w:sz w:val="28"/>
          <w:szCs w:val="28"/>
          <w:lang w:eastAsia="en-US"/>
        </w:rPr>
        <w:t>е</w:t>
      </w:r>
      <w:r w:rsidRPr="005C19B1">
        <w:rPr>
          <w:rFonts w:eastAsia="Calibri"/>
          <w:sz w:val="28"/>
          <w:szCs w:val="28"/>
          <w:lang w:eastAsia="en-US"/>
        </w:rPr>
        <w:t>ли с одной стороны и получение результата с другой стороны могут оказать а</w:t>
      </w:r>
      <w:r w:rsidRPr="005C19B1">
        <w:rPr>
          <w:rFonts w:eastAsia="Calibri"/>
          <w:sz w:val="28"/>
          <w:szCs w:val="28"/>
          <w:lang w:eastAsia="en-US"/>
        </w:rPr>
        <w:t>к</w:t>
      </w:r>
      <w:r w:rsidRPr="005C19B1">
        <w:rPr>
          <w:rFonts w:eastAsia="Calibri"/>
          <w:sz w:val="28"/>
          <w:szCs w:val="28"/>
          <w:lang w:eastAsia="en-US"/>
        </w:rPr>
        <w:t>тивное влияние для обеспечения инновац</w:t>
      </w:r>
      <w:r w:rsidR="007E5CDB">
        <w:rPr>
          <w:rFonts w:eastAsia="Calibri"/>
          <w:sz w:val="28"/>
          <w:szCs w:val="28"/>
          <w:lang w:eastAsia="en-US"/>
        </w:rPr>
        <w:t>ионного процесса на предприятии</w:t>
      </w:r>
      <w:r w:rsidR="007E5CDB">
        <w:rPr>
          <w:rFonts w:eastAsia="Calibri"/>
          <w:sz w:val="28"/>
          <w:szCs w:val="28"/>
          <w:lang w:eastAsia="en-US"/>
        </w:rPr>
        <w:br/>
      </w:r>
      <w:r w:rsidRPr="005C19B1">
        <w:rPr>
          <w:rFonts w:eastAsia="Calibri"/>
          <w:sz w:val="28"/>
          <w:szCs w:val="28"/>
          <w:lang w:eastAsia="en-US"/>
        </w:rPr>
        <w:t>[4, с. 36].</w:t>
      </w:r>
    </w:p>
    <w:p w:rsidR="00087A71" w:rsidRPr="005C19B1" w:rsidRDefault="00087A71" w:rsidP="00AC2B08">
      <w:pPr>
        <w:widowControl w:val="0"/>
        <w:tabs>
          <w:tab w:val="left" w:pos="3206"/>
        </w:tabs>
        <w:ind w:firstLine="709"/>
        <w:jc w:val="both"/>
        <w:rPr>
          <w:rFonts w:eastAsia="Calibri"/>
          <w:sz w:val="28"/>
          <w:szCs w:val="28"/>
          <w:lang w:eastAsia="en-US"/>
        </w:rPr>
      </w:pPr>
      <w:r w:rsidRPr="005C19B1">
        <w:rPr>
          <w:rFonts w:eastAsia="Calibri"/>
          <w:sz w:val="28"/>
          <w:szCs w:val="28"/>
          <w:lang w:eastAsia="en-US"/>
        </w:rPr>
        <w:t>Человеческий капитал и его научные знания используются и воплощаю</w:t>
      </w:r>
      <w:r w:rsidRPr="005C19B1">
        <w:rPr>
          <w:rFonts w:eastAsia="Calibri"/>
          <w:sz w:val="28"/>
          <w:szCs w:val="28"/>
          <w:lang w:eastAsia="en-US"/>
        </w:rPr>
        <w:t>т</w:t>
      </w:r>
      <w:r w:rsidRPr="005C19B1">
        <w:rPr>
          <w:rFonts w:eastAsia="Calibri"/>
          <w:sz w:val="28"/>
          <w:szCs w:val="28"/>
          <w:lang w:eastAsia="en-US"/>
        </w:rPr>
        <w:t>ся в последующие инновации, а творческая активность занятых в ней работн</w:t>
      </w:r>
      <w:r w:rsidRPr="005C19B1">
        <w:rPr>
          <w:rFonts w:eastAsia="Calibri"/>
          <w:sz w:val="28"/>
          <w:szCs w:val="28"/>
          <w:lang w:eastAsia="en-US"/>
        </w:rPr>
        <w:t>и</w:t>
      </w:r>
      <w:r w:rsidRPr="005C19B1">
        <w:rPr>
          <w:rFonts w:eastAsia="Calibri"/>
          <w:sz w:val="28"/>
          <w:szCs w:val="28"/>
          <w:lang w:eastAsia="en-US"/>
        </w:rPr>
        <w:t>ков является результативностью инновационной деятельности предприятия. Р</w:t>
      </w:r>
      <w:r w:rsidRPr="005C19B1">
        <w:rPr>
          <w:rFonts w:eastAsia="Calibri"/>
          <w:sz w:val="28"/>
          <w:szCs w:val="28"/>
          <w:lang w:eastAsia="en-US"/>
        </w:rPr>
        <w:t>е</w:t>
      </w:r>
      <w:r w:rsidRPr="005C19B1">
        <w:rPr>
          <w:rFonts w:eastAsia="Calibri"/>
          <w:sz w:val="28"/>
          <w:szCs w:val="28"/>
          <w:lang w:eastAsia="en-US"/>
        </w:rPr>
        <w:t>гулярная аттестация специалистов позволит поддержать их уровень квалиф</w:t>
      </w:r>
      <w:r w:rsidRPr="005C19B1">
        <w:rPr>
          <w:rFonts w:eastAsia="Calibri"/>
          <w:sz w:val="28"/>
          <w:szCs w:val="28"/>
          <w:lang w:eastAsia="en-US"/>
        </w:rPr>
        <w:t>и</w:t>
      </w:r>
      <w:r w:rsidRPr="005C19B1">
        <w:rPr>
          <w:rFonts w:eastAsia="Calibri"/>
          <w:sz w:val="28"/>
          <w:szCs w:val="28"/>
          <w:lang w:eastAsia="en-US"/>
        </w:rPr>
        <w:t>кации для разработки нововведений в производство предприятия.</w:t>
      </w:r>
    </w:p>
    <w:p w:rsidR="00087A71" w:rsidRPr="005C19B1" w:rsidRDefault="00087A71" w:rsidP="00AC2B08">
      <w:pPr>
        <w:widowControl w:val="0"/>
        <w:tabs>
          <w:tab w:val="left" w:pos="3206"/>
        </w:tabs>
        <w:ind w:firstLine="709"/>
        <w:jc w:val="both"/>
        <w:rPr>
          <w:rFonts w:eastAsia="Calibri"/>
          <w:sz w:val="28"/>
          <w:szCs w:val="28"/>
          <w:lang w:eastAsia="en-US"/>
        </w:rPr>
      </w:pPr>
      <w:r w:rsidRPr="005C19B1">
        <w:rPr>
          <w:rFonts w:eastAsia="Calibri"/>
          <w:sz w:val="28"/>
          <w:szCs w:val="28"/>
          <w:lang w:eastAsia="en-US"/>
        </w:rPr>
        <w:t>Активное стимулирование программы инновационной деятельности необходимо направить на финансирование проектов согласно приоритетам ра</w:t>
      </w:r>
      <w:r w:rsidRPr="005C19B1">
        <w:rPr>
          <w:rFonts w:eastAsia="Calibri"/>
          <w:sz w:val="28"/>
          <w:szCs w:val="28"/>
          <w:lang w:eastAsia="en-US"/>
        </w:rPr>
        <w:t>з</w:t>
      </w:r>
      <w:r w:rsidRPr="005C19B1">
        <w:rPr>
          <w:rFonts w:eastAsia="Calibri"/>
          <w:sz w:val="28"/>
          <w:szCs w:val="28"/>
          <w:lang w:eastAsia="en-US"/>
        </w:rPr>
        <w:t>вития предприятия и это позволит:</w:t>
      </w:r>
    </w:p>
    <w:p w:rsidR="00087A71" w:rsidRPr="005C19B1" w:rsidRDefault="005E1193" w:rsidP="00AC2B08">
      <w:pPr>
        <w:pStyle w:val="af3"/>
        <w:widowControl w:val="0"/>
        <w:tabs>
          <w:tab w:val="left" w:pos="993"/>
          <w:tab w:val="left" w:pos="3206"/>
        </w:tabs>
        <w:ind w:left="709"/>
        <w:jc w:val="both"/>
        <w:rPr>
          <w:rFonts w:eastAsia="Calibri"/>
          <w:sz w:val="28"/>
          <w:szCs w:val="28"/>
          <w:lang w:eastAsia="en-US"/>
        </w:rPr>
      </w:pPr>
      <w:r w:rsidRPr="00C92908">
        <w:rPr>
          <w:rFonts w:eastAsia="Calibri"/>
          <w:color w:val="000000"/>
          <w:sz w:val="28"/>
          <w:szCs w:val="28"/>
          <w:lang w:eastAsia="en-US"/>
        </w:rPr>
        <w:t>‒ </w:t>
      </w:r>
      <w:r w:rsidR="00087A71" w:rsidRPr="005C19B1">
        <w:rPr>
          <w:rFonts w:eastAsia="Calibri"/>
          <w:sz w:val="28"/>
          <w:szCs w:val="28"/>
          <w:lang w:eastAsia="en-US"/>
        </w:rPr>
        <w:t>внести конкуренцию между проектами;</w:t>
      </w:r>
    </w:p>
    <w:p w:rsidR="00087A71" w:rsidRPr="005C19B1" w:rsidRDefault="005E1193" w:rsidP="00AC2B08">
      <w:pPr>
        <w:pStyle w:val="af3"/>
        <w:widowControl w:val="0"/>
        <w:tabs>
          <w:tab w:val="left" w:pos="993"/>
          <w:tab w:val="left" w:pos="3206"/>
        </w:tabs>
        <w:ind w:left="709"/>
        <w:jc w:val="both"/>
        <w:rPr>
          <w:rFonts w:eastAsia="Calibri"/>
          <w:sz w:val="28"/>
          <w:szCs w:val="28"/>
          <w:lang w:eastAsia="en-US"/>
        </w:rPr>
      </w:pPr>
      <w:r w:rsidRPr="00C92908">
        <w:rPr>
          <w:rFonts w:eastAsia="Calibri"/>
          <w:color w:val="000000"/>
          <w:sz w:val="28"/>
          <w:szCs w:val="28"/>
          <w:lang w:eastAsia="en-US"/>
        </w:rPr>
        <w:t>‒ </w:t>
      </w:r>
      <w:r w:rsidR="00087A71" w:rsidRPr="005C19B1">
        <w:rPr>
          <w:rFonts w:eastAsia="Calibri"/>
          <w:sz w:val="28"/>
          <w:szCs w:val="28"/>
          <w:lang w:eastAsia="en-US"/>
        </w:rPr>
        <w:t>создать благоприятный климат на предприятии;</w:t>
      </w:r>
    </w:p>
    <w:p w:rsidR="00087A71" w:rsidRPr="005C19B1" w:rsidRDefault="005E1193" w:rsidP="00AC2B08">
      <w:pPr>
        <w:pStyle w:val="af3"/>
        <w:widowControl w:val="0"/>
        <w:tabs>
          <w:tab w:val="left" w:pos="993"/>
          <w:tab w:val="left" w:pos="3206"/>
        </w:tabs>
        <w:ind w:left="709"/>
        <w:jc w:val="both"/>
        <w:rPr>
          <w:rFonts w:eastAsia="Calibri"/>
          <w:sz w:val="28"/>
          <w:szCs w:val="28"/>
          <w:lang w:eastAsia="en-US"/>
        </w:rPr>
      </w:pPr>
      <w:r w:rsidRPr="00C92908">
        <w:rPr>
          <w:rFonts w:eastAsia="Calibri"/>
          <w:color w:val="000000"/>
          <w:sz w:val="28"/>
          <w:szCs w:val="28"/>
          <w:lang w:eastAsia="en-US"/>
        </w:rPr>
        <w:t>‒ </w:t>
      </w:r>
      <w:r w:rsidR="00087A71" w:rsidRPr="005C19B1">
        <w:rPr>
          <w:rFonts w:eastAsia="Calibri"/>
          <w:sz w:val="28"/>
          <w:szCs w:val="28"/>
          <w:lang w:eastAsia="en-US"/>
        </w:rPr>
        <w:t>обеспечить активную работу на проведение инноваций.</w:t>
      </w:r>
    </w:p>
    <w:p w:rsidR="00087A71" w:rsidRPr="005C19B1" w:rsidRDefault="00087A71" w:rsidP="00AC2B08">
      <w:pPr>
        <w:widowControl w:val="0"/>
        <w:tabs>
          <w:tab w:val="left" w:pos="3206"/>
        </w:tabs>
        <w:ind w:firstLine="709"/>
        <w:jc w:val="both"/>
        <w:rPr>
          <w:rFonts w:eastAsia="Calibri"/>
          <w:sz w:val="28"/>
          <w:szCs w:val="28"/>
          <w:lang w:eastAsia="en-US"/>
        </w:rPr>
      </w:pPr>
      <w:r w:rsidRPr="005C19B1">
        <w:rPr>
          <w:rFonts w:eastAsia="Calibri"/>
          <w:sz w:val="28"/>
          <w:szCs w:val="28"/>
          <w:lang w:eastAsia="en-US"/>
        </w:rPr>
        <w:t>Для активно продвинутых участников можно рекомендовать использ</w:t>
      </w:r>
      <w:r w:rsidRPr="005C19B1">
        <w:rPr>
          <w:rFonts w:eastAsia="Calibri"/>
          <w:sz w:val="28"/>
          <w:szCs w:val="28"/>
          <w:lang w:eastAsia="en-US"/>
        </w:rPr>
        <w:t>о</w:t>
      </w:r>
      <w:r w:rsidRPr="005C19B1">
        <w:rPr>
          <w:rFonts w:eastAsia="Calibri"/>
          <w:sz w:val="28"/>
          <w:szCs w:val="28"/>
          <w:lang w:eastAsia="en-US"/>
        </w:rPr>
        <w:t xml:space="preserve">вать рациональное стимулирование, применив инновационную номенклатуру. </w:t>
      </w:r>
      <w:r w:rsidRPr="005C19B1">
        <w:rPr>
          <w:rFonts w:eastAsia="Calibri"/>
          <w:sz w:val="28"/>
          <w:szCs w:val="28"/>
          <w:lang w:eastAsia="en-US"/>
        </w:rPr>
        <w:lastRenderedPageBreak/>
        <w:t>Целесообразно будет применять две системы вознаграждения за научно-технический труд:</w:t>
      </w:r>
    </w:p>
    <w:p w:rsidR="00087A71" w:rsidRPr="005C19B1" w:rsidRDefault="005E1193" w:rsidP="00421585">
      <w:pPr>
        <w:pStyle w:val="af3"/>
        <w:widowControl w:val="0"/>
        <w:tabs>
          <w:tab w:val="left" w:pos="993"/>
          <w:tab w:val="left" w:pos="3206"/>
        </w:tabs>
        <w:ind w:left="0" w:firstLine="709"/>
        <w:jc w:val="both"/>
        <w:rPr>
          <w:rFonts w:eastAsia="Calibri"/>
          <w:sz w:val="28"/>
          <w:szCs w:val="28"/>
          <w:lang w:eastAsia="en-US"/>
        </w:rPr>
      </w:pPr>
      <w:r w:rsidRPr="00C92908">
        <w:rPr>
          <w:rFonts w:eastAsia="Calibri"/>
          <w:color w:val="000000"/>
          <w:sz w:val="28"/>
          <w:szCs w:val="28"/>
          <w:lang w:eastAsia="en-US"/>
        </w:rPr>
        <w:t>‒ </w:t>
      </w:r>
      <w:r w:rsidR="00087A71" w:rsidRPr="005C19B1">
        <w:rPr>
          <w:rFonts w:eastAsia="Calibri"/>
          <w:sz w:val="28"/>
          <w:szCs w:val="28"/>
          <w:lang w:eastAsia="en-US"/>
        </w:rPr>
        <w:t>ежемесячная заработная плата за количество и качество выполненных работ;</w:t>
      </w:r>
    </w:p>
    <w:p w:rsidR="00087A71" w:rsidRPr="005C19B1" w:rsidRDefault="005E1193" w:rsidP="00421585">
      <w:pPr>
        <w:pStyle w:val="af3"/>
        <w:widowControl w:val="0"/>
        <w:tabs>
          <w:tab w:val="left" w:pos="993"/>
          <w:tab w:val="left" w:pos="3206"/>
        </w:tabs>
        <w:ind w:left="0" w:firstLine="709"/>
        <w:jc w:val="both"/>
        <w:rPr>
          <w:rFonts w:eastAsia="Calibri"/>
          <w:sz w:val="28"/>
          <w:szCs w:val="28"/>
          <w:lang w:eastAsia="en-US"/>
        </w:rPr>
      </w:pPr>
      <w:r w:rsidRPr="00C92908">
        <w:rPr>
          <w:rFonts w:eastAsia="Calibri"/>
          <w:color w:val="000000"/>
          <w:sz w:val="28"/>
          <w:szCs w:val="28"/>
          <w:lang w:eastAsia="en-US"/>
        </w:rPr>
        <w:t>‒ </w:t>
      </w:r>
      <w:r w:rsidR="00087A71" w:rsidRPr="005C19B1">
        <w:rPr>
          <w:rFonts w:eastAsia="Calibri"/>
          <w:sz w:val="28"/>
          <w:szCs w:val="28"/>
          <w:lang w:eastAsia="en-US"/>
        </w:rPr>
        <w:t>совокупный эффект от выполненных работ, т.е. не только количество, качество но и эффективность с учетом креативности, творчества.</w:t>
      </w:r>
    </w:p>
    <w:p w:rsidR="00087A71" w:rsidRPr="005C19B1" w:rsidRDefault="00087A71" w:rsidP="00AC2B08">
      <w:pPr>
        <w:widowControl w:val="0"/>
        <w:tabs>
          <w:tab w:val="left" w:pos="3206"/>
        </w:tabs>
        <w:ind w:firstLine="709"/>
        <w:jc w:val="both"/>
        <w:rPr>
          <w:rFonts w:eastAsia="Calibri"/>
          <w:sz w:val="28"/>
          <w:szCs w:val="28"/>
          <w:lang w:eastAsia="en-US"/>
        </w:rPr>
      </w:pPr>
      <w:r w:rsidRPr="005C19B1">
        <w:rPr>
          <w:rFonts w:eastAsia="Calibri"/>
          <w:sz w:val="28"/>
          <w:szCs w:val="28"/>
          <w:lang w:eastAsia="en-US"/>
        </w:rPr>
        <w:t>Следовательно, можно говорить о «лестнице» инновационной номенкл</w:t>
      </w:r>
      <w:r w:rsidRPr="005C19B1">
        <w:rPr>
          <w:rFonts w:eastAsia="Calibri"/>
          <w:sz w:val="28"/>
          <w:szCs w:val="28"/>
          <w:lang w:eastAsia="en-US"/>
        </w:rPr>
        <w:t>а</w:t>
      </w:r>
      <w:r w:rsidRPr="005C19B1">
        <w:rPr>
          <w:rFonts w:eastAsia="Calibri"/>
          <w:sz w:val="28"/>
          <w:szCs w:val="28"/>
          <w:lang w:eastAsia="en-US"/>
        </w:rPr>
        <w:t>туры, где есть право «ступени» каждому работнику с учетом эффекта его нау</w:t>
      </w:r>
      <w:r w:rsidRPr="005C19B1">
        <w:rPr>
          <w:rFonts w:eastAsia="Calibri"/>
          <w:sz w:val="28"/>
          <w:szCs w:val="28"/>
          <w:lang w:eastAsia="en-US"/>
        </w:rPr>
        <w:t>ч</w:t>
      </w:r>
      <w:r w:rsidRPr="005C19B1">
        <w:rPr>
          <w:rFonts w:eastAsia="Calibri"/>
          <w:sz w:val="28"/>
          <w:szCs w:val="28"/>
          <w:lang w:eastAsia="en-US"/>
        </w:rPr>
        <w:t>ных разработок, достичь определенной величины.</w:t>
      </w:r>
    </w:p>
    <w:p w:rsidR="00087A71" w:rsidRPr="005C19B1" w:rsidRDefault="00087A71" w:rsidP="00AC2B08">
      <w:pPr>
        <w:widowControl w:val="0"/>
        <w:tabs>
          <w:tab w:val="left" w:pos="3206"/>
        </w:tabs>
        <w:ind w:firstLine="709"/>
        <w:jc w:val="both"/>
        <w:rPr>
          <w:rFonts w:eastAsia="Calibri"/>
          <w:sz w:val="28"/>
          <w:szCs w:val="28"/>
          <w:lang w:eastAsia="en-US"/>
        </w:rPr>
      </w:pPr>
      <w:r w:rsidRPr="005C19B1">
        <w:rPr>
          <w:rFonts w:eastAsia="Calibri"/>
          <w:sz w:val="28"/>
          <w:szCs w:val="28"/>
          <w:lang w:eastAsia="en-US"/>
        </w:rPr>
        <w:t>Чтобы эти две системы работали, необходимо разработать индивидуал</w:t>
      </w:r>
      <w:r w:rsidRPr="005C19B1">
        <w:rPr>
          <w:rFonts w:eastAsia="Calibri"/>
          <w:sz w:val="28"/>
          <w:szCs w:val="28"/>
          <w:lang w:eastAsia="en-US"/>
        </w:rPr>
        <w:t>ь</w:t>
      </w:r>
      <w:r w:rsidRPr="005C19B1">
        <w:rPr>
          <w:rFonts w:eastAsia="Calibri"/>
          <w:sz w:val="28"/>
          <w:szCs w:val="28"/>
          <w:lang w:eastAsia="en-US"/>
        </w:rPr>
        <w:t>ное «Положение об оплате труда», где долж</w:t>
      </w:r>
      <w:r w:rsidR="007E5CDB">
        <w:rPr>
          <w:rFonts w:eastAsia="Calibri"/>
          <w:sz w:val="28"/>
          <w:szCs w:val="28"/>
          <w:lang w:eastAsia="en-US"/>
        </w:rPr>
        <w:t>ны быть четко прописаны объем и </w:t>
      </w:r>
      <w:r w:rsidRPr="005C19B1">
        <w:rPr>
          <w:rFonts w:eastAsia="Calibri"/>
          <w:sz w:val="28"/>
          <w:szCs w:val="28"/>
          <w:lang w:eastAsia="en-US"/>
        </w:rPr>
        <w:t>виды благ, предоставляемых по каждой категории, оплата труда которых должна осуществляться на основе принципа самоокупаемости.</w:t>
      </w:r>
      <w:r w:rsidR="001E6468" w:rsidRPr="005C19B1">
        <w:rPr>
          <w:rFonts w:eastAsia="Calibri"/>
          <w:sz w:val="28"/>
          <w:szCs w:val="28"/>
          <w:lang w:eastAsia="en-US"/>
        </w:rPr>
        <w:t xml:space="preserve"> </w:t>
      </w:r>
      <w:r w:rsidRPr="005C19B1">
        <w:rPr>
          <w:rFonts w:eastAsia="Calibri"/>
          <w:sz w:val="28"/>
          <w:szCs w:val="28"/>
          <w:lang w:eastAsia="en-US"/>
        </w:rPr>
        <w:t>Важным в этом случае является определение вклада каждого работника в разработку иннов</w:t>
      </w:r>
      <w:r w:rsidRPr="005C19B1">
        <w:rPr>
          <w:rFonts w:eastAsia="Calibri"/>
          <w:sz w:val="28"/>
          <w:szCs w:val="28"/>
          <w:lang w:eastAsia="en-US"/>
        </w:rPr>
        <w:t>а</w:t>
      </w:r>
      <w:r w:rsidRPr="005C19B1">
        <w:rPr>
          <w:rFonts w:eastAsia="Calibri"/>
          <w:sz w:val="28"/>
          <w:szCs w:val="28"/>
          <w:lang w:eastAsia="en-US"/>
        </w:rPr>
        <w:t>ции и в процесс ее продвижения и внедрения, для этих целей можно рекоме</w:t>
      </w:r>
      <w:r w:rsidRPr="005C19B1">
        <w:rPr>
          <w:rFonts w:eastAsia="Calibri"/>
          <w:sz w:val="28"/>
          <w:szCs w:val="28"/>
          <w:lang w:eastAsia="en-US"/>
        </w:rPr>
        <w:t>н</w:t>
      </w:r>
      <w:r w:rsidRPr="005C19B1">
        <w:rPr>
          <w:rFonts w:eastAsia="Calibri"/>
          <w:sz w:val="28"/>
          <w:szCs w:val="28"/>
          <w:lang w:eastAsia="en-US"/>
        </w:rPr>
        <w:t>довать к использованию метод экспертных оценок.</w:t>
      </w:r>
    </w:p>
    <w:p w:rsidR="00087A71" w:rsidRPr="005C19B1" w:rsidRDefault="00087A71" w:rsidP="00AC2B08">
      <w:pPr>
        <w:widowControl w:val="0"/>
        <w:tabs>
          <w:tab w:val="left" w:pos="3206"/>
        </w:tabs>
        <w:ind w:firstLine="709"/>
        <w:jc w:val="both"/>
        <w:rPr>
          <w:rFonts w:eastAsia="Calibri"/>
          <w:sz w:val="28"/>
          <w:szCs w:val="28"/>
          <w:lang w:eastAsia="en-US"/>
        </w:rPr>
      </w:pPr>
      <w:r w:rsidRPr="005C19B1">
        <w:rPr>
          <w:rFonts w:eastAsia="Calibri"/>
          <w:sz w:val="28"/>
          <w:szCs w:val="28"/>
          <w:lang w:eastAsia="en-US"/>
        </w:rPr>
        <w:t>Накопленный суммарный эффект научного работника позволит присв</w:t>
      </w:r>
      <w:r w:rsidRPr="005C19B1">
        <w:rPr>
          <w:rFonts w:eastAsia="Calibri"/>
          <w:sz w:val="28"/>
          <w:szCs w:val="28"/>
          <w:lang w:eastAsia="en-US"/>
        </w:rPr>
        <w:t>о</w:t>
      </w:r>
      <w:r w:rsidRPr="005C19B1">
        <w:rPr>
          <w:rFonts w:eastAsia="Calibri"/>
          <w:sz w:val="28"/>
          <w:szCs w:val="28"/>
          <w:lang w:eastAsia="en-US"/>
        </w:rPr>
        <w:t>ить ему категорию инновационной номенклатуры. Это право позволит научн</w:t>
      </w:r>
      <w:r w:rsidRPr="005C19B1">
        <w:rPr>
          <w:rFonts w:eastAsia="Calibri"/>
          <w:sz w:val="28"/>
          <w:szCs w:val="28"/>
          <w:lang w:eastAsia="en-US"/>
        </w:rPr>
        <w:t>о</w:t>
      </w:r>
      <w:r w:rsidRPr="005C19B1">
        <w:rPr>
          <w:rFonts w:eastAsia="Calibri"/>
          <w:sz w:val="28"/>
          <w:szCs w:val="28"/>
          <w:lang w:eastAsia="en-US"/>
        </w:rPr>
        <w:t>му работнику получать определенные блага за счет предприятия.</w:t>
      </w:r>
    </w:p>
    <w:p w:rsidR="00087A71" w:rsidRPr="005C19B1" w:rsidRDefault="00087A71" w:rsidP="00AC2B08">
      <w:pPr>
        <w:widowControl w:val="0"/>
        <w:tabs>
          <w:tab w:val="left" w:pos="3206"/>
        </w:tabs>
        <w:ind w:firstLine="709"/>
        <w:jc w:val="both"/>
        <w:rPr>
          <w:rFonts w:eastAsia="Calibri"/>
          <w:sz w:val="28"/>
          <w:szCs w:val="28"/>
          <w:lang w:eastAsia="en-US"/>
        </w:rPr>
      </w:pPr>
      <w:r w:rsidRPr="005C19B1">
        <w:rPr>
          <w:rFonts w:eastAsia="Calibri"/>
          <w:sz w:val="28"/>
          <w:szCs w:val="28"/>
          <w:lang w:eastAsia="en-US"/>
        </w:rPr>
        <w:t>Главн</w:t>
      </w:r>
      <w:r w:rsidR="007E5CDB">
        <w:rPr>
          <w:rFonts w:eastAsia="Calibri"/>
          <w:sz w:val="28"/>
          <w:szCs w:val="28"/>
          <w:lang w:eastAsia="en-US"/>
        </w:rPr>
        <w:t>ая цель внутренней номенклатуры</w:t>
      </w:r>
      <w:r w:rsidRPr="005C19B1">
        <w:rPr>
          <w:rFonts w:eastAsia="Calibri"/>
          <w:sz w:val="28"/>
          <w:szCs w:val="28"/>
          <w:lang w:eastAsia="en-US"/>
        </w:rPr>
        <w:t xml:space="preserve"> </w:t>
      </w:r>
      <w:r w:rsidR="007E5CDB" w:rsidRPr="00A4298F">
        <w:rPr>
          <w:rFonts w:eastAsia="Calibri"/>
          <w:sz w:val="28"/>
          <w:szCs w:val="28"/>
          <w:lang w:eastAsia="en-US"/>
        </w:rPr>
        <w:t>‒</w:t>
      </w:r>
      <w:r w:rsidR="007E5CDB">
        <w:rPr>
          <w:rFonts w:eastAsia="Calibri"/>
          <w:sz w:val="28"/>
          <w:szCs w:val="28"/>
          <w:lang w:eastAsia="en-US"/>
        </w:rPr>
        <w:t xml:space="preserve"> </w:t>
      </w:r>
      <w:r w:rsidRPr="005C19B1">
        <w:rPr>
          <w:rFonts w:eastAsia="Calibri"/>
          <w:sz w:val="28"/>
          <w:szCs w:val="28"/>
          <w:lang w:eastAsia="en-US"/>
        </w:rPr>
        <w:t>стимулирование научно-технической активности работников, что способствует общей инновационной активности предприятия [3, с. 11].</w:t>
      </w:r>
    </w:p>
    <w:p w:rsidR="00087A71" w:rsidRPr="005C19B1" w:rsidRDefault="00087A71" w:rsidP="00AC2B08">
      <w:pPr>
        <w:widowControl w:val="0"/>
        <w:tabs>
          <w:tab w:val="left" w:pos="3206"/>
        </w:tabs>
        <w:ind w:firstLine="709"/>
        <w:jc w:val="both"/>
        <w:rPr>
          <w:rFonts w:eastAsia="Calibri"/>
          <w:sz w:val="28"/>
          <w:szCs w:val="28"/>
          <w:lang w:eastAsia="en-US"/>
        </w:rPr>
      </w:pPr>
      <w:r w:rsidRPr="005C19B1">
        <w:rPr>
          <w:rFonts w:eastAsia="Calibri"/>
          <w:sz w:val="28"/>
          <w:szCs w:val="28"/>
          <w:lang w:eastAsia="en-US"/>
        </w:rPr>
        <w:t>Таким образом, инновационная деятельность предприятия может быть не только внутренней, но и внешней. Взаимодействие предприятия с внешней ср</w:t>
      </w:r>
      <w:r w:rsidRPr="005C19B1">
        <w:rPr>
          <w:rFonts w:eastAsia="Calibri"/>
          <w:sz w:val="28"/>
          <w:szCs w:val="28"/>
          <w:lang w:eastAsia="en-US"/>
        </w:rPr>
        <w:t>е</w:t>
      </w:r>
      <w:r w:rsidRPr="005C19B1">
        <w:rPr>
          <w:rFonts w:eastAsia="Calibri"/>
          <w:sz w:val="28"/>
          <w:szCs w:val="28"/>
          <w:lang w:eastAsia="en-US"/>
        </w:rPr>
        <w:t>дой в ходе реализации инноваций получит возможные преимущества нововв</w:t>
      </w:r>
      <w:r w:rsidRPr="005C19B1">
        <w:rPr>
          <w:rFonts w:eastAsia="Calibri"/>
          <w:sz w:val="28"/>
          <w:szCs w:val="28"/>
          <w:lang w:eastAsia="en-US"/>
        </w:rPr>
        <w:t>е</w:t>
      </w:r>
      <w:r w:rsidRPr="005C19B1">
        <w:rPr>
          <w:rFonts w:eastAsia="Calibri"/>
          <w:sz w:val="28"/>
          <w:szCs w:val="28"/>
          <w:lang w:eastAsia="en-US"/>
        </w:rPr>
        <w:t>дений следующего поколения при использовании уже готовых разработок, р</w:t>
      </w:r>
      <w:r w:rsidRPr="005C19B1">
        <w:rPr>
          <w:rFonts w:eastAsia="Calibri"/>
          <w:sz w:val="28"/>
          <w:szCs w:val="28"/>
          <w:lang w:eastAsia="en-US"/>
        </w:rPr>
        <w:t>е</w:t>
      </w:r>
      <w:r w:rsidRPr="005C19B1">
        <w:rPr>
          <w:rFonts w:eastAsia="Calibri"/>
          <w:sz w:val="28"/>
          <w:szCs w:val="28"/>
          <w:lang w:eastAsia="en-US"/>
        </w:rPr>
        <w:t>зультатов. Для сохранения научного потенциала предприятия при заключении лицензионных соглашений с внешними разработчиками необходимо включать в список исполнителей специалистов самого предприятия.</w:t>
      </w:r>
    </w:p>
    <w:p w:rsidR="00087A71" w:rsidRPr="005C19B1" w:rsidRDefault="00087A71" w:rsidP="00AC2B08">
      <w:pPr>
        <w:widowControl w:val="0"/>
        <w:tabs>
          <w:tab w:val="left" w:pos="3206"/>
        </w:tabs>
        <w:ind w:firstLine="709"/>
        <w:jc w:val="both"/>
        <w:rPr>
          <w:rFonts w:eastAsia="Calibri"/>
          <w:sz w:val="28"/>
          <w:szCs w:val="28"/>
          <w:lang w:eastAsia="en-US"/>
        </w:rPr>
      </w:pPr>
      <w:r w:rsidRPr="005C19B1">
        <w:rPr>
          <w:rFonts w:eastAsia="Calibri"/>
          <w:sz w:val="28"/>
          <w:szCs w:val="28"/>
          <w:lang w:eastAsia="en-US"/>
        </w:rPr>
        <w:t>Исследуемый комплекс мер на функционирование по обеспечению п</w:t>
      </w:r>
      <w:r w:rsidRPr="005C19B1">
        <w:rPr>
          <w:rFonts w:eastAsia="Calibri"/>
          <w:sz w:val="28"/>
          <w:szCs w:val="28"/>
          <w:lang w:eastAsia="en-US"/>
        </w:rPr>
        <w:t>о</w:t>
      </w:r>
      <w:r w:rsidRPr="005C19B1">
        <w:rPr>
          <w:rFonts w:eastAsia="Calibri"/>
          <w:sz w:val="28"/>
          <w:szCs w:val="28"/>
          <w:lang w:eastAsia="en-US"/>
        </w:rPr>
        <w:t>вышения инновационной активности предприятия повысит эффективность вс</w:t>
      </w:r>
      <w:r w:rsidRPr="005C19B1">
        <w:rPr>
          <w:rFonts w:eastAsia="Calibri"/>
          <w:sz w:val="28"/>
          <w:szCs w:val="28"/>
          <w:lang w:eastAsia="en-US"/>
        </w:rPr>
        <w:t>е</w:t>
      </w:r>
      <w:r w:rsidRPr="005C19B1">
        <w:rPr>
          <w:rFonts w:eastAsia="Calibri"/>
          <w:sz w:val="28"/>
          <w:szCs w:val="28"/>
          <w:lang w:eastAsia="en-US"/>
        </w:rPr>
        <w:t>го инновационного механизма.</w:t>
      </w:r>
    </w:p>
    <w:p w:rsidR="005A3176" w:rsidRDefault="005A3176" w:rsidP="00AC2B08">
      <w:pPr>
        <w:widowControl w:val="0"/>
        <w:tabs>
          <w:tab w:val="left" w:pos="3206"/>
        </w:tabs>
        <w:ind w:firstLine="709"/>
        <w:jc w:val="both"/>
        <w:rPr>
          <w:rFonts w:eastAsia="Calibri"/>
          <w:sz w:val="28"/>
          <w:szCs w:val="28"/>
          <w:lang w:eastAsia="en-US"/>
        </w:rPr>
      </w:pPr>
    </w:p>
    <w:p w:rsidR="00087A71" w:rsidRPr="005C19B1" w:rsidRDefault="00087A71" w:rsidP="00AC2B08">
      <w:pPr>
        <w:widowControl w:val="0"/>
        <w:tabs>
          <w:tab w:val="left" w:pos="993"/>
        </w:tabs>
        <w:ind w:firstLine="709"/>
        <w:jc w:val="center"/>
        <w:rPr>
          <w:rFonts w:eastAsia="Calibri"/>
          <w:b/>
          <w:kern w:val="36"/>
          <w:sz w:val="28"/>
          <w:szCs w:val="28"/>
          <w:bdr w:val="none" w:sz="0" w:space="0" w:color="auto" w:frame="1"/>
        </w:rPr>
      </w:pPr>
      <w:r w:rsidRPr="005C19B1">
        <w:rPr>
          <w:rFonts w:eastAsia="Calibri"/>
          <w:b/>
          <w:kern w:val="36"/>
          <w:sz w:val="28"/>
          <w:szCs w:val="28"/>
          <w:bdr w:val="none" w:sz="0" w:space="0" w:color="auto" w:frame="1"/>
        </w:rPr>
        <w:t>Список использованной литературы</w:t>
      </w:r>
    </w:p>
    <w:p w:rsidR="00087A71" w:rsidRPr="00A146F3" w:rsidRDefault="00793B48" w:rsidP="00793B48">
      <w:pPr>
        <w:pStyle w:val="af3"/>
        <w:widowControl w:val="0"/>
        <w:shd w:val="clear" w:color="auto" w:fill="FFFFFF"/>
        <w:tabs>
          <w:tab w:val="left" w:pos="993"/>
        </w:tabs>
        <w:spacing w:after="200"/>
        <w:ind w:left="0" w:firstLine="709"/>
        <w:jc w:val="both"/>
        <w:rPr>
          <w:rFonts w:eastAsia="Calibri"/>
          <w:color w:val="000000" w:themeColor="text1"/>
          <w:sz w:val="28"/>
          <w:szCs w:val="28"/>
        </w:rPr>
      </w:pPr>
      <w:r>
        <w:rPr>
          <w:rFonts w:eastAsia="Calibri"/>
          <w:iCs/>
          <w:color w:val="000000" w:themeColor="text1"/>
          <w:sz w:val="28"/>
          <w:szCs w:val="28"/>
          <w:lang w:eastAsia="en-US"/>
        </w:rPr>
        <w:t>1. </w:t>
      </w:r>
      <w:r w:rsidR="007E5CDB">
        <w:rPr>
          <w:rFonts w:eastAsia="Calibri"/>
          <w:iCs/>
          <w:color w:val="000000" w:themeColor="text1"/>
          <w:sz w:val="28"/>
          <w:szCs w:val="28"/>
          <w:lang w:eastAsia="en-US"/>
        </w:rPr>
        <w:t>Гусенок И.</w:t>
      </w:r>
      <w:r w:rsidR="00087A71" w:rsidRPr="00A146F3">
        <w:rPr>
          <w:rFonts w:eastAsia="Calibri"/>
          <w:iCs/>
          <w:color w:val="000000" w:themeColor="text1"/>
          <w:sz w:val="28"/>
          <w:szCs w:val="28"/>
          <w:lang w:eastAsia="en-US"/>
        </w:rPr>
        <w:t>А. Инвестиционно-инновационная деятельность предпри</w:t>
      </w:r>
      <w:r w:rsidR="00087A71" w:rsidRPr="00A146F3">
        <w:rPr>
          <w:rFonts w:eastAsia="Calibri"/>
          <w:iCs/>
          <w:color w:val="000000" w:themeColor="text1"/>
          <w:sz w:val="28"/>
          <w:szCs w:val="28"/>
          <w:lang w:eastAsia="en-US"/>
        </w:rPr>
        <w:t>я</w:t>
      </w:r>
      <w:r w:rsidR="00087A71" w:rsidRPr="00A146F3">
        <w:rPr>
          <w:rFonts w:eastAsia="Calibri"/>
          <w:iCs/>
          <w:color w:val="000000" w:themeColor="text1"/>
          <w:sz w:val="28"/>
          <w:szCs w:val="28"/>
          <w:lang w:eastAsia="en-US"/>
        </w:rPr>
        <w:t xml:space="preserve">тия: понятие и основные параметры // </w:t>
      </w:r>
      <w:hyperlink r:id="rId16" w:history="1">
        <w:r w:rsidR="00087A71" w:rsidRPr="00A146F3">
          <w:rPr>
            <w:rFonts w:eastAsia="Calibri"/>
            <w:color w:val="000000" w:themeColor="text1"/>
            <w:sz w:val="28"/>
            <w:szCs w:val="28"/>
            <w:lang w:eastAsia="en-US"/>
          </w:rPr>
          <w:t>Инновационная деятельность</w:t>
        </w:r>
      </w:hyperlink>
      <w:r w:rsidR="00087A71" w:rsidRPr="00A146F3">
        <w:rPr>
          <w:rFonts w:eastAsia="Calibri"/>
          <w:color w:val="000000" w:themeColor="text1"/>
          <w:sz w:val="28"/>
          <w:szCs w:val="28"/>
          <w:lang w:eastAsia="en-US"/>
        </w:rPr>
        <w:t xml:space="preserve">. </w:t>
      </w:r>
      <w:r w:rsidR="00087A71" w:rsidRPr="00A146F3">
        <w:rPr>
          <w:rFonts w:eastAsia="Calibri"/>
          <w:bCs/>
          <w:iCs/>
          <w:color w:val="000000" w:themeColor="text1"/>
          <w:sz w:val="28"/>
          <w:szCs w:val="28"/>
          <w:lang w:eastAsia="en-US"/>
        </w:rPr>
        <w:t>–</w:t>
      </w:r>
      <w:r w:rsidR="00087A71" w:rsidRPr="00A146F3">
        <w:rPr>
          <w:rFonts w:eastAsia="Calibri"/>
          <w:color w:val="000000" w:themeColor="text1"/>
          <w:sz w:val="28"/>
          <w:szCs w:val="28"/>
          <w:lang w:eastAsia="en-US"/>
        </w:rPr>
        <w:t xml:space="preserve"> 2008.</w:t>
      </w:r>
      <w:r w:rsidR="00087A71" w:rsidRPr="00A146F3">
        <w:rPr>
          <w:rFonts w:eastAsia="Calibri"/>
          <w:bCs/>
          <w:iCs/>
          <w:color w:val="000000" w:themeColor="text1"/>
          <w:sz w:val="28"/>
          <w:szCs w:val="28"/>
          <w:lang w:eastAsia="en-US"/>
        </w:rPr>
        <w:t>–</w:t>
      </w:r>
      <w:r w:rsidR="00087A71" w:rsidRPr="00A146F3">
        <w:rPr>
          <w:rFonts w:eastAsia="Calibri"/>
          <w:color w:val="000000" w:themeColor="text1"/>
          <w:sz w:val="28"/>
          <w:szCs w:val="28"/>
          <w:lang w:eastAsia="en-US"/>
        </w:rPr>
        <w:t> </w:t>
      </w:r>
      <w:hyperlink r:id="rId17" w:history="1">
        <w:r w:rsidR="00087A71" w:rsidRPr="00A146F3">
          <w:rPr>
            <w:rFonts w:eastAsia="Calibri"/>
            <w:color w:val="000000" w:themeColor="text1"/>
            <w:sz w:val="28"/>
            <w:szCs w:val="28"/>
            <w:lang w:eastAsia="en-US"/>
          </w:rPr>
          <w:t>№ 5 (1</w:t>
        </w:r>
      </w:hyperlink>
      <w:r w:rsidR="00087A71" w:rsidRPr="00A146F3">
        <w:rPr>
          <w:rFonts w:eastAsia="Calibri"/>
          <w:color w:val="000000" w:themeColor="text1"/>
          <w:sz w:val="28"/>
          <w:szCs w:val="28"/>
          <w:lang w:eastAsia="en-US"/>
        </w:rPr>
        <w:t>).</w:t>
      </w:r>
      <w:r w:rsidR="00087A71" w:rsidRPr="00A146F3">
        <w:rPr>
          <w:rFonts w:eastAsia="Calibri"/>
          <w:bCs/>
          <w:iCs/>
          <w:color w:val="000000" w:themeColor="text1"/>
          <w:sz w:val="28"/>
          <w:szCs w:val="28"/>
          <w:lang w:eastAsia="en-US"/>
        </w:rPr>
        <w:t>–</w:t>
      </w:r>
      <w:r w:rsidR="00087A71" w:rsidRPr="00A146F3">
        <w:rPr>
          <w:rFonts w:eastAsia="Calibri"/>
          <w:color w:val="000000" w:themeColor="text1"/>
          <w:sz w:val="28"/>
          <w:szCs w:val="28"/>
          <w:lang w:eastAsia="en-US"/>
        </w:rPr>
        <w:t xml:space="preserve"> С. 45-48.</w:t>
      </w:r>
    </w:p>
    <w:p w:rsidR="00087A71" w:rsidRPr="005C19B1" w:rsidRDefault="00793B48" w:rsidP="00793B48">
      <w:pPr>
        <w:pStyle w:val="af3"/>
        <w:widowControl w:val="0"/>
        <w:shd w:val="clear" w:color="auto" w:fill="FFFFFF"/>
        <w:tabs>
          <w:tab w:val="left" w:pos="993"/>
        </w:tabs>
        <w:spacing w:after="200"/>
        <w:ind w:left="0" w:firstLine="709"/>
        <w:jc w:val="both"/>
        <w:rPr>
          <w:rFonts w:eastAsia="Calibri"/>
          <w:sz w:val="28"/>
          <w:szCs w:val="28"/>
        </w:rPr>
      </w:pPr>
      <w:r>
        <w:rPr>
          <w:rFonts w:eastAsia="Calibri"/>
          <w:sz w:val="28"/>
          <w:szCs w:val="28"/>
          <w:bdr w:val="none" w:sz="0" w:space="0" w:color="auto" w:frame="1"/>
        </w:rPr>
        <w:t>2. </w:t>
      </w:r>
      <w:r w:rsidR="007E5CDB">
        <w:rPr>
          <w:rFonts w:eastAsia="Calibri"/>
          <w:sz w:val="28"/>
          <w:szCs w:val="28"/>
          <w:bdr w:val="none" w:sz="0" w:space="0" w:color="auto" w:frame="1"/>
        </w:rPr>
        <w:t>Ковалев Н.</w:t>
      </w:r>
      <w:r w:rsidR="00087A71" w:rsidRPr="005C19B1">
        <w:rPr>
          <w:rFonts w:eastAsia="Calibri"/>
          <w:sz w:val="28"/>
          <w:szCs w:val="28"/>
          <w:bdr w:val="none" w:sz="0" w:space="0" w:color="auto" w:frame="1"/>
        </w:rPr>
        <w:t>Р. Нововведения в рыночно</w:t>
      </w:r>
      <w:r w:rsidR="007E5CDB">
        <w:rPr>
          <w:rFonts w:eastAsia="Calibri"/>
          <w:sz w:val="28"/>
          <w:szCs w:val="28"/>
          <w:bdr w:val="none" w:sz="0" w:space="0" w:color="auto" w:frame="1"/>
        </w:rPr>
        <w:t>й экономике / Н. Р. Ковалев, В.Л. </w:t>
      </w:r>
      <w:r w:rsidR="00087A71" w:rsidRPr="005C19B1">
        <w:rPr>
          <w:rFonts w:eastAsia="Calibri"/>
          <w:sz w:val="28"/>
          <w:szCs w:val="28"/>
          <w:bdr w:val="none" w:sz="0" w:space="0" w:color="auto" w:frame="1"/>
        </w:rPr>
        <w:t xml:space="preserve">Пирожков. </w:t>
      </w:r>
      <w:r w:rsidR="00087A71" w:rsidRPr="005C19B1">
        <w:rPr>
          <w:rFonts w:eastAsia="Calibri"/>
          <w:bCs/>
          <w:iCs/>
          <w:sz w:val="28"/>
          <w:szCs w:val="28"/>
          <w:lang w:eastAsia="en-US"/>
        </w:rPr>
        <w:t>–</w:t>
      </w:r>
      <w:r w:rsidR="00087A71" w:rsidRPr="005C19B1">
        <w:rPr>
          <w:rFonts w:eastAsia="Calibri"/>
          <w:sz w:val="28"/>
          <w:szCs w:val="28"/>
          <w:bdr w:val="none" w:sz="0" w:space="0" w:color="auto" w:frame="1"/>
        </w:rPr>
        <w:t xml:space="preserve"> Екатеринбург: Изд-во «Урал», 2008. </w:t>
      </w:r>
      <w:r w:rsidR="00087A71" w:rsidRPr="005C19B1">
        <w:rPr>
          <w:rFonts w:eastAsia="Calibri"/>
          <w:bCs/>
          <w:iCs/>
          <w:sz w:val="28"/>
          <w:szCs w:val="28"/>
          <w:lang w:eastAsia="en-US"/>
        </w:rPr>
        <w:t xml:space="preserve">– </w:t>
      </w:r>
      <w:r w:rsidR="00087A71" w:rsidRPr="005C19B1">
        <w:rPr>
          <w:rFonts w:eastAsia="Calibri"/>
          <w:sz w:val="28"/>
          <w:szCs w:val="28"/>
          <w:bdr w:val="none" w:sz="0" w:space="0" w:color="auto" w:frame="1"/>
        </w:rPr>
        <w:t>159 с.</w:t>
      </w:r>
    </w:p>
    <w:p w:rsidR="00087A71" w:rsidRPr="005C19B1" w:rsidRDefault="00793B48" w:rsidP="00793B48">
      <w:pPr>
        <w:pStyle w:val="af3"/>
        <w:widowControl w:val="0"/>
        <w:shd w:val="clear" w:color="auto" w:fill="FFFFFF"/>
        <w:tabs>
          <w:tab w:val="left" w:pos="993"/>
        </w:tabs>
        <w:spacing w:after="200"/>
        <w:ind w:left="0" w:firstLine="709"/>
        <w:jc w:val="both"/>
        <w:rPr>
          <w:rFonts w:eastAsia="Calibri"/>
          <w:sz w:val="28"/>
          <w:szCs w:val="28"/>
        </w:rPr>
      </w:pPr>
      <w:r>
        <w:rPr>
          <w:rFonts w:eastAsia="Calibri"/>
          <w:sz w:val="28"/>
          <w:szCs w:val="28"/>
          <w:bdr w:val="none" w:sz="0" w:space="0" w:color="auto" w:frame="1"/>
        </w:rPr>
        <w:t>3. </w:t>
      </w:r>
      <w:r w:rsidR="007E5CDB">
        <w:rPr>
          <w:rFonts w:eastAsia="Calibri"/>
          <w:sz w:val="28"/>
          <w:szCs w:val="28"/>
          <w:bdr w:val="none" w:sz="0" w:space="0" w:color="auto" w:frame="1"/>
        </w:rPr>
        <w:t>Любимовая Е.</w:t>
      </w:r>
      <w:r w:rsidR="00087A71" w:rsidRPr="005C19B1">
        <w:rPr>
          <w:rFonts w:eastAsia="Calibri"/>
          <w:sz w:val="28"/>
          <w:szCs w:val="28"/>
          <w:bdr w:val="none" w:sz="0" w:space="0" w:color="auto" w:frame="1"/>
        </w:rPr>
        <w:t>В. Стратегия и регулирование инновационной деятельн</w:t>
      </w:r>
      <w:r w:rsidR="00087A71" w:rsidRPr="005C19B1">
        <w:rPr>
          <w:rFonts w:eastAsia="Calibri"/>
          <w:sz w:val="28"/>
          <w:szCs w:val="28"/>
          <w:bdr w:val="none" w:sz="0" w:space="0" w:color="auto" w:frame="1"/>
        </w:rPr>
        <w:t>о</w:t>
      </w:r>
      <w:r w:rsidR="007E5CDB">
        <w:rPr>
          <w:rFonts w:eastAsia="Calibri"/>
          <w:sz w:val="28"/>
          <w:szCs w:val="28"/>
          <w:bdr w:val="none" w:sz="0" w:space="0" w:color="auto" w:frame="1"/>
        </w:rPr>
        <w:t>сти / Е.</w:t>
      </w:r>
      <w:r w:rsidR="00087A71" w:rsidRPr="005C19B1">
        <w:rPr>
          <w:rFonts w:eastAsia="Calibri"/>
          <w:sz w:val="28"/>
          <w:szCs w:val="28"/>
          <w:bdr w:val="none" w:sz="0" w:space="0" w:color="auto" w:frame="1"/>
        </w:rPr>
        <w:t xml:space="preserve">В. Любимова. – М.: Прогресс, 2009. </w:t>
      </w:r>
      <w:r w:rsidR="00087A71" w:rsidRPr="005C19B1">
        <w:rPr>
          <w:rFonts w:eastAsia="Calibri"/>
          <w:bCs/>
          <w:iCs/>
          <w:sz w:val="28"/>
          <w:szCs w:val="28"/>
          <w:lang w:eastAsia="en-US"/>
        </w:rPr>
        <w:t>–</w:t>
      </w:r>
      <w:r w:rsidR="00087A71" w:rsidRPr="005C19B1">
        <w:rPr>
          <w:rFonts w:eastAsia="Calibri"/>
          <w:sz w:val="28"/>
          <w:szCs w:val="28"/>
          <w:bdr w:val="none" w:sz="0" w:space="0" w:color="auto" w:frame="1"/>
        </w:rPr>
        <w:t xml:space="preserve"> 102 с.</w:t>
      </w:r>
    </w:p>
    <w:p w:rsidR="00087A71" w:rsidRPr="005C19B1" w:rsidRDefault="00793B48" w:rsidP="00793B48">
      <w:pPr>
        <w:pStyle w:val="af3"/>
        <w:widowControl w:val="0"/>
        <w:shd w:val="clear" w:color="auto" w:fill="FFFFFF"/>
        <w:tabs>
          <w:tab w:val="left" w:pos="993"/>
        </w:tabs>
        <w:spacing w:after="200"/>
        <w:ind w:left="0" w:firstLine="709"/>
        <w:jc w:val="both"/>
        <w:rPr>
          <w:rFonts w:eastAsia="Calibri"/>
          <w:sz w:val="28"/>
          <w:szCs w:val="28"/>
        </w:rPr>
      </w:pPr>
      <w:r>
        <w:rPr>
          <w:rFonts w:eastAsia="Calibri"/>
          <w:sz w:val="28"/>
          <w:szCs w:val="28"/>
          <w:bdr w:val="none" w:sz="0" w:space="0" w:color="auto" w:frame="1"/>
        </w:rPr>
        <w:t>4. </w:t>
      </w:r>
      <w:r w:rsidR="007E5CDB">
        <w:rPr>
          <w:rFonts w:eastAsia="Calibri"/>
          <w:sz w:val="28"/>
          <w:szCs w:val="28"/>
          <w:bdr w:val="none" w:sz="0" w:space="0" w:color="auto" w:frame="1"/>
        </w:rPr>
        <w:t>Морозов Ю.</w:t>
      </w:r>
      <w:r w:rsidR="00087A71" w:rsidRPr="005C19B1">
        <w:rPr>
          <w:rFonts w:eastAsia="Calibri"/>
          <w:sz w:val="28"/>
          <w:szCs w:val="28"/>
          <w:bdr w:val="none" w:sz="0" w:space="0" w:color="auto" w:frame="1"/>
        </w:rPr>
        <w:t>П</w:t>
      </w:r>
      <w:r w:rsidR="007E5CDB">
        <w:rPr>
          <w:rFonts w:eastAsia="Calibri"/>
          <w:sz w:val="28"/>
          <w:szCs w:val="28"/>
          <w:bdr w:val="none" w:sz="0" w:space="0" w:color="auto" w:frame="1"/>
        </w:rPr>
        <w:t>. Инновационный менеджмент / Ю.</w:t>
      </w:r>
      <w:r w:rsidR="00087A71" w:rsidRPr="005C19B1">
        <w:rPr>
          <w:rFonts w:eastAsia="Calibri"/>
          <w:sz w:val="28"/>
          <w:szCs w:val="28"/>
          <w:bdr w:val="none" w:sz="0" w:space="0" w:color="auto" w:frame="1"/>
        </w:rPr>
        <w:t xml:space="preserve">П. Морозов. </w:t>
      </w:r>
      <w:r w:rsidR="00087A71" w:rsidRPr="005C19B1">
        <w:rPr>
          <w:rFonts w:eastAsia="Calibri"/>
          <w:bCs/>
          <w:iCs/>
          <w:sz w:val="28"/>
          <w:szCs w:val="28"/>
          <w:lang w:eastAsia="en-US"/>
        </w:rPr>
        <w:t>–</w:t>
      </w:r>
      <w:r w:rsidR="00087A71" w:rsidRPr="005C19B1">
        <w:rPr>
          <w:rFonts w:eastAsia="Calibri"/>
          <w:sz w:val="28"/>
          <w:szCs w:val="28"/>
          <w:bdr w:val="none" w:sz="0" w:space="0" w:color="auto" w:frame="1"/>
        </w:rPr>
        <w:t xml:space="preserve"> М.: ЮНИТИ-ДАНА, 2008. </w:t>
      </w:r>
      <w:r w:rsidR="00087A71" w:rsidRPr="005C19B1">
        <w:rPr>
          <w:rFonts w:eastAsia="Calibri"/>
          <w:bCs/>
          <w:iCs/>
          <w:sz w:val="28"/>
          <w:szCs w:val="28"/>
          <w:lang w:eastAsia="en-US"/>
        </w:rPr>
        <w:t>–</w:t>
      </w:r>
      <w:r w:rsidR="00087A71" w:rsidRPr="005C19B1">
        <w:rPr>
          <w:rFonts w:eastAsia="Calibri"/>
          <w:sz w:val="28"/>
          <w:szCs w:val="28"/>
          <w:bdr w:val="none" w:sz="0" w:space="0" w:color="auto" w:frame="1"/>
        </w:rPr>
        <w:t xml:space="preserve"> 442 с.</w:t>
      </w:r>
    </w:p>
    <w:p w:rsidR="00087A71" w:rsidRPr="005C19B1" w:rsidRDefault="00793B48" w:rsidP="00793B48">
      <w:pPr>
        <w:pStyle w:val="af3"/>
        <w:widowControl w:val="0"/>
        <w:shd w:val="clear" w:color="auto" w:fill="FFFFFF"/>
        <w:tabs>
          <w:tab w:val="left" w:pos="993"/>
        </w:tabs>
        <w:spacing w:after="200"/>
        <w:ind w:left="0" w:firstLine="709"/>
        <w:jc w:val="both"/>
        <w:rPr>
          <w:rFonts w:eastAsia="Calibri"/>
          <w:sz w:val="28"/>
          <w:szCs w:val="28"/>
        </w:rPr>
      </w:pPr>
      <w:r>
        <w:rPr>
          <w:rFonts w:eastAsia="Calibri"/>
          <w:iCs/>
          <w:sz w:val="28"/>
          <w:szCs w:val="28"/>
          <w:lang w:eastAsia="en-US"/>
        </w:rPr>
        <w:t>5. </w:t>
      </w:r>
      <w:r w:rsidR="00087A71" w:rsidRPr="005C19B1">
        <w:rPr>
          <w:rFonts w:eastAsia="Calibri"/>
          <w:iCs/>
          <w:sz w:val="28"/>
          <w:szCs w:val="28"/>
          <w:lang w:eastAsia="en-US"/>
        </w:rPr>
        <w:t>Труды / Братск</w:t>
      </w:r>
      <w:proofErr w:type="gramStart"/>
      <w:r w:rsidR="00087A71" w:rsidRPr="005C19B1">
        <w:rPr>
          <w:rFonts w:eastAsia="Calibri"/>
          <w:iCs/>
          <w:sz w:val="28"/>
          <w:szCs w:val="28"/>
          <w:lang w:eastAsia="en-US"/>
        </w:rPr>
        <w:t>.</w:t>
      </w:r>
      <w:proofErr w:type="gramEnd"/>
      <w:r w:rsidR="00087A71" w:rsidRPr="005C19B1">
        <w:rPr>
          <w:rFonts w:eastAsia="Calibri"/>
          <w:iCs/>
          <w:sz w:val="28"/>
          <w:szCs w:val="28"/>
          <w:lang w:eastAsia="en-US"/>
        </w:rPr>
        <w:t xml:space="preserve"> </w:t>
      </w:r>
      <w:proofErr w:type="gramStart"/>
      <w:r w:rsidR="00087A71" w:rsidRPr="005C19B1">
        <w:rPr>
          <w:rFonts w:eastAsia="Calibri"/>
          <w:iCs/>
          <w:sz w:val="28"/>
          <w:szCs w:val="28"/>
          <w:lang w:eastAsia="en-US"/>
        </w:rPr>
        <w:t>г</w:t>
      </w:r>
      <w:proofErr w:type="gramEnd"/>
      <w:r w:rsidR="00087A71" w:rsidRPr="005C19B1">
        <w:rPr>
          <w:rFonts w:eastAsia="Calibri"/>
          <w:iCs/>
          <w:sz w:val="28"/>
          <w:szCs w:val="28"/>
          <w:lang w:eastAsia="en-US"/>
        </w:rPr>
        <w:t>ос. ун-т. Сер</w:t>
      </w:r>
      <w:proofErr w:type="gramStart"/>
      <w:r w:rsidR="00087A71" w:rsidRPr="005C19B1">
        <w:rPr>
          <w:rFonts w:eastAsia="Calibri"/>
          <w:iCs/>
          <w:sz w:val="28"/>
          <w:szCs w:val="28"/>
          <w:lang w:eastAsia="en-US"/>
        </w:rPr>
        <w:t>.</w:t>
      </w:r>
      <w:proofErr w:type="gramEnd"/>
      <w:r w:rsidR="00087A71" w:rsidRPr="005C19B1">
        <w:rPr>
          <w:rFonts w:eastAsia="Calibri"/>
          <w:iCs/>
          <w:sz w:val="28"/>
          <w:szCs w:val="28"/>
          <w:lang w:eastAsia="en-US"/>
        </w:rPr>
        <w:t xml:space="preserve"> </w:t>
      </w:r>
      <w:proofErr w:type="gramStart"/>
      <w:r w:rsidR="00087A71" w:rsidRPr="005C19B1">
        <w:rPr>
          <w:rFonts w:eastAsia="Calibri"/>
          <w:iCs/>
          <w:sz w:val="28"/>
          <w:szCs w:val="28"/>
          <w:lang w:eastAsia="en-US"/>
        </w:rPr>
        <w:t>э</w:t>
      </w:r>
      <w:proofErr w:type="gramEnd"/>
      <w:r w:rsidR="00087A71" w:rsidRPr="005C19B1">
        <w:rPr>
          <w:rFonts w:eastAsia="Calibri"/>
          <w:iCs/>
          <w:sz w:val="28"/>
          <w:szCs w:val="28"/>
          <w:lang w:eastAsia="en-US"/>
        </w:rPr>
        <w:t>кономика и управление. – 2012. – Т. 1.</w:t>
      </w:r>
      <w:proofErr w:type="gramStart"/>
      <w:r w:rsidR="00087A71" w:rsidRPr="005C19B1">
        <w:rPr>
          <w:rFonts w:eastAsia="Calibri"/>
          <w:iCs/>
          <w:sz w:val="28"/>
          <w:szCs w:val="28"/>
          <w:lang w:eastAsia="en-US"/>
        </w:rPr>
        <w:t xml:space="preserve"> :</w:t>
      </w:r>
      <w:proofErr w:type="gramEnd"/>
      <w:r w:rsidR="00087A71" w:rsidRPr="005C19B1">
        <w:rPr>
          <w:rFonts w:eastAsia="Calibri"/>
          <w:iCs/>
          <w:sz w:val="28"/>
          <w:szCs w:val="28"/>
          <w:lang w:eastAsia="en-US"/>
        </w:rPr>
        <w:t xml:space="preserve"> Стратегии инновационного развития строительных организаций в у</w:t>
      </w:r>
      <w:r w:rsidR="007E5CDB">
        <w:rPr>
          <w:rFonts w:eastAsia="Calibri"/>
          <w:iCs/>
          <w:sz w:val="28"/>
          <w:szCs w:val="28"/>
          <w:lang w:eastAsia="en-US"/>
        </w:rPr>
        <w:t xml:space="preserve">словиях </w:t>
      </w:r>
      <w:r w:rsidR="007E5CDB">
        <w:rPr>
          <w:rFonts w:eastAsia="Calibri"/>
          <w:iCs/>
          <w:sz w:val="28"/>
          <w:szCs w:val="28"/>
          <w:lang w:eastAsia="en-US"/>
        </w:rPr>
        <w:lastRenderedPageBreak/>
        <w:t>финансового кризиса/ Л.А. Каверзина, О.К. Бельский, П.Д. Кошевой. –</w:t>
      </w:r>
      <w:r w:rsidR="007E5CDB">
        <w:rPr>
          <w:rFonts w:eastAsia="Calibri"/>
          <w:iCs/>
          <w:sz w:val="28"/>
          <w:szCs w:val="28"/>
          <w:lang w:eastAsia="en-US"/>
        </w:rPr>
        <w:br/>
      </w:r>
      <w:r w:rsidR="00087A71" w:rsidRPr="005C19B1">
        <w:rPr>
          <w:rFonts w:eastAsia="Calibri"/>
          <w:iCs/>
          <w:sz w:val="28"/>
          <w:szCs w:val="28"/>
          <w:lang w:eastAsia="en-US"/>
        </w:rPr>
        <w:t>С. 96-101.</w:t>
      </w:r>
    </w:p>
    <w:p w:rsidR="00087A71" w:rsidRPr="00BD3ACC" w:rsidRDefault="00793B48" w:rsidP="00793B48">
      <w:pPr>
        <w:pStyle w:val="af3"/>
        <w:widowControl w:val="0"/>
        <w:shd w:val="clear" w:color="auto" w:fill="FFFFFF"/>
        <w:tabs>
          <w:tab w:val="left" w:pos="993"/>
        </w:tabs>
        <w:spacing w:after="200"/>
        <w:ind w:left="0" w:firstLine="709"/>
        <w:jc w:val="both"/>
        <w:rPr>
          <w:rFonts w:eastAsia="Calibri"/>
          <w:color w:val="000000" w:themeColor="text1"/>
          <w:sz w:val="28"/>
          <w:szCs w:val="28"/>
        </w:rPr>
      </w:pPr>
      <w:r w:rsidRPr="00BD3ACC">
        <w:rPr>
          <w:rFonts w:eastAsia="Calibri"/>
          <w:iCs/>
          <w:sz w:val="28"/>
          <w:szCs w:val="28"/>
          <w:lang w:eastAsia="en-US"/>
        </w:rPr>
        <w:t>6. </w:t>
      </w:r>
      <w:r w:rsidR="00087A71" w:rsidRPr="00BD3ACC">
        <w:rPr>
          <w:rFonts w:eastAsia="Calibri"/>
          <w:iCs/>
          <w:sz w:val="28"/>
          <w:szCs w:val="28"/>
          <w:lang w:eastAsia="en-US"/>
        </w:rPr>
        <w:t>Труды / Братск</w:t>
      </w:r>
      <w:proofErr w:type="gramStart"/>
      <w:r w:rsidR="00087A71" w:rsidRPr="00BD3ACC">
        <w:rPr>
          <w:rFonts w:eastAsia="Calibri"/>
          <w:iCs/>
          <w:sz w:val="28"/>
          <w:szCs w:val="28"/>
          <w:lang w:eastAsia="en-US"/>
        </w:rPr>
        <w:t>.</w:t>
      </w:r>
      <w:proofErr w:type="gramEnd"/>
      <w:r w:rsidR="00087A71" w:rsidRPr="00BD3ACC">
        <w:rPr>
          <w:rFonts w:eastAsia="Calibri"/>
          <w:iCs/>
          <w:sz w:val="28"/>
          <w:szCs w:val="28"/>
          <w:lang w:eastAsia="en-US"/>
        </w:rPr>
        <w:t xml:space="preserve"> </w:t>
      </w:r>
      <w:proofErr w:type="gramStart"/>
      <w:r w:rsidR="00087A71" w:rsidRPr="00BD3ACC">
        <w:rPr>
          <w:rFonts w:eastAsia="Calibri"/>
          <w:iCs/>
          <w:sz w:val="28"/>
          <w:szCs w:val="28"/>
          <w:lang w:eastAsia="en-US"/>
        </w:rPr>
        <w:t>г</w:t>
      </w:r>
      <w:proofErr w:type="gramEnd"/>
      <w:r w:rsidR="00087A71" w:rsidRPr="00BD3ACC">
        <w:rPr>
          <w:rFonts w:eastAsia="Calibri"/>
          <w:iCs/>
          <w:sz w:val="28"/>
          <w:szCs w:val="28"/>
          <w:lang w:eastAsia="en-US"/>
        </w:rPr>
        <w:t>ос. ун-т. Сер</w:t>
      </w:r>
      <w:proofErr w:type="gramStart"/>
      <w:r w:rsidR="00087A71" w:rsidRPr="00BD3ACC">
        <w:rPr>
          <w:rFonts w:eastAsia="Calibri"/>
          <w:iCs/>
          <w:sz w:val="28"/>
          <w:szCs w:val="28"/>
          <w:lang w:eastAsia="en-US"/>
        </w:rPr>
        <w:t>.</w:t>
      </w:r>
      <w:proofErr w:type="gramEnd"/>
      <w:r w:rsidR="00087A71" w:rsidRPr="00BD3ACC">
        <w:rPr>
          <w:rFonts w:eastAsia="Calibri"/>
          <w:iCs/>
          <w:sz w:val="28"/>
          <w:szCs w:val="28"/>
          <w:lang w:eastAsia="en-US"/>
        </w:rPr>
        <w:t xml:space="preserve"> </w:t>
      </w:r>
      <w:proofErr w:type="gramStart"/>
      <w:r w:rsidR="00087A71" w:rsidRPr="00BD3ACC">
        <w:rPr>
          <w:rFonts w:eastAsia="Calibri"/>
          <w:iCs/>
          <w:sz w:val="28"/>
          <w:szCs w:val="28"/>
          <w:lang w:eastAsia="en-US"/>
        </w:rPr>
        <w:t>э</w:t>
      </w:r>
      <w:proofErr w:type="gramEnd"/>
      <w:r w:rsidR="00087A71" w:rsidRPr="00BD3ACC">
        <w:rPr>
          <w:rFonts w:eastAsia="Calibri"/>
          <w:iCs/>
          <w:sz w:val="28"/>
          <w:szCs w:val="28"/>
          <w:lang w:eastAsia="en-US"/>
        </w:rPr>
        <w:t>кономика и управление. – 2010. – Т. 2.</w:t>
      </w:r>
      <w:proofErr w:type="gramStart"/>
      <w:r w:rsidR="00087A71" w:rsidRPr="00BD3ACC">
        <w:rPr>
          <w:rFonts w:eastAsia="Calibri"/>
          <w:iCs/>
          <w:sz w:val="28"/>
          <w:szCs w:val="28"/>
          <w:lang w:eastAsia="en-US"/>
        </w:rPr>
        <w:t xml:space="preserve"> :</w:t>
      </w:r>
      <w:proofErr w:type="gramEnd"/>
      <w:r w:rsidR="00087A71" w:rsidRPr="00BD3ACC">
        <w:rPr>
          <w:rFonts w:eastAsia="Calibri"/>
          <w:iCs/>
          <w:sz w:val="28"/>
          <w:szCs w:val="28"/>
          <w:lang w:eastAsia="en-US"/>
        </w:rPr>
        <w:t xml:space="preserve"> Стратегии инновационного развития строительных организаций в условиях </w:t>
      </w:r>
      <w:r w:rsidR="007E5CDB" w:rsidRPr="00BD3ACC">
        <w:rPr>
          <w:rFonts w:eastAsia="Calibri"/>
          <w:iCs/>
          <w:color w:val="000000" w:themeColor="text1"/>
          <w:sz w:val="28"/>
          <w:szCs w:val="28"/>
          <w:lang w:eastAsia="en-US"/>
        </w:rPr>
        <w:t>финансового кризиса / Л.А. Каверзина.</w:t>
      </w:r>
      <w:r w:rsidR="00087A71" w:rsidRPr="00BD3ACC">
        <w:rPr>
          <w:rFonts w:eastAsia="Calibri"/>
          <w:iCs/>
          <w:color w:val="000000" w:themeColor="text1"/>
          <w:sz w:val="28"/>
          <w:szCs w:val="28"/>
          <w:lang w:eastAsia="en-US"/>
        </w:rPr>
        <w:t xml:space="preserve"> – С. 49-52.</w:t>
      </w:r>
    </w:p>
    <w:p w:rsidR="005A3176" w:rsidRDefault="00793B48" w:rsidP="00793B48">
      <w:pPr>
        <w:pStyle w:val="af3"/>
        <w:widowControl w:val="0"/>
        <w:shd w:val="clear" w:color="auto" w:fill="FFFFFF"/>
        <w:tabs>
          <w:tab w:val="left" w:pos="993"/>
        </w:tabs>
        <w:spacing w:after="200"/>
        <w:ind w:left="0" w:firstLine="709"/>
        <w:jc w:val="both"/>
        <w:rPr>
          <w:rFonts w:eastAsia="Calibri"/>
          <w:color w:val="000000" w:themeColor="text1"/>
          <w:sz w:val="28"/>
          <w:szCs w:val="28"/>
        </w:rPr>
      </w:pPr>
      <w:r>
        <w:rPr>
          <w:rFonts w:eastAsia="Calibri"/>
          <w:color w:val="000000" w:themeColor="text1"/>
          <w:sz w:val="28"/>
          <w:szCs w:val="28"/>
          <w:lang w:eastAsia="en-US"/>
        </w:rPr>
        <w:t>7. </w:t>
      </w:r>
      <w:r w:rsidR="007E5CDB">
        <w:rPr>
          <w:rFonts w:eastAsia="Calibri"/>
          <w:color w:val="000000" w:themeColor="text1"/>
          <w:sz w:val="28"/>
          <w:szCs w:val="28"/>
          <w:lang w:eastAsia="en-US"/>
        </w:rPr>
        <w:t>Шамхалов Ф.</w:t>
      </w:r>
      <w:r w:rsidR="00087A71" w:rsidRPr="00A146F3">
        <w:rPr>
          <w:rFonts w:eastAsia="Calibri"/>
          <w:color w:val="000000" w:themeColor="text1"/>
          <w:sz w:val="28"/>
          <w:szCs w:val="28"/>
          <w:lang w:eastAsia="en-US"/>
        </w:rPr>
        <w:t xml:space="preserve">И. </w:t>
      </w:r>
      <w:r w:rsidR="00087A71" w:rsidRPr="00A146F3">
        <w:rPr>
          <w:rFonts w:eastAsia="Calibri"/>
          <w:iCs/>
          <w:color w:val="000000" w:themeColor="text1"/>
          <w:sz w:val="28"/>
          <w:szCs w:val="28"/>
          <w:lang w:eastAsia="en-US"/>
        </w:rPr>
        <w:t>Инвестиционно-инновационная деятельность кру</w:t>
      </w:r>
      <w:r w:rsidR="00087A71" w:rsidRPr="00A146F3">
        <w:rPr>
          <w:rFonts w:eastAsia="Calibri"/>
          <w:iCs/>
          <w:color w:val="000000" w:themeColor="text1"/>
          <w:sz w:val="28"/>
          <w:szCs w:val="28"/>
          <w:lang w:eastAsia="en-US"/>
        </w:rPr>
        <w:t>п</w:t>
      </w:r>
      <w:r w:rsidR="00087A71" w:rsidRPr="00A146F3">
        <w:rPr>
          <w:rFonts w:eastAsia="Calibri"/>
          <w:iCs/>
          <w:color w:val="000000" w:themeColor="text1"/>
          <w:sz w:val="28"/>
          <w:szCs w:val="28"/>
          <w:lang w:eastAsia="en-US"/>
        </w:rPr>
        <w:t xml:space="preserve">нейших государственных компаний в посткризисный период // </w:t>
      </w:r>
      <w:hyperlink r:id="rId18" w:history="1">
        <w:proofErr w:type="gramStart"/>
        <w:r w:rsidR="00087A71" w:rsidRPr="00A146F3">
          <w:rPr>
            <w:rFonts w:eastAsia="Calibri"/>
            <w:color w:val="000000" w:themeColor="text1"/>
            <w:sz w:val="28"/>
            <w:szCs w:val="28"/>
            <w:lang w:eastAsia="en-US"/>
          </w:rPr>
          <w:t>Дайджест-финансы</w:t>
        </w:r>
        <w:proofErr w:type="gramEnd"/>
      </w:hyperlink>
      <w:r w:rsidR="00087A71" w:rsidRPr="00A146F3">
        <w:rPr>
          <w:rFonts w:eastAsia="Calibri"/>
          <w:color w:val="000000" w:themeColor="text1"/>
          <w:sz w:val="28"/>
          <w:szCs w:val="28"/>
          <w:lang w:eastAsia="en-US"/>
        </w:rPr>
        <w:t xml:space="preserve">. </w:t>
      </w:r>
      <w:r w:rsidR="00087A71" w:rsidRPr="00A146F3">
        <w:rPr>
          <w:rFonts w:eastAsia="Calibri"/>
          <w:bCs/>
          <w:iCs/>
          <w:color w:val="000000" w:themeColor="text1"/>
          <w:sz w:val="28"/>
          <w:szCs w:val="28"/>
          <w:lang w:eastAsia="en-US"/>
        </w:rPr>
        <w:t>–</w:t>
      </w:r>
      <w:r w:rsidR="00087A71" w:rsidRPr="00A146F3">
        <w:rPr>
          <w:rFonts w:eastAsia="Calibri"/>
          <w:color w:val="000000" w:themeColor="text1"/>
          <w:sz w:val="28"/>
          <w:szCs w:val="28"/>
          <w:lang w:eastAsia="en-US"/>
        </w:rPr>
        <w:t xml:space="preserve"> 2011. </w:t>
      </w:r>
      <w:r w:rsidR="00087A71" w:rsidRPr="00A146F3">
        <w:rPr>
          <w:rFonts w:eastAsia="Calibri"/>
          <w:bCs/>
          <w:iCs/>
          <w:color w:val="000000" w:themeColor="text1"/>
          <w:sz w:val="28"/>
          <w:szCs w:val="28"/>
          <w:lang w:eastAsia="en-US"/>
        </w:rPr>
        <w:t>–</w:t>
      </w:r>
      <w:r w:rsidR="00087A71" w:rsidRPr="00A146F3">
        <w:rPr>
          <w:rFonts w:eastAsia="Calibri"/>
          <w:color w:val="000000" w:themeColor="text1"/>
          <w:sz w:val="28"/>
          <w:szCs w:val="28"/>
          <w:lang w:eastAsia="en-US"/>
        </w:rPr>
        <w:t> </w:t>
      </w:r>
      <w:hyperlink r:id="rId19" w:history="1">
        <w:r w:rsidR="00087A71" w:rsidRPr="00A146F3">
          <w:rPr>
            <w:rFonts w:eastAsia="Calibri"/>
            <w:color w:val="000000" w:themeColor="text1"/>
            <w:sz w:val="28"/>
            <w:szCs w:val="28"/>
            <w:lang w:eastAsia="en-US"/>
          </w:rPr>
          <w:t>№ 5</w:t>
        </w:r>
      </w:hyperlink>
      <w:r w:rsidR="00087A71" w:rsidRPr="00A146F3">
        <w:rPr>
          <w:rFonts w:eastAsia="Calibri"/>
          <w:color w:val="000000" w:themeColor="text1"/>
          <w:sz w:val="28"/>
          <w:szCs w:val="28"/>
          <w:lang w:eastAsia="en-US"/>
        </w:rPr>
        <w:t xml:space="preserve">. </w:t>
      </w:r>
      <w:r w:rsidR="00087A71" w:rsidRPr="00A146F3">
        <w:rPr>
          <w:rFonts w:eastAsia="Calibri"/>
          <w:bCs/>
          <w:iCs/>
          <w:color w:val="000000" w:themeColor="text1"/>
          <w:sz w:val="28"/>
          <w:szCs w:val="28"/>
          <w:lang w:eastAsia="en-US"/>
        </w:rPr>
        <w:t>–</w:t>
      </w:r>
      <w:r w:rsidR="00087A71" w:rsidRPr="00A146F3">
        <w:rPr>
          <w:rFonts w:eastAsia="Calibri"/>
          <w:color w:val="000000" w:themeColor="text1"/>
          <w:sz w:val="28"/>
          <w:szCs w:val="28"/>
          <w:lang w:eastAsia="en-US"/>
        </w:rPr>
        <w:t xml:space="preserve"> С. 20-23</w:t>
      </w:r>
      <w:r>
        <w:rPr>
          <w:rFonts w:eastAsia="Calibri"/>
          <w:color w:val="000000" w:themeColor="text1"/>
          <w:sz w:val="28"/>
          <w:szCs w:val="28"/>
          <w:lang w:eastAsia="en-US"/>
        </w:rPr>
        <w:t>.</w:t>
      </w:r>
    </w:p>
    <w:p w:rsidR="005A3176" w:rsidRPr="005A3176" w:rsidRDefault="005A3176" w:rsidP="003A19FF">
      <w:pPr>
        <w:pStyle w:val="af3"/>
        <w:widowControl w:val="0"/>
        <w:shd w:val="clear" w:color="auto" w:fill="FFFFFF"/>
        <w:tabs>
          <w:tab w:val="left" w:pos="993"/>
        </w:tabs>
        <w:ind w:left="709"/>
        <w:jc w:val="both"/>
        <w:rPr>
          <w:rFonts w:eastAsia="Calibri"/>
          <w:color w:val="000000" w:themeColor="text1"/>
          <w:sz w:val="28"/>
          <w:szCs w:val="28"/>
        </w:rPr>
      </w:pPr>
    </w:p>
    <w:p w:rsidR="00087A71" w:rsidRPr="005C19B1" w:rsidRDefault="00087A71" w:rsidP="00AC2B08">
      <w:pPr>
        <w:widowControl w:val="0"/>
        <w:shd w:val="clear" w:color="auto" w:fill="FFFFFF"/>
        <w:ind w:firstLine="709"/>
        <w:jc w:val="center"/>
        <w:rPr>
          <w:b/>
          <w:bCs/>
        </w:rPr>
      </w:pPr>
      <w:r w:rsidRPr="005C19B1">
        <w:rPr>
          <w:b/>
          <w:bCs/>
          <w:iCs/>
          <w:sz w:val="28"/>
          <w:szCs w:val="28"/>
        </w:rPr>
        <w:t>Информация об авторах</w:t>
      </w:r>
    </w:p>
    <w:p w:rsidR="00087A71" w:rsidRPr="00A146F3" w:rsidRDefault="00087A71" w:rsidP="00AC2B08">
      <w:pPr>
        <w:widowControl w:val="0"/>
        <w:tabs>
          <w:tab w:val="left" w:pos="5222"/>
        </w:tabs>
        <w:ind w:firstLine="709"/>
        <w:jc w:val="both"/>
        <w:rPr>
          <w:rFonts w:eastAsia="Calibri"/>
          <w:color w:val="000000" w:themeColor="text1"/>
          <w:sz w:val="22"/>
          <w:szCs w:val="22"/>
          <w:lang w:eastAsia="en-US"/>
        </w:rPr>
      </w:pPr>
      <w:r w:rsidRPr="00A146F3">
        <w:rPr>
          <w:rFonts w:eastAsia="Calibri"/>
          <w:bCs/>
          <w:iCs/>
          <w:color w:val="000000" w:themeColor="text1"/>
          <w:sz w:val="28"/>
          <w:szCs w:val="28"/>
          <w:lang w:eastAsia="en-US"/>
        </w:rPr>
        <w:t>Березовская Ирина Владимировна – м</w:t>
      </w:r>
      <w:r w:rsidR="0070271B">
        <w:rPr>
          <w:rFonts w:eastAsia="Calibri"/>
          <w:bCs/>
          <w:iCs/>
          <w:color w:val="000000" w:themeColor="text1"/>
          <w:sz w:val="28"/>
          <w:szCs w:val="28"/>
          <w:lang w:eastAsia="en-US"/>
        </w:rPr>
        <w:t>агистрант, кафедра «Экономики и </w:t>
      </w:r>
      <w:r w:rsidRPr="00A146F3">
        <w:rPr>
          <w:rFonts w:eastAsia="Calibri"/>
          <w:bCs/>
          <w:iCs/>
          <w:color w:val="000000" w:themeColor="text1"/>
          <w:sz w:val="28"/>
          <w:szCs w:val="28"/>
          <w:lang w:eastAsia="en-US"/>
        </w:rPr>
        <w:t xml:space="preserve">технологий бизнеса», </w:t>
      </w:r>
      <w:r w:rsidRPr="00A146F3">
        <w:rPr>
          <w:rFonts w:eastAsia="Calibri"/>
          <w:color w:val="000000" w:themeColor="text1"/>
          <w:sz w:val="28"/>
          <w:szCs w:val="28"/>
          <w:lang w:eastAsia="en-US"/>
        </w:rPr>
        <w:t>Братский государс</w:t>
      </w:r>
      <w:r w:rsidR="0070271B">
        <w:rPr>
          <w:rFonts w:eastAsia="Calibri"/>
          <w:color w:val="000000" w:themeColor="text1"/>
          <w:sz w:val="28"/>
          <w:szCs w:val="28"/>
          <w:lang w:eastAsia="en-US"/>
        </w:rPr>
        <w:t>твенный университет, 665709, г. </w:t>
      </w:r>
      <w:r w:rsidRPr="00A146F3">
        <w:rPr>
          <w:rFonts w:eastAsia="Calibri"/>
          <w:color w:val="000000" w:themeColor="text1"/>
          <w:sz w:val="28"/>
          <w:szCs w:val="28"/>
          <w:lang w:eastAsia="en-US"/>
        </w:rPr>
        <w:t>Братск, ул. Макаренко, 40,</w:t>
      </w:r>
      <w:r w:rsidR="00D23038">
        <w:rPr>
          <w:rFonts w:eastAsia="Calibri"/>
          <w:color w:val="000000" w:themeColor="text1"/>
          <w:sz w:val="28"/>
          <w:szCs w:val="28"/>
          <w:lang w:eastAsia="en-US"/>
        </w:rPr>
        <w:t xml:space="preserve"> </w:t>
      </w:r>
      <w:r w:rsidRPr="00A146F3">
        <w:rPr>
          <w:rFonts w:eastAsia="Calibri"/>
          <w:bCs/>
          <w:iCs/>
          <w:color w:val="000000" w:themeColor="text1"/>
          <w:sz w:val="28"/>
          <w:szCs w:val="28"/>
          <w:lang w:val="en-US" w:eastAsia="en-US"/>
        </w:rPr>
        <w:t>e</w:t>
      </w:r>
      <w:r w:rsidRPr="00A146F3">
        <w:rPr>
          <w:rFonts w:eastAsia="Calibri"/>
          <w:bCs/>
          <w:iCs/>
          <w:color w:val="000000" w:themeColor="text1"/>
          <w:sz w:val="28"/>
          <w:szCs w:val="28"/>
          <w:lang w:eastAsia="en-US"/>
        </w:rPr>
        <w:t>-</w:t>
      </w:r>
      <w:r w:rsidRPr="00A146F3">
        <w:rPr>
          <w:rFonts w:eastAsia="Calibri"/>
          <w:bCs/>
          <w:iCs/>
          <w:color w:val="000000" w:themeColor="text1"/>
          <w:sz w:val="28"/>
          <w:szCs w:val="28"/>
          <w:lang w:val="en-US" w:eastAsia="en-US"/>
        </w:rPr>
        <w:t>mail</w:t>
      </w:r>
      <w:r w:rsidRPr="00A146F3">
        <w:rPr>
          <w:rFonts w:eastAsia="Calibri"/>
          <w:bCs/>
          <w:iCs/>
          <w:color w:val="000000" w:themeColor="text1"/>
          <w:sz w:val="28"/>
          <w:szCs w:val="28"/>
          <w:lang w:eastAsia="en-US"/>
        </w:rPr>
        <w:t xml:space="preserve">: </w:t>
      </w:r>
      <w:hyperlink r:id="rId20" w:history="1">
        <w:r w:rsidRPr="00A146F3">
          <w:rPr>
            <w:rFonts w:eastAsia="Calibri"/>
            <w:color w:val="000000" w:themeColor="text1"/>
            <w:sz w:val="28"/>
            <w:szCs w:val="28"/>
            <w:lang w:val="en-US" w:eastAsia="en-US"/>
          </w:rPr>
          <w:t>irinka</w:t>
        </w:r>
        <w:r w:rsidRPr="00A146F3">
          <w:rPr>
            <w:rFonts w:eastAsia="Calibri"/>
            <w:color w:val="000000" w:themeColor="text1"/>
            <w:sz w:val="28"/>
            <w:szCs w:val="28"/>
            <w:lang w:eastAsia="en-US"/>
          </w:rPr>
          <w:t>.</w:t>
        </w:r>
        <w:r w:rsidRPr="00A146F3">
          <w:rPr>
            <w:rFonts w:eastAsia="Calibri"/>
            <w:color w:val="000000" w:themeColor="text1"/>
            <w:sz w:val="28"/>
            <w:szCs w:val="28"/>
            <w:lang w:val="en-US" w:eastAsia="en-US"/>
          </w:rPr>
          <w:t>russia</w:t>
        </w:r>
        <w:r w:rsidRPr="00A146F3">
          <w:rPr>
            <w:rFonts w:eastAsia="Calibri"/>
            <w:color w:val="000000" w:themeColor="text1"/>
            <w:sz w:val="28"/>
            <w:szCs w:val="28"/>
            <w:lang w:eastAsia="en-US"/>
          </w:rPr>
          <w:t>@</w:t>
        </w:r>
        <w:r w:rsidRPr="00A146F3">
          <w:rPr>
            <w:rFonts w:eastAsia="Calibri"/>
            <w:color w:val="000000" w:themeColor="text1"/>
            <w:sz w:val="28"/>
            <w:szCs w:val="28"/>
            <w:lang w:val="en-US" w:eastAsia="en-US"/>
          </w:rPr>
          <w:t>mail</w:t>
        </w:r>
        <w:r w:rsidRPr="00A146F3">
          <w:rPr>
            <w:rFonts w:eastAsia="Calibri"/>
            <w:color w:val="000000" w:themeColor="text1"/>
            <w:sz w:val="28"/>
            <w:szCs w:val="28"/>
            <w:lang w:eastAsia="en-US"/>
          </w:rPr>
          <w:t>.</w:t>
        </w:r>
        <w:r w:rsidRPr="00A146F3">
          <w:rPr>
            <w:rFonts w:eastAsia="Calibri"/>
            <w:color w:val="000000" w:themeColor="text1"/>
            <w:sz w:val="28"/>
            <w:szCs w:val="28"/>
            <w:lang w:val="en-US" w:eastAsia="en-US"/>
          </w:rPr>
          <w:t>ru</w:t>
        </w:r>
      </w:hyperlink>
      <w:r w:rsidRPr="00A146F3">
        <w:rPr>
          <w:rFonts w:eastAsia="Calibri"/>
          <w:color w:val="000000" w:themeColor="text1"/>
          <w:sz w:val="28"/>
          <w:szCs w:val="28"/>
          <w:lang w:eastAsia="en-US"/>
        </w:rPr>
        <w:t>.</w:t>
      </w:r>
    </w:p>
    <w:p w:rsidR="00087A71" w:rsidRPr="00FA11D5" w:rsidRDefault="00CE2B97" w:rsidP="00AC2B08">
      <w:pPr>
        <w:widowControl w:val="0"/>
        <w:shd w:val="clear" w:color="auto" w:fill="FFFFFF"/>
        <w:ind w:firstLine="709"/>
        <w:jc w:val="both"/>
        <w:rPr>
          <w:b/>
          <w:bCs/>
          <w:color w:val="000000" w:themeColor="text1"/>
          <w:lang w:val="en-US"/>
        </w:rPr>
      </w:pPr>
      <w:proofErr w:type="gramStart"/>
      <w:r>
        <w:rPr>
          <w:color w:val="000000" w:themeColor="text1"/>
          <w:sz w:val="28"/>
          <w:szCs w:val="28"/>
        </w:rPr>
        <w:t xml:space="preserve">Афанасьев Андрей Александрович </w:t>
      </w:r>
      <w:r w:rsidRPr="00A146F3">
        <w:rPr>
          <w:rFonts w:eastAsia="Calibri"/>
          <w:bCs/>
          <w:iCs/>
          <w:color w:val="000000" w:themeColor="text1"/>
          <w:sz w:val="28"/>
          <w:szCs w:val="28"/>
          <w:lang w:eastAsia="en-US"/>
        </w:rPr>
        <w:t>–</w:t>
      </w:r>
      <w:r w:rsidR="00087A71" w:rsidRPr="00A146F3">
        <w:rPr>
          <w:color w:val="000000" w:themeColor="text1"/>
          <w:sz w:val="28"/>
          <w:szCs w:val="28"/>
        </w:rPr>
        <w:t xml:space="preserve"> студент, </w:t>
      </w:r>
      <w:r w:rsidR="00087A71" w:rsidRPr="00A146F3">
        <w:rPr>
          <w:bCs/>
          <w:iCs/>
          <w:color w:val="000000" w:themeColor="text1"/>
          <w:sz w:val="28"/>
          <w:szCs w:val="28"/>
        </w:rPr>
        <w:t>кафедра «Экономики и М</w:t>
      </w:r>
      <w:r w:rsidR="00087A71" w:rsidRPr="00A146F3">
        <w:rPr>
          <w:bCs/>
          <w:iCs/>
          <w:color w:val="000000" w:themeColor="text1"/>
          <w:sz w:val="28"/>
          <w:szCs w:val="28"/>
        </w:rPr>
        <w:t>е</w:t>
      </w:r>
      <w:r w:rsidR="00087A71" w:rsidRPr="00A146F3">
        <w:rPr>
          <w:bCs/>
          <w:iCs/>
          <w:color w:val="000000" w:themeColor="text1"/>
          <w:sz w:val="28"/>
          <w:szCs w:val="28"/>
        </w:rPr>
        <w:t xml:space="preserve">неджмента», </w:t>
      </w:r>
      <w:r w:rsidR="00087A71" w:rsidRPr="00A146F3">
        <w:rPr>
          <w:color w:val="000000" w:themeColor="text1"/>
          <w:sz w:val="28"/>
          <w:szCs w:val="28"/>
        </w:rPr>
        <w:t>Братский государственный университет, 665709, г. Братск, ул. М</w:t>
      </w:r>
      <w:r w:rsidR="00087A71" w:rsidRPr="00A146F3">
        <w:rPr>
          <w:color w:val="000000" w:themeColor="text1"/>
          <w:sz w:val="28"/>
          <w:szCs w:val="28"/>
        </w:rPr>
        <w:t>а</w:t>
      </w:r>
      <w:r w:rsidR="00087A71" w:rsidRPr="00A146F3">
        <w:rPr>
          <w:color w:val="000000" w:themeColor="text1"/>
          <w:sz w:val="28"/>
          <w:szCs w:val="28"/>
        </w:rPr>
        <w:t>каренко</w:t>
      </w:r>
      <w:r w:rsidR="00087A71" w:rsidRPr="00FA11D5">
        <w:rPr>
          <w:color w:val="000000" w:themeColor="text1"/>
          <w:sz w:val="28"/>
          <w:szCs w:val="28"/>
          <w:lang w:val="en-US"/>
        </w:rPr>
        <w:t>, 40,</w:t>
      </w:r>
      <w:r w:rsidR="00D23038" w:rsidRPr="00FA11D5">
        <w:rPr>
          <w:color w:val="000000" w:themeColor="text1"/>
          <w:sz w:val="28"/>
          <w:szCs w:val="28"/>
          <w:lang w:val="en-US"/>
        </w:rPr>
        <w:t xml:space="preserve"> </w:t>
      </w:r>
      <w:r w:rsidR="00087A71" w:rsidRPr="00A146F3">
        <w:rPr>
          <w:bCs/>
          <w:iCs/>
          <w:color w:val="000000" w:themeColor="text1"/>
          <w:sz w:val="28"/>
          <w:szCs w:val="28"/>
          <w:lang w:val="en-US"/>
        </w:rPr>
        <w:t>e</w:t>
      </w:r>
      <w:r w:rsidR="00087A71" w:rsidRPr="00FA11D5">
        <w:rPr>
          <w:bCs/>
          <w:iCs/>
          <w:color w:val="000000" w:themeColor="text1"/>
          <w:sz w:val="28"/>
          <w:szCs w:val="28"/>
          <w:lang w:val="en-US"/>
        </w:rPr>
        <w:t>-</w:t>
      </w:r>
      <w:r w:rsidR="00087A71" w:rsidRPr="00A146F3">
        <w:rPr>
          <w:bCs/>
          <w:iCs/>
          <w:color w:val="000000" w:themeColor="text1"/>
          <w:sz w:val="28"/>
          <w:szCs w:val="28"/>
          <w:lang w:val="en-US"/>
        </w:rPr>
        <w:t>mail</w:t>
      </w:r>
      <w:r w:rsidR="00087A71" w:rsidRPr="00FA11D5">
        <w:rPr>
          <w:bCs/>
          <w:iCs/>
          <w:color w:val="000000" w:themeColor="text1"/>
          <w:sz w:val="28"/>
          <w:szCs w:val="28"/>
          <w:lang w:val="en-US"/>
        </w:rPr>
        <w:t>:</w:t>
      </w:r>
      <w:proofErr w:type="gramEnd"/>
      <w:r w:rsidR="009D6AF2">
        <w:fldChar w:fldCharType="begin"/>
      </w:r>
      <w:r w:rsidR="009D6AF2" w:rsidRPr="009D6AF2">
        <w:rPr>
          <w:lang w:val="en-US"/>
        </w:rPr>
        <w:instrText xml:space="preserve"> HYPERLINK "mailto:Afanasyev321@yandex.ru" </w:instrText>
      </w:r>
      <w:r w:rsidR="009D6AF2">
        <w:fldChar w:fldCharType="separate"/>
      </w:r>
      <w:r w:rsidR="00087A71" w:rsidRPr="00A146F3">
        <w:rPr>
          <w:color w:val="000000" w:themeColor="text1"/>
          <w:sz w:val="28"/>
          <w:szCs w:val="28"/>
          <w:lang w:val="en-US"/>
        </w:rPr>
        <w:t>Afanasyev</w:t>
      </w:r>
      <w:r w:rsidR="00087A71" w:rsidRPr="00FA11D5">
        <w:rPr>
          <w:color w:val="000000" w:themeColor="text1"/>
          <w:sz w:val="28"/>
          <w:szCs w:val="28"/>
          <w:lang w:val="en-US"/>
        </w:rPr>
        <w:t>321@</w:t>
      </w:r>
      <w:r w:rsidR="00087A71" w:rsidRPr="00A146F3">
        <w:rPr>
          <w:color w:val="000000" w:themeColor="text1"/>
          <w:sz w:val="28"/>
          <w:szCs w:val="28"/>
          <w:lang w:val="en-US"/>
        </w:rPr>
        <w:t>yandex</w:t>
      </w:r>
      <w:r w:rsidR="00087A71" w:rsidRPr="00FA11D5">
        <w:rPr>
          <w:color w:val="000000" w:themeColor="text1"/>
          <w:sz w:val="28"/>
          <w:szCs w:val="28"/>
          <w:lang w:val="en-US"/>
        </w:rPr>
        <w:t>.</w:t>
      </w:r>
      <w:r w:rsidR="00087A71" w:rsidRPr="00A146F3">
        <w:rPr>
          <w:color w:val="000000" w:themeColor="text1"/>
          <w:sz w:val="28"/>
          <w:szCs w:val="28"/>
          <w:lang w:val="en-US"/>
        </w:rPr>
        <w:t>ru</w:t>
      </w:r>
      <w:r w:rsidR="009D6AF2">
        <w:rPr>
          <w:color w:val="000000" w:themeColor="text1"/>
          <w:sz w:val="28"/>
          <w:szCs w:val="28"/>
          <w:lang w:val="en-US"/>
        </w:rPr>
        <w:fldChar w:fldCharType="end"/>
      </w:r>
      <w:r w:rsidR="007E5CDB" w:rsidRPr="00FA11D5">
        <w:rPr>
          <w:lang w:val="en-US"/>
        </w:rPr>
        <w:t>.</w:t>
      </w:r>
    </w:p>
    <w:p w:rsidR="00F23EC2" w:rsidRPr="00FA11D5" w:rsidRDefault="00F23EC2" w:rsidP="00AC2B08">
      <w:pPr>
        <w:widowControl w:val="0"/>
        <w:ind w:firstLine="709"/>
        <w:jc w:val="center"/>
        <w:rPr>
          <w:rFonts w:eastAsia="Calibri"/>
          <w:b/>
          <w:bCs/>
          <w:iCs/>
          <w:sz w:val="28"/>
          <w:szCs w:val="28"/>
          <w:lang w:val="en-US" w:eastAsia="en-US"/>
        </w:rPr>
      </w:pPr>
    </w:p>
    <w:p w:rsidR="00087A71" w:rsidRPr="00FA11D5" w:rsidRDefault="00087A71" w:rsidP="00AC2B08">
      <w:pPr>
        <w:widowControl w:val="0"/>
        <w:ind w:firstLine="709"/>
        <w:jc w:val="center"/>
        <w:rPr>
          <w:rFonts w:eastAsia="Calibri"/>
          <w:b/>
          <w:bCs/>
          <w:sz w:val="28"/>
          <w:szCs w:val="28"/>
          <w:lang w:val="en-US" w:eastAsia="en-US"/>
        </w:rPr>
      </w:pPr>
      <w:r w:rsidRPr="005C19B1">
        <w:rPr>
          <w:rFonts w:eastAsia="Calibri"/>
          <w:b/>
          <w:bCs/>
          <w:iCs/>
          <w:sz w:val="28"/>
          <w:szCs w:val="28"/>
          <w:lang w:val="en-US" w:eastAsia="en-US"/>
        </w:rPr>
        <w:t>Authors</w:t>
      </w:r>
    </w:p>
    <w:p w:rsidR="00087A71" w:rsidRPr="00D23038" w:rsidRDefault="00087A71" w:rsidP="00AC2B08">
      <w:pPr>
        <w:widowControl w:val="0"/>
        <w:ind w:firstLine="709"/>
        <w:jc w:val="both"/>
        <w:rPr>
          <w:rFonts w:eastAsia="Calibri"/>
          <w:color w:val="000000" w:themeColor="text1"/>
          <w:sz w:val="22"/>
          <w:szCs w:val="22"/>
          <w:lang w:val="en-US" w:eastAsia="en-US"/>
        </w:rPr>
      </w:pPr>
      <w:r w:rsidRPr="00D23038">
        <w:rPr>
          <w:rFonts w:eastAsia="Calibri"/>
          <w:bCs/>
          <w:iCs/>
          <w:sz w:val="28"/>
          <w:szCs w:val="28"/>
          <w:lang w:val="en-US" w:eastAsia="en-US"/>
        </w:rPr>
        <w:t xml:space="preserve">Berezovskaya Irina Vladimirovna – Master, Chair of </w:t>
      </w:r>
      <w:r w:rsidR="00D23038" w:rsidRPr="00D23038">
        <w:rPr>
          <w:rFonts w:eastAsia="Calibri"/>
          <w:sz w:val="28"/>
          <w:szCs w:val="28"/>
          <w:lang w:val="en-US" w:eastAsia="en-US"/>
        </w:rPr>
        <w:t>«</w:t>
      </w:r>
      <w:r w:rsidRPr="00D23038">
        <w:rPr>
          <w:rFonts w:eastAsia="Calibri"/>
          <w:sz w:val="28"/>
          <w:szCs w:val="28"/>
          <w:lang w:val="en-US" w:eastAsia="en-US"/>
        </w:rPr>
        <w:t xml:space="preserve">Economics and </w:t>
      </w:r>
      <w:r w:rsidRPr="00D23038">
        <w:rPr>
          <w:rFonts w:eastAsia="Calibri"/>
          <w:color w:val="000000" w:themeColor="text1"/>
          <w:sz w:val="28"/>
          <w:szCs w:val="28"/>
          <w:lang w:val="en-US" w:eastAsia="en-US"/>
        </w:rPr>
        <w:t>Tec</w:t>
      </w:r>
      <w:r w:rsidRPr="00D23038">
        <w:rPr>
          <w:rFonts w:eastAsia="Calibri"/>
          <w:color w:val="000000" w:themeColor="text1"/>
          <w:sz w:val="28"/>
          <w:szCs w:val="28"/>
          <w:lang w:val="en-US" w:eastAsia="en-US"/>
        </w:rPr>
        <w:t>h</w:t>
      </w:r>
      <w:r w:rsidRPr="00D23038">
        <w:rPr>
          <w:rFonts w:eastAsia="Calibri"/>
          <w:color w:val="000000" w:themeColor="text1"/>
          <w:sz w:val="28"/>
          <w:szCs w:val="28"/>
          <w:lang w:val="en-US" w:eastAsia="en-US"/>
        </w:rPr>
        <w:t>nol</w:t>
      </w:r>
      <w:r w:rsidR="00D23038" w:rsidRPr="00D23038">
        <w:rPr>
          <w:rFonts w:eastAsia="Calibri"/>
          <w:color w:val="000000" w:themeColor="text1"/>
          <w:sz w:val="28"/>
          <w:szCs w:val="28"/>
          <w:lang w:val="en-US" w:eastAsia="en-US"/>
        </w:rPr>
        <w:t>ogy business»</w:t>
      </w:r>
      <w:r w:rsidRPr="00D23038">
        <w:rPr>
          <w:rFonts w:eastAsia="Calibri"/>
          <w:color w:val="000000" w:themeColor="text1"/>
          <w:sz w:val="28"/>
          <w:szCs w:val="28"/>
          <w:lang w:val="en-US" w:eastAsia="en-US"/>
        </w:rPr>
        <w:t>,</w:t>
      </w:r>
      <w:r w:rsidR="00D23038" w:rsidRPr="00D23038">
        <w:rPr>
          <w:rFonts w:eastAsia="Calibri"/>
          <w:color w:val="000000" w:themeColor="text1"/>
          <w:sz w:val="28"/>
          <w:szCs w:val="28"/>
          <w:lang w:val="en-US" w:eastAsia="en-US"/>
        </w:rPr>
        <w:t xml:space="preserve"> </w:t>
      </w:r>
      <w:r w:rsidRPr="00D23038">
        <w:rPr>
          <w:rFonts w:eastAsia="Calibri"/>
          <w:color w:val="000000" w:themeColor="text1"/>
          <w:sz w:val="28"/>
          <w:szCs w:val="28"/>
          <w:lang w:val="en-US" w:eastAsia="en-US"/>
        </w:rPr>
        <w:t>Bratsk State University, 40, Makarenko</w:t>
      </w:r>
      <w:r w:rsidRPr="00D23038">
        <w:rPr>
          <w:rFonts w:eastAsia="Calibri"/>
          <w:bCs/>
          <w:iCs/>
          <w:color w:val="000000" w:themeColor="text1"/>
          <w:sz w:val="28"/>
          <w:szCs w:val="28"/>
          <w:lang w:val="en-US" w:eastAsia="en-US"/>
        </w:rPr>
        <w:t xml:space="preserve"> str., </w:t>
      </w:r>
      <w:r w:rsidRPr="00D23038">
        <w:rPr>
          <w:rFonts w:eastAsia="Calibri"/>
          <w:color w:val="000000" w:themeColor="text1"/>
          <w:sz w:val="28"/>
          <w:szCs w:val="28"/>
          <w:lang w:val="en-US" w:eastAsia="en-US"/>
        </w:rPr>
        <w:t>Bratsk, 665709,</w:t>
      </w:r>
      <w:r w:rsidR="00D23038" w:rsidRPr="00D23038">
        <w:rPr>
          <w:rFonts w:eastAsia="Calibri"/>
          <w:bCs/>
          <w:iCs/>
          <w:color w:val="000000" w:themeColor="text1"/>
          <w:sz w:val="28"/>
          <w:szCs w:val="28"/>
          <w:lang w:val="en-US" w:eastAsia="en-US"/>
        </w:rPr>
        <w:br/>
      </w:r>
      <w:r w:rsidRPr="00D23038">
        <w:rPr>
          <w:rFonts w:eastAsia="Calibri"/>
          <w:bCs/>
          <w:iCs/>
          <w:color w:val="000000" w:themeColor="text1"/>
          <w:sz w:val="28"/>
          <w:szCs w:val="28"/>
          <w:lang w:val="en-US" w:eastAsia="en-US"/>
        </w:rPr>
        <w:t>e-mail:</w:t>
      </w:r>
      <w:hyperlink r:id="rId21" w:history="1">
        <w:r w:rsidRPr="00D23038">
          <w:rPr>
            <w:rFonts w:eastAsia="Calibri"/>
            <w:color w:val="000000" w:themeColor="text1"/>
            <w:sz w:val="28"/>
            <w:szCs w:val="28"/>
            <w:lang w:val="en-US" w:eastAsia="en-US"/>
          </w:rPr>
          <w:t>irinka.russia@mail.ru</w:t>
        </w:r>
      </w:hyperlink>
      <w:r w:rsidR="007E5CDB" w:rsidRPr="00D23038">
        <w:rPr>
          <w:lang w:val="en-US"/>
        </w:rPr>
        <w:t>.</w:t>
      </w:r>
    </w:p>
    <w:p w:rsidR="00087A71" w:rsidRPr="007E5CDB" w:rsidRDefault="00087A71" w:rsidP="00AC2B08">
      <w:pPr>
        <w:widowControl w:val="0"/>
        <w:ind w:firstLine="709"/>
        <w:jc w:val="both"/>
        <w:rPr>
          <w:rFonts w:eastAsia="Calibri"/>
          <w:bCs/>
          <w:color w:val="000000" w:themeColor="text1"/>
          <w:sz w:val="22"/>
          <w:szCs w:val="22"/>
          <w:lang w:val="en-US" w:eastAsia="en-US"/>
        </w:rPr>
      </w:pPr>
      <w:r w:rsidRPr="00D23038">
        <w:rPr>
          <w:rFonts w:eastAsia="Calibri"/>
          <w:bCs/>
          <w:iCs/>
          <w:color w:val="000000" w:themeColor="text1"/>
          <w:sz w:val="28"/>
          <w:szCs w:val="28"/>
          <w:lang w:val="en-US" w:eastAsia="en-US"/>
        </w:rPr>
        <w:t xml:space="preserve">Afanasiev Andrey Alexandrovich </w:t>
      </w:r>
      <w:r w:rsidR="00D23038" w:rsidRPr="00D23038">
        <w:rPr>
          <w:rFonts w:eastAsia="Calibri"/>
          <w:bCs/>
          <w:iCs/>
          <w:sz w:val="28"/>
          <w:szCs w:val="28"/>
          <w:lang w:val="en-US" w:eastAsia="en-US"/>
        </w:rPr>
        <w:t>–</w:t>
      </w:r>
      <w:r w:rsidR="00D23038" w:rsidRPr="00D23038">
        <w:rPr>
          <w:rFonts w:eastAsia="Calibri"/>
          <w:bCs/>
          <w:iCs/>
          <w:color w:val="000000" w:themeColor="text1"/>
          <w:sz w:val="28"/>
          <w:szCs w:val="28"/>
          <w:lang w:val="en-US" w:eastAsia="en-US"/>
        </w:rPr>
        <w:t xml:space="preserve"> student, Chair of «</w:t>
      </w:r>
      <w:r w:rsidRPr="00D23038">
        <w:rPr>
          <w:rFonts w:eastAsia="Calibri"/>
          <w:bCs/>
          <w:iCs/>
          <w:color w:val="000000" w:themeColor="text1"/>
          <w:sz w:val="28"/>
          <w:szCs w:val="28"/>
          <w:lang w:val="en-US" w:eastAsia="en-US"/>
        </w:rPr>
        <w:t>Economics and Ma</w:t>
      </w:r>
      <w:r w:rsidRPr="00D23038">
        <w:rPr>
          <w:rFonts w:eastAsia="Calibri"/>
          <w:bCs/>
          <w:iCs/>
          <w:color w:val="000000" w:themeColor="text1"/>
          <w:sz w:val="28"/>
          <w:szCs w:val="28"/>
          <w:lang w:val="en-US" w:eastAsia="en-US"/>
        </w:rPr>
        <w:t>n</w:t>
      </w:r>
      <w:r w:rsidRPr="00D23038">
        <w:rPr>
          <w:rFonts w:eastAsia="Calibri"/>
          <w:bCs/>
          <w:iCs/>
          <w:color w:val="000000" w:themeColor="text1"/>
          <w:sz w:val="28"/>
          <w:szCs w:val="28"/>
          <w:lang w:val="en-US" w:eastAsia="en-US"/>
        </w:rPr>
        <w:t>age</w:t>
      </w:r>
      <w:r w:rsidR="00D23038" w:rsidRPr="00D23038">
        <w:rPr>
          <w:rFonts w:eastAsia="Calibri"/>
          <w:bCs/>
          <w:iCs/>
          <w:color w:val="000000" w:themeColor="text1"/>
          <w:sz w:val="28"/>
          <w:szCs w:val="28"/>
          <w:lang w:val="en-US" w:eastAsia="en-US"/>
        </w:rPr>
        <w:t>ment»</w:t>
      </w:r>
      <w:r w:rsidRPr="00D23038">
        <w:rPr>
          <w:rFonts w:eastAsia="Calibri"/>
          <w:bCs/>
          <w:iCs/>
          <w:color w:val="000000" w:themeColor="text1"/>
          <w:sz w:val="28"/>
          <w:szCs w:val="28"/>
          <w:lang w:val="en-US" w:eastAsia="en-US"/>
        </w:rPr>
        <w:t xml:space="preserve">, </w:t>
      </w:r>
      <w:r w:rsidRPr="00D23038">
        <w:rPr>
          <w:rFonts w:eastAsia="Calibri"/>
          <w:color w:val="000000" w:themeColor="text1"/>
          <w:sz w:val="28"/>
          <w:szCs w:val="28"/>
          <w:lang w:val="en-US" w:eastAsia="en-US"/>
        </w:rPr>
        <w:t>Bratsk State University, 40, Makarenko</w:t>
      </w:r>
      <w:r w:rsidRPr="00D23038">
        <w:rPr>
          <w:rFonts w:eastAsia="Calibri"/>
          <w:bCs/>
          <w:iCs/>
          <w:color w:val="000000" w:themeColor="text1"/>
          <w:sz w:val="28"/>
          <w:szCs w:val="28"/>
          <w:lang w:val="en-US" w:eastAsia="en-US"/>
        </w:rPr>
        <w:t xml:space="preserve"> str., </w:t>
      </w:r>
      <w:r w:rsidRPr="00D23038">
        <w:rPr>
          <w:rFonts w:eastAsia="Calibri"/>
          <w:color w:val="000000" w:themeColor="text1"/>
          <w:sz w:val="28"/>
          <w:szCs w:val="28"/>
          <w:lang w:val="en-US" w:eastAsia="en-US"/>
        </w:rPr>
        <w:t xml:space="preserve">Bratsk, 665709, </w:t>
      </w:r>
      <w:r w:rsidR="00D23038" w:rsidRPr="00D23038">
        <w:rPr>
          <w:rFonts w:eastAsia="Calibri"/>
          <w:bCs/>
          <w:iCs/>
          <w:color w:val="000000" w:themeColor="text1"/>
          <w:sz w:val="28"/>
          <w:szCs w:val="28"/>
          <w:lang w:val="en-US" w:eastAsia="en-US"/>
        </w:rPr>
        <w:t>e-mail:</w:t>
      </w:r>
      <w:r w:rsidR="00D23038" w:rsidRPr="00D23038">
        <w:rPr>
          <w:rFonts w:eastAsia="Calibri"/>
          <w:bCs/>
          <w:iCs/>
          <w:color w:val="000000" w:themeColor="text1"/>
          <w:sz w:val="28"/>
          <w:szCs w:val="28"/>
          <w:lang w:val="en-US" w:eastAsia="en-US"/>
        </w:rPr>
        <w:br/>
      </w:r>
      <w:r w:rsidRPr="00D23038">
        <w:rPr>
          <w:rFonts w:eastAsia="Calibri"/>
          <w:bCs/>
          <w:color w:val="000000" w:themeColor="text1"/>
          <w:sz w:val="28"/>
          <w:szCs w:val="28"/>
          <w:lang w:val="en-US" w:eastAsia="en-US"/>
        </w:rPr>
        <w:t>Afanasyev321@yandex.ru</w:t>
      </w:r>
      <w:r w:rsidR="007E5CDB" w:rsidRPr="00D23038">
        <w:rPr>
          <w:rFonts w:eastAsia="Calibri"/>
          <w:bCs/>
          <w:color w:val="000000" w:themeColor="text1"/>
          <w:sz w:val="28"/>
          <w:szCs w:val="28"/>
          <w:lang w:val="en-US" w:eastAsia="en-US"/>
        </w:rPr>
        <w:t>.</w:t>
      </w:r>
    </w:p>
    <w:p w:rsidR="00087A71" w:rsidRPr="008227BF" w:rsidRDefault="00087A71" w:rsidP="00AC2B08">
      <w:pPr>
        <w:widowControl w:val="0"/>
        <w:autoSpaceDE w:val="0"/>
        <w:autoSpaceDN w:val="0"/>
        <w:jc w:val="both"/>
        <w:rPr>
          <w:bCs/>
          <w:sz w:val="28"/>
          <w:szCs w:val="28"/>
          <w:lang w:val="en-US"/>
        </w:rPr>
      </w:pPr>
    </w:p>
    <w:p w:rsidR="005E1193" w:rsidRPr="00FA11D5" w:rsidRDefault="005E1193" w:rsidP="00087A71">
      <w:pPr>
        <w:autoSpaceDE w:val="0"/>
        <w:autoSpaceDN w:val="0"/>
        <w:jc w:val="both"/>
        <w:rPr>
          <w:bCs/>
          <w:sz w:val="28"/>
          <w:szCs w:val="28"/>
          <w:lang w:val="en-US"/>
        </w:rPr>
      </w:pPr>
    </w:p>
    <w:p w:rsidR="003A19FF" w:rsidRPr="00FA11D5" w:rsidRDefault="003A19FF" w:rsidP="00087A71">
      <w:pPr>
        <w:autoSpaceDE w:val="0"/>
        <w:autoSpaceDN w:val="0"/>
        <w:jc w:val="both"/>
        <w:rPr>
          <w:bCs/>
          <w:sz w:val="28"/>
          <w:szCs w:val="28"/>
          <w:lang w:val="en-US"/>
        </w:rPr>
      </w:pPr>
    </w:p>
    <w:p w:rsidR="00087A71" w:rsidRPr="005C19B1" w:rsidRDefault="00087A71" w:rsidP="00087A71">
      <w:pPr>
        <w:autoSpaceDE w:val="0"/>
        <w:autoSpaceDN w:val="0"/>
        <w:jc w:val="both"/>
        <w:rPr>
          <w:b/>
          <w:sz w:val="28"/>
          <w:szCs w:val="28"/>
        </w:rPr>
      </w:pPr>
      <w:r w:rsidRPr="005C19B1">
        <w:rPr>
          <w:bCs/>
          <w:sz w:val="28"/>
          <w:szCs w:val="28"/>
        </w:rPr>
        <w:t xml:space="preserve">УДК </w:t>
      </w:r>
      <w:r w:rsidRPr="005C19B1">
        <w:rPr>
          <w:sz w:val="28"/>
          <w:szCs w:val="28"/>
        </w:rPr>
        <w:t>69: 658.5</w:t>
      </w:r>
    </w:p>
    <w:p w:rsidR="00D23038" w:rsidRPr="00A565A3" w:rsidRDefault="00D23038" w:rsidP="00D23038">
      <w:pPr>
        <w:pStyle w:val="1"/>
        <w:spacing w:before="0" w:line="240" w:lineRule="auto"/>
        <w:jc w:val="right"/>
        <w:rPr>
          <w:rFonts w:ascii="Times New Roman" w:hAnsi="Times New Roman" w:cs="Times New Roman"/>
          <w:color w:val="auto"/>
          <w:highlight w:val="yellow"/>
        </w:rPr>
      </w:pPr>
      <w:bookmarkStart w:id="25" w:name="_Toc425419323"/>
      <w:bookmarkStart w:id="26" w:name="_Toc423419945"/>
      <w:r>
        <w:rPr>
          <w:rFonts w:ascii="Times New Roman" w:hAnsi="Times New Roman" w:cs="Times New Roman"/>
          <w:color w:val="auto"/>
        </w:rPr>
        <w:t>Т.П. Благодер</w:t>
      </w:r>
      <w:bookmarkEnd w:id="25"/>
    </w:p>
    <w:bookmarkEnd w:id="26"/>
    <w:p w:rsidR="00087A71" w:rsidRPr="005C19B1" w:rsidRDefault="00087A71" w:rsidP="00087A71">
      <w:pPr>
        <w:autoSpaceDE w:val="0"/>
        <w:autoSpaceDN w:val="0"/>
        <w:jc w:val="right"/>
        <w:rPr>
          <w:b/>
          <w:kern w:val="28"/>
          <w:sz w:val="32"/>
          <w:szCs w:val="32"/>
        </w:rPr>
      </w:pPr>
    </w:p>
    <w:p w:rsidR="00087A71" w:rsidRPr="005C19B1" w:rsidRDefault="00087A71" w:rsidP="00CF002E">
      <w:pPr>
        <w:pStyle w:val="af"/>
      </w:pPr>
      <w:bookmarkStart w:id="27" w:name="_Toc425419324"/>
      <w:r w:rsidRPr="005C19B1">
        <w:t>ИМИТАЦИОННАЯ МОДЕЛЬ ФОРМИРОВАНИЯ И ОПТИМИЗАЦИИ БИЗНЕС-ПЛАНОВ МАЛОГО СТРОИТЕЛЬНОГО ПРЕДПРИЯТИЯ</w:t>
      </w:r>
      <w:bookmarkEnd w:id="27"/>
      <w:r w:rsidRPr="005C19B1">
        <w:t xml:space="preserve"> </w:t>
      </w:r>
    </w:p>
    <w:p w:rsidR="00087A71" w:rsidRPr="005C19B1" w:rsidRDefault="00087A71" w:rsidP="00087A71">
      <w:pPr>
        <w:autoSpaceDE w:val="0"/>
        <w:autoSpaceDN w:val="0"/>
        <w:ind w:firstLine="709"/>
        <w:jc w:val="both"/>
        <w:rPr>
          <w:b/>
          <w:kern w:val="28"/>
          <w:sz w:val="32"/>
          <w:szCs w:val="32"/>
        </w:rPr>
      </w:pPr>
    </w:p>
    <w:p w:rsidR="00087A71" w:rsidRPr="005C19B1" w:rsidRDefault="00087A71" w:rsidP="00087A71">
      <w:pPr>
        <w:autoSpaceDE w:val="0"/>
        <w:autoSpaceDN w:val="0"/>
        <w:ind w:firstLine="709"/>
        <w:jc w:val="both"/>
        <w:rPr>
          <w:iCs/>
          <w:sz w:val="28"/>
          <w:szCs w:val="28"/>
        </w:rPr>
      </w:pPr>
      <w:r w:rsidRPr="005C19B1">
        <w:rPr>
          <w:iCs/>
          <w:sz w:val="28"/>
          <w:szCs w:val="28"/>
        </w:rPr>
        <w:t xml:space="preserve">Раскрыта необходимость применения имитационного моделирования для решения задач бизнес-планирования, обоснованы преимущества имитационных моделей, предложена </w:t>
      </w:r>
      <w:r w:rsidRPr="005C19B1">
        <w:rPr>
          <w:sz w:val="28"/>
          <w:szCs w:val="28"/>
        </w:rPr>
        <w:t>модель формирования и корректировки бизнес-плана де</w:t>
      </w:r>
      <w:r w:rsidRPr="005C19B1">
        <w:rPr>
          <w:sz w:val="28"/>
          <w:szCs w:val="28"/>
        </w:rPr>
        <w:t>я</w:t>
      </w:r>
      <w:r w:rsidRPr="005C19B1">
        <w:rPr>
          <w:sz w:val="28"/>
          <w:szCs w:val="28"/>
        </w:rPr>
        <w:t>тельности малого строительного предприятия, разработана модель оптимиз</w:t>
      </w:r>
      <w:r w:rsidRPr="005C19B1">
        <w:rPr>
          <w:sz w:val="28"/>
          <w:szCs w:val="28"/>
        </w:rPr>
        <w:t>а</w:t>
      </w:r>
      <w:r w:rsidRPr="005C19B1">
        <w:rPr>
          <w:sz w:val="28"/>
          <w:szCs w:val="28"/>
        </w:rPr>
        <w:t>ции бизнес-плана.</w:t>
      </w:r>
    </w:p>
    <w:p w:rsidR="00087A71" w:rsidRPr="005C19B1" w:rsidRDefault="00087A71" w:rsidP="00087A71">
      <w:pPr>
        <w:autoSpaceDE w:val="0"/>
        <w:autoSpaceDN w:val="0"/>
        <w:ind w:firstLine="709"/>
        <w:jc w:val="both"/>
        <w:rPr>
          <w:sz w:val="28"/>
          <w:szCs w:val="28"/>
        </w:rPr>
      </w:pPr>
      <w:r w:rsidRPr="005C19B1">
        <w:rPr>
          <w:iCs/>
          <w:sz w:val="28"/>
          <w:szCs w:val="28"/>
        </w:rPr>
        <w:t xml:space="preserve">Ключевые слова: </w:t>
      </w:r>
      <w:r w:rsidRPr="005C19B1">
        <w:rPr>
          <w:sz w:val="28"/>
          <w:szCs w:val="28"/>
        </w:rPr>
        <w:t>бизнес</w:t>
      </w:r>
      <w:r w:rsidRPr="005C19B1">
        <w:rPr>
          <w:caps/>
          <w:sz w:val="28"/>
          <w:szCs w:val="28"/>
        </w:rPr>
        <w:t>-</w:t>
      </w:r>
      <w:r w:rsidRPr="005C19B1">
        <w:rPr>
          <w:sz w:val="28"/>
          <w:szCs w:val="28"/>
        </w:rPr>
        <w:t>планирование, имитационная модель, малые строительные организации.</w:t>
      </w:r>
    </w:p>
    <w:p w:rsidR="006B2F0D" w:rsidRDefault="006B2F0D" w:rsidP="00087A71">
      <w:pPr>
        <w:autoSpaceDE w:val="0"/>
        <w:autoSpaceDN w:val="0"/>
        <w:ind w:firstLine="709"/>
        <w:jc w:val="both"/>
        <w:rPr>
          <w:sz w:val="28"/>
          <w:szCs w:val="28"/>
        </w:rPr>
      </w:pPr>
    </w:p>
    <w:p w:rsidR="00087A71" w:rsidRPr="005C19B1" w:rsidRDefault="00087A71" w:rsidP="00087A71">
      <w:pPr>
        <w:tabs>
          <w:tab w:val="num" w:pos="851"/>
        </w:tabs>
        <w:autoSpaceDE w:val="0"/>
        <w:autoSpaceDN w:val="0"/>
        <w:ind w:left="720"/>
        <w:jc w:val="right"/>
        <w:rPr>
          <w:sz w:val="28"/>
          <w:szCs w:val="28"/>
          <w:lang w:val="en-US"/>
        </w:rPr>
      </w:pPr>
      <w:r w:rsidRPr="005C19B1">
        <w:rPr>
          <w:sz w:val="28"/>
          <w:szCs w:val="28"/>
          <w:lang w:val="en-US"/>
        </w:rPr>
        <w:t>T</w:t>
      </w:r>
      <w:r w:rsidRPr="00A565A3">
        <w:rPr>
          <w:sz w:val="28"/>
          <w:szCs w:val="28"/>
          <w:lang w:val="en-US"/>
        </w:rPr>
        <w:t>.</w:t>
      </w:r>
      <w:r w:rsidRPr="005C19B1">
        <w:rPr>
          <w:sz w:val="28"/>
          <w:szCs w:val="28"/>
          <w:lang w:val="en-US"/>
        </w:rPr>
        <w:t>P</w:t>
      </w:r>
      <w:r w:rsidRPr="00A565A3">
        <w:rPr>
          <w:sz w:val="28"/>
          <w:szCs w:val="28"/>
          <w:lang w:val="en-US"/>
        </w:rPr>
        <w:t xml:space="preserve">. </w:t>
      </w:r>
      <w:r w:rsidRPr="005C19B1">
        <w:rPr>
          <w:sz w:val="28"/>
          <w:szCs w:val="28"/>
          <w:lang w:val="en-US"/>
        </w:rPr>
        <w:t>Blagoder</w:t>
      </w:r>
    </w:p>
    <w:p w:rsidR="00087A71" w:rsidRPr="005C19B1" w:rsidRDefault="00087A71" w:rsidP="00087A71">
      <w:pPr>
        <w:tabs>
          <w:tab w:val="num" w:pos="851"/>
        </w:tabs>
        <w:autoSpaceDE w:val="0"/>
        <w:autoSpaceDN w:val="0"/>
        <w:ind w:left="720"/>
        <w:jc w:val="right"/>
        <w:rPr>
          <w:sz w:val="28"/>
          <w:szCs w:val="28"/>
          <w:lang w:val="en-US"/>
        </w:rPr>
      </w:pPr>
    </w:p>
    <w:p w:rsidR="00087A71" w:rsidRPr="005C19B1" w:rsidRDefault="00087A71" w:rsidP="000A10E0">
      <w:pPr>
        <w:tabs>
          <w:tab w:val="left" w:pos="0"/>
        </w:tabs>
        <w:autoSpaceDE w:val="0"/>
        <w:autoSpaceDN w:val="0"/>
        <w:jc w:val="center"/>
        <w:rPr>
          <w:sz w:val="28"/>
          <w:szCs w:val="28"/>
          <w:lang w:val="en-US"/>
        </w:rPr>
      </w:pPr>
      <w:r w:rsidRPr="005C19B1">
        <w:rPr>
          <w:sz w:val="28"/>
          <w:szCs w:val="28"/>
          <w:lang w:val="en-US"/>
        </w:rPr>
        <w:t>SIMULATION MODEL OF FORMATION AND OPTIMIZATION</w:t>
      </w:r>
    </w:p>
    <w:p w:rsidR="00087A71" w:rsidRPr="005C19B1" w:rsidRDefault="00087A71" w:rsidP="000A10E0">
      <w:pPr>
        <w:tabs>
          <w:tab w:val="left" w:pos="0"/>
        </w:tabs>
        <w:autoSpaceDE w:val="0"/>
        <w:autoSpaceDN w:val="0"/>
        <w:jc w:val="center"/>
        <w:rPr>
          <w:sz w:val="28"/>
          <w:szCs w:val="28"/>
          <w:lang w:val="en-US"/>
        </w:rPr>
      </w:pPr>
      <w:r w:rsidRPr="005C19B1">
        <w:rPr>
          <w:sz w:val="28"/>
          <w:szCs w:val="28"/>
          <w:lang w:val="en-US"/>
        </w:rPr>
        <w:lastRenderedPageBreak/>
        <w:t>OF BUSINESS PLANS OF SMALL CONSTRUCTION ENTERPRISE</w:t>
      </w:r>
    </w:p>
    <w:p w:rsidR="00087A71" w:rsidRPr="005C19B1" w:rsidRDefault="00087A71" w:rsidP="00087A71">
      <w:pPr>
        <w:autoSpaceDE w:val="0"/>
        <w:autoSpaceDN w:val="0"/>
        <w:jc w:val="center"/>
        <w:rPr>
          <w:iCs/>
          <w:sz w:val="28"/>
          <w:szCs w:val="28"/>
          <w:lang w:val="en-US"/>
        </w:rPr>
      </w:pPr>
    </w:p>
    <w:p w:rsidR="00087A71" w:rsidRPr="005C19B1" w:rsidRDefault="00087A71" w:rsidP="00573272">
      <w:pPr>
        <w:widowControl w:val="0"/>
        <w:autoSpaceDE w:val="0"/>
        <w:autoSpaceDN w:val="0"/>
        <w:ind w:firstLine="709"/>
        <w:jc w:val="both"/>
        <w:rPr>
          <w:sz w:val="28"/>
          <w:szCs w:val="28"/>
          <w:lang w:val="en-US"/>
        </w:rPr>
      </w:pPr>
      <w:r w:rsidRPr="005C19B1">
        <w:rPr>
          <w:sz w:val="28"/>
          <w:szCs w:val="28"/>
          <w:lang w:val="en-US"/>
        </w:rPr>
        <w:t>The article reveals the need for using simulation model for solving problems of business planning, the advantages of simulation models are justified , the model of formation and adjustment of  small construction enterprise activity is suggested, the business plan the activities of construction company, the model of business plan o</w:t>
      </w:r>
      <w:r w:rsidRPr="005C19B1">
        <w:rPr>
          <w:sz w:val="28"/>
          <w:szCs w:val="28"/>
          <w:lang w:val="en-US"/>
        </w:rPr>
        <w:t>p</w:t>
      </w:r>
      <w:r w:rsidRPr="005C19B1">
        <w:rPr>
          <w:sz w:val="28"/>
          <w:szCs w:val="28"/>
          <w:lang w:val="en-US"/>
        </w:rPr>
        <w:t xml:space="preserve">timization is developed. </w:t>
      </w:r>
    </w:p>
    <w:p w:rsidR="00087A71" w:rsidRPr="005C19B1" w:rsidRDefault="00087A71" w:rsidP="00573272">
      <w:pPr>
        <w:widowControl w:val="0"/>
        <w:autoSpaceDE w:val="0"/>
        <w:autoSpaceDN w:val="0"/>
        <w:ind w:firstLine="709"/>
        <w:jc w:val="both"/>
        <w:rPr>
          <w:sz w:val="28"/>
          <w:szCs w:val="28"/>
          <w:lang w:val="en-US"/>
        </w:rPr>
      </w:pPr>
      <w:r w:rsidRPr="005C19B1">
        <w:rPr>
          <w:sz w:val="28"/>
          <w:szCs w:val="28"/>
          <w:lang w:val="en-US"/>
        </w:rPr>
        <w:t>Keywords: business planning, simulation model, small construction companies.</w:t>
      </w:r>
    </w:p>
    <w:p w:rsidR="00087A71" w:rsidRPr="005C19B1" w:rsidRDefault="00087A71" w:rsidP="00573272">
      <w:pPr>
        <w:widowControl w:val="0"/>
        <w:autoSpaceDE w:val="0"/>
        <w:autoSpaceDN w:val="0"/>
        <w:ind w:firstLine="709"/>
        <w:jc w:val="both"/>
        <w:rPr>
          <w:iCs/>
          <w:sz w:val="28"/>
          <w:szCs w:val="28"/>
          <w:lang w:val="en-US"/>
        </w:rPr>
      </w:pPr>
    </w:p>
    <w:p w:rsidR="00087A71" w:rsidRPr="005C19B1" w:rsidRDefault="00087A71" w:rsidP="00573272">
      <w:pPr>
        <w:widowControl w:val="0"/>
        <w:autoSpaceDE w:val="0"/>
        <w:autoSpaceDN w:val="0"/>
        <w:ind w:firstLine="709"/>
        <w:jc w:val="both"/>
        <w:rPr>
          <w:sz w:val="28"/>
          <w:szCs w:val="28"/>
        </w:rPr>
      </w:pPr>
      <w:r w:rsidRPr="005C19B1">
        <w:rPr>
          <w:sz w:val="28"/>
          <w:szCs w:val="28"/>
        </w:rPr>
        <w:t>Особенностью решения задач планирования является необходимость уч</w:t>
      </w:r>
      <w:r w:rsidRPr="005C19B1">
        <w:rPr>
          <w:sz w:val="28"/>
          <w:szCs w:val="28"/>
        </w:rPr>
        <w:t>е</w:t>
      </w:r>
      <w:r w:rsidRPr="005C19B1">
        <w:rPr>
          <w:sz w:val="28"/>
          <w:szCs w:val="28"/>
        </w:rPr>
        <w:t>та при их решении множества переменных величин, характеризующих пост</w:t>
      </w:r>
      <w:r w:rsidRPr="005C19B1">
        <w:rPr>
          <w:sz w:val="28"/>
          <w:szCs w:val="28"/>
        </w:rPr>
        <w:t>о</w:t>
      </w:r>
      <w:r w:rsidRPr="005C19B1">
        <w:rPr>
          <w:sz w:val="28"/>
          <w:szCs w:val="28"/>
        </w:rPr>
        <w:t xml:space="preserve">янно изменяющиеся рыночные условия. В связи </w:t>
      </w:r>
      <w:proofErr w:type="gramStart"/>
      <w:r w:rsidRPr="005C19B1">
        <w:rPr>
          <w:sz w:val="28"/>
          <w:szCs w:val="28"/>
        </w:rPr>
        <w:t>со</w:t>
      </w:r>
      <w:proofErr w:type="gramEnd"/>
      <w:r w:rsidRPr="005C19B1">
        <w:rPr>
          <w:sz w:val="28"/>
          <w:szCs w:val="28"/>
        </w:rPr>
        <w:t xml:space="preserve"> множеством сочетаний т</w:t>
      </w:r>
      <w:r w:rsidRPr="005C19B1">
        <w:rPr>
          <w:sz w:val="28"/>
          <w:szCs w:val="28"/>
        </w:rPr>
        <w:t>а</w:t>
      </w:r>
      <w:r w:rsidRPr="005C19B1">
        <w:rPr>
          <w:sz w:val="28"/>
          <w:szCs w:val="28"/>
        </w:rPr>
        <w:t>ких величин в течение определенного времени – планового периода – возникает большая размерность решаемых плановых задач. Нахождение наиболее эффе</w:t>
      </w:r>
      <w:r w:rsidRPr="005C19B1">
        <w:rPr>
          <w:sz w:val="28"/>
          <w:szCs w:val="28"/>
        </w:rPr>
        <w:t>к</w:t>
      </w:r>
      <w:r w:rsidRPr="005C19B1">
        <w:rPr>
          <w:sz w:val="28"/>
          <w:szCs w:val="28"/>
        </w:rPr>
        <w:t>тивного решения требует огромных затрат труда, поэтому и возникает необх</w:t>
      </w:r>
      <w:r w:rsidRPr="005C19B1">
        <w:rPr>
          <w:sz w:val="28"/>
          <w:szCs w:val="28"/>
        </w:rPr>
        <w:t>о</w:t>
      </w:r>
      <w:r w:rsidRPr="005C19B1">
        <w:rPr>
          <w:sz w:val="28"/>
          <w:szCs w:val="28"/>
        </w:rPr>
        <w:t>димость использования экономико-математических методов, обеспечивающих нахождение оптимального или рационал</w:t>
      </w:r>
      <w:r w:rsidR="005E1193">
        <w:rPr>
          <w:sz w:val="28"/>
          <w:szCs w:val="28"/>
        </w:rPr>
        <w:t>ьного решения наиболее коротким</w:t>
      </w:r>
      <w:r w:rsidR="005E1193">
        <w:rPr>
          <w:sz w:val="28"/>
          <w:szCs w:val="28"/>
        </w:rPr>
        <w:br/>
      </w:r>
      <w:r w:rsidRPr="005C19B1">
        <w:rPr>
          <w:sz w:val="28"/>
          <w:szCs w:val="28"/>
        </w:rPr>
        <w:t>путем.</w:t>
      </w:r>
    </w:p>
    <w:p w:rsidR="00087A71" w:rsidRPr="005C19B1" w:rsidRDefault="00087A71" w:rsidP="00573272">
      <w:pPr>
        <w:widowControl w:val="0"/>
        <w:autoSpaceDE w:val="0"/>
        <w:autoSpaceDN w:val="0"/>
        <w:ind w:firstLine="709"/>
        <w:jc w:val="both"/>
        <w:rPr>
          <w:sz w:val="28"/>
          <w:szCs w:val="28"/>
        </w:rPr>
      </w:pPr>
      <w:r w:rsidRPr="005C19B1">
        <w:rPr>
          <w:sz w:val="28"/>
          <w:szCs w:val="28"/>
        </w:rPr>
        <w:t>Широко признанным методом решения сложных задач анализа, оптим</w:t>
      </w:r>
      <w:r w:rsidRPr="005C19B1">
        <w:rPr>
          <w:sz w:val="28"/>
          <w:szCs w:val="28"/>
        </w:rPr>
        <w:t>и</w:t>
      </w:r>
      <w:r w:rsidRPr="005C19B1">
        <w:rPr>
          <w:sz w:val="28"/>
          <w:szCs w:val="28"/>
        </w:rPr>
        <w:t>зации и проектирования систем управления производством и технологическими процессами является имитационное моделирование.</w:t>
      </w:r>
    </w:p>
    <w:p w:rsidR="00087A71" w:rsidRPr="005C19B1" w:rsidRDefault="00087A71" w:rsidP="00573272">
      <w:pPr>
        <w:widowControl w:val="0"/>
        <w:autoSpaceDE w:val="0"/>
        <w:autoSpaceDN w:val="0"/>
        <w:ind w:firstLine="709"/>
        <w:jc w:val="both"/>
        <w:rPr>
          <w:sz w:val="28"/>
          <w:szCs w:val="28"/>
        </w:rPr>
      </w:pPr>
      <w:r w:rsidRPr="005C19B1">
        <w:rPr>
          <w:sz w:val="28"/>
          <w:szCs w:val="28"/>
        </w:rPr>
        <w:t>К преимуществам имитационно</w:t>
      </w:r>
      <w:r w:rsidR="00963F23">
        <w:rPr>
          <w:sz w:val="28"/>
          <w:szCs w:val="28"/>
        </w:rPr>
        <w:t>го моделирования можно отнести:</w:t>
      </w:r>
    </w:p>
    <w:p w:rsidR="00087A71" w:rsidRPr="005C19B1" w:rsidRDefault="005E1193" w:rsidP="00573272">
      <w:pPr>
        <w:widowControl w:val="0"/>
        <w:tabs>
          <w:tab w:val="left" w:pos="993"/>
        </w:tabs>
        <w:autoSpaceDE w:val="0"/>
        <w:autoSpaceDN w:val="0"/>
        <w:ind w:firstLine="709"/>
        <w:jc w:val="both"/>
        <w:rPr>
          <w:sz w:val="28"/>
          <w:szCs w:val="28"/>
        </w:rPr>
      </w:pPr>
      <w:r>
        <w:rPr>
          <w:sz w:val="28"/>
          <w:szCs w:val="28"/>
        </w:rPr>
        <w:t>1. Д</w:t>
      </w:r>
      <w:r w:rsidR="00087A71" w:rsidRPr="005C19B1">
        <w:rPr>
          <w:sz w:val="28"/>
          <w:szCs w:val="28"/>
        </w:rPr>
        <w:t>инамический характер отображения организационно-технолог</w:t>
      </w:r>
      <w:r w:rsidR="00963F23">
        <w:rPr>
          <w:sz w:val="28"/>
          <w:szCs w:val="28"/>
        </w:rPr>
        <w:t>ических и экономических систем;</w:t>
      </w:r>
    </w:p>
    <w:p w:rsidR="00087A71" w:rsidRPr="005C19B1" w:rsidRDefault="005E1193" w:rsidP="00573272">
      <w:pPr>
        <w:widowControl w:val="0"/>
        <w:tabs>
          <w:tab w:val="left" w:pos="993"/>
        </w:tabs>
        <w:autoSpaceDE w:val="0"/>
        <w:autoSpaceDN w:val="0"/>
        <w:ind w:firstLine="709"/>
        <w:jc w:val="both"/>
        <w:rPr>
          <w:sz w:val="28"/>
          <w:szCs w:val="28"/>
        </w:rPr>
      </w:pPr>
      <w:r>
        <w:rPr>
          <w:sz w:val="28"/>
          <w:szCs w:val="28"/>
        </w:rPr>
        <w:t>2. О</w:t>
      </w:r>
      <w:r w:rsidR="00087A71" w:rsidRPr="005C19B1">
        <w:rPr>
          <w:sz w:val="28"/>
          <w:szCs w:val="28"/>
        </w:rPr>
        <w:t>тсутствие ограничений на вид зависимостей между параметрами им</w:t>
      </w:r>
      <w:r w:rsidR="00087A71" w:rsidRPr="005C19B1">
        <w:rPr>
          <w:sz w:val="28"/>
          <w:szCs w:val="28"/>
        </w:rPr>
        <w:t>и</w:t>
      </w:r>
      <w:r w:rsidR="00087A71" w:rsidRPr="005C19B1">
        <w:rPr>
          <w:sz w:val="28"/>
          <w:szCs w:val="28"/>
        </w:rPr>
        <w:t>тационной модели и состоянием внешней среды; возможность исследования динамики взаимодействия компонент во времени и пространстве параметров системы;</w:t>
      </w:r>
    </w:p>
    <w:p w:rsidR="00087A71" w:rsidRPr="005C19B1" w:rsidRDefault="005E1193" w:rsidP="00573272">
      <w:pPr>
        <w:widowControl w:val="0"/>
        <w:tabs>
          <w:tab w:val="left" w:pos="993"/>
        </w:tabs>
        <w:autoSpaceDE w:val="0"/>
        <w:autoSpaceDN w:val="0"/>
        <w:ind w:firstLine="709"/>
        <w:jc w:val="both"/>
        <w:rPr>
          <w:sz w:val="28"/>
          <w:szCs w:val="28"/>
        </w:rPr>
      </w:pPr>
      <w:r>
        <w:rPr>
          <w:sz w:val="28"/>
          <w:szCs w:val="28"/>
        </w:rPr>
        <w:t>3. В</w:t>
      </w:r>
      <w:r w:rsidR="00087A71" w:rsidRPr="005C19B1">
        <w:rPr>
          <w:sz w:val="28"/>
          <w:szCs w:val="28"/>
        </w:rPr>
        <w:t>озможность описания поведения компонент сложной системы с д</w:t>
      </w:r>
      <w:r w:rsidR="00087A71" w:rsidRPr="005C19B1">
        <w:rPr>
          <w:sz w:val="28"/>
          <w:szCs w:val="28"/>
        </w:rPr>
        <w:t>о</w:t>
      </w:r>
      <w:r w:rsidR="00087A71" w:rsidRPr="005C19B1">
        <w:rPr>
          <w:sz w:val="28"/>
          <w:szCs w:val="28"/>
        </w:rPr>
        <w:t>статочной детализацией;</w:t>
      </w:r>
    </w:p>
    <w:p w:rsidR="00087A71" w:rsidRPr="005C19B1" w:rsidRDefault="005E1193" w:rsidP="00573272">
      <w:pPr>
        <w:widowControl w:val="0"/>
        <w:tabs>
          <w:tab w:val="left" w:pos="993"/>
        </w:tabs>
        <w:autoSpaceDE w:val="0"/>
        <w:autoSpaceDN w:val="0"/>
        <w:ind w:firstLine="709"/>
        <w:jc w:val="both"/>
        <w:rPr>
          <w:sz w:val="28"/>
          <w:szCs w:val="28"/>
        </w:rPr>
      </w:pPr>
      <w:r>
        <w:rPr>
          <w:sz w:val="28"/>
          <w:szCs w:val="28"/>
        </w:rPr>
        <w:t>4. В</w:t>
      </w:r>
      <w:r w:rsidR="00087A71" w:rsidRPr="005C19B1">
        <w:rPr>
          <w:sz w:val="28"/>
          <w:szCs w:val="28"/>
        </w:rPr>
        <w:t>ысокую адекватность имитационных</w:t>
      </w:r>
      <w:r w:rsidR="00963F23">
        <w:rPr>
          <w:sz w:val="28"/>
          <w:szCs w:val="28"/>
        </w:rPr>
        <w:t xml:space="preserve"> моделей моделируемым</w:t>
      </w:r>
      <w:r w:rsidR="00963F23">
        <w:rPr>
          <w:sz w:val="28"/>
          <w:szCs w:val="28"/>
        </w:rPr>
        <w:br/>
      </w:r>
      <w:r w:rsidR="00087A71" w:rsidRPr="005C19B1">
        <w:rPr>
          <w:sz w:val="28"/>
          <w:szCs w:val="28"/>
        </w:rPr>
        <w:t>системам;</w:t>
      </w:r>
    </w:p>
    <w:p w:rsidR="00087A71" w:rsidRPr="005C19B1" w:rsidRDefault="005E1193" w:rsidP="00573272">
      <w:pPr>
        <w:widowControl w:val="0"/>
        <w:tabs>
          <w:tab w:val="left" w:pos="993"/>
        </w:tabs>
        <w:autoSpaceDE w:val="0"/>
        <w:autoSpaceDN w:val="0"/>
        <w:ind w:firstLine="709"/>
        <w:jc w:val="both"/>
        <w:rPr>
          <w:sz w:val="28"/>
          <w:szCs w:val="28"/>
        </w:rPr>
      </w:pPr>
      <w:r>
        <w:rPr>
          <w:sz w:val="28"/>
          <w:szCs w:val="28"/>
        </w:rPr>
        <w:t>5. Ш</w:t>
      </w:r>
      <w:r w:rsidR="00087A71" w:rsidRPr="005C19B1">
        <w:rPr>
          <w:sz w:val="28"/>
          <w:szCs w:val="28"/>
        </w:rPr>
        <w:t>ирок</w:t>
      </w:r>
      <w:r w:rsidR="00963F23">
        <w:rPr>
          <w:sz w:val="28"/>
          <w:szCs w:val="28"/>
        </w:rPr>
        <w:t>ую</w:t>
      </w:r>
      <w:r w:rsidR="00087A71" w:rsidRPr="005C19B1">
        <w:rPr>
          <w:sz w:val="28"/>
          <w:szCs w:val="28"/>
        </w:rPr>
        <w:t xml:space="preserve"> возможность применения различных средств математическ</w:t>
      </w:r>
      <w:r w:rsidR="00087A71" w:rsidRPr="005C19B1">
        <w:rPr>
          <w:sz w:val="28"/>
          <w:szCs w:val="28"/>
        </w:rPr>
        <w:t>о</w:t>
      </w:r>
      <w:r w:rsidR="00087A71" w:rsidRPr="005C19B1">
        <w:rPr>
          <w:sz w:val="28"/>
          <w:szCs w:val="28"/>
        </w:rPr>
        <w:t>го описания.</w:t>
      </w:r>
    </w:p>
    <w:p w:rsidR="00087A71" w:rsidRPr="005C19B1" w:rsidRDefault="00087A71" w:rsidP="00573272">
      <w:pPr>
        <w:widowControl w:val="0"/>
        <w:autoSpaceDE w:val="0"/>
        <w:autoSpaceDN w:val="0"/>
        <w:ind w:firstLine="709"/>
        <w:jc w:val="both"/>
        <w:rPr>
          <w:sz w:val="28"/>
          <w:szCs w:val="28"/>
        </w:rPr>
      </w:pPr>
      <w:r w:rsidRPr="005C19B1">
        <w:rPr>
          <w:sz w:val="28"/>
          <w:szCs w:val="28"/>
        </w:rPr>
        <w:t>Начало применения имитационного моделирования в строительстве о</w:t>
      </w:r>
      <w:r w:rsidRPr="005C19B1">
        <w:rPr>
          <w:sz w:val="28"/>
          <w:szCs w:val="28"/>
        </w:rPr>
        <w:t>т</w:t>
      </w:r>
      <w:r w:rsidRPr="005C19B1">
        <w:rPr>
          <w:sz w:val="28"/>
          <w:szCs w:val="28"/>
        </w:rPr>
        <w:t>носится к 70-м годам. В работах 70-80-х годов</w:t>
      </w:r>
      <w:r w:rsidR="00963F23">
        <w:rPr>
          <w:sz w:val="28"/>
          <w:szCs w:val="28"/>
        </w:rPr>
        <w:t xml:space="preserve"> предлагались модели текущего и </w:t>
      </w:r>
      <w:r w:rsidRPr="005C19B1">
        <w:rPr>
          <w:sz w:val="28"/>
          <w:szCs w:val="28"/>
        </w:rPr>
        <w:t>оперативного производственного планирования для разных уровней управл</w:t>
      </w:r>
      <w:r w:rsidRPr="005C19B1">
        <w:rPr>
          <w:sz w:val="28"/>
          <w:szCs w:val="28"/>
        </w:rPr>
        <w:t>е</w:t>
      </w:r>
      <w:r w:rsidRPr="005C19B1">
        <w:rPr>
          <w:sz w:val="28"/>
          <w:szCs w:val="28"/>
        </w:rPr>
        <w:t>ния: строительно-монтажного треста, строительно-монтажных организаций, строительных участков. Указанные имитационные модели отражают методы, присущие административно-плановой системе советской экономики: обяз</w:t>
      </w:r>
      <w:r w:rsidRPr="005C19B1">
        <w:rPr>
          <w:sz w:val="28"/>
          <w:szCs w:val="28"/>
        </w:rPr>
        <w:t>а</w:t>
      </w:r>
      <w:r w:rsidRPr="005C19B1">
        <w:rPr>
          <w:sz w:val="28"/>
          <w:szCs w:val="28"/>
        </w:rPr>
        <w:t>тельное выполнение государственного заказа и директивных показателей плана [1, 2].</w:t>
      </w:r>
    </w:p>
    <w:p w:rsidR="00087A71" w:rsidRPr="005C19B1" w:rsidRDefault="00087A71" w:rsidP="00573272">
      <w:pPr>
        <w:widowControl w:val="0"/>
        <w:autoSpaceDE w:val="0"/>
        <w:autoSpaceDN w:val="0"/>
        <w:ind w:firstLine="709"/>
        <w:jc w:val="both"/>
        <w:rPr>
          <w:sz w:val="28"/>
          <w:szCs w:val="28"/>
        </w:rPr>
      </w:pPr>
      <w:r w:rsidRPr="005C19B1">
        <w:rPr>
          <w:sz w:val="28"/>
          <w:szCs w:val="28"/>
        </w:rPr>
        <w:t>Имитационное моделирование и анализ н</w:t>
      </w:r>
      <w:r w:rsidR="00963F23">
        <w:rPr>
          <w:sz w:val="28"/>
          <w:szCs w:val="28"/>
        </w:rPr>
        <w:t>а чувствительность позволяют, с </w:t>
      </w:r>
      <w:r w:rsidRPr="005C19B1">
        <w:rPr>
          <w:sz w:val="28"/>
          <w:szCs w:val="28"/>
        </w:rPr>
        <w:t>одной стороны, в результате моделирования получить наиболее адекватные реальности и рациональные плановые решения, а также ответы на вопросы т</w:t>
      </w:r>
      <w:r w:rsidRPr="005C19B1">
        <w:rPr>
          <w:sz w:val="28"/>
          <w:szCs w:val="28"/>
        </w:rPr>
        <w:t>и</w:t>
      </w:r>
      <w:r w:rsidR="00573272">
        <w:rPr>
          <w:sz w:val="28"/>
          <w:szCs w:val="28"/>
        </w:rPr>
        <w:lastRenderedPageBreak/>
        <w:t>па «что, если»</w:t>
      </w:r>
      <w:r w:rsidRPr="005C19B1">
        <w:rPr>
          <w:sz w:val="28"/>
          <w:szCs w:val="28"/>
        </w:rPr>
        <w:t>, с другой – принимать окончательное решение на основе субъе</w:t>
      </w:r>
      <w:r w:rsidRPr="005C19B1">
        <w:rPr>
          <w:sz w:val="28"/>
          <w:szCs w:val="28"/>
        </w:rPr>
        <w:t>к</w:t>
      </w:r>
      <w:r w:rsidRPr="005C19B1">
        <w:rPr>
          <w:sz w:val="28"/>
          <w:szCs w:val="28"/>
        </w:rPr>
        <w:t>тивных оценок. Такое моделирование наиболее полно соответствует сути управления экономическими системами.</w:t>
      </w:r>
    </w:p>
    <w:p w:rsidR="00661B74" w:rsidRPr="005C19B1" w:rsidRDefault="00661B74" w:rsidP="00661B74">
      <w:pPr>
        <w:autoSpaceDE w:val="0"/>
        <w:autoSpaceDN w:val="0"/>
        <w:jc w:val="center"/>
        <w:rPr>
          <w:sz w:val="20"/>
          <w:szCs w:val="20"/>
          <w:lang w:val="en-US"/>
        </w:rPr>
      </w:pPr>
      <w:r w:rsidRPr="005C19B1">
        <w:rPr>
          <w:noProof/>
        </w:rPr>
        <w:drawing>
          <wp:inline distT="0" distB="0" distL="0" distR="0">
            <wp:extent cx="6035040" cy="7596554"/>
            <wp:effectExtent l="19050" t="0" r="381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print"/>
                    <a:srcRect l="12186" t="13319" r="53015" b="7283"/>
                    <a:stretch/>
                  </pic:blipFill>
                  <pic:spPr bwMode="auto">
                    <a:xfrm>
                      <a:off x="0" y="0"/>
                      <a:ext cx="6040800" cy="7603804"/>
                    </a:xfrm>
                    <a:prstGeom prst="rect">
                      <a:avLst/>
                    </a:prstGeom>
                    <a:ln>
                      <a:noFill/>
                    </a:ln>
                    <a:extLst>
                      <a:ext uri="{53640926-AAD7-44D8-BBD7-CCE9431645EC}">
                        <a14:shadowObscured xmlns:a14="http://schemas.microsoft.com/office/drawing/2010/main"/>
                      </a:ext>
                    </a:extLst>
                  </pic:spPr>
                </pic:pic>
              </a:graphicData>
            </a:graphic>
          </wp:inline>
        </w:drawing>
      </w:r>
    </w:p>
    <w:p w:rsidR="007E5CDB" w:rsidRPr="00EE2B88" w:rsidRDefault="007E5CDB" w:rsidP="00661B74">
      <w:pPr>
        <w:autoSpaceDE w:val="0"/>
        <w:autoSpaceDN w:val="0"/>
        <w:jc w:val="center"/>
        <w:rPr>
          <w:bCs/>
          <w:kern w:val="32"/>
          <w:sz w:val="28"/>
          <w:szCs w:val="28"/>
        </w:rPr>
      </w:pPr>
    </w:p>
    <w:p w:rsidR="00AC13AD" w:rsidRPr="00963F23" w:rsidRDefault="00AC13AD" w:rsidP="00661B74">
      <w:pPr>
        <w:autoSpaceDE w:val="0"/>
        <w:autoSpaceDN w:val="0"/>
        <w:jc w:val="center"/>
        <w:rPr>
          <w:sz w:val="20"/>
          <w:szCs w:val="20"/>
        </w:rPr>
      </w:pPr>
      <w:r w:rsidRPr="005C19B1">
        <w:rPr>
          <w:bCs/>
          <w:kern w:val="32"/>
          <w:sz w:val="28"/>
          <w:szCs w:val="28"/>
        </w:rPr>
        <w:t>Рис. 1 – Модель формирования бизнес-плана</w:t>
      </w:r>
    </w:p>
    <w:p w:rsidR="00573272" w:rsidRPr="00EE2B88" w:rsidRDefault="00573272" w:rsidP="00573272">
      <w:pPr>
        <w:widowControl w:val="0"/>
        <w:autoSpaceDE w:val="0"/>
        <w:autoSpaceDN w:val="0"/>
        <w:ind w:firstLine="709"/>
        <w:jc w:val="both"/>
        <w:rPr>
          <w:sz w:val="28"/>
          <w:szCs w:val="28"/>
        </w:rPr>
      </w:pPr>
    </w:p>
    <w:p w:rsidR="00573272" w:rsidRPr="005C19B1" w:rsidRDefault="00573272" w:rsidP="007A3A55">
      <w:pPr>
        <w:widowControl w:val="0"/>
        <w:autoSpaceDE w:val="0"/>
        <w:autoSpaceDN w:val="0"/>
        <w:ind w:firstLine="709"/>
        <w:jc w:val="both"/>
        <w:rPr>
          <w:sz w:val="28"/>
          <w:szCs w:val="28"/>
        </w:rPr>
      </w:pPr>
      <w:r w:rsidRPr="005C19B1">
        <w:rPr>
          <w:sz w:val="28"/>
          <w:szCs w:val="28"/>
        </w:rPr>
        <w:t xml:space="preserve">Применение имитационного моделирования позволяет балансировать плановые задания по подрядным строительно-монтажным работам со всеми </w:t>
      </w:r>
      <w:r w:rsidRPr="005C19B1">
        <w:rPr>
          <w:sz w:val="28"/>
          <w:szCs w:val="28"/>
        </w:rPr>
        <w:lastRenderedPageBreak/>
        <w:t>видами ресурсов, оценить реальность и стабильность принимаемых плановых решений, вырабатывать решения по предот</w:t>
      </w:r>
      <w:r>
        <w:rPr>
          <w:sz w:val="28"/>
          <w:szCs w:val="28"/>
        </w:rPr>
        <w:t>вращению возможных отклонений в </w:t>
      </w:r>
      <w:r w:rsidRPr="005C19B1">
        <w:rPr>
          <w:sz w:val="28"/>
          <w:szCs w:val="28"/>
        </w:rPr>
        <w:t>процессе реализации плана.</w:t>
      </w:r>
    </w:p>
    <w:p w:rsidR="00573272" w:rsidRPr="005C19B1" w:rsidRDefault="00573272" w:rsidP="007A3A55">
      <w:pPr>
        <w:widowControl w:val="0"/>
        <w:autoSpaceDE w:val="0"/>
        <w:autoSpaceDN w:val="0"/>
        <w:ind w:firstLine="709"/>
        <w:jc w:val="both"/>
        <w:rPr>
          <w:sz w:val="28"/>
          <w:szCs w:val="28"/>
        </w:rPr>
      </w:pPr>
      <w:r w:rsidRPr="005C19B1">
        <w:rPr>
          <w:sz w:val="28"/>
          <w:szCs w:val="28"/>
        </w:rPr>
        <w:t>Имитационные модели могут быть использованы для решения ряда задач планирования:</w:t>
      </w:r>
    </w:p>
    <w:p w:rsidR="00573272" w:rsidRPr="005C19B1" w:rsidRDefault="00573272" w:rsidP="007A3A55">
      <w:pPr>
        <w:pStyle w:val="af3"/>
        <w:widowControl w:val="0"/>
        <w:tabs>
          <w:tab w:val="left" w:pos="993"/>
        </w:tabs>
        <w:autoSpaceDE w:val="0"/>
        <w:autoSpaceDN w:val="0"/>
        <w:ind w:left="0" w:firstLine="709"/>
        <w:jc w:val="both"/>
        <w:rPr>
          <w:sz w:val="28"/>
          <w:szCs w:val="28"/>
        </w:rPr>
      </w:pPr>
      <w:r w:rsidRPr="00C92908">
        <w:rPr>
          <w:rFonts w:eastAsia="Calibri"/>
          <w:color w:val="000000"/>
          <w:sz w:val="28"/>
          <w:szCs w:val="28"/>
          <w:lang w:eastAsia="en-US"/>
        </w:rPr>
        <w:t>‒ </w:t>
      </w:r>
      <w:r w:rsidRPr="005C19B1">
        <w:rPr>
          <w:sz w:val="28"/>
          <w:szCs w:val="28"/>
        </w:rPr>
        <w:t>составления бизнес-планов развития строительных организаций;</w:t>
      </w:r>
    </w:p>
    <w:p w:rsidR="00573272" w:rsidRPr="005C19B1" w:rsidRDefault="00573272" w:rsidP="007A3A55">
      <w:pPr>
        <w:pStyle w:val="af3"/>
        <w:widowControl w:val="0"/>
        <w:tabs>
          <w:tab w:val="left" w:pos="993"/>
        </w:tabs>
        <w:autoSpaceDE w:val="0"/>
        <w:autoSpaceDN w:val="0"/>
        <w:ind w:left="0" w:firstLine="709"/>
        <w:jc w:val="both"/>
        <w:rPr>
          <w:sz w:val="28"/>
          <w:szCs w:val="28"/>
        </w:rPr>
      </w:pPr>
      <w:r w:rsidRPr="00C92908">
        <w:rPr>
          <w:rFonts w:eastAsia="Calibri"/>
          <w:color w:val="000000"/>
          <w:sz w:val="28"/>
          <w:szCs w:val="28"/>
          <w:lang w:eastAsia="en-US"/>
        </w:rPr>
        <w:t>‒ </w:t>
      </w:r>
      <w:r w:rsidRPr="005C19B1">
        <w:rPr>
          <w:sz w:val="28"/>
          <w:szCs w:val="28"/>
        </w:rPr>
        <w:t>определения эффективных вариантов годового плана строительства;</w:t>
      </w:r>
    </w:p>
    <w:p w:rsidR="00573272" w:rsidRPr="005C19B1" w:rsidRDefault="00573272" w:rsidP="007A3A55">
      <w:pPr>
        <w:pStyle w:val="af3"/>
        <w:widowControl w:val="0"/>
        <w:tabs>
          <w:tab w:val="left" w:pos="993"/>
        </w:tabs>
        <w:autoSpaceDE w:val="0"/>
        <w:autoSpaceDN w:val="0"/>
        <w:ind w:left="0" w:firstLine="709"/>
        <w:jc w:val="both"/>
        <w:rPr>
          <w:sz w:val="28"/>
          <w:szCs w:val="28"/>
        </w:rPr>
      </w:pPr>
      <w:r w:rsidRPr="00C92908">
        <w:rPr>
          <w:rFonts w:eastAsia="Calibri"/>
          <w:color w:val="000000"/>
          <w:sz w:val="28"/>
          <w:szCs w:val="28"/>
          <w:lang w:eastAsia="en-US"/>
        </w:rPr>
        <w:t>‒ </w:t>
      </w:r>
      <w:r w:rsidRPr="005C19B1">
        <w:rPr>
          <w:sz w:val="28"/>
          <w:szCs w:val="28"/>
        </w:rPr>
        <w:t>формирования и корректировки оперативных планов строительного производства.</w:t>
      </w:r>
    </w:p>
    <w:p w:rsidR="00573272" w:rsidRPr="005C19B1" w:rsidRDefault="00573272" w:rsidP="007A3A55">
      <w:pPr>
        <w:widowControl w:val="0"/>
        <w:autoSpaceDE w:val="0"/>
        <w:autoSpaceDN w:val="0"/>
        <w:ind w:firstLine="709"/>
        <w:jc w:val="both"/>
        <w:rPr>
          <w:sz w:val="28"/>
          <w:szCs w:val="28"/>
        </w:rPr>
      </w:pPr>
      <w:r w:rsidRPr="005C19B1">
        <w:rPr>
          <w:sz w:val="28"/>
          <w:szCs w:val="28"/>
        </w:rPr>
        <w:t>Имитационное моделирование применительно к деятельности малых строительных организаций позволяет создать эффективную и гибкую систему планирования.</w:t>
      </w:r>
    </w:p>
    <w:p w:rsidR="00573272" w:rsidRPr="005C19B1" w:rsidRDefault="00573272" w:rsidP="007A3A55">
      <w:pPr>
        <w:widowControl w:val="0"/>
        <w:autoSpaceDE w:val="0"/>
        <w:autoSpaceDN w:val="0"/>
        <w:ind w:firstLine="709"/>
        <w:jc w:val="both"/>
        <w:rPr>
          <w:sz w:val="28"/>
          <w:szCs w:val="28"/>
        </w:rPr>
      </w:pPr>
      <w:r w:rsidRPr="005C19B1">
        <w:rPr>
          <w:sz w:val="28"/>
          <w:szCs w:val="28"/>
        </w:rPr>
        <w:t xml:space="preserve">В реальных, постоянно изменяющихся условиях, основным требованием к бизнес-плану является его адаптивность, то есть возможность корректировки в соответствии с изменениями внешних факторов. </w:t>
      </w:r>
    </w:p>
    <w:p w:rsidR="00573272" w:rsidRDefault="00573272" w:rsidP="007A3A55">
      <w:pPr>
        <w:widowControl w:val="0"/>
        <w:autoSpaceDE w:val="0"/>
        <w:autoSpaceDN w:val="0"/>
        <w:ind w:firstLine="709"/>
        <w:jc w:val="both"/>
        <w:rPr>
          <w:sz w:val="28"/>
          <w:szCs w:val="28"/>
        </w:rPr>
      </w:pPr>
      <w:r w:rsidRPr="005C19B1">
        <w:rPr>
          <w:sz w:val="28"/>
          <w:szCs w:val="28"/>
        </w:rPr>
        <w:t>Предлагается модель формирования и корректировки бизнес-плана. Бл</w:t>
      </w:r>
      <w:r>
        <w:rPr>
          <w:sz w:val="28"/>
          <w:szCs w:val="28"/>
        </w:rPr>
        <w:t>ок-схема модели показана на рис.</w:t>
      </w:r>
      <w:r w:rsidRPr="005C19B1">
        <w:rPr>
          <w:sz w:val="28"/>
          <w:szCs w:val="28"/>
        </w:rPr>
        <w:t xml:space="preserve"> 1. Модель отражает основные взаимосвязи ра</w:t>
      </w:r>
      <w:r w:rsidRPr="005C19B1">
        <w:rPr>
          <w:sz w:val="28"/>
          <w:szCs w:val="28"/>
        </w:rPr>
        <w:t>з</w:t>
      </w:r>
      <w:r w:rsidRPr="005C19B1">
        <w:rPr>
          <w:sz w:val="28"/>
          <w:szCs w:val="28"/>
        </w:rPr>
        <w:t>делов бизнес-плана и последовательность проведения плановых расчетов для строительных организаций, выполняющих отдельные комплексы работ, что х</w:t>
      </w:r>
      <w:r w:rsidRPr="005C19B1">
        <w:rPr>
          <w:sz w:val="28"/>
          <w:szCs w:val="28"/>
        </w:rPr>
        <w:t>а</w:t>
      </w:r>
      <w:r w:rsidRPr="005C19B1">
        <w:rPr>
          <w:sz w:val="28"/>
          <w:szCs w:val="28"/>
        </w:rPr>
        <w:t>рактерно для малых строительных организаций. Бизнес-план формируется на основе маркетинговых исследований, которые определяют спрос на продукцию и размещение заказов, уровень ц</w:t>
      </w:r>
      <w:r>
        <w:rPr>
          <w:sz w:val="28"/>
          <w:szCs w:val="28"/>
        </w:rPr>
        <w:t xml:space="preserve">ен на работы и услуги, условия и </w:t>
      </w:r>
      <w:r w:rsidRPr="005C19B1">
        <w:rPr>
          <w:sz w:val="28"/>
          <w:szCs w:val="28"/>
        </w:rPr>
        <w:t>цены при</w:t>
      </w:r>
      <w:r w:rsidRPr="005C19B1">
        <w:rPr>
          <w:sz w:val="28"/>
          <w:szCs w:val="28"/>
        </w:rPr>
        <w:softHyphen/>
        <w:t>обретения материалов, техническое развитие в данной сфере производства. Маркетинг строительной организации способствует формированию портфеля заказов и заключению договоров подряда.</w:t>
      </w:r>
    </w:p>
    <w:p w:rsidR="007A3A55" w:rsidRPr="007A3A55" w:rsidRDefault="007A3A55" w:rsidP="00573272">
      <w:pPr>
        <w:widowControl w:val="0"/>
        <w:autoSpaceDE w:val="0"/>
        <w:autoSpaceDN w:val="0"/>
        <w:ind w:firstLine="709"/>
        <w:jc w:val="both"/>
        <w:rPr>
          <w:sz w:val="16"/>
          <w:szCs w:val="16"/>
        </w:rPr>
      </w:pPr>
    </w:p>
    <w:p w:rsidR="00087A71" w:rsidRPr="003A19FF" w:rsidRDefault="00087A71" w:rsidP="00087A71">
      <w:pPr>
        <w:autoSpaceDE w:val="0"/>
        <w:autoSpaceDN w:val="0"/>
        <w:spacing w:line="288" w:lineRule="auto"/>
        <w:jc w:val="both"/>
        <w:rPr>
          <w:sz w:val="28"/>
          <w:szCs w:val="28"/>
        </w:rPr>
      </w:pPr>
      <w:r w:rsidRPr="005C19B1">
        <w:rPr>
          <w:noProof/>
          <w:sz w:val="20"/>
          <w:szCs w:val="20"/>
        </w:rPr>
        <w:drawing>
          <wp:inline distT="0" distB="0" distL="0" distR="0">
            <wp:extent cx="6053421" cy="3910819"/>
            <wp:effectExtent l="19050" t="0" r="4479"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54725" cy="3911662"/>
                    </a:xfrm>
                    <a:prstGeom prst="rect">
                      <a:avLst/>
                    </a:prstGeom>
                    <a:noFill/>
                    <a:ln>
                      <a:noFill/>
                    </a:ln>
                  </pic:spPr>
                </pic:pic>
              </a:graphicData>
            </a:graphic>
          </wp:inline>
        </w:drawing>
      </w:r>
    </w:p>
    <w:p w:rsidR="00087A71" w:rsidRPr="00D23038" w:rsidRDefault="00087A71" w:rsidP="007A3A55">
      <w:pPr>
        <w:widowControl w:val="0"/>
        <w:jc w:val="center"/>
        <w:rPr>
          <w:sz w:val="28"/>
          <w:szCs w:val="28"/>
        </w:rPr>
      </w:pPr>
      <w:r w:rsidRPr="00D23038">
        <w:rPr>
          <w:sz w:val="28"/>
          <w:szCs w:val="28"/>
        </w:rPr>
        <w:lastRenderedPageBreak/>
        <w:t>Рис. 2 – Модель оптимизации бизнес-плана</w:t>
      </w:r>
    </w:p>
    <w:p w:rsidR="007A3A55" w:rsidRPr="007A3A55" w:rsidRDefault="007A3A55" w:rsidP="007A3A55">
      <w:pPr>
        <w:widowControl w:val="0"/>
        <w:autoSpaceDE w:val="0"/>
        <w:autoSpaceDN w:val="0"/>
        <w:jc w:val="both"/>
        <w:rPr>
          <w:sz w:val="16"/>
          <w:szCs w:val="16"/>
        </w:rPr>
      </w:pPr>
    </w:p>
    <w:p w:rsidR="00087A71" w:rsidRPr="005C19B1" w:rsidRDefault="00087A71" w:rsidP="007A3A55">
      <w:pPr>
        <w:widowControl w:val="0"/>
        <w:autoSpaceDE w:val="0"/>
        <w:autoSpaceDN w:val="0"/>
        <w:jc w:val="both"/>
      </w:pPr>
      <w:r w:rsidRPr="005C19B1">
        <w:t xml:space="preserve">Условные обозначения: </w:t>
      </w:r>
      <w:r w:rsidRPr="005C19B1">
        <w:rPr>
          <w:lang w:val="en-US"/>
        </w:rPr>
        <w:t>R</w:t>
      </w:r>
      <w:r w:rsidRPr="005C19B1">
        <w:rPr>
          <w:vertAlign w:val="subscript"/>
        </w:rPr>
        <w:t>пл</w:t>
      </w:r>
      <w:r w:rsidRPr="005C19B1">
        <w:t xml:space="preserve"> – планир</w:t>
      </w:r>
      <w:r w:rsidR="00963F23">
        <w:t>уемый уровень рентабельности, %;</w:t>
      </w:r>
      <w:r w:rsidR="000A10E0">
        <w:t xml:space="preserve"> </w:t>
      </w:r>
      <w:r w:rsidRPr="005C19B1">
        <w:rPr>
          <w:lang w:val="en-US"/>
        </w:rPr>
        <w:t>R</w:t>
      </w:r>
      <w:r w:rsidRPr="005C19B1">
        <w:rPr>
          <w:vertAlign w:val="subscript"/>
        </w:rPr>
        <w:t xml:space="preserve">р </w:t>
      </w:r>
      <w:r w:rsidRPr="005C19B1">
        <w:t>– расчетный ур</w:t>
      </w:r>
      <w:r w:rsidRPr="005C19B1">
        <w:t>о</w:t>
      </w:r>
      <w:r w:rsidRPr="005C19B1">
        <w:t>вень рентабельности, %,</w:t>
      </w:r>
    </w:p>
    <w:p w:rsidR="007A3A55" w:rsidRDefault="007A3A55" w:rsidP="007A3A55">
      <w:pPr>
        <w:autoSpaceDE w:val="0"/>
        <w:autoSpaceDN w:val="0"/>
        <w:ind w:firstLine="708"/>
        <w:jc w:val="both"/>
        <w:rPr>
          <w:sz w:val="28"/>
          <w:szCs w:val="28"/>
        </w:rPr>
      </w:pPr>
      <w:r w:rsidRPr="005C19B1">
        <w:rPr>
          <w:sz w:val="28"/>
          <w:szCs w:val="28"/>
        </w:rPr>
        <w:t>Предложенная имитационная модель формирования и расчета плана м</w:t>
      </w:r>
      <w:r w:rsidRPr="005C19B1">
        <w:rPr>
          <w:sz w:val="28"/>
          <w:szCs w:val="28"/>
        </w:rPr>
        <w:t>о</w:t>
      </w:r>
      <w:r w:rsidRPr="005C19B1">
        <w:rPr>
          <w:sz w:val="28"/>
          <w:szCs w:val="28"/>
        </w:rPr>
        <w:t>жет работат</w:t>
      </w:r>
      <w:r>
        <w:rPr>
          <w:sz w:val="28"/>
          <w:szCs w:val="28"/>
        </w:rPr>
        <w:t>ь и как оптимизационная. На рис. 2. показана модель</w:t>
      </w:r>
      <w:r>
        <w:rPr>
          <w:sz w:val="28"/>
          <w:szCs w:val="28"/>
        </w:rPr>
        <w:br/>
      </w:r>
      <w:r w:rsidRPr="005C19B1">
        <w:rPr>
          <w:sz w:val="28"/>
          <w:szCs w:val="28"/>
        </w:rPr>
        <w:t>оптимизации.</w:t>
      </w:r>
    </w:p>
    <w:p w:rsidR="00087A71" w:rsidRPr="005C19B1" w:rsidRDefault="00087A71" w:rsidP="00087A71">
      <w:pPr>
        <w:autoSpaceDE w:val="0"/>
        <w:autoSpaceDN w:val="0"/>
        <w:ind w:firstLine="709"/>
        <w:jc w:val="both"/>
        <w:rPr>
          <w:sz w:val="28"/>
          <w:szCs w:val="28"/>
          <w:lang w:val="de-DE"/>
        </w:rPr>
      </w:pPr>
      <w:r w:rsidRPr="005C19B1">
        <w:rPr>
          <w:sz w:val="28"/>
          <w:szCs w:val="28"/>
        </w:rPr>
        <w:t>В качестве критерия оптимальности принимается уровень рентабельности производства. С этой целью обосновывается расчетный уровень рентабель</w:t>
      </w:r>
      <w:r w:rsidRPr="005C19B1">
        <w:rPr>
          <w:sz w:val="28"/>
          <w:szCs w:val="28"/>
        </w:rPr>
        <w:softHyphen/>
        <w:t>ности, значение которого принимает сама малая строительная организация. Обычно сегодня этот урове</w:t>
      </w:r>
      <w:r w:rsidR="00963F23">
        <w:rPr>
          <w:sz w:val="28"/>
          <w:szCs w:val="28"/>
        </w:rPr>
        <w:t>нь определяется в пределах 10-</w:t>
      </w:r>
      <w:r w:rsidRPr="005C19B1">
        <w:rPr>
          <w:sz w:val="28"/>
          <w:szCs w:val="28"/>
        </w:rPr>
        <w:t>12 процентов, что д</w:t>
      </w:r>
      <w:r w:rsidRPr="005C19B1">
        <w:rPr>
          <w:sz w:val="28"/>
          <w:szCs w:val="28"/>
        </w:rPr>
        <w:t>о</w:t>
      </w:r>
      <w:r w:rsidRPr="005C19B1">
        <w:rPr>
          <w:sz w:val="28"/>
          <w:szCs w:val="28"/>
        </w:rPr>
        <w:t>статочно для развития и эффективной работы малой строительной организации. Если плановый уровень рентабельности меньше принятого, то производится корректировка разделов бизнес-плана (инновационной и производственной д</w:t>
      </w:r>
      <w:r w:rsidRPr="005C19B1">
        <w:rPr>
          <w:sz w:val="28"/>
          <w:szCs w:val="28"/>
        </w:rPr>
        <w:t>е</w:t>
      </w:r>
      <w:r w:rsidRPr="005C19B1">
        <w:rPr>
          <w:sz w:val="28"/>
          <w:szCs w:val="28"/>
        </w:rPr>
        <w:t xml:space="preserve">ятельности) таким образом, чтобы уровень плановой рентабельности был не меньше установленного организацией, то есть, чтобы соблюдалось выполнение условия </w:t>
      </w:r>
      <w:proofErr w:type="gramStart"/>
      <w:r w:rsidRPr="005C19B1">
        <w:rPr>
          <w:sz w:val="28"/>
          <w:szCs w:val="28"/>
          <w:lang w:val="de-DE"/>
        </w:rPr>
        <w:t>R</w:t>
      </w:r>
      <w:proofErr w:type="gramEnd"/>
      <w:r w:rsidRPr="005C19B1">
        <w:rPr>
          <w:sz w:val="28"/>
          <w:szCs w:val="28"/>
          <w:vertAlign w:val="subscript"/>
        </w:rPr>
        <w:t xml:space="preserve">пл </w:t>
      </w:r>
      <w:r w:rsidRPr="005C19B1">
        <w:rPr>
          <w:sz w:val="28"/>
          <w:szCs w:val="28"/>
        </w:rPr>
        <w:sym w:font="Symbol" w:char="F0B3"/>
      </w:r>
      <w:r w:rsidRPr="005C19B1">
        <w:rPr>
          <w:sz w:val="28"/>
          <w:szCs w:val="28"/>
        </w:rPr>
        <w:t xml:space="preserve"> </w:t>
      </w:r>
      <w:r w:rsidRPr="005C19B1">
        <w:rPr>
          <w:sz w:val="28"/>
          <w:szCs w:val="28"/>
          <w:lang w:val="de-DE"/>
        </w:rPr>
        <w:t>R</w:t>
      </w:r>
      <w:r w:rsidRPr="005C19B1">
        <w:rPr>
          <w:sz w:val="32"/>
          <w:szCs w:val="32"/>
          <w:vertAlign w:val="subscript"/>
          <w:lang w:val="de-DE"/>
        </w:rPr>
        <w:t xml:space="preserve">р </w:t>
      </w:r>
      <w:r w:rsidR="00F0581C">
        <w:rPr>
          <w:sz w:val="28"/>
          <w:szCs w:val="28"/>
          <w:lang w:val="de-DE"/>
        </w:rPr>
        <w:t xml:space="preserve">(см. </w:t>
      </w:r>
      <w:r w:rsidR="00BD3ACC">
        <w:rPr>
          <w:sz w:val="28"/>
          <w:szCs w:val="28"/>
        </w:rPr>
        <w:t>р</w:t>
      </w:r>
      <w:r w:rsidR="00F0581C">
        <w:rPr>
          <w:sz w:val="28"/>
          <w:szCs w:val="28"/>
          <w:lang w:val="de-DE"/>
        </w:rPr>
        <w:t>ис</w:t>
      </w:r>
      <w:r w:rsidR="00BD3ACC">
        <w:rPr>
          <w:sz w:val="28"/>
          <w:szCs w:val="28"/>
        </w:rPr>
        <w:t>.</w:t>
      </w:r>
      <w:r w:rsidRPr="005C19B1">
        <w:rPr>
          <w:sz w:val="28"/>
          <w:szCs w:val="28"/>
          <w:lang w:val="de-DE"/>
        </w:rPr>
        <w:t xml:space="preserve"> 2).</w:t>
      </w:r>
    </w:p>
    <w:p w:rsidR="00087A71" w:rsidRPr="005A3176" w:rsidRDefault="00087A71" w:rsidP="00087A71">
      <w:pPr>
        <w:autoSpaceDE w:val="0"/>
        <w:autoSpaceDN w:val="0"/>
        <w:ind w:firstLine="425"/>
        <w:jc w:val="both"/>
        <w:rPr>
          <w:sz w:val="28"/>
          <w:szCs w:val="28"/>
          <w:lang w:val="de-DE"/>
        </w:rPr>
      </w:pPr>
    </w:p>
    <w:p w:rsidR="00087A71" w:rsidRPr="005C19B1" w:rsidRDefault="00087A71" w:rsidP="00087A71">
      <w:pPr>
        <w:autoSpaceDE w:val="0"/>
        <w:autoSpaceDN w:val="0"/>
        <w:jc w:val="center"/>
        <w:rPr>
          <w:b/>
          <w:bCs/>
          <w:kern w:val="28"/>
          <w:sz w:val="28"/>
          <w:szCs w:val="28"/>
        </w:rPr>
      </w:pPr>
      <w:r w:rsidRPr="005C19B1">
        <w:rPr>
          <w:b/>
          <w:bCs/>
          <w:kern w:val="28"/>
          <w:sz w:val="28"/>
          <w:szCs w:val="28"/>
        </w:rPr>
        <w:t>Список использованной литературы</w:t>
      </w:r>
    </w:p>
    <w:p w:rsidR="00087A71" w:rsidRPr="005C19B1" w:rsidRDefault="002B2817" w:rsidP="00087A71">
      <w:pPr>
        <w:tabs>
          <w:tab w:val="num" w:pos="851"/>
        </w:tabs>
        <w:autoSpaceDE w:val="0"/>
        <w:autoSpaceDN w:val="0"/>
        <w:ind w:firstLine="709"/>
        <w:jc w:val="both"/>
        <w:rPr>
          <w:sz w:val="28"/>
          <w:szCs w:val="28"/>
        </w:rPr>
      </w:pPr>
      <w:r>
        <w:rPr>
          <w:sz w:val="28"/>
          <w:szCs w:val="28"/>
        </w:rPr>
        <w:t>1. </w:t>
      </w:r>
      <w:r w:rsidR="00963F23">
        <w:rPr>
          <w:sz w:val="28"/>
          <w:szCs w:val="28"/>
        </w:rPr>
        <w:t>Куликов Ю.</w:t>
      </w:r>
      <w:r w:rsidR="00087A71" w:rsidRPr="005C19B1">
        <w:rPr>
          <w:sz w:val="28"/>
          <w:szCs w:val="28"/>
        </w:rPr>
        <w:t>А. Имитационные модели и их применение в</w:t>
      </w:r>
      <w:r w:rsidR="00963F23">
        <w:rPr>
          <w:sz w:val="28"/>
          <w:szCs w:val="28"/>
        </w:rPr>
        <w:t xml:space="preserve"> управлении строительством / Ю.</w:t>
      </w:r>
      <w:r w:rsidR="00087A71" w:rsidRPr="005C19B1">
        <w:rPr>
          <w:sz w:val="28"/>
          <w:szCs w:val="28"/>
        </w:rPr>
        <w:t>А. Куликов. – Л.: Стройиздат, 1983. – 224 с.</w:t>
      </w:r>
    </w:p>
    <w:p w:rsidR="00087A71" w:rsidRDefault="002B2817" w:rsidP="00087A71">
      <w:pPr>
        <w:tabs>
          <w:tab w:val="num" w:pos="851"/>
        </w:tabs>
        <w:autoSpaceDE w:val="0"/>
        <w:autoSpaceDN w:val="0"/>
        <w:ind w:firstLine="709"/>
        <w:jc w:val="both"/>
        <w:rPr>
          <w:sz w:val="28"/>
          <w:szCs w:val="28"/>
        </w:rPr>
      </w:pPr>
      <w:r>
        <w:rPr>
          <w:sz w:val="28"/>
          <w:szCs w:val="28"/>
        </w:rPr>
        <w:t>2. </w:t>
      </w:r>
      <w:r w:rsidR="00087A71" w:rsidRPr="005C19B1">
        <w:rPr>
          <w:sz w:val="28"/>
          <w:szCs w:val="28"/>
        </w:rPr>
        <w:t>Перминов С.Б. Имитационное моделирование п</w:t>
      </w:r>
      <w:r w:rsidR="001B7590">
        <w:rPr>
          <w:sz w:val="28"/>
          <w:szCs w:val="28"/>
        </w:rPr>
        <w:t>роцессов управления в </w:t>
      </w:r>
      <w:r w:rsidR="00087A71" w:rsidRPr="005C19B1">
        <w:rPr>
          <w:sz w:val="28"/>
          <w:szCs w:val="28"/>
        </w:rPr>
        <w:t>экономике / С.Б. Перминов. – Новосибирск: Наука, 1981. – 214 с.</w:t>
      </w:r>
    </w:p>
    <w:p w:rsidR="006E3290" w:rsidRDefault="006E3290" w:rsidP="003A757A">
      <w:pPr>
        <w:autoSpaceDE w:val="0"/>
        <w:autoSpaceDN w:val="0"/>
        <w:ind w:firstLine="709"/>
        <w:jc w:val="center"/>
        <w:rPr>
          <w:b/>
          <w:sz w:val="28"/>
          <w:szCs w:val="28"/>
        </w:rPr>
      </w:pPr>
    </w:p>
    <w:p w:rsidR="003A757A" w:rsidRDefault="00087A71" w:rsidP="006E3290">
      <w:pPr>
        <w:widowControl w:val="0"/>
        <w:autoSpaceDE w:val="0"/>
        <w:autoSpaceDN w:val="0"/>
        <w:ind w:firstLine="709"/>
        <w:jc w:val="center"/>
        <w:rPr>
          <w:b/>
          <w:sz w:val="28"/>
          <w:szCs w:val="28"/>
        </w:rPr>
      </w:pPr>
      <w:r w:rsidRPr="005C19B1">
        <w:rPr>
          <w:b/>
          <w:sz w:val="28"/>
          <w:szCs w:val="28"/>
        </w:rPr>
        <w:t>Информация об авторе</w:t>
      </w:r>
    </w:p>
    <w:p w:rsidR="00087A71" w:rsidRPr="00FA11D5" w:rsidRDefault="00D23038" w:rsidP="006E3290">
      <w:pPr>
        <w:pStyle w:val="a3"/>
        <w:widowControl w:val="0"/>
        <w:ind w:firstLine="708"/>
        <w:jc w:val="both"/>
        <w:rPr>
          <w:rFonts w:ascii="Times New Roman" w:hAnsi="Times New Roman" w:cs="Times New Roman"/>
          <w:b/>
          <w:sz w:val="28"/>
          <w:lang w:val="en-US"/>
        </w:rPr>
      </w:pPr>
      <w:proofErr w:type="gramStart"/>
      <w:r>
        <w:rPr>
          <w:rFonts w:ascii="Times New Roman" w:hAnsi="Times New Roman" w:cs="Times New Roman"/>
          <w:sz w:val="28"/>
        </w:rPr>
        <w:t xml:space="preserve">Благодер Тамара Петровна </w:t>
      </w:r>
      <w:r w:rsidRPr="00D23038">
        <w:rPr>
          <w:rFonts w:ascii="Times New Roman" w:hAnsi="Times New Roman" w:cs="Times New Roman"/>
          <w:sz w:val="28"/>
        </w:rPr>
        <w:t>‒</w:t>
      </w:r>
      <w:r w:rsidR="00087A71" w:rsidRPr="003A757A">
        <w:rPr>
          <w:rFonts w:ascii="Times New Roman" w:hAnsi="Times New Roman" w:cs="Times New Roman"/>
          <w:sz w:val="28"/>
        </w:rPr>
        <w:t xml:space="preserve"> к</w:t>
      </w:r>
      <w:r w:rsidR="00DB6377">
        <w:rPr>
          <w:rFonts w:ascii="Times New Roman" w:hAnsi="Times New Roman" w:cs="Times New Roman"/>
          <w:sz w:val="28"/>
        </w:rPr>
        <w:t>.э.н.</w:t>
      </w:r>
      <w:r w:rsidR="00087A71" w:rsidRPr="003A757A">
        <w:rPr>
          <w:rFonts w:ascii="Times New Roman" w:hAnsi="Times New Roman" w:cs="Times New Roman"/>
          <w:sz w:val="28"/>
        </w:rPr>
        <w:t>, доцент, доцент, кафедра экономи</w:t>
      </w:r>
      <w:r w:rsidR="00CE6BF3">
        <w:rPr>
          <w:rFonts w:ascii="Times New Roman" w:hAnsi="Times New Roman" w:cs="Times New Roman"/>
          <w:sz w:val="28"/>
        </w:rPr>
        <w:t>ки и </w:t>
      </w:r>
      <w:r w:rsidR="00087A71" w:rsidRPr="003A757A">
        <w:rPr>
          <w:rFonts w:ascii="Times New Roman" w:hAnsi="Times New Roman" w:cs="Times New Roman"/>
          <w:sz w:val="28"/>
        </w:rPr>
        <w:t>менеджмента, Брянская государственная инженерно-технологическая а</w:t>
      </w:r>
      <w:r w:rsidR="003A757A" w:rsidRPr="003A757A">
        <w:rPr>
          <w:rFonts w:ascii="Times New Roman" w:hAnsi="Times New Roman" w:cs="Times New Roman"/>
          <w:sz w:val="28"/>
        </w:rPr>
        <w:t>ка</w:t>
      </w:r>
      <w:r w:rsidR="00087A71" w:rsidRPr="003A757A">
        <w:rPr>
          <w:rFonts w:ascii="Times New Roman" w:hAnsi="Times New Roman" w:cs="Times New Roman"/>
          <w:sz w:val="28"/>
        </w:rPr>
        <w:t>д</w:t>
      </w:r>
      <w:r w:rsidR="00087A71" w:rsidRPr="003A757A">
        <w:rPr>
          <w:rFonts w:ascii="Times New Roman" w:hAnsi="Times New Roman" w:cs="Times New Roman"/>
          <w:sz w:val="28"/>
        </w:rPr>
        <w:t>е</w:t>
      </w:r>
      <w:r w:rsidR="00087A71" w:rsidRPr="003A757A">
        <w:rPr>
          <w:rFonts w:ascii="Times New Roman" w:hAnsi="Times New Roman" w:cs="Times New Roman"/>
          <w:sz w:val="28"/>
        </w:rPr>
        <w:t>мия, 241000, г. Брянск, пр.</w:t>
      </w:r>
      <w:proofErr w:type="gramEnd"/>
      <w:r w:rsidR="00087A71" w:rsidRPr="003A757A">
        <w:rPr>
          <w:rFonts w:ascii="Times New Roman" w:hAnsi="Times New Roman" w:cs="Times New Roman"/>
          <w:sz w:val="28"/>
        </w:rPr>
        <w:t xml:space="preserve"> </w:t>
      </w:r>
      <w:proofErr w:type="gramStart"/>
      <w:r w:rsidR="00087A71" w:rsidRPr="003A757A">
        <w:rPr>
          <w:rFonts w:ascii="Times New Roman" w:hAnsi="Times New Roman" w:cs="Times New Roman"/>
          <w:sz w:val="28"/>
        </w:rPr>
        <w:t>Станке</w:t>
      </w:r>
      <w:r w:rsidR="00087A71" w:rsidRPr="00FA11D5">
        <w:rPr>
          <w:rFonts w:ascii="Times New Roman" w:hAnsi="Times New Roman" w:cs="Times New Roman"/>
          <w:sz w:val="28"/>
          <w:lang w:val="en-US"/>
        </w:rPr>
        <w:t>-</w:t>
      </w:r>
      <w:r w:rsidR="00087A71" w:rsidRPr="003A757A">
        <w:rPr>
          <w:rFonts w:ascii="Times New Roman" w:hAnsi="Times New Roman" w:cs="Times New Roman"/>
          <w:sz w:val="28"/>
        </w:rPr>
        <w:t>Димитрова</w:t>
      </w:r>
      <w:proofErr w:type="gramEnd"/>
      <w:r w:rsidR="00087A71" w:rsidRPr="00FA11D5">
        <w:rPr>
          <w:rFonts w:ascii="Times New Roman" w:hAnsi="Times New Roman" w:cs="Times New Roman"/>
          <w:sz w:val="28"/>
          <w:lang w:val="en-US"/>
        </w:rPr>
        <w:t xml:space="preserve">, </w:t>
      </w:r>
      <w:r w:rsidR="00087A71" w:rsidRPr="003A757A">
        <w:rPr>
          <w:rFonts w:ascii="Times New Roman" w:hAnsi="Times New Roman" w:cs="Times New Roman"/>
          <w:sz w:val="28"/>
        </w:rPr>
        <w:t>д</w:t>
      </w:r>
      <w:r w:rsidR="00087A71" w:rsidRPr="00FA11D5">
        <w:rPr>
          <w:rFonts w:ascii="Times New Roman" w:hAnsi="Times New Roman" w:cs="Times New Roman"/>
          <w:sz w:val="28"/>
          <w:lang w:val="en-US"/>
        </w:rPr>
        <w:t>. 3,</w:t>
      </w:r>
      <w:r w:rsidR="00DB6377" w:rsidRPr="00FA11D5">
        <w:rPr>
          <w:rFonts w:ascii="Times New Roman" w:hAnsi="Times New Roman" w:cs="Times New Roman"/>
          <w:b/>
          <w:sz w:val="28"/>
          <w:lang w:val="en-US"/>
        </w:rPr>
        <w:t xml:space="preserve"> </w:t>
      </w:r>
      <w:r w:rsidR="00087A71" w:rsidRPr="003A757A">
        <w:rPr>
          <w:rFonts w:ascii="Times New Roman" w:hAnsi="Times New Roman" w:cs="Times New Roman"/>
          <w:sz w:val="28"/>
          <w:lang w:val="en-US"/>
        </w:rPr>
        <w:t>e</w:t>
      </w:r>
      <w:r w:rsidR="00087A71" w:rsidRPr="00FA11D5">
        <w:rPr>
          <w:rFonts w:ascii="Times New Roman" w:hAnsi="Times New Roman" w:cs="Times New Roman"/>
          <w:sz w:val="28"/>
          <w:lang w:val="en-US"/>
        </w:rPr>
        <w:t>-</w:t>
      </w:r>
      <w:r w:rsidR="00087A71" w:rsidRPr="003A757A">
        <w:rPr>
          <w:rFonts w:ascii="Times New Roman" w:hAnsi="Times New Roman" w:cs="Times New Roman"/>
          <w:sz w:val="28"/>
          <w:lang w:val="en-US"/>
        </w:rPr>
        <w:t>mail</w:t>
      </w:r>
      <w:r w:rsidR="00087A71" w:rsidRPr="00FA11D5">
        <w:rPr>
          <w:rFonts w:ascii="Times New Roman" w:hAnsi="Times New Roman" w:cs="Times New Roman"/>
          <w:sz w:val="28"/>
          <w:lang w:val="en-US"/>
        </w:rPr>
        <w:t xml:space="preserve">: </w:t>
      </w:r>
      <w:r w:rsidR="00087A71" w:rsidRPr="003A757A">
        <w:rPr>
          <w:rFonts w:ascii="Times New Roman" w:hAnsi="Times New Roman" w:cs="Times New Roman"/>
          <w:sz w:val="28"/>
          <w:lang w:val="en-US"/>
        </w:rPr>
        <w:t>tblagoder</w:t>
      </w:r>
      <w:r w:rsidR="00087A71" w:rsidRPr="00FA11D5">
        <w:rPr>
          <w:rFonts w:ascii="Times New Roman" w:hAnsi="Times New Roman" w:cs="Times New Roman"/>
          <w:sz w:val="28"/>
          <w:lang w:val="en-US"/>
        </w:rPr>
        <w:t>@</w:t>
      </w:r>
      <w:r w:rsidR="00087A71" w:rsidRPr="003A757A">
        <w:rPr>
          <w:rFonts w:ascii="Times New Roman" w:hAnsi="Times New Roman" w:cs="Times New Roman"/>
          <w:sz w:val="28"/>
          <w:lang w:val="en-US"/>
        </w:rPr>
        <w:t>yandex</w:t>
      </w:r>
      <w:r w:rsidR="00087A71" w:rsidRPr="00FA11D5">
        <w:rPr>
          <w:rFonts w:ascii="Times New Roman" w:hAnsi="Times New Roman" w:cs="Times New Roman"/>
          <w:sz w:val="28"/>
          <w:lang w:val="en-US"/>
        </w:rPr>
        <w:t>.</w:t>
      </w:r>
      <w:r w:rsidR="00087A71" w:rsidRPr="003A757A">
        <w:rPr>
          <w:rFonts w:ascii="Times New Roman" w:hAnsi="Times New Roman" w:cs="Times New Roman"/>
          <w:sz w:val="28"/>
          <w:lang w:val="en-US"/>
        </w:rPr>
        <w:t>ru</w:t>
      </w:r>
      <w:r w:rsidR="00963F23" w:rsidRPr="00FA11D5">
        <w:rPr>
          <w:rFonts w:ascii="Times New Roman" w:hAnsi="Times New Roman" w:cs="Times New Roman"/>
          <w:sz w:val="28"/>
          <w:lang w:val="en-US"/>
        </w:rPr>
        <w:t>.</w:t>
      </w:r>
    </w:p>
    <w:p w:rsidR="006E3290" w:rsidRPr="00FA11D5" w:rsidRDefault="006E3290" w:rsidP="00087A71">
      <w:pPr>
        <w:autoSpaceDE w:val="0"/>
        <w:autoSpaceDN w:val="0"/>
        <w:spacing w:line="400" w:lineRule="exact"/>
        <w:ind w:firstLine="709"/>
        <w:jc w:val="center"/>
        <w:rPr>
          <w:b/>
          <w:sz w:val="28"/>
          <w:szCs w:val="28"/>
          <w:lang w:val="en-US"/>
        </w:rPr>
      </w:pPr>
    </w:p>
    <w:p w:rsidR="00087A71" w:rsidRPr="005C19B1" w:rsidRDefault="00087A71" w:rsidP="00087A71">
      <w:pPr>
        <w:autoSpaceDE w:val="0"/>
        <w:autoSpaceDN w:val="0"/>
        <w:spacing w:line="400" w:lineRule="exact"/>
        <w:ind w:firstLine="709"/>
        <w:jc w:val="center"/>
        <w:rPr>
          <w:b/>
          <w:sz w:val="28"/>
          <w:szCs w:val="28"/>
          <w:lang w:val="en-US"/>
        </w:rPr>
      </w:pPr>
      <w:r w:rsidRPr="005C19B1">
        <w:rPr>
          <w:b/>
          <w:sz w:val="28"/>
          <w:szCs w:val="28"/>
          <w:lang w:val="en-US"/>
        </w:rPr>
        <w:t>Author</w:t>
      </w:r>
    </w:p>
    <w:p w:rsidR="00087A71" w:rsidRPr="00C3004C" w:rsidRDefault="00D23038" w:rsidP="00CD3EE7">
      <w:pPr>
        <w:autoSpaceDE w:val="0"/>
        <w:autoSpaceDN w:val="0"/>
        <w:ind w:firstLine="709"/>
        <w:jc w:val="both"/>
        <w:rPr>
          <w:sz w:val="28"/>
          <w:szCs w:val="28"/>
          <w:lang w:val="en-US"/>
        </w:rPr>
      </w:pPr>
      <w:r>
        <w:rPr>
          <w:sz w:val="28"/>
          <w:szCs w:val="28"/>
          <w:lang w:val="en-US"/>
        </w:rPr>
        <w:t>Blagoder Tamara Petrovna</w:t>
      </w:r>
      <w:r w:rsidRPr="00D23038">
        <w:rPr>
          <w:sz w:val="28"/>
          <w:szCs w:val="28"/>
          <w:lang w:val="en-US"/>
        </w:rPr>
        <w:t xml:space="preserve"> </w:t>
      </w:r>
      <w:r w:rsidRPr="00D23038">
        <w:rPr>
          <w:sz w:val="28"/>
          <w:lang w:val="en-US"/>
        </w:rPr>
        <w:t>‒</w:t>
      </w:r>
      <w:r w:rsidR="00087A71" w:rsidRPr="005C19B1">
        <w:rPr>
          <w:sz w:val="28"/>
          <w:szCs w:val="28"/>
          <w:lang w:val="en-US"/>
        </w:rPr>
        <w:t xml:space="preserve"> PhD in Economics, Associate Professor, Depar</w:t>
      </w:r>
      <w:r w:rsidR="00087A71" w:rsidRPr="005C19B1">
        <w:rPr>
          <w:sz w:val="28"/>
          <w:szCs w:val="28"/>
          <w:lang w:val="en-US"/>
        </w:rPr>
        <w:t>t</w:t>
      </w:r>
      <w:r w:rsidR="00087A71" w:rsidRPr="005C19B1">
        <w:rPr>
          <w:sz w:val="28"/>
          <w:szCs w:val="28"/>
          <w:lang w:val="en-US"/>
        </w:rPr>
        <w:t>ment of Economics and Management, Bryansk State Academy of Engineering and Technology, 241000, Bry</w:t>
      </w:r>
      <w:r>
        <w:rPr>
          <w:sz w:val="28"/>
          <w:szCs w:val="28"/>
          <w:lang w:val="en-US"/>
        </w:rPr>
        <w:t>ansk, Stanke Dimitrov avenue, 3</w:t>
      </w:r>
      <w:r w:rsidR="00C3004C">
        <w:rPr>
          <w:sz w:val="28"/>
          <w:szCs w:val="28"/>
          <w:lang w:val="en-US"/>
        </w:rPr>
        <w:t>,</w:t>
      </w:r>
      <w:r>
        <w:rPr>
          <w:sz w:val="28"/>
          <w:szCs w:val="28"/>
        </w:rPr>
        <w:t>е</w:t>
      </w:r>
      <w:r w:rsidR="00C3004C">
        <w:rPr>
          <w:sz w:val="28"/>
          <w:szCs w:val="28"/>
          <w:lang w:val="en-US"/>
        </w:rPr>
        <w:t>-mail:</w:t>
      </w:r>
      <w:r w:rsidR="00C3004C" w:rsidRPr="00C3004C">
        <w:rPr>
          <w:sz w:val="28"/>
          <w:szCs w:val="28"/>
          <w:lang w:val="en-US"/>
        </w:rPr>
        <w:br/>
      </w:r>
      <w:r w:rsidR="00087A71" w:rsidRPr="005C19B1">
        <w:rPr>
          <w:sz w:val="28"/>
          <w:szCs w:val="28"/>
          <w:lang w:val="en-US"/>
        </w:rPr>
        <w:t>tblagoder@yandex.ru</w:t>
      </w:r>
      <w:r w:rsidR="00C3004C" w:rsidRPr="00C3004C">
        <w:rPr>
          <w:sz w:val="28"/>
          <w:szCs w:val="28"/>
          <w:lang w:val="en-US"/>
        </w:rPr>
        <w:t>.</w:t>
      </w:r>
    </w:p>
    <w:p w:rsidR="00840975" w:rsidRPr="008227BF" w:rsidRDefault="00840975" w:rsidP="00840975">
      <w:pPr>
        <w:shd w:val="clear" w:color="auto" w:fill="FFFFFF"/>
        <w:ind w:firstLine="709"/>
        <w:jc w:val="both"/>
        <w:rPr>
          <w:sz w:val="28"/>
          <w:szCs w:val="28"/>
          <w:lang w:val="en-US"/>
        </w:rPr>
      </w:pPr>
    </w:p>
    <w:p w:rsidR="002B2817" w:rsidRPr="00C3004C" w:rsidRDefault="002B2817" w:rsidP="00840975">
      <w:pPr>
        <w:shd w:val="clear" w:color="auto" w:fill="FFFFFF"/>
        <w:ind w:firstLine="709"/>
        <w:jc w:val="both"/>
        <w:rPr>
          <w:sz w:val="28"/>
          <w:szCs w:val="28"/>
          <w:lang w:val="en-US"/>
        </w:rPr>
      </w:pPr>
    </w:p>
    <w:p w:rsidR="006B2F0D" w:rsidRPr="00C3004C" w:rsidRDefault="006B2F0D" w:rsidP="00840975">
      <w:pPr>
        <w:shd w:val="clear" w:color="auto" w:fill="FFFFFF"/>
        <w:ind w:firstLine="709"/>
        <w:jc w:val="both"/>
        <w:rPr>
          <w:sz w:val="28"/>
          <w:szCs w:val="28"/>
          <w:lang w:val="en-US"/>
        </w:rPr>
      </w:pPr>
    </w:p>
    <w:p w:rsidR="006949C5" w:rsidRPr="008227BF" w:rsidRDefault="006949C5" w:rsidP="006949C5">
      <w:pPr>
        <w:jc w:val="both"/>
        <w:rPr>
          <w:rFonts w:eastAsia="Calibri"/>
          <w:sz w:val="28"/>
          <w:szCs w:val="28"/>
        </w:rPr>
      </w:pPr>
      <w:r w:rsidRPr="005C19B1">
        <w:rPr>
          <w:rFonts w:eastAsia="Calibri"/>
          <w:sz w:val="28"/>
          <w:szCs w:val="28"/>
        </w:rPr>
        <w:t>УДК</w:t>
      </w:r>
      <w:r w:rsidRPr="008227BF">
        <w:rPr>
          <w:rFonts w:eastAsia="Calibri"/>
          <w:sz w:val="28"/>
          <w:szCs w:val="28"/>
        </w:rPr>
        <w:t xml:space="preserve"> 657.1:004.3</w:t>
      </w:r>
    </w:p>
    <w:p w:rsidR="00D23038" w:rsidRPr="00A565A3" w:rsidRDefault="00D23038" w:rsidP="00D23038">
      <w:pPr>
        <w:pStyle w:val="1"/>
        <w:spacing w:before="0" w:line="240" w:lineRule="auto"/>
        <w:jc w:val="right"/>
        <w:rPr>
          <w:rFonts w:ascii="Times New Roman" w:hAnsi="Times New Roman" w:cs="Times New Roman"/>
          <w:color w:val="auto"/>
          <w:highlight w:val="yellow"/>
        </w:rPr>
      </w:pPr>
      <w:bookmarkStart w:id="28" w:name="_Toc425419325"/>
      <w:bookmarkStart w:id="29" w:name="_Toc423419947"/>
      <w:r>
        <w:rPr>
          <w:rFonts w:ascii="Times New Roman" w:hAnsi="Times New Roman" w:cs="Times New Roman"/>
          <w:color w:val="auto"/>
        </w:rPr>
        <w:t>Н.Я. Боярчук</w:t>
      </w:r>
      <w:bookmarkEnd w:id="28"/>
    </w:p>
    <w:bookmarkEnd w:id="29"/>
    <w:p w:rsidR="006949C5" w:rsidRPr="005C19B1" w:rsidRDefault="006949C5" w:rsidP="006949C5">
      <w:pPr>
        <w:ind w:firstLine="709"/>
        <w:jc w:val="both"/>
        <w:rPr>
          <w:rFonts w:eastAsia="Calibri"/>
          <w:b/>
          <w:bCs/>
          <w:sz w:val="28"/>
          <w:szCs w:val="28"/>
        </w:rPr>
      </w:pPr>
    </w:p>
    <w:p w:rsidR="006949C5" w:rsidRPr="005C19B1" w:rsidRDefault="006949C5" w:rsidP="00CF002E">
      <w:pPr>
        <w:pStyle w:val="af"/>
      </w:pPr>
      <w:bookmarkStart w:id="30" w:name="_Toc425419326"/>
      <w:r w:rsidRPr="005C19B1">
        <w:t>РАЗРАБОТКА</w:t>
      </w:r>
      <w:r w:rsidR="00963F23">
        <w:t xml:space="preserve"> ПОДСИСТЕМЫ АНАЛИЗА ФИНАНСОВОГО</w:t>
      </w:r>
      <w:r w:rsidR="00963F23">
        <w:br/>
      </w:r>
      <w:r w:rsidRPr="005C19B1">
        <w:t>СОСТОЯНИЯ ТУРИСТИЧЕСКОЙ ОРГАНИЗАЦИИ НА ПЛАТФОРМЕ «1С: ПРЕДПРИЯТИЕ 8.2»</w:t>
      </w:r>
      <w:bookmarkEnd w:id="30"/>
    </w:p>
    <w:p w:rsidR="006949C5" w:rsidRPr="005C19B1" w:rsidRDefault="006949C5" w:rsidP="006949C5">
      <w:pPr>
        <w:ind w:firstLine="709"/>
        <w:jc w:val="both"/>
        <w:rPr>
          <w:rFonts w:eastAsia="Calibri"/>
          <w:b/>
          <w:bCs/>
          <w:sz w:val="28"/>
          <w:szCs w:val="28"/>
        </w:rPr>
      </w:pPr>
    </w:p>
    <w:p w:rsidR="006949C5" w:rsidRPr="005C19B1" w:rsidRDefault="006949C5" w:rsidP="007A3A55">
      <w:pPr>
        <w:widowControl w:val="0"/>
        <w:ind w:firstLine="709"/>
        <w:jc w:val="both"/>
        <w:rPr>
          <w:rFonts w:eastAsia="Calibri"/>
          <w:sz w:val="28"/>
          <w:szCs w:val="28"/>
        </w:rPr>
      </w:pPr>
      <w:r w:rsidRPr="005C19B1">
        <w:rPr>
          <w:rFonts w:eastAsia="Calibri"/>
          <w:sz w:val="28"/>
          <w:szCs w:val="28"/>
        </w:rPr>
        <w:t>Рассмотрено методическое, программное, информационное, алгоритм</w:t>
      </w:r>
      <w:r w:rsidRPr="005C19B1">
        <w:rPr>
          <w:rFonts w:eastAsia="Calibri"/>
          <w:sz w:val="28"/>
          <w:szCs w:val="28"/>
        </w:rPr>
        <w:t>и</w:t>
      </w:r>
      <w:r w:rsidRPr="005C19B1">
        <w:rPr>
          <w:rFonts w:eastAsia="Calibri"/>
          <w:sz w:val="28"/>
          <w:szCs w:val="28"/>
        </w:rPr>
        <w:lastRenderedPageBreak/>
        <w:t>ческое, организационное и функциональное обеспечение конфигурации для анализа финансового состояния организа</w:t>
      </w:r>
      <w:r w:rsidR="00963F23">
        <w:rPr>
          <w:rFonts w:eastAsia="Calibri"/>
          <w:sz w:val="28"/>
          <w:szCs w:val="28"/>
        </w:rPr>
        <w:t>ции, разработанной на платформе</w:t>
      </w:r>
      <w:r w:rsidR="00963F23">
        <w:rPr>
          <w:rFonts w:eastAsia="Calibri"/>
          <w:sz w:val="28"/>
          <w:szCs w:val="28"/>
        </w:rPr>
        <w:br/>
      </w:r>
      <w:r w:rsidRPr="005C19B1">
        <w:rPr>
          <w:rFonts w:eastAsia="Calibri"/>
          <w:sz w:val="28"/>
          <w:szCs w:val="28"/>
        </w:rPr>
        <w:t>«1С: Предприятие».</w:t>
      </w:r>
    </w:p>
    <w:p w:rsidR="006949C5" w:rsidRPr="005C19B1" w:rsidRDefault="006949C5" w:rsidP="007A3A55">
      <w:pPr>
        <w:widowControl w:val="0"/>
        <w:ind w:firstLine="709"/>
        <w:jc w:val="both"/>
        <w:rPr>
          <w:rFonts w:eastAsia="Calibri"/>
          <w:b/>
          <w:bCs/>
          <w:sz w:val="28"/>
          <w:szCs w:val="28"/>
        </w:rPr>
      </w:pPr>
      <w:r w:rsidRPr="005C19B1">
        <w:rPr>
          <w:rFonts w:eastAsia="Calibri"/>
          <w:sz w:val="28"/>
          <w:szCs w:val="28"/>
        </w:rPr>
        <w:t>Ключевые слова: финансовое состояние, бухгалтерская отчетность, м</w:t>
      </w:r>
      <w:r w:rsidRPr="005C19B1">
        <w:rPr>
          <w:rFonts w:eastAsia="Calibri"/>
          <w:sz w:val="28"/>
          <w:szCs w:val="28"/>
        </w:rPr>
        <w:t>о</w:t>
      </w:r>
      <w:r w:rsidRPr="005C19B1">
        <w:rPr>
          <w:rFonts w:eastAsia="Calibri"/>
          <w:sz w:val="28"/>
          <w:szCs w:val="28"/>
        </w:rPr>
        <w:t>дуль, факторный анализ.</w:t>
      </w:r>
    </w:p>
    <w:p w:rsidR="006949C5" w:rsidRPr="005C19B1" w:rsidRDefault="006949C5" w:rsidP="007A3A55">
      <w:pPr>
        <w:widowControl w:val="0"/>
        <w:ind w:firstLine="709"/>
        <w:jc w:val="both"/>
        <w:rPr>
          <w:rFonts w:eastAsia="Calibri"/>
          <w:b/>
          <w:bCs/>
          <w:sz w:val="28"/>
          <w:szCs w:val="28"/>
        </w:rPr>
      </w:pPr>
    </w:p>
    <w:p w:rsidR="006949C5" w:rsidRPr="005C19B1" w:rsidRDefault="006949C5" w:rsidP="007A3A55">
      <w:pPr>
        <w:widowControl w:val="0"/>
        <w:ind w:firstLine="709"/>
        <w:jc w:val="right"/>
        <w:rPr>
          <w:rFonts w:eastAsia="Calibri"/>
          <w:sz w:val="28"/>
          <w:szCs w:val="28"/>
          <w:lang w:val="en-US"/>
        </w:rPr>
      </w:pPr>
      <w:r w:rsidRPr="005C19B1">
        <w:rPr>
          <w:rFonts w:eastAsia="Calibri"/>
          <w:sz w:val="28"/>
          <w:szCs w:val="28"/>
          <w:lang w:val="en-US"/>
        </w:rPr>
        <w:t>N.Ya. Boyarchuk</w:t>
      </w:r>
    </w:p>
    <w:p w:rsidR="006949C5" w:rsidRPr="005C19B1" w:rsidRDefault="006949C5" w:rsidP="007A3A55">
      <w:pPr>
        <w:widowControl w:val="0"/>
        <w:ind w:firstLine="709"/>
        <w:jc w:val="right"/>
        <w:rPr>
          <w:rFonts w:eastAsia="Calibri"/>
          <w:sz w:val="28"/>
          <w:szCs w:val="28"/>
          <w:lang w:val="en-US"/>
        </w:rPr>
      </w:pPr>
    </w:p>
    <w:p w:rsidR="006949C5" w:rsidRPr="00C60606" w:rsidRDefault="006949C5" w:rsidP="007A3A55">
      <w:pPr>
        <w:widowControl w:val="0"/>
        <w:ind w:firstLine="709"/>
        <w:jc w:val="center"/>
        <w:rPr>
          <w:rFonts w:eastAsia="Calibri"/>
          <w:color w:val="000000"/>
          <w:sz w:val="28"/>
          <w:szCs w:val="28"/>
          <w:lang w:val="en-US"/>
        </w:rPr>
      </w:pPr>
      <w:r w:rsidRPr="005C19B1">
        <w:rPr>
          <w:rFonts w:eastAsia="Calibri"/>
          <w:color w:val="000000"/>
          <w:sz w:val="28"/>
          <w:szCs w:val="28"/>
          <w:lang w:val="en-US"/>
        </w:rPr>
        <w:t xml:space="preserve">DEVELOPMENT OF SUBSYSTEM ANALYSIS OF THE FINANCIAL CONDITION OF THE TOURIST </w:t>
      </w:r>
      <w:r w:rsidR="00C60606">
        <w:rPr>
          <w:rFonts w:eastAsia="Calibri"/>
          <w:color w:val="000000"/>
          <w:sz w:val="28"/>
          <w:szCs w:val="28"/>
          <w:lang w:val="en-US"/>
        </w:rPr>
        <w:t xml:space="preserve">ORGANIZATION ON A PLATFORM OF </w:t>
      </w:r>
      <w:r w:rsidR="00C60606">
        <w:rPr>
          <w:rFonts w:eastAsia="Calibri"/>
          <w:color w:val="000000"/>
          <w:sz w:val="28"/>
          <w:szCs w:val="28"/>
          <w:lang w:val="en-US"/>
        </w:rPr>
        <w:br/>
      </w:r>
      <w:r w:rsidR="00C60606" w:rsidRPr="00C60606">
        <w:rPr>
          <w:rFonts w:eastAsia="Calibri"/>
          <w:color w:val="000000"/>
          <w:sz w:val="28"/>
          <w:szCs w:val="28"/>
          <w:lang w:val="en-US"/>
        </w:rPr>
        <w:t>«</w:t>
      </w:r>
      <w:r w:rsidR="00C60606">
        <w:rPr>
          <w:rFonts w:eastAsia="Calibri"/>
          <w:color w:val="000000"/>
          <w:sz w:val="28"/>
          <w:szCs w:val="28"/>
          <w:lang w:val="en-US"/>
        </w:rPr>
        <w:t>1C: ENTERPRISE 8.2</w:t>
      </w:r>
      <w:r w:rsidR="00C60606" w:rsidRPr="00C60606">
        <w:rPr>
          <w:rFonts w:eastAsia="Calibri"/>
          <w:color w:val="000000"/>
          <w:sz w:val="28"/>
          <w:szCs w:val="28"/>
          <w:lang w:val="en-US"/>
        </w:rPr>
        <w:t>»</w:t>
      </w:r>
    </w:p>
    <w:p w:rsidR="006949C5" w:rsidRPr="005C19B1" w:rsidRDefault="006949C5" w:rsidP="007A3A55">
      <w:pPr>
        <w:widowControl w:val="0"/>
        <w:ind w:firstLine="709"/>
        <w:jc w:val="center"/>
        <w:rPr>
          <w:rFonts w:eastAsia="Calibri"/>
          <w:b/>
          <w:bCs/>
          <w:color w:val="000000"/>
          <w:sz w:val="28"/>
          <w:szCs w:val="28"/>
          <w:lang w:val="en-US"/>
        </w:rPr>
      </w:pPr>
    </w:p>
    <w:p w:rsidR="006949C5" w:rsidRPr="005C19B1" w:rsidRDefault="006949C5" w:rsidP="007A3A55">
      <w:pPr>
        <w:widowControl w:val="0"/>
        <w:ind w:firstLine="709"/>
        <w:jc w:val="both"/>
        <w:rPr>
          <w:rFonts w:eastAsia="Calibri"/>
          <w:color w:val="000000"/>
          <w:sz w:val="28"/>
          <w:szCs w:val="28"/>
          <w:lang w:val="en-US"/>
        </w:rPr>
      </w:pPr>
      <w:r w:rsidRPr="005C19B1">
        <w:rPr>
          <w:rFonts w:eastAsia="Calibri"/>
          <w:color w:val="000000"/>
          <w:sz w:val="28"/>
          <w:szCs w:val="28"/>
          <w:lang w:val="en-US"/>
        </w:rPr>
        <w:t>Methodical, information, software and algorithmic, organizational and fun</w:t>
      </w:r>
      <w:r w:rsidRPr="005C19B1">
        <w:rPr>
          <w:rFonts w:eastAsia="Calibri"/>
          <w:color w:val="000000"/>
          <w:sz w:val="28"/>
          <w:szCs w:val="28"/>
          <w:lang w:val="en-US"/>
        </w:rPr>
        <w:t>c</w:t>
      </w:r>
      <w:r w:rsidRPr="005C19B1">
        <w:rPr>
          <w:rFonts w:eastAsia="Calibri"/>
          <w:color w:val="000000"/>
          <w:sz w:val="28"/>
          <w:szCs w:val="28"/>
          <w:lang w:val="en-US"/>
        </w:rPr>
        <w:t>tional software configuration for the analysis of the financial condition of the organ</w:t>
      </w:r>
      <w:r w:rsidRPr="005C19B1">
        <w:rPr>
          <w:rFonts w:eastAsia="Calibri"/>
          <w:color w:val="000000"/>
          <w:sz w:val="28"/>
          <w:szCs w:val="28"/>
          <w:lang w:val="en-US"/>
        </w:rPr>
        <w:t>i</w:t>
      </w:r>
      <w:r w:rsidRPr="005C19B1">
        <w:rPr>
          <w:rFonts w:eastAsia="Calibri"/>
          <w:color w:val="000000"/>
          <w:sz w:val="28"/>
          <w:szCs w:val="28"/>
          <w:lang w:val="en-US"/>
        </w:rPr>
        <w:t>zation</w:t>
      </w:r>
      <w:r w:rsidR="00C60606">
        <w:rPr>
          <w:rFonts w:eastAsia="Calibri"/>
          <w:color w:val="000000"/>
          <w:sz w:val="28"/>
          <w:szCs w:val="28"/>
          <w:lang w:val="en-US"/>
        </w:rPr>
        <w:t xml:space="preserve">, developed on the platform of </w:t>
      </w:r>
      <w:r w:rsidR="00C60606" w:rsidRPr="00C60606">
        <w:rPr>
          <w:rFonts w:eastAsia="Calibri"/>
          <w:color w:val="000000"/>
          <w:sz w:val="28"/>
          <w:szCs w:val="28"/>
          <w:lang w:val="en-US"/>
        </w:rPr>
        <w:t>«</w:t>
      </w:r>
      <w:r w:rsidR="00C60606">
        <w:rPr>
          <w:rFonts w:eastAsia="Calibri"/>
          <w:color w:val="000000"/>
          <w:sz w:val="28"/>
          <w:szCs w:val="28"/>
          <w:lang w:val="en-US"/>
        </w:rPr>
        <w:t>1C: Enterprise</w:t>
      </w:r>
      <w:r w:rsidR="00C60606" w:rsidRPr="00C60606">
        <w:rPr>
          <w:rFonts w:eastAsia="Calibri"/>
          <w:color w:val="000000"/>
          <w:sz w:val="28"/>
          <w:szCs w:val="28"/>
          <w:lang w:val="en-US"/>
        </w:rPr>
        <w:t>»</w:t>
      </w:r>
      <w:r w:rsidRPr="005C19B1">
        <w:rPr>
          <w:rFonts w:eastAsia="Calibri"/>
          <w:color w:val="000000"/>
          <w:sz w:val="28"/>
          <w:szCs w:val="28"/>
          <w:lang w:val="en-US"/>
        </w:rPr>
        <w:t xml:space="preserve"> have been considered</w:t>
      </w:r>
    </w:p>
    <w:p w:rsidR="006949C5" w:rsidRPr="005C19B1" w:rsidRDefault="006949C5" w:rsidP="007A3A55">
      <w:pPr>
        <w:widowControl w:val="0"/>
        <w:ind w:firstLine="709"/>
        <w:jc w:val="both"/>
        <w:rPr>
          <w:color w:val="000000"/>
          <w:sz w:val="28"/>
          <w:szCs w:val="28"/>
          <w:lang w:val="en-US"/>
        </w:rPr>
      </w:pPr>
      <w:r w:rsidRPr="005C19B1">
        <w:rPr>
          <w:sz w:val="28"/>
          <w:szCs w:val="28"/>
          <w:lang w:val="en-US"/>
        </w:rPr>
        <w:t>Keywords:</w:t>
      </w:r>
      <w:r w:rsidRPr="005C19B1">
        <w:rPr>
          <w:b/>
          <w:bCs/>
          <w:iCs/>
          <w:color w:val="FF0000"/>
          <w:sz w:val="28"/>
          <w:szCs w:val="28"/>
          <w:lang w:val="en-US"/>
        </w:rPr>
        <w:t xml:space="preserve"> </w:t>
      </w:r>
      <w:r w:rsidRPr="005C19B1">
        <w:rPr>
          <w:color w:val="000000"/>
          <w:sz w:val="28"/>
          <w:szCs w:val="28"/>
          <w:lang w:val="en-US"/>
        </w:rPr>
        <w:t>financial condition, financial statements, module, factor analysis.</w:t>
      </w:r>
    </w:p>
    <w:p w:rsidR="006949C5" w:rsidRPr="005C19B1" w:rsidRDefault="006949C5" w:rsidP="007A3A55">
      <w:pPr>
        <w:widowControl w:val="0"/>
        <w:ind w:firstLine="709"/>
        <w:jc w:val="both"/>
        <w:rPr>
          <w:rFonts w:eastAsia="Calibri"/>
          <w:sz w:val="28"/>
          <w:szCs w:val="28"/>
          <w:lang w:val="en-US" w:eastAsia="en-US"/>
        </w:rPr>
      </w:pPr>
    </w:p>
    <w:p w:rsidR="006949C5" w:rsidRPr="005C19B1" w:rsidRDefault="006949C5" w:rsidP="007A3A55">
      <w:pPr>
        <w:widowControl w:val="0"/>
        <w:ind w:firstLine="709"/>
        <w:jc w:val="both"/>
        <w:rPr>
          <w:rFonts w:eastAsia="Calibri"/>
          <w:sz w:val="28"/>
          <w:szCs w:val="28"/>
          <w:lang w:eastAsia="en-US"/>
        </w:rPr>
      </w:pPr>
      <w:r w:rsidRPr="005C19B1">
        <w:rPr>
          <w:rFonts w:eastAsia="Calibri"/>
          <w:sz w:val="28"/>
          <w:szCs w:val="28"/>
          <w:lang w:eastAsia="en-US"/>
        </w:rPr>
        <w:t>Современные условия хозяйствования предъявляют высокие требова</w:t>
      </w:r>
      <w:r w:rsidR="00963F23">
        <w:rPr>
          <w:rFonts w:eastAsia="Calibri"/>
          <w:sz w:val="28"/>
          <w:szCs w:val="28"/>
          <w:lang w:eastAsia="en-US"/>
        </w:rPr>
        <w:t xml:space="preserve">ния к управлению организациями </w:t>
      </w:r>
      <w:r w:rsidRPr="005C19B1">
        <w:rPr>
          <w:rFonts w:eastAsia="Calibri"/>
          <w:sz w:val="28"/>
          <w:szCs w:val="28"/>
          <w:lang w:eastAsia="en-US"/>
        </w:rPr>
        <w:t xml:space="preserve">в сфере финансового менеджмента. Выявление внутрихозяйственных резервов укрепления финансового состояния на основе </w:t>
      </w:r>
      <w:proofErr w:type="gramStart"/>
      <w:r w:rsidRPr="005C19B1">
        <w:rPr>
          <w:rFonts w:eastAsia="Calibri"/>
          <w:sz w:val="28"/>
          <w:szCs w:val="28"/>
          <w:lang w:eastAsia="en-US"/>
        </w:rPr>
        <w:t>результатов комплексного анализа данных системы информационного обесп</w:t>
      </w:r>
      <w:r w:rsidRPr="005C19B1">
        <w:rPr>
          <w:rFonts w:eastAsia="Calibri"/>
          <w:sz w:val="28"/>
          <w:szCs w:val="28"/>
          <w:lang w:eastAsia="en-US"/>
        </w:rPr>
        <w:t>е</w:t>
      </w:r>
      <w:r w:rsidRPr="005C19B1">
        <w:rPr>
          <w:rFonts w:eastAsia="Calibri"/>
          <w:sz w:val="28"/>
          <w:szCs w:val="28"/>
          <w:lang w:eastAsia="en-US"/>
        </w:rPr>
        <w:t>чения управления</w:t>
      </w:r>
      <w:proofErr w:type="gramEnd"/>
      <w:r w:rsidRPr="005C19B1">
        <w:rPr>
          <w:rFonts w:eastAsia="Calibri"/>
          <w:sz w:val="28"/>
          <w:szCs w:val="28"/>
          <w:lang w:eastAsia="en-US"/>
        </w:rPr>
        <w:t xml:space="preserve"> является жизненно важной проблемой, особенно для пре</w:t>
      </w:r>
      <w:r w:rsidRPr="005C19B1">
        <w:rPr>
          <w:rFonts w:eastAsia="Calibri"/>
          <w:sz w:val="28"/>
          <w:szCs w:val="28"/>
          <w:lang w:eastAsia="en-US"/>
        </w:rPr>
        <w:t>д</w:t>
      </w:r>
      <w:r w:rsidRPr="005C19B1">
        <w:rPr>
          <w:rFonts w:eastAsia="Calibri"/>
          <w:sz w:val="28"/>
          <w:szCs w:val="28"/>
          <w:lang w:eastAsia="en-US"/>
        </w:rPr>
        <w:t>приятий и организаций сферы услуг, отличающейся высоким уровнем конк</w:t>
      </w:r>
      <w:r w:rsidRPr="005C19B1">
        <w:rPr>
          <w:rFonts w:eastAsia="Calibri"/>
          <w:sz w:val="28"/>
          <w:szCs w:val="28"/>
          <w:lang w:eastAsia="en-US"/>
        </w:rPr>
        <w:t>у</w:t>
      </w:r>
      <w:r w:rsidRPr="005C19B1">
        <w:rPr>
          <w:rFonts w:eastAsia="Calibri"/>
          <w:sz w:val="28"/>
          <w:szCs w:val="28"/>
          <w:lang w:eastAsia="en-US"/>
        </w:rPr>
        <w:t>ренции и рисков осуществления пр</w:t>
      </w:r>
      <w:r w:rsidR="00963F23">
        <w:rPr>
          <w:rFonts w:eastAsia="Calibri"/>
          <w:sz w:val="28"/>
          <w:szCs w:val="28"/>
          <w:lang w:eastAsia="en-US"/>
        </w:rPr>
        <w:t>едпринимательской деятельности.</w:t>
      </w:r>
    </w:p>
    <w:p w:rsidR="006949C5" w:rsidRPr="005C19B1" w:rsidRDefault="006949C5" w:rsidP="007A3A55">
      <w:pPr>
        <w:widowControl w:val="0"/>
        <w:ind w:firstLine="709"/>
        <w:jc w:val="both"/>
        <w:rPr>
          <w:rFonts w:eastAsia="Calibri"/>
          <w:sz w:val="28"/>
          <w:szCs w:val="28"/>
          <w:lang w:eastAsia="en-US"/>
        </w:rPr>
      </w:pPr>
      <w:r w:rsidRPr="005C19B1">
        <w:rPr>
          <w:rFonts w:eastAsia="Calibri"/>
          <w:sz w:val="28"/>
          <w:szCs w:val="28"/>
          <w:lang w:eastAsia="en-US"/>
        </w:rPr>
        <w:t>Высокая трудоемкость осуществления процедур систематизации перви</w:t>
      </w:r>
      <w:r w:rsidRPr="005C19B1">
        <w:rPr>
          <w:rFonts w:eastAsia="Calibri"/>
          <w:sz w:val="28"/>
          <w:szCs w:val="28"/>
          <w:lang w:eastAsia="en-US"/>
        </w:rPr>
        <w:t>ч</w:t>
      </w:r>
      <w:r w:rsidRPr="005C19B1">
        <w:rPr>
          <w:rFonts w:eastAsia="Calibri"/>
          <w:sz w:val="28"/>
          <w:szCs w:val="28"/>
          <w:lang w:eastAsia="en-US"/>
        </w:rPr>
        <w:t>ной информации, ее аналитической обработки и невозможность решения мн</w:t>
      </w:r>
      <w:r w:rsidRPr="005C19B1">
        <w:rPr>
          <w:rFonts w:eastAsia="Calibri"/>
          <w:sz w:val="28"/>
          <w:szCs w:val="28"/>
          <w:lang w:eastAsia="en-US"/>
        </w:rPr>
        <w:t>о</w:t>
      </w:r>
      <w:r w:rsidRPr="005C19B1">
        <w:rPr>
          <w:rFonts w:eastAsia="Calibri"/>
          <w:sz w:val="28"/>
          <w:szCs w:val="28"/>
          <w:lang w:eastAsia="en-US"/>
        </w:rPr>
        <w:t>гомерных аналитических задач вручную обусловили необходимость эффекти</w:t>
      </w:r>
      <w:r w:rsidRPr="005C19B1">
        <w:rPr>
          <w:rFonts w:eastAsia="Calibri"/>
          <w:sz w:val="28"/>
          <w:szCs w:val="28"/>
          <w:lang w:eastAsia="en-US"/>
        </w:rPr>
        <w:t>в</w:t>
      </w:r>
      <w:r w:rsidRPr="005C19B1">
        <w:rPr>
          <w:rFonts w:eastAsia="Calibri"/>
          <w:sz w:val="28"/>
          <w:szCs w:val="28"/>
          <w:lang w:eastAsia="en-US"/>
        </w:rPr>
        <w:t>ной автоматизации анализа фина</w:t>
      </w:r>
      <w:r w:rsidR="00963F23">
        <w:rPr>
          <w:rFonts w:eastAsia="Calibri"/>
          <w:sz w:val="28"/>
          <w:szCs w:val="28"/>
          <w:lang w:eastAsia="en-US"/>
        </w:rPr>
        <w:t xml:space="preserve">нсового состояния организаций. </w:t>
      </w:r>
      <w:r w:rsidRPr="005C19B1">
        <w:rPr>
          <w:rFonts w:eastAsia="Calibri"/>
          <w:sz w:val="28"/>
          <w:szCs w:val="28"/>
          <w:lang w:eastAsia="en-US"/>
        </w:rPr>
        <w:t>Поэтому, по нашему мнению, в качестве среды разработки соответствующего программного продукта целесообразно использовать наиболее распространённую на отеч</w:t>
      </w:r>
      <w:r w:rsidRPr="005C19B1">
        <w:rPr>
          <w:rFonts w:eastAsia="Calibri"/>
          <w:sz w:val="28"/>
          <w:szCs w:val="28"/>
          <w:lang w:eastAsia="en-US"/>
        </w:rPr>
        <w:t>е</w:t>
      </w:r>
      <w:r w:rsidRPr="005C19B1">
        <w:rPr>
          <w:rFonts w:eastAsia="Calibri"/>
          <w:sz w:val="28"/>
          <w:szCs w:val="28"/>
          <w:lang w:eastAsia="en-US"/>
        </w:rPr>
        <w:t>ственных предприятиях малого и среднего бизнеса систему автоматизации бу</w:t>
      </w:r>
      <w:r w:rsidRPr="005C19B1">
        <w:rPr>
          <w:rFonts w:eastAsia="Calibri"/>
          <w:sz w:val="28"/>
          <w:szCs w:val="28"/>
          <w:lang w:eastAsia="en-US"/>
        </w:rPr>
        <w:t>х</w:t>
      </w:r>
      <w:r w:rsidRPr="005C19B1">
        <w:rPr>
          <w:rFonts w:eastAsia="Calibri"/>
          <w:sz w:val="28"/>
          <w:szCs w:val="28"/>
          <w:lang w:eastAsia="en-US"/>
        </w:rPr>
        <w:t>галтерского учета «1С: Предприятие», а именно конфигурацию «Бухгалтерия предприятия», которая представляет данные регламентированной бухгалте</w:t>
      </w:r>
      <w:r w:rsidRPr="005C19B1">
        <w:rPr>
          <w:rFonts w:eastAsia="Calibri"/>
          <w:sz w:val="28"/>
          <w:szCs w:val="28"/>
          <w:lang w:eastAsia="en-US"/>
        </w:rPr>
        <w:t>р</w:t>
      </w:r>
      <w:r w:rsidRPr="005C19B1">
        <w:rPr>
          <w:rFonts w:eastAsia="Calibri"/>
          <w:sz w:val="28"/>
          <w:szCs w:val="28"/>
          <w:lang w:eastAsia="en-US"/>
        </w:rPr>
        <w:t>ской отчетности – как информационной базы для анализа финансового состо</w:t>
      </w:r>
      <w:r w:rsidRPr="005C19B1">
        <w:rPr>
          <w:rFonts w:eastAsia="Calibri"/>
          <w:sz w:val="28"/>
          <w:szCs w:val="28"/>
          <w:lang w:eastAsia="en-US"/>
        </w:rPr>
        <w:t>я</w:t>
      </w:r>
      <w:r w:rsidR="00963F23">
        <w:rPr>
          <w:rFonts w:eastAsia="Calibri"/>
          <w:sz w:val="28"/>
          <w:szCs w:val="28"/>
          <w:lang w:eastAsia="en-US"/>
        </w:rPr>
        <w:t>ния организаций.</w:t>
      </w:r>
    </w:p>
    <w:p w:rsidR="006949C5" w:rsidRPr="005C19B1" w:rsidRDefault="006949C5" w:rsidP="007A3A55">
      <w:pPr>
        <w:widowControl w:val="0"/>
        <w:ind w:firstLine="709"/>
        <w:jc w:val="both"/>
        <w:rPr>
          <w:sz w:val="28"/>
          <w:szCs w:val="28"/>
        </w:rPr>
      </w:pPr>
      <w:r w:rsidRPr="005C19B1">
        <w:rPr>
          <w:sz w:val="28"/>
          <w:szCs w:val="28"/>
        </w:rPr>
        <w:t>В качестве объекта исследования была</w:t>
      </w:r>
      <w:r w:rsidR="00963F23">
        <w:rPr>
          <w:sz w:val="28"/>
          <w:szCs w:val="28"/>
        </w:rPr>
        <w:t xml:space="preserve"> выбрана туристическая фирм</w:t>
      </w:r>
      <w:proofErr w:type="gramStart"/>
      <w:r w:rsidR="00963F23">
        <w:rPr>
          <w:sz w:val="28"/>
          <w:szCs w:val="28"/>
        </w:rPr>
        <w:t xml:space="preserve">а </w:t>
      </w:r>
      <w:r w:rsidRPr="005C19B1">
        <w:rPr>
          <w:sz w:val="28"/>
          <w:szCs w:val="28"/>
        </w:rPr>
        <w:t>ООО</w:t>
      </w:r>
      <w:proofErr w:type="gramEnd"/>
      <w:r w:rsidRPr="005C19B1">
        <w:rPr>
          <w:sz w:val="28"/>
          <w:szCs w:val="28"/>
        </w:rPr>
        <w:t xml:space="preserve"> «Лавли-Тур» г. Братска, которая функц</w:t>
      </w:r>
      <w:r w:rsidR="00963F23">
        <w:rPr>
          <w:sz w:val="28"/>
          <w:szCs w:val="28"/>
        </w:rPr>
        <w:t>ионирует с 1996 года и входит в </w:t>
      </w:r>
      <w:r w:rsidRPr="005C19B1">
        <w:rPr>
          <w:sz w:val="28"/>
          <w:szCs w:val="28"/>
        </w:rPr>
        <w:t>число 50 крупнейших турфирм России.</w:t>
      </w:r>
    </w:p>
    <w:p w:rsidR="006949C5" w:rsidRPr="005C19B1" w:rsidRDefault="006949C5" w:rsidP="007A3A55">
      <w:pPr>
        <w:widowControl w:val="0"/>
        <w:ind w:firstLine="709"/>
        <w:jc w:val="both"/>
        <w:rPr>
          <w:sz w:val="28"/>
          <w:szCs w:val="28"/>
          <w:shd w:val="clear" w:color="auto" w:fill="FFFFFF"/>
        </w:rPr>
      </w:pPr>
      <w:r w:rsidRPr="005C19B1">
        <w:rPr>
          <w:sz w:val="28"/>
          <w:szCs w:val="28"/>
        </w:rPr>
        <w:t xml:space="preserve">В качестве турагентства ООО «Лавли </w:t>
      </w:r>
      <w:proofErr w:type="gramStart"/>
      <w:r w:rsidRPr="005C19B1">
        <w:rPr>
          <w:sz w:val="28"/>
          <w:szCs w:val="28"/>
        </w:rPr>
        <w:t>-Т</w:t>
      </w:r>
      <w:proofErr w:type="gramEnd"/>
      <w:r w:rsidRPr="005C19B1">
        <w:rPr>
          <w:sz w:val="28"/>
          <w:szCs w:val="28"/>
        </w:rPr>
        <w:t xml:space="preserve">ур» непосредственно занимается розничной продажей туров, а в качестве туроператора </w:t>
      </w:r>
      <w:r w:rsidR="00963F23" w:rsidRPr="00A4298F">
        <w:rPr>
          <w:rFonts w:eastAsia="Calibri"/>
          <w:sz w:val="28"/>
          <w:szCs w:val="28"/>
          <w:lang w:eastAsia="en-US"/>
        </w:rPr>
        <w:t>‒</w:t>
      </w:r>
      <w:r w:rsidRPr="005C19B1">
        <w:rPr>
          <w:sz w:val="28"/>
          <w:szCs w:val="28"/>
        </w:rPr>
        <w:t xml:space="preserve"> разработкой турист</w:t>
      </w:r>
      <w:r w:rsidRPr="005C19B1">
        <w:rPr>
          <w:sz w:val="28"/>
          <w:szCs w:val="28"/>
        </w:rPr>
        <w:t>и</w:t>
      </w:r>
      <w:r w:rsidRPr="005C19B1">
        <w:rPr>
          <w:sz w:val="28"/>
          <w:szCs w:val="28"/>
        </w:rPr>
        <w:t>ческих продуктов. Это предполагает устан</w:t>
      </w:r>
      <w:r w:rsidR="00963F23">
        <w:rPr>
          <w:sz w:val="28"/>
          <w:szCs w:val="28"/>
        </w:rPr>
        <w:t>овление партнерских отношений с </w:t>
      </w:r>
      <w:r w:rsidRPr="005C19B1">
        <w:rPr>
          <w:sz w:val="28"/>
          <w:szCs w:val="28"/>
        </w:rPr>
        <w:t xml:space="preserve">транспортными организациями, гостиницами, ресторанами, экскурсионными бюро и другими различными организациями, работающими в сфере туризма. </w:t>
      </w:r>
      <w:r w:rsidRPr="005C19B1">
        <w:rPr>
          <w:sz w:val="28"/>
          <w:szCs w:val="28"/>
          <w:shd w:val="clear" w:color="auto" w:fill="FFFFFF"/>
        </w:rPr>
        <w:t xml:space="preserve">Свою деятельность ООО «Лавли-Тур» осуществляет через несколько филиалов в городах </w:t>
      </w:r>
      <w:r w:rsidR="00963F23">
        <w:rPr>
          <w:sz w:val="28"/>
          <w:szCs w:val="28"/>
          <w:shd w:val="clear" w:color="auto" w:fill="FFFFFF"/>
        </w:rPr>
        <w:t>Москве, Иркутске, Братске.</w:t>
      </w:r>
    </w:p>
    <w:p w:rsidR="006949C5" w:rsidRPr="005C19B1" w:rsidRDefault="006949C5" w:rsidP="007A3A55">
      <w:pPr>
        <w:widowControl w:val="0"/>
        <w:ind w:firstLine="709"/>
        <w:jc w:val="both"/>
        <w:rPr>
          <w:rFonts w:eastAsia="Calibri"/>
          <w:sz w:val="28"/>
          <w:szCs w:val="28"/>
          <w:lang w:eastAsia="en-US"/>
        </w:rPr>
      </w:pPr>
      <w:r w:rsidRPr="005C19B1">
        <w:rPr>
          <w:rFonts w:eastAsia="Calibri"/>
          <w:sz w:val="28"/>
          <w:szCs w:val="28"/>
          <w:lang w:eastAsia="en-US"/>
        </w:rPr>
        <w:lastRenderedPageBreak/>
        <w:t>Как показали исследования, во многом успешность деятельности турфирмы зависит от желания сотрудничать с ней турагентств и других орган</w:t>
      </w:r>
      <w:r w:rsidRPr="005C19B1">
        <w:rPr>
          <w:rFonts w:eastAsia="Calibri"/>
          <w:sz w:val="28"/>
          <w:szCs w:val="28"/>
          <w:lang w:eastAsia="en-US"/>
        </w:rPr>
        <w:t>и</w:t>
      </w:r>
      <w:r w:rsidRPr="005C19B1">
        <w:rPr>
          <w:rFonts w:eastAsia="Calibri"/>
          <w:sz w:val="28"/>
          <w:szCs w:val="28"/>
          <w:lang w:eastAsia="en-US"/>
        </w:rPr>
        <w:t>заций, относящихся к сфере туризма, так как без</w:t>
      </w:r>
      <w:r w:rsidR="00963F23">
        <w:rPr>
          <w:rFonts w:eastAsia="Calibri"/>
          <w:sz w:val="28"/>
          <w:szCs w:val="28"/>
          <w:lang w:eastAsia="en-US"/>
        </w:rPr>
        <w:t xml:space="preserve"> этого невозможно разработать и </w:t>
      </w:r>
      <w:r w:rsidRPr="005C19B1">
        <w:rPr>
          <w:rFonts w:eastAsia="Calibri"/>
          <w:sz w:val="28"/>
          <w:szCs w:val="28"/>
          <w:lang w:eastAsia="en-US"/>
        </w:rPr>
        <w:t>продать турист</w:t>
      </w:r>
      <w:r w:rsidR="00963F23">
        <w:rPr>
          <w:rFonts w:eastAsia="Calibri"/>
          <w:sz w:val="28"/>
          <w:szCs w:val="28"/>
          <w:lang w:eastAsia="en-US"/>
        </w:rPr>
        <w:t>ический продукт.</w:t>
      </w:r>
    </w:p>
    <w:p w:rsidR="006949C5" w:rsidRPr="005C19B1" w:rsidRDefault="006949C5" w:rsidP="006949C5">
      <w:pPr>
        <w:ind w:firstLine="709"/>
        <w:jc w:val="both"/>
        <w:rPr>
          <w:rFonts w:eastAsia="Calibri"/>
          <w:sz w:val="28"/>
          <w:szCs w:val="28"/>
          <w:highlight w:val="yellow"/>
          <w:lang w:eastAsia="en-US"/>
        </w:rPr>
      </w:pPr>
      <w:r w:rsidRPr="005C19B1">
        <w:rPr>
          <w:rFonts w:eastAsia="Calibri"/>
          <w:sz w:val="28"/>
          <w:szCs w:val="28"/>
          <w:lang w:eastAsia="en-US"/>
        </w:rPr>
        <w:t>Для уверенности в продуктивности сотрудничества перед заключением договора с ООО «Лавли-Тур» будущие партнеры нередко запрашивают д</w:t>
      </w:r>
      <w:r w:rsidR="00BE62D7">
        <w:rPr>
          <w:rFonts w:eastAsia="Calibri"/>
          <w:sz w:val="28"/>
          <w:szCs w:val="28"/>
          <w:lang w:eastAsia="en-US"/>
        </w:rPr>
        <w:t xml:space="preserve">анные бухгалтерской отчетности </w:t>
      </w:r>
      <w:r w:rsidRPr="005C19B1">
        <w:rPr>
          <w:rFonts w:eastAsia="Calibri"/>
          <w:sz w:val="28"/>
          <w:szCs w:val="28"/>
          <w:lang w:eastAsia="en-US"/>
        </w:rPr>
        <w:t>для того, чтобы комплексно оценить финансовые п</w:t>
      </w:r>
      <w:r w:rsidRPr="005C19B1">
        <w:rPr>
          <w:rFonts w:eastAsia="Calibri"/>
          <w:sz w:val="28"/>
          <w:szCs w:val="28"/>
          <w:lang w:eastAsia="en-US"/>
        </w:rPr>
        <w:t>о</w:t>
      </w:r>
      <w:r w:rsidRPr="005C19B1">
        <w:rPr>
          <w:rFonts w:eastAsia="Calibri"/>
          <w:sz w:val="28"/>
          <w:szCs w:val="28"/>
          <w:lang w:eastAsia="en-US"/>
        </w:rPr>
        <w:t>казатели организации, при этом особое внимание уделяется показателям ли</w:t>
      </w:r>
      <w:r w:rsidRPr="005C19B1">
        <w:rPr>
          <w:rFonts w:eastAsia="Calibri"/>
          <w:sz w:val="28"/>
          <w:szCs w:val="28"/>
          <w:lang w:eastAsia="en-US"/>
        </w:rPr>
        <w:t>к</w:t>
      </w:r>
      <w:r w:rsidRPr="005C19B1">
        <w:rPr>
          <w:rFonts w:eastAsia="Calibri"/>
          <w:sz w:val="28"/>
          <w:szCs w:val="28"/>
          <w:lang w:eastAsia="en-US"/>
        </w:rPr>
        <w:t>видности и платежеспособности. В случае если рассчитанные финансовые п</w:t>
      </w:r>
      <w:r w:rsidRPr="005C19B1">
        <w:rPr>
          <w:rFonts w:eastAsia="Calibri"/>
          <w:sz w:val="28"/>
          <w:szCs w:val="28"/>
          <w:lang w:eastAsia="en-US"/>
        </w:rPr>
        <w:t>о</w:t>
      </w:r>
      <w:r w:rsidRPr="005C19B1">
        <w:rPr>
          <w:rFonts w:eastAsia="Calibri"/>
          <w:sz w:val="28"/>
          <w:szCs w:val="28"/>
          <w:lang w:eastAsia="en-US"/>
        </w:rPr>
        <w:t>казатели не удовлетворяют запросам, в сотрудничестве отказывают. Это ос</w:t>
      </w:r>
      <w:r w:rsidRPr="005C19B1">
        <w:rPr>
          <w:rFonts w:eastAsia="Calibri"/>
          <w:sz w:val="28"/>
          <w:szCs w:val="28"/>
          <w:lang w:eastAsia="en-US"/>
        </w:rPr>
        <w:t>о</w:t>
      </w:r>
      <w:r w:rsidRPr="005C19B1">
        <w:rPr>
          <w:rFonts w:eastAsia="Calibri"/>
          <w:sz w:val="28"/>
          <w:szCs w:val="28"/>
          <w:lang w:eastAsia="en-US"/>
        </w:rPr>
        <w:t>бенно это актуально при условии запрета турагентствам работать с другими т</w:t>
      </w:r>
      <w:r w:rsidRPr="005C19B1">
        <w:rPr>
          <w:rFonts w:eastAsia="Calibri"/>
          <w:sz w:val="28"/>
          <w:szCs w:val="28"/>
          <w:lang w:eastAsia="en-US"/>
        </w:rPr>
        <w:t>у</w:t>
      </w:r>
      <w:r w:rsidRPr="005C19B1">
        <w:rPr>
          <w:rFonts w:eastAsia="Calibri"/>
          <w:sz w:val="28"/>
          <w:szCs w:val="28"/>
          <w:lang w:eastAsia="en-US"/>
        </w:rPr>
        <w:t xml:space="preserve">роператорами, что является одним из пунктов агентского договора. Данные бухгалтерской отчетности запрашивают не только потенциальные партнеры, но и уже существующие при продлении </w:t>
      </w:r>
      <w:r w:rsidR="00BE62D7">
        <w:rPr>
          <w:rFonts w:eastAsia="Calibri"/>
          <w:sz w:val="28"/>
          <w:szCs w:val="28"/>
          <w:lang w:eastAsia="en-US"/>
        </w:rPr>
        <w:t>действия заключенного договора.</w:t>
      </w:r>
    </w:p>
    <w:p w:rsidR="006949C5" w:rsidRPr="005C19B1" w:rsidRDefault="006949C5" w:rsidP="006949C5">
      <w:pPr>
        <w:ind w:firstLine="709"/>
        <w:jc w:val="both"/>
        <w:rPr>
          <w:rFonts w:eastAsia="Calibri"/>
          <w:sz w:val="28"/>
          <w:szCs w:val="28"/>
          <w:lang w:eastAsia="en-US"/>
        </w:rPr>
      </w:pPr>
      <w:r w:rsidRPr="005C19B1">
        <w:rPr>
          <w:rFonts w:eastAsia="Calibri"/>
          <w:sz w:val="28"/>
          <w:szCs w:val="28"/>
          <w:lang w:eastAsia="en-US"/>
        </w:rPr>
        <w:t>Таким образом, одной из важных задач ООО «Лавли-Тур» как туропер</w:t>
      </w:r>
      <w:r w:rsidRPr="005C19B1">
        <w:rPr>
          <w:rFonts w:eastAsia="Calibri"/>
          <w:sz w:val="28"/>
          <w:szCs w:val="28"/>
          <w:lang w:eastAsia="en-US"/>
        </w:rPr>
        <w:t>а</w:t>
      </w:r>
      <w:r w:rsidRPr="005C19B1">
        <w:rPr>
          <w:rFonts w:eastAsia="Calibri"/>
          <w:sz w:val="28"/>
          <w:szCs w:val="28"/>
          <w:lang w:eastAsia="en-US"/>
        </w:rPr>
        <w:t>тора является мониторинг финансовых  показателей для уменьшения вероятн</w:t>
      </w:r>
      <w:r w:rsidRPr="005C19B1">
        <w:rPr>
          <w:rFonts w:eastAsia="Calibri"/>
          <w:sz w:val="28"/>
          <w:szCs w:val="28"/>
          <w:lang w:eastAsia="en-US"/>
        </w:rPr>
        <w:t>о</w:t>
      </w:r>
      <w:r w:rsidRPr="005C19B1">
        <w:rPr>
          <w:rFonts w:eastAsia="Calibri"/>
          <w:sz w:val="28"/>
          <w:szCs w:val="28"/>
          <w:lang w:eastAsia="en-US"/>
        </w:rPr>
        <w:t>сти отказа от сотрудничества с ней других организаций. Для этого необходимо проводить анализ финансового состояния регулярно, по плану. Особое вним</w:t>
      </w:r>
      <w:r w:rsidRPr="005C19B1">
        <w:rPr>
          <w:rFonts w:eastAsia="Calibri"/>
          <w:sz w:val="28"/>
          <w:szCs w:val="28"/>
          <w:lang w:eastAsia="en-US"/>
        </w:rPr>
        <w:t>а</w:t>
      </w:r>
      <w:r w:rsidRPr="005C19B1">
        <w:rPr>
          <w:rFonts w:eastAsia="Calibri"/>
          <w:sz w:val="28"/>
          <w:szCs w:val="28"/>
          <w:lang w:eastAsia="en-US"/>
        </w:rPr>
        <w:t>ние следует уделять анализу финансовых результатов деятельности хозяйств</w:t>
      </w:r>
      <w:r w:rsidRPr="005C19B1">
        <w:rPr>
          <w:rFonts w:eastAsia="Calibri"/>
          <w:sz w:val="28"/>
          <w:szCs w:val="28"/>
          <w:lang w:eastAsia="en-US"/>
        </w:rPr>
        <w:t>у</w:t>
      </w:r>
      <w:r w:rsidRPr="005C19B1">
        <w:rPr>
          <w:rFonts w:eastAsia="Calibri"/>
          <w:sz w:val="28"/>
          <w:szCs w:val="28"/>
          <w:lang w:eastAsia="en-US"/>
        </w:rPr>
        <w:t>ющих субъектов, а также факторов, оказывающих существенное влияние на получение данных результатов. Проблемн</w:t>
      </w:r>
      <w:r w:rsidR="00BE62D7">
        <w:rPr>
          <w:rFonts w:eastAsia="Calibri"/>
          <w:sz w:val="28"/>
          <w:szCs w:val="28"/>
          <w:lang w:eastAsia="en-US"/>
        </w:rPr>
        <w:t>ые вопросы и основные подходы к </w:t>
      </w:r>
      <w:r w:rsidRPr="005C19B1">
        <w:rPr>
          <w:rFonts w:eastAsia="Calibri"/>
          <w:sz w:val="28"/>
          <w:szCs w:val="28"/>
          <w:lang w:eastAsia="en-US"/>
        </w:rPr>
        <w:t>формированию финансовых результатов предприятий рас</w:t>
      </w:r>
      <w:r w:rsidR="00BE62D7">
        <w:rPr>
          <w:rFonts w:eastAsia="Calibri"/>
          <w:sz w:val="28"/>
          <w:szCs w:val="28"/>
          <w:lang w:eastAsia="en-US"/>
        </w:rPr>
        <w:t>сматриваются в </w:t>
      </w:r>
      <w:r w:rsidRPr="005C19B1">
        <w:rPr>
          <w:rFonts w:eastAsia="Calibri"/>
          <w:sz w:val="28"/>
          <w:szCs w:val="28"/>
          <w:lang w:eastAsia="en-US"/>
        </w:rPr>
        <w:t>трудах многих современных ученых экономистов, в частности в [2, 4].</w:t>
      </w:r>
    </w:p>
    <w:p w:rsidR="006949C5" w:rsidRPr="005C19B1" w:rsidRDefault="006949C5" w:rsidP="006B2F0D">
      <w:pPr>
        <w:widowControl w:val="0"/>
        <w:ind w:firstLine="709"/>
        <w:jc w:val="both"/>
        <w:rPr>
          <w:rFonts w:eastAsia="Calibri"/>
          <w:sz w:val="28"/>
          <w:szCs w:val="28"/>
          <w:lang w:eastAsia="en-US"/>
        </w:rPr>
      </w:pPr>
      <w:r w:rsidRPr="005C19B1">
        <w:rPr>
          <w:rFonts w:eastAsia="Calibri"/>
          <w:sz w:val="28"/>
          <w:szCs w:val="28"/>
          <w:lang w:eastAsia="en-US"/>
        </w:rPr>
        <w:t>Кроме простого мониторинга финансовых показателей, необходимо ко</w:t>
      </w:r>
      <w:r w:rsidRPr="005C19B1">
        <w:rPr>
          <w:rFonts w:eastAsia="Calibri"/>
          <w:sz w:val="28"/>
          <w:szCs w:val="28"/>
          <w:lang w:eastAsia="en-US"/>
        </w:rPr>
        <w:t>р</w:t>
      </w:r>
      <w:r w:rsidRPr="005C19B1">
        <w:rPr>
          <w:rFonts w:eastAsia="Calibri"/>
          <w:sz w:val="28"/>
          <w:szCs w:val="28"/>
          <w:lang w:eastAsia="en-US"/>
        </w:rPr>
        <w:t>ректировка отклонений значений коэффициентов от нормативных, что во мн</w:t>
      </w:r>
      <w:r w:rsidRPr="005C19B1">
        <w:rPr>
          <w:rFonts w:eastAsia="Calibri"/>
          <w:sz w:val="28"/>
          <w:szCs w:val="28"/>
          <w:lang w:eastAsia="en-US"/>
        </w:rPr>
        <w:t>о</w:t>
      </w:r>
      <w:r w:rsidRPr="005C19B1">
        <w:rPr>
          <w:rFonts w:eastAsia="Calibri"/>
          <w:sz w:val="28"/>
          <w:szCs w:val="28"/>
          <w:lang w:eastAsia="en-US"/>
        </w:rPr>
        <w:t>гом влияет на повышение качества управленческих решений. Управленческие решения, принимаемые руководителем, связаны с решением следующих фун</w:t>
      </w:r>
      <w:r w:rsidRPr="005C19B1">
        <w:rPr>
          <w:rFonts w:eastAsia="Calibri"/>
          <w:sz w:val="28"/>
          <w:szCs w:val="28"/>
          <w:lang w:eastAsia="en-US"/>
        </w:rPr>
        <w:t>к</w:t>
      </w:r>
      <w:r w:rsidRPr="005C19B1">
        <w:rPr>
          <w:rFonts w:eastAsia="Calibri"/>
          <w:sz w:val="28"/>
          <w:szCs w:val="28"/>
          <w:lang w:eastAsia="en-US"/>
        </w:rPr>
        <w:t>циональных задач:</w:t>
      </w:r>
    </w:p>
    <w:p w:rsidR="006949C5" w:rsidRPr="005C19B1" w:rsidRDefault="00793B48" w:rsidP="00793B48">
      <w:pPr>
        <w:pStyle w:val="a3"/>
        <w:widowControl w:val="0"/>
        <w:tabs>
          <w:tab w:val="left" w:pos="993"/>
        </w:tabs>
        <w:ind w:firstLine="709"/>
        <w:jc w:val="both"/>
        <w:rPr>
          <w:rFonts w:ascii="Times New Roman" w:hAnsi="Times New Roman" w:cs="Times New Roman"/>
          <w:sz w:val="28"/>
          <w:szCs w:val="28"/>
        </w:rPr>
      </w:pPr>
      <w:r w:rsidRPr="00C92908">
        <w:rPr>
          <w:rFonts w:eastAsia="Calibri"/>
          <w:color w:val="000000"/>
          <w:sz w:val="28"/>
          <w:szCs w:val="28"/>
        </w:rPr>
        <w:t>‒ </w:t>
      </w:r>
      <w:r w:rsidR="006949C5" w:rsidRPr="005C19B1">
        <w:rPr>
          <w:rFonts w:ascii="Times New Roman" w:hAnsi="Times New Roman" w:cs="Times New Roman"/>
          <w:sz w:val="28"/>
          <w:szCs w:val="28"/>
        </w:rPr>
        <w:t>реструктуризация активов организации за счет разумного соотношения текущих активов;</w:t>
      </w:r>
    </w:p>
    <w:p w:rsidR="006949C5" w:rsidRPr="005C19B1" w:rsidRDefault="00793B48" w:rsidP="00793B48">
      <w:pPr>
        <w:pStyle w:val="a3"/>
        <w:widowControl w:val="0"/>
        <w:tabs>
          <w:tab w:val="left" w:pos="993"/>
        </w:tabs>
        <w:ind w:firstLine="709"/>
        <w:jc w:val="both"/>
        <w:rPr>
          <w:rFonts w:ascii="Times New Roman" w:hAnsi="Times New Roman" w:cs="Times New Roman"/>
          <w:sz w:val="28"/>
          <w:szCs w:val="28"/>
        </w:rPr>
      </w:pPr>
      <w:r w:rsidRPr="00C92908">
        <w:rPr>
          <w:rFonts w:eastAsia="Calibri"/>
          <w:color w:val="000000"/>
          <w:sz w:val="28"/>
          <w:szCs w:val="28"/>
        </w:rPr>
        <w:t>‒ </w:t>
      </w:r>
      <w:r w:rsidR="006949C5" w:rsidRPr="005C19B1">
        <w:rPr>
          <w:rFonts w:ascii="Times New Roman" w:hAnsi="Times New Roman" w:cs="Times New Roman"/>
          <w:sz w:val="28"/>
          <w:szCs w:val="28"/>
        </w:rPr>
        <w:t>регулирование дебиторской и кредиторской задолженности;</w:t>
      </w:r>
    </w:p>
    <w:p w:rsidR="006949C5" w:rsidRPr="005C19B1" w:rsidRDefault="00793B48" w:rsidP="00793B48">
      <w:pPr>
        <w:pStyle w:val="a3"/>
        <w:widowControl w:val="0"/>
        <w:tabs>
          <w:tab w:val="left" w:pos="993"/>
        </w:tabs>
        <w:ind w:firstLine="709"/>
        <w:jc w:val="both"/>
        <w:rPr>
          <w:rFonts w:ascii="Times New Roman" w:hAnsi="Times New Roman" w:cs="Times New Roman"/>
          <w:sz w:val="28"/>
          <w:szCs w:val="28"/>
        </w:rPr>
      </w:pPr>
      <w:r w:rsidRPr="00C92908">
        <w:rPr>
          <w:rFonts w:eastAsia="Calibri"/>
          <w:color w:val="000000"/>
          <w:sz w:val="28"/>
          <w:szCs w:val="28"/>
        </w:rPr>
        <w:t>‒ </w:t>
      </w:r>
      <w:r w:rsidR="006949C5" w:rsidRPr="005C19B1">
        <w:rPr>
          <w:rFonts w:ascii="Times New Roman" w:hAnsi="Times New Roman" w:cs="Times New Roman"/>
          <w:sz w:val="28"/>
          <w:szCs w:val="28"/>
        </w:rPr>
        <w:t>поддержание способности</w:t>
      </w:r>
      <w:r>
        <w:rPr>
          <w:rFonts w:ascii="Times New Roman" w:hAnsi="Times New Roman" w:cs="Times New Roman"/>
          <w:sz w:val="28"/>
          <w:szCs w:val="28"/>
        </w:rPr>
        <w:t xml:space="preserve"> отвечать по текущим финансовым</w:t>
      </w:r>
      <w:r>
        <w:rPr>
          <w:rFonts w:ascii="Times New Roman" w:hAnsi="Times New Roman" w:cs="Times New Roman"/>
          <w:sz w:val="28"/>
          <w:szCs w:val="28"/>
        </w:rPr>
        <w:br/>
      </w:r>
      <w:r w:rsidR="006949C5" w:rsidRPr="005C19B1">
        <w:rPr>
          <w:rFonts w:ascii="Times New Roman" w:hAnsi="Times New Roman" w:cs="Times New Roman"/>
          <w:sz w:val="28"/>
          <w:szCs w:val="28"/>
        </w:rPr>
        <w:t>обязательствам;</w:t>
      </w:r>
    </w:p>
    <w:p w:rsidR="006949C5" w:rsidRPr="005C19B1" w:rsidRDefault="00793B48" w:rsidP="00793B48">
      <w:pPr>
        <w:pStyle w:val="a3"/>
        <w:widowControl w:val="0"/>
        <w:tabs>
          <w:tab w:val="left" w:pos="993"/>
        </w:tabs>
        <w:ind w:firstLine="709"/>
        <w:jc w:val="both"/>
        <w:rPr>
          <w:rFonts w:ascii="Times New Roman" w:hAnsi="Times New Roman" w:cs="Times New Roman"/>
          <w:sz w:val="28"/>
          <w:szCs w:val="28"/>
        </w:rPr>
      </w:pPr>
      <w:r w:rsidRPr="00C92908">
        <w:rPr>
          <w:rFonts w:eastAsia="Calibri"/>
          <w:color w:val="000000"/>
          <w:sz w:val="28"/>
          <w:szCs w:val="28"/>
        </w:rPr>
        <w:t>‒ </w:t>
      </w:r>
      <w:r w:rsidR="006949C5" w:rsidRPr="005C19B1">
        <w:rPr>
          <w:rFonts w:ascii="Times New Roman" w:hAnsi="Times New Roman" w:cs="Times New Roman"/>
          <w:sz w:val="28"/>
          <w:szCs w:val="28"/>
        </w:rPr>
        <w:t>управление заемным и собственным капиталом организации в пределах своих обязанностей;</w:t>
      </w:r>
    </w:p>
    <w:p w:rsidR="006949C5" w:rsidRPr="005C19B1" w:rsidRDefault="00793B48" w:rsidP="00793B48">
      <w:pPr>
        <w:pStyle w:val="a3"/>
        <w:widowControl w:val="0"/>
        <w:tabs>
          <w:tab w:val="left" w:pos="993"/>
        </w:tabs>
        <w:ind w:firstLine="709"/>
        <w:jc w:val="both"/>
        <w:rPr>
          <w:rFonts w:ascii="Times New Roman" w:hAnsi="Times New Roman" w:cs="Times New Roman"/>
          <w:sz w:val="28"/>
          <w:szCs w:val="28"/>
        </w:rPr>
      </w:pPr>
      <w:r w:rsidRPr="00C92908">
        <w:rPr>
          <w:rFonts w:eastAsia="Calibri"/>
          <w:color w:val="000000"/>
          <w:sz w:val="28"/>
          <w:szCs w:val="28"/>
        </w:rPr>
        <w:t>‒ </w:t>
      </w:r>
      <w:r w:rsidR="006949C5" w:rsidRPr="005C19B1">
        <w:rPr>
          <w:rFonts w:ascii="Times New Roman" w:hAnsi="Times New Roman" w:cs="Times New Roman"/>
          <w:sz w:val="28"/>
          <w:szCs w:val="28"/>
        </w:rPr>
        <w:t>поиск дополнительных источников денежных средств, необходимых для расширения бизнеса;</w:t>
      </w:r>
    </w:p>
    <w:p w:rsidR="006949C5" w:rsidRPr="005C19B1" w:rsidRDefault="00793B48" w:rsidP="00793B48">
      <w:pPr>
        <w:pStyle w:val="a3"/>
        <w:widowControl w:val="0"/>
        <w:tabs>
          <w:tab w:val="left" w:pos="993"/>
        </w:tabs>
        <w:ind w:firstLine="709"/>
        <w:jc w:val="both"/>
        <w:rPr>
          <w:rFonts w:ascii="Times New Roman" w:hAnsi="Times New Roman" w:cs="Times New Roman"/>
          <w:sz w:val="28"/>
          <w:szCs w:val="28"/>
        </w:rPr>
      </w:pPr>
      <w:r w:rsidRPr="00C92908">
        <w:rPr>
          <w:rFonts w:eastAsia="Calibri"/>
          <w:color w:val="000000"/>
          <w:sz w:val="28"/>
          <w:szCs w:val="28"/>
        </w:rPr>
        <w:t>‒ </w:t>
      </w:r>
      <w:r w:rsidR="006949C5" w:rsidRPr="005C19B1">
        <w:rPr>
          <w:rFonts w:ascii="Times New Roman" w:hAnsi="Times New Roman" w:cs="Times New Roman"/>
          <w:sz w:val="28"/>
          <w:szCs w:val="28"/>
        </w:rPr>
        <w:t>расширение партнерской базы.</w:t>
      </w:r>
    </w:p>
    <w:p w:rsidR="006949C5" w:rsidRPr="005C19B1" w:rsidRDefault="006949C5" w:rsidP="006B2F0D">
      <w:pPr>
        <w:widowControl w:val="0"/>
        <w:ind w:firstLine="709"/>
        <w:jc w:val="both"/>
        <w:rPr>
          <w:rFonts w:eastAsia="Calibri"/>
          <w:sz w:val="28"/>
          <w:szCs w:val="28"/>
          <w:lang w:eastAsia="en-US"/>
        </w:rPr>
      </w:pPr>
      <w:r w:rsidRPr="005C19B1">
        <w:rPr>
          <w:rFonts w:eastAsia="Calibri"/>
          <w:sz w:val="28"/>
          <w:szCs w:val="28"/>
          <w:lang w:eastAsia="en-US"/>
        </w:rPr>
        <w:t>Перечисленные задачи руководителя организации являются очень ва</w:t>
      </w:r>
      <w:r w:rsidRPr="005C19B1">
        <w:rPr>
          <w:rFonts w:eastAsia="Calibri"/>
          <w:sz w:val="28"/>
          <w:szCs w:val="28"/>
          <w:lang w:eastAsia="en-US"/>
        </w:rPr>
        <w:t>ж</w:t>
      </w:r>
      <w:r w:rsidR="00BE62D7">
        <w:rPr>
          <w:rFonts w:eastAsia="Calibri"/>
          <w:sz w:val="28"/>
          <w:szCs w:val="28"/>
          <w:lang w:eastAsia="en-US"/>
        </w:rPr>
        <w:t xml:space="preserve">ными и непосредственно </w:t>
      </w:r>
      <w:r w:rsidRPr="005C19B1">
        <w:rPr>
          <w:rFonts w:eastAsia="Calibri"/>
          <w:sz w:val="28"/>
          <w:szCs w:val="28"/>
          <w:lang w:eastAsia="en-US"/>
        </w:rPr>
        <w:t>влияют на успешность развития фирмы и ее конк</w:t>
      </w:r>
      <w:r w:rsidRPr="005C19B1">
        <w:rPr>
          <w:rFonts w:eastAsia="Calibri"/>
          <w:sz w:val="28"/>
          <w:szCs w:val="28"/>
          <w:lang w:eastAsia="en-US"/>
        </w:rPr>
        <w:t>у</w:t>
      </w:r>
      <w:r w:rsidRPr="005C19B1">
        <w:rPr>
          <w:rFonts w:eastAsia="Calibri"/>
          <w:sz w:val="28"/>
          <w:szCs w:val="28"/>
          <w:lang w:eastAsia="en-US"/>
        </w:rPr>
        <w:t>рентоспособность. Однако, не смотря на их важность, решение данных задач, не поддерживается регулярным фин</w:t>
      </w:r>
      <w:r w:rsidR="00BE62D7">
        <w:rPr>
          <w:rFonts w:eastAsia="Calibri"/>
          <w:sz w:val="28"/>
          <w:szCs w:val="28"/>
          <w:lang w:eastAsia="en-US"/>
        </w:rPr>
        <w:t xml:space="preserve">ансовым анализом. Руководитель </w:t>
      </w:r>
      <w:r w:rsidRPr="005C19B1">
        <w:rPr>
          <w:rFonts w:eastAsia="Calibri"/>
          <w:sz w:val="28"/>
          <w:szCs w:val="28"/>
          <w:lang w:eastAsia="en-US"/>
        </w:rPr>
        <w:t>основ</w:t>
      </w:r>
      <w:r w:rsidRPr="005C19B1">
        <w:rPr>
          <w:rFonts w:eastAsia="Calibri"/>
          <w:sz w:val="28"/>
          <w:szCs w:val="28"/>
          <w:lang w:eastAsia="en-US"/>
        </w:rPr>
        <w:t>ы</w:t>
      </w:r>
      <w:r w:rsidRPr="005C19B1">
        <w:rPr>
          <w:rFonts w:eastAsia="Calibri"/>
          <w:sz w:val="28"/>
          <w:szCs w:val="28"/>
          <w:lang w:eastAsia="en-US"/>
        </w:rPr>
        <w:t>вается, как правило, на результатах экспресс-анализе данных регламентирова</w:t>
      </w:r>
      <w:r w:rsidRPr="005C19B1">
        <w:rPr>
          <w:rFonts w:eastAsia="Calibri"/>
          <w:sz w:val="28"/>
          <w:szCs w:val="28"/>
          <w:lang w:eastAsia="en-US"/>
        </w:rPr>
        <w:t>н</w:t>
      </w:r>
      <w:r w:rsidRPr="005C19B1">
        <w:rPr>
          <w:rFonts w:eastAsia="Calibri"/>
          <w:sz w:val="28"/>
          <w:szCs w:val="28"/>
          <w:lang w:eastAsia="en-US"/>
        </w:rPr>
        <w:t>ной финансовой отчетности и на с</w:t>
      </w:r>
      <w:r w:rsidR="00BE62D7">
        <w:rPr>
          <w:rFonts w:eastAsia="Calibri"/>
          <w:sz w:val="28"/>
          <w:szCs w:val="28"/>
          <w:lang w:eastAsia="en-US"/>
        </w:rPr>
        <w:t>воей профессиональной интуиции.</w:t>
      </w:r>
    </w:p>
    <w:p w:rsidR="006949C5" w:rsidRPr="005C19B1" w:rsidRDefault="006949C5" w:rsidP="007A3A55">
      <w:pPr>
        <w:widowControl w:val="0"/>
        <w:ind w:firstLine="709"/>
        <w:jc w:val="both"/>
        <w:rPr>
          <w:rFonts w:eastAsia="Calibri"/>
          <w:sz w:val="28"/>
          <w:szCs w:val="28"/>
          <w:lang w:eastAsia="en-US"/>
        </w:rPr>
      </w:pPr>
      <w:r w:rsidRPr="005C19B1">
        <w:rPr>
          <w:rFonts w:eastAsia="Calibri"/>
          <w:sz w:val="28"/>
          <w:szCs w:val="28"/>
          <w:lang w:eastAsia="en-US"/>
        </w:rPr>
        <w:lastRenderedPageBreak/>
        <w:t>Выполненный анализ организационного, информационного и програм</w:t>
      </w:r>
      <w:r w:rsidRPr="005C19B1">
        <w:rPr>
          <w:rFonts w:eastAsia="Calibri"/>
          <w:sz w:val="28"/>
          <w:szCs w:val="28"/>
          <w:lang w:eastAsia="en-US"/>
        </w:rPr>
        <w:t>м</w:t>
      </w:r>
      <w:r w:rsidRPr="005C19B1">
        <w:rPr>
          <w:rFonts w:eastAsia="Calibri"/>
          <w:sz w:val="28"/>
          <w:szCs w:val="28"/>
          <w:lang w:eastAsia="en-US"/>
        </w:rPr>
        <w:t>ного обеспечения управления исследуемой организации позволил сделать в</w:t>
      </w:r>
      <w:r w:rsidRPr="005C19B1">
        <w:rPr>
          <w:rFonts w:eastAsia="Calibri"/>
          <w:sz w:val="28"/>
          <w:szCs w:val="28"/>
          <w:lang w:eastAsia="en-US"/>
        </w:rPr>
        <w:t>ы</w:t>
      </w:r>
      <w:r w:rsidRPr="005C19B1">
        <w:rPr>
          <w:rFonts w:eastAsia="Calibri"/>
          <w:sz w:val="28"/>
          <w:szCs w:val="28"/>
          <w:lang w:eastAsia="en-US"/>
        </w:rPr>
        <w:t>вод о достаточной степени подготовленности туристической фирмы к внедр</w:t>
      </w:r>
      <w:r w:rsidRPr="005C19B1">
        <w:rPr>
          <w:rFonts w:eastAsia="Calibri"/>
          <w:sz w:val="28"/>
          <w:szCs w:val="28"/>
          <w:lang w:eastAsia="en-US"/>
        </w:rPr>
        <w:t>е</w:t>
      </w:r>
      <w:r w:rsidRPr="005C19B1">
        <w:rPr>
          <w:rFonts w:eastAsia="Calibri"/>
          <w:sz w:val="28"/>
          <w:szCs w:val="28"/>
          <w:lang w:eastAsia="en-US"/>
        </w:rPr>
        <w:t>нию разрабатываемого программного продукта.</w:t>
      </w:r>
    </w:p>
    <w:p w:rsidR="006949C5" w:rsidRPr="005C19B1" w:rsidRDefault="006949C5" w:rsidP="007A3A55">
      <w:pPr>
        <w:widowControl w:val="0"/>
        <w:ind w:firstLine="709"/>
        <w:jc w:val="both"/>
        <w:rPr>
          <w:rFonts w:eastAsia="Calibri"/>
          <w:sz w:val="28"/>
          <w:szCs w:val="28"/>
          <w:lang w:eastAsia="en-US"/>
        </w:rPr>
      </w:pPr>
      <w:r w:rsidRPr="005C19B1">
        <w:rPr>
          <w:rFonts w:eastAsia="Calibri"/>
          <w:sz w:val="28"/>
          <w:szCs w:val="28"/>
          <w:lang w:eastAsia="en-US"/>
        </w:rPr>
        <w:t>В частности, формирование отчетности, на основе которой руководитель офиса принимает управленческие решения, автоматизировано в ООО «Лавли-Тур» с помощью программы «1С: Бухгалтерия», что решает проблемы форм</w:t>
      </w:r>
      <w:r w:rsidRPr="005C19B1">
        <w:rPr>
          <w:rFonts w:eastAsia="Calibri"/>
          <w:sz w:val="28"/>
          <w:szCs w:val="28"/>
          <w:lang w:eastAsia="en-US"/>
        </w:rPr>
        <w:t>и</w:t>
      </w:r>
      <w:r w:rsidRPr="005C19B1">
        <w:rPr>
          <w:rFonts w:eastAsia="Calibri"/>
          <w:sz w:val="28"/>
          <w:szCs w:val="28"/>
          <w:lang w:eastAsia="en-US"/>
        </w:rPr>
        <w:t>рования необходимой информационной базы для анализа финансового состо</w:t>
      </w:r>
      <w:r w:rsidRPr="005C19B1">
        <w:rPr>
          <w:rFonts w:eastAsia="Calibri"/>
          <w:sz w:val="28"/>
          <w:szCs w:val="28"/>
          <w:lang w:eastAsia="en-US"/>
        </w:rPr>
        <w:t>я</w:t>
      </w:r>
      <w:r w:rsidRPr="005C19B1">
        <w:rPr>
          <w:rFonts w:eastAsia="Calibri"/>
          <w:sz w:val="28"/>
          <w:szCs w:val="28"/>
          <w:lang w:eastAsia="en-US"/>
        </w:rPr>
        <w:t>ния, т.к. с помощью этой программы можно получать данные регламентир</w:t>
      </w:r>
      <w:r w:rsidRPr="005C19B1">
        <w:rPr>
          <w:rFonts w:eastAsia="Calibri"/>
          <w:sz w:val="28"/>
          <w:szCs w:val="28"/>
          <w:lang w:eastAsia="en-US"/>
        </w:rPr>
        <w:t>о</w:t>
      </w:r>
      <w:r w:rsidRPr="005C19B1">
        <w:rPr>
          <w:rFonts w:eastAsia="Calibri"/>
          <w:sz w:val="28"/>
          <w:szCs w:val="28"/>
          <w:lang w:eastAsia="en-US"/>
        </w:rPr>
        <w:t>в</w:t>
      </w:r>
      <w:r w:rsidR="00BE62D7">
        <w:rPr>
          <w:rFonts w:eastAsia="Calibri"/>
          <w:sz w:val="28"/>
          <w:szCs w:val="28"/>
          <w:lang w:eastAsia="en-US"/>
        </w:rPr>
        <w:t xml:space="preserve">анной бухгалтерской отчетности </w:t>
      </w:r>
      <w:r w:rsidRPr="005C19B1">
        <w:rPr>
          <w:rFonts w:eastAsia="Calibri"/>
          <w:sz w:val="28"/>
          <w:szCs w:val="28"/>
          <w:lang w:eastAsia="en-US"/>
        </w:rPr>
        <w:t>и различные аналитические справки в авт</w:t>
      </w:r>
      <w:r w:rsidRPr="005C19B1">
        <w:rPr>
          <w:rFonts w:eastAsia="Calibri"/>
          <w:sz w:val="28"/>
          <w:szCs w:val="28"/>
          <w:lang w:eastAsia="en-US"/>
        </w:rPr>
        <w:t>о</w:t>
      </w:r>
      <w:r w:rsidRPr="005C19B1">
        <w:rPr>
          <w:rFonts w:eastAsia="Calibri"/>
          <w:sz w:val="28"/>
          <w:szCs w:val="28"/>
          <w:lang w:eastAsia="en-US"/>
        </w:rPr>
        <w:t>матическом режиме. Кроме того, сотрудники организации являются опытными пользователями программы «1С: Бухгалтерия».</w:t>
      </w:r>
    </w:p>
    <w:p w:rsidR="006949C5" w:rsidRPr="005C19B1" w:rsidRDefault="006949C5" w:rsidP="007A3A55">
      <w:pPr>
        <w:widowControl w:val="0"/>
        <w:ind w:firstLine="709"/>
        <w:jc w:val="both"/>
        <w:rPr>
          <w:rFonts w:eastAsia="Calibri"/>
          <w:sz w:val="28"/>
          <w:szCs w:val="28"/>
          <w:lang w:eastAsia="en-US"/>
        </w:rPr>
      </w:pPr>
      <w:r w:rsidRPr="005C19B1">
        <w:rPr>
          <w:rFonts w:eastAsia="Calibri"/>
          <w:sz w:val="28"/>
          <w:szCs w:val="28"/>
          <w:lang w:eastAsia="en-US"/>
        </w:rPr>
        <w:t>Сравнение возможных вариантов организации анализа финансового с</w:t>
      </w:r>
      <w:r w:rsidRPr="005C19B1">
        <w:rPr>
          <w:rFonts w:eastAsia="Calibri"/>
          <w:sz w:val="28"/>
          <w:szCs w:val="28"/>
          <w:lang w:eastAsia="en-US"/>
        </w:rPr>
        <w:t>о</w:t>
      </w:r>
      <w:r w:rsidRPr="005C19B1">
        <w:rPr>
          <w:rFonts w:eastAsia="Calibri"/>
          <w:sz w:val="28"/>
          <w:szCs w:val="28"/>
          <w:lang w:eastAsia="en-US"/>
        </w:rPr>
        <w:t>стояния на предприятии с точки зрения минимизации расходов позволило в</w:t>
      </w:r>
      <w:r w:rsidRPr="005C19B1">
        <w:rPr>
          <w:rFonts w:eastAsia="Calibri"/>
          <w:sz w:val="28"/>
          <w:szCs w:val="28"/>
          <w:lang w:eastAsia="en-US"/>
        </w:rPr>
        <w:t>ы</w:t>
      </w:r>
      <w:r w:rsidRPr="005C19B1">
        <w:rPr>
          <w:rFonts w:eastAsia="Calibri"/>
          <w:sz w:val="28"/>
          <w:szCs w:val="28"/>
          <w:lang w:eastAsia="en-US"/>
        </w:rPr>
        <w:t xml:space="preserve">брать </w:t>
      </w:r>
      <w:proofErr w:type="gramStart"/>
      <w:r w:rsidRPr="005C19B1">
        <w:rPr>
          <w:rFonts w:eastAsia="Calibri"/>
          <w:sz w:val="28"/>
          <w:szCs w:val="28"/>
          <w:lang w:eastAsia="en-US"/>
        </w:rPr>
        <w:t>оптимальный</w:t>
      </w:r>
      <w:proofErr w:type="gramEnd"/>
      <w:r w:rsidRPr="005C19B1">
        <w:rPr>
          <w:rFonts w:eastAsia="Calibri"/>
          <w:sz w:val="28"/>
          <w:szCs w:val="28"/>
          <w:lang w:eastAsia="en-US"/>
        </w:rPr>
        <w:t xml:space="preserve"> из них, а именно, разработку подсистемы анализа финанс</w:t>
      </w:r>
      <w:r w:rsidRPr="005C19B1">
        <w:rPr>
          <w:rFonts w:eastAsia="Calibri"/>
          <w:sz w:val="28"/>
          <w:szCs w:val="28"/>
          <w:lang w:eastAsia="en-US"/>
        </w:rPr>
        <w:t>о</w:t>
      </w:r>
      <w:r w:rsidRPr="005C19B1">
        <w:rPr>
          <w:rFonts w:eastAsia="Calibri"/>
          <w:sz w:val="28"/>
          <w:szCs w:val="28"/>
          <w:lang w:eastAsia="en-US"/>
        </w:rPr>
        <w:t xml:space="preserve">вого состояния на платформе «1С: Предприятие», </w:t>
      </w:r>
      <w:proofErr w:type="gramStart"/>
      <w:r w:rsidRPr="005C19B1">
        <w:rPr>
          <w:rFonts w:eastAsia="Calibri"/>
          <w:sz w:val="28"/>
          <w:szCs w:val="28"/>
          <w:lang w:eastAsia="en-US"/>
        </w:rPr>
        <w:t>который</w:t>
      </w:r>
      <w:proofErr w:type="gramEnd"/>
      <w:r w:rsidRPr="005C19B1">
        <w:rPr>
          <w:rFonts w:eastAsia="Calibri"/>
          <w:sz w:val="28"/>
          <w:szCs w:val="28"/>
          <w:lang w:eastAsia="en-US"/>
        </w:rPr>
        <w:t xml:space="preserve"> позволит:</w:t>
      </w:r>
    </w:p>
    <w:p w:rsidR="006949C5" w:rsidRPr="005C19B1" w:rsidRDefault="00811BC9" w:rsidP="007A3A55">
      <w:pPr>
        <w:pStyle w:val="a3"/>
        <w:widowControl w:val="0"/>
        <w:tabs>
          <w:tab w:val="left" w:pos="993"/>
        </w:tabs>
        <w:ind w:firstLine="709"/>
        <w:jc w:val="both"/>
        <w:rPr>
          <w:rFonts w:ascii="Times New Roman" w:hAnsi="Times New Roman" w:cs="Times New Roman"/>
          <w:sz w:val="28"/>
          <w:szCs w:val="28"/>
        </w:rPr>
      </w:pPr>
      <w:r w:rsidRPr="00C92908">
        <w:rPr>
          <w:rFonts w:eastAsia="Calibri"/>
          <w:color w:val="000000"/>
          <w:sz w:val="28"/>
          <w:szCs w:val="28"/>
        </w:rPr>
        <w:t>‒ </w:t>
      </w:r>
      <w:r w:rsidR="006949C5" w:rsidRPr="005C19B1">
        <w:rPr>
          <w:rFonts w:ascii="Times New Roman" w:hAnsi="Times New Roman" w:cs="Times New Roman"/>
          <w:sz w:val="28"/>
          <w:szCs w:val="28"/>
        </w:rPr>
        <w:t>организовать финансовый анализ без капитальных затрат на дополн</w:t>
      </w:r>
      <w:r w:rsidR="006949C5" w:rsidRPr="005C19B1">
        <w:rPr>
          <w:rFonts w:ascii="Times New Roman" w:hAnsi="Times New Roman" w:cs="Times New Roman"/>
          <w:sz w:val="28"/>
          <w:szCs w:val="28"/>
        </w:rPr>
        <w:t>и</w:t>
      </w:r>
      <w:r w:rsidR="006949C5" w:rsidRPr="005C19B1">
        <w:rPr>
          <w:rFonts w:ascii="Times New Roman" w:hAnsi="Times New Roman" w:cs="Times New Roman"/>
          <w:sz w:val="28"/>
          <w:szCs w:val="28"/>
        </w:rPr>
        <w:t>тельное рабочее место финансового аналитика;</w:t>
      </w:r>
    </w:p>
    <w:p w:rsidR="006949C5" w:rsidRPr="005C19B1" w:rsidRDefault="00811BC9" w:rsidP="007A3A55">
      <w:pPr>
        <w:pStyle w:val="a3"/>
        <w:widowControl w:val="0"/>
        <w:tabs>
          <w:tab w:val="left" w:pos="993"/>
        </w:tabs>
        <w:ind w:firstLine="709"/>
        <w:jc w:val="both"/>
        <w:rPr>
          <w:rFonts w:ascii="Times New Roman" w:hAnsi="Times New Roman" w:cs="Times New Roman"/>
          <w:sz w:val="28"/>
          <w:szCs w:val="28"/>
        </w:rPr>
      </w:pPr>
      <w:r w:rsidRPr="00C92908">
        <w:rPr>
          <w:rFonts w:eastAsia="Calibri"/>
          <w:color w:val="000000"/>
          <w:sz w:val="28"/>
          <w:szCs w:val="28"/>
        </w:rPr>
        <w:t>‒ </w:t>
      </w:r>
      <w:r w:rsidR="006949C5" w:rsidRPr="005C19B1">
        <w:rPr>
          <w:rFonts w:ascii="Times New Roman" w:hAnsi="Times New Roman" w:cs="Times New Roman"/>
          <w:sz w:val="28"/>
          <w:szCs w:val="28"/>
        </w:rPr>
        <w:t>использовать разработанную подсистему в любом офисе без приобрет</w:t>
      </w:r>
      <w:r w:rsidR="006949C5" w:rsidRPr="005C19B1">
        <w:rPr>
          <w:rFonts w:ascii="Times New Roman" w:hAnsi="Times New Roman" w:cs="Times New Roman"/>
          <w:sz w:val="28"/>
          <w:szCs w:val="28"/>
        </w:rPr>
        <w:t>е</w:t>
      </w:r>
      <w:r w:rsidR="006949C5" w:rsidRPr="005C19B1">
        <w:rPr>
          <w:rFonts w:ascii="Times New Roman" w:hAnsi="Times New Roman" w:cs="Times New Roman"/>
          <w:sz w:val="28"/>
          <w:szCs w:val="28"/>
        </w:rPr>
        <w:t>ния лицензии на дополнительные копии;</w:t>
      </w:r>
    </w:p>
    <w:p w:rsidR="006949C5" w:rsidRPr="005C19B1" w:rsidRDefault="00811BC9" w:rsidP="007A3A55">
      <w:pPr>
        <w:pStyle w:val="a3"/>
        <w:widowControl w:val="0"/>
        <w:tabs>
          <w:tab w:val="left" w:pos="993"/>
        </w:tabs>
        <w:ind w:firstLine="709"/>
        <w:jc w:val="both"/>
        <w:rPr>
          <w:rFonts w:ascii="Times New Roman" w:hAnsi="Times New Roman" w:cs="Times New Roman"/>
          <w:sz w:val="28"/>
          <w:szCs w:val="28"/>
        </w:rPr>
      </w:pPr>
      <w:r w:rsidRPr="00C92908">
        <w:rPr>
          <w:rFonts w:eastAsia="Calibri"/>
          <w:color w:val="000000"/>
          <w:sz w:val="28"/>
          <w:szCs w:val="28"/>
        </w:rPr>
        <w:t>‒ </w:t>
      </w:r>
      <w:r w:rsidR="006949C5" w:rsidRPr="005C19B1">
        <w:rPr>
          <w:rFonts w:ascii="Times New Roman" w:hAnsi="Times New Roman" w:cs="Times New Roman"/>
          <w:sz w:val="28"/>
          <w:szCs w:val="28"/>
        </w:rPr>
        <w:t>обеспечить регулярность финансового анализа;</w:t>
      </w:r>
    </w:p>
    <w:p w:rsidR="006949C5" w:rsidRPr="005C19B1" w:rsidRDefault="00811BC9" w:rsidP="007A3A55">
      <w:pPr>
        <w:pStyle w:val="a3"/>
        <w:widowControl w:val="0"/>
        <w:tabs>
          <w:tab w:val="left" w:pos="993"/>
        </w:tabs>
        <w:ind w:firstLine="709"/>
        <w:jc w:val="both"/>
        <w:rPr>
          <w:rFonts w:ascii="Times New Roman" w:hAnsi="Times New Roman" w:cs="Times New Roman"/>
          <w:sz w:val="28"/>
          <w:szCs w:val="28"/>
        </w:rPr>
      </w:pPr>
      <w:r w:rsidRPr="00C92908">
        <w:rPr>
          <w:rFonts w:eastAsia="Calibri"/>
          <w:color w:val="000000"/>
          <w:sz w:val="28"/>
          <w:szCs w:val="28"/>
        </w:rPr>
        <w:t>‒ </w:t>
      </w:r>
      <w:r w:rsidR="006949C5" w:rsidRPr="005C19B1">
        <w:rPr>
          <w:rFonts w:ascii="Times New Roman" w:hAnsi="Times New Roman" w:cs="Times New Roman"/>
          <w:sz w:val="28"/>
          <w:szCs w:val="28"/>
        </w:rPr>
        <w:t>обеспечить высокую скорость и качество</w:t>
      </w:r>
      <w:r w:rsidR="00F0581C">
        <w:rPr>
          <w:rFonts w:ascii="Times New Roman" w:hAnsi="Times New Roman" w:cs="Times New Roman"/>
          <w:sz w:val="28"/>
          <w:szCs w:val="28"/>
        </w:rPr>
        <w:t xml:space="preserve"> анализа финансового</w:t>
      </w:r>
      <w:r w:rsidR="00F0581C">
        <w:rPr>
          <w:rFonts w:ascii="Times New Roman" w:hAnsi="Times New Roman" w:cs="Times New Roman"/>
          <w:sz w:val="28"/>
          <w:szCs w:val="28"/>
        </w:rPr>
        <w:br/>
      </w:r>
      <w:r w:rsidR="006949C5" w:rsidRPr="005C19B1">
        <w:rPr>
          <w:rFonts w:ascii="Times New Roman" w:hAnsi="Times New Roman" w:cs="Times New Roman"/>
          <w:sz w:val="28"/>
          <w:szCs w:val="28"/>
        </w:rPr>
        <w:t>состояния;</w:t>
      </w:r>
    </w:p>
    <w:p w:rsidR="006949C5" w:rsidRPr="005C19B1" w:rsidRDefault="00811BC9" w:rsidP="007A3A55">
      <w:pPr>
        <w:pStyle w:val="a3"/>
        <w:widowControl w:val="0"/>
        <w:tabs>
          <w:tab w:val="left" w:pos="993"/>
        </w:tabs>
        <w:ind w:firstLine="709"/>
        <w:jc w:val="both"/>
        <w:rPr>
          <w:rFonts w:ascii="Times New Roman" w:hAnsi="Times New Roman" w:cs="Times New Roman"/>
          <w:sz w:val="28"/>
          <w:szCs w:val="28"/>
        </w:rPr>
      </w:pPr>
      <w:r w:rsidRPr="00C92908">
        <w:rPr>
          <w:rFonts w:eastAsia="Calibri"/>
          <w:color w:val="000000"/>
          <w:sz w:val="28"/>
          <w:szCs w:val="28"/>
        </w:rPr>
        <w:t>‒ </w:t>
      </w:r>
      <w:r w:rsidR="006949C5" w:rsidRPr="005C19B1">
        <w:rPr>
          <w:rFonts w:ascii="Times New Roman" w:hAnsi="Times New Roman" w:cs="Times New Roman"/>
          <w:sz w:val="28"/>
          <w:szCs w:val="28"/>
        </w:rPr>
        <w:t xml:space="preserve">повысить эффективность </w:t>
      </w:r>
      <w:r w:rsidR="00F0581C">
        <w:rPr>
          <w:rFonts w:ascii="Times New Roman" w:hAnsi="Times New Roman" w:cs="Times New Roman"/>
          <w:sz w:val="28"/>
          <w:szCs w:val="28"/>
        </w:rPr>
        <w:t>использования функций программы</w:t>
      </w:r>
      <w:r w:rsidR="00F0581C">
        <w:rPr>
          <w:rFonts w:ascii="Times New Roman" w:hAnsi="Times New Roman" w:cs="Times New Roman"/>
          <w:sz w:val="28"/>
          <w:szCs w:val="28"/>
        </w:rPr>
        <w:br/>
      </w:r>
      <w:r w:rsidR="006949C5" w:rsidRPr="005C19B1">
        <w:rPr>
          <w:rFonts w:ascii="Times New Roman" w:hAnsi="Times New Roman" w:cs="Times New Roman"/>
          <w:sz w:val="28"/>
          <w:szCs w:val="28"/>
        </w:rPr>
        <w:t>«1С: Бухгалтерия».</w:t>
      </w:r>
    </w:p>
    <w:p w:rsidR="006949C5" w:rsidRPr="005C19B1" w:rsidRDefault="006949C5" w:rsidP="007A3A55">
      <w:pPr>
        <w:widowControl w:val="0"/>
        <w:ind w:firstLine="709"/>
        <w:jc w:val="both"/>
        <w:rPr>
          <w:rFonts w:eastAsia="Calibri"/>
          <w:sz w:val="28"/>
          <w:szCs w:val="28"/>
          <w:lang w:eastAsia="en-US"/>
        </w:rPr>
      </w:pPr>
      <w:r w:rsidRPr="005C19B1">
        <w:rPr>
          <w:rFonts w:eastAsia="Calibri"/>
          <w:sz w:val="28"/>
          <w:szCs w:val="28"/>
          <w:lang w:eastAsia="en-US"/>
        </w:rPr>
        <w:t>В качестве методического обеспечения разрабатываемой подсистемы в</w:t>
      </w:r>
      <w:r w:rsidRPr="005C19B1">
        <w:rPr>
          <w:rFonts w:eastAsia="Calibri"/>
          <w:sz w:val="28"/>
          <w:szCs w:val="28"/>
          <w:lang w:eastAsia="en-US"/>
        </w:rPr>
        <w:t>ы</w:t>
      </w:r>
      <w:r w:rsidRPr="005C19B1">
        <w:rPr>
          <w:rFonts w:eastAsia="Calibri"/>
          <w:sz w:val="28"/>
          <w:szCs w:val="28"/>
          <w:lang w:eastAsia="en-US"/>
        </w:rPr>
        <w:t>брана наиболее часто используемая методика комплексного анализа финанс</w:t>
      </w:r>
      <w:r w:rsidRPr="005C19B1">
        <w:rPr>
          <w:rFonts w:eastAsia="Calibri"/>
          <w:sz w:val="28"/>
          <w:szCs w:val="28"/>
          <w:lang w:eastAsia="en-US"/>
        </w:rPr>
        <w:t>о</w:t>
      </w:r>
      <w:r w:rsidRPr="005C19B1">
        <w:rPr>
          <w:rFonts w:eastAsia="Calibri"/>
          <w:sz w:val="28"/>
          <w:szCs w:val="28"/>
          <w:lang w:eastAsia="en-US"/>
        </w:rPr>
        <w:t>вого состояния предприятия, основанная на использовании основных форм бухгалтерской отчетности организаций (бухгалтерского баланса и отчета о ф</w:t>
      </w:r>
      <w:r w:rsidRPr="005C19B1">
        <w:rPr>
          <w:rFonts w:eastAsia="Calibri"/>
          <w:sz w:val="28"/>
          <w:szCs w:val="28"/>
          <w:lang w:eastAsia="en-US"/>
        </w:rPr>
        <w:t>и</w:t>
      </w:r>
      <w:r w:rsidRPr="005C19B1">
        <w:rPr>
          <w:rFonts w:eastAsia="Calibri"/>
          <w:sz w:val="28"/>
          <w:szCs w:val="28"/>
          <w:lang w:eastAsia="en-US"/>
        </w:rPr>
        <w:t>нансовых результатах), основные модули</w:t>
      </w:r>
      <w:r w:rsidR="00F0581C">
        <w:rPr>
          <w:rFonts w:eastAsia="Calibri"/>
          <w:sz w:val="28"/>
          <w:szCs w:val="28"/>
          <w:lang w:eastAsia="en-US"/>
        </w:rPr>
        <w:t xml:space="preserve"> которой представлены на</w:t>
      </w:r>
      <w:r w:rsidR="00F0581C">
        <w:rPr>
          <w:rFonts w:eastAsia="Calibri"/>
          <w:sz w:val="28"/>
          <w:szCs w:val="28"/>
          <w:lang w:eastAsia="en-US"/>
        </w:rPr>
        <w:br/>
        <w:t>рис</w:t>
      </w:r>
      <w:r w:rsidR="00BD3ACC">
        <w:rPr>
          <w:rFonts w:eastAsia="Calibri"/>
          <w:sz w:val="28"/>
          <w:szCs w:val="28"/>
          <w:lang w:eastAsia="en-US"/>
        </w:rPr>
        <w:t>.</w:t>
      </w:r>
      <w:r w:rsidR="00BE62D7">
        <w:rPr>
          <w:rFonts w:eastAsia="Calibri"/>
          <w:sz w:val="28"/>
          <w:szCs w:val="28"/>
          <w:lang w:eastAsia="en-US"/>
        </w:rPr>
        <w:t xml:space="preserve"> 1 [1].</w:t>
      </w:r>
    </w:p>
    <w:p w:rsidR="006949C5" w:rsidRPr="005C19B1" w:rsidRDefault="006949C5" w:rsidP="006949C5">
      <w:pPr>
        <w:ind w:firstLine="709"/>
        <w:jc w:val="both"/>
        <w:rPr>
          <w:rFonts w:eastAsia="Calibri"/>
          <w:sz w:val="28"/>
          <w:szCs w:val="28"/>
          <w:lang w:eastAsia="en-US"/>
        </w:rPr>
      </w:pPr>
    </w:p>
    <w:p w:rsidR="006949C5" w:rsidRPr="005C19B1" w:rsidRDefault="006949C5" w:rsidP="006949C5">
      <w:pPr>
        <w:ind w:firstLine="709"/>
        <w:jc w:val="center"/>
        <w:rPr>
          <w:rFonts w:eastAsia="Calibri"/>
          <w:sz w:val="28"/>
          <w:szCs w:val="28"/>
          <w:lang w:eastAsia="en-US"/>
        </w:rPr>
      </w:pPr>
      <w:bookmarkStart w:id="31" w:name="_Toc387178655"/>
      <w:r w:rsidRPr="005C19B1">
        <w:rPr>
          <w:rFonts w:eastAsia="Calibri"/>
          <w:noProof/>
          <w:sz w:val="28"/>
          <w:szCs w:val="28"/>
        </w:rPr>
        <w:lastRenderedPageBreak/>
        <w:drawing>
          <wp:inline distT="0" distB="0" distL="0" distR="0">
            <wp:extent cx="5059045" cy="2822575"/>
            <wp:effectExtent l="0" t="0" r="8255" b="0"/>
            <wp:docPr id="86"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59045" cy="2822575"/>
                    </a:xfrm>
                    <a:prstGeom prst="rect">
                      <a:avLst/>
                    </a:prstGeom>
                    <a:noFill/>
                    <a:ln>
                      <a:noFill/>
                    </a:ln>
                  </pic:spPr>
                </pic:pic>
              </a:graphicData>
            </a:graphic>
          </wp:inline>
        </w:drawing>
      </w:r>
    </w:p>
    <w:p w:rsidR="006949C5" w:rsidRPr="005C19B1" w:rsidRDefault="006949C5" w:rsidP="006949C5">
      <w:pPr>
        <w:ind w:firstLine="709"/>
        <w:jc w:val="both"/>
        <w:rPr>
          <w:rFonts w:eastAsia="Calibri"/>
          <w:sz w:val="28"/>
          <w:szCs w:val="28"/>
          <w:lang w:eastAsia="en-US"/>
        </w:rPr>
      </w:pPr>
    </w:p>
    <w:p w:rsidR="006949C5" w:rsidRPr="005C19B1" w:rsidRDefault="00BE62D7" w:rsidP="006949C5">
      <w:pPr>
        <w:ind w:firstLine="709"/>
        <w:jc w:val="center"/>
        <w:rPr>
          <w:rFonts w:eastAsia="Calibri"/>
          <w:sz w:val="28"/>
          <w:szCs w:val="28"/>
          <w:lang w:eastAsia="en-US"/>
        </w:rPr>
      </w:pPr>
      <w:r>
        <w:rPr>
          <w:rFonts w:eastAsia="Calibri"/>
          <w:sz w:val="28"/>
          <w:szCs w:val="28"/>
          <w:lang w:eastAsia="en-US"/>
        </w:rPr>
        <w:t>Рис. 1 – Функционал подсистемы</w:t>
      </w:r>
    </w:p>
    <w:p w:rsidR="006949C5" w:rsidRPr="00BE62D7" w:rsidRDefault="006949C5" w:rsidP="00BE62D7">
      <w:pPr>
        <w:ind w:firstLine="709"/>
        <w:jc w:val="both"/>
        <w:rPr>
          <w:sz w:val="28"/>
          <w:szCs w:val="28"/>
          <w:lang w:eastAsia="en-US"/>
        </w:rPr>
      </w:pPr>
      <w:r w:rsidRPr="00BE62D7">
        <w:rPr>
          <w:sz w:val="28"/>
          <w:szCs w:val="28"/>
          <w:lang w:eastAsia="en-US"/>
        </w:rPr>
        <w:t>В качестве алгоритмического обеспечения использовались статистич</w:t>
      </w:r>
      <w:r w:rsidRPr="00BE62D7">
        <w:rPr>
          <w:sz w:val="28"/>
          <w:szCs w:val="28"/>
          <w:lang w:eastAsia="en-US"/>
        </w:rPr>
        <w:t>е</w:t>
      </w:r>
      <w:r w:rsidRPr="00BE62D7">
        <w:rPr>
          <w:sz w:val="28"/>
          <w:szCs w:val="28"/>
          <w:lang w:eastAsia="en-US"/>
        </w:rPr>
        <w:t>ские методы экономического анализа, способ сравнений, детерминированный факторный анализ. Необходимо подчеркнуть, что использование последнего является принципиальной особенностью разработанного программного проду</w:t>
      </w:r>
      <w:r w:rsidRPr="00BE62D7">
        <w:rPr>
          <w:sz w:val="28"/>
          <w:szCs w:val="28"/>
          <w:lang w:eastAsia="en-US"/>
        </w:rPr>
        <w:t>к</w:t>
      </w:r>
      <w:r w:rsidRPr="00BE62D7">
        <w:rPr>
          <w:sz w:val="28"/>
          <w:szCs w:val="28"/>
          <w:lang w:eastAsia="en-US"/>
        </w:rPr>
        <w:t>та, отличающего его от других разработок аналитической направленности.</w:t>
      </w:r>
    </w:p>
    <w:bookmarkEnd w:id="31"/>
    <w:p w:rsidR="006949C5" w:rsidRPr="005C19B1" w:rsidRDefault="006949C5" w:rsidP="006949C5">
      <w:pPr>
        <w:ind w:firstLine="709"/>
        <w:jc w:val="both"/>
        <w:rPr>
          <w:rFonts w:eastAsia="Calibri"/>
          <w:sz w:val="28"/>
          <w:szCs w:val="28"/>
          <w:lang w:eastAsia="en-US"/>
        </w:rPr>
      </w:pPr>
      <w:r w:rsidRPr="005C19B1">
        <w:rPr>
          <w:rFonts w:eastAsia="Calibri"/>
          <w:sz w:val="28"/>
          <w:szCs w:val="28"/>
          <w:lang w:eastAsia="en-US"/>
        </w:rPr>
        <w:t>В результате проведенного исследования было определены наиболее п</w:t>
      </w:r>
      <w:r w:rsidRPr="005C19B1">
        <w:rPr>
          <w:rFonts w:eastAsia="Calibri"/>
          <w:sz w:val="28"/>
          <w:szCs w:val="28"/>
          <w:lang w:eastAsia="en-US"/>
        </w:rPr>
        <w:t>о</w:t>
      </w:r>
      <w:r w:rsidRPr="005C19B1">
        <w:rPr>
          <w:rFonts w:eastAsia="Calibri"/>
          <w:sz w:val="28"/>
          <w:szCs w:val="28"/>
          <w:lang w:eastAsia="en-US"/>
        </w:rPr>
        <w:t>пулярные программы финансового анализа и проведен их сравнительный ан</w:t>
      </w:r>
      <w:r w:rsidRPr="005C19B1">
        <w:rPr>
          <w:rFonts w:eastAsia="Calibri"/>
          <w:sz w:val="28"/>
          <w:szCs w:val="28"/>
          <w:lang w:eastAsia="en-US"/>
        </w:rPr>
        <w:t>а</w:t>
      </w:r>
      <w:r w:rsidRPr="005C19B1">
        <w:rPr>
          <w:rFonts w:eastAsia="Calibri"/>
          <w:sz w:val="28"/>
          <w:szCs w:val="28"/>
          <w:lang w:eastAsia="en-US"/>
        </w:rPr>
        <w:t>лиз, по критериям</w:t>
      </w:r>
      <w:r w:rsidR="00BE62D7">
        <w:rPr>
          <w:rFonts w:eastAsia="Calibri"/>
          <w:sz w:val="28"/>
          <w:szCs w:val="28"/>
          <w:lang w:eastAsia="en-US"/>
        </w:rPr>
        <w:t>,</w:t>
      </w:r>
      <w:r w:rsidRPr="005C19B1">
        <w:rPr>
          <w:rFonts w:eastAsia="Calibri"/>
          <w:sz w:val="28"/>
          <w:szCs w:val="28"/>
          <w:lang w:eastAsia="en-US"/>
        </w:rPr>
        <w:t xml:space="preserve"> представленным в</w:t>
      </w:r>
      <w:r w:rsidR="00BE62D7">
        <w:rPr>
          <w:rFonts w:eastAsia="Calibri"/>
          <w:sz w:val="28"/>
          <w:szCs w:val="28"/>
          <w:lang w:eastAsia="en-US"/>
        </w:rPr>
        <w:t xml:space="preserve"> табл</w:t>
      </w:r>
      <w:r w:rsidR="00BD3ACC">
        <w:rPr>
          <w:rFonts w:eastAsia="Calibri"/>
          <w:sz w:val="28"/>
          <w:szCs w:val="28"/>
          <w:lang w:eastAsia="en-US"/>
        </w:rPr>
        <w:t>.</w:t>
      </w:r>
      <w:r w:rsidRPr="005C19B1">
        <w:rPr>
          <w:rFonts w:eastAsia="Calibri"/>
          <w:sz w:val="28"/>
          <w:szCs w:val="28"/>
          <w:lang w:eastAsia="en-US"/>
        </w:rPr>
        <w:t xml:space="preserve"> 1 [3].</w:t>
      </w:r>
    </w:p>
    <w:p w:rsidR="003A19FF" w:rsidRDefault="003A19FF" w:rsidP="00BE62D7">
      <w:pPr>
        <w:ind w:firstLine="709"/>
        <w:jc w:val="both"/>
        <w:rPr>
          <w:rFonts w:eastAsia="Calibri"/>
          <w:sz w:val="28"/>
          <w:szCs w:val="28"/>
          <w:lang w:eastAsia="en-US"/>
        </w:rPr>
      </w:pPr>
    </w:p>
    <w:p w:rsidR="006949C5" w:rsidRPr="005C19B1" w:rsidRDefault="006949C5" w:rsidP="006949C5">
      <w:pPr>
        <w:autoSpaceDE w:val="0"/>
        <w:autoSpaceDN w:val="0"/>
        <w:adjustRightInd w:val="0"/>
        <w:ind w:firstLine="709"/>
        <w:jc w:val="right"/>
        <w:rPr>
          <w:rFonts w:eastAsia="Calibri"/>
          <w:sz w:val="28"/>
          <w:szCs w:val="28"/>
          <w:lang w:eastAsia="en-US"/>
        </w:rPr>
      </w:pPr>
      <w:r w:rsidRPr="005C19B1">
        <w:rPr>
          <w:rFonts w:eastAsia="Calibri"/>
          <w:sz w:val="28"/>
          <w:szCs w:val="28"/>
          <w:lang w:eastAsia="en-US"/>
        </w:rPr>
        <w:t>Таблица 1</w:t>
      </w:r>
    </w:p>
    <w:p w:rsidR="006949C5" w:rsidRDefault="006949C5" w:rsidP="006949C5">
      <w:pPr>
        <w:autoSpaceDE w:val="0"/>
        <w:autoSpaceDN w:val="0"/>
        <w:adjustRightInd w:val="0"/>
        <w:ind w:firstLine="709"/>
        <w:jc w:val="center"/>
        <w:rPr>
          <w:rFonts w:eastAsia="Calibri"/>
          <w:sz w:val="28"/>
          <w:szCs w:val="28"/>
          <w:lang w:eastAsia="en-US"/>
        </w:rPr>
      </w:pPr>
      <w:r w:rsidRPr="005C19B1">
        <w:rPr>
          <w:rFonts w:eastAsia="Calibri"/>
          <w:sz w:val="28"/>
          <w:szCs w:val="28"/>
          <w:lang w:eastAsia="en-US"/>
        </w:rPr>
        <w:t>Сравнение аналитических программ</w:t>
      </w:r>
    </w:p>
    <w:p w:rsidR="00BE62D7" w:rsidRPr="00BE62D7" w:rsidRDefault="00BE62D7" w:rsidP="006949C5">
      <w:pPr>
        <w:autoSpaceDE w:val="0"/>
        <w:autoSpaceDN w:val="0"/>
        <w:adjustRightInd w:val="0"/>
        <w:ind w:firstLine="709"/>
        <w:jc w:val="center"/>
        <w:rPr>
          <w:rFonts w:eastAsia="Calibri"/>
          <w:sz w:val="10"/>
          <w:szCs w:val="10"/>
          <w:lang w:eastAsia="en-US"/>
        </w:rPr>
      </w:pP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72"/>
        <w:gridCol w:w="1113"/>
        <w:gridCol w:w="1238"/>
        <w:gridCol w:w="1127"/>
        <w:gridCol w:w="1123"/>
        <w:gridCol w:w="1256"/>
        <w:gridCol w:w="1254"/>
      </w:tblGrid>
      <w:tr w:rsidR="00EC769C" w:rsidRPr="005C19B1" w:rsidTr="002B2817">
        <w:trPr>
          <w:trHeight w:val="583"/>
        </w:trPr>
        <w:tc>
          <w:tcPr>
            <w:tcW w:w="1251" w:type="pct"/>
            <w:tcBorders>
              <w:top w:val="single" w:sz="4" w:space="0" w:color="auto"/>
              <w:left w:val="single" w:sz="4" w:space="0" w:color="auto"/>
              <w:bottom w:val="single" w:sz="4" w:space="0" w:color="auto"/>
              <w:right w:val="single" w:sz="4" w:space="0" w:color="auto"/>
            </w:tcBorders>
            <w:tcMar>
              <w:left w:w="28" w:type="dxa"/>
              <w:right w:w="28" w:type="dxa"/>
            </w:tcMar>
            <w:hideMark/>
          </w:tcPr>
          <w:p w:rsidR="006949C5" w:rsidRPr="005A3176" w:rsidRDefault="006949C5" w:rsidP="000E5FD1">
            <w:pPr>
              <w:autoSpaceDE w:val="0"/>
              <w:autoSpaceDN w:val="0"/>
              <w:adjustRightInd w:val="0"/>
              <w:jc w:val="center"/>
              <w:rPr>
                <w:rFonts w:eastAsia="Calibri"/>
                <w:lang w:eastAsia="en-US"/>
              </w:rPr>
            </w:pPr>
            <w:r w:rsidRPr="005A3176">
              <w:rPr>
                <w:rFonts w:eastAsia="Calibri"/>
                <w:lang w:eastAsia="en-US"/>
              </w:rPr>
              <w:t>Функциональность</w:t>
            </w:r>
          </w:p>
        </w:tc>
        <w:tc>
          <w:tcPr>
            <w:tcW w:w="587" w:type="pct"/>
            <w:tcBorders>
              <w:top w:val="single" w:sz="4" w:space="0" w:color="auto"/>
              <w:left w:val="single" w:sz="4" w:space="0" w:color="auto"/>
              <w:bottom w:val="single" w:sz="4" w:space="0" w:color="auto"/>
              <w:right w:val="single" w:sz="4" w:space="0" w:color="auto"/>
            </w:tcBorders>
            <w:tcMar>
              <w:left w:w="28" w:type="dxa"/>
              <w:right w:w="28" w:type="dxa"/>
            </w:tcMar>
            <w:hideMark/>
          </w:tcPr>
          <w:p w:rsidR="006949C5" w:rsidRPr="005A3176" w:rsidRDefault="006949C5" w:rsidP="000E5FD1">
            <w:pPr>
              <w:autoSpaceDE w:val="0"/>
              <w:autoSpaceDN w:val="0"/>
              <w:adjustRightInd w:val="0"/>
              <w:ind w:right="-84"/>
              <w:jc w:val="center"/>
              <w:rPr>
                <w:rFonts w:eastAsia="Calibri"/>
                <w:lang w:eastAsia="en-US"/>
              </w:rPr>
            </w:pPr>
            <w:r w:rsidRPr="005A3176">
              <w:rPr>
                <w:rFonts w:eastAsia="Calibri"/>
                <w:lang w:eastAsia="en-US"/>
              </w:rPr>
              <w:t>ФинЭк-Анализ</w:t>
            </w:r>
          </w:p>
        </w:tc>
        <w:tc>
          <w:tcPr>
            <w:tcW w:w="653" w:type="pct"/>
            <w:tcBorders>
              <w:top w:val="single" w:sz="4" w:space="0" w:color="auto"/>
              <w:left w:val="single" w:sz="4" w:space="0" w:color="auto"/>
              <w:bottom w:val="single" w:sz="4" w:space="0" w:color="auto"/>
              <w:right w:val="single" w:sz="4" w:space="0" w:color="auto"/>
            </w:tcBorders>
            <w:tcMar>
              <w:left w:w="28" w:type="dxa"/>
              <w:right w:w="28" w:type="dxa"/>
            </w:tcMar>
            <w:hideMark/>
          </w:tcPr>
          <w:p w:rsidR="006949C5" w:rsidRPr="005A3176" w:rsidRDefault="006949C5" w:rsidP="000E5FD1">
            <w:pPr>
              <w:autoSpaceDE w:val="0"/>
              <w:autoSpaceDN w:val="0"/>
              <w:adjustRightInd w:val="0"/>
              <w:jc w:val="center"/>
              <w:rPr>
                <w:rFonts w:eastAsia="Calibri"/>
                <w:lang w:eastAsia="en-US"/>
              </w:rPr>
            </w:pPr>
            <w:r w:rsidRPr="005A3176">
              <w:rPr>
                <w:rFonts w:eastAsia="Calibri"/>
                <w:lang w:eastAsia="en-US"/>
              </w:rPr>
              <w:t xml:space="preserve">«Галактика </w:t>
            </w:r>
            <w:r w:rsidRPr="005A3176">
              <w:rPr>
                <w:rFonts w:eastAsia="Calibri"/>
                <w:lang w:val="en-US" w:eastAsia="en-US"/>
              </w:rPr>
              <w:t>ERP</w:t>
            </w:r>
            <w:r w:rsidRPr="005A3176">
              <w:rPr>
                <w:rFonts w:eastAsia="Calibri"/>
                <w:lang w:eastAsia="en-US"/>
              </w:rPr>
              <w:t>»</w:t>
            </w:r>
          </w:p>
        </w:tc>
        <w:tc>
          <w:tcPr>
            <w:tcW w:w="594" w:type="pct"/>
            <w:tcBorders>
              <w:top w:val="single" w:sz="4" w:space="0" w:color="auto"/>
              <w:left w:val="single" w:sz="4" w:space="0" w:color="auto"/>
              <w:bottom w:val="single" w:sz="4" w:space="0" w:color="auto"/>
              <w:right w:val="single" w:sz="4" w:space="0" w:color="auto"/>
            </w:tcBorders>
            <w:tcMar>
              <w:left w:w="28" w:type="dxa"/>
              <w:right w:w="28" w:type="dxa"/>
            </w:tcMar>
            <w:hideMark/>
          </w:tcPr>
          <w:p w:rsidR="006949C5" w:rsidRPr="005A3176" w:rsidRDefault="006949C5" w:rsidP="000E5FD1">
            <w:pPr>
              <w:autoSpaceDE w:val="0"/>
              <w:autoSpaceDN w:val="0"/>
              <w:adjustRightInd w:val="0"/>
              <w:jc w:val="center"/>
              <w:rPr>
                <w:rFonts w:eastAsia="Calibri"/>
                <w:lang w:eastAsia="en-US"/>
              </w:rPr>
            </w:pPr>
            <w:r w:rsidRPr="005A3176">
              <w:rPr>
                <w:rFonts w:eastAsia="Calibri"/>
                <w:lang w:eastAsia="en-US"/>
              </w:rPr>
              <w:t>"ИНЭК-АФСП"</w:t>
            </w:r>
          </w:p>
        </w:tc>
        <w:tc>
          <w:tcPr>
            <w:tcW w:w="592" w:type="pct"/>
            <w:tcBorders>
              <w:top w:val="single" w:sz="4" w:space="0" w:color="auto"/>
              <w:left w:val="single" w:sz="4" w:space="0" w:color="auto"/>
              <w:bottom w:val="single" w:sz="4" w:space="0" w:color="auto"/>
              <w:right w:val="single" w:sz="4" w:space="0" w:color="auto"/>
            </w:tcBorders>
            <w:tcMar>
              <w:left w:w="28" w:type="dxa"/>
              <w:right w:w="28" w:type="dxa"/>
            </w:tcMar>
            <w:hideMark/>
          </w:tcPr>
          <w:p w:rsidR="006949C5" w:rsidRPr="005A3176" w:rsidRDefault="006949C5" w:rsidP="000E5FD1">
            <w:pPr>
              <w:autoSpaceDE w:val="0"/>
              <w:autoSpaceDN w:val="0"/>
              <w:adjustRightInd w:val="0"/>
              <w:jc w:val="center"/>
              <w:rPr>
                <w:rFonts w:eastAsia="Calibri"/>
                <w:lang w:eastAsia="en-US"/>
              </w:rPr>
            </w:pPr>
            <w:r w:rsidRPr="005A3176">
              <w:rPr>
                <w:rFonts w:eastAsia="Calibri"/>
                <w:lang w:eastAsia="en-US"/>
              </w:rPr>
              <w:t>Audit Expert</w:t>
            </w:r>
          </w:p>
        </w:tc>
        <w:tc>
          <w:tcPr>
            <w:tcW w:w="662" w:type="pct"/>
            <w:tcBorders>
              <w:top w:val="single" w:sz="4" w:space="0" w:color="auto"/>
              <w:left w:val="single" w:sz="4" w:space="0" w:color="auto"/>
              <w:bottom w:val="single" w:sz="4" w:space="0" w:color="auto"/>
              <w:right w:val="single" w:sz="4" w:space="0" w:color="auto"/>
            </w:tcBorders>
            <w:tcMar>
              <w:left w:w="28" w:type="dxa"/>
              <w:right w:w="28" w:type="dxa"/>
            </w:tcMar>
            <w:hideMark/>
          </w:tcPr>
          <w:p w:rsidR="006949C5" w:rsidRPr="005A3176" w:rsidRDefault="006949C5" w:rsidP="000E5FD1">
            <w:pPr>
              <w:autoSpaceDE w:val="0"/>
              <w:autoSpaceDN w:val="0"/>
              <w:adjustRightInd w:val="0"/>
              <w:jc w:val="center"/>
              <w:rPr>
                <w:rFonts w:eastAsia="Calibri"/>
                <w:lang w:eastAsia="en-US"/>
              </w:rPr>
            </w:pPr>
            <w:r w:rsidRPr="005A3176">
              <w:rPr>
                <w:rFonts w:eastAsia="Calibri"/>
                <w:lang w:eastAsia="en-US"/>
              </w:rPr>
              <w:t>«1С</w:t>
            </w:r>
            <w:proofErr w:type="gramStart"/>
            <w:r w:rsidRPr="005A3176">
              <w:rPr>
                <w:rFonts w:eastAsia="Calibri"/>
                <w:lang w:eastAsia="en-US"/>
              </w:rPr>
              <w:t>:П</w:t>
            </w:r>
            <w:proofErr w:type="gramEnd"/>
            <w:r w:rsidRPr="005A3176">
              <w:rPr>
                <w:rFonts w:eastAsia="Calibri"/>
                <w:lang w:eastAsia="en-US"/>
              </w:rPr>
              <w:t>ред-приятие»</w:t>
            </w:r>
          </w:p>
        </w:tc>
        <w:tc>
          <w:tcPr>
            <w:tcW w:w="661" w:type="pct"/>
            <w:tcBorders>
              <w:top w:val="single" w:sz="4" w:space="0" w:color="auto"/>
              <w:left w:val="single" w:sz="4" w:space="0" w:color="auto"/>
              <w:bottom w:val="single" w:sz="4" w:space="0" w:color="auto"/>
              <w:right w:val="single" w:sz="4" w:space="0" w:color="auto"/>
            </w:tcBorders>
            <w:tcMar>
              <w:left w:w="28" w:type="dxa"/>
              <w:right w:w="28" w:type="dxa"/>
            </w:tcMar>
            <w:hideMark/>
          </w:tcPr>
          <w:p w:rsidR="006949C5" w:rsidRPr="005A3176" w:rsidRDefault="006949C5" w:rsidP="000E5FD1">
            <w:pPr>
              <w:autoSpaceDE w:val="0"/>
              <w:autoSpaceDN w:val="0"/>
              <w:adjustRightInd w:val="0"/>
              <w:jc w:val="center"/>
              <w:rPr>
                <w:rFonts w:eastAsia="Calibri"/>
                <w:lang w:eastAsia="en-US"/>
              </w:rPr>
            </w:pPr>
            <w:proofErr w:type="gramStart"/>
            <w:r w:rsidRPr="005A3176">
              <w:rPr>
                <w:rFonts w:eastAsia="Calibri"/>
                <w:lang w:eastAsia="en-US"/>
              </w:rPr>
              <w:t>Альт-Финансы</w:t>
            </w:r>
            <w:proofErr w:type="gramEnd"/>
          </w:p>
        </w:tc>
      </w:tr>
      <w:tr w:rsidR="006949C5" w:rsidRPr="005C19B1" w:rsidTr="000E5FD1">
        <w:trPr>
          <w:trHeight w:val="247"/>
        </w:trPr>
        <w:tc>
          <w:tcPr>
            <w:tcW w:w="5000" w:type="pct"/>
            <w:gridSpan w:val="7"/>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6949C5" w:rsidRPr="005A3176" w:rsidRDefault="006949C5" w:rsidP="000E5FD1">
            <w:pPr>
              <w:autoSpaceDE w:val="0"/>
              <w:autoSpaceDN w:val="0"/>
              <w:adjustRightInd w:val="0"/>
              <w:jc w:val="both"/>
              <w:rPr>
                <w:rFonts w:eastAsia="Calibri"/>
                <w:lang w:eastAsia="en-US"/>
              </w:rPr>
            </w:pPr>
            <w:r w:rsidRPr="005A3176">
              <w:rPr>
                <w:rFonts w:eastAsia="Calibri"/>
                <w:lang w:eastAsia="en-US"/>
              </w:rPr>
              <w:t>Базовые функции</w:t>
            </w:r>
          </w:p>
        </w:tc>
      </w:tr>
      <w:tr w:rsidR="00EC769C" w:rsidRPr="005C19B1" w:rsidTr="00BE62D7">
        <w:trPr>
          <w:trHeight w:val="697"/>
        </w:trPr>
        <w:tc>
          <w:tcPr>
            <w:tcW w:w="1251"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6949C5" w:rsidRPr="005A3176" w:rsidRDefault="006949C5" w:rsidP="000E5FD1">
            <w:pPr>
              <w:autoSpaceDE w:val="0"/>
              <w:autoSpaceDN w:val="0"/>
              <w:adjustRightInd w:val="0"/>
              <w:jc w:val="both"/>
              <w:rPr>
                <w:rFonts w:eastAsia="Calibri"/>
                <w:lang w:eastAsia="en-US"/>
              </w:rPr>
            </w:pPr>
            <w:r w:rsidRPr="005A3176">
              <w:rPr>
                <w:rFonts w:eastAsia="Calibri"/>
                <w:lang w:eastAsia="en-US"/>
              </w:rPr>
              <w:t>Автоматизированный ввод данных из бу</w:t>
            </w:r>
            <w:r w:rsidRPr="005A3176">
              <w:rPr>
                <w:rFonts w:eastAsia="Calibri"/>
                <w:lang w:eastAsia="en-US"/>
              </w:rPr>
              <w:t>х</w:t>
            </w:r>
            <w:r w:rsidRPr="005A3176">
              <w:rPr>
                <w:rFonts w:eastAsia="Calibri"/>
                <w:lang w:eastAsia="en-US"/>
              </w:rPr>
              <w:t>галтерских программ и файлов txt</w:t>
            </w:r>
          </w:p>
        </w:tc>
        <w:tc>
          <w:tcPr>
            <w:tcW w:w="587"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6949C5" w:rsidRPr="005A3176" w:rsidRDefault="006949C5" w:rsidP="000E5FD1">
            <w:pPr>
              <w:autoSpaceDE w:val="0"/>
              <w:autoSpaceDN w:val="0"/>
              <w:adjustRightInd w:val="0"/>
              <w:jc w:val="center"/>
              <w:rPr>
                <w:rFonts w:eastAsia="Calibri"/>
                <w:lang w:eastAsia="en-US"/>
              </w:rPr>
            </w:pPr>
            <w:r w:rsidRPr="005A3176">
              <w:rPr>
                <w:rFonts w:eastAsia="Calibri"/>
                <w:lang w:eastAsia="en-US"/>
              </w:rPr>
              <w:t>+</w:t>
            </w:r>
          </w:p>
        </w:tc>
        <w:tc>
          <w:tcPr>
            <w:tcW w:w="653"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6949C5" w:rsidRPr="005A3176" w:rsidRDefault="006949C5" w:rsidP="000E5FD1">
            <w:pPr>
              <w:autoSpaceDE w:val="0"/>
              <w:autoSpaceDN w:val="0"/>
              <w:adjustRightInd w:val="0"/>
              <w:jc w:val="center"/>
              <w:rPr>
                <w:rFonts w:eastAsia="Calibri"/>
                <w:lang w:val="en-US" w:eastAsia="en-US"/>
              </w:rPr>
            </w:pPr>
            <w:r w:rsidRPr="005A3176">
              <w:rPr>
                <w:rFonts w:eastAsia="Calibri"/>
                <w:lang w:val="en-US" w:eastAsia="en-US"/>
              </w:rPr>
              <w:t>+</w:t>
            </w:r>
          </w:p>
        </w:tc>
        <w:tc>
          <w:tcPr>
            <w:tcW w:w="594"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6949C5" w:rsidRPr="005A3176" w:rsidRDefault="006949C5" w:rsidP="000E5FD1">
            <w:pPr>
              <w:autoSpaceDE w:val="0"/>
              <w:autoSpaceDN w:val="0"/>
              <w:adjustRightInd w:val="0"/>
              <w:jc w:val="center"/>
              <w:rPr>
                <w:rFonts w:eastAsia="Calibri"/>
                <w:lang w:eastAsia="en-US"/>
              </w:rPr>
            </w:pPr>
            <w:r w:rsidRPr="005A3176">
              <w:rPr>
                <w:rFonts w:eastAsia="Calibri"/>
                <w:lang w:eastAsia="en-US"/>
              </w:rPr>
              <w:t>+</w:t>
            </w:r>
          </w:p>
        </w:tc>
        <w:tc>
          <w:tcPr>
            <w:tcW w:w="592"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6949C5" w:rsidRPr="005A3176" w:rsidRDefault="006949C5" w:rsidP="000E5FD1">
            <w:pPr>
              <w:autoSpaceDE w:val="0"/>
              <w:autoSpaceDN w:val="0"/>
              <w:adjustRightInd w:val="0"/>
              <w:jc w:val="center"/>
              <w:rPr>
                <w:rFonts w:eastAsia="Calibri"/>
                <w:lang w:val="en-US" w:eastAsia="en-US"/>
              </w:rPr>
            </w:pPr>
            <w:r w:rsidRPr="005A3176">
              <w:rPr>
                <w:rFonts w:eastAsia="Calibri"/>
                <w:lang w:val="en-US" w:eastAsia="en-US"/>
              </w:rPr>
              <w:t>+</w:t>
            </w:r>
          </w:p>
        </w:tc>
        <w:tc>
          <w:tcPr>
            <w:tcW w:w="662"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6949C5" w:rsidRPr="005A3176" w:rsidRDefault="006949C5" w:rsidP="000E5FD1">
            <w:pPr>
              <w:autoSpaceDE w:val="0"/>
              <w:autoSpaceDN w:val="0"/>
              <w:adjustRightInd w:val="0"/>
              <w:jc w:val="center"/>
              <w:rPr>
                <w:rFonts w:eastAsia="Calibri"/>
                <w:lang w:eastAsia="en-US"/>
              </w:rPr>
            </w:pPr>
            <w:r w:rsidRPr="005A3176">
              <w:rPr>
                <w:rFonts w:eastAsia="Calibri"/>
                <w:lang w:eastAsia="en-US"/>
              </w:rPr>
              <w:t>+</w:t>
            </w:r>
          </w:p>
        </w:tc>
        <w:tc>
          <w:tcPr>
            <w:tcW w:w="661"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6949C5" w:rsidRPr="005A3176" w:rsidRDefault="006949C5" w:rsidP="000E5FD1">
            <w:pPr>
              <w:autoSpaceDE w:val="0"/>
              <w:autoSpaceDN w:val="0"/>
              <w:adjustRightInd w:val="0"/>
              <w:jc w:val="center"/>
              <w:rPr>
                <w:rFonts w:eastAsia="Calibri"/>
                <w:lang w:eastAsia="en-US"/>
              </w:rPr>
            </w:pPr>
            <w:r w:rsidRPr="005A3176">
              <w:rPr>
                <w:rFonts w:eastAsia="Calibri"/>
                <w:lang w:eastAsia="en-US"/>
              </w:rPr>
              <w:t>+</w:t>
            </w:r>
          </w:p>
        </w:tc>
      </w:tr>
      <w:tr w:rsidR="00EC769C" w:rsidRPr="005C19B1" w:rsidTr="00BE62D7">
        <w:trPr>
          <w:trHeight w:val="692"/>
        </w:trPr>
        <w:tc>
          <w:tcPr>
            <w:tcW w:w="1251"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6949C5" w:rsidRPr="005A3176" w:rsidRDefault="006949C5" w:rsidP="000E5FD1">
            <w:pPr>
              <w:autoSpaceDE w:val="0"/>
              <w:autoSpaceDN w:val="0"/>
              <w:adjustRightInd w:val="0"/>
              <w:jc w:val="both"/>
              <w:rPr>
                <w:rFonts w:eastAsia="Calibri"/>
                <w:lang w:eastAsia="en-US"/>
              </w:rPr>
            </w:pPr>
            <w:r w:rsidRPr="005A3176">
              <w:rPr>
                <w:rFonts w:eastAsia="Calibri"/>
                <w:lang w:eastAsia="en-US"/>
              </w:rPr>
              <w:t>Проверка правильн</w:t>
            </w:r>
            <w:r w:rsidRPr="005A3176">
              <w:rPr>
                <w:rFonts w:eastAsia="Calibri"/>
                <w:lang w:eastAsia="en-US"/>
              </w:rPr>
              <w:t>о</w:t>
            </w:r>
            <w:r w:rsidRPr="005A3176">
              <w:rPr>
                <w:rFonts w:eastAsia="Calibri"/>
                <w:lang w:eastAsia="en-US"/>
              </w:rPr>
              <w:t>сти и корректности введенных исходных данных</w:t>
            </w:r>
          </w:p>
        </w:tc>
        <w:tc>
          <w:tcPr>
            <w:tcW w:w="587"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6949C5" w:rsidRPr="005A3176" w:rsidRDefault="006949C5" w:rsidP="000E5FD1">
            <w:pPr>
              <w:autoSpaceDE w:val="0"/>
              <w:autoSpaceDN w:val="0"/>
              <w:adjustRightInd w:val="0"/>
              <w:jc w:val="center"/>
              <w:rPr>
                <w:rFonts w:eastAsia="Calibri"/>
                <w:lang w:val="en-US" w:eastAsia="en-US"/>
              </w:rPr>
            </w:pPr>
            <w:r w:rsidRPr="005A3176">
              <w:rPr>
                <w:rFonts w:eastAsia="Calibri"/>
                <w:lang w:val="en-US" w:eastAsia="en-US"/>
              </w:rPr>
              <w:t>+</w:t>
            </w:r>
          </w:p>
        </w:tc>
        <w:tc>
          <w:tcPr>
            <w:tcW w:w="653"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6949C5" w:rsidRPr="005A3176" w:rsidRDefault="006949C5" w:rsidP="000E5FD1">
            <w:pPr>
              <w:autoSpaceDE w:val="0"/>
              <w:autoSpaceDN w:val="0"/>
              <w:adjustRightInd w:val="0"/>
              <w:jc w:val="center"/>
              <w:rPr>
                <w:rFonts w:eastAsia="Calibri"/>
                <w:lang w:val="en-US" w:eastAsia="en-US"/>
              </w:rPr>
            </w:pPr>
            <w:r w:rsidRPr="005A3176">
              <w:rPr>
                <w:rFonts w:eastAsia="Calibri"/>
                <w:lang w:val="en-US" w:eastAsia="en-US"/>
              </w:rPr>
              <w:t>+</w:t>
            </w:r>
          </w:p>
        </w:tc>
        <w:tc>
          <w:tcPr>
            <w:tcW w:w="594"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6949C5" w:rsidRPr="005A3176" w:rsidRDefault="006949C5" w:rsidP="000E5FD1">
            <w:pPr>
              <w:autoSpaceDE w:val="0"/>
              <w:autoSpaceDN w:val="0"/>
              <w:adjustRightInd w:val="0"/>
              <w:jc w:val="center"/>
              <w:rPr>
                <w:rFonts w:eastAsia="Calibri"/>
                <w:lang w:val="en-US" w:eastAsia="en-US"/>
              </w:rPr>
            </w:pPr>
            <w:r w:rsidRPr="005A3176">
              <w:rPr>
                <w:rFonts w:eastAsia="Calibri"/>
                <w:lang w:val="en-US" w:eastAsia="en-US"/>
              </w:rPr>
              <w:t>+</w:t>
            </w:r>
          </w:p>
        </w:tc>
        <w:tc>
          <w:tcPr>
            <w:tcW w:w="592"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6949C5" w:rsidRPr="005A3176" w:rsidRDefault="006949C5" w:rsidP="000E5FD1">
            <w:pPr>
              <w:autoSpaceDE w:val="0"/>
              <w:autoSpaceDN w:val="0"/>
              <w:adjustRightInd w:val="0"/>
              <w:jc w:val="center"/>
              <w:rPr>
                <w:rFonts w:eastAsia="Calibri"/>
                <w:lang w:val="en-US" w:eastAsia="en-US"/>
              </w:rPr>
            </w:pPr>
            <w:r w:rsidRPr="005A3176">
              <w:rPr>
                <w:rFonts w:eastAsia="Calibri"/>
                <w:lang w:val="en-US" w:eastAsia="en-US"/>
              </w:rPr>
              <w:t>+</w:t>
            </w:r>
          </w:p>
        </w:tc>
        <w:tc>
          <w:tcPr>
            <w:tcW w:w="662"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6949C5" w:rsidRPr="005A3176" w:rsidRDefault="006949C5" w:rsidP="000E5FD1">
            <w:pPr>
              <w:autoSpaceDE w:val="0"/>
              <w:autoSpaceDN w:val="0"/>
              <w:adjustRightInd w:val="0"/>
              <w:jc w:val="center"/>
              <w:rPr>
                <w:rFonts w:eastAsia="Calibri"/>
                <w:lang w:val="en-US" w:eastAsia="en-US"/>
              </w:rPr>
            </w:pPr>
            <w:r w:rsidRPr="005A3176">
              <w:rPr>
                <w:rFonts w:eastAsia="Calibri"/>
                <w:lang w:val="en-US" w:eastAsia="en-US"/>
              </w:rPr>
              <w:t>+</w:t>
            </w:r>
          </w:p>
        </w:tc>
        <w:tc>
          <w:tcPr>
            <w:tcW w:w="661"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6949C5" w:rsidRPr="005A3176" w:rsidRDefault="006949C5" w:rsidP="000E5FD1">
            <w:pPr>
              <w:autoSpaceDE w:val="0"/>
              <w:autoSpaceDN w:val="0"/>
              <w:adjustRightInd w:val="0"/>
              <w:jc w:val="center"/>
              <w:rPr>
                <w:rFonts w:eastAsia="Calibri"/>
                <w:lang w:val="en-US" w:eastAsia="en-US"/>
              </w:rPr>
            </w:pPr>
            <w:r w:rsidRPr="005A3176">
              <w:rPr>
                <w:rFonts w:eastAsia="Calibri"/>
                <w:lang w:val="en-US" w:eastAsia="en-US"/>
              </w:rPr>
              <w:t>+</w:t>
            </w:r>
          </w:p>
        </w:tc>
      </w:tr>
      <w:tr w:rsidR="00EC769C" w:rsidRPr="005C19B1" w:rsidTr="00BE62D7">
        <w:trPr>
          <w:trHeight w:val="702"/>
        </w:trPr>
        <w:tc>
          <w:tcPr>
            <w:tcW w:w="1251"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6949C5" w:rsidRPr="005A3176" w:rsidRDefault="006949C5" w:rsidP="000E5FD1">
            <w:pPr>
              <w:autoSpaceDE w:val="0"/>
              <w:autoSpaceDN w:val="0"/>
              <w:adjustRightInd w:val="0"/>
              <w:jc w:val="both"/>
              <w:rPr>
                <w:rFonts w:eastAsia="Calibri"/>
                <w:lang w:eastAsia="en-US"/>
              </w:rPr>
            </w:pPr>
            <w:r w:rsidRPr="005A3176">
              <w:rPr>
                <w:rFonts w:eastAsia="Calibri"/>
                <w:lang w:eastAsia="en-US"/>
              </w:rPr>
              <w:t>Проведение горизо</w:t>
            </w:r>
            <w:r w:rsidRPr="005A3176">
              <w:rPr>
                <w:rFonts w:eastAsia="Calibri"/>
                <w:lang w:eastAsia="en-US"/>
              </w:rPr>
              <w:t>н</w:t>
            </w:r>
            <w:r w:rsidRPr="005A3176">
              <w:rPr>
                <w:rFonts w:eastAsia="Calibri"/>
                <w:lang w:eastAsia="en-US"/>
              </w:rPr>
              <w:t>таль</w:t>
            </w:r>
            <w:r w:rsidR="00BE62D7" w:rsidRPr="005A3176">
              <w:rPr>
                <w:rFonts w:eastAsia="Calibri"/>
                <w:lang w:eastAsia="en-US"/>
              </w:rPr>
              <w:t>ного, вертикал</w:t>
            </w:r>
            <w:r w:rsidR="00BE62D7" w:rsidRPr="005A3176">
              <w:rPr>
                <w:rFonts w:eastAsia="Calibri"/>
                <w:lang w:eastAsia="en-US"/>
              </w:rPr>
              <w:t>ь</w:t>
            </w:r>
            <w:r w:rsidR="00BE62D7" w:rsidRPr="005A3176">
              <w:rPr>
                <w:rFonts w:eastAsia="Calibri"/>
                <w:lang w:eastAsia="en-US"/>
              </w:rPr>
              <w:t>ного и </w:t>
            </w:r>
            <w:r w:rsidRPr="005A3176">
              <w:rPr>
                <w:rFonts w:eastAsia="Calibri"/>
                <w:lang w:eastAsia="en-US"/>
              </w:rPr>
              <w:t xml:space="preserve">трендового анализа </w:t>
            </w:r>
          </w:p>
        </w:tc>
        <w:tc>
          <w:tcPr>
            <w:tcW w:w="587"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6949C5" w:rsidRPr="005A3176" w:rsidRDefault="006949C5" w:rsidP="000E5FD1">
            <w:pPr>
              <w:autoSpaceDE w:val="0"/>
              <w:autoSpaceDN w:val="0"/>
              <w:adjustRightInd w:val="0"/>
              <w:jc w:val="center"/>
              <w:rPr>
                <w:rFonts w:eastAsia="Calibri"/>
                <w:lang w:eastAsia="en-US"/>
              </w:rPr>
            </w:pPr>
            <w:r w:rsidRPr="005A3176">
              <w:rPr>
                <w:rFonts w:eastAsia="Calibri"/>
                <w:lang w:eastAsia="en-US"/>
              </w:rPr>
              <w:t>+</w:t>
            </w:r>
          </w:p>
        </w:tc>
        <w:tc>
          <w:tcPr>
            <w:tcW w:w="653"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6949C5" w:rsidRPr="005A3176" w:rsidRDefault="006949C5" w:rsidP="000E5FD1">
            <w:pPr>
              <w:autoSpaceDE w:val="0"/>
              <w:autoSpaceDN w:val="0"/>
              <w:adjustRightInd w:val="0"/>
              <w:jc w:val="center"/>
              <w:rPr>
                <w:rFonts w:eastAsia="Calibri"/>
                <w:lang w:eastAsia="en-US"/>
              </w:rPr>
            </w:pPr>
            <w:r w:rsidRPr="005A3176">
              <w:rPr>
                <w:rFonts w:eastAsia="Calibri"/>
                <w:lang w:eastAsia="en-US"/>
              </w:rPr>
              <w:t>+</w:t>
            </w:r>
          </w:p>
        </w:tc>
        <w:tc>
          <w:tcPr>
            <w:tcW w:w="594"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6949C5" w:rsidRPr="005A3176" w:rsidRDefault="006949C5" w:rsidP="000E5FD1">
            <w:pPr>
              <w:autoSpaceDE w:val="0"/>
              <w:autoSpaceDN w:val="0"/>
              <w:adjustRightInd w:val="0"/>
              <w:jc w:val="center"/>
              <w:rPr>
                <w:rFonts w:eastAsia="Calibri"/>
                <w:lang w:eastAsia="en-US"/>
              </w:rPr>
            </w:pPr>
            <w:r w:rsidRPr="005A3176">
              <w:rPr>
                <w:rFonts w:eastAsia="Calibri"/>
                <w:lang w:eastAsia="en-US"/>
              </w:rPr>
              <w:t>+</w:t>
            </w:r>
          </w:p>
        </w:tc>
        <w:tc>
          <w:tcPr>
            <w:tcW w:w="592"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6949C5" w:rsidRPr="005A3176" w:rsidRDefault="006949C5" w:rsidP="000E5FD1">
            <w:pPr>
              <w:autoSpaceDE w:val="0"/>
              <w:autoSpaceDN w:val="0"/>
              <w:adjustRightInd w:val="0"/>
              <w:jc w:val="center"/>
              <w:rPr>
                <w:rFonts w:eastAsia="Calibri"/>
                <w:lang w:eastAsia="en-US"/>
              </w:rPr>
            </w:pPr>
            <w:r w:rsidRPr="005A3176">
              <w:rPr>
                <w:rFonts w:eastAsia="Calibri"/>
                <w:lang w:eastAsia="en-US"/>
              </w:rPr>
              <w:t>+</w:t>
            </w:r>
          </w:p>
        </w:tc>
        <w:tc>
          <w:tcPr>
            <w:tcW w:w="662"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6949C5" w:rsidRPr="005A3176" w:rsidRDefault="006949C5" w:rsidP="000E5FD1">
            <w:pPr>
              <w:autoSpaceDE w:val="0"/>
              <w:autoSpaceDN w:val="0"/>
              <w:adjustRightInd w:val="0"/>
              <w:jc w:val="center"/>
              <w:rPr>
                <w:rFonts w:eastAsia="Calibri"/>
                <w:lang w:eastAsia="en-US"/>
              </w:rPr>
            </w:pPr>
            <w:r w:rsidRPr="005A3176">
              <w:rPr>
                <w:rFonts w:eastAsia="Calibri"/>
                <w:lang w:eastAsia="en-US"/>
              </w:rPr>
              <w:t>+</w:t>
            </w:r>
          </w:p>
        </w:tc>
        <w:tc>
          <w:tcPr>
            <w:tcW w:w="661"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6949C5" w:rsidRPr="005A3176" w:rsidRDefault="006949C5" w:rsidP="000E5FD1">
            <w:pPr>
              <w:autoSpaceDE w:val="0"/>
              <w:autoSpaceDN w:val="0"/>
              <w:adjustRightInd w:val="0"/>
              <w:jc w:val="center"/>
              <w:rPr>
                <w:rFonts w:eastAsia="Calibri"/>
                <w:lang w:eastAsia="en-US"/>
              </w:rPr>
            </w:pPr>
            <w:r w:rsidRPr="005A3176">
              <w:rPr>
                <w:rFonts w:eastAsia="Calibri"/>
                <w:lang w:eastAsia="en-US"/>
              </w:rPr>
              <w:t>+</w:t>
            </w:r>
          </w:p>
        </w:tc>
      </w:tr>
      <w:tr w:rsidR="00EC769C" w:rsidRPr="005C19B1" w:rsidTr="00BE62D7">
        <w:trPr>
          <w:trHeight w:val="841"/>
        </w:trPr>
        <w:tc>
          <w:tcPr>
            <w:tcW w:w="1251"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6949C5" w:rsidRPr="005A3176" w:rsidRDefault="006949C5" w:rsidP="000E5FD1">
            <w:pPr>
              <w:autoSpaceDE w:val="0"/>
              <w:autoSpaceDN w:val="0"/>
              <w:adjustRightInd w:val="0"/>
              <w:jc w:val="both"/>
              <w:rPr>
                <w:rFonts w:eastAsia="Calibri"/>
                <w:lang w:eastAsia="en-US"/>
              </w:rPr>
            </w:pPr>
            <w:r w:rsidRPr="005A3176">
              <w:rPr>
                <w:rFonts w:eastAsia="Calibri"/>
                <w:lang w:eastAsia="en-US"/>
              </w:rPr>
              <w:t>Анализ ликвидности, финансовой устойч</w:t>
            </w:r>
            <w:r w:rsidRPr="005A3176">
              <w:rPr>
                <w:rFonts w:eastAsia="Calibri"/>
                <w:lang w:eastAsia="en-US"/>
              </w:rPr>
              <w:t>и</w:t>
            </w:r>
            <w:r w:rsidRPr="005A3176">
              <w:rPr>
                <w:rFonts w:eastAsia="Calibri"/>
                <w:lang w:eastAsia="en-US"/>
              </w:rPr>
              <w:t xml:space="preserve">вости, рентабельности </w:t>
            </w:r>
            <w:r w:rsidR="00BE62D7" w:rsidRPr="005A3176">
              <w:rPr>
                <w:rFonts w:eastAsia="Calibri"/>
                <w:lang w:eastAsia="en-US"/>
              </w:rPr>
              <w:t>и </w:t>
            </w:r>
            <w:r w:rsidRPr="005A3176">
              <w:rPr>
                <w:rFonts w:eastAsia="Calibri"/>
                <w:lang w:eastAsia="en-US"/>
              </w:rPr>
              <w:t>деловой активности организации</w:t>
            </w:r>
          </w:p>
        </w:tc>
        <w:tc>
          <w:tcPr>
            <w:tcW w:w="587"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6949C5" w:rsidRPr="005A3176" w:rsidRDefault="006949C5" w:rsidP="000E5FD1">
            <w:pPr>
              <w:autoSpaceDE w:val="0"/>
              <w:autoSpaceDN w:val="0"/>
              <w:adjustRightInd w:val="0"/>
              <w:jc w:val="center"/>
              <w:rPr>
                <w:rFonts w:eastAsia="Calibri"/>
                <w:lang w:eastAsia="en-US"/>
              </w:rPr>
            </w:pPr>
            <w:r w:rsidRPr="005A3176">
              <w:rPr>
                <w:rFonts w:eastAsia="Calibri"/>
                <w:lang w:eastAsia="en-US"/>
              </w:rPr>
              <w:t>+</w:t>
            </w:r>
          </w:p>
        </w:tc>
        <w:tc>
          <w:tcPr>
            <w:tcW w:w="653"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6949C5" w:rsidRPr="005A3176" w:rsidRDefault="006949C5" w:rsidP="000E5FD1">
            <w:pPr>
              <w:autoSpaceDE w:val="0"/>
              <w:autoSpaceDN w:val="0"/>
              <w:adjustRightInd w:val="0"/>
              <w:jc w:val="center"/>
              <w:rPr>
                <w:rFonts w:eastAsia="Calibri"/>
                <w:lang w:eastAsia="en-US"/>
              </w:rPr>
            </w:pPr>
            <w:r w:rsidRPr="005A3176">
              <w:rPr>
                <w:rFonts w:eastAsia="Calibri"/>
                <w:lang w:eastAsia="en-US"/>
              </w:rPr>
              <w:t>+</w:t>
            </w:r>
          </w:p>
        </w:tc>
        <w:tc>
          <w:tcPr>
            <w:tcW w:w="594"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6949C5" w:rsidRPr="005A3176" w:rsidRDefault="006949C5" w:rsidP="000E5FD1">
            <w:pPr>
              <w:autoSpaceDE w:val="0"/>
              <w:autoSpaceDN w:val="0"/>
              <w:adjustRightInd w:val="0"/>
              <w:jc w:val="center"/>
              <w:rPr>
                <w:rFonts w:eastAsia="Calibri"/>
                <w:lang w:eastAsia="en-US"/>
              </w:rPr>
            </w:pPr>
            <w:r w:rsidRPr="005A3176">
              <w:rPr>
                <w:rFonts w:eastAsia="Calibri"/>
                <w:lang w:eastAsia="en-US"/>
              </w:rPr>
              <w:t>+</w:t>
            </w:r>
          </w:p>
        </w:tc>
        <w:tc>
          <w:tcPr>
            <w:tcW w:w="592"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6949C5" w:rsidRPr="005A3176" w:rsidRDefault="006949C5" w:rsidP="000E5FD1">
            <w:pPr>
              <w:autoSpaceDE w:val="0"/>
              <w:autoSpaceDN w:val="0"/>
              <w:adjustRightInd w:val="0"/>
              <w:jc w:val="center"/>
              <w:rPr>
                <w:rFonts w:eastAsia="Calibri"/>
                <w:lang w:eastAsia="en-US"/>
              </w:rPr>
            </w:pPr>
            <w:r w:rsidRPr="005A3176">
              <w:rPr>
                <w:rFonts w:eastAsia="Calibri"/>
                <w:lang w:eastAsia="en-US"/>
              </w:rPr>
              <w:t>+</w:t>
            </w:r>
          </w:p>
        </w:tc>
        <w:tc>
          <w:tcPr>
            <w:tcW w:w="662"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6949C5" w:rsidRPr="005A3176" w:rsidRDefault="006949C5" w:rsidP="000E5FD1">
            <w:pPr>
              <w:autoSpaceDE w:val="0"/>
              <w:autoSpaceDN w:val="0"/>
              <w:adjustRightInd w:val="0"/>
              <w:jc w:val="center"/>
              <w:rPr>
                <w:rFonts w:eastAsia="Calibri"/>
                <w:lang w:eastAsia="en-US"/>
              </w:rPr>
            </w:pPr>
            <w:r w:rsidRPr="005A3176">
              <w:rPr>
                <w:rFonts w:eastAsia="Calibri"/>
                <w:lang w:eastAsia="en-US"/>
              </w:rPr>
              <w:t>+</w:t>
            </w:r>
          </w:p>
        </w:tc>
        <w:tc>
          <w:tcPr>
            <w:tcW w:w="661"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6949C5" w:rsidRPr="005A3176" w:rsidRDefault="006949C5" w:rsidP="000E5FD1">
            <w:pPr>
              <w:autoSpaceDE w:val="0"/>
              <w:autoSpaceDN w:val="0"/>
              <w:adjustRightInd w:val="0"/>
              <w:jc w:val="center"/>
              <w:rPr>
                <w:rFonts w:eastAsia="Calibri"/>
                <w:lang w:eastAsia="en-US"/>
              </w:rPr>
            </w:pPr>
            <w:r w:rsidRPr="005A3176">
              <w:rPr>
                <w:rFonts w:eastAsia="Calibri"/>
                <w:lang w:eastAsia="en-US"/>
              </w:rPr>
              <w:t>+</w:t>
            </w:r>
          </w:p>
        </w:tc>
      </w:tr>
      <w:tr w:rsidR="00EC769C" w:rsidRPr="005C19B1" w:rsidTr="00BE62D7">
        <w:trPr>
          <w:trHeight w:val="343"/>
        </w:trPr>
        <w:tc>
          <w:tcPr>
            <w:tcW w:w="1251"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6949C5" w:rsidRPr="005A3176" w:rsidRDefault="006949C5" w:rsidP="000E5FD1">
            <w:pPr>
              <w:autoSpaceDE w:val="0"/>
              <w:autoSpaceDN w:val="0"/>
              <w:adjustRightInd w:val="0"/>
              <w:jc w:val="both"/>
              <w:rPr>
                <w:rFonts w:eastAsia="Calibri"/>
                <w:lang w:eastAsia="en-US"/>
              </w:rPr>
            </w:pPr>
            <w:r w:rsidRPr="005A3176">
              <w:rPr>
                <w:rFonts w:eastAsia="Calibri"/>
                <w:lang w:eastAsia="en-US"/>
              </w:rPr>
              <w:lastRenderedPageBreak/>
              <w:t>Проведение факто</w:t>
            </w:r>
            <w:r w:rsidRPr="005A3176">
              <w:rPr>
                <w:rFonts w:eastAsia="Calibri"/>
                <w:lang w:eastAsia="en-US"/>
              </w:rPr>
              <w:t>р</w:t>
            </w:r>
            <w:r w:rsidRPr="005A3176">
              <w:rPr>
                <w:rFonts w:eastAsia="Calibri"/>
                <w:lang w:eastAsia="en-US"/>
              </w:rPr>
              <w:t>ного анализа</w:t>
            </w:r>
          </w:p>
        </w:tc>
        <w:tc>
          <w:tcPr>
            <w:tcW w:w="587"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6949C5" w:rsidRPr="005A3176" w:rsidRDefault="006949C5" w:rsidP="000E5FD1">
            <w:pPr>
              <w:autoSpaceDE w:val="0"/>
              <w:autoSpaceDN w:val="0"/>
              <w:adjustRightInd w:val="0"/>
              <w:jc w:val="center"/>
              <w:rPr>
                <w:rFonts w:eastAsia="Calibri"/>
                <w:lang w:eastAsia="en-US"/>
              </w:rPr>
            </w:pPr>
            <w:r w:rsidRPr="005A3176">
              <w:rPr>
                <w:rFonts w:eastAsia="Calibri"/>
                <w:lang w:eastAsia="en-US"/>
              </w:rPr>
              <w:t>-</w:t>
            </w:r>
          </w:p>
        </w:tc>
        <w:tc>
          <w:tcPr>
            <w:tcW w:w="653"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6949C5" w:rsidRPr="005A3176" w:rsidRDefault="006949C5" w:rsidP="000E5FD1">
            <w:pPr>
              <w:autoSpaceDE w:val="0"/>
              <w:autoSpaceDN w:val="0"/>
              <w:adjustRightInd w:val="0"/>
              <w:jc w:val="center"/>
              <w:rPr>
                <w:rFonts w:eastAsia="Calibri"/>
                <w:lang w:eastAsia="en-US"/>
              </w:rPr>
            </w:pPr>
            <w:r w:rsidRPr="005A3176">
              <w:rPr>
                <w:rFonts w:eastAsia="Calibri"/>
                <w:lang w:eastAsia="en-US"/>
              </w:rPr>
              <w:t>-</w:t>
            </w:r>
          </w:p>
        </w:tc>
        <w:tc>
          <w:tcPr>
            <w:tcW w:w="594"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6949C5" w:rsidRPr="005A3176" w:rsidRDefault="006949C5" w:rsidP="000E5FD1">
            <w:pPr>
              <w:autoSpaceDE w:val="0"/>
              <w:autoSpaceDN w:val="0"/>
              <w:adjustRightInd w:val="0"/>
              <w:jc w:val="center"/>
              <w:rPr>
                <w:rFonts w:eastAsia="Calibri"/>
                <w:lang w:val="en-US" w:eastAsia="en-US"/>
              </w:rPr>
            </w:pPr>
            <w:r w:rsidRPr="005A3176">
              <w:rPr>
                <w:rFonts w:eastAsia="Calibri"/>
                <w:lang w:val="en-US" w:eastAsia="en-US"/>
              </w:rPr>
              <w:t>-</w:t>
            </w:r>
          </w:p>
        </w:tc>
        <w:tc>
          <w:tcPr>
            <w:tcW w:w="592"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6949C5" w:rsidRPr="005A3176" w:rsidRDefault="006949C5" w:rsidP="000E5FD1">
            <w:pPr>
              <w:autoSpaceDE w:val="0"/>
              <w:autoSpaceDN w:val="0"/>
              <w:adjustRightInd w:val="0"/>
              <w:jc w:val="center"/>
              <w:rPr>
                <w:rFonts w:eastAsia="Calibri"/>
                <w:lang w:eastAsia="en-US"/>
              </w:rPr>
            </w:pPr>
            <w:r w:rsidRPr="005A3176">
              <w:rPr>
                <w:rFonts w:eastAsia="Calibri"/>
                <w:lang w:eastAsia="en-US"/>
              </w:rPr>
              <w:t>+</w:t>
            </w:r>
          </w:p>
        </w:tc>
        <w:tc>
          <w:tcPr>
            <w:tcW w:w="662"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6949C5" w:rsidRPr="005A3176" w:rsidRDefault="006949C5" w:rsidP="000E5FD1">
            <w:pPr>
              <w:autoSpaceDE w:val="0"/>
              <w:autoSpaceDN w:val="0"/>
              <w:adjustRightInd w:val="0"/>
              <w:jc w:val="center"/>
              <w:rPr>
                <w:rFonts w:eastAsia="Calibri"/>
                <w:lang w:eastAsia="en-US"/>
              </w:rPr>
            </w:pPr>
            <w:r w:rsidRPr="005A3176">
              <w:rPr>
                <w:rFonts w:eastAsia="Calibri"/>
                <w:lang w:eastAsia="en-US"/>
              </w:rPr>
              <w:t>+</w:t>
            </w:r>
          </w:p>
        </w:tc>
        <w:tc>
          <w:tcPr>
            <w:tcW w:w="661"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6949C5" w:rsidRPr="005A3176" w:rsidRDefault="006949C5" w:rsidP="000E5FD1">
            <w:pPr>
              <w:autoSpaceDE w:val="0"/>
              <w:autoSpaceDN w:val="0"/>
              <w:adjustRightInd w:val="0"/>
              <w:jc w:val="center"/>
              <w:rPr>
                <w:rFonts w:eastAsia="Calibri"/>
                <w:lang w:eastAsia="en-US"/>
              </w:rPr>
            </w:pPr>
            <w:r w:rsidRPr="005A3176">
              <w:rPr>
                <w:rFonts w:eastAsia="Calibri"/>
                <w:lang w:eastAsia="en-US"/>
              </w:rPr>
              <w:t>+</w:t>
            </w:r>
          </w:p>
        </w:tc>
      </w:tr>
      <w:tr w:rsidR="00EC769C" w:rsidRPr="005C19B1" w:rsidTr="00BE62D7">
        <w:trPr>
          <w:trHeight w:val="435"/>
        </w:trPr>
        <w:tc>
          <w:tcPr>
            <w:tcW w:w="1251"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6949C5" w:rsidRPr="005A3176" w:rsidRDefault="006949C5" w:rsidP="000E5FD1">
            <w:pPr>
              <w:autoSpaceDE w:val="0"/>
              <w:autoSpaceDN w:val="0"/>
              <w:adjustRightInd w:val="0"/>
              <w:jc w:val="both"/>
              <w:rPr>
                <w:rFonts w:eastAsia="Calibri"/>
                <w:lang w:eastAsia="en-US"/>
              </w:rPr>
            </w:pPr>
            <w:r w:rsidRPr="005A3176">
              <w:rPr>
                <w:rFonts w:eastAsia="Calibri"/>
                <w:lang w:eastAsia="en-US"/>
              </w:rPr>
              <w:t>Сравнение значений показателей с норм</w:t>
            </w:r>
            <w:r w:rsidRPr="005A3176">
              <w:rPr>
                <w:rFonts w:eastAsia="Calibri"/>
                <w:lang w:eastAsia="en-US"/>
              </w:rPr>
              <w:t>а</w:t>
            </w:r>
            <w:r w:rsidRPr="005A3176">
              <w:rPr>
                <w:rFonts w:eastAsia="Calibri"/>
                <w:lang w:eastAsia="en-US"/>
              </w:rPr>
              <w:t>тивами</w:t>
            </w:r>
          </w:p>
        </w:tc>
        <w:tc>
          <w:tcPr>
            <w:tcW w:w="587"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6949C5" w:rsidRPr="005A3176" w:rsidRDefault="006949C5" w:rsidP="000E5FD1">
            <w:pPr>
              <w:autoSpaceDE w:val="0"/>
              <w:autoSpaceDN w:val="0"/>
              <w:adjustRightInd w:val="0"/>
              <w:jc w:val="center"/>
              <w:rPr>
                <w:rFonts w:eastAsia="Calibri"/>
                <w:lang w:eastAsia="en-US"/>
              </w:rPr>
            </w:pPr>
            <w:r w:rsidRPr="005A3176">
              <w:rPr>
                <w:rFonts w:eastAsia="Calibri"/>
                <w:lang w:eastAsia="en-US"/>
              </w:rPr>
              <w:t>+</w:t>
            </w:r>
          </w:p>
        </w:tc>
        <w:tc>
          <w:tcPr>
            <w:tcW w:w="653"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6949C5" w:rsidRPr="005A3176" w:rsidRDefault="006949C5" w:rsidP="000E5FD1">
            <w:pPr>
              <w:autoSpaceDE w:val="0"/>
              <w:autoSpaceDN w:val="0"/>
              <w:adjustRightInd w:val="0"/>
              <w:jc w:val="center"/>
              <w:rPr>
                <w:rFonts w:eastAsia="Calibri"/>
                <w:lang w:eastAsia="en-US"/>
              </w:rPr>
            </w:pPr>
            <w:r w:rsidRPr="005A3176">
              <w:rPr>
                <w:rFonts w:eastAsia="Calibri"/>
                <w:lang w:eastAsia="en-US"/>
              </w:rPr>
              <w:t>+</w:t>
            </w:r>
          </w:p>
        </w:tc>
        <w:tc>
          <w:tcPr>
            <w:tcW w:w="594"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6949C5" w:rsidRPr="005A3176" w:rsidRDefault="006949C5" w:rsidP="000E5FD1">
            <w:pPr>
              <w:autoSpaceDE w:val="0"/>
              <w:autoSpaceDN w:val="0"/>
              <w:adjustRightInd w:val="0"/>
              <w:jc w:val="center"/>
              <w:rPr>
                <w:rFonts w:eastAsia="Calibri"/>
                <w:lang w:eastAsia="en-US"/>
              </w:rPr>
            </w:pPr>
            <w:r w:rsidRPr="005A3176">
              <w:rPr>
                <w:rFonts w:eastAsia="Calibri"/>
                <w:lang w:eastAsia="en-US"/>
              </w:rPr>
              <w:t>+</w:t>
            </w:r>
          </w:p>
        </w:tc>
        <w:tc>
          <w:tcPr>
            <w:tcW w:w="592"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6949C5" w:rsidRPr="005A3176" w:rsidRDefault="006949C5" w:rsidP="000E5FD1">
            <w:pPr>
              <w:autoSpaceDE w:val="0"/>
              <w:autoSpaceDN w:val="0"/>
              <w:adjustRightInd w:val="0"/>
              <w:jc w:val="center"/>
              <w:rPr>
                <w:rFonts w:eastAsia="Calibri"/>
                <w:lang w:eastAsia="en-US"/>
              </w:rPr>
            </w:pPr>
            <w:r w:rsidRPr="005A3176">
              <w:rPr>
                <w:rFonts w:eastAsia="Calibri"/>
                <w:lang w:eastAsia="en-US"/>
              </w:rPr>
              <w:t>+</w:t>
            </w:r>
          </w:p>
        </w:tc>
        <w:tc>
          <w:tcPr>
            <w:tcW w:w="662"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6949C5" w:rsidRPr="005A3176" w:rsidRDefault="006949C5" w:rsidP="000E5FD1">
            <w:pPr>
              <w:autoSpaceDE w:val="0"/>
              <w:autoSpaceDN w:val="0"/>
              <w:adjustRightInd w:val="0"/>
              <w:jc w:val="center"/>
              <w:rPr>
                <w:rFonts w:eastAsia="Calibri"/>
                <w:lang w:eastAsia="en-US"/>
              </w:rPr>
            </w:pPr>
            <w:r w:rsidRPr="005A3176">
              <w:rPr>
                <w:rFonts w:eastAsia="Calibri"/>
                <w:lang w:eastAsia="en-US"/>
              </w:rPr>
              <w:t>+</w:t>
            </w:r>
          </w:p>
        </w:tc>
        <w:tc>
          <w:tcPr>
            <w:tcW w:w="661"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6949C5" w:rsidRPr="005A3176" w:rsidRDefault="006949C5" w:rsidP="000E5FD1">
            <w:pPr>
              <w:autoSpaceDE w:val="0"/>
              <w:autoSpaceDN w:val="0"/>
              <w:adjustRightInd w:val="0"/>
              <w:jc w:val="center"/>
              <w:rPr>
                <w:rFonts w:eastAsia="Calibri"/>
                <w:lang w:eastAsia="en-US"/>
              </w:rPr>
            </w:pPr>
            <w:r w:rsidRPr="005A3176">
              <w:rPr>
                <w:rFonts w:eastAsia="Calibri"/>
                <w:lang w:eastAsia="en-US"/>
              </w:rPr>
              <w:t>+</w:t>
            </w:r>
          </w:p>
        </w:tc>
      </w:tr>
      <w:tr w:rsidR="00EC769C" w:rsidRPr="005C19B1" w:rsidTr="00BE62D7">
        <w:trPr>
          <w:trHeight w:val="669"/>
        </w:trPr>
        <w:tc>
          <w:tcPr>
            <w:tcW w:w="1251"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6949C5" w:rsidRPr="005A3176" w:rsidRDefault="006949C5" w:rsidP="000E5FD1">
            <w:pPr>
              <w:autoSpaceDE w:val="0"/>
              <w:autoSpaceDN w:val="0"/>
              <w:adjustRightInd w:val="0"/>
              <w:jc w:val="both"/>
              <w:rPr>
                <w:rFonts w:eastAsia="Calibri"/>
                <w:lang w:eastAsia="en-US"/>
              </w:rPr>
            </w:pPr>
            <w:r w:rsidRPr="005A3176">
              <w:rPr>
                <w:rFonts w:eastAsia="Calibri"/>
                <w:lang w:eastAsia="en-US"/>
              </w:rPr>
              <w:t>Использование гр</w:t>
            </w:r>
            <w:r w:rsidRPr="005A3176">
              <w:rPr>
                <w:rFonts w:eastAsia="Calibri"/>
                <w:lang w:eastAsia="en-US"/>
              </w:rPr>
              <w:t>а</w:t>
            </w:r>
            <w:r w:rsidRPr="005A3176">
              <w:rPr>
                <w:rFonts w:eastAsia="Calibri"/>
                <w:lang w:eastAsia="en-US"/>
              </w:rPr>
              <w:t>фиче</w:t>
            </w:r>
            <w:r w:rsidR="00BE62D7" w:rsidRPr="005A3176">
              <w:rPr>
                <w:rFonts w:eastAsia="Calibri"/>
                <w:lang w:eastAsia="en-US"/>
              </w:rPr>
              <w:t xml:space="preserve">ских </w:t>
            </w:r>
            <w:r w:rsidRPr="005A3176">
              <w:rPr>
                <w:rFonts w:eastAsia="Calibri"/>
                <w:lang w:eastAsia="en-US"/>
              </w:rPr>
              <w:t>и табли</w:t>
            </w:r>
            <w:r w:rsidRPr="005A3176">
              <w:rPr>
                <w:rFonts w:eastAsia="Calibri"/>
                <w:lang w:eastAsia="en-US"/>
              </w:rPr>
              <w:t>ч</w:t>
            </w:r>
            <w:r w:rsidRPr="005A3176">
              <w:rPr>
                <w:rFonts w:eastAsia="Calibri"/>
                <w:lang w:eastAsia="en-US"/>
              </w:rPr>
              <w:t>ных методов отобр</w:t>
            </w:r>
            <w:r w:rsidRPr="005A3176">
              <w:rPr>
                <w:rFonts w:eastAsia="Calibri"/>
                <w:lang w:eastAsia="en-US"/>
              </w:rPr>
              <w:t>а</w:t>
            </w:r>
            <w:r w:rsidRPr="005A3176">
              <w:rPr>
                <w:rFonts w:eastAsia="Calibri"/>
                <w:lang w:eastAsia="en-US"/>
              </w:rPr>
              <w:t>жения информации</w:t>
            </w:r>
          </w:p>
        </w:tc>
        <w:tc>
          <w:tcPr>
            <w:tcW w:w="587"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6949C5" w:rsidRPr="005A3176" w:rsidRDefault="006949C5" w:rsidP="000E5FD1">
            <w:pPr>
              <w:autoSpaceDE w:val="0"/>
              <w:autoSpaceDN w:val="0"/>
              <w:adjustRightInd w:val="0"/>
              <w:jc w:val="center"/>
              <w:rPr>
                <w:rFonts w:eastAsia="Calibri"/>
                <w:lang w:eastAsia="en-US"/>
              </w:rPr>
            </w:pPr>
            <w:r w:rsidRPr="005A3176">
              <w:rPr>
                <w:rFonts w:eastAsia="Calibri"/>
                <w:lang w:eastAsia="en-US"/>
              </w:rPr>
              <w:t>+</w:t>
            </w:r>
          </w:p>
        </w:tc>
        <w:tc>
          <w:tcPr>
            <w:tcW w:w="653"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6949C5" w:rsidRPr="005A3176" w:rsidRDefault="006949C5" w:rsidP="000E5FD1">
            <w:pPr>
              <w:autoSpaceDE w:val="0"/>
              <w:autoSpaceDN w:val="0"/>
              <w:adjustRightInd w:val="0"/>
              <w:jc w:val="center"/>
              <w:rPr>
                <w:rFonts w:eastAsia="Calibri"/>
                <w:lang w:eastAsia="en-US"/>
              </w:rPr>
            </w:pPr>
            <w:r w:rsidRPr="005A3176">
              <w:rPr>
                <w:rFonts w:eastAsia="Calibri"/>
                <w:lang w:eastAsia="en-US"/>
              </w:rPr>
              <w:t>+</w:t>
            </w:r>
          </w:p>
        </w:tc>
        <w:tc>
          <w:tcPr>
            <w:tcW w:w="594"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6949C5" w:rsidRPr="005A3176" w:rsidRDefault="006949C5" w:rsidP="000E5FD1">
            <w:pPr>
              <w:autoSpaceDE w:val="0"/>
              <w:autoSpaceDN w:val="0"/>
              <w:adjustRightInd w:val="0"/>
              <w:jc w:val="center"/>
              <w:rPr>
                <w:rFonts w:eastAsia="Calibri"/>
                <w:lang w:eastAsia="en-US"/>
              </w:rPr>
            </w:pPr>
            <w:r w:rsidRPr="005A3176">
              <w:rPr>
                <w:rFonts w:eastAsia="Calibri"/>
                <w:lang w:eastAsia="en-US"/>
              </w:rPr>
              <w:t>+</w:t>
            </w:r>
          </w:p>
        </w:tc>
        <w:tc>
          <w:tcPr>
            <w:tcW w:w="592"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6949C5" w:rsidRPr="005A3176" w:rsidRDefault="006949C5" w:rsidP="000E5FD1">
            <w:pPr>
              <w:autoSpaceDE w:val="0"/>
              <w:autoSpaceDN w:val="0"/>
              <w:adjustRightInd w:val="0"/>
              <w:jc w:val="center"/>
              <w:rPr>
                <w:rFonts w:eastAsia="Calibri"/>
                <w:lang w:eastAsia="en-US"/>
              </w:rPr>
            </w:pPr>
            <w:r w:rsidRPr="005A3176">
              <w:rPr>
                <w:rFonts w:eastAsia="Calibri"/>
                <w:lang w:eastAsia="en-US"/>
              </w:rPr>
              <w:t>+</w:t>
            </w:r>
          </w:p>
        </w:tc>
        <w:tc>
          <w:tcPr>
            <w:tcW w:w="662"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6949C5" w:rsidRPr="005A3176" w:rsidRDefault="006949C5" w:rsidP="000E5FD1">
            <w:pPr>
              <w:autoSpaceDE w:val="0"/>
              <w:autoSpaceDN w:val="0"/>
              <w:adjustRightInd w:val="0"/>
              <w:jc w:val="center"/>
              <w:rPr>
                <w:rFonts w:eastAsia="Calibri"/>
                <w:lang w:eastAsia="en-US"/>
              </w:rPr>
            </w:pPr>
            <w:r w:rsidRPr="005A3176">
              <w:rPr>
                <w:rFonts w:eastAsia="Calibri"/>
                <w:lang w:eastAsia="en-US"/>
              </w:rPr>
              <w:t>+</w:t>
            </w:r>
          </w:p>
        </w:tc>
        <w:tc>
          <w:tcPr>
            <w:tcW w:w="661"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6949C5" w:rsidRPr="005A3176" w:rsidRDefault="006949C5" w:rsidP="000E5FD1">
            <w:pPr>
              <w:autoSpaceDE w:val="0"/>
              <w:autoSpaceDN w:val="0"/>
              <w:adjustRightInd w:val="0"/>
              <w:jc w:val="center"/>
              <w:rPr>
                <w:rFonts w:eastAsia="Calibri"/>
                <w:lang w:eastAsia="en-US"/>
              </w:rPr>
            </w:pPr>
            <w:r w:rsidRPr="005A3176">
              <w:rPr>
                <w:rFonts w:eastAsia="Calibri"/>
                <w:lang w:eastAsia="en-US"/>
              </w:rPr>
              <w:t>+</w:t>
            </w:r>
          </w:p>
        </w:tc>
      </w:tr>
      <w:tr w:rsidR="00EC769C" w:rsidRPr="005C19B1" w:rsidTr="00BE62D7">
        <w:trPr>
          <w:trHeight w:val="537"/>
        </w:trPr>
        <w:tc>
          <w:tcPr>
            <w:tcW w:w="1251"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6949C5" w:rsidRPr="005A3176" w:rsidRDefault="006949C5" w:rsidP="000E5FD1">
            <w:pPr>
              <w:autoSpaceDE w:val="0"/>
              <w:autoSpaceDN w:val="0"/>
              <w:adjustRightInd w:val="0"/>
              <w:jc w:val="both"/>
              <w:rPr>
                <w:rFonts w:eastAsia="Calibri"/>
                <w:lang w:eastAsia="en-US"/>
              </w:rPr>
            </w:pPr>
            <w:r w:rsidRPr="005A3176">
              <w:rPr>
                <w:rFonts w:eastAsia="Calibri"/>
                <w:lang w:eastAsia="en-US"/>
              </w:rPr>
              <w:t>Экспорт результатов анализа в другие пр</w:t>
            </w:r>
            <w:r w:rsidRPr="005A3176">
              <w:rPr>
                <w:rFonts w:eastAsia="Calibri"/>
                <w:lang w:eastAsia="en-US"/>
              </w:rPr>
              <w:t>о</w:t>
            </w:r>
            <w:r w:rsidRPr="005A3176">
              <w:rPr>
                <w:rFonts w:eastAsia="Calibri"/>
                <w:lang w:eastAsia="en-US"/>
              </w:rPr>
              <w:t>граммы</w:t>
            </w:r>
          </w:p>
        </w:tc>
        <w:tc>
          <w:tcPr>
            <w:tcW w:w="587"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6949C5" w:rsidRPr="005A3176" w:rsidRDefault="006949C5" w:rsidP="000E5FD1">
            <w:pPr>
              <w:autoSpaceDE w:val="0"/>
              <w:autoSpaceDN w:val="0"/>
              <w:adjustRightInd w:val="0"/>
              <w:jc w:val="center"/>
              <w:rPr>
                <w:rFonts w:eastAsia="Calibri"/>
                <w:lang w:val="en-US" w:eastAsia="en-US"/>
              </w:rPr>
            </w:pPr>
            <w:r w:rsidRPr="005A3176">
              <w:rPr>
                <w:rFonts w:eastAsia="Calibri"/>
                <w:lang w:val="en-US" w:eastAsia="en-US"/>
              </w:rPr>
              <w:t>+</w:t>
            </w:r>
          </w:p>
        </w:tc>
        <w:tc>
          <w:tcPr>
            <w:tcW w:w="653"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6949C5" w:rsidRPr="005A3176" w:rsidRDefault="006949C5" w:rsidP="000E5FD1">
            <w:pPr>
              <w:autoSpaceDE w:val="0"/>
              <w:autoSpaceDN w:val="0"/>
              <w:adjustRightInd w:val="0"/>
              <w:jc w:val="center"/>
              <w:rPr>
                <w:rFonts w:eastAsia="Calibri"/>
                <w:lang w:eastAsia="en-US"/>
              </w:rPr>
            </w:pPr>
            <w:r w:rsidRPr="005A3176">
              <w:rPr>
                <w:rFonts w:eastAsia="Calibri"/>
                <w:lang w:eastAsia="en-US"/>
              </w:rPr>
              <w:t>+</w:t>
            </w:r>
          </w:p>
        </w:tc>
        <w:tc>
          <w:tcPr>
            <w:tcW w:w="594"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6949C5" w:rsidRPr="005A3176" w:rsidRDefault="006949C5" w:rsidP="000E5FD1">
            <w:pPr>
              <w:autoSpaceDE w:val="0"/>
              <w:autoSpaceDN w:val="0"/>
              <w:adjustRightInd w:val="0"/>
              <w:jc w:val="center"/>
              <w:rPr>
                <w:rFonts w:eastAsia="Calibri"/>
                <w:lang w:eastAsia="en-US"/>
              </w:rPr>
            </w:pPr>
            <w:r w:rsidRPr="005A3176">
              <w:rPr>
                <w:rFonts w:eastAsia="Calibri"/>
                <w:lang w:eastAsia="en-US"/>
              </w:rPr>
              <w:t>+</w:t>
            </w:r>
          </w:p>
        </w:tc>
        <w:tc>
          <w:tcPr>
            <w:tcW w:w="592"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6949C5" w:rsidRPr="005A3176" w:rsidRDefault="006949C5" w:rsidP="000E5FD1">
            <w:pPr>
              <w:autoSpaceDE w:val="0"/>
              <w:autoSpaceDN w:val="0"/>
              <w:adjustRightInd w:val="0"/>
              <w:jc w:val="center"/>
              <w:rPr>
                <w:rFonts w:eastAsia="Calibri"/>
                <w:lang w:eastAsia="en-US"/>
              </w:rPr>
            </w:pPr>
            <w:r w:rsidRPr="005A3176">
              <w:rPr>
                <w:rFonts w:eastAsia="Calibri"/>
                <w:lang w:eastAsia="en-US"/>
              </w:rPr>
              <w:t>+</w:t>
            </w:r>
          </w:p>
        </w:tc>
        <w:tc>
          <w:tcPr>
            <w:tcW w:w="662"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6949C5" w:rsidRPr="005A3176" w:rsidRDefault="006949C5" w:rsidP="000E5FD1">
            <w:pPr>
              <w:autoSpaceDE w:val="0"/>
              <w:autoSpaceDN w:val="0"/>
              <w:adjustRightInd w:val="0"/>
              <w:jc w:val="center"/>
              <w:rPr>
                <w:rFonts w:eastAsia="Calibri"/>
                <w:lang w:eastAsia="en-US"/>
              </w:rPr>
            </w:pPr>
            <w:r w:rsidRPr="005A3176">
              <w:rPr>
                <w:rFonts w:eastAsia="Calibri"/>
                <w:lang w:eastAsia="en-US"/>
              </w:rPr>
              <w:t>+</w:t>
            </w:r>
          </w:p>
        </w:tc>
        <w:tc>
          <w:tcPr>
            <w:tcW w:w="661"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6949C5" w:rsidRPr="005A3176" w:rsidRDefault="006949C5" w:rsidP="000E5FD1">
            <w:pPr>
              <w:autoSpaceDE w:val="0"/>
              <w:autoSpaceDN w:val="0"/>
              <w:adjustRightInd w:val="0"/>
              <w:jc w:val="center"/>
              <w:rPr>
                <w:rFonts w:eastAsia="Calibri"/>
                <w:lang w:eastAsia="en-US"/>
              </w:rPr>
            </w:pPr>
            <w:r w:rsidRPr="005A3176">
              <w:rPr>
                <w:rFonts w:eastAsia="Calibri"/>
                <w:lang w:eastAsia="en-US"/>
              </w:rPr>
              <w:t>+</w:t>
            </w:r>
          </w:p>
        </w:tc>
      </w:tr>
      <w:tr w:rsidR="006949C5" w:rsidRPr="005C19B1" w:rsidTr="000E5FD1">
        <w:trPr>
          <w:trHeight w:val="213"/>
        </w:trPr>
        <w:tc>
          <w:tcPr>
            <w:tcW w:w="5000" w:type="pct"/>
            <w:gridSpan w:val="7"/>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6949C5" w:rsidRPr="005A3176" w:rsidRDefault="006949C5" w:rsidP="000E5FD1">
            <w:pPr>
              <w:autoSpaceDE w:val="0"/>
              <w:autoSpaceDN w:val="0"/>
              <w:adjustRightInd w:val="0"/>
              <w:jc w:val="both"/>
              <w:rPr>
                <w:rFonts w:eastAsia="Calibri"/>
                <w:lang w:eastAsia="en-US"/>
              </w:rPr>
            </w:pPr>
            <w:r w:rsidRPr="005A3176">
              <w:rPr>
                <w:rFonts w:eastAsia="Calibri"/>
                <w:lang w:eastAsia="en-US"/>
              </w:rPr>
              <w:t>Средства расширения базовых функций</w:t>
            </w:r>
          </w:p>
        </w:tc>
      </w:tr>
      <w:tr w:rsidR="00EC769C" w:rsidRPr="005C19B1" w:rsidTr="00BE62D7">
        <w:trPr>
          <w:trHeight w:val="848"/>
        </w:trPr>
        <w:tc>
          <w:tcPr>
            <w:tcW w:w="1251"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6949C5" w:rsidRPr="005A3176" w:rsidRDefault="006949C5" w:rsidP="000E5FD1">
            <w:pPr>
              <w:autoSpaceDE w:val="0"/>
              <w:autoSpaceDN w:val="0"/>
              <w:adjustRightInd w:val="0"/>
              <w:jc w:val="both"/>
              <w:rPr>
                <w:rFonts w:eastAsia="Calibri"/>
                <w:lang w:eastAsia="en-US"/>
              </w:rPr>
            </w:pPr>
            <w:r w:rsidRPr="005A3176">
              <w:rPr>
                <w:rFonts w:eastAsia="Calibri"/>
                <w:lang w:eastAsia="en-US"/>
              </w:rPr>
              <w:t>Средства описания новых расчетных п</w:t>
            </w:r>
            <w:r w:rsidRPr="005A3176">
              <w:rPr>
                <w:rFonts w:eastAsia="Calibri"/>
                <w:lang w:eastAsia="en-US"/>
              </w:rPr>
              <w:t>о</w:t>
            </w:r>
            <w:r w:rsidRPr="005A3176">
              <w:rPr>
                <w:rFonts w:eastAsia="Calibri"/>
                <w:lang w:eastAsia="en-US"/>
              </w:rPr>
              <w:t>казателей для реал</w:t>
            </w:r>
            <w:r w:rsidRPr="005A3176">
              <w:rPr>
                <w:rFonts w:eastAsia="Calibri"/>
                <w:lang w:eastAsia="en-US"/>
              </w:rPr>
              <w:t>и</w:t>
            </w:r>
            <w:r w:rsidRPr="005A3176">
              <w:rPr>
                <w:rFonts w:eastAsia="Calibri"/>
                <w:lang w:eastAsia="en-US"/>
              </w:rPr>
              <w:t>зации собственных методик анализа</w:t>
            </w:r>
          </w:p>
        </w:tc>
        <w:tc>
          <w:tcPr>
            <w:tcW w:w="587"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6949C5" w:rsidRPr="005A3176" w:rsidRDefault="006949C5" w:rsidP="000E5FD1">
            <w:pPr>
              <w:autoSpaceDE w:val="0"/>
              <w:autoSpaceDN w:val="0"/>
              <w:adjustRightInd w:val="0"/>
              <w:jc w:val="center"/>
              <w:rPr>
                <w:rFonts w:eastAsia="Calibri"/>
                <w:lang w:eastAsia="en-US"/>
              </w:rPr>
            </w:pPr>
            <w:r w:rsidRPr="005A3176">
              <w:rPr>
                <w:rFonts w:eastAsia="Calibri"/>
                <w:lang w:eastAsia="en-US"/>
              </w:rPr>
              <w:t>-</w:t>
            </w:r>
          </w:p>
        </w:tc>
        <w:tc>
          <w:tcPr>
            <w:tcW w:w="653"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6949C5" w:rsidRPr="005A3176" w:rsidRDefault="006949C5" w:rsidP="000E5FD1">
            <w:pPr>
              <w:autoSpaceDE w:val="0"/>
              <w:autoSpaceDN w:val="0"/>
              <w:adjustRightInd w:val="0"/>
              <w:jc w:val="center"/>
              <w:rPr>
                <w:rFonts w:eastAsia="Calibri"/>
                <w:lang w:eastAsia="en-US"/>
              </w:rPr>
            </w:pPr>
            <w:r w:rsidRPr="005A3176">
              <w:rPr>
                <w:rFonts w:eastAsia="Calibri"/>
                <w:lang w:eastAsia="en-US"/>
              </w:rPr>
              <w:t>+</w:t>
            </w:r>
          </w:p>
        </w:tc>
        <w:tc>
          <w:tcPr>
            <w:tcW w:w="594"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6949C5" w:rsidRPr="005A3176" w:rsidRDefault="006949C5" w:rsidP="000E5FD1">
            <w:pPr>
              <w:autoSpaceDE w:val="0"/>
              <w:autoSpaceDN w:val="0"/>
              <w:adjustRightInd w:val="0"/>
              <w:jc w:val="center"/>
              <w:rPr>
                <w:rFonts w:eastAsia="Calibri"/>
                <w:lang w:eastAsia="en-US"/>
              </w:rPr>
            </w:pPr>
            <w:r w:rsidRPr="005A3176">
              <w:rPr>
                <w:rFonts w:eastAsia="Calibri"/>
                <w:lang w:eastAsia="en-US"/>
              </w:rPr>
              <w:t>-</w:t>
            </w:r>
          </w:p>
        </w:tc>
        <w:tc>
          <w:tcPr>
            <w:tcW w:w="592"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6949C5" w:rsidRPr="005A3176" w:rsidRDefault="006949C5" w:rsidP="000E5FD1">
            <w:pPr>
              <w:autoSpaceDE w:val="0"/>
              <w:autoSpaceDN w:val="0"/>
              <w:adjustRightInd w:val="0"/>
              <w:jc w:val="center"/>
              <w:rPr>
                <w:rFonts w:eastAsia="Calibri"/>
                <w:lang w:eastAsia="en-US"/>
              </w:rPr>
            </w:pPr>
            <w:r w:rsidRPr="005A3176">
              <w:rPr>
                <w:rFonts w:eastAsia="Calibri"/>
                <w:lang w:eastAsia="en-US"/>
              </w:rPr>
              <w:t>+</w:t>
            </w:r>
          </w:p>
        </w:tc>
        <w:tc>
          <w:tcPr>
            <w:tcW w:w="662"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6949C5" w:rsidRPr="005A3176" w:rsidRDefault="006949C5" w:rsidP="000E5FD1">
            <w:pPr>
              <w:autoSpaceDE w:val="0"/>
              <w:autoSpaceDN w:val="0"/>
              <w:adjustRightInd w:val="0"/>
              <w:jc w:val="center"/>
              <w:rPr>
                <w:rFonts w:eastAsia="Calibri"/>
                <w:lang w:eastAsia="en-US"/>
              </w:rPr>
            </w:pPr>
            <w:r w:rsidRPr="005A3176">
              <w:rPr>
                <w:rFonts w:eastAsia="Calibri"/>
                <w:lang w:eastAsia="en-US"/>
              </w:rPr>
              <w:t>+</w:t>
            </w:r>
          </w:p>
        </w:tc>
        <w:tc>
          <w:tcPr>
            <w:tcW w:w="661"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6949C5" w:rsidRPr="005A3176" w:rsidRDefault="006949C5" w:rsidP="000E5FD1">
            <w:pPr>
              <w:autoSpaceDE w:val="0"/>
              <w:autoSpaceDN w:val="0"/>
              <w:adjustRightInd w:val="0"/>
              <w:jc w:val="center"/>
              <w:rPr>
                <w:rFonts w:eastAsia="Calibri"/>
                <w:lang w:eastAsia="en-US"/>
              </w:rPr>
            </w:pPr>
            <w:r w:rsidRPr="005A3176">
              <w:rPr>
                <w:rFonts w:eastAsia="Calibri"/>
                <w:lang w:eastAsia="en-US"/>
              </w:rPr>
              <w:t>+</w:t>
            </w:r>
          </w:p>
        </w:tc>
      </w:tr>
    </w:tbl>
    <w:p w:rsidR="007A3A55" w:rsidRPr="007A3A55" w:rsidRDefault="007A3A55" w:rsidP="007A3A55">
      <w:pPr>
        <w:jc w:val="right"/>
        <w:rPr>
          <w:sz w:val="28"/>
          <w:szCs w:val="28"/>
        </w:rPr>
      </w:pPr>
      <w:r w:rsidRPr="007A3A55">
        <w:rPr>
          <w:sz w:val="28"/>
          <w:szCs w:val="28"/>
        </w:rPr>
        <w:t>Окончание табл. 1</w:t>
      </w:r>
    </w:p>
    <w:p w:rsidR="007A3A55" w:rsidRPr="007A3A55" w:rsidRDefault="007A3A55" w:rsidP="007A3A55">
      <w:pPr>
        <w:jc w:val="right"/>
        <w:rPr>
          <w:sz w:val="10"/>
          <w:szCs w:val="10"/>
        </w:rPr>
      </w:pP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72"/>
        <w:gridCol w:w="1113"/>
        <w:gridCol w:w="1238"/>
        <w:gridCol w:w="1127"/>
        <w:gridCol w:w="1123"/>
        <w:gridCol w:w="1256"/>
        <w:gridCol w:w="1254"/>
      </w:tblGrid>
      <w:tr w:rsidR="007A3A55" w:rsidRPr="005C19B1" w:rsidTr="00D871D4">
        <w:trPr>
          <w:trHeight w:val="480"/>
        </w:trPr>
        <w:tc>
          <w:tcPr>
            <w:tcW w:w="1251" w:type="pct"/>
            <w:tcBorders>
              <w:top w:val="single" w:sz="4" w:space="0" w:color="auto"/>
              <w:left w:val="single" w:sz="4" w:space="0" w:color="auto"/>
              <w:bottom w:val="single" w:sz="4" w:space="0" w:color="auto"/>
              <w:right w:val="single" w:sz="4" w:space="0" w:color="auto"/>
            </w:tcBorders>
            <w:tcMar>
              <w:left w:w="28" w:type="dxa"/>
              <w:right w:w="28" w:type="dxa"/>
            </w:tcMar>
            <w:hideMark/>
          </w:tcPr>
          <w:p w:rsidR="007A3A55" w:rsidRPr="005A3176" w:rsidRDefault="007A3A55" w:rsidP="00D871D4">
            <w:pPr>
              <w:autoSpaceDE w:val="0"/>
              <w:autoSpaceDN w:val="0"/>
              <w:adjustRightInd w:val="0"/>
              <w:jc w:val="center"/>
              <w:rPr>
                <w:rFonts w:eastAsia="Calibri"/>
                <w:lang w:eastAsia="en-US"/>
              </w:rPr>
            </w:pPr>
            <w:r w:rsidRPr="005A3176">
              <w:rPr>
                <w:rFonts w:eastAsia="Calibri"/>
                <w:lang w:eastAsia="en-US"/>
              </w:rPr>
              <w:t>Функциональность</w:t>
            </w:r>
          </w:p>
        </w:tc>
        <w:tc>
          <w:tcPr>
            <w:tcW w:w="587" w:type="pct"/>
            <w:tcBorders>
              <w:top w:val="single" w:sz="4" w:space="0" w:color="auto"/>
              <w:left w:val="single" w:sz="4" w:space="0" w:color="auto"/>
              <w:bottom w:val="single" w:sz="4" w:space="0" w:color="auto"/>
              <w:right w:val="single" w:sz="4" w:space="0" w:color="auto"/>
            </w:tcBorders>
            <w:tcMar>
              <w:left w:w="28" w:type="dxa"/>
              <w:right w:w="28" w:type="dxa"/>
            </w:tcMar>
            <w:hideMark/>
          </w:tcPr>
          <w:p w:rsidR="007A3A55" w:rsidRPr="005A3176" w:rsidRDefault="007A3A55" w:rsidP="00D871D4">
            <w:pPr>
              <w:autoSpaceDE w:val="0"/>
              <w:autoSpaceDN w:val="0"/>
              <w:adjustRightInd w:val="0"/>
              <w:ind w:right="-84"/>
              <w:jc w:val="center"/>
              <w:rPr>
                <w:rFonts w:eastAsia="Calibri"/>
                <w:lang w:eastAsia="en-US"/>
              </w:rPr>
            </w:pPr>
            <w:r w:rsidRPr="005A3176">
              <w:rPr>
                <w:rFonts w:eastAsia="Calibri"/>
                <w:lang w:eastAsia="en-US"/>
              </w:rPr>
              <w:t>ФинЭк-Анализ</w:t>
            </w:r>
          </w:p>
        </w:tc>
        <w:tc>
          <w:tcPr>
            <w:tcW w:w="653" w:type="pct"/>
            <w:tcBorders>
              <w:top w:val="single" w:sz="4" w:space="0" w:color="auto"/>
              <w:left w:val="single" w:sz="4" w:space="0" w:color="auto"/>
              <w:bottom w:val="single" w:sz="4" w:space="0" w:color="auto"/>
              <w:right w:val="single" w:sz="4" w:space="0" w:color="auto"/>
            </w:tcBorders>
            <w:tcMar>
              <w:left w:w="28" w:type="dxa"/>
              <w:right w:w="28" w:type="dxa"/>
            </w:tcMar>
            <w:hideMark/>
          </w:tcPr>
          <w:p w:rsidR="007A3A55" w:rsidRPr="005A3176" w:rsidRDefault="007A3A55" w:rsidP="00D871D4">
            <w:pPr>
              <w:autoSpaceDE w:val="0"/>
              <w:autoSpaceDN w:val="0"/>
              <w:adjustRightInd w:val="0"/>
              <w:jc w:val="center"/>
              <w:rPr>
                <w:rFonts w:eastAsia="Calibri"/>
                <w:lang w:eastAsia="en-US"/>
              </w:rPr>
            </w:pPr>
            <w:r w:rsidRPr="005A3176">
              <w:rPr>
                <w:rFonts w:eastAsia="Calibri"/>
                <w:lang w:eastAsia="en-US"/>
              </w:rPr>
              <w:t xml:space="preserve">«Галактика </w:t>
            </w:r>
            <w:r w:rsidRPr="005A3176">
              <w:rPr>
                <w:rFonts w:eastAsia="Calibri"/>
                <w:lang w:val="en-US" w:eastAsia="en-US"/>
              </w:rPr>
              <w:t>ERP</w:t>
            </w:r>
            <w:r w:rsidRPr="005A3176">
              <w:rPr>
                <w:rFonts w:eastAsia="Calibri"/>
                <w:lang w:eastAsia="en-US"/>
              </w:rPr>
              <w:t>»</w:t>
            </w:r>
          </w:p>
        </w:tc>
        <w:tc>
          <w:tcPr>
            <w:tcW w:w="594" w:type="pct"/>
            <w:tcBorders>
              <w:top w:val="single" w:sz="4" w:space="0" w:color="auto"/>
              <w:left w:val="single" w:sz="4" w:space="0" w:color="auto"/>
              <w:bottom w:val="single" w:sz="4" w:space="0" w:color="auto"/>
              <w:right w:val="single" w:sz="4" w:space="0" w:color="auto"/>
            </w:tcBorders>
            <w:tcMar>
              <w:left w:w="28" w:type="dxa"/>
              <w:right w:w="28" w:type="dxa"/>
            </w:tcMar>
            <w:hideMark/>
          </w:tcPr>
          <w:p w:rsidR="007A3A55" w:rsidRPr="005A3176" w:rsidRDefault="000A10E0" w:rsidP="00D871D4">
            <w:pPr>
              <w:autoSpaceDE w:val="0"/>
              <w:autoSpaceDN w:val="0"/>
              <w:adjustRightInd w:val="0"/>
              <w:jc w:val="center"/>
              <w:rPr>
                <w:rFonts w:eastAsia="Calibri"/>
                <w:lang w:eastAsia="en-US"/>
              </w:rPr>
            </w:pPr>
            <w:r>
              <w:rPr>
                <w:rFonts w:eastAsia="Calibri"/>
                <w:lang w:eastAsia="en-US"/>
              </w:rPr>
              <w:t>«ИНЭК-АФСП»</w:t>
            </w:r>
          </w:p>
        </w:tc>
        <w:tc>
          <w:tcPr>
            <w:tcW w:w="592" w:type="pct"/>
            <w:tcBorders>
              <w:top w:val="single" w:sz="4" w:space="0" w:color="auto"/>
              <w:left w:val="single" w:sz="4" w:space="0" w:color="auto"/>
              <w:bottom w:val="single" w:sz="4" w:space="0" w:color="auto"/>
              <w:right w:val="single" w:sz="4" w:space="0" w:color="auto"/>
            </w:tcBorders>
            <w:tcMar>
              <w:left w:w="28" w:type="dxa"/>
              <w:right w:w="28" w:type="dxa"/>
            </w:tcMar>
            <w:hideMark/>
          </w:tcPr>
          <w:p w:rsidR="007A3A55" w:rsidRPr="005A3176" w:rsidRDefault="007A3A55" w:rsidP="00D871D4">
            <w:pPr>
              <w:autoSpaceDE w:val="0"/>
              <w:autoSpaceDN w:val="0"/>
              <w:adjustRightInd w:val="0"/>
              <w:jc w:val="center"/>
              <w:rPr>
                <w:rFonts w:eastAsia="Calibri"/>
                <w:lang w:eastAsia="en-US"/>
              </w:rPr>
            </w:pPr>
            <w:r w:rsidRPr="005A3176">
              <w:rPr>
                <w:rFonts w:eastAsia="Calibri"/>
                <w:lang w:eastAsia="en-US"/>
              </w:rPr>
              <w:t>Audit Expert</w:t>
            </w:r>
          </w:p>
        </w:tc>
        <w:tc>
          <w:tcPr>
            <w:tcW w:w="662" w:type="pct"/>
            <w:tcBorders>
              <w:top w:val="single" w:sz="4" w:space="0" w:color="auto"/>
              <w:left w:val="single" w:sz="4" w:space="0" w:color="auto"/>
              <w:bottom w:val="single" w:sz="4" w:space="0" w:color="auto"/>
              <w:right w:val="single" w:sz="4" w:space="0" w:color="auto"/>
            </w:tcBorders>
            <w:tcMar>
              <w:left w:w="28" w:type="dxa"/>
              <w:right w:w="28" w:type="dxa"/>
            </w:tcMar>
            <w:hideMark/>
          </w:tcPr>
          <w:p w:rsidR="007A3A55" w:rsidRPr="005A3176" w:rsidRDefault="007A3A55" w:rsidP="00D871D4">
            <w:pPr>
              <w:autoSpaceDE w:val="0"/>
              <w:autoSpaceDN w:val="0"/>
              <w:adjustRightInd w:val="0"/>
              <w:jc w:val="center"/>
              <w:rPr>
                <w:rFonts w:eastAsia="Calibri"/>
                <w:lang w:eastAsia="en-US"/>
              </w:rPr>
            </w:pPr>
            <w:r w:rsidRPr="005A3176">
              <w:rPr>
                <w:rFonts w:eastAsia="Calibri"/>
                <w:lang w:eastAsia="en-US"/>
              </w:rPr>
              <w:t>«1С</w:t>
            </w:r>
            <w:proofErr w:type="gramStart"/>
            <w:r w:rsidRPr="005A3176">
              <w:rPr>
                <w:rFonts w:eastAsia="Calibri"/>
                <w:lang w:eastAsia="en-US"/>
              </w:rPr>
              <w:t>:П</w:t>
            </w:r>
            <w:proofErr w:type="gramEnd"/>
            <w:r w:rsidRPr="005A3176">
              <w:rPr>
                <w:rFonts w:eastAsia="Calibri"/>
                <w:lang w:eastAsia="en-US"/>
              </w:rPr>
              <w:t>ред-приятие»</w:t>
            </w:r>
          </w:p>
        </w:tc>
        <w:tc>
          <w:tcPr>
            <w:tcW w:w="661" w:type="pct"/>
            <w:tcBorders>
              <w:top w:val="single" w:sz="4" w:space="0" w:color="auto"/>
              <w:left w:val="single" w:sz="4" w:space="0" w:color="auto"/>
              <w:bottom w:val="single" w:sz="4" w:space="0" w:color="auto"/>
              <w:right w:val="single" w:sz="4" w:space="0" w:color="auto"/>
            </w:tcBorders>
            <w:tcMar>
              <w:left w:w="28" w:type="dxa"/>
              <w:right w:w="28" w:type="dxa"/>
            </w:tcMar>
            <w:hideMark/>
          </w:tcPr>
          <w:p w:rsidR="007A3A55" w:rsidRPr="005A3176" w:rsidRDefault="007A3A55" w:rsidP="00D871D4">
            <w:pPr>
              <w:autoSpaceDE w:val="0"/>
              <w:autoSpaceDN w:val="0"/>
              <w:adjustRightInd w:val="0"/>
              <w:jc w:val="center"/>
              <w:rPr>
                <w:rFonts w:eastAsia="Calibri"/>
                <w:lang w:eastAsia="en-US"/>
              </w:rPr>
            </w:pPr>
            <w:proofErr w:type="gramStart"/>
            <w:r w:rsidRPr="005A3176">
              <w:rPr>
                <w:rFonts w:eastAsia="Calibri"/>
                <w:lang w:eastAsia="en-US"/>
              </w:rPr>
              <w:t>Альт-Финансы</w:t>
            </w:r>
            <w:proofErr w:type="gramEnd"/>
          </w:p>
        </w:tc>
      </w:tr>
      <w:tr w:rsidR="007A3A55" w:rsidRPr="005C19B1" w:rsidTr="00BE62D7">
        <w:trPr>
          <w:trHeight w:val="480"/>
        </w:trPr>
        <w:tc>
          <w:tcPr>
            <w:tcW w:w="1251"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7A3A55" w:rsidRPr="005A3176" w:rsidRDefault="007A3A55" w:rsidP="00D871D4">
            <w:pPr>
              <w:autoSpaceDE w:val="0"/>
              <w:autoSpaceDN w:val="0"/>
              <w:adjustRightInd w:val="0"/>
              <w:jc w:val="both"/>
              <w:rPr>
                <w:rFonts w:eastAsia="Calibri"/>
                <w:lang w:eastAsia="en-US"/>
              </w:rPr>
            </w:pPr>
            <w:r w:rsidRPr="005A3176">
              <w:rPr>
                <w:rFonts w:eastAsia="Calibri"/>
                <w:lang w:eastAsia="en-US"/>
              </w:rPr>
              <w:t>Возможность созд</w:t>
            </w:r>
            <w:r w:rsidRPr="005A3176">
              <w:rPr>
                <w:rFonts w:eastAsia="Calibri"/>
                <w:lang w:eastAsia="en-US"/>
              </w:rPr>
              <w:t>а</w:t>
            </w:r>
            <w:r w:rsidRPr="005A3176">
              <w:rPr>
                <w:rFonts w:eastAsia="Calibri"/>
                <w:lang w:eastAsia="en-US"/>
              </w:rPr>
              <w:t>ния аналитических отчетов</w:t>
            </w:r>
          </w:p>
        </w:tc>
        <w:tc>
          <w:tcPr>
            <w:tcW w:w="587"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7A3A55" w:rsidRPr="005A3176" w:rsidRDefault="007A3A55" w:rsidP="00D871D4">
            <w:pPr>
              <w:autoSpaceDE w:val="0"/>
              <w:autoSpaceDN w:val="0"/>
              <w:adjustRightInd w:val="0"/>
              <w:jc w:val="center"/>
              <w:rPr>
                <w:rFonts w:eastAsia="Calibri"/>
                <w:lang w:eastAsia="en-US"/>
              </w:rPr>
            </w:pPr>
            <w:r w:rsidRPr="005A3176">
              <w:rPr>
                <w:rFonts w:eastAsia="Calibri"/>
                <w:lang w:eastAsia="en-US"/>
              </w:rPr>
              <w:t>-</w:t>
            </w:r>
          </w:p>
        </w:tc>
        <w:tc>
          <w:tcPr>
            <w:tcW w:w="653"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7A3A55" w:rsidRPr="005A3176" w:rsidRDefault="007A3A55" w:rsidP="00D871D4">
            <w:pPr>
              <w:autoSpaceDE w:val="0"/>
              <w:autoSpaceDN w:val="0"/>
              <w:adjustRightInd w:val="0"/>
              <w:jc w:val="center"/>
              <w:rPr>
                <w:rFonts w:eastAsia="Calibri"/>
                <w:lang w:eastAsia="en-US"/>
              </w:rPr>
            </w:pPr>
            <w:r w:rsidRPr="005A3176">
              <w:rPr>
                <w:rFonts w:eastAsia="Calibri"/>
                <w:lang w:eastAsia="en-US"/>
              </w:rPr>
              <w:t>+</w:t>
            </w:r>
          </w:p>
        </w:tc>
        <w:tc>
          <w:tcPr>
            <w:tcW w:w="594"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7A3A55" w:rsidRPr="005A3176" w:rsidRDefault="007A3A55" w:rsidP="00D871D4">
            <w:pPr>
              <w:autoSpaceDE w:val="0"/>
              <w:autoSpaceDN w:val="0"/>
              <w:adjustRightInd w:val="0"/>
              <w:jc w:val="center"/>
              <w:rPr>
                <w:rFonts w:eastAsia="Calibri"/>
                <w:lang w:eastAsia="en-US"/>
              </w:rPr>
            </w:pPr>
            <w:r w:rsidRPr="005A3176">
              <w:rPr>
                <w:rFonts w:eastAsia="Calibri"/>
                <w:lang w:eastAsia="en-US"/>
              </w:rPr>
              <w:t>+</w:t>
            </w:r>
          </w:p>
        </w:tc>
        <w:tc>
          <w:tcPr>
            <w:tcW w:w="592"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7A3A55" w:rsidRPr="005A3176" w:rsidRDefault="007A3A55" w:rsidP="00D871D4">
            <w:pPr>
              <w:autoSpaceDE w:val="0"/>
              <w:autoSpaceDN w:val="0"/>
              <w:adjustRightInd w:val="0"/>
              <w:jc w:val="center"/>
              <w:rPr>
                <w:rFonts w:eastAsia="Calibri"/>
                <w:lang w:eastAsia="en-US"/>
              </w:rPr>
            </w:pPr>
            <w:r w:rsidRPr="005A3176">
              <w:rPr>
                <w:rFonts w:eastAsia="Calibri"/>
                <w:lang w:eastAsia="en-US"/>
              </w:rPr>
              <w:t>+</w:t>
            </w:r>
          </w:p>
        </w:tc>
        <w:tc>
          <w:tcPr>
            <w:tcW w:w="662"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7A3A55" w:rsidRPr="005A3176" w:rsidRDefault="007A3A55" w:rsidP="00D871D4">
            <w:pPr>
              <w:autoSpaceDE w:val="0"/>
              <w:autoSpaceDN w:val="0"/>
              <w:adjustRightInd w:val="0"/>
              <w:jc w:val="center"/>
              <w:rPr>
                <w:rFonts w:eastAsia="Calibri"/>
                <w:lang w:eastAsia="en-US"/>
              </w:rPr>
            </w:pPr>
            <w:r w:rsidRPr="005A3176">
              <w:rPr>
                <w:rFonts w:eastAsia="Calibri"/>
                <w:lang w:eastAsia="en-US"/>
              </w:rPr>
              <w:t>+</w:t>
            </w:r>
          </w:p>
        </w:tc>
        <w:tc>
          <w:tcPr>
            <w:tcW w:w="661"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7A3A55" w:rsidRPr="005A3176" w:rsidRDefault="007A3A55" w:rsidP="00D871D4">
            <w:pPr>
              <w:autoSpaceDE w:val="0"/>
              <w:autoSpaceDN w:val="0"/>
              <w:adjustRightInd w:val="0"/>
              <w:jc w:val="center"/>
              <w:rPr>
                <w:rFonts w:eastAsia="Calibri"/>
                <w:lang w:eastAsia="en-US"/>
              </w:rPr>
            </w:pPr>
            <w:r w:rsidRPr="005A3176">
              <w:rPr>
                <w:rFonts w:eastAsia="Calibri"/>
                <w:lang w:eastAsia="en-US"/>
              </w:rPr>
              <w:t>+</w:t>
            </w:r>
          </w:p>
        </w:tc>
      </w:tr>
    </w:tbl>
    <w:p w:rsidR="007A3A55" w:rsidRDefault="007A3A55" w:rsidP="007A3A55">
      <w:pPr>
        <w:ind w:firstLine="709"/>
        <w:jc w:val="both"/>
        <w:rPr>
          <w:rFonts w:eastAsia="Calibri"/>
          <w:sz w:val="28"/>
          <w:szCs w:val="28"/>
          <w:lang w:eastAsia="en-US"/>
        </w:rPr>
      </w:pPr>
    </w:p>
    <w:p w:rsidR="007A3A55" w:rsidRPr="005C19B1" w:rsidRDefault="007A3A55" w:rsidP="007A3A55">
      <w:pPr>
        <w:ind w:firstLine="709"/>
        <w:jc w:val="both"/>
        <w:rPr>
          <w:rFonts w:eastAsia="Calibri"/>
          <w:sz w:val="28"/>
          <w:szCs w:val="28"/>
          <w:lang w:eastAsia="en-US"/>
        </w:rPr>
      </w:pPr>
      <w:r w:rsidRPr="005C19B1">
        <w:rPr>
          <w:rFonts w:eastAsia="Calibri"/>
          <w:sz w:val="28"/>
          <w:szCs w:val="28"/>
          <w:lang w:eastAsia="en-US"/>
        </w:rPr>
        <w:t>На основе данных таблицы можно сделать вывод, что при</w:t>
      </w:r>
      <w:r>
        <w:rPr>
          <w:rFonts w:eastAsia="Calibri"/>
          <w:sz w:val="28"/>
          <w:szCs w:val="28"/>
          <w:lang w:eastAsia="en-US"/>
        </w:rPr>
        <w:t xml:space="preserve"> сопоставимых базовых функциях </w:t>
      </w:r>
      <w:r w:rsidRPr="005C19B1">
        <w:rPr>
          <w:rFonts w:eastAsia="Calibri"/>
          <w:sz w:val="28"/>
          <w:szCs w:val="28"/>
          <w:lang w:eastAsia="en-US"/>
        </w:rPr>
        <w:t>основными проблемами я</w:t>
      </w:r>
      <w:r>
        <w:rPr>
          <w:rFonts w:eastAsia="Calibri"/>
          <w:sz w:val="28"/>
          <w:szCs w:val="28"/>
          <w:lang w:eastAsia="en-US"/>
        </w:rPr>
        <w:t>вляются их неадаптированность к </w:t>
      </w:r>
      <w:r w:rsidRPr="005C19B1">
        <w:rPr>
          <w:rFonts w:eastAsia="Calibri"/>
          <w:sz w:val="28"/>
          <w:szCs w:val="28"/>
          <w:lang w:eastAsia="en-US"/>
        </w:rPr>
        <w:t>проведению факторного анализа показателей, а так же отсутствие средств р</w:t>
      </w:r>
      <w:r w:rsidRPr="005C19B1">
        <w:rPr>
          <w:rFonts w:eastAsia="Calibri"/>
          <w:sz w:val="28"/>
          <w:szCs w:val="28"/>
          <w:lang w:eastAsia="en-US"/>
        </w:rPr>
        <w:t>е</w:t>
      </w:r>
      <w:r w:rsidRPr="005C19B1">
        <w:rPr>
          <w:rFonts w:eastAsia="Calibri"/>
          <w:sz w:val="28"/>
          <w:szCs w:val="28"/>
          <w:lang w:eastAsia="en-US"/>
        </w:rPr>
        <w:t>ализации собственных методик</w:t>
      </w:r>
      <w:r>
        <w:rPr>
          <w:rFonts w:eastAsia="Calibri"/>
          <w:sz w:val="28"/>
          <w:szCs w:val="28"/>
          <w:lang w:eastAsia="en-US"/>
        </w:rPr>
        <w:t xml:space="preserve"> анализа.</w:t>
      </w:r>
    </w:p>
    <w:p w:rsidR="007A3A55" w:rsidRPr="005C19B1" w:rsidRDefault="007A3A55" w:rsidP="007A3A55">
      <w:pPr>
        <w:ind w:firstLine="709"/>
        <w:jc w:val="both"/>
        <w:rPr>
          <w:rFonts w:eastAsia="Calibri"/>
          <w:sz w:val="28"/>
          <w:szCs w:val="28"/>
          <w:lang w:eastAsia="en-US"/>
        </w:rPr>
      </w:pPr>
      <w:r w:rsidRPr="005C19B1">
        <w:rPr>
          <w:rFonts w:eastAsia="Calibri"/>
          <w:sz w:val="28"/>
          <w:szCs w:val="28"/>
          <w:lang w:eastAsia="en-US"/>
        </w:rPr>
        <w:t>Данные проблемы могут быть решены при создании подсистемы анализа фин</w:t>
      </w:r>
      <w:r>
        <w:rPr>
          <w:rFonts w:eastAsia="Calibri"/>
          <w:sz w:val="28"/>
          <w:szCs w:val="28"/>
          <w:lang w:eastAsia="en-US"/>
        </w:rPr>
        <w:t>ансового состояния на платформе</w:t>
      </w:r>
      <w:r w:rsidRPr="005C19B1">
        <w:rPr>
          <w:rFonts w:eastAsia="Calibri"/>
          <w:sz w:val="28"/>
          <w:szCs w:val="28"/>
          <w:lang w:eastAsia="en-US"/>
        </w:rPr>
        <w:t xml:space="preserve"> «1С: Предприятие». Платформа является открытой системой, предоставляющей широкий спектр инструментов для с</w:t>
      </w:r>
      <w:r w:rsidRPr="005C19B1">
        <w:rPr>
          <w:rFonts w:eastAsia="Calibri"/>
          <w:sz w:val="28"/>
          <w:szCs w:val="28"/>
          <w:lang w:eastAsia="en-US"/>
        </w:rPr>
        <w:t>о</w:t>
      </w:r>
      <w:r w:rsidRPr="005C19B1">
        <w:rPr>
          <w:rFonts w:eastAsia="Calibri"/>
          <w:sz w:val="28"/>
          <w:szCs w:val="28"/>
          <w:lang w:eastAsia="en-US"/>
        </w:rPr>
        <w:t>здания собственных прикладных решений и отдельных объектов конфигур</w:t>
      </w:r>
      <w:r w:rsidRPr="005C19B1">
        <w:rPr>
          <w:rFonts w:eastAsia="Calibri"/>
          <w:sz w:val="28"/>
          <w:szCs w:val="28"/>
          <w:lang w:eastAsia="en-US"/>
        </w:rPr>
        <w:t>а</w:t>
      </w:r>
      <w:r w:rsidRPr="005C19B1">
        <w:rPr>
          <w:rFonts w:eastAsia="Calibri"/>
          <w:sz w:val="28"/>
          <w:szCs w:val="28"/>
          <w:lang w:eastAsia="en-US"/>
        </w:rPr>
        <w:t>ции, таких как от</w:t>
      </w:r>
      <w:r>
        <w:rPr>
          <w:rFonts w:eastAsia="Calibri"/>
          <w:sz w:val="28"/>
          <w:szCs w:val="28"/>
          <w:lang w:eastAsia="en-US"/>
        </w:rPr>
        <w:t xml:space="preserve">четы. В режиме «Конфигуратора» имеется возможность </w:t>
      </w:r>
      <w:r w:rsidRPr="005C19B1">
        <w:rPr>
          <w:rFonts w:eastAsia="Calibri"/>
          <w:sz w:val="28"/>
          <w:szCs w:val="28"/>
          <w:lang w:eastAsia="en-US"/>
        </w:rPr>
        <w:t>ре</w:t>
      </w:r>
      <w:r w:rsidRPr="005C19B1">
        <w:rPr>
          <w:rFonts w:eastAsia="Calibri"/>
          <w:sz w:val="28"/>
          <w:szCs w:val="28"/>
          <w:lang w:eastAsia="en-US"/>
        </w:rPr>
        <w:t>а</w:t>
      </w:r>
      <w:r w:rsidRPr="005C19B1">
        <w:rPr>
          <w:rFonts w:eastAsia="Calibri"/>
          <w:sz w:val="28"/>
          <w:szCs w:val="28"/>
          <w:lang w:eastAsia="en-US"/>
        </w:rPr>
        <w:t>лизации методик анализа различной сложности с помощью предопределенных объектов конфигурации и встроенного языка программирования. Последующее добавлением новых аналитических блоков</w:t>
      </w:r>
      <w:r>
        <w:rPr>
          <w:rFonts w:eastAsia="Calibri"/>
          <w:sz w:val="28"/>
          <w:szCs w:val="28"/>
          <w:lang w:eastAsia="en-US"/>
        </w:rPr>
        <w:t xml:space="preserve"> так же не вызывает трудностей.</w:t>
      </w:r>
    </w:p>
    <w:p w:rsidR="007A3A55" w:rsidRDefault="007A3A55" w:rsidP="007A3A55">
      <w:pPr>
        <w:ind w:firstLine="709"/>
        <w:jc w:val="both"/>
        <w:rPr>
          <w:rFonts w:eastAsia="Calibri"/>
          <w:sz w:val="28"/>
          <w:szCs w:val="28"/>
          <w:lang w:eastAsia="en-US"/>
        </w:rPr>
      </w:pPr>
      <w:r w:rsidRPr="005C19B1">
        <w:rPr>
          <w:rFonts w:eastAsia="Calibri"/>
          <w:sz w:val="28"/>
          <w:szCs w:val="28"/>
          <w:lang w:eastAsia="en-US"/>
        </w:rPr>
        <w:t>Механизмы, предназначенные для формирования экономической и ан</w:t>
      </w:r>
      <w:r w:rsidRPr="005C19B1">
        <w:rPr>
          <w:rFonts w:eastAsia="Calibri"/>
          <w:sz w:val="28"/>
          <w:szCs w:val="28"/>
          <w:lang w:eastAsia="en-US"/>
        </w:rPr>
        <w:t>а</w:t>
      </w:r>
      <w:r w:rsidRPr="005C19B1">
        <w:rPr>
          <w:rFonts w:eastAsia="Calibri"/>
          <w:sz w:val="28"/>
          <w:szCs w:val="28"/>
          <w:lang w:eastAsia="en-US"/>
        </w:rPr>
        <w:t xml:space="preserve">литической отчетности, представляют собой комплекс средств, позволяющих формировать не просто печатные формы, а интерактивные документы, тесно интегрированные в прикладное решение. </w:t>
      </w:r>
    </w:p>
    <w:p w:rsidR="006949C5" w:rsidRPr="005C19B1" w:rsidRDefault="006949C5" w:rsidP="006949C5">
      <w:pPr>
        <w:ind w:firstLine="709"/>
        <w:jc w:val="both"/>
        <w:rPr>
          <w:rFonts w:eastAsia="Calibri"/>
          <w:sz w:val="28"/>
          <w:szCs w:val="28"/>
          <w:lang w:eastAsia="en-US"/>
        </w:rPr>
      </w:pPr>
      <w:r w:rsidRPr="005C19B1">
        <w:rPr>
          <w:rFonts w:eastAsia="Calibri"/>
          <w:sz w:val="28"/>
          <w:szCs w:val="28"/>
          <w:lang w:eastAsia="en-US"/>
        </w:rPr>
        <w:t xml:space="preserve">Пользователь может не только распечатать отчет, но и работать с ним практически так же, как с любой экранной формой </w:t>
      </w:r>
      <w:r w:rsidR="00BE62D7" w:rsidRPr="00A4298F">
        <w:rPr>
          <w:rFonts w:eastAsia="Calibri"/>
          <w:sz w:val="28"/>
          <w:szCs w:val="28"/>
          <w:lang w:eastAsia="en-US"/>
        </w:rPr>
        <w:t>‒</w:t>
      </w:r>
      <w:r w:rsidRPr="005C19B1">
        <w:rPr>
          <w:rFonts w:eastAsia="Calibri"/>
          <w:sz w:val="28"/>
          <w:szCs w:val="28"/>
          <w:lang w:eastAsia="en-US"/>
        </w:rPr>
        <w:t xml:space="preserve"> изменять параметры отч</w:t>
      </w:r>
      <w:r w:rsidRPr="005C19B1">
        <w:rPr>
          <w:rFonts w:eastAsia="Calibri"/>
          <w:sz w:val="28"/>
          <w:szCs w:val="28"/>
          <w:lang w:eastAsia="en-US"/>
        </w:rPr>
        <w:t>е</w:t>
      </w:r>
      <w:r w:rsidRPr="005C19B1">
        <w:rPr>
          <w:rFonts w:eastAsia="Calibri"/>
          <w:sz w:val="28"/>
          <w:szCs w:val="28"/>
          <w:lang w:eastAsia="en-US"/>
        </w:rPr>
        <w:t xml:space="preserve">та, перестраивать его, использовать </w:t>
      </w:r>
      <w:r w:rsidR="00BE62D7">
        <w:rPr>
          <w:rFonts w:eastAsia="Calibri"/>
          <w:sz w:val="28"/>
          <w:szCs w:val="28"/>
          <w:lang w:eastAsia="en-US"/>
        </w:rPr>
        <w:t xml:space="preserve">«расшифровки» </w:t>
      </w:r>
      <w:r w:rsidR="00BE62D7" w:rsidRPr="00A4298F">
        <w:rPr>
          <w:rFonts w:eastAsia="Calibri"/>
          <w:sz w:val="28"/>
          <w:szCs w:val="28"/>
          <w:lang w:eastAsia="en-US"/>
        </w:rPr>
        <w:t>‒</w:t>
      </w:r>
      <w:r w:rsidRPr="005C19B1">
        <w:rPr>
          <w:rFonts w:eastAsia="Calibri"/>
          <w:sz w:val="28"/>
          <w:szCs w:val="28"/>
          <w:lang w:eastAsia="en-US"/>
        </w:rPr>
        <w:t xml:space="preserve"> возможность формиров</w:t>
      </w:r>
      <w:r w:rsidRPr="005C19B1">
        <w:rPr>
          <w:rFonts w:eastAsia="Calibri"/>
          <w:sz w:val="28"/>
          <w:szCs w:val="28"/>
          <w:lang w:eastAsia="en-US"/>
        </w:rPr>
        <w:t>а</w:t>
      </w:r>
      <w:r w:rsidRPr="005C19B1">
        <w:rPr>
          <w:rFonts w:eastAsia="Calibri"/>
          <w:sz w:val="28"/>
          <w:szCs w:val="28"/>
          <w:lang w:eastAsia="en-US"/>
        </w:rPr>
        <w:t>ния дополнительных отчетов на основе отдельных элементов уже сформир</w:t>
      </w:r>
      <w:r w:rsidRPr="005C19B1">
        <w:rPr>
          <w:rFonts w:eastAsia="Calibri"/>
          <w:sz w:val="28"/>
          <w:szCs w:val="28"/>
          <w:lang w:eastAsia="en-US"/>
        </w:rPr>
        <w:t>о</w:t>
      </w:r>
      <w:r w:rsidRPr="005C19B1">
        <w:rPr>
          <w:rFonts w:eastAsia="Calibri"/>
          <w:sz w:val="28"/>
          <w:szCs w:val="28"/>
          <w:lang w:eastAsia="en-US"/>
        </w:rPr>
        <w:t>ванного отчета и т.д.</w:t>
      </w:r>
    </w:p>
    <w:p w:rsidR="006949C5" w:rsidRPr="005C19B1" w:rsidRDefault="006949C5" w:rsidP="006949C5">
      <w:pPr>
        <w:autoSpaceDE w:val="0"/>
        <w:autoSpaceDN w:val="0"/>
        <w:adjustRightInd w:val="0"/>
        <w:ind w:firstLine="709"/>
        <w:jc w:val="both"/>
        <w:rPr>
          <w:rFonts w:eastAsia="Calibri"/>
          <w:sz w:val="28"/>
          <w:szCs w:val="28"/>
          <w:lang w:eastAsia="en-US"/>
        </w:rPr>
      </w:pPr>
      <w:r w:rsidRPr="005C19B1">
        <w:rPr>
          <w:rFonts w:eastAsia="Calibri"/>
          <w:sz w:val="28"/>
          <w:szCs w:val="28"/>
          <w:lang w:eastAsia="en-US"/>
        </w:rPr>
        <w:lastRenderedPageBreak/>
        <w:t>Кроме этого, опытные пользователи, хорошо знакомые со структурой и</w:t>
      </w:r>
      <w:r w:rsidRPr="005C19B1">
        <w:rPr>
          <w:rFonts w:eastAsia="Calibri"/>
          <w:sz w:val="28"/>
          <w:szCs w:val="28"/>
          <w:lang w:eastAsia="en-US"/>
        </w:rPr>
        <w:t>с</w:t>
      </w:r>
      <w:r w:rsidRPr="005C19B1">
        <w:rPr>
          <w:rFonts w:eastAsia="Calibri"/>
          <w:sz w:val="28"/>
          <w:szCs w:val="28"/>
          <w:lang w:eastAsia="en-US"/>
        </w:rPr>
        <w:t>пользуемого прикладного решения, могут применять в своей работе несколько универсальных программных средств, позволяющих формировать любые пр</w:t>
      </w:r>
      <w:r w:rsidRPr="005C19B1">
        <w:rPr>
          <w:rFonts w:eastAsia="Calibri"/>
          <w:sz w:val="28"/>
          <w:szCs w:val="28"/>
          <w:lang w:eastAsia="en-US"/>
        </w:rPr>
        <w:t>о</w:t>
      </w:r>
      <w:r w:rsidRPr="005C19B1">
        <w:rPr>
          <w:rFonts w:eastAsia="Calibri"/>
          <w:sz w:val="28"/>
          <w:szCs w:val="28"/>
          <w:lang w:eastAsia="en-US"/>
        </w:rPr>
        <w:t>извольные отчеты, в зависимости от стоящих перед ними задач.</w:t>
      </w:r>
    </w:p>
    <w:p w:rsidR="006949C5" w:rsidRPr="005C19B1" w:rsidRDefault="006949C5" w:rsidP="006949C5">
      <w:pPr>
        <w:ind w:firstLine="709"/>
        <w:jc w:val="both"/>
        <w:rPr>
          <w:rFonts w:eastAsia="Calibri"/>
          <w:sz w:val="28"/>
          <w:szCs w:val="28"/>
          <w:lang w:eastAsia="en-US"/>
        </w:rPr>
      </w:pPr>
      <w:r w:rsidRPr="005C19B1">
        <w:rPr>
          <w:rFonts w:eastAsia="Calibri"/>
          <w:sz w:val="28"/>
          <w:szCs w:val="28"/>
          <w:lang w:eastAsia="en-US"/>
        </w:rPr>
        <w:t>Представленные на рис</w:t>
      </w:r>
      <w:r w:rsidR="00BD3ACC">
        <w:rPr>
          <w:rFonts w:eastAsia="Calibri"/>
          <w:sz w:val="28"/>
          <w:szCs w:val="28"/>
          <w:lang w:eastAsia="en-US"/>
        </w:rPr>
        <w:t>.</w:t>
      </w:r>
      <w:r w:rsidRPr="005C19B1">
        <w:rPr>
          <w:rFonts w:eastAsia="Calibri"/>
          <w:sz w:val="28"/>
          <w:szCs w:val="28"/>
          <w:lang w:eastAsia="en-US"/>
        </w:rPr>
        <w:t xml:space="preserve"> 1 модули программы реализованы с помощью сре</w:t>
      </w:r>
      <w:proofErr w:type="gramStart"/>
      <w:r w:rsidRPr="005C19B1">
        <w:rPr>
          <w:rFonts w:eastAsia="Calibri"/>
          <w:sz w:val="28"/>
          <w:szCs w:val="28"/>
          <w:lang w:eastAsia="en-US"/>
        </w:rPr>
        <w:t>дств встр</w:t>
      </w:r>
      <w:proofErr w:type="gramEnd"/>
      <w:r w:rsidRPr="005C19B1">
        <w:rPr>
          <w:rFonts w:eastAsia="Calibri"/>
          <w:sz w:val="28"/>
          <w:szCs w:val="28"/>
          <w:lang w:eastAsia="en-US"/>
        </w:rPr>
        <w:t>оенного языка программирования 1С на основе конфигурации «Бухгалтерия предприятия». Подсистема анализа реализована в виде внешнего отчета, что позволит не снимать конфигурацию с поддержки и обновлять ее полностью в автоматическом режиме. Для вывода результатов в табличный д</w:t>
      </w:r>
      <w:r w:rsidRPr="005C19B1">
        <w:rPr>
          <w:rFonts w:eastAsia="Calibri"/>
          <w:sz w:val="28"/>
          <w:szCs w:val="28"/>
          <w:lang w:eastAsia="en-US"/>
        </w:rPr>
        <w:t>о</w:t>
      </w:r>
      <w:r w:rsidRPr="005C19B1">
        <w:rPr>
          <w:rFonts w:eastAsia="Calibri"/>
          <w:sz w:val="28"/>
          <w:szCs w:val="28"/>
          <w:lang w:eastAsia="en-US"/>
        </w:rPr>
        <w:t>кумент отчета используются макеты, в которых прорисовываются каркасы та</w:t>
      </w:r>
      <w:r w:rsidRPr="005C19B1">
        <w:rPr>
          <w:rFonts w:eastAsia="Calibri"/>
          <w:sz w:val="28"/>
          <w:szCs w:val="28"/>
          <w:lang w:eastAsia="en-US"/>
        </w:rPr>
        <w:t>б</w:t>
      </w:r>
      <w:r w:rsidRPr="005C19B1">
        <w:rPr>
          <w:rFonts w:eastAsia="Calibri"/>
          <w:sz w:val="28"/>
          <w:szCs w:val="28"/>
          <w:lang w:eastAsia="en-US"/>
        </w:rPr>
        <w:t>лиц и прописываются необходимые заголовки, а затем задаются имена расче</w:t>
      </w:r>
      <w:r w:rsidRPr="005C19B1">
        <w:rPr>
          <w:rFonts w:eastAsia="Calibri"/>
          <w:sz w:val="28"/>
          <w:szCs w:val="28"/>
          <w:lang w:eastAsia="en-US"/>
        </w:rPr>
        <w:t>т</w:t>
      </w:r>
      <w:r w:rsidRPr="005C19B1">
        <w:rPr>
          <w:rFonts w:eastAsia="Calibri"/>
          <w:sz w:val="28"/>
          <w:szCs w:val="28"/>
          <w:lang w:eastAsia="en-US"/>
        </w:rPr>
        <w:t>ных ячеек, которые в дальнейшем будут использоваться в программном коде для обращения к содержимому ячеек.</w:t>
      </w:r>
    </w:p>
    <w:p w:rsidR="006949C5" w:rsidRDefault="006949C5" w:rsidP="006949C5">
      <w:pPr>
        <w:ind w:firstLine="709"/>
        <w:jc w:val="both"/>
        <w:rPr>
          <w:rFonts w:eastAsia="Calibri"/>
          <w:sz w:val="28"/>
          <w:szCs w:val="28"/>
          <w:lang w:eastAsia="en-US"/>
        </w:rPr>
      </w:pPr>
      <w:r w:rsidRPr="005C19B1">
        <w:rPr>
          <w:rFonts w:eastAsia="Calibri"/>
          <w:sz w:val="28"/>
          <w:szCs w:val="28"/>
          <w:lang w:eastAsia="en-US"/>
        </w:rPr>
        <w:t>Пример фрагмента созданного макета для модуля «анализ ликвидности» представлен на рис</w:t>
      </w:r>
      <w:r w:rsidR="00BD3ACC">
        <w:rPr>
          <w:rFonts w:eastAsia="Calibri"/>
          <w:sz w:val="28"/>
          <w:szCs w:val="28"/>
          <w:lang w:eastAsia="en-US"/>
        </w:rPr>
        <w:t>.</w:t>
      </w:r>
      <w:r w:rsidRPr="005C19B1">
        <w:rPr>
          <w:rFonts w:eastAsia="Calibri"/>
          <w:sz w:val="28"/>
          <w:szCs w:val="28"/>
          <w:lang w:eastAsia="en-US"/>
        </w:rPr>
        <w:t xml:space="preserve"> 2. Аналогичные макеты созданы для анализа финансовой устойчивости и деловой активности.</w:t>
      </w:r>
    </w:p>
    <w:p w:rsidR="002B2817" w:rsidRPr="005C19B1" w:rsidRDefault="002B2817" w:rsidP="006949C5">
      <w:pPr>
        <w:ind w:firstLine="709"/>
        <w:jc w:val="both"/>
        <w:rPr>
          <w:rFonts w:eastAsia="Calibri"/>
          <w:sz w:val="28"/>
          <w:szCs w:val="28"/>
          <w:lang w:eastAsia="en-US"/>
        </w:rPr>
      </w:pPr>
    </w:p>
    <w:p w:rsidR="002B2817" w:rsidRDefault="006949C5" w:rsidP="007A3A55">
      <w:pPr>
        <w:spacing w:line="360" w:lineRule="auto"/>
        <w:jc w:val="center"/>
        <w:rPr>
          <w:rFonts w:eastAsia="Calibri"/>
          <w:sz w:val="28"/>
          <w:szCs w:val="28"/>
          <w:lang w:eastAsia="en-US"/>
        </w:rPr>
      </w:pPr>
      <w:r w:rsidRPr="005C19B1">
        <w:rPr>
          <w:rFonts w:eastAsia="Calibri"/>
          <w:noProof/>
          <w:sz w:val="22"/>
          <w:szCs w:val="22"/>
        </w:rPr>
        <w:drawing>
          <wp:inline distT="0" distB="0" distL="0" distR="0">
            <wp:extent cx="5220360" cy="4009293"/>
            <wp:effectExtent l="19050" t="0" r="0" b="0"/>
            <wp:docPr id="87"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20159" cy="4009139"/>
                    </a:xfrm>
                    <a:prstGeom prst="rect">
                      <a:avLst/>
                    </a:prstGeom>
                    <a:noFill/>
                  </pic:spPr>
                </pic:pic>
              </a:graphicData>
            </a:graphic>
          </wp:inline>
        </w:drawing>
      </w:r>
    </w:p>
    <w:p w:rsidR="006949C5" w:rsidRPr="005C19B1" w:rsidRDefault="006949C5" w:rsidP="002B2817">
      <w:pPr>
        <w:spacing w:line="360" w:lineRule="auto"/>
        <w:ind w:firstLine="567"/>
        <w:jc w:val="center"/>
        <w:rPr>
          <w:rFonts w:eastAsia="Calibri"/>
          <w:sz w:val="28"/>
          <w:szCs w:val="28"/>
          <w:lang w:eastAsia="en-US"/>
        </w:rPr>
      </w:pPr>
      <w:r w:rsidRPr="005C19B1">
        <w:rPr>
          <w:rFonts w:eastAsia="Calibri"/>
          <w:sz w:val="28"/>
          <w:szCs w:val="28"/>
          <w:lang w:eastAsia="en-US"/>
        </w:rPr>
        <w:t>Рис. 2 – Макет анализ ликвидности</w:t>
      </w:r>
    </w:p>
    <w:p w:rsidR="006949C5" w:rsidRPr="005C19B1" w:rsidRDefault="006949C5" w:rsidP="006B2F0D">
      <w:pPr>
        <w:widowControl w:val="0"/>
        <w:ind w:firstLine="709"/>
        <w:jc w:val="both"/>
        <w:rPr>
          <w:rFonts w:eastAsia="Calibri"/>
          <w:sz w:val="28"/>
          <w:szCs w:val="28"/>
          <w:lang w:eastAsia="en-US"/>
        </w:rPr>
      </w:pPr>
      <w:r w:rsidRPr="005C19B1">
        <w:rPr>
          <w:rFonts w:eastAsia="Calibri"/>
          <w:sz w:val="28"/>
          <w:szCs w:val="28"/>
          <w:lang w:eastAsia="en-US"/>
        </w:rPr>
        <w:t>С помощью языка программирования проводится проверка значения на начало и конец периода, а так же оценивается его динамика путем расчета его изменения в процентном соо</w:t>
      </w:r>
      <w:r w:rsidR="002B2817">
        <w:rPr>
          <w:rFonts w:eastAsia="Calibri"/>
          <w:sz w:val="28"/>
          <w:szCs w:val="28"/>
          <w:lang w:eastAsia="en-US"/>
        </w:rPr>
        <w:t>тношении к начальному значению.</w:t>
      </w:r>
    </w:p>
    <w:p w:rsidR="006949C5" w:rsidRDefault="006949C5" w:rsidP="006B2F0D">
      <w:pPr>
        <w:widowControl w:val="0"/>
        <w:ind w:firstLine="709"/>
        <w:jc w:val="both"/>
        <w:rPr>
          <w:rFonts w:eastAsia="Calibri"/>
          <w:noProof/>
          <w:sz w:val="28"/>
          <w:szCs w:val="28"/>
        </w:rPr>
      </w:pPr>
      <w:r w:rsidRPr="005C19B1">
        <w:rPr>
          <w:rFonts w:eastAsia="Calibri"/>
          <w:sz w:val="28"/>
          <w:szCs w:val="28"/>
          <w:lang w:eastAsia="en-US"/>
        </w:rPr>
        <w:t>Формирование выводов задается программно с помощью условных оп</w:t>
      </w:r>
      <w:r w:rsidRPr="005C19B1">
        <w:rPr>
          <w:rFonts w:eastAsia="Calibri"/>
          <w:sz w:val="28"/>
          <w:szCs w:val="28"/>
          <w:lang w:eastAsia="en-US"/>
        </w:rPr>
        <w:t>е</w:t>
      </w:r>
      <w:r w:rsidRPr="005C19B1">
        <w:rPr>
          <w:rFonts w:eastAsia="Calibri"/>
          <w:sz w:val="28"/>
          <w:szCs w:val="28"/>
          <w:lang w:eastAsia="en-US"/>
        </w:rPr>
        <w:t xml:space="preserve">раторов встроенного языка разного уровня вложенности. </w:t>
      </w:r>
      <w:r w:rsidRPr="005C19B1">
        <w:rPr>
          <w:rFonts w:eastAsia="Calibri"/>
          <w:noProof/>
          <w:sz w:val="28"/>
          <w:szCs w:val="28"/>
        </w:rPr>
        <w:t xml:space="preserve">В основной процедуре происходит обращение к процедуре формирования выводов с передачей </w:t>
      </w:r>
      <w:r w:rsidRPr="005C19B1">
        <w:rPr>
          <w:rFonts w:eastAsia="Calibri"/>
          <w:noProof/>
          <w:sz w:val="28"/>
          <w:szCs w:val="28"/>
        </w:rPr>
        <w:lastRenderedPageBreak/>
        <w:t>необходимых параметров. Таким образом формирование выводов (пример приседен на рис</w:t>
      </w:r>
      <w:r w:rsidR="00BD3ACC">
        <w:rPr>
          <w:rFonts w:eastAsia="Calibri"/>
          <w:noProof/>
          <w:sz w:val="28"/>
          <w:szCs w:val="28"/>
        </w:rPr>
        <w:t>.</w:t>
      </w:r>
      <w:r w:rsidRPr="005C19B1">
        <w:rPr>
          <w:rFonts w:eastAsia="Calibri"/>
          <w:noProof/>
          <w:sz w:val="28"/>
          <w:szCs w:val="28"/>
        </w:rPr>
        <w:t xml:space="preserve"> 3) является универсальным механизмом, не привязанным только к од</w:t>
      </w:r>
      <w:r w:rsidR="00BE62D7">
        <w:rPr>
          <w:rFonts w:eastAsia="Calibri"/>
          <w:noProof/>
          <w:sz w:val="28"/>
          <w:szCs w:val="28"/>
        </w:rPr>
        <w:t>ному набору числовых значений.</w:t>
      </w:r>
    </w:p>
    <w:p w:rsidR="00631775" w:rsidRPr="007A3A55" w:rsidRDefault="00631775" w:rsidP="006949C5">
      <w:pPr>
        <w:ind w:firstLine="709"/>
        <w:jc w:val="both"/>
        <w:rPr>
          <w:rFonts w:eastAsia="Calibri"/>
          <w:noProof/>
        </w:rPr>
      </w:pPr>
    </w:p>
    <w:tbl>
      <w:tblPr>
        <w:tblW w:w="4950" w:type="pct"/>
        <w:tblInd w:w="-13" w:type="dxa"/>
        <w:tblLayout w:type="fixed"/>
        <w:tblCellMar>
          <w:left w:w="30" w:type="dxa"/>
          <w:right w:w="0" w:type="dxa"/>
        </w:tblCellMar>
        <w:tblLook w:val="00A0" w:firstRow="1" w:lastRow="0" w:firstColumn="1" w:lastColumn="0" w:noHBand="0" w:noVBand="0"/>
      </w:tblPr>
      <w:tblGrid>
        <w:gridCol w:w="2432"/>
        <w:gridCol w:w="971"/>
        <w:gridCol w:w="891"/>
        <w:gridCol w:w="1136"/>
        <w:gridCol w:w="4146"/>
      </w:tblGrid>
      <w:tr w:rsidR="006949C5" w:rsidRPr="005C19B1" w:rsidTr="00BE62D7">
        <w:trPr>
          <w:trHeight w:val="243"/>
        </w:trPr>
        <w:tc>
          <w:tcPr>
            <w:tcW w:w="5000" w:type="pct"/>
            <w:gridSpan w:val="5"/>
            <w:tcBorders>
              <w:top w:val="single" w:sz="4" w:space="0" w:color="auto"/>
              <w:left w:val="single" w:sz="4" w:space="0" w:color="auto"/>
              <w:bottom w:val="single" w:sz="4" w:space="0" w:color="auto"/>
              <w:right w:val="single" w:sz="4" w:space="0" w:color="auto"/>
            </w:tcBorders>
            <w:vAlign w:val="center"/>
            <w:hideMark/>
          </w:tcPr>
          <w:p w:rsidR="006949C5" w:rsidRPr="005C19B1" w:rsidRDefault="006949C5" w:rsidP="006949C5">
            <w:pPr>
              <w:jc w:val="center"/>
              <w:rPr>
                <w:rFonts w:eastAsia="Calibri"/>
                <w:b/>
                <w:bCs/>
                <w:sz w:val="20"/>
                <w:szCs w:val="20"/>
              </w:rPr>
            </w:pPr>
            <w:r w:rsidRPr="005C19B1">
              <w:rPr>
                <w:rFonts w:eastAsia="Calibri"/>
                <w:b/>
                <w:bCs/>
                <w:sz w:val="20"/>
                <w:szCs w:val="20"/>
              </w:rPr>
              <w:t>Показатели прибыльности (рентабельности)</w:t>
            </w:r>
          </w:p>
        </w:tc>
      </w:tr>
      <w:tr w:rsidR="006949C5" w:rsidRPr="005C19B1" w:rsidTr="007A3A55">
        <w:trPr>
          <w:trHeight w:val="134"/>
        </w:trPr>
        <w:tc>
          <w:tcPr>
            <w:tcW w:w="1270" w:type="pct"/>
            <w:vMerge w:val="restart"/>
            <w:tcBorders>
              <w:top w:val="single" w:sz="4" w:space="0" w:color="auto"/>
              <w:left w:val="single" w:sz="4" w:space="0" w:color="auto"/>
              <w:bottom w:val="single" w:sz="4" w:space="0" w:color="auto"/>
              <w:right w:val="single" w:sz="4" w:space="0" w:color="auto"/>
            </w:tcBorders>
            <w:vAlign w:val="center"/>
            <w:hideMark/>
          </w:tcPr>
          <w:p w:rsidR="006949C5" w:rsidRPr="005C19B1" w:rsidRDefault="00BE62D7" w:rsidP="006949C5">
            <w:pPr>
              <w:jc w:val="center"/>
              <w:rPr>
                <w:rFonts w:eastAsia="Calibri"/>
                <w:b/>
                <w:bCs/>
                <w:sz w:val="20"/>
                <w:szCs w:val="20"/>
              </w:rPr>
            </w:pPr>
            <w:r>
              <w:rPr>
                <w:rFonts w:eastAsia="Calibri"/>
                <w:b/>
                <w:bCs/>
                <w:sz w:val="20"/>
                <w:szCs w:val="20"/>
              </w:rPr>
              <w:t>Наименование</w:t>
            </w:r>
            <w:r>
              <w:rPr>
                <w:rFonts w:eastAsia="Calibri"/>
                <w:b/>
                <w:bCs/>
                <w:sz w:val="20"/>
                <w:szCs w:val="20"/>
              </w:rPr>
              <w:br/>
            </w:r>
            <w:r w:rsidR="006949C5" w:rsidRPr="005C19B1">
              <w:rPr>
                <w:rFonts w:eastAsia="Calibri"/>
                <w:b/>
                <w:bCs/>
                <w:sz w:val="20"/>
                <w:szCs w:val="20"/>
              </w:rPr>
              <w:t>показателя</w:t>
            </w:r>
          </w:p>
        </w:tc>
        <w:tc>
          <w:tcPr>
            <w:tcW w:w="972" w:type="pct"/>
            <w:gridSpan w:val="2"/>
            <w:tcBorders>
              <w:top w:val="single" w:sz="4" w:space="0" w:color="auto"/>
              <w:left w:val="single" w:sz="4" w:space="0" w:color="auto"/>
              <w:bottom w:val="single" w:sz="4" w:space="0" w:color="auto"/>
              <w:right w:val="single" w:sz="4" w:space="0" w:color="auto"/>
            </w:tcBorders>
            <w:vAlign w:val="center"/>
            <w:hideMark/>
          </w:tcPr>
          <w:p w:rsidR="006949C5" w:rsidRPr="005C19B1" w:rsidRDefault="006949C5" w:rsidP="006949C5">
            <w:pPr>
              <w:jc w:val="center"/>
              <w:rPr>
                <w:rFonts w:eastAsia="Calibri"/>
                <w:b/>
                <w:bCs/>
                <w:sz w:val="20"/>
                <w:szCs w:val="20"/>
              </w:rPr>
            </w:pPr>
            <w:r w:rsidRPr="005C19B1">
              <w:rPr>
                <w:rFonts w:eastAsia="Calibri"/>
                <w:b/>
                <w:bCs/>
                <w:sz w:val="20"/>
                <w:szCs w:val="20"/>
              </w:rPr>
              <w:t>Значение</w:t>
            </w:r>
          </w:p>
        </w:tc>
        <w:tc>
          <w:tcPr>
            <w:tcW w:w="593" w:type="pct"/>
            <w:vMerge w:val="restart"/>
            <w:tcBorders>
              <w:top w:val="single" w:sz="4" w:space="0" w:color="auto"/>
              <w:left w:val="single" w:sz="4" w:space="0" w:color="auto"/>
              <w:bottom w:val="single" w:sz="4" w:space="0" w:color="auto"/>
              <w:right w:val="single" w:sz="4" w:space="0" w:color="auto"/>
            </w:tcBorders>
            <w:vAlign w:val="center"/>
            <w:hideMark/>
          </w:tcPr>
          <w:p w:rsidR="006949C5" w:rsidRPr="005C19B1" w:rsidRDefault="006949C5" w:rsidP="006949C5">
            <w:pPr>
              <w:jc w:val="center"/>
              <w:rPr>
                <w:rFonts w:eastAsia="Calibri"/>
                <w:b/>
                <w:bCs/>
                <w:sz w:val="20"/>
                <w:szCs w:val="20"/>
              </w:rPr>
            </w:pPr>
            <w:r w:rsidRPr="005C19B1">
              <w:rPr>
                <w:rFonts w:eastAsia="Calibri"/>
                <w:b/>
                <w:bCs/>
                <w:sz w:val="20"/>
                <w:szCs w:val="20"/>
              </w:rPr>
              <w:t>Изменение</w:t>
            </w:r>
          </w:p>
        </w:tc>
        <w:tc>
          <w:tcPr>
            <w:tcW w:w="2165" w:type="pct"/>
            <w:vMerge w:val="restart"/>
            <w:tcBorders>
              <w:top w:val="single" w:sz="4" w:space="0" w:color="auto"/>
              <w:left w:val="single" w:sz="4" w:space="0" w:color="auto"/>
              <w:bottom w:val="single" w:sz="4" w:space="0" w:color="auto"/>
              <w:right w:val="single" w:sz="4" w:space="0" w:color="auto"/>
            </w:tcBorders>
            <w:vAlign w:val="center"/>
            <w:hideMark/>
          </w:tcPr>
          <w:p w:rsidR="006949C5" w:rsidRPr="005C19B1" w:rsidRDefault="006949C5" w:rsidP="006949C5">
            <w:pPr>
              <w:jc w:val="center"/>
              <w:rPr>
                <w:rFonts w:eastAsia="Calibri"/>
                <w:b/>
                <w:bCs/>
                <w:sz w:val="20"/>
                <w:szCs w:val="20"/>
              </w:rPr>
            </w:pPr>
            <w:r w:rsidRPr="005C19B1">
              <w:rPr>
                <w:rFonts w:eastAsia="Calibri"/>
                <w:b/>
                <w:bCs/>
                <w:sz w:val="20"/>
                <w:szCs w:val="20"/>
              </w:rPr>
              <w:t>Вывод</w:t>
            </w:r>
          </w:p>
        </w:tc>
      </w:tr>
      <w:tr w:rsidR="006949C5" w:rsidRPr="005C19B1" w:rsidTr="007A3A55">
        <w:trPr>
          <w:trHeight w:val="495"/>
        </w:trPr>
        <w:tc>
          <w:tcPr>
            <w:tcW w:w="1270" w:type="pct"/>
            <w:vMerge/>
            <w:tcBorders>
              <w:top w:val="single" w:sz="4" w:space="0" w:color="auto"/>
              <w:left w:val="single" w:sz="4" w:space="0" w:color="auto"/>
              <w:bottom w:val="single" w:sz="4" w:space="0" w:color="auto"/>
              <w:right w:val="single" w:sz="4" w:space="0" w:color="auto"/>
            </w:tcBorders>
            <w:vAlign w:val="center"/>
            <w:hideMark/>
          </w:tcPr>
          <w:p w:rsidR="006949C5" w:rsidRPr="005C19B1" w:rsidRDefault="006949C5" w:rsidP="006949C5">
            <w:pPr>
              <w:rPr>
                <w:rFonts w:eastAsia="Calibri"/>
                <w:b/>
                <w:bCs/>
                <w:sz w:val="20"/>
                <w:szCs w:val="20"/>
              </w:rPr>
            </w:pPr>
          </w:p>
        </w:tc>
        <w:tc>
          <w:tcPr>
            <w:tcW w:w="507" w:type="pct"/>
            <w:tcBorders>
              <w:top w:val="single" w:sz="4" w:space="0" w:color="auto"/>
              <w:left w:val="single" w:sz="4" w:space="0" w:color="auto"/>
              <w:bottom w:val="single" w:sz="4" w:space="0" w:color="auto"/>
              <w:right w:val="single" w:sz="4" w:space="0" w:color="auto"/>
            </w:tcBorders>
            <w:vAlign w:val="center"/>
            <w:hideMark/>
          </w:tcPr>
          <w:p w:rsidR="006949C5" w:rsidRPr="005C19B1" w:rsidRDefault="00BE62D7" w:rsidP="006949C5">
            <w:pPr>
              <w:jc w:val="center"/>
              <w:rPr>
                <w:rFonts w:eastAsia="Calibri"/>
                <w:b/>
                <w:bCs/>
                <w:sz w:val="20"/>
                <w:szCs w:val="20"/>
              </w:rPr>
            </w:pPr>
            <w:r>
              <w:rPr>
                <w:rFonts w:eastAsia="Calibri"/>
                <w:b/>
                <w:bCs/>
                <w:sz w:val="20"/>
                <w:szCs w:val="20"/>
              </w:rPr>
              <w:t>на</w:t>
            </w:r>
            <w:r>
              <w:rPr>
                <w:rFonts w:eastAsia="Calibri"/>
                <w:b/>
                <w:bCs/>
                <w:sz w:val="20"/>
                <w:szCs w:val="20"/>
              </w:rPr>
              <w:br/>
            </w:r>
            <w:r w:rsidR="006949C5" w:rsidRPr="005C19B1">
              <w:rPr>
                <w:rFonts w:eastAsia="Calibri"/>
                <w:b/>
                <w:bCs/>
                <w:sz w:val="20"/>
                <w:szCs w:val="20"/>
              </w:rPr>
              <w:t>начало периода</w:t>
            </w:r>
          </w:p>
        </w:tc>
        <w:tc>
          <w:tcPr>
            <w:tcW w:w="465" w:type="pct"/>
            <w:tcBorders>
              <w:top w:val="single" w:sz="4" w:space="0" w:color="auto"/>
              <w:left w:val="single" w:sz="4" w:space="0" w:color="auto"/>
              <w:bottom w:val="single" w:sz="4" w:space="0" w:color="auto"/>
              <w:right w:val="single" w:sz="4" w:space="0" w:color="auto"/>
            </w:tcBorders>
            <w:vAlign w:val="center"/>
            <w:hideMark/>
          </w:tcPr>
          <w:p w:rsidR="006949C5" w:rsidRPr="005C19B1" w:rsidRDefault="00BE62D7" w:rsidP="006949C5">
            <w:pPr>
              <w:jc w:val="center"/>
              <w:rPr>
                <w:rFonts w:eastAsia="Calibri"/>
                <w:b/>
                <w:bCs/>
                <w:sz w:val="20"/>
                <w:szCs w:val="20"/>
              </w:rPr>
            </w:pPr>
            <w:r>
              <w:rPr>
                <w:rFonts w:eastAsia="Calibri"/>
                <w:b/>
                <w:bCs/>
                <w:sz w:val="20"/>
                <w:szCs w:val="20"/>
              </w:rPr>
              <w:t>на</w:t>
            </w:r>
            <w:r>
              <w:rPr>
                <w:rFonts w:eastAsia="Calibri"/>
                <w:b/>
                <w:bCs/>
                <w:sz w:val="20"/>
                <w:szCs w:val="20"/>
              </w:rPr>
              <w:br/>
            </w:r>
            <w:r w:rsidR="006949C5" w:rsidRPr="005C19B1">
              <w:rPr>
                <w:rFonts w:eastAsia="Calibri"/>
                <w:b/>
                <w:bCs/>
                <w:sz w:val="20"/>
                <w:szCs w:val="20"/>
              </w:rPr>
              <w:t>ко</w:t>
            </w:r>
            <w:r>
              <w:rPr>
                <w:rFonts w:eastAsia="Calibri"/>
                <w:b/>
                <w:bCs/>
                <w:sz w:val="20"/>
                <w:szCs w:val="20"/>
              </w:rPr>
              <w:t>нец</w:t>
            </w:r>
            <w:r>
              <w:rPr>
                <w:rFonts w:eastAsia="Calibri"/>
                <w:b/>
                <w:bCs/>
                <w:sz w:val="20"/>
                <w:szCs w:val="20"/>
              </w:rPr>
              <w:br/>
            </w:r>
            <w:r w:rsidR="006949C5" w:rsidRPr="005C19B1">
              <w:rPr>
                <w:rFonts w:eastAsia="Calibri"/>
                <w:b/>
                <w:bCs/>
                <w:sz w:val="20"/>
                <w:szCs w:val="20"/>
              </w:rPr>
              <w:t>периода</w:t>
            </w:r>
          </w:p>
        </w:tc>
        <w:tc>
          <w:tcPr>
            <w:tcW w:w="593" w:type="pct"/>
            <w:vMerge/>
            <w:tcBorders>
              <w:top w:val="single" w:sz="4" w:space="0" w:color="auto"/>
              <w:left w:val="single" w:sz="4" w:space="0" w:color="auto"/>
              <w:bottom w:val="single" w:sz="4" w:space="0" w:color="auto"/>
              <w:right w:val="single" w:sz="4" w:space="0" w:color="auto"/>
            </w:tcBorders>
            <w:vAlign w:val="center"/>
            <w:hideMark/>
          </w:tcPr>
          <w:p w:rsidR="006949C5" w:rsidRPr="005C19B1" w:rsidRDefault="006949C5" w:rsidP="006949C5">
            <w:pPr>
              <w:rPr>
                <w:rFonts w:eastAsia="Calibri"/>
                <w:b/>
                <w:bCs/>
                <w:sz w:val="20"/>
                <w:szCs w:val="20"/>
              </w:rPr>
            </w:pPr>
          </w:p>
        </w:tc>
        <w:tc>
          <w:tcPr>
            <w:tcW w:w="2165" w:type="pct"/>
            <w:vMerge/>
            <w:tcBorders>
              <w:top w:val="single" w:sz="4" w:space="0" w:color="auto"/>
              <w:left w:val="single" w:sz="4" w:space="0" w:color="auto"/>
              <w:bottom w:val="single" w:sz="4" w:space="0" w:color="auto"/>
              <w:right w:val="single" w:sz="4" w:space="0" w:color="auto"/>
            </w:tcBorders>
            <w:vAlign w:val="center"/>
            <w:hideMark/>
          </w:tcPr>
          <w:p w:rsidR="006949C5" w:rsidRPr="005C19B1" w:rsidRDefault="006949C5" w:rsidP="006949C5">
            <w:pPr>
              <w:rPr>
                <w:rFonts w:eastAsia="Calibri"/>
                <w:b/>
                <w:bCs/>
                <w:sz w:val="20"/>
                <w:szCs w:val="20"/>
              </w:rPr>
            </w:pPr>
          </w:p>
        </w:tc>
      </w:tr>
      <w:tr w:rsidR="006949C5" w:rsidRPr="005C19B1" w:rsidTr="007A3A55">
        <w:trPr>
          <w:trHeight w:val="495"/>
        </w:trPr>
        <w:tc>
          <w:tcPr>
            <w:tcW w:w="1270" w:type="pct"/>
            <w:tcBorders>
              <w:top w:val="single" w:sz="4" w:space="0" w:color="auto"/>
              <w:left w:val="single" w:sz="4" w:space="0" w:color="auto"/>
              <w:bottom w:val="single" w:sz="4" w:space="0" w:color="auto"/>
              <w:right w:val="single" w:sz="4" w:space="0" w:color="auto"/>
            </w:tcBorders>
            <w:vAlign w:val="center"/>
            <w:hideMark/>
          </w:tcPr>
          <w:p w:rsidR="006949C5" w:rsidRPr="005C19B1" w:rsidRDefault="006949C5" w:rsidP="006949C5">
            <w:pPr>
              <w:rPr>
                <w:rFonts w:eastAsia="Calibri"/>
                <w:sz w:val="20"/>
                <w:szCs w:val="20"/>
              </w:rPr>
            </w:pPr>
            <w:r w:rsidRPr="005C19B1">
              <w:rPr>
                <w:rFonts w:eastAsia="Calibri"/>
                <w:sz w:val="20"/>
                <w:szCs w:val="20"/>
              </w:rPr>
              <w:t>Рентабельность продаж</w:t>
            </w:r>
          </w:p>
        </w:tc>
        <w:tc>
          <w:tcPr>
            <w:tcW w:w="507" w:type="pct"/>
            <w:tcBorders>
              <w:top w:val="single" w:sz="4" w:space="0" w:color="auto"/>
              <w:left w:val="single" w:sz="4" w:space="0" w:color="auto"/>
              <w:bottom w:val="single" w:sz="4" w:space="0" w:color="auto"/>
              <w:right w:val="single" w:sz="4" w:space="0" w:color="auto"/>
            </w:tcBorders>
            <w:vAlign w:val="center"/>
            <w:hideMark/>
          </w:tcPr>
          <w:p w:rsidR="006949C5" w:rsidRPr="005C19B1" w:rsidRDefault="006949C5" w:rsidP="006949C5">
            <w:pPr>
              <w:jc w:val="center"/>
              <w:rPr>
                <w:rFonts w:eastAsia="Calibri"/>
                <w:sz w:val="20"/>
                <w:szCs w:val="20"/>
              </w:rPr>
            </w:pPr>
            <w:r w:rsidRPr="005C19B1">
              <w:rPr>
                <w:rFonts w:eastAsia="Calibri"/>
                <w:sz w:val="20"/>
                <w:szCs w:val="20"/>
              </w:rPr>
              <w:t>15,14</w:t>
            </w:r>
          </w:p>
        </w:tc>
        <w:tc>
          <w:tcPr>
            <w:tcW w:w="465" w:type="pct"/>
            <w:tcBorders>
              <w:top w:val="single" w:sz="4" w:space="0" w:color="auto"/>
              <w:left w:val="single" w:sz="4" w:space="0" w:color="auto"/>
              <w:bottom w:val="single" w:sz="4" w:space="0" w:color="auto"/>
              <w:right w:val="single" w:sz="4" w:space="0" w:color="auto"/>
            </w:tcBorders>
            <w:vAlign w:val="center"/>
            <w:hideMark/>
          </w:tcPr>
          <w:p w:rsidR="006949C5" w:rsidRPr="005C19B1" w:rsidRDefault="006949C5" w:rsidP="006949C5">
            <w:pPr>
              <w:jc w:val="center"/>
              <w:rPr>
                <w:rFonts w:eastAsia="Calibri"/>
                <w:sz w:val="20"/>
                <w:szCs w:val="20"/>
              </w:rPr>
            </w:pPr>
            <w:r w:rsidRPr="005C19B1">
              <w:rPr>
                <w:rFonts w:eastAsia="Calibri"/>
                <w:sz w:val="20"/>
                <w:szCs w:val="20"/>
              </w:rPr>
              <w:t>18,25</w:t>
            </w:r>
          </w:p>
        </w:tc>
        <w:tc>
          <w:tcPr>
            <w:tcW w:w="593" w:type="pct"/>
            <w:tcBorders>
              <w:top w:val="single" w:sz="4" w:space="0" w:color="auto"/>
              <w:left w:val="single" w:sz="4" w:space="0" w:color="auto"/>
              <w:bottom w:val="single" w:sz="4" w:space="0" w:color="auto"/>
              <w:right w:val="single" w:sz="4" w:space="0" w:color="auto"/>
            </w:tcBorders>
            <w:vAlign w:val="center"/>
            <w:hideMark/>
          </w:tcPr>
          <w:p w:rsidR="006949C5" w:rsidRPr="005C19B1" w:rsidRDefault="006949C5" w:rsidP="006949C5">
            <w:pPr>
              <w:jc w:val="center"/>
              <w:rPr>
                <w:rFonts w:eastAsia="Calibri"/>
                <w:color w:val="008000"/>
                <w:sz w:val="20"/>
                <w:szCs w:val="20"/>
              </w:rPr>
            </w:pPr>
            <w:r w:rsidRPr="005C19B1">
              <w:rPr>
                <w:rFonts w:eastAsia="Calibri"/>
                <w:color w:val="008000"/>
                <w:sz w:val="20"/>
                <w:szCs w:val="20"/>
              </w:rPr>
              <w:t>3,11</w:t>
            </w:r>
          </w:p>
        </w:tc>
        <w:tc>
          <w:tcPr>
            <w:tcW w:w="2165" w:type="pct"/>
            <w:tcBorders>
              <w:top w:val="single" w:sz="4" w:space="0" w:color="auto"/>
              <w:left w:val="single" w:sz="4" w:space="0" w:color="auto"/>
              <w:bottom w:val="single" w:sz="4" w:space="0" w:color="auto"/>
              <w:right w:val="single" w:sz="4" w:space="0" w:color="auto"/>
            </w:tcBorders>
            <w:vAlign w:val="center"/>
            <w:hideMark/>
          </w:tcPr>
          <w:p w:rsidR="006949C5" w:rsidRPr="005C19B1" w:rsidRDefault="006949C5" w:rsidP="006949C5">
            <w:pPr>
              <w:ind w:right="105"/>
              <w:jc w:val="both"/>
              <w:rPr>
                <w:rFonts w:eastAsia="Calibri"/>
                <w:sz w:val="20"/>
                <w:szCs w:val="20"/>
              </w:rPr>
            </w:pPr>
            <w:r w:rsidRPr="005C19B1">
              <w:rPr>
                <w:rFonts w:eastAsia="Calibri"/>
                <w:sz w:val="20"/>
                <w:szCs w:val="20"/>
              </w:rPr>
              <w:t>На единицу реализованной продукции прих</w:t>
            </w:r>
            <w:r w:rsidRPr="005C19B1">
              <w:rPr>
                <w:rFonts w:eastAsia="Calibri"/>
                <w:sz w:val="20"/>
                <w:szCs w:val="20"/>
              </w:rPr>
              <w:t>о</w:t>
            </w:r>
            <w:r w:rsidRPr="005C19B1">
              <w:rPr>
                <w:rFonts w:eastAsia="Calibri"/>
                <w:sz w:val="20"/>
                <w:szCs w:val="20"/>
              </w:rPr>
              <w:t>ди</w:t>
            </w:r>
            <w:r w:rsidR="00BE62D7">
              <w:rPr>
                <w:rFonts w:eastAsia="Calibri"/>
                <w:sz w:val="20"/>
                <w:szCs w:val="20"/>
              </w:rPr>
              <w:t>тся 0,18 руб. прибыли от продаж</w:t>
            </w:r>
          </w:p>
        </w:tc>
      </w:tr>
      <w:tr w:rsidR="006949C5" w:rsidRPr="005C19B1" w:rsidTr="007A3A55">
        <w:trPr>
          <w:trHeight w:val="735"/>
        </w:trPr>
        <w:tc>
          <w:tcPr>
            <w:tcW w:w="1270" w:type="pct"/>
            <w:tcBorders>
              <w:top w:val="single" w:sz="4" w:space="0" w:color="auto"/>
              <w:left w:val="single" w:sz="4" w:space="0" w:color="auto"/>
              <w:bottom w:val="single" w:sz="4" w:space="0" w:color="auto"/>
              <w:right w:val="single" w:sz="4" w:space="0" w:color="auto"/>
            </w:tcBorders>
            <w:vAlign w:val="center"/>
            <w:hideMark/>
          </w:tcPr>
          <w:p w:rsidR="006949C5" w:rsidRPr="005C19B1" w:rsidRDefault="006949C5" w:rsidP="006949C5">
            <w:pPr>
              <w:rPr>
                <w:rFonts w:eastAsia="Calibri"/>
                <w:sz w:val="20"/>
                <w:szCs w:val="20"/>
              </w:rPr>
            </w:pPr>
            <w:r w:rsidRPr="005C19B1">
              <w:rPr>
                <w:rFonts w:eastAsia="Calibri"/>
                <w:sz w:val="20"/>
                <w:szCs w:val="20"/>
              </w:rPr>
              <w:t>Бухгалтерская рентабел</w:t>
            </w:r>
            <w:r w:rsidRPr="005C19B1">
              <w:rPr>
                <w:rFonts w:eastAsia="Calibri"/>
                <w:sz w:val="20"/>
                <w:szCs w:val="20"/>
              </w:rPr>
              <w:t>ь</w:t>
            </w:r>
            <w:r w:rsidRPr="005C19B1">
              <w:rPr>
                <w:rFonts w:eastAsia="Calibri"/>
                <w:sz w:val="20"/>
                <w:szCs w:val="20"/>
              </w:rPr>
              <w:t>ность от обычной деятел</w:t>
            </w:r>
            <w:r w:rsidRPr="005C19B1">
              <w:rPr>
                <w:rFonts w:eastAsia="Calibri"/>
                <w:sz w:val="20"/>
                <w:szCs w:val="20"/>
              </w:rPr>
              <w:t>ь</w:t>
            </w:r>
            <w:r w:rsidRPr="005C19B1">
              <w:rPr>
                <w:rFonts w:eastAsia="Calibri"/>
                <w:sz w:val="20"/>
                <w:szCs w:val="20"/>
              </w:rPr>
              <w:t>ности</w:t>
            </w:r>
          </w:p>
        </w:tc>
        <w:tc>
          <w:tcPr>
            <w:tcW w:w="507" w:type="pct"/>
            <w:tcBorders>
              <w:top w:val="single" w:sz="4" w:space="0" w:color="auto"/>
              <w:left w:val="single" w:sz="4" w:space="0" w:color="auto"/>
              <w:bottom w:val="single" w:sz="4" w:space="0" w:color="auto"/>
              <w:right w:val="single" w:sz="4" w:space="0" w:color="auto"/>
            </w:tcBorders>
            <w:vAlign w:val="center"/>
            <w:hideMark/>
          </w:tcPr>
          <w:p w:rsidR="006949C5" w:rsidRPr="005C19B1" w:rsidRDefault="006949C5" w:rsidP="006949C5">
            <w:pPr>
              <w:jc w:val="center"/>
              <w:rPr>
                <w:rFonts w:eastAsia="Calibri"/>
                <w:sz w:val="20"/>
                <w:szCs w:val="20"/>
              </w:rPr>
            </w:pPr>
            <w:r w:rsidRPr="005C19B1">
              <w:rPr>
                <w:rFonts w:eastAsia="Calibri"/>
                <w:sz w:val="20"/>
                <w:szCs w:val="20"/>
              </w:rPr>
              <w:t>19,01</w:t>
            </w:r>
          </w:p>
        </w:tc>
        <w:tc>
          <w:tcPr>
            <w:tcW w:w="465" w:type="pct"/>
            <w:tcBorders>
              <w:top w:val="single" w:sz="4" w:space="0" w:color="auto"/>
              <w:left w:val="single" w:sz="4" w:space="0" w:color="auto"/>
              <w:bottom w:val="single" w:sz="4" w:space="0" w:color="auto"/>
              <w:right w:val="single" w:sz="4" w:space="0" w:color="auto"/>
            </w:tcBorders>
            <w:vAlign w:val="center"/>
            <w:hideMark/>
          </w:tcPr>
          <w:p w:rsidR="006949C5" w:rsidRPr="005C19B1" w:rsidRDefault="006949C5" w:rsidP="006949C5">
            <w:pPr>
              <w:jc w:val="center"/>
              <w:rPr>
                <w:rFonts w:eastAsia="Calibri"/>
                <w:sz w:val="20"/>
                <w:szCs w:val="20"/>
              </w:rPr>
            </w:pPr>
            <w:r w:rsidRPr="005C19B1">
              <w:rPr>
                <w:rFonts w:eastAsia="Calibri"/>
                <w:sz w:val="20"/>
                <w:szCs w:val="20"/>
              </w:rPr>
              <w:t>20,87</w:t>
            </w:r>
          </w:p>
        </w:tc>
        <w:tc>
          <w:tcPr>
            <w:tcW w:w="593" w:type="pct"/>
            <w:tcBorders>
              <w:top w:val="single" w:sz="4" w:space="0" w:color="auto"/>
              <w:left w:val="single" w:sz="4" w:space="0" w:color="auto"/>
              <w:bottom w:val="single" w:sz="4" w:space="0" w:color="auto"/>
              <w:right w:val="single" w:sz="4" w:space="0" w:color="auto"/>
            </w:tcBorders>
            <w:vAlign w:val="center"/>
            <w:hideMark/>
          </w:tcPr>
          <w:p w:rsidR="006949C5" w:rsidRPr="005C19B1" w:rsidRDefault="006949C5" w:rsidP="006949C5">
            <w:pPr>
              <w:jc w:val="center"/>
              <w:rPr>
                <w:rFonts w:eastAsia="Calibri"/>
                <w:color w:val="008000"/>
                <w:sz w:val="20"/>
                <w:szCs w:val="20"/>
              </w:rPr>
            </w:pPr>
            <w:r w:rsidRPr="005C19B1">
              <w:rPr>
                <w:rFonts w:eastAsia="Calibri"/>
                <w:color w:val="008000"/>
                <w:sz w:val="20"/>
                <w:szCs w:val="20"/>
              </w:rPr>
              <w:t>1,86</w:t>
            </w:r>
          </w:p>
        </w:tc>
        <w:tc>
          <w:tcPr>
            <w:tcW w:w="2165" w:type="pct"/>
            <w:tcBorders>
              <w:top w:val="single" w:sz="4" w:space="0" w:color="auto"/>
              <w:left w:val="single" w:sz="4" w:space="0" w:color="auto"/>
              <w:bottom w:val="single" w:sz="4" w:space="0" w:color="auto"/>
              <w:right w:val="single" w:sz="4" w:space="0" w:color="auto"/>
            </w:tcBorders>
            <w:vAlign w:val="center"/>
            <w:hideMark/>
          </w:tcPr>
          <w:p w:rsidR="006949C5" w:rsidRPr="005C19B1" w:rsidRDefault="006949C5" w:rsidP="006949C5">
            <w:pPr>
              <w:ind w:right="105"/>
              <w:jc w:val="both"/>
              <w:rPr>
                <w:rFonts w:eastAsia="Calibri"/>
                <w:sz w:val="20"/>
                <w:szCs w:val="20"/>
              </w:rPr>
            </w:pPr>
            <w:r w:rsidRPr="005C19B1">
              <w:rPr>
                <w:rFonts w:eastAsia="Calibri"/>
                <w:sz w:val="20"/>
                <w:szCs w:val="20"/>
              </w:rPr>
              <w:t>На единицу реализованной продукции прих</w:t>
            </w:r>
            <w:r w:rsidRPr="005C19B1">
              <w:rPr>
                <w:rFonts w:eastAsia="Calibri"/>
                <w:sz w:val="20"/>
                <w:szCs w:val="20"/>
              </w:rPr>
              <w:t>о</w:t>
            </w:r>
            <w:r w:rsidRPr="005C19B1">
              <w:rPr>
                <w:rFonts w:eastAsia="Calibri"/>
                <w:sz w:val="20"/>
                <w:szCs w:val="20"/>
              </w:rPr>
              <w:t>дится 0,21 руб. прибыли после упла</w:t>
            </w:r>
            <w:r w:rsidR="00BE62D7">
              <w:rPr>
                <w:rFonts w:eastAsia="Calibri"/>
                <w:sz w:val="20"/>
                <w:szCs w:val="20"/>
              </w:rPr>
              <w:t>ты налогов</w:t>
            </w:r>
          </w:p>
        </w:tc>
      </w:tr>
      <w:tr w:rsidR="006949C5" w:rsidRPr="005C19B1" w:rsidTr="007A3A55">
        <w:trPr>
          <w:trHeight w:val="255"/>
        </w:trPr>
        <w:tc>
          <w:tcPr>
            <w:tcW w:w="1270" w:type="pct"/>
            <w:tcBorders>
              <w:top w:val="single" w:sz="4" w:space="0" w:color="auto"/>
              <w:left w:val="single" w:sz="4" w:space="0" w:color="auto"/>
              <w:bottom w:val="single" w:sz="4" w:space="0" w:color="auto"/>
              <w:right w:val="single" w:sz="4" w:space="0" w:color="auto"/>
            </w:tcBorders>
            <w:vAlign w:val="center"/>
            <w:hideMark/>
          </w:tcPr>
          <w:p w:rsidR="006949C5" w:rsidRPr="005C19B1" w:rsidRDefault="00BE62D7" w:rsidP="006949C5">
            <w:pPr>
              <w:rPr>
                <w:rFonts w:eastAsia="Calibri"/>
                <w:sz w:val="20"/>
                <w:szCs w:val="20"/>
              </w:rPr>
            </w:pPr>
            <w:r>
              <w:rPr>
                <w:rFonts w:eastAsia="Calibri"/>
                <w:sz w:val="20"/>
                <w:szCs w:val="20"/>
              </w:rPr>
              <w:t>Чистая рен</w:t>
            </w:r>
            <w:r w:rsidR="006949C5" w:rsidRPr="005C19B1">
              <w:rPr>
                <w:rFonts w:eastAsia="Calibri"/>
                <w:sz w:val="20"/>
                <w:szCs w:val="20"/>
              </w:rPr>
              <w:t>табельность</w:t>
            </w:r>
          </w:p>
        </w:tc>
        <w:tc>
          <w:tcPr>
            <w:tcW w:w="507" w:type="pct"/>
            <w:tcBorders>
              <w:top w:val="single" w:sz="4" w:space="0" w:color="auto"/>
              <w:left w:val="single" w:sz="4" w:space="0" w:color="auto"/>
              <w:bottom w:val="single" w:sz="4" w:space="0" w:color="auto"/>
              <w:right w:val="single" w:sz="4" w:space="0" w:color="auto"/>
            </w:tcBorders>
            <w:vAlign w:val="center"/>
            <w:hideMark/>
          </w:tcPr>
          <w:p w:rsidR="006949C5" w:rsidRPr="005C19B1" w:rsidRDefault="006949C5" w:rsidP="006949C5">
            <w:pPr>
              <w:jc w:val="center"/>
              <w:rPr>
                <w:rFonts w:eastAsia="Calibri"/>
                <w:sz w:val="20"/>
                <w:szCs w:val="20"/>
              </w:rPr>
            </w:pPr>
            <w:r w:rsidRPr="005C19B1">
              <w:rPr>
                <w:rFonts w:eastAsia="Calibri"/>
                <w:sz w:val="20"/>
                <w:szCs w:val="20"/>
              </w:rPr>
              <w:t>16,11</w:t>
            </w:r>
          </w:p>
        </w:tc>
        <w:tc>
          <w:tcPr>
            <w:tcW w:w="465" w:type="pct"/>
            <w:tcBorders>
              <w:top w:val="single" w:sz="4" w:space="0" w:color="auto"/>
              <w:left w:val="single" w:sz="4" w:space="0" w:color="auto"/>
              <w:bottom w:val="single" w:sz="4" w:space="0" w:color="auto"/>
              <w:right w:val="single" w:sz="4" w:space="0" w:color="auto"/>
            </w:tcBorders>
            <w:vAlign w:val="center"/>
            <w:hideMark/>
          </w:tcPr>
          <w:p w:rsidR="006949C5" w:rsidRPr="005C19B1" w:rsidRDefault="006949C5" w:rsidP="006949C5">
            <w:pPr>
              <w:jc w:val="center"/>
              <w:rPr>
                <w:rFonts w:eastAsia="Calibri"/>
                <w:sz w:val="20"/>
                <w:szCs w:val="20"/>
              </w:rPr>
            </w:pPr>
            <w:r w:rsidRPr="005C19B1">
              <w:rPr>
                <w:rFonts w:eastAsia="Calibri"/>
                <w:sz w:val="20"/>
                <w:szCs w:val="20"/>
              </w:rPr>
              <w:t>17,48</w:t>
            </w:r>
          </w:p>
        </w:tc>
        <w:tc>
          <w:tcPr>
            <w:tcW w:w="593" w:type="pct"/>
            <w:tcBorders>
              <w:top w:val="single" w:sz="4" w:space="0" w:color="auto"/>
              <w:left w:val="single" w:sz="4" w:space="0" w:color="auto"/>
              <w:bottom w:val="single" w:sz="4" w:space="0" w:color="auto"/>
              <w:right w:val="single" w:sz="4" w:space="0" w:color="auto"/>
            </w:tcBorders>
            <w:vAlign w:val="center"/>
            <w:hideMark/>
          </w:tcPr>
          <w:p w:rsidR="006949C5" w:rsidRPr="005C19B1" w:rsidRDefault="006949C5" w:rsidP="006949C5">
            <w:pPr>
              <w:jc w:val="center"/>
              <w:rPr>
                <w:rFonts w:eastAsia="Calibri"/>
                <w:color w:val="008000"/>
                <w:sz w:val="20"/>
                <w:szCs w:val="20"/>
              </w:rPr>
            </w:pPr>
            <w:r w:rsidRPr="005C19B1">
              <w:rPr>
                <w:rFonts w:eastAsia="Calibri"/>
                <w:color w:val="008000"/>
                <w:sz w:val="20"/>
                <w:szCs w:val="20"/>
              </w:rPr>
              <w:t>1,37</w:t>
            </w:r>
          </w:p>
        </w:tc>
        <w:tc>
          <w:tcPr>
            <w:tcW w:w="2165" w:type="pct"/>
            <w:tcBorders>
              <w:top w:val="single" w:sz="4" w:space="0" w:color="auto"/>
              <w:left w:val="single" w:sz="4" w:space="0" w:color="auto"/>
              <w:bottom w:val="single" w:sz="4" w:space="0" w:color="auto"/>
              <w:right w:val="single" w:sz="4" w:space="0" w:color="auto"/>
            </w:tcBorders>
            <w:vAlign w:val="center"/>
            <w:hideMark/>
          </w:tcPr>
          <w:p w:rsidR="006949C5" w:rsidRPr="005C19B1" w:rsidRDefault="006949C5" w:rsidP="006949C5">
            <w:pPr>
              <w:ind w:right="105"/>
              <w:jc w:val="both"/>
              <w:rPr>
                <w:rFonts w:eastAsia="Calibri"/>
                <w:sz w:val="20"/>
                <w:szCs w:val="20"/>
              </w:rPr>
            </w:pPr>
            <w:r w:rsidRPr="005C19B1">
              <w:rPr>
                <w:rFonts w:eastAsia="Calibri"/>
                <w:sz w:val="20"/>
                <w:szCs w:val="20"/>
              </w:rPr>
              <w:t>На единицу выручки приходится 0,17 руб. чис</w:t>
            </w:r>
            <w:r w:rsidR="00BE62D7">
              <w:rPr>
                <w:rFonts w:eastAsia="Calibri"/>
                <w:sz w:val="20"/>
                <w:szCs w:val="20"/>
              </w:rPr>
              <w:t>той прибыли</w:t>
            </w:r>
          </w:p>
        </w:tc>
      </w:tr>
      <w:tr w:rsidR="006949C5" w:rsidRPr="005C19B1" w:rsidTr="007A3A55">
        <w:trPr>
          <w:trHeight w:val="735"/>
        </w:trPr>
        <w:tc>
          <w:tcPr>
            <w:tcW w:w="1270" w:type="pct"/>
            <w:tcBorders>
              <w:top w:val="single" w:sz="4" w:space="0" w:color="auto"/>
              <w:left w:val="single" w:sz="4" w:space="0" w:color="auto"/>
              <w:bottom w:val="single" w:sz="4" w:space="0" w:color="auto"/>
              <w:right w:val="single" w:sz="4" w:space="0" w:color="auto"/>
            </w:tcBorders>
            <w:vAlign w:val="center"/>
            <w:hideMark/>
          </w:tcPr>
          <w:p w:rsidR="006949C5" w:rsidRPr="005C19B1" w:rsidRDefault="00BE62D7" w:rsidP="006949C5">
            <w:pPr>
              <w:rPr>
                <w:rFonts w:eastAsia="Calibri"/>
                <w:sz w:val="20"/>
                <w:szCs w:val="20"/>
              </w:rPr>
            </w:pPr>
            <w:r>
              <w:rPr>
                <w:rFonts w:eastAsia="Calibri"/>
                <w:sz w:val="20"/>
                <w:szCs w:val="20"/>
              </w:rPr>
              <w:t>Экономическая</w:t>
            </w:r>
            <w:r>
              <w:rPr>
                <w:rFonts w:eastAsia="Calibri"/>
                <w:sz w:val="20"/>
                <w:szCs w:val="20"/>
              </w:rPr>
              <w:br/>
            </w:r>
            <w:r w:rsidR="006949C5" w:rsidRPr="005C19B1">
              <w:rPr>
                <w:rFonts w:eastAsia="Calibri"/>
                <w:sz w:val="20"/>
                <w:szCs w:val="20"/>
              </w:rPr>
              <w:t>рентабельность</w:t>
            </w:r>
          </w:p>
        </w:tc>
        <w:tc>
          <w:tcPr>
            <w:tcW w:w="507" w:type="pct"/>
            <w:tcBorders>
              <w:top w:val="single" w:sz="4" w:space="0" w:color="auto"/>
              <w:left w:val="single" w:sz="4" w:space="0" w:color="auto"/>
              <w:bottom w:val="single" w:sz="4" w:space="0" w:color="auto"/>
              <w:right w:val="single" w:sz="4" w:space="0" w:color="auto"/>
            </w:tcBorders>
            <w:vAlign w:val="center"/>
            <w:hideMark/>
          </w:tcPr>
          <w:p w:rsidR="006949C5" w:rsidRPr="005C19B1" w:rsidRDefault="006949C5" w:rsidP="006949C5">
            <w:pPr>
              <w:jc w:val="center"/>
              <w:rPr>
                <w:rFonts w:eastAsia="Calibri"/>
                <w:sz w:val="20"/>
                <w:szCs w:val="20"/>
              </w:rPr>
            </w:pPr>
            <w:r w:rsidRPr="005C19B1">
              <w:rPr>
                <w:rFonts w:eastAsia="Calibri"/>
                <w:sz w:val="20"/>
                <w:szCs w:val="20"/>
              </w:rPr>
              <w:t>42,73</w:t>
            </w:r>
          </w:p>
        </w:tc>
        <w:tc>
          <w:tcPr>
            <w:tcW w:w="465" w:type="pct"/>
            <w:tcBorders>
              <w:top w:val="single" w:sz="4" w:space="0" w:color="auto"/>
              <w:left w:val="single" w:sz="4" w:space="0" w:color="auto"/>
              <w:bottom w:val="single" w:sz="4" w:space="0" w:color="auto"/>
              <w:right w:val="single" w:sz="4" w:space="0" w:color="auto"/>
            </w:tcBorders>
            <w:vAlign w:val="center"/>
            <w:hideMark/>
          </w:tcPr>
          <w:p w:rsidR="006949C5" w:rsidRPr="005C19B1" w:rsidRDefault="006949C5" w:rsidP="006949C5">
            <w:pPr>
              <w:jc w:val="center"/>
              <w:rPr>
                <w:rFonts w:eastAsia="Calibri"/>
                <w:sz w:val="20"/>
                <w:szCs w:val="20"/>
              </w:rPr>
            </w:pPr>
            <w:r w:rsidRPr="005C19B1">
              <w:rPr>
                <w:rFonts w:eastAsia="Calibri"/>
                <w:sz w:val="20"/>
                <w:szCs w:val="20"/>
              </w:rPr>
              <w:t>52,35</w:t>
            </w:r>
          </w:p>
        </w:tc>
        <w:tc>
          <w:tcPr>
            <w:tcW w:w="593" w:type="pct"/>
            <w:tcBorders>
              <w:top w:val="single" w:sz="4" w:space="0" w:color="auto"/>
              <w:left w:val="single" w:sz="4" w:space="0" w:color="auto"/>
              <w:bottom w:val="single" w:sz="4" w:space="0" w:color="auto"/>
              <w:right w:val="single" w:sz="4" w:space="0" w:color="auto"/>
            </w:tcBorders>
            <w:vAlign w:val="center"/>
            <w:hideMark/>
          </w:tcPr>
          <w:p w:rsidR="006949C5" w:rsidRPr="005C19B1" w:rsidRDefault="006949C5" w:rsidP="006949C5">
            <w:pPr>
              <w:jc w:val="center"/>
              <w:rPr>
                <w:rFonts w:eastAsia="Calibri"/>
                <w:color w:val="008000"/>
                <w:sz w:val="20"/>
                <w:szCs w:val="20"/>
              </w:rPr>
            </w:pPr>
            <w:r w:rsidRPr="005C19B1">
              <w:rPr>
                <w:rFonts w:eastAsia="Calibri"/>
                <w:color w:val="008000"/>
                <w:sz w:val="20"/>
                <w:szCs w:val="20"/>
              </w:rPr>
              <w:t>9,62</w:t>
            </w:r>
          </w:p>
        </w:tc>
        <w:tc>
          <w:tcPr>
            <w:tcW w:w="2165" w:type="pct"/>
            <w:tcBorders>
              <w:top w:val="single" w:sz="4" w:space="0" w:color="auto"/>
              <w:left w:val="single" w:sz="4" w:space="0" w:color="auto"/>
              <w:bottom w:val="single" w:sz="4" w:space="0" w:color="auto"/>
              <w:right w:val="single" w:sz="4" w:space="0" w:color="auto"/>
            </w:tcBorders>
            <w:vAlign w:val="center"/>
            <w:hideMark/>
          </w:tcPr>
          <w:p w:rsidR="006949C5" w:rsidRPr="005C19B1" w:rsidRDefault="006949C5" w:rsidP="006949C5">
            <w:pPr>
              <w:ind w:right="105"/>
              <w:jc w:val="both"/>
              <w:rPr>
                <w:rFonts w:eastAsia="Calibri"/>
                <w:sz w:val="20"/>
                <w:szCs w:val="20"/>
              </w:rPr>
            </w:pPr>
            <w:r w:rsidRPr="005C19B1">
              <w:rPr>
                <w:rFonts w:eastAsia="Calibri"/>
                <w:sz w:val="20"/>
                <w:szCs w:val="20"/>
              </w:rPr>
              <w:t>Эффективность использования имущества в целом высокая. На единицу стоимости всего имущества организации приходится 0,52 руб. чис</w:t>
            </w:r>
            <w:r w:rsidR="00BE62D7">
              <w:rPr>
                <w:rFonts w:eastAsia="Calibri"/>
                <w:sz w:val="20"/>
                <w:szCs w:val="20"/>
              </w:rPr>
              <w:t>той прибыли</w:t>
            </w:r>
          </w:p>
        </w:tc>
      </w:tr>
    </w:tbl>
    <w:p w:rsidR="007A3A55" w:rsidRPr="007A3A55" w:rsidRDefault="007A3A55" w:rsidP="000E5FD1">
      <w:pPr>
        <w:ind w:firstLine="539"/>
        <w:jc w:val="center"/>
        <w:rPr>
          <w:rFonts w:eastAsia="Calibri"/>
          <w:sz w:val="20"/>
          <w:szCs w:val="20"/>
          <w:lang w:eastAsia="en-US"/>
        </w:rPr>
      </w:pPr>
    </w:p>
    <w:p w:rsidR="006949C5" w:rsidRPr="005C19B1" w:rsidRDefault="006949C5" w:rsidP="000E5FD1">
      <w:pPr>
        <w:ind w:firstLine="539"/>
        <w:jc w:val="center"/>
        <w:rPr>
          <w:rFonts w:eastAsia="Calibri"/>
          <w:sz w:val="28"/>
          <w:szCs w:val="28"/>
          <w:lang w:eastAsia="en-US"/>
        </w:rPr>
      </w:pPr>
      <w:r w:rsidRPr="005C19B1">
        <w:rPr>
          <w:rFonts w:eastAsia="Calibri"/>
          <w:sz w:val="28"/>
          <w:szCs w:val="28"/>
          <w:lang w:eastAsia="en-US"/>
        </w:rPr>
        <w:t>Рис. 3 – Фрагмент отчета «Анализ деловой активности»</w:t>
      </w:r>
    </w:p>
    <w:p w:rsidR="006949C5" w:rsidRPr="005C19B1" w:rsidRDefault="006949C5" w:rsidP="006949C5">
      <w:pPr>
        <w:ind w:firstLine="709"/>
        <w:jc w:val="both"/>
        <w:rPr>
          <w:rFonts w:eastAsia="Calibri"/>
          <w:sz w:val="28"/>
          <w:szCs w:val="28"/>
          <w:lang w:eastAsia="en-US"/>
        </w:rPr>
      </w:pPr>
      <w:r w:rsidRPr="005C19B1">
        <w:rPr>
          <w:rFonts w:eastAsia="Calibri"/>
          <w:sz w:val="28"/>
          <w:szCs w:val="28"/>
          <w:lang w:eastAsia="en-US"/>
        </w:rPr>
        <w:t>Аналогичным образом были получены результаты факторного анализа,</w:t>
      </w:r>
      <w:r w:rsidR="00BD3ACC">
        <w:rPr>
          <w:rFonts w:eastAsia="Calibri"/>
          <w:sz w:val="28"/>
          <w:szCs w:val="28"/>
          <w:lang w:eastAsia="en-US"/>
        </w:rPr>
        <w:t xml:space="preserve"> продемонстрированные на рис.</w:t>
      </w:r>
      <w:r w:rsidR="00BE62D7">
        <w:rPr>
          <w:rFonts w:eastAsia="Calibri"/>
          <w:sz w:val="28"/>
          <w:szCs w:val="28"/>
          <w:lang w:eastAsia="en-US"/>
        </w:rPr>
        <w:t xml:space="preserve"> 4 на </w:t>
      </w:r>
      <w:r w:rsidRPr="005C19B1">
        <w:rPr>
          <w:rFonts w:eastAsia="Calibri"/>
          <w:sz w:val="28"/>
          <w:szCs w:val="28"/>
          <w:lang w:eastAsia="en-US"/>
        </w:rPr>
        <w:t xml:space="preserve">примере одного их </w:t>
      </w:r>
      <w:proofErr w:type="gramStart"/>
      <w:r w:rsidRPr="005C19B1">
        <w:rPr>
          <w:rFonts w:eastAsia="Calibri"/>
          <w:sz w:val="28"/>
          <w:szCs w:val="28"/>
          <w:lang w:eastAsia="en-US"/>
        </w:rPr>
        <w:t>показателей ликвидн</w:t>
      </w:r>
      <w:r w:rsidRPr="005C19B1">
        <w:rPr>
          <w:rFonts w:eastAsia="Calibri"/>
          <w:sz w:val="28"/>
          <w:szCs w:val="28"/>
          <w:lang w:eastAsia="en-US"/>
        </w:rPr>
        <w:t>о</w:t>
      </w:r>
      <w:r w:rsidR="00BE62D7">
        <w:rPr>
          <w:rFonts w:eastAsia="Calibri"/>
          <w:sz w:val="28"/>
          <w:szCs w:val="28"/>
          <w:lang w:eastAsia="en-US"/>
        </w:rPr>
        <w:t xml:space="preserve">сти </w:t>
      </w:r>
      <w:r w:rsidR="00BE62D7" w:rsidRPr="00A4298F">
        <w:rPr>
          <w:rFonts w:eastAsia="Calibri"/>
          <w:sz w:val="28"/>
          <w:szCs w:val="28"/>
          <w:lang w:eastAsia="en-US"/>
        </w:rPr>
        <w:t>‒</w:t>
      </w:r>
      <w:r w:rsidR="00BE62D7">
        <w:rPr>
          <w:rFonts w:eastAsia="Calibri"/>
          <w:sz w:val="28"/>
          <w:szCs w:val="28"/>
          <w:lang w:eastAsia="en-US"/>
        </w:rPr>
        <w:t xml:space="preserve"> </w:t>
      </w:r>
      <w:r w:rsidRPr="005C19B1">
        <w:rPr>
          <w:rFonts w:eastAsia="Calibri"/>
          <w:sz w:val="28"/>
          <w:szCs w:val="28"/>
          <w:lang w:eastAsia="en-US"/>
        </w:rPr>
        <w:t>коэффициента маневренности функционирующего капитала</w:t>
      </w:r>
      <w:proofErr w:type="gramEnd"/>
      <w:r w:rsidRPr="005C19B1">
        <w:rPr>
          <w:rFonts w:eastAsia="Calibri"/>
          <w:sz w:val="28"/>
          <w:szCs w:val="28"/>
          <w:lang w:eastAsia="en-US"/>
        </w:rPr>
        <w:t>.</w:t>
      </w:r>
    </w:p>
    <w:p w:rsidR="006949C5" w:rsidRPr="002B2817" w:rsidRDefault="006949C5" w:rsidP="006949C5">
      <w:pPr>
        <w:spacing w:line="360" w:lineRule="auto"/>
        <w:ind w:firstLine="539"/>
        <w:jc w:val="center"/>
        <w:rPr>
          <w:rFonts w:eastAsia="Calibri"/>
          <w:lang w:eastAsia="en-US"/>
        </w:rPr>
      </w:pPr>
    </w:p>
    <w:p w:rsidR="006949C5" w:rsidRDefault="006949C5" w:rsidP="006949C5">
      <w:pPr>
        <w:spacing w:line="360" w:lineRule="auto"/>
        <w:ind w:firstLine="539"/>
        <w:jc w:val="center"/>
        <w:rPr>
          <w:rFonts w:eastAsia="Calibri"/>
          <w:sz w:val="28"/>
          <w:szCs w:val="28"/>
          <w:lang w:eastAsia="en-US"/>
        </w:rPr>
      </w:pPr>
      <w:r w:rsidRPr="005C19B1">
        <w:rPr>
          <w:rFonts w:eastAsia="Calibri"/>
          <w:noProof/>
          <w:sz w:val="28"/>
          <w:szCs w:val="28"/>
        </w:rPr>
        <w:drawing>
          <wp:inline distT="0" distB="0" distL="0" distR="0">
            <wp:extent cx="4343400" cy="1192530"/>
            <wp:effectExtent l="0" t="0" r="0" b="7620"/>
            <wp:docPr id="88"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343400" cy="1192530"/>
                    </a:xfrm>
                    <a:prstGeom prst="rect">
                      <a:avLst/>
                    </a:prstGeom>
                    <a:noFill/>
                    <a:ln>
                      <a:noFill/>
                    </a:ln>
                  </pic:spPr>
                </pic:pic>
              </a:graphicData>
            </a:graphic>
          </wp:inline>
        </w:drawing>
      </w:r>
    </w:p>
    <w:p w:rsidR="002B2817" w:rsidRPr="002B2817" w:rsidRDefault="002B2817" w:rsidP="006949C5">
      <w:pPr>
        <w:spacing w:line="360" w:lineRule="auto"/>
        <w:ind w:firstLine="539"/>
        <w:jc w:val="center"/>
        <w:rPr>
          <w:rFonts w:eastAsia="Calibri"/>
          <w:sz w:val="10"/>
          <w:szCs w:val="10"/>
          <w:lang w:eastAsia="en-US"/>
        </w:rPr>
      </w:pPr>
    </w:p>
    <w:p w:rsidR="006949C5" w:rsidRPr="005C19B1" w:rsidRDefault="006949C5" w:rsidP="000E5FD1">
      <w:pPr>
        <w:ind w:firstLine="539"/>
        <w:jc w:val="center"/>
        <w:rPr>
          <w:rFonts w:eastAsia="Calibri"/>
          <w:sz w:val="28"/>
          <w:szCs w:val="28"/>
          <w:lang w:eastAsia="en-US"/>
        </w:rPr>
      </w:pPr>
      <w:r w:rsidRPr="005C19B1">
        <w:rPr>
          <w:rFonts w:eastAsia="Calibri"/>
          <w:sz w:val="28"/>
          <w:szCs w:val="28"/>
          <w:lang w:eastAsia="en-US"/>
        </w:rPr>
        <w:t>Рис. 4</w:t>
      </w:r>
      <w:r w:rsidR="002B2817">
        <w:rPr>
          <w:rFonts w:eastAsia="Calibri"/>
          <w:sz w:val="28"/>
          <w:szCs w:val="28"/>
          <w:lang w:eastAsia="en-US"/>
        </w:rPr>
        <w:t>– Результаты факторного анализа</w:t>
      </w:r>
    </w:p>
    <w:p w:rsidR="000E5FD1" w:rsidRDefault="000E5FD1" w:rsidP="006949C5">
      <w:pPr>
        <w:ind w:firstLine="709"/>
        <w:jc w:val="both"/>
        <w:rPr>
          <w:rFonts w:eastAsia="Calibri"/>
          <w:sz w:val="28"/>
          <w:szCs w:val="28"/>
          <w:lang w:eastAsia="en-US"/>
        </w:rPr>
      </w:pPr>
    </w:p>
    <w:p w:rsidR="006949C5" w:rsidRPr="005C19B1" w:rsidRDefault="006949C5" w:rsidP="006B2F0D">
      <w:pPr>
        <w:widowControl w:val="0"/>
        <w:ind w:firstLine="709"/>
        <w:jc w:val="both"/>
        <w:rPr>
          <w:rFonts w:eastAsia="Calibri"/>
          <w:sz w:val="28"/>
          <w:szCs w:val="28"/>
          <w:lang w:eastAsia="en-US"/>
        </w:rPr>
      </w:pPr>
      <w:r w:rsidRPr="005C19B1">
        <w:rPr>
          <w:rFonts w:eastAsia="Calibri"/>
          <w:sz w:val="28"/>
          <w:szCs w:val="28"/>
          <w:lang w:eastAsia="en-US"/>
        </w:rPr>
        <w:t>Таким образом, на основе подсистемы анализа финансового состояния осуществляется анализ ликвидности, платежеспособности, финансовой усто</w:t>
      </w:r>
      <w:r w:rsidRPr="005C19B1">
        <w:rPr>
          <w:rFonts w:eastAsia="Calibri"/>
          <w:sz w:val="28"/>
          <w:szCs w:val="28"/>
          <w:lang w:eastAsia="en-US"/>
        </w:rPr>
        <w:t>й</w:t>
      </w:r>
      <w:r w:rsidRPr="005C19B1">
        <w:rPr>
          <w:rFonts w:eastAsia="Calibri"/>
          <w:sz w:val="28"/>
          <w:szCs w:val="28"/>
          <w:lang w:eastAsia="en-US"/>
        </w:rPr>
        <w:t>чивости и деловой активности предприятия</w:t>
      </w:r>
      <w:r w:rsidR="00BE62D7">
        <w:rPr>
          <w:rFonts w:eastAsia="Calibri"/>
          <w:sz w:val="28"/>
          <w:szCs w:val="28"/>
          <w:lang w:eastAsia="en-US"/>
        </w:rPr>
        <w:t>. Полученные данные выводятся в </w:t>
      </w:r>
      <w:r w:rsidRPr="005C19B1">
        <w:rPr>
          <w:rFonts w:eastAsia="Calibri"/>
          <w:sz w:val="28"/>
          <w:szCs w:val="28"/>
          <w:lang w:eastAsia="en-US"/>
        </w:rPr>
        <w:t xml:space="preserve">структурированном </w:t>
      </w:r>
      <w:r w:rsidR="00BE62D7">
        <w:rPr>
          <w:rFonts w:eastAsia="Calibri"/>
          <w:sz w:val="28"/>
          <w:szCs w:val="28"/>
          <w:lang w:eastAsia="en-US"/>
        </w:rPr>
        <w:t xml:space="preserve">виде с использованием таблиц и </w:t>
      </w:r>
      <w:r w:rsidRPr="005C19B1">
        <w:rPr>
          <w:rFonts w:eastAsia="Calibri"/>
          <w:sz w:val="28"/>
          <w:szCs w:val="28"/>
          <w:lang w:eastAsia="en-US"/>
        </w:rPr>
        <w:t xml:space="preserve">цветового выделения. Помимо простых вычислений подсистема формирует выводы, оценивающие динамику и уровень показателей, </w:t>
      </w:r>
      <w:r w:rsidR="00BE62D7">
        <w:rPr>
          <w:rFonts w:eastAsia="Calibri"/>
          <w:sz w:val="28"/>
          <w:szCs w:val="28"/>
          <w:lang w:eastAsia="en-US"/>
        </w:rPr>
        <w:t xml:space="preserve">так же записываемые в таблицы. </w:t>
      </w:r>
      <w:r w:rsidRPr="005C19B1">
        <w:rPr>
          <w:rFonts w:eastAsia="Calibri"/>
          <w:sz w:val="28"/>
          <w:szCs w:val="28"/>
          <w:lang w:eastAsia="en-US"/>
        </w:rPr>
        <w:t>При этом подсистема может корректно работать с любыми исходными данными, так как реализована в виде универсальных процедур на встроенном языке 1С с испол</w:t>
      </w:r>
      <w:r w:rsidRPr="005C19B1">
        <w:rPr>
          <w:rFonts w:eastAsia="Calibri"/>
          <w:sz w:val="28"/>
          <w:szCs w:val="28"/>
          <w:lang w:eastAsia="en-US"/>
        </w:rPr>
        <w:t>ь</w:t>
      </w:r>
      <w:r w:rsidR="00BE62D7">
        <w:rPr>
          <w:rFonts w:eastAsia="Calibri"/>
          <w:sz w:val="28"/>
          <w:szCs w:val="28"/>
          <w:lang w:eastAsia="en-US"/>
        </w:rPr>
        <w:t>зование условных операторов.</w:t>
      </w:r>
    </w:p>
    <w:p w:rsidR="006949C5" w:rsidRPr="005C19B1" w:rsidRDefault="006949C5" w:rsidP="00BD3ACC">
      <w:pPr>
        <w:widowControl w:val="0"/>
        <w:ind w:firstLine="709"/>
        <w:jc w:val="both"/>
        <w:rPr>
          <w:rFonts w:eastAsia="Calibri"/>
          <w:sz w:val="28"/>
          <w:szCs w:val="28"/>
          <w:lang w:eastAsia="en-US"/>
        </w:rPr>
      </w:pPr>
      <w:r w:rsidRPr="005C19B1">
        <w:rPr>
          <w:rFonts w:eastAsia="Calibri"/>
          <w:sz w:val="28"/>
          <w:szCs w:val="28"/>
          <w:lang w:eastAsia="en-US"/>
        </w:rPr>
        <w:t>Таким образом, можно выделить следующие преимущества разработа</w:t>
      </w:r>
      <w:r w:rsidRPr="005C19B1">
        <w:rPr>
          <w:rFonts w:eastAsia="Calibri"/>
          <w:sz w:val="28"/>
          <w:szCs w:val="28"/>
          <w:lang w:eastAsia="en-US"/>
        </w:rPr>
        <w:t>н</w:t>
      </w:r>
      <w:r w:rsidRPr="005C19B1">
        <w:rPr>
          <w:rFonts w:eastAsia="Calibri"/>
          <w:sz w:val="28"/>
          <w:szCs w:val="28"/>
          <w:lang w:eastAsia="en-US"/>
        </w:rPr>
        <w:t>ной подсистемы:</w:t>
      </w:r>
    </w:p>
    <w:p w:rsidR="006949C5" w:rsidRPr="005C19B1" w:rsidRDefault="002B2817" w:rsidP="00BD3ACC">
      <w:pPr>
        <w:pStyle w:val="af3"/>
        <w:widowControl w:val="0"/>
        <w:tabs>
          <w:tab w:val="left" w:pos="993"/>
        </w:tabs>
        <w:spacing w:after="200"/>
        <w:ind w:left="0" w:firstLine="709"/>
        <w:jc w:val="both"/>
        <w:rPr>
          <w:rFonts w:eastAsia="Calibri"/>
          <w:sz w:val="28"/>
          <w:szCs w:val="28"/>
          <w:lang w:eastAsia="en-US"/>
        </w:rPr>
      </w:pPr>
      <w:r w:rsidRPr="00C92908">
        <w:rPr>
          <w:rFonts w:eastAsia="Calibri"/>
          <w:color w:val="000000"/>
          <w:sz w:val="28"/>
          <w:szCs w:val="28"/>
          <w:lang w:eastAsia="en-US"/>
        </w:rPr>
        <w:t>‒ </w:t>
      </w:r>
      <w:r w:rsidR="006949C5" w:rsidRPr="005C19B1">
        <w:rPr>
          <w:rFonts w:eastAsia="Calibri"/>
          <w:sz w:val="28"/>
          <w:szCs w:val="28"/>
          <w:lang w:eastAsia="en-US"/>
        </w:rPr>
        <w:t>автоматический ввод исходных данных;</w:t>
      </w:r>
    </w:p>
    <w:p w:rsidR="006949C5" w:rsidRPr="005C19B1" w:rsidRDefault="002B2817" w:rsidP="00BD3ACC">
      <w:pPr>
        <w:pStyle w:val="af3"/>
        <w:widowControl w:val="0"/>
        <w:tabs>
          <w:tab w:val="left" w:pos="993"/>
        </w:tabs>
        <w:spacing w:after="200"/>
        <w:ind w:left="0" w:firstLine="709"/>
        <w:jc w:val="both"/>
        <w:rPr>
          <w:rFonts w:eastAsia="Calibri"/>
          <w:sz w:val="28"/>
          <w:szCs w:val="28"/>
          <w:lang w:eastAsia="en-US"/>
        </w:rPr>
      </w:pPr>
      <w:r w:rsidRPr="00C92908">
        <w:rPr>
          <w:rFonts w:eastAsia="Calibri"/>
          <w:color w:val="000000"/>
          <w:sz w:val="28"/>
          <w:szCs w:val="28"/>
          <w:lang w:eastAsia="en-US"/>
        </w:rPr>
        <w:t>‒ </w:t>
      </w:r>
      <w:r w:rsidR="006949C5" w:rsidRPr="005C19B1">
        <w:rPr>
          <w:rFonts w:eastAsia="Calibri"/>
          <w:sz w:val="28"/>
          <w:szCs w:val="28"/>
          <w:lang w:eastAsia="en-US"/>
        </w:rPr>
        <w:t>формирование внешнего отчета;</w:t>
      </w:r>
    </w:p>
    <w:p w:rsidR="006949C5" w:rsidRPr="005C19B1" w:rsidRDefault="002B2817" w:rsidP="00BD3ACC">
      <w:pPr>
        <w:pStyle w:val="af3"/>
        <w:widowControl w:val="0"/>
        <w:tabs>
          <w:tab w:val="left" w:pos="993"/>
        </w:tabs>
        <w:spacing w:after="200"/>
        <w:ind w:left="0" w:firstLine="709"/>
        <w:jc w:val="both"/>
        <w:rPr>
          <w:rFonts w:eastAsia="Calibri"/>
          <w:sz w:val="28"/>
          <w:szCs w:val="28"/>
          <w:lang w:eastAsia="en-US"/>
        </w:rPr>
      </w:pPr>
      <w:r w:rsidRPr="00C92908">
        <w:rPr>
          <w:rFonts w:eastAsia="Calibri"/>
          <w:color w:val="000000"/>
          <w:sz w:val="28"/>
          <w:szCs w:val="28"/>
          <w:lang w:eastAsia="en-US"/>
        </w:rPr>
        <w:t>‒ </w:t>
      </w:r>
      <w:r w:rsidR="006949C5" w:rsidRPr="005C19B1">
        <w:rPr>
          <w:rFonts w:eastAsia="Calibri"/>
          <w:sz w:val="28"/>
          <w:szCs w:val="28"/>
          <w:lang w:eastAsia="en-US"/>
        </w:rPr>
        <w:t>простота в использовании;</w:t>
      </w:r>
    </w:p>
    <w:p w:rsidR="006949C5" w:rsidRPr="005C19B1" w:rsidRDefault="002B2817" w:rsidP="00BD3ACC">
      <w:pPr>
        <w:pStyle w:val="af3"/>
        <w:widowControl w:val="0"/>
        <w:tabs>
          <w:tab w:val="left" w:pos="993"/>
        </w:tabs>
        <w:spacing w:after="200"/>
        <w:ind w:left="0" w:firstLine="709"/>
        <w:jc w:val="both"/>
        <w:rPr>
          <w:rFonts w:eastAsia="Calibri"/>
          <w:sz w:val="28"/>
          <w:szCs w:val="28"/>
          <w:lang w:eastAsia="en-US"/>
        </w:rPr>
      </w:pPr>
      <w:r w:rsidRPr="00C92908">
        <w:rPr>
          <w:rFonts w:eastAsia="Calibri"/>
          <w:color w:val="000000"/>
          <w:sz w:val="28"/>
          <w:szCs w:val="28"/>
          <w:lang w:eastAsia="en-US"/>
        </w:rPr>
        <w:lastRenderedPageBreak/>
        <w:t>‒ </w:t>
      </w:r>
      <w:r w:rsidR="006949C5" w:rsidRPr="005C19B1">
        <w:rPr>
          <w:rFonts w:eastAsia="Calibri"/>
          <w:sz w:val="28"/>
          <w:szCs w:val="28"/>
          <w:lang w:eastAsia="en-US"/>
        </w:rPr>
        <w:t>универсальность;</w:t>
      </w:r>
    </w:p>
    <w:p w:rsidR="006949C5" w:rsidRPr="005C19B1" w:rsidRDefault="002B2817" w:rsidP="00BD3ACC">
      <w:pPr>
        <w:pStyle w:val="af3"/>
        <w:widowControl w:val="0"/>
        <w:tabs>
          <w:tab w:val="left" w:pos="993"/>
        </w:tabs>
        <w:spacing w:after="200"/>
        <w:ind w:left="0" w:firstLine="709"/>
        <w:jc w:val="both"/>
        <w:rPr>
          <w:rFonts w:eastAsia="Calibri"/>
          <w:sz w:val="28"/>
          <w:szCs w:val="28"/>
          <w:lang w:eastAsia="en-US"/>
        </w:rPr>
      </w:pPr>
      <w:r w:rsidRPr="00C92908">
        <w:rPr>
          <w:rFonts w:eastAsia="Calibri"/>
          <w:color w:val="000000"/>
          <w:sz w:val="28"/>
          <w:szCs w:val="28"/>
          <w:lang w:eastAsia="en-US"/>
        </w:rPr>
        <w:t>‒ </w:t>
      </w:r>
      <w:r w:rsidR="006949C5" w:rsidRPr="005C19B1">
        <w:rPr>
          <w:rFonts w:eastAsia="Calibri"/>
          <w:sz w:val="28"/>
          <w:szCs w:val="28"/>
          <w:lang w:eastAsia="en-US"/>
        </w:rPr>
        <w:t>визуализация;</w:t>
      </w:r>
    </w:p>
    <w:p w:rsidR="006949C5" w:rsidRPr="005C19B1" w:rsidRDefault="002B2817" w:rsidP="00BD3ACC">
      <w:pPr>
        <w:pStyle w:val="af3"/>
        <w:widowControl w:val="0"/>
        <w:tabs>
          <w:tab w:val="left" w:pos="993"/>
        </w:tabs>
        <w:spacing w:after="200"/>
        <w:ind w:left="0" w:firstLine="709"/>
        <w:jc w:val="both"/>
        <w:rPr>
          <w:rFonts w:eastAsia="Calibri"/>
          <w:sz w:val="28"/>
          <w:szCs w:val="28"/>
          <w:lang w:eastAsia="en-US"/>
        </w:rPr>
      </w:pPr>
      <w:r w:rsidRPr="00C92908">
        <w:rPr>
          <w:rFonts w:eastAsia="Calibri"/>
          <w:color w:val="000000"/>
          <w:sz w:val="28"/>
          <w:szCs w:val="28"/>
          <w:lang w:eastAsia="en-US"/>
        </w:rPr>
        <w:t>‒ </w:t>
      </w:r>
      <w:r w:rsidR="006949C5" w:rsidRPr="005C19B1">
        <w:rPr>
          <w:rFonts w:eastAsia="Calibri"/>
          <w:sz w:val="28"/>
          <w:szCs w:val="28"/>
          <w:lang w:eastAsia="en-US"/>
        </w:rPr>
        <w:t xml:space="preserve">полностью автоматизированный анализ; </w:t>
      </w:r>
    </w:p>
    <w:p w:rsidR="006949C5" w:rsidRPr="005C19B1" w:rsidRDefault="002B2817" w:rsidP="00BD3ACC">
      <w:pPr>
        <w:pStyle w:val="af3"/>
        <w:widowControl w:val="0"/>
        <w:tabs>
          <w:tab w:val="left" w:pos="993"/>
        </w:tabs>
        <w:spacing w:after="200"/>
        <w:ind w:left="0" w:firstLine="709"/>
        <w:jc w:val="both"/>
        <w:rPr>
          <w:rFonts w:eastAsia="Calibri"/>
          <w:sz w:val="28"/>
          <w:szCs w:val="28"/>
          <w:lang w:eastAsia="en-US"/>
        </w:rPr>
      </w:pPr>
      <w:r w:rsidRPr="00C92908">
        <w:rPr>
          <w:rFonts w:eastAsia="Calibri"/>
          <w:color w:val="000000"/>
          <w:sz w:val="28"/>
          <w:szCs w:val="28"/>
          <w:lang w:eastAsia="en-US"/>
        </w:rPr>
        <w:t>‒ </w:t>
      </w:r>
      <w:r w:rsidR="006949C5" w:rsidRPr="005C19B1">
        <w:rPr>
          <w:rFonts w:eastAsia="Calibri"/>
          <w:sz w:val="28"/>
          <w:szCs w:val="28"/>
          <w:lang w:eastAsia="en-US"/>
        </w:rPr>
        <w:t>расширение функциональных возможностей «1С</w:t>
      </w:r>
      <w:proofErr w:type="gramStart"/>
      <w:r w:rsidR="006949C5" w:rsidRPr="005C19B1">
        <w:rPr>
          <w:rFonts w:eastAsia="Calibri"/>
          <w:sz w:val="28"/>
          <w:szCs w:val="28"/>
          <w:lang w:eastAsia="en-US"/>
        </w:rPr>
        <w:t>:Б</w:t>
      </w:r>
      <w:proofErr w:type="gramEnd"/>
      <w:r w:rsidR="006949C5" w:rsidRPr="005C19B1">
        <w:rPr>
          <w:rFonts w:eastAsia="Calibri"/>
          <w:sz w:val="28"/>
          <w:szCs w:val="28"/>
          <w:lang w:eastAsia="en-US"/>
        </w:rPr>
        <w:t>ухгалтерия»;</w:t>
      </w:r>
    </w:p>
    <w:p w:rsidR="006949C5" w:rsidRPr="005C19B1" w:rsidRDefault="002B2817" w:rsidP="00BD3ACC">
      <w:pPr>
        <w:pStyle w:val="af3"/>
        <w:widowControl w:val="0"/>
        <w:tabs>
          <w:tab w:val="left" w:pos="993"/>
        </w:tabs>
        <w:spacing w:after="200"/>
        <w:ind w:left="0" w:firstLine="709"/>
        <w:jc w:val="both"/>
        <w:rPr>
          <w:rFonts w:eastAsia="Calibri"/>
          <w:sz w:val="28"/>
          <w:szCs w:val="28"/>
          <w:lang w:eastAsia="en-US"/>
        </w:rPr>
      </w:pPr>
      <w:r w:rsidRPr="00C92908">
        <w:rPr>
          <w:rFonts w:eastAsia="Calibri"/>
          <w:color w:val="000000"/>
          <w:sz w:val="28"/>
          <w:szCs w:val="28"/>
          <w:lang w:eastAsia="en-US"/>
        </w:rPr>
        <w:t>‒ </w:t>
      </w:r>
      <w:r w:rsidR="006949C5" w:rsidRPr="005C19B1">
        <w:rPr>
          <w:rFonts w:eastAsia="Calibri"/>
          <w:sz w:val="28"/>
          <w:szCs w:val="28"/>
          <w:lang w:eastAsia="en-US"/>
        </w:rPr>
        <w:t>отсутствие необходимости при</w:t>
      </w:r>
      <w:r w:rsidR="00BE62D7">
        <w:rPr>
          <w:rFonts w:eastAsia="Calibri"/>
          <w:sz w:val="28"/>
          <w:szCs w:val="28"/>
          <w:lang w:eastAsia="en-US"/>
        </w:rPr>
        <w:t>обретения отдельных программных</w:t>
      </w:r>
      <w:r w:rsidR="00BE62D7">
        <w:rPr>
          <w:rFonts w:eastAsia="Calibri"/>
          <w:sz w:val="28"/>
          <w:szCs w:val="28"/>
          <w:lang w:eastAsia="en-US"/>
        </w:rPr>
        <w:br/>
      </w:r>
      <w:r w:rsidR="006949C5" w:rsidRPr="005C19B1">
        <w:rPr>
          <w:rFonts w:eastAsia="Calibri"/>
          <w:sz w:val="28"/>
          <w:szCs w:val="28"/>
          <w:lang w:eastAsia="en-US"/>
        </w:rPr>
        <w:t>про</w:t>
      </w:r>
      <w:r w:rsidR="00BE62D7">
        <w:rPr>
          <w:rFonts w:eastAsia="Calibri"/>
          <w:sz w:val="28"/>
          <w:szCs w:val="28"/>
          <w:lang w:eastAsia="en-US"/>
        </w:rPr>
        <w:t>дуктов.</w:t>
      </w:r>
    </w:p>
    <w:p w:rsidR="006949C5" w:rsidRPr="005C19B1" w:rsidRDefault="006949C5" w:rsidP="00BD3ACC">
      <w:pPr>
        <w:pStyle w:val="af3"/>
        <w:widowControl w:val="0"/>
        <w:tabs>
          <w:tab w:val="left" w:pos="993"/>
        </w:tabs>
        <w:ind w:left="0" w:firstLine="709"/>
        <w:jc w:val="both"/>
        <w:rPr>
          <w:rFonts w:eastAsia="Calibri"/>
          <w:sz w:val="28"/>
          <w:szCs w:val="28"/>
          <w:lang w:eastAsia="en-US"/>
        </w:rPr>
      </w:pPr>
      <w:r w:rsidRPr="005C19B1">
        <w:rPr>
          <w:rFonts w:eastAsia="Calibri"/>
          <w:sz w:val="28"/>
          <w:szCs w:val="28"/>
          <w:lang w:eastAsia="en-US"/>
        </w:rPr>
        <w:t>Таким образом, применение данной подсистемы обеспечит регулярный анализ финансового состояния высокой точности и скорости выполнения и позволит ООО «Лавли-Тур» повысить качество</w:t>
      </w:r>
      <w:r w:rsidR="00BE62D7">
        <w:rPr>
          <w:rFonts w:eastAsia="Calibri"/>
          <w:sz w:val="28"/>
          <w:szCs w:val="28"/>
          <w:lang w:eastAsia="en-US"/>
        </w:rPr>
        <w:t xml:space="preserve"> управленческих решений и </w:t>
      </w:r>
      <w:r w:rsidRPr="005C19B1">
        <w:rPr>
          <w:rFonts w:eastAsia="Calibri"/>
          <w:sz w:val="28"/>
          <w:szCs w:val="28"/>
          <w:lang w:eastAsia="en-US"/>
        </w:rPr>
        <w:t>уменьшить вероятность отказа потенциальных партнеров, что в целом будет способствовать улучшению показатели финансово-хозяйственной деятельности данной организации.</w:t>
      </w:r>
    </w:p>
    <w:p w:rsidR="006949C5" w:rsidRPr="005C19B1" w:rsidRDefault="006949C5" w:rsidP="006949C5">
      <w:pPr>
        <w:ind w:firstLine="709"/>
        <w:jc w:val="both"/>
        <w:rPr>
          <w:rFonts w:eastAsia="Calibri"/>
          <w:sz w:val="28"/>
          <w:szCs w:val="28"/>
          <w:lang w:eastAsia="en-US"/>
        </w:rPr>
      </w:pPr>
    </w:p>
    <w:p w:rsidR="006949C5" w:rsidRPr="005C19B1" w:rsidRDefault="006949C5" w:rsidP="006949C5">
      <w:pPr>
        <w:jc w:val="center"/>
        <w:rPr>
          <w:rFonts w:eastAsia="Calibri"/>
          <w:b/>
          <w:bCs/>
          <w:sz w:val="28"/>
          <w:szCs w:val="28"/>
          <w:lang w:eastAsia="en-US"/>
        </w:rPr>
      </w:pPr>
      <w:r w:rsidRPr="005C19B1">
        <w:rPr>
          <w:rFonts w:eastAsia="Calibri"/>
          <w:b/>
          <w:bCs/>
          <w:sz w:val="28"/>
          <w:szCs w:val="28"/>
          <w:lang w:eastAsia="en-US"/>
        </w:rPr>
        <w:t>Список использованной литературы</w:t>
      </w:r>
    </w:p>
    <w:p w:rsidR="006949C5" w:rsidRPr="005C19B1" w:rsidRDefault="00811BC9" w:rsidP="002B2817">
      <w:pPr>
        <w:ind w:firstLine="709"/>
        <w:jc w:val="both"/>
        <w:rPr>
          <w:rFonts w:eastAsia="Calibri"/>
          <w:sz w:val="28"/>
          <w:szCs w:val="28"/>
          <w:lang w:eastAsia="en-US"/>
        </w:rPr>
      </w:pPr>
      <w:r>
        <w:rPr>
          <w:rFonts w:eastAsia="Calibri"/>
          <w:sz w:val="28"/>
          <w:szCs w:val="28"/>
          <w:lang w:eastAsia="en-US"/>
        </w:rPr>
        <w:t>1. </w:t>
      </w:r>
      <w:r w:rsidR="00BE62D7">
        <w:rPr>
          <w:rFonts w:eastAsia="Calibri"/>
          <w:sz w:val="28"/>
          <w:szCs w:val="28"/>
          <w:lang w:eastAsia="en-US"/>
        </w:rPr>
        <w:t>Боярчук Н.</w:t>
      </w:r>
      <w:r w:rsidR="006949C5" w:rsidRPr="005C19B1">
        <w:rPr>
          <w:rFonts w:eastAsia="Calibri"/>
          <w:sz w:val="28"/>
          <w:szCs w:val="28"/>
          <w:lang w:eastAsia="en-US"/>
        </w:rPr>
        <w:t>Я. Методы анализа данных си</w:t>
      </w:r>
      <w:r w:rsidR="00BE62D7">
        <w:rPr>
          <w:rFonts w:eastAsia="Calibri"/>
          <w:sz w:val="28"/>
          <w:szCs w:val="28"/>
          <w:lang w:eastAsia="en-US"/>
        </w:rPr>
        <w:t>стемы бухгалтерского учета / Н.</w:t>
      </w:r>
      <w:r w:rsidR="006949C5" w:rsidRPr="005C19B1">
        <w:rPr>
          <w:rFonts w:eastAsia="Calibri"/>
          <w:sz w:val="28"/>
          <w:szCs w:val="28"/>
          <w:lang w:eastAsia="en-US"/>
        </w:rPr>
        <w:t>Я. Боярчук. – Братск: ГОУ ВПО «БрГУ», 2010. – 196 с.</w:t>
      </w:r>
    </w:p>
    <w:p w:rsidR="006949C5" w:rsidRPr="005C19B1" w:rsidRDefault="00811BC9" w:rsidP="002B2817">
      <w:pPr>
        <w:ind w:firstLine="708"/>
        <w:jc w:val="both"/>
        <w:rPr>
          <w:rFonts w:eastAsia="Calibri"/>
          <w:sz w:val="28"/>
          <w:szCs w:val="28"/>
          <w:lang w:eastAsia="en-US"/>
        </w:rPr>
      </w:pPr>
      <w:r>
        <w:rPr>
          <w:rFonts w:eastAsia="Calibri"/>
          <w:sz w:val="28"/>
          <w:szCs w:val="28"/>
          <w:lang w:eastAsia="en-US"/>
        </w:rPr>
        <w:t>2.</w:t>
      </w:r>
      <w:r>
        <w:rPr>
          <w:rFonts w:eastAsia="Calibri"/>
        </w:rPr>
        <w:t> </w:t>
      </w:r>
      <w:r w:rsidR="00BE62D7">
        <w:rPr>
          <w:rFonts w:eastAsia="Calibri"/>
          <w:sz w:val="28"/>
          <w:szCs w:val="28"/>
          <w:lang w:eastAsia="en-US"/>
        </w:rPr>
        <w:t>Каверзина Л.</w:t>
      </w:r>
      <w:r w:rsidR="006949C5" w:rsidRPr="005C19B1">
        <w:rPr>
          <w:rFonts w:eastAsia="Calibri"/>
          <w:sz w:val="28"/>
          <w:szCs w:val="28"/>
          <w:lang w:eastAsia="en-US"/>
        </w:rPr>
        <w:t>А. Формирование финансовых результатов деятельнос</w:t>
      </w:r>
      <w:r w:rsidR="00BE62D7">
        <w:rPr>
          <w:rFonts w:eastAsia="Calibri"/>
          <w:sz w:val="28"/>
          <w:szCs w:val="28"/>
          <w:lang w:eastAsia="en-US"/>
        </w:rPr>
        <w:t>ти экономического субъекта / Л.А. Каверзина, Н.</w:t>
      </w:r>
      <w:r w:rsidR="006949C5" w:rsidRPr="005C19B1">
        <w:rPr>
          <w:rFonts w:eastAsia="Calibri"/>
          <w:sz w:val="28"/>
          <w:szCs w:val="28"/>
          <w:lang w:eastAsia="en-US"/>
        </w:rPr>
        <w:t>В. Грохотова // Труды 6-й Ме</w:t>
      </w:r>
      <w:r w:rsidR="006949C5" w:rsidRPr="005C19B1">
        <w:rPr>
          <w:rFonts w:eastAsia="Calibri"/>
          <w:sz w:val="28"/>
          <w:szCs w:val="28"/>
          <w:lang w:eastAsia="en-US"/>
        </w:rPr>
        <w:t>ж</w:t>
      </w:r>
      <w:r w:rsidR="006949C5" w:rsidRPr="005C19B1">
        <w:rPr>
          <w:rFonts w:eastAsia="Calibri"/>
          <w:sz w:val="28"/>
          <w:szCs w:val="28"/>
          <w:lang w:eastAsia="en-US"/>
        </w:rPr>
        <w:t>дународной научно-практической конференции. Экономика, экология и общ</w:t>
      </w:r>
      <w:r w:rsidR="006949C5" w:rsidRPr="005C19B1">
        <w:rPr>
          <w:rFonts w:eastAsia="Calibri"/>
          <w:sz w:val="28"/>
          <w:szCs w:val="28"/>
          <w:lang w:eastAsia="en-US"/>
        </w:rPr>
        <w:t>е</w:t>
      </w:r>
      <w:r w:rsidR="006949C5" w:rsidRPr="005C19B1">
        <w:rPr>
          <w:rFonts w:eastAsia="Calibri"/>
          <w:sz w:val="28"/>
          <w:szCs w:val="28"/>
          <w:lang w:eastAsia="en-US"/>
        </w:rPr>
        <w:t>ство России в 21-м столетии. Санкт-Петербург, 20</w:t>
      </w:r>
      <w:r w:rsidR="00BE62D7">
        <w:rPr>
          <w:rFonts w:eastAsia="Calibri"/>
          <w:sz w:val="28"/>
          <w:szCs w:val="28"/>
          <w:lang w:eastAsia="en-US"/>
        </w:rPr>
        <w:t>04г. – СПб</w:t>
      </w:r>
      <w:proofErr w:type="gramStart"/>
      <w:r w:rsidR="00BE62D7">
        <w:rPr>
          <w:rFonts w:eastAsia="Calibri"/>
          <w:sz w:val="28"/>
          <w:szCs w:val="28"/>
          <w:lang w:eastAsia="en-US"/>
        </w:rPr>
        <w:t xml:space="preserve">., </w:t>
      </w:r>
      <w:proofErr w:type="gramEnd"/>
      <w:r w:rsidR="00BE62D7">
        <w:rPr>
          <w:rFonts w:eastAsia="Calibri"/>
          <w:sz w:val="28"/>
          <w:szCs w:val="28"/>
          <w:lang w:eastAsia="en-US"/>
        </w:rPr>
        <w:t>2004. – Ч. 1. – С. </w:t>
      </w:r>
      <w:r w:rsidR="006949C5" w:rsidRPr="005C19B1">
        <w:rPr>
          <w:rFonts w:eastAsia="Calibri"/>
          <w:sz w:val="28"/>
          <w:szCs w:val="28"/>
          <w:lang w:eastAsia="en-US"/>
        </w:rPr>
        <w:t>243–246.</w:t>
      </w:r>
    </w:p>
    <w:p w:rsidR="006949C5" w:rsidRPr="005C19B1" w:rsidRDefault="00811BC9" w:rsidP="002B2817">
      <w:pPr>
        <w:ind w:firstLine="709"/>
        <w:jc w:val="both"/>
        <w:rPr>
          <w:rFonts w:eastAsia="Calibri"/>
          <w:sz w:val="28"/>
          <w:szCs w:val="28"/>
          <w:lang w:eastAsia="en-US"/>
        </w:rPr>
      </w:pPr>
      <w:r>
        <w:rPr>
          <w:rFonts w:eastAsia="Calibri"/>
          <w:sz w:val="28"/>
          <w:szCs w:val="28"/>
          <w:lang w:eastAsia="en-US"/>
        </w:rPr>
        <w:t>3. </w:t>
      </w:r>
      <w:r w:rsidR="00BE62D7">
        <w:rPr>
          <w:rFonts w:eastAsia="Calibri"/>
          <w:sz w:val="28"/>
          <w:szCs w:val="28"/>
          <w:lang w:eastAsia="en-US"/>
        </w:rPr>
        <w:t>Смордова А.</w:t>
      </w:r>
      <w:r w:rsidR="006949C5" w:rsidRPr="005C19B1">
        <w:rPr>
          <w:rFonts w:eastAsia="Calibri"/>
          <w:sz w:val="28"/>
          <w:szCs w:val="28"/>
          <w:lang w:eastAsia="en-US"/>
        </w:rPr>
        <w:t xml:space="preserve">А. Анализ базовых возможностей и средств их расширения </w:t>
      </w:r>
      <w:proofErr w:type="gramStart"/>
      <w:r w:rsidR="006949C5" w:rsidRPr="005C19B1">
        <w:rPr>
          <w:rFonts w:eastAsia="Calibri"/>
          <w:sz w:val="28"/>
          <w:szCs w:val="28"/>
          <w:lang w:eastAsia="en-US"/>
        </w:rPr>
        <w:t>в</w:t>
      </w:r>
      <w:proofErr w:type="gramEnd"/>
      <w:r w:rsidR="006949C5" w:rsidRPr="005C19B1">
        <w:rPr>
          <w:rFonts w:eastAsia="Calibri"/>
          <w:sz w:val="28"/>
          <w:szCs w:val="28"/>
          <w:lang w:eastAsia="en-US"/>
        </w:rPr>
        <w:t xml:space="preserve"> </w:t>
      </w:r>
      <w:proofErr w:type="gramStart"/>
      <w:r w:rsidR="006949C5" w:rsidRPr="005C19B1">
        <w:rPr>
          <w:rFonts w:eastAsia="Calibri"/>
          <w:sz w:val="28"/>
          <w:szCs w:val="28"/>
          <w:lang w:eastAsia="en-US"/>
        </w:rPr>
        <w:t>программных</w:t>
      </w:r>
      <w:proofErr w:type="gramEnd"/>
      <w:r w:rsidR="006949C5" w:rsidRPr="005C19B1">
        <w:rPr>
          <w:rFonts w:eastAsia="Calibri"/>
          <w:sz w:val="28"/>
          <w:szCs w:val="28"/>
          <w:lang w:eastAsia="en-US"/>
        </w:rPr>
        <w:t xml:space="preserve"> продуктов для финансового анализа [Электронный ресурс]. – Режим доступа: http://www.erce.ru/internet-magazine/magazine/30/449/.</w:t>
      </w:r>
      <w:r w:rsidR="006949C5" w:rsidRPr="005C19B1">
        <w:rPr>
          <w:rFonts w:eastAsia="Calibri"/>
          <w:sz w:val="28"/>
          <w:szCs w:val="28"/>
          <w:lang w:val="en-US" w:eastAsia="en-US"/>
        </w:rPr>
        <w:t>ru</w:t>
      </w:r>
      <w:r w:rsidR="006949C5" w:rsidRPr="005C19B1">
        <w:rPr>
          <w:rFonts w:eastAsia="Calibri"/>
          <w:sz w:val="28"/>
          <w:szCs w:val="28"/>
          <w:lang w:eastAsia="en-US"/>
        </w:rPr>
        <w:t xml:space="preserve"> (дата обращения: 28.03.2014).</w:t>
      </w:r>
    </w:p>
    <w:p w:rsidR="006949C5" w:rsidRPr="005C19B1" w:rsidRDefault="00811BC9" w:rsidP="002B2817">
      <w:pPr>
        <w:ind w:firstLine="709"/>
        <w:jc w:val="both"/>
        <w:rPr>
          <w:rFonts w:eastAsia="Calibri"/>
          <w:sz w:val="28"/>
          <w:szCs w:val="28"/>
          <w:lang w:eastAsia="en-US"/>
        </w:rPr>
      </w:pPr>
      <w:r w:rsidRPr="00BD3ACC">
        <w:rPr>
          <w:rFonts w:eastAsia="Calibri"/>
          <w:sz w:val="28"/>
          <w:szCs w:val="28"/>
          <w:lang w:eastAsia="en-US"/>
        </w:rPr>
        <w:t>4. </w:t>
      </w:r>
      <w:r w:rsidR="006949C5" w:rsidRPr="00BD3ACC">
        <w:rPr>
          <w:rFonts w:eastAsia="Calibri"/>
          <w:sz w:val="28"/>
          <w:szCs w:val="28"/>
          <w:lang w:eastAsia="en-US"/>
        </w:rPr>
        <w:t>Труды / Братск</w:t>
      </w:r>
      <w:proofErr w:type="gramStart"/>
      <w:r w:rsidR="006949C5" w:rsidRPr="00BD3ACC">
        <w:rPr>
          <w:rFonts w:eastAsia="Calibri"/>
          <w:sz w:val="28"/>
          <w:szCs w:val="28"/>
          <w:lang w:eastAsia="en-US"/>
        </w:rPr>
        <w:t>.</w:t>
      </w:r>
      <w:proofErr w:type="gramEnd"/>
      <w:r w:rsidR="006949C5" w:rsidRPr="00BD3ACC">
        <w:rPr>
          <w:rFonts w:eastAsia="Calibri"/>
          <w:sz w:val="28"/>
          <w:szCs w:val="28"/>
          <w:lang w:eastAsia="en-US"/>
        </w:rPr>
        <w:t xml:space="preserve"> </w:t>
      </w:r>
      <w:proofErr w:type="gramStart"/>
      <w:r w:rsidR="006949C5" w:rsidRPr="00BD3ACC">
        <w:rPr>
          <w:rFonts w:eastAsia="Calibri"/>
          <w:sz w:val="28"/>
          <w:szCs w:val="28"/>
          <w:lang w:eastAsia="en-US"/>
        </w:rPr>
        <w:t>г</w:t>
      </w:r>
      <w:proofErr w:type="gramEnd"/>
      <w:r w:rsidR="006949C5" w:rsidRPr="00BD3ACC">
        <w:rPr>
          <w:rFonts w:eastAsia="Calibri"/>
          <w:sz w:val="28"/>
          <w:szCs w:val="28"/>
          <w:lang w:eastAsia="en-US"/>
        </w:rPr>
        <w:t>ос. ун-т. Сер</w:t>
      </w:r>
      <w:proofErr w:type="gramStart"/>
      <w:r w:rsidR="006949C5" w:rsidRPr="00BD3ACC">
        <w:rPr>
          <w:rFonts w:eastAsia="Calibri"/>
          <w:sz w:val="28"/>
          <w:szCs w:val="28"/>
          <w:lang w:eastAsia="en-US"/>
        </w:rPr>
        <w:t>.</w:t>
      </w:r>
      <w:proofErr w:type="gramEnd"/>
      <w:r w:rsidR="006949C5" w:rsidRPr="00BD3ACC">
        <w:rPr>
          <w:rFonts w:eastAsia="Calibri"/>
          <w:sz w:val="28"/>
          <w:szCs w:val="28"/>
          <w:lang w:eastAsia="en-US"/>
        </w:rPr>
        <w:t xml:space="preserve"> </w:t>
      </w:r>
      <w:proofErr w:type="gramStart"/>
      <w:r w:rsidR="006949C5" w:rsidRPr="00BD3ACC">
        <w:rPr>
          <w:rFonts w:eastAsia="Calibri"/>
          <w:sz w:val="28"/>
          <w:szCs w:val="28"/>
          <w:lang w:eastAsia="en-US"/>
        </w:rPr>
        <w:t>э</w:t>
      </w:r>
      <w:proofErr w:type="gramEnd"/>
      <w:r w:rsidR="006949C5" w:rsidRPr="00BD3ACC">
        <w:rPr>
          <w:rFonts w:eastAsia="Calibri"/>
          <w:sz w:val="28"/>
          <w:szCs w:val="28"/>
          <w:lang w:eastAsia="en-US"/>
        </w:rPr>
        <w:t>кономика и управление. – 2011. – Т. 1</w:t>
      </w:r>
      <w:proofErr w:type="gramStart"/>
      <w:r w:rsidR="006949C5" w:rsidRPr="00BD3ACC">
        <w:rPr>
          <w:rFonts w:eastAsia="Calibri"/>
          <w:sz w:val="28"/>
          <w:szCs w:val="28"/>
          <w:lang w:eastAsia="en-US"/>
        </w:rPr>
        <w:t xml:space="preserve"> :</w:t>
      </w:r>
      <w:proofErr w:type="gramEnd"/>
      <w:r w:rsidR="006949C5" w:rsidRPr="00BD3ACC">
        <w:rPr>
          <w:rFonts w:eastAsia="Calibri"/>
          <w:sz w:val="28"/>
          <w:szCs w:val="28"/>
          <w:lang w:eastAsia="en-US"/>
        </w:rPr>
        <w:t xml:space="preserve"> Формирование организационной культуры – важнейший элемент управления пред приятием / М. И. Черутова, И. Г. Трофимова. – С. 21-23.</w:t>
      </w:r>
    </w:p>
    <w:p w:rsidR="006949C5" w:rsidRPr="005C19B1" w:rsidRDefault="006949C5" w:rsidP="006949C5">
      <w:pPr>
        <w:ind w:firstLine="709"/>
        <w:jc w:val="both"/>
        <w:rPr>
          <w:rFonts w:eastAsia="Calibri"/>
          <w:sz w:val="28"/>
          <w:szCs w:val="28"/>
          <w:lang w:eastAsia="en-US"/>
        </w:rPr>
      </w:pPr>
    </w:p>
    <w:p w:rsidR="006949C5" w:rsidRPr="005C19B1" w:rsidRDefault="006949C5" w:rsidP="006949C5">
      <w:pPr>
        <w:ind w:firstLine="709"/>
        <w:jc w:val="center"/>
        <w:rPr>
          <w:rFonts w:eastAsia="Calibri"/>
          <w:b/>
          <w:bCs/>
          <w:sz w:val="28"/>
          <w:szCs w:val="28"/>
          <w:lang w:eastAsia="en-US"/>
        </w:rPr>
      </w:pPr>
      <w:r w:rsidRPr="005C19B1">
        <w:rPr>
          <w:rFonts w:eastAsia="Calibri"/>
          <w:b/>
          <w:bCs/>
          <w:sz w:val="28"/>
          <w:szCs w:val="28"/>
          <w:lang w:eastAsia="en-US"/>
        </w:rPr>
        <w:t>Информация об авторе</w:t>
      </w:r>
    </w:p>
    <w:p w:rsidR="006949C5" w:rsidRDefault="00D23038" w:rsidP="008A24F7">
      <w:pPr>
        <w:autoSpaceDE w:val="0"/>
        <w:autoSpaceDN w:val="0"/>
        <w:adjustRightInd w:val="0"/>
        <w:ind w:firstLine="709"/>
        <w:jc w:val="both"/>
        <w:rPr>
          <w:rFonts w:eastAsia="Calibri"/>
          <w:sz w:val="28"/>
          <w:szCs w:val="28"/>
          <w:lang w:eastAsia="en-US"/>
        </w:rPr>
      </w:pPr>
      <w:r>
        <w:rPr>
          <w:rFonts w:eastAsia="Calibri"/>
          <w:sz w:val="28"/>
          <w:szCs w:val="28"/>
          <w:lang w:eastAsia="en-US"/>
        </w:rPr>
        <w:t xml:space="preserve">Боярчук Наталья Яновна </w:t>
      </w:r>
      <w:r w:rsidRPr="00D23038">
        <w:rPr>
          <w:rFonts w:eastAsia="Calibri"/>
          <w:sz w:val="28"/>
          <w:szCs w:val="28"/>
          <w:lang w:eastAsia="en-US"/>
        </w:rPr>
        <w:t>‒</w:t>
      </w:r>
      <w:r w:rsidR="00DB6377">
        <w:rPr>
          <w:rFonts w:eastAsia="Calibri"/>
          <w:sz w:val="28"/>
          <w:szCs w:val="28"/>
          <w:lang w:eastAsia="en-US"/>
        </w:rPr>
        <w:t xml:space="preserve"> к.э.н.</w:t>
      </w:r>
      <w:r w:rsidR="006949C5" w:rsidRPr="005C19B1">
        <w:rPr>
          <w:rFonts w:eastAsia="Calibri"/>
          <w:sz w:val="28"/>
          <w:szCs w:val="28"/>
          <w:lang w:eastAsia="en-US"/>
        </w:rPr>
        <w:t>, доцент кафедры менеджмента и инфо</w:t>
      </w:r>
      <w:r w:rsidR="006949C5" w:rsidRPr="005C19B1">
        <w:rPr>
          <w:rFonts w:eastAsia="Calibri"/>
          <w:sz w:val="28"/>
          <w:szCs w:val="28"/>
          <w:lang w:eastAsia="en-US"/>
        </w:rPr>
        <w:t>р</w:t>
      </w:r>
      <w:r w:rsidR="006949C5" w:rsidRPr="005C19B1">
        <w:rPr>
          <w:rFonts w:eastAsia="Calibri"/>
          <w:sz w:val="28"/>
          <w:szCs w:val="28"/>
          <w:lang w:eastAsia="en-US"/>
        </w:rPr>
        <w:t>мационных технологий Братского</w:t>
      </w:r>
      <w:r w:rsidR="001B7590">
        <w:rPr>
          <w:rFonts w:eastAsia="Calibri"/>
          <w:sz w:val="28"/>
          <w:szCs w:val="28"/>
          <w:lang w:eastAsia="en-US"/>
        </w:rPr>
        <w:t xml:space="preserve"> государственного университета,</w:t>
      </w:r>
      <w:r w:rsidR="001B7590">
        <w:rPr>
          <w:rFonts w:eastAsia="Calibri"/>
          <w:sz w:val="28"/>
          <w:szCs w:val="28"/>
          <w:lang w:eastAsia="en-US"/>
        </w:rPr>
        <w:br/>
      </w:r>
      <w:proofErr w:type="gramStart"/>
      <w:r>
        <w:rPr>
          <w:rFonts w:eastAsia="Calibri"/>
          <w:sz w:val="28"/>
          <w:szCs w:val="28"/>
          <w:lang w:eastAsia="en-US"/>
        </w:rPr>
        <w:t>е</w:t>
      </w:r>
      <w:proofErr w:type="gramEnd"/>
      <w:r w:rsidR="006949C5" w:rsidRPr="005C19B1">
        <w:rPr>
          <w:rFonts w:eastAsia="Calibri"/>
          <w:sz w:val="28"/>
          <w:szCs w:val="28"/>
          <w:lang w:eastAsia="en-US"/>
        </w:rPr>
        <w:t>-</w:t>
      </w:r>
      <w:r w:rsidR="006949C5" w:rsidRPr="005C19B1">
        <w:rPr>
          <w:rFonts w:eastAsia="Calibri"/>
          <w:sz w:val="28"/>
          <w:szCs w:val="28"/>
          <w:lang w:val="en-US" w:eastAsia="en-US"/>
        </w:rPr>
        <w:t>mail</w:t>
      </w:r>
      <w:r w:rsidR="006949C5" w:rsidRPr="005C19B1">
        <w:rPr>
          <w:rFonts w:eastAsia="Calibri"/>
          <w:sz w:val="28"/>
          <w:szCs w:val="28"/>
          <w:lang w:eastAsia="en-US"/>
        </w:rPr>
        <w:t xml:space="preserve">: </w:t>
      </w:r>
      <w:r w:rsidR="000E5FD1" w:rsidRPr="000E5FD1">
        <w:rPr>
          <w:rFonts w:eastAsia="Calibri"/>
          <w:sz w:val="28"/>
          <w:szCs w:val="28"/>
          <w:lang w:val="en-US" w:eastAsia="en-US"/>
        </w:rPr>
        <w:t>nyab</w:t>
      </w:r>
      <w:r w:rsidR="000E5FD1" w:rsidRPr="000E5FD1">
        <w:rPr>
          <w:rFonts w:eastAsia="Calibri"/>
          <w:sz w:val="28"/>
          <w:szCs w:val="28"/>
          <w:lang w:eastAsia="en-US"/>
        </w:rPr>
        <w:t>@</w:t>
      </w:r>
      <w:r w:rsidR="000E5FD1" w:rsidRPr="000E5FD1">
        <w:rPr>
          <w:rFonts w:eastAsia="Calibri"/>
          <w:sz w:val="28"/>
          <w:szCs w:val="28"/>
          <w:lang w:val="en-US" w:eastAsia="en-US"/>
        </w:rPr>
        <w:t>inbox</w:t>
      </w:r>
      <w:r w:rsidR="000E5FD1" w:rsidRPr="000E5FD1">
        <w:rPr>
          <w:rFonts w:eastAsia="Calibri"/>
          <w:sz w:val="28"/>
          <w:szCs w:val="28"/>
          <w:lang w:eastAsia="en-US"/>
        </w:rPr>
        <w:t>.</w:t>
      </w:r>
      <w:r w:rsidR="000E5FD1" w:rsidRPr="000E5FD1">
        <w:rPr>
          <w:rFonts w:eastAsia="Calibri"/>
          <w:sz w:val="28"/>
          <w:szCs w:val="28"/>
          <w:lang w:val="en-US" w:eastAsia="en-US"/>
        </w:rPr>
        <w:t>ru</w:t>
      </w:r>
      <w:r w:rsidR="001B7590">
        <w:rPr>
          <w:rFonts w:eastAsia="Calibri"/>
          <w:sz w:val="28"/>
          <w:szCs w:val="28"/>
          <w:lang w:eastAsia="en-US"/>
        </w:rPr>
        <w:t>.</w:t>
      </w:r>
    </w:p>
    <w:p w:rsidR="000E5FD1" w:rsidRDefault="000E5FD1" w:rsidP="008A24F7">
      <w:pPr>
        <w:autoSpaceDE w:val="0"/>
        <w:autoSpaceDN w:val="0"/>
        <w:adjustRightInd w:val="0"/>
        <w:ind w:firstLine="709"/>
        <w:jc w:val="both"/>
        <w:rPr>
          <w:rFonts w:eastAsia="Calibri"/>
          <w:sz w:val="28"/>
          <w:szCs w:val="28"/>
          <w:lang w:eastAsia="en-US"/>
        </w:rPr>
      </w:pPr>
    </w:p>
    <w:p w:rsidR="008A24F7" w:rsidRPr="008A24F7" w:rsidRDefault="006949C5" w:rsidP="008A24F7">
      <w:pPr>
        <w:ind w:firstLine="709"/>
        <w:jc w:val="center"/>
        <w:rPr>
          <w:rFonts w:eastAsia="Calibri"/>
          <w:b/>
          <w:bCs/>
          <w:sz w:val="28"/>
          <w:szCs w:val="28"/>
          <w:lang w:val="en-US" w:eastAsia="en-US"/>
        </w:rPr>
      </w:pPr>
      <w:r w:rsidRPr="005C19B1">
        <w:rPr>
          <w:rFonts w:eastAsia="Calibri"/>
          <w:b/>
          <w:bCs/>
          <w:sz w:val="28"/>
          <w:szCs w:val="28"/>
          <w:lang w:val="en-US" w:eastAsia="en-US"/>
        </w:rPr>
        <w:t>Autor</w:t>
      </w:r>
    </w:p>
    <w:p w:rsidR="00840975" w:rsidRPr="00BD3ACC" w:rsidRDefault="006949C5" w:rsidP="008A24F7">
      <w:pPr>
        <w:ind w:firstLine="709"/>
        <w:jc w:val="both"/>
        <w:rPr>
          <w:rFonts w:eastAsia="Calibri"/>
          <w:sz w:val="28"/>
          <w:szCs w:val="28"/>
          <w:lang w:val="en-US"/>
        </w:rPr>
      </w:pPr>
      <w:r w:rsidRPr="008A24F7">
        <w:rPr>
          <w:rFonts w:eastAsia="Calibri"/>
          <w:sz w:val="28"/>
          <w:szCs w:val="28"/>
          <w:lang w:val="en-US"/>
        </w:rPr>
        <w:t>Boyarchuk Nata</w:t>
      </w:r>
      <w:r w:rsidR="00CE2B97">
        <w:rPr>
          <w:rFonts w:eastAsia="Calibri"/>
          <w:sz w:val="28"/>
          <w:szCs w:val="28"/>
          <w:lang w:val="en-US"/>
        </w:rPr>
        <w:t>lia Yanovna</w:t>
      </w:r>
      <w:r w:rsidR="00CE2B97" w:rsidRPr="00CE2B97">
        <w:rPr>
          <w:rFonts w:eastAsia="Calibri"/>
          <w:sz w:val="28"/>
          <w:szCs w:val="28"/>
          <w:lang w:val="en-US"/>
        </w:rPr>
        <w:t xml:space="preserve"> </w:t>
      </w:r>
      <w:r w:rsidR="00CE2B97" w:rsidRPr="00CE2B97">
        <w:rPr>
          <w:rFonts w:eastAsia="Calibri"/>
          <w:sz w:val="28"/>
          <w:szCs w:val="28"/>
          <w:lang w:val="en-US" w:eastAsia="en-US"/>
        </w:rPr>
        <w:t>‒</w:t>
      </w:r>
      <w:r w:rsidRPr="008A24F7">
        <w:rPr>
          <w:rFonts w:eastAsia="Calibri"/>
          <w:sz w:val="28"/>
          <w:szCs w:val="28"/>
          <w:lang w:val="en-US"/>
        </w:rPr>
        <w:t xml:space="preserve"> Candidate of Economics, Associate Professor of Management and and Information Technologies, Bratsk State University</w:t>
      </w:r>
      <w:r w:rsidR="008A24F7" w:rsidRPr="008A24F7">
        <w:rPr>
          <w:rFonts w:eastAsia="Calibri"/>
          <w:sz w:val="28"/>
          <w:szCs w:val="28"/>
          <w:lang w:val="en-US"/>
        </w:rPr>
        <w:t>,</w:t>
      </w:r>
      <w:r w:rsidR="008A24F7" w:rsidRPr="008A24F7">
        <w:rPr>
          <w:sz w:val="28"/>
          <w:szCs w:val="28"/>
          <w:lang w:val="en-US"/>
        </w:rPr>
        <w:t xml:space="preserve"> </w:t>
      </w:r>
      <w:r w:rsidR="00D23038">
        <w:rPr>
          <w:rFonts w:eastAsia="Calibri"/>
          <w:sz w:val="28"/>
          <w:szCs w:val="28"/>
        </w:rPr>
        <w:t>е</w:t>
      </w:r>
      <w:r w:rsidR="008A24F7" w:rsidRPr="008A24F7">
        <w:rPr>
          <w:rFonts w:eastAsia="Calibri"/>
          <w:sz w:val="28"/>
          <w:szCs w:val="28"/>
          <w:lang w:val="en-US"/>
        </w:rPr>
        <w:t xml:space="preserve">-mail: </w:t>
      </w:r>
      <w:hyperlink r:id="rId27" w:history="1">
        <w:r w:rsidR="00BD3ACC" w:rsidRPr="00BD3ACC">
          <w:rPr>
            <w:rStyle w:val="ac"/>
            <w:rFonts w:eastAsia="Calibri"/>
            <w:color w:val="auto"/>
            <w:sz w:val="28"/>
            <w:szCs w:val="28"/>
            <w:u w:val="none"/>
            <w:lang w:val="en-US"/>
          </w:rPr>
          <w:t>nyab@inbox.ru</w:t>
        </w:r>
      </w:hyperlink>
      <w:r w:rsidR="001B7590" w:rsidRPr="00BD3ACC">
        <w:rPr>
          <w:rFonts w:eastAsia="Calibri"/>
          <w:sz w:val="28"/>
          <w:szCs w:val="28"/>
          <w:lang w:val="en-US"/>
        </w:rPr>
        <w:t>.</w:t>
      </w:r>
    </w:p>
    <w:p w:rsidR="00BD3ACC" w:rsidRPr="00BD3ACC" w:rsidRDefault="00BD3ACC" w:rsidP="008A24F7">
      <w:pPr>
        <w:ind w:firstLine="709"/>
        <w:jc w:val="both"/>
        <w:rPr>
          <w:rFonts w:eastAsia="Calibri"/>
          <w:sz w:val="28"/>
          <w:szCs w:val="28"/>
          <w:lang w:val="en-US"/>
        </w:rPr>
      </w:pPr>
    </w:p>
    <w:p w:rsidR="00BD3ACC" w:rsidRPr="00BD3ACC" w:rsidRDefault="00BD3ACC" w:rsidP="008A24F7">
      <w:pPr>
        <w:ind w:firstLine="709"/>
        <w:jc w:val="both"/>
        <w:rPr>
          <w:rFonts w:eastAsia="Calibri"/>
          <w:sz w:val="28"/>
          <w:szCs w:val="28"/>
          <w:lang w:val="en-US"/>
        </w:rPr>
      </w:pPr>
    </w:p>
    <w:p w:rsidR="00BD3ACC" w:rsidRPr="00BD3ACC" w:rsidRDefault="00BD3ACC" w:rsidP="008A24F7">
      <w:pPr>
        <w:ind w:firstLine="709"/>
        <w:jc w:val="both"/>
        <w:rPr>
          <w:rFonts w:eastAsia="Calibri"/>
          <w:sz w:val="28"/>
          <w:szCs w:val="28"/>
          <w:lang w:val="en-US"/>
        </w:rPr>
      </w:pPr>
    </w:p>
    <w:p w:rsidR="00EC769C" w:rsidRPr="005C19B1" w:rsidRDefault="00EC769C" w:rsidP="00EC769C">
      <w:pPr>
        <w:shd w:val="clear" w:color="auto" w:fill="FFFFFF"/>
        <w:rPr>
          <w:bCs/>
          <w:sz w:val="28"/>
          <w:szCs w:val="28"/>
        </w:rPr>
      </w:pPr>
      <w:r w:rsidRPr="005C19B1">
        <w:rPr>
          <w:bCs/>
          <w:sz w:val="28"/>
          <w:szCs w:val="28"/>
        </w:rPr>
        <w:t>УДК 336.14:353(57)</w:t>
      </w:r>
    </w:p>
    <w:p w:rsidR="00731B9B" w:rsidRPr="00A565A3" w:rsidRDefault="00731B9B" w:rsidP="00731B9B">
      <w:pPr>
        <w:pStyle w:val="1"/>
        <w:spacing w:before="0" w:line="240" w:lineRule="auto"/>
        <w:jc w:val="right"/>
        <w:rPr>
          <w:rFonts w:ascii="Times New Roman" w:hAnsi="Times New Roman" w:cs="Times New Roman"/>
          <w:color w:val="auto"/>
          <w:highlight w:val="yellow"/>
        </w:rPr>
      </w:pPr>
      <w:bookmarkStart w:id="32" w:name="_Toc425419327"/>
      <w:bookmarkStart w:id="33" w:name="_Toc423419949"/>
      <w:r>
        <w:rPr>
          <w:rFonts w:ascii="Times New Roman" w:hAnsi="Times New Roman" w:cs="Times New Roman"/>
          <w:color w:val="auto"/>
        </w:rPr>
        <w:t>Т.В. Воробьёва, Н.В. Лаходынова</w:t>
      </w:r>
      <w:bookmarkEnd w:id="32"/>
    </w:p>
    <w:bookmarkEnd w:id="33"/>
    <w:p w:rsidR="00EC769C" w:rsidRPr="005C19B1" w:rsidRDefault="00EC769C" w:rsidP="00EC769C">
      <w:pPr>
        <w:ind w:firstLine="709"/>
        <w:jc w:val="right"/>
        <w:rPr>
          <w:b/>
          <w:bCs/>
          <w:iCs/>
          <w:sz w:val="28"/>
          <w:szCs w:val="28"/>
        </w:rPr>
      </w:pPr>
    </w:p>
    <w:p w:rsidR="00EC769C" w:rsidRPr="005C19B1" w:rsidRDefault="00EC769C" w:rsidP="00CF002E">
      <w:pPr>
        <w:pStyle w:val="af"/>
      </w:pPr>
      <w:bookmarkStart w:id="34" w:name="_Toc423419950"/>
      <w:bookmarkStart w:id="35" w:name="_Toc425419328"/>
      <w:r w:rsidRPr="005C19B1">
        <w:t>ДИНАМИЧЕСКИЙ АСПЕКТ УПРАВЛЕНИЯ РИСКАМИ</w:t>
      </w:r>
      <w:bookmarkEnd w:id="34"/>
      <w:bookmarkEnd w:id="35"/>
      <w:r w:rsidRPr="005C19B1">
        <w:t xml:space="preserve"> </w:t>
      </w:r>
    </w:p>
    <w:p w:rsidR="00EC769C" w:rsidRPr="005C19B1" w:rsidRDefault="00EC769C" w:rsidP="00CF002E">
      <w:pPr>
        <w:pStyle w:val="af"/>
      </w:pPr>
      <w:bookmarkStart w:id="36" w:name="_Toc425419329"/>
      <w:r w:rsidRPr="005C19B1">
        <w:lastRenderedPageBreak/>
        <w:t>ИНВЕСТИЦИОННЫХ ПРОЕКТОВ</w:t>
      </w:r>
      <w:bookmarkEnd w:id="36"/>
    </w:p>
    <w:p w:rsidR="00EC769C" w:rsidRPr="005C19B1" w:rsidRDefault="00EC769C" w:rsidP="00EC769C">
      <w:pPr>
        <w:ind w:firstLine="709"/>
        <w:jc w:val="center"/>
        <w:rPr>
          <w:b/>
          <w:bCs/>
          <w:iCs/>
          <w:sz w:val="28"/>
          <w:szCs w:val="28"/>
        </w:rPr>
      </w:pPr>
    </w:p>
    <w:p w:rsidR="00EC769C" w:rsidRPr="005C19B1" w:rsidRDefault="00EC769C" w:rsidP="00EC769C">
      <w:pPr>
        <w:ind w:firstLine="709"/>
        <w:jc w:val="both"/>
        <w:rPr>
          <w:bCs/>
          <w:sz w:val="28"/>
          <w:szCs w:val="28"/>
        </w:rPr>
      </w:pPr>
      <w:r w:rsidRPr="005C19B1">
        <w:rPr>
          <w:bCs/>
          <w:sz w:val="28"/>
          <w:szCs w:val="28"/>
        </w:rPr>
        <w:t>В статье предлагается использование аппарата полумарковских цепей для динамического управления рисками и выбора оптимального комплекса упра</w:t>
      </w:r>
      <w:r w:rsidRPr="005C19B1">
        <w:rPr>
          <w:bCs/>
          <w:sz w:val="28"/>
          <w:szCs w:val="28"/>
        </w:rPr>
        <w:t>в</w:t>
      </w:r>
      <w:r w:rsidRPr="005C19B1">
        <w:rPr>
          <w:bCs/>
          <w:sz w:val="28"/>
          <w:szCs w:val="28"/>
        </w:rPr>
        <w:t>ленческих решений на каждой стадии жизненного цикла проекта.</w:t>
      </w:r>
    </w:p>
    <w:p w:rsidR="00EC769C" w:rsidRPr="005C19B1" w:rsidRDefault="00EC769C" w:rsidP="00EC769C">
      <w:pPr>
        <w:ind w:firstLine="709"/>
        <w:jc w:val="both"/>
        <w:rPr>
          <w:bCs/>
          <w:sz w:val="28"/>
          <w:szCs w:val="28"/>
        </w:rPr>
      </w:pPr>
      <w:r w:rsidRPr="005C19B1">
        <w:rPr>
          <w:bCs/>
          <w:sz w:val="28"/>
          <w:szCs w:val="28"/>
        </w:rPr>
        <w:t>Ключевые слова:</w:t>
      </w:r>
      <w:r w:rsidRPr="005C19B1">
        <w:rPr>
          <w:b/>
          <w:bCs/>
          <w:sz w:val="28"/>
          <w:szCs w:val="28"/>
        </w:rPr>
        <w:t xml:space="preserve"> </w:t>
      </w:r>
      <w:r w:rsidRPr="005C19B1">
        <w:rPr>
          <w:bCs/>
          <w:sz w:val="28"/>
          <w:szCs w:val="28"/>
        </w:rPr>
        <w:t>инвестиционный проект,</w:t>
      </w:r>
      <w:r w:rsidRPr="005C19B1">
        <w:rPr>
          <w:b/>
          <w:bCs/>
          <w:sz w:val="28"/>
          <w:szCs w:val="28"/>
        </w:rPr>
        <w:t xml:space="preserve"> </w:t>
      </w:r>
      <w:r w:rsidRPr="005C19B1">
        <w:rPr>
          <w:bCs/>
          <w:sz w:val="28"/>
          <w:szCs w:val="28"/>
        </w:rPr>
        <w:t>управление</w:t>
      </w:r>
      <w:r w:rsidRPr="005C19B1">
        <w:rPr>
          <w:b/>
          <w:bCs/>
          <w:sz w:val="28"/>
          <w:szCs w:val="28"/>
        </w:rPr>
        <w:t xml:space="preserve"> </w:t>
      </w:r>
      <w:r w:rsidRPr="005C19B1">
        <w:rPr>
          <w:bCs/>
          <w:sz w:val="28"/>
          <w:szCs w:val="28"/>
        </w:rPr>
        <w:t>рисками, жизне</w:t>
      </w:r>
      <w:r w:rsidRPr="005C19B1">
        <w:rPr>
          <w:bCs/>
          <w:sz w:val="28"/>
          <w:szCs w:val="28"/>
        </w:rPr>
        <w:t>н</w:t>
      </w:r>
      <w:r w:rsidRPr="005C19B1">
        <w:rPr>
          <w:bCs/>
          <w:sz w:val="28"/>
          <w:szCs w:val="28"/>
        </w:rPr>
        <w:t>ный цикл проекта.</w:t>
      </w:r>
    </w:p>
    <w:p w:rsidR="00EC769C" w:rsidRPr="005C19B1" w:rsidRDefault="00EC769C" w:rsidP="00EC769C">
      <w:pPr>
        <w:ind w:firstLine="709"/>
        <w:jc w:val="both"/>
        <w:rPr>
          <w:bCs/>
          <w:sz w:val="28"/>
          <w:szCs w:val="28"/>
        </w:rPr>
      </w:pPr>
    </w:p>
    <w:p w:rsidR="00EC769C" w:rsidRPr="005C19B1" w:rsidRDefault="00EC769C" w:rsidP="00EC769C">
      <w:pPr>
        <w:ind w:firstLine="709"/>
        <w:jc w:val="right"/>
        <w:rPr>
          <w:bCs/>
          <w:iCs/>
          <w:sz w:val="28"/>
          <w:szCs w:val="28"/>
          <w:lang w:val="en-US"/>
        </w:rPr>
      </w:pPr>
      <w:r w:rsidRPr="005C19B1">
        <w:rPr>
          <w:bCs/>
          <w:iCs/>
          <w:sz w:val="28"/>
          <w:szCs w:val="28"/>
          <w:lang w:val="en-US"/>
        </w:rPr>
        <w:t>T.V. Vorobyova, N.V. Lakhodynova</w:t>
      </w:r>
    </w:p>
    <w:p w:rsidR="00EC769C" w:rsidRPr="005C19B1" w:rsidRDefault="00EC769C" w:rsidP="00EC769C">
      <w:pPr>
        <w:ind w:firstLine="709"/>
        <w:jc w:val="right"/>
        <w:rPr>
          <w:b/>
          <w:bCs/>
          <w:iCs/>
          <w:sz w:val="28"/>
          <w:szCs w:val="28"/>
          <w:lang w:val="en-US"/>
        </w:rPr>
      </w:pPr>
    </w:p>
    <w:p w:rsidR="00EC769C" w:rsidRPr="00CE6BF3" w:rsidRDefault="00EC769C" w:rsidP="00CE6BF3">
      <w:pPr>
        <w:jc w:val="center"/>
        <w:rPr>
          <w:bCs/>
          <w:iCs/>
          <w:sz w:val="28"/>
          <w:szCs w:val="28"/>
          <w:lang w:val="en-US"/>
        </w:rPr>
      </w:pPr>
      <w:r w:rsidRPr="005C19B1">
        <w:rPr>
          <w:bCs/>
          <w:iCs/>
          <w:sz w:val="28"/>
          <w:szCs w:val="28"/>
          <w:lang w:val="en-US"/>
        </w:rPr>
        <w:t>DYNAMIC</w:t>
      </w:r>
      <w:r w:rsidR="00CE6BF3">
        <w:rPr>
          <w:bCs/>
          <w:iCs/>
          <w:sz w:val="28"/>
          <w:szCs w:val="28"/>
          <w:lang w:val="en-US"/>
        </w:rPr>
        <w:t xml:space="preserve"> ASPECT OF INVESTMENT</w:t>
      </w:r>
      <w:r w:rsidR="00CE6BF3" w:rsidRPr="00CE6BF3">
        <w:rPr>
          <w:bCs/>
          <w:iCs/>
          <w:sz w:val="28"/>
          <w:szCs w:val="28"/>
          <w:lang w:val="en-US"/>
        </w:rPr>
        <w:br/>
      </w:r>
      <w:r w:rsidR="00CE6BF3">
        <w:rPr>
          <w:bCs/>
          <w:iCs/>
          <w:sz w:val="28"/>
          <w:szCs w:val="28"/>
          <w:lang w:val="en-US"/>
        </w:rPr>
        <w:t>PROJECTS’</w:t>
      </w:r>
      <w:r w:rsidR="00CE6BF3" w:rsidRPr="00CE6BF3">
        <w:rPr>
          <w:bCs/>
          <w:iCs/>
          <w:sz w:val="28"/>
          <w:szCs w:val="28"/>
          <w:lang w:val="en-US"/>
        </w:rPr>
        <w:t xml:space="preserve"> </w:t>
      </w:r>
      <w:r w:rsidRPr="005C19B1">
        <w:rPr>
          <w:bCs/>
          <w:iCs/>
          <w:sz w:val="28"/>
          <w:szCs w:val="28"/>
          <w:lang w:val="en-US"/>
        </w:rPr>
        <w:t xml:space="preserve">RISK-MANAGEMENT </w:t>
      </w:r>
    </w:p>
    <w:p w:rsidR="00EC769C" w:rsidRPr="005C19B1" w:rsidRDefault="00EC769C" w:rsidP="00EC769C">
      <w:pPr>
        <w:ind w:firstLine="709"/>
        <w:jc w:val="center"/>
        <w:rPr>
          <w:bCs/>
          <w:iCs/>
          <w:sz w:val="28"/>
          <w:szCs w:val="28"/>
          <w:lang w:val="en-US"/>
        </w:rPr>
      </w:pPr>
    </w:p>
    <w:p w:rsidR="00EC769C" w:rsidRPr="005C19B1" w:rsidRDefault="00EC769C" w:rsidP="00A91051">
      <w:pPr>
        <w:ind w:firstLine="709"/>
        <w:jc w:val="both"/>
        <w:rPr>
          <w:bCs/>
          <w:sz w:val="28"/>
          <w:szCs w:val="28"/>
          <w:lang w:val="en-US"/>
        </w:rPr>
      </w:pPr>
      <w:r w:rsidRPr="005C19B1">
        <w:rPr>
          <w:bCs/>
          <w:sz w:val="28"/>
          <w:szCs w:val="28"/>
          <w:lang w:val="en-US"/>
        </w:rPr>
        <w:t xml:space="preserve">The article suggests the use of semi-Markov chains’ staff for dynamic risk-management and for the choice of the optimal complex of managerial decisions at every stage of project’s life-circle. </w:t>
      </w:r>
    </w:p>
    <w:p w:rsidR="00EC769C" w:rsidRPr="005C19B1" w:rsidRDefault="00EC769C" w:rsidP="00EC769C">
      <w:pPr>
        <w:ind w:firstLine="709"/>
        <w:jc w:val="both"/>
        <w:rPr>
          <w:bCs/>
          <w:sz w:val="28"/>
          <w:szCs w:val="28"/>
          <w:lang w:val="en-US"/>
        </w:rPr>
      </w:pPr>
      <w:r w:rsidRPr="005C19B1">
        <w:rPr>
          <w:bCs/>
          <w:sz w:val="28"/>
          <w:szCs w:val="28"/>
          <w:lang w:val="en-US"/>
        </w:rPr>
        <w:t>Keywords:</w:t>
      </w:r>
      <w:r w:rsidRPr="005C19B1">
        <w:rPr>
          <w:sz w:val="19"/>
          <w:szCs w:val="19"/>
          <w:lang w:val="en-US"/>
        </w:rPr>
        <w:t xml:space="preserve"> </w:t>
      </w:r>
      <w:r w:rsidRPr="005C19B1">
        <w:rPr>
          <w:bCs/>
          <w:sz w:val="28"/>
          <w:szCs w:val="28"/>
          <w:lang w:val="en-US"/>
        </w:rPr>
        <w:t>investment project, risk management, project’s life-circle.</w:t>
      </w:r>
    </w:p>
    <w:p w:rsidR="00EC769C" w:rsidRPr="005C19B1" w:rsidRDefault="00EC769C" w:rsidP="00EC769C">
      <w:pPr>
        <w:ind w:firstLine="709"/>
        <w:rPr>
          <w:bCs/>
          <w:sz w:val="28"/>
          <w:szCs w:val="28"/>
          <w:lang w:val="en-US"/>
        </w:rPr>
      </w:pPr>
    </w:p>
    <w:p w:rsidR="00EC769C" w:rsidRPr="005C19B1" w:rsidRDefault="00EC769C" w:rsidP="006B2F0D">
      <w:pPr>
        <w:widowControl w:val="0"/>
        <w:ind w:firstLine="709"/>
        <w:jc w:val="both"/>
        <w:rPr>
          <w:bCs/>
          <w:iCs/>
          <w:sz w:val="28"/>
          <w:szCs w:val="28"/>
        </w:rPr>
      </w:pPr>
      <w:r w:rsidRPr="005C19B1">
        <w:rPr>
          <w:bCs/>
          <w:iCs/>
          <w:sz w:val="28"/>
          <w:szCs w:val="28"/>
        </w:rPr>
        <w:t>Реализация инвестиционного проекта подразумевает множество рисков, возникающих на каждой стадии жизненного цикла проекта. При этом риски инвестора тесно связаны с рисками строительной организации. Управление рисками инвестиционного проекта носит динамический характер, поскольку перечень рисков зависит от стадии жизненного цикла проекта.</w:t>
      </w:r>
    </w:p>
    <w:p w:rsidR="00EC769C" w:rsidRPr="005C19B1" w:rsidRDefault="00EC769C" w:rsidP="006B2F0D">
      <w:pPr>
        <w:widowControl w:val="0"/>
        <w:ind w:firstLine="709"/>
        <w:jc w:val="both"/>
        <w:rPr>
          <w:sz w:val="28"/>
          <w:szCs w:val="28"/>
        </w:rPr>
      </w:pPr>
      <w:r w:rsidRPr="005C19B1">
        <w:rPr>
          <w:sz w:val="28"/>
          <w:szCs w:val="28"/>
        </w:rPr>
        <w:t>Предынвестиционная стадия связана с подготовкой к инвестированию: проектированием, составлением бизнес-плана и т.д. [3]. От качества выполн</w:t>
      </w:r>
      <w:r w:rsidRPr="005C19B1">
        <w:rPr>
          <w:sz w:val="28"/>
          <w:szCs w:val="28"/>
        </w:rPr>
        <w:t>е</w:t>
      </w:r>
      <w:r w:rsidRPr="005C19B1">
        <w:rPr>
          <w:sz w:val="28"/>
          <w:szCs w:val="28"/>
        </w:rPr>
        <w:t>ния этих работ зависит успешность проекта в целом. Поэтому на предынвест</w:t>
      </w:r>
      <w:r w:rsidRPr="005C19B1">
        <w:rPr>
          <w:sz w:val="28"/>
          <w:szCs w:val="28"/>
        </w:rPr>
        <w:t>и</w:t>
      </w:r>
      <w:r w:rsidRPr="005C19B1">
        <w:rPr>
          <w:sz w:val="28"/>
          <w:szCs w:val="28"/>
        </w:rPr>
        <w:t>ционной стадии существенное значение имеют риски ошибочных или неточных прогнозов. Например, если при составлении бизнес-плана, слишком оптим</w:t>
      </w:r>
      <w:r w:rsidRPr="005C19B1">
        <w:rPr>
          <w:sz w:val="28"/>
          <w:szCs w:val="28"/>
        </w:rPr>
        <w:t>и</w:t>
      </w:r>
      <w:r w:rsidRPr="005C19B1">
        <w:rPr>
          <w:sz w:val="28"/>
          <w:szCs w:val="28"/>
        </w:rPr>
        <w:t>стично оценить спрос на продукцию строящегося предприятия, то впосле</w:t>
      </w:r>
      <w:r w:rsidRPr="005C19B1">
        <w:rPr>
          <w:sz w:val="28"/>
          <w:szCs w:val="28"/>
        </w:rPr>
        <w:t>д</w:t>
      </w:r>
      <w:r w:rsidRPr="005C19B1">
        <w:rPr>
          <w:sz w:val="28"/>
          <w:szCs w:val="28"/>
        </w:rPr>
        <w:t>ствии, на эксплуатационной стадии, фактический размер выручки от реализ</w:t>
      </w:r>
      <w:r w:rsidRPr="005C19B1">
        <w:rPr>
          <w:sz w:val="28"/>
          <w:szCs w:val="28"/>
        </w:rPr>
        <w:t>а</w:t>
      </w:r>
      <w:r w:rsidRPr="005C19B1">
        <w:rPr>
          <w:sz w:val="28"/>
          <w:szCs w:val="28"/>
        </w:rPr>
        <w:t>ции окажется меньше запланированного, и в результате увеличится срок окуп</w:t>
      </w:r>
      <w:r w:rsidRPr="005C19B1">
        <w:rPr>
          <w:sz w:val="28"/>
          <w:szCs w:val="28"/>
        </w:rPr>
        <w:t>а</w:t>
      </w:r>
      <w:r w:rsidRPr="005C19B1">
        <w:rPr>
          <w:sz w:val="28"/>
          <w:szCs w:val="28"/>
        </w:rPr>
        <w:t>емости проекта. Кроме того, на предынвестиционной стадии существует риск ошибок в проектно-сметной документации.</w:t>
      </w:r>
    </w:p>
    <w:p w:rsidR="00EC769C" w:rsidRPr="005C19B1" w:rsidRDefault="00EC769C" w:rsidP="006B2F0D">
      <w:pPr>
        <w:widowControl w:val="0"/>
        <w:ind w:firstLine="709"/>
        <w:jc w:val="both"/>
        <w:rPr>
          <w:sz w:val="28"/>
          <w:szCs w:val="28"/>
        </w:rPr>
      </w:pPr>
      <w:r w:rsidRPr="005C19B1">
        <w:rPr>
          <w:sz w:val="28"/>
          <w:szCs w:val="28"/>
        </w:rPr>
        <w:t>Одной из задач на предынвестиционной стадии является выбор источн</w:t>
      </w:r>
      <w:r w:rsidRPr="005C19B1">
        <w:rPr>
          <w:sz w:val="28"/>
          <w:szCs w:val="28"/>
        </w:rPr>
        <w:t>и</w:t>
      </w:r>
      <w:r w:rsidRPr="005C19B1">
        <w:rPr>
          <w:sz w:val="28"/>
          <w:szCs w:val="28"/>
        </w:rPr>
        <w:t>ков финансирования проекта. При этом возникает риск неблагоприятных изм</w:t>
      </w:r>
      <w:r w:rsidRPr="005C19B1">
        <w:rPr>
          <w:sz w:val="28"/>
          <w:szCs w:val="28"/>
        </w:rPr>
        <w:t>е</w:t>
      </w:r>
      <w:r w:rsidRPr="005C19B1">
        <w:rPr>
          <w:sz w:val="28"/>
          <w:szCs w:val="28"/>
        </w:rPr>
        <w:t>нений экономической ситуации, колебаний на валютном рынке,</w:t>
      </w:r>
      <w:r w:rsidR="00252A4C">
        <w:rPr>
          <w:sz w:val="28"/>
          <w:szCs w:val="28"/>
        </w:rPr>
        <w:t xml:space="preserve"> удорожания строительства и др.</w:t>
      </w:r>
    </w:p>
    <w:p w:rsidR="00EC769C" w:rsidRPr="005C19B1" w:rsidRDefault="00EC769C" w:rsidP="006B2F0D">
      <w:pPr>
        <w:widowControl w:val="0"/>
        <w:ind w:firstLine="709"/>
        <w:jc w:val="both"/>
        <w:rPr>
          <w:sz w:val="28"/>
          <w:szCs w:val="28"/>
        </w:rPr>
      </w:pPr>
      <w:r w:rsidRPr="005C19B1">
        <w:rPr>
          <w:sz w:val="28"/>
          <w:szCs w:val="28"/>
        </w:rPr>
        <w:t>Инвестиционная стадия жизненного цикла проекта уже связана с ма</w:t>
      </w:r>
      <w:r w:rsidRPr="005C19B1">
        <w:rPr>
          <w:sz w:val="28"/>
          <w:szCs w:val="28"/>
        </w:rPr>
        <w:t>с</w:t>
      </w:r>
      <w:r w:rsidRPr="005C19B1">
        <w:rPr>
          <w:sz w:val="28"/>
          <w:szCs w:val="28"/>
        </w:rPr>
        <w:t>штабными затратами средств [4]. На инвестиционной стадии возникает множ</w:t>
      </w:r>
      <w:r w:rsidRPr="005C19B1">
        <w:rPr>
          <w:sz w:val="28"/>
          <w:szCs w:val="28"/>
        </w:rPr>
        <w:t>е</w:t>
      </w:r>
      <w:r w:rsidRPr="005C19B1">
        <w:rPr>
          <w:sz w:val="28"/>
          <w:szCs w:val="28"/>
        </w:rPr>
        <w:t>ство рисков: осуществляется строительство, происходит приобретение и мо</w:t>
      </w:r>
      <w:r w:rsidRPr="005C19B1">
        <w:rPr>
          <w:sz w:val="28"/>
          <w:szCs w:val="28"/>
        </w:rPr>
        <w:t>н</w:t>
      </w:r>
      <w:r w:rsidRPr="005C19B1">
        <w:rPr>
          <w:sz w:val="28"/>
          <w:szCs w:val="28"/>
        </w:rPr>
        <w:t>таж оборудования. В процессе строительства могут быть допущены нарушения технологии, что приведет к снижению качества объекта или увеличению сроков строительства. Технические риски возникают при приобретении и монтаже оборудования: возможно приобретение некачественного оборудования, непр</w:t>
      </w:r>
      <w:r w:rsidRPr="005C19B1">
        <w:rPr>
          <w:sz w:val="28"/>
          <w:szCs w:val="28"/>
        </w:rPr>
        <w:t>а</w:t>
      </w:r>
      <w:r w:rsidRPr="005C19B1">
        <w:rPr>
          <w:sz w:val="28"/>
          <w:szCs w:val="28"/>
        </w:rPr>
        <w:t>вильный монтаж.</w:t>
      </w:r>
    </w:p>
    <w:p w:rsidR="00EC769C" w:rsidRPr="005C19B1" w:rsidRDefault="00EC769C" w:rsidP="006B2F0D">
      <w:pPr>
        <w:widowControl w:val="0"/>
        <w:ind w:firstLine="709"/>
        <w:jc w:val="both"/>
        <w:rPr>
          <w:sz w:val="28"/>
          <w:szCs w:val="28"/>
        </w:rPr>
      </w:pPr>
      <w:r w:rsidRPr="005C19B1">
        <w:rPr>
          <w:sz w:val="28"/>
          <w:szCs w:val="28"/>
        </w:rPr>
        <w:lastRenderedPageBreak/>
        <w:t>Эксплуатационная стадия жизненного цикла проекта – это время работы производственного предприятия. Работа любого предприятия подразумевает наличие многообразных рисков – финансовых, технических, производстве</w:t>
      </w:r>
      <w:r w:rsidRPr="005C19B1">
        <w:rPr>
          <w:sz w:val="28"/>
          <w:szCs w:val="28"/>
        </w:rPr>
        <w:t>н</w:t>
      </w:r>
      <w:r w:rsidRPr="005C19B1">
        <w:rPr>
          <w:sz w:val="28"/>
          <w:szCs w:val="28"/>
        </w:rPr>
        <w:t>ных, коммерческих и других.</w:t>
      </w:r>
    </w:p>
    <w:p w:rsidR="00EC769C" w:rsidRPr="005C19B1" w:rsidRDefault="00EC769C" w:rsidP="006B2F0D">
      <w:pPr>
        <w:widowControl w:val="0"/>
        <w:ind w:firstLine="709"/>
        <w:jc w:val="both"/>
        <w:rPr>
          <w:sz w:val="28"/>
          <w:szCs w:val="28"/>
        </w:rPr>
      </w:pPr>
      <w:r w:rsidRPr="005C19B1">
        <w:rPr>
          <w:sz w:val="28"/>
          <w:szCs w:val="28"/>
        </w:rPr>
        <w:t>На каждой стадии жизненного цикла проект развивается по определенн</w:t>
      </w:r>
      <w:r w:rsidRPr="005C19B1">
        <w:rPr>
          <w:sz w:val="28"/>
          <w:szCs w:val="28"/>
        </w:rPr>
        <w:t>о</w:t>
      </w:r>
      <w:r w:rsidRPr="005C19B1">
        <w:rPr>
          <w:sz w:val="28"/>
          <w:szCs w:val="28"/>
        </w:rPr>
        <w:t>му сценарию. Как правило, выделяют следующие сценарии:</w:t>
      </w:r>
    </w:p>
    <w:p w:rsidR="00EC769C" w:rsidRPr="005C19B1" w:rsidRDefault="00EC769C" w:rsidP="006B2F0D">
      <w:pPr>
        <w:widowControl w:val="0"/>
        <w:ind w:firstLine="709"/>
        <w:jc w:val="both"/>
        <w:rPr>
          <w:sz w:val="28"/>
          <w:szCs w:val="28"/>
        </w:rPr>
      </w:pPr>
      <w:r w:rsidRPr="005C19B1">
        <w:rPr>
          <w:sz w:val="28"/>
          <w:szCs w:val="28"/>
        </w:rPr>
        <w:t>1. Консервативный (базовый). Консервативным считается наиболее вер</w:t>
      </w:r>
      <w:r w:rsidRPr="005C19B1">
        <w:rPr>
          <w:sz w:val="28"/>
          <w:szCs w:val="28"/>
        </w:rPr>
        <w:t>о</w:t>
      </w:r>
      <w:r w:rsidRPr="005C19B1">
        <w:rPr>
          <w:sz w:val="28"/>
          <w:szCs w:val="28"/>
        </w:rPr>
        <w:t>ятный сценарий.</w:t>
      </w:r>
    </w:p>
    <w:p w:rsidR="00EC769C" w:rsidRPr="005C19B1" w:rsidRDefault="00EC769C" w:rsidP="006B2F0D">
      <w:pPr>
        <w:widowControl w:val="0"/>
        <w:ind w:firstLine="709"/>
        <w:jc w:val="both"/>
        <w:rPr>
          <w:sz w:val="28"/>
          <w:szCs w:val="28"/>
        </w:rPr>
      </w:pPr>
      <w:r w:rsidRPr="005C19B1">
        <w:rPr>
          <w:sz w:val="28"/>
          <w:szCs w:val="28"/>
        </w:rPr>
        <w:t>2. Пессимистический (наихудший). Пессимистический сценарий предп</w:t>
      </w:r>
      <w:r w:rsidRPr="005C19B1">
        <w:rPr>
          <w:sz w:val="28"/>
          <w:szCs w:val="28"/>
        </w:rPr>
        <w:t>о</w:t>
      </w:r>
      <w:r w:rsidRPr="005C19B1">
        <w:rPr>
          <w:sz w:val="28"/>
          <w:szCs w:val="28"/>
        </w:rPr>
        <w:t>лагает самое негативное для инвестора развитие событий.</w:t>
      </w:r>
    </w:p>
    <w:p w:rsidR="00EC769C" w:rsidRPr="005C19B1" w:rsidRDefault="00EC769C" w:rsidP="006B2F0D">
      <w:pPr>
        <w:widowControl w:val="0"/>
        <w:ind w:firstLine="709"/>
        <w:jc w:val="both"/>
        <w:rPr>
          <w:sz w:val="28"/>
          <w:szCs w:val="28"/>
        </w:rPr>
      </w:pPr>
      <w:r w:rsidRPr="005C19B1">
        <w:rPr>
          <w:sz w:val="28"/>
          <w:szCs w:val="28"/>
        </w:rPr>
        <w:t>3. Оптимистический (наилучший). Развитие проекта по оптимистическ</w:t>
      </w:r>
      <w:r w:rsidRPr="005C19B1">
        <w:rPr>
          <w:sz w:val="28"/>
          <w:szCs w:val="28"/>
        </w:rPr>
        <w:t>о</w:t>
      </w:r>
      <w:r w:rsidRPr="005C19B1">
        <w:rPr>
          <w:sz w:val="28"/>
          <w:szCs w:val="28"/>
        </w:rPr>
        <w:t xml:space="preserve">му сценарию приносит инвестору прибыль сверх </w:t>
      </w:r>
      <w:proofErr w:type="gramStart"/>
      <w:r w:rsidRPr="005C19B1">
        <w:rPr>
          <w:sz w:val="28"/>
          <w:szCs w:val="28"/>
        </w:rPr>
        <w:t>ожидаемой</w:t>
      </w:r>
      <w:proofErr w:type="gramEnd"/>
      <w:r w:rsidRPr="005C19B1">
        <w:rPr>
          <w:sz w:val="28"/>
          <w:szCs w:val="28"/>
        </w:rPr>
        <w:t>.</w:t>
      </w:r>
    </w:p>
    <w:p w:rsidR="00EC769C" w:rsidRPr="005C19B1" w:rsidRDefault="00EC769C" w:rsidP="006B2F0D">
      <w:pPr>
        <w:widowControl w:val="0"/>
        <w:ind w:firstLine="709"/>
        <w:jc w:val="both"/>
        <w:rPr>
          <w:sz w:val="28"/>
          <w:szCs w:val="28"/>
        </w:rPr>
      </w:pPr>
      <w:r w:rsidRPr="005C19B1">
        <w:rPr>
          <w:sz w:val="28"/>
          <w:szCs w:val="28"/>
        </w:rPr>
        <w:t>Следует отметить, что в динамике проект может переходить от одного сценария к другому. Например, на предынвестиционной стадии осуществляется консервативный сценарий, на инвестиционной стадии возникают какие-либо непредвиденные обстоятельства и проект переходит к пессимистическому сц</w:t>
      </w:r>
      <w:r w:rsidRPr="005C19B1">
        <w:rPr>
          <w:sz w:val="28"/>
          <w:szCs w:val="28"/>
        </w:rPr>
        <w:t>е</w:t>
      </w:r>
      <w:r w:rsidRPr="005C19B1">
        <w:rPr>
          <w:sz w:val="28"/>
          <w:szCs w:val="28"/>
        </w:rPr>
        <w:t>нарию, на эксплуатационной стадии, наоборот, возникают благоприятные фа</w:t>
      </w:r>
      <w:r w:rsidRPr="005C19B1">
        <w:rPr>
          <w:sz w:val="28"/>
          <w:szCs w:val="28"/>
        </w:rPr>
        <w:t>к</w:t>
      </w:r>
      <w:r w:rsidRPr="005C19B1">
        <w:rPr>
          <w:sz w:val="28"/>
          <w:szCs w:val="28"/>
        </w:rPr>
        <w:t>торы и происходит возврат к консервативному сценарию развития проекта. Т</w:t>
      </w:r>
      <w:r w:rsidRPr="005C19B1">
        <w:rPr>
          <w:sz w:val="28"/>
          <w:szCs w:val="28"/>
        </w:rPr>
        <w:t>а</w:t>
      </w:r>
      <w:r w:rsidRPr="005C19B1">
        <w:rPr>
          <w:sz w:val="28"/>
          <w:szCs w:val="28"/>
        </w:rPr>
        <w:t>кие переходы между сценариями могут происходить и на протяжении одной стадии жизненного ц</w:t>
      </w:r>
      <w:r w:rsidR="001B7590">
        <w:rPr>
          <w:sz w:val="28"/>
          <w:szCs w:val="28"/>
        </w:rPr>
        <w:t>икла, например, инвестиционной.</w:t>
      </w:r>
    </w:p>
    <w:p w:rsidR="00EC769C" w:rsidRPr="005C19B1" w:rsidRDefault="00EC769C" w:rsidP="006B2F0D">
      <w:pPr>
        <w:widowControl w:val="0"/>
        <w:ind w:firstLine="709"/>
        <w:jc w:val="both"/>
        <w:rPr>
          <w:sz w:val="28"/>
          <w:szCs w:val="28"/>
        </w:rPr>
      </w:pPr>
      <w:r w:rsidRPr="005C19B1">
        <w:rPr>
          <w:sz w:val="28"/>
          <w:szCs w:val="28"/>
        </w:rPr>
        <w:t>Переходы от одного сценария к другому происходит с определенной в</w:t>
      </w:r>
      <w:r w:rsidRPr="005C19B1">
        <w:rPr>
          <w:sz w:val="28"/>
          <w:szCs w:val="28"/>
        </w:rPr>
        <w:t>е</w:t>
      </w:r>
      <w:r w:rsidRPr="005C19B1">
        <w:rPr>
          <w:sz w:val="28"/>
          <w:szCs w:val="28"/>
        </w:rPr>
        <w:t>роятностью. С этой точки зрения полезным может оказаться аппарат марко</w:t>
      </w:r>
      <w:r w:rsidRPr="005C19B1">
        <w:rPr>
          <w:sz w:val="28"/>
          <w:szCs w:val="28"/>
        </w:rPr>
        <w:t>в</w:t>
      </w:r>
      <w:r w:rsidRPr="005C19B1">
        <w:rPr>
          <w:sz w:val="28"/>
          <w:szCs w:val="28"/>
        </w:rPr>
        <w:t>ских и полумарковских процессов, в том числе управляемых марковских цепей, который успешно применяется для реше</w:t>
      </w:r>
      <w:r w:rsidR="001B7590">
        <w:rPr>
          <w:sz w:val="28"/>
          <w:szCs w:val="28"/>
        </w:rPr>
        <w:t>ния экономических задач [5, 1].</w:t>
      </w:r>
    </w:p>
    <w:p w:rsidR="00EC769C" w:rsidRPr="005C19B1" w:rsidRDefault="00EC769C" w:rsidP="006B2F0D">
      <w:pPr>
        <w:widowControl w:val="0"/>
        <w:ind w:firstLine="709"/>
        <w:jc w:val="both"/>
        <w:rPr>
          <w:sz w:val="28"/>
          <w:szCs w:val="28"/>
        </w:rPr>
      </w:pPr>
      <w:r w:rsidRPr="005C19B1">
        <w:rPr>
          <w:bCs/>
          <w:iCs/>
          <w:sz w:val="28"/>
          <w:szCs w:val="28"/>
        </w:rPr>
        <w:t>Поведение системы на каждой стадии можно описать марковским или полумарковским процессом, который задается начальным вектором вероятн</w:t>
      </w:r>
      <w:r w:rsidRPr="005C19B1">
        <w:rPr>
          <w:bCs/>
          <w:iCs/>
          <w:sz w:val="28"/>
          <w:szCs w:val="28"/>
        </w:rPr>
        <w:t>о</w:t>
      </w:r>
      <w:r w:rsidRPr="005C19B1">
        <w:rPr>
          <w:bCs/>
          <w:iCs/>
          <w:sz w:val="28"/>
          <w:szCs w:val="28"/>
        </w:rPr>
        <w:t>стей состояний и матрицей вероятностей перехода. Аппарат полумарковских процессов дает возможность использовать различные распределения вероятн</w:t>
      </w:r>
      <w:r w:rsidRPr="005C19B1">
        <w:rPr>
          <w:bCs/>
          <w:iCs/>
          <w:sz w:val="28"/>
          <w:szCs w:val="28"/>
        </w:rPr>
        <w:t>о</w:t>
      </w:r>
      <w:r w:rsidRPr="005C19B1">
        <w:rPr>
          <w:bCs/>
          <w:iCs/>
          <w:sz w:val="28"/>
          <w:szCs w:val="28"/>
        </w:rPr>
        <w:t xml:space="preserve">стей состояний, и тем самым расширяет возможность применения. </w:t>
      </w:r>
      <w:r w:rsidRPr="005C19B1">
        <w:rPr>
          <w:sz w:val="28"/>
          <w:szCs w:val="28"/>
        </w:rPr>
        <w:t>В [2] излаг</w:t>
      </w:r>
      <w:r w:rsidRPr="005C19B1">
        <w:rPr>
          <w:sz w:val="28"/>
          <w:szCs w:val="28"/>
        </w:rPr>
        <w:t>а</w:t>
      </w:r>
      <w:r w:rsidRPr="005C19B1">
        <w:rPr>
          <w:sz w:val="28"/>
          <w:szCs w:val="28"/>
        </w:rPr>
        <w:t>ется постадийная методика оценки рисков, в том числе и на этапе строител</w:t>
      </w:r>
      <w:r w:rsidRPr="005C19B1">
        <w:rPr>
          <w:sz w:val="28"/>
          <w:szCs w:val="28"/>
        </w:rPr>
        <w:t>ь</w:t>
      </w:r>
      <w:r w:rsidRPr="005C19B1">
        <w:rPr>
          <w:sz w:val="28"/>
          <w:szCs w:val="28"/>
        </w:rPr>
        <w:t>ства. Применение метода экспертных оценок в рамках постадийной методики оценки рисков дает возможность определить вероятность возникновения ри</w:t>
      </w:r>
      <w:r w:rsidRPr="005C19B1">
        <w:rPr>
          <w:sz w:val="28"/>
          <w:szCs w:val="28"/>
        </w:rPr>
        <w:t>с</w:t>
      </w:r>
      <w:r w:rsidRPr="005C19B1">
        <w:rPr>
          <w:sz w:val="28"/>
          <w:szCs w:val="28"/>
        </w:rPr>
        <w:t>ков, как каждого в отдельности, так и в сов</w:t>
      </w:r>
      <w:r w:rsidR="00BF3D8A">
        <w:rPr>
          <w:sz w:val="28"/>
          <w:szCs w:val="28"/>
        </w:rPr>
        <w:t>окупности на каждой стадии</w:t>
      </w:r>
      <w:r w:rsidR="00BF3D8A">
        <w:rPr>
          <w:sz w:val="28"/>
          <w:szCs w:val="28"/>
        </w:rPr>
        <w:br/>
      </w:r>
      <w:r w:rsidR="001B7590">
        <w:rPr>
          <w:sz w:val="28"/>
          <w:szCs w:val="28"/>
        </w:rPr>
        <w:t>и, в </w:t>
      </w:r>
      <w:r w:rsidRPr="005C19B1">
        <w:rPr>
          <w:sz w:val="28"/>
          <w:szCs w:val="28"/>
        </w:rPr>
        <w:t>конце концов, для всего проекта. Возникновение и нейтрализация любого риска на какой-то стадии приводит к дополнительным затратам и, как сле</w:t>
      </w:r>
      <w:r w:rsidRPr="005C19B1">
        <w:rPr>
          <w:sz w:val="28"/>
          <w:szCs w:val="28"/>
        </w:rPr>
        <w:t>д</w:t>
      </w:r>
      <w:r w:rsidRPr="005C19B1">
        <w:rPr>
          <w:sz w:val="28"/>
          <w:szCs w:val="28"/>
        </w:rPr>
        <w:t>ствие, уменьшению значения интегрального ЧДД. Таким образом, вероятность перехода к пессимистическому сценарию равна вероятности возникновения риска. Зная вероятности переходов, можно определить вероятности наступл</w:t>
      </w:r>
      <w:r w:rsidRPr="005C19B1">
        <w:rPr>
          <w:sz w:val="28"/>
          <w:szCs w:val="28"/>
        </w:rPr>
        <w:t>е</w:t>
      </w:r>
      <w:r w:rsidRPr="005C19B1">
        <w:rPr>
          <w:sz w:val="28"/>
          <w:szCs w:val="28"/>
        </w:rPr>
        <w:t>ния сценариев, в частности, вероятнос</w:t>
      </w:r>
      <w:r w:rsidR="001B7590">
        <w:rPr>
          <w:sz w:val="28"/>
          <w:szCs w:val="28"/>
        </w:rPr>
        <w:t>ть реализации пессимистического</w:t>
      </w:r>
      <w:r w:rsidR="001B7590">
        <w:rPr>
          <w:sz w:val="28"/>
          <w:szCs w:val="28"/>
        </w:rPr>
        <w:br/>
      </w:r>
      <w:r w:rsidRPr="005C19B1">
        <w:rPr>
          <w:sz w:val="28"/>
          <w:szCs w:val="28"/>
        </w:rPr>
        <w:t>сценария.</w:t>
      </w:r>
    </w:p>
    <w:p w:rsidR="00EC769C" w:rsidRDefault="00EC769C" w:rsidP="006B2F0D">
      <w:pPr>
        <w:widowControl w:val="0"/>
        <w:ind w:firstLine="709"/>
        <w:jc w:val="both"/>
        <w:rPr>
          <w:sz w:val="28"/>
          <w:szCs w:val="28"/>
        </w:rPr>
      </w:pPr>
      <w:r w:rsidRPr="005C19B1">
        <w:rPr>
          <w:sz w:val="28"/>
          <w:szCs w:val="28"/>
        </w:rPr>
        <w:t>Применение теории управляемых марковских цепей предполагает во</w:t>
      </w:r>
      <w:r w:rsidRPr="005C19B1">
        <w:rPr>
          <w:sz w:val="28"/>
          <w:szCs w:val="28"/>
        </w:rPr>
        <w:t>з</w:t>
      </w:r>
      <w:r w:rsidRPr="005C19B1">
        <w:rPr>
          <w:sz w:val="28"/>
          <w:szCs w:val="28"/>
        </w:rPr>
        <w:t>можность изменения вероятностей перехода для нейтрализации рисков с п</w:t>
      </w:r>
      <w:r w:rsidRPr="005C19B1">
        <w:rPr>
          <w:sz w:val="28"/>
          <w:szCs w:val="28"/>
        </w:rPr>
        <w:t>о</w:t>
      </w:r>
      <w:r w:rsidRPr="005C19B1">
        <w:rPr>
          <w:sz w:val="28"/>
          <w:szCs w:val="28"/>
        </w:rPr>
        <w:t>мощью комплекса управлен</w:t>
      </w:r>
      <w:r w:rsidR="001B7590">
        <w:rPr>
          <w:sz w:val="28"/>
          <w:szCs w:val="28"/>
        </w:rPr>
        <w:t xml:space="preserve">ческих решений на каждом шаге. </w:t>
      </w:r>
      <w:r w:rsidRPr="005C19B1">
        <w:rPr>
          <w:sz w:val="28"/>
          <w:szCs w:val="28"/>
        </w:rPr>
        <w:t>Последовател</w:t>
      </w:r>
      <w:r w:rsidRPr="005C19B1">
        <w:rPr>
          <w:sz w:val="28"/>
          <w:szCs w:val="28"/>
        </w:rPr>
        <w:t>ь</w:t>
      </w:r>
      <w:r w:rsidRPr="005C19B1">
        <w:rPr>
          <w:sz w:val="28"/>
          <w:szCs w:val="28"/>
        </w:rPr>
        <w:t>ность таких решений обычно называется страт</w:t>
      </w:r>
      <w:r w:rsidR="00BF3D8A">
        <w:rPr>
          <w:sz w:val="28"/>
          <w:szCs w:val="28"/>
        </w:rPr>
        <w:t>егией [5]. Если система на</w:t>
      </w:r>
      <w:r w:rsidR="00BF3D8A">
        <w:rPr>
          <w:sz w:val="28"/>
          <w:szCs w:val="28"/>
        </w:rPr>
        <w:br/>
        <w:t>шаге </w:t>
      </w:r>
      <w:r w:rsidRPr="005C19B1">
        <w:rPr>
          <w:sz w:val="28"/>
          <w:szCs w:val="28"/>
          <w:lang w:val="en-US"/>
        </w:rPr>
        <w:t>t</w:t>
      </w:r>
      <w:r w:rsidRPr="005C19B1">
        <w:rPr>
          <w:sz w:val="28"/>
          <w:szCs w:val="28"/>
        </w:rPr>
        <w:t xml:space="preserve"> находилась в состоянии </w:t>
      </w:r>
      <w:r w:rsidRPr="005C19B1">
        <w:rPr>
          <w:sz w:val="28"/>
          <w:szCs w:val="28"/>
          <w:lang w:val="en-US"/>
        </w:rPr>
        <w:t>i</w:t>
      </w:r>
      <w:r w:rsidRPr="005C19B1">
        <w:rPr>
          <w:sz w:val="28"/>
          <w:szCs w:val="28"/>
        </w:rPr>
        <w:t xml:space="preserve">, то применение решения </w:t>
      </w:r>
      <w:r w:rsidRPr="005C19B1">
        <w:rPr>
          <w:sz w:val="28"/>
          <w:szCs w:val="28"/>
          <w:lang w:val="en-US"/>
        </w:rPr>
        <w:t>k</w:t>
      </w:r>
      <w:r w:rsidRPr="005C19B1">
        <w:rPr>
          <w:sz w:val="28"/>
          <w:szCs w:val="28"/>
        </w:rPr>
        <w:t xml:space="preserve"> из стратегии</w:t>
      </w:r>
      <w:proofErr w:type="gramStart"/>
      <w:r w:rsidRPr="005C19B1">
        <w:rPr>
          <w:sz w:val="28"/>
          <w:szCs w:val="28"/>
        </w:rPr>
        <w:t xml:space="preserve"> К</w:t>
      </w:r>
      <w:proofErr w:type="gramEnd"/>
      <w:r w:rsidRPr="005C19B1">
        <w:rPr>
          <w:sz w:val="28"/>
          <w:szCs w:val="28"/>
        </w:rPr>
        <w:t xml:space="preserve"> пр</w:t>
      </w:r>
      <w:r w:rsidRPr="005C19B1">
        <w:rPr>
          <w:sz w:val="28"/>
          <w:szCs w:val="28"/>
        </w:rPr>
        <w:t>и</w:t>
      </w:r>
      <w:r w:rsidRPr="005C19B1">
        <w:rPr>
          <w:sz w:val="28"/>
          <w:szCs w:val="28"/>
        </w:rPr>
        <w:lastRenderedPageBreak/>
        <w:t xml:space="preserve">носит на каждом шаге доход </w:t>
      </w:r>
      <w:r w:rsidRPr="005C19B1">
        <w:rPr>
          <w:position w:val="-12"/>
          <w:sz w:val="28"/>
          <w:szCs w:val="28"/>
        </w:rPr>
        <w:object w:dxaOrig="705" w:dyaOrig="3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35.05pt;height:22.3pt" o:ole="">
            <v:imagedata r:id="rId28" o:title=""/>
          </v:shape>
          <o:OLEObject Type="Embed" ProgID="Equation.3" ShapeID="_x0000_i1029" DrawAspect="Content" ObjectID="_1504096618" r:id="rId29"/>
        </w:object>
      </w:r>
      <w:r w:rsidRPr="005C19B1">
        <w:rPr>
          <w:position w:val="-12"/>
          <w:sz w:val="28"/>
          <w:szCs w:val="28"/>
        </w:rPr>
        <w:object w:dxaOrig="195" w:dyaOrig="375">
          <v:shape id="_x0000_i1030" type="#_x0000_t75" style="width:6.35pt;height:22.3pt" o:ole="">
            <v:imagedata r:id="rId30" o:title=""/>
          </v:shape>
          <o:OLEObject Type="Embed" ProgID="Equation.3" ShapeID="_x0000_i1030" DrawAspect="Content" ObjectID="_1504096619" r:id="rId31"/>
        </w:object>
      </w:r>
      <w:r w:rsidRPr="005C19B1">
        <w:rPr>
          <w:sz w:val="28"/>
          <w:szCs w:val="28"/>
        </w:rPr>
        <w:t xml:space="preserve"> Вероятность перехода р</w:t>
      </w:r>
      <w:r w:rsidRPr="005C19B1">
        <w:rPr>
          <w:sz w:val="28"/>
          <w:szCs w:val="28"/>
          <w:vertAlign w:val="subscript"/>
          <w:lang w:val="en-US"/>
        </w:rPr>
        <w:t>ij</w:t>
      </w:r>
      <w:r w:rsidRPr="005C19B1">
        <w:rPr>
          <w:sz w:val="28"/>
          <w:szCs w:val="28"/>
          <w:vertAlign w:val="subscript"/>
        </w:rPr>
        <w:t xml:space="preserve"> </w:t>
      </w:r>
      <w:r w:rsidRPr="005C19B1">
        <w:rPr>
          <w:sz w:val="28"/>
          <w:szCs w:val="28"/>
          <w:vertAlign w:val="superscript"/>
          <w:lang w:val="en-US"/>
        </w:rPr>
        <w:t>k</w:t>
      </w:r>
      <w:r w:rsidRPr="005C19B1">
        <w:rPr>
          <w:sz w:val="28"/>
          <w:szCs w:val="28"/>
        </w:rPr>
        <w:t xml:space="preserve"> в следующее с</w:t>
      </w:r>
      <w:r w:rsidRPr="005C19B1">
        <w:rPr>
          <w:sz w:val="28"/>
          <w:szCs w:val="28"/>
        </w:rPr>
        <w:t>о</w:t>
      </w:r>
      <w:r w:rsidRPr="005C19B1">
        <w:rPr>
          <w:sz w:val="28"/>
          <w:szCs w:val="28"/>
        </w:rPr>
        <w:t xml:space="preserve">стояние </w:t>
      </w:r>
      <w:r w:rsidRPr="005C19B1">
        <w:rPr>
          <w:sz w:val="28"/>
          <w:szCs w:val="28"/>
          <w:lang w:val="en-US"/>
        </w:rPr>
        <w:t>j</w:t>
      </w:r>
      <w:r w:rsidR="001B7590">
        <w:rPr>
          <w:sz w:val="28"/>
          <w:szCs w:val="28"/>
        </w:rPr>
        <w:t xml:space="preserve"> </w:t>
      </w:r>
      <w:r w:rsidRPr="005C19B1">
        <w:rPr>
          <w:sz w:val="28"/>
          <w:szCs w:val="28"/>
        </w:rPr>
        <w:t>не зависит от предыстории. Таким образом, функционирование с</w:t>
      </w:r>
      <w:r w:rsidRPr="005C19B1">
        <w:rPr>
          <w:sz w:val="28"/>
          <w:szCs w:val="28"/>
        </w:rPr>
        <w:t>и</w:t>
      </w:r>
      <w:r w:rsidRPr="005C19B1">
        <w:rPr>
          <w:sz w:val="28"/>
          <w:szCs w:val="28"/>
        </w:rPr>
        <w:t xml:space="preserve">стемы определяется матрицами вероятностей переходов и матрицей доходов для каждой стратегии. Общий доход за </w:t>
      </w:r>
      <w:r w:rsidRPr="005C19B1">
        <w:rPr>
          <w:sz w:val="28"/>
          <w:szCs w:val="28"/>
          <w:lang w:val="en-US"/>
        </w:rPr>
        <w:t>t</w:t>
      </w:r>
      <w:r w:rsidRPr="005C19B1">
        <w:rPr>
          <w:sz w:val="28"/>
          <w:szCs w:val="28"/>
        </w:rPr>
        <w:t xml:space="preserve"> шагов является случайной величиной, зависящей от начального состояния и принимаемых решений. Качество реш</w:t>
      </w:r>
      <w:r w:rsidRPr="005C19B1">
        <w:rPr>
          <w:sz w:val="28"/>
          <w:szCs w:val="28"/>
        </w:rPr>
        <w:t>е</w:t>
      </w:r>
      <w:r w:rsidRPr="005C19B1">
        <w:rPr>
          <w:sz w:val="28"/>
          <w:szCs w:val="28"/>
        </w:rPr>
        <w:t xml:space="preserve">ний оценивается величиной среднего суммарного дохода на шаге с номером </w:t>
      </w:r>
      <w:r w:rsidRPr="005C19B1">
        <w:rPr>
          <w:sz w:val="28"/>
          <w:szCs w:val="28"/>
          <w:lang w:val="en-US"/>
        </w:rPr>
        <w:t>t</w:t>
      </w:r>
      <w:r w:rsidRPr="005C19B1">
        <w:rPr>
          <w:sz w:val="28"/>
          <w:szCs w:val="28"/>
        </w:rPr>
        <w:t>+1:</w:t>
      </w:r>
    </w:p>
    <w:p w:rsidR="00252A4C" w:rsidRPr="00811BC9" w:rsidRDefault="00252A4C" w:rsidP="006B2F0D">
      <w:pPr>
        <w:widowControl w:val="0"/>
        <w:ind w:firstLine="709"/>
        <w:jc w:val="both"/>
        <w:rPr>
          <w:sz w:val="28"/>
          <w:szCs w:val="28"/>
        </w:rPr>
      </w:pPr>
    </w:p>
    <w:p w:rsidR="00EC769C" w:rsidRPr="005C19B1" w:rsidRDefault="00EC769C" w:rsidP="006B2F0D">
      <w:pPr>
        <w:widowControl w:val="0"/>
        <w:ind w:firstLine="709"/>
        <w:jc w:val="center"/>
        <w:rPr>
          <w:bCs/>
          <w:iCs/>
          <w:sz w:val="28"/>
          <w:szCs w:val="28"/>
        </w:rPr>
      </w:pPr>
      <w:r w:rsidRPr="005C19B1">
        <w:rPr>
          <w:bCs/>
          <w:iCs/>
          <w:position w:val="-30"/>
          <w:sz w:val="28"/>
          <w:szCs w:val="28"/>
        </w:rPr>
        <w:object w:dxaOrig="4275" w:dyaOrig="705">
          <v:shape id="_x0000_i1031" type="#_x0000_t75" style="width:209.65pt;height:35.05pt" o:ole="">
            <v:imagedata r:id="rId32" o:title=""/>
          </v:shape>
          <o:OLEObject Type="Embed" ProgID="Equation.3" ShapeID="_x0000_i1031" DrawAspect="Content" ObjectID="_1504096620" r:id="rId33"/>
        </w:object>
      </w:r>
    </w:p>
    <w:p w:rsidR="001B7590" w:rsidRPr="00811BC9" w:rsidRDefault="001B7590" w:rsidP="006B2F0D">
      <w:pPr>
        <w:widowControl w:val="0"/>
        <w:ind w:firstLine="709"/>
        <w:jc w:val="both"/>
        <w:rPr>
          <w:sz w:val="28"/>
          <w:szCs w:val="28"/>
        </w:rPr>
      </w:pPr>
    </w:p>
    <w:p w:rsidR="00EC769C" w:rsidRPr="005C19B1" w:rsidRDefault="00EC769C" w:rsidP="006B2F0D">
      <w:pPr>
        <w:widowControl w:val="0"/>
        <w:ind w:firstLine="709"/>
        <w:jc w:val="both"/>
        <w:rPr>
          <w:sz w:val="28"/>
          <w:szCs w:val="28"/>
        </w:rPr>
      </w:pPr>
      <w:r w:rsidRPr="005C19B1">
        <w:rPr>
          <w:sz w:val="28"/>
          <w:szCs w:val="28"/>
        </w:rPr>
        <w:t>В теории марковских процессов при малом числе шагов оптимизация д</w:t>
      </w:r>
      <w:r w:rsidRPr="005C19B1">
        <w:rPr>
          <w:sz w:val="28"/>
          <w:szCs w:val="28"/>
        </w:rPr>
        <w:t>о</w:t>
      </w:r>
      <w:r w:rsidRPr="005C19B1">
        <w:rPr>
          <w:sz w:val="28"/>
          <w:szCs w:val="28"/>
        </w:rPr>
        <w:t>хода делается на основании принципа Беллмана, который заключается в посл</w:t>
      </w:r>
      <w:r w:rsidRPr="005C19B1">
        <w:rPr>
          <w:sz w:val="28"/>
          <w:szCs w:val="28"/>
        </w:rPr>
        <w:t>е</w:t>
      </w:r>
      <w:r w:rsidRPr="005C19B1">
        <w:rPr>
          <w:sz w:val="28"/>
          <w:szCs w:val="28"/>
        </w:rPr>
        <w:t>довательной оптимизации дохода на каждом шаге [5].</w:t>
      </w:r>
    </w:p>
    <w:p w:rsidR="00EC769C" w:rsidRPr="005C19B1" w:rsidRDefault="00EC769C" w:rsidP="00EC769C">
      <w:pPr>
        <w:ind w:firstLine="709"/>
        <w:jc w:val="center"/>
        <w:rPr>
          <w:sz w:val="28"/>
          <w:szCs w:val="28"/>
        </w:rPr>
      </w:pPr>
    </w:p>
    <w:p w:rsidR="00EC769C" w:rsidRPr="005C19B1" w:rsidRDefault="00EC769C" w:rsidP="007A3A55">
      <w:pPr>
        <w:widowControl w:val="0"/>
        <w:ind w:firstLine="709"/>
        <w:jc w:val="center"/>
        <w:rPr>
          <w:b/>
          <w:sz w:val="28"/>
          <w:szCs w:val="28"/>
        </w:rPr>
      </w:pPr>
      <w:r w:rsidRPr="005C19B1">
        <w:rPr>
          <w:b/>
          <w:sz w:val="28"/>
          <w:szCs w:val="28"/>
        </w:rPr>
        <w:t>Список использованной литературы</w:t>
      </w:r>
    </w:p>
    <w:p w:rsidR="00EC769C" w:rsidRPr="005C19B1" w:rsidRDefault="00811BC9" w:rsidP="007A3A55">
      <w:pPr>
        <w:widowControl w:val="0"/>
        <w:autoSpaceDE w:val="0"/>
        <w:spacing w:line="200" w:lineRule="atLeast"/>
        <w:ind w:firstLine="709"/>
        <w:jc w:val="both"/>
        <w:rPr>
          <w:rFonts w:eastAsia="Times New Roman CYR"/>
          <w:sz w:val="28"/>
          <w:szCs w:val="28"/>
        </w:rPr>
      </w:pPr>
      <w:r>
        <w:rPr>
          <w:rFonts w:eastAsia="Times New Roman CYR"/>
          <w:sz w:val="28"/>
          <w:szCs w:val="28"/>
        </w:rPr>
        <w:t>1. </w:t>
      </w:r>
      <w:r w:rsidR="001B7590">
        <w:rPr>
          <w:rFonts w:eastAsia="Times New Roman CYR"/>
          <w:sz w:val="28"/>
          <w:szCs w:val="28"/>
        </w:rPr>
        <w:t>Бабенко Н.</w:t>
      </w:r>
      <w:r w:rsidR="00EC769C" w:rsidRPr="005C19B1">
        <w:rPr>
          <w:rFonts w:eastAsia="Times New Roman CYR"/>
          <w:sz w:val="28"/>
          <w:szCs w:val="28"/>
        </w:rPr>
        <w:t>И. Модель оптимизации рис</w:t>
      </w:r>
      <w:r w:rsidR="001B7590">
        <w:rPr>
          <w:rFonts w:eastAsia="Times New Roman CYR"/>
          <w:sz w:val="28"/>
          <w:szCs w:val="28"/>
        </w:rPr>
        <w:t>ка инвестиционного проекта / Н.</w:t>
      </w:r>
      <w:r w:rsidR="00EC769C" w:rsidRPr="005C19B1">
        <w:rPr>
          <w:rFonts w:eastAsia="Times New Roman CYR"/>
          <w:sz w:val="28"/>
          <w:szCs w:val="28"/>
        </w:rPr>
        <w:t>И. Бабенко / Экономика, управление, финансы: материалы междунар. науч. конф. Пермь, июнь 2011 г.  – Пермь, 2011. – С. 11-18.</w:t>
      </w:r>
    </w:p>
    <w:p w:rsidR="00EC769C" w:rsidRPr="005C19B1" w:rsidRDefault="00811BC9" w:rsidP="007A3A55">
      <w:pPr>
        <w:widowControl w:val="0"/>
        <w:autoSpaceDE w:val="0"/>
        <w:spacing w:line="200" w:lineRule="atLeast"/>
        <w:ind w:firstLine="709"/>
        <w:jc w:val="both"/>
        <w:rPr>
          <w:rFonts w:eastAsia="Times New Roman CYR"/>
          <w:sz w:val="28"/>
          <w:szCs w:val="28"/>
        </w:rPr>
      </w:pPr>
      <w:r>
        <w:rPr>
          <w:rFonts w:eastAsia="Times New Roman CYR"/>
          <w:sz w:val="28"/>
          <w:szCs w:val="28"/>
        </w:rPr>
        <w:t>2. </w:t>
      </w:r>
      <w:r w:rsidR="001B7590">
        <w:rPr>
          <w:rFonts w:eastAsia="Times New Roman CYR"/>
          <w:sz w:val="28"/>
          <w:szCs w:val="28"/>
        </w:rPr>
        <w:t>Липсиц И.</w:t>
      </w:r>
      <w:r w:rsidR="00EC769C" w:rsidRPr="005C19B1">
        <w:rPr>
          <w:rFonts w:eastAsia="Times New Roman CYR"/>
          <w:sz w:val="28"/>
          <w:szCs w:val="28"/>
        </w:rPr>
        <w:t>В. Экономический анализ реальных и</w:t>
      </w:r>
      <w:r w:rsidR="001B7590">
        <w:rPr>
          <w:rFonts w:eastAsia="Times New Roman CYR"/>
          <w:sz w:val="28"/>
          <w:szCs w:val="28"/>
        </w:rPr>
        <w:t>нвестиций. Учебное пособие / И.В. Липсиц, В.</w:t>
      </w:r>
      <w:r w:rsidR="00EC769C" w:rsidRPr="005C19B1">
        <w:rPr>
          <w:rFonts w:eastAsia="Times New Roman CYR"/>
          <w:sz w:val="28"/>
          <w:szCs w:val="28"/>
        </w:rPr>
        <w:t>В. Коссов. – М.: Экономистъ, 2004. – 347 с.</w:t>
      </w:r>
    </w:p>
    <w:p w:rsidR="00EC769C" w:rsidRPr="005C19B1" w:rsidRDefault="00811BC9" w:rsidP="007A3A55">
      <w:pPr>
        <w:widowControl w:val="0"/>
        <w:autoSpaceDE w:val="0"/>
        <w:spacing w:line="200" w:lineRule="atLeast"/>
        <w:ind w:firstLine="709"/>
        <w:jc w:val="both"/>
        <w:rPr>
          <w:rFonts w:eastAsia="Times New Roman CYR"/>
          <w:sz w:val="28"/>
          <w:szCs w:val="28"/>
        </w:rPr>
      </w:pPr>
      <w:r>
        <w:rPr>
          <w:rFonts w:eastAsia="Times New Roman CYR"/>
          <w:sz w:val="28"/>
          <w:szCs w:val="28"/>
        </w:rPr>
        <w:t>3. </w:t>
      </w:r>
      <w:r w:rsidR="001B7590">
        <w:rPr>
          <w:rFonts w:eastAsia="Times New Roman CYR"/>
          <w:sz w:val="28"/>
          <w:szCs w:val="28"/>
        </w:rPr>
        <w:t>Нужина И.</w:t>
      </w:r>
      <w:r w:rsidR="00EC769C" w:rsidRPr="005C19B1">
        <w:rPr>
          <w:rFonts w:eastAsia="Times New Roman CYR"/>
          <w:sz w:val="28"/>
          <w:szCs w:val="28"/>
        </w:rPr>
        <w:t>П. Анализ и диагностика финансово – хозяйственной де</w:t>
      </w:r>
      <w:r w:rsidR="00EC769C" w:rsidRPr="005C19B1">
        <w:rPr>
          <w:rFonts w:eastAsia="Times New Roman CYR"/>
          <w:sz w:val="28"/>
          <w:szCs w:val="28"/>
        </w:rPr>
        <w:t>я</w:t>
      </w:r>
      <w:r w:rsidR="00EC769C" w:rsidRPr="005C19B1">
        <w:rPr>
          <w:rFonts w:eastAsia="Times New Roman CYR"/>
          <w:sz w:val="28"/>
          <w:szCs w:val="28"/>
        </w:rPr>
        <w:t>тельности строител</w:t>
      </w:r>
      <w:r w:rsidR="001B7590">
        <w:rPr>
          <w:rFonts w:eastAsia="Times New Roman CYR"/>
          <w:sz w:val="28"/>
          <w:szCs w:val="28"/>
        </w:rPr>
        <w:t>ьного предприятия: учебник / И.П. Нужина, В.</w:t>
      </w:r>
      <w:r w:rsidR="00EC769C" w:rsidRPr="005C19B1">
        <w:rPr>
          <w:rFonts w:eastAsia="Times New Roman CYR"/>
          <w:sz w:val="28"/>
          <w:szCs w:val="28"/>
        </w:rPr>
        <w:t>В. Бузырев. – М.: КНОРУС, 2010. – 336 с.</w:t>
      </w:r>
    </w:p>
    <w:p w:rsidR="00EC769C" w:rsidRPr="005C19B1" w:rsidRDefault="00EC769C" w:rsidP="007A3A55">
      <w:pPr>
        <w:widowControl w:val="0"/>
        <w:autoSpaceDE w:val="0"/>
        <w:spacing w:line="200" w:lineRule="atLeast"/>
        <w:ind w:firstLine="709"/>
        <w:jc w:val="both"/>
        <w:rPr>
          <w:rFonts w:eastAsia="Times New Roman CYR"/>
          <w:sz w:val="28"/>
          <w:szCs w:val="28"/>
        </w:rPr>
      </w:pPr>
      <w:r w:rsidRPr="005C19B1">
        <w:rPr>
          <w:color w:val="000000"/>
          <w:sz w:val="28"/>
          <w:szCs w:val="28"/>
        </w:rPr>
        <w:t>4.</w:t>
      </w:r>
      <w:r w:rsidR="00811BC9">
        <w:rPr>
          <w:color w:val="000000"/>
          <w:sz w:val="28"/>
          <w:szCs w:val="28"/>
        </w:rPr>
        <w:t> </w:t>
      </w:r>
      <w:r w:rsidR="00CC7986">
        <w:rPr>
          <w:rFonts w:eastAsia="Times New Roman CYR"/>
          <w:sz w:val="28"/>
          <w:szCs w:val="28"/>
        </w:rPr>
        <w:t>Нужина И.</w:t>
      </w:r>
      <w:r w:rsidRPr="005C19B1">
        <w:rPr>
          <w:rFonts w:eastAsia="Times New Roman CYR"/>
          <w:sz w:val="28"/>
          <w:szCs w:val="28"/>
        </w:rPr>
        <w:t>П. Анализ и диагностика финансово-хозяйственной деятел</w:t>
      </w:r>
      <w:r w:rsidRPr="005C19B1">
        <w:rPr>
          <w:rFonts w:eastAsia="Times New Roman CYR"/>
          <w:sz w:val="28"/>
          <w:szCs w:val="28"/>
        </w:rPr>
        <w:t>ь</w:t>
      </w:r>
      <w:r w:rsidRPr="005C19B1">
        <w:rPr>
          <w:rFonts w:eastAsia="Times New Roman CYR"/>
          <w:sz w:val="28"/>
          <w:szCs w:val="28"/>
        </w:rPr>
        <w:t>ности предприятия: экономический и экологический аспекты; учебное пособие для вузов по спец. «экономика и управление на предприятии (в строи</w:t>
      </w:r>
      <w:r w:rsidR="00CC7986">
        <w:rPr>
          <w:rFonts w:eastAsia="Times New Roman CYR"/>
          <w:sz w:val="28"/>
          <w:szCs w:val="28"/>
        </w:rPr>
        <w:t>тельстве)» / И.</w:t>
      </w:r>
      <w:r w:rsidRPr="005C19B1">
        <w:rPr>
          <w:rFonts w:eastAsia="Times New Roman CYR"/>
          <w:sz w:val="28"/>
          <w:szCs w:val="28"/>
        </w:rPr>
        <w:t>П. Нужина. – Томск, изд-во ТГАСУ, 2007. – 400 с.</w:t>
      </w:r>
    </w:p>
    <w:p w:rsidR="00EC769C" w:rsidRPr="005C19B1" w:rsidRDefault="00811BC9" w:rsidP="007A3A55">
      <w:pPr>
        <w:widowControl w:val="0"/>
        <w:ind w:firstLine="709"/>
        <w:jc w:val="both"/>
        <w:rPr>
          <w:sz w:val="28"/>
          <w:szCs w:val="28"/>
        </w:rPr>
      </w:pPr>
      <w:r>
        <w:rPr>
          <w:sz w:val="28"/>
          <w:szCs w:val="28"/>
        </w:rPr>
        <w:t>5. </w:t>
      </w:r>
      <w:r w:rsidR="00CC7986">
        <w:rPr>
          <w:sz w:val="28"/>
          <w:szCs w:val="28"/>
        </w:rPr>
        <w:t>Соколов Г.</w:t>
      </w:r>
      <w:r w:rsidR="00EC769C" w:rsidRPr="005C19B1">
        <w:rPr>
          <w:sz w:val="28"/>
          <w:szCs w:val="28"/>
        </w:rPr>
        <w:t>А. Теория вероятностей. Управляемые цепи Маркова в эк</w:t>
      </w:r>
      <w:r w:rsidR="00EC769C" w:rsidRPr="005C19B1">
        <w:rPr>
          <w:sz w:val="28"/>
          <w:szCs w:val="28"/>
        </w:rPr>
        <w:t>о</w:t>
      </w:r>
      <w:r w:rsidR="00EC769C" w:rsidRPr="005C19B1">
        <w:rPr>
          <w:sz w:val="28"/>
          <w:szCs w:val="28"/>
        </w:rPr>
        <w:t>номике: учебное пос</w:t>
      </w:r>
      <w:r w:rsidR="00CC7986">
        <w:rPr>
          <w:sz w:val="28"/>
          <w:szCs w:val="28"/>
        </w:rPr>
        <w:t>обие / Г.А. Соколов, Н.</w:t>
      </w:r>
      <w:r w:rsidR="00EC769C" w:rsidRPr="005C19B1">
        <w:rPr>
          <w:sz w:val="28"/>
          <w:szCs w:val="28"/>
        </w:rPr>
        <w:t xml:space="preserve">А. Чистякова. </w:t>
      </w:r>
      <w:r w:rsidR="00EC769C" w:rsidRPr="005C19B1">
        <w:rPr>
          <w:rFonts w:eastAsia="Times New Roman CYR"/>
          <w:b/>
          <w:color w:val="000000"/>
          <w:spacing w:val="-4"/>
          <w:sz w:val="28"/>
          <w:szCs w:val="28"/>
        </w:rPr>
        <w:t>–</w:t>
      </w:r>
      <w:r w:rsidR="00731B9B">
        <w:rPr>
          <w:sz w:val="28"/>
          <w:szCs w:val="28"/>
        </w:rPr>
        <w:t xml:space="preserve"> </w:t>
      </w:r>
      <w:r w:rsidR="00EC769C" w:rsidRPr="005C19B1">
        <w:rPr>
          <w:sz w:val="28"/>
          <w:szCs w:val="28"/>
        </w:rPr>
        <w:t xml:space="preserve">М.: ФИЗМАТЛИТ, 2011. </w:t>
      </w:r>
      <w:r w:rsidR="00EC769C" w:rsidRPr="005C19B1">
        <w:rPr>
          <w:rFonts w:eastAsia="Times New Roman CYR"/>
          <w:b/>
          <w:color w:val="000000"/>
          <w:spacing w:val="-4"/>
          <w:sz w:val="28"/>
          <w:szCs w:val="28"/>
        </w:rPr>
        <w:t xml:space="preserve">– </w:t>
      </w:r>
      <w:r w:rsidR="00EC769C" w:rsidRPr="005C19B1">
        <w:rPr>
          <w:rFonts w:eastAsia="Times New Roman CYR"/>
          <w:color w:val="000000"/>
          <w:spacing w:val="-4"/>
          <w:sz w:val="28"/>
          <w:szCs w:val="28"/>
        </w:rPr>
        <w:t>248 с.</w:t>
      </w:r>
    </w:p>
    <w:p w:rsidR="00EC769C" w:rsidRPr="00971295" w:rsidRDefault="00EC769C" w:rsidP="007A3A55">
      <w:pPr>
        <w:pStyle w:val="a3"/>
        <w:widowControl w:val="0"/>
        <w:jc w:val="both"/>
        <w:rPr>
          <w:rFonts w:ascii="Times New Roman" w:hAnsi="Times New Roman" w:cs="Times New Roman"/>
          <w:sz w:val="28"/>
          <w:szCs w:val="28"/>
        </w:rPr>
      </w:pPr>
    </w:p>
    <w:p w:rsidR="00EC769C" w:rsidRPr="00971295" w:rsidRDefault="00EC769C" w:rsidP="007A3A55">
      <w:pPr>
        <w:pStyle w:val="a3"/>
        <w:widowControl w:val="0"/>
        <w:jc w:val="center"/>
        <w:rPr>
          <w:rFonts w:ascii="Times New Roman" w:hAnsi="Times New Roman" w:cs="Times New Roman"/>
          <w:b/>
          <w:bCs/>
          <w:sz w:val="28"/>
          <w:szCs w:val="28"/>
        </w:rPr>
      </w:pPr>
      <w:r w:rsidRPr="00971295">
        <w:rPr>
          <w:rFonts w:ascii="Times New Roman" w:hAnsi="Times New Roman" w:cs="Times New Roman"/>
          <w:b/>
          <w:bCs/>
          <w:sz w:val="28"/>
          <w:szCs w:val="28"/>
        </w:rPr>
        <w:t>Информация об авторах</w:t>
      </w:r>
    </w:p>
    <w:p w:rsidR="00EC769C" w:rsidRPr="00EE64F3" w:rsidRDefault="00EC769C" w:rsidP="007A3A55">
      <w:pPr>
        <w:pStyle w:val="a3"/>
        <w:widowControl w:val="0"/>
        <w:ind w:firstLine="708"/>
        <w:jc w:val="both"/>
        <w:rPr>
          <w:rFonts w:ascii="Times New Roman" w:hAnsi="Times New Roman" w:cs="Times New Roman"/>
          <w:color w:val="000000" w:themeColor="text1"/>
          <w:sz w:val="28"/>
          <w:szCs w:val="28"/>
        </w:rPr>
      </w:pPr>
      <w:r w:rsidRPr="00EE64F3">
        <w:rPr>
          <w:rFonts w:ascii="Times New Roman" w:hAnsi="Times New Roman" w:cs="Times New Roman"/>
          <w:bCs/>
          <w:color w:val="000000" w:themeColor="text1"/>
          <w:sz w:val="28"/>
          <w:szCs w:val="28"/>
        </w:rPr>
        <w:t xml:space="preserve">Воробьева Татьяна Владимировна </w:t>
      </w:r>
      <w:r w:rsidRPr="00EE64F3">
        <w:rPr>
          <w:rFonts w:ascii="Times New Roman" w:hAnsi="Times New Roman" w:cs="Times New Roman"/>
          <w:color w:val="000000" w:themeColor="text1"/>
          <w:sz w:val="28"/>
          <w:szCs w:val="28"/>
        </w:rPr>
        <w:t>– к.э.</w:t>
      </w:r>
      <w:r w:rsidR="00D23038">
        <w:rPr>
          <w:rFonts w:ascii="Times New Roman" w:hAnsi="Times New Roman" w:cs="Times New Roman"/>
          <w:color w:val="000000" w:themeColor="text1"/>
          <w:sz w:val="28"/>
          <w:szCs w:val="28"/>
        </w:rPr>
        <w:t>н., доцент, кафедра экономики и </w:t>
      </w:r>
      <w:r w:rsidRPr="00EE64F3">
        <w:rPr>
          <w:rFonts w:ascii="Times New Roman" w:hAnsi="Times New Roman" w:cs="Times New Roman"/>
          <w:color w:val="000000" w:themeColor="text1"/>
          <w:sz w:val="28"/>
          <w:szCs w:val="28"/>
        </w:rPr>
        <w:t xml:space="preserve">организации строительства, Томский государственный архитектурно-строительный университет, 634003, Томск, пл. Соляная 2, </w:t>
      </w:r>
      <w:r w:rsidRPr="00EE64F3">
        <w:rPr>
          <w:rFonts w:ascii="Times New Roman" w:hAnsi="Times New Roman" w:cs="Times New Roman"/>
          <w:color w:val="000000" w:themeColor="text1"/>
          <w:sz w:val="28"/>
          <w:szCs w:val="28"/>
          <w:lang w:val="en-US"/>
        </w:rPr>
        <w:t>e</w:t>
      </w:r>
      <w:r w:rsidRPr="00EE64F3">
        <w:rPr>
          <w:rFonts w:ascii="Times New Roman" w:hAnsi="Times New Roman" w:cs="Times New Roman"/>
          <w:color w:val="000000" w:themeColor="text1"/>
          <w:sz w:val="28"/>
          <w:szCs w:val="28"/>
        </w:rPr>
        <w:t>-</w:t>
      </w:r>
      <w:r w:rsidRPr="00EE64F3">
        <w:rPr>
          <w:rFonts w:ascii="Times New Roman" w:hAnsi="Times New Roman" w:cs="Times New Roman"/>
          <w:color w:val="000000" w:themeColor="text1"/>
          <w:sz w:val="28"/>
          <w:szCs w:val="28"/>
          <w:lang w:val="en-US"/>
        </w:rPr>
        <w:t>mail</w:t>
      </w:r>
      <w:r w:rsidRPr="00EE64F3">
        <w:rPr>
          <w:rFonts w:ascii="Times New Roman" w:hAnsi="Times New Roman" w:cs="Times New Roman"/>
          <w:color w:val="000000" w:themeColor="text1"/>
          <w:sz w:val="28"/>
          <w:szCs w:val="28"/>
        </w:rPr>
        <w:t>:</w:t>
      </w:r>
      <w:r w:rsidR="00D23038">
        <w:rPr>
          <w:rFonts w:ascii="Times New Roman" w:hAnsi="Times New Roman" w:cs="Times New Roman"/>
          <w:color w:val="000000" w:themeColor="text1"/>
          <w:sz w:val="28"/>
          <w:szCs w:val="28"/>
        </w:rPr>
        <w:br/>
      </w:r>
      <w:hyperlink r:id="rId34" w:history="1">
        <w:r w:rsidRPr="00EE64F3">
          <w:rPr>
            <w:rFonts w:ascii="Times New Roman" w:hAnsi="Times New Roman" w:cs="Times New Roman"/>
            <w:color w:val="000000" w:themeColor="text1"/>
            <w:sz w:val="28"/>
            <w:szCs w:val="28"/>
            <w:lang w:val="en-US"/>
          </w:rPr>
          <w:t>vorobyova</w:t>
        </w:r>
        <w:r w:rsidRPr="00EE64F3">
          <w:rPr>
            <w:rFonts w:ascii="Times New Roman" w:hAnsi="Times New Roman" w:cs="Times New Roman"/>
            <w:color w:val="000000" w:themeColor="text1"/>
            <w:sz w:val="28"/>
            <w:szCs w:val="28"/>
          </w:rPr>
          <w:t>_</w:t>
        </w:r>
        <w:r w:rsidRPr="00EE64F3">
          <w:rPr>
            <w:rFonts w:ascii="Times New Roman" w:hAnsi="Times New Roman" w:cs="Times New Roman"/>
            <w:color w:val="000000" w:themeColor="text1"/>
            <w:sz w:val="28"/>
            <w:szCs w:val="28"/>
            <w:lang w:val="en-US"/>
          </w:rPr>
          <w:t>tatyana</w:t>
        </w:r>
        <w:r w:rsidRPr="00EE64F3">
          <w:rPr>
            <w:rFonts w:ascii="Times New Roman" w:hAnsi="Times New Roman" w:cs="Times New Roman"/>
            <w:color w:val="000000" w:themeColor="text1"/>
            <w:sz w:val="28"/>
            <w:szCs w:val="28"/>
          </w:rPr>
          <w:t>@</w:t>
        </w:r>
        <w:r w:rsidRPr="00EE64F3">
          <w:rPr>
            <w:rFonts w:ascii="Times New Roman" w:hAnsi="Times New Roman" w:cs="Times New Roman"/>
            <w:color w:val="000000" w:themeColor="text1"/>
            <w:sz w:val="28"/>
            <w:szCs w:val="28"/>
            <w:lang w:val="en-US"/>
          </w:rPr>
          <w:t>mail</w:t>
        </w:r>
        <w:r w:rsidRPr="00EE64F3">
          <w:rPr>
            <w:rFonts w:ascii="Times New Roman" w:hAnsi="Times New Roman" w:cs="Times New Roman"/>
            <w:color w:val="000000" w:themeColor="text1"/>
            <w:sz w:val="28"/>
            <w:szCs w:val="28"/>
          </w:rPr>
          <w:t>.</w:t>
        </w:r>
        <w:r w:rsidRPr="00EE64F3">
          <w:rPr>
            <w:rFonts w:ascii="Times New Roman" w:hAnsi="Times New Roman" w:cs="Times New Roman"/>
            <w:color w:val="000000" w:themeColor="text1"/>
            <w:sz w:val="28"/>
            <w:szCs w:val="28"/>
            <w:lang w:val="en-US"/>
          </w:rPr>
          <w:t>ru</w:t>
        </w:r>
      </w:hyperlink>
      <w:r w:rsidR="00CC7986">
        <w:rPr>
          <w:rFonts w:ascii="Times New Roman" w:hAnsi="Times New Roman" w:cs="Times New Roman"/>
          <w:color w:val="000000" w:themeColor="text1"/>
          <w:sz w:val="28"/>
          <w:szCs w:val="28"/>
        </w:rPr>
        <w:t>.</w:t>
      </w:r>
    </w:p>
    <w:p w:rsidR="00CD4E22" w:rsidRPr="00AF150E" w:rsidRDefault="00EC769C" w:rsidP="007A3A55">
      <w:pPr>
        <w:pStyle w:val="a3"/>
        <w:widowControl w:val="0"/>
        <w:ind w:firstLine="708"/>
        <w:jc w:val="both"/>
        <w:rPr>
          <w:rFonts w:ascii="Times New Roman" w:hAnsi="Times New Roman" w:cs="Times New Roman"/>
          <w:color w:val="000000" w:themeColor="text1"/>
          <w:sz w:val="28"/>
          <w:szCs w:val="28"/>
          <w:lang w:val="en-US"/>
        </w:rPr>
      </w:pPr>
      <w:r w:rsidRPr="00EE64F3">
        <w:rPr>
          <w:rFonts w:ascii="Times New Roman" w:hAnsi="Times New Roman" w:cs="Times New Roman"/>
          <w:color w:val="000000" w:themeColor="text1"/>
          <w:sz w:val="28"/>
          <w:szCs w:val="28"/>
        </w:rPr>
        <w:t>Лаходынова Надежда Владимировна</w:t>
      </w:r>
      <w:r w:rsidRPr="00EE64F3">
        <w:rPr>
          <w:rFonts w:ascii="Times New Roman" w:hAnsi="Times New Roman" w:cs="Times New Roman"/>
          <w:bCs/>
          <w:color w:val="000000" w:themeColor="text1"/>
          <w:sz w:val="28"/>
          <w:szCs w:val="28"/>
        </w:rPr>
        <w:t xml:space="preserve"> </w:t>
      </w:r>
      <w:r w:rsidRPr="00EE64F3">
        <w:rPr>
          <w:rFonts w:ascii="Times New Roman" w:hAnsi="Times New Roman" w:cs="Times New Roman"/>
          <w:color w:val="000000" w:themeColor="text1"/>
          <w:sz w:val="28"/>
          <w:szCs w:val="28"/>
        </w:rPr>
        <w:t>– д.т.н., профессор, кафедра пр</w:t>
      </w:r>
      <w:r w:rsidRPr="00EE64F3">
        <w:rPr>
          <w:rFonts w:ascii="Times New Roman" w:hAnsi="Times New Roman" w:cs="Times New Roman"/>
          <w:color w:val="000000" w:themeColor="text1"/>
          <w:sz w:val="28"/>
          <w:szCs w:val="28"/>
        </w:rPr>
        <w:t>и</w:t>
      </w:r>
      <w:r w:rsidRPr="00EE64F3">
        <w:rPr>
          <w:rFonts w:ascii="Times New Roman" w:hAnsi="Times New Roman" w:cs="Times New Roman"/>
          <w:color w:val="000000" w:themeColor="text1"/>
          <w:sz w:val="28"/>
          <w:szCs w:val="28"/>
        </w:rPr>
        <w:t>кладной математики, Томский государственный архитектурно-строительный университет, 634003, Томск, пл. Соляная</w:t>
      </w:r>
      <w:r w:rsidRPr="00EE64F3">
        <w:rPr>
          <w:rFonts w:ascii="Times New Roman" w:hAnsi="Times New Roman" w:cs="Times New Roman"/>
          <w:color w:val="000000" w:themeColor="text1"/>
          <w:sz w:val="28"/>
          <w:szCs w:val="28"/>
          <w:lang w:val="en-US"/>
        </w:rPr>
        <w:t xml:space="preserve"> 2, e-mail: </w:t>
      </w:r>
      <w:hyperlink r:id="rId35" w:history="1">
        <w:r w:rsidRPr="00EE64F3">
          <w:rPr>
            <w:rFonts w:ascii="Times New Roman" w:hAnsi="Times New Roman" w:cs="Times New Roman"/>
            <w:color w:val="000000" w:themeColor="text1"/>
            <w:sz w:val="28"/>
            <w:szCs w:val="28"/>
            <w:lang w:val="en-US"/>
          </w:rPr>
          <w:t>lachodyn@gmail.com</w:t>
        </w:r>
      </w:hyperlink>
      <w:r w:rsidR="00CC7986" w:rsidRPr="00A565A3">
        <w:rPr>
          <w:lang w:val="en-US"/>
        </w:rPr>
        <w:t>.</w:t>
      </w:r>
    </w:p>
    <w:p w:rsidR="00CD4E22" w:rsidRPr="00FA11D5" w:rsidRDefault="00CD4E22" w:rsidP="007A3A55">
      <w:pPr>
        <w:pStyle w:val="a3"/>
        <w:widowControl w:val="0"/>
        <w:jc w:val="center"/>
        <w:rPr>
          <w:rFonts w:ascii="Times New Roman" w:hAnsi="Times New Roman" w:cs="Times New Roman"/>
          <w:b/>
          <w:bCs/>
          <w:sz w:val="28"/>
          <w:szCs w:val="28"/>
          <w:lang w:val="en-US"/>
        </w:rPr>
      </w:pPr>
    </w:p>
    <w:p w:rsidR="00CD4E22" w:rsidRPr="00CD4E22" w:rsidRDefault="00EC769C" w:rsidP="007A3A55">
      <w:pPr>
        <w:pStyle w:val="a3"/>
        <w:widowControl w:val="0"/>
        <w:jc w:val="center"/>
        <w:rPr>
          <w:rFonts w:ascii="Times New Roman" w:hAnsi="Times New Roman" w:cs="Times New Roman"/>
          <w:sz w:val="28"/>
          <w:szCs w:val="28"/>
          <w:lang w:val="en-US"/>
        </w:rPr>
      </w:pPr>
      <w:r w:rsidRPr="00971295">
        <w:rPr>
          <w:rFonts w:ascii="Times New Roman" w:hAnsi="Times New Roman" w:cs="Times New Roman"/>
          <w:b/>
          <w:bCs/>
          <w:sz w:val="28"/>
          <w:szCs w:val="28"/>
          <w:lang w:val="en-US"/>
        </w:rPr>
        <w:t>Authors</w:t>
      </w:r>
    </w:p>
    <w:p w:rsidR="00EC769C" w:rsidRPr="00CC7986" w:rsidRDefault="00EC769C" w:rsidP="007A3A55">
      <w:pPr>
        <w:pStyle w:val="a3"/>
        <w:widowControl w:val="0"/>
        <w:ind w:firstLine="709"/>
        <w:jc w:val="both"/>
        <w:rPr>
          <w:rFonts w:ascii="Times New Roman" w:hAnsi="Times New Roman" w:cs="Times New Roman"/>
          <w:color w:val="000000" w:themeColor="text1"/>
          <w:sz w:val="28"/>
          <w:szCs w:val="28"/>
          <w:lang w:val="en-US"/>
        </w:rPr>
      </w:pPr>
      <w:r w:rsidRPr="00EE64F3">
        <w:rPr>
          <w:rFonts w:ascii="Times New Roman" w:hAnsi="Times New Roman" w:cs="Times New Roman"/>
          <w:color w:val="000000" w:themeColor="text1"/>
          <w:sz w:val="28"/>
          <w:szCs w:val="28"/>
          <w:lang w:val="en-US"/>
        </w:rPr>
        <w:t xml:space="preserve">Vorobyova Tatyana Vladimirovna </w:t>
      </w:r>
      <w:r w:rsidR="00731B9B" w:rsidRPr="00731B9B">
        <w:rPr>
          <w:rFonts w:ascii="Times New Roman" w:hAnsi="Times New Roman" w:cs="Times New Roman"/>
          <w:color w:val="000000" w:themeColor="text1"/>
          <w:sz w:val="28"/>
          <w:szCs w:val="28"/>
          <w:lang w:val="en-US"/>
        </w:rPr>
        <w:t>–</w:t>
      </w:r>
      <w:r w:rsidRPr="00EE64F3">
        <w:rPr>
          <w:rFonts w:ascii="Times New Roman" w:hAnsi="Times New Roman" w:cs="Times New Roman"/>
          <w:color w:val="000000" w:themeColor="text1"/>
          <w:sz w:val="28"/>
          <w:szCs w:val="28"/>
          <w:lang w:val="en-US"/>
        </w:rPr>
        <w:t xml:space="preserve"> candidate of economics, associate profe</w:t>
      </w:r>
      <w:r w:rsidRPr="00EE64F3">
        <w:rPr>
          <w:rFonts w:ascii="Times New Roman" w:hAnsi="Times New Roman" w:cs="Times New Roman"/>
          <w:color w:val="000000" w:themeColor="text1"/>
          <w:sz w:val="28"/>
          <w:szCs w:val="28"/>
          <w:lang w:val="en-US"/>
        </w:rPr>
        <w:t>s</w:t>
      </w:r>
      <w:r w:rsidRPr="00EE64F3">
        <w:rPr>
          <w:rFonts w:ascii="Times New Roman" w:hAnsi="Times New Roman" w:cs="Times New Roman"/>
          <w:color w:val="000000" w:themeColor="text1"/>
          <w:sz w:val="28"/>
          <w:szCs w:val="28"/>
          <w:lang w:val="en-US"/>
        </w:rPr>
        <w:t>sor, chair of economy and organization of building, Tomsk State University of Arch</w:t>
      </w:r>
      <w:r w:rsidRPr="00EE64F3">
        <w:rPr>
          <w:rFonts w:ascii="Times New Roman" w:hAnsi="Times New Roman" w:cs="Times New Roman"/>
          <w:color w:val="000000" w:themeColor="text1"/>
          <w:sz w:val="28"/>
          <w:szCs w:val="28"/>
          <w:lang w:val="en-US"/>
        </w:rPr>
        <w:t>i</w:t>
      </w:r>
      <w:r w:rsidRPr="00EE64F3">
        <w:rPr>
          <w:rFonts w:ascii="Times New Roman" w:hAnsi="Times New Roman" w:cs="Times New Roman"/>
          <w:color w:val="000000" w:themeColor="text1"/>
          <w:sz w:val="28"/>
          <w:szCs w:val="28"/>
          <w:lang w:val="en-US"/>
        </w:rPr>
        <w:lastRenderedPageBreak/>
        <w:t xml:space="preserve">tecture and Building, 634003, Solyanaya sq., 2, e-mail: </w:t>
      </w:r>
      <w:hyperlink r:id="rId36" w:history="1">
        <w:r w:rsidRPr="00EE64F3">
          <w:rPr>
            <w:rFonts w:ascii="Times New Roman" w:hAnsi="Times New Roman" w:cs="Times New Roman"/>
            <w:color w:val="000000" w:themeColor="text1"/>
            <w:sz w:val="28"/>
            <w:szCs w:val="28"/>
            <w:lang w:val="en-US"/>
          </w:rPr>
          <w:t>vorobyova_tatyana@mail.ru</w:t>
        </w:r>
      </w:hyperlink>
      <w:r w:rsidR="00CC7986" w:rsidRPr="00CC7986">
        <w:rPr>
          <w:lang w:val="en-US"/>
        </w:rPr>
        <w:t>.</w:t>
      </w:r>
    </w:p>
    <w:p w:rsidR="00EC769C" w:rsidRPr="00CC7986" w:rsidRDefault="00EC769C" w:rsidP="007A3A55">
      <w:pPr>
        <w:pStyle w:val="a3"/>
        <w:widowControl w:val="0"/>
        <w:ind w:firstLine="709"/>
        <w:jc w:val="both"/>
        <w:rPr>
          <w:rFonts w:ascii="Times New Roman" w:hAnsi="Times New Roman" w:cs="Times New Roman"/>
          <w:color w:val="000000" w:themeColor="text1"/>
          <w:sz w:val="28"/>
          <w:szCs w:val="28"/>
          <w:lang w:val="en-US"/>
        </w:rPr>
      </w:pPr>
      <w:r w:rsidRPr="00EE64F3">
        <w:rPr>
          <w:rFonts w:ascii="Times New Roman" w:hAnsi="Times New Roman" w:cs="Times New Roman"/>
          <w:color w:val="000000" w:themeColor="text1"/>
          <w:sz w:val="28"/>
          <w:szCs w:val="28"/>
          <w:lang w:val="en-US"/>
        </w:rPr>
        <w:t>Lakhodynova Nadezhda Vladimirovna – doctor of technical sciences, profe</w:t>
      </w:r>
      <w:r w:rsidRPr="00EE64F3">
        <w:rPr>
          <w:rFonts w:ascii="Times New Roman" w:hAnsi="Times New Roman" w:cs="Times New Roman"/>
          <w:color w:val="000000" w:themeColor="text1"/>
          <w:sz w:val="28"/>
          <w:szCs w:val="28"/>
          <w:lang w:val="en-US"/>
        </w:rPr>
        <w:t>s</w:t>
      </w:r>
      <w:r w:rsidRPr="00EE64F3">
        <w:rPr>
          <w:rFonts w:ascii="Times New Roman" w:hAnsi="Times New Roman" w:cs="Times New Roman"/>
          <w:color w:val="000000" w:themeColor="text1"/>
          <w:sz w:val="28"/>
          <w:szCs w:val="28"/>
          <w:lang w:val="en-US"/>
        </w:rPr>
        <w:t>sor, chair of applied mathematics, Tomsk State University of Architecture and Buil</w:t>
      </w:r>
      <w:r w:rsidRPr="00EE64F3">
        <w:rPr>
          <w:rFonts w:ascii="Times New Roman" w:hAnsi="Times New Roman" w:cs="Times New Roman"/>
          <w:color w:val="000000" w:themeColor="text1"/>
          <w:sz w:val="28"/>
          <w:szCs w:val="28"/>
          <w:lang w:val="en-US"/>
        </w:rPr>
        <w:t>d</w:t>
      </w:r>
      <w:r w:rsidRPr="00EE64F3">
        <w:rPr>
          <w:rFonts w:ascii="Times New Roman" w:hAnsi="Times New Roman" w:cs="Times New Roman"/>
          <w:color w:val="000000" w:themeColor="text1"/>
          <w:sz w:val="28"/>
          <w:szCs w:val="28"/>
          <w:lang w:val="en-US"/>
        </w:rPr>
        <w:t xml:space="preserve">ing, 634003, Solyanaya sq., 2, e-mail: </w:t>
      </w:r>
      <w:hyperlink r:id="rId37" w:history="1">
        <w:r w:rsidRPr="00EE64F3">
          <w:rPr>
            <w:rFonts w:ascii="Times New Roman" w:hAnsi="Times New Roman" w:cs="Times New Roman"/>
            <w:color w:val="000000" w:themeColor="text1"/>
            <w:sz w:val="28"/>
            <w:szCs w:val="28"/>
            <w:lang w:val="en-US"/>
          </w:rPr>
          <w:t>lachodyn@gmail.com</w:t>
        </w:r>
      </w:hyperlink>
      <w:r w:rsidR="00CC7986" w:rsidRPr="00CC7986">
        <w:rPr>
          <w:lang w:val="en-US"/>
        </w:rPr>
        <w:t>.</w:t>
      </w:r>
    </w:p>
    <w:p w:rsidR="00840975" w:rsidRPr="00252A4C" w:rsidRDefault="00840975" w:rsidP="00840975">
      <w:pPr>
        <w:shd w:val="clear" w:color="auto" w:fill="FFFFFF"/>
        <w:ind w:firstLine="709"/>
        <w:jc w:val="both"/>
        <w:rPr>
          <w:sz w:val="28"/>
          <w:szCs w:val="28"/>
          <w:lang w:val="en-US"/>
        </w:rPr>
      </w:pPr>
    </w:p>
    <w:p w:rsidR="00EC769C" w:rsidRPr="008227BF" w:rsidRDefault="00EC769C" w:rsidP="00840975">
      <w:pPr>
        <w:shd w:val="clear" w:color="auto" w:fill="FFFFFF"/>
        <w:ind w:firstLine="709"/>
        <w:jc w:val="both"/>
        <w:rPr>
          <w:sz w:val="28"/>
          <w:szCs w:val="28"/>
          <w:lang w:val="en-US"/>
        </w:rPr>
      </w:pPr>
    </w:p>
    <w:p w:rsidR="00252A4C" w:rsidRPr="008227BF" w:rsidRDefault="00252A4C" w:rsidP="00840975">
      <w:pPr>
        <w:shd w:val="clear" w:color="auto" w:fill="FFFFFF"/>
        <w:ind w:firstLine="709"/>
        <w:jc w:val="both"/>
        <w:rPr>
          <w:sz w:val="28"/>
          <w:szCs w:val="28"/>
          <w:lang w:val="en-US"/>
        </w:rPr>
      </w:pPr>
    </w:p>
    <w:p w:rsidR="00CF002E" w:rsidRPr="00CF002E" w:rsidRDefault="00CF002E" w:rsidP="00CF002E">
      <w:pPr>
        <w:rPr>
          <w:rFonts w:eastAsia="Calibri"/>
          <w:bCs/>
          <w:sz w:val="28"/>
          <w:szCs w:val="28"/>
          <w:shd w:val="clear" w:color="auto" w:fill="FFFFFF"/>
          <w:lang w:eastAsia="en-US"/>
        </w:rPr>
      </w:pPr>
      <w:r w:rsidRPr="00CF002E">
        <w:rPr>
          <w:rFonts w:eastAsia="Calibri"/>
          <w:bCs/>
          <w:sz w:val="28"/>
          <w:szCs w:val="28"/>
          <w:shd w:val="clear" w:color="auto" w:fill="FFFFFF"/>
          <w:lang w:eastAsia="en-US"/>
        </w:rPr>
        <w:t>УДК 69.003.13</w:t>
      </w:r>
    </w:p>
    <w:p w:rsidR="00731B9B" w:rsidRPr="00A565A3" w:rsidRDefault="00731B9B" w:rsidP="00731B9B">
      <w:pPr>
        <w:pStyle w:val="1"/>
        <w:spacing w:before="0" w:line="240" w:lineRule="auto"/>
        <w:jc w:val="right"/>
        <w:rPr>
          <w:rFonts w:ascii="Times New Roman" w:hAnsi="Times New Roman" w:cs="Times New Roman"/>
          <w:color w:val="auto"/>
          <w:highlight w:val="yellow"/>
        </w:rPr>
      </w:pPr>
      <w:bookmarkStart w:id="37" w:name="_Toc425419330"/>
      <w:bookmarkStart w:id="38" w:name="_Toc423419952"/>
      <w:r>
        <w:rPr>
          <w:rFonts w:ascii="Times New Roman" w:hAnsi="Times New Roman" w:cs="Times New Roman"/>
          <w:color w:val="auto"/>
        </w:rPr>
        <w:t>С.С. Геращенко</w:t>
      </w:r>
      <w:bookmarkEnd w:id="37"/>
    </w:p>
    <w:bookmarkEnd w:id="38"/>
    <w:p w:rsidR="00CF002E" w:rsidRPr="00CF002E" w:rsidRDefault="00CF002E" w:rsidP="00CF002E">
      <w:pPr>
        <w:pStyle w:val="af"/>
      </w:pPr>
    </w:p>
    <w:p w:rsidR="00CF002E" w:rsidRPr="00CF002E" w:rsidRDefault="00CF002E" w:rsidP="00CF002E">
      <w:pPr>
        <w:pStyle w:val="af"/>
      </w:pPr>
      <w:bookmarkStart w:id="39" w:name="_Toc425419331"/>
      <w:r w:rsidRPr="00CF002E">
        <w:t>ПОВЫШЕНИЕ КВАЛИФИКАЦИИ РАБОТНИКОВ, КАК ФАКТОР КОНКУРЕНТОСПОСОБНОСТИ СТРОИТЕЛЬНОГО ПРЕДПРИЯТИЯ</w:t>
      </w:r>
      <w:bookmarkEnd w:id="39"/>
    </w:p>
    <w:p w:rsidR="00CF002E" w:rsidRPr="00CF002E" w:rsidRDefault="00CF002E" w:rsidP="00CF002E">
      <w:pPr>
        <w:shd w:val="clear" w:color="auto" w:fill="FFFFFF"/>
        <w:ind w:firstLine="709"/>
        <w:jc w:val="both"/>
        <w:rPr>
          <w:b/>
          <w:bCs/>
          <w:sz w:val="28"/>
          <w:szCs w:val="28"/>
        </w:rPr>
      </w:pPr>
    </w:p>
    <w:p w:rsidR="00CF002E" w:rsidRPr="00CF002E" w:rsidRDefault="00CF002E" w:rsidP="00CF002E">
      <w:pPr>
        <w:ind w:firstLine="709"/>
        <w:jc w:val="both"/>
        <w:rPr>
          <w:rFonts w:ascii="Calibri" w:eastAsia="Calibri" w:hAnsi="Calibri"/>
          <w:sz w:val="22"/>
          <w:szCs w:val="22"/>
          <w:shd w:val="clear" w:color="auto" w:fill="FFFFFF"/>
          <w:lang w:eastAsia="en-US"/>
        </w:rPr>
      </w:pPr>
      <w:r w:rsidRPr="00CF002E">
        <w:rPr>
          <w:rFonts w:eastAsia="Calibri"/>
          <w:sz w:val="28"/>
          <w:szCs w:val="28"/>
          <w:shd w:val="clear" w:color="auto" w:fill="FFFFFF"/>
          <w:lang w:eastAsia="en-US"/>
        </w:rPr>
        <w:t>Качество человеческого капитала в современном мире является одним из основных факторов влияющим на конкурентоспособность предприятия стро</w:t>
      </w:r>
      <w:r w:rsidRPr="00CF002E">
        <w:rPr>
          <w:rFonts w:eastAsia="Calibri"/>
          <w:sz w:val="28"/>
          <w:szCs w:val="28"/>
          <w:shd w:val="clear" w:color="auto" w:fill="FFFFFF"/>
          <w:lang w:eastAsia="en-US"/>
        </w:rPr>
        <w:t>и</w:t>
      </w:r>
      <w:r w:rsidRPr="00CF002E">
        <w:rPr>
          <w:rFonts w:eastAsia="Calibri"/>
          <w:sz w:val="28"/>
          <w:szCs w:val="28"/>
          <w:shd w:val="clear" w:color="auto" w:fill="FFFFFF"/>
          <w:lang w:eastAsia="en-US"/>
        </w:rPr>
        <w:t>тельной отрасли. Исходя из чего в данной статье будут рассмотрены существ</w:t>
      </w:r>
      <w:r w:rsidRPr="00CF002E">
        <w:rPr>
          <w:rFonts w:eastAsia="Calibri"/>
          <w:sz w:val="28"/>
          <w:szCs w:val="28"/>
          <w:shd w:val="clear" w:color="auto" w:fill="FFFFFF"/>
          <w:lang w:eastAsia="en-US"/>
        </w:rPr>
        <w:t>у</w:t>
      </w:r>
      <w:r w:rsidRPr="00CF002E">
        <w:rPr>
          <w:rFonts w:eastAsia="Calibri"/>
          <w:sz w:val="28"/>
          <w:szCs w:val="28"/>
          <w:shd w:val="clear" w:color="auto" w:fill="FFFFFF"/>
          <w:lang w:eastAsia="en-US"/>
        </w:rPr>
        <w:t>ющие подходы к оценке конкурентоспособности персонала, а так же его роль в конкуренции между субъектами предпринимательства.</w:t>
      </w:r>
    </w:p>
    <w:p w:rsidR="00CF002E" w:rsidRPr="00CF002E" w:rsidRDefault="00CF002E" w:rsidP="00CF002E">
      <w:pPr>
        <w:ind w:firstLine="709"/>
        <w:jc w:val="both"/>
        <w:rPr>
          <w:rFonts w:eastAsia="Calibri"/>
          <w:sz w:val="22"/>
          <w:szCs w:val="22"/>
          <w:lang w:eastAsia="en-US"/>
        </w:rPr>
      </w:pPr>
      <w:r w:rsidRPr="00CF002E">
        <w:rPr>
          <w:rFonts w:eastAsia="Calibri"/>
          <w:sz w:val="28"/>
          <w:szCs w:val="28"/>
          <w:shd w:val="clear" w:color="auto" w:fill="FFFFFF"/>
          <w:lang w:eastAsia="en-US"/>
        </w:rPr>
        <w:t>Основной целью статьи является исследование используемых в науке определений конкурентоспособности персонала как субъекта трудовых прав</w:t>
      </w:r>
      <w:r w:rsidRPr="00CF002E">
        <w:rPr>
          <w:rFonts w:eastAsia="Calibri"/>
          <w:sz w:val="28"/>
          <w:szCs w:val="28"/>
          <w:shd w:val="clear" w:color="auto" w:fill="FFFFFF"/>
          <w:lang w:eastAsia="en-US"/>
        </w:rPr>
        <w:t>о</w:t>
      </w:r>
      <w:r w:rsidRPr="00CF002E">
        <w:rPr>
          <w:rFonts w:eastAsia="Calibri"/>
          <w:sz w:val="28"/>
          <w:szCs w:val="28"/>
          <w:shd w:val="clear" w:color="auto" w:fill="FFFFFF"/>
          <w:lang w:eastAsia="en-US"/>
        </w:rPr>
        <w:t>отношений, в том числе отражение фактора конкурентоспособности персонала, его влияния на конкурентоспособность строительного предприятия в целом.</w:t>
      </w:r>
    </w:p>
    <w:p w:rsidR="00CF002E" w:rsidRPr="00CF002E" w:rsidRDefault="00CF002E" w:rsidP="00CF002E">
      <w:pPr>
        <w:ind w:firstLine="709"/>
        <w:jc w:val="both"/>
        <w:rPr>
          <w:rFonts w:eastAsia="Calibri"/>
          <w:sz w:val="28"/>
          <w:szCs w:val="28"/>
          <w:shd w:val="clear" w:color="auto" w:fill="FFFFFF"/>
          <w:lang w:eastAsia="en-US"/>
        </w:rPr>
      </w:pPr>
      <w:r w:rsidRPr="00CF002E">
        <w:rPr>
          <w:rFonts w:eastAsia="Calibri"/>
          <w:sz w:val="28"/>
          <w:szCs w:val="28"/>
          <w:shd w:val="clear" w:color="auto" w:fill="FFFFFF"/>
          <w:lang w:eastAsia="en-US"/>
        </w:rPr>
        <w:t>Ключевые слова: конкуренция, конкурентоспособность предприятия, строительное предприятие, конкурентоспособность персонала.</w:t>
      </w:r>
    </w:p>
    <w:p w:rsidR="00CF002E" w:rsidRPr="00252A4C" w:rsidRDefault="00CF002E" w:rsidP="00CF002E">
      <w:pPr>
        <w:shd w:val="clear" w:color="auto" w:fill="FFFFFF"/>
        <w:ind w:firstLine="709"/>
        <w:jc w:val="both"/>
        <w:rPr>
          <w:color w:val="000000"/>
          <w:sz w:val="28"/>
          <w:szCs w:val="28"/>
        </w:rPr>
      </w:pPr>
    </w:p>
    <w:p w:rsidR="00CF002E" w:rsidRPr="00CF002E" w:rsidRDefault="00CF002E" w:rsidP="00CF002E">
      <w:pPr>
        <w:shd w:val="clear" w:color="auto" w:fill="FFFFFF"/>
        <w:ind w:left="6837" w:firstLine="709"/>
        <w:jc w:val="both"/>
        <w:rPr>
          <w:bCs/>
          <w:sz w:val="28"/>
          <w:szCs w:val="28"/>
          <w:lang w:val="en-US"/>
        </w:rPr>
      </w:pPr>
      <w:r w:rsidRPr="00CF002E">
        <w:rPr>
          <w:bCs/>
          <w:iCs/>
          <w:sz w:val="28"/>
          <w:szCs w:val="28"/>
          <w:lang w:val="en-US"/>
        </w:rPr>
        <w:t>S.S.</w:t>
      </w:r>
      <w:r w:rsidR="00E623BE" w:rsidRPr="00E623BE">
        <w:rPr>
          <w:bCs/>
          <w:iCs/>
          <w:sz w:val="28"/>
          <w:szCs w:val="28"/>
          <w:lang w:val="en-US"/>
        </w:rPr>
        <w:t xml:space="preserve"> </w:t>
      </w:r>
      <w:r w:rsidRPr="00CF002E">
        <w:rPr>
          <w:bCs/>
          <w:iCs/>
          <w:sz w:val="28"/>
          <w:szCs w:val="28"/>
          <w:lang w:val="en-US"/>
        </w:rPr>
        <w:t>Geraschenko</w:t>
      </w:r>
    </w:p>
    <w:p w:rsidR="00CF002E" w:rsidRPr="00CF002E" w:rsidRDefault="00CF002E" w:rsidP="00CF002E">
      <w:pPr>
        <w:shd w:val="clear" w:color="auto" w:fill="FFFFFF"/>
        <w:ind w:firstLine="709"/>
        <w:jc w:val="both"/>
        <w:rPr>
          <w:bCs/>
          <w:sz w:val="28"/>
          <w:szCs w:val="28"/>
          <w:lang w:val="en-US"/>
        </w:rPr>
      </w:pPr>
    </w:p>
    <w:p w:rsidR="00CF002E" w:rsidRPr="00CF002E" w:rsidRDefault="00CF002E" w:rsidP="00CF002E">
      <w:pPr>
        <w:shd w:val="clear" w:color="auto" w:fill="FFFFFF"/>
        <w:jc w:val="center"/>
        <w:rPr>
          <w:bCs/>
          <w:sz w:val="28"/>
          <w:szCs w:val="28"/>
          <w:lang w:val="en-US"/>
        </w:rPr>
      </w:pPr>
      <w:r w:rsidRPr="00CF002E">
        <w:rPr>
          <w:bCs/>
          <w:iCs/>
          <w:sz w:val="28"/>
          <w:szCs w:val="28"/>
          <w:lang w:val="en-US"/>
        </w:rPr>
        <w:t>RETRAINING OF EMPLOYEES,</w:t>
      </w:r>
      <w:r w:rsidR="00E623BE">
        <w:rPr>
          <w:bCs/>
          <w:iCs/>
          <w:sz w:val="28"/>
          <w:szCs w:val="28"/>
          <w:lang w:val="en-US"/>
        </w:rPr>
        <w:t xml:space="preserve"> DETERMINANT OF COMPETITIVENESS</w:t>
      </w:r>
      <w:r w:rsidR="00E623BE" w:rsidRPr="00E623BE">
        <w:rPr>
          <w:bCs/>
          <w:iCs/>
          <w:sz w:val="28"/>
          <w:szCs w:val="28"/>
          <w:lang w:val="en-US"/>
        </w:rPr>
        <w:br/>
      </w:r>
      <w:r w:rsidRPr="00CF002E">
        <w:rPr>
          <w:bCs/>
          <w:iCs/>
          <w:sz w:val="28"/>
          <w:szCs w:val="28"/>
          <w:lang w:val="en-US"/>
        </w:rPr>
        <w:t>OF THE BUILDING ENTERPRISES</w:t>
      </w:r>
    </w:p>
    <w:p w:rsidR="00CF002E" w:rsidRPr="00CF002E" w:rsidRDefault="00CF002E" w:rsidP="00CF002E">
      <w:pPr>
        <w:ind w:firstLine="709"/>
        <w:jc w:val="both"/>
        <w:rPr>
          <w:rFonts w:ascii="Calibri" w:eastAsia="Calibri" w:hAnsi="Calibri"/>
          <w:sz w:val="22"/>
          <w:szCs w:val="22"/>
          <w:shd w:val="clear" w:color="auto" w:fill="FFFFFF"/>
          <w:lang w:val="en-US" w:eastAsia="en-US"/>
        </w:rPr>
      </w:pPr>
    </w:p>
    <w:p w:rsidR="00CF002E" w:rsidRPr="00CF002E" w:rsidRDefault="00CF002E" w:rsidP="00CF002E">
      <w:pPr>
        <w:ind w:firstLine="709"/>
        <w:jc w:val="both"/>
        <w:rPr>
          <w:rFonts w:eastAsia="Calibri"/>
          <w:sz w:val="28"/>
          <w:szCs w:val="28"/>
          <w:shd w:val="clear" w:color="auto" w:fill="FFFFFF"/>
          <w:lang w:val="en-US" w:eastAsia="en-US"/>
        </w:rPr>
      </w:pPr>
      <w:r w:rsidRPr="00CF002E">
        <w:rPr>
          <w:rFonts w:eastAsia="Calibri"/>
          <w:sz w:val="28"/>
          <w:szCs w:val="28"/>
          <w:shd w:val="clear" w:color="auto" w:fill="FFFFFF"/>
          <w:lang w:val="en-US" w:eastAsia="en-US"/>
        </w:rPr>
        <w:t>Quality of human capital in the world today is one of the main factors affecting the competitiveness of enterprises of the construction industry. The basis of which this article will examine existing approaches to the assessment of the competitiveness of the staff, as well as its role in the competition between business entities.</w:t>
      </w:r>
    </w:p>
    <w:p w:rsidR="00CF002E" w:rsidRPr="00CF002E" w:rsidRDefault="00CF002E" w:rsidP="00CF002E">
      <w:pPr>
        <w:ind w:firstLine="709"/>
        <w:jc w:val="both"/>
        <w:rPr>
          <w:rFonts w:eastAsia="Calibri"/>
          <w:sz w:val="28"/>
          <w:szCs w:val="28"/>
          <w:shd w:val="clear" w:color="auto" w:fill="FFFFFF"/>
          <w:lang w:val="en-US" w:eastAsia="en-US"/>
        </w:rPr>
      </w:pPr>
      <w:r w:rsidRPr="00CF002E">
        <w:rPr>
          <w:rFonts w:eastAsia="Calibri"/>
          <w:sz w:val="28"/>
          <w:szCs w:val="28"/>
          <w:shd w:val="clear" w:color="auto" w:fill="FFFFFF"/>
          <w:lang w:val="en-US" w:eastAsia="en-US"/>
        </w:rPr>
        <w:t>The purpose of this paper is to analyze the definitions used in science as a su</w:t>
      </w:r>
      <w:r w:rsidRPr="00CF002E">
        <w:rPr>
          <w:rFonts w:eastAsia="Calibri"/>
          <w:sz w:val="28"/>
          <w:szCs w:val="28"/>
          <w:shd w:val="clear" w:color="auto" w:fill="FFFFFF"/>
          <w:lang w:val="en-US" w:eastAsia="en-US"/>
        </w:rPr>
        <w:t>b</w:t>
      </w:r>
      <w:r w:rsidRPr="00CF002E">
        <w:rPr>
          <w:rFonts w:eastAsia="Calibri"/>
          <w:sz w:val="28"/>
          <w:szCs w:val="28"/>
          <w:shd w:val="clear" w:color="auto" w:fill="FFFFFF"/>
          <w:lang w:val="en-US" w:eastAsia="en-US"/>
        </w:rPr>
        <w:t>ject of the competitiveness of the staff of labor relations, as well as identifying factors of competitiveness staff, its role in influencing the competitiveness of the enterprise as a whole.</w:t>
      </w:r>
    </w:p>
    <w:p w:rsidR="00CF002E" w:rsidRPr="00CF002E" w:rsidRDefault="00252A4C" w:rsidP="00CF002E">
      <w:pPr>
        <w:ind w:firstLine="709"/>
        <w:jc w:val="both"/>
        <w:rPr>
          <w:rFonts w:eastAsia="Calibri"/>
          <w:sz w:val="28"/>
          <w:szCs w:val="28"/>
          <w:shd w:val="clear" w:color="auto" w:fill="FFFFFF"/>
          <w:lang w:val="en-US" w:eastAsia="en-US"/>
        </w:rPr>
      </w:pPr>
      <w:r w:rsidRPr="005C19B1">
        <w:rPr>
          <w:bCs/>
          <w:sz w:val="28"/>
          <w:szCs w:val="28"/>
          <w:lang w:val="en-US"/>
        </w:rPr>
        <w:t>Keywords:</w:t>
      </w:r>
      <w:r w:rsidRPr="00252A4C">
        <w:rPr>
          <w:bCs/>
          <w:sz w:val="28"/>
          <w:szCs w:val="28"/>
          <w:lang w:val="en-US"/>
        </w:rPr>
        <w:t xml:space="preserve"> </w:t>
      </w:r>
      <w:r w:rsidR="00CF002E" w:rsidRPr="00731B9B">
        <w:rPr>
          <w:rFonts w:eastAsia="Calibri"/>
          <w:sz w:val="28"/>
          <w:szCs w:val="28"/>
          <w:shd w:val="clear" w:color="auto" w:fill="FFFFFF"/>
          <w:lang w:val="en-US" w:eastAsia="en-US"/>
        </w:rPr>
        <w:t>competition, competitive staff, the company's competitiveness, construction company.</w:t>
      </w:r>
    </w:p>
    <w:p w:rsidR="00252A4C" w:rsidRPr="00FA11D5" w:rsidRDefault="00252A4C" w:rsidP="00EE64F3">
      <w:pPr>
        <w:jc w:val="both"/>
        <w:rPr>
          <w:rFonts w:eastAsia="Calibri"/>
          <w:sz w:val="28"/>
          <w:szCs w:val="28"/>
          <w:shd w:val="clear" w:color="auto" w:fill="FFFFFF"/>
          <w:lang w:val="en-US" w:eastAsia="en-US"/>
        </w:rPr>
      </w:pPr>
    </w:p>
    <w:p w:rsidR="00CF002E" w:rsidRPr="00CF002E" w:rsidRDefault="00CF002E" w:rsidP="006B2F0D">
      <w:pPr>
        <w:widowControl w:val="0"/>
        <w:ind w:firstLine="709"/>
        <w:jc w:val="both"/>
        <w:rPr>
          <w:rFonts w:eastAsia="Calibri"/>
          <w:sz w:val="28"/>
          <w:szCs w:val="28"/>
          <w:shd w:val="clear" w:color="auto" w:fill="FFFFFF"/>
          <w:lang w:eastAsia="en-US"/>
        </w:rPr>
      </w:pPr>
      <w:r w:rsidRPr="00CF002E">
        <w:rPr>
          <w:rFonts w:eastAsia="Calibri"/>
          <w:sz w:val="28"/>
          <w:szCs w:val="28"/>
          <w:shd w:val="clear" w:color="auto" w:fill="FFFFFF"/>
          <w:lang w:eastAsia="en-US"/>
        </w:rPr>
        <w:t>К наиболее важной задаче управления персоналом относится задача обеспечения эффективного использования человеческих ресурсов организации. Как отмечают некоторые ученые, трудность данной деятельности заключается в том, что организация не может функционировать без персонала</w:t>
      </w:r>
      <w:r w:rsidR="00CC7986">
        <w:rPr>
          <w:rFonts w:eastAsia="Calibri"/>
          <w:sz w:val="28"/>
          <w:szCs w:val="28"/>
          <w:shd w:val="clear" w:color="auto" w:fill="FFFFFF"/>
          <w:lang w:eastAsia="en-US"/>
        </w:rPr>
        <w:t xml:space="preserve"> [1],</w:t>
      </w:r>
      <w:r w:rsidR="00CC7986">
        <w:rPr>
          <w:rFonts w:eastAsia="Calibri"/>
          <w:sz w:val="28"/>
          <w:szCs w:val="28"/>
          <w:shd w:val="clear" w:color="auto" w:fill="FFFFFF"/>
          <w:lang w:eastAsia="en-US"/>
        </w:rPr>
        <w:br/>
      </w:r>
      <w:r w:rsidRPr="00CF002E">
        <w:rPr>
          <w:rFonts w:eastAsia="Calibri"/>
          <w:sz w:val="28"/>
          <w:szCs w:val="28"/>
          <w:shd w:val="clear" w:color="auto" w:fill="FFFFFF"/>
          <w:lang w:eastAsia="en-US"/>
        </w:rPr>
        <w:lastRenderedPageBreak/>
        <w:t>во-вторых, для ее качественной работы важно подбирать персонал, способ</w:t>
      </w:r>
      <w:r w:rsidR="00CC7986">
        <w:rPr>
          <w:rFonts w:eastAsia="Calibri"/>
          <w:sz w:val="28"/>
          <w:szCs w:val="28"/>
          <w:shd w:val="clear" w:color="auto" w:fill="FFFFFF"/>
          <w:lang w:eastAsia="en-US"/>
        </w:rPr>
        <w:t xml:space="preserve">ный своим уровнем квалификации </w:t>
      </w:r>
      <w:r w:rsidRPr="00CF002E">
        <w:rPr>
          <w:rFonts w:eastAsia="Calibri"/>
          <w:sz w:val="28"/>
          <w:szCs w:val="28"/>
          <w:shd w:val="clear" w:color="auto" w:fill="FFFFFF"/>
          <w:lang w:eastAsia="en-US"/>
        </w:rPr>
        <w:t>и индивидуальными качествами обеспечить д</w:t>
      </w:r>
      <w:r w:rsidRPr="00CF002E">
        <w:rPr>
          <w:rFonts w:eastAsia="Calibri"/>
          <w:sz w:val="28"/>
          <w:szCs w:val="28"/>
          <w:shd w:val="clear" w:color="auto" w:fill="FFFFFF"/>
          <w:lang w:eastAsia="en-US"/>
        </w:rPr>
        <w:t>о</w:t>
      </w:r>
      <w:r w:rsidRPr="00CF002E">
        <w:rPr>
          <w:rFonts w:eastAsia="Calibri"/>
          <w:sz w:val="28"/>
          <w:szCs w:val="28"/>
          <w:shd w:val="clear" w:color="auto" w:fill="FFFFFF"/>
          <w:lang w:eastAsia="en-US"/>
        </w:rPr>
        <w:t>стижение поставленных целей. Следовательно, просто наличие персонала на предприяти</w:t>
      </w:r>
      <w:r w:rsidR="00CC7986">
        <w:rPr>
          <w:rFonts w:eastAsia="Calibri"/>
          <w:sz w:val="28"/>
          <w:szCs w:val="28"/>
          <w:shd w:val="clear" w:color="auto" w:fill="FFFFFF"/>
          <w:lang w:eastAsia="en-US"/>
        </w:rPr>
        <w:t>и</w:t>
      </w:r>
      <w:r w:rsidRPr="00CF002E">
        <w:rPr>
          <w:rFonts w:eastAsia="Calibri"/>
          <w:sz w:val="28"/>
          <w:szCs w:val="28"/>
          <w:shd w:val="clear" w:color="auto" w:fill="FFFFFF"/>
          <w:lang w:eastAsia="en-US"/>
        </w:rPr>
        <w:t xml:space="preserve"> не позволяет говорить, что оно конкурентоспособно на рынке т</w:t>
      </w:r>
      <w:r w:rsidRPr="00CF002E">
        <w:rPr>
          <w:rFonts w:eastAsia="Calibri"/>
          <w:sz w:val="28"/>
          <w:szCs w:val="28"/>
          <w:shd w:val="clear" w:color="auto" w:fill="FFFFFF"/>
          <w:lang w:eastAsia="en-US"/>
        </w:rPr>
        <w:t>о</w:t>
      </w:r>
      <w:r w:rsidRPr="00CF002E">
        <w:rPr>
          <w:rFonts w:eastAsia="Calibri"/>
          <w:sz w:val="28"/>
          <w:szCs w:val="28"/>
          <w:shd w:val="clear" w:color="auto" w:fill="FFFFFF"/>
          <w:lang w:eastAsia="en-US"/>
        </w:rPr>
        <w:t>варов и услуг, что говорит о необходимости концентрации внимания не только на количественной, но так же и на качественной составляющей человеческих ресурсов. В наше время для качественного улучшения процесса производства классические инструменты управления, будь то физический капитал или земля, практически неприменимы. Для их отлаженного функционирования необход</w:t>
      </w:r>
      <w:r w:rsidRPr="00CF002E">
        <w:rPr>
          <w:rFonts w:eastAsia="Calibri"/>
          <w:sz w:val="28"/>
          <w:szCs w:val="28"/>
          <w:shd w:val="clear" w:color="auto" w:fill="FFFFFF"/>
          <w:lang w:eastAsia="en-US"/>
        </w:rPr>
        <w:t>и</w:t>
      </w:r>
      <w:r w:rsidRPr="00CF002E">
        <w:rPr>
          <w:rFonts w:eastAsia="Calibri"/>
          <w:sz w:val="28"/>
          <w:szCs w:val="28"/>
          <w:shd w:val="clear" w:color="auto" w:fill="FFFFFF"/>
          <w:lang w:eastAsia="en-US"/>
        </w:rPr>
        <w:t>мы значительные финансовые затраты, что не допустимо для среднестатист</w:t>
      </w:r>
      <w:r w:rsidRPr="00CF002E">
        <w:rPr>
          <w:rFonts w:eastAsia="Calibri"/>
          <w:sz w:val="28"/>
          <w:szCs w:val="28"/>
          <w:shd w:val="clear" w:color="auto" w:fill="FFFFFF"/>
          <w:lang w:eastAsia="en-US"/>
        </w:rPr>
        <w:t>и</w:t>
      </w:r>
      <w:r w:rsidRPr="00CF002E">
        <w:rPr>
          <w:rFonts w:eastAsia="Calibri"/>
          <w:sz w:val="28"/>
          <w:szCs w:val="28"/>
          <w:shd w:val="clear" w:color="auto" w:fill="FFFFFF"/>
          <w:lang w:eastAsia="en-US"/>
        </w:rPr>
        <w:t>ческого предприятия, в связи с чем самым перспективным направлением де</w:t>
      </w:r>
      <w:r w:rsidRPr="00CF002E">
        <w:rPr>
          <w:rFonts w:eastAsia="Calibri"/>
          <w:sz w:val="28"/>
          <w:szCs w:val="28"/>
          <w:shd w:val="clear" w:color="auto" w:fill="FFFFFF"/>
          <w:lang w:eastAsia="en-US"/>
        </w:rPr>
        <w:t>я</w:t>
      </w:r>
      <w:r w:rsidRPr="00CF002E">
        <w:rPr>
          <w:rFonts w:eastAsia="Calibri"/>
          <w:sz w:val="28"/>
          <w:szCs w:val="28"/>
          <w:shd w:val="clear" w:color="auto" w:fill="FFFFFF"/>
          <w:lang w:eastAsia="en-US"/>
        </w:rPr>
        <w:t>тельности становится работа с персоналом, ведь именно человеческий фактор помогает определить пути развития организаций.</w:t>
      </w:r>
    </w:p>
    <w:p w:rsidR="00CF002E" w:rsidRPr="00CF002E" w:rsidRDefault="00CF002E" w:rsidP="006B2F0D">
      <w:pPr>
        <w:widowControl w:val="0"/>
        <w:ind w:firstLine="709"/>
        <w:jc w:val="both"/>
        <w:rPr>
          <w:rFonts w:eastAsia="Calibri"/>
          <w:sz w:val="28"/>
          <w:szCs w:val="28"/>
          <w:shd w:val="clear" w:color="auto" w:fill="FFFFFF"/>
          <w:lang w:eastAsia="en-US"/>
        </w:rPr>
      </w:pPr>
      <w:r w:rsidRPr="00CF002E">
        <w:rPr>
          <w:rFonts w:eastAsia="Calibri"/>
          <w:sz w:val="28"/>
          <w:szCs w:val="28"/>
          <w:shd w:val="clear" w:color="auto" w:fill="FFFFFF"/>
          <w:lang w:eastAsia="en-US"/>
        </w:rPr>
        <w:t>Кадровая политика современных предприятий основывается в основном на одной из концепций организации трудовых отношений, которые выступают в роли ее</w:t>
      </w:r>
      <w:r w:rsidR="00CC7986">
        <w:rPr>
          <w:rFonts w:eastAsia="Calibri"/>
          <w:sz w:val="28"/>
          <w:szCs w:val="28"/>
          <w:shd w:val="clear" w:color="auto" w:fill="FFFFFF"/>
          <w:lang w:eastAsia="en-US"/>
        </w:rPr>
        <w:t xml:space="preserve"> идеологического содержания. А.</w:t>
      </w:r>
      <w:r w:rsidRPr="00CF002E">
        <w:rPr>
          <w:rFonts w:eastAsia="Calibri"/>
          <w:sz w:val="28"/>
          <w:szCs w:val="28"/>
          <w:shd w:val="clear" w:color="auto" w:fill="FFFFFF"/>
          <w:lang w:eastAsia="en-US"/>
        </w:rPr>
        <w:t>Р. Алавердов справедливо отмечает, что исторически одной из первых в науке управления сформировалась теория «эффективного потребления трудовых ресурсов» [2]. Использование данной доктрины было возможно в тех отраслях, в которых были задействованы ни</w:t>
      </w:r>
      <w:r w:rsidRPr="00CF002E">
        <w:rPr>
          <w:rFonts w:eastAsia="Calibri"/>
          <w:sz w:val="28"/>
          <w:szCs w:val="28"/>
          <w:shd w:val="clear" w:color="auto" w:fill="FFFFFF"/>
          <w:lang w:eastAsia="en-US"/>
        </w:rPr>
        <w:t>з</w:t>
      </w:r>
      <w:r w:rsidRPr="00CF002E">
        <w:rPr>
          <w:rFonts w:eastAsia="Calibri"/>
          <w:sz w:val="28"/>
          <w:szCs w:val="28"/>
          <w:shd w:val="clear" w:color="auto" w:fill="FFFFFF"/>
          <w:lang w:eastAsia="en-US"/>
        </w:rPr>
        <w:t xml:space="preserve">коквалифицированный персонал, однако, с </w:t>
      </w:r>
      <w:r w:rsidR="00CC7986">
        <w:rPr>
          <w:rFonts w:eastAsia="Calibri"/>
          <w:sz w:val="28"/>
          <w:szCs w:val="28"/>
          <w:shd w:val="clear" w:color="auto" w:fill="FFFFFF"/>
          <w:lang w:eastAsia="en-US"/>
        </w:rPr>
        <w:t>ростом технического прогресса и </w:t>
      </w:r>
      <w:r w:rsidRPr="00CF002E">
        <w:rPr>
          <w:rFonts w:eastAsia="Calibri"/>
          <w:sz w:val="28"/>
          <w:szCs w:val="28"/>
          <w:shd w:val="clear" w:color="auto" w:fill="FFFFFF"/>
          <w:lang w:eastAsia="en-US"/>
        </w:rPr>
        <w:t>усложнением производства данный метод стал фактически неэффективным.</w:t>
      </w:r>
    </w:p>
    <w:p w:rsidR="00CF002E" w:rsidRPr="00CF002E" w:rsidRDefault="00CF002E" w:rsidP="006B2F0D">
      <w:pPr>
        <w:widowControl w:val="0"/>
        <w:ind w:firstLine="709"/>
        <w:jc w:val="both"/>
        <w:rPr>
          <w:rFonts w:ascii="Calibri" w:eastAsia="Calibri" w:hAnsi="Calibri"/>
          <w:sz w:val="22"/>
          <w:szCs w:val="22"/>
          <w:lang w:eastAsia="en-US"/>
        </w:rPr>
      </w:pPr>
      <w:r w:rsidRPr="00CF002E">
        <w:rPr>
          <w:rFonts w:eastAsia="Calibri"/>
          <w:sz w:val="28"/>
          <w:szCs w:val="28"/>
          <w:shd w:val="clear" w:color="auto" w:fill="FFFFFF"/>
          <w:lang w:eastAsia="en-US"/>
        </w:rPr>
        <w:t xml:space="preserve">В конце 20-х годов прошлого века в США зародилось развитие новой теории трудовых отношений, получившей в дальнейшем название «развитие человеческого капитала организации» [3]. </w:t>
      </w:r>
      <w:r w:rsidR="00CC7986">
        <w:rPr>
          <w:rFonts w:eastAsia="Calibri"/>
          <w:sz w:val="28"/>
          <w:szCs w:val="28"/>
          <w:shd w:val="clear" w:color="auto" w:fill="FFFFFF"/>
          <w:lang w:eastAsia="en-US"/>
        </w:rPr>
        <w:t>Ее основой является отношение к </w:t>
      </w:r>
      <w:r w:rsidRPr="00CF002E">
        <w:rPr>
          <w:rFonts w:eastAsia="Calibri"/>
          <w:sz w:val="28"/>
          <w:szCs w:val="28"/>
          <w:shd w:val="clear" w:color="auto" w:fill="FFFFFF"/>
          <w:lang w:eastAsia="en-US"/>
        </w:rPr>
        <w:t>персоналу не как к потребляемому ресурсу, а как к части капитала организ</w:t>
      </w:r>
      <w:r w:rsidRPr="00CF002E">
        <w:rPr>
          <w:rFonts w:eastAsia="Calibri"/>
          <w:sz w:val="28"/>
          <w:szCs w:val="28"/>
          <w:shd w:val="clear" w:color="auto" w:fill="FFFFFF"/>
          <w:lang w:eastAsia="en-US"/>
        </w:rPr>
        <w:t>а</w:t>
      </w:r>
      <w:r w:rsidRPr="00CF002E">
        <w:rPr>
          <w:rFonts w:eastAsia="Calibri"/>
          <w:sz w:val="28"/>
          <w:szCs w:val="28"/>
          <w:shd w:val="clear" w:color="auto" w:fill="FFFFFF"/>
          <w:lang w:eastAsia="en-US"/>
        </w:rPr>
        <w:t>ции, что требует улучшения его качественных характеристик, а именно пов</w:t>
      </w:r>
      <w:r w:rsidRPr="00CF002E">
        <w:rPr>
          <w:rFonts w:eastAsia="Calibri"/>
          <w:sz w:val="28"/>
          <w:szCs w:val="28"/>
          <w:shd w:val="clear" w:color="auto" w:fill="FFFFFF"/>
          <w:lang w:eastAsia="en-US"/>
        </w:rPr>
        <w:t>ы</w:t>
      </w:r>
      <w:r w:rsidRPr="00CF002E">
        <w:rPr>
          <w:rFonts w:eastAsia="Calibri"/>
          <w:sz w:val="28"/>
          <w:szCs w:val="28"/>
          <w:shd w:val="clear" w:color="auto" w:fill="FFFFFF"/>
          <w:lang w:eastAsia="en-US"/>
        </w:rPr>
        <w:t>шения квалификации сотрудников.</w:t>
      </w:r>
    </w:p>
    <w:p w:rsidR="00CF002E" w:rsidRPr="00CF002E" w:rsidRDefault="00CF002E" w:rsidP="006B2F0D">
      <w:pPr>
        <w:widowControl w:val="0"/>
        <w:ind w:firstLine="709"/>
        <w:jc w:val="both"/>
        <w:rPr>
          <w:rFonts w:eastAsia="Calibri"/>
          <w:sz w:val="28"/>
          <w:szCs w:val="28"/>
          <w:shd w:val="clear" w:color="auto" w:fill="FFFFFF"/>
          <w:lang w:eastAsia="en-US"/>
        </w:rPr>
      </w:pPr>
      <w:r w:rsidRPr="00CF002E">
        <w:rPr>
          <w:rFonts w:eastAsia="Calibri"/>
          <w:sz w:val="28"/>
          <w:szCs w:val="28"/>
          <w:shd w:val="clear" w:color="auto" w:fill="FFFFFF"/>
          <w:lang w:eastAsia="en-US"/>
        </w:rPr>
        <w:t>Повышение квалификации – это обновление теоретических и практич</w:t>
      </w:r>
      <w:r w:rsidRPr="00CF002E">
        <w:rPr>
          <w:rFonts w:eastAsia="Calibri"/>
          <w:sz w:val="28"/>
          <w:szCs w:val="28"/>
          <w:shd w:val="clear" w:color="auto" w:fill="FFFFFF"/>
          <w:lang w:eastAsia="en-US"/>
        </w:rPr>
        <w:t>е</w:t>
      </w:r>
      <w:r w:rsidRPr="00CF002E">
        <w:rPr>
          <w:rFonts w:eastAsia="Calibri"/>
          <w:sz w:val="28"/>
          <w:szCs w:val="28"/>
          <w:shd w:val="clear" w:color="auto" w:fill="FFFFFF"/>
          <w:lang w:eastAsia="en-US"/>
        </w:rPr>
        <w:t>ских знаний, совершенствование навыков специалистов в связи с постоянно п</w:t>
      </w:r>
      <w:r w:rsidRPr="00CF002E">
        <w:rPr>
          <w:rFonts w:eastAsia="Calibri"/>
          <w:sz w:val="28"/>
          <w:szCs w:val="28"/>
          <w:shd w:val="clear" w:color="auto" w:fill="FFFFFF"/>
          <w:lang w:eastAsia="en-US"/>
        </w:rPr>
        <w:t>о</w:t>
      </w:r>
      <w:r w:rsidRPr="00CF002E">
        <w:rPr>
          <w:rFonts w:eastAsia="Calibri"/>
          <w:sz w:val="28"/>
          <w:szCs w:val="28"/>
          <w:shd w:val="clear" w:color="auto" w:fill="FFFFFF"/>
          <w:lang w:eastAsia="en-US"/>
        </w:rPr>
        <w:t>вышающимися требованиями к их квалификации</w:t>
      </w:r>
      <w:r w:rsidR="00E623BE">
        <w:rPr>
          <w:rFonts w:eastAsia="Calibri"/>
          <w:sz w:val="28"/>
          <w:szCs w:val="28"/>
          <w:shd w:val="clear" w:color="auto" w:fill="FFFFFF"/>
          <w:lang w:eastAsia="en-US"/>
        </w:rPr>
        <w:t xml:space="preserve"> </w:t>
      </w:r>
      <w:r w:rsidRPr="00CF002E">
        <w:rPr>
          <w:rFonts w:eastAsia="Calibri"/>
          <w:sz w:val="28"/>
          <w:szCs w:val="28"/>
          <w:shd w:val="clear" w:color="auto" w:fill="FFFFFF"/>
          <w:lang w:eastAsia="en-US"/>
        </w:rPr>
        <w:t>[4].</w:t>
      </w:r>
    </w:p>
    <w:p w:rsidR="00CF002E" w:rsidRPr="00CF002E" w:rsidRDefault="00CF002E" w:rsidP="006B2F0D">
      <w:pPr>
        <w:widowControl w:val="0"/>
        <w:ind w:firstLine="709"/>
        <w:jc w:val="both"/>
        <w:rPr>
          <w:rFonts w:eastAsia="Calibri"/>
          <w:sz w:val="28"/>
          <w:szCs w:val="28"/>
          <w:shd w:val="clear" w:color="auto" w:fill="FFFFFF"/>
          <w:lang w:eastAsia="en-US"/>
        </w:rPr>
      </w:pPr>
      <w:r w:rsidRPr="00CF002E">
        <w:rPr>
          <w:rFonts w:eastAsia="Calibri"/>
          <w:sz w:val="28"/>
          <w:szCs w:val="28"/>
          <w:shd w:val="clear" w:color="auto" w:fill="FFFFFF"/>
          <w:lang w:eastAsia="en-US"/>
        </w:rPr>
        <w:t>В на</w:t>
      </w:r>
      <w:r w:rsidR="00CC7986">
        <w:rPr>
          <w:rFonts w:eastAsia="Calibri"/>
          <w:sz w:val="28"/>
          <w:szCs w:val="28"/>
          <w:shd w:val="clear" w:color="auto" w:fill="FFFFFF"/>
          <w:lang w:eastAsia="en-US"/>
        </w:rPr>
        <w:t>ше время повышение квалификации</w:t>
      </w:r>
      <w:r w:rsidRPr="00CF002E">
        <w:rPr>
          <w:rFonts w:eastAsia="Calibri"/>
          <w:sz w:val="28"/>
          <w:szCs w:val="28"/>
          <w:shd w:val="clear" w:color="auto" w:fill="FFFFFF"/>
          <w:lang w:eastAsia="en-US"/>
        </w:rPr>
        <w:t xml:space="preserve"> играет все большую роль в ра</w:t>
      </w:r>
      <w:r w:rsidRPr="00CF002E">
        <w:rPr>
          <w:rFonts w:eastAsia="Calibri"/>
          <w:sz w:val="28"/>
          <w:szCs w:val="28"/>
          <w:shd w:val="clear" w:color="auto" w:fill="FFFFFF"/>
          <w:lang w:eastAsia="en-US"/>
        </w:rPr>
        <w:t>з</w:t>
      </w:r>
      <w:r w:rsidRPr="00CF002E">
        <w:rPr>
          <w:rFonts w:eastAsia="Calibri"/>
          <w:sz w:val="28"/>
          <w:szCs w:val="28"/>
          <w:shd w:val="clear" w:color="auto" w:fill="FFFFFF"/>
          <w:lang w:eastAsia="en-US"/>
        </w:rPr>
        <w:t>витие индивида как специалиста. На производстве постоянно внедряются с</w:t>
      </w:r>
      <w:r w:rsidRPr="00CF002E">
        <w:rPr>
          <w:rFonts w:eastAsia="Calibri"/>
          <w:sz w:val="28"/>
          <w:szCs w:val="28"/>
          <w:shd w:val="clear" w:color="auto" w:fill="FFFFFF"/>
          <w:lang w:eastAsia="en-US"/>
        </w:rPr>
        <w:t>о</w:t>
      </w:r>
      <w:r w:rsidRPr="00CF002E">
        <w:rPr>
          <w:rFonts w:eastAsia="Calibri"/>
          <w:sz w:val="28"/>
          <w:szCs w:val="28"/>
          <w:shd w:val="clear" w:color="auto" w:fill="FFFFFF"/>
          <w:lang w:eastAsia="en-US"/>
        </w:rPr>
        <w:t>временные, прогрессивные технологии, следовательно, персонал должен осва</w:t>
      </w:r>
      <w:r w:rsidRPr="00CF002E">
        <w:rPr>
          <w:rFonts w:eastAsia="Calibri"/>
          <w:sz w:val="28"/>
          <w:szCs w:val="28"/>
          <w:shd w:val="clear" w:color="auto" w:fill="FFFFFF"/>
          <w:lang w:eastAsia="en-US"/>
        </w:rPr>
        <w:t>и</w:t>
      </w:r>
      <w:r w:rsidR="00CC7986">
        <w:rPr>
          <w:rFonts w:eastAsia="Calibri"/>
          <w:sz w:val="28"/>
          <w:szCs w:val="28"/>
          <w:shd w:val="clear" w:color="auto" w:fill="FFFFFF"/>
          <w:lang w:eastAsia="en-US"/>
        </w:rPr>
        <w:t>вать новые трудовые приемы.</w:t>
      </w:r>
    </w:p>
    <w:p w:rsidR="00CF002E" w:rsidRPr="00CF002E" w:rsidRDefault="00CF002E" w:rsidP="006B2F0D">
      <w:pPr>
        <w:widowControl w:val="0"/>
        <w:ind w:firstLine="709"/>
        <w:jc w:val="both"/>
        <w:rPr>
          <w:rFonts w:eastAsia="Calibri"/>
          <w:sz w:val="28"/>
          <w:szCs w:val="28"/>
          <w:shd w:val="clear" w:color="auto" w:fill="FFFFFF"/>
          <w:lang w:eastAsia="en-US"/>
        </w:rPr>
      </w:pPr>
      <w:r w:rsidRPr="00CF002E">
        <w:rPr>
          <w:rFonts w:eastAsia="Calibri"/>
          <w:sz w:val="28"/>
          <w:szCs w:val="28"/>
          <w:shd w:val="clear" w:color="auto" w:fill="FFFFFF"/>
          <w:lang w:eastAsia="en-US"/>
        </w:rPr>
        <w:t>Целью повышения квалификации специалистов является обновление их теоретических и практических знаний в соответствии с постоянно повыша</w:t>
      </w:r>
      <w:r w:rsidRPr="00CF002E">
        <w:rPr>
          <w:rFonts w:eastAsia="Calibri"/>
          <w:sz w:val="28"/>
          <w:szCs w:val="28"/>
          <w:shd w:val="clear" w:color="auto" w:fill="FFFFFF"/>
          <w:lang w:eastAsia="en-US"/>
        </w:rPr>
        <w:t>ю</w:t>
      </w:r>
      <w:r w:rsidRPr="00CF002E">
        <w:rPr>
          <w:rFonts w:eastAsia="Calibri"/>
          <w:sz w:val="28"/>
          <w:szCs w:val="28"/>
          <w:shd w:val="clear" w:color="auto" w:fill="FFFFFF"/>
          <w:lang w:eastAsia="en-US"/>
        </w:rPr>
        <w:t>щимися требованиями государственных образовательных стандартов, а также развитие профессиональной культуры, профессионального мастерства, осво</w:t>
      </w:r>
      <w:r w:rsidRPr="00CF002E">
        <w:rPr>
          <w:rFonts w:eastAsia="Calibri"/>
          <w:sz w:val="28"/>
          <w:szCs w:val="28"/>
          <w:shd w:val="clear" w:color="auto" w:fill="FFFFFF"/>
          <w:lang w:eastAsia="en-US"/>
        </w:rPr>
        <w:t>е</w:t>
      </w:r>
      <w:r w:rsidRPr="00CF002E">
        <w:rPr>
          <w:rFonts w:eastAsia="Calibri"/>
          <w:sz w:val="28"/>
          <w:szCs w:val="28"/>
          <w:shd w:val="clear" w:color="auto" w:fill="FFFFFF"/>
          <w:lang w:eastAsia="en-US"/>
        </w:rPr>
        <w:t>ние новых профессиональных компетентностей, и необходимостью освоения современных методов решения профессиональных задач.</w:t>
      </w:r>
    </w:p>
    <w:p w:rsidR="00CF002E" w:rsidRPr="00CF002E" w:rsidRDefault="00CF002E" w:rsidP="006B2F0D">
      <w:pPr>
        <w:widowControl w:val="0"/>
        <w:ind w:firstLine="709"/>
        <w:jc w:val="both"/>
        <w:rPr>
          <w:rFonts w:eastAsia="Calibri"/>
          <w:sz w:val="28"/>
          <w:szCs w:val="28"/>
          <w:shd w:val="clear" w:color="auto" w:fill="FFFFFF"/>
          <w:lang w:eastAsia="en-US"/>
        </w:rPr>
      </w:pPr>
      <w:r w:rsidRPr="00CF002E">
        <w:rPr>
          <w:rFonts w:eastAsia="Calibri"/>
          <w:sz w:val="28"/>
          <w:szCs w:val="28"/>
          <w:shd w:val="clear" w:color="auto" w:fill="FFFFFF"/>
          <w:lang w:eastAsia="en-US"/>
        </w:rPr>
        <w:t>К задачам переквалификации входят как развитие менеджерских умений</w:t>
      </w:r>
      <w:r w:rsidR="00CC7986">
        <w:rPr>
          <w:rFonts w:eastAsia="Calibri"/>
          <w:sz w:val="28"/>
          <w:szCs w:val="28"/>
          <w:shd w:val="clear" w:color="auto" w:fill="FFFFFF"/>
          <w:lang w:eastAsia="en-US"/>
        </w:rPr>
        <w:t xml:space="preserve">, так и изучение с последующим </w:t>
      </w:r>
      <w:r w:rsidRPr="00CF002E">
        <w:rPr>
          <w:rFonts w:eastAsia="Calibri"/>
          <w:sz w:val="28"/>
          <w:szCs w:val="28"/>
          <w:shd w:val="clear" w:color="auto" w:fill="FFFFFF"/>
          <w:lang w:eastAsia="en-US"/>
        </w:rPr>
        <w:t>анализом новых документов. Цели переобуч</w:t>
      </w:r>
      <w:r w:rsidRPr="00CF002E">
        <w:rPr>
          <w:rFonts w:eastAsia="Calibri"/>
          <w:sz w:val="28"/>
          <w:szCs w:val="28"/>
          <w:shd w:val="clear" w:color="auto" w:fill="FFFFFF"/>
          <w:lang w:eastAsia="en-US"/>
        </w:rPr>
        <w:t>е</w:t>
      </w:r>
      <w:r w:rsidRPr="00CF002E">
        <w:rPr>
          <w:rFonts w:eastAsia="Calibri"/>
          <w:sz w:val="28"/>
          <w:szCs w:val="28"/>
          <w:shd w:val="clear" w:color="auto" w:fill="FFFFFF"/>
          <w:lang w:eastAsia="en-US"/>
        </w:rPr>
        <w:t>ния могут значительно изменяться, все зависит от заинтересованности орган</w:t>
      </w:r>
      <w:r w:rsidRPr="00CF002E">
        <w:rPr>
          <w:rFonts w:eastAsia="Calibri"/>
          <w:sz w:val="28"/>
          <w:szCs w:val="28"/>
          <w:shd w:val="clear" w:color="auto" w:fill="FFFFFF"/>
          <w:lang w:eastAsia="en-US"/>
        </w:rPr>
        <w:t>и</w:t>
      </w:r>
      <w:r w:rsidRPr="00CF002E">
        <w:rPr>
          <w:rFonts w:eastAsia="Calibri"/>
          <w:sz w:val="28"/>
          <w:szCs w:val="28"/>
          <w:shd w:val="clear" w:color="auto" w:fill="FFFFFF"/>
          <w:lang w:eastAsia="en-US"/>
        </w:rPr>
        <w:t>зации, выбранной организацией бизнес-стратегии, направления професси</w:t>
      </w:r>
      <w:r w:rsidRPr="00CF002E">
        <w:rPr>
          <w:rFonts w:eastAsia="Calibri"/>
          <w:sz w:val="28"/>
          <w:szCs w:val="28"/>
          <w:shd w:val="clear" w:color="auto" w:fill="FFFFFF"/>
          <w:lang w:eastAsia="en-US"/>
        </w:rPr>
        <w:t>о</w:t>
      </w:r>
      <w:r w:rsidRPr="00CF002E">
        <w:rPr>
          <w:rFonts w:eastAsia="Calibri"/>
          <w:sz w:val="28"/>
          <w:szCs w:val="28"/>
          <w:shd w:val="clear" w:color="auto" w:fill="FFFFFF"/>
          <w:lang w:eastAsia="en-US"/>
        </w:rPr>
        <w:t xml:space="preserve">нальной деятельности обучающихся, финансовое обеспечение работы в сфере </w:t>
      </w:r>
      <w:r w:rsidRPr="00CF002E">
        <w:rPr>
          <w:rFonts w:eastAsia="Calibri"/>
          <w:sz w:val="28"/>
          <w:szCs w:val="28"/>
          <w:shd w:val="clear" w:color="auto" w:fill="FFFFFF"/>
          <w:lang w:eastAsia="en-US"/>
        </w:rPr>
        <w:lastRenderedPageBreak/>
        <w:t>обучения персонала, демографические или квалификационные характеристики персонала.</w:t>
      </w:r>
    </w:p>
    <w:p w:rsidR="00CF002E" w:rsidRPr="00CF002E" w:rsidRDefault="00CF002E" w:rsidP="006B2F0D">
      <w:pPr>
        <w:widowControl w:val="0"/>
        <w:ind w:firstLine="709"/>
        <w:jc w:val="both"/>
        <w:rPr>
          <w:rFonts w:eastAsia="Calibri"/>
          <w:sz w:val="28"/>
          <w:szCs w:val="28"/>
          <w:shd w:val="clear" w:color="auto" w:fill="FFFFFF"/>
          <w:lang w:eastAsia="en-US"/>
        </w:rPr>
      </w:pPr>
      <w:r w:rsidRPr="00CF002E">
        <w:rPr>
          <w:rFonts w:eastAsia="Calibri"/>
          <w:sz w:val="28"/>
          <w:szCs w:val="28"/>
          <w:shd w:val="clear" w:color="auto" w:fill="FFFFFF"/>
          <w:lang w:eastAsia="en-US"/>
        </w:rPr>
        <w:t>Улучшение обучения работников, рост их профессиональной компете</w:t>
      </w:r>
      <w:r w:rsidRPr="00CF002E">
        <w:rPr>
          <w:rFonts w:eastAsia="Calibri"/>
          <w:sz w:val="28"/>
          <w:szCs w:val="28"/>
          <w:shd w:val="clear" w:color="auto" w:fill="FFFFFF"/>
          <w:lang w:eastAsia="en-US"/>
        </w:rPr>
        <w:t>н</w:t>
      </w:r>
      <w:r w:rsidRPr="00CF002E">
        <w:rPr>
          <w:rFonts w:eastAsia="Calibri"/>
          <w:sz w:val="28"/>
          <w:szCs w:val="28"/>
          <w:shd w:val="clear" w:color="auto" w:fill="FFFFFF"/>
          <w:lang w:eastAsia="en-US"/>
        </w:rPr>
        <w:t>ции является одним из важнейших элементов комплекса работ в переходной экономике. Центральной задачей сущест</w:t>
      </w:r>
      <w:r w:rsidR="00CC7986">
        <w:rPr>
          <w:rFonts w:eastAsia="Calibri"/>
          <w:sz w:val="28"/>
          <w:szCs w:val="28"/>
          <w:shd w:val="clear" w:color="auto" w:fill="FFFFFF"/>
          <w:lang w:eastAsia="en-US"/>
        </w:rPr>
        <w:t>вующей системы переподготовки и </w:t>
      </w:r>
      <w:r w:rsidRPr="00CF002E">
        <w:rPr>
          <w:rFonts w:eastAsia="Calibri"/>
          <w:sz w:val="28"/>
          <w:szCs w:val="28"/>
          <w:shd w:val="clear" w:color="auto" w:fill="FFFFFF"/>
          <w:lang w:eastAsia="en-US"/>
        </w:rPr>
        <w:t>роста квалификации сотрудников являет</w:t>
      </w:r>
      <w:r w:rsidR="00CC7986">
        <w:rPr>
          <w:rFonts w:eastAsia="Calibri"/>
          <w:sz w:val="28"/>
          <w:szCs w:val="28"/>
          <w:shd w:val="clear" w:color="auto" w:fill="FFFFFF"/>
          <w:lang w:eastAsia="en-US"/>
        </w:rPr>
        <w:t>ся преодоление установившихся в </w:t>
      </w:r>
      <w:r w:rsidRPr="00CF002E">
        <w:rPr>
          <w:rFonts w:eastAsia="Calibri"/>
          <w:sz w:val="28"/>
          <w:szCs w:val="28"/>
          <w:shd w:val="clear" w:color="auto" w:fill="FFFFFF"/>
          <w:lang w:eastAsia="en-US"/>
        </w:rPr>
        <w:t>прошлом нестыковок в подготовке кадров по специальностям и сбалансир</w:t>
      </w:r>
      <w:r w:rsidRPr="00CF002E">
        <w:rPr>
          <w:rFonts w:eastAsia="Calibri"/>
          <w:sz w:val="28"/>
          <w:szCs w:val="28"/>
          <w:shd w:val="clear" w:color="auto" w:fill="FFFFFF"/>
          <w:lang w:eastAsia="en-US"/>
        </w:rPr>
        <w:t>о</w:t>
      </w:r>
      <w:r w:rsidRPr="00CF002E">
        <w:rPr>
          <w:rFonts w:eastAsia="Calibri"/>
          <w:sz w:val="28"/>
          <w:szCs w:val="28"/>
          <w:shd w:val="clear" w:color="auto" w:fill="FFFFFF"/>
          <w:lang w:eastAsia="en-US"/>
        </w:rPr>
        <w:t>ванном удовлетворении потребностей конкретного производства, в организ</w:t>
      </w:r>
      <w:r w:rsidRPr="00CF002E">
        <w:rPr>
          <w:rFonts w:eastAsia="Calibri"/>
          <w:sz w:val="28"/>
          <w:szCs w:val="28"/>
          <w:shd w:val="clear" w:color="auto" w:fill="FFFFFF"/>
          <w:lang w:eastAsia="en-US"/>
        </w:rPr>
        <w:t>а</w:t>
      </w:r>
      <w:r w:rsidRPr="00CF002E">
        <w:rPr>
          <w:rFonts w:eastAsia="Calibri"/>
          <w:sz w:val="28"/>
          <w:szCs w:val="28"/>
          <w:shd w:val="clear" w:color="auto" w:fill="FFFFFF"/>
          <w:lang w:eastAsia="en-US"/>
        </w:rPr>
        <w:t>ции учитывая перспективы его развития в сторону роста профессионализма кадров. Что объясняется необходимостью научно обоснования существующих потребностей производства в профессиональных и компетентных сотрудниках, а так же их количества и качества [5].</w:t>
      </w:r>
    </w:p>
    <w:p w:rsidR="00CF002E" w:rsidRPr="00CF002E" w:rsidRDefault="00CF002E" w:rsidP="006B2F0D">
      <w:pPr>
        <w:widowControl w:val="0"/>
        <w:ind w:firstLine="709"/>
        <w:jc w:val="both"/>
        <w:rPr>
          <w:rFonts w:eastAsia="Calibri"/>
          <w:sz w:val="28"/>
          <w:szCs w:val="28"/>
          <w:shd w:val="clear" w:color="auto" w:fill="FFFFFF"/>
          <w:lang w:eastAsia="en-US"/>
        </w:rPr>
      </w:pPr>
      <w:r w:rsidRPr="00CF002E">
        <w:rPr>
          <w:rFonts w:eastAsia="Calibri"/>
          <w:sz w:val="28"/>
          <w:szCs w:val="28"/>
          <w:shd w:val="clear" w:color="auto" w:fill="FFFFFF"/>
          <w:lang w:eastAsia="en-US"/>
        </w:rPr>
        <w:t>Целью повышения квалификации является обеспечение роста професси</w:t>
      </w:r>
      <w:r w:rsidRPr="00CF002E">
        <w:rPr>
          <w:rFonts w:eastAsia="Calibri"/>
          <w:sz w:val="28"/>
          <w:szCs w:val="28"/>
          <w:shd w:val="clear" w:color="auto" w:fill="FFFFFF"/>
          <w:lang w:eastAsia="en-US"/>
        </w:rPr>
        <w:t>о</w:t>
      </w:r>
      <w:r w:rsidRPr="00CF002E">
        <w:rPr>
          <w:rFonts w:eastAsia="Calibri"/>
          <w:sz w:val="28"/>
          <w:szCs w:val="28"/>
          <w:shd w:val="clear" w:color="auto" w:fill="FFFFFF"/>
          <w:lang w:eastAsia="en-US"/>
        </w:rPr>
        <w:t>нализма рабочих, повышения их знаний, оттачивание навыков и умений в</w:t>
      </w:r>
      <w:r w:rsidRPr="00CF002E">
        <w:rPr>
          <w:rFonts w:eastAsia="Calibri"/>
          <w:sz w:val="28"/>
          <w:szCs w:val="28"/>
          <w:shd w:val="clear" w:color="auto" w:fill="FFFFFF"/>
          <w:lang w:eastAsia="en-US"/>
        </w:rPr>
        <w:t>ы</w:t>
      </w:r>
      <w:r w:rsidRPr="00CF002E">
        <w:rPr>
          <w:rFonts w:eastAsia="Calibri"/>
          <w:sz w:val="28"/>
          <w:szCs w:val="28"/>
          <w:shd w:val="clear" w:color="auto" w:fill="FFFFFF"/>
          <w:lang w:eastAsia="en-US"/>
        </w:rPr>
        <w:t>полнять более квалифицированные работы. В современной практике повыш</w:t>
      </w:r>
      <w:r w:rsidRPr="00CF002E">
        <w:rPr>
          <w:rFonts w:eastAsia="Calibri"/>
          <w:sz w:val="28"/>
          <w:szCs w:val="28"/>
          <w:shd w:val="clear" w:color="auto" w:fill="FFFFFF"/>
          <w:lang w:eastAsia="en-US"/>
        </w:rPr>
        <w:t>е</w:t>
      </w:r>
      <w:r w:rsidRPr="00CF002E">
        <w:rPr>
          <w:rFonts w:eastAsia="Calibri"/>
          <w:sz w:val="28"/>
          <w:szCs w:val="28"/>
          <w:shd w:val="clear" w:color="auto" w:fill="FFFFFF"/>
          <w:lang w:eastAsia="en-US"/>
        </w:rPr>
        <w:t>ния квалификации наиболее распространенными являются следующие акти</w:t>
      </w:r>
      <w:r w:rsidRPr="00CF002E">
        <w:rPr>
          <w:rFonts w:eastAsia="Calibri"/>
          <w:sz w:val="28"/>
          <w:szCs w:val="28"/>
          <w:shd w:val="clear" w:color="auto" w:fill="FFFFFF"/>
          <w:lang w:eastAsia="en-US"/>
        </w:rPr>
        <w:t>в</w:t>
      </w:r>
      <w:r w:rsidRPr="00CF002E">
        <w:rPr>
          <w:rFonts w:eastAsia="Calibri"/>
          <w:sz w:val="28"/>
          <w:szCs w:val="28"/>
          <w:shd w:val="clear" w:color="auto" w:fill="FFFFFF"/>
          <w:lang w:eastAsia="en-US"/>
        </w:rPr>
        <w:t>ные методы обучения: тренинги, учебн</w:t>
      </w:r>
      <w:r w:rsidR="00CC7986">
        <w:rPr>
          <w:rFonts w:eastAsia="Calibri"/>
          <w:sz w:val="28"/>
          <w:szCs w:val="28"/>
          <w:shd w:val="clear" w:color="auto" w:fill="FFFFFF"/>
          <w:lang w:eastAsia="en-US"/>
        </w:rPr>
        <w:t>ые дискуссии, программированные</w:t>
      </w:r>
      <w:r w:rsidR="00CC7986">
        <w:rPr>
          <w:rFonts w:eastAsia="Calibri"/>
          <w:sz w:val="28"/>
          <w:szCs w:val="28"/>
          <w:shd w:val="clear" w:color="auto" w:fill="FFFFFF"/>
          <w:lang w:eastAsia="en-US"/>
        </w:rPr>
        <w:br/>
      </w:r>
      <w:r w:rsidRPr="00CF002E">
        <w:rPr>
          <w:rFonts w:eastAsia="Calibri"/>
          <w:sz w:val="28"/>
          <w:szCs w:val="28"/>
          <w:shd w:val="clear" w:color="auto" w:fill="FFFFFF"/>
          <w:lang w:eastAsia="en-US"/>
        </w:rPr>
        <w:t>обучения.</w:t>
      </w:r>
    </w:p>
    <w:p w:rsidR="00CF002E" w:rsidRPr="00CF002E" w:rsidRDefault="00CF002E" w:rsidP="006B2F0D">
      <w:pPr>
        <w:widowControl w:val="0"/>
        <w:ind w:firstLine="709"/>
        <w:jc w:val="both"/>
        <w:rPr>
          <w:rFonts w:eastAsia="Calibri"/>
          <w:sz w:val="28"/>
          <w:szCs w:val="28"/>
          <w:shd w:val="clear" w:color="auto" w:fill="FFFFFF"/>
          <w:lang w:eastAsia="en-US"/>
        </w:rPr>
      </w:pPr>
      <w:r w:rsidRPr="00CF002E">
        <w:rPr>
          <w:rFonts w:eastAsia="Calibri"/>
          <w:sz w:val="28"/>
          <w:szCs w:val="28"/>
          <w:shd w:val="clear" w:color="auto" w:fill="FFFFFF"/>
          <w:lang w:eastAsia="en-US"/>
        </w:rPr>
        <w:t>Сутью программированного обучения является структурированность изучаемого материала и постоянн</w:t>
      </w:r>
      <w:r w:rsidR="00CC7986">
        <w:rPr>
          <w:rFonts w:eastAsia="Calibri"/>
          <w:sz w:val="28"/>
          <w:szCs w:val="28"/>
          <w:shd w:val="clear" w:color="auto" w:fill="FFFFFF"/>
          <w:lang w:eastAsia="en-US"/>
        </w:rPr>
        <w:t>ая</w:t>
      </w:r>
      <w:r w:rsidRPr="00CF002E">
        <w:rPr>
          <w:rFonts w:eastAsia="Calibri"/>
          <w:sz w:val="28"/>
          <w:szCs w:val="28"/>
          <w:shd w:val="clear" w:color="auto" w:fill="FFFFFF"/>
          <w:lang w:eastAsia="en-US"/>
        </w:rPr>
        <w:t xml:space="preserve"> оценк</w:t>
      </w:r>
      <w:r w:rsidR="00CC7986">
        <w:rPr>
          <w:rFonts w:eastAsia="Calibri"/>
          <w:sz w:val="28"/>
          <w:szCs w:val="28"/>
          <w:shd w:val="clear" w:color="auto" w:fill="FFFFFF"/>
          <w:lang w:eastAsia="en-US"/>
        </w:rPr>
        <w:t>а</w:t>
      </w:r>
      <w:r w:rsidRPr="00CF002E">
        <w:rPr>
          <w:rFonts w:eastAsia="Calibri"/>
          <w:sz w:val="28"/>
          <w:szCs w:val="28"/>
          <w:shd w:val="clear" w:color="auto" w:fill="FFFFFF"/>
          <w:lang w:eastAsia="en-US"/>
        </w:rPr>
        <w:t xml:space="preserve"> уровня его усвоения. При этом м</w:t>
      </w:r>
      <w:r w:rsidRPr="00CF002E">
        <w:rPr>
          <w:rFonts w:eastAsia="Calibri"/>
          <w:sz w:val="28"/>
          <w:szCs w:val="28"/>
          <w:shd w:val="clear" w:color="auto" w:fill="FFFFFF"/>
          <w:lang w:eastAsia="en-US"/>
        </w:rPr>
        <w:t>е</w:t>
      </w:r>
      <w:r w:rsidRPr="00CF002E">
        <w:rPr>
          <w:rFonts w:eastAsia="Calibri"/>
          <w:sz w:val="28"/>
          <w:szCs w:val="28"/>
          <w:shd w:val="clear" w:color="auto" w:fill="FFFFFF"/>
          <w:lang w:eastAsia="en-US"/>
        </w:rPr>
        <w:t>тоде обучения материал выдается средними блоками в печатном виде либо на мониторе компьютера. По окончанию обучения над каждым блоком обуча</w:t>
      </w:r>
      <w:r w:rsidRPr="00CF002E">
        <w:rPr>
          <w:rFonts w:eastAsia="Calibri"/>
          <w:sz w:val="28"/>
          <w:szCs w:val="28"/>
          <w:shd w:val="clear" w:color="auto" w:fill="FFFFFF"/>
          <w:lang w:eastAsia="en-US"/>
        </w:rPr>
        <w:t>ю</w:t>
      </w:r>
      <w:r w:rsidRPr="00CF002E">
        <w:rPr>
          <w:rFonts w:eastAsia="Calibri"/>
          <w:sz w:val="28"/>
          <w:szCs w:val="28"/>
          <w:shd w:val="clear" w:color="auto" w:fill="FFFFFF"/>
          <w:lang w:eastAsia="en-US"/>
        </w:rPr>
        <w:t>щийся выполняет необходимые задания, отражающие уровень понимания из</w:t>
      </w:r>
      <w:r w:rsidRPr="00CF002E">
        <w:rPr>
          <w:rFonts w:eastAsia="Calibri"/>
          <w:sz w:val="28"/>
          <w:szCs w:val="28"/>
          <w:shd w:val="clear" w:color="auto" w:fill="FFFFFF"/>
          <w:lang w:eastAsia="en-US"/>
        </w:rPr>
        <w:t>у</w:t>
      </w:r>
      <w:r w:rsidRPr="00CF002E">
        <w:rPr>
          <w:rFonts w:eastAsia="Calibri"/>
          <w:sz w:val="28"/>
          <w:szCs w:val="28"/>
          <w:shd w:val="clear" w:color="auto" w:fill="FFFFFF"/>
          <w:lang w:eastAsia="en-US"/>
        </w:rPr>
        <w:t>чаемого материала. Плюсом данной техники является то, что она дает возмо</w:t>
      </w:r>
      <w:r w:rsidRPr="00CF002E">
        <w:rPr>
          <w:rFonts w:eastAsia="Calibri"/>
          <w:sz w:val="28"/>
          <w:szCs w:val="28"/>
          <w:shd w:val="clear" w:color="auto" w:fill="FFFFFF"/>
          <w:lang w:eastAsia="en-US"/>
        </w:rPr>
        <w:t>ж</w:t>
      </w:r>
      <w:r w:rsidRPr="00CF002E">
        <w:rPr>
          <w:rFonts w:eastAsia="Calibri"/>
          <w:sz w:val="28"/>
          <w:szCs w:val="28"/>
          <w:shd w:val="clear" w:color="auto" w:fill="FFFFFF"/>
          <w:lang w:eastAsia="en-US"/>
        </w:rPr>
        <w:t>ность обучающемуся, продвигаться в собственном, привычном для него темпе.</w:t>
      </w:r>
    </w:p>
    <w:p w:rsidR="00CF002E" w:rsidRPr="00CF002E" w:rsidRDefault="00CF002E" w:rsidP="006B2F0D">
      <w:pPr>
        <w:widowControl w:val="0"/>
        <w:ind w:firstLine="709"/>
        <w:jc w:val="both"/>
        <w:rPr>
          <w:rFonts w:eastAsia="Calibri"/>
          <w:sz w:val="28"/>
          <w:szCs w:val="28"/>
          <w:shd w:val="clear" w:color="auto" w:fill="FFFFFF"/>
          <w:lang w:eastAsia="en-US"/>
        </w:rPr>
      </w:pPr>
      <w:r w:rsidRPr="00CF002E">
        <w:rPr>
          <w:rFonts w:eastAsia="Calibri"/>
          <w:sz w:val="28"/>
          <w:szCs w:val="28"/>
          <w:shd w:val="clear" w:color="auto" w:fill="FFFFFF"/>
          <w:lang w:eastAsia="en-US"/>
        </w:rPr>
        <w:t>Под тренингами следует понимать методику обучения</w:t>
      </w:r>
      <w:r w:rsidR="00CC7986">
        <w:rPr>
          <w:rFonts w:eastAsia="Calibri"/>
          <w:sz w:val="28"/>
          <w:szCs w:val="28"/>
          <w:shd w:val="clear" w:color="auto" w:fill="FFFFFF"/>
          <w:lang w:eastAsia="en-US"/>
        </w:rPr>
        <w:t>,</w:t>
      </w:r>
      <w:r w:rsidRPr="00CF002E">
        <w:rPr>
          <w:rFonts w:eastAsia="Calibri"/>
          <w:sz w:val="28"/>
          <w:szCs w:val="28"/>
          <w:shd w:val="clear" w:color="auto" w:fill="FFFFFF"/>
          <w:lang w:eastAsia="en-US"/>
        </w:rPr>
        <w:t xml:space="preserve"> при которой о</w:t>
      </w:r>
      <w:r w:rsidRPr="00CF002E">
        <w:rPr>
          <w:rFonts w:eastAsia="Calibri"/>
          <w:sz w:val="28"/>
          <w:szCs w:val="28"/>
          <w:shd w:val="clear" w:color="auto" w:fill="FFFFFF"/>
          <w:lang w:eastAsia="en-US"/>
        </w:rPr>
        <w:t>с</w:t>
      </w:r>
      <w:r w:rsidRPr="00CF002E">
        <w:rPr>
          <w:rFonts w:eastAsia="Calibri"/>
          <w:sz w:val="28"/>
          <w:szCs w:val="28"/>
          <w:shd w:val="clear" w:color="auto" w:fill="FFFFFF"/>
          <w:lang w:eastAsia="en-US"/>
        </w:rPr>
        <w:t>новной упор делается на практической наработке изученного материала, когда во время моделирования специально обозначенных ситуаций появляется во</w:t>
      </w:r>
      <w:r w:rsidRPr="00CF002E">
        <w:rPr>
          <w:rFonts w:eastAsia="Calibri"/>
          <w:sz w:val="28"/>
          <w:szCs w:val="28"/>
          <w:shd w:val="clear" w:color="auto" w:fill="FFFFFF"/>
          <w:lang w:eastAsia="en-US"/>
        </w:rPr>
        <w:t>з</w:t>
      </w:r>
      <w:r w:rsidRPr="00CF002E">
        <w:rPr>
          <w:rFonts w:eastAsia="Calibri"/>
          <w:sz w:val="28"/>
          <w:szCs w:val="28"/>
          <w:shd w:val="clear" w:color="auto" w:fill="FFFFFF"/>
          <w:lang w:eastAsia="en-US"/>
        </w:rPr>
        <w:t>можность улучшить и закрепить важные знания и навыки, изменить отношение к имеющемуся опыту и используемым в работе техникам.</w:t>
      </w:r>
    </w:p>
    <w:p w:rsidR="00CF002E" w:rsidRPr="00CF002E" w:rsidRDefault="00CF002E" w:rsidP="006B2F0D">
      <w:pPr>
        <w:widowControl w:val="0"/>
        <w:ind w:firstLine="709"/>
        <w:jc w:val="both"/>
        <w:rPr>
          <w:rFonts w:eastAsia="Calibri"/>
          <w:sz w:val="28"/>
          <w:szCs w:val="28"/>
          <w:shd w:val="clear" w:color="auto" w:fill="FFFFFF"/>
          <w:lang w:eastAsia="en-US"/>
        </w:rPr>
      </w:pPr>
      <w:r w:rsidRPr="00CF002E">
        <w:rPr>
          <w:rFonts w:eastAsia="Calibri"/>
          <w:sz w:val="28"/>
          <w:szCs w:val="28"/>
          <w:shd w:val="clear" w:color="auto" w:fill="FFFFFF"/>
          <w:lang w:eastAsia="en-US"/>
        </w:rPr>
        <w:t>Метод учебных дискуссий состоит в процессе проведения групповых с</w:t>
      </w:r>
      <w:r w:rsidRPr="00CF002E">
        <w:rPr>
          <w:rFonts w:eastAsia="Calibri"/>
          <w:sz w:val="28"/>
          <w:szCs w:val="28"/>
          <w:shd w:val="clear" w:color="auto" w:fill="FFFFFF"/>
          <w:lang w:eastAsia="en-US"/>
        </w:rPr>
        <w:t>о</w:t>
      </w:r>
      <w:r w:rsidRPr="00CF002E">
        <w:rPr>
          <w:rFonts w:eastAsia="Calibri"/>
          <w:sz w:val="28"/>
          <w:szCs w:val="28"/>
          <w:shd w:val="clear" w:color="auto" w:fill="FFFFFF"/>
          <w:lang w:eastAsia="en-US"/>
        </w:rPr>
        <w:t xml:space="preserve">вещаний по четко заданной теме в </w:t>
      </w:r>
      <w:r w:rsidR="00CC7986">
        <w:rPr>
          <w:rFonts w:eastAsia="Calibri"/>
          <w:sz w:val="28"/>
          <w:szCs w:val="28"/>
          <w:shd w:val="clear" w:color="auto" w:fill="FFFFFF"/>
          <w:lang w:eastAsia="en-US"/>
        </w:rPr>
        <w:t xml:space="preserve">относительно небольших рабочих </w:t>
      </w:r>
      <w:r w:rsidRPr="00CF002E">
        <w:rPr>
          <w:rFonts w:eastAsia="Calibri"/>
          <w:sz w:val="28"/>
          <w:szCs w:val="28"/>
          <w:shd w:val="clear" w:color="auto" w:fill="FFFFFF"/>
          <w:lang w:eastAsia="en-US"/>
        </w:rPr>
        <w:t>группах (от 6 до 10 человек). Как правило, понятие «дискуссия» подразумевает под с</w:t>
      </w:r>
      <w:r w:rsidRPr="00CF002E">
        <w:rPr>
          <w:rFonts w:eastAsia="Calibri"/>
          <w:sz w:val="28"/>
          <w:szCs w:val="28"/>
          <w:shd w:val="clear" w:color="auto" w:fill="FFFFFF"/>
          <w:lang w:eastAsia="en-US"/>
        </w:rPr>
        <w:t>о</w:t>
      </w:r>
      <w:r w:rsidRPr="00CF002E">
        <w:rPr>
          <w:rFonts w:eastAsia="Calibri"/>
          <w:sz w:val="28"/>
          <w:szCs w:val="28"/>
          <w:shd w:val="clear" w:color="auto" w:fill="FFFFFF"/>
          <w:lang w:eastAsia="en-US"/>
        </w:rPr>
        <w:t>бой обмен мнениями, ведь без обмена мнениями и следующими из них споров развитие социума невозможно. В том числе это касается и развития в области духовной жизни и развития человека как профессионала.</w:t>
      </w:r>
    </w:p>
    <w:p w:rsidR="00CF002E" w:rsidRPr="00CF002E" w:rsidRDefault="00CF002E" w:rsidP="006B2F0D">
      <w:pPr>
        <w:widowControl w:val="0"/>
        <w:ind w:firstLine="709"/>
        <w:jc w:val="both"/>
        <w:rPr>
          <w:rFonts w:eastAsia="Calibri"/>
          <w:sz w:val="28"/>
          <w:szCs w:val="28"/>
          <w:shd w:val="clear" w:color="auto" w:fill="FFFFFF"/>
          <w:lang w:eastAsia="en-US"/>
        </w:rPr>
      </w:pPr>
      <w:r w:rsidRPr="00CF002E">
        <w:rPr>
          <w:rFonts w:eastAsia="Calibri"/>
          <w:sz w:val="28"/>
          <w:szCs w:val="28"/>
          <w:shd w:val="clear" w:color="auto" w:fill="FFFFFF"/>
          <w:lang w:eastAsia="en-US"/>
        </w:rPr>
        <w:t>Обучающийся должен быть мотивирова</w:t>
      </w:r>
      <w:r w:rsidR="00CC7986">
        <w:rPr>
          <w:rFonts w:eastAsia="Calibri"/>
          <w:sz w:val="28"/>
          <w:szCs w:val="28"/>
          <w:shd w:val="clear" w:color="auto" w:fill="FFFFFF"/>
          <w:lang w:eastAsia="en-US"/>
        </w:rPr>
        <w:t>н в росте своей квалификации, в </w:t>
      </w:r>
      <w:r w:rsidRPr="00CF002E">
        <w:rPr>
          <w:rFonts w:eastAsia="Calibri"/>
          <w:sz w:val="28"/>
          <w:szCs w:val="28"/>
          <w:shd w:val="clear" w:color="auto" w:fill="FFFFFF"/>
          <w:lang w:eastAsia="en-US"/>
        </w:rPr>
        <w:t>качестве мотивации может выступать более высокая заработная плата, ведь чем выше квалификация, тем выше она оплачивается. В наше время все с</w:t>
      </w:r>
      <w:r w:rsidRPr="00CF002E">
        <w:rPr>
          <w:rFonts w:eastAsia="Calibri"/>
          <w:sz w:val="28"/>
          <w:szCs w:val="28"/>
          <w:shd w:val="clear" w:color="auto" w:fill="FFFFFF"/>
          <w:lang w:eastAsia="en-US"/>
        </w:rPr>
        <w:t>о</w:t>
      </w:r>
      <w:r w:rsidRPr="00CF002E">
        <w:rPr>
          <w:rFonts w:eastAsia="Calibri"/>
          <w:sz w:val="28"/>
          <w:szCs w:val="28"/>
          <w:shd w:val="clear" w:color="auto" w:fill="FFFFFF"/>
          <w:lang w:eastAsia="en-US"/>
        </w:rPr>
        <w:t>трудники на предприяти</w:t>
      </w:r>
      <w:r w:rsidR="00CC7986">
        <w:rPr>
          <w:rFonts w:eastAsia="Calibri"/>
          <w:sz w:val="28"/>
          <w:szCs w:val="28"/>
          <w:shd w:val="clear" w:color="auto" w:fill="FFFFFF"/>
          <w:lang w:eastAsia="en-US"/>
        </w:rPr>
        <w:t>и</w:t>
      </w:r>
      <w:r w:rsidRPr="00CF002E">
        <w:rPr>
          <w:rFonts w:eastAsia="Calibri"/>
          <w:sz w:val="28"/>
          <w:szCs w:val="28"/>
          <w:shd w:val="clear" w:color="auto" w:fill="FFFFFF"/>
          <w:lang w:eastAsia="en-US"/>
        </w:rPr>
        <w:t xml:space="preserve"> обязаны проходить обучение и все они должны быть должным образом мотивированы, ниже рассмотрим основные факторы мотив</w:t>
      </w:r>
      <w:r w:rsidRPr="00CF002E">
        <w:rPr>
          <w:rFonts w:eastAsia="Calibri"/>
          <w:sz w:val="28"/>
          <w:szCs w:val="28"/>
          <w:shd w:val="clear" w:color="auto" w:fill="FFFFFF"/>
          <w:lang w:eastAsia="en-US"/>
        </w:rPr>
        <w:t>а</w:t>
      </w:r>
      <w:r w:rsidRPr="00CF002E">
        <w:rPr>
          <w:rFonts w:eastAsia="Calibri"/>
          <w:sz w:val="28"/>
          <w:szCs w:val="28"/>
          <w:shd w:val="clear" w:color="auto" w:fill="FFFFFF"/>
          <w:lang w:eastAsia="en-US"/>
        </w:rPr>
        <w:t>ции работников:</w:t>
      </w:r>
    </w:p>
    <w:p w:rsidR="00CF002E" w:rsidRPr="00CF002E" w:rsidRDefault="00BD3ACC" w:rsidP="006B2F0D">
      <w:pPr>
        <w:widowControl w:val="0"/>
        <w:ind w:firstLine="709"/>
        <w:jc w:val="both"/>
        <w:rPr>
          <w:rFonts w:eastAsia="Calibri"/>
          <w:sz w:val="28"/>
          <w:szCs w:val="28"/>
          <w:shd w:val="clear" w:color="auto" w:fill="FFFFFF"/>
          <w:lang w:eastAsia="en-US"/>
        </w:rPr>
      </w:pPr>
      <w:r>
        <w:rPr>
          <w:rFonts w:eastAsia="Calibri"/>
          <w:sz w:val="28"/>
          <w:szCs w:val="28"/>
          <w:shd w:val="clear" w:color="auto" w:fill="FFFFFF"/>
          <w:lang w:eastAsia="en-US"/>
        </w:rPr>
        <w:t>1. </w:t>
      </w:r>
      <w:r w:rsidR="00CF002E" w:rsidRPr="00CF002E">
        <w:rPr>
          <w:rFonts w:eastAsia="Calibri"/>
          <w:sz w:val="28"/>
          <w:szCs w:val="28"/>
          <w:shd w:val="clear" w:color="auto" w:fill="FFFFFF"/>
          <w:lang w:eastAsia="en-US"/>
        </w:rPr>
        <w:t>Заработная плата, выступает в роли объективной оценки вклада с</w:t>
      </w:r>
      <w:r w:rsidR="00CF002E" w:rsidRPr="00CF002E">
        <w:rPr>
          <w:rFonts w:eastAsia="Calibri"/>
          <w:sz w:val="28"/>
          <w:szCs w:val="28"/>
          <w:shd w:val="clear" w:color="auto" w:fill="FFFFFF"/>
          <w:lang w:eastAsia="en-US"/>
        </w:rPr>
        <w:t>о</w:t>
      </w:r>
      <w:r w:rsidR="00CF002E" w:rsidRPr="00CF002E">
        <w:rPr>
          <w:rFonts w:eastAsia="Calibri"/>
          <w:sz w:val="28"/>
          <w:szCs w:val="28"/>
          <w:shd w:val="clear" w:color="auto" w:fill="FFFFFF"/>
          <w:lang w:eastAsia="en-US"/>
        </w:rPr>
        <w:t>трудника в итоговые результаты производств</w:t>
      </w:r>
      <w:r w:rsidR="00E623BE">
        <w:rPr>
          <w:rFonts w:eastAsia="Calibri"/>
          <w:sz w:val="28"/>
          <w:szCs w:val="28"/>
          <w:shd w:val="clear" w:color="auto" w:fill="FFFFFF"/>
          <w:lang w:eastAsia="en-US"/>
        </w:rPr>
        <w:t>енной деятельности организации.</w:t>
      </w:r>
    </w:p>
    <w:p w:rsidR="00CF002E" w:rsidRPr="00CF002E" w:rsidRDefault="00BD3ACC" w:rsidP="006B2F0D">
      <w:pPr>
        <w:widowControl w:val="0"/>
        <w:ind w:firstLine="709"/>
        <w:jc w:val="both"/>
        <w:rPr>
          <w:rFonts w:eastAsia="Calibri"/>
          <w:sz w:val="28"/>
          <w:szCs w:val="28"/>
          <w:shd w:val="clear" w:color="auto" w:fill="FFFFFF"/>
          <w:lang w:eastAsia="en-US"/>
        </w:rPr>
      </w:pPr>
      <w:r>
        <w:rPr>
          <w:rFonts w:eastAsia="Calibri"/>
          <w:sz w:val="28"/>
          <w:szCs w:val="28"/>
          <w:shd w:val="clear" w:color="auto" w:fill="FFFFFF"/>
          <w:lang w:eastAsia="en-US"/>
        </w:rPr>
        <w:t>2. </w:t>
      </w:r>
      <w:r w:rsidR="00CF002E" w:rsidRPr="00CF002E">
        <w:rPr>
          <w:rFonts w:eastAsia="Calibri"/>
          <w:sz w:val="28"/>
          <w:szCs w:val="28"/>
          <w:shd w:val="clear" w:color="auto" w:fill="FFFFFF"/>
          <w:lang w:eastAsia="en-US"/>
        </w:rPr>
        <w:t xml:space="preserve">Система льгот внутри организации для работников: доплаты за стаж, </w:t>
      </w:r>
      <w:r w:rsidR="00CF002E" w:rsidRPr="00CF002E">
        <w:rPr>
          <w:rFonts w:eastAsia="Calibri"/>
          <w:sz w:val="28"/>
          <w:szCs w:val="28"/>
          <w:shd w:val="clear" w:color="auto" w:fill="FFFFFF"/>
          <w:lang w:eastAsia="en-US"/>
        </w:rPr>
        <w:lastRenderedPageBreak/>
        <w:t>премирование, страхование здоровья работников за счет организации, пред</w:t>
      </w:r>
      <w:r w:rsidR="00CF002E" w:rsidRPr="00CF002E">
        <w:rPr>
          <w:rFonts w:eastAsia="Calibri"/>
          <w:sz w:val="28"/>
          <w:szCs w:val="28"/>
          <w:shd w:val="clear" w:color="auto" w:fill="FFFFFF"/>
          <w:lang w:eastAsia="en-US"/>
        </w:rPr>
        <w:t>о</w:t>
      </w:r>
      <w:r w:rsidR="00CF002E" w:rsidRPr="00CF002E">
        <w:rPr>
          <w:rFonts w:eastAsia="Calibri"/>
          <w:sz w:val="28"/>
          <w:szCs w:val="28"/>
          <w:shd w:val="clear" w:color="auto" w:fill="FFFFFF"/>
          <w:lang w:eastAsia="en-US"/>
        </w:rPr>
        <w:t>ставление беспроцентных займов, льготное питание в рабочей столовой, оплата расходов на проезд к месту работы и обратно, продажа продукции своим с</w:t>
      </w:r>
      <w:r w:rsidR="00CF002E" w:rsidRPr="00CF002E">
        <w:rPr>
          <w:rFonts w:eastAsia="Calibri"/>
          <w:sz w:val="28"/>
          <w:szCs w:val="28"/>
          <w:shd w:val="clear" w:color="auto" w:fill="FFFFFF"/>
          <w:lang w:eastAsia="en-US"/>
        </w:rPr>
        <w:t>о</w:t>
      </w:r>
      <w:r w:rsidR="00CF002E" w:rsidRPr="00CF002E">
        <w:rPr>
          <w:rFonts w:eastAsia="Calibri"/>
          <w:sz w:val="28"/>
          <w:szCs w:val="28"/>
          <w:shd w:val="clear" w:color="auto" w:fill="FFFFFF"/>
          <w:lang w:eastAsia="en-US"/>
        </w:rPr>
        <w:t>трудникам по себестоимости или со скидкой, ранний выход на пенсию, пред</w:t>
      </w:r>
      <w:r w:rsidR="00CF002E" w:rsidRPr="00CF002E">
        <w:rPr>
          <w:rFonts w:eastAsia="Calibri"/>
          <w:sz w:val="28"/>
          <w:szCs w:val="28"/>
          <w:shd w:val="clear" w:color="auto" w:fill="FFFFFF"/>
          <w:lang w:eastAsia="en-US"/>
        </w:rPr>
        <w:t>о</w:t>
      </w:r>
      <w:r w:rsidR="00CF002E" w:rsidRPr="00CF002E">
        <w:rPr>
          <w:rFonts w:eastAsia="Calibri"/>
          <w:sz w:val="28"/>
          <w:szCs w:val="28"/>
          <w:shd w:val="clear" w:color="auto" w:fill="FFFFFF"/>
          <w:lang w:eastAsia="en-US"/>
        </w:rPr>
        <w:t>ставление права выхода на работу в более удобн</w:t>
      </w:r>
      <w:r w:rsidR="00E623BE">
        <w:rPr>
          <w:rFonts w:eastAsia="Calibri"/>
          <w:sz w:val="28"/>
          <w:szCs w:val="28"/>
          <w:shd w:val="clear" w:color="auto" w:fill="FFFFFF"/>
          <w:lang w:eastAsia="en-US"/>
        </w:rPr>
        <w:t>ое для сотрудников время и т.д.</w:t>
      </w:r>
    </w:p>
    <w:p w:rsidR="00CF002E" w:rsidRPr="00CF002E" w:rsidRDefault="00BD3ACC" w:rsidP="006B2F0D">
      <w:pPr>
        <w:widowControl w:val="0"/>
        <w:ind w:firstLine="709"/>
        <w:jc w:val="both"/>
        <w:rPr>
          <w:rFonts w:eastAsia="Calibri"/>
          <w:sz w:val="28"/>
          <w:szCs w:val="28"/>
          <w:shd w:val="clear" w:color="auto" w:fill="FFFFFF"/>
          <w:lang w:eastAsia="en-US"/>
        </w:rPr>
      </w:pPr>
      <w:r>
        <w:rPr>
          <w:rFonts w:eastAsia="Calibri"/>
          <w:sz w:val="28"/>
          <w:szCs w:val="28"/>
          <w:shd w:val="clear" w:color="auto" w:fill="FFFFFF"/>
          <w:lang w:eastAsia="en-US"/>
        </w:rPr>
        <w:t>3. </w:t>
      </w:r>
      <w:r w:rsidR="00CF002E" w:rsidRPr="00CF002E">
        <w:rPr>
          <w:rFonts w:eastAsia="Calibri"/>
          <w:sz w:val="28"/>
          <w:szCs w:val="28"/>
          <w:shd w:val="clear" w:color="auto" w:fill="FFFFFF"/>
          <w:lang w:eastAsia="en-US"/>
        </w:rPr>
        <w:t>Акции, повышающие привлекательность и содержательность труда, самостоятельност</w:t>
      </w:r>
      <w:r w:rsidR="00E623BE">
        <w:rPr>
          <w:rFonts w:eastAsia="Calibri"/>
          <w:sz w:val="28"/>
          <w:szCs w:val="28"/>
          <w:shd w:val="clear" w:color="auto" w:fill="FFFFFF"/>
          <w:lang w:eastAsia="en-US"/>
        </w:rPr>
        <w:t>ь и ответственность сотрудника.</w:t>
      </w:r>
    </w:p>
    <w:p w:rsidR="00CF002E" w:rsidRPr="00CF002E" w:rsidRDefault="00BD3ACC" w:rsidP="006B2F0D">
      <w:pPr>
        <w:widowControl w:val="0"/>
        <w:ind w:firstLine="709"/>
        <w:jc w:val="both"/>
        <w:rPr>
          <w:rFonts w:eastAsia="Calibri"/>
          <w:sz w:val="28"/>
          <w:szCs w:val="28"/>
          <w:shd w:val="clear" w:color="auto" w:fill="FFFFFF"/>
          <w:lang w:eastAsia="en-US"/>
        </w:rPr>
      </w:pPr>
      <w:r>
        <w:rPr>
          <w:rFonts w:eastAsia="Calibri"/>
          <w:sz w:val="28"/>
          <w:szCs w:val="28"/>
          <w:shd w:val="clear" w:color="auto" w:fill="FFFFFF"/>
          <w:lang w:eastAsia="en-US"/>
        </w:rPr>
        <w:t>4. </w:t>
      </w:r>
      <w:r w:rsidR="00CF002E" w:rsidRPr="00CF002E">
        <w:rPr>
          <w:rFonts w:eastAsia="Calibri"/>
          <w:sz w:val="28"/>
          <w:szCs w:val="28"/>
          <w:shd w:val="clear" w:color="auto" w:fill="FFFFFF"/>
          <w:lang w:eastAsia="en-US"/>
        </w:rPr>
        <w:t>Устранение всевозможных психологических барьеров, статусных, а</w:t>
      </w:r>
      <w:r w:rsidR="00CF002E" w:rsidRPr="00CF002E">
        <w:rPr>
          <w:rFonts w:eastAsia="Calibri"/>
          <w:sz w:val="28"/>
          <w:szCs w:val="28"/>
          <w:shd w:val="clear" w:color="auto" w:fill="FFFFFF"/>
          <w:lang w:eastAsia="en-US"/>
        </w:rPr>
        <w:t>д</w:t>
      </w:r>
      <w:r w:rsidR="00CF002E" w:rsidRPr="00CF002E">
        <w:rPr>
          <w:rFonts w:eastAsia="Calibri"/>
          <w:sz w:val="28"/>
          <w:szCs w:val="28"/>
          <w:shd w:val="clear" w:color="auto" w:fill="FFFFFF"/>
          <w:lang w:eastAsia="en-US"/>
        </w:rPr>
        <w:t>министративных между сотрудниками, рост доверия и взаимопонимания в ко</w:t>
      </w:r>
      <w:r w:rsidR="00CF002E" w:rsidRPr="00CF002E">
        <w:rPr>
          <w:rFonts w:eastAsia="Calibri"/>
          <w:sz w:val="28"/>
          <w:szCs w:val="28"/>
          <w:shd w:val="clear" w:color="auto" w:fill="FFFFFF"/>
          <w:lang w:eastAsia="en-US"/>
        </w:rPr>
        <w:t>л</w:t>
      </w:r>
      <w:r w:rsidR="00E623BE">
        <w:rPr>
          <w:rFonts w:eastAsia="Calibri"/>
          <w:sz w:val="28"/>
          <w:szCs w:val="28"/>
          <w:shd w:val="clear" w:color="auto" w:fill="FFFFFF"/>
          <w:lang w:eastAsia="en-US"/>
        </w:rPr>
        <w:t>лективе организации.</w:t>
      </w:r>
    </w:p>
    <w:p w:rsidR="00CF002E" w:rsidRPr="00CF002E" w:rsidRDefault="00BD3ACC" w:rsidP="006B2F0D">
      <w:pPr>
        <w:widowControl w:val="0"/>
        <w:ind w:firstLine="709"/>
        <w:jc w:val="both"/>
        <w:rPr>
          <w:rFonts w:eastAsia="Calibri"/>
          <w:sz w:val="28"/>
          <w:szCs w:val="28"/>
          <w:shd w:val="clear" w:color="auto" w:fill="FFFFFF"/>
          <w:lang w:eastAsia="en-US"/>
        </w:rPr>
      </w:pPr>
      <w:r>
        <w:rPr>
          <w:rFonts w:eastAsia="Calibri"/>
          <w:sz w:val="28"/>
          <w:szCs w:val="28"/>
          <w:shd w:val="clear" w:color="auto" w:fill="FFFFFF"/>
          <w:lang w:eastAsia="en-US"/>
        </w:rPr>
        <w:t>5. </w:t>
      </w:r>
      <w:r w:rsidR="00E623BE">
        <w:rPr>
          <w:rFonts w:eastAsia="Calibri"/>
          <w:sz w:val="28"/>
          <w:szCs w:val="28"/>
          <w:shd w:val="clear" w:color="auto" w:fill="FFFFFF"/>
          <w:lang w:eastAsia="en-US"/>
        </w:rPr>
        <w:t>Моральное поощрение работников.</w:t>
      </w:r>
    </w:p>
    <w:p w:rsidR="00CF002E" w:rsidRPr="00CF002E" w:rsidRDefault="00BD3ACC" w:rsidP="006B2F0D">
      <w:pPr>
        <w:widowControl w:val="0"/>
        <w:ind w:firstLine="709"/>
        <w:jc w:val="both"/>
        <w:rPr>
          <w:rFonts w:eastAsia="Calibri"/>
          <w:sz w:val="28"/>
          <w:szCs w:val="28"/>
          <w:shd w:val="clear" w:color="auto" w:fill="FFFFFF"/>
          <w:lang w:eastAsia="en-US"/>
        </w:rPr>
      </w:pPr>
      <w:r>
        <w:rPr>
          <w:rFonts w:eastAsia="Calibri"/>
          <w:sz w:val="28"/>
          <w:szCs w:val="28"/>
          <w:shd w:val="clear" w:color="auto" w:fill="FFFFFF"/>
          <w:lang w:eastAsia="en-US"/>
        </w:rPr>
        <w:t>6. </w:t>
      </w:r>
      <w:r w:rsidR="00CF002E" w:rsidRPr="00CF002E">
        <w:rPr>
          <w:rFonts w:eastAsia="Calibri"/>
          <w:sz w:val="28"/>
          <w:szCs w:val="28"/>
          <w:shd w:val="clear" w:color="auto" w:fill="FFFFFF"/>
          <w:lang w:eastAsia="en-US"/>
        </w:rPr>
        <w:t>Карьерный рост сот</w:t>
      </w:r>
      <w:r w:rsidR="00E623BE">
        <w:rPr>
          <w:rFonts w:eastAsia="Calibri"/>
          <w:sz w:val="28"/>
          <w:szCs w:val="28"/>
          <w:shd w:val="clear" w:color="auto" w:fill="FFFFFF"/>
          <w:lang w:eastAsia="en-US"/>
        </w:rPr>
        <w:t>рудников прошедших, обучение [4].</w:t>
      </w:r>
    </w:p>
    <w:p w:rsidR="00CF002E" w:rsidRPr="00CF002E" w:rsidRDefault="00CF002E" w:rsidP="006B2F0D">
      <w:pPr>
        <w:widowControl w:val="0"/>
        <w:ind w:firstLine="709"/>
        <w:jc w:val="both"/>
        <w:rPr>
          <w:rFonts w:eastAsia="Calibri"/>
          <w:sz w:val="28"/>
          <w:szCs w:val="28"/>
          <w:shd w:val="clear" w:color="auto" w:fill="FFFFFF"/>
          <w:lang w:eastAsia="en-US"/>
        </w:rPr>
      </w:pPr>
      <w:r w:rsidRPr="00CF002E">
        <w:rPr>
          <w:rFonts w:eastAsia="Calibri"/>
          <w:sz w:val="28"/>
          <w:szCs w:val="28"/>
          <w:shd w:val="clear" w:color="auto" w:fill="FFFFFF"/>
          <w:lang w:eastAsia="en-US"/>
        </w:rPr>
        <w:t>Необходимость в профессиональном развити</w:t>
      </w:r>
      <w:r w:rsidR="00E623BE">
        <w:rPr>
          <w:rFonts w:eastAsia="Calibri"/>
          <w:sz w:val="28"/>
          <w:szCs w:val="28"/>
          <w:shd w:val="clear" w:color="auto" w:fill="FFFFFF"/>
          <w:lang w:eastAsia="en-US"/>
        </w:rPr>
        <w:t>и</w:t>
      </w:r>
      <w:r w:rsidRPr="00CF002E">
        <w:rPr>
          <w:rFonts w:eastAsia="Calibri"/>
          <w:sz w:val="28"/>
          <w:szCs w:val="28"/>
          <w:shd w:val="clear" w:color="auto" w:fill="FFFFFF"/>
          <w:lang w:eastAsia="en-US"/>
        </w:rPr>
        <w:t xml:space="preserve"> работника может быть в</w:t>
      </w:r>
      <w:r w:rsidRPr="00CF002E">
        <w:rPr>
          <w:rFonts w:eastAsia="Calibri"/>
          <w:sz w:val="28"/>
          <w:szCs w:val="28"/>
          <w:shd w:val="clear" w:color="auto" w:fill="FFFFFF"/>
          <w:lang w:eastAsia="en-US"/>
        </w:rPr>
        <w:t>ы</w:t>
      </w:r>
      <w:r w:rsidRPr="00CF002E">
        <w:rPr>
          <w:rFonts w:eastAsia="Calibri"/>
          <w:sz w:val="28"/>
          <w:szCs w:val="28"/>
          <w:shd w:val="clear" w:color="auto" w:fill="FFFFFF"/>
          <w:lang w:eastAsia="en-US"/>
        </w:rPr>
        <w:t>явлена в результат</w:t>
      </w:r>
      <w:r w:rsidR="00E623BE">
        <w:rPr>
          <w:rFonts w:eastAsia="Calibri"/>
          <w:sz w:val="28"/>
          <w:szCs w:val="28"/>
          <w:shd w:val="clear" w:color="auto" w:fill="FFFFFF"/>
          <w:lang w:eastAsia="en-US"/>
        </w:rPr>
        <w:t xml:space="preserve">е наблюдения за ним, по мнению </w:t>
      </w:r>
      <w:r w:rsidRPr="00CF002E">
        <w:rPr>
          <w:rFonts w:eastAsia="Calibri"/>
          <w:sz w:val="28"/>
          <w:szCs w:val="28"/>
          <w:shd w:val="clear" w:color="auto" w:fill="FFFFFF"/>
          <w:lang w:eastAsia="en-US"/>
        </w:rPr>
        <w:t>самого работника или его прямого руководителя, в том числе и по результатам исследования задач, ставящихся перед этим сотрудником.</w:t>
      </w:r>
    </w:p>
    <w:p w:rsidR="00CF002E" w:rsidRPr="00CF002E" w:rsidRDefault="00E623BE" w:rsidP="006B2F0D">
      <w:pPr>
        <w:widowControl w:val="0"/>
        <w:ind w:firstLine="709"/>
        <w:jc w:val="both"/>
        <w:rPr>
          <w:rFonts w:eastAsia="Calibri"/>
          <w:sz w:val="28"/>
          <w:szCs w:val="28"/>
          <w:shd w:val="clear" w:color="auto" w:fill="FFFFFF"/>
          <w:lang w:eastAsia="en-US"/>
        </w:rPr>
      </w:pPr>
      <w:r>
        <w:rPr>
          <w:rFonts w:eastAsia="Calibri"/>
          <w:sz w:val="28"/>
          <w:szCs w:val="28"/>
          <w:shd w:val="clear" w:color="auto" w:fill="FFFFFF"/>
          <w:lang w:eastAsia="en-US"/>
        </w:rPr>
        <w:t xml:space="preserve">Обучение персонала </w:t>
      </w:r>
      <w:r w:rsidRPr="00A4298F">
        <w:rPr>
          <w:rFonts w:eastAsia="Calibri"/>
          <w:sz w:val="28"/>
          <w:szCs w:val="28"/>
          <w:lang w:eastAsia="en-US"/>
        </w:rPr>
        <w:t>‒</w:t>
      </w:r>
      <w:r w:rsidR="00CF002E" w:rsidRPr="00CF002E">
        <w:rPr>
          <w:rFonts w:eastAsia="Calibri"/>
          <w:sz w:val="28"/>
          <w:szCs w:val="28"/>
          <w:shd w:val="clear" w:color="auto" w:fill="FFFFFF"/>
          <w:lang w:eastAsia="en-US"/>
        </w:rPr>
        <w:t xml:space="preserve"> это признак высокой</w:t>
      </w:r>
      <w:r w:rsidR="00CF002E" w:rsidRPr="00CF002E">
        <w:rPr>
          <w:rFonts w:ascii="Calibri" w:eastAsia="Calibri" w:hAnsi="Calibri"/>
          <w:sz w:val="22"/>
          <w:szCs w:val="22"/>
          <w:shd w:val="clear" w:color="auto" w:fill="FFFFFF"/>
          <w:lang w:eastAsia="en-US"/>
        </w:rPr>
        <w:t> </w:t>
      </w:r>
      <w:r w:rsidR="00CF002E" w:rsidRPr="00CF002E">
        <w:rPr>
          <w:rFonts w:eastAsia="Calibri"/>
          <w:sz w:val="28"/>
          <w:szCs w:val="28"/>
          <w:shd w:val="clear" w:color="auto" w:fill="FFFFFF"/>
          <w:lang w:eastAsia="en-US"/>
        </w:rPr>
        <w:t>корпоративной культуры. Это целая стратегия, которая требует комплексного и сбалансированного подхода. Это возможность отбирать наиболее талантливых сотрудников и способств</w:t>
      </w:r>
      <w:r w:rsidR="00CF002E" w:rsidRPr="00CF002E">
        <w:rPr>
          <w:rFonts w:eastAsia="Calibri"/>
          <w:sz w:val="28"/>
          <w:szCs w:val="28"/>
          <w:shd w:val="clear" w:color="auto" w:fill="FFFFFF"/>
          <w:lang w:eastAsia="en-US"/>
        </w:rPr>
        <w:t>о</w:t>
      </w:r>
      <w:r w:rsidR="00CF002E" w:rsidRPr="00CF002E">
        <w:rPr>
          <w:rFonts w:eastAsia="Calibri"/>
          <w:sz w:val="28"/>
          <w:szCs w:val="28"/>
          <w:shd w:val="clear" w:color="auto" w:fill="FFFFFF"/>
          <w:lang w:eastAsia="en-US"/>
        </w:rPr>
        <w:t>вать развитию их таланта</w:t>
      </w:r>
      <w:r>
        <w:rPr>
          <w:rFonts w:eastAsia="Calibri"/>
          <w:sz w:val="28"/>
          <w:szCs w:val="28"/>
          <w:shd w:val="clear" w:color="auto" w:fill="FFFFFF"/>
          <w:lang w:eastAsia="en-US"/>
        </w:rPr>
        <w:t xml:space="preserve"> </w:t>
      </w:r>
      <w:r w:rsidR="00CF002E" w:rsidRPr="00CF002E">
        <w:rPr>
          <w:rFonts w:eastAsia="Calibri"/>
          <w:sz w:val="28"/>
          <w:szCs w:val="28"/>
          <w:shd w:val="clear" w:color="auto" w:fill="FFFFFF"/>
          <w:lang w:eastAsia="en-US"/>
        </w:rPr>
        <w:t>[5].</w:t>
      </w:r>
    </w:p>
    <w:p w:rsidR="00CF002E" w:rsidRPr="00CF002E" w:rsidRDefault="00CF002E" w:rsidP="006B2F0D">
      <w:pPr>
        <w:widowControl w:val="0"/>
        <w:ind w:firstLine="709"/>
        <w:jc w:val="both"/>
        <w:rPr>
          <w:rFonts w:ascii="Calibri" w:eastAsia="Calibri" w:hAnsi="Calibri"/>
          <w:sz w:val="22"/>
          <w:szCs w:val="22"/>
          <w:lang w:eastAsia="en-US"/>
        </w:rPr>
      </w:pPr>
      <w:r w:rsidRPr="00CF002E">
        <w:rPr>
          <w:rFonts w:eastAsia="Calibri"/>
          <w:sz w:val="28"/>
          <w:szCs w:val="28"/>
          <w:shd w:val="clear" w:color="auto" w:fill="FFFFFF"/>
          <w:lang w:eastAsia="en-US"/>
        </w:rPr>
        <w:t>Конкурентоспособность персонала можно выделить как уровень развития комплекса применяемых во время трудовой деятельности способностей всех сотрудников организации. Это то качество персонала, которое обозначает ур</w:t>
      </w:r>
      <w:r w:rsidRPr="00CF002E">
        <w:rPr>
          <w:rFonts w:eastAsia="Calibri"/>
          <w:sz w:val="28"/>
          <w:szCs w:val="28"/>
          <w:shd w:val="clear" w:color="auto" w:fill="FFFFFF"/>
          <w:lang w:eastAsia="en-US"/>
        </w:rPr>
        <w:t>о</w:t>
      </w:r>
      <w:r w:rsidRPr="00CF002E">
        <w:rPr>
          <w:rFonts w:eastAsia="Calibri"/>
          <w:sz w:val="28"/>
          <w:szCs w:val="28"/>
          <w:shd w:val="clear" w:color="auto" w:fill="FFFFFF"/>
          <w:lang w:eastAsia="en-US"/>
        </w:rPr>
        <w:t>вень удовлетворения потребности предприятия в рабочей силе. Такое толков</w:t>
      </w:r>
      <w:r w:rsidRPr="00CF002E">
        <w:rPr>
          <w:rFonts w:eastAsia="Calibri"/>
          <w:sz w:val="28"/>
          <w:szCs w:val="28"/>
          <w:shd w:val="clear" w:color="auto" w:fill="FFFFFF"/>
          <w:lang w:eastAsia="en-US"/>
        </w:rPr>
        <w:t>а</w:t>
      </w:r>
      <w:r w:rsidRPr="00CF002E">
        <w:rPr>
          <w:rFonts w:eastAsia="Calibri"/>
          <w:sz w:val="28"/>
          <w:szCs w:val="28"/>
          <w:shd w:val="clear" w:color="auto" w:fill="FFFFFF"/>
          <w:lang w:eastAsia="en-US"/>
        </w:rPr>
        <w:t>ние, на мой взгляд, позволит разделить сотрудников в соответствии с уровнем их достижимой и текущей полезности для предприятия. Следовательно, прои</w:t>
      </w:r>
      <w:r w:rsidRPr="00CF002E">
        <w:rPr>
          <w:rFonts w:eastAsia="Calibri"/>
          <w:sz w:val="28"/>
          <w:szCs w:val="28"/>
          <w:shd w:val="clear" w:color="auto" w:fill="FFFFFF"/>
          <w:lang w:eastAsia="en-US"/>
        </w:rPr>
        <w:t>с</w:t>
      </w:r>
      <w:r w:rsidRPr="00CF002E">
        <w:rPr>
          <w:rFonts w:eastAsia="Calibri"/>
          <w:sz w:val="28"/>
          <w:szCs w:val="28"/>
          <w:shd w:val="clear" w:color="auto" w:fill="FFFFFF"/>
          <w:lang w:eastAsia="en-US"/>
        </w:rPr>
        <w:t>ходит выборка самых способных работников с точки зрения оценки качества человеческого капитала.</w:t>
      </w:r>
    </w:p>
    <w:p w:rsidR="00CF002E" w:rsidRPr="00CF002E" w:rsidRDefault="00CF002E" w:rsidP="006B2F0D">
      <w:pPr>
        <w:widowControl w:val="0"/>
        <w:ind w:firstLine="709"/>
        <w:jc w:val="both"/>
        <w:rPr>
          <w:rFonts w:ascii="Calibri" w:eastAsia="Calibri" w:hAnsi="Calibri"/>
          <w:sz w:val="22"/>
          <w:szCs w:val="22"/>
          <w:lang w:eastAsia="en-US"/>
        </w:rPr>
      </w:pPr>
      <w:r w:rsidRPr="00CF002E">
        <w:rPr>
          <w:rFonts w:eastAsia="Calibri"/>
          <w:sz w:val="28"/>
          <w:szCs w:val="28"/>
          <w:shd w:val="clear" w:color="auto" w:fill="FFFFFF"/>
          <w:lang w:eastAsia="en-US"/>
        </w:rPr>
        <w:t>В результате человеческий капитал, как и физический капитал, обеспеч</w:t>
      </w:r>
      <w:r w:rsidRPr="00CF002E">
        <w:rPr>
          <w:rFonts w:eastAsia="Calibri"/>
          <w:sz w:val="28"/>
          <w:szCs w:val="28"/>
          <w:shd w:val="clear" w:color="auto" w:fill="FFFFFF"/>
          <w:lang w:eastAsia="en-US"/>
        </w:rPr>
        <w:t>и</w:t>
      </w:r>
      <w:r w:rsidRPr="00CF002E">
        <w:rPr>
          <w:rFonts w:eastAsia="Calibri"/>
          <w:sz w:val="28"/>
          <w:szCs w:val="28"/>
          <w:shd w:val="clear" w:color="auto" w:fill="FFFFFF"/>
          <w:lang w:eastAsia="en-US"/>
        </w:rPr>
        <w:t>вает своему владельцу более престижную и сложную профессию, рост дохода, высокий уровень качества жизни. Конкурентоспособность персонала характ</w:t>
      </w:r>
      <w:r w:rsidRPr="00CF002E">
        <w:rPr>
          <w:rFonts w:eastAsia="Calibri"/>
          <w:sz w:val="28"/>
          <w:szCs w:val="28"/>
          <w:shd w:val="clear" w:color="auto" w:fill="FFFFFF"/>
          <w:lang w:eastAsia="en-US"/>
        </w:rPr>
        <w:t>е</w:t>
      </w:r>
      <w:r w:rsidRPr="00CF002E">
        <w:rPr>
          <w:rFonts w:eastAsia="Calibri"/>
          <w:sz w:val="28"/>
          <w:szCs w:val="28"/>
          <w:shd w:val="clear" w:color="auto" w:fill="FFFFFF"/>
          <w:lang w:eastAsia="en-US"/>
        </w:rPr>
        <w:t>ризуется не потребностью организации в раб</w:t>
      </w:r>
      <w:r w:rsidR="00E623BE">
        <w:rPr>
          <w:rFonts w:eastAsia="Calibri"/>
          <w:sz w:val="28"/>
          <w:szCs w:val="28"/>
          <w:shd w:val="clear" w:color="auto" w:fill="FFFFFF"/>
          <w:lang w:eastAsia="en-US"/>
        </w:rPr>
        <w:t>отнике, а соотношением объема и </w:t>
      </w:r>
      <w:r w:rsidRPr="00CF002E">
        <w:rPr>
          <w:rFonts w:eastAsia="Calibri"/>
          <w:sz w:val="28"/>
          <w:szCs w:val="28"/>
          <w:shd w:val="clear" w:color="auto" w:fill="FFFFFF"/>
          <w:lang w:eastAsia="en-US"/>
        </w:rPr>
        <w:t>структуры человеческого капитала количеству и качеству производимой им работы, а следовательно, обеспечивая конк</w:t>
      </w:r>
      <w:r w:rsidR="00E623BE">
        <w:rPr>
          <w:rFonts w:eastAsia="Calibri"/>
          <w:sz w:val="28"/>
          <w:szCs w:val="28"/>
          <w:shd w:val="clear" w:color="auto" w:fill="FFFFFF"/>
          <w:lang w:eastAsia="en-US"/>
        </w:rPr>
        <w:t>урентоспособность предприятия в </w:t>
      </w:r>
      <w:r w:rsidRPr="00CF002E">
        <w:rPr>
          <w:rFonts w:eastAsia="Calibri"/>
          <w:sz w:val="28"/>
          <w:szCs w:val="28"/>
          <w:shd w:val="clear" w:color="auto" w:fill="FFFFFF"/>
          <w:lang w:eastAsia="en-US"/>
        </w:rPr>
        <w:t>целом.</w:t>
      </w:r>
    </w:p>
    <w:p w:rsidR="00252A4C" w:rsidRDefault="00252A4C" w:rsidP="006B2F0D">
      <w:pPr>
        <w:widowControl w:val="0"/>
        <w:ind w:firstLine="709"/>
        <w:rPr>
          <w:rFonts w:eastAsia="Calibri"/>
          <w:b/>
          <w:sz w:val="28"/>
          <w:szCs w:val="28"/>
          <w:shd w:val="clear" w:color="auto" w:fill="FFFFFF"/>
          <w:lang w:eastAsia="en-US"/>
        </w:rPr>
      </w:pPr>
    </w:p>
    <w:p w:rsidR="00CF002E" w:rsidRPr="00CF002E" w:rsidRDefault="00CF002E" w:rsidP="006B2F0D">
      <w:pPr>
        <w:widowControl w:val="0"/>
        <w:ind w:firstLine="709"/>
        <w:jc w:val="center"/>
        <w:rPr>
          <w:rFonts w:eastAsia="Calibri"/>
          <w:b/>
          <w:sz w:val="28"/>
          <w:szCs w:val="28"/>
          <w:shd w:val="clear" w:color="auto" w:fill="FFFFFF"/>
          <w:lang w:eastAsia="en-US"/>
        </w:rPr>
      </w:pPr>
      <w:r w:rsidRPr="00CF002E">
        <w:rPr>
          <w:rFonts w:eastAsia="Calibri"/>
          <w:b/>
          <w:sz w:val="28"/>
          <w:szCs w:val="28"/>
          <w:shd w:val="clear" w:color="auto" w:fill="FFFFFF"/>
          <w:lang w:eastAsia="en-US"/>
        </w:rPr>
        <w:t>Список литературы</w:t>
      </w:r>
    </w:p>
    <w:p w:rsidR="00CF002E" w:rsidRPr="006E3290" w:rsidRDefault="00811BC9" w:rsidP="00811BC9">
      <w:pPr>
        <w:widowControl w:val="0"/>
        <w:tabs>
          <w:tab w:val="left" w:pos="993"/>
        </w:tabs>
        <w:ind w:firstLine="709"/>
        <w:contextualSpacing/>
        <w:jc w:val="both"/>
        <w:rPr>
          <w:rFonts w:eastAsia="Calibri"/>
          <w:sz w:val="28"/>
          <w:szCs w:val="28"/>
          <w:shd w:val="clear" w:color="auto" w:fill="FFFFFF"/>
          <w:lang w:eastAsia="en-US"/>
        </w:rPr>
      </w:pPr>
      <w:r w:rsidRPr="006E3290">
        <w:rPr>
          <w:rFonts w:eastAsia="Calibri"/>
          <w:sz w:val="28"/>
          <w:szCs w:val="28"/>
          <w:shd w:val="clear" w:color="auto" w:fill="FFFFFF"/>
          <w:lang w:eastAsia="en-US"/>
        </w:rPr>
        <w:t>1. </w:t>
      </w:r>
      <w:r w:rsidR="00E623BE" w:rsidRPr="006E3290">
        <w:rPr>
          <w:rFonts w:eastAsia="Calibri"/>
          <w:sz w:val="28"/>
          <w:szCs w:val="28"/>
          <w:shd w:val="clear" w:color="auto" w:fill="FFFFFF"/>
          <w:lang w:eastAsia="en-US"/>
        </w:rPr>
        <w:t>Алавердов А.</w:t>
      </w:r>
      <w:r w:rsidR="00CF002E" w:rsidRPr="006E3290">
        <w:rPr>
          <w:rFonts w:eastAsia="Calibri"/>
          <w:sz w:val="28"/>
          <w:szCs w:val="28"/>
          <w:shd w:val="clear" w:color="auto" w:fill="FFFFFF"/>
          <w:lang w:eastAsia="en-US"/>
        </w:rPr>
        <w:t>Р. Управление персоналом в коммерческом банке. М.: Соминтэк, 1997. С. 17-18;  255с.</w:t>
      </w:r>
    </w:p>
    <w:p w:rsidR="00CF002E" w:rsidRPr="006E3290" w:rsidRDefault="00811BC9" w:rsidP="00811BC9">
      <w:pPr>
        <w:widowControl w:val="0"/>
        <w:tabs>
          <w:tab w:val="left" w:pos="993"/>
        </w:tabs>
        <w:ind w:firstLine="709"/>
        <w:contextualSpacing/>
        <w:jc w:val="both"/>
        <w:rPr>
          <w:rFonts w:ascii="Calibri" w:eastAsia="Calibri" w:hAnsi="Calibri"/>
          <w:sz w:val="22"/>
          <w:szCs w:val="22"/>
          <w:lang w:eastAsia="en-US"/>
        </w:rPr>
      </w:pPr>
      <w:r w:rsidRPr="006E3290">
        <w:rPr>
          <w:rFonts w:eastAsia="Calibri"/>
          <w:sz w:val="28"/>
          <w:szCs w:val="28"/>
          <w:shd w:val="clear" w:color="auto" w:fill="FFFFFF"/>
          <w:lang w:eastAsia="en-US"/>
        </w:rPr>
        <w:t>2. </w:t>
      </w:r>
      <w:r w:rsidR="00E623BE" w:rsidRPr="006E3290">
        <w:rPr>
          <w:rFonts w:eastAsia="Calibri"/>
          <w:sz w:val="28"/>
          <w:szCs w:val="28"/>
          <w:shd w:val="clear" w:color="auto" w:fill="FFFFFF"/>
          <w:lang w:eastAsia="en-US"/>
        </w:rPr>
        <w:t>Алавердов А.</w:t>
      </w:r>
      <w:r w:rsidR="00CF002E" w:rsidRPr="006E3290">
        <w:rPr>
          <w:rFonts w:eastAsia="Calibri"/>
          <w:sz w:val="28"/>
          <w:szCs w:val="28"/>
          <w:shd w:val="clear" w:color="auto" w:fill="FFFFFF"/>
          <w:lang w:eastAsia="en-US"/>
        </w:rPr>
        <w:t>Р. Стратегический менеджмент в банке. М.: Московская финансово-промышленная академия, 2005. С. 100-107.; 157 с.</w:t>
      </w:r>
    </w:p>
    <w:p w:rsidR="00CF002E" w:rsidRPr="006E3290" w:rsidRDefault="00811BC9" w:rsidP="00811BC9">
      <w:pPr>
        <w:widowControl w:val="0"/>
        <w:tabs>
          <w:tab w:val="left" w:pos="993"/>
        </w:tabs>
        <w:ind w:firstLine="709"/>
        <w:contextualSpacing/>
        <w:jc w:val="both"/>
        <w:rPr>
          <w:rFonts w:ascii="Calibri" w:eastAsia="Calibri" w:hAnsi="Calibri"/>
          <w:sz w:val="22"/>
          <w:szCs w:val="22"/>
          <w:lang w:eastAsia="en-US"/>
        </w:rPr>
      </w:pPr>
      <w:r w:rsidRPr="006E3290">
        <w:rPr>
          <w:rFonts w:eastAsia="Calibri"/>
          <w:sz w:val="28"/>
          <w:szCs w:val="28"/>
          <w:shd w:val="clear" w:color="auto" w:fill="FFFFFF"/>
          <w:lang w:eastAsia="en-US"/>
        </w:rPr>
        <w:t>3. </w:t>
      </w:r>
      <w:r w:rsidR="00E623BE" w:rsidRPr="006E3290">
        <w:rPr>
          <w:rFonts w:eastAsia="Calibri"/>
          <w:sz w:val="28"/>
          <w:szCs w:val="28"/>
          <w:shd w:val="clear" w:color="auto" w:fill="FFFFFF"/>
          <w:lang w:eastAsia="en-US"/>
        </w:rPr>
        <w:t>Хлопова Т.</w:t>
      </w:r>
      <w:r w:rsidR="00CF002E" w:rsidRPr="006E3290">
        <w:rPr>
          <w:rFonts w:eastAsia="Calibri"/>
          <w:sz w:val="28"/>
          <w:szCs w:val="28"/>
          <w:shd w:val="clear" w:color="auto" w:fill="FFFFFF"/>
          <w:lang w:eastAsia="en-US"/>
        </w:rPr>
        <w:t>В. Развитие трудового потенциала и повышение конкуре</w:t>
      </w:r>
      <w:r w:rsidR="00CF002E" w:rsidRPr="006E3290">
        <w:rPr>
          <w:rFonts w:eastAsia="Calibri"/>
          <w:sz w:val="28"/>
          <w:szCs w:val="28"/>
          <w:shd w:val="clear" w:color="auto" w:fill="FFFFFF"/>
          <w:lang w:eastAsia="en-US"/>
        </w:rPr>
        <w:t>н</w:t>
      </w:r>
      <w:r w:rsidR="00CF002E" w:rsidRPr="006E3290">
        <w:rPr>
          <w:rFonts w:eastAsia="Calibri"/>
          <w:sz w:val="28"/>
          <w:szCs w:val="28"/>
          <w:shd w:val="clear" w:color="auto" w:fill="FFFFFF"/>
          <w:lang w:eastAsia="en-US"/>
        </w:rPr>
        <w:t>тоспособности персонала предприятий. Дисс. ... докт. экон. наук. Иркутск, 2004. С. 4.</w:t>
      </w:r>
    </w:p>
    <w:p w:rsidR="00CF002E" w:rsidRPr="006E3290" w:rsidRDefault="00811BC9" w:rsidP="00811BC9">
      <w:pPr>
        <w:widowControl w:val="0"/>
        <w:tabs>
          <w:tab w:val="left" w:pos="993"/>
        </w:tabs>
        <w:ind w:firstLine="709"/>
        <w:contextualSpacing/>
        <w:jc w:val="both"/>
        <w:rPr>
          <w:rFonts w:eastAsia="Calibri"/>
          <w:sz w:val="28"/>
          <w:szCs w:val="28"/>
          <w:shd w:val="clear" w:color="auto" w:fill="FFFFFF"/>
          <w:lang w:eastAsia="en-US"/>
        </w:rPr>
      </w:pPr>
      <w:r w:rsidRPr="006E3290">
        <w:rPr>
          <w:rFonts w:eastAsia="Calibri"/>
          <w:sz w:val="28"/>
          <w:szCs w:val="28"/>
          <w:shd w:val="clear" w:color="auto" w:fill="FFFFFF"/>
          <w:lang w:eastAsia="en-US"/>
        </w:rPr>
        <w:t>4. </w:t>
      </w:r>
      <w:r w:rsidR="00CF002E" w:rsidRPr="006E3290">
        <w:rPr>
          <w:rFonts w:eastAsia="Calibri"/>
          <w:sz w:val="28"/>
          <w:szCs w:val="28"/>
          <w:shd w:val="clear" w:color="auto" w:fill="FFFFFF"/>
          <w:lang w:eastAsia="en-US"/>
        </w:rPr>
        <w:t>Moeobrazovanie [Электронный ресурс]: Интернет-портал для старш</w:t>
      </w:r>
      <w:r w:rsidR="00CF002E" w:rsidRPr="006E3290">
        <w:rPr>
          <w:rFonts w:eastAsia="Calibri"/>
          <w:sz w:val="28"/>
          <w:szCs w:val="28"/>
          <w:shd w:val="clear" w:color="auto" w:fill="FFFFFF"/>
          <w:lang w:eastAsia="en-US"/>
        </w:rPr>
        <w:t>е</w:t>
      </w:r>
      <w:r w:rsidR="00CF002E" w:rsidRPr="006E3290">
        <w:rPr>
          <w:rFonts w:eastAsia="Calibri"/>
          <w:sz w:val="28"/>
          <w:szCs w:val="28"/>
          <w:shd w:val="clear" w:color="auto" w:fill="FFFFFF"/>
          <w:lang w:eastAsia="en-US"/>
        </w:rPr>
        <w:lastRenderedPageBreak/>
        <w:t xml:space="preserve">классников, абитуриентов, студентов </w:t>
      </w:r>
      <w:r w:rsidR="00731B9B" w:rsidRPr="006E3290">
        <w:rPr>
          <w:rFonts w:eastAsia="Calibri"/>
          <w:sz w:val="28"/>
          <w:szCs w:val="28"/>
          <w:shd w:val="clear" w:color="auto" w:fill="FFFFFF"/>
          <w:lang w:eastAsia="en-US"/>
        </w:rPr>
        <w:t>–</w:t>
      </w:r>
      <w:r w:rsidR="00CF002E" w:rsidRPr="006E3290">
        <w:rPr>
          <w:rFonts w:ascii="Calibri" w:eastAsia="Calibri" w:hAnsi="Calibri"/>
          <w:sz w:val="22"/>
          <w:szCs w:val="22"/>
          <w:lang w:eastAsia="en-US"/>
        </w:rPr>
        <w:t xml:space="preserve"> </w:t>
      </w:r>
      <w:r w:rsidR="00CF002E" w:rsidRPr="006E3290">
        <w:rPr>
          <w:rFonts w:eastAsia="Calibri"/>
          <w:sz w:val="28"/>
          <w:szCs w:val="28"/>
          <w:shd w:val="clear" w:color="auto" w:fill="FFFFFF"/>
          <w:lang w:eastAsia="en-US"/>
        </w:rPr>
        <w:t>Режим доступа: http://www.moeobrazovanie.ru/povyshenie_kvalifikatsii.html</w:t>
      </w:r>
      <w:r w:rsidR="00CF002E" w:rsidRPr="006E3290">
        <w:rPr>
          <w:rFonts w:ascii="Calibri" w:eastAsia="Calibri" w:hAnsi="Calibri"/>
          <w:sz w:val="22"/>
          <w:szCs w:val="22"/>
          <w:shd w:val="clear" w:color="auto" w:fill="FFFFFF"/>
          <w:lang w:eastAsia="en-US"/>
        </w:rPr>
        <w:t xml:space="preserve"> </w:t>
      </w:r>
      <w:r w:rsidR="00731B9B" w:rsidRPr="006E3290">
        <w:rPr>
          <w:rFonts w:eastAsia="Calibri"/>
          <w:sz w:val="28"/>
          <w:szCs w:val="28"/>
          <w:shd w:val="clear" w:color="auto" w:fill="FFFFFF"/>
          <w:lang w:eastAsia="en-US"/>
        </w:rPr>
        <w:t>–</w:t>
      </w:r>
      <w:r w:rsidR="00CF002E" w:rsidRPr="006E3290">
        <w:rPr>
          <w:rFonts w:ascii="Calibri" w:eastAsia="Calibri" w:hAnsi="Calibri"/>
          <w:sz w:val="22"/>
          <w:szCs w:val="22"/>
          <w:shd w:val="clear" w:color="auto" w:fill="FFFFFF"/>
          <w:lang w:eastAsia="en-US"/>
        </w:rPr>
        <w:t xml:space="preserve"> </w:t>
      </w:r>
      <w:r w:rsidR="00CF002E" w:rsidRPr="006E3290">
        <w:rPr>
          <w:rFonts w:eastAsia="Calibri"/>
          <w:sz w:val="28"/>
          <w:szCs w:val="28"/>
          <w:shd w:val="clear" w:color="auto" w:fill="FFFFFF"/>
          <w:lang w:eastAsia="en-US"/>
        </w:rPr>
        <w:t>Загл. с экрана. – Что такое повышение квалифи</w:t>
      </w:r>
      <w:r w:rsidR="00731B9B" w:rsidRPr="006E3290">
        <w:rPr>
          <w:rFonts w:eastAsia="Calibri"/>
          <w:sz w:val="28"/>
          <w:szCs w:val="28"/>
          <w:shd w:val="clear" w:color="auto" w:fill="FFFFFF"/>
          <w:lang w:eastAsia="en-US"/>
        </w:rPr>
        <w:t>кации?</w:t>
      </w:r>
    </w:p>
    <w:p w:rsidR="00CF002E" w:rsidRPr="00BD3ACC" w:rsidRDefault="00811BC9" w:rsidP="00811BC9">
      <w:pPr>
        <w:widowControl w:val="0"/>
        <w:tabs>
          <w:tab w:val="left" w:pos="993"/>
        </w:tabs>
        <w:ind w:firstLine="709"/>
        <w:contextualSpacing/>
        <w:jc w:val="both"/>
        <w:rPr>
          <w:rFonts w:eastAsia="Calibri"/>
          <w:sz w:val="28"/>
          <w:szCs w:val="28"/>
          <w:shd w:val="clear" w:color="auto" w:fill="FFFFFF"/>
          <w:lang w:eastAsia="en-US"/>
        </w:rPr>
      </w:pPr>
      <w:r w:rsidRPr="006E3290">
        <w:rPr>
          <w:rFonts w:eastAsia="Calibri"/>
          <w:sz w:val="28"/>
          <w:szCs w:val="28"/>
          <w:shd w:val="clear" w:color="auto" w:fill="FFFFFF"/>
          <w:lang w:eastAsia="en-US"/>
        </w:rPr>
        <w:t>5. </w:t>
      </w:r>
      <w:r w:rsidR="00CF002E" w:rsidRPr="006E3290">
        <w:rPr>
          <w:rFonts w:eastAsia="Calibri"/>
          <w:sz w:val="28"/>
          <w:szCs w:val="28"/>
          <w:shd w:val="clear" w:color="auto" w:fill="FFFFFF"/>
          <w:lang w:eastAsia="en-US"/>
        </w:rPr>
        <w:t xml:space="preserve">Scienceforum [Электронный ресурс]: Студенческий научный форум </w:t>
      </w:r>
      <w:r w:rsidR="00CF002E" w:rsidRPr="006E3290">
        <w:rPr>
          <w:rFonts w:ascii="Calibri" w:eastAsia="Calibri" w:hAnsi="Calibri"/>
          <w:sz w:val="22"/>
          <w:szCs w:val="22"/>
          <w:lang w:eastAsia="en-US"/>
        </w:rPr>
        <w:t xml:space="preserve">- </w:t>
      </w:r>
      <w:r w:rsidR="00CF002E" w:rsidRPr="006E3290">
        <w:rPr>
          <w:rFonts w:eastAsia="Calibri"/>
          <w:sz w:val="28"/>
          <w:szCs w:val="28"/>
          <w:shd w:val="clear" w:color="auto" w:fill="FFFFFF"/>
          <w:lang w:eastAsia="en-US"/>
        </w:rPr>
        <w:t xml:space="preserve">Режим доступа: http://www.scienceforum.ru/2013/62/2991 </w:t>
      </w:r>
      <w:r w:rsidR="00CF002E" w:rsidRPr="006E3290">
        <w:rPr>
          <w:rFonts w:ascii="Calibri" w:eastAsia="Calibri" w:hAnsi="Calibri"/>
          <w:sz w:val="22"/>
          <w:szCs w:val="22"/>
          <w:shd w:val="clear" w:color="auto" w:fill="FFFFFF"/>
          <w:lang w:eastAsia="en-US"/>
        </w:rPr>
        <w:t xml:space="preserve">- </w:t>
      </w:r>
      <w:r w:rsidR="00CF002E" w:rsidRPr="006E3290">
        <w:rPr>
          <w:rFonts w:eastAsia="Calibri"/>
          <w:sz w:val="28"/>
          <w:szCs w:val="28"/>
          <w:shd w:val="clear" w:color="auto" w:fill="FFFFFF"/>
          <w:lang w:eastAsia="en-US"/>
        </w:rPr>
        <w:t>Загл. с экрана. – П</w:t>
      </w:r>
      <w:r w:rsidR="00CF002E" w:rsidRPr="006E3290">
        <w:rPr>
          <w:rFonts w:eastAsia="Calibri"/>
          <w:sz w:val="28"/>
          <w:szCs w:val="28"/>
          <w:shd w:val="clear" w:color="auto" w:fill="FFFFFF"/>
          <w:lang w:eastAsia="en-US"/>
        </w:rPr>
        <w:t>о</w:t>
      </w:r>
      <w:r w:rsidR="00CF002E" w:rsidRPr="006E3290">
        <w:rPr>
          <w:rFonts w:eastAsia="Calibri"/>
          <w:sz w:val="28"/>
          <w:szCs w:val="28"/>
          <w:shd w:val="clear" w:color="auto" w:fill="FFFFFF"/>
          <w:lang w:eastAsia="en-US"/>
        </w:rPr>
        <w:t>вышение квалификации работников предприятия как одно из условий роста эффективности управления персоналом.</w:t>
      </w:r>
    </w:p>
    <w:p w:rsidR="00CF002E" w:rsidRPr="00CF002E" w:rsidRDefault="00CF002E" w:rsidP="006B2F0D">
      <w:pPr>
        <w:widowControl w:val="0"/>
        <w:jc w:val="both"/>
        <w:rPr>
          <w:rFonts w:eastAsia="Calibri"/>
          <w:sz w:val="28"/>
          <w:szCs w:val="28"/>
          <w:shd w:val="clear" w:color="auto" w:fill="FFFFFF"/>
          <w:lang w:eastAsia="en-US"/>
        </w:rPr>
      </w:pPr>
    </w:p>
    <w:p w:rsidR="00CF002E" w:rsidRPr="00CF002E" w:rsidRDefault="00CF002E" w:rsidP="006B2F0D">
      <w:pPr>
        <w:widowControl w:val="0"/>
        <w:contextualSpacing/>
        <w:jc w:val="center"/>
        <w:rPr>
          <w:rFonts w:eastAsia="Calibri"/>
          <w:b/>
          <w:color w:val="000000"/>
          <w:sz w:val="28"/>
          <w:szCs w:val="28"/>
          <w:shd w:val="clear" w:color="auto" w:fill="FFFFFF"/>
          <w:lang w:eastAsia="en-US"/>
        </w:rPr>
      </w:pPr>
      <w:r w:rsidRPr="00CF002E">
        <w:rPr>
          <w:rFonts w:eastAsia="Calibri"/>
          <w:b/>
          <w:color w:val="000000"/>
          <w:sz w:val="28"/>
          <w:szCs w:val="28"/>
          <w:shd w:val="clear" w:color="auto" w:fill="FFFFFF"/>
          <w:lang w:eastAsia="en-US"/>
        </w:rPr>
        <w:t>Информация об авторе</w:t>
      </w:r>
    </w:p>
    <w:p w:rsidR="00CF002E" w:rsidRPr="008227BF" w:rsidRDefault="00CF002E" w:rsidP="006B2F0D">
      <w:pPr>
        <w:widowControl w:val="0"/>
        <w:ind w:firstLine="709"/>
        <w:contextualSpacing/>
        <w:jc w:val="both"/>
        <w:rPr>
          <w:rFonts w:eastAsia="Calibri"/>
          <w:color w:val="000000"/>
          <w:sz w:val="28"/>
          <w:szCs w:val="28"/>
          <w:shd w:val="clear" w:color="auto" w:fill="FFFFFF"/>
          <w:lang w:val="en-US" w:eastAsia="en-US"/>
        </w:rPr>
      </w:pPr>
      <w:r w:rsidRPr="00CF002E">
        <w:rPr>
          <w:rFonts w:eastAsia="Calibri"/>
          <w:color w:val="000000"/>
          <w:sz w:val="28"/>
          <w:szCs w:val="28"/>
          <w:shd w:val="clear" w:color="auto" w:fill="FFFFFF"/>
          <w:lang w:eastAsia="en-US"/>
        </w:rPr>
        <w:t>Геращенко Сергей Станиславович – аспирант, кафедра «Экономики и м</w:t>
      </w:r>
      <w:r w:rsidRPr="00CF002E">
        <w:rPr>
          <w:rFonts w:eastAsia="Calibri"/>
          <w:color w:val="000000"/>
          <w:sz w:val="28"/>
          <w:szCs w:val="28"/>
          <w:shd w:val="clear" w:color="auto" w:fill="FFFFFF"/>
          <w:lang w:eastAsia="en-US"/>
        </w:rPr>
        <w:t>е</w:t>
      </w:r>
      <w:r w:rsidRPr="00CF002E">
        <w:rPr>
          <w:rFonts w:eastAsia="Calibri"/>
          <w:color w:val="000000"/>
          <w:sz w:val="28"/>
          <w:szCs w:val="28"/>
          <w:shd w:val="clear" w:color="auto" w:fill="FFFFFF"/>
          <w:lang w:eastAsia="en-US"/>
        </w:rPr>
        <w:t>неджмента», Братский госуд</w:t>
      </w:r>
      <w:r w:rsidR="00731B9B">
        <w:rPr>
          <w:rFonts w:eastAsia="Calibri"/>
          <w:color w:val="000000"/>
          <w:sz w:val="28"/>
          <w:szCs w:val="28"/>
          <w:shd w:val="clear" w:color="auto" w:fill="FFFFFF"/>
          <w:lang w:eastAsia="en-US"/>
        </w:rPr>
        <w:t>арственный университет, 665709, г. Братск, ул. </w:t>
      </w:r>
      <w:r w:rsidRPr="00CF002E">
        <w:rPr>
          <w:rFonts w:eastAsia="Calibri"/>
          <w:color w:val="000000"/>
          <w:sz w:val="28"/>
          <w:szCs w:val="28"/>
          <w:shd w:val="clear" w:color="auto" w:fill="FFFFFF"/>
          <w:lang w:eastAsia="en-US"/>
        </w:rPr>
        <w:t>Студенческая</w:t>
      </w:r>
      <w:r w:rsidRPr="00CF002E">
        <w:rPr>
          <w:rFonts w:eastAsia="Calibri"/>
          <w:color w:val="000000"/>
          <w:sz w:val="28"/>
          <w:szCs w:val="28"/>
          <w:shd w:val="clear" w:color="auto" w:fill="FFFFFF"/>
          <w:lang w:val="en-US" w:eastAsia="en-US"/>
        </w:rPr>
        <w:t xml:space="preserve"> 10-701, e-mail: luis_figo_7@mail.ru</w:t>
      </w:r>
      <w:r w:rsidR="00731B9B" w:rsidRPr="008227BF">
        <w:rPr>
          <w:rFonts w:eastAsia="Calibri"/>
          <w:color w:val="000000"/>
          <w:sz w:val="28"/>
          <w:szCs w:val="28"/>
          <w:shd w:val="clear" w:color="auto" w:fill="FFFFFF"/>
          <w:lang w:val="en-US" w:eastAsia="en-US"/>
        </w:rPr>
        <w:t>.</w:t>
      </w:r>
    </w:p>
    <w:p w:rsidR="00CF002E" w:rsidRPr="00AF150E" w:rsidRDefault="00CF002E" w:rsidP="006B2F0D">
      <w:pPr>
        <w:widowControl w:val="0"/>
        <w:jc w:val="both"/>
        <w:rPr>
          <w:rFonts w:eastAsia="Calibri"/>
          <w:sz w:val="28"/>
          <w:szCs w:val="28"/>
          <w:shd w:val="clear" w:color="auto" w:fill="FFFFFF"/>
          <w:lang w:val="en-US" w:eastAsia="en-US"/>
        </w:rPr>
      </w:pPr>
    </w:p>
    <w:p w:rsidR="00CF002E" w:rsidRPr="00CF002E" w:rsidRDefault="00CF002E" w:rsidP="006B2F0D">
      <w:pPr>
        <w:widowControl w:val="0"/>
        <w:ind w:firstLine="709"/>
        <w:jc w:val="center"/>
        <w:rPr>
          <w:rFonts w:eastAsia="Calibri"/>
          <w:b/>
          <w:sz w:val="28"/>
          <w:szCs w:val="28"/>
          <w:shd w:val="clear" w:color="auto" w:fill="FFFFFF"/>
          <w:lang w:val="en-US" w:eastAsia="en-US"/>
        </w:rPr>
      </w:pPr>
      <w:r w:rsidRPr="00CF002E">
        <w:rPr>
          <w:rFonts w:eastAsia="Calibri"/>
          <w:b/>
          <w:sz w:val="28"/>
          <w:szCs w:val="28"/>
          <w:shd w:val="clear" w:color="auto" w:fill="FFFFFF"/>
          <w:lang w:val="en-US" w:eastAsia="en-US"/>
        </w:rPr>
        <w:t>Information about author</w:t>
      </w:r>
    </w:p>
    <w:p w:rsidR="00CF002E" w:rsidRPr="00AF150E" w:rsidRDefault="00CF002E" w:rsidP="006B2F0D">
      <w:pPr>
        <w:widowControl w:val="0"/>
        <w:ind w:firstLine="709"/>
        <w:jc w:val="both"/>
        <w:rPr>
          <w:rFonts w:eastAsia="Calibri"/>
          <w:sz w:val="28"/>
          <w:szCs w:val="28"/>
          <w:shd w:val="clear" w:color="auto" w:fill="FFFFFF"/>
          <w:lang w:val="en-US" w:eastAsia="en-US"/>
        </w:rPr>
      </w:pPr>
      <w:r w:rsidRPr="00CF002E">
        <w:rPr>
          <w:rFonts w:eastAsia="Calibri"/>
          <w:sz w:val="28"/>
          <w:szCs w:val="28"/>
          <w:shd w:val="clear" w:color="auto" w:fill="FFFFFF"/>
          <w:lang w:val="en-US" w:eastAsia="en-US"/>
        </w:rPr>
        <w:t xml:space="preserve">Sergei S. Gerashchenko </w:t>
      </w:r>
      <w:r w:rsidR="00731B9B" w:rsidRPr="00731B9B">
        <w:rPr>
          <w:rFonts w:eastAsia="Calibri"/>
          <w:color w:val="000000"/>
          <w:sz w:val="28"/>
          <w:szCs w:val="28"/>
          <w:shd w:val="clear" w:color="auto" w:fill="FFFFFF"/>
          <w:lang w:val="en-US" w:eastAsia="en-US"/>
        </w:rPr>
        <w:t>–</w:t>
      </w:r>
      <w:r w:rsidRPr="00CF002E">
        <w:rPr>
          <w:rFonts w:eastAsia="Calibri"/>
          <w:sz w:val="28"/>
          <w:szCs w:val="28"/>
          <w:shd w:val="clear" w:color="auto" w:fill="FFFFFF"/>
          <w:lang w:val="en-US" w:eastAsia="en-US"/>
        </w:rPr>
        <w:t xml:space="preserve"> g</w:t>
      </w:r>
      <w:r w:rsidR="00731B9B">
        <w:rPr>
          <w:rFonts w:eastAsia="Calibri"/>
          <w:sz w:val="28"/>
          <w:szCs w:val="28"/>
          <w:shd w:val="clear" w:color="auto" w:fill="FFFFFF"/>
          <w:lang w:val="en-US" w:eastAsia="en-US"/>
        </w:rPr>
        <w:t xml:space="preserve">raduate student, department of </w:t>
      </w:r>
      <w:r w:rsidR="00731B9B" w:rsidRPr="00731B9B">
        <w:rPr>
          <w:rFonts w:eastAsia="Calibri"/>
          <w:sz w:val="28"/>
          <w:szCs w:val="28"/>
          <w:shd w:val="clear" w:color="auto" w:fill="FFFFFF"/>
          <w:lang w:val="en-US" w:eastAsia="en-US"/>
        </w:rPr>
        <w:t>«</w:t>
      </w:r>
      <w:r w:rsidRPr="00CF002E">
        <w:rPr>
          <w:rFonts w:eastAsia="Calibri"/>
          <w:sz w:val="28"/>
          <w:szCs w:val="28"/>
          <w:shd w:val="clear" w:color="auto" w:fill="FFFFFF"/>
          <w:lang w:val="en-US" w:eastAsia="en-US"/>
        </w:rPr>
        <w:t xml:space="preserve">Economics and </w:t>
      </w:r>
      <w:r w:rsidR="00731B9B">
        <w:rPr>
          <w:rFonts w:eastAsia="Calibri"/>
          <w:color w:val="000000" w:themeColor="text1"/>
          <w:sz w:val="28"/>
          <w:szCs w:val="28"/>
          <w:shd w:val="clear" w:color="auto" w:fill="FFFFFF"/>
          <w:lang w:val="en-US" w:eastAsia="en-US"/>
        </w:rPr>
        <w:t>Management</w:t>
      </w:r>
      <w:r w:rsidR="00731B9B" w:rsidRPr="00731B9B">
        <w:rPr>
          <w:rFonts w:eastAsia="Calibri"/>
          <w:color w:val="000000" w:themeColor="text1"/>
          <w:sz w:val="28"/>
          <w:szCs w:val="28"/>
          <w:shd w:val="clear" w:color="auto" w:fill="FFFFFF"/>
          <w:lang w:val="en-US" w:eastAsia="en-US"/>
        </w:rPr>
        <w:t>»</w:t>
      </w:r>
      <w:r w:rsidRPr="00CF002E">
        <w:rPr>
          <w:rFonts w:eastAsia="Calibri"/>
          <w:color w:val="000000" w:themeColor="text1"/>
          <w:sz w:val="28"/>
          <w:szCs w:val="28"/>
          <w:shd w:val="clear" w:color="auto" w:fill="FFFFFF"/>
          <w:lang w:val="en-US" w:eastAsia="en-US"/>
        </w:rPr>
        <w:t xml:space="preserve">, Bratsk State University, 665709, Bratsk, st. </w:t>
      </w:r>
      <w:r w:rsidR="00731B9B">
        <w:rPr>
          <w:rFonts w:eastAsia="Calibri"/>
          <w:color w:val="000000" w:themeColor="text1"/>
          <w:sz w:val="28"/>
          <w:szCs w:val="28"/>
          <w:shd w:val="clear" w:color="auto" w:fill="FFFFFF"/>
          <w:lang w:val="en-US" w:eastAsia="en-US"/>
        </w:rPr>
        <w:t>Studencheskay 10-701</w:t>
      </w:r>
      <w:proofErr w:type="gramStart"/>
      <w:r w:rsidR="00731B9B">
        <w:rPr>
          <w:rFonts w:eastAsia="Calibri"/>
          <w:color w:val="000000" w:themeColor="text1"/>
          <w:sz w:val="28"/>
          <w:szCs w:val="28"/>
          <w:shd w:val="clear" w:color="auto" w:fill="FFFFFF"/>
          <w:lang w:val="en-US" w:eastAsia="en-US"/>
        </w:rPr>
        <w:t>,</w:t>
      </w:r>
      <w:proofErr w:type="gramEnd"/>
      <w:r w:rsidR="00731B9B" w:rsidRPr="008227BF">
        <w:rPr>
          <w:rFonts w:eastAsia="Calibri"/>
          <w:color w:val="000000" w:themeColor="text1"/>
          <w:sz w:val="28"/>
          <w:szCs w:val="28"/>
          <w:shd w:val="clear" w:color="auto" w:fill="FFFFFF"/>
          <w:lang w:val="en-US" w:eastAsia="en-US"/>
        </w:rPr>
        <w:br/>
      </w:r>
      <w:r w:rsidRPr="00AF150E">
        <w:rPr>
          <w:rFonts w:eastAsia="Calibri"/>
          <w:color w:val="000000" w:themeColor="text1"/>
          <w:sz w:val="28"/>
          <w:szCs w:val="28"/>
          <w:shd w:val="clear" w:color="auto" w:fill="FFFFFF"/>
          <w:lang w:val="en-US" w:eastAsia="en-US"/>
        </w:rPr>
        <w:t xml:space="preserve">e-mail: </w:t>
      </w:r>
      <w:hyperlink r:id="rId38" w:history="1">
        <w:r w:rsidR="00EE64F3" w:rsidRPr="00AF150E">
          <w:rPr>
            <w:rStyle w:val="ac"/>
            <w:rFonts w:eastAsia="Calibri"/>
            <w:color w:val="000000" w:themeColor="text1"/>
            <w:sz w:val="28"/>
            <w:szCs w:val="28"/>
            <w:u w:val="none"/>
            <w:shd w:val="clear" w:color="auto" w:fill="FFFFFF"/>
            <w:lang w:val="en-US" w:eastAsia="en-US"/>
          </w:rPr>
          <w:t>luis_figo_7@mail.ru</w:t>
        </w:r>
      </w:hyperlink>
      <w:r w:rsidR="00731B9B" w:rsidRPr="008227BF">
        <w:rPr>
          <w:lang w:val="en-US"/>
        </w:rPr>
        <w:t>.</w:t>
      </w:r>
    </w:p>
    <w:p w:rsidR="00EE64F3" w:rsidRPr="008227BF" w:rsidRDefault="00EE64F3" w:rsidP="00EE64F3">
      <w:pPr>
        <w:ind w:firstLine="709"/>
        <w:jc w:val="both"/>
        <w:rPr>
          <w:rFonts w:eastAsia="Calibri"/>
          <w:sz w:val="28"/>
          <w:szCs w:val="28"/>
          <w:shd w:val="clear" w:color="auto" w:fill="FFFFFF"/>
          <w:lang w:val="en-US" w:eastAsia="en-US"/>
        </w:rPr>
      </w:pPr>
    </w:p>
    <w:p w:rsidR="00EC769C" w:rsidRPr="00AF150E" w:rsidRDefault="00EC769C" w:rsidP="00EC769C">
      <w:pPr>
        <w:shd w:val="clear" w:color="auto" w:fill="FFFFFF"/>
        <w:rPr>
          <w:bCs/>
          <w:sz w:val="28"/>
          <w:szCs w:val="28"/>
          <w:lang w:val="en-US"/>
        </w:rPr>
      </w:pPr>
      <w:r w:rsidRPr="00EE64F3">
        <w:rPr>
          <w:bCs/>
          <w:sz w:val="28"/>
          <w:szCs w:val="28"/>
        </w:rPr>
        <w:t>УДК</w:t>
      </w:r>
      <w:r w:rsidRPr="00AF150E">
        <w:rPr>
          <w:bCs/>
          <w:sz w:val="28"/>
          <w:szCs w:val="28"/>
          <w:lang w:val="en-US"/>
        </w:rPr>
        <w:t xml:space="preserve"> 379.83:502.3</w:t>
      </w:r>
    </w:p>
    <w:p w:rsidR="00731B9B" w:rsidRPr="008227BF" w:rsidRDefault="00731B9B" w:rsidP="00731B9B">
      <w:pPr>
        <w:pStyle w:val="1"/>
        <w:spacing w:before="0" w:line="240" w:lineRule="auto"/>
        <w:jc w:val="right"/>
        <w:rPr>
          <w:rFonts w:ascii="Times New Roman" w:hAnsi="Times New Roman" w:cs="Times New Roman"/>
          <w:color w:val="auto"/>
          <w:highlight w:val="yellow"/>
          <w:lang w:val="en-US"/>
        </w:rPr>
      </w:pPr>
      <w:bookmarkStart w:id="40" w:name="_Toc425419332"/>
      <w:bookmarkStart w:id="41" w:name="_Toc423419954"/>
      <w:r>
        <w:rPr>
          <w:rFonts w:ascii="Times New Roman" w:hAnsi="Times New Roman" w:cs="Times New Roman"/>
          <w:color w:val="auto"/>
        </w:rPr>
        <w:t>П</w:t>
      </w:r>
      <w:r w:rsidRPr="008227BF">
        <w:rPr>
          <w:rFonts w:ascii="Times New Roman" w:hAnsi="Times New Roman" w:cs="Times New Roman"/>
          <w:color w:val="auto"/>
          <w:lang w:val="en-US"/>
        </w:rPr>
        <w:t>.</w:t>
      </w:r>
      <w:r>
        <w:rPr>
          <w:rFonts w:ascii="Times New Roman" w:hAnsi="Times New Roman" w:cs="Times New Roman"/>
          <w:color w:val="auto"/>
        </w:rPr>
        <w:t>А</w:t>
      </w:r>
      <w:r w:rsidRPr="008227BF">
        <w:rPr>
          <w:rFonts w:ascii="Times New Roman" w:hAnsi="Times New Roman" w:cs="Times New Roman"/>
          <w:color w:val="auto"/>
          <w:lang w:val="en-US"/>
        </w:rPr>
        <w:t xml:space="preserve">. </w:t>
      </w:r>
      <w:r>
        <w:rPr>
          <w:rFonts w:ascii="Times New Roman" w:hAnsi="Times New Roman" w:cs="Times New Roman"/>
          <w:color w:val="auto"/>
        </w:rPr>
        <w:t>Гольцева</w:t>
      </w:r>
      <w:r w:rsidRPr="008227BF">
        <w:rPr>
          <w:rFonts w:ascii="Times New Roman" w:hAnsi="Times New Roman" w:cs="Times New Roman"/>
          <w:color w:val="auto"/>
          <w:lang w:val="en-US"/>
        </w:rPr>
        <w:t xml:space="preserve">, </w:t>
      </w:r>
      <w:r>
        <w:rPr>
          <w:rFonts w:ascii="Times New Roman" w:hAnsi="Times New Roman" w:cs="Times New Roman"/>
          <w:color w:val="auto"/>
        </w:rPr>
        <w:t>Я</w:t>
      </w:r>
      <w:r w:rsidRPr="008227BF">
        <w:rPr>
          <w:rFonts w:ascii="Times New Roman" w:hAnsi="Times New Roman" w:cs="Times New Roman"/>
          <w:color w:val="auto"/>
          <w:lang w:val="en-US"/>
        </w:rPr>
        <w:t>.</w:t>
      </w:r>
      <w:r>
        <w:rPr>
          <w:rFonts w:ascii="Times New Roman" w:hAnsi="Times New Roman" w:cs="Times New Roman"/>
          <w:color w:val="auto"/>
        </w:rPr>
        <w:t>А</w:t>
      </w:r>
      <w:r w:rsidRPr="008227BF">
        <w:rPr>
          <w:rFonts w:ascii="Times New Roman" w:hAnsi="Times New Roman" w:cs="Times New Roman"/>
          <w:color w:val="auto"/>
          <w:lang w:val="en-US"/>
        </w:rPr>
        <w:t xml:space="preserve">. </w:t>
      </w:r>
      <w:r>
        <w:rPr>
          <w:rFonts w:ascii="Times New Roman" w:hAnsi="Times New Roman" w:cs="Times New Roman"/>
          <w:color w:val="auto"/>
        </w:rPr>
        <w:t>Лоева</w:t>
      </w:r>
      <w:bookmarkEnd w:id="40"/>
    </w:p>
    <w:bookmarkEnd w:id="41"/>
    <w:p w:rsidR="00EC769C" w:rsidRPr="008227BF" w:rsidRDefault="00EC769C" w:rsidP="00EC769C">
      <w:pPr>
        <w:ind w:firstLine="709"/>
        <w:jc w:val="center"/>
        <w:rPr>
          <w:rFonts w:eastAsia="Calibri"/>
          <w:b/>
          <w:bCs/>
          <w:sz w:val="28"/>
          <w:szCs w:val="28"/>
          <w:lang w:val="en-US" w:eastAsia="en-US"/>
        </w:rPr>
      </w:pPr>
    </w:p>
    <w:p w:rsidR="00EC769C" w:rsidRPr="005C19B1" w:rsidRDefault="00EC769C" w:rsidP="00CF002E">
      <w:pPr>
        <w:pStyle w:val="af"/>
      </w:pPr>
      <w:bookmarkStart w:id="42" w:name="_Toc425419333"/>
      <w:r w:rsidRPr="005C19B1">
        <w:t>Р</w:t>
      </w:r>
      <w:r w:rsidR="00FC1124">
        <w:t>ОЛЬ РЕКРЕАЦИОННОГО ПРОСТРАНСТВА</w:t>
      </w:r>
      <w:r w:rsidR="00FC1124">
        <w:br/>
      </w:r>
      <w:r w:rsidRPr="005C19B1">
        <w:t>В ОБЕСПЕЧЕНИИ ЭКОЛОГОО</w:t>
      </w:r>
      <w:r w:rsidR="00FC1124">
        <w:t>РИЕНТИРОВАННОГО</w:t>
      </w:r>
      <w:r w:rsidR="00FC1124">
        <w:br/>
      </w:r>
      <w:r w:rsidRPr="005C19B1">
        <w:t>РАЗВИТИЯ ГОРОДА</w:t>
      </w:r>
      <w:bookmarkEnd w:id="42"/>
    </w:p>
    <w:p w:rsidR="00EC769C" w:rsidRPr="005C19B1" w:rsidRDefault="00EC769C" w:rsidP="00EC769C">
      <w:pPr>
        <w:ind w:firstLine="709"/>
        <w:jc w:val="both"/>
        <w:rPr>
          <w:rFonts w:eastAsia="Calibri"/>
          <w:sz w:val="28"/>
          <w:szCs w:val="28"/>
          <w:lang w:eastAsia="en-US"/>
        </w:rPr>
      </w:pPr>
    </w:p>
    <w:p w:rsidR="00EC769C" w:rsidRPr="005C19B1" w:rsidRDefault="00EC769C" w:rsidP="00EC769C">
      <w:pPr>
        <w:ind w:firstLine="709"/>
        <w:jc w:val="both"/>
        <w:rPr>
          <w:rFonts w:eastAsia="Calibri"/>
          <w:sz w:val="28"/>
          <w:szCs w:val="28"/>
          <w:lang w:eastAsia="en-US"/>
        </w:rPr>
      </w:pPr>
      <w:r w:rsidRPr="005C19B1">
        <w:rPr>
          <w:rFonts w:eastAsia="Calibri"/>
          <w:sz w:val="28"/>
          <w:szCs w:val="28"/>
          <w:lang w:eastAsia="en-US"/>
        </w:rPr>
        <w:t>Городская среда оказывает значительное негативное влияние на здоровье и трудоспособность населения. Поэтому необходимое условие полноценной человеческой жизни, средство компенсации напряжения, восстановления зд</w:t>
      </w:r>
      <w:r w:rsidRPr="005C19B1">
        <w:rPr>
          <w:rFonts w:eastAsia="Calibri"/>
          <w:sz w:val="28"/>
          <w:szCs w:val="28"/>
          <w:lang w:eastAsia="en-US"/>
        </w:rPr>
        <w:t>о</w:t>
      </w:r>
      <w:r w:rsidRPr="005C19B1">
        <w:rPr>
          <w:rFonts w:eastAsia="Calibri"/>
          <w:sz w:val="28"/>
          <w:szCs w:val="28"/>
          <w:lang w:eastAsia="en-US"/>
        </w:rPr>
        <w:t>ровья, развития духовного мира человека – это наличие рекреационного пр</w:t>
      </w:r>
      <w:r w:rsidRPr="005C19B1">
        <w:rPr>
          <w:rFonts w:eastAsia="Calibri"/>
          <w:sz w:val="28"/>
          <w:szCs w:val="28"/>
          <w:lang w:eastAsia="en-US"/>
        </w:rPr>
        <w:t>о</w:t>
      </w:r>
      <w:r w:rsidRPr="005C19B1">
        <w:rPr>
          <w:rFonts w:eastAsia="Calibri"/>
          <w:sz w:val="28"/>
          <w:szCs w:val="28"/>
          <w:lang w:eastAsia="en-US"/>
        </w:rPr>
        <w:t>странства. Состав рекреационного пространства неоднороден – это территории города, занятые городскими лесами, зонами отдыха, парками, городскими с</w:t>
      </w:r>
      <w:r w:rsidRPr="005C19B1">
        <w:rPr>
          <w:rFonts w:eastAsia="Calibri"/>
          <w:sz w:val="28"/>
          <w:szCs w:val="28"/>
          <w:lang w:eastAsia="en-US"/>
        </w:rPr>
        <w:t>а</w:t>
      </w:r>
      <w:r w:rsidRPr="005C19B1">
        <w:rPr>
          <w:rFonts w:eastAsia="Calibri"/>
          <w:sz w:val="28"/>
          <w:szCs w:val="28"/>
          <w:lang w:eastAsia="en-US"/>
        </w:rPr>
        <w:t>дами, бульварами, а также иные территории, используемые для отдыха, тури</w:t>
      </w:r>
      <w:r w:rsidRPr="005C19B1">
        <w:rPr>
          <w:rFonts w:eastAsia="Calibri"/>
          <w:sz w:val="28"/>
          <w:szCs w:val="28"/>
          <w:lang w:eastAsia="en-US"/>
        </w:rPr>
        <w:t>з</w:t>
      </w:r>
      <w:r w:rsidRPr="005C19B1">
        <w:rPr>
          <w:rFonts w:eastAsia="Calibri"/>
          <w:sz w:val="28"/>
          <w:szCs w:val="28"/>
          <w:lang w:eastAsia="en-US"/>
        </w:rPr>
        <w:t>ма, занятий физической культурой и спортом. Создание рекреационного пр</w:t>
      </w:r>
      <w:r w:rsidRPr="005C19B1">
        <w:rPr>
          <w:rFonts w:eastAsia="Calibri"/>
          <w:sz w:val="28"/>
          <w:szCs w:val="28"/>
          <w:lang w:eastAsia="en-US"/>
        </w:rPr>
        <w:t>о</w:t>
      </w:r>
      <w:r w:rsidRPr="005C19B1">
        <w:rPr>
          <w:rFonts w:eastAsia="Calibri"/>
          <w:sz w:val="28"/>
          <w:szCs w:val="28"/>
          <w:lang w:eastAsia="en-US"/>
        </w:rPr>
        <w:t>странства требует на</w:t>
      </w:r>
      <w:r w:rsidR="00731B9B">
        <w:rPr>
          <w:rFonts w:eastAsia="Calibri"/>
          <w:sz w:val="28"/>
          <w:szCs w:val="28"/>
          <w:lang w:eastAsia="en-US"/>
        </w:rPr>
        <w:t>личия соответствующей политики.</w:t>
      </w:r>
    </w:p>
    <w:p w:rsidR="00EC769C" w:rsidRDefault="00EC769C" w:rsidP="00EE64F3">
      <w:pPr>
        <w:ind w:firstLine="709"/>
        <w:jc w:val="both"/>
        <w:rPr>
          <w:rFonts w:eastAsia="Calibri"/>
          <w:sz w:val="28"/>
          <w:szCs w:val="28"/>
          <w:lang w:eastAsia="en-US"/>
        </w:rPr>
      </w:pPr>
      <w:r w:rsidRPr="005C19B1">
        <w:rPr>
          <w:rFonts w:eastAsia="Calibri"/>
          <w:sz w:val="28"/>
          <w:szCs w:val="28"/>
          <w:lang w:eastAsia="en-US"/>
        </w:rPr>
        <w:t>Ключевые слова: экологическая ориентированность, рекреационное пр</w:t>
      </w:r>
      <w:r w:rsidRPr="005C19B1">
        <w:rPr>
          <w:rFonts w:eastAsia="Calibri"/>
          <w:sz w:val="28"/>
          <w:szCs w:val="28"/>
          <w:lang w:eastAsia="en-US"/>
        </w:rPr>
        <w:t>о</w:t>
      </w:r>
      <w:r w:rsidRPr="005C19B1">
        <w:rPr>
          <w:rFonts w:eastAsia="Calibri"/>
          <w:sz w:val="28"/>
          <w:szCs w:val="28"/>
          <w:lang w:eastAsia="en-US"/>
        </w:rPr>
        <w:t>странство</w:t>
      </w:r>
      <w:r w:rsidR="000E5FD1">
        <w:rPr>
          <w:rFonts w:eastAsia="Calibri"/>
          <w:sz w:val="28"/>
          <w:szCs w:val="28"/>
          <w:lang w:eastAsia="en-US"/>
        </w:rPr>
        <w:t>.</w:t>
      </w:r>
    </w:p>
    <w:p w:rsidR="00A8368A" w:rsidRDefault="00A8368A" w:rsidP="00EE64F3">
      <w:pPr>
        <w:ind w:firstLine="709"/>
        <w:jc w:val="both"/>
        <w:rPr>
          <w:rFonts w:eastAsia="Calibri"/>
          <w:sz w:val="28"/>
          <w:szCs w:val="28"/>
          <w:lang w:eastAsia="en-US"/>
        </w:rPr>
      </w:pPr>
    </w:p>
    <w:p w:rsidR="00EC769C" w:rsidRPr="005C19B1" w:rsidRDefault="00EC769C" w:rsidP="006B2F0D">
      <w:pPr>
        <w:widowControl w:val="0"/>
        <w:ind w:firstLine="709"/>
        <w:jc w:val="right"/>
        <w:rPr>
          <w:rFonts w:eastAsia="Calibri"/>
          <w:sz w:val="28"/>
          <w:szCs w:val="28"/>
          <w:lang w:val="en-US" w:eastAsia="en-US"/>
        </w:rPr>
      </w:pPr>
      <w:r w:rsidRPr="005C19B1">
        <w:rPr>
          <w:rFonts w:eastAsia="Calibri"/>
          <w:sz w:val="28"/>
          <w:szCs w:val="28"/>
          <w:lang w:val="en-US" w:eastAsia="en-US"/>
        </w:rPr>
        <w:t>P.A. Goltsova, Y.A. Loeva</w:t>
      </w:r>
    </w:p>
    <w:p w:rsidR="00EC769C" w:rsidRPr="005C19B1" w:rsidRDefault="00EC769C" w:rsidP="006B2F0D">
      <w:pPr>
        <w:widowControl w:val="0"/>
        <w:ind w:firstLine="709"/>
        <w:jc w:val="right"/>
        <w:rPr>
          <w:rFonts w:eastAsia="Calibri"/>
          <w:sz w:val="28"/>
          <w:szCs w:val="28"/>
          <w:lang w:val="en-US" w:eastAsia="en-US"/>
        </w:rPr>
      </w:pPr>
    </w:p>
    <w:p w:rsidR="00EC769C" w:rsidRPr="005C19B1" w:rsidRDefault="00EC769C" w:rsidP="006B2F0D">
      <w:pPr>
        <w:widowControl w:val="0"/>
        <w:ind w:firstLine="709"/>
        <w:jc w:val="center"/>
        <w:rPr>
          <w:rFonts w:eastAsia="Calibri"/>
          <w:sz w:val="28"/>
          <w:szCs w:val="28"/>
          <w:lang w:val="en-US" w:eastAsia="en-US"/>
        </w:rPr>
      </w:pPr>
      <w:r w:rsidRPr="005C19B1">
        <w:rPr>
          <w:rFonts w:eastAsia="Calibri"/>
          <w:sz w:val="28"/>
          <w:szCs w:val="28"/>
          <w:lang w:val="en-US" w:eastAsia="en-US"/>
        </w:rPr>
        <w:t>ROLE OF THE RECREATIONAL SPACE ECOLOGICALLY ORIENTED URBAN DEVELOPMENT</w:t>
      </w:r>
    </w:p>
    <w:p w:rsidR="00EC769C" w:rsidRPr="005C19B1" w:rsidRDefault="00EC769C" w:rsidP="006B2F0D">
      <w:pPr>
        <w:widowControl w:val="0"/>
        <w:ind w:firstLine="709"/>
        <w:jc w:val="both"/>
        <w:rPr>
          <w:rFonts w:eastAsia="Calibri"/>
          <w:sz w:val="28"/>
          <w:szCs w:val="28"/>
          <w:lang w:val="en-US" w:eastAsia="en-US"/>
        </w:rPr>
      </w:pPr>
    </w:p>
    <w:p w:rsidR="00EC769C" w:rsidRPr="005C19B1" w:rsidRDefault="00EC769C" w:rsidP="006B2F0D">
      <w:pPr>
        <w:widowControl w:val="0"/>
        <w:ind w:firstLine="709"/>
        <w:jc w:val="both"/>
        <w:rPr>
          <w:rFonts w:eastAsia="Calibri"/>
          <w:sz w:val="28"/>
          <w:szCs w:val="28"/>
          <w:lang w:val="en-US" w:eastAsia="en-US"/>
        </w:rPr>
      </w:pPr>
      <w:r w:rsidRPr="005C19B1">
        <w:rPr>
          <w:rFonts w:eastAsia="Calibri"/>
          <w:sz w:val="28"/>
          <w:szCs w:val="28"/>
          <w:lang w:val="en-US" w:eastAsia="en-US"/>
        </w:rPr>
        <w:t>Urban environment has a significant negative impact on health and the working population. Therefore, a necessary condition for a fully human life, a means of co</w:t>
      </w:r>
      <w:r w:rsidRPr="005C19B1">
        <w:rPr>
          <w:rFonts w:eastAsia="Calibri"/>
          <w:sz w:val="28"/>
          <w:szCs w:val="28"/>
          <w:lang w:val="en-US" w:eastAsia="en-US"/>
        </w:rPr>
        <w:t>m</w:t>
      </w:r>
      <w:r w:rsidRPr="005C19B1">
        <w:rPr>
          <w:rFonts w:eastAsia="Calibri"/>
          <w:sz w:val="28"/>
          <w:szCs w:val="28"/>
          <w:lang w:val="en-US" w:eastAsia="en-US"/>
        </w:rPr>
        <w:t xml:space="preserve">pensating voltage, restore health, development of the human mind - are recreational </w:t>
      </w:r>
      <w:r w:rsidRPr="005C19B1">
        <w:rPr>
          <w:rFonts w:eastAsia="Calibri"/>
          <w:sz w:val="28"/>
          <w:szCs w:val="28"/>
          <w:lang w:val="en-US" w:eastAsia="en-US"/>
        </w:rPr>
        <w:lastRenderedPageBreak/>
        <w:t>space. Compositions of recreational space are varied. It includes urban forests, re</w:t>
      </w:r>
      <w:r w:rsidRPr="005C19B1">
        <w:rPr>
          <w:rFonts w:eastAsia="Calibri"/>
          <w:sz w:val="28"/>
          <w:szCs w:val="28"/>
          <w:lang w:val="en-US" w:eastAsia="en-US"/>
        </w:rPr>
        <w:t>c</w:t>
      </w:r>
      <w:r w:rsidRPr="005C19B1">
        <w:rPr>
          <w:rFonts w:eastAsia="Calibri"/>
          <w:sz w:val="28"/>
          <w:szCs w:val="28"/>
          <w:lang w:val="en-US" w:eastAsia="en-US"/>
        </w:rPr>
        <w:t>reation areas, parks, public gardens, squares, boulevards, and other areas used for re</w:t>
      </w:r>
      <w:r w:rsidRPr="005C19B1">
        <w:rPr>
          <w:rFonts w:eastAsia="Calibri"/>
          <w:sz w:val="28"/>
          <w:szCs w:val="28"/>
          <w:lang w:val="en-US" w:eastAsia="en-US"/>
        </w:rPr>
        <w:t>c</w:t>
      </w:r>
      <w:r w:rsidRPr="005C19B1">
        <w:rPr>
          <w:rFonts w:eastAsia="Calibri"/>
          <w:sz w:val="28"/>
          <w:szCs w:val="28"/>
          <w:lang w:val="en-US" w:eastAsia="en-US"/>
        </w:rPr>
        <w:t>reation, tourism, physical culture and sports. Creating recreational space requires an appropriate policy. Formation of recreational policy takes place at several levels - n</w:t>
      </w:r>
      <w:r w:rsidRPr="005C19B1">
        <w:rPr>
          <w:rFonts w:eastAsia="Calibri"/>
          <w:sz w:val="28"/>
          <w:szCs w:val="28"/>
          <w:lang w:val="en-US" w:eastAsia="en-US"/>
        </w:rPr>
        <w:t>a</w:t>
      </w:r>
      <w:r w:rsidRPr="005C19B1">
        <w:rPr>
          <w:rFonts w:eastAsia="Calibri"/>
          <w:sz w:val="28"/>
          <w:szCs w:val="28"/>
          <w:lang w:val="en-US" w:eastAsia="en-US"/>
        </w:rPr>
        <w:t>tional, regional, level of households and businesses.</w:t>
      </w:r>
    </w:p>
    <w:p w:rsidR="00EC769C" w:rsidRPr="005C19B1" w:rsidRDefault="00EC769C" w:rsidP="006B2F0D">
      <w:pPr>
        <w:widowControl w:val="0"/>
        <w:ind w:firstLine="709"/>
        <w:jc w:val="both"/>
        <w:rPr>
          <w:rFonts w:eastAsia="Calibri"/>
          <w:sz w:val="28"/>
          <w:szCs w:val="28"/>
          <w:lang w:val="en-US" w:eastAsia="en-US"/>
        </w:rPr>
      </w:pPr>
      <w:r w:rsidRPr="005C19B1">
        <w:rPr>
          <w:rFonts w:eastAsia="Calibri"/>
          <w:sz w:val="28"/>
          <w:szCs w:val="28"/>
          <w:lang w:val="en-US" w:eastAsia="en-US"/>
        </w:rPr>
        <w:t>Keywords: ecological orientation, recreational space.</w:t>
      </w:r>
    </w:p>
    <w:p w:rsidR="00EC769C" w:rsidRPr="005C19B1" w:rsidRDefault="00EC769C" w:rsidP="006B2F0D">
      <w:pPr>
        <w:widowControl w:val="0"/>
        <w:ind w:firstLine="709"/>
        <w:jc w:val="both"/>
        <w:rPr>
          <w:rFonts w:eastAsia="Calibri"/>
          <w:sz w:val="28"/>
          <w:szCs w:val="28"/>
          <w:lang w:val="en-US" w:eastAsia="en-US"/>
        </w:rPr>
      </w:pPr>
    </w:p>
    <w:p w:rsidR="00EC769C" w:rsidRPr="005C19B1" w:rsidRDefault="00EC769C" w:rsidP="006B2F0D">
      <w:pPr>
        <w:widowControl w:val="0"/>
        <w:ind w:firstLine="709"/>
        <w:jc w:val="both"/>
        <w:rPr>
          <w:rFonts w:eastAsia="Calibri"/>
          <w:sz w:val="28"/>
          <w:szCs w:val="28"/>
          <w:lang w:eastAsia="en-US"/>
        </w:rPr>
      </w:pPr>
      <w:r w:rsidRPr="005C19B1">
        <w:rPr>
          <w:rFonts w:eastAsia="Calibri"/>
          <w:sz w:val="28"/>
          <w:szCs w:val="28"/>
          <w:lang w:eastAsia="en-US"/>
        </w:rPr>
        <w:t>Городская среда оказывает значительное негативное влияние на здоровье и трудоспособность населения в связи с интенсивным развитием производ</w:t>
      </w:r>
      <w:r w:rsidRPr="005C19B1">
        <w:rPr>
          <w:rFonts w:eastAsia="Calibri"/>
          <w:sz w:val="28"/>
          <w:szCs w:val="28"/>
          <w:lang w:eastAsia="en-US"/>
        </w:rPr>
        <w:t>и</w:t>
      </w:r>
      <w:r w:rsidRPr="005C19B1">
        <w:rPr>
          <w:rFonts w:eastAsia="Calibri"/>
          <w:sz w:val="28"/>
          <w:szCs w:val="28"/>
          <w:lang w:eastAsia="en-US"/>
        </w:rPr>
        <w:t>тельных сил, ростом объемов вовлечения в хозяйственный оборот все большего числа элементов природной среды. Человек испытывает воздействие как со стороны производства (утомляемость, стресс и т.д.), так и со стороны собстве</w:t>
      </w:r>
      <w:r w:rsidRPr="005C19B1">
        <w:rPr>
          <w:rFonts w:eastAsia="Calibri"/>
          <w:sz w:val="28"/>
          <w:szCs w:val="28"/>
          <w:lang w:eastAsia="en-US"/>
        </w:rPr>
        <w:t>н</w:t>
      </w:r>
      <w:r w:rsidRPr="005C19B1">
        <w:rPr>
          <w:rFonts w:eastAsia="Calibri"/>
          <w:sz w:val="28"/>
          <w:szCs w:val="28"/>
          <w:lang w:eastAsia="en-US"/>
        </w:rPr>
        <w:t>но среды обитания (оторванность от природы, шумовое загрязнение и т.д.). П</w:t>
      </w:r>
      <w:r w:rsidRPr="005C19B1">
        <w:rPr>
          <w:rFonts w:eastAsia="Calibri"/>
          <w:sz w:val="28"/>
          <w:szCs w:val="28"/>
          <w:lang w:eastAsia="en-US"/>
        </w:rPr>
        <w:t>о</w:t>
      </w:r>
      <w:r w:rsidRPr="005C19B1">
        <w:rPr>
          <w:rFonts w:eastAsia="Calibri"/>
          <w:sz w:val="28"/>
          <w:szCs w:val="28"/>
          <w:lang w:eastAsia="en-US"/>
        </w:rPr>
        <w:t>этому, необходимым условием полноценной жизни, средством восстановления здоровья, развития духовного мира человека, а в конечном итоге – поддерж</w:t>
      </w:r>
      <w:r w:rsidRPr="005C19B1">
        <w:rPr>
          <w:rFonts w:eastAsia="Calibri"/>
          <w:sz w:val="28"/>
          <w:szCs w:val="28"/>
          <w:lang w:eastAsia="en-US"/>
        </w:rPr>
        <w:t>а</w:t>
      </w:r>
      <w:r w:rsidRPr="005C19B1">
        <w:rPr>
          <w:rFonts w:eastAsia="Calibri"/>
          <w:sz w:val="28"/>
          <w:szCs w:val="28"/>
          <w:lang w:eastAsia="en-US"/>
        </w:rPr>
        <w:t>ния условий воспроизводства общества является рекреация. Под последней п</w:t>
      </w:r>
      <w:r w:rsidRPr="005C19B1">
        <w:rPr>
          <w:rFonts w:eastAsia="Calibri"/>
          <w:sz w:val="28"/>
          <w:szCs w:val="28"/>
          <w:lang w:eastAsia="en-US"/>
        </w:rPr>
        <w:t>о</w:t>
      </w:r>
      <w:r w:rsidRPr="005C19B1">
        <w:rPr>
          <w:rFonts w:eastAsia="Calibri"/>
          <w:sz w:val="28"/>
          <w:szCs w:val="28"/>
          <w:lang w:eastAsia="en-US"/>
        </w:rPr>
        <w:t>нимают деятельность, результатом которой является восстановление жизне</w:t>
      </w:r>
      <w:r w:rsidRPr="005C19B1">
        <w:rPr>
          <w:rFonts w:eastAsia="Calibri"/>
          <w:sz w:val="28"/>
          <w:szCs w:val="28"/>
          <w:lang w:eastAsia="en-US"/>
        </w:rPr>
        <w:t>н</w:t>
      </w:r>
      <w:r w:rsidRPr="005C19B1">
        <w:rPr>
          <w:rFonts w:eastAsia="Calibri"/>
          <w:sz w:val="28"/>
          <w:szCs w:val="28"/>
          <w:lang w:eastAsia="en-US"/>
        </w:rPr>
        <w:t>ных сил человека, снятие утомления и возобновление/поддержание его работ</w:t>
      </w:r>
      <w:r w:rsidRPr="005C19B1">
        <w:rPr>
          <w:rFonts w:eastAsia="Calibri"/>
          <w:sz w:val="28"/>
          <w:szCs w:val="28"/>
          <w:lang w:eastAsia="en-US"/>
        </w:rPr>
        <w:t>о</w:t>
      </w:r>
      <w:r w:rsidRPr="005C19B1">
        <w:rPr>
          <w:rFonts w:eastAsia="Calibri"/>
          <w:sz w:val="28"/>
          <w:szCs w:val="28"/>
          <w:lang w:eastAsia="en-US"/>
        </w:rPr>
        <w:t>способности. Поскольку рекреация в локационном аспекте представляет собой специализированную территорию с вовлечением в данный процесс соотве</w:t>
      </w:r>
      <w:r w:rsidRPr="005C19B1">
        <w:rPr>
          <w:rFonts w:eastAsia="Calibri"/>
          <w:sz w:val="28"/>
          <w:szCs w:val="28"/>
          <w:lang w:eastAsia="en-US"/>
        </w:rPr>
        <w:t>т</w:t>
      </w:r>
      <w:r w:rsidRPr="005C19B1">
        <w:rPr>
          <w:rFonts w:eastAsia="Calibri"/>
          <w:sz w:val="28"/>
          <w:szCs w:val="28"/>
          <w:lang w:eastAsia="en-US"/>
        </w:rPr>
        <w:t>ствующих объектов/ресурсов, имеет смысл говорить о рекреационном пр</w:t>
      </w:r>
      <w:r w:rsidRPr="005C19B1">
        <w:rPr>
          <w:rFonts w:eastAsia="Calibri"/>
          <w:sz w:val="28"/>
          <w:szCs w:val="28"/>
          <w:lang w:eastAsia="en-US"/>
        </w:rPr>
        <w:t>о</w:t>
      </w:r>
      <w:r w:rsidRPr="005C19B1">
        <w:rPr>
          <w:rFonts w:eastAsia="Calibri"/>
          <w:sz w:val="28"/>
          <w:szCs w:val="28"/>
          <w:lang w:eastAsia="en-US"/>
        </w:rPr>
        <w:t>странстве, выступающем компонентом городской среды, интегрирующем х</w:t>
      </w:r>
      <w:r w:rsidRPr="005C19B1">
        <w:rPr>
          <w:rFonts w:eastAsia="Calibri"/>
          <w:sz w:val="28"/>
          <w:szCs w:val="28"/>
          <w:lang w:eastAsia="en-US"/>
        </w:rPr>
        <w:t>о</w:t>
      </w:r>
      <w:r w:rsidRPr="005C19B1">
        <w:rPr>
          <w:rFonts w:eastAsia="Calibri"/>
          <w:sz w:val="28"/>
          <w:szCs w:val="28"/>
          <w:lang w:eastAsia="en-US"/>
        </w:rPr>
        <w:t>зяйственный, коммуника</w:t>
      </w:r>
      <w:r w:rsidR="00FC1124">
        <w:rPr>
          <w:rFonts w:eastAsia="Calibri"/>
          <w:sz w:val="28"/>
          <w:szCs w:val="28"/>
          <w:lang w:eastAsia="en-US"/>
        </w:rPr>
        <w:t xml:space="preserve">тивный, социальный, культурный </w:t>
      </w:r>
      <w:r w:rsidRPr="005C19B1">
        <w:rPr>
          <w:rFonts w:eastAsia="Calibri"/>
          <w:sz w:val="28"/>
          <w:szCs w:val="28"/>
          <w:lang w:eastAsia="en-US"/>
        </w:rPr>
        <w:t>и другие аспекты жизнедеятельности. Именно поэтому настоятельность учета параметров рекр</w:t>
      </w:r>
      <w:r w:rsidRPr="005C19B1">
        <w:rPr>
          <w:rFonts w:eastAsia="Calibri"/>
          <w:sz w:val="28"/>
          <w:szCs w:val="28"/>
          <w:lang w:eastAsia="en-US"/>
        </w:rPr>
        <w:t>е</w:t>
      </w:r>
      <w:r w:rsidRPr="005C19B1">
        <w:rPr>
          <w:rFonts w:eastAsia="Calibri"/>
          <w:sz w:val="28"/>
          <w:szCs w:val="28"/>
          <w:lang w:eastAsia="en-US"/>
        </w:rPr>
        <w:t>ационного пространства, их интеграции в среду обитания выступает перм</w:t>
      </w:r>
      <w:r w:rsidRPr="005C19B1">
        <w:rPr>
          <w:rFonts w:eastAsia="Calibri"/>
          <w:sz w:val="28"/>
          <w:szCs w:val="28"/>
          <w:lang w:eastAsia="en-US"/>
        </w:rPr>
        <w:t>а</w:t>
      </w:r>
      <w:r w:rsidRPr="005C19B1">
        <w:rPr>
          <w:rFonts w:eastAsia="Calibri"/>
          <w:sz w:val="28"/>
          <w:szCs w:val="28"/>
          <w:lang w:eastAsia="en-US"/>
        </w:rPr>
        <w:t>нентным условием поддержания воспроизводственных процессов, включая этапы разработки и принятия планировочных решений, строительства и фун</w:t>
      </w:r>
      <w:r w:rsidRPr="005C19B1">
        <w:rPr>
          <w:rFonts w:eastAsia="Calibri"/>
          <w:sz w:val="28"/>
          <w:szCs w:val="28"/>
          <w:lang w:eastAsia="en-US"/>
        </w:rPr>
        <w:t>к</w:t>
      </w:r>
      <w:r w:rsidRPr="005C19B1">
        <w:rPr>
          <w:rFonts w:eastAsia="Calibri"/>
          <w:sz w:val="28"/>
          <w:szCs w:val="28"/>
          <w:lang w:eastAsia="en-US"/>
        </w:rPr>
        <w:t>ционирования территории.</w:t>
      </w:r>
    </w:p>
    <w:p w:rsidR="00EC769C" w:rsidRPr="005C19B1" w:rsidRDefault="00EC769C" w:rsidP="006B2F0D">
      <w:pPr>
        <w:widowControl w:val="0"/>
        <w:ind w:firstLine="709"/>
        <w:jc w:val="both"/>
        <w:rPr>
          <w:rFonts w:eastAsia="Calibri"/>
          <w:sz w:val="28"/>
          <w:szCs w:val="28"/>
          <w:lang w:eastAsia="en-US"/>
        </w:rPr>
      </w:pPr>
      <w:r w:rsidRPr="005C19B1">
        <w:rPr>
          <w:rFonts w:eastAsia="Calibri"/>
          <w:sz w:val="28"/>
          <w:szCs w:val="28"/>
          <w:lang w:eastAsia="en-US"/>
        </w:rPr>
        <w:t>Состав рекреационного пространства города неоднороден – это террит</w:t>
      </w:r>
      <w:r w:rsidRPr="005C19B1">
        <w:rPr>
          <w:rFonts w:eastAsia="Calibri"/>
          <w:sz w:val="28"/>
          <w:szCs w:val="28"/>
          <w:lang w:eastAsia="en-US"/>
        </w:rPr>
        <w:t>о</w:t>
      </w:r>
      <w:r w:rsidRPr="005C19B1">
        <w:rPr>
          <w:rFonts w:eastAsia="Calibri"/>
          <w:sz w:val="28"/>
          <w:szCs w:val="28"/>
          <w:lang w:eastAsia="en-US"/>
        </w:rPr>
        <w:t>рии, занятые лесами, зонами отдыха, парками, городскими садами, скверами, бульварами, а также предназначенные для отдыха, туризма, занятий физич</w:t>
      </w:r>
      <w:r w:rsidRPr="005C19B1">
        <w:rPr>
          <w:rFonts w:eastAsia="Calibri"/>
          <w:sz w:val="28"/>
          <w:szCs w:val="28"/>
          <w:lang w:eastAsia="en-US"/>
        </w:rPr>
        <w:t>е</w:t>
      </w:r>
      <w:r w:rsidRPr="005C19B1">
        <w:rPr>
          <w:rFonts w:eastAsia="Calibri"/>
          <w:sz w:val="28"/>
          <w:szCs w:val="28"/>
          <w:lang w:eastAsia="en-US"/>
        </w:rPr>
        <w:t>ской культурой и спортом. Одной из причин популярности природных терр</w:t>
      </w:r>
      <w:r w:rsidRPr="005C19B1">
        <w:rPr>
          <w:rFonts w:eastAsia="Calibri"/>
          <w:sz w:val="28"/>
          <w:szCs w:val="28"/>
          <w:lang w:eastAsia="en-US"/>
        </w:rPr>
        <w:t>и</w:t>
      </w:r>
      <w:r w:rsidRPr="005C19B1">
        <w:rPr>
          <w:rFonts w:eastAsia="Calibri"/>
          <w:sz w:val="28"/>
          <w:szCs w:val="28"/>
          <w:lang w:eastAsia="en-US"/>
        </w:rPr>
        <w:t>торий является усталость человека от напряженности городской среды. Именно последние выступают своего рода средст</w:t>
      </w:r>
      <w:r w:rsidR="00731B9B">
        <w:rPr>
          <w:rFonts w:eastAsia="Calibri"/>
          <w:sz w:val="28"/>
          <w:szCs w:val="28"/>
          <w:lang w:eastAsia="en-US"/>
        </w:rPr>
        <w:t>вом объединения искусственной и </w:t>
      </w:r>
      <w:r w:rsidRPr="005C19B1">
        <w:rPr>
          <w:rFonts w:eastAsia="Calibri"/>
          <w:sz w:val="28"/>
          <w:szCs w:val="28"/>
          <w:lang w:eastAsia="en-US"/>
        </w:rPr>
        <w:t>природной среды, способствуя формированию тенденции экологоориентир</w:t>
      </w:r>
      <w:r w:rsidRPr="005C19B1">
        <w:rPr>
          <w:rFonts w:eastAsia="Calibri"/>
          <w:sz w:val="28"/>
          <w:szCs w:val="28"/>
          <w:lang w:eastAsia="en-US"/>
        </w:rPr>
        <w:t>о</w:t>
      </w:r>
      <w:r w:rsidRPr="005C19B1">
        <w:rPr>
          <w:rFonts w:eastAsia="Calibri"/>
          <w:sz w:val="28"/>
          <w:szCs w:val="28"/>
          <w:lang w:eastAsia="en-US"/>
        </w:rPr>
        <w:t>ванного развития города (под ним понимается совокупность действий, напра</w:t>
      </w:r>
      <w:r w:rsidRPr="005C19B1">
        <w:rPr>
          <w:rFonts w:eastAsia="Calibri"/>
          <w:sz w:val="28"/>
          <w:szCs w:val="28"/>
          <w:lang w:eastAsia="en-US"/>
        </w:rPr>
        <w:t>в</w:t>
      </w:r>
      <w:r w:rsidRPr="005C19B1">
        <w:rPr>
          <w:rFonts w:eastAsia="Calibri"/>
          <w:sz w:val="28"/>
          <w:szCs w:val="28"/>
          <w:lang w:eastAsia="en-US"/>
        </w:rPr>
        <w:t>ленных на выявление/поддержание взаимод</w:t>
      </w:r>
      <w:r w:rsidR="00731B9B">
        <w:rPr>
          <w:rFonts w:eastAsia="Calibri"/>
          <w:sz w:val="28"/>
          <w:szCs w:val="28"/>
          <w:lang w:eastAsia="en-US"/>
        </w:rPr>
        <w:t>ействия компонентов городской и </w:t>
      </w:r>
      <w:r w:rsidRPr="005C19B1">
        <w:rPr>
          <w:rFonts w:eastAsia="Calibri"/>
          <w:sz w:val="28"/>
          <w:szCs w:val="28"/>
          <w:lang w:eastAsia="en-US"/>
        </w:rPr>
        <w:t>окружающей природной среды).</w:t>
      </w:r>
    </w:p>
    <w:p w:rsidR="00EC769C" w:rsidRPr="005C19B1" w:rsidRDefault="00EC769C" w:rsidP="006B2F0D">
      <w:pPr>
        <w:widowControl w:val="0"/>
        <w:ind w:firstLine="709"/>
        <w:jc w:val="both"/>
        <w:rPr>
          <w:rFonts w:eastAsia="Calibri"/>
          <w:sz w:val="28"/>
          <w:szCs w:val="28"/>
          <w:lang w:eastAsia="en-US"/>
        </w:rPr>
      </w:pPr>
      <w:r w:rsidRPr="005C19B1">
        <w:rPr>
          <w:rFonts w:eastAsia="Calibri"/>
          <w:sz w:val="28"/>
          <w:szCs w:val="28"/>
          <w:lang w:eastAsia="en-US"/>
        </w:rPr>
        <w:t>Рассматривая рекреационное пространство в аспекте периодичности и</w:t>
      </w:r>
      <w:r w:rsidRPr="005C19B1">
        <w:rPr>
          <w:rFonts w:eastAsia="Calibri"/>
          <w:sz w:val="28"/>
          <w:szCs w:val="28"/>
          <w:lang w:eastAsia="en-US"/>
        </w:rPr>
        <w:t>с</w:t>
      </w:r>
      <w:r w:rsidRPr="005C19B1">
        <w:rPr>
          <w:rFonts w:eastAsia="Calibri"/>
          <w:sz w:val="28"/>
          <w:szCs w:val="28"/>
          <w:lang w:eastAsia="en-US"/>
        </w:rPr>
        <w:t>пользования, можно выделить следующие виды, наличие которых должно быть предусмотрено при планировании территории:</w:t>
      </w:r>
    </w:p>
    <w:p w:rsidR="00EC769C" w:rsidRPr="00CD4E22" w:rsidRDefault="00252A4C" w:rsidP="006B2F0D">
      <w:pPr>
        <w:pStyle w:val="a3"/>
        <w:widowControl w:val="0"/>
        <w:tabs>
          <w:tab w:val="left" w:pos="993"/>
        </w:tabs>
        <w:ind w:firstLine="709"/>
        <w:jc w:val="both"/>
        <w:rPr>
          <w:rFonts w:ascii="Times New Roman" w:hAnsi="Times New Roman" w:cs="Times New Roman"/>
          <w:sz w:val="28"/>
          <w:szCs w:val="28"/>
        </w:rPr>
      </w:pPr>
      <w:r>
        <w:rPr>
          <w:rFonts w:ascii="Times New Roman" w:hAnsi="Times New Roman" w:cs="Times New Roman"/>
          <w:sz w:val="28"/>
          <w:szCs w:val="28"/>
        </w:rPr>
        <w:t>1. </w:t>
      </w:r>
      <w:r w:rsidR="00EC769C" w:rsidRPr="00CD4E22">
        <w:rPr>
          <w:rFonts w:ascii="Times New Roman" w:hAnsi="Times New Roman" w:cs="Times New Roman"/>
          <w:sz w:val="28"/>
          <w:szCs w:val="28"/>
        </w:rPr>
        <w:t>Текущее рекреационное пространс</w:t>
      </w:r>
      <w:r w:rsidR="00731B9B">
        <w:rPr>
          <w:rFonts w:ascii="Times New Roman" w:hAnsi="Times New Roman" w:cs="Times New Roman"/>
          <w:sz w:val="28"/>
          <w:szCs w:val="28"/>
        </w:rPr>
        <w:t>тво – парки, скверы, бульвары и </w:t>
      </w:r>
      <w:r w:rsidR="00EC769C" w:rsidRPr="00CD4E22">
        <w:rPr>
          <w:rFonts w:ascii="Times New Roman" w:hAnsi="Times New Roman" w:cs="Times New Roman"/>
          <w:sz w:val="28"/>
          <w:szCs w:val="28"/>
        </w:rPr>
        <w:t>площади, т.к. они находятся в пешеходной доступности.</w:t>
      </w:r>
    </w:p>
    <w:p w:rsidR="00EC769C" w:rsidRPr="00CD4E22" w:rsidRDefault="00252A4C" w:rsidP="006B2F0D">
      <w:pPr>
        <w:pStyle w:val="a3"/>
        <w:widowControl w:val="0"/>
        <w:tabs>
          <w:tab w:val="left" w:pos="993"/>
        </w:tabs>
        <w:ind w:firstLine="709"/>
        <w:jc w:val="both"/>
        <w:rPr>
          <w:rFonts w:ascii="Times New Roman" w:hAnsi="Times New Roman" w:cs="Times New Roman"/>
          <w:sz w:val="28"/>
          <w:szCs w:val="28"/>
        </w:rPr>
      </w:pPr>
      <w:r>
        <w:rPr>
          <w:rFonts w:ascii="Times New Roman" w:hAnsi="Times New Roman" w:cs="Times New Roman"/>
          <w:sz w:val="28"/>
          <w:szCs w:val="28"/>
        </w:rPr>
        <w:t>2. </w:t>
      </w:r>
      <w:r w:rsidR="00EC769C" w:rsidRPr="00CD4E22">
        <w:rPr>
          <w:rFonts w:ascii="Times New Roman" w:hAnsi="Times New Roman" w:cs="Times New Roman"/>
          <w:sz w:val="28"/>
          <w:szCs w:val="28"/>
        </w:rPr>
        <w:t xml:space="preserve">Эпизодическое рекреационное пространство – зоны отдыха и туризма, т.к. их мы можем посещать реже, для этого необходимы более значительные </w:t>
      </w:r>
      <w:r w:rsidR="00EC769C" w:rsidRPr="00CD4E22">
        <w:rPr>
          <w:rFonts w:ascii="Times New Roman" w:hAnsi="Times New Roman" w:cs="Times New Roman"/>
          <w:sz w:val="28"/>
          <w:szCs w:val="28"/>
        </w:rPr>
        <w:lastRenderedPageBreak/>
        <w:t>перемещения.</w:t>
      </w:r>
    </w:p>
    <w:p w:rsidR="00EC769C" w:rsidRPr="005C19B1" w:rsidRDefault="00EC769C" w:rsidP="006B2F0D">
      <w:pPr>
        <w:widowControl w:val="0"/>
        <w:ind w:firstLine="709"/>
        <w:jc w:val="both"/>
        <w:rPr>
          <w:rFonts w:eastAsia="Calibri"/>
          <w:sz w:val="28"/>
          <w:szCs w:val="28"/>
          <w:lang w:eastAsia="en-US"/>
        </w:rPr>
      </w:pPr>
      <w:r w:rsidRPr="005C19B1">
        <w:rPr>
          <w:rFonts w:eastAsia="Calibri"/>
          <w:sz w:val="28"/>
          <w:szCs w:val="28"/>
          <w:lang w:eastAsia="en-US"/>
        </w:rPr>
        <w:t>На наш взгляд наиболее значимым является текущее рекреационное пр</w:t>
      </w:r>
      <w:r w:rsidRPr="005C19B1">
        <w:rPr>
          <w:rFonts w:eastAsia="Calibri"/>
          <w:sz w:val="28"/>
          <w:szCs w:val="28"/>
          <w:lang w:eastAsia="en-US"/>
        </w:rPr>
        <w:t>о</w:t>
      </w:r>
      <w:r w:rsidRPr="005C19B1">
        <w:rPr>
          <w:rFonts w:eastAsia="Calibri"/>
          <w:sz w:val="28"/>
          <w:szCs w:val="28"/>
          <w:lang w:eastAsia="en-US"/>
        </w:rPr>
        <w:t>странство, в связи с его перманентностью. Возвращаясь с работы после тяжел</w:t>
      </w:r>
      <w:r w:rsidRPr="005C19B1">
        <w:rPr>
          <w:rFonts w:eastAsia="Calibri"/>
          <w:sz w:val="28"/>
          <w:szCs w:val="28"/>
          <w:lang w:eastAsia="en-US"/>
        </w:rPr>
        <w:t>о</w:t>
      </w:r>
      <w:r w:rsidRPr="005C19B1">
        <w:rPr>
          <w:rFonts w:eastAsia="Calibri"/>
          <w:sz w:val="28"/>
          <w:szCs w:val="28"/>
          <w:lang w:eastAsia="en-US"/>
        </w:rPr>
        <w:t>го трудового дня, человек может пойти через какой-нибудь парк или сквер, тем самым войдя внутрь рекреационного пространства и хоть немного отдохнуть, наблюдая за красотой, спокойствием парка. Иначе говоря, смена обстановки это более затруднительный процесс и поэтому роль текущего рекреационного пространства возрастает. Значима роль природного рекреационного простра</w:t>
      </w:r>
      <w:r w:rsidRPr="005C19B1">
        <w:rPr>
          <w:rFonts w:eastAsia="Calibri"/>
          <w:sz w:val="28"/>
          <w:szCs w:val="28"/>
          <w:lang w:eastAsia="en-US"/>
        </w:rPr>
        <w:t>н</w:t>
      </w:r>
      <w:r w:rsidRPr="005C19B1">
        <w:rPr>
          <w:rFonts w:eastAsia="Calibri"/>
          <w:sz w:val="28"/>
          <w:szCs w:val="28"/>
          <w:lang w:eastAsia="en-US"/>
        </w:rPr>
        <w:t>ства в экологоориентированном развитии города, как поддерживающей кач</w:t>
      </w:r>
      <w:r w:rsidRPr="005C19B1">
        <w:rPr>
          <w:rFonts w:eastAsia="Calibri"/>
          <w:sz w:val="28"/>
          <w:szCs w:val="28"/>
          <w:lang w:eastAsia="en-US"/>
        </w:rPr>
        <w:t>е</w:t>
      </w:r>
      <w:r w:rsidRPr="005C19B1">
        <w:rPr>
          <w:rFonts w:eastAsia="Calibri"/>
          <w:sz w:val="28"/>
          <w:szCs w:val="28"/>
          <w:lang w:eastAsia="en-US"/>
        </w:rPr>
        <w:t>ство среды обитания и обеспечивающей компенсацию изнашивающего возде</w:t>
      </w:r>
      <w:r w:rsidRPr="005C19B1">
        <w:rPr>
          <w:rFonts w:eastAsia="Calibri"/>
          <w:sz w:val="28"/>
          <w:szCs w:val="28"/>
          <w:lang w:eastAsia="en-US"/>
        </w:rPr>
        <w:t>й</w:t>
      </w:r>
      <w:r w:rsidRPr="005C19B1">
        <w:rPr>
          <w:rFonts w:eastAsia="Calibri"/>
          <w:sz w:val="28"/>
          <w:szCs w:val="28"/>
          <w:lang w:eastAsia="en-US"/>
        </w:rPr>
        <w:t xml:space="preserve">ствия производства на здоровье населения. </w:t>
      </w:r>
    </w:p>
    <w:p w:rsidR="00EC769C" w:rsidRPr="005C19B1" w:rsidRDefault="00EC769C" w:rsidP="006B2F0D">
      <w:pPr>
        <w:widowControl w:val="0"/>
        <w:ind w:firstLine="709"/>
        <w:jc w:val="both"/>
        <w:rPr>
          <w:rFonts w:eastAsia="Calibri"/>
          <w:sz w:val="28"/>
          <w:szCs w:val="28"/>
          <w:lang w:eastAsia="en-US"/>
        </w:rPr>
      </w:pPr>
      <w:r w:rsidRPr="005C19B1">
        <w:rPr>
          <w:rFonts w:eastAsia="Calibri"/>
          <w:sz w:val="28"/>
          <w:szCs w:val="28"/>
          <w:lang w:eastAsia="en-US"/>
        </w:rPr>
        <w:t>Формирование параметров рекреационного пространства происходит под влиянием следующих факторов:</w:t>
      </w:r>
    </w:p>
    <w:p w:rsidR="00EC769C" w:rsidRPr="005C19B1" w:rsidRDefault="00252A4C" w:rsidP="006B2F0D">
      <w:pPr>
        <w:pStyle w:val="af3"/>
        <w:widowControl w:val="0"/>
        <w:tabs>
          <w:tab w:val="left" w:pos="993"/>
        </w:tabs>
        <w:ind w:left="0" w:firstLine="709"/>
        <w:jc w:val="both"/>
        <w:rPr>
          <w:rFonts w:eastAsia="Calibri"/>
          <w:sz w:val="28"/>
          <w:szCs w:val="28"/>
          <w:lang w:eastAsia="en-US"/>
        </w:rPr>
      </w:pPr>
      <w:r w:rsidRPr="00C92908">
        <w:rPr>
          <w:rFonts w:eastAsia="Calibri"/>
          <w:color w:val="000000"/>
          <w:sz w:val="28"/>
          <w:szCs w:val="28"/>
          <w:lang w:eastAsia="en-US"/>
        </w:rPr>
        <w:t>‒ </w:t>
      </w:r>
      <w:r w:rsidR="00EC769C" w:rsidRPr="005C19B1">
        <w:rPr>
          <w:rFonts w:eastAsia="Calibri"/>
          <w:sz w:val="28"/>
          <w:szCs w:val="28"/>
          <w:lang w:eastAsia="en-US"/>
        </w:rPr>
        <w:t>влияние хозяйствующих субъектов</w:t>
      </w:r>
      <w:r w:rsidR="00731B9B">
        <w:rPr>
          <w:rFonts w:eastAsia="Calibri"/>
          <w:sz w:val="28"/>
          <w:szCs w:val="28"/>
          <w:lang w:eastAsia="en-US"/>
        </w:rPr>
        <w:t xml:space="preserve"> различных уровней (возможно, в </w:t>
      </w:r>
      <w:r w:rsidR="00EC769C" w:rsidRPr="005C19B1">
        <w:rPr>
          <w:rFonts w:eastAsia="Calibri"/>
          <w:sz w:val="28"/>
          <w:szCs w:val="28"/>
          <w:lang w:eastAsia="en-US"/>
        </w:rPr>
        <w:t>условиях дегармонизации их интересов);</w:t>
      </w:r>
    </w:p>
    <w:p w:rsidR="0050617E" w:rsidRPr="005C19B1" w:rsidRDefault="00252A4C" w:rsidP="006B2F0D">
      <w:pPr>
        <w:pStyle w:val="af3"/>
        <w:widowControl w:val="0"/>
        <w:tabs>
          <w:tab w:val="left" w:pos="993"/>
        </w:tabs>
        <w:ind w:left="0" w:firstLine="709"/>
        <w:jc w:val="both"/>
        <w:rPr>
          <w:rFonts w:eastAsia="Calibri"/>
          <w:sz w:val="28"/>
          <w:szCs w:val="28"/>
          <w:lang w:eastAsia="en-US"/>
        </w:rPr>
      </w:pPr>
      <w:r w:rsidRPr="00C92908">
        <w:rPr>
          <w:rFonts w:eastAsia="Calibri"/>
          <w:color w:val="000000"/>
          <w:sz w:val="28"/>
          <w:szCs w:val="28"/>
          <w:lang w:eastAsia="en-US"/>
        </w:rPr>
        <w:t>‒ </w:t>
      </w:r>
      <w:r w:rsidR="00EC769C" w:rsidRPr="005C19B1">
        <w:rPr>
          <w:rFonts w:eastAsia="Calibri"/>
          <w:sz w:val="28"/>
          <w:szCs w:val="28"/>
          <w:lang w:eastAsia="en-US"/>
        </w:rPr>
        <w:t>дифференцированность социокультурного общества – различные инт</w:t>
      </w:r>
      <w:r w:rsidR="00EC769C" w:rsidRPr="005C19B1">
        <w:rPr>
          <w:rFonts w:eastAsia="Calibri"/>
          <w:sz w:val="28"/>
          <w:szCs w:val="28"/>
          <w:lang w:eastAsia="en-US"/>
        </w:rPr>
        <w:t>е</w:t>
      </w:r>
      <w:r w:rsidR="00EC769C" w:rsidRPr="005C19B1">
        <w:rPr>
          <w:rFonts w:eastAsia="Calibri"/>
          <w:sz w:val="28"/>
          <w:szCs w:val="28"/>
          <w:lang w:eastAsia="en-US"/>
        </w:rPr>
        <w:t>ресы, сферы деятельности;</w:t>
      </w:r>
    </w:p>
    <w:p w:rsidR="00EC769C" w:rsidRPr="005C19B1" w:rsidRDefault="00252A4C" w:rsidP="006B2F0D">
      <w:pPr>
        <w:pStyle w:val="af3"/>
        <w:widowControl w:val="0"/>
        <w:tabs>
          <w:tab w:val="left" w:pos="993"/>
        </w:tabs>
        <w:ind w:left="0" w:firstLine="709"/>
        <w:jc w:val="both"/>
        <w:rPr>
          <w:rFonts w:eastAsia="Calibri"/>
          <w:sz w:val="28"/>
          <w:szCs w:val="28"/>
          <w:lang w:eastAsia="en-US"/>
        </w:rPr>
      </w:pPr>
      <w:r w:rsidRPr="00C92908">
        <w:rPr>
          <w:rFonts w:eastAsia="Calibri"/>
          <w:color w:val="000000"/>
          <w:sz w:val="28"/>
          <w:szCs w:val="28"/>
          <w:lang w:eastAsia="en-US"/>
        </w:rPr>
        <w:t>‒ </w:t>
      </w:r>
      <w:r w:rsidR="00EC769C" w:rsidRPr="005C19B1">
        <w:rPr>
          <w:rFonts w:eastAsia="Calibri"/>
          <w:sz w:val="28"/>
          <w:szCs w:val="28"/>
          <w:lang w:eastAsia="en-US"/>
        </w:rPr>
        <w:t>необходимость учета функционального типа деятельности – рекреац</w:t>
      </w:r>
      <w:r w:rsidR="00EC769C" w:rsidRPr="005C19B1">
        <w:rPr>
          <w:rFonts w:eastAsia="Calibri"/>
          <w:sz w:val="28"/>
          <w:szCs w:val="28"/>
          <w:lang w:eastAsia="en-US"/>
        </w:rPr>
        <w:t>и</w:t>
      </w:r>
      <w:r w:rsidR="00EC769C" w:rsidRPr="005C19B1">
        <w:rPr>
          <w:rFonts w:eastAsia="Calibri"/>
          <w:sz w:val="28"/>
          <w:szCs w:val="28"/>
          <w:lang w:eastAsia="en-US"/>
        </w:rPr>
        <w:t>онное пространство может классифиц</w:t>
      </w:r>
      <w:r w:rsidR="007A3A55">
        <w:rPr>
          <w:rFonts w:eastAsia="Calibri"/>
          <w:sz w:val="28"/>
          <w:szCs w:val="28"/>
          <w:lang w:eastAsia="en-US"/>
        </w:rPr>
        <w:t>ироваться по доминирующему виду</w:t>
      </w:r>
      <w:r w:rsidR="007A3A55">
        <w:rPr>
          <w:rFonts w:eastAsia="Calibri"/>
          <w:sz w:val="28"/>
          <w:szCs w:val="28"/>
          <w:lang w:eastAsia="en-US"/>
        </w:rPr>
        <w:br/>
      </w:r>
      <w:r w:rsidR="00EC769C" w:rsidRPr="005C19B1">
        <w:rPr>
          <w:rFonts w:eastAsia="Calibri"/>
          <w:sz w:val="28"/>
          <w:szCs w:val="28"/>
          <w:lang w:eastAsia="en-US"/>
        </w:rPr>
        <w:t>рекреации;</w:t>
      </w:r>
    </w:p>
    <w:p w:rsidR="00EC769C" w:rsidRPr="005C19B1" w:rsidRDefault="00252A4C" w:rsidP="006B2F0D">
      <w:pPr>
        <w:pStyle w:val="af3"/>
        <w:widowControl w:val="0"/>
        <w:tabs>
          <w:tab w:val="left" w:pos="993"/>
        </w:tabs>
        <w:ind w:left="0" w:firstLine="709"/>
        <w:jc w:val="both"/>
        <w:rPr>
          <w:rFonts w:eastAsia="Calibri"/>
          <w:sz w:val="28"/>
          <w:szCs w:val="28"/>
          <w:lang w:eastAsia="en-US"/>
        </w:rPr>
      </w:pPr>
      <w:r w:rsidRPr="00C92908">
        <w:rPr>
          <w:rFonts w:eastAsia="Calibri"/>
          <w:color w:val="000000"/>
          <w:sz w:val="28"/>
          <w:szCs w:val="28"/>
          <w:lang w:eastAsia="en-US"/>
        </w:rPr>
        <w:t>‒ </w:t>
      </w:r>
      <w:r w:rsidR="00EC769C" w:rsidRPr="005C19B1">
        <w:rPr>
          <w:rFonts w:eastAsia="Calibri"/>
          <w:sz w:val="28"/>
          <w:szCs w:val="28"/>
          <w:lang w:eastAsia="en-US"/>
        </w:rPr>
        <w:t>дифференциация условий осуществления рекреационной деятельности</w:t>
      </w:r>
      <w:r w:rsidR="0050617E" w:rsidRPr="005C19B1">
        <w:rPr>
          <w:rFonts w:eastAsia="Calibri"/>
          <w:sz w:val="28"/>
          <w:szCs w:val="28"/>
          <w:lang w:eastAsia="en-US"/>
        </w:rPr>
        <w:t>;</w:t>
      </w:r>
    </w:p>
    <w:p w:rsidR="00EC769C" w:rsidRPr="005C19B1" w:rsidRDefault="00252A4C" w:rsidP="006B2F0D">
      <w:pPr>
        <w:pStyle w:val="af3"/>
        <w:widowControl w:val="0"/>
        <w:tabs>
          <w:tab w:val="left" w:pos="993"/>
        </w:tabs>
        <w:ind w:left="0" w:firstLine="709"/>
        <w:jc w:val="both"/>
        <w:rPr>
          <w:rFonts w:eastAsia="Calibri"/>
          <w:sz w:val="28"/>
          <w:szCs w:val="28"/>
          <w:lang w:eastAsia="en-US"/>
        </w:rPr>
      </w:pPr>
      <w:r w:rsidRPr="00C92908">
        <w:rPr>
          <w:rFonts w:eastAsia="Calibri"/>
          <w:color w:val="000000"/>
          <w:sz w:val="28"/>
          <w:szCs w:val="28"/>
          <w:lang w:eastAsia="en-US"/>
        </w:rPr>
        <w:t>‒ </w:t>
      </w:r>
      <w:r w:rsidR="00EC769C" w:rsidRPr="005C19B1">
        <w:rPr>
          <w:rFonts w:eastAsia="Calibri"/>
          <w:sz w:val="28"/>
          <w:szCs w:val="28"/>
          <w:lang w:eastAsia="en-US"/>
        </w:rPr>
        <w:t xml:space="preserve">многообразие и неповторимость используемых ресурсов, способов их комбинации, специфические особенности территории. </w:t>
      </w:r>
    </w:p>
    <w:p w:rsidR="00EC769C" w:rsidRPr="005C19B1" w:rsidRDefault="00EC769C" w:rsidP="006B2F0D">
      <w:pPr>
        <w:widowControl w:val="0"/>
        <w:ind w:firstLine="709"/>
        <w:jc w:val="both"/>
        <w:rPr>
          <w:rFonts w:eastAsia="Calibri"/>
          <w:sz w:val="28"/>
          <w:szCs w:val="28"/>
          <w:lang w:eastAsia="en-US"/>
        </w:rPr>
      </w:pPr>
      <w:r w:rsidRPr="005C19B1">
        <w:rPr>
          <w:rFonts w:eastAsia="Calibri"/>
          <w:sz w:val="28"/>
          <w:szCs w:val="28"/>
          <w:lang w:eastAsia="en-US"/>
        </w:rPr>
        <w:t>Планирование рекреационного пространства предполагает наличие соо</w:t>
      </w:r>
      <w:r w:rsidRPr="005C19B1">
        <w:rPr>
          <w:rFonts w:eastAsia="Calibri"/>
          <w:sz w:val="28"/>
          <w:szCs w:val="28"/>
          <w:lang w:eastAsia="en-US"/>
        </w:rPr>
        <w:t>т</w:t>
      </w:r>
      <w:r w:rsidRPr="005C19B1">
        <w:rPr>
          <w:rFonts w:eastAsia="Calibri"/>
          <w:sz w:val="28"/>
          <w:szCs w:val="28"/>
          <w:lang w:eastAsia="en-US"/>
        </w:rPr>
        <w:t>ветствующей политики у субъектов различных уровней хозяйствования. Одной из главных задач государства является воспроизводство рабочей силы, восст</w:t>
      </w:r>
      <w:r w:rsidRPr="005C19B1">
        <w:rPr>
          <w:rFonts w:eastAsia="Calibri"/>
          <w:sz w:val="28"/>
          <w:szCs w:val="28"/>
          <w:lang w:eastAsia="en-US"/>
        </w:rPr>
        <w:t>а</w:t>
      </w:r>
      <w:r w:rsidRPr="005C19B1">
        <w:rPr>
          <w:rFonts w:eastAsia="Calibri"/>
          <w:sz w:val="28"/>
          <w:szCs w:val="28"/>
          <w:lang w:eastAsia="en-US"/>
        </w:rPr>
        <w:t>новление трудового потенциала как условие поддержание жизнедеятельности общества. Государство разрабатывает и подготавливает нормативы, законы, п</w:t>
      </w:r>
      <w:r w:rsidRPr="005C19B1">
        <w:rPr>
          <w:rFonts w:eastAsia="Calibri"/>
          <w:sz w:val="28"/>
          <w:szCs w:val="28"/>
          <w:lang w:eastAsia="en-US"/>
        </w:rPr>
        <w:t>о</w:t>
      </w:r>
      <w:r w:rsidRPr="005C19B1">
        <w:rPr>
          <w:rFonts w:eastAsia="Calibri"/>
          <w:sz w:val="28"/>
          <w:szCs w:val="28"/>
          <w:lang w:eastAsia="en-US"/>
        </w:rPr>
        <w:t>становления и т.д., касающиеся деятельности субъектов (например, предельная рекреационная нагрузка и радиус доступности до какого-либо объекта рекре</w:t>
      </w:r>
      <w:r w:rsidRPr="005C19B1">
        <w:rPr>
          <w:rFonts w:eastAsia="Calibri"/>
          <w:sz w:val="28"/>
          <w:szCs w:val="28"/>
          <w:lang w:eastAsia="en-US"/>
        </w:rPr>
        <w:t>а</w:t>
      </w:r>
      <w:r w:rsidRPr="005C19B1">
        <w:rPr>
          <w:rFonts w:eastAsia="Calibri"/>
          <w:sz w:val="28"/>
          <w:szCs w:val="28"/>
          <w:lang w:eastAsia="en-US"/>
        </w:rPr>
        <w:t>ционного пространства; лесо-, луго-, гидропарки по установленным нормам должны находиться в 15-20 минутной транспортной доступности; предельная рекреационная нагрузка для бульваров и скверов</w:t>
      </w:r>
      <w:r w:rsidR="00731B9B">
        <w:rPr>
          <w:rFonts w:eastAsia="Calibri"/>
          <w:sz w:val="28"/>
          <w:szCs w:val="28"/>
          <w:lang w:eastAsia="en-US"/>
        </w:rPr>
        <w:t xml:space="preserve"> считается от 100 человек [1]).</w:t>
      </w:r>
    </w:p>
    <w:p w:rsidR="00EC769C" w:rsidRPr="005C19B1" w:rsidRDefault="00EC769C" w:rsidP="006B2F0D">
      <w:pPr>
        <w:widowControl w:val="0"/>
        <w:ind w:firstLine="709"/>
        <w:jc w:val="both"/>
        <w:rPr>
          <w:rFonts w:eastAsia="Calibri"/>
          <w:sz w:val="28"/>
          <w:szCs w:val="28"/>
          <w:lang w:eastAsia="en-US"/>
        </w:rPr>
      </w:pPr>
      <w:r w:rsidRPr="005C19B1">
        <w:rPr>
          <w:rFonts w:eastAsia="Calibri"/>
          <w:sz w:val="28"/>
          <w:szCs w:val="28"/>
          <w:lang w:eastAsia="en-US"/>
        </w:rPr>
        <w:t>Немаловажен и региональный уровень. Условия формирования рекреац</w:t>
      </w:r>
      <w:r w:rsidRPr="005C19B1">
        <w:rPr>
          <w:rFonts w:eastAsia="Calibri"/>
          <w:sz w:val="28"/>
          <w:szCs w:val="28"/>
          <w:lang w:eastAsia="en-US"/>
        </w:rPr>
        <w:t>и</w:t>
      </w:r>
      <w:r w:rsidRPr="005C19B1">
        <w:rPr>
          <w:rFonts w:eastAsia="Calibri"/>
          <w:sz w:val="28"/>
          <w:szCs w:val="28"/>
          <w:lang w:eastAsia="en-US"/>
        </w:rPr>
        <w:t>онного пр</w:t>
      </w:r>
      <w:r w:rsidR="00731B9B">
        <w:rPr>
          <w:rFonts w:eastAsia="Calibri"/>
          <w:sz w:val="28"/>
          <w:szCs w:val="28"/>
          <w:lang w:eastAsia="en-US"/>
        </w:rPr>
        <w:t>остранства в регионе следующие:</w:t>
      </w:r>
    </w:p>
    <w:p w:rsidR="00EC769C" w:rsidRPr="005C19B1" w:rsidRDefault="00252A4C" w:rsidP="006B2F0D">
      <w:pPr>
        <w:widowControl w:val="0"/>
        <w:tabs>
          <w:tab w:val="left" w:pos="993"/>
        </w:tabs>
        <w:ind w:firstLine="709"/>
        <w:jc w:val="both"/>
        <w:rPr>
          <w:rFonts w:eastAsia="Calibri"/>
          <w:sz w:val="28"/>
          <w:szCs w:val="28"/>
          <w:lang w:eastAsia="en-US"/>
        </w:rPr>
      </w:pPr>
      <w:r>
        <w:rPr>
          <w:rFonts w:eastAsia="Calibri"/>
          <w:sz w:val="28"/>
          <w:szCs w:val="28"/>
          <w:lang w:eastAsia="en-US"/>
        </w:rPr>
        <w:t>1. </w:t>
      </w:r>
      <w:r w:rsidR="00EC769C" w:rsidRPr="005C19B1">
        <w:rPr>
          <w:rFonts w:eastAsia="Calibri"/>
          <w:sz w:val="28"/>
          <w:szCs w:val="28"/>
          <w:lang w:eastAsia="en-US"/>
        </w:rPr>
        <w:t>Сочетание самоорганизации и государственного регулирования. Например, в летние периоды для того, чтобы освежиться и расслабиться чел</w:t>
      </w:r>
      <w:r w:rsidR="00EC769C" w:rsidRPr="005C19B1">
        <w:rPr>
          <w:rFonts w:eastAsia="Calibri"/>
          <w:sz w:val="28"/>
          <w:szCs w:val="28"/>
          <w:lang w:eastAsia="en-US"/>
        </w:rPr>
        <w:t>о</w:t>
      </w:r>
      <w:r w:rsidR="00EC769C" w:rsidRPr="005C19B1">
        <w:rPr>
          <w:rFonts w:eastAsia="Calibri"/>
          <w:sz w:val="28"/>
          <w:szCs w:val="28"/>
          <w:lang w:eastAsia="en-US"/>
        </w:rPr>
        <w:t>век предпочитает отдохнуть на пляже и искупаться. Он выбирает то место, к</w:t>
      </w:r>
      <w:r w:rsidR="00EC769C" w:rsidRPr="005C19B1">
        <w:rPr>
          <w:rFonts w:eastAsia="Calibri"/>
          <w:sz w:val="28"/>
          <w:szCs w:val="28"/>
          <w:lang w:eastAsia="en-US"/>
        </w:rPr>
        <w:t>о</w:t>
      </w:r>
      <w:r w:rsidR="00EC769C" w:rsidRPr="005C19B1">
        <w:rPr>
          <w:rFonts w:eastAsia="Calibri"/>
          <w:sz w:val="28"/>
          <w:szCs w:val="28"/>
          <w:lang w:eastAsia="en-US"/>
        </w:rPr>
        <w:t>торое ближе ему по душе, тем самым организуя там рекреационное простра</w:t>
      </w:r>
      <w:r w:rsidR="00EC769C" w:rsidRPr="005C19B1">
        <w:rPr>
          <w:rFonts w:eastAsia="Calibri"/>
          <w:sz w:val="28"/>
          <w:szCs w:val="28"/>
          <w:lang w:eastAsia="en-US"/>
        </w:rPr>
        <w:t>н</w:t>
      </w:r>
      <w:r w:rsidR="00EC769C" w:rsidRPr="005C19B1">
        <w:rPr>
          <w:rFonts w:eastAsia="Calibri"/>
          <w:sz w:val="28"/>
          <w:szCs w:val="28"/>
          <w:lang w:eastAsia="en-US"/>
        </w:rPr>
        <w:t>ство. Задача органов власти урегулировать этот вопрос и организовать спец</w:t>
      </w:r>
      <w:r w:rsidR="00EC769C" w:rsidRPr="005C19B1">
        <w:rPr>
          <w:rFonts w:eastAsia="Calibri"/>
          <w:sz w:val="28"/>
          <w:szCs w:val="28"/>
          <w:lang w:eastAsia="en-US"/>
        </w:rPr>
        <w:t>и</w:t>
      </w:r>
      <w:r w:rsidR="00EC769C" w:rsidRPr="005C19B1">
        <w:rPr>
          <w:rFonts w:eastAsia="Calibri"/>
          <w:sz w:val="28"/>
          <w:szCs w:val="28"/>
          <w:lang w:eastAsia="en-US"/>
        </w:rPr>
        <w:t>альные зоны для отдыхающих.</w:t>
      </w:r>
    </w:p>
    <w:p w:rsidR="00EC769C" w:rsidRPr="005C19B1" w:rsidRDefault="00252A4C" w:rsidP="006B2F0D">
      <w:pPr>
        <w:widowControl w:val="0"/>
        <w:tabs>
          <w:tab w:val="left" w:pos="993"/>
        </w:tabs>
        <w:ind w:firstLine="709"/>
        <w:jc w:val="both"/>
        <w:rPr>
          <w:rFonts w:eastAsia="Calibri"/>
          <w:sz w:val="28"/>
          <w:szCs w:val="28"/>
          <w:lang w:eastAsia="en-US"/>
        </w:rPr>
      </w:pPr>
      <w:r>
        <w:rPr>
          <w:rFonts w:eastAsia="Calibri"/>
          <w:sz w:val="28"/>
          <w:szCs w:val="28"/>
          <w:lang w:eastAsia="en-US"/>
        </w:rPr>
        <w:t>2. </w:t>
      </w:r>
      <w:r w:rsidR="00EC769C" w:rsidRPr="005C19B1">
        <w:rPr>
          <w:rFonts w:eastAsia="Calibri"/>
          <w:sz w:val="28"/>
          <w:szCs w:val="28"/>
          <w:lang w:eastAsia="en-US"/>
        </w:rPr>
        <w:t>Формирование рекреационного пространства должно происходить при высокой степени готовности населения, хозяйствующих субъектов, госуда</w:t>
      </w:r>
      <w:r w:rsidR="00EC769C" w:rsidRPr="005C19B1">
        <w:rPr>
          <w:rFonts w:eastAsia="Calibri"/>
          <w:sz w:val="28"/>
          <w:szCs w:val="28"/>
          <w:lang w:eastAsia="en-US"/>
        </w:rPr>
        <w:t>р</w:t>
      </w:r>
      <w:r w:rsidR="00EC769C" w:rsidRPr="005C19B1">
        <w:rPr>
          <w:rFonts w:eastAsia="Calibri"/>
          <w:sz w:val="28"/>
          <w:szCs w:val="28"/>
          <w:lang w:eastAsia="en-US"/>
        </w:rPr>
        <w:t>ства, для чего н</w:t>
      </w:r>
      <w:r w:rsidR="00731B9B">
        <w:rPr>
          <w:rFonts w:eastAsia="Calibri"/>
          <w:sz w:val="28"/>
          <w:szCs w:val="28"/>
          <w:lang w:eastAsia="en-US"/>
        </w:rPr>
        <w:t>еобходимо на уровне территории:</w:t>
      </w:r>
    </w:p>
    <w:p w:rsidR="00EC769C" w:rsidRPr="005C19B1" w:rsidRDefault="00252A4C" w:rsidP="006B2F0D">
      <w:pPr>
        <w:pStyle w:val="af3"/>
        <w:widowControl w:val="0"/>
        <w:tabs>
          <w:tab w:val="left" w:pos="993"/>
        </w:tabs>
        <w:ind w:left="-142" w:firstLine="851"/>
        <w:jc w:val="both"/>
        <w:rPr>
          <w:rFonts w:eastAsia="Calibri"/>
          <w:sz w:val="28"/>
          <w:szCs w:val="28"/>
          <w:lang w:eastAsia="en-US"/>
        </w:rPr>
      </w:pPr>
      <w:r w:rsidRPr="00C92908">
        <w:rPr>
          <w:rFonts w:eastAsia="Calibri"/>
          <w:color w:val="000000"/>
          <w:sz w:val="28"/>
          <w:szCs w:val="28"/>
          <w:lang w:eastAsia="en-US"/>
        </w:rPr>
        <w:t>‒ </w:t>
      </w:r>
      <w:r w:rsidR="00EC769C" w:rsidRPr="005C19B1">
        <w:rPr>
          <w:rFonts w:eastAsia="Calibri"/>
          <w:sz w:val="28"/>
          <w:szCs w:val="28"/>
          <w:lang w:eastAsia="en-US"/>
        </w:rPr>
        <w:t>выявить и организовать пространство, которое является  востребова</w:t>
      </w:r>
      <w:r w:rsidR="00EC769C" w:rsidRPr="005C19B1">
        <w:rPr>
          <w:rFonts w:eastAsia="Calibri"/>
          <w:sz w:val="28"/>
          <w:szCs w:val="28"/>
          <w:lang w:eastAsia="en-US"/>
        </w:rPr>
        <w:t>н</w:t>
      </w:r>
      <w:r w:rsidR="00EC769C" w:rsidRPr="005C19B1">
        <w:rPr>
          <w:rFonts w:eastAsia="Calibri"/>
          <w:sz w:val="28"/>
          <w:szCs w:val="28"/>
          <w:lang w:eastAsia="en-US"/>
        </w:rPr>
        <w:lastRenderedPageBreak/>
        <w:t>ным для населения;</w:t>
      </w:r>
    </w:p>
    <w:p w:rsidR="00EC769C" w:rsidRPr="005C19B1" w:rsidRDefault="00252A4C" w:rsidP="006B2F0D">
      <w:pPr>
        <w:pStyle w:val="af3"/>
        <w:widowControl w:val="0"/>
        <w:tabs>
          <w:tab w:val="left" w:pos="993"/>
        </w:tabs>
        <w:ind w:left="-142" w:firstLine="851"/>
        <w:jc w:val="both"/>
        <w:rPr>
          <w:rFonts w:eastAsia="Calibri"/>
          <w:sz w:val="28"/>
          <w:szCs w:val="28"/>
          <w:lang w:eastAsia="en-US"/>
        </w:rPr>
      </w:pPr>
      <w:r w:rsidRPr="00C92908">
        <w:rPr>
          <w:rFonts w:eastAsia="Calibri"/>
          <w:color w:val="000000"/>
          <w:sz w:val="28"/>
          <w:szCs w:val="28"/>
          <w:lang w:eastAsia="en-US"/>
        </w:rPr>
        <w:t>‒ </w:t>
      </w:r>
      <w:r w:rsidR="00EC769C" w:rsidRPr="005C19B1">
        <w:rPr>
          <w:rFonts w:eastAsia="Calibri"/>
          <w:sz w:val="28"/>
          <w:szCs w:val="28"/>
          <w:lang w:eastAsia="en-US"/>
        </w:rPr>
        <w:t>определить степень участия в организации рекреационного простра</w:t>
      </w:r>
      <w:r w:rsidR="00EC769C" w:rsidRPr="005C19B1">
        <w:rPr>
          <w:rFonts w:eastAsia="Calibri"/>
          <w:sz w:val="28"/>
          <w:szCs w:val="28"/>
          <w:lang w:eastAsia="en-US"/>
        </w:rPr>
        <w:t>н</w:t>
      </w:r>
      <w:r w:rsidR="00EC769C" w:rsidRPr="005C19B1">
        <w:rPr>
          <w:rFonts w:eastAsia="Calibri"/>
          <w:sz w:val="28"/>
          <w:szCs w:val="28"/>
          <w:lang w:eastAsia="en-US"/>
        </w:rPr>
        <w:t>ства различных субъектов;</w:t>
      </w:r>
    </w:p>
    <w:p w:rsidR="00EC769C" w:rsidRPr="005C19B1" w:rsidRDefault="00252A4C" w:rsidP="006B2F0D">
      <w:pPr>
        <w:pStyle w:val="af3"/>
        <w:widowControl w:val="0"/>
        <w:tabs>
          <w:tab w:val="left" w:pos="993"/>
        </w:tabs>
        <w:ind w:left="-142" w:firstLine="851"/>
        <w:jc w:val="both"/>
        <w:rPr>
          <w:rFonts w:eastAsia="Calibri"/>
          <w:sz w:val="28"/>
          <w:szCs w:val="28"/>
          <w:lang w:eastAsia="en-US"/>
        </w:rPr>
      </w:pPr>
      <w:r w:rsidRPr="00C92908">
        <w:rPr>
          <w:rFonts w:eastAsia="Calibri"/>
          <w:color w:val="000000"/>
          <w:sz w:val="28"/>
          <w:szCs w:val="28"/>
          <w:lang w:eastAsia="en-US"/>
        </w:rPr>
        <w:t>‒ </w:t>
      </w:r>
      <w:r w:rsidR="00EC769C" w:rsidRPr="005C19B1">
        <w:rPr>
          <w:rFonts w:eastAsia="Calibri"/>
          <w:sz w:val="28"/>
          <w:szCs w:val="28"/>
          <w:lang w:eastAsia="en-US"/>
        </w:rPr>
        <w:t>реализация специальных методов и приемов (обучение, информиров</w:t>
      </w:r>
      <w:r w:rsidR="00EC769C" w:rsidRPr="005C19B1">
        <w:rPr>
          <w:rFonts w:eastAsia="Calibri"/>
          <w:sz w:val="28"/>
          <w:szCs w:val="28"/>
          <w:lang w:eastAsia="en-US"/>
        </w:rPr>
        <w:t>а</w:t>
      </w:r>
      <w:r w:rsidR="00EC769C" w:rsidRPr="005C19B1">
        <w:rPr>
          <w:rFonts w:eastAsia="Calibri"/>
          <w:sz w:val="28"/>
          <w:szCs w:val="28"/>
          <w:lang w:eastAsia="en-US"/>
        </w:rPr>
        <w:t>ние и т.д.).</w:t>
      </w:r>
    </w:p>
    <w:p w:rsidR="00EC769C" w:rsidRPr="005C19B1" w:rsidRDefault="00EC769C" w:rsidP="006B2F0D">
      <w:pPr>
        <w:widowControl w:val="0"/>
        <w:ind w:firstLine="709"/>
        <w:jc w:val="both"/>
        <w:rPr>
          <w:rFonts w:eastAsia="Calibri"/>
          <w:sz w:val="28"/>
          <w:szCs w:val="28"/>
          <w:lang w:eastAsia="en-US"/>
        </w:rPr>
      </w:pPr>
      <w:r w:rsidRPr="005C19B1">
        <w:rPr>
          <w:rFonts w:eastAsia="Calibri"/>
          <w:sz w:val="28"/>
          <w:szCs w:val="28"/>
          <w:lang w:eastAsia="en-US"/>
        </w:rPr>
        <w:t>Предприятия участвуют в поддержании экологоориентированного разв</w:t>
      </w:r>
      <w:r w:rsidRPr="005C19B1">
        <w:rPr>
          <w:rFonts w:eastAsia="Calibri"/>
          <w:sz w:val="28"/>
          <w:szCs w:val="28"/>
          <w:lang w:eastAsia="en-US"/>
        </w:rPr>
        <w:t>и</w:t>
      </w:r>
      <w:r w:rsidRPr="005C19B1">
        <w:rPr>
          <w:rFonts w:eastAsia="Calibri"/>
          <w:sz w:val="28"/>
          <w:szCs w:val="28"/>
          <w:lang w:eastAsia="en-US"/>
        </w:rPr>
        <w:t>тия города посредством реализации природоохранных мероприятий, в т.ч. ок</w:t>
      </w:r>
      <w:r w:rsidRPr="005C19B1">
        <w:rPr>
          <w:rFonts w:eastAsia="Calibri"/>
          <w:sz w:val="28"/>
          <w:szCs w:val="28"/>
          <w:lang w:eastAsia="en-US"/>
        </w:rPr>
        <w:t>а</w:t>
      </w:r>
      <w:r w:rsidRPr="005C19B1">
        <w:rPr>
          <w:rFonts w:eastAsia="Calibri"/>
          <w:sz w:val="28"/>
          <w:szCs w:val="28"/>
          <w:lang w:eastAsia="en-US"/>
        </w:rPr>
        <w:t>зывая финансовую поддержку, создания территорий зеленых насаждений, и т.д.</w:t>
      </w:r>
    </w:p>
    <w:p w:rsidR="00EC769C" w:rsidRPr="005C19B1" w:rsidRDefault="00EC769C" w:rsidP="006B2F0D">
      <w:pPr>
        <w:widowControl w:val="0"/>
        <w:ind w:firstLine="709"/>
        <w:jc w:val="both"/>
        <w:rPr>
          <w:rFonts w:eastAsia="Calibri"/>
          <w:sz w:val="28"/>
          <w:szCs w:val="28"/>
          <w:lang w:eastAsia="en-US"/>
        </w:rPr>
      </w:pPr>
      <w:r w:rsidRPr="005C19B1">
        <w:rPr>
          <w:rFonts w:eastAsia="Calibri"/>
          <w:sz w:val="28"/>
          <w:szCs w:val="28"/>
          <w:lang w:eastAsia="en-US"/>
        </w:rPr>
        <w:t>На уровне домохозяйств формируются требования к параметрам рекре</w:t>
      </w:r>
      <w:r w:rsidRPr="005C19B1">
        <w:rPr>
          <w:rFonts w:eastAsia="Calibri"/>
          <w:sz w:val="28"/>
          <w:szCs w:val="28"/>
          <w:lang w:eastAsia="en-US"/>
        </w:rPr>
        <w:t>а</w:t>
      </w:r>
      <w:r w:rsidRPr="005C19B1">
        <w:rPr>
          <w:rFonts w:eastAsia="Calibri"/>
          <w:sz w:val="28"/>
          <w:szCs w:val="28"/>
          <w:lang w:eastAsia="en-US"/>
        </w:rPr>
        <w:t>ционного пространства, зависящие в т.ч. от социальных характеристик (во</w:t>
      </w:r>
      <w:r w:rsidRPr="005C19B1">
        <w:rPr>
          <w:rFonts w:eastAsia="Calibri"/>
          <w:sz w:val="28"/>
          <w:szCs w:val="28"/>
          <w:lang w:eastAsia="en-US"/>
        </w:rPr>
        <w:t>з</w:t>
      </w:r>
      <w:r w:rsidRPr="005C19B1">
        <w:rPr>
          <w:rFonts w:eastAsia="Calibri"/>
          <w:sz w:val="28"/>
          <w:szCs w:val="28"/>
          <w:lang w:eastAsia="en-US"/>
        </w:rPr>
        <w:t xml:space="preserve">растная, социальная группы, </w:t>
      </w:r>
      <w:r w:rsidR="00731B9B">
        <w:rPr>
          <w:rFonts w:eastAsia="Calibri"/>
          <w:sz w:val="28"/>
          <w:szCs w:val="28"/>
          <w:lang w:eastAsia="en-US"/>
        </w:rPr>
        <w:t>пол, здоровье, интересы и т.д.).</w:t>
      </w:r>
    </w:p>
    <w:p w:rsidR="00EC769C" w:rsidRPr="005C19B1" w:rsidRDefault="00EC769C" w:rsidP="006B2F0D">
      <w:pPr>
        <w:widowControl w:val="0"/>
        <w:ind w:firstLine="709"/>
        <w:jc w:val="both"/>
        <w:rPr>
          <w:rFonts w:eastAsia="Calibri"/>
          <w:sz w:val="28"/>
          <w:szCs w:val="28"/>
          <w:lang w:eastAsia="en-US"/>
        </w:rPr>
      </w:pPr>
      <w:r w:rsidRPr="005C19B1">
        <w:rPr>
          <w:rFonts w:eastAsia="Calibri"/>
          <w:sz w:val="28"/>
          <w:szCs w:val="28"/>
          <w:lang w:eastAsia="en-US"/>
        </w:rPr>
        <w:t>Таким образом, рекреационное пространство, характеризуемое неодн</w:t>
      </w:r>
      <w:r w:rsidRPr="005C19B1">
        <w:rPr>
          <w:rFonts w:eastAsia="Calibri"/>
          <w:sz w:val="28"/>
          <w:szCs w:val="28"/>
          <w:lang w:eastAsia="en-US"/>
        </w:rPr>
        <w:t>о</w:t>
      </w:r>
      <w:r w:rsidRPr="005C19B1">
        <w:rPr>
          <w:rFonts w:eastAsia="Calibri"/>
          <w:sz w:val="28"/>
          <w:szCs w:val="28"/>
          <w:lang w:eastAsia="en-US"/>
        </w:rPr>
        <w:t>родностью, является обязательным компонентом организации жизнедеятельн</w:t>
      </w:r>
      <w:r w:rsidRPr="005C19B1">
        <w:rPr>
          <w:rFonts w:eastAsia="Calibri"/>
          <w:sz w:val="28"/>
          <w:szCs w:val="28"/>
          <w:lang w:eastAsia="en-US"/>
        </w:rPr>
        <w:t>о</w:t>
      </w:r>
      <w:r w:rsidRPr="005C19B1">
        <w:rPr>
          <w:rFonts w:eastAsia="Calibri"/>
          <w:sz w:val="28"/>
          <w:szCs w:val="28"/>
          <w:lang w:eastAsia="en-US"/>
        </w:rPr>
        <w:t>сти территории. Это предполагает учет различных типов рекреационной де</w:t>
      </w:r>
      <w:r w:rsidRPr="005C19B1">
        <w:rPr>
          <w:rFonts w:eastAsia="Calibri"/>
          <w:sz w:val="28"/>
          <w:szCs w:val="28"/>
          <w:lang w:eastAsia="en-US"/>
        </w:rPr>
        <w:t>я</w:t>
      </w:r>
      <w:r w:rsidRPr="005C19B1">
        <w:rPr>
          <w:rFonts w:eastAsia="Calibri"/>
          <w:sz w:val="28"/>
          <w:szCs w:val="28"/>
          <w:lang w:eastAsia="en-US"/>
        </w:rPr>
        <w:t>тельности, совокупности факторов, форми</w:t>
      </w:r>
      <w:r w:rsidR="00731B9B">
        <w:rPr>
          <w:rFonts w:eastAsia="Calibri"/>
          <w:sz w:val="28"/>
          <w:szCs w:val="28"/>
          <w:lang w:eastAsia="en-US"/>
        </w:rPr>
        <w:t>рующих параметры пространства и </w:t>
      </w:r>
      <w:r w:rsidRPr="005C19B1">
        <w:rPr>
          <w:rFonts w:eastAsia="Calibri"/>
          <w:sz w:val="28"/>
          <w:szCs w:val="28"/>
          <w:lang w:eastAsia="en-US"/>
        </w:rPr>
        <w:t>влияющие на выбор форм рекреации; специфики участия субъектов разли</w:t>
      </w:r>
      <w:r w:rsidRPr="005C19B1">
        <w:rPr>
          <w:rFonts w:eastAsia="Calibri"/>
          <w:sz w:val="28"/>
          <w:szCs w:val="28"/>
          <w:lang w:eastAsia="en-US"/>
        </w:rPr>
        <w:t>ч</w:t>
      </w:r>
      <w:r w:rsidRPr="005C19B1">
        <w:rPr>
          <w:rFonts w:eastAsia="Calibri"/>
          <w:sz w:val="28"/>
          <w:szCs w:val="28"/>
          <w:lang w:eastAsia="en-US"/>
        </w:rPr>
        <w:t>ных уровней хозяйствования в организации, использовании и восстановлении рекреационных объектов.</w:t>
      </w:r>
    </w:p>
    <w:p w:rsidR="00EC769C" w:rsidRPr="005C19B1" w:rsidRDefault="00EC769C" w:rsidP="006B2F0D">
      <w:pPr>
        <w:widowControl w:val="0"/>
        <w:shd w:val="clear" w:color="auto" w:fill="FFFFFF"/>
        <w:ind w:firstLine="709"/>
        <w:jc w:val="center"/>
        <w:rPr>
          <w:b/>
          <w:bCs/>
          <w:sz w:val="28"/>
          <w:szCs w:val="28"/>
        </w:rPr>
      </w:pPr>
      <w:r w:rsidRPr="005C19B1">
        <w:rPr>
          <w:b/>
          <w:bCs/>
          <w:iCs/>
          <w:sz w:val="28"/>
          <w:szCs w:val="28"/>
        </w:rPr>
        <w:t>Список использованной литературы</w:t>
      </w:r>
    </w:p>
    <w:p w:rsidR="00EC769C" w:rsidRPr="005C19B1" w:rsidRDefault="00811BC9" w:rsidP="006B2F0D">
      <w:pPr>
        <w:widowControl w:val="0"/>
        <w:ind w:firstLine="709"/>
        <w:jc w:val="both"/>
        <w:rPr>
          <w:rFonts w:eastAsia="Calibri"/>
          <w:sz w:val="28"/>
          <w:szCs w:val="28"/>
          <w:lang w:eastAsia="en-US"/>
        </w:rPr>
      </w:pPr>
      <w:r>
        <w:rPr>
          <w:rFonts w:eastAsia="Calibri"/>
          <w:sz w:val="28"/>
          <w:szCs w:val="28"/>
          <w:lang w:eastAsia="en-US"/>
        </w:rPr>
        <w:t>1. </w:t>
      </w:r>
      <w:r w:rsidR="00EC769C" w:rsidRPr="005C19B1">
        <w:rPr>
          <w:rFonts w:eastAsia="Calibri"/>
          <w:sz w:val="28"/>
          <w:szCs w:val="28"/>
          <w:lang w:eastAsia="en-US"/>
        </w:rPr>
        <w:t>Постановление Правительства Москвы от 06.08.2002 № 623-ПП // По</w:t>
      </w:r>
      <w:r w:rsidR="00EC769C" w:rsidRPr="005C19B1">
        <w:rPr>
          <w:rFonts w:eastAsia="Calibri"/>
          <w:sz w:val="28"/>
          <w:szCs w:val="28"/>
          <w:lang w:eastAsia="en-US"/>
        </w:rPr>
        <w:t>р</w:t>
      </w:r>
      <w:r w:rsidR="00EC769C" w:rsidRPr="005C19B1">
        <w:rPr>
          <w:rFonts w:eastAsia="Calibri"/>
          <w:sz w:val="28"/>
          <w:szCs w:val="28"/>
          <w:lang w:eastAsia="en-US"/>
        </w:rPr>
        <w:t xml:space="preserve">тал </w:t>
      </w:r>
      <w:r w:rsidR="00EC769C" w:rsidRPr="005C19B1">
        <w:rPr>
          <w:rFonts w:eastAsia="Calibri"/>
          <w:sz w:val="28"/>
          <w:szCs w:val="28"/>
          <w:lang w:val="en-US" w:eastAsia="en-US"/>
        </w:rPr>
        <w:t>BestPravo</w:t>
      </w:r>
      <w:r w:rsidR="00EC769C" w:rsidRPr="005C19B1">
        <w:rPr>
          <w:rFonts w:eastAsia="Calibri"/>
          <w:sz w:val="28"/>
          <w:szCs w:val="28"/>
          <w:lang w:eastAsia="en-US"/>
        </w:rPr>
        <w:t>. Информационно-правовой портал [Электронный ресурс]. – Р</w:t>
      </w:r>
      <w:r w:rsidR="00EC769C" w:rsidRPr="005C19B1">
        <w:rPr>
          <w:rFonts w:eastAsia="Calibri"/>
          <w:sz w:val="28"/>
          <w:szCs w:val="28"/>
          <w:lang w:eastAsia="en-US"/>
        </w:rPr>
        <w:t>е</w:t>
      </w:r>
      <w:r w:rsidR="00EC769C" w:rsidRPr="005C19B1">
        <w:rPr>
          <w:rFonts w:eastAsia="Calibri"/>
          <w:sz w:val="28"/>
          <w:szCs w:val="28"/>
          <w:lang w:eastAsia="en-US"/>
        </w:rPr>
        <w:t>жим доступа: http://www.bestpravo.ru (дата обращения 01.03.2014).</w:t>
      </w:r>
    </w:p>
    <w:p w:rsidR="00EC769C" w:rsidRPr="005C19B1" w:rsidRDefault="00EC769C" w:rsidP="006B2F0D">
      <w:pPr>
        <w:widowControl w:val="0"/>
        <w:ind w:firstLine="709"/>
        <w:jc w:val="both"/>
        <w:rPr>
          <w:rFonts w:eastAsia="Calibri"/>
          <w:sz w:val="28"/>
          <w:szCs w:val="28"/>
          <w:lang w:eastAsia="en-US"/>
        </w:rPr>
      </w:pPr>
    </w:p>
    <w:p w:rsidR="00EC769C" w:rsidRPr="005C19B1" w:rsidRDefault="00EC769C" w:rsidP="006B2F0D">
      <w:pPr>
        <w:widowControl w:val="0"/>
        <w:shd w:val="clear" w:color="auto" w:fill="FFFFFF"/>
        <w:ind w:firstLine="709"/>
        <w:jc w:val="center"/>
        <w:rPr>
          <w:b/>
          <w:bCs/>
        </w:rPr>
      </w:pPr>
      <w:r w:rsidRPr="005C19B1">
        <w:rPr>
          <w:b/>
          <w:bCs/>
          <w:iCs/>
          <w:sz w:val="28"/>
          <w:szCs w:val="28"/>
        </w:rPr>
        <w:t>Информация об авторах</w:t>
      </w:r>
    </w:p>
    <w:p w:rsidR="00EC769C" w:rsidRPr="00731B9B" w:rsidRDefault="00EC769C" w:rsidP="006B2F0D">
      <w:pPr>
        <w:widowControl w:val="0"/>
        <w:shd w:val="clear" w:color="auto" w:fill="FFFFFF"/>
        <w:ind w:firstLine="709"/>
        <w:jc w:val="both"/>
      </w:pPr>
      <w:r w:rsidRPr="005C19B1">
        <w:rPr>
          <w:sz w:val="28"/>
          <w:szCs w:val="28"/>
        </w:rPr>
        <w:t>Гольцова Полина Андреевна – студент, кафедра управления инноваци</w:t>
      </w:r>
      <w:r w:rsidRPr="005C19B1">
        <w:rPr>
          <w:sz w:val="28"/>
          <w:szCs w:val="28"/>
        </w:rPr>
        <w:t>я</w:t>
      </w:r>
      <w:r w:rsidRPr="005C19B1">
        <w:rPr>
          <w:sz w:val="28"/>
          <w:szCs w:val="28"/>
        </w:rPr>
        <w:t xml:space="preserve">ми, Национальный исследовательский томский государственный университет, 634050, г. Томск, пр. Ленина, 36, </w:t>
      </w:r>
      <w:r w:rsidRPr="005C19B1">
        <w:rPr>
          <w:sz w:val="28"/>
          <w:szCs w:val="28"/>
          <w:lang w:val="en-US"/>
        </w:rPr>
        <w:t>e</w:t>
      </w:r>
      <w:r w:rsidRPr="005C19B1">
        <w:rPr>
          <w:sz w:val="28"/>
          <w:szCs w:val="28"/>
        </w:rPr>
        <w:t xml:space="preserve">- </w:t>
      </w:r>
      <w:r w:rsidRPr="005C19B1">
        <w:rPr>
          <w:sz w:val="28"/>
          <w:szCs w:val="28"/>
          <w:lang w:val="en-US"/>
        </w:rPr>
        <w:t>mail</w:t>
      </w:r>
      <w:r w:rsidRPr="005C19B1">
        <w:rPr>
          <w:sz w:val="28"/>
          <w:szCs w:val="28"/>
        </w:rPr>
        <w:t xml:space="preserve">: </w:t>
      </w:r>
      <w:r w:rsidRPr="005C19B1">
        <w:rPr>
          <w:sz w:val="28"/>
          <w:szCs w:val="28"/>
          <w:lang w:val="en-US"/>
        </w:rPr>
        <w:t>polina</w:t>
      </w:r>
      <w:r w:rsidRPr="005C19B1">
        <w:rPr>
          <w:sz w:val="28"/>
          <w:szCs w:val="28"/>
        </w:rPr>
        <w:t>.</w:t>
      </w:r>
      <w:r w:rsidRPr="005C19B1">
        <w:rPr>
          <w:sz w:val="28"/>
          <w:szCs w:val="28"/>
          <w:lang w:val="en-US"/>
        </w:rPr>
        <w:t>goltsova</w:t>
      </w:r>
      <w:r w:rsidRPr="005C19B1">
        <w:rPr>
          <w:sz w:val="28"/>
          <w:szCs w:val="28"/>
        </w:rPr>
        <w:t>@</w:t>
      </w:r>
      <w:r w:rsidRPr="005C19B1">
        <w:rPr>
          <w:sz w:val="28"/>
          <w:szCs w:val="28"/>
          <w:lang w:val="en-US"/>
        </w:rPr>
        <w:t>yandex</w:t>
      </w:r>
      <w:r w:rsidRPr="005C19B1">
        <w:rPr>
          <w:sz w:val="28"/>
          <w:szCs w:val="28"/>
        </w:rPr>
        <w:t>.</w:t>
      </w:r>
      <w:r w:rsidRPr="005C19B1">
        <w:rPr>
          <w:sz w:val="28"/>
          <w:szCs w:val="28"/>
          <w:lang w:val="en-US"/>
        </w:rPr>
        <w:t>ru</w:t>
      </w:r>
      <w:r w:rsidR="00731B9B">
        <w:rPr>
          <w:sz w:val="28"/>
          <w:szCs w:val="28"/>
        </w:rPr>
        <w:t>.</w:t>
      </w:r>
    </w:p>
    <w:p w:rsidR="00EC769C" w:rsidRPr="00FA11D5" w:rsidRDefault="00EC769C" w:rsidP="006B2F0D">
      <w:pPr>
        <w:widowControl w:val="0"/>
        <w:shd w:val="clear" w:color="auto" w:fill="FFFFFF"/>
        <w:ind w:firstLine="709"/>
        <w:jc w:val="both"/>
        <w:rPr>
          <w:sz w:val="28"/>
          <w:szCs w:val="28"/>
          <w:lang w:val="en-US"/>
        </w:rPr>
      </w:pPr>
      <w:r w:rsidRPr="005C19B1">
        <w:rPr>
          <w:sz w:val="28"/>
          <w:szCs w:val="28"/>
        </w:rPr>
        <w:t>Лоева Яна Александровна – студент, кафедра управления инновациями, Национальный исследовательский томский государственный университет, 634050, г. Томск, пр. Ленина</w:t>
      </w:r>
      <w:r w:rsidRPr="005C19B1">
        <w:rPr>
          <w:sz w:val="28"/>
          <w:szCs w:val="28"/>
          <w:lang w:val="en-US"/>
        </w:rPr>
        <w:t xml:space="preserve">, 36, e- mail: </w:t>
      </w:r>
      <w:r w:rsidR="00631775" w:rsidRPr="003A19FF">
        <w:rPr>
          <w:sz w:val="28"/>
          <w:szCs w:val="28"/>
          <w:lang w:val="en-US"/>
        </w:rPr>
        <w:t>yana_loeva@mail.ru</w:t>
      </w:r>
      <w:r w:rsidR="00731B9B" w:rsidRPr="008227BF">
        <w:rPr>
          <w:sz w:val="28"/>
          <w:szCs w:val="28"/>
          <w:lang w:val="en-US"/>
        </w:rPr>
        <w:t>.</w:t>
      </w:r>
    </w:p>
    <w:p w:rsidR="00631775" w:rsidRPr="00FA11D5" w:rsidRDefault="00631775" w:rsidP="006B2F0D">
      <w:pPr>
        <w:widowControl w:val="0"/>
        <w:shd w:val="clear" w:color="auto" w:fill="FFFFFF"/>
        <w:ind w:firstLine="709"/>
        <w:jc w:val="both"/>
        <w:rPr>
          <w:sz w:val="28"/>
          <w:szCs w:val="28"/>
          <w:lang w:val="en-US"/>
        </w:rPr>
      </w:pPr>
    </w:p>
    <w:p w:rsidR="00631775" w:rsidRPr="005C19B1" w:rsidRDefault="00631775" w:rsidP="00811BC9">
      <w:pPr>
        <w:widowControl w:val="0"/>
        <w:shd w:val="clear" w:color="auto" w:fill="FFFFFF"/>
        <w:ind w:firstLine="709"/>
        <w:jc w:val="center"/>
        <w:rPr>
          <w:b/>
          <w:iCs/>
          <w:lang w:val="en-US"/>
        </w:rPr>
      </w:pPr>
      <w:r w:rsidRPr="005C19B1">
        <w:rPr>
          <w:b/>
          <w:iCs/>
          <w:sz w:val="28"/>
          <w:szCs w:val="28"/>
          <w:lang w:val="en-US"/>
        </w:rPr>
        <w:t>Authors</w:t>
      </w:r>
    </w:p>
    <w:p w:rsidR="00631775" w:rsidRPr="00631775" w:rsidRDefault="00631775" w:rsidP="00811BC9">
      <w:pPr>
        <w:widowControl w:val="0"/>
        <w:shd w:val="clear" w:color="auto" w:fill="FFFFFF"/>
        <w:ind w:firstLine="709"/>
        <w:jc w:val="both"/>
        <w:rPr>
          <w:bCs/>
          <w:lang w:val="en-US"/>
        </w:rPr>
      </w:pPr>
      <w:r w:rsidRPr="005C19B1">
        <w:rPr>
          <w:bCs/>
          <w:iCs/>
          <w:sz w:val="28"/>
          <w:szCs w:val="28"/>
          <w:lang w:val="en-US"/>
        </w:rPr>
        <w:t>GoltsovaPolinaAndreevna – student, Department of Innovation Management, National Research Tomsk State University</w:t>
      </w:r>
      <w:r w:rsidRPr="005C19B1">
        <w:rPr>
          <w:sz w:val="28"/>
          <w:szCs w:val="28"/>
          <w:lang w:val="en-US"/>
        </w:rPr>
        <w:t>, 634050, Tomsk, Lenin A</w:t>
      </w:r>
      <w:r>
        <w:rPr>
          <w:sz w:val="28"/>
          <w:szCs w:val="28"/>
          <w:lang w:val="en-US"/>
        </w:rPr>
        <w:t>venue, 36,</w:t>
      </w:r>
      <w:r>
        <w:rPr>
          <w:sz w:val="28"/>
          <w:szCs w:val="28"/>
          <w:lang w:val="en-US"/>
        </w:rPr>
        <w:br/>
      </w:r>
      <w:r w:rsidRPr="005C19B1">
        <w:rPr>
          <w:sz w:val="28"/>
          <w:szCs w:val="28"/>
          <w:lang w:val="en-US"/>
        </w:rPr>
        <w:t>e-mail: polina.goltsova @ yandex.ru</w:t>
      </w:r>
      <w:r w:rsidRPr="00631775">
        <w:rPr>
          <w:sz w:val="28"/>
          <w:szCs w:val="28"/>
          <w:lang w:val="en-US"/>
        </w:rPr>
        <w:t>.</w:t>
      </w:r>
    </w:p>
    <w:p w:rsidR="00631775" w:rsidRPr="00731B9B" w:rsidRDefault="00631775" w:rsidP="00811BC9">
      <w:pPr>
        <w:widowControl w:val="0"/>
        <w:shd w:val="clear" w:color="auto" w:fill="FFFFFF"/>
        <w:ind w:firstLine="709"/>
        <w:jc w:val="both"/>
        <w:rPr>
          <w:sz w:val="28"/>
          <w:szCs w:val="28"/>
          <w:lang w:val="en-US"/>
        </w:rPr>
      </w:pPr>
      <w:r w:rsidRPr="005C19B1">
        <w:rPr>
          <w:sz w:val="28"/>
          <w:szCs w:val="28"/>
          <w:lang w:val="en-US"/>
        </w:rPr>
        <w:t>LoevaYanaAleksandrovna – student, Department of Innovation Management, National Research Tomsk State University, 6</w:t>
      </w:r>
      <w:r>
        <w:rPr>
          <w:sz w:val="28"/>
          <w:szCs w:val="28"/>
          <w:lang w:val="en-US"/>
        </w:rPr>
        <w:t>34050, Tomsk, Lenin Avenue, 36,</w:t>
      </w:r>
      <w:r>
        <w:rPr>
          <w:sz w:val="28"/>
          <w:szCs w:val="28"/>
          <w:lang w:val="en-US"/>
        </w:rPr>
        <w:br/>
      </w:r>
      <w:r w:rsidRPr="005C19B1">
        <w:rPr>
          <w:sz w:val="28"/>
          <w:szCs w:val="28"/>
          <w:lang w:val="en-US"/>
        </w:rPr>
        <w:t>e-mail: yana_loeva@mail.ru</w:t>
      </w:r>
      <w:r w:rsidRPr="00731B9B">
        <w:rPr>
          <w:sz w:val="28"/>
          <w:szCs w:val="28"/>
          <w:lang w:val="en-US"/>
        </w:rPr>
        <w:t>.</w:t>
      </w:r>
    </w:p>
    <w:p w:rsidR="00631775" w:rsidRPr="00631775" w:rsidRDefault="00631775" w:rsidP="00EC769C">
      <w:pPr>
        <w:shd w:val="clear" w:color="auto" w:fill="FFFFFF"/>
        <w:ind w:firstLine="709"/>
        <w:jc w:val="both"/>
        <w:rPr>
          <w:sz w:val="28"/>
          <w:szCs w:val="28"/>
          <w:lang w:val="en-US"/>
        </w:rPr>
      </w:pPr>
    </w:p>
    <w:p w:rsidR="00631775" w:rsidRPr="00FA11D5" w:rsidRDefault="00631775" w:rsidP="00EC769C">
      <w:pPr>
        <w:shd w:val="clear" w:color="auto" w:fill="FFFFFF"/>
        <w:ind w:firstLine="709"/>
        <w:jc w:val="both"/>
        <w:rPr>
          <w:sz w:val="28"/>
          <w:szCs w:val="28"/>
          <w:lang w:val="en-US"/>
        </w:rPr>
      </w:pPr>
    </w:p>
    <w:p w:rsidR="006B2F0D" w:rsidRPr="00FA11D5" w:rsidRDefault="006B2F0D" w:rsidP="00EC769C">
      <w:pPr>
        <w:shd w:val="clear" w:color="auto" w:fill="FFFFFF"/>
        <w:ind w:firstLine="709"/>
        <w:jc w:val="both"/>
        <w:rPr>
          <w:sz w:val="28"/>
          <w:szCs w:val="28"/>
          <w:lang w:val="en-US"/>
        </w:rPr>
      </w:pPr>
    </w:p>
    <w:p w:rsidR="00C10E34" w:rsidRPr="007544D2" w:rsidRDefault="00C10E34" w:rsidP="00C10E34">
      <w:pPr>
        <w:jc w:val="both"/>
        <w:rPr>
          <w:rFonts w:eastAsia="Calibri"/>
          <w:sz w:val="28"/>
          <w:szCs w:val="20"/>
          <w:lang w:eastAsia="en-US"/>
        </w:rPr>
      </w:pPr>
      <w:r w:rsidRPr="007544D2">
        <w:rPr>
          <w:rFonts w:eastAsia="Calibri"/>
          <w:sz w:val="28"/>
          <w:szCs w:val="20"/>
          <w:lang w:eastAsia="en-US"/>
        </w:rPr>
        <w:t>УДК 332.8</w:t>
      </w:r>
    </w:p>
    <w:p w:rsidR="00146798" w:rsidRPr="007544D2" w:rsidRDefault="00146798" w:rsidP="00146798">
      <w:pPr>
        <w:pStyle w:val="1"/>
        <w:spacing w:before="0" w:line="240" w:lineRule="auto"/>
        <w:jc w:val="right"/>
        <w:rPr>
          <w:rFonts w:ascii="Times New Roman" w:hAnsi="Times New Roman" w:cs="Times New Roman"/>
          <w:color w:val="auto"/>
        </w:rPr>
      </w:pPr>
      <w:bookmarkStart w:id="43" w:name="_Toc425419334"/>
      <w:bookmarkStart w:id="44" w:name="_Toc423419956"/>
      <w:r w:rsidRPr="007544D2">
        <w:rPr>
          <w:rFonts w:ascii="Times New Roman" w:hAnsi="Times New Roman" w:cs="Times New Roman"/>
          <w:color w:val="auto"/>
        </w:rPr>
        <w:t>Н.А. Гончарова, Д.С. Шамсутдинова</w:t>
      </w:r>
      <w:bookmarkEnd w:id="43"/>
    </w:p>
    <w:bookmarkEnd w:id="44"/>
    <w:p w:rsidR="00C10E34" w:rsidRPr="007544D2" w:rsidRDefault="00C10E34" w:rsidP="00C10E34">
      <w:pPr>
        <w:ind w:firstLine="709"/>
        <w:jc w:val="center"/>
        <w:rPr>
          <w:rFonts w:eastAsia="Calibri"/>
          <w:b/>
          <w:caps/>
          <w:color w:val="333333"/>
          <w:sz w:val="28"/>
          <w:szCs w:val="28"/>
          <w:lang w:eastAsia="en-US"/>
        </w:rPr>
      </w:pPr>
    </w:p>
    <w:p w:rsidR="00C10E34" w:rsidRPr="007544D2" w:rsidRDefault="00C10E34" w:rsidP="00CF002E">
      <w:pPr>
        <w:pStyle w:val="af"/>
      </w:pPr>
      <w:bookmarkStart w:id="45" w:name="_Toc423419957"/>
      <w:bookmarkStart w:id="46" w:name="_Toc425419335"/>
      <w:r w:rsidRPr="007544D2">
        <w:t>Проблемы инвестиционной деятельност</w:t>
      </w:r>
      <w:r w:rsidR="006F4B25" w:rsidRPr="007544D2">
        <w:t>и</w:t>
      </w:r>
      <w:bookmarkEnd w:id="45"/>
      <w:bookmarkEnd w:id="46"/>
    </w:p>
    <w:p w:rsidR="00C10E34" w:rsidRPr="007544D2" w:rsidRDefault="00C10E34" w:rsidP="00CF002E">
      <w:pPr>
        <w:pStyle w:val="af"/>
      </w:pPr>
      <w:bookmarkStart w:id="47" w:name="_Toc425419336"/>
      <w:r w:rsidRPr="007544D2">
        <w:lastRenderedPageBreak/>
        <w:t>в строительной</w:t>
      </w:r>
      <w:r w:rsidR="00731B9B" w:rsidRPr="007544D2">
        <w:t xml:space="preserve"> отрасли в условиях российского</w:t>
      </w:r>
      <w:r w:rsidR="00731B9B" w:rsidRPr="007544D2">
        <w:br/>
      </w:r>
      <w:r w:rsidRPr="007544D2">
        <w:t>финансового кризиса</w:t>
      </w:r>
      <w:bookmarkEnd w:id="47"/>
    </w:p>
    <w:p w:rsidR="00CD4E22" w:rsidRPr="007544D2" w:rsidRDefault="00CD4E22" w:rsidP="00CF002E">
      <w:pPr>
        <w:pStyle w:val="af"/>
      </w:pPr>
    </w:p>
    <w:p w:rsidR="00C10E34" w:rsidRPr="007544D2" w:rsidRDefault="00C10E34" w:rsidP="00C10E34">
      <w:pPr>
        <w:ind w:firstLine="708"/>
        <w:jc w:val="both"/>
        <w:rPr>
          <w:rFonts w:eastAsia="Calibri"/>
          <w:sz w:val="28"/>
          <w:szCs w:val="28"/>
          <w:lang w:eastAsia="en-US"/>
        </w:rPr>
      </w:pPr>
      <w:r w:rsidRPr="007544D2">
        <w:rPr>
          <w:rFonts w:eastAsia="Calibri"/>
          <w:sz w:val="28"/>
          <w:szCs w:val="28"/>
          <w:lang w:eastAsia="en-US"/>
        </w:rPr>
        <w:t xml:space="preserve">Представлены три точки зрения на </w:t>
      </w:r>
      <w:r w:rsidR="00731B9B" w:rsidRPr="007544D2">
        <w:rPr>
          <w:rFonts w:eastAsia="Calibri"/>
          <w:sz w:val="28"/>
          <w:szCs w:val="28"/>
          <w:lang w:eastAsia="en-US"/>
        </w:rPr>
        <w:t>развитие российской экономики в </w:t>
      </w:r>
      <w:r w:rsidRPr="007544D2">
        <w:rPr>
          <w:rFonts w:eastAsia="Calibri"/>
          <w:sz w:val="28"/>
          <w:szCs w:val="28"/>
          <w:lang w:eastAsia="en-US"/>
        </w:rPr>
        <w:t>данный кризисный период. Проведен прогноз изменения инвестиционной д</w:t>
      </w:r>
      <w:r w:rsidRPr="007544D2">
        <w:rPr>
          <w:rFonts w:eastAsia="Calibri"/>
          <w:sz w:val="28"/>
          <w:szCs w:val="28"/>
          <w:lang w:eastAsia="en-US"/>
        </w:rPr>
        <w:t>е</w:t>
      </w:r>
      <w:r w:rsidRPr="007544D2">
        <w:rPr>
          <w:rFonts w:eastAsia="Calibri"/>
          <w:sz w:val="28"/>
          <w:szCs w:val="28"/>
          <w:lang w:eastAsia="en-US"/>
        </w:rPr>
        <w:t>ятель</w:t>
      </w:r>
      <w:r w:rsidR="00731B9B" w:rsidRPr="007544D2">
        <w:rPr>
          <w:rFonts w:eastAsia="Calibri"/>
          <w:sz w:val="28"/>
          <w:szCs w:val="28"/>
          <w:lang w:eastAsia="en-US"/>
        </w:rPr>
        <w:t>ности в строительстве.</w:t>
      </w:r>
    </w:p>
    <w:p w:rsidR="00C10E34" w:rsidRPr="007544D2" w:rsidRDefault="00C10E34" w:rsidP="00C10E34">
      <w:pPr>
        <w:ind w:firstLine="709"/>
        <w:jc w:val="both"/>
        <w:rPr>
          <w:rFonts w:eastAsia="Calibri"/>
          <w:sz w:val="28"/>
          <w:szCs w:val="28"/>
          <w:lang w:eastAsia="en-US"/>
        </w:rPr>
      </w:pPr>
      <w:r w:rsidRPr="007544D2">
        <w:rPr>
          <w:rFonts w:eastAsia="Calibri"/>
          <w:sz w:val="28"/>
          <w:szCs w:val="28"/>
          <w:lang w:eastAsia="en-US"/>
        </w:rPr>
        <w:t>Ключевые слова: инвестиционные проекты, экономический рост, экон</w:t>
      </w:r>
      <w:r w:rsidRPr="007544D2">
        <w:rPr>
          <w:rFonts w:eastAsia="Calibri"/>
          <w:sz w:val="28"/>
          <w:szCs w:val="28"/>
          <w:lang w:eastAsia="en-US"/>
        </w:rPr>
        <w:t>о</w:t>
      </w:r>
      <w:r w:rsidRPr="007544D2">
        <w:rPr>
          <w:rFonts w:eastAsia="Calibri"/>
          <w:sz w:val="28"/>
          <w:szCs w:val="28"/>
          <w:lang w:eastAsia="en-US"/>
        </w:rPr>
        <w:t>мические санкции.</w:t>
      </w:r>
    </w:p>
    <w:p w:rsidR="00C10E34" w:rsidRPr="007544D2" w:rsidRDefault="00C10E34" w:rsidP="00C10E34">
      <w:pPr>
        <w:ind w:firstLine="709"/>
        <w:jc w:val="both"/>
        <w:rPr>
          <w:rFonts w:eastAsia="Calibri"/>
          <w:color w:val="222222"/>
          <w:sz w:val="28"/>
          <w:szCs w:val="28"/>
          <w:lang w:eastAsia="en-US"/>
        </w:rPr>
      </w:pPr>
    </w:p>
    <w:p w:rsidR="00C10E34" w:rsidRPr="007544D2" w:rsidRDefault="00C10E34" w:rsidP="00C10E34">
      <w:pPr>
        <w:ind w:firstLine="709"/>
        <w:jc w:val="right"/>
        <w:rPr>
          <w:rFonts w:eastAsia="Calibri"/>
          <w:sz w:val="28"/>
          <w:szCs w:val="28"/>
          <w:lang w:val="en-US" w:eastAsia="en-US"/>
        </w:rPr>
      </w:pPr>
      <w:r w:rsidRPr="007544D2">
        <w:rPr>
          <w:rFonts w:eastAsia="Calibri"/>
          <w:sz w:val="28"/>
          <w:szCs w:val="28"/>
          <w:lang w:val="en-US" w:eastAsia="en-US"/>
        </w:rPr>
        <w:t>N.A. Goncharova, D.S. Shamsutdinova</w:t>
      </w:r>
    </w:p>
    <w:p w:rsidR="00C10E34" w:rsidRPr="007544D2" w:rsidRDefault="00C10E34" w:rsidP="00C10E34">
      <w:pPr>
        <w:ind w:left="6663" w:firstLine="425"/>
        <w:jc w:val="both"/>
        <w:rPr>
          <w:rFonts w:eastAsia="Calibri"/>
          <w:sz w:val="28"/>
          <w:szCs w:val="28"/>
          <w:lang w:val="en-US" w:eastAsia="en-US"/>
        </w:rPr>
      </w:pPr>
    </w:p>
    <w:p w:rsidR="00C10E34" w:rsidRPr="007544D2" w:rsidRDefault="00C10E34" w:rsidP="00C10E34">
      <w:pPr>
        <w:ind w:firstLine="709"/>
        <w:jc w:val="center"/>
        <w:rPr>
          <w:rFonts w:eastAsia="Calibri"/>
          <w:sz w:val="22"/>
          <w:szCs w:val="22"/>
          <w:lang w:val="en-US" w:eastAsia="en-US"/>
        </w:rPr>
      </w:pPr>
      <w:r w:rsidRPr="007544D2">
        <w:rPr>
          <w:rFonts w:eastAsia="Calibri"/>
          <w:sz w:val="28"/>
          <w:szCs w:val="28"/>
          <w:lang w:val="en-US" w:eastAsia="en-US"/>
        </w:rPr>
        <w:t xml:space="preserve">PROBLEMS OF INVESTMENT </w:t>
      </w:r>
      <w:r w:rsidR="00FC1124" w:rsidRPr="007544D2">
        <w:rPr>
          <w:rFonts w:eastAsia="Calibri"/>
          <w:sz w:val="28"/>
          <w:szCs w:val="28"/>
          <w:lang w:val="en-US" w:eastAsia="en-US"/>
        </w:rPr>
        <w:t>ACTIVITIES</w:t>
      </w:r>
      <w:r w:rsidR="00FC1124" w:rsidRPr="007544D2">
        <w:rPr>
          <w:rFonts w:eastAsia="Calibri"/>
          <w:sz w:val="28"/>
          <w:szCs w:val="28"/>
          <w:lang w:val="en-US" w:eastAsia="en-US"/>
        </w:rPr>
        <w:br/>
      </w:r>
      <w:r w:rsidRPr="007544D2">
        <w:rPr>
          <w:rFonts w:eastAsia="Calibri"/>
          <w:sz w:val="28"/>
          <w:szCs w:val="28"/>
          <w:lang w:val="en-US" w:eastAsia="en-US"/>
        </w:rPr>
        <w:t>IN THE CONSTRUCTION INDUSTRY IN THE RUSSIAN FINANCIAL CRISIS</w:t>
      </w:r>
    </w:p>
    <w:p w:rsidR="00C10E34" w:rsidRPr="007544D2" w:rsidRDefault="00C10E34" w:rsidP="00C10E34">
      <w:pPr>
        <w:ind w:firstLine="709"/>
        <w:jc w:val="center"/>
        <w:rPr>
          <w:rFonts w:eastAsia="Calibri"/>
          <w:b/>
          <w:color w:val="222222"/>
          <w:sz w:val="28"/>
          <w:szCs w:val="28"/>
          <w:lang w:val="en-US" w:eastAsia="en-US"/>
        </w:rPr>
      </w:pPr>
    </w:p>
    <w:p w:rsidR="00C10E34" w:rsidRPr="007544D2" w:rsidRDefault="00C10E34" w:rsidP="00C10E34">
      <w:pPr>
        <w:ind w:firstLine="709"/>
        <w:jc w:val="both"/>
        <w:rPr>
          <w:rFonts w:eastAsia="Calibri"/>
          <w:sz w:val="28"/>
          <w:szCs w:val="28"/>
          <w:lang w:val="en-US" w:eastAsia="en-US"/>
        </w:rPr>
      </w:pPr>
      <w:r w:rsidRPr="007544D2">
        <w:rPr>
          <w:rFonts w:eastAsia="Calibri"/>
          <w:sz w:val="28"/>
          <w:szCs w:val="28"/>
          <w:lang w:val="en-US" w:eastAsia="en-US"/>
        </w:rPr>
        <w:t>Are three points of view on the development of the Russian economy in this time of crisis. An outlook change of investment activity in construction.</w:t>
      </w:r>
    </w:p>
    <w:p w:rsidR="00C10E34" w:rsidRPr="007544D2" w:rsidRDefault="00C10E34" w:rsidP="00C10E34">
      <w:pPr>
        <w:ind w:firstLine="709"/>
        <w:jc w:val="both"/>
        <w:rPr>
          <w:rFonts w:eastAsia="Calibri"/>
          <w:b/>
          <w:sz w:val="22"/>
          <w:szCs w:val="22"/>
          <w:lang w:val="en-US" w:eastAsia="en-US"/>
        </w:rPr>
      </w:pPr>
      <w:r w:rsidRPr="007544D2">
        <w:rPr>
          <w:rFonts w:eastAsia="Calibri"/>
          <w:sz w:val="28"/>
          <w:szCs w:val="28"/>
          <w:lang w:val="en-US" w:eastAsia="en-US"/>
        </w:rPr>
        <w:t>Keywords: investment projects, economic growth, economic sanctions.</w:t>
      </w:r>
    </w:p>
    <w:p w:rsidR="00C10E34" w:rsidRPr="007544D2" w:rsidRDefault="00C10E34" w:rsidP="00C10E34">
      <w:pPr>
        <w:ind w:firstLine="709"/>
        <w:jc w:val="both"/>
        <w:rPr>
          <w:rFonts w:eastAsia="Calibri"/>
          <w:color w:val="333333"/>
          <w:sz w:val="28"/>
          <w:szCs w:val="28"/>
          <w:lang w:val="en-US" w:eastAsia="en-US"/>
        </w:rPr>
      </w:pPr>
    </w:p>
    <w:p w:rsidR="00C10E34" w:rsidRPr="007544D2" w:rsidRDefault="00C10E34" w:rsidP="00C10E34">
      <w:pPr>
        <w:ind w:firstLine="709"/>
        <w:jc w:val="both"/>
        <w:rPr>
          <w:rFonts w:eastAsia="Calibri"/>
          <w:sz w:val="28"/>
          <w:szCs w:val="28"/>
          <w:lang w:eastAsia="en-US"/>
        </w:rPr>
      </w:pPr>
      <w:r w:rsidRPr="007544D2">
        <w:rPr>
          <w:rFonts w:eastAsia="Calibri"/>
          <w:sz w:val="28"/>
          <w:szCs w:val="28"/>
          <w:lang w:eastAsia="en-US"/>
        </w:rPr>
        <w:t>Всем известно, что кризисные ситуации, особенно происходящие на ма</w:t>
      </w:r>
      <w:r w:rsidRPr="007544D2">
        <w:rPr>
          <w:rFonts w:eastAsia="Calibri"/>
          <w:sz w:val="28"/>
          <w:szCs w:val="28"/>
          <w:lang w:eastAsia="en-US"/>
        </w:rPr>
        <w:t>к</w:t>
      </w:r>
      <w:r w:rsidRPr="007544D2">
        <w:rPr>
          <w:rFonts w:eastAsia="Calibri"/>
          <w:sz w:val="28"/>
          <w:szCs w:val="28"/>
          <w:lang w:eastAsia="en-US"/>
        </w:rPr>
        <w:t>роуровне, влияют на уровень инвестиций, в том числе инвестиций в строител</w:t>
      </w:r>
      <w:r w:rsidRPr="007544D2">
        <w:rPr>
          <w:rFonts w:eastAsia="Calibri"/>
          <w:sz w:val="28"/>
          <w:szCs w:val="28"/>
          <w:lang w:eastAsia="en-US"/>
        </w:rPr>
        <w:t>ь</w:t>
      </w:r>
      <w:r w:rsidR="00FC1124" w:rsidRPr="007544D2">
        <w:rPr>
          <w:rFonts w:eastAsia="Calibri"/>
          <w:sz w:val="28"/>
          <w:szCs w:val="28"/>
          <w:lang w:eastAsia="en-US"/>
        </w:rPr>
        <w:t>ную отрасль</w:t>
      </w:r>
      <w:r w:rsidRPr="007544D2">
        <w:rPr>
          <w:rFonts w:eastAsia="Calibri"/>
          <w:sz w:val="28"/>
          <w:szCs w:val="28"/>
          <w:lang w:eastAsia="en-US"/>
        </w:rPr>
        <w:t xml:space="preserve"> [1, с. 109]</w:t>
      </w:r>
      <w:r w:rsidR="00FC1124" w:rsidRPr="007544D2">
        <w:rPr>
          <w:rFonts w:eastAsia="Calibri"/>
          <w:sz w:val="28"/>
          <w:szCs w:val="28"/>
          <w:lang w:eastAsia="en-US"/>
        </w:rPr>
        <w:t>.</w:t>
      </w:r>
    </w:p>
    <w:p w:rsidR="00C10E34" w:rsidRPr="007544D2" w:rsidRDefault="00C10E34" w:rsidP="00C10E34">
      <w:pPr>
        <w:ind w:firstLine="709"/>
        <w:jc w:val="both"/>
        <w:rPr>
          <w:rFonts w:eastAsia="Calibri"/>
          <w:sz w:val="28"/>
          <w:szCs w:val="28"/>
          <w:lang w:eastAsia="en-US"/>
        </w:rPr>
      </w:pPr>
      <w:r w:rsidRPr="007544D2">
        <w:rPr>
          <w:sz w:val="28"/>
          <w:szCs w:val="28"/>
        </w:rPr>
        <w:t>Многие предприятия в условиях кризиса оказываются на грани банкро</w:t>
      </w:r>
      <w:r w:rsidRPr="007544D2">
        <w:rPr>
          <w:sz w:val="28"/>
          <w:szCs w:val="28"/>
        </w:rPr>
        <w:t>т</w:t>
      </w:r>
      <w:r w:rsidRPr="007544D2">
        <w:rPr>
          <w:sz w:val="28"/>
          <w:szCs w:val="28"/>
        </w:rPr>
        <w:t>ства, большинство инвестиционных проектов закрывается даже до окончания инвестиционной фазы только по причине того, что кризис воспринимается ими как неизбежное усло</w:t>
      </w:r>
      <w:r w:rsidR="00FC1124" w:rsidRPr="007544D2">
        <w:rPr>
          <w:sz w:val="28"/>
          <w:szCs w:val="28"/>
        </w:rPr>
        <w:t>вие повседневного существования</w:t>
      </w:r>
      <w:r w:rsidRPr="007544D2">
        <w:rPr>
          <w:sz w:val="28"/>
          <w:szCs w:val="28"/>
        </w:rPr>
        <w:t xml:space="preserve"> </w:t>
      </w:r>
      <w:r w:rsidRPr="007544D2">
        <w:rPr>
          <w:rFonts w:eastAsia="Calibri"/>
          <w:sz w:val="28"/>
          <w:szCs w:val="28"/>
          <w:lang w:eastAsia="en-US"/>
        </w:rPr>
        <w:t>[3, с. 170]</w:t>
      </w:r>
      <w:r w:rsidR="00FC1124" w:rsidRPr="007544D2">
        <w:rPr>
          <w:rFonts w:eastAsia="Calibri"/>
          <w:sz w:val="28"/>
          <w:szCs w:val="28"/>
          <w:lang w:eastAsia="en-US"/>
        </w:rPr>
        <w:t>.</w:t>
      </w:r>
    </w:p>
    <w:p w:rsidR="00C10E34" w:rsidRPr="007544D2" w:rsidRDefault="00C10E34" w:rsidP="00C10E34">
      <w:pPr>
        <w:ind w:firstLine="708"/>
        <w:jc w:val="both"/>
        <w:rPr>
          <w:sz w:val="28"/>
          <w:szCs w:val="28"/>
        </w:rPr>
      </w:pPr>
      <w:r w:rsidRPr="007544D2">
        <w:rPr>
          <w:sz w:val="28"/>
          <w:szCs w:val="28"/>
        </w:rPr>
        <w:t>Для проекта в инвестиционной фазе, развивающегося за счет вложений акционеров, кризис проявляется в сокращении либо полном отсутствии указа</w:t>
      </w:r>
      <w:r w:rsidRPr="007544D2">
        <w:rPr>
          <w:sz w:val="28"/>
          <w:szCs w:val="28"/>
        </w:rPr>
        <w:t>н</w:t>
      </w:r>
      <w:r w:rsidR="00FC1124" w:rsidRPr="007544D2">
        <w:rPr>
          <w:sz w:val="28"/>
          <w:szCs w:val="28"/>
        </w:rPr>
        <w:t>ного источника финансирования</w:t>
      </w:r>
      <w:r w:rsidRPr="007544D2">
        <w:rPr>
          <w:sz w:val="28"/>
          <w:szCs w:val="28"/>
        </w:rPr>
        <w:t xml:space="preserve"> </w:t>
      </w:r>
      <w:r w:rsidRPr="007544D2">
        <w:rPr>
          <w:rFonts w:eastAsia="Calibri"/>
          <w:sz w:val="28"/>
          <w:szCs w:val="28"/>
          <w:lang w:eastAsia="en-US"/>
        </w:rPr>
        <w:t>[2, с. 63]</w:t>
      </w:r>
      <w:r w:rsidR="00FC1124" w:rsidRPr="007544D2">
        <w:rPr>
          <w:rFonts w:eastAsia="Calibri"/>
          <w:sz w:val="28"/>
          <w:szCs w:val="28"/>
          <w:lang w:eastAsia="en-US"/>
        </w:rPr>
        <w:t>.</w:t>
      </w:r>
    </w:p>
    <w:p w:rsidR="00C10E34" w:rsidRPr="007544D2" w:rsidRDefault="00C10E34" w:rsidP="00C10E34">
      <w:pPr>
        <w:ind w:firstLine="708"/>
        <w:jc w:val="both"/>
        <w:rPr>
          <w:rFonts w:eastAsia="Calibri"/>
          <w:sz w:val="28"/>
          <w:szCs w:val="28"/>
          <w:lang w:eastAsia="en-US"/>
        </w:rPr>
      </w:pPr>
      <w:r w:rsidRPr="007544D2">
        <w:rPr>
          <w:rFonts w:eastAsia="Calibri"/>
          <w:sz w:val="28"/>
          <w:szCs w:val="28"/>
          <w:lang w:eastAsia="en-US"/>
        </w:rPr>
        <w:t>Экономика России в целом все больше и больше з</w:t>
      </w:r>
      <w:r w:rsidR="00FC1124" w:rsidRPr="007544D2">
        <w:rPr>
          <w:rFonts w:eastAsia="Calibri"/>
          <w:sz w:val="28"/>
          <w:szCs w:val="28"/>
          <w:lang w:eastAsia="en-US"/>
        </w:rPr>
        <w:t>ависит от политических факторов</w:t>
      </w:r>
      <w:r w:rsidRPr="007544D2">
        <w:rPr>
          <w:rFonts w:eastAsia="Calibri"/>
          <w:sz w:val="28"/>
          <w:szCs w:val="28"/>
          <w:lang w:eastAsia="en-US"/>
        </w:rPr>
        <w:t xml:space="preserve"> [5, с. 127]</w:t>
      </w:r>
      <w:r w:rsidR="00FC1124" w:rsidRPr="007544D2">
        <w:rPr>
          <w:rFonts w:eastAsia="Calibri"/>
          <w:sz w:val="28"/>
          <w:szCs w:val="28"/>
          <w:lang w:eastAsia="en-US"/>
        </w:rPr>
        <w:t>.</w:t>
      </w:r>
    </w:p>
    <w:p w:rsidR="00C10E34" w:rsidRPr="007544D2" w:rsidRDefault="00C10E34" w:rsidP="00C10E34">
      <w:pPr>
        <w:ind w:firstLine="708"/>
        <w:jc w:val="both"/>
        <w:rPr>
          <w:rFonts w:eastAsia="Calibri"/>
          <w:sz w:val="28"/>
          <w:szCs w:val="28"/>
          <w:lang w:eastAsia="en-US"/>
        </w:rPr>
      </w:pPr>
      <w:r w:rsidRPr="007544D2">
        <w:rPr>
          <w:rFonts w:eastAsia="Calibri"/>
          <w:sz w:val="28"/>
          <w:szCs w:val="28"/>
          <w:lang w:eastAsia="en-US"/>
        </w:rPr>
        <w:t>Во время большой пресс-конференци</w:t>
      </w:r>
      <w:r w:rsidR="00FC1124" w:rsidRPr="007544D2">
        <w:rPr>
          <w:rFonts w:eastAsia="Calibri"/>
          <w:sz w:val="28"/>
          <w:szCs w:val="28"/>
          <w:lang w:eastAsia="en-US"/>
        </w:rPr>
        <w:t>и Президент РФ Владимир Путин в </w:t>
      </w:r>
      <w:r w:rsidRPr="007544D2">
        <w:rPr>
          <w:rFonts w:eastAsia="Calibri"/>
          <w:sz w:val="28"/>
          <w:szCs w:val="28"/>
          <w:lang w:eastAsia="en-US"/>
        </w:rPr>
        <w:t>качестве причин кризисных явлений в России назвал внешние факторы (в частности падение мировых цен на нефть) в условиях недостаточной диверс</w:t>
      </w:r>
      <w:r w:rsidRPr="007544D2">
        <w:rPr>
          <w:rFonts w:eastAsia="Calibri"/>
          <w:sz w:val="28"/>
          <w:szCs w:val="28"/>
          <w:lang w:eastAsia="en-US"/>
        </w:rPr>
        <w:t>и</w:t>
      </w:r>
      <w:r w:rsidRPr="007544D2">
        <w:rPr>
          <w:rFonts w:eastAsia="Calibri"/>
          <w:sz w:val="28"/>
          <w:szCs w:val="28"/>
          <w:lang w:eastAsia="en-US"/>
        </w:rPr>
        <w:t>фика</w:t>
      </w:r>
      <w:r w:rsidR="00FC1124" w:rsidRPr="007544D2">
        <w:rPr>
          <w:rFonts w:eastAsia="Calibri"/>
          <w:sz w:val="28"/>
          <w:szCs w:val="28"/>
          <w:lang w:eastAsia="en-US"/>
        </w:rPr>
        <w:t>ции российской экономики.</w:t>
      </w:r>
    </w:p>
    <w:p w:rsidR="00C10E34" w:rsidRPr="007544D2" w:rsidRDefault="00C10E34" w:rsidP="00C10E34">
      <w:pPr>
        <w:ind w:firstLine="708"/>
        <w:jc w:val="both"/>
        <w:rPr>
          <w:rFonts w:eastAsia="Calibri"/>
          <w:sz w:val="28"/>
          <w:szCs w:val="28"/>
          <w:lang w:eastAsia="en-US"/>
        </w:rPr>
      </w:pPr>
      <w:r w:rsidRPr="007544D2">
        <w:rPr>
          <w:rFonts w:eastAsia="Calibri"/>
          <w:sz w:val="28"/>
          <w:szCs w:val="28"/>
          <w:lang w:eastAsia="en-US"/>
        </w:rPr>
        <w:t xml:space="preserve">В [4] </w:t>
      </w:r>
      <w:r w:rsidRPr="007544D2">
        <w:rPr>
          <w:rFonts w:eastAsia="Calibri"/>
          <w:bCs/>
          <w:sz w:val="28"/>
          <w:szCs w:val="28"/>
          <w:lang w:eastAsia="en-US"/>
        </w:rPr>
        <w:t>М. В. Казакова</w:t>
      </w:r>
      <w:r w:rsidRPr="007544D2">
        <w:rPr>
          <w:rFonts w:eastAsia="Calibri"/>
          <w:sz w:val="28"/>
          <w:szCs w:val="28"/>
          <w:lang w:eastAsia="en-US"/>
        </w:rPr>
        <w:t> утверждает, что внешние факторы, включая напр</w:t>
      </w:r>
      <w:r w:rsidRPr="007544D2">
        <w:rPr>
          <w:rFonts w:eastAsia="Calibri"/>
          <w:sz w:val="28"/>
          <w:szCs w:val="28"/>
          <w:lang w:eastAsia="en-US"/>
        </w:rPr>
        <w:t>я</w:t>
      </w:r>
      <w:r w:rsidRPr="007544D2">
        <w:rPr>
          <w:rFonts w:eastAsia="Calibri"/>
          <w:sz w:val="28"/>
          <w:szCs w:val="28"/>
          <w:lang w:eastAsia="en-US"/>
        </w:rPr>
        <w:t>женную геополитическую обстановку и существенное ухудшение условий то</w:t>
      </w:r>
      <w:r w:rsidRPr="007544D2">
        <w:rPr>
          <w:rFonts w:eastAsia="Calibri"/>
          <w:sz w:val="28"/>
          <w:szCs w:val="28"/>
          <w:lang w:eastAsia="en-US"/>
        </w:rPr>
        <w:t>р</w:t>
      </w:r>
      <w:r w:rsidRPr="007544D2">
        <w:rPr>
          <w:rFonts w:eastAsia="Calibri"/>
          <w:sz w:val="28"/>
          <w:szCs w:val="28"/>
          <w:lang w:eastAsia="en-US"/>
        </w:rPr>
        <w:t>говли</w:t>
      </w:r>
      <w:r w:rsidR="00FC1124" w:rsidRPr="007544D2">
        <w:rPr>
          <w:rFonts w:eastAsia="Calibri"/>
          <w:sz w:val="28"/>
          <w:szCs w:val="28"/>
          <w:lang w:eastAsia="en-US"/>
        </w:rPr>
        <w:t>,</w:t>
      </w:r>
      <w:r w:rsidRPr="007544D2">
        <w:rPr>
          <w:rFonts w:eastAsia="Calibri"/>
          <w:sz w:val="28"/>
          <w:szCs w:val="28"/>
          <w:lang w:eastAsia="en-US"/>
        </w:rPr>
        <w:t xml:space="preserve"> только усугубили и вывели на поверхность те внутренние проблемы, к</w:t>
      </w:r>
      <w:r w:rsidRPr="007544D2">
        <w:rPr>
          <w:rFonts w:eastAsia="Calibri"/>
          <w:sz w:val="28"/>
          <w:szCs w:val="28"/>
          <w:lang w:eastAsia="en-US"/>
        </w:rPr>
        <w:t>о</w:t>
      </w:r>
      <w:r w:rsidRPr="007544D2">
        <w:rPr>
          <w:rFonts w:eastAsia="Calibri"/>
          <w:sz w:val="28"/>
          <w:szCs w:val="28"/>
          <w:lang w:eastAsia="en-US"/>
        </w:rPr>
        <w:t xml:space="preserve">торые накопились в экономике. В частности, </w:t>
      </w:r>
      <w:r w:rsidR="00FC1124" w:rsidRPr="007544D2">
        <w:rPr>
          <w:rFonts w:eastAsia="Calibri"/>
          <w:sz w:val="28"/>
          <w:szCs w:val="28"/>
          <w:lang w:eastAsia="en-US"/>
        </w:rPr>
        <w:t>низкая степень диверсификации и </w:t>
      </w:r>
      <w:r w:rsidRPr="007544D2">
        <w:rPr>
          <w:rFonts w:eastAsia="Calibri"/>
          <w:sz w:val="28"/>
          <w:szCs w:val="28"/>
          <w:lang w:eastAsia="en-US"/>
        </w:rPr>
        <w:t>есть один из тех внутренних факторов, к</w:t>
      </w:r>
      <w:r w:rsidR="00FC1124" w:rsidRPr="007544D2">
        <w:rPr>
          <w:rFonts w:eastAsia="Calibri"/>
          <w:sz w:val="28"/>
          <w:szCs w:val="28"/>
          <w:lang w:eastAsia="en-US"/>
        </w:rPr>
        <w:t>оторые в совокупности привели к </w:t>
      </w:r>
      <w:r w:rsidRPr="007544D2">
        <w:rPr>
          <w:rFonts w:eastAsia="Calibri"/>
          <w:sz w:val="28"/>
          <w:szCs w:val="28"/>
          <w:lang w:eastAsia="en-US"/>
        </w:rPr>
        <w:t>нынешней непростой ситуации, которая только обострилась при ухудшении внешней экономичес</w:t>
      </w:r>
      <w:r w:rsidR="00FC1124" w:rsidRPr="007544D2">
        <w:rPr>
          <w:rFonts w:eastAsia="Calibri"/>
          <w:sz w:val="28"/>
          <w:szCs w:val="28"/>
          <w:lang w:eastAsia="en-US"/>
        </w:rPr>
        <w:t>кой и политической конъюнктуры.</w:t>
      </w:r>
    </w:p>
    <w:p w:rsidR="00C10E34" w:rsidRPr="007544D2" w:rsidRDefault="00C10E34" w:rsidP="00C10E34">
      <w:pPr>
        <w:ind w:firstLine="708"/>
        <w:jc w:val="both"/>
        <w:rPr>
          <w:rFonts w:eastAsia="Calibri"/>
          <w:sz w:val="28"/>
          <w:szCs w:val="28"/>
          <w:lang w:eastAsia="en-US"/>
        </w:rPr>
      </w:pPr>
      <w:r w:rsidRPr="007544D2">
        <w:rPr>
          <w:rFonts w:eastAsia="Calibri"/>
          <w:sz w:val="28"/>
          <w:szCs w:val="28"/>
          <w:lang w:eastAsia="en-US"/>
        </w:rPr>
        <w:t xml:space="preserve">Анализ различных мнений по поводу дальнейшего развития российской экономики </w:t>
      </w:r>
      <w:r w:rsidR="00252A4C">
        <w:rPr>
          <w:rFonts w:eastAsia="Calibri"/>
          <w:sz w:val="28"/>
          <w:szCs w:val="28"/>
          <w:lang w:eastAsia="en-US"/>
        </w:rPr>
        <w:t>в</w:t>
      </w:r>
      <w:r w:rsidRPr="007544D2">
        <w:rPr>
          <w:rFonts w:eastAsia="Calibri"/>
          <w:sz w:val="28"/>
          <w:szCs w:val="28"/>
          <w:lang w:eastAsia="en-US"/>
        </w:rPr>
        <w:t xml:space="preserve"> 2015</w:t>
      </w:r>
      <w:r w:rsidR="00252A4C">
        <w:rPr>
          <w:rFonts w:eastAsia="Calibri"/>
          <w:sz w:val="28"/>
          <w:szCs w:val="28"/>
          <w:lang w:eastAsia="en-US"/>
        </w:rPr>
        <w:t xml:space="preserve"> г. и</w:t>
      </w:r>
      <w:r w:rsidR="00FC1124" w:rsidRPr="007544D2">
        <w:rPr>
          <w:rFonts w:eastAsia="Calibri"/>
          <w:sz w:val="28"/>
          <w:szCs w:val="28"/>
          <w:lang w:eastAsia="en-US"/>
        </w:rPr>
        <w:t xml:space="preserve"> 2016 г.</w:t>
      </w:r>
      <w:r w:rsidRPr="007544D2">
        <w:rPr>
          <w:rFonts w:eastAsia="Calibri"/>
          <w:sz w:val="28"/>
          <w:szCs w:val="28"/>
          <w:lang w:eastAsia="en-US"/>
        </w:rPr>
        <w:t>, представленный в данной работе, является</w:t>
      </w:r>
      <w:r w:rsidR="00FC1124" w:rsidRPr="007544D2">
        <w:rPr>
          <w:rFonts w:eastAsia="Calibri"/>
          <w:sz w:val="28"/>
          <w:szCs w:val="28"/>
          <w:lang w:eastAsia="en-US"/>
        </w:rPr>
        <w:br/>
      </w:r>
      <w:r w:rsidRPr="007544D2">
        <w:rPr>
          <w:rFonts w:eastAsia="Calibri"/>
          <w:sz w:val="28"/>
          <w:szCs w:val="28"/>
          <w:lang w:eastAsia="en-US"/>
        </w:rPr>
        <w:t>актуальным.</w:t>
      </w:r>
    </w:p>
    <w:p w:rsidR="00C10E34" w:rsidRPr="007544D2" w:rsidRDefault="00C10E34" w:rsidP="00C10E34">
      <w:pPr>
        <w:ind w:firstLine="708"/>
        <w:jc w:val="both"/>
        <w:rPr>
          <w:rFonts w:eastAsia="Calibri"/>
          <w:sz w:val="28"/>
          <w:szCs w:val="28"/>
          <w:lang w:eastAsia="en-US"/>
        </w:rPr>
      </w:pPr>
      <w:r w:rsidRPr="007544D2">
        <w:rPr>
          <w:rFonts w:eastAsia="Calibri"/>
          <w:sz w:val="28"/>
          <w:szCs w:val="28"/>
          <w:lang w:eastAsia="en-US"/>
        </w:rPr>
        <w:lastRenderedPageBreak/>
        <w:t>В статье представлены три точки зрения на развитие российской экон</w:t>
      </w:r>
      <w:r w:rsidRPr="007544D2">
        <w:rPr>
          <w:rFonts w:eastAsia="Calibri"/>
          <w:sz w:val="28"/>
          <w:szCs w:val="28"/>
          <w:lang w:eastAsia="en-US"/>
        </w:rPr>
        <w:t>о</w:t>
      </w:r>
      <w:r w:rsidRPr="007544D2">
        <w:rPr>
          <w:rFonts w:eastAsia="Calibri"/>
          <w:sz w:val="28"/>
          <w:szCs w:val="28"/>
          <w:lang w:eastAsia="en-US"/>
        </w:rPr>
        <w:t>мики в данный кризисный период. Исходя из этого, был проведен прогноз и</w:t>
      </w:r>
      <w:r w:rsidRPr="007544D2">
        <w:rPr>
          <w:rFonts w:eastAsia="Calibri"/>
          <w:sz w:val="28"/>
          <w:szCs w:val="28"/>
          <w:lang w:eastAsia="en-US"/>
        </w:rPr>
        <w:t>з</w:t>
      </w:r>
      <w:r w:rsidRPr="007544D2">
        <w:rPr>
          <w:rFonts w:eastAsia="Calibri"/>
          <w:sz w:val="28"/>
          <w:szCs w:val="28"/>
          <w:lang w:eastAsia="en-US"/>
        </w:rPr>
        <w:t>менения инвестиционно</w:t>
      </w:r>
      <w:r w:rsidR="00FC1124" w:rsidRPr="007544D2">
        <w:rPr>
          <w:rFonts w:eastAsia="Calibri"/>
          <w:sz w:val="28"/>
          <w:szCs w:val="28"/>
          <w:lang w:eastAsia="en-US"/>
        </w:rPr>
        <w:t>й деятельности в строительстве.</w:t>
      </w:r>
    </w:p>
    <w:p w:rsidR="00C10E34" w:rsidRPr="007544D2" w:rsidRDefault="00C10E34" w:rsidP="00C10E34">
      <w:pPr>
        <w:ind w:firstLine="708"/>
        <w:jc w:val="both"/>
        <w:rPr>
          <w:rFonts w:eastAsia="Calibri"/>
          <w:sz w:val="28"/>
          <w:szCs w:val="28"/>
          <w:lang w:eastAsia="en-US"/>
        </w:rPr>
      </w:pPr>
      <w:r w:rsidRPr="007544D2">
        <w:rPr>
          <w:rFonts w:eastAsia="Calibri"/>
          <w:sz w:val="28"/>
          <w:szCs w:val="28"/>
          <w:lang w:eastAsia="en-US"/>
        </w:rPr>
        <w:t>Первым из представленных свою оценку дал Всемирный банк</w:t>
      </w:r>
      <w:r w:rsidR="00252A4C">
        <w:rPr>
          <w:rFonts w:eastAsia="Calibri"/>
          <w:sz w:val="28"/>
          <w:szCs w:val="28"/>
          <w:lang w:eastAsia="en-US"/>
        </w:rPr>
        <w:t>. 9 декабря 2014 года</w:t>
      </w:r>
      <w:r w:rsidRPr="007544D2">
        <w:rPr>
          <w:rFonts w:eastAsia="Calibri"/>
          <w:sz w:val="28"/>
          <w:szCs w:val="28"/>
          <w:lang w:eastAsia="en-US"/>
        </w:rPr>
        <w:t xml:space="preserve"> Всемирный банк скорректировал свой прогноз темпов экономическ</w:t>
      </w:r>
      <w:r w:rsidRPr="007544D2">
        <w:rPr>
          <w:rFonts w:eastAsia="Calibri"/>
          <w:sz w:val="28"/>
          <w:szCs w:val="28"/>
          <w:lang w:eastAsia="en-US"/>
        </w:rPr>
        <w:t>о</w:t>
      </w:r>
      <w:r w:rsidRPr="007544D2">
        <w:rPr>
          <w:rFonts w:eastAsia="Calibri"/>
          <w:sz w:val="28"/>
          <w:szCs w:val="28"/>
          <w:lang w:eastAsia="en-US"/>
        </w:rPr>
        <w:t xml:space="preserve">го роста России на 2015 </w:t>
      </w:r>
      <w:r w:rsidR="00FC1124" w:rsidRPr="007544D2">
        <w:rPr>
          <w:rFonts w:eastAsia="Calibri"/>
          <w:sz w:val="28"/>
          <w:szCs w:val="28"/>
          <w:lang w:eastAsia="en-US"/>
        </w:rPr>
        <w:t>г. и 2016 г.</w:t>
      </w:r>
      <w:r w:rsidRPr="007544D2">
        <w:rPr>
          <w:rFonts w:eastAsia="Calibri"/>
          <w:sz w:val="28"/>
          <w:szCs w:val="28"/>
          <w:lang w:eastAsia="en-US"/>
        </w:rPr>
        <w:t xml:space="preserve"> в условиях дальнейшего падения и роста волатильности мировых цен на нефть. Уточненный прогноз нашел отраже</w:t>
      </w:r>
      <w:r w:rsidR="00FC1124" w:rsidRPr="007544D2">
        <w:rPr>
          <w:rFonts w:eastAsia="Calibri"/>
          <w:sz w:val="28"/>
          <w:szCs w:val="28"/>
          <w:lang w:eastAsia="en-US"/>
        </w:rPr>
        <w:t>ние в </w:t>
      </w:r>
      <w:r w:rsidRPr="007544D2">
        <w:rPr>
          <w:rFonts w:eastAsia="Calibri"/>
          <w:sz w:val="28"/>
          <w:szCs w:val="28"/>
          <w:lang w:eastAsia="en-US"/>
        </w:rPr>
        <w:t>трех сценариях: базовом, более оптимистичном и менее оптимистичном, в о</w:t>
      </w:r>
      <w:r w:rsidRPr="007544D2">
        <w:rPr>
          <w:rFonts w:eastAsia="Calibri"/>
          <w:sz w:val="28"/>
          <w:szCs w:val="28"/>
          <w:lang w:eastAsia="en-US"/>
        </w:rPr>
        <w:t>с</w:t>
      </w:r>
      <w:r w:rsidRPr="007544D2">
        <w:rPr>
          <w:rFonts w:eastAsia="Calibri"/>
          <w:sz w:val="28"/>
          <w:szCs w:val="28"/>
          <w:lang w:eastAsia="en-US"/>
        </w:rPr>
        <w:t>нове которых лежат разли</w:t>
      </w:r>
      <w:r w:rsidR="00FC1124" w:rsidRPr="007544D2">
        <w:rPr>
          <w:rFonts w:eastAsia="Calibri"/>
          <w:sz w:val="28"/>
          <w:szCs w:val="28"/>
          <w:lang w:eastAsia="en-US"/>
        </w:rPr>
        <w:t>чные допущения о ценах на нефть</w:t>
      </w:r>
      <w:r w:rsidRPr="007544D2">
        <w:rPr>
          <w:rFonts w:eastAsia="Calibri"/>
          <w:sz w:val="28"/>
          <w:szCs w:val="28"/>
          <w:lang w:eastAsia="en-US"/>
        </w:rPr>
        <w:t xml:space="preserve"> [6]</w:t>
      </w:r>
      <w:r w:rsidR="00FC1124" w:rsidRPr="007544D2">
        <w:rPr>
          <w:rFonts w:eastAsia="Calibri"/>
          <w:sz w:val="28"/>
          <w:szCs w:val="28"/>
          <w:lang w:eastAsia="en-US"/>
        </w:rPr>
        <w:t>.</w:t>
      </w:r>
    </w:p>
    <w:p w:rsidR="00C10E34" w:rsidRPr="007544D2" w:rsidRDefault="00C10E34" w:rsidP="00C10E34">
      <w:pPr>
        <w:ind w:firstLine="708"/>
        <w:jc w:val="both"/>
        <w:rPr>
          <w:rFonts w:eastAsia="Calibri"/>
          <w:sz w:val="28"/>
          <w:szCs w:val="28"/>
          <w:lang w:eastAsia="en-US"/>
        </w:rPr>
      </w:pPr>
      <w:r w:rsidRPr="007544D2">
        <w:rPr>
          <w:rFonts w:eastAsia="Calibri"/>
          <w:sz w:val="28"/>
          <w:szCs w:val="28"/>
          <w:lang w:eastAsia="en-US"/>
        </w:rPr>
        <w:t>Базовый сценарий предполагает, что средняя цена нефти в 2015 году с</w:t>
      </w:r>
      <w:r w:rsidRPr="007544D2">
        <w:rPr>
          <w:rFonts w:eastAsia="Calibri"/>
          <w:sz w:val="28"/>
          <w:szCs w:val="28"/>
          <w:lang w:eastAsia="en-US"/>
        </w:rPr>
        <w:t>о</w:t>
      </w:r>
      <w:r w:rsidRPr="007544D2">
        <w:rPr>
          <w:rFonts w:eastAsia="Calibri"/>
          <w:sz w:val="28"/>
          <w:szCs w:val="28"/>
          <w:lang w:eastAsia="en-US"/>
        </w:rPr>
        <w:t>ставит $</w:t>
      </w:r>
      <w:r w:rsidR="00FC1124" w:rsidRPr="007544D2">
        <w:rPr>
          <w:rFonts w:eastAsia="Calibri"/>
          <w:sz w:val="28"/>
          <w:szCs w:val="28"/>
          <w:lang w:eastAsia="en-US"/>
        </w:rPr>
        <w:t xml:space="preserve"> </w:t>
      </w:r>
      <w:r w:rsidRPr="007544D2">
        <w:rPr>
          <w:rFonts w:eastAsia="Calibri"/>
          <w:sz w:val="28"/>
          <w:szCs w:val="28"/>
          <w:lang w:eastAsia="en-US"/>
        </w:rPr>
        <w:t xml:space="preserve">78 за баррель, а в 2016 году </w:t>
      </w:r>
      <w:r w:rsidR="00FC1124" w:rsidRPr="007544D2">
        <w:rPr>
          <w:rFonts w:eastAsia="Calibri"/>
          <w:sz w:val="28"/>
          <w:szCs w:val="28"/>
          <w:lang w:eastAsia="en-US"/>
        </w:rPr>
        <w:t>–</w:t>
      </w:r>
      <w:r w:rsidRPr="007544D2">
        <w:rPr>
          <w:rFonts w:eastAsia="Calibri"/>
          <w:sz w:val="28"/>
          <w:szCs w:val="28"/>
          <w:lang w:eastAsia="en-US"/>
        </w:rPr>
        <w:t xml:space="preserve"> $</w:t>
      </w:r>
      <w:r w:rsidR="00FC1124" w:rsidRPr="007544D2">
        <w:rPr>
          <w:rFonts w:eastAsia="Calibri"/>
          <w:sz w:val="28"/>
          <w:szCs w:val="28"/>
          <w:lang w:eastAsia="en-US"/>
        </w:rPr>
        <w:t xml:space="preserve"> </w:t>
      </w:r>
      <w:r w:rsidRPr="007544D2">
        <w:rPr>
          <w:rFonts w:eastAsia="Calibri"/>
          <w:sz w:val="28"/>
          <w:szCs w:val="28"/>
          <w:lang w:eastAsia="en-US"/>
        </w:rPr>
        <w:t>80. В этом случае, по оценке В</w:t>
      </w:r>
      <w:r w:rsidRPr="007544D2">
        <w:rPr>
          <w:rFonts w:eastAsia="Calibri"/>
          <w:sz w:val="28"/>
          <w:szCs w:val="28"/>
          <w:lang w:val="en-US" w:eastAsia="en-US"/>
        </w:rPr>
        <w:t>c</w:t>
      </w:r>
      <w:r w:rsidRPr="007544D2">
        <w:rPr>
          <w:rFonts w:eastAsia="Calibri"/>
          <w:sz w:val="28"/>
          <w:szCs w:val="28"/>
          <w:lang w:eastAsia="en-US"/>
        </w:rPr>
        <w:t>еми</w:t>
      </w:r>
      <w:r w:rsidRPr="007544D2">
        <w:rPr>
          <w:rFonts w:eastAsia="Calibri"/>
          <w:sz w:val="28"/>
          <w:szCs w:val="28"/>
          <w:lang w:eastAsia="en-US"/>
        </w:rPr>
        <w:t>р</w:t>
      </w:r>
      <w:r w:rsidRPr="007544D2">
        <w:rPr>
          <w:rFonts w:eastAsia="Calibri"/>
          <w:sz w:val="28"/>
          <w:szCs w:val="28"/>
          <w:lang w:eastAsia="en-US"/>
        </w:rPr>
        <w:t>ного банка, валовый внутренний продукт (ВВП) России сократится на 0,7</w:t>
      </w:r>
      <w:r w:rsidR="00FC1124" w:rsidRPr="007544D2">
        <w:rPr>
          <w:rFonts w:eastAsia="Calibri"/>
          <w:sz w:val="28"/>
          <w:szCs w:val="28"/>
          <w:lang w:eastAsia="en-US"/>
        </w:rPr>
        <w:t xml:space="preserve"> </w:t>
      </w:r>
      <w:r w:rsidRPr="007544D2">
        <w:rPr>
          <w:rFonts w:eastAsia="Calibri"/>
          <w:sz w:val="28"/>
          <w:szCs w:val="28"/>
          <w:lang w:eastAsia="en-US"/>
        </w:rPr>
        <w:t>% в 2015 году, но в 2016 году возобновит рост, увеличившись на 0,3</w:t>
      </w:r>
      <w:r w:rsidR="00FC1124" w:rsidRPr="007544D2">
        <w:rPr>
          <w:rFonts w:eastAsia="Calibri"/>
          <w:sz w:val="28"/>
          <w:szCs w:val="28"/>
          <w:lang w:eastAsia="en-US"/>
        </w:rPr>
        <w:t xml:space="preserve"> </w:t>
      </w:r>
      <w:r w:rsidRPr="007544D2">
        <w:rPr>
          <w:rFonts w:eastAsia="Calibri"/>
          <w:sz w:val="28"/>
          <w:szCs w:val="28"/>
          <w:lang w:eastAsia="en-US"/>
        </w:rPr>
        <w:t>%. Приток и</w:t>
      </w:r>
      <w:r w:rsidRPr="007544D2">
        <w:rPr>
          <w:rFonts w:eastAsia="Calibri"/>
          <w:sz w:val="28"/>
          <w:szCs w:val="28"/>
          <w:lang w:eastAsia="en-US"/>
        </w:rPr>
        <w:t>н</w:t>
      </w:r>
      <w:r w:rsidRPr="007544D2">
        <w:rPr>
          <w:rFonts w:eastAsia="Calibri"/>
          <w:sz w:val="28"/>
          <w:szCs w:val="28"/>
          <w:lang w:eastAsia="en-US"/>
        </w:rPr>
        <w:t>вестиций в Россию продолжит снижаться «из-за постоянной неопределенности, ограниченного доступа российских компаний и банков к международным ф</w:t>
      </w:r>
      <w:r w:rsidRPr="007544D2">
        <w:rPr>
          <w:rFonts w:eastAsia="Calibri"/>
          <w:sz w:val="28"/>
          <w:szCs w:val="28"/>
          <w:lang w:eastAsia="en-US"/>
        </w:rPr>
        <w:t>и</w:t>
      </w:r>
      <w:r w:rsidRPr="007544D2">
        <w:rPr>
          <w:rFonts w:eastAsia="Calibri"/>
          <w:sz w:val="28"/>
          <w:szCs w:val="28"/>
          <w:lang w:eastAsia="en-US"/>
        </w:rPr>
        <w:t>нансовым рынкам, а также сн</w:t>
      </w:r>
      <w:r w:rsidR="00FC1124" w:rsidRPr="007544D2">
        <w:rPr>
          <w:rFonts w:eastAsia="Calibri"/>
          <w:sz w:val="28"/>
          <w:szCs w:val="28"/>
          <w:lang w:eastAsia="en-US"/>
        </w:rPr>
        <w:t>ижения потребительского спроса»</w:t>
      </w:r>
      <w:r w:rsidRPr="007544D2">
        <w:rPr>
          <w:rFonts w:eastAsia="Calibri"/>
          <w:sz w:val="28"/>
          <w:szCs w:val="28"/>
          <w:lang w:eastAsia="en-US"/>
        </w:rPr>
        <w:t xml:space="preserve"> [7]</w:t>
      </w:r>
      <w:r w:rsidR="00FC1124" w:rsidRPr="007544D2">
        <w:rPr>
          <w:rFonts w:eastAsia="Calibri"/>
          <w:sz w:val="28"/>
          <w:szCs w:val="28"/>
          <w:lang w:eastAsia="en-US"/>
        </w:rPr>
        <w:t>.</w:t>
      </w:r>
    </w:p>
    <w:p w:rsidR="00C10E34" w:rsidRPr="007544D2" w:rsidRDefault="00C10E34" w:rsidP="00C10E34">
      <w:pPr>
        <w:ind w:firstLine="708"/>
        <w:jc w:val="both"/>
        <w:rPr>
          <w:rFonts w:eastAsia="Calibri"/>
          <w:sz w:val="28"/>
          <w:szCs w:val="28"/>
          <w:lang w:eastAsia="en-US"/>
        </w:rPr>
      </w:pPr>
      <w:r w:rsidRPr="007544D2">
        <w:rPr>
          <w:rFonts w:eastAsia="Calibri"/>
          <w:sz w:val="28"/>
          <w:szCs w:val="28"/>
          <w:lang w:eastAsia="en-US"/>
        </w:rPr>
        <w:t xml:space="preserve">Согласно данным [7], оптимистичный </w:t>
      </w:r>
      <w:r w:rsidR="00FC1124" w:rsidRPr="007544D2">
        <w:rPr>
          <w:rFonts w:eastAsia="Calibri"/>
          <w:sz w:val="28"/>
          <w:szCs w:val="28"/>
          <w:lang w:eastAsia="en-US"/>
        </w:rPr>
        <w:t>сценарий предусматривает, что в </w:t>
      </w:r>
      <w:r w:rsidRPr="007544D2">
        <w:rPr>
          <w:rFonts w:eastAsia="Calibri"/>
          <w:sz w:val="28"/>
          <w:szCs w:val="28"/>
          <w:lang w:eastAsia="en-US"/>
        </w:rPr>
        <w:t>2015 году средняя цена барреля нефти составит $</w:t>
      </w:r>
      <w:r w:rsidR="00FC1124" w:rsidRPr="007544D2">
        <w:rPr>
          <w:rFonts w:eastAsia="Calibri"/>
          <w:sz w:val="28"/>
          <w:szCs w:val="28"/>
          <w:lang w:eastAsia="en-US"/>
        </w:rPr>
        <w:t xml:space="preserve"> 85, а в 2016 г.</w:t>
      </w:r>
      <w:r w:rsidRPr="007544D2">
        <w:rPr>
          <w:rFonts w:eastAsia="Calibri"/>
          <w:sz w:val="28"/>
          <w:szCs w:val="28"/>
          <w:lang w:eastAsia="en-US"/>
        </w:rPr>
        <w:t xml:space="preserve"> цена вырастет до $</w:t>
      </w:r>
      <w:r w:rsidR="00FC1124" w:rsidRPr="007544D2">
        <w:rPr>
          <w:rFonts w:eastAsia="Calibri"/>
          <w:sz w:val="28"/>
          <w:szCs w:val="28"/>
          <w:lang w:eastAsia="en-US"/>
        </w:rPr>
        <w:t xml:space="preserve"> </w:t>
      </w:r>
      <w:r w:rsidRPr="007544D2">
        <w:rPr>
          <w:rFonts w:eastAsia="Calibri"/>
          <w:sz w:val="28"/>
          <w:szCs w:val="28"/>
          <w:lang w:eastAsia="en-US"/>
        </w:rPr>
        <w:t>90. При таких ценах нефти экономик</w:t>
      </w:r>
      <w:r w:rsidR="00FC1124" w:rsidRPr="007544D2">
        <w:rPr>
          <w:rFonts w:eastAsia="Calibri"/>
          <w:sz w:val="28"/>
          <w:szCs w:val="28"/>
          <w:lang w:eastAsia="en-US"/>
        </w:rPr>
        <w:t>е</w:t>
      </w:r>
      <w:r w:rsidRPr="007544D2">
        <w:rPr>
          <w:rFonts w:eastAsia="Calibri"/>
          <w:sz w:val="28"/>
          <w:szCs w:val="28"/>
          <w:lang w:eastAsia="en-US"/>
        </w:rPr>
        <w:t xml:space="preserve"> России удастся избежать рецессии: Всемирный Банк прогнозирует нулевой рост ВВП России в 2015 году и рост ВВП на 0,5% в 2016 году.</w:t>
      </w:r>
    </w:p>
    <w:p w:rsidR="00C10E34" w:rsidRPr="007544D2" w:rsidRDefault="00C10E34" w:rsidP="00C10E34">
      <w:pPr>
        <w:ind w:firstLine="708"/>
        <w:jc w:val="both"/>
        <w:rPr>
          <w:rFonts w:eastAsia="Calibri"/>
          <w:sz w:val="28"/>
          <w:szCs w:val="28"/>
          <w:lang w:eastAsia="en-US"/>
        </w:rPr>
      </w:pPr>
      <w:r w:rsidRPr="007544D2">
        <w:rPr>
          <w:rFonts w:eastAsia="Calibri"/>
          <w:sz w:val="28"/>
          <w:szCs w:val="28"/>
          <w:lang w:eastAsia="en-US"/>
        </w:rPr>
        <w:t>Более пессимистичный сценарий предп</w:t>
      </w:r>
      <w:r w:rsidR="00FC1124" w:rsidRPr="007544D2">
        <w:rPr>
          <w:rFonts w:eastAsia="Calibri"/>
          <w:sz w:val="28"/>
          <w:szCs w:val="28"/>
          <w:lang w:eastAsia="en-US"/>
        </w:rPr>
        <w:t>олагает среднюю цену на нефть в </w:t>
      </w:r>
      <w:r w:rsidRPr="007544D2">
        <w:rPr>
          <w:rFonts w:eastAsia="Calibri"/>
          <w:sz w:val="28"/>
          <w:szCs w:val="28"/>
          <w:lang w:eastAsia="en-US"/>
        </w:rPr>
        <w:t xml:space="preserve">70 долларов США за баррель в 2015 году </w:t>
      </w:r>
      <w:r w:rsidR="00FC1124" w:rsidRPr="007544D2">
        <w:rPr>
          <w:rFonts w:eastAsia="Calibri"/>
          <w:sz w:val="28"/>
          <w:szCs w:val="28"/>
          <w:lang w:eastAsia="en-US"/>
        </w:rPr>
        <w:t>и в 72 доллара США за баррель в </w:t>
      </w:r>
      <w:r w:rsidRPr="007544D2">
        <w:rPr>
          <w:rFonts w:eastAsia="Calibri"/>
          <w:sz w:val="28"/>
          <w:szCs w:val="28"/>
          <w:lang w:eastAsia="en-US"/>
        </w:rPr>
        <w:t>2016 году. Согласно этому сценарию, прогнозируется снижение темпов роста российской экономики на 1,5</w:t>
      </w:r>
      <w:r w:rsidR="00FC1124" w:rsidRPr="007544D2">
        <w:rPr>
          <w:rFonts w:eastAsia="Calibri"/>
          <w:sz w:val="28"/>
          <w:szCs w:val="28"/>
          <w:lang w:eastAsia="en-US"/>
        </w:rPr>
        <w:t xml:space="preserve"> </w:t>
      </w:r>
      <w:r w:rsidRPr="007544D2">
        <w:rPr>
          <w:rFonts w:eastAsia="Calibri"/>
          <w:sz w:val="28"/>
          <w:szCs w:val="28"/>
          <w:lang w:eastAsia="en-US"/>
        </w:rPr>
        <w:t>% в 2015 году, после чего ее умеренный рост с</w:t>
      </w:r>
      <w:r w:rsidRPr="007544D2">
        <w:rPr>
          <w:rFonts w:eastAsia="Calibri"/>
          <w:sz w:val="28"/>
          <w:szCs w:val="28"/>
          <w:lang w:eastAsia="en-US"/>
        </w:rPr>
        <w:t>о</w:t>
      </w:r>
      <w:r w:rsidRPr="007544D2">
        <w:rPr>
          <w:rFonts w:eastAsia="Calibri"/>
          <w:sz w:val="28"/>
          <w:szCs w:val="28"/>
          <w:lang w:eastAsia="en-US"/>
        </w:rPr>
        <w:t>ставит 0,3</w:t>
      </w:r>
      <w:r w:rsidR="00FC1124" w:rsidRPr="007544D2">
        <w:rPr>
          <w:rFonts w:eastAsia="Calibri"/>
          <w:sz w:val="28"/>
          <w:szCs w:val="28"/>
          <w:lang w:eastAsia="en-US"/>
        </w:rPr>
        <w:t xml:space="preserve"> </w:t>
      </w:r>
      <w:r w:rsidRPr="007544D2">
        <w:rPr>
          <w:rFonts w:eastAsia="Calibri"/>
          <w:sz w:val="28"/>
          <w:szCs w:val="28"/>
          <w:lang w:eastAsia="en-US"/>
        </w:rPr>
        <w:t>% в 2016 году. Инвестиции сократятся более значительно, чем в ра</w:t>
      </w:r>
      <w:r w:rsidRPr="007544D2">
        <w:rPr>
          <w:rFonts w:eastAsia="Calibri"/>
          <w:sz w:val="28"/>
          <w:szCs w:val="28"/>
          <w:lang w:eastAsia="en-US"/>
        </w:rPr>
        <w:t>м</w:t>
      </w:r>
      <w:r w:rsidRPr="007544D2">
        <w:rPr>
          <w:rFonts w:eastAsia="Calibri"/>
          <w:sz w:val="28"/>
          <w:szCs w:val="28"/>
          <w:lang w:eastAsia="en-US"/>
        </w:rPr>
        <w:t>ках ба</w:t>
      </w:r>
      <w:r w:rsidR="00FC1124" w:rsidRPr="007544D2">
        <w:rPr>
          <w:rFonts w:eastAsia="Calibri"/>
          <w:sz w:val="28"/>
          <w:szCs w:val="28"/>
          <w:lang w:eastAsia="en-US"/>
        </w:rPr>
        <w:t>зового сценария</w:t>
      </w:r>
      <w:r w:rsidRPr="007544D2">
        <w:rPr>
          <w:rFonts w:eastAsia="Calibri"/>
          <w:sz w:val="28"/>
          <w:szCs w:val="28"/>
          <w:lang w:eastAsia="en-US"/>
        </w:rPr>
        <w:t xml:space="preserve"> [6]</w:t>
      </w:r>
      <w:r w:rsidR="00FC1124" w:rsidRPr="007544D2">
        <w:rPr>
          <w:rFonts w:eastAsia="Calibri"/>
          <w:sz w:val="28"/>
          <w:szCs w:val="28"/>
          <w:lang w:eastAsia="en-US"/>
        </w:rPr>
        <w:t>.</w:t>
      </w:r>
    </w:p>
    <w:p w:rsidR="00CD4E22" w:rsidRPr="007544D2" w:rsidRDefault="00C10E34" w:rsidP="00EE64F3">
      <w:pPr>
        <w:ind w:firstLine="708"/>
        <w:jc w:val="both"/>
        <w:rPr>
          <w:rFonts w:eastAsia="Calibri"/>
          <w:sz w:val="28"/>
          <w:szCs w:val="28"/>
          <w:lang w:eastAsia="en-US"/>
        </w:rPr>
      </w:pPr>
      <w:r w:rsidRPr="007544D2">
        <w:rPr>
          <w:rFonts w:eastAsia="Calibri"/>
          <w:sz w:val="28"/>
          <w:szCs w:val="28"/>
          <w:lang w:eastAsia="en-US"/>
        </w:rPr>
        <w:t>На рис</w:t>
      </w:r>
      <w:r w:rsidR="00BD3ACC">
        <w:rPr>
          <w:rFonts w:eastAsia="Calibri"/>
          <w:sz w:val="28"/>
          <w:szCs w:val="28"/>
          <w:lang w:eastAsia="en-US"/>
        </w:rPr>
        <w:t>.</w:t>
      </w:r>
      <w:r w:rsidRPr="007544D2">
        <w:rPr>
          <w:rFonts w:eastAsia="Calibri"/>
          <w:sz w:val="28"/>
          <w:szCs w:val="28"/>
          <w:lang w:eastAsia="en-US"/>
        </w:rPr>
        <w:t xml:space="preserve"> 1 графически представлены сценарии экономического роста Ро</w:t>
      </w:r>
      <w:r w:rsidRPr="007544D2">
        <w:rPr>
          <w:rFonts w:eastAsia="Calibri"/>
          <w:sz w:val="28"/>
          <w:szCs w:val="28"/>
          <w:lang w:eastAsia="en-US"/>
        </w:rPr>
        <w:t>с</w:t>
      </w:r>
      <w:r w:rsidRPr="007544D2">
        <w:rPr>
          <w:rFonts w:eastAsia="Calibri"/>
          <w:sz w:val="28"/>
          <w:szCs w:val="28"/>
          <w:lang w:eastAsia="en-US"/>
        </w:rPr>
        <w:t xml:space="preserve">сии на 2015 </w:t>
      </w:r>
      <w:r w:rsidR="00FC1124" w:rsidRPr="007544D2">
        <w:rPr>
          <w:rFonts w:eastAsia="Calibri"/>
          <w:sz w:val="28"/>
          <w:szCs w:val="28"/>
          <w:lang w:eastAsia="en-US"/>
        </w:rPr>
        <w:t>г. и 2016 г.</w:t>
      </w:r>
    </w:p>
    <w:p w:rsidR="006B2F0D" w:rsidRPr="007544D2" w:rsidRDefault="006B2F0D" w:rsidP="006B2F0D">
      <w:pPr>
        <w:ind w:firstLine="708"/>
        <w:jc w:val="both"/>
        <w:rPr>
          <w:rFonts w:eastAsia="Calibri"/>
          <w:sz w:val="28"/>
          <w:szCs w:val="28"/>
          <w:lang w:eastAsia="en-US"/>
        </w:rPr>
      </w:pPr>
      <w:r w:rsidRPr="007544D2">
        <w:rPr>
          <w:rFonts w:eastAsia="Calibri"/>
          <w:sz w:val="28"/>
          <w:szCs w:val="28"/>
          <w:lang w:eastAsia="en-US"/>
        </w:rPr>
        <w:t>Вторым сделал заключение Американский инвестиционный банк Morgan Stanley. Morgan Stanley прогнозирует падение ВВП России в 2015 году на 5,6 %, а в 2016 году – на 2,5 %. Прогнозы банка по динамике российского ВВП на 2015-2016 годы оказались снижены. Так, предыдущий прогноз Morgan Stanley предполагал падение ВВП РФ в 2015 году на 3,9 %, а в 2016 году ож</w:t>
      </w:r>
      <w:r w:rsidRPr="007544D2">
        <w:rPr>
          <w:rFonts w:eastAsia="Calibri"/>
          <w:sz w:val="28"/>
          <w:szCs w:val="28"/>
          <w:lang w:eastAsia="en-US"/>
        </w:rPr>
        <w:t>и</w:t>
      </w:r>
      <w:r w:rsidRPr="007544D2">
        <w:rPr>
          <w:rFonts w:eastAsia="Calibri"/>
          <w:sz w:val="28"/>
          <w:szCs w:val="28"/>
          <w:lang w:eastAsia="en-US"/>
        </w:rPr>
        <w:t>дался рост ВВП на 0,8 %.</w:t>
      </w:r>
    </w:p>
    <w:p w:rsidR="00FC1124" w:rsidRPr="007544D2" w:rsidRDefault="00FC1124" w:rsidP="00EE64F3">
      <w:pPr>
        <w:ind w:firstLine="708"/>
        <w:jc w:val="both"/>
        <w:rPr>
          <w:rFonts w:eastAsia="Calibri"/>
          <w:sz w:val="28"/>
          <w:szCs w:val="28"/>
          <w:lang w:eastAsia="en-US"/>
        </w:rPr>
      </w:pPr>
    </w:p>
    <w:p w:rsidR="00C10E34" w:rsidRPr="007544D2" w:rsidRDefault="00CD4E22" w:rsidP="00CD4E22">
      <w:pPr>
        <w:ind w:firstLine="708"/>
        <w:jc w:val="center"/>
        <w:rPr>
          <w:rFonts w:eastAsia="Calibri"/>
          <w:sz w:val="28"/>
          <w:szCs w:val="28"/>
          <w:lang w:eastAsia="en-US"/>
        </w:rPr>
      </w:pPr>
      <w:r w:rsidRPr="007544D2">
        <w:rPr>
          <w:rFonts w:eastAsia="Calibri"/>
          <w:noProof/>
          <w:sz w:val="28"/>
          <w:szCs w:val="28"/>
        </w:rPr>
        <w:lastRenderedPageBreak/>
        <w:drawing>
          <wp:inline distT="0" distB="0" distL="0" distR="0">
            <wp:extent cx="5080000" cy="3210936"/>
            <wp:effectExtent l="19050" t="0" r="6350" b="0"/>
            <wp:docPr id="89" name="Рисунок 3" descr="http://www.worldbank.org/content/dam/Worldbank/Highlights%20&amp;%20Features/eca/russia/ru-infographics-econ-update-Dec-2014-short-rus.jpg/_jcr_content/renditions/orig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www.worldbank.org/content/dam/Worldbank/Highlights%20&amp;%20Features/eca/russia/ru-infographics-econ-update-Dec-2014-short-rus.jpg/_jcr_content/renditions/original"/>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083611" cy="3213218"/>
                    </a:xfrm>
                    <a:prstGeom prst="rect">
                      <a:avLst/>
                    </a:prstGeom>
                    <a:noFill/>
                    <a:ln>
                      <a:noFill/>
                    </a:ln>
                  </pic:spPr>
                </pic:pic>
              </a:graphicData>
            </a:graphic>
          </wp:inline>
        </w:drawing>
      </w:r>
    </w:p>
    <w:p w:rsidR="00CD4E22" w:rsidRPr="007544D2" w:rsidRDefault="00CD4E22" w:rsidP="00CD4E22">
      <w:pPr>
        <w:ind w:firstLine="708"/>
        <w:jc w:val="center"/>
        <w:rPr>
          <w:rFonts w:eastAsia="Calibri"/>
          <w:sz w:val="28"/>
          <w:szCs w:val="28"/>
          <w:lang w:eastAsia="en-US"/>
        </w:rPr>
      </w:pPr>
    </w:p>
    <w:p w:rsidR="00CD4E22" w:rsidRPr="007544D2" w:rsidRDefault="00C10E34" w:rsidP="00CD4E22">
      <w:pPr>
        <w:jc w:val="center"/>
        <w:rPr>
          <w:rFonts w:eastAsia="Calibri"/>
          <w:sz w:val="28"/>
          <w:szCs w:val="28"/>
          <w:lang w:eastAsia="en-US"/>
        </w:rPr>
      </w:pPr>
      <w:r w:rsidRPr="007544D2">
        <w:rPr>
          <w:rFonts w:eastAsia="Calibri"/>
          <w:sz w:val="28"/>
          <w:szCs w:val="28"/>
          <w:lang w:eastAsia="en-US"/>
        </w:rPr>
        <w:t>Рис. 1 – Сцена</w:t>
      </w:r>
      <w:r w:rsidR="00FC1124" w:rsidRPr="007544D2">
        <w:rPr>
          <w:rFonts w:eastAsia="Calibri"/>
          <w:sz w:val="28"/>
          <w:szCs w:val="28"/>
          <w:lang w:eastAsia="en-US"/>
        </w:rPr>
        <w:t>рии экономического роста в 2015-2016 г.г.</w:t>
      </w:r>
    </w:p>
    <w:p w:rsidR="00252A4C" w:rsidRDefault="00252A4C" w:rsidP="00CD4E22">
      <w:pPr>
        <w:ind w:firstLine="708"/>
        <w:jc w:val="both"/>
        <w:rPr>
          <w:rFonts w:eastAsia="Calibri"/>
          <w:sz w:val="28"/>
          <w:szCs w:val="28"/>
          <w:lang w:eastAsia="en-US"/>
        </w:rPr>
      </w:pPr>
    </w:p>
    <w:p w:rsidR="00C10E34" w:rsidRPr="007544D2" w:rsidRDefault="00C10E34" w:rsidP="006B2F0D">
      <w:pPr>
        <w:widowControl w:val="0"/>
        <w:ind w:firstLine="709"/>
        <w:jc w:val="both"/>
        <w:rPr>
          <w:rFonts w:eastAsia="Calibri"/>
          <w:sz w:val="28"/>
          <w:szCs w:val="28"/>
          <w:lang w:eastAsia="en-US"/>
        </w:rPr>
      </w:pPr>
      <w:r w:rsidRPr="007544D2">
        <w:rPr>
          <w:rFonts w:eastAsia="Calibri"/>
          <w:sz w:val="28"/>
          <w:szCs w:val="28"/>
          <w:lang w:eastAsia="en-US"/>
        </w:rPr>
        <w:t>По мнению аналитика Morgan Stanley Алины Слюсарчук, рецессия в Ро</w:t>
      </w:r>
      <w:r w:rsidRPr="007544D2">
        <w:rPr>
          <w:rFonts w:eastAsia="Calibri"/>
          <w:sz w:val="28"/>
          <w:szCs w:val="28"/>
          <w:lang w:eastAsia="en-US"/>
        </w:rPr>
        <w:t>с</w:t>
      </w:r>
      <w:r w:rsidRPr="007544D2">
        <w:rPr>
          <w:rFonts w:eastAsia="Calibri"/>
          <w:sz w:val="28"/>
          <w:szCs w:val="28"/>
          <w:lang w:eastAsia="en-US"/>
        </w:rPr>
        <w:t>сии продлится гораздо дольше в отличие от быстрого восстановления эконом</w:t>
      </w:r>
      <w:r w:rsidRPr="007544D2">
        <w:rPr>
          <w:rFonts w:eastAsia="Calibri"/>
          <w:sz w:val="28"/>
          <w:szCs w:val="28"/>
          <w:lang w:eastAsia="en-US"/>
        </w:rPr>
        <w:t>и</w:t>
      </w:r>
      <w:r w:rsidRPr="007544D2">
        <w:rPr>
          <w:rFonts w:eastAsia="Calibri"/>
          <w:sz w:val="28"/>
          <w:szCs w:val="28"/>
          <w:lang w:eastAsia="en-US"/>
        </w:rPr>
        <w:t>ки после кризиса 2009 года. Она полагает, что это произойдет отчасти из-за риска дальнейшего введения санкций.</w:t>
      </w:r>
    </w:p>
    <w:p w:rsidR="00C10E34" w:rsidRPr="007544D2" w:rsidRDefault="00C10E34" w:rsidP="006B2F0D">
      <w:pPr>
        <w:widowControl w:val="0"/>
        <w:ind w:firstLine="709"/>
        <w:jc w:val="both"/>
        <w:rPr>
          <w:rFonts w:eastAsia="Calibri"/>
          <w:sz w:val="28"/>
          <w:szCs w:val="28"/>
          <w:lang w:eastAsia="en-US"/>
        </w:rPr>
      </w:pPr>
      <w:r w:rsidRPr="007544D2">
        <w:rPr>
          <w:rFonts w:eastAsia="Calibri"/>
          <w:sz w:val="28"/>
          <w:szCs w:val="28"/>
          <w:lang w:eastAsia="en-US"/>
        </w:rPr>
        <w:t xml:space="preserve">По прогнозам банка, средняя цена на нефть в 2015 году окажется на уровне 55 $/барр., а в 2016 году </w:t>
      </w:r>
      <w:r w:rsidR="00FC1124" w:rsidRPr="007544D2">
        <w:rPr>
          <w:rFonts w:eastAsia="Calibri"/>
          <w:sz w:val="28"/>
          <w:szCs w:val="28"/>
          <w:lang w:eastAsia="en-US"/>
        </w:rPr>
        <w:t>–</w:t>
      </w:r>
      <w:r w:rsidRPr="007544D2">
        <w:rPr>
          <w:rFonts w:eastAsia="Calibri"/>
          <w:sz w:val="28"/>
          <w:szCs w:val="28"/>
          <w:lang w:eastAsia="en-US"/>
        </w:rPr>
        <w:t xml:space="preserve"> на уровне 64 $/барр. [6]</w:t>
      </w:r>
      <w:r w:rsidR="00FC1124" w:rsidRPr="007544D2">
        <w:rPr>
          <w:rFonts w:eastAsia="Calibri"/>
          <w:sz w:val="28"/>
          <w:szCs w:val="28"/>
          <w:lang w:eastAsia="en-US"/>
        </w:rPr>
        <w:t>.</w:t>
      </w:r>
    </w:p>
    <w:p w:rsidR="00C10E34" w:rsidRPr="007544D2" w:rsidRDefault="00C10E34" w:rsidP="006B2F0D">
      <w:pPr>
        <w:widowControl w:val="0"/>
        <w:ind w:firstLine="709"/>
        <w:jc w:val="both"/>
        <w:rPr>
          <w:rFonts w:eastAsia="Calibri"/>
          <w:sz w:val="28"/>
          <w:szCs w:val="28"/>
          <w:lang w:eastAsia="en-US"/>
        </w:rPr>
      </w:pPr>
      <w:r w:rsidRPr="007544D2">
        <w:rPr>
          <w:rFonts w:eastAsia="Calibri"/>
          <w:sz w:val="28"/>
          <w:szCs w:val="28"/>
          <w:lang w:eastAsia="en-US"/>
        </w:rPr>
        <w:t>Третья точка зрения была представлена Европейской комиссией. Евр</w:t>
      </w:r>
      <w:r w:rsidRPr="007544D2">
        <w:rPr>
          <w:rFonts w:eastAsia="Calibri"/>
          <w:sz w:val="28"/>
          <w:szCs w:val="28"/>
          <w:lang w:eastAsia="en-US"/>
        </w:rPr>
        <w:t>о</w:t>
      </w:r>
      <w:r w:rsidRPr="007544D2">
        <w:rPr>
          <w:rFonts w:eastAsia="Calibri"/>
          <w:sz w:val="28"/>
          <w:szCs w:val="28"/>
          <w:lang w:eastAsia="en-US"/>
        </w:rPr>
        <w:t>пейская комиссия представила зимний экономический прогноз, из которого следует, что спад российской экономики в 2015 году составит 3,5</w:t>
      </w:r>
      <w:r w:rsidR="006E3290">
        <w:rPr>
          <w:rFonts w:eastAsia="Calibri"/>
          <w:sz w:val="28"/>
          <w:szCs w:val="28"/>
          <w:lang w:eastAsia="en-US"/>
        </w:rPr>
        <w:t xml:space="preserve"> %, а в </w:t>
      </w:r>
      <w:r w:rsidR="00FC1124" w:rsidRPr="007544D2">
        <w:rPr>
          <w:rFonts w:eastAsia="Calibri"/>
          <w:sz w:val="28"/>
          <w:szCs w:val="28"/>
          <w:lang w:eastAsia="en-US"/>
        </w:rPr>
        <w:t>2016 </w:t>
      </w:r>
      <w:r w:rsidRPr="007544D2">
        <w:rPr>
          <w:rFonts w:eastAsia="Calibri"/>
          <w:sz w:val="28"/>
          <w:szCs w:val="28"/>
          <w:lang w:eastAsia="en-US"/>
        </w:rPr>
        <w:t>году произойдет рост на 0,2</w:t>
      </w:r>
      <w:r w:rsidR="00FC1124" w:rsidRPr="007544D2">
        <w:rPr>
          <w:rFonts w:eastAsia="Calibri"/>
          <w:sz w:val="28"/>
          <w:szCs w:val="28"/>
          <w:lang w:eastAsia="en-US"/>
        </w:rPr>
        <w:t xml:space="preserve"> </w:t>
      </w:r>
      <w:r w:rsidRPr="007544D2">
        <w:rPr>
          <w:rFonts w:eastAsia="Calibri"/>
          <w:sz w:val="28"/>
          <w:szCs w:val="28"/>
          <w:lang w:eastAsia="en-US"/>
        </w:rPr>
        <w:t>% на фоне незначительного роста цен на нефть и ослаблени</w:t>
      </w:r>
      <w:r w:rsidR="00FC1124" w:rsidRPr="007544D2">
        <w:rPr>
          <w:rFonts w:eastAsia="Calibri"/>
          <w:sz w:val="28"/>
          <w:szCs w:val="28"/>
          <w:lang w:eastAsia="en-US"/>
        </w:rPr>
        <w:t>я геополитической напряженности</w:t>
      </w:r>
      <w:r w:rsidRPr="007544D2">
        <w:rPr>
          <w:rFonts w:eastAsia="Calibri"/>
          <w:sz w:val="28"/>
          <w:szCs w:val="28"/>
          <w:lang w:eastAsia="en-US"/>
        </w:rPr>
        <w:t xml:space="preserve"> [7]</w:t>
      </w:r>
      <w:r w:rsidR="00FC1124" w:rsidRPr="007544D2">
        <w:rPr>
          <w:rFonts w:eastAsia="Calibri"/>
          <w:sz w:val="28"/>
          <w:szCs w:val="28"/>
          <w:lang w:eastAsia="en-US"/>
        </w:rPr>
        <w:t>.</w:t>
      </w:r>
    </w:p>
    <w:p w:rsidR="00C10E34" w:rsidRPr="007544D2" w:rsidRDefault="00C10E34" w:rsidP="006B2F0D">
      <w:pPr>
        <w:widowControl w:val="0"/>
        <w:ind w:firstLine="709"/>
        <w:jc w:val="both"/>
        <w:rPr>
          <w:rFonts w:eastAsia="Calibri"/>
          <w:sz w:val="28"/>
          <w:szCs w:val="28"/>
          <w:lang w:eastAsia="en-US"/>
        </w:rPr>
      </w:pPr>
      <w:r w:rsidRPr="007544D2">
        <w:rPr>
          <w:rFonts w:eastAsia="Calibri"/>
          <w:sz w:val="28"/>
          <w:szCs w:val="28"/>
          <w:lang w:eastAsia="en-US"/>
        </w:rPr>
        <w:t xml:space="preserve">В данном прогнозе говорится o том, </w:t>
      </w:r>
      <w:r w:rsidR="00FC1124" w:rsidRPr="007544D2">
        <w:rPr>
          <w:rFonts w:eastAsia="Calibri"/>
          <w:sz w:val="28"/>
          <w:szCs w:val="28"/>
          <w:lang w:eastAsia="en-US"/>
        </w:rPr>
        <w:t xml:space="preserve">что после экономического роста, </w:t>
      </w:r>
      <w:r w:rsidRPr="007544D2">
        <w:rPr>
          <w:rFonts w:eastAsia="Calibri"/>
          <w:sz w:val="28"/>
          <w:szCs w:val="28"/>
          <w:lang w:eastAsia="en-US"/>
        </w:rPr>
        <w:t>продемонстрировав незначительный рост экономики в 2014 году, Россия, как ожидается, погрузится в глубокую рецессию в 2015 году, за которой последует некоторая стабилизация в 2016 году, так как снизится геополитическая напр</w:t>
      </w:r>
      <w:r w:rsidRPr="007544D2">
        <w:rPr>
          <w:rFonts w:eastAsia="Calibri"/>
          <w:sz w:val="28"/>
          <w:szCs w:val="28"/>
          <w:lang w:eastAsia="en-US"/>
        </w:rPr>
        <w:t>я</w:t>
      </w:r>
      <w:r w:rsidRPr="007544D2">
        <w:rPr>
          <w:rFonts w:eastAsia="Calibri"/>
          <w:sz w:val="28"/>
          <w:szCs w:val="28"/>
          <w:lang w:eastAsia="en-US"/>
        </w:rPr>
        <w:t>женность, и как предполагается, постепенно произойдет отскок цен на нефть.</w:t>
      </w:r>
    </w:p>
    <w:p w:rsidR="00C10E34" w:rsidRPr="007544D2" w:rsidRDefault="00C10E34" w:rsidP="006B2F0D">
      <w:pPr>
        <w:widowControl w:val="0"/>
        <w:ind w:firstLine="709"/>
        <w:jc w:val="both"/>
        <w:rPr>
          <w:rFonts w:eastAsia="Calibri"/>
          <w:sz w:val="28"/>
          <w:szCs w:val="28"/>
          <w:lang w:eastAsia="en-US"/>
        </w:rPr>
      </w:pPr>
      <w:r w:rsidRPr="007544D2">
        <w:rPr>
          <w:rFonts w:eastAsia="Calibri"/>
          <w:sz w:val="28"/>
          <w:szCs w:val="28"/>
          <w:lang w:eastAsia="en-US"/>
        </w:rPr>
        <w:t>Из доклада следует, что экономика России находится под серьезным да</w:t>
      </w:r>
      <w:r w:rsidRPr="007544D2">
        <w:rPr>
          <w:rFonts w:eastAsia="Calibri"/>
          <w:sz w:val="28"/>
          <w:szCs w:val="28"/>
          <w:lang w:eastAsia="en-US"/>
        </w:rPr>
        <w:t>в</w:t>
      </w:r>
      <w:r w:rsidRPr="007544D2">
        <w:rPr>
          <w:rFonts w:eastAsia="Calibri"/>
          <w:sz w:val="28"/>
          <w:szCs w:val="28"/>
          <w:lang w:eastAsia="en-US"/>
        </w:rPr>
        <w:t>лением из-за влияния падения цен на нефть, экономических санкций и стру</w:t>
      </w:r>
      <w:r w:rsidRPr="007544D2">
        <w:rPr>
          <w:rFonts w:eastAsia="Calibri"/>
          <w:sz w:val="28"/>
          <w:szCs w:val="28"/>
          <w:lang w:eastAsia="en-US"/>
        </w:rPr>
        <w:t>к</w:t>
      </w:r>
      <w:r w:rsidRPr="007544D2">
        <w:rPr>
          <w:rFonts w:eastAsia="Calibri"/>
          <w:sz w:val="28"/>
          <w:szCs w:val="28"/>
          <w:lang w:eastAsia="en-US"/>
        </w:rPr>
        <w:t>турных слабостей российской модели роста, передает РИА «Новости».</w:t>
      </w:r>
    </w:p>
    <w:p w:rsidR="00C10E34" w:rsidRPr="007544D2" w:rsidRDefault="00C10E34" w:rsidP="006B2F0D">
      <w:pPr>
        <w:widowControl w:val="0"/>
        <w:ind w:firstLine="709"/>
        <w:jc w:val="both"/>
        <w:rPr>
          <w:rFonts w:eastAsia="Calibri"/>
          <w:sz w:val="28"/>
          <w:szCs w:val="28"/>
          <w:lang w:eastAsia="en-US"/>
        </w:rPr>
      </w:pPr>
      <w:r w:rsidRPr="007544D2">
        <w:rPr>
          <w:rFonts w:eastAsia="Calibri"/>
          <w:sz w:val="28"/>
          <w:szCs w:val="28"/>
          <w:lang w:eastAsia="en-US"/>
        </w:rPr>
        <w:t>Кроме того, Европейская комиссия понизила на 42</w:t>
      </w:r>
      <w:r w:rsidR="00FC1124" w:rsidRPr="007544D2">
        <w:rPr>
          <w:rFonts w:eastAsia="Calibri"/>
          <w:sz w:val="28"/>
          <w:szCs w:val="28"/>
          <w:lang w:eastAsia="en-US"/>
        </w:rPr>
        <w:t xml:space="preserve"> </w:t>
      </w:r>
      <w:r w:rsidRPr="007544D2">
        <w:rPr>
          <w:rFonts w:eastAsia="Calibri"/>
          <w:sz w:val="28"/>
          <w:szCs w:val="28"/>
          <w:lang w:eastAsia="en-US"/>
        </w:rPr>
        <w:t>% прогноз среднег</w:t>
      </w:r>
      <w:r w:rsidRPr="007544D2">
        <w:rPr>
          <w:rFonts w:eastAsia="Calibri"/>
          <w:sz w:val="28"/>
          <w:szCs w:val="28"/>
          <w:lang w:eastAsia="en-US"/>
        </w:rPr>
        <w:t>о</w:t>
      </w:r>
      <w:r w:rsidRPr="007544D2">
        <w:rPr>
          <w:rFonts w:eastAsia="Calibri"/>
          <w:sz w:val="28"/>
          <w:szCs w:val="28"/>
          <w:lang w:eastAsia="en-US"/>
        </w:rPr>
        <w:t xml:space="preserve">довой цены на нефть в 2015 году </w:t>
      </w:r>
      <w:r w:rsidR="00FC1124" w:rsidRPr="007544D2">
        <w:rPr>
          <w:rFonts w:eastAsia="Calibri"/>
          <w:sz w:val="28"/>
          <w:szCs w:val="28"/>
          <w:lang w:eastAsia="en-US"/>
        </w:rPr>
        <w:t>–</w:t>
      </w:r>
      <w:r w:rsidRPr="007544D2">
        <w:rPr>
          <w:rFonts w:eastAsia="Calibri"/>
          <w:sz w:val="28"/>
          <w:szCs w:val="28"/>
          <w:lang w:eastAsia="en-US"/>
        </w:rPr>
        <w:t xml:space="preserve"> до 53 доллара за баррель, и на 34</w:t>
      </w:r>
      <w:r w:rsidR="00FC1124" w:rsidRPr="007544D2">
        <w:rPr>
          <w:rFonts w:eastAsia="Calibri"/>
          <w:sz w:val="28"/>
          <w:szCs w:val="28"/>
          <w:lang w:eastAsia="en-US"/>
        </w:rPr>
        <w:t xml:space="preserve"> % </w:t>
      </w:r>
      <w:r w:rsidR="00A974A5" w:rsidRPr="00C92908">
        <w:rPr>
          <w:rFonts w:eastAsia="Calibri"/>
          <w:color w:val="000000"/>
          <w:sz w:val="28"/>
          <w:szCs w:val="28"/>
          <w:lang w:eastAsia="en-US"/>
        </w:rPr>
        <w:t>‒</w:t>
      </w:r>
      <w:r w:rsidR="00A974A5">
        <w:rPr>
          <w:rFonts w:eastAsia="Calibri"/>
          <w:sz w:val="28"/>
          <w:szCs w:val="28"/>
          <w:lang w:eastAsia="en-US"/>
        </w:rPr>
        <w:t xml:space="preserve"> в </w:t>
      </w:r>
      <w:r w:rsidR="00FC1124" w:rsidRPr="007544D2">
        <w:rPr>
          <w:rFonts w:eastAsia="Calibri"/>
          <w:sz w:val="28"/>
          <w:szCs w:val="28"/>
          <w:lang w:eastAsia="en-US"/>
        </w:rPr>
        <w:t>2016 </w:t>
      </w:r>
      <w:r w:rsidRPr="007544D2">
        <w:rPr>
          <w:rFonts w:eastAsia="Calibri"/>
          <w:sz w:val="28"/>
          <w:szCs w:val="28"/>
          <w:lang w:eastAsia="en-US"/>
        </w:rPr>
        <w:t>году, до 61,5 доллара за баррель. «После средней цены нефти в 99,7 до</w:t>
      </w:r>
      <w:r w:rsidRPr="007544D2">
        <w:rPr>
          <w:rFonts w:eastAsia="Calibri"/>
          <w:sz w:val="28"/>
          <w:szCs w:val="28"/>
          <w:lang w:eastAsia="en-US"/>
        </w:rPr>
        <w:t>л</w:t>
      </w:r>
      <w:r w:rsidRPr="007544D2">
        <w:rPr>
          <w:rFonts w:eastAsia="Calibri"/>
          <w:sz w:val="28"/>
          <w:szCs w:val="28"/>
          <w:lang w:eastAsia="en-US"/>
        </w:rPr>
        <w:t>лара за баррель в 2014 году, предполагается ее снижение до средней в 53,0 до</w:t>
      </w:r>
      <w:r w:rsidRPr="007544D2">
        <w:rPr>
          <w:rFonts w:eastAsia="Calibri"/>
          <w:sz w:val="28"/>
          <w:szCs w:val="28"/>
          <w:lang w:eastAsia="en-US"/>
        </w:rPr>
        <w:t>л</w:t>
      </w:r>
      <w:r w:rsidRPr="007544D2">
        <w:rPr>
          <w:rFonts w:eastAsia="Calibri"/>
          <w:sz w:val="28"/>
          <w:szCs w:val="28"/>
          <w:lang w:eastAsia="en-US"/>
        </w:rPr>
        <w:t>лара в 2015 году и отскок до 61,5 доллара в 2016 году. Это означает серьезное снижение (прогноза): на 42</w:t>
      </w:r>
      <w:r w:rsidR="00FC1124" w:rsidRPr="007544D2">
        <w:rPr>
          <w:rFonts w:eastAsia="Calibri"/>
          <w:sz w:val="28"/>
          <w:szCs w:val="28"/>
          <w:lang w:eastAsia="en-US"/>
        </w:rPr>
        <w:t xml:space="preserve"> </w:t>
      </w:r>
      <w:r w:rsidRPr="007544D2">
        <w:rPr>
          <w:rFonts w:eastAsia="Calibri"/>
          <w:sz w:val="28"/>
          <w:szCs w:val="28"/>
          <w:lang w:eastAsia="en-US"/>
        </w:rPr>
        <w:t>% в 2015 году и 34</w:t>
      </w:r>
      <w:r w:rsidR="00FC1124" w:rsidRPr="007544D2">
        <w:rPr>
          <w:rFonts w:eastAsia="Calibri"/>
          <w:sz w:val="28"/>
          <w:szCs w:val="28"/>
          <w:lang w:eastAsia="en-US"/>
        </w:rPr>
        <w:t xml:space="preserve"> % в 2016 году по сравнению с </w:t>
      </w:r>
      <w:r w:rsidRPr="007544D2">
        <w:rPr>
          <w:rFonts w:eastAsia="Calibri"/>
          <w:sz w:val="28"/>
          <w:szCs w:val="28"/>
          <w:lang w:eastAsia="en-US"/>
        </w:rPr>
        <w:t xml:space="preserve">осенним прогнозом», </w:t>
      </w:r>
      <w:r w:rsidR="00FC1124" w:rsidRPr="007544D2">
        <w:rPr>
          <w:rFonts w:eastAsia="Calibri"/>
          <w:sz w:val="28"/>
          <w:szCs w:val="28"/>
          <w:lang w:eastAsia="en-US"/>
        </w:rPr>
        <w:t>–</w:t>
      </w:r>
      <w:r w:rsidRPr="007544D2">
        <w:rPr>
          <w:rFonts w:eastAsia="Calibri"/>
          <w:sz w:val="28"/>
          <w:szCs w:val="28"/>
          <w:lang w:eastAsia="en-US"/>
        </w:rPr>
        <w:t xml:space="preserve"> говорится в документе.</w:t>
      </w:r>
    </w:p>
    <w:p w:rsidR="00C10E34" w:rsidRPr="007544D2" w:rsidRDefault="00C10E34" w:rsidP="006B2F0D">
      <w:pPr>
        <w:widowControl w:val="0"/>
        <w:ind w:firstLine="708"/>
        <w:jc w:val="both"/>
        <w:rPr>
          <w:rFonts w:eastAsia="Calibri"/>
          <w:sz w:val="28"/>
          <w:szCs w:val="28"/>
          <w:lang w:eastAsia="en-US"/>
        </w:rPr>
      </w:pPr>
      <w:r w:rsidRPr="007544D2">
        <w:rPr>
          <w:rFonts w:eastAsia="Calibri"/>
          <w:sz w:val="28"/>
          <w:szCs w:val="28"/>
          <w:lang w:eastAsia="en-US"/>
        </w:rPr>
        <w:lastRenderedPageBreak/>
        <w:t>Также Европейская комиссия отмечает, что неопределенность вокруг экономического прогноза усилилась, в том числе из-за высоких геополитич</w:t>
      </w:r>
      <w:r w:rsidRPr="007544D2">
        <w:rPr>
          <w:rFonts w:eastAsia="Calibri"/>
          <w:sz w:val="28"/>
          <w:szCs w:val="28"/>
          <w:lang w:eastAsia="en-US"/>
        </w:rPr>
        <w:t>е</w:t>
      </w:r>
      <w:r w:rsidRPr="007544D2">
        <w:rPr>
          <w:rFonts w:eastAsia="Calibri"/>
          <w:sz w:val="28"/>
          <w:szCs w:val="28"/>
          <w:lang w:eastAsia="en-US"/>
        </w:rPr>
        <w:t xml:space="preserve">ских рисков, связанных с ситуацией на Украине, которые могут возрасти. «Экономическое влияние санкций и контрсанкций может оказаться больше, чем ожидалось, особенно, если они продлятся дольше, чем предполагалось», </w:t>
      </w:r>
      <w:r w:rsidR="00FC1124" w:rsidRPr="007544D2">
        <w:rPr>
          <w:rFonts w:eastAsia="Calibri"/>
          <w:sz w:val="28"/>
          <w:szCs w:val="28"/>
          <w:lang w:eastAsia="en-US"/>
        </w:rPr>
        <w:t>– отмечается в прогнозе</w:t>
      </w:r>
      <w:r w:rsidRPr="007544D2">
        <w:rPr>
          <w:rFonts w:eastAsia="Calibri"/>
          <w:sz w:val="28"/>
          <w:szCs w:val="28"/>
          <w:lang w:eastAsia="en-US"/>
        </w:rPr>
        <w:t xml:space="preserve"> [7]</w:t>
      </w:r>
      <w:r w:rsidR="00FC1124" w:rsidRPr="007544D2">
        <w:rPr>
          <w:rFonts w:eastAsia="Calibri"/>
          <w:sz w:val="28"/>
          <w:szCs w:val="28"/>
          <w:lang w:eastAsia="en-US"/>
        </w:rPr>
        <w:t>.</w:t>
      </w:r>
    </w:p>
    <w:p w:rsidR="00C10E34" w:rsidRPr="007544D2" w:rsidRDefault="00C10E34" w:rsidP="006B2F0D">
      <w:pPr>
        <w:widowControl w:val="0"/>
        <w:ind w:firstLine="708"/>
        <w:jc w:val="both"/>
        <w:rPr>
          <w:sz w:val="28"/>
          <w:szCs w:val="28"/>
        </w:rPr>
      </w:pPr>
      <w:r w:rsidRPr="007544D2">
        <w:rPr>
          <w:sz w:val="28"/>
          <w:szCs w:val="28"/>
        </w:rPr>
        <w:t>Объем инвестиционных сделок на рын</w:t>
      </w:r>
      <w:r w:rsidR="00A974A5">
        <w:rPr>
          <w:sz w:val="28"/>
          <w:szCs w:val="28"/>
        </w:rPr>
        <w:t>ке недвижимости в России в </w:t>
      </w:r>
      <w:r w:rsidR="00FC1124" w:rsidRPr="007544D2">
        <w:rPr>
          <w:sz w:val="28"/>
          <w:szCs w:val="28"/>
        </w:rPr>
        <w:t>2014 </w:t>
      </w:r>
      <w:r w:rsidRPr="007544D2">
        <w:rPr>
          <w:sz w:val="28"/>
          <w:szCs w:val="28"/>
        </w:rPr>
        <w:t>году снизился на 57</w:t>
      </w:r>
      <w:r w:rsidR="00FC1124" w:rsidRPr="007544D2">
        <w:rPr>
          <w:sz w:val="28"/>
          <w:szCs w:val="28"/>
        </w:rPr>
        <w:t xml:space="preserve"> </w:t>
      </w:r>
      <w:r w:rsidRPr="007544D2">
        <w:rPr>
          <w:sz w:val="28"/>
          <w:szCs w:val="28"/>
        </w:rPr>
        <w:t>%. А новый год и вовсе может принести стране наименьший объем инвестиций за последнее десятилетие.</w:t>
      </w:r>
    </w:p>
    <w:p w:rsidR="00C10E34" w:rsidRPr="007544D2" w:rsidRDefault="00C10E34" w:rsidP="006B2F0D">
      <w:pPr>
        <w:widowControl w:val="0"/>
        <w:ind w:firstLine="708"/>
        <w:jc w:val="both"/>
        <w:rPr>
          <w:sz w:val="28"/>
          <w:szCs w:val="28"/>
        </w:rPr>
      </w:pPr>
      <w:r w:rsidRPr="007544D2">
        <w:rPr>
          <w:sz w:val="28"/>
          <w:szCs w:val="28"/>
        </w:rPr>
        <w:t>З</w:t>
      </w:r>
      <w:r w:rsidR="00FC1124" w:rsidRPr="007544D2">
        <w:rPr>
          <w:sz w:val="28"/>
          <w:szCs w:val="28"/>
        </w:rPr>
        <w:t xml:space="preserve">а 2014 год на российском рынке </w:t>
      </w:r>
      <w:r w:rsidRPr="007544D2">
        <w:rPr>
          <w:sz w:val="28"/>
          <w:szCs w:val="28"/>
        </w:rPr>
        <w:t>недвижимости было совершено инв</w:t>
      </w:r>
      <w:r w:rsidRPr="007544D2">
        <w:rPr>
          <w:sz w:val="28"/>
          <w:szCs w:val="28"/>
        </w:rPr>
        <w:t>е</w:t>
      </w:r>
      <w:r w:rsidRPr="007544D2">
        <w:rPr>
          <w:sz w:val="28"/>
          <w:szCs w:val="28"/>
        </w:rPr>
        <w:t>стиционных сделок на $</w:t>
      </w:r>
      <w:r w:rsidR="00FC1124" w:rsidRPr="007544D2">
        <w:rPr>
          <w:sz w:val="28"/>
          <w:szCs w:val="28"/>
        </w:rPr>
        <w:t xml:space="preserve"> </w:t>
      </w:r>
      <w:r w:rsidRPr="007544D2">
        <w:rPr>
          <w:sz w:val="28"/>
          <w:szCs w:val="28"/>
        </w:rPr>
        <w:t>3,5 млрд, что на 57</w:t>
      </w:r>
      <w:r w:rsidR="00FC1124" w:rsidRPr="007544D2">
        <w:rPr>
          <w:sz w:val="28"/>
          <w:szCs w:val="28"/>
        </w:rPr>
        <w:t xml:space="preserve"> </w:t>
      </w:r>
      <w:r w:rsidRPr="007544D2">
        <w:rPr>
          <w:sz w:val="28"/>
          <w:szCs w:val="28"/>
        </w:rPr>
        <w:t>% ниже, чем в предыдущем году. При этом в четвертом квартале объем сделок в годовом сопоставлении оказался на 81</w:t>
      </w:r>
      <w:r w:rsidR="00FC1124" w:rsidRPr="007544D2">
        <w:rPr>
          <w:sz w:val="28"/>
          <w:szCs w:val="28"/>
        </w:rPr>
        <w:t xml:space="preserve"> </w:t>
      </w:r>
      <w:r w:rsidRPr="007544D2">
        <w:rPr>
          <w:sz w:val="28"/>
          <w:szCs w:val="28"/>
        </w:rPr>
        <w:t>% ниже и составил всего $</w:t>
      </w:r>
      <w:r w:rsidR="00FC1124" w:rsidRPr="007544D2">
        <w:rPr>
          <w:sz w:val="28"/>
          <w:szCs w:val="28"/>
        </w:rPr>
        <w:t xml:space="preserve"> </w:t>
      </w:r>
      <w:r w:rsidRPr="007544D2">
        <w:rPr>
          <w:sz w:val="28"/>
          <w:szCs w:val="28"/>
        </w:rPr>
        <w:t>609 млн.</w:t>
      </w:r>
    </w:p>
    <w:p w:rsidR="00C10E34" w:rsidRPr="007544D2" w:rsidRDefault="00C10E34" w:rsidP="006B2F0D">
      <w:pPr>
        <w:widowControl w:val="0"/>
        <w:ind w:firstLine="708"/>
        <w:jc w:val="both"/>
        <w:rPr>
          <w:rFonts w:eastAsia="Calibri"/>
          <w:sz w:val="22"/>
          <w:szCs w:val="22"/>
          <w:lang w:eastAsia="en-US"/>
        </w:rPr>
      </w:pPr>
      <w:r w:rsidRPr="007544D2">
        <w:rPr>
          <w:rFonts w:eastAsia="Calibri"/>
          <w:sz w:val="28"/>
          <w:szCs w:val="28"/>
          <w:lang w:eastAsia="en-US"/>
        </w:rPr>
        <w:t>По оценкам аналитиков, в 2015 году объем инвестиций в недвижимость России продолжит снижаться и в итоге не превысит $</w:t>
      </w:r>
      <w:r w:rsidR="00FC1124" w:rsidRPr="007544D2">
        <w:rPr>
          <w:rFonts w:eastAsia="Calibri"/>
          <w:sz w:val="28"/>
          <w:szCs w:val="28"/>
          <w:lang w:eastAsia="en-US"/>
        </w:rPr>
        <w:t xml:space="preserve"> </w:t>
      </w:r>
      <w:r w:rsidRPr="007544D2">
        <w:rPr>
          <w:rFonts w:eastAsia="Calibri"/>
          <w:sz w:val="28"/>
          <w:szCs w:val="28"/>
          <w:lang w:eastAsia="en-US"/>
        </w:rPr>
        <w:t>3 млрд</w:t>
      </w:r>
      <w:r w:rsidR="00FC1124" w:rsidRPr="007544D2">
        <w:rPr>
          <w:rFonts w:eastAsia="Calibri"/>
          <w:sz w:val="28"/>
          <w:szCs w:val="28"/>
          <w:lang w:eastAsia="en-US"/>
        </w:rPr>
        <w:t>.</w:t>
      </w:r>
      <w:r w:rsidRPr="007544D2">
        <w:rPr>
          <w:rFonts w:eastAsia="Calibri"/>
          <w:sz w:val="28"/>
          <w:szCs w:val="28"/>
          <w:lang w:eastAsia="en-US"/>
        </w:rPr>
        <w:t xml:space="preserve"> </w:t>
      </w:r>
      <w:r w:rsidR="00FC1124" w:rsidRPr="007544D2">
        <w:rPr>
          <w:rFonts w:eastAsia="Calibri"/>
          <w:sz w:val="28"/>
          <w:szCs w:val="28"/>
          <w:lang w:eastAsia="en-US"/>
        </w:rPr>
        <w:t>–</w:t>
      </w:r>
      <w:r w:rsidRPr="007544D2">
        <w:rPr>
          <w:rFonts w:eastAsia="Calibri"/>
          <w:sz w:val="28"/>
          <w:szCs w:val="28"/>
          <w:lang w:eastAsia="en-US"/>
        </w:rPr>
        <w:t xml:space="preserve"> это станет м</w:t>
      </w:r>
      <w:r w:rsidRPr="007544D2">
        <w:rPr>
          <w:rFonts w:eastAsia="Calibri"/>
          <w:sz w:val="28"/>
          <w:szCs w:val="28"/>
          <w:lang w:eastAsia="en-US"/>
        </w:rPr>
        <w:t>и</w:t>
      </w:r>
      <w:r w:rsidRPr="007544D2">
        <w:rPr>
          <w:rFonts w:eastAsia="Calibri"/>
          <w:sz w:val="28"/>
          <w:szCs w:val="28"/>
          <w:lang w:eastAsia="en-US"/>
        </w:rPr>
        <w:t>нимальным результатом за последние 10 лет.</w:t>
      </w:r>
    </w:p>
    <w:p w:rsidR="00C10E34" w:rsidRPr="007544D2" w:rsidRDefault="00C10E34" w:rsidP="006B2F0D">
      <w:pPr>
        <w:widowControl w:val="0"/>
        <w:ind w:firstLine="709"/>
        <w:jc w:val="both"/>
        <w:rPr>
          <w:sz w:val="22"/>
          <w:szCs w:val="22"/>
        </w:rPr>
      </w:pPr>
      <w:r w:rsidRPr="007544D2">
        <w:rPr>
          <w:sz w:val="28"/>
          <w:szCs w:val="28"/>
        </w:rPr>
        <w:t>В 2014 году на российский рынок пришли инвесторы из Ближнего Вост</w:t>
      </w:r>
      <w:r w:rsidRPr="007544D2">
        <w:rPr>
          <w:sz w:val="28"/>
          <w:szCs w:val="28"/>
        </w:rPr>
        <w:t>о</w:t>
      </w:r>
      <w:r w:rsidRPr="007544D2">
        <w:rPr>
          <w:sz w:val="28"/>
          <w:szCs w:val="28"/>
        </w:rPr>
        <w:t>ка и Азии, доля их вложений в строительную отрасль составила 10</w:t>
      </w:r>
      <w:r w:rsidR="003509CC" w:rsidRPr="007544D2">
        <w:rPr>
          <w:sz w:val="28"/>
          <w:szCs w:val="28"/>
        </w:rPr>
        <w:t xml:space="preserve"> </w:t>
      </w:r>
      <w:r w:rsidRPr="007544D2">
        <w:rPr>
          <w:sz w:val="28"/>
          <w:szCs w:val="28"/>
        </w:rPr>
        <w:t>% в общем объеме.</w:t>
      </w:r>
    </w:p>
    <w:p w:rsidR="00C10E34" w:rsidRPr="007544D2" w:rsidRDefault="00C10E34" w:rsidP="006B2F0D">
      <w:pPr>
        <w:widowControl w:val="0"/>
        <w:ind w:firstLine="709"/>
        <w:jc w:val="both"/>
        <w:rPr>
          <w:sz w:val="28"/>
          <w:szCs w:val="28"/>
        </w:rPr>
      </w:pPr>
      <w:r w:rsidRPr="007544D2">
        <w:rPr>
          <w:sz w:val="28"/>
          <w:szCs w:val="28"/>
        </w:rPr>
        <w:t>В то же время инвесторы стран Западной Европы и США уходят из Ро</w:t>
      </w:r>
      <w:r w:rsidRPr="007544D2">
        <w:rPr>
          <w:sz w:val="28"/>
          <w:szCs w:val="28"/>
        </w:rPr>
        <w:t>с</w:t>
      </w:r>
      <w:r w:rsidRPr="007544D2">
        <w:rPr>
          <w:sz w:val="28"/>
          <w:szCs w:val="28"/>
        </w:rPr>
        <w:t>сии. Если в 2013 году на них приходилось около 29</w:t>
      </w:r>
      <w:r w:rsidR="003509CC" w:rsidRPr="007544D2">
        <w:rPr>
          <w:sz w:val="28"/>
          <w:szCs w:val="28"/>
        </w:rPr>
        <w:t xml:space="preserve"> % инвестиций, то в 2014 </w:t>
      </w:r>
      <w:r w:rsidRPr="007544D2">
        <w:rPr>
          <w:sz w:val="28"/>
          <w:szCs w:val="28"/>
        </w:rPr>
        <w:t>году, по оценкам Cushman &amp; Wakefield, уже 9</w:t>
      </w:r>
      <w:r w:rsidR="003509CC" w:rsidRPr="007544D2">
        <w:rPr>
          <w:sz w:val="28"/>
          <w:szCs w:val="28"/>
        </w:rPr>
        <w:t xml:space="preserve"> </w:t>
      </w:r>
      <w:r w:rsidRPr="007544D2">
        <w:rPr>
          <w:sz w:val="28"/>
          <w:szCs w:val="28"/>
        </w:rPr>
        <w:t>%.</w:t>
      </w:r>
    </w:p>
    <w:p w:rsidR="00C10E34" w:rsidRPr="007544D2" w:rsidRDefault="00C10E34" w:rsidP="006B2F0D">
      <w:pPr>
        <w:widowControl w:val="0"/>
        <w:ind w:firstLine="709"/>
        <w:jc w:val="both"/>
        <w:rPr>
          <w:sz w:val="28"/>
          <w:szCs w:val="28"/>
        </w:rPr>
      </w:pPr>
      <w:r w:rsidRPr="007544D2">
        <w:rPr>
          <w:sz w:val="28"/>
          <w:szCs w:val="28"/>
        </w:rPr>
        <w:t>Аналитики прогнозируют, что в 2015-2016 г</w:t>
      </w:r>
      <w:r w:rsidR="003509CC" w:rsidRPr="007544D2">
        <w:rPr>
          <w:sz w:val="28"/>
          <w:szCs w:val="28"/>
        </w:rPr>
        <w:t>.г.</w:t>
      </w:r>
      <w:r w:rsidRPr="007544D2">
        <w:rPr>
          <w:sz w:val="28"/>
          <w:szCs w:val="28"/>
        </w:rPr>
        <w:t xml:space="preserve"> основной объем вложений снова придется на российских инвесторов, а из иностранных участников ож</w:t>
      </w:r>
      <w:r w:rsidRPr="007544D2">
        <w:rPr>
          <w:sz w:val="28"/>
          <w:szCs w:val="28"/>
        </w:rPr>
        <w:t>и</w:t>
      </w:r>
      <w:r w:rsidRPr="007544D2">
        <w:rPr>
          <w:sz w:val="28"/>
          <w:szCs w:val="28"/>
        </w:rPr>
        <w:t>даются представители Китая, ОАЭ и Катара, тем не менее, даже приход новых инвесторов, не поможет России избежать снижения инвестиций в отрасль стр</w:t>
      </w:r>
      <w:r w:rsidRPr="007544D2">
        <w:rPr>
          <w:sz w:val="28"/>
          <w:szCs w:val="28"/>
        </w:rPr>
        <w:t>о</w:t>
      </w:r>
      <w:r w:rsidRPr="007544D2">
        <w:rPr>
          <w:sz w:val="28"/>
          <w:szCs w:val="28"/>
        </w:rPr>
        <w:t>ительства.</w:t>
      </w:r>
    </w:p>
    <w:p w:rsidR="00C10E34" w:rsidRDefault="00C10E34" w:rsidP="006B2F0D">
      <w:pPr>
        <w:widowControl w:val="0"/>
        <w:ind w:firstLine="708"/>
        <w:jc w:val="both"/>
        <w:rPr>
          <w:rFonts w:eastAsia="Calibri"/>
          <w:sz w:val="28"/>
          <w:szCs w:val="28"/>
          <w:lang w:eastAsia="en-US"/>
        </w:rPr>
      </w:pPr>
      <w:r w:rsidRPr="007544D2">
        <w:rPr>
          <w:rFonts w:eastAsia="Calibri"/>
          <w:sz w:val="28"/>
          <w:szCs w:val="28"/>
          <w:lang w:eastAsia="en-US"/>
        </w:rPr>
        <w:t>Исходя из приведенной информации и других оценок, представим сво</w:t>
      </w:r>
      <w:r w:rsidRPr="007544D2">
        <w:rPr>
          <w:rFonts w:eastAsia="Calibri"/>
          <w:sz w:val="28"/>
          <w:szCs w:val="28"/>
          <w:lang w:eastAsia="en-US"/>
        </w:rPr>
        <w:t>д</w:t>
      </w:r>
      <w:r w:rsidRPr="007544D2">
        <w:rPr>
          <w:rFonts w:eastAsia="Calibri"/>
          <w:sz w:val="28"/>
          <w:szCs w:val="28"/>
          <w:lang w:eastAsia="en-US"/>
        </w:rPr>
        <w:t>ную таблицу прогнозных данных на 2015-2016</w:t>
      </w:r>
      <w:r w:rsidR="00BD3ACC">
        <w:rPr>
          <w:rFonts w:eastAsia="Calibri"/>
          <w:sz w:val="28"/>
          <w:szCs w:val="28"/>
          <w:lang w:eastAsia="en-US"/>
        </w:rPr>
        <w:t xml:space="preserve"> годы (табл.</w:t>
      </w:r>
      <w:r w:rsidRPr="007544D2">
        <w:rPr>
          <w:rFonts w:eastAsia="Calibri"/>
          <w:sz w:val="28"/>
          <w:szCs w:val="28"/>
          <w:lang w:eastAsia="en-US"/>
        </w:rPr>
        <w:t xml:space="preserve"> 1).</w:t>
      </w:r>
    </w:p>
    <w:p w:rsidR="000E5FD1" w:rsidRPr="007544D2" w:rsidRDefault="000E5FD1" w:rsidP="006B2F0D">
      <w:pPr>
        <w:widowControl w:val="0"/>
        <w:ind w:firstLine="708"/>
        <w:jc w:val="both"/>
        <w:rPr>
          <w:rFonts w:eastAsia="Calibri"/>
          <w:sz w:val="28"/>
          <w:szCs w:val="28"/>
          <w:lang w:eastAsia="en-US"/>
        </w:rPr>
      </w:pPr>
    </w:p>
    <w:p w:rsidR="00C10E34" w:rsidRPr="007544D2" w:rsidRDefault="00C10E34" w:rsidP="00C10E34">
      <w:pPr>
        <w:jc w:val="right"/>
        <w:rPr>
          <w:rFonts w:eastAsia="Calibri"/>
          <w:sz w:val="28"/>
          <w:szCs w:val="28"/>
          <w:lang w:eastAsia="en-US"/>
        </w:rPr>
      </w:pPr>
      <w:r w:rsidRPr="007544D2">
        <w:rPr>
          <w:rFonts w:eastAsia="Calibri"/>
          <w:sz w:val="28"/>
          <w:szCs w:val="28"/>
          <w:lang w:eastAsia="en-US"/>
        </w:rPr>
        <w:t xml:space="preserve">Таблица 1 </w:t>
      </w:r>
    </w:p>
    <w:p w:rsidR="00C10E34" w:rsidRPr="007544D2" w:rsidRDefault="00C10E34" w:rsidP="00C10E34">
      <w:pPr>
        <w:jc w:val="center"/>
        <w:rPr>
          <w:rFonts w:eastAsia="Calibri"/>
          <w:sz w:val="28"/>
          <w:szCs w:val="28"/>
          <w:lang w:eastAsia="en-US"/>
        </w:rPr>
      </w:pPr>
      <w:r w:rsidRPr="007544D2">
        <w:rPr>
          <w:rFonts w:eastAsia="Calibri"/>
          <w:sz w:val="28"/>
          <w:szCs w:val="28"/>
          <w:lang w:eastAsia="en-US"/>
        </w:rPr>
        <w:t>Сводная таблица оценок экономического развития России</w:t>
      </w:r>
    </w:p>
    <w:p w:rsidR="003509CC" w:rsidRPr="007544D2" w:rsidRDefault="003509CC" w:rsidP="00C10E34">
      <w:pPr>
        <w:jc w:val="center"/>
        <w:rPr>
          <w:rFonts w:eastAsia="Calibri"/>
          <w:sz w:val="10"/>
          <w:szCs w:val="10"/>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1"/>
        <w:gridCol w:w="2375"/>
        <w:gridCol w:w="1918"/>
        <w:gridCol w:w="2520"/>
      </w:tblGrid>
      <w:tr w:rsidR="00C10E34" w:rsidRPr="007544D2" w:rsidTr="006B2F0D">
        <w:trPr>
          <w:trHeight w:val="725"/>
          <w:jc w:val="center"/>
        </w:trPr>
        <w:tc>
          <w:tcPr>
            <w:tcW w:w="3041" w:type="dxa"/>
            <w:tcBorders>
              <w:top w:val="single" w:sz="4" w:space="0" w:color="auto"/>
              <w:left w:val="single" w:sz="4" w:space="0" w:color="auto"/>
              <w:bottom w:val="single" w:sz="4" w:space="0" w:color="auto"/>
              <w:right w:val="single" w:sz="4" w:space="0" w:color="auto"/>
            </w:tcBorders>
            <w:hideMark/>
          </w:tcPr>
          <w:p w:rsidR="00C10E34" w:rsidRPr="007544D2" w:rsidRDefault="00C10E34" w:rsidP="00A974A5">
            <w:pPr>
              <w:jc w:val="center"/>
              <w:rPr>
                <w:rFonts w:eastAsia="Calibri"/>
                <w:lang w:eastAsia="en-US"/>
              </w:rPr>
            </w:pPr>
            <w:r w:rsidRPr="007544D2">
              <w:rPr>
                <w:rFonts w:eastAsia="Calibri"/>
                <w:lang w:eastAsia="en-US"/>
              </w:rPr>
              <w:t>Источник/Прогноз</w:t>
            </w:r>
          </w:p>
        </w:tc>
        <w:tc>
          <w:tcPr>
            <w:tcW w:w="2375" w:type="dxa"/>
            <w:tcBorders>
              <w:top w:val="single" w:sz="4" w:space="0" w:color="auto"/>
              <w:left w:val="single" w:sz="4" w:space="0" w:color="auto"/>
              <w:bottom w:val="single" w:sz="4" w:space="0" w:color="auto"/>
              <w:right w:val="single" w:sz="4" w:space="0" w:color="auto"/>
            </w:tcBorders>
            <w:hideMark/>
          </w:tcPr>
          <w:p w:rsidR="00C10E34" w:rsidRPr="007544D2" w:rsidRDefault="00C10E34" w:rsidP="00A974A5">
            <w:pPr>
              <w:jc w:val="center"/>
              <w:rPr>
                <w:rFonts w:eastAsia="Calibri"/>
                <w:lang w:eastAsia="en-US"/>
              </w:rPr>
            </w:pPr>
            <w:r w:rsidRPr="007544D2">
              <w:rPr>
                <w:rFonts w:eastAsia="Calibri"/>
                <w:lang w:eastAsia="en-US"/>
              </w:rPr>
              <w:t>ВВП 2015/2016г.</w:t>
            </w:r>
          </w:p>
        </w:tc>
        <w:tc>
          <w:tcPr>
            <w:tcW w:w="1918" w:type="dxa"/>
            <w:tcBorders>
              <w:top w:val="single" w:sz="4" w:space="0" w:color="auto"/>
              <w:left w:val="single" w:sz="4" w:space="0" w:color="auto"/>
              <w:bottom w:val="single" w:sz="4" w:space="0" w:color="auto"/>
              <w:right w:val="single" w:sz="4" w:space="0" w:color="auto"/>
            </w:tcBorders>
            <w:hideMark/>
          </w:tcPr>
          <w:p w:rsidR="00C10E34" w:rsidRPr="007544D2" w:rsidRDefault="00C10E34" w:rsidP="00A974A5">
            <w:pPr>
              <w:jc w:val="center"/>
              <w:rPr>
                <w:rFonts w:eastAsia="Calibri"/>
                <w:lang w:eastAsia="en-US"/>
              </w:rPr>
            </w:pPr>
            <w:r w:rsidRPr="007544D2">
              <w:rPr>
                <w:rFonts w:eastAsia="Calibri"/>
                <w:lang w:eastAsia="en-US"/>
              </w:rPr>
              <w:t>Цена на нефть 2015/2016</w:t>
            </w:r>
            <w:r w:rsidR="006F74E4" w:rsidRPr="007544D2">
              <w:rPr>
                <w:rFonts w:eastAsia="Calibri"/>
                <w:lang w:eastAsia="en-US"/>
              </w:rPr>
              <w:t xml:space="preserve"> </w:t>
            </w:r>
            <w:r w:rsidRPr="007544D2">
              <w:rPr>
                <w:rFonts w:eastAsia="Calibri"/>
                <w:lang w:eastAsia="en-US"/>
              </w:rPr>
              <w:t>г</w:t>
            </w:r>
            <w:r w:rsidR="006F74E4" w:rsidRPr="007544D2">
              <w:rPr>
                <w:rFonts w:eastAsia="Calibri"/>
                <w:lang w:eastAsia="en-US"/>
              </w:rPr>
              <w:t>.</w:t>
            </w:r>
            <w:r w:rsidRPr="007544D2">
              <w:rPr>
                <w:rFonts w:eastAsia="Calibri"/>
                <w:lang w:eastAsia="en-US"/>
              </w:rPr>
              <w:t>,</w:t>
            </w:r>
          </w:p>
          <w:p w:rsidR="00C10E34" w:rsidRPr="007544D2" w:rsidRDefault="00C10E34" w:rsidP="00A974A5">
            <w:pPr>
              <w:jc w:val="center"/>
              <w:rPr>
                <w:rFonts w:eastAsia="Calibri"/>
                <w:lang w:eastAsia="en-US"/>
              </w:rPr>
            </w:pPr>
            <w:r w:rsidRPr="007544D2">
              <w:rPr>
                <w:rFonts w:eastAsia="Calibri"/>
                <w:lang w:eastAsia="en-US"/>
              </w:rPr>
              <w:t>$/барр.</w:t>
            </w:r>
          </w:p>
        </w:tc>
        <w:tc>
          <w:tcPr>
            <w:tcW w:w="2520" w:type="dxa"/>
            <w:tcBorders>
              <w:top w:val="single" w:sz="4" w:space="0" w:color="auto"/>
              <w:left w:val="single" w:sz="4" w:space="0" w:color="auto"/>
              <w:bottom w:val="single" w:sz="4" w:space="0" w:color="auto"/>
              <w:right w:val="single" w:sz="4" w:space="0" w:color="auto"/>
            </w:tcBorders>
            <w:hideMark/>
          </w:tcPr>
          <w:p w:rsidR="00C10E34" w:rsidRPr="007544D2" w:rsidRDefault="006F74E4" w:rsidP="00A974A5">
            <w:pPr>
              <w:jc w:val="center"/>
              <w:rPr>
                <w:rFonts w:eastAsia="Calibri"/>
                <w:lang w:eastAsia="en-US"/>
              </w:rPr>
            </w:pPr>
            <w:r w:rsidRPr="007544D2">
              <w:rPr>
                <w:rFonts w:eastAsia="Calibri"/>
                <w:lang w:eastAsia="en-US"/>
              </w:rPr>
              <w:t>Инвестиции</w:t>
            </w:r>
            <w:r w:rsidRPr="007544D2">
              <w:rPr>
                <w:rFonts w:eastAsia="Calibri"/>
                <w:lang w:eastAsia="en-US"/>
              </w:rPr>
              <w:br/>
            </w:r>
            <w:r w:rsidR="00C10E34" w:rsidRPr="007544D2">
              <w:rPr>
                <w:rFonts w:eastAsia="Calibri"/>
                <w:lang w:eastAsia="en-US"/>
              </w:rPr>
              <w:t>в строи</w:t>
            </w:r>
            <w:r w:rsidRPr="007544D2">
              <w:rPr>
                <w:rFonts w:eastAsia="Calibri"/>
                <w:lang w:eastAsia="en-US"/>
              </w:rPr>
              <w:t>тельство</w:t>
            </w:r>
            <w:r w:rsidRPr="007544D2">
              <w:rPr>
                <w:rFonts w:eastAsia="Calibri"/>
                <w:lang w:eastAsia="en-US"/>
              </w:rPr>
              <w:br/>
            </w:r>
            <w:r w:rsidR="00C10E34" w:rsidRPr="007544D2">
              <w:rPr>
                <w:rFonts w:eastAsia="Calibri"/>
                <w:lang w:eastAsia="en-US"/>
              </w:rPr>
              <w:t>2015</w:t>
            </w:r>
            <w:r w:rsidRPr="007544D2">
              <w:rPr>
                <w:rFonts w:eastAsia="Calibri"/>
                <w:lang w:eastAsia="en-US"/>
              </w:rPr>
              <w:t xml:space="preserve"> </w:t>
            </w:r>
            <w:r w:rsidR="00C10E34" w:rsidRPr="007544D2">
              <w:rPr>
                <w:rFonts w:eastAsia="Calibri"/>
                <w:lang w:eastAsia="en-US"/>
              </w:rPr>
              <w:t>/</w:t>
            </w:r>
            <w:r w:rsidRPr="007544D2">
              <w:rPr>
                <w:rFonts w:eastAsia="Calibri"/>
                <w:lang w:eastAsia="en-US"/>
              </w:rPr>
              <w:t xml:space="preserve"> </w:t>
            </w:r>
            <w:r w:rsidR="00C10E34" w:rsidRPr="007544D2">
              <w:rPr>
                <w:rFonts w:eastAsia="Calibri"/>
                <w:lang w:eastAsia="en-US"/>
              </w:rPr>
              <w:t>2016</w:t>
            </w:r>
            <w:r w:rsidRPr="007544D2">
              <w:rPr>
                <w:rFonts w:eastAsia="Calibri"/>
                <w:lang w:eastAsia="en-US"/>
              </w:rPr>
              <w:t xml:space="preserve"> </w:t>
            </w:r>
            <w:r w:rsidR="00C10E34" w:rsidRPr="007544D2">
              <w:rPr>
                <w:rFonts w:eastAsia="Calibri"/>
                <w:lang w:eastAsia="en-US"/>
              </w:rPr>
              <w:t>г.</w:t>
            </w:r>
          </w:p>
        </w:tc>
      </w:tr>
      <w:tr w:rsidR="00C10E34" w:rsidRPr="007544D2" w:rsidTr="006B2F0D">
        <w:trPr>
          <w:trHeight w:val="864"/>
          <w:jc w:val="center"/>
        </w:trPr>
        <w:tc>
          <w:tcPr>
            <w:tcW w:w="3041" w:type="dxa"/>
            <w:tcBorders>
              <w:top w:val="single" w:sz="4" w:space="0" w:color="auto"/>
              <w:left w:val="single" w:sz="4" w:space="0" w:color="auto"/>
              <w:bottom w:val="single" w:sz="4" w:space="0" w:color="auto"/>
              <w:right w:val="single" w:sz="4" w:space="0" w:color="auto"/>
            </w:tcBorders>
            <w:hideMark/>
          </w:tcPr>
          <w:p w:rsidR="00C10E34" w:rsidRPr="007544D2" w:rsidRDefault="00C10E34" w:rsidP="007A3A55">
            <w:pPr>
              <w:rPr>
                <w:rFonts w:eastAsia="Calibri"/>
                <w:lang w:eastAsia="en-US"/>
              </w:rPr>
            </w:pPr>
            <w:r w:rsidRPr="007544D2">
              <w:rPr>
                <w:rFonts w:eastAsia="Calibri"/>
                <w:lang w:eastAsia="en-US"/>
              </w:rPr>
              <w:t>Европейская</w:t>
            </w:r>
            <w:r w:rsidR="007A3A55">
              <w:rPr>
                <w:rFonts w:eastAsia="Calibri"/>
                <w:lang w:eastAsia="en-US"/>
              </w:rPr>
              <w:t xml:space="preserve"> </w:t>
            </w:r>
            <w:r w:rsidRPr="007544D2">
              <w:rPr>
                <w:rFonts w:eastAsia="Calibri"/>
                <w:lang w:eastAsia="en-US"/>
              </w:rPr>
              <w:t>комиссия</w:t>
            </w:r>
          </w:p>
        </w:tc>
        <w:tc>
          <w:tcPr>
            <w:tcW w:w="2375" w:type="dxa"/>
            <w:tcBorders>
              <w:top w:val="single" w:sz="4" w:space="0" w:color="auto"/>
              <w:left w:val="single" w:sz="4" w:space="0" w:color="auto"/>
              <w:bottom w:val="single" w:sz="4" w:space="0" w:color="auto"/>
              <w:right w:val="single" w:sz="4" w:space="0" w:color="auto"/>
            </w:tcBorders>
            <w:hideMark/>
          </w:tcPr>
          <w:p w:rsidR="00C10E34" w:rsidRPr="007544D2" w:rsidRDefault="00C10E34" w:rsidP="00A974A5">
            <w:pPr>
              <w:jc w:val="center"/>
              <w:rPr>
                <w:rFonts w:eastAsia="Calibri"/>
                <w:lang w:eastAsia="en-US"/>
              </w:rPr>
            </w:pPr>
            <w:r w:rsidRPr="007544D2">
              <w:rPr>
                <w:rFonts w:eastAsia="Calibri"/>
                <w:lang w:eastAsia="en-US"/>
              </w:rPr>
              <w:t>Спад на 3,5</w:t>
            </w:r>
            <w:r w:rsidR="006F74E4" w:rsidRPr="007544D2">
              <w:rPr>
                <w:rFonts w:eastAsia="Calibri"/>
                <w:lang w:eastAsia="en-US"/>
              </w:rPr>
              <w:t xml:space="preserve"> </w:t>
            </w:r>
            <w:r w:rsidRPr="007544D2">
              <w:rPr>
                <w:rFonts w:eastAsia="Calibri"/>
                <w:lang w:eastAsia="en-US"/>
              </w:rPr>
              <w:t>%</w:t>
            </w:r>
            <w:r w:rsidR="006F74E4" w:rsidRPr="007544D2">
              <w:rPr>
                <w:rFonts w:eastAsia="Calibri"/>
                <w:lang w:eastAsia="en-US"/>
              </w:rPr>
              <w:t xml:space="preserve"> </w:t>
            </w:r>
            <w:r w:rsidR="00A974A5">
              <w:rPr>
                <w:rFonts w:eastAsia="Calibri"/>
                <w:lang w:eastAsia="en-US"/>
              </w:rPr>
              <w:t>/</w:t>
            </w:r>
            <w:r w:rsidR="00A974A5">
              <w:rPr>
                <w:rFonts w:eastAsia="Calibri"/>
                <w:lang w:eastAsia="en-US"/>
              </w:rPr>
              <w:br/>
            </w:r>
            <w:r w:rsidRPr="007544D2">
              <w:rPr>
                <w:rFonts w:eastAsia="Calibri"/>
                <w:lang w:eastAsia="en-US"/>
              </w:rPr>
              <w:t>рост на 0,2</w:t>
            </w:r>
            <w:r w:rsidR="006F74E4" w:rsidRPr="007544D2">
              <w:rPr>
                <w:rFonts w:eastAsia="Calibri"/>
                <w:lang w:eastAsia="en-US"/>
              </w:rPr>
              <w:t xml:space="preserve"> </w:t>
            </w:r>
            <w:r w:rsidRPr="007544D2">
              <w:rPr>
                <w:rFonts w:eastAsia="Calibri"/>
                <w:lang w:eastAsia="en-US"/>
              </w:rPr>
              <w:t>%</w:t>
            </w:r>
          </w:p>
        </w:tc>
        <w:tc>
          <w:tcPr>
            <w:tcW w:w="1918" w:type="dxa"/>
            <w:tcBorders>
              <w:top w:val="single" w:sz="4" w:space="0" w:color="auto"/>
              <w:left w:val="single" w:sz="4" w:space="0" w:color="auto"/>
              <w:bottom w:val="single" w:sz="4" w:space="0" w:color="auto"/>
              <w:right w:val="single" w:sz="4" w:space="0" w:color="auto"/>
            </w:tcBorders>
            <w:hideMark/>
          </w:tcPr>
          <w:p w:rsidR="00C10E34" w:rsidRPr="007544D2" w:rsidRDefault="00C10E34" w:rsidP="00A974A5">
            <w:pPr>
              <w:jc w:val="center"/>
              <w:rPr>
                <w:rFonts w:eastAsia="Calibri"/>
                <w:lang w:eastAsia="en-US"/>
              </w:rPr>
            </w:pPr>
            <w:r w:rsidRPr="007544D2">
              <w:rPr>
                <w:rFonts w:eastAsia="Calibri"/>
                <w:lang w:eastAsia="en-US"/>
              </w:rPr>
              <w:t>53</w:t>
            </w:r>
            <w:r w:rsidR="00BD3ACC">
              <w:rPr>
                <w:rFonts w:eastAsia="Calibri"/>
                <w:lang w:eastAsia="en-US"/>
              </w:rPr>
              <w:t xml:space="preserve"> </w:t>
            </w:r>
            <w:r w:rsidRPr="007544D2">
              <w:rPr>
                <w:rFonts w:eastAsia="Calibri"/>
                <w:lang w:eastAsia="en-US"/>
              </w:rPr>
              <w:t>/</w:t>
            </w:r>
            <w:r w:rsidR="00BD3ACC">
              <w:rPr>
                <w:rFonts w:eastAsia="Calibri"/>
                <w:lang w:eastAsia="en-US"/>
              </w:rPr>
              <w:t xml:space="preserve"> </w:t>
            </w:r>
            <w:r w:rsidRPr="007544D2">
              <w:rPr>
                <w:rFonts w:eastAsia="Calibri"/>
                <w:lang w:eastAsia="en-US"/>
              </w:rPr>
              <w:t>61,5</w:t>
            </w:r>
          </w:p>
        </w:tc>
        <w:tc>
          <w:tcPr>
            <w:tcW w:w="2520" w:type="dxa"/>
            <w:tcBorders>
              <w:top w:val="single" w:sz="4" w:space="0" w:color="auto"/>
              <w:left w:val="single" w:sz="4" w:space="0" w:color="auto"/>
              <w:bottom w:val="single" w:sz="4" w:space="0" w:color="auto"/>
              <w:right w:val="single" w:sz="4" w:space="0" w:color="auto"/>
            </w:tcBorders>
            <w:hideMark/>
          </w:tcPr>
          <w:p w:rsidR="00C10E34" w:rsidRPr="007544D2" w:rsidRDefault="00C10E34" w:rsidP="00A974A5">
            <w:pPr>
              <w:jc w:val="center"/>
              <w:rPr>
                <w:rFonts w:eastAsia="Calibri"/>
                <w:lang w:eastAsia="en-US"/>
              </w:rPr>
            </w:pPr>
            <w:r w:rsidRPr="007544D2">
              <w:rPr>
                <w:rFonts w:eastAsia="Calibri"/>
                <w:lang w:eastAsia="en-US"/>
              </w:rPr>
              <w:t>Снижение более чем на 30</w:t>
            </w:r>
            <w:r w:rsidR="006F74E4" w:rsidRPr="007544D2">
              <w:rPr>
                <w:rFonts w:eastAsia="Calibri"/>
                <w:lang w:eastAsia="en-US"/>
              </w:rPr>
              <w:t xml:space="preserve"> </w:t>
            </w:r>
            <w:r w:rsidRPr="007544D2">
              <w:rPr>
                <w:rFonts w:eastAsia="Calibri"/>
                <w:lang w:eastAsia="en-US"/>
              </w:rPr>
              <w:t>%</w:t>
            </w:r>
            <w:r w:rsidR="006F74E4" w:rsidRPr="007544D2">
              <w:rPr>
                <w:rFonts w:eastAsia="Calibri"/>
                <w:lang w:eastAsia="en-US"/>
              </w:rPr>
              <w:t xml:space="preserve"> </w:t>
            </w:r>
            <w:r w:rsidR="00A974A5">
              <w:rPr>
                <w:rFonts w:eastAsia="Calibri"/>
                <w:lang w:eastAsia="en-US"/>
              </w:rPr>
              <w:t>/</w:t>
            </w:r>
            <w:r w:rsidR="00A974A5">
              <w:rPr>
                <w:rFonts w:eastAsia="Calibri"/>
                <w:lang w:eastAsia="en-US"/>
              </w:rPr>
              <w:br/>
            </w:r>
            <w:r w:rsidRPr="007544D2">
              <w:rPr>
                <w:rFonts w:eastAsia="Calibri"/>
                <w:lang w:eastAsia="en-US"/>
              </w:rPr>
              <w:t>снижение на 20</w:t>
            </w:r>
            <w:r w:rsidR="006F74E4" w:rsidRPr="007544D2">
              <w:rPr>
                <w:rFonts w:eastAsia="Calibri"/>
                <w:lang w:eastAsia="en-US"/>
              </w:rPr>
              <w:t xml:space="preserve"> </w:t>
            </w:r>
            <w:r w:rsidRPr="007544D2">
              <w:rPr>
                <w:rFonts w:eastAsia="Calibri"/>
                <w:lang w:eastAsia="en-US"/>
              </w:rPr>
              <w:t>%</w:t>
            </w:r>
          </w:p>
        </w:tc>
      </w:tr>
      <w:tr w:rsidR="00C10E34" w:rsidRPr="007544D2" w:rsidTr="006B2F0D">
        <w:trPr>
          <w:trHeight w:val="733"/>
          <w:jc w:val="center"/>
        </w:trPr>
        <w:tc>
          <w:tcPr>
            <w:tcW w:w="3041" w:type="dxa"/>
            <w:tcBorders>
              <w:top w:val="single" w:sz="4" w:space="0" w:color="auto"/>
              <w:left w:val="single" w:sz="4" w:space="0" w:color="auto"/>
              <w:bottom w:val="single" w:sz="4" w:space="0" w:color="auto"/>
              <w:right w:val="single" w:sz="4" w:space="0" w:color="auto"/>
            </w:tcBorders>
            <w:hideMark/>
          </w:tcPr>
          <w:p w:rsidR="00C10E34" w:rsidRPr="007544D2" w:rsidRDefault="007A3A55" w:rsidP="007A3A55">
            <w:pPr>
              <w:rPr>
                <w:rFonts w:eastAsia="Calibri"/>
                <w:lang w:eastAsia="en-US"/>
              </w:rPr>
            </w:pPr>
            <w:r>
              <w:t>М</w:t>
            </w:r>
            <w:r w:rsidR="00C10E34" w:rsidRPr="007544D2">
              <w:rPr>
                <w:rFonts w:eastAsia="Calibri"/>
                <w:lang w:eastAsia="en-US"/>
              </w:rPr>
              <w:t>инэкономразвития</w:t>
            </w:r>
          </w:p>
        </w:tc>
        <w:tc>
          <w:tcPr>
            <w:tcW w:w="2375" w:type="dxa"/>
            <w:tcBorders>
              <w:top w:val="single" w:sz="4" w:space="0" w:color="auto"/>
              <w:left w:val="single" w:sz="4" w:space="0" w:color="auto"/>
              <w:bottom w:val="single" w:sz="4" w:space="0" w:color="auto"/>
              <w:right w:val="single" w:sz="4" w:space="0" w:color="auto"/>
            </w:tcBorders>
            <w:hideMark/>
          </w:tcPr>
          <w:p w:rsidR="00C10E34" w:rsidRPr="007544D2" w:rsidRDefault="00C10E34" w:rsidP="00A974A5">
            <w:pPr>
              <w:jc w:val="center"/>
              <w:rPr>
                <w:rFonts w:eastAsia="Calibri"/>
                <w:lang w:eastAsia="en-US"/>
              </w:rPr>
            </w:pPr>
            <w:r w:rsidRPr="007544D2">
              <w:rPr>
                <w:rFonts w:eastAsia="Calibri"/>
                <w:lang w:eastAsia="en-US"/>
              </w:rPr>
              <w:t>Снижение на 3</w:t>
            </w:r>
            <w:r w:rsidR="006F74E4" w:rsidRPr="007544D2">
              <w:rPr>
                <w:rFonts w:eastAsia="Calibri"/>
                <w:lang w:eastAsia="en-US"/>
              </w:rPr>
              <w:t xml:space="preserve"> </w:t>
            </w:r>
            <w:r w:rsidRPr="007544D2">
              <w:rPr>
                <w:rFonts w:eastAsia="Calibri"/>
                <w:lang w:eastAsia="en-US"/>
              </w:rPr>
              <w:t>%</w:t>
            </w:r>
          </w:p>
        </w:tc>
        <w:tc>
          <w:tcPr>
            <w:tcW w:w="1918" w:type="dxa"/>
            <w:tcBorders>
              <w:top w:val="single" w:sz="4" w:space="0" w:color="auto"/>
              <w:left w:val="single" w:sz="4" w:space="0" w:color="auto"/>
              <w:bottom w:val="single" w:sz="4" w:space="0" w:color="auto"/>
              <w:right w:val="single" w:sz="4" w:space="0" w:color="auto"/>
            </w:tcBorders>
            <w:hideMark/>
          </w:tcPr>
          <w:p w:rsidR="00C10E34" w:rsidRPr="007544D2" w:rsidRDefault="00C10E34" w:rsidP="00A974A5">
            <w:pPr>
              <w:jc w:val="center"/>
              <w:rPr>
                <w:rFonts w:eastAsia="Calibri"/>
                <w:lang w:eastAsia="en-US"/>
              </w:rPr>
            </w:pPr>
            <w:r w:rsidRPr="007544D2">
              <w:rPr>
                <w:rFonts w:eastAsia="Calibri"/>
                <w:lang w:eastAsia="en-US"/>
              </w:rPr>
              <w:t>50</w:t>
            </w:r>
            <w:r w:rsidR="00BD3ACC">
              <w:rPr>
                <w:rFonts w:eastAsia="Calibri"/>
                <w:lang w:eastAsia="en-US"/>
              </w:rPr>
              <w:t xml:space="preserve"> </w:t>
            </w:r>
            <w:r w:rsidR="00A974A5">
              <w:rPr>
                <w:rFonts w:eastAsia="Calibri"/>
                <w:lang w:eastAsia="en-US"/>
              </w:rPr>
              <w:t>/</w:t>
            </w:r>
            <w:r w:rsidR="00BD3ACC">
              <w:rPr>
                <w:rFonts w:eastAsia="Calibri"/>
                <w:lang w:eastAsia="en-US"/>
              </w:rPr>
              <w:t xml:space="preserve"> </w:t>
            </w:r>
            <w:r w:rsidR="00A974A5" w:rsidRPr="00C92908">
              <w:rPr>
                <w:rFonts w:eastAsia="Calibri"/>
                <w:color w:val="000000"/>
                <w:sz w:val="28"/>
                <w:szCs w:val="28"/>
                <w:lang w:eastAsia="en-US"/>
              </w:rPr>
              <w:t>‒</w:t>
            </w:r>
          </w:p>
        </w:tc>
        <w:tc>
          <w:tcPr>
            <w:tcW w:w="2520" w:type="dxa"/>
            <w:tcBorders>
              <w:top w:val="single" w:sz="4" w:space="0" w:color="auto"/>
              <w:left w:val="single" w:sz="4" w:space="0" w:color="auto"/>
              <w:bottom w:val="single" w:sz="4" w:space="0" w:color="auto"/>
              <w:right w:val="single" w:sz="4" w:space="0" w:color="auto"/>
            </w:tcBorders>
            <w:hideMark/>
          </w:tcPr>
          <w:p w:rsidR="00C10E34" w:rsidRPr="007544D2" w:rsidRDefault="00C10E34" w:rsidP="00A974A5">
            <w:pPr>
              <w:jc w:val="center"/>
              <w:rPr>
                <w:rFonts w:eastAsia="Calibri"/>
                <w:lang w:eastAsia="en-US"/>
              </w:rPr>
            </w:pPr>
            <w:r w:rsidRPr="007544D2">
              <w:rPr>
                <w:rFonts w:eastAsia="Calibri"/>
                <w:lang w:eastAsia="en-US"/>
              </w:rPr>
              <w:t>Снижение на 15</w:t>
            </w:r>
            <w:r w:rsidR="00BD3ACC">
              <w:rPr>
                <w:rFonts w:eastAsia="Calibri"/>
                <w:lang w:eastAsia="en-US"/>
              </w:rPr>
              <w:t xml:space="preserve"> </w:t>
            </w:r>
            <w:r w:rsidRPr="007544D2">
              <w:rPr>
                <w:rFonts w:eastAsia="Calibri"/>
                <w:lang w:eastAsia="en-US"/>
              </w:rPr>
              <w:t>%</w:t>
            </w:r>
            <w:r w:rsidR="00BD3ACC">
              <w:rPr>
                <w:rFonts w:eastAsia="Calibri"/>
                <w:lang w:eastAsia="en-US"/>
              </w:rPr>
              <w:t xml:space="preserve"> </w:t>
            </w:r>
            <w:r w:rsidRPr="007544D2">
              <w:rPr>
                <w:rFonts w:eastAsia="Calibri"/>
                <w:lang w:eastAsia="en-US"/>
              </w:rPr>
              <w:t>/ снижение на 10</w:t>
            </w:r>
            <w:r w:rsidR="00BD3ACC">
              <w:rPr>
                <w:rFonts w:eastAsia="Calibri"/>
                <w:lang w:eastAsia="en-US"/>
              </w:rPr>
              <w:t xml:space="preserve"> </w:t>
            </w:r>
            <w:r w:rsidRPr="007544D2">
              <w:rPr>
                <w:rFonts w:eastAsia="Calibri"/>
                <w:lang w:eastAsia="en-US"/>
              </w:rPr>
              <w:t>%</w:t>
            </w:r>
          </w:p>
        </w:tc>
      </w:tr>
      <w:tr w:rsidR="00A974A5" w:rsidRPr="007544D2" w:rsidTr="006B2F0D">
        <w:trPr>
          <w:jc w:val="center"/>
        </w:trPr>
        <w:tc>
          <w:tcPr>
            <w:tcW w:w="3041" w:type="dxa"/>
            <w:tcBorders>
              <w:top w:val="single" w:sz="4" w:space="0" w:color="auto"/>
              <w:left w:val="single" w:sz="4" w:space="0" w:color="auto"/>
              <w:bottom w:val="single" w:sz="4" w:space="0" w:color="auto"/>
              <w:right w:val="single" w:sz="4" w:space="0" w:color="auto"/>
            </w:tcBorders>
            <w:hideMark/>
          </w:tcPr>
          <w:p w:rsidR="00A974A5" w:rsidRPr="007544D2" w:rsidRDefault="00A974A5" w:rsidP="007A3A55">
            <w:pPr>
              <w:rPr>
                <w:rFonts w:eastAsia="Calibri"/>
                <w:lang w:eastAsia="en-US"/>
              </w:rPr>
            </w:pPr>
            <w:r w:rsidRPr="007544D2">
              <w:rPr>
                <w:rFonts w:eastAsia="Calibri"/>
                <w:lang w:eastAsia="en-US"/>
              </w:rPr>
              <w:t>Американский</w:t>
            </w:r>
          </w:p>
          <w:p w:rsidR="00A974A5" w:rsidRPr="007544D2" w:rsidRDefault="00A974A5" w:rsidP="007A3A55">
            <w:pPr>
              <w:rPr>
                <w:rFonts w:eastAsia="Calibri"/>
                <w:lang w:eastAsia="en-US"/>
              </w:rPr>
            </w:pPr>
            <w:r w:rsidRPr="007544D2">
              <w:rPr>
                <w:rFonts w:eastAsia="Calibri"/>
                <w:lang w:eastAsia="en-US"/>
              </w:rPr>
              <w:t>инвестиционный банк Morgan Stanley</w:t>
            </w:r>
          </w:p>
        </w:tc>
        <w:tc>
          <w:tcPr>
            <w:tcW w:w="2375" w:type="dxa"/>
            <w:tcBorders>
              <w:top w:val="single" w:sz="4" w:space="0" w:color="auto"/>
              <w:left w:val="single" w:sz="4" w:space="0" w:color="auto"/>
              <w:bottom w:val="single" w:sz="4" w:space="0" w:color="auto"/>
              <w:right w:val="single" w:sz="4" w:space="0" w:color="auto"/>
            </w:tcBorders>
            <w:hideMark/>
          </w:tcPr>
          <w:p w:rsidR="00A974A5" w:rsidRPr="007544D2" w:rsidRDefault="00A974A5" w:rsidP="00A974A5">
            <w:pPr>
              <w:jc w:val="center"/>
              <w:rPr>
                <w:rFonts w:eastAsia="Calibri"/>
                <w:lang w:eastAsia="en-US"/>
              </w:rPr>
            </w:pPr>
            <w:r>
              <w:rPr>
                <w:rFonts w:eastAsia="Calibri"/>
                <w:lang w:eastAsia="en-US"/>
              </w:rPr>
              <w:t>Падение</w:t>
            </w:r>
            <w:r>
              <w:rPr>
                <w:rFonts w:eastAsia="Calibri"/>
                <w:lang w:eastAsia="en-US"/>
              </w:rPr>
              <w:br/>
            </w:r>
            <w:r w:rsidRPr="007544D2">
              <w:rPr>
                <w:rFonts w:eastAsia="Calibri"/>
                <w:lang w:eastAsia="en-US"/>
              </w:rPr>
              <w:t>на 5,6</w:t>
            </w:r>
            <w:r w:rsidR="00BD3ACC">
              <w:rPr>
                <w:rFonts w:eastAsia="Calibri"/>
                <w:lang w:eastAsia="en-US"/>
              </w:rPr>
              <w:t xml:space="preserve"> </w:t>
            </w:r>
            <w:r w:rsidRPr="007544D2">
              <w:rPr>
                <w:rFonts w:eastAsia="Calibri"/>
                <w:lang w:eastAsia="en-US"/>
              </w:rPr>
              <w:t>%</w:t>
            </w:r>
            <w:r w:rsidR="00BD3ACC">
              <w:rPr>
                <w:rFonts w:eastAsia="Calibri"/>
                <w:lang w:eastAsia="en-US"/>
              </w:rPr>
              <w:t xml:space="preserve"> </w:t>
            </w:r>
            <w:r w:rsidRPr="007544D2">
              <w:rPr>
                <w:rFonts w:eastAsia="Calibri"/>
                <w:lang w:eastAsia="en-US"/>
              </w:rPr>
              <w:t>/</w:t>
            </w:r>
            <w:r w:rsidR="00BD3ACC">
              <w:rPr>
                <w:rFonts w:eastAsia="Calibri"/>
                <w:lang w:eastAsia="en-US"/>
              </w:rPr>
              <w:t xml:space="preserve"> </w:t>
            </w:r>
            <w:r w:rsidRPr="007544D2">
              <w:rPr>
                <w:rFonts w:eastAsia="Calibri"/>
                <w:lang w:eastAsia="en-US"/>
              </w:rPr>
              <w:t>2,5</w:t>
            </w:r>
            <w:r w:rsidR="00BD3ACC">
              <w:rPr>
                <w:rFonts w:eastAsia="Calibri"/>
                <w:lang w:eastAsia="en-US"/>
              </w:rPr>
              <w:t xml:space="preserve"> </w:t>
            </w:r>
            <w:r w:rsidRPr="007544D2">
              <w:rPr>
                <w:rFonts w:eastAsia="Calibri"/>
                <w:lang w:eastAsia="en-US"/>
              </w:rPr>
              <w:t>%</w:t>
            </w:r>
          </w:p>
        </w:tc>
        <w:tc>
          <w:tcPr>
            <w:tcW w:w="1918" w:type="dxa"/>
            <w:tcBorders>
              <w:top w:val="single" w:sz="4" w:space="0" w:color="auto"/>
              <w:left w:val="single" w:sz="4" w:space="0" w:color="auto"/>
              <w:bottom w:val="single" w:sz="4" w:space="0" w:color="auto"/>
              <w:right w:val="single" w:sz="4" w:space="0" w:color="auto"/>
            </w:tcBorders>
            <w:hideMark/>
          </w:tcPr>
          <w:p w:rsidR="00A974A5" w:rsidRPr="007544D2" w:rsidRDefault="00A974A5" w:rsidP="00A974A5">
            <w:pPr>
              <w:jc w:val="center"/>
              <w:rPr>
                <w:rFonts w:eastAsia="Calibri"/>
                <w:lang w:eastAsia="en-US"/>
              </w:rPr>
            </w:pPr>
            <w:r w:rsidRPr="007544D2">
              <w:rPr>
                <w:rFonts w:eastAsia="Calibri"/>
                <w:lang w:eastAsia="en-US"/>
              </w:rPr>
              <w:t>55</w:t>
            </w:r>
            <w:r w:rsidR="00BD3ACC">
              <w:rPr>
                <w:rFonts w:eastAsia="Calibri"/>
                <w:lang w:eastAsia="en-US"/>
              </w:rPr>
              <w:t xml:space="preserve"> </w:t>
            </w:r>
            <w:r w:rsidRPr="007544D2">
              <w:rPr>
                <w:rFonts w:eastAsia="Calibri"/>
                <w:lang w:eastAsia="en-US"/>
              </w:rPr>
              <w:t>/</w:t>
            </w:r>
            <w:r w:rsidR="00BD3ACC">
              <w:rPr>
                <w:rFonts w:eastAsia="Calibri"/>
                <w:lang w:eastAsia="en-US"/>
              </w:rPr>
              <w:t xml:space="preserve"> </w:t>
            </w:r>
            <w:r w:rsidRPr="007544D2">
              <w:rPr>
                <w:rFonts w:eastAsia="Calibri"/>
                <w:lang w:eastAsia="en-US"/>
              </w:rPr>
              <w:t>64</w:t>
            </w:r>
          </w:p>
        </w:tc>
        <w:tc>
          <w:tcPr>
            <w:tcW w:w="2520" w:type="dxa"/>
            <w:tcBorders>
              <w:top w:val="single" w:sz="4" w:space="0" w:color="auto"/>
              <w:left w:val="single" w:sz="4" w:space="0" w:color="auto"/>
              <w:bottom w:val="single" w:sz="4" w:space="0" w:color="auto"/>
              <w:right w:val="single" w:sz="4" w:space="0" w:color="auto"/>
            </w:tcBorders>
            <w:hideMark/>
          </w:tcPr>
          <w:p w:rsidR="00A974A5" w:rsidRDefault="00A974A5" w:rsidP="00A974A5">
            <w:pPr>
              <w:jc w:val="center"/>
            </w:pPr>
            <w:r w:rsidRPr="003606E7">
              <w:rPr>
                <w:rFonts w:eastAsia="Calibri"/>
                <w:color w:val="000000"/>
                <w:sz w:val="28"/>
                <w:szCs w:val="28"/>
                <w:lang w:eastAsia="en-US"/>
              </w:rPr>
              <w:t>‒</w:t>
            </w:r>
          </w:p>
        </w:tc>
      </w:tr>
      <w:tr w:rsidR="00A974A5" w:rsidRPr="007544D2" w:rsidTr="006B2F0D">
        <w:trPr>
          <w:jc w:val="center"/>
        </w:trPr>
        <w:tc>
          <w:tcPr>
            <w:tcW w:w="3041" w:type="dxa"/>
            <w:tcBorders>
              <w:top w:val="single" w:sz="4" w:space="0" w:color="auto"/>
              <w:left w:val="single" w:sz="4" w:space="0" w:color="auto"/>
              <w:bottom w:val="single" w:sz="4" w:space="0" w:color="auto"/>
              <w:right w:val="single" w:sz="4" w:space="0" w:color="auto"/>
            </w:tcBorders>
            <w:hideMark/>
          </w:tcPr>
          <w:p w:rsidR="00A974A5" w:rsidRPr="007544D2" w:rsidRDefault="00A974A5" w:rsidP="007A3A55">
            <w:pPr>
              <w:rPr>
                <w:rFonts w:eastAsia="Calibri"/>
                <w:lang w:eastAsia="en-US"/>
              </w:rPr>
            </w:pPr>
            <w:r>
              <w:rPr>
                <w:rFonts w:eastAsia="Calibri"/>
                <w:lang w:eastAsia="en-US"/>
              </w:rPr>
              <w:t>Международный</w:t>
            </w:r>
            <w:r>
              <w:rPr>
                <w:rFonts w:eastAsia="Calibri"/>
                <w:lang w:eastAsia="en-US"/>
              </w:rPr>
              <w:br/>
            </w:r>
            <w:r w:rsidRPr="007544D2">
              <w:rPr>
                <w:rFonts w:eastAsia="Calibri"/>
                <w:lang w:eastAsia="en-US"/>
              </w:rPr>
              <w:t>валютный фонд</w:t>
            </w:r>
          </w:p>
        </w:tc>
        <w:tc>
          <w:tcPr>
            <w:tcW w:w="2375" w:type="dxa"/>
            <w:tcBorders>
              <w:top w:val="single" w:sz="4" w:space="0" w:color="auto"/>
              <w:left w:val="single" w:sz="4" w:space="0" w:color="auto"/>
              <w:bottom w:val="single" w:sz="4" w:space="0" w:color="auto"/>
              <w:right w:val="single" w:sz="4" w:space="0" w:color="auto"/>
            </w:tcBorders>
            <w:hideMark/>
          </w:tcPr>
          <w:p w:rsidR="00A974A5" w:rsidRPr="007544D2" w:rsidRDefault="00A974A5" w:rsidP="00A974A5">
            <w:pPr>
              <w:jc w:val="center"/>
              <w:rPr>
                <w:rFonts w:eastAsia="Calibri"/>
                <w:lang w:eastAsia="en-US"/>
              </w:rPr>
            </w:pPr>
            <w:r>
              <w:rPr>
                <w:rFonts w:eastAsia="Calibri"/>
                <w:lang w:eastAsia="en-US"/>
              </w:rPr>
              <w:t>Понизится</w:t>
            </w:r>
            <w:r>
              <w:rPr>
                <w:rFonts w:eastAsia="Calibri"/>
                <w:lang w:eastAsia="en-US"/>
              </w:rPr>
              <w:br/>
            </w:r>
            <w:r w:rsidRPr="007544D2">
              <w:rPr>
                <w:rFonts w:eastAsia="Calibri"/>
                <w:lang w:eastAsia="en-US"/>
              </w:rPr>
              <w:t>на 3</w:t>
            </w:r>
            <w:r w:rsidR="00BD3ACC">
              <w:rPr>
                <w:rFonts w:eastAsia="Calibri"/>
                <w:lang w:eastAsia="en-US"/>
              </w:rPr>
              <w:t xml:space="preserve"> </w:t>
            </w:r>
            <w:r w:rsidRPr="007544D2">
              <w:rPr>
                <w:rFonts w:eastAsia="Calibri"/>
                <w:lang w:eastAsia="en-US"/>
              </w:rPr>
              <w:t>% / 4</w:t>
            </w:r>
            <w:r w:rsidR="00BD3ACC">
              <w:rPr>
                <w:rFonts w:eastAsia="Calibri"/>
                <w:lang w:eastAsia="en-US"/>
              </w:rPr>
              <w:t xml:space="preserve"> </w:t>
            </w:r>
            <w:r w:rsidRPr="007544D2">
              <w:rPr>
                <w:rFonts w:eastAsia="Calibri"/>
                <w:lang w:eastAsia="en-US"/>
              </w:rPr>
              <w:t>%</w:t>
            </w:r>
          </w:p>
        </w:tc>
        <w:tc>
          <w:tcPr>
            <w:tcW w:w="1918" w:type="dxa"/>
            <w:tcBorders>
              <w:top w:val="single" w:sz="4" w:space="0" w:color="auto"/>
              <w:left w:val="single" w:sz="4" w:space="0" w:color="auto"/>
              <w:bottom w:val="single" w:sz="4" w:space="0" w:color="auto"/>
              <w:right w:val="single" w:sz="4" w:space="0" w:color="auto"/>
            </w:tcBorders>
            <w:hideMark/>
          </w:tcPr>
          <w:p w:rsidR="00A974A5" w:rsidRPr="007544D2" w:rsidRDefault="00A974A5" w:rsidP="00A974A5">
            <w:pPr>
              <w:jc w:val="center"/>
              <w:rPr>
                <w:rFonts w:eastAsia="Calibri"/>
                <w:lang w:eastAsia="en-US"/>
              </w:rPr>
            </w:pPr>
            <w:r w:rsidRPr="00C92908">
              <w:rPr>
                <w:rFonts w:eastAsia="Calibri"/>
                <w:color w:val="000000"/>
                <w:sz w:val="28"/>
                <w:szCs w:val="28"/>
                <w:lang w:eastAsia="en-US"/>
              </w:rPr>
              <w:t>‒</w:t>
            </w:r>
          </w:p>
        </w:tc>
        <w:tc>
          <w:tcPr>
            <w:tcW w:w="2520" w:type="dxa"/>
            <w:tcBorders>
              <w:top w:val="single" w:sz="4" w:space="0" w:color="auto"/>
              <w:left w:val="single" w:sz="4" w:space="0" w:color="auto"/>
              <w:bottom w:val="single" w:sz="4" w:space="0" w:color="auto"/>
              <w:right w:val="single" w:sz="4" w:space="0" w:color="auto"/>
            </w:tcBorders>
            <w:hideMark/>
          </w:tcPr>
          <w:p w:rsidR="00A974A5" w:rsidRDefault="00A974A5" w:rsidP="00A974A5">
            <w:pPr>
              <w:jc w:val="center"/>
            </w:pPr>
            <w:r w:rsidRPr="003606E7">
              <w:rPr>
                <w:rFonts w:eastAsia="Calibri"/>
                <w:color w:val="000000"/>
                <w:sz w:val="28"/>
                <w:szCs w:val="28"/>
                <w:lang w:eastAsia="en-US"/>
              </w:rPr>
              <w:t>‒</w:t>
            </w:r>
          </w:p>
        </w:tc>
      </w:tr>
      <w:tr w:rsidR="006B2F0D" w:rsidRPr="007544D2" w:rsidTr="006B2F0D">
        <w:trPr>
          <w:jc w:val="center"/>
        </w:trPr>
        <w:tc>
          <w:tcPr>
            <w:tcW w:w="3041" w:type="dxa"/>
            <w:tcBorders>
              <w:top w:val="single" w:sz="4" w:space="0" w:color="auto"/>
              <w:left w:val="single" w:sz="4" w:space="0" w:color="auto"/>
              <w:bottom w:val="single" w:sz="4" w:space="0" w:color="auto"/>
              <w:right w:val="single" w:sz="4" w:space="0" w:color="auto"/>
            </w:tcBorders>
            <w:hideMark/>
          </w:tcPr>
          <w:p w:rsidR="006B2F0D" w:rsidRPr="007544D2" w:rsidRDefault="006B2F0D" w:rsidP="007A3A55">
            <w:pPr>
              <w:rPr>
                <w:rFonts w:eastAsia="Calibri"/>
                <w:lang w:eastAsia="en-US"/>
              </w:rPr>
            </w:pPr>
            <w:r w:rsidRPr="007544D2">
              <w:rPr>
                <w:rFonts w:eastAsia="Calibri"/>
                <w:lang w:eastAsia="en-US"/>
              </w:rPr>
              <w:lastRenderedPageBreak/>
              <w:t>Европейский банк</w:t>
            </w:r>
          </w:p>
        </w:tc>
        <w:tc>
          <w:tcPr>
            <w:tcW w:w="2375" w:type="dxa"/>
            <w:tcBorders>
              <w:top w:val="single" w:sz="4" w:space="0" w:color="auto"/>
              <w:left w:val="single" w:sz="4" w:space="0" w:color="auto"/>
              <w:bottom w:val="single" w:sz="4" w:space="0" w:color="auto"/>
              <w:right w:val="single" w:sz="4" w:space="0" w:color="auto"/>
            </w:tcBorders>
            <w:hideMark/>
          </w:tcPr>
          <w:p w:rsidR="006B2F0D" w:rsidRPr="007544D2" w:rsidRDefault="006B2F0D" w:rsidP="00C56B4F">
            <w:pPr>
              <w:jc w:val="center"/>
              <w:rPr>
                <w:rFonts w:eastAsia="Calibri"/>
                <w:lang w:eastAsia="en-US"/>
              </w:rPr>
            </w:pPr>
            <w:r w:rsidRPr="007544D2">
              <w:rPr>
                <w:rFonts w:eastAsia="Calibri"/>
                <w:lang w:eastAsia="en-US"/>
              </w:rPr>
              <w:t>Падение до 5</w:t>
            </w:r>
            <w:r w:rsidR="00BD3ACC">
              <w:rPr>
                <w:rFonts w:eastAsia="Calibri"/>
                <w:lang w:eastAsia="en-US"/>
              </w:rPr>
              <w:t xml:space="preserve"> </w:t>
            </w:r>
            <w:r w:rsidRPr="007544D2">
              <w:rPr>
                <w:rFonts w:eastAsia="Calibri"/>
                <w:lang w:eastAsia="en-US"/>
              </w:rPr>
              <w:t>%</w:t>
            </w:r>
          </w:p>
        </w:tc>
        <w:tc>
          <w:tcPr>
            <w:tcW w:w="1918" w:type="dxa"/>
            <w:tcBorders>
              <w:top w:val="single" w:sz="4" w:space="0" w:color="auto"/>
              <w:left w:val="single" w:sz="4" w:space="0" w:color="auto"/>
              <w:bottom w:val="single" w:sz="4" w:space="0" w:color="auto"/>
              <w:right w:val="single" w:sz="4" w:space="0" w:color="auto"/>
            </w:tcBorders>
            <w:hideMark/>
          </w:tcPr>
          <w:p w:rsidR="006B2F0D" w:rsidRPr="007544D2" w:rsidRDefault="006B2F0D" w:rsidP="00C56B4F">
            <w:pPr>
              <w:jc w:val="center"/>
              <w:rPr>
                <w:rFonts w:eastAsia="Calibri"/>
                <w:lang w:eastAsia="en-US"/>
              </w:rPr>
            </w:pPr>
            <w:r w:rsidRPr="00C92908">
              <w:rPr>
                <w:rFonts w:eastAsia="Calibri"/>
                <w:color w:val="000000"/>
                <w:sz w:val="28"/>
                <w:szCs w:val="28"/>
                <w:lang w:eastAsia="en-US"/>
              </w:rPr>
              <w:t>‒</w:t>
            </w:r>
          </w:p>
        </w:tc>
        <w:tc>
          <w:tcPr>
            <w:tcW w:w="2520" w:type="dxa"/>
            <w:tcBorders>
              <w:top w:val="single" w:sz="4" w:space="0" w:color="auto"/>
              <w:left w:val="single" w:sz="4" w:space="0" w:color="auto"/>
              <w:bottom w:val="single" w:sz="4" w:space="0" w:color="auto"/>
              <w:right w:val="single" w:sz="4" w:space="0" w:color="auto"/>
            </w:tcBorders>
            <w:hideMark/>
          </w:tcPr>
          <w:p w:rsidR="006B2F0D" w:rsidRDefault="006B2F0D" w:rsidP="00C56B4F">
            <w:pPr>
              <w:jc w:val="center"/>
            </w:pPr>
            <w:r w:rsidRPr="003606E7">
              <w:rPr>
                <w:rFonts w:eastAsia="Calibri"/>
                <w:color w:val="000000"/>
                <w:sz w:val="28"/>
                <w:szCs w:val="28"/>
                <w:lang w:eastAsia="en-US"/>
              </w:rPr>
              <w:t>‒</w:t>
            </w:r>
          </w:p>
        </w:tc>
      </w:tr>
      <w:tr w:rsidR="006B2F0D" w:rsidRPr="007544D2" w:rsidTr="006B2F0D">
        <w:trPr>
          <w:jc w:val="center"/>
        </w:trPr>
        <w:tc>
          <w:tcPr>
            <w:tcW w:w="3041" w:type="dxa"/>
            <w:tcBorders>
              <w:top w:val="single" w:sz="4" w:space="0" w:color="auto"/>
              <w:left w:val="single" w:sz="4" w:space="0" w:color="auto"/>
              <w:bottom w:val="single" w:sz="4" w:space="0" w:color="auto"/>
              <w:right w:val="single" w:sz="4" w:space="0" w:color="auto"/>
            </w:tcBorders>
            <w:hideMark/>
          </w:tcPr>
          <w:p w:rsidR="006B2F0D" w:rsidRPr="007544D2" w:rsidRDefault="006B2F0D" w:rsidP="007A3A55">
            <w:pPr>
              <w:rPr>
                <w:rFonts w:eastAsia="Calibri"/>
                <w:lang w:eastAsia="en-US"/>
              </w:rPr>
            </w:pPr>
            <w:r w:rsidRPr="007544D2">
              <w:rPr>
                <w:rFonts w:eastAsia="Calibri"/>
                <w:lang w:eastAsia="en-US"/>
              </w:rPr>
              <w:t>Всемирный банк</w:t>
            </w:r>
          </w:p>
        </w:tc>
        <w:tc>
          <w:tcPr>
            <w:tcW w:w="2375" w:type="dxa"/>
            <w:tcBorders>
              <w:top w:val="single" w:sz="4" w:space="0" w:color="auto"/>
              <w:left w:val="single" w:sz="4" w:space="0" w:color="auto"/>
              <w:bottom w:val="single" w:sz="4" w:space="0" w:color="auto"/>
              <w:right w:val="single" w:sz="4" w:space="0" w:color="auto"/>
            </w:tcBorders>
            <w:hideMark/>
          </w:tcPr>
          <w:p w:rsidR="006B2F0D" w:rsidRPr="007544D2" w:rsidRDefault="006B2F0D" w:rsidP="00A974A5">
            <w:pPr>
              <w:jc w:val="center"/>
              <w:rPr>
                <w:rFonts w:eastAsia="Calibri"/>
                <w:lang w:eastAsia="en-US"/>
              </w:rPr>
            </w:pPr>
            <w:r w:rsidRPr="007544D2">
              <w:rPr>
                <w:rFonts w:eastAsia="Calibri"/>
                <w:lang w:eastAsia="en-US"/>
              </w:rPr>
              <w:t>Снижение на 0,7</w:t>
            </w:r>
            <w:r w:rsidR="00BD3ACC">
              <w:rPr>
                <w:rFonts w:eastAsia="Calibri"/>
                <w:lang w:eastAsia="en-US"/>
              </w:rPr>
              <w:t xml:space="preserve"> </w:t>
            </w:r>
            <w:r w:rsidRPr="007544D2">
              <w:rPr>
                <w:rFonts w:eastAsia="Calibri"/>
                <w:lang w:eastAsia="en-US"/>
              </w:rPr>
              <w:t>%</w:t>
            </w:r>
            <w:r w:rsidR="00BD3ACC">
              <w:rPr>
                <w:rFonts w:eastAsia="Calibri"/>
                <w:lang w:eastAsia="en-US"/>
              </w:rPr>
              <w:t xml:space="preserve"> </w:t>
            </w:r>
            <w:r w:rsidRPr="007544D2">
              <w:rPr>
                <w:rFonts w:eastAsia="Calibri"/>
                <w:lang w:eastAsia="en-US"/>
              </w:rPr>
              <w:t>/ рост на 0,3</w:t>
            </w:r>
            <w:r w:rsidR="00BD3ACC">
              <w:rPr>
                <w:rFonts w:eastAsia="Calibri"/>
                <w:lang w:eastAsia="en-US"/>
              </w:rPr>
              <w:t xml:space="preserve"> </w:t>
            </w:r>
            <w:r w:rsidRPr="007544D2">
              <w:rPr>
                <w:rFonts w:eastAsia="Calibri"/>
                <w:lang w:eastAsia="en-US"/>
              </w:rPr>
              <w:t>%</w:t>
            </w:r>
          </w:p>
        </w:tc>
        <w:tc>
          <w:tcPr>
            <w:tcW w:w="1918" w:type="dxa"/>
            <w:tcBorders>
              <w:top w:val="single" w:sz="4" w:space="0" w:color="auto"/>
              <w:left w:val="single" w:sz="4" w:space="0" w:color="auto"/>
              <w:bottom w:val="single" w:sz="4" w:space="0" w:color="auto"/>
              <w:right w:val="single" w:sz="4" w:space="0" w:color="auto"/>
            </w:tcBorders>
            <w:hideMark/>
          </w:tcPr>
          <w:p w:rsidR="006B2F0D" w:rsidRPr="007544D2" w:rsidRDefault="006B2F0D" w:rsidP="00A974A5">
            <w:pPr>
              <w:jc w:val="center"/>
              <w:rPr>
                <w:rFonts w:eastAsia="Calibri"/>
                <w:lang w:eastAsia="en-US"/>
              </w:rPr>
            </w:pPr>
            <w:r w:rsidRPr="007544D2">
              <w:rPr>
                <w:rFonts w:eastAsia="Calibri"/>
                <w:lang w:eastAsia="en-US"/>
              </w:rPr>
              <w:t>75</w:t>
            </w:r>
            <w:r w:rsidR="00BD3ACC">
              <w:rPr>
                <w:rFonts w:eastAsia="Calibri"/>
                <w:lang w:eastAsia="en-US"/>
              </w:rPr>
              <w:t xml:space="preserve"> </w:t>
            </w:r>
            <w:r w:rsidRPr="007544D2">
              <w:rPr>
                <w:rFonts w:eastAsia="Calibri"/>
                <w:lang w:eastAsia="en-US"/>
              </w:rPr>
              <w:t>/</w:t>
            </w:r>
            <w:r w:rsidR="00BD3ACC">
              <w:rPr>
                <w:rFonts w:eastAsia="Calibri"/>
                <w:lang w:eastAsia="en-US"/>
              </w:rPr>
              <w:t xml:space="preserve"> </w:t>
            </w:r>
            <w:r w:rsidRPr="007544D2">
              <w:rPr>
                <w:rFonts w:eastAsia="Calibri"/>
                <w:lang w:eastAsia="en-US"/>
              </w:rPr>
              <w:t>80</w:t>
            </w:r>
          </w:p>
        </w:tc>
        <w:tc>
          <w:tcPr>
            <w:tcW w:w="2520" w:type="dxa"/>
            <w:tcBorders>
              <w:top w:val="single" w:sz="4" w:space="0" w:color="auto"/>
              <w:left w:val="single" w:sz="4" w:space="0" w:color="auto"/>
              <w:bottom w:val="single" w:sz="4" w:space="0" w:color="auto"/>
              <w:right w:val="single" w:sz="4" w:space="0" w:color="auto"/>
            </w:tcBorders>
            <w:hideMark/>
          </w:tcPr>
          <w:p w:rsidR="006B2F0D" w:rsidRDefault="006B2F0D" w:rsidP="00A974A5">
            <w:pPr>
              <w:jc w:val="center"/>
            </w:pPr>
            <w:r w:rsidRPr="003606E7">
              <w:rPr>
                <w:rFonts w:eastAsia="Calibri"/>
                <w:color w:val="000000"/>
                <w:sz w:val="28"/>
                <w:szCs w:val="28"/>
                <w:lang w:eastAsia="en-US"/>
              </w:rPr>
              <w:t>‒</w:t>
            </w:r>
          </w:p>
        </w:tc>
      </w:tr>
    </w:tbl>
    <w:p w:rsidR="00EE64F3" w:rsidRPr="007544D2" w:rsidRDefault="00EE64F3" w:rsidP="00C10E34">
      <w:pPr>
        <w:ind w:firstLine="709"/>
        <w:jc w:val="both"/>
        <w:rPr>
          <w:rFonts w:eastAsia="Calibri"/>
          <w:sz w:val="28"/>
          <w:szCs w:val="28"/>
          <w:lang w:eastAsia="en-US"/>
        </w:rPr>
      </w:pPr>
    </w:p>
    <w:p w:rsidR="00C10E34" w:rsidRPr="007544D2" w:rsidRDefault="00C10E34" w:rsidP="006B2F0D">
      <w:pPr>
        <w:widowControl w:val="0"/>
        <w:ind w:firstLine="709"/>
        <w:jc w:val="both"/>
        <w:rPr>
          <w:rFonts w:eastAsia="Calibri"/>
          <w:sz w:val="28"/>
          <w:szCs w:val="28"/>
          <w:lang w:eastAsia="en-US"/>
        </w:rPr>
      </w:pPr>
      <w:r w:rsidRPr="007544D2">
        <w:rPr>
          <w:rFonts w:eastAsia="Calibri"/>
          <w:sz w:val="28"/>
          <w:szCs w:val="28"/>
          <w:lang w:eastAsia="en-US"/>
        </w:rPr>
        <w:t>Таким образом, на сегодняшний день экономические проблемы эконом</w:t>
      </w:r>
      <w:r w:rsidRPr="007544D2">
        <w:rPr>
          <w:rFonts w:eastAsia="Calibri"/>
          <w:sz w:val="28"/>
          <w:szCs w:val="28"/>
          <w:lang w:eastAsia="en-US"/>
        </w:rPr>
        <w:t>и</w:t>
      </w:r>
      <w:r w:rsidRPr="007544D2">
        <w:rPr>
          <w:rFonts w:eastAsia="Calibri"/>
          <w:sz w:val="28"/>
          <w:szCs w:val="28"/>
          <w:lang w:eastAsia="en-US"/>
        </w:rPr>
        <w:t>ки Российской Федерации связаны с резким падением цен на нефть. Но наша страна не единственная, на ком этот спад негативно отразился. Цены в 2015 г</w:t>
      </w:r>
      <w:r w:rsidRPr="007544D2">
        <w:rPr>
          <w:rFonts w:eastAsia="Calibri"/>
          <w:sz w:val="28"/>
          <w:szCs w:val="28"/>
          <w:lang w:eastAsia="en-US"/>
        </w:rPr>
        <w:t>о</w:t>
      </w:r>
      <w:r w:rsidRPr="007544D2">
        <w:rPr>
          <w:rFonts w:eastAsia="Calibri"/>
          <w:sz w:val="28"/>
          <w:szCs w:val="28"/>
          <w:lang w:eastAsia="en-US"/>
        </w:rPr>
        <w:t>ду, по-нашему мнению, в среднем установятся на уровне 55 $/барр. ВВП стр</w:t>
      </w:r>
      <w:r w:rsidRPr="007544D2">
        <w:rPr>
          <w:rFonts w:eastAsia="Calibri"/>
          <w:sz w:val="28"/>
          <w:szCs w:val="28"/>
          <w:lang w:eastAsia="en-US"/>
        </w:rPr>
        <w:t>а</w:t>
      </w:r>
      <w:r w:rsidRPr="007544D2">
        <w:rPr>
          <w:rFonts w:eastAsia="Calibri"/>
          <w:sz w:val="28"/>
          <w:szCs w:val="28"/>
          <w:lang w:eastAsia="en-US"/>
        </w:rPr>
        <w:t>ны понизится на 4-5</w:t>
      </w:r>
      <w:r w:rsidR="00BD3ACC">
        <w:rPr>
          <w:rFonts w:eastAsia="Calibri"/>
          <w:sz w:val="28"/>
          <w:szCs w:val="28"/>
          <w:lang w:eastAsia="en-US"/>
        </w:rPr>
        <w:t xml:space="preserve"> </w:t>
      </w:r>
      <w:r w:rsidRPr="007544D2">
        <w:rPr>
          <w:rFonts w:eastAsia="Calibri"/>
          <w:sz w:val="28"/>
          <w:szCs w:val="28"/>
          <w:lang w:eastAsia="en-US"/>
        </w:rPr>
        <w:t>% в 2015 г. и на 2,5-3</w:t>
      </w:r>
      <w:r w:rsidR="00BD3ACC">
        <w:rPr>
          <w:rFonts w:eastAsia="Calibri"/>
          <w:sz w:val="28"/>
          <w:szCs w:val="28"/>
          <w:lang w:eastAsia="en-US"/>
        </w:rPr>
        <w:t xml:space="preserve"> </w:t>
      </w:r>
      <w:r w:rsidRPr="007544D2">
        <w:rPr>
          <w:rFonts w:eastAsia="Calibri"/>
          <w:sz w:val="28"/>
          <w:szCs w:val="28"/>
          <w:lang w:eastAsia="en-US"/>
        </w:rPr>
        <w:t>% в 2016 г.</w:t>
      </w:r>
    </w:p>
    <w:p w:rsidR="00C10E34" w:rsidRPr="007544D2" w:rsidRDefault="00C10E34" w:rsidP="006B2F0D">
      <w:pPr>
        <w:widowControl w:val="0"/>
        <w:ind w:firstLine="708"/>
        <w:jc w:val="both"/>
        <w:rPr>
          <w:rFonts w:eastAsia="Calibri"/>
          <w:sz w:val="28"/>
          <w:szCs w:val="28"/>
          <w:lang w:eastAsia="en-US"/>
        </w:rPr>
      </w:pPr>
      <w:r w:rsidRPr="007544D2">
        <w:rPr>
          <w:rFonts w:eastAsia="Calibri"/>
          <w:sz w:val="28"/>
          <w:szCs w:val="28"/>
          <w:lang w:eastAsia="en-US"/>
        </w:rPr>
        <w:t>Резкий спад экономики России негативно сказывается и на других разв</w:t>
      </w:r>
      <w:r w:rsidRPr="007544D2">
        <w:rPr>
          <w:rFonts w:eastAsia="Calibri"/>
          <w:sz w:val="28"/>
          <w:szCs w:val="28"/>
          <w:lang w:eastAsia="en-US"/>
        </w:rPr>
        <w:t>и</w:t>
      </w:r>
      <w:r w:rsidRPr="007544D2">
        <w:rPr>
          <w:rFonts w:eastAsia="Calibri"/>
          <w:sz w:val="28"/>
          <w:szCs w:val="28"/>
          <w:lang w:eastAsia="en-US"/>
        </w:rPr>
        <w:t>тых и развивающихся странах, нeсмотря даже на не</w:t>
      </w:r>
      <w:r w:rsidR="0034427B">
        <w:rPr>
          <w:rFonts w:eastAsia="Calibri"/>
          <w:sz w:val="28"/>
          <w:szCs w:val="28"/>
          <w:lang w:eastAsia="en-US"/>
        </w:rPr>
        <w:t>большую долю мирового ВВП (3%).</w:t>
      </w:r>
    </w:p>
    <w:p w:rsidR="00C10E34" w:rsidRPr="007544D2" w:rsidRDefault="00C10E34" w:rsidP="006B2F0D">
      <w:pPr>
        <w:widowControl w:val="0"/>
        <w:ind w:firstLine="708"/>
        <w:jc w:val="both"/>
        <w:rPr>
          <w:rFonts w:eastAsia="Calibri"/>
          <w:sz w:val="28"/>
          <w:szCs w:val="28"/>
          <w:lang w:eastAsia="en-US"/>
        </w:rPr>
      </w:pPr>
      <w:r w:rsidRPr="007544D2">
        <w:rPr>
          <w:rFonts w:eastAsia="Calibri"/>
          <w:sz w:val="28"/>
          <w:szCs w:val="28"/>
          <w:lang w:eastAsia="en-US"/>
        </w:rPr>
        <w:t>Экономика России, по многочисленным прогнозам, в 2015 г. впадет в р</w:t>
      </w:r>
      <w:r w:rsidRPr="007544D2">
        <w:rPr>
          <w:rFonts w:eastAsia="Calibri"/>
          <w:sz w:val="28"/>
          <w:szCs w:val="28"/>
          <w:lang w:eastAsia="en-US"/>
        </w:rPr>
        <w:t>е</w:t>
      </w:r>
      <w:r w:rsidRPr="007544D2">
        <w:rPr>
          <w:rFonts w:eastAsia="Calibri"/>
          <w:sz w:val="28"/>
          <w:szCs w:val="28"/>
          <w:lang w:eastAsia="en-US"/>
        </w:rPr>
        <w:t>цессию и сократится на 1,5</w:t>
      </w:r>
      <w:r w:rsidR="00BD3ACC">
        <w:rPr>
          <w:rFonts w:eastAsia="Calibri"/>
          <w:sz w:val="28"/>
          <w:szCs w:val="28"/>
          <w:lang w:eastAsia="en-US"/>
        </w:rPr>
        <w:t xml:space="preserve"> </w:t>
      </w:r>
      <w:r w:rsidRPr="007544D2">
        <w:rPr>
          <w:rFonts w:eastAsia="Calibri"/>
          <w:sz w:val="28"/>
          <w:szCs w:val="28"/>
          <w:lang w:eastAsia="en-US"/>
        </w:rPr>
        <w:t>% на фоне санкций, резкого падения стоимости нефти и ухудшения финансового климата.</w:t>
      </w:r>
    </w:p>
    <w:p w:rsidR="00C10E34" w:rsidRPr="007544D2" w:rsidRDefault="00C10E34" w:rsidP="006B2F0D">
      <w:pPr>
        <w:widowControl w:val="0"/>
        <w:ind w:firstLine="708"/>
        <w:jc w:val="both"/>
        <w:rPr>
          <w:rFonts w:eastAsia="Calibri"/>
          <w:sz w:val="28"/>
          <w:szCs w:val="28"/>
          <w:lang w:eastAsia="en-US"/>
        </w:rPr>
      </w:pPr>
    </w:p>
    <w:p w:rsidR="00C10E34" w:rsidRPr="007544D2" w:rsidRDefault="00C10E34" w:rsidP="006B2F0D">
      <w:pPr>
        <w:widowControl w:val="0"/>
        <w:ind w:firstLine="567"/>
        <w:jc w:val="center"/>
        <w:rPr>
          <w:rFonts w:eastAsia="Calibri"/>
          <w:b/>
          <w:sz w:val="28"/>
          <w:szCs w:val="28"/>
          <w:lang w:eastAsia="en-US"/>
        </w:rPr>
      </w:pPr>
      <w:r w:rsidRPr="007544D2">
        <w:rPr>
          <w:rFonts w:eastAsia="Calibri"/>
          <w:b/>
          <w:sz w:val="28"/>
          <w:szCs w:val="28"/>
          <w:lang w:eastAsia="en-US"/>
        </w:rPr>
        <w:t>Список использованной литературы</w:t>
      </w:r>
    </w:p>
    <w:p w:rsidR="00C10E34" w:rsidRPr="006E3290" w:rsidRDefault="00811BC9" w:rsidP="006B2F0D">
      <w:pPr>
        <w:widowControl w:val="0"/>
        <w:ind w:firstLine="709"/>
        <w:jc w:val="both"/>
        <w:rPr>
          <w:rFonts w:eastAsia="Calibri"/>
          <w:sz w:val="28"/>
          <w:szCs w:val="28"/>
          <w:lang w:eastAsia="en-US"/>
        </w:rPr>
      </w:pPr>
      <w:r w:rsidRPr="006E3290">
        <w:rPr>
          <w:rFonts w:eastAsia="Calibri"/>
          <w:sz w:val="28"/>
          <w:szCs w:val="28"/>
          <w:lang w:eastAsia="en-US"/>
        </w:rPr>
        <w:t>1.</w:t>
      </w:r>
      <w:r w:rsidRPr="006E3290">
        <w:rPr>
          <w:rFonts w:eastAsia="Calibri"/>
        </w:rPr>
        <w:t> </w:t>
      </w:r>
      <w:r w:rsidR="0034427B" w:rsidRPr="006E3290">
        <w:rPr>
          <w:rFonts w:eastAsia="Calibri"/>
          <w:sz w:val="28"/>
          <w:szCs w:val="28"/>
          <w:lang w:eastAsia="en-US"/>
        </w:rPr>
        <w:t>Афанасьев А.</w:t>
      </w:r>
      <w:r w:rsidR="00C10E34" w:rsidRPr="006E3290">
        <w:rPr>
          <w:rFonts w:eastAsia="Calibri"/>
          <w:sz w:val="28"/>
          <w:szCs w:val="28"/>
          <w:lang w:eastAsia="en-US"/>
        </w:rPr>
        <w:t>С. К проблеме измерения хозяйственного риска предпр</w:t>
      </w:r>
      <w:r w:rsidR="00C10E34" w:rsidRPr="006E3290">
        <w:rPr>
          <w:rFonts w:eastAsia="Calibri"/>
          <w:sz w:val="28"/>
          <w:szCs w:val="28"/>
          <w:lang w:eastAsia="en-US"/>
        </w:rPr>
        <w:t>и</w:t>
      </w:r>
      <w:r w:rsidR="00C10E34" w:rsidRPr="006E3290">
        <w:rPr>
          <w:rFonts w:eastAsia="Calibri"/>
          <w:sz w:val="28"/>
          <w:szCs w:val="28"/>
          <w:lang w:eastAsia="en-US"/>
        </w:rPr>
        <w:t>ятий реального сектора экономики // Известия Иркутской государственной эк</w:t>
      </w:r>
      <w:r w:rsidR="00C10E34" w:rsidRPr="006E3290">
        <w:rPr>
          <w:rFonts w:eastAsia="Calibri"/>
          <w:sz w:val="28"/>
          <w:szCs w:val="28"/>
          <w:lang w:eastAsia="en-US"/>
        </w:rPr>
        <w:t>о</w:t>
      </w:r>
      <w:r w:rsidR="00C10E34" w:rsidRPr="006E3290">
        <w:rPr>
          <w:rFonts w:eastAsia="Calibri"/>
          <w:sz w:val="28"/>
          <w:szCs w:val="28"/>
          <w:lang w:eastAsia="en-US"/>
        </w:rPr>
        <w:t>номической академии.</w:t>
      </w:r>
      <w:r w:rsidR="00C10E34" w:rsidRPr="006E3290">
        <w:rPr>
          <w:rFonts w:eastAsia="Calibri"/>
          <w:iCs/>
          <w:sz w:val="28"/>
          <w:szCs w:val="28"/>
          <w:lang w:eastAsia="en-US"/>
        </w:rPr>
        <w:t xml:space="preserve"> –</w:t>
      </w:r>
      <w:r w:rsidR="00C10E34" w:rsidRPr="006E3290">
        <w:rPr>
          <w:rFonts w:eastAsia="Calibri"/>
          <w:sz w:val="28"/>
          <w:szCs w:val="28"/>
          <w:lang w:eastAsia="en-US"/>
        </w:rPr>
        <w:t xml:space="preserve">2008. </w:t>
      </w:r>
      <w:r w:rsidR="00C10E34" w:rsidRPr="006E3290">
        <w:rPr>
          <w:rFonts w:eastAsia="Calibri"/>
          <w:iCs/>
          <w:sz w:val="28"/>
          <w:szCs w:val="28"/>
          <w:lang w:eastAsia="en-US"/>
        </w:rPr>
        <w:t>–</w:t>
      </w:r>
      <w:r w:rsidR="00C10E34" w:rsidRPr="006E3290">
        <w:rPr>
          <w:rFonts w:eastAsia="Calibri"/>
          <w:sz w:val="28"/>
          <w:szCs w:val="28"/>
          <w:lang w:eastAsia="en-US"/>
        </w:rPr>
        <w:t xml:space="preserve"> № 3. </w:t>
      </w:r>
      <w:r w:rsidR="00C10E34" w:rsidRPr="006E3290">
        <w:rPr>
          <w:rFonts w:eastAsia="Calibri"/>
          <w:iCs/>
          <w:sz w:val="28"/>
          <w:szCs w:val="28"/>
          <w:lang w:eastAsia="en-US"/>
        </w:rPr>
        <w:t>–</w:t>
      </w:r>
      <w:r w:rsidR="00C10E34" w:rsidRPr="006E3290">
        <w:rPr>
          <w:rFonts w:eastAsia="Calibri"/>
          <w:sz w:val="28"/>
          <w:szCs w:val="28"/>
          <w:lang w:eastAsia="en-US"/>
        </w:rPr>
        <w:t xml:space="preserve"> С. 87-90.</w:t>
      </w:r>
    </w:p>
    <w:p w:rsidR="00C10E34" w:rsidRPr="006E3290" w:rsidRDefault="00811BC9" w:rsidP="006B2F0D">
      <w:pPr>
        <w:widowControl w:val="0"/>
        <w:ind w:firstLine="709"/>
        <w:jc w:val="both"/>
        <w:rPr>
          <w:rFonts w:eastAsia="Calibri"/>
          <w:sz w:val="22"/>
          <w:szCs w:val="22"/>
          <w:lang w:eastAsia="en-US"/>
        </w:rPr>
      </w:pPr>
      <w:r w:rsidRPr="006E3290">
        <w:rPr>
          <w:rFonts w:eastAsia="Calibri"/>
          <w:sz w:val="28"/>
          <w:szCs w:val="28"/>
          <w:lang w:eastAsia="en-US"/>
        </w:rPr>
        <w:t>2. </w:t>
      </w:r>
      <w:r w:rsidR="006F74E4" w:rsidRPr="006E3290">
        <w:rPr>
          <w:rFonts w:eastAsia="Calibri"/>
          <w:sz w:val="28"/>
          <w:szCs w:val="28"/>
          <w:lang w:eastAsia="en-US"/>
        </w:rPr>
        <w:t>Величко Н.</w:t>
      </w:r>
      <w:r w:rsidR="00C10E34" w:rsidRPr="006E3290">
        <w:rPr>
          <w:rFonts w:eastAsia="Calibri"/>
          <w:sz w:val="28"/>
          <w:szCs w:val="28"/>
          <w:lang w:eastAsia="en-US"/>
        </w:rPr>
        <w:t xml:space="preserve">Ю. Современная модель эффективного бизнеса / </w:t>
      </w:r>
      <w:r w:rsidR="006E3290">
        <w:rPr>
          <w:rFonts w:eastAsia="Calibri"/>
          <w:iCs/>
          <w:sz w:val="28"/>
          <w:szCs w:val="28"/>
          <w:lang w:eastAsia="en-US"/>
        </w:rPr>
        <w:t>Н.Ю. </w:t>
      </w:r>
      <w:r w:rsidR="006F74E4" w:rsidRPr="006E3290">
        <w:rPr>
          <w:rFonts w:eastAsia="Calibri"/>
          <w:iCs/>
          <w:sz w:val="28"/>
          <w:szCs w:val="28"/>
          <w:lang w:eastAsia="en-US"/>
        </w:rPr>
        <w:t>Величко</w:t>
      </w:r>
      <w:r w:rsidR="00C10E34" w:rsidRPr="006E3290">
        <w:rPr>
          <w:rFonts w:eastAsia="Calibri"/>
          <w:iCs/>
          <w:sz w:val="28"/>
          <w:szCs w:val="28"/>
          <w:lang w:eastAsia="en-US"/>
        </w:rPr>
        <w:t xml:space="preserve"> [и др.]. –</w:t>
      </w:r>
      <w:r w:rsidR="00C10E34" w:rsidRPr="006E3290">
        <w:rPr>
          <w:rFonts w:eastAsia="Calibri"/>
          <w:sz w:val="28"/>
          <w:szCs w:val="28"/>
          <w:lang w:eastAsia="en-US"/>
        </w:rPr>
        <w:t xml:space="preserve"> Новосибирск, 2012. – 189 с.</w:t>
      </w:r>
    </w:p>
    <w:p w:rsidR="00C10E34" w:rsidRPr="006E3290" w:rsidRDefault="00811BC9" w:rsidP="006B2F0D">
      <w:pPr>
        <w:widowControl w:val="0"/>
        <w:ind w:firstLine="709"/>
        <w:jc w:val="both"/>
        <w:rPr>
          <w:rFonts w:eastAsia="Calibri"/>
          <w:sz w:val="28"/>
          <w:szCs w:val="28"/>
          <w:lang w:eastAsia="en-US"/>
        </w:rPr>
      </w:pPr>
      <w:r w:rsidRPr="006E3290">
        <w:rPr>
          <w:rFonts w:eastAsia="Calibri"/>
          <w:sz w:val="28"/>
          <w:szCs w:val="28"/>
          <w:lang w:eastAsia="en-US"/>
        </w:rPr>
        <w:t>3. </w:t>
      </w:r>
      <w:r w:rsidR="006F74E4" w:rsidRPr="006E3290">
        <w:rPr>
          <w:rFonts w:eastAsia="Calibri"/>
          <w:sz w:val="28"/>
          <w:szCs w:val="28"/>
          <w:lang w:eastAsia="en-US"/>
        </w:rPr>
        <w:t>Гончарова Н.</w:t>
      </w:r>
      <w:r w:rsidR="00C10E34" w:rsidRPr="006E3290">
        <w:rPr>
          <w:rFonts w:eastAsia="Calibri"/>
          <w:sz w:val="28"/>
          <w:szCs w:val="28"/>
          <w:lang w:eastAsia="en-US"/>
        </w:rPr>
        <w:t>А. Основные направление решения проблем управленч</w:t>
      </w:r>
      <w:r w:rsidR="00C10E34" w:rsidRPr="006E3290">
        <w:rPr>
          <w:rFonts w:eastAsia="Calibri"/>
          <w:sz w:val="28"/>
          <w:szCs w:val="28"/>
          <w:lang w:eastAsia="en-US"/>
        </w:rPr>
        <w:t>е</w:t>
      </w:r>
      <w:r w:rsidR="00C10E34" w:rsidRPr="006E3290">
        <w:rPr>
          <w:rFonts w:eastAsia="Calibri"/>
          <w:sz w:val="28"/>
          <w:szCs w:val="28"/>
          <w:lang w:eastAsia="en-US"/>
        </w:rPr>
        <w:t>ского консалтинга в малом и среднем строительном бизнесе // Вестник гра</w:t>
      </w:r>
      <w:r w:rsidR="00C10E34" w:rsidRPr="006E3290">
        <w:rPr>
          <w:rFonts w:eastAsia="Calibri"/>
          <w:sz w:val="28"/>
          <w:szCs w:val="28"/>
          <w:lang w:eastAsia="en-US"/>
        </w:rPr>
        <w:t>ж</w:t>
      </w:r>
      <w:r w:rsidR="00C10E34" w:rsidRPr="006E3290">
        <w:rPr>
          <w:rFonts w:eastAsia="Calibri"/>
          <w:sz w:val="28"/>
          <w:szCs w:val="28"/>
          <w:lang w:eastAsia="en-US"/>
        </w:rPr>
        <w:t xml:space="preserve">данских инженеров. </w:t>
      </w:r>
      <w:r w:rsidR="00C10E34" w:rsidRPr="006E3290">
        <w:rPr>
          <w:rFonts w:eastAsia="Calibri"/>
          <w:iCs/>
          <w:sz w:val="28"/>
          <w:szCs w:val="28"/>
          <w:lang w:eastAsia="en-US"/>
        </w:rPr>
        <w:t>–</w:t>
      </w:r>
      <w:r w:rsidR="00C10E34" w:rsidRPr="006E3290">
        <w:rPr>
          <w:rFonts w:eastAsia="Calibri"/>
          <w:sz w:val="28"/>
          <w:szCs w:val="28"/>
          <w:lang w:eastAsia="en-US"/>
        </w:rPr>
        <w:t xml:space="preserve"> 2010. </w:t>
      </w:r>
      <w:r w:rsidR="00C10E34" w:rsidRPr="006E3290">
        <w:rPr>
          <w:rFonts w:eastAsia="Calibri"/>
          <w:iCs/>
          <w:sz w:val="28"/>
          <w:szCs w:val="28"/>
          <w:lang w:eastAsia="en-US"/>
        </w:rPr>
        <w:t>–</w:t>
      </w:r>
      <w:r w:rsidR="00C10E34" w:rsidRPr="006E3290">
        <w:rPr>
          <w:rFonts w:eastAsia="Calibri"/>
          <w:sz w:val="28"/>
          <w:szCs w:val="28"/>
          <w:lang w:eastAsia="en-US"/>
        </w:rPr>
        <w:t xml:space="preserve"> №2. </w:t>
      </w:r>
      <w:r w:rsidR="00C10E34" w:rsidRPr="006E3290">
        <w:rPr>
          <w:rFonts w:eastAsia="Calibri"/>
          <w:iCs/>
          <w:sz w:val="28"/>
          <w:szCs w:val="28"/>
          <w:lang w:eastAsia="en-US"/>
        </w:rPr>
        <w:t>–</w:t>
      </w:r>
      <w:r w:rsidR="00C10E34" w:rsidRPr="006E3290">
        <w:rPr>
          <w:rFonts w:eastAsia="Calibri"/>
          <w:sz w:val="28"/>
          <w:szCs w:val="28"/>
          <w:lang w:eastAsia="en-US"/>
        </w:rPr>
        <w:t xml:space="preserve"> С. 167-174.</w:t>
      </w:r>
    </w:p>
    <w:p w:rsidR="00C10E34" w:rsidRPr="006E3290" w:rsidRDefault="00811BC9" w:rsidP="00AF155A">
      <w:pPr>
        <w:ind w:firstLine="709"/>
        <w:jc w:val="both"/>
        <w:rPr>
          <w:rFonts w:eastAsia="Calibri"/>
          <w:sz w:val="28"/>
          <w:szCs w:val="28"/>
          <w:lang w:eastAsia="en-US"/>
        </w:rPr>
      </w:pPr>
      <w:r w:rsidRPr="006E3290">
        <w:rPr>
          <w:rFonts w:eastAsia="Calibri"/>
          <w:sz w:val="28"/>
          <w:szCs w:val="28"/>
          <w:lang w:eastAsia="en-US"/>
        </w:rPr>
        <w:t>4. </w:t>
      </w:r>
      <w:r w:rsidR="006F74E4" w:rsidRPr="006E3290">
        <w:rPr>
          <w:rFonts w:eastAsia="Calibri"/>
          <w:sz w:val="28"/>
          <w:szCs w:val="28"/>
          <w:lang w:eastAsia="en-US"/>
        </w:rPr>
        <w:t>Казакова М.</w:t>
      </w:r>
      <w:r w:rsidR="00C10E34" w:rsidRPr="006E3290">
        <w:rPr>
          <w:rFonts w:eastAsia="Calibri"/>
          <w:sz w:val="28"/>
          <w:szCs w:val="28"/>
          <w:lang w:eastAsia="en-US"/>
        </w:rPr>
        <w:t>В. Кризисные явления в российской экономике обусловл</w:t>
      </w:r>
      <w:r w:rsidR="00C10E34" w:rsidRPr="006E3290">
        <w:rPr>
          <w:rFonts w:eastAsia="Calibri"/>
          <w:sz w:val="28"/>
          <w:szCs w:val="28"/>
          <w:lang w:eastAsia="en-US"/>
        </w:rPr>
        <w:t>е</w:t>
      </w:r>
      <w:r w:rsidR="00C10E34" w:rsidRPr="006E3290">
        <w:rPr>
          <w:rFonts w:eastAsia="Calibri"/>
          <w:sz w:val="28"/>
          <w:szCs w:val="28"/>
          <w:lang w:eastAsia="en-US"/>
        </w:rPr>
        <w:t>ны как внешними, так и внутренними факторами [Электронный ресурс] – Р</w:t>
      </w:r>
      <w:r w:rsidR="00C10E34" w:rsidRPr="006E3290">
        <w:rPr>
          <w:rFonts w:eastAsia="Calibri"/>
          <w:sz w:val="28"/>
          <w:szCs w:val="28"/>
          <w:lang w:eastAsia="en-US"/>
        </w:rPr>
        <w:t>е</w:t>
      </w:r>
      <w:r w:rsidR="00C10E34" w:rsidRPr="006E3290">
        <w:rPr>
          <w:rFonts w:eastAsia="Calibri"/>
          <w:sz w:val="28"/>
          <w:szCs w:val="28"/>
          <w:lang w:eastAsia="en-US"/>
        </w:rPr>
        <w:t>жим доступа: http://www.iep.ru/ru/krizisnye-iavleniia-v-rossiiskoi-ekonomike-obusl ovleny-kak-vneshnimi-tak-i-vnutrennimi-faktorami.html (дата обращения 07.02.2015).</w:t>
      </w:r>
    </w:p>
    <w:p w:rsidR="00C10E34" w:rsidRPr="006E3290" w:rsidRDefault="00C10E34" w:rsidP="006B2F0D">
      <w:pPr>
        <w:widowControl w:val="0"/>
        <w:ind w:firstLine="709"/>
        <w:jc w:val="both"/>
        <w:rPr>
          <w:rFonts w:eastAsia="Calibri"/>
          <w:sz w:val="28"/>
          <w:szCs w:val="28"/>
          <w:lang w:eastAsia="en-US"/>
        </w:rPr>
      </w:pPr>
      <w:r w:rsidRPr="006E3290">
        <w:rPr>
          <w:rFonts w:eastAsia="Calibri"/>
          <w:color w:val="000000"/>
          <w:sz w:val="28"/>
          <w:szCs w:val="28"/>
          <w:lang w:eastAsia="en-US"/>
        </w:rPr>
        <w:t>5.</w:t>
      </w:r>
      <w:r w:rsidR="00811BC9" w:rsidRPr="006E3290">
        <w:rPr>
          <w:rFonts w:eastAsia="Calibri"/>
          <w:color w:val="000000"/>
          <w:sz w:val="28"/>
          <w:szCs w:val="28"/>
          <w:lang w:eastAsia="en-US"/>
        </w:rPr>
        <w:t> </w:t>
      </w:r>
      <w:r w:rsidR="006F74E4" w:rsidRPr="006E3290">
        <w:rPr>
          <w:rFonts w:eastAsia="Calibri"/>
          <w:sz w:val="28"/>
          <w:szCs w:val="28"/>
          <w:lang w:eastAsia="en-US"/>
        </w:rPr>
        <w:t>Ковалевская О.</w:t>
      </w:r>
      <w:r w:rsidRPr="006E3290">
        <w:rPr>
          <w:rFonts w:eastAsia="Calibri"/>
          <w:sz w:val="28"/>
          <w:szCs w:val="28"/>
          <w:lang w:eastAsia="en-US"/>
        </w:rPr>
        <w:t>С. Система риск-менеджмента на предприятии: мон</w:t>
      </w:r>
      <w:r w:rsidRPr="006E3290">
        <w:rPr>
          <w:rFonts w:eastAsia="Calibri"/>
          <w:sz w:val="28"/>
          <w:szCs w:val="28"/>
          <w:lang w:eastAsia="en-US"/>
        </w:rPr>
        <w:t>о</w:t>
      </w:r>
      <w:r w:rsidR="006F74E4" w:rsidRPr="006E3290">
        <w:rPr>
          <w:rFonts w:eastAsia="Calibri"/>
          <w:sz w:val="28"/>
          <w:szCs w:val="28"/>
          <w:lang w:eastAsia="en-US"/>
        </w:rPr>
        <w:t>графия / О.С. Ковалевская, А.</w:t>
      </w:r>
      <w:r w:rsidRPr="006E3290">
        <w:rPr>
          <w:rFonts w:eastAsia="Calibri"/>
          <w:sz w:val="28"/>
          <w:szCs w:val="28"/>
          <w:lang w:eastAsia="en-US"/>
        </w:rPr>
        <w:t>С. Афанасьев / Федеральное агентство по образ</w:t>
      </w:r>
      <w:r w:rsidRPr="006E3290">
        <w:rPr>
          <w:rFonts w:eastAsia="Calibri"/>
          <w:sz w:val="28"/>
          <w:szCs w:val="28"/>
          <w:lang w:eastAsia="en-US"/>
        </w:rPr>
        <w:t>о</w:t>
      </w:r>
      <w:r w:rsidRPr="006E3290">
        <w:rPr>
          <w:rFonts w:eastAsia="Calibri"/>
          <w:sz w:val="28"/>
          <w:szCs w:val="28"/>
          <w:lang w:eastAsia="en-US"/>
        </w:rPr>
        <w:t>ванию, Гос. образовательное учреждение высш. проф. образования «Братский гос. ун-т». Братск, 2009.</w:t>
      </w:r>
    </w:p>
    <w:p w:rsidR="00C10E34" w:rsidRPr="006E3290" w:rsidRDefault="00811BC9" w:rsidP="006B2F0D">
      <w:pPr>
        <w:widowControl w:val="0"/>
        <w:ind w:firstLine="709"/>
        <w:jc w:val="both"/>
        <w:rPr>
          <w:rFonts w:eastAsia="Calibri"/>
          <w:sz w:val="28"/>
          <w:szCs w:val="28"/>
          <w:lang w:val="en-US" w:eastAsia="en-US"/>
        </w:rPr>
      </w:pPr>
      <w:r w:rsidRPr="006E3290">
        <w:rPr>
          <w:rFonts w:eastAsia="Calibri"/>
          <w:sz w:val="28"/>
          <w:szCs w:val="28"/>
          <w:lang w:eastAsia="en-US"/>
        </w:rPr>
        <w:t>6. </w:t>
      </w:r>
      <w:r w:rsidR="00C10E34" w:rsidRPr="006E3290">
        <w:rPr>
          <w:rFonts w:eastAsia="Calibri"/>
          <w:sz w:val="28"/>
          <w:szCs w:val="28"/>
          <w:lang w:eastAsia="en-US"/>
        </w:rPr>
        <w:t>Официальный сайт Всемирного Банка. Статья. Всемирный банк ско</w:t>
      </w:r>
      <w:r w:rsidR="00C10E34" w:rsidRPr="006E3290">
        <w:rPr>
          <w:rFonts w:eastAsia="Calibri"/>
          <w:sz w:val="28"/>
          <w:szCs w:val="28"/>
          <w:lang w:eastAsia="en-US"/>
        </w:rPr>
        <w:t>р</w:t>
      </w:r>
      <w:r w:rsidR="00C10E34" w:rsidRPr="006E3290">
        <w:rPr>
          <w:rFonts w:eastAsia="Calibri"/>
          <w:sz w:val="28"/>
          <w:szCs w:val="28"/>
          <w:lang w:eastAsia="en-US"/>
        </w:rPr>
        <w:t xml:space="preserve">ректировал свой прогноз экономического роста России на 2015 и 2016 годы. </w:t>
      </w:r>
      <w:r w:rsidR="00C10E34" w:rsidRPr="006E3290">
        <w:rPr>
          <w:rFonts w:eastAsia="Calibri"/>
          <w:sz w:val="28"/>
          <w:szCs w:val="28"/>
          <w:lang w:val="en-US" w:eastAsia="en-US"/>
        </w:rPr>
        <w:t>[</w:t>
      </w:r>
      <w:r w:rsidR="00C10E34" w:rsidRPr="006E3290">
        <w:rPr>
          <w:rFonts w:eastAsia="Calibri"/>
          <w:sz w:val="28"/>
          <w:szCs w:val="28"/>
          <w:lang w:eastAsia="en-US"/>
        </w:rPr>
        <w:t>Электронный</w:t>
      </w:r>
      <w:r w:rsidR="00C10E34" w:rsidRPr="006E3290">
        <w:rPr>
          <w:rFonts w:eastAsia="Calibri"/>
          <w:sz w:val="28"/>
          <w:szCs w:val="28"/>
          <w:lang w:val="en-US" w:eastAsia="en-US"/>
        </w:rPr>
        <w:t xml:space="preserve"> </w:t>
      </w:r>
      <w:r w:rsidR="00C10E34" w:rsidRPr="006E3290">
        <w:rPr>
          <w:rFonts w:eastAsia="Calibri"/>
          <w:sz w:val="28"/>
          <w:szCs w:val="28"/>
          <w:lang w:eastAsia="en-US"/>
        </w:rPr>
        <w:t>ресурс</w:t>
      </w:r>
      <w:r w:rsidR="00C10E34" w:rsidRPr="006E3290">
        <w:rPr>
          <w:rFonts w:eastAsia="Calibri"/>
          <w:sz w:val="28"/>
          <w:szCs w:val="28"/>
          <w:lang w:val="en-US" w:eastAsia="en-US"/>
        </w:rPr>
        <w:t xml:space="preserve">] – </w:t>
      </w:r>
      <w:r w:rsidR="00C10E34" w:rsidRPr="006E3290">
        <w:rPr>
          <w:rFonts w:eastAsia="Calibri"/>
          <w:sz w:val="28"/>
          <w:szCs w:val="28"/>
          <w:lang w:eastAsia="en-US"/>
        </w:rPr>
        <w:t>Режим</w:t>
      </w:r>
      <w:r w:rsidR="00C10E34" w:rsidRPr="006E3290">
        <w:rPr>
          <w:rFonts w:eastAsia="Calibri"/>
          <w:sz w:val="28"/>
          <w:szCs w:val="28"/>
          <w:lang w:val="en-US" w:eastAsia="en-US"/>
        </w:rPr>
        <w:t xml:space="preserve"> </w:t>
      </w:r>
      <w:r w:rsidR="00C10E34" w:rsidRPr="006E3290">
        <w:rPr>
          <w:rFonts w:eastAsia="Calibri"/>
          <w:sz w:val="28"/>
          <w:szCs w:val="28"/>
          <w:lang w:eastAsia="en-US"/>
        </w:rPr>
        <w:t>доступа</w:t>
      </w:r>
      <w:r w:rsidR="00C10E34" w:rsidRPr="006E3290">
        <w:rPr>
          <w:rFonts w:eastAsia="Calibri"/>
          <w:sz w:val="28"/>
          <w:szCs w:val="28"/>
          <w:lang w:val="en-US" w:eastAsia="en-US"/>
        </w:rPr>
        <w:t>: http://www.worldbank.org/ru/news/ press-release/2014/12/08/world-bank-revises-its-growth-projections-for-russia-for-2015-and-2016 (</w:t>
      </w:r>
      <w:r w:rsidR="00C10E34" w:rsidRPr="006E3290">
        <w:rPr>
          <w:rFonts w:eastAsia="Calibri"/>
          <w:sz w:val="28"/>
          <w:szCs w:val="28"/>
          <w:lang w:eastAsia="en-US"/>
        </w:rPr>
        <w:t>дата</w:t>
      </w:r>
      <w:r w:rsidR="00C10E34" w:rsidRPr="006E3290">
        <w:rPr>
          <w:rFonts w:eastAsia="Calibri"/>
          <w:sz w:val="28"/>
          <w:szCs w:val="28"/>
          <w:lang w:val="en-US" w:eastAsia="en-US"/>
        </w:rPr>
        <w:t xml:space="preserve"> </w:t>
      </w:r>
      <w:r w:rsidR="00C10E34" w:rsidRPr="006E3290">
        <w:rPr>
          <w:rFonts w:eastAsia="Calibri"/>
          <w:sz w:val="28"/>
          <w:szCs w:val="28"/>
          <w:lang w:eastAsia="en-US"/>
        </w:rPr>
        <w:t>обращения</w:t>
      </w:r>
      <w:r w:rsidR="00C10E34" w:rsidRPr="006E3290">
        <w:rPr>
          <w:rFonts w:eastAsia="Calibri"/>
          <w:sz w:val="28"/>
          <w:szCs w:val="28"/>
          <w:lang w:val="en-US" w:eastAsia="en-US"/>
        </w:rPr>
        <w:t xml:space="preserve"> 28.02.2015).</w:t>
      </w:r>
    </w:p>
    <w:p w:rsidR="00C10E34" w:rsidRPr="007544D2" w:rsidRDefault="00811BC9" w:rsidP="006B2F0D">
      <w:pPr>
        <w:widowControl w:val="0"/>
        <w:ind w:firstLine="709"/>
        <w:jc w:val="both"/>
        <w:rPr>
          <w:rFonts w:eastAsia="Calibri"/>
          <w:sz w:val="28"/>
          <w:szCs w:val="28"/>
          <w:lang w:eastAsia="en-US"/>
        </w:rPr>
      </w:pPr>
      <w:r w:rsidRPr="006E3290">
        <w:rPr>
          <w:rFonts w:eastAsia="Calibri"/>
          <w:sz w:val="28"/>
          <w:szCs w:val="28"/>
          <w:lang w:eastAsia="en-US"/>
        </w:rPr>
        <w:t>7. </w:t>
      </w:r>
      <w:r w:rsidR="00C10E34" w:rsidRPr="006E3290">
        <w:rPr>
          <w:rFonts w:eastAsia="Calibri"/>
          <w:sz w:val="28"/>
          <w:szCs w:val="28"/>
          <w:lang w:eastAsia="en-US"/>
        </w:rPr>
        <w:t>Электронный журнал «</w:t>
      </w:r>
      <w:r w:rsidR="00C10E34" w:rsidRPr="006E3290">
        <w:rPr>
          <w:rFonts w:eastAsia="Calibri"/>
          <w:sz w:val="28"/>
          <w:szCs w:val="28"/>
          <w:lang w:val="en-US" w:eastAsia="en-US"/>
        </w:rPr>
        <w:t>Forbes</w:t>
      </w:r>
      <w:r w:rsidR="00C10E34" w:rsidRPr="006E3290">
        <w:rPr>
          <w:rFonts w:eastAsia="Calibri"/>
          <w:sz w:val="28"/>
          <w:szCs w:val="28"/>
          <w:lang w:eastAsia="en-US"/>
        </w:rPr>
        <w:t>». Статья. Всемирный банк ухудшил пр</w:t>
      </w:r>
      <w:r w:rsidR="00C10E34" w:rsidRPr="006E3290">
        <w:rPr>
          <w:rFonts w:eastAsia="Calibri"/>
          <w:sz w:val="28"/>
          <w:szCs w:val="28"/>
          <w:lang w:eastAsia="en-US"/>
        </w:rPr>
        <w:t>о</w:t>
      </w:r>
      <w:r w:rsidR="00C10E34" w:rsidRPr="006E3290">
        <w:rPr>
          <w:rFonts w:eastAsia="Calibri"/>
          <w:sz w:val="28"/>
          <w:szCs w:val="28"/>
          <w:lang w:eastAsia="en-US"/>
        </w:rPr>
        <w:t>гноз роста экономики России в 2015 году. [Электронный ресурс] – Режим д</w:t>
      </w:r>
      <w:r w:rsidR="00C10E34" w:rsidRPr="006E3290">
        <w:rPr>
          <w:rFonts w:eastAsia="Calibri"/>
          <w:sz w:val="28"/>
          <w:szCs w:val="28"/>
          <w:lang w:eastAsia="en-US"/>
        </w:rPr>
        <w:t>о</w:t>
      </w:r>
      <w:r w:rsidR="00C10E34" w:rsidRPr="006E3290">
        <w:rPr>
          <w:rFonts w:eastAsia="Calibri"/>
          <w:sz w:val="28"/>
          <w:szCs w:val="28"/>
          <w:lang w:eastAsia="en-US"/>
        </w:rPr>
        <w:t>ступа: http://www.forbes.ru/news/275277-vsemirnyi-bank-ukhudshil-prognoz-rosta-ekonomiki-rossii-v-2015-godu (дата обращения 12.02.2015).</w:t>
      </w:r>
    </w:p>
    <w:p w:rsidR="003A19FF" w:rsidRPr="00AF155A" w:rsidRDefault="003A19FF" w:rsidP="006B2F0D">
      <w:pPr>
        <w:widowControl w:val="0"/>
        <w:ind w:firstLine="709"/>
        <w:jc w:val="center"/>
        <w:rPr>
          <w:rFonts w:eastAsia="Calibri"/>
          <w:b/>
          <w:sz w:val="28"/>
          <w:szCs w:val="28"/>
          <w:lang w:eastAsia="en-US"/>
        </w:rPr>
      </w:pPr>
    </w:p>
    <w:p w:rsidR="00C10E34" w:rsidRPr="007544D2" w:rsidRDefault="00C10E34" w:rsidP="006B2F0D">
      <w:pPr>
        <w:widowControl w:val="0"/>
        <w:ind w:firstLine="709"/>
        <w:jc w:val="center"/>
        <w:rPr>
          <w:rFonts w:eastAsia="Calibri"/>
          <w:b/>
          <w:sz w:val="28"/>
          <w:szCs w:val="28"/>
          <w:lang w:eastAsia="en-US"/>
        </w:rPr>
      </w:pPr>
      <w:r w:rsidRPr="007544D2">
        <w:rPr>
          <w:rFonts w:eastAsia="Calibri"/>
          <w:b/>
          <w:sz w:val="28"/>
          <w:szCs w:val="28"/>
          <w:lang w:eastAsia="en-US"/>
        </w:rPr>
        <w:t>Информация об авторах</w:t>
      </w:r>
    </w:p>
    <w:p w:rsidR="00C10E34" w:rsidRPr="00CE6BF3" w:rsidRDefault="00C10E34" w:rsidP="006B2F0D">
      <w:pPr>
        <w:widowControl w:val="0"/>
        <w:ind w:firstLine="709"/>
        <w:jc w:val="both"/>
        <w:rPr>
          <w:rFonts w:eastAsia="Calibri"/>
          <w:sz w:val="28"/>
          <w:szCs w:val="28"/>
          <w:lang w:eastAsia="en-US"/>
        </w:rPr>
      </w:pPr>
      <w:r w:rsidRPr="007544D2">
        <w:rPr>
          <w:rFonts w:eastAsia="Calibri"/>
          <w:sz w:val="28"/>
          <w:szCs w:val="28"/>
          <w:lang w:eastAsia="en-US"/>
        </w:rPr>
        <w:lastRenderedPageBreak/>
        <w:t>Гончаро</w:t>
      </w:r>
      <w:r w:rsidR="00DB6377">
        <w:rPr>
          <w:rFonts w:eastAsia="Calibri"/>
          <w:sz w:val="28"/>
          <w:szCs w:val="28"/>
          <w:lang w:eastAsia="en-US"/>
        </w:rPr>
        <w:t>ва Наталья Алексеевна – к.э.н.</w:t>
      </w:r>
      <w:r w:rsidRPr="007544D2">
        <w:rPr>
          <w:rFonts w:eastAsia="Calibri"/>
          <w:sz w:val="28"/>
          <w:szCs w:val="28"/>
          <w:lang w:eastAsia="en-US"/>
        </w:rPr>
        <w:t>, доцент, кафедра Экономики и м</w:t>
      </w:r>
      <w:r w:rsidRPr="007544D2">
        <w:rPr>
          <w:rFonts w:eastAsia="Calibri"/>
          <w:sz w:val="28"/>
          <w:szCs w:val="28"/>
          <w:lang w:eastAsia="en-US"/>
        </w:rPr>
        <w:t>е</w:t>
      </w:r>
      <w:r w:rsidRPr="007544D2">
        <w:rPr>
          <w:rFonts w:eastAsia="Calibri"/>
          <w:sz w:val="28"/>
          <w:szCs w:val="28"/>
          <w:lang w:eastAsia="en-US"/>
        </w:rPr>
        <w:t>неджмента, Братский государственный университет, 665709, г. Братск, ул. М</w:t>
      </w:r>
      <w:r w:rsidRPr="007544D2">
        <w:rPr>
          <w:rFonts w:eastAsia="Calibri"/>
          <w:sz w:val="28"/>
          <w:szCs w:val="28"/>
          <w:lang w:eastAsia="en-US"/>
        </w:rPr>
        <w:t>а</w:t>
      </w:r>
      <w:r w:rsidRPr="007544D2">
        <w:rPr>
          <w:rFonts w:eastAsia="Calibri"/>
          <w:sz w:val="28"/>
          <w:szCs w:val="28"/>
          <w:lang w:eastAsia="en-US"/>
        </w:rPr>
        <w:t xml:space="preserve">каренко, 40, </w:t>
      </w:r>
      <w:r w:rsidRPr="007544D2">
        <w:rPr>
          <w:rFonts w:eastAsia="Calibri"/>
          <w:sz w:val="28"/>
          <w:szCs w:val="28"/>
          <w:lang w:val="en-US" w:eastAsia="en-US"/>
        </w:rPr>
        <w:t>e</w:t>
      </w:r>
      <w:r w:rsidRPr="007544D2">
        <w:rPr>
          <w:rFonts w:eastAsia="Calibri"/>
          <w:sz w:val="28"/>
          <w:szCs w:val="28"/>
          <w:lang w:eastAsia="en-US"/>
        </w:rPr>
        <w:t>-</w:t>
      </w:r>
      <w:r w:rsidRPr="007544D2">
        <w:rPr>
          <w:rFonts w:eastAsia="Calibri"/>
          <w:sz w:val="28"/>
          <w:szCs w:val="28"/>
          <w:lang w:val="en-US" w:eastAsia="en-US"/>
        </w:rPr>
        <w:t>mail</w:t>
      </w:r>
      <w:r w:rsidRPr="007544D2">
        <w:rPr>
          <w:rFonts w:eastAsia="Calibri"/>
          <w:sz w:val="28"/>
          <w:szCs w:val="28"/>
          <w:lang w:eastAsia="en-US"/>
        </w:rPr>
        <w:t xml:space="preserve">: </w:t>
      </w:r>
      <w:r w:rsidRPr="007544D2">
        <w:rPr>
          <w:rFonts w:eastAsia="Calibri"/>
          <w:sz w:val="28"/>
          <w:szCs w:val="28"/>
          <w:lang w:val="en-US" w:eastAsia="en-US"/>
        </w:rPr>
        <w:t>goncharova</w:t>
      </w:r>
      <w:r w:rsidRPr="007544D2">
        <w:rPr>
          <w:rFonts w:eastAsia="Calibri"/>
          <w:sz w:val="28"/>
          <w:szCs w:val="28"/>
          <w:lang w:eastAsia="en-US"/>
        </w:rPr>
        <w:t>-</w:t>
      </w:r>
      <w:r w:rsidRPr="007544D2">
        <w:rPr>
          <w:rFonts w:eastAsia="Calibri"/>
          <w:sz w:val="28"/>
          <w:szCs w:val="28"/>
          <w:lang w:val="en-US" w:eastAsia="en-US"/>
        </w:rPr>
        <w:t>n</w:t>
      </w:r>
      <w:r w:rsidRPr="007544D2">
        <w:rPr>
          <w:rFonts w:eastAsia="Calibri"/>
          <w:sz w:val="28"/>
          <w:szCs w:val="28"/>
          <w:lang w:eastAsia="en-US"/>
        </w:rPr>
        <w:t>@</w:t>
      </w:r>
      <w:r w:rsidRPr="007544D2">
        <w:rPr>
          <w:rFonts w:eastAsia="Calibri"/>
          <w:sz w:val="28"/>
          <w:szCs w:val="28"/>
          <w:lang w:val="en-US" w:eastAsia="en-US"/>
        </w:rPr>
        <w:t>mail</w:t>
      </w:r>
      <w:r w:rsidRPr="007544D2">
        <w:rPr>
          <w:rFonts w:eastAsia="Calibri"/>
          <w:sz w:val="28"/>
          <w:szCs w:val="28"/>
          <w:lang w:eastAsia="en-US"/>
        </w:rPr>
        <w:t>.</w:t>
      </w:r>
      <w:r w:rsidRPr="007544D2">
        <w:rPr>
          <w:rFonts w:eastAsia="Calibri"/>
          <w:sz w:val="28"/>
          <w:szCs w:val="28"/>
          <w:lang w:val="en-US" w:eastAsia="en-US"/>
        </w:rPr>
        <w:t>ru</w:t>
      </w:r>
      <w:r w:rsidR="00CE6BF3">
        <w:rPr>
          <w:rFonts w:eastAsia="Calibri"/>
          <w:sz w:val="28"/>
          <w:szCs w:val="28"/>
          <w:lang w:eastAsia="en-US"/>
        </w:rPr>
        <w:t>.</w:t>
      </w:r>
    </w:p>
    <w:p w:rsidR="00C10E34" w:rsidRPr="00FA11D5" w:rsidRDefault="00C10E34" w:rsidP="006B2F0D">
      <w:pPr>
        <w:widowControl w:val="0"/>
        <w:ind w:firstLine="709"/>
        <w:jc w:val="both"/>
        <w:rPr>
          <w:rFonts w:eastAsia="Calibri"/>
          <w:color w:val="333333"/>
          <w:sz w:val="28"/>
          <w:szCs w:val="28"/>
          <w:lang w:val="en-US" w:eastAsia="en-US"/>
        </w:rPr>
      </w:pPr>
      <w:r w:rsidRPr="007544D2">
        <w:rPr>
          <w:rFonts w:eastAsia="Calibri"/>
          <w:sz w:val="28"/>
          <w:szCs w:val="28"/>
          <w:lang w:eastAsia="en-US"/>
        </w:rPr>
        <w:t>Шамсутдинова Дарья Салаватовна – студент группы ПМ-11, кафедра Экономики и менеджмента, Братский государс</w:t>
      </w:r>
      <w:r w:rsidR="006F74E4" w:rsidRPr="007544D2">
        <w:rPr>
          <w:rFonts w:eastAsia="Calibri"/>
          <w:sz w:val="28"/>
          <w:szCs w:val="28"/>
          <w:lang w:eastAsia="en-US"/>
        </w:rPr>
        <w:t>твенный университет, 665709, г. </w:t>
      </w:r>
      <w:r w:rsidRPr="007544D2">
        <w:rPr>
          <w:rFonts w:eastAsia="Calibri"/>
          <w:sz w:val="28"/>
          <w:szCs w:val="28"/>
          <w:lang w:eastAsia="en-US"/>
        </w:rPr>
        <w:t>Братск, ул. Макаренко</w:t>
      </w:r>
      <w:r w:rsidRPr="007544D2">
        <w:rPr>
          <w:rFonts w:eastAsia="Calibri"/>
          <w:sz w:val="28"/>
          <w:szCs w:val="28"/>
          <w:lang w:val="en-US" w:eastAsia="en-US"/>
        </w:rPr>
        <w:t>, 40, e-mail: dashunya200894@mail.ru</w:t>
      </w:r>
      <w:r w:rsidR="00CE6BF3" w:rsidRPr="00FA11D5">
        <w:rPr>
          <w:rFonts w:eastAsia="Calibri"/>
          <w:sz w:val="28"/>
          <w:szCs w:val="28"/>
          <w:lang w:val="en-US" w:eastAsia="en-US"/>
        </w:rPr>
        <w:t>.</w:t>
      </w:r>
    </w:p>
    <w:p w:rsidR="00C10E34" w:rsidRPr="00AF155A" w:rsidRDefault="00C10E34" w:rsidP="006B2F0D">
      <w:pPr>
        <w:widowControl w:val="0"/>
        <w:ind w:firstLine="567"/>
        <w:jc w:val="both"/>
        <w:rPr>
          <w:rFonts w:eastAsia="Calibri"/>
          <w:color w:val="333333"/>
          <w:sz w:val="28"/>
          <w:szCs w:val="28"/>
          <w:lang w:val="en-US" w:eastAsia="en-US"/>
        </w:rPr>
      </w:pPr>
    </w:p>
    <w:p w:rsidR="00C10E34" w:rsidRPr="007544D2" w:rsidRDefault="00C10E34" w:rsidP="006B2F0D">
      <w:pPr>
        <w:widowControl w:val="0"/>
        <w:ind w:firstLine="567"/>
        <w:jc w:val="center"/>
        <w:rPr>
          <w:rFonts w:eastAsia="Calibri"/>
          <w:b/>
          <w:sz w:val="22"/>
          <w:szCs w:val="22"/>
          <w:lang w:val="en-US" w:eastAsia="en-US"/>
        </w:rPr>
      </w:pPr>
      <w:r w:rsidRPr="007544D2">
        <w:rPr>
          <w:rFonts w:eastAsia="Calibri"/>
          <w:b/>
          <w:sz w:val="28"/>
          <w:szCs w:val="28"/>
          <w:lang w:val="en-US" w:eastAsia="en-US"/>
        </w:rPr>
        <w:t>Authors</w:t>
      </w:r>
    </w:p>
    <w:p w:rsidR="00C10E34" w:rsidRPr="00FA11D5" w:rsidRDefault="00C10E34" w:rsidP="006B2F0D">
      <w:pPr>
        <w:widowControl w:val="0"/>
        <w:ind w:firstLine="709"/>
        <w:jc w:val="both"/>
        <w:rPr>
          <w:rFonts w:eastAsia="Calibri"/>
          <w:sz w:val="22"/>
          <w:szCs w:val="22"/>
          <w:lang w:val="en-US" w:eastAsia="en-US"/>
        </w:rPr>
      </w:pPr>
      <w:r w:rsidRPr="007544D2">
        <w:rPr>
          <w:rFonts w:eastAsia="Calibri"/>
          <w:sz w:val="28"/>
          <w:szCs w:val="28"/>
          <w:lang w:val="en-US" w:eastAsia="en-US"/>
        </w:rPr>
        <w:t xml:space="preserve">Natalia Goncharova </w:t>
      </w:r>
      <w:r w:rsidR="0034427B" w:rsidRPr="0034427B">
        <w:rPr>
          <w:rFonts w:eastAsia="Calibri"/>
          <w:sz w:val="28"/>
          <w:szCs w:val="28"/>
          <w:lang w:val="en-US" w:eastAsia="en-US"/>
        </w:rPr>
        <w:t>–</w:t>
      </w:r>
      <w:r w:rsidRPr="007544D2">
        <w:rPr>
          <w:rFonts w:eastAsia="Calibri"/>
          <w:sz w:val="28"/>
          <w:szCs w:val="28"/>
          <w:lang w:val="en-US" w:eastAsia="en-US"/>
        </w:rPr>
        <w:t xml:space="preserve"> Associate Professor, Department of Economics and Management, Bratsk State University, 665709, Bratsk, ul. Makarenko, 40, e-mail: goncharova-n@mail.ru</w:t>
      </w:r>
      <w:r w:rsidR="00CE6BF3" w:rsidRPr="00FA11D5">
        <w:rPr>
          <w:rFonts w:eastAsia="Calibri"/>
          <w:sz w:val="28"/>
          <w:szCs w:val="28"/>
          <w:lang w:val="en-US" w:eastAsia="en-US"/>
        </w:rPr>
        <w:t>.</w:t>
      </w:r>
    </w:p>
    <w:p w:rsidR="00C10E34" w:rsidRPr="00CE6BF3" w:rsidRDefault="00C10E34" w:rsidP="006B2F0D">
      <w:pPr>
        <w:widowControl w:val="0"/>
        <w:ind w:firstLine="709"/>
        <w:jc w:val="both"/>
        <w:rPr>
          <w:rFonts w:eastAsia="Calibri"/>
          <w:b/>
          <w:sz w:val="28"/>
          <w:szCs w:val="28"/>
          <w:lang w:eastAsia="en-US"/>
        </w:rPr>
      </w:pPr>
      <w:r w:rsidRPr="007544D2">
        <w:rPr>
          <w:rFonts w:eastAsia="Calibri"/>
          <w:sz w:val="28"/>
          <w:szCs w:val="28"/>
          <w:lang w:val="en-US" w:eastAsia="en-US"/>
        </w:rPr>
        <w:t xml:space="preserve">Shamsutdinova Daria Salavatovna </w:t>
      </w:r>
      <w:r w:rsidR="0034427B" w:rsidRPr="0034427B">
        <w:rPr>
          <w:rFonts w:eastAsia="Calibri"/>
          <w:sz w:val="28"/>
          <w:szCs w:val="28"/>
          <w:lang w:val="en-US" w:eastAsia="en-US"/>
        </w:rPr>
        <w:t>–</w:t>
      </w:r>
      <w:r w:rsidRPr="007544D2">
        <w:rPr>
          <w:rFonts w:eastAsia="Calibri"/>
          <w:sz w:val="28"/>
          <w:szCs w:val="28"/>
          <w:lang w:val="en-US" w:eastAsia="en-US"/>
        </w:rPr>
        <w:t xml:space="preserve"> student group PM-11, Department of Ec</w:t>
      </w:r>
      <w:r w:rsidRPr="007544D2">
        <w:rPr>
          <w:rFonts w:eastAsia="Calibri"/>
          <w:sz w:val="28"/>
          <w:szCs w:val="28"/>
          <w:lang w:val="en-US" w:eastAsia="en-US"/>
        </w:rPr>
        <w:t>o</w:t>
      </w:r>
      <w:r w:rsidRPr="007544D2">
        <w:rPr>
          <w:rFonts w:eastAsia="Calibri"/>
          <w:sz w:val="28"/>
          <w:szCs w:val="28"/>
          <w:lang w:val="en-US" w:eastAsia="en-US"/>
        </w:rPr>
        <w:t>nomics and Management, Bratsk St</w:t>
      </w:r>
      <w:r w:rsidR="0034427B">
        <w:rPr>
          <w:rFonts w:eastAsia="Calibri"/>
          <w:sz w:val="28"/>
          <w:szCs w:val="28"/>
          <w:lang w:val="en-US" w:eastAsia="en-US"/>
        </w:rPr>
        <w:t>ate University, 665709, Bratsk,</w:t>
      </w:r>
      <w:r w:rsidR="0034427B" w:rsidRPr="0034427B">
        <w:rPr>
          <w:rFonts w:eastAsia="Calibri"/>
          <w:sz w:val="28"/>
          <w:szCs w:val="28"/>
          <w:lang w:val="en-US" w:eastAsia="en-US"/>
        </w:rPr>
        <w:br/>
      </w:r>
      <w:r w:rsidRPr="007544D2">
        <w:rPr>
          <w:rFonts w:eastAsia="Calibri"/>
          <w:sz w:val="28"/>
          <w:szCs w:val="28"/>
          <w:lang w:val="en-US" w:eastAsia="en-US"/>
        </w:rPr>
        <w:t xml:space="preserve">ul. </w:t>
      </w:r>
      <w:r w:rsidR="0034427B" w:rsidRPr="0034427B">
        <w:rPr>
          <w:rFonts w:eastAsia="Calibri"/>
          <w:sz w:val="28"/>
          <w:szCs w:val="28"/>
          <w:lang w:val="en-US" w:eastAsia="en-US"/>
        </w:rPr>
        <w:t>Makarenko</w:t>
      </w:r>
      <w:r w:rsidR="0034427B" w:rsidRPr="008227BF">
        <w:rPr>
          <w:rFonts w:eastAsia="Calibri"/>
          <w:sz w:val="28"/>
          <w:szCs w:val="28"/>
          <w:lang w:eastAsia="en-US"/>
        </w:rPr>
        <w:t>,</w:t>
      </w:r>
      <w:r w:rsidR="0034427B" w:rsidRPr="0034427B">
        <w:rPr>
          <w:rFonts w:eastAsia="Calibri"/>
          <w:sz w:val="28"/>
          <w:szCs w:val="28"/>
          <w:lang w:val="en-US" w:eastAsia="en-US"/>
        </w:rPr>
        <w:t> </w:t>
      </w:r>
      <w:r w:rsidRPr="008227BF">
        <w:rPr>
          <w:rFonts w:eastAsia="Calibri"/>
          <w:sz w:val="28"/>
          <w:szCs w:val="28"/>
          <w:lang w:eastAsia="en-US"/>
        </w:rPr>
        <w:t xml:space="preserve">40, </w:t>
      </w:r>
      <w:r w:rsidRPr="0034427B">
        <w:rPr>
          <w:rFonts w:eastAsia="Calibri"/>
          <w:sz w:val="28"/>
          <w:szCs w:val="28"/>
          <w:lang w:val="en-US" w:eastAsia="en-US"/>
        </w:rPr>
        <w:t>e</w:t>
      </w:r>
      <w:r w:rsidRPr="008227BF">
        <w:rPr>
          <w:rFonts w:eastAsia="Calibri"/>
          <w:sz w:val="28"/>
          <w:szCs w:val="28"/>
          <w:lang w:eastAsia="en-US"/>
        </w:rPr>
        <w:t>-</w:t>
      </w:r>
      <w:r w:rsidRPr="0034427B">
        <w:rPr>
          <w:rFonts w:eastAsia="Calibri"/>
          <w:sz w:val="28"/>
          <w:szCs w:val="28"/>
          <w:lang w:val="en-US" w:eastAsia="en-US"/>
        </w:rPr>
        <w:t>mail</w:t>
      </w:r>
      <w:r w:rsidRPr="008227BF">
        <w:rPr>
          <w:rFonts w:eastAsia="Calibri"/>
          <w:sz w:val="28"/>
          <w:szCs w:val="28"/>
          <w:lang w:eastAsia="en-US"/>
        </w:rPr>
        <w:t xml:space="preserve">: </w:t>
      </w:r>
      <w:r w:rsidRPr="0034427B">
        <w:rPr>
          <w:rFonts w:eastAsia="Calibri"/>
          <w:sz w:val="28"/>
          <w:szCs w:val="28"/>
          <w:lang w:val="en-US" w:eastAsia="en-US"/>
        </w:rPr>
        <w:t>dashunya</w:t>
      </w:r>
      <w:r w:rsidRPr="008227BF">
        <w:rPr>
          <w:rFonts w:eastAsia="Calibri"/>
          <w:sz w:val="28"/>
          <w:szCs w:val="28"/>
          <w:lang w:eastAsia="en-US"/>
        </w:rPr>
        <w:t>200894@</w:t>
      </w:r>
      <w:r w:rsidRPr="0034427B">
        <w:rPr>
          <w:rFonts w:eastAsia="Calibri"/>
          <w:sz w:val="28"/>
          <w:szCs w:val="28"/>
          <w:lang w:val="en-US" w:eastAsia="en-US"/>
        </w:rPr>
        <w:t>mail</w:t>
      </w:r>
      <w:r w:rsidRPr="008227BF">
        <w:rPr>
          <w:rFonts w:eastAsia="Calibri"/>
          <w:sz w:val="28"/>
          <w:szCs w:val="28"/>
          <w:lang w:eastAsia="en-US"/>
        </w:rPr>
        <w:t>.</w:t>
      </w:r>
      <w:r w:rsidRPr="0034427B">
        <w:rPr>
          <w:rFonts w:eastAsia="Calibri"/>
          <w:sz w:val="28"/>
          <w:szCs w:val="28"/>
          <w:lang w:val="en-US" w:eastAsia="en-US"/>
        </w:rPr>
        <w:t>ru</w:t>
      </w:r>
      <w:r w:rsidR="00CE6BF3">
        <w:rPr>
          <w:rFonts w:eastAsia="Calibri"/>
          <w:sz w:val="28"/>
          <w:szCs w:val="28"/>
          <w:lang w:eastAsia="en-US"/>
        </w:rPr>
        <w:t>.</w:t>
      </w:r>
    </w:p>
    <w:p w:rsidR="00C10E34" w:rsidRPr="00AF155A" w:rsidRDefault="00C10E34" w:rsidP="006D25F6">
      <w:pPr>
        <w:pStyle w:val="a3"/>
        <w:rPr>
          <w:rFonts w:ascii="Times New Roman" w:hAnsi="Times New Roman" w:cs="Times New Roman"/>
          <w:sz w:val="28"/>
          <w:szCs w:val="28"/>
        </w:rPr>
      </w:pPr>
    </w:p>
    <w:p w:rsidR="0034427B" w:rsidRPr="00AF155A" w:rsidRDefault="0034427B" w:rsidP="006D25F6">
      <w:pPr>
        <w:pStyle w:val="a3"/>
        <w:rPr>
          <w:rFonts w:ascii="Times New Roman" w:hAnsi="Times New Roman" w:cs="Times New Roman"/>
          <w:sz w:val="28"/>
          <w:szCs w:val="28"/>
        </w:rPr>
      </w:pPr>
    </w:p>
    <w:p w:rsidR="003A19FF" w:rsidRPr="00AF155A" w:rsidRDefault="003A19FF" w:rsidP="004E1036">
      <w:pPr>
        <w:spacing w:after="120"/>
        <w:rPr>
          <w:bCs/>
          <w:iCs/>
          <w:sz w:val="28"/>
          <w:szCs w:val="28"/>
        </w:rPr>
      </w:pPr>
    </w:p>
    <w:p w:rsidR="004E1036" w:rsidRPr="005C19B1" w:rsidRDefault="004E1036" w:rsidP="004E1036">
      <w:pPr>
        <w:spacing w:after="120"/>
        <w:rPr>
          <w:bCs/>
          <w:iCs/>
          <w:sz w:val="28"/>
          <w:szCs w:val="28"/>
        </w:rPr>
      </w:pPr>
      <w:r w:rsidRPr="005C19B1">
        <w:rPr>
          <w:bCs/>
          <w:iCs/>
          <w:sz w:val="28"/>
          <w:szCs w:val="28"/>
        </w:rPr>
        <w:t>УДК 336.22</w:t>
      </w:r>
    </w:p>
    <w:p w:rsidR="00146798" w:rsidRPr="00A565A3" w:rsidRDefault="00146798" w:rsidP="00146798">
      <w:pPr>
        <w:pStyle w:val="1"/>
        <w:spacing w:before="0" w:line="240" w:lineRule="auto"/>
        <w:jc w:val="right"/>
        <w:rPr>
          <w:rFonts w:ascii="Times New Roman" w:hAnsi="Times New Roman" w:cs="Times New Roman"/>
          <w:color w:val="auto"/>
          <w:highlight w:val="yellow"/>
        </w:rPr>
      </w:pPr>
      <w:bookmarkStart w:id="48" w:name="_Toc425419337"/>
      <w:bookmarkStart w:id="49" w:name="_Toc423419959"/>
      <w:r>
        <w:rPr>
          <w:rFonts w:ascii="Times New Roman" w:hAnsi="Times New Roman" w:cs="Times New Roman"/>
          <w:color w:val="auto"/>
        </w:rPr>
        <w:t>Н.В. Грохотова</w:t>
      </w:r>
      <w:bookmarkEnd w:id="48"/>
    </w:p>
    <w:bookmarkEnd w:id="49"/>
    <w:p w:rsidR="004E1036" w:rsidRPr="005C19B1" w:rsidRDefault="004E1036" w:rsidP="004E1036">
      <w:pPr>
        <w:spacing w:after="120"/>
        <w:jc w:val="right"/>
        <w:rPr>
          <w:b/>
          <w:bCs/>
          <w:iCs/>
          <w:sz w:val="28"/>
          <w:szCs w:val="28"/>
        </w:rPr>
      </w:pPr>
    </w:p>
    <w:p w:rsidR="004E1036" w:rsidRDefault="004E1036" w:rsidP="00EE64F3">
      <w:pPr>
        <w:pStyle w:val="af"/>
      </w:pPr>
      <w:bookmarkStart w:id="50" w:name="_Toc425419338"/>
      <w:r w:rsidRPr="005C19B1">
        <w:t xml:space="preserve">РОЛЬ И МЕСТО </w:t>
      </w:r>
      <w:r w:rsidR="00146798">
        <w:t>СТРОИТЕЛЬНОЙ ОТРАСЛИ</w:t>
      </w:r>
      <w:r w:rsidR="00146798">
        <w:br/>
      </w:r>
      <w:r w:rsidRPr="00EE64F3">
        <w:t>В ФОРМИРОВАНИИ НАЛОГОВЫХ ДОХОДОВ</w:t>
      </w:r>
      <w:bookmarkEnd w:id="50"/>
    </w:p>
    <w:p w:rsidR="00EE64F3" w:rsidRPr="00AF155A" w:rsidRDefault="00EE64F3" w:rsidP="007A3A55">
      <w:pPr>
        <w:pStyle w:val="af"/>
        <w:widowControl w:val="0"/>
      </w:pPr>
    </w:p>
    <w:p w:rsidR="004E1036" w:rsidRPr="005C19B1" w:rsidRDefault="004E1036" w:rsidP="007A3A55">
      <w:pPr>
        <w:widowControl w:val="0"/>
        <w:ind w:firstLine="709"/>
        <w:jc w:val="both"/>
        <w:rPr>
          <w:rFonts w:eastAsia="Calibri"/>
          <w:sz w:val="28"/>
          <w:szCs w:val="28"/>
          <w:lang w:eastAsia="en-US"/>
        </w:rPr>
      </w:pPr>
      <w:r w:rsidRPr="00EE64F3">
        <w:rPr>
          <w:rFonts w:eastAsia="Calibri"/>
          <w:sz w:val="28"/>
          <w:szCs w:val="28"/>
          <w:lang w:eastAsia="en-US"/>
        </w:rPr>
        <w:t>Проводится анализ роли и места строительной</w:t>
      </w:r>
      <w:r w:rsidRPr="005C19B1">
        <w:rPr>
          <w:rFonts w:eastAsia="Calibri"/>
          <w:sz w:val="28"/>
          <w:szCs w:val="28"/>
          <w:lang w:eastAsia="en-US"/>
        </w:rPr>
        <w:t xml:space="preserve"> отрасли в формировании налоговых доходов государства в целом по </w:t>
      </w:r>
      <w:r w:rsidR="00146798">
        <w:rPr>
          <w:rFonts w:eastAsia="Calibri"/>
          <w:sz w:val="28"/>
          <w:szCs w:val="28"/>
          <w:lang w:eastAsia="en-US"/>
        </w:rPr>
        <w:t>всем налоговым поступлениям и в </w:t>
      </w:r>
      <w:r w:rsidRPr="005C19B1">
        <w:rPr>
          <w:rFonts w:eastAsia="Calibri"/>
          <w:sz w:val="28"/>
          <w:szCs w:val="28"/>
          <w:lang w:eastAsia="en-US"/>
        </w:rPr>
        <w:t>разрезе по отдельным видам налогов. Результаты анализа используются как косвенные факторы, позволяющие сделать вывод о состоянии строительной о</w:t>
      </w:r>
      <w:r w:rsidRPr="005C19B1">
        <w:rPr>
          <w:rFonts w:eastAsia="Calibri"/>
          <w:sz w:val="28"/>
          <w:szCs w:val="28"/>
          <w:lang w:eastAsia="en-US"/>
        </w:rPr>
        <w:t>т</w:t>
      </w:r>
      <w:r w:rsidRPr="005C19B1">
        <w:rPr>
          <w:rFonts w:eastAsia="Calibri"/>
          <w:sz w:val="28"/>
          <w:szCs w:val="28"/>
          <w:lang w:eastAsia="en-US"/>
        </w:rPr>
        <w:t>расли и её роли в развитии экономики государства в целом.</w:t>
      </w:r>
    </w:p>
    <w:p w:rsidR="004E1036" w:rsidRDefault="004E1036" w:rsidP="007A3A55">
      <w:pPr>
        <w:widowControl w:val="0"/>
        <w:ind w:firstLine="709"/>
        <w:jc w:val="both"/>
        <w:rPr>
          <w:rFonts w:eastAsia="Calibri"/>
          <w:sz w:val="28"/>
          <w:szCs w:val="28"/>
          <w:lang w:eastAsia="en-US"/>
        </w:rPr>
      </w:pPr>
      <w:r w:rsidRPr="005C19B1">
        <w:rPr>
          <w:rFonts w:eastAsia="Calibri"/>
          <w:sz w:val="28"/>
          <w:szCs w:val="28"/>
          <w:lang w:eastAsia="en-US"/>
        </w:rPr>
        <w:t>Ключевые слова: налоговые доходы, фискальная роль, экономические субъекты строительной отрасли.</w:t>
      </w:r>
    </w:p>
    <w:p w:rsidR="00AF155A" w:rsidRPr="00AF155A" w:rsidRDefault="00AF155A" w:rsidP="007A3A55">
      <w:pPr>
        <w:widowControl w:val="0"/>
        <w:ind w:firstLine="709"/>
        <w:jc w:val="both"/>
        <w:rPr>
          <w:rFonts w:eastAsia="Calibri"/>
          <w:sz w:val="28"/>
          <w:szCs w:val="28"/>
          <w:lang w:eastAsia="en-US"/>
        </w:rPr>
      </w:pPr>
    </w:p>
    <w:p w:rsidR="004E1036" w:rsidRPr="005C19B1" w:rsidRDefault="004E1036" w:rsidP="007A3A55">
      <w:pPr>
        <w:widowControl w:val="0"/>
        <w:spacing w:after="120"/>
        <w:ind w:firstLine="709"/>
        <w:jc w:val="right"/>
        <w:rPr>
          <w:rFonts w:eastAsia="Calibri"/>
          <w:sz w:val="28"/>
          <w:szCs w:val="28"/>
          <w:lang w:val="en-US" w:eastAsia="en-US"/>
        </w:rPr>
      </w:pPr>
      <w:r w:rsidRPr="005C19B1">
        <w:rPr>
          <w:rFonts w:eastAsia="Calibri"/>
          <w:sz w:val="28"/>
          <w:szCs w:val="28"/>
          <w:lang w:val="en-US" w:eastAsia="en-US"/>
        </w:rPr>
        <w:t>N. V. Grohotova</w:t>
      </w:r>
    </w:p>
    <w:p w:rsidR="004E1036" w:rsidRPr="00AF155A" w:rsidRDefault="004E1036" w:rsidP="007A3A55">
      <w:pPr>
        <w:widowControl w:val="0"/>
        <w:spacing w:after="120"/>
        <w:ind w:firstLine="709"/>
        <w:jc w:val="right"/>
        <w:rPr>
          <w:rFonts w:eastAsia="Calibri"/>
          <w:sz w:val="28"/>
          <w:szCs w:val="28"/>
          <w:lang w:val="en-US" w:eastAsia="en-US"/>
        </w:rPr>
      </w:pPr>
    </w:p>
    <w:p w:rsidR="004E1036" w:rsidRPr="005C19B1" w:rsidRDefault="004E1036" w:rsidP="007A3A55">
      <w:pPr>
        <w:widowControl w:val="0"/>
        <w:ind w:firstLine="709"/>
        <w:jc w:val="center"/>
        <w:rPr>
          <w:rFonts w:eastAsia="Calibri"/>
          <w:sz w:val="28"/>
          <w:szCs w:val="28"/>
          <w:shd w:val="clear" w:color="auto" w:fill="FFFFFF"/>
          <w:lang w:val="en-US" w:eastAsia="en-US"/>
        </w:rPr>
      </w:pPr>
      <w:r w:rsidRPr="005C19B1">
        <w:rPr>
          <w:rFonts w:eastAsia="Calibri"/>
          <w:sz w:val="28"/>
          <w:szCs w:val="28"/>
          <w:shd w:val="clear" w:color="auto" w:fill="FFFFFF"/>
          <w:lang w:val="en-US" w:eastAsia="en-US"/>
        </w:rPr>
        <w:t>THE ROLE AND PLA</w:t>
      </w:r>
      <w:r w:rsidR="00146798">
        <w:rPr>
          <w:rFonts w:eastAsia="Calibri"/>
          <w:sz w:val="28"/>
          <w:szCs w:val="28"/>
          <w:shd w:val="clear" w:color="auto" w:fill="FFFFFF"/>
          <w:lang w:val="en-US" w:eastAsia="en-US"/>
        </w:rPr>
        <w:t>CE OF THE CONSTRUCTION INDUSTRY</w:t>
      </w:r>
      <w:r w:rsidR="00146798" w:rsidRPr="00146798">
        <w:rPr>
          <w:rFonts w:eastAsia="Calibri"/>
          <w:sz w:val="28"/>
          <w:szCs w:val="28"/>
          <w:shd w:val="clear" w:color="auto" w:fill="FFFFFF"/>
          <w:lang w:val="en-US" w:eastAsia="en-US"/>
        </w:rPr>
        <w:br/>
      </w:r>
      <w:r w:rsidRPr="005C19B1">
        <w:rPr>
          <w:rFonts w:eastAsia="Calibri"/>
          <w:sz w:val="28"/>
          <w:szCs w:val="28"/>
          <w:shd w:val="clear" w:color="auto" w:fill="FFFFFF"/>
          <w:lang w:val="en-US" w:eastAsia="en-US"/>
        </w:rPr>
        <w:t xml:space="preserve">IN THE FORMATION OF TAX REVENUES </w:t>
      </w:r>
    </w:p>
    <w:p w:rsidR="004E1036" w:rsidRPr="00AF155A" w:rsidRDefault="004E1036" w:rsidP="007A3A55">
      <w:pPr>
        <w:widowControl w:val="0"/>
        <w:ind w:firstLine="709"/>
        <w:jc w:val="center"/>
        <w:rPr>
          <w:rFonts w:eastAsia="Calibri"/>
          <w:sz w:val="28"/>
          <w:szCs w:val="28"/>
          <w:shd w:val="clear" w:color="auto" w:fill="FFFFFF"/>
          <w:lang w:val="en-US" w:eastAsia="en-US"/>
        </w:rPr>
      </w:pPr>
    </w:p>
    <w:p w:rsidR="004E1036" w:rsidRPr="005C19B1" w:rsidRDefault="004E1036" w:rsidP="007A3A55">
      <w:pPr>
        <w:widowControl w:val="0"/>
        <w:ind w:firstLine="709"/>
        <w:jc w:val="both"/>
        <w:rPr>
          <w:rFonts w:eastAsia="Calibri"/>
          <w:sz w:val="28"/>
          <w:szCs w:val="28"/>
          <w:shd w:val="clear" w:color="auto" w:fill="FFFFFF"/>
          <w:lang w:val="en-US" w:eastAsia="en-US"/>
        </w:rPr>
      </w:pPr>
      <w:r w:rsidRPr="005C19B1">
        <w:rPr>
          <w:rFonts w:eastAsia="Calibri"/>
          <w:sz w:val="28"/>
          <w:szCs w:val="28"/>
          <w:shd w:val="clear" w:color="auto" w:fill="FFFFFF"/>
          <w:lang w:val="en-US" w:eastAsia="en-US"/>
        </w:rPr>
        <w:t>The analysis of the role of the construction industry in the formation of the r</w:t>
      </w:r>
      <w:r w:rsidRPr="005C19B1">
        <w:rPr>
          <w:rFonts w:eastAsia="Calibri"/>
          <w:sz w:val="28"/>
          <w:szCs w:val="28"/>
          <w:shd w:val="clear" w:color="auto" w:fill="FFFFFF"/>
          <w:lang w:val="en-US" w:eastAsia="en-US"/>
        </w:rPr>
        <w:t>e</w:t>
      </w:r>
      <w:r w:rsidRPr="005C19B1">
        <w:rPr>
          <w:rFonts w:eastAsia="Calibri"/>
          <w:sz w:val="28"/>
          <w:szCs w:val="28"/>
          <w:shd w:val="clear" w:color="auto" w:fill="FFFFFF"/>
          <w:lang w:val="en-US" w:eastAsia="en-US"/>
        </w:rPr>
        <w:t>search Institute tax revenues of the state in respect of all tax revenue to t-holes and broken on different types of taxes. The results of the analysis used are as indirect fa</w:t>
      </w:r>
      <w:r w:rsidRPr="005C19B1">
        <w:rPr>
          <w:rFonts w:eastAsia="Calibri"/>
          <w:sz w:val="28"/>
          <w:szCs w:val="28"/>
          <w:shd w:val="clear" w:color="auto" w:fill="FFFFFF"/>
          <w:lang w:val="en-US" w:eastAsia="en-US"/>
        </w:rPr>
        <w:t>c</w:t>
      </w:r>
      <w:r w:rsidRPr="005C19B1">
        <w:rPr>
          <w:rFonts w:eastAsia="Calibri"/>
          <w:sz w:val="28"/>
          <w:szCs w:val="28"/>
          <w:shd w:val="clear" w:color="auto" w:fill="FFFFFF"/>
          <w:lang w:val="en-US" w:eastAsia="en-US"/>
        </w:rPr>
        <w:t>tors, which allows to make a conclusion about the state of the con-construction indu</w:t>
      </w:r>
      <w:r w:rsidRPr="005C19B1">
        <w:rPr>
          <w:rFonts w:eastAsia="Calibri"/>
          <w:sz w:val="28"/>
          <w:szCs w:val="28"/>
          <w:shd w:val="clear" w:color="auto" w:fill="FFFFFF"/>
          <w:lang w:val="en-US" w:eastAsia="en-US"/>
        </w:rPr>
        <w:t>s</w:t>
      </w:r>
      <w:r w:rsidRPr="005C19B1">
        <w:rPr>
          <w:rFonts w:eastAsia="Calibri"/>
          <w:sz w:val="28"/>
          <w:szCs w:val="28"/>
          <w:shd w:val="clear" w:color="auto" w:fill="FFFFFF"/>
          <w:lang w:val="en-US" w:eastAsia="en-US"/>
        </w:rPr>
        <w:t>try and its role in the economic development of the state as a whole.</w:t>
      </w:r>
    </w:p>
    <w:p w:rsidR="004E1036" w:rsidRPr="005C19B1" w:rsidRDefault="004E1036" w:rsidP="007A3A55">
      <w:pPr>
        <w:widowControl w:val="0"/>
        <w:ind w:firstLine="709"/>
        <w:jc w:val="both"/>
        <w:rPr>
          <w:rFonts w:eastAsia="Calibri"/>
          <w:sz w:val="28"/>
          <w:szCs w:val="28"/>
          <w:shd w:val="clear" w:color="auto" w:fill="FFFFFF"/>
          <w:lang w:val="en-US" w:eastAsia="en-US"/>
        </w:rPr>
      </w:pPr>
      <w:r w:rsidRPr="005C19B1">
        <w:rPr>
          <w:rFonts w:eastAsia="Calibri"/>
          <w:sz w:val="28"/>
          <w:szCs w:val="28"/>
          <w:shd w:val="clear" w:color="auto" w:fill="FFFFFF"/>
          <w:lang w:val="en-US" w:eastAsia="en-US"/>
        </w:rPr>
        <w:t>Key words: tax revenues, the fiscal role of economic actors in the construction industry.</w:t>
      </w:r>
    </w:p>
    <w:p w:rsidR="004E1036" w:rsidRPr="00AF155A" w:rsidRDefault="004E1036" w:rsidP="007A3A55">
      <w:pPr>
        <w:widowControl w:val="0"/>
        <w:ind w:firstLine="709"/>
        <w:jc w:val="both"/>
        <w:rPr>
          <w:rFonts w:eastAsia="Calibri"/>
          <w:sz w:val="28"/>
          <w:szCs w:val="28"/>
          <w:shd w:val="clear" w:color="auto" w:fill="FFFFFF"/>
          <w:lang w:val="en-US" w:eastAsia="en-US"/>
        </w:rPr>
      </w:pPr>
    </w:p>
    <w:p w:rsidR="004E1036" w:rsidRPr="005C19B1" w:rsidRDefault="004E1036" w:rsidP="007A3A55">
      <w:pPr>
        <w:widowControl w:val="0"/>
        <w:ind w:firstLine="709"/>
        <w:jc w:val="both"/>
        <w:rPr>
          <w:rFonts w:eastAsia="Calibri"/>
          <w:sz w:val="28"/>
          <w:szCs w:val="28"/>
          <w:lang w:eastAsia="en-US"/>
        </w:rPr>
      </w:pPr>
      <w:r w:rsidRPr="005C19B1">
        <w:rPr>
          <w:rFonts w:eastAsia="Calibri"/>
          <w:sz w:val="28"/>
          <w:szCs w:val="28"/>
          <w:lang w:eastAsia="en-US"/>
        </w:rPr>
        <w:t>Экономика государства представляет собой совокупность всех эконом</w:t>
      </w:r>
      <w:r w:rsidRPr="005C19B1">
        <w:rPr>
          <w:rFonts w:eastAsia="Calibri"/>
          <w:sz w:val="28"/>
          <w:szCs w:val="28"/>
          <w:lang w:eastAsia="en-US"/>
        </w:rPr>
        <w:t>и</w:t>
      </w:r>
      <w:r w:rsidRPr="005C19B1">
        <w:rPr>
          <w:rFonts w:eastAsia="Calibri"/>
          <w:sz w:val="28"/>
          <w:szCs w:val="28"/>
          <w:lang w:eastAsia="en-US"/>
        </w:rPr>
        <w:t>ческих субъектов осуществляющих деятельность в определенной сфере или о</w:t>
      </w:r>
      <w:r w:rsidRPr="005C19B1">
        <w:rPr>
          <w:rFonts w:eastAsia="Calibri"/>
          <w:sz w:val="28"/>
          <w:szCs w:val="28"/>
          <w:lang w:eastAsia="en-US"/>
        </w:rPr>
        <w:t>т</w:t>
      </w:r>
      <w:r w:rsidRPr="005C19B1">
        <w:rPr>
          <w:rFonts w:eastAsia="Calibri"/>
          <w:sz w:val="28"/>
          <w:szCs w:val="28"/>
          <w:lang w:eastAsia="en-US"/>
        </w:rPr>
        <w:t>расли народного хозяйства. Строительство представляет собой отдельную с</w:t>
      </w:r>
      <w:r w:rsidRPr="005C19B1">
        <w:rPr>
          <w:rFonts w:eastAsia="Calibri"/>
          <w:sz w:val="28"/>
          <w:szCs w:val="28"/>
          <w:lang w:eastAsia="en-US"/>
        </w:rPr>
        <w:t>а</w:t>
      </w:r>
      <w:r w:rsidRPr="005C19B1">
        <w:rPr>
          <w:rFonts w:eastAsia="Calibri"/>
          <w:sz w:val="28"/>
          <w:szCs w:val="28"/>
          <w:lang w:eastAsia="en-US"/>
        </w:rPr>
        <w:t>мостоятельную отрасль экономики, деятельность которой заключается в стро</w:t>
      </w:r>
      <w:r w:rsidRPr="005C19B1">
        <w:rPr>
          <w:rFonts w:eastAsia="Calibri"/>
          <w:sz w:val="28"/>
          <w:szCs w:val="28"/>
          <w:lang w:eastAsia="en-US"/>
        </w:rPr>
        <w:t>и</w:t>
      </w:r>
      <w:r w:rsidRPr="005C19B1">
        <w:rPr>
          <w:rFonts w:eastAsia="Calibri"/>
          <w:sz w:val="28"/>
          <w:szCs w:val="28"/>
          <w:lang w:eastAsia="en-US"/>
        </w:rPr>
        <w:t>тельстве и вводе в действие новых, а также реконструкции, расширени</w:t>
      </w:r>
      <w:r w:rsidR="00146798">
        <w:rPr>
          <w:rFonts w:eastAsia="Calibri"/>
          <w:sz w:val="28"/>
          <w:szCs w:val="28"/>
          <w:lang w:eastAsia="en-US"/>
        </w:rPr>
        <w:t>и</w:t>
      </w:r>
      <w:r w:rsidRPr="005C19B1">
        <w:rPr>
          <w:rFonts w:eastAsia="Calibri"/>
          <w:sz w:val="28"/>
          <w:szCs w:val="28"/>
          <w:lang w:eastAsia="en-US"/>
        </w:rPr>
        <w:t>, р</w:t>
      </w:r>
      <w:r w:rsidRPr="005C19B1">
        <w:rPr>
          <w:rFonts w:eastAsia="Calibri"/>
          <w:sz w:val="28"/>
          <w:szCs w:val="28"/>
          <w:lang w:eastAsia="en-US"/>
        </w:rPr>
        <w:t>е</w:t>
      </w:r>
      <w:r w:rsidRPr="005C19B1">
        <w:rPr>
          <w:rFonts w:eastAsia="Calibri"/>
          <w:sz w:val="28"/>
          <w:szCs w:val="28"/>
          <w:lang w:eastAsia="en-US"/>
        </w:rPr>
        <w:t>монт</w:t>
      </w:r>
      <w:r w:rsidR="00146798">
        <w:rPr>
          <w:rFonts w:eastAsia="Calibri"/>
          <w:sz w:val="28"/>
          <w:szCs w:val="28"/>
          <w:lang w:eastAsia="en-US"/>
        </w:rPr>
        <w:t>е</w:t>
      </w:r>
      <w:r w:rsidRPr="005C19B1">
        <w:rPr>
          <w:rFonts w:eastAsia="Calibri"/>
          <w:sz w:val="28"/>
          <w:szCs w:val="28"/>
          <w:lang w:eastAsia="en-US"/>
        </w:rPr>
        <w:t xml:space="preserve"> и техническо</w:t>
      </w:r>
      <w:r w:rsidR="00146798">
        <w:rPr>
          <w:rFonts w:eastAsia="Calibri"/>
          <w:sz w:val="28"/>
          <w:szCs w:val="28"/>
          <w:lang w:eastAsia="en-US"/>
        </w:rPr>
        <w:t>м</w:t>
      </w:r>
      <w:r w:rsidRPr="005C19B1">
        <w:rPr>
          <w:rFonts w:eastAsia="Calibri"/>
          <w:sz w:val="28"/>
          <w:szCs w:val="28"/>
          <w:lang w:eastAsia="en-US"/>
        </w:rPr>
        <w:t xml:space="preserve"> перевооружени</w:t>
      </w:r>
      <w:r w:rsidR="00146798">
        <w:rPr>
          <w:rFonts w:eastAsia="Calibri"/>
          <w:sz w:val="28"/>
          <w:szCs w:val="28"/>
          <w:lang w:eastAsia="en-US"/>
        </w:rPr>
        <w:t>и</w:t>
      </w:r>
      <w:r w:rsidRPr="005C19B1">
        <w:rPr>
          <w:rFonts w:eastAsia="Calibri"/>
          <w:sz w:val="28"/>
          <w:szCs w:val="28"/>
          <w:lang w:eastAsia="en-US"/>
        </w:rPr>
        <w:t xml:space="preserve"> действующих объектов производстве</w:t>
      </w:r>
      <w:r w:rsidRPr="005C19B1">
        <w:rPr>
          <w:rFonts w:eastAsia="Calibri"/>
          <w:sz w:val="28"/>
          <w:szCs w:val="28"/>
          <w:lang w:eastAsia="en-US"/>
        </w:rPr>
        <w:t>н</w:t>
      </w:r>
      <w:r w:rsidRPr="005C19B1">
        <w:rPr>
          <w:rFonts w:eastAsia="Calibri"/>
          <w:sz w:val="28"/>
          <w:szCs w:val="28"/>
          <w:lang w:eastAsia="en-US"/>
        </w:rPr>
        <w:t xml:space="preserve">ного и </w:t>
      </w:r>
      <w:r w:rsidR="00146798">
        <w:rPr>
          <w:rFonts w:eastAsia="Calibri"/>
          <w:sz w:val="28"/>
          <w:szCs w:val="28"/>
          <w:lang w:eastAsia="en-US"/>
        </w:rPr>
        <w:t>непроизводственного назначения.</w:t>
      </w:r>
    </w:p>
    <w:p w:rsidR="004E1036" w:rsidRPr="005C19B1" w:rsidRDefault="004E1036" w:rsidP="007A3A55">
      <w:pPr>
        <w:widowControl w:val="0"/>
        <w:ind w:firstLine="567"/>
        <w:jc w:val="both"/>
        <w:rPr>
          <w:rFonts w:eastAsia="Calibri"/>
          <w:sz w:val="28"/>
          <w:szCs w:val="28"/>
          <w:lang w:eastAsia="en-US"/>
        </w:rPr>
      </w:pPr>
      <w:r w:rsidRPr="005C19B1">
        <w:rPr>
          <w:rFonts w:eastAsia="Calibri"/>
          <w:sz w:val="28"/>
          <w:szCs w:val="28"/>
          <w:lang w:eastAsia="en-US"/>
        </w:rPr>
        <w:t>Особенности строительного производства обусловлены особым характ</w:t>
      </w:r>
      <w:r w:rsidRPr="005C19B1">
        <w:rPr>
          <w:rFonts w:eastAsia="Calibri"/>
          <w:sz w:val="28"/>
          <w:szCs w:val="28"/>
          <w:lang w:eastAsia="en-US"/>
        </w:rPr>
        <w:t>е</w:t>
      </w:r>
      <w:r w:rsidRPr="005C19B1">
        <w:rPr>
          <w:rFonts w:eastAsia="Calibri"/>
          <w:sz w:val="28"/>
          <w:szCs w:val="28"/>
          <w:lang w:eastAsia="en-US"/>
        </w:rPr>
        <w:t>ром конечной продукции, специфическими условиями труда, использованием специальной техники, технологии и организации строительно-монтажных р</w:t>
      </w:r>
      <w:r w:rsidRPr="005C19B1">
        <w:rPr>
          <w:rFonts w:eastAsia="Calibri"/>
          <w:sz w:val="28"/>
          <w:szCs w:val="28"/>
          <w:lang w:eastAsia="en-US"/>
        </w:rPr>
        <w:t>а</w:t>
      </w:r>
      <w:r w:rsidRPr="005C19B1">
        <w:rPr>
          <w:rFonts w:eastAsia="Calibri"/>
          <w:sz w:val="28"/>
          <w:szCs w:val="28"/>
          <w:lang w:eastAsia="en-US"/>
        </w:rPr>
        <w:t>бот. Как наиболее развивающийся сектор отечественного рынка инвестицио</w:t>
      </w:r>
      <w:r w:rsidRPr="005C19B1">
        <w:rPr>
          <w:rFonts w:eastAsia="Calibri"/>
          <w:sz w:val="28"/>
          <w:szCs w:val="28"/>
          <w:lang w:eastAsia="en-US"/>
        </w:rPr>
        <w:t>н</w:t>
      </w:r>
      <w:r w:rsidRPr="005C19B1">
        <w:rPr>
          <w:rFonts w:eastAsia="Calibri"/>
          <w:sz w:val="28"/>
          <w:szCs w:val="28"/>
          <w:lang w:eastAsia="en-US"/>
        </w:rPr>
        <w:t>но-строительный комплекс вовлекает большое количество субъектов хозя</w:t>
      </w:r>
      <w:r w:rsidRPr="005C19B1">
        <w:rPr>
          <w:rFonts w:eastAsia="Calibri"/>
          <w:sz w:val="28"/>
          <w:szCs w:val="28"/>
          <w:lang w:eastAsia="en-US"/>
        </w:rPr>
        <w:t>й</w:t>
      </w:r>
      <w:r w:rsidRPr="005C19B1">
        <w:rPr>
          <w:rFonts w:eastAsia="Calibri"/>
          <w:sz w:val="28"/>
          <w:szCs w:val="28"/>
          <w:lang w:eastAsia="en-US"/>
        </w:rPr>
        <w:t>ствования. Каждый субъект комплекса функционирует в той или иной орган</w:t>
      </w:r>
      <w:r w:rsidRPr="005C19B1">
        <w:rPr>
          <w:rFonts w:eastAsia="Calibri"/>
          <w:sz w:val="28"/>
          <w:szCs w:val="28"/>
          <w:lang w:eastAsia="en-US"/>
        </w:rPr>
        <w:t>и</w:t>
      </w:r>
      <w:r w:rsidRPr="005C19B1">
        <w:rPr>
          <w:rFonts w:eastAsia="Calibri"/>
          <w:sz w:val="28"/>
          <w:szCs w:val="28"/>
          <w:lang w:eastAsia="en-US"/>
        </w:rPr>
        <w:t xml:space="preserve">зационно-правовой форме и в соответствии с </w:t>
      </w:r>
      <w:r w:rsidR="00146798">
        <w:rPr>
          <w:rFonts w:eastAsia="Calibri"/>
          <w:sz w:val="28"/>
          <w:szCs w:val="28"/>
          <w:lang w:eastAsia="en-US"/>
        </w:rPr>
        <w:t>действующим законодательством и </w:t>
      </w:r>
      <w:r w:rsidRPr="005C19B1">
        <w:rPr>
          <w:rFonts w:eastAsia="Calibri"/>
          <w:sz w:val="28"/>
          <w:szCs w:val="28"/>
          <w:lang w:eastAsia="en-US"/>
        </w:rPr>
        <w:t>применяемым режимом налогообложения уплачивает определенную сов</w:t>
      </w:r>
      <w:r w:rsidRPr="005C19B1">
        <w:rPr>
          <w:rFonts w:eastAsia="Calibri"/>
          <w:sz w:val="28"/>
          <w:szCs w:val="28"/>
          <w:lang w:eastAsia="en-US"/>
        </w:rPr>
        <w:t>о</w:t>
      </w:r>
      <w:r w:rsidRPr="005C19B1">
        <w:rPr>
          <w:rFonts w:eastAsia="Calibri"/>
          <w:sz w:val="28"/>
          <w:szCs w:val="28"/>
          <w:lang w:eastAsia="en-US"/>
        </w:rPr>
        <w:t>купность налогов и страховых взносов [5, с. 111].</w:t>
      </w:r>
    </w:p>
    <w:p w:rsidR="004E1036" w:rsidRPr="005C19B1" w:rsidRDefault="004E1036" w:rsidP="007A3A55">
      <w:pPr>
        <w:widowControl w:val="0"/>
        <w:ind w:firstLine="567"/>
        <w:jc w:val="both"/>
        <w:rPr>
          <w:rFonts w:eastAsia="Calibri"/>
          <w:sz w:val="28"/>
          <w:szCs w:val="28"/>
          <w:lang w:eastAsia="en-US"/>
        </w:rPr>
      </w:pPr>
      <w:r w:rsidRPr="005C19B1">
        <w:rPr>
          <w:rFonts w:eastAsia="Calibri"/>
          <w:sz w:val="28"/>
          <w:szCs w:val="28"/>
          <w:lang w:eastAsia="en-US"/>
        </w:rPr>
        <w:t>Крупнейшие строительные компании создаются в форме акционерных о</w:t>
      </w:r>
      <w:r w:rsidRPr="005C19B1">
        <w:rPr>
          <w:rFonts w:eastAsia="Calibri"/>
          <w:sz w:val="28"/>
          <w:szCs w:val="28"/>
          <w:lang w:eastAsia="en-US"/>
        </w:rPr>
        <w:t>б</w:t>
      </w:r>
      <w:r w:rsidRPr="005C19B1">
        <w:rPr>
          <w:rFonts w:eastAsia="Calibri"/>
          <w:sz w:val="28"/>
          <w:szCs w:val="28"/>
          <w:lang w:eastAsia="en-US"/>
        </w:rPr>
        <w:t>ществ. Строительные фирмы, ориентирующиеся на выполнени</w:t>
      </w:r>
      <w:r w:rsidR="00146798">
        <w:rPr>
          <w:rFonts w:eastAsia="Calibri"/>
          <w:sz w:val="28"/>
          <w:szCs w:val="28"/>
          <w:lang w:eastAsia="en-US"/>
        </w:rPr>
        <w:t>е</w:t>
      </w:r>
      <w:r w:rsidRPr="005C19B1">
        <w:rPr>
          <w:rFonts w:eastAsia="Calibri"/>
          <w:sz w:val="28"/>
          <w:szCs w:val="28"/>
          <w:lang w:eastAsia="en-US"/>
        </w:rPr>
        <w:t xml:space="preserve"> какого-либо ограниченного перечня работ, осуществляют свою деятельность в форме хозя</w:t>
      </w:r>
      <w:r w:rsidRPr="005C19B1">
        <w:rPr>
          <w:rFonts w:eastAsia="Calibri"/>
          <w:sz w:val="28"/>
          <w:szCs w:val="28"/>
          <w:lang w:eastAsia="en-US"/>
        </w:rPr>
        <w:t>й</w:t>
      </w:r>
      <w:r w:rsidRPr="005C19B1">
        <w:rPr>
          <w:rFonts w:eastAsia="Calibri"/>
          <w:sz w:val="28"/>
          <w:szCs w:val="28"/>
          <w:lang w:eastAsia="en-US"/>
        </w:rPr>
        <w:t>ственного общества с ограниченной ответственностью. Так же участниками строительного производства могут быть индивидуальные предприниматели, осуществляющие свою деятельность без</w:t>
      </w:r>
      <w:r w:rsidR="00146798">
        <w:rPr>
          <w:rFonts w:eastAsia="Calibri"/>
          <w:sz w:val="28"/>
          <w:szCs w:val="28"/>
          <w:lang w:eastAsia="en-US"/>
        </w:rPr>
        <w:t xml:space="preserve"> образования юридического лица.</w:t>
      </w:r>
    </w:p>
    <w:p w:rsidR="004E1036" w:rsidRPr="005C19B1" w:rsidRDefault="004E1036" w:rsidP="007A3A55">
      <w:pPr>
        <w:widowControl w:val="0"/>
        <w:ind w:firstLine="567"/>
        <w:jc w:val="both"/>
        <w:rPr>
          <w:rFonts w:eastAsia="Calibri"/>
          <w:sz w:val="28"/>
          <w:szCs w:val="28"/>
          <w:lang w:eastAsia="en-US"/>
        </w:rPr>
      </w:pPr>
      <w:r w:rsidRPr="005C19B1">
        <w:rPr>
          <w:rFonts w:eastAsia="Calibri"/>
          <w:sz w:val="28"/>
          <w:szCs w:val="28"/>
          <w:lang w:eastAsia="en-US"/>
        </w:rPr>
        <w:t>Масштабами осуществляемого строительного производства определяются количество единиц строительной техники, задействованной в деятельности экономического субъекта</w:t>
      </w:r>
      <w:r w:rsidR="00146798">
        <w:rPr>
          <w:rFonts w:eastAsia="Calibri"/>
          <w:sz w:val="28"/>
          <w:szCs w:val="28"/>
          <w:lang w:eastAsia="en-US"/>
        </w:rPr>
        <w:t>,</w:t>
      </w:r>
      <w:r w:rsidRPr="005C19B1">
        <w:rPr>
          <w:rFonts w:eastAsia="Calibri"/>
          <w:sz w:val="28"/>
          <w:szCs w:val="28"/>
          <w:lang w:eastAsia="en-US"/>
        </w:rPr>
        <w:t xml:space="preserve"> и численность его работников, занятых как неп</w:t>
      </w:r>
      <w:r w:rsidRPr="005C19B1">
        <w:rPr>
          <w:rFonts w:eastAsia="Calibri"/>
          <w:sz w:val="28"/>
          <w:szCs w:val="28"/>
          <w:lang w:eastAsia="en-US"/>
        </w:rPr>
        <w:t>о</w:t>
      </w:r>
      <w:r w:rsidRPr="005C19B1">
        <w:rPr>
          <w:rFonts w:eastAsia="Calibri"/>
          <w:sz w:val="28"/>
          <w:szCs w:val="28"/>
          <w:lang w:eastAsia="en-US"/>
        </w:rPr>
        <w:t>средственно в строительстве, так и в организации и управлении деятельностью строительной фирмы.</w:t>
      </w:r>
    </w:p>
    <w:p w:rsidR="004E1036" w:rsidRPr="005C19B1" w:rsidRDefault="004E1036" w:rsidP="007A3A55">
      <w:pPr>
        <w:widowControl w:val="0"/>
        <w:ind w:firstLine="567"/>
        <w:jc w:val="both"/>
        <w:rPr>
          <w:rFonts w:eastAsia="Calibri"/>
          <w:sz w:val="28"/>
          <w:szCs w:val="28"/>
          <w:lang w:eastAsia="en-US"/>
        </w:rPr>
      </w:pPr>
      <w:r w:rsidRPr="005C19B1">
        <w:rPr>
          <w:rFonts w:eastAsia="Calibri"/>
          <w:sz w:val="28"/>
          <w:szCs w:val="28"/>
          <w:lang w:eastAsia="en-US"/>
        </w:rPr>
        <w:t>Выше обозначенные показатели, характеризующие масштабы строител</w:t>
      </w:r>
      <w:r w:rsidRPr="005C19B1">
        <w:rPr>
          <w:rFonts w:eastAsia="Calibri"/>
          <w:sz w:val="28"/>
          <w:szCs w:val="28"/>
          <w:lang w:eastAsia="en-US"/>
        </w:rPr>
        <w:t>ь</w:t>
      </w:r>
      <w:r w:rsidRPr="005C19B1">
        <w:rPr>
          <w:rFonts w:eastAsia="Calibri"/>
          <w:sz w:val="28"/>
          <w:szCs w:val="28"/>
          <w:lang w:eastAsia="en-US"/>
        </w:rPr>
        <w:t>ной фирмы, во-первых, в качестве установленных ограничений оказывают вл</w:t>
      </w:r>
      <w:r w:rsidRPr="005C19B1">
        <w:rPr>
          <w:rFonts w:eastAsia="Calibri"/>
          <w:sz w:val="28"/>
          <w:szCs w:val="28"/>
          <w:lang w:eastAsia="en-US"/>
        </w:rPr>
        <w:t>и</w:t>
      </w:r>
      <w:r w:rsidRPr="005C19B1">
        <w:rPr>
          <w:rFonts w:eastAsia="Calibri"/>
          <w:sz w:val="28"/>
          <w:szCs w:val="28"/>
          <w:lang w:eastAsia="en-US"/>
        </w:rPr>
        <w:t>яние на выбор налогового режима, что, в свою очередь, определяет совоку</w:t>
      </w:r>
      <w:r w:rsidRPr="005C19B1">
        <w:rPr>
          <w:rFonts w:eastAsia="Calibri"/>
          <w:sz w:val="28"/>
          <w:szCs w:val="28"/>
          <w:lang w:eastAsia="en-US"/>
        </w:rPr>
        <w:t>п</w:t>
      </w:r>
      <w:r w:rsidRPr="005C19B1">
        <w:rPr>
          <w:rFonts w:eastAsia="Calibri"/>
          <w:sz w:val="28"/>
          <w:szCs w:val="28"/>
          <w:lang w:eastAsia="en-US"/>
        </w:rPr>
        <w:t>ность налогов, сборов, подлежащих уплате в бюджетную систему, во-вторых, сами служат объектом налогообложения или непосредственно влияют на и</w:t>
      </w:r>
      <w:r w:rsidRPr="005C19B1">
        <w:rPr>
          <w:rFonts w:eastAsia="Calibri"/>
          <w:sz w:val="28"/>
          <w:szCs w:val="28"/>
          <w:lang w:eastAsia="en-US"/>
        </w:rPr>
        <w:t>с</w:t>
      </w:r>
      <w:r w:rsidRPr="005C19B1">
        <w:rPr>
          <w:rFonts w:eastAsia="Calibri"/>
          <w:sz w:val="28"/>
          <w:szCs w:val="28"/>
          <w:lang w:eastAsia="en-US"/>
        </w:rPr>
        <w:t>числение налоговой базы (базы исчисления страховых взносов).</w:t>
      </w:r>
    </w:p>
    <w:p w:rsidR="004E1036" w:rsidRPr="005C19B1" w:rsidRDefault="004E1036" w:rsidP="007A3A55">
      <w:pPr>
        <w:widowControl w:val="0"/>
        <w:ind w:firstLine="567"/>
        <w:jc w:val="both"/>
        <w:rPr>
          <w:rFonts w:eastAsia="Calibri"/>
          <w:sz w:val="28"/>
          <w:szCs w:val="28"/>
          <w:lang w:eastAsia="en-US"/>
        </w:rPr>
      </w:pPr>
      <w:r w:rsidRPr="005C19B1">
        <w:rPr>
          <w:rFonts w:eastAsia="Calibri"/>
          <w:sz w:val="28"/>
          <w:szCs w:val="28"/>
          <w:lang w:eastAsia="en-US"/>
        </w:rPr>
        <w:t>В соответствии с действующим законодательством факт государственной регистрации экономического субъекта и его включения в реестр служит осн</w:t>
      </w:r>
      <w:r w:rsidRPr="005C19B1">
        <w:rPr>
          <w:rFonts w:eastAsia="Calibri"/>
          <w:sz w:val="28"/>
          <w:szCs w:val="28"/>
          <w:lang w:eastAsia="en-US"/>
        </w:rPr>
        <w:t>о</w:t>
      </w:r>
      <w:r w:rsidRPr="005C19B1">
        <w:rPr>
          <w:rFonts w:eastAsia="Calibri"/>
          <w:sz w:val="28"/>
          <w:szCs w:val="28"/>
          <w:lang w:eastAsia="en-US"/>
        </w:rPr>
        <w:t>ванием его постановки на налоговый учет в налоговых органах. Основной об</w:t>
      </w:r>
      <w:r w:rsidRPr="005C19B1">
        <w:rPr>
          <w:rFonts w:eastAsia="Calibri"/>
          <w:sz w:val="28"/>
          <w:szCs w:val="28"/>
          <w:lang w:eastAsia="en-US"/>
        </w:rPr>
        <w:t>я</w:t>
      </w:r>
      <w:r w:rsidRPr="005C19B1">
        <w:rPr>
          <w:rFonts w:eastAsia="Calibri"/>
          <w:sz w:val="28"/>
          <w:szCs w:val="28"/>
          <w:lang w:eastAsia="en-US"/>
        </w:rPr>
        <w:t>занностью налогоплательщика, установленной ст.</w:t>
      </w:r>
      <w:r w:rsidR="00146798">
        <w:rPr>
          <w:rFonts w:eastAsia="Calibri"/>
          <w:sz w:val="28"/>
          <w:szCs w:val="28"/>
          <w:lang w:eastAsia="en-US"/>
        </w:rPr>
        <w:t xml:space="preserve"> </w:t>
      </w:r>
      <w:r w:rsidRPr="005C19B1">
        <w:rPr>
          <w:rFonts w:eastAsia="Calibri"/>
          <w:sz w:val="28"/>
          <w:szCs w:val="28"/>
          <w:lang w:eastAsia="en-US"/>
        </w:rPr>
        <w:t xml:space="preserve">23 </w:t>
      </w:r>
      <w:r w:rsidRPr="005C19B1">
        <w:rPr>
          <w:rFonts w:eastAsia="Calibri"/>
          <w:sz w:val="28"/>
          <w:szCs w:val="28"/>
          <w:lang w:val="en-US" w:eastAsia="en-US"/>
        </w:rPr>
        <w:t>I</w:t>
      </w:r>
      <w:r w:rsidRPr="005C19B1">
        <w:rPr>
          <w:rFonts w:eastAsia="Calibri"/>
          <w:sz w:val="28"/>
          <w:szCs w:val="28"/>
          <w:lang w:eastAsia="en-US"/>
        </w:rPr>
        <w:t xml:space="preserve"> ч. НК РФ, является упл</w:t>
      </w:r>
      <w:r w:rsidRPr="005C19B1">
        <w:rPr>
          <w:rFonts w:eastAsia="Calibri"/>
          <w:sz w:val="28"/>
          <w:szCs w:val="28"/>
          <w:lang w:eastAsia="en-US"/>
        </w:rPr>
        <w:t>а</w:t>
      </w:r>
      <w:r w:rsidRPr="005C19B1">
        <w:rPr>
          <w:rFonts w:eastAsia="Calibri"/>
          <w:sz w:val="28"/>
          <w:szCs w:val="28"/>
          <w:lang w:eastAsia="en-US"/>
        </w:rPr>
        <w:t xml:space="preserve">та законно установленных налогов и сборов [2, </w:t>
      </w:r>
      <w:r w:rsidR="00146798">
        <w:rPr>
          <w:rFonts w:eastAsia="Calibri"/>
          <w:sz w:val="28"/>
          <w:szCs w:val="28"/>
          <w:lang w:eastAsia="en-US"/>
        </w:rPr>
        <w:t>с</w:t>
      </w:r>
      <w:r w:rsidRPr="005C19B1">
        <w:rPr>
          <w:rFonts w:eastAsia="Calibri"/>
          <w:sz w:val="28"/>
          <w:szCs w:val="28"/>
          <w:lang w:eastAsia="en-US"/>
        </w:rPr>
        <w:t>. 22].</w:t>
      </w:r>
    </w:p>
    <w:p w:rsidR="004E1036" w:rsidRPr="005C19B1" w:rsidRDefault="004E1036" w:rsidP="007A3A55">
      <w:pPr>
        <w:widowControl w:val="0"/>
        <w:ind w:firstLine="567"/>
        <w:jc w:val="both"/>
        <w:rPr>
          <w:rFonts w:eastAsia="Calibri"/>
          <w:sz w:val="28"/>
          <w:szCs w:val="28"/>
          <w:lang w:eastAsia="en-US"/>
        </w:rPr>
      </w:pPr>
      <w:r w:rsidRPr="005C19B1">
        <w:rPr>
          <w:rFonts w:eastAsia="Calibri"/>
          <w:sz w:val="28"/>
          <w:szCs w:val="28"/>
          <w:lang w:eastAsia="en-US"/>
        </w:rPr>
        <w:t>Функции налогов и налоговой системы, как и других экономических кат</w:t>
      </w:r>
      <w:r w:rsidRPr="005C19B1">
        <w:rPr>
          <w:rFonts w:eastAsia="Calibri"/>
          <w:sz w:val="28"/>
          <w:szCs w:val="28"/>
          <w:lang w:eastAsia="en-US"/>
        </w:rPr>
        <w:t>е</w:t>
      </w:r>
      <w:r w:rsidRPr="005C19B1">
        <w:rPr>
          <w:rFonts w:eastAsia="Calibri"/>
          <w:sz w:val="28"/>
          <w:szCs w:val="28"/>
          <w:lang w:eastAsia="en-US"/>
        </w:rPr>
        <w:t xml:space="preserve">горий, связаны с их предназначением [3, </w:t>
      </w:r>
      <w:r w:rsidR="00146798">
        <w:rPr>
          <w:rFonts w:eastAsia="Calibri"/>
          <w:sz w:val="28"/>
          <w:szCs w:val="28"/>
          <w:lang w:eastAsia="en-US"/>
        </w:rPr>
        <w:t>с</w:t>
      </w:r>
      <w:r w:rsidRPr="005C19B1">
        <w:rPr>
          <w:rFonts w:eastAsia="Calibri"/>
          <w:sz w:val="28"/>
          <w:szCs w:val="28"/>
          <w:lang w:eastAsia="en-US"/>
        </w:rPr>
        <w:t>. 74]. Фискальная функция налогов является определяющей, но при этом она непосредственно связана с реализац</w:t>
      </w:r>
      <w:r w:rsidRPr="005C19B1">
        <w:rPr>
          <w:rFonts w:eastAsia="Calibri"/>
          <w:sz w:val="28"/>
          <w:szCs w:val="28"/>
          <w:lang w:eastAsia="en-US"/>
        </w:rPr>
        <w:t>и</w:t>
      </w:r>
      <w:r w:rsidRPr="005C19B1">
        <w:rPr>
          <w:rFonts w:eastAsia="Calibri"/>
          <w:sz w:val="28"/>
          <w:szCs w:val="28"/>
          <w:lang w:eastAsia="en-US"/>
        </w:rPr>
        <w:t>ей таких функций как регулирующая и контрольная. Анализ объемов налог</w:t>
      </w:r>
      <w:r w:rsidRPr="005C19B1">
        <w:rPr>
          <w:rFonts w:eastAsia="Calibri"/>
          <w:sz w:val="28"/>
          <w:szCs w:val="28"/>
          <w:lang w:eastAsia="en-US"/>
        </w:rPr>
        <w:t>о</w:t>
      </w:r>
      <w:r w:rsidRPr="005C19B1">
        <w:rPr>
          <w:rFonts w:eastAsia="Calibri"/>
          <w:sz w:val="28"/>
          <w:szCs w:val="28"/>
          <w:lang w:eastAsia="en-US"/>
        </w:rPr>
        <w:t>вых поступлений в бюджетную систему от экономических субъектов конкре</w:t>
      </w:r>
      <w:r w:rsidRPr="005C19B1">
        <w:rPr>
          <w:rFonts w:eastAsia="Calibri"/>
          <w:sz w:val="28"/>
          <w:szCs w:val="28"/>
          <w:lang w:eastAsia="en-US"/>
        </w:rPr>
        <w:t>т</w:t>
      </w:r>
      <w:r w:rsidRPr="005C19B1">
        <w:rPr>
          <w:rFonts w:eastAsia="Calibri"/>
          <w:sz w:val="28"/>
          <w:szCs w:val="28"/>
          <w:lang w:eastAsia="en-US"/>
        </w:rPr>
        <w:t xml:space="preserve">ной отрасли позволяет судить о фискальной роли данной отрасли и косвенно </w:t>
      </w:r>
      <w:r w:rsidRPr="005C19B1">
        <w:rPr>
          <w:rFonts w:eastAsia="Calibri"/>
          <w:sz w:val="28"/>
          <w:szCs w:val="28"/>
          <w:lang w:eastAsia="en-US"/>
        </w:rPr>
        <w:lastRenderedPageBreak/>
        <w:t>свидетельству</w:t>
      </w:r>
      <w:r w:rsidR="00146798">
        <w:rPr>
          <w:rFonts w:eastAsia="Calibri"/>
          <w:sz w:val="28"/>
          <w:szCs w:val="28"/>
          <w:lang w:eastAsia="en-US"/>
        </w:rPr>
        <w:t>ет о её эконмическом состоянии.</w:t>
      </w:r>
    </w:p>
    <w:p w:rsidR="004E1036" w:rsidRPr="005C19B1" w:rsidRDefault="004E1036" w:rsidP="007A3A55">
      <w:pPr>
        <w:widowControl w:val="0"/>
        <w:ind w:firstLine="567"/>
        <w:jc w:val="both"/>
        <w:rPr>
          <w:rFonts w:eastAsia="Calibri"/>
          <w:sz w:val="28"/>
          <w:szCs w:val="28"/>
          <w:lang w:eastAsia="en-US"/>
        </w:rPr>
      </w:pPr>
      <w:r w:rsidRPr="005C19B1">
        <w:rPr>
          <w:rFonts w:eastAsia="Calibri"/>
          <w:sz w:val="28"/>
          <w:szCs w:val="28"/>
          <w:lang w:eastAsia="en-US"/>
        </w:rPr>
        <w:t>Результативность вклада строительной отрасли в развитие экономики страны определяется степенью удовлетворения потребностей отраслей в нар</w:t>
      </w:r>
      <w:r w:rsidRPr="005C19B1">
        <w:rPr>
          <w:rFonts w:eastAsia="Calibri"/>
          <w:sz w:val="28"/>
          <w:szCs w:val="28"/>
          <w:lang w:eastAsia="en-US"/>
        </w:rPr>
        <w:t>а</w:t>
      </w:r>
      <w:r w:rsidRPr="005C19B1">
        <w:rPr>
          <w:rFonts w:eastAsia="Calibri"/>
          <w:sz w:val="28"/>
          <w:szCs w:val="28"/>
          <w:lang w:eastAsia="en-US"/>
        </w:rPr>
        <w:t>щивании объемов жилищного, промышленного и культурно-бытового стро</w:t>
      </w:r>
      <w:r w:rsidRPr="005C19B1">
        <w:rPr>
          <w:rFonts w:eastAsia="Calibri"/>
          <w:sz w:val="28"/>
          <w:szCs w:val="28"/>
          <w:lang w:eastAsia="en-US"/>
        </w:rPr>
        <w:t>и</w:t>
      </w:r>
      <w:r w:rsidR="00146798">
        <w:rPr>
          <w:rFonts w:eastAsia="Calibri"/>
          <w:sz w:val="28"/>
          <w:szCs w:val="28"/>
          <w:lang w:eastAsia="en-US"/>
        </w:rPr>
        <w:t xml:space="preserve">тельства </w:t>
      </w:r>
      <w:r w:rsidRPr="005C19B1">
        <w:rPr>
          <w:rFonts w:eastAsia="Calibri"/>
          <w:sz w:val="28"/>
          <w:szCs w:val="28"/>
          <w:lang w:eastAsia="en-US"/>
        </w:rPr>
        <w:t>при обеспечении приемлемой прибыльности и рентабельности их де</w:t>
      </w:r>
      <w:r w:rsidRPr="005C19B1">
        <w:rPr>
          <w:rFonts w:eastAsia="Calibri"/>
          <w:sz w:val="28"/>
          <w:szCs w:val="28"/>
          <w:lang w:eastAsia="en-US"/>
        </w:rPr>
        <w:t>я</w:t>
      </w:r>
      <w:r w:rsidRPr="005C19B1">
        <w:rPr>
          <w:rFonts w:eastAsia="Calibri"/>
          <w:sz w:val="28"/>
          <w:szCs w:val="28"/>
          <w:lang w:eastAsia="en-US"/>
        </w:rPr>
        <w:t xml:space="preserve">тельности [1, </w:t>
      </w:r>
      <w:r w:rsidR="00146798">
        <w:rPr>
          <w:rFonts w:eastAsia="Calibri"/>
          <w:sz w:val="28"/>
          <w:szCs w:val="28"/>
          <w:lang w:eastAsia="en-US"/>
        </w:rPr>
        <w:t>с. 3].</w:t>
      </w:r>
    </w:p>
    <w:p w:rsidR="004E1036" w:rsidRPr="005C19B1" w:rsidRDefault="004E1036" w:rsidP="007A3A55">
      <w:pPr>
        <w:widowControl w:val="0"/>
        <w:ind w:firstLine="567"/>
        <w:jc w:val="both"/>
        <w:rPr>
          <w:rFonts w:eastAsia="Calibri"/>
          <w:sz w:val="28"/>
          <w:szCs w:val="28"/>
          <w:lang w:eastAsia="en-US"/>
        </w:rPr>
      </w:pPr>
      <w:r w:rsidRPr="005C19B1">
        <w:rPr>
          <w:rFonts w:eastAsia="Calibri"/>
          <w:sz w:val="28"/>
          <w:szCs w:val="28"/>
          <w:lang w:eastAsia="en-US"/>
        </w:rPr>
        <w:t>Таким образом</w:t>
      </w:r>
      <w:r w:rsidR="00146798">
        <w:rPr>
          <w:rFonts w:eastAsia="Calibri"/>
          <w:sz w:val="28"/>
          <w:szCs w:val="28"/>
          <w:lang w:eastAsia="en-US"/>
        </w:rPr>
        <w:t>,</w:t>
      </w:r>
      <w:r w:rsidRPr="005C19B1">
        <w:rPr>
          <w:rFonts w:eastAsia="Calibri"/>
          <w:sz w:val="28"/>
          <w:szCs w:val="28"/>
          <w:lang w:eastAsia="en-US"/>
        </w:rPr>
        <w:t xml:space="preserve"> эффективность деятельности экономических субъектов данной отрасли будет непосредственно влиять на их фискальную роль в фо</w:t>
      </w:r>
      <w:r w:rsidRPr="005C19B1">
        <w:rPr>
          <w:rFonts w:eastAsia="Calibri"/>
          <w:sz w:val="28"/>
          <w:szCs w:val="28"/>
          <w:lang w:eastAsia="en-US"/>
        </w:rPr>
        <w:t>р</w:t>
      </w:r>
      <w:r w:rsidRPr="005C19B1">
        <w:rPr>
          <w:rFonts w:eastAsia="Calibri"/>
          <w:sz w:val="28"/>
          <w:szCs w:val="28"/>
          <w:lang w:eastAsia="en-US"/>
        </w:rPr>
        <w:t>мировании налоговых доходов. Для анализа фискальной роли строительной о</w:t>
      </w:r>
      <w:r w:rsidRPr="005C19B1">
        <w:rPr>
          <w:rFonts w:eastAsia="Calibri"/>
          <w:sz w:val="28"/>
          <w:szCs w:val="28"/>
          <w:lang w:eastAsia="en-US"/>
        </w:rPr>
        <w:t>т</w:t>
      </w:r>
      <w:r w:rsidRPr="005C19B1">
        <w:rPr>
          <w:rFonts w:eastAsia="Calibri"/>
          <w:sz w:val="28"/>
          <w:szCs w:val="28"/>
          <w:lang w:eastAsia="en-US"/>
        </w:rPr>
        <w:t>расли в формировании налоговых доходов государства были использованы официальные данные, представленные в форме отчетности налоговых органов</w:t>
      </w:r>
      <w:r w:rsidR="00146798">
        <w:rPr>
          <w:rFonts w:eastAsia="Calibri"/>
          <w:sz w:val="28"/>
          <w:szCs w:val="28"/>
          <w:lang w:eastAsia="en-US"/>
        </w:rPr>
        <w:t>,</w:t>
      </w:r>
      <w:r w:rsidRPr="005C19B1">
        <w:rPr>
          <w:rFonts w:eastAsia="Calibri"/>
          <w:sz w:val="28"/>
          <w:szCs w:val="28"/>
          <w:lang w:eastAsia="en-US"/>
        </w:rPr>
        <w:t xml:space="preserve"> размещенных на оф</w:t>
      </w:r>
      <w:r w:rsidR="00146798">
        <w:rPr>
          <w:rFonts w:eastAsia="Calibri"/>
          <w:sz w:val="28"/>
          <w:szCs w:val="28"/>
          <w:lang w:eastAsia="en-US"/>
        </w:rPr>
        <w:t>ициальном сайте ФНС России [5].</w:t>
      </w:r>
    </w:p>
    <w:p w:rsidR="004E1036" w:rsidRDefault="004E1036" w:rsidP="007A3A55">
      <w:pPr>
        <w:widowControl w:val="0"/>
        <w:ind w:firstLine="567"/>
        <w:jc w:val="both"/>
        <w:rPr>
          <w:rFonts w:eastAsia="Calibri"/>
          <w:sz w:val="28"/>
          <w:szCs w:val="28"/>
          <w:lang w:eastAsia="en-US"/>
        </w:rPr>
      </w:pPr>
      <w:r w:rsidRPr="005C19B1">
        <w:rPr>
          <w:rFonts w:eastAsia="Calibri"/>
          <w:sz w:val="28"/>
          <w:szCs w:val="28"/>
          <w:lang w:eastAsia="en-US"/>
        </w:rPr>
        <w:t>Налоговые поступления в бюджетную систему от экономических субъе</w:t>
      </w:r>
      <w:r w:rsidRPr="005C19B1">
        <w:rPr>
          <w:rFonts w:eastAsia="Calibri"/>
          <w:sz w:val="28"/>
          <w:szCs w:val="28"/>
          <w:lang w:eastAsia="en-US"/>
        </w:rPr>
        <w:t>к</w:t>
      </w:r>
      <w:r w:rsidRPr="005C19B1">
        <w:rPr>
          <w:rFonts w:eastAsia="Calibri"/>
          <w:sz w:val="28"/>
          <w:szCs w:val="28"/>
          <w:lang w:eastAsia="en-US"/>
        </w:rPr>
        <w:t>тов, осуществляющих свою деятельность в строительной отрасли</w:t>
      </w:r>
      <w:r w:rsidR="00146798">
        <w:rPr>
          <w:rFonts w:eastAsia="Calibri"/>
          <w:sz w:val="28"/>
          <w:szCs w:val="28"/>
          <w:lang w:eastAsia="en-US"/>
        </w:rPr>
        <w:t>,</w:t>
      </w:r>
      <w:r w:rsidRPr="005C19B1">
        <w:rPr>
          <w:rFonts w:eastAsia="Calibri"/>
          <w:sz w:val="28"/>
          <w:szCs w:val="28"/>
          <w:lang w:eastAsia="en-US"/>
        </w:rPr>
        <w:t xml:space="preserve"> по сравн</w:t>
      </w:r>
      <w:r w:rsidRPr="005C19B1">
        <w:rPr>
          <w:rFonts w:eastAsia="Calibri"/>
          <w:sz w:val="28"/>
          <w:szCs w:val="28"/>
          <w:lang w:eastAsia="en-US"/>
        </w:rPr>
        <w:t>е</w:t>
      </w:r>
      <w:r w:rsidRPr="005C19B1">
        <w:rPr>
          <w:rFonts w:eastAsia="Calibri"/>
          <w:sz w:val="28"/>
          <w:szCs w:val="28"/>
          <w:lang w:eastAsia="en-US"/>
        </w:rPr>
        <w:t>нию со всеми отраслями экономики имеют более положительную и плавную дина</w:t>
      </w:r>
      <w:r w:rsidR="009A2151">
        <w:rPr>
          <w:rFonts w:eastAsia="Calibri"/>
          <w:sz w:val="28"/>
          <w:szCs w:val="28"/>
          <w:lang w:eastAsia="en-US"/>
        </w:rPr>
        <w:t>мику (рис.</w:t>
      </w:r>
      <w:r w:rsidR="00146798">
        <w:rPr>
          <w:rFonts w:eastAsia="Calibri"/>
          <w:sz w:val="28"/>
          <w:szCs w:val="28"/>
          <w:lang w:eastAsia="en-US"/>
        </w:rPr>
        <w:t xml:space="preserve"> 1).</w:t>
      </w:r>
    </w:p>
    <w:p w:rsidR="0034427B" w:rsidRPr="00564916" w:rsidRDefault="0034427B" w:rsidP="007A3A55">
      <w:pPr>
        <w:widowControl w:val="0"/>
        <w:ind w:firstLine="567"/>
        <w:jc w:val="both"/>
        <w:rPr>
          <w:rFonts w:eastAsia="Calibri"/>
          <w:sz w:val="22"/>
          <w:szCs w:val="22"/>
          <w:lang w:eastAsia="en-US"/>
        </w:rPr>
      </w:pPr>
    </w:p>
    <w:p w:rsidR="0034427B" w:rsidRDefault="0034427B" w:rsidP="007A3A55">
      <w:pPr>
        <w:widowControl w:val="0"/>
        <w:jc w:val="center"/>
        <w:rPr>
          <w:rFonts w:eastAsia="Calibri"/>
          <w:sz w:val="44"/>
          <w:szCs w:val="44"/>
          <w:lang w:eastAsia="en-US"/>
        </w:rPr>
      </w:pPr>
      <w:r>
        <w:rPr>
          <w:rFonts w:eastAsia="Calibri"/>
          <w:noProof/>
          <w:sz w:val="28"/>
          <w:szCs w:val="28"/>
        </w:rPr>
        <w:drawing>
          <wp:inline distT="0" distB="0" distL="0" distR="0">
            <wp:extent cx="3763156" cy="1923232"/>
            <wp:effectExtent l="19050" t="0" r="8744" b="0"/>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40" cstate="print"/>
                    <a:srcRect/>
                    <a:stretch>
                      <a:fillRect/>
                    </a:stretch>
                  </pic:blipFill>
                  <pic:spPr bwMode="auto">
                    <a:xfrm>
                      <a:off x="0" y="0"/>
                      <a:ext cx="3761668" cy="1922472"/>
                    </a:xfrm>
                    <a:prstGeom prst="rect">
                      <a:avLst/>
                    </a:prstGeom>
                    <a:noFill/>
                    <a:ln w="9525">
                      <a:noFill/>
                      <a:miter lim="800000"/>
                      <a:headEnd/>
                      <a:tailEnd/>
                    </a:ln>
                  </pic:spPr>
                </pic:pic>
              </a:graphicData>
            </a:graphic>
          </wp:inline>
        </w:drawing>
      </w:r>
    </w:p>
    <w:p w:rsidR="004E1036" w:rsidRPr="005C19B1" w:rsidRDefault="0034427B" w:rsidP="007A3A55">
      <w:pPr>
        <w:widowControl w:val="0"/>
        <w:jc w:val="center"/>
        <w:rPr>
          <w:rFonts w:eastAsia="Calibri"/>
          <w:sz w:val="28"/>
          <w:szCs w:val="28"/>
          <w:lang w:eastAsia="en-US"/>
        </w:rPr>
      </w:pPr>
      <w:r>
        <w:rPr>
          <w:rFonts w:eastAsia="Calibri"/>
          <w:sz w:val="28"/>
          <w:szCs w:val="28"/>
          <w:lang w:eastAsia="en-US"/>
        </w:rPr>
        <w:t>Р</w:t>
      </w:r>
      <w:r w:rsidR="004E1036" w:rsidRPr="005C19B1">
        <w:rPr>
          <w:rFonts w:eastAsia="Calibri"/>
          <w:sz w:val="28"/>
          <w:szCs w:val="28"/>
          <w:lang w:eastAsia="en-US"/>
        </w:rPr>
        <w:t xml:space="preserve">ис. 1 – Динамика налоговых </w:t>
      </w:r>
      <w:r w:rsidR="00146798">
        <w:rPr>
          <w:rFonts w:eastAsia="Calibri"/>
          <w:sz w:val="28"/>
          <w:szCs w:val="28"/>
          <w:lang w:eastAsia="en-US"/>
        </w:rPr>
        <w:t>поступлений в бюджетную систему</w:t>
      </w:r>
      <w:r w:rsidR="00146798">
        <w:rPr>
          <w:rFonts w:eastAsia="Calibri"/>
          <w:sz w:val="28"/>
          <w:szCs w:val="28"/>
          <w:lang w:eastAsia="en-US"/>
        </w:rPr>
        <w:br/>
      </w:r>
      <w:r w:rsidR="004E1036" w:rsidRPr="005C19B1">
        <w:rPr>
          <w:rFonts w:eastAsia="Calibri"/>
          <w:sz w:val="28"/>
          <w:szCs w:val="28"/>
          <w:lang w:eastAsia="en-US"/>
        </w:rPr>
        <w:t>за период 2006-2014 г</w:t>
      </w:r>
      <w:r w:rsidR="00146798">
        <w:rPr>
          <w:rFonts w:eastAsia="Calibri"/>
          <w:sz w:val="28"/>
          <w:szCs w:val="28"/>
          <w:lang w:eastAsia="en-US"/>
        </w:rPr>
        <w:t>.г.</w:t>
      </w:r>
      <w:r w:rsidR="004E1036" w:rsidRPr="005C19B1">
        <w:rPr>
          <w:rFonts w:eastAsia="Calibri"/>
          <w:sz w:val="28"/>
          <w:szCs w:val="28"/>
          <w:lang w:eastAsia="en-US"/>
        </w:rPr>
        <w:t xml:space="preserve"> (базисные индексы)</w:t>
      </w:r>
    </w:p>
    <w:p w:rsidR="004E1036" w:rsidRPr="005C19B1" w:rsidRDefault="004E1036" w:rsidP="007A3A55">
      <w:pPr>
        <w:widowControl w:val="0"/>
        <w:ind w:firstLine="567"/>
        <w:jc w:val="both"/>
        <w:rPr>
          <w:rFonts w:eastAsia="Calibri"/>
          <w:sz w:val="28"/>
          <w:szCs w:val="28"/>
          <w:lang w:eastAsia="en-US"/>
        </w:rPr>
      </w:pPr>
      <w:r w:rsidRPr="005C19B1">
        <w:rPr>
          <w:rFonts w:eastAsia="Calibri"/>
          <w:sz w:val="28"/>
          <w:szCs w:val="28"/>
          <w:lang w:eastAsia="en-US"/>
        </w:rPr>
        <w:t>Негативное влияние экономического кризиса 2008-2009 г</w:t>
      </w:r>
      <w:r w:rsidR="00146798">
        <w:rPr>
          <w:rFonts w:eastAsia="Calibri"/>
          <w:sz w:val="28"/>
          <w:szCs w:val="28"/>
          <w:lang w:eastAsia="en-US"/>
        </w:rPr>
        <w:t>.г.</w:t>
      </w:r>
      <w:r w:rsidRPr="005C19B1">
        <w:rPr>
          <w:rFonts w:eastAsia="Calibri"/>
          <w:sz w:val="28"/>
          <w:szCs w:val="28"/>
          <w:lang w:eastAsia="en-US"/>
        </w:rPr>
        <w:t xml:space="preserve"> мене</w:t>
      </w:r>
      <w:r w:rsidR="00146798">
        <w:rPr>
          <w:rFonts w:eastAsia="Calibri"/>
          <w:sz w:val="28"/>
          <w:szCs w:val="28"/>
          <w:lang w:eastAsia="en-US"/>
        </w:rPr>
        <w:t>е</w:t>
      </w:r>
      <w:r w:rsidRPr="005C19B1">
        <w:rPr>
          <w:rFonts w:eastAsia="Calibri"/>
          <w:sz w:val="28"/>
          <w:szCs w:val="28"/>
          <w:lang w:eastAsia="en-US"/>
        </w:rPr>
        <w:t xml:space="preserve"> сущ</w:t>
      </w:r>
      <w:r w:rsidRPr="005C19B1">
        <w:rPr>
          <w:rFonts w:eastAsia="Calibri"/>
          <w:sz w:val="28"/>
          <w:szCs w:val="28"/>
          <w:lang w:eastAsia="en-US"/>
        </w:rPr>
        <w:t>е</w:t>
      </w:r>
      <w:r w:rsidRPr="005C19B1">
        <w:rPr>
          <w:rFonts w:eastAsia="Calibri"/>
          <w:sz w:val="28"/>
          <w:szCs w:val="28"/>
          <w:lang w:eastAsia="en-US"/>
        </w:rPr>
        <w:t>ственно отразилось на деятельности экономических субъектов строительной отрасли, а вот спад экономического роста в 2013-2014 г</w:t>
      </w:r>
      <w:r w:rsidR="00146798">
        <w:rPr>
          <w:rFonts w:eastAsia="Calibri"/>
          <w:sz w:val="28"/>
          <w:szCs w:val="28"/>
          <w:lang w:eastAsia="en-US"/>
        </w:rPr>
        <w:t>.г.</w:t>
      </w:r>
      <w:r w:rsidRPr="005C19B1">
        <w:rPr>
          <w:rFonts w:eastAsia="Calibri"/>
          <w:sz w:val="28"/>
          <w:szCs w:val="28"/>
          <w:lang w:eastAsia="en-US"/>
        </w:rPr>
        <w:t xml:space="preserve"> наоборот более нег</w:t>
      </w:r>
      <w:r w:rsidRPr="005C19B1">
        <w:rPr>
          <w:rFonts w:eastAsia="Calibri"/>
          <w:sz w:val="28"/>
          <w:szCs w:val="28"/>
          <w:lang w:eastAsia="en-US"/>
        </w:rPr>
        <w:t>а</w:t>
      </w:r>
      <w:r w:rsidRPr="005C19B1">
        <w:rPr>
          <w:rFonts w:eastAsia="Calibri"/>
          <w:sz w:val="28"/>
          <w:szCs w:val="28"/>
          <w:lang w:eastAsia="en-US"/>
        </w:rPr>
        <w:t>тивно отразился на строительстве, чем на всех отраслях экономики в целом.</w:t>
      </w:r>
    </w:p>
    <w:p w:rsidR="005360D1" w:rsidRDefault="004E1036" w:rsidP="007A3A55">
      <w:pPr>
        <w:widowControl w:val="0"/>
        <w:ind w:firstLine="567"/>
        <w:jc w:val="both"/>
        <w:rPr>
          <w:rFonts w:eastAsia="Calibri"/>
          <w:sz w:val="28"/>
          <w:szCs w:val="28"/>
          <w:lang w:eastAsia="en-US"/>
        </w:rPr>
      </w:pPr>
      <w:r w:rsidRPr="005C19B1">
        <w:rPr>
          <w:rFonts w:eastAsia="Calibri"/>
          <w:sz w:val="28"/>
          <w:szCs w:val="28"/>
          <w:lang w:eastAsia="en-US"/>
        </w:rPr>
        <w:t>Анализ темпов прироста налоговых доходов позволяе</w:t>
      </w:r>
      <w:r w:rsidR="00F0581C">
        <w:rPr>
          <w:rFonts w:eastAsia="Calibri"/>
          <w:sz w:val="28"/>
          <w:szCs w:val="28"/>
          <w:lang w:eastAsia="en-US"/>
        </w:rPr>
        <w:t>т с</w:t>
      </w:r>
      <w:r w:rsidR="009A2151">
        <w:rPr>
          <w:rFonts w:eastAsia="Calibri"/>
          <w:sz w:val="28"/>
          <w:szCs w:val="28"/>
          <w:lang w:eastAsia="en-US"/>
        </w:rPr>
        <w:t>делать следующие выводы (рис.</w:t>
      </w:r>
      <w:r w:rsidR="00F0581C">
        <w:rPr>
          <w:rFonts w:eastAsia="Calibri"/>
          <w:sz w:val="28"/>
          <w:szCs w:val="28"/>
          <w:lang w:eastAsia="en-US"/>
        </w:rPr>
        <w:t xml:space="preserve"> </w:t>
      </w:r>
      <w:r w:rsidRPr="005C19B1">
        <w:rPr>
          <w:rFonts w:eastAsia="Calibri"/>
          <w:sz w:val="28"/>
          <w:szCs w:val="28"/>
          <w:lang w:eastAsia="en-US"/>
        </w:rPr>
        <w:t>2).</w:t>
      </w:r>
    </w:p>
    <w:p w:rsidR="00727946" w:rsidRDefault="00727946" w:rsidP="007A3A55">
      <w:pPr>
        <w:widowControl w:val="0"/>
        <w:ind w:firstLine="567"/>
        <w:jc w:val="both"/>
        <w:rPr>
          <w:rFonts w:eastAsia="Calibri"/>
          <w:sz w:val="28"/>
          <w:szCs w:val="28"/>
          <w:lang w:eastAsia="en-US"/>
        </w:rPr>
      </w:pPr>
    </w:p>
    <w:p w:rsidR="00727946" w:rsidRDefault="00727946" w:rsidP="00727946">
      <w:pPr>
        <w:ind w:firstLine="567"/>
        <w:jc w:val="center"/>
        <w:rPr>
          <w:rFonts w:eastAsia="Calibri"/>
          <w:sz w:val="28"/>
          <w:szCs w:val="28"/>
          <w:lang w:eastAsia="en-US"/>
        </w:rPr>
      </w:pPr>
      <w:r>
        <w:rPr>
          <w:rFonts w:eastAsia="Calibri"/>
          <w:noProof/>
          <w:sz w:val="28"/>
          <w:szCs w:val="28"/>
        </w:rPr>
        <w:lastRenderedPageBreak/>
        <w:drawing>
          <wp:inline distT="0" distB="0" distL="0" distR="0">
            <wp:extent cx="4580626" cy="2332306"/>
            <wp:effectExtent l="19050" t="0" r="0" b="0"/>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41" cstate="print"/>
                    <a:srcRect/>
                    <a:stretch>
                      <a:fillRect/>
                    </a:stretch>
                  </pic:blipFill>
                  <pic:spPr bwMode="auto">
                    <a:xfrm>
                      <a:off x="0" y="0"/>
                      <a:ext cx="4582376" cy="2333197"/>
                    </a:xfrm>
                    <a:prstGeom prst="rect">
                      <a:avLst/>
                    </a:prstGeom>
                    <a:noFill/>
                    <a:ln w="9525">
                      <a:noFill/>
                      <a:miter lim="800000"/>
                      <a:headEnd/>
                      <a:tailEnd/>
                    </a:ln>
                  </pic:spPr>
                </pic:pic>
              </a:graphicData>
            </a:graphic>
          </wp:inline>
        </w:drawing>
      </w:r>
    </w:p>
    <w:p w:rsidR="00727946" w:rsidRDefault="00727946" w:rsidP="005360D1">
      <w:pPr>
        <w:ind w:firstLine="567"/>
        <w:jc w:val="both"/>
        <w:rPr>
          <w:rFonts w:eastAsia="Calibri"/>
          <w:sz w:val="28"/>
          <w:szCs w:val="28"/>
          <w:lang w:eastAsia="en-US"/>
        </w:rPr>
      </w:pPr>
    </w:p>
    <w:p w:rsidR="004E1036" w:rsidRPr="005C19B1" w:rsidRDefault="004E1036" w:rsidP="005360D1">
      <w:pPr>
        <w:jc w:val="center"/>
        <w:rPr>
          <w:rFonts w:eastAsia="Calibri"/>
          <w:sz w:val="28"/>
          <w:szCs w:val="28"/>
          <w:lang w:eastAsia="en-US"/>
        </w:rPr>
      </w:pPr>
      <w:r w:rsidRPr="005C19B1">
        <w:rPr>
          <w:rFonts w:eastAsia="Calibri"/>
          <w:sz w:val="28"/>
          <w:szCs w:val="28"/>
          <w:lang w:eastAsia="en-US"/>
        </w:rPr>
        <w:t xml:space="preserve">Рис. 2 – Динамика налоговых </w:t>
      </w:r>
      <w:r w:rsidR="00146798">
        <w:rPr>
          <w:rFonts w:eastAsia="Calibri"/>
          <w:sz w:val="28"/>
          <w:szCs w:val="28"/>
          <w:lang w:eastAsia="en-US"/>
        </w:rPr>
        <w:t>поступлений в бюджетную систему</w:t>
      </w:r>
      <w:r w:rsidR="00146798">
        <w:rPr>
          <w:rFonts w:eastAsia="Calibri"/>
          <w:sz w:val="28"/>
          <w:szCs w:val="28"/>
          <w:lang w:eastAsia="en-US"/>
        </w:rPr>
        <w:br/>
      </w:r>
      <w:r w:rsidRPr="005C19B1">
        <w:rPr>
          <w:rFonts w:eastAsia="Calibri"/>
          <w:sz w:val="28"/>
          <w:szCs w:val="28"/>
          <w:lang w:eastAsia="en-US"/>
        </w:rPr>
        <w:t>за период 2006-2014 г</w:t>
      </w:r>
      <w:r w:rsidR="00146798">
        <w:rPr>
          <w:rFonts w:eastAsia="Calibri"/>
          <w:sz w:val="28"/>
          <w:szCs w:val="28"/>
          <w:lang w:eastAsia="en-US"/>
        </w:rPr>
        <w:t>.г.</w:t>
      </w:r>
      <w:r w:rsidRPr="005C19B1">
        <w:rPr>
          <w:rFonts w:eastAsia="Calibri"/>
          <w:sz w:val="28"/>
          <w:szCs w:val="28"/>
          <w:lang w:eastAsia="en-US"/>
        </w:rPr>
        <w:t>(цепные индексы)</w:t>
      </w:r>
    </w:p>
    <w:p w:rsidR="00727946" w:rsidRDefault="00727946" w:rsidP="004E1036">
      <w:pPr>
        <w:ind w:firstLine="709"/>
        <w:jc w:val="both"/>
        <w:rPr>
          <w:rFonts w:eastAsia="Calibri"/>
          <w:sz w:val="28"/>
          <w:szCs w:val="28"/>
          <w:lang w:eastAsia="en-US"/>
        </w:rPr>
      </w:pPr>
    </w:p>
    <w:p w:rsidR="004E1036" w:rsidRPr="005C19B1" w:rsidRDefault="004E1036" w:rsidP="004E1036">
      <w:pPr>
        <w:ind w:firstLine="709"/>
        <w:jc w:val="both"/>
        <w:rPr>
          <w:rFonts w:eastAsia="Calibri"/>
          <w:sz w:val="28"/>
          <w:szCs w:val="28"/>
          <w:lang w:eastAsia="en-US"/>
        </w:rPr>
      </w:pPr>
      <w:r w:rsidRPr="005C19B1">
        <w:rPr>
          <w:rFonts w:eastAsia="Calibri"/>
          <w:sz w:val="28"/>
          <w:szCs w:val="28"/>
          <w:lang w:eastAsia="en-US"/>
        </w:rPr>
        <w:t>Во-первых, негативное влияние эк</w:t>
      </w:r>
      <w:r w:rsidR="00146798">
        <w:rPr>
          <w:rFonts w:eastAsia="Calibri"/>
          <w:sz w:val="28"/>
          <w:szCs w:val="28"/>
          <w:lang w:eastAsia="en-US"/>
        </w:rPr>
        <w:t>ономических кризисов приводит к </w:t>
      </w:r>
      <w:r w:rsidRPr="005C19B1">
        <w:rPr>
          <w:rFonts w:eastAsia="Calibri"/>
          <w:sz w:val="28"/>
          <w:szCs w:val="28"/>
          <w:lang w:eastAsia="en-US"/>
        </w:rPr>
        <w:t>снижению масштабов деятельности и, соответственно</w:t>
      </w:r>
      <w:r w:rsidR="00146798">
        <w:rPr>
          <w:rFonts w:eastAsia="Calibri"/>
          <w:sz w:val="28"/>
          <w:szCs w:val="28"/>
          <w:lang w:eastAsia="en-US"/>
        </w:rPr>
        <w:t>,</w:t>
      </w:r>
      <w:r w:rsidRPr="005C19B1">
        <w:rPr>
          <w:rFonts w:eastAsia="Calibri"/>
          <w:sz w:val="28"/>
          <w:szCs w:val="28"/>
          <w:lang w:eastAsia="en-US"/>
        </w:rPr>
        <w:t xml:space="preserve"> к уменьшению объ</w:t>
      </w:r>
      <w:r w:rsidRPr="005C19B1">
        <w:rPr>
          <w:rFonts w:eastAsia="Calibri"/>
          <w:sz w:val="28"/>
          <w:szCs w:val="28"/>
          <w:lang w:eastAsia="en-US"/>
        </w:rPr>
        <w:t>е</w:t>
      </w:r>
      <w:r w:rsidRPr="005C19B1">
        <w:rPr>
          <w:rFonts w:eastAsia="Calibri"/>
          <w:sz w:val="28"/>
          <w:szCs w:val="28"/>
          <w:lang w:eastAsia="en-US"/>
        </w:rPr>
        <w:t>мов налоговых поступлений, во всех отраслях экономики. Во-вторых, позити</w:t>
      </w:r>
      <w:r w:rsidRPr="005C19B1">
        <w:rPr>
          <w:rFonts w:eastAsia="Calibri"/>
          <w:sz w:val="28"/>
          <w:szCs w:val="28"/>
          <w:lang w:eastAsia="en-US"/>
        </w:rPr>
        <w:t>в</w:t>
      </w:r>
      <w:r w:rsidRPr="005C19B1">
        <w:rPr>
          <w:rFonts w:eastAsia="Calibri"/>
          <w:sz w:val="28"/>
          <w:szCs w:val="28"/>
          <w:lang w:eastAsia="en-US"/>
        </w:rPr>
        <w:t>ное влияние экономических факторов внешней среды на деятельность экон</w:t>
      </w:r>
      <w:r w:rsidRPr="005C19B1">
        <w:rPr>
          <w:rFonts w:eastAsia="Calibri"/>
          <w:sz w:val="28"/>
          <w:szCs w:val="28"/>
          <w:lang w:eastAsia="en-US"/>
        </w:rPr>
        <w:t>о</w:t>
      </w:r>
      <w:r w:rsidRPr="005C19B1">
        <w:rPr>
          <w:rFonts w:eastAsia="Calibri"/>
          <w:sz w:val="28"/>
          <w:szCs w:val="28"/>
          <w:lang w:eastAsia="en-US"/>
        </w:rPr>
        <w:t xml:space="preserve">мических субъектов в строительной отрасли имеет эффект запаздывания. Так темпы прироста налоговых поступлений по строительной отрасли в 2010 </w:t>
      </w:r>
      <w:r w:rsidR="00727946">
        <w:rPr>
          <w:rFonts w:eastAsia="Calibri"/>
          <w:sz w:val="28"/>
          <w:szCs w:val="28"/>
          <w:lang w:eastAsia="en-US"/>
        </w:rPr>
        <w:t>г. и в </w:t>
      </w:r>
      <w:r w:rsidR="00146798">
        <w:rPr>
          <w:rFonts w:eastAsia="Calibri"/>
          <w:sz w:val="28"/>
          <w:szCs w:val="28"/>
          <w:lang w:eastAsia="en-US"/>
        </w:rPr>
        <w:t>2014 г.</w:t>
      </w:r>
      <w:r w:rsidRPr="005C19B1">
        <w:rPr>
          <w:rFonts w:eastAsia="Calibri"/>
          <w:sz w:val="28"/>
          <w:szCs w:val="28"/>
          <w:lang w:eastAsia="en-US"/>
        </w:rPr>
        <w:t xml:space="preserve"> отстают по сравнению с темпами прироста по всем отраслям экон</w:t>
      </w:r>
      <w:r w:rsidRPr="005C19B1">
        <w:rPr>
          <w:rFonts w:eastAsia="Calibri"/>
          <w:sz w:val="28"/>
          <w:szCs w:val="28"/>
          <w:lang w:eastAsia="en-US"/>
        </w:rPr>
        <w:t>о</w:t>
      </w:r>
      <w:r w:rsidRPr="005C19B1">
        <w:rPr>
          <w:rFonts w:eastAsia="Calibri"/>
          <w:sz w:val="28"/>
          <w:szCs w:val="28"/>
          <w:lang w:eastAsia="en-US"/>
        </w:rPr>
        <w:t>мики в це</w:t>
      </w:r>
      <w:r w:rsidR="00146798">
        <w:rPr>
          <w:rFonts w:eastAsia="Calibri"/>
          <w:sz w:val="28"/>
          <w:szCs w:val="28"/>
          <w:lang w:eastAsia="en-US"/>
        </w:rPr>
        <w:t>лом.</w:t>
      </w:r>
    </w:p>
    <w:p w:rsidR="004E1036" w:rsidRPr="005C19B1" w:rsidRDefault="004E1036" w:rsidP="004E1036">
      <w:pPr>
        <w:ind w:firstLine="709"/>
        <w:jc w:val="both"/>
        <w:rPr>
          <w:rFonts w:eastAsia="Calibri"/>
          <w:sz w:val="28"/>
          <w:szCs w:val="28"/>
          <w:lang w:eastAsia="en-US"/>
        </w:rPr>
      </w:pPr>
      <w:r w:rsidRPr="005C19B1">
        <w:rPr>
          <w:rFonts w:eastAsia="Calibri"/>
          <w:sz w:val="28"/>
          <w:szCs w:val="28"/>
          <w:lang w:eastAsia="en-US"/>
        </w:rPr>
        <w:t>В качестве факторов, обеспечивающих эффект запаздывания</w:t>
      </w:r>
      <w:r w:rsidR="00146798">
        <w:rPr>
          <w:rFonts w:eastAsia="Calibri"/>
          <w:sz w:val="28"/>
          <w:szCs w:val="28"/>
          <w:lang w:eastAsia="en-US"/>
        </w:rPr>
        <w:t>,</w:t>
      </w:r>
      <w:r w:rsidRPr="005C19B1">
        <w:rPr>
          <w:rFonts w:eastAsia="Calibri"/>
          <w:sz w:val="28"/>
          <w:szCs w:val="28"/>
          <w:lang w:eastAsia="en-US"/>
        </w:rPr>
        <w:t xml:space="preserve"> следует указать на зависимость наращивания объемов строительного производства от инвестиционной активности заказчиков, осу</w:t>
      </w:r>
      <w:r w:rsidR="00AF155A">
        <w:rPr>
          <w:rFonts w:eastAsia="Calibri"/>
          <w:sz w:val="28"/>
          <w:szCs w:val="28"/>
          <w:lang w:eastAsia="en-US"/>
        </w:rPr>
        <w:t>ществляющий свою деятельность в </w:t>
      </w:r>
      <w:r w:rsidRPr="005C19B1">
        <w:rPr>
          <w:rFonts w:eastAsia="Calibri"/>
          <w:sz w:val="28"/>
          <w:szCs w:val="28"/>
          <w:lang w:eastAsia="en-US"/>
        </w:rPr>
        <w:t>других отраслях, которая в свою очередь возможна только в условиях экон</w:t>
      </w:r>
      <w:r w:rsidRPr="005C19B1">
        <w:rPr>
          <w:rFonts w:eastAsia="Calibri"/>
          <w:sz w:val="28"/>
          <w:szCs w:val="28"/>
          <w:lang w:eastAsia="en-US"/>
        </w:rPr>
        <w:t>о</w:t>
      </w:r>
      <w:r w:rsidRPr="005C19B1">
        <w:rPr>
          <w:rFonts w:eastAsia="Calibri"/>
          <w:sz w:val="28"/>
          <w:szCs w:val="28"/>
          <w:lang w:eastAsia="en-US"/>
        </w:rPr>
        <w:t>мического подъема, стабильности и наличии иных факторов в</w:t>
      </w:r>
      <w:r w:rsidR="00AF155A">
        <w:rPr>
          <w:rFonts w:eastAsia="Calibri"/>
          <w:sz w:val="28"/>
          <w:szCs w:val="28"/>
          <w:lang w:eastAsia="en-US"/>
        </w:rPr>
        <w:t>нутренней и </w:t>
      </w:r>
      <w:r w:rsidRPr="005C19B1">
        <w:rPr>
          <w:rFonts w:eastAsia="Calibri"/>
          <w:sz w:val="28"/>
          <w:szCs w:val="28"/>
          <w:lang w:eastAsia="en-US"/>
        </w:rPr>
        <w:t>внешней среды ее стимулирующих.</w:t>
      </w:r>
    </w:p>
    <w:p w:rsidR="004E1036" w:rsidRDefault="004E1036" w:rsidP="004E1036">
      <w:pPr>
        <w:ind w:firstLine="709"/>
        <w:jc w:val="both"/>
        <w:rPr>
          <w:rFonts w:eastAsia="Calibri"/>
          <w:sz w:val="28"/>
          <w:szCs w:val="28"/>
          <w:lang w:eastAsia="en-US"/>
        </w:rPr>
      </w:pPr>
      <w:r w:rsidRPr="005C19B1">
        <w:rPr>
          <w:rFonts w:eastAsia="Calibri"/>
          <w:sz w:val="28"/>
          <w:szCs w:val="28"/>
          <w:lang w:eastAsia="en-US"/>
        </w:rPr>
        <w:t>Капитальное строительство является одной их основных отраслей экон</w:t>
      </w:r>
      <w:r w:rsidRPr="005C19B1">
        <w:rPr>
          <w:rFonts w:eastAsia="Calibri"/>
          <w:sz w:val="28"/>
          <w:szCs w:val="28"/>
          <w:lang w:eastAsia="en-US"/>
        </w:rPr>
        <w:t>о</w:t>
      </w:r>
      <w:r w:rsidRPr="005C19B1">
        <w:rPr>
          <w:rFonts w:eastAsia="Calibri"/>
          <w:sz w:val="28"/>
          <w:szCs w:val="28"/>
          <w:lang w:eastAsia="en-US"/>
        </w:rPr>
        <w:t>мики и призван</w:t>
      </w:r>
      <w:r w:rsidR="00146798">
        <w:rPr>
          <w:rFonts w:eastAsia="Calibri"/>
          <w:sz w:val="28"/>
          <w:szCs w:val="28"/>
          <w:lang w:eastAsia="en-US"/>
        </w:rPr>
        <w:t>о</w:t>
      </w:r>
      <w:r w:rsidRPr="005C19B1">
        <w:rPr>
          <w:rFonts w:eastAsia="Calibri"/>
          <w:sz w:val="28"/>
          <w:szCs w:val="28"/>
          <w:lang w:eastAsia="en-US"/>
        </w:rPr>
        <w:t xml:space="preserve"> обеспечивать устойчивое функционирование и расширение масштабов деятельности всех других отраслей. Но доля налоговых доходов, п</w:t>
      </w:r>
      <w:r w:rsidRPr="005C19B1">
        <w:rPr>
          <w:rFonts w:eastAsia="Calibri"/>
          <w:sz w:val="28"/>
          <w:szCs w:val="28"/>
          <w:lang w:eastAsia="en-US"/>
        </w:rPr>
        <w:t>о</w:t>
      </w:r>
      <w:r w:rsidRPr="005C19B1">
        <w:rPr>
          <w:rFonts w:eastAsia="Calibri"/>
          <w:sz w:val="28"/>
          <w:szCs w:val="28"/>
          <w:lang w:eastAsia="en-US"/>
        </w:rPr>
        <w:t>ступающих от экономических субъектов строительной отрасли</w:t>
      </w:r>
      <w:r w:rsidR="00146798">
        <w:rPr>
          <w:rFonts w:eastAsia="Calibri"/>
          <w:sz w:val="28"/>
          <w:szCs w:val="28"/>
          <w:lang w:eastAsia="en-US"/>
        </w:rPr>
        <w:t>,</w:t>
      </w:r>
      <w:r w:rsidRPr="005C19B1">
        <w:rPr>
          <w:rFonts w:eastAsia="Calibri"/>
          <w:sz w:val="28"/>
          <w:szCs w:val="28"/>
          <w:lang w:eastAsia="en-US"/>
        </w:rPr>
        <w:t xml:space="preserve"> в общем объ</w:t>
      </w:r>
      <w:r w:rsidRPr="005C19B1">
        <w:rPr>
          <w:rFonts w:eastAsia="Calibri"/>
          <w:sz w:val="28"/>
          <w:szCs w:val="28"/>
          <w:lang w:eastAsia="en-US"/>
        </w:rPr>
        <w:t>е</w:t>
      </w:r>
      <w:r w:rsidRPr="005C19B1">
        <w:rPr>
          <w:rFonts w:eastAsia="Calibri"/>
          <w:sz w:val="28"/>
          <w:szCs w:val="28"/>
          <w:lang w:eastAsia="en-US"/>
        </w:rPr>
        <w:t xml:space="preserve">ме налоговых доходов находится в диапазоне от 4,5 </w:t>
      </w:r>
      <w:r w:rsidR="00146798">
        <w:rPr>
          <w:rFonts w:eastAsia="Calibri"/>
          <w:sz w:val="28"/>
          <w:szCs w:val="28"/>
          <w:lang w:eastAsia="en-US"/>
        </w:rPr>
        <w:t xml:space="preserve">% </w:t>
      </w:r>
      <w:r w:rsidR="009A2151">
        <w:rPr>
          <w:rFonts w:eastAsia="Calibri"/>
          <w:sz w:val="28"/>
          <w:szCs w:val="28"/>
          <w:lang w:eastAsia="en-US"/>
        </w:rPr>
        <w:t>до 6,3 % (рис.</w:t>
      </w:r>
      <w:r w:rsidRPr="005C19B1">
        <w:rPr>
          <w:rFonts w:eastAsia="Calibri"/>
          <w:sz w:val="28"/>
          <w:szCs w:val="28"/>
          <w:lang w:eastAsia="en-US"/>
        </w:rPr>
        <w:t xml:space="preserve"> 3). На наш взгляд</w:t>
      </w:r>
      <w:r w:rsidR="00146798">
        <w:rPr>
          <w:rFonts w:eastAsia="Calibri"/>
          <w:sz w:val="28"/>
          <w:szCs w:val="28"/>
          <w:lang w:eastAsia="en-US"/>
        </w:rPr>
        <w:t>,</w:t>
      </w:r>
      <w:r w:rsidRPr="005C19B1">
        <w:rPr>
          <w:rFonts w:eastAsia="Calibri"/>
          <w:sz w:val="28"/>
          <w:szCs w:val="28"/>
          <w:lang w:eastAsia="en-US"/>
        </w:rPr>
        <w:t xml:space="preserve"> это свидетельствует о недостаточн</w:t>
      </w:r>
      <w:r w:rsidR="00146798">
        <w:rPr>
          <w:rFonts w:eastAsia="Calibri"/>
          <w:sz w:val="28"/>
          <w:szCs w:val="28"/>
          <w:lang w:eastAsia="en-US"/>
        </w:rPr>
        <w:t>ых объемах инвестирования ВВП в </w:t>
      </w:r>
      <w:r w:rsidRPr="005C19B1">
        <w:rPr>
          <w:rFonts w:eastAsia="Calibri"/>
          <w:sz w:val="28"/>
          <w:szCs w:val="28"/>
          <w:lang w:eastAsia="en-US"/>
        </w:rPr>
        <w:t>основной капитал и необходимости приняти</w:t>
      </w:r>
      <w:r w:rsidR="00146798">
        <w:rPr>
          <w:rFonts w:eastAsia="Calibri"/>
          <w:sz w:val="28"/>
          <w:szCs w:val="28"/>
          <w:lang w:eastAsia="en-US"/>
        </w:rPr>
        <w:t>я</w:t>
      </w:r>
      <w:r w:rsidRPr="005C19B1">
        <w:rPr>
          <w:rFonts w:eastAsia="Calibri"/>
          <w:sz w:val="28"/>
          <w:szCs w:val="28"/>
          <w:lang w:eastAsia="en-US"/>
        </w:rPr>
        <w:t xml:space="preserve"> определенных мер по стимул</w:t>
      </w:r>
      <w:r w:rsidRPr="005C19B1">
        <w:rPr>
          <w:rFonts w:eastAsia="Calibri"/>
          <w:sz w:val="28"/>
          <w:szCs w:val="28"/>
          <w:lang w:eastAsia="en-US"/>
        </w:rPr>
        <w:t>и</w:t>
      </w:r>
      <w:r w:rsidRPr="005C19B1">
        <w:rPr>
          <w:rFonts w:eastAsia="Calibri"/>
          <w:sz w:val="28"/>
          <w:szCs w:val="28"/>
          <w:lang w:eastAsia="en-US"/>
        </w:rPr>
        <w:t>рованию раз</w:t>
      </w:r>
      <w:r w:rsidR="00146798">
        <w:rPr>
          <w:rFonts w:eastAsia="Calibri"/>
          <w:sz w:val="28"/>
          <w:szCs w:val="28"/>
          <w:lang w:eastAsia="en-US"/>
        </w:rPr>
        <w:t>вития данной отрасли экономики.</w:t>
      </w:r>
    </w:p>
    <w:p w:rsidR="00811BC9" w:rsidRPr="005C19B1" w:rsidRDefault="00811BC9" w:rsidP="00811BC9">
      <w:pPr>
        <w:ind w:firstLine="709"/>
        <w:jc w:val="both"/>
        <w:rPr>
          <w:rFonts w:eastAsia="Calibri"/>
          <w:sz w:val="28"/>
          <w:szCs w:val="28"/>
          <w:lang w:eastAsia="en-US"/>
        </w:rPr>
      </w:pPr>
      <w:r w:rsidRPr="005C19B1">
        <w:rPr>
          <w:rFonts w:eastAsia="Calibri"/>
          <w:sz w:val="28"/>
          <w:szCs w:val="28"/>
          <w:lang w:eastAsia="en-US"/>
        </w:rPr>
        <w:t>Следует отметить, что в последнее время особенно активно осуществл</w:t>
      </w:r>
      <w:r w:rsidRPr="005C19B1">
        <w:rPr>
          <w:rFonts w:eastAsia="Calibri"/>
          <w:sz w:val="28"/>
          <w:szCs w:val="28"/>
          <w:lang w:eastAsia="en-US"/>
        </w:rPr>
        <w:t>я</w:t>
      </w:r>
      <w:r w:rsidRPr="005C19B1">
        <w:rPr>
          <w:rFonts w:eastAsia="Calibri"/>
          <w:sz w:val="28"/>
          <w:szCs w:val="28"/>
          <w:lang w:eastAsia="en-US"/>
        </w:rPr>
        <w:t>лось строительство жилья повышенной комфортности, но сложившиеся экон</w:t>
      </w:r>
      <w:r w:rsidRPr="005C19B1">
        <w:rPr>
          <w:rFonts w:eastAsia="Calibri"/>
          <w:sz w:val="28"/>
          <w:szCs w:val="28"/>
          <w:lang w:eastAsia="en-US"/>
        </w:rPr>
        <w:t>о</w:t>
      </w:r>
      <w:r w:rsidRPr="005C19B1">
        <w:rPr>
          <w:rFonts w:eastAsia="Calibri"/>
          <w:sz w:val="28"/>
          <w:szCs w:val="28"/>
          <w:lang w:eastAsia="en-US"/>
        </w:rPr>
        <w:t>мические условия вызывают необходимость наращивания темпов строител</w:t>
      </w:r>
      <w:r w:rsidRPr="005C19B1">
        <w:rPr>
          <w:rFonts w:eastAsia="Calibri"/>
          <w:sz w:val="28"/>
          <w:szCs w:val="28"/>
          <w:lang w:eastAsia="en-US"/>
        </w:rPr>
        <w:t>ь</w:t>
      </w:r>
      <w:r w:rsidRPr="005C19B1">
        <w:rPr>
          <w:rFonts w:eastAsia="Calibri"/>
          <w:sz w:val="28"/>
          <w:szCs w:val="28"/>
          <w:lang w:eastAsia="en-US"/>
        </w:rPr>
        <w:t>ства жилья эконом-класса. А требования развития национальной экономики на первый план выводят вопросы наращивания масштабов промышленного стро</w:t>
      </w:r>
      <w:r w:rsidRPr="005C19B1">
        <w:rPr>
          <w:rFonts w:eastAsia="Calibri"/>
          <w:sz w:val="28"/>
          <w:szCs w:val="28"/>
          <w:lang w:eastAsia="en-US"/>
        </w:rPr>
        <w:t>и</w:t>
      </w:r>
      <w:r w:rsidRPr="005C19B1">
        <w:rPr>
          <w:rFonts w:eastAsia="Calibri"/>
          <w:sz w:val="28"/>
          <w:szCs w:val="28"/>
          <w:lang w:eastAsia="en-US"/>
        </w:rPr>
        <w:t>тельства не только для добывающих отраслей, но</w:t>
      </w:r>
      <w:r>
        <w:rPr>
          <w:rFonts w:eastAsia="Calibri"/>
          <w:sz w:val="28"/>
          <w:szCs w:val="28"/>
          <w:lang w:eastAsia="en-US"/>
        </w:rPr>
        <w:t>,</w:t>
      </w:r>
      <w:r w:rsidRPr="005C19B1">
        <w:rPr>
          <w:rFonts w:eastAsia="Calibri"/>
          <w:sz w:val="28"/>
          <w:szCs w:val="28"/>
          <w:lang w:eastAsia="en-US"/>
        </w:rPr>
        <w:t xml:space="preserve"> в большей степени</w:t>
      </w:r>
      <w:r>
        <w:rPr>
          <w:rFonts w:eastAsia="Calibri"/>
          <w:sz w:val="28"/>
          <w:szCs w:val="28"/>
          <w:lang w:eastAsia="en-US"/>
        </w:rPr>
        <w:t>,</w:t>
      </w:r>
      <w:r w:rsidRPr="005C19B1">
        <w:rPr>
          <w:rFonts w:eastAsia="Calibri"/>
          <w:sz w:val="28"/>
          <w:szCs w:val="28"/>
          <w:lang w:eastAsia="en-US"/>
        </w:rPr>
        <w:t xml:space="preserve"> для пер</w:t>
      </w:r>
      <w:r w:rsidRPr="005C19B1">
        <w:rPr>
          <w:rFonts w:eastAsia="Calibri"/>
          <w:sz w:val="28"/>
          <w:szCs w:val="28"/>
          <w:lang w:eastAsia="en-US"/>
        </w:rPr>
        <w:t>е</w:t>
      </w:r>
      <w:r w:rsidRPr="005C19B1">
        <w:rPr>
          <w:rFonts w:eastAsia="Calibri"/>
          <w:sz w:val="28"/>
          <w:szCs w:val="28"/>
          <w:lang w:eastAsia="en-US"/>
        </w:rPr>
        <w:lastRenderedPageBreak/>
        <w:t>рабатывающих, на что должна быть направлена государственная политика ст</w:t>
      </w:r>
      <w:r w:rsidRPr="005C19B1">
        <w:rPr>
          <w:rFonts w:eastAsia="Calibri"/>
          <w:sz w:val="28"/>
          <w:szCs w:val="28"/>
          <w:lang w:eastAsia="en-US"/>
        </w:rPr>
        <w:t>и</w:t>
      </w:r>
      <w:r w:rsidRPr="005C19B1">
        <w:rPr>
          <w:rFonts w:eastAsia="Calibri"/>
          <w:sz w:val="28"/>
          <w:szCs w:val="28"/>
          <w:lang w:eastAsia="en-US"/>
        </w:rPr>
        <w:t>мулирования инвестиций.</w:t>
      </w:r>
    </w:p>
    <w:p w:rsidR="00811BC9" w:rsidRDefault="00811BC9" w:rsidP="004E1036">
      <w:pPr>
        <w:ind w:firstLine="709"/>
        <w:jc w:val="both"/>
        <w:rPr>
          <w:rFonts w:eastAsia="Calibri"/>
          <w:sz w:val="28"/>
          <w:szCs w:val="28"/>
          <w:lang w:eastAsia="en-US"/>
        </w:rPr>
      </w:pPr>
    </w:p>
    <w:p w:rsidR="00727946" w:rsidRDefault="00727946" w:rsidP="00C60606">
      <w:pPr>
        <w:jc w:val="center"/>
        <w:rPr>
          <w:rFonts w:eastAsia="Calibri"/>
          <w:sz w:val="28"/>
          <w:szCs w:val="28"/>
          <w:lang w:eastAsia="en-US"/>
        </w:rPr>
      </w:pPr>
      <w:r>
        <w:rPr>
          <w:rFonts w:eastAsia="Calibri"/>
          <w:noProof/>
          <w:sz w:val="28"/>
          <w:szCs w:val="28"/>
        </w:rPr>
        <w:drawing>
          <wp:inline distT="0" distB="0" distL="0" distR="0">
            <wp:extent cx="6017948" cy="2532185"/>
            <wp:effectExtent l="19050" t="0" r="1852" b="0"/>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42" cstate="print"/>
                    <a:srcRect/>
                    <a:stretch>
                      <a:fillRect/>
                    </a:stretch>
                  </pic:blipFill>
                  <pic:spPr bwMode="auto">
                    <a:xfrm>
                      <a:off x="0" y="0"/>
                      <a:ext cx="6013397" cy="2530270"/>
                    </a:xfrm>
                    <a:prstGeom prst="rect">
                      <a:avLst/>
                    </a:prstGeom>
                    <a:noFill/>
                    <a:ln w="9525">
                      <a:noFill/>
                      <a:miter lim="800000"/>
                      <a:headEnd/>
                      <a:tailEnd/>
                    </a:ln>
                  </pic:spPr>
                </pic:pic>
              </a:graphicData>
            </a:graphic>
          </wp:inline>
        </w:drawing>
      </w:r>
    </w:p>
    <w:p w:rsidR="00727946" w:rsidRPr="003A19FF" w:rsidRDefault="00727946" w:rsidP="004E1036">
      <w:pPr>
        <w:ind w:firstLine="709"/>
        <w:jc w:val="both"/>
        <w:rPr>
          <w:rFonts w:eastAsia="Calibri"/>
          <w:sz w:val="28"/>
          <w:szCs w:val="28"/>
          <w:lang w:eastAsia="en-US"/>
        </w:rPr>
      </w:pPr>
    </w:p>
    <w:p w:rsidR="004E1036" w:rsidRPr="005C19B1" w:rsidRDefault="004E1036" w:rsidP="004E1036">
      <w:pPr>
        <w:jc w:val="center"/>
        <w:rPr>
          <w:rFonts w:eastAsia="Calibri"/>
          <w:sz w:val="28"/>
          <w:szCs w:val="28"/>
          <w:lang w:eastAsia="en-US"/>
        </w:rPr>
      </w:pPr>
      <w:r w:rsidRPr="005C19B1">
        <w:rPr>
          <w:rFonts w:eastAsia="Calibri"/>
          <w:sz w:val="28"/>
          <w:szCs w:val="28"/>
          <w:lang w:eastAsia="en-US"/>
        </w:rPr>
        <w:t>Рис. 3 – Роль строительной отрасли в</w:t>
      </w:r>
      <w:r w:rsidR="00146798">
        <w:rPr>
          <w:rFonts w:eastAsia="Calibri"/>
          <w:sz w:val="28"/>
          <w:szCs w:val="28"/>
          <w:lang w:eastAsia="en-US"/>
        </w:rPr>
        <w:t xml:space="preserve"> формировании налоговых доходов</w:t>
      </w:r>
      <w:r w:rsidR="00146798">
        <w:rPr>
          <w:rFonts w:eastAsia="Calibri"/>
          <w:sz w:val="28"/>
          <w:szCs w:val="28"/>
          <w:lang w:eastAsia="en-US"/>
        </w:rPr>
        <w:br/>
      </w:r>
      <w:r w:rsidRPr="005C19B1">
        <w:rPr>
          <w:rFonts w:eastAsia="Calibri"/>
          <w:sz w:val="28"/>
          <w:szCs w:val="28"/>
          <w:lang w:eastAsia="en-US"/>
        </w:rPr>
        <w:t>за пе</w:t>
      </w:r>
      <w:r w:rsidR="00146798">
        <w:rPr>
          <w:rFonts w:eastAsia="Calibri"/>
          <w:sz w:val="28"/>
          <w:szCs w:val="28"/>
          <w:lang w:eastAsia="en-US"/>
        </w:rPr>
        <w:t>риод 2006-2014 г.г.</w:t>
      </w:r>
      <w:r w:rsidRPr="005C19B1">
        <w:rPr>
          <w:rFonts w:eastAsia="Calibri"/>
          <w:sz w:val="28"/>
          <w:szCs w:val="28"/>
          <w:lang w:eastAsia="en-US"/>
        </w:rPr>
        <w:t xml:space="preserve"> (процент)</w:t>
      </w:r>
    </w:p>
    <w:p w:rsidR="004E1036" w:rsidRPr="005C19B1" w:rsidRDefault="004E1036" w:rsidP="004E1036">
      <w:pPr>
        <w:jc w:val="center"/>
        <w:rPr>
          <w:rFonts w:eastAsia="Calibri"/>
          <w:sz w:val="28"/>
          <w:szCs w:val="28"/>
          <w:lang w:eastAsia="en-US"/>
        </w:rPr>
      </w:pPr>
    </w:p>
    <w:p w:rsidR="004E1036" w:rsidRPr="005C19B1" w:rsidRDefault="004E1036" w:rsidP="004E1036">
      <w:pPr>
        <w:ind w:firstLine="709"/>
        <w:jc w:val="both"/>
        <w:rPr>
          <w:rFonts w:eastAsia="Calibri"/>
          <w:sz w:val="28"/>
          <w:szCs w:val="28"/>
          <w:lang w:eastAsia="en-US"/>
        </w:rPr>
      </w:pPr>
      <w:r w:rsidRPr="005C19B1">
        <w:rPr>
          <w:rFonts w:eastAsia="Calibri"/>
          <w:sz w:val="28"/>
          <w:szCs w:val="28"/>
          <w:lang w:eastAsia="en-US"/>
        </w:rPr>
        <w:t>Так как строительство –</w:t>
      </w:r>
      <w:r w:rsidR="00633AA3">
        <w:rPr>
          <w:rFonts w:eastAsia="Calibri"/>
          <w:sz w:val="28"/>
          <w:szCs w:val="28"/>
          <w:lang w:eastAsia="en-US"/>
        </w:rPr>
        <w:t xml:space="preserve"> это сфера в которой происходит</w:t>
      </w:r>
      <w:r w:rsidRPr="005C19B1">
        <w:rPr>
          <w:rFonts w:eastAsia="Calibri"/>
          <w:sz w:val="28"/>
          <w:szCs w:val="28"/>
          <w:lang w:eastAsia="en-US"/>
        </w:rPr>
        <w:t xml:space="preserve"> капитализация созданного экономикой страны ВВП, то развитие данной отрасли в больше ст</w:t>
      </w:r>
      <w:r w:rsidRPr="005C19B1">
        <w:rPr>
          <w:rFonts w:eastAsia="Calibri"/>
          <w:sz w:val="28"/>
          <w:szCs w:val="28"/>
          <w:lang w:eastAsia="en-US"/>
        </w:rPr>
        <w:t>е</w:t>
      </w:r>
      <w:r w:rsidRPr="005C19B1">
        <w:rPr>
          <w:rFonts w:eastAsia="Calibri"/>
          <w:sz w:val="28"/>
          <w:szCs w:val="28"/>
          <w:lang w:eastAsia="en-US"/>
        </w:rPr>
        <w:t>пени будет обеспечивать наращивание экономического потенциала как отдел</w:t>
      </w:r>
      <w:r w:rsidRPr="005C19B1">
        <w:rPr>
          <w:rFonts w:eastAsia="Calibri"/>
          <w:sz w:val="28"/>
          <w:szCs w:val="28"/>
          <w:lang w:eastAsia="en-US"/>
        </w:rPr>
        <w:t>ь</w:t>
      </w:r>
      <w:r w:rsidRPr="005C19B1">
        <w:rPr>
          <w:rFonts w:eastAsia="Calibri"/>
          <w:sz w:val="28"/>
          <w:szCs w:val="28"/>
          <w:lang w:eastAsia="en-US"/>
        </w:rPr>
        <w:t>ных регионов, так и страны в целом.</w:t>
      </w:r>
    </w:p>
    <w:p w:rsidR="004E1036" w:rsidRPr="005C19B1" w:rsidRDefault="004E1036" w:rsidP="004E1036">
      <w:pPr>
        <w:ind w:firstLine="709"/>
        <w:jc w:val="both"/>
        <w:rPr>
          <w:rFonts w:eastAsia="Calibri"/>
          <w:sz w:val="28"/>
          <w:szCs w:val="28"/>
          <w:lang w:eastAsia="en-US"/>
        </w:rPr>
      </w:pPr>
      <w:r w:rsidRPr="005C19B1">
        <w:rPr>
          <w:rFonts w:eastAsia="Calibri"/>
          <w:sz w:val="28"/>
          <w:szCs w:val="28"/>
          <w:lang w:eastAsia="en-US"/>
        </w:rPr>
        <w:t>Наиболее значимую фискальную роль в формировании налоговых дох</w:t>
      </w:r>
      <w:r w:rsidRPr="005C19B1">
        <w:rPr>
          <w:rFonts w:eastAsia="Calibri"/>
          <w:sz w:val="28"/>
          <w:szCs w:val="28"/>
          <w:lang w:eastAsia="en-US"/>
        </w:rPr>
        <w:t>о</w:t>
      </w:r>
      <w:r w:rsidRPr="005C19B1">
        <w:rPr>
          <w:rFonts w:eastAsia="Calibri"/>
          <w:sz w:val="28"/>
          <w:szCs w:val="28"/>
          <w:lang w:eastAsia="en-US"/>
        </w:rPr>
        <w:t xml:space="preserve">дов государства обеспечивают такие налоги как налог на прибыль организаций и </w:t>
      </w:r>
      <w:r w:rsidR="00633AA3">
        <w:rPr>
          <w:rFonts w:eastAsia="Calibri"/>
          <w:sz w:val="28"/>
          <w:szCs w:val="28"/>
          <w:lang w:eastAsia="en-US"/>
        </w:rPr>
        <w:t>налог на добавленную стоимость.</w:t>
      </w:r>
    </w:p>
    <w:p w:rsidR="004E1036" w:rsidRDefault="004E1036" w:rsidP="004E1036">
      <w:pPr>
        <w:ind w:firstLine="709"/>
        <w:jc w:val="both"/>
        <w:rPr>
          <w:rFonts w:eastAsia="Calibri"/>
          <w:sz w:val="28"/>
          <w:szCs w:val="28"/>
          <w:lang w:eastAsia="en-US"/>
        </w:rPr>
      </w:pPr>
      <w:r w:rsidRPr="005C19B1">
        <w:rPr>
          <w:rFonts w:eastAsia="Calibri"/>
          <w:sz w:val="28"/>
          <w:szCs w:val="28"/>
          <w:lang w:eastAsia="en-US"/>
        </w:rPr>
        <w:t xml:space="preserve">Роль строительной отрасли в формировании поступлений по налогу на прибыль организаций не существенна, на ее долю приходится от 3 </w:t>
      </w:r>
      <w:r w:rsidR="00633AA3">
        <w:rPr>
          <w:rFonts w:eastAsia="Calibri"/>
          <w:sz w:val="28"/>
          <w:szCs w:val="28"/>
          <w:lang w:eastAsia="en-US"/>
        </w:rPr>
        <w:t xml:space="preserve">% </w:t>
      </w:r>
      <w:r w:rsidRPr="005C19B1">
        <w:rPr>
          <w:rFonts w:eastAsia="Calibri"/>
          <w:sz w:val="28"/>
          <w:szCs w:val="28"/>
          <w:lang w:eastAsia="en-US"/>
        </w:rPr>
        <w:t>до 6 % поступлений налога на прибыль, уплачиваемого экономическими субъекта</w:t>
      </w:r>
      <w:r w:rsidR="00F0581C">
        <w:rPr>
          <w:rFonts w:eastAsia="Calibri"/>
          <w:sz w:val="28"/>
          <w:szCs w:val="28"/>
          <w:lang w:eastAsia="en-US"/>
        </w:rPr>
        <w:t xml:space="preserve">ми </w:t>
      </w:r>
      <w:r w:rsidR="009A2151">
        <w:rPr>
          <w:rFonts w:eastAsia="Calibri"/>
          <w:sz w:val="28"/>
          <w:szCs w:val="28"/>
          <w:lang w:eastAsia="en-US"/>
        </w:rPr>
        <w:t>всех отраслей экономики (рис.</w:t>
      </w:r>
      <w:r w:rsidRPr="005C19B1">
        <w:rPr>
          <w:rFonts w:eastAsia="Calibri"/>
          <w:sz w:val="28"/>
          <w:szCs w:val="28"/>
          <w:lang w:eastAsia="en-US"/>
        </w:rPr>
        <w:t xml:space="preserve"> 4). Данный факт может косвенно свидетельств</w:t>
      </w:r>
      <w:r w:rsidRPr="005C19B1">
        <w:rPr>
          <w:rFonts w:eastAsia="Calibri"/>
          <w:sz w:val="28"/>
          <w:szCs w:val="28"/>
          <w:lang w:eastAsia="en-US"/>
        </w:rPr>
        <w:t>о</w:t>
      </w:r>
      <w:r w:rsidRPr="005C19B1">
        <w:rPr>
          <w:rFonts w:eastAsia="Calibri"/>
          <w:sz w:val="28"/>
          <w:szCs w:val="28"/>
          <w:lang w:eastAsia="en-US"/>
        </w:rPr>
        <w:t>вать о низкой рентабельно</w:t>
      </w:r>
      <w:r w:rsidR="00633AA3">
        <w:rPr>
          <w:rFonts w:eastAsia="Calibri"/>
          <w:sz w:val="28"/>
          <w:szCs w:val="28"/>
          <w:lang w:eastAsia="en-US"/>
        </w:rPr>
        <w:t>сти строительного производства.</w:t>
      </w:r>
    </w:p>
    <w:p w:rsidR="00A32ADE" w:rsidRDefault="00A32ADE" w:rsidP="00A32ADE">
      <w:pPr>
        <w:ind w:firstLine="709"/>
        <w:jc w:val="both"/>
        <w:rPr>
          <w:rFonts w:eastAsia="Calibri"/>
          <w:sz w:val="28"/>
          <w:szCs w:val="28"/>
          <w:lang w:eastAsia="en-US"/>
        </w:rPr>
      </w:pPr>
      <w:r w:rsidRPr="005C19B1">
        <w:rPr>
          <w:rFonts w:eastAsia="Calibri"/>
          <w:sz w:val="28"/>
          <w:szCs w:val="28"/>
          <w:lang w:eastAsia="en-US"/>
        </w:rPr>
        <w:t>А вот в формировании налоговых доходов по НДС строительная отрасль обеспечивает поступление данного налога в объеме 13-15</w:t>
      </w:r>
      <w:r>
        <w:rPr>
          <w:rFonts w:eastAsia="Calibri"/>
          <w:sz w:val="28"/>
          <w:szCs w:val="28"/>
          <w:lang w:eastAsia="en-US"/>
        </w:rPr>
        <w:t xml:space="preserve"> </w:t>
      </w:r>
      <w:r w:rsidRPr="005C19B1">
        <w:rPr>
          <w:rFonts w:eastAsia="Calibri"/>
          <w:sz w:val="28"/>
          <w:szCs w:val="28"/>
          <w:lang w:eastAsia="en-US"/>
        </w:rPr>
        <w:t>%. Данный факт по</w:t>
      </w:r>
      <w:r w:rsidRPr="005C19B1">
        <w:rPr>
          <w:rFonts w:eastAsia="Calibri"/>
          <w:sz w:val="28"/>
          <w:szCs w:val="28"/>
          <w:lang w:eastAsia="en-US"/>
        </w:rPr>
        <w:t>з</w:t>
      </w:r>
      <w:r w:rsidRPr="005C19B1">
        <w:rPr>
          <w:rFonts w:eastAsia="Calibri"/>
          <w:sz w:val="28"/>
          <w:szCs w:val="28"/>
          <w:lang w:eastAsia="en-US"/>
        </w:rPr>
        <w:t>воляет сделать вывод о том, что строительная отрасль, не смотря на то, что она относится к одним из самых материалоемких отраслей, обеспечивает формир</w:t>
      </w:r>
      <w:r w:rsidRPr="005C19B1">
        <w:rPr>
          <w:rFonts w:eastAsia="Calibri"/>
          <w:sz w:val="28"/>
          <w:szCs w:val="28"/>
          <w:lang w:eastAsia="en-US"/>
        </w:rPr>
        <w:t>о</w:t>
      </w:r>
      <w:r w:rsidRPr="005C19B1">
        <w:rPr>
          <w:rFonts w:eastAsia="Calibri"/>
          <w:sz w:val="28"/>
          <w:szCs w:val="28"/>
          <w:lang w:eastAsia="en-US"/>
        </w:rPr>
        <w:t>вание большей добавленной стоимости, чем другие отрасли экономики.</w:t>
      </w:r>
    </w:p>
    <w:p w:rsidR="009A2151" w:rsidRPr="005C19B1" w:rsidRDefault="009A2151" w:rsidP="004E1036">
      <w:pPr>
        <w:ind w:firstLine="709"/>
        <w:jc w:val="both"/>
        <w:rPr>
          <w:rFonts w:eastAsia="Calibri"/>
          <w:sz w:val="28"/>
          <w:szCs w:val="28"/>
          <w:lang w:eastAsia="en-US"/>
        </w:rPr>
      </w:pPr>
    </w:p>
    <w:p w:rsidR="00AF24EE" w:rsidRDefault="00AF24EE" w:rsidP="00AF24EE">
      <w:pPr>
        <w:ind w:firstLine="709"/>
        <w:jc w:val="both"/>
        <w:rPr>
          <w:rFonts w:eastAsia="Calibri"/>
          <w:sz w:val="28"/>
          <w:szCs w:val="28"/>
          <w:lang w:eastAsia="en-US"/>
        </w:rPr>
      </w:pPr>
      <w:r>
        <w:rPr>
          <w:rFonts w:eastAsia="Calibri"/>
          <w:noProof/>
          <w:sz w:val="28"/>
          <w:szCs w:val="28"/>
        </w:rPr>
        <w:lastRenderedPageBreak/>
        <w:drawing>
          <wp:inline distT="0" distB="0" distL="0" distR="0">
            <wp:extent cx="4725479" cy="2139851"/>
            <wp:effectExtent l="19050" t="0" r="0" b="0"/>
            <wp:docPr id="12"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43" cstate="print"/>
                    <a:srcRect/>
                    <a:stretch>
                      <a:fillRect/>
                    </a:stretch>
                  </pic:blipFill>
                  <pic:spPr bwMode="auto">
                    <a:xfrm>
                      <a:off x="0" y="0"/>
                      <a:ext cx="4729482" cy="2141664"/>
                    </a:xfrm>
                    <a:prstGeom prst="rect">
                      <a:avLst/>
                    </a:prstGeom>
                    <a:noFill/>
                    <a:ln w="9525">
                      <a:noFill/>
                      <a:miter lim="800000"/>
                      <a:headEnd/>
                      <a:tailEnd/>
                    </a:ln>
                  </pic:spPr>
                </pic:pic>
              </a:graphicData>
            </a:graphic>
          </wp:inline>
        </w:drawing>
      </w:r>
    </w:p>
    <w:p w:rsidR="00AF24EE" w:rsidRDefault="00AF24EE" w:rsidP="00AF24EE">
      <w:pPr>
        <w:ind w:firstLine="709"/>
        <w:jc w:val="both"/>
        <w:rPr>
          <w:rFonts w:eastAsia="Calibri"/>
          <w:sz w:val="28"/>
          <w:szCs w:val="28"/>
          <w:lang w:eastAsia="en-US"/>
        </w:rPr>
      </w:pPr>
    </w:p>
    <w:p w:rsidR="00AF24EE" w:rsidRPr="005C19B1" w:rsidRDefault="00AF24EE" w:rsidP="00AF24EE">
      <w:pPr>
        <w:jc w:val="center"/>
        <w:rPr>
          <w:rFonts w:eastAsia="Calibri"/>
          <w:sz w:val="28"/>
          <w:szCs w:val="28"/>
          <w:lang w:eastAsia="en-US"/>
        </w:rPr>
      </w:pPr>
      <w:r w:rsidRPr="005C19B1">
        <w:rPr>
          <w:rFonts w:eastAsia="Calibri"/>
          <w:sz w:val="28"/>
          <w:szCs w:val="28"/>
          <w:lang w:eastAsia="en-US"/>
        </w:rPr>
        <w:t>Рис. 4 – Роль строительной отрасли в</w:t>
      </w:r>
      <w:r>
        <w:rPr>
          <w:rFonts w:eastAsia="Calibri"/>
          <w:sz w:val="28"/>
          <w:szCs w:val="28"/>
          <w:lang w:eastAsia="en-US"/>
        </w:rPr>
        <w:t xml:space="preserve"> формировании налоговых доходов</w:t>
      </w:r>
      <w:r>
        <w:rPr>
          <w:rFonts w:eastAsia="Calibri"/>
          <w:sz w:val="28"/>
          <w:szCs w:val="28"/>
          <w:lang w:eastAsia="en-US"/>
        </w:rPr>
        <w:br/>
      </w:r>
      <w:r w:rsidRPr="005C19B1">
        <w:rPr>
          <w:rFonts w:eastAsia="Calibri"/>
          <w:sz w:val="28"/>
          <w:szCs w:val="28"/>
          <w:lang w:eastAsia="en-US"/>
        </w:rPr>
        <w:t>по налогу на прибыль и</w:t>
      </w:r>
      <w:r>
        <w:rPr>
          <w:rFonts w:eastAsia="Calibri"/>
          <w:sz w:val="28"/>
          <w:szCs w:val="28"/>
          <w:lang w:eastAsia="en-US"/>
        </w:rPr>
        <w:t xml:space="preserve"> по НДС за период 2006-2014 г.г.</w:t>
      </w:r>
      <w:r w:rsidRPr="005C19B1">
        <w:rPr>
          <w:rFonts w:eastAsia="Calibri"/>
          <w:sz w:val="28"/>
          <w:szCs w:val="28"/>
          <w:lang w:eastAsia="en-US"/>
        </w:rPr>
        <w:t xml:space="preserve"> (процент)</w:t>
      </w:r>
    </w:p>
    <w:p w:rsidR="00AF24EE" w:rsidRDefault="00AF24EE" w:rsidP="004E1036">
      <w:pPr>
        <w:ind w:firstLine="709"/>
        <w:jc w:val="both"/>
        <w:rPr>
          <w:rFonts w:eastAsia="Calibri"/>
          <w:sz w:val="28"/>
          <w:szCs w:val="28"/>
          <w:lang w:eastAsia="en-US"/>
        </w:rPr>
      </w:pPr>
    </w:p>
    <w:p w:rsidR="004E1036" w:rsidRDefault="004E1036" w:rsidP="004E1036">
      <w:pPr>
        <w:ind w:firstLine="709"/>
        <w:jc w:val="both"/>
        <w:rPr>
          <w:rFonts w:eastAsia="Calibri"/>
          <w:sz w:val="28"/>
          <w:szCs w:val="28"/>
          <w:lang w:eastAsia="en-US"/>
        </w:rPr>
      </w:pPr>
      <w:r w:rsidRPr="005C19B1">
        <w:rPr>
          <w:rFonts w:eastAsia="Calibri"/>
          <w:sz w:val="28"/>
          <w:szCs w:val="28"/>
          <w:lang w:eastAsia="en-US"/>
        </w:rPr>
        <w:t>Экономические субъекты, занятые в строительной отрасли и применя</w:t>
      </w:r>
      <w:r w:rsidRPr="005C19B1">
        <w:rPr>
          <w:rFonts w:eastAsia="Calibri"/>
          <w:sz w:val="28"/>
          <w:szCs w:val="28"/>
          <w:lang w:eastAsia="en-US"/>
        </w:rPr>
        <w:t>ю</w:t>
      </w:r>
      <w:r w:rsidRPr="005C19B1">
        <w:rPr>
          <w:rFonts w:eastAsia="Calibri"/>
          <w:sz w:val="28"/>
          <w:szCs w:val="28"/>
          <w:lang w:eastAsia="en-US"/>
        </w:rPr>
        <w:t>щие специальные налоговые режимы</w:t>
      </w:r>
      <w:r w:rsidR="00633AA3">
        <w:rPr>
          <w:rFonts w:eastAsia="Calibri"/>
          <w:sz w:val="28"/>
          <w:szCs w:val="28"/>
          <w:lang w:eastAsia="en-US"/>
        </w:rPr>
        <w:t>,</w:t>
      </w:r>
      <w:r w:rsidRPr="005C19B1">
        <w:rPr>
          <w:rFonts w:eastAsia="Calibri"/>
          <w:sz w:val="28"/>
          <w:szCs w:val="28"/>
          <w:lang w:eastAsia="en-US"/>
        </w:rPr>
        <w:t xml:space="preserve"> обеспечивают формирование от 4,5 </w:t>
      </w:r>
      <w:r w:rsidR="00633AA3">
        <w:rPr>
          <w:rFonts w:eastAsia="Calibri"/>
          <w:sz w:val="28"/>
          <w:szCs w:val="28"/>
          <w:lang w:eastAsia="en-US"/>
        </w:rPr>
        <w:t xml:space="preserve">% </w:t>
      </w:r>
      <w:r w:rsidRPr="005C19B1">
        <w:rPr>
          <w:rFonts w:eastAsia="Calibri"/>
          <w:sz w:val="28"/>
          <w:szCs w:val="28"/>
          <w:lang w:eastAsia="en-US"/>
        </w:rPr>
        <w:t>до 6,5</w:t>
      </w:r>
      <w:r w:rsidR="00633AA3">
        <w:rPr>
          <w:rFonts w:eastAsia="Calibri"/>
          <w:sz w:val="28"/>
          <w:szCs w:val="28"/>
          <w:lang w:eastAsia="en-US"/>
        </w:rPr>
        <w:t xml:space="preserve"> </w:t>
      </w:r>
      <w:r w:rsidRPr="005C19B1">
        <w:rPr>
          <w:rFonts w:eastAsia="Calibri"/>
          <w:sz w:val="28"/>
          <w:szCs w:val="28"/>
          <w:lang w:eastAsia="en-US"/>
        </w:rPr>
        <w:t xml:space="preserve">% налоговых доходов по налогу на </w:t>
      </w:r>
      <w:r w:rsidR="00633AA3">
        <w:rPr>
          <w:rFonts w:eastAsia="Calibri"/>
          <w:sz w:val="28"/>
          <w:szCs w:val="28"/>
          <w:lang w:eastAsia="en-US"/>
        </w:rPr>
        <w:t>совокупный доход, поступающих в </w:t>
      </w:r>
      <w:r w:rsidRPr="005C19B1">
        <w:rPr>
          <w:rFonts w:eastAsia="Calibri"/>
          <w:sz w:val="28"/>
          <w:szCs w:val="28"/>
          <w:lang w:eastAsia="en-US"/>
        </w:rPr>
        <w:t>бюд</w:t>
      </w:r>
      <w:r w:rsidR="009A2151">
        <w:rPr>
          <w:rFonts w:eastAsia="Calibri"/>
          <w:sz w:val="28"/>
          <w:szCs w:val="28"/>
          <w:lang w:eastAsia="en-US"/>
        </w:rPr>
        <w:t>жетную систему (рис.</w:t>
      </w:r>
      <w:r w:rsidR="00633AA3">
        <w:rPr>
          <w:rFonts w:eastAsia="Calibri"/>
          <w:sz w:val="28"/>
          <w:szCs w:val="28"/>
          <w:lang w:eastAsia="en-US"/>
        </w:rPr>
        <w:t xml:space="preserve"> 5).</w:t>
      </w:r>
    </w:p>
    <w:p w:rsidR="00AF24EE" w:rsidRDefault="00AF24EE" w:rsidP="004E1036">
      <w:pPr>
        <w:ind w:firstLine="709"/>
        <w:jc w:val="both"/>
        <w:rPr>
          <w:rFonts w:eastAsia="Calibri"/>
          <w:sz w:val="28"/>
          <w:szCs w:val="28"/>
          <w:lang w:eastAsia="en-US"/>
        </w:rPr>
      </w:pPr>
    </w:p>
    <w:p w:rsidR="00AF24EE" w:rsidRPr="005C19B1" w:rsidRDefault="00AF24EE" w:rsidP="00AF24EE">
      <w:pPr>
        <w:ind w:firstLine="709"/>
        <w:jc w:val="center"/>
        <w:rPr>
          <w:rFonts w:eastAsia="Calibri"/>
          <w:sz w:val="28"/>
          <w:szCs w:val="28"/>
          <w:lang w:eastAsia="en-US"/>
        </w:rPr>
      </w:pPr>
      <w:r>
        <w:rPr>
          <w:rFonts w:eastAsia="Calibri"/>
          <w:noProof/>
          <w:sz w:val="28"/>
          <w:szCs w:val="28"/>
        </w:rPr>
        <w:drawing>
          <wp:inline distT="0" distB="0" distL="0" distR="0">
            <wp:extent cx="4649255" cy="2025747"/>
            <wp:effectExtent l="19050" t="0" r="0" b="0"/>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44" cstate="print"/>
                    <a:srcRect/>
                    <a:stretch>
                      <a:fillRect/>
                    </a:stretch>
                  </pic:blipFill>
                  <pic:spPr bwMode="auto">
                    <a:xfrm>
                      <a:off x="0" y="0"/>
                      <a:ext cx="4656146" cy="2028750"/>
                    </a:xfrm>
                    <a:prstGeom prst="rect">
                      <a:avLst/>
                    </a:prstGeom>
                    <a:noFill/>
                    <a:ln w="9525">
                      <a:noFill/>
                      <a:miter lim="800000"/>
                      <a:headEnd/>
                      <a:tailEnd/>
                    </a:ln>
                  </pic:spPr>
                </pic:pic>
              </a:graphicData>
            </a:graphic>
          </wp:inline>
        </w:drawing>
      </w:r>
    </w:p>
    <w:p w:rsidR="004E1036" w:rsidRPr="00AF24EE" w:rsidRDefault="004E1036" w:rsidP="004E1036">
      <w:pPr>
        <w:spacing w:line="360" w:lineRule="auto"/>
        <w:ind w:firstLine="709"/>
        <w:jc w:val="center"/>
        <w:rPr>
          <w:rFonts w:eastAsia="Calibri"/>
          <w:sz w:val="20"/>
          <w:szCs w:val="20"/>
          <w:lang w:eastAsia="en-US"/>
        </w:rPr>
      </w:pPr>
    </w:p>
    <w:p w:rsidR="004E1036" w:rsidRPr="005C19B1" w:rsidRDefault="004E1036" w:rsidP="004E1036">
      <w:pPr>
        <w:jc w:val="center"/>
        <w:rPr>
          <w:rFonts w:eastAsia="Calibri"/>
          <w:sz w:val="28"/>
          <w:szCs w:val="28"/>
          <w:lang w:eastAsia="en-US"/>
        </w:rPr>
      </w:pPr>
      <w:r w:rsidRPr="005C19B1">
        <w:rPr>
          <w:rFonts w:eastAsia="Calibri"/>
          <w:sz w:val="28"/>
          <w:szCs w:val="28"/>
          <w:lang w:eastAsia="en-US"/>
        </w:rPr>
        <w:t>Рис. 5 – Роль строительной отрасли в</w:t>
      </w:r>
      <w:r w:rsidR="009A2151">
        <w:rPr>
          <w:rFonts w:eastAsia="Calibri"/>
          <w:sz w:val="28"/>
          <w:szCs w:val="28"/>
          <w:lang w:eastAsia="en-US"/>
        </w:rPr>
        <w:t xml:space="preserve"> формировании налоговых доходов</w:t>
      </w:r>
      <w:r w:rsidR="009A2151">
        <w:rPr>
          <w:rFonts w:eastAsia="Calibri"/>
          <w:sz w:val="28"/>
          <w:szCs w:val="28"/>
          <w:lang w:eastAsia="en-US"/>
        </w:rPr>
        <w:br/>
      </w:r>
      <w:r w:rsidRPr="005C19B1">
        <w:rPr>
          <w:rFonts w:eastAsia="Calibri"/>
          <w:sz w:val="28"/>
          <w:szCs w:val="28"/>
          <w:lang w:eastAsia="en-US"/>
        </w:rPr>
        <w:t>по налогу на совокупный доход за период 2006-2014 годы (процент)</w:t>
      </w:r>
    </w:p>
    <w:p w:rsidR="004E1036" w:rsidRPr="005C19B1" w:rsidRDefault="004E1036" w:rsidP="004E1036">
      <w:pPr>
        <w:jc w:val="center"/>
        <w:rPr>
          <w:rFonts w:eastAsia="Calibri"/>
          <w:sz w:val="28"/>
          <w:szCs w:val="28"/>
          <w:lang w:eastAsia="en-US"/>
        </w:rPr>
      </w:pPr>
    </w:p>
    <w:p w:rsidR="004E1036" w:rsidRPr="005C19B1" w:rsidRDefault="004E1036" w:rsidP="00380F26">
      <w:pPr>
        <w:widowControl w:val="0"/>
        <w:ind w:firstLine="709"/>
        <w:jc w:val="both"/>
        <w:rPr>
          <w:rFonts w:eastAsia="Calibri"/>
          <w:sz w:val="28"/>
          <w:szCs w:val="28"/>
          <w:lang w:eastAsia="en-US"/>
        </w:rPr>
      </w:pPr>
      <w:r w:rsidRPr="005C19B1">
        <w:rPr>
          <w:rFonts w:eastAsia="Calibri"/>
          <w:sz w:val="28"/>
          <w:szCs w:val="28"/>
          <w:lang w:eastAsia="en-US"/>
        </w:rPr>
        <w:t>Данный факт позволяет сделать вывод о том, что строительство, как сф</w:t>
      </w:r>
      <w:r w:rsidRPr="005C19B1">
        <w:rPr>
          <w:rFonts w:eastAsia="Calibri"/>
          <w:sz w:val="28"/>
          <w:szCs w:val="28"/>
          <w:lang w:eastAsia="en-US"/>
        </w:rPr>
        <w:t>е</w:t>
      </w:r>
      <w:r w:rsidRPr="005C19B1">
        <w:rPr>
          <w:rFonts w:eastAsia="Calibri"/>
          <w:sz w:val="28"/>
          <w:szCs w:val="28"/>
          <w:lang w:eastAsia="en-US"/>
        </w:rPr>
        <w:t>ра предпринимательства является привлекательной не только для крупных компаний, но и для субъектов малого бизнеса.</w:t>
      </w:r>
    </w:p>
    <w:p w:rsidR="004E1036" w:rsidRPr="005C19B1" w:rsidRDefault="004E1036" w:rsidP="00380F26">
      <w:pPr>
        <w:widowControl w:val="0"/>
        <w:ind w:firstLine="709"/>
        <w:jc w:val="both"/>
        <w:rPr>
          <w:rFonts w:eastAsia="Calibri"/>
          <w:sz w:val="28"/>
          <w:szCs w:val="28"/>
          <w:lang w:eastAsia="en-US"/>
        </w:rPr>
      </w:pPr>
      <w:r w:rsidRPr="005C19B1">
        <w:rPr>
          <w:rFonts w:eastAsia="Calibri"/>
          <w:sz w:val="28"/>
          <w:szCs w:val="28"/>
          <w:lang w:eastAsia="en-US"/>
        </w:rPr>
        <w:t>Последнее время огромное внимание уделяется внедрению инновацио</w:t>
      </w:r>
      <w:r w:rsidRPr="005C19B1">
        <w:rPr>
          <w:rFonts w:eastAsia="Calibri"/>
          <w:sz w:val="28"/>
          <w:szCs w:val="28"/>
          <w:lang w:eastAsia="en-US"/>
        </w:rPr>
        <w:t>н</w:t>
      </w:r>
      <w:r w:rsidRPr="005C19B1">
        <w:rPr>
          <w:rFonts w:eastAsia="Calibri"/>
          <w:sz w:val="28"/>
          <w:szCs w:val="28"/>
          <w:lang w:eastAsia="en-US"/>
        </w:rPr>
        <w:t>ных и современных технологий во все сферы экономики, что так же непосре</w:t>
      </w:r>
      <w:r w:rsidRPr="005C19B1">
        <w:rPr>
          <w:rFonts w:eastAsia="Calibri"/>
          <w:sz w:val="28"/>
          <w:szCs w:val="28"/>
          <w:lang w:eastAsia="en-US"/>
        </w:rPr>
        <w:t>д</w:t>
      </w:r>
      <w:r w:rsidRPr="005C19B1">
        <w:rPr>
          <w:rFonts w:eastAsia="Calibri"/>
          <w:sz w:val="28"/>
          <w:szCs w:val="28"/>
          <w:lang w:eastAsia="en-US"/>
        </w:rPr>
        <w:t>ственно касается деятельности эконо</w:t>
      </w:r>
      <w:r w:rsidR="00A707EF">
        <w:rPr>
          <w:rFonts w:eastAsia="Calibri"/>
          <w:sz w:val="28"/>
          <w:szCs w:val="28"/>
          <w:lang w:eastAsia="en-US"/>
        </w:rPr>
        <w:t>мических субъектов строительной</w:t>
      </w:r>
      <w:r w:rsidR="00A707EF">
        <w:rPr>
          <w:rFonts w:eastAsia="Calibri"/>
          <w:sz w:val="28"/>
          <w:szCs w:val="28"/>
          <w:lang w:eastAsia="en-US"/>
        </w:rPr>
        <w:br/>
      </w:r>
      <w:r w:rsidRPr="005C19B1">
        <w:rPr>
          <w:rFonts w:eastAsia="Calibri"/>
          <w:sz w:val="28"/>
          <w:szCs w:val="28"/>
          <w:lang w:eastAsia="en-US"/>
        </w:rPr>
        <w:t>отрас</w:t>
      </w:r>
      <w:r w:rsidR="00F0581C">
        <w:rPr>
          <w:rFonts w:eastAsia="Calibri"/>
          <w:sz w:val="28"/>
          <w:szCs w:val="28"/>
          <w:lang w:eastAsia="en-US"/>
        </w:rPr>
        <w:t>ли.</w:t>
      </w:r>
    </w:p>
    <w:p w:rsidR="004E1036" w:rsidRPr="005C19B1" w:rsidRDefault="004E1036" w:rsidP="003A19FF">
      <w:pPr>
        <w:widowControl w:val="0"/>
        <w:ind w:firstLine="709"/>
        <w:jc w:val="both"/>
        <w:rPr>
          <w:rFonts w:eastAsia="Calibri"/>
          <w:sz w:val="28"/>
          <w:szCs w:val="28"/>
          <w:lang w:eastAsia="en-US"/>
        </w:rPr>
      </w:pPr>
      <w:r w:rsidRPr="005C19B1">
        <w:rPr>
          <w:rFonts w:eastAsia="Calibri"/>
          <w:sz w:val="28"/>
          <w:szCs w:val="28"/>
          <w:lang w:eastAsia="en-US"/>
        </w:rPr>
        <w:t>Как указывают эксперты, внедрение инновационных технологий в стро</w:t>
      </w:r>
      <w:r w:rsidRPr="005C19B1">
        <w:rPr>
          <w:rFonts w:eastAsia="Calibri"/>
          <w:sz w:val="28"/>
          <w:szCs w:val="28"/>
          <w:lang w:eastAsia="en-US"/>
        </w:rPr>
        <w:t>и</w:t>
      </w:r>
      <w:r w:rsidRPr="005C19B1">
        <w:rPr>
          <w:rFonts w:eastAsia="Calibri"/>
          <w:sz w:val="28"/>
          <w:szCs w:val="28"/>
          <w:lang w:eastAsia="en-US"/>
        </w:rPr>
        <w:t>тельстве сопряжено с рядом факторов, таки</w:t>
      </w:r>
      <w:r w:rsidR="00A707EF">
        <w:rPr>
          <w:rFonts w:eastAsia="Calibri"/>
          <w:sz w:val="28"/>
          <w:szCs w:val="28"/>
          <w:lang w:eastAsia="en-US"/>
        </w:rPr>
        <w:t>х</w:t>
      </w:r>
      <w:r w:rsidRPr="005C19B1">
        <w:rPr>
          <w:rFonts w:eastAsia="Calibri"/>
          <w:sz w:val="28"/>
          <w:szCs w:val="28"/>
          <w:lang w:eastAsia="en-US"/>
        </w:rPr>
        <w:t xml:space="preserve"> как потребность в дополнител</w:t>
      </w:r>
      <w:r w:rsidRPr="005C19B1">
        <w:rPr>
          <w:rFonts w:eastAsia="Calibri"/>
          <w:sz w:val="28"/>
          <w:szCs w:val="28"/>
          <w:lang w:eastAsia="en-US"/>
        </w:rPr>
        <w:t>ь</w:t>
      </w:r>
      <w:r w:rsidRPr="005C19B1">
        <w:rPr>
          <w:rFonts w:eastAsia="Calibri"/>
          <w:sz w:val="28"/>
          <w:szCs w:val="28"/>
          <w:lang w:eastAsia="en-US"/>
        </w:rPr>
        <w:t>ных капитальных вложениях по обновлению материально-технической базы строительства и обязательность соответствия выполняемых работ ныне де</w:t>
      </w:r>
      <w:r w:rsidRPr="005C19B1">
        <w:rPr>
          <w:rFonts w:eastAsia="Calibri"/>
          <w:sz w:val="28"/>
          <w:szCs w:val="28"/>
          <w:lang w:eastAsia="en-US"/>
        </w:rPr>
        <w:t>й</w:t>
      </w:r>
      <w:r w:rsidRPr="005C19B1">
        <w:rPr>
          <w:rFonts w:eastAsia="Calibri"/>
          <w:sz w:val="28"/>
          <w:szCs w:val="28"/>
          <w:lang w:eastAsia="en-US"/>
        </w:rPr>
        <w:lastRenderedPageBreak/>
        <w:t>ствующим устаревшим строительным нормам и правилам.</w:t>
      </w:r>
    </w:p>
    <w:p w:rsidR="004E1036" w:rsidRPr="005C19B1" w:rsidRDefault="004E1036" w:rsidP="003A19FF">
      <w:pPr>
        <w:widowControl w:val="0"/>
        <w:ind w:firstLine="709"/>
        <w:jc w:val="both"/>
        <w:rPr>
          <w:rFonts w:eastAsia="Calibri"/>
          <w:sz w:val="28"/>
          <w:szCs w:val="28"/>
          <w:lang w:eastAsia="en-US"/>
        </w:rPr>
      </w:pPr>
      <w:r w:rsidRPr="005C19B1">
        <w:rPr>
          <w:rFonts w:eastAsia="Calibri"/>
          <w:sz w:val="28"/>
          <w:szCs w:val="28"/>
          <w:lang w:eastAsia="en-US"/>
        </w:rPr>
        <w:t>Одним из важнейших отличительных признаков строительной продукции является ее высокая материалоемкость, составляющая основную часть стоим</w:t>
      </w:r>
      <w:r w:rsidRPr="005C19B1">
        <w:rPr>
          <w:rFonts w:eastAsia="Calibri"/>
          <w:sz w:val="28"/>
          <w:szCs w:val="28"/>
          <w:lang w:eastAsia="en-US"/>
        </w:rPr>
        <w:t>о</w:t>
      </w:r>
      <w:r w:rsidRPr="005C19B1">
        <w:rPr>
          <w:rFonts w:eastAsia="Calibri"/>
          <w:sz w:val="28"/>
          <w:szCs w:val="28"/>
          <w:lang w:eastAsia="en-US"/>
        </w:rPr>
        <w:t>сти объекта.</w:t>
      </w:r>
    </w:p>
    <w:p w:rsidR="004E1036" w:rsidRPr="005C19B1" w:rsidRDefault="004E1036" w:rsidP="00380F26">
      <w:pPr>
        <w:widowControl w:val="0"/>
        <w:ind w:firstLine="709"/>
        <w:jc w:val="both"/>
        <w:rPr>
          <w:rFonts w:eastAsia="Calibri"/>
          <w:sz w:val="28"/>
          <w:szCs w:val="28"/>
          <w:lang w:eastAsia="en-US"/>
        </w:rPr>
      </w:pPr>
      <w:r w:rsidRPr="005C19B1">
        <w:rPr>
          <w:rFonts w:eastAsia="Calibri"/>
          <w:sz w:val="28"/>
          <w:szCs w:val="28"/>
          <w:lang w:eastAsia="en-US"/>
        </w:rPr>
        <w:t>Поэтому в перспективе в качестве факторов, стимулирующих внедрение инновационных технологий в строительстве</w:t>
      </w:r>
      <w:r w:rsidR="00A707EF">
        <w:rPr>
          <w:rFonts w:eastAsia="Calibri"/>
          <w:sz w:val="28"/>
          <w:szCs w:val="28"/>
          <w:lang w:eastAsia="en-US"/>
        </w:rPr>
        <w:t>,</w:t>
      </w:r>
      <w:r w:rsidRPr="005C19B1">
        <w:rPr>
          <w:rFonts w:eastAsia="Calibri"/>
          <w:sz w:val="28"/>
          <w:szCs w:val="28"/>
          <w:lang w:eastAsia="en-US"/>
        </w:rPr>
        <w:t xml:space="preserve"> будут выступать: необходимость ускоренной замены устаревшей инфраструк</w:t>
      </w:r>
      <w:r w:rsidR="00A707EF">
        <w:rPr>
          <w:rFonts w:eastAsia="Calibri"/>
          <w:sz w:val="28"/>
          <w:szCs w:val="28"/>
          <w:lang w:eastAsia="en-US"/>
        </w:rPr>
        <w:t>туры и расширение действующей в </w:t>
      </w:r>
      <w:r w:rsidRPr="005C19B1">
        <w:rPr>
          <w:rFonts w:eastAsia="Calibri"/>
          <w:sz w:val="28"/>
          <w:szCs w:val="28"/>
          <w:lang w:eastAsia="en-US"/>
        </w:rPr>
        <w:t xml:space="preserve">области автодорожного строительства; </w:t>
      </w:r>
      <w:r w:rsidRPr="005C19B1">
        <w:rPr>
          <w:color w:val="000000"/>
          <w:sz w:val="28"/>
          <w:szCs w:val="28"/>
        </w:rPr>
        <w:t>потребность в улучшении прочнос</w:t>
      </w:r>
      <w:r w:rsidRPr="005C19B1">
        <w:rPr>
          <w:color w:val="000000"/>
          <w:sz w:val="28"/>
          <w:szCs w:val="28"/>
        </w:rPr>
        <w:t>т</w:t>
      </w:r>
      <w:r w:rsidRPr="005C19B1">
        <w:rPr>
          <w:color w:val="000000"/>
          <w:sz w:val="28"/>
          <w:szCs w:val="28"/>
        </w:rPr>
        <w:t>ных и эксплуатационных характеристик строительных материалов при сниж</w:t>
      </w:r>
      <w:r w:rsidRPr="005C19B1">
        <w:rPr>
          <w:color w:val="000000"/>
          <w:sz w:val="28"/>
          <w:szCs w:val="28"/>
        </w:rPr>
        <w:t>е</w:t>
      </w:r>
      <w:r w:rsidRPr="005C19B1">
        <w:rPr>
          <w:color w:val="000000"/>
          <w:sz w:val="28"/>
          <w:szCs w:val="28"/>
        </w:rPr>
        <w:t>нии веса конструкций в промышленном и жилищном строительстве; необход</w:t>
      </w:r>
      <w:r w:rsidRPr="005C19B1">
        <w:rPr>
          <w:color w:val="000000"/>
          <w:sz w:val="28"/>
          <w:szCs w:val="28"/>
        </w:rPr>
        <w:t>и</w:t>
      </w:r>
      <w:r w:rsidRPr="005C19B1">
        <w:rPr>
          <w:color w:val="000000"/>
          <w:sz w:val="28"/>
          <w:szCs w:val="28"/>
        </w:rPr>
        <w:t>мость увеличения объемов жилищного строительства в рамках реализации го</w:t>
      </w:r>
      <w:r w:rsidRPr="005C19B1">
        <w:rPr>
          <w:color w:val="000000"/>
          <w:sz w:val="28"/>
          <w:szCs w:val="28"/>
        </w:rPr>
        <w:t>с</w:t>
      </w:r>
      <w:r w:rsidRPr="005C19B1">
        <w:rPr>
          <w:color w:val="000000"/>
          <w:sz w:val="28"/>
          <w:szCs w:val="28"/>
        </w:rPr>
        <w:t>ударственных программ «Доступное жилье», «Переселение людей из аварийн</w:t>
      </w:r>
      <w:r w:rsidRPr="005C19B1">
        <w:rPr>
          <w:color w:val="000000"/>
          <w:sz w:val="28"/>
          <w:szCs w:val="28"/>
        </w:rPr>
        <w:t>о</w:t>
      </w:r>
      <w:r w:rsidRPr="005C19B1">
        <w:rPr>
          <w:color w:val="000000"/>
          <w:sz w:val="28"/>
          <w:szCs w:val="28"/>
        </w:rPr>
        <w:t>го и ветхого жилого фонда» и</w:t>
      </w:r>
      <w:r w:rsidRPr="005C19B1">
        <w:rPr>
          <w:rFonts w:eastAsia="Calibri"/>
          <w:sz w:val="28"/>
          <w:szCs w:val="28"/>
          <w:lang w:eastAsia="en-US"/>
        </w:rPr>
        <w:t xml:space="preserve"> других.</w:t>
      </w:r>
    </w:p>
    <w:p w:rsidR="004E1036" w:rsidRPr="005C19B1" w:rsidRDefault="004E1036" w:rsidP="00380F26">
      <w:pPr>
        <w:widowControl w:val="0"/>
        <w:ind w:firstLine="709"/>
        <w:jc w:val="both"/>
        <w:rPr>
          <w:rFonts w:eastAsia="Calibri"/>
          <w:sz w:val="28"/>
          <w:szCs w:val="28"/>
          <w:lang w:eastAsia="en-US"/>
        </w:rPr>
      </w:pPr>
      <w:r w:rsidRPr="005C19B1">
        <w:rPr>
          <w:rFonts w:eastAsia="Calibri"/>
          <w:sz w:val="28"/>
          <w:szCs w:val="28"/>
          <w:lang w:eastAsia="en-US"/>
        </w:rPr>
        <w:t>Увеличение темпов роста строительного производства, на наш взгляд, должно способствовать наращиванию его масштабов, повышению эффективн</w:t>
      </w:r>
      <w:r w:rsidRPr="005C19B1">
        <w:rPr>
          <w:rFonts w:eastAsia="Calibri"/>
          <w:sz w:val="28"/>
          <w:szCs w:val="28"/>
          <w:lang w:eastAsia="en-US"/>
        </w:rPr>
        <w:t>о</w:t>
      </w:r>
      <w:r w:rsidRPr="005C19B1">
        <w:rPr>
          <w:rFonts w:eastAsia="Calibri"/>
          <w:sz w:val="28"/>
          <w:szCs w:val="28"/>
          <w:lang w:eastAsia="en-US"/>
        </w:rPr>
        <w:t>сти деятельности и повышению фискальной роли строительной отрасли в фо</w:t>
      </w:r>
      <w:r w:rsidRPr="005C19B1">
        <w:rPr>
          <w:rFonts w:eastAsia="Calibri"/>
          <w:sz w:val="28"/>
          <w:szCs w:val="28"/>
          <w:lang w:eastAsia="en-US"/>
        </w:rPr>
        <w:t>р</w:t>
      </w:r>
      <w:r w:rsidRPr="005C19B1">
        <w:rPr>
          <w:rFonts w:eastAsia="Calibri"/>
          <w:sz w:val="28"/>
          <w:szCs w:val="28"/>
          <w:lang w:eastAsia="en-US"/>
        </w:rPr>
        <w:t>мировании налоговых доходов нашего государства.</w:t>
      </w:r>
    </w:p>
    <w:p w:rsidR="00EE64F3" w:rsidRDefault="00EE64F3" w:rsidP="00380F26">
      <w:pPr>
        <w:widowControl w:val="0"/>
        <w:ind w:firstLine="709"/>
        <w:jc w:val="center"/>
        <w:rPr>
          <w:rFonts w:eastAsia="Calibri"/>
          <w:b/>
          <w:sz w:val="28"/>
          <w:szCs w:val="28"/>
          <w:lang w:eastAsia="en-US"/>
        </w:rPr>
      </w:pPr>
    </w:p>
    <w:p w:rsidR="004E1036" w:rsidRPr="005C19B1" w:rsidRDefault="004E1036" w:rsidP="00380F26">
      <w:pPr>
        <w:widowControl w:val="0"/>
        <w:ind w:firstLine="709"/>
        <w:jc w:val="center"/>
        <w:rPr>
          <w:rFonts w:eastAsia="Calibri"/>
          <w:b/>
          <w:sz w:val="28"/>
          <w:szCs w:val="28"/>
          <w:lang w:eastAsia="en-US"/>
        </w:rPr>
      </w:pPr>
      <w:r w:rsidRPr="005C19B1">
        <w:rPr>
          <w:rFonts w:eastAsia="Calibri"/>
          <w:b/>
          <w:sz w:val="28"/>
          <w:szCs w:val="28"/>
          <w:lang w:eastAsia="en-US"/>
        </w:rPr>
        <w:t>Список использованной литературы</w:t>
      </w:r>
    </w:p>
    <w:p w:rsidR="004E1036" w:rsidRPr="005C19B1" w:rsidRDefault="00811BC9" w:rsidP="00380F26">
      <w:pPr>
        <w:widowControl w:val="0"/>
        <w:ind w:firstLine="709"/>
        <w:jc w:val="both"/>
        <w:rPr>
          <w:rFonts w:eastAsia="Calibri"/>
          <w:sz w:val="28"/>
          <w:szCs w:val="28"/>
          <w:lang w:eastAsia="en-US"/>
        </w:rPr>
      </w:pPr>
      <w:r>
        <w:rPr>
          <w:rFonts w:eastAsia="Calibri"/>
          <w:sz w:val="28"/>
          <w:szCs w:val="28"/>
          <w:lang w:eastAsia="en-US"/>
        </w:rPr>
        <w:t>1. </w:t>
      </w:r>
      <w:r w:rsidR="004E1036" w:rsidRPr="005C19B1">
        <w:rPr>
          <w:rFonts w:eastAsia="Calibri"/>
          <w:sz w:val="28"/>
          <w:szCs w:val="28"/>
          <w:lang w:eastAsia="en-US"/>
        </w:rPr>
        <w:t>Каверзи</w:t>
      </w:r>
      <w:r w:rsidR="00A707EF">
        <w:rPr>
          <w:rFonts w:eastAsia="Calibri"/>
          <w:sz w:val="28"/>
          <w:szCs w:val="28"/>
          <w:lang w:eastAsia="en-US"/>
        </w:rPr>
        <w:t>на Л.</w:t>
      </w:r>
      <w:r w:rsidR="004E1036" w:rsidRPr="005C19B1">
        <w:rPr>
          <w:rFonts w:eastAsia="Calibri"/>
          <w:sz w:val="28"/>
          <w:szCs w:val="28"/>
          <w:lang w:eastAsia="en-US"/>
        </w:rPr>
        <w:t>А. Теория и методология формирования экономического механизма эффективного функционирования</w:t>
      </w:r>
      <w:r w:rsidR="00A707EF">
        <w:rPr>
          <w:rFonts w:eastAsia="Calibri"/>
          <w:sz w:val="28"/>
          <w:szCs w:val="28"/>
          <w:lang w:eastAsia="en-US"/>
        </w:rPr>
        <w:t xml:space="preserve"> строительного предприятия / Л.А. Каверзина, О.</w:t>
      </w:r>
      <w:r w:rsidR="004E1036" w:rsidRPr="005C19B1">
        <w:rPr>
          <w:rFonts w:eastAsia="Calibri"/>
          <w:sz w:val="28"/>
          <w:szCs w:val="28"/>
          <w:lang w:eastAsia="en-US"/>
        </w:rPr>
        <w:t>К. Бельский. – Братск: ГОУ ВПО «БрГУ», 2006. – 121 с.</w:t>
      </w:r>
    </w:p>
    <w:p w:rsidR="004E1036" w:rsidRPr="005C19B1" w:rsidRDefault="00811BC9" w:rsidP="00380F26">
      <w:pPr>
        <w:widowControl w:val="0"/>
        <w:ind w:firstLine="709"/>
        <w:jc w:val="both"/>
        <w:rPr>
          <w:rFonts w:eastAsia="Calibri"/>
          <w:sz w:val="28"/>
          <w:szCs w:val="28"/>
          <w:lang w:eastAsia="en-US"/>
        </w:rPr>
      </w:pPr>
      <w:r>
        <w:rPr>
          <w:rFonts w:eastAsia="Calibri"/>
          <w:sz w:val="28"/>
          <w:szCs w:val="28"/>
          <w:lang w:eastAsia="en-US"/>
        </w:rPr>
        <w:t>2. </w:t>
      </w:r>
      <w:r w:rsidR="004E1036" w:rsidRPr="005C19B1">
        <w:rPr>
          <w:rFonts w:eastAsia="Calibri"/>
          <w:sz w:val="28"/>
          <w:szCs w:val="28"/>
          <w:lang w:eastAsia="en-US"/>
        </w:rPr>
        <w:t>Налоговый кодекс Российской Федерации :</w:t>
      </w:r>
      <w:r w:rsidR="006E3290">
        <w:rPr>
          <w:rFonts w:eastAsia="Calibri"/>
          <w:sz w:val="28"/>
          <w:szCs w:val="28"/>
          <w:lang w:eastAsia="en-US"/>
        </w:rPr>
        <w:t xml:space="preserve"> офиц. текст : принят Гос. </w:t>
      </w:r>
      <w:r w:rsidR="004E1036" w:rsidRPr="005C19B1">
        <w:rPr>
          <w:rFonts w:eastAsia="Calibri"/>
          <w:sz w:val="28"/>
          <w:szCs w:val="28"/>
          <w:lang w:eastAsia="en-US"/>
        </w:rPr>
        <w:t>Думой 16 июля 1998 г. – М.: Проспект, КноРус, 2015. – 1056 с.</w:t>
      </w:r>
    </w:p>
    <w:p w:rsidR="004E1036" w:rsidRPr="005C19B1" w:rsidRDefault="00811BC9" w:rsidP="00380F26">
      <w:pPr>
        <w:widowControl w:val="0"/>
        <w:ind w:firstLine="709"/>
        <w:jc w:val="both"/>
        <w:rPr>
          <w:rFonts w:eastAsia="Calibri"/>
          <w:sz w:val="28"/>
          <w:szCs w:val="28"/>
          <w:lang w:eastAsia="en-US"/>
        </w:rPr>
      </w:pPr>
      <w:r>
        <w:rPr>
          <w:rFonts w:eastAsia="Calibri"/>
          <w:sz w:val="28"/>
          <w:szCs w:val="28"/>
          <w:lang w:eastAsia="en-US"/>
        </w:rPr>
        <w:t>3. </w:t>
      </w:r>
      <w:r w:rsidR="004E1036" w:rsidRPr="005C19B1">
        <w:rPr>
          <w:rFonts w:eastAsia="Calibri"/>
          <w:sz w:val="28"/>
          <w:szCs w:val="28"/>
          <w:lang w:eastAsia="en-US"/>
        </w:rPr>
        <w:t>Налоговые реформы. Теори</w:t>
      </w:r>
      <w:r w:rsidR="00A707EF">
        <w:rPr>
          <w:rFonts w:eastAsia="Calibri"/>
          <w:sz w:val="28"/>
          <w:szCs w:val="28"/>
          <w:lang w:eastAsia="en-US"/>
        </w:rPr>
        <w:t>я и практика: по специальностям</w:t>
      </w:r>
      <w:r w:rsidR="004E1036" w:rsidRPr="005C19B1">
        <w:rPr>
          <w:rFonts w:eastAsia="Calibri"/>
          <w:sz w:val="28"/>
          <w:szCs w:val="28"/>
          <w:lang w:eastAsia="en-US"/>
        </w:rPr>
        <w:t xml:space="preserve"> «Финансы и кредит», «Бухгалтерский учет, анализ и аудит» / И.А</w:t>
      </w:r>
      <w:r w:rsidR="00A707EF">
        <w:rPr>
          <w:rFonts w:eastAsia="Calibri"/>
          <w:sz w:val="28"/>
          <w:szCs w:val="28"/>
          <w:lang w:eastAsia="en-US"/>
        </w:rPr>
        <w:t>. Майбуров [и др.]; под ред. И.</w:t>
      </w:r>
      <w:r w:rsidR="004E1036" w:rsidRPr="005C19B1">
        <w:rPr>
          <w:rFonts w:eastAsia="Calibri"/>
          <w:sz w:val="28"/>
          <w:szCs w:val="28"/>
          <w:lang w:eastAsia="en-US"/>
        </w:rPr>
        <w:t>А. Майбурова, Ю.Б. Иванова. – М.: ЮНИТИ-ДАНА, 2010. – 463 с.</w:t>
      </w:r>
    </w:p>
    <w:p w:rsidR="004E1036" w:rsidRPr="005C19B1" w:rsidRDefault="00811BC9" w:rsidP="00380F26">
      <w:pPr>
        <w:widowControl w:val="0"/>
        <w:ind w:firstLine="709"/>
        <w:jc w:val="both"/>
        <w:rPr>
          <w:rFonts w:eastAsia="Calibri"/>
          <w:sz w:val="28"/>
          <w:szCs w:val="28"/>
          <w:lang w:eastAsia="en-US"/>
        </w:rPr>
      </w:pPr>
      <w:r>
        <w:rPr>
          <w:rFonts w:eastAsia="Calibri"/>
          <w:color w:val="000000"/>
          <w:sz w:val="28"/>
          <w:szCs w:val="28"/>
          <w:shd w:val="clear" w:color="auto" w:fill="FFFFFF"/>
          <w:lang w:eastAsia="en-US"/>
        </w:rPr>
        <w:t>4. </w:t>
      </w:r>
      <w:r w:rsidR="004E1036" w:rsidRPr="005C19B1">
        <w:rPr>
          <w:rFonts w:eastAsia="Calibri"/>
          <w:color w:val="000000"/>
          <w:sz w:val="28"/>
          <w:szCs w:val="28"/>
          <w:shd w:val="clear" w:color="auto" w:fill="FFFFFF"/>
          <w:lang w:eastAsia="en-US"/>
        </w:rPr>
        <w:t xml:space="preserve">Отчет о поступлении налогов и сборов в консолидированный бюджет Российской </w:t>
      </w:r>
      <w:r w:rsidR="004E1036" w:rsidRPr="00EE64F3">
        <w:rPr>
          <w:rFonts w:eastAsia="Calibri"/>
          <w:color w:val="000000" w:themeColor="text1"/>
          <w:sz w:val="28"/>
          <w:szCs w:val="28"/>
          <w:shd w:val="clear" w:color="auto" w:fill="FFFFFF"/>
          <w:lang w:eastAsia="en-US"/>
        </w:rPr>
        <w:t>Федерации по основным видам экономической деятельности №1-НОМ</w:t>
      </w:r>
      <w:r w:rsidR="004E1036" w:rsidRPr="00EE64F3">
        <w:rPr>
          <w:rFonts w:eastAsia="Calibri"/>
          <w:color w:val="000000" w:themeColor="text1"/>
          <w:sz w:val="28"/>
          <w:szCs w:val="28"/>
          <w:lang w:eastAsia="en-US"/>
        </w:rPr>
        <w:t xml:space="preserve"> [</w:t>
      </w:r>
      <w:r w:rsidR="004E1036" w:rsidRPr="00EE64F3">
        <w:rPr>
          <w:rFonts w:eastAsia="Calibri"/>
          <w:color w:val="000000" w:themeColor="text1"/>
          <w:sz w:val="28"/>
          <w:szCs w:val="28"/>
          <w:shd w:val="clear" w:color="auto" w:fill="FFFFFF"/>
          <w:lang w:eastAsia="en-US"/>
        </w:rPr>
        <w:t>Электронный ресурс]. – Режим доступа:</w:t>
      </w:r>
      <w:r w:rsidR="004E1036" w:rsidRPr="00EE64F3">
        <w:rPr>
          <w:rFonts w:eastAsia="Calibri"/>
          <w:color w:val="000000" w:themeColor="text1"/>
          <w:sz w:val="28"/>
          <w:szCs w:val="28"/>
          <w:lang w:eastAsia="en-US"/>
        </w:rPr>
        <w:t xml:space="preserve"> http://</w:t>
      </w:r>
      <w:r w:rsidR="004E1036" w:rsidRPr="00EE64F3">
        <w:rPr>
          <w:rFonts w:eastAsia="Calibri"/>
          <w:color w:val="000000" w:themeColor="text1"/>
          <w:sz w:val="28"/>
          <w:szCs w:val="28"/>
          <w:lang w:val="en-US" w:eastAsia="en-US"/>
        </w:rPr>
        <w:t>nalog</w:t>
      </w:r>
      <w:r w:rsidR="004E1036" w:rsidRPr="00EE64F3">
        <w:rPr>
          <w:rFonts w:eastAsia="Calibri"/>
          <w:color w:val="000000" w:themeColor="text1"/>
          <w:sz w:val="28"/>
          <w:szCs w:val="28"/>
          <w:lang w:eastAsia="en-US"/>
        </w:rPr>
        <w:t>.ru (дата обращения 08.04 2015).</w:t>
      </w:r>
    </w:p>
    <w:p w:rsidR="004E1036" w:rsidRPr="005C19B1" w:rsidRDefault="00811BC9" w:rsidP="00380F26">
      <w:pPr>
        <w:widowControl w:val="0"/>
        <w:ind w:firstLine="709"/>
        <w:jc w:val="both"/>
        <w:rPr>
          <w:rFonts w:eastAsia="Calibri"/>
          <w:sz w:val="28"/>
          <w:szCs w:val="28"/>
          <w:lang w:eastAsia="en-US"/>
        </w:rPr>
      </w:pPr>
      <w:r w:rsidRPr="009A2151">
        <w:rPr>
          <w:rFonts w:eastAsia="Calibri"/>
          <w:sz w:val="28"/>
          <w:szCs w:val="28"/>
          <w:lang w:eastAsia="en-US"/>
        </w:rPr>
        <w:t>5. </w:t>
      </w:r>
      <w:r w:rsidR="004E1036" w:rsidRPr="009A2151">
        <w:rPr>
          <w:rFonts w:eastAsia="Calibri"/>
          <w:sz w:val="28"/>
          <w:szCs w:val="28"/>
          <w:lang w:eastAsia="en-US"/>
        </w:rPr>
        <w:t>Труды / Братск. гос. ун-т. Сер.</w:t>
      </w:r>
      <w:r w:rsidR="006E3290">
        <w:rPr>
          <w:rFonts w:eastAsia="Calibri"/>
          <w:sz w:val="28"/>
          <w:szCs w:val="28"/>
          <w:lang w:eastAsia="en-US"/>
        </w:rPr>
        <w:t xml:space="preserve"> экономика и управление. –2014.</w:t>
      </w:r>
      <w:r w:rsidR="004E1036" w:rsidRPr="009A2151">
        <w:rPr>
          <w:rFonts w:eastAsia="Calibri"/>
          <w:sz w:val="28"/>
          <w:szCs w:val="28"/>
          <w:lang w:eastAsia="en-US"/>
        </w:rPr>
        <w:t>: Вза</w:t>
      </w:r>
      <w:r w:rsidR="004E1036" w:rsidRPr="009A2151">
        <w:rPr>
          <w:rFonts w:eastAsia="Calibri"/>
          <w:sz w:val="28"/>
          <w:szCs w:val="28"/>
          <w:lang w:eastAsia="en-US"/>
        </w:rPr>
        <w:t>и</w:t>
      </w:r>
      <w:r w:rsidR="004E1036" w:rsidRPr="009A2151">
        <w:rPr>
          <w:rFonts w:eastAsia="Calibri"/>
          <w:sz w:val="28"/>
          <w:szCs w:val="28"/>
          <w:lang w:eastAsia="en-US"/>
        </w:rPr>
        <w:t xml:space="preserve">моотношений участников капитального строительства и их влияние </w:t>
      </w:r>
      <w:r w:rsidR="00A707EF" w:rsidRPr="009A2151">
        <w:rPr>
          <w:rFonts w:eastAsia="Calibri"/>
          <w:sz w:val="28"/>
          <w:szCs w:val="28"/>
          <w:lang w:eastAsia="en-US"/>
        </w:rPr>
        <w:t>на порядок налогообложения / Н.</w:t>
      </w:r>
      <w:r w:rsidR="004E1036" w:rsidRPr="009A2151">
        <w:rPr>
          <w:rFonts w:eastAsia="Calibri"/>
          <w:sz w:val="28"/>
          <w:szCs w:val="28"/>
          <w:lang w:eastAsia="en-US"/>
        </w:rPr>
        <w:t>В. Грохотова. – С. 110-115.</w:t>
      </w:r>
    </w:p>
    <w:p w:rsidR="004E1036" w:rsidRPr="005C19B1" w:rsidRDefault="004E1036" w:rsidP="00380F26">
      <w:pPr>
        <w:widowControl w:val="0"/>
        <w:contextualSpacing/>
        <w:jc w:val="center"/>
        <w:rPr>
          <w:rFonts w:eastAsia="Calibri"/>
          <w:b/>
          <w:sz w:val="28"/>
          <w:szCs w:val="28"/>
          <w:lang w:eastAsia="en-US"/>
        </w:rPr>
      </w:pPr>
    </w:p>
    <w:p w:rsidR="004E1036" w:rsidRPr="005C19B1" w:rsidRDefault="004E1036" w:rsidP="00380F26">
      <w:pPr>
        <w:widowControl w:val="0"/>
        <w:contextualSpacing/>
        <w:jc w:val="center"/>
        <w:rPr>
          <w:rFonts w:eastAsia="Calibri"/>
          <w:b/>
          <w:sz w:val="28"/>
          <w:szCs w:val="28"/>
          <w:lang w:eastAsia="en-US"/>
        </w:rPr>
      </w:pPr>
      <w:r w:rsidRPr="005C19B1">
        <w:rPr>
          <w:rFonts w:eastAsia="Calibri"/>
          <w:b/>
          <w:sz w:val="28"/>
          <w:szCs w:val="28"/>
          <w:lang w:eastAsia="en-US"/>
        </w:rPr>
        <w:t>Информация об авторе</w:t>
      </w:r>
    </w:p>
    <w:p w:rsidR="004E1036" w:rsidRPr="008227BF" w:rsidRDefault="004E1036" w:rsidP="00380F26">
      <w:pPr>
        <w:widowControl w:val="0"/>
        <w:ind w:firstLine="709"/>
        <w:contextualSpacing/>
        <w:jc w:val="both"/>
        <w:rPr>
          <w:rFonts w:eastAsia="Calibri"/>
          <w:sz w:val="28"/>
          <w:szCs w:val="28"/>
          <w:lang w:val="en-US" w:eastAsia="en-US"/>
        </w:rPr>
      </w:pPr>
      <w:r w:rsidRPr="005C19B1">
        <w:rPr>
          <w:rFonts w:eastAsia="Calibri"/>
          <w:sz w:val="28"/>
          <w:szCs w:val="28"/>
          <w:lang w:eastAsia="en-US"/>
        </w:rPr>
        <w:t>Грохотова Наталья Викторовна – заведующая кафедрой бухгалтерского учета и налогообложения, Братский филиал Байкальского государственного университета экономики и права, 665729, г. Братск, ул. Карла</w:t>
      </w:r>
      <w:r w:rsidRPr="005C19B1">
        <w:rPr>
          <w:rFonts w:eastAsia="Calibri"/>
          <w:sz w:val="28"/>
          <w:szCs w:val="28"/>
          <w:lang w:val="en-US" w:eastAsia="en-US"/>
        </w:rPr>
        <w:t xml:space="preserve"> </w:t>
      </w:r>
      <w:r w:rsidRPr="005C19B1">
        <w:rPr>
          <w:rFonts w:eastAsia="Calibri"/>
          <w:sz w:val="28"/>
          <w:szCs w:val="28"/>
          <w:lang w:eastAsia="en-US"/>
        </w:rPr>
        <w:t>Маркса</w:t>
      </w:r>
      <w:r w:rsidR="00A707EF">
        <w:rPr>
          <w:rFonts w:eastAsia="Calibri"/>
          <w:sz w:val="28"/>
          <w:szCs w:val="28"/>
          <w:lang w:val="en-US" w:eastAsia="en-US"/>
        </w:rPr>
        <w:t>, 14,</w:t>
      </w:r>
      <w:r w:rsidR="00A707EF" w:rsidRPr="008227BF">
        <w:rPr>
          <w:rFonts w:eastAsia="Calibri"/>
          <w:sz w:val="28"/>
          <w:szCs w:val="28"/>
          <w:lang w:val="en-US" w:eastAsia="en-US"/>
        </w:rPr>
        <w:br/>
      </w:r>
      <w:r w:rsidRPr="005C19B1">
        <w:rPr>
          <w:rFonts w:eastAsia="Calibri"/>
          <w:sz w:val="28"/>
          <w:szCs w:val="28"/>
          <w:lang w:val="en-US" w:eastAsia="en-US"/>
        </w:rPr>
        <w:t>e-mail: nvg1412@yandex.ru</w:t>
      </w:r>
      <w:r w:rsidR="00A707EF" w:rsidRPr="008227BF">
        <w:rPr>
          <w:rFonts w:eastAsia="Calibri"/>
          <w:sz w:val="28"/>
          <w:szCs w:val="28"/>
          <w:lang w:val="en-US" w:eastAsia="en-US"/>
        </w:rPr>
        <w:t>.</w:t>
      </w:r>
    </w:p>
    <w:p w:rsidR="004E1036" w:rsidRPr="005C19B1" w:rsidRDefault="004E1036" w:rsidP="00380F26">
      <w:pPr>
        <w:widowControl w:val="0"/>
        <w:ind w:firstLine="709"/>
        <w:contextualSpacing/>
        <w:rPr>
          <w:rFonts w:eastAsia="Calibri"/>
          <w:sz w:val="28"/>
          <w:szCs w:val="28"/>
          <w:lang w:val="en-US" w:eastAsia="en-US"/>
        </w:rPr>
      </w:pPr>
    </w:p>
    <w:p w:rsidR="004E1036" w:rsidRPr="005C19B1" w:rsidRDefault="004E1036" w:rsidP="004E1036">
      <w:pPr>
        <w:ind w:firstLine="709"/>
        <w:contextualSpacing/>
        <w:jc w:val="center"/>
        <w:rPr>
          <w:rFonts w:eastAsia="Calibri"/>
          <w:b/>
          <w:sz w:val="28"/>
          <w:szCs w:val="28"/>
          <w:lang w:val="en-US" w:eastAsia="en-US"/>
        </w:rPr>
      </w:pPr>
      <w:r w:rsidRPr="005C19B1">
        <w:rPr>
          <w:rFonts w:eastAsia="Calibri"/>
          <w:b/>
          <w:sz w:val="28"/>
          <w:szCs w:val="28"/>
          <w:lang w:val="en-US" w:eastAsia="en-US"/>
        </w:rPr>
        <w:t>Autor</w:t>
      </w:r>
    </w:p>
    <w:p w:rsidR="004E1036" w:rsidRPr="00FA11D5" w:rsidRDefault="004E1036" w:rsidP="00A707EF">
      <w:pPr>
        <w:ind w:firstLine="709"/>
        <w:contextualSpacing/>
        <w:jc w:val="both"/>
        <w:rPr>
          <w:rFonts w:eastAsia="Calibri"/>
          <w:sz w:val="28"/>
          <w:szCs w:val="28"/>
          <w:lang w:val="en-US" w:eastAsia="en-US"/>
        </w:rPr>
      </w:pPr>
      <w:r w:rsidRPr="005C19B1">
        <w:rPr>
          <w:rFonts w:eastAsia="Calibri"/>
          <w:sz w:val="28"/>
          <w:szCs w:val="28"/>
          <w:lang w:val="en-US" w:eastAsia="en-US"/>
        </w:rPr>
        <w:t xml:space="preserve">Grokhotova Natalya Viktorovna </w:t>
      </w:r>
      <w:r w:rsidR="00A707EF" w:rsidRPr="00A707EF">
        <w:rPr>
          <w:rFonts w:eastAsia="Calibri"/>
          <w:sz w:val="28"/>
          <w:szCs w:val="28"/>
          <w:lang w:val="en-US" w:eastAsia="en-US"/>
        </w:rPr>
        <w:t xml:space="preserve">– </w:t>
      </w:r>
      <w:r w:rsidRPr="005C19B1">
        <w:rPr>
          <w:rFonts w:eastAsia="Calibri"/>
          <w:sz w:val="28"/>
          <w:szCs w:val="28"/>
          <w:lang w:val="en-US" w:eastAsia="en-US"/>
        </w:rPr>
        <w:t xml:space="preserve">head of accounting and taxation branches in Bratsk, the Baikal State University of Economics and </w:t>
      </w:r>
      <w:r w:rsidR="00A707EF">
        <w:rPr>
          <w:rFonts w:eastAsia="Calibri"/>
          <w:sz w:val="28"/>
          <w:szCs w:val="28"/>
          <w:lang w:val="en-US" w:eastAsia="en-US"/>
        </w:rPr>
        <w:t>law, 665729, Bratsk, str.</w:t>
      </w:r>
      <w:r w:rsidR="00A707EF" w:rsidRPr="00A707EF">
        <w:rPr>
          <w:rFonts w:eastAsia="Calibri"/>
          <w:sz w:val="28"/>
          <w:szCs w:val="28"/>
          <w:lang w:val="en-US" w:eastAsia="en-US"/>
        </w:rPr>
        <w:t> </w:t>
      </w:r>
      <w:r w:rsidR="00A707EF">
        <w:rPr>
          <w:rFonts w:eastAsia="Calibri"/>
          <w:sz w:val="28"/>
          <w:szCs w:val="28"/>
          <w:lang w:val="en-US" w:eastAsia="en-US"/>
        </w:rPr>
        <w:t>Karl</w:t>
      </w:r>
      <w:r w:rsidR="00A707EF" w:rsidRPr="008227BF">
        <w:rPr>
          <w:rFonts w:eastAsia="Calibri"/>
          <w:sz w:val="28"/>
          <w:szCs w:val="28"/>
          <w:lang w:val="en-US" w:eastAsia="en-US"/>
        </w:rPr>
        <w:t> </w:t>
      </w:r>
      <w:r w:rsidRPr="005C19B1">
        <w:rPr>
          <w:rFonts w:eastAsia="Calibri"/>
          <w:sz w:val="28"/>
          <w:szCs w:val="28"/>
          <w:lang w:val="en-US" w:eastAsia="en-US"/>
        </w:rPr>
        <w:t xml:space="preserve">Marx, 14, e-mail: </w:t>
      </w:r>
      <w:r w:rsidR="003A19FF" w:rsidRPr="003A19FF">
        <w:rPr>
          <w:rFonts w:eastAsia="Calibri"/>
          <w:sz w:val="28"/>
          <w:szCs w:val="28"/>
          <w:lang w:val="en-US" w:eastAsia="en-US"/>
        </w:rPr>
        <w:t>nvg1412@yandex.ru</w:t>
      </w:r>
      <w:r w:rsidR="00A707EF" w:rsidRPr="008227BF">
        <w:rPr>
          <w:rFonts w:eastAsia="Calibri"/>
          <w:sz w:val="28"/>
          <w:szCs w:val="28"/>
          <w:lang w:val="en-US" w:eastAsia="en-US"/>
        </w:rPr>
        <w:t>.</w:t>
      </w:r>
    </w:p>
    <w:p w:rsidR="004E1036" w:rsidRPr="008227BF" w:rsidRDefault="004E1036" w:rsidP="004E1036">
      <w:pPr>
        <w:rPr>
          <w:rFonts w:eastAsia="Calibri"/>
          <w:sz w:val="28"/>
          <w:szCs w:val="28"/>
          <w:lang w:val="en-US" w:eastAsia="en-US"/>
        </w:rPr>
      </w:pPr>
      <w:r w:rsidRPr="005C19B1">
        <w:rPr>
          <w:rFonts w:eastAsia="Calibri"/>
          <w:sz w:val="28"/>
          <w:szCs w:val="28"/>
          <w:lang w:eastAsia="en-US"/>
        </w:rPr>
        <w:lastRenderedPageBreak/>
        <w:t>УДК</w:t>
      </w:r>
      <w:r w:rsidRPr="008227BF">
        <w:rPr>
          <w:rFonts w:eastAsia="Calibri"/>
          <w:sz w:val="22"/>
          <w:szCs w:val="22"/>
          <w:lang w:val="en-US" w:eastAsia="en-US"/>
        </w:rPr>
        <w:t xml:space="preserve"> </w:t>
      </w:r>
      <w:r w:rsidRPr="008227BF">
        <w:rPr>
          <w:rFonts w:eastAsia="Calibri"/>
          <w:sz w:val="28"/>
          <w:szCs w:val="28"/>
          <w:lang w:val="en-US" w:eastAsia="en-US"/>
        </w:rPr>
        <w:t>692.231.2</w:t>
      </w:r>
    </w:p>
    <w:p w:rsidR="00A707EF" w:rsidRPr="008227BF" w:rsidRDefault="00A707EF" w:rsidP="00A707EF">
      <w:pPr>
        <w:pStyle w:val="1"/>
        <w:spacing w:before="0" w:line="240" w:lineRule="auto"/>
        <w:jc w:val="right"/>
        <w:rPr>
          <w:rFonts w:ascii="Times New Roman" w:hAnsi="Times New Roman" w:cs="Times New Roman"/>
          <w:color w:val="auto"/>
          <w:highlight w:val="yellow"/>
          <w:lang w:val="en-US"/>
        </w:rPr>
      </w:pPr>
      <w:bookmarkStart w:id="51" w:name="_Toc425419339"/>
      <w:bookmarkStart w:id="52" w:name="_Toc423419961"/>
      <w:r>
        <w:rPr>
          <w:rFonts w:ascii="Times New Roman" w:hAnsi="Times New Roman" w:cs="Times New Roman"/>
          <w:color w:val="auto"/>
        </w:rPr>
        <w:t>Н</w:t>
      </w:r>
      <w:r w:rsidRPr="008227BF">
        <w:rPr>
          <w:rFonts w:ascii="Times New Roman" w:hAnsi="Times New Roman" w:cs="Times New Roman"/>
          <w:color w:val="auto"/>
          <w:lang w:val="en-US"/>
        </w:rPr>
        <w:t>.</w:t>
      </w:r>
      <w:r>
        <w:rPr>
          <w:rFonts w:ascii="Times New Roman" w:hAnsi="Times New Roman" w:cs="Times New Roman"/>
          <w:color w:val="auto"/>
        </w:rPr>
        <w:t>В</w:t>
      </w:r>
      <w:r w:rsidRPr="008227BF">
        <w:rPr>
          <w:rFonts w:ascii="Times New Roman" w:hAnsi="Times New Roman" w:cs="Times New Roman"/>
          <w:color w:val="auto"/>
          <w:lang w:val="en-US"/>
        </w:rPr>
        <w:t xml:space="preserve">. </w:t>
      </w:r>
      <w:r>
        <w:rPr>
          <w:rFonts w:ascii="Times New Roman" w:hAnsi="Times New Roman" w:cs="Times New Roman"/>
          <w:color w:val="auto"/>
        </w:rPr>
        <w:t>Гусакова</w:t>
      </w:r>
      <w:r w:rsidRPr="008227BF">
        <w:rPr>
          <w:rFonts w:ascii="Times New Roman" w:hAnsi="Times New Roman" w:cs="Times New Roman"/>
          <w:color w:val="auto"/>
          <w:lang w:val="en-US"/>
        </w:rPr>
        <w:t xml:space="preserve">, </w:t>
      </w:r>
      <w:r>
        <w:rPr>
          <w:rFonts w:ascii="Times New Roman" w:hAnsi="Times New Roman" w:cs="Times New Roman"/>
          <w:color w:val="auto"/>
        </w:rPr>
        <w:t>А</w:t>
      </w:r>
      <w:r w:rsidRPr="008227BF">
        <w:rPr>
          <w:rFonts w:ascii="Times New Roman" w:hAnsi="Times New Roman" w:cs="Times New Roman"/>
          <w:color w:val="auto"/>
          <w:lang w:val="en-US"/>
        </w:rPr>
        <w:t>.</w:t>
      </w:r>
      <w:r>
        <w:rPr>
          <w:rFonts w:ascii="Times New Roman" w:hAnsi="Times New Roman" w:cs="Times New Roman"/>
          <w:color w:val="auto"/>
        </w:rPr>
        <w:t>М</w:t>
      </w:r>
      <w:r w:rsidRPr="008227BF">
        <w:rPr>
          <w:rFonts w:ascii="Times New Roman" w:hAnsi="Times New Roman" w:cs="Times New Roman"/>
          <w:color w:val="auto"/>
          <w:lang w:val="en-US"/>
        </w:rPr>
        <w:t xml:space="preserve">. </w:t>
      </w:r>
      <w:r>
        <w:rPr>
          <w:rFonts w:ascii="Times New Roman" w:hAnsi="Times New Roman" w:cs="Times New Roman"/>
          <w:color w:val="auto"/>
        </w:rPr>
        <w:t>Гусаков</w:t>
      </w:r>
      <w:r w:rsidRPr="008227BF">
        <w:rPr>
          <w:rFonts w:ascii="Times New Roman" w:hAnsi="Times New Roman" w:cs="Times New Roman"/>
          <w:color w:val="auto"/>
          <w:lang w:val="en-US"/>
        </w:rPr>
        <w:t xml:space="preserve">, </w:t>
      </w:r>
      <w:r>
        <w:rPr>
          <w:rFonts w:ascii="Times New Roman" w:hAnsi="Times New Roman" w:cs="Times New Roman"/>
          <w:color w:val="auto"/>
        </w:rPr>
        <w:t>Ю</w:t>
      </w:r>
      <w:r w:rsidRPr="008227BF">
        <w:rPr>
          <w:rFonts w:ascii="Times New Roman" w:hAnsi="Times New Roman" w:cs="Times New Roman"/>
          <w:color w:val="auto"/>
          <w:lang w:val="en-US"/>
        </w:rPr>
        <w:t>.</w:t>
      </w:r>
      <w:r>
        <w:rPr>
          <w:rFonts w:ascii="Times New Roman" w:hAnsi="Times New Roman" w:cs="Times New Roman"/>
          <w:color w:val="auto"/>
        </w:rPr>
        <w:t>А</w:t>
      </w:r>
      <w:r w:rsidRPr="008227BF">
        <w:rPr>
          <w:rFonts w:ascii="Times New Roman" w:hAnsi="Times New Roman" w:cs="Times New Roman"/>
          <w:color w:val="auto"/>
          <w:lang w:val="en-US"/>
        </w:rPr>
        <w:t xml:space="preserve">. </w:t>
      </w:r>
      <w:r>
        <w:rPr>
          <w:rFonts w:ascii="Times New Roman" w:hAnsi="Times New Roman" w:cs="Times New Roman"/>
          <w:color w:val="auto"/>
        </w:rPr>
        <w:t>Бибикова</w:t>
      </w:r>
      <w:bookmarkEnd w:id="51"/>
    </w:p>
    <w:bookmarkEnd w:id="52"/>
    <w:p w:rsidR="004E1036" w:rsidRPr="008227BF" w:rsidRDefault="004E1036" w:rsidP="004E1036">
      <w:pPr>
        <w:widowControl w:val="0"/>
        <w:ind w:firstLine="709"/>
        <w:jc w:val="both"/>
        <w:rPr>
          <w:rFonts w:eastAsia="Calibri"/>
          <w:sz w:val="28"/>
          <w:szCs w:val="28"/>
          <w:lang w:val="en-US" w:eastAsia="en-US"/>
        </w:rPr>
      </w:pPr>
    </w:p>
    <w:p w:rsidR="004E1036" w:rsidRPr="005C19B1" w:rsidRDefault="004E1036" w:rsidP="00CF002E">
      <w:pPr>
        <w:pStyle w:val="af"/>
      </w:pPr>
      <w:bookmarkStart w:id="53" w:name="_Toc425419340"/>
      <w:r w:rsidRPr="005C19B1">
        <w:t>ВЫБОР И ОБОСНОВАНИЕ ИСПОЛЬЗОВАНИЯ КОНСТРУКТИВНЫХ РЕШЕНИЙ ПР</w:t>
      </w:r>
      <w:r w:rsidR="009404C5">
        <w:t>И СТРОИТЕЛЬСТВЕ МАЛОЭТАЖНЫХ ПОСЁ</w:t>
      </w:r>
      <w:r w:rsidRPr="005C19B1">
        <w:t>ЛКОВ</w:t>
      </w:r>
      <w:bookmarkEnd w:id="53"/>
    </w:p>
    <w:p w:rsidR="004E1036" w:rsidRPr="005C19B1" w:rsidRDefault="004E1036" w:rsidP="004E1036">
      <w:pPr>
        <w:widowControl w:val="0"/>
        <w:ind w:firstLine="709"/>
        <w:jc w:val="center"/>
        <w:rPr>
          <w:rFonts w:eastAsia="Calibri"/>
          <w:b/>
          <w:bCs/>
          <w:sz w:val="28"/>
          <w:szCs w:val="28"/>
          <w:lang w:eastAsia="en-US"/>
        </w:rPr>
      </w:pPr>
    </w:p>
    <w:p w:rsidR="004E1036" w:rsidRPr="005C19B1" w:rsidRDefault="004E1036" w:rsidP="004E1036">
      <w:pPr>
        <w:widowControl w:val="0"/>
        <w:suppressAutoHyphens/>
        <w:ind w:firstLine="709"/>
        <w:jc w:val="both"/>
        <w:rPr>
          <w:rFonts w:eastAsia="Calibri"/>
          <w:kern w:val="2"/>
          <w:sz w:val="28"/>
          <w:szCs w:val="28"/>
          <w:lang w:eastAsia="ar-SA"/>
        </w:rPr>
      </w:pPr>
      <w:r w:rsidRPr="005C19B1">
        <w:rPr>
          <w:rFonts w:eastAsia="Calibri"/>
          <w:kern w:val="2"/>
          <w:sz w:val="28"/>
          <w:szCs w:val="28"/>
          <w:lang w:eastAsia="ar-SA"/>
        </w:rPr>
        <w:t xml:space="preserve">Производится выбор и обоснование использования конструктивных решений при строительстве малоэтажных зданий блокированного типа. Рассчитывается стоимость материалов и </w:t>
      </w:r>
      <w:r w:rsidR="00A707EF">
        <w:rPr>
          <w:rFonts w:eastAsia="Calibri"/>
          <w:kern w:val="2"/>
          <w:sz w:val="28"/>
          <w:szCs w:val="28"/>
          <w:lang w:eastAsia="ar-SA"/>
        </w:rPr>
        <w:t>вариантность их использования в </w:t>
      </w:r>
      <w:r w:rsidRPr="005C19B1">
        <w:rPr>
          <w:rFonts w:eastAsia="Calibri"/>
          <w:kern w:val="2"/>
          <w:sz w:val="28"/>
          <w:szCs w:val="28"/>
          <w:lang w:eastAsia="ar-SA"/>
        </w:rPr>
        <w:t>соответствии с требованиями экономической эффективности и комфорта проживания. В обосновании выбора материала учитываются факторы сроков строительства, стоимо</w:t>
      </w:r>
      <w:r w:rsidR="00A707EF">
        <w:rPr>
          <w:rFonts w:eastAsia="Calibri"/>
          <w:kern w:val="2"/>
          <w:sz w:val="28"/>
          <w:szCs w:val="28"/>
          <w:lang w:eastAsia="ar-SA"/>
        </w:rPr>
        <w:t>сти материалов и экологичность.</w:t>
      </w:r>
    </w:p>
    <w:p w:rsidR="004E1036" w:rsidRPr="005C19B1" w:rsidRDefault="004E1036" w:rsidP="0089220F">
      <w:pPr>
        <w:widowControl w:val="0"/>
        <w:suppressAutoHyphens/>
        <w:ind w:firstLine="709"/>
        <w:jc w:val="both"/>
        <w:rPr>
          <w:rFonts w:eastAsia="Calibri"/>
          <w:kern w:val="2"/>
          <w:sz w:val="28"/>
          <w:szCs w:val="28"/>
          <w:lang w:eastAsia="ar-SA"/>
        </w:rPr>
      </w:pPr>
      <w:r w:rsidRPr="005C19B1">
        <w:rPr>
          <w:rFonts w:eastAsia="Calibri"/>
          <w:kern w:val="2"/>
          <w:sz w:val="28"/>
          <w:szCs w:val="28"/>
          <w:lang w:eastAsia="ar-SA"/>
        </w:rPr>
        <w:t>Ключевые слова: малоэтажное строительство блокированного типа, ресурсосберегающие материалы, ограждающие конструкции, энергоэффективность, комфортные условия проживания.</w:t>
      </w:r>
    </w:p>
    <w:p w:rsidR="00A707EF" w:rsidRDefault="00A707EF" w:rsidP="004E1036">
      <w:pPr>
        <w:widowControl w:val="0"/>
        <w:ind w:firstLine="708"/>
        <w:jc w:val="right"/>
        <w:rPr>
          <w:rFonts w:eastAsia="Calibri"/>
          <w:sz w:val="28"/>
          <w:szCs w:val="28"/>
          <w:lang w:eastAsia="en-US"/>
        </w:rPr>
      </w:pPr>
    </w:p>
    <w:p w:rsidR="004E1036" w:rsidRPr="005C19B1" w:rsidRDefault="004E1036" w:rsidP="004E1036">
      <w:pPr>
        <w:widowControl w:val="0"/>
        <w:ind w:firstLine="708"/>
        <w:jc w:val="right"/>
        <w:rPr>
          <w:rFonts w:eastAsia="Calibri"/>
          <w:sz w:val="28"/>
          <w:szCs w:val="28"/>
          <w:lang w:val="en-US" w:eastAsia="en-US"/>
        </w:rPr>
      </w:pPr>
      <w:r w:rsidRPr="005C19B1">
        <w:rPr>
          <w:rFonts w:eastAsia="Calibri"/>
          <w:sz w:val="28"/>
          <w:szCs w:val="28"/>
          <w:lang w:val="en-US" w:eastAsia="en-US"/>
        </w:rPr>
        <w:t>N.V. Gusakova, A.M. Gusakov, Y.A. Babikova</w:t>
      </w:r>
    </w:p>
    <w:p w:rsidR="004E1036" w:rsidRPr="005C19B1" w:rsidRDefault="004E1036" w:rsidP="004E1036">
      <w:pPr>
        <w:jc w:val="center"/>
        <w:rPr>
          <w:rFonts w:eastAsia="Calibri"/>
          <w:b/>
          <w:bCs/>
          <w:sz w:val="28"/>
          <w:szCs w:val="28"/>
          <w:lang w:val="en-US" w:eastAsia="en-US"/>
        </w:rPr>
      </w:pPr>
    </w:p>
    <w:p w:rsidR="004E1036" w:rsidRPr="005C19B1" w:rsidRDefault="004E1036" w:rsidP="004E1036">
      <w:pPr>
        <w:jc w:val="center"/>
        <w:rPr>
          <w:rFonts w:eastAsia="Calibri"/>
          <w:bCs/>
          <w:sz w:val="28"/>
          <w:szCs w:val="28"/>
          <w:lang w:val="en-US" w:eastAsia="en-US"/>
        </w:rPr>
      </w:pPr>
      <w:r w:rsidRPr="005C19B1">
        <w:rPr>
          <w:rFonts w:eastAsia="Calibri"/>
          <w:bCs/>
          <w:sz w:val="28"/>
          <w:szCs w:val="28"/>
          <w:lang w:val="en-US" w:eastAsia="en-US"/>
        </w:rPr>
        <w:t>SELECTION AND JUSTIFICATION OF THE USE OF CONSTRUCTIVE SOL</w:t>
      </w:r>
      <w:r w:rsidRPr="005C19B1">
        <w:rPr>
          <w:rFonts w:eastAsia="Calibri"/>
          <w:bCs/>
          <w:sz w:val="28"/>
          <w:szCs w:val="28"/>
          <w:lang w:val="en-US" w:eastAsia="en-US"/>
        </w:rPr>
        <w:t>U</w:t>
      </w:r>
      <w:r w:rsidRPr="005C19B1">
        <w:rPr>
          <w:rFonts w:eastAsia="Calibri"/>
          <w:bCs/>
          <w:sz w:val="28"/>
          <w:szCs w:val="28"/>
          <w:lang w:val="en-US" w:eastAsia="en-US"/>
        </w:rPr>
        <w:t>TIONS IN THE CONSTRUCTION OF LOW-RISE SETTLEMENTS</w:t>
      </w:r>
    </w:p>
    <w:p w:rsidR="004E1036" w:rsidRPr="005C19B1" w:rsidRDefault="004E1036" w:rsidP="004E1036">
      <w:pPr>
        <w:jc w:val="center"/>
        <w:rPr>
          <w:rFonts w:eastAsia="Calibri"/>
          <w:b/>
          <w:bCs/>
          <w:sz w:val="28"/>
          <w:szCs w:val="28"/>
          <w:lang w:val="en-US" w:eastAsia="en-US"/>
        </w:rPr>
      </w:pPr>
    </w:p>
    <w:p w:rsidR="004E1036" w:rsidRPr="005C19B1" w:rsidRDefault="004E1036" w:rsidP="004E10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alibri"/>
          <w:sz w:val="28"/>
          <w:szCs w:val="28"/>
          <w:lang w:val="en-US"/>
        </w:rPr>
      </w:pPr>
      <w:r w:rsidRPr="005C19B1">
        <w:rPr>
          <w:rFonts w:eastAsia="Calibri"/>
          <w:sz w:val="28"/>
          <w:szCs w:val="28"/>
          <w:lang w:val="en-US"/>
        </w:rPr>
        <w:t>Produced selection and justification of the use of structural solutions for the construction of low-rise buildings blocked type. Calculate the cost of materials and variation of their use in accordance with the requirements of economic efficiency and living comfort. In justifying the selection of the material factors taken into account the period of construction, the cost of materials and environmental friendliness.</w:t>
      </w:r>
    </w:p>
    <w:p w:rsidR="004E1036" w:rsidRPr="005C19B1" w:rsidRDefault="004E1036" w:rsidP="004E10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alibri"/>
          <w:sz w:val="28"/>
          <w:szCs w:val="28"/>
          <w:lang w:val="en-US"/>
        </w:rPr>
      </w:pPr>
      <w:r w:rsidRPr="005C19B1">
        <w:rPr>
          <w:rFonts w:eastAsia="Calibri"/>
          <w:sz w:val="28"/>
          <w:szCs w:val="28"/>
          <w:lang w:val="en-US"/>
        </w:rPr>
        <w:t>Keywords: low-rise building blocked type, resource materials, building env</w:t>
      </w:r>
      <w:r w:rsidRPr="005C19B1">
        <w:rPr>
          <w:rFonts w:eastAsia="Calibri"/>
          <w:sz w:val="28"/>
          <w:szCs w:val="28"/>
          <w:lang w:val="en-US"/>
        </w:rPr>
        <w:t>e</w:t>
      </w:r>
      <w:r w:rsidRPr="005C19B1">
        <w:rPr>
          <w:rFonts w:eastAsia="Calibri"/>
          <w:sz w:val="28"/>
          <w:szCs w:val="28"/>
          <w:lang w:val="en-US"/>
        </w:rPr>
        <w:t>lope, energy efficiency, comfortable living conditions.</w:t>
      </w:r>
    </w:p>
    <w:p w:rsidR="004E1036" w:rsidRPr="005C19B1" w:rsidRDefault="004E1036" w:rsidP="004E1036">
      <w:pPr>
        <w:jc w:val="both"/>
        <w:rPr>
          <w:rFonts w:eastAsia="Calibri"/>
          <w:b/>
          <w:bCs/>
          <w:sz w:val="28"/>
          <w:szCs w:val="28"/>
          <w:lang w:val="en-US" w:eastAsia="en-US"/>
        </w:rPr>
      </w:pPr>
    </w:p>
    <w:p w:rsidR="004E1036" w:rsidRPr="005C19B1" w:rsidRDefault="004E1036" w:rsidP="004E1036">
      <w:pPr>
        <w:ind w:firstLine="709"/>
        <w:jc w:val="both"/>
        <w:rPr>
          <w:rFonts w:eastAsia="Calibri"/>
          <w:sz w:val="28"/>
          <w:szCs w:val="28"/>
          <w:lang w:eastAsia="en-US"/>
        </w:rPr>
      </w:pPr>
      <w:r w:rsidRPr="005C19B1">
        <w:rPr>
          <w:rFonts w:eastAsia="Calibri"/>
          <w:sz w:val="28"/>
          <w:szCs w:val="28"/>
          <w:lang w:eastAsia="en-US"/>
        </w:rPr>
        <w:t>Одной из причин неблагоприятной ситуации в комплексном развитии с</w:t>
      </w:r>
      <w:r w:rsidRPr="005C19B1">
        <w:rPr>
          <w:rFonts w:eastAsia="Calibri"/>
          <w:sz w:val="28"/>
          <w:szCs w:val="28"/>
          <w:lang w:eastAsia="en-US"/>
        </w:rPr>
        <w:t>е</w:t>
      </w:r>
      <w:r w:rsidRPr="005C19B1">
        <w:rPr>
          <w:rFonts w:eastAsia="Calibri"/>
          <w:sz w:val="28"/>
          <w:szCs w:val="28"/>
          <w:lang w:eastAsia="en-US"/>
        </w:rPr>
        <w:t>ла является крайне низкий уровень комфортности проживания в сельской мес</w:t>
      </w:r>
      <w:r w:rsidRPr="005C19B1">
        <w:rPr>
          <w:rFonts w:eastAsia="Calibri"/>
          <w:sz w:val="28"/>
          <w:szCs w:val="28"/>
          <w:lang w:eastAsia="en-US"/>
        </w:rPr>
        <w:t>т</w:t>
      </w:r>
      <w:r w:rsidRPr="005C19B1">
        <w:rPr>
          <w:rFonts w:eastAsia="Calibri"/>
          <w:sz w:val="28"/>
          <w:szCs w:val="28"/>
          <w:lang w:eastAsia="en-US"/>
        </w:rPr>
        <w:t>ности. В связи с эт</w:t>
      </w:r>
      <w:r w:rsidR="00A707EF">
        <w:rPr>
          <w:rFonts w:eastAsia="Calibri"/>
          <w:sz w:val="28"/>
          <w:szCs w:val="28"/>
          <w:lang w:eastAsia="en-US"/>
        </w:rPr>
        <w:t>им, в 2013 году утверждена ФЦП «</w:t>
      </w:r>
      <w:r w:rsidRPr="005C19B1">
        <w:rPr>
          <w:rFonts w:eastAsia="Calibri"/>
          <w:sz w:val="28"/>
          <w:szCs w:val="28"/>
          <w:lang w:eastAsia="en-US"/>
        </w:rPr>
        <w:t>Устойчивое развитие сельских территорий на 2014-2017 г</w:t>
      </w:r>
      <w:r w:rsidR="00A707EF">
        <w:rPr>
          <w:rFonts w:eastAsia="Calibri"/>
          <w:sz w:val="28"/>
          <w:szCs w:val="28"/>
          <w:lang w:eastAsia="en-US"/>
        </w:rPr>
        <w:t>.</w:t>
      </w:r>
      <w:r w:rsidRPr="005C19B1">
        <w:rPr>
          <w:rFonts w:eastAsia="Calibri"/>
          <w:sz w:val="28"/>
          <w:szCs w:val="28"/>
          <w:lang w:eastAsia="en-US"/>
        </w:rPr>
        <w:t>г. и на период до 2020 г.</w:t>
      </w:r>
      <w:r w:rsidR="00A707EF">
        <w:rPr>
          <w:rFonts w:eastAsia="Calibri"/>
          <w:sz w:val="28"/>
          <w:szCs w:val="28"/>
          <w:lang w:eastAsia="en-US"/>
        </w:rPr>
        <w:t xml:space="preserve">» Главная цель </w:t>
      </w:r>
      <w:r w:rsidR="00A707EF" w:rsidRPr="00A707EF">
        <w:rPr>
          <w:rFonts w:eastAsia="Calibri"/>
          <w:sz w:val="28"/>
          <w:szCs w:val="28"/>
          <w:lang w:eastAsia="en-US"/>
        </w:rPr>
        <w:t>‒</w:t>
      </w:r>
      <w:r w:rsidRPr="005C19B1">
        <w:rPr>
          <w:rFonts w:eastAsia="Calibri"/>
          <w:sz w:val="28"/>
          <w:szCs w:val="28"/>
          <w:lang w:eastAsia="en-US"/>
        </w:rPr>
        <w:t xml:space="preserve"> создать комфортные условия жизнедея</w:t>
      </w:r>
      <w:r w:rsidR="00A707EF">
        <w:rPr>
          <w:rFonts w:eastAsia="Calibri"/>
          <w:sz w:val="28"/>
          <w:szCs w:val="28"/>
          <w:lang w:eastAsia="en-US"/>
        </w:rPr>
        <w:t>тельности в сельской местности.</w:t>
      </w:r>
    </w:p>
    <w:p w:rsidR="004E1036" w:rsidRPr="005C19B1" w:rsidRDefault="004E1036" w:rsidP="004E1036">
      <w:pPr>
        <w:ind w:firstLine="709"/>
        <w:jc w:val="both"/>
        <w:rPr>
          <w:rFonts w:eastAsia="Calibri"/>
          <w:sz w:val="28"/>
          <w:szCs w:val="28"/>
          <w:lang w:eastAsia="en-US"/>
        </w:rPr>
      </w:pPr>
      <w:r w:rsidRPr="005C19B1">
        <w:rPr>
          <w:rFonts w:eastAsia="Calibri"/>
          <w:sz w:val="28"/>
          <w:szCs w:val="28"/>
          <w:lang w:eastAsia="en-US"/>
        </w:rPr>
        <w:t>В первую очередь планируется решить жилищную проблему для 16,3</w:t>
      </w:r>
      <w:r w:rsidR="00A707EF">
        <w:rPr>
          <w:rFonts w:eastAsia="Calibri"/>
          <w:sz w:val="28"/>
          <w:szCs w:val="28"/>
          <w:lang w:eastAsia="en-US"/>
        </w:rPr>
        <w:t xml:space="preserve"> </w:t>
      </w:r>
      <w:r w:rsidRPr="005C19B1">
        <w:rPr>
          <w:rFonts w:eastAsia="Calibri"/>
          <w:sz w:val="28"/>
          <w:szCs w:val="28"/>
          <w:lang w:eastAsia="en-US"/>
        </w:rPr>
        <w:t>% семей, проживающих на селе и нуждающихся в улучшении жилищных усл</w:t>
      </w:r>
      <w:r w:rsidRPr="005C19B1">
        <w:rPr>
          <w:rFonts w:eastAsia="Calibri"/>
          <w:sz w:val="28"/>
          <w:szCs w:val="28"/>
          <w:lang w:eastAsia="en-US"/>
        </w:rPr>
        <w:t>о</w:t>
      </w:r>
      <w:r w:rsidRPr="005C19B1">
        <w:rPr>
          <w:rFonts w:eastAsia="Calibri"/>
          <w:sz w:val="28"/>
          <w:szCs w:val="28"/>
          <w:lang w:eastAsia="en-US"/>
        </w:rPr>
        <w:t xml:space="preserve">вий. Для этого будет введено в строй более 5,4 </w:t>
      </w:r>
      <w:r w:rsidR="00A707EF">
        <w:rPr>
          <w:rFonts w:eastAsia="Calibri"/>
          <w:sz w:val="28"/>
          <w:szCs w:val="28"/>
          <w:lang w:eastAsia="en-US"/>
        </w:rPr>
        <w:t>млн. кв. м жилья, в том числе, 3 </w:t>
      </w:r>
      <w:r w:rsidRPr="005C19B1">
        <w:rPr>
          <w:rFonts w:eastAsia="Calibri"/>
          <w:sz w:val="28"/>
          <w:szCs w:val="28"/>
          <w:lang w:eastAsia="en-US"/>
        </w:rPr>
        <w:t xml:space="preserve">млн. кв. м </w:t>
      </w:r>
      <w:r w:rsidR="00A707EF" w:rsidRPr="00A707EF">
        <w:rPr>
          <w:rFonts w:eastAsia="Calibri"/>
          <w:sz w:val="28"/>
          <w:szCs w:val="28"/>
          <w:lang w:eastAsia="en-US"/>
        </w:rPr>
        <w:t>‒</w:t>
      </w:r>
      <w:r w:rsidRPr="005C19B1">
        <w:rPr>
          <w:rFonts w:eastAsia="Calibri"/>
          <w:sz w:val="28"/>
          <w:szCs w:val="28"/>
          <w:lang w:eastAsia="en-US"/>
        </w:rPr>
        <w:t xml:space="preserve"> для молодых семей и специалистов. Предусмотрены социальные выплаты на строительство и приобретение жилья в сельской местности. Будет создано 31,8 тыс. новых рабочих мест. Предусмотрено строительство новых школ, фельдшерско-акушерских пунктов и (или) офисов врачей общей практ</w:t>
      </w:r>
      <w:r w:rsidRPr="005C19B1">
        <w:rPr>
          <w:rFonts w:eastAsia="Calibri"/>
          <w:sz w:val="28"/>
          <w:szCs w:val="28"/>
          <w:lang w:eastAsia="en-US"/>
        </w:rPr>
        <w:t>и</w:t>
      </w:r>
      <w:r w:rsidRPr="005C19B1">
        <w:rPr>
          <w:rFonts w:eastAsia="Calibri"/>
          <w:sz w:val="28"/>
          <w:szCs w:val="28"/>
          <w:lang w:eastAsia="en-US"/>
        </w:rPr>
        <w:t>ки, спортивных объектов, культурно-досуговых учреждений. Регионам из ф</w:t>
      </w:r>
      <w:r w:rsidRPr="005C19B1">
        <w:rPr>
          <w:rFonts w:eastAsia="Calibri"/>
          <w:sz w:val="28"/>
          <w:szCs w:val="28"/>
          <w:lang w:eastAsia="en-US"/>
        </w:rPr>
        <w:t>е</w:t>
      </w:r>
      <w:r w:rsidRPr="005C19B1">
        <w:rPr>
          <w:rFonts w:eastAsia="Calibri"/>
          <w:sz w:val="28"/>
          <w:szCs w:val="28"/>
          <w:lang w:eastAsia="en-US"/>
        </w:rPr>
        <w:t>дерального бюджета будут выделяться субсидии на улучшение жилищных условий селян, развитие социальной и инженерной инфраструктуры села, гра</w:t>
      </w:r>
      <w:r w:rsidRPr="005C19B1">
        <w:rPr>
          <w:rFonts w:eastAsia="Calibri"/>
          <w:sz w:val="28"/>
          <w:szCs w:val="28"/>
          <w:lang w:eastAsia="en-US"/>
        </w:rPr>
        <w:t>н</w:t>
      </w:r>
      <w:r w:rsidRPr="005C19B1">
        <w:rPr>
          <w:rFonts w:eastAsia="Calibri"/>
          <w:sz w:val="28"/>
          <w:szCs w:val="28"/>
          <w:lang w:eastAsia="en-US"/>
        </w:rPr>
        <w:t>товую поддержку местных инициатив</w:t>
      </w:r>
      <w:r w:rsidR="00A707EF">
        <w:rPr>
          <w:rFonts w:eastAsia="Calibri"/>
          <w:sz w:val="28"/>
          <w:szCs w:val="28"/>
          <w:lang w:eastAsia="en-US"/>
        </w:rPr>
        <w:t xml:space="preserve"> </w:t>
      </w:r>
      <w:r w:rsidRPr="005C19B1">
        <w:rPr>
          <w:rFonts w:eastAsia="Calibri"/>
          <w:sz w:val="28"/>
          <w:szCs w:val="28"/>
          <w:lang w:eastAsia="en-US"/>
        </w:rPr>
        <w:t>[5].</w:t>
      </w:r>
    </w:p>
    <w:p w:rsidR="004E1036" w:rsidRPr="005C19B1" w:rsidRDefault="004E1036" w:rsidP="004E1036">
      <w:pPr>
        <w:ind w:firstLine="709"/>
        <w:jc w:val="both"/>
        <w:rPr>
          <w:rFonts w:eastAsia="Calibri"/>
          <w:sz w:val="28"/>
          <w:szCs w:val="28"/>
          <w:lang w:eastAsia="en-US"/>
        </w:rPr>
      </w:pPr>
      <w:r w:rsidRPr="005C19B1">
        <w:rPr>
          <w:rFonts w:eastAsia="Calibri"/>
          <w:sz w:val="28"/>
          <w:szCs w:val="28"/>
          <w:lang w:eastAsia="en-US"/>
        </w:rPr>
        <w:lastRenderedPageBreak/>
        <w:t>Темпы малоэтажного строительства в Томской области нарастают, одн</w:t>
      </w:r>
      <w:r w:rsidRPr="005C19B1">
        <w:rPr>
          <w:rFonts w:eastAsia="Calibri"/>
          <w:sz w:val="28"/>
          <w:szCs w:val="28"/>
          <w:lang w:eastAsia="en-US"/>
        </w:rPr>
        <w:t>о</w:t>
      </w:r>
      <w:r w:rsidRPr="005C19B1">
        <w:rPr>
          <w:rFonts w:eastAsia="Calibri"/>
          <w:sz w:val="28"/>
          <w:szCs w:val="28"/>
          <w:lang w:eastAsia="en-US"/>
        </w:rPr>
        <w:t>временное внимание фокусируется на разработке новых проектов строител</w:t>
      </w:r>
      <w:r w:rsidRPr="005C19B1">
        <w:rPr>
          <w:rFonts w:eastAsia="Calibri"/>
          <w:sz w:val="28"/>
          <w:szCs w:val="28"/>
          <w:lang w:eastAsia="en-US"/>
        </w:rPr>
        <w:t>ь</w:t>
      </w:r>
      <w:r w:rsidRPr="005C19B1">
        <w:rPr>
          <w:rFonts w:eastAsia="Calibri"/>
          <w:sz w:val="28"/>
          <w:szCs w:val="28"/>
          <w:lang w:eastAsia="en-US"/>
        </w:rPr>
        <w:t>ства, новых технологий и материалов. В связи с этим, считаем актуальным, произвести обоснование выбора использования конструктивных решений при строительстве малоэтажных поселков экономического класса. Особое внимание требует расчет стоимости материала, так как это напрямую связано с общей стоимостью жилья [6].</w:t>
      </w:r>
    </w:p>
    <w:p w:rsidR="004E1036" w:rsidRPr="005C19B1" w:rsidRDefault="004E1036" w:rsidP="004E1036">
      <w:pPr>
        <w:ind w:firstLine="709"/>
        <w:jc w:val="both"/>
        <w:rPr>
          <w:rFonts w:eastAsia="Calibri"/>
          <w:sz w:val="28"/>
          <w:szCs w:val="28"/>
          <w:lang w:eastAsia="en-US"/>
        </w:rPr>
      </w:pPr>
      <w:r w:rsidRPr="005C19B1">
        <w:rPr>
          <w:rFonts w:eastAsia="Calibri"/>
          <w:sz w:val="28"/>
          <w:szCs w:val="28"/>
          <w:lang w:eastAsia="en-US"/>
        </w:rPr>
        <w:t>При решении задачи комплексной застройки в малых городах и на селе, выбор типа жилья имеет огромное значение. Это должно быть не только инд</w:t>
      </w:r>
      <w:r w:rsidRPr="005C19B1">
        <w:rPr>
          <w:rFonts w:eastAsia="Calibri"/>
          <w:sz w:val="28"/>
          <w:szCs w:val="28"/>
          <w:lang w:eastAsia="en-US"/>
        </w:rPr>
        <w:t>и</w:t>
      </w:r>
      <w:r w:rsidRPr="005C19B1">
        <w:rPr>
          <w:rFonts w:eastAsia="Calibri"/>
          <w:sz w:val="28"/>
          <w:szCs w:val="28"/>
          <w:lang w:eastAsia="en-US"/>
        </w:rPr>
        <w:t>видуальное жилищное строительство, но и строительство многоквартирных м</w:t>
      </w:r>
      <w:r w:rsidRPr="005C19B1">
        <w:rPr>
          <w:rFonts w:eastAsia="Calibri"/>
          <w:sz w:val="28"/>
          <w:szCs w:val="28"/>
          <w:lang w:eastAsia="en-US"/>
        </w:rPr>
        <w:t>а</w:t>
      </w:r>
      <w:r w:rsidRPr="005C19B1">
        <w:rPr>
          <w:rFonts w:eastAsia="Calibri"/>
          <w:sz w:val="28"/>
          <w:szCs w:val="28"/>
          <w:lang w:eastAsia="en-US"/>
        </w:rPr>
        <w:t>лоэтажных домов. В первую очередь, это снизит стоимость, во-вторых, сокр</w:t>
      </w:r>
      <w:r w:rsidRPr="005C19B1">
        <w:rPr>
          <w:rFonts w:eastAsia="Calibri"/>
          <w:sz w:val="28"/>
          <w:szCs w:val="28"/>
          <w:lang w:eastAsia="en-US"/>
        </w:rPr>
        <w:t>а</w:t>
      </w:r>
      <w:r w:rsidRPr="005C19B1">
        <w:rPr>
          <w:rFonts w:eastAsia="Calibri"/>
          <w:sz w:val="28"/>
          <w:szCs w:val="28"/>
          <w:lang w:eastAsia="en-US"/>
        </w:rPr>
        <w:t>тит сроки строительства. Наиболее подходящим вариантом является блокир</w:t>
      </w:r>
      <w:r w:rsidRPr="005C19B1">
        <w:rPr>
          <w:rFonts w:eastAsia="Calibri"/>
          <w:sz w:val="28"/>
          <w:szCs w:val="28"/>
          <w:lang w:eastAsia="en-US"/>
        </w:rPr>
        <w:t>о</w:t>
      </w:r>
      <w:r w:rsidRPr="005C19B1">
        <w:rPr>
          <w:rFonts w:eastAsia="Calibri"/>
          <w:sz w:val="28"/>
          <w:szCs w:val="28"/>
          <w:lang w:eastAsia="en-US"/>
        </w:rPr>
        <w:t>ванные малоэтажные жилые здания – таунхаус.</w:t>
      </w:r>
    </w:p>
    <w:p w:rsidR="004E1036" w:rsidRPr="005C19B1" w:rsidRDefault="004E1036" w:rsidP="004E1036">
      <w:pPr>
        <w:ind w:firstLine="709"/>
        <w:jc w:val="both"/>
        <w:rPr>
          <w:rFonts w:eastAsia="Calibri"/>
          <w:sz w:val="28"/>
          <w:szCs w:val="28"/>
          <w:lang w:eastAsia="en-US"/>
        </w:rPr>
      </w:pPr>
      <w:r w:rsidRPr="005C19B1">
        <w:rPr>
          <w:rFonts w:eastAsia="Calibri"/>
          <w:sz w:val="28"/>
          <w:szCs w:val="28"/>
          <w:lang w:eastAsia="en-US"/>
        </w:rPr>
        <w:t>Его преимущества очевидны:</w:t>
      </w:r>
    </w:p>
    <w:p w:rsidR="004E1036" w:rsidRPr="005C19B1" w:rsidRDefault="00AF24EE" w:rsidP="00AF24EE">
      <w:pPr>
        <w:pStyle w:val="af3"/>
        <w:tabs>
          <w:tab w:val="left" w:pos="993"/>
        </w:tabs>
        <w:ind w:left="709"/>
        <w:jc w:val="both"/>
        <w:rPr>
          <w:rFonts w:eastAsia="Calibri"/>
          <w:sz w:val="28"/>
          <w:szCs w:val="28"/>
          <w:lang w:eastAsia="en-US"/>
        </w:rPr>
      </w:pPr>
      <w:r w:rsidRPr="00C92908">
        <w:rPr>
          <w:rFonts w:eastAsia="Calibri"/>
          <w:color w:val="000000"/>
          <w:sz w:val="28"/>
          <w:szCs w:val="28"/>
          <w:lang w:eastAsia="en-US"/>
        </w:rPr>
        <w:t>‒ </w:t>
      </w:r>
      <w:r w:rsidR="004E1036" w:rsidRPr="005C19B1">
        <w:rPr>
          <w:rFonts w:eastAsia="Calibri"/>
          <w:sz w:val="28"/>
          <w:szCs w:val="28"/>
          <w:lang w:eastAsia="en-US"/>
        </w:rPr>
        <w:t>высокие экономические показатели сметной стоимости ниже на 9-18</w:t>
      </w:r>
      <w:r w:rsidR="00A707EF">
        <w:rPr>
          <w:rFonts w:eastAsia="Calibri"/>
          <w:sz w:val="28"/>
          <w:szCs w:val="28"/>
          <w:lang w:eastAsia="en-US"/>
        </w:rPr>
        <w:t xml:space="preserve"> </w:t>
      </w:r>
      <w:r w:rsidR="004E1036" w:rsidRPr="005C19B1">
        <w:rPr>
          <w:rFonts w:eastAsia="Calibri"/>
          <w:sz w:val="28"/>
          <w:szCs w:val="28"/>
          <w:lang w:eastAsia="en-US"/>
        </w:rPr>
        <w:t>%;</w:t>
      </w:r>
    </w:p>
    <w:p w:rsidR="004E1036" w:rsidRPr="005C19B1" w:rsidRDefault="00AF24EE" w:rsidP="00AF24EE">
      <w:pPr>
        <w:pStyle w:val="af3"/>
        <w:tabs>
          <w:tab w:val="left" w:pos="993"/>
        </w:tabs>
        <w:ind w:left="709"/>
        <w:jc w:val="both"/>
        <w:rPr>
          <w:rFonts w:eastAsia="Calibri"/>
          <w:sz w:val="28"/>
          <w:szCs w:val="28"/>
          <w:lang w:eastAsia="en-US"/>
        </w:rPr>
      </w:pPr>
      <w:r w:rsidRPr="00C92908">
        <w:rPr>
          <w:rFonts w:eastAsia="Calibri"/>
          <w:color w:val="000000"/>
          <w:sz w:val="28"/>
          <w:szCs w:val="28"/>
          <w:lang w:eastAsia="en-US"/>
        </w:rPr>
        <w:t>‒ </w:t>
      </w:r>
      <w:r w:rsidR="004E1036" w:rsidRPr="005C19B1">
        <w:rPr>
          <w:rFonts w:eastAsia="Calibri"/>
          <w:sz w:val="28"/>
          <w:szCs w:val="28"/>
          <w:lang w:eastAsia="en-US"/>
        </w:rPr>
        <w:t>эксплуатационные расходы ниже на 8-14</w:t>
      </w:r>
      <w:r w:rsidR="00A707EF">
        <w:rPr>
          <w:rFonts w:eastAsia="Calibri"/>
          <w:sz w:val="28"/>
          <w:szCs w:val="28"/>
          <w:lang w:eastAsia="en-US"/>
        </w:rPr>
        <w:t xml:space="preserve"> </w:t>
      </w:r>
      <w:r w:rsidR="004E1036" w:rsidRPr="005C19B1">
        <w:rPr>
          <w:rFonts w:eastAsia="Calibri"/>
          <w:sz w:val="28"/>
          <w:szCs w:val="28"/>
          <w:lang w:eastAsia="en-US"/>
        </w:rPr>
        <w:t>%;</w:t>
      </w:r>
    </w:p>
    <w:p w:rsidR="004E1036" w:rsidRPr="005C19B1" w:rsidRDefault="00AF24EE" w:rsidP="00AF24EE">
      <w:pPr>
        <w:pStyle w:val="af3"/>
        <w:tabs>
          <w:tab w:val="left" w:pos="993"/>
        </w:tabs>
        <w:ind w:left="709"/>
        <w:jc w:val="both"/>
        <w:rPr>
          <w:rFonts w:eastAsia="Calibri"/>
          <w:sz w:val="28"/>
          <w:szCs w:val="28"/>
          <w:lang w:eastAsia="en-US"/>
        </w:rPr>
      </w:pPr>
      <w:r w:rsidRPr="00C92908">
        <w:rPr>
          <w:rFonts w:eastAsia="Calibri"/>
          <w:color w:val="000000"/>
          <w:sz w:val="28"/>
          <w:szCs w:val="28"/>
          <w:lang w:eastAsia="en-US"/>
        </w:rPr>
        <w:t>‒ </w:t>
      </w:r>
      <w:r w:rsidR="004E1036" w:rsidRPr="005C19B1">
        <w:rPr>
          <w:rFonts w:eastAsia="Calibri"/>
          <w:sz w:val="28"/>
          <w:szCs w:val="28"/>
          <w:lang w:eastAsia="en-US"/>
        </w:rPr>
        <w:t>рациональное планировочное решение всего коттеджного комплекса;</w:t>
      </w:r>
    </w:p>
    <w:p w:rsidR="004E1036" w:rsidRPr="005C19B1" w:rsidRDefault="00AF24EE" w:rsidP="00AF24EE">
      <w:pPr>
        <w:pStyle w:val="af3"/>
        <w:tabs>
          <w:tab w:val="left" w:pos="993"/>
        </w:tabs>
        <w:ind w:left="0" w:firstLine="709"/>
        <w:jc w:val="both"/>
        <w:rPr>
          <w:rFonts w:eastAsia="Calibri"/>
          <w:sz w:val="28"/>
          <w:szCs w:val="28"/>
          <w:lang w:eastAsia="en-US"/>
        </w:rPr>
      </w:pPr>
      <w:r w:rsidRPr="00C92908">
        <w:rPr>
          <w:rFonts w:eastAsia="Calibri"/>
          <w:color w:val="000000"/>
          <w:sz w:val="28"/>
          <w:szCs w:val="28"/>
          <w:lang w:eastAsia="en-US"/>
        </w:rPr>
        <w:t>‒ </w:t>
      </w:r>
      <w:r w:rsidR="004E1036" w:rsidRPr="005C19B1">
        <w:rPr>
          <w:rFonts w:eastAsia="Calibri"/>
          <w:sz w:val="28"/>
          <w:szCs w:val="28"/>
          <w:lang w:eastAsia="en-US"/>
        </w:rPr>
        <w:t>возможность пространственной организации, строительство единого жилого комплекса;</w:t>
      </w:r>
    </w:p>
    <w:p w:rsidR="004E1036" w:rsidRPr="005C19B1" w:rsidRDefault="00AF24EE" w:rsidP="00AF24EE">
      <w:pPr>
        <w:pStyle w:val="af3"/>
        <w:tabs>
          <w:tab w:val="left" w:pos="993"/>
        </w:tabs>
        <w:ind w:left="709"/>
        <w:jc w:val="both"/>
        <w:rPr>
          <w:rFonts w:eastAsia="Calibri"/>
          <w:sz w:val="28"/>
          <w:szCs w:val="28"/>
          <w:lang w:eastAsia="en-US"/>
        </w:rPr>
      </w:pPr>
      <w:r w:rsidRPr="00C92908">
        <w:rPr>
          <w:rFonts w:eastAsia="Calibri"/>
          <w:color w:val="000000"/>
          <w:sz w:val="28"/>
          <w:szCs w:val="28"/>
          <w:lang w:eastAsia="en-US"/>
        </w:rPr>
        <w:t>‒ </w:t>
      </w:r>
      <w:r w:rsidR="004E1036" w:rsidRPr="005C19B1">
        <w:rPr>
          <w:rFonts w:eastAsia="Calibri"/>
          <w:sz w:val="28"/>
          <w:szCs w:val="28"/>
          <w:lang w:eastAsia="en-US"/>
        </w:rPr>
        <w:t>ветрозащитные, снегозащитные для суровых климатических условий.</w:t>
      </w:r>
    </w:p>
    <w:p w:rsidR="004E1036" w:rsidRPr="005C19B1" w:rsidRDefault="004E1036" w:rsidP="004E1036">
      <w:pPr>
        <w:ind w:firstLine="709"/>
        <w:jc w:val="both"/>
        <w:rPr>
          <w:rFonts w:eastAsia="Calibri"/>
          <w:sz w:val="28"/>
          <w:szCs w:val="28"/>
          <w:lang w:eastAsia="en-US"/>
        </w:rPr>
      </w:pPr>
      <w:r w:rsidRPr="005C19B1">
        <w:rPr>
          <w:rFonts w:eastAsia="Calibri"/>
          <w:sz w:val="28"/>
          <w:szCs w:val="28"/>
          <w:lang w:eastAsia="en-US"/>
        </w:rPr>
        <w:t xml:space="preserve">Для расчета был спроектирован таунхаус на 8 квартир в 2 этажа, площадь одного блока квартиры </w:t>
      </w:r>
      <w:r w:rsidR="00A707EF" w:rsidRPr="00A707EF">
        <w:rPr>
          <w:rFonts w:eastAsia="Calibri"/>
          <w:sz w:val="28"/>
          <w:szCs w:val="28"/>
          <w:lang w:eastAsia="en-US"/>
        </w:rPr>
        <w:t>‒</w:t>
      </w:r>
      <w:r w:rsidRPr="005C19B1">
        <w:rPr>
          <w:rFonts w:eastAsia="Calibri"/>
          <w:sz w:val="28"/>
          <w:szCs w:val="28"/>
          <w:lang w:eastAsia="en-US"/>
        </w:rPr>
        <w:t xml:space="preserve"> 96 м</w:t>
      </w:r>
      <w:r w:rsidRPr="005C19B1">
        <w:rPr>
          <w:rFonts w:eastAsia="Calibri"/>
          <w:sz w:val="28"/>
          <w:szCs w:val="28"/>
          <w:vertAlign w:val="superscript"/>
          <w:lang w:eastAsia="en-US"/>
        </w:rPr>
        <w:t>2</w:t>
      </w:r>
      <w:r w:rsidRPr="005C19B1">
        <w:rPr>
          <w:rFonts w:eastAsia="Calibri"/>
          <w:sz w:val="28"/>
          <w:szCs w:val="28"/>
          <w:lang w:eastAsia="en-US"/>
        </w:rPr>
        <w:t>. В качестве утеплителя для стен, кровель и фу</w:t>
      </w:r>
      <w:r w:rsidRPr="005C19B1">
        <w:rPr>
          <w:rFonts w:eastAsia="Calibri"/>
          <w:sz w:val="28"/>
          <w:szCs w:val="28"/>
          <w:lang w:eastAsia="en-US"/>
        </w:rPr>
        <w:t>н</w:t>
      </w:r>
      <w:r w:rsidRPr="005C19B1">
        <w:rPr>
          <w:rFonts w:eastAsia="Calibri"/>
          <w:sz w:val="28"/>
          <w:szCs w:val="28"/>
          <w:lang w:eastAsia="en-US"/>
        </w:rPr>
        <w:t>дамента предлагаем использовать современный материал пеноплекс. К его пр</w:t>
      </w:r>
      <w:r w:rsidRPr="005C19B1">
        <w:rPr>
          <w:rFonts w:eastAsia="Calibri"/>
          <w:sz w:val="28"/>
          <w:szCs w:val="28"/>
          <w:lang w:eastAsia="en-US"/>
        </w:rPr>
        <w:t>е</w:t>
      </w:r>
      <w:r w:rsidRPr="005C19B1">
        <w:rPr>
          <w:rFonts w:eastAsia="Calibri"/>
          <w:sz w:val="28"/>
          <w:szCs w:val="28"/>
          <w:lang w:eastAsia="en-US"/>
        </w:rPr>
        <w:t>имуществам следует отнести низкий коэффициент теплопроводности, малый вес, долговечность, высокую прочность, а также минимальное водопоглощение.</w:t>
      </w:r>
    </w:p>
    <w:p w:rsidR="004E1036" w:rsidRPr="005C19B1" w:rsidRDefault="004E1036" w:rsidP="004E1036">
      <w:pPr>
        <w:ind w:firstLine="709"/>
        <w:jc w:val="both"/>
        <w:rPr>
          <w:rFonts w:eastAsia="Calibri"/>
          <w:sz w:val="28"/>
          <w:szCs w:val="28"/>
          <w:lang w:eastAsia="en-US"/>
        </w:rPr>
      </w:pPr>
      <w:r w:rsidRPr="005C19B1">
        <w:rPr>
          <w:rFonts w:eastAsia="Calibri"/>
          <w:sz w:val="28"/>
          <w:szCs w:val="28"/>
          <w:lang w:eastAsia="en-US"/>
        </w:rPr>
        <w:t>В связи с дефицитом энергоресурсов количество тепловых потерь в зд</w:t>
      </w:r>
      <w:r w:rsidRPr="005C19B1">
        <w:rPr>
          <w:rFonts w:eastAsia="Calibri"/>
          <w:sz w:val="28"/>
          <w:szCs w:val="28"/>
          <w:lang w:eastAsia="en-US"/>
        </w:rPr>
        <w:t>а</w:t>
      </w:r>
      <w:r w:rsidRPr="005C19B1">
        <w:rPr>
          <w:rFonts w:eastAsia="Calibri"/>
          <w:sz w:val="28"/>
          <w:szCs w:val="28"/>
          <w:lang w:eastAsia="en-US"/>
        </w:rPr>
        <w:t>ниях должно быть минимальными. При проектировании малоэтажных зданий блокированного типа решить эту задачу можно за счет многослойных комп</w:t>
      </w:r>
      <w:r w:rsidRPr="005C19B1">
        <w:rPr>
          <w:rFonts w:eastAsia="Calibri"/>
          <w:sz w:val="28"/>
          <w:szCs w:val="28"/>
          <w:lang w:eastAsia="en-US"/>
        </w:rPr>
        <w:t>о</w:t>
      </w:r>
      <w:r w:rsidRPr="005C19B1">
        <w:rPr>
          <w:rFonts w:eastAsia="Calibri"/>
          <w:sz w:val="28"/>
          <w:szCs w:val="28"/>
          <w:lang w:eastAsia="en-US"/>
        </w:rPr>
        <w:t>зитных конструкций стен и перекрытий с использованием эффективных мат</w:t>
      </w:r>
      <w:r w:rsidRPr="005C19B1">
        <w:rPr>
          <w:rFonts w:eastAsia="Calibri"/>
          <w:sz w:val="28"/>
          <w:szCs w:val="28"/>
          <w:lang w:eastAsia="en-US"/>
        </w:rPr>
        <w:t>е</w:t>
      </w:r>
      <w:r w:rsidRPr="005C19B1">
        <w:rPr>
          <w:rFonts w:eastAsia="Calibri"/>
          <w:sz w:val="28"/>
          <w:szCs w:val="28"/>
          <w:lang w:eastAsia="en-US"/>
        </w:rPr>
        <w:t>риалов, разработки энергетически экономичных планировочных и констру</w:t>
      </w:r>
      <w:r w:rsidRPr="005C19B1">
        <w:rPr>
          <w:rFonts w:eastAsia="Calibri"/>
          <w:sz w:val="28"/>
          <w:szCs w:val="28"/>
          <w:lang w:eastAsia="en-US"/>
        </w:rPr>
        <w:t>к</w:t>
      </w:r>
      <w:r w:rsidRPr="005C19B1">
        <w:rPr>
          <w:rFonts w:eastAsia="Calibri"/>
          <w:sz w:val="28"/>
          <w:szCs w:val="28"/>
          <w:lang w:eastAsia="en-US"/>
        </w:rPr>
        <w:t>тивных решений, внедрения новых строительных материалов и изделий с выс</w:t>
      </w:r>
      <w:r w:rsidRPr="005C19B1">
        <w:rPr>
          <w:rFonts w:eastAsia="Calibri"/>
          <w:sz w:val="28"/>
          <w:szCs w:val="28"/>
          <w:lang w:eastAsia="en-US"/>
        </w:rPr>
        <w:t>о</w:t>
      </w:r>
      <w:r w:rsidRPr="005C19B1">
        <w:rPr>
          <w:rFonts w:eastAsia="Calibri"/>
          <w:sz w:val="28"/>
          <w:szCs w:val="28"/>
          <w:lang w:eastAsia="en-US"/>
        </w:rPr>
        <w:t>ким коэффициентом сопротивления теплопередаче [3].</w:t>
      </w:r>
    </w:p>
    <w:p w:rsidR="004E1036" w:rsidRPr="005C19B1" w:rsidRDefault="004E1036" w:rsidP="00A32ADE">
      <w:pPr>
        <w:widowControl w:val="0"/>
        <w:tabs>
          <w:tab w:val="num" w:pos="360"/>
        </w:tabs>
        <w:ind w:firstLine="709"/>
        <w:jc w:val="both"/>
        <w:rPr>
          <w:rFonts w:eastAsia="Calibri"/>
          <w:sz w:val="28"/>
          <w:szCs w:val="28"/>
          <w:lang w:eastAsia="en-US"/>
        </w:rPr>
      </w:pPr>
      <w:r w:rsidRPr="005C19B1">
        <w:rPr>
          <w:rFonts w:eastAsia="Calibri"/>
          <w:sz w:val="28"/>
          <w:szCs w:val="28"/>
          <w:lang w:eastAsia="en-US"/>
        </w:rPr>
        <w:t>Для ограждающих конструкций в малоэтажном строительстве блокир</w:t>
      </w:r>
      <w:r w:rsidRPr="005C19B1">
        <w:rPr>
          <w:rFonts w:eastAsia="Calibri"/>
          <w:sz w:val="28"/>
          <w:szCs w:val="28"/>
          <w:lang w:eastAsia="en-US"/>
        </w:rPr>
        <w:t>о</w:t>
      </w:r>
      <w:r w:rsidRPr="005C19B1">
        <w:rPr>
          <w:rFonts w:eastAsia="Calibri"/>
          <w:sz w:val="28"/>
          <w:szCs w:val="28"/>
          <w:lang w:eastAsia="en-US"/>
        </w:rPr>
        <w:t>ванного типа, могут быть использованы различные строительные материалы. Главное, они должны удовлетворять долговечности, экологичности и эне</w:t>
      </w:r>
      <w:r w:rsidRPr="005C19B1">
        <w:rPr>
          <w:rFonts w:eastAsia="Calibri"/>
          <w:sz w:val="28"/>
          <w:szCs w:val="28"/>
          <w:lang w:eastAsia="en-US"/>
        </w:rPr>
        <w:t>р</w:t>
      </w:r>
      <w:r w:rsidRPr="005C19B1">
        <w:rPr>
          <w:rFonts w:eastAsia="Calibri"/>
          <w:sz w:val="28"/>
          <w:szCs w:val="28"/>
          <w:lang w:eastAsia="en-US"/>
        </w:rPr>
        <w:t>гоэффективности. Для расчета были выбраны следующие материалы: брус квадратного сечения (сосна), кирпич керамический, крупноформатный керам</w:t>
      </w:r>
      <w:r w:rsidRPr="005C19B1">
        <w:rPr>
          <w:rFonts w:eastAsia="Calibri"/>
          <w:sz w:val="28"/>
          <w:szCs w:val="28"/>
          <w:lang w:eastAsia="en-US"/>
        </w:rPr>
        <w:t>и</w:t>
      </w:r>
      <w:r w:rsidRPr="005C19B1">
        <w:rPr>
          <w:rFonts w:eastAsia="Calibri"/>
          <w:sz w:val="28"/>
          <w:szCs w:val="28"/>
          <w:lang w:eastAsia="en-US"/>
        </w:rPr>
        <w:t xml:space="preserve">ческий блок, стеновая панель, сэндвич-панели, каркасное строительство, </w:t>
      </w:r>
      <w:r w:rsidR="001770DE">
        <w:rPr>
          <w:rFonts w:eastAsia="Calibri"/>
          <w:sz w:val="28"/>
          <w:szCs w:val="28"/>
          <w:lang w:eastAsia="en-US"/>
        </w:rPr>
        <w:br/>
      </w:r>
      <w:r w:rsidRPr="005C19B1">
        <w:rPr>
          <w:rFonts w:eastAsia="Calibri"/>
          <w:sz w:val="28"/>
          <w:szCs w:val="28"/>
          <w:lang w:eastAsia="en-US"/>
        </w:rPr>
        <w:t>пеноблок, газобетон, СИП панели. Толщину утеплителя принимаем 100 мм для всех вариантов ограждающей стены. Для всех конструкций ограждающей ст</w:t>
      </w:r>
      <w:r w:rsidRPr="005C19B1">
        <w:rPr>
          <w:rFonts w:eastAsia="Calibri"/>
          <w:sz w:val="28"/>
          <w:szCs w:val="28"/>
          <w:lang w:eastAsia="en-US"/>
        </w:rPr>
        <w:t>е</w:t>
      </w:r>
      <w:r w:rsidRPr="005C19B1">
        <w:rPr>
          <w:rFonts w:eastAsia="Calibri"/>
          <w:sz w:val="28"/>
          <w:szCs w:val="28"/>
          <w:lang w:eastAsia="en-US"/>
        </w:rPr>
        <w:t>ны принимаем минимальное сопротивление теплопередачи для Томской обл</w:t>
      </w:r>
      <w:r w:rsidRPr="005C19B1">
        <w:rPr>
          <w:rFonts w:eastAsia="Calibri"/>
          <w:sz w:val="28"/>
          <w:szCs w:val="28"/>
          <w:lang w:eastAsia="en-US"/>
        </w:rPr>
        <w:t>а</w:t>
      </w:r>
      <w:r w:rsidRPr="005C19B1">
        <w:rPr>
          <w:rFonts w:eastAsia="Calibri"/>
          <w:sz w:val="28"/>
          <w:szCs w:val="28"/>
          <w:lang w:eastAsia="en-US"/>
        </w:rPr>
        <w:t xml:space="preserve">сти </w:t>
      </w:r>
      <w:r w:rsidRPr="005C19B1">
        <w:rPr>
          <w:rFonts w:eastAsia="Calibri"/>
          <w:sz w:val="28"/>
          <w:szCs w:val="28"/>
          <w:lang w:val="en-US" w:eastAsia="en-US"/>
        </w:rPr>
        <w:t>R</w:t>
      </w:r>
      <w:r w:rsidRPr="005C19B1">
        <w:rPr>
          <w:rFonts w:eastAsia="Calibri"/>
          <w:sz w:val="28"/>
          <w:szCs w:val="28"/>
          <w:vertAlign w:val="subscript"/>
          <w:lang w:eastAsia="en-US"/>
        </w:rPr>
        <w:t>0</w:t>
      </w:r>
      <w:r w:rsidRPr="005C19B1">
        <w:rPr>
          <w:rFonts w:eastAsia="Calibri"/>
          <w:sz w:val="28"/>
          <w:szCs w:val="28"/>
          <w:vertAlign w:val="superscript"/>
          <w:lang w:val="en-US" w:eastAsia="en-US"/>
        </w:rPr>
        <w:t>min</w:t>
      </w:r>
      <w:r w:rsidR="009A2151">
        <w:rPr>
          <w:rFonts w:eastAsia="Calibri"/>
          <w:sz w:val="28"/>
          <w:szCs w:val="28"/>
          <w:vertAlign w:val="superscript"/>
          <w:lang w:eastAsia="en-US"/>
        </w:rPr>
        <w:t xml:space="preserve"> </w:t>
      </w:r>
      <w:r w:rsidRPr="005C19B1">
        <w:rPr>
          <w:rFonts w:eastAsia="Calibri"/>
          <w:sz w:val="28"/>
          <w:szCs w:val="28"/>
          <w:lang w:eastAsia="en-US"/>
        </w:rPr>
        <w:t>= 3,83 м</w:t>
      </w:r>
      <w:r w:rsidRPr="005C19B1">
        <w:rPr>
          <w:rFonts w:eastAsia="Calibri"/>
          <w:sz w:val="28"/>
          <w:szCs w:val="28"/>
          <w:vertAlign w:val="superscript"/>
          <w:lang w:eastAsia="en-US"/>
        </w:rPr>
        <w:t>2</w:t>
      </w:r>
      <w:r w:rsidRPr="005C19B1">
        <w:rPr>
          <w:rFonts w:eastAsia="Calibri"/>
          <w:sz w:val="28"/>
          <w:szCs w:val="28"/>
          <w:lang w:eastAsia="en-US"/>
        </w:rPr>
        <w:sym w:font="Symbol" w:char="F0D7"/>
      </w:r>
      <w:r w:rsidRPr="005C19B1">
        <w:rPr>
          <w:rFonts w:eastAsia="Calibri"/>
          <w:sz w:val="28"/>
          <w:szCs w:val="28"/>
          <w:lang w:eastAsia="en-US"/>
        </w:rPr>
        <w:sym w:font="Symbol" w:char="F0B0"/>
      </w:r>
      <w:r w:rsidRPr="005C19B1">
        <w:rPr>
          <w:rFonts w:eastAsia="Calibri"/>
          <w:sz w:val="28"/>
          <w:szCs w:val="28"/>
          <w:lang w:eastAsia="en-US"/>
        </w:rPr>
        <w:t>С/Вт. Толщину несущего слоя ограждающей стены прин</w:t>
      </w:r>
      <w:r w:rsidRPr="005C19B1">
        <w:rPr>
          <w:rFonts w:eastAsia="Calibri"/>
          <w:sz w:val="28"/>
          <w:szCs w:val="28"/>
          <w:lang w:eastAsia="en-US"/>
        </w:rPr>
        <w:t>и</w:t>
      </w:r>
      <w:r w:rsidRPr="005C19B1">
        <w:rPr>
          <w:rFonts w:eastAsia="Calibri"/>
          <w:sz w:val="28"/>
          <w:szCs w:val="28"/>
          <w:lang w:eastAsia="en-US"/>
        </w:rPr>
        <w:t>маем из условия обеспечения несущей способности [8, 4].</w:t>
      </w:r>
    </w:p>
    <w:p w:rsidR="004E1036" w:rsidRDefault="004E1036" w:rsidP="00A32ADE">
      <w:pPr>
        <w:widowControl w:val="0"/>
        <w:ind w:firstLine="709"/>
        <w:jc w:val="both"/>
        <w:rPr>
          <w:rFonts w:eastAsia="Calibri"/>
          <w:sz w:val="28"/>
          <w:szCs w:val="28"/>
          <w:lang w:eastAsia="en-US"/>
        </w:rPr>
      </w:pPr>
      <w:r w:rsidRPr="005C19B1">
        <w:rPr>
          <w:rFonts w:eastAsia="Calibri"/>
          <w:sz w:val="28"/>
          <w:szCs w:val="28"/>
          <w:lang w:eastAsia="en-US"/>
        </w:rPr>
        <w:t>Для оптимального выбора использования материала несущей огражда</w:t>
      </w:r>
      <w:r w:rsidRPr="005C19B1">
        <w:rPr>
          <w:rFonts w:eastAsia="Calibri"/>
          <w:sz w:val="28"/>
          <w:szCs w:val="28"/>
          <w:lang w:eastAsia="en-US"/>
        </w:rPr>
        <w:t>ю</w:t>
      </w:r>
      <w:r w:rsidRPr="005C19B1">
        <w:rPr>
          <w:rFonts w:eastAsia="Calibri"/>
          <w:sz w:val="28"/>
          <w:szCs w:val="28"/>
          <w:lang w:eastAsia="en-US"/>
        </w:rPr>
        <w:t xml:space="preserve">щей конструкции для малоэтажного здания блокированного типа произведем </w:t>
      </w:r>
      <w:r w:rsidRPr="005C19B1">
        <w:rPr>
          <w:rFonts w:eastAsia="Calibri"/>
          <w:sz w:val="28"/>
          <w:szCs w:val="28"/>
          <w:lang w:eastAsia="en-US"/>
        </w:rPr>
        <w:lastRenderedPageBreak/>
        <w:t>расчет стоимости на 1 м</w:t>
      </w:r>
      <w:r w:rsidRPr="005C19B1">
        <w:rPr>
          <w:rFonts w:eastAsia="Calibri"/>
          <w:sz w:val="28"/>
          <w:szCs w:val="28"/>
          <w:vertAlign w:val="superscript"/>
          <w:lang w:eastAsia="en-US"/>
        </w:rPr>
        <w:t>2</w:t>
      </w:r>
      <w:r w:rsidRPr="005C19B1">
        <w:rPr>
          <w:rFonts w:eastAsia="Calibri"/>
          <w:sz w:val="28"/>
          <w:szCs w:val="28"/>
          <w:lang w:eastAsia="en-US"/>
        </w:rPr>
        <w:t xml:space="preserve"> жилой площади</w:t>
      </w:r>
      <w:r w:rsidRPr="005C19B1">
        <w:rPr>
          <w:rFonts w:eastAsia="Calibri"/>
          <w:sz w:val="28"/>
          <w:szCs w:val="28"/>
          <w:vertAlign w:val="superscript"/>
          <w:lang w:eastAsia="en-US"/>
        </w:rPr>
        <w:t xml:space="preserve"> </w:t>
      </w:r>
      <w:r w:rsidRPr="005C19B1">
        <w:rPr>
          <w:rFonts w:eastAsia="Calibri"/>
          <w:sz w:val="28"/>
          <w:szCs w:val="28"/>
          <w:lang w:eastAsia="en-US"/>
        </w:rPr>
        <w:t>(табл</w:t>
      </w:r>
      <w:r w:rsidR="009A2151">
        <w:rPr>
          <w:rFonts w:eastAsia="Calibri"/>
          <w:sz w:val="28"/>
          <w:szCs w:val="28"/>
          <w:lang w:eastAsia="en-US"/>
        </w:rPr>
        <w:t>.</w:t>
      </w:r>
      <w:r w:rsidRPr="005C19B1">
        <w:rPr>
          <w:rFonts w:eastAsia="Calibri"/>
          <w:sz w:val="28"/>
          <w:szCs w:val="28"/>
          <w:lang w:eastAsia="en-US"/>
        </w:rPr>
        <w:t xml:space="preserve"> 1).</w:t>
      </w:r>
    </w:p>
    <w:p w:rsidR="00D4207D" w:rsidRDefault="00D4207D" w:rsidP="00A32ADE">
      <w:pPr>
        <w:widowControl w:val="0"/>
        <w:ind w:firstLine="709"/>
        <w:jc w:val="both"/>
        <w:rPr>
          <w:rFonts w:eastAsia="Calibri"/>
          <w:sz w:val="28"/>
          <w:szCs w:val="28"/>
          <w:lang w:eastAsia="en-US"/>
        </w:rPr>
      </w:pPr>
      <w:r w:rsidRPr="005C19B1">
        <w:rPr>
          <w:rFonts w:eastAsia="Calibri"/>
          <w:sz w:val="28"/>
          <w:szCs w:val="28"/>
          <w:lang w:eastAsia="en-US"/>
        </w:rPr>
        <w:t>Следующим этапом служит подбор и расчет кровельного материала. Для территорий Томской области преимущественно использовать двухскатную крышу, так как в зимнее время года выпадает большое количество осадков. М</w:t>
      </w:r>
      <w:r w:rsidRPr="005C19B1">
        <w:rPr>
          <w:rFonts w:eastAsia="Calibri"/>
          <w:sz w:val="28"/>
          <w:szCs w:val="28"/>
          <w:lang w:eastAsia="en-US"/>
        </w:rPr>
        <w:t>а</w:t>
      </w:r>
      <w:r w:rsidRPr="005C19B1">
        <w:rPr>
          <w:rFonts w:eastAsia="Calibri"/>
          <w:sz w:val="28"/>
          <w:szCs w:val="28"/>
          <w:lang w:eastAsia="en-US"/>
        </w:rPr>
        <w:t>териалом для несущей конструкции малоэтажной постройки традиционно и</w:t>
      </w:r>
      <w:r w:rsidRPr="005C19B1">
        <w:rPr>
          <w:rFonts w:eastAsia="Calibri"/>
          <w:sz w:val="28"/>
          <w:szCs w:val="28"/>
          <w:lang w:eastAsia="en-US"/>
        </w:rPr>
        <w:t>с</w:t>
      </w:r>
      <w:r w:rsidRPr="005C19B1">
        <w:rPr>
          <w:rFonts w:eastAsia="Calibri"/>
          <w:sz w:val="28"/>
          <w:szCs w:val="28"/>
          <w:lang w:eastAsia="en-US"/>
        </w:rPr>
        <w:t>пользуют древесину хвойных пород. На современном строительном рынке представлен широкий выбор кровельных покрытий. Произведем расчет сто</w:t>
      </w:r>
      <w:r w:rsidRPr="005C19B1">
        <w:rPr>
          <w:rFonts w:eastAsia="Calibri"/>
          <w:sz w:val="28"/>
          <w:szCs w:val="28"/>
          <w:lang w:eastAsia="en-US"/>
        </w:rPr>
        <w:t>и</w:t>
      </w:r>
      <w:r w:rsidRPr="005C19B1">
        <w:rPr>
          <w:rFonts w:eastAsia="Calibri"/>
          <w:sz w:val="28"/>
          <w:szCs w:val="28"/>
          <w:lang w:eastAsia="en-US"/>
        </w:rPr>
        <w:t>мости основных материалов: металлическая черепица, гибкая черепица, кер</w:t>
      </w:r>
      <w:r w:rsidRPr="005C19B1">
        <w:rPr>
          <w:rFonts w:eastAsia="Calibri"/>
          <w:sz w:val="28"/>
          <w:szCs w:val="28"/>
          <w:lang w:eastAsia="en-US"/>
        </w:rPr>
        <w:t>а</w:t>
      </w:r>
      <w:r w:rsidRPr="005C19B1">
        <w:rPr>
          <w:rFonts w:eastAsia="Calibri"/>
          <w:sz w:val="28"/>
          <w:szCs w:val="28"/>
          <w:lang w:eastAsia="en-US"/>
        </w:rPr>
        <w:t>мическая черепица, цементно-песчаная черепица, фальцевая сталь.</w:t>
      </w:r>
    </w:p>
    <w:p w:rsidR="006E3290" w:rsidRDefault="006E3290" w:rsidP="004E1036">
      <w:pPr>
        <w:ind w:firstLine="709"/>
        <w:jc w:val="both"/>
        <w:rPr>
          <w:rFonts w:eastAsia="Calibri"/>
          <w:sz w:val="28"/>
          <w:szCs w:val="28"/>
          <w:lang w:eastAsia="en-US"/>
        </w:rPr>
      </w:pPr>
    </w:p>
    <w:p w:rsidR="004E1036" w:rsidRPr="005C19B1" w:rsidRDefault="004E1036" w:rsidP="004E1036">
      <w:pPr>
        <w:spacing w:after="200"/>
        <w:ind w:firstLine="720"/>
        <w:jc w:val="right"/>
        <w:rPr>
          <w:rFonts w:eastAsia="Calibri"/>
          <w:sz w:val="28"/>
          <w:szCs w:val="28"/>
          <w:lang w:eastAsia="en-US"/>
        </w:rPr>
      </w:pPr>
      <w:r w:rsidRPr="005C19B1">
        <w:rPr>
          <w:rFonts w:eastAsia="Calibri"/>
          <w:sz w:val="28"/>
          <w:szCs w:val="28"/>
          <w:lang w:eastAsia="en-US"/>
        </w:rPr>
        <w:t>Таблица 1</w:t>
      </w:r>
    </w:p>
    <w:p w:rsidR="004E1036" w:rsidRPr="005C19B1" w:rsidRDefault="004E1036" w:rsidP="004E1036">
      <w:pPr>
        <w:spacing w:after="200"/>
        <w:ind w:firstLine="720"/>
        <w:jc w:val="center"/>
        <w:rPr>
          <w:rFonts w:eastAsia="Calibri"/>
          <w:sz w:val="28"/>
          <w:szCs w:val="28"/>
          <w:lang w:eastAsia="en-US"/>
        </w:rPr>
      </w:pPr>
      <w:r w:rsidRPr="005C19B1">
        <w:rPr>
          <w:rFonts w:eastAsia="Calibri"/>
          <w:sz w:val="28"/>
          <w:szCs w:val="28"/>
          <w:lang w:eastAsia="en-US"/>
        </w:rPr>
        <w:t>Общая стоимость ограждающей стены в расчете на 1 м</w:t>
      </w:r>
      <w:r w:rsidRPr="005C19B1">
        <w:rPr>
          <w:rFonts w:eastAsia="Calibri"/>
          <w:sz w:val="28"/>
          <w:szCs w:val="28"/>
          <w:vertAlign w:val="superscript"/>
          <w:lang w:eastAsia="en-US"/>
        </w:rPr>
        <w:t>2</w:t>
      </w:r>
      <w:r w:rsidRPr="005C19B1">
        <w:rPr>
          <w:rFonts w:eastAsia="Calibri"/>
          <w:sz w:val="28"/>
          <w:szCs w:val="28"/>
          <w:lang w:eastAsia="en-US"/>
        </w:rPr>
        <w:t xml:space="preserve"> жилой площади</w:t>
      </w:r>
    </w:p>
    <w:tbl>
      <w:tblPr>
        <w:tblW w:w="956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42"/>
        <w:gridCol w:w="995"/>
        <w:gridCol w:w="1232"/>
        <w:gridCol w:w="1418"/>
        <w:gridCol w:w="1701"/>
        <w:gridCol w:w="1201"/>
        <w:gridCol w:w="1280"/>
      </w:tblGrid>
      <w:tr w:rsidR="004E1036" w:rsidRPr="005C19B1" w:rsidTr="001770DE">
        <w:trPr>
          <w:trHeight w:hRule="exact" w:val="1194"/>
        </w:trPr>
        <w:tc>
          <w:tcPr>
            <w:tcW w:w="1742" w:type="dxa"/>
            <w:tcBorders>
              <w:top w:val="single" w:sz="4" w:space="0" w:color="auto"/>
              <w:left w:val="single" w:sz="4" w:space="0" w:color="auto"/>
              <w:bottom w:val="single" w:sz="4" w:space="0" w:color="auto"/>
              <w:right w:val="single" w:sz="4" w:space="0" w:color="auto"/>
            </w:tcBorders>
            <w:hideMark/>
          </w:tcPr>
          <w:p w:rsidR="004E1036" w:rsidRPr="001770DE" w:rsidRDefault="004E1036" w:rsidP="001770DE">
            <w:pPr>
              <w:spacing w:after="200"/>
              <w:ind w:left="-108" w:right="-108"/>
              <w:jc w:val="center"/>
              <w:rPr>
                <w:rFonts w:eastAsia="Calibri"/>
                <w:lang w:eastAsia="en-US"/>
              </w:rPr>
            </w:pPr>
            <w:r w:rsidRPr="001770DE">
              <w:rPr>
                <w:rFonts w:eastAsia="Calibri"/>
                <w:lang w:eastAsia="en-US"/>
              </w:rPr>
              <w:t>Наименование материала</w:t>
            </w:r>
          </w:p>
        </w:tc>
        <w:tc>
          <w:tcPr>
            <w:tcW w:w="995" w:type="dxa"/>
            <w:tcBorders>
              <w:top w:val="single" w:sz="4" w:space="0" w:color="auto"/>
              <w:left w:val="single" w:sz="4" w:space="0" w:color="auto"/>
              <w:bottom w:val="single" w:sz="4" w:space="0" w:color="auto"/>
              <w:right w:val="single" w:sz="4" w:space="0" w:color="auto"/>
            </w:tcBorders>
            <w:hideMark/>
          </w:tcPr>
          <w:p w:rsidR="004E1036" w:rsidRPr="001770DE" w:rsidRDefault="001770DE" w:rsidP="001770DE">
            <w:pPr>
              <w:spacing w:after="200"/>
              <w:ind w:left="-108" w:right="-108"/>
              <w:jc w:val="center"/>
              <w:rPr>
                <w:rFonts w:eastAsia="Calibri"/>
                <w:vertAlign w:val="superscript"/>
                <w:lang w:eastAsia="en-US"/>
              </w:rPr>
            </w:pPr>
            <w:r>
              <w:rPr>
                <w:rFonts w:eastAsia="Calibri"/>
                <w:lang w:eastAsia="en-US"/>
              </w:rPr>
              <w:t>Цена</w:t>
            </w:r>
            <w:r>
              <w:rPr>
                <w:rFonts w:eastAsia="Calibri"/>
                <w:lang w:eastAsia="en-US"/>
              </w:rPr>
              <w:br/>
            </w:r>
            <w:r w:rsidR="004E1036" w:rsidRPr="001770DE">
              <w:rPr>
                <w:rFonts w:eastAsia="Calibri"/>
                <w:lang w:eastAsia="en-US"/>
              </w:rPr>
              <w:t>за 1м</w:t>
            </w:r>
            <w:r w:rsidR="004E1036" w:rsidRPr="001770DE">
              <w:rPr>
                <w:rFonts w:eastAsia="Calibri"/>
                <w:vertAlign w:val="superscript"/>
                <w:lang w:eastAsia="en-US"/>
              </w:rPr>
              <w:t>3</w:t>
            </w:r>
          </w:p>
        </w:tc>
        <w:tc>
          <w:tcPr>
            <w:tcW w:w="1232" w:type="dxa"/>
            <w:tcBorders>
              <w:top w:val="single" w:sz="4" w:space="0" w:color="auto"/>
              <w:left w:val="single" w:sz="4" w:space="0" w:color="auto"/>
              <w:bottom w:val="single" w:sz="4" w:space="0" w:color="auto"/>
              <w:right w:val="single" w:sz="4" w:space="0" w:color="auto"/>
            </w:tcBorders>
            <w:hideMark/>
          </w:tcPr>
          <w:p w:rsidR="004E1036" w:rsidRPr="001770DE" w:rsidRDefault="001770DE" w:rsidP="001770DE">
            <w:pPr>
              <w:spacing w:after="200"/>
              <w:ind w:left="-108" w:right="-108"/>
              <w:jc w:val="center"/>
              <w:rPr>
                <w:rFonts w:eastAsia="Calibri"/>
                <w:lang w:eastAsia="en-US"/>
              </w:rPr>
            </w:pPr>
            <w:r>
              <w:rPr>
                <w:rFonts w:eastAsia="Calibri"/>
                <w:lang w:eastAsia="en-US"/>
              </w:rPr>
              <w:t>Кол-во</w:t>
            </w:r>
            <w:r>
              <w:rPr>
                <w:rFonts w:eastAsia="Calibri"/>
                <w:lang w:eastAsia="en-US"/>
              </w:rPr>
              <w:br/>
            </w:r>
            <w:r w:rsidR="004E1036" w:rsidRPr="001770DE">
              <w:rPr>
                <w:rFonts w:eastAsia="Calibri"/>
                <w:lang w:eastAsia="en-US"/>
              </w:rPr>
              <w:t>на 1м</w:t>
            </w:r>
            <w:r w:rsidR="004E1036" w:rsidRPr="001770DE">
              <w:rPr>
                <w:rFonts w:eastAsia="Calibri"/>
                <w:vertAlign w:val="superscript"/>
                <w:lang w:eastAsia="en-US"/>
              </w:rPr>
              <w:t>2</w:t>
            </w:r>
          </w:p>
        </w:tc>
        <w:tc>
          <w:tcPr>
            <w:tcW w:w="1418" w:type="dxa"/>
            <w:tcBorders>
              <w:top w:val="single" w:sz="4" w:space="0" w:color="auto"/>
              <w:left w:val="single" w:sz="4" w:space="0" w:color="auto"/>
              <w:bottom w:val="single" w:sz="4" w:space="0" w:color="auto"/>
              <w:right w:val="single" w:sz="4" w:space="0" w:color="auto"/>
            </w:tcBorders>
            <w:hideMark/>
          </w:tcPr>
          <w:p w:rsidR="004E1036" w:rsidRPr="001770DE" w:rsidRDefault="001770DE" w:rsidP="001770DE">
            <w:pPr>
              <w:spacing w:after="200"/>
              <w:ind w:left="-108" w:right="-108"/>
              <w:jc w:val="center"/>
              <w:rPr>
                <w:rFonts w:eastAsia="Calibri"/>
                <w:lang w:eastAsia="en-US"/>
              </w:rPr>
            </w:pPr>
            <w:r>
              <w:rPr>
                <w:rFonts w:eastAsia="Calibri"/>
                <w:lang w:eastAsia="en-US"/>
              </w:rPr>
              <w:t>Цена</w:t>
            </w:r>
            <w:r>
              <w:rPr>
                <w:rFonts w:eastAsia="Calibri"/>
                <w:lang w:eastAsia="en-US"/>
              </w:rPr>
              <w:br/>
            </w:r>
            <w:r w:rsidR="004E1036" w:rsidRPr="001770DE">
              <w:rPr>
                <w:rFonts w:eastAsia="Calibri"/>
                <w:lang w:eastAsia="en-US"/>
              </w:rPr>
              <w:t>материала, руб.</w:t>
            </w:r>
          </w:p>
        </w:tc>
        <w:tc>
          <w:tcPr>
            <w:tcW w:w="1701" w:type="dxa"/>
            <w:tcBorders>
              <w:top w:val="single" w:sz="4" w:space="0" w:color="auto"/>
              <w:left w:val="single" w:sz="4" w:space="0" w:color="auto"/>
              <w:bottom w:val="single" w:sz="4" w:space="0" w:color="auto"/>
              <w:right w:val="single" w:sz="4" w:space="0" w:color="auto"/>
            </w:tcBorders>
            <w:hideMark/>
          </w:tcPr>
          <w:p w:rsidR="004E1036" w:rsidRPr="001770DE" w:rsidRDefault="001770DE" w:rsidP="001770DE">
            <w:pPr>
              <w:spacing w:after="200"/>
              <w:ind w:left="-108" w:right="-108"/>
              <w:jc w:val="center"/>
              <w:rPr>
                <w:rFonts w:eastAsia="Calibri"/>
                <w:lang w:eastAsia="en-US"/>
              </w:rPr>
            </w:pPr>
            <w:r>
              <w:rPr>
                <w:rFonts w:eastAsia="Calibri"/>
                <w:lang w:eastAsia="en-US"/>
              </w:rPr>
              <w:t>Цена</w:t>
            </w:r>
            <w:r>
              <w:rPr>
                <w:rFonts w:eastAsia="Calibri"/>
                <w:lang w:eastAsia="en-US"/>
              </w:rPr>
              <w:br/>
            </w:r>
            <w:r w:rsidR="004E1036" w:rsidRPr="001770DE">
              <w:rPr>
                <w:rFonts w:eastAsia="Calibri"/>
                <w:lang w:eastAsia="en-US"/>
              </w:rPr>
              <w:t>утеплите</w:t>
            </w:r>
            <w:r>
              <w:rPr>
                <w:rFonts w:eastAsia="Calibri"/>
                <w:lang w:eastAsia="en-US"/>
              </w:rPr>
              <w:t>ля</w:t>
            </w:r>
            <w:r w:rsidR="004E1036" w:rsidRPr="001770DE">
              <w:rPr>
                <w:rFonts w:eastAsia="Calibri"/>
                <w:lang w:eastAsia="en-US"/>
              </w:rPr>
              <w:t>+ финишного слоя</w:t>
            </w:r>
            <w:r>
              <w:rPr>
                <w:rFonts w:eastAsia="Calibri"/>
                <w:lang w:eastAsia="en-US"/>
              </w:rPr>
              <w:t>, руб.</w:t>
            </w:r>
          </w:p>
        </w:tc>
        <w:tc>
          <w:tcPr>
            <w:tcW w:w="1201" w:type="dxa"/>
            <w:tcBorders>
              <w:top w:val="single" w:sz="4" w:space="0" w:color="auto"/>
              <w:left w:val="single" w:sz="4" w:space="0" w:color="auto"/>
              <w:bottom w:val="single" w:sz="4" w:space="0" w:color="auto"/>
              <w:right w:val="single" w:sz="4" w:space="0" w:color="auto"/>
            </w:tcBorders>
            <w:hideMark/>
          </w:tcPr>
          <w:p w:rsidR="004E1036" w:rsidRPr="001770DE" w:rsidRDefault="004E1036" w:rsidP="001770DE">
            <w:pPr>
              <w:spacing w:after="200"/>
              <w:ind w:left="-108" w:right="-108"/>
              <w:jc w:val="center"/>
              <w:rPr>
                <w:rFonts w:eastAsia="Calibri"/>
                <w:lang w:eastAsia="en-US"/>
              </w:rPr>
            </w:pPr>
            <w:r w:rsidRPr="001770DE">
              <w:rPr>
                <w:rFonts w:eastAsia="Calibri"/>
                <w:lang w:eastAsia="en-US"/>
              </w:rPr>
              <w:t>Стоимость на 1 блок</w:t>
            </w:r>
            <w:r w:rsidR="001770DE">
              <w:rPr>
                <w:rFonts w:eastAsia="Calibri"/>
                <w:lang w:eastAsia="en-US"/>
              </w:rPr>
              <w:t>, руб.</w:t>
            </w:r>
          </w:p>
        </w:tc>
        <w:tc>
          <w:tcPr>
            <w:tcW w:w="1280" w:type="dxa"/>
            <w:tcBorders>
              <w:top w:val="single" w:sz="4" w:space="0" w:color="auto"/>
              <w:left w:val="single" w:sz="4" w:space="0" w:color="auto"/>
              <w:bottom w:val="single" w:sz="4" w:space="0" w:color="auto"/>
              <w:right w:val="single" w:sz="4" w:space="0" w:color="auto"/>
            </w:tcBorders>
            <w:hideMark/>
          </w:tcPr>
          <w:p w:rsidR="004E1036" w:rsidRPr="001770DE" w:rsidRDefault="004E1036" w:rsidP="001770DE">
            <w:pPr>
              <w:spacing w:after="200"/>
              <w:ind w:left="-108" w:right="-108"/>
              <w:jc w:val="center"/>
              <w:rPr>
                <w:rFonts w:eastAsia="Calibri"/>
                <w:lang w:eastAsia="en-US"/>
              </w:rPr>
            </w:pPr>
            <w:r w:rsidRPr="001770DE">
              <w:rPr>
                <w:rFonts w:eastAsia="Calibri"/>
                <w:lang w:eastAsia="en-US"/>
              </w:rPr>
              <w:t>Общая ст</w:t>
            </w:r>
            <w:r w:rsidRPr="001770DE">
              <w:rPr>
                <w:rFonts w:eastAsia="Calibri"/>
                <w:lang w:eastAsia="en-US"/>
              </w:rPr>
              <w:t>о</w:t>
            </w:r>
            <w:r w:rsidRPr="001770DE">
              <w:rPr>
                <w:rFonts w:eastAsia="Calibri"/>
                <w:lang w:eastAsia="en-US"/>
              </w:rPr>
              <w:t>имость</w:t>
            </w:r>
            <w:r w:rsidR="001770DE">
              <w:rPr>
                <w:rFonts w:eastAsia="Calibri"/>
                <w:lang w:eastAsia="en-US"/>
              </w:rPr>
              <w:t>, руб.</w:t>
            </w:r>
          </w:p>
        </w:tc>
      </w:tr>
      <w:tr w:rsidR="004E1036" w:rsidRPr="005C19B1" w:rsidTr="00383865">
        <w:trPr>
          <w:trHeight w:val="476"/>
        </w:trPr>
        <w:tc>
          <w:tcPr>
            <w:tcW w:w="1742" w:type="dxa"/>
            <w:tcBorders>
              <w:top w:val="single" w:sz="4" w:space="0" w:color="auto"/>
              <w:left w:val="single" w:sz="4" w:space="0" w:color="auto"/>
              <w:bottom w:val="single" w:sz="4" w:space="0" w:color="auto"/>
              <w:right w:val="single" w:sz="4" w:space="0" w:color="auto"/>
            </w:tcBorders>
            <w:vAlign w:val="center"/>
            <w:hideMark/>
          </w:tcPr>
          <w:p w:rsidR="004E1036" w:rsidRPr="001770DE" w:rsidRDefault="004E1036" w:rsidP="00383865">
            <w:pPr>
              <w:pStyle w:val="a3"/>
              <w:rPr>
                <w:rFonts w:ascii="Times New Roman" w:hAnsi="Times New Roman" w:cs="Times New Roman"/>
                <w:sz w:val="24"/>
                <w:szCs w:val="24"/>
              </w:rPr>
            </w:pPr>
            <w:r w:rsidRPr="001770DE">
              <w:rPr>
                <w:rFonts w:ascii="Times New Roman" w:hAnsi="Times New Roman" w:cs="Times New Roman"/>
                <w:sz w:val="24"/>
                <w:szCs w:val="24"/>
              </w:rPr>
              <w:t>Брус</w:t>
            </w:r>
          </w:p>
        </w:tc>
        <w:tc>
          <w:tcPr>
            <w:tcW w:w="995" w:type="dxa"/>
            <w:tcBorders>
              <w:top w:val="single" w:sz="4" w:space="0" w:color="auto"/>
              <w:left w:val="single" w:sz="4" w:space="0" w:color="auto"/>
              <w:bottom w:val="single" w:sz="4" w:space="0" w:color="auto"/>
              <w:right w:val="single" w:sz="4" w:space="0" w:color="auto"/>
            </w:tcBorders>
            <w:vAlign w:val="center"/>
            <w:hideMark/>
          </w:tcPr>
          <w:p w:rsidR="004E1036" w:rsidRPr="001770DE" w:rsidRDefault="004E1036" w:rsidP="001770DE">
            <w:pPr>
              <w:pStyle w:val="a3"/>
              <w:jc w:val="center"/>
              <w:rPr>
                <w:rFonts w:ascii="Times New Roman" w:hAnsi="Times New Roman" w:cs="Times New Roman"/>
                <w:sz w:val="24"/>
                <w:szCs w:val="24"/>
              </w:rPr>
            </w:pPr>
            <w:r w:rsidRPr="001770DE">
              <w:rPr>
                <w:rFonts w:ascii="Times New Roman" w:hAnsi="Times New Roman" w:cs="Times New Roman"/>
                <w:sz w:val="24"/>
                <w:szCs w:val="24"/>
              </w:rPr>
              <w:t>6500</w:t>
            </w:r>
          </w:p>
        </w:tc>
        <w:tc>
          <w:tcPr>
            <w:tcW w:w="1232" w:type="dxa"/>
            <w:tcBorders>
              <w:top w:val="single" w:sz="4" w:space="0" w:color="auto"/>
              <w:left w:val="single" w:sz="4" w:space="0" w:color="auto"/>
              <w:bottom w:val="single" w:sz="4" w:space="0" w:color="auto"/>
              <w:right w:val="single" w:sz="4" w:space="0" w:color="auto"/>
            </w:tcBorders>
            <w:vAlign w:val="center"/>
            <w:hideMark/>
          </w:tcPr>
          <w:p w:rsidR="004E1036" w:rsidRPr="001770DE" w:rsidRDefault="004E1036" w:rsidP="001770DE">
            <w:pPr>
              <w:pStyle w:val="a3"/>
              <w:jc w:val="center"/>
              <w:rPr>
                <w:rFonts w:ascii="Times New Roman" w:hAnsi="Times New Roman" w:cs="Times New Roman"/>
                <w:sz w:val="24"/>
                <w:szCs w:val="24"/>
              </w:rPr>
            </w:pPr>
            <w:r w:rsidRPr="001770DE">
              <w:rPr>
                <w:rFonts w:ascii="Times New Roman" w:hAnsi="Times New Roman" w:cs="Times New Roman"/>
                <w:sz w:val="24"/>
                <w:szCs w:val="24"/>
              </w:rPr>
              <w:t>16,13</w:t>
            </w:r>
          </w:p>
        </w:tc>
        <w:tc>
          <w:tcPr>
            <w:tcW w:w="1418" w:type="dxa"/>
            <w:tcBorders>
              <w:top w:val="single" w:sz="4" w:space="0" w:color="auto"/>
              <w:left w:val="single" w:sz="4" w:space="0" w:color="auto"/>
              <w:bottom w:val="single" w:sz="4" w:space="0" w:color="auto"/>
              <w:right w:val="single" w:sz="4" w:space="0" w:color="auto"/>
            </w:tcBorders>
            <w:vAlign w:val="center"/>
            <w:hideMark/>
          </w:tcPr>
          <w:p w:rsidR="004E1036" w:rsidRPr="001770DE" w:rsidRDefault="004E1036" w:rsidP="001770DE">
            <w:pPr>
              <w:pStyle w:val="a3"/>
              <w:jc w:val="center"/>
              <w:rPr>
                <w:rFonts w:ascii="Times New Roman" w:hAnsi="Times New Roman" w:cs="Times New Roman"/>
                <w:sz w:val="24"/>
                <w:szCs w:val="24"/>
              </w:rPr>
            </w:pPr>
            <w:r w:rsidRPr="001770DE">
              <w:rPr>
                <w:rFonts w:ascii="Times New Roman" w:hAnsi="Times New Roman" w:cs="Times New Roman"/>
                <w:sz w:val="24"/>
                <w:szCs w:val="24"/>
              </w:rPr>
              <w:t>104845</w:t>
            </w:r>
          </w:p>
        </w:tc>
        <w:tc>
          <w:tcPr>
            <w:tcW w:w="1701" w:type="dxa"/>
            <w:tcBorders>
              <w:top w:val="single" w:sz="4" w:space="0" w:color="auto"/>
              <w:left w:val="single" w:sz="4" w:space="0" w:color="auto"/>
              <w:bottom w:val="single" w:sz="4" w:space="0" w:color="auto"/>
              <w:right w:val="single" w:sz="4" w:space="0" w:color="auto"/>
            </w:tcBorders>
            <w:vAlign w:val="center"/>
            <w:hideMark/>
          </w:tcPr>
          <w:p w:rsidR="004E1036" w:rsidRPr="001770DE" w:rsidRDefault="004E1036" w:rsidP="001770DE">
            <w:pPr>
              <w:pStyle w:val="a3"/>
              <w:jc w:val="center"/>
              <w:rPr>
                <w:rFonts w:ascii="Times New Roman" w:hAnsi="Times New Roman" w:cs="Times New Roman"/>
                <w:sz w:val="24"/>
                <w:szCs w:val="24"/>
              </w:rPr>
            </w:pPr>
            <w:r w:rsidRPr="001770DE">
              <w:rPr>
                <w:rFonts w:ascii="Times New Roman" w:hAnsi="Times New Roman" w:cs="Times New Roman"/>
                <w:sz w:val="24"/>
                <w:szCs w:val="24"/>
              </w:rPr>
              <w:t>40698</w:t>
            </w:r>
          </w:p>
        </w:tc>
        <w:tc>
          <w:tcPr>
            <w:tcW w:w="1201" w:type="dxa"/>
            <w:tcBorders>
              <w:top w:val="single" w:sz="4" w:space="0" w:color="auto"/>
              <w:left w:val="single" w:sz="4" w:space="0" w:color="auto"/>
              <w:bottom w:val="single" w:sz="4" w:space="0" w:color="auto"/>
              <w:right w:val="single" w:sz="4" w:space="0" w:color="auto"/>
            </w:tcBorders>
            <w:vAlign w:val="center"/>
            <w:hideMark/>
          </w:tcPr>
          <w:p w:rsidR="004E1036" w:rsidRPr="001770DE" w:rsidRDefault="004E1036" w:rsidP="001770DE">
            <w:pPr>
              <w:pStyle w:val="a3"/>
              <w:jc w:val="center"/>
              <w:rPr>
                <w:rFonts w:ascii="Times New Roman" w:hAnsi="Times New Roman" w:cs="Times New Roman"/>
                <w:sz w:val="24"/>
                <w:szCs w:val="24"/>
              </w:rPr>
            </w:pPr>
            <w:r w:rsidRPr="001770DE">
              <w:rPr>
                <w:rFonts w:ascii="Times New Roman" w:hAnsi="Times New Roman" w:cs="Times New Roman"/>
                <w:sz w:val="24"/>
                <w:szCs w:val="24"/>
              </w:rPr>
              <w:t>145543</w:t>
            </w:r>
          </w:p>
        </w:tc>
        <w:tc>
          <w:tcPr>
            <w:tcW w:w="1280" w:type="dxa"/>
            <w:tcBorders>
              <w:top w:val="single" w:sz="4" w:space="0" w:color="auto"/>
              <w:left w:val="single" w:sz="4" w:space="0" w:color="auto"/>
              <w:bottom w:val="single" w:sz="4" w:space="0" w:color="auto"/>
              <w:right w:val="single" w:sz="4" w:space="0" w:color="auto"/>
            </w:tcBorders>
            <w:vAlign w:val="center"/>
            <w:hideMark/>
          </w:tcPr>
          <w:p w:rsidR="004E1036" w:rsidRPr="001770DE" w:rsidRDefault="004E1036" w:rsidP="001770DE">
            <w:pPr>
              <w:pStyle w:val="a3"/>
              <w:jc w:val="center"/>
              <w:rPr>
                <w:rFonts w:ascii="Times New Roman" w:hAnsi="Times New Roman" w:cs="Times New Roman"/>
                <w:sz w:val="24"/>
                <w:szCs w:val="24"/>
                <w:lang w:val="en-US"/>
              </w:rPr>
            </w:pPr>
            <w:r w:rsidRPr="001770DE">
              <w:rPr>
                <w:rFonts w:ascii="Times New Roman" w:hAnsi="Times New Roman" w:cs="Times New Roman"/>
                <w:sz w:val="24"/>
                <w:szCs w:val="24"/>
                <w:lang w:val="en-US"/>
              </w:rPr>
              <w:t>1164344</w:t>
            </w:r>
          </w:p>
        </w:tc>
      </w:tr>
      <w:tr w:rsidR="004E1036" w:rsidRPr="005C19B1" w:rsidTr="00383865">
        <w:trPr>
          <w:trHeight w:val="377"/>
        </w:trPr>
        <w:tc>
          <w:tcPr>
            <w:tcW w:w="1742" w:type="dxa"/>
            <w:tcBorders>
              <w:top w:val="single" w:sz="4" w:space="0" w:color="auto"/>
              <w:left w:val="single" w:sz="4" w:space="0" w:color="auto"/>
              <w:bottom w:val="single" w:sz="4" w:space="0" w:color="auto"/>
              <w:right w:val="single" w:sz="4" w:space="0" w:color="auto"/>
            </w:tcBorders>
            <w:vAlign w:val="center"/>
            <w:hideMark/>
          </w:tcPr>
          <w:p w:rsidR="004E1036" w:rsidRPr="001770DE" w:rsidRDefault="004E1036" w:rsidP="00383865">
            <w:pPr>
              <w:pStyle w:val="a3"/>
              <w:rPr>
                <w:rFonts w:ascii="Times New Roman" w:hAnsi="Times New Roman" w:cs="Times New Roman"/>
                <w:sz w:val="24"/>
                <w:szCs w:val="24"/>
              </w:rPr>
            </w:pPr>
            <w:r w:rsidRPr="001770DE">
              <w:rPr>
                <w:rFonts w:ascii="Times New Roman" w:hAnsi="Times New Roman" w:cs="Times New Roman"/>
                <w:sz w:val="24"/>
                <w:szCs w:val="24"/>
              </w:rPr>
              <w:t>Кирпич</w:t>
            </w:r>
          </w:p>
        </w:tc>
        <w:tc>
          <w:tcPr>
            <w:tcW w:w="995" w:type="dxa"/>
            <w:tcBorders>
              <w:top w:val="single" w:sz="4" w:space="0" w:color="auto"/>
              <w:left w:val="single" w:sz="4" w:space="0" w:color="auto"/>
              <w:bottom w:val="single" w:sz="4" w:space="0" w:color="auto"/>
              <w:right w:val="single" w:sz="4" w:space="0" w:color="auto"/>
            </w:tcBorders>
            <w:vAlign w:val="center"/>
            <w:hideMark/>
          </w:tcPr>
          <w:p w:rsidR="004E1036" w:rsidRPr="001770DE" w:rsidRDefault="004E1036" w:rsidP="001770DE">
            <w:pPr>
              <w:pStyle w:val="a3"/>
              <w:jc w:val="center"/>
              <w:rPr>
                <w:rFonts w:ascii="Times New Roman" w:hAnsi="Times New Roman" w:cs="Times New Roman"/>
                <w:sz w:val="24"/>
                <w:szCs w:val="24"/>
              </w:rPr>
            </w:pPr>
            <w:r w:rsidRPr="001770DE">
              <w:rPr>
                <w:rFonts w:ascii="Times New Roman" w:hAnsi="Times New Roman" w:cs="Times New Roman"/>
                <w:sz w:val="24"/>
                <w:szCs w:val="24"/>
              </w:rPr>
              <w:t>3743</w:t>
            </w:r>
          </w:p>
        </w:tc>
        <w:tc>
          <w:tcPr>
            <w:tcW w:w="1232" w:type="dxa"/>
            <w:tcBorders>
              <w:top w:val="single" w:sz="4" w:space="0" w:color="auto"/>
              <w:left w:val="single" w:sz="4" w:space="0" w:color="auto"/>
              <w:bottom w:val="single" w:sz="4" w:space="0" w:color="auto"/>
              <w:right w:val="single" w:sz="4" w:space="0" w:color="auto"/>
            </w:tcBorders>
            <w:vAlign w:val="center"/>
            <w:hideMark/>
          </w:tcPr>
          <w:p w:rsidR="004E1036" w:rsidRPr="001770DE" w:rsidRDefault="004E1036" w:rsidP="001770DE">
            <w:pPr>
              <w:pStyle w:val="a3"/>
              <w:jc w:val="center"/>
              <w:rPr>
                <w:rFonts w:ascii="Times New Roman" w:hAnsi="Times New Roman" w:cs="Times New Roman"/>
                <w:sz w:val="24"/>
                <w:szCs w:val="24"/>
              </w:rPr>
            </w:pPr>
            <w:r w:rsidRPr="001770DE">
              <w:rPr>
                <w:rFonts w:ascii="Times New Roman" w:hAnsi="Times New Roman" w:cs="Times New Roman"/>
                <w:sz w:val="24"/>
                <w:szCs w:val="24"/>
              </w:rPr>
              <w:t>30,64</w:t>
            </w:r>
          </w:p>
        </w:tc>
        <w:tc>
          <w:tcPr>
            <w:tcW w:w="1418" w:type="dxa"/>
            <w:tcBorders>
              <w:top w:val="single" w:sz="4" w:space="0" w:color="auto"/>
              <w:left w:val="single" w:sz="4" w:space="0" w:color="auto"/>
              <w:bottom w:val="single" w:sz="4" w:space="0" w:color="auto"/>
              <w:right w:val="single" w:sz="4" w:space="0" w:color="auto"/>
            </w:tcBorders>
            <w:vAlign w:val="center"/>
            <w:hideMark/>
          </w:tcPr>
          <w:p w:rsidR="004E1036" w:rsidRPr="001770DE" w:rsidRDefault="004E1036" w:rsidP="001770DE">
            <w:pPr>
              <w:pStyle w:val="a3"/>
              <w:jc w:val="center"/>
              <w:rPr>
                <w:rFonts w:ascii="Times New Roman" w:hAnsi="Times New Roman" w:cs="Times New Roman"/>
                <w:sz w:val="24"/>
                <w:szCs w:val="24"/>
              </w:rPr>
            </w:pPr>
            <w:r w:rsidRPr="001770DE">
              <w:rPr>
                <w:rFonts w:ascii="Times New Roman" w:hAnsi="Times New Roman" w:cs="Times New Roman"/>
                <w:sz w:val="24"/>
                <w:szCs w:val="24"/>
              </w:rPr>
              <w:t>114685</w:t>
            </w:r>
          </w:p>
        </w:tc>
        <w:tc>
          <w:tcPr>
            <w:tcW w:w="1701" w:type="dxa"/>
            <w:tcBorders>
              <w:top w:val="single" w:sz="4" w:space="0" w:color="auto"/>
              <w:left w:val="single" w:sz="4" w:space="0" w:color="auto"/>
              <w:bottom w:val="single" w:sz="4" w:space="0" w:color="auto"/>
              <w:right w:val="single" w:sz="4" w:space="0" w:color="auto"/>
            </w:tcBorders>
            <w:vAlign w:val="center"/>
            <w:hideMark/>
          </w:tcPr>
          <w:p w:rsidR="004E1036" w:rsidRPr="001770DE" w:rsidRDefault="004E1036" w:rsidP="001770DE">
            <w:pPr>
              <w:pStyle w:val="a3"/>
              <w:jc w:val="center"/>
              <w:rPr>
                <w:rFonts w:ascii="Times New Roman" w:hAnsi="Times New Roman" w:cs="Times New Roman"/>
                <w:sz w:val="24"/>
                <w:szCs w:val="24"/>
              </w:rPr>
            </w:pPr>
            <w:r w:rsidRPr="001770DE">
              <w:rPr>
                <w:rFonts w:ascii="Times New Roman" w:hAnsi="Times New Roman" w:cs="Times New Roman"/>
                <w:sz w:val="24"/>
                <w:szCs w:val="24"/>
              </w:rPr>
              <w:t>40698</w:t>
            </w:r>
          </w:p>
        </w:tc>
        <w:tc>
          <w:tcPr>
            <w:tcW w:w="1201" w:type="dxa"/>
            <w:tcBorders>
              <w:top w:val="single" w:sz="4" w:space="0" w:color="auto"/>
              <w:left w:val="single" w:sz="4" w:space="0" w:color="auto"/>
              <w:bottom w:val="single" w:sz="4" w:space="0" w:color="auto"/>
              <w:right w:val="single" w:sz="4" w:space="0" w:color="auto"/>
            </w:tcBorders>
            <w:vAlign w:val="center"/>
            <w:hideMark/>
          </w:tcPr>
          <w:p w:rsidR="004E1036" w:rsidRPr="001770DE" w:rsidRDefault="004E1036" w:rsidP="001770DE">
            <w:pPr>
              <w:pStyle w:val="a3"/>
              <w:jc w:val="center"/>
              <w:rPr>
                <w:rFonts w:ascii="Times New Roman" w:hAnsi="Times New Roman" w:cs="Times New Roman"/>
                <w:sz w:val="24"/>
                <w:szCs w:val="24"/>
              </w:rPr>
            </w:pPr>
            <w:r w:rsidRPr="001770DE">
              <w:rPr>
                <w:rFonts w:ascii="Times New Roman" w:hAnsi="Times New Roman" w:cs="Times New Roman"/>
                <w:sz w:val="24"/>
                <w:szCs w:val="24"/>
              </w:rPr>
              <w:t>155383</w:t>
            </w:r>
          </w:p>
        </w:tc>
        <w:tc>
          <w:tcPr>
            <w:tcW w:w="1280" w:type="dxa"/>
            <w:tcBorders>
              <w:top w:val="single" w:sz="4" w:space="0" w:color="auto"/>
              <w:left w:val="single" w:sz="4" w:space="0" w:color="auto"/>
              <w:bottom w:val="single" w:sz="4" w:space="0" w:color="auto"/>
              <w:right w:val="single" w:sz="4" w:space="0" w:color="auto"/>
            </w:tcBorders>
            <w:vAlign w:val="center"/>
            <w:hideMark/>
          </w:tcPr>
          <w:p w:rsidR="004E1036" w:rsidRPr="001770DE" w:rsidRDefault="004E1036" w:rsidP="001770DE">
            <w:pPr>
              <w:pStyle w:val="a3"/>
              <w:jc w:val="center"/>
              <w:rPr>
                <w:rFonts w:ascii="Times New Roman" w:hAnsi="Times New Roman" w:cs="Times New Roman"/>
                <w:sz w:val="24"/>
                <w:szCs w:val="24"/>
                <w:lang w:val="en-US"/>
              </w:rPr>
            </w:pPr>
            <w:r w:rsidRPr="001770DE">
              <w:rPr>
                <w:rFonts w:ascii="Times New Roman" w:hAnsi="Times New Roman" w:cs="Times New Roman"/>
                <w:sz w:val="24"/>
                <w:szCs w:val="24"/>
                <w:lang w:val="en-US"/>
              </w:rPr>
              <w:t>1243064</w:t>
            </w:r>
          </w:p>
        </w:tc>
      </w:tr>
      <w:tr w:rsidR="004E1036" w:rsidRPr="005C19B1" w:rsidTr="00383865">
        <w:trPr>
          <w:trHeight w:val="424"/>
        </w:trPr>
        <w:tc>
          <w:tcPr>
            <w:tcW w:w="1742" w:type="dxa"/>
            <w:tcBorders>
              <w:top w:val="single" w:sz="4" w:space="0" w:color="auto"/>
              <w:left w:val="single" w:sz="4" w:space="0" w:color="auto"/>
              <w:bottom w:val="single" w:sz="4" w:space="0" w:color="auto"/>
              <w:right w:val="single" w:sz="4" w:space="0" w:color="auto"/>
            </w:tcBorders>
            <w:vAlign w:val="center"/>
            <w:hideMark/>
          </w:tcPr>
          <w:p w:rsidR="004E1036" w:rsidRPr="001770DE" w:rsidRDefault="004E1036" w:rsidP="00383865">
            <w:pPr>
              <w:pStyle w:val="a3"/>
              <w:rPr>
                <w:rFonts w:ascii="Times New Roman" w:hAnsi="Times New Roman" w:cs="Times New Roman"/>
                <w:sz w:val="24"/>
                <w:szCs w:val="24"/>
              </w:rPr>
            </w:pPr>
            <w:r w:rsidRPr="001770DE">
              <w:rPr>
                <w:rFonts w:ascii="Times New Roman" w:hAnsi="Times New Roman" w:cs="Times New Roman"/>
                <w:sz w:val="24"/>
                <w:szCs w:val="24"/>
              </w:rPr>
              <w:t>Газобетон</w:t>
            </w:r>
          </w:p>
        </w:tc>
        <w:tc>
          <w:tcPr>
            <w:tcW w:w="995" w:type="dxa"/>
            <w:tcBorders>
              <w:top w:val="single" w:sz="4" w:space="0" w:color="auto"/>
              <w:left w:val="single" w:sz="4" w:space="0" w:color="auto"/>
              <w:bottom w:val="single" w:sz="4" w:space="0" w:color="auto"/>
              <w:right w:val="single" w:sz="4" w:space="0" w:color="auto"/>
            </w:tcBorders>
            <w:vAlign w:val="center"/>
            <w:hideMark/>
          </w:tcPr>
          <w:p w:rsidR="004E1036" w:rsidRPr="001770DE" w:rsidRDefault="004E1036" w:rsidP="001770DE">
            <w:pPr>
              <w:pStyle w:val="a3"/>
              <w:jc w:val="center"/>
              <w:rPr>
                <w:rFonts w:ascii="Times New Roman" w:hAnsi="Times New Roman" w:cs="Times New Roman"/>
                <w:sz w:val="24"/>
                <w:szCs w:val="24"/>
              </w:rPr>
            </w:pPr>
            <w:r w:rsidRPr="001770DE">
              <w:rPr>
                <w:rFonts w:ascii="Times New Roman" w:hAnsi="Times New Roman" w:cs="Times New Roman"/>
                <w:sz w:val="24"/>
                <w:szCs w:val="24"/>
              </w:rPr>
              <w:t>3550</w:t>
            </w:r>
          </w:p>
        </w:tc>
        <w:tc>
          <w:tcPr>
            <w:tcW w:w="1232" w:type="dxa"/>
            <w:tcBorders>
              <w:top w:val="single" w:sz="4" w:space="0" w:color="auto"/>
              <w:left w:val="single" w:sz="4" w:space="0" w:color="auto"/>
              <w:bottom w:val="single" w:sz="4" w:space="0" w:color="auto"/>
              <w:right w:val="single" w:sz="4" w:space="0" w:color="auto"/>
            </w:tcBorders>
            <w:vAlign w:val="center"/>
            <w:hideMark/>
          </w:tcPr>
          <w:p w:rsidR="004E1036" w:rsidRPr="001770DE" w:rsidRDefault="004E1036" w:rsidP="001770DE">
            <w:pPr>
              <w:pStyle w:val="a3"/>
              <w:jc w:val="center"/>
              <w:rPr>
                <w:rFonts w:ascii="Times New Roman" w:hAnsi="Times New Roman" w:cs="Times New Roman"/>
                <w:sz w:val="24"/>
                <w:szCs w:val="24"/>
              </w:rPr>
            </w:pPr>
            <w:r w:rsidRPr="001770DE">
              <w:rPr>
                <w:rFonts w:ascii="Times New Roman" w:hAnsi="Times New Roman" w:cs="Times New Roman"/>
                <w:sz w:val="24"/>
                <w:szCs w:val="24"/>
              </w:rPr>
              <w:t>24,19</w:t>
            </w:r>
          </w:p>
        </w:tc>
        <w:tc>
          <w:tcPr>
            <w:tcW w:w="1418" w:type="dxa"/>
            <w:tcBorders>
              <w:top w:val="single" w:sz="4" w:space="0" w:color="auto"/>
              <w:left w:val="single" w:sz="4" w:space="0" w:color="auto"/>
              <w:bottom w:val="single" w:sz="4" w:space="0" w:color="auto"/>
              <w:right w:val="single" w:sz="4" w:space="0" w:color="auto"/>
            </w:tcBorders>
            <w:vAlign w:val="center"/>
            <w:hideMark/>
          </w:tcPr>
          <w:p w:rsidR="004E1036" w:rsidRPr="001770DE" w:rsidRDefault="004E1036" w:rsidP="001770DE">
            <w:pPr>
              <w:pStyle w:val="a3"/>
              <w:jc w:val="center"/>
              <w:rPr>
                <w:rFonts w:ascii="Times New Roman" w:hAnsi="Times New Roman" w:cs="Times New Roman"/>
                <w:sz w:val="24"/>
                <w:szCs w:val="24"/>
              </w:rPr>
            </w:pPr>
            <w:r w:rsidRPr="001770DE">
              <w:rPr>
                <w:rFonts w:ascii="Times New Roman" w:hAnsi="Times New Roman" w:cs="Times New Roman"/>
                <w:sz w:val="24"/>
                <w:szCs w:val="24"/>
              </w:rPr>
              <w:t>85875</w:t>
            </w:r>
          </w:p>
        </w:tc>
        <w:tc>
          <w:tcPr>
            <w:tcW w:w="1701" w:type="dxa"/>
            <w:tcBorders>
              <w:top w:val="single" w:sz="4" w:space="0" w:color="auto"/>
              <w:left w:val="single" w:sz="4" w:space="0" w:color="auto"/>
              <w:bottom w:val="single" w:sz="4" w:space="0" w:color="auto"/>
              <w:right w:val="single" w:sz="4" w:space="0" w:color="auto"/>
            </w:tcBorders>
            <w:vAlign w:val="center"/>
            <w:hideMark/>
          </w:tcPr>
          <w:p w:rsidR="004E1036" w:rsidRPr="001770DE" w:rsidRDefault="004E1036" w:rsidP="001770DE">
            <w:pPr>
              <w:pStyle w:val="a3"/>
              <w:jc w:val="center"/>
              <w:rPr>
                <w:rFonts w:ascii="Times New Roman" w:hAnsi="Times New Roman" w:cs="Times New Roman"/>
                <w:sz w:val="24"/>
                <w:szCs w:val="24"/>
              </w:rPr>
            </w:pPr>
            <w:r w:rsidRPr="001770DE">
              <w:rPr>
                <w:rFonts w:ascii="Times New Roman" w:hAnsi="Times New Roman" w:cs="Times New Roman"/>
                <w:sz w:val="24"/>
                <w:szCs w:val="24"/>
              </w:rPr>
              <w:t>40698</w:t>
            </w:r>
          </w:p>
        </w:tc>
        <w:tc>
          <w:tcPr>
            <w:tcW w:w="1201" w:type="dxa"/>
            <w:tcBorders>
              <w:top w:val="single" w:sz="4" w:space="0" w:color="auto"/>
              <w:left w:val="single" w:sz="4" w:space="0" w:color="auto"/>
              <w:bottom w:val="single" w:sz="4" w:space="0" w:color="auto"/>
              <w:right w:val="single" w:sz="4" w:space="0" w:color="auto"/>
            </w:tcBorders>
            <w:vAlign w:val="center"/>
            <w:hideMark/>
          </w:tcPr>
          <w:p w:rsidR="004E1036" w:rsidRPr="001770DE" w:rsidRDefault="004E1036" w:rsidP="001770DE">
            <w:pPr>
              <w:pStyle w:val="a3"/>
              <w:jc w:val="center"/>
              <w:rPr>
                <w:rFonts w:ascii="Times New Roman" w:hAnsi="Times New Roman" w:cs="Times New Roman"/>
                <w:sz w:val="24"/>
                <w:szCs w:val="24"/>
              </w:rPr>
            </w:pPr>
            <w:r w:rsidRPr="001770DE">
              <w:rPr>
                <w:rFonts w:ascii="Times New Roman" w:hAnsi="Times New Roman" w:cs="Times New Roman"/>
                <w:sz w:val="24"/>
                <w:szCs w:val="24"/>
              </w:rPr>
              <w:t>126573</w:t>
            </w:r>
          </w:p>
        </w:tc>
        <w:tc>
          <w:tcPr>
            <w:tcW w:w="1280" w:type="dxa"/>
            <w:tcBorders>
              <w:top w:val="single" w:sz="4" w:space="0" w:color="auto"/>
              <w:left w:val="single" w:sz="4" w:space="0" w:color="auto"/>
              <w:bottom w:val="single" w:sz="4" w:space="0" w:color="auto"/>
              <w:right w:val="single" w:sz="4" w:space="0" w:color="auto"/>
            </w:tcBorders>
            <w:vAlign w:val="center"/>
            <w:hideMark/>
          </w:tcPr>
          <w:p w:rsidR="004E1036" w:rsidRPr="001770DE" w:rsidRDefault="004E1036" w:rsidP="001770DE">
            <w:pPr>
              <w:pStyle w:val="a3"/>
              <w:jc w:val="center"/>
              <w:rPr>
                <w:rFonts w:ascii="Times New Roman" w:hAnsi="Times New Roman" w:cs="Times New Roman"/>
                <w:sz w:val="24"/>
                <w:szCs w:val="24"/>
                <w:lang w:val="en-US"/>
              </w:rPr>
            </w:pPr>
            <w:r w:rsidRPr="001770DE">
              <w:rPr>
                <w:rFonts w:ascii="Times New Roman" w:hAnsi="Times New Roman" w:cs="Times New Roman"/>
                <w:sz w:val="24"/>
                <w:szCs w:val="24"/>
                <w:lang w:val="en-US"/>
              </w:rPr>
              <w:t>1012584</w:t>
            </w:r>
          </w:p>
        </w:tc>
      </w:tr>
      <w:tr w:rsidR="004E1036" w:rsidRPr="005C19B1" w:rsidTr="00383865">
        <w:trPr>
          <w:trHeight w:val="268"/>
        </w:trPr>
        <w:tc>
          <w:tcPr>
            <w:tcW w:w="1742" w:type="dxa"/>
            <w:tcBorders>
              <w:top w:val="single" w:sz="4" w:space="0" w:color="auto"/>
              <w:left w:val="single" w:sz="4" w:space="0" w:color="auto"/>
              <w:bottom w:val="single" w:sz="4" w:space="0" w:color="auto"/>
              <w:right w:val="single" w:sz="4" w:space="0" w:color="auto"/>
            </w:tcBorders>
            <w:vAlign w:val="center"/>
            <w:hideMark/>
          </w:tcPr>
          <w:p w:rsidR="004E1036" w:rsidRPr="001770DE" w:rsidRDefault="004E1036" w:rsidP="00383865">
            <w:pPr>
              <w:pStyle w:val="a3"/>
              <w:rPr>
                <w:rFonts w:ascii="Times New Roman" w:hAnsi="Times New Roman" w:cs="Times New Roman"/>
                <w:sz w:val="24"/>
                <w:szCs w:val="24"/>
              </w:rPr>
            </w:pPr>
            <w:r w:rsidRPr="001770DE">
              <w:rPr>
                <w:rFonts w:ascii="Times New Roman" w:hAnsi="Times New Roman" w:cs="Times New Roman"/>
                <w:sz w:val="24"/>
                <w:szCs w:val="24"/>
              </w:rPr>
              <w:t>СИП панели</w:t>
            </w:r>
          </w:p>
        </w:tc>
        <w:tc>
          <w:tcPr>
            <w:tcW w:w="995" w:type="dxa"/>
            <w:tcBorders>
              <w:top w:val="single" w:sz="4" w:space="0" w:color="auto"/>
              <w:left w:val="single" w:sz="4" w:space="0" w:color="auto"/>
              <w:bottom w:val="single" w:sz="4" w:space="0" w:color="auto"/>
              <w:right w:val="single" w:sz="4" w:space="0" w:color="auto"/>
            </w:tcBorders>
            <w:vAlign w:val="center"/>
            <w:hideMark/>
          </w:tcPr>
          <w:p w:rsidR="004E1036" w:rsidRPr="001770DE" w:rsidRDefault="004E1036" w:rsidP="001770DE">
            <w:pPr>
              <w:pStyle w:val="a3"/>
              <w:jc w:val="center"/>
              <w:rPr>
                <w:rFonts w:ascii="Times New Roman" w:hAnsi="Times New Roman" w:cs="Times New Roman"/>
                <w:sz w:val="24"/>
                <w:szCs w:val="24"/>
              </w:rPr>
            </w:pPr>
            <w:r w:rsidRPr="001770DE">
              <w:rPr>
                <w:rFonts w:ascii="Times New Roman" w:hAnsi="Times New Roman" w:cs="Times New Roman"/>
                <w:sz w:val="24"/>
                <w:szCs w:val="24"/>
              </w:rPr>
              <w:t>2500</w:t>
            </w:r>
          </w:p>
        </w:tc>
        <w:tc>
          <w:tcPr>
            <w:tcW w:w="1232" w:type="dxa"/>
            <w:tcBorders>
              <w:top w:val="single" w:sz="4" w:space="0" w:color="auto"/>
              <w:left w:val="single" w:sz="4" w:space="0" w:color="auto"/>
              <w:bottom w:val="single" w:sz="4" w:space="0" w:color="auto"/>
              <w:right w:val="single" w:sz="4" w:space="0" w:color="auto"/>
            </w:tcBorders>
            <w:vAlign w:val="center"/>
            <w:hideMark/>
          </w:tcPr>
          <w:p w:rsidR="004E1036" w:rsidRPr="001770DE" w:rsidRDefault="004E1036" w:rsidP="001770DE">
            <w:pPr>
              <w:pStyle w:val="a3"/>
              <w:jc w:val="center"/>
              <w:rPr>
                <w:rFonts w:ascii="Times New Roman" w:hAnsi="Times New Roman" w:cs="Times New Roman"/>
                <w:sz w:val="24"/>
                <w:szCs w:val="24"/>
              </w:rPr>
            </w:pPr>
            <w:r w:rsidRPr="001770DE">
              <w:rPr>
                <w:rFonts w:ascii="Times New Roman" w:hAnsi="Times New Roman" w:cs="Times New Roman"/>
                <w:sz w:val="24"/>
                <w:szCs w:val="24"/>
              </w:rPr>
              <w:t>32,25</w:t>
            </w:r>
          </w:p>
        </w:tc>
        <w:tc>
          <w:tcPr>
            <w:tcW w:w="1418" w:type="dxa"/>
            <w:tcBorders>
              <w:top w:val="single" w:sz="4" w:space="0" w:color="auto"/>
              <w:left w:val="single" w:sz="4" w:space="0" w:color="auto"/>
              <w:bottom w:val="single" w:sz="4" w:space="0" w:color="auto"/>
              <w:right w:val="single" w:sz="4" w:space="0" w:color="auto"/>
            </w:tcBorders>
            <w:vAlign w:val="center"/>
            <w:hideMark/>
          </w:tcPr>
          <w:p w:rsidR="004E1036" w:rsidRPr="001770DE" w:rsidRDefault="004E1036" w:rsidP="001770DE">
            <w:pPr>
              <w:pStyle w:val="a3"/>
              <w:jc w:val="center"/>
              <w:rPr>
                <w:rFonts w:ascii="Times New Roman" w:hAnsi="Times New Roman" w:cs="Times New Roman"/>
                <w:sz w:val="24"/>
                <w:szCs w:val="24"/>
              </w:rPr>
            </w:pPr>
            <w:r w:rsidRPr="001770DE">
              <w:rPr>
                <w:rFonts w:ascii="Times New Roman" w:hAnsi="Times New Roman" w:cs="Times New Roman"/>
                <w:sz w:val="24"/>
                <w:szCs w:val="24"/>
              </w:rPr>
              <w:t>80625</w:t>
            </w:r>
          </w:p>
        </w:tc>
        <w:tc>
          <w:tcPr>
            <w:tcW w:w="1701" w:type="dxa"/>
            <w:tcBorders>
              <w:top w:val="single" w:sz="4" w:space="0" w:color="auto"/>
              <w:left w:val="single" w:sz="4" w:space="0" w:color="auto"/>
              <w:bottom w:val="single" w:sz="4" w:space="0" w:color="auto"/>
              <w:right w:val="single" w:sz="4" w:space="0" w:color="auto"/>
            </w:tcBorders>
            <w:vAlign w:val="center"/>
            <w:hideMark/>
          </w:tcPr>
          <w:p w:rsidR="004E1036" w:rsidRPr="001770DE" w:rsidRDefault="004E1036" w:rsidP="001770DE">
            <w:pPr>
              <w:pStyle w:val="a3"/>
              <w:jc w:val="center"/>
              <w:rPr>
                <w:rFonts w:ascii="Times New Roman" w:hAnsi="Times New Roman" w:cs="Times New Roman"/>
                <w:sz w:val="24"/>
                <w:szCs w:val="24"/>
              </w:rPr>
            </w:pPr>
            <w:r w:rsidRPr="001770DE">
              <w:rPr>
                <w:rFonts w:ascii="Times New Roman" w:hAnsi="Times New Roman" w:cs="Times New Roman"/>
                <w:sz w:val="24"/>
                <w:szCs w:val="24"/>
              </w:rPr>
              <w:t>40698</w:t>
            </w:r>
          </w:p>
        </w:tc>
        <w:tc>
          <w:tcPr>
            <w:tcW w:w="1201" w:type="dxa"/>
            <w:tcBorders>
              <w:top w:val="single" w:sz="4" w:space="0" w:color="auto"/>
              <w:left w:val="single" w:sz="4" w:space="0" w:color="auto"/>
              <w:bottom w:val="single" w:sz="4" w:space="0" w:color="auto"/>
              <w:right w:val="single" w:sz="4" w:space="0" w:color="auto"/>
            </w:tcBorders>
            <w:vAlign w:val="center"/>
            <w:hideMark/>
          </w:tcPr>
          <w:p w:rsidR="004E1036" w:rsidRPr="001770DE" w:rsidRDefault="004E1036" w:rsidP="001770DE">
            <w:pPr>
              <w:pStyle w:val="a3"/>
              <w:jc w:val="center"/>
              <w:rPr>
                <w:rFonts w:ascii="Times New Roman" w:hAnsi="Times New Roman" w:cs="Times New Roman"/>
                <w:sz w:val="24"/>
                <w:szCs w:val="24"/>
              </w:rPr>
            </w:pPr>
            <w:r w:rsidRPr="001770DE">
              <w:rPr>
                <w:rFonts w:ascii="Times New Roman" w:hAnsi="Times New Roman" w:cs="Times New Roman"/>
                <w:sz w:val="24"/>
                <w:szCs w:val="24"/>
              </w:rPr>
              <w:t>121323</w:t>
            </w:r>
          </w:p>
        </w:tc>
        <w:tc>
          <w:tcPr>
            <w:tcW w:w="1280" w:type="dxa"/>
            <w:tcBorders>
              <w:top w:val="single" w:sz="4" w:space="0" w:color="auto"/>
              <w:left w:val="single" w:sz="4" w:space="0" w:color="auto"/>
              <w:bottom w:val="single" w:sz="4" w:space="0" w:color="auto"/>
              <w:right w:val="single" w:sz="4" w:space="0" w:color="auto"/>
            </w:tcBorders>
            <w:vAlign w:val="center"/>
            <w:hideMark/>
          </w:tcPr>
          <w:p w:rsidR="004E1036" w:rsidRPr="001770DE" w:rsidRDefault="004E1036" w:rsidP="001770DE">
            <w:pPr>
              <w:pStyle w:val="a3"/>
              <w:jc w:val="center"/>
              <w:rPr>
                <w:rFonts w:ascii="Times New Roman" w:hAnsi="Times New Roman" w:cs="Times New Roman"/>
                <w:sz w:val="24"/>
                <w:szCs w:val="24"/>
                <w:lang w:val="en-US"/>
              </w:rPr>
            </w:pPr>
            <w:r w:rsidRPr="001770DE">
              <w:rPr>
                <w:rFonts w:ascii="Times New Roman" w:hAnsi="Times New Roman" w:cs="Times New Roman"/>
                <w:sz w:val="24"/>
                <w:szCs w:val="24"/>
                <w:lang w:val="en-US"/>
              </w:rPr>
              <w:t>970584</w:t>
            </w:r>
          </w:p>
        </w:tc>
      </w:tr>
      <w:tr w:rsidR="004E1036" w:rsidRPr="005C19B1" w:rsidTr="00383865">
        <w:trPr>
          <w:trHeight w:val="523"/>
        </w:trPr>
        <w:tc>
          <w:tcPr>
            <w:tcW w:w="1742" w:type="dxa"/>
            <w:tcBorders>
              <w:top w:val="single" w:sz="4" w:space="0" w:color="auto"/>
              <w:left w:val="single" w:sz="4" w:space="0" w:color="auto"/>
              <w:bottom w:val="single" w:sz="4" w:space="0" w:color="auto"/>
              <w:right w:val="single" w:sz="4" w:space="0" w:color="auto"/>
            </w:tcBorders>
            <w:vAlign w:val="center"/>
            <w:hideMark/>
          </w:tcPr>
          <w:p w:rsidR="004E1036" w:rsidRPr="001770DE" w:rsidRDefault="004E1036" w:rsidP="00383865">
            <w:pPr>
              <w:pStyle w:val="a3"/>
              <w:rPr>
                <w:rFonts w:ascii="Times New Roman" w:hAnsi="Times New Roman" w:cs="Times New Roman"/>
                <w:sz w:val="24"/>
                <w:szCs w:val="24"/>
                <w:lang w:val="en-US"/>
              </w:rPr>
            </w:pPr>
            <w:r w:rsidRPr="001770DE">
              <w:rPr>
                <w:rFonts w:ascii="Times New Roman" w:hAnsi="Times New Roman" w:cs="Times New Roman"/>
                <w:sz w:val="24"/>
                <w:szCs w:val="24"/>
              </w:rPr>
              <w:t>Пеноблоки</w:t>
            </w:r>
          </w:p>
        </w:tc>
        <w:tc>
          <w:tcPr>
            <w:tcW w:w="995" w:type="dxa"/>
            <w:tcBorders>
              <w:top w:val="single" w:sz="4" w:space="0" w:color="auto"/>
              <w:left w:val="single" w:sz="4" w:space="0" w:color="auto"/>
              <w:bottom w:val="single" w:sz="4" w:space="0" w:color="auto"/>
              <w:right w:val="single" w:sz="4" w:space="0" w:color="auto"/>
            </w:tcBorders>
            <w:vAlign w:val="center"/>
            <w:hideMark/>
          </w:tcPr>
          <w:p w:rsidR="004E1036" w:rsidRPr="001770DE" w:rsidRDefault="004E1036" w:rsidP="001770DE">
            <w:pPr>
              <w:pStyle w:val="a3"/>
              <w:jc w:val="center"/>
              <w:rPr>
                <w:rFonts w:ascii="Times New Roman" w:hAnsi="Times New Roman" w:cs="Times New Roman"/>
                <w:sz w:val="24"/>
                <w:szCs w:val="24"/>
                <w:lang w:val="en-US"/>
              </w:rPr>
            </w:pPr>
            <w:r w:rsidRPr="001770DE">
              <w:rPr>
                <w:rFonts w:ascii="Times New Roman" w:hAnsi="Times New Roman" w:cs="Times New Roman"/>
                <w:sz w:val="24"/>
                <w:szCs w:val="24"/>
              </w:rPr>
              <w:t>2700</w:t>
            </w:r>
          </w:p>
        </w:tc>
        <w:tc>
          <w:tcPr>
            <w:tcW w:w="1232" w:type="dxa"/>
            <w:tcBorders>
              <w:top w:val="single" w:sz="4" w:space="0" w:color="auto"/>
              <w:left w:val="single" w:sz="4" w:space="0" w:color="auto"/>
              <w:bottom w:val="single" w:sz="4" w:space="0" w:color="auto"/>
              <w:right w:val="single" w:sz="4" w:space="0" w:color="auto"/>
            </w:tcBorders>
            <w:vAlign w:val="center"/>
            <w:hideMark/>
          </w:tcPr>
          <w:p w:rsidR="004E1036" w:rsidRPr="001770DE" w:rsidRDefault="004E1036" w:rsidP="001770DE">
            <w:pPr>
              <w:pStyle w:val="a3"/>
              <w:jc w:val="center"/>
              <w:rPr>
                <w:rFonts w:ascii="Times New Roman" w:hAnsi="Times New Roman" w:cs="Times New Roman"/>
                <w:sz w:val="24"/>
                <w:szCs w:val="24"/>
                <w:lang w:val="en-US"/>
              </w:rPr>
            </w:pPr>
            <w:r w:rsidRPr="001770DE">
              <w:rPr>
                <w:rFonts w:ascii="Times New Roman" w:hAnsi="Times New Roman" w:cs="Times New Roman"/>
                <w:sz w:val="24"/>
                <w:szCs w:val="24"/>
              </w:rPr>
              <w:t>35,07</w:t>
            </w:r>
          </w:p>
        </w:tc>
        <w:tc>
          <w:tcPr>
            <w:tcW w:w="1418" w:type="dxa"/>
            <w:tcBorders>
              <w:top w:val="single" w:sz="4" w:space="0" w:color="auto"/>
              <w:left w:val="single" w:sz="4" w:space="0" w:color="auto"/>
              <w:bottom w:val="single" w:sz="4" w:space="0" w:color="auto"/>
              <w:right w:val="single" w:sz="4" w:space="0" w:color="auto"/>
            </w:tcBorders>
            <w:vAlign w:val="center"/>
            <w:hideMark/>
          </w:tcPr>
          <w:p w:rsidR="004E1036" w:rsidRPr="001770DE" w:rsidRDefault="004E1036" w:rsidP="001770DE">
            <w:pPr>
              <w:pStyle w:val="a3"/>
              <w:jc w:val="center"/>
              <w:rPr>
                <w:rFonts w:ascii="Times New Roman" w:hAnsi="Times New Roman" w:cs="Times New Roman"/>
                <w:sz w:val="24"/>
                <w:szCs w:val="24"/>
                <w:lang w:val="en-US"/>
              </w:rPr>
            </w:pPr>
            <w:r w:rsidRPr="001770DE">
              <w:rPr>
                <w:rFonts w:ascii="Times New Roman" w:hAnsi="Times New Roman" w:cs="Times New Roman"/>
                <w:sz w:val="24"/>
                <w:szCs w:val="24"/>
              </w:rPr>
              <w:t>94689</w:t>
            </w:r>
          </w:p>
        </w:tc>
        <w:tc>
          <w:tcPr>
            <w:tcW w:w="1701" w:type="dxa"/>
            <w:tcBorders>
              <w:top w:val="single" w:sz="4" w:space="0" w:color="auto"/>
              <w:left w:val="single" w:sz="4" w:space="0" w:color="auto"/>
              <w:bottom w:val="single" w:sz="4" w:space="0" w:color="auto"/>
              <w:right w:val="single" w:sz="4" w:space="0" w:color="auto"/>
            </w:tcBorders>
            <w:vAlign w:val="center"/>
            <w:hideMark/>
          </w:tcPr>
          <w:p w:rsidR="004E1036" w:rsidRPr="001770DE" w:rsidRDefault="004E1036" w:rsidP="001770DE">
            <w:pPr>
              <w:pStyle w:val="a3"/>
              <w:jc w:val="center"/>
              <w:rPr>
                <w:rFonts w:ascii="Times New Roman" w:hAnsi="Times New Roman" w:cs="Times New Roman"/>
                <w:sz w:val="24"/>
                <w:szCs w:val="24"/>
              </w:rPr>
            </w:pPr>
            <w:r w:rsidRPr="001770DE">
              <w:rPr>
                <w:rFonts w:ascii="Times New Roman" w:hAnsi="Times New Roman" w:cs="Times New Roman"/>
                <w:sz w:val="24"/>
                <w:szCs w:val="24"/>
              </w:rPr>
              <w:t>40698</w:t>
            </w:r>
          </w:p>
        </w:tc>
        <w:tc>
          <w:tcPr>
            <w:tcW w:w="1201" w:type="dxa"/>
            <w:tcBorders>
              <w:top w:val="single" w:sz="4" w:space="0" w:color="auto"/>
              <w:left w:val="single" w:sz="4" w:space="0" w:color="auto"/>
              <w:bottom w:val="single" w:sz="4" w:space="0" w:color="auto"/>
              <w:right w:val="single" w:sz="4" w:space="0" w:color="auto"/>
            </w:tcBorders>
            <w:vAlign w:val="center"/>
            <w:hideMark/>
          </w:tcPr>
          <w:p w:rsidR="004E1036" w:rsidRPr="001770DE" w:rsidRDefault="004E1036" w:rsidP="001770DE">
            <w:pPr>
              <w:pStyle w:val="a3"/>
              <w:jc w:val="center"/>
              <w:rPr>
                <w:rFonts w:ascii="Times New Roman" w:hAnsi="Times New Roman" w:cs="Times New Roman"/>
                <w:sz w:val="24"/>
                <w:szCs w:val="24"/>
                <w:lang w:val="en-US"/>
              </w:rPr>
            </w:pPr>
            <w:r w:rsidRPr="001770DE">
              <w:rPr>
                <w:rFonts w:ascii="Times New Roman" w:hAnsi="Times New Roman" w:cs="Times New Roman"/>
                <w:sz w:val="24"/>
                <w:szCs w:val="24"/>
              </w:rPr>
              <w:t>135387</w:t>
            </w:r>
          </w:p>
        </w:tc>
        <w:tc>
          <w:tcPr>
            <w:tcW w:w="1280" w:type="dxa"/>
            <w:tcBorders>
              <w:top w:val="single" w:sz="4" w:space="0" w:color="auto"/>
              <w:left w:val="single" w:sz="4" w:space="0" w:color="auto"/>
              <w:bottom w:val="single" w:sz="4" w:space="0" w:color="auto"/>
              <w:right w:val="single" w:sz="4" w:space="0" w:color="auto"/>
            </w:tcBorders>
            <w:vAlign w:val="center"/>
            <w:hideMark/>
          </w:tcPr>
          <w:p w:rsidR="004E1036" w:rsidRPr="001770DE" w:rsidRDefault="004E1036" w:rsidP="001770DE">
            <w:pPr>
              <w:pStyle w:val="a3"/>
              <w:jc w:val="center"/>
              <w:rPr>
                <w:rFonts w:ascii="Times New Roman" w:hAnsi="Times New Roman" w:cs="Times New Roman"/>
                <w:sz w:val="24"/>
                <w:szCs w:val="24"/>
                <w:lang w:val="en-US"/>
              </w:rPr>
            </w:pPr>
            <w:r w:rsidRPr="001770DE">
              <w:rPr>
                <w:rFonts w:ascii="Times New Roman" w:hAnsi="Times New Roman" w:cs="Times New Roman"/>
                <w:sz w:val="24"/>
                <w:szCs w:val="24"/>
                <w:lang w:val="en-US"/>
              </w:rPr>
              <w:t>1083096</w:t>
            </w:r>
          </w:p>
        </w:tc>
      </w:tr>
      <w:tr w:rsidR="004E1036" w:rsidRPr="005C19B1" w:rsidTr="00383865">
        <w:trPr>
          <w:trHeight w:val="651"/>
        </w:trPr>
        <w:tc>
          <w:tcPr>
            <w:tcW w:w="1742" w:type="dxa"/>
            <w:tcBorders>
              <w:top w:val="single" w:sz="4" w:space="0" w:color="auto"/>
              <w:left w:val="single" w:sz="4" w:space="0" w:color="auto"/>
              <w:bottom w:val="single" w:sz="4" w:space="0" w:color="auto"/>
              <w:right w:val="single" w:sz="4" w:space="0" w:color="auto"/>
            </w:tcBorders>
            <w:vAlign w:val="center"/>
            <w:hideMark/>
          </w:tcPr>
          <w:p w:rsidR="004E1036" w:rsidRPr="001770DE" w:rsidRDefault="004E1036" w:rsidP="00383865">
            <w:pPr>
              <w:pStyle w:val="a3"/>
              <w:rPr>
                <w:rFonts w:ascii="Times New Roman" w:hAnsi="Times New Roman" w:cs="Times New Roman"/>
                <w:sz w:val="24"/>
                <w:szCs w:val="24"/>
              </w:rPr>
            </w:pPr>
            <w:r w:rsidRPr="001770DE">
              <w:rPr>
                <w:rFonts w:ascii="Times New Roman" w:hAnsi="Times New Roman" w:cs="Times New Roman"/>
                <w:sz w:val="24"/>
                <w:szCs w:val="24"/>
              </w:rPr>
              <w:t>Каркасное строительство</w:t>
            </w:r>
          </w:p>
        </w:tc>
        <w:tc>
          <w:tcPr>
            <w:tcW w:w="995" w:type="dxa"/>
            <w:tcBorders>
              <w:top w:val="single" w:sz="4" w:space="0" w:color="auto"/>
              <w:left w:val="single" w:sz="4" w:space="0" w:color="auto"/>
              <w:bottom w:val="single" w:sz="4" w:space="0" w:color="auto"/>
              <w:right w:val="single" w:sz="4" w:space="0" w:color="auto"/>
            </w:tcBorders>
            <w:vAlign w:val="center"/>
            <w:hideMark/>
          </w:tcPr>
          <w:p w:rsidR="004E1036" w:rsidRPr="001770DE" w:rsidRDefault="004E1036" w:rsidP="001770DE">
            <w:pPr>
              <w:pStyle w:val="a3"/>
              <w:jc w:val="center"/>
              <w:rPr>
                <w:rFonts w:ascii="Times New Roman" w:hAnsi="Times New Roman" w:cs="Times New Roman"/>
                <w:sz w:val="24"/>
                <w:szCs w:val="24"/>
              </w:rPr>
            </w:pPr>
            <w:r w:rsidRPr="001770DE">
              <w:rPr>
                <w:rFonts w:ascii="Times New Roman" w:hAnsi="Times New Roman" w:cs="Times New Roman"/>
                <w:sz w:val="24"/>
                <w:szCs w:val="24"/>
              </w:rPr>
              <w:t>3100</w:t>
            </w:r>
          </w:p>
        </w:tc>
        <w:tc>
          <w:tcPr>
            <w:tcW w:w="1232" w:type="dxa"/>
            <w:tcBorders>
              <w:top w:val="single" w:sz="4" w:space="0" w:color="auto"/>
              <w:left w:val="single" w:sz="4" w:space="0" w:color="auto"/>
              <w:bottom w:val="single" w:sz="4" w:space="0" w:color="auto"/>
              <w:right w:val="single" w:sz="4" w:space="0" w:color="auto"/>
            </w:tcBorders>
            <w:vAlign w:val="center"/>
            <w:hideMark/>
          </w:tcPr>
          <w:p w:rsidR="004E1036" w:rsidRPr="001770DE" w:rsidRDefault="004E1036" w:rsidP="001770DE">
            <w:pPr>
              <w:pStyle w:val="a3"/>
              <w:jc w:val="center"/>
              <w:rPr>
                <w:rFonts w:ascii="Times New Roman" w:hAnsi="Times New Roman" w:cs="Times New Roman"/>
                <w:sz w:val="24"/>
                <w:szCs w:val="24"/>
              </w:rPr>
            </w:pPr>
            <w:r w:rsidRPr="001770DE">
              <w:rPr>
                <w:rFonts w:ascii="Times New Roman" w:hAnsi="Times New Roman" w:cs="Times New Roman"/>
                <w:sz w:val="24"/>
                <w:szCs w:val="24"/>
              </w:rPr>
              <w:t>37,5</w:t>
            </w:r>
          </w:p>
        </w:tc>
        <w:tc>
          <w:tcPr>
            <w:tcW w:w="1418" w:type="dxa"/>
            <w:tcBorders>
              <w:top w:val="single" w:sz="4" w:space="0" w:color="auto"/>
              <w:left w:val="single" w:sz="4" w:space="0" w:color="auto"/>
              <w:bottom w:val="single" w:sz="4" w:space="0" w:color="auto"/>
              <w:right w:val="single" w:sz="4" w:space="0" w:color="auto"/>
            </w:tcBorders>
            <w:vAlign w:val="center"/>
            <w:hideMark/>
          </w:tcPr>
          <w:p w:rsidR="004E1036" w:rsidRPr="001770DE" w:rsidRDefault="004E1036" w:rsidP="001770DE">
            <w:pPr>
              <w:pStyle w:val="a3"/>
              <w:jc w:val="center"/>
              <w:rPr>
                <w:rFonts w:ascii="Times New Roman" w:hAnsi="Times New Roman" w:cs="Times New Roman"/>
                <w:sz w:val="24"/>
                <w:szCs w:val="24"/>
              </w:rPr>
            </w:pPr>
            <w:r w:rsidRPr="001770DE">
              <w:rPr>
                <w:rFonts w:ascii="Times New Roman" w:hAnsi="Times New Roman" w:cs="Times New Roman"/>
                <w:sz w:val="24"/>
                <w:szCs w:val="24"/>
              </w:rPr>
              <w:t>116250</w:t>
            </w:r>
          </w:p>
        </w:tc>
        <w:tc>
          <w:tcPr>
            <w:tcW w:w="1701" w:type="dxa"/>
            <w:tcBorders>
              <w:top w:val="single" w:sz="4" w:space="0" w:color="auto"/>
              <w:left w:val="single" w:sz="4" w:space="0" w:color="auto"/>
              <w:bottom w:val="single" w:sz="4" w:space="0" w:color="auto"/>
              <w:right w:val="single" w:sz="4" w:space="0" w:color="auto"/>
            </w:tcBorders>
            <w:vAlign w:val="center"/>
            <w:hideMark/>
          </w:tcPr>
          <w:p w:rsidR="004E1036" w:rsidRPr="001770DE" w:rsidRDefault="004E1036" w:rsidP="001770DE">
            <w:pPr>
              <w:pStyle w:val="a3"/>
              <w:jc w:val="center"/>
              <w:rPr>
                <w:rFonts w:ascii="Times New Roman" w:hAnsi="Times New Roman" w:cs="Times New Roman"/>
                <w:sz w:val="24"/>
                <w:szCs w:val="24"/>
              </w:rPr>
            </w:pPr>
            <w:r w:rsidRPr="001770DE">
              <w:rPr>
                <w:rFonts w:ascii="Times New Roman" w:hAnsi="Times New Roman" w:cs="Times New Roman"/>
                <w:sz w:val="24"/>
                <w:szCs w:val="24"/>
              </w:rPr>
              <w:t>40698</w:t>
            </w:r>
          </w:p>
        </w:tc>
        <w:tc>
          <w:tcPr>
            <w:tcW w:w="1201" w:type="dxa"/>
            <w:tcBorders>
              <w:top w:val="single" w:sz="4" w:space="0" w:color="auto"/>
              <w:left w:val="single" w:sz="4" w:space="0" w:color="auto"/>
              <w:bottom w:val="single" w:sz="4" w:space="0" w:color="auto"/>
              <w:right w:val="single" w:sz="4" w:space="0" w:color="auto"/>
            </w:tcBorders>
            <w:vAlign w:val="center"/>
            <w:hideMark/>
          </w:tcPr>
          <w:p w:rsidR="004E1036" w:rsidRPr="001770DE" w:rsidRDefault="004E1036" w:rsidP="001770DE">
            <w:pPr>
              <w:pStyle w:val="a3"/>
              <w:jc w:val="center"/>
              <w:rPr>
                <w:rFonts w:ascii="Times New Roman" w:hAnsi="Times New Roman" w:cs="Times New Roman"/>
                <w:sz w:val="24"/>
                <w:szCs w:val="24"/>
              </w:rPr>
            </w:pPr>
            <w:r w:rsidRPr="001770DE">
              <w:rPr>
                <w:rFonts w:ascii="Times New Roman" w:hAnsi="Times New Roman" w:cs="Times New Roman"/>
                <w:sz w:val="24"/>
                <w:szCs w:val="24"/>
              </w:rPr>
              <w:t>156948</w:t>
            </w:r>
          </w:p>
        </w:tc>
        <w:tc>
          <w:tcPr>
            <w:tcW w:w="1280" w:type="dxa"/>
            <w:tcBorders>
              <w:top w:val="single" w:sz="4" w:space="0" w:color="auto"/>
              <w:left w:val="single" w:sz="4" w:space="0" w:color="auto"/>
              <w:bottom w:val="single" w:sz="4" w:space="0" w:color="auto"/>
              <w:right w:val="single" w:sz="4" w:space="0" w:color="auto"/>
            </w:tcBorders>
            <w:vAlign w:val="center"/>
            <w:hideMark/>
          </w:tcPr>
          <w:p w:rsidR="004E1036" w:rsidRPr="001770DE" w:rsidRDefault="004E1036" w:rsidP="001770DE">
            <w:pPr>
              <w:pStyle w:val="a3"/>
              <w:jc w:val="center"/>
              <w:rPr>
                <w:rFonts w:ascii="Times New Roman" w:hAnsi="Times New Roman" w:cs="Times New Roman"/>
                <w:sz w:val="24"/>
                <w:szCs w:val="24"/>
                <w:lang w:val="en-US"/>
              </w:rPr>
            </w:pPr>
            <w:r w:rsidRPr="001770DE">
              <w:rPr>
                <w:rFonts w:ascii="Times New Roman" w:hAnsi="Times New Roman" w:cs="Times New Roman"/>
                <w:sz w:val="24"/>
                <w:szCs w:val="24"/>
                <w:lang w:val="en-US"/>
              </w:rPr>
              <w:t>1255584</w:t>
            </w:r>
          </w:p>
        </w:tc>
      </w:tr>
      <w:tr w:rsidR="004E1036" w:rsidRPr="005C19B1" w:rsidTr="00383865">
        <w:trPr>
          <w:trHeight w:val="583"/>
        </w:trPr>
        <w:tc>
          <w:tcPr>
            <w:tcW w:w="1742" w:type="dxa"/>
            <w:tcBorders>
              <w:top w:val="single" w:sz="4" w:space="0" w:color="auto"/>
              <w:left w:val="single" w:sz="4" w:space="0" w:color="auto"/>
              <w:bottom w:val="single" w:sz="4" w:space="0" w:color="auto"/>
              <w:right w:val="single" w:sz="4" w:space="0" w:color="auto"/>
            </w:tcBorders>
            <w:vAlign w:val="center"/>
            <w:hideMark/>
          </w:tcPr>
          <w:p w:rsidR="004E1036" w:rsidRPr="001770DE" w:rsidRDefault="004E1036" w:rsidP="00383865">
            <w:pPr>
              <w:pStyle w:val="a3"/>
              <w:rPr>
                <w:rFonts w:ascii="Times New Roman" w:hAnsi="Times New Roman" w:cs="Times New Roman"/>
                <w:sz w:val="24"/>
                <w:szCs w:val="24"/>
              </w:rPr>
            </w:pPr>
            <w:r w:rsidRPr="001770DE">
              <w:rPr>
                <w:rFonts w:ascii="Times New Roman" w:hAnsi="Times New Roman" w:cs="Times New Roman"/>
                <w:sz w:val="24"/>
                <w:szCs w:val="24"/>
              </w:rPr>
              <w:t>Сэндвич-панели</w:t>
            </w:r>
          </w:p>
        </w:tc>
        <w:tc>
          <w:tcPr>
            <w:tcW w:w="995" w:type="dxa"/>
            <w:tcBorders>
              <w:top w:val="single" w:sz="4" w:space="0" w:color="auto"/>
              <w:left w:val="single" w:sz="4" w:space="0" w:color="auto"/>
              <w:bottom w:val="single" w:sz="4" w:space="0" w:color="auto"/>
              <w:right w:val="single" w:sz="4" w:space="0" w:color="auto"/>
            </w:tcBorders>
            <w:vAlign w:val="center"/>
            <w:hideMark/>
          </w:tcPr>
          <w:p w:rsidR="004E1036" w:rsidRPr="001770DE" w:rsidRDefault="004E1036" w:rsidP="001770DE">
            <w:pPr>
              <w:pStyle w:val="a3"/>
              <w:jc w:val="center"/>
              <w:rPr>
                <w:rFonts w:ascii="Times New Roman" w:hAnsi="Times New Roman" w:cs="Times New Roman"/>
                <w:sz w:val="24"/>
                <w:szCs w:val="24"/>
              </w:rPr>
            </w:pPr>
            <w:r w:rsidRPr="001770DE">
              <w:rPr>
                <w:rFonts w:ascii="Times New Roman" w:hAnsi="Times New Roman" w:cs="Times New Roman"/>
                <w:sz w:val="24"/>
                <w:szCs w:val="24"/>
              </w:rPr>
              <w:t>1500</w:t>
            </w:r>
          </w:p>
        </w:tc>
        <w:tc>
          <w:tcPr>
            <w:tcW w:w="1232" w:type="dxa"/>
            <w:tcBorders>
              <w:top w:val="single" w:sz="4" w:space="0" w:color="auto"/>
              <w:left w:val="single" w:sz="4" w:space="0" w:color="auto"/>
              <w:bottom w:val="single" w:sz="4" w:space="0" w:color="auto"/>
              <w:right w:val="single" w:sz="4" w:space="0" w:color="auto"/>
            </w:tcBorders>
            <w:vAlign w:val="center"/>
            <w:hideMark/>
          </w:tcPr>
          <w:p w:rsidR="004E1036" w:rsidRPr="001770DE" w:rsidRDefault="004E1036" w:rsidP="001770DE">
            <w:pPr>
              <w:pStyle w:val="a3"/>
              <w:jc w:val="center"/>
              <w:rPr>
                <w:rFonts w:ascii="Times New Roman" w:hAnsi="Times New Roman" w:cs="Times New Roman"/>
                <w:sz w:val="24"/>
                <w:szCs w:val="24"/>
              </w:rPr>
            </w:pPr>
            <w:r w:rsidRPr="001770DE">
              <w:rPr>
                <w:rFonts w:ascii="Times New Roman" w:hAnsi="Times New Roman" w:cs="Times New Roman"/>
                <w:sz w:val="24"/>
                <w:szCs w:val="24"/>
              </w:rPr>
              <w:t>32,25</w:t>
            </w:r>
          </w:p>
        </w:tc>
        <w:tc>
          <w:tcPr>
            <w:tcW w:w="1418" w:type="dxa"/>
            <w:tcBorders>
              <w:top w:val="single" w:sz="4" w:space="0" w:color="auto"/>
              <w:left w:val="single" w:sz="4" w:space="0" w:color="auto"/>
              <w:bottom w:val="single" w:sz="4" w:space="0" w:color="auto"/>
              <w:right w:val="single" w:sz="4" w:space="0" w:color="auto"/>
            </w:tcBorders>
            <w:vAlign w:val="center"/>
            <w:hideMark/>
          </w:tcPr>
          <w:p w:rsidR="004E1036" w:rsidRPr="001770DE" w:rsidRDefault="004E1036" w:rsidP="001770DE">
            <w:pPr>
              <w:pStyle w:val="a3"/>
              <w:jc w:val="center"/>
              <w:rPr>
                <w:rFonts w:ascii="Times New Roman" w:hAnsi="Times New Roman" w:cs="Times New Roman"/>
                <w:sz w:val="24"/>
                <w:szCs w:val="24"/>
              </w:rPr>
            </w:pPr>
            <w:r w:rsidRPr="001770DE">
              <w:rPr>
                <w:rFonts w:ascii="Times New Roman" w:hAnsi="Times New Roman" w:cs="Times New Roman"/>
                <w:sz w:val="24"/>
                <w:szCs w:val="24"/>
              </w:rPr>
              <w:t>48375</w:t>
            </w:r>
          </w:p>
        </w:tc>
        <w:tc>
          <w:tcPr>
            <w:tcW w:w="1701" w:type="dxa"/>
            <w:tcBorders>
              <w:top w:val="single" w:sz="4" w:space="0" w:color="auto"/>
              <w:left w:val="single" w:sz="4" w:space="0" w:color="auto"/>
              <w:bottom w:val="single" w:sz="4" w:space="0" w:color="auto"/>
              <w:right w:val="single" w:sz="4" w:space="0" w:color="auto"/>
            </w:tcBorders>
            <w:vAlign w:val="center"/>
            <w:hideMark/>
          </w:tcPr>
          <w:p w:rsidR="004E1036" w:rsidRPr="001770DE" w:rsidRDefault="004E1036" w:rsidP="001770DE">
            <w:pPr>
              <w:pStyle w:val="a3"/>
              <w:jc w:val="center"/>
              <w:rPr>
                <w:rFonts w:ascii="Times New Roman" w:hAnsi="Times New Roman" w:cs="Times New Roman"/>
                <w:sz w:val="24"/>
                <w:szCs w:val="24"/>
              </w:rPr>
            </w:pPr>
            <w:r w:rsidRPr="001770DE">
              <w:rPr>
                <w:rFonts w:ascii="Times New Roman" w:hAnsi="Times New Roman" w:cs="Times New Roman"/>
                <w:sz w:val="24"/>
                <w:szCs w:val="24"/>
              </w:rPr>
              <w:t>40698</w:t>
            </w:r>
          </w:p>
        </w:tc>
        <w:tc>
          <w:tcPr>
            <w:tcW w:w="1201" w:type="dxa"/>
            <w:tcBorders>
              <w:top w:val="single" w:sz="4" w:space="0" w:color="auto"/>
              <w:left w:val="single" w:sz="4" w:space="0" w:color="auto"/>
              <w:bottom w:val="single" w:sz="4" w:space="0" w:color="auto"/>
              <w:right w:val="single" w:sz="4" w:space="0" w:color="auto"/>
            </w:tcBorders>
            <w:vAlign w:val="center"/>
            <w:hideMark/>
          </w:tcPr>
          <w:p w:rsidR="004E1036" w:rsidRPr="001770DE" w:rsidRDefault="004E1036" w:rsidP="001770DE">
            <w:pPr>
              <w:pStyle w:val="a3"/>
              <w:jc w:val="center"/>
              <w:rPr>
                <w:rFonts w:ascii="Times New Roman" w:hAnsi="Times New Roman" w:cs="Times New Roman"/>
                <w:sz w:val="24"/>
                <w:szCs w:val="24"/>
              </w:rPr>
            </w:pPr>
            <w:r w:rsidRPr="001770DE">
              <w:rPr>
                <w:rFonts w:ascii="Times New Roman" w:hAnsi="Times New Roman" w:cs="Times New Roman"/>
                <w:sz w:val="24"/>
                <w:szCs w:val="24"/>
              </w:rPr>
              <w:t>89083</w:t>
            </w:r>
          </w:p>
        </w:tc>
        <w:tc>
          <w:tcPr>
            <w:tcW w:w="1280" w:type="dxa"/>
            <w:tcBorders>
              <w:top w:val="single" w:sz="4" w:space="0" w:color="auto"/>
              <w:left w:val="single" w:sz="4" w:space="0" w:color="auto"/>
              <w:bottom w:val="single" w:sz="4" w:space="0" w:color="auto"/>
              <w:right w:val="single" w:sz="4" w:space="0" w:color="auto"/>
            </w:tcBorders>
            <w:vAlign w:val="center"/>
            <w:hideMark/>
          </w:tcPr>
          <w:p w:rsidR="004E1036" w:rsidRPr="001770DE" w:rsidRDefault="004E1036" w:rsidP="001770DE">
            <w:pPr>
              <w:pStyle w:val="a3"/>
              <w:jc w:val="center"/>
              <w:rPr>
                <w:rFonts w:ascii="Times New Roman" w:hAnsi="Times New Roman" w:cs="Times New Roman"/>
                <w:sz w:val="24"/>
                <w:szCs w:val="24"/>
                <w:lang w:val="en-US"/>
              </w:rPr>
            </w:pPr>
            <w:r w:rsidRPr="001770DE">
              <w:rPr>
                <w:rFonts w:ascii="Times New Roman" w:hAnsi="Times New Roman" w:cs="Times New Roman"/>
                <w:sz w:val="24"/>
                <w:szCs w:val="24"/>
                <w:lang w:val="en-US"/>
              </w:rPr>
              <w:t>712664</w:t>
            </w:r>
          </w:p>
        </w:tc>
      </w:tr>
      <w:tr w:rsidR="004E1036" w:rsidRPr="005C19B1" w:rsidTr="00383865">
        <w:trPr>
          <w:trHeight w:val="390"/>
        </w:trPr>
        <w:tc>
          <w:tcPr>
            <w:tcW w:w="1742" w:type="dxa"/>
            <w:tcBorders>
              <w:top w:val="single" w:sz="4" w:space="0" w:color="auto"/>
              <w:left w:val="single" w:sz="4" w:space="0" w:color="auto"/>
              <w:bottom w:val="single" w:sz="4" w:space="0" w:color="auto"/>
              <w:right w:val="single" w:sz="4" w:space="0" w:color="auto"/>
            </w:tcBorders>
            <w:vAlign w:val="center"/>
            <w:hideMark/>
          </w:tcPr>
          <w:p w:rsidR="004E1036" w:rsidRPr="001770DE" w:rsidRDefault="004E1036" w:rsidP="00383865">
            <w:pPr>
              <w:pStyle w:val="a3"/>
              <w:rPr>
                <w:rFonts w:ascii="Times New Roman" w:hAnsi="Times New Roman" w:cs="Times New Roman"/>
                <w:sz w:val="24"/>
                <w:szCs w:val="24"/>
              </w:rPr>
            </w:pPr>
            <w:r w:rsidRPr="001770DE">
              <w:rPr>
                <w:rFonts w:ascii="Times New Roman" w:hAnsi="Times New Roman" w:cs="Times New Roman"/>
                <w:color w:val="000000"/>
                <w:sz w:val="24"/>
                <w:szCs w:val="24"/>
                <w:shd w:val="clear" w:color="auto" w:fill="FFFFFF"/>
              </w:rPr>
              <w:t>Крупнофор</w:t>
            </w:r>
            <w:r w:rsidRPr="001770DE">
              <w:rPr>
                <w:rFonts w:ascii="Times New Roman" w:hAnsi="Times New Roman" w:cs="Times New Roman"/>
                <w:color w:val="000000"/>
                <w:sz w:val="24"/>
                <w:szCs w:val="24"/>
                <w:shd w:val="clear" w:color="auto" w:fill="FFFFFF"/>
                <w:lang w:val="en-US"/>
              </w:rPr>
              <w:t>-</w:t>
            </w:r>
            <w:r w:rsidR="001770DE">
              <w:rPr>
                <w:rFonts w:ascii="Times New Roman" w:hAnsi="Times New Roman" w:cs="Times New Roman"/>
                <w:color w:val="000000"/>
                <w:sz w:val="24"/>
                <w:szCs w:val="24"/>
                <w:shd w:val="clear" w:color="auto" w:fill="FFFFFF"/>
              </w:rPr>
              <w:t>матный</w:t>
            </w:r>
            <w:r w:rsidR="001770DE">
              <w:rPr>
                <w:rFonts w:ascii="Times New Roman" w:hAnsi="Times New Roman" w:cs="Times New Roman"/>
                <w:color w:val="000000"/>
                <w:sz w:val="24"/>
                <w:szCs w:val="24"/>
                <w:shd w:val="clear" w:color="auto" w:fill="FFFFFF"/>
              </w:rPr>
              <w:br/>
            </w:r>
            <w:r w:rsidRPr="001770DE">
              <w:rPr>
                <w:rFonts w:ascii="Times New Roman" w:hAnsi="Times New Roman" w:cs="Times New Roman"/>
                <w:color w:val="000000"/>
                <w:sz w:val="24"/>
                <w:szCs w:val="24"/>
                <w:shd w:val="clear" w:color="auto" w:fill="FFFFFF"/>
              </w:rPr>
              <w:t>керамический блок</w:t>
            </w:r>
          </w:p>
        </w:tc>
        <w:tc>
          <w:tcPr>
            <w:tcW w:w="995" w:type="dxa"/>
            <w:tcBorders>
              <w:top w:val="single" w:sz="4" w:space="0" w:color="auto"/>
              <w:left w:val="single" w:sz="4" w:space="0" w:color="auto"/>
              <w:bottom w:val="single" w:sz="4" w:space="0" w:color="auto"/>
              <w:right w:val="single" w:sz="4" w:space="0" w:color="auto"/>
            </w:tcBorders>
            <w:vAlign w:val="center"/>
            <w:hideMark/>
          </w:tcPr>
          <w:p w:rsidR="004E1036" w:rsidRPr="001770DE" w:rsidRDefault="004E1036" w:rsidP="001770DE">
            <w:pPr>
              <w:pStyle w:val="a3"/>
              <w:jc w:val="center"/>
              <w:rPr>
                <w:rFonts w:ascii="Times New Roman" w:hAnsi="Times New Roman" w:cs="Times New Roman"/>
                <w:sz w:val="24"/>
                <w:szCs w:val="24"/>
              </w:rPr>
            </w:pPr>
            <w:r w:rsidRPr="001770DE">
              <w:rPr>
                <w:rFonts w:ascii="Times New Roman" w:hAnsi="Times New Roman" w:cs="Times New Roman"/>
                <w:sz w:val="24"/>
                <w:szCs w:val="24"/>
              </w:rPr>
              <w:t>3750</w:t>
            </w:r>
          </w:p>
        </w:tc>
        <w:tc>
          <w:tcPr>
            <w:tcW w:w="1232" w:type="dxa"/>
            <w:tcBorders>
              <w:top w:val="single" w:sz="4" w:space="0" w:color="auto"/>
              <w:left w:val="single" w:sz="4" w:space="0" w:color="auto"/>
              <w:bottom w:val="single" w:sz="4" w:space="0" w:color="auto"/>
              <w:right w:val="single" w:sz="4" w:space="0" w:color="auto"/>
            </w:tcBorders>
            <w:vAlign w:val="center"/>
            <w:hideMark/>
          </w:tcPr>
          <w:p w:rsidR="004E1036" w:rsidRPr="001770DE" w:rsidRDefault="004E1036" w:rsidP="001770DE">
            <w:pPr>
              <w:pStyle w:val="a3"/>
              <w:jc w:val="center"/>
              <w:rPr>
                <w:rFonts w:ascii="Times New Roman" w:hAnsi="Times New Roman" w:cs="Times New Roman"/>
                <w:sz w:val="24"/>
                <w:szCs w:val="24"/>
              </w:rPr>
            </w:pPr>
            <w:r w:rsidRPr="001770DE">
              <w:rPr>
                <w:rFonts w:ascii="Times New Roman" w:hAnsi="Times New Roman" w:cs="Times New Roman"/>
                <w:sz w:val="24"/>
                <w:szCs w:val="24"/>
              </w:rPr>
              <w:t>17,3</w:t>
            </w:r>
          </w:p>
        </w:tc>
        <w:tc>
          <w:tcPr>
            <w:tcW w:w="1418" w:type="dxa"/>
            <w:tcBorders>
              <w:top w:val="single" w:sz="4" w:space="0" w:color="auto"/>
              <w:left w:val="single" w:sz="4" w:space="0" w:color="auto"/>
              <w:bottom w:val="single" w:sz="4" w:space="0" w:color="auto"/>
              <w:right w:val="single" w:sz="4" w:space="0" w:color="auto"/>
            </w:tcBorders>
            <w:vAlign w:val="center"/>
            <w:hideMark/>
          </w:tcPr>
          <w:p w:rsidR="004E1036" w:rsidRPr="001770DE" w:rsidRDefault="004E1036" w:rsidP="001770DE">
            <w:pPr>
              <w:pStyle w:val="a3"/>
              <w:jc w:val="center"/>
              <w:rPr>
                <w:rFonts w:ascii="Times New Roman" w:hAnsi="Times New Roman" w:cs="Times New Roman"/>
                <w:sz w:val="24"/>
                <w:szCs w:val="24"/>
              </w:rPr>
            </w:pPr>
            <w:r w:rsidRPr="001770DE">
              <w:rPr>
                <w:rFonts w:ascii="Times New Roman" w:hAnsi="Times New Roman" w:cs="Times New Roman"/>
                <w:sz w:val="24"/>
                <w:szCs w:val="24"/>
              </w:rPr>
              <w:t>64875</w:t>
            </w:r>
          </w:p>
        </w:tc>
        <w:tc>
          <w:tcPr>
            <w:tcW w:w="1701" w:type="dxa"/>
            <w:tcBorders>
              <w:top w:val="single" w:sz="4" w:space="0" w:color="auto"/>
              <w:left w:val="single" w:sz="4" w:space="0" w:color="auto"/>
              <w:bottom w:val="single" w:sz="4" w:space="0" w:color="auto"/>
              <w:right w:val="single" w:sz="4" w:space="0" w:color="auto"/>
            </w:tcBorders>
            <w:vAlign w:val="center"/>
            <w:hideMark/>
          </w:tcPr>
          <w:p w:rsidR="004E1036" w:rsidRPr="001770DE" w:rsidRDefault="004E1036" w:rsidP="001770DE">
            <w:pPr>
              <w:pStyle w:val="a3"/>
              <w:jc w:val="center"/>
              <w:rPr>
                <w:rFonts w:ascii="Times New Roman" w:hAnsi="Times New Roman" w:cs="Times New Roman"/>
                <w:sz w:val="24"/>
                <w:szCs w:val="24"/>
              </w:rPr>
            </w:pPr>
            <w:r w:rsidRPr="001770DE">
              <w:rPr>
                <w:rFonts w:ascii="Times New Roman" w:hAnsi="Times New Roman" w:cs="Times New Roman"/>
                <w:sz w:val="24"/>
                <w:szCs w:val="24"/>
              </w:rPr>
              <w:t>40698</w:t>
            </w:r>
          </w:p>
        </w:tc>
        <w:tc>
          <w:tcPr>
            <w:tcW w:w="1201" w:type="dxa"/>
            <w:tcBorders>
              <w:top w:val="single" w:sz="4" w:space="0" w:color="auto"/>
              <w:left w:val="single" w:sz="4" w:space="0" w:color="auto"/>
              <w:bottom w:val="single" w:sz="4" w:space="0" w:color="auto"/>
              <w:right w:val="single" w:sz="4" w:space="0" w:color="auto"/>
            </w:tcBorders>
            <w:vAlign w:val="center"/>
            <w:hideMark/>
          </w:tcPr>
          <w:p w:rsidR="004E1036" w:rsidRPr="001770DE" w:rsidRDefault="004E1036" w:rsidP="001770DE">
            <w:pPr>
              <w:pStyle w:val="a3"/>
              <w:jc w:val="center"/>
              <w:rPr>
                <w:rFonts w:ascii="Times New Roman" w:hAnsi="Times New Roman" w:cs="Times New Roman"/>
                <w:sz w:val="24"/>
                <w:szCs w:val="24"/>
              </w:rPr>
            </w:pPr>
            <w:r w:rsidRPr="001770DE">
              <w:rPr>
                <w:rFonts w:ascii="Times New Roman" w:hAnsi="Times New Roman" w:cs="Times New Roman"/>
                <w:sz w:val="24"/>
                <w:szCs w:val="24"/>
              </w:rPr>
              <w:t>105573</w:t>
            </w:r>
          </w:p>
        </w:tc>
        <w:tc>
          <w:tcPr>
            <w:tcW w:w="1280" w:type="dxa"/>
            <w:tcBorders>
              <w:top w:val="single" w:sz="4" w:space="0" w:color="auto"/>
              <w:left w:val="single" w:sz="4" w:space="0" w:color="auto"/>
              <w:bottom w:val="single" w:sz="4" w:space="0" w:color="auto"/>
              <w:right w:val="single" w:sz="4" w:space="0" w:color="auto"/>
            </w:tcBorders>
            <w:vAlign w:val="center"/>
            <w:hideMark/>
          </w:tcPr>
          <w:p w:rsidR="004E1036" w:rsidRPr="001770DE" w:rsidRDefault="004E1036" w:rsidP="001770DE">
            <w:pPr>
              <w:pStyle w:val="a3"/>
              <w:jc w:val="center"/>
              <w:rPr>
                <w:rFonts w:ascii="Times New Roman" w:hAnsi="Times New Roman" w:cs="Times New Roman"/>
                <w:sz w:val="24"/>
                <w:szCs w:val="24"/>
                <w:lang w:val="en-US"/>
              </w:rPr>
            </w:pPr>
            <w:r w:rsidRPr="001770DE">
              <w:rPr>
                <w:rFonts w:ascii="Times New Roman" w:hAnsi="Times New Roman" w:cs="Times New Roman"/>
                <w:sz w:val="24"/>
                <w:szCs w:val="24"/>
                <w:lang w:val="en-US"/>
              </w:rPr>
              <w:t>844584</w:t>
            </w:r>
          </w:p>
        </w:tc>
      </w:tr>
    </w:tbl>
    <w:p w:rsidR="004E1036" w:rsidRPr="005C19B1" w:rsidRDefault="004E1036" w:rsidP="004E1036">
      <w:pPr>
        <w:ind w:firstLine="709"/>
        <w:jc w:val="both"/>
        <w:rPr>
          <w:rFonts w:eastAsia="Calibri"/>
          <w:sz w:val="28"/>
          <w:szCs w:val="28"/>
          <w:lang w:eastAsia="en-US"/>
        </w:rPr>
      </w:pPr>
    </w:p>
    <w:p w:rsidR="004E1036" w:rsidRDefault="004E1036" w:rsidP="00EE64F3">
      <w:pPr>
        <w:ind w:firstLine="709"/>
        <w:jc w:val="both"/>
        <w:rPr>
          <w:rFonts w:eastAsia="Calibri"/>
          <w:sz w:val="28"/>
          <w:szCs w:val="28"/>
          <w:lang w:eastAsia="en-US"/>
        </w:rPr>
      </w:pPr>
      <w:r w:rsidRPr="005C19B1">
        <w:rPr>
          <w:rFonts w:eastAsia="Calibri"/>
          <w:sz w:val="28"/>
          <w:szCs w:val="28"/>
          <w:lang w:eastAsia="en-US"/>
        </w:rPr>
        <w:t>В табл</w:t>
      </w:r>
      <w:r w:rsidR="009A2151">
        <w:rPr>
          <w:rFonts w:eastAsia="Calibri"/>
          <w:sz w:val="28"/>
          <w:szCs w:val="28"/>
          <w:lang w:eastAsia="en-US"/>
        </w:rPr>
        <w:t>.</w:t>
      </w:r>
      <w:r w:rsidR="001770DE">
        <w:rPr>
          <w:rFonts w:eastAsia="Calibri"/>
          <w:sz w:val="28"/>
          <w:szCs w:val="28"/>
          <w:lang w:eastAsia="en-US"/>
        </w:rPr>
        <w:t xml:space="preserve"> </w:t>
      </w:r>
      <w:r w:rsidRPr="005C19B1">
        <w:rPr>
          <w:rFonts w:eastAsia="Calibri"/>
          <w:sz w:val="28"/>
          <w:szCs w:val="28"/>
          <w:lang w:eastAsia="en-US"/>
        </w:rPr>
        <w:t>2 представлен расчет стоимости</w:t>
      </w:r>
      <w:r w:rsidR="001770DE">
        <w:rPr>
          <w:rFonts w:eastAsia="Calibri"/>
          <w:sz w:val="28"/>
          <w:szCs w:val="28"/>
          <w:lang w:eastAsia="en-US"/>
        </w:rPr>
        <w:t xml:space="preserve"> кровли на 1 блок квартиры [7].</w:t>
      </w:r>
    </w:p>
    <w:p w:rsidR="00EE64F3" w:rsidRPr="005C19B1" w:rsidRDefault="00EE64F3" w:rsidP="00EE64F3">
      <w:pPr>
        <w:ind w:firstLine="709"/>
        <w:jc w:val="both"/>
        <w:rPr>
          <w:rFonts w:eastAsia="Calibri"/>
          <w:sz w:val="28"/>
          <w:szCs w:val="28"/>
          <w:lang w:eastAsia="en-US"/>
        </w:rPr>
      </w:pPr>
    </w:p>
    <w:p w:rsidR="004E1036" w:rsidRPr="005C19B1" w:rsidRDefault="004E1036" w:rsidP="004E1036">
      <w:pPr>
        <w:spacing w:after="200"/>
        <w:ind w:firstLine="708"/>
        <w:jc w:val="right"/>
        <w:rPr>
          <w:rFonts w:eastAsia="Calibri"/>
          <w:sz w:val="28"/>
          <w:szCs w:val="28"/>
          <w:lang w:eastAsia="en-US"/>
        </w:rPr>
      </w:pPr>
      <w:r w:rsidRPr="005C19B1">
        <w:rPr>
          <w:rFonts w:eastAsia="Calibri"/>
          <w:sz w:val="28"/>
          <w:szCs w:val="28"/>
          <w:lang w:eastAsia="en-US"/>
        </w:rPr>
        <w:t>Таблица 2</w:t>
      </w:r>
    </w:p>
    <w:p w:rsidR="004E1036" w:rsidRDefault="004E1036" w:rsidP="004E1036">
      <w:pPr>
        <w:spacing w:after="200"/>
        <w:ind w:firstLine="708"/>
        <w:jc w:val="center"/>
        <w:rPr>
          <w:rFonts w:eastAsia="Calibri"/>
          <w:sz w:val="28"/>
          <w:szCs w:val="28"/>
          <w:lang w:eastAsia="en-US"/>
        </w:rPr>
      </w:pPr>
      <w:r w:rsidRPr="005C19B1">
        <w:rPr>
          <w:rFonts w:eastAsia="Calibri"/>
          <w:sz w:val="28"/>
          <w:szCs w:val="28"/>
          <w:lang w:eastAsia="en-US"/>
        </w:rPr>
        <w:t>Расчет стоимости кровли на блок квартиры (</w:t>
      </w:r>
      <w:r w:rsidRPr="005C19B1">
        <w:rPr>
          <w:rFonts w:eastAsia="Calibri"/>
          <w:sz w:val="28"/>
          <w:szCs w:val="28"/>
          <w:lang w:val="en-US" w:eastAsia="en-US"/>
        </w:rPr>
        <w:t>S</w:t>
      </w:r>
      <w:r w:rsidRPr="005C19B1">
        <w:rPr>
          <w:rFonts w:eastAsia="Calibri"/>
          <w:sz w:val="28"/>
          <w:szCs w:val="28"/>
          <w:lang w:eastAsia="en-US"/>
        </w:rPr>
        <w:t>=48м</w:t>
      </w:r>
      <w:r w:rsidRPr="005C19B1">
        <w:rPr>
          <w:rFonts w:eastAsia="Calibri"/>
          <w:sz w:val="28"/>
          <w:szCs w:val="28"/>
          <w:vertAlign w:val="superscript"/>
          <w:lang w:eastAsia="en-US"/>
        </w:rPr>
        <w:t>2</w:t>
      </w:r>
      <w:r w:rsidRPr="005C19B1">
        <w:rPr>
          <w:rFonts w:eastAsia="Calibri"/>
          <w:sz w:val="28"/>
          <w:szCs w:val="28"/>
          <w:lang w:eastAsia="en-US"/>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9"/>
        <w:gridCol w:w="1697"/>
        <w:gridCol w:w="1697"/>
        <w:gridCol w:w="1697"/>
        <w:gridCol w:w="1414"/>
        <w:gridCol w:w="1521"/>
      </w:tblGrid>
      <w:tr w:rsidR="004E1036" w:rsidRPr="005C19B1" w:rsidTr="00AF24EE">
        <w:trPr>
          <w:trHeight w:val="20"/>
        </w:trPr>
        <w:tc>
          <w:tcPr>
            <w:tcW w:w="1589" w:type="dxa"/>
            <w:tcBorders>
              <w:top w:val="single" w:sz="4" w:space="0" w:color="auto"/>
              <w:left w:val="single" w:sz="4" w:space="0" w:color="auto"/>
              <w:bottom w:val="single" w:sz="4" w:space="0" w:color="auto"/>
              <w:right w:val="single" w:sz="4" w:space="0" w:color="auto"/>
            </w:tcBorders>
            <w:hideMark/>
          </w:tcPr>
          <w:p w:rsidR="004E1036" w:rsidRPr="001770DE" w:rsidRDefault="004E1036" w:rsidP="00C228AE">
            <w:pPr>
              <w:ind w:left="-108" w:right="-108"/>
              <w:jc w:val="center"/>
              <w:rPr>
                <w:rFonts w:eastAsia="Calibri"/>
                <w:lang w:eastAsia="en-US"/>
              </w:rPr>
            </w:pPr>
            <w:r w:rsidRPr="001770DE">
              <w:rPr>
                <w:rFonts w:eastAsia="Calibri"/>
                <w:lang w:eastAsia="en-US"/>
              </w:rPr>
              <w:t>Наименование материала</w:t>
            </w:r>
          </w:p>
        </w:tc>
        <w:tc>
          <w:tcPr>
            <w:tcW w:w="1697" w:type="dxa"/>
            <w:tcBorders>
              <w:top w:val="single" w:sz="4" w:space="0" w:color="auto"/>
              <w:left w:val="single" w:sz="4" w:space="0" w:color="auto"/>
              <w:bottom w:val="single" w:sz="4" w:space="0" w:color="auto"/>
              <w:right w:val="single" w:sz="4" w:space="0" w:color="auto"/>
            </w:tcBorders>
            <w:hideMark/>
          </w:tcPr>
          <w:p w:rsidR="004E1036" w:rsidRPr="001770DE" w:rsidRDefault="001770DE" w:rsidP="00C228AE">
            <w:pPr>
              <w:ind w:left="-108" w:right="-108"/>
              <w:jc w:val="center"/>
              <w:rPr>
                <w:rFonts w:eastAsia="Calibri"/>
                <w:lang w:eastAsia="en-US"/>
              </w:rPr>
            </w:pPr>
            <w:r>
              <w:rPr>
                <w:rFonts w:eastAsia="Calibri"/>
                <w:lang w:eastAsia="en-US"/>
              </w:rPr>
              <w:t>Стоимость</w:t>
            </w:r>
            <w:r>
              <w:rPr>
                <w:rFonts w:eastAsia="Calibri"/>
                <w:lang w:eastAsia="en-US"/>
              </w:rPr>
              <w:br/>
            </w:r>
            <w:r w:rsidR="004E1036" w:rsidRPr="001770DE">
              <w:rPr>
                <w:rFonts w:eastAsia="Calibri"/>
                <w:lang w:eastAsia="en-US"/>
              </w:rPr>
              <w:t>утеп</w:t>
            </w:r>
            <w:r>
              <w:rPr>
                <w:rFonts w:eastAsia="Calibri"/>
                <w:lang w:eastAsia="en-US"/>
              </w:rPr>
              <w:t>лителя,</w:t>
            </w:r>
            <w:r>
              <w:rPr>
                <w:rFonts w:eastAsia="Calibri"/>
                <w:lang w:eastAsia="en-US"/>
              </w:rPr>
              <w:br/>
            </w:r>
            <w:r w:rsidR="004E1036" w:rsidRPr="001770DE">
              <w:rPr>
                <w:rFonts w:eastAsia="Calibri"/>
                <w:lang w:eastAsia="en-US"/>
              </w:rPr>
              <w:t>руб.</w:t>
            </w:r>
          </w:p>
        </w:tc>
        <w:tc>
          <w:tcPr>
            <w:tcW w:w="1697" w:type="dxa"/>
            <w:tcBorders>
              <w:top w:val="single" w:sz="4" w:space="0" w:color="auto"/>
              <w:left w:val="single" w:sz="4" w:space="0" w:color="auto"/>
              <w:bottom w:val="single" w:sz="4" w:space="0" w:color="auto"/>
              <w:right w:val="single" w:sz="4" w:space="0" w:color="auto"/>
            </w:tcBorders>
            <w:hideMark/>
          </w:tcPr>
          <w:p w:rsidR="004E1036" w:rsidRPr="001770DE" w:rsidRDefault="001770DE" w:rsidP="00C228AE">
            <w:pPr>
              <w:ind w:left="-108" w:right="-108"/>
              <w:jc w:val="center"/>
              <w:rPr>
                <w:rFonts w:eastAsia="Calibri"/>
                <w:lang w:eastAsia="en-US"/>
              </w:rPr>
            </w:pPr>
            <w:r>
              <w:rPr>
                <w:rFonts w:eastAsia="Calibri"/>
                <w:lang w:eastAsia="en-US"/>
              </w:rPr>
              <w:t>Стоимость</w:t>
            </w:r>
            <w:r>
              <w:rPr>
                <w:rFonts w:eastAsia="Calibri"/>
                <w:lang w:eastAsia="en-US"/>
              </w:rPr>
              <w:br/>
            </w:r>
            <w:r w:rsidR="004E1036" w:rsidRPr="001770DE">
              <w:rPr>
                <w:rFonts w:eastAsia="Calibri"/>
                <w:lang w:eastAsia="en-US"/>
              </w:rPr>
              <w:t>об</w:t>
            </w:r>
            <w:r>
              <w:rPr>
                <w:rFonts w:eastAsia="Calibri"/>
                <w:lang w:eastAsia="en-US"/>
              </w:rPr>
              <w:t>решетки,</w:t>
            </w:r>
            <w:r>
              <w:rPr>
                <w:rFonts w:eastAsia="Calibri"/>
                <w:lang w:eastAsia="en-US"/>
              </w:rPr>
              <w:br/>
            </w:r>
            <w:r w:rsidR="004E1036" w:rsidRPr="001770DE">
              <w:rPr>
                <w:rFonts w:eastAsia="Calibri"/>
                <w:lang w:eastAsia="en-US"/>
              </w:rPr>
              <w:t>руб.</w:t>
            </w:r>
          </w:p>
        </w:tc>
        <w:tc>
          <w:tcPr>
            <w:tcW w:w="1697" w:type="dxa"/>
            <w:tcBorders>
              <w:top w:val="single" w:sz="4" w:space="0" w:color="auto"/>
              <w:left w:val="single" w:sz="4" w:space="0" w:color="auto"/>
              <w:bottom w:val="single" w:sz="4" w:space="0" w:color="auto"/>
              <w:right w:val="single" w:sz="4" w:space="0" w:color="auto"/>
            </w:tcBorders>
            <w:hideMark/>
          </w:tcPr>
          <w:p w:rsidR="004E1036" w:rsidRPr="001770DE" w:rsidRDefault="001770DE" w:rsidP="00C228AE">
            <w:pPr>
              <w:ind w:left="-108" w:right="-108"/>
              <w:jc w:val="center"/>
              <w:rPr>
                <w:rFonts w:eastAsia="Calibri"/>
                <w:lang w:eastAsia="en-US"/>
              </w:rPr>
            </w:pPr>
            <w:r>
              <w:rPr>
                <w:rFonts w:eastAsia="Calibri"/>
                <w:lang w:eastAsia="en-US"/>
              </w:rPr>
              <w:t>Стоимость стропильной системы,</w:t>
            </w:r>
            <w:r>
              <w:rPr>
                <w:rFonts w:eastAsia="Calibri"/>
                <w:lang w:eastAsia="en-US"/>
              </w:rPr>
              <w:br/>
            </w:r>
            <w:r w:rsidR="004E1036" w:rsidRPr="001770DE">
              <w:rPr>
                <w:rFonts w:eastAsia="Calibri"/>
                <w:lang w:eastAsia="en-US"/>
              </w:rPr>
              <w:t>руб.</w:t>
            </w:r>
          </w:p>
        </w:tc>
        <w:tc>
          <w:tcPr>
            <w:tcW w:w="1414" w:type="dxa"/>
            <w:tcBorders>
              <w:top w:val="single" w:sz="4" w:space="0" w:color="auto"/>
              <w:left w:val="single" w:sz="4" w:space="0" w:color="auto"/>
              <w:bottom w:val="single" w:sz="4" w:space="0" w:color="auto"/>
              <w:right w:val="single" w:sz="4" w:space="0" w:color="auto"/>
            </w:tcBorders>
            <w:hideMark/>
          </w:tcPr>
          <w:p w:rsidR="004E1036" w:rsidRPr="001770DE" w:rsidRDefault="001770DE" w:rsidP="00C228AE">
            <w:pPr>
              <w:ind w:left="-108" w:right="-108"/>
              <w:jc w:val="center"/>
              <w:rPr>
                <w:rFonts w:eastAsia="Calibri"/>
                <w:lang w:eastAsia="en-US"/>
              </w:rPr>
            </w:pPr>
            <w:r>
              <w:rPr>
                <w:rFonts w:eastAsia="Calibri"/>
                <w:lang w:eastAsia="en-US"/>
              </w:rPr>
              <w:t>Стоимость материала</w:t>
            </w:r>
            <w:r>
              <w:rPr>
                <w:rFonts w:eastAsia="Calibri"/>
                <w:lang w:eastAsia="en-US"/>
              </w:rPr>
              <w:br/>
            </w:r>
            <w:r w:rsidR="004E1036" w:rsidRPr="001770DE">
              <w:rPr>
                <w:rFonts w:eastAsia="Calibri"/>
                <w:lang w:eastAsia="en-US"/>
              </w:rPr>
              <w:t>за 1м</w:t>
            </w:r>
            <w:r w:rsidR="004E1036" w:rsidRPr="001770DE">
              <w:rPr>
                <w:rFonts w:eastAsia="Calibri"/>
                <w:vertAlign w:val="superscript"/>
                <w:lang w:eastAsia="en-US"/>
              </w:rPr>
              <w:t>2</w:t>
            </w:r>
            <w:r>
              <w:rPr>
                <w:rFonts w:eastAsia="Calibri"/>
                <w:lang w:eastAsia="en-US"/>
              </w:rPr>
              <w:t>,</w:t>
            </w:r>
            <w:r>
              <w:rPr>
                <w:rFonts w:eastAsia="Calibri"/>
                <w:lang w:eastAsia="en-US"/>
              </w:rPr>
              <w:br/>
            </w:r>
            <w:r w:rsidR="004E1036" w:rsidRPr="001770DE">
              <w:rPr>
                <w:rFonts w:eastAsia="Calibri"/>
                <w:lang w:eastAsia="en-US"/>
              </w:rPr>
              <w:t>руб.</w:t>
            </w:r>
          </w:p>
        </w:tc>
        <w:tc>
          <w:tcPr>
            <w:tcW w:w="1521" w:type="dxa"/>
            <w:tcBorders>
              <w:top w:val="single" w:sz="4" w:space="0" w:color="auto"/>
              <w:left w:val="single" w:sz="4" w:space="0" w:color="auto"/>
              <w:bottom w:val="single" w:sz="4" w:space="0" w:color="auto"/>
              <w:right w:val="single" w:sz="4" w:space="0" w:color="auto"/>
            </w:tcBorders>
            <w:hideMark/>
          </w:tcPr>
          <w:p w:rsidR="004E1036" w:rsidRPr="001770DE" w:rsidRDefault="001770DE" w:rsidP="00C228AE">
            <w:pPr>
              <w:ind w:left="-108" w:right="-108"/>
              <w:jc w:val="center"/>
              <w:rPr>
                <w:rFonts w:eastAsia="Calibri"/>
                <w:lang w:eastAsia="en-US"/>
              </w:rPr>
            </w:pPr>
            <w:r>
              <w:rPr>
                <w:rFonts w:eastAsia="Calibri"/>
                <w:lang w:eastAsia="en-US"/>
              </w:rPr>
              <w:t>Общая</w:t>
            </w:r>
            <w:r>
              <w:rPr>
                <w:rFonts w:eastAsia="Calibri"/>
                <w:lang w:eastAsia="en-US"/>
              </w:rPr>
              <w:br/>
            </w:r>
            <w:r w:rsidR="004E1036" w:rsidRPr="001770DE">
              <w:rPr>
                <w:rFonts w:eastAsia="Calibri"/>
                <w:lang w:eastAsia="en-US"/>
              </w:rPr>
              <w:t>стои</w:t>
            </w:r>
            <w:r>
              <w:rPr>
                <w:rFonts w:eastAsia="Calibri"/>
                <w:lang w:eastAsia="en-US"/>
              </w:rPr>
              <w:t>мость</w:t>
            </w:r>
            <w:r>
              <w:rPr>
                <w:rFonts w:eastAsia="Calibri"/>
                <w:lang w:eastAsia="en-US"/>
              </w:rPr>
              <w:br/>
            </w:r>
            <w:r w:rsidR="004E1036" w:rsidRPr="001770DE">
              <w:rPr>
                <w:rFonts w:eastAsia="Calibri"/>
                <w:lang w:eastAsia="en-US"/>
              </w:rPr>
              <w:t>на 1 блок кварти</w:t>
            </w:r>
            <w:r>
              <w:rPr>
                <w:rFonts w:eastAsia="Calibri"/>
                <w:lang w:eastAsia="en-US"/>
              </w:rPr>
              <w:t>ры,</w:t>
            </w:r>
            <w:r>
              <w:rPr>
                <w:rFonts w:eastAsia="Calibri"/>
                <w:lang w:eastAsia="en-US"/>
              </w:rPr>
              <w:br/>
            </w:r>
            <w:r w:rsidR="004E1036" w:rsidRPr="001770DE">
              <w:rPr>
                <w:rFonts w:eastAsia="Calibri"/>
                <w:lang w:eastAsia="en-US"/>
              </w:rPr>
              <w:t>руб.</w:t>
            </w:r>
          </w:p>
        </w:tc>
      </w:tr>
      <w:tr w:rsidR="004E1036" w:rsidRPr="005C19B1" w:rsidTr="00AF24EE">
        <w:trPr>
          <w:trHeight w:val="20"/>
        </w:trPr>
        <w:tc>
          <w:tcPr>
            <w:tcW w:w="1589" w:type="dxa"/>
            <w:tcBorders>
              <w:top w:val="single" w:sz="4" w:space="0" w:color="auto"/>
              <w:left w:val="single" w:sz="4" w:space="0" w:color="auto"/>
              <w:bottom w:val="single" w:sz="4" w:space="0" w:color="auto"/>
              <w:right w:val="single" w:sz="4" w:space="0" w:color="auto"/>
            </w:tcBorders>
            <w:hideMark/>
          </w:tcPr>
          <w:p w:rsidR="004E1036" w:rsidRPr="001770DE" w:rsidRDefault="004E1036" w:rsidP="00C228AE">
            <w:pPr>
              <w:ind w:left="-108" w:right="-108"/>
              <w:jc w:val="both"/>
              <w:rPr>
                <w:rFonts w:eastAsia="Calibri"/>
                <w:lang w:eastAsia="en-US"/>
              </w:rPr>
            </w:pPr>
            <w:r w:rsidRPr="001770DE">
              <w:rPr>
                <w:rFonts w:eastAsia="Calibri"/>
                <w:lang w:eastAsia="en-US"/>
              </w:rPr>
              <w:t>Металлическая черепица</w:t>
            </w:r>
          </w:p>
        </w:tc>
        <w:tc>
          <w:tcPr>
            <w:tcW w:w="1697" w:type="dxa"/>
            <w:tcBorders>
              <w:top w:val="single" w:sz="4" w:space="0" w:color="auto"/>
              <w:left w:val="single" w:sz="4" w:space="0" w:color="auto"/>
              <w:bottom w:val="single" w:sz="4" w:space="0" w:color="auto"/>
              <w:right w:val="single" w:sz="4" w:space="0" w:color="auto"/>
            </w:tcBorders>
            <w:hideMark/>
          </w:tcPr>
          <w:p w:rsidR="004E1036" w:rsidRPr="001770DE" w:rsidRDefault="004E1036" w:rsidP="00C228AE">
            <w:pPr>
              <w:ind w:left="-108" w:right="-108"/>
              <w:jc w:val="center"/>
              <w:rPr>
                <w:rFonts w:eastAsia="Calibri"/>
                <w:lang w:eastAsia="en-US"/>
              </w:rPr>
            </w:pPr>
            <w:r w:rsidRPr="001770DE">
              <w:rPr>
                <w:rFonts w:eastAsia="Calibri"/>
                <w:lang w:eastAsia="en-US"/>
              </w:rPr>
              <w:t>8288</w:t>
            </w:r>
          </w:p>
        </w:tc>
        <w:tc>
          <w:tcPr>
            <w:tcW w:w="1697" w:type="dxa"/>
            <w:tcBorders>
              <w:top w:val="single" w:sz="4" w:space="0" w:color="auto"/>
              <w:left w:val="single" w:sz="4" w:space="0" w:color="auto"/>
              <w:bottom w:val="single" w:sz="4" w:space="0" w:color="auto"/>
              <w:right w:val="single" w:sz="4" w:space="0" w:color="auto"/>
            </w:tcBorders>
            <w:hideMark/>
          </w:tcPr>
          <w:p w:rsidR="004E1036" w:rsidRPr="001770DE" w:rsidRDefault="004E1036" w:rsidP="00C228AE">
            <w:pPr>
              <w:ind w:left="-108" w:right="-108"/>
              <w:jc w:val="center"/>
              <w:rPr>
                <w:rFonts w:eastAsia="Calibri"/>
                <w:lang w:eastAsia="en-US"/>
              </w:rPr>
            </w:pPr>
            <w:r w:rsidRPr="001770DE">
              <w:rPr>
                <w:rFonts w:eastAsia="Calibri"/>
                <w:lang w:eastAsia="en-US"/>
              </w:rPr>
              <w:t>3220</w:t>
            </w:r>
          </w:p>
        </w:tc>
        <w:tc>
          <w:tcPr>
            <w:tcW w:w="1697" w:type="dxa"/>
            <w:tcBorders>
              <w:top w:val="single" w:sz="4" w:space="0" w:color="auto"/>
              <w:left w:val="single" w:sz="4" w:space="0" w:color="auto"/>
              <w:bottom w:val="single" w:sz="4" w:space="0" w:color="auto"/>
              <w:right w:val="single" w:sz="4" w:space="0" w:color="auto"/>
            </w:tcBorders>
            <w:hideMark/>
          </w:tcPr>
          <w:p w:rsidR="004E1036" w:rsidRPr="001770DE" w:rsidRDefault="004E1036" w:rsidP="00C228AE">
            <w:pPr>
              <w:ind w:right="-108"/>
              <w:jc w:val="center"/>
              <w:rPr>
                <w:rFonts w:eastAsia="Calibri"/>
                <w:lang w:eastAsia="en-US"/>
              </w:rPr>
            </w:pPr>
            <w:r w:rsidRPr="001770DE">
              <w:rPr>
                <w:rFonts w:eastAsia="Calibri"/>
                <w:lang w:eastAsia="en-US"/>
              </w:rPr>
              <w:t>7020</w:t>
            </w:r>
          </w:p>
        </w:tc>
        <w:tc>
          <w:tcPr>
            <w:tcW w:w="1414" w:type="dxa"/>
            <w:tcBorders>
              <w:top w:val="single" w:sz="4" w:space="0" w:color="auto"/>
              <w:left w:val="single" w:sz="4" w:space="0" w:color="auto"/>
              <w:bottom w:val="single" w:sz="4" w:space="0" w:color="auto"/>
              <w:right w:val="single" w:sz="4" w:space="0" w:color="auto"/>
            </w:tcBorders>
            <w:hideMark/>
          </w:tcPr>
          <w:p w:rsidR="004E1036" w:rsidRPr="001770DE" w:rsidRDefault="004E1036" w:rsidP="00C228AE">
            <w:pPr>
              <w:ind w:left="-108" w:right="-108"/>
              <w:jc w:val="center"/>
              <w:rPr>
                <w:rFonts w:eastAsia="Calibri"/>
                <w:lang w:eastAsia="en-US"/>
              </w:rPr>
            </w:pPr>
            <w:r w:rsidRPr="001770DE">
              <w:rPr>
                <w:rFonts w:eastAsia="Calibri"/>
                <w:lang w:eastAsia="en-US"/>
              </w:rPr>
              <w:t>240</w:t>
            </w:r>
          </w:p>
        </w:tc>
        <w:tc>
          <w:tcPr>
            <w:tcW w:w="1521" w:type="dxa"/>
            <w:tcBorders>
              <w:top w:val="single" w:sz="4" w:space="0" w:color="auto"/>
              <w:left w:val="single" w:sz="4" w:space="0" w:color="auto"/>
              <w:bottom w:val="single" w:sz="4" w:space="0" w:color="auto"/>
              <w:right w:val="single" w:sz="4" w:space="0" w:color="auto"/>
            </w:tcBorders>
            <w:hideMark/>
          </w:tcPr>
          <w:p w:rsidR="004E1036" w:rsidRPr="001770DE" w:rsidRDefault="004E1036" w:rsidP="00C228AE">
            <w:pPr>
              <w:ind w:left="-108" w:right="-108"/>
              <w:jc w:val="center"/>
              <w:rPr>
                <w:rFonts w:eastAsia="Calibri"/>
                <w:lang w:eastAsia="en-US"/>
              </w:rPr>
            </w:pPr>
            <w:r w:rsidRPr="001770DE">
              <w:rPr>
                <w:rFonts w:eastAsia="Calibri"/>
                <w:lang w:eastAsia="en-US"/>
              </w:rPr>
              <w:t>71998</w:t>
            </w:r>
          </w:p>
        </w:tc>
      </w:tr>
      <w:tr w:rsidR="00DB6377" w:rsidRPr="005C19B1" w:rsidTr="00AF24EE">
        <w:trPr>
          <w:trHeight w:val="20"/>
        </w:trPr>
        <w:tc>
          <w:tcPr>
            <w:tcW w:w="1589" w:type="dxa"/>
            <w:tcBorders>
              <w:top w:val="single" w:sz="4" w:space="0" w:color="auto"/>
              <w:left w:val="single" w:sz="4" w:space="0" w:color="auto"/>
              <w:bottom w:val="single" w:sz="4" w:space="0" w:color="auto"/>
              <w:right w:val="single" w:sz="4" w:space="0" w:color="auto"/>
            </w:tcBorders>
            <w:hideMark/>
          </w:tcPr>
          <w:p w:rsidR="00DB6377" w:rsidRDefault="00DB6377" w:rsidP="00805F89">
            <w:pPr>
              <w:ind w:left="-108" w:right="-108"/>
              <w:jc w:val="both"/>
              <w:rPr>
                <w:rFonts w:eastAsia="Calibri"/>
                <w:lang w:eastAsia="en-US"/>
              </w:rPr>
            </w:pPr>
            <w:r>
              <w:rPr>
                <w:rFonts w:eastAsia="Calibri"/>
                <w:lang w:eastAsia="en-US"/>
              </w:rPr>
              <w:t>Гибкая</w:t>
            </w:r>
          </w:p>
          <w:p w:rsidR="00DB6377" w:rsidRPr="001770DE" w:rsidRDefault="00DB6377" w:rsidP="00805F89">
            <w:pPr>
              <w:ind w:left="-108" w:right="-108"/>
              <w:jc w:val="both"/>
              <w:rPr>
                <w:rFonts w:eastAsia="Calibri"/>
                <w:lang w:eastAsia="en-US"/>
              </w:rPr>
            </w:pPr>
            <w:r w:rsidRPr="001770DE">
              <w:rPr>
                <w:rFonts w:eastAsia="Calibri"/>
                <w:lang w:eastAsia="en-US"/>
              </w:rPr>
              <w:t>черепица</w:t>
            </w:r>
          </w:p>
        </w:tc>
        <w:tc>
          <w:tcPr>
            <w:tcW w:w="1697" w:type="dxa"/>
            <w:tcBorders>
              <w:top w:val="single" w:sz="4" w:space="0" w:color="auto"/>
              <w:left w:val="single" w:sz="4" w:space="0" w:color="auto"/>
              <w:bottom w:val="single" w:sz="4" w:space="0" w:color="auto"/>
              <w:right w:val="single" w:sz="4" w:space="0" w:color="auto"/>
            </w:tcBorders>
            <w:hideMark/>
          </w:tcPr>
          <w:p w:rsidR="00DB6377" w:rsidRPr="001770DE" w:rsidRDefault="00DB6377" w:rsidP="00805F89">
            <w:pPr>
              <w:ind w:left="-108" w:right="-108"/>
              <w:jc w:val="center"/>
              <w:rPr>
                <w:rFonts w:eastAsia="Calibri"/>
                <w:lang w:eastAsia="en-US"/>
              </w:rPr>
            </w:pPr>
            <w:r w:rsidRPr="001770DE">
              <w:rPr>
                <w:rFonts w:eastAsia="Calibri"/>
                <w:lang w:eastAsia="en-US"/>
              </w:rPr>
              <w:t>8288</w:t>
            </w:r>
          </w:p>
        </w:tc>
        <w:tc>
          <w:tcPr>
            <w:tcW w:w="1697" w:type="dxa"/>
            <w:tcBorders>
              <w:top w:val="single" w:sz="4" w:space="0" w:color="auto"/>
              <w:left w:val="single" w:sz="4" w:space="0" w:color="auto"/>
              <w:bottom w:val="single" w:sz="4" w:space="0" w:color="auto"/>
              <w:right w:val="single" w:sz="4" w:space="0" w:color="auto"/>
            </w:tcBorders>
            <w:hideMark/>
          </w:tcPr>
          <w:p w:rsidR="00DB6377" w:rsidRPr="001770DE" w:rsidRDefault="00DB6377" w:rsidP="00805F89">
            <w:pPr>
              <w:ind w:right="-108"/>
              <w:jc w:val="center"/>
              <w:rPr>
                <w:rFonts w:eastAsia="Calibri"/>
                <w:lang w:eastAsia="en-US"/>
              </w:rPr>
            </w:pPr>
            <w:r w:rsidRPr="001770DE">
              <w:rPr>
                <w:rFonts w:eastAsia="Calibri"/>
                <w:lang w:eastAsia="en-US"/>
              </w:rPr>
              <w:t>9688</w:t>
            </w:r>
          </w:p>
        </w:tc>
        <w:tc>
          <w:tcPr>
            <w:tcW w:w="1697" w:type="dxa"/>
            <w:tcBorders>
              <w:top w:val="single" w:sz="4" w:space="0" w:color="auto"/>
              <w:left w:val="single" w:sz="4" w:space="0" w:color="auto"/>
              <w:bottom w:val="single" w:sz="4" w:space="0" w:color="auto"/>
              <w:right w:val="single" w:sz="4" w:space="0" w:color="auto"/>
            </w:tcBorders>
            <w:hideMark/>
          </w:tcPr>
          <w:p w:rsidR="00DB6377" w:rsidRPr="001770DE" w:rsidRDefault="00DB6377" w:rsidP="00805F89">
            <w:pPr>
              <w:ind w:right="-108"/>
              <w:jc w:val="center"/>
              <w:rPr>
                <w:rFonts w:eastAsia="Calibri"/>
                <w:lang w:eastAsia="en-US"/>
              </w:rPr>
            </w:pPr>
            <w:r w:rsidRPr="001770DE">
              <w:rPr>
                <w:rFonts w:eastAsia="Calibri"/>
                <w:lang w:eastAsia="en-US"/>
              </w:rPr>
              <w:t>7020</w:t>
            </w:r>
          </w:p>
        </w:tc>
        <w:tc>
          <w:tcPr>
            <w:tcW w:w="1414" w:type="dxa"/>
            <w:tcBorders>
              <w:top w:val="single" w:sz="4" w:space="0" w:color="auto"/>
              <w:left w:val="single" w:sz="4" w:space="0" w:color="auto"/>
              <w:bottom w:val="single" w:sz="4" w:space="0" w:color="auto"/>
              <w:right w:val="single" w:sz="4" w:space="0" w:color="auto"/>
            </w:tcBorders>
            <w:hideMark/>
          </w:tcPr>
          <w:p w:rsidR="00DB6377" w:rsidRPr="001770DE" w:rsidRDefault="00DB6377" w:rsidP="00805F89">
            <w:pPr>
              <w:ind w:left="-108" w:right="-108"/>
              <w:jc w:val="center"/>
              <w:rPr>
                <w:rFonts w:eastAsia="Calibri"/>
                <w:lang w:eastAsia="en-US"/>
              </w:rPr>
            </w:pPr>
            <w:r w:rsidRPr="001770DE">
              <w:rPr>
                <w:rFonts w:eastAsia="Calibri"/>
                <w:lang w:eastAsia="en-US"/>
              </w:rPr>
              <w:t>350</w:t>
            </w:r>
          </w:p>
        </w:tc>
        <w:tc>
          <w:tcPr>
            <w:tcW w:w="1521" w:type="dxa"/>
            <w:tcBorders>
              <w:top w:val="single" w:sz="4" w:space="0" w:color="auto"/>
              <w:left w:val="single" w:sz="4" w:space="0" w:color="auto"/>
              <w:bottom w:val="single" w:sz="4" w:space="0" w:color="auto"/>
              <w:right w:val="single" w:sz="4" w:space="0" w:color="auto"/>
            </w:tcBorders>
            <w:hideMark/>
          </w:tcPr>
          <w:p w:rsidR="00DB6377" w:rsidRPr="001770DE" w:rsidRDefault="00DB6377" w:rsidP="00805F89">
            <w:pPr>
              <w:ind w:left="-108" w:right="-108"/>
              <w:jc w:val="center"/>
              <w:rPr>
                <w:rFonts w:eastAsia="Calibri"/>
                <w:lang w:eastAsia="en-US"/>
              </w:rPr>
            </w:pPr>
            <w:r w:rsidRPr="001770DE">
              <w:rPr>
                <w:rFonts w:eastAsia="Calibri"/>
                <w:lang w:eastAsia="en-US"/>
              </w:rPr>
              <w:t>80486</w:t>
            </w:r>
          </w:p>
        </w:tc>
      </w:tr>
    </w:tbl>
    <w:p w:rsidR="00C60606" w:rsidRPr="00C60606" w:rsidRDefault="00C60606" w:rsidP="00C60606">
      <w:pPr>
        <w:jc w:val="right"/>
        <w:rPr>
          <w:sz w:val="28"/>
          <w:szCs w:val="28"/>
        </w:rPr>
      </w:pPr>
      <w:r w:rsidRPr="00C60606">
        <w:rPr>
          <w:sz w:val="28"/>
          <w:szCs w:val="28"/>
        </w:rPr>
        <w:lastRenderedPageBreak/>
        <w:t>Окончание табл. 2</w:t>
      </w:r>
    </w:p>
    <w:p w:rsidR="00C60606" w:rsidRPr="00C60606" w:rsidRDefault="00C60606">
      <w:pPr>
        <w:rPr>
          <w:sz w:val="10"/>
          <w:szCs w:val="1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9"/>
        <w:gridCol w:w="1697"/>
        <w:gridCol w:w="1697"/>
        <w:gridCol w:w="1697"/>
        <w:gridCol w:w="1414"/>
        <w:gridCol w:w="1521"/>
      </w:tblGrid>
      <w:tr w:rsidR="00C60606" w:rsidRPr="005C19B1" w:rsidTr="00AF24EE">
        <w:trPr>
          <w:trHeight w:val="20"/>
        </w:trPr>
        <w:tc>
          <w:tcPr>
            <w:tcW w:w="1589" w:type="dxa"/>
            <w:tcBorders>
              <w:top w:val="single" w:sz="4" w:space="0" w:color="auto"/>
              <w:left w:val="single" w:sz="4" w:space="0" w:color="auto"/>
              <w:bottom w:val="single" w:sz="4" w:space="0" w:color="auto"/>
              <w:right w:val="single" w:sz="4" w:space="0" w:color="auto"/>
            </w:tcBorders>
            <w:hideMark/>
          </w:tcPr>
          <w:p w:rsidR="00C60606" w:rsidRPr="001770DE" w:rsidRDefault="00C60606" w:rsidP="00731EF8">
            <w:pPr>
              <w:ind w:left="-108" w:right="-108"/>
              <w:jc w:val="center"/>
              <w:rPr>
                <w:rFonts w:eastAsia="Calibri"/>
                <w:lang w:eastAsia="en-US"/>
              </w:rPr>
            </w:pPr>
            <w:r w:rsidRPr="001770DE">
              <w:rPr>
                <w:rFonts w:eastAsia="Calibri"/>
                <w:lang w:eastAsia="en-US"/>
              </w:rPr>
              <w:t>Наименование материала</w:t>
            </w:r>
          </w:p>
        </w:tc>
        <w:tc>
          <w:tcPr>
            <w:tcW w:w="1697" w:type="dxa"/>
            <w:tcBorders>
              <w:top w:val="single" w:sz="4" w:space="0" w:color="auto"/>
              <w:left w:val="single" w:sz="4" w:space="0" w:color="auto"/>
              <w:bottom w:val="single" w:sz="4" w:space="0" w:color="auto"/>
              <w:right w:val="single" w:sz="4" w:space="0" w:color="auto"/>
            </w:tcBorders>
            <w:hideMark/>
          </w:tcPr>
          <w:p w:rsidR="00C60606" w:rsidRPr="001770DE" w:rsidRDefault="00C60606" w:rsidP="00731EF8">
            <w:pPr>
              <w:ind w:left="-108" w:right="-108"/>
              <w:jc w:val="center"/>
              <w:rPr>
                <w:rFonts w:eastAsia="Calibri"/>
                <w:lang w:eastAsia="en-US"/>
              </w:rPr>
            </w:pPr>
            <w:r>
              <w:rPr>
                <w:rFonts w:eastAsia="Calibri"/>
                <w:lang w:eastAsia="en-US"/>
              </w:rPr>
              <w:t>Стоимость</w:t>
            </w:r>
            <w:r>
              <w:rPr>
                <w:rFonts w:eastAsia="Calibri"/>
                <w:lang w:eastAsia="en-US"/>
              </w:rPr>
              <w:br/>
            </w:r>
            <w:r w:rsidRPr="001770DE">
              <w:rPr>
                <w:rFonts w:eastAsia="Calibri"/>
                <w:lang w:eastAsia="en-US"/>
              </w:rPr>
              <w:t>утеп</w:t>
            </w:r>
            <w:r>
              <w:rPr>
                <w:rFonts w:eastAsia="Calibri"/>
                <w:lang w:eastAsia="en-US"/>
              </w:rPr>
              <w:t>лителя,</w:t>
            </w:r>
            <w:r>
              <w:rPr>
                <w:rFonts w:eastAsia="Calibri"/>
                <w:lang w:eastAsia="en-US"/>
              </w:rPr>
              <w:br/>
            </w:r>
            <w:r w:rsidRPr="001770DE">
              <w:rPr>
                <w:rFonts w:eastAsia="Calibri"/>
                <w:lang w:eastAsia="en-US"/>
              </w:rPr>
              <w:t>руб.</w:t>
            </w:r>
          </w:p>
        </w:tc>
        <w:tc>
          <w:tcPr>
            <w:tcW w:w="1697" w:type="dxa"/>
            <w:tcBorders>
              <w:top w:val="single" w:sz="4" w:space="0" w:color="auto"/>
              <w:left w:val="single" w:sz="4" w:space="0" w:color="auto"/>
              <w:bottom w:val="single" w:sz="4" w:space="0" w:color="auto"/>
              <w:right w:val="single" w:sz="4" w:space="0" w:color="auto"/>
            </w:tcBorders>
            <w:hideMark/>
          </w:tcPr>
          <w:p w:rsidR="00C60606" w:rsidRPr="001770DE" w:rsidRDefault="00C60606" w:rsidP="00731EF8">
            <w:pPr>
              <w:ind w:left="-108" w:right="-108"/>
              <w:jc w:val="center"/>
              <w:rPr>
                <w:rFonts w:eastAsia="Calibri"/>
                <w:lang w:eastAsia="en-US"/>
              </w:rPr>
            </w:pPr>
            <w:r>
              <w:rPr>
                <w:rFonts w:eastAsia="Calibri"/>
                <w:lang w:eastAsia="en-US"/>
              </w:rPr>
              <w:t>Стоимость</w:t>
            </w:r>
            <w:r>
              <w:rPr>
                <w:rFonts w:eastAsia="Calibri"/>
                <w:lang w:eastAsia="en-US"/>
              </w:rPr>
              <w:br/>
            </w:r>
            <w:r w:rsidRPr="001770DE">
              <w:rPr>
                <w:rFonts w:eastAsia="Calibri"/>
                <w:lang w:eastAsia="en-US"/>
              </w:rPr>
              <w:t>об</w:t>
            </w:r>
            <w:r>
              <w:rPr>
                <w:rFonts w:eastAsia="Calibri"/>
                <w:lang w:eastAsia="en-US"/>
              </w:rPr>
              <w:t>решетки,</w:t>
            </w:r>
            <w:r>
              <w:rPr>
                <w:rFonts w:eastAsia="Calibri"/>
                <w:lang w:eastAsia="en-US"/>
              </w:rPr>
              <w:br/>
            </w:r>
            <w:r w:rsidRPr="001770DE">
              <w:rPr>
                <w:rFonts w:eastAsia="Calibri"/>
                <w:lang w:eastAsia="en-US"/>
              </w:rPr>
              <w:t>руб.</w:t>
            </w:r>
          </w:p>
        </w:tc>
        <w:tc>
          <w:tcPr>
            <w:tcW w:w="1697" w:type="dxa"/>
            <w:tcBorders>
              <w:top w:val="single" w:sz="4" w:space="0" w:color="auto"/>
              <w:left w:val="single" w:sz="4" w:space="0" w:color="auto"/>
              <w:bottom w:val="single" w:sz="4" w:space="0" w:color="auto"/>
              <w:right w:val="single" w:sz="4" w:space="0" w:color="auto"/>
            </w:tcBorders>
            <w:hideMark/>
          </w:tcPr>
          <w:p w:rsidR="00C60606" w:rsidRPr="001770DE" w:rsidRDefault="00C60606" w:rsidP="00731EF8">
            <w:pPr>
              <w:ind w:left="-108" w:right="-108"/>
              <w:jc w:val="center"/>
              <w:rPr>
                <w:rFonts w:eastAsia="Calibri"/>
                <w:lang w:eastAsia="en-US"/>
              </w:rPr>
            </w:pPr>
            <w:r>
              <w:rPr>
                <w:rFonts w:eastAsia="Calibri"/>
                <w:lang w:eastAsia="en-US"/>
              </w:rPr>
              <w:t>Стоимость стропильной системы,</w:t>
            </w:r>
            <w:r>
              <w:rPr>
                <w:rFonts w:eastAsia="Calibri"/>
                <w:lang w:eastAsia="en-US"/>
              </w:rPr>
              <w:br/>
            </w:r>
            <w:r w:rsidRPr="001770DE">
              <w:rPr>
                <w:rFonts w:eastAsia="Calibri"/>
                <w:lang w:eastAsia="en-US"/>
              </w:rPr>
              <w:t>руб.</w:t>
            </w:r>
          </w:p>
        </w:tc>
        <w:tc>
          <w:tcPr>
            <w:tcW w:w="1414" w:type="dxa"/>
            <w:tcBorders>
              <w:top w:val="single" w:sz="4" w:space="0" w:color="auto"/>
              <w:left w:val="single" w:sz="4" w:space="0" w:color="auto"/>
              <w:bottom w:val="single" w:sz="4" w:space="0" w:color="auto"/>
              <w:right w:val="single" w:sz="4" w:space="0" w:color="auto"/>
            </w:tcBorders>
            <w:hideMark/>
          </w:tcPr>
          <w:p w:rsidR="00C60606" w:rsidRPr="001770DE" w:rsidRDefault="00C60606" w:rsidP="00731EF8">
            <w:pPr>
              <w:ind w:left="-108" w:right="-108"/>
              <w:jc w:val="center"/>
              <w:rPr>
                <w:rFonts w:eastAsia="Calibri"/>
                <w:lang w:eastAsia="en-US"/>
              </w:rPr>
            </w:pPr>
            <w:r>
              <w:rPr>
                <w:rFonts w:eastAsia="Calibri"/>
                <w:lang w:eastAsia="en-US"/>
              </w:rPr>
              <w:t>Стоимость материала</w:t>
            </w:r>
            <w:r>
              <w:rPr>
                <w:rFonts w:eastAsia="Calibri"/>
                <w:lang w:eastAsia="en-US"/>
              </w:rPr>
              <w:br/>
            </w:r>
            <w:r w:rsidRPr="001770DE">
              <w:rPr>
                <w:rFonts w:eastAsia="Calibri"/>
                <w:lang w:eastAsia="en-US"/>
              </w:rPr>
              <w:t>за 1м</w:t>
            </w:r>
            <w:r w:rsidRPr="001770DE">
              <w:rPr>
                <w:rFonts w:eastAsia="Calibri"/>
                <w:vertAlign w:val="superscript"/>
                <w:lang w:eastAsia="en-US"/>
              </w:rPr>
              <w:t>2</w:t>
            </w:r>
            <w:r>
              <w:rPr>
                <w:rFonts w:eastAsia="Calibri"/>
                <w:lang w:eastAsia="en-US"/>
              </w:rPr>
              <w:t>,</w:t>
            </w:r>
            <w:r>
              <w:rPr>
                <w:rFonts w:eastAsia="Calibri"/>
                <w:lang w:eastAsia="en-US"/>
              </w:rPr>
              <w:br/>
            </w:r>
            <w:r w:rsidRPr="001770DE">
              <w:rPr>
                <w:rFonts w:eastAsia="Calibri"/>
                <w:lang w:eastAsia="en-US"/>
              </w:rPr>
              <w:t>руб.</w:t>
            </w:r>
          </w:p>
        </w:tc>
        <w:tc>
          <w:tcPr>
            <w:tcW w:w="1521" w:type="dxa"/>
            <w:tcBorders>
              <w:top w:val="single" w:sz="4" w:space="0" w:color="auto"/>
              <w:left w:val="single" w:sz="4" w:space="0" w:color="auto"/>
              <w:bottom w:val="single" w:sz="4" w:space="0" w:color="auto"/>
              <w:right w:val="single" w:sz="4" w:space="0" w:color="auto"/>
            </w:tcBorders>
            <w:hideMark/>
          </w:tcPr>
          <w:p w:rsidR="00C60606" w:rsidRPr="001770DE" w:rsidRDefault="00C60606" w:rsidP="00731EF8">
            <w:pPr>
              <w:ind w:left="-108" w:right="-108"/>
              <w:jc w:val="center"/>
              <w:rPr>
                <w:rFonts w:eastAsia="Calibri"/>
                <w:lang w:eastAsia="en-US"/>
              </w:rPr>
            </w:pPr>
            <w:r>
              <w:rPr>
                <w:rFonts w:eastAsia="Calibri"/>
                <w:lang w:eastAsia="en-US"/>
              </w:rPr>
              <w:t>Общая</w:t>
            </w:r>
            <w:r>
              <w:rPr>
                <w:rFonts w:eastAsia="Calibri"/>
                <w:lang w:eastAsia="en-US"/>
              </w:rPr>
              <w:br/>
            </w:r>
            <w:r w:rsidRPr="001770DE">
              <w:rPr>
                <w:rFonts w:eastAsia="Calibri"/>
                <w:lang w:eastAsia="en-US"/>
              </w:rPr>
              <w:t>стои</w:t>
            </w:r>
            <w:r>
              <w:rPr>
                <w:rFonts w:eastAsia="Calibri"/>
                <w:lang w:eastAsia="en-US"/>
              </w:rPr>
              <w:t>мость</w:t>
            </w:r>
            <w:r>
              <w:rPr>
                <w:rFonts w:eastAsia="Calibri"/>
                <w:lang w:eastAsia="en-US"/>
              </w:rPr>
              <w:br/>
            </w:r>
            <w:r w:rsidRPr="001770DE">
              <w:rPr>
                <w:rFonts w:eastAsia="Calibri"/>
                <w:lang w:eastAsia="en-US"/>
              </w:rPr>
              <w:t>на 1 блок кварти</w:t>
            </w:r>
            <w:r>
              <w:rPr>
                <w:rFonts w:eastAsia="Calibri"/>
                <w:lang w:eastAsia="en-US"/>
              </w:rPr>
              <w:t>ры,</w:t>
            </w:r>
            <w:r>
              <w:rPr>
                <w:rFonts w:eastAsia="Calibri"/>
                <w:lang w:eastAsia="en-US"/>
              </w:rPr>
              <w:br/>
            </w:r>
            <w:r w:rsidRPr="001770DE">
              <w:rPr>
                <w:rFonts w:eastAsia="Calibri"/>
                <w:lang w:eastAsia="en-US"/>
              </w:rPr>
              <w:t>руб.</w:t>
            </w:r>
          </w:p>
        </w:tc>
      </w:tr>
      <w:tr w:rsidR="00A32ADE" w:rsidRPr="005C19B1" w:rsidTr="00AF24EE">
        <w:trPr>
          <w:trHeight w:val="20"/>
        </w:trPr>
        <w:tc>
          <w:tcPr>
            <w:tcW w:w="1589" w:type="dxa"/>
            <w:tcBorders>
              <w:top w:val="single" w:sz="4" w:space="0" w:color="auto"/>
              <w:left w:val="single" w:sz="4" w:space="0" w:color="auto"/>
              <w:bottom w:val="single" w:sz="4" w:space="0" w:color="auto"/>
              <w:right w:val="single" w:sz="4" w:space="0" w:color="auto"/>
            </w:tcBorders>
            <w:hideMark/>
          </w:tcPr>
          <w:p w:rsidR="00A32ADE" w:rsidRPr="001770DE" w:rsidRDefault="00A32ADE" w:rsidP="00D871D4">
            <w:pPr>
              <w:ind w:left="-108" w:right="-108"/>
              <w:jc w:val="both"/>
              <w:rPr>
                <w:rFonts w:eastAsia="Calibri"/>
                <w:lang w:eastAsia="en-US"/>
              </w:rPr>
            </w:pPr>
            <w:r w:rsidRPr="001770DE">
              <w:rPr>
                <w:rFonts w:eastAsia="Calibri"/>
                <w:lang w:eastAsia="en-US"/>
              </w:rPr>
              <w:t>Керамическая черепица</w:t>
            </w:r>
          </w:p>
        </w:tc>
        <w:tc>
          <w:tcPr>
            <w:tcW w:w="1697" w:type="dxa"/>
            <w:tcBorders>
              <w:top w:val="single" w:sz="4" w:space="0" w:color="auto"/>
              <w:left w:val="single" w:sz="4" w:space="0" w:color="auto"/>
              <w:bottom w:val="single" w:sz="4" w:space="0" w:color="auto"/>
              <w:right w:val="single" w:sz="4" w:space="0" w:color="auto"/>
            </w:tcBorders>
            <w:hideMark/>
          </w:tcPr>
          <w:p w:rsidR="00A32ADE" w:rsidRPr="001770DE" w:rsidRDefault="00A32ADE" w:rsidP="00D871D4">
            <w:pPr>
              <w:ind w:left="-108" w:right="-108"/>
              <w:jc w:val="center"/>
              <w:rPr>
                <w:rFonts w:eastAsia="Calibri"/>
                <w:lang w:eastAsia="en-US"/>
              </w:rPr>
            </w:pPr>
            <w:r w:rsidRPr="001770DE">
              <w:rPr>
                <w:rFonts w:eastAsia="Calibri"/>
                <w:lang w:eastAsia="en-US"/>
              </w:rPr>
              <w:t>8288</w:t>
            </w:r>
          </w:p>
        </w:tc>
        <w:tc>
          <w:tcPr>
            <w:tcW w:w="1697" w:type="dxa"/>
            <w:tcBorders>
              <w:top w:val="single" w:sz="4" w:space="0" w:color="auto"/>
              <w:left w:val="single" w:sz="4" w:space="0" w:color="auto"/>
              <w:bottom w:val="single" w:sz="4" w:space="0" w:color="auto"/>
              <w:right w:val="single" w:sz="4" w:space="0" w:color="auto"/>
            </w:tcBorders>
            <w:hideMark/>
          </w:tcPr>
          <w:p w:rsidR="00A32ADE" w:rsidRPr="001770DE" w:rsidRDefault="00A32ADE" w:rsidP="00D871D4">
            <w:pPr>
              <w:ind w:right="-108"/>
              <w:jc w:val="center"/>
              <w:rPr>
                <w:rFonts w:eastAsia="Calibri"/>
                <w:lang w:eastAsia="en-US"/>
              </w:rPr>
            </w:pPr>
            <w:r w:rsidRPr="001770DE">
              <w:rPr>
                <w:rFonts w:eastAsia="Calibri"/>
                <w:lang w:eastAsia="en-US"/>
              </w:rPr>
              <w:t>9688</w:t>
            </w:r>
          </w:p>
        </w:tc>
        <w:tc>
          <w:tcPr>
            <w:tcW w:w="1697" w:type="dxa"/>
            <w:tcBorders>
              <w:top w:val="single" w:sz="4" w:space="0" w:color="auto"/>
              <w:left w:val="single" w:sz="4" w:space="0" w:color="auto"/>
              <w:bottom w:val="single" w:sz="4" w:space="0" w:color="auto"/>
              <w:right w:val="single" w:sz="4" w:space="0" w:color="auto"/>
            </w:tcBorders>
            <w:hideMark/>
          </w:tcPr>
          <w:p w:rsidR="00A32ADE" w:rsidRPr="001770DE" w:rsidRDefault="00A32ADE" w:rsidP="00D871D4">
            <w:pPr>
              <w:ind w:right="-108"/>
              <w:jc w:val="center"/>
              <w:rPr>
                <w:rFonts w:eastAsia="Calibri"/>
                <w:lang w:eastAsia="en-US"/>
              </w:rPr>
            </w:pPr>
            <w:r w:rsidRPr="001770DE">
              <w:rPr>
                <w:rFonts w:eastAsia="Calibri"/>
                <w:lang w:eastAsia="en-US"/>
              </w:rPr>
              <w:t>7020</w:t>
            </w:r>
          </w:p>
        </w:tc>
        <w:tc>
          <w:tcPr>
            <w:tcW w:w="1414" w:type="dxa"/>
            <w:tcBorders>
              <w:top w:val="single" w:sz="4" w:space="0" w:color="auto"/>
              <w:left w:val="single" w:sz="4" w:space="0" w:color="auto"/>
              <w:bottom w:val="single" w:sz="4" w:space="0" w:color="auto"/>
              <w:right w:val="single" w:sz="4" w:space="0" w:color="auto"/>
            </w:tcBorders>
            <w:hideMark/>
          </w:tcPr>
          <w:p w:rsidR="00A32ADE" w:rsidRPr="001770DE" w:rsidRDefault="00A32ADE" w:rsidP="00D871D4">
            <w:pPr>
              <w:ind w:left="-108" w:right="-108"/>
              <w:jc w:val="center"/>
              <w:rPr>
                <w:rFonts w:eastAsia="Calibri"/>
                <w:lang w:eastAsia="en-US"/>
              </w:rPr>
            </w:pPr>
            <w:r w:rsidRPr="001770DE">
              <w:rPr>
                <w:rFonts w:eastAsia="Calibri"/>
                <w:lang w:eastAsia="en-US"/>
              </w:rPr>
              <w:t xml:space="preserve">900 </w:t>
            </w:r>
          </w:p>
        </w:tc>
        <w:tc>
          <w:tcPr>
            <w:tcW w:w="1521" w:type="dxa"/>
            <w:tcBorders>
              <w:top w:val="single" w:sz="4" w:space="0" w:color="auto"/>
              <w:left w:val="single" w:sz="4" w:space="0" w:color="auto"/>
              <w:bottom w:val="single" w:sz="4" w:space="0" w:color="auto"/>
              <w:right w:val="single" w:sz="4" w:space="0" w:color="auto"/>
            </w:tcBorders>
            <w:hideMark/>
          </w:tcPr>
          <w:p w:rsidR="00A32ADE" w:rsidRPr="001770DE" w:rsidRDefault="00A32ADE" w:rsidP="00D871D4">
            <w:pPr>
              <w:ind w:left="-108" w:right="-108"/>
              <w:jc w:val="center"/>
              <w:rPr>
                <w:rFonts w:eastAsia="Calibri"/>
                <w:lang w:eastAsia="en-US"/>
              </w:rPr>
            </w:pPr>
            <w:r w:rsidRPr="001770DE">
              <w:rPr>
                <w:rFonts w:eastAsia="Calibri"/>
                <w:lang w:eastAsia="en-US"/>
              </w:rPr>
              <w:t>122146</w:t>
            </w:r>
          </w:p>
        </w:tc>
      </w:tr>
      <w:tr w:rsidR="00A32ADE" w:rsidRPr="005C19B1" w:rsidTr="00AF24EE">
        <w:trPr>
          <w:trHeight w:val="20"/>
        </w:trPr>
        <w:tc>
          <w:tcPr>
            <w:tcW w:w="1589" w:type="dxa"/>
            <w:tcBorders>
              <w:top w:val="single" w:sz="4" w:space="0" w:color="auto"/>
              <w:left w:val="single" w:sz="4" w:space="0" w:color="auto"/>
              <w:bottom w:val="single" w:sz="4" w:space="0" w:color="auto"/>
              <w:right w:val="single" w:sz="4" w:space="0" w:color="auto"/>
            </w:tcBorders>
            <w:hideMark/>
          </w:tcPr>
          <w:p w:rsidR="00A32ADE" w:rsidRPr="001770DE" w:rsidRDefault="00A32ADE" w:rsidP="00C228AE">
            <w:pPr>
              <w:ind w:left="-108" w:right="-108"/>
              <w:jc w:val="both"/>
              <w:rPr>
                <w:rFonts w:eastAsia="Calibri"/>
                <w:lang w:eastAsia="en-US"/>
              </w:rPr>
            </w:pPr>
            <w:r w:rsidRPr="001770DE">
              <w:rPr>
                <w:rFonts w:eastAsia="Calibri"/>
                <w:lang w:eastAsia="en-US"/>
              </w:rPr>
              <w:t>Цементно-песчаная чер</w:t>
            </w:r>
            <w:r w:rsidRPr="001770DE">
              <w:rPr>
                <w:rFonts w:eastAsia="Calibri"/>
                <w:lang w:eastAsia="en-US"/>
              </w:rPr>
              <w:t>е</w:t>
            </w:r>
            <w:r w:rsidRPr="001770DE">
              <w:rPr>
                <w:rFonts w:eastAsia="Calibri"/>
                <w:lang w:eastAsia="en-US"/>
              </w:rPr>
              <w:t>пица</w:t>
            </w:r>
          </w:p>
        </w:tc>
        <w:tc>
          <w:tcPr>
            <w:tcW w:w="1697" w:type="dxa"/>
            <w:tcBorders>
              <w:top w:val="single" w:sz="4" w:space="0" w:color="auto"/>
              <w:left w:val="single" w:sz="4" w:space="0" w:color="auto"/>
              <w:bottom w:val="single" w:sz="4" w:space="0" w:color="auto"/>
              <w:right w:val="single" w:sz="4" w:space="0" w:color="auto"/>
            </w:tcBorders>
            <w:hideMark/>
          </w:tcPr>
          <w:p w:rsidR="00A32ADE" w:rsidRPr="001770DE" w:rsidRDefault="00A32ADE" w:rsidP="00C228AE">
            <w:pPr>
              <w:ind w:left="-108" w:right="-108"/>
              <w:jc w:val="center"/>
              <w:rPr>
                <w:rFonts w:eastAsia="Calibri"/>
                <w:lang w:eastAsia="en-US"/>
              </w:rPr>
            </w:pPr>
            <w:r w:rsidRPr="001770DE">
              <w:rPr>
                <w:rFonts w:eastAsia="Calibri"/>
                <w:lang w:eastAsia="en-US"/>
              </w:rPr>
              <w:t>8288</w:t>
            </w:r>
          </w:p>
        </w:tc>
        <w:tc>
          <w:tcPr>
            <w:tcW w:w="1697" w:type="dxa"/>
            <w:tcBorders>
              <w:top w:val="single" w:sz="4" w:space="0" w:color="auto"/>
              <w:left w:val="single" w:sz="4" w:space="0" w:color="auto"/>
              <w:bottom w:val="single" w:sz="4" w:space="0" w:color="auto"/>
              <w:right w:val="single" w:sz="4" w:space="0" w:color="auto"/>
            </w:tcBorders>
            <w:hideMark/>
          </w:tcPr>
          <w:p w:rsidR="00A32ADE" w:rsidRPr="001770DE" w:rsidRDefault="00A32ADE" w:rsidP="00C228AE">
            <w:pPr>
              <w:ind w:left="-108" w:right="-108"/>
              <w:jc w:val="center"/>
              <w:rPr>
                <w:rFonts w:eastAsia="Calibri"/>
                <w:lang w:eastAsia="en-US"/>
              </w:rPr>
            </w:pPr>
            <w:r w:rsidRPr="001770DE">
              <w:rPr>
                <w:rFonts w:eastAsia="Calibri"/>
                <w:lang w:eastAsia="en-US"/>
              </w:rPr>
              <w:t>9688</w:t>
            </w:r>
          </w:p>
        </w:tc>
        <w:tc>
          <w:tcPr>
            <w:tcW w:w="1697" w:type="dxa"/>
            <w:tcBorders>
              <w:top w:val="single" w:sz="4" w:space="0" w:color="auto"/>
              <w:left w:val="single" w:sz="4" w:space="0" w:color="auto"/>
              <w:bottom w:val="single" w:sz="4" w:space="0" w:color="auto"/>
              <w:right w:val="single" w:sz="4" w:space="0" w:color="auto"/>
            </w:tcBorders>
            <w:hideMark/>
          </w:tcPr>
          <w:p w:rsidR="00A32ADE" w:rsidRPr="001770DE" w:rsidRDefault="00A32ADE" w:rsidP="00C228AE">
            <w:pPr>
              <w:ind w:right="-108"/>
              <w:jc w:val="center"/>
              <w:rPr>
                <w:rFonts w:eastAsia="Calibri"/>
                <w:lang w:eastAsia="en-US"/>
              </w:rPr>
            </w:pPr>
            <w:r w:rsidRPr="001770DE">
              <w:rPr>
                <w:rFonts w:eastAsia="Calibri"/>
                <w:lang w:eastAsia="en-US"/>
              </w:rPr>
              <w:t>7020</w:t>
            </w:r>
          </w:p>
        </w:tc>
        <w:tc>
          <w:tcPr>
            <w:tcW w:w="1414" w:type="dxa"/>
            <w:tcBorders>
              <w:top w:val="single" w:sz="4" w:space="0" w:color="auto"/>
              <w:left w:val="single" w:sz="4" w:space="0" w:color="auto"/>
              <w:bottom w:val="single" w:sz="4" w:space="0" w:color="auto"/>
              <w:right w:val="single" w:sz="4" w:space="0" w:color="auto"/>
            </w:tcBorders>
            <w:hideMark/>
          </w:tcPr>
          <w:p w:rsidR="00A32ADE" w:rsidRPr="001770DE" w:rsidRDefault="00A32ADE" w:rsidP="00C228AE">
            <w:pPr>
              <w:ind w:left="-108" w:right="-108"/>
              <w:jc w:val="center"/>
              <w:rPr>
                <w:rFonts w:eastAsia="Calibri"/>
                <w:lang w:eastAsia="en-US"/>
              </w:rPr>
            </w:pPr>
            <w:r w:rsidRPr="001770DE">
              <w:rPr>
                <w:rFonts w:eastAsia="Calibri"/>
                <w:lang w:eastAsia="en-US"/>
              </w:rPr>
              <w:t>550</w:t>
            </w:r>
          </w:p>
        </w:tc>
        <w:tc>
          <w:tcPr>
            <w:tcW w:w="1521" w:type="dxa"/>
            <w:tcBorders>
              <w:top w:val="single" w:sz="4" w:space="0" w:color="auto"/>
              <w:left w:val="single" w:sz="4" w:space="0" w:color="auto"/>
              <w:bottom w:val="single" w:sz="4" w:space="0" w:color="auto"/>
              <w:right w:val="single" w:sz="4" w:space="0" w:color="auto"/>
            </w:tcBorders>
            <w:hideMark/>
          </w:tcPr>
          <w:p w:rsidR="00A32ADE" w:rsidRPr="001770DE" w:rsidRDefault="00A32ADE" w:rsidP="00C228AE">
            <w:pPr>
              <w:ind w:left="-108" w:right="-108"/>
              <w:jc w:val="center"/>
              <w:rPr>
                <w:rFonts w:eastAsia="Calibri"/>
                <w:lang w:eastAsia="en-US"/>
              </w:rPr>
            </w:pPr>
            <w:r w:rsidRPr="001770DE">
              <w:rPr>
                <w:rFonts w:eastAsia="Calibri"/>
                <w:lang w:eastAsia="en-US"/>
              </w:rPr>
              <w:t>83166</w:t>
            </w:r>
          </w:p>
        </w:tc>
      </w:tr>
      <w:tr w:rsidR="00A32ADE" w:rsidRPr="005C19B1" w:rsidTr="00D4207D">
        <w:trPr>
          <w:trHeight w:val="131"/>
        </w:trPr>
        <w:tc>
          <w:tcPr>
            <w:tcW w:w="1589" w:type="dxa"/>
            <w:tcBorders>
              <w:top w:val="single" w:sz="4" w:space="0" w:color="auto"/>
              <w:left w:val="single" w:sz="4" w:space="0" w:color="auto"/>
              <w:bottom w:val="single" w:sz="4" w:space="0" w:color="auto"/>
              <w:right w:val="single" w:sz="4" w:space="0" w:color="auto"/>
            </w:tcBorders>
            <w:hideMark/>
          </w:tcPr>
          <w:p w:rsidR="00A32ADE" w:rsidRPr="001770DE" w:rsidRDefault="00A32ADE" w:rsidP="00C228AE">
            <w:pPr>
              <w:ind w:left="-108" w:right="-108"/>
              <w:jc w:val="both"/>
              <w:rPr>
                <w:rFonts w:eastAsia="Calibri"/>
                <w:lang w:eastAsia="en-US"/>
              </w:rPr>
            </w:pPr>
            <w:r w:rsidRPr="001770DE">
              <w:rPr>
                <w:rFonts w:eastAsia="Calibri"/>
                <w:lang w:eastAsia="en-US"/>
              </w:rPr>
              <w:t>Фальцевая кровля</w:t>
            </w:r>
          </w:p>
        </w:tc>
        <w:tc>
          <w:tcPr>
            <w:tcW w:w="1697" w:type="dxa"/>
            <w:tcBorders>
              <w:top w:val="single" w:sz="4" w:space="0" w:color="auto"/>
              <w:left w:val="single" w:sz="4" w:space="0" w:color="auto"/>
              <w:bottom w:val="single" w:sz="4" w:space="0" w:color="auto"/>
              <w:right w:val="single" w:sz="4" w:space="0" w:color="auto"/>
            </w:tcBorders>
            <w:hideMark/>
          </w:tcPr>
          <w:p w:rsidR="00A32ADE" w:rsidRPr="001770DE" w:rsidRDefault="00A32ADE" w:rsidP="00C228AE">
            <w:pPr>
              <w:ind w:left="-108" w:right="-108"/>
              <w:jc w:val="center"/>
              <w:rPr>
                <w:rFonts w:eastAsia="Calibri"/>
                <w:lang w:eastAsia="en-US"/>
              </w:rPr>
            </w:pPr>
            <w:r w:rsidRPr="001770DE">
              <w:rPr>
                <w:rFonts w:eastAsia="Calibri"/>
                <w:lang w:eastAsia="en-US"/>
              </w:rPr>
              <w:t>8288</w:t>
            </w:r>
          </w:p>
        </w:tc>
        <w:tc>
          <w:tcPr>
            <w:tcW w:w="1697" w:type="dxa"/>
            <w:tcBorders>
              <w:top w:val="single" w:sz="4" w:space="0" w:color="auto"/>
              <w:left w:val="single" w:sz="4" w:space="0" w:color="auto"/>
              <w:bottom w:val="single" w:sz="4" w:space="0" w:color="auto"/>
              <w:right w:val="single" w:sz="4" w:space="0" w:color="auto"/>
            </w:tcBorders>
            <w:hideMark/>
          </w:tcPr>
          <w:p w:rsidR="00A32ADE" w:rsidRPr="001770DE" w:rsidRDefault="00A32ADE" w:rsidP="00C228AE">
            <w:pPr>
              <w:ind w:right="-108"/>
              <w:jc w:val="center"/>
              <w:rPr>
                <w:rFonts w:eastAsia="Calibri"/>
                <w:lang w:eastAsia="en-US"/>
              </w:rPr>
            </w:pPr>
            <w:r w:rsidRPr="001770DE">
              <w:rPr>
                <w:rFonts w:eastAsia="Calibri"/>
                <w:lang w:eastAsia="en-US"/>
              </w:rPr>
              <w:t>4816</w:t>
            </w:r>
          </w:p>
        </w:tc>
        <w:tc>
          <w:tcPr>
            <w:tcW w:w="1697" w:type="dxa"/>
            <w:tcBorders>
              <w:top w:val="single" w:sz="4" w:space="0" w:color="auto"/>
              <w:left w:val="single" w:sz="4" w:space="0" w:color="auto"/>
              <w:bottom w:val="single" w:sz="4" w:space="0" w:color="auto"/>
              <w:right w:val="single" w:sz="4" w:space="0" w:color="auto"/>
            </w:tcBorders>
            <w:hideMark/>
          </w:tcPr>
          <w:p w:rsidR="00A32ADE" w:rsidRPr="001770DE" w:rsidRDefault="00A32ADE" w:rsidP="00C228AE">
            <w:pPr>
              <w:ind w:right="-108"/>
              <w:jc w:val="center"/>
              <w:rPr>
                <w:rFonts w:eastAsia="Calibri"/>
                <w:lang w:eastAsia="en-US"/>
              </w:rPr>
            </w:pPr>
            <w:r w:rsidRPr="001770DE">
              <w:rPr>
                <w:rFonts w:eastAsia="Calibri"/>
                <w:lang w:eastAsia="en-US"/>
              </w:rPr>
              <w:t>7020</w:t>
            </w:r>
          </w:p>
        </w:tc>
        <w:tc>
          <w:tcPr>
            <w:tcW w:w="1414" w:type="dxa"/>
            <w:tcBorders>
              <w:top w:val="single" w:sz="4" w:space="0" w:color="auto"/>
              <w:left w:val="single" w:sz="4" w:space="0" w:color="auto"/>
              <w:bottom w:val="single" w:sz="4" w:space="0" w:color="auto"/>
              <w:right w:val="single" w:sz="4" w:space="0" w:color="auto"/>
            </w:tcBorders>
            <w:hideMark/>
          </w:tcPr>
          <w:p w:rsidR="00A32ADE" w:rsidRPr="001770DE" w:rsidRDefault="00A32ADE" w:rsidP="00C228AE">
            <w:pPr>
              <w:ind w:left="-108" w:right="-108"/>
              <w:jc w:val="center"/>
              <w:rPr>
                <w:rFonts w:eastAsia="Calibri"/>
                <w:lang w:eastAsia="en-US"/>
              </w:rPr>
            </w:pPr>
            <w:r w:rsidRPr="001770DE">
              <w:rPr>
                <w:rFonts w:eastAsia="Calibri"/>
                <w:lang w:eastAsia="en-US"/>
              </w:rPr>
              <w:t>450</w:t>
            </w:r>
          </w:p>
        </w:tc>
        <w:tc>
          <w:tcPr>
            <w:tcW w:w="1521" w:type="dxa"/>
            <w:tcBorders>
              <w:top w:val="single" w:sz="4" w:space="0" w:color="auto"/>
              <w:left w:val="single" w:sz="4" w:space="0" w:color="auto"/>
              <w:bottom w:val="single" w:sz="4" w:space="0" w:color="auto"/>
              <w:right w:val="single" w:sz="4" w:space="0" w:color="auto"/>
            </w:tcBorders>
            <w:hideMark/>
          </w:tcPr>
          <w:p w:rsidR="00A32ADE" w:rsidRPr="001770DE" w:rsidRDefault="00A32ADE" w:rsidP="00C228AE">
            <w:pPr>
              <w:ind w:left="-108" w:right="-108"/>
              <w:jc w:val="center"/>
              <w:rPr>
                <w:rFonts w:eastAsia="Calibri"/>
                <w:lang w:eastAsia="en-US"/>
              </w:rPr>
            </w:pPr>
            <w:r w:rsidRPr="001770DE">
              <w:rPr>
                <w:rFonts w:eastAsia="Calibri"/>
                <w:lang w:eastAsia="en-US"/>
              </w:rPr>
              <w:t>75609</w:t>
            </w:r>
          </w:p>
        </w:tc>
      </w:tr>
    </w:tbl>
    <w:p w:rsidR="00EE64F3" w:rsidRDefault="00EE64F3" w:rsidP="0089220F">
      <w:pPr>
        <w:ind w:firstLine="708"/>
        <w:jc w:val="both"/>
        <w:rPr>
          <w:rFonts w:eastAsia="Calibri"/>
          <w:sz w:val="28"/>
          <w:szCs w:val="28"/>
          <w:lang w:eastAsia="en-US"/>
        </w:rPr>
      </w:pPr>
    </w:p>
    <w:p w:rsidR="004E1036" w:rsidRPr="005C19B1" w:rsidRDefault="004E1036" w:rsidP="0089220F">
      <w:pPr>
        <w:ind w:firstLine="708"/>
        <w:jc w:val="both"/>
        <w:rPr>
          <w:rFonts w:eastAsia="Calibri"/>
          <w:sz w:val="28"/>
          <w:szCs w:val="28"/>
          <w:lang w:eastAsia="en-US"/>
        </w:rPr>
      </w:pPr>
      <w:r w:rsidRPr="005C19B1">
        <w:rPr>
          <w:rFonts w:eastAsia="Calibri"/>
          <w:sz w:val="28"/>
          <w:szCs w:val="28"/>
          <w:lang w:eastAsia="en-US"/>
        </w:rPr>
        <w:t>Тип фундамента и материал определяется конструктивными расчетами, основанными на геологических изысканиях, для блокированной застройки применяют три вида: столбчатый, свайный, либо ленточный фундаменты. Д</w:t>
      </w:r>
      <w:r w:rsidRPr="005C19B1">
        <w:rPr>
          <w:rFonts w:eastAsia="Calibri"/>
          <w:sz w:val="28"/>
          <w:szCs w:val="28"/>
          <w:lang w:eastAsia="en-US"/>
        </w:rPr>
        <w:t>а</w:t>
      </w:r>
      <w:r w:rsidRPr="005C19B1">
        <w:rPr>
          <w:rFonts w:eastAsia="Calibri"/>
          <w:sz w:val="28"/>
          <w:szCs w:val="28"/>
          <w:lang w:eastAsia="en-US"/>
        </w:rPr>
        <w:t>лее произведем расчет стоимости фунда</w:t>
      </w:r>
      <w:r w:rsidR="00F0581C">
        <w:rPr>
          <w:rFonts w:eastAsia="Calibri"/>
          <w:sz w:val="28"/>
          <w:szCs w:val="28"/>
          <w:lang w:eastAsia="en-US"/>
        </w:rPr>
        <w:t>мента для одного блока квартиры</w:t>
      </w:r>
      <w:r w:rsidR="00F0581C">
        <w:rPr>
          <w:rFonts w:eastAsia="Calibri"/>
          <w:sz w:val="28"/>
          <w:szCs w:val="28"/>
          <w:lang w:eastAsia="en-US"/>
        </w:rPr>
        <w:br/>
      </w:r>
      <w:r w:rsidRPr="005C19B1">
        <w:rPr>
          <w:rFonts w:eastAsia="Calibri"/>
          <w:sz w:val="28"/>
          <w:szCs w:val="28"/>
          <w:lang w:eastAsia="en-US"/>
        </w:rPr>
        <w:t>(</w:t>
      </w:r>
      <w:r w:rsidR="001770DE">
        <w:rPr>
          <w:rFonts w:eastAsia="Calibri"/>
          <w:sz w:val="28"/>
          <w:szCs w:val="28"/>
          <w:lang w:eastAsia="en-US"/>
        </w:rPr>
        <w:t>т</w:t>
      </w:r>
      <w:r w:rsidRPr="005C19B1">
        <w:rPr>
          <w:rFonts w:eastAsia="Calibri"/>
          <w:sz w:val="28"/>
          <w:szCs w:val="28"/>
          <w:lang w:eastAsia="en-US"/>
        </w:rPr>
        <w:t>аб</w:t>
      </w:r>
      <w:r w:rsidR="009A2151">
        <w:rPr>
          <w:rFonts w:eastAsia="Calibri"/>
          <w:sz w:val="28"/>
          <w:szCs w:val="28"/>
          <w:lang w:eastAsia="en-US"/>
        </w:rPr>
        <w:t>л.</w:t>
      </w:r>
      <w:r w:rsidR="001770DE">
        <w:rPr>
          <w:rFonts w:eastAsia="Calibri"/>
          <w:sz w:val="28"/>
          <w:szCs w:val="28"/>
          <w:lang w:eastAsia="en-US"/>
        </w:rPr>
        <w:t> </w:t>
      </w:r>
      <w:r w:rsidRPr="005C19B1">
        <w:rPr>
          <w:rFonts w:eastAsia="Calibri"/>
          <w:sz w:val="28"/>
          <w:szCs w:val="28"/>
          <w:lang w:eastAsia="en-US"/>
        </w:rPr>
        <w:t>3).</w:t>
      </w:r>
    </w:p>
    <w:p w:rsidR="00383865" w:rsidRPr="005C19B1" w:rsidRDefault="00383865" w:rsidP="004E1036">
      <w:pPr>
        <w:ind w:firstLine="720"/>
        <w:jc w:val="right"/>
        <w:rPr>
          <w:rFonts w:eastAsia="Calibri"/>
          <w:sz w:val="28"/>
          <w:szCs w:val="28"/>
          <w:lang w:eastAsia="en-US"/>
        </w:rPr>
      </w:pPr>
    </w:p>
    <w:p w:rsidR="004E1036" w:rsidRPr="005C19B1" w:rsidRDefault="004E1036" w:rsidP="004E1036">
      <w:pPr>
        <w:ind w:firstLine="720"/>
        <w:jc w:val="right"/>
        <w:rPr>
          <w:rFonts w:eastAsia="Calibri"/>
          <w:sz w:val="28"/>
          <w:szCs w:val="28"/>
          <w:lang w:eastAsia="en-US"/>
        </w:rPr>
      </w:pPr>
      <w:r w:rsidRPr="005C19B1">
        <w:rPr>
          <w:rFonts w:eastAsia="Calibri"/>
          <w:sz w:val="28"/>
          <w:szCs w:val="28"/>
          <w:lang w:eastAsia="en-US"/>
        </w:rPr>
        <w:t>Таблица 3</w:t>
      </w:r>
    </w:p>
    <w:p w:rsidR="004E1036" w:rsidRDefault="004E1036" w:rsidP="004E1036">
      <w:pPr>
        <w:ind w:firstLine="720"/>
        <w:jc w:val="center"/>
        <w:rPr>
          <w:rFonts w:eastAsia="Calibri"/>
          <w:sz w:val="28"/>
          <w:szCs w:val="28"/>
          <w:lang w:eastAsia="en-US"/>
        </w:rPr>
      </w:pPr>
      <w:r w:rsidRPr="005C19B1">
        <w:rPr>
          <w:rFonts w:eastAsia="Calibri"/>
          <w:sz w:val="28"/>
          <w:szCs w:val="28"/>
          <w:lang w:eastAsia="en-US"/>
        </w:rPr>
        <w:t>Расчет стоимости фундамента на таунхаус (8 блоков площадью 48 м</w:t>
      </w:r>
      <w:r w:rsidRPr="005C19B1">
        <w:rPr>
          <w:rFonts w:eastAsia="Calibri"/>
          <w:sz w:val="28"/>
          <w:szCs w:val="28"/>
          <w:vertAlign w:val="superscript"/>
          <w:lang w:eastAsia="en-US"/>
        </w:rPr>
        <w:t>2</w:t>
      </w:r>
      <w:r w:rsidRPr="005C19B1">
        <w:rPr>
          <w:rFonts w:eastAsia="Calibri"/>
          <w:sz w:val="28"/>
          <w:szCs w:val="28"/>
          <w:lang w:eastAsia="en-US"/>
        </w:rPr>
        <w:t>)</w:t>
      </w:r>
    </w:p>
    <w:p w:rsidR="001770DE" w:rsidRPr="001770DE" w:rsidRDefault="001770DE" w:rsidP="004E1036">
      <w:pPr>
        <w:ind w:firstLine="720"/>
        <w:jc w:val="center"/>
        <w:rPr>
          <w:rFonts w:eastAsia="Calibri"/>
          <w:sz w:val="10"/>
          <w:szCs w:val="10"/>
          <w:lang w:eastAsia="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0"/>
        <w:gridCol w:w="1555"/>
        <w:gridCol w:w="1379"/>
        <w:gridCol w:w="1547"/>
        <w:gridCol w:w="1552"/>
        <w:gridCol w:w="1445"/>
      </w:tblGrid>
      <w:tr w:rsidR="004E1036" w:rsidRPr="005C19B1" w:rsidTr="001770DE">
        <w:trPr>
          <w:trHeight w:val="1036"/>
        </w:trPr>
        <w:tc>
          <w:tcPr>
            <w:tcW w:w="2160" w:type="dxa"/>
            <w:tcBorders>
              <w:top w:val="single" w:sz="4" w:space="0" w:color="auto"/>
              <w:left w:val="single" w:sz="4" w:space="0" w:color="auto"/>
              <w:bottom w:val="single" w:sz="4" w:space="0" w:color="auto"/>
              <w:right w:val="single" w:sz="4" w:space="0" w:color="auto"/>
            </w:tcBorders>
            <w:hideMark/>
          </w:tcPr>
          <w:p w:rsidR="004E1036" w:rsidRPr="001770DE" w:rsidRDefault="004E1036" w:rsidP="00C228AE">
            <w:pPr>
              <w:ind w:left="-108" w:right="-108"/>
              <w:jc w:val="center"/>
              <w:rPr>
                <w:rFonts w:eastAsia="Calibri"/>
                <w:lang w:eastAsia="en-US"/>
              </w:rPr>
            </w:pPr>
            <w:r w:rsidRPr="001770DE">
              <w:rPr>
                <w:rFonts w:eastAsia="Calibri"/>
                <w:lang w:eastAsia="en-US"/>
              </w:rPr>
              <w:t>Тип фундамента</w:t>
            </w:r>
          </w:p>
        </w:tc>
        <w:tc>
          <w:tcPr>
            <w:tcW w:w="1555" w:type="dxa"/>
            <w:tcBorders>
              <w:top w:val="single" w:sz="4" w:space="0" w:color="auto"/>
              <w:left w:val="single" w:sz="4" w:space="0" w:color="auto"/>
              <w:bottom w:val="single" w:sz="4" w:space="0" w:color="auto"/>
              <w:right w:val="single" w:sz="4" w:space="0" w:color="auto"/>
            </w:tcBorders>
            <w:hideMark/>
          </w:tcPr>
          <w:p w:rsidR="004E1036" w:rsidRPr="001770DE" w:rsidRDefault="001770DE" w:rsidP="00C228AE">
            <w:pPr>
              <w:ind w:left="-108" w:right="-108"/>
              <w:jc w:val="center"/>
              <w:rPr>
                <w:rFonts w:eastAsia="Calibri"/>
                <w:lang w:eastAsia="en-US"/>
              </w:rPr>
            </w:pPr>
            <w:r>
              <w:rPr>
                <w:rFonts w:eastAsia="Calibri"/>
                <w:lang w:eastAsia="en-US"/>
              </w:rPr>
              <w:t>Стоимость материала</w:t>
            </w:r>
            <w:r>
              <w:rPr>
                <w:rFonts w:eastAsia="Calibri"/>
                <w:lang w:eastAsia="en-US"/>
              </w:rPr>
              <w:br/>
              <w:t>на 1 блок,</w:t>
            </w:r>
            <w:r>
              <w:rPr>
                <w:rFonts w:eastAsia="Calibri"/>
                <w:lang w:eastAsia="en-US"/>
              </w:rPr>
              <w:br/>
            </w:r>
            <w:r w:rsidR="004E1036" w:rsidRPr="001770DE">
              <w:rPr>
                <w:rFonts w:eastAsia="Calibri"/>
                <w:lang w:eastAsia="en-US"/>
              </w:rPr>
              <w:t>руб.</w:t>
            </w:r>
          </w:p>
        </w:tc>
        <w:tc>
          <w:tcPr>
            <w:tcW w:w="1379" w:type="dxa"/>
            <w:tcBorders>
              <w:top w:val="single" w:sz="4" w:space="0" w:color="auto"/>
              <w:left w:val="single" w:sz="4" w:space="0" w:color="auto"/>
              <w:bottom w:val="single" w:sz="4" w:space="0" w:color="auto"/>
              <w:right w:val="single" w:sz="4" w:space="0" w:color="auto"/>
            </w:tcBorders>
            <w:hideMark/>
          </w:tcPr>
          <w:p w:rsidR="004E1036" w:rsidRPr="001770DE" w:rsidRDefault="001770DE" w:rsidP="00C228AE">
            <w:pPr>
              <w:ind w:left="-108" w:right="-108"/>
              <w:jc w:val="center"/>
              <w:rPr>
                <w:rFonts w:eastAsia="Calibri"/>
                <w:lang w:eastAsia="en-US"/>
              </w:rPr>
            </w:pPr>
            <w:r>
              <w:rPr>
                <w:rFonts w:eastAsia="Calibri"/>
                <w:lang w:eastAsia="en-US"/>
              </w:rPr>
              <w:t>Кол-во</w:t>
            </w:r>
            <w:r>
              <w:rPr>
                <w:rFonts w:eastAsia="Calibri"/>
                <w:lang w:eastAsia="en-US"/>
              </w:rPr>
              <w:br/>
            </w:r>
            <w:r w:rsidR="004E1036" w:rsidRPr="001770DE">
              <w:rPr>
                <w:rFonts w:eastAsia="Calibri"/>
                <w:lang w:eastAsia="en-US"/>
              </w:rPr>
              <w:t>утеп</w:t>
            </w:r>
            <w:r>
              <w:rPr>
                <w:rFonts w:eastAsia="Calibri"/>
                <w:lang w:eastAsia="en-US"/>
              </w:rPr>
              <w:t>лителя</w:t>
            </w:r>
            <w:r>
              <w:rPr>
                <w:rFonts w:eastAsia="Calibri"/>
                <w:lang w:eastAsia="en-US"/>
              </w:rPr>
              <w:br/>
              <w:t>на</w:t>
            </w:r>
            <w:r w:rsidR="004E1036" w:rsidRPr="001770DE">
              <w:rPr>
                <w:rFonts w:eastAsia="Calibri"/>
                <w:lang w:eastAsia="en-US"/>
              </w:rPr>
              <w:t>1 блок (48м</w:t>
            </w:r>
            <w:r w:rsidR="004E1036" w:rsidRPr="001770DE">
              <w:rPr>
                <w:rFonts w:eastAsia="Calibri"/>
                <w:vertAlign w:val="superscript"/>
                <w:lang w:eastAsia="en-US"/>
              </w:rPr>
              <w:t>2</w:t>
            </w:r>
            <w:r w:rsidR="004E1036" w:rsidRPr="001770DE">
              <w:rPr>
                <w:rFonts w:eastAsia="Calibri"/>
                <w:lang w:eastAsia="en-US"/>
              </w:rPr>
              <w:t>)</w:t>
            </w:r>
          </w:p>
        </w:tc>
        <w:tc>
          <w:tcPr>
            <w:tcW w:w="1547" w:type="dxa"/>
            <w:tcBorders>
              <w:top w:val="single" w:sz="4" w:space="0" w:color="auto"/>
              <w:left w:val="single" w:sz="4" w:space="0" w:color="auto"/>
              <w:bottom w:val="single" w:sz="4" w:space="0" w:color="auto"/>
              <w:right w:val="single" w:sz="4" w:space="0" w:color="auto"/>
            </w:tcBorders>
            <w:hideMark/>
          </w:tcPr>
          <w:p w:rsidR="004E1036" w:rsidRPr="001770DE" w:rsidRDefault="001770DE" w:rsidP="00C228AE">
            <w:pPr>
              <w:ind w:left="-108" w:right="-108"/>
              <w:jc w:val="center"/>
              <w:rPr>
                <w:rFonts w:eastAsia="Calibri"/>
                <w:lang w:eastAsia="en-US"/>
              </w:rPr>
            </w:pPr>
            <w:r>
              <w:rPr>
                <w:rFonts w:eastAsia="Calibri"/>
                <w:lang w:eastAsia="en-US"/>
              </w:rPr>
              <w:t>Стоимость утеплителя</w:t>
            </w:r>
            <w:r>
              <w:rPr>
                <w:rFonts w:eastAsia="Calibri"/>
                <w:lang w:eastAsia="en-US"/>
              </w:rPr>
              <w:br/>
              <w:t>на 1 блок,</w:t>
            </w:r>
            <w:r>
              <w:rPr>
                <w:rFonts w:eastAsia="Calibri"/>
                <w:lang w:eastAsia="en-US"/>
              </w:rPr>
              <w:br/>
            </w:r>
            <w:r w:rsidR="004E1036" w:rsidRPr="001770DE">
              <w:rPr>
                <w:rFonts w:eastAsia="Calibri"/>
                <w:lang w:eastAsia="en-US"/>
              </w:rPr>
              <w:t>руб.</w:t>
            </w:r>
          </w:p>
        </w:tc>
        <w:tc>
          <w:tcPr>
            <w:tcW w:w="1552" w:type="dxa"/>
            <w:tcBorders>
              <w:top w:val="single" w:sz="4" w:space="0" w:color="auto"/>
              <w:left w:val="single" w:sz="4" w:space="0" w:color="auto"/>
              <w:bottom w:val="single" w:sz="4" w:space="0" w:color="auto"/>
              <w:right w:val="single" w:sz="4" w:space="0" w:color="auto"/>
            </w:tcBorders>
            <w:hideMark/>
          </w:tcPr>
          <w:p w:rsidR="004E1036" w:rsidRPr="001770DE" w:rsidRDefault="001770DE" w:rsidP="00C228AE">
            <w:pPr>
              <w:ind w:right="-108"/>
              <w:jc w:val="center"/>
              <w:rPr>
                <w:rFonts w:eastAsia="Calibri"/>
                <w:lang w:eastAsia="en-US"/>
              </w:rPr>
            </w:pPr>
            <w:r>
              <w:rPr>
                <w:rFonts w:eastAsia="Calibri"/>
                <w:lang w:eastAsia="en-US"/>
              </w:rPr>
              <w:t>Общая</w:t>
            </w:r>
            <w:r>
              <w:rPr>
                <w:rFonts w:eastAsia="Calibri"/>
                <w:lang w:eastAsia="en-US"/>
              </w:rPr>
              <w:br/>
            </w:r>
            <w:r w:rsidR="004E1036" w:rsidRPr="001770DE">
              <w:rPr>
                <w:rFonts w:eastAsia="Calibri"/>
                <w:lang w:eastAsia="en-US"/>
              </w:rPr>
              <w:t>стои</w:t>
            </w:r>
            <w:r>
              <w:rPr>
                <w:rFonts w:eastAsia="Calibri"/>
                <w:lang w:eastAsia="en-US"/>
              </w:rPr>
              <w:t>мость</w:t>
            </w:r>
            <w:r>
              <w:rPr>
                <w:rFonts w:eastAsia="Calibri"/>
                <w:lang w:eastAsia="en-US"/>
              </w:rPr>
              <w:br/>
            </w:r>
            <w:r w:rsidR="004E1036" w:rsidRPr="001770DE">
              <w:rPr>
                <w:rFonts w:eastAsia="Calibri"/>
                <w:lang w:eastAsia="en-US"/>
              </w:rPr>
              <w:t>на 1 блок, руб.</w:t>
            </w:r>
          </w:p>
        </w:tc>
        <w:tc>
          <w:tcPr>
            <w:tcW w:w="1445" w:type="dxa"/>
            <w:tcBorders>
              <w:top w:val="single" w:sz="4" w:space="0" w:color="auto"/>
              <w:left w:val="single" w:sz="4" w:space="0" w:color="auto"/>
              <w:bottom w:val="single" w:sz="4" w:space="0" w:color="auto"/>
              <w:right w:val="single" w:sz="4" w:space="0" w:color="auto"/>
            </w:tcBorders>
            <w:hideMark/>
          </w:tcPr>
          <w:p w:rsidR="004E1036" w:rsidRPr="001770DE" w:rsidRDefault="001770DE" w:rsidP="00C228AE">
            <w:pPr>
              <w:jc w:val="center"/>
              <w:rPr>
                <w:rFonts w:eastAsia="Calibri"/>
                <w:lang w:eastAsia="en-US"/>
              </w:rPr>
            </w:pPr>
            <w:r>
              <w:rPr>
                <w:rFonts w:eastAsia="Calibri"/>
                <w:lang w:eastAsia="en-US"/>
              </w:rPr>
              <w:t>Общая ст</w:t>
            </w:r>
            <w:r>
              <w:rPr>
                <w:rFonts w:eastAsia="Calibri"/>
                <w:lang w:eastAsia="en-US"/>
              </w:rPr>
              <w:t>о</w:t>
            </w:r>
            <w:r>
              <w:rPr>
                <w:rFonts w:eastAsia="Calibri"/>
                <w:lang w:eastAsia="en-US"/>
              </w:rPr>
              <w:t>имость на все</w:t>
            </w:r>
            <w:r>
              <w:rPr>
                <w:rFonts w:eastAsia="Calibri"/>
                <w:lang w:eastAsia="en-US"/>
              </w:rPr>
              <w:br/>
            </w:r>
            <w:r w:rsidR="004E1036" w:rsidRPr="001770DE">
              <w:rPr>
                <w:rFonts w:eastAsia="Calibri"/>
                <w:lang w:eastAsia="en-US"/>
              </w:rPr>
              <w:t>зда</w:t>
            </w:r>
            <w:r>
              <w:rPr>
                <w:rFonts w:eastAsia="Calibri"/>
                <w:lang w:eastAsia="en-US"/>
              </w:rPr>
              <w:t>ние,</w:t>
            </w:r>
            <w:r>
              <w:rPr>
                <w:rFonts w:eastAsia="Calibri"/>
                <w:lang w:eastAsia="en-US"/>
              </w:rPr>
              <w:br/>
            </w:r>
            <w:r w:rsidR="004E1036" w:rsidRPr="001770DE">
              <w:rPr>
                <w:rFonts w:eastAsia="Calibri"/>
                <w:lang w:eastAsia="en-US"/>
              </w:rPr>
              <w:t>руб.</w:t>
            </w:r>
          </w:p>
        </w:tc>
      </w:tr>
      <w:tr w:rsidR="004E1036" w:rsidRPr="005C19B1" w:rsidTr="00AD01BE">
        <w:trPr>
          <w:trHeight w:val="276"/>
        </w:trPr>
        <w:tc>
          <w:tcPr>
            <w:tcW w:w="2160" w:type="dxa"/>
            <w:tcBorders>
              <w:top w:val="single" w:sz="4" w:space="0" w:color="auto"/>
              <w:left w:val="single" w:sz="4" w:space="0" w:color="auto"/>
              <w:bottom w:val="single" w:sz="4" w:space="0" w:color="auto"/>
              <w:right w:val="single" w:sz="4" w:space="0" w:color="auto"/>
            </w:tcBorders>
            <w:vAlign w:val="center"/>
            <w:hideMark/>
          </w:tcPr>
          <w:p w:rsidR="004E1036" w:rsidRPr="001770DE" w:rsidRDefault="004E1036" w:rsidP="00AD01BE">
            <w:pPr>
              <w:ind w:left="-108" w:right="-108"/>
              <w:rPr>
                <w:rFonts w:eastAsia="Calibri"/>
                <w:lang w:eastAsia="en-US"/>
              </w:rPr>
            </w:pPr>
            <w:r w:rsidRPr="001770DE">
              <w:rPr>
                <w:rFonts w:eastAsia="Calibri"/>
                <w:lang w:eastAsia="en-US"/>
              </w:rPr>
              <w:t>Ленточный</w:t>
            </w:r>
          </w:p>
        </w:tc>
        <w:tc>
          <w:tcPr>
            <w:tcW w:w="1555" w:type="dxa"/>
            <w:tcBorders>
              <w:top w:val="single" w:sz="4" w:space="0" w:color="auto"/>
              <w:left w:val="single" w:sz="4" w:space="0" w:color="auto"/>
              <w:bottom w:val="single" w:sz="4" w:space="0" w:color="auto"/>
              <w:right w:val="single" w:sz="4" w:space="0" w:color="auto"/>
            </w:tcBorders>
            <w:vAlign w:val="center"/>
            <w:hideMark/>
          </w:tcPr>
          <w:p w:rsidR="004E1036" w:rsidRPr="001770DE" w:rsidRDefault="004E1036" w:rsidP="00AD01BE">
            <w:pPr>
              <w:ind w:left="-108" w:right="-108"/>
              <w:jc w:val="center"/>
              <w:rPr>
                <w:rFonts w:eastAsia="Calibri"/>
                <w:lang w:eastAsia="en-US"/>
              </w:rPr>
            </w:pPr>
            <w:r w:rsidRPr="001770DE">
              <w:rPr>
                <w:rFonts w:eastAsia="Calibri"/>
                <w:lang w:eastAsia="en-US"/>
              </w:rPr>
              <w:t>160000</w:t>
            </w:r>
          </w:p>
        </w:tc>
        <w:tc>
          <w:tcPr>
            <w:tcW w:w="1379" w:type="dxa"/>
            <w:tcBorders>
              <w:top w:val="single" w:sz="4" w:space="0" w:color="auto"/>
              <w:left w:val="single" w:sz="4" w:space="0" w:color="auto"/>
              <w:bottom w:val="single" w:sz="4" w:space="0" w:color="auto"/>
              <w:right w:val="single" w:sz="4" w:space="0" w:color="auto"/>
            </w:tcBorders>
            <w:vAlign w:val="center"/>
            <w:hideMark/>
          </w:tcPr>
          <w:p w:rsidR="004E1036" w:rsidRPr="001770DE" w:rsidRDefault="004E1036" w:rsidP="00AD01BE">
            <w:pPr>
              <w:ind w:right="-108"/>
              <w:jc w:val="center"/>
              <w:rPr>
                <w:rFonts w:eastAsia="Calibri"/>
                <w:lang w:eastAsia="en-US"/>
              </w:rPr>
            </w:pPr>
            <w:r w:rsidRPr="001770DE">
              <w:rPr>
                <w:rFonts w:eastAsia="Calibri"/>
                <w:lang w:eastAsia="en-US"/>
              </w:rPr>
              <w:t>64 лист</w:t>
            </w:r>
            <w:r w:rsidR="001770DE">
              <w:rPr>
                <w:rFonts w:eastAsia="Calibri"/>
                <w:lang w:eastAsia="en-US"/>
              </w:rPr>
              <w:t>а</w:t>
            </w:r>
          </w:p>
        </w:tc>
        <w:tc>
          <w:tcPr>
            <w:tcW w:w="1547" w:type="dxa"/>
            <w:tcBorders>
              <w:top w:val="single" w:sz="4" w:space="0" w:color="auto"/>
              <w:left w:val="single" w:sz="4" w:space="0" w:color="auto"/>
              <w:bottom w:val="single" w:sz="4" w:space="0" w:color="auto"/>
              <w:right w:val="single" w:sz="4" w:space="0" w:color="auto"/>
            </w:tcBorders>
            <w:vAlign w:val="center"/>
            <w:hideMark/>
          </w:tcPr>
          <w:p w:rsidR="004E1036" w:rsidRPr="001770DE" w:rsidRDefault="004E1036" w:rsidP="00AD01BE">
            <w:pPr>
              <w:ind w:right="-108"/>
              <w:jc w:val="center"/>
              <w:rPr>
                <w:rFonts w:eastAsia="Calibri"/>
                <w:lang w:eastAsia="en-US"/>
              </w:rPr>
            </w:pPr>
            <w:r w:rsidRPr="001770DE">
              <w:rPr>
                <w:rFonts w:eastAsia="Calibri"/>
                <w:lang w:eastAsia="en-US"/>
              </w:rPr>
              <w:t>9800</w:t>
            </w:r>
          </w:p>
        </w:tc>
        <w:tc>
          <w:tcPr>
            <w:tcW w:w="1552" w:type="dxa"/>
            <w:tcBorders>
              <w:top w:val="single" w:sz="4" w:space="0" w:color="auto"/>
              <w:left w:val="single" w:sz="4" w:space="0" w:color="auto"/>
              <w:bottom w:val="single" w:sz="4" w:space="0" w:color="auto"/>
              <w:right w:val="single" w:sz="4" w:space="0" w:color="auto"/>
            </w:tcBorders>
            <w:vAlign w:val="center"/>
            <w:hideMark/>
          </w:tcPr>
          <w:p w:rsidR="004E1036" w:rsidRPr="001770DE" w:rsidRDefault="004E1036" w:rsidP="00AD01BE">
            <w:pPr>
              <w:ind w:right="-108"/>
              <w:jc w:val="center"/>
              <w:rPr>
                <w:rFonts w:eastAsia="Calibri"/>
                <w:lang w:eastAsia="en-US"/>
              </w:rPr>
            </w:pPr>
            <w:r w:rsidRPr="001770DE">
              <w:rPr>
                <w:rFonts w:eastAsia="Calibri"/>
                <w:lang w:eastAsia="en-US"/>
              </w:rPr>
              <w:t>169800</w:t>
            </w:r>
          </w:p>
        </w:tc>
        <w:tc>
          <w:tcPr>
            <w:tcW w:w="1445" w:type="dxa"/>
            <w:tcBorders>
              <w:top w:val="single" w:sz="4" w:space="0" w:color="auto"/>
              <w:left w:val="single" w:sz="4" w:space="0" w:color="auto"/>
              <w:bottom w:val="single" w:sz="4" w:space="0" w:color="auto"/>
              <w:right w:val="single" w:sz="4" w:space="0" w:color="auto"/>
            </w:tcBorders>
            <w:vAlign w:val="center"/>
            <w:hideMark/>
          </w:tcPr>
          <w:p w:rsidR="004E1036" w:rsidRPr="001770DE" w:rsidRDefault="004E1036" w:rsidP="00AD01BE">
            <w:pPr>
              <w:ind w:right="-108"/>
              <w:jc w:val="center"/>
              <w:rPr>
                <w:rFonts w:eastAsia="Calibri"/>
                <w:lang w:eastAsia="en-US"/>
              </w:rPr>
            </w:pPr>
            <w:r w:rsidRPr="001770DE">
              <w:rPr>
                <w:rFonts w:eastAsia="Calibri"/>
                <w:lang w:eastAsia="en-US"/>
              </w:rPr>
              <w:t>1358400</w:t>
            </w:r>
          </w:p>
        </w:tc>
      </w:tr>
      <w:tr w:rsidR="004E1036" w:rsidRPr="005C19B1" w:rsidTr="00AD01BE">
        <w:trPr>
          <w:trHeight w:val="298"/>
        </w:trPr>
        <w:tc>
          <w:tcPr>
            <w:tcW w:w="2160" w:type="dxa"/>
            <w:tcBorders>
              <w:top w:val="single" w:sz="4" w:space="0" w:color="auto"/>
              <w:left w:val="single" w:sz="4" w:space="0" w:color="auto"/>
              <w:bottom w:val="single" w:sz="4" w:space="0" w:color="auto"/>
              <w:right w:val="single" w:sz="4" w:space="0" w:color="auto"/>
            </w:tcBorders>
            <w:vAlign w:val="center"/>
            <w:hideMark/>
          </w:tcPr>
          <w:p w:rsidR="004E1036" w:rsidRPr="001770DE" w:rsidRDefault="004E1036" w:rsidP="00AD01BE">
            <w:pPr>
              <w:ind w:left="-108" w:right="-108"/>
              <w:rPr>
                <w:rFonts w:eastAsia="Calibri"/>
                <w:lang w:eastAsia="en-US"/>
              </w:rPr>
            </w:pPr>
            <w:r w:rsidRPr="001770DE">
              <w:rPr>
                <w:rFonts w:eastAsia="Calibri"/>
                <w:lang w:eastAsia="en-US"/>
              </w:rPr>
              <w:t>Свайный</w:t>
            </w:r>
          </w:p>
        </w:tc>
        <w:tc>
          <w:tcPr>
            <w:tcW w:w="1555" w:type="dxa"/>
            <w:tcBorders>
              <w:top w:val="single" w:sz="4" w:space="0" w:color="auto"/>
              <w:left w:val="single" w:sz="4" w:space="0" w:color="auto"/>
              <w:bottom w:val="single" w:sz="4" w:space="0" w:color="auto"/>
              <w:right w:val="single" w:sz="4" w:space="0" w:color="auto"/>
            </w:tcBorders>
            <w:vAlign w:val="center"/>
            <w:hideMark/>
          </w:tcPr>
          <w:p w:rsidR="004E1036" w:rsidRPr="001770DE" w:rsidRDefault="004E1036" w:rsidP="00AD01BE">
            <w:pPr>
              <w:ind w:left="-108" w:right="-108"/>
              <w:jc w:val="center"/>
              <w:rPr>
                <w:rFonts w:eastAsia="Calibri"/>
                <w:lang w:eastAsia="en-US"/>
              </w:rPr>
            </w:pPr>
            <w:r w:rsidRPr="001770DE">
              <w:rPr>
                <w:rFonts w:eastAsia="Calibri"/>
                <w:lang w:eastAsia="en-US"/>
              </w:rPr>
              <w:t>125200</w:t>
            </w:r>
          </w:p>
        </w:tc>
        <w:tc>
          <w:tcPr>
            <w:tcW w:w="1379" w:type="dxa"/>
            <w:tcBorders>
              <w:top w:val="single" w:sz="4" w:space="0" w:color="auto"/>
              <w:left w:val="single" w:sz="4" w:space="0" w:color="auto"/>
              <w:bottom w:val="single" w:sz="4" w:space="0" w:color="auto"/>
              <w:right w:val="single" w:sz="4" w:space="0" w:color="auto"/>
            </w:tcBorders>
            <w:vAlign w:val="center"/>
            <w:hideMark/>
          </w:tcPr>
          <w:p w:rsidR="004E1036" w:rsidRPr="001770DE" w:rsidRDefault="004E1036" w:rsidP="00AD01BE">
            <w:pPr>
              <w:ind w:left="-108" w:right="-108"/>
              <w:jc w:val="center"/>
              <w:rPr>
                <w:rFonts w:eastAsia="Calibri"/>
                <w:lang w:val="en-US" w:eastAsia="en-US"/>
              </w:rPr>
            </w:pPr>
            <w:r w:rsidRPr="001770DE">
              <w:rPr>
                <w:rFonts w:eastAsia="Calibri"/>
                <w:lang w:eastAsia="en-US"/>
              </w:rPr>
              <w:t>64лист</w:t>
            </w:r>
            <w:r w:rsidR="001770DE">
              <w:rPr>
                <w:rFonts w:eastAsia="Calibri"/>
                <w:lang w:eastAsia="en-US"/>
              </w:rPr>
              <w:t>а</w:t>
            </w:r>
          </w:p>
        </w:tc>
        <w:tc>
          <w:tcPr>
            <w:tcW w:w="1547" w:type="dxa"/>
            <w:tcBorders>
              <w:top w:val="single" w:sz="4" w:space="0" w:color="auto"/>
              <w:left w:val="single" w:sz="4" w:space="0" w:color="auto"/>
              <w:bottom w:val="single" w:sz="4" w:space="0" w:color="auto"/>
              <w:right w:val="single" w:sz="4" w:space="0" w:color="auto"/>
            </w:tcBorders>
            <w:vAlign w:val="center"/>
            <w:hideMark/>
          </w:tcPr>
          <w:p w:rsidR="004E1036" w:rsidRPr="001770DE" w:rsidRDefault="004E1036" w:rsidP="00AD01BE">
            <w:pPr>
              <w:ind w:left="-108" w:right="-108"/>
              <w:jc w:val="center"/>
              <w:rPr>
                <w:rFonts w:eastAsia="Calibri"/>
                <w:lang w:eastAsia="en-US"/>
              </w:rPr>
            </w:pPr>
            <w:r w:rsidRPr="001770DE">
              <w:rPr>
                <w:rFonts w:eastAsia="Calibri"/>
                <w:lang w:eastAsia="en-US"/>
              </w:rPr>
              <w:t>9800</w:t>
            </w:r>
          </w:p>
        </w:tc>
        <w:tc>
          <w:tcPr>
            <w:tcW w:w="1552" w:type="dxa"/>
            <w:tcBorders>
              <w:top w:val="single" w:sz="4" w:space="0" w:color="auto"/>
              <w:left w:val="single" w:sz="4" w:space="0" w:color="auto"/>
              <w:bottom w:val="single" w:sz="4" w:space="0" w:color="auto"/>
              <w:right w:val="single" w:sz="4" w:space="0" w:color="auto"/>
            </w:tcBorders>
            <w:vAlign w:val="center"/>
            <w:hideMark/>
          </w:tcPr>
          <w:p w:rsidR="004E1036" w:rsidRPr="001770DE" w:rsidRDefault="004E1036" w:rsidP="00AD01BE">
            <w:pPr>
              <w:ind w:right="-108"/>
              <w:jc w:val="center"/>
              <w:rPr>
                <w:rFonts w:eastAsia="Calibri"/>
                <w:lang w:eastAsia="en-US"/>
              </w:rPr>
            </w:pPr>
            <w:r w:rsidRPr="001770DE">
              <w:rPr>
                <w:rFonts w:eastAsia="Calibri"/>
                <w:lang w:eastAsia="en-US"/>
              </w:rPr>
              <w:t>135000</w:t>
            </w:r>
          </w:p>
        </w:tc>
        <w:tc>
          <w:tcPr>
            <w:tcW w:w="1445" w:type="dxa"/>
            <w:tcBorders>
              <w:top w:val="single" w:sz="4" w:space="0" w:color="auto"/>
              <w:left w:val="single" w:sz="4" w:space="0" w:color="auto"/>
              <w:bottom w:val="single" w:sz="4" w:space="0" w:color="auto"/>
              <w:right w:val="single" w:sz="4" w:space="0" w:color="auto"/>
            </w:tcBorders>
            <w:vAlign w:val="center"/>
            <w:hideMark/>
          </w:tcPr>
          <w:p w:rsidR="004E1036" w:rsidRPr="001770DE" w:rsidRDefault="004E1036" w:rsidP="00AD01BE">
            <w:pPr>
              <w:ind w:right="-108"/>
              <w:jc w:val="center"/>
              <w:rPr>
                <w:rFonts w:eastAsia="Calibri"/>
                <w:lang w:eastAsia="en-US"/>
              </w:rPr>
            </w:pPr>
            <w:r w:rsidRPr="001770DE">
              <w:rPr>
                <w:rFonts w:eastAsia="Calibri"/>
                <w:lang w:eastAsia="en-US"/>
              </w:rPr>
              <w:t>1080000</w:t>
            </w:r>
          </w:p>
        </w:tc>
      </w:tr>
      <w:tr w:rsidR="004E1036" w:rsidRPr="005C19B1" w:rsidTr="00AD01BE">
        <w:trPr>
          <w:trHeight w:val="290"/>
        </w:trPr>
        <w:tc>
          <w:tcPr>
            <w:tcW w:w="2160" w:type="dxa"/>
            <w:tcBorders>
              <w:top w:val="single" w:sz="4" w:space="0" w:color="auto"/>
              <w:left w:val="single" w:sz="4" w:space="0" w:color="auto"/>
              <w:bottom w:val="single" w:sz="4" w:space="0" w:color="auto"/>
              <w:right w:val="single" w:sz="4" w:space="0" w:color="auto"/>
            </w:tcBorders>
            <w:vAlign w:val="center"/>
            <w:hideMark/>
          </w:tcPr>
          <w:p w:rsidR="004E1036" w:rsidRPr="001770DE" w:rsidRDefault="004E1036" w:rsidP="00AD01BE">
            <w:pPr>
              <w:ind w:left="-108" w:right="-108"/>
              <w:rPr>
                <w:rFonts w:eastAsia="Calibri"/>
                <w:lang w:eastAsia="en-US"/>
              </w:rPr>
            </w:pPr>
            <w:r w:rsidRPr="001770DE">
              <w:rPr>
                <w:rFonts w:eastAsia="Calibri"/>
                <w:lang w:eastAsia="en-US"/>
              </w:rPr>
              <w:t>Столбчатый</w:t>
            </w:r>
          </w:p>
        </w:tc>
        <w:tc>
          <w:tcPr>
            <w:tcW w:w="1555" w:type="dxa"/>
            <w:tcBorders>
              <w:top w:val="single" w:sz="4" w:space="0" w:color="auto"/>
              <w:left w:val="single" w:sz="4" w:space="0" w:color="auto"/>
              <w:bottom w:val="single" w:sz="4" w:space="0" w:color="auto"/>
              <w:right w:val="single" w:sz="4" w:space="0" w:color="auto"/>
            </w:tcBorders>
            <w:vAlign w:val="center"/>
            <w:hideMark/>
          </w:tcPr>
          <w:p w:rsidR="004E1036" w:rsidRPr="001770DE" w:rsidRDefault="004E1036" w:rsidP="00AD01BE">
            <w:pPr>
              <w:ind w:left="-108" w:right="-108"/>
              <w:jc w:val="center"/>
              <w:rPr>
                <w:rFonts w:eastAsia="Calibri"/>
                <w:lang w:eastAsia="en-US"/>
              </w:rPr>
            </w:pPr>
            <w:r w:rsidRPr="001770DE">
              <w:rPr>
                <w:rFonts w:eastAsia="Calibri"/>
                <w:lang w:eastAsia="en-US"/>
              </w:rPr>
              <w:t>147000</w:t>
            </w:r>
          </w:p>
        </w:tc>
        <w:tc>
          <w:tcPr>
            <w:tcW w:w="1379" w:type="dxa"/>
            <w:tcBorders>
              <w:top w:val="single" w:sz="4" w:space="0" w:color="auto"/>
              <w:left w:val="single" w:sz="4" w:space="0" w:color="auto"/>
              <w:bottom w:val="single" w:sz="4" w:space="0" w:color="auto"/>
              <w:right w:val="single" w:sz="4" w:space="0" w:color="auto"/>
            </w:tcBorders>
            <w:vAlign w:val="center"/>
            <w:hideMark/>
          </w:tcPr>
          <w:p w:rsidR="004E1036" w:rsidRPr="001770DE" w:rsidRDefault="004E1036" w:rsidP="00AD01BE">
            <w:pPr>
              <w:ind w:left="-108" w:right="-108"/>
              <w:jc w:val="center"/>
              <w:rPr>
                <w:rFonts w:eastAsia="Calibri"/>
                <w:lang w:eastAsia="en-US"/>
              </w:rPr>
            </w:pPr>
            <w:r w:rsidRPr="001770DE">
              <w:rPr>
                <w:rFonts w:eastAsia="Calibri"/>
                <w:lang w:eastAsia="en-US"/>
              </w:rPr>
              <w:t>64 лист</w:t>
            </w:r>
            <w:r w:rsidR="001770DE">
              <w:rPr>
                <w:rFonts w:eastAsia="Calibri"/>
                <w:lang w:eastAsia="en-US"/>
              </w:rPr>
              <w:t>а</w:t>
            </w:r>
          </w:p>
        </w:tc>
        <w:tc>
          <w:tcPr>
            <w:tcW w:w="1547" w:type="dxa"/>
            <w:tcBorders>
              <w:top w:val="single" w:sz="4" w:space="0" w:color="auto"/>
              <w:left w:val="single" w:sz="4" w:space="0" w:color="auto"/>
              <w:bottom w:val="single" w:sz="4" w:space="0" w:color="auto"/>
              <w:right w:val="single" w:sz="4" w:space="0" w:color="auto"/>
            </w:tcBorders>
            <w:vAlign w:val="center"/>
            <w:hideMark/>
          </w:tcPr>
          <w:p w:rsidR="004E1036" w:rsidRPr="001770DE" w:rsidRDefault="004E1036" w:rsidP="00AD01BE">
            <w:pPr>
              <w:ind w:left="-108" w:right="-108"/>
              <w:jc w:val="center"/>
              <w:rPr>
                <w:rFonts w:eastAsia="Calibri"/>
                <w:lang w:eastAsia="en-US"/>
              </w:rPr>
            </w:pPr>
            <w:r w:rsidRPr="001770DE">
              <w:rPr>
                <w:rFonts w:eastAsia="Calibri"/>
                <w:lang w:eastAsia="en-US"/>
              </w:rPr>
              <w:t>9800</w:t>
            </w:r>
          </w:p>
        </w:tc>
        <w:tc>
          <w:tcPr>
            <w:tcW w:w="1552" w:type="dxa"/>
            <w:tcBorders>
              <w:top w:val="single" w:sz="4" w:space="0" w:color="auto"/>
              <w:left w:val="single" w:sz="4" w:space="0" w:color="auto"/>
              <w:bottom w:val="single" w:sz="4" w:space="0" w:color="auto"/>
              <w:right w:val="single" w:sz="4" w:space="0" w:color="auto"/>
            </w:tcBorders>
            <w:vAlign w:val="center"/>
            <w:hideMark/>
          </w:tcPr>
          <w:p w:rsidR="004E1036" w:rsidRPr="001770DE" w:rsidRDefault="004E1036" w:rsidP="00AD01BE">
            <w:pPr>
              <w:ind w:right="-108"/>
              <w:jc w:val="center"/>
              <w:rPr>
                <w:rFonts w:eastAsia="Calibri"/>
                <w:lang w:eastAsia="en-US"/>
              </w:rPr>
            </w:pPr>
            <w:r w:rsidRPr="001770DE">
              <w:rPr>
                <w:rFonts w:eastAsia="Calibri"/>
                <w:lang w:eastAsia="en-US"/>
              </w:rPr>
              <w:t>156800</w:t>
            </w:r>
          </w:p>
        </w:tc>
        <w:tc>
          <w:tcPr>
            <w:tcW w:w="1445" w:type="dxa"/>
            <w:tcBorders>
              <w:top w:val="single" w:sz="4" w:space="0" w:color="auto"/>
              <w:left w:val="single" w:sz="4" w:space="0" w:color="auto"/>
              <w:bottom w:val="single" w:sz="4" w:space="0" w:color="auto"/>
              <w:right w:val="single" w:sz="4" w:space="0" w:color="auto"/>
            </w:tcBorders>
            <w:vAlign w:val="center"/>
            <w:hideMark/>
          </w:tcPr>
          <w:p w:rsidR="004E1036" w:rsidRPr="001770DE" w:rsidRDefault="004E1036" w:rsidP="00AD01BE">
            <w:pPr>
              <w:ind w:right="-108"/>
              <w:jc w:val="center"/>
              <w:rPr>
                <w:rFonts w:eastAsia="Calibri"/>
                <w:lang w:eastAsia="en-US"/>
              </w:rPr>
            </w:pPr>
            <w:r w:rsidRPr="001770DE">
              <w:rPr>
                <w:rFonts w:eastAsia="Calibri"/>
                <w:lang w:eastAsia="en-US"/>
              </w:rPr>
              <w:t>1254400</w:t>
            </w:r>
          </w:p>
        </w:tc>
      </w:tr>
    </w:tbl>
    <w:p w:rsidR="004E1036" w:rsidRPr="005C19B1" w:rsidRDefault="004E1036" w:rsidP="004E1036">
      <w:pPr>
        <w:ind w:firstLine="709"/>
        <w:jc w:val="both"/>
        <w:rPr>
          <w:rFonts w:eastAsia="Calibri"/>
          <w:sz w:val="28"/>
          <w:szCs w:val="28"/>
          <w:lang w:eastAsia="en-US"/>
        </w:rPr>
      </w:pPr>
    </w:p>
    <w:p w:rsidR="004E1036" w:rsidRPr="005C19B1" w:rsidRDefault="004E1036" w:rsidP="004E1036">
      <w:pPr>
        <w:ind w:firstLine="709"/>
        <w:jc w:val="both"/>
        <w:rPr>
          <w:rFonts w:eastAsia="Calibri"/>
          <w:sz w:val="28"/>
          <w:szCs w:val="28"/>
          <w:lang w:eastAsia="en-US"/>
        </w:rPr>
      </w:pPr>
      <w:r w:rsidRPr="005C19B1">
        <w:rPr>
          <w:rFonts w:eastAsia="Calibri"/>
          <w:sz w:val="28"/>
          <w:szCs w:val="28"/>
          <w:lang w:eastAsia="en-US"/>
        </w:rPr>
        <w:t>Наиболее оптимальным вариантом является использование свайного фундамента, варьируя только длину свай в зависимости от типа грунта.</w:t>
      </w:r>
    </w:p>
    <w:p w:rsidR="004E1036" w:rsidRPr="005C19B1" w:rsidRDefault="004E1036" w:rsidP="004E1036">
      <w:pPr>
        <w:ind w:firstLine="709"/>
        <w:jc w:val="both"/>
        <w:rPr>
          <w:rFonts w:eastAsia="Calibri"/>
          <w:sz w:val="28"/>
          <w:szCs w:val="28"/>
          <w:lang w:eastAsia="en-US"/>
        </w:rPr>
      </w:pPr>
      <w:r w:rsidRPr="005C19B1">
        <w:rPr>
          <w:rFonts w:eastAsia="Calibri"/>
          <w:sz w:val="28"/>
          <w:szCs w:val="28"/>
          <w:lang w:eastAsia="en-US"/>
        </w:rPr>
        <w:t>В итоге мы осуществили сводный расчет стоимости одного блока кварт</w:t>
      </w:r>
      <w:r w:rsidRPr="005C19B1">
        <w:rPr>
          <w:rFonts w:eastAsia="Calibri"/>
          <w:sz w:val="28"/>
          <w:szCs w:val="28"/>
          <w:lang w:eastAsia="en-US"/>
        </w:rPr>
        <w:t>и</w:t>
      </w:r>
      <w:r w:rsidRPr="005C19B1">
        <w:rPr>
          <w:rFonts w:eastAsia="Calibri"/>
          <w:sz w:val="28"/>
          <w:szCs w:val="28"/>
          <w:lang w:eastAsia="en-US"/>
        </w:rPr>
        <w:t>ры, включающий в себя стоимость ограждающих и кровельных материалов. Из данного расчета видно, что средняя стоимость за 1 блок квартиры варьируется от 296000 руб. до 447330 руб. без учета затрат труда и машин. Следующим эт</w:t>
      </w:r>
      <w:r w:rsidRPr="005C19B1">
        <w:rPr>
          <w:rFonts w:eastAsia="Calibri"/>
          <w:sz w:val="28"/>
          <w:szCs w:val="28"/>
          <w:lang w:eastAsia="en-US"/>
        </w:rPr>
        <w:t>а</w:t>
      </w:r>
      <w:r w:rsidRPr="005C19B1">
        <w:rPr>
          <w:rFonts w:eastAsia="Calibri"/>
          <w:sz w:val="28"/>
          <w:szCs w:val="28"/>
          <w:lang w:eastAsia="en-US"/>
        </w:rPr>
        <w:t>пом станет расчет стоимости остекления, отделочных работ, инженерного об</w:t>
      </w:r>
      <w:r w:rsidRPr="005C19B1">
        <w:rPr>
          <w:rFonts w:eastAsia="Calibri"/>
          <w:sz w:val="28"/>
          <w:szCs w:val="28"/>
          <w:lang w:eastAsia="en-US"/>
        </w:rPr>
        <w:t>о</w:t>
      </w:r>
      <w:r w:rsidRPr="005C19B1">
        <w:rPr>
          <w:rFonts w:eastAsia="Calibri"/>
          <w:sz w:val="28"/>
          <w:szCs w:val="28"/>
          <w:lang w:eastAsia="en-US"/>
        </w:rPr>
        <w:t>рудования на 1 м</w:t>
      </w:r>
      <w:r w:rsidRPr="005C19B1">
        <w:rPr>
          <w:rFonts w:eastAsia="Calibri"/>
          <w:sz w:val="28"/>
          <w:szCs w:val="28"/>
          <w:vertAlign w:val="superscript"/>
          <w:lang w:eastAsia="en-US"/>
        </w:rPr>
        <w:t>2</w:t>
      </w:r>
      <w:r w:rsidRPr="005C19B1">
        <w:rPr>
          <w:rFonts w:eastAsia="Calibri"/>
          <w:sz w:val="28"/>
          <w:szCs w:val="28"/>
          <w:lang w:eastAsia="en-US"/>
        </w:rPr>
        <w:t xml:space="preserve"> [1].</w:t>
      </w:r>
    </w:p>
    <w:p w:rsidR="004E1036" w:rsidRPr="005C19B1" w:rsidRDefault="004E1036" w:rsidP="004E1036">
      <w:pPr>
        <w:ind w:firstLine="709"/>
        <w:jc w:val="both"/>
        <w:rPr>
          <w:rFonts w:eastAsia="Calibri"/>
          <w:sz w:val="28"/>
          <w:szCs w:val="28"/>
          <w:lang w:eastAsia="en-US"/>
        </w:rPr>
      </w:pPr>
      <w:r w:rsidRPr="005C19B1">
        <w:rPr>
          <w:rFonts w:eastAsia="Calibri"/>
          <w:sz w:val="28"/>
          <w:szCs w:val="28"/>
          <w:lang w:eastAsia="en-US"/>
        </w:rPr>
        <w:t>Представленный вариант выбора типа жилья эконом класса даст возмо</w:t>
      </w:r>
      <w:r w:rsidRPr="005C19B1">
        <w:rPr>
          <w:rFonts w:eastAsia="Calibri"/>
          <w:sz w:val="28"/>
          <w:szCs w:val="28"/>
          <w:lang w:eastAsia="en-US"/>
        </w:rPr>
        <w:t>ж</w:t>
      </w:r>
      <w:r w:rsidRPr="005C19B1">
        <w:rPr>
          <w:rFonts w:eastAsia="Calibri"/>
          <w:sz w:val="28"/>
          <w:szCs w:val="28"/>
          <w:lang w:eastAsia="en-US"/>
        </w:rPr>
        <w:t>ность вести массовую застройку малоэтажного поселка,</w:t>
      </w:r>
      <w:r w:rsidRPr="005C19B1">
        <w:rPr>
          <w:rFonts w:eastAsia="Calibri"/>
          <w:sz w:val="22"/>
          <w:szCs w:val="22"/>
          <w:lang w:eastAsia="en-US"/>
        </w:rPr>
        <w:t xml:space="preserve"> </w:t>
      </w:r>
      <w:r w:rsidRPr="005C19B1">
        <w:rPr>
          <w:rFonts w:eastAsia="Calibri"/>
          <w:sz w:val="28"/>
          <w:szCs w:val="28"/>
          <w:lang w:eastAsia="en-US"/>
        </w:rPr>
        <w:t>улучшая жилищные условия селян, развитие социальной и инженерной инфраструктуры села, гра</w:t>
      </w:r>
      <w:r w:rsidRPr="005C19B1">
        <w:rPr>
          <w:rFonts w:eastAsia="Calibri"/>
          <w:sz w:val="28"/>
          <w:szCs w:val="28"/>
          <w:lang w:eastAsia="en-US"/>
        </w:rPr>
        <w:t>н</w:t>
      </w:r>
      <w:r w:rsidRPr="005C19B1">
        <w:rPr>
          <w:rFonts w:eastAsia="Calibri"/>
          <w:sz w:val="28"/>
          <w:szCs w:val="28"/>
          <w:lang w:eastAsia="en-US"/>
        </w:rPr>
        <w:t>товую поддержку местных инициатив [2].</w:t>
      </w:r>
    </w:p>
    <w:p w:rsidR="004E1036" w:rsidRDefault="004E1036" w:rsidP="004E1036">
      <w:pPr>
        <w:jc w:val="both"/>
        <w:rPr>
          <w:rFonts w:eastAsia="Calibri"/>
          <w:sz w:val="28"/>
          <w:szCs w:val="28"/>
          <w:lang w:eastAsia="en-US"/>
        </w:rPr>
      </w:pPr>
    </w:p>
    <w:p w:rsidR="004E1036" w:rsidRPr="005C19B1" w:rsidRDefault="004E1036" w:rsidP="00A32ADE">
      <w:pPr>
        <w:widowControl w:val="0"/>
        <w:ind w:firstLine="708"/>
        <w:jc w:val="center"/>
        <w:rPr>
          <w:rFonts w:eastAsia="Calibri"/>
          <w:b/>
          <w:sz w:val="28"/>
          <w:szCs w:val="28"/>
          <w:lang w:eastAsia="en-US"/>
        </w:rPr>
      </w:pPr>
      <w:r w:rsidRPr="005C19B1">
        <w:rPr>
          <w:rFonts w:eastAsia="Calibri"/>
          <w:b/>
          <w:sz w:val="28"/>
          <w:szCs w:val="28"/>
          <w:lang w:eastAsia="en-US"/>
        </w:rPr>
        <w:t>Список используемой литературы</w:t>
      </w:r>
    </w:p>
    <w:p w:rsidR="004E1036" w:rsidRPr="005C19B1" w:rsidRDefault="00D4207D" w:rsidP="00A32ADE">
      <w:pPr>
        <w:widowControl w:val="0"/>
        <w:ind w:firstLine="709"/>
        <w:jc w:val="both"/>
        <w:rPr>
          <w:rFonts w:eastAsia="Calibri"/>
          <w:sz w:val="28"/>
          <w:szCs w:val="28"/>
          <w:lang w:eastAsia="en-US"/>
        </w:rPr>
      </w:pPr>
      <w:r>
        <w:rPr>
          <w:rFonts w:eastAsia="Calibri"/>
          <w:sz w:val="28"/>
          <w:szCs w:val="28"/>
          <w:lang w:eastAsia="en-US"/>
        </w:rPr>
        <w:t>1. </w:t>
      </w:r>
      <w:r w:rsidR="004E1036" w:rsidRPr="005C19B1">
        <w:rPr>
          <w:rFonts w:eastAsia="Calibri"/>
          <w:sz w:val="28"/>
          <w:szCs w:val="28"/>
          <w:lang w:eastAsia="en-US"/>
        </w:rPr>
        <w:t xml:space="preserve">Влияние обогрева межстекольного пространства на сопротивление </w:t>
      </w:r>
      <w:r w:rsidR="004E1036" w:rsidRPr="005C19B1">
        <w:rPr>
          <w:rFonts w:eastAsia="Calibri"/>
          <w:sz w:val="28"/>
          <w:szCs w:val="28"/>
          <w:lang w:eastAsia="en-US"/>
        </w:rPr>
        <w:lastRenderedPageBreak/>
        <w:t>теплопередач</w:t>
      </w:r>
      <w:r w:rsidR="00BF07A6">
        <w:rPr>
          <w:rFonts w:eastAsia="Calibri"/>
          <w:sz w:val="28"/>
          <w:szCs w:val="28"/>
          <w:lang w:eastAsia="en-US"/>
        </w:rPr>
        <w:t>и стеклопакета / М.</w:t>
      </w:r>
      <w:r w:rsidR="004E1036" w:rsidRPr="005C19B1">
        <w:rPr>
          <w:rFonts w:eastAsia="Calibri"/>
          <w:sz w:val="28"/>
          <w:szCs w:val="28"/>
          <w:lang w:eastAsia="en-US"/>
        </w:rPr>
        <w:t>И. Низовцев [и др.] // Известия высших уче</w:t>
      </w:r>
      <w:r w:rsidR="004E1036" w:rsidRPr="005C19B1">
        <w:rPr>
          <w:rFonts w:eastAsia="Calibri"/>
          <w:sz w:val="28"/>
          <w:szCs w:val="28"/>
          <w:lang w:eastAsia="en-US"/>
        </w:rPr>
        <w:t>б</w:t>
      </w:r>
      <w:r w:rsidR="004E1036" w:rsidRPr="005C19B1">
        <w:rPr>
          <w:rFonts w:eastAsia="Calibri"/>
          <w:sz w:val="28"/>
          <w:szCs w:val="28"/>
          <w:lang w:eastAsia="en-US"/>
        </w:rPr>
        <w:t xml:space="preserve">ных заведений. Строительство. </w:t>
      </w:r>
      <w:r w:rsidR="004E1036" w:rsidRPr="005C19B1">
        <w:rPr>
          <w:rFonts w:eastAsia="Calibri"/>
          <w:color w:val="000000"/>
          <w:sz w:val="28"/>
          <w:szCs w:val="28"/>
          <w:shd w:val="clear" w:color="auto" w:fill="FFFFFF"/>
          <w:lang w:eastAsia="en-US"/>
        </w:rPr>
        <w:t>–</w:t>
      </w:r>
      <w:r w:rsidR="004E1036" w:rsidRPr="005C19B1">
        <w:rPr>
          <w:rFonts w:eastAsia="Calibri"/>
          <w:sz w:val="28"/>
          <w:szCs w:val="28"/>
          <w:lang w:eastAsia="en-US"/>
        </w:rPr>
        <w:t xml:space="preserve"> 1999. </w:t>
      </w:r>
      <w:r w:rsidR="004E1036" w:rsidRPr="005C19B1">
        <w:rPr>
          <w:rFonts w:eastAsia="Calibri"/>
          <w:color w:val="000000"/>
          <w:sz w:val="28"/>
          <w:szCs w:val="28"/>
          <w:shd w:val="clear" w:color="auto" w:fill="FFFFFF"/>
          <w:lang w:eastAsia="en-US"/>
        </w:rPr>
        <w:t>–</w:t>
      </w:r>
      <w:r w:rsidR="004E1036" w:rsidRPr="005C19B1">
        <w:rPr>
          <w:rFonts w:eastAsia="Calibri"/>
          <w:sz w:val="28"/>
          <w:szCs w:val="28"/>
          <w:lang w:eastAsia="en-US"/>
        </w:rPr>
        <w:t xml:space="preserve"> № 11. </w:t>
      </w:r>
      <w:r w:rsidR="004E1036" w:rsidRPr="005C19B1">
        <w:rPr>
          <w:rFonts w:eastAsia="Calibri"/>
          <w:color w:val="000000"/>
          <w:sz w:val="28"/>
          <w:szCs w:val="28"/>
          <w:shd w:val="clear" w:color="auto" w:fill="FFFFFF"/>
          <w:lang w:eastAsia="en-US"/>
        </w:rPr>
        <w:t>–</w:t>
      </w:r>
      <w:r w:rsidR="004E1036" w:rsidRPr="005C19B1">
        <w:rPr>
          <w:rFonts w:eastAsia="Calibri"/>
          <w:sz w:val="28"/>
          <w:szCs w:val="28"/>
          <w:lang w:eastAsia="en-US"/>
        </w:rPr>
        <w:t xml:space="preserve"> С. 74.</w:t>
      </w:r>
    </w:p>
    <w:p w:rsidR="004E1036" w:rsidRPr="005C19B1" w:rsidRDefault="00D4207D" w:rsidP="00A32ADE">
      <w:pPr>
        <w:widowControl w:val="0"/>
        <w:ind w:firstLine="709"/>
        <w:jc w:val="both"/>
        <w:rPr>
          <w:rFonts w:eastAsia="Calibri"/>
          <w:sz w:val="28"/>
          <w:szCs w:val="28"/>
          <w:lang w:eastAsia="en-US"/>
        </w:rPr>
      </w:pPr>
      <w:r>
        <w:rPr>
          <w:rFonts w:eastAsia="Calibri"/>
          <w:sz w:val="28"/>
          <w:szCs w:val="28"/>
          <w:lang w:eastAsia="en-US"/>
        </w:rPr>
        <w:t>2. </w:t>
      </w:r>
      <w:r w:rsidR="00BF07A6">
        <w:rPr>
          <w:rFonts w:eastAsia="Calibri"/>
          <w:sz w:val="28"/>
          <w:szCs w:val="28"/>
          <w:lang w:eastAsia="en-US"/>
        </w:rPr>
        <w:t>Минаев Н.</w:t>
      </w:r>
      <w:r w:rsidR="004E1036" w:rsidRPr="005C19B1">
        <w:rPr>
          <w:rFonts w:eastAsia="Calibri"/>
          <w:sz w:val="28"/>
          <w:szCs w:val="28"/>
          <w:lang w:eastAsia="en-US"/>
        </w:rPr>
        <w:t>Н. Методика анализа и оценки рисков в строительном ко</w:t>
      </w:r>
      <w:r w:rsidR="004E1036" w:rsidRPr="005C19B1">
        <w:rPr>
          <w:rFonts w:eastAsia="Calibri"/>
          <w:sz w:val="28"/>
          <w:szCs w:val="28"/>
          <w:lang w:eastAsia="en-US"/>
        </w:rPr>
        <w:t>м</w:t>
      </w:r>
      <w:r w:rsidR="004E1036" w:rsidRPr="005C19B1">
        <w:rPr>
          <w:rFonts w:eastAsia="Calibri"/>
          <w:sz w:val="28"/>
          <w:szCs w:val="28"/>
          <w:lang w:eastAsia="en-US"/>
        </w:rPr>
        <w:t xml:space="preserve">плексе региона / Н. Н. Минаев, К. Э. Филюшина // Интеграл. </w:t>
      </w:r>
      <w:r w:rsidR="004E1036" w:rsidRPr="005C19B1">
        <w:rPr>
          <w:rFonts w:eastAsia="Calibri"/>
          <w:color w:val="000000"/>
          <w:sz w:val="28"/>
          <w:szCs w:val="28"/>
          <w:shd w:val="clear" w:color="auto" w:fill="FFFFFF"/>
          <w:lang w:eastAsia="en-US"/>
        </w:rPr>
        <w:t xml:space="preserve">– </w:t>
      </w:r>
      <w:r w:rsidR="004E1036" w:rsidRPr="005C19B1">
        <w:rPr>
          <w:rFonts w:eastAsia="Calibri"/>
          <w:sz w:val="28"/>
          <w:szCs w:val="28"/>
          <w:lang w:eastAsia="en-US"/>
        </w:rPr>
        <w:t xml:space="preserve">2011. </w:t>
      </w:r>
      <w:r w:rsidR="004E1036" w:rsidRPr="005C19B1">
        <w:rPr>
          <w:rFonts w:eastAsia="Calibri"/>
          <w:color w:val="000000"/>
          <w:sz w:val="28"/>
          <w:szCs w:val="28"/>
          <w:shd w:val="clear" w:color="auto" w:fill="FFFFFF"/>
          <w:lang w:eastAsia="en-US"/>
        </w:rPr>
        <w:t>–</w:t>
      </w:r>
      <w:r w:rsidR="004E1036" w:rsidRPr="005C19B1">
        <w:rPr>
          <w:rFonts w:eastAsia="Calibri"/>
          <w:sz w:val="28"/>
          <w:szCs w:val="28"/>
          <w:lang w:eastAsia="en-US"/>
        </w:rPr>
        <w:t xml:space="preserve"> № 6. </w:t>
      </w:r>
      <w:r w:rsidR="004E1036" w:rsidRPr="005C19B1">
        <w:rPr>
          <w:rFonts w:eastAsia="Calibri"/>
          <w:color w:val="000000"/>
          <w:sz w:val="28"/>
          <w:szCs w:val="28"/>
          <w:shd w:val="clear" w:color="auto" w:fill="FFFFFF"/>
          <w:lang w:eastAsia="en-US"/>
        </w:rPr>
        <w:t>–</w:t>
      </w:r>
      <w:r w:rsidR="00BF07A6">
        <w:rPr>
          <w:rFonts w:eastAsia="Calibri"/>
          <w:sz w:val="28"/>
          <w:szCs w:val="28"/>
          <w:lang w:eastAsia="en-US"/>
        </w:rPr>
        <w:t xml:space="preserve"> С. </w:t>
      </w:r>
      <w:r w:rsidR="004E1036" w:rsidRPr="005C19B1">
        <w:rPr>
          <w:rFonts w:eastAsia="Calibri"/>
          <w:sz w:val="28"/>
          <w:szCs w:val="28"/>
          <w:lang w:eastAsia="en-US"/>
        </w:rPr>
        <w:t>158-159.</w:t>
      </w:r>
    </w:p>
    <w:p w:rsidR="004E1036" w:rsidRPr="005C19B1" w:rsidRDefault="00D4207D" w:rsidP="00A32ADE">
      <w:pPr>
        <w:widowControl w:val="0"/>
        <w:ind w:firstLine="709"/>
        <w:jc w:val="both"/>
        <w:rPr>
          <w:rFonts w:eastAsia="Calibri"/>
          <w:sz w:val="28"/>
          <w:szCs w:val="28"/>
          <w:lang w:eastAsia="en-US"/>
        </w:rPr>
      </w:pPr>
      <w:r>
        <w:rPr>
          <w:rFonts w:eastAsia="Calibri"/>
          <w:sz w:val="28"/>
          <w:szCs w:val="28"/>
          <w:lang w:eastAsia="en-US"/>
        </w:rPr>
        <w:t>3. </w:t>
      </w:r>
      <w:r w:rsidR="00BF07A6">
        <w:rPr>
          <w:rFonts w:eastAsia="Calibri"/>
          <w:sz w:val="28"/>
          <w:szCs w:val="28"/>
          <w:lang w:eastAsia="en-US"/>
        </w:rPr>
        <w:t>Минаев Н.</w:t>
      </w:r>
      <w:r w:rsidR="004E1036" w:rsidRPr="005C19B1">
        <w:rPr>
          <w:rFonts w:eastAsia="Calibri"/>
          <w:sz w:val="28"/>
          <w:szCs w:val="28"/>
          <w:lang w:eastAsia="en-US"/>
        </w:rPr>
        <w:t xml:space="preserve">Н. Оценка тенденций и закономерностей развития процессов энергосбережения в регионах России / Н. </w:t>
      </w:r>
      <w:r w:rsidR="00BF07A6">
        <w:rPr>
          <w:rFonts w:eastAsia="Calibri"/>
          <w:sz w:val="28"/>
          <w:szCs w:val="28"/>
          <w:lang w:eastAsia="en-US"/>
        </w:rPr>
        <w:t>Н. Минаев, К. Э. Филюшина, Ю.А. </w:t>
      </w:r>
      <w:r w:rsidR="004E1036" w:rsidRPr="005C19B1">
        <w:rPr>
          <w:rFonts w:eastAsia="Calibri"/>
          <w:sz w:val="28"/>
          <w:szCs w:val="28"/>
          <w:lang w:eastAsia="en-US"/>
        </w:rPr>
        <w:t xml:space="preserve">Колыхаева // Региональная экономика: теория и практика. </w:t>
      </w:r>
      <w:r w:rsidR="004E1036" w:rsidRPr="005C19B1">
        <w:rPr>
          <w:rFonts w:eastAsia="Calibri"/>
          <w:color w:val="000000"/>
          <w:sz w:val="28"/>
          <w:szCs w:val="28"/>
          <w:shd w:val="clear" w:color="auto" w:fill="FFFFFF"/>
          <w:lang w:eastAsia="en-US"/>
        </w:rPr>
        <w:t xml:space="preserve">– </w:t>
      </w:r>
      <w:r w:rsidR="004E1036" w:rsidRPr="005C19B1">
        <w:rPr>
          <w:rFonts w:eastAsia="Calibri"/>
          <w:sz w:val="28"/>
          <w:szCs w:val="28"/>
          <w:lang w:eastAsia="en-US"/>
        </w:rPr>
        <w:t xml:space="preserve">2014. </w:t>
      </w:r>
      <w:r w:rsidR="004E1036" w:rsidRPr="005C19B1">
        <w:rPr>
          <w:rFonts w:eastAsia="Calibri"/>
          <w:color w:val="000000"/>
          <w:sz w:val="28"/>
          <w:szCs w:val="28"/>
          <w:shd w:val="clear" w:color="auto" w:fill="FFFFFF"/>
          <w:lang w:eastAsia="en-US"/>
        </w:rPr>
        <w:t xml:space="preserve">– </w:t>
      </w:r>
      <w:r w:rsidR="004E1036" w:rsidRPr="005C19B1">
        <w:rPr>
          <w:rFonts w:eastAsia="Calibri"/>
          <w:sz w:val="28"/>
          <w:szCs w:val="28"/>
          <w:lang w:eastAsia="en-US"/>
        </w:rPr>
        <w:t xml:space="preserve">№ 20. </w:t>
      </w:r>
      <w:r w:rsidR="004E1036" w:rsidRPr="005C19B1">
        <w:rPr>
          <w:rFonts w:eastAsia="Calibri"/>
          <w:color w:val="000000"/>
          <w:sz w:val="28"/>
          <w:szCs w:val="28"/>
          <w:shd w:val="clear" w:color="auto" w:fill="FFFFFF"/>
          <w:lang w:eastAsia="en-US"/>
        </w:rPr>
        <w:t xml:space="preserve">– </w:t>
      </w:r>
      <w:r w:rsidR="004E1036" w:rsidRPr="005C19B1">
        <w:rPr>
          <w:rFonts w:eastAsia="Calibri"/>
          <w:sz w:val="28"/>
          <w:szCs w:val="28"/>
          <w:lang w:eastAsia="en-US"/>
        </w:rPr>
        <w:t>С. 51-60.</w:t>
      </w:r>
    </w:p>
    <w:p w:rsidR="004E1036" w:rsidRPr="005C19B1" w:rsidRDefault="00D4207D" w:rsidP="00A32ADE">
      <w:pPr>
        <w:widowControl w:val="0"/>
        <w:ind w:firstLine="709"/>
        <w:jc w:val="both"/>
        <w:rPr>
          <w:rFonts w:eastAsia="Calibri"/>
          <w:sz w:val="28"/>
          <w:szCs w:val="28"/>
          <w:lang w:eastAsia="en-US"/>
        </w:rPr>
      </w:pPr>
      <w:r>
        <w:rPr>
          <w:rFonts w:eastAsia="Calibri"/>
          <w:sz w:val="28"/>
          <w:szCs w:val="28"/>
          <w:lang w:eastAsia="en-US"/>
        </w:rPr>
        <w:t>4. </w:t>
      </w:r>
      <w:r w:rsidR="004E1036" w:rsidRPr="005C19B1">
        <w:rPr>
          <w:rFonts w:eastAsia="Calibri"/>
          <w:sz w:val="28"/>
          <w:szCs w:val="28"/>
          <w:lang w:eastAsia="en-US"/>
        </w:rPr>
        <w:t>Цветков Н.А. Повышение эксплуатационных свойств клееного проф</w:t>
      </w:r>
      <w:r w:rsidR="004E1036" w:rsidRPr="005C19B1">
        <w:rPr>
          <w:rFonts w:eastAsia="Calibri"/>
          <w:sz w:val="28"/>
          <w:szCs w:val="28"/>
          <w:lang w:eastAsia="en-US"/>
        </w:rPr>
        <w:t>и</w:t>
      </w:r>
      <w:r w:rsidR="004E1036" w:rsidRPr="005C19B1">
        <w:rPr>
          <w:rFonts w:eastAsia="Calibri"/>
          <w:sz w:val="28"/>
          <w:szCs w:val="28"/>
          <w:lang w:eastAsia="en-US"/>
        </w:rPr>
        <w:t>лированного бруса с утеплителем // Вестник Томского государственного арх</w:t>
      </w:r>
      <w:r w:rsidR="004E1036" w:rsidRPr="005C19B1">
        <w:rPr>
          <w:rFonts w:eastAsia="Calibri"/>
          <w:sz w:val="28"/>
          <w:szCs w:val="28"/>
          <w:lang w:eastAsia="en-US"/>
        </w:rPr>
        <w:t>и</w:t>
      </w:r>
      <w:r w:rsidR="004E1036" w:rsidRPr="005C19B1">
        <w:rPr>
          <w:rFonts w:eastAsia="Calibri"/>
          <w:sz w:val="28"/>
          <w:szCs w:val="28"/>
          <w:lang w:eastAsia="en-US"/>
        </w:rPr>
        <w:t xml:space="preserve">тектурно-строительного университета. </w:t>
      </w:r>
      <w:r w:rsidR="004E1036" w:rsidRPr="005C19B1">
        <w:rPr>
          <w:rFonts w:eastAsia="Calibri"/>
          <w:color w:val="000000"/>
          <w:sz w:val="28"/>
          <w:szCs w:val="28"/>
          <w:shd w:val="clear" w:color="auto" w:fill="FFFFFF"/>
          <w:lang w:eastAsia="en-US"/>
        </w:rPr>
        <w:t xml:space="preserve">– </w:t>
      </w:r>
      <w:r w:rsidR="004E1036" w:rsidRPr="005C19B1">
        <w:rPr>
          <w:rFonts w:eastAsia="Calibri"/>
          <w:sz w:val="28"/>
          <w:szCs w:val="28"/>
          <w:lang w:eastAsia="en-US"/>
        </w:rPr>
        <w:t xml:space="preserve">2012. </w:t>
      </w:r>
      <w:r w:rsidR="004E1036" w:rsidRPr="005C19B1">
        <w:rPr>
          <w:rFonts w:eastAsia="Calibri"/>
          <w:color w:val="000000"/>
          <w:sz w:val="28"/>
          <w:szCs w:val="28"/>
          <w:shd w:val="clear" w:color="auto" w:fill="FFFFFF"/>
          <w:lang w:eastAsia="en-US"/>
        </w:rPr>
        <w:t>–</w:t>
      </w:r>
      <w:r w:rsidR="004E1036" w:rsidRPr="005C19B1">
        <w:rPr>
          <w:rFonts w:eastAsia="Calibri"/>
          <w:sz w:val="28"/>
          <w:szCs w:val="28"/>
          <w:lang w:eastAsia="en-US"/>
        </w:rPr>
        <w:t xml:space="preserve"> № 2. </w:t>
      </w:r>
      <w:r w:rsidR="004E1036" w:rsidRPr="005C19B1">
        <w:rPr>
          <w:rFonts w:eastAsia="Calibri"/>
          <w:color w:val="000000"/>
          <w:sz w:val="28"/>
          <w:szCs w:val="28"/>
          <w:shd w:val="clear" w:color="auto" w:fill="FFFFFF"/>
          <w:lang w:eastAsia="en-US"/>
        </w:rPr>
        <w:t>–</w:t>
      </w:r>
      <w:r w:rsidR="004E1036" w:rsidRPr="005C19B1">
        <w:rPr>
          <w:rFonts w:eastAsia="Calibri"/>
          <w:sz w:val="28"/>
          <w:szCs w:val="28"/>
          <w:lang w:eastAsia="en-US"/>
        </w:rPr>
        <w:t xml:space="preserve"> С. 163-169.</w:t>
      </w:r>
    </w:p>
    <w:p w:rsidR="004E1036" w:rsidRPr="005C19B1" w:rsidRDefault="004E1036" w:rsidP="00A32ADE">
      <w:pPr>
        <w:widowControl w:val="0"/>
        <w:ind w:firstLine="709"/>
        <w:jc w:val="both"/>
        <w:rPr>
          <w:rFonts w:eastAsia="Calibri"/>
          <w:sz w:val="28"/>
          <w:szCs w:val="28"/>
          <w:lang w:eastAsia="en-US"/>
        </w:rPr>
      </w:pPr>
      <w:r w:rsidRPr="005C19B1">
        <w:rPr>
          <w:rFonts w:eastAsia="Calibri"/>
          <w:sz w:val="28"/>
          <w:szCs w:val="28"/>
          <w:lang w:eastAsia="en-US"/>
        </w:rPr>
        <w:t>5.</w:t>
      </w:r>
      <w:r w:rsidR="00D4207D">
        <w:rPr>
          <w:rFonts w:eastAsia="Calibri"/>
          <w:sz w:val="28"/>
          <w:szCs w:val="28"/>
          <w:lang w:eastAsia="en-US"/>
        </w:rPr>
        <w:t> </w:t>
      </w:r>
      <w:r w:rsidRPr="005C19B1">
        <w:rPr>
          <w:rFonts w:eastAsia="Calibri"/>
          <w:color w:val="000000"/>
          <w:sz w:val="28"/>
          <w:szCs w:val="28"/>
          <w:shd w:val="clear" w:color="auto" w:fill="FFFFFF"/>
          <w:lang w:eastAsia="en-US"/>
        </w:rPr>
        <w:t>Постановление Правительства РФ о федеральной целевой программе «Устойчивое развитие сельских территорий на 2014 – 2017 годы и на период до 2020 года» [Электронный ресурс]. – Режим доступа</w:t>
      </w:r>
      <w:r w:rsidRPr="005C19B1">
        <w:rPr>
          <w:rFonts w:eastAsia="Calibri"/>
          <w:sz w:val="28"/>
          <w:szCs w:val="28"/>
          <w:lang w:eastAsia="en-US"/>
        </w:rPr>
        <w:t xml:space="preserve">: </w:t>
      </w:r>
      <w:r w:rsidR="00BF07A6" w:rsidRPr="00BF07A6">
        <w:rPr>
          <w:rFonts w:eastAsia="Calibri"/>
          <w:sz w:val="28"/>
          <w:szCs w:val="28"/>
          <w:lang w:val="en-US" w:eastAsia="en-US"/>
        </w:rPr>
        <w:t>http</w:t>
      </w:r>
      <w:r w:rsidR="00BF07A6" w:rsidRPr="00BF07A6">
        <w:rPr>
          <w:rFonts w:eastAsia="Calibri"/>
          <w:sz w:val="28"/>
          <w:szCs w:val="28"/>
          <w:lang w:eastAsia="en-US"/>
        </w:rPr>
        <w:t>://www.garant.ru/products/ipo/prime/doc/70319016/#review#ixzz3Wo5ssP1v</w:t>
      </w:r>
      <w:r w:rsidR="00BF07A6">
        <w:rPr>
          <w:rFonts w:eastAsia="Calibri"/>
          <w:sz w:val="28"/>
          <w:szCs w:val="28"/>
          <w:lang w:eastAsia="en-US"/>
        </w:rPr>
        <w:br/>
      </w:r>
      <w:r w:rsidRPr="005C19B1">
        <w:rPr>
          <w:rFonts w:eastAsia="Calibri"/>
          <w:sz w:val="28"/>
          <w:szCs w:val="28"/>
          <w:lang w:eastAsia="en-US"/>
        </w:rPr>
        <w:t>(дата обращения 20.03.2015).</w:t>
      </w:r>
    </w:p>
    <w:p w:rsidR="004E1036" w:rsidRPr="005C19B1" w:rsidRDefault="00D4207D" w:rsidP="00A32ADE">
      <w:pPr>
        <w:widowControl w:val="0"/>
        <w:ind w:firstLine="709"/>
        <w:jc w:val="both"/>
        <w:rPr>
          <w:rFonts w:eastAsia="Calibri"/>
          <w:sz w:val="28"/>
          <w:szCs w:val="28"/>
          <w:lang w:eastAsia="en-US"/>
        </w:rPr>
      </w:pPr>
      <w:r>
        <w:rPr>
          <w:rFonts w:eastAsia="Calibri"/>
          <w:sz w:val="28"/>
          <w:szCs w:val="28"/>
          <w:lang w:eastAsia="en-US"/>
        </w:rPr>
        <w:t>6. </w:t>
      </w:r>
      <w:r w:rsidR="00BF07A6">
        <w:rPr>
          <w:rFonts w:eastAsia="Calibri"/>
          <w:sz w:val="28"/>
          <w:szCs w:val="28"/>
          <w:lang w:eastAsia="en-US"/>
        </w:rPr>
        <w:t>Кудяков В.</w:t>
      </w:r>
      <w:r w:rsidR="004E1036" w:rsidRPr="005C19B1">
        <w:rPr>
          <w:rFonts w:eastAsia="Calibri"/>
          <w:sz w:val="28"/>
          <w:szCs w:val="28"/>
          <w:lang w:eastAsia="en-US"/>
        </w:rPr>
        <w:t>А. Регулирование регионального рынка строительных мат</w:t>
      </w:r>
      <w:r w:rsidR="004E1036" w:rsidRPr="005C19B1">
        <w:rPr>
          <w:rFonts w:eastAsia="Calibri"/>
          <w:sz w:val="28"/>
          <w:szCs w:val="28"/>
          <w:lang w:eastAsia="en-US"/>
        </w:rPr>
        <w:t>е</w:t>
      </w:r>
      <w:r w:rsidR="004E1036" w:rsidRPr="005C19B1">
        <w:rPr>
          <w:rFonts w:eastAsia="Calibri"/>
          <w:sz w:val="28"/>
          <w:szCs w:val="28"/>
          <w:lang w:eastAsia="en-US"/>
        </w:rPr>
        <w:t>риалов: авт</w:t>
      </w:r>
      <w:r w:rsidR="00BF07A6">
        <w:rPr>
          <w:rFonts w:eastAsia="Calibri"/>
          <w:sz w:val="28"/>
          <w:szCs w:val="28"/>
          <w:lang w:eastAsia="en-US"/>
        </w:rPr>
        <w:t>ореф. дис. …конд. эк. наук / В.</w:t>
      </w:r>
      <w:r w:rsidR="004E1036" w:rsidRPr="005C19B1">
        <w:rPr>
          <w:rFonts w:eastAsia="Calibri"/>
          <w:sz w:val="28"/>
          <w:szCs w:val="28"/>
          <w:lang w:eastAsia="en-US"/>
        </w:rPr>
        <w:t xml:space="preserve">А. Кудяков. </w:t>
      </w:r>
      <w:r w:rsidR="004E1036" w:rsidRPr="005C19B1">
        <w:rPr>
          <w:rFonts w:eastAsia="Calibri"/>
          <w:color w:val="000000"/>
          <w:sz w:val="28"/>
          <w:szCs w:val="28"/>
          <w:shd w:val="clear" w:color="auto" w:fill="FFFFFF"/>
          <w:lang w:eastAsia="en-US"/>
        </w:rPr>
        <w:t xml:space="preserve">– </w:t>
      </w:r>
      <w:r w:rsidR="004E1036" w:rsidRPr="005C19B1">
        <w:rPr>
          <w:rFonts w:eastAsia="Calibri"/>
          <w:sz w:val="28"/>
          <w:szCs w:val="28"/>
          <w:lang w:eastAsia="en-US"/>
        </w:rPr>
        <w:t xml:space="preserve">Томск, 2004. </w:t>
      </w:r>
      <w:r w:rsidR="004E1036" w:rsidRPr="005C19B1">
        <w:rPr>
          <w:rFonts w:eastAsia="Calibri"/>
          <w:color w:val="000000"/>
          <w:sz w:val="28"/>
          <w:szCs w:val="28"/>
          <w:shd w:val="clear" w:color="auto" w:fill="FFFFFF"/>
          <w:lang w:eastAsia="en-US"/>
        </w:rPr>
        <w:t>– 186 с.</w:t>
      </w:r>
    </w:p>
    <w:p w:rsidR="004E1036" w:rsidRPr="005C19B1" w:rsidRDefault="00D4207D" w:rsidP="00A32ADE">
      <w:pPr>
        <w:widowControl w:val="0"/>
        <w:ind w:firstLine="709"/>
        <w:jc w:val="both"/>
        <w:rPr>
          <w:rFonts w:eastAsia="Calibri"/>
          <w:spacing w:val="-6"/>
          <w:sz w:val="28"/>
          <w:szCs w:val="28"/>
          <w:lang w:eastAsia="en-US"/>
        </w:rPr>
      </w:pPr>
      <w:r>
        <w:rPr>
          <w:rFonts w:eastAsia="Calibri"/>
          <w:sz w:val="28"/>
          <w:szCs w:val="28"/>
          <w:lang w:eastAsia="en-US"/>
        </w:rPr>
        <w:t>7. </w:t>
      </w:r>
      <w:r w:rsidR="00BF07A6">
        <w:rPr>
          <w:rFonts w:eastAsia="Calibri"/>
          <w:sz w:val="28"/>
          <w:szCs w:val="28"/>
          <w:lang w:eastAsia="en-US"/>
        </w:rPr>
        <w:t>Гусакова Н.</w:t>
      </w:r>
      <w:r w:rsidR="004E1036" w:rsidRPr="005C19B1">
        <w:rPr>
          <w:rFonts w:eastAsia="Calibri"/>
          <w:sz w:val="28"/>
          <w:szCs w:val="28"/>
          <w:lang w:eastAsia="en-US"/>
        </w:rPr>
        <w:t>В. Технико-экономическое обоснование выбора энергоэ</w:t>
      </w:r>
      <w:r w:rsidR="004E1036" w:rsidRPr="005C19B1">
        <w:rPr>
          <w:rFonts w:eastAsia="Calibri"/>
          <w:sz w:val="28"/>
          <w:szCs w:val="28"/>
          <w:lang w:eastAsia="en-US"/>
        </w:rPr>
        <w:t>ф</w:t>
      </w:r>
      <w:r w:rsidR="004E1036" w:rsidRPr="005C19B1">
        <w:rPr>
          <w:rFonts w:eastAsia="Calibri"/>
          <w:sz w:val="28"/>
          <w:szCs w:val="28"/>
          <w:lang w:eastAsia="en-US"/>
        </w:rPr>
        <w:t>фективных кровель / Н.В. Гусакова, А.М. Гусаков // Материалы I Междунаро</w:t>
      </w:r>
      <w:r w:rsidR="004E1036" w:rsidRPr="005C19B1">
        <w:rPr>
          <w:rFonts w:eastAsia="Calibri"/>
          <w:sz w:val="28"/>
          <w:szCs w:val="28"/>
          <w:lang w:eastAsia="en-US"/>
        </w:rPr>
        <w:t>д</w:t>
      </w:r>
      <w:r w:rsidR="004E1036" w:rsidRPr="005C19B1">
        <w:rPr>
          <w:rFonts w:eastAsia="Calibri"/>
          <w:sz w:val="28"/>
          <w:szCs w:val="28"/>
          <w:lang w:eastAsia="en-US"/>
        </w:rPr>
        <w:t>ной научной конференции студентов и молодых ученых. Молодежь наука те</w:t>
      </w:r>
      <w:r w:rsidR="004E1036" w:rsidRPr="005C19B1">
        <w:rPr>
          <w:rFonts w:eastAsia="Calibri"/>
          <w:sz w:val="28"/>
          <w:szCs w:val="28"/>
          <w:lang w:eastAsia="en-US"/>
        </w:rPr>
        <w:t>х</w:t>
      </w:r>
      <w:r w:rsidR="004E1036" w:rsidRPr="005C19B1">
        <w:rPr>
          <w:rFonts w:eastAsia="Calibri"/>
          <w:sz w:val="28"/>
          <w:szCs w:val="28"/>
          <w:lang w:eastAsia="en-US"/>
        </w:rPr>
        <w:t xml:space="preserve">нологии: идеи и перспективы (МНТ – 2014). Томск, 2014 г. – Томск, 2014. – </w:t>
      </w:r>
      <w:r w:rsidR="00BF07A6">
        <w:rPr>
          <w:rFonts w:eastAsia="Calibri"/>
          <w:spacing w:val="-6"/>
          <w:sz w:val="28"/>
          <w:szCs w:val="28"/>
          <w:lang w:eastAsia="en-US"/>
        </w:rPr>
        <w:t>С. 112–115.</w:t>
      </w:r>
    </w:p>
    <w:p w:rsidR="004E1036" w:rsidRPr="005C19B1" w:rsidRDefault="00D4207D" w:rsidP="00A32ADE">
      <w:pPr>
        <w:widowControl w:val="0"/>
        <w:ind w:firstLine="709"/>
        <w:jc w:val="both"/>
        <w:rPr>
          <w:rFonts w:eastAsia="Calibri"/>
          <w:spacing w:val="-6"/>
          <w:sz w:val="28"/>
          <w:szCs w:val="28"/>
          <w:lang w:eastAsia="en-US"/>
        </w:rPr>
      </w:pPr>
      <w:r>
        <w:rPr>
          <w:rFonts w:eastAsia="Calibri"/>
          <w:sz w:val="28"/>
          <w:szCs w:val="28"/>
          <w:lang w:val="en-US" w:eastAsia="en-US"/>
        </w:rPr>
        <w:t>8.</w:t>
      </w:r>
      <w:r w:rsidRPr="00D4207D">
        <w:rPr>
          <w:rFonts w:eastAsia="Calibri"/>
          <w:sz w:val="28"/>
          <w:szCs w:val="28"/>
          <w:lang w:val="en-US" w:eastAsia="en-US"/>
        </w:rPr>
        <w:t> </w:t>
      </w:r>
      <w:r w:rsidR="00BF07A6">
        <w:rPr>
          <w:rFonts w:eastAsia="Calibri"/>
          <w:sz w:val="28"/>
          <w:szCs w:val="28"/>
          <w:lang w:val="en-US" w:eastAsia="en-US"/>
        </w:rPr>
        <w:t>Gusakova N.</w:t>
      </w:r>
      <w:r w:rsidR="004E1036" w:rsidRPr="005C19B1">
        <w:rPr>
          <w:rFonts w:eastAsia="Calibri"/>
          <w:sz w:val="28"/>
          <w:szCs w:val="28"/>
          <w:lang w:val="en-US" w:eastAsia="en-US"/>
        </w:rPr>
        <w:t>V. Feasibility study of building envelopes selection for low-rise constructio</w:t>
      </w:r>
      <w:r w:rsidR="00BF07A6">
        <w:rPr>
          <w:rFonts w:eastAsia="Calibri"/>
          <w:sz w:val="28"/>
          <w:szCs w:val="28"/>
          <w:lang w:val="en-US" w:eastAsia="en-US"/>
        </w:rPr>
        <w:t>n / N.V. Gusakova, A.</w:t>
      </w:r>
      <w:r w:rsidR="004E1036" w:rsidRPr="005C19B1">
        <w:rPr>
          <w:rFonts w:eastAsia="Calibri"/>
          <w:sz w:val="28"/>
          <w:szCs w:val="28"/>
          <w:lang w:val="en-US" w:eastAsia="en-US"/>
        </w:rPr>
        <w:t>M. Gusakov // TSUAB2014 IOP Publishing IOP Conf. Series</w:t>
      </w:r>
      <w:r w:rsidR="004E1036" w:rsidRPr="005C19B1">
        <w:rPr>
          <w:rFonts w:eastAsia="Calibri"/>
          <w:sz w:val="28"/>
          <w:szCs w:val="28"/>
          <w:lang w:eastAsia="en-US"/>
        </w:rPr>
        <w:t xml:space="preserve">: </w:t>
      </w:r>
      <w:r w:rsidR="004E1036" w:rsidRPr="005C19B1">
        <w:rPr>
          <w:rFonts w:eastAsia="Calibri"/>
          <w:sz w:val="28"/>
          <w:szCs w:val="28"/>
          <w:lang w:val="en-US" w:eastAsia="en-US"/>
        </w:rPr>
        <w:t>Materials</w:t>
      </w:r>
      <w:r w:rsidR="004E1036" w:rsidRPr="005C19B1">
        <w:rPr>
          <w:rFonts w:eastAsia="Calibri"/>
          <w:sz w:val="28"/>
          <w:szCs w:val="28"/>
          <w:lang w:eastAsia="en-US"/>
        </w:rPr>
        <w:t xml:space="preserve"> </w:t>
      </w:r>
      <w:r w:rsidR="004E1036" w:rsidRPr="005C19B1">
        <w:rPr>
          <w:rFonts w:eastAsia="Calibri"/>
          <w:sz w:val="28"/>
          <w:szCs w:val="28"/>
          <w:lang w:val="en-US" w:eastAsia="en-US"/>
        </w:rPr>
        <w:t>Science</w:t>
      </w:r>
      <w:r w:rsidR="004E1036" w:rsidRPr="005C19B1">
        <w:rPr>
          <w:rFonts w:eastAsia="Calibri"/>
          <w:sz w:val="28"/>
          <w:szCs w:val="28"/>
          <w:lang w:eastAsia="en-US"/>
        </w:rPr>
        <w:t xml:space="preserve"> </w:t>
      </w:r>
      <w:r w:rsidR="004E1036" w:rsidRPr="005C19B1">
        <w:rPr>
          <w:rFonts w:eastAsia="Calibri"/>
          <w:sz w:val="28"/>
          <w:szCs w:val="28"/>
          <w:lang w:val="en-US" w:eastAsia="en-US"/>
        </w:rPr>
        <w:t>and</w:t>
      </w:r>
      <w:r w:rsidR="004E1036" w:rsidRPr="005C19B1">
        <w:rPr>
          <w:rFonts w:eastAsia="Calibri"/>
          <w:sz w:val="28"/>
          <w:szCs w:val="28"/>
          <w:lang w:eastAsia="en-US"/>
        </w:rPr>
        <w:t xml:space="preserve"> </w:t>
      </w:r>
      <w:r w:rsidR="004E1036" w:rsidRPr="005C19B1">
        <w:rPr>
          <w:rFonts w:eastAsia="Calibri"/>
          <w:sz w:val="28"/>
          <w:szCs w:val="28"/>
          <w:lang w:val="en-US" w:eastAsia="en-US"/>
        </w:rPr>
        <w:t>Engineering</w:t>
      </w:r>
      <w:r w:rsidR="004E1036" w:rsidRPr="005C19B1">
        <w:rPr>
          <w:rFonts w:eastAsia="Calibri"/>
          <w:sz w:val="28"/>
          <w:szCs w:val="28"/>
          <w:lang w:eastAsia="en-US"/>
        </w:rPr>
        <w:t xml:space="preserve"> </w:t>
      </w:r>
      <w:r w:rsidR="00BF07A6" w:rsidRPr="00A707EF">
        <w:rPr>
          <w:rFonts w:eastAsia="Calibri"/>
          <w:sz w:val="28"/>
          <w:szCs w:val="28"/>
          <w:lang w:eastAsia="en-US"/>
        </w:rPr>
        <w:t>‒</w:t>
      </w:r>
      <w:r w:rsidR="004E1036" w:rsidRPr="005C19B1">
        <w:rPr>
          <w:rFonts w:eastAsia="Calibri"/>
          <w:sz w:val="28"/>
          <w:szCs w:val="28"/>
          <w:lang w:eastAsia="en-US"/>
        </w:rPr>
        <w:t xml:space="preserve"> </w:t>
      </w:r>
      <w:r w:rsidR="004E1036" w:rsidRPr="005C19B1">
        <w:rPr>
          <w:rFonts w:eastAsia="Calibri"/>
          <w:sz w:val="28"/>
          <w:szCs w:val="28"/>
          <w:lang w:val="en-US" w:eastAsia="en-US"/>
        </w:rPr>
        <w:t>volume</w:t>
      </w:r>
      <w:r w:rsidR="004E1036" w:rsidRPr="005C19B1">
        <w:rPr>
          <w:rFonts w:eastAsia="Calibri"/>
          <w:sz w:val="28"/>
          <w:szCs w:val="28"/>
          <w:lang w:eastAsia="en-US"/>
        </w:rPr>
        <w:t xml:space="preserve"> 71 2015.</w:t>
      </w:r>
    </w:p>
    <w:p w:rsidR="004E1036" w:rsidRPr="005C19B1" w:rsidRDefault="004E1036" w:rsidP="00A32ADE">
      <w:pPr>
        <w:widowControl w:val="0"/>
        <w:ind w:firstLine="709"/>
        <w:jc w:val="both"/>
        <w:rPr>
          <w:rFonts w:eastAsia="Calibri"/>
          <w:sz w:val="28"/>
          <w:szCs w:val="28"/>
          <w:lang w:eastAsia="en-US"/>
        </w:rPr>
      </w:pPr>
    </w:p>
    <w:p w:rsidR="004E1036" w:rsidRPr="005C19B1" w:rsidRDefault="004E1036" w:rsidP="00A32ADE">
      <w:pPr>
        <w:widowControl w:val="0"/>
        <w:ind w:firstLine="720"/>
        <w:jc w:val="center"/>
        <w:rPr>
          <w:rFonts w:eastAsia="Calibri"/>
          <w:b/>
          <w:bCs/>
          <w:sz w:val="28"/>
          <w:szCs w:val="28"/>
          <w:lang w:eastAsia="en-US"/>
        </w:rPr>
      </w:pPr>
      <w:r w:rsidRPr="005C19B1">
        <w:rPr>
          <w:rFonts w:eastAsia="Calibri"/>
          <w:b/>
          <w:bCs/>
          <w:sz w:val="28"/>
          <w:szCs w:val="28"/>
          <w:lang w:eastAsia="en-US"/>
        </w:rPr>
        <w:t>Информация об авторах</w:t>
      </w:r>
    </w:p>
    <w:p w:rsidR="004E1036" w:rsidRPr="00EE64F3" w:rsidRDefault="004E1036" w:rsidP="00A32ADE">
      <w:pPr>
        <w:widowControl w:val="0"/>
        <w:ind w:firstLine="709"/>
        <w:jc w:val="both"/>
        <w:rPr>
          <w:rFonts w:eastAsia="Calibri"/>
          <w:color w:val="000000" w:themeColor="text1"/>
          <w:sz w:val="28"/>
          <w:szCs w:val="28"/>
          <w:lang w:eastAsia="en-US"/>
        </w:rPr>
      </w:pPr>
      <w:r w:rsidRPr="005C19B1">
        <w:rPr>
          <w:rFonts w:eastAsia="Calibri"/>
          <w:sz w:val="28"/>
          <w:szCs w:val="28"/>
          <w:lang w:eastAsia="en-US"/>
        </w:rPr>
        <w:t xml:space="preserve">Гусакова Наталья Васильевна </w:t>
      </w:r>
      <w:r w:rsidRPr="005C19B1">
        <w:rPr>
          <w:rFonts w:eastAsia="Calibri"/>
          <w:sz w:val="28"/>
          <w:szCs w:val="28"/>
          <w:lang w:eastAsia="en-US"/>
        </w:rPr>
        <w:sym w:font="Symbol" w:char="F02D"/>
      </w:r>
      <w:r w:rsidRPr="005C19B1">
        <w:rPr>
          <w:rFonts w:eastAsia="Calibri"/>
          <w:sz w:val="28"/>
          <w:szCs w:val="28"/>
          <w:lang w:eastAsia="en-US"/>
        </w:rPr>
        <w:t xml:space="preserve"> аспирант кафедры «Экономика и </w:t>
      </w:r>
      <w:r w:rsidRPr="00EE64F3">
        <w:rPr>
          <w:rFonts w:eastAsia="Calibri"/>
          <w:color w:val="000000" w:themeColor="text1"/>
          <w:sz w:val="28"/>
          <w:szCs w:val="28"/>
          <w:lang w:eastAsia="en-US"/>
        </w:rPr>
        <w:t>упра</w:t>
      </w:r>
      <w:r w:rsidRPr="00EE64F3">
        <w:rPr>
          <w:rFonts w:eastAsia="Calibri"/>
          <w:color w:val="000000" w:themeColor="text1"/>
          <w:sz w:val="28"/>
          <w:szCs w:val="28"/>
          <w:lang w:eastAsia="en-US"/>
        </w:rPr>
        <w:t>в</w:t>
      </w:r>
      <w:r w:rsidRPr="00EE64F3">
        <w:rPr>
          <w:rFonts w:eastAsia="Calibri"/>
          <w:color w:val="000000" w:themeColor="text1"/>
          <w:sz w:val="28"/>
          <w:szCs w:val="28"/>
          <w:lang w:eastAsia="en-US"/>
        </w:rPr>
        <w:t xml:space="preserve">ление городским хозяйством», Томский государственный архитектурно-строительный университет, 634057, г. Томск, ул. 79 Гв. Дивизии, 25, </w:t>
      </w:r>
      <w:r w:rsidRPr="00EE64F3">
        <w:rPr>
          <w:rFonts w:eastAsia="Calibri"/>
          <w:color w:val="000000" w:themeColor="text1"/>
          <w:sz w:val="28"/>
          <w:szCs w:val="28"/>
          <w:lang w:val="en-US" w:eastAsia="en-US"/>
        </w:rPr>
        <w:t>e</w:t>
      </w:r>
      <w:r w:rsidRPr="00EE64F3">
        <w:rPr>
          <w:rFonts w:eastAsia="Calibri"/>
          <w:color w:val="000000" w:themeColor="text1"/>
          <w:sz w:val="28"/>
          <w:szCs w:val="28"/>
          <w:lang w:eastAsia="en-US"/>
        </w:rPr>
        <w:t>-</w:t>
      </w:r>
      <w:r w:rsidRPr="00EE64F3">
        <w:rPr>
          <w:rFonts w:eastAsia="Calibri"/>
          <w:color w:val="000000" w:themeColor="text1"/>
          <w:sz w:val="28"/>
          <w:szCs w:val="28"/>
          <w:lang w:val="en-US" w:eastAsia="en-US"/>
        </w:rPr>
        <w:t>mail</w:t>
      </w:r>
      <w:r w:rsidRPr="00EE64F3">
        <w:rPr>
          <w:rFonts w:eastAsia="Calibri"/>
          <w:color w:val="000000" w:themeColor="text1"/>
          <w:sz w:val="28"/>
          <w:szCs w:val="28"/>
          <w:lang w:eastAsia="en-US"/>
        </w:rPr>
        <w:t>:</w:t>
      </w:r>
      <w:r w:rsidR="00BF07A6">
        <w:rPr>
          <w:rFonts w:eastAsia="Calibri"/>
          <w:color w:val="000000" w:themeColor="text1"/>
          <w:sz w:val="28"/>
          <w:szCs w:val="28"/>
          <w:lang w:eastAsia="en-US"/>
        </w:rPr>
        <w:br/>
      </w:r>
      <w:hyperlink r:id="rId45" w:history="1">
        <w:r w:rsidRPr="00EE64F3">
          <w:rPr>
            <w:rFonts w:eastAsia="Calibri"/>
            <w:color w:val="000000" w:themeColor="text1"/>
            <w:sz w:val="28"/>
            <w:szCs w:val="28"/>
            <w:lang w:val="en-US" w:eastAsia="en-US"/>
          </w:rPr>
          <w:t>Gusakovanata</w:t>
        </w:r>
        <w:r w:rsidRPr="00EE64F3">
          <w:rPr>
            <w:rFonts w:eastAsia="Calibri"/>
            <w:color w:val="000000" w:themeColor="text1"/>
            <w:sz w:val="28"/>
            <w:szCs w:val="28"/>
            <w:lang w:eastAsia="en-US"/>
          </w:rPr>
          <w:t>@</w:t>
        </w:r>
        <w:r w:rsidRPr="00EE64F3">
          <w:rPr>
            <w:rFonts w:eastAsia="Calibri"/>
            <w:color w:val="000000" w:themeColor="text1"/>
            <w:sz w:val="28"/>
            <w:szCs w:val="28"/>
            <w:lang w:val="en-US" w:eastAsia="en-US"/>
          </w:rPr>
          <w:t>mail</w:t>
        </w:r>
        <w:r w:rsidRPr="00EE64F3">
          <w:rPr>
            <w:rFonts w:eastAsia="Calibri"/>
            <w:color w:val="000000" w:themeColor="text1"/>
            <w:sz w:val="28"/>
            <w:szCs w:val="28"/>
            <w:lang w:eastAsia="en-US"/>
          </w:rPr>
          <w:t>.</w:t>
        </w:r>
        <w:r w:rsidRPr="00EE64F3">
          <w:rPr>
            <w:rFonts w:eastAsia="Calibri"/>
            <w:color w:val="000000" w:themeColor="text1"/>
            <w:sz w:val="28"/>
            <w:szCs w:val="28"/>
            <w:lang w:val="en-US" w:eastAsia="en-US"/>
          </w:rPr>
          <w:t>ru</w:t>
        </w:r>
      </w:hyperlink>
      <w:r w:rsidRPr="00EE64F3">
        <w:rPr>
          <w:rFonts w:eastAsia="Calibri"/>
          <w:color w:val="000000" w:themeColor="text1"/>
          <w:sz w:val="28"/>
          <w:szCs w:val="28"/>
          <w:lang w:eastAsia="en-US"/>
        </w:rPr>
        <w:t>.</w:t>
      </w:r>
    </w:p>
    <w:p w:rsidR="004E1036" w:rsidRPr="00EE64F3" w:rsidRDefault="004E1036" w:rsidP="00A32ADE">
      <w:pPr>
        <w:widowControl w:val="0"/>
        <w:ind w:firstLine="709"/>
        <w:jc w:val="both"/>
        <w:rPr>
          <w:rFonts w:eastAsia="Calibri"/>
          <w:color w:val="000000" w:themeColor="text1"/>
          <w:sz w:val="28"/>
          <w:szCs w:val="28"/>
          <w:lang w:eastAsia="en-US"/>
        </w:rPr>
      </w:pPr>
      <w:r w:rsidRPr="00EE64F3">
        <w:rPr>
          <w:rFonts w:eastAsia="Calibri"/>
          <w:color w:val="000000" w:themeColor="text1"/>
          <w:sz w:val="28"/>
          <w:szCs w:val="28"/>
          <w:lang w:eastAsia="en-US"/>
        </w:rPr>
        <w:t>Гусаков Александр Михайлович – доцент кафедры «Экономика и орган</w:t>
      </w:r>
      <w:r w:rsidRPr="00EE64F3">
        <w:rPr>
          <w:rFonts w:eastAsia="Calibri"/>
          <w:color w:val="000000" w:themeColor="text1"/>
          <w:sz w:val="28"/>
          <w:szCs w:val="28"/>
          <w:lang w:eastAsia="en-US"/>
        </w:rPr>
        <w:t>и</w:t>
      </w:r>
      <w:r w:rsidRPr="00EE64F3">
        <w:rPr>
          <w:rFonts w:eastAsia="Calibri"/>
          <w:color w:val="000000" w:themeColor="text1"/>
          <w:sz w:val="28"/>
          <w:szCs w:val="28"/>
          <w:lang w:eastAsia="en-US"/>
        </w:rPr>
        <w:t xml:space="preserve">зация строительства», Томский государственный архитектурно-строительный университет, 634057, г. Томск, ул. 79 Гв. Дивизии, 25, </w:t>
      </w:r>
      <w:r w:rsidRPr="00EE64F3">
        <w:rPr>
          <w:rFonts w:eastAsia="Calibri"/>
          <w:color w:val="000000" w:themeColor="text1"/>
          <w:sz w:val="28"/>
          <w:szCs w:val="28"/>
          <w:lang w:val="en-US" w:eastAsia="en-US"/>
        </w:rPr>
        <w:t>e</w:t>
      </w:r>
      <w:r w:rsidRPr="00EE64F3">
        <w:rPr>
          <w:rFonts w:eastAsia="Calibri"/>
          <w:color w:val="000000" w:themeColor="text1"/>
          <w:sz w:val="28"/>
          <w:szCs w:val="28"/>
          <w:lang w:eastAsia="en-US"/>
        </w:rPr>
        <w:t>-</w:t>
      </w:r>
      <w:r w:rsidRPr="00EE64F3">
        <w:rPr>
          <w:rFonts w:eastAsia="Calibri"/>
          <w:color w:val="000000" w:themeColor="text1"/>
          <w:sz w:val="28"/>
          <w:szCs w:val="28"/>
          <w:lang w:val="en-US" w:eastAsia="en-US"/>
        </w:rPr>
        <w:t>mail</w:t>
      </w:r>
      <w:r w:rsidRPr="00EE64F3">
        <w:rPr>
          <w:rFonts w:eastAsia="Calibri"/>
          <w:color w:val="000000" w:themeColor="text1"/>
          <w:sz w:val="28"/>
          <w:szCs w:val="28"/>
          <w:lang w:eastAsia="en-US"/>
        </w:rPr>
        <w:t xml:space="preserve">: </w:t>
      </w:r>
      <w:hyperlink r:id="rId46" w:history="1">
        <w:r w:rsidRPr="00EE64F3">
          <w:rPr>
            <w:rFonts w:eastAsia="Calibri"/>
            <w:color w:val="000000" w:themeColor="text1"/>
            <w:sz w:val="28"/>
            <w:szCs w:val="28"/>
            <w:lang w:val="en-US" w:eastAsia="en-US"/>
          </w:rPr>
          <w:t>Gam</w:t>
        </w:r>
        <w:r w:rsidRPr="00EE64F3">
          <w:rPr>
            <w:rFonts w:eastAsia="Calibri"/>
            <w:color w:val="000000" w:themeColor="text1"/>
            <w:sz w:val="28"/>
            <w:szCs w:val="28"/>
            <w:lang w:eastAsia="en-US"/>
          </w:rPr>
          <w:t>.78@</w:t>
        </w:r>
        <w:r w:rsidRPr="00EE64F3">
          <w:rPr>
            <w:rFonts w:eastAsia="Calibri"/>
            <w:color w:val="000000" w:themeColor="text1"/>
            <w:sz w:val="28"/>
            <w:szCs w:val="28"/>
            <w:lang w:val="en-US" w:eastAsia="en-US"/>
          </w:rPr>
          <w:t>mail</w:t>
        </w:r>
        <w:r w:rsidRPr="00EE64F3">
          <w:rPr>
            <w:rFonts w:eastAsia="Calibri"/>
            <w:color w:val="000000" w:themeColor="text1"/>
            <w:sz w:val="28"/>
            <w:szCs w:val="28"/>
            <w:lang w:eastAsia="en-US"/>
          </w:rPr>
          <w:t>.</w:t>
        </w:r>
        <w:r w:rsidRPr="00EE64F3">
          <w:rPr>
            <w:rFonts w:eastAsia="Calibri"/>
            <w:color w:val="000000" w:themeColor="text1"/>
            <w:sz w:val="28"/>
            <w:szCs w:val="28"/>
            <w:lang w:val="en-US" w:eastAsia="en-US"/>
          </w:rPr>
          <w:t>ru</w:t>
        </w:r>
      </w:hyperlink>
      <w:r w:rsidRPr="00EE64F3">
        <w:rPr>
          <w:rFonts w:eastAsia="Calibri"/>
          <w:color w:val="000000" w:themeColor="text1"/>
          <w:sz w:val="28"/>
          <w:szCs w:val="28"/>
          <w:lang w:eastAsia="en-US"/>
        </w:rPr>
        <w:t>.</w:t>
      </w:r>
    </w:p>
    <w:p w:rsidR="004E1036" w:rsidRPr="005C19B1" w:rsidRDefault="004E1036" w:rsidP="00A32ADE">
      <w:pPr>
        <w:widowControl w:val="0"/>
        <w:ind w:firstLine="709"/>
        <w:jc w:val="both"/>
        <w:rPr>
          <w:rFonts w:eastAsia="Calibri"/>
          <w:sz w:val="28"/>
          <w:szCs w:val="28"/>
          <w:lang w:val="en-US" w:eastAsia="en-US"/>
        </w:rPr>
      </w:pPr>
      <w:r w:rsidRPr="00EE64F3">
        <w:rPr>
          <w:rFonts w:eastAsia="Calibri"/>
          <w:color w:val="000000" w:themeColor="text1"/>
          <w:sz w:val="28"/>
          <w:szCs w:val="28"/>
          <w:lang w:eastAsia="en-US"/>
        </w:rPr>
        <w:t>Баб</w:t>
      </w:r>
      <w:r w:rsidR="00CE2B97">
        <w:rPr>
          <w:rFonts w:eastAsia="Calibri"/>
          <w:color w:val="000000" w:themeColor="text1"/>
          <w:sz w:val="28"/>
          <w:szCs w:val="28"/>
          <w:lang w:eastAsia="en-US"/>
        </w:rPr>
        <w:t>икова Юлия Андреевна – студент</w:t>
      </w:r>
      <w:r w:rsidRPr="00EE64F3">
        <w:rPr>
          <w:rFonts w:eastAsia="Calibri"/>
          <w:color w:val="000000" w:themeColor="text1"/>
          <w:sz w:val="28"/>
          <w:szCs w:val="28"/>
          <w:lang w:eastAsia="en-US"/>
        </w:rPr>
        <w:t xml:space="preserve"> гр. 112/2, 3-й курс ПГС, Томский </w:t>
      </w:r>
      <w:r w:rsidRPr="005C19B1">
        <w:rPr>
          <w:rFonts w:eastAsia="Calibri"/>
          <w:sz w:val="28"/>
          <w:szCs w:val="28"/>
          <w:lang w:eastAsia="en-US"/>
        </w:rPr>
        <w:t>государственный архитектурно-строительный университет, 634057, г. Томск, ул. 79 Гв. Дивизии</w:t>
      </w:r>
      <w:r w:rsidRPr="005C19B1">
        <w:rPr>
          <w:rFonts w:eastAsia="Calibri"/>
          <w:sz w:val="28"/>
          <w:szCs w:val="28"/>
          <w:lang w:val="en-US" w:eastAsia="en-US"/>
        </w:rPr>
        <w:t>, 25, e-mail: ubabi94@mail.ru.</w:t>
      </w:r>
    </w:p>
    <w:p w:rsidR="004E1036" w:rsidRPr="00FA11D5" w:rsidRDefault="004E1036" w:rsidP="00DB6377">
      <w:pPr>
        <w:widowControl w:val="0"/>
        <w:ind w:firstLine="720"/>
        <w:jc w:val="both"/>
        <w:rPr>
          <w:rFonts w:eastAsia="Calibri"/>
          <w:sz w:val="28"/>
          <w:szCs w:val="28"/>
          <w:lang w:val="en-US" w:eastAsia="en-US"/>
        </w:rPr>
      </w:pPr>
    </w:p>
    <w:p w:rsidR="004E1036" w:rsidRPr="005C19B1" w:rsidRDefault="004E1036" w:rsidP="00DB6377">
      <w:pPr>
        <w:widowControl w:val="0"/>
        <w:ind w:firstLine="720"/>
        <w:jc w:val="center"/>
        <w:rPr>
          <w:rFonts w:eastAsia="Calibri"/>
          <w:b/>
          <w:bCs/>
          <w:sz w:val="28"/>
          <w:szCs w:val="28"/>
          <w:lang w:val="en-US" w:eastAsia="en-US"/>
        </w:rPr>
      </w:pPr>
      <w:r w:rsidRPr="005C19B1">
        <w:rPr>
          <w:rFonts w:eastAsia="Calibri"/>
          <w:b/>
          <w:bCs/>
          <w:sz w:val="28"/>
          <w:szCs w:val="28"/>
          <w:lang w:val="en-US" w:eastAsia="en-US"/>
        </w:rPr>
        <w:t>Autors</w:t>
      </w:r>
    </w:p>
    <w:p w:rsidR="004E1036" w:rsidRPr="005C19B1" w:rsidRDefault="004E1036" w:rsidP="00DB6377">
      <w:pPr>
        <w:widowControl w:val="0"/>
        <w:ind w:firstLine="709"/>
        <w:jc w:val="both"/>
        <w:rPr>
          <w:rFonts w:eastAsia="Calibri"/>
          <w:sz w:val="28"/>
          <w:szCs w:val="28"/>
          <w:lang w:val="en-US" w:eastAsia="en-US"/>
        </w:rPr>
      </w:pPr>
      <w:r w:rsidRPr="005C19B1">
        <w:rPr>
          <w:rFonts w:eastAsia="Calibri"/>
          <w:sz w:val="28"/>
          <w:szCs w:val="28"/>
          <w:lang w:val="en-US" w:eastAsia="en-US"/>
        </w:rPr>
        <w:t xml:space="preserve">Gusakova Natalia V. </w:t>
      </w:r>
      <w:r w:rsidRPr="005C19B1">
        <w:rPr>
          <w:rFonts w:eastAsia="Calibri"/>
          <w:sz w:val="28"/>
          <w:szCs w:val="28"/>
          <w:lang w:val="en-US" w:eastAsia="en-US"/>
        </w:rPr>
        <w:sym w:font="Symbol" w:char="F02D"/>
      </w:r>
      <w:r w:rsidRPr="005C19B1">
        <w:rPr>
          <w:rFonts w:eastAsia="Calibri"/>
          <w:sz w:val="28"/>
          <w:szCs w:val="28"/>
          <w:lang w:val="en-US" w:eastAsia="en-US"/>
        </w:rPr>
        <w:t xml:space="preserve"> postgraduate student of the Department </w:t>
      </w:r>
      <w:r w:rsidR="00BF07A6" w:rsidRPr="00BF07A6">
        <w:rPr>
          <w:rFonts w:eastAsia="Calibri"/>
          <w:sz w:val="28"/>
          <w:szCs w:val="28"/>
          <w:lang w:val="en-US" w:eastAsia="en-US"/>
        </w:rPr>
        <w:t>«</w:t>
      </w:r>
      <w:r w:rsidR="00BF07A6">
        <w:rPr>
          <w:rFonts w:eastAsia="Calibri"/>
          <w:sz w:val="28"/>
          <w:szCs w:val="28"/>
          <w:lang w:val="en-US" w:eastAsia="en-US"/>
        </w:rPr>
        <w:t>Economics and urban governance</w:t>
      </w:r>
      <w:r w:rsidR="00BF07A6" w:rsidRPr="00BF07A6">
        <w:rPr>
          <w:rFonts w:eastAsia="Calibri"/>
          <w:sz w:val="28"/>
          <w:szCs w:val="28"/>
          <w:lang w:val="en-US" w:eastAsia="en-US"/>
        </w:rPr>
        <w:t>»</w:t>
      </w:r>
      <w:r w:rsidRPr="005C19B1">
        <w:rPr>
          <w:rFonts w:eastAsia="Calibri"/>
          <w:sz w:val="28"/>
          <w:szCs w:val="28"/>
          <w:lang w:val="en-US" w:eastAsia="en-US"/>
        </w:rPr>
        <w:t>, Tomsk state University of architecture and construction, 634057, Tomsk, ul. HS 79. Division, 25, e-mail: Gusakovanata@mail.ru.</w:t>
      </w:r>
    </w:p>
    <w:p w:rsidR="004E1036" w:rsidRPr="005C19B1" w:rsidRDefault="004E1036" w:rsidP="00DB6377">
      <w:pPr>
        <w:widowControl w:val="0"/>
        <w:ind w:firstLine="709"/>
        <w:jc w:val="both"/>
        <w:rPr>
          <w:rFonts w:eastAsia="Calibri"/>
          <w:sz w:val="28"/>
          <w:szCs w:val="28"/>
          <w:lang w:val="en-US" w:eastAsia="en-US"/>
        </w:rPr>
      </w:pPr>
      <w:r w:rsidRPr="005C19B1">
        <w:rPr>
          <w:rFonts w:eastAsia="Calibri"/>
          <w:sz w:val="28"/>
          <w:szCs w:val="28"/>
          <w:lang w:val="en-US" w:eastAsia="en-US"/>
        </w:rPr>
        <w:t xml:space="preserve">Gusakov Alexander M. – Professor of the Department </w:t>
      </w:r>
      <w:r w:rsidR="00BF07A6" w:rsidRPr="00BF07A6">
        <w:rPr>
          <w:rFonts w:eastAsia="Calibri"/>
          <w:sz w:val="28"/>
          <w:szCs w:val="28"/>
          <w:lang w:val="en-US" w:eastAsia="en-US"/>
        </w:rPr>
        <w:t>«</w:t>
      </w:r>
      <w:r w:rsidRPr="005C19B1">
        <w:rPr>
          <w:rFonts w:eastAsia="Calibri"/>
          <w:sz w:val="28"/>
          <w:szCs w:val="28"/>
          <w:lang w:val="en-US" w:eastAsia="en-US"/>
        </w:rPr>
        <w:t>Economics and organ</w:t>
      </w:r>
      <w:r w:rsidRPr="005C19B1">
        <w:rPr>
          <w:rFonts w:eastAsia="Calibri"/>
          <w:sz w:val="28"/>
          <w:szCs w:val="28"/>
          <w:lang w:val="en-US" w:eastAsia="en-US"/>
        </w:rPr>
        <w:t>i</w:t>
      </w:r>
      <w:r w:rsidRPr="005C19B1">
        <w:rPr>
          <w:rFonts w:eastAsia="Calibri"/>
          <w:sz w:val="28"/>
          <w:szCs w:val="28"/>
          <w:lang w:val="en-US" w:eastAsia="en-US"/>
        </w:rPr>
        <w:lastRenderedPageBreak/>
        <w:t>zation of construction</w:t>
      </w:r>
      <w:r w:rsidR="00BF07A6" w:rsidRPr="00BF07A6">
        <w:rPr>
          <w:rFonts w:eastAsia="Calibri"/>
          <w:sz w:val="28"/>
          <w:szCs w:val="28"/>
          <w:lang w:val="en-US" w:eastAsia="en-US"/>
        </w:rPr>
        <w:t>»</w:t>
      </w:r>
      <w:r w:rsidRPr="005C19B1">
        <w:rPr>
          <w:rFonts w:eastAsia="Calibri"/>
          <w:sz w:val="28"/>
          <w:szCs w:val="28"/>
          <w:lang w:val="en-US" w:eastAsia="en-US"/>
        </w:rPr>
        <w:t>, Tomsk state University of architecture and construction, 634057, Tomsk, ul. HS 79. Division, 25, e-mail: Gam.78@mail.ru.</w:t>
      </w:r>
    </w:p>
    <w:p w:rsidR="004E1036" w:rsidRPr="005C19B1" w:rsidRDefault="004E1036" w:rsidP="00DB6377">
      <w:pPr>
        <w:widowControl w:val="0"/>
        <w:ind w:firstLine="709"/>
        <w:jc w:val="both"/>
        <w:rPr>
          <w:rFonts w:eastAsia="Calibri"/>
          <w:sz w:val="28"/>
          <w:szCs w:val="28"/>
          <w:lang w:val="en-US" w:eastAsia="en-US"/>
        </w:rPr>
      </w:pPr>
      <w:r w:rsidRPr="005C19B1">
        <w:rPr>
          <w:rFonts w:eastAsia="Calibri"/>
          <w:sz w:val="28"/>
          <w:szCs w:val="28"/>
          <w:lang w:val="en-US" w:eastAsia="en-US"/>
        </w:rPr>
        <w:t>Babikova Yuliya A. – student gr. 112/2, 3-PGS, Tomsk state University of a</w:t>
      </w:r>
      <w:r w:rsidRPr="005C19B1">
        <w:rPr>
          <w:rFonts w:eastAsia="Calibri"/>
          <w:sz w:val="28"/>
          <w:szCs w:val="28"/>
          <w:lang w:val="en-US" w:eastAsia="en-US"/>
        </w:rPr>
        <w:t>r</w:t>
      </w:r>
      <w:r w:rsidRPr="005C19B1">
        <w:rPr>
          <w:rFonts w:eastAsia="Calibri"/>
          <w:sz w:val="28"/>
          <w:szCs w:val="28"/>
          <w:lang w:val="en-US" w:eastAsia="en-US"/>
        </w:rPr>
        <w:t>chitecture and construction, 634057, Tomsk, u</w:t>
      </w:r>
      <w:r w:rsidR="00BF07A6">
        <w:rPr>
          <w:rFonts w:eastAsia="Calibri"/>
          <w:sz w:val="28"/>
          <w:szCs w:val="28"/>
          <w:lang w:val="en-US" w:eastAsia="en-US"/>
        </w:rPr>
        <w:t>l. HS 79. Division, 25, e-mail:</w:t>
      </w:r>
      <w:r w:rsidR="00BF07A6" w:rsidRPr="008227BF">
        <w:rPr>
          <w:rFonts w:eastAsia="Calibri"/>
          <w:sz w:val="28"/>
          <w:szCs w:val="28"/>
          <w:lang w:val="en-US" w:eastAsia="en-US"/>
        </w:rPr>
        <w:br/>
      </w:r>
      <w:r w:rsidRPr="005C19B1">
        <w:rPr>
          <w:rFonts w:eastAsia="Calibri"/>
          <w:sz w:val="28"/>
          <w:szCs w:val="28"/>
          <w:lang w:val="en-US" w:eastAsia="en-US"/>
        </w:rPr>
        <w:t>ubabi94@mail.ru.</w:t>
      </w:r>
    </w:p>
    <w:p w:rsidR="00C60606" w:rsidRPr="00684B98" w:rsidRDefault="00C60606" w:rsidP="00F77184">
      <w:pPr>
        <w:widowControl w:val="0"/>
        <w:jc w:val="both"/>
        <w:rPr>
          <w:sz w:val="28"/>
          <w:szCs w:val="28"/>
          <w:lang w:val="en-US" w:eastAsia="en-US"/>
        </w:rPr>
      </w:pPr>
      <w:bookmarkStart w:id="54" w:name="_Toc346748196"/>
    </w:p>
    <w:p w:rsidR="00C60606" w:rsidRPr="00684B98" w:rsidRDefault="00C60606" w:rsidP="00F77184">
      <w:pPr>
        <w:widowControl w:val="0"/>
        <w:jc w:val="both"/>
        <w:rPr>
          <w:sz w:val="28"/>
          <w:szCs w:val="28"/>
          <w:lang w:val="en-US" w:eastAsia="en-US"/>
        </w:rPr>
      </w:pPr>
    </w:p>
    <w:p w:rsidR="00C60606" w:rsidRPr="00684B98" w:rsidRDefault="00C60606" w:rsidP="00F77184">
      <w:pPr>
        <w:widowControl w:val="0"/>
        <w:jc w:val="both"/>
        <w:rPr>
          <w:sz w:val="28"/>
          <w:szCs w:val="28"/>
          <w:lang w:val="en-US" w:eastAsia="en-US"/>
        </w:rPr>
      </w:pPr>
    </w:p>
    <w:p w:rsidR="00F77184" w:rsidRPr="00FA11D5" w:rsidRDefault="00F77184" w:rsidP="00F77184">
      <w:pPr>
        <w:widowControl w:val="0"/>
        <w:jc w:val="both"/>
        <w:rPr>
          <w:sz w:val="28"/>
          <w:szCs w:val="28"/>
          <w:lang w:val="en-US" w:eastAsia="en-US"/>
        </w:rPr>
      </w:pPr>
      <w:r w:rsidRPr="00F77184">
        <w:rPr>
          <w:sz w:val="28"/>
          <w:szCs w:val="28"/>
          <w:lang w:eastAsia="en-US"/>
        </w:rPr>
        <w:t>УДК</w:t>
      </w:r>
      <w:r w:rsidRPr="00F77184">
        <w:rPr>
          <w:sz w:val="28"/>
          <w:lang w:val="en-US" w:eastAsia="en-US"/>
        </w:rPr>
        <w:t xml:space="preserve"> </w:t>
      </w:r>
      <w:r w:rsidRPr="00F77184">
        <w:rPr>
          <w:sz w:val="28"/>
          <w:szCs w:val="28"/>
          <w:lang w:val="en-US" w:eastAsia="en-US"/>
        </w:rPr>
        <w:t>628.171.033</w:t>
      </w:r>
    </w:p>
    <w:p w:rsidR="00F77184" w:rsidRPr="00684B98" w:rsidRDefault="00F77184" w:rsidP="00173AE4">
      <w:pPr>
        <w:pStyle w:val="1"/>
        <w:spacing w:before="0" w:line="240" w:lineRule="auto"/>
        <w:jc w:val="right"/>
        <w:rPr>
          <w:rFonts w:ascii="Times New Roman" w:hAnsi="Times New Roman" w:cs="Times New Roman"/>
          <w:color w:val="auto"/>
          <w:lang w:val="en-US" w:eastAsia="en-US"/>
        </w:rPr>
      </w:pPr>
      <w:bookmarkStart w:id="55" w:name="_Toc423419963"/>
      <w:bookmarkStart w:id="56" w:name="_Toc425419341"/>
      <w:r w:rsidRPr="00173AE4">
        <w:rPr>
          <w:rFonts w:ascii="Times New Roman" w:hAnsi="Times New Roman" w:cs="Times New Roman"/>
          <w:color w:val="auto"/>
          <w:lang w:eastAsia="en-US"/>
        </w:rPr>
        <w:t>Н</w:t>
      </w:r>
      <w:r w:rsidRPr="00684B98">
        <w:rPr>
          <w:rFonts w:ascii="Times New Roman" w:hAnsi="Times New Roman" w:cs="Times New Roman"/>
          <w:color w:val="auto"/>
          <w:lang w:val="en-US" w:eastAsia="en-US"/>
        </w:rPr>
        <w:t>.</w:t>
      </w:r>
      <w:r w:rsidRPr="00173AE4">
        <w:rPr>
          <w:rFonts w:ascii="Times New Roman" w:hAnsi="Times New Roman" w:cs="Times New Roman"/>
          <w:color w:val="auto"/>
          <w:lang w:eastAsia="en-US"/>
        </w:rPr>
        <w:t>В</w:t>
      </w:r>
      <w:r w:rsidRPr="00684B98">
        <w:rPr>
          <w:rFonts w:ascii="Times New Roman" w:hAnsi="Times New Roman" w:cs="Times New Roman"/>
          <w:color w:val="auto"/>
          <w:lang w:val="en-US" w:eastAsia="en-US"/>
        </w:rPr>
        <w:t xml:space="preserve">. </w:t>
      </w:r>
      <w:r w:rsidRPr="00173AE4">
        <w:rPr>
          <w:rFonts w:ascii="Times New Roman" w:hAnsi="Times New Roman" w:cs="Times New Roman"/>
          <w:color w:val="auto"/>
          <w:lang w:eastAsia="en-US"/>
        </w:rPr>
        <w:t>Гусакова</w:t>
      </w:r>
      <w:r w:rsidRPr="00684B98">
        <w:rPr>
          <w:rFonts w:ascii="Times New Roman" w:hAnsi="Times New Roman" w:cs="Times New Roman"/>
          <w:color w:val="auto"/>
          <w:lang w:val="en-US" w:eastAsia="en-US"/>
        </w:rPr>
        <w:t xml:space="preserve">, </w:t>
      </w:r>
      <w:r w:rsidRPr="00173AE4">
        <w:rPr>
          <w:rFonts w:ascii="Times New Roman" w:hAnsi="Times New Roman" w:cs="Times New Roman"/>
          <w:color w:val="auto"/>
          <w:lang w:eastAsia="en-US"/>
        </w:rPr>
        <w:t>А</w:t>
      </w:r>
      <w:r w:rsidRPr="00684B98">
        <w:rPr>
          <w:rFonts w:ascii="Times New Roman" w:hAnsi="Times New Roman" w:cs="Times New Roman"/>
          <w:color w:val="auto"/>
          <w:lang w:val="en-US" w:eastAsia="en-US"/>
        </w:rPr>
        <w:t>.</w:t>
      </w:r>
      <w:r w:rsidRPr="00173AE4">
        <w:rPr>
          <w:rFonts w:ascii="Times New Roman" w:hAnsi="Times New Roman" w:cs="Times New Roman"/>
          <w:color w:val="auto"/>
          <w:lang w:eastAsia="en-US"/>
        </w:rPr>
        <w:t>М</w:t>
      </w:r>
      <w:r w:rsidRPr="00684B98">
        <w:rPr>
          <w:rFonts w:ascii="Times New Roman" w:hAnsi="Times New Roman" w:cs="Times New Roman"/>
          <w:color w:val="auto"/>
          <w:lang w:val="en-US" w:eastAsia="en-US"/>
        </w:rPr>
        <w:t xml:space="preserve">. </w:t>
      </w:r>
      <w:r w:rsidRPr="00173AE4">
        <w:rPr>
          <w:rFonts w:ascii="Times New Roman" w:hAnsi="Times New Roman" w:cs="Times New Roman"/>
          <w:color w:val="auto"/>
          <w:lang w:eastAsia="en-US"/>
        </w:rPr>
        <w:t>Гусаков</w:t>
      </w:r>
      <w:r w:rsidRPr="00684B98">
        <w:rPr>
          <w:rFonts w:ascii="Times New Roman" w:hAnsi="Times New Roman" w:cs="Times New Roman"/>
          <w:color w:val="auto"/>
          <w:lang w:val="en-US" w:eastAsia="en-US"/>
        </w:rPr>
        <w:t xml:space="preserve">, </w:t>
      </w:r>
      <w:r w:rsidRPr="00173AE4">
        <w:rPr>
          <w:rFonts w:ascii="Times New Roman" w:hAnsi="Times New Roman" w:cs="Times New Roman"/>
          <w:color w:val="auto"/>
          <w:lang w:eastAsia="en-US"/>
        </w:rPr>
        <w:t>О</w:t>
      </w:r>
      <w:r w:rsidRPr="00684B98">
        <w:rPr>
          <w:rFonts w:ascii="Times New Roman" w:hAnsi="Times New Roman" w:cs="Times New Roman"/>
          <w:color w:val="auto"/>
          <w:lang w:val="en-US" w:eastAsia="en-US"/>
        </w:rPr>
        <w:t>.</w:t>
      </w:r>
      <w:r w:rsidRPr="00173AE4">
        <w:rPr>
          <w:rFonts w:ascii="Times New Roman" w:hAnsi="Times New Roman" w:cs="Times New Roman"/>
          <w:color w:val="auto"/>
          <w:lang w:eastAsia="en-US"/>
        </w:rPr>
        <w:t>Г</w:t>
      </w:r>
      <w:r w:rsidRPr="00684B98">
        <w:rPr>
          <w:rFonts w:ascii="Times New Roman" w:hAnsi="Times New Roman" w:cs="Times New Roman"/>
          <w:color w:val="auto"/>
          <w:lang w:val="en-US" w:eastAsia="en-US"/>
        </w:rPr>
        <w:t xml:space="preserve">. </w:t>
      </w:r>
      <w:r w:rsidRPr="00173AE4">
        <w:rPr>
          <w:rFonts w:ascii="Times New Roman" w:hAnsi="Times New Roman" w:cs="Times New Roman"/>
          <w:color w:val="auto"/>
          <w:lang w:eastAsia="en-US"/>
        </w:rPr>
        <w:t>Бородина</w:t>
      </w:r>
      <w:bookmarkEnd w:id="55"/>
      <w:bookmarkEnd w:id="56"/>
    </w:p>
    <w:p w:rsidR="00F77184" w:rsidRPr="00684B98" w:rsidRDefault="00F77184" w:rsidP="00F77184">
      <w:pPr>
        <w:widowControl w:val="0"/>
        <w:ind w:firstLine="709"/>
        <w:jc w:val="both"/>
        <w:rPr>
          <w:sz w:val="28"/>
          <w:szCs w:val="28"/>
          <w:lang w:val="en-US" w:eastAsia="en-US"/>
        </w:rPr>
      </w:pPr>
    </w:p>
    <w:p w:rsidR="00F77184" w:rsidRPr="00F77184" w:rsidRDefault="00F77184" w:rsidP="00CF002E">
      <w:pPr>
        <w:pStyle w:val="af"/>
      </w:pPr>
      <w:bookmarkStart w:id="57" w:name="_Toc425419342"/>
      <w:r w:rsidRPr="00F77184">
        <w:t>ТЕХНИКО-Э</w:t>
      </w:r>
      <w:r w:rsidR="009404C5">
        <w:t>КОНОМИЧЕСКОЕ ОБОСНОВАНИЕ ВЫБОРА</w:t>
      </w:r>
      <w:r w:rsidR="009404C5">
        <w:br/>
      </w:r>
      <w:r w:rsidRPr="00F77184">
        <w:t>ПРОЕКТА ВОДОСНАБЖЕНИЯ В МАЛОЭТАЖНОМ СТРОИТЕЛЬСТВЕ</w:t>
      </w:r>
      <w:bookmarkEnd w:id="57"/>
    </w:p>
    <w:p w:rsidR="00F77184" w:rsidRPr="00F77184" w:rsidRDefault="00F77184" w:rsidP="00F77184">
      <w:pPr>
        <w:widowControl w:val="0"/>
        <w:ind w:firstLine="709"/>
        <w:jc w:val="center"/>
        <w:rPr>
          <w:b/>
          <w:sz w:val="28"/>
          <w:szCs w:val="28"/>
          <w:lang w:eastAsia="en-US"/>
        </w:rPr>
      </w:pPr>
    </w:p>
    <w:p w:rsidR="00F77184" w:rsidRPr="00F77184" w:rsidRDefault="00F77184" w:rsidP="00F77184">
      <w:pPr>
        <w:widowControl w:val="0"/>
        <w:ind w:firstLine="709"/>
        <w:jc w:val="both"/>
        <w:rPr>
          <w:kern w:val="2"/>
          <w:sz w:val="28"/>
          <w:szCs w:val="28"/>
          <w:lang w:eastAsia="ar-SA"/>
        </w:rPr>
      </w:pPr>
      <w:r w:rsidRPr="00F77184">
        <w:rPr>
          <w:kern w:val="2"/>
          <w:sz w:val="28"/>
          <w:szCs w:val="28"/>
          <w:lang w:eastAsia="ar-SA"/>
        </w:rPr>
        <w:t>Дается обоснование выбора проекта водоснабжения в малоэтажном стр</w:t>
      </w:r>
      <w:r w:rsidRPr="00F77184">
        <w:rPr>
          <w:kern w:val="2"/>
          <w:sz w:val="28"/>
          <w:szCs w:val="28"/>
          <w:lang w:eastAsia="ar-SA"/>
        </w:rPr>
        <w:t>о</w:t>
      </w:r>
      <w:r w:rsidRPr="00F77184">
        <w:rPr>
          <w:kern w:val="2"/>
          <w:sz w:val="28"/>
          <w:szCs w:val="28"/>
          <w:lang w:eastAsia="ar-SA"/>
        </w:rPr>
        <w:t>ительстве, рассматриваются теоретические и практические аспекты организ</w:t>
      </w:r>
      <w:r w:rsidRPr="00F77184">
        <w:rPr>
          <w:kern w:val="2"/>
          <w:sz w:val="28"/>
          <w:szCs w:val="28"/>
          <w:lang w:eastAsia="ar-SA"/>
        </w:rPr>
        <w:t>а</w:t>
      </w:r>
      <w:r w:rsidRPr="00F77184">
        <w:rPr>
          <w:kern w:val="2"/>
          <w:sz w:val="28"/>
          <w:szCs w:val="28"/>
          <w:lang w:eastAsia="ar-SA"/>
        </w:rPr>
        <w:t>ции водоснабжения и возможн</w:t>
      </w:r>
      <w:r w:rsidR="003A19FF">
        <w:rPr>
          <w:kern w:val="2"/>
          <w:sz w:val="28"/>
          <w:szCs w:val="28"/>
          <w:lang w:eastAsia="ar-SA"/>
        </w:rPr>
        <w:t>ые альтернативы и технологии их</w:t>
      </w:r>
      <w:r w:rsidR="003A19FF">
        <w:rPr>
          <w:kern w:val="2"/>
          <w:sz w:val="28"/>
          <w:szCs w:val="28"/>
          <w:lang w:eastAsia="ar-SA"/>
        </w:rPr>
        <w:br/>
      </w:r>
      <w:r w:rsidRPr="00F77184">
        <w:rPr>
          <w:kern w:val="2"/>
          <w:sz w:val="28"/>
          <w:szCs w:val="28"/>
          <w:lang w:eastAsia="ar-SA"/>
        </w:rPr>
        <w:t>осуществления.</w:t>
      </w:r>
    </w:p>
    <w:p w:rsidR="00F77184" w:rsidRPr="00F77184" w:rsidRDefault="00F77184" w:rsidP="00F77184">
      <w:pPr>
        <w:widowControl w:val="0"/>
        <w:suppressAutoHyphens/>
        <w:ind w:firstLine="709"/>
        <w:jc w:val="both"/>
        <w:rPr>
          <w:kern w:val="2"/>
          <w:sz w:val="28"/>
          <w:szCs w:val="28"/>
          <w:lang w:eastAsia="ar-SA"/>
        </w:rPr>
      </w:pPr>
      <w:r w:rsidRPr="00F77184">
        <w:rPr>
          <w:kern w:val="2"/>
          <w:sz w:val="28"/>
          <w:szCs w:val="28"/>
          <w:lang w:eastAsia="ar-SA"/>
        </w:rPr>
        <w:t>Ключевые слова: водоснабжение, малоэтажное строительство, ресурсосберегающие технологии.</w:t>
      </w:r>
    </w:p>
    <w:p w:rsidR="00F77184" w:rsidRPr="00F77184" w:rsidRDefault="00F77184" w:rsidP="00F77184">
      <w:pPr>
        <w:widowControl w:val="0"/>
        <w:suppressAutoHyphens/>
        <w:ind w:firstLine="709"/>
        <w:jc w:val="both"/>
        <w:rPr>
          <w:kern w:val="2"/>
          <w:sz w:val="28"/>
          <w:szCs w:val="28"/>
          <w:lang w:eastAsia="ar-SA"/>
        </w:rPr>
      </w:pPr>
    </w:p>
    <w:p w:rsidR="00F77184" w:rsidRPr="00F77184" w:rsidRDefault="00F77184" w:rsidP="00F77184">
      <w:pPr>
        <w:widowControl w:val="0"/>
        <w:ind w:firstLine="708"/>
        <w:jc w:val="right"/>
        <w:rPr>
          <w:sz w:val="28"/>
          <w:szCs w:val="28"/>
          <w:lang w:val="en-US" w:eastAsia="en-US"/>
        </w:rPr>
      </w:pPr>
      <w:r w:rsidRPr="00F77184">
        <w:rPr>
          <w:sz w:val="28"/>
          <w:szCs w:val="28"/>
          <w:lang w:val="en-US" w:eastAsia="en-US"/>
        </w:rPr>
        <w:t>N.V. Gusakova, A.M. Gusakov, O.G. Borodina</w:t>
      </w:r>
    </w:p>
    <w:p w:rsidR="00F77184" w:rsidRPr="00F77184" w:rsidRDefault="00F77184" w:rsidP="00F77184">
      <w:pPr>
        <w:widowControl w:val="0"/>
        <w:ind w:firstLine="708"/>
        <w:jc w:val="right"/>
        <w:rPr>
          <w:sz w:val="28"/>
          <w:szCs w:val="28"/>
          <w:lang w:val="en-US" w:eastAsia="en-US"/>
        </w:rPr>
      </w:pPr>
    </w:p>
    <w:p w:rsidR="00F77184" w:rsidRPr="00F77184" w:rsidRDefault="00F77184" w:rsidP="00F7718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8"/>
          <w:szCs w:val="28"/>
          <w:lang w:val="en-US"/>
        </w:rPr>
      </w:pPr>
      <w:r w:rsidRPr="00F77184">
        <w:rPr>
          <w:sz w:val="28"/>
          <w:szCs w:val="28"/>
          <w:lang w:val="en-US"/>
        </w:rPr>
        <w:t>FEASIBILITY ST</w:t>
      </w:r>
      <w:r w:rsidR="003A19FF">
        <w:rPr>
          <w:sz w:val="28"/>
          <w:szCs w:val="28"/>
          <w:lang w:val="en-US"/>
        </w:rPr>
        <w:t>UDY SELECTION WATER PROJECTS</w:t>
      </w:r>
      <w:r w:rsidR="003A19FF" w:rsidRPr="003A19FF">
        <w:rPr>
          <w:sz w:val="28"/>
          <w:szCs w:val="28"/>
          <w:lang w:val="en-US"/>
        </w:rPr>
        <w:br/>
      </w:r>
      <w:r w:rsidRPr="00F77184">
        <w:rPr>
          <w:sz w:val="28"/>
          <w:szCs w:val="28"/>
          <w:lang w:val="en-US"/>
        </w:rPr>
        <w:t>IN LOW-RISE BUILDING</w:t>
      </w:r>
    </w:p>
    <w:p w:rsidR="00F77184" w:rsidRPr="00F77184" w:rsidRDefault="00F77184" w:rsidP="00F77184">
      <w:pPr>
        <w:widowControl w:val="0"/>
        <w:ind w:firstLine="708"/>
        <w:jc w:val="right"/>
        <w:rPr>
          <w:sz w:val="28"/>
          <w:szCs w:val="28"/>
          <w:lang w:val="en-US" w:eastAsia="en-US"/>
        </w:rPr>
      </w:pPr>
    </w:p>
    <w:p w:rsidR="00F77184" w:rsidRPr="00F77184" w:rsidRDefault="00F77184" w:rsidP="00F7718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en-US"/>
        </w:rPr>
      </w:pPr>
      <w:r w:rsidRPr="00F77184">
        <w:rPr>
          <w:sz w:val="28"/>
          <w:szCs w:val="28"/>
          <w:lang w:val="en-US"/>
        </w:rPr>
        <w:t>Provides the rationale for the choice of the water supply project in low-rise construction, discusses the theoretical and practical aspects of water supply and po</w:t>
      </w:r>
      <w:r w:rsidRPr="00F77184">
        <w:rPr>
          <w:sz w:val="28"/>
          <w:szCs w:val="28"/>
          <w:lang w:val="en-US"/>
        </w:rPr>
        <w:t>s</w:t>
      </w:r>
      <w:r w:rsidRPr="00F77184">
        <w:rPr>
          <w:sz w:val="28"/>
          <w:szCs w:val="28"/>
          <w:lang w:val="en-US"/>
        </w:rPr>
        <w:t>sible alternative technologies and their implementation.</w:t>
      </w:r>
    </w:p>
    <w:p w:rsidR="00F77184" w:rsidRPr="00F77184" w:rsidRDefault="00F77184" w:rsidP="00F7718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en-US"/>
        </w:rPr>
      </w:pPr>
      <w:r w:rsidRPr="00F77184">
        <w:rPr>
          <w:sz w:val="28"/>
          <w:szCs w:val="28"/>
          <w:lang w:val="en-US"/>
        </w:rPr>
        <w:t>Keywords: water, low-rise construction, resource-saving technologies</w:t>
      </w:r>
    </w:p>
    <w:p w:rsidR="00F77184" w:rsidRPr="00F77184" w:rsidRDefault="00F77184" w:rsidP="00F77184">
      <w:pPr>
        <w:widowControl w:val="0"/>
        <w:ind w:firstLine="709"/>
        <w:jc w:val="both"/>
        <w:rPr>
          <w:sz w:val="28"/>
          <w:szCs w:val="28"/>
          <w:lang w:val="en-US" w:eastAsia="en-US"/>
        </w:rPr>
      </w:pPr>
    </w:p>
    <w:p w:rsidR="00F77184" w:rsidRPr="00F77184" w:rsidRDefault="00F77184" w:rsidP="00F77184">
      <w:pPr>
        <w:ind w:firstLine="709"/>
        <w:jc w:val="both"/>
        <w:rPr>
          <w:sz w:val="28"/>
          <w:szCs w:val="28"/>
          <w:lang w:eastAsia="en-US"/>
        </w:rPr>
      </w:pPr>
      <w:r w:rsidRPr="00F77184">
        <w:rPr>
          <w:sz w:val="28"/>
          <w:szCs w:val="28"/>
          <w:lang w:eastAsia="en-US"/>
        </w:rPr>
        <w:t>В условиях нарастающего темпа малоэтажного строительства одной из трудно решаемых задач, является проектирование систем водоснабжения и в</w:t>
      </w:r>
      <w:r w:rsidRPr="00F77184">
        <w:rPr>
          <w:sz w:val="28"/>
          <w:szCs w:val="28"/>
          <w:lang w:eastAsia="en-US"/>
        </w:rPr>
        <w:t>о</w:t>
      </w:r>
      <w:r w:rsidRPr="00F77184">
        <w:rPr>
          <w:sz w:val="28"/>
          <w:szCs w:val="28"/>
          <w:lang w:eastAsia="en-US"/>
        </w:rPr>
        <w:t>доотведения. Особое значение приобретает обоснование выбора системы вод</w:t>
      </w:r>
      <w:r w:rsidRPr="00F77184">
        <w:rPr>
          <w:sz w:val="28"/>
          <w:szCs w:val="28"/>
          <w:lang w:eastAsia="en-US"/>
        </w:rPr>
        <w:t>о</w:t>
      </w:r>
      <w:r w:rsidRPr="00F77184">
        <w:rPr>
          <w:sz w:val="28"/>
          <w:szCs w:val="28"/>
          <w:lang w:eastAsia="en-US"/>
        </w:rPr>
        <w:t>снабжения и водоотведения для поселения малоэтажного строительства, разр</w:t>
      </w:r>
      <w:r w:rsidRPr="00F77184">
        <w:rPr>
          <w:sz w:val="28"/>
          <w:szCs w:val="28"/>
          <w:lang w:eastAsia="en-US"/>
        </w:rPr>
        <w:t>а</w:t>
      </w:r>
      <w:r w:rsidRPr="00F77184">
        <w:rPr>
          <w:sz w:val="28"/>
          <w:szCs w:val="28"/>
          <w:lang w:eastAsia="en-US"/>
        </w:rPr>
        <w:t>ботанное с учетом потребности в данных видах услуг, возможностей природно-ресурсной базы, наличия разрешения на отвод</w:t>
      </w:r>
      <w:r w:rsidR="003A19FF">
        <w:rPr>
          <w:sz w:val="28"/>
          <w:szCs w:val="28"/>
          <w:lang w:eastAsia="en-US"/>
        </w:rPr>
        <w:t xml:space="preserve"> стоков, а так же технических и </w:t>
      </w:r>
      <w:r w:rsidRPr="00F77184">
        <w:rPr>
          <w:sz w:val="28"/>
          <w:szCs w:val="28"/>
          <w:lang w:eastAsia="en-US"/>
        </w:rPr>
        <w:t>экономических возможностей применения эффективных и ресурсосберега</w:t>
      </w:r>
      <w:r w:rsidRPr="00F77184">
        <w:rPr>
          <w:sz w:val="28"/>
          <w:szCs w:val="28"/>
          <w:lang w:eastAsia="en-US"/>
        </w:rPr>
        <w:t>ю</w:t>
      </w:r>
      <w:r w:rsidRPr="00F77184">
        <w:rPr>
          <w:sz w:val="28"/>
          <w:szCs w:val="28"/>
          <w:lang w:eastAsia="en-US"/>
        </w:rPr>
        <w:t>щих технологий</w:t>
      </w:r>
      <w:r w:rsidR="003A19FF">
        <w:rPr>
          <w:sz w:val="28"/>
          <w:szCs w:val="28"/>
          <w:lang w:eastAsia="en-US"/>
        </w:rPr>
        <w:t xml:space="preserve"> водоснабжения и водоотведения.</w:t>
      </w:r>
    </w:p>
    <w:p w:rsidR="00F77184" w:rsidRPr="00F77184" w:rsidRDefault="00F77184" w:rsidP="00F77184">
      <w:pPr>
        <w:widowControl w:val="0"/>
        <w:ind w:firstLine="709"/>
        <w:jc w:val="both"/>
        <w:rPr>
          <w:sz w:val="28"/>
          <w:szCs w:val="28"/>
          <w:lang w:eastAsia="en-US"/>
        </w:rPr>
      </w:pPr>
      <w:r w:rsidRPr="00F77184">
        <w:rPr>
          <w:sz w:val="28"/>
          <w:szCs w:val="28"/>
          <w:lang w:eastAsia="en-US"/>
        </w:rPr>
        <w:t>В настоящее время в Томской области реализуется ряд проектов мал</w:t>
      </w:r>
      <w:r w:rsidRPr="00F77184">
        <w:rPr>
          <w:sz w:val="28"/>
          <w:szCs w:val="28"/>
          <w:lang w:eastAsia="en-US"/>
        </w:rPr>
        <w:t>о</w:t>
      </w:r>
      <w:r w:rsidRPr="00F77184">
        <w:rPr>
          <w:sz w:val="28"/>
          <w:szCs w:val="28"/>
          <w:lang w:eastAsia="en-US"/>
        </w:rPr>
        <w:t>этажного строительства. В связи с чем, возникает необходимость в комплек</w:t>
      </w:r>
      <w:r w:rsidRPr="00F77184">
        <w:rPr>
          <w:sz w:val="28"/>
          <w:szCs w:val="28"/>
          <w:lang w:eastAsia="en-US"/>
        </w:rPr>
        <w:t>с</w:t>
      </w:r>
      <w:r w:rsidRPr="00F77184">
        <w:rPr>
          <w:sz w:val="28"/>
          <w:szCs w:val="28"/>
          <w:lang w:eastAsia="en-US"/>
        </w:rPr>
        <w:t>ном обосновании целесообразности и эффективности применения строител</w:t>
      </w:r>
      <w:r w:rsidRPr="00F77184">
        <w:rPr>
          <w:sz w:val="28"/>
          <w:szCs w:val="28"/>
          <w:lang w:eastAsia="en-US"/>
        </w:rPr>
        <w:t>ь</w:t>
      </w:r>
      <w:r w:rsidRPr="00F77184">
        <w:rPr>
          <w:sz w:val="28"/>
          <w:szCs w:val="28"/>
          <w:lang w:eastAsia="en-US"/>
        </w:rPr>
        <w:t>ных технологий, инженерных систем и коммуникаций. Целью данной работы является – технико-экономическое обоснование проекта системы водоснабж</w:t>
      </w:r>
      <w:r w:rsidRPr="00F77184">
        <w:rPr>
          <w:sz w:val="28"/>
          <w:szCs w:val="28"/>
          <w:lang w:eastAsia="en-US"/>
        </w:rPr>
        <w:t>е</w:t>
      </w:r>
      <w:r w:rsidRPr="00F77184">
        <w:rPr>
          <w:sz w:val="28"/>
          <w:szCs w:val="28"/>
          <w:lang w:eastAsia="en-US"/>
        </w:rPr>
        <w:t>ния для малоэтажных поселков.</w:t>
      </w:r>
    </w:p>
    <w:p w:rsidR="00F77184" w:rsidRPr="00F77184" w:rsidRDefault="00F77184" w:rsidP="00F77184">
      <w:pPr>
        <w:widowControl w:val="0"/>
        <w:ind w:firstLine="709"/>
        <w:jc w:val="both"/>
        <w:rPr>
          <w:sz w:val="28"/>
          <w:szCs w:val="28"/>
          <w:lang w:eastAsia="en-US"/>
        </w:rPr>
      </w:pPr>
      <w:r w:rsidRPr="00F77184">
        <w:rPr>
          <w:sz w:val="28"/>
          <w:szCs w:val="28"/>
          <w:lang w:eastAsia="en-US"/>
        </w:rPr>
        <w:lastRenderedPageBreak/>
        <w:t>Ту или иную систему водоснабжения в каждом конкретном случае выб</w:t>
      </w:r>
      <w:r w:rsidRPr="00F77184">
        <w:rPr>
          <w:sz w:val="28"/>
          <w:szCs w:val="28"/>
          <w:lang w:eastAsia="en-US"/>
        </w:rPr>
        <w:t>и</w:t>
      </w:r>
      <w:r w:rsidRPr="00F77184">
        <w:rPr>
          <w:sz w:val="28"/>
          <w:szCs w:val="28"/>
          <w:lang w:eastAsia="en-US"/>
        </w:rPr>
        <w:t>рают в зависимости от местных условий, определяя эффективность варианта технико-экономическими расчетами. Для правильного выбора системы и и</w:t>
      </w:r>
      <w:r w:rsidRPr="00F77184">
        <w:rPr>
          <w:sz w:val="28"/>
          <w:szCs w:val="28"/>
          <w:lang w:eastAsia="en-US"/>
        </w:rPr>
        <w:t>с</w:t>
      </w:r>
      <w:r w:rsidRPr="00F77184">
        <w:rPr>
          <w:sz w:val="28"/>
          <w:szCs w:val="28"/>
          <w:lang w:eastAsia="en-US"/>
        </w:rPr>
        <w:t>точника водоснабжения необходимо иметь данные о водопотреблении, знать требования, предъявляемые к качеству воды, иметь сведения о напоре, под к</w:t>
      </w:r>
      <w:r w:rsidRPr="00F77184">
        <w:rPr>
          <w:sz w:val="28"/>
          <w:szCs w:val="28"/>
          <w:lang w:eastAsia="en-US"/>
        </w:rPr>
        <w:t>о</w:t>
      </w:r>
      <w:r w:rsidRPr="00F77184">
        <w:rPr>
          <w:sz w:val="28"/>
          <w:szCs w:val="28"/>
          <w:lang w:eastAsia="en-US"/>
        </w:rPr>
        <w:t>торым она должна подаваться потребителю, знать характеристику имеющихся природных водоисточников в районе проектирования и т. д [1].</w:t>
      </w:r>
    </w:p>
    <w:p w:rsidR="00F77184" w:rsidRPr="00F77184" w:rsidRDefault="00F77184" w:rsidP="00F77184">
      <w:pPr>
        <w:tabs>
          <w:tab w:val="left" w:pos="1204"/>
        </w:tabs>
        <w:ind w:firstLine="709"/>
        <w:contextualSpacing/>
        <w:jc w:val="both"/>
        <w:rPr>
          <w:sz w:val="28"/>
          <w:szCs w:val="28"/>
        </w:rPr>
      </w:pPr>
      <w:r w:rsidRPr="00F77184">
        <w:rPr>
          <w:sz w:val="28"/>
          <w:szCs w:val="28"/>
        </w:rPr>
        <w:t>По способу доставки и распределения воды системы бывают:</w:t>
      </w:r>
    </w:p>
    <w:p w:rsidR="00F77184" w:rsidRPr="003A19FF" w:rsidRDefault="003A19FF" w:rsidP="003A19FF">
      <w:pPr>
        <w:ind w:firstLine="709"/>
        <w:jc w:val="both"/>
        <w:rPr>
          <w:rFonts w:eastAsia="Calibri"/>
          <w:color w:val="000000"/>
          <w:sz w:val="28"/>
          <w:szCs w:val="28"/>
          <w:lang w:eastAsia="en-US"/>
        </w:rPr>
      </w:pPr>
      <w:r>
        <w:rPr>
          <w:rFonts w:eastAsia="Calibri"/>
          <w:sz w:val="28"/>
          <w:szCs w:val="28"/>
          <w:lang w:eastAsia="en-US"/>
        </w:rPr>
        <w:t>1. </w:t>
      </w:r>
      <w:r w:rsidR="00F77184" w:rsidRPr="003A19FF">
        <w:rPr>
          <w:rFonts w:eastAsia="Calibri"/>
          <w:sz w:val="28"/>
          <w:szCs w:val="28"/>
          <w:lang w:eastAsia="en-US"/>
        </w:rPr>
        <w:t>Централизованная система водоснабжения должна обеспечивать прием воды из источника, ее кондиционирование (если это необходимо), транспорт</w:t>
      </w:r>
      <w:r w:rsidR="00F77184" w:rsidRPr="003A19FF">
        <w:rPr>
          <w:rFonts w:eastAsia="Calibri"/>
          <w:sz w:val="28"/>
          <w:szCs w:val="28"/>
          <w:lang w:eastAsia="en-US"/>
        </w:rPr>
        <w:t>и</w:t>
      </w:r>
      <w:r w:rsidR="00F77184" w:rsidRPr="003A19FF">
        <w:rPr>
          <w:rFonts w:eastAsia="Calibri"/>
          <w:sz w:val="28"/>
          <w:szCs w:val="28"/>
          <w:lang w:eastAsia="en-US"/>
        </w:rPr>
        <w:t>рование и подачу ко всем потребителям под необходимым давлением. Системы водоснабжения в населенных пунктах  предусматривают, как правило, центр</w:t>
      </w:r>
      <w:r w:rsidR="00F77184" w:rsidRPr="003A19FF">
        <w:rPr>
          <w:rFonts w:eastAsia="Calibri"/>
          <w:sz w:val="28"/>
          <w:szCs w:val="28"/>
          <w:lang w:eastAsia="en-US"/>
        </w:rPr>
        <w:t>а</w:t>
      </w:r>
      <w:r w:rsidR="00F77184" w:rsidRPr="003A19FF">
        <w:rPr>
          <w:rFonts w:eastAsia="Calibri"/>
          <w:sz w:val="28"/>
          <w:szCs w:val="28"/>
          <w:lang w:eastAsia="en-US"/>
        </w:rPr>
        <w:t xml:space="preserve">лизованными, оно намного выгоднее децентрализованного и </w:t>
      </w:r>
      <w:r w:rsidR="00F77184" w:rsidRPr="003A19FF">
        <w:rPr>
          <w:rFonts w:eastAsia="Calibri"/>
          <w:color w:val="000000"/>
          <w:sz w:val="28"/>
          <w:szCs w:val="28"/>
          <w:lang w:eastAsia="en-US"/>
        </w:rPr>
        <w:t>для него не надо сложных систем водоочистки, насосов и других приспособлений, которые тр</w:t>
      </w:r>
      <w:r w:rsidR="00F77184" w:rsidRPr="003A19FF">
        <w:rPr>
          <w:rFonts w:eastAsia="Calibri"/>
          <w:color w:val="000000"/>
          <w:sz w:val="28"/>
          <w:szCs w:val="28"/>
          <w:lang w:eastAsia="en-US"/>
        </w:rPr>
        <w:t>е</w:t>
      </w:r>
      <w:r w:rsidR="00F77184" w:rsidRPr="003A19FF">
        <w:rPr>
          <w:rFonts w:eastAsia="Calibri"/>
          <w:color w:val="000000"/>
          <w:sz w:val="28"/>
          <w:szCs w:val="28"/>
          <w:lang w:eastAsia="en-US"/>
        </w:rPr>
        <w:t>бует автономная система.</w:t>
      </w:r>
    </w:p>
    <w:p w:rsidR="00F77184" w:rsidRPr="003A19FF" w:rsidRDefault="003A19FF" w:rsidP="003A19FF">
      <w:pPr>
        <w:ind w:firstLine="709"/>
        <w:jc w:val="both"/>
        <w:rPr>
          <w:sz w:val="28"/>
          <w:szCs w:val="28"/>
        </w:rPr>
      </w:pPr>
      <w:r>
        <w:rPr>
          <w:sz w:val="28"/>
          <w:szCs w:val="28"/>
        </w:rPr>
        <w:t>2. </w:t>
      </w:r>
      <w:r w:rsidR="00F77184" w:rsidRPr="003A19FF">
        <w:rPr>
          <w:sz w:val="28"/>
          <w:szCs w:val="28"/>
        </w:rPr>
        <w:t>Децентрализованные системы водоснабжения строятся для отдельных удаленных локальных потребителей или групп зданий. Создание децентрализ</w:t>
      </w:r>
      <w:r w:rsidR="00F77184" w:rsidRPr="003A19FF">
        <w:rPr>
          <w:sz w:val="28"/>
          <w:szCs w:val="28"/>
        </w:rPr>
        <w:t>о</w:t>
      </w:r>
      <w:r w:rsidR="00F77184" w:rsidRPr="003A19FF">
        <w:rPr>
          <w:sz w:val="28"/>
          <w:szCs w:val="28"/>
        </w:rPr>
        <w:t>ванной системы водоснабжения для отдельного дома или группы индивидуал</w:t>
      </w:r>
      <w:r w:rsidR="00F77184" w:rsidRPr="003A19FF">
        <w:rPr>
          <w:sz w:val="28"/>
          <w:szCs w:val="28"/>
        </w:rPr>
        <w:t>ь</w:t>
      </w:r>
      <w:r w:rsidR="00F77184" w:rsidRPr="003A19FF">
        <w:rPr>
          <w:sz w:val="28"/>
          <w:szCs w:val="28"/>
        </w:rPr>
        <w:t>ных домов становится актуальной, с одной стороны, из-за постоянно повыш</w:t>
      </w:r>
      <w:r w:rsidR="00F77184" w:rsidRPr="003A19FF">
        <w:rPr>
          <w:sz w:val="28"/>
          <w:szCs w:val="28"/>
        </w:rPr>
        <w:t>а</w:t>
      </w:r>
      <w:r w:rsidR="00F77184" w:rsidRPr="003A19FF">
        <w:rPr>
          <w:sz w:val="28"/>
          <w:szCs w:val="28"/>
        </w:rPr>
        <w:t>ющихся тарифов на воду, забираемую из централизованных систем водосна</w:t>
      </w:r>
      <w:r w:rsidR="00F77184" w:rsidRPr="003A19FF">
        <w:rPr>
          <w:sz w:val="28"/>
          <w:szCs w:val="28"/>
        </w:rPr>
        <w:t>б</w:t>
      </w:r>
      <w:r w:rsidR="00F77184" w:rsidRPr="003A19FF">
        <w:rPr>
          <w:sz w:val="28"/>
          <w:szCs w:val="28"/>
        </w:rPr>
        <w:t>жения, с другой стороны, если присоединение к централизованной системе в</w:t>
      </w:r>
      <w:r w:rsidR="00F77184" w:rsidRPr="003A19FF">
        <w:rPr>
          <w:sz w:val="28"/>
          <w:szCs w:val="28"/>
        </w:rPr>
        <w:t>о</w:t>
      </w:r>
      <w:r w:rsidR="00F77184" w:rsidRPr="003A19FF">
        <w:rPr>
          <w:sz w:val="28"/>
          <w:szCs w:val="28"/>
        </w:rPr>
        <w:t>доснабжения по каким-либо причи</w:t>
      </w:r>
      <w:r>
        <w:rPr>
          <w:sz w:val="28"/>
          <w:szCs w:val="28"/>
        </w:rPr>
        <w:t>нам невозможно или экономически</w:t>
      </w:r>
      <w:r>
        <w:rPr>
          <w:sz w:val="28"/>
          <w:szCs w:val="28"/>
        </w:rPr>
        <w:br/>
      </w:r>
      <w:r w:rsidR="00F77184" w:rsidRPr="003A19FF">
        <w:rPr>
          <w:sz w:val="28"/>
          <w:szCs w:val="28"/>
        </w:rPr>
        <w:t>невыгодно.</w:t>
      </w:r>
    </w:p>
    <w:p w:rsidR="00F77184" w:rsidRPr="003A19FF" w:rsidRDefault="003A19FF" w:rsidP="003A19FF">
      <w:pPr>
        <w:ind w:firstLine="709"/>
        <w:jc w:val="both"/>
        <w:rPr>
          <w:rFonts w:eastAsia="Calibri"/>
          <w:color w:val="000000"/>
          <w:sz w:val="28"/>
          <w:szCs w:val="28"/>
          <w:lang w:eastAsia="en-US"/>
        </w:rPr>
      </w:pPr>
      <w:r>
        <w:rPr>
          <w:sz w:val="28"/>
          <w:szCs w:val="28"/>
        </w:rPr>
        <w:t>3. </w:t>
      </w:r>
      <w:r w:rsidR="00F77184" w:rsidRPr="003A19FF">
        <w:rPr>
          <w:sz w:val="28"/>
          <w:szCs w:val="28"/>
        </w:rPr>
        <w:t>Комбинированные. С</w:t>
      </w:r>
      <w:r w:rsidR="00F77184" w:rsidRPr="003A19FF">
        <w:rPr>
          <w:rFonts w:eastAsia="Calibri"/>
          <w:color w:val="000000"/>
          <w:sz w:val="28"/>
          <w:szCs w:val="28"/>
          <w:shd w:val="clear" w:color="auto" w:fill="FFFFFF"/>
          <w:lang w:eastAsia="en-US"/>
        </w:rPr>
        <w:t xml:space="preserve"> целью снижения затрат на организацию вод</w:t>
      </w:r>
      <w:r w:rsidR="00F77184" w:rsidRPr="003A19FF">
        <w:rPr>
          <w:rFonts w:eastAsia="Calibri"/>
          <w:color w:val="000000"/>
          <w:sz w:val="28"/>
          <w:szCs w:val="28"/>
          <w:shd w:val="clear" w:color="auto" w:fill="FFFFFF"/>
          <w:lang w:eastAsia="en-US"/>
        </w:rPr>
        <w:t>о</w:t>
      </w:r>
      <w:r w:rsidR="00F77184" w:rsidRPr="003A19FF">
        <w:rPr>
          <w:rFonts w:eastAsia="Calibri"/>
          <w:color w:val="000000"/>
          <w:sz w:val="28"/>
          <w:szCs w:val="28"/>
          <w:shd w:val="clear" w:color="auto" w:fill="FFFFFF"/>
          <w:lang w:eastAsia="en-US"/>
        </w:rPr>
        <w:t>снабжения, возможно использование нескольких источников. В этом случае схема водоснабжения состоит из нескольких систем использующих различные источники, магистрали и точки водоотбора. Также возможен вариант использ</w:t>
      </w:r>
      <w:r w:rsidR="00F77184" w:rsidRPr="003A19FF">
        <w:rPr>
          <w:rFonts w:eastAsia="Calibri"/>
          <w:color w:val="000000"/>
          <w:sz w:val="28"/>
          <w:szCs w:val="28"/>
          <w:shd w:val="clear" w:color="auto" w:fill="FFFFFF"/>
          <w:lang w:eastAsia="en-US"/>
        </w:rPr>
        <w:t>о</w:t>
      </w:r>
      <w:r w:rsidR="00F77184" w:rsidRPr="003A19FF">
        <w:rPr>
          <w:rFonts w:eastAsia="Calibri"/>
          <w:color w:val="000000"/>
          <w:sz w:val="28"/>
          <w:szCs w:val="28"/>
          <w:shd w:val="clear" w:color="auto" w:fill="FFFFFF"/>
          <w:lang w:eastAsia="en-US"/>
        </w:rPr>
        <w:t>вания одного источника, с последующим разделением на воды прошедшие в</w:t>
      </w:r>
      <w:r w:rsidR="00F77184" w:rsidRPr="003A19FF">
        <w:rPr>
          <w:rFonts w:eastAsia="Calibri"/>
          <w:color w:val="000000"/>
          <w:sz w:val="28"/>
          <w:szCs w:val="28"/>
          <w:shd w:val="clear" w:color="auto" w:fill="FFFFFF"/>
          <w:lang w:eastAsia="en-US"/>
        </w:rPr>
        <w:t>о</w:t>
      </w:r>
      <w:r w:rsidR="00F77184" w:rsidRPr="003A19FF">
        <w:rPr>
          <w:rFonts w:eastAsia="Calibri"/>
          <w:color w:val="000000"/>
          <w:sz w:val="28"/>
          <w:szCs w:val="28"/>
          <w:shd w:val="clear" w:color="auto" w:fill="FFFFFF"/>
          <w:lang w:eastAsia="en-US"/>
        </w:rPr>
        <w:t>доподготовку для питьевых целей и технические - для хозяйственно-бытовых нужд. В этом случае происходит экономия на реагентах и комплектующих, н</w:t>
      </w:r>
      <w:r w:rsidR="00F77184" w:rsidRPr="003A19FF">
        <w:rPr>
          <w:rFonts w:eastAsia="Calibri"/>
          <w:color w:val="000000"/>
          <w:sz w:val="28"/>
          <w:szCs w:val="28"/>
          <w:shd w:val="clear" w:color="auto" w:fill="FFFFFF"/>
          <w:lang w:eastAsia="en-US"/>
        </w:rPr>
        <w:t>е</w:t>
      </w:r>
      <w:r w:rsidR="00F77184" w:rsidRPr="003A19FF">
        <w:rPr>
          <w:rFonts w:eastAsia="Calibri"/>
          <w:color w:val="000000"/>
          <w:sz w:val="28"/>
          <w:szCs w:val="28"/>
          <w:shd w:val="clear" w:color="auto" w:fill="FFFFFF"/>
          <w:lang w:eastAsia="en-US"/>
        </w:rPr>
        <w:t xml:space="preserve">обходимых для водоподготовки </w:t>
      </w:r>
      <w:r w:rsidR="00F77184" w:rsidRPr="003A19FF">
        <w:rPr>
          <w:sz w:val="28"/>
          <w:szCs w:val="28"/>
        </w:rPr>
        <w:t>[2]</w:t>
      </w:r>
      <w:r w:rsidR="00F77184" w:rsidRPr="003A19FF">
        <w:rPr>
          <w:rFonts w:eastAsia="Calibri"/>
          <w:color w:val="000000"/>
          <w:sz w:val="28"/>
          <w:szCs w:val="28"/>
          <w:shd w:val="clear" w:color="auto" w:fill="FFFFFF"/>
          <w:lang w:eastAsia="en-US"/>
        </w:rPr>
        <w:t>.</w:t>
      </w:r>
    </w:p>
    <w:p w:rsidR="00F77184" w:rsidRPr="00775D47" w:rsidRDefault="00F77184" w:rsidP="00775D47">
      <w:pPr>
        <w:ind w:firstLine="709"/>
        <w:jc w:val="both"/>
        <w:rPr>
          <w:rFonts w:eastAsia="Calibri"/>
          <w:sz w:val="28"/>
          <w:szCs w:val="28"/>
          <w:lang w:eastAsia="en-US"/>
        </w:rPr>
      </w:pPr>
      <w:r w:rsidRPr="00775D47">
        <w:rPr>
          <w:rFonts w:eastAsia="Calibri"/>
          <w:sz w:val="28"/>
          <w:szCs w:val="28"/>
          <w:lang w:eastAsia="en-US"/>
        </w:rPr>
        <w:t>При проектировании системы водоснабжения любого объекта, прежде всего должно быть определено сколько воды и какого качества требуется под</w:t>
      </w:r>
      <w:r w:rsidRPr="00775D47">
        <w:rPr>
          <w:rFonts w:eastAsia="Calibri"/>
          <w:sz w:val="28"/>
          <w:szCs w:val="28"/>
          <w:lang w:eastAsia="en-US"/>
        </w:rPr>
        <w:t>а</w:t>
      </w:r>
      <w:r w:rsidRPr="00775D47">
        <w:rPr>
          <w:rFonts w:eastAsia="Calibri"/>
          <w:sz w:val="28"/>
          <w:szCs w:val="28"/>
          <w:lang w:eastAsia="en-US"/>
        </w:rPr>
        <w:t>вать данному объекту. Для решения этой задачи необходимо с возможной по</w:t>
      </w:r>
      <w:r w:rsidRPr="00775D47">
        <w:rPr>
          <w:rFonts w:eastAsia="Calibri"/>
          <w:sz w:val="28"/>
          <w:szCs w:val="28"/>
          <w:lang w:eastAsia="en-US"/>
        </w:rPr>
        <w:t>л</w:t>
      </w:r>
      <w:r w:rsidRPr="00775D47">
        <w:rPr>
          <w:rFonts w:eastAsia="Calibri"/>
          <w:sz w:val="28"/>
          <w:szCs w:val="28"/>
          <w:lang w:eastAsia="en-US"/>
        </w:rPr>
        <w:t>нотой учесть всех возможных потребителей во</w:t>
      </w:r>
      <w:r w:rsidR="00F0581C">
        <w:rPr>
          <w:rFonts w:eastAsia="Calibri"/>
          <w:sz w:val="28"/>
          <w:szCs w:val="28"/>
          <w:lang w:eastAsia="en-US"/>
        </w:rPr>
        <w:t>ды и установить их требования к </w:t>
      </w:r>
      <w:r w:rsidRPr="00775D47">
        <w:rPr>
          <w:rFonts w:eastAsia="Calibri"/>
          <w:sz w:val="28"/>
          <w:szCs w:val="28"/>
          <w:lang w:eastAsia="en-US"/>
        </w:rPr>
        <w:t>количеству и качеству  подаваемой воды.</w:t>
      </w:r>
    </w:p>
    <w:p w:rsidR="00F77184" w:rsidRPr="00F77184" w:rsidRDefault="00F77184" w:rsidP="00F77184">
      <w:pPr>
        <w:widowControl w:val="0"/>
        <w:ind w:firstLine="709"/>
        <w:jc w:val="both"/>
        <w:rPr>
          <w:sz w:val="28"/>
          <w:szCs w:val="28"/>
          <w:lang w:eastAsia="en-US"/>
        </w:rPr>
      </w:pPr>
      <w:r w:rsidRPr="00F77184">
        <w:rPr>
          <w:sz w:val="28"/>
          <w:szCs w:val="28"/>
          <w:lang w:eastAsia="en-US"/>
        </w:rPr>
        <w:t>На экономические показатели сетей водоснабжения оказывает влияние: материал труб, глубина их заложения, плотность и застройки, уровень центр</w:t>
      </w:r>
      <w:r w:rsidRPr="00F77184">
        <w:rPr>
          <w:sz w:val="28"/>
          <w:szCs w:val="28"/>
          <w:lang w:eastAsia="en-US"/>
        </w:rPr>
        <w:t>а</w:t>
      </w:r>
      <w:r w:rsidRPr="00F77184">
        <w:rPr>
          <w:sz w:val="28"/>
          <w:szCs w:val="28"/>
          <w:lang w:eastAsia="en-US"/>
        </w:rPr>
        <w:t>лизации системы водоснабжения, протяженность сети, этажность застройки, режимы недопотребления, зональность подачи воды и др.</w:t>
      </w:r>
    </w:p>
    <w:bookmarkEnd w:id="54"/>
    <w:p w:rsidR="00F77184" w:rsidRPr="00F77184" w:rsidRDefault="00F77184" w:rsidP="00F77184">
      <w:pPr>
        <w:widowControl w:val="0"/>
        <w:ind w:firstLine="709"/>
        <w:jc w:val="both"/>
        <w:rPr>
          <w:b/>
          <w:sz w:val="28"/>
          <w:szCs w:val="28"/>
          <w:lang w:eastAsia="en-US"/>
        </w:rPr>
      </w:pPr>
      <w:r w:rsidRPr="00F77184">
        <w:rPr>
          <w:sz w:val="28"/>
          <w:szCs w:val="28"/>
          <w:lang w:eastAsia="en-US"/>
        </w:rPr>
        <w:t>Проектируемый микрорайон располагается на незастроенной территории. Существующих сетей водоснабжения в границах данной территории нет.</w:t>
      </w:r>
    </w:p>
    <w:p w:rsidR="00F77184" w:rsidRPr="00F77184" w:rsidRDefault="00F77184" w:rsidP="00F77184">
      <w:pPr>
        <w:widowControl w:val="0"/>
        <w:ind w:firstLine="709"/>
        <w:jc w:val="both"/>
        <w:rPr>
          <w:sz w:val="28"/>
          <w:szCs w:val="28"/>
          <w:lang w:eastAsia="en-US"/>
        </w:rPr>
      </w:pPr>
      <w:r w:rsidRPr="00F77184">
        <w:rPr>
          <w:sz w:val="28"/>
          <w:szCs w:val="28"/>
          <w:lang w:eastAsia="en-US"/>
        </w:rPr>
        <w:t>Проектом предлагается создание централизованной системы для обесп</w:t>
      </w:r>
      <w:r w:rsidRPr="00F77184">
        <w:rPr>
          <w:sz w:val="28"/>
          <w:szCs w:val="28"/>
          <w:lang w:eastAsia="en-US"/>
        </w:rPr>
        <w:t>е</w:t>
      </w:r>
      <w:r w:rsidRPr="00F77184">
        <w:rPr>
          <w:sz w:val="28"/>
          <w:szCs w:val="28"/>
          <w:lang w:eastAsia="en-US"/>
        </w:rPr>
        <w:t>чения потребителей водой питьевого качества. Общее водопотребление сост</w:t>
      </w:r>
      <w:r w:rsidRPr="00F77184">
        <w:rPr>
          <w:sz w:val="28"/>
          <w:szCs w:val="28"/>
          <w:lang w:eastAsia="en-US"/>
        </w:rPr>
        <w:t>а</w:t>
      </w:r>
      <w:r w:rsidRPr="00F77184">
        <w:rPr>
          <w:sz w:val="28"/>
          <w:szCs w:val="28"/>
          <w:lang w:eastAsia="en-US"/>
        </w:rPr>
        <w:t>вит: 392 м</w:t>
      </w:r>
      <w:r w:rsidRPr="00F77184">
        <w:rPr>
          <w:sz w:val="28"/>
          <w:szCs w:val="28"/>
          <w:vertAlign w:val="superscript"/>
          <w:lang w:eastAsia="en-US"/>
        </w:rPr>
        <w:t>3</w:t>
      </w:r>
      <w:r w:rsidRPr="00F77184">
        <w:rPr>
          <w:sz w:val="28"/>
          <w:szCs w:val="28"/>
          <w:lang w:eastAsia="en-US"/>
        </w:rPr>
        <w:t>/сутки.</w:t>
      </w:r>
    </w:p>
    <w:p w:rsidR="00F77184" w:rsidRDefault="00F77184" w:rsidP="00F77184">
      <w:pPr>
        <w:widowControl w:val="0"/>
        <w:ind w:firstLine="851"/>
        <w:jc w:val="both"/>
        <w:rPr>
          <w:sz w:val="28"/>
          <w:szCs w:val="28"/>
          <w:lang w:eastAsia="en-US"/>
        </w:rPr>
      </w:pPr>
      <w:r w:rsidRPr="00F77184">
        <w:rPr>
          <w:sz w:val="28"/>
          <w:szCs w:val="28"/>
          <w:lang w:eastAsia="en-US"/>
        </w:rPr>
        <w:lastRenderedPageBreak/>
        <w:t xml:space="preserve">Расчетный (средний за год) суточный расход воды </w:t>
      </w:r>
      <w:r w:rsidRPr="00F77184">
        <w:rPr>
          <w:sz w:val="28"/>
          <w:szCs w:val="28"/>
          <w:lang w:val="en-US" w:eastAsia="en-US"/>
        </w:rPr>
        <w:t>Q</w:t>
      </w:r>
      <w:r w:rsidRPr="00F77184">
        <w:rPr>
          <w:sz w:val="28"/>
          <w:szCs w:val="28"/>
          <w:vertAlign w:val="subscript"/>
          <w:lang w:eastAsia="en-US"/>
        </w:rPr>
        <w:t>сут.</w:t>
      </w:r>
      <w:r w:rsidRPr="00F77184">
        <w:rPr>
          <w:sz w:val="28"/>
          <w:szCs w:val="28"/>
          <w:vertAlign w:val="subscript"/>
          <w:lang w:val="en-US" w:eastAsia="en-US"/>
        </w:rPr>
        <w:t>m</w:t>
      </w:r>
      <w:r w:rsidRPr="00F77184">
        <w:rPr>
          <w:sz w:val="28"/>
          <w:szCs w:val="28"/>
          <w:lang w:eastAsia="en-US"/>
        </w:rPr>
        <w:t xml:space="preserve"> м</w:t>
      </w:r>
      <w:r w:rsidRPr="00F77184">
        <w:rPr>
          <w:sz w:val="28"/>
          <w:szCs w:val="28"/>
          <w:vertAlign w:val="superscript"/>
          <w:lang w:eastAsia="en-US"/>
        </w:rPr>
        <w:t>3</w:t>
      </w:r>
      <w:r w:rsidRPr="00F77184">
        <w:rPr>
          <w:sz w:val="28"/>
          <w:szCs w:val="28"/>
          <w:lang w:eastAsia="en-US"/>
        </w:rPr>
        <w:t>/сутки, на х</w:t>
      </w:r>
      <w:r w:rsidRPr="00F77184">
        <w:rPr>
          <w:sz w:val="28"/>
          <w:szCs w:val="28"/>
          <w:lang w:eastAsia="en-US"/>
        </w:rPr>
        <w:t>о</w:t>
      </w:r>
      <w:r w:rsidRPr="00F77184">
        <w:rPr>
          <w:sz w:val="28"/>
          <w:szCs w:val="28"/>
          <w:lang w:eastAsia="en-US"/>
        </w:rPr>
        <w:t>зяйственно питьевые нужды в населе</w:t>
      </w:r>
      <w:r w:rsidR="00775D47">
        <w:rPr>
          <w:sz w:val="28"/>
          <w:szCs w:val="28"/>
          <w:lang w:eastAsia="en-US"/>
        </w:rPr>
        <w:t>нном пункте, следует определять</w:t>
      </w:r>
      <w:r w:rsidR="00775D47">
        <w:rPr>
          <w:sz w:val="28"/>
          <w:szCs w:val="28"/>
          <w:lang w:eastAsia="en-US"/>
        </w:rPr>
        <w:br/>
      </w:r>
      <w:r w:rsidRPr="00F77184">
        <w:rPr>
          <w:sz w:val="28"/>
          <w:szCs w:val="28"/>
          <w:lang w:eastAsia="en-US"/>
        </w:rPr>
        <w:t>по формуле:</w:t>
      </w:r>
    </w:p>
    <w:p w:rsidR="000C69EB" w:rsidRPr="00AF155A" w:rsidRDefault="000C69EB" w:rsidP="00F77184">
      <w:pPr>
        <w:widowControl w:val="0"/>
        <w:ind w:firstLine="851"/>
        <w:jc w:val="both"/>
        <w:rPr>
          <w:sz w:val="28"/>
          <w:szCs w:val="28"/>
          <w:lang w:eastAsia="en-US"/>
        </w:rPr>
      </w:pPr>
    </w:p>
    <w:p w:rsidR="00F77184" w:rsidRPr="00F77184" w:rsidRDefault="00F77184" w:rsidP="00F77184">
      <w:pPr>
        <w:widowControl w:val="0"/>
        <w:ind w:firstLine="709"/>
        <w:jc w:val="right"/>
        <w:rPr>
          <w:sz w:val="28"/>
          <w:szCs w:val="28"/>
          <w:lang w:eastAsia="en-US"/>
        </w:rPr>
      </w:pPr>
      <w:r>
        <w:rPr>
          <w:noProof/>
          <w:sz w:val="28"/>
          <w:szCs w:val="28"/>
        </w:rPr>
        <w:drawing>
          <wp:inline distT="0" distB="0" distL="0" distR="0">
            <wp:extent cx="1863725" cy="281305"/>
            <wp:effectExtent l="0" t="0" r="3175" b="4445"/>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63725" cy="281305"/>
                    </a:xfrm>
                    <a:prstGeom prst="rect">
                      <a:avLst/>
                    </a:prstGeom>
                    <a:noFill/>
                    <a:ln>
                      <a:noFill/>
                    </a:ln>
                  </pic:spPr>
                </pic:pic>
              </a:graphicData>
            </a:graphic>
          </wp:inline>
        </w:drawing>
      </w:r>
      <w:r w:rsidRPr="00F77184">
        <w:rPr>
          <w:noProof/>
          <w:sz w:val="28"/>
          <w:szCs w:val="28"/>
          <w:lang w:eastAsia="en-US"/>
        </w:rPr>
        <w:t xml:space="preserve">                                     (1)</w:t>
      </w:r>
    </w:p>
    <w:p w:rsidR="00F77184" w:rsidRPr="00AF155A" w:rsidRDefault="00F77184" w:rsidP="00F77184">
      <w:pPr>
        <w:widowControl w:val="0"/>
        <w:ind w:firstLine="709"/>
        <w:jc w:val="both"/>
        <w:rPr>
          <w:sz w:val="28"/>
          <w:szCs w:val="28"/>
          <w:lang w:eastAsia="en-US"/>
        </w:rPr>
      </w:pPr>
    </w:p>
    <w:p w:rsidR="00F77184" w:rsidRPr="00F77184" w:rsidRDefault="00775D47" w:rsidP="00F77184">
      <w:pPr>
        <w:widowControl w:val="0"/>
        <w:jc w:val="both"/>
        <w:rPr>
          <w:sz w:val="28"/>
          <w:szCs w:val="28"/>
          <w:lang w:eastAsia="en-US"/>
        </w:rPr>
      </w:pPr>
      <w:r>
        <w:rPr>
          <w:sz w:val="28"/>
          <w:szCs w:val="28"/>
          <w:lang w:eastAsia="en-US"/>
        </w:rPr>
        <w:t>где</w:t>
      </w:r>
      <w:r>
        <w:rPr>
          <w:sz w:val="28"/>
          <w:szCs w:val="28"/>
          <w:lang w:eastAsia="en-US"/>
        </w:rPr>
        <w:tab/>
      </w:r>
      <w:r w:rsidR="00F77184" w:rsidRPr="00F77184">
        <w:rPr>
          <w:sz w:val="28"/>
          <w:szCs w:val="28"/>
          <w:lang w:val="en-US" w:eastAsia="en-US"/>
        </w:rPr>
        <w:t>q</w:t>
      </w:r>
      <w:r w:rsidR="00F77184" w:rsidRPr="00F77184">
        <w:rPr>
          <w:sz w:val="28"/>
          <w:szCs w:val="28"/>
          <w:vertAlign w:val="subscript"/>
          <w:lang w:eastAsia="en-US"/>
        </w:rPr>
        <w:t>ж</w:t>
      </w:r>
      <w:r w:rsidR="00F77184" w:rsidRPr="00F77184">
        <w:rPr>
          <w:sz w:val="28"/>
          <w:szCs w:val="28"/>
          <w:lang w:eastAsia="en-US"/>
        </w:rPr>
        <w:t xml:space="preserve"> – удельное водопотребление;</w:t>
      </w:r>
    </w:p>
    <w:p w:rsidR="00F77184" w:rsidRPr="00F77184" w:rsidRDefault="00F77184" w:rsidP="00775D47">
      <w:pPr>
        <w:widowControl w:val="0"/>
        <w:ind w:firstLine="709"/>
        <w:jc w:val="both"/>
        <w:rPr>
          <w:sz w:val="28"/>
          <w:szCs w:val="28"/>
          <w:lang w:eastAsia="en-US"/>
        </w:rPr>
      </w:pPr>
      <w:r w:rsidRPr="00F77184">
        <w:rPr>
          <w:sz w:val="28"/>
          <w:szCs w:val="28"/>
          <w:lang w:val="en-US" w:eastAsia="en-US"/>
        </w:rPr>
        <w:t>N</w:t>
      </w:r>
      <w:r w:rsidRPr="00F77184">
        <w:rPr>
          <w:sz w:val="28"/>
          <w:szCs w:val="28"/>
          <w:vertAlign w:val="subscript"/>
          <w:lang w:eastAsia="en-US"/>
        </w:rPr>
        <w:t>ж</w:t>
      </w:r>
      <w:r w:rsidRPr="00F77184">
        <w:rPr>
          <w:sz w:val="28"/>
          <w:szCs w:val="28"/>
          <w:lang w:eastAsia="en-US"/>
        </w:rPr>
        <w:t xml:space="preserve"> – расчетное число жителей в районах жилой застройки с различной степенью благоустройства.</w:t>
      </w:r>
    </w:p>
    <w:p w:rsidR="00F77184" w:rsidRPr="00AF155A" w:rsidRDefault="00F77184" w:rsidP="00F77184">
      <w:pPr>
        <w:widowControl w:val="0"/>
        <w:ind w:firstLine="709"/>
        <w:jc w:val="center"/>
        <w:rPr>
          <w:sz w:val="28"/>
          <w:szCs w:val="28"/>
          <w:lang w:eastAsia="en-US"/>
        </w:rPr>
      </w:pPr>
    </w:p>
    <w:p w:rsidR="00F77184" w:rsidRPr="00F77184" w:rsidRDefault="00F77184" w:rsidP="00F77184">
      <w:pPr>
        <w:widowControl w:val="0"/>
        <w:ind w:firstLine="709"/>
        <w:jc w:val="center"/>
        <w:rPr>
          <w:sz w:val="28"/>
          <w:szCs w:val="28"/>
          <w:lang w:eastAsia="en-US"/>
        </w:rPr>
      </w:pPr>
      <w:r w:rsidRPr="00F77184">
        <w:rPr>
          <w:sz w:val="28"/>
          <w:szCs w:val="28"/>
          <w:lang w:val="en-US" w:eastAsia="en-US"/>
        </w:rPr>
        <w:t>Q</w:t>
      </w:r>
      <w:r w:rsidRPr="00F77184">
        <w:rPr>
          <w:sz w:val="28"/>
          <w:szCs w:val="28"/>
          <w:vertAlign w:val="subscript"/>
          <w:lang w:eastAsia="en-US"/>
        </w:rPr>
        <w:t>ж</w:t>
      </w:r>
      <w:r w:rsidRPr="00F77184">
        <w:rPr>
          <w:sz w:val="28"/>
          <w:szCs w:val="28"/>
          <w:lang w:eastAsia="en-US"/>
        </w:rPr>
        <w:t>=300*990/1000=297 м</w:t>
      </w:r>
      <w:r w:rsidRPr="00F77184">
        <w:rPr>
          <w:sz w:val="28"/>
          <w:szCs w:val="28"/>
          <w:vertAlign w:val="superscript"/>
          <w:lang w:eastAsia="en-US"/>
        </w:rPr>
        <w:t>3</w:t>
      </w:r>
      <w:r w:rsidRPr="00F77184">
        <w:rPr>
          <w:sz w:val="28"/>
          <w:szCs w:val="28"/>
          <w:lang w:eastAsia="en-US"/>
        </w:rPr>
        <w:t>/сутки</w:t>
      </w:r>
    </w:p>
    <w:p w:rsidR="00F77184" w:rsidRPr="00AF155A" w:rsidRDefault="00F77184" w:rsidP="00F77184">
      <w:pPr>
        <w:widowControl w:val="0"/>
        <w:ind w:firstLine="709"/>
        <w:jc w:val="center"/>
        <w:rPr>
          <w:sz w:val="28"/>
          <w:szCs w:val="28"/>
          <w:lang w:eastAsia="en-US"/>
        </w:rPr>
      </w:pPr>
    </w:p>
    <w:p w:rsidR="00F77184" w:rsidRPr="00F77184" w:rsidRDefault="00F77184" w:rsidP="00F77184">
      <w:pPr>
        <w:widowControl w:val="0"/>
        <w:ind w:firstLine="709"/>
        <w:jc w:val="both"/>
        <w:rPr>
          <w:color w:val="000000"/>
          <w:sz w:val="28"/>
          <w:szCs w:val="28"/>
          <w:lang w:eastAsia="en-US"/>
        </w:rPr>
      </w:pPr>
      <w:r w:rsidRPr="00F77184">
        <w:rPr>
          <w:color w:val="000000"/>
          <w:sz w:val="28"/>
          <w:szCs w:val="28"/>
          <w:lang w:eastAsia="en-US"/>
        </w:rPr>
        <w:t>Расчеты выполнены по нормативу п</w:t>
      </w:r>
      <w:r w:rsidR="00775D47">
        <w:rPr>
          <w:color w:val="000000"/>
          <w:sz w:val="28"/>
          <w:szCs w:val="28"/>
          <w:lang w:eastAsia="en-US"/>
        </w:rPr>
        <w:t>отребления на одного человека в </w:t>
      </w:r>
      <w:r w:rsidRPr="00F77184">
        <w:rPr>
          <w:color w:val="000000"/>
          <w:sz w:val="28"/>
          <w:szCs w:val="28"/>
          <w:lang w:eastAsia="en-US"/>
        </w:rPr>
        <w:t>л./сутки (СНиП 2.04.02-84*, табл. 1) и методических рекомендаций с учетом степени благоустройства жилого фонда. В норму входит полив придомовой территории [2].</w:t>
      </w:r>
    </w:p>
    <w:p w:rsidR="00F77184" w:rsidRPr="00F77184" w:rsidRDefault="00F77184" w:rsidP="00F77184">
      <w:pPr>
        <w:tabs>
          <w:tab w:val="left" w:pos="993"/>
        </w:tabs>
        <w:suppressAutoHyphens/>
        <w:ind w:firstLine="709"/>
        <w:jc w:val="both"/>
        <w:rPr>
          <w:sz w:val="28"/>
          <w:szCs w:val="28"/>
        </w:rPr>
      </w:pPr>
      <w:r w:rsidRPr="00F77184">
        <w:rPr>
          <w:sz w:val="28"/>
          <w:szCs w:val="28"/>
        </w:rPr>
        <w:t>Водоснабжение городов и населенных пунктов устраивают в нашей стране по требованиям следующих нормативных документов:</w:t>
      </w:r>
    </w:p>
    <w:p w:rsidR="00F77184" w:rsidRPr="00F77184" w:rsidRDefault="00F77184" w:rsidP="00F77184">
      <w:pPr>
        <w:widowControl w:val="0"/>
        <w:tabs>
          <w:tab w:val="left" w:pos="720"/>
          <w:tab w:val="left" w:pos="993"/>
          <w:tab w:val="left" w:pos="1440"/>
          <w:tab w:val="left" w:pos="2160"/>
          <w:tab w:val="left" w:pos="2880"/>
          <w:tab w:val="left" w:pos="3600"/>
          <w:tab w:val="left" w:pos="4320"/>
          <w:tab w:val="left" w:pos="8820"/>
        </w:tabs>
        <w:suppressAutoHyphens/>
        <w:ind w:firstLine="709"/>
        <w:jc w:val="both"/>
        <w:rPr>
          <w:snapToGrid w:val="0"/>
          <w:sz w:val="28"/>
          <w:szCs w:val="28"/>
          <w:lang w:eastAsia="en-US"/>
        </w:rPr>
      </w:pPr>
      <w:r w:rsidRPr="00F77184">
        <w:rPr>
          <w:snapToGrid w:val="0"/>
          <w:sz w:val="28"/>
          <w:szCs w:val="28"/>
          <w:lang w:eastAsia="en-US"/>
        </w:rPr>
        <w:t>1. Строительные нормы и правила. СНиП 2.04.02-84 (с изм.). Водоснабжение. Наружные сети и сооружения.</w:t>
      </w:r>
    </w:p>
    <w:p w:rsidR="00F77184" w:rsidRPr="00F77184" w:rsidRDefault="00F77184" w:rsidP="00F77184">
      <w:pPr>
        <w:ind w:firstLine="709"/>
        <w:jc w:val="both"/>
        <w:rPr>
          <w:sz w:val="28"/>
          <w:szCs w:val="28"/>
        </w:rPr>
      </w:pPr>
      <w:r w:rsidRPr="00F77184">
        <w:rPr>
          <w:snapToGrid w:val="0"/>
          <w:sz w:val="28"/>
          <w:szCs w:val="28"/>
        </w:rPr>
        <w:t>2. Санитарные правила и нормы. СанПиН 2.1.4.559-96. Питьевая вода. Гигиенические требования к качеству воды централизованных систем питьев</w:t>
      </w:r>
      <w:r w:rsidRPr="00F77184">
        <w:rPr>
          <w:snapToGrid w:val="0"/>
          <w:sz w:val="28"/>
          <w:szCs w:val="28"/>
        </w:rPr>
        <w:t>о</w:t>
      </w:r>
      <w:r w:rsidRPr="00F77184">
        <w:rPr>
          <w:snapToGrid w:val="0"/>
          <w:sz w:val="28"/>
          <w:szCs w:val="28"/>
        </w:rPr>
        <w:t>го водоснабжения.</w:t>
      </w:r>
    </w:p>
    <w:p w:rsidR="00F77184" w:rsidRDefault="00F77184" w:rsidP="00F77184">
      <w:pPr>
        <w:widowControl w:val="0"/>
        <w:ind w:firstLine="709"/>
        <w:jc w:val="both"/>
        <w:rPr>
          <w:snapToGrid w:val="0"/>
          <w:sz w:val="28"/>
          <w:szCs w:val="28"/>
          <w:vertAlign w:val="superscript"/>
          <w:lang w:eastAsia="en-US"/>
        </w:rPr>
      </w:pPr>
      <w:r w:rsidRPr="00F77184">
        <w:rPr>
          <w:sz w:val="28"/>
          <w:szCs w:val="28"/>
          <w:lang w:eastAsia="en-US"/>
        </w:rPr>
        <w:t>Для нашего проекта система принята объединенная хозяйственно-питьевая, противопожарная низкого давления. Схема подачи – централизова</w:t>
      </w:r>
      <w:r w:rsidRPr="00F77184">
        <w:rPr>
          <w:sz w:val="28"/>
          <w:szCs w:val="28"/>
          <w:lang w:eastAsia="en-US"/>
        </w:rPr>
        <w:t>н</w:t>
      </w:r>
      <w:r w:rsidRPr="00F77184">
        <w:rPr>
          <w:sz w:val="28"/>
          <w:szCs w:val="28"/>
          <w:lang w:eastAsia="en-US"/>
        </w:rPr>
        <w:t>ная, насосная. Схема водоснабжения – вода от группового водозабора подается в сеть района. Необходимость очистных сооружений решается при проектир</w:t>
      </w:r>
      <w:r w:rsidRPr="00F77184">
        <w:rPr>
          <w:sz w:val="28"/>
          <w:szCs w:val="28"/>
          <w:lang w:eastAsia="en-US"/>
        </w:rPr>
        <w:t>о</w:t>
      </w:r>
      <w:r w:rsidRPr="00F77184">
        <w:rPr>
          <w:sz w:val="28"/>
          <w:szCs w:val="28"/>
          <w:lang w:eastAsia="en-US"/>
        </w:rPr>
        <w:t>вании водозабора по данным анализа воды из скважин. Регулирующий и пр</w:t>
      </w:r>
      <w:r w:rsidRPr="00F77184">
        <w:rPr>
          <w:sz w:val="28"/>
          <w:szCs w:val="28"/>
          <w:lang w:eastAsia="en-US"/>
        </w:rPr>
        <w:t>о</w:t>
      </w:r>
      <w:r w:rsidRPr="00F77184">
        <w:rPr>
          <w:sz w:val="28"/>
          <w:szCs w:val="28"/>
          <w:lang w:eastAsia="en-US"/>
        </w:rPr>
        <w:t xml:space="preserve">тивопожарный запасы хранятся в резервуарах чистой воды </w:t>
      </w:r>
      <w:r w:rsidRPr="00F77184">
        <w:rPr>
          <w:sz w:val="28"/>
          <w:szCs w:val="28"/>
          <w:lang w:val="en-US" w:eastAsia="en-US"/>
        </w:rPr>
        <w:t>[4]</w:t>
      </w:r>
      <w:r w:rsidRPr="00F77184">
        <w:rPr>
          <w:sz w:val="28"/>
          <w:szCs w:val="28"/>
          <w:lang w:eastAsia="en-US"/>
        </w:rPr>
        <w:t>.</w:t>
      </w:r>
    </w:p>
    <w:p w:rsidR="00775D47" w:rsidRPr="00D4207D" w:rsidRDefault="00775D47" w:rsidP="00F77184">
      <w:pPr>
        <w:widowControl w:val="0"/>
        <w:ind w:firstLine="709"/>
        <w:jc w:val="both"/>
        <w:rPr>
          <w:sz w:val="28"/>
          <w:szCs w:val="28"/>
          <w:lang w:eastAsia="en-US"/>
        </w:rPr>
      </w:pPr>
    </w:p>
    <w:p w:rsidR="00F77184" w:rsidRPr="00F77184" w:rsidRDefault="00F77184" w:rsidP="00F77184">
      <w:pPr>
        <w:widowControl w:val="0"/>
        <w:jc w:val="center"/>
        <w:rPr>
          <w:sz w:val="28"/>
          <w:szCs w:val="28"/>
          <w:lang w:eastAsia="en-US"/>
        </w:rPr>
      </w:pPr>
      <w:r>
        <w:rPr>
          <w:noProof/>
          <w:sz w:val="28"/>
          <w:szCs w:val="28"/>
        </w:rPr>
        <w:drawing>
          <wp:inline distT="0" distB="0" distL="0" distR="0">
            <wp:extent cx="3868615" cy="1976357"/>
            <wp:effectExtent l="19050" t="0" r="0" b="0"/>
            <wp:docPr id="222" name="Рисунок 222" descr="центр.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центр.jpe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871960" cy="1978066"/>
                    </a:xfrm>
                    <a:prstGeom prst="rect">
                      <a:avLst/>
                    </a:prstGeom>
                    <a:noFill/>
                    <a:ln>
                      <a:noFill/>
                    </a:ln>
                  </pic:spPr>
                </pic:pic>
              </a:graphicData>
            </a:graphic>
          </wp:inline>
        </w:drawing>
      </w:r>
    </w:p>
    <w:p w:rsidR="00C3004C" w:rsidRDefault="00C3004C" w:rsidP="00F77184">
      <w:pPr>
        <w:widowControl w:val="0"/>
        <w:jc w:val="center"/>
        <w:rPr>
          <w:sz w:val="28"/>
          <w:szCs w:val="28"/>
          <w:lang w:eastAsia="en-US"/>
        </w:rPr>
      </w:pPr>
    </w:p>
    <w:p w:rsidR="00F77184" w:rsidRPr="00F77184" w:rsidRDefault="00F77184" w:rsidP="00F77184">
      <w:pPr>
        <w:widowControl w:val="0"/>
        <w:jc w:val="center"/>
        <w:rPr>
          <w:sz w:val="28"/>
          <w:szCs w:val="28"/>
          <w:lang w:eastAsia="en-US"/>
        </w:rPr>
      </w:pPr>
      <w:r w:rsidRPr="00F77184">
        <w:rPr>
          <w:sz w:val="28"/>
          <w:szCs w:val="28"/>
          <w:lang w:eastAsia="en-US"/>
        </w:rPr>
        <w:t>Рис. 1 – Объединенная централизованная система водоснабжения:</w:t>
      </w:r>
    </w:p>
    <w:p w:rsidR="00AF155A" w:rsidRDefault="00AF155A" w:rsidP="000C69EB">
      <w:pPr>
        <w:widowControl w:val="0"/>
        <w:jc w:val="center"/>
        <w:rPr>
          <w:sz w:val="20"/>
          <w:szCs w:val="20"/>
          <w:lang w:eastAsia="en-US"/>
        </w:rPr>
      </w:pPr>
    </w:p>
    <w:p w:rsidR="000C69EB" w:rsidRDefault="00F77184" w:rsidP="000C69EB">
      <w:pPr>
        <w:widowControl w:val="0"/>
        <w:jc w:val="center"/>
        <w:rPr>
          <w:sz w:val="20"/>
          <w:szCs w:val="20"/>
          <w:lang w:eastAsia="en-US"/>
        </w:rPr>
      </w:pPr>
      <w:r w:rsidRPr="00F77184">
        <w:rPr>
          <w:sz w:val="20"/>
          <w:szCs w:val="20"/>
          <w:lang w:eastAsia="en-US"/>
        </w:rPr>
        <w:t>1 – источник воды; 2 – водозаборное сооружение; 3 на</w:t>
      </w:r>
      <w:r w:rsidR="000C69EB">
        <w:rPr>
          <w:sz w:val="20"/>
          <w:szCs w:val="20"/>
          <w:lang w:eastAsia="en-US"/>
        </w:rPr>
        <w:t>сосная станция первого подъема;</w:t>
      </w:r>
    </w:p>
    <w:p w:rsidR="00F77184" w:rsidRPr="00F77184" w:rsidRDefault="00F77184" w:rsidP="000C69EB">
      <w:pPr>
        <w:widowControl w:val="0"/>
        <w:jc w:val="center"/>
        <w:rPr>
          <w:sz w:val="20"/>
          <w:szCs w:val="20"/>
          <w:lang w:eastAsia="en-US"/>
        </w:rPr>
      </w:pPr>
      <w:r w:rsidRPr="00F77184">
        <w:rPr>
          <w:sz w:val="20"/>
          <w:szCs w:val="20"/>
          <w:lang w:eastAsia="en-US"/>
        </w:rPr>
        <w:t xml:space="preserve">4 – очистное сооружение; 5 – резервуар для чистой воды; 6 – насосная станция второго подъема; </w:t>
      </w:r>
    </w:p>
    <w:p w:rsidR="00F77184" w:rsidRPr="00F77184" w:rsidRDefault="00F77184" w:rsidP="00F77184">
      <w:pPr>
        <w:widowControl w:val="0"/>
        <w:jc w:val="center"/>
        <w:rPr>
          <w:sz w:val="20"/>
          <w:szCs w:val="20"/>
          <w:lang w:eastAsia="en-US"/>
        </w:rPr>
      </w:pPr>
      <w:r w:rsidRPr="00F77184">
        <w:rPr>
          <w:sz w:val="20"/>
          <w:szCs w:val="20"/>
          <w:lang w:eastAsia="en-US"/>
        </w:rPr>
        <w:t>7 – водонапорная башня; 8 – водопровод; 9 – водораспределительная сеть</w:t>
      </w:r>
    </w:p>
    <w:p w:rsidR="00F77184" w:rsidRPr="00F77184" w:rsidRDefault="00F77184" w:rsidP="00F77184">
      <w:pPr>
        <w:widowControl w:val="0"/>
        <w:ind w:firstLine="709"/>
        <w:jc w:val="both"/>
        <w:rPr>
          <w:sz w:val="28"/>
          <w:szCs w:val="28"/>
          <w:lang w:eastAsia="en-US"/>
        </w:rPr>
      </w:pPr>
      <w:r w:rsidRPr="00F77184">
        <w:rPr>
          <w:sz w:val="28"/>
          <w:szCs w:val="28"/>
          <w:lang w:eastAsia="en-US"/>
        </w:rPr>
        <w:lastRenderedPageBreak/>
        <w:t>Далее произведем расчет сме</w:t>
      </w:r>
      <w:r w:rsidR="000C69EB">
        <w:rPr>
          <w:sz w:val="28"/>
          <w:szCs w:val="28"/>
          <w:lang w:eastAsia="en-US"/>
        </w:rPr>
        <w:t>тной стоимости объектов системы</w:t>
      </w:r>
      <w:r w:rsidR="000C69EB">
        <w:rPr>
          <w:sz w:val="28"/>
          <w:szCs w:val="28"/>
          <w:lang w:eastAsia="en-US"/>
        </w:rPr>
        <w:br/>
      </w:r>
      <w:r w:rsidRPr="00F77184">
        <w:rPr>
          <w:sz w:val="28"/>
          <w:szCs w:val="28"/>
          <w:lang w:eastAsia="en-US"/>
        </w:rPr>
        <w:t>водоснабжения:</w:t>
      </w:r>
    </w:p>
    <w:p w:rsidR="00F77184" w:rsidRPr="00F77184" w:rsidRDefault="00F77184" w:rsidP="00F77184">
      <w:pPr>
        <w:widowControl w:val="0"/>
        <w:ind w:firstLine="709"/>
        <w:jc w:val="both"/>
        <w:rPr>
          <w:sz w:val="28"/>
          <w:lang w:eastAsia="en-US"/>
        </w:rPr>
      </w:pPr>
      <w:r w:rsidRPr="00F77184">
        <w:rPr>
          <w:sz w:val="28"/>
          <w:lang w:eastAsia="en-US"/>
        </w:rPr>
        <w:t xml:space="preserve">1. Скважина. На строительство предусматривается 1 скважина. </w:t>
      </w:r>
      <w:r w:rsidRPr="00F77184">
        <w:rPr>
          <w:color w:val="000000"/>
          <w:sz w:val="28"/>
          <w:lang w:eastAsia="en-US"/>
        </w:rPr>
        <w:t>Дебет скважины 400-450 м</w:t>
      </w:r>
      <w:r w:rsidRPr="00F77184">
        <w:rPr>
          <w:color w:val="000000"/>
          <w:sz w:val="28"/>
          <w:vertAlign w:val="superscript"/>
          <w:lang w:eastAsia="en-US"/>
        </w:rPr>
        <w:t>3</w:t>
      </w:r>
      <w:r w:rsidRPr="00F77184">
        <w:rPr>
          <w:color w:val="000000"/>
          <w:sz w:val="28"/>
          <w:lang w:eastAsia="en-US"/>
        </w:rPr>
        <w:t>/сутки. Мощность водоносного горизонта 14-20 метров.</w:t>
      </w:r>
      <w:r w:rsidRPr="00F77184">
        <w:rPr>
          <w:sz w:val="28"/>
          <w:lang w:eastAsia="en-US"/>
        </w:rPr>
        <w:t xml:space="preserve"> Стоимость за 1м = 1500 руб.* 20м = 30000 руб.</w:t>
      </w:r>
    </w:p>
    <w:p w:rsidR="00F77184" w:rsidRPr="00C60606" w:rsidRDefault="00F77184" w:rsidP="00F77184">
      <w:pPr>
        <w:spacing w:after="200"/>
        <w:ind w:firstLine="851"/>
        <w:contextualSpacing/>
        <w:jc w:val="both"/>
        <w:rPr>
          <w:rFonts w:eastAsia="Calibri"/>
          <w:sz w:val="28"/>
          <w:szCs w:val="28"/>
          <w:lang w:eastAsia="en-US"/>
        </w:rPr>
      </w:pPr>
    </w:p>
    <w:p w:rsidR="00F77184" w:rsidRPr="00F77184" w:rsidRDefault="00F77184" w:rsidP="00F77184">
      <w:pPr>
        <w:spacing w:after="200"/>
        <w:contextualSpacing/>
        <w:jc w:val="center"/>
        <w:rPr>
          <w:rFonts w:eastAsia="Calibri"/>
          <w:sz w:val="28"/>
          <w:szCs w:val="28"/>
          <w:lang w:eastAsia="en-US"/>
        </w:rPr>
      </w:pPr>
      <w:r>
        <w:rPr>
          <w:rFonts w:eastAsia="Calibri"/>
          <w:noProof/>
          <w:sz w:val="28"/>
          <w:szCs w:val="28"/>
        </w:rPr>
        <w:drawing>
          <wp:inline distT="0" distB="0" distL="0" distR="0">
            <wp:extent cx="2971800" cy="2224405"/>
            <wp:effectExtent l="0" t="0" r="0" b="4445"/>
            <wp:docPr id="221" name="Рисунок 221" descr="скважи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скважин.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971800" cy="2224405"/>
                    </a:xfrm>
                    <a:prstGeom prst="rect">
                      <a:avLst/>
                    </a:prstGeom>
                    <a:noFill/>
                    <a:ln>
                      <a:noFill/>
                    </a:ln>
                  </pic:spPr>
                </pic:pic>
              </a:graphicData>
            </a:graphic>
          </wp:inline>
        </w:drawing>
      </w:r>
    </w:p>
    <w:p w:rsidR="00173AE4" w:rsidRDefault="00173AE4" w:rsidP="00F77184">
      <w:pPr>
        <w:spacing w:after="200"/>
        <w:ind w:left="709"/>
        <w:contextualSpacing/>
        <w:jc w:val="center"/>
        <w:rPr>
          <w:rFonts w:eastAsia="Calibri"/>
          <w:sz w:val="28"/>
          <w:szCs w:val="28"/>
          <w:lang w:eastAsia="en-US"/>
        </w:rPr>
      </w:pPr>
    </w:p>
    <w:p w:rsidR="00F77184" w:rsidRPr="00F77184" w:rsidRDefault="00F77184" w:rsidP="00AF155A">
      <w:pPr>
        <w:spacing w:after="200"/>
        <w:contextualSpacing/>
        <w:jc w:val="center"/>
        <w:rPr>
          <w:rFonts w:eastAsia="Calibri"/>
          <w:sz w:val="28"/>
          <w:szCs w:val="28"/>
          <w:lang w:eastAsia="en-US"/>
        </w:rPr>
      </w:pPr>
      <w:r w:rsidRPr="00F77184">
        <w:rPr>
          <w:rFonts w:eastAsia="Calibri"/>
          <w:sz w:val="28"/>
          <w:szCs w:val="28"/>
          <w:lang w:eastAsia="en-US"/>
        </w:rPr>
        <w:t>Рис. 2 – Внешний вид скважины</w:t>
      </w:r>
    </w:p>
    <w:p w:rsidR="00775D47" w:rsidRPr="00C3004C" w:rsidRDefault="00775D47" w:rsidP="00F77184">
      <w:pPr>
        <w:widowControl w:val="0"/>
        <w:ind w:firstLine="709"/>
        <w:jc w:val="both"/>
        <w:rPr>
          <w:sz w:val="28"/>
          <w:szCs w:val="28"/>
          <w:lang w:eastAsia="en-US"/>
        </w:rPr>
      </w:pPr>
    </w:p>
    <w:p w:rsidR="00F77184" w:rsidRPr="00F77184" w:rsidRDefault="00F77184" w:rsidP="00F77184">
      <w:pPr>
        <w:widowControl w:val="0"/>
        <w:ind w:firstLine="709"/>
        <w:jc w:val="both"/>
        <w:rPr>
          <w:sz w:val="28"/>
          <w:szCs w:val="28"/>
          <w:lang w:eastAsia="en-US"/>
        </w:rPr>
      </w:pPr>
      <w:r w:rsidRPr="00F77184">
        <w:rPr>
          <w:sz w:val="28"/>
          <w:szCs w:val="28"/>
          <w:lang w:eastAsia="en-US"/>
        </w:rPr>
        <w:t>2. Насосные станции. Исходя из схемы водоснабжения, принимаем 2 насосные станции 1 и 2 подъема. Производительную мощность насосной ста</w:t>
      </w:r>
      <w:r w:rsidRPr="00F77184">
        <w:rPr>
          <w:sz w:val="28"/>
          <w:szCs w:val="28"/>
          <w:lang w:eastAsia="en-US"/>
        </w:rPr>
        <w:t>н</w:t>
      </w:r>
      <w:r w:rsidRPr="00F77184">
        <w:rPr>
          <w:sz w:val="28"/>
          <w:szCs w:val="28"/>
          <w:lang w:eastAsia="en-US"/>
        </w:rPr>
        <w:t>ции 1 подъема определяем исходя из максимал</w:t>
      </w:r>
      <w:r w:rsidR="00793D96">
        <w:rPr>
          <w:sz w:val="28"/>
          <w:szCs w:val="28"/>
          <w:lang w:eastAsia="en-US"/>
        </w:rPr>
        <w:t>ьно часового водопотребления 51 </w:t>
      </w:r>
      <w:r w:rsidRPr="00F77184">
        <w:rPr>
          <w:sz w:val="28"/>
          <w:szCs w:val="28"/>
          <w:lang w:eastAsia="en-US"/>
        </w:rPr>
        <w:t>м</w:t>
      </w:r>
      <w:r w:rsidRPr="00F77184">
        <w:rPr>
          <w:sz w:val="28"/>
          <w:szCs w:val="28"/>
          <w:vertAlign w:val="superscript"/>
          <w:lang w:eastAsia="en-US"/>
        </w:rPr>
        <w:t>3</w:t>
      </w:r>
      <w:r w:rsidRPr="00F77184">
        <w:rPr>
          <w:sz w:val="28"/>
          <w:szCs w:val="28"/>
          <w:lang w:eastAsia="en-US"/>
        </w:rPr>
        <w:t>/час, соответственно насосная станци</w:t>
      </w:r>
      <w:r w:rsidR="00793D96">
        <w:rPr>
          <w:sz w:val="28"/>
          <w:szCs w:val="28"/>
          <w:lang w:eastAsia="en-US"/>
        </w:rPr>
        <w:t>я производительной мощностью 50 </w:t>
      </w:r>
      <w:r w:rsidRPr="00F77184">
        <w:rPr>
          <w:sz w:val="28"/>
          <w:szCs w:val="28"/>
          <w:lang w:eastAsia="en-US"/>
        </w:rPr>
        <w:t>м</w:t>
      </w:r>
      <w:r w:rsidRPr="00F77184">
        <w:rPr>
          <w:sz w:val="28"/>
          <w:szCs w:val="28"/>
          <w:vertAlign w:val="superscript"/>
          <w:lang w:eastAsia="en-US"/>
        </w:rPr>
        <w:t>3</w:t>
      </w:r>
      <w:r w:rsidRPr="00F77184">
        <w:rPr>
          <w:sz w:val="28"/>
          <w:szCs w:val="28"/>
          <w:lang w:eastAsia="en-US"/>
        </w:rPr>
        <w:t>/час. Принимаем насос серии Иртыш типа ЦНК 40/250. 260-22/2-400, п</w:t>
      </w:r>
      <w:r w:rsidRPr="00F77184">
        <w:rPr>
          <w:sz w:val="28"/>
          <w:szCs w:val="28"/>
          <w:lang w:eastAsia="en-US"/>
        </w:rPr>
        <w:t>о</w:t>
      </w:r>
      <w:r w:rsidRPr="00F77184">
        <w:rPr>
          <w:sz w:val="28"/>
          <w:szCs w:val="28"/>
          <w:lang w:eastAsia="en-US"/>
        </w:rPr>
        <w:t>дача 50 м</w:t>
      </w:r>
      <w:r w:rsidRPr="00F77184">
        <w:rPr>
          <w:sz w:val="28"/>
          <w:szCs w:val="28"/>
          <w:vertAlign w:val="superscript"/>
          <w:lang w:eastAsia="en-US"/>
        </w:rPr>
        <w:t>3</w:t>
      </w:r>
      <w:r w:rsidRPr="00F77184">
        <w:rPr>
          <w:sz w:val="28"/>
          <w:szCs w:val="28"/>
          <w:lang w:eastAsia="en-US"/>
        </w:rPr>
        <w:t>/час, напор 80 м. Стоимость 160000 руб.</w:t>
      </w:r>
    </w:p>
    <w:p w:rsidR="00F77184" w:rsidRPr="00F77184" w:rsidRDefault="00F77184" w:rsidP="00F77184">
      <w:pPr>
        <w:widowControl w:val="0"/>
        <w:ind w:firstLine="851"/>
        <w:jc w:val="both"/>
        <w:rPr>
          <w:sz w:val="28"/>
          <w:szCs w:val="28"/>
          <w:lang w:eastAsia="en-US"/>
        </w:rPr>
      </w:pPr>
    </w:p>
    <w:p w:rsidR="00F77184" w:rsidRPr="00F77184" w:rsidRDefault="00F77184" w:rsidP="00C60606">
      <w:pPr>
        <w:widowControl w:val="0"/>
        <w:jc w:val="center"/>
        <w:rPr>
          <w:sz w:val="28"/>
          <w:szCs w:val="28"/>
          <w:lang w:eastAsia="en-US"/>
        </w:rPr>
      </w:pPr>
      <w:r>
        <w:rPr>
          <w:noProof/>
          <w:sz w:val="28"/>
          <w:szCs w:val="28"/>
        </w:rPr>
        <w:drawing>
          <wp:inline distT="0" distB="0" distL="0" distR="0">
            <wp:extent cx="2941314" cy="2124222"/>
            <wp:effectExtent l="19050" t="0" r="0" b="0"/>
            <wp:docPr id="220" name="Рисунок 220" descr="цн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цнк.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955000" cy="2134106"/>
                    </a:xfrm>
                    <a:prstGeom prst="rect">
                      <a:avLst/>
                    </a:prstGeom>
                    <a:noFill/>
                    <a:ln>
                      <a:noFill/>
                    </a:ln>
                  </pic:spPr>
                </pic:pic>
              </a:graphicData>
            </a:graphic>
          </wp:inline>
        </w:drawing>
      </w:r>
    </w:p>
    <w:p w:rsidR="00775D47" w:rsidRDefault="00775D47" w:rsidP="00F77184">
      <w:pPr>
        <w:widowControl w:val="0"/>
        <w:ind w:firstLine="709"/>
        <w:jc w:val="center"/>
        <w:rPr>
          <w:sz w:val="28"/>
          <w:szCs w:val="28"/>
          <w:lang w:eastAsia="en-US"/>
        </w:rPr>
      </w:pPr>
    </w:p>
    <w:p w:rsidR="00F77184" w:rsidRPr="00F77184" w:rsidRDefault="00F77184" w:rsidP="00F77184">
      <w:pPr>
        <w:widowControl w:val="0"/>
        <w:ind w:firstLine="709"/>
        <w:jc w:val="center"/>
        <w:rPr>
          <w:sz w:val="28"/>
          <w:szCs w:val="28"/>
          <w:lang w:eastAsia="en-US"/>
        </w:rPr>
      </w:pPr>
      <w:r w:rsidRPr="00F77184">
        <w:rPr>
          <w:sz w:val="28"/>
          <w:szCs w:val="28"/>
          <w:lang w:eastAsia="en-US"/>
        </w:rPr>
        <w:t>Рис. 3 – Внешний вид насоса Иртыш типа ЦНК 40/250. 260-22/2-400</w:t>
      </w:r>
    </w:p>
    <w:p w:rsidR="00F77184" w:rsidRPr="00C3004C" w:rsidRDefault="00F77184" w:rsidP="00F77184">
      <w:pPr>
        <w:widowControl w:val="0"/>
        <w:ind w:firstLine="709"/>
        <w:jc w:val="center"/>
        <w:rPr>
          <w:sz w:val="28"/>
          <w:szCs w:val="28"/>
          <w:lang w:eastAsia="en-US"/>
        </w:rPr>
      </w:pPr>
    </w:p>
    <w:p w:rsidR="00F77184" w:rsidRDefault="00F77184" w:rsidP="00775D47">
      <w:pPr>
        <w:ind w:firstLine="709"/>
        <w:jc w:val="both"/>
        <w:rPr>
          <w:sz w:val="28"/>
          <w:szCs w:val="28"/>
          <w:lang w:eastAsia="en-US"/>
        </w:rPr>
      </w:pPr>
      <w:r w:rsidRPr="00D23038">
        <w:rPr>
          <w:sz w:val="28"/>
          <w:szCs w:val="28"/>
          <w:lang w:eastAsia="en-US"/>
        </w:rPr>
        <w:t>3. Станция водоподготовки. Мобильные водоподготовительные устано</w:t>
      </w:r>
      <w:r w:rsidRPr="00D23038">
        <w:rPr>
          <w:sz w:val="28"/>
          <w:szCs w:val="28"/>
          <w:lang w:eastAsia="en-US"/>
        </w:rPr>
        <w:t>в</w:t>
      </w:r>
      <w:r w:rsidRPr="00D23038">
        <w:rPr>
          <w:sz w:val="28"/>
          <w:szCs w:val="28"/>
          <w:lang w:eastAsia="en-US"/>
        </w:rPr>
        <w:t>ки предназначены для обесцвечивания, умягчения, обессоливания, осветления, обезжелезивания, деманганации и обеззара</w:t>
      </w:r>
      <w:r w:rsidR="00775D47">
        <w:rPr>
          <w:sz w:val="28"/>
          <w:szCs w:val="28"/>
          <w:lang w:eastAsia="en-US"/>
        </w:rPr>
        <w:t xml:space="preserve">живания воды с доведением её до </w:t>
      </w:r>
      <w:r w:rsidRPr="00D23038">
        <w:rPr>
          <w:sz w:val="28"/>
          <w:szCs w:val="28"/>
          <w:lang w:eastAsia="en-US"/>
        </w:rPr>
        <w:t xml:space="preserve">норм хозяйственно-питьевого назначения, поступающей из скважин, открытых </w:t>
      </w:r>
      <w:r w:rsidRPr="00D23038">
        <w:rPr>
          <w:sz w:val="28"/>
          <w:szCs w:val="28"/>
          <w:lang w:eastAsia="en-US"/>
        </w:rPr>
        <w:lastRenderedPageBreak/>
        <w:t>водоисточников и трубопроводов общего в</w:t>
      </w:r>
      <w:r w:rsidR="00173AE4">
        <w:rPr>
          <w:sz w:val="28"/>
          <w:szCs w:val="28"/>
          <w:lang w:eastAsia="en-US"/>
        </w:rPr>
        <w:t>одоснабжения. Стоимость 420 000 </w:t>
      </w:r>
      <w:r w:rsidRPr="00D23038">
        <w:rPr>
          <w:sz w:val="28"/>
          <w:szCs w:val="28"/>
          <w:lang w:eastAsia="en-US"/>
        </w:rPr>
        <w:t>руб.</w:t>
      </w:r>
    </w:p>
    <w:p w:rsidR="000C69EB" w:rsidRPr="00C60606" w:rsidRDefault="000C69EB" w:rsidP="00775D47">
      <w:pPr>
        <w:ind w:firstLine="709"/>
        <w:jc w:val="both"/>
        <w:rPr>
          <w:sz w:val="28"/>
          <w:szCs w:val="28"/>
          <w:lang w:eastAsia="en-US"/>
        </w:rPr>
      </w:pPr>
    </w:p>
    <w:p w:rsidR="00F77184" w:rsidRPr="00F77184" w:rsidRDefault="00F77184" w:rsidP="00F77184">
      <w:pPr>
        <w:spacing w:after="200"/>
        <w:ind w:left="709"/>
        <w:contextualSpacing/>
        <w:jc w:val="center"/>
        <w:rPr>
          <w:rFonts w:eastAsia="Calibri"/>
          <w:b/>
          <w:sz w:val="28"/>
          <w:szCs w:val="28"/>
          <w:lang w:eastAsia="en-US"/>
        </w:rPr>
      </w:pPr>
      <w:r>
        <w:rPr>
          <w:rFonts w:eastAsia="Calibri"/>
          <w:noProof/>
          <w:sz w:val="28"/>
          <w:szCs w:val="28"/>
        </w:rPr>
        <w:drawing>
          <wp:inline distT="0" distB="0" distL="0" distR="0">
            <wp:extent cx="2643354" cy="1772529"/>
            <wp:effectExtent l="19050" t="0" r="4596" b="0"/>
            <wp:docPr id="219" name="Рисунок 219" descr="водоподго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водоподгот.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638439" cy="1769233"/>
                    </a:xfrm>
                    <a:prstGeom prst="rect">
                      <a:avLst/>
                    </a:prstGeom>
                    <a:noFill/>
                    <a:ln>
                      <a:noFill/>
                    </a:ln>
                  </pic:spPr>
                </pic:pic>
              </a:graphicData>
            </a:graphic>
          </wp:inline>
        </w:drawing>
      </w:r>
    </w:p>
    <w:p w:rsidR="00775D47" w:rsidRDefault="00775D47" w:rsidP="00F77184">
      <w:pPr>
        <w:spacing w:after="200"/>
        <w:ind w:left="709"/>
        <w:contextualSpacing/>
        <w:jc w:val="center"/>
        <w:rPr>
          <w:rFonts w:eastAsia="Calibri"/>
          <w:sz w:val="28"/>
          <w:szCs w:val="28"/>
          <w:lang w:eastAsia="en-US"/>
        </w:rPr>
      </w:pPr>
    </w:p>
    <w:p w:rsidR="00F77184" w:rsidRPr="00F77184" w:rsidRDefault="00F77184" w:rsidP="00F77184">
      <w:pPr>
        <w:spacing w:after="200"/>
        <w:ind w:left="709"/>
        <w:contextualSpacing/>
        <w:jc w:val="center"/>
        <w:rPr>
          <w:rFonts w:eastAsia="Calibri"/>
          <w:sz w:val="28"/>
          <w:szCs w:val="28"/>
          <w:lang w:eastAsia="en-US"/>
        </w:rPr>
      </w:pPr>
      <w:r w:rsidRPr="00F77184">
        <w:rPr>
          <w:rFonts w:eastAsia="Calibri"/>
          <w:sz w:val="28"/>
          <w:szCs w:val="28"/>
          <w:lang w:eastAsia="en-US"/>
        </w:rPr>
        <w:t>Рис. 4 – Внешний вид станции водоподготовки</w:t>
      </w:r>
    </w:p>
    <w:p w:rsidR="00775D47" w:rsidRPr="00D4207D" w:rsidRDefault="00775D47" w:rsidP="00F77184">
      <w:pPr>
        <w:widowControl w:val="0"/>
        <w:ind w:firstLine="709"/>
        <w:jc w:val="both"/>
        <w:rPr>
          <w:sz w:val="28"/>
          <w:szCs w:val="28"/>
          <w:lang w:eastAsia="en-US"/>
        </w:rPr>
      </w:pPr>
    </w:p>
    <w:p w:rsidR="00F77184" w:rsidRPr="00F77184" w:rsidRDefault="00F77184" w:rsidP="00F77184">
      <w:pPr>
        <w:widowControl w:val="0"/>
        <w:ind w:firstLine="709"/>
        <w:jc w:val="both"/>
        <w:rPr>
          <w:sz w:val="28"/>
          <w:szCs w:val="28"/>
          <w:lang w:eastAsia="en-US"/>
        </w:rPr>
      </w:pPr>
      <w:r w:rsidRPr="00F77184">
        <w:rPr>
          <w:sz w:val="28"/>
          <w:szCs w:val="28"/>
          <w:lang w:eastAsia="en-US"/>
        </w:rPr>
        <w:t>4. Резервуары для хранения воды. Стоимость 245 000 руб.*2=490 000 руб.</w:t>
      </w:r>
    </w:p>
    <w:p w:rsidR="00F77184" w:rsidRPr="00F77184" w:rsidRDefault="00F77184" w:rsidP="00F77184">
      <w:pPr>
        <w:widowControl w:val="0"/>
        <w:ind w:firstLine="851"/>
        <w:jc w:val="both"/>
        <w:rPr>
          <w:sz w:val="28"/>
          <w:szCs w:val="28"/>
          <w:lang w:eastAsia="en-US"/>
        </w:rPr>
      </w:pPr>
    </w:p>
    <w:p w:rsidR="00F77184" w:rsidRPr="00F77184" w:rsidRDefault="00F77184" w:rsidP="00F77184">
      <w:pPr>
        <w:widowControl w:val="0"/>
        <w:ind w:firstLine="708"/>
        <w:jc w:val="center"/>
        <w:rPr>
          <w:sz w:val="28"/>
          <w:szCs w:val="28"/>
          <w:lang w:eastAsia="en-US"/>
        </w:rPr>
      </w:pPr>
      <w:r>
        <w:rPr>
          <w:noProof/>
          <w:sz w:val="28"/>
          <w:szCs w:val="28"/>
        </w:rPr>
        <w:drawing>
          <wp:inline distT="0" distB="0" distL="0" distR="0">
            <wp:extent cx="2715065" cy="2033806"/>
            <wp:effectExtent l="19050" t="0" r="9085" b="0"/>
            <wp:docPr id="218" name="Рисунок 218" descr="рг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ргс.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720855" cy="2038143"/>
                    </a:xfrm>
                    <a:prstGeom prst="rect">
                      <a:avLst/>
                    </a:prstGeom>
                    <a:noFill/>
                    <a:ln>
                      <a:noFill/>
                    </a:ln>
                  </pic:spPr>
                </pic:pic>
              </a:graphicData>
            </a:graphic>
          </wp:inline>
        </w:drawing>
      </w:r>
    </w:p>
    <w:p w:rsidR="00775D47" w:rsidRDefault="00775D47" w:rsidP="00F77184">
      <w:pPr>
        <w:widowControl w:val="0"/>
        <w:ind w:firstLine="709"/>
        <w:jc w:val="center"/>
        <w:rPr>
          <w:sz w:val="28"/>
          <w:szCs w:val="28"/>
          <w:lang w:eastAsia="en-US"/>
        </w:rPr>
      </w:pPr>
    </w:p>
    <w:p w:rsidR="00F77184" w:rsidRPr="00F77184" w:rsidRDefault="00F77184" w:rsidP="00F77184">
      <w:pPr>
        <w:widowControl w:val="0"/>
        <w:ind w:firstLine="709"/>
        <w:jc w:val="center"/>
        <w:rPr>
          <w:sz w:val="28"/>
          <w:szCs w:val="28"/>
          <w:lang w:eastAsia="en-US"/>
        </w:rPr>
      </w:pPr>
      <w:r w:rsidRPr="00F77184">
        <w:rPr>
          <w:sz w:val="28"/>
          <w:szCs w:val="28"/>
          <w:lang w:eastAsia="en-US"/>
        </w:rPr>
        <w:t>Рис. 5 – Резервуар горизонтальный стальной  утепленный РГС-75м³</w:t>
      </w:r>
    </w:p>
    <w:p w:rsidR="00F77184" w:rsidRDefault="00F77184" w:rsidP="00F77184">
      <w:pPr>
        <w:widowControl w:val="0"/>
        <w:ind w:firstLine="709"/>
        <w:jc w:val="both"/>
        <w:rPr>
          <w:sz w:val="28"/>
          <w:lang w:eastAsia="en-US"/>
        </w:rPr>
      </w:pPr>
      <w:r w:rsidRPr="00F77184">
        <w:rPr>
          <w:sz w:val="28"/>
          <w:szCs w:val="28"/>
          <w:lang w:eastAsia="en-US"/>
        </w:rPr>
        <w:t>5. Насосные станции. Они подают воду из резервуаров чистой воды в г</w:t>
      </w:r>
      <w:r w:rsidRPr="00F77184">
        <w:rPr>
          <w:sz w:val="28"/>
          <w:szCs w:val="28"/>
          <w:lang w:eastAsia="en-US"/>
        </w:rPr>
        <w:t>о</w:t>
      </w:r>
      <w:r w:rsidRPr="00F77184">
        <w:rPr>
          <w:sz w:val="28"/>
          <w:szCs w:val="28"/>
          <w:lang w:eastAsia="en-US"/>
        </w:rPr>
        <w:t xml:space="preserve">родской водопровод. </w:t>
      </w:r>
      <w:r w:rsidRPr="00F77184">
        <w:rPr>
          <w:sz w:val="28"/>
          <w:lang w:eastAsia="en-US"/>
        </w:rPr>
        <w:t>Насосы выбираются с таким расчётом, чтобы обеспечить максимальную подачу (расход) в часы пик.</w:t>
      </w:r>
      <w:r w:rsidRPr="00F77184">
        <w:rPr>
          <w:sz w:val="20"/>
          <w:szCs w:val="20"/>
          <w:lang w:eastAsia="en-US"/>
        </w:rPr>
        <w:t xml:space="preserve"> </w:t>
      </w:r>
      <w:r w:rsidRPr="00F77184">
        <w:rPr>
          <w:sz w:val="28"/>
          <w:lang w:eastAsia="en-US"/>
        </w:rPr>
        <w:t>Стоимость 200 000 руб.</w:t>
      </w:r>
    </w:p>
    <w:p w:rsidR="00775D47" w:rsidRPr="00F77184" w:rsidRDefault="00775D47" w:rsidP="00F77184">
      <w:pPr>
        <w:widowControl w:val="0"/>
        <w:ind w:firstLine="709"/>
        <w:jc w:val="both"/>
        <w:rPr>
          <w:sz w:val="28"/>
          <w:lang w:eastAsia="en-US"/>
        </w:rPr>
      </w:pPr>
    </w:p>
    <w:p w:rsidR="00F77184" w:rsidRPr="00F77184" w:rsidRDefault="00F77184" w:rsidP="00F77184">
      <w:pPr>
        <w:widowControl w:val="0"/>
        <w:ind w:firstLine="709"/>
        <w:jc w:val="center"/>
        <w:rPr>
          <w:sz w:val="28"/>
          <w:szCs w:val="28"/>
          <w:lang w:eastAsia="en-US"/>
        </w:rPr>
      </w:pPr>
      <w:r>
        <w:rPr>
          <w:noProof/>
          <w:sz w:val="28"/>
          <w:szCs w:val="28"/>
        </w:rPr>
        <w:drawing>
          <wp:inline distT="0" distB="0" distL="0" distR="0">
            <wp:extent cx="1897839" cy="2110154"/>
            <wp:effectExtent l="19050" t="0" r="7161" b="0"/>
            <wp:docPr id="217" name="Рисунок 217" descr="2 подъ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2 подъм.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910391" cy="2124110"/>
                    </a:xfrm>
                    <a:prstGeom prst="rect">
                      <a:avLst/>
                    </a:prstGeom>
                    <a:noFill/>
                    <a:ln>
                      <a:noFill/>
                    </a:ln>
                  </pic:spPr>
                </pic:pic>
              </a:graphicData>
            </a:graphic>
          </wp:inline>
        </w:drawing>
      </w:r>
    </w:p>
    <w:p w:rsidR="00AF155A" w:rsidRDefault="00AF155A" w:rsidP="00F77184">
      <w:pPr>
        <w:widowControl w:val="0"/>
        <w:ind w:firstLine="709"/>
        <w:jc w:val="center"/>
        <w:rPr>
          <w:color w:val="000000"/>
          <w:sz w:val="28"/>
          <w:szCs w:val="28"/>
          <w:shd w:val="clear" w:color="auto" w:fill="FFFFFF"/>
          <w:lang w:eastAsia="en-US"/>
        </w:rPr>
      </w:pPr>
    </w:p>
    <w:p w:rsidR="00F77184" w:rsidRPr="00F77184" w:rsidRDefault="00F77184" w:rsidP="00F77184">
      <w:pPr>
        <w:widowControl w:val="0"/>
        <w:ind w:firstLine="709"/>
        <w:jc w:val="center"/>
        <w:rPr>
          <w:sz w:val="28"/>
          <w:szCs w:val="28"/>
          <w:lang w:eastAsia="en-US"/>
        </w:rPr>
      </w:pPr>
      <w:r w:rsidRPr="00F77184">
        <w:rPr>
          <w:color w:val="000000"/>
          <w:sz w:val="28"/>
          <w:szCs w:val="28"/>
          <w:shd w:val="clear" w:color="auto" w:fill="FFFFFF"/>
          <w:lang w:eastAsia="en-US"/>
        </w:rPr>
        <w:t>Рис. 6 – Станция Грундфос Гидро МПСи (Grundfos Hydro MPC)</w:t>
      </w:r>
    </w:p>
    <w:p w:rsidR="00F77184" w:rsidRDefault="00F77184" w:rsidP="00F77184">
      <w:pPr>
        <w:shd w:val="clear" w:color="auto" w:fill="FFFFFF"/>
        <w:ind w:firstLine="709"/>
        <w:jc w:val="both"/>
        <w:rPr>
          <w:sz w:val="28"/>
          <w:szCs w:val="28"/>
        </w:rPr>
      </w:pPr>
      <w:r w:rsidRPr="00F77184">
        <w:rPr>
          <w:sz w:val="28"/>
          <w:szCs w:val="28"/>
        </w:rPr>
        <w:lastRenderedPageBreak/>
        <w:t>6. Водонапорные башни. Башня Рожновского используется в системах хозяйственно-питьевого, производственного и противопожарного водоснабж</w:t>
      </w:r>
      <w:r w:rsidRPr="00F77184">
        <w:rPr>
          <w:sz w:val="28"/>
          <w:szCs w:val="28"/>
        </w:rPr>
        <w:t>е</w:t>
      </w:r>
      <w:r w:rsidRPr="00F77184">
        <w:rPr>
          <w:sz w:val="28"/>
          <w:szCs w:val="28"/>
        </w:rPr>
        <w:t>ния промышленных объектов, сельскохозяйственных комплексов и населенных пунктов. Стоимость 501000 руб.</w:t>
      </w:r>
    </w:p>
    <w:p w:rsidR="00775D47" w:rsidRPr="00F77184" w:rsidRDefault="00775D47" w:rsidP="00F77184">
      <w:pPr>
        <w:shd w:val="clear" w:color="auto" w:fill="FFFFFF"/>
        <w:ind w:firstLine="709"/>
        <w:jc w:val="both"/>
        <w:rPr>
          <w:sz w:val="28"/>
          <w:szCs w:val="28"/>
        </w:rPr>
      </w:pPr>
    </w:p>
    <w:p w:rsidR="00F77184" w:rsidRPr="00F77184" w:rsidRDefault="00F77184" w:rsidP="00F77184">
      <w:pPr>
        <w:shd w:val="clear" w:color="auto" w:fill="FFFFFF"/>
        <w:jc w:val="center"/>
        <w:rPr>
          <w:sz w:val="28"/>
          <w:szCs w:val="28"/>
        </w:rPr>
      </w:pPr>
      <w:r>
        <w:rPr>
          <w:noProof/>
          <w:sz w:val="28"/>
          <w:szCs w:val="28"/>
        </w:rPr>
        <w:drawing>
          <wp:inline distT="0" distB="0" distL="0" distR="0">
            <wp:extent cx="1802130" cy="2848610"/>
            <wp:effectExtent l="0" t="0" r="7620" b="8890"/>
            <wp:docPr id="216" name="Рисунок 216" descr="башня ро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башня рож.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802130" cy="2848610"/>
                    </a:xfrm>
                    <a:prstGeom prst="rect">
                      <a:avLst/>
                    </a:prstGeom>
                    <a:noFill/>
                    <a:ln>
                      <a:noFill/>
                    </a:ln>
                  </pic:spPr>
                </pic:pic>
              </a:graphicData>
            </a:graphic>
          </wp:inline>
        </w:drawing>
      </w:r>
    </w:p>
    <w:p w:rsidR="00173AE4" w:rsidRDefault="00173AE4" w:rsidP="00F77184">
      <w:pPr>
        <w:shd w:val="clear" w:color="auto" w:fill="FFFFFF"/>
        <w:ind w:firstLine="709"/>
        <w:jc w:val="center"/>
        <w:rPr>
          <w:sz w:val="28"/>
          <w:szCs w:val="28"/>
        </w:rPr>
      </w:pPr>
    </w:p>
    <w:p w:rsidR="00F77184" w:rsidRPr="00F77184" w:rsidRDefault="00F77184" w:rsidP="00F77184">
      <w:pPr>
        <w:shd w:val="clear" w:color="auto" w:fill="FFFFFF"/>
        <w:ind w:firstLine="709"/>
        <w:jc w:val="center"/>
        <w:rPr>
          <w:sz w:val="28"/>
          <w:szCs w:val="28"/>
        </w:rPr>
      </w:pPr>
      <w:r w:rsidRPr="00F77184">
        <w:rPr>
          <w:sz w:val="28"/>
          <w:szCs w:val="28"/>
        </w:rPr>
        <w:t>Рис. 7 – Внешний вид водонапорной башни Рожновского</w:t>
      </w:r>
    </w:p>
    <w:p w:rsidR="00F77184" w:rsidRPr="00775D47" w:rsidRDefault="00F77184" w:rsidP="00F77184">
      <w:pPr>
        <w:ind w:left="851"/>
        <w:contextualSpacing/>
        <w:rPr>
          <w:rFonts w:eastAsia="Calibri"/>
          <w:sz w:val="28"/>
          <w:szCs w:val="28"/>
          <w:lang w:eastAsia="en-US"/>
        </w:rPr>
      </w:pPr>
    </w:p>
    <w:p w:rsidR="00F77184" w:rsidRDefault="00F77184" w:rsidP="00F77184">
      <w:pPr>
        <w:widowControl w:val="0"/>
        <w:ind w:firstLine="709"/>
        <w:jc w:val="both"/>
        <w:rPr>
          <w:sz w:val="28"/>
          <w:szCs w:val="28"/>
          <w:lang w:eastAsia="en-US"/>
        </w:rPr>
      </w:pPr>
      <w:r w:rsidRPr="00F77184">
        <w:rPr>
          <w:sz w:val="28"/>
          <w:szCs w:val="28"/>
          <w:lang w:eastAsia="en-US"/>
        </w:rPr>
        <w:t>7. Сети. Для холодного водоснабжения необходимы водораспределител</w:t>
      </w:r>
      <w:r w:rsidRPr="00F77184">
        <w:rPr>
          <w:sz w:val="28"/>
          <w:szCs w:val="28"/>
          <w:lang w:eastAsia="en-US"/>
        </w:rPr>
        <w:t>ь</w:t>
      </w:r>
      <w:r w:rsidRPr="00F77184">
        <w:rPr>
          <w:sz w:val="28"/>
          <w:szCs w:val="28"/>
          <w:lang w:eastAsia="en-US"/>
        </w:rPr>
        <w:t>ные сети. Длина сетей = 3 977,27 метров. Материал: полипропиленовая труба. Трубы из полипропилена являются одной из наиболее совершенных видов пл</w:t>
      </w:r>
      <w:r w:rsidRPr="00F77184">
        <w:rPr>
          <w:sz w:val="28"/>
          <w:szCs w:val="28"/>
          <w:lang w:eastAsia="en-US"/>
        </w:rPr>
        <w:t>а</w:t>
      </w:r>
      <w:r w:rsidRPr="00F77184">
        <w:rPr>
          <w:sz w:val="28"/>
          <w:szCs w:val="28"/>
          <w:lang w:eastAsia="en-US"/>
        </w:rPr>
        <w:t>стиковых труб, которые в наше время приобретают всё большую популярность. Цена за 1 метр: 41 руб. С</w:t>
      </w:r>
      <w:r w:rsidRPr="00F77184">
        <w:rPr>
          <w:sz w:val="28"/>
          <w:szCs w:val="28"/>
          <w:vertAlign w:val="subscript"/>
          <w:lang w:eastAsia="en-US"/>
        </w:rPr>
        <w:t>х.в.</w:t>
      </w:r>
      <w:r w:rsidRPr="00F77184">
        <w:rPr>
          <w:sz w:val="28"/>
          <w:szCs w:val="28"/>
          <w:lang w:eastAsia="en-US"/>
        </w:rPr>
        <w:t>=3 977,27*41= 163170 руб.</w:t>
      </w:r>
    </w:p>
    <w:p w:rsidR="00C60606" w:rsidRPr="00F77184" w:rsidRDefault="00C60606" w:rsidP="00F77184">
      <w:pPr>
        <w:widowControl w:val="0"/>
        <w:ind w:firstLine="709"/>
        <w:jc w:val="both"/>
        <w:rPr>
          <w:sz w:val="28"/>
          <w:szCs w:val="28"/>
          <w:lang w:eastAsia="en-US"/>
        </w:rPr>
      </w:pPr>
    </w:p>
    <w:p w:rsidR="00F77184" w:rsidRPr="00F77184" w:rsidRDefault="00F77184" w:rsidP="00F77184">
      <w:pPr>
        <w:widowControl w:val="0"/>
        <w:ind w:firstLine="709"/>
        <w:jc w:val="center"/>
        <w:rPr>
          <w:color w:val="C00000"/>
          <w:sz w:val="28"/>
          <w:szCs w:val="28"/>
          <w:lang w:eastAsia="en-US"/>
        </w:rPr>
      </w:pPr>
      <w:r>
        <w:rPr>
          <w:noProof/>
          <w:color w:val="C00000"/>
          <w:sz w:val="28"/>
          <w:szCs w:val="28"/>
        </w:rPr>
        <w:drawing>
          <wp:inline distT="0" distB="0" distL="0" distR="0">
            <wp:extent cx="2461895" cy="1969770"/>
            <wp:effectExtent l="0" t="0" r="0" b="0"/>
            <wp:docPr id="215" name="Рисунок 215" descr="polietilen_i_truby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polietilen_i_trubyi.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461895" cy="1969770"/>
                    </a:xfrm>
                    <a:prstGeom prst="rect">
                      <a:avLst/>
                    </a:prstGeom>
                    <a:noFill/>
                    <a:ln>
                      <a:noFill/>
                    </a:ln>
                  </pic:spPr>
                </pic:pic>
              </a:graphicData>
            </a:graphic>
          </wp:inline>
        </w:drawing>
      </w:r>
    </w:p>
    <w:p w:rsidR="00775D47" w:rsidRDefault="00775D47" w:rsidP="00F77184">
      <w:pPr>
        <w:widowControl w:val="0"/>
        <w:ind w:firstLine="709"/>
        <w:jc w:val="center"/>
        <w:rPr>
          <w:sz w:val="28"/>
          <w:szCs w:val="28"/>
          <w:lang w:eastAsia="en-US"/>
        </w:rPr>
      </w:pPr>
    </w:p>
    <w:p w:rsidR="00F77184" w:rsidRPr="00F77184" w:rsidRDefault="00F77184" w:rsidP="00F77184">
      <w:pPr>
        <w:widowControl w:val="0"/>
        <w:ind w:firstLine="709"/>
        <w:jc w:val="center"/>
        <w:rPr>
          <w:sz w:val="28"/>
          <w:szCs w:val="28"/>
          <w:lang w:eastAsia="en-US"/>
        </w:rPr>
      </w:pPr>
      <w:r w:rsidRPr="00F77184">
        <w:rPr>
          <w:sz w:val="28"/>
          <w:szCs w:val="28"/>
          <w:lang w:eastAsia="en-US"/>
        </w:rPr>
        <w:t>Рис. 8 – Внешний вид полипропиленовых труб</w:t>
      </w:r>
    </w:p>
    <w:p w:rsidR="00F77184" w:rsidRPr="00F77184" w:rsidRDefault="00F77184" w:rsidP="00F77184">
      <w:pPr>
        <w:widowControl w:val="0"/>
        <w:ind w:firstLine="709"/>
        <w:jc w:val="center"/>
        <w:rPr>
          <w:sz w:val="28"/>
          <w:szCs w:val="28"/>
          <w:lang w:eastAsia="en-US"/>
        </w:rPr>
      </w:pPr>
    </w:p>
    <w:p w:rsidR="00F77184" w:rsidRDefault="00F77184" w:rsidP="00F77184">
      <w:pPr>
        <w:widowControl w:val="0"/>
        <w:ind w:firstLine="709"/>
        <w:jc w:val="both"/>
        <w:rPr>
          <w:sz w:val="28"/>
          <w:szCs w:val="28"/>
          <w:lang w:eastAsia="en-US"/>
        </w:rPr>
      </w:pPr>
      <w:r w:rsidRPr="00F77184">
        <w:rPr>
          <w:sz w:val="28"/>
          <w:szCs w:val="28"/>
          <w:lang w:eastAsia="en-US"/>
        </w:rPr>
        <w:t>Для горячего водоснабжения используется армированная полипропил</w:t>
      </w:r>
      <w:r w:rsidRPr="00F77184">
        <w:rPr>
          <w:sz w:val="28"/>
          <w:szCs w:val="28"/>
          <w:lang w:eastAsia="en-US"/>
        </w:rPr>
        <w:t>е</w:t>
      </w:r>
      <w:r w:rsidRPr="00F77184">
        <w:rPr>
          <w:sz w:val="28"/>
          <w:szCs w:val="28"/>
          <w:lang w:eastAsia="en-US"/>
        </w:rPr>
        <w:t xml:space="preserve">новая труба. Длина сетей = 3977,23 метров. Используются для подачи горячей воды и отопления, реже для холодного водоснабжения, они могут применяться в системах трубопроводов жилых помещений и в коттеджном строительстве. </w:t>
      </w:r>
      <w:r w:rsidRPr="00F77184">
        <w:rPr>
          <w:sz w:val="28"/>
          <w:szCs w:val="28"/>
          <w:lang w:eastAsia="en-US"/>
        </w:rPr>
        <w:lastRenderedPageBreak/>
        <w:t>Цена за 1 метр: 49 руб. С</w:t>
      </w:r>
      <w:r w:rsidRPr="00F77184">
        <w:rPr>
          <w:sz w:val="28"/>
          <w:szCs w:val="28"/>
          <w:vertAlign w:val="subscript"/>
          <w:lang w:eastAsia="en-US"/>
        </w:rPr>
        <w:t>г.в.</w:t>
      </w:r>
      <w:r w:rsidRPr="00F77184">
        <w:rPr>
          <w:sz w:val="28"/>
          <w:szCs w:val="28"/>
          <w:lang w:eastAsia="en-US"/>
        </w:rPr>
        <w:t>=3 977,27*49=194890 руб.</w:t>
      </w:r>
    </w:p>
    <w:p w:rsidR="000C69EB" w:rsidRPr="00F77184" w:rsidRDefault="000C69EB" w:rsidP="00F77184">
      <w:pPr>
        <w:widowControl w:val="0"/>
        <w:ind w:firstLine="709"/>
        <w:jc w:val="both"/>
        <w:rPr>
          <w:sz w:val="28"/>
          <w:szCs w:val="28"/>
          <w:lang w:eastAsia="en-US"/>
        </w:rPr>
      </w:pPr>
    </w:p>
    <w:p w:rsidR="00F77184" w:rsidRPr="00F77184" w:rsidRDefault="00F77184" w:rsidP="00684B98">
      <w:pPr>
        <w:widowControl w:val="0"/>
        <w:jc w:val="center"/>
        <w:rPr>
          <w:sz w:val="28"/>
          <w:szCs w:val="28"/>
          <w:lang w:eastAsia="en-US"/>
        </w:rPr>
      </w:pPr>
      <w:r>
        <w:rPr>
          <w:noProof/>
          <w:sz w:val="28"/>
          <w:szCs w:val="28"/>
        </w:rPr>
        <w:drawing>
          <wp:inline distT="0" distB="0" distL="0" distR="0">
            <wp:extent cx="4093092" cy="2574388"/>
            <wp:effectExtent l="19050" t="0" r="2658" b="0"/>
            <wp:docPr id="214" name="Рисунок 214" descr="поли арми алюм.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поли арми алюм.jpe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099542" cy="2578445"/>
                    </a:xfrm>
                    <a:prstGeom prst="rect">
                      <a:avLst/>
                    </a:prstGeom>
                    <a:noFill/>
                    <a:ln>
                      <a:noFill/>
                    </a:ln>
                  </pic:spPr>
                </pic:pic>
              </a:graphicData>
            </a:graphic>
          </wp:inline>
        </w:drawing>
      </w:r>
    </w:p>
    <w:p w:rsidR="00775D47" w:rsidRDefault="00775D47" w:rsidP="00F77184">
      <w:pPr>
        <w:widowControl w:val="0"/>
        <w:ind w:firstLine="709"/>
        <w:jc w:val="center"/>
        <w:rPr>
          <w:sz w:val="28"/>
          <w:szCs w:val="28"/>
          <w:lang w:eastAsia="en-US"/>
        </w:rPr>
      </w:pPr>
    </w:p>
    <w:p w:rsidR="00F77184" w:rsidRPr="00F77184" w:rsidRDefault="00F77184" w:rsidP="00F77184">
      <w:pPr>
        <w:widowControl w:val="0"/>
        <w:ind w:firstLine="709"/>
        <w:jc w:val="center"/>
        <w:rPr>
          <w:sz w:val="28"/>
          <w:szCs w:val="28"/>
          <w:lang w:eastAsia="en-US"/>
        </w:rPr>
      </w:pPr>
      <w:r w:rsidRPr="00F77184">
        <w:rPr>
          <w:sz w:val="28"/>
          <w:szCs w:val="28"/>
          <w:lang w:eastAsia="en-US"/>
        </w:rPr>
        <w:t>Рис. 9 – Армированная полипропиленовая труба алюминием</w:t>
      </w:r>
    </w:p>
    <w:p w:rsidR="00F77184" w:rsidRPr="00F77184" w:rsidRDefault="00F77184" w:rsidP="00F77184">
      <w:pPr>
        <w:widowControl w:val="0"/>
        <w:ind w:firstLine="709"/>
        <w:jc w:val="center"/>
        <w:rPr>
          <w:sz w:val="28"/>
          <w:szCs w:val="28"/>
          <w:lang w:eastAsia="en-US"/>
        </w:rPr>
      </w:pPr>
    </w:p>
    <w:p w:rsidR="00F77184" w:rsidRPr="00F77184" w:rsidRDefault="00F77184" w:rsidP="00F77184">
      <w:pPr>
        <w:widowControl w:val="0"/>
        <w:ind w:firstLine="709"/>
        <w:jc w:val="both"/>
        <w:rPr>
          <w:sz w:val="28"/>
          <w:szCs w:val="28"/>
          <w:lang w:eastAsia="en-US"/>
        </w:rPr>
      </w:pPr>
      <w:r w:rsidRPr="00F77184">
        <w:rPr>
          <w:sz w:val="28"/>
          <w:lang w:eastAsia="en-US"/>
        </w:rPr>
        <w:t xml:space="preserve">По предварительным расчетам сметная стоимость строительства системы водоснабжения и водоотведения составит = 4594,50 тыс. руб. </w:t>
      </w:r>
    </w:p>
    <w:p w:rsidR="00F77184" w:rsidRPr="00F77184" w:rsidRDefault="00F77184" w:rsidP="00F77184">
      <w:pPr>
        <w:widowControl w:val="0"/>
        <w:tabs>
          <w:tab w:val="left" w:pos="6020"/>
        </w:tabs>
        <w:ind w:firstLine="709"/>
        <w:jc w:val="both"/>
        <w:rPr>
          <w:sz w:val="28"/>
          <w:szCs w:val="28"/>
          <w:lang w:eastAsia="en-US"/>
        </w:rPr>
      </w:pPr>
      <w:r w:rsidRPr="00F77184">
        <w:rPr>
          <w:sz w:val="28"/>
          <w:szCs w:val="28"/>
          <w:lang w:eastAsia="en-US"/>
        </w:rPr>
        <w:t>Ключевыми моментами обоснования выбора системы водоснабжения, я</w:t>
      </w:r>
      <w:r w:rsidRPr="00F77184">
        <w:rPr>
          <w:sz w:val="28"/>
          <w:szCs w:val="28"/>
          <w:lang w:eastAsia="en-US"/>
        </w:rPr>
        <w:t>в</w:t>
      </w:r>
      <w:r w:rsidRPr="00F77184">
        <w:rPr>
          <w:sz w:val="28"/>
          <w:szCs w:val="28"/>
          <w:lang w:eastAsia="en-US"/>
        </w:rPr>
        <w:t>ляются: выявление проблем возникающих при выборе системы водоснабжения, среди которых: удаленность источника водоснабжения, стоимость системы, функциональность и надежность [3].</w:t>
      </w:r>
    </w:p>
    <w:p w:rsidR="00F77184" w:rsidRPr="00F77184" w:rsidRDefault="00F77184" w:rsidP="00F77184">
      <w:pPr>
        <w:widowControl w:val="0"/>
        <w:tabs>
          <w:tab w:val="left" w:pos="6020"/>
        </w:tabs>
        <w:ind w:firstLine="709"/>
        <w:jc w:val="both"/>
        <w:rPr>
          <w:sz w:val="28"/>
          <w:szCs w:val="28"/>
        </w:rPr>
      </w:pPr>
      <w:r w:rsidRPr="00F77184">
        <w:rPr>
          <w:sz w:val="28"/>
          <w:szCs w:val="28"/>
          <w:lang w:eastAsia="en-US"/>
        </w:rPr>
        <w:t xml:space="preserve">Таким образом, результатом </w:t>
      </w:r>
      <w:r w:rsidRPr="00F77184">
        <w:rPr>
          <w:color w:val="000000"/>
          <w:sz w:val="28"/>
          <w:szCs w:val="28"/>
          <w:lang w:eastAsia="en-US"/>
        </w:rPr>
        <w:t>является разработка теоретических полож</w:t>
      </w:r>
      <w:r w:rsidRPr="00F77184">
        <w:rPr>
          <w:color w:val="000000"/>
          <w:sz w:val="28"/>
          <w:szCs w:val="28"/>
          <w:lang w:eastAsia="en-US"/>
        </w:rPr>
        <w:t>е</w:t>
      </w:r>
      <w:r w:rsidRPr="00F77184">
        <w:rPr>
          <w:color w:val="000000"/>
          <w:sz w:val="28"/>
          <w:szCs w:val="28"/>
          <w:lang w:eastAsia="en-US"/>
        </w:rPr>
        <w:t>ний по вопросам организации водоснабжения и выполнение практических ра</w:t>
      </w:r>
      <w:r w:rsidRPr="00F77184">
        <w:rPr>
          <w:color w:val="000000"/>
          <w:sz w:val="28"/>
          <w:szCs w:val="28"/>
          <w:lang w:eastAsia="en-US"/>
        </w:rPr>
        <w:t>с</w:t>
      </w:r>
      <w:r w:rsidRPr="00F77184">
        <w:rPr>
          <w:color w:val="000000"/>
          <w:sz w:val="28"/>
          <w:szCs w:val="28"/>
          <w:lang w:eastAsia="en-US"/>
        </w:rPr>
        <w:t>четов по технико-экономическому обоснованию проекта системы водоснабж</w:t>
      </w:r>
      <w:r w:rsidRPr="00F77184">
        <w:rPr>
          <w:color w:val="000000"/>
          <w:sz w:val="28"/>
          <w:szCs w:val="28"/>
          <w:lang w:eastAsia="en-US"/>
        </w:rPr>
        <w:t>е</w:t>
      </w:r>
      <w:r w:rsidRPr="00F77184">
        <w:rPr>
          <w:color w:val="000000"/>
          <w:sz w:val="28"/>
          <w:szCs w:val="28"/>
          <w:lang w:eastAsia="en-US"/>
        </w:rPr>
        <w:t xml:space="preserve">ния. </w:t>
      </w:r>
      <w:r w:rsidRPr="00F77184">
        <w:rPr>
          <w:kern w:val="2"/>
          <w:sz w:val="28"/>
          <w:szCs w:val="28"/>
          <w:lang w:eastAsia="ar-SA"/>
        </w:rPr>
        <w:t>В дальнейшем полученные результаты могут быть использованы в практ</w:t>
      </w:r>
      <w:r w:rsidRPr="00F77184">
        <w:rPr>
          <w:kern w:val="2"/>
          <w:sz w:val="28"/>
          <w:szCs w:val="28"/>
          <w:lang w:eastAsia="ar-SA"/>
        </w:rPr>
        <w:t>и</w:t>
      </w:r>
      <w:r w:rsidRPr="00F77184">
        <w:rPr>
          <w:kern w:val="2"/>
          <w:sz w:val="28"/>
          <w:szCs w:val="28"/>
          <w:lang w:eastAsia="ar-SA"/>
        </w:rPr>
        <w:t>ческой деятельности</w:t>
      </w:r>
      <w:r w:rsidRPr="00F77184">
        <w:rPr>
          <w:color w:val="000000"/>
          <w:sz w:val="28"/>
          <w:szCs w:val="28"/>
          <w:lang w:eastAsia="en-US"/>
        </w:rPr>
        <w:t xml:space="preserve"> при обосновании </w:t>
      </w:r>
      <w:r w:rsidR="006E3290">
        <w:rPr>
          <w:color w:val="000000"/>
          <w:sz w:val="28"/>
          <w:szCs w:val="28"/>
          <w:lang w:eastAsia="en-US"/>
        </w:rPr>
        <w:t>проектов инженерно-коммунальной</w:t>
      </w:r>
      <w:r w:rsidR="006E3290">
        <w:rPr>
          <w:color w:val="000000"/>
          <w:sz w:val="28"/>
          <w:szCs w:val="28"/>
          <w:lang w:eastAsia="en-US"/>
        </w:rPr>
        <w:br/>
      </w:r>
      <w:r w:rsidRPr="00F77184">
        <w:rPr>
          <w:color w:val="000000"/>
          <w:sz w:val="28"/>
          <w:szCs w:val="28"/>
          <w:lang w:eastAsia="en-US"/>
        </w:rPr>
        <w:t>инфраструктуры</w:t>
      </w:r>
      <w:r w:rsidRPr="00F77184">
        <w:rPr>
          <w:sz w:val="28"/>
          <w:szCs w:val="28"/>
        </w:rPr>
        <w:t>.</w:t>
      </w:r>
    </w:p>
    <w:p w:rsidR="00F77184" w:rsidRPr="00F77184" w:rsidRDefault="00F77184" w:rsidP="00F77184">
      <w:pPr>
        <w:shd w:val="clear" w:color="auto" w:fill="FFFFFF"/>
        <w:ind w:firstLine="709"/>
        <w:jc w:val="center"/>
        <w:rPr>
          <w:b/>
          <w:bCs/>
          <w:iCs/>
          <w:sz w:val="28"/>
          <w:szCs w:val="28"/>
        </w:rPr>
      </w:pPr>
      <w:r w:rsidRPr="00F77184">
        <w:rPr>
          <w:b/>
          <w:bCs/>
          <w:iCs/>
          <w:sz w:val="28"/>
          <w:szCs w:val="28"/>
        </w:rPr>
        <w:t>Список использованной литературы</w:t>
      </w:r>
    </w:p>
    <w:p w:rsidR="00F77184" w:rsidRPr="00F77184" w:rsidRDefault="00D4207D" w:rsidP="00F77184">
      <w:pPr>
        <w:shd w:val="clear" w:color="auto" w:fill="FFFFFF"/>
        <w:ind w:firstLine="709"/>
        <w:jc w:val="both"/>
        <w:rPr>
          <w:sz w:val="28"/>
          <w:lang w:eastAsia="en-US"/>
        </w:rPr>
      </w:pPr>
      <w:r>
        <w:rPr>
          <w:sz w:val="28"/>
          <w:lang w:eastAsia="en-US"/>
        </w:rPr>
        <w:t>1. </w:t>
      </w:r>
      <w:r w:rsidR="00F77184" w:rsidRPr="00F77184">
        <w:rPr>
          <w:sz w:val="28"/>
          <w:szCs w:val="28"/>
          <w:lang w:eastAsia="en-US"/>
        </w:rPr>
        <w:t>Водоснабжение. Водоотведение. Оборудование и технологии. / Под ред. С. Грачева. – М.: НТС «Стройинформ», 2007.</w:t>
      </w:r>
      <w:r w:rsidR="00F77184" w:rsidRPr="00F77184">
        <w:rPr>
          <w:color w:val="000000"/>
          <w:sz w:val="28"/>
          <w:szCs w:val="28"/>
          <w:lang w:eastAsia="en-US"/>
        </w:rPr>
        <w:t xml:space="preserve"> –</w:t>
      </w:r>
      <w:r w:rsidR="00F77184" w:rsidRPr="00F77184">
        <w:rPr>
          <w:sz w:val="28"/>
          <w:szCs w:val="28"/>
          <w:lang w:eastAsia="en-US"/>
        </w:rPr>
        <w:t xml:space="preserve"> 123 с.</w:t>
      </w:r>
    </w:p>
    <w:p w:rsidR="00F77184" w:rsidRPr="00F77184" w:rsidRDefault="00D4207D" w:rsidP="00F77184">
      <w:pPr>
        <w:widowControl w:val="0"/>
        <w:tabs>
          <w:tab w:val="left" w:pos="1276"/>
        </w:tabs>
        <w:ind w:firstLine="709"/>
        <w:jc w:val="both"/>
        <w:rPr>
          <w:sz w:val="28"/>
          <w:szCs w:val="28"/>
          <w:lang w:eastAsia="en-US"/>
        </w:rPr>
      </w:pPr>
      <w:r>
        <w:rPr>
          <w:sz w:val="28"/>
          <w:szCs w:val="28"/>
          <w:lang w:eastAsia="en-US"/>
        </w:rPr>
        <w:t>2. </w:t>
      </w:r>
      <w:r w:rsidR="00F77184" w:rsidRPr="00F77184">
        <w:rPr>
          <w:sz w:val="28"/>
          <w:szCs w:val="28"/>
          <w:lang w:eastAsia="en-US"/>
        </w:rPr>
        <w:t>Минаев Н.Н. Формы и механизмы управления коммунальным хозя</w:t>
      </w:r>
      <w:r w:rsidR="00F77184" w:rsidRPr="00F77184">
        <w:rPr>
          <w:sz w:val="28"/>
          <w:szCs w:val="28"/>
          <w:lang w:eastAsia="en-US"/>
        </w:rPr>
        <w:t>й</w:t>
      </w:r>
      <w:r w:rsidR="00F77184" w:rsidRPr="00F77184">
        <w:rPr>
          <w:sz w:val="28"/>
          <w:szCs w:val="28"/>
          <w:lang w:eastAsia="en-US"/>
        </w:rPr>
        <w:t>ством России / Н.Н. Минаев, А.А. Селиверстов, Н.Р. Шадейко // Имуществе</w:t>
      </w:r>
      <w:r w:rsidR="00F77184" w:rsidRPr="00F77184">
        <w:rPr>
          <w:sz w:val="28"/>
          <w:szCs w:val="28"/>
          <w:lang w:eastAsia="en-US"/>
        </w:rPr>
        <w:t>н</w:t>
      </w:r>
      <w:r w:rsidR="00F77184" w:rsidRPr="00F77184">
        <w:rPr>
          <w:sz w:val="28"/>
          <w:szCs w:val="28"/>
          <w:lang w:eastAsia="en-US"/>
        </w:rPr>
        <w:t xml:space="preserve">ные отношения в Российской Федерации. </w:t>
      </w:r>
      <w:r w:rsidR="00F77184" w:rsidRPr="00F77184">
        <w:rPr>
          <w:color w:val="000000"/>
          <w:sz w:val="28"/>
          <w:szCs w:val="28"/>
          <w:lang w:eastAsia="en-US"/>
        </w:rPr>
        <w:t>–</w:t>
      </w:r>
      <w:r w:rsidR="00F77184" w:rsidRPr="00F77184">
        <w:rPr>
          <w:sz w:val="28"/>
          <w:szCs w:val="28"/>
          <w:lang w:eastAsia="en-US"/>
        </w:rPr>
        <w:t xml:space="preserve"> 2007. </w:t>
      </w:r>
      <w:r w:rsidR="00F77184" w:rsidRPr="00F77184">
        <w:rPr>
          <w:color w:val="000000"/>
          <w:sz w:val="28"/>
          <w:szCs w:val="28"/>
          <w:lang w:eastAsia="en-US"/>
        </w:rPr>
        <w:t>–</w:t>
      </w:r>
      <w:r w:rsidR="00F77184" w:rsidRPr="00F77184">
        <w:rPr>
          <w:sz w:val="28"/>
          <w:szCs w:val="28"/>
          <w:lang w:eastAsia="en-US"/>
        </w:rPr>
        <w:t xml:space="preserve"> № 2. </w:t>
      </w:r>
      <w:r w:rsidR="00F77184" w:rsidRPr="00F77184">
        <w:rPr>
          <w:color w:val="000000"/>
          <w:sz w:val="28"/>
          <w:szCs w:val="28"/>
          <w:lang w:eastAsia="en-US"/>
        </w:rPr>
        <w:t>–</w:t>
      </w:r>
      <w:r w:rsidR="00F77184" w:rsidRPr="00F77184">
        <w:rPr>
          <w:sz w:val="28"/>
          <w:szCs w:val="28"/>
          <w:lang w:eastAsia="en-US"/>
        </w:rPr>
        <w:t xml:space="preserve"> С. 22-25.</w:t>
      </w:r>
    </w:p>
    <w:p w:rsidR="00F77184" w:rsidRPr="00F77184" w:rsidRDefault="00D4207D" w:rsidP="00F77184">
      <w:pPr>
        <w:widowControl w:val="0"/>
        <w:tabs>
          <w:tab w:val="left" w:pos="1276"/>
        </w:tabs>
        <w:ind w:firstLine="709"/>
        <w:jc w:val="both"/>
        <w:rPr>
          <w:sz w:val="28"/>
          <w:szCs w:val="28"/>
          <w:lang w:eastAsia="en-US"/>
        </w:rPr>
      </w:pPr>
      <w:r>
        <w:rPr>
          <w:sz w:val="28"/>
          <w:szCs w:val="28"/>
          <w:lang w:eastAsia="en-US"/>
        </w:rPr>
        <w:t>3. </w:t>
      </w:r>
      <w:r w:rsidR="00F77184" w:rsidRPr="00F77184">
        <w:rPr>
          <w:sz w:val="28"/>
          <w:szCs w:val="28"/>
          <w:lang w:eastAsia="en-US"/>
        </w:rPr>
        <w:t>Модель управления процессами энергосбережения и разработка сцен</w:t>
      </w:r>
      <w:r w:rsidR="00F77184" w:rsidRPr="00F77184">
        <w:rPr>
          <w:sz w:val="28"/>
          <w:szCs w:val="28"/>
          <w:lang w:eastAsia="en-US"/>
        </w:rPr>
        <w:t>а</w:t>
      </w:r>
      <w:r w:rsidR="00F77184" w:rsidRPr="00F77184">
        <w:rPr>
          <w:sz w:val="28"/>
          <w:szCs w:val="28"/>
          <w:lang w:eastAsia="en-US"/>
        </w:rPr>
        <w:t>риев инновационного развития жилищно-коммунального комплекса / Н.Н. М</w:t>
      </w:r>
      <w:r w:rsidR="00F77184" w:rsidRPr="00F77184">
        <w:rPr>
          <w:sz w:val="28"/>
          <w:szCs w:val="28"/>
          <w:lang w:eastAsia="en-US"/>
        </w:rPr>
        <w:t>и</w:t>
      </w:r>
      <w:r w:rsidR="00F77184" w:rsidRPr="00F77184">
        <w:rPr>
          <w:sz w:val="28"/>
          <w:szCs w:val="28"/>
          <w:lang w:eastAsia="en-US"/>
        </w:rPr>
        <w:t>наев [и др.] // Научно-технические ведомости Санкт-Петербургского гос. пол</w:t>
      </w:r>
      <w:r w:rsidR="00F77184" w:rsidRPr="00F77184">
        <w:rPr>
          <w:sz w:val="28"/>
          <w:szCs w:val="28"/>
          <w:lang w:eastAsia="en-US"/>
        </w:rPr>
        <w:t>и</w:t>
      </w:r>
      <w:r w:rsidR="00F77184" w:rsidRPr="00F77184">
        <w:rPr>
          <w:sz w:val="28"/>
          <w:szCs w:val="28"/>
          <w:lang w:eastAsia="en-US"/>
        </w:rPr>
        <w:t xml:space="preserve">техн. ун-та. Экономические науки. </w:t>
      </w:r>
      <w:r w:rsidR="00F77184" w:rsidRPr="00F77184">
        <w:rPr>
          <w:color w:val="000000"/>
          <w:sz w:val="28"/>
          <w:szCs w:val="28"/>
          <w:lang w:eastAsia="en-US"/>
        </w:rPr>
        <w:t>–</w:t>
      </w:r>
      <w:r w:rsidR="00F77184" w:rsidRPr="00F77184">
        <w:rPr>
          <w:sz w:val="28"/>
          <w:szCs w:val="28"/>
          <w:lang w:eastAsia="en-US"/>
        </w:rPr>
        <w:t xml:space="preserve"> 2010. </w:t>
      </w:r>
      <w:r w:rsidR="00F77184" w:rsidRPr="00F77184">
        <w:rPr>
          <w:color w:val="000000"/>
          <w:sz w:val="28"/>
          <w:szCs w:val="28"/>
          <w:lang w:eastAsia="en-US"/>
        </w:rPr>
        <w:t xml:space="preserve">– </w:t>
      </w:r>
      <w:r w:rsidR="00F77184" w:rsidRPr="00F77184">
        <w:rPr>
          <w:sz w:val="28"/>
          <w:szCs w:val="28"/>
          <w:lang w:eastAsia="en-US"/>
        </w:rPr>
        <w:t xml:space="preserve">Т. 4. </w:t>
      </w:r>
      <w:r w:rsidR="00F77184" w:rsidRPr="00F77184">
        <w:rPr>
          <w:color w:val="000000"/>
          <w:sz w:val="28"/>
          <w:szCs w:val="28"/>
          <w:lang w:eastAsia="en-US"/>
        </w:rPr>
        <w:t>–</w:t>
      </w:r>
      <w:r w:rsidR="00F77184" w:rsidRPr="00F77184">
        <w:rPr>
          <w:sz w:val="28"/>
          <w:szCs w:val="28"/>
          <w:lang w:eastAsia="en-US"/>
        </w:rPr>
        <w:t xml:space="preserve"> № 102.</w:t>
      </w:r>
      <w:r w:rsidR="00F77184" w:rsidRPr="00F77184">
        <w:rPr>
          <w:color w:val="000000"/>
          <w:sz w:val="28"/>
          <w:szCs w:val="28"/>
          <w:lang w:eastAsia="en-US"/>
        </w:rPr>
        <w:t xml:space="preserve"> –</w:t>
      </w:r>
      <w:r w:rsidR="00F77184" w:rsidRPr="00F77184">
        <w:rPr>
          <w:sz w:val="28"/>
          <w:szCs w:val="28"/>
          <w:lang w:eastAsia="en-US"/>
        </w:rPr>
        <w:t xml:space="preserve"> С. 162-168.</w:t>
      </w:r>
    </w:p>
    <w:p w:rsidR="00F77184" w:rsidRPr="00F77184" w:rsidRDefault="00D4207D" w:rsidP="00F77184">
      <w:pPr>
        <w:widowControl w:val="0"/>
        <w:tabs>
          <w:tab w:val="left" w:pos="1276"/>
        </w:tabs>
        <w:ind w:firstLine="709"/>
        <w:jc w:val="both"/>
        <w:rPr>
          <w:sz w:val="28"/>
          <w:szCs w:val="28"/>
          <w:lang w:eastAsia="en-US"/>
        </w:rPr>
      </w:pPr>
      <w:r>
        <w:rPr>
          <w:sz w:val="28"/>
          <w:szCs w:val="28"/>
          <w:lang w:eastAsia="en-US"/>
        </w:rPr>
        <w:t>4.</w:t>
      </w:r>
      <w:r>
        <w:t> </w:t>
      </w:r>
      <w:r w:rsidR="00F77184" w:rsidRPr="00F77184">
        <w:rPr>
          <w:sz w:val="28"/>
          <w:szCs w:val="28"/>
          <w:lang w:eastAsia="en-US"/>
        </w:rPr>
        <w:t xml:space="preserve">Системы жизнеобеспечения города: учебное пособие / Н. Р. Шадейко, Ю. Ю. Галямов, А. А. Селиверстов. </w:t>
      </w:r>
      <w:r w:rsidR="00F77184" w:rsidRPr="00F77184">
        <w:rPr>
          <w:color w:val="000000"/>
          <w:sz w:val="28"/>
          <w:szCs w:val="28"/>
          <w:lang w:eastAsia="en-US"/>
        </w:rPr>
        <w:t>–</w:t>
      </w:r>
      <w:r w:rsidR="00F77184" w:rsidRPr="00F77184">
        <w:rPr>
          <w:sz w:val="28"/>
          <w:szCs w:val="28"/>
          <w:lang w:eastAsia="en-US"/>
        </w:rPr>
        <w:t xml:space="preserve"> Томск: Изд-во Томск. гос. архит.-строит. ун-та, 2012. </w:t>
      </w:r>
      <w:r w:rsidR="00F77184" w:rsidRPr="00F77184">
        <w:rPr>
          <w:color w:val="000000"/>
          <w:sz w:val="28"/>
          <w:szCs w:val="28"/>
          <w:lang w:eastAsia="en-US"/>
        </w:rPr>
        <w:t xml:space="preserve">– </w:t>
      </w:r>
      <w:r w:rsidR="00F77184" w:rsidRPr="00F77184">
        <w:rPr>
          <w:sz w:val="28"/>
          <w:szCs w:val="28"/>
          <w:lang w:eastAsia="en-US"/>
        </w:rPr>
        <w:t>339 с.</w:t>
      </w:r>
    </w:p>
    <w:p w:rsidR="00F77184" w:rsidRPr="00F77184" w:rsidRDefault="00D4207D" w:rsidP="00F77184">
      <w:pPr>
        <w:ind w:firstLine="709"/>
        <w:jc w:val="both"/>
        <w:rPr>
          <w:sz w:val="28"/>
          <w:szCs w:val="28"/>
        </w:rPr>
      </w:pPr>
      <w:r>
        <w:rPr>
          <w:sz w:val="28"/>
          <w:szCs w:val="28"/>
        </w:rPr>
        <w:t>5. </w:t>
      </w:r>
      <w:r w:rsidR="00F77184" w:rsidRPr="00F77184">
        <w:rPr>
          <w:sz w:val="28"/>
          <w:szCs w:val="28"/>
        </w:rPr>
        <w:t xml:space="preserve">Строительные нормы и правила: </w:t>
      </w:r>
      <w:r w:rsidR="00F77184" w:rsidRPr="00F77184">
        <w:rPr>
          <w:color w:val="000000"/>
          <w:sz w:val="28"/>
          <w:szCs w:val="28"/>
        </w:rPr>
        <w:t>СНиП 2.04.02-84*. Водоснабжение. Наружные сети и сооружения / Госстрой. – М.: 2012. – С. 6.</w:t>
      </w:r>
    </w:p>
    <w:p w:rsidR="00F77184" w:rsidRPr="00F77184" w:rsidRDefault="00F77184" w:rsidP="00775D47">
      <w:pPr>
        <w:widowControl w:val="0"/>
        <w:ind w:firstLine="709"/>
        <w:jc w:val="center"/>
        <w:rPr>
          <w:b/>
          <w:sz w:val="28"/>
          <w:szCs w:val="28"/>
          <w:lang w:eastAsia="en-US"/>
        </w:rPr>
      </w:pPr>
      <w:r w:rsidRPr="00F77184">
        <w:rPr>
          <w:b/>
          <w:sz w:val="28"/>
          <w:szCs w:val="28"/>
          <w:lang w:eastAsia="en-US"/>
        </w:rPr>
        <w:lastRenderedPageBreak/>
        <w:t>Информация об авторах</w:t>
      </w:r>
    </w:p>
    <w:p w:rsidR="00F77184" w:rsidRPr="00EE64F3" w:rsidRDefault="00F77184" w:rsidP="00F77184">
      <w:pPr>
        <w:widowControl w:val="0"/>
        <w:ind w:firstLine="709"/>
        <w:jc w:val="both"/>
        <w:rPr>
          <w:color w:val="000000" w:themeColor="text1"/>
          <w:sz w:val="28"/>
          <w:szCs w:val="28"/>
          <w:lang w:eastAsia="en-US"/>
        </w:rPr>
      </w:pPr>
      <w:r w:rsidRPr="00F77184">
        <w:rPr>
          <w:sz w:val="28"/>
          <w:szCs w:val="28"/>
          <w:lang w:eastAsia="en-US"/>
        </w:rPr>
        <w:t xml:space="preserve">Гусакова Наталья Васильевна </w:t>
      </w:r>
      <w:r w:rsidRPr="00F77184">
        <w:rPr>
          <w:sz w:val="28"/>
          <w:szCs w:val="28"/>
          <w:lang w:eastAsia="en-US"/>
        </w:rPr>
        <w:sym w:font="Symbol" w:char="F02D"/>
      </w:r>
      <w:r w:rsidRPr="00F77184">
        <w:rPr>
          <w:sz w:val="28"/>
          <w:szCs w:val="28"/>
          <w:lang w:eastAsia="en-US"/>
        </w:rPr>
        <w:t xml:space="preserve"> аспирант кафедры «Экономика и </w:t>
      </w:r>
      <w:r w:rsidRPr="00EE64F3">
        <w:rPr>
          <w:color w:val="000000" w:themeColor="text1"/>
          <w:sz w:val="28"/>
          <w:szCs w:val="28"/>
          <w:lang w:eastAsia="en-US"/>
        </w:rPr>
        <w:t>упра</w:t>
      </w:r>
      <w:r w:rsidRPr="00EE64F3">
        <w:rPr>
          <w:color w:val="000000" w:themeColor="text1"/>
          <w:sz w:val="28"/>
          <w:szCs w:val="28"/>
          <w:lang w:eastAsia="en-US"/>
        </w:rPr>
        <w:t>в</w:t>
      </w:r>
      <w:r w:rsidRPr="00EE64F3">
        <w:rPr>
          <w:color w:val="000000" w:themeColor="text1"/>
          <w:sz w:val="28"/>
          <w:szCs w:val="28"/>
          <w:lang w:eastAsia="en-US"/>
        </w:rPr>
        <w:t xml:space="preserve">ление городским хозяйством», Томский государственный архитектурно-строительный университет, 634057, г. Томск, ул. 79 Гв. Дивизии, 25, </w:t>
      </w:r>
      <w:r w:rsidRPr="00EE64F3">
        <w:rPr>
          <w:color w:val="000000" w:themeColor="text1"/>
          <w:sz w:val="28"/>
          <w:szCs w:val="28"/>
          <w:lang w:val="en-US" w:eastAsia="en-US"/>
        </w:rPr>
        <w:t>e</w:t>
      </w:r>
      <w:r w:rsidRPr="00EE64F3">
        <w:rPr>
          <w:color w:val="000000" w:themeColor="text1"/>
          <w:sz w:val="28"/>
          <w:szCs w:val="28"/>
          <w:lang w:eastAsia="en-US"/>
        </w:rPr>
        <w:t>-</w:t>
      </w:r>
      <w:r w:rsidRPr="00EE64F3">
        <w:rPr>
          <w:color w:val="000000" w:themeColor="text1"/>
          <w:sz w:val="28"/>
          <w:szCs w:val="28"/>
          <w:lang w:val="en-US" w:eastAsia="en-US"/>
        </w:rPr>
        <w:t>mail</w:t>
      </w:r>
      <w:r w:rsidRPr="00EE64F3">
        <w:rPr>
          <w:color w:val="000000" w:themeColor="text1"/>
          <w:sz w:val="28"/>
          <w:szCs w:val="28"/>
          <w:lang w:eastAsia="en-US"/>
        </w:rPr>
        <w:t>:</w:t>
      </w:r>
      <w:r w:rsidR="00775D47">
        <w:rPr>
          <w:color w:val="000000" w:themeColor="text1"/>
          <w:sz w:val="28"/>
          <w:szCs w:val="28"/>
          <w:lang w:eastAsia="en-US"/>
        </w:rPr>
        <w:br/>
      </w:r>
      <w:hyperlink r:id="rId57" w:history="1">
        <w:r w:rsidRPr="00EE64F3">
          <w:rPr>
            <w:color w:val="000000" w:themeColor="text1"/>
            <w:sz w:val="28"/>
            <w:szCs w:val="28"/>
            <w:lang w:val="en-US" w:eastAsia="en-US"/>
          </w:rPr>
          <w:t>Gusakovanata</w:t>
        </w:r>
        <w:r w:rsidRPr="00EE64F3">
          <w:rPr>
            <w:color w:val="000000" w:themeColor="text1"/>
            <w:sz w:val="28"/>
            <w:szCs w:val="28"/>
            <w:lang w:eastAsia="en-US"/>
          </w:rPr>
          <w:t>@</w:t>
        </w:r>
        <w:r w:rsidRPr="00EE64F3">
          <w:rPr>
            <w:color w:val="000000" w:themeColor="text1"/>
            <w:sz w:val="28"/>
            <w:szCs w:val="28"/>
            <w:lang w:val="en-US" w:eastAsia="en-US"/>
          </w:rPr>
          <w:t>mail</w:t>
        </w:r>
        <w:r w:rsidRPr="00EE64F3">
          <w:rPr>
            <w:color w:val="000000" w:themeColor="text1"/>
            <w:sz w:val="28"/>
            <w:szCs w:val="28"/>
            <w:lang w:eastAsia="en-US"/>
          </w:rPr>
          <w:t>.</w:t>
        </w:r>
        <w:r w:rsidRPr="00EE64F3">
          <w:rPr>
            <w:color w:val="000000" w:themeColor="text1"/>
            <w:sz w:val="28"/>
            <w:szCs w:val="28"/>
            <w:lang w:val="en-US" w:eastAsia="en-US"/>
          </w:rPr>
          <w:t>ru</w:t>
        </w:r>
      </w:hyperlink>
      <w:r w:rsidRPr="00EE64F3">
        <w:rPr>
          <w:color w:val="000000" w:themeColor="text1"/>
          <w:sz w:val="28"/>
          <w:szCs w:val="28"/>
          <w:lang w:eastAsia="en-US"/>
        </w:rPr>
        <w:t>.</w:t>
      </w:r>
    </w:p>
    <w:p w:rsidR="00F77184" w:rsidRPr="00EE64F3" w:rsidRDefault="00F77184" w:rsidP="00F77184">
      <w:pPr>
        <w:widowControl w:val="0"/>
        <w:ind w:firstLine="709"/>
        <w:jc w:val="both"/>
        <w:rPr>
          <w:color w:val="000000" w:themeColor="text1"/>
          <w:sz w:val="28"/>
          <w:szCs w:val="28"/>
          <w:lang w:eastAsia="en-US"/>
        </w:rPr>
      </w:pPr>
      <w:r w:rsidRPr="00EE64F3">
        <w:rPr>
          <w:color w:val="000000" w:themeColor="text1"/>
          <w:sz w:val="28"/>
          <w:szCs w:val="28"/>
          <w:lang w:eastAsia="en-US"/>
        </w:rPr>
        <w:t>Гусаков Александр Михайлович – доцент кафедры «Экономика и орган</w:t>
      </w:r>
      <w:r w:rsidRPr="00EE64F3">
        <w:rPr>
          <w:color w:val="000000" w:themeColor="text1"/>
          <w:sz w:val="28"/>
          <w:szCs w:val="28"/>
          <w:lang w:eastAsia="en-US"/>
        </w:rPr>
        <w:t>и</w:t>
      </w:r>
      <w:r w:rsidRPr="00EE64F3">
        <w:rPr>
          <w:color w:val="000000" w:themeColor="text1"/>
          <w:sz w:val="28"/>
          <w:szCs w:val="28"/>
          <w:lang w:eastAsia="en-US"/>
        </w:rPr>
        <w:t xml:space="preserve">зация строительства», Томский государственный архитектурно-строительный университет, 634057, г. Томск, ул. 79 Гв. Дивизии, 25, </w:t>
      </w:r>
      <w:r w:rsidRPr="00EE64F3">
        <w:rPr>
          <w:color w:val="000000" w:themeColor="text1"/>
          <w:sz w:val="28"/>
          <w:szCs w:val="28"/>
          <w:lang w:val="en-US" w:eastAsia="en-US"/>
        </w:rPr>
        <w:t>e</w:t>
      </w:r>
      <w:r w:rsidRPr="00EE64F3">
        <w:rPr>
          <w:color w:val="000000" w:themeColor="text1"/>
          <w:sz w:val="28"/>
          <w:szCs w:val="28"/>
          <w:lang w:eastAsia="en-US"/>
        </w:rPr>
        <w:t>-</w:t>
      </w:r>
      <w:r w:rsidRPr="00EE64F3">
        <w:rPr>
          <w:color w:val="000000" w:themeColor="text1"/>
          <w:sz w:val="28"/>
          <w:szCs w:val="28"/>
          <w:lang w:val="en-US" w:eastAsia="en-US"/>
        </w:rPr>
        <w:t>mail</w:t>
      </w:r>
      <w:r w:rsidRPr="00EE64F3">
        <w:rPr>
          <w:color w:val="000000" w:themeColor="text1"/>
          <w:sz w:val="28"/>
          <w:szCs w:val="28"/>
          <w:lang w:eastAsia="en-US"/>
        </w:rPr>
        <w:t xml:space="preserve">: </w:t>
      </w:r>
      <w:hyperlink r:id="rId58" w:history="1">
        <w:r w:rsidRPr="00EE64F3">
          <w:rPr>
            <w:color w:val="000000" w:themeColor="text1"/>
            <w:sz w:val="28"/>
            <w:szCs w:val="28"/>
            <w:lang w:val="en-US" w:eastAsia="en-US"/>
          </w:rPr>
          <w:t>Gam</w:t>
        </w:r>
        <w:r w:rsidRPr="00EE64F3">
          <w:rPr>
            <w:color w:val="000000" w:themeColor="text1"/>
            <w:sz w:val="28"/>
            <w:szCs w:val="28"/>
            <w:lang w:eastAsia="en-US"/>
          </w:rPr>
          <w:t>.78@</w:t>
        </w:r>
        <w:r w:rsidRPr="00EE64F3">
          <w:rPr>
            <w:color w:val="000000" w:themeColor="text1"/>
            <w:sz w:val="28"/>
            <w:szCs w:val="28"/>
            <w:lang w:val="en-US" w:eastAsia="en-US"/>
          </w:rPr>
          <w:t>mail</w:t>
        </w:r>
        <w:r w:rsidRPr="00EE64F3">
          <w:rPr>
            <w:color w:val="000000" w:themeColor="text1"/>
            <w:sz w:val="28"/>
            <w:szCs w:val="28"/>
            <w:lang w:eastAsia="en-US"/>
          </w:rPr>
          <w:t>.</w:t>
        </w:r>
        <w:r w:rsidRPr="00EE64F3">
          <w:rPr>
            <w:color w:val="000000" w:themeColor="text1"/>
            <w:sz w:val="28"/>
            <w:szCs w:val="28"/>
            <w:lang w:val="en-US" w:eastAsia="en-US"/>
          </w:rPr>
          <w:t>ru</w:t>
        </w:r>
      </w:hyperlink>
      <w:r w:rsidRPr="00EE64F3">
        <w:rPr>
          <w:color w:val="000000" w:themeColor="text1"/>
          <w:sz w:val="28"/>
          <w:szCs w:val="28"/>
          <w:lang w:eastAsia="en-US"/>
        </w:rPr>
        <w:t>.</w:t>
      </w:r>
    </w:p>
    <w:p w:rsidR="00F77184" w:rsidRPr="00EE64F3" w:rsidRDefault="00F77184" w:rsidP="00F77184">
      <w:pPr>
        <w:widowControl w:val="0"/>
        <w:ind w:firstLine="709"/>
        <w:jc w:val="both"/>
        <w:rPr>
          <w:color w:val="000000" w:themeColor="text1"/>
          <w:sz w:val="28"/>
          <w:szCs w:val="28"/>
          <w:lang w:val="en-US" w:eastAsia="en-US"/>
        </w:rPr>
      </w:pPr>
      <w:r w:rsidRPr="00EE64F3">
        <w:rPr>
          <w:color w:val="000000" w:themeColor="text1"/>
          <w:sz w:val="28"/>
          <w:szCs w:val="28"/>
          <w:lang w:eastAsia="en-US"/>
        </w:rPr>
        <w:t>Бород</w:t>
      </w:r>
      <w:r w:rsidR="00CE2B97">
        <w:rPr>
          <w:color w:val="000000" w:themeColor="text1"/>
          <w:sz w:val="28"/>
          <w:szCs w:val="28"/>
          <w:lang w:eastAsia="en-US"/>
        </w:rPr>
        <w:t>ина Олеся Георгиевна – студент</w:t>
      </w:r>
      <w:r w:rsidRPr="00EE64F3">
        <w:rPr>
          <w:color w:val="000000" w:themeColor="text1"/>
          <w:sz w:val="28"/>
          <w:szCs w:val="28"/>
          <w:lang w:eastAsia="en-US"/>
        </w:rPr>
        <w:t xml:space="preserve"> гр. 112/4, 3-й курс ПГС, Томский государственный архитектурно-строительный университет, 634057, г. Томск, ул. 79 Гв. Дивизии</w:t>
      </w:r>
      <w:r w:rsidRPr="00EE64F3">
        <w:rPr>
          <w:color w:val="000000" w:themeColor="text1"/>
          <w:sz w:val="28"/>
          <w:szCs w:val="28"/>
          <w:lang w:val="en-US" w:eastAsia="en-US"/>
        </w:rPr>
        <w:t xml:space="preserve">, 25, e-mail: </w:t>
      </w:r>
      <w:hyperlink r:id="rId59" w:history="1">
        <w:r w:rsidRPr="00EE64F3">
          <w:rPr>
            <w:color w:val="000000" w:themeColor="text1"/>
            <w:sz w:val="28"/>
            <w:szCs w:val="28"/>
            <w:lang w:val="en-US" w:eastAsia="en-US"/>
          </w:rPr>
          <w:t>olesya.borodina.sekret@yandex.ru</w:t>
        </w:r>
      </w:hyperlink>
      <w:r w:rsidRPr="00EE64F3">
        <w:rPr>
          <w:color w:val="000000" w:themeColor="text1"/>
          <w:sz w:val="28"/>
          <w:szCs w:val="28"/>
          <w:lang w:val="en-US" w:eastAsia="en-US"/>
        </w:rPr>
        <w:t>.</w:t>
      </w:r>
    </w:p>
    <w:p w:rsidR="00F77184" w:rsidRPr="00F77184" w:rsidRDefault="00F77184" w:rsidP="00F77184">
      <w:pPr>
        <w:widowControl w:val="0"/>
        <w:spacing w:line="360" w:lineRule="auto"/>
        <w:ind w:firstLine="709"/>
        <w:jc w:val="both"/>
        <w:rPr>
          <w:sz w:val="28"/>
          <w:szCs w:val="28"/>
          <w:lang w:val="en-US" w:eastAsia="en-US"/>
        </w:rPr>
      </w:pPr>
    </w:p>
    <w:p w:rsidR="00F77184" w:rsidRPr="00F77184" w:rsidRDefault="00F77184" w:rsidP="00F77184">
      <w:pPr>
        <w:widowControl w:val="0"/>
        <w:ind w:firstLine="720"/>
        <w:jc w:val="center"/>
        <w:rPr>
          <w:b/>
          <w:sz w:val="28"/>
          <w:szCs w:val="28"/>
          <w:lang w:val="en-US" w:eastAsia="en-US"/>
        </w:rPr>
      </w:pPr>
      <w:r w:rsidRPr="00F77184">
        <w:rPr>
          <w:b/>
          <w:sz w:val="28"/>
          <w:szCs w:val="28"/>
          <w:lang w:val="en-US" w:eastAsia="en-US"/>
        </w:rPr>
        <w:t>Autors</w:t>
      </w:r>
    </w:p>
    <w:p w:rsidR="00F77184" w:rsidRPr="00F77184" w:rsidRDefault="00F77184" w:rsidP="00F77184">
      <w:pPr>
        <w:widowControl w:val="0"/>
        <w:ind w:firstLine="709"/>
        <w:jc w:val="both"/>
        <w:rPr>
          <w:sz w:val="28"/>
          <w:szCs w:val="28"/>
          <w:lang w:val="en-US" w:eastAsia="en-US"/>
        </w:rPr>
      </w:pPr>
      <w:r w:rsidRPr="00F77184">
        <w:rPr>
          <w:sz w:val="28"/>
          <w:szCs w:val="28"/>
          <w:lang w:val="en-US" w:eastAsia="en-US"/>
        </w:rPr>
        <w:t xml:space="preserve">Gusakova Natalia V. </w:t>
      </w:r>
      <w:r w:rsidRPr="00F77184">
        <w:rPr>
          <w:sz w:val="28"/>
          <w:szCs w:val="28"/>
          <w:lang w:val="en-US" w:eastAsia="en-US"/>
        </w:rPr>
        <w:sym w:font="Symbol" w:char="F02D"/>
      </w:r>
      <w:r w:rsidRPr="00F77184">
        <w:rPr>
          <w:sz w:val="28"/>
          <w:szCs w:val="28"/>
          <w:lang w:val="en-US" w:eastAsia="en-US"/>
        </w:rPr>
        <w:t xml:space="preserve"> postgraduate student of the Department </w:t>
      </w:r>
      <w:r w:rsidR="00775D47" w:rsidRPr="00775D47">
        <w:rPr>
          <w:sz w:val="28"/>
          <w:szCs w:val="28"/>
          <w:lang w:val="en-US" w:eastAsia="en-US"/>
        </w:rPr>
        <w:t>«</w:t>
      </w:r>
      <w:r w:rsidR="00775D47">
        <w:rPr>
          <w:sz w:val="28"/>
          <w:szCs w:val="28"/>
          <w:lang w:val="en-US" w:eastAsia="en-US"/>
        </w:rPr>
        <w:t>Economics and urban governance</w:t>
      </w:r>
      <w:r w:rsidR="00775D47" w:rsidRPr="00775D47">
        <w:rPr>
          <w:sz w:val="28"/>
          <w:szCs w:val="28"/>
          <w:lang w:val="en-US" w:eastAsia="en-US"/>
        </w:rPr>
        <w:t>»</w:t>
      </w:r>
      <w:r w:rsidRPr="00F77184">
        <w:rPr>
          <w:sz w:val="28"/>
          <w:szCs w:val="28"/>
          <w:lang w:val="en-US" w:eastAsia="en-US"/>
        </w:rPr>
        <w:t>, Tomsk state University of architecture and construction, 634057, Tomsk, ul. HS 79. Division, 25, e-mail: Gusakovanata@mail.ru.</w:t>
      </w:r>
    </w:p>
    <w:p w:rsidR="00F77184" w:rsidRPr="00F77184" w:rsidRDefault="00F77184" w:rsidP="00F77184">
      <w:pPr>
        <w:widowControl w:val="0"/>
        <w:ind w:firstLine="709"/>
        <w:jc w:val="both"/>
        <w:rPr>
          <w:sz w:val="28"/>
          <w:szCs w:val="28"/>
          <w:lang w:val="en-US" w:eastAsia="en-US"/>
        </w:rPr>
      </w:pPr>
      <w:r w:rsidRPr="00F77184">
        <w:rPr>
          <w:sz w:val="28"/>
          <w:szCs w:val="28"/>
          <w:lang w:val="en-US" w:eastAsia="en-US"/>
        </w:rPr>
        <w:t>Gusakov Alexander M.</w:t>
      </w:r>
      <w:r w:rsidR="00775D47">
        <w:rPr>
          <w:sz w:val="28"/>
          <w:szCs w:val="28"/>
          <w:lang w:val="en-US" w:eastAsia="en-US"/>
        </w:rPr>
        <w:t xml:space="preserve"> – Professor of the Department </w:t>
      </w:r>
      <w:r w:rsidR="00775D47" w:rsidRPr="00775D47">
        <w:rPr>
          <w:sz w:val="28"/>
          <w:szCs w:val="28"/>
          <w:lang w:val="en-US" w:eastAsia="en-US"/>
        </w:rPr>
        <w:t>«</w:t>
      </w:r>
      <w:r w:rsidRPr="00F77184">
        <w:rPr>
          <w:sz w:val="28"/>
          <w:szCs w:val="28"/>
          <w:lang w:val="en-US" w:eastAsia="en-US"/>
        </w:rPr>
        <w:t>Economics and organ</w:t>
      </w:r>
      <w:r w:rsidRPr="00F77184">
        <w:rPr>
          <w:sz w:val="28"/>
          <w:szCs w:val="28"/>
          <w:lang w:val="en-US" w:eastAsia="en-US"/>
        </w:rPr>
        <w:t>i</w:t>
      </w:r>
      <w:r w:rsidR="00775D47">
        <w:rPr>
          <w:sz w:val="28"/>
          <w:szCs w:val="28"/>
          <w:lang w:val="en-US" w:eastAsia="en-US"/>
        </w:rPr>
        <w:t>zation of construction</w:t>
      </w:r>
      <w:r w:rsidR="00775D47" w:rsidRPr="00775D47">
        <w:rPr>
          <w:sz w:val="28"/>
          <w:szCs w:val="28"/>
          <w:lang w:val="en-US" w:eastAsia="en-US"/>
        </w:rPr>
        <w:t>»</w:t>
      </w:r>
      <w:r w:rsidRPr="00F77184">
        <w:rPr>
          <w:sz w:val="28"/>
          <w:szCs w:val="28"/>
          <w:lang w:val="en-US" w:eastAsia="en-US"/>
        </w:rPr>
        <w:t>, Tomsk state University of architecture and construction, 634057, Tomsk, ul. HS 79. Division, 25, e-mail: Gam.78@mail.ru.</w:t>
      </w:r>
    </w:p>
    <w:p w:rsidR="00F77184" w:rsidRPr="00AF150E" w:rsidRDefault="00F77184" w:rsidP="00EE64F3">
      <w:pPr>
        <w:widowControl w:val="0"/>
        <w:ind w:firstLine="709"/>
        <w:jc w:val="both"/>
        <w:rPr>
          <w:sz w:val="28"/>
          <w:szCs w:val="28"/>
          <w:lang w:val="en-US" w:eastAsia="en-US"/>
        </w:rPr>
      </w:pPr>
      <w:r w:rsidRPr="00F77184">
        <w:rPr>
          <w:sz w:val="28"/>
          <w:szCs w:val="28"/>
          <w:lang w:val="en-US" w:eastAsia="en-US"/>
        </w:rPr>
        <w:t>Borodina Olesya G. – student gr. 112/4, 3-PGS, Tomsk state University of a</w:t>
      </w:r>
      <w:r w:rsidRPr="00F77184">
        <w:rPr>
          <w:sz w:val="28"/>
          <w:szCs w:val="28"/>
          <w:lang w:val="en-US" w:eastAsia="en-US"/>
        </w:rPr>
        <w:t>r</w:t>
      </w:r>
      <w:r w:rsidRPr="00F77184">
        <w:rPr>
          <w:sz w:val="28"/>
          <w:szCs w:val="28"/>
          <w:lang w:val="en-US" w:eastAsia="en-US"/>
        </w:rPr>
        <w:t>chitecture and construction, 634057, Tomsk, ul. HS 79. Division, 25, e-mail: olesya.borodina.sekret@yandex.ru.</w:t>
      </w:r>
    </w:p>
    <w:p w:rsidR="00F77184" w:rsidRPr="008E694A" w:rsidRDefault="00F77184" w:rsidP="006D25F6">
      <w:pPr>
        <w:pStyle w:val="a3"/>
        <w:rPr>
          <w:rFonts w:ascii="Times New Roman" w:hAnsi="Times New Roman" w:cs="Times New Roman"/>
          <w:sz w:val="28"/>
          <w:lang w:val="en-US"/>
        </w:rPr>
      </w:pPr>
    </w:p>
    <w:p w:rsidR="00F77184" w:rsidRPr="00AF150E" w:rsidRDefault="00F77184" w:rsidP="006D25F6">
      <w:pPr>
        <w:pStyle w:val="a3"/>
        <w:rPr>
          <w:rFonts w:ascii="Times New Roman" w:hAnsi="Times New Roman" w:cs="Times New Roman"/>
          <w:sz w:val="28"/>
          <w:lang w:val="en-US"/>
        </w:rPr>
      </w:pPr>
    </w:p>
    <w:p w:rsidR="00EE64F3" w:rsidRPr="00684B98" w:rsidRDefault="00EE64F3" w:rsidP="006D25F6">
      <w:pPr>
        <w:pStyle w:val="a3"/>
        <w:rPr>
          <w:rFonts w:ascii="Times New Roman" w:hAnsi="Times New Roman" w:cs="Times New Roman"/>
          <w:sz w:val="28"/>
          <w:lang w:val="en-US"/>
        </w:rPr>
      </w:pPr>
    </w:p>
    <w:p w:rsidR="001066AC" w:rsidRPr="001066AC" w:rsidRDefault="001066AC" w:rsidP="001066AC">
      <w:pPr>
        <w:rPr>
          <w:rFonts w:eastAsia="Calibri"/>
          <w:sz w:val="28"/>
          <w:szCs w:val="28"/>
          <w:lang w:val="en-US" w:eastAsia="en-US"/>
        </w:rPr>
      </w:pPr>
      <w:r w:rsidRPr="001066AC">
        <w:rPr>
          <w:rFonts w:eastAsia="Calibri"/>
          <w:sz w:val="28"/>
          <w:szCs w:val="28"/>
          <w:lang w:eastAsia="en-US"/>
        </w:rPr>
        <w:t>УДК</w:t>
      </w:r>
      <w:r w:rsidRPr="001066AC">
        <w:rPr>
          <w:rFonts w:eastAsia="Calibri"/>
          <w:sz w:val="28"/>
          <w:szCs w:val="28"/>
          <w:lang w:val="en-US" w:eastAsia="en-US"/>
        </w:rPr>
        <w:t xml:space="preserve"> 697.246</w:t>
      </w:r>
    </w:p>
    <w:p w:rsidR="001066AC" w:rsidRPr="00CD4149" w:rsidRDefault="001066AC" w:rsidP="00CD4149">
      <w:pPr>
        <w:pStyle w:val="1"/>
        <w:spacing w:before="0"/>
        <w:jc w:val="right"/>
        <w:rPr>
          <w:rFonts w:ascii="Times New Roman" w:eastAsia="Calibri" w:hAnsi="Times New Roman" w:cs="Times New Roman"/>
          <w:color w:val="auto"/>
          <w:lang w:eastAsia="en-US"/>
        </w:rPr>
      </w:pPr>
      <w:bookmarkStart w:id="58" w:name="_Toc423419965"/>
      <w:bookmarkStart w:id="59" w:name="_Toc425419343"/>
      <w:r w:rsidRPr="00CD4149">
        <w:rPr>
          <w:rFonts w:ascii="Times New Roman" w:eastAsia="Calibri" w:hAnsi="Times New Roman" w:cs="Times New Roman"/>
          <w:color w:val="auto"/>
          <w:lang w:eastAsia="en-US"/>
        </w:rPr>
        <w:t>Н.В. Гусакова, А.М. Гусаков, С.В. Козлова</w:t>
      </w:r>
      <w:bookmarkEnd w:id="58"/>
      <w:bookmarkEnd w:id="59"/>
    </w:p>
    <w:p w:rsidR="001066AC" w:rsidRPr="00CD4149" w:rsidRDefault="001066AC" w:rsidP="001066AC">
      <w:pPr>
        <w:widowControl w:val="0"/>
        <w:ind w:firstLine="709"/>
        <w:jc w:val="both"/>
        <w:rPr>
          <w:rFonts w:eastAsia="Calibri"/>
          <w:sz w:val="28"/>
          <w:szCs w:val="28"/>
          <w:lang w:eastAsia="en-US"/>
        </w:rPr>
      </w:pPr>
    </w:p>
    <w:p w:rsidR="001066AC" w:rsidRPr="001066AC" w:rsidRDefault="001066AC" w:rsidP="00CF002E">
      <w:pPr>
        <w:pStyle w:val="af"/>
        <w:rPr>
          <w:bCs/>
          <w:sz w:val="22"/>
          <w:szCs w:val="22"/>
        </w:rPr>
      </w:pPr>
      <w:bookmarkStart w:id="60" w:name="_Toc425419344"/>
      <w:r w:rsidRPr="001066AC">
        <w:t xml:space="preserve">ТЕХНИКО-ЭКОНОМИЧЕСКОЕ ОБОСНОВАНИЕ ВЫБОРА </w:t>
      </w:r>
      <w:r>
        <w:br/>
      </w:r>
      <w:r w:rsidRPr="001066AC">
        <w:t>ИСПОЛЬЗОВА</w:t>
      </w:r>
      <w:r w:rsidR="00775D47">
        <w:t>НИЯ ТЕХНОЛОГИЙ ЭНЕРГОСБЕРЕЖЕНИЯ</w:t>
      </w:r>
      <w:r w:rsidR="00775D47">
        <w:br/>
      </w:r>
      <w:r w:rsidRPr="001066AC">
        <w:t>ПРИ С</w:t>
      </w:r>
      <w:r w:rsidR="00775D47">
        <w:t>ТРОИТЕЛЬСТВЕ МАЛОЭТАЖНЫХ ЗДАНИЙ</w:t>
      </w:r>
      <w:r w:rsidR="00775D47">
        <w:br/>
      </w:r>
      <w:r w:rsidRPr="001066AC">
        <w:t>БЛОКИРОВАННОГО ТИПА</w:t>
      </w:r>
      <w:bookmarkEnd w:id="60"/>
    </w:p>
    <w:p w:rsidR="001066AC" w:rsidRPr="001066AC" w:rsidRDefault="001066AC" w:rsidP="001066AC">
      <w:pPr>
        <w:widowControl w:val="0"/>
        <w:suppressAutoHyphens/>
        <w:ind w:firstLine="709"/>
        <w:jc w:val="both"/>
        <w:rPr>
          <w:rFonts w:eastAsia="Calibri"/>
          <w:kern w:val="2"/>
          <w:sz w:val="28"/>
          <w:szCs w:val="28"/>
          <w:lang w:eastAsia="ar-SA"/>
        </w:rPr>
      </w:pPr>
    </w:p>
    <w:p w:rsidR="001066AC" w:rsidRPr="001066AC" w:rsidRDefault="001066AC" w:rsidP="001066AC">
      <w:pPr>
        <w:widowControl w:val="0"/>
        <w:suppressAutoHyphens/>
        <w:ind w:firstLine="709"/>
        <w:jc w:val="both"/>
        <w:rPr>
          <w:rFonts w:eastAsia="Calibri"/>
          <w:kern w:val="2"/>
          <w:sz w:val="28"/>
          <w:szCs w:val="28"/>
          <w:lang w:eastAsia="ar-SA"/>
        </w:rPr>
      </w:pPr>
      <w:r w:rsidRPr="001066AC">
        <w:rPr>
          <w:rFonts w:eastAsia="Calibri"/>
          <w:kern w:val="2"/>
          <w:sz w:val="28"/>
          <w:szCs w:val="28"/>
          <w:lang w:eastAsia="ar-SA"/>
        </w:rPr>
        <w:t>Дается технико-экономическое обоснование выбора использования различных способов теплоснабжения и горячего водоснабжения для малоэтажных зданий блокированного типа. Проводится сравнительный анализ стоимости эксплуатационных расходов при различных системах теплообеспечения.</w:t>
      </w:r>
    </w:p>
    <w:p w:rsidR="001066AC" w:rsidRPr="001066AC" w:rsidRDefault="001066AC" w:rsidP="001066AC">
      <w:pPr>
        <w:widowControl w:val="0"/>
        <w:suppressAutoHyphens/>
        <w:ind w:firstLine="709"/>
        <w:jc w:val="both"/>
        <w:rPr>
          <w:rFonts w:eastAsia="Calibri"/>
          <w:kern w:val="2"/>
          <w:sz w:val="28"/>
          <w:szCs w:val="28"/>
          <w:lang w:eastAsia="ar-SA"/>
        </w:rPr>
      </w:pPr>
      <w:r w:rsidRPr="001066AC">
        <w:rPr>
          <w:rFonts w:eastAsia="Calibri"/>
          <w:kern w:val="2"/>
          <w:sz w:val="28"/>
          <w:szCs w:val="28"/>
          <w:lang w:eastAsia="ar-SA"/>
        </w:rPr>
        <w:t>Ключевые слова: теплоснабжение, горячее водоснабжение, локальное производство коммунальных услуг, малоэтажное строительство, ресурсосберегающие технологии.</w:t>
      </w:r>
    </w:p>
    <w:p w:rsidR="001066AC" w:rsidRDefault="001066AC" w:rsidP="001066AC">
      <w:pPr>
        <w:widowControl w:val="0"/>
        <w:suppressAutoHyphens/>
        <w:ind w:firstLine="709"/>
        <w:jc w:val="both"/>
        <w:rPr>
          <w:rFonts w:eastAsia="Calibri"/>
          <w:kern w:val="2"/>
          <w:sz w:val="28"/>
          <w:szCs w:val="28"/>
          <w:lang w:eastAsia="ar-SA"/>
        </w:rPr>
      </w:pPr>
    </w:p>
    <w:p w:rsidR="00C60606" w:rsidRDefault="00C60606" w:rsidP="001066AC">
      <w:pPr>
        <w:widowControl w:val="0"/>
        <w:suppressAutoHyphens/>
        <w:ind w:firstLine="709"/>
        <w:jc w:val="both"/>
        <w:rPr>
          <w:rFonts w:eastAsia="Calibri"/>
          <w:kern w:val="2"/>
          <w:sz w:val="28"/>
          <w:szCs w:val="28"/>
          <w:lang w:eastAsia="ar-SA"/>
        </w:rPr>
      </w:pPr>
    </w:p>
    <w:p w:rsidR="00C60606" w:rsidRDefault="00C60606" w:rsidP="001066AC">
      <w:pPr>
        <w:widowControl w:val="0"/>
        <w:suppressAutoHyphens/>
        <w:ind w:firstLine="709"/>
        <w:jc w:val="both"/>
        <w:rPr>
          <w:rFonts w:eastAsia="Calibri"/>
          <w:kern w:val="2"/>
          <w:sz w:val="28"/>
          <w:szCs w:val="28"/>
          <w:lang w:eastAsia="ar-SA"/>
        </w:rPr>
      </w:pPr>
    </w:p>
    <w:p w:rsidR="001066AC" w:rsidRPr="001066AC" w:rsidRDefault="001066AC" w:rsidP="001066AC">
      <w:pPr>
        <w:widowControl w:val="0"/>
        <w:ind w:firstLine="708"/>
        <w:jc w:val="right"/>
        <w:rPr>
          <w:rFonts w:eastAsia="Calibri"/>
          <w:sz w:val="28"/>
          <w:szCs w:val="28"/>
          <w:lang w:val="en-US" w:eastAsia="en-US"/>
        </w:rPr>
      </w:pPr>
      <w:r w:rsidRPr="001066AC">
        <w:rPr>
          <w:rFonts w:eastAsia="Calibri"/>
          <w:sz w:val="28"/>
          <w:szCs w:val="28"/>
          <w:lang w:val="en-US" w:eastAsia="en-US"/>
        </w:rPr>
        <w:lastRenderedPageBreak/>
        <w:t>N.V. Gusakova, A.M. Gusakov, S.V. Kozlova</w:t>
      </w:r>
    </w:p>
    <w:p w:rsidR="001066AC" w:rsidRPr="001066AC" w:rsidRDefault="001066AC" w:rsidP="001066AC">
      <w:pPr>
        <w:ind w:firstLine="720"/>
        <w:jc w:val="both"/>
        <w:rPr>
          <w:rFonts w:eastAsia="Calibri"/>
          <w:sz w:val="28"/>
          <w:szCs w:val="28"/>
          <w:lang w:val="en-US" w:eastAsia="en-US"/>
        </w:rPr>
      </w:pPr>
    </w:p>
    <w:p w:rsidR="001066AC" w:rsidRPr="001066AC" w:rsidRDefault="001066AC" w:rsidP="001066AC">
      <w:pPr>
        <w:ind w:firstLine="709"/>
        <w:jc w:val="center"/>
        <w:rPr>
          <w:rFonts w:eastAsia="Calibri"/>
          <w:sz w:val="28"/>
          <w:szCs w:val="28"/>
          <w:lang w:val="en-US" w:eastAsia="en-US"/>
        </w:rPr>
      </w:pPr>
      <w:r w:rsidRPr="001066AC">
        <w:rPr>
          <w:rFonts w:eastAsia="Calibri"/>
          <w:sz w:val="28"/>
          <w:szCs w:val="28"/>
          <w:lang w:val="en-US" w:eastAsia="en-US"/>
        </w:rPr>
        <w:t>FEASIBILITY STUDY FOR THE SELECTION OF ENERGY SAVING TECHNOLOGIES IN THE CONSTRUCTION OF LOW-RISE BUILDINGS BLOCKED</w:t>
      </w:r>
    </w:p>
    <w:p w:rsidR="001066AC" w:rsidRPr="001066AC" w:rsidRDefault="001066AC" w:rsidP="001066AC">
      <w:pPr>
        <w:ind w:firstLine="709"/>
        <w:jc w:val="both"/>
        <w:rPr>
          <w:rFonts w:eastAsia="Calibri"/>
          <w:sz w:val="28"/>
          <w:szCs w:val="28"/>
          <w:lang w:val="en-US" w:eastAsia="en-US"/>
        </w:rPr>
      </w:pPr>
    </w:p>
    <w:p w:rsidR="001066AC" w:rsidRPr="001066AC" w:rsidRDefault="001066AC" w:rsidP="001066AC">
      <w:pPr>
        <w:ind w:firstLine="709"/>
        <w:jc w:val="both"/>
        <w:rPr>
          <w:rFonts w:eastAsia="Calibri"/>
          <w:sz w:val="28"/>
          <w:szCs w:val="28"/>
          <w:lang w:val="en-US" w:eastAsia="en-US"/>
        </w:rPr>
      </w:pPr>
      <w:r w:rsidRPr="001066AC">
        <w:rPr>
          <w:rFonts w:eastAsia="Calibri"/>
          <w:sz w:val="28"/>
          <w:szCs w:val="28"/>
          <w:lang w:val="en-US" w:eastAsia="en-US"/>
        </w:rPr>
        <w:t>Given the feasibility study for the selection of different ways of heating and hot water systems for low-rise buildings blocked type. Comparative analysis of operating costs for various heating systems.</w:t>
      </w:r>
    </w:p>
    <w:p w:rsidR="001066AC" w:rsidRPr="001066AC" w:rsidRDefault="001066AC" w:rsidP="001066AC">
      <w:pPr>
        <w:ind w:firstLine="709"/>
        <w:jc w:val="both"/>
        <w:rPr>
          <w:rFonts w:eastAsia="Calibri"/>
          <w:sz w:val="28"/>
          <w:szCs w:val="28"/>
          <w:lang w:val="en-US" w:eastAsia="en-US"/>
        </w:rPr>
      </w:pPr>
      <w:r w:rsidRPr="001066AC">
        <w:rPr>
          <w:rFonts w:eastAsia="Calibri"/>
          <w:sz w:val="28"/>
          <w:szCs w:val="28"/>
          <w:lang w:val="en-US" w:eastAsia="en-US"/>
        </w:rPr>
        <w:t>Keywords: heat supply, hot water supply, local production of utilities, low-rise building, resource-saving technologies.</w:t>
      </w:r>
    </w:p>
    <w:p w:rsidR="001066AC" w:rsidRPr="001066AC" w:rsidRDefault="001066AC" w:rsidP="001066AC">
      <w:pPr>
        <w:ind w:firstLine="709"/>
        <w:jc w:val="both"/>
        <w:rPr>
          <w:rFonts w:eastAsia="Calibri"/>
          <w:sz w:val="28"/>
          <w:szCs w:val="28"/>
          <w:lang w:val="en-US" w:eastAsia="en-US"/>
        </w:rPr>
      </w:pPr>
    </w:p>
    <w:p w:rsidR="00775D47" w:rsidRPr="001066AC" w:rsidRDefault="001066AC" w:rsidP="00775D47">
      <w:pPr>
        <w:ind w:firstLine="709"/>
        <w:jc w:val="both"/>
        <w:rPr>
          <w:rFonts w:eastAsia="Calibri"/>
          <w:sz w:val="28"/>
          <w:szCs w:val="28"/>
          <w:lang w:eastAsia="en-US"/>
        </w:rPr>
      </w:pPr>
      <w:r w:rsidRPr="001066AC">
        <w:rPr>
          <w:rFonts w:eastAsia="Calibri"/>
          <w:sz w:val="28"/>
          <w:szCs w:val="28"/>
          <w:lang w:eastAsia="en-US"/>
        </w:rPr>
        <w:t>На сегодняшний день решение проблемы энергоэффективности – один из приоритетов международной политики России. Исходя из проведённых иссл</w:t>
      </w:r>
      <w:r w:rsidRPr="001066AC">
        <w:rPr>
          <w:rFonts w:eastAsia="Calibri"/>
          <w:sz w:val="28"/>
          <w:szCs w:val="28"/>
          <w:lang w:eastAsia="en-US"/>
        </w:rPr>
        <w:t>е</w:t>
      </w:r>
      <w:r w:rsidRPr="001066AC">
        <w:rPr>
          <w:rFonts w:eastAsia="Calibri"/>
          <w:sz w:val="28"/>
          <w:szCs w:val="28"/>
          <w:lang w:eastAsia="en-US"/>
        </w:rPr>
        <w:t>дований учеными, можно совершенно точно сказать, что в ближайшие пол века вследствие роста населения и мировой экономики энергопотребность по всему миру возрастет в 2-3 раза. Поэтому, исходя из заявления президента РФ, на данный момент энергоэффективность и энергосбережение входят в пять страт</w:t>
      </w:r>
      <w:r w:rsidRPr="001066AC">
        <w:rPr>
          <w:rFonts w:eastAsia="Calibri"/>
          <w:sz w:val="28"/>
          <w:szCs w:val="28"/>
          <w:lang w:eastAsia="en-US"/>
        </w:rPr>
        <w:t>е</w:t>
      </w:r>
      <w:r w:rsidRPr="001066AC">
        <w:rPr>
          <w:rFonts w:eastAsia="Calibri"/>
          <w:sz w:val="28"/>
          <w:szCs w:val="28"/>
          <w:lang w:eastAsia="en-US"/>
        </w:rPr>
        <w:t>гически важных направлений приоритетного технологического развития Ро</w:t>
      </w:r>
      <w:r w:rsidRPr="001066AC">
        <w:rPr>
          <w:rFonts w:eastAsia="Calibri"/>
          <w:sz w:val="28"/>
          <w:szCs w:val="28"/>
          <w:lang w:eastAsia="en-US"/>
        </w:rPr>
        <w:t>с</w:t>
      </w:r>
      <w:r w:rsidRPr="001066AC">
        <w:rPr>
          <w:rFonts w:eastAsia="Calibri"/>
          <w:sz w:val="28"/>
          <w:szCs w:val="28"/>
          <w:lang w:eastAsia="en-US"/>
        </w:rPr>
        <w:t>сии, и являются огромным резервом отечественной экономики. Так же очень важно понимать, что решение проблемы энергосбережения состоит не в сокр</w:t>
      </w:r>
      <w:r w:rsidRPr="001066AC">
        <w:rPr>
          <w:rFonts w:eastAsia="Calibri"/>
          <w:sz w:val="28"/>
          <w:szCs w:val="28"/>
          <w:lang w:eastAsia="en-US"/>
        </w:rPr>
        <w:t>а</w:t>
      </w:r>
      <w:r w:rsidRPr="001066AC">
        <w:rPr>
          <w:rFonts w:eastAsia="Calibri"/>
          <w:sz w:val="28"/>
          <w:szCs w:val="28"/>
          <w:lang w:eastAsia="en-US"/>
        </w:rPr>
        <w:t>щении непроизводительной выработки энергии, а в увеличении эффективности российской экономики, и в первую очередь – жилищного сектора и ЖКХ.</w:t>
      </w:r>
    </w:p>
    <w:p w:rsidR="001066AC" w:rsidRPr="001066AC" w:rsidRDefault="001066AC" w:rsidP="001066AC">
      <w:pPr>
        <w:ind w:firstLine="709"/>
        <w:jc w:val="both"/>
        <w:rPr>
          <w:rFonts w:eastAsia="Calibri"/>
          <w:sz w:val="28"/>
          <w:szCs w:val="28"/>
          <w:lang w:eastAsia="en-US"/>
        </w:rPr>
      </w:pPr>
      <w:r w:rsidRPr="001066AC">
        <w:rPr>
          <w:rFonts w:eastAsia="Calibri"/>
          <w:sz w:val="28"/>
          <w:szCs w:val="28"/>
          <w:lang w:eastAsia="en-US"/>
        </w:rPr>
        <w:t>Довольно часто индивидуальные малоэтажные дома не обеспечены це</w:t>
      </w:r>
      <w:r w:rsidRPr="001066AC">
        <w:rPr>
          <w:rFonts w:eastAsia="Calibri"/>
          <w:sz w:val="28"/>
          <w:szCs w:val="28"/>
          <w:lang w:eastAsia="en-US"/>
        </w:rPr>
        <w:t>н</w:t>
      </w:r>
      <w:r w:rsidRPr="001066AC">
        <w:rPr>
          <w:rFonts w:eastAsia="Calibri"/>
          <w:sz w:val="28"/>
          <w:szCs w:val="28"/>
          <w:lang w:eastAsia="en-US"/>
        </w:rPr>
        <w:t>трализованной инженерной инфраструктурой, а именно в них отсутствуют те</w:t>
      </w:r>
      <w:r w:rsidRPr="001066AC">
        <w:rPr>
          <w:rFonts w:eastAsia="Calibri"/>
          <w:sz w:val="28"/>
          <w:szCs w:val="28"/>
          <w:lang w:eastAsia="en-US"/>
        </w:rPr>
        <w:t>п</w:t>
      </w:r>
      <w:r w:rsidRPr="001066AC">
        <w:rPr>
          <w:rFonts w:eastAsia="Calibri"/>
          <w:sz w:val="28"/>
          <w:szCs w:val="28"/>
          <w:lang w:eastAsia="en-US"/>
        </w:rPr>
        <w:t>лоснабжение, водопровод и канализация. В данном варианте, вопросы жизн</w:t>
      </w:r>
      <w:r w:rsidRPr="001066AC">
        <w:rPr>
          <w:rFonts w:eastAsia="Calibri"/>
          <w:sz w:val="28"/>
          <w:szCs w:val="28"/>
          <w:lang w:eastAsia="en-US"/>
        </w:rPr>
        <w:t>е</w:t>
      </w:r>
      <w:r w:rsidRPr="001066AC">
        <w:rPr>
          <w:rFonts w:eastAsia="Calibri"/>
          <w:sz w:val="28"/>
          <w:szCs w:val="28"/>
          <w:lang w:eastAsia="en-US"/>
        </w:rPr>
        <w:t>обеспечения и комфортности решается с помощью автономных инженерных систем. В настоящее время актуальной задачей является выбор наиболее э</w:t>
      </w:r>
      <w:r w:rsidRPr="001066AC">
        <w:rPr>
          <w:rFonts w:eastAsia="Calibri"/>
          <w:sz w:val="28"/>
          <w:szCs w:val="28"/>
          <w:lang w:eastAsia="en-US"/>
        </w:rPr>
        <w:t>ф</w:t>
      </w:r>
      <w:r w:rsidRPr="001066AC">
        <w:rPr>
          <w:rFonts w:eastAsia="Calibri"/>
          <w:sz w:val="28"/>
          <w:szCs w:val="28"/>
          <w:lang w:eastAsia="en-US"/>
        </w:rPr>
        <w:t>фективного и экономичного способа получения энергии для отопления и обе</w:t>
      </w:r>
      <w:r w:rsidRPr="001066AC">
        <w:rPr>
          <w:rFonts w:eastAsia="Calibri"/>
          <w:sz w:val="28"/>
          <w:szCs w:val="28"/>
          <w:lang w:eastAsia="en-US"/>
        </w:rPr>
        <w:t>с</w:t>
      </w:r>
      <w:r w:rsidRPr="001066AC">
        <w:rPr>
          <w:rFonts w:eastAsia="Calibri"/>
          <w:sz w:val="28"/>
          <w:szCs w:val="28"/>
          <w:lang w:eastAsia="en-US"/>
        </w:rPr>
        <w:t xml:space="preserve">печения индивидуального дома блокированного типа горячей водой. </w:t>
      </w:r>
      <w:r w:rsidRPr="001066AC">
        <w:rPr>
          <w:rFonts w:eastAsia="Calibri"/>
          <w:sz w:val="28"/>
          <w:szCs w:val="28"/>
          <w:shd w:val="clear" w:color="auto" w:fill="FFFFFF"/>
          <w:lang w:eastAsia="en-US"/>
        </w:rPr>
        <w:t>Меропр</w:t>
      </w:r>
      <w:r w:rsidRPr="001066AC">
        <w:rPr>
          <w:rFonts w:eastAsia="Calibri"/>
          <w:sz w:val="28"/>
          <w:szCs w:val="28"/>
          <w:shd w:val="clear" w:color="auto" w:fill="FFFFFF"/>
          <w:lang w:eastAsia="en-US"/>
        </w:rPr>
        <w:t>и</w:t>
      </w:r>
      <w:r w:rsidRPr="001066AC">
        <w:rPr>
          <w:rFonts w:eastAsia="Calibri"/>
          <w:sz w:val="28"/>
          <w:szCs w:val="28"/>
          <w:shd w:val="clear" w:color="auto" w:fill="FFFFFF"/>
          <w:lang w:eastAsia="en-US"/>
        </w:rPr>
        <w:t>ятия по энергосбережению имеют широкий спектр. Применение современных нетрадиционных технологий по теплообеспечению является самым действе</w:t>
      </w:r>
      <w:r w:rsidRPr="001066AC">
        <w:rPr>
          <w:rFonts w:eastAsia="Calibri"/>
          <w:sz w:val="28"/>
          <w:szCs w:val="28"/>
          <w:shd w:val="clear" w:color="auto" w:fill="FFFFFF"/>
          <w:lang w:eastAsia="en-US"/>
        </w:rPr>
        <w:t>н</w:t>
      </w:r>
      <w:r w:rsidRPr="001066AC">
        <w:rPr>
          <w:rFonts w:eastAsia="Calibri"/>
          <w:sz w:val="28"/>
          <w:szCs w:val="28"/>
          <w:shd w:val="clear" w:color="auto" w:fill="FFFFFF"/>
          <w:lang w:eastAsia="en-US"/>
        </w:rPr>
        <w:t>ным способом увеличения эффективности использования энергии [3].</w:t>
      </w:r>
    </w:p>
    <w:p w:rsidR="001066AC" w:rsidRPr="001066AC" w:rsidRDefault="001066AC" w:rsidP="001066AC">
      <w:pPr>
        <w:shd w:val="clear" w:color="auto" w:fill="FFFFFF"/>
        <w:ind w:firstLine="709"/>
        <w:jc w:val="both"/>
        <w:rPr>
          <w:sz w:val="28"/>
          <w:szCs w:val="28"/>
        </w:rPr>
      </w:pPr>
      <w:r w:rsidRPr="001066AC">
        <w:rPr>
          <w:sz w:val="28"/>
          <w:szCs w:val="28"/>
        </w:rPr>
        <w:t>Рассматривая задачу теплоснабжения в отдаленных местностях от це</w:t>
      </w:r>
      <w:r w:rsidRPr="001066AC">
        <w:rPr>
          <w:sz w:val="28"/>
          <w:szCs w:val="28"/>
        </w:rPr>
        <w:t>н</w:t>
      </w:r>
      <w:r w:rsidRPr="001066AC">
        <w:rPr>
          <w:sz w:val="28"/>
          <w:szCs w:val="28"/>
        </w:rPr>
        <w:t>тральных теплосистем мы остановимся только на двухконтурных котлах (ото</w:t>
      </w:r>
      <w:r w:rsidRPr="001066AC">
        <w:rPr>
          <w:sz w:val="28"/>
          <w:szCs w:val="28"/>
        </w:rPr>
        <w:t>п</w:t>
      </w:r>
      <w:r w:rsidRPr="001066AC">
        <w:rPr>
          <w:sz w:val="28"/>
          <w:szCs w:val="28"/>
        </w:rPr>
        <w:t>ление и горячее водоснабжение). При проектировании и строительстве мал</w:t>
      </w:r>
      <w:r w:rsidRPr="001066AC">
        <w:rPr>
          <w:sz w:val="28"/>
          <w:szCs w:val="28"/>
        </w:rPr>
        <w:t>о</w:t>
      </w:r>
      <w:r w:rsidRPr="001066AC">
        <w:rPr>
          <w:sz w:val="28"/>
          <w:szCs w:val="28"/>
        </w:rPr>
        <w:t>этажного жилья обычно в качестве внешнего энергообеспечения используют электрические и газовые сети. По электричеству собственник коттеджа или з</w:t>
      </w:r>
      <w:r w:rsidRPr="001066AC">
        <w:rPr>
          <w:sz w:val="28"/>
          <w:szCs w:val="28"/>
        </w:rPr>
        <w:t>а</w:t>
      </w:r>
      <w:r w:rsidRPr="001066AC">
        <w:rPr>
          <w:sz w:val="28"/>
          <w:szCs w:val="28"/>
        </w:rPr>
        <w:t>стройщик может получить не более 15 кВт мощности, а чаще всего 5 или 3кВт.</w:t>
      </w:r>
      <w:r w:rsidRPr="001066AC">
        <w:rPr>
          <w:sz w:val="28"/>
          <w:szCs w:val="28"/>
          <w:shd w:val="clear" w:color="auto" w:fill="FFFFFF"/>
        </w:rPr>
        <w:t xml:space="preserve"> В случае недалекого расположения газовых магистралей наиболее выгодно и</w:t>
      </w:r>
      <w:r w:rsidRPr="001066AC">
        <w:rPr>
          <w:sz w:val="28"/>
          <w:szCs w:val="28"/>
          <w:shd w:val="clear" w:color="auto" w:fill="FFFFFF"/>
        </w:rPr>
        <w:t>с</w:t>
      </w:r>
      <w:r w:rsidRPr="001066AC">
        <w:rPr>
          <w:sz w:val="28"/>
          <w:szCs w:val="28"/>
          <w:shd w:val="clear" w:color="auto" w:fill="FFFFFF"/>
        </w:rPr>
        <w:t>пользовать газовые котлы по сравнению с котлами на твердом топливе, но</w:t>
      </w:r>
      <w:r w:rsidRPr="001066AC">
        <w:rPr>
          <w:sz w:val="28"/>
          <w:szCs w:val="28"/>
        </w:rPr>
        <w:t xml:space="preserve"> к г</w:t>
      </w:r>
      <w:r w:rsidRPr="001066AC">
        <w:rPr>
          <w:sz w:val="28"/>
          <w:szCs w:val="28"/>
        </w:rPr>
        <w:t>а</w:t>
      </w:r>
      <w:r w:rsidRPr="001066AC">
        <w:rPr>
          <w:sz w:val="28"/>
          <w:szCs w:val="28"/>
        </w:rPr>
        <w:t>зу подключиться можно далеко не везде. Земля и недвижимость в местах, где есть газ, может достигать астрономических цен, поэтому можно с уверенн</w:t>
      </w:r>
      <w:r w:rsidRPr="001066AC">
        <w:rPr>
          <w:sz w:val="28"/>
          <w:szCs w:val="28"/>
        </w:rPr>
        <w:t>о</w:t>
      </w:r>
      <w:r w:rsidRPr="001066AC">
        <w:rPr>
          <w:sz w:val="28"/>
          <w:szCs w:val="28"/>
        </w:rPr>
        <w:t>стью сказать, что это не рациональный сп</w:t>
      </w:r>
      <w:r w:rsidR="000C69EB">
        <w:rPr>
          <w:sz w:val="28"/>
          <w:szCs w:val="28"/>
        </w:rPr>
        <w:t>особ решения проблемы</w:t>
      </w:r>
      <w:r w:rsidR="000C69EB">
        <w:rPr>
          <w:sz w:val="28"/>
          <w:szCs w:val="28"/>
        </w:rPr>
        <w:br/>
        <w:t>отопления </w:t>
      </w:r>
      <w:r w:rsidR="009A2151">
        <w:rPr>
          <w:sz w:val="28"/>
          <w:szCs w:val="28"/>
        </w:rPr>
        <w:t>[1].</w:t>
      </w:r>
    </w:p>
    <w:p w:rsidR="001066AC" w:rsidRDefault="001066AC" w:rsidP="001066AC">
      <w:pPr>
        <w:shd w:val="clear" w:color="auto" w:fill="FFFFFF"/>
        <w:ind w:firstLine="709"/>
        <w:jc w:val="both"/>
        <w:rPr>
          <w:sz w:val="28"/>
          <w:szCs w:val="28"/>
        </w:rPr>
      </w:pPr>
      <w:r w:rsidRPr="001066AC">
        <w:rPr>
          <w:sz w:val="28"/>
          <w:szCs w:val="28"/>
        </w:rPr>
        <w:lastRenderedPageBreak/>
        <w:t>Поэтому, из-за ряда возникающих противоречий при выборе системы отопления, проведем сравнительный анализ стоимости эксплуатационных ра</w:t>
      </w:r>
      <w:r w:rsidRPr="001066AC">
        <w:rPr>
          <w:sz w:val="28"/>
          <w:szCs w:val="28"/>
        </w:rPr>
        <w:t>с</w:t>
      </w:r>
      <w:r w:rsidRPr="001066AC">
        <w:rPr>
          <w:sz w:val="28"/>
          <w:szCs w:val="28"/>
        </w:rPr>
        <w:t>ходов некоторых типов систем теплообеспечения, рассчитанных преимущ</w:t>
      </w:r>
      <w:r w:rsidRPr="001066AC">
        <w:rPr>
          <w:sz w:val="28"/>
          <w:szCs w:val="28"/>
        </w:rPr>
        <w:t>е</w:t>
      </w:r>
      <w:r w:rsidRPr="001066AC">
        <w:rPr>
          <w:sz w:val="28"/>
          <w:szCs w:val="28"/>
        </w:rPr>
        <w:t xml:space="preserve">ственно на </w:t>
      </w:r>
      <w:r w:rsidR="00F0581C">
        <w:rPr>
          <w:sz w:val="28"/>
          <w:szCs w:val="28"/>
        </w:rPr>
        <w:t>ма</w:t>
      </w:r>
      <w:r w:rsidR="009A2151">
        <w:rPr>
          <w:sz w:val="28"/>
          <w:szCs w:val="28"/>
        </w:rPr>
        <w:t>лоэтажное строительство (табл.</w:t>
      </w:r>
      <w:r w:rsidR="00F0581C">
        <w:rPr>
          <w:sz w:val="28"/>
          <w:szCs w:val="28"/>
        </w:rPr>
        <w:t xml:space="preserve"> 1).</w:t>
      </w:r>
    </w:p>
    <w:p w:rsidR="00C60606" w:rsidRPr="001066AC" w:rsidRDefault="00C60606" w:rsidP="001066AC">
      <w:pPr>
        <w:shd w:val="clear" w:color="auto" w:fill="FFFFFF"/>
        <w:ind w:firstLine="709"/>
        <w:jc w:val="both"/>
        <w:rPr>
          <w:sz w:val="28"/>
          <w:szCs w:val="28"/>
        </w:rPr>
      </w:pPr>
    </w:p>
    <w:p w:rsidR="001066AC" w:rsidRPr="001066AC" w:rsidRDefault="001066AC" w:rsidP="001066AC">
      <w:pPr>
        <w:shd w:val="clear" w:color="auto" w:fill="FFFFFF"/>
        <w:jc w:val="right"/>
        <w:rPr>
          <w:sz w:val="28"/>
          <w:szCs w:val="28"/>
        </w:rPr>
      </w:pPr>
      <w:r w:rsidRPr="001066AC">
        <w:rPr>
          <w:sz w:val="28"/>
          <w:szCs w:val="28"/>
        </w:rPr>
        <w:t>Таблица 1</w:t>
      </w:r>
    </w:p>
    <w:p w:rsidR="001066AC" w:rsidRPr="001066AC" w:rsidRDefault="001066AC" w:rsidP="001066AC">
      <w:pPr>
        <w:shd w:val="clear" w:color="auto" w:fill="FFFFFF"/>
        <w:jc w:val="center"/>
        <w:rPr>
          <w:sz w:val="28"/>
          <w:szCs w:val="28"/>
        </w:rPr>
      </w:pPr>
      <w:r w:rsidRPr="001066AC">
        <w:rPr>
          <w:sz w:val="28"/>
          <w:szCs w:val="28"/>
        </w:rPr>
        <w:t>Расчет стоимости различных видов теплогенератора</w:t>
      </w:r>
    </w:p>
    <w:tbl>
      <w:tblPr>
        <w:tblpPr w:leftFromText="180" w:rightFromText="180" w:vertAnchor="text" w:horzAnchor="margin" w:tblpY="67"/>
        <w:tblW w:w="9648" w:type="dxa"/>
        <w:tblLayout w:type="fixed"/>
        <w:tblCellMar>
          <w:left w:w="0" w:type="dxa"/>
          <w:right w:w="0" w:type="dxa"/>
        </w:tblCellMar>
        <w:tblLook w:val="00A0" w:firstRow="1" w:lastRow="0" w:firstColumn="1" w:lastColumn="0" w:noHBand="0" w:noVBand="0"/>
      </w:tblPr>
      <w:tblGrid>
        <w:gridCol w:w="1908"/>
        <w:gridCol w:w="1260"/>
        <w:gridCol w:w="1260"/>
        <w:gridCol w:w="1260"/>
        <w:gridCol w:w="1080"/>
        <w:gridCol w:w="1404"/>
        <w:gridCol w:w="1476"/>
      </w:tblGrid>
      <w:tr w:rsidR="001066AC" w:rsidRPr="001066AC" w:rsidTr="00775D47">
        <w:trPr>
          <w:trHeight w:val="1224"/>
        </w:trPr>
        <w:tc>
          <w:tcPr>
            <w:tcW w:w="190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1066AC" w:rsidRPr="001066AC" w:rsidRDefault="00775D47" w:rsidP="00775D47">
            <w:pPr>
              <w:shd w:val="clear" w:color="auto" w:fill="FFFFFF"/>
              <w:spacing w:before="100" w:beforeAutospacing="1" w:after="100" w:afterAutospacing="1"/>
              <w:ind w:right="-72"/>
              <w:jc w:val="center"/>
            </w:pPr>
            <w:r>
              <w:rPr>
                <w:bCs/>
              </w:rPr>
              <w:t>Вид</w:t>
            </w:r>
            <w:r>
              <w:rPr>
                <w:bCs/>
              </w:rPr>
              <w:br/>
            </w:r>
            <w:r w:rsidR="001066AC" w:rsidRPr="001066AC">
              <w:rPr>
                <w:bCs/>
              </w:rPr>
              <w:t>теплогенератора</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1066AC" w:rsidRPr="001066AC" w:rsidRDefault="00775D47" w:rsidP="00775D47">
            <w:pPr>
              <w:shd w:val="clear" w:color="auto" w:fill="FFFFFF"/>
              <w:spacing w:before="100" w:beforeAutospacing="1" w:after="100" w:afterAutospacing="1"/>
              <w:ind w:left="-72" w:right="-108"/>
              <w:jc w:val="center"/>
            </w:pPr>
            <w:r>
              <w:rPr>
                <w:bCs/>
              </w:rPr>
              <w:t>Стоимость кВт∙ч</w:t>
            </w:r>
            <w:r>
              <w:rPr>
                <w:bCs/>
              </w:rPr>
              <w:br/>
            </w:r>
            <w:r w:rsidR="001066AC" w:rsidRPr="001066AC">
              <w:rPr>
                <w:bCs/>
              </w:rPr>
              <w:t>тепловой энергии, руб.</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1066AC" w:rsidRPr="001066AC" w:rsidRDefault="00775D47" w:rsidP="00775D47">
            <w:pPr>
              <w:shd w:val="clear" w:color="auto" w:fill="FFFFFF"/>
              <w:spacing w:before="100" w:beforeAutospacing="1" w:after="100" w:afterAutospacing="1"/>
              <w:ind w:left="-72" w:right="-108"/>
              <w:jc w:val="center"/>
            </w:pPr>
            <w:r>
              <w:rPr>
                <w:bCs/>
              </w:rPr>
              <w:t>Мощность отопите-льной</w:t>
            </w:r>
            <w:r>
              <w:rPr>
                <w:bCs/>
              </w:rPr>
              <w:br/>
            </w:r>
            <w:r w:rsidR="001066AC" w:rsidRPr="001066AC">
              <w:rPr>
                <w:bCs/>
              </w:rPr>
              <w:t>системы, Вт</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1066AC" w:rsidRPr="001066AC" w:rsidRDefault="00775D47" w:rsidP="00775D47">
            <w:pPr>
              <w:shd w:val="clear" w:color="auto" w:fill="FFFFFF"/>
              <w:spacing w:before="100" w:beforeAutospacing="1" w:after="100" w:afterAutospacing="1"/>
              <w:ind w:left="-72" w:right="-126"/>
              <w:jc w:val="center"/>
            </w:pPr>
            <w:r>
              <w:rPr>
                <w:bCs/>
              </w:rPr>
              <w:t>Отопите-льный</w:t>
            </w:r>
            <w:r>
              <w:rPr>
                <w:bCs/>
              </w:rPr>
              <w:br/>
            </w:r>
            <w:r w:rsidR="001066AC" w:rsidRPr="001066AC">
              <w:rPr>
                <w:bCs/>
              </w:rPr>
              <w:t>се</w:t>
            </w:r>
            <w:r>
              <w:rPr>
                <w:bCs/>
              </w:rPr>
              <w:t>зон,</w:t>
            </w:r>
            <w:r>
              <w:rPr>
                <w:bCs/>
              </w:rPr>
              <w:br/>
            </w:r>
            <w:r w:rsidR="001066AC" w:rsidRPr="001066AC">
              <w:rPr>
                <w:bCs/>
              </w:rPr>
              <w:t>час</w:t>
            </w:r>
          </w:p>
        </w:tc>
        <w:tc>
          <w:tcPr>
            <w:tcW w:w="10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1066AC" w:rsidRPr="001066AC" w:rsidRDefault="001066AC" w:rsidP="00775D47">
            <w:pPr>
              <w:shd w:val="clear" w:color="auto" w:fill="FFFFFF"/>
              <w:spacing w:before="100" w:beforeAutospacing="1" w:after="100" w:afterAutospacing="1"/>
              <w:ind w:left="-72" w:right="-126"/>
              <w:jc w:val="center"/>
            </w:pPr>
            <w:r w:rsidRPr="001066AC">
              <w:rPr>
                <w:bCs/>
              </w:rPr>
              <w:t>Отопите-льный сезон, кВт∙час</w:t>
            </w:r>
          </w:p>
        </w:tc>
        <w:tc>
          <w:tcPr>
            <w:tcW w:w="140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1066AC" w:rsidRPr="001066AC" w:rsidRDefault="00775D47" w:rsidP="00775D47">
            <w:pPr>
              <w:shd w:val="clear" w:color="auto" w:fill="FFFFFF"/>
              <w:spacing w:before="100" w:beforeAutospacing="1" w:after="100" w:afterAutospacing="1"/>
              <w:ind w:left="-72" w:right="-126"/>
              <w:jc w:val="center"/>
            </w:pPr>
            <w:r>
              <w:rPr>
                <w:bCs/>
              </w:rPr>
              <w:t>Стоимость отопите-льного</w:t>
            </w:r>
            <w:r>
              <w:rPr>
                <w:bCs/>
              </w:rPr>
              <w:br/>
            </w:r>
            <w:r w:rsidR="001066AC" w:rsidRPr="001066AC">
              <w:rPr>
                <w:bCs/>
              </w:rPr>
              <w:t>сезо</w:t>
            </w:r>
            <w:r>
              <w:rPr>
                <w:bCs/>
              </w:rPr>
              <w:t>на,</w:t>
            </w:r>
            <w:r>
              <w:rPr>
                <w:bCs/>
              </w:rPr>
              <w:br/>
            </w:r>
            <w:r w:rsidR="001066AC" w:rsidRPr="001066AC">
              <w:rPr>
                <w:bCs/>
              </w:rPr>
              <w:t>руб.</w:t>
            </w:r>
          </w:p>
        </w:tc>
        <w:tc>
          <w:tcPr>
            <w:tcW w:w="14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1066AC" w:rsidRPr="001066AC" w:rsidRDefault="001066AC" w:rsidP="00775D47">
            <w:pPr>
              <w:shd w:val="clear" w:color="auto" w:fill="FFFFFF"/>
              <w:spacing w:before="100" w:beforeAutospacing="1" w:after="100" w:afterAutospacing="1"/>
              <w:ind w:left="-72" w:right="-126"/>
              <w:jc w:val="center"/>
            </w:pPr>
            <w:r w:rsidRPr="001066AC">
              <w:rPr>
                <w:bCs/>
              </w:rPr>
              <w:t>Разница ст</w:t>
            </w:r>
            <w:r w:rsidRPr="001066AC">
              <w:rPr>
                <w:bCs/>
              </w:rPr>
              <w:t>о</w:t>
            </w:r>
            <w:r w:rsidRPr="001066AC">
              <w:rPr>
                <w:bCs/>
              </w:rPr>
              <w:t>имости эк</w:t>
            </w:r>
            <w:r w:rsidRPr="001066AC">
              <w:rPr>
                <w:bCs/>
              </w:rPr>
              <w:t>с</w:t>
            </w:r>
            <w:r w:rsidRPr="001066AC">
              <w:rPr>
                <w:bCs/>
              </w:rPr>
              <w:t>плуа</w:t>
            </w:r>
            <w:r w:rsidR="00775D47">
              <w:rPr>
                <w:bCs/>
              </w:rPr>
              <w:t>таци-онных</w:t>
            </w:r>
            <w:r w:rsidR="00775D47">
              <w:rPr>
                <w:bCs/>
              </w:rPr>
              <w:br/>
            </w:r>
            <w:r w:rsidRPr="001066AC">
              <w:rPr>
                <w:bCs/>
              </w:rPr>
              <w:t>расходов, руб.</w:t>
            </w:r>
          </w:p>
        </w:tc>
      </w:tr>
      <w:tr w:rsidR="001066AC" w:rsidRPr="001066AC" w:rsidTr="00775D47">
        <w:trPr>
          <w:trHeight w:val="352"/>
        </w:trPr>
        <w:tc>
          <w:tcPr>
            <w:tcW w:w="190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1066AC" w:rsidRPr="001066AC" w:rsidRDefault="001066AC" w:rsidP="00775D47">
            <w:pPr>
              <w:shd w:val="clear" w:color="auto" w:fill="FFFFFF"/>
              <w:spacing w:before="100" w:beforeAutospacing="1" w:after="100" w:afterAutospacing="1"/>
              <w:ind w:right="-72"/>
            </w:pPr>
            <w:r w:rsidRPr="001066AC">
              <w:rPr>
                <w:bCs/>
              </w:rPr>
              <w:t>Электричество</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1066AC" w:rsidRPr="001066AC" w:rsidRDefault="001066AC" w:rsidP="00775D47">
            <w:pPr>
              <w:shd w:val="clear" w:color="auto" w:fill="FFFFFF"/>
              <w:spacing w:before="100" w:beforeAutospacing="1" w:after="100" w:afterAutospacing="1"/>
              <w:ind w:left="-72" w:right="-108"/>
              <w:jc w:val="center"/>
            </w:pPr>
            <w:r w:rsidRPr="001066AC">
              <w:t>7,00</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1066AC" w:rsidRPr="001066AC" w:rsidRDefault="001066AC" w:rsidP="00775D47">
            <w:pPr>
              <w:shd w:val="clear" w:color="auto" w:fill="FFFFFF"/>
              <w:spacing w:before="100" w:beforeAutospacing="1" w:after="100" w:afterAutospacing="1"/>
              <w:ind w:left="-72" w:right="-108"/>
              <w:jc w:val="center"/>
            </w:pPr>
            <w:r w:rsidRPr="001066AC">
              <w:t>32 000</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1066AC" w:rsidRPr="001066AC" w:rsidRDefault="001066AC" w:rsidP="00775D47">
            <w:pPr>
              <w:shd w:val="clear" w:color="auto" w:fill="FFFFFF"/>
              <w:spacing w:before="100" w:beforeAutospacing="1" w:after="100" w:afterAutospacing="1"/>
              <w:ind w:left="-72" w:right="-126"/>
              <w:jc w:val="center"/>
              <w:rPr>
                <w:lang w:val="en-US"/>
              </w:rPr>
            </w:pPr>
            <w:r w:rsidRPr="001066AC">
              <w:t>1 800</w:t>
            </w:r>
          </w:p>
        </w:tc>
        <w:tc>
          <w:tcPr>
            <w:tcW w:w="10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1066AC" w:rsidRPr="001066AC" w:rsidRDefault="001066AC" w:rsidP="00775D47">
            <w:pPr>
              <w:shd w:val="clear" w:color="auto" w:fill="FFFFFF"/>
              <w:spacing w:before="100" w:beforeAutospacing="1" w:after="100" w:afterAutospacing="1"/>
              <w:ind w:left="-72" w:right="-126"/>
              <w:jc w:val="center"/>
              <w:rPr>
                <w:lang w:val="en-US"/>
              </w:rPr>
            </w:pPr>
            <w:r w:rsidRPr="001066AC">
              <w:t>57 600</w:t>
            </w:r>
          </w:p>
        </w:tc>
        <w:tc>
          <w:tcPr>
            <w:tcW w:w="140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1066AC" w:rsidRPr="001066AC" w:rsidRDefault="001066AC" w:rsidP="00775D47">
            <w:pPr>
              <w:shd w:val="clear" w:color="auto" w:fill="FFFFFF"/>
              <w:spacing w:before="100" w:beforeAutospacing="1" w:after="100" w:afterAutospacing="1"/>
              <w:ind w:left="-72" w:right="-126"/>
              <w:jc w:val="center"/>
              <w:rPr>
                <w:lang w:val="en-US"/>
              </w:rPr>
            </w:pPr>
            <w:r w:rsidRPr="001066AC">
              <w:t>403 200</w:t>
            </w:r>
          </w:p>
        </w:tc>
        <w:tc>
          <w:tcPr>
            <w:tcW w:w="14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1066AC" w:rsidRPr="001066AC" w:rsidRDefault="001066AC" w:rsidP="00775D47">
            <w:pPr>
              <w:shd w:val="clear" w:color="auto" w:fill="FFFFFF"/>
              <w:spacing w:before="100" w:beforeAutospacing="1" w:after="100" w:afterAutospacing="1"/>
              <w:ind w:left="-72" w:right="-126"/>
              <w:jc w:val="center"/>
              <w:rPr>
                <w:lang w:val="en-US"/>
              </w:rPr>
            </w:pPr>
            <w:r w:rsidRPr="001066AC">
              <w:rPr>
                <w:bCs/>
              </w:rPr>
              <w:t>302 400</w:t>
            </w:r>
          </w:p>
        </w:tc>
      </w:tr>
      <w:tr w:rsidR="001066AC" w:rsidRPr="001066AC" w:rsidTr="00775D47">
        <w:trPr>
          <w:trHeight w:val="321"/>
        </w:trPr>
        <w:tc>
          <w:tcPr>
            <w:tcW w:w="190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1066AC" w:rsidRPr="001066AC" w:rsidRDefault="001066AC" w:rsidP="00775D47">
            <w:pPr>
              <w:shd w:val="clear" w:color="auto" w:fill="FFFFFF"/>
              <w:spacing w:before="100" w:beforeAutospacing="1" w:after="100" w:afterAutospacing="1"/>
              <w:ind w:right="-72"/>
            </w:pPr>
            <w:r w:rsidRPr="001066AC">
              <w:rPr>
                <w:bCs/>
              </w:rPr>
              <w:t>Тепловой насос</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1066AC" w:rsidRPr="001066AC" w:rsidRDefault="001066AC" w:rsidP="00775D47">
            <w:pPr>
              <w:shd w:val="clear" w:color="auto" w:fill="FFFFFF"/>
              <w:spacing w:before="100" w:beforeAutospacing="1" w:after="100" w:afterAutospacing="1"/>
              <w:ind w:left="-72" w:right="-108"/>
              <w:jc w:val="center"/>
            </w:pPr>
            <w:r w:rsidRPr="001066AC">
              <w:rPr>
                <w:bCs/>
              </w:rPr>
              <w:t>1,75</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1066AC" w:rsidRPr="001066AC" w:rsidRDefault="001066AC" w:rsidP="00775D47">
            <w:pPr>
              <w:shd w:val="clear" w:color="auto" w:fill="FFFFFF"/>
              <w:spacing w:before="100" w:beforeAutospacing="1" w:after="100" w:afterAutospacing="1"/>
              <w:ind w:left="-72" w:right="-108"/>
              <w:jc w:val="center"/>
            </w:pPr>
            <w:r w:rsidRPr="001066AC">
              <w:rPr>
                <w:bCs/>
              </w:rPr>
              <w:t>32 000</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1066AC" w:rsidRPr="001066AC" w:rsidRDefault="001066AC" w:rsidP="00775D47">
            <w:pPr>
              <w:shd w:val="clear" w:color="auto" w:fill="FFFFFF"/>
              <w:spacing w:before="100" w:beforeAutospacing="1" w:after="100" w:afterAutospacing="1"/>
              <w:ind w:left="-72" w:right="-126"/>
              <w:jc w:val="center"/>
              <w:rPr>
                <w:lang w:val="en-US"/>
              </w:rPr>
            </w:pPr>
            <w:r w:rsidRPr="001066AC">
              <w:rPr>
                <w:bCs/>
              </w:rPr>
              <w:t>1 800</w:t>
            </w:r>
          </w:p>
        </w:tc>
        <w:tc>
          <w:tcPr>
            <w:tcW w:w="10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1066AC" w:rsidRPr="001066AC" w:rsidRDefault="001066AC" w:rsidP="00775D47">
            <w:pPr>
              <w:shd w:val="clear" w:color="auto" w:fill="FFFFFF"/>
              <w:spacing w:before="100" w:beforeAutospacing="1" w:after="100" w:afterAutospacing="1"/>
              <w:ind w:left="-72" w:right="-126"/>
              <w:jc w:val="center"/>
              <w:rPr>
                <w:lang w:val="en-US"/>
              </w:rPr>
            </w:pPr>
            <w:r w:rsidRPr="001066AC">
              <w:rPr>
                <w:bCs/>
              </w:rPr>
              <w:t>57 600</w:t>
            </w:r>
          </w:p>
        </w:tc>
        <w:tc>
          <w:tcPr>
            <w:tcW w:w="140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1066AC" w:rsidRPr="001066AC" w:rsidRDefault="001066AC" w:rsidP="00775D47">
            <w:pPr>
              <w:shd w:val="clear" w:color="auto" w:fill="FFFFFF"/>
              <w:spacing w:before="100" w:beforeAutospacing="1" w:after="100" w:afterAutospacing="1"/>
              <w:ind w:left="-72" w:right="-126"/>
              <w:jc w:val="center"/>
              <w:rPr>
                <w:lang w:val="en-US"/>
              </w:rPr>
            </w:pPr>
            <w:r w:rsidRPr="001066AC">
              <w:rPr>
                <w:bCs/>
              </w:rPr>
              <w:t>100 800</w:t>
            </w:r>
          </w:p>
        </w:tc>
        <w:tc>
          <w:tcPr>
            <w:tcW w:w="14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1066AC" w:rsidRPr="001066AC" w:rsidRDefault="001066AC" w:rsidP="00775D47">
            <w:pPr>
              <w:shd w:val="clear" w:color="auto" w:fill="FFFFFF"/>
              <w:spacing w:before="100" w:beforeAutospacing="1" w:after="100" w:afterAutospacing="1"/>
              <w:ind w:left="-72" w:right="-126"/>
              <w:jc w:val="center"/>
              <w:rPr>
                <w:lang w:val="en-US"/>
              </w:rPr>
            </w:pPr>
            <w:r w:rsidRPr="001066AC">
              <w:rPr>
                <w:bCs/>
              </w:rPr>
              <w:t>0</w:t>
            </w:r>
          </w:p>
        </w:tc>
      </w:tr>
      <w:tr w:rsidR="001066AC" w:rsidRPr="001066AC" w:rsidTr="00775D47">
        <w:trPr>
          <w:trHeight w:val="316"/>
        </w:trPr>
        <w:tc>
          <w:tcPr>
            <w:tcW w:w="190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1066AC" w:rsidRPr="001066AC" w:rsidRDefault="001066AC" w:rsidP="00775D47">
            <w:pPr>
              <w:shd w:val="clear" w:color="auto" w:fill="FFFFFF"/>
              <w:spacing w:before="100" w:beforeAutospacing="1" w:after="100" w:afterAutospacing="1"/>
              <w:ind w:right="-72"/>
            </w:pPr>
            <w:r w:rsidRPr="001066AC">
              <w:t>Диз.топливо</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1066AC" w:rsidRPr="001066AC" w:rsidRDefault="001066AC" w:rsidP="00775D47">
            <w:pPr>
              <w:shd w:val="clear" w:color="auto" w:fill="FFFFFF"/>
              <w:spacing w:before="100" w:beforeAutospacing="1" w:after="100" w:afterAutospacing="1"/>
              <w:ind w:left="-72" w:right="-108"/>
              <w:jc w:val="center"/>
            </w:pPr>
            <w:r w:rsidRPr="001066AC">
              <w:t>2,23</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1066AC" w:rsidRPr="001066AC" w:rsidRDefault="001066AC" w:rsidP="00775D47">
            <w:pPr>
              <w:shd w:val="clear" w:color="auto" w:fill="FFFFFF"/>
              <w:spacing w:before="100" w:beforeAutospacing="1" w:after="100" w:afterAutospacing="1"/>
              <w:ind w:left="-72" w:right="-108"/>
              <w:jc w:val="center"/>
            </w:pPr>
            <w:r w:rsidRPr="001066AC">
              <w:t>32 000</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1066AC" w:rsidRPr="001066AC" w:rsidRDefault="001066AC" w:rsidP="00775D47">
            <w:pPr>
              <w:shd w:val="clear" w:color="auto" w:fill="FFFFFF"/>
              <w:spacing w:before="100" w:beforeAutospacing="1" w:after="100" w:afterAutospacing="1"/>
              <w:ind w:left="-72" w:right="-126"/>
              <w:jc w:val="center"/>
              <w:rPr>
                <w:lang w:val="en-US"/>
              </w:rPr>
            </w:pPr>
            <w:r w:rsidRPr="001066AC">
              <w:t>1 800</w:t>
            </w:r>
          </w:p>
        </w:tc>
        <w:tc>
          <w:tcPr>
            <w:tcW w:w="10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1066AC" w:rsidRPr="001066AC" w:rsidRDefault="001066AC" w:rsidP="00775D47">
            <w:pPr>
              <w:shd w:val="clear" w:color="auto" w:fill="FFFFFF"/>
              <w:spacing w:before="100" w:beforeAutospacing="1" w:after="100" w:afterAutospacing="1"/>
              <w:ind w:left="-72" w:right="-126"/>
              <w:jc w:val="center"/>
              <w:rPr>
                <w:lang w:val="en-US"/>
              </w:rPr>
            </w:pPr>
            <w:r w:rsidRPr="001066AC">
              <w:t>57 600</w:t>
            </w:r>
          </w:p>
        </w:tc>
        <w:tc>
          <w:tcPr>
            <w:tcW w:w="140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1066AC" w:rsidRPr="001066AC" w:rsidRDefault="001066AC" w:rsidP="00775D47">
            <w:pPr>
              <w:shd w:val="clear" w:color="auto" w:fill="FFFFFF"/>
              <w:spacing w:before="100" w:beforeAutospacing="1" w:after="100" w:afterAutospacing="1"/>
              <w:ind w:left="-72" w:right="-126"/>
              <w:jc w:val="center"/>
              <w:rPr>
                <w:lang w:val="en-US"/>
              </w:rPr>
            </w:pPr>
            <w:r w:rsidRPr="001066AC">
              <w:t>128 225</w:t>
            </w:r>
          </w:p>
        </w:tc>
        <w:tc>
          <w:tcPr>
            <w:tcW w:w="14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1066AC" w:rsidRPr="001066AC" w:rsidRDefault="001066AC" w:rsidP="00775D47">
            <w:pPr>
              <w:shd w:val="clear" w:color="auto" w:fill="FFFFFF"/>
              <w:spacing w:before="100" w:beforeAutospacing="1" w:after="100" w:afterAutospacing="1"/>
              <w:ind w:left="-72" w:right="-126"/>
              <w:jc w:val="center"/>
              <w:rPr>
                <w:lang w:val="en-US"/>
              </w:rPr>
            </w:pPr>
            <w:r w:rsidRPr="001066AC">
              <w:rPr>
                <w:bCs/>
              </w:rPr>
              <w:t>27 425</w:t>
            </w:r>
          </w:p>
        </w:tc>
      </w:tr>
      <w:tr w:rsidR="001066AC" w:rsidRPr="001066AC" w:rsidTr="00775D47">
        <w:trPr>
          <w:trHeight w:val="341"/>
        </w:trPr>
        <w:tc>
          <w:tcPr>
            <w:tcW w:w="190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775D47" w:rsidRDefault="00775D47" w:rsidP="00775D47">
            <w:pPr>
              <w:shd w:val="clear" w:color="auto" w:fill="FFFFFF"/>
              <w:ind w:right="-72"/>
            </w:pPr>
            <w:r>
              <w:t>Газ</w:t>
            </w:r>
          </w:p>
          <w:p w:rsidR="001066AC" w:rsidRPr="001066AC" w:rsidRDefault="001066AC" w:rsidP="00775D47">
            <w:pPr>
              <w:shd w:val="clear" w:color="auto" w:fill="FFFFFF"/>
              <w:ind w:right="-72"/>
            </w:pPr>
            <w:r w:rsidRPr="001066AC">
              <w:t>магистральный</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1066AC" w:rsidRPr="001066AC" w:rsidRDefault="001066AC" w:rsidP="00775D47">
            <w:pPr>
              <w:shd w:val="clear" w:color="auto" w:fill="FFFFFF"/>
              <w:ind w:left="-72" w:right="-108"/>
              <w:jc w:val="center"/>
            </w:pPr>
            <w:r w:rsidRPr="001066AC">
              <w:t>0,25</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1066AC" w:rsidRPr="001066AC" w:rsidRDefault="001066AC" w:rsidP="00775D47">
            <w:pPr>
              <w:shd w:val="clear" w:color="auto" w:fill="FFFFFF"/>
              <w:ind w:left="-72" w:right="-108"/>
              <w:jc w:val="center"/>
            </w:pPr>
            <w:r w:rsidRPr="001066AC">
              <w:t>32 000</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1066AC" w:rsidRPr="001066AC" w:rsidRDefault="001066AC" w:rsidP="00775D47">
            <w:pPr>
              <w:shd w:val="clear" w:color="auto" w:fill="FFFFFF"/>
              <w:ind w:left="-72" w:right="-126"/>
              <w:jc w:val="center"/>
              <w:rPr>
                <w:lang w:val="en-US"/>
              </w:rPr>
            </w:pPr>
            <w:r w:rsidRPr="001066AC">
              <w:t>1 800</w:t>
            </w:r>
          </w:p>
        </w:tc>
        <w:tc>
          <w:tcPr>
            <w:tcW w:w="10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1066AC" w:rsidRPr="001066AC" w:rsidRDefault="001066AC" w:rsidP="00775D47">
            <w:pPr>
              <w:shd w:val="clear" w:color="auto" w:fill="FFFFFF"/>
              <w:ind w:left="-72" w:right="-126"/>
              <w:jc w:val="center"/>
              <w:rPr>
                <w:lang w:val="en-US"/>
              </w:rPr>
            </w:pPr>
            <w:r w:rsidRPr="001066AC">
              <w:t>57 600</w:t>
            </w:r>
          </w:p>
        </w:tc>
        <w:tc>
          <w:tcPr>
            <w:tcW w:w="140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1066AC" w:rsidRPr="001066AC" w:rsidRDefault="001066AC" w:rsidP="00775D47">
            <w:pPr>
              <w:shd w:val="clear" w:color="auto" w:fill="FFFFFF"/>
              <w:ind w:left="-72" w:right="-126"/>
              <w:jc w:val="center"/>
              <w:rPr>
                <w:lang w:val="en-US"/>
              </w:rPr>
            </w:pPr>
            <w:r w:rsidRPr="001066AC">
              <w:t>14 445</w:t>
            </w:r>
          </w:p>
        </w:tc>
        <w:tc>
          <w:tcPr>
            <w:tcW w:w="14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1066AC" w:rsidRPr="001066AC" w:rsidRDefault="001066AC" w:rsidP="00775D47">
            <w:pPr>
              <w:shd w:val="clear" w:color="auto" w:fill="FFFFFF"/>
              <w:ind w:left="-72" w:right="-126"/>
              <w:jc w:val="center"/>
              <w:rPr>
                <w:lang w:val="en-US"/>
              </w:rPr>
            </w:pPr>
            <w:r w:rsidRPr="001066AC">
              <w:rPr>
                <w:bCs/>
              </w:rPr>
              <w:t>-86 355</w:t>
            </w:r>
          </w:p>
        </w:tc>
      </w:tr>
      <w:tr w:rsidR="001066AC" w:rsidRPr="001066AC" w:rsidTr="00775D47">
        <w:trPr>
          <w:trHeight w:val="293"/>
        </w:trPr>
        <w:tc>
          <w:tcPr>
            <w:tcW w:w="190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1066AC" w:rsidRPr="001066AC" w:rsidRDefault="001066AC" w:rsidP="00775D47">
            <w:pPr>
              <w:shd w:val="clear" w:color="auto" w:fill="FFFFFF"/>
              <w:spacing w:before="100" w:beforeAutospacing="1" w:after="100" w:afterAutospacing="1"/>
              <w:ind w:right="-72"/>
            </w:pPr>
            <w:r w:rsidRPr="001066AC">
              <w:t>СУГ</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1066AC" w:rsidRPr="001066AC" w:rsidRDefault="001066AC" w:rsidP="00775D47">
            <w:pPr>
              <w:shd w:val="clear" w:color="auto" w:fill="FFFFFF"/>
              <w:spacing w:before="100" w:beforeAutospacing="1" w:after="100" w:afterAutospacing="1"/>
              <w:ind w:left="-72" w:right="-108"/>
              <w:jc w:val="center"/>
            </w:pPr>
            <w:r w:rsidRPr="001066AC">
              <w:t>1,78</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1066AC" w:rsidRPr="001066AC" w:rsidRDefault="001066AC" w:rsidP="00775D47">
            <w:pPr>
              <w:shd w:val="clear" w:color="auto" w:fill="FFFFFF"/>
              <w:spacing w:before="100" w:beforeAutospacing="1" w:after="100" w:afterAutospacing="1"/>
              <w:ind w:left="-72" w:right="-108"/>
              <w:jc w:val="center"/>
            </w:pPr>
            <w:r w:rsidRPr="001066AC">
              <w:t>32 000</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1066AC" w:rsidRPr="001066AC" w:rsidRDefault="001066AC" w:rsidP="00775D47">
            <w:pPr>
              <w:shd w:val="clear" w:color="auto" w:fill="FFFFFF"/>
              <w:spacing w:before="100" w:beforeAutospacing="1" w:after="100" w:afterAutospacing="1"/>
              <w:ind w:left="-72" w:right="-126"/>
              <w:jc w:val="center"/>
              <w:rPr>
                <w:lang w:val="en-US"/>
              </w:rPr>
            </w:pPr>
            <w:r w:rsidRPr="001066AC">
              <w:t>1 800</w:t>
            </w:r>
          </w:p>
        </w:tc>
        <w:tc>
          <w:tcPr>
            <w:tcW w:w="10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1066AC" w:rsidRPr="001066AC" w:rsidRDefault="001066AC" w:rsidP="00775D47">
            <w:pPr>
              <w:shd w:val="clear" w:color="auto" w:fill="FFFFFF"/>
              <w:spacing w:before="100" w:beforeAutospacing="1" w:after="100" w:afterAutospacing="1"/>
              <w:ind w:left="-72" w:right="-126"/>
              <w:jc w:val="center"/>
              <w:rPr>
                <w:lang w:val="en-US"/>
              </w:rPr>
            </w:pPr>
            <w:r w:rsidRPr="001066AC">
              <w:t>57 600</w:t>
            </w:r>
          </w:p>
        </w:tc>
        <w:tc>
          <w:tcPr>
            <w:tcW w:w="140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1066AC" w:rsidRPr="001066AC" w:rsidRDefault="001066AC" w:rsidP="00775D47">
            <w:pPr>
              <w:shd w:val="clear" w:color="auto" w:fill="FFFFFF"/>
              <w:spacing w:before="100" w:beforeAutospacing="1" w:after="100" w:afterAutospacing="1"/>
              <w:ind w:left="-72" w:right="-126"/>
              <w:jc w:val="center"/>
              <w:rPr>
                <w:lang w:val="en-US"/>
              </w:rPr>
            </w:pPr>
            <w:r w:rsidRPr="001066AC">
              <w:t>102 528</w:t>
            </w:r>
          </w:p>
        </w:tc>
        <w:tc>
          <w:tcPr>
            <w:tcW w:w="14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1066AC" w:rsidRPr="001066AC" w:rsidRDefault="001066AC" w:rsidP="00775D47">
            <w:pPr>
              <w:shd w:val="clear" w:color="auto" w:fill="FFFFFF"/>
              <w:spacing w:before="100" w:beforeAutospacing="1" w:after="100" w:afterAutospacing="1"/>
              <w:ind w:left="-72" w:right="-126"/>
              <w:jc w:val="center"/>
              <w:rPr>
                <w:lang w:val="en-US"/>
              </w:rPr>
            </w:pPr>
            <w:r w:rsidRPr="001066AC">
              <w:rPr>
                <w:bCs/>
              </w:rPr>
              <w:t>1 728</w:t>
            </w:r>
          </w:p>
        </w:tc>
      </w:tr>
      <w:tr w:rsidR="001066AC" w:rsidRPr="001066AC" w:rsidTr="00775D47">
        <w:trPr>
          <w:trHeight w:val="317"/>
        </w:trPr>
        <w:tc>
          <w:tcPr>
            <w:tcW w:w="190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1066AC" w:rsidRPr="001066AC" w:rsidRDefault="001066AC" w:rsidP="00775D47">
            <w:pPr>
              <w:shd w:val="clear" w:color="auto" w:fill="FFFFFF"/>
              <w:spacing w:before="100" w:beforeAutospacing="1" w:after="100" w:afterAutospacing="1"/>
              <w:ind w:right="-72"/>
            </w:pPr>
            <w:r w:rsidRPr="001066AC">
              <w:t>Уголь</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1066AC" w:rsidRPr="001066AC" w:rsidRDefault="001066AC" w:rsidP="00775D47">
            <w:pPr>
              <w:shd w:val="clear" w:color="auto" w:fill="FFFFFF"/>
              <w:spacing w:before="100" w:beforeAutospacing="1" w:after="100" w:afterAutospacing="1"/>
              <w:ind w:left="-72" w:right="-108"/>
              <w:jc w:val="center"/>
            </w:pPr>
            <w:r w:rsidRPr="001066AC">
              <w:t>1,19</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1066AC" w:rsidRPr="001066AC" w:rsidRDefault="001066AC" w:rsidP="00775D47">
            <w:pPr>
              <w:shd w:val="clear" w:color="auto" w:fill="FFFFFF"/>
              <w:spacing w:before="100" w:beforeAutospacing="1" w:after="100" w:afterAutospacing="1"/>
              <w:ind w:left="-72" w:right="-108"/>
              <w:jc w:val="center"/>
            </w:pPr>
            <w:r w:rsidRPr="001066AC">
              <w:t>32 000</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1066AC" w:rsidRPr="001066AC" w:rsidRDefault="001066AC" w:rsidP="00775D47">
            <w:pPr>
              <w:shd w:val="clear" w:color="auto" w:fill="FFFFFF"/>
              <w:spacing w:before="100" w:beforeAutospacing="1" w:after="100" w:afterAutospacing="1"/>
              <w:ind w:left="-72" w:right="-126"/>
              <w:jc w:val="center"/>
              <w:rPr>
                <w:lang w:val="en-US"/>
              </w:rPr>
            </w:pPr>
            <w:r w:rsidRPr="001066AC">
              <w:t>1 800</w:t>
            </w:r>
          </w:p>
        </w:tc>
        <w:tc>
          <w:tcPr>
            <w:tcW w:w="10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1066AC" w:rsidRPr="001066AC" w:rsidRDefault="001066AC" w:rsidP="00775D47">
            <w:pPr>
              <w:shd w:val="clear" w:color="auto" w:fill="FFFFFF"/>
              <w:spacing w:before="100" w:beforeAutospacing="1" w:after="100" w:afterAutospacing="1"/>
              <w:ind w:left="-72" w:right="-126"/>
              <w:jc w:val="center"/>
              <w:rPr>
                <w:lang w:val="en-US"/>
              </w:rPr>
            </w:pPr>
            <w:r w:rsidRPr="001066AC">
              <w:t>57 600</w:t>
            </w:r>
          </w:p>
        </w:tc>
        <w:tc>
          <w:tcPr>
            <w:tcW w:w="140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1066AC" w:rsidRPr="001066AC" w:rsidRDefault="001066AC" w:rsidP="00775D47">
            <w:pPr>
              <w:shd w:val="clear" w:color="auto" w:fill="FFFFFF"/>
              <w:spacing w:before="100" w:beforeAutospacing="1" w:after="100" w:afterAutospacing="1"/>
              <w:ind w:left="-72" w:right="-126"/>
              <w:jc w:val="center"/>
              <w:rPr>
                <w:lang w:val="en-US"/>
              </w:rPr>
            </w:pPr>
            <w:r w:rsidRPr="001066AC">
              <w:t>68 680</w:t>
            </w:r>
          </w:p>
        </w:tc>
        <w:tc>
          <w:tcPr>
            <w:tcW w:w="14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1066AC" w:rsidRPr="001066AC" w:rsidRDefault="001066AC" w:rsidP="00775D47">
            <w:pPr>
              <w:shd w:val="clear" w:color="auto" w:fill="FFFFFF"/>
              <w:spacing w:before="100" w:beforeAutospacing="1" w:after="100" w:afterAutospacing="1"/>
              <w:ind w:left="-72" w:right="-126"/>
              <w:jc w:val="center"/>
              <w:rPr>
                <w:lang w:val="en-US"/>
              </w:rPr>
            </w:pPr>
            <w:r w:rsidRPr="001066AC">
              <w:rPr>
                <w:bCs/>
              </w:rPr>
              <w:t>-32 120</w:t>
            </w:r>
          </w:p>
        </w:tc>
      </w:tr>
      <w:tr w:rsidR="001066AC" w:rsidRPr="001066AC" w:rsidTr="00775D47">
        <w:trPr>
          <w:trHeight w:val="312"/>
        </w:trPr>
        <w:tc>
          <w:tcPr>
            <w:tcW w:w="190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1066AC" w:rsidRPr="001066AC" w:rsidRDefault="001066AC" w:rsidP="00775D47">
            <w:pPr>
              <w:shd w:val="clear" w:color="auto" w:fill="FFFFFF"/>
              <w:spacing w:before="100" w:beforeAutospacing="1" w:after="100" w:afterAutospacing="1"/>
              <w:ind w:right="-72"/>
            </w:pPr>
            <w:r w:rsidRPr="001066AC">
              <w:t>Пелетты</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1066AC" w:rsidRPr="001066AC" w:rsidRDefault="001066AC" w:rsidP="00775D47">
            <w:pPr>
              <w:shd w:val="clear" w:color="auto" w:fill="FFFFFF"/>
              <w:spacing w:before="100" w:beforeAutospacing="1" w:after="100" w:afterAutospacing="1"/>
              <w:ind w:left="-72" w:right="-108"/>
              <w:jc w:val="center"/>
            </w:pPr>
            <w:r w:rsidRPr="001066AC">
              <w:t>1,92</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1066AC" w:rsidRPr="001066AC" w:rsidRDefault="001066AC" w:rsidP="00775D47">
            <w:pPr>
              <w:shd w:val="clear" w:color="auto" w:fill="FFFFFF"/>
              <w:spacing w:before="100" w:beforeAutospacing="1" w:after="100" w:afterAutospacing="1"/>
              <w:ind w:left="-72" w:right="-108"/>
              <w:jc w:val="center"/>
            </w:pPr>
            <w:r w:rsidRPr="001066AC">
              <w:t>32 000</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1066AC" w:rsidRPr="001066AC" w:rsidRDefault="001066AC" w:rsidP="00775D47">
            <w:pPr>
              <w:shd w:val="clear" w:color="auto" w:fill="FFFFFF"/>
              <w:spacing w:before="100" w:beforeAutospacing="1" w:after="100" w:afterAutospacing="1"/>
              <w:ind w:left="-72" w:right="-126"/>
              <w:jc w:val="center"/>
              <w:rPr>
                <w:lang w:val="en-US"/>
              </w:rPr>
            </w:pPr>
            <w:r w:rsidRPr="001066AC">
              <w:t>1 800</w:t>
            </w:r>
          </w:p>
        </w:tc>
        <w:tc>
          <w:tcPr>
            <w:tcW w:w="10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1066AC" w:rsidRPr="001066AC" w:rsidRDefault="001066AC" w:rsidP="00775D47">
            <w:pPr>
              <w:shd w:val="clear" w:color="auto" w:fill="FFFFFF"/>
              <w:spacing w:before="100" w:beforeAutospacing="1" w:after="100" w:afterAutospacing="1"/>
              <w:ind w:left="-72" w:right="-126"/>
              <w:jc w:val="center"/>
              <w:rPr>
                <w:lang w:val="en-US"/>
              </w:rPr>
            </w:pPr>
            <w:r w:rsidRPr="001066AC">
              <w:t>57 600</w:t>
            </w:r>
          </w:p>
        </w:tc>
        <w:tc>
          <w:tcPr>
            <w:tcW w:w="140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1066AC" w:rsidRPr="001066AC" w:rsidRDefault="001066AC" w:rsidP="00775D47">
            <w:pPr>
              <w:shd w:val="clear" w:color="auto" w:fill="FFFFFF"/>
              <w:spacing w:before="100" w:beforeAutospacing="1" w:after="100" w:afterAutospacing="1"/>
              <w:ind w:left="-72" w:right="-126"/>
              <w:jc w:val="center"/>
              <w:rPr>
                <w:lang w:val="en-US"/>
              </w:rPr>
            </w:pPr>
            <w:r w:rsidRPr="001066AC">
              <w:t>110 552</w:t>
            </w:r>
          </w:p>
        </w:tc>
        <w:tc>
          <w:tcPr>
            <w:tcW w:w="14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1066AC" w:rsidRPr="001066AC" w:rsidRDefault="001066AC" w:rsidP="00775D47">
            <w:pPr>
              <w:shd w:val="clear" w:color="auto" w:fill="FFFFFF"/>
              <w:spacing w:before="100" w:beforeAutospacing="1" w:after="100" w:afterAutospacing="1"/>
              <w:ind w:left="-72" w:right="-126"/>
              <w:jc w:val="center"/>
              <w:rPr>
                <w:lang w:val="en-US"/>
              </w:rPr>
            </w:pPr>
            <w:r w:rsidRPr="001066AC">
              <w:rPr>
                <w:bCs/>
              </w:rPr>
              <w:t>9 752</w:t>
            </w:r>
          </w:p>
        </w:tc>
      </w:tr>
      <w:tr w:rsidR="001066AC" w:rsidRPr="001066AC" w:rsidTr="00775D47">
        <w:trPr>
          <w:trHeight w:val="337"/>
        </w:trPr>
        <w:tc>
          <w:tcPr>
            <w:tcW w:w="190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1066AC" w:rsidRPr="001066AC" w:rsidRDefault="001066AC" w:rsidP="00775D47">
            <w:pPr>
              <w:shd w:val="clear" w:color="auto" w:fill="FFFFFF"/>
              <w:spacing w:before="100" w:beforeAutospacing="1" w:after="100" w:afterAutospacing="1"/>
              <w:ind w:right="-72"/>
            </w:pPr>
            <w:r w:rsidRPr="001066AC">
              <w:t>Дрова сухие, вл.&lt;20%</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1066AC" w:rsidRPr="001066AC" w:rsidRDefault="001066AC" w:rsidP="00775D47">
            <w:pPr>
              <w:shd w:val="clear" w:color="auto" w:fill="FFFFFF"/>
              <w:spacing w:before="100" w:beforeAutospacing="1" w:after="100" w:afterAutospacing="1"/>
              <w:ind w:left="-72" w:right="-108"/>
              <w:jc w:val="center"/>
            </w:pPr>
            <w:r w:rsidRPr="001066AC">
              <w:t>2,57</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1066AC" w:rsidRPr="001066AC" w:rsidRDefault="001066AC" w:rsidP="00775D47">
            <w:pPr>
              <w:shd w:val="clear" w:color="auto" w:fill="FFFFFF"/>
              <w:spacing w:before="100" w:beforeAutospacing="1" w:after="100" w:afterAutospacing="1"/>
              <w:ind w:left="-72" w:right="-108"/>
              <w:jc w:val="center"/>
            </w:pPr>
            <w:r w:rsidRPr="001066AC">
              <w:t>32 000</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1066AC" w:rsidRPr="001066AC" w:rsidRDefault="001066AC" w:rsidP="00775D47">
            <w:pPr>
              <w:shd w:val="clear" w:color="auto" w:fill="FFFFFF"/>
              <w:spacing w:before="100" w:beforeAutospacing="1" w:after="100" w:afterAutospacing="1"/>
              <w:ind w:left="-72" w:right="-126"/>
              <w:jc w:val="center"/>
              <w:rPr>
                <w:lang w:val="en-US"/>
              </w:rPr>
            </w:pPr>
            <w:r w:rsidRPr="001066AC">
              <w:t>1 800</w:t>
            </w:r>
          </w:p>
        </w:tc>
        <w:tc>
          <w:tcPr>
            <w:tcW w:w="10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1066AC" w:rsidRPr="001066AC" w:rsidRDefault="001066AC" w:rsidP="00775D47">
            <w:pPr>
              <w:shd w:val="clear" w:color="auto" w:fill="FFFFFF"/>
              <w:spacing w:before="100" w:beforeAutospacing="1" w:after="100" w:afterAutospacing="1"/>
              <w:ind w:left="-72" w:right="-126"/>
              <w:jc w:val="center"/>
              <w:rPr>
                <w:lang w:val="en-US"/>
              </w:rPr>
            </w:pPr>
            <w:r w:rsidRPr="001066AC">
              <w:t>57 600</w:t>
            </w:r>
          </w:p>
        </w:tc>
        <w:tc>
          <w:tcPr>
            <w:tcW w:w="140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1066AC" w:rsidRPr="001066AC" w:rsidRDefault="001066AC" w:rsidP="00775D47">
            <w:pPr>
              <w:shd w:val="clear" w:color="auto" w:fill="FFFFFF"/>
              <w:spacing w:before="100" w:beforeAutospacing="1" w:after="100" w:afterAutospacing="1"/>
              <w:ind w:left="-72" w:right="-126"/>
              <w:jc w:val="center"/>
              <w:rPr>
                <w:lang w:val="en-US"/>
              </w:rPr>
            </w:pPr>
            <w:r w:rsidRPr="001066AC">
              <w:t>148 199</w:t>
            </w:r>
          </w:p>
        </w:tc>
        <w:tc>
          <w:tcPr>
            <w:tcW w:w="14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1066AC" w:rsidRPr="001066AC" w:rsidRDefault="001066AC" w:rsidP="00775D47">
            <w:pPr>
              <w:shd w:val="clear" w:color="auto" w:fill="FFFFFF"/>
              <w:spacing w:before="100" w:beforeAutospacing="1" w:after="100" w:afterAutospacing="1"/>
              <w:ind w:left="-72" w:right="-126"/>
              <w:jc w:val="center"/>
              <w:rPr>
                <w:lang w:val="en-US"/>
              </w:rPr>
            </w:pPr>
            <w:r w:rsidRPr="001066AC">
              <w:rPr>
                <w:bCs/>
              </w:rPr>
              <w:t>47 399</w:t>
            </w:r>
          </w:p>
        </w:tc>
      </w:tr>
    </w:tbl>
    <w:p w:rsidR="001066AC" w:rsidRDefault="001066AC" w:rsidP="001066AC">
      <w:pPr>
        <w:shd w:val="clear" w:color="auto" w:fill="FFFFFF"/>
        <w:ind w:firstLine="709"/>
        <w:jc w:val="both"/>
        <w:rPr>
          <w:sz w:val="28"/>
          <w:szCs w:val="28"/>
        </w:rPr>
      </w:pPr>
    </w:p>
    <w:p w:rsidR="001066AC" w:rsidRPr="001066AC" w:rsidRDefault="001066AC" w:rsidP="001066AC">
      <w:pPr>
        <w:shd w:val="clear" w:color="auto" w:fill="FFFFFF"/>
        <w:ind w:firstLine="709"/>
        <w:jc w:val="both"/>
        <w:rPr>
          <w:sz w:val="28"/>
          <w:szCs w:val="28"/>
        </w:rPr>
      </w:pPr>
      <w:r w:rsidRPr="001066AC">
        <w:rPr>
          <w:sz w:val="28"/>
          <w:szCs w:val="28"/>
        </w:rPr>
        <w:t>Еще совсем недавно жидкое топливо рассматривалось как самый приор</w:t>
      </w:r>
      <w:r w:rsidRPr="001066AC">
        <w:rPr>
          <w:sz w:val="28"/>
          <w:szCs w:val="28"/>
        </w:rPr>
        <w:t>и</w:t>
      </w:r>
      <w:r w:rsidRPr="001066AC">
        <w:rPr>
          <w:sz w:val="28"/>
          <w:szCs w:val="28"/>
        </w:rPr>
        <w:t>тетный способ получения тепла по сравнению с твердым топливом (дрова, газ). Это было связано с тем, что сжигание твердого топлива наименее эффективно – большое количество энергии уходит на разр</w:t>
      </w:r>
      <w:r w:rsidR="00775D47">
        <w:rPr>
          <w:sz w:val="28"/>
          <w:szCs w:val="28"/>
        </w:rPr>
        <w:t>ыв связей между молекулами, а в </w:t>
      </w:r>
      <w:r w:rsidRPr="001066AC">
        <w:rPr>
          <w:sz w:val="28"/>
          <w:szCs w:val="28"/>
        </w:rPr>
        <w:t>жидкости или газе этот процесс осуществляется с минимальными затратами энергии. Следуя научно - техническому прогрессу некоторые пророчили скорое исчезновение твердого топлива, но однако получилось повысить эффекти</w:t>
      </w:r>
      <w:r w:rsidRPr="001066AC">
        <w:rPr>
          <w:sz w:val="28"/>
          <w:szCs w:val="28"/>
        </w:rPr>
        <w:t>в</w:t>
      </w:r>
      <w:r w:rsidRPr="001066AC">
        <w:rPr>
          <w:sz w:val="28"/>
          <w:szCs w:val="28"/>
        </w:rPr>
        <w:t>ность сжигания такого типа горючего, и поэтому стоит поподробнее рассмо</w:t>
      </w:r>
      <w:r w:rsidRPr="001066AC">
        <w:rPr>
          <w:sz w:val="28"/>
          <w:szCs w:val="28"/>
        </w:rPr>
        <w:t>т</w:t>
      </w:r>
      <w:r w:rsidRPr="001066AC">
        <w:rPr>
          <w:sz w:val="28"/>
          <w:szCs w:val="28"/>
        </w:rPr>
        <w:t>реть недостатки и положительные стороны котла на твердом топливе, чтобы понять насколько он удобен, эффективен и экономичен.</w:t>
      </w:r>
    </w:p>
    <w:p w:rsidR="001066AC" w:rsidRPr="001066AC" w:rsidRDefault="001066AC" w:rsidP="001066AC">
      <w:pPr>
        <w:ind w:firstLine="709"/>
        <w:jc w:val="both"/>
        <w:rPr>
          <w:rFonts w:eastAsia="Calibri"/>
          <w:sz w:val="28"/>
          <w:szCs w:val="28"/>
        </w:rPr>
      </w:pPr>
      <w:r w:rsidRPr="001066AC">
        <w:rPr>
          <w:rFonts w:eastAsia="Calibri"/>
          <w:sz w:val="28"/>
          <w:szCs w:val="28"/>
          <w:lang w:eastAsia="en-US"/>
        </w:rPr>
        <w:t>Устанавливая котел на твердом топливе, потребитель имеет массу пр</w:t>
      </w:r>
      <w:r w:rsidRPr="001066AC">
        <w:rPr>
          <w:rFonts w:eastAsia="Calibri"/>
          <w:sz w:val="28"/>
          <w:szCs w:val="28"/>
          <w:lang w:eastAsia="en-US"/>
        </w:rPr>
        <w:t>е</w:t>
      </w:r>
      <w:r w:rsidRPr="001066AC">
        <w:rPr>
          <w:rFonts w:eastAsia="Calibri"/>
          <w:sz w:val="28"/>
          <w:szCs w:val="28"/>
          <w:lang w:eastAsia="en-US"/>
        </w:rPr>
        <w:t>имуществ. Начнем с того, что для обогрева дома используется топливо явля</w:t>
      </w:r>
      <w:r w:rsidRPr="001066AC">
        <w:rPr>
          <w:rFonts w:eastAsia="Calibri"/>
          <w:sz w:val="28"/>
          <w:szCs w:val="28"/>
          <w:lang w:eastAsia="en-US"/>
        </w:rPr>
        <w:t>ю</w:t>
      </w:r>
      <w:r w:rsidRPr="001066AC">
        <w:rPr>
          <w:rFonts w:eastAsia="Calibri"/>
          <w:sz w:val="28"/>
          <w:szCs w:val="28"/>
          <w:lang w:eastAsia="en-US"/>
        </w:rPr>
        <w:t>щееся общедоступным: торф, уголь, дрова, пеллеты и др. Среди котлов на твё</w:t>
      </w:r>
      <w:r w:rsidRPr="001066AC">
        <w:rPr>
          <w:rFonts w:eastAsia="Calibri"/>
          <w:sz w:val="28"/>
          <w:szCs w:val="28"/>
          <w:lang w:eastAsia="en-US"/>
        </w:rPr>
        <w:t>р</w:t>
      </w:r>
      <w:r w:rsidRPr="001066AC">
        <w:rPr>
          <w:rFonts w:eastAsia="Calibri"/>
          <w:sz w:val="28"/>
          <w:szCs w:val="28"/>
          <w:lang w:eastAsia="en-US"/>
        </w:rPr>
        <w:t>дом топливе наиболее энергоэффективными являются твердотопливные котлы длительного горения и пиролизные котлы отопления. Суть работы и главная черта котла длительного горения заключается в довольно таки простой идеи – те же дрова, уголь или торф не горят, а тлеют в топке по слоям, начиная с вер</w:t>
      </w:r>
      <w:r w:rsidRPr="001066AC">
        <w:rPr>
          <w:rFonts w:eastAsia="Calibri"/>
          <w:sz w:val="28"/>
          <w:szCs w:val="28"/>
          <w:lang w:eastAsia="en-US"/>
        </w:rPr>
        <w:t>х</w:t>
      </w:r>
      <w:r w:rsidRPr="001066AC">
        <w:rPr>
          <w:rFonts w:eastAsia="Calibri"/>
          <w:sz w:val="28"/>
          <w:szCs w:val="28"/>
          <w:lang w:eastAsia="en-US"/>
        </w:rPr>
        <w:t>него. Максимально замедлен процесс, поэтому кислорода в камеру сжигания поступает ограниченное количество. К тому же, если сравнивать с традицио</w:t>
      </w:r>
      <w:r w:rsidRPr="001066AC">
        <w:rPr>
          <w:rFonts w:eastAsia="Calibri"/>
          <w:sz w:val="28"/>
          <w:szCs w:val="28"/>
          <w:lang w:eastAsia="en-US"/>
        </w:rPr>
        <w:t>н</w:t>
      </w:r>
      <w:r w:rsidRPr="001066AC">
        <w:rPr>
          <w:rFonts w:eastAsia="Calibri"/>
          <w:sz w:val="28"/>
          <w:szCs w:val="28"/>
          <w:lang w:eastAsia="en-US"/>
        </w:rPr>
        <w:t xml:space="preserve">ными отопительным оборудованием, то в специализированных котлах топливо тлеет в больших объемах, что позволяет получать газ с высокими показателями </w:t>
      </w:r>
      <w:r w:rsidRPr="001066AC">
        <w:rPr>
          <w:rFonts w:eastAsia="Calibri"/>
          <w:sz w:val="28"/>
          <w:szCs w:val="28"/>
          <w:lang w:eastAsia="en-US"/>
        </w:rPr>
        <w:lastRenderedPageBreak/>
        <w:t xml:space="preserve">теплоты. Немаловажным положительным фактом является то что, </w:t>
      </w:r>
      <w:r w:rsidRPr="001066AC">
        <w:rPr>
          <w:rFonts w:eastAsia="Calibri"/>
          <w:sz w:val="28"/>
          <w:szCs w:val="28"/>
        </w:rPr>
        <w:t>продолж</w:t>
      </w:r>
      <w:r w:rsidRPr="001066AC">
        <w:rPr>
          <w:rFonts w:eastAsia="Calibri"/>
          <w:sz w:val="28"/>
          <w:szCs w:val="28"/>
        </w:rPr>
        <w:t>и</w:t>
      </w:r>
      <w:r w:rsidRPr="001066AC">
        <w:rPr>
          <w:rFonts w:eastAsia="Calibri"/>
          <w:sz w:val="28"/>
          <w:szCs w:val="28"/>
        </w:rPr>
        <w:t>тельность работы загрузки одной партии твердого топлива в топку – не менее 11 часов, у некоторых котлов этот показатель доходит д</w:t>
      </w:r>
      <w:r w:rsidR="009A2151">
        <w:rPr>
          <w:rFonts w:eastAsia="Calibri"/>
          <w:sz w:val="28"/>
          <w:szCs w:val="28"/>
        </w:rPr>
        <w:t xml:space="preserve">о весьма впечатляющей величины </w:t>
      </w:r>
      <w:r w:rsidR="009A2151">
        <w:rPr>
          <w:rFonts w:ascii="Calibri" w:eastAsia="Calibri" w:hAnsi="Calibri" w:cs="Calibri"/>
          <w:sz w:val="28"/>
          <w:szCs w:val="28"/>
        </w:rPr>
        <w:t>‒</w:t>
      </w:r>
      <w:r w:rsidRPr="001066AC">
        <w:rPr>
          <w:rFonts w:eastAsia="Calibri"/>
          <w:sz w:val="28"/>
          <w:szCs w:val="28"/>
        </w:rPr>
        <w:t xml:space="preserve"> 34 часа. КПД такого оборудования в среднем составляет 89</w:t>
      </w:r>
      <w:r w:rsidR="00775D47">
        <w:rPr>
          <w:rFonts w:eastAsia="Calibri"/>
          <w:sz w:val="28"/>
          <w:szCs w:val="28"/>
        </w:rPr>
        <w:t xml:space="preserve"> </w:t>
      </w:r>
      <w:r w:rsidR="00F0581C">
        <w:rPr>
          <w:rFonts w:eastAsia="Calibri"/>
          <w:sz w:val="28"/>
          <w:szCs w:val="28"/>
        </w:rPr>
        <w:t>%.</w:t>
      </w:r>
    </w:p>
    <w:p w:rsidR="001066AC" w:rsidRPr="001066AC" w:rsidRDefault="001066AC" w:rsidP="001066AC">
      <w:pPr>
        <w:ind w:firstLine="709"/>
        <w:jc w:val="both"/>
        <w:rPr>
          <w:rFonts w:eastAsia="Calibri"/>
          <w:sz w:val="28"/>
          <w:szCs w:val="28"/>
        </w:rPr>
      </w:pPr>
      <w:r w:rsidRPr="001066AC">
        <w:rPr>
          <w:rFonts w:eastAsia="Calibri"/>
          <w:sz w:val="28"/>
          <w:szCs w:val="28"/>
        </w:rPr>
        <w:t>В основе работы пиролизного котла лежит процесс пиролиза</w:t>
      </w:r>
      <w:r w:rsidRPr="001066AC">
        <w:rPr>
          <w:rFonts w:eastAsia="Calibri"/>
          <w:sz w:val="28"/>
          <w:szCs w:val="28"/>
          <w:shd w:val="clear" w:color="auto" w:fill="FFFFFF"/>
          <w:lang w:eastAsia="en-US"/>
        </w:rPr>
        <w:t xml:space="preserve"> – термич</w:t>
      </w:r>
      <w:r w:rsidRPr="001066AC">
        <w:rPr>
          <w:rFonts w:eastAsia="Calibri"/>
          <w:sz w:val="28"/>
          <w:szCs w:val="28"/>
          <w:shd w:val="clear" w:color="auto" w:fill="FFFFFF"/>
          <w:lang w:eastAsia="en-US"/>
        </w:rPr>
        <w:t>е</w:t>
      </w:r>
      <w:r w:rsidRPr="001066AC">
        <w:rPr>
          <w:rFonts w:eastAsia="Calibri"/>
          <w:sz w:val="28"/>
          <w:szCs w:val="28"/>
          <w:shd w:val="clear" w:color="auto" w:fill="FFFFFF"/>
          <w:lang w:eastAsia="en-US"/>
        </w:rPr>
        <w:t>ское разложение в проце</w:t>
      </w:r>
      <w:r w:rsidRPr="001066AC">
        <w:rPr>
          <w:rFonts w:eastAsia="Calibri"/>
          <w:sz w:val="28"/>
          <w:szCs w:val="28"/>
        </w:rPr>
        <w:t>ссе длительного горения твердого топлива на две с</w:t>
      </w:r>
      <w:r w:rsidRPr="001066AC">
        <w:rPr>
          <w:rFonts w:eastAsia="Calibri"/>
          <w:sz w:val="28"/>
          <w:szCs w:val="28"/>
        </w:rPr>
        <w:t>о</w:t>
      </w:r>
      <w:r w:rsidRPr="001066AC">
        <w:rPr>
          <w:rFonts w:eastAsia="Calibri"/>
          <w:sz w:val="28"/>
          <w:szCs w:val="28"/>
        </w:rPr>
        <w:t>ставляющих: сухой остаток (древесный уголь</w:t>
      </w:r>
      <w:r w:rsidR="00775D47">
        <w:rPr>
          <w:rFonts w:eastAsia="Calibri"/>
          <w:sz w:val="28"/>
          <w:szCs w:val="28"/>
        </w:rPr>
        <w:t>) и газообразные продукты, т. е. </w:t>
      </w:r>
      <w:r w:rsidRPr="001066AC">
        <w:rPr>
          <w:rFonts w:eastAsia="Calibri"/>
          <w:sz w:val="28"/>
          <w:szCs w:val="28"/>
        </w:rPr>
        <w:t>сгорают не сами дрова, а газ, который образуется при термическом разл</w:t>
      </w:r>
      <w:r w:rsidRPr="001066AC">
        <w:rPr>
          <w:rFonts w:eastAsia="Calibri"/>
          <w:sz w:val="28"/>
          <w:szCs w:val="28"/>
        </w:rPr>
        <w:t>о</w:t>
      </w:r>
      <w:r w:rsidRPr="001066AC">
        <w:rPr>
          <w:rFonts w:eastAsia="Calibri"/>
          <w:sz w:val="28"/>
          <w:szCs w:val="28"/>
        </w:rPr>
        <w:t>жении древесины. Пиролизные котлы имеют две рабочие камеры: первая – г</w:t>
      </w:r>
      <w:r w:rsidRPr="001066AC">
        <w:rPr>
          <w:rFonts w:eastAsia="Calibri"/>
          <w:sz w:val="28"/>
          <w:szCs w:val="28"/>
        </w:rPr>
        <w:t>а</w:t>
      </w:r>
      <w:r w:rsidRPr="001066AC">
        <w:rPr>
          <w:rFonts w:eastAsia="Calibri"/>
          <w:sz w:val="28"/>
          <w:szCs w:val="28"/>
        </w:rPr>
        <w:t>зифицированная, в ней происходит разложение топлива в условиях недостатка кислорода, при этом процессе происходит выделение газов, которые поступают во второе отделение – камеру сгорания, по пути смешиваясь с вторичным во</w:t>
      </w:r>
      <w:r w:rsidRPr="001066AC">
        <w:rPr>
          <w:rFonts w:eastAsia="Calibri"/>
          <w:sz w:val="28"/>
          <w:szCs w:val="28"/>
        </w:rPr>
        <w:t>з</w:t>
      </w:r>
      <w:r w:rsidRPr="001066AC">
        <w:rPr>
          <w:rFonts w:eastAsia="Calibri"/>
          <w:sz w:val="28"/>
          <w:szCs w:val="28"/>
        </w:rPr>
        <w:t>духом. Продуктами горения для такого котла является органическое топливо: древесина, топливные брикеты, опилки, ветки и т.д.</w:t>
      </w:r>
    </w:p>
    <w:p w:rsidR="001066AC" w:rsidRPr="001066AC" w:rsidRDefault="001066AC" w:rsidP="001066AC">
      <w:pPr>
        <w:ind w:firstLine="709"/>
        <w:jc w:val="both"/>
        <w:rPr>
          <w:rFonts w:eastAsia="Calibri"/>
          <w:sz w:val="28"/>
          <w:szCs w:val="28"/>
        </w:rPr>
      </w:pPr>
      <w:r w:rsidRPr="001066AC">
        <w:rPr>
          <w:rFonts w:eastAsia="Calibri"/>
          <w:sz w:val="28"/>
          <w:szCs w:val="28"/>
        </w:rPr>
        <w:t>При горении древесного газа не образуется сажа, а так же в процессе г</w:t>
      </w:r>
      <w:r w:rsidRPr="001066AC">
        <w:rPr>
          <w:rFonts w:eastAsia="Calibri"/>
          <w:sz w:val="28"/>
          <w:szCs w:val="28"/>
        </w:rPr>
        <w:t>о</w:t>
      </w:r>
      <w:r w:rsidRPr="001066AC">
        <w:rPr>
          <w:rFonts w:eastAsia="Calibri"/>
          <w:sz w:val="28"/>
          <w:szCs w:val="28"/>
        </w:rPr>
        <w:t>рения выделяются нейтральные продукты, безобидные для здоровья окружа</w:t>
      </w:r>
      <w:r w:rsidRPr="001066AC">
        <w:rPr>
          <w:rFonts w:eastAsia="Calibri"/>
          <w:sz w:val="28"/>
          <w:szCs w:val="28"/>
        </w:rPr>
        <w:t>ю</w:t>
      </w:r>
      <w:r w:rsidRPr="001066AC">
        <w:rPr>
          <w:rFonts w:eastAsia="Calibri"/>
          <w:sz w:val="28"/>
          <w:szCs w:val="28"/>
        </w:rPr>
        <w:t>щих людей. При поддержании комфортной температуры во всем доме дост</w:t>
      </w:r>
      <w:r w:rsidRPr="001066AC">
        <w:rPr>
          <w:rFonts w:eastAsia="Calibri"/>
          <w:sz w:val="28"/>
          <w:szCs w:val="28"/>
        </w:rPr>
        <w:t>а</w:t>
      </w:r>
      <w:r w:rsidRPr="001066AC">
        <w:rPr>
          <w:rFonts w:eastAsia="Calibri"/>
          <w:sz w:val="28"/>
          <w:szCs w:val="28"/>
        </w:rPr>
        <w:t>точно всего лишь раз заложить топливо, которого будет достаточно на прот</w:t>
      </w:r>
      <w:r w:rsidRPr="001066AC">
        <w:rPr>
          <w:rFonts w:eastAsia="Calibri"/>
          <w:sz w:val="28"/>
          <w:szCs w:val="28"/>
        </w:rPr>
        <w:t>я</w:t>
      </w:r>
      <w:r w:rsidRPr="001066AC">
        <w:rPr>
          <w:rFonts w:eastAsia="Calibri"/>
          <w:sz w:val="28"/>
          <w:szCs w:val="28"/>
        </w:rPr>
        <w:t>жении всего дня. Но и у таких котлов есть свои недостатки: это прежде всего высокая цена, которая в процессе эксплуатации окупится, однако надо быть г</w:t>
      </w:r>
      <w:r w:rsidRPr="001066AC">
        <w:rPr>
          <w:rFonts w:eastAsia="Calibri"/>
          <w:sz w:val="28"/>
          <w:szCs w:val="28"/>
        </w:rPr>
        <w:t>о</w:t>
      </w:r>
      <w:r w:rsidRPr="001066AC">
        <w:rPr>
          <w:rFonts w:eastAsia="Calibri"/>
          <w:sz w:val="28"/>
          <w:szCs w:val="28"/>
        </w:rPr>
        <w:t>товым к растратам на стадии покупки оборудования. Так же для стабильной р</w:t>
      </w:r>
      <w:r w:rsidRPr="001066AC">
        <w:rPr>
          <w:rFonts w:eastAsia="Calibri"/>
          <w:sz w:val="28"/>
          <w:szCs w:val="28"/>
        </w:rPr>
        <w:t>а</w:t>
      </w:r>
      <w:r w:rsidRPr="001066AC">
        <w:rPr>
          <w:rFonts w:eastAsia="Calibri"/>
          <w:sz w:val="28"/>
          <w:szCs w:val="28"/>
        </w:rPr>
        <w:t>боты такого котла предъявляются высокие требования к влажности топлива, если его влажность превышает 20</w:t>
      </w:r>
      <w:r w:rsidR="00CE6BF3">
        <w:rPr>
          <w:rFonts w:eastAsia="Calibri"/>
          <w:sz w:val="28"/>
          <w:szCs w:val="28"/>
        </w:rPr>
        <w:t xml:space="preserve"> </w:t>
      </w:r>
      <w:r w:rsidRPr="001066AC">
        <w:rPr>
          <w:rFonts w:eastAsia="Calibri"/>
          <w:sz w:val="28"/>
          <w:szCs w:val="28"/>
        </w:rPr>
        <w:t>%, то КПД котла падает в два раза, процесс тления и выделения газа резко замедляется, а так же дымовая труба быстро з</w:t>
      </w:r>
      <w:r w:rsidRPr="001066AC">
        <w:rPr>
          <w:rFonts w:eastAsia="Calibri"/>
          <w:sz w:val="28"/>
          <w:szCs w:val="28"/>
        </w:rPr>
        <w:t>а</w:t>
      </w:r>
      <w:r w:rsidRPr="001066AC">
        <w:rPr>
          <w:rFonts w:eastAsia="Calibri"/>
          <w:sz w:val="28"/>
          <w:szCs w:val="28"/>
        </w:rPr>
        <w:t>бивается сажей и дегтем.</w:t>
      </w:r>
    </w:p>
    <w:p w:rsidR="001066AC" w:rsidRPr="001066AC" w:rsidRDefault="001066AC" w:rsidP="001066AC">
      <w:pPr>
        <w:ind w:firstLine="709"/>
        <w:jc w:val="both"/>
        <w:rPr>
          <w:rFonts w:eastAsia="Calibri"/>
          <w:sz w:val="28"/>
          <w:szCs w:val="28"/>
        </w:rPr>
      </w:pPr>
      <w:r w:rsidRPr="001066AC">
        <w:rPr>
          <w:rFonts w:eastAsia="Calibri"/>
          <w:sz w:val="28"/>
          <w:szCs w:val="28"/>
        </w:rPr>
        <w:t>Так же, существуют модернизированные котлы, снабженные  пультами управления и другой специализированной техникой, с помощью которой мо</w:t>
      </w:r>
      <w:r w:rsidRPr="001066AC">
        <w:rPr>
          <w:rFonts w:eastAsia="Calibri"/>
          <w:sz w:val="28"/>
          <w:szCs w:val="28"/>
        </w:rPr>
        <w:t>ж</w:t>
      </w:r>
      <w:r w:rsidRPr="001066AC">
        <w:rPr>
          <w:rFonts w:eastAsia="Calibri"/>
          <w:sz w:val="28"/>
          <w:szCs w:val="28"/>
        </w:rPr>
        <w:t>но управлять оборудованием на расстоянии, регулировать работу техники, а так же максимально быстро узнавать об аварийных ситуациях.</w:t>
      </w:r>
    </w:p>
    <w:p w:rsidR="001066AC" w:rsidRPr="001066AC" w:rsidRDefault="001066AC" w:rsidP="00A32ADE">
      <w:pPr>
        <w:widowControl w:val="0"/>
        <w:ind w:firstLine="709"/>
        <w:jc w:val="both"/>
        <w:rPr>
          <w:rFonts w:eastAsia="Calibri"/>
          <w:sz w:val="28"/>
          <w:szCs w:val="28"/>
        </w:rPr>
      </w:pPr>
      <w:r w:rsidRPr="001066AC">
        <w:rPr>
          <w:rFonts w:eastAsia="Calibri"/>
          <w:sz w:val="28"/>
          <w:szCs w:val="28"/>
        </w:rPr>
        <w:t xml:space="preserve">Другим достаточно популярным способом обогрева помещений в нашей стране являются газовые котлы. Казалось бы, что этот вариант отопления не вызывает вопросов, но у отечественных потребителей создаются множество дилемм о целесообразности использования </w:t>
      </w:r>
      <w:r w:rsidR="00775D47">
        <w:rPr>
          <w:rFonts w:eastAsia="Calibri"/>
          <w:sz w:val="28"/>
          <w:szCs w:val="28"/>
        </w:rPr>
        <w:t>газа для отопительной системы в </w:t>
      </w:r>
      <w:r w:rsidRPr="001066AC">
        <w:rPr>
          <w:rFonts w:eastAsia="Calibri"/>
          <w:sz w:val="28"/>
          <w:szCs w:val="28"/>
        </w:rPr>
        <w:t>своем доме, которые сейчас мы подробно рассмотрим. Его можно считать выигрышным, если поблизости от таунхауса будут проходить магистральный газопровод. С одной стороны, на сегодняшний день природный газ лидирует по дешевизне выработки одного кВт часа тепловой энергии, по сравнению, к пр</w:t>
      </w:r>
      <w:r w:rsidRPr="001066AC">
        <w:rPr>
          <w:rFonts w:eastAsia="Calibri"/>
          <w:sz w:val="28"/>
          <w:szCs w:val="28"/>
        </w:rPr>
        <w:t>и</w:t>
      </w:r>
      <w:r w:rsidRPr="001066AC">
        <w:rPr>
          <w:rFonts w:eastAsia="Calibri"/>
          <w:sz w:val="28"/>
          <w:szCs w:val="28"/>
        </w:rPr>
        <w:t>меру, с дровяным отоплением. Ценовое разли</w:t>
      </w:r>
      <w:r w:rsidR="009A2151">
        <w:rPr>
          <w:rFonts w:eastAsia="Calibri"/>
          <w:sz w:val="28"/>
          <w:szCs w:val="28"/>
        </w:rPr>
        <w:t>чие довольно существенное</w:t>
      </w:r>
      <w:r w:rsidR="009A2151">
        <w:rPr>
          <w:rFonts w:eastAsia="Calibri"/>
          <w:sz w:val="28"/>
          <w:szCs w:val="28"/>
        </w:rPr>
        <w:br/>
        <w:t>20-30 </w:t>
      </w:r>
      <w:r w:rsidRPr="001066AC">
        <w:rPr>
          <w:rFonts w:eastAsia="Calibri"/>
          <w:sz w:val="28"/>
          <w:szCs w:val="28"/>
        </w:rPr>
        <w:t>копеек против 1-2 рублей. Но с другой стороны природное топливо п</w:t>
      </w:r>
      <w:r w:rsidRPr="001066AC">
        <w:rPr>
          <w:rFonts w:eastAsia="Calibri"/>
          <w:sz w:val="28"/>
          <w:szCs w:val="28"/>
        </w:rPr>
        <w:t>о</w:t>
      </w:r>
      <w:r w:rsidRPr="001066AC">
        <w:rPr>
          <w:rFonts w:eastAsia="Calibri"/>
          <w:sz w:val="28"/>
          <w:szCs w:val="28"/>
        </w:rPr>
        <w:t>стоянно растет в цене, и было бы рационально прибегнуть к использованию ветрогенераторов, гелиосистем и тепловых н</w:t>
      </w:r>
      <w:r w:rsidR="009A2151">
        <w:rPr>
          <w:rFonts w:eastAsia="Calibri"/>
          <w:sz w:val="28"/>
          <w:szCs w:val="28"/>
        </w:rPr>
        <w:t>асосов, а так же совмещать их с </w:t>
      </w:r>
      <w:r w:rsidRPr="001066AC">
        <w:rPr>
          <w:rFonts w:eastAsia="Calibri"/>
          <w:sz w:val="28"/>
          <w:szCs w:val="28"/>
        </w:rPr>
        <w:t>традиционными способами отопления зданий. Тут же возникает у этой потр</w:t>
      </w:r>
      <w:r w:rsidRPr="001066AC">
        <w:rPr>
          <w:rFonts w:eastAsia="Calibri"/>
          <w:sz w:val="28"/>
          <w:szCs w:val="28"/>
        </w:rPr>
        <w:t>я</w:t>
      </w:r>
      <w:r w:rsidRPr="001066AC">
        <w:rPr>
          <w:rFonts w:eastAsia="Calibri"/>
          <w:sz w:val="28"/>
          <w:szCs w:val="28"/>
        </w:rPr>
        <w:t>сающей идеи существенный недостаток, требуются большие начальные влож</w:t>
      </w:r>
      <w:r w:rsidRPr="001066AC">
        <w:rPr>
          <w:rFonts w:eastAsia="Calibri"/>
          <w:sz w:val="28"/>
          <w:szCs w:val="28"/>
        </w:rPr>
        <w:t>е</w:t>
      </w:r>
      <w:r w:rsidRPr="001066AC">
        <w:rPr>
          <w:rFonts w:eastAsia="Calibri"/>
          <w:sz w:val="28"/>
          <w:szCs w:val="28"/>
        </w:rPr>
        <w:t>ния, к которым не готовы потребители, несмотря на то, что в процессе эксплу</w:t>
      </w:r>
      <w:r w:rsidRPr="001066AC">
        <w:rPr>
          <w:rFonts w:eastAsia="Calibri"/>
          <w:sz w:val="28"/>
          <w:szCs w:val="28"/>
        </w:rPr>
        <w:t>а</w:t>
      </w:r>
      <w:r w:rsidRPr="001066AC">
        <w:rPr>
          <w:rFonts w:eastAsia="Calibri"/>
          <w:sz w:val="28"/>
          <w:szCs w:val="28"/>
        </w:rPr>
        <w:t>тации они окупят себя [4].</w:t>
      </w:r>
    </w:p>
    <w:p w:rsidR="001066AC" w:rsidRPr="001066AC" w:rsidRDefault="001066AC" w:rsidP="00A32ADE">
      <w:pPr>
        <w:widowControl w:val="0"/>
        <w:ind w:firstLine="709"/>
        <w:jc w:val="both"/>
        <w:rPr>
          <w:rFonts w:eastAsia="Calibri"/>
          <w:sz w:val="28"/>
          <w:szCs w:val="28"/>
        </w:rPr>
      </w:pPr>
      <w:r w:rsidRPr="001066AC">
        <w:rPr>
          <w:rFonts w:eastAsia="Calibri"/>
          <w:sz w:val="28"/>
          <w:szCs w:val="28"/>
        </w:rPr>
        <w:lastRenderedPageBreak/>
        <w:t>Эффективным аналогом газового о</w:t>
      </w:r>
      <w:r w:rsidR="00F0581C">
        <w:rPr>
          <w:rFonts w:eastAsia="Calibri"/>
          <w:sz w:val="28"/>
          <w:szCs w:val="28"/>
        </w:rPr>
        <w:t>топления, ничем не уступающим в </w:t>
      </w:r>
      <w:r w:rsidRPr="001066AC">
        <w:rPr>
          <w:rFonts w:eastAsia="Calibri"/>
          <w:sz w:val="28"/>
          <w:szCs w:val="28"/>
        </w:rPr>
        <w:t>производительности является система теплообеспечения, работающая на СУГ (сжиженный углеводородный газ).</w:t>
      </w:r>
      <w:r w:rsidRPr="001066AC">
        <w:rPr>
          <w:rFonts w:ascii="Calibri" w:eastAsia="Calibri" w:hAnsi="Calibri" w:cs="Calibri"/>
          <w:sz w:val="28"/>
          <w:szCs w:val="28"/>
          <w:lang w:eastAsia="en-US"/>
        </w:rPr>
        <w:t xml:space="preserve"> </w:t>
      </w:r>
      <w:r w:rsidRPr="001066AC">
        <w:rPr>
          <w:rFonts w:eastAsia="Calibri"/>
          <w:sz w:val="28"/>
          <w:szCs w:val="28"/>
        </w:rPr>
        <w:t>Как показал экономический анализ, цена кВт∙ч тепловой энергии, выделяемой при сжигании СУГ оказалась ниже, чем затраты расходуемые на электроэнергию, а так же энергию от сжигания каме</w:t>
      </w:r>
      <w:r w:rsidRPr="001066AC">
        <w:rPr>
          <w:rFonts w:eastAsia="Calibri"/>
          <w:sz w:val="28"/>
          <w:szCs w:val="28"/>
        </w:rPr>
        <w:t>н</w:t>
      </w:r>
      <w:r w:rsidRPr="001066AC">
        <w:rPr>
          <w:rFonts w:eastAsia="Calibri"/>
          <w:sz w:val="28"/>
          <w:szCs w:val="28"/>
        </w:rPr>
        <w:t>ного угля, дизельного топлива, пелеттов и дров. Сжиженное углеводородное горючее хранится в специальной установке – газгольдере надземного и подзе</w:t>
      </w:r>
      <w:r w:rsidRPr="001066AC">
        <w:rPr>
          <w:rFonts w:eastAsia="Calibri"/>
          <w:sz w:val="28"/>
          <w:szCs w:val="28"/>
        </w:rPr>
        <w:t>м</w:t>
      </w:r>
      <w:r w:rsidRPr="001066AC">
        <w:rPr>
          <w:rFonts w:eastAsia="Calibri"/>
          <w:sz w:val="28"/>
          <w:szCs w:val="28"/>
        </w:rPr>
        <w:t>ного типа. Для отопления нескольких индивидуальных домов блокированного типа необходима еще и специальная испарительная установка. Газгольдер им</w:t>
      </w:r>
      <w:r w:rsidRPr="001066AC">
        <w:rPr>
          <w:rFonts w:eastAsia="Calibri"/>
          <w:sz w:val="28"/>
          <w:szCs w:val="28"/>
        </w:rPr>
        <w:t>е</w:t>
      </w:r>
      <w:r w:rsidRPr="001066AC">
        <w:rPr>
          <w:rFonts w:eastAsia="Calibri"/>
          <w:sz w:val="28"/>
          <w:szCs w:val="28"/>
        </w:rPr>
        <w:t>ет эпоксидное покрытие, состоящее из трех слоев краски, высушенной в особой камере по запатентованной технологии, которое защищает газгольдер от люб</w:t>
      </w:r>
      <w:r w:rsidRPr="001066AC">
        <w:rPr>
          <w:rFonts w:eastAsia="Calibri"/>
          <w:sz w:val="28"/>
          <w:szCs w:val="28"/>
        </w:rPr>
        <w:t>о</w:t>
      </w:r>
      <w:r w:rsidRPr="001066AC">
        <w:rPr>
          <w:rFonts w:eastAsia="Calibri"/>
          <w:sz w:val="28"/>
          <w:szCs w:val="28"/>
        </w:rPr>
        <w:t>го вида повреждений емкости. Так же предоставляется вместе с резервуаром анодно-катодная защита, предотвращающая пагубное воздействие от блужд</w:t>
      </w:r>
      <w:r w:rsidRPr="001066AC">
        <w:rPr>
          <w:rFonts w:eastAsia="Calibri"/>
          <w:sz w:val="28"/>
          <w:szCs w:val="28"/>
        </w:rPr>
        <w:t>а</w:t>
      </w:r>
      <w:r w:rsidRPr="001066AC">
        <w:rPr>
          <w:rFonts w:eastAsia="Calibri"/>
          <w:sz w:val="28"/>
          <w:szCs w:val="28"/>
        </w:rPr>
        <w:t>ющих и наводящих подземных токов. Работа с газгольдерами не вызывает сложностей, за исключением его установки, которая требует профессионал</w:t>
      </w:r>
      <w:r w:rsidRPr="001066AC">
        <w:rPr>
          <w:rFonts w:eastAsia="Calibri"/>
          <w:sz w:val="28"/>
          <w:szCs w:val="28"/>
        </w:rPr>
        <w:t>ь</w:t>
      </w:r>
      <w:r w:rsidRPr="001066AC">
        <w:rPr>
          <w:rFonts w:eastAsia="Calibri"/>
          <w:sz w:val="28"/>
          <w:szCs w:val="28"/>
        </w:rPr>
        <w:t xml:space="preserve">ный монтаж с соблюдением всех строгих требований по технике безопасности. Газгольдер и систему трубопроводов закатывают на глубину промерзания грунта, в нашем случае на 1,8-2 метра. Такой выбор отопления походит для отопления в нашем регионе Томской области, в условиях резких перепадов температур, так как рабочий диапазон температур для автономной газификации составляет от -40 до +50 </w:t>
      </w:r>
      <w:r w:rsidRPr="001066AC">
        <w:rPr>
          <w:rFonts w:ascii="Cambria Math" w:eastAsia="Calibri" w:hAnsi="Cambria Math" w:cs="Cambria Math"/>
          <w:sz w:val="28"/>
          <w:szCs w:val="28"/>
        </w:rPr>
        <w:t>℃</w:t>
      </w:r>
      <w:r w:rsidRPr="001066AC">
        <w:rPr>
          <w:rFonts w:eastAsia="Calibri"/>
          <w:sz w:val="28"/>
          <w:szCs w:val="28"/>
        </w:rPr>
        <w:t>. Заправка газгольдеров осуществляется раз в 1-2 г</w:t>
      </w:r>
      <w:r w:rsidRPr="001066AC">
        <w:rPr>
          <w:rFonts w:eastAsia="Calibri"/>
          <w:sz w:val="28"/>
          <w:szCs w:val="28"/>
        </w:rPr>
        <w:t>о</w:t>
      </w:r>
      <w:r w:rsidRPr="001066AC">
        <w:rPr>
          <w:rFonts w:eastAsia="Calibri"/>
          <w:sz w:val="28"/>
          <w:szCs w:val="28"/>
        </w:rPr>
        <w:t>да, в зависимости от количества потребляемого тепла и объема емкости га</w:t>
      </w:r>
      <w:r w:rsidRPr="001066AC">
        <w:rPr>
          <w:rFonts w:eastAsia="Calibri"/>
          <w:sz w:val="28"/>
          <w:szCs w:val="28"/>
        </w:rPr>
        <w:t>з</w:t>
      </w:r>
      <w:r w:rsidRPr="001066AC">
        <w:rPr>
          <w:rFonts w:eastAsia="Calibri"/>
          <w:sz w:val="28"/>
          <w:szCs w:val="28"/>
        </w:rPr>
        <w:t>гольдера. Немаловажным положительным фактором является экологичность такой системы автономного отопления на СУГ.</w:t>
      </w:r>
    </w:p>
    <w:p w:rsidR="001066AC" w:rsidRPr="001066AC" w:rsidRDefault="001066AC" w:rsidP="001066AC">
      <w:pPr>
        <w:ind w:firstLine="709"/>
        <w:jc w:val="both"/>
        <w:rPr>
          <w:rFonts w:eastAsia="Calibri"/>
          <w:sz w:val="28"/>
          <w:szCs w:val="28"/>
        </w:rPr>
      </w:pPr>
      <w:r w:rsidRPr="001066AC">
        <w:rPr>
          <w:rFonts w:eastAsia="Calibri"/>
          <w:sz w:val="28"/>
          <w:szCs w:val="28"/>
        </w:rPr>
        <w:t>Строительная практика не раз сталкивалась с такими случаями, когда дом располагался вдали от газовых магистралей или имел слабую электросеть, и т</w:t>
      </w:r>
      <w:r w:rsidRPr="001066AC">
        <w:rPr>
          <w:rFonts w:eastAsia="Calibri"/>
          <w:sz w:val="28"/>
          <w:szCs w:val="28"/>
        </w:rPr>
        <w:t>о</w:t>
      </w:r>
      <w:r w:rsidRPr="001066AC">
        <w:rPr>
          <w:rFonts w:eastAsia="Calibri"/>
          <w:sz w:val="28"/>
          <w:szCs w:val="28"/>
        </w:rPr>
        <w:t>гда на помощь приходят дизельные котлы, которые решают эту сложную зад</w:t>
      </w:r>
      <w:r w:rsidRPr="001066AC">
        <w:rPr>
          <w:rFonts w:eastAsia="Calibri"/>
          <w:sz w:val="28"/>
          <w:szCs w:val="28"/>
        </w:rPr>
        <w:t>а</w:t>
      </w:r>
      <w:r w:rsidRPr="001066AC">
        <w:rPr>
          <w:rFonts w:eastAsia="Calibri"/>
          <w:sz w:val="28"/>
          <w:szCs w:val="28"/>
        </w:rPr>
        <w:t>чу. Такой выбор теплоснабжения обеспечит автономное отопление всех комнат в помещении при самых низких температурах наружного воздуха. Дизельный котел - это отличная перспектива электрической энергии, так как топливо для таких котлов является доступным и дешевым. Дизельный котел - выбор многих российских потребителей, потому что он обладает большим количеством п</w:t>
      </w:r>
      <w:r w:rsidRPr="001066AC">
        <w:rPr>
          <w:rFonts w:eastAsia="Calibri"/>
          <w:sz w:val="28"/>
          <w:szCs w:val="28"/>
        </w:rPr>
        <w:t>о</w:t>
      </w:r>
      <w:r w:rsidRPr="001066AC">
        <w:rPr>
          <w:rFonts w:eastAsia="Calibri"/>
          <w:sz w:val="28"/>
          <w:szCs w:val="28"/>
        </w:rPr>
        <w:t>ложительных качеств, а именно высокий коэффициент КПД, засчет которого можно обогревать большие площади помещений; простота в работе и обслуж</w:t>
      </w:r>
      <w:r w:rsidRPr="001066AC">
        <w:rPr>
          <w:rFonts w:eastAsia="Calibri"/>
          <w:sz w:val="28"/>
          <w:szCs w:val="28"/>
        </w:rPr>
        <w:t>и</w:t>
      </w:r>
      <w:r w:rsidRPr="001066AC">
        <w:rPr>
          <w:rFonts w:eastAsia="Calibri"/>
          <w:sz w:val="28"/>
          <w:szCs w:val="28"/>
        </w:rPr>
        <w:t>вании, это достигается с помощью системы автоматики, которая полностью контролирует параметры процесса отопления и температурный режим в комн</w:t>
      </w:r>
      <w:r w:rsidRPr="001066AC">
        <w:rPr>
          <w:rFonts w:eastAsia="Calibri"/>
          <w:sz w:val="28"/>
          <w:szCs w:val="28"/>
        </w:rPr>
        <w:t>а</w:t>
      </w:r>
      <w:r w:rsidRPr="001066AC">
        <w:rPr>
          <w:rFonts w:eastAsia="Calibri"/>
          <w:sz w:val="28"/>
          <w:szCs w:val="28"/>
        </w:rPr>
        <w:t>тах, а так же является безопасной для дома, так как в ней соблюдены все треб</w:t>
      </w:r>
      <w:r w:rsidRPr="001066AC">
        <w:rPr>
          <w:rFonts w:eastAsia="Calibri"/>
          <w:sz w:val="28"/>
          <w:szCs w:val="28"/>
        </w:rPr>
        <w:t>о</w:t>
      </w:r>
      <w:r w:rsidRPr="001066AC">
        <w:rPr>
          <w:rFonts w:eastAsia="Calibri"/>
          <w:sz w:val="28"/>
          <w:szCs w:val="28"/>
        </w:rPr>
        <w:t>вания пожарной безопасности. Но существуют так же и ряд недостатков: при установке дизельного котла необходимо отве</w:t>
      </w:r>
      <w:r w:rsidR="000C69EB">
        <w:rPr>
          <w:rFonts w:eastAsia="Calibri"/>
          <w:sz w:val="28"/>
          <w:szCs w:val="28"/>
        </w:rPr>
        <w:t xml:space="preserve">сти для него специальное место </w:t>
      </w:r>
      <w:r w:rsidR="000C69EB">
        <w:rPr>
          <w:rFonts w:ascii="Calibri" w:eastAsia="Calibri" w:hAnsi="Calibri" w:cs="Calibri"/>
          <w:sz w:val="28"/>
          <w:szCs w:val="28"/>
        </w:rPr>
        <w:t>‒</w:t>
      </w:r>
      <w:r w:rsidRPr="001066AC">
        <w:rPr>
          <w:rFonts w:eastAsia="Calibri"/>
          <w:sz w:val="28"/>
          <w:szCs w:val="28"/>
        </w:rPr>
        <w:t xml:space="preserve"> помещение типа котельной, желательно оборудованной вытяжкой и вентиляц</w:t>
      </w:r>
      <w:r w:rsidRPr="001066AC">
        <w:rPr>
          <w:rFonts w:eastAsia="Calibri"/>
          <w:sz w:val="28"/>
          <w:szCs w:val="28"/>
        </w:rPr>
        <w:t>и</w:t>
      </w:r>
      <w:r w:rsidRPr="001066AC">
        <w:rPr>
          <w:rFonts w:eastAsia="Calibri"/>
          <w:sz w:val="28"/>
          <w:szCs w:val="28"/>
        </w:rPr>
        <w:t>ей. Еще одна причина, по которой котел следует располагать в котельной, явл</w:t>
      </w:r>
      <w:r w:rsidRPr="001066AC">
        <w:rPr>
          <w:rFonts w:eastAsia="Calibri"/>
          <w:sz w:val="28"/>
          <w:szCs w:val="28"/>
        </w:rPr>
        <w:t>я</w:t>
      </w:r>
      <w:r w:rsidRPr="001066AC">
        <w:rPr>
          <w:rFonts w:eastAsia="Calibri"/>
          <w:sz w:val="28"/>
          <w:szCs w:val="28"/>
        </w:rPr>
        <w:t>ется то, что в процессе работы шумит горелка этого отопительного прибора. Немаловажным отрицательным фактором является зависимость котла от эле</w:t>
      </w:r>
      <w:r w:rsidRPr="001066AC">
        <w:rPr>
          <w:rFonts w:eastAsia="Calibri"/>
          <w:sz w:val="28"/>
          <w:szCs w:val="28"/>
        </w:rPr>
        <w:t>к</w:t>
      </w:r>
      <w:r w:rsidRPr="001066AC">
        <w:rPr>
          <w:rFonts w:eastAsia="Calibri"/>
          <w:sz w:val="28"/>
          <w:szCs w:val="28"/>
        </w:rPr>
        <w:t>тричества. Например, если возникнут затяжные сбои в электросети, то вы, увы, останетесь без отопления. Так же если температура окружающего воздуха д</w:t>
      </w:r>
      <w:r w:rsidRPr="001066AC">
        <w:rPr>
          <w:rFonts w:eastAsia="Calibri"/>
          <w:sz w:val="28"/>
          <w:szCs w:val="28"/>
        </w:rPr>
        <w:t>о</w:t>
      </w:r>
      <w:r w:rsidRPr="001066AC">
        <w:rPr>
          <w:rFonts w:eastAsia="Calibri"/>
          <w:sz w:val="28"/>
          <w:szCs w:val="28"/>
        </w:rPr>
        <w:lastRenderedPageBreak/>
        <w:t>стигнет отметки +5 градусов, то солярка приобретает густую консистенцию, из-за этого она начинает с трудом продвигаться по трубам, а так же забивает фильтры и практически не горит в горелке. Что бы этого избежать, необходимо утеплить трубопровод и фильтр, либо провести отопление в то помещение, где подразумевается хранение топлива.</w:t>
      </w:r>
    </w:p>
    <w:p w:rsidR="001066AC" w:rsidRPr="001066AC" w:rsidRDefault="001066AC" w:rsidP="001066AC">
      <w:pPr>
        <w:ind w:firstLine="709"/>
        <w:jc w:val="both"/>
        <w:rPr>
          <w:rFonts w:eastAsia="Calibri"/>
          <w:sz w:val="28"/>
          <w:szCs w:val="28"/>
        </w:rPr>
      </w:pPr>
      <w:r w:rsidRPr="001066AC">
        <w:rPr>
          <w:rFonts w:eastAsia="Calibri"/>
          <w:sz w:val="28"/>
          <w:szCs w:val="28"/>
        </w:rPr>
        <w:t>Как показала мировая практика тепловой насос – это эффективное реш</w:t>
      </w:r>
      <w:r w:rsidRPr="001066AC">
        <w:rPr>
          <w:rFonts w:eastAsia="Calibri"/>
          <w:sz w:val="28"/>
          <w:szCs w:val="28"/>
        </w:rPr>
        <w:t>е</w:t>
      </w:r>
      <w:r w:rsidRPr="001066AC">
        <w:rPr>
          <w:rFonts w:eastAsia="Calibri"/>
          <w:sz w:val="28"/>
          <w:szCs w:val="28"/>
        </w:rPr>
        <w:t>ние проблемы теплоснабжения с невысокими затратами в обслуживании и ра</w:t>
      </w:r>
      <w:r w:rsidRPr="001066AC">
        <w:rPr>
          <w:rFonts w:eastAsia="Calibri"/>
          <w:sz w:val="28"/>
          <w:szCs w:val="28"/>
        </w:rPr>
        <w:t>с</w:t>
      </w:r>
      <w:r w:rsidRPr="001066AC">
        <w:rPr>
          <w:rFonts w:eastAsia="Calibri"/>
          <w:sz w:val="28"/>
          <w:szCs w:val="28"/>
        </w:rPr>
        <w:t>ходами в отопительный сезон. Действительно, тепловой насос набирает обор</w:t>
      </w:r>
      <w:r w:rsidRPr="001066AC">
        <w:rPr>
          <w:rFonts w:eastAsia="Calibri"/>
          <w:sz w:val="28"/>
          <w:szCs w:val="28"/>
        </w:rPr>
        <w:t>о</w:t>
      </w:r>
      <w:r w:rsidRPr="001066AC">
        <w:rPr>
          <w:rFonts w:eastAsia="Calibri"/>
          <w:sz w:val="28"/>
          <w:szCs w:val="28"/>
        </w:rPr>
        <w:t>ты популярности с течением времени, еще несколько лет назад люди и не дог</w:t>
      </w:r>
      <w:r w:rsidRPr="001066AC">
        <w:rPr>
          <w:rFonts w:eastAsia="Calibri"/>
          <w:sz w:val="28"/>
          <w:szCs w:val="28"/>
        </w:rPr>
        <w:t>а</w:t>
      </w:r>
      <w:r w:rsidRPr="001066AC">
        <w:rPr>
          <w:rFonts w:eastAsia="Calibri"/>
          <w:sz w:val="28"/>
          <w:szCs w:val="28"/>
        </w:rPr>
        <w:t>дывались о таком способе получения тепла, то уже сейчас у многих дома уст</w:t>
      </w:r>
      <w:r w:rsidRPr="001066AC">
        <w:rPr>
          <w:rFonts w:eastAsia="Calibri"/>
          <w:sz w:val="28"/>
          <w:szCs w:val="28"/>
        </w:rPr>
        <w:t>а</w:t>
      </w:r>
      <w:r w:rsidRPr="001066AC">
        <w:rPr>
          <w:rFonts w:eastAsia="Calibri"/>
          <w:sz w:val="28"/>
          <w:szCs w:val="28"/>
        </w:rPr>
        <w:t>новлен тепловой насос, например в Швеции коло пяти ста тысяч домов обогр</w:t>
      </w:r>
      <w:r w:rsidRPr="001066AC">
        <w:rPr>
          <w:rFonts w:eastAsia="Calibri"/>
          <w:sz w:val="28"/>
          <w:szCs w:val="28"/>
        </w:rPr>
        <w:t>е</w:t>
      </w:r>
      <w:r w:rsidRPr="001066AC">
        <w:rPr>
          <w:rFonts w:eastAsia="Calibri"/>
          <w:sz w:val="28"/>
          <w:szCs w:val="28"/>
        </w:rPr>
        <w:t>вается засчет теплового насоса. Интересная особенность теплового насоса з</w:t>
      </w:r>
      <w:r w:rsidRPr="001066AC">
        <w:rPr>
          <w:rFonts w:eastAsia="Calibri"/>
          <w:sz w:val="28"/>
          <w:szCs w:val="28"/>
        </w:rPr>
        <w:t>а</w:t>
      </w:r>
      <w:r w:rsidRPr="001066AC">
        <w:rPr>
          <w:rFonts w:eastAsia="Calibri"/>
          <w:sz w:val="28"/>
          <w:szCs w:val="28"/>
        </w:rPr>
        <w:t xml:space="preserve">ключается в том, что он как бы «выкачивает» солнечную энергию к примеру, из грунта, скальной породы, водоема и вообще любого источника с температурой +1 градус Цельсия, накопленную за теплое время года. </w:t>
      </w:r>
    </w:p>
    <w:p w:rsidR="001066AC" w:rsidRPr="001066AC" w:rsidRDefault="001066AC" w:rsidP="001066AC">
      <w:pPr>
        <w:ind w:firstLine="709"/>
        <w:jc w:val="both"/>
        <w:rPr>
          <w:rFonts w:eastAsia="Calibri"/>
          <w:sz w:val="28"/>
          <w:szCs w:val="28"/>
        </w:rPr>
      </w:pPr>
      <w:r w:rsidRPr="001066AC">
        <w:rPr>
          <w:rFonts w:eastAsia="Calibri"/>
          <w:sz w:val="28"/>
          <w:szCs w:val="28"/>
        </w:rPr>
        <w:t>Основное отличие теплового насоса от электрических, дизельных, либо газовых генераторов получения тепла заключается в том, что до 80</w:t>
      </w:r>
      <w:r w:rsidR="00A8368A">
        <w:rPr>
          <w:rFonts w:eastAsia="Calibri"/>
          <w:sz w:val="28"/>
          <w:szCs w:val="28"/>
        </w:rPr>
        <w:t xml:space="preserve"> </w:t>
      </w:r>
      <w:r w:rsidRPr="001066AC">
        <w:rPr>
          <w:rFonts w:eastAsia="Calibri"/>
          <w:sz w:val="28"/>
          <w:szCs w:val="28"/>
        </w:rPr>
        <w:t>% тепловой энергии извлекается из окружающей среды. Тепловой насос может создавать температуру в промежутке от 35 до 62 градусов и это позволяет потребителю выбрать практически любую систему отопления, что является немало важным фактором. К преимуществам тепловых насосов можно отнести несомненно, его экономичность, для передачи в систему отопления 1 кВт∙ч электроэнергии необходимо затратить установки всего лишь 0,2-0,35 кВт∙ч., все системы раб</w:t>
      </w:r>
      <w:r w:rsidRPr="001066AC">
        <w:rPr>
          <w:rFonts w:eastAsia="Calibri"/>
          <w:sz w:val="28"/>
          <w:szCs w:val="28"/>
        </w:rPr>
        <w:t>о</w:t>
      </w:r>
      <w:r w:rsidRPr="001066AC">
        <w:rPr>
          <w:rFonts w:eastAsia="Calibri"/>
          <w:sz w:val="28"/>
          <w:szCs w:val="28"/>
        </w:rPr>
        <w:t>тают по типу замкнутых контуров и не требуют колоссальных затрат, только лишь на электроэнергию, необходимую для работы оборудования.  Но с другой стороны, такой нетрадиционный способ получения теплоты требует немалых первоначальных вложений, поэтому если потребитель сталкивается с такой проблемой, то было бы уместно, к примеру, на несколько домов приобрести тепловой насос большей мощности, чем каждому домовладельцу устанавливать свой собственный тепловой насос. При устройстве теплового насоса упрощ</w:t>
      </w:r>
      <w:r w:rsidRPr="001066AC">
        <w:rPr>
          <w:rFonts w:eastAsia="Calibri"/>
          <w:sz w:val="28"/>
          <w:szCs w:val="28"/>
        </w:rPr>
        <w:t>а</w:t>
      </w:r>
      <w:r w:rsidRPr="001066AC">
        <w:rPr>
          <w:rFonts w:eastAsia="Calibri"/>
          <w:sz w:val="28"/>
          <w:szCs w:val="28"/>
        </w:rPr>
        <w:t>ются требования к вентиляции помещений, а так же не нужно выделять бол</w:t>
      </w:r>
      <w:r w:rsidRPr="001066AC">
        <w:rPr>
          <w:rFonts w:eastAsia="Calibri"/>
          <w:sz w:val="28"/>
          <w:szCs w:val="28"/>
        </w:rPr>
        <w:t>ь</w:t>
      </w:r>
      <w:r w:rsidR="00775D47">
        <w:rPr>
          <w:rFonts w:eastAsia="Calibri"/>
          <w:sz w:val="28"/>
          <w:szCs w:val="28"/>
        </w:rPr>
        <w:t>ших</w:t>
      </w:r>
      <w:r w:rsidRPr="001066AC">
        <w:rPr>
          <w:rFonts w:eastAsia="Calibri"/>
          <w:sz w:val="28"/>
          <w:szCs w:val="28"/>
        </w:rPr>
        <w:t xml:space="preserve"> помещений для его работы, тем более он функционирует практически бесшумно. Огромным плюсом является тот фак</w:t>
      </w:r>
      <w:r w:rsidR="00775D47">
        <w:rPr>
          <w:rFonts w:eastAsia="Calibri"/>
          <w:sz w:val="28"/>
          <w:szCs w:val="28"/>
        </w:rPr>
        <w:t>тор, что тепловой насос может с </w:t>
      </w:r>
      <w:r w:rsidRPr="001066AC">
        <w:rPr>
          <w:rFonts w:eastAsia="Calibri"/>
          <w:sz w:val="28"/>
          <w:szCs w:val="28"/>
        </w:rPr>
        <w:t>легкостью перестроиться с режима зимнего отопления на режим кондицион</w:t>
      </w:r>
      <w:r w:rsidRPr="001066AC">
        <w:rPr>
          <w:rFonts w:eastAsia="Calibri"/>
          <w:sz w:val="28"/>
          <w:szCs w:val="28"/>
        </w:rPr>
        <w:t>и</w:t>
      </w:r>
      <w:r w:rsidRPr="001066AC">
        <w:rPr>
          <w:rFonts w:eastAsia="Calibri"/>
          <w:sz w:val="28"/>
          <w:szCs w:val="28"/>
        </w:rPr>
        <w:t>рования. Всей работой системы управляет автоматика, и, исходя из этого, п</w:t>
      </w:r>
      <w:r w:rsidRPr="001066AC">
        <w:rPr>
          <w:rFonts w:eastAsia="Calibri"/>
          <w:sz w:val="28"/>
          <w:szCs w:val="28"/>
        </w:rPr>
        <w:t>о</w:t>
      </w:r>
      <w:r w:rsidRPr="001066AC">
        <w:rPr>
          <w:rFonts w:eastAsia="Calibri"/>
          <w:sz w:val="28"/>
          <w:szCs w:val="28"/>
        </w:rPr>
        <w:t>вышается уровень пожарной безопасности. К минусам теплового насоса можно отнести низкую температуру нагреваемой воды, она варьируется в пределах от +50 до +60 градусов Цельсия, а по российским санитарным нормам температ</w:t>
      </w:r>
      <w:r w:rsidRPr="001066AC">
        <w:rPr>
          <w:rFonts w:eastAsia="Calibri"/>
          <w:sz w:val="28"/>
          <w:szCs w:val="28"/>
        </w:rPr>
        <w:t>у</w:t>
      </w:r>
      <w:r w:rsidRPr="001066AC">
        <w:rPr>
          <w:rFonts w:eastAsia="Calibri"/>
          <w:sz w:val="28"/>
          <w:szCs w:val="28"/>
        </w:rPr>
        <w:t>ра воды должна составлять +65, для того чтобы бактерии не были способны размножаться. Наблюдается так же такая зависимость: чем выше температура нагреваемой воды, тем ниже эффективность теплового насоса [2].</w:t>
      </w:r>
    </w:p>
    <w:p w:rsidR="001066AC" w:rsidRPr="001066AC" w:rsidRDefault="001066AC" w:rsidP="001066AC">
      <w:pPr>
        <w:ind w:firstLine="709"/>
        <w:jc w:val="both"/>
        <w:rPr>
          <w:rFonts w:eastAsia="Calibri"/>
          <w:sz w:val="28"/>
          <w:szCs w:val="28"/>
        </w:rPr>
      </w:pPr>
      <w:r w:rsidRPr="001066AC">
        <w:rPr>
          <w:rFonts w:eastAsia="Calibri"/>
          <w:sz w:val="28"/>
          <w:szCs w:val="28"/>
        </w:rPr>
        <w:t>В заключение хочется отметить, что выбор теплового оборудования спорный вопрос, и все зависит от отдаленности жилой застройки от инжене</w:t>
      </w:r>
      <w:r w:rsidRPr="001066AC">
        <w:rPr>
          <w:rFonts w:eastAsia="Calibri"/>
          <w:sz w:val="28"/>
          <w:szCs w:val="28"/>
        </w:rPr>
        <w:t>р</w:t>
      </w:r>
      <w:r w:rsidRPr="001066AC">
        <w:rPr>
          <w:rFonts w:eastAsia="Calibri"/>
          <w:sz w:val="28"/>
          <w:szCs w:val="28"/>
        </w:rPr>
        <w:t>ных сетей. Проведя анализ можно заметить следующую тенденцию, респект</w:t>
      </w:r>
      <w:r w:rsidRPr="001066AC">
        <w:rPr>
          <w:rFonts w:eastAsia="Calibri"/>
          <w:sz w:val="28"/>
          <w:szCs w:val="28"/>
        </w:rPr>
        <w:t>а</w:t>
      </w:r>
      <w:r w:rsidRPr="001066AC">
        <w:rPr>
          <w:rFonts w:eastAsia="Calibri"/>
          <w:sz w:val="28"/>
          <w:szCs w:val="28"/>
        </w:rPr>
        <w:t>бельно подключить газовое оборудование, если по близости есть магистрал</w:t>
      </w:r>
      <w:r w:rsidRPr="001066AC">
        <w:rPr>
          <w:rFonts w:eastAsia="Calibri"/>
          <w:sz w:val="28"/>
          <w:szCs w:val="28"/>
        </w:rPr>
        <w:t>ь</w:t>
      </w:r>
      <w:r w:rsidRPr="001066AC">
        <w:rPr>
          <w:rFonts w:eastAsia="Calibri"/>
          <w:sz w:val="28"/>
          <w:szCs w:val="28"/>
        </w:rPr>
        <w:lastRenderedPageBreak/>
        <w:t>ные газовые сети, но с другой стороны, цены на природный газ постоянно ра</w:t>
      </w:r>
      <w:r w:rsidRPr="001066AC">
        <w:rPr>
          <w:rFonts w:eastAsia="Calibri"/>
          <w:sz w:val="28"/>
          <w:szCs w:val="28"/>
        </w:rPr>
        <w:t>с</w:t>
      </w:r>
      <w:r w:rsidRPr="001066AC">
        <w:rPr>
          <w:rFonts w:eastAsia="Calibri"/>
          <w:sz w:val="28"/>
          <w:szCs w:val="28"/>
        </w:rPr>
        <w:t>тут и никто не знает что будет завтра. Так же эффективным и экономичным способом получения тепла является тепловой насос, который имеет массу пл</w:t>
      </w:r>
      <w:r w:rsidRPr="001066AC">
        <w:rPr>
          <w:rFonts w:eastAsia="Calibri"/>
          <w:sz w:val="28"/>
          <w:szCs w:val="28"/>
        </w:rPr>
        <w:t>ю</w:t>
      </w:r>
      <w:r w:rsidRPr="001066AC">
        <w:rPr>
          <w:rFonts w:eastAsia="Calibri"/>
          <w:sz w:val="28"/>
          <w:szCs w:val="28"/>
        </w:rPr>
        <w:t>сов, но, к сожалению, не все способны приобрести такое дорогостоящее обор</w:t>
      </w:r>
      <w:r w:rsidRPr="001066AC">
        <w:rPr>
          <w:rFonts w:eastAsia="Calibri"/>
          <w:sz w:val="28"/>
          <w:szCs w:val="28"/>
        </w:rPr>
        <w:t>у</w:t>
      </w:r>
      <w:r w:rsidRPr="001066AC">
        <w:rPr>
          <w:rFonts w:eastAsia="Calibri"/>
          <w:sz w:val="28"/>
          <w:szCs w:val="28"/>
        </w:rPr>
        <w:t>дование, на этот вариант есть другое решение проблемы, к примеру, котлы на твердом топливе или же котлы на дизельном топливе.</w:t>
      </w:r>
    </w:p>
    <w:p w:rsidR="001066AC" w:rsidRPr="001066AC" w:rsidRDefault="001066AC" w:rsidP="001066AC">
      <w:pPr>
        <w:rPr>
          <w:rFonts w:eastAsia="Calibri"/>
          <w:sz w:val="28"/>
          <w:szCs w:val="28"/>
        </w:rPr>
      </w:pPr>
    </w:p>
    <w:p w:rsidR="001066AC" w:rsidRPr="001066AC" w:rsidRDefault="001066AC" w:rsidP="001066AC">
      <w:pPr>
        <w:ind w:firstLine="720"/>
        <w:jc w:val="center"/>
        <w:rPr>
          <w:rFonts w:eastAsia="Calibri"/>
          <w:b/>
          <w:sz w:val="28"/>
          <w:szCs w:val="28"/>
        </w:rPr>
      </w:pPr>
      <w:r w:rsidRPr="001066AC">
        <w:rPr>
          <w:rFonts w:eastAsia="Calibri"/>
          <w:b/>
          <w:sz w:val="28"/>
          <w:szCs w:val="28"/>
        </w:rPr>
        <w:t>Список использованной литературы</w:t>
      </w:r>
    </w:p>
    <w:p w:rsidR="001066AC" w:rsidRPr="001066AC" w:rsidRDefault="00D4207D" w:rsidP="001066AC">
      <w:pPr>
        <w:ind w:firstLine="709"/>
        <w:jc w:val="both"/>
        <w:rPr>
          <w:rFonts w:eastAsia="Calibri"/>
          <w:sz w:val="28"/>
          <w:szCs w:val="28"/>
        </w:rPr>
      </w:pPr>
      <w:r>
        <w:rPr>
          <w:rFonts w:eastAsia="Calibri"/>
          <w:sz w:val="28"/>
          <w:szCs w:val="28"/>
        </w:rPr>
        <w:t>1. </w:t>
      </w:r>
      <w:r w:rsidR="001066AC" w:rsidRPr="001066AC">
        <w:rPr>
          <w:rFonts w:eastAsia="Calibri"/>
          <w:sz w:val="28"/>
          <w:szCs w:val="28"/>
        </w:rPr>
        <w:t>Влияние увлажнения теплоизоляции на тепловые потери в системах теплоснабжения / Воронина Ю.А. [и др.] // Известия высших учебных завед</w:t>
      </w:r>
      <w:r w:rsidR="001066AC" w:rsidRPr="001066AC">
        <w:rPr>
          <w:rFonts w:eastAsia="Calibri"/>
          <w:sz w:val="28"/>
          <w:szCs w:val="28"/>
        </w:rPr>
        <w:t>е</w:t>
      </w:r>
      <w:r w:rsidR="001066AC" w:rsidRPr="001066AC">
        <w:rPr>
          <w:rFonts w:eastAsia="Calibri"/>
          <w:sz w:val="28"/>
          <w:szCs w:val="28"/>
        </w:rPr>
        <w:t xml:space="preserve">ний. Физика. </w:t>
      </w:r>
      <w:r w:rsidR="001066AC" w:rsidRPr="001066AC">
        <w:rPr>
          <w:rFonts w:eastAsia="Calibri"/>
          <w:sz w:val="28"/>
          <w:szCs w:val="28"/>
          <w:lang w:eastAsia="en-US"/>
        </w:rPr>
        <w:t>–</w:t>
      </w:r>
      <w:r w:rsidR="001066AC" w:rsidRPr="001066AC">
        <w:rPr>
          <w:rFonts w:eastAsia="Calibri"/>
          <w:sz w:val="28"/>
          <w:szCs w:val="28"/>
        </w:rPr>
        <w:t xml:space="preserve"> 2010. </w:t>
      </w:r>
      <w:r w:rsidR="001066AC" w:rsidRPr="001066AC">
        <w:rPr>
          <w:rFonts w:eastAsia="Calibri"/>
          <w:sz w:val="28"/>
          <w:szCs w:val="28"/>
          <w:lang w:eastAsia="en-US"/>
        </w:rPr>
        <w:t xml:space="preserve">– </w:t>
      </w:r>
      <w:r w:rsidR="001066AC" w:rsidRPr="001066AC">
        <w:rPr>
          <w:rFonts w:eastAsia="Calibri"/>
          <w:sz w:val="28"/>
          <w:szCs w:val="28"/>
        </w:rPr>
        <w:t xml:space="preserve">Т. 53. </w:t>
      </w:r>
      <w:r w:rsidR="001066AC" w:rsidRPr="001066AC">
        <w:rPr>
          <w:rFonts w:eastAsia="Calibri"/>
          <w:sz w:val="28"/>
          <w:szCs w:val="28"/>
          <w:lang w:eastAsia="en-US"/>
        </w:rPr>
        <w:t>–</w:t>
      </w:r>
      <w:r w:rsidR="001066AC" w:rsidRPr="001066AC">
        <w:rPr>
          <w:rFonts w:eastAsia="Calibri"/>
          <w:sz w:val="28"/>
          <w:szCs w:val="28"/>
        </w:rPr>
        <w:t xml:space="preserve"> № 12 (2). </w:t>
      </w:r>
      <w:r w:rsidR="001066AC" w:rsidRPr="001066AC">
        <w:rPr>
          <w:rFonts w:eastAsia="Calibri"/>
          <w:sz w:val="28"/>
          <w:szCs w:val="28"/>
          <w:lang w:eastAsia="en-US"/>
        </w:rPr>
        <w:t>–</w:t>
      </w:r>
      <w:r w:rsidR="001066AC" w:rsidRPr="001066AC">
        <w:rPr>
          <w:rFonts w:eastAsia="Calibri"/>
          <w:sz w:val="28"/>
          <w:szCs w:val="28"/>
        </w:rPr>
        <w:t xml:space="preserve"> С. 63-68.</w:t>
      </w:r>
    </w:p>
    <w:p w:rsidR="001066AC" w:rsidRPr="001066AC" w:rsidRDefault="00D4207D" w:rsidP="001066AC">
      <w:pPr>
        <w:ind w:firstLine="709"/>
        <w:jc w:val="both"/>
        <w:rPr>
          <w:rFonts w:eastAsia="Calibri"/>
          <w:sz w:val="28"/>
          <w:szCs w:val="28"/>
          <w:lang w:eastAsia="en-US"/>
        </w:rPr>
      </w:pPr>
      <w:r>
        <w:rPr>
          <w:rFonts w:eastAsia="Calibri"/>
          <w:sz w:val="28"/>
          <w:szCs w:val="28"/>
          <w:lang w:eastAsia="en-US"/>
        </w:rPr>
        <w:t>2. </w:t>
      </w:r>
      <w:r w:rsidR="001066AC" w:rsidRPr="001066AC">
        <w:rPr>
          <w:rFonts w:eastAsia="Calibri"/>
          <w:sz w:val="28"/>
          <w:szCs w:val="28"/>
        </w:rPr>
        <w:t xml:space="preserve">Минаев Н.Н. </w:t>
      </w:r>
      <w:r w:rsidR="001066AC" w:rsidRPr="001066AC">
        <w:rPr>
          <w:rFonts w:eastAsia="Calibri"/>
          <w:sz w:val="28"/>
          <w:szCs w:val="28"/>
          <w:lang w:eastAsia="en-US"/>
        </w:rPr>
        <w:t>Исследование закономерностей процессов энергосбер</w:t>
      </w:r>
      <w:r w:rsidR="001066AC" w:rsidRPr="001066AC">
        <w:rPr>
          <w:rFonts w:eastAsia="Calibri"/>
          <w:sz w:val="28"/>
          <w:szCs w:val="28"/>
          <w:lang w:eastAsia="en-US"/>
        </w:rPr>
        <w:t>е</w:t>
      </w:r>
      <w:r w:rsidR="001066AC" w:rsidRPr="001066AC">
        <w:rPr>
          <w:rFonts w:eastAsia="Calibri"/>
          <w:sz w:val="28"/>
          <w:szCs w:val="28"/>
          <w:lang w:eastAsia="en-US"/>
        </w:rPr>
        <w:t>жения и повышения энергетической эффективности в регионах России / Мин</w:t>
      </w:r>
      <w:r w:rsidR="001066AC" w:rsidRPr="001066AC">
        <w:rPr>
          <w:rFonts w:eastAsia="Calibri"/>
          <w:sz w:val="28"/>
          <w:szCs w:val="28"/>
          <w:lang w:eastAsia="en-US"/>
        </w:rPr>
        <w:t>а</w:t>
      </w:r>
      <w:r w:rsidR="001066AC" w:rsidRPr="001066AC">
        <w:rPr>
          <w:rFonts w:eastAsia="Calibri"/>
          <w:sz w:val="28"/>
          <w:szCs w:val="28"/>
          <w:lang w:eastAsia="en-US"/>
        </w:rPr>
        <w:t>ев Н.Н., Филюшина К.Э., Колыхаева Ю.А. // Сибирская финансовая школа. – 2014. – № 2 (103). – С. 55-60.</w:t>
      </w:r>
    </w:p>
    <w:p w:rsidR="001066AC" w:rsidRPr="001066AC" w:rsidRDefault="001066AC" w:rsidP="001066AC">
      <w:pPr>
        <w:ind w:firstLine="709"/>
        <w:jc w:val="both"/>
        <w:rPr>
          <w:rFonts w:eastAsia="Calibri"/>
          <w:spacing w:val="-6"/>
          <w:sz w:val="28"/>
          <w:szCs w:val="28"/>
          <w:lang w:val="en-US" w:eastAsia="en-US"/>
        </w:rPr>
      </w:pPr>
      <w:r w:rsidRPr="001066AC">
        <w:rPr>
          <w:rFonts w:eastAsia="Calibri"/>
          <w:sz w:val="28"/>
          <w:szCs w:val="28"/>
        </w:rPr>
        <w:t>3.</w:t>
      </w:r>
      <w:r w:rsidR="00D4207D">
        <w:rPr>
          <w:rFonts w:eastAsia="Calibri"/>
          <w:sz w:val="28"/>
          <w:szCs w:val="28"/>
        </w:rPr>
        <w:t> </w:t>
      </w:r>
      <w:r w:rsidR="00CD4149">
        <w:rPr>
          <w:rFonts w:eastAsia="Calibri"/>
          <w:spacing w:val="-6"/>
          <w:sz w:val="28"/>
          <w:szCs w:val="28"/>
          <w:lang w:eastAsia="en-US"/>
        </w:rPr>
        <w:t>Минаев Н.</w:t>
      </w:r>
      <w:r w:rsidRPr="001066AC">
        <w:rPr>
          <w:rFonts w:eastAsia="Calibri"/>
          <w:spacing w:val="-6"/>
          <w:sz w:val="28"/>
          <w:szCs w:val="28"/>
          <w:lang w:eastAsia="en-US"/>
        </w:rPr>
        <w:t>Н. Концепция повышения энергоэффективности малоэтажного строительства и жилищно-коммунальной инфраструктуры в контексте техническ</w:t>
      </w:r>
      <w:r w:rsidRPr="001066AC">
        <w:rPr>
          <w:rFonts w:eastAsia="Calibri"/>
          <w:spacing w:val="-6"/>
          <w:sz w:val="28"/>
          <w:szCs w:val="28"/>
          <w:lang w:eastAsia="en-US"/>
        </w:rPr>
        <w:t>о</w:t>
      </w:r>
      <w:r w:rsidR="00CD4149">
        <w:rPr>
          <w:rFonts w:eastAsia="Calibri"/>
          <w:spacing w:val="-6"/>
          <w:sz w:val="28"/>
          <w:szCs w:val="28"/>
          <w:lang w:eastAsia="en-US"/>
        </w:rPr>
        <w:t>го регулирования / Н.Н. Минаев, К.</w:t>
      </w:r>
      <w:r w:rsidRPr="001066AC">
        <w:rPr>
          <w:rFonts w:eastAsia="Calibri"/>
          <w:spacing w:val="-6"/>
          <w:sz w:val="28"/>
          <w:szCs w:val="28"/>
          <w:lang w:eastAsia="en-US"/>
        </w:rPr>
        <w:t>Э. Филюш</w:t>
      </w:r>
      <w:r w:rsidR="00CD4149">
        <w:rPr>
          <w:rFonts w:eastAsia="Calibri"/>
          <w:spacing w:val="-6"/>
          <w:sz w:val="28"/>
          <w:szCs w:val="28"/>
          <w:lang w:eastAsia="en-US"/>
        </w:rPr>
        <w:t>ина, Ю.</w:t>
      </w:r>
      <w:r w:rsidRPr="001066AC">
        <w:rPr>
          <w:rFonts w:eastAsia="Calibri"/>
          <w:spacing w:val="-6"/>
          <w:sz w:val="28"/>
          <w:szCs w:val="28"/>
          <w:lang w:eastAsia="en-US"/>
        </w:rPr>
        <w:t xml:space="preserve">А. Меркульева // Вестник Томского гос. архит.-строит ун-та. </w:t>
      </w:r>
      <w:r w:rsidRPr="001066AC">
        <w:rPr>
          <w:rFonts w:eastAsia="Calibri"/>
          <w:spacing w:val="-6"/>
          <w:sz w:val="28"/>
          <w:szCs w:val="28"/>
          <w:lang w:val="en-US" w:eastAsia="en-US"/>
        </w:rPr>
        <w:t xml:space="preserve">2014. </w:t>
      </w:r>
      <w:r w:rsidRPr="001066AC">
        <w:rPr>
          <w:rFonts w:eastAsia="Calibri"/>
          <w:sz w:val="28"/>
          <w:szCs w:val="28"/>
          <w:lang w:val="en-US" w:eastAsia="en-US"/>
        </w:rPr>
        <w:t>–</w:t>
      </w:r>
      <w:r w:rsidRPr="001066AC">
        <w:rPr>
          <w:rFonts w:eastAsia="Calibri"/>
          <w:spacing w:val="-6"/>
          <w:sz w:val="28"/>
          <w:szCs w:val="28"/>
          <w:lang w:val="en-US" w:eastAsia="en-US"/>
        </w:rPr>
        <w:t xml:space="preserve"> №5 (46). </w:t>
      </w:r>
      <w:r w:rsidRPr="001066AC">
        <w:rPr>
          <w:rFonts w:eastAsia="Calibri"/>
          <w:sz w:val="28"/>
          <w:szCs w:val="28"/>
          <w:lang w:val="en-US" w:eastAsia="en-US"/>
        </w:rPr>
        <w:t xml:space="preserve">– </w:t>
      </w:r>
      <w:r w:rsidRPr="001066AC">
        <w:rPr>
          <w:rFonts w:eastAsia="Calibri"/>
          <w:spacing w:val="-6"/>
          <w:sz w:val="28"/>
          <w:szCs w:val="28"/>
          <w:lang w:eastAsia="en-US"/>
        </w:rPr>
        <w:t>С</w:t>
      </w:r>
      <w:r w:rsidRPr="001066AC">
        <w:rPr>
          <w:rFonts w:eastAsia="Calibri"/>
          <w:spacing w:val="-6"/>
          <w:sz w:val="28"/>
          <w:szCs w:val="28"/>
          <w:lang w:val="en-US" w:eastAsia="en-US"/>
        </w:rPr>
        <w:t>. 159-166.</w:t>
      </w:r>
    </w:p>
    <w:p w:rsidR="00EE64F3" w:rsidRDefault="00D4207D" w:rsidP="00D4207D">
      <w:pPr>
        <w:autoSpaceDE w:val="0"/>
        <w:autoSpaceDN w:val="0"/>
        <w:adjustRightInd w:val="0"/>
        <w:ind w:firstLine="709"/>
        <w:jc w:val="both"/>
        <w:rPr>
          <w:rFonts w:eastAsia="Calibri"/>
          <w:sz w:val="28"/>
          <w:szCs w:val="28"/>
        </w:rPr>
      </w:pPr>
      <w:r>
        <w:rPr>
          <w:bCs/>
          <w:sz w:val="28"/>
          <w:szCs w:val="28"/>
          <w:lang w:val="en-US"/>
        </w:rPr>
        <w:t>4.</w:t>
      </w:r>
      <w:r w:rsidRPr="00D4207D">
        <w:rPr>
          <w:bCs/>
          <w:sz w:val="28"/>
          <w:szCs w:val="28"/>
          <w:lang w:val="en-US"/>
        </w:rPr>
        <w:t> </w:t>
      </w:r>
      <w:r w:rsidR="001066AC" w:rsidRPr="001066AC">
        <w:rPr>
          <w:bCs/>
          <w:sz w:val="28"/>
          <w:szCs w:val="28"/>
          <w:lang w:val="en-US"/>
        </w:rPr>
        <w:t>Prokofyeva</w:t>
      </w:r>
      <w:r w:rsidR="001066AC" w:rsidRPr="001066AC">
        <w:rPr>
          <w:rFonts w:eastAsia="Calibri"/>
          <w:sz w:val="28"/>
          <w:szCs w:val="28"/>
          <w:lang w:val="en-US"/>
        </w:rPr>
        <w:t xml:space="preserve"> </w:t>
      </w:r>
      <w:r w:rsidR="001066AC" w:rsidRPr="001066AC">
        <w:rPr>
          <w:bCs/>
          <w:sz w:val="28"/>
          <w:szCs w:val="28"/>
          <w:lang w:val="en-US"/>
        </w:rPr>
        <w:t>G.I.</w:t>
      </w:r>
      <w:r w:rsidR="001066AC" w:rsidRPr="001066AC">
        <w:rPr>
          <w:rFonts w:eastAsia="Calibri"/>
          <w:sz w:val="28"/>
          <w:szCs w:val="28"/>
          <w:lang w:val="en-US"/>
        </w:rPr>
        <w:t xml:space="preserve"> Technical regulation in low-rise construction in the context of heat supply energy efficient projects / </w:t>
      </w:r>
      <w:r w:rsidR="001066AC" w:rsidRPr="001066AC">
        <w:rPr>
          <w:bCs/>
          <w:sz w:val="28"/>
          <w:szCs w:val="28"/>
          <w:lang w:val="en-US"/>
        </w:rPr>
        <w:t xml:space="preserve">G.I. Prokofyeva, N.V. Gusakova // </w:t>
      </w:r>
      <w:r w:rsidR="001066AC" w:rsidRPr="001066AC">
        <w:rPr>
          <w:rFonts w:eastAsia="Calibri"/>
          <w:sz w:val="28"/>
          <w:szCs w:val="28"/>
          <w:lang w:val="en-US"/>
        </w:rPr>
        <w:t>IOP Conf. Series</w:t>
      </w:r>
      <w:r w:rsidR="001066AC" w:rsidRPr="001066AC">
        <w:rPr>
          <w:rFonts w:eastAsia="Calibri"/>
          <w:sz w:val="28"/>
          <w:szCs w:val="28"/>
        </w:rPr>
        <w:t xml:space="preserve">: </w:t>
      </w:r>
      <w:r w:rsidR="001066AC" w:rsidRPr="001066AC">
        <w:rPr>
          <w:rFonts w:eastAsia="Calibri"/>
          <w:sz w:val="28"/>
          <w:szCs w:val="28"/>
          <w:lang w:val="en-US"/>
        </w:rPr>
        <w:t>Materials</w:t>
      </w:r>
      <w:r w:rsidR="001066AC" w:rsidRPr="001066AC">
        <w:rPr>
          <w:rFonts w:eastAsia="Calibri"/>
          <w:sz w:val="28"/>
          <w:szCs w:val="28"/>
        </w:rPr>
        <w:t xml:space="preserve"> </w:t>
      </w:r>
      <w:r w:rsidR="001066AC" w:rsidRPr="001066AC">
        <w:rPr>
          <w:rFonts w:eastAsia="Calibri"/>
          <w:sz w:val="28"/>
          <w:szCs w:val="28"/>
          <w:lang w:val="en-US"/>
        </w:rPr>
        <w:t>Science</w:t>
      </w:r>
      <w:r w:rsidR="001066AC" w:rsidRPr="001066AC">
        <w:rPr>
          <w:rFonts w:eastAsia="Calibri"/>
          <w:sz w:val="28"/>
          <w:szCs w:val="28"/>
        </w:rPr>
        <w:t xml:space="preserve"> </w:t>
      </w:r>
      <w:r w:rsidR="001066AC" w:rsidRPr="001066AC">
        <w:rPr>
          <w:rFonts w:eastAsia="Calibri"/>
          <w:sz w:val="28"/>
          <w:szCs w:val="28"/>
          <w:lang w:val="en-US"/>
        </w:rPr>
        <w:t>and</w:t>
      </w:r>
      <w:r w:rsidR="001066AC" w:rsidRPr="001066AC">
        <w:rPr>
          <w:rFonts w:eastAsia="Calibri"/>
          <w:sz w:val="28"/>
          <w:szCs w:val="28"/>
        </w:rPr>
        <w:t xml:space="preserve"> </w:t>
      </w:r>
      <w:r w:rsidR="001066AC" w:rsidRPr="001066AC">
        <w:rPr>
          <w:rFonts w:eastAsia="Calibri"/>
          <w:sz w:val="28"/>
          <w:szCs w:val="28"/>
          <w:lang w:val="en-US"/>
        </w:rPr>
        <w:t>Engineering</w:t>
      </w:r>
      <w:r w:rsidR="001066AC" w:rsidRPr="001066AC">
        <w:rPr>
          <w:rFonts w:eastAsia="Calibri"/>
          <w:sz w:val="28"/>
          <w:szCs w:val="28"/>
        </w:rPr>
        <w:t xml:space="preserve"> 71.</w:t>
      </w:r>
    </w:p>
    <w:p w:rsidR="00EE64F3" w:rsidRPr="00EE64F3" w:rsidRDefault="00EE64F3" w:rsidP="00EE64F3">
      <w:pPr>
        <w:autoSpaceDE w:val="0"/>
        <w:autoSpaceDN w:val="0"/>
        <w:adjustRightInd w:val="0"/>
        <w:ind w:firstLine="709"/>
        <w:rPr>
          <w:rFonts w:eastAsia="Calibri"/>
          <w:sz w:val="28"/>
          <w:szCs w:val="28"/>
        </w:rPr>
      </w:pPr>
    </w:p>
    <w:p w:rsidR="001066AC" w:rsidRPr="001066AC" w:rsidRDefault="001066AC" w:rsidP="001066AC">
      <w:pPr>
        <w:ind w:firstLine="709"/>
        <w:jc w:val="center"/>
        <w:rPr>
          <w:rFonts w:eastAsia="Calibri"/>
          <w:b/>
          <w:sz w:val="28"/>
          <w:szCs w:val="28"/>
          <w:lang w:eastAsia="en-US"/>
        </w:rPr>
      </w:pPr>
      <w:r w:rsidRPr="001066AC">
        <w:rPr>
          <w:rFonts w:eastAsia="Calibri"/>
          <w:b/>
          <w:sz w:val="28"/>
          <w:szCs w:val="28"/>
          <w:lang w:eastAsia="en-US"/>
        </w:rPr>
        <w:t>Информация об авторах</w:t>
      </w:r>
    </w:p>
    <w:p w:rsidR="001066AC" w:rsidRPr="001066AC" w:rsidRDefault="001066AC" w:rsidP="00AF155A">
      <w:pPr>
        <w:widowControl w:val="0"/>
        <w:ind w:firstLine="709"/>
        <w:jc w:val="both"/>
        <w:rPr>
          <w:rFonts w:eastAsia="Calibri"/>
          <w:sz w:val="28"/>
          <w:szCs w:val="28"/>
          <w:lang w:eastAsia="en-US"/>
        </w:rPr>
      </w:pPr>
      <w:r w:rsidRPr="001066AC">
        <w:rPr>
          <w:rFonts w:eastAsia="Calibri"/>
          <w:sz w:val="28"/>
          <w:szCs w:val="28"/>
          <w:lang w:eastAsia="en-US"/>
        </w:rPr>
        <w:t xml:space="preserve">Гусакова Наталья Васильевна </w:t>
      </w:r>
      <w:r w:rsidRPr="001066AC">
        <w:rPr>
          <w:rFonts w:eastAsia="Calibri"/>
          <w:sz w:val="28"/>
          <w:szCs w:val="28"/>
          <w:lang w:eastAsia="en-US"/>
        </w:rPr>
        <w:sym w:font="Symbol" w:char="F02D"/>
      </w:r>
      <w:r w:rsidRPr="001066AC">
        <w:rPr>
          <w:rFonts w:eastAsia="Calibri"/>
          <w:sz w:val="28"/>
          <w:szCs w:val="28"/>
          <w:lang w:eastAsia="en-US"/>
        </w:rPr>
        <w:t xml:space="preserve"> аспирант кафедры «Экономика и упра</w:t>
      </w:r>
      <w:r w:rsidRPr="001066AC">
        <w:rPr>
          <w:rFonts w:eastAsia="Calibri"/>
          <w:sz w:val="28"/>
          <w:szCs w:val="28"/>
          <w:lang w:eastAsia="en-US"/>
        </w:rPr>
        <w:t>в</w:t>
      </w:r>
      <w:r w:rsidRPr="001066AC">
        <w:rPr>
          <w:rFonts w:eastAsia="Calibri"/>
          <w:sz w:val="28"/>
          <w:szCs w:val="28"/>
          <w:lang w:eastAsia="en-US"/>
        </w:rPr>
        <w:t xml:space="preserve">ление городским хозяйством», Томский государственный архитектурно-строительный университет, 634057, г. Томск, ул. 79 Гв. Дивизии, 25, </w:t>
      </w:r>
      <w:r w:rsidRPr="001066AC">
        <w:rPr>
          <w:rFonts w:eastAsia="Calibri"/>
          <w:sz w:val="28"/>
          <w:szCs w:val="28"/>
          <w:lang w:val="en-US" w:eastAsia="en-US"/>
        </w:rPr>
        <w:t>e</w:t>
      </w:r>
      <w:r w:rsidRPr="001066AC">
        <w:rPr>
          <w:rFonts w:eastAsia="Calibri"/>
          <w:sz w:val="28"/>
          <w:szCs w:val="28"/>
          <w:lang w:eastAsia="en-US"/>
        </w:rPr>
        <w:t>-</w:t>
      </w:r>
      <w:r w:rsidRPr="001066AC">
        <w:rPr>
          <w:rFonts w:eastAsia="Calibri"/>
          <w:sz w:val="28"/>
          <w:szCs w:val="28"/>
          <w:lang w:val="en-US" w:eastAsia="en-US"/>
        </w:rPr>
        <w:t>mail</w:t>
      </w:r>
      <w:r w:rsidRPr="001066AC">
        <w:rPr>
          <w:rFonts w:eastAsia="Calibri"/>
          <w:sz w:val="28"/>
          <w:szCs w:val="28"/>
          <w:lang w:eastAsia="en-US"/>
        </w:rPr>
        <w:t>:</w:t>
      </w:r>
      <w:r w:rsidR="00CD4149">
        <w:rPr>
          <w:rFonts w:eastAsia="Calibri"/>
          <w:sz w:val="28"/>
          <w:szCs w:val="28"/>
          <w:lang w:eastAsia="en-US"/>
        </w:rPr>
        <w:br/>
      </w:r>
      <w:hyperlink r:id="rId60" w:history="1">
        <w:r w:rsidRPr="001066AC">
          <w:rPr>
            <w:rFonts w:eastAsia="Calibri"/>
            <w:sz w:val="28"/>
            <w:szCs w:val="28"/>
            <w:lang w:val="en-US" w:eastAsia="en-US"/>
          </w:rPr>
          <w:t>Gusakovanata</w:t>
        </w:r>
        <w:r w:rsidRPr="008E694A">
          <w:rPr>
            <w:rFonts w:eastAsia="Calibri"/>
            <w:sz w:val="28"/>
            <w:szCs w:val="28"/>
            <w:lang w:eastAsia="en-US"/>
          </w:rPr>
          <w:t>@</w:t>
        </w:r>
        <w:r w:rsidRPr="001066AC">
          <w:rPr>
            <w:rFonts w:eastAsia="Calibri"/>
            <w:sz w:val="28"/>
            <w:szCs w:val="28"/>
            <w:lang w:val="en-US" w:eastAsia="en-US"/>
          </w:rPr>
          <w:t>mail</w:t>
        </w:r>
        <w:r w:rsidRPr="008E694A">
          <w:rPr>
            <w:rFonts w:eastAsia="Calibri"/>
            <w:sz w:val="28"/>
            <w:szCs w:val="28"/>
            <w:lang w:eastAsia="en-US"/>
          </w:rPr>
          <w:t>.</w:t>
        </w:r>
        <w:r w:rsidRPr="001066AC">
          <w:rPr>
            <w:rFonts w:eastAsia="Calibri"/>
            <w:sz w:val="28"/>
            <w:szCs w:val="28"/>
            <w:lang w:val="en-US" w:eastAsia="en-US"/>
          </w:rPr>
          <w:t>ru</w:t>
        </w:r>
      </w:hyperlink>
      <w:r w:rsidRPr="001066AC">
        <w:rPr>
          <w:rFonts w:eastAsia="Calibri"/>
          <w:sz w:val="28"/>
          <w:szCs w:val="28"/>
          <w:lang w:eastAsia="en-US"/>
        </w:rPr>
        <w:t>.</w:t>
      </w:r>
    </w:p>
    <w:p w:rsidR="001066AC" w:rsidRPr="001066AC" w:rsidRDefault="001066AC" w:rsidP="00AF155A">
      <w:pPr>
        <w:widowControl w:val="0"/>
        <w:ind w:firstLine="709"/>
        <w:jc w:val="both"/>
        <w:rPr>
          <w:rFonts w:eastAsia="Calibri"/>
          <w:sz w:val="28"/>
          <w:szCs w:val="28"/>
          <w:lang w:eastAsia="en-US"/>
        </w:rPr>
      </w:pPr>
      <w:r w:rsidRPr="001066AC">
        <w:rPr>
          <w:rFonts w:eastAsia="Calibri"/>
          <w:sz w:val="28"/>
          <w:szCs w:val="28"/>
          <w:lang w:eastAsia="en-US"/>
        </w:rPr>
        <w:t>Гусаков Александр Михайлович – доцент кафедры «Экономика и орган</w:t>
      </w:r>
      <w:r w:rsidRPr="001066AC">
        <w:rPr>
          <w:rFonts w:eastAsia="Calibri"/>
          <w:sz w:val="28"/>
          <w:szCs w:val="28"/>
          <w:lang w:eastAsia="en-US"/>
        </w:rPr>
        <w:t>и</w:t>
      </w:r>
      <w:r w:rsidRPr="001066AC">
        <w:rPr>
          <w:rFonts w:eastAsia="Calibri"/>
          <w:sz w:val="28"/>
          <w:szCs w:val="28"/>
          <w:lang w:eastAsia="en-US"/>
        </w:rPr>
        <w:t xml:space="preserve">зация строительства», Томский государственный архитектурно-строительный университет, 634057, г. Томск, ул. 79 Гв. Дивизии, 25, </w:t>
      </w:r>
      <w:r w:rsidRPr="001066AC">
        <w:rPr>
          <w:rFonts w:eastAsia="Calibri"/>
          <w:sz w:val="28"/>
          <w:szCs w:val="28"/>
          <w:lang w:val="en-US" w:eastAsia="en-US"/>
        </w:rPr>
        <w:t>e</w:t>
      </w:r>
      <w:r w:rsidRPr="001066AC">
        <w:rPr>
          <w:rFonts w:eastAsia="Calibri"/>
          <w:sz w:val="28"/>
          <w:szCs w:val="28"/>
          <w:lang w:eastAsia="en-US"/>
        </w:rPr>
        <w:t>-</w:t>
      </w:r>
      <w:r w:rsidRPr="001066AC">
        <w:rPr>
          <w:rFonts w:eastAsia="Calibri"/>
          <w:sz w:val="28"/>
          <w:szCs w:val="28"/>
          <w:lang w:val="en-US" w:eastAsia="en-US"/>
        </w:rPr>
        <w:t>mail</w:t>
      </w:r>
      <w:r w:rsidRPr="001066AC">
        <w:rPr>
          <w:rFonts w:eastAsia="Calibri"/>
          <w:sz w:val="28"/>
          <w:szCs w:val="28"/>
          <w:lang w:eastAsia="en-US"/>
        </w:rPr>
        <w:t xml:space="preserve">: </w:t>
      </w:r>
      <w:hyperlink r:id="rId61" w:history="1">
        <w:r w:rsidRPr="001066AC">
          <w:rPr>
            <w:rFonts w:eastAsia="Calibri"/>
            <w:sz w:val="28"/>
            <w:szCs w:val="28"/>
            <w:lang w:val="en-US" w:eastAsia="en-US"/>
          </w:rPr>
          <w:t>Gam</w:t>
        </w:r>
        <w:r w:rsidRPr="001066AC">
          <w:rPr>
            <w:rFonts w:eastAsia="Calibri"/>
            <w:sz w:val="28"/>
            <w:szCs w:val="28"/>
            <w:lang w:eastAsia="en-US"/>
          </w:rPr>
          <w:t>.78@</w:t>
        </w:r>
        <w:r w:rsidRPr="001066AC">
          <w:rPr>
            <w:rFonts w:eastAsia="Calibri"/>
            <w:sz w:val="28"/>
            <w:szCs w:val="28"/>
            <w:lang w:val="en-US" w:eastAsia="en-US"/>
          </w:rPr>
          <w:t>mail</w:t>
        </w:r>
        <w:r w:rsidRPr="001066AC">
          <w:rPr>
            <w:rFonts w:eastAsia="Calibri"/>
            <w:sz w:val="28"/>
            <w:szCs w:val="28"/>
            <w:lang w:eastAsia="en-US"/>
          </w:rPr>
          <w:t>.</w:t>
        </w:r>
        <w:r w:rsidRPr="001066AC">
          <w:rPr>
            <w:rFonts w:eastAsia="Calibri"/>
            <w:sz w:val="28"/>
            <w:szCs w:val="28"/>
            <w:lang w:val="en-US" w:eastAsia="en-US"/>
          </w:rPr>
          <w:t>ru</w:t>
        </w:r>
      </w:hyperlink>
      <w:r w:rsidRPr="001066AC">
        <w:rPr>
          <w:rFonts w:eastAsia="Calibri"/>
          <w:sz w:val="28"/>
          <w:szCs w:val="28"/>
          <w:lang w:eastAsia="en-US"/>
        </w:rPr>
        <w:t>.</w:t>
      </w:r>
    </w:p>
    <w:p w:rsidR="001066AC" w:rsidRPr="001066AC" w:rsidRDefault="001066AC" w:rsidP="00AF155A">
      <w:pPr>
        <w:widowControl w:val="0"/>
        <w:ind w:firstLine="709"/>
        <w:jc w:val="both"/>
        <w:rPr>
          <w:rFonts w:eastAsia="Calibri"/>
          <w:sz w:val="28"/>
          <w:szCs w:val="28"/>
          <w:lang w:val="en-US" w:eastAsia="en-US"/>
        </w:rPr>
      </w:pPr>
      <w:r w:rsidRPr="001066AC">
        <w:rPr>
          <w:rFonts w:eastAsia="Calibri"/>
          <w:sz w:val="28"/>
          <w:szCs w:val="28"/>
          <w:lang w:eastAsia="en-US"/>
        </w:rPr>
        <w:t>Козлов</w:t>
      </w:r>
      <w:r w:rsidR="00CE2B97">
        <w:rPr>
          <w:rFonts w:eastAsia="Calibri"/>
          <w:sz w:val="28"/>
          <w:szCs w:val="28"/>
          <w:lang w:eastAsia="en-US"/>
        </w:rPr>
        <w:t>а Софья Владимировна – студент</w:t>
      </w:r>
      <w:r w:rsidRPr="001066AC">
        <w:rPr>
          <w:rFonts w:eastAsia="Calibri"/>
          <w:sz w:val="28"/>
          <w:szCs w:val="28"/>
          <w:lang w:eastAsia="en-US"/>
        </w:rPr>
        <w:t xml:space="preserve"> гр. 112/2, 3-й курс ПГС, Томский государственный архитектурно-строи</w:t>
      </w:r>
      <w:r w:rsidR="00CD4149">
        <w:rPr>
          <w:rFonts w:eastAsia="Calibri"/>
          <w:sz w:val="28"/>
          <w:szCs w:val="28"/>
          <w:lang w:eastAsia="en-US"/>
        </w:rPr>
        <w:t>тельный университет, 634057, г. </w:t>
      </w:r>
      <w:r w:rsidRPr="001066AC">
        <w:rPr>
          <w:rFonts w:eastAsia="Calibri"/>
          <w:sz w:val="28"/>
          <w:szCs w:val="28"/>
          <w:lang w:eastAsia="en-US"/>
        </w:rPr>
        <w:t>Томск, ул. 79 Гв. Дивизии</w:t>
      </w:r>
      <w:r w:rsidRPr="001066AC">
        <w:rPr>
          <w:rFonts w:eastAsia="Calibri"/>
          <w:sz w:val="28"/>
          <w:szCs w:val="28"/>
          <w:lang w:val="en-US" w:eastAsia="en-US"/>
        </w:rPr>
        <w:t>, 25, e-mail: soniya28@yandex.ru.</w:t>
      </w:r>
    </w:p>
    <w:p w:rsidR="001066AC" w:rsidRPr="001066AC" w:rsidRDefault="001066AC" w:rsidP="001066AC">
      <w:pPr>
        <w:ind w:firstLine="720"/>
        <w:jc w:val="both"/>
        <w:rPr>
          <w:rFonts w:eastAsia="Calibri"/>
          <w:sz w:val="28"/>
          <w:szCs w:val="28"/>
          <w:lang w:val="en-US" w:eastAsia="en-US"/>
        </w:rPr>
      </w:pPr>
    </w:p>
    <w:p w:rsidR="001066AC" w:rsidRPr="001066AC" w:rsidRDefault="001066AC" w:rsidP="001066AC">
      <w:pPr>
        <w:ind w:firstLine="720"/>
        <w:jc w:val="center"/>
        <w:rPr>
          <w:rFonts w:eastAsia="Calibri"/>
          <w:b/>
          <w:sz w:val="28"/>
          <w:szCs w:val="28"/>
          <w:lang w:val="en-US" w:eastAsia="en-US"/>
        </w:rPr>
      </w:pPr>
      <w:r w:rsidRPr="001066AC">
        <w:rPr>
          <w:rFonts w:eastAsia="Calibri"/>
          <w:b/>
          <w:sz w:val="28"/>
          <w:szCs w:val="28"/>
          <w:lang w:val="en-US" w:eastAsia="en-US"/>
        </w:rPr>
        <w:t>Autors</w:t>
      </w:r>
    </w:p>
    <w:p w:rsidR="001066AC" w:rsidRPr="001066AC" w:rsidRDefault="001066AC" w:rsidP="001066AC">
      <w:pPr>
        <w:ind w:firstLine="709"/>
        <w:jc w:val="both"/>
        <w:rPr>
          <w:rFonts w:eastAsia="Calibri"/>
          <w:sz w:val="28"/>
          <w:szCs w:val="28"/>
          <w:lang w:val="en-US" w:eastAsia="en-US"/>
        </w:rPr>
      </w:pPr>
      <w:r w:rsidRPr="001066AC">
        <w:rPr>
          <w:rFonts w:eastAsia="Calibri"/>
          <w:sz w:val="28"/>
          <w:szCs w:val="28"/>
          <w:lang w:val="en-US" w:eastAsia="en-US"/>
        </w:rPr>
        <w:t xml:space="preserve">Gusakova Natalia V. </w:t>
      </w:r>
      <w:r w:rsidRPr="001066AC">
        <w:rPr>
          <w:rFonts w:eastAsia="Calibri"/>
          <w:sz w:val="28"/>
          <w:szCs w:val="28"/>
          <w:lang w:val="en-US" w:eastAsia="en-US"/>
        </w:rPr>
        <w:sym w:font="Symbol" w:char="F02D"/>
      </w:r>
      <w:r w:rsidRPr="001066AC">
        <w:rPr>
          <w:rFonts w:eastAsia="Calibri"/>
          <w:sz w:val="28"/>
          <w:szCs w:val="28"/>
          <w:lang w:val="en-US" w:eastAsia="en-US"/>
        </w:rPr>
        <w:t xml:space="preserve"> postgrad</w:t>
      </w:r>
      <w:r w:rsidR="00AD01BE">
        <w:rPr>
          <w:rFonts w:eastAsia="Calibri"/>
          <w:sz w:val="28"/>
          <w:szCs w:val="28"/>
          <w:lang w:val="en-US" w:eastAsia="en-US"/>
        </w:rPr>
        <w:t xml:space="preserve">uate student of the Department </w:t>
      </w:r>
      <w:r w:rsidR="00AD01BE" w:rsidRPr="00AD01BE">
        <w:rPr>
          <w:rFonts w:eastAsia="Calibri"/>
          <w:sz w:val="28"/>
          <w:szCs w:val="28"/>
          <w:lang w:val="en-US" w:eastAsia="en-US"/>
        </w:rPr>
        <w:t>«</w:t>
      </w:r>
      <w:r w:rsidR="00AD01BE">
        <w:rPr>
          <w:rFonts w:eastAsia="Calibri"/>
          <w:sz w:val="28"/>
          <w:szCs w:val="28"/>
          <w:lang w:val="en-US" w:eastAsia="en-US"/>
        </w:rPr>
        <w:t>Economics and urban governance</w:t>
      </w:r>
      <w:r w:rsidR="00AD01BE" w:rsidRPr="00AD01BE">
        <w:rPr>
          <w:rFonts w:eastAsia="Calibri"/>
          <w:sz w:val="28"/>
          <w:szCs w:val="28"/>
          <w:lang w:val="en-US" w:eastAsia="en-US"/>
        </w:rPr>
        <w:t>»</w:t>
      </w:r>
      <w:r w:rsidRPr="001066AC">
        <w:rPr>
          <w:rFonts w:eastAsia="Calibri"/>
          <w:sz w:val="28"/>
          <w:szCs w:val="28"/>
          <w:lang w:val="en-US" w:eastAsia="en-US"/>
        </w:rPr>
        <w:t>, Tomsk state University of architecture and construction, 634057, Tomsk, ul. HS 79. Division, 25, e-mail: Gusakovanata@mail.ru.</w:t>
      </w:r>
    </w:p>
    <w:p w:rsidR="001066AC" w:rsidRPr="001066AC" w:rsidRDefault="001066AC" w:rsidP="00CE2B97">
      <w:pPr>
        <w:ind w:firstLine="709"/>
        <w:jc w:val="both"/>
        <w:rPr>
          <w:rFonts w:eastAsia="Calibri"/>
          <w:sz w:val="28"/>
          <w:szCs w:val="28"/>
          <w:lang w:val="en-US" w:eastAsia="en-US"/>
        </w:rPr>
      </w:pPr>
      <w:r w:rsidRPr="001066AC">
        <w:rPr>
          <w:rFonts w:eastAsia="Calibri"/>
          <w:sz w:val="28"/>
          <w:szCs w:val="28"/>
          <w:lang w:val="en-US" w:eastAsia="en-US"/>
        </w:rPr>
        <w:t>Gusakov Alexander M.</w:t>
      </w:r>
      <w:r w:rsidR="00AD01BE">
        <w:rPr>
          <w:rFonts w:eastAsia="Calibri"/>
          <w:sz w:val="28"/>
          <w:szCs w:val="28"/>
          <w:lang w:val="en-US" w:eastAsia="en-US"/>
        </w:rPr>
        <w:t xml:space="preserve"> – Professor of the Department </w:t>
      </w:r>
      <w:r w:rsidR="00AD01BE" w:rsidRPr="00AD01BE">
        <w:rPr>
          <w:rFonts w:eastAsia="Calibri"/>
          <w:sz w:val="28"/>
          <w:szCs w:val="28"/>
          <w:lang w:val="en-US" w:eastAsia="en-US"/>
        </w:rPr>
        <w:t>«</w:t>
      </w:r>
      <w:r w:rsidRPr="001066AC">
        <w:rPr>
          <w:rFonts w:eastAsia="Calibri"/>
          <w:sz w:val="28"/>
          <w:szCs w:val="28"/>
          <w:lang w:val="en-US" w:eastAsia="en-US"/>
        </w:rPr>
        <w:t>Economics and organ</w:t>
      </w:r>
      <w:r w:rsidRPr="001066AC">
        <w:rPr>
          <w:rFonts w:eastAsia="Calibri"/>
          <w:sz w:val="28"/>
          <w:szCs w:val="28"/>
          <w:lang w:val="en-US" w:eastAsia="en-US"/>
        </w:rPr>
        <w:t>i</w:t>
      </w:r>
      <w:r w:rsidR="00AD01BE">
        <w:rPr>
          <w:rFonts w:eastAsia="Calibri"/>
          <w:sz w:val="28"/>
          <w:szCs w:val="28"/>
          <w:lang w:val="en-US" w:eastAsia="en-US"/>
        </w:rPr>
        <w:t>zation of construction</w:t>
      </w:r>
      <w:r w:rsidR="00AD01BE" w:rsidRPr="00AD01BE">
        <w:rPr>
          <w:rFonts w:eastAsia="Calibri"/>
          <w:sz w:val="28"/>
          <w:szCs w:val="28"/>
          <w:lang w:val="en-US" w:eastAsia="en-US"/>
        </w:rPr>
        <w:t>»</w:t>
      </w:r>
      <w:r w:rsidRPr="001066AC">
        <w:rPr>
          <w:rFonts w:eastAsia="Calibri"/>
          <w:sz w:val="28"/>
          <w:szCs w:val="28"/>
          <w:lang w:val="en-US" w:eastAsia="en-US"/>
        </w:rPr>
        <w:t>, Tomsk state University of architecture and construction, 634057, Tomsk, ul. HS 79. Division, 25, e-mail: Gam.78@mail.ru.</w:t>
      </w:r>
    </w:p>
    <w:p w:rsidR="001066AC" w:rsidRPr="001066AC" w:rsidRDefault="001066AC" w:rsidP="001066AC">
      <w:pPr>
        <w:ind w:firstLine="709"/>
        <w:jc w:val="both"/>
        <w:rPr>
          <w:rFonts w:eastAsia="Calibri"/>
          <w:sz w:val="28"/>
          <w:szCs w:val="28"/>
          <w:lang w:val="en-US" w:eastAsia="en-US"/>
        </w:rPr>
      </w:pPr>
      <w:r w:rsidRPr="001066AC">
        <w:rPr>
          <w:rFonts w:eastAsia="Calibri"/>
          <w:sz w:val="28"/>
          <w:szCs w:val="28"/>
          <w:lang w:val="en-US" w:eastAsia="en-US"/>
        </w:rPr>
        <w:t>Kozlov</w:t>
      </w:r>
      <w:r w:rsidRPr="001066AC">
        <w:rPr>
          <w:rFonts w:eastAsia="Calibri"/>
          <w:sz w:val="28"/>
          <w:szCs w:val="28"/>
          <w:lang w:eastAsia="en-US"/>
        </w:rPr>
        <w:t>а</w:t>
      </w:r>
      <w:r w:rsidRPr="001066AC">
        <w:rPr>
          <w:rFonts w:eastAsia="Calibri"/>
          <w:sz w:val="28"/>
          <w:szCs w:val="28"/>
          <w:lang w:val="en-US" w:eastAsia="en-US"/>
        </w:rPr>
        <w:t xml:space="preserve"> Sofia V. – student gr. 112/2, 3-PGS, Tomsk state University of arch</w:t>
      </w:r>
      <w:r w:rsidRPr="001066AC">
        <w:rPr>
          <w:rFonts w:eastAsia="Calibri"/>
          <w:sz w:val="28"/>
          <w:szCs w:val="28"/>
          <w:lang w:val="en-US" w:eastAsia="en-US"/>
        </w:rPr>
        <w:t>i</w:t>
      </w:r>
      <w:r w:rsidRPr="001066AC">
        <w:rPr>
          <w:rFonts w:eastAsia="Calibri"/>
          <w:sz w:val="28"/>
          <w:szCs w:val="28"/>
          <w:lang w:val="en-US" w:eastAsia="en-US"/>
        </w:rPr>
        <w:t>tecture and construction, 634057, Tomsk, u</w:t>
      </w:r>
      <w:r w:rsidR="00CD4149">
        <w:rPr>
          <w:rFonts w:eastAsia="Calibri"/>
          <w:sz w:val="28"/>
          <w:szCs w:val="28"/>
          <w:lang w:val="en-US" w:eastAsia="en-US"/>
        </w:rPr>
        <w:t>l. HS 79. Division, 25, e-mail:</w:t>
      </w:r>
      <w:r w:rsidR="00CD4149" w:rsidRPr="00FA11D5">
        <w:rPr>
          <w:rFonts w:eastAsia="Calibri"/>
          <w:sz w:val="28"/>
          <w:szCs w:val="28"/>
          <w:lang w:val="en-US" w:eastAsia="en-US"/>
        </w:rPr>
        <w:br/>
      </w:r>
      <w:r w:rsidRPr="001066AC">
        <w:rPr>
          <w:rFonts w:eastAsia="Calibri"/>
          <w:sz w:val="28"/>
          <w:szCs w:val="28"/>
          <w:lang w:val="en-US" w:eastAsia="en-US"/>
        </w:rPr>
        <w:t>soniya28@yandex.ru.</w:t>
      </w:r>
    </w:p>
    <w:p w:rsidR="00383865" w:rsidRPr="00173AE4" w:rsidRDefault="00383865" w:rsidP="00173AE4">
      <w:pPr>
        <w:rPr>
          <w:rFonts w:eastAsia="Calibri"/>
          <w:sz w:val="28"/>
          <w:szCs w:val="28"/>
          <w:lang w:val="en-US" w:eastAsia="en-US"/>
        </w:rPr>
      </w:pPr>
      <w:r w:rsidRPr="00173AE4">
        <w:rPr>
          <w:rFonts w:eastAsia="Calibri"/>
          <w:sz w:val="28"/>
          <w:szCs w:val="28"/>
          <w:lang w:eastAsia="en-US"/>
        </w:rPr>
        <w:lastRenderedPageBreak/>
        <w:t>УДК</w:t>
      </w:r>
      <w:r w:rsidRPr="00173AE4">
        <w:rPr>
          <w:rFonts w:eastAsia="Calibri"/>
          <w:sz w:val="28"/>
          <w:szCs w:val="28"/>
          <w:lang w:val="en-US" w:eastAsia="en-US"/>
        </w:rPr>
        <w:t xml:space="preserve"> 69.001.5</w:t>
      </w:r>
    </w:p>
    <w:p w:rsidR="00383865" w:rsidRPr="00173AE4" w:rsidRDefault="00383865" w:rsidP="00173AE4">
      <w:pPr>
        <w:pStyle w:val="1"/>
        <w:spacing w:before="0" w:line="240" w:lineRule="auto"/>
        <w:jc w:val="right"/>
        <w:rPr>
          <w:rFonts w:ascii="Times New Roman" w:hAnsi="Times New Roman" w:cs="Times New Roman"/>
          <w:color w:val="auto"/>
          <w:lang w:val="en-US"/>
        </w:rPr>
      </w:pPr>
      <w:bookmarkStart w:id="61" w:name="_Toc423419967"/>
      <w:bookmarkStart w:id="62" w:name="_Toc425419345"/>
      <w:r w:rsidRPr="00173AE4">
        <w:rPr>
          <w:rFonts w:ascii="Times New Roman" w:hAnsi="Times New Roman" w:cs="Times New Roman"/>
          <w:color w:val="auto"/>
        </w:rPr>
        <w:t>Н</w:t>
      </w:r>
      <w:r w:rsidRPr="00173AE4">
        <w:rPr>
          <w:rFonts w:ascii="Times New Roman" w:hAnsi="Times New Roman" w:cs="Times New Roman"/>
          <w:color w:val="auto"/>
          <w:lang w:val="en-US"/>
        </w:rPr>
        <w:t>.</w:t>
      </w:r>
      <w:r w:rsidRPr="00173AE4">
        <w:rPr>
          <w:rFonts w:ascii="Times New Roman" w:hAnsi="Times New Roman" w:cs="Times New Roman"/>
          <w:color w:val="auto"/>
        </w:rPr>
        <w:t>В</w:t>
      </w:r>
      <w:r w:rsidRPr="00173AE4">
        <w:rPr>
          <w:rFonts w:ascii="Times New Roman" w:hAnsi="Times New Roman" w:cs="Times New Roman"/>
          <w:color w:val="auto"/>
          <w:lang w:val="en-US"/>
        </w:rPr>
        <w:t xml:space="preserve">. </w:t>
      </w:r>
      <w:r w:rsidRPr="00173AE4">
        <w:rPr>
          <w:rFonts w:ascii="Times New Roman" w:hAnsi="Times New Roman" w:cs="Times New Roman"/>
          <w:color w:val="auto"/>
        </w:rPr>
        <w:t>Гусакова</w:t>
      </w:r>
      <w:r w:rsidRPr="00173AE4">
        <w:rPr>
          <w:rFonts w:ascii="Times New Roman" w:hAnsi="Times New Roman" w:cs="Times New Roman"/>
          <w:color w:val="auto"/>
          <w:lang w:val="en-US"/>
        </w:rPr>
        <w:t xml:space="preserve">, </w:t>
      </w:r>
      <w:r w:rsidRPr="00173AE4">
        <w:rPr>
          <w:rFonts w:ascii="Times New Roman" w:hAnsi="Times New Roman" w:cs="Times New Roman"/>
          <w:color w:val="auto"/>
        </w:rPr>
        <w:t>А</w:t>
      </w:r>
      <w:r w:rsidRPr="00173AE4">
        <w:rPr>
          <w:rFonts w:ascii="Times New Roman" w:hAnsi="Times New Roman" w:cs="Times New Roman"/>
          <w:color w:val="auto"/>
          <w:lang w:val="en-US"/>
        </w:rPr>
        <w:t>.</w:t>
      </w:r>
      <w:r w:rsidRPr="00173AE4">
        <w:rPr>
          <w:rFonts w:ascii="Times New Roman" w:hAnsi="Times New Roman" w:cs="Times New Roman"/>
          <w:color w:val="auto"/>
        </w:rPr>
        <w:t>М</w:t>
      </w:r>
      <w:r w:rsidRPr="00173AE4">
        <w:rPr>
          <w:rFonts w:ascii="Times New Roman" w:hAnsi="Times New Roman" w:cs="Times New Roman"/>
          <w:color w:val="auto"/>
          <w:lang w:val="en-US"/>
        </w:rPr>
        <w:t xml:space="preserve">. </w:t>
      </w:r>
      <w:r w:rsidRPr="00173AE4">
        <w:rPr>
          <w:rFonts w:ascii="Times New Roman" w:hAnsi="Times New Roman" w:cs="Times New Roman"/>
          <w:color w:val="auto"/>
        </w:rPr>
        <w:t>Гусаков</w:t>
      </w:r>
      <w:r w:rsidRPr="00173AE4">
        <w:rPr>
          <w:rFonts w:ascii="Times New Roman" w:hAnsi="Times New Roman" w:cs="Times New Roman"/>
          <w:color w:val="auto"/>
          <w:lang w:val="en-US"/>
        </w:rPr>
        <w:t xml:space="preserve">, </w:t>
      </w:r>
      <w:r w:rsidRPr="00173AE4">
        <w:rPr>
          <w:rFonts w:ascii="Times New Roman" w:hAnsi="Times New Roman" w:cs="Times New Roman"/>
          <w:color w:val="auto"/>
        </w:rPr>
        <w:t>А</w:t>
      </w:r>
      <w:r w:rsidRPr="00173AE4">
        <w:rPr>
          <w:rFonts w:ascii="Times New Roman" w:hAnsi="Times New Roman" w:cs="Times New Roman"/>
          <w:color w:val="auto"/>
          <w:lang w:val="en-US"/>
        </w:rPr>
        <w:t>.</w:t>
      </w:r>
      <w:r w:rsidRPr="00173AE4">
        <w:rPr>
          <w:rFonts w:ascii="Times New Roman" w:hAnsi="Times New Roman" w:cs="Times New Roman"/>
          <w:color w:val="auto"/>
        </w:rPr>
        <w:t>В</w:t>
      </w:r>
      <w:r w:rsidRPr="00173AE4">
        <w:rPr>
          <w:rFonts w:ascii="Times New Roman" w:hAnsi="Times New Roman" w:cs="Times New Roman"/>
          <w:color w:val="auto"/>
          <w:lang w:val="en-US"/>
        </w:rPr>
        <w:t xml:space="preserve">. </w:t>
      </w:r>
      <w:r w:rsidRPr="00173AE4">
        <w:rPr>
          <w:rFonts w:ascii="Times New Roman" w:hAnsi="Times New Roman" w:cs="Times New Roman"/>
          <w:color w:val="auto"/>
        </w:rPr>
        <w:t>Шипуля</w:t>
      </w:r>
      <w:bookmarkEnd w:id="61"/>
      <w:bookmarkEnd w:id="62"/>
    </w:p>
    <w:p w:rsidR="00383865" w:rsidRPr="00CD4149" w:rsidRDefault="00383865" w:rsidP="00383865">
      <w:pPr>
        <w:widowControl w:val="0"/>
        <w:ind w:firstLine="709"/>
        <w:jc w:val="both"/>
        <w:rPr>
          <w:sz w:val="28"/>
          <w:szCs w:val="28"/>
          <w:lang w:val="en-US" w:eastAsia="en-US"/>
        </w:rPr>
      </w:pPr>
    </w:p>
    <w:p w:rsidR="00383865" w:rsidRPr="005C19B1" w:rsidRDefault="00383865" w:rsidP="00CF002E">
      <w:pPr>
        <w:pStyle w:val="af"/>
        <w:rPr>
          <w:rFonts w:eastAsia="TimesNewRomanPSMT"/>
        </w:rPr>
      </w:pPr>
      <w:bookmarkStart w:id="63" w:name="_Toc425419346"/>
      <w:r w:rsidRPr="005C19B1">
        <w:t>ОПРЕДЕЛЕНИЕ КОНСТРУКТИВНЫХ РЕШЕНИЙ</w:t>
      </w:r>
      <w:r w:rsidR="00CD4149">
        <w:br/>
      </w:r>
      <w:r w:rsidRPr="005C19B1">
        <w:t>ПРИ СТРОИТЕЛЬ</w:t>
      </w:r>
      <w:r w:rsidR="00CD4149">
        <w:t>СТВЕ МАЛОЭТАЖНЫХ ЖИЛЫХ ПОСЕЛКОВ</w:t>
      </w:r>
      <w:r w:rsidR="00CD4149">
        <w:br/>
      </w:r>
      <w:r w:rsidRPr="005C19B1">
        <w:t>БЛОКИРОВАННОГО ТИПА</w:t>
      </w:r>
      <w:bookmarkEnd w:id="63"/>
    </w:p>
    <w:p w:rsidR="00383865" w:rsidRPr="005C19B1" w:rsidRDefault="00383865" w:rsidP="00383865">
      <w:pPr>
        <w:autoSpaceDE w:val="0"/>
        <w:autoSpaceDN w:val="0"/>
        <w:adjustRightInd w:val="0"/>
        <w:ind w:firstLine="720"/>
        <w:jc w:val="both"/>
        <w:rPr>
          <w:rFonts w:eastAsia="TimesNewRomanPSMT"/>
          <w:sz w:val="28"/>
          <w:szCs w:val="28"/>
        </w:rPr>
      </w:pPr>
    </w:p>
    <w:p w:rsidR="00383865" w:rsidRPr="005C19B1" w:rsidRDefault="00383865" w:rsidP="00383865">
      <w:pPr>
        <w:autoSpaceDE w:val="0"/>
        <w:autoSpaceDN w:val="0"/>
        <w:adjustRightInd w:val="0"/>
        <w:ind w:firstLine="720"/>
        <w:jc w:val="both"/>
        <w:rPr>
          <w:rFonts w:eastAsia="Calibri"/>
          <w:sz w:val="28"/>
          <w:szCs w:val="28"/>
          <w:lang w:eastAsia="en-US"/>
        </w:rPr>
      </w:pPr>
      <w:r w:rsidRPr="005C19B1">
        <w:rPr>
          <w:rFonts w:eastAsia="TimesNewRomanPSMT"/>
          <w:sz w:val="28"/>
          <w:szCs w:val="28"/>
        </w:rPr>
        <w:t>Проанализированы используемые в настоящее время в России и в мире инструменты технико-экономического обоснования инвестиционных проектов, осуществляемых при поддержке разного рода государственных и частных и</w:t>
      </w:r>
      <w:r w:rsidRPr="005C19B1">
        <w:rPr>
          <w:rFonts w:eastAsia="TimesNewRomanPSMT"/>
          <w:sz w:val="28"/>
          <w:szCs w:val="28"/>
        </w:rPr>
        <w:t>н</w:t>
      </w:r>
      <w:r w:rsidRPr="005C19B1">
        <w:rPr>
          <w:rFonts w:eastAsia="TimesNewRomanPSMT"/>
          <w:sz w:val="28"/>
          <w:szCs w:val="28"/>
        </w:rPr>
        <w:t>ститутов. При организации государственной поддержки реализации крупных инфраструктурных проектов в промышленности строительных материалов р</w:t>
      </w:r>
      <w:r w:rsidRPr="005C19B1">
        <w:rPr>
          <w:rFonts w:eastAsia="TimesNewRomanPSMT"/>
          <w:sz w:val="28"/>
          <w:szCs w:val="28"/>
        </w:rPr>
        <w:t>е</w:t>
      </w:r>
      <w:r w:rsidRPr="005C19B1">
        <w:rPr>
          <w:rFonts w:eastAsia="TimesNewRomanPSMT"/>
          <w:sz w:val="28"/>
          <w:szCs w:val="28"/>
        </w:rPr>
        <w:t>комендовано учитывать комплекс критериев: потребности регионального стр</w:t>
      </w:r>
      <w:r w:rsidRPr="005C19B1">
        <w:rPr>
          <w:rFonts w:eastAsia="TimesNewRomanPSMT"/>
          <w:sz w:val="28"/>
          <w:szCs w:val="28"/>
        </w:rPr>
        <w:t>о</w:t>
      </w:r>
      <w:r w:rsidRPr="005C19B1">
        <w:rPr>
          <w:rFonts w:eastAsia="TimesNewRomanPSMT"/>
          <w:sz w:val="28"/>
          <w:szCs w:val="28"/>
        </w:rPr>
        <w:t>ительного рынка, сырьевую базу, а также показатели экономической, финанс</w:t>
      </w:r>
      <w:r w:rsidRPr="005C19B1">
        <w:rPr>
          <w:rFonts w:eastAsia="TimesNewRomanPSMT"/>
          <w:sz w:val="28"/>
          <w:szCs w:val="28"/>
        </w:rPr>
        <w:t>о</w:t>
      </w:r>
      <w:r w:rsidRPr="005C19B1">
        <w:rPr>
          <w:rFonts w:eastAsia="TimesNewRomanPSMT"/>
          <w:sz w:val="28"/>
          <w:szCs w:val="28"/>
        </w:rPr>
        <w:t>вой, бюджетной эффективности.</w:t>
      </w:r>
    </w:p>
    <w:p w:rsidR="00383865" w:rsidRPr="005C19B1" w:rsidRDefault="00383865" w:rsidP="00383865">
      <w:pPr>
        <w:widowControl w:val="0"/>
        <w:suppressAutoHyphens/>
        <w:ind w:firstLine="709"/>
        <w:jc w:val="both"/>
        <w:rPr>
          <w:kern w:val="2"/>
          <w:sz w:val="28"/>
          <w:szCs w:val="28"/>
          <w:lang w:eastAsia="ar-SA"/>
        </w:rPr>
      </w:pPr>
      <w:r w:rsidRPr="005C19B1">
        <w:rPr>
          <w:kern w:val="2"/>
          <w:sz w:val="28"/>
          <w:szCs w:val="28"/>
          <w:lang w:eastAsia="ar-SA"/>
        </w:rPr>
        <w:t>Ключевые слова: строительство малоэтажных зданий, конструктивные решения, ресурсосберегающие технологии, жилье экономического класса.</w:t>
      </w:r>
    </w:p>
    <w:p w:rsidR="00383865" w:rsidRPr="005C19B1" w:rsidRDefault="00383865" w:rsidP="00383865">
      <w:pPr>
        <w:widowControl w:val="0"/>
        <w:suppressAutoHyphens/>
        <w:ind w:firstLine="709"/>
        <w:jc w:val="both"/>
        <w:rPr>
          <w:kern w:val="2"/>
          <w:sz w:val="28"/>
          <w:szCs w:val="28"/>
          <w:lang w:eastAsia="ar-SA"/>
        </w:rPr>
      </w:pPr>
    </w:p>
    <w:p w:rsidR="00383865" w:rsidRPr="005C19B1" w:rsidRDefault="00383865" w:rsidP="00383865">
      <w:pPr>
        <w:widowControl w:val="0"/>
        <w:ind w:firstLine="708"/>
        <w:jc w:val="right"/>
        <w:rPr>
          <w:sz w:val="28"/>
          <w:szCs w:val="28"/>
          <w:lang w:val="en-US" w:eastAsia="en-US"/>
        </w:rPr>
      </w:pPr>
      <w:r w:rsidRPr="005C19B1">
        <w:rPr>
          <w:sz w:val="28"/>
          <w:szCs w:val="28"/>
          <w:lang w:val="en-US" w:eastAsia="en-US"/>
        </w:rPr>
        <w:t xml:space="preserve">N.V. Gusakova, A.M. Gusakov, </w:t>
      </w:r>
      <w:r w:rsidRPr="005C19B1">
        <w:rPr>
          <w:sz w:val="28"/>
          <w:szCs w:val="28"/>
          <w:lang w:eastAsia="en-US"/>
        </w:rPr>
        <w:t>А</w:t>
      </w:r>
      <w:r w:rsidRPr="005C19B1">
        <w:rPr>
          <w:sz w:val="28"/>
          <w:szCs w:val="28"/>
          <w:lang w:val="en-US" w:eastAsia="en-US"/>
        </w:rPr>
        <w:t>.V. Shipulya</w:t>
      </w:r>
    </w:p>
    <w:p w:rsidR="00383865" w:rsidRPr="005C19B1" w:rsidRDefault="00383865" w:rsidP="00383865">
      <w:pPr>
        <w:ind w:firstLine="720"/>
        <w:jc w:val="both"/>
        <w:rPr>
          <w:rFonts w:eastAsia="Calibri"/>
          <w:sz w:val="28"/>
          <w:szCs w:val="28"/>
          <w:lang w:val="en-US" w:eastAsia="en-US"/>
        </w:rPr>
      </w:pPr>
    </w:p>
    <w:p w:rsidR="00383865" w:rsidRPr="005C19B1" w:rsidRDefault="00383865" w:rsidP="00383865">
      <w:pPr>
        <w:ind w:firstLine="720"/>
        <w:jc w:val="center"/>
        <w:rPr>
          <w:rFonts w:eastAsia="Calibri"/>
          <w:sz w:val="28"/>
          <w:szCs w:val="28"/>
          <w:lang w:val="en-US" w:eastAsia="en-US"/>
        </w:rPr>
      </w:pPr>
      <w:r w:rsidRPr="005C19B1">
        <w:rPr>
          <w:rFonts w:eastAsia="Calibri"/>
          <w:sz w:val="28"/>
          <w:szCs w:val="28"/>
          <w:lang w:val="en-US" w:eastAsia="en-US"/>
        </w:rPr>
        <w:t>THE DEFIN</w:t>
      </w:r>
      <w:r w:rsidR="00CD4149">
        <w:rPr>
          <w:rFonts w:eastAsia="Calibri"/>
          <w:sz w:val="28"/>
          <w:szCs w:val="28"/>
          <w:lang w:val="en-US" w:eastAsia="en-US"/>
        </w:rPr>
        <w:t>ITION OF CONSTRUCTIVE SOLUTIONS</w:t>
      </w:r>
      <w:r w:rsidR="00CD4149" w:rsidRPr="00CD4149">
        <w:rPr>
          <w:rFonts w:eastAsia="Calibri"/>
          <w:sz w:val="28"/>
          <w:szCs w:val="28"/>
          <w:lang w:val="en-US" w:eastAsia="en-US"/>
        </w:rPr>
        <w:br/>
      </w:r>
      <w:r w:rsidRPr="005C19B1">
        <w:rPr>
          <w:rFonts w:eastAsia="Calibri"/>
          <w:sz w:val="28"/>
          <w:szCs w:val="28"/>
          <w:lang w:val="en-US" w:eastAsia="en-US"/>
        </w:rPr>
        <w:t>IN THE CONST</w:t>
      </w:r>
      <w:r w:rsidR="00CD4149">
        <w:rPr>
          <w:rFonts w:eastAsia="Calibri"/>
          <w:sz w:val="28"/>
          <w:szCs w:val="28"/>
          <w:lang w:val="en-US" w:eastAsia="en-US"/>
        </w:rPr>
        <w:t>RUCTION OF LOW-RISE RESIDENTIAL</w:t>
      </w:r>
      <w:r w:rsidR="00CD4149" w:rsidRPr="00CD4149">
        <w:rPr>
          <w:rFonts w:eastAsia="Calibri"/>
          <w:sz w:val="28"/>
          <w:szCs w:val="28"/>
          <w:lang w:val="en-US" w:eastAsia="en-US"/>
        </w:rPr>
        <w:br/>
      </w:r>
      <w:r w:rsidRPr="005C19B1">
        <w:rPr>
          <w:rFonts w:eastAsia="Calibri"/>
          <w:sz w:val="28"/>
          <w:szCs w:val="28"/>
          <w:lang w:val="en-US" w:eastAsia="en-US"/>
        </w:rPr>
        <w:t>SETTLEMENTS BLOCKED</w:t>
      </w:r>
    </w:p>
    <w:p w:rsidR="00383865" w:rsidRPr="005C19B1" w:rsidRDefault="00383865" w:rsidP="00383865">
      <w:pPr>
        <w:ind w:firstLine="720"/>
        <w:jc w:val="both"/>
        <w:rPr>
          <w:rFonts w:eastAsia="Calibri"/>
          <w:sz w:val="28"/>
          <w:szCs w:val="28"/>
          <w:lang w:val="en-US" w:eastAsia="en-US"/>
        </w:rPr>
      </w:pPr>
    </w:p>
    <w:p w:rsidR="00383865" w:rsidRPr="005C19B1" w:rsidRDefault="00383865" w:rsidP="00383865">
      <w:pPr>
        <w:ind w:firstLine="720"/>
        <w:jc w:val="both"/>
        <w:rPr>
          <w:rFonts w:eastAsia="Calibri"/>
          <w:sz w:val="28"/>
          <w:szCs w:val="28"/>
          <w:lang w:val="en-US" w:eastAsia="en-US"/>
        </w:rPr>
      </w:pPr>
      <w:r w:rsidRPr="005C19B1">
        <w:rPr>
          <w:rFonts w:eastAsia="Calibri"/>
          <w:sz w:val="28"/>
          <w:szCs w:val="28"/>
          <w:lang w:val="en-US" w:eastAsia="en-US"/>
        </w:rPr>
        <w:t>Analyzed currently used in Russia and in the world tools of the feasibility study of investment projects, supported by different kinds of state and private instit</w:t>
      </w:r>
      <w:r w:rsidRPr="005C19B1">
        <w:rPr>
          <w:rFonts w:eastAsia="Calibri"/>
          <w:sz w:val="28"/>
          <w:szCs w:val="28"/>
          <w:lang w:val="en-US" w:eastAsia="en-US"/>
        </w:rPr>
        <w:t>u</w:t>
      </w:r>
      <w:r w:rsidRPr="005C19B1">
        <w:rPr>
          <w:rFonts w:eastAsia="Calibri"/>
          <w:sz w:val="28"/>
          <w:szCs w:val="28"/>
          <w:lang w:val="en-US" w:eastAsia="en-US"/>
        </w:rPr>
        <w:t>tions. In the organization of state support for the implementation of major infrastru</w:t>
      </w:r>
      <w:r w:rsidRPr="005C19B1">
        <w:rPr>
          <w:rFonts w:eastAsia="Calibri"/>
          <w:sz w:val="28"/>
          <w:szCs w:val="28"/>
          <w:lang w:val="en-US" w:eastAsia="en-US"/>
        </w:rPr>
        <w:t>c</w:t>
      </w:r>
      <w:r w:rsidRPr="005C19B1">
        <w:rPr>
          <w:rFonts w:eastAsia="Calibri"/>
          <w:sz w:val="28"/>
          <w:szCs w:val="28"/>
          <w:lang w:val="en-US" w:eastAsia="en-US"/>
        </w:rPr>
        <w:t>ture projects in the construction materials industry is recommended to take into a</w:t>
      </w:r>
      <w:r w:rsidRPr="005C19B1">
        <w:rPr>
          <w:rFonts w:eastAsia="Calibri"/>
          <w:sz w:val="28"/>
          <w:szCs w:val="28"/>
          <w:lang w:val="en-US" w:eastAsia="en-US"/>
        </w:rPr>
        <w:t>c</w:t>
      </w:r>
      <w:r w:rsidRPr="005C19B1">
        <w:rPr>
          <w:rFonts w:eastAsia="Calibri"/>
          <w:sz w:val="28"/>
          <w:szCs w:val="28"/>
          <w:lang w:val="en-US" w:eastAsia="en-US"/>
        </w:rPr>
        <w:t>count a range of criteria: the needs of the regional construction market, resource base, as well as indicators of economic, financial, fiscal efficiency.</w:t>
      </w:r>
    </w:p>
    <w:p w:rsidR="00383865" w:rsidRPr="005C19B1" w:rsidRDefault="00383865" w:rsidP="00383865">
      <w:pPr>
        <w:ind w:firstLine="720"/>
        <w:jc w:val="both"/>
        <w:rPr>
          <w:rFonts w:eastAsia="Calibri"/>
          <w:sz w:val="28"/>
          <w:szCs w:val="28"/>
          <w:lang w:val="en-US" w:eastAsia="en-US"/>
        </w:rPr>
      </w:pPr>
      <w:r w:rsidRPr="005C19B1">
        <w:rPr>
          <w:rFonts w:eastAsia="Calibri"/>
          <w:sz w:val="28"/>
          <w:szCs w:val="28"/>
          <w:lang w:val="en-US" w:eastAsia="en-US"/>
        </w:rPr>
        <w:t>Keywords: construction of low-rise buildings, designs, resource-saving tec</w:t>
      </w:r>
      <w:r w:rsidRPr="005C19B1">
        <w:rPr>
          <w:rFonts w:eastAsia="Calibri"/>
          <w:sz w:val="28"/>
          <w:szCs w:val="28"/>
          <w:lang w:val="en-US" w:eastAsia="en-US"/>
        </w:rPr>
        <w:t>h</w:t>
      </w:r>
      <w:r w:rsidRPr="005C19B1">
        <w:rPr>
          <w:rFonts w:eastAsia="Calibri"/>
          <w:sz w:val="28"/>
          <w:szCs w:val="28"/>
          <w:lang w:val="en-US" w:eastAsia="en-US"/>
        </w:rPr>
        <w:t>nology, housing, economic class.</w:t>
      </w:r>
    </w:p>
    <w:p w:rsidR="00383865" w:rsidRPr="005C19B1" w:rsidRDefault="00383865" w:rsidP="00383865">
      <w:pPr>
        <w:ind w:firstLine="720"/>
        <w:jc w:val="both"/>
        <w:rPr>
          <w:rFonts w:eastAsia="Calibri"/>
          <w:sz w:val="28"/>
          <w:szCs w:val="28"/>
          <w:lang w:val="en-US" w:eastAsia="en-US"/>
        </w:rPr>
      </w:pPr>
    </w:p>
    <w:p w:rsidR="00383865" w:rsidRPr="005C19B1" w:rsidRDefault="00383865" w:rsidP="00A32ADE">
      <w:pPr>
        <w:widowControl w:val="0"/>
        <w:ind w:firstLine="709"/>
        <w:jc w:val="both"/>
        <w:rPr>
          <w:rFonts w:eastAsia="Calibri"/>
          <w:sz w:val="28"/>
          <w:szCs w:val="28"/>
          <w:lang w:eastAsia="en-US"/>
        </w:rPr>
      </w:pPr>
      <w:r w:rsidRPr="005C19B1">
        <w:rPr>
          <w:rFonts w:eastAsia="Calibri"/>
          <w:sz w:val="28"/>
          <w:szCs w:val="28"/>
          <w:lang w:eastAsia="en-US"/>
        </w:rPr>
        <w:t>Актуальность проводимого по настоящее время исследования вызвано целым рядом обстоятельств. Наметившиеся динамика развития малоэтажного строительства в общей структуре ввода жилья показывает значительный рост. Согласно данным департамента архитектуры и строительства Томской области, в 2014 году в регионе введено 619,72 тыс. кв. метров жилья. В том числе инд</w:t>
      </w:r>
      <w:r w:rsidRPr="005C19B1">
        <w:rPr>
          <w:rFonts w:eastAsia="Calibri"/>
          <w:sz w:val="28"/>
          <w:szCs w:val="28"/>
          <w:lang w:eastAsia="en-US"/>
        </w:rPr>
        <w:t>и</w:t>
      </w:r>
      <w:r w:rsidRPr="005C19B1">
        <w:rPr>
          <w:rFonts w:eastAsia="Calibri"/>
          <w:sz w:val="28"/>
          <w:szCs w:val="28"/>
          <w:lang w:eastAsia="en-US"/>
        </w:rPr>
        <w:t>видуального строительства введено 294,2 т.</w:t>
      </w:r>
      <w:r w:rsidR="00CD4149">
        <w:rPr>
          <w:rFonts w:eastAsia="Calibri"/>
          <w:sz w:val="28"/>
          <w:szCs w:val="28"/>
          <w:lang w:eastAsia="en-US"/>
        </w:rPr>
        <w:t xml:space="preserve"> </w:t>
      </w:r>
      <w:r w:rsidRPr="005C19B1">
        <w:rPr>
          <w:rFonts w:eastAsia="Calibri"/>
          <w:sz w:val="28"/>
          <w:szCs w:val="28"/>
          <w:lang w:eastAsia="en-US"/>
        </w:rPr>
        <w:t>м</w:t>
      </w:r>
      <w:r w:rsidRPr="005C19B1">
        <w:rPr>
          <w:rFonts w:eastAsia="Calibri"/>
          <w:sz w:val="28"/>
          <w:szCs w:val="28"/>
          <w:vertAlign w:val="superscript"/>
          <w:lang w:eastAsia="en-US"/>
        </w:rPr>
        <w:t>2</w:t>
      </w:r>
      <w:r w:rsidRPr="005C19B1">
        <w:rPr>
          <w:rFonts w:eastAsia="Calibri"/>
          <w:sz w:val="28"/>
          <w:szCs w:val="28"/>
          <w:lang w:eastAsia="en-US"/>
        </w:rPr>
        <w:t>, что в 1,7 раза больше аналоги</w:t>
      </w:r>
      <w:r w:rsidRPr="005C19B1">
        <w:rPr>
          <w:rFonts w:eastAsia="Calibri"/>
          <w:sz w:val="28"/>
          <w:szCs w:val="28"/>
          <w:lang w:eastAsia="en-US"/>
        </w:rPr>
        <w:t>ч</w:t>
      </w:r>
      <w:r w:rsidRPr="005C19B1">
        <w:rPr>
          <w:rFonts w:eastAsia="Calibri"/>
          <w:sz w:val="28"/>
          <w:szCs w:val="28"/>
          <w:lang w:eastAsia="en-US"/>
        </w:rPr>
        <w:t>ного показателя 2013г. Стоит так же отметить, что в структуре малоэтажного строительства чрезвычайно малую долю до сих пор занимает малоэтажное мн</w:t>
      </w:r>
      <w:r w:rsidRPr="005C19B1">
        <w:rPr>
          <w:rFonts w:eastAsia="Calibri"/>
          <w:sz w:val="28"/>
          <w:szCs w:val="28"/>
          <w:lang w:eastAsia="en-US"/>
        </w:rPr>
        <w:t>о</w:t>
      </w:r>
      <w:r w:rsidRPr="005C19B1">
        <w:rPr>
          <w:rFonts w:eastAsia="Calibri"/>
          <w:sz w:val="28"/>
          <w:szCs w:val="28"/>
          <w:lang w:eastAsia="en-US"/>
        </w:rPr>
        <w:t>гоквартирное жилье, тогда как мы считаем, что перспективы развития именно этого сектора домостроения выглядит наиболее привлекательным [1].</w:t>
      </w:r>
    </w:p>
    <w:p w:rsidR="00383865" w:rsidRPr="005C19B1" w:rsidRDefault="00383865" w:rsidP="00A32ADE">
      <w:pPr>
        <w:widowControl w:val="0"/>
        <w:ind w:firstLine="720"/>
        <w:jc w:val="both"/>
        <w:rPr>
          <w:rFonts w:eastAsia="Calibri"/>
          <w:sz w:val="28"/>
          <w:szCs w:val="28"/>
          <w:lang w:eastAsia="en-US"/>
        </w:rPr>
      </w:pPr>
      <w:r w:rsidRPr="005C19B1">
        <w:rPr>
          <w:rFonts w:eastAsia="Calibri"/>
          <w:sz w:val="28"/>
          <w:szCs w:val="28"/>
          <w:lang w:eastAsia="en-US"/>
        </w:rPr>
        <w:t xml:space="preserve">Мировая практика многоквартирной малоэтажной застройки (главным образом блокированного жилья) убедительно показывает, что развитие данной </w:t>
      </w:r>
      <w:r w:rsidRPr="005C19B1">
        <w:rPr>
          <w:rFonts w:eastAsia="Calibri"/>
          <w:sz w:val="28"/>
          <w:szCs w:val="28"/>
          <w:lang w:eastAsia="en-US"/>
        </w:rPr>
        <w:lastRenderedPageBreak/>
        <w:t>категории жилья позволяет обеспечить решение целого ряда важных социал</w:t>
      </w:r>
      <w:r w:rsidRPr="005C19B1">
        <w:rPr>
          <w:rFonts w:eastAsia="Calibri"/>
          <w:sz w:val="28"/>
          <w:szCs w:val="28"/>
          <w:lang w:eastAsia="en-US"/>
        </w:rPr>
        <w:t>ь</w:t>
      </w:r>
      <w:r w:rsidRPr="005C19B1">
        <w:rPr>
          <w:rFonts w:eastAsia="Calibri"/>
          <w:sz w:val="28"/>
          <w:szCs w:val="28"/>
          <w:lang w:eastAsia="en-US"/>
        </w:rPr>
        <w:t xml:space="preserve">но-экономических задач: </w:t>
      </w:r>
    </w:p>
    <w:p w:rsidR="00383865" w:rsidRPr="005C19B1" w:rsidRDefault="00AF155A" w:rsidP="00A32ADE">
      <w:pPr>
        <w:widowControl w:val="0"/>
        <w:ind w:firstLine="720"/>
        <w:jc w:val="both"/>
        <w:rPr>
          <w:rFonts w:eastAsia="Calibri"/>
          <w:sz w:val="28"/>
          <w:szCs w:val="28"/>
          <w:lang w:eastAsia="en-US"/>
        </w:rPr>
      </w:pPr>
      <w:r>
        <w:rPr>
          <w:rFonts w:ascii="Calibri" w:eastAsia="Calibri" w:hAnsi="Calibri" w:cs="Calibri"/>
          <w:sz w:val="28"/>
          <w:szCs w:val="28"/>
          <w:lang w:eastAsia="en-US"/>
        </w:rPr>
        <w:t>‒</w:t>
      </w:r>
      <w:r>
        <w:rPr>
          <w:rFonts w:eastAsia="Calibri"/>
          <w:sz w:val="28"/>
          <w:szCs w:val="28"/>
          <w:lang w:eastAsia="en-US"/>
        </w:rPr>
        <w:t> </w:t>
      </w:r>
      <w:r w:rsidR="00383865" w:rsidRPr="005C19B1">
        <w:rPr>
          <w:rFonts w:eastAsia="Calibri"/>
          <w:sz w:val="28"/>
          <w:szCs w:val="28"/>
          <w:lang w:eastAsia="en-US"/>
        </w:rPr>
        <w:t xml:space="preserve">обеспечение комфортным, доступным и энргоэффективным жильем уязвимых слоев населения; </w:t>
      </w:r>
    </w:p>
    <w:p w:rsidR="00383865" w:rsidRPr="005C19B1" w:rsidRDefault="00AF155A" w:rsidP="00A32ADE">
      <w:pPr>
        <w:widowControl w:val="0"/>
        <w:ind w:firstLine="720"/>
        <w:jc w:val="both"/>
        <w:rPr>
          <w:rFonts w:eastAsia="Calibri"/>
          <w:sz w:val="28"/>
          <w:szCs w:val="28"/>
          <w:lang w:eastAsia="en-US"/>
        </w:rPr>
      </w:pPr>
      <w:r>
        <w:rPr>
          <w:rFonts w:ascii="Calibri" w:eastAsia="Calibri" w:hAnsi="Calibri" w:cs="Calibri"/>
          <w:sz w:val="28"/>
          <w:szCs w:val="28"/>
          <w:lang w:eastAsia="en-US"/>
        </w:rPr>
        <w:t>‒</w:t>
      </w:r>
      <w:r>
        <w:rPr>
          <w:rFonts w:eastAsia="Calibri"/>
          <w:sz w:val="28"/>
          <w:szCs w:val="28"/>
          <w:lang w:eastAsia="en-US"/>
        </w:rPr>
        <w:t> </w:t>
      </w:r>
      <w:r w:rsidR="00383865" w:rsidRPr="005C19B1">
        <w:rPr>
          <w:rFonts w:eastAsia="Calibri"/>
          <w:sz w:val="28"/>
          <w:szCs w:val="28"/>
          <w:lang w:eastAsia="en-US"/>
        </w:rPr>
        <w:t>обеспечение устойчивых темпов развития регионального строительного комплекса, тем самым создавая возможности для оперативного реагирования на изменение конъюнктуры рынка строительной продукции.</w:t>
      </w:r>
    </w:p>
    <w:p w:rsidR="00383865" w:rsidRPr="005C19B1" w:rsidRDefault="00383865" w:rsidP="00A32ADE">
      <w:pPr>
        <w:widowControl w:val="0"/>
        <w:ind w:firstLine="720"/>
        <w:jc w:val="both"/>
        <w:rPr>
          <w:rFonts w:eastAsia="Calibri"/>
          <w:sz w:val="28"/>
          <w:szCs w:val="28"/>
          <w:lang w:eastAsia="en-US"/>
        </w:rPr>
      </w:pPr>
      <w:r w:rsidRPr="005C19B1">
        <w:rPr>
          <w:rFonts w:eastAsia="Calibri"/>
          <w:sz w:val="28"/>
          <w:szCs w:val="28"/>
          <w:lang w:eastAsia="en-US"/>
        </w:rPr>
        <w:t>Технико-экономическому обоснованию оптимальной концепции выбора энергоэффективных проектных решений жилья эконом-класса блокированного типа посвящено недостаточное количество научных работ и мы считаем этот вопрос не в полной мере изученным.</w:t>
      </w:r>
    </w:p>
    <w:p w:rsidR="00383865" w:rsidRPr="005C19B1" w:rsidRDefault="00383865" w:rsidP="00A32ADE">
      <w:pPr>
        <w:widowControl w:val="0"/>
        <w:ind w:firstLine="720"/>
        <w:jc w:val="both"/>
        <w:rPr>
          <w:rFonts w:eastAsia="Calibri"/>
          <w:sz w:val="28"/>
          <w:szCs w:val="28"/>
          <w:lang w:eastAsia="en-US"/>
        </w:rPr>
      </w:pPr>
      <w:r w:rsidRPr="005C19B1">
        <w:rPr>
          <w:rFonts w:eastAsia="Calibri"/>
          <w:sz w:val="28"/>
          <w:szCs w:val="28"/>
          <w:lang w:eastAsia="en-US"/>
        </w:rPr>
        <w:t>Таким образом, целью нашего исследования является оценка эффекти</w:t>
      </w:r>
      <w:r w:rsidRPr="005C19B1">
        <w:rPr>
          <w:rFonts w:eastAsia="Calibri"/>
          <w:sz w:val="28"/>
          <w:szCs w:val="28"/>
          <w:lang w:eastAsia="en-US"/>
        </w:rPr>
        <w:t>в</w:t>
      </w:r>
      <w:r w:rsidRPr="005C19B1">
        <w:rPr>
          <w:rFonts w:eastAsia="Calibri"/>
          <w:sz w:val="28"/>
          <w:szCs w:val="28"/>
          <w:lang w:eastAsia="en-US"/>
        </w:rPr>
        <w:t>ности капитальных вложений, система критериев оптимальности выбора те</w:t>
      </w:r>
      <w:r w:rsidRPr="005C19B1">
        <w:rPr>
          <w:rFonts w:eastAsia="Calibri"/>
          <w:sz w:val="28"/>
          <w:szCs w:val="28"/>
          <w:lang w:eastAsia="en-US"/>
        </w:rPr>
        <w:t>х</w:t>
      </w:r>
      <w:r w:rsidRPr="005C19B1">
        <w:rPr>
          <w:rFonts w:eastAsia="Calibri"/>
          <w:sz w:val="28"/>
          <w:szCs w:val="28"/>
          <w:lang w:eastAsia="en-US"/>
        </w:rPr>
        <w:t>нических решений, учитывающая факторы оптимальных совокупных эне</w:t>
      </w:r>
      <w:r w:rsidRPr="005C19B1">
        <w:rPr>
          <w:rFonts w:eastAsia="Calibri"/>
          <w:sz w:val="28"/>
          <w:szCs w:val="28"/>
          <w:lang w:eastAsia="en-US"/>
        </w:rPr>
        <w:t>р</w:t>
      </w:r>
      <w:r w:rsidRPr="005C19B1">
        <w:rPr>
          <w:rFonts w:eastAsia="Calibri"/>
          <w:sz w:val="28"/>
          <w:szCs w:val="28"/>
          <w:lang w:eastAsia="en-US"/>
        </w:rPr>
        <w:t>гоэффективных конструктивных решений для малоэтажного жилого дома бл</w:t>
      </w:r>
      <w:r w:rsidRPr="005C19B1">
        <w:rPr>
          <w:rFonts w:eastAsia="Calibri"/>
          <w:sz w:val="28"/>
          <w:szCs w:val="28"/>
          <w:lang w:eastAsia="en-US"/>
        </w:rPr>
        <w:t>о</w:t>
      </w:r>
      <w:r w:rsidRPr="005C19B1">
        <w:rPr>
          <w:rFonts w:eastAsia="Calibri"/>
          <w:sz w:val="28"/>
          <w:szCs w:val="28"/>
          <w:lang w:eastAsia="en-US"/>
        </w:rPr>
        <w:t>кированного типа. В качестве задач определено выбрать наиболее оптимальный вариант стоимости энергоэффекти</w:t>
      </w:r>
      <w:r w:rsidR="00F0581C">
        <w:rPr>
          <w:rFonts w:eastAsia="Calibri"/>
          <w:sz w:val="28"/>
          <w:szCs w:val="28"/>
          <w:lang w:eastAsia="en-US"/>
        </w:rPr>
        <w:t>вных ограждающих и кровельных</w:t>
      </w:r>
      <w:r w:rsidR="00F0581C">
        <w:rPr>
          <w:rFonts w:eastAsia="Calibri"/>
          <w:sz w:val="28"/>
          <w:szCs w:val="28"/>
          <w:lang w:eastAsia="en-US"/>
        </w:rPr>
        <w:br/>
      </w:r>
      <w:r w:rsidRPr="005C19B1">
        <w:rPr>
          <w:rFonts w:eastAsia="Calibri"/>
          <w:sz w:val="28"/>
          <w:szCs w:val="28"/>
          <w:lang w:eastAsia="en-US"/>
        </w:rPr>
        <w:t>материалов [4].</w:t>
      </w:r>
    </w:p>
    <w:p w:rsidR="00383865" w:rsidRPr="005C19B1" w:rsidRDefault="00383865" w:rsidP="00A32ADE">
      <w:pPr>
        <w:widowControl w:val="0"/>
        <w:ind w:firstLine="567"/>
        <w:jc w:val="both"/>
        <w:rPr>
          <w:rFonts w:eastAsia="Calibri"/>
          <w:sz w:val="28"/>
          <w:szCs w:val="28"/>
          <w:lang w:eastAsia="en-US"/>
        </w:rPr>
      </w:pPr>
      <w:r w:rsidRPr="005C19B1">
        <w:rPr>
          <w:rFonts w:eastAsia="Calibri"/>
          <w:sz w:val="28"/>
          <w:szCs w:val="28"/>
          <w:lang w:eastAsia="en-US"/>
        </w:rPr>
        <w:t>На первом этапе, установление требований конструктивным элементам и общим параметрам здания был произведен теплотехнический расчет наружной ограждающей конструкции из различных строительных материалов: керамич</w:t>
      </w:r>
      <w:r w:rsidRPr="005C19B1">
        <w:rPr>
          <w:rFonts w:eastAsia="Calibri"/>
          <w:sz w:val="28"/>
          <w:szCs w:val="28"/>
          <w:lang w:eastAsia="en-US"/>
        </w:rPr>
        <w:t>е</w:t>
      </w:r>
      <w:r w:rsidRPr="005C19B1">
        <w:rPr>
          <w:rFonts w:eastAsia="Calibri"/>
          <w:sz w:val="28"/>
          <w:szCs w:val="28"/>
          <w:lang w:eastAsia="en-US"/>
        </w:rPr>
        <w:t>ский кирпич, крупноформатный керамический блок, газобетонный блок, брус квадратного сечения, стеновая панель.</w:t>
      </w:r>
    </w:p>
    <w:p w:rsidR="00383865" w:rsidRPr="005C19B1" w:rsidRDefault="00383865" w:rsidP="00A32ADE">
      <w:pPr>
        <w:widowControl w:val="0"/>
        <w:ind w:firstLine="851"/>
        <w:jc w:val="both"/>
        <w:rPr>
          <w:rFonts w:eastAsia="Calibri"/>
          <w:sz w:val="28"/>
          <w:szCs w:val="28"/>
          <w:lang w:eastAsia="en-US"/>
        </w:rPr>
      </w:pPr>
      <w:r w:rsidRPr="005C19B1">
        <w:rPr>
          <w:rFonts w:eastAsia="Calibri"/>
          <w:sz w:val="28"/>
          <w:szCs w:val="28"/>
          <w:lang w:eastAsia="en-US"/>
        </w:rPr>
        <w:t>Все рассматриваемые варианты соответствуют принятому минимальн</w:t>
      </w:r>
      <w:r w:rsidRPr="005C19B1">
        <w:rPr>
          <w:rFonts w:eastAsia="Calibri"/>
          <w:sz w:val="28"/>
          <w:szCs w:val="28"/>
          <w:lang w:eastAsia="en-US"/>
        </w:rPr>
        <w:t>о</w:t>
      </w:r>
      <w:r w:rsidRPr="005C19B1">
        <w:rPr>
          <w:rFonts w:eastAsia="Calibri"/>
          <w:sz w:val="28"/>
          <w:szCs w:val="28"/>
          <w:lang w:eastAsia="en-US"/>
        </w:rPr>
        <w:t>му коэффициенту теплоп</w:t>
      </w:r>
      <w:r w:rsidR="00173AE4">
        <w:rPr>
          <w:rFonts w:eastAsia="Calibri"/>
          <w:sz w:val="28"/>
          <w:szCs w:val="28"/>
          <w:lang w:eastAsia="en-US"/>
        </w:rPr>
        <w:t>ередачи ограждающих конструкций</w:t>
      </w:r>
      <w:r w:rsidR="00173AE4">
        <w:rPr>
          <w:rFonts w:eastAsia="Calibri"/>
          <w:sz w:val="28"/>
          <w:szCs w:val="28"/>
          <w:lang w:eastAsia="en-US"/>
        </w:rPr>
        <w:br/>
      </w:r>
      <w:r w:rsidRPr="005C19B1">
        <w:rPr>
          <w:rFonts w:eastAsia="Calibri"/>
          <w:sz w:val="28"/>
          <w:szCs w:val="28"/>
          <w:lang w:val="en-US" w:eastAsia="en-US"/>
        </w:rPr>
        <w:t>R</w:t>
      </w:r>
      <w:r w:rsidRPr="005C19B1">
        <w:rPr>
          <w:rFonts w:eastAsia="Calibri"/>
          <w:sz w:val="28"/>
          <w:szCs w:val="28"/>
          <w:vertAlign w:val="subscript"/>
          <w:lang w:eastAsia="en-US"/>
        </w:rPr>
        <w:t>0</w:t>
      </w:r>
      <w:r w:rsidRPr="005C19B1">
        <w:rPr>
          <w:rFonts w:eastAsia="Calibri"/>
          <w:sz w:val="28"/>
          <w:szCs w:val="28"/>
          <w:vertAlign w:val="superscript"/>
          <w:lang w:val="en-US" w:eastAsia="en-US"/>
        </w:rPr>
        <w:t>min</w:t>
      </w:r>
      <w:r w:rsidR="009A2151">
        <w:rPr>
          <w:rFonts w:eastAsia="Calibri"/>
          <w:sz w:val="28"/>
          <w:szCs w:val="28"/>
          <w:vertAlign w:val="superscript"/>
          <w:lang w:eastAsia="en-US"/>
        </w:rPr>
        <w:t xml:space="preserve"> </w:t>
      </w:r>
      <w:r w:rsidR="00CD4149">
        <w:rPr>
          <w:rFonts w:eastAsia="Calibri"/>
          <w:sz w:val="28"/>
          <w:szCs w:val="28"/>
          <w:lang w:eastAsia="en-US"/>
        </w:rPr>
        <w:t>= 3,83 </w:t>
      </w:r>
      <w:r w:rsidRPr="005C19B1">
        <w:rPr>
          <w:rFonts w:eastAsia="Calibri"/>
          <w:sz w:val="28"/>
          <w:szCs w:val="28"/>
          <w:lang w:eastAsia="en-US"/>
        </w:rPr>
        <w:t>м</w:t>
      </w:r>
      <w:r w:rsidRPr="005C19B1">
        <w:rPr>
          <w:rFonts w:eastAsia="Calibri"/>
          <w:sz w:val="28"/>
          <w:szCs w:val="28"/>
          <w:vertAlign w:val="superscript"/>
          <w:lang w:eastAsia="en-US"/>
        </w:rPr>
        <w:t>2</w:t>
      </w:r>
      <w:r w:rsidRPr="005C19B1">
        <w:rPr>
          <w:rFonts w:eastAsia="Calibri"/>
          <w:sz w:val="28"/>
          <w:szCs w:val="28"/>
          <w:lang w:eastAsia="en-US"/>
        </w:rPr>
        <w:sym w:font="Symbol" w:char="F0D7"/>
      </w:r>
      <w:r w:rsidRPr="005C19B1">
        <w:rPr>
          <w:rFonts w:eastAsia="Calibri"/>
          <w:sz w:val="28"/>
          <w:szCs w:val="28"/>
          <w:lang w:eastAsia="en-US"/>
        </w:rPr>
        <w:sym w:font="Symbol" w:char="F0B0"/>
      </w:r>
      <w:r w:rsidRPr="005C19B1">
        <w:rPr>
          <w:rFonts w:eastAsia="Calibri"/>
          <w:sz w:val="28"/>
          <w:szCs w:val="28"/>
          <w:lang w:eastAsia="en-US"/>
        </w:rPr>
        <w:t>С/Вт, что в свою очередь, позволит</w:t>
      </w:r>
      <w:r w:rsidR="00CD4149">
        <w:rPr>
          <w:rFonts w:eastAsia="Calibri"/>
          <w:sz w:val="28"/>
          <w:szCs w:val="28"/>
          <w:lang w:eastAsia="en-US"/>
        </w:rPr>
        <w:t xml:space="preserve"> возводить малоэтажные зд</w:t>
      </w:r>
      <w:r w:rsidR="00CD4149">
        <w:rPr>
          <w:rFonts w:eastAsia="Calibri"/>
          <w:sz w:val="28"/>
          <w:szCs w:val="28"/>
          <w:lang w:eastAsia="en-US"/>
        </w:rPr>
        <w:t>а</w:t>
      </w:r>
      <w:r w:rsidR="00CD4149">
        <w:rPr>
          <w:rFonts w:eastAsia="Calibri"/>
          <w:sz w:val="28"/>
          <w:szCs w:val="28"/>
          <w:lang w:eastAsia="en-US"/>
        </w:rPr>
        <w:t>ния в </w:t>
      </w:r>
      <w:r w:rsidRPr="005C19B1">
        <w:rPr>
          <w:rFonts w:eastAsia="Calibri"/>
          <w:sz w:val="28"/>
          <w:szCs w:val="28"/>
          <w:lang w:eastAsia="en-US"/>
        </w:rPr>
        <w:t>Томской области с наивысшим классом энергоэффективности А.</w:t>
      </w:r>
    </w:p>
    <w:p w:rsidR="00383865" w:rsidRPr="005C19B1" w:rsidRDefault="00383865" w:rsidP="00A32ADE">
      <w:pPr>
        <w:widowControl w:val="0"/>
        <w:ind w:firstLine="851"/>
        <w:jc w:val="both"/>
        <w:rPr>
          <w:rFonts w:eastAsia="Calibri"/>
          <w:sz w:val="28"/>
          <w:szCs w:val="28"/>
          <w:lang w:eastAsia="en-US"/>
        </w:rPr>
      </w:pPr>
      <w:r w:rsidRPr="005C19B1">
        <w:rPr>
          <w:rFonts w:eastAsia="Calibri"/>
          <w:sz w:val="28"/>
          <w:szCs w:val="28"/>
          <w:lang w:eastAsia="en-US"/>
        </w:rPr>
        <w:t>Для оптимального выбора использования материала несущей огражд</w:t>
      </w:r>
      <w:r w:rsidRPr="005C19B1">
        <w:rPr>
          <w:rFonts w:eastAsia="Calibri"/>
          <w:sz w:val="28"/>
          <w:szCs w:val="28"/>
          <w:lang w:eastAsia="en-US"/>
        </w:rPr>
        <w:t>а</w:t>
      </w:r>
      <w:r w:rsidRPr="005C19B1">
        <w:rPr>
          <w:rFonts w:eastAsia="Calibri"/>
          <w:sz w:val="28"/>
          <w:szCs w:val="28"/>
          <w:lang w:eastAsia="en-US"/>
        </w:rPr>
        <w:t>ющей конструкции для малоэтажного строительства был произведен расчет стоимости на 1 м</w:t>
      </w:r>
      <w:r w:rsidRPr="005C19B1">
        <w:rPr>
          <w:rFonts w:eastAsia="Calibri"/>
          <w:sz w:val="28"/>
          <w:szCs w:val="28"/>
          <w:vertAlign w:val="superscript"/>
          <w:lang w:eastAsia="en-US"/>
        </w:rPr>
        <w:t>2</w:t>
      </w:r>
      <w:r w:rsidRPr="005C19B1">
        <w:rPr>
          <w:rFonts w:eastAsia="Calibri"/>
          <w:sz w:val="28"/>
          <w:szCs w:val="28"/>
          <w:lang w:eastAsia="en-US"/>
        </w:rPr>
        <w:t xml:space="preserve"> жилой площади</w:t>
      </w:r>
      <w:r w:rsidRPr="005C19B1">
        <w:rPr>
          <w:rFonts w:eastAsia="Calibri"/>
          <w:sz w:val="28"/>
          <w:szCs w:val="28"/>
          <w:vertAlign w:val="superscript"/>
          <w:lang w:eastAsia="en-US"/>
        </w:rPr>
        <w:t xml:space="preserve"> </w:t>
      </w:r>
      <w:r w:rsidRPr="005C19B1">
        <w:rPr>
          <w:rFonts w:eastAsia="Calibri"/>
          <w:sz w:val="28"/>
          <w:szCs w:val="28"/>
          <w:lang w:eastAsia="en-US"/>
        </w:rPr>
        <w:t>[5].</w:t>
      </w:r>
    </w:p>
    <w:p w:rsidR="00383865" w:rsidRPr="005C19B1" w:rsidRDefault="00383865" w:rsidP="00A32ADE">
      <w:pPr>
        <w:widowControl w:val="0"/>
        <w:ind w:firstLine="709"/>
        <w:jc w:val="both"/>
        <w:rPr>
          <w:rFonts w:eastAsia="Calibri"/>
          <w:sz w:val="28"/>
          <w:szCs w:val="28"/>
          <w:lang w:eastAsia="en-US"/>
        </w:rPr>
      </w:pPr>
      <w:r w:rsidRPr="005C19B1">
        <w:rPr>
          <w:rFonts w:eastAsia="Calibri"/>
          <w:sz w:val="28"/>
          <w:szCs w:val="28"/>
          <w:lang w:eastAsia="en-US"/>
        </w:rPr>
        <w:t>Следующим этапом служит подбор и расчет кровельного материала. Для блокированной малоэтажной застройки целесообразно применять скатные крыши. Для применяемой стропильной системы, рассмотрим наиболее прим</w:t>
      </w:r>
      <w:r w:rsidRPr="005C19B1">
        <w:rPr>
          <w:rFonts w:eastAsia="Calibri"/>
          <w:sz w:val="28"/>
          <w:szCs w:val="28"/>
          <w:lang w:eastAsia="en-US"/>
        </w:rPr>
        <w:t>е</w:t>
      </w:r>
      <w:r w:rsidRPr="005C19B1">
        <w:rPr>
          <w:rFonts w:eastAsia="Calibri"/>
          <w:sz w:val="28"/>
          <w:szCs w:val="28"/>
          <w:lang w:eastAsia="en-US"/>
        </w:rPr>
        <w:t>няемые кровельные материалы: металлочерепица, профнастил, битумная чер</w:t>
      </w:r>
      <w:r w:rsidRPr="005C19B1">
        <w:rPr>
          <w:rFonts w:eastAsia="Calibri"/>
          <w:sz w:val="28"/>
          <w:szCs w:val="28"/>
          <w:lang w:eastAsia="en-US"/>
        </w:rPr>
        <w:t>е</w:t>
      </w:r>
      <w:r w:rsidRPr="005C19B1">
        <w:rPr>
          <w:rFonts w:eastAsia="Calibri"/>
          <w:sz w:val="28"/>
          <w:szCs w:val="28"/>
          <w:lang w:eastAsia="en-US"/>
        </w:rPr>
        <w:t>пица, ондулин, фальцевая сталь. Далее, для каждого вида кровельного настила был произведен расчет стоимости материала на 1м</w:t>
      </w:r>
      <w:r w:rsidRPr="005C19B1">
        <w:rPr>
          <w:rFonts w:eastAsia="Calibri"/>
          <w:sz w:val="28"/>
          <w:szCs w:val="28"/>
          <w:vertAlign w:val="superscript"/>
          <w:lang w:eastAsia="en-US"/>
        </w:rPr>
        <w:t>2</w:t>
      </w:r>
      <w:r w:rsidRPr="005C19B1">
        <w:rPr>
          <w:rFonts w:eastAsia="Calibri"/>
          <w:sz w:val="28"/>
          <w:szCs w:val="28"/>
          <w:lang w:eastAsia="en-US"/>
        </w:rPr>
        <w:t xml:space="preserve"> [2].</w:t>
      </w:r>
    </w:p>
    <w:p w:rsidR="00383865" w:rsidRPr="005C19B1" w:rsidRDefault="00383865" w:rsidP="00A32ADE">
      <w:pPr>
        <w:widowControl w:val="0"/>
        <w:ind w:firstLine="709"/>
        <w:jc w:val="both"/>
        <w:rPr>
          <w:rFonts w:eastAsia="Calibri"/>
          <w:sz w:val="28"/>
          <w:szCs w:val="28"/>
          <w:lang w:eastAsia="en-US"/>
        </w:rPr>
      </w:pPr>
      <w:r w:rsidRPr="005C19B1">
        <w:rPr>
          <w:rFonts w:eastAsia="Calibri"/>
          <w:sz w:val="28"/>
          <w:szCs w:val="28"/>
          <w:lang w:eastAsia="en-US"/>
        </w:rPr>
        <w:t>Тип фундамента и материал определяется конструктивными расчетами, основанными на геологических изысканиях, для блокированной застройки пр</w:t>
      </w:r>
      <w:r w:rsidRPr="005C19B1">
        <w:rPr>
          <w:rFonts w:eastAsia="Calibri"/>
          <w:sz w:val="28"/>
          <w:szCs w:val="28"/>
          <w:lang w:eastAsia="en-US"/>
        </w:rPr>
        <w:t>и</w:t>
      </w:r>
      <w:r w:rsidRPr="005C19B1">
        <w:rPr>
          <w:rFonts w:eastAsia="Calibri"/>
          <w:sz w:val="28"/>
          <w:szCs w:val="28"/>
          <w:lang w:eastAsia="en-US"/>
        </w:rPr>
        <w:t>нимаем тип фундамента свайный, длина сваи</w:t>
      </w:r>
      <w:r w:rsidR="00173AE4">
        <w:rPr>
          <w:rFonts w:eastAsia="Calibri"/>
          <w:sz w:val="28"/>
          <w:szCs w:val="28"/>
          <w:lang w:eastAsia="en-US"/>
        </w:rPr>
        <w:t xml:space="preserve"> 5 м, ростверк сечением 400*500 </w:t>
      </w:r>
      <w:r w:rsidRPr="005C19B1">
        <w:rPr>
          <w:rFonts w:eastAsia="Calibri"/>
          <w:sz w:val="28"/>
          <w:szCs w:val="28"/>
          <w:lang w:eastAsia="en-US"/>
        </w:rPr>
        <w:t>мм. ленточный.</w:t>
      </w:r>
    </w:p>
    <w:p w:rsidR="00383865" w:rsidRPr="005C19B1" w:rsidRDefault="00383865" w:rsidP="00A32ADE">
      <w:pPr>
        <w:widowControl w:val="0"/>
        <w:ind w:firstLine="709"/>
        <w:jc w:val="both"/>
        <w:rPr>
          <w:rFonts w:eastAsia="Calibri"/>
          <w:sz w:val="28"/>
          <w:szCs w:val="28"/>
          <w:lang w:eastAsia="en-US"/>
        </w:rPr>
      </w:pPr>
      <w:r w:rsidRPr="005C19B1">
        <w:rPr>
          <w:rFonts w:eastAsia="Calibri"/>
          <w:sz w:val="28"/>
          <w:szCs w:val="28"/>
          <w:lang w:eastAsia="en-US"/>
        </w:rPr>
        <w:t>В итоге мы получим сводный расчет стоимости одного блока квартиры, включающий в себя стоимость ограждающих и кровельных материалов, сто</w:t>
      </w:r>
      <w:r w:rsidRPr="005C19B1">
        <w:rPr>
          <w:rFonts w:eastAsia="Calibri"/>
          <w:sz w:val="28"/>
          <w:szCs w:val="28"/>
          <w:lang w:eastAsia="en-US"/>
        </w:rPr>
        <w:t>и</w:t>
      </w:r>
      <w:r w:rsidRPr="005C19B1">
        <w:rPr>
          <w:rFonts w:eastAsia="Calibri"/>
          <w:sz w:val="28"/>
          <w:szCs w:val="28"/>
          <w:lang w:eastAsia="en-US"/>
        </w:rPr>
        <w:t>мость фундамента, который позволит рассчитать общую стоимость блокир</w:t>
      </w:r>
      <w:r w:rsidRPr="005C19B1">
        <w:rPr>
          <w:rFonts w:eastAsia="Calibri"/>
          <w:sz w:val="28"/>
          <w:szCs w:val="28"/>
          <w:lang w:eastAsia="en-US"/>
        </w:rPr>
        <w:t>о</w:t>
      </w:r>
      <w:r w:rsidR="00173AE4">
        <w:rPr>
          <w:rFonts w:eastAsia="Calibri"/>
          <w:sz w:val="28"/>
          <w:szCs w:val="28"/>
          <w:lang w:eastAsia="en-US"/>
        </w:rPr>
        <w:t>ванного малоэтажного здания.</w:t>
      </w:r>
    </w:p>
    <w:p w:rsidR="00383865" w:rsidRPr="005C19B1" w:rsidRDefault="00383865" w:rsidP="00A32ADE">
      <w:pPr>
        <w:widowControl w:val="0"/>
        <w:ind w:firstLine="709"/>
        <w:jc w:val="both"/>
        <w:rPr>
          <w:rFonts w:eastAsia="Calibri"/>
          <w:sz w:val="28"/>
          <w:szCs w:val="28"/>
          <w:lang w:eastAsia="en-US"/>
        </w:rPr>
      </w:pPr>
      <w:r w:rsidRPr="005C19B1">
        <w:rPr>
          <w:rFonts w:eastAsia="Calibri"/>
          <w:sz w:val="28"/>
          <w:szCs w:val="28"/>
          <w:lang w:eastAsia="en-US"/>
        </w:rPr>
        <w:t>Следующим этапом намечена разработка вариативной модели технико-</w:t>
      </w:r>
      <w:r w:rsidRPr="005C19B1">
        <w:rPr>
          <w:rFonts w:eastAsia="Calibri"/>
          <w:sz w:val="28"/>
          <w:szCs w:val="28"/>
          <w:lang w:eastAsia="en-US"/>
        </w:rPr>
        <w:lastRenderedPageBreak/>
        <w:t>экономического обоснования эффектов от капиталовложений малоэтажных зданий блокированного типа. Будет проведена оценка стоимости проектных решений малоэтажных зданий блокированного типа, оценка эксплуатационных эффектов в рамках жизненного цикла малоэтажных зданий блокированного т</w:t>
      </w:r>
      <w:r w:rsidRPr="005C19B1">
        <w:rPr>
          <w:rFonts w:eastAsia="Calibri"/>
          <w:sz w:val="28"/>
          <w:szCs w:val="28"/>
          <w:lang w:eastAsia="en-US"/>
        </w:rPr>
        <w:t>и</w:t>
      </w:r>
      <w:r w:rsidRPr="005C19B1">
        <w:rPr>
          <w:rFonts w:eastAsia="Calibri"/>
          <w:sz w:val="28"/>
          <w:szCs w:val="28"/>
          <w:lang w:eastAsia="en-US"/>
        </w:rPr>
        <w:t>па и будет произведен экспериментальный расчёт на примере территорий То</w:t>
      </w:r>
      <w:r w:rsidRPr="005C19B1">
        <w:rPr>
          <w:rFonts w:eastAsia="Calibri"/>
          <w:sz w:val="28"/>
          <w:szCs w:val="28"/>
          <w:lang w:eastAsia="en-US"/>
        </w:rPr>
        <w:t>м</w:t>
      </w:r>
      <w:r w:rsidRPr="005C19B1">
        <w:rPr>
          <w:rFonts w:eastAsia="Calibri"/>
          <w:sz w:val="28"/>
          <w:szCs w:val="28"/>
          <w:lang w:eastAsia="en-US"/>
        </w:rPr>
        <w:t>ской области [3].</w:t>
      </w:r>
    </w:p>
    <w:p w:rsidR="00383865" w:rsidRPr="005C19B1" w:rsidRDefault="00383865" w:rsidP="00A32ADE">
      <w:pPr>
        <w:widowControl w:val="0"/>
        <w:ind w:firstLine="709"/>
        <w:jc w:val="both"/>
        <w:rPr>
          <w:rFonts w:eastAsia="Calibri"/>
          <w:sz w:val="28"/>
          <w:szCs w:val="28"/>
          <w:lang w:eastAsia="en-US"/>
        </w:rPr>
      </w:pPr>
      <w:r w:rsidRPr="005C19B1">
        <w:rPr>
          <w:rFonts w:eastAsia="Calibri"/>
          <w:sz w:val="28"/>
          <w:szCs w:val="28"/>
          <w:lang w:eastAsia="en-US"/>
        </w:rPr>
        <w:t>Подводя итог вышесказанного, хотелось бы отметить, что данное иссл</w:t>
      </w:r>
      <w:r w:rsidRPr="005C19B1">
        <w:rPr>
          <w:rFonts w:eastAsia="Calibri"/>
          <w:sz w:val="28"/>
          <w:szCs w:val="28"/>
          <w:lang w:eastAsia="en-US"/>
        </w:rPr>
        <w:t>е</w:t>
      </w:r>
      <w:r w:rsidRPr="005C19B1">
        <w:rPr>
          <w:rFonts w:eastAsia="Calibri"/>
          <w:sz w:val="28"/>
          <w:szCs w:val="28"/>
          <w:lang w:eastAsia="en-US"/>
        </w:rPr>
        <w:t>дование проводилось в рамках более масштабного исследования, которое в к</w:t>
      </w:r>
      <w:r w:rsidRPr="005C19B1">
        <w:rPr>
          <w:rFonts w:eastAsia="Calibri"/>
          <w:sz w:val="28"/>
          <w:szCs w:val="28"/>
          <w:lang w:eastAsia="en-US"/>
        </w:rPr>
        <w:t>о</w:t>
      </w:r>
      <w:r w:rsidRPr="005C19B1">
        <w:rPr>
          <w:rFonts w:eastAsia="Calibri"/>
          <w:sz w:val="28"/>
          <w:szCs w:val="28"/>
          <w:lang w:eastAsia="en-US"/>
        </w:rPr>
        <w:t>нечном итоге нацелено на разработку рациональных конструктивных решений малоэтажных зданий, направленных на повышение эффективности капитал</w:t>
      </w:r>
      <w:r w:rsidRPr="005C19B1">
        <w:rPr>
          <w:rFonts w:eastAsia="Calibri"/>
          <w:sz w:val="28"/>
          <w:szCs w:val="28"/>
          <w:lang w:eastAsia="en-US"/>
        </w:rPr>
        <w:t>о</w:t>
      </w:r>
      <w:r w:rsidRPr="005C19B1">
        <w:rPr>
          <w:rFonts w:eastAsia="Calibri"/>
          <w:sz w:val="28"/>
          <w:szCs w:val="28"/>
          <w:lang w:eastAsia="en-US"/>
        </w:rPr>
        <w:t xml:space="preserve">вложений, энерго- и ресурсосбережение, </w:t>
      </w:r>
      <w:r w:rsidR="00CD4149">
        <w:rPr>
          <w:rFonts w:eastAsia="Calibri"/>
          <w:sz w:val="28"/>
          <w:szCs w:val="28"/>
          <w:lang w:eastAsia="en-US"/>
        </w:rPr>
        <w:t>создание комфортных условий для</w:t>
      </w:r>
      <w:r w:rsidR="00CD4149">
        <w:rPr>
          <w:rFonts w:eastAsia="Calibri"/>
          <w:sz w:val="28"/>
          <w:szCs w:val="28"/>
          <w:lang w:eastAsia="en-US"/>
        </w:rPr>
        <w:br/>
      </w:r>
      <w:r w:rsidRPr="005C19B1">
        <w:rPr>
          <w:rFonts w:eastAsia="Calibri"/>
          <w:sz w:val="28"/>
          <w:szCs w:val="28"/>
          <w:lang w:eastAsia="en-US"/>
        </w:rPr>
        <w:t>населения.</w:t>
      </w:r>
    </w:p>
    <w:p w:rsidR="00383865" w:rsidRPr="00C60606" w:rsidRDefault="00383865" w:rsidP="00383865">
      <w:pPr>
        <w:ind w:firstLine="709"/>
        <w:jc w:val="both"/>
        <w:rPr>
          <w:rFonts w:eastAsia="Calibri"/>
          <w:sz w:val="16"/>
          <w:szCs w:val="16"/>
          <w:lang w:eastAsia="en-US"/>
        </w:rPr>
      </w:pPr>
    </w:p>
    <w:p w:rsidR="00383865" w:rsidRPr="005C19B1" w:rsidRDefault="00383865" w:rsidP="00383865">
      <w:pPr>
        <w:ind w:firstLine="720"/>
        <w:jc w:val="center"/>
        <w:rPr>
          <w:rFonts w:eastAsia="Calibri"/>
          <w:b/>
          <w:bCs/>
          <w:sz w:val="28"/>
          <w:szCs w:val="28"/>
        </w:rPr>
      </w:pPr>
      <w:r w:rsidRPr="005C19B1">
        <w:rPr>
          <w:rFonts w:eastAsia="Calibri"/>
          <w:b/>
          <w:bCs/>
          <w:sz w:val="28"/>
          <w:szCs w:val="28"/>
        </w:rPr>
        <w:t>Список использованной литературы</w:t>
      </w:r>
    </w:p>
    <w:p w:rsidR="00383865" w:rsidRPr="005C19B1" w:rsidRDefault="00D4207D" w:rsidP="00383865">
      <w:pPr>
        <w:tabs>
          <w:tab w:val="left" w:pos="1985"/>
        </w:tabs>
        <w:ind w:firstLine="709"/>
        <w:jc w:val="both"/>
        <w:rPr>
          <w:rFonts w:eastAsia="Calibri"/>
          <w:sz w:val="28"/>
          <w:szCs w:val="28"/>
          <w:lang w:eastAsia="en-US"/>
        </w:rPr>
      </w:pPr>
      <w:r>
        <w:rPr>
          <w:rFonts w:eastAsia="Calibri"/>
          <w:sz w:val="28"/>
          <w:szCs w:val="28"/>
          <w:lang w:eastAsia="en-US"/>
        </w:rPr>
        <w:t>1. </w:t>
      </w:r>
      <w:r w:rsidR="00CD4149">
        <w:rPr>
          <w:rFonts w:eastAsia="Calibri"/>
          <w:sz w:val="28"/>
          <w:szCs w:val="28"/>
          <w:lang w:eastAsia="en-US"/>
        </w:rPr>
        <w:t>Гныря А.</w:t>
      </w:r>
      <w:r w:rsidR="00383865" w:rsidRPr="005C19B1">
        <w:rPr>
          <w:rFonts w:eastAsia="Calibri"/>
          <w:sz w:val="28"/>
          <w:szCs w:val="28"/>
          <w:lang w:eastAsia="en-US"/>
        </w:rPr>
        <w:t>И. Проектирование, строительство и эксплуатация ресурс</w:t>
      </w:r>
      <w:r w:rsidR="00383865" w:rsidRPr="005C19B1">
        <w:rPr>
          <w:rFonts w:eastAsia="Calibri"/>
          <w:sz w:val="28"/>
          <w:szCs w:val="28"/>
          <w:lang w:eastAsia="en-US"/>
        </w:rPr>
        <w:t>о</w:t>
      </w:r>
      <w:r w:rsidR="00383865" w:rsidRPr="005C19B1">
        <w:rPr>
          <w:rFonts w:eastAsia="Calibri"/>
          <w:sz w:val="28"/>
          <w:szCs w:val="28"/>
          <w:lang w:eastAsia="en-US"/>
        </w:rPr>
        <w:t>энергосберегающего малоэтажного жилья</w:t>
      </w:r>
      <w:r w:rsidR="00CD4149">
        <w:rPr>
          <w:rFonts w:eastAsia="Calibri"/>
          <w:sz w:val="28"/>
          <w:szCs w:val="28"/>
          <w:lang w:eastAsia="en-US"/>
        </w:rPr>
        <w:t xml:space="preserve"> в Сибирском регионе / Гныря А.И., Коробков С.В., Жаркой Р.</w:t>
      </w:r>
      <w:r w:rsidR="00383865" w:rsidRPr="005C19B1">
        <w:rPr>
          <w:rFonts w:eastAsia="Calibri"/>
          <w:sz w:val="28"/>
          <w:szCs w:val="28"/>
          <w:lang w:eastAsia="en-US"/>
        </w:rPr>
        <w:t>А. // Проектирование, строительство и эксплуатация малоэтажного жилья в Западно-Сибирском рег</w:t>
      </w:r>
      <w:r w:rsidR="00CD4149">
        <w:rPr>
          <w:rFonts w:eastAsia="Calibri"/>
          <w:sz w:val="28"/>
          <w:szCs w:val="28"/>
          <w:lang w:eastAsia="en-US"/>
        </w:rPr>
        <w:t>ионе. – Новокузнецк, 2009. – С. </w:t>
      </w:r>
      <w:r w:rsidR="00383865" w:rsidRPr="005C19B1">
        <w:rPr>
          <w:rFonts w:eastAsia="Calibri"/>
          <w:sz w:val="28"/>
          <w:szCs w:val="28"/>
          <w:lang w:eastAsia="en-US"/>
        </w:rPr>
        <w:t>27-41.</w:t>
      </w:r>
    </w:p>
    <w:p w:rsidR="00383865" w:rsidRPr="005C19B1" w:rsidRDefault="00D4207D" w:rsidP="00383865">
      <w:pPr>
        <w:tabs>
          <w:tab w:val="left" w:pos="1985"/>
        </w:tabs>
        <w:ind w:firstLine="709"/>
        <w:jc w:val="both"/>
        <w:rPr>
          <w:rFonts w:eastAsia="Calibri"/>
          <w:spacing w:val="-6"/>
          <w:sz w:val="28"/>
          <w:szCs w:val="28"/>
          <w:lang w:eastAsia="en-US"/>
        </w:rPr>
      </w:pPr>
      <w:r>
        <w:rPr>
          <w:rFonts w:eastAsia="Calibri"/>
          <w:sz w:val="28"/>
          <w:szCs w:val="28"/>
          <w:lang w:eastAsia="en-US"/>
        </w:rPr>
        <w:t>2. </w:t>
      </w:r>
      <w:r w:rsidR="00CD4149">
        <w:rPr>
          <w:rFonts w:eastAsia="Calibri"/>
          <w:sz w:val="28"/>
          <w:szCs w:val="28"/>
          <w:lang w:eastAsia="en-US"/>
        </w:rPr>
        <w:t>Гусакова Н.</w:t>
      </w:r>
      <w:r w:rsidR="00383865" w:rsidRPr="005C19B1">
        <w:rPr>
          <w:rFonts w:eastAsia="Calibri"/>
          <w:sz w:val="28"/>
          <w:szCs w:val="28"/>
          <w:lang w:eastAsia="en-US"/>
        </w:rPr>
        <w:t>В. Технико-экономическое обоснование выбора энергоэ</w:t>
      </w:r>
      <w:r w:rsidR="00383865" w:rsidRPr="005C19B1">
        <w:rPr>
          <w:rFonts w:eastAsia="Calibri"/>
          <w:sz w:val="28"/>
          <w:szCs w:val="28"/>
          <w:lang w:eastAsia="en-US"/>
        </w:rPr>
        <w:t>ф</w:t>
      </w:r>
      <w:r w:rsidR="00383865" w:rsidRPr="005C19B1">
        <w:rPr>
          <w:rFonts w:eastAsia="Calibri"/>
          <w:sz w:val="28"/>
          <w:szCs w:val="28"/>
          <w:lang w:eastAsia="en-US"/>
        </w:rPr>
        <w:t>фективных кровель / Н.В. Гусакова, А.М. Гусаков // Материалы I Междунаро</w:t>
      </w:r>
      <w:r w:rsidR="00383865" w:rsidRPr="005C19B1">
        <w:rPr>
          <w:rFonts w:eastAsia="Calibri"/>
          <w:sz w:val="28"/>
          <w:szCs w:val="28"/>
          <w:lang w:eastAsia="en-US"/>
        </w:rPr>
        <w:t>д</w:t>
      </w:r>
      <w:r w:rsidR="00383865" w:rsidRPr="005C19B1">
        <w:rPr>
          <w:rFonts w:eastAsia="Calibri"/>
          <w:sz w:val="28"/>
          <w:szCs w:val="28"/>
          <w:lang w:eastAsia="en-US"/>
        </w:rPr>
        <w:t>ной научной конференции студентов и молодых ученых. Молодежь наука те</w:t>
      </w:r>
      <w:r w:rsidR="00383865" w:rsidRPr="005C19B1">
        <w:rPr>
          <w:rFonts w:eastAsia="Calibri"/>
          <w:sz w:val="28"/>
          <w:szCs w:val="28"/>
          <w:lang w:eastAsia="en-US"/>
        </w:rPr>
        <w:t>х</w:t>
      </w:r>
      <w:r w:rsidR="00383865" w:rsidRPr="005C19B1">
        <w:rPr>
          <w:rFonts w:eastAsia="Calibri"/>
          <w:sz w:val="28"/>
          <w:szCs w:val="28"/>
          <w:lang w:eastAsia="en-US"/>
        </w:rPr>
        <w:t>нологии: идеи и перспективы (МНТ – 2014). Томск, 2014 г. – Томск, 2014. –</w:t>
      </w:r>
      <w:r w:rsidR="00CD4149">
        <w:rPr>
          <w:rFonts w:eastAsia="Calibri"/>
          <w:sz w:val="28"/>
          <w:szCs w:val="28"/>
          <w:lang w:eastAsia="en-US"/>
        </w:rPr>
        <w:t xml:space="preserve"> </w:t>
      </w:r>
      <w:r w:rsidR="00CD4149">
        <w:rPr>
          <w:rFonts w:eastAsia="Calibri"/>
          <w:spacing w:val="-6"/>
          <w:sz w:val="28"/>
          <w:szCs w:val="28"/>
          <w:lang w:eastAsia="en-US"/>
        </w:rPr>
        <w:t>С. </w:t>
      </w:r>
      <w:r w:rsidR="00383865" w:rsidRPr="005C19B1">
        <w:rPr>
          <w:rFonts w:eastAsia="Calibri"/>
          <w:spacing w:val="-6"/>
          <w:sz w:val="28"/>
          <w:szCs w:val="28"/>
          <w:lang w:eastAsia="en-US"/>
        </w:rPr>
        <w:t>112–115.</w:t>
      </w:r>
    </w:p>
    <w:p w:rsidR="00383865" w:rsidRPr="005C19B1" w:rsidRDefault="00D4207D" w:rsidP="00383865">
      <w:pPr>
        <w:tabs>
          <w:tab w:val="left" w:pos="1985"/>
        </w:tabs>
        <w:ind w:firstLine="709"/>
        <w:jc w:val="both"/>
        <w:rPr>
          <w:rFonts w:eastAsia="Calibri"/>
          <w:sz w:val="28"/>
          <w:szCs w:val="28"/>
          <w:lang w:eastAsia="en-US"/>
        </w:rPr>
      </w:pPr>
      <w:r>
        <w:rPr>
          <w:rFonts w:eastAsia="Calibri"/>
          <w:spacing w:val="-6"/>
          <w:sz w:val="28"/>
          <w:szCs w:val="28"/>
          <w:lang w:eastAsia="en-US"/>
        </w:rPr>
        <w:t>3. </w:t>
      </w:r>
      <w:r w:rsidR="00CD4149">
        <w:rPr>
          <w:rFonts w:eastAsia="Calibri"/>
          <w:spacing w:val="-6"/>
          <w:sz w:val="28"/>
          <w:szCs w:val="28"/>
          <w:lang w:eastAsia="en-US"/>
        </w:rPr>
        <w:t>Минаев Н.</w:t>
      </w:r>
      <w:r w:rsidR="00383865" w:rsidRPr="005C19B1">
        <w:rPr>
          <w:rFonts w:eastAsia="Calibri"/>
          <w:spacing w:val="-6"/>
          <w:sz w:val="28"/>
          <w:szCs w:val="28"/>
          <w:lang w:eastAsia="en-US"/>
        </w:rPr>
        <w:t>Н. Концепция повышения энергоэффективности малоэтажного строительства и жилищно-коммунальной инфраструктуры в контексте техническ</w:t>
      </w:r>
      <w:r w:rsidR="00383865" w:rsidRPr="005C19B1">
        <w:rPr>
          <w:rFonts w:eastAsia="Calibri"/>
          <w:spacing w:val="-6"/>
          <w:sz w:val="28"/>
          <w:szCs w:val="28"/>
          <w:lang w:eastAsia="en-US"/>
        </w:rPr>
        <w:t>о</w:t>
      </w:r>
      <w:r w:rsidR="00CD4149">
        <w:rPr>
          <w:rFonts w:eastAsia="Calibri"/>
          <w:spacing w:val="-6"/>
          <w:sz w:val="28"/>
          <w:szCs w:val="28"/>
          <w:lang w:eastAsia="en-US"/>
        </w:rPr>
        <w:t>го регулирования / Н.Н. Минаев, К.Э. Филюшина, Ю.</w:t>
      </w:r>
      <w:r w:rsidR="00383865" w:rsidRPr="005C19B1">
        <w:rPr>
          <w:rFonts w:eastAsia="Calibri"/>
          <w:spacing w:val="-6"/>
          <w:sz w:val="28"/>
          <w:szCs w:val="28"/>
          <w:lang w:eastAsia="en-US"/>
        </w:rPr>
        <w:t xml:space="preserve">А. Меркульева // Вестник Томского гос. архит.-строит ун-та. 2014. </w:t>
      </w:r>
      <w:r w:rsidR="00383865" w:rsidRPr="005C19B1">
        <w:rPr>
          <w:rFonts w:eastAsia="Calibri"/>
          <w:sz w:val="28"/>
          <w:szCs w:val="28"/>
          <w:lang w:eastAsia="en-US"/>
        </w:rPr>
        <w:t>–</w:t>
      </w:r>
      <w:r w:rsidR="00383865" w:rsidRPr="005C19B1">
        <w:rPr>
          <w:rFonts w:eastAsia="Calibri"/>
          <w:spacing w:val="-6"/>
          <w:sz w:val="28"/>
          <w:szCs w:val="28"/>
          <w:lang w:eastAsia="en-US"/>
        </w:rPr>
        <w:t xml:space="preserve"> №5 (46). </w:t>
      </w:r>
      <w:r w:rsidR="00383865" w:rsidRPr="005C19B1">
        <w:rPr>
          <w:rFonts w:eastAsia="Calibri"/>
          <w:sz w:val="28"/>
          <w:szCs w:val="28"/>
          <w:lang w:eastAsia="en-US"/>
        </w:rPr>
        <w:t xml:space="preserve">– </w:t>
      </w:r>
      <w:r w:rsidR="00383865" w:rsidRPr="005C19B1">
        <w:rPr>
          <w:rFonts w:eastAsia="Calibri"/>
          <w:spacing w:val="-6"/>
          <w:sz w:val="28"/>
          <w:szCs w:val="28"/>
          <w:lang w:eastAsia="en-US"/>
        </w:rPr>
        <w:t>С. 159-166.</w:t>
      </w:r>
    </w:p>
    <w:p w:rsidR="00383865" w:rsidRPr="005C19B1" w:rsidRDefault="00D4207D" w:rsidP="00383865">
      <w:pPr>
        <w:ind w:firstLine="709"/>
        <w:jc w:val="both"/>
        <w:rPr>
          <w:rFonts w:eastAsia="Calibri"/>
          <w:sz w:val="28"/>
          <w:szCs w:val="28"/>
          <w:lang w:eastAsia="en-US"/>
        </w:rPr>
      </w:pPr>
      <w:r w:rsidRPr="009A2151">
        <w:rPr>
          <w:rFonts w:eastAsia="Calibri"/>
          <w:sz w:val="28"/>
          <w:szCs w:val="28"/>
          <w:lang w:eastAsia="en-US"/>
        </w:rPr>
        <w:t>4. </w:t>
      </w:r>
      <w:r w:rsidR="00383865" w:rsidRPr="009A2151">
        <w:rPr>
          <w:rFonts w:eastAsia="Calibri"/>
          <w:sz w:val="28"/>
          <w:szCs w:val="28"/>
          <w:lang w:eastAsia="en-US"/>
        </w:rPr>
        <w:t>Технико-экономическое обоснова</w:t>
      </w:r>
      <w:r w:rsidR="009A2151" w:rsidRPr="009A2151">
        <w:rPr>
          <w:rFonts w:eastAsia="Calibri"/>
          <w:sz w:val="28"/>
          <w:szCs w:val="28"/>
          <w:lang w:eastAsia="en-US"/>
        </w:rPr>
        <w:t>ние инфраструктурных проектов в </w:t>
      </w:r>
      <w:r w:rsidR="00383865" w:rsidRPr="009A2151">
        <w:rPr>
          <w:rFonts w:eastAsia="Calibri"/>
          <w:sz w:val="28"/>
          <w:szCs w:val="28"/>
          <w:lang w:eastAsia="en-US"/>
        </w:rPr>
        <w:t>производст</w:t>
      </w:r>
      <w:r w:rsidR="00CD4149" w:rsidRPr="009A2151">
        <w:rPr>
          <w:rFonts w:eastAsia="Calibri"/>
          <w:sz w:val="28"/>
          <w:szCs w:val="28"/>
          <w:lang w:eastAsia="en-US"/>
        </w:rPr>
        <w:t>ве строительных материалов / В.</w:t>
      </w:r>
      <w:r w:rsidR="00383865" w:rsidRPr="009A2151">
        <w:rPr>
          <w:rFonts w:eastAsia="Calibri"/>
          <w:sz w:val="28"/>
          <w:szCs w:val="28"/>
          <w:lang w:eastAsia="en-US"/>
        </w:rPr>
        <w:t>А. Кудяков [и др.] // Вестник То</w:t>
      </w:r>
      <w:r w:rsidR="00383865" w:rsidRPr="009A2151">
        <w:rPr>
          <w:rFonts w:eastAsia="Calibri"/>
          <w:sz w:val="28"/>
          <w:szCs w:val="28"/>
          <w:lang w:eastAsia="en-US"/>
        </w:rPr>
        <w:t>м</w:t>
      </w:r>
      <w:r w:rsidR="00383865" w:rsidRPr="009A2151">
        <w:rPr>
          <w:rFonts w:eastAsia="Calibri"/>
          <w:sz w:val="28"/>
          <w:szCs w:val="28"/>
          <w:lang w:eastAsia="en-US"/>
        </w:rPr>
        <w:t xml:space="preserve">ского гос. архит.-строит. ун-та. </w:t>
      </w:r>
      <w:r w:rsidR="00383865" w:rsidRPr="009A2151">
        <w:rPr>
          <w:rFonts w:eastAsia="Calibri"/>
          <w:bCs/>
          <w:sz w:val="28"/>
          <w:szCs w:val="28"/>
          <w:lang w:eastAsia="en-US"/>
        </w:rPr>
        <w:t>–</w:t>
      </w:r>
      <w:r w:rsidR="00383865" w:rsidRPr="009A2151">
        <w:rPr>
          <w:rFonts w:eastAsia="Calibri"/>
          <w:sz w:val="28"/>
          <w:szCs w:val="28"/>
          <w:lang w:eastAsia="en-US"/>
        </w:rPr>
        <w:t xml:space="preserve"> 2015. </w:t>
      </w:r>
      <w:r w:rsidR="00383865" w:rsidRPr="009A2151">
        <w:rPr>
          <w:rFonts w:eastAsia="Calibri"/>
          <w:bCs/>
          <w:sz w:val="28"/>
          <w:szCs w:val="28"/>
          <w:lang w:eastAsia="en-US"/>
        </w:rPr>
        <w:t xml:space="preserve">– </w:t>
      </w:r>
      <w:r w:rsidR="00383865" w:rsidRPr="009A2151">
        <w:rPr>
          <w:rFonts w:eastAsia="Calibri"/>
          <w:sz w:val="28"/>
          <w:szCs w:val="28"/>
          <w:lang w:eastAsia="en-US"/>
        </w:rPr>
        <w:t xml:space="preserve">№ 1 (48). </w:t>
      </w:r>
      <w:r w:rsidR="00383865" w:rsidRPr="009A2151">
        <w:rPr>
          <w:rFonts w:eastAsia="Calibri"/>
          <w:bCs/>
          <w:sz w:val="28"/>
          <w:szCs w:val="28"/>
          <w:lang w:eastAsia="en-US"/>
        </w:rPr>
        <w:t>–</w:t>
      </w:r>
      <w:r w:rsidR="00383865" w:rsidRPr="009A2151">
        <w:rPr>
          <w:rFonts w:eastAsia="Calibri"/>
          <w:sz w:val="28"/>
          <w:szCs w:val="28"/>
          <w:lang w:eastAsia="en-US"/>
        </w:rPr>
        <w:t xml:space="preserve"> С. 202-209.</w:t>
      </w:r>
    </w:p>
    <w:p w:rsidR="00383865" w:rsidRPr="005C19B1" w:rsidRDefault="00D4207D" w:rsidP="00383865">
      <w:pPr>
        <w:ind w:firstLine="709"/>
        <w:jc w:val="both"/>
        <w:rPr>
          <w:rFonts w:eastAsia="Calibri"/>
          <w:sz w:val="28"/>
          <w:szCs w:val="28"/>
          <w:lang w:eastAsia="en-US"/>
        </w:rPr>
      </w:pPr>
      <w:r>
        <w:rPr>
          <w:rFonts w:eastAsia="Calibri"/>
          <w:sz w:val="28"/>
          <w:szCs w:val="28"/>
          <w:lang w:val="en-US" w:eastAsia="en-US"/>
        </w:rPr>
        <w:t>5.</w:t>
      </w:r>
      <w:r w:rsidRPr="00D4207D">
        <w:rPr>
          <w:rFonts w:eastAsia="Calibri"/>
          <w:sz w:val="28"/>
          <w:szCs w:val="28"/>
          <w:lang w:val="en-US" w:eastAsia="en-US"/>
        </w:rPr>
        <w:t> </w:t>
      </w:r>
      <w:r w:rsidR="00383865" w:rsidRPr="005C19B1">
        <w:rPr>
          <w:rFonts w:eastAsia="Calibri"/>
          <w:sz w:val="28"/>
          <w:szCs w:val="28"/>
          <w:lang w:val="en-US" w:eastAsia="en-US"/>
        </w:rPr>
        <w:t>Gus</w:t>
      </w:r>
      <w:r w:rsidR="00CD4149">
        <w:rPr>
          <w:rFonts w:eastAsia="Calibri"/>
          <w:sz w:val="28"/>
          <w:szCs w:val="28"/>
          <w:lang w:val="en-US" w:eastAsia="en-US"/>
        </w:rPr>
        <w:t>akova N.</w:t>
      </w:r>
      <w:r w:rsidR="00383865" w:rsidRPr="005C19B1">
        <w:rPr>
          <w:rFonts w:eastAsia="Calibri"/>
          <w:sz w:val="28"/>
          <w:szCs w:val="28"/>
          <w:lang w:val="en-US" w:eastAsia="en-US"/>
        </w:rPr>
        <w:t>V. Feasibility study of building envelopes selection for low-rise co</w:t>
      </w:r>
      <w:r w:rsidR="00CD4149">
        <w:rPr>
          <w:rFonts w:eastAsia="Calibri"/>
          <w:sz w:val="28"/>
          <w:szCs w:val="28"/>
          <w:lang w:val="en-US" w:eastAsia="en-US"/>
        </w:rPr>
        <w:t>nstruction / N.V. Gusakova, A.</w:t>
      </w:r>
      <w:r w:rsidR="00383865" w:rsidRPr="005C19B1">
        <w:rPr>
          <w:rFonts w:eastAsia="Calibri"/>
          <w:sz w:val="28"/>
          <w:szCs w:val="28"/>
          <w:lang w:val="en-US" w:eastAsia="en-US"/>
        </w:rPr>
        <w:t>M. Gusakov // TSUAB2014 IOP Publishing IOP Conf. Series</w:t>
      </w:r>
      <w:r w:rsidR="00383865" w:rsidRPr="005C19B1">
        <w:rPr>
          <w:rFonts w:eastAsia="Calibri"/>
          <w:sz w:val="28"/>
          <w:szCs w:val="28"/>
          <w:lang w:eastAsia="en-US"/>
        </w:rPr>
        <w:t xml:space="preserve">: </w:t>
      </w:r>
      <w:r w:rsidR="00383865" w:rsidRPr="005C19B1">
        <w:rPr>
          <w:rFonts w:eastAsia="Calibri"/>
          <w:sz w:val="28"/>
          <w:szCs w:val="28"/>
          <w:lang w:val="en-US" w:eastAsia="en-US"/>
        </w:rPr>
        <w:t>Materials</w:t>
      </w:r>
      <w:r w:rsidR="00383865" w:rsidRPr="005C19B1">
        <w:rPr>
          <w:rFonts w:eastAsia="Calibri"/>
          <w:sz w:val="28"/>
          <w:szCs w:val="28"/>
          <w:lang w:eastAsia="en-US"/>
        </w:rPr>
        <w:t xml:space="preserve"> </w:t>
      </w:r>
      <w:r w:rsidR="00383865" w:rsidRPr="005C19B1">
        <w:rPr>
          <w:rFonts w:eastAsia="Calibri"/>
          <w:sz w:val="28"/>
          <w:szCs w:val="28"/>
          <w:lang w:val="en-US" w:eastAsia="en-US"/>
        </w:rPr>
        <w:t>Science</w:t>
      </w:r>
      <w:r w:rsidR="00383865" w:rsidRPr="005C19B1">
        <w:rPr>
          <w:rFonts w:eastAsia="Calibri"/>
          <w:sz w:val="28"/>
          <w:szCs w:val="28"/>
          <w:lang w:eastAsia="en-US"/>
        </w:rPr>
        <w:t xml:space="preserve"> </w:t>
      </w:r>
      <w:r w:rsidR="00383865" w:rsidRPr="005C19B1">
        <w:rPr>
          <w:rFonts w:eastAsia="Calibri"/>
          <w:sz w:val="28"/>
          <w:szCs w:val="28"/>
          <w:lang w:val="en-US" w:eastAsia="en-US"/>
        </w:rPr>
        <w:t>and</w:t>
      </w:r>
      <w:r w:rsidR="00383865" w:rsidRPr="005C19B1">
        <w:rPr>
          <w:rFonts w:eastAsia="Calibri"/>
          <w:sz w:val="28"/>
          <w:szCs w:val="28"/>
          <w:lang w:eastAsia="en-US"/>
        </w:rPr>
        <w:t xml:space="preserve"> </w:t>
      </w:r>
      <w:r w:rsidR="00383865" w:rsidRPr="005C19B1">
        <w:rPr>
          <w:rFonts w:eastAsia="Calibri"/>
          <w:sz w:val="28"/>
          <w:szCs w:val="28"/>
          <w:lang w:val="en-US" w:eastAsia="en-US"/>
        </w:rPr>
        <w:t>Engineering</w:t>
      </w:r>
      <w:r w:rsidR="00383865" w:rsidRPr="005C19B1">
        <w:rPr>
          <w:rFonts w:eastAsia="Calibri"/>
          <w:sz w:val="28"/>
          <w:szCs w:val="28"/>
          <w:lang w:eastAsia="en-US"/>
        </w:rPr>
        <w:t xml:space="preserve"> – </w:t>
      </w:r>
      <w:r w:rsidR="00383865" w:rsidRPr="005C19B1">
        <w:rPr>
          <w:rFonts w:eastAsia="Calibri"/>
          <w:sz w:val="28"/>
          <w:szCs w:val="28"/>
          <w:lang w:val="en-US" w:eastAsia="en-US"/>
        </w:rPr>
        <w:t>Vol</w:t>
      </w:r>
      <w:r w:rsidR="00383865" w:rsidRPr="005C19B1">
        <w:rPr>
          <w:rFonts w:eastAsia="Calibri"/>
          <w:sz w:val="28"/>
          <w:szCs w:val="28"/>
          <w:lang w:eastAsia="en-US"/>
        </w:rPr>
        <w:t>. 71, 2015.</w:t>
      </w:r>
    </w:p>
    <w:p w:rsidR="00383865" w:rsidRPr="00C60606" w:rsidRDefault="00383865" w:rsidP="00383865">
      <w:pPr>
        <w:ind w:firstLine="709"/>
        <w:jc w:val="both"/>
        <w:rPr>
          <w:rFonts w:eastAsia="Calibri"/>
          <w:spacing w:val="-6"/>
          <w:sz w:val="16"/>
          <w:szCs w:val="16"/>
          <w:lang w:eastAsia="en-US"/>
        </w:rPr>
      </w:pPr>
    </w:p>
    <w:p w:rsidR="00383865" w:rsidRPr="005C19B1" w:rsidRDefault="00383865" w:rsidP="00383865">
      <w:pPr>
        <w:ind w:firstLine="720"/>
        <w:jc w:val="center"/>
        <w:rPr>
          <w:rFonts w:eastAsia="Calibri"/>
          <w:b/>
          <w:bCs/>
          <w:sz w:val="28"/>
          <w:szCs w:val="28"/>
          <w:lang w:eastAsia="en-US"/>
        </w:rPr>
      </w:pPr>
      <w:r w:rsidRPr="005C19B1">
        <w:rPr>
          <w:rFonts w:eastAsia="Calibri"/>
          <w:b/>
          <w:bCs/>
          <w:sz w:val="28"/>
          <w:szCs w:val="28"/>
          <w:lang w:eastAsia="en-US"/>
        </w:rPr>
        <w:t>Информация об авторах</w:t>
      </w:r>
    </w:p>
    <w:p w:rsidR="00383865" w:rsidRPr="005C19B1" w:rsidRDefault="00383865" w:rsidP="00A32ADE">
      <w:pPr>
        <w:widowControl w:val="0"/>
        <w:ind w:firstLine="720"/>
        <w:jc w:val="both"/>
        <w:rPr>
          <w:rFonts w:eastAsia="Calibri"/>
          <w:sz w:val="28"/>
          <w:szCs w:val="28"/>
          <w:lang w:eastAsia="en-US"/>
        </w:rPr>
      </w:pPr>
      <w:r w:rsidRPr="005C19B1">
        <w:rPr>
          <w:rFonts w:eastAsia="Calibri"/>
          <w:sz w:val="28"/>
          <w:szCs w:val="28"/>
          <w:lang w:eastAsia="en-US"/>
        </w:rPr>
        <w:t xml:space="preserve">Гусакова Наталья Васильевна </w:t>
      </w:r>
      <w:r w:rsidRPr="005C19B1">
        <w:rPr>
          <w:rFonts w:eastAsia="Calibri"/>
          <w:sz w:val="28"/>
          <w:szCs w:val="28"/>
          <w:lang w:eastAsia="en-US"/>
        </w:rPr>
        <w:sym w:font="Symbol" w:char="F02D"/>
      </w:r>
      <w:r w:rsidRPr="005C19B1">
        <w:rPr>
          <w:rFonts w:eastAsia="Calibri"/>
          <w:sz w:val="28"/>
          <w:szCs w:val="28"/>
          <w:lang w:eastAsia="en-US"/>
        </w:rPr>
        <w:t xml:space="preserve"> аспирант кафедры «Экономика и упра</w:t>
      </w:r>
      <w:r w:rsidRPr="005C19B1">
        <w:rPr>
          <w:rFonts w:eastAsia="Calibri"/>
          <w:sz w:val="28"/>
          <w:szCs w:val="28"/>
          <w:lang w:eastAsia="en-US"/>
        </w:rPr>
        <w:t>в</w:t>
      </w:r>
      <w:r w:rsidRPr="005C19B1">
        <w:rPr>
          <w:rFonts w:eastAsia="Calibri"/>
          <w:sz w:val="28"/>
          <w:szCs w:val="28"/>
          <w:lang w:eastAsia="en-US"/>
        </w:rPr>
        <w:t xml:space="preserve">ление городским хозяйством», Томский государственный архитектурно-строительный университет, 634057, г. Томск, ул. 79 Гв. Дивизии, 25, </w:t>
      </w:r>
      <w:r w:rsidRPr="005C19B1">
        <w:rPr>
          <w:rFonts w:eastAsia="Calibri"/>
          <w:sz w:val="28"/>
          <w:szCs w:val="28"/>
          <w:lang w:val="en-US" w:eastAsia="en-US"/>
        </w:rPr>
        <w:t>e</w:t>
      </w:r>
      <w:r w:rsidRPr="005C19B1">
        <w:rPr>
          <w:rFonts w:eastAsia="Calibri"/>
          <w:sz w:val="28"/>
          <w:szCs w:val="28"/>
          <w:lang w:eastAsia="en-US"/>
        </w:rPr>
        <w:t>-</w:t>
      </w:r>
      <w:r w:rsidRPr="005C19B1">
        <w:rPr>
          <w:rFonts w:eastAsia="Calibri"/>
          <w:sz w:val="28"/>
          <w:szCs w:val="28"/>
          <w:lang w:val="en-US" w:eastAsia="en-US"/>
        </w:rPr>
        <w:t>mail</w:t>
      </w:r>
      <w:r w:rsidR="00CD4149">
        <w:rPr>
          <w:rFonts w:eastAsia="Calibri"/>
          <w:sz w:val="28"/>
          <w:szCs w:val="28"/>
          <w:lang w:eastAsia="en-US"/>
        </w:rPr>
        <w:t>:</w:t>
      </w:r>
      <w:r w:rsidR="00CD4149">
        <w:rPr>
          <w:rFonts w:eastAsia="Calibri"/>
          <w:sz w:val="28"/>
          <w:szCs w:val="28"/>
          <w:lang w:eastAsia="en-US"/>
        </w:rPr>
        <w:br/>
      </w:r>
      <w:r w:rsidRPr="005C19B1">
        <w:rPr>
          <w:rFonts w:eastAsia="Calibri"/>
          <w:sz w:val="28"/>
          <w:szCs w:val="28"/>
          <w:lang w:val="en-US" w:eastAsia="en-US"/>
        </w:rPr>
        <w:t>Gusakovanata</w:t>
      </w:r>
      <w:r w:rsidRPr="005C19B1">
        <w:rPr>
          <w:rFonts w:eastAsia="Calibri"/>
          <w:sz w:val="28"/>
          <w:szCs w:val="28"/>
          <w:lang w:eastAsia="en-US"/>
        </w:rPr>
        <w:t>@</w:t>
      </w:r>
      <w:r w:rsidRPr="005C19B1">
        <w:rPr>
          <w:rFonts w:eastAsia="Calibri"/>
          <w:sz w:val="28"/>
          <w:szCs w:val="28"/>
          <w:lang w:val="en-US" w:eastAsia="en-US"/>
        </w:rPr>
        <w:t>mail</w:t>
      </w:r>
      <w:r w:rsidRPr="005C19B1">
        <w:rPr>
          <w:rFonts w:eastAsia="Calibri"/>
          <w:sz w:val="28"/>
          <w:szCs w:val="28"/>
          <w:lang w:eastAsia="en-US"/>
        </w:rPr>
        <w:t>.</w:t>
      </w:r>
      <w:r w:rsidRPr="005C19B1">
        <w:rPr>
          <w:rFonts w:eastAsia="Calibri"/>
          <w:sz w:val="28"/>
          <w:szCs w:val="28"/>
          <w:lang w:val="en-US" w:eastAsia="en-US"/>
        </w:rPr>
        <w:t>ru</w:t>
      </w:r>
      <w:r w:rsidRPr="005C19B1">
        <w:rPr>
          <w:rFonts w:eastAsia="Calibri"/>
          <w:sz w:val="28"/>
          <w:szCs w:val="28"/>
          <w:lang w:eastAsia="en-US"/>
        </w:rPr>
        <w:t>.</w:t>
      </w:r>
    </w:p>
    <w:p w:rsidR="00383865" w:rsidRPr="005C19B1" w:rsidRDefault="00383865" w:rsidP="00A32ADE">
      <w:pPr>
        <w:widowControl w:val="0"/>
        <w:ind w:firstLine="720"/>
        <w:jc w:val="both"/>
        <w:rPr>
          <w:rFonts w:eastAsia="Calibri"/>
          <w:sz w:val="28"/>
          <w:szCs w:val="28"/>
          <w:lang w:eastAsia="en-US"/>
        </w:rPr>
      </w:pPr>
      <w:r w:rsidRPr="005C19B1">
        <w:rPr>
          <w:rFonts w:eastAsia="Calibri"/>
          <w:sz w:val="28"/>
          <w:szCs w:val="28"/>
          <w:lang w:eastAsia="en-US"/>
        </w:rPr>
        <w:t>Гусаков Александр Михайлович – доцент кафедры «Экономика и орган</w:t>
      </w:r>
      <w:r w:rsidRPr="005C19B1">
        <w:rPr>
          <w:rFonts w:eastAsia="Calibri"/>
          <w:sz w:val="28"/>
          <w:szCs w:val="28"/>
          <w:lang w:eastAsia="en-US"/>
        </w:rPr>
        <w:t>и</w:t>
      </w:r>
      <w:r w:rsidRPr="005C19B1">
        <w:rPr>
          <w:rFonts w:eastAsia="Calibri"/>
          <w:sz w:val="28"/>
          <w:szCs w:val="28"/>
          <w:lang w:eastAsia="en-US"/>
        </w:rPr>
        <w:t xml:space="preserve">зация строительства», Томский государственный архитектурно-строительный университет, 634057, г. Томск, ул. 79 Гв. Дивизии, 25, </w:t>
      </w:r>
      <w:r w:rsidRPr="005C19B1">
        <w:rPr>
          <w:rFonts w:eastAsia="Calibri"/>
          <w:sz w:val="28"/>
          <w:szCs w:val="28"/>
          <w:lang w:val="en-US" w:eastAsia="en-US"/>
        </w:rPr>
        <w:t>e</w:t>
      </w:r>
      <w:r w:rsidRPr="005C19B1">
        <w:rPr>
          <w:rFonts w:eastAsia="Calibri"/>
          <w:sz w:val="28"/>
          <w:szCs w:val="28"/>
          <w:lang w:eastAsia="en-US"/>
        </w:rPr>
        <w:t>-</w:t>
      </w:r>
      <w:r w:rsidRPr="005C19B1">
        <w:rPr>
          <w:rFonts w:eastAsia="Calibri"/>
          <w:sz w:val="28"/>
          <w:szCs w:val="28"/>
          <w:lang w:val="en-US" w:eastAsia="en-US"/>
        </w:rPr>
        <w:t>mail</w:t>
      </w:r>
      <w:r w:rsidRPr="005C19B1">
        <w:rPr>
          <w:rFonts w:eastAsia="Calibri"/>
          <w:sz w:val="28"/>
          <w:szCs w:val="28"/>
          <w:lang w:eastAsia="en-US"/>
        </w:rPr>
        <w:t xml:space="preserve">: </w:t>
      </w:r>
      <w:r w:rsidRPr="005C19B1">
        <w:rPr>
          <w:rFonts w:eastAsia="Calibri"/>
          <w:sz w:val="28"/>
          <w:szCs w:val="28"/>
          <w:lang w:val="en-US" w:eastAsia="en-US"/>
        </w:rPr>
        <w:t>Gam</w:t>
      </w:r>
      <w:r w:rsidRPr="005C19B1">
        <w:rPr>
          <w:rFonts w:eastAsia="Calibri"/>
          <w:sz w:val="28"/>
          <w:szCs w:val="28"/>
          <w:lang w:eastAsia="en-US"/>
        </w:rPr>
        <w:t>.78@</w:t>
      </w:r>
      <w:r w:rsidRPr="005C19B1">
        <w:rPr>
          <w:rFonts w:eastAsia="Calibri"/>
          <w:sz w:val="28"/>
          <w:szCs w:val="28"/>
          <w:lang w:val="en-US" w:eastAsia="en-US"/>
        </w:rPr>
        <w:t>mail</w:t>
      </w:r>
      <w:r w:rsidRPr="005C19B1">
        <w:rPr>
          <w:rFonts w:eastAsia="Calibri"/>
          <w:sz w:val="28"/>
          <w:szCs w:val="28"/>
          <w:lang w:eastAsia="en-US"/>
        </w:rPr>
        <w:t>.</w:t>
      </w:r>
      <w:r w:rsidRPr="005C19B1">
        <w:rPr>
          <w:rFonts w:eastAsia="Calibri"/>
          <w:sz w:val="28"/>
          <w:szCs w:val="28"/>
          <w:lang w:val="en-US" w:eastAsia="en-US"/>
        </w:rPr>
        <w:t>ru</w:t>
      </w:r>
      <w:r w:rsidRPr="005C19B1">
        <w:rPr>
          <w:rFonts w:eastAsia="Calibri"/>
          <w:sz w:val="28"/>
          <w:szCs w:val="28"/>
          <w:lang w:eastAsia="en-US"/>
        </w:rPr>
        <w:t>.</w:t>
      </w:r>
    </w:p>
    <w:p w:rsidR="00383865" w:rsidRPr="005C19B1" w:rsidRDefault="00383865" w:rsidP="00A32ADE">
      <w:pPr>
        <w:widowControl w:val="0"/>
        <w:ind w:firstLine="720"/>
        <w:jc w:val="both"/>
        <w:rPr>
          <w:rFonts w:eastAsia="Calibri"/>
          <w:sz w:val="28"/>
          <w:szCs w:val="28"/>
          <w:lang w:val="en-US" w:eastAsia="en-US"/>
        </w:rPr>
      </w:pPr>
      <w:r w:rsidRPr="005C19B1">
        <w:rPr>
          <w:rFonts w:eastAsia="Calibri"/>
          <w:sz w:val="28"/>
          <w:szCs w:val="28"/>
          <w:lang w:eastAsia="en-US"/>
        </w:rPr>
        <w:t>Шипуля Алексей Владимирович – магистрант, Томский государственный архитектурно-строительный университет, 634057, г. Томск, ул. 79 Гв. Дивизии</w:t>
      </w:r>
      <w:r w:rsidRPr="005C19B1">
        <w:rPr>
          <w:rFonts w:eastAsia="Calibri"/>
          <w:sz w:val="28"/>
          <w:szCs w:val="28"/>
          <w:lang w:val="en-US" w:eastAsia="en-US"/>
        </w:rPr>
        <w:t>,</w:t>
      </w:r>
      <w:r w:rsidR="00C56B4F">
        <w:rPr>
          <w:rFonts w:eastAsia="Calibri"/>
          <w:sz w:val="28"/>
          <w:szCs w:val="28"/>
          <w:lang w:val="en-US" w:eastAsia="en-US"/>
        </w:rPr>
        <w:t xml:space="preserve"> 25, e-mail: Smy22tomsk@mail.ru</w:t>
      </w:r>
      <w:r w:rsidRPr="005C19B1">
        <w:rPr>
          <w:rFonts w:eastAsia="Calibri"/>
          <w:sz w:val="28"/>
          <w:szCs w:val="28"/>
          <w:lang w:val="en-US" w:eastAsia="en-US"/>
        </w:rPr>
        <w:t>.</w:t>
      </w:r>
    </w:p>
    <w:p w:rsidR="00383865" w:rsidRPr="005C19B1" w:rsidRDefault="00383865" w:rsidP="00A32ADE">
      <w:pPr>
        <w:widowControl w:val="0"/>
        <w:ind w:firstLine="720"/>
        <w:jc w:val="center"/>
        <w:rPr>
          <w:rFonts w:eastAsia="Calibri"/>
          <w:b/>
          <w:bCs/>
          <w:sz w:val="28"/>
          <w:szCs w:val="28"/>
          <w:lang w:val="en-US" w:eastAsia="en-US"/>
        </w:rPr>
      </w:pPr>
      <w:r w:rsidRPr="005C19B1">
        <w:rPr>
          <w:rFonts w:eastAsia="Calibri"/>
          <w:b/>
          <w:bCs/>
          <w:sz w:val="28"/>
          <w:szCs w:val="28"/>
          <w:lang w:val="en-US" w:eastAsia="en-US"/>
        </w:rPr>
        <w:lastRenderedPageBreak/>
        <w:t>Autors</w:t>
      </w:r>
    </w:p>
    <w:p w:rsidR="00383865" w:rsidRPr="005C19B1" w:rsidRDefault="00383865" w:rsidP="00A32ADE">
      <w:pPr>
        <w:widowControl w:val="0"/>
        <w:ind w:firstLine="720"/>
        <w:jc w:val="both"/>
        <w:rPr>
          <w:rFonts w:eastAsia="Calibri"/>
          <w:sz w:val="28"/>
          <w:szCs w:val="28"/>
          <w:lang w:val="en-US" w:eastAsia="en-US"/>
        </w:rPr>
      </w:pPr>
      <w:r w:rsidRPr="005C19B1">
        <w:rPr>
          <w:rFonts w:eastAsia="Calibri"/>
          <w:sz w:val="28"/>
          <w:szCs w:val="28"/>
          <w:lang w:val="en-US" w:eastAsia="en-US"/>
        </w:rPr>
        <w:t xml:space="preserve">Gusakova Natalia V. </w:t>
      </w:r>
      <w:r w:rsidRPr="005C19B1">
        <w:rPr>
          <w:rFonts w:eastAsia="Calibri"/>
          <w:sz w:val="28"/>
          <w:szCs w:val="28"/>
          <w:lang w:val="en-US" w:eastAsia="en-US"/>
        </w:rPr>
        <w:sym w:font="Symbol" w:char="F02D"/>
      </w:r>
      <w:r w:rsidRPr="005C19B1">
        <w:rPr>
          <w:rFonts w:eastAsia="Calibri"/>
          <w:sz w:val="28"/>
          <w:szCs w:val="28"/>
          <w:lang w:val="en-US" w:eastAsia="en-US"/>
        </w:rPr>
        <w:t xml:space="preserve"> postgraduate student of the Department </w:t>
      </w:r>
      <w:r w:rsidR="00CD4149" w:rsidRPr="00CD4149">
        <w:rPr>
          <w:rFonts w:eastAsia="Calibri"/>
          <w:sz w:val="28"/>
          <w:szCs w:val="28"/>
          <w:lang w:val="en-US" w:eastAsia="en-US"/>
        </w:rPr>
        <w:t>«</w:t>
      </w:r>
      <w:r w:rsidR="00CD4149">
        <w:rPr>
          <w:rFonts w:eastAsia="Calibri"/>
          <w:sz w:val="28"/>
          <w:szCs w:val="28"/>
          <w:lang w:val="en-US" w:eastAsia="en-US"/>
        </w:rPr>
        <w:t>Economics and urban governance</w:t>
      </w:r>
      <w:r w:rsidR="00CD4149" w:rsidRPr="00CD4149">
        <w:rPr>
          <w:rFonts w:eastAsia="Calibri"/>
          <w:sz w:val="28"/>
          <w:szCs w:val="28"/>
          <w:lang w:val="en-US" w:eastAsia="en-US"/>
        </w:rPr>
        <w:t>»</w:t>
      </w:r>
      <w:r w:rsidRPr="005C19B1">
        <w:rPr>
          <w:rFonts w:eastAsia="Calibri"/>
          <w:sz w:val="28"/>
          <w:szCs w:val="28"/>
          <w:lang w:val="en-US" w:eastAsia="en-US"/>
        </w:rPr>
        <w:t>, Tomsk state University of architecture and construction, 634057, Tomsk, ul. HS 79. Division, 25, e-mail: Gusakovanata@mail.ru.</w:t>
      </w:r>
    </w:p>
    <w:p w:rsidR="00383865" w:rsidRPr="005C19B1" w:rsidRDefault="00383865" w:rsidP="00A32ADE">
      <w:pPr>
        <w:widowControl w:val="0"/>
        <w:ind w:firstLine="720"/>
        <w:jc w:val="both"/>
        <w:rPr>
          <w:rFonts w:eastAsia="Calibri"/>
          <w:sz w:val="28"/>
          <w:szCs w:val="28"/>
          <w:lang w:val="en-US" w:eastAsia="en-US"/>
        </w:rPr>
      </w:pPr>
      <w:r w:rsidRPr="005C19B1">
        <w:rPr>
          <w:rFonts w:eastAsia="Calibri"/>
          <w:sz w:val="28"/>
          <w:szCs w:val="28"/>
          <w:lang w:val="en-US" w:eastAsia="en-US"/>
        </w:rPr>
        <w:t>Gusakov Alexander M.</w:t>
      </w:r>
      <w:r w:rsidR="00CD4149">
        <w:rPr>
          <w:rFonts w:eastAsia="Calibri"/>
          <w:sz w:val="28"/>
          <w:szCs w:val="28"/>
          <w:lang w:val="en-US" w:eastAsia="en-US"/>
        </w:rPr>
        <w:t xml:space="preserve"> – Professor of the Department </w:t>
      </w:r>
      <w:r w:rsidR="00CD4149" w:rsidRPr="00CD4149">
        <w:rPr>
          <w:rFonts w:eastAsia="Calibri"/>
          <w:sz w:val="28"/>
          <w:szCs w:val="28"/>
          <w:lang w:val="en-US" w:eastAsia="en-US"/>
        </w:rPr>
        <w:t>«</w:t>
      </w:r>
      <w:r w:rsidRPr="005C19B1">
        <w:rPr>
          <w:rFonts w:eastAsia="Calibri"/>
          <w:sz w:val="28"/>
          <w:szCs w:val="28"/>
          <w:lang w:val="en-US" w:eastAsia="en-US"/>
        </w:rPr>
        <w:t>Economics and organ</w:t>
      </w:r>
      <w:r w:rsidRPr="005C19B1">
        <w:rPr>
          <w:rFonts w:eastAsia="Calibri"/>
          <w:sz w:val="28"/>
          <w:szCs w:val="28"/>
          <w:lang w:val="en-US" w:eastAsia="en-US"/>
        </w:rPr>
        <w:t>i</w:t>
      </w:r>
      <w:r w:rsidR="00CD4149">
        <w:rPr>
          <w:rFonts w:eastAsia="Calibri"/>
          <w:sz w:val="28"/>
          <w:szCs w:val="28"/>
          <w:lang w:val="en-US" w:eastAsia="en-US"/>
        </w:rPr>
        <w:t>zation of construction</w:t>
      </w:r>
      <w:r w:rsidR="00CD4149" w:rsidRPr="00CD4149">
        <w:rPr>
          <w:rFonts w:eastAsia="Calibri"/>
          <w:sz w:val="28"/>
          <w:szCs w:val="28"/>
          <w:lang w:val="en-US" w:eastAsia="en-US"/>
        </w:rPr>
        <w:t>»</w:t>
      </w:r>
      <w:r w:rsidRPr="005C19B1">
        <w:rPr>
          <w:rFonts w:eastAsia="Calibri"/>
          <w:sz w:val="28"/>
          <w:szCs w:val="28"/>
          <w:lang w:val="en-US" w:eastAsia="en-US"/>
        </w:rPr>
        <w:t>, Tomsk state University of architecture and construction, 634057, Tomsk, ul. HS 79. Division, 25, e-mail: Gam.78@mail.ru.</w:t>
      </w:r>
    </w:p>
    <w:p w:rsidR="00383865" w:rsidRPr="005C19B1" w:rsidRDefault="00383865" w:rsidP="00A32ADE">
      <w:pPr>
        <w:widowControl w:val="0"/>
        <w:ind w:firstLine="720"/>
        <w:jc w:val="both"/>
        <w:rPr>
          <w:rFonts w:eastAsia="Calibri"/>
          <w:sz w:val="28"/>
          <w:szCs w:val="28"/>
          <w:lang w:val="en-US" w:eastAsia="en-US"/>
        </w:rPr>
      </w:pPr>
      <w:r w:rsidRPr="005C19B1">
        <w:rPr>
          <w:rFonts w:eastAsia="Calibri"/>
          <w:sz w:val="28"/>
          <w:szCs w:val="28"/>
          <w:lang w:val="en-US" w:eastAsia="en-US"/>
        </w:rPr>
        <w:t>Shipulya Alexey V. – master student, Tomsk state University of architecture and construction, 634057, Tomsk, ul. HS 79. Division,</w:t>
      </w:r>
      <w:r w:rsidR="00C56B4F">
        <w:rPr>
          <w:rFonts w:eastAsia="Calibri"/>
          <w:sz w:val="28"/>
          <w:szCs w:val="28"/>
          <w:lang w:val="en-US" w:eastAsia="en-US"/>
        </w:rPr>
        <w:t xml:space="preserve"> 25, e-mail: Smy22tomsk@mail.ru</w:t>
      </w:r>
      <w:r w:rsidRPr="005C19B1">
        <w:rPr>
          <w:rFonts w:eastAsia="Calibri"/>
          <w:sz w:val="28"/>
          <w:szCs w:val="28"/>
          <w:lang w:val="en-US" w:eastAsia="en-US"/>
        </w:rPr>
        <w:t>.</w:t>
      </w:r>
    </w:p>
    <w:p w:rsidR="00383865" w:rsidRPr="00246745" w:rsidRDefault="00383865" w:rsidP="00E76B84">
      <w:pPr>
        <w:spacing w:line="276" w:lineRule="auto"/>
        <w:jc w:val="both"/>
        <w:rPr>
          <w:rFonts w:eastAsia="Calibri"/>
          <w:sz w:val="28"/>
          <w:szCs w:val="28"/>
          <w:lang w:val="en-US" w:eastAsia="en-US"/>
        </w:rPr>
      </w:pPr>
    </w:p>
    <w:p w:rsidR="0089220F" w:rsidRPr="00246745" w:rsidRDefault="0089220F" w:rsidP="00E76B84">
      <w:pPr>
        <w:spacing w:line="276" w:lineRule="auto"/>
        <w:jc w:val="both"/>
        <w:rPr>
          <w:rFonts w:eastAsia="Calibri"/>
          <w:sz w:val="28"/>
          <w:szCs w:val="28"/>
          <w:lang w:val="en-US" w:eastAsia="en-US"/>
        </w:rPr>
      </w:pPr>
    </w:p>
    <w:p w:rsidR="00AC13AD" w:rsidRPr="00112742" w:rsidRDefault="00AC13AD" w:rsidP="006D25F6">
      <w:pPr>
        <w:pStyle w:val="a3"/>
        <w:rPr>
          <w:rFonts w:ascii="Times New Roman" w:hAnsi="Times New Roman" w:cs="Times New Roman"/>
          <w:sz w:val="28"/>
          <w:lang w:val="en-US"/>
        </w:rPr>
      </w:pPr>
    </w:p>
    <w:p w:rsidR="00290C4D" w:rsidRPr="00D23038" w:rsidRDefault="00290C4D" w:rsidP="00D23038">
      <w:pPr>
        <w:rPr>
          <w:sz w:val="28"/>
          <w:szCs w:val="28"/>
          <w:lang w:val="en-US"/>
        </w:rPr>
      </w:pPr>
      <w:r w:rsidRPr="00D23038">
        <w:rPr>
          <w:sz w:val="28"/>
          <w:szCs w:val="28"/>
        </w:rPr>
        <w:t>УДК</w:t>
      </w:r>
      <w:r w:rsidRPr="00D23038">
        <w:rPr>
          <w:sz w:val="28"/>
          <w:szCs w:val="28"/>
          <w:lang w:val="en-US"/>
        </w:rPr>
        <w:t xml:space="preserve"> 69.003</w:t>
      </w:r>
    </w:p>
    <w:p w:rsidR="00290C4D" w:rsidRPr="00FA11D5" w:rsidRDefault="00290C4D" w:rsidP="00173AE4">
      <w:pPr>
        <w:pStyle w:val="1"/>
        <w:spacing w:before="0" w:line="240" w:lineRule="auto"/>
        <w:jc w:val="right"/>
        <w:rPr>
          <w:rFonts w:ascii="Times New Roman" w:hAnsi="Times New Roman" w:cs="Times New Roman"/>
          <w:color w:val="auto"/>
          <w:lang w:val="en-US"/>
        </w:rPr>
      </w:pPr>
      <w:bookmarkStart w:id="64" w:name="_Toc423419969"/>
      <w:bookmarkStart w:id="65" w:name="_Toc425419347"/>
      <w:r w:rsidRPr="00173AE4">
        <w:rPr>
          <w:rFonts w:ascii="Times New Roman" w:hAnsi="Times New Roman" w:cs="Times New Roman"/>
          <w:color w:val="auto"/>
        </w:rPr>
        <w:t>И</w:t>
      </w:r>
      <w:r w:rsidRPr="00173AE4">
        <w:rPr>
          <w:rFonts w:ascii="Times New Roman" w:hAnsi="Times New Roman" w:cs="Times New Roman"/>
          <w:color w:val="auto"/>
          <w:lang w:val="en-US"/>
        </w:rPr>
        <w:t>.</w:t>
      </w:r>
      <w:r w:rsidRPr="00173AE4">
        <w:rPr>
          <w:rFonts w:ascii="Times New Roman" w:hAnsi="Times New Roman" w:cs="Times New Roman"/>
          <w:color w:val="auto"/>
        </w:rPr>
        <w:t>В</w:t>
      </w:r>
      <w:r w:rsidRPr="00173AE4">
        <w:rPr>
          <w:rFonts w:ascii="Times New Roman" w:hAnsi="Times New Roman" w:cs="Times New Roman"/>
          <w:color w:val="auto"/>
          <w:lang w:val="en-US"/>
        </w:rPr>
        <w:t xml:space="preserve">. </w:t>
      </w:r>
      <w:r w:rsidRPr="00173AE4">
        <w:rPr>
          <w:rFonts w:ascii="Times New Roman" w:hAnsi="Times New Roman" w:cs="Times New Roman"/>
          <w:color w:val="auto"/>
        </w:rPr>
        <w:t>Дудина</w:t>
      </w:r>
      <w:r w:rsidRPr="00173AE4">
        <w:rPr>
          <w:rFonts w:ascii="Times New Roman" w:hAnsi="Times New Roman" w:cs="Times New Roman"/>
          <w:color w:val="auto"/>
          <w:lang w:val="en-US"/>
        </w:rPr>
        <w:t xml:space="preserve">, </w:t>
      </w:r>
      <w:r w:rsidRPr="00173AE4">
        <w:rPr>
          <w:rFonts w:ascii="Times New Roman" w:hAnsi="Times New Roman" w:cs="Times New Roman"/>
          <w:color w:val="auto"/>
        </w:rPr>
        <w:t>А</w:t>
      </w:r>
      <w:r w:rsidRPr="00173AE4">
        <w:rPr>
          <w:rFonts w:ascii="Times New Roman" w:hAnsi="Times New Roman" w:cs="Times New Roman"/>
          <w:color w:val="auto"/>
          <w:lang w:val="en-US"/>
        </w:rPr>
        <w:t>.</w:t>
      </w:r>
      <w:r w:rsidRPr="00173AE4">
        <w:rPr>
          <w:rFonts w:ascii="Times New Roman" w:hAnsi="Times New Roman" w:cs="Times New Roman"/>
          <w:color w:val="auto"/>
        </w:rPr>
        <w:t>С</w:t>
      </w:r>
      <w:r w:rsidRPr="00173AE4">
        <w:rPr>
          <w:rFonts w:ascii="Times New Roman" w:hAnsi="Times New Roman" w:cs="Times New Roman"/>
          <w:color w:val="auto"/>
          <w:lang w:val="en-US"/>
        </w:rPr>
        <w:t xml:space="preserve">. </w:t>
      </w:r>
      <w:r w:rsidRPr="00173AE4">
        <w:rPr>
          <w:rFonts w:ascii="Times New Roman" w:hAnsi="Times New Roman" w:cs="Times New Roman"/>
          <w:color w:val="auto"/>
        </w:rPr>
        <w:t>Большешапова</w:t>
      </w:r>
      <w:bookmarkEnd w:id="64"/>
      <w:bookmarkEnd w:id="65"/>
    </w:p>
    <w:p w:rsidR="00290C4D" w:rsidRPr="00112742" w:rsidRDefault="00290C4D" w:rsidP="00CF002E">
      <w:pPr>
        <w:pStyle w:val="af"/>
        <w:rPr>
          <w:lang w:val="en-US"/>
        </w:rPr>
      </w:pPr>
    </w:p>
    <w:p w:rsidR="00290C4D" w:rsidRPr="00290C4D" w:rsidRDefault="00290C4D" w:rsidP="00CF002E">
      <w:pPr>
        <w:pStyle w:val="af"/>
      </w:pPr>
      <w:bookmarkStart w:id="66" w:name="_Toc423419970"/>
      <w:bookmarkStart w:id="67" w:name="_Toc425419348"/>
      <w:r w:rsidRPr="00290C4D">
        <w:t>ЭКОНОМИЧЕСКАЯ ЭФФЕКТИВНОСТЬ ОТ ВНЕДРЕНИЯ</w:t>
      </w:r>
      <w:bookmarkEnd w:id="66"/>
      <w:bookmarkEnd w:id="67"/>
      <w:r w:rsidRPr="00290C4D">
        <w:t xml:space="preserve"> </w:t>
      </w:r>
    </w:p>
    <w:p w:rsidR="00290C4D" w:rsidRPr="00290C4D" w:rsidRDefault="00290C4D" w:rsidP="00CF002E">
      <w:pPr>
        <w:pStyle w:val="af"/>
      </w:pPr>
      <w:bookmarkStart w:id="68" w:name="_Toc425419349"/>
      <w:r w:rsidRPr="00290C4D">
        <w:t>АВТОМАТИЗИРОВАННОГО СПОСОБА ОЦЕНКИ НАДЕЖНОСТИ КОНСТРУКЦИЙ ЗАВОДСКОГО ИЗГОТОВЛЕНИЯ</w:t>
      </w:r>
      <w:bookmarkEnd w:id="68"/>
    </w:p>
    <w:p w:rsidR="00290C4D" w:rsidRPr="00290C4D" w:rsidRDefault="00290C4D" w:rsidP="00290C4D">
      <w:pPr>
        <w:ind w:firstLine="709"/>
        <w:jc w:val="center"/>
        <w:rPr>
          <w:sz w:val="28"/>
          <w:szCs w:val="28"/>
        </w:rPr>
      </w:pPr>
    </w:p>
    <w:p w:rsidR="00290C4D" w:rsidRPr="00290C4D" w:rsidRDefault="00290C4D" w:rsidP="00290C4D">
      <w:pPr>
        <w:widowControl w:val="0"/>
        <w:tabs>
          <w:tab w:val="right" w:pos="9356"/>
        </w:tabs>
        <w:ind w:firstLine="709"/>
        <w:jc w:val="both"/>
        <w:rPr>
          <w:sz w:val="28"/>
          <w:szCs w:val="28"/>
        </w:rPr>
      </w:pPr>
      <w:r w:rsidRPr="00290C4D">
        <w:rPr>
          <w:sz w:val="28"/>
          <w:szCs w:val="28"/>
        </w:rPr>
        <w:t>Описываются виды и методы контроля качества железобетонных ко</w:t>
      </w:r>
      <w:r w:rsidRPr="00290C4D">
        <w:rPr>
          <w:sz w:val="28"/>
          <w:szCs w:val="28"/>
        </w:rPr>
        <w:t>н</w:t>
      </w:r>
      <w:r w:rsidRPr="00290C4D">
        <w:rPr>
          <w:sz w:val="28"/>
          <w:szCs w:val="28"/>
        </w:rPr>
        <w:t>струкций заводского изготовления. Изучается возможность применения авт</w:t>
      </w:r>
      <w:r w:rsidRPr="00290C4D">
        <w:rPr>
          <w:sz w:val="28"/>
          <w:szCs w:val="28"/>
        </w:rPr>
        <w:t>о</w:t>
      </w:r>
      <w:r w:rsidRPr="00290C4D">
        <w:rPr>
          <w:sz w:val="28"/>
          <w:szCs w:val="28"/>
        </w:rPr>
        <w:t>матизированного контроля качества на примере сборных железобетонных ко</w:t>
      </w:r>
      <w:r w:rsidRPr="00290C4D">
        <w:rPr>
          <w:sz w:val="28"/>
          <w:szCs w:val="28"/>
        </w:rPr>
        <w:t>н</w:t>
      </w:r>
      <w:r w:rsidRPr="00290C4D">
        <w:rPr>
          <w:sz w:val="28"/>
          <w:szCs w:val="28"/>
        </w:rPr>
        <w:t>струкций в строительной отрасли и рассчитывается экономическая эффекти</w:t>
      </w:r>
      <w:r w:rsidRPr="00290C4D">
        <w:rPr>
          <w:sz w:val="28"/>
          <w:szCs w:val="28"/>
        </w:rPr>
        <w:t>в</w:t>
      </w:r>
      <w:r w:rsidRPr="00290C4D">
        <w:rPr>
          <w:sz w:val="28"/>
          <w:szCs w:val="28"/>
        </w:rPr>
        <w:t>ность от его внедрения. Приводится алгоритм произведенных расчетов.</w:t>
      </w:r>
    </w:p>
    <w:p w:rsidR="00290C4D" w:rsidRPr="00290C4D" w:rsidRDefault="00290C4D" w:rsidP="00290C4D">
      <w:pPr>
        <w:widowControl w:val="0"/>
        <w:tabs>
          <w:tab w:val="right" w:pos="9356"/>
        </w:tabs>
        <w:ind w:firstLine="709"/>
        <w:jc w:val="both"/>
        <w:rPr>
          <w:sz w:val="28"/>
          <w:szCs w:val="28"/>
        </w:rPr>
      </w:pPr>
      <w:r w:rsidRPr="00290C4D">
        <w:rPr>
          <w:sz w:val="28"/>
          <w:szCs w:val="28"/>
        </w:rPr>
        <w:t>Ключевые слова: железобетонные конструкции, ГОСТ 8829-94, автомат</w:t>
      </w:r>
      <w:r w:rsidRPr="00290C4D">
        <w:rPr>
          <w:sz w:val="28"/>
          <w:szCs w:val="28"/>
        </w:rPr>
        <w:t>и</w:t>
      </w:r>
      <w:r w:rsidRPr="00290C4D">
        <w:rPr>
          <w:sz w:val="28"/>
          <w:szCs w:val="28"/>
        </w:rPr>
        <w:t>зированный контроль качества, затраты.</w:t>
      </w:r>
    </w:p>
    <w:p w:rsidR="00290C4D" w:rsidRPr="00290C4D" w:rsidRDefault="00290C4D" w:rsidP="00290C4D">
      <w:pPr>
        <w:widowControl w:val="0"/>
        <w:tabs>
          <w:tab w:val="right" w:pos="9356"/>
        </w:tabs>
        <w:ind w:firstLine="709"/>
        <w:jc w:val="right"/>
        <w:rPr>
          <w:sz w:val="28"/>
          <w:szCs w:val="28"/>
        </w:rPr>
      </w:pPr>
    </w:p>
    <w:p w:rsidR="00290C4D" w:rsidRPr="00D23038" w:rsidRDefault="00290C4D" w:rsidP="00D23038">
      <w:pPr>
        <w:jc w:val="right"/>
        <w:rPr>
          <w:b/>
          <w:sz w:val="28"/>
          <w:szCs w:val="28"/>
          <w:lang w:val="en-US"/>
        </w:rPr>
      </w:pPr>
      <w:r w:rsidRPr="00D23038">
        <w:rPr>
          <w:b/>
          <w:sz w:val="28"/>
          <w:szCs w:val="28"/>
          <w:lang w:val="en-US"/>
        </w:rPr>
        <w:t>I.V. Dudina, A.S. Bolsheshapova</w:t>
      </w:r>
    </w:p>
    <w:p w:rsidR="00290C4D" w:rsidRPr="00290C4D" w:rsidRDefault="00290C4D" w:rsidP="00290C4D">
      <w:pPr>
        <w:widowControl w:val="0"/>
        <w:tabs>
          <w:tab w:val="right" w:pos="9356"/>
        </w:tabs>
        <w:ind w:firstLine="709"/>
        <w:jc w:val="both"/>
        <w:rPr>
          <w:sz w:val="28"/>
          <w:szCs w:val="28"/>
          <w:lang w:val="en-US"/>
        </w:rPr>
      </w:pPr>
    </w:p>
    <w:p w:rsidR="00290C4D" w:rsidRPr="00D23038" w:rsidRDefault="00290C4D" w:rsidP="00D23038">
      <w:pPr>
        <w:jc w:val="center"/>
        <w:rPr>
          <w:sz w:val="28"/>
          <w:szCs w:val="28"/>
          <w:lang w:val="en-US"/>
        </w:rPr>
      </w:pPr>
      <w:r w:rsidRPr="00D23038">
        <w:rPr>
          <w:sz w:val="28"/>
          <w:szCs w:val="28"/>
          <w:lang w:val="en-US"/>
        </w:rPr>
        <w:t>ECONOMIC EFFICIENCY FROM THE INTRODUCTION OF THE</w:t>
      </w:r>
    </w:p>
    <w:p w:rsidR="00290C4D" w:rsidRPr="00D23038" w:rsidRDefault="00290C4D" w:rsidP="00D23038">
      <w:pPr>
        <w:jc w:val="center"/>
        <w:rPr>
          <w:sz w:val="28"/>
          <w:szCs w:val="28"/>
          <w:lang w:val="en-US"/>
        </w:rPr>
      </w:pPr>
      <w:r w:rsidRPr="00D23038">
        <w:rPr>
          <w:sz w:val="28"/>
          <w:szCs w:val="28"/>
          <w:lang w:val="en-US"/>
        </w:rPr>
        <w:t>AUTOMATED METHOD FOR EVALUATING THE RELIABILITY OF PR</w:t>
      </w:r>
      <w:r w:rsidRPr="00D23038">
        <w:rPr>
          <w:sz w:val="28"/>
          <w:szCs w:val="28"/>
          <w:lang w:val="en-US"/>
        </w:rPr>
        <w:t>E</w:t>
      </w:r>
      <w:r w:rsidRPr="00D23038">
        <w:rPr>
          <w:sz w:val="28"/>
          <w:szCs w:val="28"/>
          <w:lang w:val="en-US"/>
        </w:rPr>
        <w:t>FABRICATED STRUCTURES</w:t>
      </w:r>
    </w:p>
    <w:p w:rsidR="00290C4D" w:rsidRPr="00AF155A" w:rsidRDefault="00290C4D" w:rsidP="00290C4D">
      <w:pPr>
        <w:widowControl w:val="0"/>
        <w:tabs>
          <w:tab w:val="right" w:pos="9356"/>
        </w:tabs>
        <w:ind w:firstLine="709"/>
        <w:jc w:val="both"/>
        <w:rPr>
          <w:sz w:val="28"/>
          <w:szCs w:val="28"/>
          <w:lang w:val="en-US"/>
        </w:rPr>
      </w:pPr>
    </w:p>
    <w:p w:rsidR="00290C4D" w:rsidRPr="00290C4D" w:rsidRDefault="00290C4D" w:rsidP="00290C4D">
      <w:pPr>
        <w:widowControl w:val="0"/>
        <w:tabs>
          <w:tab w:val="right" w:pos="9356"/>
        </w:tabs>
        <w:ind w:firstLine="709"/>
        <w:jc w:val="both"/>
        <w:rPr>
          <w:sz w:val="28"/>
          <w:szCs w:val="28"/>
          <w:lang w:val="en-US"/>
        </w:rPr>
      </w:pPr>
      <w:r w:rsidRPr="00290C4D">
        <w:rPr>
          <w:sz w:val="28"/>
          <w:szCs w:val="28"/>
          <w:lang w:val="en-US"/>
        </w:rPr>
        <w:t xml:space="preserve">Describes the types and methods of quality control of concrete prefabricated structures. The possibility of the use of automated quality control </w:t>
      </w:r>
      <w:r w:rsidRPr="00290C4D">
        <w:rPr>
          <w:rFonts w:ascii="inherit" w:hAnsi="inherit"/>
          <w:color w:val="212121"/>
          <w:sz w:val="28"/>
          <w:szCs w:val="20"/>
          <w:lang w:val="en-US"/>
        </w:rPr>
        <w:t xml:space="preserve">on the example </w:t>
      </w:r>
      <w:r w:rsidRPr="00290C4D">
        <w:rPr>
          <w:sz w:val="28"/>
          <w:szCs w:val="28"/>
          <w:lang w:val="en-US"/>
        </w:rPr>
        <w:t>of precast concrete in the construction industry and the calculated cost-effectiveness of its implementation. The algorithm produced calculations.</w:t>
      </w:r>
    </w:p>
    <w:p w:rsidR="00290C4D" w:rsidRPr="00290C4D" w:rsidRDefault="00290C4D" w:rsidP="00290C4D">
      <w:pPr>
        <w:widowControl w:val="0"/>
        <w:tabs>
          <w:tab w:val="right" w:pos="9356"/>
        </w:tabs>
        <w:ind w:firstLine="709"/>
        <w:jc w:val="both"/>
        <w:rPr>
          <w:sz w:val="28"/>
          <w:szCs w:val="28"/>
          <w:lang w:val="en-US"/>
        </w:rPr>
      </w:pPr>
      <w:r w:rsidRPr="00290C4D">
        <w:rPr>
          <w:sz w:val="28"/>
          <w:szCs w:val="28"/>
          <w:lang w:val="en-US"/>
        </w:rPr>
        <w:t>Keywords: concrete structures, GOST 8829-94, automated quality control, costs.</w:t>
      </w:r>
    </w:p>
    <w:p w:rsidR="00290C4D" w:rsidRPr="00290C4D" w:rsidRDefault="00290C4D" w:rsidP="00290C4D">
      <w:pPr>
        <w:widowControl w:val="0"/>
        <w:tabs>
          <w:tab w:val="right" w:pos="9356"/>
        </w:tabs>
        <w:ind w:firstLine="709"/>
        <w:jc w:val="both"/>
        <w:rPr>
          <w:sz w:val="28"/>
          <w:szCs w:val="28"/>
        </w:rPr>
      </w:pPr>
      <w:r w:rsidRPr="00290C4D">
        <w:rPr>
          <w:sz w:val="28"/>
          <w:szCs w:val="28"/>
        </w:rPr>
        <w:t>Железобетонные конструкции – это основа современного строительства. Их производство сопряжено с использован</w:t>
      </w:r>
      <w:r w:rsidR="00173AE4">
        <w:rPr>
          <w:sz w:val="28"/>
          <w:szCs w:val="28"/>
        </w:rPr>
        <w:t>ием уникальных качеств бетона и </w:t>
      </w:r>
      <w:r w:rsidRPr="00290C4D">
        <w:rPr>
          <w:sz w:val="28"/>
          <w:szCs w:val="28"/>
        </w:rPr>
        <w:t>металла. В целом, железобетонные изделия, для изготовления которых и</w:t>
      </w:r>
      <w:r w:rsidRPr="00290C4D">
        <w:rPr>
          <w:sz w:val="28"/>
          <w:szCs w:val="28"/>
        </w:rPr>
        <w:t>с</w:t>
      </w:r>
      <w:r w:rsidRPr="00290C4D">
        <w:rPr>
          <w:sz w:val="28"/>
          <w:szCs w:val="28"/>
        </w:rPr>
        <w:t xml:space="preserve">пользуется бетон и арматура, по прочности в несколько раз превышают бетон </w:t>
      </w:r>
      <w:r w:rsidRPr="00290C4D">
        <w:rPr>
          <w:sz w:val="28"/>
          <w:szCs w:val="28"/>
        </w:rPr>
        <w:lastRenderedPageBreak/>
        <w:t>или металл в отдельности.</w:t>
      </w:r>
    </w:p>
    <w:p w:rsidR="00290C4D" w:rsidRPr="00290C4D" w:rsidRDefault="00290C4D" w:rsidP="00290C4D">
      <w:pPr>
        <w:widowControl w:val="0"/>
        <w:tabs>
          <w:tab w:val="right" w:pos="9356"/>
        </w:tabs>
        <w:ind w:firstLine="709"/>
        <w:jc w:val="both"/>
        <w:rPr>
          <w:sz w:val="28"/>
          <w:szCs w:val="28"/>
        </w:rPr>
      </w:pPr>
      <w:r w:rsidRPr="00290C4D">
        <w:rPr>
          <w:sz w:val="28"/>
          <w:szCs w:val="28"/>
        </w:rPr>
        <w:t>С каждым годом в нашей стране производится все больше железобето</w:t>
      </w:r>
      <w:r w:rsidRPr="00290C4D">
        <w:rPr>
          <w:sz w:val="28"/>
          <w:szCs w:val="28"/>
        </w:rPr>
        <w:t>н</w:t>
      </w:r>
      <w:r w:rsidRPr="00290C4D">
        <w:rPr>
          <w:sz w:val="28"/>
          <w:szCs w:val="28"/>
        </w:rPr>
        <w:t xml:space="preserve">ных конструкций. Кроме классических колонн, ферм, ригелей, плит перекрытия и балок без которых невозможно современное строительство изготавливаются различные железобетонные трубы, сваи, </w:t>
      </w:r>
      <w:hyperlink r:id="rId62" w:tooltip="кольца жби для колодцев" w:history="1">
        <w:r w:rsidRPr="00290C4D">
          <w:rPr>
            <w:sz w:val="28"/>
            <w:szCs w:val="28"/>
          </w:rPr>
          <w:t>кольца для колодцев</w:t>
        </w:r>
      </w:hyperlink>
      <w:r w:rsidRPr="00290C4D">
        <w:rPr>
          <w:sz w:val="28"/>
          <w:szCs w:val="28"/>
        </w:rPr>
        <w:t>, лотки, дорожные и аэродромные плиты, люки и многое другое.</w:t>
      </w:r>
    </w:p>
    <w:p w:rsidR="00290C4D" w:rsidRPr="00290C4D" w:rsidRDefault="00290C4D" w:rsidP="00290C4D">
      <w:pPr>
        <w:widowControl w:val="0"/>
        <w:tabs>
          <w:tab w:val="right" w:pos="9356"/>
        </w:tabs>
        <w:ind w:firstLine="709"/>
        <w:jc w:val="both"/>
        <w:rPr>
          <w:sz w:val="28"/>
          <w:szCs w:val="28"/>
        </w:rPr>
      </w:pPr>
      <w:r w:rsidRPr="00290C4D">
        <w:rPr>
          <w:sz w:val="28"/>
          <w:szCs w:val="28"/>
        </w:rPr>
        <w:t>Наряду с этим, возникает потребность в испытании железобетонных ко</w:t>
      </w:r>
      <w:r w:rsidRPr="00290C4D">
        <w:rPr>
          <w:sz w:val="28"/>
          <w:szCs w:val="28"/>
        </w:rPr>
        <w:t>н</w:t>
      </w:r>
      <w:r w:rsidRPr="00290C4D">
        <w:rPr>
          <w:sz w:val="28"/>
          <w:szCs w:val="28"/>
        </w:rPr>
        <w:t>струкций. Результаты испытаний дают возможность проверить надежность принятых методов расчета и конструирования, а также правильность технол</w:t>
      </w:r>
      <w:r w:rsidRPr="00290C4D">
        <w:rPr>
          <w:sz w:val="28"/>
          <w:szCs w:val="28"/>
        </w:rPr>
        <w:t>о</w:t>
      </w:r>
      <w:r w:rsidRPr="00290C4D">
        <w:rPr>
          <w:sz w:val="28"/>
          <w:szCs w:val="28"/>
        </w:rPr>
        <w:t>гии изготовления элементов конструкций и сооружений. Это особенно важно для новых прогрессивных конструкций, работа которых в эксплуатационных условиях не изучена.</w:t>
      </w:r>
    </w:p>
    <w:p w:rsidR="00290C4D" w:rsidRPr="00290C4D" w:rsidRDefault="00290C4D" w:rsidP="00290C4D">
      <w:pPr>
        <w:widowControl w:val="0"/>
        <w:tabs>
          <w:tab w:val="right" w:pos="9356"/>
        </w:tabs>
        <w:ind w:firstLine="709"/>
        <w:jc w:val="both"/>
        <w:rPr>
          <w:sz w:val="28"/>
          <w:szCs w:val="28"/>
        </w:rPr>
      </w:pPr>
      <w:r w:rsidRPr="00290C4D">
        <w:rPr>
          <w:sz w:val="28"/>
          <w:szCs w:val="28"/>
        </w:rPr>
        <w:t>Актуальность данной темы обусловлена тем, что внедрение автоматиз</w:t>
      </w:r>
      <w:r w:rsidRPr="00290C4D">
        <w:rPr>
          <w:sz w:val="28"/>
          <w:szCs w:val="28"/>
        </w:rPr>
        <w:t>и</w:t>
      </w:r>
      <w:r w:rsidRPr="00290C4D">
        <w:rPr>
          <w:sz w:val="28"/>
          <w:szCs w:val="28"/>
        </w:rPr>
        <w:t>рованного способа оценки надежности железобетонных конструкций, с прим</w:t>
      </w:r>
      <w:r w:rsidRPr="00290C4D">
        <w:rPr>
          <w:sz w:val="28"/>
          <w:szCs w:val="28"/>
        </w:rPr>
        <w:t>е</w:t>
      </w:r>
      <w:r w:rsidRPr="00290C4D">
        <w:rPr>
          <w:sz w:val="28"/>
          <w:szCs w:val="28"/>
        </w:rPr>
        <w:t>нением программ, основанных на вероятностных методах оценки надежности сократит объем натурных испытаний конс</w:t>
      </w:r>
      <w:r w:rsidR="00C56B4F">
        <w:rPr>
          <w:sz w:val="28"/>
          <w:szCs w:val="28"/>
        </w:rPr>
        <w:t>трукций разрушающими методами в </w:t>
      </w:r>
      <w:r w:rsidRPr="00290C4D">
        <w:rPr>
          <w:sz w:val="28"/>
          <w:szCs w:val="28"/>
        </w:rPr>
        <w:t>5…8 раз. Этот способ контроля обобщает влияние изменчивости технолог</w:t>
      </w:r>
      <w:r w:rsidRPr="00290C4D">
        <w:rPr>
          <w:sz w:val="28"/>
          <w:szCs w:val="28"/>
        </w:rPr>
        <w:t>и</w:t>
      </w:r>
      <w:r w:rsidRPr="00290C4D">
        <w:rPr>
          <w:sz w:val="28"/>
          <w:szCs w:val="28"/>
        </w:rPr>
        <w:t>ческих факторов на изменчивость свойств конструкций и является более надежным и достоверным по сравнению с испытаниями конструкций силовым на</w:t>
      </w:r>
      <w:r w:rsidR="00C56B4F">
        <w:rPr>
          <w:sz w:val="28"/>
          <w:szCs w:val="28"/>
        </w:rPr>
        <w:t>гружением до разрушения.</w:t>
      </w:r>
    </w:p>
    <w:p w:rsidR="00290C4D" w:rsidRPr="00290C4D" w:rsidRDefault="00290C4D" w:rsidP="00290C4D">
      <w:pPr>
        <w:widowControl w:val="0"/>
        <w:tabs>
          <w:tab w:val="right" w:pos="9356"/>
        </w:tabs>
        <w:ind w:firstLine="709"/>
        <w:jc w:val="both"/>
        <w:rPr>
          <w:sz w:val="28"/>
          <w:szCs w:val="28"/>
        </w:rPr>
      </w:pPr>
      <w:r w:rsidRPr="00290C4D">
        <w:rPr>
          <w:sz w:val="28"/>
          <w:szCs w:val="28"/>
        </w:rPr>
        <w:t>Но прежде чем анализировать экономическую эффективность примен</w:t>
      </w:r>
      <w:r w:rsidRPr="00290C4D">
        <w:rPr>
          <w:sz w:val="28"/>
          <w:szCs w:val="28"/>
        </w:rPr>
        <w:t>е</w:t>
      </w:r>
      <w:r w:rsidRPr="00290C4D">
        <w:rPr>
          <w:sz w:val="28"/>
          <w:szCs w:val="28"/>
        </w:rPr>
        <w:t>ния автоматизированного контроля качества взамен испытаний силовым нагружением, чтобы лучше разобраться в данной теме, разберем виды и методы контроля качества железобетонных конструкций заводского изготовления.</w:t>
      </w:r>
    </w:p>
    <w:p w:rsidR="00290C4D" w:rsidRPr="00290C4D" w:rsidRDefault="00290C4D" w:rsidP="00290C4D">
      <w:pPr>
        <w:widowControl w:val="0"/>
        <w:tabs>
          <w:tab w:val="right" w:pos="9356"/>
        </w:tabs>
        <w:ind w:firstLine="709"/>
        <w:jc w:val="both"/>
        <w:rPr>
          <w:sz w:val="28"/>
          <w:szCs w:val="28"/>
        </w:rPr>
      </w:pPr>
      <w:r w:rsidRPr="00290C4D">
        <w:rPr>
          <w:sz w:val="28"/>
          <w:szCs w:val="28"/>
        </w:rPr>
        <w:t>В соответствии с действующими стандартами на заводах ЖБИ ведется текущий контроль отдельных показателей качества (геометрические параметры конструкций, характеристики прочности и деформативности материалов, ид</w:t>
      </w:r>
      <w:r w:rsidRPr="00290C4D">
        <w:rPr>
          <w:sz w:val="28"/>
          <w:szCs w:val="28"/>
        </w:rPr>
        <w:t>у</w:t>
      </w:r>
      <w:r w:rsidRPr="00290C4D">
        <w:rPr>
          <w:sz w:val="28"/>
          <w:szCs w:val="28"/>
        </w:rPr>
        <w:t xml:space="preserve">щих на изготовление конструкций). </w:t>
      </w:r>
    </w:p>
    <w:p w:rsidR="00290C4D" w:rsidRPr="00290C4D" w:rsidRDefault="00290C4D" w:rsidP="00290C4D">
      <w:pPr>
        <w:widowControl w:val="0"/>
        <w:tabs>
          <w:tab w:val="right" w:pos="9356"/>
        </w:tabs>
        <w:ind w:firstLine="709"/>
        <w:jc w:val="both"/>
        <w:rPr>
          <w:sz w:val="28"/>
          <w:szCs w:val="28"/>
        </w:rPr>
      </w:pPr>
      <w:r w:rsidRPr="00290C4D">
        <w:rPr>
          <w:sz w:val="28"/>
          <w:szCs w:val="28"/>
        </w:rPr>
        <w:t>Производственный контроль на предприятиях производства строител</w:t>
      </w:r>
      <w:r w:rsidRPr="00290C4D">
        <w:rPr>
          <w:sz w:val="28"/>
          <w:szCs w:val="28"/>
        </w:rPr>
        <w:t>ь</w:t>
      </w:r>
      <w:r w:rsidRPr="00290C4D">
        <w:rPr>
          <w:sz w:val="28"/>
          <w:szCs w:val="28"/>
        </w:rPr>
        <w:t>ных материалов, как правило, охватывает все вспомогательные, подготовител</w:t>
      </w:r>
      <w:r w:rsidRPr="00290C4D">
        <w:rPr>
          <w:sz w:val="28"/>
          <w:szCs w:val="28"/>
        </w:rPr>
        <w:t>ь</w:t>
      </w:r>
      <w:r w:rsidRPr="00290C4D">
        <w:rPr>
          <w:sz w:val="28"/>
          <w:szCs w:val="28"/>
        </w:rPr>
        <w:t>ные и технологические процессы. В зависимости от контролируемого этапа производственного процесса различают входной, операционный и приемочные виды контроля.</w:t>
      </w:r>
    </w:p>
    <w:p w:rsidR="00290C4D" w:rsidRPr="00290C4D" w:rsidRDefault="00290C4D" w:rsidP="00290C4D">
      <w:pPr>
        <w:widowControl w:val="0"/>
        <w:tabs>
          <w:tab w:val="right" w:pos="9356"/>
        </w:tabs>
        <w:ind w:firstLine="709"/>
        <w:jc w:val="both"/>
        <w:rPr>
          <w:sz w:val="28"/>
          <w:szCs w:val="28"/>
        </w:rPr>
      </w:pPr>
      <w:r w:rsidRPr="00290C4D">
        <w:rPr>
          <w:sz w:val="28"/>
          <w:szCs w:val="28"/>
        </w:rPr>
        <w:t>Входной контроль заключается в определение качества сырьевых матер</w:t>
      </w:r>
      <w:r w:rsidRPr="00290C4D">
        <w:rPr>
          <w:sz w:val="28"/>
          <w:szCs w:val="28"/>
        </w:rPr>
        <w:t>и</w:t>
      </w:r>
      <w:r w:rsidRPr="00290C4D">
        <w:rPr>
          <w:sz w:val="28"/>
          <w:szCs w:val="28"/>
        </w:rPr>
        <w:t>алов, комплектующих изделий, поступающих к потребителю от поставщика. Этот контроль выполняет лаборатория.</w:t>
      </w:r>
    </w:p>
    <w:p w:rsidR="00290C4D" w:rsidRPr="00290C4D" w:rsidRDefault="00290C4D" w:rsidP="00290C4D">
      <w:pPr>
        <w:widowControl w:val="0"/>
        <w:tabs>
          <w:tab w:val="right" w:pos="9356"/>
        </w:tabs>
        <w:ind w:firstLine="709"/>
        <w:jc w:val="both"/>
        <w:rPr>
          <w:sz w:val="28"/>
          <w:szCs w:val="28"/>
        </w:rPr>
      </w:pPr>
      <w:r w:rsidRPr="00290C4D">
        <w:rPr>
          <w:sz w:val="28"/>
          <w:szCs w:val="28"/>
        </w:rPr>
        <w:t>Операционный контроль проводится во время выполнения или после з</w:t>
      </w:r>
      <w:r w:rsidRPr="00290C4D">
        <w:rPr>
          <w:sz w:val="28"/>
          <w:szCs w:val="28"/>
        </w:rPr>
        <w:t>а</w:t>
      </w:r>
      <w:r w:rsidRPr="00290C4D">
        <w:rPr>
          <w:sz w:val="28"/>
          <w:szCs w:val="28"/>
        </w:rPr>
        <w:t>вершения технологической операции и предназначен для соблюдения требов</w:t>
      </w:r>
      <w:r w:rsidRPr="00290C4D">
        <w:rPr>
          <w:sz w:val="28"/>
          <w:szCs w:val="28"/>
        </w:rPr>
        <w:t>а</w:t>
      </w:r>
      <w:r w:rsidRPr="00290C4D">
        <w:rPr>
          <w:sz w:val="28"/>
          <w:szCs w:val="28"/>
        </w:rPr>
        <w:t>ний, предъявляемых к продукции.</w:t>
      </w:r>
    </w:p>
    <w:p w:rsidR="00290C4D" w:rsidRPr="00290C4D" w:rsidRDefault="00290C4D" w:rsidP="00290C4D">
      <w:pPr>
        <w:widowControl w:val="0"/>
        <w:tabs>
          <w:tab w:val="right" w:pos="9356"/>
        </w:tabs>
        <w:ind w:firstLine="709"/>
        <w:jc w:val="both"/>
        <w:rPr>
          <w:sz w:val="28"/>
          <w:szCs w:val="28"/>
        </w:rPr>
      </w:pPr>
      <w:r w:rsidRPr="00290C4D">
        <w:rPr>
          <w:sz w:val="28"/>
          <w:szCs w:val="28"/>
        </w:rPr>
        <w:t>Приемочный контроль применяют к продукции, в результате которого принимается решение о ее пригодности к э</w:t>
      </w:r>
      <w:r w:rsidR="00C56B4F">
        <w:rPr>
          <w:sz w:val="28"/>
          <w:szCs w:val="28"/>
        </w:rPr>
        <w:t>ксплуатации. Его проводят ОТК и </w:t>
      </w:r>
      <w:r w:rsidRPr="00290C4D">
        <w:rPr>
          <w:sz w:val="28"/>
          <w:szCs w:val="28"/>
        </w:rPr>
        <w:t xml:space="preserve">лаборатории, контролируя каждую конструкцию [6, </w:t>
      </w:r>
      <w:r w:rsidRPr="00290C4D">
        <w:rPr>
          <w:sz w:val="28"/>
          <w:szCs w:val="28"/>
          <w:lang w:val="en-US"/>
        </w:rPr>
        <w:t>c</w:t>
      </w:r>
      <w:r w:rsidRPr="00290C4D">
        <w:rPr>
          <w:sz w:val="28"/>
          <w:szCs w:val="28"/>
        </w:rPr>
        <w:t>. 40].</w:t>
      </w:r>
    </w:p>
    <w:p w:rsidR="00290C4D" w:rsidRPr="00290C4D" w:rsidRDefault="00290C4D" w:rsidP="00290C4D">
      <w:pPr>
        <w:widowControl w:val="0"/>
        <w:tabs>
          <w:tab w:val="right" w:pos="9356"/>
        </w:tabs>
        <w:ind w:firstLine="709"/>
        <w:jc w:val="both"/>
        <w:rPr>
          <w:sz w:val="28"/>
          <w:szCs w:val="28"/>
        </w:rPr>
      </w:pPr>
      <w:r w:rsidRPr="00290C4D">
        <w:rPr>
          <w:sz w:val="28"/>
          <w:szCs w:val="28"/>
        </w:rPr>
        <w:t>Однако по результатам текущего контроля отдельных показателей вывода о надежности конструкций в целом не делается. Согласно классификации мет</w:t>
      </w:r>
      <w:r w:rsidRPr="00290C4D">
        <w:rPr>
          <w:sz w:val="28"/>
          <w:szCs w:val="28"/>
        </w:rPr>
        <w:t>о</w:t>
      </w:r>
      <w:r w:rsidRPr="00290C4D">
        <w:rPr>
          <w:sz w:val="28"/>
          <w:szCs w:val="28"/>
        </w:rPr>
        <w:t xml:space="preserve">ды контроля по оценке эксплуатационной пригодности конструкций делятся </w:t>
      </w:r>
      <w:r w:rsidR="00C56B4F">
        <w:rPr>
          <w:sz w:val="28"/>
          <w:szCs w:val="28"/>
        </w:rPr>
        <w:t xml:space="preserve">на </w:t>
      </w:r>
      <w:r w:rsidR="00C56B4F">
        <w:rPr>
          <w:sz w:val="28"/>
          <w:szCs w:val="28"/>
        </w:rPr>
        <w:lastRenderedPageBreak/>
        <w:t>разрушающие и неразрушающие.</w:t>
      </w:r>
    </w:p>
    <w:p w:rsidR="00290C4D" w:rsidRPr="00290C4D" w:rsidRDefault="00290C4D" w:rsidP="00290C4D">
      <w:pPr>
        <w:widowControl w:val="0"/>
        <w:tabs>
          <w:tab w:val="right" w:pos="9356"/>
        </w:tabs>
        <w:ind w:firstLine="709"/>
        <w:jc w:val="both"/>
        <w:rPr>
          <w:sz w:val="28"/>
          <w:szCs w:val="28"/>
        </w:rPr>
      </w:pPr>
      <w:r w:rsidRPr="00290C4D">
        <w:rPr>
          <w:sz w:val="28"/>
          <w:szCs w:val="28"/>
        </w:rPr>
        <w:t>Методы контрольных статистических испытаний нагружением для оце</w:t>
      </w:r>
      <w:r w:rsidRPr="00290C4D">
        <w:rPr>
          <w:sz w:val="28"/>
          <w:szCs w:val="28"/>
        </w:rPr>
        <w:t>н</w:t>
      </w:r>
      <w:r w:rsidRPr="00290C4D">
        <w:rPr>
          <w:sz w:val="28"/>
          <w:szCs w:val="28"/>
        </w:rPr>
        <w:t>ки прочности, жесткости и трещиностойкости железобетонных изделий заво</w:t>
      </w:r>
      <w:r w:rsidRPr="00290C4D">
        <w:rPr>
          <w:sz w:val="28"/>
          <w:szCs w:val="28"/>
        </w:rPr>
        <w:t>д</w:t>
      </w:r>
      <w:r w:rsidRPr="00290C4D">
        <w:rPr>
          <w:sz w:val="28"/>
          <w:szCs w:val="28"/>
        </w:rPr>
        <w:t>ского изготовления установлены ГОСТ 8829-94. Приемка готовой продукции отделом технического контроля ведется посменно, но основанием являются р</w:t>
      </w:r>
      <w:r w:rsidRPr="00290C4D">
        <w:rPr>
          <w:sz w:val="28"/>
          <w:szCs w:val="28"/>
        </w:rPr>
        <w:t>е</w:t>
      </w:r>
      <w:r w:rsidRPr="00290C4D">
        <w:rPr>
          <w:sz w:val="28"/>
          <w:szCs w:val="28"/>
        </w:rPr>
        <w:t>зультаты периодических контрольных испытаний силовым нагружением, кот</w:t>
      </w:r>
      <w:r w:rsidRPr="00290C4D">
        <w:rPr>
          <w:sz w:val="28"/>
          <w:szCs w:val="28"/>
        </w:rPr>
        <w:t>о</w:t>
      </w:r>
      <w:r w:rsidRPr="00290C4D">
        <w:rPr>
          <w:sz w:val="28"/>
          <w:szCs w:val="28"/>
        </w:rPr>
        <w:t>рые распространяются на выпуск продукции за период от одного до шести м</w:t>
      </w:r>
      <w:r w:rsidRPr="00290C4D">
        <w:rPr>
          <w:sz w:val="28"/>
          <w:szCs w:val="28"/>
        </w:rPr>
        <w:t>е</w:t>
      </w:r>
      <w:r w:rsidRPr="00290C4D">
        <w:rPr>
          <w:sz w:val="28"/>
          <w:szCs w:val="28"/>
        </w:rPr>
        <w:t>сяцев [1, c. 15; 3 с. 54].</w:t>
      </w:r>
    </w:p>
    <w:p w:rsidR="00290C4D" w:rsidRPr="00290C4D" w:rsidRDefault="00290C4D" w:rsidP="00290C4D">
      <w:pPr>
        <w:widowControl w:val="0"/>
        <w:tabs>
          <w:tab w:val="right" w:pos="9356"/>
        </w:tabs>
        <w:ind w:firstLine="709"/>
        <w:jc w:val="both"/>
        <w:rPr>
          <w:sz w:val="28"/>
          <w:szCs w:val="28"/>
        </w:rPr>
      </w:pPr>
      <w:r w:rsidRPr="00290C4D">
        <w:rPr>
          <w:sz w:val="28"/>
          <w:szCs w:val="28"/>
        </w:rPr>
        <w:t>Цель испытания нагруженем – комплексная проверка обеспечения техн</w:t>
      </w:r>
      <w:r w:rsidRPr="00290C4D">
        <w:rPr>
          <w:sz w:val="28"/>
          <w:szCs w:val="28"/>
        </w:rPr>
        <w:t>о</w:t>
      </w:r>
      <w:r w:rsidRPr="00290C4D">
        <w:rPr>
          <w:sz w:val="28"/>
          <w:szCs w:val="28"/>
        </w:rPr>
        <w:t>логическими процессами производства изделий требуемых показателей их прочности, жесткости и трещиностойкости, которые предусмотрены в проек</w:t>
      </w:r>
      <w:r w:rsidRPr="00290C4D">
        <w:rPr>
          <w:sz w:val="28"/>
          <w:szCs w:val="28"/>
        </w:rPr>
        <w:t>т</w:t>
      </w:r>
      <w:r w:rsidRPr="00290C4D">
        <w:rPr>
          <w:sz w:val="28"/>
          <w:szCs w:val="28"/>
        </w:rPr>
        <w:t>ной документации на эти изделия.</w:t>
      </w:r>
    </w:p>
    <w:p w:rsidR="00290C4D" w:rsidRPr="00290C4D" w:rsidRDefault="00290C4D" w:rsidP="00290C4D">
      <w:pPr>
        <w:widowControl w:val="0"/>
        <w:tabs>
          <w:tab w:val="right" w:pos="9356"/>
        </w:tabs>
        <w:ind w:firstLine="709"/>
        <w:jc w:val="both"/>
        <w:rPr>
          <w:sz w:val="28"/>
          <w:szCs w:val="28"/>
        </w:rPr>
      </w:pPr>
      <w:r w:rsidRPr="00290C4D">
        <w:rPr>
          <w:sz w:val="28"/>
          <w:szCs w:val="28"/>
        </w:rPr>
        <w:t>Достоверность контроля прочности и однородности бетона по стандар</w:t>
      </w:r>
      <w:r w:rsidRPr="00290C4D">
        <w:rPr>
          <w:sz w:val="28"/>
          <w:szCs w:val="28"/>
        </w:rPr>
        <w:t>т</w:t>
      </w:r>
      <w:r w:rsidRPr="00290C4D">
        <w:rPr>
          <w:sz w:val="28"/>
          <w:szCs w:val="28"/>
        </w:rPr>
        <w:t>ным образцам является не</w:t>
      </w:r>
      <w:r w:rsidR="00AF155A">
        <w:rPr>
          <w:sz w:val="28"/>
          <w:szCs w:val="28"/>
        </w:rPr>
        <w:t>достаточной в силу ряда причин:</w:t>
      </w:r>
    </w:p>
    <w:p w:rsidR="00290C4D" w:rsidRPr="00290C4D" w:rsidRDefault="00D4207D" w:rsidP="00D4207D">
      <w:pPr>
        <w:pStyle w:val="af3"/>
        <w:widowControl w:val="0"/>
        <w:tabs>
          <w:tab w:val="left" w:pos="993"/>
          <w:tab w:val="right" w:pos="9356"/>
        </w:tabs>
        <w:ind w:left="0" w:firstLine="709"/>
        <w:jc w:val="both"/>
        <w:rPr>
          <w:sz w:val="28"/>
          <w:szCs w:val="28"/>
        </w:rPr>
      </w:pPr>
      <w:r>
        <w:rPr>
          <w:rFonts w:ascii="Calibri" w:hAnsi="Calibri" w:cs="Calibri"/>
          <w:sz w:val="28"/>
          <w:szCs w:val="28"/>
        </w:rPr>
        <w:t>‒</w:t>
      </w:r>
      <w:r>
        <w:rPr>
          <w:sz w:val="28"/>
          <w:szCs w:val="28"/>
        </w:rPr>
        <w:t> </w:t>
      </w:r>
      <w:r w:rsidR="00290C4D" w:rsidRPr="00290C4D">
        <w:rPr>
          <w:sz w:val="28"/>
          <w:szCs w:val="28"/>
        </w:rPr>
        <w:t>объем испытания стандартных образцов не превышает 0,01 % уложе</w:t>
      </w:r>
      <w:r w:rsidR="00290C4D" w:rsidRPr="00290C4D">
        <w:rPr>
          <w:sz w:val="28"/>
          <w:szCs w:val="28"/>
        </w:rPr>
        <w:t>н</w:t>
      </w:r>
      <w:r w:rsidR="00290C4D" w:rsidRPr="00290C4D">
        <w:rPr>
          <w:sz w:val="28"/>
          <w:szCs w:val="28"/>
        </w:rPr>
        <w:t>ного в конструкцию бетона;</w:t>
      </w:r>
    </w:p>
    <w:p w:rsidR="00290C4D" w:rsidRPr="00290C4D" w:rsidRDefault="00D4207D" w:rsidP="00D4207D">
      <w:pPr>
        <w:pStyle w:val="af3"/>
        <w:widowControl w:val="0"/>
        <w:tabs>
          <w:tab w:val="left" w:pos="993"/>
          <w:tab w:val="right" w:pos="9356"/>
        </w:tabs>
        <w:ind w:left="0" w:firstLine="709"/>
        <w:jc w:val="both"/>
        <w:rPr>
          <w:sz w:val="28"/>
          <w:szCs w:val="28"/>
        </w:rPr>
      </w:pPr>
      <w:r>
        <w:rPr>
          <w:rFonts w:ascii="Calibri" w:hAnsi="Calibri" w:cs="Calibri"/>
          <w:sz w:val="28"/>
          <w:szCs w:val="28"/>
        </w:rPr>
        <w:t>‒</w:t>
      </w:r>
      <w:r>
        <w:rPr>
          <w:sz w:val="28"/>
          <w:szCs w:val="28"/>
        </w:rPr>
        <w:t> </w:t>
      </w:r>
      <w:r w:rsidR="00290C4D" w:rsidRPr="00290C4D">
        <w:rPr>
          <w:sz w:val="28"/>
          <w:szCs w:val="28"/>
        </w:rPr>
        <w:t>условия виброформования и режимы твердения образцов и конструкций различны, стандартными методами невоз</w:t>
      </w:r>
      <w:r>
        <w:rPr>
          <w:sz w:val="28"/>
          <w:szCs w:val="28"/>
        </w:rPr>
        <w:t>можно определить однородность и </w:t>
      </w:r>
      <w:r w:rsidR="00290C4D" w:rsidRPr="00290C4D">
        <w:rPr>
          <w:sz w:val="28"/>
          <w:szCs w:val="28"/>
        </w:rPr>
        <w:t xml:space="preserve">прочность бетона в изделии. </w:t>
      </w:r>
    </w:p>
    <w:p w:rsidR="00290C4D" w:rsidRPr="00290C4D" w:rsidRDefault="00290C4D" w:rsidP="00290C4D">
      <w:pPr>
        <w:widowControl w:val="0"/>
        <w:tabs>
          <w:tab w:val="right" w:pos="9356"/>
        </w:tabs>
        <w:ind w:firstLine="709"/>
        <w:jc w:val="both"/>
        <w:rPr>
          <w:sz w:val="28"/>
          <w:szCs w:val="28"/>
        </w:rPr>
      </w:pPr>
      <w:r w:rsidRPr="00290C4D">
        <w:rPr>
          <w:sz w:val="28"/>
          <w:szCs w:val="28"/>
        </w:rPr>
        <w:t>Перечисленные недостатки стандартных методов испытания прочности бетона обусловили развитие неразрушающих методов контроля и методов, св</w:t>
      </w:r>
      <w:r w:rsidRPr="00290C4D">
        <w:rPr>
          <w:sz w:val="28"/>
          <w:szCs w:val="28"/>
        </w:rPr>
        <w:t>я</w:t>
      </w:r>
      <w:r w:rsidRPr="00290C4D">
        <w:rPr>
          <w:sz w:val="28"/>
          <w:szCs w:val="28"/>
        </w:rPr>
        <w:t>занных с испытаниями бетона в нестанд</w:t>
      </w:r>
      <w:r w:rsidR="00D4207D">
        <w:rPr>
          <w:sz w:val="28"/>
          <w:szCs w:val="28"/>
        </w:rPr>
        <w:t>артных образцах, извлекаемых из</w:t>
      </w:r>
      <w:r w:rsidR="00D4207D">
        <w:rPr>
          <w:sz w:val="28"/>
          <w:szCs w:val="28"/>
        </w:rPr>
        <w:br/>
      </w:r>
      <w:r w:rsidRPr="00290C4D">
        <w:rPr>
          <w:sz w:val="28"/>
          <w:szCs w:val="28"/>
        </w:rPr>
        <w:t>конструкции.</w:t>
      </w:r>
    </w:p>
    <w:p w:rsidR="00290C4D" w:rsidRPr="00290C4D" w:rsidRDefault="00290C4D" w:rsidP="00290C4D">
      <w:pPr>
        <w:widowControl w:val="0"/>
        <w:tabs>
          <w:tab w:val="right" w:pos="9356"/>
        </w:tabs>
        <w:ind w:firstLine="709"/>
        <w:jc w:val="both"/>
        <w:rPr>
          <w:sz w:val="28"/>
          <w:szCs w:val="28"/>
        </w:rPr>
      </w:pPr>
      <w:r w:rsidRPr="00290C4D">
        <w:rPr>
          <w:sz w:val="28"/>
          <w:szCs w:val="28"/>
        </w:rPr>
        <w:t>В области неразрушающего контроля качества железобетонных ко</w:t>
      </w:r>
      <w:r w:rsidRPr="00290C4D">
        <w:rPr>
          <w:sz w:val="28"/>
          <w:szCs w:val="28"/>
        </w:rPr>
        <w:t>н</w:t>
      </w:r>
      <w:r w:rsidRPr="00290C4D">
        <w:rPr>
          <w:sz w:val="28"/>
          <w:szCs w:val="28"/>
        </w:rPr>
        <w:t>струкций в отечественной стройиндустрии развитие идет в двух направлениях: по пути совершенствования интегральных и дискретных методов. В первом случае оценка параметров качества осуществляется по некоторым распростр</w:t>
      </w:r>
      <w:r w:rsidRPr="00290C4D">
        <w:rPr>
          <w:sz w:val="28"/>
          <w:szCs w:val="28"/>
        </w:rPr>
        <w:t>а</w:t>
      </w:r>
      <w:r w:rsidRPr="00290C4D">
        <w:rPr>
          <w:sz w:val="28"/>
          <w:szCs w:val="28"/>
        </w:rPr>
        <w:t>нённым характеристикам, чаще всего по динамическим (вибрационный метод), во втором – оценивают значения отдельных параметров качества в результате пооперационного контроля технологических операций. При дискретном ко</w:t>
      </w:r>
      <w:r w:rsidRPr="00290C4D">
        <w:rPr>
          <w:sz w:val="28"/>
          <w:szCs w:val="28"/>
        </w:rPr>
        <w:t>н</w:t>
      </w:r>
      <w:r w:rsidRPr="00290C4D">
        <w:rPr>
          <w:sz w:val="28"/>
          <w:szCs w:val="28"/>
        </w:rPr>
        <w:t>троле критерием приемлемости конструкций должно быть соответствие знач</w:t>
      </w:r>
      <w:r w:rsidRPr="00290C4D">
        <w:rPr>
          <w:sz w:val="28"/>
          <w:szCs w:val="28"/>
        </w:rPr>
        <w:t>е</w:t>
      </w:r>
      <w:r w:rsidRPr="00290C4D">
        <w:rPr>
          <w:sz w:val="28"/>
          <w:szCs w:val="28"/>
        </w:rPr>
        <w:t>ний отдельных параметров требуемым проектным с учетом установленных д</w:t>
      </w:r>
      <w:r w:rsidRPr="00290C4D">
        <w:rPr>
          <w:sz w:val="28"/>
          <w:szCs w:val="28"/>
        </w:rPr>
        <w:t>о</w:t>
      </w:r>
      <w:r w:rsidRPr="00290C4D">
        <w:rPr>
          <w:sz w:val="28"/>
          <w:szCs w:val="28"/>
        </w:rPr>
        <w:t>пусков.</w:t>
      </w:r>
    </w:p>
    <w:p w:rsidR="00290C4D" w:rsidRPr="00290C4D" w:rsidRDefault="00290C4D" w:rsidP="00290C4D">
      <w:pPr>
        <w:widowControl w:val="0"/>
        <w:tabs>
          <w:tab w:val="right" w:pos="9356"/>
        </w:tabs>
        <w:ind w:firstLine="709"/>
        <w:jc w:val="both"/>
        <w:rPr>
          <w:sz w:val="28"/>
          <w:szCs w:val="28"/>
        </w:rPr>
      </w:pPr>
      <w:r w:rsidRPr="00290C4D">
        <w:rPr>
          <w:sz w:val="28"/>
          <w:szCs w:val="28"/>
        </w:rPr>
        <w:t>Следовательно, существенным недостатком многих вибрационных мет</w:t>
      </w:r>
      <w:r w:rsidRPr="00290C4D">
        <w:rPr>
          <w:sz w:val="28"/>
          <w:szCs w:val="28"/>
        </w:rPr>
        <w:t>о</w:t>
      </w:r>
      <w:r w:rsidRPr="00290C4D">
        <w:rPr>
          <w:sz w:val="28"/>
          <w:szCs w:val="28"/>
        </w:rPr>
        <w:t>дов неразрушающего контроля является необходимость использования «эт</w:t>
      </w:r>
      <w:r w:rsidRPr="00290C4D">
        <w:rPr>
          <w:sz w:val="28"/>
          <w:szCs w:val="28"/>
        </w:rPr>
        <w:t>а</w:t>
      </w:r>
      <w:r w:rsidRPr="00290C4D">
        <w:rPr>
          <w:sz w:val="28"/>
          <w:szCs w:val="28"/>
        </w:rPr>
        <w:t>лонного» изделия, изготовленного под более строгим контролем всего технол</w:t>
      </w:r>
      <w:r w:rsidRPr="00290C4D">
        <w:rPr>
          <w:sz w:val="28"/>
          <w:szCs w:val="28"/>
        </w:rPr>
        <w:t>о</w:t>
      </w:r>
      <w:r w:rsidRPr="00290C4D">
        <w:rPr>
          <w:sz w:val="28"/>
          <w:szCs w:val="28"/>
        </w:rPr>
        <w:t>гического процесса.</w:t>
      </w:r>
    </w:p>
    <w:p w:rsidR="00290C4D" w:rsidRPr="00290C4D" w:rsidRDefault="00290C4D" w:rsidP="00C60606">
      <w:pPr>
        <w:widowControl w:val="0"/>
        <w:tabs>
          <w:tab w:val="right" w:pos="9356"/>
        </w:tabs>
        <w:ind w:firstLine="709"/>
        <w:jc w:val="both"/>
        <w:rPr>
          <w:sz w:val="28"/>
          <w:szCs w:val="28"/>
        </w:rPr>
      </w:pPr>
      <w:r w:rsidRPr="00290C4D">
        <w:rPr>
          <w:sz w:val="28"/>
          <w:szCs w:val="28"/>
        </w:rPr>
        <w:t>В связи с этим, в работах В.И. Коробко, Г.В. Слюсарева [4, с. 3; 5 с. 122] был предложен модифицированный вибрационный метод неразрушающего контроля, с помощью которого устанавливается прямая аналитическая взаим</w:t>
      </w:r>
      <w:r w:rsidRPr="00290C4D">
        <w:rPr>
          <w:sz w:val="28"/>
          <w:szCs w:val="28"/>
        </w:rPr>
        <w:t>о</w:t>
      </w:r>
      <w:r w:rsidRPr="00290C4D">
        <w:rPr>
          <w:sz w:val="28"/>
          <w:szCs w:val="28"/>
        </w:rPr>
        <w:t>связь основной частоты колебаний с жесткостью как балочных, так и пласти</w:t>
      </w:r>
      <w:r w:rsidRPr="00290C4D">
        <w:rPr>
          <w:sz w:val="28"/>
          <w:szCs w:val="28"/>
        </w:rPr>
        <w:t>н</w:t>
      </w:r>
      <w:r w:rsidRPr="00290C4D">
        <w:rPr>
          <w:sz w:val="28"/>
          <w:szCs w:val="28"/>
        </w:rPr>
        <w:t>чатых конструкций. Этот метод дает возможность получать оценки жесткости строительных конструкций, установленных непосредственно в сооружении, при недостаточной информации о физико-мех</w:t>
      </w:r>
      <w:r w:rsidR="00732B13">
        <w:rPr>
          <w:sz w:val="28"/>
          <w:szCs w:val="28"/>
        </w:rPr>
        <w:t>анических свойствах материала и </w:t>
      </w:r>
      <w:r w:rsidRPr="00290C4D">
        <w:rPr>
          <w:sz w:val="28"/>
          <w:szCs w:val="28"/>
        </w:rPr>
        <w:t>неопределенных условиях закрепления их на опорах, что до настоящего вр</w:t>
      </w:r>
      <w:r w:rsidRPr="00290C4D">
        <w:rPr>
          <w:sz w:val="28"/>
          <w:szCs w:val="28"/>
        </w:rPr>
        <w:t>е</w:t>
      </w:r>
      <w:r w:rsidRPr="00290C4D">
        <w:rPr>
          <w:sz w:val="28"/>
          <w:szCs w:val="28"/>
        </w:rPr>
        <w:lastRenderedPageBreak/>
        <w:t>мени нельзя было осуществить вообще.</w:t>
      </w:r>
    </w:p>
    <w:p w:rsidR="00290C4D" w:rsidRPr="00290C4D" w:rsidRDefault="00290C4D" w:rsidP="00C60606">
      <w:pPr>
        <w:widowControl w:val="0"/>
        <w:tabs>
          <w:tab w:val="right" w:pos="9356"/>
        </w:tabs>
        <w:ind w:firstLine="709"/>
        <w:jc w:val="both"/>
        <w:rPr>
          <w:sz w:val="28"/>
          <w:szCs w:val="28"/>
        </w:rPr>
      </w:pPr>
      <w:r w:rsidRPr="00290C4D">
        <w:rPr>
          <w:sz w:val="28"/>
          <w:szCs w:val="28"/>
        </w:rPr>
        <w:t>Однако, несмотря на положительные стороны модифицированного ви</w:t>
      </w:r>
      <w:r w:rsidRPr="00290C4D">
        <w:rPr>
          <w:sz w:val="28"/>
          <w:szCs w:val="28"/>
        </w:rPr>
        <w:t>б</w:t>
      </w:r>
      <w:r w:rsidRPr="00290C4D">
        <w:rPr>
          <w:sz w:val="28"/>
          <w:szCs w:val="28"/>
        </w:rPr>
        <w:t xml:space="preserve">рационного метода, следует отметить значительные недостатки: </w:t>
      </w:r>
    </w:p>
    <w:p w:rsidR="00290C4D" w:rsidRPr="00290C4D" w:rsidRDefault="00290C4D" w:rsidP="00C60606">
      <w:pPr>
        <w:pStyle w:val="af3"/>
        <w:widowControl w:val="0"/>
        <w:numPr>
          <w:ilvl w:val="0"/>
          <w:numId w:val="99"/>
        </w:numPr>
        <w:tabs>
          <w:tab w:val="left" w:pos="993"/>
          <w:tab w:val="right" w:pos="9356"/>
        </w:tabs>
        <w:ind w:left="0" w:firstLine="709"/>
        <w:jc w:val="both"/>
        <w:rPr>
          <w:sz w:val="28"/>
          <w:szCs w:val="28"/>
        </w:rPr>
      </w:pPr>
      <w:r w:rsidRPr="00290C4D">
        <w:rPr>
          <w:sz w:val="28"/>
          <w:szCs w:val="28"/>
        </w:rPr>
        <w:t>время, затрачиваемое на проведение испытаний, в основном уходит на подготовительные работы;</w:t>
      </w:r>
    </w:p>
    <w:p w:rsidR="00290C4D" w:rsidRPr="00290C4D" w:rsidRDefault="00290C4D" w:rsidP="00C60606">
      <w:pPr>
        <w:pStyle w:val="af3"/>
        <w:widowControl w:val="0"/>
        <w:numPr>
          <w:ilvl w:val="0"/>
          <w:numId w:val="99"/>
        </w:numPr>
        <w:tabs>
          <w:tab w:val="left" w:pos="993"/>
          <w:tab w:val="right" w:pos="9356"/>
        </w:tabs>
        <w:ind w:left="0" w:firstLine="709"/>
        <w:jc w:val="both"/>
        <w:rPr>
          <w:sz w:val="28"/>
          <w:szCs w:val="28"/>
        </w:rPr>
      </w:pPr>
      <w:r w:rsidRPr="00290C4D">
        <w:rPr>
          <w:sz w:val="28"/>
          <w:szCs w:val="28"/>
        </w:rPr>
        <w:t>контроль продукции, осуществляемый с помощью этого мет</w:t>
      </w:r>
      <w:r w:rsidR="00C60606">
        <w:rPr>
          <w:sz w:val="28"/>
          <w:szCs w:val="28"/>
        </w:rPr>
        <w:t>ода, носит выборочный характер.</w:t>
      </w:r>
    </w:p>
    <w:p w:rsidR="00290C4D" w:rsidRPr="00290C4D" w:rsidRDefault="00290C4D" w:rsidP="00290C4D">
      <w:pPr>
        <w:widowControl w:val="0"/>
        <w:tabs>
          <w:tab w:val="right" w:pos="9356"/>
        </w:tabs>
        <w:ind w:firstLine="709"/>
        <w:jc w:val="both"/>
        <w:rPr>
          <w:sz w:val="28"/>
          <w:szCs w:val="28"/>
        </w:rPr>
      </w:pPr>
      <w:r w:rsidRPr="00290C4D">
        <w:rPr>
          <w:sz w:val="28"/>
          <w:szCs w:val="28"/>
        </w:rPr>
        <w:t>Следует также отметить, что стоимость проведения испытаний при ко</w:t>
      </w:r>
      <w:r w:rsidRPr="00290C4D">
        <w:rPr>
          <w:sz w:val="28"/>
          <w:szCs w:val="28"/>
        </w:rPr>
        <w:t>н</w:t>
      </w:r>
      <w:r w:rsidRPr="00290C4D">
        <w:rPr>
          <w:sz w:val="28"/>
          <w:szCs w:val="28"/>
        </w:rPr>
        <w:t>троле отдельных показателей качества гораздо ниже, чем стоимость проведения контрольных испытаний самих конструкций. Актуальна в связи с этим задача интегральной оценки надежности конструкций по результатам дифференцир</w:t>
      </w:r>
      <w:r w:rsidRPr="00290C4D">
        <w:rPr>
          <w:sz w:val="28"/>
          <w:szCs w:val="28"/>
        </w:rPr>
        <w:t>о</w:t>
      </w:r>
      <w:r w:rsidRPr="00290C4D">
        <w:rPr>
          <w:sz w:val="28"/>
          <w:szCs w:val="28"/>
        </w:rPr>
        <w:t>ванного контроля отдельных показателей качества. Эта задача может быть в</w:t>
      </w:r>
      <w:r w:rsidRPr="00290C4D">
        <w:rPr>
          <w:sz w:val="28"/>
          <w:szCs w:val="28"/>
        </w:rPr>
        <w:t>ы</w:t>
      </w:r>
      <w:r w:rsidRPr="00290C4D">
        <w:rPr>
          <w:sz w:val="28"/>
          <w:szCs w:val="28"/>
        </w:rPr>
        <w:t>полнена только с использованием вероятностных алгоритмов, обобщающих влияние технологических процессов и их изменчивость.</w:t>
      </w:r>
    </w:p>
    <w:p w:rsidR="00290C4D" w:rsidRPr="00290C4D" w:rsidRDefault="00290C4D" w:rsidP="00290C4D">
      <w:pPr>
        <w:widowControl w:val="0"/>
        <w:tabs>
          <w:tab w:val="right" w:pos="9356"/>
        </w:tabs>
        <w:ind w:firstLine="709"/>
        <w:jc w:val="both"/>
        <w:rPr>
          <w:sz w:val="28"/>
          <w:szCs w:val="28"/>
        </w:rPr>
      </w:pPr>
      <w:r w:rsidRPr="00290C4D">
        <w:rPr>
          <w:sz w:val="28"/>
          <w:szCs w:val="28"/>
        </w:rPr>
        <w:t>Наличие вероятностных алгоритмов в виде программ по оценке надежн</w:t>
      </w:r>
      <w:r w:rsidRPr="00290C4D">
        <w:rPr>
          <w:sz w:val="28"/>
          <w:szCs w:val="28"/>
        </w:rPr>
        <w:t>о</w:t>
      </w:r>
      <w:r w:rsidRPr="00290C4D">
        <w:rPr>
          <w:sz w:val="28"/>
          <w:szCs w:val="28"/>
        </w:rPr>
        <w:t>сти для каждого типа конструкций позволяет ежесменно оценивать прочность, жесткость и трещиностойкость конструкций. Автоматизированный способ оценки эксплуатационной пригодности конструкций заводского изготовления производится путем введения в программы по оценки надежности статистич</w:t>
      </w:r>
      <w:r w:rsidRPr="00290C4D">
        <w:rPr>
          <w:sz w:val="28"/>
          <w:szCs w:val="28"/>
        </w:rPr>
        <w:t>е</w:t>
      </w:r>
      <w:r w:rsidRPr="00290C4D">
        <w:rPr>
          <w:sz w:val="28"/>
          <w:szCs w:val="28"/>
        </w:rPr>
        <w:t>ских характеристик контролируемых показателей, записи их в соответству</w:t>
      </w:r>
      <w:r w:rsidRPr="00290C4D">
        <w:rPr>
          <w:sz w:val="28"/>
          <w:szCs w:val="28"/>
        </w:rPr>
        <w:t>ю</w:t>
      </w:r>
      <w:r w:rsidRPr="00290C4D">
        <w:rPr>
          <w:sz w:val="28"/>
          <w:szCs w:val="28"/>
        </w:rPr>
        <w:t xml:space="preserve">щие файлы данных [1, </w:t>
      </w:r>
      <w:r w:rsidRPr="00290C4D">
        <w:rPr>
          <w:sz w:val="28"/>
          <w:szCs w:val="28"/>
          <w:lang w:val="en-US"/>
        </w:rPr>
        <w:t>c</w:t>
      </w:r>
      <w:r w:rsidRPr="00290C4D">
        <w:rPr>
          <w:sz w:val="28"/>
          <w:szCs w:val="28"/>
        </w:rPr>
        <w:t>. 16].</w:t>
      </w:r>
    </w:p>
    <w:p w:rsidR="00290C4D" w:rsidRPr="00290C4D" w:rsidRDefault="00290C4D" w:rsidP="00290C4D">
      <w:pPr>
        <w:widowControl w:val="0"/>
        <w:tabs>
          <w:tab w:val="right" w:pos="9356"/>
        </w:tabs>
        <w:ind w:firstLine="709"/>
        <w:jc w:val="both"/>
        <w:rPr>
          <w:sz w:val="28"/>
          <w:szCs w:val="28"/>
        </w:rPr>
      </w:pPr>
      <w:r w:rsidRPr="00290C4D">
        <w:rPr>
          <w:sz w:val="28"/>
          <w:szCs w:val="28"/>
        </w:rPr>
        <w:t>Главным условием применения данной системы приемочного контроля является расчет экономического эффекта для основной номенклатуры ко</w:t>
      </w:r>
      <w:r w:rsidRPr="00290C4D">
        <w:rPr>
          <w:sz w:val="28"/>
          <w:szCs w:val="28"/>
        </w:rPr>
        <w:t>н</w:t>
      </w:r>
      <w:r w:rsidRPr="00290C4D">
        <w:rPr>
          <w:sz w:val="28"/>
          <w:szCs w:val="28"/>
        </w:rPr>
        <w:t>струкций заводского изготовления: ферм, балок, ригелей и стеновых панелей.</w:t>
      </w:r>
    </w:p>
    <w:p w:rsidR="00290C4D" w:rsidRPr="00290C4D" w:rsidRDefault="00290C4D" w:rsidP="00290C4D">
      <w:pPr>
        <w:widowControl w:val="0"/>
        <w:tabs>
          <w:tab w:val="right" w:pos="9356"/>
        </w:tabs>
        <w:ind w:firstLine="709"/>
        <w:jc w:val="both"/>
        <w:rPr>
          <w:sz w:val="28"/>
          <w:szCs w:val="28"/>
        </w:rPr>
      </w:pPr>
      <w:r w:rsidRPr="00290C4D">
        <w:rPr>
          <w:sz w:val="28"/>
          <w:szCs w:val="28"/>
        </w:rPr>
        <w:t>Расчет будет произведен по статистическим данным 2000 г. комбината «Братскжелезобетон». Но как показал анализ, в условиях формирования р</w:t>
      </w:r>
      <w:r w:rsidRPr="00290C4D">
        <w:rPr>
          <w:sz w:val="28"/>
          <w:szCs w:val="28"/>
        </w:rPr>
        <w:t>ы</w:t>
      </w:r>
      <w:r w:rsidRPr="00290C4D">
        <w:rPr>
          <w:sz w:val="28"/>
          <w:szCs w:val="28"/>
        </w:rPr>
        <w:t>ночной экономики, цены 2000 г. не отвечают современным требованиям, и нуждаются в переработке применительно к новым условиям и задачам хозя</w:t>
      </w:r>
      <w:r w:rsidRPr="00290C4D">
        <w:rPr>
          <w:sz w:val="28"/>
          <w:szCs w:val="28"/>
        </w:rPr>
        <w:t>й</w:t>
      </w:r>
      <w:r w:rsidRPr="00290C4D">
        <w:rPr>
          <w:sz w:val="28"/>
          <w:szCs w:val="28"/>
        </w:rPr>
        <w:t>ственной деятельности и поэтому с помощью индексов и коэффициентов будут переведены в уровень цен 3 квартала 2014 г</w:t>
      </w:r>
      <w:r w:rsidR="00D75BA2">
        <w:rPr>
          <w:sz w:val="28"/>
          <w:szCs w:val="28"/>
        </w:rPr>
        <w:t>. Расчеты представлены в табл.</w:t>
      </w:r>
      <w:r w:rsidR="00C56B4F">
        <w:rPr>
          <w:sz w:val="28"/>
          <w:szCs w:val="28"/>
        </w:rPr>
        <w:t xml:space="preserve"> 1.</w:t>
      </w:r>
    </w:p>
    <w:p w:rsidR="00AF155A" w:rsidRDefault="00AF155A" w:rsidP="00A32ADE">
      <w:pPr>
        <w:widowControl w:val="0"/>
        <w:tabs>
          <w:tab w:val="right" w:pos="9356"/>
        </w:tabs>
        <w:jc w:val="both"/>
        <w:rPr>
          <w:sz w:val="28"/>
          <w:szCs w:val="28"/>
        </w:rPr>
      </w:pPr>
    </w:p>
    <w:p w:rsidR="00290C4D" w:rsidRPr="00C90FA7" w:rsidRDefault="00290C4D" w:rsidP="00C90FA7">
      <w:pPr>
        <w:jc w:val="right"/>
        <w:rPr>
          <w:sz w:val="28"/>
          <w:szCs w:val="28"/>
        </w:rPr>
      </w:pPr>
      <w:r w:rsidRPr="00C90FA7">
        <w:rPr>
          <w:sz w:val="28"/>
          <w:szCs w:val="28"/>
        </w:rPr>
        <w:t>Таблица 1</w:t>
      </w:r>
    </w:p>
    <w:p w:rsidR="00290C4D" w:rsidRPr="00C90FA7" w:rsidRDefault="00290C4D" w:rsidP="00C90FA7">
      <w:pPr>
        <w:jc w:val="center"/>
        <w:rPr>
          <w:sz w:val="28"/>
          <w:szCs w:val="28"/>
        </w:rPr>
      </w:pPr>
      <w:r w:rsidRPr="00C90FA7">
        <w:rPr>
          <w:sz w:val="28"/>
          <w:szCs w:val="28"/>
        </w:rPr>
        <w:t>Алгоритм</w:t>
      </w:r>
      <w:r w:rsidR="00C56B4F" w:rsidRPr="00C90FA7">
        <w:rPr>
          <w:sz w:val="28"/>
          <w:szCs w:val="28"/>
        </w:rPr>
        <w:t xml:space="preserve"> перевода базисных цен (2000 г</w:t>
      </w:r>
      <w:r w:rsidR="00C90FA7" w:rsidRPr="00C90FA7">
        <w:rPr>
          <w:sz w:val="28"/>
          <w:szCs w:val="28"/>
        </w:rPr>
        <w:t>.</w:t>
      </w:r>
      <w:r w:rsidR="00C56B4F" w:rsidRPr="00C90FA7">
        <w:rPr>
          <w:sz w:val="28"/>
          <w:szCs w:val="28"/>
        </w:rPr>
        <w:t>)</w:t>
      </w:r>
      <w:r w:rsidR="00C56B4F" w:rsidRPr="00C90FA7">
        <w:rPr>
          <w:sz w:val="28"/>
          <w:szCs w:val="28"/>
        </w:rPr>
        <w:br/>
      </w:r>
      <w:r w:rsidRPr="00C90FA7">
        <w:rPr>
          <w:sz w:val="28"/>
          <w:szCs w:val="28"/>
        </w:rPr>
        <w:t>в уровень цен 3 квартала 2014</w:t>
      </w:r>
      <w:r w:rsidR="00C56B4F" w:rsidRPr="00C90FA7">
        <w:rPr>
          <w:sz w:val="28"/>
          <w:szCs w:val="28"/>
        </w:rPr>
        <w:t> </w:t>
      </w:r>
      <w:r w:rsidRPr="00C90FA7">
        <w:rPr>
          <w:sz w:val="28"/>
          <w:szCs w:val="28"/>
        </w:rPr>
        <w:t>г.</w:t>
      </w:r>
    </w:p>
    <w:p w:rsidR="00C56B4F" w:rsidRPr="00C90FA7" w:rsidRDefault="00C56B4F" w:rsidP="00C90FA7">
      <w:pPr>
        <w:jc w:val="center"/>
        <w:rPr>
          <w:sz w:val="10"/>
          <w:szCs w:val="10"/>
        </w:rPr>
      </w:pPr>
    </w:p>
    <w:p w:rsidR="00290C4D" w:rsidRPr="00290C4D" w:rsidRDefault="00290C4D" w:rsidP="00290C4D">
      <w:pPr>
        <w:widowControl w:val="0"/>
        <w:autoSpaceDE w:val="0"/>
        <w:autoSpaceDN w:val="0"/>
        <w:adjustRightInd w:val="0"/>
        <w:ind w:firstLine="2211"/>
        <w:jc w:val="both"/>
        <w:rPr>
          <w:bCs/>
          <w:iCs/>
          <w:sz w:val="4"/>
          <w:szCs w:val="4"/>
        </w:rPr>
      </w:pPr>
    </w:p>
    <w:tbl>
      <w:tblPr>
        <w:tblW w:w="95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1"/>
        <w:gridCol w:w="3813"/>
        <w:gridCol w:w="1843"/>
        <w:gridCol w:w="3398"/>
      </w:tblGrid>
      <w:tr w:rsidR="00290C4D" w:rsidRPr="00290C4D" w:rsidTr="00D3321A">
        <w:trPr>
          <w:trHeight w:val="558"/>
          <w:jc w:val="center"/>
        </w:trPr>
        <w:tc>
          <w:tcPr>
            <w:tcW w:w="541" w:type="dxa"/>
            <w:tcMar>
              <w:left w:w="28" w:type="dxa"/>
              <w:right w:w="28" w:type="dxa"/>
            </w:tcMar>
          </w:tcPr>
          <w:p w:rsidR="00290C4D" w:rsidRPr="00290C4D" w:rsidRDefault="00290C4D" w:rsidP="00290C4D">
            <w:pPr>
              <w:widowControl w:val="0"/>
              <w:autoSpaceDE w:val="0"/>
              <w:autoSpaceDN w:val="0"/>
              <w:adjustRightInd w:val="0"/>
              <w:jc w:val="center"/>
              <w:rPr>
                <w:bCs/>
                <w:iCs/>
              </w:rPr>
            </w:pPr>
            <w:r w:rsidRPr="00290C4D">
              <w:rPr>
                <w:bCs/>
                <w:iCs/>
              </w:rPr>
              <w:t>№ п/п</w:t>
            </w:r>
          </w:p>
        </w:tc>
        <w:tc>
          <w:tcPr>
            <w:tcW w:w="3813" w:type="dxa"/>
            <w:tcMar>
              <w:left w:w="28" w:type="dxa"/>
              <w:right w:w="28" w:type="dxa"/>
            </w:tcMar>
          </w:tcPr>
          <w:p w:rsidR="00290C4D" w:rsidRPr="00290C4D" w:rsidRDefault="00290C4D" w:rsidP="00290C4D">
            <w:pPr>
              <w:widowControl w:val="0"/>
              <w:autoSpaceDE w:val="0"/>
              <w:autoSpaceDN w:val="0"/>
              <w:adjustRightInd w:val="0"/>
              <w:jc w:val="center"/>
              <w:rPr>
                <w:bCs/>
                <w:iCs/>
              </w:rPr>
            </w:pPr>
            <w:r w:rsidRPr="00290C4D">
              <w:rPr>
                <w:bCs/>
                <w:iCs/>
              </w:rPr>
              <w:t>Операции расчета</w:t>
            </w:r>
          </w:p>
        </w:tc>
        <w:tc>
          <w:tcPr>
            <w:tcW w:w="1843" w:type="dxa"/>
            <w:tcMar>
              <w:left w:w="28" w:type="dxa"/>
              <w:right w:w="28" w:type="dxa"/>
            </w:tcMar>
          </w:tcPr>
          <w:p w:rsidR="00290C4D" w:rsidRPr="00290C4D" w:rsidRDefault="00290C4D" w:rsidP="00290C4D">
            <w:pPr>
              <w:widowControl w:val="0"/>
              <w:autoSpaceDE w:val="0"/>
              <w:autoSpaceDN w:val="0"/>
              <w:adjustRightInd w:val="0"/>
              <w:jc w:val="center"/>
              <w:rPr>
                <w:bCs/>
                <w:iCs/>
              </w:rPr>
            </w:pPr>
            <w:r w:rsidRPr="00290C4D">
              <w:rPr>
                <w:bCs/>
                <w:iCs/>
              </w:rPr>
              <w:t xml:space="preserve">Формула </w:t>
            </w:r>
          </w:p>
          <w:p w:rsidR="00290C4D" w:rsidRPr="00290C4D" w:rsidRDefault="00290C4D" w:rsidP="00290C4D">
            <w:pPr>
              <w:widowControl w:val="0"/>
              <w:autoSpaceDE w:val="0"/>
              <w:autoSpaceDN w:val="0"/>
              <w:adjustRightInd w:val="0"/>
              <w:jc w:val="center"/>
              <w:rPr>
                <w:bCs/>
                <w:iCs/>
              </w:rPr>
            </w:pPr>
            <w:r w:rsidRPr="00290C4D">
              <w:rPr>
                <w:bCs/>
                <w:iCs/>
              </w:rPr>
              <w:t>подсчета</w:t>
            </w:r>
          </w:p>
        </w:tc>
        <w:tc>
          <w:tcPr>
            <w:tcW w:w="3398" w:type="dxa"/>
            <w:tcMar>
              <w:left w:w="28" w:type="dxa"/>
              <w:right w:w="28" w:type="dxa"/>
            </w:tcMar>
          </w:tcPr>
          <w:p w:rsidR="00290C4D" w:rsidRPr="00290C4D" w:rsidRDefault="00290C4D" w:rsidP="00290C4D">
            <w:pPr>
              <w:widowControl w:val="0"/>
              <w:autoSpaceDE w:val="0"/>
              <w:autoSpaceDN w:val="0"/>
              <w:adjustRightInd w:val="0"/>
              <w:jc w:val="center"/>
              <w:rPr>
                <w:bCs/>
                <w:iCs/>
              </w:rPr>
            </w:pPr>
            <w:r w:rsidRPr="00290C4D">
              <w:rPr>
                <w:bCs/>
                <w:iCs/>
              </w:rPr>
              <w:t>Примечание</w:t>
            </w:r>
          </w:p>
        </w:tc>
      </w:tr>
      <w:tr w:rsidR="00290C4D" w:rsidRPr="00290C4D" w:rsidTr="00D3321A">
        <w:trPr>
          <w:trHeight w:val="254"/>
          <w:jc w:val="center"/>
        </w:trPr>
        <w:tc>
          <w:tcPr>
            <w:tcW w:w="541" w:type="dxa"/>
            <w:tcMar>
              <w:left w:w="28" w:type="dxa"/>
              <w:right w:w="28" w:type="dxa"/>
            </w:tcMar>
          </w:tcPr>
          <w:p w:rsidR="00290C4D" w:rsidRPr="00290C4D" w:rsidRDefault="00290C4D" w:rsidP="00C56B4F">
            <w:pPr>
              <w:widowControl w:val="0"/>
              <w:autoSpaceDE w:val="0"/>
              <w:autoSpaceDN w:val="0"/>
              <w:adjustRightInd w:val="0"/>
              <w:jc w:val="center"/>
              <w:rPr>
                <w:bCs/>
                <w:iCs/>
              </w:rPr>
            </w:pPr>
            <w:r w:rsidRPr="00290C4D">
              <w:rPr>
                <w:bCs/>
                <w:iCs/>
              </w:rPr>
              <w:t>1</w:t>
            </w:r>
          </w:p>
        </w:tc>
        <w:tc>
          <w:tcPr>
            <w:tcW w:w="3813" w:type="dxa"/>
            <w:tcMar>
              <w:left w:w="28" w:type="dxa"/>
              <w:right w:w="28" w:type="dxa"/>
            </w:tcMar>
          </w:tcPr>
          <w:p w:rsidR="00290C4D" w:rsidRPr="00290C4D" w:rsidRDefault="00290C4D" w:rsidP="00290C4D">
            <w:pPr>
              <w:widowControl w:val="0"/>
              <w:autoSpaceDE w:val="0"/>
              <w:autoSpaceDN w:val="0"/>
              <w:adjustRightInd w:val="0"/>
              <w:jc w:val="both"/>
              <w:rPr>
                <w:bCs/>
                <w:iCs/>
              </w:rPr>
            </w:pPr>
            <w:r w:rsidRPr="00290C4D">
              <w:rPr>
                <w:bCs/>
                <w:iCs/>
              </w:rPr>
              <w:t>Задается перечень затрат</w:t>
            </w:r>
          </w:p>
        </w:tc>
        <w:tc>
          <w:tcPr>
            <w:tcW w:w="1843" w:type="dxa"/>
            <w:tcMar>
              <w:left w:w="28" w:type="dxa"/>
              <w:right w:w="28" w:type="dxa"/>
            </w:tcMar>
          </w:tcPr>
          <w:p w:rsidR="00290C4D" w:rsidRPr="00290C4D" w:rsidRDefault="00290C4D" w:rsidP="00290C4D">
            <w:pPr>
              <w:widowControl w:val="0"/>
              <w:autoSpaceDE w:val="0"/>
              <w:autoSpaceDN w:val="0"/>
              <w:adjustRightInd w:val="0"/>
              <w:jc w:val="center"/>
              <w:rPr>
                <w:bCs/>
                <w:iCs/>
              </w:rPr>
            </w:pPr>
            <w:r w:rsidRPr="00290C4D">
              <w:rPr>
                <w:bCs/>
                <w:iCs/>
              </w:rPr>
              <w:t>-</w:t>
            </w:r>
          </w:p>
        </w:tc>
        <w:tc>
          <w:tcPr>
            <w:tcW w:w="3398" w:type="dxa"/>
            <w:tcMar>
              <w:left w:w="28" w:type="dxa"/>
              <w:right w:w="28" w:type="dxa"/>
            </w:tcMar>
          </w:tcPr>
          <w:p w:rsidR="00290C4D" w:rsidRPr="00290C4D" w:rsidRDefault="00290C4D" w:rsidP="00290C4D">
            <w:pPr>
              <w:widowControl w:val="0"/>
              <w:autoSpaceDE w:val="0"/>
              <w:autoSpaceDN w:val="0"/>
              <w:adjustRightInd w:val="0"/>
              <w:jc w:val="center"/>
              <w:rPr>
                <w:bCs/>
                <w:iCs/>
                <w:lang w:val="en-US"/>
              </w:rPr>
            </w:pPr>
            <w:r w:rsidRPr="00290C4D">
              <w:rPr>
                <w:bCs/>
                <w:iCs/>
                <w:lang w:val="en-US"/>
              </w:rPr>
              <w:t>-</w:t>
            </w:r>
          </w:p>
        </w:tc>
      </w:tr>
      <w:tr w:rsidR="00290C4D" w:rsidRPr="00290C4D" w:rsidTr="00D3321A">
        <w:trPr>
          <w:trHeight w:val="1689"/>
          <w:jc w:val="center"/>
        </w:trPr>
        <w:tc>
          <w:tcPr>
            <w:tcW w:w="541" w:type="dxa"/>
            <w:tcMar>
              <w:left w:w="28" w:type="dxa"/>
              <w:right w:w="28" w:type="dxa"/>
            </w:tcMar>
          </w:tcPr>
          <w:p w:rsidR="00290C4D" w:rsidRPr="00290C4D" w:rsidRDefault="00290C4D" w:rsidP="00C56B4F">
            <w:pPr>
              <w:widowControl w:val="0"/>
              <w:autoSpaceDE w:val="0"/>
              <w:autoSpaceDN w:val="0"/>
              <w:adjustRightInd w:val="0"/>
              <w:jc w:val="center"/>
              <w:rPr>
                <w:bCs/>
                <w:iCs/>
              </w:rPr>
            </w:pPr>
            <w:r w:rsidRPr="00290C4D">
              <w:rPr>
                <w:bCs/>
                <w:iCs/>
              </w:rPr>
              <w:t>2</w:t>
            </w:r>
          </w:p>
        </w:tc>
        <w:tc>
          <w:tcPr>
            <w:tcW w:w="3813" w:type="dxa"/>
            <w:tcMar>
              <w:left w:w="28" w:type="dxa"/>
              <w:right w:w="28" w:type="dxa"/>
            </w:tcMar>
          </w:tcPr>
          <w:p w:rsidR="00290C4D" w:rsidRPr="00D3321A" w:rsidRDefault="00290C4D" w:rsidP="00290C4D">
            <w:pPr>
              <w:widowControl w:val="0"/>
              <w:autoSpaceDE w:val="0"/>
              <w:autoSpaceDN w:val="0"/>
              <w:adjustRightInd w:val="0"/>
              <w:jc w:val="both"/>
              <w:rPr>
                <w:bCs/>
                <w:iCs/>
              </w:rPr>
            </w:pPr>
            <w:r w:rsidRPr="00D3321A">
              <w:rPr>
                <w:bCs/>
                <w:iCs/>
              </w:rPr>
              <w:t xml:space="preserve">Цены 2000 г. переводятся в уровень цен </w:t>
            </w:r>
            <w:r w:rsidR="00C56B4F" w:rsidRPr="00D3321A">
              <w:rPr>
                <w:bCs/>
                <w:iCs/>
              </w:rPr>
              <w:t>2001 г. из сборников ТЕР 2001 с </w:t>
            </w:r>
            <w:r w:rsidRPr="00D3321A">
              <w:rPr>
                <w:bCs/>
                <w:iCs/>
              </w:rPr>
              <w:t>помощью расчетных индексов:</w:t>
            </w:r>
          </w:p>
          <w:p w:rsidR="00290C4D" w:rsidRPr="00D3321A" w:rsidRDefault="00D3321A" w:rsidP="00290C4D">
            <w:pPr>
              <w:widowControl w:val="0"/>
              <w:autoSpaceDE w:val="0"/>
              <w:autoSpaceDN w:val="0"/>
              <w:adjustRightInd w:val="0"/>
              <w:jc w:val="both"/>
              <w:rPr>
                <w:bCs/>
                <w:iCs/>
              </w:rPr>
            </w:pPr>
            <w:r w:rsidRPr="00D3321A">
              <w:rPr>
                <w:rFonts w:ascii="Calibri" w:hAnsi="Calibri" w:cs="Calibri"/>
              </w:rPr>
              <w:t>‒</w:t>
            </w:r>
            <w:r w:rsidRPr="00D3321A">
              <w:t> </w:t>
            </w:r>
            <w:r w:rsidR="00290C4D" w:rsidRPr="00D3321A">
              <w:rPr>
                <w:bCs/>
                <w:iCs/>
              </w:rPr>
              <w:t>материалы – 1,14;</w:t>
            </w:r>
          </w:p>
          <w:p w:rsidR="00290C4D" w:rsidRPr="00D3321A" w:rsidRDefault="00D3321A" w:rsidP="00290C4D">
            <w:pPr>
              <w:widowControl w:val="0"/>
              <w:autoSpaceDE w:val="0"/>
              <w:autoSpaceDN w:val="0"/>
              <w:adjustRightInd w:val="0"/>
              <w:jc w:val="both"/>
              <w:rPr>
                <w:bCs/>
                <w:iCs/>
              </w:rPr>
            </w:pPr>
            <w:r w:rsidRPr="00D3321A">
              <w:rPr>
                <w:rFonts w:ascii="Calibri" w:hAnsi="Calibri" w:cs="Calibri"/>
              </w:rPr>
              <w:t>‒</w:t>
            </w:r>
            <w:r w:rsidRPr="00D3321A">
              <w:t> </w:t>
            </w:r>
            <w:r w:rsidR="00290C4D" w:rsidRPr="00D3321A">
              <w:rPr>
                <w:bCs/>
                <w:iCs/>
              </w:rPr>
              <w:t>оплата труда – 1,12;</w:t>
            </w:r>
          </w:p>
          <w:p w:rsidR="00290C4D" w:rsidRPr="00D3321A" w:rsidRDefault="00D3321A" w:rsidP="00290C4D">
            <w:pPr>
              <w:widowControl w:val="0"/>
              <w:autoSpaceDE w:val="0"/>
              <w:autoSpaceDN w:val="0"/>
              <w:adjustRightInd w:val="0"/>
              <w:jc w:val="both"/>
              <w:rPr>
                <w:bCs/>
                <w:iCs/>
              </w:rPr>
            </w:pPr>
            <w:r w:rsidRPr="00D3321A">
              <w:rPr>
                <w:rFonts w:ascii="Calibri" w:hAnsi="Calibri" w:cs="Calibri"/>
              </w:rPr>
              <w:t>‒</w:t>
            </w:r>
            <w:r w:rsidRPr="00D3321A">
              <w:t> </w:t>
            </w:r>
            <w:r w:rsidR="00C56B4F" w:rsidRPr="00D3321A">
              <w:rPr>
                <w:bCs/>
                <w:iCs/>
              </w:rPr>
              <w:t>эксплуатация машин – 1,12 [6]</w:t>
            </w:r>
          </w:p>
        </w:tc>
        <w:tc>
          <w:tcPr>
            <w:tcW w:w="1843" w:type="dxa"/>
            <w:tcMar>
              <w:left w:w="28" w:type="dxa"/>
              <w:right w:w="28" w:type="dxa"/>
            </w:tcMar>
          </w:tcPr>
          <w:p w:rsidR="00290C4D" w:rsidRPr="00290C4D" w:rsidRDefault="00290C4D" w:rsidP="00290C4D">
            <w:pPr>
              <w:widowControl w:val="0"/>
              <w:autoSpaceDE w:val="0"/>
              <w:autoSpaceDN w:val="0"/>
              <w:adjustRightInd w:val="0"/>
              <w:jc w:val="center"/>
              <w:rPr>
                <w:bCs/>
                <w:iCs/>
              </w:rPr>
            </w:pPr>
            <w:r w:rsidRPr="00290C4D">
              <w:rPr>
                <w:bCs/>
                <w:iCs/>
              </w:rPr>
              <w:object w:dxaOrig="1320" w:dyaOrig="380">
                <v:shape id="_x0000_i1032" type="#_x0000_t75" style="width:1in;height:22.3pt" o:ole="">
                  <v:imagedata r:id="rId63" o:title=""/>
                </v:shape>
                <o:OLEObject Type="Embed" ProgID="Equation.3" ShapeID="_x0000_i1032" DrawAspect="Content" ObjectID="_1504096621" r:id="rId64"/>
              </w:object>
            </w:r>
          </w:p>
          <w:p w:rsidR="00290C4D" w:rsidRPr="00290C4D" w:rsidRDefault="00290C4D" w:rsidP="00290C4D">
            <w:pPr>
              <w:widowControl w:val="0"/>
              <w:autoSpaceDE w:val="0"/>
              <w:autoSpaceDN w:val="0"/>
              <w:adjustRightInd w:val="0"/>
              <w:jc w:val="center"/>
              <w:rPr>
                <w:bCs/>
                <w:iCs/>
              </w:rPr>
            </w:pPr>
          </w:p>
        </w:tc>
        <w:tc>
          <w:tcPr>
            <w:tcW w:w="3398" w:type="dxa"/>
            <w:tcMar>
              <w:left w:w="28" w:type="dxa"/>
              <w:right w:w="28" w:type="dxa"/>
            </w:tcMar>
          </w:tcPr>
          <w:p w:rsidR="00290C4D" w:rsidRPr="00290C4D" w:rsidRDefault="00290C4D" w:rsidP="00290C4D">
            <w:pPr>
              <w:widowControl w:val="0"/>
              <w:autoSpaceDE w:val="0"/>
              <w:autoSpaceDN w:val="0"/>
              <w:adjustRightInd w:val="0"/>
              <w:jc w:val="both"/>
              <w:rPr>
                <w:bCs/>
                <w:iCs/>
              </w:rPr>
            </w:pPr>
            <w:r w:rsidRPr="00290C4D">
              <w:rPr>
                <w:bCs/>
                <w:i/>
                <w:iCs/>
              </w:rPr>
              <w:t>З</w:t>
            </w:r>
            <w:r w:rsidRPr="00290C4D">
              <w:rPr>
                <w:bCs/>
                <w:iCs/>
              </w:rPr>
              <w:t xml:space="preserve"> – оплата труда, эксплуатация машин, материалы;</w:t>
            </w:r>
          </w:p>
          <w:p w:rsidR="00290C4D" w:rsidRPr="00290C4D" w:rsidRDefault="00290C4D" w:rsidP="00290C4D">
            <w:pPr>
              <w:widowControl w:val="0"/>
              <w:autoSpaceDE w:val="0"/>
              <w:autoSpaceDN w:val="0"/>
              <w:adjustRightInd w:val="0"/>
              <w:jc w:val="both"/>
              <w:rPr>
                <w:bCs/>
                <w:iCs/>
              </w:rPr>
            </w:pPr>
            <w:r w:rsidRPr="00290C4D">
              <w:rPr>
                <w:bCs/>
                <w:i/>
                <w:iCs/>
              </w:rPr>
              <w:t>РИ</w:t>
            </w:r>
            <w:r w:rsidRPr="00290C4D">
              <w:rPr>
                <w:bCs/>
                <w:i/>
                <w:iCs/>
                <w:vertAlign w:val="subscript"/>
                <w:lang w:val="en-US"/>
              </w:rPr>
              <w:t>i</w:t>
            </w:r>
            <w:r w:rsidRPr="00290C4D">
              <w:rPr>
                <w:bCs/>
                <w:iCs/>
              </w:rPr>
              <w:t xml:space="preserve"> –индекс, применяемый к </w:t>
            </w:r>
            <w:r w:rsidRPr="00290C4D">
              <w:rPr>
                <w:bCs/>
                <w:iCs/>
                <w:lang w:val="en-US"/>
              </w:rPr>
              <w:t>i</w:t>
            </w:r>
            <w:r w:rsidR="00C56B4F">
              <w:rPr>
                <w:bCs/>
                <w:iCs/>
              </w:rPr>
              <w:t>-му виду прямых затрат в </w:t>
            </w:r>
            <w:r w:rsidRPr="00290C4D">
              <w:rPr>
                <w:bCs/>
                <w:iCs/>
              </w:rPr>
              <w:t>соответствии с ТЕР-2001</w:t>
            </w:r>
          </w:p>
        </w:tc>
      </w:tr>
    </w:tbl>
    <w:p w:rsidR="00D3321A" w:rsidRDefault="00D3321A"/>
    <w:p w:rsidR="00C60606" w:rsidRDefault="00C60606"/>
    <w:p w:rsidR="00C60606" w:rsidRDefault="00C60606"/>
    <w:p w:rsidR="00D3321A" w:rsidRDefault="00D3321A"/>
    <w:p w:rsidR="00D3321A" w:rsidRPr="00D3321A" w:rsidRDefault="00D3321A" w:rsidP="00D3321A">
      <w:pPr>
        <w:jc w:val="right"/>
        <w:rPr>
          <w:sz w:val="28"/>
          <w:szCs w:val="28"/>
        </w:rPr>
      </w:pPr>
      <w:r w:rsidRPr="00D3321A">
        <w:rPr>
          <w:sz w:val="28"/>
          <w:szCs w:val="28"/>
        </w:rPr>
        <w:t>Окончание табл. 1</w:t>
      </w:r>
    </w:p>
    <w:p w:rsidR="00D3321A" w:rsidRPr="00D3321A" w:rsidRDefault="00D3321A" w:rsidP="00D3321A">
      <w:pPr>
        <w:jc w:val="right"/>
        <w:rPr>
          <w:sz w:val="10"/>
          <w:szCs w:val="10"/>
        </w:rPr>
      </w:pPr>
    </w:p>
    <w:tbl>
      <w:tblPr>
        <w:tblW w:w="96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1"/>
        <w:gridCol w:w="3813"/>
        <w:gridCol w:w="1843"/>
        <w:gridCol w:w="3494"/>
      </w:tblGrid>
      <w:tr w:rsidR="00D3321A" w:rsidRPr="00290C4D" w:rsidTr="00D3321A">
        <w:trPr>
          <w:trHeight w:val="273"/>
          <w:jc w:val="center"/>
        </w:trPr>
        <w:tc>
          <w:tcPr>
            <w:tcW w:w="541" w:type="dxa"/>
            <w:tcBorders>
              <w:top w:val="single" w:sz="4" w:space="0" w:color="auto"/>
              <w:left w:val="single" w:sz="4" w:space="0" w:color="auto"/>
              <w:bottom w:val="single" w:sz="4" w:space="0" w:color="auto"/>
              <w:right w:val="single" w:sz="4" w:space="0" w:color="auto"/>
            </w:tcBorders>
            <w:tcMar>
              <w:left w:w="28" w:type="dxa"/>
              <w:right w:w="28" w:type="dxa"/>
            </w:tcMar>
          </w:tcPr>
          <w:p w:rsidR="00D3321A" w:rsidRPr="00290C4D" w:rsidRDefault="00D3321A" w:rsidP="00421585">
            <w:pPr>
              <w:widowControl w:val="0"/>
              <w:autoSpaceDE w:val="0"/>
              <w:autoSpaceDN w:val="0"/>
              <w:adjustRightInd w:val="0"/>
              <w:jc w:val="center"/>
              <w:rPr>
                <w:bCs/>
                <w:iCs/>
              </w:rPr>
            </w:pPr>
            <w:r w:rsidRPr="00290C4D">
              <w:rPr>
                <w:bCs/>
                <w:iCs/>
              </w:rPr>
              <w:t>№ п/п</w:t>
            </w:r>
          </w:p>
        </w:tc>
        <w:tc>
          <w:tcPr>
            <w:tcW w:w="3813" w:type="dxa"/>
            <w:tcBorders>
              <w:top w:val="single" w:sz="4" w:space="0" w:color="auto"/>
              <w:left w:val="single" w:sz="4" w:space="0" w:color="auto"/>
              <w:bottom w:val="single" w:sz="4" w:space="0" w:color="auto"/>
              <w:right w:val="single" w:sz="4" w:space="0" w:color="auto"/>
            </w:tcBorders>
            <w:tcMar>
              <w:left w:w="28" w:type="dxa"/>
              <w:right w:w="28" w:type="dxa"/>
            </w:tcMar>
          </w:tcPr>
          <w:p w:rsidR="00D3321A" w:rsidRPr="00290C4D" w:rsidRDefault="00D3321A" w:rsidP="00421585">
            <w:pPr>
              <w:widowControl w:val="0"/>
              <w:autoSpaceDE w:val="0"/>
              <w:autoSpaceDN w:val="0"/>
              <w:adjustRightInd w:val="0"/>
              <w:jc w:val="center"/>
              <w:rPr>
                <w:bCs/>
                <w:iCs/>
              </w:rPr>
            </w:pPr>
            <w:r w:rsidRPr="00290C4D">
              <w:rPr>
                <w:bCs/>
                <w:iCs/>
              </w:rPr>
              <w:t>Операции расчета</w:t>
            </w:r>
          </w:p>
        </w:tc>
        <w:tc>
          <w:tcPr>
            <w:tcW w:w="1843" w:type="dxa"/>
            <w:tcBorders>
              <w:top w:val="single" w:sz="4" w:space="0" w:color="auto"/>
              <w:left w:val="single" w:sz="4" w:space="0" w:color="auto"/>
              <w:bottom w:val="single" w:sz="4" w:space="0" w:color="auto"/>
              <w:right w:val="single" w:sz="4" w:space="0" w:color="auto"/>
            </w:tcBorders>
            <w:tcMar>
              <w:left w:w="28" w:type="dxa"/>
              <w:right w:w="28" w:type="dxa"/>
            </w:tcMar>
          </w:tcPr>
          <w:p w:rsidR="00D3321A" w:rsidRPr="00290C4D" w:rsidRDefault="00D3321A" w:rsidP="00421585">
            <w:pPr>
              <w:widowControl w:val="0"/>
              <w:autoSpaceDE w:val="0"/>
              <w:autoSpaceDN w:val="0"/>
              <w:adjustRightInd w:val="0"/>
              <w:jc w:val="center"/>
              <w:rPr>
                <w:bCs/>
                <w:iCs/>
              </w:rPr>
            </w:pPr>
            <w:r w:rsidRPr="00290C4D">
              <w:rPr>
                <w:bCs/>
                <w:iCs/>
              </w:rPr>
              <w:t xml:space="preserve">Формула </w:t>
            </w:r>
          </w:p>
          <w:p w:rsidR="00D3321A" w:rsidRPr="00290C4D" w:rsidRDefault="00D3321A" w:rsidP="00421585">
            <w:pPr>
              <w:widowControl w:val="0"/>
              <w:autoSpaceDE w:val="0"/>
              <w:autoSpaceDN w:val="0"/>
              <w:adjustRightInd w:val="0"/>
              <w:jc w:val="center"/>
              <w:rPr>
                <w:bCs/>
                <w:iCs/>
              </w:rPr>
            </w:pPr>
            <w:r w:rsidRPr="00290C4D">
              <w:rPr>
                <w:bCs/>
                <w:iCs/>
              </w:rPr>
              <w:t>подсчета</w:t>
            </w:r>
          </w:p>
        </w:tc>
        <w:tc>
          <w:tcPr>
            <w:tcW w:w="3494" w:type="dxa"/>
            <w:tcBorders>
              <w:top w:val="single" w:sz="4" w:space="0" w:color="auto"/>
              <w:left w:val="single" w:sz="4" w:space="0" w:color="auto"/>
              <w:bottom w:val="single" w:sz="4" w:space="0" w:color="auto"/>
              <w:right w:val="single" w:sz="4" w:space="0" w:color="auto"/>
            </w:tcBorders>
            <w:tcMar>
              <w:left w:w="28" w:type="dxa"/>
              <w:right w:w="28" w:type="dxa"/>
            </w:tcMar>
          </w:tcPr>
          <w:p w:rsidR="00D3321A" w:rsidRPr="00290C4D" w:rsidRDefault="00D3321A" w:rsidP="00421585">
            <w:pPr>
              <w:widowControl w:val="0"/>
              <w:autoSpaceDE w:val="0"/>
              <w:autoSpaceDN w:val="0"/>
              <w:adjustRightInd w:val="0"/>
              <w:jc w:val="center"/>
              <w:rPr>
                <w:bCs/>
                <w:iCs/>
              </w:rPr>
            </w:pPr>
            <w:r w:rsidRPr="00290C4D">
              <w:rPr>
                <w:bCs/>
                <w:iCs/>
              </w:rPr>
              <w:t>Примечание</w:t>
            </w:r>
          </w:p>
        </w:tc>
      </w:tr>
      <w:tr w:rsidR="00C60606" w:rsidRPr="00290C4D" w:rsidTr="00D3321A">
        <w:trPr>
          <w:trHeight w:val="273"/>
          <w:jc w:val="center"/>
        </w:trPr>
        <w:tc>
          <w:tcPr>
            <w:tcW w:w="541" w:type="dxa"/>
            <w:tcBorders>
              <w:top w:val="single" w:sz="4" w:space="0" w:color="auto"/>
              <w:left w:val="single" w:sz="4" w:space="0" w:color="auto"/>
              <w:bottom w:val="single" w:sz="4" w:space="0" w:color="auto"/>
              <w:right w:val="single" w:sz="4" w:space="0" w:color="auto"/>
            </w:tcBorders>
            <w:tcMar>
              <w:left w:w="28" w:type="dxa"/>
              <w:right w:w="28" w:type="dxa"/>
            </w:tcMar>
          </w:tcPr>
          <w:p w:rsidR="00C60606" w:rsidRPr="00290C4D" w:rsidRDefault="00C60606" w:rsidP="00731EF8">
            <w:pPr>
              <w:widowControl w:val="0"/>
              <w:autoSpaceDE w:val="0"/>
              <w:autoSpaceDN w:val="0"/>
              <w:adjustRightInd w:val="0"/>
              <w:jc w:val="center"/>
              <w:rPr>
                <w:bCs/>
                <w:iCs/>
              </w:rPr>
            </w:pPr>
            <w:r w:rsidRPr="00290C4D">
              <w:rPr>
                <w:bCs/>
                <w:iCs/>
              </w:rPr>
              <w:t>3</w:t>
            </w:r>
          </w:p>
        </w:tc>
        <w:tc>
          <w:tcPr>
            <w:tcW w:w="3813" w:type="dxa"/>
            <w:tcBorders>
              <w:top w:val="single" w:sz="4" w:space="0" w:color="auto"/>
              <w:left w:val="single" w:sz="4" w:space="0" w:color="auto"/>
              <w:bottom w:val="single" w:sz="4" w:space="0" w:color="auto"/>
              <w:right w:val="single" w:sz="4" w:space="0" w:color="auto"/>
            </w:tcBorders>
            <w:tcMar>
              <w:left w:w="28" w:type="dxa"/>
              <w:right w:w="28" w:type="dxa"/>
            </w:tcMar>
          </w:tcPr>
          <w:p w:rsidR="00C60606" w:rsidRPr="00D3321A" w:rsidRDefault="00C60606" w:rsidP="00731EF8">
            <w:pPr>
              <w:widowControl w:val="0"/>
              <w:autoSpaceDE w:val="0"/>
              <w:autoSpaceDN w:val="0"/>
              <w:adjustRightInd w:val="0"/>
              <w:jc w:val="both"/>
              <w:rPr>
                <w:bCs/>
                <w:iCs/>
              </w:rPr>
            </w:pPr>
            <w:r w:rsidRPr="00D3321A">
              <w:rPr>
                <w:bCs/>
                <w:iCs/>
              </w:rPr>
              <w:t>При формировании стоимости на основе ТЕР-2001 для г. Братска и Братского района применяются территориальные коэффициенты:</w:t>
            </w:r>
          </w:p>
          <w:p w:rsidR="00C60606" w:rsidRPr="00D3321A" w:rsidRDefault="00C60606" w:rsidP="00731EF8">
            <w:pPr>
              <w:widowControl w:val="0"/>
              <w:autoSpaceDE w:val="0"/>
              <w:autoSpaceDN w:val="0"/>
              <w:adjustRightInd w:val="0"/>
              <w:jc w:val="both"/>
              <w:rPr>
                <w:bCs/>
                <w:iCs/>
              </w:rPr>
            </w:pPr>
            <w:r w:rsidRPr="00D3321A">
              <w:rPr>
                <w:rFonts w:ascii="Calibri" w:hAnsi="Calibri" w:cs="Calibri"/>
              </w:rPr>
              <w:t>‒</w:t>
            </w:r>
            <w:r w:rsidRPr="00D3321A">
              <w:t> </w:t>
            </w:r>
            <w:r w:rsidRPr="00D3321A">
              <w:rPr>
                <w:bCs/>
                <w:iCs/>
              </w:rPr>
              <w:t>материалы – 1,25;</w:t>
            </w:r>
          </w:p>
          <w:p w:rsidR="00C60606" w:rsidRPr="00D3321A" w:rsidRDefault="00C60606" w:rsidP="00731EF8">
            <w:pPr>
              <w:widowControl w:val="0"/>
              <w:autoSpaceDE w:val="0"/>
              <w:autoSpaceDN w:val="0"/>
              <w:adjustRightInd w:val="0"/>
              <w:jc w:val="both"/>
              <w:rPr>
                <w:bCs/>
                <w:iCs/>
              </w:rPr>
            </w:pPr>
            <w:r w:rsidRPr="00D3321A">
              <w:rPr>
                <w:rFonts w:ascii="Calibri" w:hAnsi="Calibri" w:cs="Calibri"/>
              </w:rPr>
              <w:t>‒</w:t>
            </w:r>
            <w:r w:rsidRPr="00D3321A">
              <w:t> </w:t>
            </w:r>
            <w:r w:rsidRPr="00D3321A">
              <w:rPr>
                <w:bCs/>
                <w:iCs/>
              </w:rPr>
              <w:t>оплата труда – 1,59;</w:t>
            </w:r>
          </w:p>
          <w:p w:rsidR="00C60606" w:rsidRPr="00D3321A" w:rsidRDefault="00C60606" w:rsidP="00731EF8">
            <w:pPr>
              <w:widowControl w:val="0"/>
              <w:autoSpaceDE w:val="0"/>
              <w:autoSpaceDN w:val="0"/>
              <w:adjustRightInd w:val="0"/>
              <w:jc w:val="both"/>
              <w:rPr>
                <w:bCs/>
                <w:iCs/>
              </w:rPr>
            </w:pPr>
            <w:r w:rsidRPr="00D3321A">
              <w:rPr>
                <w:rFonts w:ascii="Calibri" w:hAnsi="Calibri" w:cs="Calibri"/>
              </w:rPr>
              <w:t>‒</w:t>
            </w:r>
            <w:r w:rsidRPr="00D3321A">
              <w:t> </w:t>
            </w:r>
            <w:r w:rsidRPr="00D3321A">
              <w:rPr>
                <w:bCs/>
                <w:iCs/>
              </w:rPr>
              <w:t>эксплуатация машин и механи</w:t>
            </w:r>
            <w:r w:rsidRPr="00D3321A">
              <w:rPr>
                <w:bCs/>
                <w:iCs/>
              </w:rPr>
              <w:t>з</w:t>
            </w:r>
            <w:r w:rsidRPr="00D3321A">
              <w:rPr>
                <w:bCs/>
                <w:iCs/>
              </w:rPr>
              <w:t>мов – 1,24 [6]</w:t>
            </w:r>
          </w:p>
        </w:tc>
        <w:tc>
          <w:tcPr>
            <w:tcW w:w="1843" w:type="dxa"/>
            <w:tcBorders>
              <w:top w:val="single" w:sz="4" w:space="0" w:color="auto"/>
              <w:left w:val="single" w:sz="4" w:space="0" w:color="auto"/>
              <w:bottom w:val="single" w:sz="4" w:space="0" w:color="auto"/>
              <w:right w:val="single" w:sz="4" w:space="0" w:color="auto"/>
            </w:tcBorders>
            <w:tcMar>
              <w:left w:w="28" w:type="dxa"/>
              <w:right w:w="28" w:type="dxa"/>
            </w:tcMar>
          </w:tcPr>
          <w:p w:rsidR="00C60606" w:rsidRPr="00290C4D" w:rsidRDefault="00C60606" w:rsidP="00731EF8">
            <w:pPr>
              <w:widowControl w:val="0"/>
              <w:autoSpaceDE w:val="0"/>
              <w:autoSpaceDN w:val="0"/>
              <w:adjustRightInd w:val="0"/>
              <w:jc w:val="center"/>
              <w:rPr>
                <w:bCs/>
                <w:iCs/>
              </w:rPr>
            </w:pPr>
            <w:r w:rsidRPr="00290C4D">
              <w:rPr>
                <w:bCs/>
                <w:iCs/>
              </w:rPr>
              <w:object w:dxaOrig="1260" w:dyaOrig="380">
                <v:shape id="_x0000_i1033" type="#_x0000_t75" style="width:1in;height:22.3pt" o:ole="">
                  <v:imagedata r:id="rId65" o:title=""/>
                </v:shape>
                <o:OLEObject Type="Embed" ProgID="Equation.3" ShapeID="_x0000_i1033" DrawAspect="Content" ObjectID="_1504096622" r:id="rId66"/>
              </w:object>
            </w:r>
          </w:p>
        </w:tc>
        <w:tc>
          <w:tcPr>
            <w:tcW w:w="3494" w:type="dxa"/>
            <w:tcBorders>
              <w:top w:val="single" w:sz="4" w:space="0" w:color="auto"/>
              <w:left w:val="single" w:sz="4" w:space="0" w:color="auto"/>
              <w:bottom w:val="single" w:sz="4" w:space="0" w:color="auto"/>
              <w:right w:val="single" w:sz="4" w:space="0" w:color="auto"/>
            </w:tcBorders>
            <w:tcMar>
              <w:left w:w="28" w:type="dxa"/>
              <w:right w:w="28" w:type="dxa"/>
            </w:tcMar>
          </w:tcPr>
          <w:p w:rsidR="00C60606" w:rsidRPr="00290C4D" w:rsidRDefault="00C60606" w:rsidP="00731EF8">
            <w:pPr>
              <w:widowControl w:val="0"/>
              <w:autoSpaceDE w:val="0"/>
              <w:autoSpaceDN w:val="0"/>
              <w:adjustRightInd w:val="0"/>
              <w:jc w:val="both"/>
              <w:rPr>
                <w:bCs/>
                <w:iCs/>
              </w:rPr>
            </w:pPr>
            <w:r w:rsidRPr="00290C4D">
              <w:rPr>
                <w:bCs/>
                <w:i/>
                <w:iCs/>
              </w:rPr>
              <w:t>З</w:t>
            </w:r>
            <w:r w:rsidRPr="00290C4D">
              <w:rPr>
                <w:bCs/>
                <w:iCs/>
              </w:rPr>
              <w:t xml:space="preserve"> – оплата труда, эксплуатация машин, материалы;</w:t>
            </w:r>
          </w:p>
          <w:p w:rsidR="00C60606" w:rsidRPr="00290C4D" w:rsidRDefault="00C60606" w:rsidP="00731EF8">
            <w:pPr>
              <w:widowControl w:val="0"/>
              <w:autoSpaceDE w:val="0"/>
              <w:autoSpaceDN w:val="0"/>
              <w:adjustRightInd w:val="0"/>
              <w:jc w:val="both"/>
              <w:rPr>
                <w:bCs/>
                <w:iCs/>
              </w:rPr>
            </w:pPr>
            <w:r w:rsidRPr="00290C4D">
              <w:rPr>
                <w:bCs/>
                <w:i/>
                <w:iCs/>
              </w:rPr>
              <w:t>ТК</w:t>
            </w:r>
            <w:r w:rsidRPr="00290C4D">
              <w:rPr>
                <w:bCs/>
                <w:i/>
                <w:iCs/>
                <w:vertAlign w:val="subscript"/>
                <w:lang w:val="en-US"/>
              </w:rPr>
              <w:t>i</w:t>
            </w:r>
            <w:r w:rsidRPr="00290C4D">
              <w:rPr>
                <w:bCs/>
                <w:iCs/>
              </w:rPr>
              <w:t xml:space="preserve"> – территориальный ко</w:t>
            </w:r>
            <w:r>
              <w:rPr>
                <w:bCs/>
                <w:iCs/>
              </w:rPr>
              <w:t>эфф</w:t>
            </w:r>
            <w:r>
              <w:rPr>
                <w:bCs/>
                <w:iCs/>
              </w:rPr>
              <w:t>и</w:t>
            </w:r>
            <w:r>
              <w:rPr>
                <w:bCs/>
                <w:iCs/>
              </w:rPr>
              <w:t>циент, применяемый к </w:t>
            </w:r>
            <w:r w:rsidRPr="00290C4D">
              <w:rPr>
                <w:bCs/>
                <w:iCs/>
                <w:lang w:val="en-US"/>
              </w:rPr>
              <w:t>i</w:t>
            </w:r>
            <w:r>
              <w:rPr>
                <w:bCs/>
                <w:iCs/>
              </w:rPr>
              <w:t>-му виду прямых затрат в </w:t>
            </w:r>
            <w:r w:rsidRPr="00290C4D">
              <w:rPr>
                <w:bCs/>
                <w:iCs/>
              </w:rPr>
              <w:t>соответствии с Письмом Минстроя Ирк. обл. «О поправочных коэффициентах</w:t>
            </w:r>
          </w:p>
          <w:p w:rsidR="00C60606" w:rsidRDefault="00C60606" w:rsidP="00731EF8">
            <w:pPr>
              <w:widowControl w:val="0"/>
              <w:autoSpaceDE w:val="0"/>
              <w:autoSpaceDN w:val="0"/>
              <w:adjustRightInd w:val="0"/>
              <w:jc w:val="both"/>
              <w:rPr>
                <w:bCs/>
                <w:iCs/>
              </w:rPr>
            </w:pPr>
            <w:r w:rsidRPr="00290C4D">
              <w:rPr>
                <w:bCs/>
                <w:iCs/>
              </w:rPr>
              <w:t>для территорий области, прира</w:t>
            </w:r>
            <w:r w:rsidRPr="00290C4D">
              <w:rPr>
                <w:bCs/>
                <w:iCs/>
              </w:rPr>
              <w:t>в</w:t>
            </w:r>
            <w:r w:rsidRPr="00290C4D">
              <w:rPr>
                <w:bCs/>
                <w:iCs/>
              </w:rPr>
              <w:t>ненных к районам Крайнего С</w:t>
            </w:r>
            <w:r w:rsidRPr="00290C4D">
              <w:rPr>
                <w:bCs/>
                <w:iCs/>
              </w:rPr>
              <w:t>е</w:t>
            </w:r>
            <w:r w:rsidRPr="00290C4D">
              <w:rPr>
                <w:bCs/>
                <w:iCs/>
              </w:rPr>
              <w:t>ве</w:t>
            </w:r>
            <w:r>
              <w:rPr>
                <w:bCs/>
                <w:iCs/>
              </w:rPr>
              <w:t>ра»</w:t>
            </w:r>
          </w:p>
          <w:p w:rsidR="00C60606" w:rsidRPr="00290C4D" w:rsidRDefault="00C60606" w:rsidP="00731EF8">
            <w:pPr>
              <w:widowControl w:val="0"/>
              <w:autoSpaceDE w:val="0"/>
              <w:autoSpaceDN w:val="0"/>
              <w:adjustRightInd w:val="0"/>
              <w:jc w:val="both"/>
              <w:rPr>
                <w:bCs/>
                <w:iCs/>
              </w:rPr>
            </w:pPr>
            <w:r>
              <w:rPr>
                <w:bCs/>
                <w:iCs/>
                <w:spacing w:val="-6"/>
              </w:rPr>
              <w:t>№ </w:t>
            </w:r>
            <w:r w:rsidRPr="00C56B4F">
              <w:rPr>
                <w:bCs/>
                <w:iCs/>
                <w:spacing w:val="-6"/>
              </w:rPr>
              <w:t>59-37-2208-12 от 11.05.12</w:t>
            </w:r>
          </w:p>
        </w:tc>
      </w:tr>
      <w:tr w:rsidR="00C60606" w:rsidRPr="00290C4D" w:rsidTr="00D3321A">
        <w:trPr>
          <w:trHeight w:val="273"/>
          <w:jc w:val="center"/>
        </w:trPr>
        <w:tc>
          <w:tcPr>
            <w:tcW w:w="541" w:type="dxa"/>
            <w:tcBorders>
              <w:top w:val="single" w:sz="4" w:space="0" w:color="auto"/>
              <w:left w:val="single" w:sz="4" w:space="0" w:color="auto"/>
              <w:bottom w:val="single" w:sz="4" w:space="0" w:color="auto"/>
              <w:right w:val="single" w:sz="4" w:space="0" w:color="auto"/>
            </w:tcBorders>
            <w:tcMar>
              <w:left w:w="28" w:type="dxa"/>
              <w:right w:w="28" w:type="dxa"/>
            </w:tcMar>
          </w:tcPr>
          <w:p w:rsidR="00C60606" w:rsidRPr="00290C4D" w:rsidRDefault="00C60606" w:rsidP="00731EF8">
            <w:pPr>
              <w:widowControl w:val="0"/>
              <w:autoSpaceDE w:val="0"/>
              <w:autoSpaceDN w:val="0"/>
              <w:adjustRightInd w:val="0"/>
              <w:jc w:val="center"/>
              <w:rPr>
                <w:bCs/>
                <w:iCs/>
              </w:rPr>
            </w:pPr>
            <w:r w:rsidRPr="00290C4D">
              <w:rPr>
                <w:bCs/>
                <w:iCs/>
              </w:rPr>
              <w:t>4</w:t>
            </w:r>
          </w:p>
        </w:tc>
        <w:tc>
          <w:tcPr>
            <w:tcW w:w="3813" w:type="dxa"/>
            <w:tcBorders>
              <w:top w:val="single" w:sz="4" w:space="0" w:color="auto"/>
              <w:left w:val="single" w:sz="4" w:space="0" w:color="auto"/>
              <w:bottom w:val="single" w:sz="4" w:space="0" w:color="auto"/>
              <w:right w:val="single" w:sz="4" w:space="0" w:color="auto"/>
            </w:tcBorders>
            <w:tcMar>
              <w:left w:w="28" w:type="dxa"/>
              <w:right w:w="28" w:type="dxa"/>
            </w:tcMar>
          </w:tcPr>
          <w:p w:rsidR="00C60606" w:rsidRPr="00D3321A" w:rsidRDefault="00C60606" w:rsidP="00731EF8">
            <w:pPr>
              <w:widowControl w:val="0"/>
              <w:autoSpaceDE w:val="0"/>
              <w:autoSpaceDN w:val="0"/>
              <w:adjustRightInd w:val="0"/>
              <w:jc w:val="both"/>
              <w:rPr>
                <w:bCs/>
                <w:iCs/>
              </w:rPr>
            </w:pPr>
            <w:r w:rsidRPr="00D3321A">
              <w:rPr>
                <w:bCs/>
                <w:iCs/>
              </w:rPr>
              <w:t>Для приведения цен г. Братска к уровню цен 3 квартала 2014 г. применяются региональные (пр</w:t>
            </w:r>
            <w:r w:rsidRPr="00D3321A">
              <w:rPr>
                <w:bCs/>
                <w:iCs/>
              </w:rPr>
              <w:t>о</w:t>
            </w:r>
            <w:r w:rsidRPr="00D3321A">
              <w:rPr>
                <w:bCs/>
                <w:iCs/>
              </w:rPr>
              <w:t>гнозные) индексы изменения</w:t>
            </w:r>
            <w:r w:rsidRPr="00D3321A">
              <w:rPr>
                <w:bCs/>
                <w:iCs/>
              </w:rPr>
              <w:br/>
              <w:t>цены:</w:t>
            </w:r>
          </w:p>
          <w:p w:rsidR="00C60606" w:rsidRPr="00D3321A" w:rsidRDefault="00C60606" w:rsidP="00731EF8">
            <w:pPr>
              <w:widowControl w:val="0"/>
              <w:autoSpaceDE w:val="0"/>
              <w:autoSpaceDN w:val="0"/>
              <w:adjustRightInd w:val="0"/>
              <w:jc w:val="both"/>
              <w:rPr>
                <w:bCs/>
                <w:iCs/>
              </w:rPr>
            </w:pPr>
            <w:r w:rsidRPr="00D3321A">
              <w:rPr>
                <w:rFonts w:ascii="Calibri" w:hAnsi="Calibri" w:cs="Calibri"/>
              </w:rPr>
              <w:t>‒</w:t>
            </w:r>
            <w:r w:rsidRPr="00D3321A">
              <w:t> </w:t>
            </w:r>
            <w:r w:rsidRPr="00D3321A">
              <w:rPr>
                <w:bCs/>
                <w:iCs/>
              </w:rPr>
              <w:t>материалы – 4,38;</w:t>
            </w:r>
          </w:p>
          <w:p w:rsidR="00C60606" w:rsidRPr="00D3321A" w:rsidRDefault="00C60606" w:rsidP="00731EF8">
            <w:pPr>
              <w:widowControl w:val="0"/>
              <w:autoSpaceDE w:val="0"/>
              <w:autoSpaceDN w:val="0"/>
              <w:adjustRightInd w:val="0"/>
              <w:jc w:val="both"/>
              <w:rPr>
                <w:bCs/>
                <w:iCs/>
              </w:rPr>
            </w:pPr>
            <w:r w:rsidRPr="00D3321A">
              <w:rPr>
                <w:rFonts w:ascii="Calibri" w:hAnsi="Calibri" w:cs="Calibri"/>
              </w:rPr>
              <w:t>‒</w:t>
            </w:r>
            <w:r w:rsidRPr="00D3321A">
              <w:t> </w:t>
            </w:r>
            <w:r w:rsidRPr="00D3321A">
              <w:rPr>
                <w:bCs/>
                <w:iCs/>
              </w:rPr>
              <w:t>оплата труда – 15,59;</w:t>
            </w:r>
          </w:p>
          <w:p w:rsidR="00C60606" w:rsidRPr="00290C4D" w:rsidRDefault="00C60606" w:rsidP="00731EF8">
            <w:pPr>
              <w:widowControl w:val="0"/>
              <w:autoSpaceDE w:val="0"/>
              <w:autoSpaceDN w:val="0"/>
              <w:adjustRightInd w:val="0"/>
              <w:jc w:val="both"/>
              <w:rPr>
                <w:bCs/>
                <w:iCs/>
              </w:rPr>
            </w:pPr>
            <w:r w:rsidRPr="00D3321A">
              <w:rPr>
                <w:rFonts w:ascii="Calibri" w:hAnsi="Calibri" w:cs="Calibri"/>
              </w:rPr>
              <w:t>‒</w:t>
            </w:r>
            <w:r w:rsidRPr="00D3321A">
              <w:t> </w:t>
            </w:r>
            <w:r w:rsidRPr="00D3321A">
              <w:rPr>
                <w:bCs/>
                <w:iCs/>
              </w:rPr>
              <w:t>эксплуатация машин и механи</w:t>
            </w:r>
            <w:r w:rsidRPr="00D3321A">
              <w:rPr>
                <w:bCs/>
                <w:iCs/>
              </w:rPr>
              <w:t>з</w:t>
            </w:r>
            <w:r w:rsidRPr="00D3321A">
              <w:rPr>
                <w:bCs/>
                <w:iCs/>
              </w:rPr>
              <w:t>мов – 7,20 [6]</w:t>
            </w:r>
          </w:p>
        </w:tc>
        <w:tc>
          <w:tcPr>
            <w:tcW w:w="1843" w:type="dxa"/>
            <w:tcBorders>
              <w:top w:val="single" w:sz="4" w:space="0" w:color="auto"/>
              <w:left w:val="single" w:sz="4" w:space="0" w:color="auto"/>
              <w:bottom w:val="single" w:sz="4" w:space="0" w:color="auto"/>
              <w:right w:val="single" w:sz="4" w:space="0" w:color="auto"/>
            </w:tcBorders>
            <w:tcMar>
              <w:left w:w="28" w:type="dxa"/>
              <w:right w:w="28" w:type="dxa"/>
            </w:tcMar>
          </w:tcPr>
          <w:p w:rsidR="00C60606" w:rsidRPr="00290C4D" w:rsidRDefault="00C60606" w:rsidP="00731EF8">
            <w:pPr>
              <w:widowControl w:val="0"/>
              <w:autoSpaceDE w:val="0"/>
              <w:autoSpaceDN w:val="0"/>
              <w:adjustRightInd w:val="0"/>
              <w:jc w:val="center"/>
              <w:rPr>
                <w:bCs/>
                <w:iCs/>
              </w:rPr>
            </w:pPr>
            <w:r w:rsidRPr="00290C4D">
              <w:rPr>
                <w:bCs/>
                <w:iCs/>
              </w:rPr>
              <w:object w:dxaOrig="1340" w:dyaOrig="380">
                <v:shape id="_x0000_i1034" type="#_x0000_t75" style="width:78.35pt;height:22.3pt" o:ole="">
                  <v:imagedata r:id="rId67" o:title=""/>
                </v:shape>
                <o:OLEObject Type="Embed" ProgID="Equation.3" ShapeID="_x0000_i1034" DrawAspect="Content" ObjectID="_1504096623" r:id="rId68"/>
              </w:object>
            </w:r>
          </w:p>
        </w:tc>
        <w:tc>
          <w:tcPr>
            <w:tcW w:w="3494" w:type="dxa"/>
            <w:tcBorders>
              <w:top w:val="single" w:sz="4" w:space="0" w:color="auto"/>
              <w:left w:val="single" w:sz="4" w:space="0" w:color="auto"/>
              <w:bottom w:val="single" w:sz="4" w:space="0" w:color="auto"/>
              <w:right w:val="single" w:sz="4" w:space="0" w:color="auto"/>
            </w:tcBorders>
            <w:tcMar>
              <w:left w:w="28" w:type="dxa"/>
              <w:right w:w="28" w:type="dxa"/>
            </w:tcMar>
          </w:tcPr>
          <w:p w:rsidR="00C60606" w:rsidRPr="0089220F" w:rsidRDefault="00C60606" w:rsidP="00731EF8">
            <w:pPr>
              <w:widowControl w:val="0"/>
              <w:autoSpaceDE w:val="0"/>
              <w:autoSpaceDN w:val="0"/>
              <w:adjustRightInd w:val="0"/>
              <w:jc w:val="both"/>
              <w:rPr>
                <w:bCs/>
                <w:i/>
                <w:iCs/>
              </w:rPr>
            </w:pPr>
            <w:r w:rsidRPr="00290C4D">
              <w:rPr>
                <w:bCs/>
                <w:i/>
                <w:iCs/>
              </w:rPr>
              <w:t>З</w:t>
            </w:r>
            <w:r w:rsidRPr="0089220F">
              <w:rPr>
                <w:bCs/>
                <w:i/>
                <w:iCs/>
              </w:rPr>
              <w:t xml:space="preserve"> – оплата труда, эксплуатация машин, материалы;</w:t>
            </w:r>
          </w:p>
          <w:p w:rsidR="00C60606" w:rsidRDefault="00C60606" w:rsidP="00731EF8">
            <w:pPr>
              <w:widowControl w:val="0"/>
              <w:autoSpaceDE w:val="0"/>
              <w:autoSpaceDN w:val="0"/>
              <w:adjustRightInd w:val="0"/>
              <w:jc w:val="both"/>
              <w:rPr>
                <w:bCs/>
                <w:i/>
                <w:iCs/>
              </w:rPr>
            </w:pPr>
            <w:r w:rsidRPr="00290C4D">
              <w:rPr>
                <w:bCs/>
                <w:i/>
                <w:iCs/>
              </w:rPr>
              <w:t>ПИ</w:t>
            </w:r>
            <w:r w:rsidRPr="0089220F">
              <w:rPr>
                <w:bCs/>
                <w:i/>
                <w:iCs/>
              </w:rPr>
              <w:t>i – региональные (прогно</w:t>
            </w:r>
            <w:r w:rsidRPr="0089220F">
              <w:rPr>
                <w:bCs/>
                <w:i/>
                <w:iCs/>
              </w:rPr>
              <w:t>з</w:t>
            </w:r>
            <w:r w:rsidRPr="0089220F">
              <w:rPr>
                <w:bCs/>
                <w:i/>
                <w:iCs/>
              </w:rPr>
              <w:t>ные) индексы, применяемый к i-му виду пря</w:t>
            </w:r>
            <w:r>
              <w:rPr>
                <w:bCs/>
                <w:i/>
                <w:iCs/>
              </w:rPr>
              <w:t>мых затрат в соо</w:t>
            </w:r>
            <w:r>
              <w:rPr>
                <w:bCs/>
                <w:i/>
                <w:iCs/>
              </w:rPr>
              <w:t>т</w:t>
            </w:r>
            <w:r>
              <w:rPr>
                <w:bCs/>
                <w:i/>
                <w:iCs/>
              </w:rPr>
              <w:t>ветствии с Письмом Минстроя Ирк. обл. «О ценах в </w:t>
            </w:r>
            <w:r w:rsidRPr="0089220F">
              <w:rPr>
                <w:bCs/>
                <w:i/>
                <w:iCs/>
              </w:rPr>
              <w:t>строитель</w:t>
            </w:r>
            <w:r>
              <w:rPr>
                <w:bCs/>
                <w:i/>
                <w:iCs/>
              </w:rPr>
              <w:t>стве»</w:t>
            </w:r>
          </w:p>
          <w:p w:rsidR="00C60606" w:rsidRPr="0089220F" w:rsidRDefault="00C60606" w:rsidP="00731EF8">
            <w:pPr>
              <w:widowControl w:val="0"/>
              <w:autoSpaceDE w:val="0"/>
              <w:autoSpaceDN w:val="0"/>
              <w:adjustRightInd w:val="0"/>
              <w:jc w:val="both"/>
              <w:rPr>
                <w:bCs/>
                <w:i/>
                <w:iCs/>
              </w:rPr>
            </w:pPr>
            <w:r w:rsidRPr="00C56B4F">
              <w:rPr>
                <w:bCs/>
                <w:i/>
                <w:iCs/>
                <w:spacing w:val="-6"/>
              </w:rPr>
              <w:t>№ 59-37-5161-14 от 08.09.14</w:t>
            </w:r>
          </w:p>
        </w:tc>
      </w:tr>
      <w:tr w:rsidR="00C60606" w:rsidRPr="00290C4D" w:rsidTr="00D3321A">
        <w:trPr>
          <w:trHeight w:val="273"/>
          <w:jc w:val="center"/>
        </w:trPr>
        <w:tc>
          <w:tcPr>
            <w:tcW w:w="541" w:type="dxa"/>
            <w:tcBorders>
              <w:top w:val="single" w:sz="4" w:space="0" w:color="auto"/>
              <w:left w:val="single" w:sz="4" w:space="0" w:color="auto"/>
              <w:bottom w:val="single" w:sz="4" w:space="0" w:color="auto"/>
              <w:right w:val="single" w:sz="4" w:space="0" w:color="auto"/>
            </w:tcBorders>
            <w:tcMar>
              <w:left w:w="28" w:type="dxa"/>
              <w:right w:w="28" w:type="dxa"/>
            </w:tcMar>
          </w:tcPr>
          <w:p w:rsidR="00C60606" w:rsidRPr="00290C4D" w:rsidRDefault="00C60606" w:rsidP="00C56B4F">
            <w:pPr>
              <w:widowControl w:val="0"/>
              <w:autoSpaceDE w:val="0"/>
              <w:autoSpaceDN w:val="0"/>
              <w:adjustRightInd w:val="0"/>
              <w:jc w:val="center"/>
              <w:rPr>
                <w:bCs/>
                <w:iCs/>
              </w:rPr>
            </w:pPr>
            <w:r w:rsidRPr="00290C4D">
              <w:rPr>
                <w:bCs/>
                <w:iCs/>
              </w:rPr>
              <w:t>5</w:t>
            </w:r>
          </w:p>
        </w:tc>
        <w:tc>
          <w:tcPr>
            <w:tcW w:w="3813" w:type="dxa"/>
            <w:tcBorders>
              <w:top w:val="single" w:sz="4" w:space="0" w:color="auto"/>
              <w:left w:val="single" w:sz="4" w:space="0" w:color="auto"/>
              <w:bottom w:val="single" w:sz="4" w:space="0" w:color="auto"/>
              <w:right w:val="single" w:sz="4" w:space="0" w:color="auto"/>
            </w:tcBorders>
            <w:tcMar>
              <w:left w:w="28" w:type="dxa"/>
              <w:right w:w="28" w:type="dxa"/>
            </w:tcMar>
          </w:tcPr>
          <w:p w:rsidR="00C60606" w:rsidRDefault="00C60606" w:rsidP="00EE64F3">
            <w:pPr>
              <w:widowControl w:val="0"/>
              <w:autoSpaceDE w:val="0"/>
              <w:autoSpaceDN w:val="0"/>
              <w:adjustRightInd w:val="0"/>
              <w:jc w:val="both"/>
              <w:rPr>
                <w:bCs/>
                <w:iCs/>
              </w:rPr>
            </w:pPr>
            <w:r w:rsidRPr="00290C4D">
              <w:rPr>
                <w:bCs/>
                <w:iCs/>
              </w:rPr>
              <w:t>Стоимость изготовления ферм, б</w:t>
            </w:r>
            <w:r w:rsidRPr="00290C4D">
              <w:rPr>
                <w:bCs/>
                <w:iCs/>
              </w:rPr>
              <w:t>а</w:t>
            </w:r>
            <w:r w:rsidRPr="00290C4D">
              <w:rPr>
                <w:bCs/>
                <w:iCs/>
              </w:rPr>
              <w:t>лок, ригелей, стеновых панелей в ценах 3 квартала 2014 г. пересчит</w:t>
            </w:r>
            <w:r w:rsidRPr="00290C4D">
              <w:rPr>
                <w:bCs/>
                <w:iCs/>
              </w:rPr>
              <w:t>ы</w:t>
            </w:r>
            <w:r w:rsidRPr="00290C4D">
              <w:rPr>
                <w:bCs/>
                <w:iCs/>
              </w:rPr>
              <w:t>вается в текущий уровень цен с применением поправочных</w:t>
            </w:r>
            <w:r>
              <w:rPr>
                <w:bCs/>
                <w:iCs/>
              </w:rPr>
              <w:t xml:space="preserve"> коэ</w:t>
            </w:r>
            <w:r>
              <w:rPr>
                <w:bCs/>
                <w:iCs/>
              </w:rPr>
              <w:t>ф</w:t>
            </w:r>
            <w:r>
              <w:rPr>
                <w:bCs/>
                <w:iCs/>
              </w:rPr>
              <w:t>фициентов для г. Братска и </w:t>
            </w:r>
            <w:r w:rsidRPr="00290C4D">
              <w:rPr>
                <w:bCs/>
                <w:iCs/>
              </w:rPr>
              <w:t>Братского района:</w:t>
            </w:r>
          </w:p>
          <w:p w:rsidR="00C60606" w:rsidRPr="00D3321A" w:rsidRDefault="00C60606" w:rsidP="00EE64F3">
            <w:pPr>
              <w:widowControl w:val="0"/>
              <w:autoSpaceDE w:val="0"/>
              <w:autoSpaceDN w:val="0"/>
              <w:adjustRightInd w:val="0"/>
              <w:jc w:val="both"/>
              <w:rPr>
                <w:bCs/>
                <w:iCs/>
              </w:rPr>
            </w:pPr>
            <w:r w:rsidRPr="00D3321A">
              <w:rPr>
                <w:rFonts w:ascii="Calibri" w:hAnsi="Calibri" w:cs="Calibri"/>
              </w:rPr>
              <w:t>‒</w:t>
            </w:r>
            <w:r w:rsidRPr="00D3321A">
              <w:t> </w:t>
            </w:r>
            <w:r w:rsidRPr="00D3321A">
              <w:rPr>
                <w:bCs/>
                <w:iCs/>
              </w:rPr>
              <w:t>материалы – 0,93;</w:t>
            </w:r>
          </w:p>
          <w:p w:rsidR="00C60606" w:rsidRPr="00D3321A" w:rsidRDefault="00C60606" w:rsidP="00EE64F3">
            <w:pPr>
              <w:widowControl w:val="0"/>
              <w:autoSpaceDE w:val="0"/>
              <w:autoSpaceDN w:val="0"/>
              <w:adjustRightInd w:val="0"/>
              <w:jc w:val="both"/>
              <w:rPr>
                <w:bCs/>
                <w:iCs/>
              </w:rPr>
            </w:pPr>
            <w:r w:rsidRPr="00D3321A">
              <w:rPr>
                <w:rFonts w:ascii="Calibri" w:hAnsi="Calibri" w:cs="Calibri"/>
              </w:rPr>
              <w:t>‒</w:t>
            </w:r>
            <w:r w:rsidRPr="00D3321A">
              <w:t> </w:t>
            </w:r>
            <w:r w:rsidRPr="00D3321A">
              <w:rPr>
                <w:bCs/>
                <w:iCs/>
              </w:rPr>
              <w:t>оплата труда – 0,63;</w:t>
            </w:r>
          </w:p>
          <w:p w:rsidR="00C60606" w:rsidRPr="00290C4D" w:rsidRDefault="00C60606" w:rsidP="00EE64F3">
            <w:pPr>
              <w:widowControl w:val="0"/>
              <w:autoSpaceDE w:val="0"/>
              <w:autoSpaceDN w:val="0"/>
              <w:adjustRightInd w:val="0"/>
              <w:jc w:val="both"/>
              <w:rPr>
                <w:bCs/>
                <w:iCs/>
              </w:rPr>
            </w:pPr>
            <w:r w:rsidRPr="00D3321A">
              <w:rPr>
                <w:rFonts w:ascii="Calibri" w:hAnsi="Calibri" w:cs="Calibri"/>
              </w:rPr>
              <w:t>‒</w:t>
            </w:r>
            <w:r w:rsidRPr="00D3321A">
              <w:t> </w:t>
            </w:r>
            <w:r w:rsidRPr="00D3321A">
              <w:rPr>
                <w:bCs/>
                <w:iCs/>
              </w:rPr>
              <w:t>эксплуатация машин – 0,89 [6]</w:t>
            </w:r>
          </w:p>
        </w:tc>
        <w:tc>
          <w:tcPr>
            <w:tcW w:w="1843" w:type="dxa"/>
            <w:tcBorders>
              <w:top w:val="single" w:sz="4" w:space="0" w:color="auto"/>
              <w:left w:val="single" w:sz="4" w:space="0" w:color="auto"/>
              <w:bottom w:val="single" w:sz="4" w:space="0" w:color="auto"/>
              <w:right w:val="single" w:sz="4" w:space="0" w:color="auto"/>
            </w:tcBorders>
            <w:tcMar>
              <w:left w:w="28" w:type="dxa"/>
              <w:right w:w="28" w:type="dxa"/>
            </w:tcMar>
          </w:tcPr>
          <w:p w:rsidR="00C60606" w:rsidRPr="00290C4D" w:rsidRDefault="00C60606" w:rsidP="00EE64F3">
            <w:pPr>
              <w:widowControl w:val="0"/>
              <w:autoSpaceDE w:val="0"/>
              <w:autoSpaceDN w:val="0"/>
              <w:adjustRightInd w:val="0"/>
              <w:jc w:val="center"/>
              <w:rPr>
                <w:bCs/>
                <w:iCs/>
              </w:rPr>
            </w:pPr>
            <w:r w:rsidRPr="00290C4D">
              <w:rPr>
                <w:bCs/>
                <w:iCs/>
              </w:rPr>
              <w:object w:dxaOrig="1320" w:dyaOrig="380">
                <v:shape id="_x0000_i1035" type="#_x0000_t75" style="width:1in;height:22.3pt" o:ole="">
                  <v:imagedata r:id="rId69" o:title=""/>
                </v:shape>
                <o:OLEObject Type="Embed" ProgID="Equation.3" ShapeID="_x0000_i1035" DrawAspect="Content" ObjectID="_1504096624" r:id="rId70"/>
              </w:object>
            </w:r>
          </w:p>
        </w:tc>
        <w:tc>
          <w:tcPr>
            <w:tcW w:w="3494" w:type="dxa"/>
            <w:tcBorders>
              <w:top w:val="single" w:sz="4" w:space="0" w:color="auto"/>
              <w:left w:val="single" w:sz="4" w:space="0" w:color="auto"/>
              <w:bottom w:val="single" w:sz="4" w:space="0" w:color="auto"/>
              <w:right w:val="single" w:sz="4" w:space="0" w:color="auto"/>
            </w:tcBorders>
            <w:tcMar>
              <w:left w:w="28" w:type="dxa"/>
              <w:right w:w="28" w:type="dxa"/>
            </w:tcMar>
          </w:tcPr>
          <w:p w:rsidR="00C60606" w:rsidRPr="0089220F" w:rsidRDefault="00C60606" w:rsidP="00EE64F3">
            <w:pPr>
              <w:widowControl w:val="0"/>
              <w:autoSpaceDE w:val="0"/>
              <w:autoSpaceDN w:val="0"/>
              <w:adjustRightInd w:val="0"/>
              <w:jc w:val="both"/>
              <w:rPr>
                <w:bCs/>
                <w:i/>
                <w:iCs/>
              </w:rPr>
            </w:pPr>
            <w:r w:rsidRPr="00290C4D">
              <w:rPr>
                <w:bCs/>
                <w:i/>
                <w:iCs/>
              </w:rPr>
              <w:t>З</w:t>
            </w:r>
            <w:r w:rsidRPr="0089220F">
              <w:rPr>
                <w:bCs/>
                <w:i/>
                <w:iCs/>
              </w:rPr>
              <w:t xml:space="preserve"> – оплата труда, эксплуатация машин, материалы;</w:t>
            </w:r>
          </w:p>
          <w:p w:rsidR="00C60606" w:rsidRDefault="00C60606" w:rsidP="00EE64F3">
            <w:pPr>
              <w:widowControl w:val="0"/>
              <w:autoSpaceDE w:val="0"/>
              <w:autoSpaceDN w:val="0"/>
              <w:adjustRightInd w:val="0"/>
              <w:jc w:val="both"/>
              <w:rPr>
                <w:bCs/>
                <w:i/>
                <w:iCs/>
              </w:rPr>
            </w:pPr>
            <w:r w:rsidRPr="00290C4D">
              <w:rPr>
                <w:bCs/>
                <w:i/>
                <w:iCs/>
              </w:rPr>
              <w:t>ПК</w:t>
            </w:r>
            <w:r w:rsidRPr="0089220F">
              <w:rPr>
                <w:bCs/>
                <w:i/>
                <w:iCs/>
              </w:rPr>
              <w:t>i –поправочные коэф</w:t>
            </w:r>
            <w:r>
              <w:rPr>
                <w:bCs/>
                <w:i/>
                <w:iCs/>
              </w:rPr>
              <w:t>фицие</w:t>
            </w:r>
            <w:r>
              <w:rPr>
                <w:bCs/>
                <w:i/>
                <w:iCs/>
              </w:rPr>
              <w:t>н</w:t>
            </w:r>
            <w:r>
              <w:rPr>
                <w:bCs/>
                <w:i/>
                <w:iCs/>
              </w:rPr>
              <w:t>ты, применяемый к </w:t>
            </w:r>
            <w:r w:rsidRPr="0089220F">
              <w:rPr>
                <w:bCs/>
                <w:i/>
                <w:iCs/>
              </w:rPr>
              <w:t>i-му виду прямых затрат в соответств</w:t>
            </w:r>
            <w:r>
              <w:rPr>
                <w:bCs/>
                <w:i/>
                <w:iCs/>
              </w:rPr>
              <w:t>ии с Письмом Минстроя Ирк. обл.</w:t>
            </w:r>
          </w:p>
          <w:p w:rsidR="00C60606" w:rsidRPr="0089220F" w:rsidRDefault="00C60606" w:rsidP="00EE64F3">
            <w:pPr>
              <w:widowControl w:val="0"/>
              <w:autoSpaceDE w:val="0"/>
              <w:autoSpaceDN w:val="0"/>
              <w:adjustRightInd w:val="0"/>
              <w:jc w:val="both"/>
              <w:rPr>
                <w:bCs/>
                <w:i/>
                <w:iCs/>
              </w:rPr>
            </w:pPr>
            <w:r w:rsidRPr="00C56B4F">
              <w:rPr>
                <w:bCs/>
                <w:i/>
                <w:iCs/>
                <w:spacing w:val="-6"/>
              </w:rPr>
              <w:t>№ 59-37-2208-12 от 11.05.12</w:t>
            </w:r>
          </w:p>
        </w:tc>
      </w:tr>
      <w:tr w:rsidR="00C60606" w:rsidRPr="00290C4D" w:rsidTr="00D3321A">
        <w:trPr>
          <w:trHeight w:val="273"/>
          <w:jc w:val="center"/>
        </w:trPr>
        <w:tc>
          <w:tcPr>
            <w:tcW w:w="541" w:type="dxa"/>
            <w:tcBorders>
              <w:top w:val="single" w:sz="4" w:space="0" w:color="auto"/>
              <w:left w:val="single" w:sz="4" w:space="0" w:color="auto"/>
              <w:bottom w:val="single" w:sz="4" w:space="0" w:color="auto"/>
              <w:right w:val="single" w:sz="4" w:space="0" w:color="auto"/>
            </w:tcBorders>
            <w:tcMar>
              <w:left w:w="28" w:type="dxa"/>
              <w:right w:w="28" w:type="dxa"/>
            </w:tcMar>
          </w:tcPr>
          <w:p w:rsidR="00C60606" w:rsidRPr="0089220F" w:rsidRDefault="00C60606" w:rsidP="00C56B4F">
            <w:pPr>
              <w:widowControl w:val="0"/>
              <w:autoSpaceDE w:val="0"/>
              <w:autoSpaceDN w:val="0"/>
              <w:adjustRightInd w:val="0"/>
              <w:jc w:val="center"/>
              <w:rPr>
                <w:bCs/>
                <w:iCs/>
              </w:rPr>
            </w:pPr>
            <w:r w:rsidRPr="0089220F">
              <w:rPr>
                <w:bCs/>
                <w:iCs/>
              </w:rPr>
              <w:t>6</w:t>
            </w:r>
          </w:p>
        </w:tc>
        <w:tc>
          <w:tcPr>
            <w:tcW w:w="3813" w:type="dxa"/>
            <w:tcBorders>
              <w:top w:val="single" w:sz="4" w:space="0" w:color="auto"/>
              <w:left w:val="single" w:sz="4" w:space="0" w:color="auto"/>
              <w:bottom w:val="single" w:sz="4" w:space="0" w:color="auto"/>
              <w:right w:val="single" w:sz="4" w:space="0" w:color="auto"/>
            </w:tcBorders>
            <w:tcMar>
              <w:left w:w="28" w:type="dxa"/>
              <w:right w:w="28" w:type="dxa"/>
            </w:tcMar>
          </w:tcPr>
          <w:p w:rsidR="00C60606" w:rsidRPr="00290C4D" w:rsidRDefault="00C60606" w:rsidP="00EE64F3">
            <w:pPr>
              <w:widowControl w:val="0"/>
              <w:autoSpaceDE w:val="0"/>
              <w:autoSpaceDN w:val="0"/>
              <w:adjustRightInd w:val="0"/>
              <w:jc w:val="both"/>
              <w:rPr>
                <w:bCs/>
                <w:iCs/>
              </w:rPr>
            </w:pPr>
            <w:r w:rsidRPr="00290C4D">
              <w:rPr>
                <w:bCs/>
                <w:iCs/>
              </w:rPr>
              <w:t>Накладные расходы в текущем уровне цен вычисляют в соотве</w:t>
            </w:r>
            <w:r w:rsidRPr="00290C4D">
              <w:rPr>
                <w:bCs/>
                <w:iCs/>
              </w:rPr>
              <w:t>т</w:t>
            </w:r>
            <w:r w:rsidRPr="00290C4D">
              <w:rPr>
                <w:bCs/>
                <w:iCs/>
              </w:rPr>
              <w:t>ствии с Методическими указаниями по определению величины накла</w:t>
            </w:r>
            <w:r w:rsidRPr="00290C4D">
              <w:rPr>
                <w:bCs/>
                <w:iCs/>
              </w:rPr>
              <w:t>д</w:t>
            </w:r>
            <w:r w:rsidRPr="00290C4D">
              <w:rPr>
                <w:bCs/>
                <w:iCs/>
              </w:rPr>
              <w:t>ных расходов в строительстве (МДС 81-33.2004) [6]</w:t>
            </w:r>
          </w:p>
        </w:tc>
        <w:tc>
          <w:tcPr>
            <w:tcW w:w="1843" w:type="dxa"/>
            <w:tcBorders>
              <w:top w:val="single" w:sz="4" w:space="0" w:color="auto"/>
              <w:left w:val="single" w:sz="4" w:space="0" w:color="auto"/>
              <w:bottom w:val="single" w:sz="4" w:space="0" w:color="auto"/>
              <w:right w:val="single" w:sz="4" w:space="0" w:color="auto"/>
            </w:tcBorders>
            <w:tcMar>
              <w:left w:w="28" w:type="dxa"/>
              <w:right w:w="28" w:type="dxa"/>
            </w:tcMar>
          </w:tcPr>
          <w:p w:rsidR="00C60606" w:rsidRPr="00290C4D" w:rsidRDefault="00C60606" w:rsidP="0089220F">
            <w:pPr>
              <w:widowControl w:val="0"/>
              <w:autoSpaceDE w:val="0"/>
              <w:autoSpaceDN w:val="0"/>
              <w:adjustRightInd w:val="0"/>
              <w:jc w:val="center"/>
              <w:rPr>
                <w:bCs/>
                <w:iCs/>
              </w:rPr>
            </w:pPr>
            <w:r w:rsidRPr="00290C4D">
              <w:rPr>
                <w:bCs/>
                <w:iCs/>
              </w:rPr>
              <w:object w:dxaOrig="1500" w:dyaOrig="720">
                <v:shape id="_x0000_i1036" type="#_x0000_t75" style="width:1in;height:36.95pt" o:ole="">
                  <v:imagedata r:id="rId71" o:title=""/>
                </v:shape>
                <o:OLEObject Type="Embed" ProgID="Equation.3" ShapeID="_x0000_i1036" DrawAspect="Content" ObjectID="_1504096625" r:id="rId72"/>
              </w:object>
            </w:r>
          </w:p>
          <w:p w:rsidR="00C60606" w:rsidRPr="00290C4D" w:rsidRDefault="00C60606" w:rsidP="0089220F">
            <w:pPr>
              <w:widowControl w:val="0"/>
              <w:autoSpaceDE w:val="0"/>
              <w:autoSpaceDN w:val="0"/>
              <w:adjustRightInd w:val="0"/>
              <w:jc w:val="center"/>
              <w:rPr>
                <w:bCs/>
                <w:iCs/>
              </w:rPr>
            </w:pPr>
          </w:p>
          <w:p w:rsidR="00C60606" w:rsidRPr="00290C4D" w:rsidRDefault="00C60606" w:rsidP="0089220F">
            <w:pPr>
              <w:widowControl w:val="0"/>
              <w:autoSpaceDE w:val="0"/>
              <w:autoSpaceDN w:val="0"/>
              <w:adjustRightInd w:val="0"/>
              <w:jc w:val="center"/>
              <w:rPr>
                <w:bCs/>
                <w:iCs/>
              </w:rPr>
            </w:pPr>
          </w:p>
        </w:tc>
        <w:tc>
          <w:tcPr>
            <w:tcW w:w="3494" w:type="dxa"/>
            <w:tcBorders>
              <w:top w:val="single" w:sz="4" w:space="0" w:color="auto"/>
              <w:left w:val="single" w:sz="4" w:space="0" w:color="auto"/>
              <w:bottom w:val="single" w:sz="4" w:space="0" w:color="auto"/>
              <w:right w:val="single" w:sz="4" w:space="0" w:color="auto"/>
            </w:tcBorders>
            <w:tcMar>
              <w:left w:w="28" w:type="dxa"/>
              <w:right w:w="28" w:type="dxa"/>
            </w:tcMar>
          </w:tcPr>
          <w:p w:rsidR="00C60606" w:rsidRPr="0089220F" w:rsidRDefault="00C60606" w:rsidP="00EE64F3">
            <w:pPr>
              <w:widowControl w:val="0"/>
              <w:autoSpaceDE w:val="0"/>
              <w:autoSpaceDN w:val="0"/>
              <w:adjustRightInd w:val="0"/>
              <w:jc w:val="both"/>
              <w:rPr>
                <w:bCs/>
                <w:i/>
                <w:iCs/>
              </w:rPr>
            </w:pPr>
            <w:r>
              <w:rPr>
                <w:bCs/>
                <w:i/>
                <w:iCs/>
              </w:rPr>
              <w:t>Рн – сумма накладных</w:t>
            </w:r>
            <w:r>
              <w:rPr>
                <w:bCs/>
                <w:i/>
                <w:iCs/>
              </w:rPr>
              <w:br/>
            </w:r>
            <w:r w:rsidRPr="0089220F">
              <w:rPr>
                <w:bCs/>
                <w:i/>
                <w:iCs/>
              </w:rPr>
              <w:t>расходов;</w:t>
            </w:r>
          </w:p>
          <w:p w:rsidR="00C60606" w:rsidRPr="0089220F" w:rsidRDefault="00C60606" w:rsidP="00EE64F3">
            <w:pPr>
              <w:widowControl w:val="0"/>
              <w:autoSpaceDE w:val="0"/>
              <w:autoSpaceDN w:val="0"/>
              <w:adjustRightInd w:val="0"/>
              <w:jc w:val="both"/>
              <w:rPr>
                <w:bCs/>
                <w:i/>
                <w:iCs/>
              </w:rPr>
            </w:pPr>
            <w:r w:rsidRPr="0089220F">
              <w:rPr>
                <w:bCs/>
                <w:i/>
                <w:iCs/>
              </w:rPr>
              <w:t>ОТ – основная заработная пл</w:t>
            </w:r>
            <w:r w:rsidRPr="0089220F">
              <w:rPr>
                <w:bCs/>
                <w:i/>
                <w:iCs/>
              </w:rPr>
              <w:t>а</w:t>
            </w:r>
            <w:r w:rsidRPr="0089220F">
              <w:rPr>
                <w:bCs/>
                <w:i/>
                <w:iCs/>
              </w:rPr>
              <w:t>та</w:t>
            </w:r>
          </w:p>
        </w:tc>
      </w:tr>
    </w:tbl>
    <w:p w:rsidR="00C60606" w:rsidRDefault="00C60606" w:rsidP="00C60606">
      <w:pPr>
        <w:widowControl w:val="0"/>
        <w:tabs>
          <w:tab w:val="right" w:pos="9356"/>
        </w:tabs>
        <w:ind w:firstLine="709"/>
        <w:jc w:val="both"/>
        <w:rPr>
          <w:sz w:val="28"/>
          <w:szCs w:val="28"/>
        </w:rPr>
      </w:pPr>
    </w:p>
    <w:p w:rsidR="00C60606" w:rsidRPr="00290C4D" w:rsidRDefault="00C60606" w:rsidP="00C60606">
      <w:pPr>
        <w:widowControl w:val="0"/>
        <w:tabs>
          <w:tab w:val="right" w:pos="9356"/>
        </w:tabs>
        <w:ind w:firstLine="709"/>
        <w:jc w:val="both"/>
        <w:rPr>
          <w:sz w:val="28"/>
          <w:szCs w:val="28"/>
        </w:rPr>
      </w:pPr>
      <w:r>
        <w:rPr>
          <w:sz w:val="28"/>
          <w:szCs w:val="28"/>
        </w:rPr>
        <w:t>В табл.</w:t>
      </w:r>
      <w:r w:rsidRPr="00290C4D">
        <w:rPr>
          <w:sz w:val="28"/>
          <w:szCs w:val="28"/>
        </w:rPr>
        <w:t xml:space="preserve"> 2 внесены годовые затраты на испытание разрушающими метод</w:t>
      </w:r>
      <w:r w:rsidRPr="00290C4D">
        <w:rPr>
          <w:sz w:val="28"/>
          <w:szCs w:val="28"/>
        </w:rPr>
        <w:t>а</w:t>
      </w:r>
      <w:r w:rsidRPr="00290C4D">
        <w:rPr>
          <w:sz w:val="28"/>
          <w:szCs w:val="28"/>
        </w:rPr>
        <w:t>ми ферм, балок, ригелей и стеновых констру</w:t>
      </w:r>
      <w:r>
        <w:rPr>
          <w:sz w:val="28"/>
          <w:szCs w:val="28"/>
        </w:rPr>
        <w:t>кций с учетом потребности в </w:t>
      </w:r>
      <w:r w:rsidRPr="00290C4D">
        <w:rPr>
          <w:sz w:val="28"/>
          <w:szCs w:val="28"/>
        </w:rPr>
        <w:t xml:space="preserve">испытаниях согласно ГОСТ 8829-94. </w:t>
      </w:r>
    </w:p>
    <w:p w:rsidR="00C60606" w:rsidRPr="00290C4D" w:rsidRDefault="00C60606" w:rsidP="00C60606">
      <w:pPr>
        <w:widowControl w:val="0"/>
        <w:tabs>
          <w:tab w:val="right" w:pos="9356"/>
        </w:tabs>
        <w:ind w:firstLine="709"/>
        <w:jc w:val="both"/>
        <w:rPr>
          <w:sz w:val="28"/>
          <w:szCs w:val="28"/>
        </w:rPr>
      </w:pPr>
      <w:r>
        <w:rPr>
          <w:sz w:val="28"/>
          <w:szCs w:val="28"/>
        </w:rPr>
        <w:t>В табл.</w:t>
      </w:r>
      <w:r w:rsidRPr="00290C4D">
        <w:rPr>
          <w:sz w:val="28"/>
          <w:szCs w:val="28"/>
        </w:rPr>
        <w:t xml:space="preserve"> 3 внесены затраты на испытание этих конструкций автоматизир</w:t>
      </w:r>
      <w:r w:rsidRPr="00290C4D">
        <w:rPr>
          <w:sz w:val="28"/>
          <w:szCs w:val="28"/>
        </w:rPr>
        <w:t>о</w:t>
      </w:r>
      <w:r>
        <w:rPr>
          <w:sz w:val="28"/>
          <w:szCs w:val="28"/>
        </w:rPr>
        <w:t>ванным способом.</w:t>
      </w:r>
    </w:p>
    <w:p w:rsidR="00C90FA7" w:rsidRDefault="00C90FA7" w:rsidP="000F129A">
      <w:pPr>
        <w:widowControl w:val="0"/>
        <w:tabs>
          <w:tab w:val="right" w:pos="9356"/>
        </w:tabs>
        <w:ind w:firstLine="709"/>
        <w:jc w:val="both"/>
        <w:rPr>
          <w:sz w:val="28"/>
          <w:szCs w:val="28"/>
        </w:rPr>
      </w:pPr>
    </w:p>
    <w:p w:rsidR="00C60606" w:rsidRDefault="00C60606" w:rsidP="000F129A">
      <w:pPr>
        <w:widowControl w:val="0"/>
        <w:tabs>
          <w:tab w:val="right" w:pos="9356"/>
        </w:tabs>
        <w:ind w:firstLine="709"/>
        <w:jc w:val="both"/>
        <w:rPr>
          <w:sz w:val="28"/>
          <w:szCs w:val="28"/>
        </w:rPr>
      </w:pPr>
    </w:p>
    <w:p w:rsidR="00C60606" w:rsidRDefault="00C60606" w:rsidP="000F129A">
      <w:pPr>
        <w:widowControl w:val="0"/>
        <w:tabs>
          <w:tab w:val="right" w:pos="9356"/>
        </w:tabs>
        <w:ind w:firstLine="709"/>
        <w:jc w:val="both"/>
        <w:rPr>
          <w:sz w:val="28"/>
          <w:szCs w:val="28"/>
        </w:rPr>
      </w:pPr>
    </w:p>
    <w:p w:rsidR="00C60606" w:rsidRDefault="00C60606" w:rsidP="000F129A">
      <w:pPr>
        <w:widowControl w:val="0"/>
        <w:tabs>
          <w:tab w:val="right" w:pos="9356"/>
        </w:tabs>
        <w:ind w:firstLine="709"/>
        <w:jc w:val="both"/>
        <w:rPr>
          <w:sz w:val="28"/>
          <w:szCs w:val="28"/>
        </w:rPr>
      </w:pPr>
    </w:p>
    <w:p w:rsidR="00556C23" w:rsidRPr="00EB793C" w:rsidRDefault="00556C23" w:rsidP="00EB793C">
      <w:pPr>
        <w:widowControl w:val="0"/>
        <w:tabs>
          <w:tab w:val="right" w:pos="9356"/>
        </w:tabs>
        <w:jc w:val="right"/>
        <w:rPr>
          <w:sz w:val="28"/>
          <w:szCs w:val="28"/>
        </w:rPr>
      </w:pPr>
      <w:r w:rsidRPr="00EB793C">
        <w:rPr>
          <w:sz w:val="28"/>
          <w:szCs w:val="28"/>
        </w:rPr>
        <w:t>Т</w:t>
      </w:r>
      <w:r w:rsidR="00EB793C">
        <w:rPr>
          <w:sz w:val="28"/>
          <w:szCs w:val="28"/>
        </w:rPr>
        <w:t>аблица 2</w:t>
      </w:r>
    </w:p>
    <w:p w:rsidR="00C90FA7" w:rsidRDefault="00556C23" w:rsidP="00C90FA7">
      <w:pPr>
        <w:widowControl w:val="0"/>
        <w:tabs>
          <w:tab w:val="right" w:pos="9356"/>
        </w:tabs>
        <w:jc w:val="center"/>
        <w:rPr>
          <w:sz w:val="28"/>
          <w:szCs w:val="28"/>
        </w:rPr>
      </w:pPr>
      <w:r w:rsidRPr="00EB793C">
        <w:rPr>
          <w:sz w:val="28"/>
          <w:szCs w:val="28"/>
        </w:rPr>
        <w:t>Годовые затр</w:t>
      </w:r>
      <w:r w:rsidR="00C90FA7">
        <w:rPr>
          <w:sz w:val="28"/>
          <w:szCs w:val="28"/>
        </w:rPr>
        <w:t>аты на изготовление и испытание разных видов</w:t>
      </w:r>
    </w:p>
    <w:p w:rsidR="00556C23" w:rsidRDefault="00556C23" w:rsidP="00C90FA7">
      <w:pPr>
        <w:widowControl w:val="0"/>
        <w:tabs>
          <w:tab w:val="right" w:pos="9356"/>
        </w:tabs>
        <w:jc w:val="center"/>
        <w:rPr>
          <w:sz w:val="28"/>
          <w:szCs w:val="28"/>
        </w:rPr>
      </w:pPr>
      <w:r w:rsidRPr="00EB793C">
        <w:rPr>
          <w:sz w:val="28"/>
          <w:szCs w:val="28"/>
        </w:rPr>
        <w:t>испытанных конструкций по</w:t>
      </w:r>
      <w:r w:rsidR="00EB793C">
        <w:rPr>
          <w:sz w:val="28"/>
          <w:szCs w:val="28"/>
        </w:rPr>
        <w:t xml:space="preserve"> </w:t>
      </w:r>
      <w:r w:rsidRPr="00EB793C">
        <w:rPr>
          <w:sz w:val="28"/>
          <w:szCs w:val="28"/>
        </w:rPr>
        <w:t>требованиям ГОСТ 8829-94, в ценах 3 кв.2014 г.</w:t>
      </w:r>
    </w:p>
    <w:p w:rsidR="007F5AFF" w:rsidRPr="00C56B4F" w:rsidRDefault="007F5AFF" w:rsidP="00EB793C">
      <w:pPr>
        <w:widowControl w:val="0"/>
        <w:tabs>
          <w:tab w:val="right" w:pos="9356"/>
        </w:tabs>
        <w:jc w:val="center"/>
        <w:rPr>
          <w:sz w:val="10"/>
          <w:szCs w:val="10"/>
        </w:rPr>
      </w:pPr>
    </w:p>
    <w:tbl>
      <w:tblPr>
        <w:tblStyle w:val="afb"/>
        <w:tblW w:w="0" w:type="auto"/>
        <w:tblInd w:w="108" w:type="dxa"/>
        <w:tblLayout w:type="fixed"/>
        <w:tblLook w:val="04A0" w:firstRow="1" w:lastRow="0" w:firstColumn="1" w:lastColumn="0" w:noHBand="0" w:noVBand="1"/>
      </w:tblPr>
      <w:tblGrid>
        <w:gridCol w:w="1278"/>
        <w:gridCol w:w="1420"/>
        <w:gridCol w:w="1277"/>
        <w:gridCol w:w="1278"/>
        <w:gridCol w:w="1420"/>
        <w:gridCol w:w="1419"/>
        <w:gridCol w:w="1561"/>
      </w:tblGrid>
      <w:tr w:rsidR="00EB793C" w:rsidRPr="007F5AFF" w:rsidTr="00C56B4F">
        <w:trPr>
          <w:trHeight w:val="1490"/>
        </w:trPr>
        <w:tc>
          <w:tcPr>
            <w:tcW w:w="1278" w:type="dxa"/>
            <w:tcMar>
              <w:left w:w="28" w:type="dxa"/>
              <w:right w:w="28" w:type="dxa"/>
            </w:tcMar>
          </w:tcPr>
          <w:p w:rsidR="00EB793C" w:rsidRPr="007F5AFF" w:rsidRDefault="00EB793C" w:rsidP="00C56B4F">
            <w:pPr>
              <w:jc w:val="center"/>
            </w:pPr>
            <w:r w:rsidRPr="007F5AFF">
              <w:t>Наименов</w:t>
            </w:r>
            <w:r w:rsidRPr="007F5AFF">
              <w:t>а</w:t>
            </w:r>
            <w:r w:rsidRPr="007F5AFF">
              <w:t>ние</w:t>
            </w:r>
          </w:p>
        </w:tc>
        <w:tc>
          <w:tcPr>
            <w:tcW w:w="1420" w:type="dxa"/>
            <w:tcMar>
              <w:left w:w="28" w:type="dxa"/>
              <w:right w:w="28" w:type="dxa"/>
            </w:tcMar>
          </w:tcPr>
          <w:p w:rsidR="00EB793C" w:rsidRPr="007F5AFF" w:rsidRDefault="00EB793C" w:rsidP="00C56B4F">
            <w:pPr>
              <w:jc w:val="center"/>
            </w:pPr>
            <w:r w:rsidRPr="007F5AFF">
              <w:t>Количество изготовле</w:t>
            </w:r>
            <w:r w:rsidRPr="007F5AFF">
              <w:t>н</w:t>
            </w:r>
            <w:r w:rsidRPr="007F5AFF">
              <w:t>ных ко</w:t>
            </w:r>
            <w:r w:rsidRPr="007F5AFF">
              <w:t>н</w:t>
            </w:r>
            <w:r w:rsidRPr="007F5AFF">
              <w:t>струкций</w:t>
            </w:r>
          </w:p>
          <w:p w:rsidR="00EB793C" w:rsidRPr="007F5AFF" w:rsidRDefault="00EB793C" w:rsidP="00C56B4F">
            <w:pPr>
              <w:jc w:val="center"/>
            </w:pPr>
            <w:r w:rsidRPr="007F5AFF">
              <w:t>за год, шт.</w:t>
            </w:r>
          </w:p>
        </w:tc>
        <w:tc>
          <w:tcPr>
            <w:tcW w:w="1277" w:type="dxa"/>
            <w:tcMar>
              <w:left w:w="28" w:type="dxa"/>
              <w:right w:w="28" w:type="dxa"/>
            </w:tcMar>
          </w:tcPr>
          <w:p w:rsidR="00EB793C" w:rsidRPr="007F5AFF" w:rsidRDefault="00EB793C" w:rsidP="00C56B4F">
            <w:pPr>
              <w:jc w:val="center"/>
            </w:pPr>
            <w:r w:rsidRPr="007F5AFF">
              <w:t>Стоимость изготовл</w:t>
            </w:r>
            <w:r w:rsidRPr="007F5AFF">
              <w:t>е</w:t>
            </w:r>
            <w:r w:rsidRPr="007F5AFF">
              <w:t>ния одной констру</w:t>
            </w:r>
            <w:r w:rsidRPr="007F5AFF">
              <w:t>к</w:t>
            </w:r>
            <w:r w:rsidRPr="007F5AFF">
              <w:t>ции,</w:t>
            </w:r>
          </w:p>
          <w:p w:rsidR="00EB793C" w:rsidRPr="007F5AFF" w:rsidRDefault="00EB793C" w:rsidP="00C56B4F">
            <w:pPr>
              <w:jc w:val="center"/>
            </w:pPr>
            <w:r w:rsidRPr="007F5AFF">
              <w:t>тыс. руб.</w:t>
            </w:r>
          </w:p>
        </w:tc>
        <w:tc>
          <w:tcPr>
            <w:tcW w:w="1278" w:type="dxa"/>
            <w:tcMar>
              <w:left w:w="28" w:type="dxa"/>
              <w:right w:w="28" w:type="dxa"/>
            </w:tcMar>
          </w:tcPr>
          <w:p w:rsidR="00EB793C" w:rsidRPr="007F5AFF" w:rsidRDefault="00EB793C" w:rsidP="00C56B4F">
            <w:pPr>
              <w:jc w:val="center"/>
            </w:pPr>
            <w:r w:rsidRPr="007F5AFF">
              <w:t>Стоимость испытания одной ко</w:t>
            </w:r>
            <w:r w:rsidRPr="007F5AFF">
              <w:t>н</w:t>
            </w:r>
            <w:r w:rsidRPr="007F5AFF">
              <w:t>струкции,</w:t>
            </w:r>
          </w:p>
          <w:p w:rsidR="00EB793C" w:rsidRPr="007F5AFF" w:rsidRDefault="00EB793C" w:rsidP="00C56B4F">
            <w:pPr>
              <w:jc w:val="center"/>
            </w:pPr>
            <w:r w:rsidRPr="007F5AFF">
              <w:t>тыс. руб.</w:t>
            </w:r>
          </w:p>
        </w:tc>
        <w:tc>
          <w:tcPr>
            <w:tcW w:w="1420" w:type="dxa"/>
            <w:tcMar>
              <w:left w:w="28" w:type="dxa"/>
              <w:right w:w="28" w:type="dxa"/>
            </w:tcMar>
          </w:tcPr>
          <w:p w:rsidR="00EB793C" w:rsidRPr="007F5AFF" w:rsidRDefault="00EB793C" w:rsidP="00C56B4F">
            <w:pPr>
              <w:jc w:val="center"/>
            </w:pPr>
            <w:r w:rsidRPr="007F5AFF">
              <w:t>Общая сто</w:t>
            </w:r>
            <w:r w:rsidRPr="007F5AFF">
              <w:t>и</w:t>
            </w:r>
            <w:r w:rsidRPr="007F5AFF">
              <w:t>мость изг</w:t>
            </w:r>
            <w:r w:rsidRPr="007F5AFF">
              <w:t>о</w:t>
            </w:r>
            <w:r w:rsidRPr="007F5AFF">
              <w:t>товления ко</w:t>
            </w:r>
            <w:r w:rsidRPr="007F5AFF">
              <w:t>н</w:t>
            </w:r>
            <w:r w:rsidRPr="007F5AFF">
              <w:t>струкций,</w:t>
            </w:r>
          </w:p>
          <w:p w:rsidR="00EB793C" w:rsidRPr="007F5AFF" w:rsidRDefault="00EB793C" w:rsidP="00C56B4F">
            <w:pPr>
              <w:jc w:val="center"/>
            </w:pPr>
            <w:r w:rsidRPr="007F5AFF">
              <w:t>тыс. руб.</w:t>
            </w:r>
          </w:p>
        </w:tc>
        <w:tc>
          <w:tcPr>
            <w:tcW w:w="1419" w:type="dxa"/>
            <w:tcMar>
              <w:left w:w="28" w:type="dxa"/>
              <w:right w:w="28" w:type="dxa"/>
            </w:tcMar>
          </w:tcPr>
          <w:p w:rsidR="00EB793C" w:rsidRPr="007F5AFF" w:rsidRDefault="00EB793C" w:rsidP="00C56B4F">
            <w:pPr>
              <w:jc w:val="center"/>
            </w:pPr>
            <w:r w:rsidRPr="007F5AFF">
              <w:t>Годовая п</w:t>
            </w:r>
            <w:r w:rsidRPr="007F5AFF">
              <w:t>о</w:t>
            </w:r>
            <w:r w:rsidR="00C56B4F">
              <w:t>требность в </w:t>
            </w:r>
            <w:r w:rsidRPr="007F5AFF">
              <w:t>испытаниях по ГОСТ 8829-94,</w:t>
            </w:r>
          </w:p>
          <w:p w:rsidR="00EB793C" w:rsidRPr="007F5AFF" w:rsidRDefault="00EB793C" w:rsidP="00C56B4F">
            <w:pPr>
              <w:jc w:val="center"/>
            </w:pPr>
            <w:r w:rsidRPr="007F5AFF">
              <w:t>шт.</w:t>
            </w:r>
          </w:p>
        </w:tc>
        <w:tc>
          <w:tcPr>
            <w:tcW w:w="1561" w:type="dxa"/>
            <w:tcMar>
              <w:left w:w="28" w:type="dxa"/>
              <w:right w:w="28" w:type="dxa"/>
            </w:tcMar>
          </w:tcPr>
          <w:p w:rsidR="00C56B4F" w:rsidRDefault="00EB793C" w:rsidP="00C56B4F">
            <w:pPr>
              <w:jc w:val="center"/>
            </w:pPr>
            <w:r w:rsidRPr="007F5AFF">
              <w:t>Суммарная стоимость и</w:t>
            </w:r>
            <w:r w:rsidRPr="007F5AFF">
              <w:t>с</w:t>
            </w:r>
            <w:r w:rsidR="00C56B4F">
              <w:t>пытаний (с </w:t>
            </w:r>
            <w:r w:rsidRPr="007F5AFF">
              <w:t>уче</w:t>
            </w:r>
            <w:r w:rsidR="00C56B4F">
              <w:t>том</w:t>
            </w:r>
          </w:p>
          <w:p w:rsidR="00EB793C" w:rsidRPr="007F5AFF" w:rsidRDefault="00EB793C" w:rsidP="00C56B4F">
            <w:pPr>
              <w:jc w:val="center"/>
            </w:pPr>
            <w:r w:rsidRPr="007F5AFF">
              <w:t>изготовления),</w:t>
            </w:r>
          </w:p>
          <w:p w:rsidR="00EB793C" w:rsidRPr="007F5AFF" w:rsidRDefault="00EB793C" w:rsidP="00C56B4F">
            <w:pPr>
              <w:jc w:val="center"/>
            </w:pPr>
            <w:r w:rsidRPr="007F5AFF">
              <w:t>тыс. руб.</w:t>
            </w:r>
          </w:p>
        </w:tc>
      </w:tr>
      <w:tr w:rsidR="00EB793C" w:rsidRPr="007F5AFF" w:rsidTr="007F5AFF">
        <w:trPr>
          <w:trHeight w:val="351"/>
        </w:trPr>
        <w:tc>
          <w:tcPr>
            <w:tcW w:w="1278" w:type="dxa"/>
            <w:vAlign w:val="center"/>
          </w:tcPr>
          <w:p w:rsidR="00EB793C" w:rsidRPr="007F5AFF" w:rsidRDefault="00EB793C" w:rsidP="00EB793C">
            <w:r w:rsidRPr="007F5AFF">
              <w:t xml:space="preserve">Фермы </w:t>
            </w:r>
          </w:p>
        </w:tc>
        <w:tc>
          <w:tcPr>
            <w:tcW w:w="1420" w:type="dxa"/>
            <w:vAlign w:val="center"/>
          </w:tcPr>
          <w:p w:rsidR="00EB793C" w:rsidRPr="007F5AFF" w:rsidRDefault="00EB793C" w:rsidP="00EB793C">
            <w:pPr>
              <w:jc w:val="center"/>
            </w:pPr>
            <w:r w:rsidRPr="007F5AFF">
              <w:t>454</w:t>
            </w:r>
          </w:p>
        </w:tc>
        <w:tc>
          <w:tcPr>
            <w:tcW w:w="1277" w:type="dxa"/>
            <w:vAlign w:val="center"/>
          </w:tcPr>
          <w:p w:rsidR="00EB793C" w:rsidRPr="007F5AFF" w:rsidRDefault="00EB793C" w:rsidP="00EB793C">
            <w:pPr>
              <w:jc w:val="center"/>
            </w:pPr>
            <w:r w:rsidRPr="007F5AFF">
              <w:t>7,239</w:t>
            </w:r>
          </w:p>
        </w:tc>
        <w:tc>
          <w:tcPr>
            <w:tcW w:w="1278" w:type="dxa"/>
            <w:vAlign w:val="center"/>
          </w:tcPr>
          <w:p w:rsidR="00EB793C" w:rsidRPr="007F5AFF" w:rsidRDefault="00EB793C" w:rsidP="00EB793C">
            <w:pPr>
              <w:jc w:val="center"/>
            </w:pPr>
            <w:r w:rsidRPr="007F5AFF">
              <w:t>12,952</w:t>
            </w:r>
          </w:p>
        </w:tc>
        <w:tc>
          <w:tcPr>
            <w:tcW w:w="1420" w:type="dxa"/>
            <w:vAlign w:val="center"/>
          </w:tcPr>
          <w:p w:rsidR="00EB793C" w:rsidRPr="007F5AFF" w:rsidRDefault="00EB793C" w:rsidP="00EB793C">
            <w:pPr>
              <w:jc w:val="center"/>
            </w:pPr>
            <w:r w:rsidRPr="007F5AFF">
              <w:t>3 286,378</w:t>
            </w:r>
          </w:p>
        </w:tc>
        <w:tc>
          <w:tcPr>
            <w:tcW w:w="1419" w:type="dxa"/>
            <w:vAlign w:val="center"/>
          </w:tcPr>
          <w:p w:rsidR="00EB793C" w:rsidRPr="007F5AFF" w:rsidRDefault="00EB793C" w:rsidP="00EB793C">
            <w:pPr>
              <w:jc w:val="center"/>
            </w:pPr>
            <w:r w:rsidRPr="007F5AFF">
              <w:t>4</w:t>
            </w:r>
          </w:p>
        </w:tc>
        <w:tc>
          <w:tcPr>
            <w:tcW w:w="1561" w:type="dxa"/>
            <w:vAlign w:val="center"/>
          </w:tcPr>
          <w:p w:rsidR="00EB793C" w:rsidRPr="007F5AFF" w:rsidRDefault="00EB793C" w:rsidP="00EB793C">
            <w:pPr>
              <w:jc w:val="center"/>
            </w:pPr>
            <w:r w:rsidRPr="007F5AFF">
              <w:t>80,763</w:t>
            </w:r>
          </w:p>
        </w:tc>
      </w:tr>
      <w:tr w:rsidR="00EB793C" w:rsidRPr="007F5AFF" w:rsidTr="007F5AFF">
        <w:trPr>
          <w:trHeight w:val="351"/>
        </w:trPr>
        <w:tc>
          <w:tcPr>
            <w:tcW w:w="1278" w:type="dxa"/>
            <w:vAlign w:val="center"/>
          </w:tcPr>
          <w:p w:rsidR="00EB793C" w:rsidRPr="007F5AFF" w:rsidRDefault="00EB793C" w:rsidP="00EB793C">
            <w:r w:rsidRPr="007F5AFF">
              <w:t>Балки</w:t>
            </w:r>
          </w:p>
        </w:tc>
        <w:tc>
          <w:tcPr>
            <w:tcW w:w="1420" w:type="dxa"/>
            <w:vAlign w:val="center"/>
          </w:tcPr>
          <w:p w:rsidR="00EB793C" w:rsidRPr="007F5AFF" w:rsidRDefault="00EB793C" w:rsidP="00EB793C">
            <w:pPr>
              <w:jc w:val="center"/>
            </w:pPr>
            <w:r w:rsidRPr="007F5AFF">
              <w:t>786</w:t>
            </w:r>
          </w:p>
        </w:tc>
        <w:tc>
          <w:tcPr>
            <w:tcW w:w="1277" w:type="dxa"/>
            <w:vAlign w:val="center"/>
          </w:tcPr>
          <w:p w:rsidR="00EB793C" w:rsidRPr="007F5AFF" w:rsidRDefault="00EB793C" w:rsidP="00EB793C">
            <w:pPr>
              <w:jc w:val="center"/>
            </w:pPr>
            <w:r w:rsidRPr="007F5AFF">
              <w:t>4,957</w:t>
            </w:r>
          </w:p>
        </w:tc>
        <w:tc>
          <w:tcPr>
            <w:tcW w:w="1278" w:type="dxa"/>
            <w:vAlign w:val="center"/>
          </w:tcPr>
          <w:p w:rsidR="00EB793C" w:rsidRPr="007F5AFF" w:rsidRDefault="00EB793C" w:rsidP="00EB793C">
            <w:pPr>
              <w:jc w:val="center"/>
            </w:pPr>
            <w:r w:rsidRPr="007F5AFF">
              <w:t>7,013</w:t>
            </w:r>
          </w:p>
        </w:tc>
        <w:tc>
          <w:tcPr>
            <w:tcW w:w="1420" w:type="dxa"/>
            <w:vAlign w:val="center"/>
          </w:tcPr>
          <w:p w:rsidR="00EB793C" w:rsidRPr="007F5AFF" w:rsidRDefault="00EB793C" w:rsidP="00EB793C">
            <w:pPr>
              <w:jc w:val="center"/>
            </w:pPr>
            <w:r w:rsidRPr="007F5AFF">
              <w:t>3 895,927</w:t>
            </w:r>
          </w:p>
        </w:tc>
        <w:tc>
          <w:tcPr>
            <w:tcW w:w="1419" w:type="dxa"/>
            <w:vAlign w:val="center"/>
          </w:tcPr>
          <w:p w:rsidR="00EB793C" w:rsidRPr="007F5AFF" w:rsidRDefault="00EB793C" w:rsidP="00EB793C">
            <w:pPr>
              <w:jc w:val="center"/>
            </w:pPr>
            <w:r w:rsidRPr="007F5AFF">
              <w:t>8</w:t>
            </w:r>
          </w:p>
        </w:tc>
        <w:tc>
          <w:tcPr>
            <w:tcW w:w="1561" w:type="dxa"/>
            <w:vAlign w:val="center"/>
          </w:tcPr>
          <w:p w:rsidR="00EB793C" w:rsidRPr="007F5AFF" w:rsidRDefault="00EB793C" w:rsidP="00EB793C">
            <w:pPr>
              <w:jc w:val="center"/>
            </w:pPr>
            <w:r w:rsidRPr="007F5AFF">
              <w:t>95,759</w:t>
            </w:r>
          </w:p>
        </w:tc>
      </w:tr>
      <w:tr w:rsidR="00EB793C" w:rsidRPr="007F5AFF" w:rsidTr="007F5AFF">
        <w:trPr>
          <w:trHeight w:val="351"/>
        </w:trPr>
        <w:tc>
          <w:tcPr>
            <w:tcW w:w="1278" w:type="dxa"/>
            <w:vAlign w:val="center"/>
          </w:tcPr>
          <w:p w:rsidR="00EB793C" w:rsidRPr="007F5AFF" w:rsidRDefault="00EB793C" w:rsidP="00EB793C">
            <w:r w:rsidRPr="007F5AFF">
              <w:t>Ригели</w:t>
            </w:r>
          </w:p>
        </w:tc>
        <w:tc>
          <w:tcPr>
            <w:tcW w:w="1420" w:type="dxa"/>
            <w:vAlign w:val="center"/>
          </w:tcPr>
          <w:p w:rsidR="00EB793C" w:rsidRPr="007F5AFF" w:rsidRDefault="00EB793C" w:rsidP="00EB793C">
            <w:pPr>
              <w:jc w:val="center"/>
            </w:pPr>
            <w:r w:rsidRPr="007F5AFF">
              <w:t>18400</w:t>
            </w:r>
          </w:p>
        </w:tc>
        <w:tc>
          <w:tcPr>
            <w:tcW w:w="1277" w:type="dxa"/>
            <w:vAlign w:val="center"/>
          </w:tcPr>
          <w:p w:rsidR="00EB793C" w:rsidRPr="007F5AFF" w:rsidRDefault="00EB793C" w:rsidP="00EB793C">
            <w:pPr>
              <w:jc w:val="center"/>
            </w:pPr>
            <w:r w:rsidRPr="007F5AFF">
              <w:t>2,371</w:t>
            </w:r>
          </w:p>
        </w:tc>
        <w:tc>
          <w:tcPr>
            <w:tcW w:w="1278" w:type="dxa"/>
            <w:vAlign w:val="center"/>
          </w:tcPr>
          <w:p w:rsidR="00EB793C" w:rsidRPr="007F5AFF" w:rsidRDefault="00EB793C" w:rsidP="00EB793C">
            <w:pPr>
              <w:jc w:val="center"/>
            </w:pPr>
            <w:r w:rsidRPr="007F5AFF">
              <w:t>4,267</w:t>
            </w:r>
          </w:p>
        </w:tc>
        <w:tc>
          <w:tcPr>
            <w:tcW w:w="1420" w:type="dxa"/>
            <w:vAlign w:val="center"/>
          </w:tcPr>
          <w:p w:rsidR="00EB793C" w:rsidRPr="007F5AFF" w:rsidRDefault="00EB793C" w:rsidP="00EB793C">
            <w:pPr>
              <w:jc w:val="center"/>
            </w:pPr>
            <w:r w:rsidRPr="007F5AFF">
              <w:t>43 617,983</w:t>
            </w:r>
          </w:p>
        </w:tc>
        <w:tc>
          <w:tcPr>
            <w:tcW w:w="1419" w:type="dxa"/>
            <w:vAlign w:val="center"/>
          </w:tcPr>
          <w:p w:rsidR="00EB793C" w:rsidRPr="007F5AFF" w:rsidRDefault="00EB793C" w:rsidP="00EB793C">
            <w:pPr>
              <w:jc w:val="center"/>
            </w:pPr>
            <w:r w:rsidRPr="007F5AFF">
              <w:t>36</w:t>
            </w:r>
          </w:p>
        </w:tc>
        <w:tc>
          <w:tcPr>
            <w:tcW w:w="1561" w:type="dxa"/>
            <w:vAlign w:val="center"/>
          </w:tcPr>
          <w:p w:rsidR="00EB793C" w:rsidRPr="007F5AFF" w:rsidRDefault="00EB793C" w:rsidP="00EB793C">
            <w:pPr>
              <w:jc w:val="center"/>
            </w:pPr>
            <w:r w:rsidRPr="007F5AFF">
              <w:t>238,969</w:t>
            </w:r>
          </w:p>
        </w:tc>
      </w:tr>
      <w:tr w:rsidR="00EB793C" w:rsidRPr="007F5AFF" w:rsidTr="007F5AFF">
        <w:trPr>
          <w:trHeight w:val="685"/>
        </w:trPr>
        <w:tc>
          <w:tcPr>
            <w:tcW w:w="1278" w:type="dxa"/>
            <w:vAlign w:val="center"/>
          </w:tcPr>
          <w:p w:rsidR="00EB793C" w:rsidRPr="007F5AFF" w:rsidRDefault="00EB793C" w:rsidP="00EB793C">
            <w:r w:rsidRPr="007F5AFF">
              <w:t>Стеновые панели</w:t>
            </w:r>
          </w:p>
        </w:tc>
        <w:tc>
          <w:tcPr>
            <w:tcW w:w="1420" w:type="dxa"/>
            <w:vAlign w:val="center"/>
          </w:tcPr>
          <w:p w:rsidR="00EB793C" w:rsidRPr="007F5AFF" w:rsidRDefault="00EB793C" w:rsidP="00EB793C">
            <w:pPr>
              <w:jc w:val="center"/>
            </w:pPr>
            <w:r w:rsidRPr="007F5AFF">
              <w:t>56800</w:t>
            </w:r>
          </w:p>
        </w:tc>
        <w:tc>
          <w:tcPr>
            <w:tcW w:w="1277" w:type="dxa"/>
            <w:vAlign w:val="center"/>
          </w:tcPr>
          <w:p w:rsidR="00EB793C" w:rsidRPr="007F5AFF" w:rsidRDefault="00EB793C" w:rsidP="00EB793C">
            <w:pPr>
              <w:jc w:val="center"/>
            </w:pPr>
            <w:r w:rsidRPr="007F5AFF">
              <w:t>2,704</w:t>
            </w:r>
          </w:p>
        </w:tc>
        <w:tc>
          <w:tcPr>
            <w:tcW w:w="1278" w:type="dxa"/>
            <w:vAlign w:val="center"/>
          </w:tcPr>
          <w:p w:rsidR="00EB793C" w:rsidRPr="007F5AFF" w:rsidRDefault="00EB793C" w:rsidP="00EB793C">
            <w:pPr>
              <w:jc w:val="center"/>
            </w:pPr>
            <w:r w:rsidRPr="007F5AFF">
              <w:t>5,477</w:t>
            </w:r>
          </w:p>
        </w:tc>
        <w:tc>
          <w:tcPr>
            <w:tcW w:w="1420" w:type="dxa"/>
            <w:vAlign w:val="center"/>
          </w:tcPr>
          <w:p w:rsidR="00EB793C" w:rsidRPr="007F5AFF" w:rsidRDefault="00EB793C" w:rsidP="00EB793C">
            <w:pPr>
              <w:jc w:val="center"/>
            </w:pPr>
            <w:r w:rsidRPr="007F5AFF">
              <w:t>153 605,634</w:t>
            </w:r>
          </w:p>
        </w:tc>
        <w:tc>
          <w:tcPr>
            <w:tcW w:w="1419" w:type="dxa"/>
            <w:vAlign w:val="center"/>
          </w:tcPr>
          <w:p w:rsidR="00EB793C" w:rsidRPr="007F5AFF" w:rsidRDefault="00EB793C" w:rsidP="00EB793C">
            <w:pPr>
              <w:jc w:val="center"/>
            </w:pPr>
            <w:r w:rsidRPr="007F5AFF">
              <w:t>321</w:t>
            </w:r>
          </w:p>
        </w:tc>
        <w:tc>
          <w:tcPr>
            <w:tcW w:w="1561" w:type="dxa"/>
            <w:vAlign w:val="center"/>
          </w:tcPr>
          <w:p w:rsidR="00EB793C" w:rsidRPr="007F5AFF" w:rsidRDefault="00EB793C" w:rsidP="00EB793C">
            <w:pPr>
              <w:jc w:val="center"/>
            </w:pPr>
            <w:r w:rsidRPr="007F5AFF">
              <w:t>2 626,263</w:t>
            </w:r>
          </w:p>
        </w:tc>
      </w:tr>
      <w:tr w:rsidR="00EB793C" w:rsidRPr="007F5AFF" w:rsidTr="007F5AFF">
        <w:trPr>
          <w:trHeight w:val="419"/>
        </w:trPr>
        <w:tc>
          <w:tcPr>
            <w:tcW w:w="1278" w:type="dxa"/>
            <w:vAlign w:val="center"/>
          </w:tcPr>
          <w:p w:rsidR="00EB793C" w:rsidRPr="007F5AFF" w:rsidRDefault="00EB793C" w:rsidP="00EB793C">
            <w:r w:rsidRPr="007F5AFF">
              <w:t>ВСЕГО</w:t>
            </w:r>
          </w:p>
        </w:tc>
        <w:tc>
          <w:tcPr>
            <w:tcW w:w="1420" w:type="dxa"/>
            <w:vAlign w:val="center"/>
          </w:tcPr>
          <w:p w:rsidR="00EB793C" w:rsidRPr="007F5AFF" w:rsidRDefault="00EB793C" w:rsidP="00EB793C">
            <w:pPr>
              <w:jc w:val="center"/>
            </w:pPr>
            <w:r w:rsidRPr="007F5AFF">
              <w:t>76440</w:t>
            </w:r>
          </w:p>
        </w:tc>
        <w:tc>
          <w:tcPr>
            <w:tcW w:w="1277" w:type="dxa"/>
            <w:vAlign w:val="center"/>
          </w:tcPr>
          <w:p w:rsidR="00EB793C" w:rsidRPr="007F5AFF" w:rsidRDefault="00EB793C" w:rsidP="00EB793C">
            <w:pPr>
              <w:jc w:val="center"/>
            </w:pPr>
          </w:p>
        </w:tc>
        <w:tc>
          <w:tcPr>
            <w:tcW w:w="1278" w:type="dxa"/>
            <w:vAlign w:val="center"/>
          </w:tcPr>
          <w:p w:rsidR="00EB793C" w:rsidRPr="007F5AFF" w:rsidRDefault="00EB793C" w:rsidP="00EB793C">
            <w:pPr>
              <w:jc w:val="center"/>
            </w:pPr>
          </w:p>
        </w:tc>
        <w:tc>
          <w:tcPr>
            <w:tcW w:w="1420" w:type="dxa"/>
            <w:vAlign w:val="center"/>
          </w:tcPr>
          <w:p w:rsidR="00EB793C" w:rsidRPr="007F5AFF" w:rsidRDefault="00EB793C" w:rsidP="00EB793C">
            <w:pPr>
              <w:jc w:val="center"/>
            </w:pPr>
            <w:r w:rsidRPr="007F5AFF">
              <w:t>204 405,921</w:t>
            </w:r>
          </w:p>
        </w:tc>
        <w:tc>
          <w:tcPr>
            <w:tcW w:w="1419" w:type="dxa"/>
            <w:vAlign w:val="center"/>
          </w:tcPr>
          <w:p w:rsidR="00EB793C" w:rsidRPr="007F5AFF" w:rsidRDefault="00EB793C" w:rsidP="00EB793C">
            <w:pPr>
              <w:jc w:val="center"/>
            </w:pPr>
            <w:r w:rsidRPr="007F5AFF">
              <w:t>369</w:t>
            </w:r>
          </w:p>
        </w:tc>
        <w:tc>
          <w:tcPr>
            <w:tcW w:w="1561" w:type="dxa"/>
            <w:vAlign w:val="center"/>
          </w:tcPr>
          <w:p w:rsidR="00EB793C" w:rsidRPr="007F5AFF" w:rsidRDefault="00EB793C" w:rsidP="00EB793C">
            <w:pPr>
              <w:jc w:val="center"/>
            </w:pPr>
            <w:r w:rsidRPr="007F5AFF">
              <w:t>3 041,753</w:t>
            </w:r>
          </w:p>
        </w:tc>
      </w:tr>
    </w:tbl>
    <w:p w:rsidR="00556C23" w:rsidRDefault="00556C23" w:rsidP="00EB793C">
      <w:pPr>
        <w:pStyle w:val="a3"/>
        <w:rPr>
          <w:rFonts w:ascii="Times New Roman" w:eastAsia="Times New Roman" w:hAnsi="Times New Roman" w:cs="Times New Roman"/>
          <w:sz w:val="28"/>
          <w:szCs w:val="28"/>
          <w:lang w:eastAsia="ru-RU"/>
        </w:rPr>
      </w:pPr>
    </w:p>
    <w:p w:rsidR="00EB793C" w:rsidRPr="00C90FA7" w:rsidRDefault="00EB793C" w:rsidP="00C90FA7">
      <w:pPr>
        <w:jc w:val="right"/>
        <w:rPr>
          <w:sz w:val="28"/>
          <w:szCs w:val="28"/>
        </w:rPr>
      </w:pPr>
      <w:r w:rsidRPr="00C90FA7">
        <w:rPr>
          <w:sz w:val="28"/>
          <w:szCs w:val="28"/>
        </w:rPr>
        <w:t>Таблица 3</w:t>
      </w:r>
    </w:p>
    <w:p w:rsidR="00C90FA7" w:rsidRPr="00C90FA7" w:rsidRDefault="00556C23" w:rsidP="00C90FA7">
      <w:pPr>
        <w:jc w:val="center"/>
        <w:rPr>
          <w:sz w:val="28"/>
          <w:szCs w:val="28"/>
        </w:rPr>
      </w:pPr>
      <w:r w:rsidRPr="00C90FA7">
        <w:rPr>
          <w:sz w:val="28"/>
          <w:szCs w:val="28"/>
        </w:rPr>
        <w:t>Годовые затраты на исп</w:t>
      </w:r>
      <w:r w:rsidR="00C90FA7" w:rsidRPr="00C90FA7">
        <w:rPr>
          <w:sz w:val="28"/>
          <w:szCs w:val="28"/>
        </w:rPr>
        <w:t>ытание разных видов конструкций</w:t>
      </w:r>
    </w:p>
    <w:p w:rsidR="00556C23" w:rsidRPr="00C90FA7" w:rsidRDefault="00556C23" w:rsidP="00C90FA7">
      <w:pPr>
        <w:jc w:val="center"/>
        <w:rPr>
          <w:sz w:val="28"/>
          <w:szCs w:val="28"/>
        </w:rPr>
      </w:pPr>
      <w:r w:rsidRPr="00C90FA7">
        <w:rPr>
          <w:sz w:val="28"/>
          <w:szCs w:val="28"/>
        </w:rPr>
        <w:t>автоматизированным способом</w:t>
      </w:r>
      <w:r w:rsidR="00EB793C" w:rsidRPr="00C90FA7">
        <w:rPr>
          <w:sz w:val="28"/>
          <w:szCs w:val="28"/>
        </w:rPr>
        <w:t xml:space="preserve"> </w:t>
      </w:r>
      <w:r w:rsidRPr="00C90FA7">
        <w:rPr>
          <w:sz w:val="28"/>
          <w:szCs w:val="28"/>
        </w:rPr>
        <w:t>в ценах 3 кв.2014 г.</w:t>
      </w:r>
    </w:p>
    <w:p w:rsidR="00C56B4F" w:rsidRPr="00A01830" w:rsidRDefault="00C56B4F" w:rsidP="00A01830">
      <w:pPr>
        <w:rPr>
          <w:sz w:val="10"/>
          <w:szCs w:val="10"/>
        </w:rPr>
      </w:pPr>
    </w:p>
    <w:tbl>
      <w:tblPr>
        <w:tblStyle w:val="afb"/>
        <w:tblW w:w="9639" w:type="dxa"/>
        <w:tblInd w:w="108" w:type="dxa"/>
        <w:tblLayout w:type="fixed"/>
        <w:tblLook w:val="04A0" w:firstRow="1" w:lastRow="0" w:firstColumn="1" w:lastColumn="0" w:noHBand="0" w:noVBand="1"/>
      </w:tblPr>
      <w:tblGrid>
        <w:gridCol w:w="1607"/>
        <w:gridCol w:w="1606"/>
        <w:gridCol w:w="1606"/>
        <w:gridCol w:w="1607"/>
        <w:gridCol w:w="1606"/>
        <w:gridCol w:w="1607"/>
      </w:tblGrid>
      <w:tr w:rsidR="00EB793C" w:rsidTr="00C60606">
        <w:trPr>
          <w:trHeight w:val="1294"/>
        </w:trPr>
        <w:tc>
          <w:tcPr>
            <w:tcW w:w="1607" w:type="dxa"/>
            <w:tcMar>
              <w:left w:w="28" w:type="dxa"/>
              <w:right w:w="28" w:type="dxa"/>
            </w:tcMar>
          </w:tcPr>
          <w:p w:rsidR="00EB793C" w:rsidRDefault="00EB793C" w:rsidP="00C56B4F">
            <w:pPr>
              <w:jc w:val="center"/>
            </w:pPr>
            <w:r>
              <w:t>Наименование</w:t>
            </w:r>
          </w:p>
        </w:tc>
        <w:tc>
          <w:tcPr>
            <w:tcW w:w="1606" w:type="dxa"/>
            <w:tcMar>
              <w:left w:w="28" w:type="dxa"/>
              <w:right w:w="28" w:type="dxa"/>
            </w:tcMar>
          </w:tcPr>
          <w:p w:rsidR="00EB793C" w:rsidRDefault="00D25336" w:rsidP="00C56B4F">
            <w:pPr>
              <w:jc w:val="center"/>
            </w:pPr>
            <w:r>
              <w:t>Годовой</w:t>
            </w:r>
            <w:r>
              <w:br/>
            </w:r>
            <w:r w:rsidR="00EB793C">
              <w:t>вы</w:t>
            </w:r>
            <w:r>
              <w:t>пуск</w:t>
            </w:r>
            <w:r>
              <w:br/>
            </w:r>
            <w:r w:rsidR="00EB793C">
              <w:t>конструкций,</w:t>
            </w:r>
          </w:p>
          <w:p w:rsidR="00EB793C" w:rsidRDefault="00EB793C" w:rsidP="00C56B4F">
            <w:pPr>
              <w:jc w:val="center"/>
            </w:pPr>
            <w:r>
              <w:t>шт.</w:t>
            </w:r>
          </w:p>
        </w:tc>
        <w:tc>
          <w:tcPr>
            <w:tcW w:w="1606" w:type="dxa"/>
            <w:tcMar>
              <w:left w:w="28" w:type="dxa"/>
              <w:right w:w="28" w:type="dxa"/>
            </w:tcMar>
          </w:tcPr>
          <w:p w:rsidR="00A8368A" w:rsidRDefault="00A8368A" w:rsidP="00C56B4F">
            <w:pPr>
              <w:jc w:val="center"/>
            </w:pPr>
            <w:r>
              <w:t>Стоимость</w:t>
            </w:r>
          </w:p>
          <w:p w:rsidR="00EB793C" w:rsidRDefault="00EB793C" w:rsidP="00C56B4F">
            <w:pPr>
              <w:jc w:val="center"/>
            </w:pPr>
            <w:r>
              <w:t>изготовле</w:t>
            </w:r>
            <w:r w:rsidR="00D25336">
              <w:t>ния одной</w:t>
            </w:r>
            <w:r w:rsidR="00D25336">
              <w:br/>
            </w:r>
            <w:r>
              <w:t>конструкции,</w:t>
            </w:r>
          </w:p>
          <w:p w:rsidR="00EB793C" w:rsidRDefault="00EB793C" w:rsidP="00C56B4F">
            <w:pPr>
              <w:jc w:val="center"/>
            </w:pPr>
            <w:r>
              <w:t>тыс. руб.</w:t>
            </w:r>
          </w:p>
        </w:tc>
        <w:tc>
          <w:tcPr>
            <w:tcW w:w="1607" w:type="dxa"/>
            <w:tcMar>
              <w:left w:w="28" w:type="dxa"/>
              <w:right w:w="28" w:type="dxa"/>
            </w:tcMar>
          </w:tcPr>
          <w:p w:rsidR="00A8368A" w:rsidRDefault="00EB793C" w:rsidP="00C56B4F">
            <w:pPr>
              <w:jc w:val="center"/>
            </w:pPr>
            <w:r>
              <w:t>Обща</w:t>
            </w:r>
            <w:r w:rsidR="00A8368A">
              <w:t>я</w:t>
            </w:r>
          </w:p>
          <w:p w:rsidR="00A8368A" w:rsidRDefault="00A8368A" w:rsidP="00C56B4F">
            <w:pPr>
              <w:jc w:val="center"/>
            </w:pPr>
            <w:r>
              <w:t>с</w:t>
            </w:r>
            <w:r w:rsidR="00EB793C">
              <w:t>тои</w:t>
            </w:r>
            <w:r>
              <w:t>мость</w:t>
            </w:r>
          </w:p>
          <w:p w:rsidR="00EB793C" w:rsidRDefault="00EB793C" w:rsidP="00C56B4F">
            <w:pPr>
              <w:jc w:val="center"/>
            </w:pPr>
            <w:r>
              <w:t>изготовления</w:t>
            </w:r>
            <w:r w:rsidR="00D25336">
              <w:br/>
            </w:r>
            <w:r>
              <w:t>конструкций,</w:t>
            </w:r>
          </w:p>
          <w:p w:rsidR="00EB793C" w:rsidRDefault="00EB793C" w:rsidP="00C56B4F">
            <w:pPr>
              <w:jc w:val="center"/>
            </w:pPr>
            <w:r>
              <w:t>тыс. руб.</w:t>
            </w:r>
          </w:p>
        </w:tc>
        <w:tc>
          <w:tcPr>
            <w:tcW w:w="1606" w:type="dxa"/>
            <w:tcMar>
              <w:left w:w="28" w:type="dxa"/>
              <w:right w:w="28" w:type="dxa"/>
            </w:tcMar>
          </w:tcPr>
          <w:p w:rsidR="00EB793C" w:rsidRDefault="00EB793C" w:rsidP="00C56B4F">
            <w:pPr>
              <w:jc w:val="center"/>
            </w:pPr>
            <w:r>
              <w:t>Объем годовых испыта</w:t>
            </w:r>
            <w:r w:rsidR="00D25336">
              <w:t>ний</w:t>
            </w:r>
            <w:r w:rsidR="00D25336">
              <w:br/>
            </w:r>
            <w:r>
              <w:t>по ново</w:t>
            </w:r>
            <w:r w:rsidR="00D25336">
              <w:t>му</w:t>
            </w:r>
            <w:r w:rsidR="00D25336">
              <w:br/>
            </w:r>
            <w:r>
              <w:t>регламенту,</w:t>
            </w:r>
          </w:p>
          <w:p w:rsidR="00EB793C" w:rsidRDefault="00EB793C" w:rsidP="00C56B4F">
            <w:pPr>
              <w:jc w:val="center"/>
            </w:pPr>
            <w:r>
              <w:t>шт.</w:t>
            </w:r>
          </w:p>
        </w:tc>
        <w:tc>
          <w:tcPr>
            <w:tcW w:w="1607" w:type="dxa"/>
            <w:tcMar>
              <w:left w:w="28" w:type="dxa"/>
              <w:right w:w="28" w:type="dxa"/>
            </w:tcMar>
          </w:tcPr>
          <w:p w:rsidR="00A8368A" w:rsidRDefault="00D25336" w:rsidP="00C56B4F">
            <w:pPr>
              <w:jc w:val="center"/>
            </w:pPr>
            <w:r>
              <w:t>Суммарная</w:t>
            </w:r>
            <w:r>
              <w:br/>
            </w:r>
            <w:r w:rsidR="00EB793C">
              <w:t>стои</w:t>
            </w:r>
            <w:r w:rsidR="00A8368A">
              <w:t>мость</w:t>
            </w:r>
          </w:p>
          <w:p w:rsidR="00EB793C" w:rsidRDefault="00EB793C" w:rsidP="00C56B4F">
            <w:pPr>
              <w:jc w:val="center"/>
            </w:pPr>
            <w:r>
              <w:t>автоматизир</w:t>
            </w:r>
            <w:r>
              <w:t>о</w:t>
            </w:r>
            <w:r>
              <w:t>ванного способа контроля,</w:t>
            </w:r>
          </w:p>
          <w:p w:rsidR="00EB793C" w:rsidRDefault="00EB793C" w:rsidP="00C56B4F">
            <w:pPr>
              <w:jc w:val="center"/>
            </w:pPr>
            <w:r>
              <w:t>тыс. руб.</w:t>
            </w:r>
          </w:p>
        </w:tc>
      </w:tr>
      <w:tr w:rsidR="00EB793C" w:rsidTr="00C60606">
        <w:trPr>
          <w:trHeight w:val="359"/>
        </w:trPr>
        <w:tc>
          <w:tcPr>
            <w:tcW w:w="1607" w:type="dxa"/>
            <w:vAlign w:val="center"/>
          </w:tcPr>
          <w:p w:rsidR="00EB793C" w:rsidRDefault="00EB793C" w:rsidP="00EB793C">
            <w:r>
              <w:t>Фермы</w:t>
            </w:r>
          </w:p>
        </w:tc>
        <w:tc>
          <w:tcPr>
            <w:tcW w:w="1606" w:type="dxa"/>
            <w:vAlign w:val="center"/>
          </w:tcPr>
          <w:p w:rsidR="00EB793C" w:rsidRPr="00700247" w:rsidRDefault="00EB793C" w:rsidP="00EB793C">
            <w:pPr>
              <w:jc w:val="center"/>
            </w:pPr>
            <w:r w:rsidRPr="00700247">
              <w:t>454</w:t>
            </w:r>
          </w:p>
        </w:tc>
        <w:tc>
          <w:tcPr>
            <w:tcW w:w="1606" w:type="dxa"/>
            <w:vAlign w:val="center"/>
          </w:tcPr>
          <w:p w:rsidR="00EB793C" w:rsidRPr="00700247" w:rsidRDefault="00EB793C" w:rsidP="00EB793C">
            <w:pPr>
              <w:jc w:val="center"/>
            </w:pPr>
            <w:r w:rsidRPr="00700247">
              <w:t>7,239</w:t>
            </w:r>
          </w:p>
        </w:tc>
        <w:tc>
          <w:tcPr>
            <w:tcW w:w="1607" w:type="dxa"/>
            <w:vAlign w:val="center"/>
          </w:tcPr>
          <w:p w:rsidR="00EB793C" w:rsidRPr="00700247" w:rsidRDefault="00EB793C" w:rsidP="00EB793C">
            <w:pPr>
              <w:jc w:val="center"/>
            </w:pPr>
            <w:r w:rsidRPr="00700247">
              <w:t>3 286,378</w:t>
            </w:r>
          </w:p>
        </w:tc>
        <w:tc>
          <w:tcPr>
            <w:tcW w:w="1606" w:type="dxa"/>
            <w:vAlign w:val="center"/>
          </w:tcPr>
          <w:p w:rsidR="00EB793C" w:rsidRPr="00700247" w:rsidRDefault="00EB793C" w:rsidP="00EB793C">
            <w:pPr>
              <w:jc w:val="center"/>
            </w:pPr>
            <w:r w:rsidRPr="00700247">
              <w:t>2</w:t>
            </w:r>
          </w:p>
        </w:tc>
        <w:tc>
          <w:tcPr>
            <w:tcW w:w="1607" w:type="dxa"/>
            <w:vAlign w:val="center"/>
          </w:tcPr>
          <w:p w:rsidR="00EB793C" w:rsidRPr="00700247" w:rsidRDefault="00EB793C" w:rsidP="00EB793C">
            <w:pPr>
              <w:jc w:val="center"/>
            </w:pPr>
            <w:r w:rsidRPr="00700247">
              <w:t>44,499</w:t>
            </w:r>
          </w:p>
        </w:tc>
      </w:tr>
      <w:tr w:rsidR="00EB793C" w:rsidTr="00C60606">
        <w:trPr>
          <w:trHeight w:val="359"/>
        </w:trPr>
        <w:tc>
          <w:tcPr>
            <w:tcW w:w="1607" w:type="dxa"/>
            <w:vAlign w:val="center"/>
          </w:tcPr>
          <w:p w:rsidR="00EB793C" w:rsidRDefault="00EB793C" w:rsidP="00EB793C">
            <w:r>
              <w:t>Балки</w:t>
            </w:r>
          </w:p>
        </w:tc>
        <w:tc>
          <w:tcPr>
            <w:tcW w:w="1606" w:type="dxa"/>
            <w:vAlign w:val="center"/>
          </w:tcPr>
          <w:p w:rsidR="00EB793C" w:rsidRPr="00700247" w:rsidRDefault="00EB793C" w:rsidP="00EB793C">
            <w:pPr>
              <w:jc w:val="center"/>
            </w:pPr>
            <w:r w:rsidRPr="00700247">
              <w:t>786</w:t>
            </w:r>
          </w:p>
        </w:tc>
        <w:tc>
          <w:tcPr>
            <w:tcW w:w="1606" w:type="dxa"/>
            <w:vAlign w:val="center"/>
          </w:tcPr>
          <w:p w:rsidR="00EB793C" w:rsidRPr="00700247" w:rsidRDefault="00EB793C" w:rsidP="00EB793C">
            <w:pPr>
              <w:jc w:val="center"/>
            </w:pPr>
            <w:r w:rsidRPr="00700247">
              <w:t>4,957</w:t>
            </w:r>
          </w:p>
        </w:tc>
        <w:tc>
          <w:tcPr>
            <w:tcW w:w="1607" w:type="dxa"/>
            <w:vAlign w:val="center"/>
          </w:tcPr>
          <w:p w:rsidR="00EB793C" w:rsidRPr="00700247" w:rsidRDefault="00EB793C" w:rsidP="00EB793C">
            <w:pPr>
              <w:jc w:val="center"/>
            </w:pPr>
            <w:r w:rsidRPr="00700247">
              <w:t>3 895,927</w:t>
            </w:r>
          </w:p>
        </w:tc>
        <w:tc>
          <w:tcPr>
            <w:tcW w:w="1606" w:type="dxa"/>
            <w:vAlign w:val="center"/>
          </w:tcPr>
          <w:p w:rsidR="00EB793C" w:rsidRPr="00700247" w:rsidRDefault="00EB793C" w:rsidP="00EB793C">
            <w:pPr>
              <w:jc w:val="center"/>
            </w:pPr>
            <w:r w:rsidRPr="00700247">
              <w:t>2</w:t>
            </w:r>
          </w:p>
        </w:tc>
        <w:tc>
          <w:tcPr>
            <w:tcW w:w="1607" w:type="dxa"/>
            <w:vAlign w:val="center"/>
          </w:tcPr>
          <w:p w:rsidR="00EB793C" w:rsidRPr="00700247" w:rsidRDefault="00EB793C" w:rsidP="00EB793C">
            <w:pPr>
              <w:jc w:val="center"/>
            </w:pPr>
            <w:r w:rsidRPr="00700247">
              <w:t>37,170</w:t>
            </w:r>
          </w:p>
        </w:tc>
      </w:tr>
      <w:tr w:rsidR="00D25336" w:rsidTr="00C60606">
        <w:trPr>
          <w:trHeight w:val="359"/>
        </w:trPr>
        <w:tc>
          <w:tcPr>
            <w:tcW w:w="1607" w:type="dxa"/>
            <w:vAlign w:val="center"/>
          </w:tcPr>
          <w:p w:rsidR="00D25336" w:rsidRDefault="00D25336" w:rsidP="00D25336">
            <w:r w:rsidRPr="00642D5D">
              <w:t>Ригели</w:t>
            </w:r>
          </w:p>
        </w:tc>
        <w:tc>
          <w:tcPr>
            <w:tcW w:w="1606" w:type="dxa"/>
            <w:vAlign w:val="center"/>
          </w:tcPr>
          <w:p w:rsidR="00D25336" w:rsidRPr="00700247" w:rsidRDefault="00D25336" w:rsidP="00D25336">
            <w:pPr>
              <w:jc w:val="center"/>
            </w:pPr>
            <w:r w:rsidRPr="00700247">
              <w:t>18400</w:t>
            </w:r>
          </w:p>
        </w:tc>
        <w:tc>
          <w:tcPr>
            <w:tcW w:w="1606" w:type="dxa"/>
            <w:vAlign w:val="center"/>
          </w:tcPr>
          <w:p w:rsidR="00D25336" w:rsidRPr="00700247" w:rsidRDefault="00D25336" w:rsidP="00D25336">
            <w:pPr>
              <w:jc w:val="center"/>
            </w:pPr>
            <w:r w:rsidRPr="00700247">
              <w:t>2,371</w:t>
            </w:r>
          </w:p>
        </w:tc>
        <w:tc>
          <w:tcPr>
            <w:tcW w:w="1607" w:type="dxa"/>
            <w:vAlign w:val="center"/>
          </w:tcPr>
          <w:p w:rsidR="00D25336" w:rsidRPr="00700247" w:rsidRDefault="00D25336" w:rsidP="00D25336">
            <w:pPr>
              <w:jc w:val="center"/>
            </w:pPr>
            <w:r w:rsidRPr="00700247">
              <w:t>43 617,983</w:t>
            </w:r>
          </w:p>
        </w:tc>
        <w:tc>
          <w:tcPr>
            <w:tcW w:w="1606" w:type="dxa"/>
            <w:vAlign w:val="center"/>
          </w:tcPr>
          <w:p w:rsidR="00D25336" w:rsidRPr="00700247" w:rsidRDefault="00D25336" w:rsidP="00D25336">
            <w:pPr>
              <w:jc w:val="center"/>
            </w:pPr>
            <w:r w:rsidRPr="00700247">
              <w:t>2</w:t>
            </w:r>
          </w:p>
        </w:tc>
        <w:tc>
          <w:tcPr>
            <w:tcW w:w="1607" w:type="dxa"/>
            <w:vAlign w:val="center"/>
          </w:tcPr>
          <w:p w:rsidR="00D25336" w:rsidRPr="00700247" w:rsidRDefault="00D25336" w:rsidP="00D25336">
            <w:pPr>
              <w:jc w:val="center"/>
            </w:pPr>
            <w:r w:rsidRPr="00700247">
              <w:t>36,629</w:t>
            </w:r>
          </w:p>
        </w:tc>
      </w:tr>
      <w:tr w:rsidR="005C653B" w:rsidTr="00C60606">
        <w:trPr>
          <w:trHeight w:val="538"/>
        </w:trPr>
        <w:tc>
          <w:tcPr>
            <w:tcW w:w="1607" w:type="dxa"/>
            <w:vAlign w:val="center"/>
          </w:tcPr>
          <w:p w:rsidR="005C653B" w:rsidRDefault="005C653B" w:rsidP="00EB793C">
            <w:r w:rsidRPr="00642D5D">
              <w:t>С</w:t>
            </w:r>
            <w:r>
              <w:t>теновые</w:t>
            </w:r>
          </w:p>
          <w:p w:rsidR="005C653B" w:rsidRDefault="005C653B" w:rsidP="00EB793C">
            <w:r>
              <w:t>па</w:t>
            </w:r>
            <w:r w:rsidRPr="00642D5D">
              <w:t>нели</w:t>
            </w:r>
          </w:p>
        </w:tc>
        <w:tc>
          <w:tcPr>
            <w:tcW w:w="1606" w:type="dxa"/>
            <w:vAlign w:val="center"/>
          </w:tcPr>
          <w:p w:rsidR="005C653B" w:rsidRPr="00700247" w:rsidRDefault="005C653B" w:rsidP="00EB793C">
            <w:pPr>
              <w:jc w:val="center"/>
            </w:pPr>
            <w:r w:rsidRPr="00700247">
              <w:t>56800</w:t>
            </w:r>
          </w:p>
        </w:tc>
        <w:tc>
          <w:tcPr>
            <w:tcW w:w="1606" w:type="dxa"/>
            <w:vAlign w:val="center"/>
          </w:tcPr>
          <w:p w:rsidR="005C653B" w:rsidRPr="00700247" w:rsidRDefault="005C653B" w:rsidP="00EB793C">
            <w:pPr>
              <w:jc w:val="center"/>
            </w:pPr>
            <w:r w:rsidRPr="00700247">
              <w:t>2,704</w:t>
            </w:r>
          </w:p>
        </w:tc>
        <w:tc>
          <w:tcPr>
            <w:tcW w:w="1607" w:type="dxa"/>
            <w:vAlign w:val="center"/>
          </w:tcPr>
          <w:p w:rsidR="005C653B" w:rsidRPr="00700247" w:rsidRDefault="005C653B" w:rsidP="00EB793C">
            <w:pPr>
              <w:jc w:val="center"/>
            </w:pPr>
            <w:r w:rsidRPr="00700247">
              <w:t>153 605,634</w:t>
            </w:r>
          </w:p>
        </w:tc>
        <w:tc>
          <w:tcPr>
            <w:tcW w:w="1606" w:type="dxa"/>
            <w:vAlign w:val="center"/>
          </w:tcPr>
          <w:p w:rsidR="005C653B" w:rsidRPr="00700247" w:rsidRDefault="005C653B" w:rsidP="00EB793C">
            <w:pPr>
              <w:jc w:val="center"/>
            </w:pPr>
            <w:r w:rsidRPr="00700247">
              <w:t>2</w:t>
            </w:r>
          </w:p>
        </w:tc>
        <w:tc>
          <w:tcPr>
            <w:tcW w:w="1607" w:type="dxa"/>
            <w:vAlign w:val="center"/>
          </w:tcPr>
          <w:p w:rsidR="005C653B" w:rsidRPr="00700247" w:rsidRDefault="005C653B" w:rsidP="00EB793C">
            <w:pPr>
              <w:jc w:val="center"/>
            </w:pPr>
            <w:r w:rsidRPr="00700247">
              <w:t>48,011</w:t>
            </w:r>
          </w:p>
        </w:tc>
      </w:tr>
      <w:tr w:rsidR="005C653B" w:rsidTr="00C60606">
        <w:trPr>
          <w:trHeight w:val="249"/>
        </w:trPr>
        <w:tc>
          <w:tcPr>
            <w:tcW w:w="1607" w:type="dxa"/>
            <w:vAlign w:val="center"/>
          </w:tcPr>
          <w:p w:rsidR="005C653B" w:rsidRDefault="005C653B" w:rsidP="00EB793C">
            <w:r w:rsidRPr="00642D5D">
              <w:t>ВСЕГО</w:t>
            </w:r>
          </w:p>
        </w:tc>
        <w:tc>
          <w:tcPr>
            <w:tcW w:w="1606" w:type="dxa"/>
            <w:vAlign w:val="center"/>
          </w:tcPr>
          <w:p w:rsidR="005C653B" w:rsidRPr="00700247" w:rsidRDefault="005C653B" w:rsidP="00EB793C">
            <w:pPr>
              <w:jc w:val="center"/>
            </w:pPr>
            <w:r w:rsidRPr="00700247">
              <w:t>76440</w:t>
            </w:r>
          </w:p>
        </w:tc>
        <w:tc>
          <w:tcPr>
            <w:tcW w:w="1606" w:type="dxa"/>
            <w:vAlign w:val="center"/>
          </w:tcPr>
          <w:p w:rsidR="005C653B" w:rsidRPr="00700247" w:rsidRDefault="005C653B" w:rsidP="00EB793C">
            <w:pPr>
              <w:jc w:val="center"/>
            </w:pPr>
          </w:p>
        </w:tc>
        <w:tc>
          <w:tcPr>
            <w:tcW w:w="1607" w:type="dxa"/>
            <w:vAlign w:val="center"/>
          </w:tcPr>
          <w:p w:rsidR="005C653B" w:rsidRPr="00700247" w:rsidRDefault="005C653B" w:rsidP="00EB793C">
            <w:pPr>
              <w:jc w:val="center"/>
            </w:pPr>
            <w:r w:rsidRPr="00700247">
              <w:t>204 405,921</w:t>
            </w:r>
          </w:p>
        </w:tc>
        <w:tc>
          <w:tcPr>
            <w:tcW w:w="1606" w:type="dxa"/>
            <w:vAlign w:val="center"/>
          </w:tcPr>
          <w:p w:rsidR="005C653B" w:rsidRPr="00700247" w:rsidRDefault="005C653B" w:rsidP="00EB793C">
            <w:pPr>
              <w:jc w:val="center"/>
            </w:pPr>
            <w:r w:rsidRPr="00700247">
              <w:t>8</w:t>
            </w:r>
          </w:p>
        </w:tc>
        <w:tc>
          <w:tcPr>
            <w:tcW w:w="1607" w:type="dxa"/>
            <w:vAlign w:val="center"/>
          </w:tcPr>
          <w:p w:rsidR="005C653B" w:rsidRDefault="005C653B" w:rsidP="00EB793C">
            <w:pPr>
              <w:jc w:val="center"/>
            </w:pPr>
            <w:r w:rsidRPr="00700247">
              <w:t>166,309</w:t>
            </w:r>
          </w:p>
        </w:tc>
      </w:tr>
    </w:tbl>
    <w:p w:rsidR="00D3321A" w:rsidRPr="00E76B84" w:rsidRDefault="00D3321A" w:rsidP="00D75BA2">
      <w:pPr>
        <w:widowControl w:val="0"/>
        <w:tabs>
          <w:tab w:val="right" w:pos="9356"/>
        </w:tabs>
        <w:ind w:firstLine="709"/>
        <w:jc w:val="both"/>
        <w:rPr>
          <w:sz w:val="28"/>
          <w:szCs w:val="28"/>
        </w:rPr>
      </w:pPr>
    </w:p>
    <w:p w:rsidR="00D3321A" w:rsidRPr="00290C4D" w:rsidRDefault="00D3321A" w:rsidP="00D3321A">
      <w:pPr>
        <w:widowControl w:val="0"/>
        <w:tabs>
          <w:tab w:val="right" w:pos="9356"/>
        </w:tabs>
        <w:ind w:firstLine="709"/>
        <w:jc w:val="both"/>
        <w:rPr>
          <w:sz w:val="28"/>
          <w:szCs w:val="28"/>
        </w:rPr>
      </w:pPr>
      <w:r w:rsidRPr="00290C4D">
        <w:rPr>
          <w:sz w:val="28"/>
          <w:szCs w:val="28"/>
        </w:rPr>
        <w:t>Экономическ</w:t>
      </w:r>
      <w:r>
        <w:rPr>
          <w:sz w:val="28"/>
          <w:szCs w:val="28"/>
        </w:rPr>
        <w:t>ая</w:t>
      </w:r>
      <w:r w:rsidRPr="00290C4D">
        <w:rPr>
          <w:sz w:val="28"/>
          <w:szCs w:val="28"/>
        </w:rPr>
        <w:t xml:space="preserve"> эффективность в данном случае будет определяться по разнице стоимости изготовления и испытания сборных железобетонных ко</w:t>
      </w:r>
      <w:r w:rsidRPr="00290C4D">
        <w:rPr>
          <w:sz w:val="28"/>
          <w:szCs w:val="28"/>
        </w:rPr>
        <w:t>н</w:t>
      </w:r>
      <w:r w:rsidRPr="00290C4D">
        <w:rPr>
          <w:sz w:val="28"/>
          <w:szCs w:val="28"/>
        </w:rPr>
        <w:t>струкций по требованиям ГОСТ 8829-94 и автоматизированном способе оценки надежности:</w:t>
      </w:r>
    </w:p>
    <w:p w:rsidR="00D3321A" w:rsidRPr="00C60606" w:rsidRDefault="00D3321A" w:rsidP="00D3321A">
      <w:pPr>
        <w:widowControl w:val="0"/>
        <w:tabs>
          <w:tab w:val="right" w:pos="9356"/>
        </w:tabs>
        <w:ind w:firstLine="709"/>
        <w:jc w:val="both"/>
        <w:rPr>
          <w:sz w:val="28"/>
          <w:szCs w:val="28"/>
        </w:rPr>
      </w:pPr>
    </w:p>
    <w:p w:rsidR="00D3321A" w:rsidRPr="00290C4D" w:rsidRDefault="00D3321A" w:rsidP="00D3321A">
      <w:pPr>
        <w:widowControl w:val="0"/>
        <w:tabs>
          <w:tab w:val="right" w:pos="9356"/>
        </w:tabs>
        <w:ind w:firstLine="709"/>
        <w:jc w:val="right"/>
        <w:rPr>
          <w:sz w:val="28"/>
          <w:szCs w:val="28"/>
        </w:rPr>
      </w:pPr>
      <w:r w:rsidRPr="00290C4D">
        <w:rPr>
          <w:sz w:val="28"/>
          <w:szCs w:val="28"/>
        </w:rPr>
        <w:object w:dxaOrig="1200" w:dyaOrig="340">
          <v:shape id="_x0000_i1037" type="#_x0000_t75" style="width:1in;height:22.3pt" o:ole="">
            <v:imagedata r:id="rId73" o:title=""/>
          </v:shape>
          <o:OLEObject Type="Embed" ProgID="Equation.3" ShapeID="_x0000_i1037" DrawAspect="Content" ObjectID="_1504096626" r:id="rId74"/>
        </w:object>
      </w:r>
      <w:r>
        <w:rPr>
          <w:sz w:val="28"/>
          <w:szCs w:val="28"/>
        </w:rPr>
        <w:t xml:space="preserve">,                                                 </w:t>
      </w:r>
      <w:r w:rsidRPr="00290C4D">
        <w:rPr>
          <w:sz w:val="28"/>
          <w:szCs w:val="28"/>
        </w:rPr>
        <w:t>(1)</w:t>
      </w:r>
    </w:p>
    <w:p w:rsidR="00D3321A" w:rsidRPr="00C60606" w:rsidRDefault="00D3321A" w:rsidP="00D3321A">
      <w:pPr>
        <w:widowControl w:val="0"/>
        <w:tabs>
          <w:tab w:val="right" w:pos="9356"/>
        </w:tabs>
        <w:ind w:firstLine="709"/>
        <w:jc w:val="both"/>
        <w:rPr>
          <w:sz w:val="28"/>
          <w:szCs w:val="28"/>
        </w:rPr>
      </w:pPr>
    </w:p>
    <w:p w:rsidR="00D3321A" w:rsidRDefault="00D3321A" w:rsidP="00D3321A">
      <w:pPr>
        <w:widowControl w:val="0"/>
        <w:tabs>
          <w:tab w:val="right" w:pos="9356"/>
        </w:tabs>
        <w:jc w:val="both"/>
        <w:rPr>
          <w:sz w:val="28"/>
          <w:szCs w:val="28"/>
        </w:rPr>
      </w:pPr>
      <w:r w:rsidRPr="00290C4D">
        <w:rPr>
          <w:sz w:val="28"/>
          <w:szCs w:val="28"/>
        </w:rPr>
        <w:t>где С</w:t>
      </w:r>
      <w:r w:rsidRPr="00290C4D">
        <w:rPr>
          <w:sz w:val="28"/>
          <w:szCs w:val="28"/>
          <w:vertAlign w:val="subscript"/>
        </w:rPr>
        <w:t>1</w:t>
      </w:r>
      <w:r w:rsidRPr="00290C4D">
        <w:rPr>
          <w:sz w:val="28"/>
          <w:szCs w:val="28"/>
        </w:rPr>
        <w:t xml:space="preserve"> – стоимость изготовления и испытания конструкций по требованиям ГОСТ 8829-94;</w:t>
      </w:r>
      <w:r>
        <w:rPr>
          <w:sz w:val="28"/>
          <w:szCs w:val="28"/>
        </w:rPr>
        <w:t xml:space="preserve"> </w:t>
      </w:r>
      <w:r w:rsidRPr="00290C4D">
        <w:rPr>
          <w:sz w:val="28"/>
          <w:szCs w:val="28"/>
        </w:rPr>
        <w:t>С</w:t>
      </w:r>
      <w:r w:rsidRPr="00290C4D">
        <w:rPr>
          <w:sz w:val="28"/>
          <w:szCs w:val="28"/>
          <w:vertAlign w:val="subscript"/>
        </w:rPr>
        <w:t>2</w:t>
      </w:r>
      <w:r w:rsidRPr="00290C4D">
        <w:rPr>
          <w:sz w:val="28"/>
          <w:szCs w:val="28"/>
        </w:rPr>
        <w:t xml:space="preserve"> – стоимость изготовления и испытания при автоматизир</w:t>
      </w:r>
      <w:r w:rsidRPr="00290C4D">
        <w:rPr>
          <w:sz w:val="28"/>
          <w:szCs w:val="28"/>
        </w:rPr>
        <w:t>о</w:t>
      </w:r>
      <w:r w:rsidRPr="00290C4D">
        <w:rPr>
          <w:sz w:val="28"/>
          <w:szCs w:val="28"/>
        </w:rPr>
        <w:t>ванном способе оценки надежности железобетонных конструкций.</w:t>
      </w:r>
    </w:p>
    <w:p w:rsidR="00D75BA2" w:rsidRDefault="00D75BA2" w:rsidP="00D75BA2">
      <w:pPr>
        <w:widowControl w:val="0"/>
        <w:tabs>
          <w:tab w:val="right" w:pos="9356"/>
        </w:tabs>
        <w:ind w:firstLine="709"/>
        <w:jc w:val="both"/>
        <w:rPr>
          <w:sz w:val="28"/>
          <w:szCs w:val="28"/>
        </w:rPr>
      </w:pPr>
      <w:r w:rsidRPr="00290C4D">
        <w:rPr>
          <w:sz w:val="28"/>
          <w:szCs w:val="28"/>
        </w:rPr>
        <w:t xml:space="preserve">Годовой экономический эффект при условии, что испытания согласно ГОСТ 8829-94 проводятся в полном объеме в сравнении с автоматизированным </w:t>
      </w:r>
      <w:r w:rsidRPr="00290C4D">
        <w:rPr>
          <w:sz w:val="28"/>
          <w:szCs w:val="28"/>
        </w:rPr>
        <w:lastRenderedPageBreak/>
        <w:t>способом оценки надежности для всех конструкций, составит:</w:t>
      </w:r>
    </w:p>
    <w:p w:rsidR="00D75BA2" w:rsidRDefault="00D75BA2" w:rsidP="00D75BA2">
      <w:pPr>
        <w:pStyle w:val="a3"/>
        <w:ind w:firstLine="708"/>
        <w:jc w:val="center"/>
        <w:rPr>
          <w:rFonts w:ascii="Times New Roman" w:eastAsia="Times New Roman" w:hAnsi="Times New Roman" w:cs="Times New Roman"/>
          <w:sz w:val="28"/>
          <w:szCs w:val="28"/>
          <w:lang w:eastAsia="ru-RU"/>
        </w:rPr>
      </w:pPr>
      <w:r w:rsidRPr="00290C4D">
        <w:rPr>
          <w:rFonts w:ascii="Times New Roman" w:eastAsia="Times New Roman" w:hAnsi="Times New Roman" w:cs="Times New Roman"/>
          <w:sz w:val="28"/>
          <w:szCs w:val="28"/>
          <w:lang w:eastAsia="ru-RU"/>
        </w:rPr>
        <w:t>Э = 3041,753 – 166,309 = 2875,444 тыс. руб. или 94,53 %</w:t>
      </w:r>
    </w:p>
    <w:p w:rsidR="00D75BA2" w:rsidRPr="00C60606" w:rsidRDefault="00D75BA2" w:rsidP="004E247F">
      <w:pPr>
        <w:widowControl w:val="0"/>
        <w:tabs>
          <w:tab w:val="right" w:pos="9356"/>
        </w:tabs>
        <w:ind w:firstLine="709"/>
        <w:jc w:val="both"/>
        <w:rPr>
          <w:sz w:val="28"/>
          <w:szCs w:val="28"/>
        </w:rPr>
      </w:pPr>
    </w:p>
    <w:p w:rsidR="004E247F" w:rsidRDefault="004E247F" w:rsidP="004E247F">
      <w:pPr>
        <w:widowControl w:val="0"/>
        <w:tabs>
          <w:tab w:val="right" w:pos="9356"/>
        </w:tabs>
        <w:ind w:firstLine="709"/>
        <w:jc w:val="both"/>
        <w:rPr>
          <w:sz w:val="28"/>
          <w:szCs w:val="28"/>
        </w:rPr>
      </w:pPr>
      <w:r w:rsidRPr="004E247F">
        <w:rPr>
          <w:sz w:val="28"/>
          <w:szCs w:val="28"/>
        </w:rPr>
        <w:t>Снижение затрат по отдельным видам конструкций, связанных с заменой способа контроля, представим для наглядности в виде столбиковых диаграмм (рисунок 1-2).</w:t>
      </w:r>
    </w:p>
    <w:p w:rsidR="00C90FA7" w:rsidRPr="002352EB" w:rsidRDefault="00C90FA7" w:rsidP="004E247F">
      <w:pPr>
        <w:widowControl w:val="0"/>
        <w:tabs>
          <w:tab w:val="right" w:pos="9356"/>
        </w:tabs>
        <w:ind w:firstLine="709"/>
        <w:jc w:val="both"/>
        <w:rPr>
          <w:sz w:val="28"/>
          <w:szCs w:val="28"/>
        </w:rPr>
      </w:pPr>
    </w:p>
    <w:p w:rsidR="00C90FA7" w:rsidRDefault="00C90FA7" w:rsidP="00C90FA7">
      <w:pPr>
        <w:widowControl w:val="0"/>
        <w:tabs>
          <w:tab w:val="right" w:pos="9356"/>
        </w:tabs>
        <w:jc w:val="center"/>
        <w:rPr>
          <w:sz w:val="28"/>
          <w:szCs w:val="28"/>
        </w:rPr>
      </w:pPr>
      <w:r>
        <w:rPr>
          <w:noProof/>
          <w:sz w:val="28"/>
          <w:szCs w:val="28"/>
        </w:rPr>
        <w:drawing>
          <wp:inline distT="0" distB="0" distL="0" distR="0">
            <wp:extent cx="3942959" cy="2568175"/>
            <wp:effectExtent l="19050" t="0" r="391" b="0"/>
            <wp:docPr id="295" name="Рисунок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75" cstate="print"/>
                    <a:srcRect/>
                    <a:stretch>
                      <a:fillRect/>
                    </a:stretch>
                  </pic:blipFill>
                  <pic:spPr bwMode="auto">
                    <a:xfrm>
                      <a:off x="0" y="0"/>
                      <a:ext cx="3952760" cy="2574558"/>
                    </a:xfrm>
                    <a:prstGeom prst="rect">
                      <a:avLst/>
                    </a:prstGeom>
                    <a:noFill/>
                    <a:ln w="9525">
                      <a:noFill/>
                      <a:miter lim="800000"/>
                      <a:headEnd/>
                      <a:tailEnd/>
                    </a:ln>
                  </pic:spPr>
                </pic:pic>
              </a:graphicData>
            </a:graphic>
          </wp:inline>
        </w:drawing>
      </w:r>
    </w:p>
    <w:p w:rsidR="00C90FA7" w:rsidRPr="00C3004C" w:rsidRDefault="00C90FA7" w:rsidP="004E247F">
      <w:pPr>
        <w:widowControl w:val="0"/>
        <w:tabs>
          <w:tab w:val="right" w:pos="9356"/>
        </w:tabs>
        <w:ind w:firstLine="709"/>
        <w:jc w:val="both"/>
        <w:rPr>
          <w:sz w:val="28"/>
          <w:szCs w:val="28"/>
        </w:rPr>
      </w:pPr>
    </w:p>
    <w:p w:rsidR="00C90FA7" w:rsidRPr="00A01830" w:rsidRDefault="004E247F" w:rsidP="00A01830">
      <w:pPr>
        <w:jc w:val="center"/>
        <w:rPr>
          <w:sz w:val="28"/>
          <w:szCs w:val="28"/>
        </w:rPr>
      </w:pPr>
      <w:r w:rsidRPr="00A01830">
        <w:rPr>
          <w:sz w:val="28"/>
          <w:szCs w:val="28"/>
        </w:rPr>
        <w:t>Рис. 1 – Снижение</w:t>
      </w:r>
      <w:r w:rsidR="00C90FA7" w:rsidRPr="00A01830">
        <w:rPr>
          <w:sz w:val="28"/>
          <w:szCs w:val="28"/>
        </w:rPr>
        <w:t xml:space="preserve"> затрат, связанных с внедрением</w:t>
      </w:r>
    </w:p>
    <w:p w:rsidR="00C90FA7" w:rsidRPr="00A01830" w:rsidRDefault="004E247F" w:rsidP="00A01830">
      <w:pPr>
        <w:jc w:val="center"/>
        <w:rPr>
          <w:sz w:val="28"/>
          <w:szCs w:val="28"/>
        </w:rPr>
      </w:pPr>
      <w:r w:rsidRPr="00A01830">
        <w:rPr>
          <w:sz w:val="28"/>
          <w:szCs w:val="28"/>
        </w:rPr>
        <w:t xml:space="preserve">автоматизированного способа оценки </w:t>
      </w:r>
      <w:r w:rsidR="00C90FA7" w:rsidRPr="00A01830">
        <w:rPr>
          <w:sz w:val="28"/>
          <w:szCs w:val="28"/>
        </w:rPr>
        <w:t>надежности ферм, балок, ригелей</w:t>
      </w:r>
    </w:p>
    <w:p w:rsidR="004E247F" w:rsidRDefault="004E247F" w:rsidP="00A01830">
      <w:pPr>
        <w:jc w:val="center"/>
        <w:rPr>
          <w:sz w:val="28"/>
          <w:szCs w:val="28"/>
        </w:rPr>
      </w:pPr>
      <w:r w:rsidRPr="00A01830">
        <w:rPr>
          <w:sz w:val="28"/>
          <w:szCs w:val="28"/>
        </w:rPr>
        <w:t>(по требованиям ГОСТ 8829-94)</w:t>
      </w:r>
    </w:p>
    <w:p w:rsidR="00C60606" w:rsidRDefault="00C60606" w:rsidP="00A01830">
      <w:pPr>
        <w:jc w:val="center"/>
        <w:rPr>
          <w:sz w:val="28"/>
          <w:szCs w:val="28"/>
        </w:rPr>
      </w:pPr>
    </w:p>
    <w:p w:rsidR="00A01830" w:rsidRDefault="00A01830" w:rsidP="00A01830">
      <w:pPr>
        <w:jc w:val="center"/>
      </w:pPr>
      <w:r>
        <w:rPr>
          <w:noProof/>
        </w:rPr>
        <w:drawing>
          <wp:inline distT="0" distB="0" distL="0" distR="0">
            <wp:extent cx="4116852" cy="2745018"/>
            <wp:effectExtent l="19050" t="0" r="0" b="0"/>
            <wp:docPr id="296" name="Рисунок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76" cstate="print"/>
                    <a:srcRect/>
                    <a:stretch>
                      <a:fillRect/>
                    </a:stretch>
                  </pic:blipFill>
                  <pic:spPr bwMode="auto">
                    <a:xfrm>
                      <a:off x="0" y="0"/>
                      <a:ext cx="4126764" cy="2751627"/>
                    </a:xfrm>
                    <a:prstGeom prst="rect">
                      <a:avLst/>
                    </a:prstGeom>
                    <a:noFill/>
                    <a:ln w="9525">
                      <a:noFill/>
                      <a:miter lim="800000"/>
                      <a:headEnd/>
                      <a:tailEnd/>
                    </a:ln>
                  </pic:spPr>
                </pic:pic>
              </a:graphicData>
            </a:graphic>
          </wp:inline>
        </w:drawing>
      </w:r>
    </w:p>
    <w:p w:rsidR="000C69EB" w:rsidRPr="00C3004C" w:rsidRDefault="000C69EB" w:rsidP="00A01830">
      <w:pPr>
        <w:jc w:val="center"/>
        <w:rPr>
          <w:sz w:val="28"/>
          <w:szCs w:val="28"/>
        </w:rPr>
      </w:pPr>
    </w:p>
    <w:p w:rsidR="004E247F" w:rsidRPr="00A01830" w:rsidRDefault="004E247F" w:rsidP="00A01830">
      <w:pPr>
        <w:jc w:val="center"/>
        <w:rPr>
          <w:sz w:val="28"/>
          <w:szCs w:val="28"/>
        </w:rPr>
      </w:pPr>
      <w:r w:rsidRPr="00A01830">
        <w:rPr>
          <w:sz w:val="28"/>
          <w:szCs w:val="28"/>
        </w:rPr>
        <w:t>Рис. 2 – Снижение затрат, связанных с</w:t>
      </w:r>
      <w:r w:rsidR="00A01830">
        <w:rPr>
          <w:sz w:val="28"/>
          <w:szCs w:val="28"/>
        </w:rPr>
        <w:t xml:space="preserve"> внедрением</w:t>
      </w:r>
      <w:r w:rsidR="00A01830">
        <w:rPr>
          <w:sz w:val="28"/>
          <w:szCs w:val="28"/>
        </w:rPr>
        <w:br/>
        <w:t xml:space="preserve">автоматизированного </w:t>
      </w:r>
      <w:r w:rsidRPr="00A01830">
        <w:rPr>
          <w:sz w:val="28"/>
          <w:szCs w:val="28"/>
        </w:rPr>
        <w:t>способа оценки надежности стеновых панелей</w:t>
      </w:r>
    </w:p>
    <w:p w:rsidR="00537EA5" w:rsidRDefault="00537EA5" w:rsidP="004E247F">
      <w:pPr>
        <w:widowControl w:val="0"/>
        <w:tabs>
          <w:tab w:val="right" w:pos="9356"/>
        </w:tabs>
        <w:ind w:firstLine="709"/>
        <w:jc w:val="both"/>
        <w:rPr>
          <w:sz w:val="28"/>
          <w:szCs w:val="28"/>
        </w:rPr>
      </w:pPr>
    </w:p>
    <w:p w:rsidR="004E247F" w:rsidRPr="004E247F" w:rsidRDefault="004E247F" w:rsidP="004E247F">
      <w:pPr>
        <w:widowControl w:val="0"/>
        <w:tabs>
          <w:tab w:val="right" w:pos="9356"/>
        </w:tabs>
        <w:ind w:firstLine="709"/>
        <w:jc w:val="both"/>
        <w:rPr>
          <w:sz w:val="28"/>
          <w:szCs w:val="28"/>
        </w:rPr>
      </w:pPr>
      <w:r w:rsidRPr="004E247F">
        <w:rPr>
          <w:sz w:val="28"/>
          <w:szCs w:val="28"/>
        </w:rPr>
        <w:t>Таким образом, разработанная система приемочного контроля констру</w:t>
      </w:r>
      <w:r w:rsidRPr="004E247F">
        <w:rPr>
          <w:sz w:val="28"/>
          <w:szCs w:val="28"/>
        </w:rPr>
        <w:t>к</w:t>
      </w:r>
      <w:r w:rsidRPr="004E247F">
        <w:rPr>
          <w:sz w:val="28"/>
          <w:szCs w:val="28"/>
        </w:rPr>
        <w:t>ций позволяет снизить объем дорогостоящих натурных испытаний констру</w:t>
      </w:r>
      <w:r w:rsidRPr="004E247F">
        <w:rPr>
          <w:sz w:val="28"/>
          <w:szCs w:val="28"/>
        </w:rPr>
        <w:t>к</w:t>
      </w:r>
      <w:r w:rsidRPr="004E247F">
        <w:rPr>
          <w:sz w:val="28"/>
          <w:szCs w:val="28"/>
        </w:rPr>
        <w:t>ций, обеспечивая тем самым экономическую эффективность и целесообра</w:t>
      </w:r>
      <w:r w:rsidRPr="004E247F">
        <w:rPr>
          <w:sz w:val="28"/>
          <w:szCs w:val="28"/>
        </w:rPr>
        <w:t>з</w:t>
      </w:r>
      <w:r w:rsidRPr="004E247F">
        <w:rPr>
          <w:sz w:val="28"/>
          <w:szCs w:val="28"/>
        </w:rPr>
        <w:lastRenderedPageBreak/>
        <w:t>ность внедрения способа автоматизированной оценки надежности.</w:t>
      </w:r>
    </w:p>
    <w:p w:rsidR="004E247F" w:rsidRPr="00A01830" w:rsidRDefault="004E247F" w:rsidP="00537EA5">
      <w:pPr>
        <w:widowControl w:val="0"/>
        <w:jc w:val="center"/>
        <w:rPr>
          <w:b/>
          <w:sz w:val="28"/>
          <w:szCs w:val="28"/>
        </w:rPr>
      </w:pPr>
      <w:r w:rsidRPr="00A01830">
        <w:rPr>
          <w:b/>
          <w:sz w:val="28"/>
          <w:szCs w:val="28"/>
        </w:rPr>
        <w:t>Список использованной литературы:</w:t>
      </w:r>
    </w:p>
    <w:p w:rsidR="004E247F" w:rsidRPr="004E247F" w:rsidRDefault="00D4207D" w:rsidP="00537EA5">
      <w:pPr>
        <w:widowControl w:val="0"/>
        <w:tabs>
          <w:tab w:val="right" w:pos="9356"/>
        </w:tabs>
        <w:ind w:firstLine="709"/>
        <w:jc w:val="both"/>
        <w:rPr>
          <w:sz w:val="28"/>
          <w:szCs w:val="28"/>
        </w:rPr>
      </w:pPr>
      <w:r>
        <w:rPr>
          <w:sz w:val="28"/>
          <w:szCs w:val="28"/>
        </w:rPr>
        <w:t>1. </w:t>
      </w:r>
      <w:r w:rsidR="00C90FA7">
        <w:rPr>
          <w:sz w:val="28"/>
          <w:szCs w:val="28"/>
        </w:rPr>
        <w:t>Дудина И.</w:t>
      </w:r>
      <w:r w:rsidR="004E247F" w:rsidRPr="004E247F">
        <w:rPr>
          <w:sz w:val="28"/>
          <w:szCs w:val="28"/>
        </w:rPr>
        <w:t>В. Контроль качества сборных железобетонных конструкций на основе интегральной оценки их надежности</w:t>
      </w:r>
      <w:r w:rsidR="00C90FA7">
        <w:rPr>
          <w:sz w:val="28"/>
          <w:szCs w:val="28"/>
        </w:rPr>
        <w:t xml:space="preserve"> : дис. … канд. техн. наук / И.В. </w:t>
      </w:r>
      <w:r w:rsidR="004E247F" w:rsidRPr="004E247F">
        <w:rPr>
          <w:sz w:val="28"/>
          <w:szCs w:val="28"/>
        </w:rPr>
        <w:t>Дудина. – М., 2000, – 199 с.</w:t>
      </w:r>
    </w:p>
    <w:p w:rsidR="004E247F" w:rsidRPr="004E247F" w:rsidRDefault="00D4207D" w:rsidP="004E247F">
      <w:pPr>
        <w:widowControl w:val="0"/>
        <w:tabs>
          <w:tab w:val="right" w:pos="9356"/>
        </w:tabs>
        <w:ind w:firstLine="709"/>
        <w:jc w:val="both"/>
        <w:rPr>
          <w:sz w:val="28"/>
          <w:szCs w:val="28"/>
        </w:rPr>
      </w:pPr>
      <w:r>
        <w:rPr>
          <w:snapToGrid w:val="0"/>
          <w:sz w:val="28"/>
          <w:szCs w:val="20"/>
        </w:rPr>
        <w:t>2. </w:t>
      </w:r>
      <w:r w:rsidR="004E247F" w:rsidRPr="004E247F">
        <w:rPr>
          <w:snapToGrid w:val="0"/>
          <w:sz w:val="28"/>
          <w:szCs w:val="20"/>
        </w:rPr>
        <w:t xml:space="preserve">Иркутский региональный центр ценообразования в строительстве </w:t>
      </w:r>
      <w:r w:rsidR="004E247F" w:rsidRPr="004E247F">
        <w:rPr>
          <w:sz w:val="28"/>
          <w:szCs w:val="28"/>
        </w:rPr>
        <w:t>[Электронный ресурс]. –</w:t>
      </w:r>
      <w:r w:rsidR="004E247F" w:rsidRPr="004E247F">
        <w:rPr>
          <w:b/>
          <w:sz w:val="28"/>
          <w:szCs w:val="20"/>
        </w:rPr>
        <w:t xml:space="preserve"> </w:t>
      </w:r>
      <w:r w:rsidR="004E247F" w:rsidRPr="004E247F">
        <w:rPr>
          <w:sz w:val="28"/>
          <w:szCs w:val="28"/>
        </w:rPr>
        <w:t>Режим доступа:</w:t>
      </w:r>
      <w:r w:rsidR="004E247F" w:rsidRPr="004E247F">
        <w:rPr>
          <w:snapToGrid w:val="0"/>
          <w:sz w:val="28"/>
          <w:szCs w:val="20"/>
        </w:rPr>
        <w:t xml:space="preserve"> </w:t>
      </w:r>
      <w:r w:rsidR="004E247F" w:rsidRPr="004E247F">
        <w:rPr>
          <w:bCs/>
          <w:sz w:val="28"/>
          <w:szCs w:val="28"/>
        </w:rPr>
        <w:t>www.irccs.ru</w:t>
      </w:r>
      <w:r w:rsidR="004E247F" w:rsidRPr="004E247F">
        <w:rPr>
          <w:sz w:val="28"/>
          <w:szCs w:val="28"/>
        </w:rPr>
        <w:t xml:space="preserve"> (дата обращений 09.02.2015).</w:t>
      </w:r>
    </w:p>
    <w:p w:rsidR="004E247F" w:rsidRPr="004E247F" w:rsidRDefault="00D4207D" w:rsidP="004E247F">
      <w:pPr>
        <w:widowControl w:val="0"/>
        <w:tabs>
          <w:tab w:val="right" w:pos="9356"/>
        </w:tabs>
        <w:ind w:firstLine="709"/>
        <w:jc w:val="both"/>
        <w:rPr>
          <w:spacing w:val="-2"/>
          <w:sz w:val="28"/>
          <w:szCs w:val="20"/>
        </w:rPr>
      </w:pPr>
      <w:r>
        <w:rPr>
          <w:spacing w:val="-2"/>
          <w:sz w:val="28"/>
          <w:szCs w:val="20"/>
        </w:rPr>
        <w:t>3. </w:t>
      </w:r>
      <w:r w:rsidR="00C90FA7">
        <w:rPr>
          <w:spacing w:val="-2"/>
          <w:sz w:val="28"/>
          <w:szCs w:val="20"/>
        </w:rPr>
        <w:t>Коваленко Г.</w:t>
      </w:r>
      <w:r w:rsidR="004E247F" w:rsidRPr="004E247F">
        <w:rPr>
          <w:spacing w:val="-2"/>
          <w:sz w:val="28"/>
          <w:szCs w:val="20"/>
        </w:rPr>
        <w:t>В. Практические методы оценки надежности сборных ж</w:t>
      </w:r>
      <w:r w:rsidR="004E247F" w:rsidRPr="004E247F">
        <w:rPr>
          <w:spacing w:val="-2"/>
          <w:sz w:val="28"/>
          <w:szCs w:val="20"/>
        </w:rPr>
        <w:t>е</w:t>
      </w:r>
      <w:r w:rsidR="004E247F" w:rsidRPr="004E247F">
        <w:rPr>
          <w:spacing w:val="-2"/>
          <w:sz w:val="28"/>
          <w:szCs w:val="20"/>
        </w:rPr>
        <w:t>лезобетонных конструк</w:t>
      </w:r>
      <w:r w:rsidR="00C90FA7">
        <w:rPr>
          <w:spacing w:val="-2"/>
          <w:sz w:val="28"/>
          <w:szCs w:val="20"/>
        </w:rPr>
        <w:t>ций на стадии изготовления / Г.В. Коваленко, И.</w:t>
      </w:r>
      <w:r w:rsidR="004E247F" w:rsidRPr="004E247F">
        <w:rPr>
          <w:spacing w:val="-2"/>
          <w:sz w:val="28"/>
          <w:szCs w:val="20"/>
        </w:rPr>
        <w:t>В. Дуд</w:t>
      </w:r>
      <w:r w:rsidR="004E247F" w:rsidRPr="004E247F">
        <w:rPr>
          <w:spacing w:val="-2"/>
          <w:sz w:val="28"/>
          <w:szCs w:val="20"/>
        </w:rPr>
        <w:t>и</w:t>
      </w:r>
      <w:r w:rsidR="004E247F" w:rsidRPr="004E247F">
        <w:rPr>
          <w:spacing w:val="-2"/>
          <w:sz w:val="28"/>
          <w:szCs w:val="20"/>
        </w:rPr>
        <w:t>на, С</w:t>
      </w:r>
      <w:r w:rsidR="00C90FA7">
        <w:rPr>
          <w:spacing w:val="-2"/>
          <w:sz w:val="28"/>
          <w:szCs w:val="20"/>
        </w:rPr>
        <w:t>.</w:t>
      </w:r>
      <w:r w:rsidR="004E247F" w:rsidRPr="004E247F">
        <w:rPr>
          <w:spacing w:val="-2"/>
          <w:sz w:val="28"/>
          <w:szCs w:val="20"/>
        </w:rPr>
        <w:t>А. Жердева. – Братск, 2013. – 123 с.</w:t>
      </w:r>
    </w:p>
    <w:p w:rsidR="004E247F" w:rsidRPr="004E247F" w:rsidRDefault="004E247F" w:rsidP="004E247F">
      <w:pPr>
        <w:widowControl w:val="0"/>
        <w:tabs>
          <w:tab w:val="right" w:pos="9356"/>
        </w:tabs>
        <w:ind w:firstLine="709"/>
        <w:jc w:val="both"/>
        <w:rPr>
          <w:spacing w:val="-2"/>
          <w:sz w:val="28"/>
          <w:szCs w:val="20"/>
        </w:rPr>
      </w:pPr>
      <w:r w:rsidRPr="004E247F">
        <w:rPr>
          <w:sz w:val="28"/>
          <w:szCs w:val="28"/>
        </w:rPr>
        <w:t>4.</w:t>
      </w:r>
      <w:r w:rsidR="00D4207D">
        <w:rPr>
          <w:sz w:val="28"/>
          <w:szCs w:val="28"/>
        </w:rPr>
        <w:t> </w:t>
      </w:r>
      <w:r w:rsidR="00C90FA7">
        <w:rPr>
          <w:spacing w:val="-2"/>
          <w:sz w:val="28"/>
          <w:szCs w:val="20"/>
        </w:rPr>
        <w:t>Коробко В.</w:t>
      </w:r>
      <w:r w:rsidRPr="004E247F">
        <w:rPr>
          <w:spacing w:val="-2"/>
          <w:sz w:val="28"/>
          <w:szCs w:val="20"/>
        </w:rPr>
        <w:t>И. Состояние и перспективы развития неразрушающего ви</w:t>
      </w:r>
      <w:r w:rsidRPr="004E247F">
        <w:rPr>
          <w:spacing w:val="-2"/>
          <w:sz w:val="28"/>
          <w:szCs w:val="20"/>
        </w:rPr>
        <w:t>б</w:t>
      </w:r>
      <w:r w:rsidRPr="004E247F">
        <w:rPr>
          <w:spacing w:val="-2"/>
          <w:sz w:val="28"/>
          <w:szCs w:val="20"/>
        </w:rPr>
        <w:t xml:space="preserve">рационного метода интегральной оценки качества </w:t>
      </w:r>
      <w:r w:rsidR="00C90FA7">
        <w:rPr>
          <w:spacing w:val="-2"/>
          <w:sz w:val="28"/>
          <w:szCs w:val="20"/>
        </w:rPr>
        <w:t>железобетонных конструкций / В.И. Коробко, Г.</w:t>
      </w:r>
      <w:r w:rsidRPr="004E247F">
        <w:rPr>
          <w:spacing w:val="-2"/>
          <w:sz w:val="28"/>
          <w:szCs w:val="20"/>
        </w:rPr>
        <w:t xml:space="preserve">В. Слюсарев // </w:t>
      </w:r>
      <w:r w:rsidRPr="004E247F">
        <w:rPr>
          <w:sz w:val="28"/>
          <w:szCs w:val="28"/>
        </w:rPr>
        <w:t xml:space="preserve">Известия вузов. </w:t>
      </w:r>
      <w:r w:rsidRPr="004E247F">
        <w:rPr>
          <w:spacing w:val="-2"/>
          <w:sz w:val="28"/>
          <w:szCs w:val="20"/>
        </w:rPr>
        <w:t>Строительство и архитектура. – 1995г. – №5. – С. 3-12.</w:t>
      </w:r>
    </w:p>
    <w:p w:rsidR="004E247F" w:rsidRPr="004E247F" w:rsidRDefault="00D4207D" w:rsidP="004E247F">
      <w:pPr>
        <w:widowControl w:val="0"/>
        <w:tabs>
          <w:tab w:val="right" w:pos="9356"/>
        </w:tabs>
        <w:ind w:firstLine="709"/>
        <w:jc w:val="both"/>
        <w:rPr>
          <w:sz w:val="28"/>
          <w:szCs w:val="28"/>
        </w:rPr>
      </w:pPr>
      <w:r>
        <w:rPr>
          <w:snapToGrid w:val="0"/>
          <w:sz w:val="28"/>
          <w:szCs w:val="20"/>
        </w:rPr>
        <w:t>5. </w:t>
      </w:r>
      <w:r w:rsidR="00C90FA7">
        <w:rPr>
          <w:sz w:val="28"/>
          <w:szCs w:val="28"/>
        </w:rPr>
        <w:t>Слюсарев Г.</w:t>
      </w:r>
      <w:r w:rsidR="004E247F" w:rsidRPr="004E247F">
        <w:rPr>
          <w:sz w:val="28"/>
          <w:szCs w:val="28"/>
        </w:rPr>
        <w:t>В. Модифицированный вибрационный метод интегральной оценки качества железобетонных изделий с применением продольных колеб</w:t>
      </w:r>
      <w:r w:rsidR="004E247F" w:rsidRPr="004E247F">
        <w:rPr>
          <w:sz w:val="28"/>
          <w:szCs w:val="28"/>
        </w:rPr>
        <w:t>а</w:t>
      </w:r>
      <w:r w:rsidR="004E247F" w:rsidRPr="004E247F">
        <w:rPr>
          <w:sz w:val="28"/>
          <w:szCs w:val="28"/>
        </w:rPr>
        <w:t>ний // Известия вузов. Строительство и</w:t>
      </w:r>
      <w:r w:rsidR="00C90FA7">
        <w:rPr>
          <w:sz w:val="28"/>
          <w:szCs w:val="28"/>
        </w:rPr>
        <w:t xml:space="preserve"> архитектура. – 1995 г. – №</w:t>
      </w:r>
      <w:r w:rsidR="00C3004C">
        <w:rPr>
          <w:sz w:val="28"/>
          <w:szCs w:val="28"/>
        </w:rPr>
        <w:t xml:space="preserve"> </w:t>
      </w:r>
      <w:r w:rsidR="00C90FA7">
        <w:rPr>
          <w:sz w:val="28"/>
          <w:szCs w:val="28"/>
        </w:rPr>
        <w:t>6. –</w:t>
      </w:r>
      <w:r w:rsidR="00C90FA7">
        <w:rPr>
          <w:sz w:val="28"/>
          <w:szCs w:val="28"/>
        </w:rPr>
        <w:br/>
      </w:r>
      <w:r w:rsidR="004E247F" w:rsidRPr="004E247F">
        <w:rPr>
          <w:sz w:val="28"/>
          <w:szCs w:val="28"/>
        </w:rPr>
        <w:t>С. 122-125.</w:t>
      </w:r>
    </w:p>
    <w:p w:rsidR="004E247F" w:rsidRPr="004E247F" w:rsidRDefault="00D4207D" w:rsidP="004E247F">
      <w:pPr>
        <w:widowControl w:val="0"/>
        <w:tabs>
          <w:tab w:val="right" w:pos="9356"/>
        </w:tabs>
        <w:ind w:firstLine="709"/>
        <w:jc w:val="both"/>
        <w:rPr>
          <w:sz w:val="28"/>
          <w:szCs w:val="28"/>
        </w:rPr>
      </w:pPr>
      <w:r>
        <w:rPr>
          <w:sz w:val="28"/>
          <w:szCs w:val="28"/>
        </w:rPr>
        <w:t>6. </w:t>
      </w:r>
      <w:r w:rsidR="004E247F" w:rsidRPr="004E247F">
        <w:rPr>
          <w:sz w:val="28"/>
          <w:szCs w:val="28"/>
        </w:rPr>
        <w:t>Юзе</w:t>
      </w:r>
      <w:r w:rsidR="00C90FA7">
        <w:rPr>
          <w:sz w:val="28"/>
          <w:szCs w:val="28"/>
        </w:rPr>
        <w:t>фович А.</w:t>
      </w:r>
      <w:r w:rsidR="004E247F" w:rsidRPr="004E247F">
        <w:rPr>
          <w:sz w:val="28"/>
          <w:szCs w:val="28"/>
        </w:rPr>
        <w:t>Н. Организация, планирование и управление строител</w:t>
      </w:r>
      <w:r w:rsidR="004E247F" w:rsidRPr="004E247F">
        <w:rPr>
          <w:sz w:val="28"/>
          <w:szCs w:val="28"/>
        </w:rPr>
        <w:t>ь</w:t>
      </w:r>
      <w:r w:rsidR="004E247F" w:rsidRPr="004E247F">
        <w:rPr>
          <w:sz w:val="28"/>
          <w:szCs w:val="28"/>
        </w:rPr>
        <w:t>ным производством</w:t>
      </w:r>
      <w:r w:rsidR="00C90FA7">
        <w:rPr>
          <w:sz w:val="28"/>
          <w:szCs w:val="28"/>
        </w:rPr>
        <w:t>: учебное пособие / Юзефович А.Н. – М.: АСВ, 2013. –</w:t>
      </w:r>
      <w:r w:rsidR="00C90FA7">
        <w:rPr>
          <w:sz w:val="28"/>
          <w:szCs w:val="28"/>
        </w:rPr>
        <w:br/>
      </w:r>
      <w:r w:rsidR="004E247F" w:rsidRPr="004E247F">
        <w:rPr>
          <w:sz w:val="28"/>
          <w:szCs w:val="28"/>
        </w:rPr>
        <w:t>358 с.</w:t>
      </w:r>
    </w:p>
    <w:p w:rsidR="00E0205C" w:rsidRPr="004E247F" w:rsidRDefault="00E0205C" w:rsidP="004E247F">
      <w:pPr>
        <w:widowControl w:val="0"/>
        <w:tabs>
          <w:tab w:val="right" w:pos="9356"/>
        </w:tabs>
        <w:ind w:firstLine="709"/>
        <w:jc w:val="both"/>
        <w:rPr>
          <w:sz w:val="28"/>
          <w:szCs w:val="28"/>
        </w:rPr>
      </w:pPr>
    </w:p>
    <w:p w:rsidR="004E247F" w:rsidRPr="00A01830" w:rsidRDefault="004E247F" w:rsidP="00A01830">
      <w:pPr>
        <w:jc w:val="center"/>
        <w:rPr>
          <w:b/>
          <w:sz w:val="28"/>
          <w:szCs w:val="28"/>
        </w:rPr>
      </w:pPr>
      <w:r w:rsidRPr="00A01830">
        <w:rPr>
          <w:b/>
          <w:sz w:val="28"/>
          <w:szCs w:val="28"/>
        </w:rPr>
        <w:t>Информация об авторах</w:t>
      </w:r>
    </w:p>
    <w:p w:rsidR="004E247F" w:rsidRPr="00C90FA7" w:rsidRDefault="004E247F" w:rsidP="004E247F">
      <w:pPr>
        <w:widowControl w:val="0"/>
        <w:tabs>
          <w:tab w:val="right" w:pos="9356"/>
        </w:tabs>
        <w:ind w:firstLine="709"/>
        <w:jc w:val="both"/>
        <w:rPr>
          <w:sz w:val="28"/>
          <w:szCs w:val="28"/>
        </w:rPr>
      </w:pPr>
      <w:r w:rsidRPr="004E247F">
        <w:rPr>
          <w:sz w:val="28"/>
          <w:szCs w:val="28"/>
        </w:rPr>
        <w:t xml:space="preserve">Дудина Ирина Васильевна – к.т.н., </w:t>
      </w:r>
      <w:r w:rsidR="000C69EB" w:rsidRPr="004E247F">
        <w:rPr>
          <w:sz w:val="28"/>
          <w:szCs w:val="28"/>
        </w:rPr>
        <w:t xml:space="preserve">доцент </w:t>
      </w:r>
      <w:r w:rsidRPr="004E247F">
        <w:rPr>
          <w:sz w:val="28"/>
          <w:szCs w:val="28"/>
        </w:rPr>
        <w:t>ФГБОУ ВПО «Братский гос</w:t>
      </w:r>
      <w:r w:rsidRPr="004E247F">
        <w:rPr>
          <w:sz w:val="28"/>
          <w:szCs w:val="28"/>
        </w:rPr>
        <w:t>у</w:t>
      </w:r>
      <w:r w:rsidRPr="004E247F">
        <w:rPr>
          <w:sz w:val="28"/>
          <w:szCs w:val="28"/>
        </w:rPr>
        <w:t xml:space="preserve">дарственный университет», 665709 г. Братск, ул. Макаренко, 40, </w:t>
      </w:r>
      <w:r w:rsidRPr="004E247F">
        <w:rPr>
          <w:sz w:val="28"/>
          <w:szCs w:val="28"/>
          <w:lang w:val="en-US"/>
        </w:rPr>
        <w:t>e</w:t>
      </w:r>
      <w:r w:rsidRPr="004E247F">
        <w:rPr>
          <w:sz w:val="28"/>
          <w:szCs w:val="28"/>
        </w:rPr>
        <w:t>-</w:t>
      </w:r>
      <w:r w:rsidRPr="004E247F">
        <w:rPr>
          <w:sz w:val="28"/>
          <w:szCs w:val="28"/>
          <w:lang w:val="en-US"/>
        </w:rPr>
        <w:t>mail</w:t>
      </w:r>
      <w:r w:rsidRPr="004E247F">
        <w:rPr>
          <w:sz w:val="28"/>
          <w:szCs w:val="28"/>
        </w:rPr>
        <w:t xml:space="preserve">: </w:t>
      </w:r>
      <w:r w:rsidRPr="004E247F">
        <w:rPr>
          <w:sz w:val="28"/>
          <w:szCs w:val="28"/>
          <w:lang w:val="en-US"/>
        </w:rPr>
        <w:t>popa</w:t>
      </w:r>
      <w:r w:rsidRPr="004E247F">
        <w:rPr>
          <w:sz w:val="28"/>
          <w:szCs w:val="28"/>
        </w:rPr>
        <w:t>72@</w:t>
      </w:r>
      <w:r w:rsidRPr="004E247F">
        <w:rPr>
          <w:sz w:val="28"/>
          <w:szCs w:val="28"/>
          <w:lang w:val="en-US"/>
        </w:rPr>
        <w:t>yandex</w:t>
      </w:r>
      <w:r w:rsidRPr="004E247F">
        <w:rPr>
          <w:sz w:val="28"/>
          <w:szCs w:val="28"/>
        </w:rPr>
        <w:t>.</w:t>
      </w:r>
      <w:r w:rsidRPr="004E247F">
        <w:rPr>
          <w:sz w:val="28"/>
          <w:szCs w:val="28"/>
          <w:lang w:val="en-US"/>
        </w:rPr>
        <w:t>ru</w:t>
      </w:r>
      <w:r w:rsidR="00C90FA7">
        <w:rPr>
          <w:sz w:val="28"/>
          <w:szCs w:val="28"/>
        </w:rPr>
        <w:t>.</w:t>
      </w:r>
    </w:p>
    <w:p w:rsidR="004E247F" w:rsidRPr="004E247F" w:rsidRDefault="004E247F" w:rsidP="004E247F">
      <w:pPr>
        <w:widowControl w:val="0"/>
        <w:tabs>
          <w:tab w:val="right" w:pos="9356"/>
        </w:tabs>
        <w:ind w:firstLine="709"/>
        <w:jc w:val="both"/>
        <w:rPr>
          <w:sz w:val="28"/>
          <w:szCs w:val="28"/>
          <w:lang w:val="en-US"/>
        </w:rPr>
      </w:pPr>
      <w:r w:rsidRPr="004E247F">
        <w:rPr>
          <w:sz w:val="28"/>
          <w:szCs w:val="28"/>
        </w:rPr>
        <w:t xml:space="preserve">Большешапова Анжелика Сергеевна – магистрант, </w:t>
      </w:r>
      <w:hyperlink r:id="rId77" w:history="1">
        <w:r w:rsidRPr="004E247F">
          <w:rPr>
            <w:sz w:val="28"/>
            <w:szCs w:val="28"/>
          </w:rPr>
          <w:t>кафедра строительных конструкций и технологии строительства</w:t>
        </w:r>
      </w:hyperlink>
      <w:r w:rsidRPr="004E247F">
        <w:rPr>
          <w:sz w:val="28"/>
          <w:szCs w:val="28"/>
        </w:rPr>
        <w:t>, ФГБОУ ВПО «Братский госуда</w:t>
      </w:r>
      <w:r w:rsidRPr="004E247F">
        <w:rPr>
          <w:sz w:val="28"/>
          <w:szCs w:val="28"/>
        </w:rPr>
        <w:t>р</w:t>
      </w:r>
      <w:r w:rsidRPr="004E247F">
        <w:rPr>
          <w:sz w:val="28"/>
          <w:szCs w:val="28"/>
        </w:rPr>
        <w:t>ственный университет», 665709 г. Братск, ул. Макаренко</w:t>
      </w:r>
      <w:r w:rsidRPr="004E247F">
        <w:rPr>
          <w:sz w:val="28"/>
          <w:szCs w:val="28"/>
          <w:lang w:val="en-US"/>
        </w:rPr>
        <w:t xml:space="preserve">, 40, e-mail: </w:t>
      </w:r>
      <w:hyperlink r:id="rId78" w:history="1">
        <w:r w:rsidRPr="004E247F">
          <w:rPr>
            <w:bCs/>
            <w:sz w:val="28"/>
            <w:szCs w:val="20"/>
            <w:lang w:val="en-US"/>
          </w:rPr>
          <w:t>anzhel</w:t>
        </w:r>
        <w:r w:rsidRPr="004E247F">
          <w:rPr>
            <w:bCs/>
            <w:sz w:val="28"/>
            <w:szCs w:val="20"/>
            <w:lang w:val="en-US"/>
          </w:rPr>
          <w:t>i</w:t>
        </w:r>
        <w:r w:rsidRPr="004E247F">
          <w:rPr>
            <w:bCs/>
            <w:sz w:val="28"/>
            <w:szCs w:val="20"/>
            <w:lang w:val="en-US"/>
          </w:rPr>
          <w:t>ka20091@rambler.ru</w:t>
        </w:r>
      </w:hyperlink>
      <w:r w:rsidR="00C90FA7" w:rsidRPr="00FA11D5">
        <w:rPr>
          <w:lang w:val="en-US"/>
        </w:rPr>
        <w:t>.</w:t>
      </w:r>
    </w:p>
    <w:p w:rsidR="004E247F" w:rsidRPr="004E247F" w:rsidRDefault="004E247F" w:rsidP="004E247F">
      <w:pPr>
        <w:widowControl w:val="0"/>
        <w:tabs>
          <w:tab w:val="right" w:pos="9356"/>
        </w:tabs>
        <w:ind w:firstLine="709"/>
        <w:jc w:val="both"/>
        <w:rPr>
          <w:sz w:val="28"/>
          <w:szCs w:val="28"/>
          <w:lang w:val="en-US"/>
        </w:rPr>
      </w:pPr>
    </w:p>
    <w:p w:rsidR="004E247F" w:rsidRPr="00E76D27" w:rsidRDefault="004E247F" w:rsidP="00E76D27">
      <w:pPr>
        <w:jc w:val="center"/>
        <w:rPr>
          <w:b/>
          <w:sz w:val="28"/>
          <w:szCs w:val="28"/>
          <w:lang w:val="en-US"/>
        </w:rPr>
      </w:pPr>
      <w:r w:rsidRPr="00E76D27">
        <w:rPr>
          <w:b/>
          <w:sz w:val="28"/>
          <w:szCs w:val="28"/>
          <w:lang w:val="en-US"/>
        </w:rPr>
        <w:t>Autors</w:t>
      </w:r>
    </w:p>
    <w:p w:rsidR="004E247F" w:rsidRPr="00C90FA7" w:rsidRDefault="004E247F" w:rsidP="004E247F">
      <w:pPr>
        <w:widowControl w:val="0"/>
        <w:tabs>
          <w:tab w:val="right" w:pos="9356"/>
        </w:tabs>
        <w:ind w:firstLine="709"/>
        <w:jc w:val="both"/>
        <w:rPr>
          <w:sz w:val="28"/>
          <w:szCs w:val="28"/>
          <w:lang w:val="en-US"/>
        </w:rPr>
      </w:pPr>
      <w:r w:rsidRPr="004E247F">
        <w:rPr>
          <w:sz w:val="28"/>
          <w:szCs w:val="28"/>
          <w:lang w:val="en-US"/>
        </w:rPr>
        <w:t>Dudina Irene Vasilevna – associate professor , Ph.D., Bratsk State University, 40, Makarenko str., Bratsk, 665709, e-mail: popa72@yandex.ru</w:t>
      </w:r>
      <w:r w:rsidR="00C90FA7" w:rsidRPr="00C90FA7">
        <w:rPr>
          <w:sz w:val="28"/>
          <w:szCs w:val="28"/>
          <w:lang w:val="en-US"/>
        </w:rPr>
        <w:t>.</w:t>
      </w:r>
    </w:p>
    <w:p w:rsidR="004E247F" w:rsidRPr="00C90FA7" w:rsidRDefault="004E247F" w:rsidP="004E247F">
      <w:pPr>
        <w:widowControl w:val="0"/>
        <w:tabs>
          <w:tab w:val="right" w:pos="9356"/>
        </w:tabs>
        <w:ind w:firstLine="709"/>
        <w:jc w:val="both"/>
        <w:rPr>
          <w:sz w:val="28"/>
          <w:szCs w:val="28"/>
          <w:lang w:val="en-US"/>
        </w:rPr>
      </w:pPr>
      <w:r w:rsidRPr="004E247F">
        <w:rPr>
          <w:sz w:val="28"/>
          <w:szCs w:val="28"/>
          <w:lang w:val="en-US"/>
        </w:rPr>
        <w:t>Bolsheshapova Angelica Sergeevna – graduate student, Chair of Building d</w:t>
      </w:r>
      <w:r w:rsidRPr="004E247F">
        <w:rPr>
          <w:sz w:val="28"/>
          <w:szCs w:val="28"/>
          <w:lang w:val="en-US"/>
        </w:rPr>
        <w:t>e</w:t>
      </w:r>
      <w:r w:rsidRPr="004E247F">
        <w:rPr>
          <w:sz w:val="28"/>
          <w:szCs w:val="28"/>
          <w:lang w:val="en-US"/>
        </w:rPr>
        <w:t>signs and construction technology, Bratsk State University, 40, Makarenko str., Bratsk, 665709, e-mail: anzhelika20091@rambler.ru</w:t>
      </w:r>
      <w:r w:rsidR="00C90FA7" w:rsidRPr="00C90FA7">
        <w:rPr>
          <w:sz w:val="28"/>
          <w:szCs w:val="28"/>
          <w:lang w:val="en-US"/>
        </w:rPr>
        <w:t>.</w:t>
      </w:r>
    </w:p>
    <w:p w:rsidR="004E247F" w:rsidRPr="00FA11D5" w:rsidRDefault="004E247F" w:rsidP="004E247F">
      <w:pPr>
        <w:pStyle w:val="a3"/>
        <w:rPr>
          <w:rFonts w:ascii="Times New Roman" w:hAnsi="Times New Roman" w:cs="Times New Roman"/>
          <w:sz w:val="28"/>
          <w:szCs w:val="28"/>
          <w:lang w:val="en-US"/>
        </w:rPr>
      </w:pPr>
    </w:p>
    <w:p w:rsidR="00D75BA2" w:rsidRPr="00FA11D5" w:rsidRDefault="00D75BA2" w:rsidP="004E247F">
      <w:pPr>
        <w:pStyle w:val="a3"/>
        <w:rPr>
          <w:rFonts w:ascii="Times New Roman" w:hAnsi="Times New Roman" w:cs="Times New Roman"/>
          <w:sz w:val="28"/>
          <w:szCs w:val="28"/>
          <w:lang w:val="en-US"/>
        </w:rPr>
      </w:pPr>
    </w:p>
    <w:p w:rsidR="00D75BA2" w:rsidRPr="00684B98" w:rsidRDefault="00D75BA2" w:rsidP="004E247F">
      <w:pPr>
        <w:pStyle w:val="a3"/>
        <w:rPr>
          <w:rFonts w:ascii="Times New Roman" w:hAnsi="Times New Roman" w:cs="Times New Roman"/>
          <w:sz w:val="28"/>
          <w:szCs w:val="28"/>
          <w:lang w:val="en-US"/>
        </w:rPr>
      </w:pPr>
    </w:p>
    <w:p w:rsidR="002352EB" w:rsidRPr="00684B98" w:rsidRDefault="002352EB" w:rsidP="004E247F">
      <w:pPr>
        <w:pStyle w:val="a3"/>
        <w:rPr>
          <w:rFonts w:ascii="Times New Roman" w:hAnsi="Times New Roman" w:cs="Times New Roman"/>
          <w:sz w:val="28"/>
          <w:szCs w:val="28"/>
          <w:lang w:val="en-US"/>
        </w:rPr>
      </w:pPr>
    </w:p>
    <w:p w:rsidR="002352EB" w:rsidRPr="00684B98" w:rsidRDefault="002352EB" w:rsidP="004E247F">
      <w:pPr>
        <w:pStyle w:val="a3"/>
        <w:rPr>
          <w:rFonts w:ascii="Times New Roman" w:hAnsi="Times New Roman" w:cs="Times New Roman"/>
          <w:sz w:val="28"/>
          <w:szCs w:val="28"/>
          <w:lang w:val="en-US"/>
        </w:rPr>
      </w:pPr>
    </w:p>
    <w:p w:rsidR="002352EB" w:rsidRPr="00684B98" w:rsidRDefault="002352EB" w:rsidP="004E247F">
      <w:pPr>
        <w:pStyle w:val="a3"/>
        <w:rPr>
          <w:rFonts w:ascii="Times New Roman" w:hAnsi="Times New Roman" w:cs="Times New Roman"/>
          <w:sz w:val="28"/>
          <w:szCs w:val="28"/>
          <w:lang w:val="en-US"/>
        </w:rPr>
      </w:pPr>
    </w:p>
    <w:p w:rsidR="002352EB" w:rsidRPr="00684B98" w:rsidRDefault="002352EB" w:rsidP="004E247F">
      <w:pPr>
        <w:pStyle w:val="a3"/>
        <w:rPr>
          <w:rFonts w:ascii="Times New Roman" w:hAnsi="Times New Roman" w:cs="Times New Roman"/>
          <w:sz w:val="28"/>
          <w:szCs w:val="28"/>
          <w:lang w:val="en-US"/>
        </w:rPr>
      </w:pPr>
    </w:p>
    <w:p w:rsidR="002352EB" w:rsidRPr="00684B98" w:rsidRDefault="002352EB" w:rsidP="004E247F">
      <w:pPr>
        <w:pStyle w:val="a3"/>
        <w:rPr>
          <w:rFonts w:ascii="Times New Roman" w:hAnsi="Times New Roman" w:cs="Times New Roman"/>
          <w:sz w:val="28"/>
          <w:szCs w:val="28"/>
          <w:lang w:val="en-US"/>
        </w:rPr>
      </w:pPr>
    </w:p>
    <w:p w:rsidR="00E570A7" w:rsidRPr="00E570A7" w:rsidRDefault="00E570A7" w:rsidP="00E570A7">
      <w:pPr>
        <w:shd w:val="clear" w:color="auto" w:fill="FFFFFF"/>
        <w:rPr>
          <w:bCs/>
          <w:iCs/>
          <w:sz w:val="28"/>
          <w:szCs w:val="28"/>
        </w:rPr>
      </w:pPr>
      <w:r w:rsidRPr="00E570A7">
        <w:rPr>
          <w:bCs/>
          <w:iCs/>
          <w:sz w:val="28"/>
          <w:szCs w:val="28"/>
        </w:rPr>
        <w:t>УДК 005.95/96</w:t>
      </w:r>
    </w:p>
    <w:p w:rsidR="00E570A7" w:rsidRPr="00E76D27" w:rsidRDefault="00E570A7" w:rsidP="00E76D27">
      <w:pPr>
        <w:pStyle w:val="1"/>
        <w:spacing w:before="0"/>
        <w:jc w:val="right"/>
        <w:rPr>
          <w:rFonts w:ascii="Times New Roman" w:hAnsi="Times New Roman" w:cs="Times New Roman"/>
          <w:color w:val="auto"/>
        </w:rPr>
      </w:pPr>
      <w:bookmarkStart w:id="69" w:name="_Toc423419972"/>
      <w:bookmarkStart w:id="70" w:name="_Toc425419350"/>
      <w:r w:rsidRPr="00E76D27">
        <w:rPr>
          <w:rFonts w:ascii="Times New Roman" w:hAnsi="Times New Roman" w:cs="Times New Roman"/>
          <w:color w:val="auto"/>
        </w:rPr>
        <w:t>Е.С. Зорина, О.А. Унгаев</w:t>
      </w:r>
      <w:bookmarkEnd w:id="69"/>
      <w:bookmarkEnd w:id="70"/>
    </w:p>
    <w:p w:rsidR="00E76D27" w:rsidRDefault="00E76D27" w:rsidP="00CF002E">
      <w:pPr>
        <w:pStyle w:val="af"/>
      </w:pPr>
    </w:p>
    <w:p w:rsidR="00E570A7" w:rsidRPr="009D6AF2" w:rsidRDefault="009D6AF2" w:rsidP="00B30496">
      <w:pPr>
        <w:widowControl w:val="0"/>
        <w:shd w:val="clear" w:color="auto" w:fill="FFFFFF"/>
        <w:jc w:val="center"/>
        <w:rPr>
          <w:b/>
          <w:caps/>
          <w:sz w:val="28"/>
          <w:szCs w:val="28"/>
        </w:rPr>
      </w:pPr>
      <w:r w:rsidRPr="009D6AF2">
        <w:rPr>
          <w:b/>
          <w:caps/>
          <w:sz w:val="28"/>
          <w:szCs w:val="28"/>
        </w:rPr>
        <w:t xml:space="preserve">Повышение рентабельности предприятия через </w:t>
      </w:r>
      <w:r>
        <w:rPr>
          <w:b/>
          <w:caps/>
          <w:sz w:val="28"/>
          <w:szCs w:val="28"/>
        </w:rPr>
        <w:br/>
      </w:r>
      <w:r w:rsidRPr="009D6AF2">
        <w:rPr>
          <w:b/>
          <w:caps/>
          <w:sz w:val="28"/>
          <w:szCs w:val="28"/>
        </w:rPr>
        <w:t>эффективное испол</w:t>
      </w:r>
      <w:r w:rsidRPr="009D6AF2">
        <w:rPr>
          <w:b/>
          <w:caps/>
          <w:sz w:val="28"/>
          <w:szCs w:val="28"/>
        </w:rPr>
        <w:t>ь</w:t>
      </w:r>
      <w:r w:rsidRPr="009D6AF2">
        <w:rPr>
          <w:b/>
          <w:caps/>
          <w:sz w:val="28"/>
          <w:szCs w:val="28"/>
        </w:rPr>
        <w:t>зование человеческих ресурсов</w:t>
      </w:r>
    </w:p>
    <w:p w:rsidR="009D6AF2" w:rsidRPr="00E570A7" w:rsidRDefault="009D6AF2" w:rsidP="00B30496">
      <w:pPr>
        <w:widowControl w:val="0"/>
        <w:shd w:val="clear" w:color="auto" w:fill="FFFFFF"/>
        <w:jc w:val="center"/>
        <w:rPr>
          <w:b/>
          <w:bCs/>
          <w:iCs/>
          <w:sz w:val="28"/>
          <w:szCs w:val="28"/>
        </w:rPr>
      </w:pPr>
    </w:p>
    <w:p w:rsidR="00E570A7" w:rsidRPr="00E570A7" w:rsidRDefault="00E570A7" w:rsidP="00B30496">
      <w:pPr>
        <w:widowControl w:val="0"/>
        <w:ind w:firstLine="709"/>
        <w:jc w:val="both"/>
        <w:rPr>
          <w:rFonts w:eastAsia="Calibri"/>
          <w:bCs/>
          <w:iCs/>
          <w:sz w:val="28"/>
          <w:szCs w:val="28"/>
          <w:lang w:eastAsia="en-US"/>
        </w:rPr>
      </w:pPr>
      <w:r w:rsidRPr="00E570A7">
        <w:rPr>
          <w:rFonts w:eastAsia="Calibri"/>
          <w:sz w:val="28"/>
          <w:szCs w:val="28"/>
          <w:lang w:eastAsia="en-US"/>
        </w:rPr>
        <w:t xml:space="preserve">Эффективность деятельности предприятия определяется использованием ресурсов, прежде всего эффективностью использования человеческого ресурса. </w:t>
      </w:r>
      <w:r w:rsidRPr="00E570A7">
        <w:rPr>
          <w:rFonts w:eastAsia="Calibri"/>
          <w:bCs/>
          <w:iCs/>
          <w:sz w:val="28"/>
          <w:szCs w:val="28"/>
          <w:lang w:eastAsia="en-US"/>
        </w:rPr>
        <w:t xml:space="preserve">Предлагается </w:t>
      </w:r>
      <w:r w:rsidRPr="00E570A7">
        <w:rPr>
          <w:rFonts w:eastAsia="Calibri"/>
          <w:sz w:val="28"/>
          <w:szCs w:val="28"/>
          <w:lang w:eastAsia="en-US"/>
        </w:rPr>
        <w:t>выбор рациональных форм и систем оплаты труда персонала</w:t>
      </w:r>
      <w:r w:rsidRPr="00E570A7">
        <w:rPr>
          <w:rFonts w:eastAsia="Calibri"/>
          <w:bCs/>
          <w:iCs/>
          <w:sz w:val="28"/>
          <w:szCs w:val="28"/>
          <w:lang w:eastAsia="en-US"/>
        </w:rPr>
        <w:t>.</w:t>
      </w:r>
    </w:p>
    <w:p w:rsidR="00E570A7" w:rsidRPr="00E570A7" w:rsidRDefault="00E570A7" w:rsidP="00B30496">
      <w:pPr>
        <w:widowControl w:val="0"/>
        <w:shd w:val="clear" w:color="auto" w:fill="FFFFFF"/>
        <w:ind w:firstLine="709"/>
        <w:jc w:val="both"/>
        <w:rPr>
          <w:bCs/>
          <w:iCs/>
          <w:sz w:val="28"/>
          <w:szCs w:val="28"/>
        </w:rPr>
      </w:pPr>
      <w:r w:rsidRPr="00E570A7">
        <w:rPr>
          <w:bCs/>
          <w:iCs/>
          <w:sz w:val="28"/>
          <w:szCs w:val="28"/>
        </w:rPr>
        <w:t>Ключевые слова: ресурсы предприятия, человеческие ресурсы, стимул</w:t>
      </w:r>
      <w:r w:rsidRPr="00E570A7">
        <w:rPr>
          <w:bCs/>
          <w:iCs/>
          <w:sz w:val="28"/>
          <w:szCs w:val="28"/>
        </w:rPr>
        <w:t>и</w:t>
      </w:r>
      <w:r w:rsidRPr="00E570A7">
        <w:rPr>
          <w:bCs/>
          <w:iCs/>
          <w:sz w:val="28"/>
          <w:szCs w:val="28"/>
        </w:rPr>
        <w:t>рование персонала, оплата труда.</w:t>
      </w:r>
    </w:p>
    <w:p w:rsidR="00E570A7" w:rsidRPr="00E570A7" w:rsidRDefault="00E570A7" w:rsidP="00E570A7">
      <w:pPr>
        <w:shd w:val="clear" w:color="auto" w:fill="FFFFFF"/>
        <w:ind w:firstLine="709"/>
        <w:jc w:val="right"/>
        <w:rPr>
          <w:bCs/>
          <w:iCs/>
          <w:sz w:val="28"/>
          <w:szCs w:val="28"/>
          <w:lang w:val="en-US"/>
        </w:rPr>
      </w:pPr>
      <w:r w:rsidRPr="00E570A7">
        <w:rPr>
          <w:bCs/>
          <w:iCs/>
          <w:sz w:val="28"/>
          <w:szCs w:val="28"/>
          <w:lang w:val="en-US"/>
        </w:rPr>
        <w:t>E.S. Zorina, O.A. Ungaev</w:t>
      </w:r>
    </w:p>
    <w:p w:rsidR="00E570A7" w:rsidRPr="00E570A7" w:rsidRDefault="00E570A7" w:rsidP="00E570A7">
      <w:pPr>
        <w:shd w:val="clear" w:color="auto" w:fill="FFFFFF"/>
        <w:ind w:firstLine="709"/>
        <w:jc w:val="right"/>
        <w:rPr>
          <w:bCs/>
          <w:iCs/>
          <w:sz w:val="28"/>
          <w:szCs w:val="28"/>
          <w:lang w:val="en-US"/>
        </w:rPr>
      </w:pPr>
    </w:p>
    <w:p w:rsidR="00E570A7" w:rsidRPr="00D97B46" w:rsidRDefault="00D97B46" w:rsidP="00D97B46">
      <w:pPr>
        <w:widowControl w:val="0"/>
        <w:shd w:val="clear" w:color="auto" w:fill="FFFFFF"/>
        <w:jc w:val="center"/>
        <w:rPr>
          <w:b/>
          <w:caps/>
          <w:sz w:val="28"/>
          <w:szCs w:val="28"/>
        </w:rPr>
      </w:pPr>
      <w:r w:rsidRPr="00D97B46">
        <w:rPr>
          <w:b/>
          <w:caps/>
          <w:sz w:val="28"/>
          <w:szCs w:val="28"/>
        </w:rPr>
        <w:t xml:space="preserve">INCREASED PROFITABILITY OF THE COMPANY THROUGH </w:t>
      </w:r>
      <w:r w:rsidRPr="00D97B46">
        <w:rPr>
          <w:b/>
          <w:caps/>
          <w:sz w:val="28"/>
          <w:szCs w:val="28"/>
        </w:rPr>
        <w:br/>
        <w:t>EFFECTIVE work with Human Resources</w:t>
      </w:r>
      <w:bookmarkStart w:id="71" w:name="_GoBack"/>
      <w:bookmarkEnd w:id="71"/>
    </w:p>
    <w:p w:rsidR="00E570A7" w:rsidRPr="00D97B46" w:rsidRDefault="00E570A7" w:rsidP="00E570A7">
      <w:pPr>
        <w:shd w:val="clear" w:color="auto" w:fill="FFFFFF"/>
        <w:ind w:firstLine="709"/>
        <w:jc w:val="center"/>
        <w:rPr>
          <w:rFonts w:ascii="Arial" w:hAnsi="Arial" w:cs="Arial"/>
          <w:color w:val="222222"/>
          <w:sz w:val="21"/>
          <w:szCs w:val="21"/>
          <w:shd w:val="clear" w:color="auto" w:fill="FDFDFD"/>
          <w:lang w:val="en-US"/>
        </w:rPr>
      </w:pPr>
    </w:p>
    <w:p w:rsidR="00E570A7" w:rsidRPr="00E570A7" w:rsidRDefault="00E570A7" w:rsidP="00E570A7">
      <w:pPr>
        <w:shd w:val="clear" w:color="auto" w:fill="FFFFFF"/>
        <w:ind w:firstLine="709"/>
        <w:jc w:val="both"/>
        <w:rPr>
          <w:bCs/>
          <w:iCs/>
          <w:sz w:val="28"/>
          <w:szCs w:val="28"/>
          <w:lang w:val="en-US"/>
        </w:rPr>
      </w:pPr>
      <w:r w:rsidRPr="00A565A3">
        <w:rPr>
          <w:sz w:val="28"/>
          <w:szCs w:val="28"/>
          <w:lang w:val="en-US"/>
        </w:rPr>
        <w:t>The effectiveness of the company determined using the resources, especially the efficient use of human resources. A choice of rational forms and systems of r</w:t>
      </w:r>
      <w:r w:rsidRPr="00A565A3">
        <w:rPr>
          <w:sz w:val="28"/>
          <w:szCs w:val="28"/>
          <w:lang w:val="en-US"/>
        </w:rPr>
        <w:t>e</w:t>
      </w:r>
      <w:r w:rsidRPr="00A565A3">
        <w:rPr>
          <w:sz w:val="28"/>
          <w:szCs w:val="28"/>
          <w:lang w:val="en-US"/>
        </w:rPr>
        <w:t>muneration of staff.</w:t>
      </w:r>
      <w:r w:rsidRPr="00E570A7">
        <w:rPr>
          <w:bCs/>
          <w:iCs/>
          <w:sz w:val="28"/>
          <w:szCs w:val="28"/>
          <w:lang w:val="en-US"/>
        </w:rPr>
        <w:t xml:space="preserve"> </w:t>
      </w:r>
    </w:p>
    <w:p w:rsidR="00E570A7" w:rsidRPr="00A565A3" w:rsidRDefault="00E570A7" w:rsidP="00E570A7">
      <w:pPr>
        <w:shd w:val="clear" w:color="auto" w:fill="FFFFFF"/>
        <w:ind w:firstLine="709"/>
        <w:jc w:val="both"/>
        <w:rPr>
          <w:sz w:val="28"/>
          <w:szCs w:val="28"/>
          <w:lang w:val="en-US"/>
        </w:rPr>
      </w:pPr>
      <w:r w:rsidRPr="00E570A7">
        <w:rPr>
          <w:bCs/>
          <w:iCs/>
          <w:sz w:val="28"/>
          <w:szCs w:val="28"/>
          <w:lang w:val="en-US"/>
        </w:rPr>
        <w:t xml:space="preserve">Keywords: </w:t>
      </w:r>
      <w:r w:rsidRPr="00A565A3">
        <w:rPr>
          <w:sz w:val="28"/>
          <w:szCs w:val="28"/>
          <w:lang w:val="en-US"/>
        </w:rPr>
        <w:t>enterprise resources, human resources, staff incentives, labor cost.</w:t>
      </w:r>
    </w:p>
    <w:p w:rsidR="00E570A7" w:rsidRPr="00E570A7" w:rsidRDefault="00E570A7" w:rsidP="00E570A7">
      <w:pPr>
        <w:shd w:val="clear" w:color="auto" w:fill="FFFFFF"/>
        <w:ind w:firstLine="709"/>
        <w:jc w:val="both"/>
        <w:rPr>
          <w:bCs/>
          <w:iCs/>
          <w:sz w:val="28"/>
          <w:szCs w:val="28"/>
          <w:lang w:val="en-US"/>
        </w:rPr>
      </w:pPr>
    </w:p>
    <w:p w:rsidR="00E570A7" w:rsidRPr="00E570A7" w:rsidRDefault="00E570A7" w:rsidP="00E570A7">
      <w:pPr>
        <w:ind w:firstLine="709"/>
        <w:jc w:val="both"/>
        <w:rPr>
          <w:rFonts w:eastAsia="Calibri"/>
          <w:sz w:val="28"/>
          <w:szCs w:val="28"/>
          <w:lang w:eastAsia="en-US"/>
        </w:rPr>
      </w:pPr>
      <w:r w:rsidRPr="00E570A7">
        <w:rPr>
          <w:sz w:val="28"/>
          <w:szCs w:val="28"/>
        </w:rPr>
        <w:t>Сегодня все чаще используют понятие «эффективность». Экономическая эффективность означает реализацию персоналом целей организации, в том чи</w:t>
      </w:r>
      <w:r w:rsidRPr="00E570A7">
        <w:rPr>
          <w:sz w:val="28"/>
          <w:szCs w:val="28"/>
        </w:rPr>
        <w:t>с</w:t>
      </w:r>
      <w:r w:rsidRPr="00E570A7">
        <w:rPr>
          <w:sz w:val="28"/>
          <w:szCs w:val="28"/>
        </w:rPr>
        <w:t xml:space="preserve">ле и рентабельность, которая показывает </w:t>
      </w:r>
      <w:r w:rsidRPr="00E570A7">
        <w:rPr>
          <w:rFonts w:eastAsia="Calibri"/>
          <w:color w:val="000000"/>
          <w:sz w:val="28"/>
          <w:szCs w:val="28"/>
          <w:lang w:eastAsia="en-US"/>
        </w:rPr>
        <w:t xml:space="preserve">совокупную картину эффективности использования финансовых, трудовых и материальных </w:t>
      </w:r>
      <w:r w:rsidRPr="00E570A7">
        <w:rPr>
          <w:rFonts w:eastAsia="Calibri"/>
          <w:bCs/>
          <w:color w:val="000000"/>
          <w:sz w:val="28"/>
          <w:szCs w:val="28"/>
          <w:lang w:eastAsia="en-US"/>
        </w:rPr>
        <w:t>ресурсов</w:t>
      </w:r>
      <w:r w:rsidRPr="00E570A7">
        <w:rPr>
          <w:rFonts w:eastAsia="Calibri"/>
          <w:color w:val="000000"/>
          <w:sz w:val="28"/>
          <w:szCs w:val="28"/>
          <w:lang w:eastAsia="en-US"/>
        </w:rPr>
        <w:t xml:space="preserve"> </w:t>
      </w:r>
      <w:r w:rsidRPr="00E570A7">
        <w:rPr>
          <w:rFonts w:eastAsia="Calibri"/>
          <w:bCs/>
          <w:color w:val="000000"/>
          <w:sz w:val="28"/>
          <w:szCs w:val="28"/>
          <w:lang w:eastAsia="en-US"/>
        </w:rPr>
        <w:t>организации</w:t>
      </w:r>
      <w:r w:rsidRPr="00E570A7">
        <w:rPr>
          <w:rFonts w:eastAsia="Calibri"/>
          <w:color w:val="000000"/>
          <w:sz w:val="28"/>
          <w:szCs w:val="28"/>
          <w:lang w:eastAsia="en-US"/>
        </w:rPr>
        <w:t>.</w:t>
      </w:r>
    </w:p>
    <w:p w:rsidR="00E570A7" w:rsidRPr="00E570A7" w:rsidRDefault="00E570A7" w:rsidP="00E0205C">
      <w:pPr>
        <w:widowControl w:val="0"/>
        <w:ind w:firstLine="709"/>
        <w:jc w:val="both"/>
        <w:rPr>
          <w:rFonts w:eastAsia="Calibri"/>
          <w:sz w:val="28"/>
          <w:szCs w:val="28"/>
          <w:lang w:eastAsia="en-US"/>
        </w:rPr>
      </w:pPr>
      <w:r w:rsidRPr="00E570A7">
        <w:rPr>
          <w:rFonts w:eastAsia="Calibri"/>
          <w:sz w:val="28"/>
          <w:szCs w:val="28"/>
          <w:lang w:eastAsia="en-US"/>
        </w:rPr>
        <w:t>В современных условиях эффективность деятельности предприятия, прежде всего, определяется эффективностью использования клю</w:t>
      </w:r>
      <w:r w:rsidR="00A01830">
        <w:rPr>
          <w:rFonts w:eastAsia="Calibri"/>
          <w:sz w:val="28"/>
          <w:szCs w:val="28"/>
          <w:lang w:eastAsia="en-US"/>
        </w:rPr>
        <w:t>чевого ресурса – человеческого.</w:t>
      </w:r>
    </w:p>
    <w:p w:rsidR="00E570A7" w:rsidRPr="00E570A7" w:rsidRDefault="00E570A7" w:rsidP="00E0205C">
      <w:pPr>
        <w:widowControl w:val="0"/>
        <w:ind w:firstLine="709"/>
        <w:jc w:val="both"/>
        <w:rPr>
          <w:rFonts w:eastAsia="Calibri"/>
          <w:sz w:val="28"/>
          <w:szCs w:val="28"/>
          <w:lang w:eastAsia="en-US"/>
        </w:rPr>
      </w:pPr>
      <w:r w:rsidRPr="00E570A7">
        <w:rPr>
          <w:rFonts w:eastAsia="Calibri"/>
          <w:sz w:val="28"/>
          <w:szCs w:val="28"/>
          <w:lang w:eastAsia="en-US"/>
        </w:rPr>
        <w:t>Если человеческий ресурс = количество людей (людские ресурсы) + ч</w:t>
      </w:r>
      <w:r w:rsidRPr="00E570A7">
        <w:rPr>
          <w:rFonts w:eastAsia="Calibri"/>
          <w:sz w:val="28"/>
          <w:szCs w:val="28"/>
          <w:lang w:eastAsia="en-US"/>
        </w:rPr>
        <w:t>е</w:t>
      </w:r>
      <w:r w:rsidRPr="00E570A7">
        <w:rPr>
          <w:rFonts w:eastAsia="Calibri"/>
          <w:sz w:val="28"/>
          <w:szCs w:val="28"/>
          <w:lang w:eastAsia="en-US"/>
        </w:rPr>
        <w:t>ловеческий потенциал (компетенции, опыт, интеллект, способность к постоя</w:t>
      </w:r>
      <w:r w:rsidRPr="00E570A7">
        <w:rPr>
          <w:rFonts w:eastAsia="Calibri"/>
          <w:sz w:val="28"/>
          <w:szCs w:val="28"/>
          <w:lang w:eastAsia="en-US"/>
        </w:rPr>
        <w:t>н</w:t>
      </w:r>
      <w:r w:rsidRPr="00E570A7">
        <w:rPr>
          <w:rFonts w:eastAsia="Calibri"/>
          <w:sz w:val="28"/>
          <w:szCs w:val="28"/>
          <w:lang w:eastAsia="en-US"/>
        </w:rPr>
        <w:t>ному совершенствованию и развитию), где человеческий потенциал зависит от стратегии развития компании, ее кадровой п</w:t>
      </w:r>
      <w:r w:rsidR="00A01830">
        <w:rPr>
          <w:rFonts w:eastAsia="Calibri"/>
          <w:sz w:val="28"/>
          <w:szCs w:val="28"/>
          <w:lang w:eastAsia="en-US"/>
        </w:rPr>
        <w:t>олитики, методов набора найма и </w:t>
      </w:r>
      <w:r w:rsidRPr="00E570A7">
        <w:rPr>
          <w:rFonts w:eastAsia="Calibri"/>
          <w:sz w:val="28"/>
          <w:szCs w:val="28"/>
          <w:lang w:eastAsia="en-US"/>
        </w:rPr>
        <w:t>отбора персонала, то количество людей и ее текучесть зависит от методов стимулирования и заинтересованн</w:t>
      </w:r>
      <w:r w:rsidR="00A01830">
        <w:rPr>
          <w:rFonts w:eastAsia="Calibri"/>
          <w:sz w:val="28"/>
          <w:szCs w:val="28"/>
          <w:lang w:eastAsia="en-US"/>
        </w:rPr>
        <w:t>ости людей.</w:t>
      </w:r>
    </w:p>
    <w:p w:rsidR="00E570A7" w:rsidRPr="00E570A7" w:rsidRDefault="00A01830" w:rsidP="00E0205C">
      <w:pPr>
        <w:widowControl w:val="0"/>
        <w:ind w:firstLine="709"/>
        <w:jc w:val="both"/>
        <w:rPr>
          <w:rFonts w:eastAsia="Calibri"/>
          <w:sz w:val="28"/>
          <w:szCs w:val="28"/>
          <w:lang w:eastAsia="en-US"/>
        </w:rPr>
      </w:pPr>
      <w:r>
        <w:rPr>
          <w:rFonts w:eastAsia="Calibri"/>
          <w:sz w:val="28"/>
          <w:szCs w:val="28"/>
          <w:lang w:eastAsia="en-US"/>
        </w:rPr>
        <w:t xml:space="preserve">Стимул </w:t>
      </w:r>
      <w:r w:rsidRPr="00E570A7">
        <w:rPr>
          <w:rFonts w:eastAsia="Calibri"/>
          <w:sz w:val="28"/>
          <w:szCs w:val="28"/>
          <w:lang w:eastAsia="en-US"/>
        </w:rPr>
        <w:t>–</w:t>
      </w:r>
      <w:r w:rsidR="00E570A7" w:rsidRPr="00E570A7">
        <w:rPr>
          <w:rFonts w:eastAsia="Calibri"/>
          <w:sz w:val="28"/>
          <w:szCs w:val="28"/>
          <w:lang w:eastAsia="en-US"/>
        </w:rPr>
        <w:t xml:space="preserve"> это внешнее побуждение к действию, причиной которого явл</w:t>
      </w:r>
      <w:r w:rsidR="00E570A7" w:rsidRPr="00E570A7">
        <w:rPr>
          <w:rFonts w:eastAsia="Calibri"/>
          <w:sz w:val="28"/>
          <w:szCs w:val="28"/>
          <w:lang w:eastAsia="en-US"/>
        </w:rPr>
        <w:t>я</w:t>
      </w:r>
      <w:r w:rsidR="00E570A7" w:rsidRPr="00E570A7">
        <w:rPr>
          <w:rFonts w:eastAsia="Calibri"/>
          <w:sz w:val="28"/>
          <w:szCs w:val="28"/>
          <w:lang w:eastAsia="en-US"/>
        </w:rPr>
        <w:t>ется интерес (материальный, моральный, личный или групповой). Методы ст</w:t>
      </w:r>
      <w:r w:rsidR="00E570A7" w:rsidRPr="00E570A7">
        <w:rPr>
          <w:rFonts w:eastAsia="Calibri"/>
          <w:sz w:val="28"/>
          <w:szCs w:val="28"/>
          <w:lang w:eastAsia="en-US"/>
        </w:rPr>
        <w:t>и</w:t>
      </w:r>
      <w:r w:rsidR="00E570A7" w:rsidRPr="00E570A7">
        <w:rPr>
          <w:rFonts w:eastAsia="Calibri"/>
          <w:sz w:val="28"/>
          <w:szCs w:val="28"/>
          <w:lang w:eastAsia="en-US"/>
        </w:rPr>
        <w:t>мулирования персонала могут быть самыми разнообразными и зависят от пр</w:t>
      </w:r>
      <w:r w:rsidR="00E570A7" w:rsidRPr="00E570A7">
        <w:rPr>
          <w:rFonts w:eastAsia="Calibri"/>
          <w:sz w:val="28"/>
          <w:szCs w:val="28"/>
          <w:lang w:eastAsia="en-US"/>
        </w:rPr>
        <w:t>о</w:t>
      </w:r>
      <w:r w:rsidR="00E570A7" w:rsidRPr="00E570A7">
        <w:rPr>
          <w:rFonts w:eastAsia="Calibri"/>
          <w:sz w:val="28"/>
          <w:szCs w:val="28"/>
          <w:lang w:eastAsia="en-US"/>
        </w:rPr>
        <w:t>работанности системы стимулирования на предприятии, общей системы упра</w:t>
      </w:r>
      <w:r w:rsidR="00E570A7" w:rsidRPr="00E570A7">
        <w:rPr>
          <w:rFonts w:eastAsia="Calibri"/>
          <w:sz w:val="28"/>
          <w:szCs w:val="28"/>
          <w:lang w:eastAsia="en-US"/>
        </w:rPr>
        <w:t>в</w:t>
      </w:r>
      <w:r w:rsidR="00E570A7" w:rsidRPr="00E570A7">
        <w:rPr>
          <w:rFonts w:eastAsia="Calibri"/>
          <w:sz w:val="28"/>
          <w:szCs w:val="28"/>
          <w:lang w:eastAsia="en-US"/>
        </w:rPr>
        <w:t>ления и особенностей деятельности самого предприятия.</w:t>
      </w:r>
    </w:p>
    <w:p w:rsidR="00E570A7" w:rsidRPr="00E570A7" w:rsidRDefault="00E570A7" w:rsidP="00E0205C">
      <w:pPr>
        <w:widowControl w:val="0"/>
        <w:ind w:firstLine="709"/>
        <w:jc w:val="both"/>
        <w:rPr>
          <w:rFonts w:eastAsia="Calibri"/>
          <w:sz w:val="28"/>
          <w:szCs w:val="28"/>
          <w:lang w:eastAsia="en-US"/>
        </w:rPr>
      </w:pPr>
      <w:r w:rsidRPr="00E570A7">
        <w:rPr>
          <w:rFonts w:eastAsia="Calibri"/>
          <w:sz w:val="28"/>
          <w:szCs w:val="28"/>
          <w:lang w:eastAsia="en-US"/>
        </w:rPr>
        <w:t>Материальный метод – один из самых сильных методов стимулирования, являющийся инструментом мотивации работника к повышению производ</w:t>
      </w:r>
      <w:r w:rsidRPr="00E570A7">
        <w:rPr>
          <w:rFonts w:eastAsia="Calibri"/>
          <w:sz w:val="28"/>
          <w:szCs w:val="28"/>
          <w:lang w:eastAsia="en-US"/>
        </w:rPr>
        <w:t>и</w:t>
      </w:r>
      <w:r w:rsidR="00A01830">
        <w:rPr>
          <w:rFonts w:eastAsia="Calibri"/>
          <w:sz w:val="28"/>
          <w:szCs w:val="28"/>
          <w:lang w:eastAsia="en-US"/>
        </w:rPr>
        <w:t>тельности труда.</w:t>
      </w:r>
    </w:p>
    <w:p w:rsidR="00E570A7" w:rsidRPr="00E570A7" w:rsidRDefault="00E570A7" w:rsidP="00E570A7">
      <w:pPr>
        <w:ind w:firstLine="709"/>
        <w:jc w:val="both"/>
        <w:rPr>
          <w:rFonts w:eastAsia="Calibri"/>
          <w:sz w:val="28"/>
          <w:szCs w:val="28"/>
          <w:lang w:eastAsia="en-US"/>
        </w:rPr>
      </w:pPr>
      <w:r w:rsidRPr="00E570A7">
        <w:rPr>
          <w:rFonts w:eastAsia="Calibri"/>
          <w:sz w:val="28"/>
          <w:szCs w:val="28"/>
          <w:lang w:eastAsia="en-US"/>
        </w:rPr>
        <w:t>Выбор рациональных форм и систем оплаты труда персонала имеет ва</w:t>
      </w:r>
      <w:r w:rsidRPr="00E570A7">
        <w:rPr>
          <w:rFonts w:eastAsia="Calibri"/>
          <w:sz w:val="28"/>
          <w:szCs w:val="28"/>
          <w:lang w:eastAsia="en-US"/>
        </w:rPr>
        <w:t>ж</w:t>
      </w:r>
      <w:r w:rsidRPr="00E570A7">
        <w:rPr>
          <w:rFonts w:eastAsia="Calibri"/>
          <w:sz w:val="28"/>
          <w:szCs w:val="28"/>
          <w:lang w:eastAsia="en-US"/>
        </w:rPr>
        <w:t>нейшее социально-экономическое значение для каждого предприятия в услов</w:t>
      </w:r>
      <w:r w:rsidRPr="00E570A7">
        <w:rPr>
          <w:rFonts w:eastAsia="Calibri"/>
          <w:sz w:val="28"/>
          <w:szCs w:val="28"/>
          <w:lang w:eastAsia="en-US"/>
        </w:rPr>
        <w:t>и</w:t>
      </w:r>
      <w:r w:rsidRPr="00E570A7">
        <w:rPr>
          <w:rFonts w:eastAsia="Calibri"/>
          <w:sz w:val="28"/>
          <w:szCs w:val="28"/>
          <w:lang w:eastAsia="en-US"/>
        </w:rPr>
        <w:lastRenderedPageBreak/>
        <w:t>ях рыночных отношений. Формы и системы оплаты труда работников создают на всех уровнях хозяйствования материальную основу развития человеческого капитала, рационального использования рабочей силы и эффективного упра</w:t>
      </w:r>
      <w:r w:rsidRPr="00E570A7">
        <w:rPr>
          <w:rFonts w:eastAsia="Calibri"/>
          <w:sz w:val="28"/>
          <w:szCs w:val="28"/>
          <w:lang w:eastAsia="en-US"/>
        </w:rPr>
        <w:t>в</w:t>
      </w:r>
      <w:r w:rsidRPr="00E570A7">
        <w:rPr>
          <w:rFonts w:eastAsia="Calibri"/>
          <w:sz w:val="28"/>
          <w:szCs w:val="28"/>
          <w:lang w:eastAsia="en-US"/>
        </w:rPr>
        <w:t>ления персоналом всех категорий. Вознаграждение персонала за труд или ко</w:t>
      </w:r>
      <w:r w:rsidRPr="00E570A7">
        <w:rPr>
          <w:rFonts w:eastAsia="Calibri"/>
          <w:sz w:val="28"/>
          <w:szCs w:val="28"/>
          <w:lang w:eastAsia="en-US"/>
        </w:rPr>
        <w:t>м</w:t>
      </w:r>
      <w:r w:rsidRPr="00E570A7">
        <w:rPr>
          <w:rFonts w:eastAsia="Calibri"/>
          <w:sz w:val="28"/>
          <w:szCs w:val="28"/>
          <w:lang w:eastAsia="en-US"/>
        </w:rPr>
        <w:t>пенсация работникам затрачиваемых усилий играет весьма существенную роль в привлечении трудовых ресурсов на предприятия, в мотивировании, использ</w:t>
      </w:r>
      <w:r w:rsidRPr="00E570A7">
        <w:rPr>
          <w:rFonts w:eastAsia="Calibri"/>
          <w:sz w:val="28"/>
          <w:szCs w:val="28"/>
          <w:lang w:eastAsia="en-US"/>
        </w:rPr>
        <w:t>о</w:t>
      </w:r>
      <w:r w:rsidRPr="00E570A7">
        <w:rPr>
          <w:rFonts w:eastAsia="Calibri"/>
          <w:sz w:val="28"/>
          <w:szCs w:val="28"/>
          <w:lang w:eastAsia="en-US"/>
        </w:rPr>
        <w:t>вании и сохранении необходимых специалистов в организации или на фирме.</w:t>
      </w:r>
    </w:p>
    <w:p w:rsidR="00E570A7" w:rsidRPr="00E570A7" w:rsidRDefault="00E570A7" w:rsidP="00A32ADE">
      <w:pPr>
        <w:widowControl w:val="0"/>
        <w:ind w:firstLine="709"/>
        <w:jc w:val="both"/>
        <w:rPr>
          <w:rFonts w:eastAsia="Calibri"/>
          <w:sz w:val="28"/>
          <w:szCs w:val="28"/>
          <w:lang w:eastAsia="en-US"/>
        </w:rPr>
      </w:pPr>
      <w:r w:rsidRPr="00E570A7">
        <w:rPr>
          <w:rFonts w:eastAsia="Calibri"/>
          <w:sz w:val="28"/>
          <w:szCs w:val="28"/>
          <w:lang w:eastAsia="en-US"/>
        </w:rPr>
        <w:t>Неэффективная или несправедливая система вознаграждения может в</w:t>
      </w:r>
      <w:r w:rsidRPr="00E570A7">
        <w:rPr>
          <w:rFonts w:eastAsia="Calibri"/>
          <w:sz w:val="28"/>
          <w:szCs w:val="28"/>
          <w:lang w:eastAsia="en-US"/>
        </w:rPr>
        <w:t>ы</w:t>
      </w:r>
      <w:r w:rsidRPr="00E570A7">
        <w:rPr>
          <w:rFonts w:eastAsia="Calibri"/>
          <w:sz w:val="28"/>
          <w:szCs w:val="28"/>
          <w:lang w:eastAsia="en-US"/>
        </w:rPr>
        <w:t>звать у работников неудовлетворенность как размерами, так и способами опр</w:t>
      </w:r>
      <w:r w:rsidRPr="00E570A7">
        <w:rPr>
          <w:rFonts w:eastAsia="Calibri"/>
          <w:sz w:val="28"/>
          <w:szCs w:val="28"/>
          <w:lang w:eastAsia="en-US"/>
        </w:rPr>
        <w:t>е</w:t>
      </w:r>
      <w:r w:rsidRPr="00E570A7">
        <w:rPr>
          <w:rFonts w:eastAsia="Calibri"/>
          <w:sz w:val="28"/>
          <w:szCs w:val="28"/>
          <w:lang w:eastAsia="en-US"/>
        </w:rPr>
        <w:t>деления и распределения доходов, что в конечном итоге может повлечь за с</w:t>
      </w:r>
      <w:r w:rsidRPr="00E570A7">
        <w:rPr>
          <w:rFonts w:eastAsia="Calibri"/>
          <w:sz w:val="28"/>
          <w:szCs w:val="28"/>
          <w:lang w:eastAsia="en-US"/>
        </w:rPr>
        <w:t>о</w:t>
      </w:r>
      <w:r w:rsidRPr="00E570A7">
        <w:rPr>
          <w:rFonts w:eastAsia="Calibri"/>
          <w:sz w:val="28"/>
          <w:szCs w:val="28"/>
          <w:lang w:eastAsia="en-US"/>
        </w:rPr>
        <w:t>бой снижение продуктивности труда, качества продукции, нарушение трудовой дисциплины и т.п.</w:t>
      </w:r>
    </w:p>
    <w:p w:rsidR="00E570A7" w:rsidRPr="00E570A7" w:rsidRDefault="00E570A7" w:rsidP="00A32ADE">
      <w:pPr>
        <w:widowControl w:val="0"/>
        <w:ind w:firstLine="709"/>
        <w:jc w:val="both"/>
        <w:rPr>
          <w:rFonts w:eastAsia="Calibri"/>
          <w:sz w:val="28"/>
          <w:szCs w:val="28"/>
          <w:lang w:eastAsia="en-US"/>
        </w:rPr>
      </w:pPr>
      <w:r w:rsidRPr="00E570A7">
        <w:rPr>
          <w:rFonts w:eastAsia="Calibri"/>
          <w:sz w:val="28"/>
          <w:szCs w:val="28"/>
          <w:lang w:eastAsia="en-US"/>
        </w:rPr>
        <w:t>Помимо материальных методов стимулирования, немаловажными ост</w:t>
      </w:r>
      <w:r w:rsidRPr="00E570A7">
        <w:rPr>
          <w:rFonts w:eastAsia="Calibri"/>
          <w:sz w:val="28"/>
          <w:szCs w:val="28"/>
          <w:lang w:eastAsia="en-US"/>
        </w:rPr>
        <w:t>а</w:t>
      </w:r>
      <w:r w:rsidR="00A01830">
        <w:rPr>
          <w:rFonts w:eastAsia="Calibri"/>
          <w:sz w:val="28"/>
          <w:szCs w:val="28"/>
          <w:lang w:eastAsia="en-US"/>
        </w:rPr>
        <w:t xml:space="preserve">ются </w:t>
      </w:r>
      <w:r w:rsidRPr="00E570A7">
        <w:rPr>
          <w:rFonts w:eastAsia="Calibri"/>
          <w:sz w:val="28"/>
          <w:szCs w:val="28"/>
          <w:lang w:eastAsia="en-US"/>
        </w:rPr>
        <w:t xml:space="preserve">нематериальные методы стимулирования. Поскольку разработка системы стимулов в условиях рынка в России </w:t>
      </w:r>
      <w:r w:rsidR="00E76D27" w:rsidRPr="00E570A7">
        <w:rPr>
          <w:rFonts w:eastAsia="Calibri"/>
          <w:sz w:val="28"/>
          <w:szCs w:val="28"/>
          <w:lang w:eastAsia="en-US"/>
        </w:rPr>
        <w:t>–</w:t>
      </w:r>
      <w:r w:rsidRPr="00E570A7">
        <w:rPr>
          <w:rFonts w:eastAsia="Calibri"/>
          <w:sz w:val="28"/>
          <w:szCs w:val="28"/>
          <w:lang w:eastAsia="en-US"/>
        </w:rPr>
        <w:t xml:space="preserve"> один из наиболее важных резервов управления компаниями, следует помнить, что материальные факторы далеко не всегда выходят на первый план и не могут быть единственной формой во</w:t>
      </w:r>
      <w:r w:rsidRPr="00E570A7">
        <w:rPr>
          <w:rFonts w:eastAsia="Calibri"/>
          <w:sz w:val="28"/>
          <w:szCs w:val="28"/>
          <w:lang w:eastAsia="en-US"/>
        </w:rPr>
        <w:t>з</w:t>
      </w:r>
      <w:r w:rsidRPr="00E570A7">
        <w:rPr>
          <w:rFonts w:eastAsia="Calibri"/>
          <w:sz w:val="28"/>
          <w:szCs w:val="28"/>
          <w:lang w:eastAsia="en-US"/>
        </w:rPr>
        <w:t>награждения за труд.</w:t>
      </w:r>
    </w:p>
    <w:p w:rsidR="00E570A7" w:rsidRPr="00E570A7" w:rsidRDefault="00E570A7" w:rsidP="00E570A7">
      <w:pPr>
        <w:ind w:firstLine="709"/>
        <w:jc w:val="both"/>
        <w:rPr>
          <w:rFonts w:eastAsia="Calibri"/>
          <w:sz w:val="28"/>
          <w:szCs w:val="28"/>
          <w:lang w:eastAsia="en-US"/>
        </w:rPr>
      </w:pPr>
      <w:r w:rsidRPr="00E570A7">
        <w:rPr>
          <w:rFonts w:eastAsia="Calibri"/>
          <w:sz w:val="28"/>
          <w:szCs w:val="28"/>
          <w:lang w:eastAsia="en-US"/>
        </w:rPr>
        <w:t>Нематериальные стимулы очень многообразны и делятся на три группы: социальные, моральные, социально-психологические. Используя их в компле</w:t>
      </w:r>
      <w:r w:rsidRPr="00E570A7">
        <w:rPr>
          <w:rFonts w:eastAsia="Calibri"/>
          <w:sz w:val="28"/>
          <w:szCs w:val="28"/>
          <w:lang w:eastAsia="en-US"/>
        </w:rPr>
        <w:t>к</w:t>
      </w:r>
      <w:r w:rsidRPr="00E570A7">
        <w:rPr>
          <w:rFonts w:eastAsia="Calibri"/>
          <w:sz w:val="28"/>
          <w:szCs w:val="28"/>
          <w:lang w:eastAsia="en-US"/>
        </w:rPr>
        <w:t>се, можно добиться высокой эффективности и производительности труда.</w:t>
      </w:r>
    </w:p>
    <w:p w:rsidR="00E570A7" w:rsidRPr="00E570A7" w:rsidRDefault="00E570A7" w:rsidP="00E570A7">
      <w:pPr>
        <w:ind w:firstLine="709"/>
        <w:jc w:val="both"/>
        <w:rPr>
          <w:rFonts w:eastAsia="Calibri"/>
          <w:sz w:val="28"/>
          <w:szCs w:val="28"/>
          <w:lang w:eastAsia="en-US"/>
        </w:rPr>
      </w:pPr>
      <w:r w:rsidRPr="00E570A7">
        <w:rPr>
          <w:rFonts w:eastAsia="Calibri"/>
          <w:sz w:val="28"/>
          <w:szCs w:val="28"/>
          <w:lang w:eastAsia="en-US"/>
        </w:rPr>
        <w:t>Для анализа взят Улан-Удэнский Приборостроительный завод (У-УППО), который выпускает элементы и блоки авиационной автоматики, изделия для нужд ВМФ, продукцию производственно-технического назначения. Является единственным в России производителем блоков и элементов авиационной а</w:t>
      </w:r>
      <w:r w:rsidRPr="00E570A7">
        <w:rPr>
          <w:rFonts w:eastAsia="Calibri"/>
          <w:sz w:val="28"/>
          <w:szCs w:val="28"/>
          <w:lang w:eastAsia="en-US"/>
        </w:rPr>
        <w:t>в</w:t>
      </w:r>
      <w:r w:rsidRPr="00E570A7">
        <w:rPr>
          <w:rFonts w:eastAsia="Calibri"/>
          <w:sz w:val="28"/>
          <w:szCs w:val="28"/>
          <w:lang w:eastAsia="en-US"/>
        </w:rPr>
        <w:t>томатики, при этом большинство продукции производится по заказу от оборо</w:t>
      </w:r>
      <w:r w:rsidRPr="00E570A7">
        <w:rPr>
          <w:rFonts w:eastAsia="Calibri"/>
          <w:sz w:val="28"/>
          <w:szCs w:val="28"/>
          <w:lang w:eastAsia="en-US"/>
        </w:rPr>
        <w:t>н</w:t>
      </w:r>
      <w:r w:rsidRPr="00E570A7">
        <w:rPr>
          <w:rFonts w:eastAsia="Calibri"/>
          <w:sz w:val="28"/>
          <w:szCs w:val="28"/>
          <w:lang w:eastAsia="en-US"/>
        </w:rPr>
        <w:t>ных предприятий. До 70 % продукции объед</w:t>
      </w:r>
      <w:r w:rsidR="00E76D27">
        <w:rPr>
          <w:rFonts w:eastAsia="Calibri"/>
          <w:sz w:val="28"/>
          <w:szCs w:val="28"/>
          <w:lang w:eastAsia="en-US"/>
        </w:rPr>
        <w:t>инения входит в состав систем и </w:t>
      </w:r>
      <w:r w:rsidRPr="00E570A7">
        <w:rPr>
          <w:rFonts w:eastAsia="Calibri"/>
          <w:sz w:val="28"/>
          <w:szCs w:val="28"/>
          <w:lang w:eastAsia="en-US"/>
        </w:rPr>
        <w:t>комплексов, поставляем</w:t>
      </w:r>
      <w:r w:rsidR="00E76D27">
        <w:rPr>
          <w:rFonts w:eastAsia="Calibri"/>
          <w:sz w:val="28"/>
          <w:szCs w:val="28"/>
          <w:lang w:eastAsia="en-US"/>
        </w:rPr>
        <w:t>ых на экспорт в 45 стран мира.</w:t>
      </w:r>
      <w:r w:rsidRPr="00E570A7">
        <w:rPr>
          <w:rFonts w:eastAsia="Calibri"/>
          <w:sz w:val="28"/>
          <w:szCs w:val="28"/>
          <w:lang w:eastAsia="en-US"/>
        </w:rPr>
        <w:t xml:space="preserve"> ОАО «Улан-Удэнский авиационный завод», который специализируется сегодня на производстве мн</w:t>
      </w:r>
      <w:r w:rsidRPr="00E570A7">
        <w:rPr>
          <w:rFonts w:eastAsia="Calibri"/>
          <w:sz w:val="28"/>
          <w:szCs w:val="28"/>
          <w:lang w:eastAsia="en-US"/>
        </w:rPr>
        <w:t>о</w:t>
      </w:r>
      <w:r w:rsidRPr="00E570A7">
        <w:rPr>
          <w:rFonts w:eastAsia="Calibri"/>
          <w:sz w:val="28"/>
          <w:szCs w:val="28"/>
          <w:lang w:eastAsia="en-US"/>
        </w:rPr>
        <w:t>гоцелевых вертолетов Ми-171 (включая Ми-171Е – экспортный вариант для госструктур), вертолетов Ми-171 в VIP- и пассажирском вариантах, грузопа</w:t>
      </w:r>
      <w:r w:rsidRPr="00E570A7">
        <w:rPr>
          <w:rFonts w:eastAsia="Calibri"/>
          <w:sz w:val="28"/>
          <w:szCs w:val="28"/>
          <w:lang w:eastAsia="en-US"/>
        </w:rPr>
        <w:t>с</w:t>
      </w:r>
      <w:r w:rsidRPr="00E570A7">
        <w:rPr>
          <w:rFonts w:eastAsia="Calibri"/>
          <w:sz w:val="28"/>
          <w:szCs w:val="28"/>
          <w:lang w:eastAsia="en-US"/>
        </w:rPr>
        <w:t>сажирских вертолетов Ми-171А1, военно-</w:t>
      </w:r>
      <w:r w:rsidR="00E76D27">
        <w:rPr>
          <w:rFonts w:eastAsia="Calibri"/>
          <w:sz w:val="28"/>
          <w:szCs w:val="28"/>
          <w:lang w:eastAsia="en-US"/>
        </w:rPr>
        <w:t>транспортных вертолетов Ми-171Ш,</w:t>
      </w:r>
      <w:r w:rsidRPr="00E570A7">
        <w:rPr>
          <w:rFonts w:eastAsia="Calibri"/>
          <w:sz w:val="28"/>
          <w:szCs w:val="28"/>
          <w:lang w:eastAsia="en-US"/>
        </w:rPr>
        <w:t xml:space="preserve"> </w:t>
      </w:r>
      <w:r w:rsidR="00E76D27">
        <w:rPr>
          <w:rFonts w:eastAsia="Calibri"/>
          <w:sz w:val="28"/>
          <w:szCs w:val="28"/>
          <w:lang w:eastAsia="en-US"/>
        </w:rPr>
        <w:t>я</w:t>
      </w:r>
      <w:r w:rsidRPr="00E570A7">
        <w:rPr>
          <w:rFonts w:eastAsia="Calibri"/>
          <w:sz w:val="28"/>
          <w:szCs w:val="28"/>
          <w:lang w:eastAsia="en-US"/>
        </w:rPr>
        <w:t>вляется крупнейшим экспортером Республики Бурятия.</w:t>
      </w:r>
    </w:p>
    <w:p w:rsidR="00E570A7" w:rsidRPr="00E570A7" w:rsidRDefault="00E76D27" w:rsidP="00E570A7">
      <w:pPr>
        <w:ind w:firstLine="709"/>
        <w:jc w:val="both"/>
        <w:rPr>
          <w:rFonts w:eastAsia="Calibri"/>
          <w:sz w:val="28"/>
          <w:szCs w:val="28"/>
          <w:lang w:eastAsia="en-US"/>
        </w:rPr>
      </w:pPr>
      <w:r>
        <w:rPr>
          <w:rFonts w:eastAsia="Calibri"/>
          <w:sz w:val="28"/>
          <w:szCs w:val="28"/>
          <w:lang w:eastAsia="en-US"/>
        </w:rPr>
        <w:t>Так как</w:t>
      </w:r>
      <w:r w:rsidR="00E570A7" w:rsidRPr="00E570A7">
        <w:rPr>
          <w:rFonts w:eastAsia="Calibri"/>
          <w:sz w:val="28"/>
          <w:szCs w:val="28"/>
          <w:lang w:eastAsia="en-US"/>
        </w:rPr>
        <w:t xml:space="preserve"> данные предприятия являются промышленными, то человеческий ресурс является стратегическим компонентом системы организации произво</w:t>
      </w:r>
      <w:r w:rsidR="00E570A7" w:rsidRPr="00E570A7">
        <w:rPr>
          <w:rFonts w:eastAsia="Calibri"/>
          <w:sz w:val="28"/>
          <w:szCs w:val="28"/>
          <w:lang w:eastAsia="en-US"/>
        </w:rPr>
        <w:t>д</w:t>
      </w:r>
      <w:r w:rsidR="00E570A7" w:rsidRPr="00E570A7">
        <w:rPr>
          <w:rFonts w:eastAsia="Calibri"/>
          <w:sz w:val="28"/>
          <w:szCs w:val="28"/>
          <w:lang w:eastAsia="en-US"/>
        </w:rPr>
        <w:t>ства, где руководители, спе</w:t>
      </w:r>
      <w:r>
        <w:rPr>
          <w:rFonts w:eastAsia="Calibri"/>
          <w:sz w:val="28"/>
          <w:szCs w:val="28"/>
          <w:lang w:eastAsia="en-US"/>
        </w:rPr>
        <w:t>циалисты, служащие (работники)</w:t>
      </w:r>
      <w:r w:rsidR="00E570A7" w:rsidRPr="00E570A7">
        <w:rPr>
          <w:rFonts w:eastAsia="Calibri"/>
          <w:sz w:val="28"/>
          <w:szCs w:val="28"/>
          <w:lang w:eastAsia="en-US"/>
        </w:rPr>
        <w:t xml:space="preserve"> образуют пр</w:t>
      </w:r>
      <w:r w:rsidR="00E570A7" w:rsidRPr="00E570A7">
        <w:rPr>
          <w:rFonts w:eastAsia="Calibri"/>
          <w:sz w:val="28"/>
          <w:szCs w:val="28"/>
          <w:lang w:eastAsia="en-US"/>
        </w:rPr>
        <w:t>о</w:t>
      </w:r>
      <w:r w:rsidR="00E570A7" w:rsidRPr="00E570A7">
        <w:rPr>
          <w:rFonts w:eastAsia="Calibri"/>
          <w:sz w:val="28"/>
          <w:szCs w:val="28"/>
          <w:lang w:eastAsia="en-US"/>
        </w:rPr>
        <w:t>мышленно</w:t>
      </w:r>
      <w:r>
        <w:rPr>
          <w:rFonts w:eastAsia="Calibri"/>
          <w:sz w:val="28"/>
          <w:szCs w:val="28"/>
          <w:lang w:eastAsia="en-US"/>
        </w:rPr>
        <w:t xml:space="preserve">-производственный персонал. </w:t>
      </w:r>
      <w:r w:rsidR="00E570A7" w:rsidRPr="00E570A7">
        <w:rPr>
          <w:rFonts w:eastAsia="Calibri"/>
          <w:sz w:val="28"/>
          <w:szCs w:val="28"/>
          <w:lang w:eastAsia="en-US"/>
        </w:rPr>
        <w:t>Из-за высокой сложности произво</w:t>
      </w:r>
      <w:r w:rsidR="00E570A7" w:rsidRPr="00E570A7">
        <w:rPr>
          <w:rFonts w:eastAsia="Calibri"/>
          <w:sz w:val="28"/>
          <w:szCs w:val="28"/>
          <w:lang w:eastAsia="en-US"/>
        </w:rPr>
        <w:t>д</w:t>
      </w:r>
      <w:r w:rsidR="00E570A7" w:rsidRPr="00E570A7">
        <w:rPr>
          <w:rFonts w:eastAsia="Calibri"/>
          <w:sz w:val="28"/>
          <w:szCs w:val="28"/>
          <w:lang w:eastAsia="en-US"/>
        </w:rPr>
        <w:t>ства, качество товара зависти напрямую от уровня профессионализма персон</w:t>
      </w:r>
      <w:r w:rsidR="00E570A7" w:rsidRPr="00E570A7">
        <w:rPr>
          <w:rFonts w:eastAsia="Calibri"/>
          <w:sz w:val="28"/>
          <w:szCs w:val="28"/>
          <w:lang w:eastAsia="en-US"/>
        </w:rPr>
        <w:t>а</w:t>
      </w:r>
      <w:r w:rsidR="00E570A7" w:rsidRPr="00E570A7">
        <w:rPr>
          <w:rFonts w:eastAsia="Calibri"/>
          <w:sz w:val="28"/>
          <w:szCs w:val="28"/>
          <w:lang w:eastAsia="en-US"/>
        </w:rPr>
        <w:t>ла, которое складывается из множества компонентов: состояния здоровья, во</w:t>
      </w:r>
      <w:r w:rsidR="00E570A7" w:rsidRPr="00E570A7">
        <w:rPr>
          <w:rFonts w:eastAsia="Calibri"/>
          <w:sz w:val="28"/>
          <w:szCs w:val="28"/>
          <w:lang w:eastAsia="en-US"/>
        </w:rPr>
        <w:t>з</w:t>
      </w:r>
      <w:r w:rsidR="00E570A7" w:rsidRPr="00E570A7">
        <w:rPr>
          <w:rFonts w:eastAsia="Calibri"/>
          <w:sz w:val="28"/>
          <w:szCs w:val="28"/>
          <w:lang w:eastAsia="en-US"/>
        </w:rPr>
        <w:t>раста, пол</w:t>
      </w:r>
      <w:r>
        <w:rPr>
          <w:rFonts w:eastAsia="Calibri"/>
          <w:sz w:val="28"/>
          <w:szCs w:val="28"/>
          <w:lang w:eastAsia="en-US"/>
        </w:rPr>
        <w:t>а</w:t>
      </w:r>
      <w:r w:rsidR="00E570A7" w:rsidRPr="00E570A7">
        <w:rPr>
          <w:rFonts w:eastAsia="Calibri"/>
          <w:sz w:val="28"/>
          <w:szCs w:val="28"/>
          <w:lang w:eastAsia="en-US"/>
        </w:rPr>
        <w:t>, уровня образования, квалификации, стажа работы.</w:t>
      </w:r>
    </w:p>
    <w:p w:rsidR="00E570A7" w:rsidRPr="00E570A7" w:rsidRDefault="00E570A7" w:rsidP="00E570A7">
      <w:pPr>
        <w:ind w:firstLine="709"/>
        <w:jc w:val="both"/>
        <w:rPr>
          <w:rFonts w:eastAsia="Calibri"/>
          <w:sz w:val="28"/>
          <w:szCs w:val="28"/>
          <w:lang w:eastAsia="en-US"/>
        </w:rPr>
      </w:pPr>
      <w:r w:rsidRPr="00E570A7">
        <w:rPr>
          <w:rFonts w:eastAsia="Calibri"/>
          <w:sz w:val="28"/>
          <w:szCs w:val="28"/>
          <w:lang w:eastAsia="en-US"/>
        </w:rPr>
        <w:t>По данным за 2013</w:t>
      </w:r>
      <w:r w:rsidR="00E76D27">
        <w:rPr>
          <w:rFonts w:eastAsia="Calibri"/>
          <w:sz w:val="28"/>
          <w:szCs w:val="28"/>
          <w:lang w:eastAsia="en-US"/>
        </w:rPr>
        <w:t xml:space="preserve"> </w:t>
      </w:r>
      <w:r w:rsidRPr="00E570A7">
        <w:rPr>
          <w:rFonts w:eastAsia="Calibri"/>
          <w:sz w:val="28"/>
          <w:szCs w:val="28"/>
          <w:lang w:eastAsia="en-US"/>
        </w:rPr>
        <w:t>г. среднесписочна</w:t>
      </w:r>
      <w:r w:rsidR="00E76D27">
        <w:rPr>
          <w:rFonts w:eastAsia="Calibri"/>
          <w:sz w:val="28"/>
          <w:szCs w:val="28"/>
          <w:lang w:eastAsia="en-US"/>
        </w:rPr>
        <w:t>я численность работников завода</w:t>
      </w:r>
      <w:r w:rsidR="00E76D27">
        <w:rPr>
          <w:rFonts w:eastAsia="Calibri"/>
          <w:sz w:val="28"/>
          <w:szCs w:val="28"/>
          <w:lang w:eastAsia="en-US"/>
        </w:rPr>
        <w:br/>
      </w:r>
      <w:r w:rsidRPr="00E570A7">
        <w:rPr>
          <w:rFonts w:eastAsia="Calibri"/>
          <w:sz w:val="28"/>
          <w:szCs w:val="28"/>
          <w:lang w:eastAsia="en-US"/>
        </w:rPr>
        <w:t>У-УППО составила 1524 человека, рост по сравнению с предыдущим годом с</w:t>
      </w:r>
      <w:r w:rsidRPr="00E570A7">
        <w:rPr>
          <w:rFonts w:eastAsia="Calibri"/>
          <w:sz w:val="28"/>
          <w:szCs w:val="28"/>
          <w:lang w:eastAsia="en-US"/>
        </w:rPr>
        <w:t>о</w:t>
      </w:r>
      <w:r w:rsidRPr="00E570A7">
        <w:rPr>
          <w:rFonts w:eastAsia="Calibri"/>
          <w:sz w:val="28"/>
          <w:szCs w:val="28"/>
          <w:lang w:eastAsia="en-US"/>
        </w:rPr>
        <w:t xml:space="preserve">ставил 4 чел. Среднесписочная численность </w:t>
      </w:r>
      <w:r w:rsidR="00E76D27">
        <w:rPr>
          <w:rFonts w:eastAsia="Calibri"/>
          <w:sz w:val="28"/>
          <w:szCs w:val="28"/>
          <w:lang w:eastAsia="en-US"/>
        </w:rPr>
        <w:t>персонала У-УАЗ составила 6.340 </w:t>
      </w:r>
      <w:r w:rsidRPr="00E570A7">
        <w:rPr>
          <w:rFonts w:eastAsia="Calibri"/>
          <w:sz w:val="28"/>
          <w:szCs w:val="28"/>
          <w:lang w:eastAsia="en-US"/>
        </w:rPr>
        <w:t xml:space="preserve">человек, в том числе 6.220 человек промышленно-производственного персонала. Численность промышленно-производственного персонала возросла </w:t>
      </w:r>
      <w:r w:rsidRPr="00E570A7">
        <w:rPr>
          <w:rFonts w:eastAsia="Calibri"/>
          <w:sz w:val="28"/>
          <w:szCs w:val="28"/>
          <w:lang w:eastAsia="en-US"/>
        </w:rPr>
        <w:lastRenderedPageBreak/>
        <w:t>на 56 человек, а численность непромышленной группы сократилась на 52 чел</w:t>
      </w:r>
      <w:r w:rsidRPr="00E570A7">
        <w:rPr>
          <w:rFonts w:eastAsia="Calibri"/>
          <w:sz w:val="28"/>
          <w:szCs w:val="28"/>
          <w:lang w:eastAsia="en-US"/>
        </w:rPr>
        <w:t>о</w:t>
      </w:r>
      <w:r w:rsidRPr="00E570A7">
        <w:rPr>
          <w:rFonts w:eastAsia="Calibri"/>
          <w:sz w:val="28"/>
          <w:szCs w:val="28"/>
          <w:lang w:eastAsia="en-US"/>
        </w:rPr>
        <w:t>века, что составляет 30% от численности непромышленной группы.</w:t>
      </w:r>
    </w:p>
    <w:p w:rsidR="00D75BA2" w:rsidRPr="00E570A7" w:rsidRDefault="00D75BA2" w:rsidP="00D75BA2">
      <w:pPr>
        <w:ind w:firstLine="709"/>
        <w:jc w:val="both"/>
        <w:rPr>
          <w:rFonts w:eastAsia="Calibri"/>
          <w:sz w:val="28"/>
          <w:szCs w:val="28"/>
          <w:lang w:eastAsia="en-US"/>
        </w:rPr>
      </w:pPr>
      <w:r w:rsidRPr="00E570A7">
        <w:rPr>
          <w:rFonts w:eastAsia="Calibri"/>
          <w:sz w:val="28"/>
          <w:szCs w:val="28"/>
          <w:lang w:eastAsia="en-US"/>
        </w:rPr>
        <w:t>За 2013 год уровень средней заработной платы работников по крупным предприя</w:t>
      </w:r>
      <w:r>
        <w:rPr>
          <w:rFonts w:eastAsia="Calibri"/>
          <w:sz w:val="28"/>
          <w:szCs w:val="28"/>
          <w:lang w:eastAsia="en-US"/>
        </w:rPr>
        <w:t>тиям Республики Бурятия достиг</w:t>
      </w:r>
      <w:r w:rsidRPr="00E570A7">
        <w:rPr>
          <w:rFonts w:eastAsia="Calibri"/>
          <w:sz w:val="28"/>
          <w:szCs w:val="28"/>
          <w:lang w:eastAsia="en-US"/>
        </w:rPr>
        <w:t xml:space="preserve"> 26 379 руб., что выше, чем средняя заработная плата работников общества У-УППО на 2493 руб. (см</w:t>
      </w:r>
      <w:r>
        <w:rPr>
          <w:rFonts w:eastAsia="Calibri"/>
          <w:sz w:val="28"/>
          <w:szCs w:val="28"/>
          <w:lang w:eastAsia="en-US"/>
        </w:rPr>
        <w:t xml:space="preserve">. рис. </w:t>
      </w:r>
      <w:r w:rsidRPr="00E570A7">
        <w:rPr>
          <w:rFonts w:eastAsia="Calibri"/>
          <w:sz w:val="28"/>
          <w:szCs w:val="28"/>
          <w:lang w:eastAsia="en-US"/>
        </w:rPr>
        <w:t xml:space="preserve">1). Из-за </w:t>
      </w:r>
      <w:r>
        <w:rPr>
          <w:rFonts w:eastAsia="Calibri"/>
          <w:sz w:val="28"/>
          <w:szCs w:val="28"/>
          <w:lang w:eastAsia="en-US"/>
        </w:rPr>
        <w:t>низкой заработной платы (</w:t>
      </w:r>
      <w:r w:rsidRPr="00E570A7">
        <w:rPr>
          <w:rFonts w:eastAsia="Calibri"/>
          <w:sz w:val="28"/>
          <w:szCs w:val="28"/>
          <w:lang w:eastAsia="en-US"/>
        </w:rPr>
        <w:t>мощности завода не полностью загружены) для эк</w:t>
      </w:r>
      <w:r w:rsidRPr="00E570A7">
        <w:rPr>
          <w:rFonts w:eastAsia="Calibri"/>
          <w:sz w:val="28"/>
          <w:szCs w:val="28"/>
          <w:lang w:eastAsia="en-US"/>
        </w:rPr>
        <w:t>о</w:t>
      </w:r>
      <w:r w:rsidRPr="00E570A7">
        <w:rPr>
          <w:rFonts w:eastAsia="Calibri"/>
          <w:sz w:val="28"/>
          <w:szCs w:val="28"/>
          <w:lang w:eastAsia="en-US"/>
        </w:rPr>
        <w:t>номии, завод перешел на 4х дневную рабочую неделю для инжене</w:t>
      </w:r>
      <w:r>
        <w:rPr>
          <w:rFonts w:eastAsia="Calibri"/>
          <w:sz w:val="28"/>
          <w:szCs w:val="28"/>
          <w:lang w:eastAsia="en-US"/>
        </w:rPr>
        <w:t xml:space="preserve">ров, </w:t>
      </w:r>
      <w:r>
        <w:rPr>
          <w:rFonts w:eastAsia="Calibri"/>
          <w:sz w:val="28"/>
          <w:szCs w:val="28"/>
          <w:lang w:eastAsia="en-US"/>
        </w:rPr>
        <w:br/>
        <w:t>и </w:t>
      </w:r>
      <w:r w:rsidRPr="00E570A7">
        <w:rPr>
          <w:rFonts w:eastAsia="Calibri"/>
          <w:sz w:val="28"/>
          <w:szCs w:val="28"/>
          <w:lang w:eastAsia="en-US"/>
        </w:rPr>
        <w:t>5-ти дневную рабочую неделю для рабочих.</w:t>
      </w:r>
    </w:p>
    <w:p w:rsidR="00E570A7" w:rsidRDefault="00E570A7" w:rsidP="00E570A7">
      <w:pPr>
        <w:spacing w:after="120"/>
        <w:ind w:firstLine="709"/>
        <w:jc w:val="right"/>
        <w:rPr>
          <w:rFonts w:eastAsia="Calibri"/>
          <w:sz w:val="28"/>
          <w:szCs w:val="28"/>
          <w:lang w:eastAsia="en-US"/>
        </w:rPr>
      </w:pPr>
    </w:p>
    <w:p w:rsidR="00E570A7" w:rsidRPr="00E570A7" w:rsidRDefault="00E570A7" w:rsidP="00E570A7">
      <w:pPr>
        <w:spacing w:after="120"/>
        <w:ind w:firstLine="709"/>
        <w:rPr>
          <w:rFonts w:eastAsia="Calibri"/>
          <w:sz w:val="28"/>
          <w:szCs w:val="28"/>
          <w:lang w:eastAsia="en-US"/>
        </w:rPr>
      </w:pPr>
      <w:r>
        <w:rPr>
          <w:rFonts w:eastAsia="Calibri"/>
          <w:noProof/>
          <w:sz w:val="28"/>
          <w:szCs w:val="28"/>
        </w:rPr>
        <w:drawing>
          <wp:inline distT="0" distB="0" distL="0" distR="0">
            <wp:extent cx="4768948" cy="2926080"/>
            <wp:effectExtent l="19050" t="0" r="0" b="0"/>
            <wp:docPr id="213" name="Диаграмма 2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E570A7" w:rsidRDefault="00E570A7" w:rsidP="00E76D27">
      <w:pPr>
        <w:jc w:val="center"/>
        <w:rPr>
          <w:rFonts w:eastAsia="Calibri"/>
          <w:sz w:val="28"/>
          <w:szCs w:val="28"/>
          <w:lang w:eastAsia="en-US"/>
        </w:rPr>
      </w:pPr>
      <w:r w:rsidRPr="00E570A7">
        <w:rPr>
          <w:rFonts w:eastAsia="Calibri"/>
          <w:sz w:val="28"/>
          <w:szCs w:val="28"/>
          <w:lang w:eastAsia="en-US"/>
        </w:rPr>
        <w:t>Рис.1 – Динамика средней заработной платы за 2011-2013</w:t>
      </w:r>
      <w:r w:rsidR="00E76D27">
        <w:rPr>
          <w:rFonts w:eastAsia="Calibri"/>
          <w:sz w:val="28"/>
          <w:szCs w:val="28"/>
          <w:lang w:eastAsia="en-US"/>
        </w:rPr>
        <w:t xml:space="preserve"> </w:t>
      </w:r>
      <w:r w:rsidRPr="00E570A7">
        <w:rPr>
          <w:rFonts w:eastAsia="Calibri"/>
          <w:sz w:val="28"/>
          <w:szCs w:val="28"/>
          <w:lang w:eastAsia="en-US"/>
        </w:rPr>
        <w:t>г</w:t>
      </w:r>
      <w:r w:rsidR="00E76D27">
        <w:rPr>
          <w:rFonts w:eastAsia="Calibri"/>
          <w:sz w:val="28"/>
          <w:szCs w:val="28"/>
          <w:lang w:eastAsia="en-US"/>
        </w:rPr>
        <w:t>.г.</w:t>
      </w:r>
      <w:r w:rsidR="00E76D27">
        <w:rPr>
          <w:rFonts w:eastAsia="Calibri"/>
          <w:sz w:val="28"/>
          <w:szCs w:val="28"/>
          <w:lang w:eastAsia="en-US"/>
        </w:rPr>
        <w:br/>
      </w:r>
      <w:r w:rsidRPr="00E570A7">
        <w:rPr>
          <w:rFonts w:eastAsia="Calibri"/>
          <w:sz w:val="28"/>
          <w:szCs w:val="28"/>
          <w:lang w:eastAsia="en-US"/>
        </w:rPr>
        <w:t>персонала У-УППО</w:t>
      </w:r>
    </w:p>
    <w:p w:rsidR="00EE64F3" w:rsidRPr="00E570A7" w:rsidRDefault="00EE64F3" w:rsidP="00E570A7">
      <w:pPr>
        <w:ind w:firstLine="709"/>
        <w:jc w:val="center"/>
        <w:rPr>
          <w:rFonts w:eastAsia="Calibri"/>
          <w:sz w:val="28"/>
          <w:szCs w:val="28"/>
          <w:lang w:eastAsia="en-US"/>
        </w:rPr>
      </w:pPr>
    </w:p>
    <w:p w:rsidR="00E570A7" w:rsidRPr="00E570A7" w:rsidRDefault="00E570A7" w:rsidP="00E570A7">
      <w:pPr>
        <w:ind w:firstLine="709"/>
        <w:jc w:val="both"/>
        <w:rPr>
          <w:rFonts w:eastAsia="Calibri"/>
          <w:sz w:val="28"/>
          <w:szCs w:val="28"/>
          <w:lang w:eastAsia="en-US"/>
        </w:rPr>
      </w:pPr>
      <w:r w:rsidRPr="00E570A7">
        <w:rPr>
          <w:rFonts w:eastAsia="Calibri"/>
          <w:sz w:val="28"/>
          <w:szCs w:val="28"/>
          <w:lang w:eastAsia="en-US"/>
        </w:rPr>
        <w:t>В условиях падения спроса главным направле</w:t>
      </w:r>
      <w:r w:rsidR="00E76D27">
        <w:rPr>
          <w:rFonts w:eastAsia="Calibri"/>
          <w:sz w:val="28"/>
          <w:szCs w:val="28"/>
          <w:lang w:eastAsia="en-US"/>
        </w:rPr>
        <w:t>нием кадровой политики</w:t>
      </w:r>
      <w:r w:rsidR="00E76D27">
        <w:rPr>
          <w:rFonts w:eastAsia="Calibri"/>
          <w:sz w:val="28"/>
          <w:szCs w:val="28"/>
          <w:lang w:eastAsia="en-US"/>
        </w:rPr>
        <w:br/>
      </w:r>
      <w:r w:rsidRPr="00E570A7">
        <w:rPr>
          <w:rFonts w:eastAsia="Calibri"/>
          <w:sz w:val="28"/>
          <w:szCs w:val="28"/>
          <w:lang w:eastAsia="en-US"/>
        </w:rPr>
        <w:t>У-УППО в 2013</w:t>
      </w:r>
      <w:r w:rsidR="00E76D27">
        <w:rPr>
          <w:rFonts w:eastAsia="Calibri"/>
          <w:sz w:val="28"/>
          <w:szCs w:val="28"/>
          <w:lang w:eastAsia="en-US"/>
        </w:rPr>
        <w:t xml:space="preserve"> </w:t>
      </w:r>
      <w:r w:rsidRPr="00E570A7">
        <w:rPr>
          <w:rFonts w:eastAsia="Calibri"/>
          <w:sz w:val="28"/>
          <w:szCs w:val="28"/>
          <w:lang w:eastAsia="en-US"/>
        </w:rPr>
        <w:t>г. явилась задача по сохранению кадрового потенциала выс</w:t>
      </w:r>
      <w:r w:rsidRPr="00E570A7">
        <w:rPr>
          <w:rFonts w:eastAsia="Calibri"/>
          <w:sz w:val="28"/>
          <w:szCs w:val="28"/>
          <w:lang w:eastAsia="en-US"/>
        </w:rPr>
        <w:t>о</w:t>
      </w:r>
      <w:r w:rsidRPr="00E570A7">
        <w:rPr>
          <w:rFonts w:eastAsia="Calibri"/>
          <w:sz w:val="28"/>
          <w:szCs w:val="28"/>
          <w:lang w:eastAsia="en-US"/>
        </w:rPr>
        <w:t>коквалифицированных специалистов рабочих специальностей. В тоже время предприятие испытывает дефицит работников по следующим специальностям: токари, фрезеровщики, шлифовщики, расточники, доводчики, слесари-инструментальщики. Также сохраняется нехватка специалистов по технолог</w:t>
      </w:r>
      <w:r w:rsidRPr="00E570A7">
        <w:rPr>
          <w:rFonts w:eastAsia="Calibri"/>
          <w:sz w:val="28"/>
          <w:szCs w:val="28"/>
          <w:lang w:eastAsia="en-US"/>
        </w:rPr>
        <w:t>и</w:t>
      </w:r>
      <w:r w:rsidRPr="00E570A7">
        <w:rPr>
          <w:rFonts w:eastAsia="Calibri"/>
          <w:sz w:val="28"/>
          <w:szCs w:val="28"/>
          <w:lang w:eastAsia="en-US"/>
        </w:rPr>
        <w:t>ческим специальностям, таки</w:t>
      </w:r>
      <w:r w:rsidR="005C653B">
        <w:rPr>
          <w:rFonts w:eastAsia="Calibri"/>
          <w:sz w:val="28"/>
          <w:szCs w:val="28"/>
          <w:lang w:eastAsia="en-US"/>
        </w:rPr>
        <w:t>х</w:t>
      </w:r>
      <w:r w:rsidRPr="00E570A7">
        <w:rPr>
          <w:rFonts w:eastAsia="Calibri"/>
          <w:sz w:val="28"/>
          <w:szCs w:val="28"/>
          <w:lang w:eastAsia="en-US"/>
        </w:rPr>
        <w:t xml:space="preserve"> как механики, энергетики, инженеры-технологи, мастера производственных участков.</w:t>
      </w:r>
    </w:p>
    <w:p w:rsidR="00E570A7" w:rsidRPr="00E570A7" w:rsidRDefault="00E570A7" w:rsidP="00E570A7">
      <w:pPr>
        <w:ind w:firstLine="709"/>
        <w:jc w:val="both"/>
        <w:rPr>
          <w:rFonts w:eastAsia="Calibri"/>
          <w:sz w:val="28"/>
          <w:szCs w:val="28"/>
          <w:lang w:eastAsia="en-US"/>
        </w:rPr>
      </w:pPr>
      <w:r w:rsidRPr="00E570A7">
        <w:rPr>
          <w:rFonts w:eastAsia="Calibri"/>
          <w:sz w:val="28"/>
          <w:szCs w:val="28"/>
          <w:lang w:eastAsia="en-US"/>
        </w:rPr>
        <w:t>В связи с нехваткой высококвалиф</w:t>
      </w:r>
      <w:r w:rsidR="00E76D27">
        <w:rPr>
          <w:rFonts w:eastAsia="Calibri"/>
          <w:sz w:val="28"/>
          <w:szCs w:val="28"/>
          <w:lang w:eastAsia="en-US"/>
        </w:rPr>
        <w:t>ицированных рабочих, У-УППО</w:t>
      </w:r>
      <w:r w:rsidR="00E76D27">
        <w:rPr>
          <w:rFonts w:eastAsia="Calibri"/>
          <w:sz w:val="28"/>
          <w:szCs w:val="28"/>
          <w:lang w:eastAsia="en-US"/>
        </w:rPr>
        <w:br/>
        <w:t>и </w:t>
      </w:r>
      <w:r w:rsidRPr="00E570A7">
        <w:rPr>
          <w:rFonts w:eastAsia="Calibri"/>
          <w:sz w:val="28"/>
          <w:szCs w:val="28"/>
          <w:lang w:eastAsia="en-US"/>
        </w:rPr>
        <w:t>У-УАЗ имеет договор с Восточно-Сибирским Государственным Университ</w:t>
      </w:r>
      <w:r w:rsidRPr="00E570A7">
        <w:rPr>
          <w:rFonts w:eastAsia="Calibri"/>
          <w:sz w:val="28"/>
          <w:szCs w:val="28"/>
          <w:lang w:eastAsia="en-US"/>
        </w:rPr>
        <w:t>е</w:t>
      </w:r>
      <w:r w:rsidRPr="00E570A7">
        <w:rPr>
          <w:rFonts w:eastAsia="Calibri"/>
          <w:sz w:val="28"/>
          <w:szCs w:val="28"/>
          <w:lang w:eastAsia="en-US"/>
        </w:rPr>
        <w:t>том Технологии и Управления, на подготовку и повышение квалификации р</w:t>
      </w:r>
      <w:r w:rsidRPr="00E570A7">
        <w:rPr>
          <w:rFonts w:eastAsia="Calibri"/>
          <w:sz w:val="28"/>
          <w:szCs w:val="28"/>
          <w:lang w:eastAsia="en-US"/>
        </w:rPr>
        <w:t>а</w:t>
      </w:r>
      <w:r w:rsidRPr="00E570A7">
        <w:rPr>
          <w:rFonts w:eastAsia="Calibri"/>
          <w:sz w:val="28"/>
          <w:szCs w:val="28"/>
          <w:lang w:eastAsia="en-US"/>
        </w:rPr>
        <w:t>бочих</w:t>
      </w:r>
      <w:r w:rsidR="00E76D27">
        <w:rPr>
          <w:rFonts w:eastAsia="Calibri"/>
          <w:sz w:val="28"/>
          <w:szCs w:val="28"/>
          <w:lang w:eastAsia="en-US"/>
        </w:rPr>
        <w:t>, руководителей и специалистов.</w:t>
      </w:r>
    </w:p>
    <w:p w:rsidR="00E570A7" w:rsidRPr="00E570A7" w:rsidRDefault="00E570A7" w:rsidP="00E570A7">
      <w:pPr>
        <w:ind w:firstLine="709"/>
        <w:jc w:val="both"/>
        <w:rPr>
          <w:rFonts w:eastAsia="Calibri"/>
          <w:sz w:val="28"/>
          <w:szCs w:val="28"/>
          <w:lang w:eastAsia="en-US"/>
        </w:rPr>
      </w:pPr>
      <w:r w:rsidRPr="00E570A7">
        <w:rPr>
          <w:rFonts w:eastAsia="Calibri"/>
          <w:sz w:val="28"/>
          <w:szCs w:val="28"/>
          <w:lang w:eastAsia="en-US"/>
        </w:rPr>
        <w:t>Таким образом, важность человеческого ресурса на предприятии очень высок</w:t>
      </w:r>
      <w:r w:rsidR="005C653B">
        <w:rPr>
          <w:rFonts w:eastAsia="Calibri"/>
          <w:sz w:val="28"/>
          <w:szCs w:val="28"/>
          <w:lang w:eastAsia="en-US"/>
        </w:rPr>
        <w:t>а</w:t>
      </w:r>
      <w:r w:rsidRPr="00E570A7">
        <w:rPr>
          <w:rFonts w:eastAsia="Calibri"/>
          <w:sz w:val="28"/>
          <w:szCs w:val="28"/>
          <w:lang w:eastAsia="en-US"/>
        </w:rPr>
        <w:t>, от него напрямую зависит качество производимой продукции. В свою очередь, предприятия активно заботятся о своих рабочих, используя матер</w:t>
      </w:r>
      <w:r w:rsidRPr="00E570A7">
        <w:rPr>
          <w:rFonts w:eastAsia="Calibri"/>
          <w:sz w:val="28"/>
          <w:szCs w:val="28"/>
          <w:lang w:eastAsia="en-US"/>
        </w:rPr>
        <w:t>и</w:t>
      </w:r>
      <w:r w:rsidRPr="00E570A7">
        <w:rPr>
          <w:rFonts w:eastAsia="Calibri"/>
          <w:sz w:val="28"/>
          <w:szCs w:val="28"/>
          <w:lang w:eastAsia="en-US"/>
        </w:rPr>
        <w:t>альные и нематериальные инструменты мотивации к повышению качества тр</w:t>
      </w:r>
      <w:r w:rsidRPr="00E570A7">
        <w:rPr>
          <w:rFonts w:eastAsia="Calibri"/>
          <w:sz w:val="28"/>
          <w:szCs w:val="28"/>
          <w:lang w:eastAsia="en-US"/>
        </w:rPr>
        <w:t>у</w:t>
      </w:r>
      <w:r w:rsidRPr="00E570A7">
        <w:rPr>
          <w:rFonts w:eastAsia="Calibri"/>
          <w:sz w:val="28"/>
          <w:szCs w:val="28"/>
          <w:lang w:eastAsia="en-US"/>
        </w:rPr>
        <w:t>да. Так У-УАЗ и У-УППО активно сотрудничают с ВУЗами, содержат санат</w:t>
      </w:r>
      <w:r w:rsidRPr="00E570A7">
        <w:rPr>
          <w:rFonts w:eastAsia="Calibri"/>
          <w:sz w:val="28"/>
          <w:szCs w:val="28"/>
          <w:lang w:eastAsia="en-US"/>
        </w:rPr>
        <w:t>о</w:t>
      </w:r>
      <w:r w:rsidRPr="00E570A7">
        <w:rPr>
          <w:rFonts w:eastAsia="Calibri"/>
          <w:sz w:val="28"/>
          <w:szCs w:val="28"/>
          <w:lang w:eastAsia="en-US"/>
        </w:rPr>
        <w:t xml:space="preserve">рии и профилактории, заботятся о семьях своих работников, организовывают </w:t>
      </w:r>
      <w:r w:rsidRPr="00E570A7">
        <w:rPr>
          <w:rFonts w:eastAsia="Calibri"/>
          <w:sz w:val="28"/>
          <w:szCs w:val="28"/>
          <w:lang w:eastAsia="en-US"/>
        </w:rPr>
        <w:lastRenderedPageBreak/>
        <w:t>конкурсы, как внутри предприятия, так и на уровне города. Думаю, что это правильно и данное направление необходимо поддерживать, т.к. работнику х</w:t>
      </w:r>
      <w:r w:rsidRPr="00E570A7">
        <w:rPr>
          <w:rFonts w:eastAsia="Calibri"/>
          <w:sz w:val="28"/>
          <w:szCs w:val="28"/>
          <w:lang w:eastAsia="en-US"/>
        </w:rPr>
        <w:t>о</w:t>
      </w:r>
      <w:r w:rsidRPr="00E570A7">
        <w:rPr>
          <w:rFonts w:eastAsia="Calibri"/>
          <w:sz w:val="28"/>
          <w:szCs w:val="28"/>
          <w:lang w:eastAsia="en-US"/>
        </w:rPr>
        <w:t>чется самому работать в данной среде, где есть обратная связь между персон</w:t>
      </w:r>
      <w:r w:rsidRPr="00E570A7">
        <w:rPr>
          <w:rFonts w:eastAsia="Calibri"/>
          <w:sz w:val="28"/>
          <w:szCs w:val="28"/>
          <w:lang w:eastAsia="en-US"/>
        </w:rPr>
        <w:t>а</w:t>
      </w:r>
      <w:r w:rsidR="005C653B">
        <w:rPr>
          <w:rFonts w:eastAsia="Calibri"/>
          <w:sz w:val="28"/>
          <w:szCs w:val="28"/>
          <w:lang w:eastAsia="en-US"/>
        </w:rPr>
        <w:t>лом и предприятием.</w:t>
      </w:r>
    </w:p>
    <w:p w:rsidR="00E570A7" w:rsidRPr="00E570A7" w:rsidRDefault="00E570A7" w:rsidP="00A32ADE">
      <w:pPr>
        <w:widowControl w:val="0"/>
        <w:ind w:firstLine="709"/>
        <w:jc w:val="both"/>
        <w:rPr>
          <w:rFonts w:eastAsia="Calibri"/>
          <w:snapToGrid w:val="0"/>
          <w:sz w:val="28"/>
          <w:szCs w:val="28"/>
          <w:lang w:eastAsia="en-US"/>
        </w:rPr>
      </w:pPr>
      <w:r w:rsidRPr="00E570A7">
        <w:rPr>
          <w:rFonts w:eastAsia="Calibri"/>
          <w:snapToGrid w:val="0"/>
          <w:sz w:val="28"/>
          <w:szCs w:val="28"/>
          <w:lang w:eastAsia="en-US"/>
        </w:rPr>
        <w:t>Таким образом, можно процитироват</w:t>
      </w:r>
      <w:r w:rsidR="00E76D27">
        <w:rPr>
          <w:rFonts w:eastAsia="Calibri"/>
          <w:snapToGrid w:val="0"/>
          <w:sz w:val="28"/>
          <w:szCs w:val="28"/>
          <w:lang w:eastAsia="en-US"/>
        </w:rPr>
        <w:t>ь определение рентабельности. В </w:t>
      </w:r>
      <w:r w:rsidRPr="00E570A7">
        <w:rPr>
          <w:rFonts w:eastAsia="Calibri"/>
          <w:snapToGrid w:val="0"/>
          <w:sz w:val="28"/>
          <w:szCs w:val="28"/>
          <w:lang w:eastAsia="en-US"/>
        </w:rPr>
        <w:t>переводе с немецкого языка – доходный, прибыл</w:t>
      </w:r>
      <w:r w:rsidR="00E76D27">
        <w:rPr>
          <w:rFonts w:eastAsia="Calibri"/>
          <w:snapToGrid w:val="0"/>
          <w:sz w:val="28"/>
          <w:szCs w:val="28"/>
          <w:lang w:eastAsia="en-US"/>
        </w:rPr>
        <w:t>ьный, то есть рентабел</w:t>
      </w:r>
      <w:r w:rsidR="00E76D27">
        <w:rPr>
          <w:rFonts w:eastAsia="Calibri"/>
          <w:snapToGrid w:val="0"/>
          <w:sz w:val="28"/>
          <w:szCs w:val="28"/>
          <w:lang w:eastAsia="en-US"/>
        </w:rPr>
        <w:t>ь</w:t>
      </w:r>
      <w:r w:rsidR="00E76D27">
        <w:rPr>
          <w:rFonts w:eastAsia="Calibri"/>
          <w:snapToGrid w:val="0"/>
          <w:sz w:val="28"/>
          <w:szCs w:val="28"/>
          <w:lang w:eastAsia="en-US"/>
        </w:rPr>
        <w:t xml:space="preserve">ность </w:t>
      </w:r>
      <w:r w:rsidR="00E76D27" w:rsidRPr="00E570A7">
        <w:rPr>
          <w:rFonts w:eastAsia="Calibri"/>
          <w:sz w:val="28"/>
          <w:szCs w:val="28"/>
          <w:lang w:eastAsia="en-US"/>
        </w:rPr>
        <w:t>–</w:t>
      </w:r>
      <w:r w:rsidR="00E76D27">
        <w:rPr>
          <w:rFonts w:eastAsia="Calibri"/>
          <w:snapToGrid w:val="0"/>
          <w:sz w:val="28"/>
          <w:szCs w:val="28"/>
          <w:lang w:eastAsia="en-US"/>
        </w:rPr>
        <w:t xml:space="preserve"> </w:t>
      </w:r>
      <w:r w:rsidRPr="00E570A7">
        <w:rPr>
          <w:rFonts w:eastAsia="Calibri"/>
          <w:snapToGrid w:val="0"/>
          <w:sz w:val="28"/>
          <w:szCs w:val="28"/>
          <w:lang w:eastAsia="en-US"/>
        </w:rPr>
        <w:t>показатель экономической эффективности производства на предпри</w:t>
      </w:r>
      <w:r w:rsidRPr="00E570A7">
        <w:rPr>
          <w:rFonts w:eastAsia="Calibri"/>
          <w:snapToGrid w:val="0"/>
          <w:sz w:val="28"/>
          <w:szCs w:val="28"/>
          <w:lang w:eastAsia="en-US"/>
        </w:rPr>
        <w:t>я</w:t>
      </w:r>
      <w:r w:rsidRPr="00E570A7">
        <w:rPr>
          <w:rFonts w:eastAsia="Calibri"/>
          <w:snapToGrid w:val="0"/>
          <w:sz w:val="28"/>
          <w:szCs w:val="28"/>
          <w:lang w:eastAsia="en-US"/>
        </w:rPr>
        <w:t>тии</w:t>
      </w:r>
      <w:r w:rsidRPr="00E570A7">
        <w:rPr>
          <w:rFonts w:eastAsia="Calibri"/>
          <w:snapToGrid w:val="0"/>
          <w:sz w:val="28"/>
          <w:szCs w:val="28"/>
          <w:lang w:val="et-EE" w:eastAsia="en-US"/>
        </w:rPr>
        <w:t xml:space="preserve">. Комплексно отражает </w:t>
      </w:r>
      <w:r w:rsidRPr="00E570A7">
        <w:rPr>
          <w:rFonts w:eastAsia="Calibri"/>
          <w:sz w:val="28"/>
          <w:szCs w:val="28"/>
          <w:lang w:eastAsia="en-US"/>
        </w:rPr>
        <w:t>степень эффективности использования материал</w:t>
      </w:r>
      <w:r w:rsidRPr="00E570A7">
        <w:rPr>
          <w:rFonts w:eastAsia="Calibri"/>
          <w:sz w:val="28"/>
          <w:szCs w:val="28"/>
          <w:lang w:eastAsia="en-US"/>
        </w:rPr>
        <w:t>ь</w:t>
      </w:r>
      <w:r w:rsidRPr="00E570A7">
        <w:rPr>
          <w:rFonts w:eastAsia="Calibri"/>
          <w:sz w:val="28"/>
          <w:szCs w:val="28"/>
          <w:lang w:eastAsia="en-US"/>
        </w:rPr>
        <w:t>ных, трудовых и денежных и др. ресурсов</w:t>
      </w:r>
      <w:r w:rsidRPr="00E570A7">
        <w:rPr>
          <w:rFonts w:eastAsia="Calibri"/>
          <w:snapToGrid w:val="0"/>
          <w:sz w:val="28"/>
          <w:szCs w:val="28"/>
          <w:lang w:val="et-EE" w:eastAsia="en-US"/>
        </w:rPr>
        <w:t xml:space="preserve">. </w:t>
      </w:r>
      <w:r w:rsidRPr="00E570A7">
        <w:rPr>
          <w:rFonts w:eastAsia="Calibri"/>
          <w:snapToGrid w:val="0"/>
          <w:sz w:val="28"/>
          <w:szCs w:val="28"/>
          <w:lang w:eastAsia="en-US"/>
        </w:rPr>
        <w:t>Важным ресурсом любого предпр</w:t>
      </w:r>
      <w:r w:rsidRPr="00E570A7">
        <w:rPr>
          <w:rFonts w:eastAsia="Calibri"/>
          <w:snapToGrid w:val="0"/>
          <w:sz w:val="28"/>
          <w:szCs w:val="28"/>
          <w:lang w:eastAsia="en-US"/>
        </w:rPr>
        <w:t>и</w:t>
      </w:r>
      <w:r w:rsidRPr="00E570A7">
        <w:rPr>
          <w:rFonts w:eastAsia="Calibri"/>
          <w:snapToGrid w:val="0"/>
          <w:sz w:val="28"/>
          <w:szCs w:val="28"/>
          <w:lang w:eastAsia="en-US"/>
        </w:rPr>
        <w:t xml:space="preserve">ятия является персонал, </w:t>
      </w:r>
      <w:r w:rsidR="005C653B">
        <w:rPr>
          <w:rFonts w:eastAsia="Calibri"/>
          <w:sz w:val="28"/>
          <w:szCs w:val="28"/>
          <w:lang w:eastAsia="en-US"/>
        </w:rPr>
        <w:t xml:space="preserve">в использовании </w:t>
      </w:r>
      <w:r w:rsidR="00E76D27">
        <w:rPr>
          <w:rFonts w:eastAsia="Calibri"/>
          <w:sz w:val="28"/>
          <w:szCs w:val="28"/>
          <w:lang w:eastAsia="en-US"/>
        </w:rPr>
        <w:t xml:space="preserve">которого скрыты </w:t>
      </w:r>
      <w:r w:rsidRPr="00E570A7">
        <w:rPr>
          <w:rFonts w:eastAsia="Calibri"/>
          <w:sz w:val="28"/>
          <w:szCs w:val="28"/>
          <w:lang w:eastAsia="en-US"/>
        </w:rPr>
        <w:t>зн</w:t>
      </w:r>
      <w:r w:rsidR="00E76D27">
        <w:rPr>
          <w:rFonts w:eastAsia="Calibri"/>
          <w:sz w:val="28"/>
          <w:szCs w:val="28"/>
          <w:lang w:eastAsia="en-US"/>
        </w:rPr>
        <w:t xml:space="preserve">ачительные </w:t>
      </w:r>
      <w:r w:rsidRPr="00E570A7">
        <w:rPr>
          <w:rFonts w:eastAsia="Calibri"/>
          <w:sz w:val="28"/>
          <w:szCs w:val="28"/>
          <w:lang w:eastAsia="en-US"/>
        </w:rPr>
        <w:t>резе</w:t>
      </w:r>
      <w:r w:rsidRPr="00E570A7">
        <w:rPr>
          <w:rFonts w:eastAsia="Calibri"/>
          <w:sz w:val="28"/>
          <w:szCs w:val="28"/>
          <w:lang w:eastAsia="en-US"/>
        </w:rPr>
        <w:t>р</w:t>
      </w:r>
      <w:r w:rsidRPr="00E570A7">
        <w:rPr>
          <w:rFonts w:eastAsia="Calibri"/>
          <w:sz w:val="28"/>
          <w:szCs w:val="28"/>
          <w:lang w:eastAsia="en-US"/>
        </w:rPr>
        <w:t xml:space="preserve">вы. </w:t>
      </w:r>
      <w:r w:rsidRPr="00E570A7">
        <w:rPr>
          <w:rFonts w:eastAsia="Calibri"/>
          <w:snapToGrid w:val="0"/>
          <w:sz w:val="28"/>
          <w:szCs w:val="28"/>
          <w:lang w:eastAsia="en-US"/>
        </w:rPr>
        <w:t>В настоящее время важна важность использования человеческих ресурсов на предприятии для экономического роста.</w:t>
      </w:r>
    </w:p>
    <w:p w:rsidR="00E570A7" w:rsidRPr="00E570A7" w:rsidRDefault="00E570A7" w:rsidP="00E570A7">
      <w:pPr>
        <w:ind w:firstLine="709"/>
        <w:jc w:val="both"/>
        <w:rPr>
          <w:rFonts w:eastAsia="Calibri"/>
          <w:sz w:val="28"/>
          <w:szCs w:val="28"/>
          <w:lang w:eastAsia="en-US"/>
        </w:rPr>
      </w:pPr>
    </w:p>
    <w:p w:rsidR="00E570A7" w:rsidRPr="00E570A7" w:rsidRDefault="00E570A7" w:rsidP="00E570A7">
      <w:pPr>
        <w:shd w:val="clear" w:color="auto" w:fill="FFFFFF"/>
        <w:ind w:firstLine="709"/>
        <w:jc w:val="center"/>
        <w:rPr>
          <w:b/>
          <w:bCs/>
          <w:iCs/>
          <w:sz w:val="28"/>
          <w:szCs w:val="28"/>
        </w:rPr>
      </w:pPr>
      <w:r w:rsidRPr="00E570A7">
        <w:rPr>
          <w:b/>
          <w:bCs/>
          <w:iCs/>
          <w:sz w:val="28"/>
          <w:szCs w:val="28"/>
        </w:rPr>
        <w:t>Список использованной литературы</w:t>
      </w:r>
    </w:p>
    <w:p w:rsidR="00537EA5" w:rsidRDefault="00537EA5" w:rsidP="00E570A7">
      <w:pPr>
        <w:widowControl w:val="0"/>
        <w:shd w:val="clear" w:color="auto" w:fill="FFFFFF"/>
        <w:ind w:firstLine="709"/>
        <w:jc w:val="both"/>
        <w:rPr>
          <w:sz w:val="28"/>
          <w:szCs w:val="28"/>
        </w:rPr>
      </w:pPr>
      <w:r w:rsidRPr="00537EA5">
        <w:rPr>
          <w:sz w:val="28"/>
          <w:szCs w:val="28"/>
        </w:rPr>
        <w:t>1. </w:t>
      </w:r>
      <w:r w:rsidR="00E570A7" w:rsidRPr="00537EA5">
        <w:rPr>
          <w:sz w:val="28"/>
          <w:szCs w:val="28"/>
        </w:rPr>
        <w:t>Годовой отчет / ОАО «У-УППО» за 2013 г. (Улан-Удэнский Прибор</w:t>
      </w:r>
      <w:r w:rsidR="00E570A7" w:rsidRPr="00537EA5">
        <w:rPr>
          <w:sz w:val="28"/>
          <w:szCs w:val="28"/>
        </w:rPr>
        <w:t>о</w:t>
      </w:r>
      <w:r>
        <w:rPr>
          <w:sz w:val="28"/>
          <w:szCs w:val="28"/>
        </w:rPr>
        <w:t xml:space="preserve">строительный завод). </w:t>
      </w:r>
      <w:r>
        <w:rPr>
          <w:rFonts w:ascii="Calibri" w:hAnsi="Calibri" w:cs="Calibri"/>
          <w:sz w:val="28"/>
          <w:szCs w:val="28"/>
        </w:rPr>
        <w:t>‒</w:t>
      </w:r>
      <w:r w:rsidR="00E570A7" w:rsidRPr="00537EA5">
        <w:rPr>
          <w:sz w:val="28"/>
          <w:szCs w:val="28"/>
        </w:rPr>
        <w:t xml:space="preserve"> Улан-Удэ, 2013</w:t>
      </w:r>
      <w:r>
        <w:rPr>
          <w:sz w:val="28"/>
          <w:szCs w:val="28"/>
        </w:rPr>
        <w:t>.</w:t>
      </w:r>
    </w:p>
    <w:p w:rsidR="00E570A7" w:rsidRPr="00537EA5" w:rsidRDefault="00537EA5" w:rsidP="00E570A7">
      <w:pPr>
        <w:widowControl w:val="0"/>
        <w:shd w:val="clear" w:color="auto" w:fill="FFFFFF"/>
        <w:ind w:firstLine="709"/>
        <w:jc w:val="both"/>
        <w:rPr>
          <w:sz w:val="28"/>
          <w:szCs w:val="28"/>
        </w:rPr>
      </w:pPr>
      <w:r w:rsidRPr="00537EA5">
        <w:rPr>
          <w:sz w:val="28"/>
          <w:szCs w:val="28"/>
        </w:rPr>
        <w:t>2.</w:t>
      </w:r>
      <w:r w:rsidRPr="00537EA5">
        <w:rPr>
          <w:sz w:val="28"/>
          <w:szCs w:val="28"/>
          <w:lang w:val="en-US"/>
        </w:rPr>
        <w:t> </w:t>
      </w:r>
      <w:r w:rsidR="00E570A7" w:rsidRPr="00537EA5">
        <w:rPr>
          <w:sz w:val="28"/>
          <w:szCs w:val="28"/>
        </w:rPr>
        <w:t>Годовой отчет / ОАО «У-УППО» за 2012 г. (Улан-Удэнский Прибор</w:t>
      </w:r>
      <w:r w:rsidR="00E570A7" w:rsidRPr="00537EA5">
        <w:rPr>
          <w:sz w:val="28"/>
          <w:szCs w:val="28"/>
        </w:rPr>
        <w:t>о</w:t>
      </w:r>
      <w:r w:rsidR="00E570A7" w:rsidRPr="00537EA5">
        <w:rPr>
          <w:sz w:val="28"/>
          <w:szCs w:val="28"/>
        </w:rPr>
        <w:t xml:space="preserve">строительный завод). </w:t>
      </w:r>
      <w:r>
        <w:rPr>
          <w:rFonts w:ascii="Calibri" w:hAnsi="Calibri" w:cs="Calibri"/>
          <w:sz w:val="28"/>
          <w:szCs w:val="28"/>
        </w:rPr>
        <w:t>‒</w:t>
      </w:r>
      <w:r w:rsidR="00E570A7" w:rsidRPr="00537EA5">
        <w:rPr>
          <w:sz w:val="28"/>
          <w:szCs w:val="28"/>
        </w:rPr>
        <w:t xml:space="preserve"> Улан-Удэ</w:t>
      </w:r>
      <w:r>
        <w:rPr>
          <w:sz w:val="28"/>
          <w:szCs w:val="28"/>
        </w:rPr>
        <w:t>, 2012.</w:t>
      </w:r>
    </w:p>
    <w:p w:rsidR="00E570A7" w:rsidRPr="00537EA5" w:rsidRDefault="00537EA5" w:rsidP="00E570A7">
      <w:pPr>
        <w:widowControl w:val="0"/>
        <w:shd w:val="clear" w:color="auto" w:fill="FFFFFF"/>
        <w:ind w:firstLine="709"/>
        <w:jc w:val="both"/>
        <w:rPr>
          <w:sz w:val="28"/>
          <w:szCs w:val="28"/>
        </w:rPr>
      </w:pPr>
      <w:r w:rsidRPr="00537EA5">
        <w:rPr>
          <w:sz w:val="28"/>
          <w:szCs w:val="28"/>
        </w:rPr>
        <w:t>3. </w:t>
      </w:r>
      <w:r w:rsidR="00E570A7" w:rsidRPr="00537EA5">
        <w:rPr>
          <w:sz w:val="28"/>
          <w:szCs w:val="28"/>
        </w:rPr>
        <w:t>Кибанов А.Я. Управление персоналом организации. Учебник, изд.4-е. / А.Я. Кибанов. – М.: ИНФРА-М, 2010. – 678 с.</w:t>
      </w:r>
    </w:p>
    <w:p w:rsidR="00E570A7" w:rsidRPr="00E570A7" w:rsidRDefault="00537EA5" w:rsidP="00E570A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537EA5">
        <w:rPr>
          <w:sz w:val="28"/>
          <w:szCs w:val="28"/>
        </w:rPr>
        <w:t>4. </w:t>
      </w:r>
      <w:r w:rsidR="00E570A7" w:rsidRPr="00537EA5">
        <w:rPr>
          <w:sz w:val="28"/>
          <w:szCs w:val="28"/>
        </w:rPr>
        <w:t xml:space="preserve">Юркова Т.И. «Экономика предприятия / Т.И. Юркова, С.В. Юрков. – СПб: Питер, 2006. </w:t>
      </w:r>
      <w:r w:rsidR="00E570A7" w:rsidRPr="00537EA5">
        <w:rPr>
          <w:rFonts w:ascii="Courier New" w:hAnsi="Courier New"/>
          <w:sz w:val="28"/>
          <w:szCs w:val="28"/>
        </w:rPr>
        <w:t>–</w:t>
      </w:r>
      <w:r w:rsidR="00E570A7" w:rsidRPr="00537EA5">
        <w:rPr>
          <w:sz w:val="28"/>
          <w:szCs w:val="28"/>
        </w:rPr>
        <w:t xml:space="preserve"> 116 с.</w:t>
      </w:r>
    </w:p>
    <w:p w:rsidR="00E570A7" w:rsidRPr="00E570A7" w:rsidRDefault="00E570A7" w:rsidP="00E570A7">
      <w:pPr>
        <w:jc w:val="both"/>
        <w:rPr>
          <w:rFonts w:eastAsia="Calibri"/>
          <w:sz w:val="28"/>
          <w:szCs w:val="28"/>
          <w:lang w:eastAsia="en-US"/>
        </w:rPr>
      </w:pPr>
    </w:p>
    <w:p w:rsidR="00E570A7" w:rsidRPr="00E570A7" w:rsidRDefault="00E570A7" w:rsidP="00E570A7">
      <w:pPr>
        <w:shd w:val="clear" w:color="auto" w:fill="FFFFFF"/>
        <w:ind w:firstLine="709"/>
        <w:jc w:val="center"/>
        <w:rPr>
          <w:b/>
          <w:bCs/>
          <w:iCs/>
          <w:sz w:val="28"/>
          <w:szCs w:val="28"/>
        </w:rPr>
      </w:pPr>
      <w:r w:rsidRPr="00E570A7">
        <w:rPr>
          <w:b/>
          <w:bCs/>
          <w:iCs/>
          <w:sz w:val="28"/>
          <w:szCs w:val="28"/>
        </w:rPr>
        <w:t>Информация об авторах</w:t>
      </w:r>
    </w:p>
    <w:p w:rsidR="00E570A7" w:rsidRPr="00E570A7" w:rsidRDefault="00E570A7" w:rsidP="00E0205C">
      <w:pPr>
        <w:widowControl w:val="0"/>
        <w:shd w:val="clear" w:color="auto" w:fill="FFFFFF"/>
        <w:ind w:firstLine="709"/>
        <w:jc w:val="both"/>
        <w:rPr>
          <w:bCs/>
          <w:iCs/>
          <w:sz w:val="28"/>
          <w:szCs w:val="28"/>
        </w:rPr>
      </w:pPr>
      <w:r w:rsidRPr="00E570A7">
        <w:rPr>
          <w:bCs/>
          <w:iCs/>
          <w:sz w:val="28"/>
          <w:szCs w:val="28"/>
        </w:rPr>
        <w:t>Зорина Елена Сергеевна – к.э.н., доцент, кафедра экономики и управл</w:t>
      </w:r>
      <w:r w:rsidRPr="00E570A7">
        <w:rPr>
          <w:bCs/>
          <w:iCs/>
          <w:sz w:val="28"/>
          <w:szCs w:val="28"/>
        </w:rPr>
        <w:t>е</w:t>
      </w:r>
      <w:r w:rsidRPr="00E570A7">
        <w:rPr>
          <w:bCs/>
          <w:iCs/>
          <w:sz w:val="28"/>
          <w:szCs w:val="28"/>
        </w:rPr>
        <w:t>ния инвестициями и недвижимостью, Байкальский государственный универс</w:t>
      </w:r>
      <w:r w:rsidRPr="00E570A7">
        <w:rPr>
          <w:bCs/>
          <w:iCs/>
          <w:sz w:val="28"/>
          <w:szCs w:val="28"/>
        </w:rPr>
        <w:t>и</w:t>
      </w:r>
      <w:r w:rsidRPr="00E570A7">
        <w:rPr>
          <w:bCs/>
          <w:iCs/>
          <w:sz w:val="28"/>
          <w:szCs w:val="28"/>
        </w:rPr>
        <w:t xml:space="preserve">тет экономики и права, 664003, г. Иркутск, ул. Ленина, 11, </w:t>
      </w:r>
      <w:r w:rsidRPr="00E570A7">
        <w:rPr>
          <w:bCs/>
          <w:iCs/>
          <w:sz w:val="28"/>
          <w:szCs w:val="28"/>
          <w:lang w:val="en-US"/>
        </w:rPr>
        <w:t>e</w:t>
      </w:r>
      <w:r w:rsidRPr="00E570A7">
        <w:rPr>
          <w:bCs/>
          <w:iCs/>
          <w:sz w:val="28"/>
          <w:szCs w:val="28"/>
        </w:rPr>
        <w:t>-</w:t>
      </w:r>
      <w:r w:rsidRPr="00E570A7">
        <w:rPr>
          <w:bCs/>
          <w:iCs/>
          <w:sz w:val="28"/>
          <w:szCs w:val="28"/>
          <w:lang w:val="en-US"/>
        </w:rPr>
        <w:t>mail</w:t>
      </w:r>
      <w:r w:rsidR="005C653B">
        <w:rPr>
          <w:bCs/>
          <w:iCs/>
          <w:sz w:val="28"/>
          <w:szCs w:val="28"/>
        </w:rPr>
        <w:t xml:space="preserve">: </w:t>
      </w:r>
      <w:r w:rsidRPr="00E570A7">
        <w:rPr>
          <w:bCs/>
          <w:sz w:val="28"/>
          <w:szCs w:val="28"/>
          <w:lang w:val="en-US"/>
        </w:rPr>
        <w:t>zes</w:t>
      </w:r>
      <w:r w:rsidRPr="00E570A7">
        <w:rPr>
          <w:bCs/>
          <w:sz w:val="28"/>
          <w:szCs w:val="28"/>
        </w:rPr>
        <w:t>79@</w:t>
      </w:r>
      <w:r w:rsidRPr="00E570A7">
        <w:rPr>
          <w:bCs/>
          <w:sz w:val="28"/>
          <w:szCs w:val="28"/>
          <w:lang w:val="en-US"/>
        </w:rPr>
        <w:t>mail</w:t>
      </w:r>
      <w:r w:rsidRPr="00E570A7">
        <w:rPr>
          <w:bCs/>
          <w:sz w:val="28"/>
          <w:szCs w:val="28"/>
        </w:rPr>
        <w:t>.</w:t>
      </w:r>
      <w:r w:rsidRPr="00E570A7">
        <w:rPr>
          <w:bCs/>
          <w:sz w:val="28"/>
          <w:szCs w:val="28"/>
          <w:lang w:val="en-US"/>
        </w:rPr>
        <w:t>ru</w:t>
      </w:r>
      <w:r w:rsidR="005C653B">
        <w:rPr>
          <w:bCs/>
          <w:sz w:val="28"/>
          <w:szCs w:val="28"/>
        </w:rPr>
        <w:t>.</w:t>
      </w:r>
    </w:p>
    <w:p w:rsidR="00E570A7" w:rsidRPr="00FA11D5" w:rsidRDefault="00E570A7" w:rsidP="00E0205C">
      <w:pPr>
        <w:widowControl w:val="0"/>
        <w:shd w:val="clear" w:color="auto" w:fill="FFFFFF"/>
        <w:ind w:firstLine="709"/>
        <w:jc w:val="both"/>
        <w:rPr>
          <w:bCs/>
          <w:iCs/>
          <w:sz w:val="28"/>
          <w:szCs w:val="28"/>
          <w:lang w:val="en-US"/>
        </w:rPr>
      </w:pPr>
      <w:r w:rsidRPr="00E570A7">
        <w:rPr>
          <w:bCs/>
          <w:iCs/>
          <w:sz w:val="28"/>
          <w:szCs w:val="28"/>
        </w:rPr>
        <w:t>Унгаев Олег Алексадрович – студент, кафедра экономики и управления инвестициями и недвижимостью, Байкальский государственный университет экономики и права, 664003, г. Иркутск, ул. Ленина</w:t>
      </w:r>
      <w:r w:rsidRPr="00E570A7">
        <w:rPr>
          <w:bCs/>
          <w:iCs/>
          <w:sz w:val="28"/>
          <w:szCs w:val="28"/>
          <w:lang w:val="en-US"/>
        </w:rPr>
        <w:t>, 11</w:t>
      </w:r>
      <w:r w:rsidR="005C653B">
        <w:rPr>
          <w:bCs/>
          <w:iCs/>
          <w:sz w:val="28"/>
          <w:szCs w:val="28"/>
          <w:lang w:val="en-US"/>
        </w:rPr>
        <w:t xml:space="preserve">, e-mail: </w:t>
      </w:r>
      <w:r w:rsidRPr="00E570A7">
        <w:rPr>
          <w:sz w:val="28"/>
          <w:szCs w:val="28"/>
          <w:lang w:val="en-US"/>
        </w:rPr>
        <w:t>uoa2309@mail.ru</w:t>
      </w:r>
      <w:r w:rsidR="005C653B" w:rsidRPr="00FA11D5">
        <w:rPr>
          <w:bCs/>
          <w:sz w:val="28"/>
          <w:szCs w:val="28"/>
          <w:lang w:val="en-US"/>
        </w:rPr>
        <w:t>.</w:t>
      </w:r>
    </w:p>
    <w:p w:rsidR="00E570A7" w:rsidRPr="00E570A7" w:rsidRDefault="00E570A7" w:rsidP="00E0205C">
      <w:pPr>
        <w:widowControl w:val="0"/>
        <w:shd w:val="clear" w:color="auto" w:fill="FFFFFF"/>
        <w:jc w:val="both"/>
        <w:rPr>
          <w:bCs/>
          <w:iCs/>
          <w:sz w:val="28"/>
          <w:szCs w:val="28"/>
          <w:lang w:val="en-US"/>
        </w:rPr>
      </w:pPr>
    </w:p>
    <w:p w:rsidR="00E570A7" w:rsidRPr="00E570A7" w:rsidRDefault="00E570A7" w:rsidP="00E570A7">
      <w:pPr>
        <w:shd w:val="clear" w:color="auto" w:fill="FFFFFF"/>
        <w:ind w:firstLine="709"/>
        <w:jc w:val="center"/>
        <w:rPr>
          <w:b/>
          <w:bCs/>
          <w:iCs/>
          <w:sz w:val="28"/>
          <w:szCs w:val="28"/>
          <w:lang w:val="en-US"/>
        </w:rPr>
      </w:pPr>
      <w:r w:rsidRPr="00E570A7">
        <w:rPr>
          <w:b/>
          <w:bCs/>
          <w:iCs/>
          <w:sz w:val="28"/>
          <w:szCs w:val="28"/>
          <w:lang w:val="en-US"/>
        </w:rPr>
        <w:t>Autors</w:t>
      </w:r>
    </w:p>
    <w:p w:rsidR="00E570A7" w:rsidRPr="00E570A7" w:rsidRDefault="00E570A7" w:rsidP="00E570A7">
      <w:pPr>
        <w:ind w:firstLine="709"/>
        <w:jc w:val="both"/>
        <w:rPr>
          <w:rFonts w:eastAsia="Calibri"/>
          <w:sz w:val="28"/>
          <w:szCs w:val="28"/>
          <w:lang w:val="en-US" w:eastAsia="en-US"/>
        </w:rPr>
      </w:pPr>
      <w:r w:rsidRPr="00A565A3">
        <w:rPr>
          <w:rFonts w:eastAsia="Calibri"/>
          <w:sz w:val="28"/>
          <w:szCs w:val="28"/>
          <w:lang w:val="en-US" w:eastAsia="en-US"/>
        </w:rPr>
        <w:t xml:space="preserve">Zorina Elena </w:t>
      </w:r>
      <w:r w:rsidRPr="00E570A7">
        <w:rPr>
          <w:rFonts w:ascii="Calibri" w:eastAsia="Calibri" w:hAnsi="Calibri"/>
          <w:bCs/>
          <w:iCs/>
          <w:sz w:val="28"/>
          <w:szCs w:val="28"/>
          <w:lang w:val="en-US" w:eastAsia="en-US"/>
        </w:rPr>
        <w:t>–</w:t>
      </w:r>
      <w:r w:rsidRPr="00A565A3">
        <w:rPr>
          <w:rFonts w:eastAsia="Calibri"/>
          <w:sz w:val="28"/>
          <w:szCs w:val="28"/>
          <w:lang w:val="en-US" w:eastAsia="en-US"/>
        </w:rPr>
        <w:t xml:space="preserve"> Ph.D., Associate Professor, Department of Economics and i</w:t>
      </w:r>
      <w:r w:rsidRPr="00A565A3">
        <w:rPr>
          <w:rFonts w:eastAsia="Calibri"/>
          <w:sz w:val="28"/>
          <w:szCs w:val="28"/>
          <w:lang w:val="en-US" w:eastAsia="en-US"/>
        </w:rPr>
        <w:t>n</w:t>
      </w:r>
      <w:r w:rsidRPr="00A565A3">
        <w:rPr>
          <w:rFonts w:eastAsia="Calibri"/>
          <w:sz w:val="28"/>
          <w:szCs w:val="28"/>
          <w:lang w:val="en-US" w:eastAsia="en-US"/>
        </w:rPr>
        <w:t>vestment management and real estate, Baikal State University of Economics and Law, 664003, Irkutsk, ul. Lenin, 11, e-mail:</w:t>
      </w:r>
      <w:r w:rsidR="00D25336" w:rsidRPr="00D25336">
        <w:rPr>
          <w:rFonts w:eastAsia="Calibri"/>
          <w:sz w:val="28"/>
          <w:szCs w:val="28"/>
          <w:lang w:val="en-US" w:eastAsia="en-US"/>
        </w:rPr>
        <w:t>zes79@mail.ru.</w:t>
      </w:r>
    </w:p>
    <w:p w:rsidR="00E570A7" w:rsidRPr="00FA11D5" w:rsidRDefault="00E570A7" w:rsidP="00E570A7">
      <w:pPr>
        <w:ind w:firstLine="709"/>
        <w:jc w:val="both"/>
        <w:rPr>
          <w:rFonts w:eastAsia="Calibri"/>
          <w:b/>
          <w:sz w:val="28"/>
          <w:szCs w:val="28"/>
          <w:lang w:val="en-US" w:eastAsia="en-US"/>
        </w:rPr>
      </w:pPr>
      <w:r w:rsidRPr="00A565A3">
        <w:rPr>
          <w:rFonts w:eastAsia="Calibri"/>
          <w:sz w:val="28"/>
          <w:szCs w:val="28"/>
          <w:lang w:val="en-US" w:eastAsia="en-US"/>
        </w:rPr>
        <w:t>Unga</w:t>
      </w:r>
      <w:r w:rsidRPr="00E570A7">
        <w:rPr>
          <w:rFonts w:eastAsia="Calibri"/>
          <w:sz w:val="28"/>
          <w:szCs w:val="28"/>
          <w:lang w:val="en-US" w:eastAsia="en-US"/>
        </w:rPr>
        <w:t>ev</w:t>
      </w:r>
      <w:r w:rsidRPr="00A565A3">
        <w:rPr>
          <w:rFonts w:eastAsia="Calibri"/>
          <w:sz w:val="28"/>
          <w:szCs w:val="28"/>
          <w:lang w:val="en-US" w:eastAsia="en-US"/>
        </w:rPr>
        <w:t xml:space="preserve"> Oleg Aleksadrovich</w:t>
      </w:r>
      <w:r w:rsidRPr="00E570A7">
        <w:rPr>
          <w:rFonts w:eastAsia="Calibri"/>
          <w:sz w:val="28"/>
          <w:szCs w:val="28"/>
          <w:lang w:val="en-US" w:eastAsia="en-US"/>
        </w:rPr>
        <w:t xml:space="preserve"> </w:t>
      </w:r>
      <w:r w:rsidRPr="00E570A7">
        <w:rPr>
          <w:rFonts w:ascii="Calibri" w:eastAsia="Calibri" w:hAnsi="Calibri"/>
          <w:bCs/>
          <w:iCs/>
          <w:sz w:val="28"/>
          <w:szCs w:val="28"/>
          <w:lang w:val="en-US" w:eastAsia="en-US"/>
        </w:rPr>
        <w:t>–</w:t>
      </w:r>
      <w:r w:rsidRPr="00A565A3">
        <w:rPr>
          <w:rFonts w:eastAsia="Calibri"/>
          <w:sz w:val="28"/>
          <w:szCs w:val="28"/>
          <w:lang w:val="en-US" w:eastAsia="en-US"/>
        </w:rPr>
        <w:t xml:space="preserve"> student, Department of Economics and inves</w:t>
      </w:r>
      <w:r w:rsidRPr="00A565A3">
        <w:rPr>
          <w:rFonts w:eastAsia="Calibri"/>
          <w:sz w:val="28"/>
          <w:szCs w:val="28"/>
          <w:lang w:val="en-US" w:eastAsia="en-US"/>
        </w:rPr>
        <w:t>t</w:t>
      </w:r>
      <w:r w:rsidRPr="00A565A3">
        <w:rPr>
          <w:rFonts w:eastAsia="Calibri"/>
          <w:sz w:val="28"/>
          <w:szCs w:val="28"/>
          <w:lang w:val="en-US" w:eastAsia="en-US"/>
        </w:rPr>
        <w:t>ment management, and real estate, Baikal State University of Economics and Law, 664003, Irkutsk, ul. Lenin, 11, e-mail: uoa2309@mail.ru</w:t>
      </w:r>
      <w:r w:rsidR="00D25336" w:rsidRPr="00FA11D5">
        <w:rPr>
          <w:rFonts w:eastAsia="Calibri"/>
          <w:sz w:val="28"/>
          <w:szCs w:val="28"/>
          <w:lang w:val="en-US" w:eastAsia="en-US"/>
        </w:rPr>
        <w:t>.</w:t>
      </w:r>
    </w:p>
    <w:p w:rsidR="0032079C" w:rsidRPr="00A565A3" w:rsidRDefault="0032079C" w:rsidP="009421BF">
      <w:pPr>
        <w:shd w:val="clear" w:color="auto" w:fill="FFFFFF"/>
        <w:jc w:val="both"/>
        <w:rPr>
          <w:bCs/>
          <w:iCs/>
          <w:sz w:val="28"/>
          <w:szCs w:val="28"/>
          <w:lang w:val="en-US"/>
        </w:rPr>
      </w:pPr>
    </w:p>
    <w:p w:rsidR="00E570A7" w:rsidRPr="00FA11D5" w:rsidRDefault="00E570A7" w:rsidP="009421BF">
      <w:pPr>
        <w:shd w:val="clear" w:color="auto" w:fill="FFFFFF"/>
        <w:jc w:val="both"/>
        <w:rPr>
          <w:bCs/>
          <w:iCs/>
          <w:sz w:val="28"/>
          <w:szCs w:val="28"/>
          <w:lang w:val="en-US"/>
        </w:rPr>
      </w:pPr>
    </w:p>
    <w:p w:rsidR="00E76D27" w:rsidRPr="00684B98" w:rsidRDefault="00E76D27" w:rsidP="009421BF">
      <w:pPr>
        <w:shd w:val="clear" w:color="auto" w:fill="FFFFFF"/>
        <w:jc w:val="both"/>
        <w:rPr>
          <w:bCs/>
          <w:iCs/>
          <w:sz w:val="28"/>
          <w:szCs w:val="28"/>
          <w:lang w:val="en-US"/>
        </w:rPr>
      </w:pPr>
    </w:p>
    <w:p w:rsidR="002352EB" w:rsidRPr="00684B98" w:rsidRDefault="002352EB" w:rsidP="009421BF">
      <w:pPr>
        <w:shd w:val="clear" w:color="auto" w:fill="FFFFFF"/>
        <w:jc w:val="both"/>
        <w:rPr>
          <w:bCs/>
          <w:iCs/>
          <w:sz w:val="28"/>
          <w:szCs w:val="28"/>
          <w:lang w:val="en-US"/>
        </w:rPr>
      </w:pPr>
    </w:p>
    <w:p w:rsidR="002352EB" w:rsidRPr="00684B98" w:rsidRDefault="002352EB" w:rsidP="009421BF">
      <w:pPr>
        <w:shd w:val="clear" w:color="auto" w:fill="FFFFFF"/>
        <w:jc w:val="both"/>
        <w:rPr>
          <w:bCs/>
          <w:iCs/>
          <w:sz w:val="28"/>
          <w:szCs w:val="28"/>
          <w:lang w:val="en-US"/>
        </w:rPr>
      </w:pPr>
    </w:p>
    <w:p w:rsidR="002352EB" w:rsidRPr="00684B98" w:rsidRDefault="002352EB" w:rsidP="009421BF">
      <w:pPr>
        <w:shd w:val="clear" w:color="auto" w:fill="FFFFFF"/>
        <w:jc w:val="both"/>
        <w:rPr>
          <w:bCs/>
          <w:iCs/>
          <w:sz w:val="28"/>
          <w:szCs w:val="28"/>
          <w:lang w:val="en-US"/>
        </w:rPr>
      </w:pPr>
    </w:p>
    <w:p w:rsidR="002352EB" w:rsidRPr="00684B98" w:rsidRDefault="002352EB" w:rsidP="009421BF">
      <w:pPr>
        <w:shd w:val="clear" w:color="auto" w:fill="FFFFFF"/>
        <w:jc w:val="both"/>
        <w:rPr>
          <w:bCs/>
          <w:iCs/>
          <w:sz w:val="28"/>
          <w:szCs w:val="28"/>
          <w:lang w:val="en-US"/>
        </w:rPr>
      </w:pPr>
    </w:p>
    <w:p w:rsidR="009421BF" w:rsidRPr="00A565A3" w:rsidRDefault="009421BF" w:rsidP="009421BF">
      <w:pPr>
        <w:shd w:val="clear" w:color="auto" w:fill="FFFFFF"/>
        <w:jc w:val="both"/>
        <w:rPr>
          <w:bCs/>
          <w:iCs/>
          <w:sz w:val="28"/>
          <w:szCs w:val="28"/>
          <w:lang w:val="en-US"/>
        </w:rPr>
      </w:pPr>
      <w:r w:rsidRPr="005C19B1">
        <w:rPr>
          <w:bCs/>
          <w:iCs/>
          <w:sz w:val="28"/>
          <w:szCs w:val="28"/>
        </w:rPr>
        <w:t>УДК</w:t>
      </w:r>
      <w:r w:rsidR="00621198" w:rsidRPr="00A565A3">
        <w:rPr>
          <w:bCs/>
          <w:iCs/>
          <w:sz w:val="28"/>
          <w:szCs w:val="28"/>
          <w:lang w:val="en-US"/>
        </w:rPr>
        <w:t xml:space="preserve"> 69.003:658.15</w:t>
      </w:r>
    </w:p>
    <w:p w:rsidR="009421BF" w:rsidRPr="00D25336" w:rsidRDefault="009421BF" w:rsidP="00D25336">
      <w:pPr>
        <w:pStyle w:val="1"/>
        <w:spacing w:before="0" w:line="240" w:lineRule="auto"/>
        <w:jc w:val="right"/>
        <w:rPr>
          <w:rFonts w:ascii="Times New Roman" w:hAnsi="Times New Roman" w:cs="Times New Roman"/>
          <w:color w:val="auto"/>
          <w:lang w:val="en-US"/>
        </w:rPr>
      </w:pPr>
      <w:bookmarkStart w:id="72" w:name="_Toc423419974"/>
      <w:bookmarkStart w:id="73" w:name="_Toc425419352"/>
      <w:r w:rsidRPr="00D25336">
        <w:rPr>
          <w:rFonts w:ascii="Times New Roman" w:hAnsi="Times New Roman" w:cs="Times New Roman"/>
          <w:color w:val="auto"/>
        </w:rPr>
        <w:t>Л</w:t>
      </w:r>
      <w:r w:rsidRPr="00D25336">
        <w:rPr>
          <w:rFonts w:ascii="Times New Roman" w:hAnsi="Times New Roman" w:cs="Times New Roman"/>
          <w:color w:val="auto"/>
          <w:lang w:val="en-US"/>
        </w:rPr>
        <w:t>.</w:t>
      </w:r>
      <w:r w:rsidRPr="00D25336">
        <w:rPr>
          <w:rFonts w:ascii="Times New Roman" w:hAnsi="Times New Roman" w:cs="Times New Roman"/>
          <w:color w:val="auto"/>
        </w:rPr>
        <w:t>А</w:t>
      </w:r>
      <w:r w:rsidRPr="00D25336">
        <w:rPr>
          <w:rFonts w:ascii="Times New Roman" w:hAnsi="Times New Roman" w:cs="Times New Roman"/>
          <w:color w:val="auto"/>
          <w:lang w:val="en-US"/>
        </w:rPr>
        <w:t xml:space="preserve">. </w:t>
      </w:r>
      <w:r w:rsidRPr="00D25336">
        <w:rPr>
          <w:rFonts w:ascii="Times New Roman" w:hAnsi="Times New Roman" w:cs="Times New Roman"/>
          <w:color w:val="auto"/>
        </w:rPr>
        <w:t>Каверзина</w:t>
      </w:r>
      <w:r w:rsidRPr="00D25336">
        <w:rPr>
          <w:rFonts w:ascii="Times New Roman" w:hAnsi="Times New Roman" w:cs="Times New Roman"/>
          <w:color w:val="auto"/>
          <w:lang w:val="en-US"/>
        </w:rPr>
        <w:t xml:space="preserve">, </w:t>
      </w:r>
      <w:r w:rsidRPr="00D25336">
        <w:rPr>
          <w:rFonts w:ascii="Times New Roman" w:hAnsi="Times New Roman" w:cs="Times New Roman"/>
          <w:color w:val="auto"/>
        </w:rPr>
        <w:t>В</w:t>
      </w:r>
      <w:r w:rsidRPr="00D25336">
        <w:rPr>
          <w:rFonts w:ascii="Times New Roman" w:hAnsi="Times New Roman" w:cs="Times New Roman"/>
          <w:color w:val="auto"/>
          <w:lang w:val="en-US"/>
        </w:rPr>
        <w:t>.</w:t>
      </w:r>
      <w:r w:rsidRPr="00D25336">
        <w:rPr>
          <w:rFonts w:ascii="Times New Roman" w:hAnsi="Times New Roman" w:cs="Times New Roman"/>
          <w:color w:val="auto"/>
        </w:rPr>
        <w:t>А</w:t>
      </w:r>
      <w:r w:rsidRPr="00D25336">
        <w:rPr>
          <w:rFonts w:ascii="Times New Roman" w:hAnsi="Times New Roman" w:cs="Times New Roman"/>
          <w:color w:val="auto"/>
          <w:lang w:val="en-US"/>
        </w:rPr>
        <w:t xml:space="preserve">. </w:t>
      </w:r>
      <w:r w:rsidRPr="00D25336">
        <w:rPr>
          <w:rFonts w:ascii="Times New Roman" w:hAnsi="Times New Roman" w:cs="Times New Roman"/>
          <w:color w:val="auto"/>
        </w:rPr>
        <w:t>Каверзин</w:t>
      </w:r>
      <w:bookmarkEnd w:id="72"/>
      <w:bookmarkEnd w:id="73"/>
    </w:p>
    <w:p w:rsidR="009421BF" w:rsidRPr="00A565A3" w:rsidRDefault="009421BF" w:rsidP="009421BF">
      <w:pPr>
        <w:autoSpaceDE w:val="0"/>
        <w:autoSpaceDN w:val="0"/>
        <w:adjustRightInd w:val="0"/>
        <w:spacing w:line="360" w:lineRule="auto"/>
        <w:jc w:val="right"/>
        <w:rPr>
          <w:b/>
          <w:sz w:val="28"/>
          <w:szCs w:val="28"/>
          <w:lang w:val="en-US"/>
        </w:rPr>
      </w:pPr>
    </w:p>
    <w:p w:rsidR="009421BF" w:rsidRPr="005C19B1" w:rsidRDefault="009421BF" w:rsidP="00CF002E">
      <w:pPr>
        <w:pStyle w:val="af"/>
      </w:pPr>
      <w:bookmarkStart w:id="74" w:name="_Toc425419353"/>
      <w:r w:rsidRPr="005C19B1">
        <w:t>М</w:t>
      </w:r>
      <w:r w:rsidR="00E76D27">
        <w:t>ЕТОДЫ ПЛАНИРОВАНИЯ ДЕЯТЕЛЬНОСТИ</w:t>
      </w:r>
      <w:r w:rsidR="00E76D27">
        <w:br/>
      </w:r>
      <w:r w:rsidRPr="005C19B1">
        <w:t>СОВРЕМЕННЫХ ПРЕДПРИЯТИЙ</w:t>
      </w:r>
      <w:bookmarkEnd w:id="74"/>
    </w:p>
    <w:p w:rsidR="009421BF" w:rsidRPr="005C19B1" w:rsidRDefault="009421BF" w:rsidP="009421BF">
      <w:pPr>
        <w:autoSpaceDE w:val="0"/>
        <w:autoSpaceDN w:val="0"/>
        <w:adjustRightInd w:val="0"/>
        <w:jc w:val="center"/>
        <w:rPr>
          <w:sz w:val="28"/>
          <w:szCs w:val="28"/>
        </w:rPr>
      </w:pPr>
    </w:p>
    <w:p w:rsidR="009421BF" w:rsidRPr="005C19B1" w:rsidRDefault="009421BF" w:rsidP="009421BF">
      <w:pPr>
        <w:widowControl w:val="0"/>
        <w:ind w:firstLine="720"/>
        <w:jc w:val="both"/>
        <w:rPr>
          <w:sz w:val="28"/>
          <w:szCs w:val="28"/>
        </w:rPr>
      </w:pPr>
      <w:r w:rsidRPr="005C19B1">
        <w:rPr>
          <w:sz w:val="28"/>
          <w:szCs w:val="28"/>
        </w:rPr>
        <w:t>Дано понятие метода, как основной методологической составляющей. Проведен анализ методов, рекомендуемых к использованию при разработке планов на современных предприятиях, представлена их характеристика и сд</w:t>
      </w:r>
      <w:r w:rsidRPr="005C19B1">
        <w:rPr>
          <w:sz w:val="28"/>
          <w:szCs w:val="28"/>
        </w:rPr>
        <w:t>е</w:t>
      </w:r>
      <w:r w:rsidRPr="005C19B1">
        <w:rPr>
          <w:sz w:val="28"/>
          <w:szCs w:val="28"/>
        </w:rPr>
        <w:t xml:space="preserve">ланы выводы о возможности их практического применения. </w:t>
      </w:r>
    </w:p>
    <w:p w:rsidR="009421BF" w:rsidRDefault="009421BF" w:rsidP="009421BF">
      <w:pPr>
        <w:widowControl w:val="0"/>
        <w:ind w:firstLine="720"/>
        <w:jc w:val="both"/>
        <w:rPr>
          <w:sz w:val="28"/>
          <w:szCs w:val="28"/>
        </w:rPr>
      </w:pPr>
      <w:r w:rsidRPr="005C19B1">
        <w:rPr>
          <w:sz w:val="28"/>
          <w:szCs w:val="28"/>
        </w:rPr>
        <w:t>Ключевые слова: методология, методы, внутрифирменное планирование, предприятие.</w:t>
      </w:r>
    </w:p>
    <w:p w:rsidR="00DB1B6F" w:rsidRPr="005C19B1" w:rsidRDefault="00DB1B6F" w:rsidP="009421BF">
      <w:pPr>
        <w:widowControl w:val="0"/>
        <w:ind w:firstLine="720"/>
        <w:jc w:val="both"/>
        <w:rPr>
          <w:sz w:val="28"/>
          <w:szCs w:val="28"/>
        </w:rPr>
      </w:pPr>
    </w:p>
    <w:p w:rsidR="009421BF" w:rsidRPr="005C19B1" w:rsidRDefault="009421BF" w:rsidP="009421BF">
      <w:pPr>
        <w:widowControl w:val="0"/>
        <w:ind w:firstLine="567"/>
        <w:jc w:val="right"/>
        <w:rPr>
          <w:sz w:val="28"/>
          <w:szCs w:val="28"/>
          <w:lang w:val="en-US"/>
        </w:rPr>
      </w:pPr>
      <w:r w:rsidRPr="005C19B1">
        <w:rPr>
          <w:sz w:val="28"/>
          <w:szCs w:val="28"/>
          <w:lang w:val="en-US"/>
        </w:rPr>
        <w:t>L.A.</w:t>
      </w:r>
      <w:r w:rsidRPr="005C19B1">
        <w:rPr>
          <w:sz w:val="16"/>
          <w:szCs w:val="16"/>
          <w:shd w:val="clear" w:color="auto" w:fill="FDFDFD"/>
          <w:lang w:val="en-US"/>
        </w:rPr>
        <w:t xml:space="preserve"> </w:t>
      </w:r>
      <w:r w:rsidRPr="005C19B1">
        <w:rPr>
          <w:sz w:val="28"/>
          <w:szCs w:val="28"/>
          <w:shd w:val="clear" w:color="auto" w:fill="FDFDFD"/>
          <w:lang w:val="en-US"/>
        </w:rPr>
        <w:t>Kaverzina</w:t>
      </w:r>
      <w:r w:rsidRPr="005C19B1">
        <w:rPr>
          <w:sz w:val="28"/>
          <w:szCs w:val="28"/>
          <w:lang w:val="en-US"/>
        </w:rPr>
        <w:t xml:space="preserve">, V.A. </w:t>
      </w:r>
      <w:r w:rsidRPr="005C19B1">
        <w:rPr>
          <w:sz w:val="28"/>
          <w:szCs w:val="28"/>
          <w:shd w:val="clear" w:color="auto" w:fill="FDFDFD"/>
          <w:lang w:val="en-US"/>
        </w:rPr>
        <w:t>Kaverzin</w:t>
      </w:r>
    </w:p>
    <w:p w:rsidR="009421BF" w:rsidRPr="005C19B1" w:rsidRDefault="009421BF" w:rsidP="009421BF">
      <w:pPr>
        <w:widowControl w:val="0"/>
        <w:ind w:firstLine="567"/>
        <w:jc w:val="right"/>
        <w:rPr>
          <w:sz w:val="28"/>
          <w:szCs w:val="28"/>
          <w:lang w:val="en-US"/>
        </w:rPr>
      </w:pPr>
    </w:p>
    <w:p w:rsidR="009421BF" w:rsidRPr="005C19B1" w:rsidRDefault="009421BF" w:rsidP="009421BF">
      <w:pPr>
        <w:widowControl w:val="0"/>
        <w:ind w:firstLine="567"/>
        <w:jc w:val="center"/>
        <w:rPr>
          <w:sz w:val="28"/>
          <w:szCs w:val="28"/>
          <w:shd w:val="clear" w:color="auto" w:fill="FDFDFD"/>
          <w:lang w:val="en-US"/>
        </w:rPr>
      </w:pPr>
      <w:r w:rsidRPr="005C19B1">
        <w:rPr>
          <w:sz w:val="28"/>
          <w:szCs w:val="28"/>
          <w:shd w:val="clear" w:color="auto" w:fill="FDFDFD"/>
          <w:lang w:val="en-US"/>
        </w:rPr>
        <w:t>METHODS OF PLANNING OF MODERN ENTERPRISES</w:t>
      </w:r>
    </w:p>
    <w:p w:rsidR="009421BF" w:rsidRPr="005C19B1" w:rsidRDefault="009421BF" w:rsidP="009421BF">
      <w:pPr>
        <w:widowControl w:val="0"/>
        <w:ind w:firstLine="567"/>
        <w:jc w:val="center"/>
        <w:rPr>
          <w:sz w:val="28"/>
          <w:szCs w:val="28"/>
          <w:shd w:val="clear" w:color="auto" w:fill="FDFDFD"/>
          <w:lang w:val="en-US"/>
        </w:rPr>
      </w:pPr>
    </w:p>
    <w:p w:rsidR="009421BF" w:rsidRPr="005C19B1" w:rsidRDefault="009421BF" w:rsidP="009421BF">
      <w:pPr>
        <w:widowControl w:val="0"/>
        <w:ind w:firstLine="709"/>
        <w:jc w:val="both"/>
        <w:rPr>
          <w:sz w:val="28"/>
          <w:szCs w:val="28"/>
          <w:shd w:val="clear" w:color="auto" w:fill="FDFDFD"/>
          <w:lang w:val="en-US"/>
        </w:rPr>
      </w:pPr>
      <w:r w:rsidRPr="005C19B1">
        <w:rPr>
          <w:sz w:val="28"/>
          <w:szCs w:val="28"/>
          <w:shd w:val="clear" w:color="auto" w:fill="FDFDFD"/>
          <w:lang w:val="en-US"/>
        </w:rPr>
        <w:t>The understanding of the method, as the main methodological component. The analysis methods that are recommended for use in the development of plans for mo</w:t>
      </w:r>
      <w:r w:rsidRPr="005C19B1">
        <w:rPr>
          <w:sz w:val="28"/>
          <w:szCs w:val="28"/>
          <w:shd w:val="clear" w:color="auto" w:fill="FDFDFD"/>
          <w:lang w:val="en-US"/>
        </w:rPr>
        <w:t>d</w:t>
      </w:r>
      <w:r w:rsidRPr="005C19B1">
        <w:rPr>
          <w:sz w:val="28"/>
          <w:szCs w:val="28"/>
          <w:shd w:val="clear" w:color="auto" w:fill="FDFDFD"/>
          <w:lang w:val="en-US"/>
        </w:rPr>
        <w:t>ern enterprises, represented by their characteristics and conclusions about the poss</w:t>
      </w:r>
      <w:r w:rsidRPr="005C19B1">
        <w:rPr>
          <w:sz w:val="28"/>
          <w:szCs w:val="28"/>
          <w:shd w:val="clear" w:color="auto" w:fill="FDFDFD"/>
          <w:lang w:val="en-US"/>
        </w:rPr>
        <w:t>i</w:t>
      </w:r>
      <w:r w:rsidRPr="005C19B1">
        <w:rPr>
          <w:sz w:val="28"/>
          <w:szCs w:val="28"/>
          <w:shd w:val="clear" w:color="auto" w:fill="FDFDFD"/>
          <w:lang w:val="en-US"/>
        </w:rPr>
        <w:t>bility of their practical application.</w:t>
      </w:r>
    </w:p>
    <w:p w:rsidR="009421BF" w:rsidRPr="005C19B1" w:rsidRDefault="009421BF" w:rsidP="009421BF">
      <w:pPr>
        <w:autoSpaceDE w:val="0"/>
        <w:autoSpaceDN w:val="0"/>
        <w:adjustRightInd w:val="0"/>
        <w:ind w:firstLine="709"/>
        <w:rPr>
          <w:sz w:val="28"/>
          <w:szCs w:val="28"/>
          <w:shd w:val="clear" w:color="auto" w:fill="FDFDFD"/>
          <w:lang w:val="en-US"/>
        </w:rPr>
      </w:pPr>
      <w:r w:rsidRPr="005C19B1">
        <w:rPr>
          <w:sz w:val="28"/>
          <w:szCs w:val="28"/>
          <w:shd w:val="clear" w:color="auto" w:fill="FDFDFD"/>
          <w:lang w:val="en-US"/>
        </w:rPr>
        <w:t>Keywords: methodology, methods, intra-planning company.</w:t>
      </w:r>
    </w:p>
    <w:p w:rsidR="009421BF" w:rsidRPr="005C19B1" w:rsidRDefault="009421BF" w:rsidP="009421BF">
      <w:pPr>
        <w:autoSpaceDE w:val="0"/>
        <w:autoSpaceDN w:val="0"/>
        <w:adjustRightInd w:val="0"/>
        <w:ind w:firstLine="709"/>
        <w:rPr>
          <w:sz w:val="28"/>
          <w:szCs w:val="28"/>
          <w:shd w:val="clear" w:color="auto" w:fill="FDFDFD"/>
          <w:lang w:val="en-US"/>
        </w:rPr>
      </w:pPr>
    </w:p>
    <w:p w:rsidR="009421BF" w:rsidRPr="005C19B1" w:rsidRDefault="009421BF" w:rsidP="009421BF">
      <w:pPr>
        <w:ind w:firstLine="709"/>
        <w:jc w:val="both"/>
        <w:rPr>
          <w:sz w:val="28"/>
          <w:szCs w:val="28"/>
        </w:rPr>
      </w:pPr>
      <w:r w:rsidRPr="005C19B1">
        <w:rPr>
          <w:sz w:val="28"/>
          <w:szCs w:val="28"/>
        </w:rPr>
        <w:t>Методы являются одной из основных составляющих понятия «методол</w:t>
      </w:r>
      <w:r w:rsidRPr="005C19B1">
        <w:rPr>
          <w:sz w:val="28"/>
          <w:szCs w:val="28"/>
        </w:rPr>
        <w:t>о</w:t>
      </w:r>
      <w:r w:rsidRPr="005C19B1">
        <w:rPr>
          <w:sz w:val="28"/>
          <w:szCs w:val="28"/>
        </w:rPr>
        <w:t>гия». В общем смысле метод – это путь исследования или познания. Относ</w:t>
      </w:r>
      <w:r w:rsidRPr="005C19B1">
        <w:rPr>
          <w:sz w:val="28"/>
          <w:szCs w:val="28"/>
        </w:rPr>
        <w:t>и</w:t>
      </w:r>
      <w:r w:rsidRPr="005C19B1">
        <w:rPr>
          <w:sz w:val="28"/>
          <w:szCs w:val="28"/>
        </w:rPr>
        <w:t>тельно процесса внутрифирменного планирования можно дать следующее определение метода планирования:</w:t>
      </w:r>
    </w:p>
    <w:p w:rsidR="009421BF" w:rsidRPr="005C19B1" w:rsidRDefault="009421BF" w:rsidP="009421BF">
      <w:pPr>
        <w:ind w:firstLine="709"/>
        <w:jc w:val="both"/>
        <w:rPr>
          <w:sz w:val="28"/>
          <w:szCs w:val="28"/>
        </w:rPr>
      </w:pPr>
      <w:r w:rsidRPr="005C19B1">
        <w:rPr>
          <w:sz w:val="28"/>
          <w:szCs w:val="28"/>
        </w:rPr>
        <w:t>Метод планирования – один из способов, приемов разработки планов предприятия.</w:t>
      </w:r>
    </w:p>
    <w:p w:rsidR="009421BF" w:rsidRPr="005C19B1" w:rsidRDefault="009421BF" w:rsidP="00E0205C">
      <w:pPr>
        <w:widowControl w:val="0"/>
        <w:ind w:firstLine="709"/>
        <w:jc w:val="both"/>
        <w:rPr>
          <w:sz w:val="28"/>
          <w:szCs w:val="28"/>
        </w:rPr>
      </w:pPr>
      <w:r w:rsidRPr="005C19B1">
        <w:rPr>
          <w:sz w:val="28"/>
          <w:szCs w:val="28"/>
        </w:rPr>
        <w:t>Методы являются второй значимой составляющей методологии планир</w:t>
      </w:r>
      <w:r w:rsidRPr="005C19B1">
        <w:rPr>
          <w:sz w:val="28"/>
          <w:szCs w:val="28"/>
        </w:rPr>
        <w:t>о</w:t>
      </w:r>
      <w:r w:rsidRPr="005C19B1">
        <w:rPr>
          <w:sz w:val="28"/>
          <w:szCs w:val="28"/>
        </w:rPr>
        <w:t>вания и представляют собой способы и приемы разработки различных план</w:t>
      </w:r>
      <w:r w:rsidRPr="005C19B1">
        <w:rPr>
          <w:sz w:val="28"/>
          <w:szCs w:val="28"/>
        </w:rPr>
        <w:t>о</w:t>
      </w:r>
      <w:r w:rsidRPr="005C19B1">
        <w:rPr>
          <w:sz w:val="28"/>
          <w:szCs w:val="28"/>
        </w:rPr>
        <w:t>вых документов и показателей.</w:t>
      </w:r>
    </w:p>
    <w:p w:rsidR="009421BF" w:rsidRPr="005C19B1" w:rsidRDefault="009421BF" w:rsidP="00E0205C">
      <w:pPr>
        <w:widowControl w:val="0"/>
        <w:ind w:firstLine="709"/>
        <w:jc w:val="both"/>
        <w:rPr>
          <w:sz w:val="28"/>
          <w:szCs w:val="28"/>
        </w:rPr>
      </w:pPr>
      <w:r w:rsidRPr="005C19B1">
        <w:rPr>
          <w:sz w:val="28"/>
          <w:szCs w:val="28"/>
        </w:rPr>
        <w:t>В отечественной и зарубежной практике планирования используются разнообразные методы.</w:t>
      </w:r>
    </w:p>
    <w:p w:rsidR="009421BF" w:rsidRPr="005C19B1" w:rsidRDefault="009421BF" w:rsidP="009421BF">
      <w:pPr>
        <w:ind w:firstLine="709"/>
        <w:jc w:val="both"/>
        <w:rPr>
          <w:sz w:val="28"/>
          <w:szCs w:val="28"/>
        </w:rPr>
      </w:pPr>
      <w:r w:rsidRPr="005C19B1">
        <w:rPr>
          <w:sz w:val="28"/>
          <w:szCs w:val="28"/>
        </w:rPr>
        <w:t>Проведенный анализ отечественной экономической литературы позволил выделить основные методы, рекомендуемые к использованию п</w:t>
      </w:r>
      <w:r w:rsidR="005C653B">
        <w:rPr>
          <w:sz w:val="28"/>
          <w:szCs w:val="28"/>
        </w:rPr>
        <w:t>ри разработке планов (рис. 1).</w:t>
      </w:r>
    </w:p>
    <w:p w:rsidR="009421BF" w:rsidRPr="005C19B1" w:rsidRDefault="009421BF" w:rsidP="009421BF">
      <w:pPr>
        <w:ind w:firstLine="709"/>
        <w:jc w:val="both"/>
        <w:rPr>
          <w:sz w:val="28"/>
          <w:szCs w:val="28"/>
        </w:rPr>
      </w:pPr>
      <w:r w:rsidRPr="005C19B1">
        <w:rPr>
          <w:sz w:val="28"/>
          <w:szCs w:val="28"/>
        </w:rPr>
        <w:t>Рассмотрим их более подробно. Все методы можно разделить на нескол</w:t>
      </w:r>
      <w:r w:rsidRPr="005C19B1">
        <w:rPr>
          <w:sz w:val="28"/>
          <w:szCs w:val="28"/>
        </w:rPr>
        <w:t>ь</w:t>
      </w:r>
      <w:r w:rsidRPr="005C19B1">
        <w:rPr>
          <w:sz w:val="28"/>
          <w:szCs w:val="28"/>
        </w:rPr>
        <w:t>ко групп.</w:t>
      </w:r>
    </w:p>
    <w:p w:rsidR="00AC13AD" w:rsidRPr="005C19B1" w:rsidRDefault="009421BF" w:rsidP="006E222E">
      <w:pPr>
        <w:ind w:firstLine="709"/>
        <w:jc w:val="both"/>
        <w:rPr>
          <w:sz w:val="28"/>
          <w:szCs w:val="28"/>
        </w:rPr>
      </w:pPr>
      <w:r w:rsidRPr="005C19B1">
        <w:rPr>
          <w:sz w:val="28"/>
          <w:szCs w:val="28"/>
        </w:rPr>
        <w:t>1. Расчетно-аналитические методы. В состав этой группы входят: норм</w:t>
      </w:r>
      <w:r w:rsidRPr="005C19B1">
        <w:rPr>
          <w:sz w:val="28"/>
          <w:szCs w:val="28"/>
        </w:rPr>
        <w:t>а</w:t>
      </w:r>
      <w:r w:rsidRPr="005C19B1">
        <w:rPr>
          <w:sz w:val="28"/>
          <w:szCs w:val="28"/>
        </w:rPr>
        <w:t>тивный метод, балансовый, инженерно-экономические методы, методы систе</w:t>
      </w:r>
      <w:r w:rsidRPr="005C19B1">
        <w:rPr>
          <w:sz w:val="28"/>
          <w:szCs w:val="28"/>
        </w:rPr>
        <w:t>м</w:t>
      </w:r>
      <w:r w:rsidRPr="005C19B1">
        <w:rPr>
          <w:sz w:val="28"/>
          <w:szCs w:val="28"/>
        </w:rPr>
        <w:t>ного и экономического анализа, метод разрыва.</w:t>
      </w:r>
    </w:p>
    <w:p w:rsidR="00E0205C" w:rsidRPr="005C19B1" w:rsidRDefault="00E0205C" w:rsidP="00A32ADE">
      <w:pPr>
        <w:ind w:firstLine="709"/>
        <w:jc w:val="both"/>
        <w:rPr>
          <w:sz w:val="28"/>
          <w:szCs w:val="28"/>
        </w:rPr>
      </w:pPr>
    </w:p>
    <w:p w:rsidR="009421BF" w:rsidRPr="005C19B1" w:rsidRDefault="009421BF" w:rsidP="009421BF">
      <w:pPr>
        <w:pStyle w:val="a3"/>
        <w:jc w:val="center"/>
        <w:rPr>
          <w:rFonts w:ascii="Times New Roman" w:hAnsi="Times New Roman" w:cs="Times New Roman"/>
          <w:sz w:val="28"/>
        </w:rPr>
      </w:pPr>
      <w:r w:rsidRPr="005C19B1">
        <w:rPr>
          <w:rFonts w:ascii="Times New Roman" w:hAnsi="Times New Roman" w:cs="Times New Roman"/>
          <w:noProof/>
          <w:sz w:val="28"/>
          <w:lang w:eastAsia="ru-RU"/>
        </w:rPr>
        <w:lastRenderedPageBreak/>
        <w:drawing>
          <wp:anchor distT="0" distB="0" distL="114300" distR="114300" simplePos="0" relativeHeight="251662336" behindDoc="0" locked="0" layoutInCell="1" allowOverlap="1">
            <wp:simplePos x="0" y="0"/>
            <wp:positionH relativeFrom="column">
              <wp:posOffset>140970</wp:posOffset>
            </wp:positionH>
            <wp:positionV relativeFrom="paragraph">
              <wp:posOffset>-8255</wp:posOffset>
            </wp:positionV>
            <wp:extent cx="5977890" cy="8853805"/>
            <wp:effectExtent l="0" t="0" r="3810" b="4445"/>
            <wp:wrapTopAndBottom/>
            <wp:docPr id="136" name="Рисунок 136" descr="C:\Users\1\Desktop\Новый точечный рисунок.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1\Desktop\Новый точечный рисунок.bmp"/>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977890" cy="8853805"/>
                    </a:xfrm>
                    <a:prstGeom prst="rect">
                      <a:avLst/>
                    </a:prstGeom>
                    <a:noFill/>
                    <a:ln>
                      <a:noFill/>
                    </a:ln>
                  </pic:spPr>
                </pic:pic>
              </a:graphicData>
            </a:graphic>
          </wp:anchor>
        </w:drawing>
      </w:r>
    </w:p>
    <w:p w:rsidR="002352EB" w:rsidRPr="005C19B1" w:rsidRDefault="002352EB" w:rsidP="002352EB">
      <w:pPr>
        <w:ind w:firstLine="709"/>
        <w:jc w:val="both"/>
        <w:rPr>
          <w:sz w:val="28"/>
          <w:szCs w:val="28"/>
        </w:rPr>
      </w:pPr>
      <w:r w:rsidRPr="005C19B1">
        <w:rPr>
          <w:sz w:val="28"/>
          <w:szCs w:val="28"/>
        </w:rPr>
        <w:lastRenderedPageBreak/>
        <w:t>1.1. Нормативный метод заключается в том, что планирование осущест</w:t>
      </w:r>
      <w:r w:rsidRPr="005C19B1">
        <w:rPr>
          <w:sz w:val="28"/>
          <w:szCs w:val="28"/>
        </w:rPr>
        <w:t>в</w:t>
      </w:r>
      <w:r w:rsidRPr="005C19B1">
        <w:rPr>
          <w:sz w:val="28"/>
          <w:szCs w:val="28"/>
        </w:rPr>
        <w:t>ляется на основе заранее установленных норм и технико-экономических норм</w:t>
      </w:r>
      <w:r w:rsidRPr="005C19B1">
        <w:rPr>
          <w:sz w:val="28"/>
          <w:szCs w:val="28"/>
        </w:rPr>
        <w:t>а</w:t>
      </w:r>
      <w:r w:rsidRPr="005C19B1">
        <w:rPr>
          <w:sz w:val="28"/>
          <w:szCs w:val="28"/>
        </w:rPr>
        <w:t>тивов. Причем используемые нормы и нормативы являются прогрессивными, отражающими последние достижения научно-технического прогресса и ва</w:t>
      </w:r>
      <w:r w:rsidRPr="005C19B1">
        <w:rPr>
          <w:sz w:val="28"/>
          <w:szCs w:val="28"/>
        </w:rPr>
        <w:t>ж</w:t>
      </w:r>
      <w:r w:rsidRPr="005C19B1">
        <w:rPr>
          <w:sz w:val="28"/>
          <w:szCs w:val="28"/>
        </w:rPr>
        <w:t>нейшие цели развития экономики в целом и предприятия в частности. Испол</w:t>
      </w:r>
      <w:r w:rsidRPr="005C19B1">
        <w:rPr>
          <w:sz w:val="28"/>
          <w:szCs w:val="28"/>
        </w:rPr>
        <w:t>ь</w:t>
      </w:r>
      <w:r w:rsidRPr="005C19B1">
        <w:rPr>
          <w:sz w:val="28"/>
          <w:szCs w:val="28"/>
        </w:rPr>
        <w:t>зование в практике планирования прогрессивных норм и нормативов повышает точность и объективность плановых расчетов.</w:t>
      </w:r>
    </w:p>
    <w:p w:rsidR="002352EB" w:rsidRDefault="002352EB" w:rsidP="002352EB">
      <w:pPr>
        <w:ind w:firstLine="709"/>
        <w:jc w:val="both"/>
        <w:rPr>
          <w:sz w:val="28"/>
          <w:szCs w:val="28"/>
        </w:rPr>
      </w:pPr>
      <w:r w:rsidRPr="005C19B1">
        <w:rPr>
          <w:sz w:val="28"/>
          <w:szCs w:val="28"/>
        </w:rPr>
        <w:t>1.2. Балансовый метод является осно</w:t>
      </w:r>
      <w:r>
        <w:rPr>
          <w:sz w:val="28"/>
          <w:szCs w:val="28"/>
        </w:rPr>
        <w:t>вным в планировании и состоит в </w:t>
      </w:r>
      <w:r w:rsidRPr="005C19B1">
        <w:rPr>
          <w:sz w:val="28"/>
          <w:szCs w:val="28"/>
        </w:rPr>
        <w:t>увязке потребностей в ресурсах с их фактическим наличием. С помощью да</w:t>
      </w:r>
      <w:r w:rsidRPr="005C19B1">
        <w:rPr>
          <w:sz w:val="28"/>
          <w:szCs w:val="28"/>
        </w:rPr>
        <w:t>н</w:t>
      </w:r>
      <w:r w:rsidRPr="005C19B1">
        <w:rPr>
          <w:sz w:val="28"/>
          <w:szCs w:val="28"/>
        </w:rPr>
        <w:t>ного метода устанавливаются различные пропорции (материально-вещественные, стоимостные и др.) в экономике страны, региона, отрасли или предприятия.</w:t>
      </w:r>
    </w:p>
    <w:p w:rsidR="002352EB" w:rsidRPr="00A32ADE" w:rsidRDefault="002352EB" w:rsidP="002352EB">
      <w:pPr>
        <w:ind w:firstLine="709"/>
        <w:jc w:val="both"/>
        <w:rPr>
          <w:sz w:val="28"/>
          <w:szCs w:val="28"/>
        </w:rPr>
      </w:pPr>
      <w:r w:rsidRPr="005C19B1">
        <w:rPr>
          <w:sz w:val="28"/>
          <w:szCs w:val="28"/>
        </w:rPr>
        <w:t>Практическое применение балансового метода заключается в составлении балансов – взаимоуравновешивающих таблиц, состоящих из двух частей. В л</w:t>
      </w:r>
      <w:r w:rsidRPr="005C19B1">
        <w:rPr>
          <w:sz w:val="28"/>
          <w:szCs w:val="28"/>
        </w:rPr>
        <w:t>е</w:t>
      </w:r>
      <w:r w:rsidRPr="005C19B1">
        <w:rPr>
          <w:sz w:val="28"/>
          <w:szCs w:val="28"/>
        </w:rPr>
        <w:t>вой части отражаются ресурсы, а в правой – направления их использования.</w:t>
      </w:r>
    </w:p>
    <w:p w:rsidR="002352EB" w:rsidRPr="005C19B1" w:rsidRDefault="002352EB" w:rsidP="002352EB">
      <w:pPr>
        <w:ind w:firstLine="709"/>
        <w:jc w:val="both"/>
        <w:rPr>
          <w:sz w:val="28"/>
          <w:szCs w:val="28"/>
        </w:rPr>
      </w:pPr>
      <w:r w:rsidRPr="005C19B1">
        <w:rPr>
          <w:sz w:val="28"/>
          <w:szCs w:val="28"/>
        </w:rPr>
        <w:t>Составление внутрифирменного баланса позволяет получить информ</w:t>
      </w:r>
      <w:r w:rsidRPr="005C19B1">
        <w:rPr>
          <w:sz w:val="28"/>
          <w:szCs w:val="28"/>
        </w:rPr>
        <w:t>а</w:t>
      </w:r>
      <w:r w:rsidRPr="005C19B1">
        <w:rPr>
          <w:sz w:val="28"/>
          <w:szCs w:val="28"/>
        </w:rPr>
        <w:t>цию об имеющихся производственных мощностях, состоянии основных фондов предприятия, степени их использования, а также оценить ряд финансовых пок</w:t>
      </w:r>
      <w:r w:rsidRPr="005C19B1">
        <w:rPr>
          <w:sz w:val="28"/>
          <w:szCs w:val="28"/>
        </w:rPr>
        <w:t>а</w:t>
      </w:r>
      <w:r w:rsidRPr="005C19B1">
        <w:rPr>
          <w:sz w:val="28"/>
          <w:szCs w:val="28"/>
        </w:rPr>
        <w:t>зателей деятельности: доходы, расходы, прибыль и пр.</w:t>
      </w:r>
    </w:p>
    <w:p w:rsidR="002352EB" w:rsidRPr="005C19B1" w:rsidRDefault="002352EB" w:rsidP="002352EB">
      <w:pPr>
        <w:ind w:firstLine="709"/>
        <w:jc w:val="both"/>
        <w:rPr>
          <w:sz w:val="28"/>
          <w:szCs w:val="28"/>
        </w:rPr>
      </w:pPr>
      <w:r w:rsidRPr="005C19B1">
        <w:rPr>
          <w:sz w:val="28"/>
          <w:szCs w:val="28"/>
        </w:rPr>
        <w:t>1.3. Инженерно-экономические методы планирования предполагают пр</w:t>
      </w:r>
      <w:r w:rsidRPr="005C19B1">
        <w:rPr>
          <w:sz w:val="28"/>
          <w:szCs w:val="28"/>
        </w:rPr>
        <w:t>о</w:t>
      </w:r>
      <w:r w:rsidRPr="005C19B1">
        <w:rPr>
          <w:sz w:val="28"/>
          <w:szCs w:val="28"/>
        </w:rPr>
        <w:t>ведение разнообразных расчетов: по проектированию производственных пр</w:t>
      </w:r>
      <w:r w:rsidRPr="005C19B1">
        <w:rPr>
          <w:sz w:val="28"/>
          <w:szCs w:val="28"/>
        </w:rPr>
        <w:t>о</w:t>
      </w:r>
      <w:r w:rsidRPr="005C19B1">
        <w:rPr>
          <w:sz w:val="28"/>
          <w:szCs w:val="28"/>
        </w:rPr>
        <w:t>цессов с учетом потребностей рынка в конкретном виде продукции (работ, услуг) и возможностей предприятий по их производству, выполнению, оказ</w:t>
      </w:r>
      <w:r w:rsidRPr="005C19B1">
        <w:rPr>
          <w:sz w:val="28"/>
          <w:szCs w:val="28"/>
        </w:rPr>
        <w:t>а</w:t>
      </w:r>
      <w:r w:rsidRPr="005C19B1">
        <w:rPr>
          <w:sz w:val="28"/>
          <w:szCs w:val="28"/>
        </w:rPr>
        <w:t>нию; внедрению новых технологических решений, обеспечивающих экономию затрат, повышение качества продукции и т.д.; определению потребностей в и</w:t>
      </w:r>
      <w:r w:rsidRPr="005C19B1">
        <w:rPr>
          <w:sz w:val="28"/>
          <w:szCs w:val="28"/>
        </w:rPr>
        <w:t>н</w:t>
      </w:r>
      <w:r w:rsidRPr="005C19B1">
        <w:rPr>
          <w:sz w:val="28"/>
          <w:szCs w:val="28"/>
        </w:rPr>
        <w:t>вестициях; определению эффективности производства в целом или его отдел</w:t>
      </w:r>
      <w:r w:rsidRPr="005C19B1">
        <w:rPr>
          <w:sz w:val="28"/>
          <w:szCs w:val="28"/>
        </w:rPr>
        <w:t>ь</w:t>
      </w:r>
      <w:r w:rsidRPr="005C19B1">
        <w:rPr>
          <w:sz w:val="28"/>
          <w:szCs w:val="28"/>
        </w:rPr>
        <w:t>ных направлений, а также доходности ценных бумаг и т.п.</w:t>
      </w:r>
    </w:p>
    <w:p w:rsidR="002352EB" w:rsidRPr="005C19B1" w:rsidRDefault="002352EB" w:rsidP="002352EB">
      <w:pPr>
        <w:ind w:firstLine="709"/>
        <w:jc w:val="both"/>
        <w:rPr>
          <w:sz w:val="28"/>
          <w:szCs w:val="28"/>
        </w:rPr>
      </w:pPr>
      <w:r w:rsidRPr="005C19B1">
        <w:rPr>
          <w:sz w:val="28"/>
          <w:szCs w:val="28"/>
        </w:rPr>
        <w:t>Данные методы находят свое применение в решении различных проблем предприятия.</w:t>
      </w:r>
    </w:p>
    <w:p w:rsidR="00E0205C" w:rsidRPr="005C19B1" w:rsidRDefault="00E0205C" w:rsidP="00E0205C">
      <w:pPr>
        <w:ind w:firstLine="709"/>
        <w:jc w:val="both"/>
        <w:rPr>
          <w:sz w:val="28"/>
          <w:szCs w:val="28"/>
        </w:rPr>
      </w:pPr>
      <w:r w:rsidRPr="005C19B1">
        <w:rPr>
          <w:sz w:val="28"/>
          <w:szCs w:val="28"/>
        </w:rPr>
        <w:t>1.4. С помощью метода системного анализа изучают обобщающие пок</w:t>
      </w:r>
      <w:r w:rsidRPr="005C19B1">
        <w:rPr>
          <w:sz w:val="28"/>
          <w:szCs w:val="28"/>
        </w:rPr>
        <w:t>а</w:t>
      </w:r>
      <w:r w:rsidRPr="005C19B1">
        <w:rPr>
          <w:sz w:val="28"/>
          <w:szCs w:val="28"/>
        </w:rPr>
        <w:t>затели работы предприятия, рассматривая ег</w:t>
      </w:r>
      <w:r>
        <w:rPr>
          <w:sz w:val="28"/>
          <w:szCs w:val="28"/>
        </w:rPr>
        <w:t>о как часть целостной системы с </w:t>
      </w:r>
      <w:r w:rsidRPr="005C19B1">
        <w:rPr>
          <w:sz w:val="28"/>
          <w:szCs w:val="28"/>
        </w:rPr>
        <w:t>внутренними и внешними взаимосвязями. Системный анализ обеспечивает упорядоченный целенаправленный подход к определению эффективных спос</w:t>
      </w:r>
      <w:r w:rsidRPr="005C19B1">
        <w:rPr>
          <w:sz w:val="28"/>
          <w:szCs w:val="28"/>
        </w:rPr>
        <w:t>о</w:t>
      </w:r>
      <w:r w:rsidRPr="005C19B1">
        <w:rPr>
          <w:sz w:val="28"/>
          <w:szCs w:val="28"/>
        </w:rPr>
        <w:t>бов решения различных проблем предприятия</w:t>
      </w:r>
      <w:r>
        <w:rPr>
          <w:sz w:val="28"/>
          <w:szCs w:val="28"/>
        </w:rPr>
        <w:t>. Метод позволяет подготовить и </w:t>
      </w:r>
      <w:r w:rsidRPr="005C19B1">
        <w:rPr>
          <w:sz w:val="28"/>
          <w:szCs w:val="28"/>
        </w:rPr>
        <w:t>обосновать планово-управленческие решения, определить несколько альте</w:t>
      </w:r>
      <w:r w:rsidRPr="005C19B1">
        <w:rPr>
          <w:sz w:val="28"/>
          <w:szCs w:val="28"/>
        </w:rPr>
        <w:t>р</w:t>
      </w:r>
      <w:r w:rsidRPr="005C19B1">
        <w:rPr>
          <w:sz w:val="28"/>
          <w:szCs w:val="28"/>
        </w:rPr>
        <w:t>натив развития предприятия и выбрать лучшую, а также предвидеть негативные последствия принятых решений и в случае необходимости разработать меры по их устранению.</w:t>
      </w:r>
    </w:p>
    <w:p w:rsidR="00E0205C" w:rsidRPr="005C19B1" w:rsidRDefault="00E0205C" w:rsidP="00E0205C">
      <w:pPr>
        <w:widowControl w:val="0"/>
        <w:ind w:firstLine="709"/>
        <w:jc w:val="both"/>
        <w:rPr>
          <w:spacing w:val="-2"/>
          <w:sz w:val="28"/>
          <w:szCs w:val="28"/>
        </w:rPr>
      </w:pPr>
      <w:r w:rsidRPr="005C19B1">
        <w:rPr>
          <w:sz w:val="28"/>
          <w:szCs w:val="28"/>
        </w:rPr>
        <w:t>1.5. Метод экономического анализа предназначен для регистрации, об</w:t>
      </w:r>
      <w:r w:rsidRPr="005C19B1">
        <w:rPr>
          <w:sz w:val="28"/>
          <w:szCs w:val="28"/>
        </w:rPr>
        <w:t>ъ</w:t>
      </w:r>
      <w:r w:rsidRPr="005C19B1">
        <w:rPr>
          <w:sz w:val="28"/>
          <w:szCs w:val="28"/>
        </w:rPr>
        <w:t xml:space="preserve">яснения и использования в планировании результатов финансово-хозяйственной деятельности предприятия. </w:t>
      </w:r>
      <w:r w:rsidRPr="005C19B1">
        <w:rPr>
          <w:spacing w:val="-2"/>
          <w:sz w:val="28"/>
          <w:szCs w:val="28"/>
        </w:rPr>
        <w:t>Этот метод тесно связан с системным анализом, так как оба они имеют некоторые сходные черты, однако экономич</w:t>
      </w:r>
      <w:r w:rsidRPr="005C19B1">
        <w:rPr>
          <w:spacing w:val="-2"/>
          <w:sz w:val="28"/>
          <w:szCs w:val="28"/>
        </w:rPr>
        <w:t>е</w:t>
      </w:r>
      <w:r w:rsidRPr="005C19B1">
        <w:rPr>
          <w:spacing w:val="-2"/>
          <w:sz w:val="28"/>
          <w:szCs w:val="28"/>
        </w:rPr>
        <w:t>ский анализ рассматривает локальный (более узкий), а именно экономический, аспект деятельности предприятия.</w:t>
      </w:r>
    </w:p>
    <w:p w:rsidR="005C653B" w:rsidRPr="005C19B1" w:rsidRDefault="005C653B" w:rsidP="00DB1B6F">
      <w:pPr>
        <w:widowControl w:val="0"/>
        <w:ind w:firstLine="709"/>
        <w:jc w:val="both"/>
        <w:rPr>
          <w:sz w:val="28"/>
          <w:szCs w:val="28"/>
        </w:rPr>
      </w:pPr>
      <w:r w:rsidRPr="005C19B1">
        <w:rPr>
          <w:sz w:val="28"/>
          <w:szCs w:val="28"/>
        </w:rPr>
        <w:t>При проведении экономического анализа для повышения его результ</w:t>
      </w:r>
      <w:r w:rsidRPr="005C19B1">
        <w:rPr>
          <w:sz w:val="28"/>
          <w:szCs w:val="28"/>
        </w:rPr>
        <w:t>а</w:t>
      </w:r>
      <w:r w:rsidRPr="005C19B1">
        <w:rPr>
          <w:sz w:val="28"/>
          <w:szCs w:val="28"/>
        </w:rPr>
        <w:lastRenderedPageBreak/>
        <w:t>тивности могут использоваться:</w:t>
      </w:r>
    </w:p>
    <w:p w:rsidR="005C653B" w:rsidRPr="005C19B1" w:rsidRDefault="00D4207D" w:rsidP="00DB1B6F">
      <w:pPr>
        <w:widowControl w:val="0"/>
        <w:ind w:firstLine="709"/>
        <w:jc w:val="both"/>
        <w:rPr>
          <w:sz w:val="28"/>
          <w:szCs w:val="28"/>
        </w:rPr>
      </w:pPr>
      <w:r>
        <w:rPr>
          <w:sz w:val="28"/>
          <w:szCs w:val="28"/>
        </w:rPr>
        <w:t>– </w:t>
      </w:r>
      <w:r w:rsidR="005C653B" w:rsidRPr="005C19B1">
        <w:rPr>
          <w:sz w:val="28"/>
          <w:szCs w:val="28"/>
        </w:rPr>
        <w:t>метод сравнений, предполагающий применение различных приемов сравнения;</w:t>
      </w:r>
    </w:p>
    <w:p w:rsidR="005C653B" w:rsidRPr="005C19B1" w:rsidRDefault="00D4207D" w:rsidP="00DB1B6F">
      <w:pPr>
        <w:widowControl w:val="0"/>
        <w:ind w:firstLine="709"/>
        <w:jc w:val="both"/>
        <w:rPr>
          <w:sz w:val="28"/>
          <w:szCs w:val="28"/>
        </w:rPr>
      </w:pPr>
      <w:r>
        <w:rPr>
          <w:sz w:val="28"/>
          <w:szCs w:val="28"/>
        </w:rPr>
        <w:t>– </w:t>
      </w:r>
      <w:r w:rsidR="005C653B" w:rsidRPr="005C19B1">
        <w:rPr>
          <w:sz w:val="28"/>
          <w:szCs w:val="28"/>
        </w:rPr>
        <w:t>методы корреляционно-регрессионного анализа;</w:t>
      </w:r>
    </w:p>
    <w:p w:rsidR="005C653B" w:rsidRPr="005C19B1" w:rsidRDefault="00D4207D" w:rsidP="00DB1B6F">
      <w:pPr>
        <w:widowControl w:val="0"/>
        <w:ind w:firstLine="709"/>
        <w:jc w:val="both"/>
        <w:rPr>
          <w:sz w:val="28"/>
          <w:szCs w:val="28"/>
        </w:rPr>
      </w:pPr>
      <w:r>
        <w:rPr>
          <w:sz w:val="28"/>
          <w:szCs w:val="28"/>
        </w:rPr>
        <w:t>– </w:t>
      </w:r>
      <w:r w:rsidR="005C653B" w:rsidRPr="005C19B1">
        <w:rPr>
          <w:sz w:val="28"/>
          <w:szCs w:val="28"/>
        </w:rPr>
        <w:t>метод экономических группировок, предполагающий объединение об</w:t>
      </w:r>
      <w:r w:rsidR="005C653B" w:rsidRPr="005C19B1">
        <w:rPr>
          <w:sz w:val="28"/>
          <w:szCs w:val="28"/>
        </w:rPr>
        <w:t>ъ</w:t>
      </w:r>
      <w:r w:rsidR="005C653B" w:rsidRPr="005C19B1">
        <w:rPr>
          <w:sz w:val="28"/>
          <w:szCs w:val="28"/>
        </w:rPr>
        <w:t>ектов анализа в качественно однородные группы с целью выявления закон</w:t>
      </w:r>
      <w:r w:rsidR="005C653B" w:rsidRPr="005C19B1">
        <w:rPr>
          <w:sz w:val="28"/>
          <w:szCs w:val="28"/>
        </w:rPr>
        <w:t>о</w:t>
      </w:r>
      <w:r w:rsidR="005C653B" w:rsidRPr="005C19B1">
        <w:rPr>
          <w:sz w:val="28"/>
          <w:szCs w:val="28"/>
        </w:rPr>
        <w:t>мерностей их развития, изучения влияния факторов на происходящие внутри группы изменения, что в итоге позволяет уст</w:t>
      </w:r>
      <w:r w:rsidR="005C653B">
        <w:rPr>
          <w:sz w:val="28"/>
          <w:szCs w:val="28"/>
        </w:rPr>
        <w:t>ановить тип их взаимодействия и </w:t>
      </w:r>
      <w:r w:rsidR="005C653B" w:rsidRPr="005C19B1">
        <w:rPr>
          <w:sz w:val="28"/>
          <w:szCs w:val="28"/>
        </w:rPr>
        <w:t>выявить тенденции в динамике однородных экономических явлений (проце</w:t>
      </w:r>
      <w:r w:rsidR="005C653B" w:rsidRPr="005C19B1">
        <w:rPr>
          <w:sz w:val="28"/>
          <w:szCs w:val="28"/>
        </w:rPr>
        <w:t>с</w:t>
      </w:r>
      <w:r w:rsidR="005C653B" w:rsidRPr="005C19B1">
        <w:rPr>
          <w:sz w:val="28"/>
          <w:szCs w:val="28"/>
        </w:rPr>
        <w:t>сов), то есть внутри каждой группы;</w:t>
      </w:r>
    </w:p>
    <w:p w:rsidR="005C653B" w:rsidRPr="005C19B1" w:rsidRDefault="005C653B" w:rsidP="00DB1B6F">
      <w:pPr>
        <w:widowControl w:val="0"/>
        <w:ind w:firstLine="709"/>
        <w:jc w:val="both"/>
        <w:rPr>
          <w:sz w:val="28"/>
          <w:szCs w:val="28"/>
        </w:rPr>
      </w:pPr>
      <w:r w:rsidRPr="005C19B1">
        <w:rPr>
          <w:sz w:val="28"/>
          <w:szCs w:val="28"/>
        </w:rPr>
        <w:t>– индексный метод, дающий возможность на основе динамики показат</w:t>
      </w:r>
      <w:r w:rsidRPr="005C19B1">
        <w:rPr>
          <w:sz w:val="28"/>
          <w:szCs w:val="28"/>
        </w:rPr>
        <w:t>е</w:t>
      </w:r>
      <w:r w:rsidRPr="005C19B1">
        <w:rPr>
          <w:sz w:val="28"/>
          <w:szCs w:val="28"/>
        </w:rPr>
        <w:t>лей оценить темпы и пропорции развития экономических процессов, происх</w:t>
      </w:r>
      <w:r w:rsidRPr="005C19B1">
        <w:rPr>
          <w:sz w:val="28"/>
          <w:szCs w:val="28"/>
        </w:rPr>
        <w:t>о</w:t>
      </w:r>
      <w:r w:rsidRPr="005C19B1">
        <w:rPr>
          <w:sz w:val="28"/>
          <w:szCs w:val="28"/>
        </w:rPr>
        <w:t>дящих на микро-, и макроуровне.</w:t>
      </w:r>
    </w:p>
    <w:p w:rsidR="005C653B" w:rsidRPr="005C19B1" w:rsidRDefault="005C653B" w:rsidP="005C653B">
      <w:pPr>
        <w:ind w:firstLine="709"/>
        <w:jc w:val="both"/>
        <w:rPr>
          <w:sz w:val="28"/>
          <w:szCs w:val="28"/>
        </w:rPr>
      </w:pPr>
      <w:r w:rsidRPr="005C19B1">
        <w:rPr>
          <w:sz w:val="28"/>
          <w:szCs w:val="28"/>
        </w:rPr>
        <w:t>Проведение экономического анализа на предприятии позволяет реально оценить и научно обосновать результаты его работы, выявить узкие места и р</w:t>
      </w:r>
      <w:r w:rsidRPr="005C19B1">
        <w:rPr>
          <w:sz w:val="28"/>
          <w:szCs w:val="28"/>
        </w:rPr>
        <w:t>е</w:t>
      </w:r>
      <w:r w:rsidRPr="005C19B1">
        <w:rPr>
          <w:sz w:val="28"/>
          <w:szCs w:val="28"/>
        </w:rPr>
        <w:t>зервы повышения эффективности производства.</w:t>
      </w:r>
    </w:p>
    <w:p w:rsidR="006E222E" w:rsidRPr="005C19B1" w:rsidRDefault="006E222E" w:rsidP="006E222E">
      <w:pPr>
        <w:ind w:firstLine="709"/>
        <w:jc w:val="both"/>
        <w:rPr>
          <w:sz w:val="28"/>
          <w:szCs w:val="28"/>
        </w:rPr>
      </w:pPr>
      <w:r w:rsidRPr="005C19B1">
        <w:rPr>
          <w:sz w:val="28"/>
          <w:szCs w:val="28"/>
        </w:rPr>
        <w:t>1.6 Метод разрыва также относится к группе расчетно-аналитических м</w:t>
      </w:r>
      <w:r w:rsidRPr="005C19B1">
        <w:rPr>
          <w:sz w:val="28"/>
          <w:szCs w:val="28"/>
        </w:rPr>
        <w:t>е</w:t>
      </w:r>
      <w:r w:rsidRPr="005C19B1">
        <w:rPr>
          <w:sz w:val="28"/>
          <w:szCs w:val="28"/>
        </w:rPr>
        <w:t>тодов. Его главной задачей является определение несоответствия (разрыва) между целями предприятия и его возможностями. В случае обнаружения ра</w:t>
      </w:r>
      <w:r w:rsidRPr="005C19B1">
        <w:rPr>
          <w:sz w:val="28"/>
          <w:szCs w:val="28"/>
        </w:rPr>
        <w:t>з</w:t>
      </w:r>
      <w:r w:rsidRPr="005C19B1">
        <w:rPr>
          <w:sz w:val="28"/>
          <w:szCs w:val="28"/>
        </w:rPr>
        <w:t>рыва разрабатываются мероприятия по его устранению.</w:t>
      </w:r>
    </w:p>
    <w:p w:rsidR="006E222E" w:rsidRPr="005C19B1" w:rsidRDefault="006E222E" w:rsidP="006E222E">
      <w:pPr>
        <w:ind w:firstLine="709"/>
        <w:jc w:val="both"/>
        <w:rPr>
          <w:sz w:val="28"/>
          <w:szCs w:val="28"/>
        </w:rPr>
      </w:pPr>
      <w:r w:rsidRPr="005C19B1">
        <w:rPr>
          <w:sz w:val="28"/>
          <w:szCs w:val="28"/>
        </w:rPr>
        <w:t>В практической деятельности рассматриваемый метод используется для установления реальных показателей функционирования предприятия, опред</w:t>
      </w:r>
      <w:r w:rsidRPr="005C19B1">
        <w:rPr>
          <w:sz w:val="28"/>
          <w:szCs w:val="28"/>
        </w:rPr>
        <w:t>е</w:t>
      </w:r>
      <w:r w:rsidRPr="005C19B1">
        <w:rPr>
          <w:sz w:val="28"/>
          <w:szCs w:val="28"/>
        </w:rPr>
        <w:t>ления конкретных плановых показателей, соответствующих конкретным целям предприятия, а также для выявления отклонений показателей реального пол</w:t>
      </w:r>
      <w:r w:rsidRPr="005C19B1">
        <w:rPr>
          <w:sz w:val="28"/>
          <w:szCs w:val="28"/>
        </w:rPr>
        <w:t>о</w:t>
      </w:r>
      <w:r w:rsidRPr="005C19B1">
        <w:rPr>
          <w:sz w:val="28"/>
          <w:szCs w:val="28"/>
        </w:rPr>
        <w:t>жения предприятия от плановых.</w:t>
      </w:r>
    </w:p>
    <w:p w:rsidR="006E222E" w:rsidRPr="005C19B1" w:rsidRDefault="006E222E" w:rsidP="00E0205C">
      <w:pPr>
        <w:widowControl w:val="0"/>
        <w:ind w:firstLine="709"/>
        <w:jc w:val="both"/>
        <w:rPr>
          <w:sz w:val="28"/>
          <w:szCs w:val="28"/>
        </w:rPr>
      </w:pPr>
      <w:r w:rsidRPr="005C19B1">
        <w:rPr>
          <w:sz w:val="28"/>
          <w:szCs w:val="28"/>
        </w:rPr>
        <w:t>2. Графо-аналитические методы. В их состав входят: сетевой метод, эк</w:t>
      </w:r>
      <w:r w:rsidRPr="005C19B1">
        <w:rPr>
          <w:sz w:val="28"/>
          <w:szCs w:val="28"/>
        </w:rPr>
        <w:t>с</w:t>
      </w:r>
      <w:r w:rsidRPr="005C19B1">
        <w:rPr>
          <w:sz w:val="28"/>
          <w:szCs w:val="28"/>
        </w:rPr>
        <w:t>траполяционные методы, регрессионно-аналитические методы и методы корр</w:t>
      </w:r>
      <w:r w:rsidRPr="005C19B1">
        <w:rPr>
          <w:sz w:val="28"/>
          <w:szCs w:val="28"/>
        </w:rPr>
        <w:t>е</w:t>
      </w:r>
      <w:r w:rsidRPr="005C19B1">
        <w:rPr>
          <w:sz w:val="28"/>
          <w:szCs w:val="28"/>
        </w:rPr>
        <w:t>ляции трендов.</w:t>
      </w:r>
    </w:p>
    <w:p w:rsidR="006E222E" w:rsidRPr="005C19B1" w:rsidRDefault="006E222E" w:rsidP="00E0205C">
      <w:pPr>
        <w:widowControl w:val="0"/>
        <w:ind w:firstLine="709"/>
        <w:jc w:val="both"/>
        <w:rPr>
          <w:spacing w:val="-4"/>
          <w:sz w:val="28"/>
          <w:szCs w:val="28"/>
        </w:rPr>
      </w:pPr>
      <w:r w:rsidRPr="005C19B1">
        <w:rPr>
          <w:spacing w:val="-4"/>
          <w:sz w:val="28"/>
          <w:szCs w:val="28"/>
        </w:rPr>
        <w:t>2.1. Сетевой метод планирования есть «сумма приемов и способов, позв</w:t>
      </w:r>
      <w:r w:rsidRPr="005C19B1">
        <w:rPr>
          <w:spacing w:val="-4"/>
          <w:sz w:val="28"/>
          <w:szCs w:val="28"/>
        </w:rPr>
        <w:t>о</w:t>
      </w:r>
      <w:r w:rsidRPr="005C19B1">
        <w:rPr>
          <w:spacing w:val="-4"/>
          <w:sz w:val="28"/>
          <w:szCs w:val="28"/>
        </w:rPr>
        <w:t>ляющих на основе применения сетевого графика (сетевой модели) рационально осуществлять весь управленческий процесс, планировать, организовывать, коо</w:t>
      </w:r>
      <w:r w:rsidRPr="005C19B1">
        <w:rPr>
          <w:spacing w:val="-4"/>
          <w:sz w:val="28"/>
          <w:szCs w:val="28"/>
        </w:rPr>
        <w:t>р</w:t>
      </w:r>
      <w:r w:rsidRPr="005C19B1">
        <w:rPr>
          <w:spacing w:val="-4"/>
          <w:sz w:val="28"/>
          <w:szCs w:val="28"/>
        </w:rPr>
        <w:t>динировать и контролировать любой комплекс работ» [2, с.41]. Используется да</w:t>
      </w:r>
      <w:r w:rsidRPr="005C19B1">
        <w:rPr>
          <w:spacing w:val="-4"/>
          <w:sz w:val="28"/>
          <w:szCs w:val="28"/>
        </w:rPr>
        <w:t>н</w:t>
      </w:r>
      <w:r w:rsidRPr="005C19B1">
        <w:rPr>
          <w:spacing w:val="-4"/>
          <w:sz w:val="28"/>
          <w:szCs w:val="28"/>
        </w:rPr>
        <w:t>ный метод при планировании выполнения комплекса взаимосвязанных работ, примером могут служить строительно-монтажные работы, которые при возвед</w:t>
      </w:r>
      <w:r w:rsidRPr="005C19B1">
        <w:rPr>
          <w:spacing w:val="-4"/>
          <w:sz w:val="28"/>
          <w:szCs w:val="28"/>
        </w:rPr>
        <w:t>е</w:t>
      </w:r>
      <w:r w:rsidRPr="005C19B1">
        <w:rPr>
          <w:spacing w:val="-4"/>
          <w:sz w:val="28"/>
          <w:szCs w:val="28"/>
        </w:rPr>
        <w:t>нии объектов требуют строгой увязки по срокам, ресурсам, исполнителям.</w:t>
      </w:r>
    </w:p>
    <w:p w:rsidR="006E222E" w:rsidRPr="005C19B1" w:rsidRDefault="006E222E" w:rsidP="00E0205C">
      <w:pPr>
        <w:widowControl w:val="0"/>
        <w:ind w:firstLine="709"/>
        <w:jc w:val="both"/>
        <w:rPr>
          <w:sz w:val="28"/>
          <w:szCs w:val="28"/>
        </w:rPr>
      </w:pPr>
      <w:r w:rsidRPr="005C19B1">
        <w:rPr>
          <w:sz w:val="28"/>
          <w:szCs w:val="28"/>
        </w:rPr>
        <w:t>Основу метода составляет сетевой график, являющийся информационной моделью, которая позволяет отображать процесс выполнения комплекса работ, направленных на достижение единой цели.</w:t>
      </w:r>
    </w:p>
    <w:p w:rsidR="006E222E" w:rsidRPr="005C19B1" w:rsidRDefault="006E222E" w:rsidP="006E222E">
      <w:pPr>
        <w:ind w:firstLine="709"/>
        <w:jc w:val="both"/>
        <w:rPr>
          <w:sz w:val="28"/>
          <w:szCs w:val="28"/>
        </w:rPr>
      </w:pPr>
      <w:r w:rsidRPr="005C19B1">
        <w:rPr>
          <w:sz w:val="28"/>
          <w:szCs w:val="28"/>
        </w:rPr>
        <w:t>2.2. Экстраполяционные методы. В экономической литературе среди ра</w:t>
      </w:r>
      <w:r w:rsidRPr="005C19B1">
        <w:rPr>
          <w:sz w:val="28"/>
          <w:szCs w:val="28"/>
        </w:rPr>
        <w:t>с</w:t>
      </w:r>
      <w:r w:rsidRPr="005C19B1">
        <w:rPr>
          <w:sz w:val="28"/>
          <w:szCs w:val="28"/>
        </w:rPr>
        <w:t>сматриваемых методов упоминаются два: м</w:t>
      </w:r>
      <w:r w:rsidR="005C653B">
        <w:rPr>
          <w:sz w:val="28"/>
          <w:szCs w:val="28"/>
        </w:rPr>
        <w:t>етод экстраполяции [3, с. 56] и </w:t>
      </w:r>
      <w:r w:rsidRPr="005C19B1">
        <w:rPr>
          <w:sz w:val="28"/>
          <w:szCs w:val="28"/>
        </w:rPr>
        <w:t>опытно-статистический метод планирования [1, с. 156].</w:t>
      </w:r>
    </w:p>
    <w:p w:rsidR="006E222E" w:rsidRPr="005C19B1" w:rsidRDefault="006E222E" w:rsidP="006E222E">
      <w:pPr>
        <w:ind w:firstLine="709"/>
        <w:jc w:val="both"/>
        <w:rPr>
          <w:sz w:val="28"/>
          <w:szCs w:val="28"/>
        </w:rPr>
      </w:pPr>
      <w:r w:rsidRPr="005C19B1">
        <w:rPr>
          <w:sz w:val="28"/>
          <w:szCs w:val="28"/>
        </w:rPr>
        <w:t>Суть экстраполяционных методов в том, что тенденции изменения пр</w:t>
      </w:r>
      <w:r w:rsidRPr="005C19B1">
        <w:rPr>
          <w:sz w:val="28"/>
          <w:szCs w:val="28"/>
        </w:rPr>
        <w:t>о</w:t>
      </w:r>
      <w:r w:rsidRPr="005C19B1">
        <w:rPr>
          <w:sz w:val="28"/>
          <w:szCs w:val="28"/>
        </w:rPr>
        <w:t>цессов, происходящих на предприятии в предшествующие настоящему времени периоды, а также показателей его деятель</w:t>
      </w:r>
      <w:r w:rsidR="005C653B">
        <w:rPr>
          <w:sz w:val="28"/>
          <w:szCs w:val="28"/>
        </w:rPr>
        <w:t>ности, фактически достигнутых в </w:t>
      </w:r>
      <w:r w:rsidRPr="005C19B1">
        <w:rPr>
          <w:sz w:val="28"/>
          <w:szCs w:val="28"/>
        </w:rPr>
        <w:t>прошлом, при их пролонгации позволяют определить значения плановых п</w:t>
      </w:r>
      <w:r w:rsidRPr="005C19B1">
        <w:rPr>
          <w:sz w:val="28"/>
          <w:szCs w:val="28"/>
        </w:rPr>
        <w:t>о</w:t>
      </w:r>
      <w:r w:rsidRPr="005C19B1">
        <w:rPr>
          <w:sz w:val="28"/>
          <w:szCs w:val="28"/>
        </w:rPr>
        <w:lastRenderedPageBreak/>
        <w:t>казателей и перспективы развития анализируемых процессов. В основе методов экстраполяции лежит изучение динамических рядов, представляющих множ</w:t>
      </w:r>
      <w:r w:rsidRPr="005C19B1">
        <w:rPr>
          <w:sz w:val="28"/>
          <w:szCs w:val="28"/>
        </w:rPr>
        <w:t>е</w:t>
      </w:r>
      <w:r w:rsidRPr="005C19B1">
        <w:rPr>
          <w:sz w:val="28"/>
          <w:szCs w:val="28"/>
        </w:rPr>
        <w:t>ство наблюдений, полученных последовательно во времени.</w:t>
      </w:r>
    </w:p>
    <w:p w:rsidR="006E222E" w:rsidRPr="005C19B1" w:rsidRDefault="006E222E" w:rsidP="00DB1B6F">
      <w:pPr>
        <w:widowControl w:val="0"/>
        <w:ind w:firstLine="709"/>
        <w:jc w:val="both"/>
        <w:rPr>
          <w:sz w:val="28"/>
          <w:szCs w:val="28"/>
        </w:rPr>
      </w:pPr>
      <w:r w:rsidRPr="005C19B1">
        <w:rPr>
          <w:sz w:val="28"/>
          <w:szCs w:val="28"/>
        </w:rPr>
        <w:t>2.3. Методы корреляции трендов. Тренд – это длительная тенденция и</w:t>
      </w:r>
      <w:r w:rsidRPr="005C19B1">
        <w:rPr>
          <w:sz w:val="28"/>
          <w:szCs w:val="28"/>
        </w:rPr>
        <w:t>з</w:t>
      </w:r>
      <w:r w:rsidRPr="005C19B1">
        <w:rPr>
          <w:sz w:val="28"/>
          <w:szCs w:val="28"/>
        </w:rPr>
        <w:t>менения экономических показателей, которая может быть описана некоторой функцией от времени. Данный метод рекомендуется использовать для выявл</w:t>
      </w:r>
      <w:r w:rsidRPr="005C19B1">
        <w:rPr>
          <w:sz w:val="28"/>
          <w:szCs w:val="28"/>
        </w:rPr>
        <w:t>е</w:t>
      </w:r>
      <w:r w:rsidRPr="005C19B1">
        <w:rPr>
          <w:sz w:val="28"/>
          <w:szCs w:val="28"/>
        </w:rPr>
        <w:t>ния тенденций изменения показателей на начальном этапе планирования.</w:t>
      </w:r>
    </w:p>
    <w:p w:rsidR="006E222E" w:rsidRPr="005C19B1" w:rsidRDefault="006E222E" w:rsidP="00DB1B6F">
      <w:pPr>
        <w:widowControl w:val="0"/>
        <w:ind w:firstLine="709"/>
        <w:jc w:val="both"/>
        <w:rPr>
          <w:sz w:val="28"/>
          <w:szCs w:val="28"/>
        </w:rPr>
      </w:pPr>
      <w:r w:rsidRPr="005C19B1">
        <w:rPr>
          <w:sz w:val="28"/>
          <w:szCs w:val="28"/>
        </w:rPr>
        <w:t>3. Экономико-математические методы планирования. В состав группы входят: методы математического программирования, метод теории игр и метод теории массового обслуживания. Все они позволяют проводить оптимизацию плановых решений. Сущность методов заключа</w:t>
      </w:r>
      <w:r w:rsidR="00D25336">
        <w:rPr>
          <w:sz w:val="28"/>
          <w:szCs w:val="28"/>
        </w:rPr>
        <w:t>ется в том, что они позволяют с </w:t>
      </w:r>
      <w:r w:rsidRPr="005C19B1">
        <w:rPr>
          <w:sz w:val="28"/>
          <w:szCs w:val="28"/>
        </w:rPr>
        <w:t xml:space="preserve">меньшими затратами определить количественное выражение взаимосвязи между сложными социально-экономическими, организационно-технологическими и иными процессами, </w:t>
      </w:r>
      <w:r w:rsidR="00D25336">
        <w:rPr>
          <w:sz w:val="28"/>
          <w:szCs w:val="28"/>
        </w:rPr>
        <w:t>происходящими на предприятии, а </w:t>
      </w:r>
      <w:r w:rsidRPr="005C19B1">
        <w:rPr>
          <w:sz w:val="28"/>
          <w:szCs w:val="28"/>
        </w:rPr>
        <w:t>также установить количественные взаимосвязи между показателями и факт</w:t>
      </w:r>
      <w:r w:rsidRPr="005C19B1">
        <w:rPr>
          <w:sz w:val="28"/>
          <w:szCs w:val="28"/>
        </w:rPr>
        <w:t>о</w:t>
      </w:r>
      <w:r w:rsidRPr="005C19B1">
        <w:rPr>
          <w:sz w:val="28"/>
          <w:szCs w:val="28"/>
        </w:rPr>
        <w:t>рами, их определяющими.</w:t>
      </w:r>
    </w:p>
    <w:p w:rsidR="006E222E" w:rsidRPr="005C19B1" w:rsidRDefault="006E222E" w:rsidP="00DB1B6F">
      <w:pPr>
        <w:widowControl w:val="0"/>
        <w:ind w:firstLine="709"/>
        <w:jc w:val="both"/>
        <w:rPr>
          <w:sz w:val="28"/>
          <w:szCs w:val="28"/>
        </w:rPr>
      </w:pPr>
      <w:r w:rsidRPr="005C19B1">
        <w:rPr>
          <w:sz w:val="28"/>
          <w:szCs w:val="28"/>
        </w:rPr>
        <w:t>4. Программно-целевые методы. Он</w:t>
      </w:r>
      <w:r w:rsidR="00D25336">
        <w:rPr>
          <w:sz w:val="28"/>
          <w:szCs w:val="28"/>
        </w:rPr>
        <w:t>и используются при разработке и </w:t>
      </w:r>
      <w:r w:rsidRPr="005C19B1">
        <w:rPr>
          <w:sz w:val="28"/>
          <w:szCs w:val="28"/>
        </w:rPr>
        <w:t>принятии не одного, а целой совокупности разнообразных, но тесно взаим</w:t>
      </w:r>
      <w:r w:rsidRPr="005C19B1">
        <w:rPr>
          <w:sz w:val="28"/>
          <w:szCs w:val="28"/>
        </w:rPr>
        <w:t>о</w:t>
      </w:r>
      <w:r w:rsidRPr="005C19B1">
        <w:rPr>
          <w:sz w:val="28"/>
          <w:szCs w:val="28"/>
        </w:rPr>
        <w:t>связанных решений, принимаемых на различных уровнях.</w:t>
      </w:r>
    </w:p>
    <w:p w:rsidR="006E222E" w:rsidRPr="005C19B1" w:rsidRDefault="006E222E" w:rsidP="00DB1B6F">
      <w:pPr>
        <w:widowControl w:val="0"/>
        <w:ind w:firstLine="709"/>
        <w:jc w:val="both"/>
        <w:rPr>
          <w:sz w:val="28"/>
          <w:szCs w:val="28"/>
        </w:rPr>
      </w:pPr>
      <w:r w:rsidRPr="005C19B1">
        <w:rPr>
          <w:sz w:val="28"/>
          <w:szCs w:val="28"/>
        </w:rPr>
        <w:t>Формой представления принятых решений являются программы, име</w:t>
      </w:r>
      <w:r w:rsidRPr="005C19B1">
        <w:rPr>
          <w:sz w:val="28"/>
          <w:szCs w:val="28"/>
        </w:rPr>
        <w:t>ю</w:t>
      </w:r>
      <w:r w:rsidRPr="005C19B1">
        <w:rPr>
          <w:sz w:val="28"/>
          <w:szCs w:val="28"/>
        </w:rPr>
        <w:t>щие конкретную цель, для достижения которой составлен определенный пор</w:t>
      </w:r>
      <w:r w:rsidRPr="005C19B1">
        <w:rPr>
          <w:sz w:val="28"/>
          <w:szCs w:val="28"/>
        </w:rPr>
        <w:t>я</w:t>
      </w:r>
      <w:r w:rsidRPr="005C19B1">
        <w:rPr>
          <w:sz w:val="28"/>
          <w:szCs w:val="28"/>
        </w:rPr>
        <w:t>док действий.</w:t>
      </w:r>
    </w:p>
    <w:p w:rsidR="006E222E" w:rsidRPr="005C19B1" w:rsidRDefault="006E222E" w:rsidP="00DB1B6F">
      <w:pPr>
        <w:widowControl w:val="0"/>
        <w:ind w:firstLine="709"/>
        <w:jc w:val="both"/>
        <w:rPr>
          <w:sz w:val="28"/>
          <w:szCs w:val="28"/>
        </w:rPr>
      </w:pPr>
      <w:r w:rsidRPr="005C19B1">
        <w:rPr>
          <w:sz w:val="28"/>
          <w:szCs w:val="28"/>
        </w:rPr>
        <w:t>5. Эвристические методы планирования.  В данную группу входят метод экспертной оценки, метод социологического изучения и метод сценариев.</w:t>
      </w:r>
    </w:p>
    <w:p w:rsidR="006E222E" w:rsidRPr="005C19B1" w:rsidRDefault="006E222E" w:rsidP="00DB1B6F">
      <w:pPr>
        <w:widowControl w:val="0"/>
        <w:ind w:firstLine="709"/>
        <w:jc w:val="both"/>
        <w:rPr>
          <w:sz w:val="28"/>
          <w:szCs w:val="28"/>
        </w:rPr>
      </w:pPr>
      <w:r w:rsidRPr="005C19B1">
        <w:rPr>
          <w:sz w:val="28"/>
          <w:szCs w:val="28"/>
        </w:rPr>
        <w:t>5.1. Метод экспертной оценки предполагает выяснение мнений специал</w:t>
      </w:r>
      <w:r w:rsidRPr="005C19B1">
        <w:rPr>
          <w:sz w:val="28"/>
          <w:szCs w:val="28"/>
        </w:rPr>
        <w:t>и</w:t>
      </w:r>
      <w:r w:rsidRPr="005C19B1">
        <w:rPr>
          <w:sz w:val="28"/>
          <w:szCs w:val="28"/>
        </w:rPr>
        <w:t>стов (экспертов) по какому-либо вопросу или проблеме и основан на использ</w:t>
      </w:r>
      <w:r w:rsidRPr="005C19B1">
        <w:rPr>
          <w:sz w:val="28"/>
          <w:szCs w:val="28"/>
        </w:rPr>
        <w:t>о</w:t>
      </w:r>
      <w:r w:rsidRPr="005C19B1">
        <w:rPr>
          <w:sz w:val="28"/>
          <w:szCs w:val="28"/>
        </w:rPr>
        <w:t>вании косвенной и неполной информации, опыта специалистов, их интуиции.</w:t>
      </w:r>
    </w:p>
    <w:p w:rsidR="006E222E" w:rsidRPr="005C19B1" w:rsidRDefault="006E222E" w:rsidP="00E0205C">
      <w:pPr>
        <w:widowControl w:val="0"/>
        <w:ind w:firstLine="709"/>
        <w:jc w:val="both"/>
        <w:rPr>
          <w:sz w:val="28"/>
          <w:szCs w:val="28"/>
        </w:rPr>
      </w:pPr>
      <w:r w:rsidRPr="005C19B1">
        <w:rPr>
          <w:sz w:val="28"/>
          <w:szCs w:val="28"/>
        </w:rPr>
        <w:t>5.2. Метод социологического изучения предполагает проведение опросов, наблюдений, анализ документов, являющихся инструментарием познания с</w:t>
      </w:r>
      <w:r w:rsidRPr="005C19B1">
        <w:rPr>
          <w:sz w:val="28"/>
          <w:szCs w:val="28"/>
        </w:rPr>
        <w:t>о</w:t>
      </w:r>
      <w:r w:rsidRPr="005C19B1">
        <w:rPr>
          <w:sz w:val="28"/>
          <w:szCs w:val="28"/>
        </w:rPr>
        <w:t>циальных явлений и процессов. Полученная информация обобщается с целью выработки оптимального планового решения.</w:t>
      </w:r>
    </w:p>
    <w:p w:rsidR="006E222E" w:rsidRPr="005C19B1" w:rsidRDefault="006E222E" w:rsidP="00DB1B6F">
      <w:pPr>
        <w:widowControl w:val="0"/>
        <w:ind w:firstLine="709"/>
        <w:jc w:val="both"/>
        <w:rPr>
          <w:sz w:val="28"/>
          <w:szCs w:val="28"/>
        </w:rPr>
      </w:pPr>
      <w:r w:rsidRPr="005C19B1">
        <w:rPr>
          <w:sz w:val="28"/>
          <w:szCs w:val="28"/>
        </w:rPr>
        <w:t>5.3. Метод сценариев предусматривает подробное изучение ситуации, выявление всех внешних и внутренних факторов, оказывающих на нее влияние, установление существующих взаимосвязей. На основе собранной информации составляют сценарий развития рассматриваемой производственной или иной ситуации.</w:t>
      </w:r>
    </w:p>
    <w:p w:rsidR="006E222E" w:rsidRPr="005C19B1" w:rsidRDefault="006E222E" w:rsidP="00DB1B6F">
      <w:pPr>
        <w:widowControl w:val="0"/>
        <w:ind w:firstLine="709"/>
        <w:jc w:val="both"/>
        <w:rPr>
          <w:spacing w:val="-6"/>
          <w:sz w:val="28"/>
          <w:szCs w:val="28"/>
        </w:rPr>
      </w:pPr>
      <w:r w:rsidRPr="005C19B1">
        <w:rPr>
          <w:spacing w:val="-6"/>
          <w:sz w:val="28"/>
          <w:szCs w:val="28"/>
        </w:rPr>
        <w:t>Проведенный анализ методов планирования, предлагаемых в экономической литературе и используемых на практике, позволил сделать следующие выводы:</w:t>
      </w:r>
    </w:p>
    <w:p w:rsidR="006E222E" w:rsidRPr="005C19B1" w:rsidRDefault="006E222E" w:rsidP="00DB1B6F">
      <w:pPr>
        <w:widowControl w:val="0"/>
        <w:ind w:firstLine="709"/>
        <w:jc w:val="both"/>
        <w:rPr>
          <w:spacing w:val="-6"/>
          <w:sz w:val="28"/>
          <w:szCs w:val="28"/>
        </w:rPr>
      </w:pPr>
      <w:r w:rsidRPr="005C19B1">
        <w:rPr>
          <w:spacing w:val="-6"/>
          <w:sz w:val="28"/>
          <w:szCs w:val="28"/>
        </w:rPr>
        <w:t>1. Рассмотренные выше отдельные метод</w:t>
      </w:r>
      <w:r w:rsidR="00D4207D">
        <w:rPr>
          <w:spacing w:val="-6"/>
          <w:sz w:val="28"/>
          <w:szCs w:val="28"/>
        </w:rPr>
        <w:t>ы или группы методов включают в </w:t>
      </w:r>
      <w:r w:rsidRPr="005C19B1">
        <w:rPr>
          <w:spacing w:val="-6"/>
          <w:sz w:val="28"/>
          <w:szCs w:val="28"/>
        </w:rPr>
        <w:t>себя множество разновидностей приемов и способов расчетов, при этом практ</w:t>
      </w:r>
      <w:r w:rsidRPr="005C19B1">
        <w:rPr>
          <w:spacing w:val="-6"/>
          <w:sz w:val="28"/>
          <w:szCs w:val="28"/>
        </w:rPr>
        <w:t>и</w:t>
      </w:r>
      <w:r w:rsidRPr="005C19B1">
        <w:rPr>
          <w:spacing w:val="-6"/>
          <w:sz w:val="28"/>
          <w:szCs w:val="28"/>
        </w:rPr>
        <w:t>чески ни один метод не реализуется в деятельности предприятия в чистом виде. Для эффективного внутрифирменного планирования необходимо использовать с</w:t>
      </w:r>
      <w:r w:rsidRPr="005C19B1">
        <w:rPr>
          <w:spacing w:val="-6"/>
          <w:sz w:val="28"/>
          <w:szCs w:val="28"/>
        </w:rPr>
        <w:t>о</w:t>
      </w:r>
      <w:r w:rsidRPr="005C19B1">
        <w:rPr>
          <w:spacing w:val="-6"/>
          <w:sz w:val="28"/>
          <w:szCs w:val="28"/>
        </w:rPr>
        <w:t>вокупность методов, обеспечивающую их в</w:t>
      </w:r>
      <w:r w:rsidR="001E1549">
        <w:rPr>
          <w:spacing w:val="-6"/>
          <w:sz w:val="28"/>
          <w:szCs w:val="28"/>
        </w:rPr>
        <w:t>заимоувязку и взаимодополнение.</w:t>
      </w:r>
    </w:p>
    <w:p w:rsidR="006E222E" w:rsidRPr="005C19B1" w:rsidRDefault="006E222E" w:rsidP="00DB1B6F">
      <w:pPr>
        <w:widowControl w:val="0"/>
        <w:ind w:firstLine="709"/>
        <w:jc w:val="both"/>
        <w:rPr>
          <w:sz w:val="28"/>
          <w:szCs w:val="28"/>
        </w:rPr>
      </w:pPr>
      <w:r w:rsidRPr="005C19B1">
        <w:rPr>
          <w:sz w:val="28"/>
          <w:szCs w:val="28"/>
        </w:rPr>
        <w:t xml:space="preserve">2. Интенсивность и эффективность использования в плановой работе предприятий различных методов обусловлены рядом факторов, в частности </w:t>
      </w:r>
      <w:r w:rsidRPr="005C19B1">
        <w:rPr>
          <w:sz w:val="28"/>
          <w:szCs w:val="28"/>
        </w:rPr>
        <w:lastRenderedPageBreak/>
        <w:t>степенью их формализации. Одни методы имеют высокую степень формализ</w:t>
      </w:r>
      <w:r w:rsidRPr="005C19B1">
        <w:rPr>
          <w:sz w:val="28"/>
          <w:szCs w:val="28"/>
        </w:rPr>
        <w:t>а</w:t>
      </w:r>
      <w:r w:rsidRPr="005C19B1">
        <w:rPr>
          <w:sz w:val="28"/>
          <w:szCs w:val="28"/>
        </w:rPr>
        <w:t>ции, доведены до уровня экономико-математических моделей, для которых разработано соответствующее программное о</w:t>
      </w:r>
      <w:r w:rsidR="00D25336">
        <w:rPr>
          <w:sz w:val="28"/>
          <w:szCs w:val="28"/>
        </w:rPr>
        <w:t>беспечение. Другие же методы, в </w:t>
      </w:r>
      <w:r w:rsidRPr="005C19B1">
        <w:rPr>
          <w:sz w:val="28"/>
          <w:szCs w:val="28"/>
        </w:rPr>
        <w:t>силу их недостаточной формализации, слабо описаны, что не позволяет с</w:t>
      </w:r>
      <w:r w:rsidRPr="005C19B1">
        <w:rPr>
          <w:sz w:val="28"/>
          <w:szCs w:val="28"/>
        </w:rPr>
        <w:t>о</w:t>
      </w:r>
      <w:r w:rsidRPr="005C19B1">
        <w:rPr>
          <w:sz w:val="28"/>
          <w:szCs w:val="28"/>
        </w:rPr>
        <w:t>здать на основе современных информ</w:t>
      </w:r>
      <w:r w:rsidR="00D25336">
        <w:rPr>
          <w:sz w:val="28"/>
          <w:szCs w:val="28"/>
        </w:rPr>
        <w:t>ационных технологий алгоритм их</w:t>
      </w:r>
      <w:r w:rsidR="00D25336">
        <w:rPr>
          <w:sz w:val="28"/>
          <w:szCs w:val="28"/>
        </w:rPr>
        <w:br/>
      </w:r>
      <w:r w:rsidRPr="005C19B1">
        <w:rPr>
          <w:sz w:val="28"/>
          <w:szCs w:val="28"/>
        </w:rPr>
        <w:t>применения.</w:t>
      </w:r>
    </w:p>
    <w:p w:rsidR="006E222E" w:rsidRPr="005C19B1" w:rsidRDefault="006E222E" w:rsidP="00DB1B6F">
      <w:pPr>
        <w:widowControl w:val="0"/>
        <w:ind w:firstLine="709"/>
        <w:jc w:val="both"/>
        <w:rPr>
          <w:sz w:val="28"/>
          <w:szCs w:val="28"/>
        </w:rPr>
      </w:pPr>
      <w:r w:rsidRPr="005C19B1">
        <w:rPr>
          <w:sz w:val="28"/>
          <w:szCs w:val="28"/>
        </w:rPr>
        <w:t>3. Основным в планировании является балансовый метод, который отр</w:t>
      </w:r>
      <w:r w:rsidRPr="005C19B1">
        <w:rPr>
          <w:sz w:val="28"/>
          <w:szCs w:val="28"/>
        </w:rPr>
        <w:t>а</w:t>
      </w:r>
      <w:r w:rsidRPr="005C19B1">
        <w:rPr>
          <w:sz w:val="28"/>
          <w:szCs w:val="28"/>
        </w:rPr>
        <w:t>жает непосредственную сущность этого процесса, заключающуюся в обеспеч</w:t>
      </w:r>
      <w:r w:rsidRPr="005C19B1">
        <w:rPr>
          <w:sz w:val="28"/>
          <w:szCs w:val="28"/>
        </w:rPr>
        <w:t>е</w:t>
      </w:r>
      <w:r w:rsidRPr="005C19B1">
        <w:rPr>
          <w:sz w:val="28"/>
          <w:szCs w:val="28"/>
        </w:rPr>
        <w:t>нии равновесия между потребно</w:t>
      </w:r>
      <w:r w:rsidR="001E1549">
        <w:rPr>
          <w:sz w:val="28"/>
          <w:szCs w:val="28"/>
        </w:rPr>
        <w:t>стями в ресурсах и их наличием.</w:t>
      </w:r>
    </w:p>
    <w:p w:rsidR="006E222E" w:rsidRPr="005C19B1" w:rsidRDefault="006E222E" w:rsidP="00DB1B6F">
      <w:pPr>
        <w:widowControl w:val="0"/>
        <w:ind w:firstLine="709"/>
        <w:jc w:val="both"/>
        <w:rPr>
          <w:spacing w:val="-6"/>
          <w:sz w:val="28"/>
          <w:szCs w:val="28"/>
        </w:rPr>
      </w:pPr>
      <w:r w:rsidRPr="005C19B1">
        <w:rPr>
          <w:spacing w:val="-6"/>
          <w:sz w:val="28"/>
          <w:szCs w:val="28"/>
        </w:rPr>
        <w:t>4. В условиях рынка возрастает актуальность экономико-математических м</w:t>
      </w:r>
      <w:r w:rsidRPr="005C19B1">
        <w:rPr>
          <w:spacing w:val="-6"/>
          <w:sz w:val="28"/>
          <w:szCs w:val="28"/>
        </w:rPr>
        <w:t>е</w:t>
      </w:r>
      <w:r w:rsidRPr="005C19B1">
        <w:rPr>
          <w:spacing w:val="-6"/>
          <w:sz w:val="28"/>
          <w:szCs w:val="28"/>
        </w:rPr>
        <w:t>тодов планирования, так как большинство экономических показателей может быть запланировано посредством экономико-математического моделирования. Модел</w:t>
      </w:r>
      <w:r w:rsidRPr="005C19B1">
        <w:rPr>
          <w:spacing w:val="-6"/>
          <w:sz w:val="28"/>
          <w:szCs w:val="28"/>
        </w:rPr>
        <w:t>и</w:t>
      </w:r>
      <w:r w:rsidRPr="005C19B1">
        <w:rPr>
          <w:spacing w:val="-6"/>
          <w:sz w:val="28"/>
          <w:szCs w:val="28"/>
        </w:rPr>
        <w:t>рование позволяет учитывать в процессе планирования разнообразные факторы, выявлять различные взаимосвязи и выбирать наилучшие варианты и реше</w:t>
      </w:r>
      <w:r w:rsidR="00DB1B6F">
        <w:rPr>
          <w:spacing w:val="-6"/>
          <w:sz w:val="28"/>
          <w:szCs w:val="28"/>
        </w:rPr>
        <w:t>ния.</w:t>
      </w:r>
    </w:p>
    <w:p w:rsidR="006E222E" w:rsidRPr="005C19B1" w:rsidRDefault="006E222E" w:rsidP="00DB1B6F">
      <w:pPr>
        <w:widowControl w:val="0"/>
        <w:ind w:firstLine="709"/>
        <w:jc w:val="both"/>
        <w:rPr>
          <w:sz w:val="28"/>
          <w:szCs w:val="28"/>
        </w:rPr>
      </w:pPr>
      <w:r w:rsidRPr="005C19B1">
        <w:rPr>
          <w:sz w:val="28"/>
          <w:szCs w:val="28"/>
        </w:rPr>
        <w:t>Таким образом, умелое использование в практической деятельности с</w:t>
      </w:r>
      <w:r w:rsidRPr="005C19B1">
        <w:rPr>
          <w:sz w:val="28"/>
          <w:szCs w:val="28"/>
        </w:rPr>
        <w:t>о</w:t>
      </w:r>
      <w:r w:rsidRPr="005C19B1">
        <w:rPr>
          <w:sz w:val="28"/>
          <w:szCs w:val="28"/>
        </w:rPr>
        <w:t>временных предприятий рассмотренных выше методов планирования, позвол</w:t>
      </w:r>
      <w:r w:rsidRPr="005C19B1">
        <w:rPr>
          <w:sz w:val="28"/>
          <w:szCs w:val="28"/>
        </w:rPr>
        <w:t>я</w:t>
      </w:r>
      <w:r w:rsidRPr="005C19B1">
        <w:rPr>
          <w:sz w:val="28"/>
          <w:szCs w:val="28"/>
        </w:rPr>
        <w:t>ет повысить научную обоснованность принятых плановых решений, сделав их оптимальными, нацеленными на повышение эффективности финансово-хозяйственной деятельности.</w:t>
      </w:r>
    </w:p>
    <w:p w:rsidR="006E222E" w:rsidRPr="002352EB" w:rsidRDefault="006E222E" w:rsidP="00AD01BE">
      <w:pPr>
        <w:widowControl w:val="0"/>
        <w:ind w:firstLine="709"/>
        <w:jc w:val="both"/>
        <w:rPr>
          <w:spacing w:val="-6"/>
          <w:sz w:val="20"/>
          <w:szCs w:val="20"/>
        </w:rPr>
      </w:pPr>
    </w:p>
    <w:p w:rsidR="006E222E" w:rsidRPr="005C19B1" w:rsidRDefault="006E222E" w:rsidP="00AD01BE">
      <w:pPr>
        <w:widowControl w:val="0"/>
        <w:jc w:val="center"/>
        <w:rPr>
          <w:b/>
          <w:sz w:val="28"/>
          <w:szCs w:val="28"/>
        </w:rPr>
      </w:pPr>
      <w:bookmarkStart w:id="75" w:name="_Toc176771524"/>
      <w:r w:rsidRPr="005C19B1">
        <w:rPr>
          <w:b/>
          <w:sz w:val="28"/>
          <w:szCs w:val="28"/>
        </w:rPr>
        <w:t>Список использованной литературы</w:t>
      </w:r>
    </w:p>
    <w:p w:rsidR="006E222E" w:rsidRPr="005C19B1" w:rsidRDefault="001E1549" w:rsidP="00AD01BE">
      <w:pPr>
        <w:widowControl w:val="0"/>
        <w:numPr>
          <w:ilvl w:val="0"/>
          <w:numId w:val="34"/>
        </w:numPr>
        <w:tabs>
          <w:tab w:val="num" w:pos="540"/>
          <w:tab w:val="left" w:pos="993"/>
          <w:tab w:val="left" w:pos="1134"/>
        </w:tabs>
        <w:ind w:left="0" w:firstLine="720"/>
        <w:jc w:val="both"/>
        <w:rPr>
          <w:sz w:val="28"/>
          <w:szCs w:val="28"/>
        </w:rPr>
      </w:pPr>
      <w:r>
        <w:rPr>
          <w:sz w:val="28"/>
          <w:szCs w:val="28"/>
        </w:rPr>
        <w:t>Владимирова Л.</w:t>
      </w:r>
      <w:r w:rsidR="006E222E" w:rsidRPr="005C19B1">
        <w:rPr>
          <w:sz w:val="28"/>
          <w:szCs w:val="28"/>
        </w:rPr>
        <w:t>П. Прогнозирование и планирование в условиях рынка: учеб. пособие. – 4-е изд., перераб. и доп. / Л. П. Владимирова. – М.: Издат.-торг. корпорация «Дашков и</w:t>
      </w:r>
      <w:r>
        <w:rPr>
          <w:sz w:val="28"/>
          <w:szCs w:val="28"/>
        </w:rPr>
        <w:t xml:space="preserve"> К», 2005. – 400 с.</w:t>
      </w:r>
    </w:p>
    <w:p w:rsidR="006E222E" w:rsidRPr="005C19B1" w:rsidRDefault="001E1549" w:rsidP="00AD01BE">
      <w:pPr>
        <w:widowControl w:val="0"/>
        <w:numPr>
          <w:ilvl w:val="0"/>
          <w:numId w:val="34"/>
        </w:numPr>
        <w:tabs>
          <w:tab w:val="num" w:pos="284"/>
          <w:tab w:val="left" w:pos="993"/>
          <w:tab w:val="left" w:pos="1134"/>
        </w:tabs>
        <w:ind w:left="0" w:firstLine="720"/>
        <w:jc w:val="both"/>
        <w:rPr>
          <w:sz w:val="28"/>
          <w:szCs w:val="28"/>
        </w:rPr>
      </w:pPr>
      <w:r>
        <w:rPr>
          <w:sz w:val="28"/>
          <w:szCs w:val="28"/>
        </w:rPr>
        <w:t>Платонова Н.</w:t>
      </w:r>
      <w:r w:rsidR="006E222E" w:rsidRPr="005C19B1">
        <w:rPr>
          <w:sz w:val="28"/>
          <w:szCs w:val="28"/>
        </w:rPr>
        <w:t>А. Планирование деятельности предприятия: учебное п</w:t>
      </w:r>
      <w:r w:rsidR="006E222E" w:rsidRPr="005C19B1">
        <w:rPr>
          <w:sz w:val="28"/>
          <w:szCs w:val="28"/>
        </w:rPr>
        <w:t>о</w:t>
      </w:r>
      <w:r w:rsidR="006E222E" w:rsidRPr="005C19B1">
        <w:rPr>
          <w:sz w:val="28"/>
          <w:szCs w:val="28"/>
        </w:rPr>
        <w:t xml:space="preserve">собие / Н. А. Платонова, Т. В. Харитонова. – М.: Изд-во </w:t>
      </w:r>
      <w:r>
        <w:rPr>
          <w:sz w:val="28"/>
          <w:szCs w:val="28"/>
        </w:rPr>
        <w:t>«Дело и Сервис», 2005. – 432 с.</w:t>
      </w:r>
    </w:p>
    <w:p w:rsidR="006E222E" w:rsidRPr="005C19B1" w:rsidRDefault="006E222E" w:rsidP="00E0205C">
      <w:pPr>
        <w:numPr>
          <w:ilvl w:val="0"/>
          <w:numId w:val="34"/>
        </w:numPr>
        <w:tabs>
          <w:tab w:val="num" w:pos="284"/>
          <w:tab w:val="left" w:pos="993"/>
          <w:tab w:val="left" w:pos="1134"/>
        </w:tabs>
        <w:ind w:left="0" w:firstLine="720"/>
        <w:jc w:val="both"/>
        <w:rPr>
          <w:sz w:val="28"/>
          <w:szCs w:val="28"/>
        </w:rPr>
      </w:pPr>
      <w:r w:rsidRPr="005C19B1">
        <w:rPr>
          <w:sz w:val="28"/>
          <w:szCs w:val="28"/>
        </w:rPr>
        <w:t>Прогнозирование и планирование в условиях рынка: учеб. пособие для вузов – 2-е изд.</w:t>
      </w:r>
      <w:r w:rsidR="001E1549">
        <w:rPr>
          <w:sz w:val="28"/>
          <w:szCs w:val="28"/>
        </w:rPr>
        <w:t>, перераб. и доп. / Под ред. Т.Г. Морозовой, А.</w:t>
      </w:r>
      <w:r w:rsidRPr="005C19B1">
        <w:rPr>
          <w:sz w:val="28"/>
          <w:szCs w:val="28"/>
        </w:rPr>
        <w:t>В. Пикулькина. – М.: ЮНИТИ-ДАНА, 2003. – 279 с.</w:t>
      </w:r>
    </w:p>
    <w:p w:rsidR="006E222E" w:rsidRPr="002352EB" w:rsidRDefault="006E222E" w:rsidP="00AD01BE">
      <w:pPr>
        <w:widowControl w:val="0"/>
        <w:rPr>
          <w:sz w:val="20"/>
          <w:szCs w:val="20"/>
        </w:rPr>
      </w:pPr>
    </w:p>
    <w:p w:rsidR="006E222E" w:rsidRPr="005C19B1" w:rsidRDefault="006E222E" w:rsidP="00AD01BE">
      <w:pPr>
        <w:widowControl w:val="0"/>
        <w:jc w:val="center"/>
        <w:rPr>
          <w:b/>
          <w:sz w:val="28"/>
          <w:szCs w:val="28"/>
        </w:rPr>
      </w:pPr>
      <w:r w:rsidRPr="005C19B1">
        <w:rPr>
          <w:b/>
          <w:sz w:val="28"/>
          <w:szCs w:val="28"/>
        </w:rPr>
        <w:t>Информация об авторах</w:t>
      </w:r>
    </w:p>
    <w:p w:rsidR="006E222E" w:rsidRPr="005C19B1" w:rsidRDefault="006E222E" w:rsidP="00AD01BE">
      <w:pPr>
        <w:widowControl w:val="0"/>
        <w:autoSpaceDE w:val="0"/>
        <w:autoSpaceDN w:val="0"/>
        <w:adjustRightInd w:val="0"/>
        <w:ind w:firstLine="709"/>
        <w:jc w:val="both"/>
        <w:rPr>
          <w:bCs/>
          <w:iCs/>
          <w:sz w:val="28"/>
          <w:szCs w:val="28"/>
        </w:rPr>
      </w:pPr>
      <w:r w:rsidRPr="005C19B1">
        <w:rPr>
          <w:iCs/>
          <w:sz w:val="28"/>
          <w:szCs w:val="28"/>
        </w:rPr>
        <w:t xml:space="preserve">Каверзина Людмила Александровна </w:t>
      </w:r>
      <w:r w:rsidR="000C69EB">
        <w:rPr>
          <w:sz w:val="28"/>
          <w:szCs w:val="28"/>
        </w:rPr>
        <w:t>– д.э.н.</w:t>
      </w:r>
      <w:r w:rsidRPr="005C19B1">
        <w:rPr>
          <w:sz w:val="28"/>
          <w:szCs w:val="28"/>
        </w:rPr>
        <w:t>, профессор, кафедра экон</w:t>
      </w:r>
      <w:r w:rsidRPr="005C19B1">
        <w:rPr>
          <w:sz w:val="28"/>
          <w:szCs w:val="28"/>
        </w:rPr>
        <w:t>о</w:t>
      </w:r>
      <w:r w:rsidRPr="005C19B1">
        <w:rPr>
          <w:sz w:val="28"/>
          <w:szCs w:val="28"/>
        </w:rPr>
        <w:t>мики и менеджмента, Братский государственный университет, г. Братск, e-mail: dekanfps@mail.ru.</w:t>
      </w:r>
    </w:p>
    <w:p w:rsidR="006E222E" w:rsidRPr="005C19B1" w:rsidRDefault="006E222E" w:rsidP="00AD01BE">
      <w:pPr>
        <w:widowControl w:val="0"/>
        <w:autoSpaceDE w:val="0"/>
        <w:autoSpaceDN w:val="0"/>
        <w:adjustRightInd w:val="0"/>
        <w:ind w:firstLine="709"/>
        <w:jc w:val="both"/>
        <w:rPr>
          <w:bCs/>
          <w:iCs/>
          <w:sz w:val="28"/>
          <w:szCs w:val="28"/>
        </w:rPr>
      </w:pPr>
      <w:r w:rsidRPr="005C19B1">
        <w:rPr>
          <w:iCs/>
          <w:sz w:val="28"/>
          <w:szCs w:val="28"/>
        </w:rPr>
        <w:t xml:space="preserve">Каверзин Владимир Александрович </w:t>
      </w:r>
      <w:r w:rsidR="000C69EB">
        <w:rPr>
          <w:sz w:val="28"/>
          <w:szCs w:val="28"/>
        </w:rPr>
        <w:t>– к.э.н.</w:t>
      </w:r>
      <w:r w:rsidRPr="005C19B1">
        <w:rPr>
          <w:sz w:val="28"/>
          <w:szCs w:val="28"/>
        </w:rPr>
        <w:t>, доцент, кафедра экономи</w:t>
      </w:r>
      <w:r w:rsidR="000C69EB">
        <w:rPr>
          <w:sz w:val="28"/>
          <w:szCs w:val="28"/>
        </w:rPr>
        <w:t>ки и </w:t>
      </w:r>
      <w:r w:rsidRPr="005C19B1">
        <w:rPr>
          <w:sz w:val="28"/>
          <w:szCs w:val="28"/>
        </w:rPr>
        <w:t>менедмента, Братский государственный университет, г. Братск, e-mail: dekanfps@mail.ru.</w:t>
      </w:r>
    </w:p>
    <w:p w:rsidR="006E222E" w:rsidRPr="002352EB" w:rsidRDefault="006E222E" w:rsidP="00AD01BE">
      <w:pPr>
        <w:widowControl w:val="0"/>
        <w:ind w:firstLine="708"/>
        <w:jc w:val="both"/>
        <w:rPr>
          <w:bCs/>
          <w:iCs/>
          <w:sz w:val="20"/>
          <w:szCs w:val="20"/>
        </w:rPr>
      </w:pPr>
    </w:p>
    <w:p w:rsidR="006E222E" w:rsidRPr="005C19B1" w:rsidRDefault="006E222E" w:rsidP="00A347A8">
      <w:pPr>
        <w:widowControl w:val="0"/>
        <w:jc w:val="center"/>
        <w:rPr>
          <w:b/>
          <w:bCs/>
          <w:iCs/>
          <w:sz w:val="28"/>
          <w:szCs w:val="28"/>
          <w:lang w:val="en-US"/>
        </w:rPr>
      </w:pPr>
      <w:r w:rsidRPr="005C19B1">
        <w:rPr>
          <w:b/>
          <w:bCs/>
          <w:iCs/>
          <w:sz w:val="28"/>
          <w:szCs w:val="28"/>
          <w:lang w:val="en-US"/>
        </w:rPr>
        <w:t>Autors</w:t>
      </w:r>
    </w:p>
    <w:p w:rsidR="006E222E" w:rsidRPr="005C19B1" w:rsidRDefault="006E222E" w:rsidP="00A347A8">
      <w:pPr>
        <w:widowControl w:val="0"/>
        <w:ind w:firstLine="709"/>
        <w:jc w:val="both"/>
        <w:rPr>
          <w:sz w:val="28"/>
          <w:szCs w:val="28"/>
          <w:lang w:val="en-US"/>
        </w:rPr>
      </w:pPr>
      <w:r w:rsidRPr="005C19B1">
        <w:rPr>
          <w:iCs/>
          <w:sz w:val="28"/>
          <w:szCs w:val="28"/>
          <w:lang w:val="en-US"/>
        </w:rPr>
        <w:t xml:space="preserve">Kaverzina Liudmila Aleksandrovna </w:t>
      </w:r>
      <w:r w:rsidRPr="005C19B1">
        <w:rPr>
          <w:sz w:val="28"/>
          <w:szCs w:val="28"/>
          <w:lang w:val="en-US"/>
        </w:rPr>
        <w:t>–</w:t>
      </w:r>
      <w:r w:rsidRPr="005C19B1">
        <w:rPr>
          <w:lang w:val="en-US"/>
        </w:rPr>
        <w:t xml:space="preserve"> </w:t>
      </w:r>
      <w:r w:rsidRPr="005C19B1">
        <w:rPr>
          <w:sz w:val="28"/>
          <w:szCs w:val="28"/>
          <w:lang w:val="en-US"/>
        </w:rPr>
        <w:t>Doctor of Economics, Professor, D</w:t>
      </w:r>
      <w:r w:rsidRPr="005C19B1">
        <w:rPr>
          <w:sz w:val="28"/>
          <w:szCs w:val="28"/>
          <w:lang w:val="en-US"/>
        </w:rPr>
        <w:t>e</w:t>
      </w:r>
      <w:r w:rsidRPr="005C19B1">
        <w:rPr>
          <w:sz w:val="28"/>
          <w:szCs w:val="28"/>
          <w:lang w:val="en-US"/>
        </w:rPr>
        <w:t>partment of Economics and Management, Bratsk State University, Bratsk, 40, Makarenko str., Bratsk, 665709, e-mail: dekanfps@mail.ru.</w:t>
      </w:r>
    </w:p>
    <w:p w:rsidR="006E222E" w:rsidRPr="005C19B1" w:rsidRDefault="006E222E" w:rsidP="00A347A8">
      <w:pPr>
        <w:widowControl w:val="0"/>
        <w:shd w:val="clear" w:color="auto" w:fill="FFFFFF"/>
        <w:ind w:firstLine="709"/>
        <w:jc w:val="both"/>
        <w:rPr>
          <w:sz w:val="28"/>
          <w:szCs w:val="28"/>
          <w:lang w:val="en-US"/>
        </w:rPr>
      </w:pPr>
      <w:r w:rsidRPr="005C19B1">
        <w:rPr>
          <w:iCs/>
          <w:sz w:val="28"/>
          <w:szCs w:val="28"/>
          <w:lang w:val="en-US"/>
        </w:rPr>
        <w:t xml:space="preserve">Kaverzin Vladimir Aleksandrovich </w:t>
      </w:r>
      <w:r w:rsidR="000C69EB" w:rsidRPr="000C69EB">
        <w:rPr>
          <w:sz w:val="28"/>
          <w:szCs w:val="28"/>
          <w:lang w:val="en-US"/>
        </w:rPr>
        <w:t>–</w:t>
      </w:r>
      <w:r w:rsidRPr="005C19B1">
        <w:rPr>
          <w:sz w:val="28"/>
          <w:szCs w:val="28"/>
          <w:lang w:val="en-US"/>
        </w:rPr>
        <w:t xml:space="preserve"> PhD, Associate Professor, Department of Economics and menedmenta, Bratsk St</w:t>
      </w:r>
      <w:r w:rsidR="00DB6377">
        <w:rPr>
          <w:sz w:val="28"/>
          <w:szCs w:val="28"/>
          <w:lang w:val="en-US"/>
        </w:rPr>
        <w:t>ate University, Bratsk, e-mail:</w:t>
      </w:r>
      <w:r w:rsidR="00DB6377" w:rsidRPr="00DB6377">
        <w:rPr>
          <w:sz w:val="28"/>
          <w:szCs w:val="28"/>
          <w:lang w:val="en-US"/>
        </w:rPr>
        <w:br/>
      </w:r>
      <w:r w:rsidRPr="005C19B1">
        <w:rPr>
          <w:sz w:val="28"/>
          <w:szCs w:val="28"/>
          <w:lang w:val="en-US"/>
        </w:rPr>
        <w:t>dekanfps@mail.ru.</w:t>
      </w:r>
    </w:p>
    <w:bookmarkEnd w:id="75"/>
    <w:p w:rsidR="00E23659" w:rsidRPr="005C19B1" w:rsidRDefault="00E23659" w:rsidP="00C47383">
      <w:pPr>
        <w:rPr>
          <w:rFonts w:eastAsia="Calibri"/>
          <w:sz w:val="28"/>
          <w:szCs w:val="28"/>
          <w:lang w:eastAsia="en-US"/>
        </w:rPr>
      </w:pPr>
      <w:r w:rsidRPr="005C19B1">
        <w:rPr>
          <w:rFonts w:eastAsia="Calibri"/>
          <w:sz w:val="28"/>
          <w:szCs w:val="28"/>
          <w:lang w:eastAsia="en-US"/>
        </w:rPr>
        <w:lastRenderedPageBreak/>
        <w:t>УДК 65.011.56</w:t>
      </w:r>
    </w:p>
    <w:p w:rsidR="00E23659" w:rsidRPr="001E1549" w:rsidRDefault="00E23659" w:rsidP="001E1549">
      <w:pPr>
        <w:pStyle w:val="1"/>
        <w:spacing w:before="0" w:line="240" w:lineRule="auto"/>
        <w:jc w:val="right"/>
        <w:rPr>
          <w:rFonts w:ascii="Times New Roman" w:hAnsi="Times New Roman" w:cs="Times New Roman"/>
          <w:color w:val="auto"/>
        </w:rPr>
      </w:pPr>
      <w:bookmarkStart w:id="76" w:name="_Toc423419976"/>
      <w:bookmarkStart w:id="77" w:name="_Toc425419354"/>
      <w:r w:rsidRPr="001E1549">
        <w:rPr>
          <w:rFonts w:ascii="Times New Roman" w:hAnsi="Times New Roman" w:cs="Times New Roman"/>
          <w:color w:val="auto"/>
        </w:rPr>
        <w:t>С. В. Кирсанов, А.В. Кирсанова</w:t>
      </w:r>
      <w:bookmarkEnd w:id="76"/>
      <w:bookmarkEnd w:id="77"/>
    </w:p>
    <w:p w:rsidR="00E23659" w:rsidRPr="005C19B1" w:rsidRDefault="00E23659" w:rsidP="00C47383">
      <w:pPr>
        <w:jc w:val="right"/>
        <w:rPr>
          <w:rFonts w:eastAsia="Calibri"/>
          <w:b/>
          <w:sz w:val="28"/>
          <w:szCs w:val="28"/>
          <w:lang w:eastAsia="en-US"/>
        </w:rPr>
      </w:pPr>
    </w:p>
    <w:p w:rsidR="00E23659" w:rsidRPr="005C19B1" w:rsidRDefault="00E23659" w:rsidP="00CF002E">
      <w:pPr>
        <w:pStyle w:val="af"/>
      </w:pPr>
      <w:bookmarkStart w:id="78" w:name="_Toc425419355"/>
      <w:r w:rsidRPr="005C19B1">
        <w:t xml:space="preserve">Обеспечение информационной безопасности средств промышленной атоматизации на объектах </w:t>
      </w:r>
      <w:r w:rsidR="00C47383" w:rsidRPr="005C19B1">
        <w:br/>
      </w:r>
      <w:r w:rsidRPr="005C19B1">
        <w:t xml:space="preserve">газотранспортных предприятий в целях </w:t>
      </w:r>
      <w:r w:rsidR="00C47383" w:rsidRPr="005C19B1">
        <w:br/>
      </w:r>
      <w:r w:rsidRPr="005C19B1">
        <w:t>предотвращения эколого-экономического ущерба</w:t>
      </w:r>
      <w:bookmarkEnd w:id="78"/>
    </w:p>
    <w:p w:rsidR="00E23659" w:rsidRPr="005C19B1" w:rsidRDefault="00E23659" w:rsidP="00E23659">
      <w:pPr>
        <w:ind w:firstLine="709"/>
        <w:jc w:val="center"/>
        <w:rPr>
          <w:rFonts w:eastAsia="Calibri"/>
          <w:b/>
          <w:caps/>
          <w:sz w:val="28"/>
          <w:szCs w:val="28"/>
          <w:lang w:eastAsia="en-US"/>
        </w:rPr>
      </w:pPr>
    </w:p>
    <w:p w:rsidR="00E23659" w:rsidRPr="005C19B1" w:rsidRDefault="00E23659" w:rsidP="00E23659">
      <w:pPr>
        <w:ind w:firstLine="709"/>
        <w:jc w:val="both"/>
        <w:rPr>
          <w:rFonts w:eastAsia="Calibri"/>
          <w:sz w:val="28"/>
          <w:szCs w:val="22"/>
          <w:lang w:eastAsia="en-US"/>
        </w:rPr>
      </w:pPr>
      <w:r w:rsidRPr="005C19B1">
        <w:rPr>
          <w:rFonts w:eastAsia="Calibri"/>
          <w:sz w:val="28"/>
          <w:szCs w:val="22"/>
          <w:lang w:eastAsia="en-US"/>
        </w:rPr>
        <w:t>В статье рассмотрены актуальность автоматизации бизнес-процессов, влияние автоматизации на повышение эффективности работы газотранспор</w:t>
      </w:r>
      <w:r w:rsidRPr="005C19B1">
        <w:rPr>
          <w:rFonts w:eastAsia="Calibri"/>
          <w:sz w:val="28"/>
          <w:szCs w:val="22"/>
          <w:lang w:eastAsia="en-US"/>
        </w:rPr>
        <w:t>т</w:t>
      </w:r>
      <w:r w:rsidRPr="005C19B1">
        <w:rPr>
          <w:rFonts w:eastAsia="Calibri"/>
          <w:sz w:val="28"/>
          <w:szCs w:val="22"/>
          <w:lang w:eastAsia="en-US"/>
        </w:rPr>
        <w:t>ной систем</w:t>
      </w:r>
      <w:r w:rsidR="00D25336">
        <w:rPr>
          <w:rFonts w:eastAsia="Calibri"/>
          <w:sz w:val="28"/>
          <w:szCs w:val="22"/>
          <w:lang w:eastAsia="en-US"/>
        </w:rPr>
        <w:t>ы, информационная безопасность.</w:t>
      </w:r>
    </w:p>
    <w:p w:rsidR="00E23659" w:rsidRPr="005C19B1" w:rsidRDefault="00E23659" w:rsidP="00E23659">
      <w:pPr>
        <w:ind w:firstLine="709"/>
        <w:jc w:val="both"/>
        <w:rPr>
          <w:rFonts w:eastAsia="Calibri"/>
          <w:sz w:val="28"/>
          <w:szCs w:val="22"/>
          <w:lang w:eastAsia="en-US"/>
        </w:rPr>
      </w:pPr>
      <w:r w:rsidRPr="005C19B1">
        <w:rPr>
          <w:rFonts w:eastAsia="Calibri"/>
          <w:sz w:val="28"/>
          <w:szCs w:val="22"/>
          <w:lang w:eastAsia="en-US"/>
        </w:rPr>
        <w:t xml:space="preserve">Ключевые слова: автоматизация </w:t>
      </w:r>
      <w:r w:rsidR="00DB6377">
        <w:rPr>
          <w:rFonts w:eastAsia="Calibri"/>
          <w:sz w:val="28"/>
          <w:szCs w:val="22"/>
          <w:lang w:eastAsia="en-US"/>
        </w:rPr>
        <w:t>бизнес-процессов, эффективность</w:t>
      </w:r>
      <w:r w:rsidR="00DB6377">
        <w:rPr>
          <w:rFonts w:eastAsia="Calibri"/>
          <w:sz w:val="28"/>
          <w:szCs w:val="22"/>
          <w:lang w:eastAsia="en-US"/>
        </w:rPr>
        <w:br/>
      </w:r>
      <w:r w:rsidRPr="005C19B1">
        <w:rPr>
          <w:rFonts w:eastAsia="Calibri"/>
          <w:sz w:val="28"/>
          <w:szCs w:val="22"/>
          <w:lang w:eastAsia="en-US"/>
        </w:rPr>
        <w:t>производства.</w:t>
      </w:r>
    </w:p>
    <w:p w:rsidR="00E23659" w:rsidRPr="005C19B1" w:rsidRDefault="00E23659" w:rsidP="00E23659">
      <w:pPr>
        <w:suppressAutoHyphens/>
        <w:ind w:firstLine="709"/>
        <w:jc w:val="right"/>
        <w:rPr>
          <w:rFonts w:eastAsia="Calibri"/>
          <w:sz w:val="28"/>
          <w:szCs w:val="28"/>
          <w:lang w:eastAsia="en-US"/>
        </w:rPr>
      </w:pPr>
    </w:p>
    <w:p w:rsidR="00E23659" w:rsidRPr="005C19B1" w:rsidRDefault="00E23659" w:rsidP="00E23659">
      <w:pPr>
        <w:suppressAutoHyphens/>
        <w:ind w:firstLine="709"/>
        <w:jc w:val="right"/>
        <w:rPr>
          <w:rFonts w:eastAsia="Calibri"/>
          <w:sz w:val="28"/>
          <w:szCs w:val="28"/>
          <w:lang w:val="en-US" w:eastAsia="en-US"/>
        </w:rPr>
      </w:pPr>
      <w:r w:rsidRPr="005C19B1">
        <w:rPr>
          <w:rFonts w:eastAsia="Calibri"/>
          <w:sz w:val="28"/>
          <w:szCs w:val="28"/>
          <w:lang w:val="en-US" w:eastAsia="en-US"/>
        </w:rPr>
        <w:t>S.V. Kirsanov, A.V. Kirsanova</w:t>
      </w:r>
    </w:p>
    <w:p w:rsidR="00E23659" w:rsidRPr="005C19B1" w:rsidRDefault="00E23659" w:rsidP="00E23659">
      <w:pPr>
        <w:suppressAutoHyphens/>
        <w:ind w:firstLine="709"/>
        <w:jc w:val="right"/>
        <w:rPr>
          <w:rFonts w:eastAsia="Calibri"/>
          <w:sz w:val="28"/>
          <w:szCs w:val="28"/>
          <w:lang w:val="en-US" w:eastAsia="en-US"/>
        </w:rPr>
      </w:pPr>
    </w:p>
    <w:p w:rsidR="00E23659" w:rsidRPr="005C19B1" w:rsidRDefault="00E23659" w:rsidP="00E23659">
      <w:pPr>
        <w:suppressAutoHyphens/>
        <w:ind w:firstLine="709"/>
        <w:jc w:val="center"/>
        <w:rPr>
          <w:rFonts w:eastAsia="Calibri"/>
          <w:sz w:val="28"/>
          <w:szCs w:val="28"/>
          <w:lang w:val="en-US" w:eastAsia="en-US"/>
        </w:rPr>
      </w:pPr>
      <w:r w:rsidRPr="005C19B1">
        <w:rPr>
          <w:rFonts w:eastAsia="Calibri"/>
          <w:sz w:val="28"/>
          <w:szCs w:val="28"/>
          <w:lang w:val="en-US" w:eastAsia="en-US"/>
        </w:rPr>
        <w:t>INFORMATION SECURITY OF INDUSTRIAL AUTOMATION FOR GAS TRANSMISSION COMPANIES IN ORDER TO PREVENT ECOLOGAL AND ECONOMIC DAMAGE</w:t>
      </w:r>
    </w:p>
    <w:p w:rsidR="00E23659" w:rsidRPr="005C19B1" w:rsidRDefault="00E23659" w:rsidP="00E23659">
      <w:pPr>
        <w:suppressAutoHyphens/>
        <w:ind w:firstLine="709"/>
        <w:jc w:val="center"/>
        <w:rPr>
          <w:rFonts w:eastAsia="Calibri"/>
          <w:b/>
          <w:sz w:val="28"/>
          <w:szCs w:val="28"/>
          <w:lang w:val="en-US" w:eastAsia="en-US"/>
        </w:rPr>
      </w:pPr>
    </w:p>
    <w:p w:rsidR="00E23659" w:rsidRPr="005C19B1" w:rsidRDefault="00E23659" w:rsidP="00E23659">
      <w:pPr>
        <w:ind w:firstLine="709"/>
        <w:jc w:val="both"/>
        <w:rPr>
          <w:rFonts w:eastAsia="Calibri"/>
          <w:sz w:val="28"/>
          <w:szCs w:val="22"/>
          <w:lang w:val="en-US" w:eastAsia="en-US"/>
        </w:rPr>
      </w:pPr>
      <w:r w:rsidRPr="005C19B1">
        <w:rPr>
          <w:rFonts w:eastAsia="Calibri"/>
          <w:sz w:val="28"/>
          <w:szCs w:val="22"/>
          <w:lang w:val="en-US" w:eastAsia="en-US"/>
        </w:rPr>
        <w:t>The relevance of business process automation and solutions for the tra</w:t>
      </w:r>
      <w:r w:rsidR="009138D2">
        <w:rPr>
          <w:rFonts w:eastAsia="Calibri"/>
          <w:sz w:val="28"/>
          <w:szCs w:val="22"/>
          <w:lang w:val="en-US" w:eastAsia="en-US"/>
        </w:rPr>
        <w:t xml:space="preserve">nsition to management based on </w:t>
      </w:r>
      <w:r w:rsidR="009138D2" w:rsidRPr="009138D2">
        <w:rPr>
          <w:rFonts w:eastAsia="Calibri"/>
          <w:sz w:val="28"/>
          <w:szCs w:val="22"/>
          <w:lang w:val="en-US" w:eastAsia="en-US"/>
        </w:rPr>
        <w:t>«</w:t>
      </w:r>
      <w:r w:rsidR="009138D2">
        <w:rPr>
          <w:rFonts w:eastAsia="Calibri"/>
          <w:sz w:val="28"/>
          <w:szCs w:val="22"/>
          <w:lang w:val="en-US" w:eastAsia="en-US"/>
        </w:rPr>
        <w:t>minimally-manned operations</w:t>
      </w:r>
      <w:r w:rsidR="009138D2" w:rsidRPr="009138D2">
        <w:rPr>
          <w:rFonts w:eastAsia="Calibri"/>
          <w:sz w:val="28"/>
          <w:szCs w:val="22"/>
          <w:lang w:val="en-US" w:eastAsia="en-US"/>
        </w:rPr>
        <w:t>»</w:t>
      </w:r>
      <w:r w:rsidRPr="005C19B1">
        <w:rPr>
          <w:rFonts w:eastAsia="Calibri"/>
          <w:sz w:val="28"/>
          <w:szCs w:val="22"/>
          <w:lang w:val="en-US" w:eastAsia="en-US"/>
        </w:rPr>
        <w:t xml:space="preserve"> and also the impact of aut</w:t>
      </w:r>
      <w:r w:rsidRPr="005C19B1">
        <w:rPr>
          <w:rFonts w:eastAsia="Calibri"/>
          <w:sz w:val="28"/>
          <w:szCs w:val="22"/>
          <w:lang w:val="en-US" w:eastAsia="en-US"/>
        </w:rPr>
        <w:t>o</w:t>
      </w:r>
      <w:r w:rsidRPr="005C19B1">
        <w:rPr>
          <w:rFonts w:eastAsia="Calibri"/>
          <w:sz w:val="28"/>
          <w:szCs w:val="22"/>
          <w:lang w:val="en-US" w:eastAsia="en-US"/>
        </w:rPr>
        <w:t>mation on improve the efficiency of the gas transmission system are considered, s</w:t>
      </w:r>
      <w:r w:rsidRPr="005C19B1">
        <w:rPr>
          <w:rFonts w:eastAsia="Calibri"/>
          <w:sz w:val="28"/>
          <w:szCs w:val="22"/>
          <w:lang w:val="en-US" w:eastAsia="en-US"/>
        </w:rPr>
        <w:t>e</w:t>
      </w:r>
      <w:r w:rsidR="00D25336">
        <w:rPr>
          <w:rFonts w:eastAsia="Calibri"/>
          <w:sz w:val="28"/>
          <w:szCs w:val="22"/>
          <w:lang w:val="en-US" w:eastAsia="en-US"/>
        </w:rPr>
        <w:t xml:space="preserve">curity of industrial </w:t>
      </w:r>
      <w:r w:rsidRPr="005C19B1">
        <w:rPr>
          <w:rFonts w:eastAsia="Calibri"/>
          <w:sz w:val="28"/>
          <w:szCs w:val="22"/>
          <w:lang w:val="en-US" w:eastAsia="en-US"/>
        </w:rPr>
        <w:t>in this article.</w:t>
      </w:r>
    </w:p>
    <w:p w:rsidR="00E23659" w:rsidRPr="005C19B1" w:rsidRDefault="00E23659" w:rsidP="00E23659">
      <w:pPr>
        <w:ind w:firstLine="709"/>
        <w:jc w:val="both"/>
        <w:rPr>
          <w:rFonts w:eastAsia="Calibri"/>
          <w:sz w:val="28"/>
          <w:szCs w:val="28"/>
          <w:lang w:val="en-US" w:eastAsia="en-US"/>
        </w:rPr>
      </w:pPr>
      <w:r w:rsidRPr="005C19B1">
        <w:rPr>
          <w:rFonts w:eastAsia="Calibri"/>
          <w:sz w:val="28"/>
          <w:szCs w:val="28"/>
          <w:shd w:val="clear" w:color="auto" w:fill="FFFFFF"/>
          <w:lang w:val="en-US" w:eastAsia="en-US"/>
        </w:rPr>
        <w:t>Keywords: automation of business</w:t>
      </w:r>
      <w:r w:rsidRPr="005C19B1">
        <w:rPr>
          <w:rFonts w:eastAsia="Calibri"/>
          <w:color w:val="333333"/>
          <w:sz w:val="28"/>
          <w:szCs w:val="28"/>
          <w:shd w:val="clear" w:color="auto" w:fill="FFFFFF"/>
          <w:lang w:val="en-US" w:eastAsia="en-US"/>
        </w:rPr>
        <w:t xml:space="preserve"> </w:t>
      </w:r>
      <w:r w:rsidRPr="005C19B1">
        <w:rPr>
          <w:rFonts w:eastAsia="Calibri"/>
          <w:sz w:val="28"/>
          <w:szCs w:val="28"/>
          <w:lang w:val="en-US" w:eastAsia="en-US"/>
        </w:rPr>
        <w:t>process, production efficiently.</w:t>
      </w:r>
    </w:p>
    <w:p w:rsidR="00E23659" w:rsidRPr="005C19B1" w:rsidRDefault="00E23659" w:rsidP="00E23659">
      <w:pPr>
        <w:ind w:firstLine="709"/>
        <w:jc w:val="center"/>
        <w:rPr>
          <w:rFonts w:eastAsia="Calibri"/>
          <w:sz w:val="28"/>
          <w:szCs w:val="28"/>
          <w:lang w:val="en-US" w:eastAsia="en-US"/>
        </w:rPr>
      </w:pPr>
    </w:p>
    <w:p w:rsidR="00E23659" w:rsidRPr="005C19B1" w:rsidRDefault="00E23659" w:rsidP="00E23659">
      <w:pPr>
        <w:ind w:firstLine="709"/>
        <w:jc w:val="both"/>
        <w:rPr>
          <w:rFonts w:eastAsia="Calibri"/>
          <w:lang w:eastAsia="en-US"/>
        </w:rPr>
      </w:pPr>
      <w:r w:rsidRPr="005C19B1">
        <w:rPr>
          <w:rFonts w:eastAsia="Calibri"/>
          <w:sz w:val="28"/>
          <w:szCs w:val="22"/>
          <w:lang w:eastAsia="en-US"/>
        </w:rPr>
        <w:t>Особенностью залегания месторождений газа в Российской Федерации является их отдаленность от развитых промышленных центров. Они находятся в труднодоступных районах страны, не имеющих развитой инфраструктуры.</w:t>
      </w:r>
      <w:r w:rsidRPr="005C19B1">
        <w:rPr>
          <w:rFonts w:eastAsia="Calibri"/>
          <w:lang w:eastAsia="en-US"/>
        </w:rPr>
        <w:t xml:space="preserve"> </w:t>
      </w:r>
    </w:p>
    <w:p w:rsidR="00E23659" w:rsidRPr="005C19B1" w:rsidRDefault="00E23659" w:rsidP="00E23659">
      <w:pPr>
        <w:ind w:firstLine="709"/>
        <w:jc w:val="both"/>
        <w:rPr>
          <w:rFonts w:eastAsia="Calibri"/>
          <w:sz w:val="28"/>
          <w:szCs w:val="28"/>
          <w:lang w:eastAsia="en-US"/>
        </w:rPr>
      </w:pPr>
      <w:r w:rsidRPr="005C19B1">
        <w:rPr>
          <w:rFonts w:eastAsia="Calibri"/>
          <w:sz w:val="28"/>
          <w:szCs w:val="28"/>
          <w:lang w:eastAsia="en-US"/>
        </w:rPr>
        <w:t>Для магистральных газопроводов, важнейшим требованием к системам автоматизации является требование сохранения повышенной надежности, п</w:t>
      </w:r>
      <w:r w:rsidRPr="005C19B1">
        <w:rPr>
          <w:rFonts w:eastAsia="Calibri"/>
          <w:sz w:val="28"/>
          <w:szCs w:val="28"/>
          <w:lang w:eastAsia="en-US"/>
        </w:rPr>
        <w:t>о</w:t>
      </w:r>
      <w:r w:rsidRPr="005C19B1">
        <w:rPr>
          <w:rFonts w:eastAsia="Calibri"/>
          <w:sz w:val="28"/>
          <w:szCs w:val="28"/>
          <w:lang w:eastAsia="en-US"/>
        </w:rPr>
        <w:t>скольку недопустимы даже мелкие аварии из-за возможного значительного экологического и материального ущерба.</w:t>
      </w:r>
    </w:p>
    <w:p w:rsidR="00E23659" w:rsidRPr="005C19B1" w:rsidRDefault="00E23659" w:rsidP="00E23659">
      <w:pPr>
        <w:ind w:firstLine="709"/>
        <w:jc w:val="both"/>
        <w:rPr>
          <w:rFonts w:eastAsia="Calibri"/>
          <w:sz w:val="28"/>
          <w:szCs w:val="22"/>
          <w:lang w:eastAsia="en-US"/>
        </w:rPr>
      </w:pPr>
      <w:r w:rsidRPr="005C19B1">
        <w:rPr>
          <w:rFonts w:eastAsia="Calibri"/>
          <w:sz w:val="28"/>
          <w:szCs w:val="22"/>
          <w:lang w:eastAsia="en-US"/>
        </w:rPr>
        <w:t>Вышеперечисленные обстоятельства определяют стратегию развития г</w:t>
      </w:r>
      <w:r w:rsidRPr="005C19B1">
        <w:rPr>
          <w:rFonts w:eastAsia="Calibri"/>
          <w:sz w:val="28"/>
          <w:szCs w:val="22"/>
          <w:lang w:eastAsia="en-US"/>
        </w:rPr>
        <w:t>а</w:t>
      </w:r>
      <w:r w:rsidRPr="005C19B1">
        <w:rPr>
          <w:rFonts w:eastAsia="Calibri"/>
          <w:sz w:val="28"/>
          <w:szCs w:val="22"/>
          <w:lang w:eastAsia="en-US"/>
        </w:rPr>
        <w:t>зовой отрасли России в долгосрочной перспективе. В большинстве своем газ</w:t>
      </w:r>
      <w:r w:rsidRPr="005C19B1">
        <w:rPr>
          <w:rFonts w:eastAsia="Calibri"/>
          <w:sz w:val="28"/>
          <w:szCs w:val="22"/>
          <w:lang w:eastAsia="en-US"/>
        </w:rPr>
        <w:t>о</w:t>
      </w:r>
      <w:r w:rsidRPr="005C19B1">
        <w:rPr>
          <w:rFonts w:eastAsia="Calibri"/>
          <w:sz w:val="28"/>
          <w:szCs w:val="22"/>
          <w:lang w:eastAsia="en-US"/>
        </w:rPr>
        <w:t>добывающие, газотранспортные, газораспределительные и газоперерабатыв</w:t>
      </w:r>
      <w:r w:rsidRPr="005C19B1">
        <w:rPr>
          <w:rFonts w:eastAsia="Calibri"/>
          <w:sz w:val="28"/>
          <w:szCs w:val="22"/>
          <w:lang w:eastAsia="en-US"/>
        </w:rPr>
        <w:t>а</w:t>
      </w:r>
      <w:r w:rsidRPr="005C19B1">
        <w:rPr>
          <w:rFonts w:eastAsia="Calibri"/>
          <w:sz w:val="28"/>
          <w:szCs w:val="22"/>
          <w:lang w:eastAsia="en-US"/>
        </w:rPr>
        <w:t>ющие предприятия отрасли полност</w:t>
      </w:r>
      <w:r w:rsidR="00DB6377">
        <w:rPr>
          <w:rFonts w:eastAsia="Calibri"/>
          <w:sz w:val="28"/>
          <w:szCs w:val="22"/>
          <w:lang w:eastAsia="en-US"/>
        </w:rPr>
        <w:t>ью или частично принадлежат ОАО </w:t>
      </w:r>
      <w:r w:rsidRPr="005C19B1">
        <w:rPr>
          <w:rFonts w:eastAsia="Calibri"/>
          <w:sz w:val="28"/>
          <w:szCs w:val="22"/>
          <w:lang w:eastAsia="en-US"/>
        </w:rPr>
        <w:t>«Газпром», являющейся крупнейшей газовой компанией мира.</w:t>
      </w:r>
    </w:p>
    <w:p w:rsidR="00E23659" w:rsidRPr="005C19B1" w:rsidRDefault="00E23659" w:rsidP="002352EB">
      <w:pPr>
        <w:widowControl w:val="0"/>
        <w:ind w:firstLine="709"/>
        <w:jc w:val="both"/>
        <w:rPr>
          <w:rFonts w:eastAsia="Calibri"/>
          <w:sz w:val="28"/>
          <w:szCs w:val="22"/>
          <w:lang w:eastAsia="en-US"/>
        </w:rPr>
      </w:pPr>
      <w:r w:rsidRPr="005C19B1">
        <w:rPr>
          <w:rFonts w:eastAsia="Calibri"/>
          <w:sz w:val="28"/>
          <w:szCs w:val="22"/>
          <w:lang w:eastAsia="en-US"/>
        </w:rPr>
        <w:t>Развитие предприятий газовой отрасли взаимосвязано с развитием средств промышленной автоматизации и автоматизированных систем управл</w:t>
      </w:r>
      <w:r w:rsidRPr="005C19B1">
        <w:rPr>
          <w:rFonts w:eastAsia="Calibri"/>
          <w:sz w:val="28"/>
          <w:szCs w:val="22"/>
          <w:lang w:eastAsia="en-US"/>
        </w:rPr>
        <w:t>е</w:t>
      </w:r>
      <w:r w:rsidRPr="005C19B1">
        <w:rPr>
          <w:rFonts w:eastAsia="Calibri"/>
          <w:sz w:val="28"/>
          <w:szCs w:val="22"/>
          <w:lang w:eastAsia="en-US"/>
        </w:rPr>
        <w:t>ния технологическими процессами (далее – АСУ ТП), которое в свою очередь становится возможным благодаря совершенствованию средств вычислительной техники, средств автоматизации технологических процессов и информацио</w:t>
      </w:r>
      <w:r w:rsidRPr="005C19B1">
        <w:rPr>
          <w:rFonts w:eastAsia="Calibri"/>
          <w:sz w:val="28"/>
          <w:szCs w:val="22"/>
          <w:lang w:eastAsia="en-US"/>
        </w:rPr>
        <w:t>н</w:t>
      </w:r>
      <w:r w:rsidRPr="005C19B1">
        <w:rPr>
          <w:rFonts w:eastAsia="Calibri"/>
          <w:sz w:val="28"/>
          <w:szCs w:val="22"/>
          <w:lang w:eastAsia="en-US"/>
        </w:rPr>
        <w:t>ных технологий.</w:t>
      </w:r>
    </w:p>
    <w:p w:rsidR="00E23659" w:rsidRPr="005C19B1" w:rsidRDefault="00E23659" w:rsidP="002352EB">
      <w:pPr>
        <w:widowControl w:val="0"/>
        <w:ind w:firstLine="709"/>
        <w:jc w:val="both"/>
        <w:rPr>
          <w:rFonts w:eastAsia="Calibri"/>
          <w:sz w:val="28"/>
          <w:szCs w:val="22"/>
          <w:lang w:eastAsia="en-US"/>
        </w:rPr>
      </w:pPr>
      <w:r w:rsidRPr="005C19B1">
        <w:rPr>
          <w:rFonts w:eastAsia="Calibri"/>
          <w:sz w:val="28"/>
          <w:szCs w:val="22"/>
          <w:lang w:eastAsia="en-US"/>
        </w:rPr>
        <w:t>Классификация объектов защиты в АСУ ТП необходима для организ</w:t>
      </w:r>
      <w:r w:rsidRPr="005C19B1">
        <w:rPr>
          <w:rFonts w:eastAsia="Calibri"/>
          <w:sz w:val="28"/>
          <w:szCs w:val="22"/>
          <w:lang w:eastAsia="en-US"/>
        </w:rPr>
        <w:t>а</w:t>
      </w:r>
      <w:r w:rsidRPr="005C19B1">
        <w:rPr>
          <w:rFonts w:eastAsia="Calibri"/>
          <w:sz w:val="28"/>
          <w:szCs w:val="22"/>
          <w:lang w:eastAsia="en-US"/>
        </w:rPr>
        <w:lastRenderedPageBreak/>
        <w:t>ции, управления, планирования и проведения мероприятий по защите от угроз ИБ в АСУ ТП [1].</w:t>
      </w:r>
    </w:p>
    <w:p w:rsidR="00E23659" w:rsidRPr="005C19B1" w:rsidRDefault="00E23659" w:rsidP="00E23659">
      <w:pPr>
        <w:ind w:firstLine="709"/>
        <w:jc w:val="both"/>
        <w:rPr>
          <w:rFonts w:eastAsia="Calibri"/>
          <w:sz w:val="28"/>
          <w:szCs w:val="22"/>
          <w:lang w:eastAsia="en-US"/>
        </w:rPr>
      </w:pPr>
      <w:r w:rsidRPr="005C19B1">
        <w:rPr>
          <w:rFonts w:eastAsia="Calibri"/>
          <w:sz w:val="28"/>
          <w:szCs w:val="22"/>
          <w:lang w:eastAsia="en-US"/>
        </w:rPr>
        <w:t>Цель классификации состоит в определение иерархических и структу</w:t>
      </w:r>
      <w:r w:rsidRPr="005C19B1">
        <w:rPr>
          <w:rFonts w:eastAsia="Calibri"/>
          <w:sz w:val="28"/>
          <w:szCs w:val="22"/>
          <w:lang w:eastAsia="en-US"/>
        </w:rPr>
        <w:t>р</w:t>
      </w:r>
      <w:r w:rsidRPr="005C19B1">
        <w:rPr>
          <w:rFonts w:eastAsia="Calibri"/>
          <w:sz w:val="28"/>
          <w:szCs w:val="22"/>
          <w:lang w:eastAsia="en-US"/>
        </w:rPr>
        <w:t xml:space="preserve">ных элементов комплексов АСУ ТП, работа которых критически важна для обеспечения технологических процессов. </w:t>
      </w:r>
    </w:p>
    <w:p w:rsidR="00E23659" w:rsidRPr="005C19B1" w:rsidRDefault="00E23659" w:rsidP="00E23659">
      <w:pPr>
        <w:ind w:firstLine="709"/>
        <w:jc w:val="both"/>
        <w:rPr>
          <w:rFonts w:eastAsia="Calibri"/>
          <w:sz w:val="28"/>
          <w:szCs w:val="22"/>
          <w:lang w:eastAsia="en-US"/>
        </w:rPr>
      </w:pPr>
      <w:r w:rsidRPr="005C19B1">
        <w:rPr>
          <w:rFonts w:eastAsia="Calibri"/>
          <w:sz w:val="28"/>
          <w:szCs w:val="22"/>
          <w:lang w:eastAsia="en-US"/>
        </w:rPr>
        <w:t>В нашем случае классификация подразумевает под собой действия по идентификации, формированию перечня и определению критичности объектов защиты АСУ ТП наопределенных уровнях взаимодействия.</w:t>
      </w:r>
    </w:p>
    <w:p w:rsidR="00E23659" w:rsidRPr="005C19B1" w:rsidRDefault="00E23659" w:rsidP="00E23659">
      <w:pPr>
        <w:ind w:firstLine="709"/>
        <w:jc w:val="both"/>
        <w:rPr>
          <w:rFonts w:eastAsia="Calibri"/>
          <w:sz w:val="28"/>
          <w:szCs w:val="22"/>
          <w:lang w:eastAsia="en-US"/>
        </w:rPr>
      </w:pPr>
      <w:r w:rsidRPr="005C19B1">
        <w:rPr>
          <w:rFonts w:eastAsia="Calibri"/>
          <w:sz w:val="28"/>
          <w:szCs w:val="22"/>
          <w:lang w:eastAsia="en-US"/>
        </w:rPr>
        <w:t>Анализ типовых решений АСУ ТП, предлагаемых на рынке, указывает на то, что архитектура и состав подсистем АСУ ТП на иерархическом уровне для большинства реализаций современных АСУ ТП обладают признаками схож</w:t>
      </w:r>
      <w:r w:rsidRPr="005C19B1">
        <w:rPr>
          <w:rFonts w:eastAsia="Calibri"/>
          <w:sz w:val="28"/>
          <w:szCs w:val="22"/>
          <w:lang w:eastAsia="en-US"/>
        </w:rPr>
        <w:t>е</w:t>
      </w:r>
      <w:r w:rsidRPr="005C19B1">
        <w:rPr>
          <w:rFonts w:eastAsia="Calibri"/>
          <w:sz w:val="28"/>
          <w:szCs w:val="22"/>
          <w:lang w:eastAsia="en-US"/>
        </w:rPr>
        <w:t>сти, соответственно и перечни объектов защиты для них будут обладать пох</w:t>
      </w:r>
      <w:r w:rsidRPr="005C19B1">
        <w:rPr>
          <w:rFonts w:eastAsia="Calibri"/>
          <w:sz w:val="28"/>
          <w:szCs w:val="22"/>
          <w:lang w:eastAsia="en-US"/>
        </w:rPr>
        <w:t>о</w:t>
      </w:r>
      <w:r w:rsidRPr="005C19B1">
        <w:rPr>
          <w:rFonts w:eastAsia="Calibri"/>
          <w:sz w:val="28"/>
          <w:szCs w:val="22"/>
          <w:lang w:eastAsia="en-US"/>
        </w:rPr>
        <w:t xml:space="preserve">жими свойствами. </w:t>
      </w:r>
    </w:p>
    <w:p w:rsidR="00E23659" w:rsidRPr="005C19B1" w:rsidRDefault="00E23659" w:rsidP="00E23659">
      <w:pPr>
        <w:ind w:firstLine="709"/>
        <w:jc w:val="both"/>
        <w:rPr>
          <w:rFonts w:eastAsia="Calibri"/>
          <w:sz w:val="28"/>
          <w:szCs w:val="22"/>
          <w:lang w:eastAsia="en-US"/>
        </w:rPr>
      </w:pPr>
      <w:r w:rsidRPr="005C19B1">
        <w:rPr>
          <w:rFonts w:eastAsia="Calibri"/>
          <w:sz w:val="28"/>
          <w:szCs w:val="22"/>
          <w:lang w:eastAsia="en-US"/>
        </w:rPr>
        <w:t>Такой подход позволяет определить типовой перечень объектов защиты АСУ ТП и рассматривать его при составлении частных перечней объектов з</w:t>
      </w:r>
      <w:r w:rsidRPr="005C19B1">
        <w:rPr>
          <w:rFonts w:eastAsia="Calibri"/>
          <w:sz w:val="28"/>
          <w:szCs w:val="22"/>
          <w:lang w:eastAsia="en-US"/>
        </w:rPr>
        <w:t>а</w:t>
      </w:r>
      <w:r w:rsidRPr="005C19B1">
        <w:rPr>
          <w:rFonts w:eastAsia="Calibri"/>
          <w:sz w:val="28"/>
          <w:szCs w:val="22"/>
          <w:lang w:eastAsia="en-US"/>
        </w:rPr>
        <w:t>щиты на всех этапах жизненного цикла АСУ ТП предприятий.</w:t>
      </w:r>
    </w:p>
    <w:p w:rsidR="00E23659" w:rsidRPr="005C19B1" w:rsidRDefault="00E23659" w:rsidP="00D25336">
      <w:pPr>
        <w:ind w:firstLine="709"/>
        <w:jc w:val="both"/>
        <w:rPr>
          <w:rFonts w:eastAsia="Calibri"/>
          <w:sz w:val="28"/>
          <w:szCs w:val="22"/>
          <w:lang w:eastAsia="en-US"/>
        </w:rPr>
      </w:pPr>
      <w:r w:rsidRPr="005C19B1">
        <w:rPr>
          <w:rFonts w:eastAsia="Calibri"/>
          <w:sz w:val="28"/>
          <w:szCs w:val="22"/>
          <w:lang w:eastAsia="en-US"/>
        </w:rPr>
        <w:t>В перечень типовых объектов защиты АСУ ТП будут входить следующие элементы:</w:t>
      </w:r>
    </w:p>
    <w:p w:rsidR="00E23659" w:rsidRPr="005C19B1" w:rsidRDefault="00D4207D" w:rsidP="00D4207D">
      <w:pPr>
        <w:pStyle w:val="af3"/>
        <w:tabs>
          <w:tab w:val="left" w:pos="993"/>
        </w:tabs>
        <w:ind w:left="0" w:firstLine="709"/>
        <w:jc w:val="both"/>
        <w:rPr>
          <w:rFonts w:eastAsia="Calibri"/>
          <w:sz w:val="28"/>
          <w:szCs w:val="28"/>
          <w:lang w:eastAsia="en-US"/>
        </w:rPr>
      </w:pPr>
      <w:r>
        <w:rPr>
          <w:rFonts w:ascii="Calibri" w:eastAsia="Calibri" w:hAnsi="Calibri" w:cs="Calibri"/>
          <w:sz w:val="28"/>
          <w:szCs w:val="28"/>
          <w:lang w:eastAsia="en-US"/>
        </w:rPr>
        <w:t>‒</w:t>
      </w:r>
      <w:r>
        <w:rPr>
          <w:rFonts w:eastAsia="Calibri"/>
          <w:sz w:val="28"/>
          <w:szCs w:val="28"/>
          <w:lang w:eastAsia="en-US"/>
        </w:rPr>
        <w:t> </w:t>
      </w:r>
      <w:r w:rsidR="00E23659" w:rsidRPr="005C19B1">
        <w:rPr>
          <w:rFonts w:eastAsia="Calibri"/>
          <w:sz w:val="28"/>
          <w:szCs w:val="28"/>
          <w:lang w:eastAsia="en-US"/>
        </w:rPr>
        <w:t>АРМ операторов, диспетчеров, специалистов контрольно-измерительных приборов (далее – КИП) и администраторов, входящих в состав комплексов АСУ ТП и имеющих подключения к ЛВС АСУ ТП;</w:t>
      </w:r>
    </w:p>
    <w:p w:rsidR="00E23659" w:rsidRPr="005C19B1" w:rsidRDefault="00D4207D" w:rsidP="00D4207D">
      <w:pPr>
        <w:pStyle w:val="af3"/>
        <w:tabs>
          <w:tab w:val="left" w:pos="993"/>
        </w:tabs>
        <w:ind w:left="0" w:firstLine="709"/>
        <w:jc w:val="both"/>
        <w:rPr>
          <w:rFonts w:eastAsia="Calibri"/>
          <w:sz w:val="28"/>
          <w:szCs w:val="28"/>
          <w:lang w:eastAsia="en-US"/>
        </w:rPr>
      </w:pPr>
      <w:r>
        <w:rPr>
          <w:rFonts w:ascii="Calibri" w:eastAsia="Calibri" w:hAnsi="Calibri" w:cs="Calibri"/>
          <w:sz w:val="28"/>
          <w:szCs w:val="28"/>
          <w:lang w:eastAsia="en-US"/>
        </w:rPr>
        <w:t>‒</w:t>
      </w:r>
      <w:r>
        <w:rPr>
          <w:rFonts w:eastAsia="Calibri"/>
          <w:sz w:val="28"/>
          <w:szCs w:val="28"/>
          <w:lang w:eastAsia="en-US"/>
        </w:rPr>
        <w:t> </w:t>
      </w:r>
      <w:r w:rsidR="00E23659" w:rsidRPr="005C19B1">
        <w:rPr>
          <w:rFonts w:eastAsia="Calibri"/>
          <w:sz w:val="28"/>
          <w:szCs w:val="28"/>
          <w:lang w:eastAsia="en-US"/>
        </w:rPr>
        <w:t>инфраструктурные серверы АСУ ТП верхнего уровня (серверы прил</w:t>
      </w:r>
      <w:r w:rsidR="00E23659" w:rsidRPr="005C19B1">
        <w:rPr>
          <w:rFonts w:eastAsia="Calibri"/>
          <w:sz w:val="28"/>
          <w:szCs w:val="28"/>
          <w:lang w:eastAsia="en-US"/>
        </w:rPr>
        <w:t>о</w:t>
      </w:r>
      <w:r w:rsidR="00E23659" w:rsidRPr="005C19B1">
        <w:rPr>
          <w:rFonts w:eastAsia="Calibri"/>
          <w:sz w:val="28"/>
          <w:szCs w:val="28"/>
          <w:lang w:eastAsia="en-US"/>
        </w:rPr>
        <w:t>жений, серверы СУБД, файловые серверы);</w:t>
      </w:r>
    </w:p>
    <w:p w:rsidR="00E23659" w:rsidRPr="005C19B1" w:rsidRDefault="00D4207D" w:rsidP="00D4207D">
      <w:pPr>
        <w:pStyle w:val="af3"/>
        <w:tabs>
          <w:tab w:val="left" w:pos="993"/>
        </w:tabs>
        <w:ind w:left="0" w:firstLine="709"/>
        <w:jc w:val="both"/>
        <w:rPr>
          <w:rFonts w:eastAsia="Calibri"/>
          <w:sz w:val="28"/>
          <w:szCs w:val="28"/>
          <w:lang w:eastAsia="en-US"/>
        </w:rPr>
      </w:pPr>
      <w:r>
        <w:rPr>
          <w:rFonts w:ascii="Calibri" w:eastAsia="Calibri" w:hAnsi="Calibri" w:cs="Calibri"/>
          <w:sz w:val="28"/>
          <w:szCs w:val="28"/>
          <w:lang w:eastAsia="en-US"/>
        </w:rPr>
        <w:t>‒</w:t>
      </w:r>
      <w:r>
        <w:rPr>
          <w:rFonts w:eastAsia="Calibri"/>
          <w:sz w:val="28"/>
          <w:szCs w:val="28"/>
          <w:lang w:eastAsia="en-US"/>
        </w:rPr>
        <w:t> </w:t>
      </w:r>
      <w:r w:rsidR="00E23659" w:rsidRPr="005C19B1">
        <w:rPr>
          <w:rFonts w:eastAsia="Calibri"/>
          <w:sz w:val="28"/>
          <w:szCs w:val="28"/>
          <w:lang w:eastAsia="en-US"/>
        </w:rPr>
        <w:t>операционные системы и общесистемное программное обеспечение АРМ и серверов АСУ ТП верхнего уровня;</w:t>
      </w:r>
    </w:p>
    <w:p w:rsidR="00E23659" w:rsidRPr="005C19B1" w:rsidRDefault="00D4207D" w:rsidP="00D4207D">
      <w:pPr>
        <w:pStyle w:val="af3"/>
        <w:tabs>
          <w:tab w:val="left" w:pos="993"/>
        </w:tabs>
        <w:ind w:left="0" w:firstLine="709"/>
        <w:jc w:val="both"/>
        <w:rPr>
          <w:rFonts w:eastAsia="Calibri"/>
          <w:sz w:val="28"/>
          <w:szCs w:val="28"/>
          <w:lang w:eastAsia="en-US"/>
        </w:rPr>
      </w:pPr>
      <w:r>
        <w:rPr>
          <w:rFonts w:ascii="Calibri" w:eastAsia="Calibri" w:hAnsi="Calibri" w:cs="Calibri"/>
          <w:sz w:val="28"/>
          <w:szCs w:val="28"/>
          <w:lang w:eastAsia="en-US"/>
        </w:rPr>
        <w:t>‒</w:t>
      </w:r>
      <w:r>
        <w:rPr>
          <w:rFonts w:eastAsia="Calibri"/>
          <w:sz w:val="28"/>
          <w:szCs w:val="28"/>
          <w:lang w:eastAsia="en-US"/>
        </w:rPr>
        <w:t> </w:t>
      </w:r>
      <w:r w:rsidR="00E23659" w:rsidRPr="005C19B1">
        <w:rPr>
          <w:rFonts w:eastAsia="Calibri"/>
          <w:sz w:val="28"/>
          <w:szCs w:val="28"/>
          <w:lang w:eastAsia="en-US"/>
        </w:rPr>
        <w:t>межсетевое оборудование и каналы связи (коммутаторы, маршрутиз</w:t>
      </w:r>
      <w:r w:rsidR="00E23659" w:rsidRPr="005C19B1">
        <w:rPr>
          <w:rFonts w:eastAsia="Calibri"/>
          <w:sz w:val="28"/>
          <w:szCs w:val="28"/>
          <w:lang w:eastAsia="en-US"/>
        </w:rPr>
        <w:t>а</w:t>
      </w:r>
      <w:r w:rsidR="00E23659" w:rsidRPr="005C19B1">
        <w:rPr>
          <w:rFonts w:eastAsia="Calibri"/>
          <w:sz w:val="28"/>
          <w:szCs w:val="28"/>
          <w:lang w:eastAsia="en-US"/>
        </w:rPr>
        <w:t>торы, межсетевые экраны, криптошлюзы);</w:t>
      </w:r>
    </w:p>
    <w:p w:rsidR="00E23659" w:rsidRPr="005C19B1" w:rsidRDefault="00D4207D" w:rsidP="00D4207D">
      <w:pPr>
        <w:pStyle w:val="af3"/>
        <w:tabs>
          <w:tab w:val="left" w:pos="993"/>
        </w:tabs>
        <w:ind w:left="0" w:firstLine="709"/>
        <w:jc w:val="both"/>
        <w:rPr>
          <w:rFonts w:eastAsia="Calibri"/>
          <w:sz w:val="28"/>
          <w:szCs w:val="28"/>
          <w:lang w:eastAsia="en-US"/>
        </w:rPr>
      </w:pPr>
      <w:r>
        <w:rPr>
          <w:rFonts w:ascii="Calibri" w:eastAsia="Calibri" w:hAnsi="Calibri" w:cs="Calibri"/>
          <w:sz w:val="28"/>
          <w:szCs w:val="28"/>
          <w:lang w:eastAsia="en-US"/>
        </w:rPr>
        <w:t>‒</w:t>
      </w:r>
      <w:r>
        <w:rPr>
          <w:rFonts w:eastAsia="Calibri"/>
          <w:sz w:val="28"/>
          <w:szCs w:val="28"/>
          <w:lang w:eastAsia="en-US"/>
        </w:rPr>
        <w:t> </w:t>
      </w:r>
      <w:r w:rsidR="00E23659" w:rsidRPr="005C19B1">
        <w:rPr>
          <w:rFonts w:eastAsia="Calibri"/>
          <w:sz w:val="28"/>
          <w:szCs w:val="28"/>
          <w:lang w:eastAsia="en-US"/>
        </w:rPr>
        <w:t>прикладное программное обеспечение (SCADA-системы);</w:t>
      </w:r>
    </w:p>
    <w:p w:rsidR="00E23659" w:rsidRPr="005C19B1" w:rsidRDefault="00D4207D" w:rsidP="00D4207D">
      <w:pPr>
        <w:pStyle w:val="af3"/>
        <w:tabs>
          <w:tab w:val="left" w:pos="993"/>
        </w:tabs>
        <w:ind w:left="0" w:firstLine="709"/>
        <w:jc w:val="both"/>
        <w:rPr>
          <w:rFonts w:eastAsia="Calibri"/>
          <w:sz w:val="28"/>
          <w:szCs w:val="28"/>
          <w:lang w:eastAsia="en-US"/>
        </w:rPr>
      </w:pPr>
      <w:r>
        <w:rPr>
          <w:rFonts w:ascii="Calibri" w:eastAsia="Calibri" w:hAnsi="Calibri" w:cs="Calibri"/>
          <w:sz w:val="28"/>
          <w:szCs w:val="28"/>
          <w:lang w:eastAsia="en-US"/>
        </w:rPr>
        <w:t>‒</w:t>
      </w:r>
      <w:r>
        <w:rPr>
          <w:rFonts w:eastAsia="Calibri"/>
          <w:sz w:val="28"/>
          <w:szCs w:val="28"/>
          <w:lang w:eastAsia="en-US"/>
        </w:rPr>
        <w:t> </w:t>
      </w:r>
      <w:r w:rsidR="00E23659" w:rsidRPr="005C19B1">
        <w:rPr>
          <w:rFonts w:eastAsia="Calibri"/>
          <w:sz w:val="28"/>
          <w:szCs w:val="28"/>
          <w:lang w:eastAsia="en-US"/>
        </w:rPr>
        <w:t>информация, хранящаяся на различных</w:t>
      </w:r>
      <w:r w:rsidR="00537EA5">
        <w:rPr>
          <w:rFonts w:eastAsia="Calibri"/>
          <w:sz w:val="28"/>
          <w:szCs w:val="28"/>
          <w:lang w:eastAsia="en-US"/>
        </w:rPr>
        <w:t xml:space="preserve"> носителях, обрабатываемая в </w:t>
      </w:r>
      <w:r w:rsidR="00E23659" w:rsidRPr="005C19B1">
        <w:rPr>
          <w:rFonts w:eastAsia="Calibri"/>
          <w:sz w:val="28"/>
          <w:szCs w:val="28"/>
          <w:lang w:eastAsia="en-US"/>
        </w:rPr>
        <w:t>АСУ ТП и передаваемая по каналам связи.</w:t>
      </w:r>
    </w:p>
    <w:p w:rsidR="00E23659" w:rsidRPr="005C19B1" w:rsidRDefault="00E23659" w:rsidP="00D25336">
      <w:pPr>
        <w:ind w:firstLine="709"/>
        <w:jc w:val="both"/>
        <w:rPr>
          <w:rFonts w:eastAsia="Calibri"/>
          <w:sz w:val="28"/>
          <w:szCs w:val="22"/>
          <w:lang w:eastAsia="en-US"/>
        </w:rPr>
      </w:pPr>
      <w:r w:rsidRPr="005C19B1">
        <w:rPr>
          <w:rFonts w:eastAsia="Calibri"/>
          <w:sz w:val="28"/>
          <w:szCs w:val="22"/>
          <w:lang w:eastAsia="en-US"/>
        </w:rPr>
        <w:t>Отметим, что каждая группа объектов защиты, представленных в п</w:t>
      </w:r>
      <w:r w:rsidRPr="005C19B1">
        <w:rPr>
          <w:rFonts w:eastAsia="Calibri"/>
          <w:sz w:val="28"/>
          <w:szCs w:val="22"/>
          <w:lang w:eastAsia="en-US"/>
        </w:rPr>
        <w:t>е</w:t>
      </w:r>
      <w:r w:rsidRPr="005C19B1">
        <w:rPr>
          <w:rFonts w:eastAsia="Calibri"/>
          <w:sz w:val="28"/>
          <w:szCs w:val="22"/>
          <w:lang w:eastAsia="en-US"/>
        </w:rPr>
        <w:t>речне, может быть отнесена к одному из следующих типов:</w:t>
      </w:r>
    </w:p>
    <w:p w:rsidR="00E23659" w:rsidRPr="005C19B1" w:rsidRDefault="00D4207D" w:rsidP="00D4207D">
      <w:pPr>
        <w:pStyle w:val="af3"/>
        <w:tabs>
          <w:tab w:val="left" w:pos="993"/>
        </w:tabs>
        <w:ind w:left="709"/>
        <w:jc w:val="both"/>
        <w:rPr>
          <w:rFonts w:eastAsia="Calibri"/>
          <w:sz w:val="28"/>
          <w:szCs w:val="28"/>
          <w:lang w:eastAsia="en-US"/>
        </w:rPr>
      </w:pPr>
      <w:r>
        <w:rPr>
          <w:rFonts w:ascii="Calibri" w:eastAsia="Calibri" w:hAnsi="Calibri" w:cs="Calibri"/>
          <w:sz w:val="28"/>
          <w:szCs w:val="28"/>
          <w:lang w:eastAsia="en-US"/>
        </w:rPr>
        <w:t>‒</w:t>
      </w:r>
      <w:r>
        <w:rPr>
          <w:rFonts w:eastAsia="Calibri"/>
          <w:sz w:val="28"/>
          <w:szCs w:val="28"/>
          <w:lang w:eastAsia="en-US"/>
        </w:rPr>
        <w:t> </w:t>
      </w:r>
      <w:r w:rsidR="00E23659" w:rsidRPr="005C19B1">
        <w:rPr>
          <w:rFonts w:eastAsia="Calibri"/>
          <w:sz w:val="28"/>
          <w:szCs w:val="28"/>
          <w:lang w:eastAsia="en-US"/>
        </w:rPr>
        <w:t>информационные активы;</w:t>
      </w:r>
    </w:p>
    <w:p w:rsidR="00E23659" w:rsidRPr="005C19B1" w:rsidRDefault="00D4207D" w:rsidP="00D4207D">
      <w:pPr>
        <w:pStyle w:val="af3"/>
        <w:tabs>
          <w:tab w:val="left" w:pos="993"/>
        </w:tabs>
        <w:ind w:left="709"/>
        <w:jc w:val="both"/>
        <w:rPr>
          <w:rFonts w:eastAsia="Calibri"/>
          <w:sz w:val="28"/>
          <w:szCs w:val="28"/>
          <w:lang w:eastAsia="en-US"/>
        </w:rPr>
      </w:pPr>
      <w:r>
        <w:rPr>
          <w:rFonts w:ascii="Calibri" w:eastAsia="Calibri" w:hAnsi="Calibri" w:cs="Calibri"/>
          <w:sz w:val="28"/>
          <w:szCs w:val="28"/>
          <w:lang w:eastAsia="en-US"/>
        </w:rPr>
        <w:t>‒</w:t>
      </w:r>
      <w:r>
        <w:rPr>
          <w:rFonts w:eastAsia="Calibri"/>
          <w:sz w:val="28"/>
          <w:szCs w:val="28"/>
          <w:lang w:eastAsia="en-US"/>
        </w:rPr>
        <w:t> </w:t>
      </w:r>
      <w:r w:rsidR="00E23659" w:rsidRPr="005C19B1">
        <w:rPr>
          <w:rFonts w:eastAsia="Calibri"/>
          <w:sz w:val="28"/>
          <w:szCs w:val="28"/>
          <w:lang w:eastAsia="en-US"/>
        </w:rPr>
        <w:t>технические средства обработки, хранения и передачи информации;</w:t>
      </w:r>
    </w:p>
    <w:p w:rsidR="00E23659" w:rsidRPr="005C19B1" w:rsidRDefault="00D4207D" w:rsidP="00D4207D">
      <w:pPr>
        <w:pStyle w:val="af3"/>
        <w:tabs>
          <w:tab w:val="left" w:pos="993"/>
        </w:tabs>
        <w:ind w:left="709"/>
        <w:jc w:val="both"/>
        <w:rPr>
          <w:rFonts w:eastAsia="Calibri"/>
          <w:sz w:val="28"/>
          <w:szCs w:val="28"/>
          <w:lang w:eastAsia="en-US"/>
        </w:rPr>
      </w:pPr>
      <w:r>
        <w:rPr>
          <w:rFonts w:ascii="Calibri" w:eastAsia="Calibri" w:hAnsi="Calibri" w:cs="Calibri"/>
          <w:sz w:val="28"/>
          <w:szCs w:val="28"/>
          <w:lang w:eastAsia="en-US"/>
        </w:rPr>
        <w:t>‒</w:t>
      </w:r>
      <w:r>
        <w:rPr>
          <w:rFonts w:eastAsia="Calibri"/>
          <w:sz w:val="28"/>
          <w:szCs w:val="28"/>
          <w:lang w:eastAsia="en-US"/>
        </w:rPr>
        <w:t> </w:t>
      </w:r>
      <w:r w:rsidR="00E23659" w:rsidRPr="005C19B1">
        <w:rPr>
          <w:rFonts w:eastAsia="Calibri"/>
          <w:sz w:val="28"/>
          <w:szCs w:val="28"/>
          <w:lang w:eastAsia="en-US"/>
        </w:rPr>
        <w:t>программное обеспечение.</w:t>
      </w:r>
    </w:p>
    <w:p w:rsidR="00E23659" w:rsidRPr="005C19B1" w:rsidRDefault="00E23659" w:rsidP="00A347A8">
      <w:pPr>
        <w:widowControl w:val="0"/>
        <w:ind w:firstLine="709"/>
        <w:jc w:val="both"/>
        <w:rPr>
          <w:rFonts w:eastAsia="Calibri"/>
          <w:sz w:val="28"/>
          <w:szCs w:val="22"/>
          <w:lang w:eastAsia="en-US"/>
        </w:rPr>
      </w:pPr>
      <w:r w:rsidRPr="005C19B1">
        <w:rPr>
          <w:rFonts w:eastAsia="Calibri"/>
          <w:sz w:val="28"/>
          <w:szCs w:val="22"/>
          <w:lang w:eastAsia="en-US"/>
        </w:rPr>
        <w:t>Если в случае определения перечня типовых объектов защиты АСУ ТП достаточно обладать информацией об архитектуре, составе комплексов и те</w:t>
      </w:r>
      <w:r w:rsidRPr="005C19B1">
        <w:rPr>
          <w:rFonts w:eastAsia="Calibri"/>
          <w:sz w:val="28"/>
          <w:szCs w:val="22"/>
          <w:lang w:eastAsia="en-US"/>
        </w:rPr>
        <w:t>н</w:t>
      </w:r>
      <w:r w:rsidRPr="005C19B1">
        <w:rPr>
          <w:rFonts w:eastAsia="Calibri"/>
          <w:sz w:val="28"/>
          <w:szCs w:val="22"/>
          <w:lang w:eastAsia="en-US"/>
        </w:rPr>
        <w:t>денциях развития АСУ ТП, то в случае определения уровня критичности об</w:t>
      </w:r>
      <w:r w:rsidRPr="005C19B1">
        <w:rPr>
          <w:rFonts w:eastAsia="Calibri"/>
          <w:sz w:val="28"/>
          <w:szCs w:val="22"/>
          <w:lang w:eastAsia="en-US"/>
        </w:rPr>
        <w:t>ъ</w:t>
      </w:r>
      <w:r w:rsidRPr="005C19B1">
        <w:rPr>
          <w:rFonts w:eastAsia="Calibri"/>
          <w:sz w:val="28"/>
          <w:szCs w:val="22"/>
          <w:lang w:eastAsia="en-US"/>
        </w:rPr>
        <w:t>ектов защиты, этой информации будет недостаточно. Необходимо также уч</w:t>
      </w:r>
      <w:r w:rsidRPr="005C19B1">
        <w:rPr>
          <w:rFonts w:eastAsia="Calibri"/>
          <w:sz w:val="28"/>
          <w:szCs w:val="22"/>
          <w:lang w:eastAsia="en-US"/>
        </w:rPr>
        <w:t>и</w:t>
      </w:r>
      <w:r w:rsidRPr="005C19B1">
        <w:rPr>
          <w:rFonts w:eastAsia="Calibri"/>
          <w:sz w:val="28"/>
          <w:szCs w:val="22"/>
          <w:lang w:eastAsia="en-US"/>
        </w:rPr>
        <w:t xml:space="preserve">тывать особенности реализации конкретных комплексов АСУ ТП. </w:t>
      </w:r>
    </w:p>
    <w:p w:rsidR="00E23659" w:rsidRPr="005C19B1" w:rsidRDefault="00E23659" w:rsidP="002352EB">
      <w:pPr>
        <w:widowControl w:val="0"/>
        <w:ind w:firstLine="709"/>
        <w:jc w:val="both"/>
        <w:rPr>
          <w:rFonts w:eastAsia="Calibri"/>
          <w:sz w:val="28"/>
          <w:szCs w:val="22"/>
          <w:lang w:eastAsia="en-US"/>
        </w:rPr>
      </w:pPr>
      <w:r w:rsidRPr="005C19B1">
        <w:rPr>
          <w:rFonts w:eastAsia="Calibri"/>
          <w:sz w:val="28"/>
          <w:szCs w:val="22"/>
          <w:lang w:eastAsia="en-US"/>
        </w:rPr>
        <w:t>Однако можно выделить структурные элементы промышленных объе</w:t>
      </w:r>
      <w:r w:rsidRPr="005C19B1">
        <w:rPr>
          <w:rFonts w:eastAsia="Calibri"/>
          <w:sz w:val="28"/>
          <w:szCs w:val="22"/>
          <w:lang w:eastAsia="en-US"/>
        </w:rPr>
        <w:t>к</w:t>
      </w:r>
      <w:r w:rsidRPr="005C19B1">
        <w:rPr>
          <w:rFonts w:eastAsia="Calibri"/>
          <w:sz w:val="28"/>
          <w:szCs w:val="22"/>
          <w:lang w:eastAsia="en-US"/>
        </w:rPr>
        <w:t>тов, для которых нарушение технологического процесса будет являться крит</w:t>
      </w:r>
      <w:r w:rsidRPr="005C19B1">
        <w:rPr>
          <w:rFonts w:eastAsia="Calibri"/>
          <w:sz w:val="28"/>
          <w:szCs w:val="22"/>
          <w:lang w:eastAsia="en-US"/>
        </w:rPr>
        <w:t>и</w:t>
      </w:r>
      <w:r w:rsidRPr="005C19B1">
        <w:rPr>
          <w:rFonts w:eastAsia="Calibri"/>
          <w:sz w:val="28"/>
          <w:szCs w:val="22"/>
          <w:lang w:eastAsia="en-US"/>
        </w:rPr>
        <w:t>ческим. Соответственно реализация угроз ИБ в АСУ ТП таких объектов может привести к аварийным ситуациям и повлечь з</w:t>
      </w:r>
      <w:r w:rsidR="00D25336">
        <w:rPr>
          <w:rFonts w:eastAsia="Calibri"/>
          <w:sz w:val="28"/>
          <w:szCs w:val="22"/>
          <w:lang w:eastAsia="en-US"/>
        </w:rPr>
        <w:t xml:space="preserve">а собой непредвиденный ущерб. </w:t>
      </w:r>
      <w:r w:rsidR="00D25336">
        <w:rPr>
          <w:rFonts w:eastAsia="Calibri"/>
          <w:sz w:val="28"/>
          <w:szCs w:val="22"/>
          <w:lang w:eastAsia="en-US"/>
        </w:rPr>
        <w:lastRenderedPageBreak/>
        <w:t>В </w:t>
      </w:r>
      <w:r w:rsidRPr="005C19B1">
        <w:rPr>
          <w:rFonts w:eastAsia="Calibri"/>
          <w:sz w:val="28"/>
          <w:szCs w:val="22"/>
          <w:lang w:eastAsia="en-US"/>
        </w:rPr>
        <w:t>газовой отрасли к таким объектам относятся:</w:t>
      </w:r>
    </w:p>
    <w:p w:rsidR="00E23659" w:rsidRPr="005C19B1" w:rsidRDefault="00D4207D" w:rsidP="00DB1B6F">
      <w:pPr>
        <w:pStyle w:val="af3"/>
        <w:widowControl w:val="0"/>
        <w:tabs>
          <w:tab w:val="left" w:pos="993"/>
        </w:tabs>
        <w:ind w:left="709"/>
        <w:rPr>
          <w:rFonts w:eastAsia="Calibri"/>
          <w:sz w:val="28"/>
          <w:szCs w:val="28"/>
          <w:lang w:eastAsia="en-US"/>
        </w:rPr>
      </w:pPr>
      <w:r>
        <w:rPr>
          <w:rFonts w:ascii="Calibri" w:eastAsia="Calibri" w:hAnsi="Calibri" w:cs="Calibri"/>
          <w:sz w:val="28"/>
          <w:szCs w:val="28"/>
          <w:lang w:eastAsia="en-US"/>
        </w:rPr>
        <w:t>‒</w:t>
      </w:r>
      <w:r>
        <w:rPr>
          <w:rFonts w:eastAsia="Calibri"/>
          <w:sz w:val="28"/>
          <w:szCs w:val="28"/>
          <w:lang w:eastAsia="en-US"/>
        </w:rPr>
        <w:t> </w:t>
      </w:r>
      <w:r w:rsidR="00E23659" w:rsidRPr="005C19B1">
        <w:rPr>
          <w:rFonts w:eastAsia="Calibri"/>
          <w:sz w:val="28"/>
          <w:szCs w:val="28"/>
          <w:lang w:eastAsia="en-US"/>
        </w:rPr>
        <w:t>компрессорные станции (КС);</w:t>
      </w:r>
    </w:p>
    <w:p w:rsidR="00E23659" w:rsidRPr="005C19B1" w:rsidRDefault="00D4207D" w:rsidP="00DB1B6F">
      <w:pPr>
        <w:pStyle w:val="af3"/>
        <w:widowControl w:val="0"/>
        <w:tabs>
          <w:tab w:val="left" w:pos="993"/>
        </w:tabs>
        <w:ind w:left="709"/>
        <w:rPr>
          <w:rFonts w:eastAsia="Calibri"/>
          <w:sz w:val="28"/>
          <w:szCs w:val="28"/>
          <w:lang w:eastAsia="en-US"/>
        </w:rPr>
      </w:pPr>
      <w:r>
        <w:rPr>
          <w:rFonts w:ascii="Calibri" w:eastAsia="Calibri" w:hAnsi="Calibri" w:cs="Calibri"/>
          <w:sz w:val="28"/>
          <w:szCs w:val="28"/>
          <w:lang w:eastAsia="en-US"/>
        </w:rPr>
        <w:t>‒</w:t>
      </w:r>
      <w:r>
        <w:rPr>
          <w:rFonts w:eastAsia="Calibri"/>
          <w:sz w:val="28"/>
          <w:szCs w:val="28"/>
          <w:lang w:eastAsia="en-US"/>
        </w:rPr>
        <w:t> </w:t>
      </w:r>
      <w:r w:rsidR="00E23659" w:rsidRPr="005C19B1">
        <w:rPr>
          <w:rFonts w:eastAsia="Calibri"/>
          <w:sz w:val="28"/>
          <w:szCs w:val="28"/>
          <w:lang w:eastAsia="en-US"/>
        </w:rPr>
        <w:t>газораспределительные станции (ГРС);</w:t>
      </w:r>
    </w:p>
    <w:p w:rsidR="00E23659" w:rsidRPr="005C19B1" w:rsidRDefault="00D4207D" w:rsidP="00DB1B6F">
      <w:pPr>
        <w:pStyle w:val="af3"/>
        <w:widowControl w:val="0"/>
        <w:tabs>
          <w:tab w:val="left" w:pos="993"/>
        </w:tabs>
        <w:ind w:left="709"/>
        <w:rPr>
          <w:rFonts w:eastAsia="Calibri"/>
          <w:sz w:val="28"/>
          <w:szCs w:val="28"/>
          <w:lang w:eastAsia="en-US"/>
        </w:rPr>
      </w:pPr>
      <w:r>
        <w:rPr>
          <w:rFonts w:ascii="Calibri" w:eastAsia="Calibri" w:hAnsi="Calibri" w:cs="Calibri"/>
          <w:sz w:val="28"/>
          <w:szCs w:val="28"/>
          <w:lang w:eastAsia="en-US"/>
        </w:rPr>
        <w:t>‒</w:t>
      </w:r>
      <w:r>
        <w:rPr>
          <w:rFonts w:eastAsia="Calibri"/>
          <w:sz w:val="28"/>
          <w:szCs w:val="28"/>
          <w:lang w:eastAsia="en-US"/>
        </w:rPr>
        <w:t> </w:t>
      </w:r>
      <w:r w:rsidR="00E23659" w:rsidRPr="005C19B1">
        <w:rPr>
          <w:rFonts w:eastAsia="Calibri"/>
          <w:sz w:val="28"/>
          <w:szCs w:val="28"/>
          <w:lang w:eastAsia="en-US"/>
        </w:rPr>
        <w:t>системы телемеханики;</w:t>
      </w:r>
    </w:p>
    <w:p w:rsidR="00E23659" w:rsidRPr="005C19B1" w:rsidRDefault="00D4207D" w:rsidP="00DB1B6F">
      <w:pPr>
        <w:pStyle w:val="af3"/>
        <w:widowControl w:val="0"/>
        <w:tabs>
          <w:tab w:val="left" w:pos="993"/>
        </w:tabs>
        <w:ind w:left="709"/>
        <w:rPr>
          <w:rFonts w:eastAsia="Calibri"/>
          <w:sz w:val="28"/>
          <w:szCs w:val="28"/>
          <w:lang w:eastAsia="en-US"/>
        </w:rPr>
      </w:pPr>
      <w:r>
        <w:rPr>
          <w:rFonts w:ascii="Calibri" w:eastAsia="Calibri" w:hAnsi="Calibri" w:cs="Calibri"/>
          <w:sz w:val="28"/>
          <w:szCs w:val="28"/>
          <w:lang w:eastAsia="en-US"/>
        </w:rPr>
        <w:t>‒</w:t>
      </w:r>
      <w:r>
        <w:rPr>
          <w:rFonts w:eastAsia="Calibri"/>
          <w:sz w:val="28"/>
          <w:szCs w:val="28"/>
          <w:lang w:eastAsia="en-US"/>
        </w:rPr>
        <w:t> </w:t>
      </w:r>
      <w:r w:rsidR="00E23659" w:rsidRPr="005C19B1">
        <w:rPr>
          <w:rFonts w:eastAsia="Calibri"/>
          <w:sz w:val="28"/>
          <w:szCs w:val="28"/>
          <w:lang w:eastAsia="en-US"/>
        </w:rPr>
        <w:t>газоперекачивающие агрегаты (ГПА);</w:t>
      </w:r>
    </w:p>
    <w:p w:rsidR="00E23659" w:rsidRDefault="00E23659" w:rsidP="00E0205C">
      <w:pPr>
        <w:widowControl w:val="0"/>
        <w:ind w:firstLine="709"/>
        <w:jc w:val="both"/>
        <w:rPr>
          <w:rFonts w:eastAsia="Calibri"/>
          <w:sz w:val="28"/>
          <w:szCs w:val="22"/>
          <w:lang w:eastAsia="en-US"/>
        </w:rPr>
      </w:pPr>
      <w:r w:rsidRPr="005C19B1">
        <w:rPr>
          <w:rFonts w:eastAsia="Calibri"/>
          <w:sz w:val="28"/>
          <w:szCs w:val="22"/>
          <w:lang w:eastAsia="en-US"/>
        </w:rPr>
        <w:t>Классификацию объектов защиты (далее – ОЗ) в АСУ ТП можно предст</w:t>
      </w:r>
      <w:r w:rsidRPr="005C19B1">
        <w:rPr>
          <w:rFonts w:eastAsia="Calibri"/>
          <w:sz w:val="28"/>
          <w:szCs w:val="22"/>
          <w:lang w:eastAsia="en-US"/>
        </w:rPr>
        <w:t>а</w:t>
      </w:r>
      <w:r w:rsidRPr="005C19B1">
        <w:rPr>
          <w:rFonts w:eastAsia="Calibri"/>
          <w:sz w:val="28"/>
          <w:szCs w:val="22"/>
          <w:lang w:eastAsia="en-US"/>
        </w:rPr>
        <w:t xml:space="preserve">вить с помощью теории множеств </w:t>
      </w:r>
      <w:r w:rsidR="00D75BA2">
        <w:rPr>
          <w:rFonts w:eastAsia="Calibri"/>
          <w:sz w:val="28"/>
          <w:szCs w:val="22"/>
          <w:lang w:eastAsia="en-US"/>
        </w:rPr>
        <w:t>(рис.</w:t>
      </w:r>
      <w:r w:rsidR="001E1549">
        <w:rPr>
          <w:rFonts w:eastAsia="Calibri"/>
          <w:sz w:val="28"/>
          <w:szCs w:val="22"/>
          <w:lang w:eastAsia="en-US"/>
        </w:rPr>
        <w:t xml:space="preserve"> 1).</w:t>
      </w:r>
    </w:p>
    <w:p w:rsidR="00E0205C" w:rsidRPr="005C19B1" w:rsidRDefault="00E0205C" w:rsidP="00E0205C">
      <w:pPr>
        <w:widowControl w:val="0"/>
        <w:ind w:firstLine="709"/>
        <w:jc w:val="both"/>
        <w:rPr>
          <w:rFonts w:eastAsia="Calibri"/>
          <w:sz w:val="28"/>
          <w:szCs w:val="22"/>
          <w:lang w:eastAsia="en-US"/>
        </w:rPr>
      </w:pPr>
      <w:r w:rsidRPr="005C19B1">
        <w:rPr>
          <w:rFonts w:eastAsia="Calibri"/>
          <w:sz w:val="28"/>
          <w:szCs w:val="22"/>
          <w:lang w:eastAsia="en-US"/>
        </w:rPr>
        <w:t>Пересечение всех четырех множеств, представленных на рис. 1, опред</w:t>
      </w:r>
      <w:r w:rsidRPr="005C19B1">
        <w:rPr>
          <w:rFonts w:eastAsia="Calibri"/>
          <w:sz w:val="28"/>
          <w:szCs w:val="22"/>
          <w:lang w:eastAsia="en-US"/>
        </w:rPr>
        <w:t>е</w:t>
      </w:r>
      <w:r w:rsidRPr="005C19B1">
        <w:rPr>
          <w:rFonts w:eastAsia="Calibri"/>
          <w:sz w:val="28"/>
          <w:szCs w:val="22"/>
          <w:lang w:eastAsia="en-US"/>
        </w:rPr>
        <w:t>ляет перечень объектов защиты частного экземпляра АСУ ТП, для которых ц</w:t>
      </w:r>
      <w:r w:rsidRPr="005C19B1">
        <w:rPr>
          <w:rFonts w:eastAsia="Calibri"/>
          <w:sz w:val="28"/>
          <w:szCs w:val="22"/>
          <w:lang w:eastAsia="en-US"/>
        </w:rPr>
        <w:t>е</w:t>
      </w:r>
      <w:r w:rsidRPr="005C19B1">
        <w:rPr>
          <w:rFonts w:eastAsia="Calibri"/>
          <w:sz w:val="28"/>
          <w:szCs w:val="22"/>
          <w:lang w:eastAsia="en-US"/>
        </w:rPr>
        <w:t>лесообразно осуществлять защиту от угроз ИБ в первую очередь.</w:t>
      </w:r>
    </w:p>
    <w:p w:rsidR="00E0205C" w:rsidRPr="005C19B1" w:rsidRDefault="00E0205C" w:rsidP="00E0205C">
      <w:pPr>
        <w:widowControl w:val="0"/>
        <w:ind w:firstLine="709"/>
        <w:jc w:val="both"/>
        <w:rPr>
          <w:rFonts w:eastAsia="Calibri"/>
          <w:sz w:val="28"/>
          <w:szCs w:val="22"/>
          <w:lang w:eastAsia="en-US"/>
        </w:rPr>
      </w:pPr>
      <w:r w:rsidRPr="005C19B1">
        <w:rPr>
          <w:rFonts w:eastAsia="Calibri"/>
          <w:sz w:val="28"/>
          <w:szCs w:val="22"/>
          <w:lang w:eastAsia="en-US"/>
        </w:rPr>
        <w:t>Для АСУ ТП на уровнях, рассматриваемых в рамках настоящей статьи, характерны только два вида угроз ИБ:</w:t>
      </w:r>
    </w:p>
    <w:p w:rsidR="00E0205C" w:rsidRPr="005C19B1" w:rsidRDefault="00E0205C" w:rsidP="00E0205C">
      <w:pPr>
        <w:pStyle w:val="af3"/>
        <w:widowControl w:val="0"/>
        <w:tabs>
          <w:tab w:val="left" w:pos="993"/>
        </w:tabs>
        <w:ind w:left="0" w:firstLine="709"/>
        <w:jc w:val="both"/>
        <w:rPr>
          <w:rFonts w:eastAsia="Calibri"/>
          <w:sz w:val="28"/>
          <w:szCs w:val="28"/>
          <w:lang w:eastAsia="en-US"/>
        </w:rPr>
      </w:pPr>
      <w:r>
        <w:rPr>
          <w:rFonts w:ascii="Calibri" w:eastAsia="Calibri" w:hAnsi="Calibri" w:cs="Calibri"/>
          <w:sz w:val="28"/>
          <w:szCs w:val="28"/>
          <w:lang w:eastAsia="en-US"/>
        </w:rPr>
        <w:t>‒</w:t>
      </w:r>
      <w:r>
        <w:rPr>
          <w:rFonts w:eastAsia="Calibri"/>
          <w:sz w:val="28"/>
          <w:szCs w:val="28"/>
          <w:lang w:eastAsia="en-US"/>
        </w:rPr>
        <w:t> </w:t>
      </w:r>
      <w:r w:rsidRPr="005C19B1">
        <w:rPr>
          <w:rFonts w:eastAsia="Calibri"/>
          <w:sz w:val="28"/>
          <w:szCs w:val="28"/>
          <w:lang w:eastAsia="en-US"/>
        </w:rPr>
        <w:t>угрозы, связанные с несанкционированным доступом к объектам защ</w:t>
      </w:r>
      <w:r w:rsidRPr="005C19B1">
        <w:rPr>
          <w:rFonts w:eastAsia="Calibri"/>
          <w:sz w:val="28"/>
          <w:szCs w:val="28"/>
          <w:lang w:eastAsia="en-US"/>
        </w:rPr>
        <w:t>и</w:t>
      </w:r>
      <w:r w:rsidRPr="005C19B1">
        <w:rPr>
          <w:rFonts w:eastAsia="Calibri"/>
          <w:sz w:val="28"/>
          <w:szCs w:val="28"/>
          <w:lang w:eastAsia="en-US"/>
        </w:rPr>
        <w:t>ты (далее – угрозы НСД);</w:t>
      </w:r>
    </w:p>
    <w:p w:rsidR="00E0205C" w:rsidRPr="005C19B1" w:rsidRDefault="00E0205C" w:rsidP="00E0205C">
      <w:pPr>
        <w:pStyle w:val="af3"/>
        <w:widowControl w:val="0"/>
        <w:tabs>
          <w:tab w:val="left" w:pos="993"/>
        </w:tabs>
        <w:ind w:left="0" w:firstLine="709"/>
        <w:jc w:val="both"/>
        <w:rPr>
          <w:rFonts w:eastAsia="Calibri"/>
          <w:sz w:val="28"/>
          <w:szCs w:val="28"/>
          <w:lang w:eastAsia="en-US"/>
        </w:rPr>
      </w:pPr>
      <w:r>
        <w:rPr>
          <w:rFonts w:ascii="Calibri" w:eastAsia="Calibri" w:hAnsi="Calibri" w:cs="Calibri"/>
          <w:sz w:val="28"/>
          <w:szCs w:val="28"/>
          <w:lang w:eastAsia="en-US"/>
        </w:rPr>
        <w:t>‒</w:t>
      </w:r>
      <w:r>
        <w:rPr>
          <w:rFonts w:eastAsia="Calibri"/>
          <w:sz w:val="28"/>
          <w:szCs w:val="28"/>
          <w:lang w:eastAsia="en-US"/>
        </w:rPr>
        <w:t> </w:t>
      </w:r>
      <w:r w:rsidRPr="005C19B1">
        <w:rPr>
          <w:rFonts w:eastAsia="Calibri"/>
          <w:sz w:val="28"/>
          <w:szCs w:val="28"/>
          <w:lang w:eastAsia="en-US"/>
        </w:rPr>
        <w:t>угрозы специальных информационных воздействий на объекты защиты в целях их уничтожения, внесения искажений и блокирования – угрозы инфо</w:t>
      </w:r>
      <w:r w:rsidRPr="005C19B1">
        <w:rPr>
          <w:rFonts w:eastAsia="Calibri"/>
          <w:sz w:val="28"/>
          <w:szCs w:val="28"/>
          <w:lang w:eastAsia="en-US"/>
        </w:rPr>
        <w:t>р</w:t>
      </w:r>
      <w:r w:rsidRPr="005C19B1">
        <w:rPr>
          <w:rFonts w:eastAsia="Calibri"/>
          <w:sz w:val="28"/>
          <w:szCs w:val="28"/>
          <w:lang w:eastAsia="en-US"/>
        </w:rPr>
        <w:t>мационного деструктивного воздействия (далее – угрозы ИДВ).</w:t>
      </w:r>
    </w:p>
    <w:p w:rsidR="00E0205C" w:rsidRPr="005C19B1" w:rsidRDefault="00E0205C" w:rsidP="00E0205C">
      <w:pPr>
        <w:pStyle w:val="af3"/>
        <w:widowControl w:val="0"/>
        <w:tabs>
          <w:tab w:val="left" w:pos="993"/>
        </w:tabs>
        <w:ind w:left="0" w:firstLine="709"/>
        <w:jc w:val="both"/>
        <w:rPr>
          <w:rFonts w:eastAsia="Calibri"/>
          <w:sz w:val="28"/>
          <w:szCs w:val="28"/>
          <w:lang w:eastAsia="en-US"/>
        </w:rPr>
      </w:pPr>
      <w:r>
        <w:rPr>
          <w:rFonts w:ascii="Calibri" w:eastAsia="Calibri" w:hAnsi="Calibri" w:cs="Calibri"/>
          <w:sz w:val="28"/>
          <w:szCs w:val="28"/>
          <w:lang w:eastAsia="en-US"/>
        </w:rPr>
        <w:t>‒</w:t>
      </w:r>
      <w:r>
        <w:rPr>
          <w:rFonts w:eastAsia="Calibri"/>
          <w:sz w:val="28"/>
          <w:szCs w:val="28"/>
          <w:lang w:eastAsia="en-US"/>
        </w:rPr>
        <w:t> р</w:t>
      </w:r>
      <w:r w:rsidRPr="005C19B1">
        <w:rPr>
          <w:rFonts w:eastAsia="Calibri"/>
          <w:sz w:val="28"/>
          <w:szCs w:val="28"/>
          <w:lang w:eastAsia="en-US"/>
        </w:rPr>
        <w:t>еализация угроз ИБ в АСУ ТП возможна лишь в случае возникновения совокупнос</w:t>
      </w:r>
      <w:r>
        <w:rPr>
          <w:rFonts w:eastAsia="Calibri"/>
          <w:sz w:val="28"/>
          <w:szCs w:val="28"/>
          <w:lang w:eastAsia="en-US"/>
        </w:rPr>
        <w:t>ти следующих основных факторов:</w:t>
      </w:r>
    </w:p>
    <w:p w:rsidR="00E0205C" w:rsidRPr="005C19B1" w:rsidRDefault="00E0205C" w:rsidP="00E0205C">
      <w:pPr>
        <w:pStyle w:val="af3"/>
        <w:widowControl w:val="0"/>
        <w:tabs>
          <w:tab w:val="left" w:pos="993"/>
        </w:tabs>
        <w:ind w:left="0" w:firstLine="709"/>
        <w:jc w:val="both"/>
        <w:rPr>
          <w:rFonts w:eastAsia="Calibri"/>
          <w:sz w:val="28"/>
          <w:szCs w:val="28"/>
          <w:lang w:eastAsia="en-US"/>
        </w:rPr>
      </w:pPr>
      <w:r>
        <w:rPr>
          <w:rFonts w:ascii="Calibri" w:eastAsia="Calibri" w:hAnsi="Calibri" w:cs="Calibri"/>
          <w:sz w:val="28"/>
          <w:szCs w:val="28"/>
          <w:lang w:eastAsia="en-US"/>
        </w:rPr>
        <w:t>‒</w:t>
      </w:r>
      <w:r>
        <w:rPr>
          <w:rFonts w:eastAsia="Calibri"/>
          <w:sz w:val="28"/>
          <w:szCs w:val="28"/>
          <w:lang w:eastAsia="en-US"/>
        </w:rPr>
        <w:t> </w:t>
      </w:r>
      <w:r w:rsidRPr="005C19B1">
        <w:rPr>
          <w:rFonts w:eastAsia="Calibri"/>
          <w:sz w:val="28"/>
          <w:szCs w:val="28"/>
          <w:lang w:eastAsia="en-US"/>
        </w:rPr>
        <w:t>наличия каналов связи между источником угрозы и объектом защиты;</w:t>
      </w:r>
    </w:p>
    <w:p w:rsidR="00E0205C" w:rsidRDefault="00E0205C" w:rsidP="00E0205C">
      <w:pPr>
        <w:pStyle w:val="af3"/>
        <w:widowControl w:val="0"/>
        <w:tabs>
          <w:tab w:val="left" w:pos="993"/>
        </w:tabs>
        <w:ind w:left="0" w:firstLine="709"/>
        <w:jc w:val="both"/>
        <w:rPr>
          <w:rFonts w:eastAsia="Calibri"/>
          <w:sz w:val="28"/>
          <w:szCs w:val="28"/>
          <w:lang w:eastAsia="en-US"/>
        </w:rPr>
      </w:pPr>
      <w:r>
        <w:rPr>
          <w:rFonts w:ascii="Calibri" w:eastAsia="Calibri" w:hAnsi="Calibri" w:cs="Calibri"/>
          <w:sz w:val="28"/>
          <w:szCs w:val="28"/>
          <w:lang w:eastAsia="en-US"/>
        </w:rPr>
        <w:t>‒</w:t>
      </w:r>
      <w:r>
        <w:rPr>
          <w:rFonts w:eastAsia="Calibri"/>
          <w:sz w:val="28"/>
          <w:szCs w:val="28"/>
          <w:lang w:eastAsia="en-US"/>
        </w:rPr>
        <w:t> </w:t>
      </w:r>
      <w:r w:rsidRPr="005C19B1">
        <w:rPr>
          <w:rFonts w:eastAsia="Calibri"/>
          <w:sz w:val="28"/>
          <w:szCs w:val="28"/>
          <w:lang w:eastAsia="en-US"/>
        </w:rPr>
        <w:t>существования в объекте защиты уязвимостей.</w:t>
      </w:r>
    </w:p>
    <w:p w:rsidR="002352EB" w:rsidRPr="005C19B1" w:rsidRDefault="002352EB" w:rsidP="00E0205C">
      <w:pPr>
        <w:pStyle w:val="af3"/>
        <w:widowControl w:val="0"/>
        <w:tabs>
          <w:tab w:val="left" w:pos="993"/>
        </w:tabs>
        <w:ind w:left="0" w:firstLine="709"/>
        <w:jc w:val="both"/>
        <w:rPr>
          <w:rFonts w:eastAsia="Calibri"/>
          <w:sz w:val="28"/>
          <w:szCs w:val="28"/>
          <w:lang w:eastAsia="en-US"/>
        </w:rPr>
      </w:pPr>
    </w:p>
    <w:p w:rsidR="00E23659" w:rsidRPr="005C19B1" w:rsidRDefault="00E23659" w:rsidP="00DB1B6F">
      <w:pPr>
        <w:widowControl w:val="0"/>
        <w:spacing w:after="200"/>
        <w:ind w:left="-567" w:firstLine="709"/>
        <w:jc w:val="both"/>
        <w:rPr>
          <w:rFonts w:eastAsia="Calibri"/>
          <w:sz w:val="28"/>
          <w:szCs w:val="22"/>
          <w:lang w:eastAsia="en-US"/>
        </w:rPr>
      </w:pPr>
      <w:r w:rsidRPr="005C19B1">
        <w:rPr>
          <w:rFonts w:eastAsia="Calibri"/>
          <w:noProof/>
          <w:sz w:val="28"/>
          <w:szCs w:val="22"/>
        </w:rPr>
        <w:drawing>
          <wp:inline distT="0" distB="0" distL="0" distR="0">
            <wp:extent cx="5584874" cy="3066757"/>
            <wp:effectExtent l="0" t="0" r="0" b="0"/>
            <wp:docPr id="9" name="Схема 9"/>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1" r:lo="rId82" r:qs="rId83" r:cs="rId84"/>
              </a:graphicData>
            </a:graphic>
          </wp:inline>
        </w:drawing>
      </w:r>
    </w:p>
    <w:p w:rsidR="00E23659" w:rsidRPr="005C19B1" w:rsidRDefault="00E23659" w:rsidP="00DB1B6F">
      <w:pPr>
        <w:widowControl w:val="0"/>
        <w:spacing w:after="200"/>
        <w:ind w:firstLine="709"/>
        <w:jc w:val="center"/>
        <w:rPr>
          <w:rFonts w:eastAsia="Calibri"/>
          <w:sz w:val="28"/>
          <w:szCs w:val="22"/>
          <w:lang w:eastAsia="en-US"/>
        </w:rPr>
      </w:pPr>
      <w:r w:rsidRPr="005C19B1">
        <w:rPr>
          <w:rFonts w:eastAsia="Calibri"/>
          <w:sz w:val="28"/>
          <w:szCs w:val="22"/>
          <w:lang w:eastAsia="en-US"/>
        </w:rPr>
        <w:t>Рис. 1 – Классифицированные объекты защиты в АСУ ТП</w:t>
      </w:r>
    </w:p>
    <w:p w:rsidR="00E23659" w:rsidRPr="005C19B1" w:rsidRDefault="00E23659" w:rsidP="00DB1B6F">
      <w:pPr>
        <w:widowControl w:val="0"/>
        <w:ind w:firstLine="709"/>
        <w:jc w:val="both"/>
        <w:rPr>
          <w:rFonts w:eastAsia="Calibri"/>
          <w:sz w:val="28"/>
          <w:szCs w:val="22"/>
          <w:lang w:eastAsia="en-US"/>
        </w:rPr>
      </w:pPr>
      <w:r w:rsidRPr="005C19B1">
        <w:rPr>
          <w:rFonts w:eastAsia="Calibri"/>
          <w:sz w:val="28"/>
          <w:szCs w:val="22"/>
          <w:lang w:eastAsia="en-US"/>
        </w:rPr>
        <w:t>Для оценки необходимости проведения организационно-технических м</w:t>
      </w:r>
      <w:r w:rsidRPr="005C19B1">
        <w:rPr>
          <w:rFonts w:eastAsia="Calibri"/>
          <w:sz w:val="28"/>
          <w:szCs w:val="22"/>
          <w:lang w:eastAsia="en-US"/>
        </w:rPr>
        <w:t>е</w:t>
      </w:r>
      <w:r w:rsidRPr="005C19B1">
        <w:rPr>
          <w:rFonts w:eastAsia="Calibri"/>
          <w:sz w:val="28"/>
          <w:szCs w:val="22"/>
          <w:lang w:eastAsia="en-US"/>
        </w:rPr>
        <w:t>роприятий по противодействию угрозам безопасности строится частная модель угроз, и в процессе оценки выявля</w:t>
      </w:r>
      <w:r w:rsidR="00D25336">
        <w:rPr>
          <w:rFonts w:eastAsia="Calibri"/>
          <w:sz w:val="28"/>
          <w:szCs w:val="22"/>
          <w:lang w:eastAsia="en-US"/>
        </w:rPr>
        <w:t>ется актуальность каждой угрозы</w:t>
      </w:r>
      <w:r w:rsidR="00D25336">
        <w:rPr>
          <w:rFonts w:eastAsia="Calibri"/>
          <w:sz w:val="28"/>
          <w:szCs w:val="22"/>
          <w:lang w:eastAsia="en-US"/>
        </w:rPr>
        <w:br/>
      </w:r>
      <w:r w:rsidRPr="005C19B1">
        <w:rPr>
          <w:rFonts w:eastAsia="Calibri"/>
          <w:sz w:val="28"/>
          <w:szCs w:val="22"/>
          <w:lang w:eastAsia="en-US"/>
        </w:rPr>
        <w:t>в отдельно</w:t>
      </w:r>
      <w:r w:rsidR="00795C6A">
        <w:rPr>
          <w:rFonts w:eastAsia="Calibri"/>
          <w:sz w:val="28"/>
          <w:szCs w:val="22"/>
          <w:lang w:eastAsia="en-US"/>
        </w:rPr>
        <w:t>сти.</w:t>
      </w:r>
    </w:p>
    <w:p w:rsidR="00E23659" w:rsidRDefault="00E23659" w:rsidP="00A347A8">
      <w:pPr>
        <w:widowControl w:val="0"/>
        <w:ind w:firstLine="709"/>
        <w:jc w:val="both"/>
        <w:rPr>
          <w:rFonts w:eastAsia="Calibri"/>
          <w:sz w:val="28"/>
          <w:szCs w:val="22"/>
          <w:lang w:eastAsia="en-US"/>
        </w:rPr>
      </w:pPr>
      <w:r w:rsidRPr="005C19B1">
        <w:rPr>
          <w:rFonts w:eastAsia="Calibri"/>
          <w:sz w:val="28"/>
          <w:szCs w:val="22"/>
          <w:lang w:eastAsia="en-US"/>
        </w:rPr>
        <w:t xml:space="preserve">Построение частной модели угрозы происходит путем сопоставления </w:t>
      </w:r>
      <w:r w:rsidRPr="005C19B1">
        <w:rPr>
          <w:rFonts w:eastAsia="Calibri"/>
          <w:sz w:val="28"/>
          <w:szCs w:val="22"/>
          <w:lang w:eastAsia="en-US"/>
        </w:rPr>
        <w:lastRenderedPageBreak/>
        <w:t>угроз для данных объектов защиты с угрозами базовой модели угроз безопа</w:t>
      </w:r>
      <w:r w:rsidRPr="005C19B1">
        <w:rPr>
          <w:rFonts w:eastAsia="Calibri"/>
          <w:sz w:val="28"/>
          <w:szCs w:val="22"/>
          <w:lang w:eastAsia="en-US"/>
        </w:rPr>
        <w:t>с</w:t>
      </w:r>
      <w:r w:rsidRPr="005C19B1">
        <w:rPr>
          <w:rFonts w:eastAsia="Calibri"/>
          <w:sz w:val="28"/>
          <w:szCs w:val="22"/>
          <w:lang w:eastAsia="en-US"/>
        </w:rPr>
        <w:t>ности информации отрасли. Схематически модель угроз представ</w:t>
      </w:r>
      <w:r w:rsidR="001E1549">
        <w:rPr>
          <w:rFonts w:eastAsia="Calibri"/>
          <w:sz w:val="28"/>
          <w:szCs w:val="22"/>
          <w:lang w:eastAsia="en-US"/>
        </w:rPr>
        <w:t>лена</w:t>
      </w:r>
      <w:r w:rsidRPr="005C19B1">
        <w:rPr>
          <w:rFonts w:eastAsia="Calibri"/>
          <w:sz w:val="28"/>
          <w:szCs w:val="22"/>
          <w:lang w:eastAsia="en-US"/>
        </w:rPr>
        <w:t xml:space="preserve"> </w:t>
      </w:r>
      <w:r w:rsidR="001E1549">
        <w:rPr>
          <w:rFonts w:eastAsia="Calibri"/>
          <w:sz w:val="28"/>
          <w:szCs w:val="22"/>
          <w:lang w:eastAsia="en-US"/>
        </w:rPr>
        <w:t>на рис. 2.</w:t>
      </w:r>
    </w:p>
    <w:p w:rsidR="001E1549" w:rsidRPr="005C19B1" w:rsidRDefault="001E1549" w:rsidP="00A347A8">
      <w:pPr>
        <w:widowControl w:val="0"/>
        <w:ind w:firstLine="709"/>
        <w:jc w:val="both"/>
        <w:rPr>
          <w:rFonts w:eastAsia="Calibri"/>
          <w:sz w:val="28"/>
          <w:szCs w:val="22"/>
          <w:lang w:eastAsia="en-US"/>
        </w:rPr>
      </w:pPr>
    </w:p>
    <w:p w:rsidR="00E23659" w:rsidRDefault="00E23659" w:rsidP="00A347A8">
      <w:pPr>
        <w:widowControl w:val="0"/>
        <w:jc w:val="center"/>
        <w:rPr>
          <w:rFonts w:eastAsia="Calibri"/>
          <w:sz w:val="28"/>
          <w:szCs w:val="22"/>
          <w:lang w:eastAsia="en-US"/>
        </w:rPr>
      </w:pPr>
      <w:r w:rsidRPr="005C19B1">
        <w:rPr>
          <w:rFonts w:eastAsia="Calibri"/>
          <w:sz w:val="28"/>
          <w:szCs w:val="22"/>
          <w:lang w:eastAsia="en-US"/>
        </w:rPr>
        <w:t>.</w:t>
      </w:r>
      <w:r w:rsidRPr="005C19B1">
        <w:rPr>
          <w:rFonts w:eastAsia="Calibri"/>
          <w:noProof/>
          <w:sz w:val="22"/>
          <w:szCs w:val="22"/>
        </w:rPr>
        <w:drawing>
          <wp:inline distT="0" distB="0" distL="0" distR="0">
            <wp:extent cx="6133514" cy="3633567"/>
            <wp:effectExtent l="0" t="76200" r="0" b="100330"/>
            <wp:docPr id="8" name="Схема 8"/>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6" r:lo="rId87" r:qs="rId88" r:cs="rId89"/>
              </a:graphicData>
            </a:graphic>
          </wp:inline>
        </w:drawing>
      </w:r>
    </w:p>
    <w:p w:rsidR="001E1549" w:rsidRPr="00D4207D" w:rsidRDefault="001E1549" w:rsidP="00A347A8">
      <w:pPr>
        <w:widowControl w:val="0"/>
        <w:jc w:val="center"/>
        <w:rPr>
          <w:rFonts w:eastAsia="Calibri"/>
          <w:sz w:val="28"/>
          <w:szCs w:val="28"/>
          <w:lang w:eastAsia="en-US"/>
        </w:rPr>
      </w:pPr>
    </w:p>
    <w:p w:rsidR="00E23659" w:rsidRPr="005C19B1" w:rsidRDefault="00E23659" w:rsidP="00A347A8">
      <w:pPr>
        <w:widowControl w:val="0"/>
        <w:ind w:firstLine="709"/>
        <w:jc w:val="center"/>
        <w:rPr>
          <w:rFonts w:eastAsia="Calibri"/>
          <w:sz w:val="28"/>
          <w:szCs w:val="22"/>
          <w:lang w:eastAsia="en-US"/>
        </w:rPr>
      </w:pPr>
      <w:r w:rsidRPr="005C19B1">
        <w:rPr>
          <w:rFonts w:eastAsia="Calibri"/>
          <w:sz w:val="28"/>
          <w:szCs w:val="22"/>
          <w:lang w:eastAsia="en-US"/>
        </w:rPr>
        <w:t>Рис. 2 – Модель угроз</w:t>
      </w:r>
    </w:p>
    <w:p w:rsidR="00E76B84" w:rsidRDefault="00E76B84" w:rsidP="00A347A8">
      <w:pPr>
        <w:widowControl w:val="0"/>
        <w:ind w:firstLine="709"/>
        <w:jc w:val="both"/>
        <w:rPr>
          <w:rFonts w:eastAsia="Calibri"/>
          <w:sz w:val="28"/>
          <w:szCs w:val="22"/>
          <w:lang w:eastAsia="en-US"/>
        </w:rPr>
      </w:pPr>
    </w:p>
    <w:p w:rsidR="00E23659" w:rsidRPr="005C19B1" w:rsidRDefault="00E23659" w:rsidP="00A347A8">
      <w:pPr>
        <w:widowControl w:val="0"/>
        <w:ind w:firstLine="709"/>
        <w:jc w:val="both"/>
        <w:rPr>
          <w:rFonts w:eastAsia="Calibri"/>
          <w:sz w:val="28"/>
          <w:szCs w:val="22"/>
          <w:lang w:eastAsia="en-US"/>
        </w:rPr>
      </w:pPr>
      <w:r w:rsidRPr="005C19B1">
        <w:rPr>
          <w:rFonts w:eastAsia="Calibri"/>
          <w:sz w:val="28"/>
          <w:szCs w:val="22"/>
          <w:lang w:eastAsia="en-US"/>
        </w:rPr>
        <w:t>В процессе построения модели угроз выявляются каналы реализации угроз и уязвимости, с помощью кот</w:t>
      </w:r>
      <w:r w:rsidR="001E1549">
        <w:rPr>
          <w:rFonts w:eastAsia="Calibri"/>
          <w:sz w:val="28"/>
          <w:szCs w:val="22"/>
          <w:lang w:eastAsia="en-US"/>
        </w:rPr>
        <w:t>орых это может стать возможным.</w:t>
      </w:r>
    </w:p>
    <w:p w:rsidR="00E23659" w:rsidRDefault="00E23659" w:rsidP="00A347A8">
      <w:pPr>
        <w:widowControl w:val="0"/>
        <w:ind w:firstLine="709"/>
        <w:jc w:val="both"/>
        <w:rPr>
          <w:rFonts w:eastAsia="Calibri"/>
          <w:sz w:val="28"/>
          <w:szCs w:val="22"/>
          <w:lang w:eastAsia="en-US"/>
        </w:rPr>
      </w:pPr>
      <w:r w:rsidRPr="005C19B1">
        <w:rPr>
          <w:rFonts w:eastAsia="Calibri"/>
          <w:sz w:val="28"/>
          <w:szCs w:val="22"/>
          <w:lang w:eastAsia="en-US"/>
        </w:rPr>
        <w:t>Информация, собранная на этапах классификации, оценки уровня кр</w:t>
      </w:r>
      <w:r w:rsidRPr="005C19B1">
        <w:rPr>
          <w:rFonts w:eastAsia="Calibri"/>
          <w:sz w:val="28"/>
          <w:szCs w:val="22"/>
          <w:lang w:eastAsia="en-US"/>
        </w:rPr>
        <w:t>и</w:t>
      </w:r>
      <w:r w:rsidRPr="005C19B1">
        <w:rPr>
          <w:rFonts w:eastAsia="Calibri"/>
          <w:sz w:val="28"/>
          <w:szCs w:val="22"/>
          <w:lang w:eastAsia="en-US"/>
        </w:rPr>
        <w:t>тичности объектов защиты и построения частной модели угроз, необходима для проведения мероприятий по анализу и оценке рисков для объектов защиты, к</w:t>
      </w:r>
      <w:r w:rsidRPr="005C19B1">
        <w:rPr>
          <w:rFonts w:eastAsia="Calibri"/>
          <w:sz w:val="28"/>
          <w:szCs w:val="22"/>
          <w:lang w:eastAsia="en-US"/>
        </w:rPr>
        <w:t>о</w:t>
      </w:r>
      <w:r w:rsidRPr="005C19B1">
        <w:rPr>
          <w:rFonts w:eastAsia="Calibri"/>
          <w:sz w:val="28"/>
          <w:szCs w:val="22"/>
          <w:lang w:eastAsia="en-US"/>
        </w:rPr>
        <w:t>торые были определены как максимально критичные.</w:t>
      </w:r>
    </w:p>
    <w:p w:rsidR="00795C6A" w:rsidRDefault="00795C6A" w:rsidP="00A347A8">
      <w:pPr>
        <w:widowControl w:val="0"/>
        <w:ind w:firstLine="709"/>
        <w:jc w:val="both"/>
        <w:rPr>
          <w:rFonts w:eastAsia="Calibri"/>
          <w:sz w:val="28"/>
          <w:szCs w:val="22"/>
          <w:lang w:eastAsia="en-US"/>
        </w:rPr>
      </w:pPr>
      <w:r w:rsidRPr="005C19B1">
        <w:rPr>
          <w:rFonts w:eastAsia="Calibri"/>
          <w:sz w:val="28"/>
          <w:szCs w:val="22"/>
          <w:lang w:eastAsia="en-US"/>
        </w:rPr>
        <w:t>Про анализ и оценку рисков отметим лишь то, что это комплекс меропр</w:t>
      </w:r>
      <w:r w:rsidRPr="005C19B1">
        <w:rPr>
          <w:rFonts w:eastAsia="Calibri"/>
          <w:sz w:val="28"/>
          <w:szCs w:val="22"/>
          <w:lang w:eastAsia="en-US"/>
        </w:rPr>
        <w:t>и</w:t>
      </w:r>
      <w:r w:rsidRPr="005C19B1">
        <w:rPr>
          <w:rFonts w:eastAsia="Calibri"/>
          <w:sz w:val="28"/>
          <w:szCs w:val="22"/>
          <w:lang w:eastAsia="en-US"/>
        </w:rPr>
        <w:t>ятий, в ходе которых происходит определение рисков на основе модели угроз, их анализа, оценки и обработки (принятия) с использованием различных мет</w:t>
      </w:r>
      <w:r w:rsidRPr="005C19B1">
        <w:rPr>
          <w:rFonts w:eastAsia="Calibri"/>
          <w:sz w:val="28"/>
          <w:szCs w:val="22"/>
          <w:lang w:eastAsia="en-US"/>
        </w:rPr>
        <w:t>о</w:t>
      </w:r>
      <w:r w:rsidRPr="005C19B1">
        <w:rPr>
          <w:rFonts w:eastAsia="Calibri"/>
          <w:sz w:val="28"/>
          <w:szCs w:val="22"/>
          <w:lang w:eastAsia="en-US"/>
        </w:rPr>
        <w:t>дик и стратегий. Обзор, анализ и выб</w:t>
      </w:r>
      <w:r>
        <w:rPr>
          <w:rFonts w:eastAsia="Calibri"/>
          <w:sz w:val="28"/>
          <w:szCs w:val="22"/>
          <w:lang w:eastAsia="en-US"/>
        </w:rPr>
        <w:t>ор различных стратегий оценки и </w:t>
      </w:r>
      <w:r w:rsidRPr="005C19B1">
        <w:rPr>
          <w:rFonts w:eastAsia="Calibri"/>
          <w:sz w:val="28"/>
          <w:szCs w:val="22"/>
          <w:lang w:eastAsia="en-US"/>
        </w:rPr>
        <w:t>анализа рисков выходит за рамки настоящей статьи в виду обширности данной темы.</w:t>
      </w:r>
    </w:p>
    <w:p w:rsidR="00795C6A" w:rsidRPr="005C19B1" w:rsidRDefault="00795C6A" w:rsidP="00A347A8">
      <w:pPr>
        <w:widowControl w:val="0"/>
        <w:ind w:firstLine="709"/>
        <w:jc w:val="both"/>
        <w:rPr>
          <w:rFonts w:eastAsia="Calibri"/>
          <w:sz w:val="28"/>
          <w:szCs w:val="22"/>
          <w:lang w:eastAsia="en-US"/>
        </w:rPr>
      </w:pPr>
      <w:r w:rsidRPr="005C19B1">
        <w:rPr>
          <w:rFonts w:eastAsia="Calibri"/>
          <w:sz w:val="28"/>
          <w:szCs w:val="22"/>
          <w:lang w:eastAsia="en-US"/>
        </w:rPr>
        <w:t>На рис. 3 представлена типовая схема процесса нанесения ущерба вл</w:t>
      </w:r>
      <w:r w:rsidRPr="005C19B1">
        <w:rPr>
          <w:rFonts w:eastAsia="Calibri"/>
          <w:sz w:val="28"/>
          <w:szCs w:val="22"/>
          <w:lang w:eastAsia="en-US"/>
        </w:rPr>
        <w:t>а</w:t>
      </w:r>
      <w:r w:rsidRPr="005C19B1">
        <w:rPr>
          <w:rFonts w:eastAsia="Calibri"/>
          <w:sz w:val="28"/>
          <w:szCs w:val="22"/>
          <w:lang w:eastAsia="en-US"/>
        </w:rPr>
        <w:t>дельцам объектов защиты в АСУ ТП. Данная схема описывает сущности пр</w:t>
      </w:r>
      <w:r w:rsidRPr="005C19B1">
        <w:rPr>
          <w:rFonts w:eastAsia="Calibri"/>
          <w:sz w:val="28"/>
          <w:szCs w:val="22"/>
          <w:lang w:eastAsia="en-US"/>
        </w:rPr>
        <w:t>о</w:t>
      </w:r>
      <w:r w:rsidR="009C59EA">
        <w:rPr>
          <w:rFonts w:eastAsia="Calibri"/>
          <w:sz w:val="28"/>
          <w:szCs w:val="22"/>
          <w:lang w:eastAsia="en-US"/>
        </w:rPr>
        <w:t>цесса и взаимосвязи между ними.</w:t>
      </w:r>
    </w:p>
    <w:p w:rsidR="00E76B84" w:rsidRPr="005C19B1" w:rsidRDefault="00E76B84" w:rsidP="002352EB">
      <w:pPr>
        <w:ind w:firstLine="709"/>
        <w:jc w:val="both"/>
        <w:rPr>
          <w:rFonts w:eastAsia="Calibri"/>
          <w:sz w:val="28"/>
          <w:szCs w:val="22"/>
          <w:lang w:eastAsia="en-US"/>
        </w:rPr>
      </w:pPr>
    </w:p>
    <w:p w:rsidR="00E23659" w:rsidRPr="005C19B1" w:rsidRDefault="00E23659" w:rsidP="00C47383">
      <w:pPr>
        <w:spacing w:after="200"/>
        <w:jc w:val="center"/>
        <w:rPr>
          <w:rFonts w:eastAsia="Calibri"/>
          <w:sz w:val="28"/>
          <w:szCs w:val="22"/>
          <w:lang w:eastAsia="en-US"/>
        </w:rPr>
      </w:pPr>
      <w:r w:rsidRPr="005C19B1">
        <w:rPr>
          <w:rFonts w:eastAsia="Calibri"/>
          <w:noProof/>
          <w:sz w:val="28"/>
          <w:szCs w:val="22"/>
        </w:rPr>
        <w:lastRenderedPageBreak/>
        <w:drawing>
          <wp:inline distT="0" distB="0" distL="0" distR="0">
            <wp:extent cx="6216015" cy="2936875"/>
            <wp:effectExtent l="76200" t="0" r="0" b="0"/>
            <wp:docPr id="7" name="Схема 7"/>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1" r:lo="rId92" r:qs="rId93" r:cs="rId94"/>
              </a:graphicData>
            </a:graphic>
          </wp:inline>
        </w:drawing>
      </w:r>
    </w:p>
    <w:p w:rsidR="00E23659" w:rsidRPr="005C19B1" w:rsidRDefault="00E23659" w:rsidP="00E23659">
      <w:pPr>
        <w:spacing w:after="200"/>
        <w:ind w:right="-428" w:firstLine="709"/>
        <w:jc w:val="center"/>
        <w:rPr>
          <w:rFonts w:eastAsia="Calibri"/>
          <w:sz w:val="28"/>
          <w:szCs w:val="22"/>
          <w:lang w:eastAsia="en-US"/>
        </w:rPr>
      </w:pPr>
      <w:r w:rsidRPr="005C19B1">
        <w:rPr>
          <w:rFonts w:eastAsia="Calibri"/>
          <w:sz w:val="28"/>
          <w:szCs w:val="22"/>
          <w:lang w:eastAsia="en-US"/>
        </w:rPr>
        <w:t>Рис. 3 – Процесс нанесения ущерба путем реализации угроз ИБ</w:t>
      </w:r>
    </w:p>
    <w:p w:rsidR="00E76B84" w:rsidRDefault="00E76B84" w:rsidP="00E76B84">
      <w:pPr>
        <w:ind w:firstLine="709"/>
        <w:jc w:val="both"/>
        <w:rPr>
          <w:rFonts w:eastAsia="Calibri"/>
          <w:sz w:val="28"/>
          <w:szCs w:val="22"/>
          <w:lang w:eastAsia="en-US"/>
        </w:rPr>
      </w:pPr>
      <w:r w:rsidRPr="005C19B1">
        <w:rPr>
          <w:rFonts w:eastAsia="Calibri"/>
          <w:sz w:val="28"/>
          <w:szCs w:val="22"/>
          <w:lang w:eastAsia="en-US"/>
        </w:rPr>
        <w:t>Существует множество методов определения и оценки ущерба, но немн</w:t>
      </w:r>
      <w:r w:rsidRPr="005C19B1">
        <w:rPr>
          <w:rFonts w:eastAsia="Calibri"/>
          <w:sz w:val="28"/>
          <w:szCs w:val="22"/>
          <w:lang w:eastAsia="en-US"/>
        </w:rPr>
        <w:t>о</w:t>
      </w:r>
      <w:r w:rsidRPr="005C19B1">
        <w:rPr>
          <w:rFonts w:eastAsia="Calibri"/>
          <w:sz w:val="28"/>
          <w:szCs w:val="22"/>
          <w:lang w:eastAsia="en-US"/>
        </w:rPr>
        <w:t>гие из них применимы для АСУ ТП. В виду того что цепочка событий, прив</w:t>
      </w:r>
      <w:r w:rsidRPr="005C19B1">
        <w:rPr>
          <w:rFonts w:eastAsia="Calibri"/>
          <w:sz w:val="28"/>
          <w:szCs w:val="22"/>
          <w:lang w:eastAsia="en-US"/>
        </w:rPr>
        <w:t>о</w:t>
      </w:r>
      <w:r w:rsidRPr="005C19B1">
        <w:rPr>
          <w:rFonts w:eastAsia="Calibri"/>
          <w:sz w:val="28"/>
          <w:szCs w:val="22"/>
          <w:lang w:eastAsia="en-US"/>
        </w:rPr>
        <w:t>дящая к ущербу состоит из большого количества звеньев, поиск и определение взаимосвязанности одних событий с другими, а затем доказательство их сущ</w:t>
      </w:r>
      <w:r w:rsidRPr="005C19B1">
        <w:rPr>
          <w:rFonts w:eastAsia="Calibri"/>
          <w:sz w:val="28"/>
          <w:szCs w:val="22"/>
          <w:lang w:eastAsia="en-US"/>
        </w:rPr>
        <w:t>е</w:t>
      </w:r>
      <w:r w:rsidRPr="005C19B1">
        <w:rPr>
          <w:rFonts w:eastAsia="Calibri"/>
          <w:sz w:val="28"/>
          <w:szCs w:val="22"/>
          <w:lang w:eastAsia="en-US"/>
        </w:rPr>
        <w:t>ствования – процесс достаточно сложный.</w:t>
      </w:r>
    </w:p>
    <w:p w:rsidR="00E23659" w:rsidRPr="005C19B1" w:rsidRDefault="00E23659" w:rsidP="00E23659">
      <w:pPr>
        <w:ind w:firstLine="709"/>
        <w:jc w:val="both"/>
        <w:rPr>
          <w:rFonts w:eastAsia="Calibri"/>
          <w:sz w:val="28"/>
          <w:szCs w:val="22"/>
          <w:lang w:eastAsia="en-US"/>
        </w:rPr>
      </w:pPr>
      <w:r w:rsidRPr="005C19B1">
        <w:rPr>
          <w:rFonts w:eastAsia="Calibri"/>
          <w:sz w:val="28"/>
          <w:szCs w:val="22"/>
          <w:lang w:eastAsia="en-US"/>
        </w:rPr>
        <w:t>К группе событий, наступление которых приводит к причинению ущерба владельцам бизнес-процессов, относятся</w:t>
      </w:r>
      <w:r w:rsidR="00795C6A">
        <w:rPr>
          <w:rFonts w:eastAsia="Calibri"/>
          <w:sz w:val="28"/>
          <w:szCs w:val="22"/>
          <w:lang w:eastAsia="en-US"/>
        </w:rPr>
        <w:t xml:space="preserve"> </w:t>
      </w:r>
      <w:r w:rsidRPr="005C19B1">
        <w:rPr>
          <w:rFonts w:eastAsia="Calibri"/>
          <w:sz w:val="28"/>
          <w:szCs w:val="22"/>
          <w:lang w:eastAsia="en-US"/>
        </w:rPr>
        <w:t>[3]:</w:t>
      </w:r>
    </w:p>
    <w:p w:rsidR="00E23659" w:rsidRPr="005C19B1" w:rsidRDefault="005E058E" w:rsidP="005E058E">
      <w:pPr>
        <w:pStyle w:val="af3"/>
        <w:tabs>
          <w:tab w:val="left" w:pos="993"/>
        </w:tabs>
        <w:ind w:left="709"/>
        <w:rPr>
          <w:rFonts w:eastAsia="Calibri"/>
          <w:sz w:val="28"/>
          <w:szCs w:val="28"/>
          <w:lang w:eastAsia="en-US"/>
        </w:rPr>
      </w:pPr>
      <w:r>
        <w:rPr>
          <w:rFonts w:ascii="Calibri" w:eastAsia="Calibri" w:hAnsi="Calibri" w:cs="Calibri"/>
          <w:sz w:val="28"/>
          <w:szCs w:val="28"/>
          <w:lang w:eastAsia="en-US"/>
        </w:rPr>
        <w:t>‒</w:t>
      </w:r>
      <w:r>
        <w:rPr>
          <w:rFonts w:eastAsia="Calibri"/>
          <w:sz w:val="28"/>
          <w:szCs w:val="28"/>
          <w:lang w:eastAsia="en-US"/>
        </w:rPr>
        <w:t> </w:t>
      </w:r>
      <w:r w:rsidR="00E23659" w:rsidRPr="005C19B1">
        <w:rPr>
          <w:rFonts w:eastAsia="Calibri"/>
          <w:sz w:val="28"/>
          <w:szCs w:val="28"/>
          <w:lang w:eastAsia="en-US"/>
        </w:rPr>
        <w:t>остановка технологических процессов;</w:t>
      </w:r>
    </w:p>
    <w:p w:rsidR="00E23659" w:rsidRPr="005C19B1" w:rsidRDefault="005E058E" w:rsidP="005E058E">
      <w:pPr>
        <w:pStyle w:val="af3"/>
        <w:tabs>
          <w:tab w:val="left" w:pos="993"/>
        </w:tabs>
        <w:ind w:left="709"/>
        <w:rPr>
          <w:rFonts w:eastAsia="Calibri"/>
          <w:sz w:val="28"/>
          <w:szCs w:val="28"/>
          <w:lang w:eastAsia="en-US"/>
        </w:rPr>
      </w:pPr>
      <w:r>
        <w:rPr>
          <w:rFonts w:ascii="Calibri" w:eastAsia="Calibri" w:hAnsi="Calibri" w:cs="Calibri"/>
          <w:sz w:val="28"/>
          <w:szCs w:val="28"/>
          <w:lang w:eastAsia="en-US"/>
        </w:rPr>
        <w:t>‒</w:t>
      </w:r>
      <w:r>
        <w:rPr>
          <w:rFonts w:eastAsia="Calibri"/>
          <w:sz w:val="28"/>
          <w:szCs w:val="28"/>
          <w:lang w:eastAsia="en-US"/>
        </w:rPr>
        <w:t> </w:t>
      </w:r>
      <w:r w:rsidR="00E23659" w:rsidRPr="005C19B1">
        <w:rPr>
          <w:rFonts w:eastAsia="Calibri"/>
          <w:sz w:val="28"/>
          <w:szCs w:val="28"/>
          <w:lang w:eastAsia="en-US"/>
        </w:rPr>
        <w:t>повреждение или уничтожение промышленных объектов;</w:t>
      </w:r>
    </w:p>
    <w:p w:rsidR="00E23659" w:rsidRPr="005C19B1" w:rsidRDefault="005E058E" w:rsidP="005E058E">
      <w:pPr>
        <w:pStyle w:val="af3"/>
        <w:tabs>
          <w:tab w:val="left" w:pos="993"/>
        </w:tabs>
        <w:ind w:left="709"/>
        <w:rPr>
          <w:rFonts w:eastAsia="Calibri"/>
          <w:sz w:val="28"/>
          <w:szCs w:val="28"/>
          <w:lang w:eastAsia="en-US"/>
        </w:rPr>
      </w:pPr>
      <w:r>
        <w:rPr>
          <w:rFonts w:ascii="Calibri" w:eastAsia="Calibri" w:hAnsi="Calibri" w:cs="Calibri"/>
          <w:sz w:val="28"/>
          <w:szCs w:val="28"/>
          <w:lang w:eastAsia="en-US"/>
        </w:rPr>
        <w:t>‒</w:t>
      </w:r>
      <w:r>
        <w:rPr>
          <w:rFonts w:eastAsia="Calibri"/>
          <w:sz w:val="28"/>
          <w:szCs w:val="28"/>
          <w:lang w:eastAsia="en-US"/>
        </w:rPr>
        <w:t> </w:t>
      </w:r>
      <w:r w:rsidR="00E23659" w:rsidRPr="005C19B1">
        <w:rPr>
          <w:rFonts w:eastAsia="Calibri"/>
          <w:sz w:val="28"/>
          <w:szCs w:val="28"/>
          <w:lang w:eastAsia="en-US"/>
        </w:rPr>
        <w:t>ухудшение инвестиционного и финансового климата;</w:t>
      </w:r>
    </w:p>
    <w:p w:rsidR="00E23659" w:rsidRPr="005C19B1" w:rsidRDefault="005E058E" w:rsidP="005E058E">
      <w:pPr>
        <w:pStyle w:val="af3"/>
        <w:tabs>
          <w:tab w:val="left" w:pos="993"/>
        </w:tabs>
        <w:ind w:left="709"/>
        <w:rPr>
          <w:rFonts w:eastAsia="Calibri"/>
          <w:sz w:val="28"/>
          <w:szCs w:val="28"/>
          <w:lang w:eastAsia="en-US"/>
        </w:rPr>
      </w:pPr>
      <w:r>
        <w:rPr>
          <w:rFonts w:ascii="Calibri" w:eastAsia="Calibri" w:hAnsi="Calibri" w:cs="Calibri"/>
          <w:sz w:val="28"/>
          <w:szCs w:val="28"/>
          <w:lang w:eastAsia="en-US"/>
        </w:rPr>
        <w:t>‒</w:t>
      </w:r>
      <w:r>
        <w:rPr>
          <w:rFonts w:eastAsia="Calibri"/>
          <w:sz w:val="28"/>
          <w:szCs w:val="28"/>
          <w:lang w:eastAsia="en-US"/>
        </w:rPr>
        <w:t> </w:t>
      </w:r>
      <w:r w:rsidR="00E23659" w:rsidRPr="005C19B1">
        <w:rPr>
          <w:rFonts w:eastAsia="Calibri"/>
          <w:sz w:val="28"/>
          <w:szCs w:val="28"/>
          <w:lang w:eastAsia="en-US"/>
        </w:rPr>
        <w:t>причинение вреда деловой репутации;</w:t>
      </w:r>
    </w:p>
    <w:p w:rsidR="00E23659" w:rsidRPr="005C19B1" w:rsidRDefault="005E058E" w:rsidP="005E058E">
      <w:pPr>
        <w:pStyle w:val="af3"/>
        <w:tabs>
          <w:tab w:val="left" w:pos="993"/>
        </w:tabs>
        <w:ind w:left="709"/>
        <w:rPr>
          <w:rFonts w:eastAsia="Calibri"/>
          <w:sz w:val="28"/>
          <w:szCs w:val="28"/>
          <w:lang w:eastAsia="en-US"/>
        </w:rPr>
      </w:pPr>
      <w:r>
        <w:rPr>
          <w:rFonts w:ascii="Calibri" w:eastAsia="Calibri" w:hAnsi="Calibri" w:cs="Calibri"/>
          <w:sz w:val="28"/>
          <w:szCs w:val="28"/>
          <w:lang w:eastAsia="en-US"/>
        </w:rPr>
        <w:t>‒</w:t>
      </w:r>
      <w:r>
        <w:rPr>
          <w:rFonts w:eastAsia="Calibri"/>
          <w:sz w:val="28"/>
          <w:szCs w:val="28"/>
          <w:lang w:eastAsia="en-US"/>
        </w:rPr>
        <w:t> </w:t>
      </w:r>
      <w:r w:rsidR="00E23659" w:rsidRPr="005C19B1">
        <w:rPr>
          <w:rFonts w:eastAsia="Calibri"/>
          <w:sz w:val="28"/>
          <w:szCs w:val="28"/>
          <w:lang w:eastAsia="en-US"/>
        </w:rPr>
        <w:t>причинение вреда здоровью людей в результате аварии;</w:t>
      </w:r>
    </w:p>
    <w:p w:rsidR="00E23659" w:rsidRPr="005C19B1" w:rsidRDefault="005E058E" w:rsidP="005E058E">
      <w:pPr>
        <w:pStyle w:val="af3"/>
        <w:tabs>
          <w:tab w:val="left" w:pos="993"/>
        </w:tabs>
        <w:ind w:left="709"/>
        <w:rPr>
          <w:rFonts w:eastAsia="Calibri"/>
          <w:sz w:val="28"/>
          <w:szCs w:val="28"/>
          <w:lang w:eastAsia="en-US"/>
        </w:rPr>
      </w:pPr>
      <w:r>
        <w:rPr>
          <w:rFonts w:ascii="Calibri" w:eastAsia="Calibri" w:hAnsi="Calibri" w:cs="Calibri"/>
          <w:sz w:val="28"/>
          <w:szCs w:val="28"/>
          <w:lang w:eastAsia="en-US"/>
        </w:rPr>
        <w:t>‒</w:t>
      </w:r>
      <w:r>
        <w:rPr>
          <w:rFonts w:eastAsia="Calibri"/>
          <w:sz w:val="28"/>
          <w:szCs w:val="28"/>
          <w:lang w:eastAsia="en-US"/>
        </w:rPr>
        <w:t> </w:t>
      </w:r>
      <w:r w:rsidR="00E23659" w:rsidRPr="005C19B1">
        <w:rPr>
          <w:rFonts w:eastAsia="Calibri"/>
          <w:sz w:val="28"/>
          <w:szCs w:val="28"/>
          <w:lang w:eastAsia="en-US"/>
        </w:rPr>
        <w:t>причинение вреда интересам национальной безопасности.</w:t>
      </w:r>
    </w:p>
    <w:p w:rsidR="00E23659" w:rsidRPr="005C19B1" w:rsidRDefault="00E23659" w:rsidP="00E23659">
      <w:pPr>
        <w:ind w:firstLine="709"/>
        <w:jc w:val="both"/>
        <w:rPr>
          <w:rFonts w:eastAsia="Calibri"/>
          <w:sz w:val="28"/>
          <w:szCs w:val="22"/>
          <w:lang w:eastAsia="en-US"/>
        </w:rPr>
      </w:pPr>
      <w:r w:rsidRPr="005C19B1">
        <w:rPr>
          <w:rFonts w:eastAsia="Calibri"/>
          <w:sz w:val="28"/>
          <w:szCs w:val="22"/>
          <w:lang w:eastAsia="en-US"/>
        </w:rPr>
        <w:t>Ущерб может характеризоваться как разовым, так и постоянно-длительным воздействием. Основными мерами величины ущерба являются:</w:t>
      </w:r>
    </w:p>
    <w:p w:rsidR="00E23659" w:rsidRPr="005C19B1" w:rsidRDefault="005E058E" w:rsidP="005E058E">
      <w:pPr>
        <w:pStyle w:val="a3"/>
        <w:tabs>
          <w:tab w:val="left" w:pos="993"/>
        </w:tabs>
        <w:ind w:left="709"/>
        <w:rPr>
          <w:rFonts w:ascii="Times New Roman" w:hAnsi="Times New Roman" w:cs="Times New Roman"/>
          <w:sz w:val="28"/>
          <w:szCs w:val="28"/>
        </w:rPr>
      </w:pPr>
      <w:r>
        <w:rPr>
          <w:rFonts w:ascii="Calibri" w:eastAsia="Calibri" w:hAnsi="Calibri" w:cs="Calibri"/>
          <w:sz w:val="28"/>
          <w:szCs w:val="28"/>
        </w:rPr>
        <w:t>‒</w:t>
      </w:r>
      <w:r>
        <w:rPr>
          <w:rFonts w:eastAsia="Calibri"/>
          <w:sz w:val="28"/>
          <w:szCs w:val="28"/>
        </w:rPr>
        <w:t> </w:t>
      </w:r>
      <w:r w:rsidR="00E23659" w:rsidRPr="005C19B1">
        <w:rPr>
          <w:rFonts w:ascii="Times New Roman" w:hAnsi="Times New Roman" w:cs="Times New Roman"/>
          <w:sz w:val="28"/>
          <w:szCs w:val="28"/>
        </w:rPr>
        <w:t>материальные ресурсы;</w:t>
      </w:r>
    </w:p>
    <w:p w:rsidR="00E23659" w:rsidRPr="005C19B1" w:rsidRDefault="005E058E" w:rsidP="005E058E">
      <w:pPr>
        <w:pStyle w:val="a3"/>
        <w:tabs>
          <w:tab w:val="left" w:pos="993"/>
        </w:tabs>
        <w:ind w:left="709"/>
        <w:rPr>
          <w:rFonts w:ascii="Times New Roman" w:hAnsi="Times New Roman" w:cs="Times New Roman"/>
          <w:sz w:val="28"/>
          <w:szCs w:val="28"/>
        </w:rPr>
      </w:pPr>
      <w:r>
        <w:rPr>
          <w:rFonts w:ascii="Calibri" w:eastAsia="Calibri" w:hAnsi="Calibri" w:cs="Calibri"/>
          <w:sz w:val="28"/>
          <w:szCs w:val="28"/>
        </w:rPr>
        <w:t>‒</w:t>
      </w:r>
      <w:r>
        <w:rPr>
          <w:rFonts w:eastAsia="Calibri"/>
          <w:sz w:val="28"/>
          <w:szCs w:val="28"/>
        </w:rPr>
        <w:t> </w:t>
      </w:r>
      <w:r w:rsidR="00E23659" w:rsidRPr="005C19B1">
        <w:rPr>
          <w:rFonts w:ascii="Times New Roman" w:hAnsi="Times New Roman" w:cs="Times New Roman"/>
          <w:sz w:val="28"/>
          <w:szCs w:val="28"/>
        </w:rPr>
        <w:t>трудовые затраты;</w:t>
      </w:r>
    </w:p>
    <w:p w:rsidR="00E23659" w:rsidRPr="005C19B1" w:rsidRDefault="005E058E" w:rsidP="005E058E">
      <w:pPr>
        <w:pStyle w:val="a3"/>
        <w:tabs>
          <w:tab w:val="left" w:pos="993"/>
        </w:tabs>
        <w:ind w:left="709"/>
        <w:rPr>
          <w:rFonts w:ascii="Times New Roman" w:hAnsi="Times New Roman" w:cs="Times New Roman"/>
          <w:sz w:val="28"/>
          <w:szCs w:val="28"/>
        </w:rPr>
      </w:pPr>
      <w:r>
        <w:rPr>
          <w:rFonts w:ascii="Calibri" w:eastAsia="Calibri" w:hAnsi="Calibri" w:cs="Calibri"/>
          <w:sz w:val="28"/>
          <w:szCs w:val="28"/>
        </w:rPr>
        <w:t>‒</w:t>
      </w:r>
      <w:r>
        <w:rPr>
          <w:rFonts w:eastAsia="Calibri"/>
          <w:sz w:val="28"/>
          <w:szCs w:val="28"/>
        </w:rPr>
        <w:t> </w:t>
      </w:r>
      <w:r w:rsidR="00E23659" w:rsidRPr="005C19B1">
        <w:rPr>
          <w:rFonts w:ascii="Times New Roman" w:hAnsi="Times New Roman" w:cs="Times New Roman"/>
          <w:sz w:val="28"/>
          <w:szCs w:val="28"/>
        </w:rPr>
        <w:t>денежные средства.</w:t>
      </w:r>
    </w:p>
    <w:p w:rsidR="00A347A8" w:rsidRDefault="00795C6A" w:rsidP="00A347A8">
      <w:pPr>
        <w:ind w:firstLine="709"/>
        <w:jc w:val="both"/>
        <w:rPr>
          <w:rFonts w:eastAsia="Calibri"/>
          <w:sz w:val="28"/>
          <w:szCs w:val="22"/>
          <w:lang w:eastAsia="en-US"/>
        </w:rPr>
      </w:pPr>
      <w:r>
        <w:rPr>
          <w:rFonts w:eastAsia="Calibri"/>
          <w:sz w:val="28"/>
          <w:szCs w:val="22"/>
          <w:lang w:eastAsia="en-US"/>
        </w:rPr>
        <w:t>На рис. 4 рассмотрен</w:t>
      </w:r>
      <w:r w:rsidR="00E23659" w:rsidRPr="005C19B1">
        <w:rPr>
          <w:rFonts w:eastAsia="Calibri"/>
          <w:sz w:val="28"/>
          <w:szCs w:val="22"/>
          <w:lang w:eastAsia="en-US"/>
        </w:rPr>
        <w:t xml:space="preserve"> упрощенный пример реализации угрозы ИДВ АСУ ТП КС (все исходные данные вымышлены и приведены для того, чтобы пок</w:t>
      </w:r>
      <w:r w:rsidR="00E23659" w:rsidRPr="005C19B1">
        <w:rPr>
          <w:rFonts w:eastAsia="Calibri"/>
          <w:sz w:val="28"/>
          <w:szCs w:val="22"/>
          <w:lang w:eastAsia="en-US"/>
        </w:rPr>
        <w:t>а</w:t>
      </w:r>
      <w:r w:rsidR="00E23659" w:rsidRPr="005C19B1">
        <w:rPr>
          <w:rFonts w:eastAsia="Calibri"/>
          <w:sz w:val="28"/>
          <w:szCs w:val="22"/>
          <w:lang w:eastAsia="en-US"/>
        </w:rPr>
        <w:t>зать мас</w:t>
      </w:r>
      <w:r>
        <w:rPr>
          <w:rFonts w:eastAsia="Calibri"/>
          <w:sz w:val="28"/>
          <w:szCs w:val="22"/>
          <w:lang w:eastAsia="en-US"/>
        </w:rPr>
        <w:t>штаб картины).</w:t>
      </w:r>
    </w:p>
    <w:p w:rsidR="00A347A8" w:rsidRPr="005C19B1" w:rsidRDefault="00A347A8" w:rsidP="00A347A8">
      <w:pPr>
        <w:widowControl w:val="0"/>
        <w:ind w:firstLine="709"/>
        <w:jc w:val="both"/>
        <w:rPr>
          <w:rFonts w:eastAsia="Calibri"/>
          <w:sz w:val="28"/>
          <w:szCs w:val="22"/>
          <w:lang w:eastAsia="en-US"/>
        </w:rPr>
      </w:pPr>
      <w:r w:rsidRPr="005C19B1">
        <w:rPr>
          <w:rFonts w:eastAsia="Calibri"/>
          <w:sz w:val="28"/>
          <w:szCs w:val="22"/>
          <w:lang w:eastAsia="en-US"/>
        </w:rPr>
        <w:t>В приведенном примере за основу сценария развития событий взята ист</w:t>
      </w:r>
      <w:r w:rsidRPr="005C19B1">
        <w:rPr>
          <w:rFonts w:eastAsia="Calibri"/>
          <w:sz w:val="28"/>
          <w:szCs w:val="22"/>
          <w:lang w:eastAsia="en-US"/>
        </w:rPr>
        <w:t>о</w:t>
      </w:r>
      <w:r w:rsidRPr="005C19B1">
        <w:rPr>
          <w:rFonts w:eastAsia="Calibri"/>
          <w:sz w:val="28"/>
          <w:szCs w:val="22"/>
          <w:lang w:eastAsia="en-US"/>
        </w:rPr>
        <w:t>рия происхождения, развития и обнародования информации об всемирно и</w:t>
      </w:r>
      <w:r w:rsidRPr="005C19B1">
        <w:rPr>
          <w:rFonts w:eastAsia="Calibri"/>
          <w:sz w:val="28"/>
          <w:szCs w:val="22"/>
          <w:lang w:eastAsia="en-US"/>
        </w:rPr>
        <w:t>з</w:t>
      </w:r>
      <w:r w:rsidRPr="005C19B1">
        <w:rPr>
          <w:rFonts w:eastAsia="Calibri"/>
          <w:sz w:val="28"/>
          <w:szCs w:val="22"/>
          <w:lang w:eastAsia="en-US"/>
        </w:rPr>
        <w:t>вестной вредоносной программе «</w:t>
      </w:r>
      <w:r w:rsidRPr="005C19B1">
        <w:rPr>
          <w:rFonts w:eastAsia="Calibri"/>
          <w:sz w:val="28"/>
          <w:szCs w:val="22"/>
          <w:lang w:val="en-US" w:eastAsia="en-US"/>
        </w:rPr>
        <w:t>Stuxnet</w:t>
      </w:r>
      <w:r w:rsidRPr="005C19B1">
        <w:rPr>
          <w:rFonts w:eastAsia="Calibri"/>
          <w:sz w:val="28"/>
          <w:szCs w:val="22"/>
          <w:lang w:eastAsia="en-US"/>
        </w:rPr>
        <w:t>».</w:t>
      </w:r>
    </w:p>
    <w:p w:rsidR="00A347A8" w:rsidRPr="005C19B1" w:rsidRDefault="00A347A8" w:rsidP="00A347A8">
      <w:pPr>
        <w:spacing w:after="200"/>
        <w:ind w:firstLine="709"/>
        <w:jc w:val="both"/>
        <w:rPr>
          <w:rFonts w:eastAsia="Calibri"/>
          <w:sz w:val="28"/>
          <w:szCs w:val="22"/>
          <w:lang w:eastAsia="en-US"/>
        </w:rPr>
      </w:pPr>
    </w:p>
    <w:p w:rsidR="00E23659" w:rsidRPr="005C19B1" w:rsidRDefault="00E23659" w:rsidP="00C47383">
      <w:pPr>
        <w:spacing w:after="200"/>
        <w:jc w:val="both"/>
        <w:rPr>
          <w:rFonts w:eastAsia="Calibri"/>
          <w:sz w:val="28"/>
          <w:szCs w:val="22"/>
          <w:lang w:eastAsia="en-US"/>
        </w:rPr>
      </w:pPr>
      <w:r w:rsidRPr="005C19B1">
        <w:rPr>
          <w:rFonts w:eastAsia="Calibri"/>
          <w:noProof/>
          <w:sz w:val="28"/>
          <w:szCs w:val="22"/>
        </w:rPr>
        <w:lastRenderedPageBreak/>
        <w:drawing>
          <wp:inline distT="0" distB="0" distL="0" distR="0">
            <wp:extent cx="5953125" cy="1676400"/>
            <wp:effectExtent l="0" t="0" r="0" b="0"/>
            <wp:docPr id="6" name="Схема 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6" r:lo="rId97" r:qs="rId98" r:cs="rId99"/>
              </a:graphicData>
            </a:graphic>
          </wp:inline>
        </w:drawing>
      </w:r>
    </w:p>
    <w:p w:rsidR="00E23659" w:rsidRPr="005C19B1" w:rsidRDefault="00E23659" w:rsidP="00C47383">
      <w:pPr>
        <w:spacing w:after="200"/>
        <w:jc w:val="both"/>
        <w:rPr>
          <w:rFonts w:eastAsia="Calibri"/>
          <w:sz w:val="28"/>
          <w:szCs w:val="22"/>
          <w:lang w:eastAsia="en-US"/>
        </w:rPr>
      </w:pPr>
      <w:r w:rsidRPr="005C19B1">
        <w:rPr>
          <w:rFonts w:eastAsia="Calibri"/>
          <w:noProof/>
          <w:sz w:val="28"/>
          <w:szCs w:val="22"/>
        </w:rPr>
        <w:drawing>
          <wp:inline distT="0" distB="0" distL="0" distR="0">
            <wp:extent cx="5951220" cy="2432685"/>
            <wp:effectExtent l="0" t="38100" r="0" b="24765"/>
            <wp:docPr id="4" name="Схема 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1" r:lo="rId102" r:qs="rId103" r:cs="rId104"/>
              </a:graphicData>
            </a:graphic>
          </wp:inline>
        </w:drawing>
      </w:r>
    </w:p>
    <w:p w:rsidR="00E23659" w:rsidRPr="005C19B1" w:rsidRDefault="00E23659" w:rsidP="00E23659">
      <w:pPr>
        <w:spacing w:after="200"/>
        <w:ind w:firstLine="709"/>
        <w:jc w:val="center"/>
        <w:rPr>
          <w:rFonts w:eastAsia="Calibri"/>
          <w:sz w:val="28"/>
          <w:szCs w:val="22"/>
          <w:lang w:eastAsia="en-US"/>
        </w:rPr>
      </w:pPr>
      <w:r w:rsidRPr="005C19B1">
        <w:rPr>
          <w:rFonts w:eastAsia="Calibri"/>
          <w:sz w:val="28"/>
          <w:szCs w:val="22"/>
          <w:lang w:eastAsia="en-US"/>
        </w:rPr>
        <w:t>Рис. 4 – Пример реализации угроз ИБ на объектах газоснабжения</w:t>
      </w:r>
    </w:p>
    <w:p w:rsidR="00E23659" w:rsidRPr="005C19B1" w:rsidRDefault="00E23659" w:rsidP="00A347A8">
      <w:pPr>
        <w:widowControl w:val="0"/>
        <w:ind w:firstLine="709"/>
        <w:jc w:val="both"/>
        <w:rPr>
          <w:rFonts w:eastAsia="Calibri"/>
          <w:sz w:val="28"/>
          <w:szCs w:val="22"/>
          <w:lang w:eastAsia="en-US"/>
        </w:rPr>
      </w:pPr>
      <w:r w:rsidRPr="005C19B1">
        <w:rPr>
          <w:rFonts w:eastAsia="Calibri"/>
          <w:sz w:val="28"/>
          <w:szCs w:val="22"/>
          <w:lang w:eastAsia="en-US"/>
        </w:rPr>
        <w:t>Анализ целей, задач и ролей подразделений, ответственных за обеспеч</w:t>
      </w:r>
      <w:r w:rsidRPr="005C19B1">
        <w:rPr>
          <w:rFonts w:eastAsia="Calibri"/>
          <w:sz w:val="28"/>
          <w:szCs w:val="22"/>
          <w:lang w:eastAsia="en-US"/>
        </w:rPr>
        <w:t>е</w:t>
      </w:r>
      <w:r w:rsidRPr="005C19B1">
        <w:rPr>
          <w:rFonts w:eastAsia="Calibri"/>
          <w:sz w:val="28"/>
          <w:szCs w:val="22"/>
          <w:lang w:eastAsia="en-US"/>
        </w:rPr>
        <w:t>ние информационной безопасности и автоматизации производственной де</w:t>
      </w:r>
      <w:r w:rsidRPr="005C19B1">
        <w:rPr>
          <w:rFonts w:eastAsia="Calibri"/>
          <w:sz w:val="28"/>
          <w:szCs w:val="22"/>
          <w:lang w:eastAsia="en-US"/>
        </w:rPr>
        <w:t>я</w:t>
      </w:r>
      <w:r w:rsidRPr="005C19B1">
        <w:rPr>
          <w:rFonts w:eastAsia="Calibri"/>
          <w:sz w:val="28"/>
          <w:szCs w:val="22"/>
          <w:lang w:eastAsia="en-US"/>
        </w:rPr>
        <w:t>тельности, указывает на множество бизнес-функций, сгруппировав которые можно сформировать типовые для этих подразделений бизнес-процессы:</w:t>
      </w:r>
    </w:p>
    <w:p w:rsidR="00E23659" w:rsidRPr="005C19B1" w:rsidRDefault="005E058E" w:rsidP="00A347A8">
      <w:pPr>
        <w:pStyle w:val="a3"/>
        <w:widowControl w:val="0"/>
        <w:tabs>
          <w:tab w:val="left" w:pos="993"/>
        </w:tabs>
        <w:ind w:firstLine="709"/>
        <w:jc w:val="both"/>
        <w:rPr>
          <w:rFonts w:ascii="Times New Roman" w:hAnsi="Times New Roman" w:cs="Times New Roman"/>
          <w:sz w:val="28"/>
          <w:szCs w:val="28"/>
        </w:rPr>
      </w:pPr>
      <w:r>
        <w:rPr>
          <w:rFonts w:ascii="Calibri" w:eastAsia="Calibri" w:hAnsi="Calibri" w:cs="Calibri"/>
          <w:sz w:val="28"/>
          <w:szCs w:val="28"/>
        </w:rPr>
        <w:t>‒</w:t>
      </w:r>
      <w:r>
        <w:rPr>
          <w:rFonts w:eastAsia="Calibri"/>
          <w:sz w:val="28"/>
          <w:szCs w:val="28"/>
        </w:rPr>
        <w:t> </w:t>
      </w:r>
      <w:r w:rsidR="00E23659" w:rsidRPr="005C19B1">
        <w:rPr>
          <w:rFonts w:ascii="Times New Roman" w:hAnsi="Times New Roman" w:cs="Times New Roman"/>
          <w:sz w:val="28"/>
          <w:szCs w:val="28"/>
        </w:rPr>
        <w:t>организация и обеспечение производственных объектов и технологич</w:t>
      </w:r>
      <w:r w:rsidR="00E23659" w:rsidRPr="005C19B1">
        <w:rPr>
          <w:rFonts w:ascii="Times New Roman" w:hAnsi="Times New Roman" w:cs="Times New Roman"/>
          <w:sz w:val="28"/>
          <w:szCs w:val="28"/>
        </w:rPr>
        <w:t>е</w:t>
      </w:r>
      <w:r w:rsidR="00E23659" w:rsidRPr="005C19B1">
        <w:rPr>
          <w:rFonts w:ascii="Times New Roman" w:hAnsi="Times New Roman" w:cs="Times New Roman"/>
          <w:sz w:val="28"/>
          <w:szCs w:val="28"/>
        </w:rPr>
        <w:t>ских процессов средствами автоматизации, телемеханизации, пожарной бе</w:t>
      </w:r>
      <w:r w:rsidR="00E23659" w:rsidRPr="005C19B1">
        <w:rPr>
          <w:rFonts w:ascii="Times New Roman" w:hAnsi="Times New Roman" w:cs="Times New Roman"/>
          <w:sz w:val="28"/>
          <w:szCs w:val="28"/>
        </w:rPr>
        <w:t>з</w:t>
      </w:r>
      <w:r w:rsidR="00E23659" w:rsidRPr="005C19B1">
        <w:rPr>
          <w:rFonts w:ascii="Times New Roman" w:hAnsi="Times New Roman" w:cs="Times New Roman"/>
          <w:sz w:val="28"/>
          <w:szCs w:val="28"/>
        </w:rPr>
        <w:t>опасности и прочими средствами (АСУ ТП);</w:t>
      </w:r>
    </w:p>
    <w:p w:rsidR="00E23659" w:rsidRPr="005C19B1" w:rsidRDefault="005E058E" w:rsidP="00A347A8">
      <w:pPr>
        <w:pStyle w:val="a3"/>
        <w:widowControl w:val="0"/>
        <w:tabs>
          <w:tab w:val="left" w:pos="993"/>
        </w:tabs>
        <w:ind w:firstLine="709"/>
        <w:jc w:val="both"/>
        <w:rPr>
          <w:rFonts w:ascii="Times New Roman" w:hAnsi="Times New Roman" w:cs="Times New Roman"/>
          <w:sz w:val="28"/>
          <w:szCs w:val="28"/>
        </w:rPr>
      </w:pPr>
      <w:r>
        <w:rPr>
          <w:rFonts w:ascii="Calibri" w:eastAsia="Calibri" w:hAnsi="Calibri" w:cs="Calibri"/>
          <w:sz w:val="28"/>
          <w:szCs w:val="28"/>
        </w:rPr>
        <w:t>‒</w:t>
      </w:r>
      <w:r>
        <w:rPr>
          <w:rFonts w:eastAsia="Calibri"/>
          <w:sz w:val="28"/>
          <w:szCs w:val="28"/>
        </w:rPr>
        <w:t> </w:t>
      </w:r>
      <w:r w:rsidR="00E23659" w:rsidRPr="005C19B1">
        <w:rPr>
          <w:rFonts w:ascii="Times New Roman" w:hAnsi="Times New Roman" w:cs="Times New Roman"/>
          <w:sz w:val="28"/>
          <w:szCs w:val="28"/>
        </w:rPr>
        <w:t>организация и обеспечение состояния защищенности интересов, ресу</w:t>
      </w:r>
      <w:r w:rsidR="00E23659" w:rsidRPr="005C19B1">
        <w:rPr>
          <w:rFonts w:ascii="Times New Roman" w:hAnsi="Times New Roman" w:cs="Times New Roman"/>
          <w:sz w:val="28"/>
          <w:szCs w:val="28"/>
        </w:rPr>
        <w:t>р</w:t>
      </w:r>
      <w:r w:rsidR="00E23659" w:rsidRPr="005C19B1">
        <w:rPr>
          <w:rFonts w:ascii="Times New Roman" w:hAnsi="Times New Roman" w:cs="Times New Roman"/>
          <w:sz w:val="28"/>
          <w:szCs w:val="28"/>
        </w:rPr>
        <w:t>сов и объектов производства основных бизнес-процессов предприятия (ИБ).</w:t>
      </w:r>
    </w:p>
    <w:p w:rsidR="00E23659" w:rsidRPr="005C19B1" w:rsidRDefault="00E23659" w:rsidP="00A347A8">
      <w:pPr>
        <w:widowControl w:val="0"/>
        <w:ind w:firstLine="709"/>
        <w:jc w:val="both"/>
        <w:rPr>
          <w:rFonts w:eastAsia="Calibri"/>
          <w:sz w:val="28"/>
          <w:szCs w:val="22"/>
          <w:lang w:eastAsia="en-US"/>
        </w:rPr>
      </w:pPr>
      <w:r w:rsidRPr="005C19B1">
        <w:rPr>
          <w:rFonts w:eastAsia="Calibri"/>
          <w:sz w:val="28"/>
          <w:szCs w:val="22"/>
          <w:lang w:eastAsia="en-US"/>
        </w:rPr>
        <w:t>Проведенное исследование указывает на появление определенного рода организационно-технических проблем, возникающих в ходе развития АСУ ТП, связанных с обеспечением информационной безопасности, появлением рисков ИБ, увеличением расходов на защиту, внедрением новых технологий, деятел</w:t>
      </w:r>
      <w:r w:rsidRPr="005C19B1">
        <w:rPr>
          <w:rFonts w:eastAsia="Calibri"/>
          <w:sz w:val="28"/>
          <w:szCs w:val="22"/>
          <w:lang w:eastAsia="en-US"/>
        </w:rPr>
        <w:t>ь</w:t>
      </w:r>
      <w:r w:rsidRPr="005C19B1">
        <w:rPr>
          <w:rFonts w:eastAsia="Calibri"/>
          <w:sz w:val="28"/>
          <w:szCs w:val="22"/>
          <w:lang w:eastAsia="en-US"/>
        </w:rPr>
        <w:t>ностью киберпреступных организаций и т.д.</w:t>
      </w:r>
    </w:p>
    <w:p w:rsidR="00E23659" w:rsidRPr="005C19B1" w:rsidRDefault="00E23659" w:rsidP="00A347A8">
      <w:pPr>
        <w:widowControl w:val="0"/>
        <w:ind w:firstLine="709"/>
        <w:jc w:val="both"/>
        <w:rPr>
          <w:rFonts w:eastAsia="Calibri"/>
          <w:sz w:val="28"/>
          <w:szCs w:val="22"/>
          <w:lang w:eastAsia="en-US"/>
        </w:rPr>
      </w:pPr>
      <w:r w:rsidRPr="005C19B1">
        <w:rPr>
          <w:rFonts w:eastAsia="Calibri"/>
          <w:sz w:val="28"/>
          <w:szCs w:val="22"/>
          <w:lang w:eastAsia="en-US"/>
        </w:rPr>
        <w:t>Существующие организационно-т</w:t>
      </w:r>
      <w:r w:rsidR="005E058E">
        <w:rPr>
          <w:rFonts w:eastAsia="Calibri"/>
          <w:sz w:val="28"/>
          <w:szCs w:val="22"/>
          <w:lang w:eastAsia="en-US"/>
        </w:rPr>
        <w:t>ехнические проблемы связанны с:</w:t>
      </w:r>
    </w:p>
    <w:p w:rsidR="00E23659" w:rsidRPr="005C19B1" w:rsidRDefault="005E058E" w:rsidP="00A347A8">
      <w:pPr>
        <w:pStyle w:val="a3"/>
        <w:widowControl w:val="0"/>
        <w:tabs>
          <w:tab w:val="left" w:pos="993"/>
        </w:tabs>
        <w:ind w:firstLine="709"/>
        <w:jc w:val="both"/>
        <w:rPr>
          <w:rFonts w:ascii="Times New Roman" w:hAnsi="Times New Roman" w:cs="Times New Roman"/>
          <w:sz w:val="28"/>
          <w:szCs w:val="28"/>
        </w:rPr>
      </w:pPr>
      <w:r>
        <w:rPr>
          <w:rFonts w:ascii="Calibri" w:eastAsia="Calibri" w:hAnsi="Calibri" w:cs="Calibri"/>
          <w:sz w:val="28"/>
          <w:szCs w:val="28"/>
        </w:rPr>
        <w:t>‒</w:t>
      </w:r>
      <w:r>
        <w:rPr>
          <w:rFonts w:eastAsia="Calibri"/>
          <w:sz w:val="28"/>
          <w:szCs w:val="28"/>
        </w:rPr>
        <w:t> </w:t>
      </w:r>
      <w:r w:rsidR="00E23659" w:rsidRPr="005C19B1">
        <w:rPr>
          <w:rFonts w:ascii="Times New Roman" w:hAnsi="Times New Roman" w:cs="Times New Roman"/>
          <w:sz w:val="28"/>
          <w:szCs w:val="28"/>
        </w:rPr>
        <w:t>разграничением правил логического доступа к объектам защиты (д</w:t>
      </w:r>
      <w:r w:rsidR="00E23659" w:rsidRPr="005C19B1">
        <w:rPr>
          <w:rFonts w:ascii="Times New Roman" w:hAnsi="Times New Roman" w:cs="Times New Roman"/>
          <w:sz w:val="28"/>
          <w:szCs w:val="28"/>
        </w:rPr>
        <w:t>о</w:t>
      </w:r>
      <w:r w:rsidR="00E23659" w:rsidRPr="005C19B1">
        <w:rPr>
          <w:rFonts w:ascii="Times New Roman" w:hAnsi="Times New Roman" w:cs="Times New Roman"/>
          <w:sz w:val="28"/>
          <w:szCs w:val="28"/>
        </w:rPr>
        <w:t xml:space="preserve">ступ к ресурсам АРМ и серверов, операционным системам, </w:t>
      </w:r>
      <w:r w:rsidR="00E23659" w:rsidRPr="005C19B1">
        <w:rPr>
          <w:rFonts w:ascii="Times New Roman" w:hAnsi="Times New Roman" w:cs="Times New Roman"/>
          <w:sz w:val="28"/>
          <w:szCs w:val="28"/>
          <w:lang w:val="en-US"/>
        </w:rPr>
        <w:t>SCADA</w:t>
      </w:r>
      <w:r w:rsidR="00E23659" w:rsidRPr="005C19B1">
        <w:rPr>
          <w:rFonts w:ascii="Times New Roman" w:hAnsi="Times New Roman" w:cs="Times New Roman"/>
          <w:sz w:val="28"/>
          <w:szCs w:val="28"/>
        </w:rPr>
        <w:t>-системам, СУБД, БД, прикладному ПО);</w:t>
      </w:r>
    </w:p>
    <w:p w:rsidR="00E23659" w:rsidRPr="005C19B1" w:rsidRDefault="005E058E" w:rsidP="00A347A8">
      <w:pPr>
        <w:pStyle w:val="a3"/>
        <w:widowControl w:val="0"/>
        <w:tabs>
          <w:tab w:val="left" w:pos="993"/>
        </w:tabs>
        <w:ind w:firstLine="709"/>
        <w:jc w:val="both"/>
        <w:rPr>
          <w:rFonts w:ascii="Times New Roman" w:hAnsi="Times New Roman" w:cs="Times New Roman"/>
          <w:sz w:val="28"/>
          <w:szCs w:val="28"/>
        </w:rPr>
      </w:pPr>
      <w:r>
        <w:rPr>
          <w:rFonts w:ascii="Calibri" w:eastAsia="Calibri" w:hAnsi="Calibri" w:cs="Calibri"/>
          <w:sz w:val="28"/>
          <w:szCs w:val="28"/>
        </w:rPr>
        <w:t>‒</w:t>
      </w:r>
      <w:r>
        <w:rPr>
          <w:rFonts w:eastAsia="Calibri"/>
          <w:sz w:val="28"/>
          <w:szCs w:val="28"/>
        </w:rPr>
        <w:t> </w:t>
      </w:r>
      <w:r w:rsidR="00E23659" w:rsidRPr="005C19B1">
        <w:rPr>
          <w:rFonts w:ascii="Times New Roman" w:hAnsi="Times New Roman" w:cs="Times New Roman"/>
          <w:sz w:val="28"/>
          <w:szCs w:val="28"/>
        </w:rPr>
        <w:t>контролем доступа и использования съемных накопителей информации и периферийных устройств (использование специального программного обе</w:t>
      </w:r>
      <w:r w:rsidR="00E23659" w:rsidRPr="005C19B1">
        <w:rPr>
          <w:rFonts w:ascii="Times New Roman" w:hAnsi="Times New Roman" w:cs="Times New Roman"/>
          <w:sz w:val="28"/>
          <w:szCs w:val="28"/>
        </w:rPr>
        <w:t>с</w:t>
      </w:r>
      <w:r w:rsidR="00E23659" w:rsidRPr="005C19B1">
        <w:rPr>
          <w:rFonts w:ascii="Times New Roman" w:hAnsi="Times New Roman" w:cs="Times New Roman"/>
          <w:sz w:val="28"/>
          <w:szCs w:val="28"/>
        </w:rPr>
        <w:t xml:space="preserve">печения, обязательность регистрации и учёта всех носителей и устройств); </w:t>
      </w:r>
    </w:p>
    <w:p w:rsidR="00E23659" w:rsidRPr="005C19B1" w:rsidRDefault="005E058E" w:rsidP="00A347A8">
      <w:pPr>
        <w:pStyle w:val="a3"/>
        <w:widowControl w:val="0"/>
        <w:tabs>
          <w:tab w:val="left" w:pos="993"/>
        </w:tabs>
        <w:ind w:firstLine="709"/>
        <w:jc w:val="both"/>
        <w:rPr>
          <w:rFonts w:ascii="Times New Roman" w:hAnsi="Times New Roman" w:cs="Times New Roman"/>
          <w:sz w:val="28"/>
          <w:szCs w:val="28"/>
        </w:rPr>
      </w:pPr>
      <w:r>
        <w:rPr>
          <w:rFonts w:ascii="Calibri" w:eastAsia="Calibri" w:hAnsi="Calibri" w:cs="Calibri"/>
          <w:sz w:val="28"/>
          <w:szCs w:val="28"/>
        </w:rPr>
        <w:lastRenderedPageBreak/>
        <w:t>‒</w:t>
      </w:r>
      <w:r>
        <w:rPr>
          <w:rFonts w:eastAsia="Calibri"/>
          <w:sz w:val="28"/>
          <w:szCs w:val="28"/>
        </w:rPr>
        <w:t> </w:t>
      </w:r>
      <w:r w:rsidR="00E23659" w:rsidRPr="005C19B1">
        <w:rPr>
          <w:rFonts w:ascii="Times New Roman" w:hAnsi="Times New Roman" w:cs="Times New Roman"/>
          <w:sz w:val="28"/>
          <w:szCs w:val="28"/>
        </w:rPr>
        <w:t>обновлением активов общесистемного и прикладного программного обеспечения (своевременность установки пакетов обновлений и исправлений безопасности);</w:t>
      </w:r>
    </w:p>
    <w:p w:rsidR="00E23659" w:rsidRPr="005C19B1" w:rsidRDefault="005E058E" w:rsidP="00A347A8">
      <w:pPr>
        <w:pStyle w:val="a3"/>
        <w:widowControl w:val="0"/>
        <w:tabs>
          <w:tab w:val="left" w:pos="993"/>
        </w:tabs>
        <w:ind w:firstLine="709"/>
        <w:jc w:val="both"/>
        <w:rPr>
          <w:rFonts w:ascii="Times New Roman" w:hAnsi="Times New Roman" w:cs="Times New Roman"/>
          <w:sz w:val="28"/>
          <w:szCs w:val="28"/>
        </w:rPr>
      </w:pPr>
      <w:r>
        <w:rPr>
          <w:rFonts w:ascii="Calibri" w:eastAsia="Calibri" w:hAnsi="Calibri" w:cs="Calibri"/>
          <w:sz w:val="28"/>
          <w:szCs w:val="28"/>
        </w:rPr>
        <w:t>‒</w:t>
      </w:r>
      <w:r>
        <w:rPr>
          <w:rFonts w:eastAsia="Calibri"/>
          <w:sz w:val="28"/>
          <w:szCs w:val="28"/>
        </w:rPr>
        <w:t> </w:t>
      </w:r>
      <w:r w:rsidR="00E23659" w:rsidRPr="005C19B1">
        <w:rPr>
          <w:rFonts w:ascii="Times New Roman" w:hAnsi="Times New Roman" w:cs="Times New Roman"/>
          <w:sz w:val="28"/>
          <w:szCs w:val="28"/>
        </w:rPr>
        <w:t>соблюдением требований парол</w:t>
      </w:r>
      <w:r w:rsidR="00D25336">
        <w:rPr>
          <w:rFonts w:ascii="Times New Roman" w:hAnsi="Times New Roman" w:cs="Times New Roman"/>
          <w:sz w:val="28"/>
          <w:szCs w:val="28"/>
        </w:rPr>
        <w:t>ьной защиты (организационными и </w:t>
      </w:r>
      <w:r w:rsidR="00E23659" w:rsidRPr="005C19B1">
        <w:rPr>
          <w:rFonts w:ascii="Times New Roman" w:hAnsi="Times New Roman" w:cs="Times New Roman"/>
          <w:sz w:val="28"/>
          <w:szCs w:val="28"/>
        </w:rPr>
        <w:t>техническими способами с применением программных средств идентифик</w:t>
      </w:r>
      <w:r w:rsidR="00E23659" w:rsidRPr="005C19B1">
        <w:rPr>
          <w:rFonts w:ascii="Times New Roman" w:hAnsi="Times New Roman" w:cs="Times New Roman"/>
          <w:sz w:val="28"/>
          <w:szCs w:val="28"/>
        </w:rPr>
        <w:t>а</w:t>
      </w:r>
      <w:r w:rsidR="00E23659" w:rsidRPr="005C19B1">
        <w:rPr>
          <w:rFonts w:ascii="Times New Roman" w:hAnsi="Times New Roman" w:cs="Times New Roman"/>
          <w:sz w:val="28"/>
          <w:szCs w:val="28"/>
        </w:rPr>
        <w:t>ции, аутентификации и авторизации);</w:t>
      </w:r>
    </w:p>
    <w:p w:rsidR="00E23659" w:rsidRPr="005C19B1" w:rsidRDefault="005E058E" w:rsidP="00A347A8">
      <w:pPr>
        <w:pStyle w:val="a3"/>
        <w:widowControl w:val="0"/>
        <w:tabs>
          <w:tab w:val="left" w:pos="993"/>
        </w:tabs>
        <w:ind w:firstLine="709"/>
        <w:jc w:val="both"/>
        <w:rPr>
          <w:rFonts w:ascii="Times New Roman" w:hAnsi="Times New Roman" w:cs="Times New Roman"/>
          <w:sz w:val="28"/>
          <w:szCs w:val="28"/>
        </w:rPr>
      </w:pPr>
      <w:r>
        <w:rPr>
          <w:rFonts w:ascii="Calibri" w:eastAsia="Calibri" w:hAnsi="Calibri" w:cs="Calibri"/>
          <w:sz w:val="28"/>
          <w:szCs w:val="28"/>
        </w:rPr>
        <w:t>‒</w:t>
      </w:r>
      <w:r>
        <w:rPr>
          <w:rFonts w:eastAsia="Calibri"/>
          <w:sz w:val="28"/>
          <w:szCs w:val="28"/>
        </w:rPr>
        <w:t> </w:t>
      </w:r>
      <w:r w:rsidR="00E23659" w:rsidRPr="005C19B1">
        <w:rPr>
          <w:rFonts w:ascii="Times New Roman" w:hAnsi="Times New Roman" w:cs="Times New Roman"/>
          <w:sz w:val="28"/>
          <w:szCs w:val="28"/>
        </w:rPr>
        <w:t>защитой от вредоносных программ (закрытие каналов атак, использов</w:t>
      </w:r>
      <w:r w:rsidR="00E23659" w:rsidRPr="005C19B1">
        <w:rPr>
          <w:rFonts w:ascii="Times New Roman" w:hAnsi="Times New Roman" w:cs="Times New Roman"/>
          <w:sz w:val="28"/>
          <w:szCs w:val="28"/>
        </w:rPr>
        <w:t>а</w:t>
      </w:r>
      <w:r w:rsidR="00E23659" w:rsidRPr="005C19B1">
        <w:rPr>
          <w:rFonts w:ascii="Times New Roman" w:hAnsi="Times New Roman" w:cs="Times New Roman"/>
          <w:sz w:val="28"/>
          <w:szCs w:val="28"/>
        </w:rPr>
        <w:t>ние антивирусного программного обеспечения с актуальными обновлениями, соблюдение установленных правил работы);</w:t>
      </w:r>
    </w:p>
    <w:p w:rsidR="00E23659" w:rsidRPr="005C19B1" w:rsidRDefault="005E058E" w:rsidP="00A347A8">
      <w:pPr>
        <w:pStyle w:val="a3"/>
        <w:widowControl w:val="0"/>
        <w:tabs>
          <w:tab w:val="left" w:pos="993"/>
        </w:tabs>
        <w:ind w:firstLine="709"/>
        <w:jc w:val="both"/>
        <w:rPr>
          <w:rFonts w:ascii="Times New Roman" w:hAnsi="Times New Roman" w:cs="Times New Roman"/>
          <w:sz w:val="28"/>
          <w:szCs w:val="28"/>
        </w:rPr>
      </w:pPr>
      <w:r>
        <w:rPr>
          <w:rFonts w:ascii="Calibri" w:eastAsia="Calibri" w:hAnsi="Calibri" w:cs="Calibri"/>
          <w:sz w:val="28"/>
          <w:szCs w:val="28"/>
        </w:rPr>
        <w:t>‒</w:t>
      </w:r>
      <w:r>
        <w:rPr>
          <w:rFonts w:eastAsia="Calibri"/>
          <w:sz w:val="28"/>
          <w:szCs w:val="28"/>
        </w:rPr>
        <w:t> </w:t>
      </w:r>
      <w:r w:rsidR="00E23659" w:rsidRPr="005C19B1">
        <w:rPr>
          <w:rFonts w:ascii="Times New Roman" w:hAnsi="Times New Roman" w:cs="Times New Roman"/>
          <w:sz w:val="28"/>
          <w:szCs w:val="28"/>
        </w:rPr>
        <w:t>сетевой защитой (осуществляется подрядными организациями, иногда используются примитивные телекоммуникационные устройства, модель «че</w:t>
      </w:r>
      <w:r w:rsidR="00E23659" w:rsidRPr="005C19B1">
        <w:rPr>
          <w:rFonts w:ascii="Times New Roman" w:hAnsi="Times New Roman" w:cs="Times New Roman"/>
          <w:sz w:val="28"/>
          <w:szCs w:val="28"/>
        </w:rPr>
        <w:t>р</w:t>
      </w:r>
      <w:r w:rsidR="00E23659" w:rsidRPr="005C19B1">
        <w:rPr>
          <w:rFonts w:ascii="Times New Roman" w:hAnsi="Times New Roman" w:cs="Times New Roman"/>
          <w:sz w:val="28"/>
          <w:szCs w:val="28"/>
        </w:rPr>
        <w:t>ного ящика», настройка правил разграничения сетевого трафика не соотве</w:t>
      </w:r>
      <w:r w:rsidR="00E23659" w:rsidRPr="005C19B1">
        <w:rPr>
          <w:rFonts w:ascii="Times New Roman" w:hAnsi="Times New Roman" w:cs="Times New Roman"/>
          <w:sz w:val="28"/>
          <w:szCs w:val="28"/>
        </w:rPr>
        <w:t>т</w:t>
      </w:r>
      <w:r w:rsidR="00E23659" w:rsidRPr="005C19B1">
        <w:rPr>
          <w:rFonts w:ascii="Times New Roman" w:hAnsi="Times New Roman" w:cs="Times New Roman"/>
          <w:sz w:val="28"/>
          <w:szCs w:val="28"/>
        </w:rPr>
        <w:t>ствует нуждам безопасности);</w:t>
      </w:r>
    </w:p>
    <w:p w:rsidR="00E23659" w:rsidRPr="005C19B1" w:rsidRDefault="005E058E" w:rsidP="00A347A8">
      <w:pPr>
        <w:pStyle w:val="a3"/>
        <w:widowControl w:val="0"/>
        <w:tabs>
          <w:tab w:val="left" w:pos="993"/>
        </w:tabs>
        <w:ind w:firstLine="709"/>
        <w:jc w:val="both"/>
        <w:rPr>
          <w:rFonts w:ascii="Times New Roman" w:hAnsi="Times New Roman" w:cs="Times New Roman"/>
          <w:sz w:val="28"/>
          <w:szCs w:val="28"/>
        </w:rPr>
      </w:pPr>
      <w:r>
        <w:rPr>
          <w:rFonts w:ascii="Calibri" w:eastAsia="Calibri" w:hAnsi="Calibri" w:cs="Calibri"/>
          <w:sz w:val="28"/>
          <w:szCs w:val="28"/>
        </w:rPr>
        <w:t>‒</w:t>
      </w:r>
      <w:r>
        <w:rPr>
          <w:rFonts w:eastAsia="Calibri"/>
          <w:sz w:val="28"/>
          <w:szCs w:val="28"/>
        </w:rPr>
        <w:t> </w:t>
      </w:r>
      <w:r w:rsidR="00E23659" w:rsidRPr="005C19B1">
        <w:rPr>
          <w:rFonts w:ascii="Times New Roman" w:hAnsi="Times New Roman" w:cs="Times New Roman"/>
          <w:sz w:val="28"/>
          <w:szCs w:val="28"/>
        </w:rPr>
        <w:t>отсутствием решений и средств централизованного управления сре</w:t>
      </w:r>
      <w:r w:rsidR="00E23659" w:rsidRPr="005C19B1">
        <w:rPr>
          <w:rFonts w:ascii="Times New Roman" w:hAnsi="Times New Roman" w:cs="Times New Roman"/>
          <w:sz w:val="28"/>
          <w:szCs w:val="28"/>
        </w:rPr>
        <w:t>д</w:t>
      </w:r>
      <w:r w:rsidR="00E23659" w:rsidRPr="005C19B1">
        <w:rPr>
          <w:rFonts w:ascii="Times New Roman" w:hAnsi="Times New Roman" w:cs="Times New Roman"/>
          <w:sz w:val="28"/>
          <w:szCs w:val="28"/>
        </w:rPr>
        <w:t>ствами защиты и контроля защищенности (многие элементы АСУ ТП не имеют подключений к ЛВС АСУ ТП, не выбраны решения в виде про</w:t>
      </w:r>
      <w:r>
        <w:rPr>
          <w:rFonts w:ascii="Times New Roman" w:hAnsi="Times New Roman" w:cs="Times New Roman"/>
          <w:sz w:val="28"/>
          <w:szCs w:val="28"/>
        </w:rPr>
        <w:t>граммного</w:t>
      </w:r>
      <w:r>
        <w:rPr>
          <w:rFonts w:ascii="Times New Roman" w:hAnsi="Times New Roman" w:cs="Times New Roman"/>
          <w:sz w:val="28"/>
          <w:szCs w:val="28"/>
        </w:rPr>
        <w:br/>
      </w:r>
      <w:r w:rsidR="00E23659" w:rsidRPr="005C19B1">
        <w:rPr>
          <w:rFonts w:ascii="Times New Roman" w:hAnsi="Times New Roman" w:cs="Times New Roman"/>
          <w:sz w:val="28"/>
          <w:szCs w:val="28"/>
        </w:rPr>
        <w:t xml:space="preserve">обеспечения); </w:t>
      </w:r>
    </w:p>
    <w:p w:rsidR="00E23659" w:rsidRPr="005C19B1" w:rsidRDefault="005E058E" w:rsidP="00A347A8">
      <w:pPr>
        <w:pStyle w:val="a3"/>
        <w:widowControl w:val="0"/>
        <w:tabs>
          <w:tab w:val="left" w:pos="993"/>
        </w:tabs>
        <w:ind w:firstLine="709"/>
        <w:jc w:val="both"/>
        <w:rPr>
          <w:rFonts w:ascii="Times New Roman" w:hAnsi="Times New Roman" w:cs="Times New Roman"/>
          <w:sz w:val="28"/>
          <w:szCs w:val="28"/>
        </w:rPr>
      </w:pPr>
      <w:r>
        <w:rPr>
          <w:rFonts w:ascii="Calibri" w:eastAsia="Calibri" w:hAnsi="Calibri" w:cs="Calibri"/>
          <w:sz w:val="28"/>
          <w:szCs w:val="28"/>
        </w:rPr>
        <w:t>‒</w:t>
      </w:r>
      <w:r>
        <w:rPr>
          <w:rFonts w:eastAsia="Calibri"/>
          <w:sz w:val="28"/>
          <w:szCs w:val="28"/>
        </w:rPr>
        <w:t> </w:t>
      </w:r>
      <w:r w:rsidR="00E23659" w:rsidRPr="005C19B1">
        <w:rPr>
          <w:rFonts w:ascii="Times New Roman" w:hAnsi="Times New Roman" w:cs="Times New Roman"/>
          <w:sz w:val="28"/>
          <w:szCs w:val="28"/>
        </w:rPr>
        <w:t>резервным копированием информационных активов (средства резервн</w:t>
      </w:r>
      <w:r w:rsidR="00E23659" w:rsidRPr="005C19B1">
        <w:rPr>
          <w:rFonts w:ascii="Times New Roman" w:hAnsi="Times New Roman" w:cs="Times New Roman"/>
          <w:sz w:val="28"/>
          <w:szCs w:val="28"/>
        </w:rPr>
        <w:t>о</w:t>
      </w:r>
      <w:r w:rsidR="00E23659" w:rsidRPr="005C19B1">
        <w:rPr>
          <w:rFonts w:ascii="Times New Roman" w:hAnsi="Times New Roman" w:cs="Times New Roman"/>
          <w:sz w:val="28"/>
          <w:szCs w:val="28"/>
        </w:rPr>
        <w:t>го копирования информации либо отсутствуют, либо не соответствуют де</w:t>
      </w:r>
      <w:r w:rsidR="00E23659" w:rsidRPr="005C19B1">
        <w:rPr>
          <w:rFonts w:ascii="Times New Roman" w:hAnsi="Times New Roman" w:cs="Times New Roman"/>
          <w:sz w:val="28"/>
          <w:szCs w:val="28"/>
        </w:rPr>
        <w:t>й</w:t>
      </w:r>
      <w:r w:rsidR="00E23659" w:rsidRPr="005C19B1">
        <w:rPr>
          <w:rFonts w:ascii="Times New Roman" w:hAnsi="Times New Roman" w:cs="Times New Roman"/>
          <w:sz w:val="28"/>
          <w:szCs w:val="28"/>
        </w:rPr>
        <w:t>ствительности, порядок проведения работ и количество копий часто не соотве</w:t>
      </w:r>
      <w:r w:rsidR="00E23659" w:rsidRPr="005C19B1">
        <w:rPr>
          <w:rFonts w:ascii="Times New Roman" w:hAnsi="Times New Roman" w:cs="Times New Roman"/>
          <w:sz w:val="28"/>
          <w:szCs w:val="28"/>
        </w:rPr>
        <w:t>т</w:t>
      </w:r>
      <w:r w:rsidR="00E23659" w:rsidRPr="005C19B1">
        <w:rPr>
          <w:rFonts w:ascii="Times New Roman" w:hAnsi="Times New Roman" w:cs="Times New Roman"/>
          <w:sz w:val="28"/>
          <w:szCs w:val="28"/>
        </w:rPr>
        <w:t>ствуют требуемым, часто обслуживается подрядными организациями);</w:t>
      </w:r>
    </w:p>
    <w:p w:rsidR="00E23659" w:rsidRPr="005C19B1" w:rsidRDefault="005E058E" w:rsidP="00A347A8">
      <w:pPr>
        <w:pStyle w:val="a3"/>
        <w:widowControl w:val="0"/>
        <w:tabs>
          <w:tab w:val="left" w:pos="993"/>
        </w:tabs>
        <w:ind w:firstLine="709"/>
        <w:jc w:val="both"/>
        <w:rPr>
          <w:rFonts w:ascii="Times New Roman" w:hAnsi="Times New Roman" w:cs="Times New Roman"/>
          <w:sz w:val="28"/>
          <w:szCs w:val="28"/>
        </w:rPr>
      </w:pPr>
      <w:r>
        <w:rPr>
          <w:rFonts w:ascii="Calibri" w:eastAsia="Calibri" w:hAnsi="Calibri" w:cs="Calibri"/>
          <w:sz w:val="28"/>
          <w:szCs w:val="28"/>
        </w:rPr>
        <w:t>‒</w:t>
      </w:r>
      <w:r>
        <w:rPr>
          <w:rFonts w:eastAsia="Calibri"/>
          <w:sz w:val="28"/>
          <w:szCs w:val="28"/>
        </w:rPr>
        <w:t> </w:t>
      </w:r>
      <w:r w:rsidR="00E23659" w:rsidRPr="005C19B1">
        <w:rPr>
          <w:rFonts w:ascii="Times New Roman" w:hAnsi="Times New Roman" w:cs="Times New Roman"/>
          <w:sz w:val="28"/>
          <w:szCs w:val="28"/>
        </w:rPr>
        <w:t>децентрализацией и ограниченностью комплексов АСУ ТП (устаревшие комплексы, закрытые производственные сети, устаревшие средства вычисл</w:t>
      </w:r>
      <w:r w:rsidR="00E23659" w:rsidRPr="005C19B1">
        <w:rPr>
          <w:rFonts w:ascii="Times New Roman" w:hAnsi="Times New Roman" w:cs="Times New Roman"/>
          <w:sz w:val="28"/>
          <w:szCs w:val="28"/>
        </w:rPr>
        <w:t>и</w:t>
      </w:r>
      <w:r w:rsidR="00E23659" w:rsidRPr="005C19B1">
        <w:rPr>
          <w:rFonts w:ascii="Times New Roman" w:hAnsi="Times New Roman" w:cs="Times New Roman"/>
          <w:sz w:val="28"/>
          <w:szCs w:val="28"/>
        </w:rPr>
        <w:t>тельной техники и программное обеспечение);</w:t>
      </w:r>
    </w:p>
    <w:p w:rsidR="00E23659" w:rsidRPr="005C19B1" w:rsidRDefault="005E058E" w:rsidP="00A347A8">
      <w:pPr>
        <w:pStyle w:val="a3"/>
        <w:widowControl w:val="0"/>
        <w:tabs>
          <w:tab w:val="left" w:pos="993"/>
        </w:tabs>
        <w:ind w:firstLine="709"/>
        <w:jc w:val="both"/>
        <w:rPr>
          <w:rFonts w:ascii="Times New Roman" w:hAnsi="Times New Roman" w:cs="Times New Roman"/>
          <w:sz w:val="28"/>
          <w:szCs w:val="28"/>
        </w:rPr>
      </w:pPr>
      <w:r>
        <w:rPr>
          <w:rFonts w:ascii="Calibri" w:eastAsia="Calibri" w:hAnsi="Calibri" w:cs="Calibri"/>
          <w:sz w:val="28"/>
          <w:szCs w:val="28"/>
        </w:rPr>
        <w:t>‒</w:t>
      </w:r>
      <w:r>
        <w:rPr>
          <w:rFonts w:eastAsia="Calibri"/>
          <w:sz w:val="28"/>
          <w:szCs w:val="28"/>
        </w:rPr>
        <w:t> </w:t>
      </w:r>
      <w:r w:rsidR="00E23659" w:rsidRPr="005C19B1">
        <w:rPr>
          <w:rFonts w:ascii="Times New Roman" w:hAnsi="Times New Roman" w:cs="Times New Roman"/>
          <w:sz w:val="28"/>
          <w:szCs w:val="28"/>
        </w:rPr>
        <w:t>защитой каналов связи при подключении к сетям связи общего польз</w:t>
      </w:r>
      <w:r w:rsidR="00E23659" w:rsidRPr="005C19B1">
        <w:rPr>
          <w:rFonts w:ascii="Times New Roman" w:hAnsi="Times New Roman" w:cs="Times New Roman"/>
          <w:sz w:val="28"/>
          <w:szCs w:val="28"/>
        </w:rPr>
        <w:t>о</w:t>
      </w:r>
      <w:r w:rsidR="00E23659" w:rsidRPr="005C19B1">
        <w:rPr>
          <w:rFonts w:ascii="Times New Roman" w:hAnsi="Times New Roman" w:cs="Times New Roman"/>
          <w:sz w:val="28"/>
          <w:szCs w:val="28"/>
        </w:rPr>
        <w:t>вания (использование сертифицированных криптографических средств тел</w:t>
      </w:r>
      <w:r w:rsidR="00E23659" w:rsidRPr="005C19B1">
        <w:rPr>
          <w:rFonts w:ascii="Times New Roman" w:hAnsi="Times New Roman" w:cs="Times New Roman"/>
          <w:sz w:val="28"/>
          <w:szCs w:val="28"/>
        </w:rPr>
        <w:t>е</w:t>
      </w:r>
      <w:r w:rsidR="00E23659" w:rsidRPr="005C19B1">
        <w:rPr>
          <w:rFonts w:ascii="Times New Roman" w:hAnsi="Times New Roman" w:cs="Times New Roman"/>
          <w:sz w:val="28"/>
          <w:szCs w:val="28"/>
        </w:rPr>
        <w:t xml:space="preserve">коммуникации, сложность выбора, </w:t>
      </w:r>
      <w:r>
        <w:rPr>
          <w:rFonts w:ascii="Times New Roman" w:hAnsi="Times New Roman" w:cs="Times New Roman"/>
          <w:sz w:val="28"/>
          <w:szCs w:val="28"/>
        </w:rPr>
        <w:t>большая стоимость, сертификация</w:t>
      </w:r>
      <w:r>
        <w:rPr>
          <w:rFonts w:ascii="Times New Roman" w:hAnsi="Times New Roman" w:cs="Times New Roman"/>
          <w:sz w:val="28"/>
          <w:szCs w:val="28"/>
        </w:rPr>
        <w:br/>
      </w:r>
      <w:r w:rsidR="00E23659" w:rsidRPr="005C19B1">
        <w:rPr>
          <w:rFonts w:ascii="Times New Roman" w:hAnsi="Times New Roman" w:cs="Times New Roman"/>
          <w:sz w:val="28"/>
          <w:szCs w:val="28"/>
        </w:rPr>
        <w:t>экземпляров);</w:t>
      </w:r>
    </w:p>
    <w:p w:rsidR="00E23659" w:rsidRPr="005C19B1" w:rsidRDefault="005E058E" w:rsidP="00A347A8">
      <w:pPr>
        <w:pStyle w:val="a3"/>
        <w:widowControl w:val="0"/>
        <w:tabs>
          <w:tab w:val="left" w:pos="993"/>
        </w:tabs>
        <w:ind w:firstLine="709"/>
        <w:jc w:val="both"/>
        <w:rPr>
          <w:rFonts w:ascii="Times New Roman" w:hAnsi="Times New Roman" w:cs="Times New Roman"/>
          <w:sz w:val="28"/>
          <w:szCs w:val="28"/>
        </w:rPr>
      </w:pPr>
      <w:r>
        <w:rPr>
          <w:rFonts w:ascii="Calibri" w:eastAsia="Calibri" w:hAnsi="Calibri" w:cs="Calibri"/>
          <w:sz w:val="28"/>
          <w:szCs w:val="28"/>
        </w:rPr>
        <w:t>‒</w:t>
      </w:r>
      <w:r>
        <w:rPr>
          <w:rFonts w:eastAsia="Calibri"/>
          <w:sz w:val="28"/>
          <w:szCs w:val="28"/>
        </w:rPr>
        <w:t> </w:t>
      </w:r>
      <w:r w:rsidR="00E23659" w:rsidRPr="005C19B1">
        <w:rPr>
          <w:rFonts w:ascii="Times New Roman" w:hAnsi="Times New Roman" w:cs="Times New Roman"/>
          <w:sz w:val="28"/>
          <w:szCs w:val="28"/>
        </w:rPr>
        <w:t>соблюдения требований физической защиты (не все помещения соо</w:t>
      </w:r>
      <w:r w:rsidR="00E23659" w:rsidRPr="005C19B1">
        <w:rPr>
          <w:rFonts w:ascii="Times New Roman" w:hAnsi="Times New Roman" w:cs="Times New Roman"/>
          <w:sz w:val="28"/>
          <w:szCs w:val="28"/>
        </w:rPr>
        <w:t>т</w:t>
      </w:r>
      <w:r w:rsidR="00E23659" w:rsidRPr="005C19B1">
        <w:rPr>
          <w:rFonts w:ascii="Times New Roman" w:hAnsi="Times New Roman" w:cs="Times New Roman"/>
          <w:sz w:val="28"/>
          <w:szCs w:val="28"/>
        </w:rPr>
        <w:t xml:space="preserve">ветствуют требованиям, доступ на объекты </w:t>
      </w:r>
      <w:r w:rsidR="00D25336">
        <w:rPr>
          <w:rFonts w:ascii="Times New Roman" w:hAnsi="Times New Roman" w:cs="Times New Roman"/>
          <w:sz w:val="28"/>
          <w:szCs w:val="28"/>
        </w:rPr>
        <w:t>не оснащен системами контроля и </w:t>
      </w:r>
      <w:r w:rsidR="00E23659" w:rsidRPr="005C19B1">
        <w:rPr>
          <w:rFonts w:ascii="Times New Roman" w:hAnsi="Times New Roman" w:cs="Times New Roman"/>
          <w:sz w:val="28"/>
          <w:szCs w:val="28"/>
        </w:rPr>
        <w:t>управления доступом, соблюдени</w:t>
      </w:r>
      <w:r w:rsidR="000A10E0">
        <w:rPr>
          <w:rFonts w:ascii="Times New Roman" w:hAnsi="Times New Roman" w:cs="Times New Roman"/>
          <w:sz w:val="28"/>
          <w:szCs w:val="28"/>
        </w:rPr>
        <w:t>е установленных правил работы);</w:t>
      </w:r>
    </w:p>
    <w:p w:rsidR="00E23659" w:rsidRPr="005C19B1" w:rsidRDefault="005E058E" w:rsidP="00A347A8">
      <w:pPr>
        <w:pStyle w:val="a3"/>
        <w:widowControl w:val="0"/>
        <w:tabs>
          <w:tab w:val="left" w:pos="993"/>
        </w:tabs>
        <w:ind w:firstLine="709"/>
        <w:jc w:val="both"/>
        <w:rPr>
          <w:rFonts w:ascii="Times New Roman" w:hAnsi="Times New Roman" w:cs="Times New Roman"/>
          <w:sz w:val="28"/>
          <w:szCs w:val="28"/>
        </w:rPr>
      </w:pPr>
      <w:r>
        <w:rPr>
          <w:rFonts w:ascii="Calibri" w:eastAsia="Calibri" w:hAnsi="Calibri" w:cs="Calibri"/>
          <w:sz w:val="28"/>
          <w:szCs w:val="28"/>
        </w:rPr>
        <w:t>‒</w:t>
      </w:r>
      <w:r>
        <w:rPr>
          <w:rFonts w:eastAsia="Calibri"/>
          <w:sz w:val="28"/>
          <w:szCs w:val="28"/>
        </w:rPr>
        <w:t> </w:t>
      </w:r>
      <w:r w:rsidR="00E23659" w:rsidRPr="005C19B1">
        <w:rPr>
          <w:rFonts w:ascii="Times New Roman" w:hAnsi="Times New Roman" w:cs="Times New Roman"/>
          <w:sz w:val="28"/>
          <w:szCs w:val="28"/>
        </w:rPr>
        <w:t>регистрацией и учётом событий и инцидентов (отсутствие технических средств регистрации и учёта событий, часто события и инциденты на местах умалчиваются, соблюдение требований информирования зачастую фиктивно).</w:t>
      </w:r>
    </w:p>
    <w:p w:rsidR="00E23659" w:rsidRDefault="00E23659" w:rsidP="00A347A8">
      <w:pPr>
        <w:widowControl w:val="0"/>
        <w:ind w:firstLine="709"/>
        <w:jc w:val="both"/>
        <w:rPr>
          <w:rFonts w:eastAsia="Calibri"/>
          <w:sz w:val="28"/>
          <w:szCs w:val="22"/>
          <w:lang w:eastAsia="en-US"/>
        </w:rPr>
      </w:pPr>
      <w:r w:rsidRPr="005C19B1">
        <w:rPr>
          <w:rFonts w:eastAsia="Calibri"/>
          <w:sz w:val="28"/>
          <w:szCs w:val="22"/>
          <w:lang w:eastAsia="en-US"/>
        </w:rPr>
        <w:t>Подводя итоги, можно сказать, что для решения описанных проблем необходимо целенаправленно и методично проводить мероприятия по орган</w:t>
      </w:r>
      <w:r w:rsidRPr="005C19B1">
        <w:rPr>
          <w:rFonts w:eastAsia="Calibri"/>
          <w:sz w:val="28"/>
          <w:szCs w:val="22"/>
          <w:lang w:eastAsia="en-US"/>
        </w:rPr>
        <w:t>и</w:t>
      </w:r>
      <w:r w:rsidRPr="005C19B1">
        <w:rPr>
          <w:rFonts w:eastAsia="Calibri"/>
          <w:sz w:val="28"/>
          <w:szCs w:val="22"/>
          <w:lang w:eastAsia="en-US"/>
        </w:rPr>
        <w:t>зации, решению, обеспечению, управлению и контролю вопросов информац</w:t>
      </w:r>
      <w:r w:rsidRPr="005C19B1">
        <w:rPr>
          <w:rFonts w:eastAsia="Calibri"/>
          <w:sz w:val="28"/>
          <w:szCs w:val="22"/>
          <w:lang w:eastAsia="en-US"/>
        </w:rPr>
        <w:t>и</w:t>
      </w:r>
      <w:r w:rsidRPr="005C19B1">
        <w:rPr>
          <w:rFonts w:eastAsia="Calibri"/>
          <w:sz w:val="28"/>
          <w:szCs w:val="22"/>
          <w:lang w:eastAsia="en-US"/>
        </w:rPr>
        <w:t>онной безопасности на всех этапах жизненного цикла АСУ ТП. Проводить эти мероприятия должны все вовлеченные в этот процесс подразделения под рук</w:t>
      </w:r>
      <w:r w:rsidRPr="005C19B1">
        <w:rPr>
          <w:rFonts w:eastAsia="Calibri"/>
          <w:sz w:val="28"/>
          <w:szCs w:val="22"/>
          <w:lang w:eastAsia="en-US"/>
        </w:rPr>
        <w:t>о</w:t>
      </w:r>
      <w:r w:rsidRPr="005C19B1">
        <w:rPr>
          <w:rFonts w:eastAsia="Calibri"/>
          <w:sz w:val="28"/>
          <w:szCs w:val="22"/>
          <w:lang w:eastAsia="en-US"/>
        </w:rPr>
        <w:t>водством профильного подразделения АСУ ТП.</w:t>
      </w:r>
    </w:p>
    <w:p w:rsidR="00795C6A" w:rsidRPr="00576AA9" w:rsidRDefault="00795C6A" w:rsidP="00A347A8">
      <w:pPr>
        <w:widowControl w:val="0"/>
        <w:ind w:firstLine="709"/>
        <w:jc w:val="both"/>
        <w:rPr>
          <w:rFonts w:eastAsia="Calibri"/>
          <w:sz w:val="28"/>
          <w:szCs w:val="28"/>
          <w:lang w:eastAsia="en-US"/>
        </w:rPr>
      </w:pPr>
    </w:p>
    <w:p w:rsidR="00E23659" w:rsidRPr="005C19B1" w:rsidRDefault="00E23659" w:rsidP="00A347A8">
      <w:pPr>
        <w:widowControl w:val="0"/>
        <w:ind w:firstLine="709"/>
        <w:jc w:val="center"/>
        <w:rPr>
          <w:rFonts w:eastAsia="Calibri"/>
          <w:b/>
          <w:bCs/>
          <w:sz w:val="28"/>
          <w:szCs w:val="28"/>
          <w:shd w:val="clear" w:color="auto" w:fill="FFFFFF"/>
          <w:lang w:eastAsia="en-US"/>
        </w:rPr>
      </w:pPr>
      <w:r w:rsidRPr="005C19B1">
        <w:rPr>
          <w:rFonts w:eastAsia="Calibri"/>
          <w:b/>
          <w:bCs/>
          <w:sz w:val="28"/>
          <w:szCs w:val="28"/>
          <w:shd w:val="clear" w:color="auto" w:fill="FFFFFF"/>
          <w:lang w:eastAsia="en-US"/>
        </w:rPr>
        <w:t>Список использованной литературы</w:t>
      </w:r>
    </w:p>
    <w:p w:rsidR="00E23659" w:rsidRPr="005C19B1" w:rsidRDefault="005E058E" w:rsidP="00A347A8">
      <w:pPr>
        <w:widowControl w:val="0"/>
        <w:ind w:firstLine="709"/>
        <w:jc w:val="both"/>
        <w:rPr>
          <w:rFonts w:eastAsia="Calibri"/>
          <w:sz w:val="28"/>
          <w:szCs w:val="22"/>
          <w:lang w:eastAsia="en-US"/>
        </w:rPr>
      </w:pPr>
      <w:r>
        <w:rPr>
          <w:rFonts w:eastAsia="Calibri"/>
          <w:sz w:val="28"/>
          <w:szCs w:val="22"/>
          <w:lang w:eastAsia="en-US"/>
        </w:rPr>
        <w:t>1. </w:t>
      </w:r>
      <w:r w:rsidR="00E23659" w:rsidRPr="005C19B1">
        <w:rPr>
          <w:rFonts w:eastAsia="Calibri"/>
          <w:sz w:val="28"/>
          <w:szCs w:val="22"/>
          <w:lang w:eastAsia="en-US"/>
        </w:rPr>
        <w:t xml:space="preserve">Лукатский А. «Число атак на SCADA растет» </w:t>
      </w:r>
      <w:r w:rsidR="00E23659" w:rsidRPr="005C19B1">
        <w:rPr>
          <w:rFonts w:eastAsia="Calibri"/>
          <w:sz w:val="28"/>
          <w:szCs w:val="28"/>
          <w:lang w:eastAsia="en-US"/>
        </w:rPr>
        <w:t xml:space="preserve">[Электронный ресурс]. – Режим доступа: </w:t>
      </w:r>
      <w:r w:rsidR="00E23659" w:rsidRPr="005C19B1">
        <w:rPr>
          <w:rFonts w:eastAsia="Calibri"/>
          <w:sz w:val="28"/>
          <w:szCs w:val="22"/>
          <w:lang w:eastAsia="en-US"/>
        </w:rPr>
        <w:t xml:space="preserve">http://lukatsky.blogspot.com/2011/04/scada.html (дата обращения </w:t>
      </w:r>
      <w:r w:rsidR="00E23659" w:rsidRPr="005C19B1">
        <w:rPr>
          <w:rFonts w:eastAsia="Calibri"/>
          <w:sz w:val="28"/>
          <w:szCs w:val="22"/>
          <w:lang w:eastAsia="en-US"/>
        </w:rPr>
        <w:lastRenderedPageBreak/>
        <w:t>12.03.2015).</w:t>
      </w:r>
    </w:p>
    <w:p w:rsidR="00E23659" w:rsidRPr="005C19B1" w:rsidRDefault="005E058E" w:rsidP="00A347A8">
      <w:pPr>
        <w:widowControl w:val="0"/>
        <w:ind w:firstLine="709"/>
        <w:jc w:val="both"/>
        <w:rPr>
          <w:rFonts w:eastAsia="Calibri"/>
          <w:sz w:val="28"/>
          <w:szCs w:val="22"/>
          <w:lang w:eastAsia="en-US"/>
        </w:rPr>
      </w:pPr>
      <w:r>
        <w:rPr>
          <w:rFonts w:eastAsia="Calibri"/>
          <w:sz w:val="28"/>
          <w:szCs w:val="22"/>
          <w:lang w:eastAsia="en-US"/>
        </w:rPr>
        <w:t>2. </w:t>
      </w:r>
      <w:r w:rsidR="00E23659" w:rsidRPr="005C19B1">
        <w:rPr>
          <w:rFonts w:eastAsia="Calibri"/>
          <w:sz w:val="28"/>
          <w:szCs w:val="22"/>
          <w:lang w:eastAsia="en-US"/>
        </w:rPr>
        <w:t>Лукатский А. Критические системы информационной инфраструкт</w:t>
      </w:r>
      <w:r w:rsidR="00E23659" w:rsidRPr="005C19B1">
        <w:rPr>
          <w:rFonts w:eastAsia="Calibri"/>
          <w:sz w:val="28"/>
          <w:szCs w:val="22"/>
          <w:lang w:eastAsia="en-US"/>
        </w:rPr>
        <w:t>у</w:t>
      </w:r>
      <w:r w:rsidR="00E23659" w:rsidRPr="005C19B1">
        <w:rPr>
          <w:rFonts w:eastAsia="Calibri"/>
          <w:sz w:val="28"/>
          <w:szCs w:val="22"/>
          <w:lang w:eastAsia="en-US"/>
        </w:rPr>
        <w:t xml:space="preserve">ры»: </w:t>
      </w:r>
      <w:r w:rsidR="00E23659" w:rsidRPr="005C19B1">
        <w:rPr>
          <w:rFonts w:eastAsia="Calibri"/>
          <w:sz w:val="28"/>
          <w:szCs w:val="28"/>
          <w:lang w:eastAsia="en-US"/>
        </w:rPr>
        <w:t>[Электронный ресурс]. –</w:t>
      </w:r>
      <w:r w:rsidR="00E23659" w:rsidRPr="005C19B1">
        <w:rPr>
          <w:rFonts w:eastAsia="Calibri"/>
          <w:b/>
          <w:sz w:val="22"/>
          <w:szCs w:val="22"/>
          <w:lang w:eastAsia="en-US"/>
        </w:rPr>
        <w:t xml:space="preserve"> </w:t>
      </w:r>
      <w:r w:rsidR="00E23659" w:rsidRPr="005C19B1">
        <w:rPr>
          <w:rFonts w:eastAsia="Calibri"/>
          <w:sz w:val="28"/>
          <w:szCs w:val="28"/>
          <w:lang w:eastAsia="en-US"/>
        </w:rPr>
        <w:t xml:space="preserve">Режим доступа: </w:t>
      </w:r>
      <w:r w:rsidR="00E23659" w:rsidRPr="005C19B1">
        <w:rPr>
          <w:rFonts w:eastAsia="Calibri"/>
          <w:sz w:val="28"/>
          <w:szCs w:val="22"/>
          <w:lang w:eastAsia="en-US"/>
        </w:rPr>
        <w:t>http://lukatsky.blogspot.com /2008/07/blog-post_12.html</w:t>
      </w:r>
      <w:r w:rsidR="00E23659" w:rsidRPr="005C19B1">
        <w:rPr>
          <w:rFonts w:eastAsia="Calibri"/>
          <w:color w:val="0000FF"/>
          <w:sz w:val="28"/>
          <w:szCs w:val="22"/>
          <w:u w:val="single"/>
          <w:lang w:eastAsia="en-US"/>
        </w:rPr>
        <w:t xml:space="preserve"> </w:t>
      </w:r>
      <w:r w:rsidR="00E23659" w:rsidRPr="005C19B1">
        <w:rPr>
          <w:rFonts w:eastAsia="Calibri"/>
          <w:sz w:val="28"/>
          <w:szCs w:val="28"/>
          <w:lang w:eastAsia="en-US"/>
        </w:rPr>
        <w:t>(дата обращения 10.03.2015).</w:t>
      </w:r>
    </w:p>
    <w:p w:rsidR="00E23659" w:rsidRPr="005C19B1" w:rsidRDefault="005E058E" w:rsidP="00A347A8">
      <w:pPr>
        <w:widowControl w:val="0"/>
        <w:ind w:firstLine="709"/>
        <w:jc w:val="both"/>
        <w:rPr>
          <w:rFonts w:eastAsia="Calibri"/>
          <w:sz w:val="28"/>
          <w:szCs w:val="22"/>
          <w:lang w:eastAsia="en-US"/>
        </w:rPr>
      </w:pPr>
      <w:r>
        <w:rPr>
          <w:rFonts w:eastAsia="Calibri"/>
          <w:sz w:val="28"/>
          <w:szCs w:val="28"/>
          <w:lang w:eastAsia="en-US"/>
        </w:rPr>
        <w:t>3. </w:t>
      </w:r>
      <w:r w:rsidR="00795C6A">
        <w:rPr>
          <w:rFonts w:eastAsia="Calibri"/>
          <w:sz w:val="28"/>
          <w:szCs w:val="28"/>
          <w:lang w:eastAsia="en-US"/>
        </w:rPr>
        <w:t>Суханов А.</w:t>
      </w:r>
      <w:r w:rsidR="00E23659" w:rsidRPr="005C19B1">
        <w:rPr>
          <w:rFonts w:eastAsia="Calibri"/>
          <w:sz w:val="28"/>
          <w:szCs w:val="28"/>
          <w:lang w:eastAsia="en-US"/>
        </w:rPr>
        <w:t>Н. Анализ рисков в управлении информационной безопа</w:t>
      </w:r>
      <w:r w:rsidR="00E23659" w:rsidRPr="005C19B1">
        <w:rPr>
          <w:rFonts w:eastAsia="Calibri"/>
          <w:sz w:val="28"/>
          <w:szCs w:val="28"/>
          <w:lang w:eastAsia="en-US"/>
        </w:rPr>
        <w:t>с</w:t>
      </w:r>
      <w:r w:rsidR="00E23659" w:rsidRPr="005C19B1">
        <w:rPr>
          <w:rFonts w:eastAsia="Calibri"/>
          <w:sz w:val="28"/>
          <w:szCs w:val="28"/>
          <w:lang w:eastAsia="en-US"/>
        </w:rPr>
        <w:t xml:space="preserve">ностью [Электронный ресурс]. </w:t>
      </w:r>
      <w:r w:rsidR="00E23659" w:rsidRPr="005C19B1">
        <w:rPr>
          <w:rFonts w:eastAsia="Calibri"/>
          <w:sz w:val="28"/>
          <w:szCs w:val="22"/>
          <w:lang w:eastAsia="en-US"/>
        </w:rPr>
        <w:t xml:space="preserve">– Режим доступа: </w:t>
      </w:r>
      <w:r w:rsidR="00E23659" w:rsidRPr="005C19B1">
        <w:rPr>
          <w:rFonts w:eastAsia="Calibri"/>
          <w:sz w:val="28"/>
          <w:szCs w:val="28"/>
          <w:lang w:eastAsia="en-US"/>
        </w:rPr>
        <w:t>http://www.iso27000.ru/ chitalnyi-zai/upravlenie-riskami-informacionnoi-bezopasnosti/analiz-riskov-v-upravlenii-informacionnoi-bezopasnostyu/ (дата обращения 10.03.2015)</w:t>
      </w:r>
      <w:r w:rsidR="00795C6A">
        <w:rPr>
          <w:rFonts w:eastAsia="Calibri"/>
          <w:sz w:val="28"/>
          <w:szCs w:val="28"/>
          <w:lang w:eastAsia="en-US"/>
        </w:rPr>
        <w:t>.</w:t>
      </w:r>
    </w:p>
    <w:p w:rsidR="00E23659" w:rsidRPr="005C19B1" w:rsidRDefault="005E058E" w:rsidP="00A347A8">
      <w:pPr>
        <w:widowControl w:val="0"/>
        <w:ind w:firstLine="709"/>
        <w:jc w:val="both"/>
        <w:rPr>
          <w:rFonts w:eastAsia="Calibri"/>
          <w:sz w:val="28"/>
          <w:szCs w:val="22"/>
          <w:lang w:eastAsia="en-US"/>
        </w:rPr>
      </w:pPr>
      <w:r>
        <w:rPr>
          <w:rFonts w:eastAsia="Calibri"/>
          <w:sz w:val="28"/>
          <w:szCs w:val="28"/>
          <w:lang w:eastAsia="en-US"/>
        </w:rPr>
        <w:t>4. </w:t>
      </w:r>
      <w:r w:rsidR="00795C6A">
        <w:rPr>
          <w:rFonts w:eastAsia="Calibri"/>
          <w:sz w:val="28"/>
          <w:szCs w:val="28"/>
          <w:lang w:eastAsia="en-US"/>
        </w:rPr>
        <w:t>Шарапов В.</w:t>
      </w:r>
      <w:r w:rsidR="00E23659" w:rsidRPr="005C19B1">
        <w:rPr>
          <w:rFonts w:eastAsia="Calibri"/>
          <w:sz w:val="28"/>
          <w:szCs w:val="28"/>
          <w:lang w:eastAsia="en-US"/>
        </w:rPr>
        <w:t>А. «АСУТП - фунд</w:t>
      </w:r>
      <w:r w:rsidR="00E23659" w:rsidRPr="005C19B1">
        <w:rPr>
          <w:rFonts w:eastAsia="Calibri"/>
          <w:sz w:val="28"/>
          <w:szCs w:val="22"/>
          <w:lang w:eastAsia="en-US"/>
        </w:rPr>
        <w:t>амент автоматизации предприятия» [Электронный ресурс]. – Режим доступа:</w:t>
      </w:r>
      <w:r w:rsidR="00DB6377">
        <w:rPr>
          <w:rFonts w:eastAsia="Calibri"/>
          <w:sz w:val="28"/>
          <w:szCs w:val="28"/>
          <w:lang w:eastAsia="en-US"/>
        </w:rPr>
        <w:t xml:space="preserve"> </w:t>
      </w:r>
      <w:r w:rsidR="00E23659" w:rsidRPr="005C19B1">
        <w:rPr>
          <w:rFonts w:eastAsia="Calibri"/>
          <w:sz w:val="28"/>
          <w:szCs w:val="28"/>
          <w:lang w:eastAsia="en-US"/>
        </w:rPr>
        <w:t>http://www.iemag.ru/analitics/detail. php?ID=15985 (дата обращения 12.08.2014).</w:t>
      </w:r>
    </w:p>
    <w:p w:rsidR="00E23659" w:rsidRPr="005C19B1" w:rsidRDefault="00E23659" w:rsidP="00A347A8">
      <w:pPr>
        <w:widowControl w:val="0"/>
        <w:ind w:firstLine="709"/>
        <w:jc w:val="both"/>
        <w:rPr>
          <w:rFonts w:eastAsia="Calibri"/>
          <w:sz w:val="28"/>
          <w:szCs w:val="28"/>
          <w:lang w:eastAsia="en-US"/>
        </w:rPr>
      </w:pPr>
    </w:p>
    <w:p w:rsidR="00E23659" w:rsidRPr="005C19B1" w:rsidRDefault="00E23659" w:rsidP="00A347A8">
      <w:pPr>
        <w:widowControl w:val="0"/>
        <w:shd w:val="clear" w:color="auto" w:fill="FFFFFF"/>
        <w:ind w:firstLine="709"/>
        <w:jc w:val="center"/>
        <w:rPr>
          <w:sz w:val="28"/>
          <w:szCs w:val="28"/>
        </w:rPr>
      </w:pPr>
      <w:r w:rsidRPr="005C19B1">
        <w:rPr>
          <w:b/>
          <w:bCs/>
          <w:sz w:val="28"/>
          <w:szCs w:val="28"/>
        </w:rPr>
        <w:t>Информация об авторах</w:t>
      </w:r>
    </w:p>
    <w:p w:rsidR="00E23659" w:rsidRPr="005C19B1" w:rsidRDefault="00E23659" w:rsidP="00A347A8">
      <w:pPr>
        <w:widowControl w:val="0"/>
        <w:shd w:val="clear" w:color="auto" w:fill="FFFFFF"/>
        <w:ind w:firstLine="709"/>
        <w:jc w:val="both"/>
        <w:rPr>
          <w:sz w:val="28"/>
          <w:szCs w:val="28"/>
          <w:shd w:val="clear" w:color="auto" w:fill="F1F4F7"/>
        </w:rPr>
      </w:pPr>
      <w:r w:rsidRPr="005C19B1">
        <w:rPr>
          <w:sz w:val="28"/>
          <w:szCs w:val="28"/>
        </w:rPr>
        <w:t>Кирсанов Сергей Владимирович – заместитель начальника отдела и</w:t>
      </w:r>
      <w:r w:rsidRPr="005C19B1">
        <w:rPr>
          <w:sz w:val="28"/>
          <w:szCs w:val="28"/>
        </w:rPr>
        <w:t>н</w:t>
      </w:r>
      <w:r w:rsidRPr="005C19B1">
        <w:rPr>
          <w:sz w:val="28"/>
          <w:szCs w:val="28"/>
        </w:rPr>
        <w:t>формационной безопасности ОАО «Газпро</w:t>
      </w:r>
      <w:r w:rsidR="00D25336">
        <w:rPr>
          <w:sz w:val="28"/>
          <w:szCs w:val="28"/>
        </w:rPr>
        <w:t>м трансгаз Томск, г. Томск, пр. </w:t>
      </w:r>
      <w:r w:rsidRPr="005C19B1">
        <w:rPr>
          <w:sz w:val="28"/>
          <w:szCs w:val="28"/>
        </w:rPr>
        <w:t xml:space="preserve">Фрунзе, 9, e-mail: </w:t>
      </w:r>
      <w:r w:rsidRPr="005C19B1">
        <w:rPr>
          <w:sz w:val="28"/>
          <w:szCs w:val="28"/>
          <w:shd w:val="clear" w:color="auto" w:fill="F1F4F7"/>
        </w:rPr>
        <w:t>s.kirsanov@gtt.gazprom.ru</w:t>
      </w:r>
      <w:r w:rsidR="00D25336">
        <w:rPr>
          <w:sz w:val="28"/>
          <w:szCs w:val="28"/>
          <w:shd w:val="clear" w:color="auto" w:fill="F1F4F7"/>
        </w:rPr>
        <w:t>.</w:t>
      </w:r>
    </w:p>
    <w:p w:rsidR="00E23659" w:rsidRPr="00FA11D5" w:rsidRDefault="00E23659" w:rsidP="00A347A8">
      <w:pPr>
        <w:widowControl w:val="0"/>
        <w:shd w:val="clear" w:color="auto" w:fill="FFFFFF"/>
        <w:ind w:firstLine="709"/>
        <w:jc w:val="both"/>
        <w:rPr>
          <w:sz w:val="28"/>
          <w:szCs w:val="28"/>
          <w:lang w:val="en-US"/>
        </w:rPr>
      </w:pPr>
      <w:r w:rsidRPr="005C19B1">
        <w:rPr>
          <w:sz w:val="28"/>
          <w:szCs w:val="28"/>
        </w:rPr>
        <w:t>Кирсанова Алла Вадимовна – ст</w:t>
      </w:r>
      <w:r w:rsidR="00BF3D8A">
        <w:rPr>
          <w:sz w:val="28"/>
          <w:szCs w:val="28"/>
        </w:rPr>
        <w:t>.</w:t>
      </w:r>
      <w:r w:rsidRPr="005C19B1">
        <w:rPr>
          <w:sz w:val="28"/>
          <w:szCs w:val="28"/>
        </w:rPr>
        <w:t xml:space="preserve"> преподаватель кафедры «Экономика строительства» Томский государственный архитектурно-строительный униве</w:t>
      </w:r>
      <w:r w:rsidRPr="005C19B1">
        <w:rPr>
          <w:sz w:val="28"/>
          <w:szCs w:val="28"/>
        </w:rPr>
        <w:t>р</w:t>
      </w:r>
      <w:r w:rsidRPr="005C19B1">
        <w:rPr>
          <w:sz w:val="28"/>
          <w:szCs w:val="28"/>
        </w:rPr>
        <w:t>ситет, г. Томск, пл. Соляная</w:t>
      </w:r>
      <w:r w:rsidRPr="00FA11D5">
        <w:rPr>
          <w:sz w:val="28"/>
          <w:szCs w:val="28"/>
          <w:lang w:val="en-US"/>
        </w:rPr>
        <w:t xml:space="preserve">, 2, </w:t>
      </w:r>
      <w:r w:rsidRPr="005C19B1">
        <w:rPr>
          <w:sz w:val="28"/>
          <w:szCs w:val="28"/>
          <w:lang w:val="en-US"/>
        </w:rPr>
        <w:t>e</w:t>
      </w:r>
      <w:r w:rsidRPr="00FA11D5">
        <w:rPr>
          <w:sz w:val="28"/>
          <w:szCs w:val="28"/>
          <w:lang w:val="en-US"/>
        </w:rPr>
        <w:t>-</w:t>
      </w:r>
      <w:r w:rsidRPr="005C19B1">
        <w:rPr>
          <w:sz w:val="28"/>
          <w:szCs w:val="28"/>
          <w:lang w:val="en-US"/>
        </w:rPr>
        <w:t>mail</w:t>
      </w:r>
      <w:r w:rsidRPr="00FA11D5">
        <w:rPr>
          <w:sz w:val="28"/>
          <w:szCs w:val="28"/>
          <w:lang w:val="en-US"/>
        </w:rPr>
        <w:t xml:space="preserve">: </w:t>
      </w:r>
      <w:r w:rsidRPr="005C19B1">
        <w:rPr>
          <w:sz w:val="28"/>
          <w:szCs w:val="28"/>
          <w:lang w:val="en-US"/>
        </w:rPr>
        <w:t>kaw</w:t>
      </w:r>
      <w:r w:rsidRPr="00FA11D5">
        <w:rPr>
          <w:sz w:val="28"/>
          <w:szCs w:val="28"/>
          <w:lang w:val="en-US"/>
        </w:rPr>
        <w:t>.76@</w:t>
      </w:r>
      <w:r w:rsidRPr="005C19B1">
        <w:rPr>
          <w:sz w:val="28"/>
          <w:szCs w:val="28"/>
          <w:lang w:val="en-US"/>
        </w:rPr>
        <w:t>mail</w:t>
      </w:r>
      <w:r w:rsidRPr="00FA11D5">
        <w:rPr>
          <w:sz w:val="28"/>
          <w:szCs w:val="28"/>
          <w:lang w:val="en-US"/>
        </w:rPr>
        <w:t>.</w:t>
      </w:r>
      <w:r w:rsidRPr="005C19B1">
        <w:rPr>
          <w:sz w:val="28"/>
          <w:szCs w:val="28"/>
          <w:lang w:val="en-US"/>
        </w:rPr>
        <w:t>ru</w:t>
      </w:r>
      <w:r w:rsidR="00D25336" w:rsidRPr="00FA11D5">
        <w:rPr>
          <w:sz w:val="28"/>
          <w:szCs w:val="28"/>
          <w:lang w:val="en-US"/>
        </w:rPr>
        <w:t>.</w:t>
      </w:r>
    </w:p>
    <w:p w:rsidR="00E23659" w:rsidRPr="00FA11D5" w:rsidRDefault="00E23659" w:rsidP="00A347A8">
      <w:pPr>
        <w:widowControl w:val="0"/>
        <w:shd w:val="clear" w:color="auto" w:fill="FFFFFF"/>
        <w:ind w:firstLine="709"/>
        <w:jc w:val="both"/>
        <w:rPr>
          <w:sz w:val="28"/>
          <w:szCs w:val="28"/>
          <w:lang w:val="en-US"/>
        </w:rPr>
      </w:pPr>
    </w:p>
    <w:p w:rsidR="00E23659" w:rsidRPr="005C19B1" w:rsidRDefault="00E23659" w:rsidP="00A347A8">
      <w:pPr>
        <w:widowControl w:val="0"/>
        <w:shd w:val="clear" w:color="auto" w:fill="FFFFFF"/>
        <w:ind w:firstLine="709"/>
        <w:jc w:val="center"/>
        <w:rPr>
          <w:sz w:val="28"/>
          <w:szCs w:val="28"/>
          <w:lang w:val="en-US"/>
        </w:rPr>
      </w:pPr>
      <w:r w:rsidRPr="005C19B1">
        <w:rPr>
          <w:b/>
          <w:bCs/>
          <w:sz w:val="28"/>
          <w:szCs w:val="28"/>
          <w:lang w:val="en-US"/>
        </w:rPr>
        <w:t>Authors</w:t>
      </w:r>
    </w:p>
    <w:p w:rsidR="00E23659" w:rsidRPr="00D25336" w:rsidRDefault="00E23659" w:rsidP="00A347A8">
      <w:pPr>
        <w:widowControl w:val="0"/>
        <w:ind w:firstLine="709"/>
        <w:jc w:val="both"/>
        <w:rPr>
          <w:rFonts w:eastAsia="Calibri"/>
          <w:sz w:val="28"/>
          <w:szCs w:val="28"/>
          <w:shd w:val="clear" w:color="auto" w:fill="F1F4F7"/>
          <w:lang w:val="en-US" w:eastAsia="en-US"/>
        </w:rPr>
      </w:pPr>
      <w:r w:rsidRPr="005C19B1">
        <w:rPr>
          <w:rFonts w:eastAsia="Calibri"/>
          <w:sz w:val="28"/>
          <w:szCs w:val="28"/>
          <w:lang w:val="en-US" w:eastAsia="en-US"/>
        </w:rPr>
        <w:t>Kirsanov Sergei Vladimirovich</w:t>
      </w:r>
      <w:r w:rsidR="00795C6A" w:rsidRPr="00795C6A">
        <w:rPr>
          <w:rFonts w:eastAsia="Calibri"/>
          <w:sz w:val="28"/>
          <w:szCs w:val="28"/>
          <w:lang w:val="en-US" w:eastAsia="en-US"/>
        </w:rPr>
        <w:t xml:space="preserve"> </w:t>
      </w:r>
      <w:r w:rsidR="00795C6A" w:rsidRPr="005C19B1">
        <w:rPr>
          <w:rFonts w:eastAsia="Calibri"/>
          <w:sz w:val="28"/>
          <w:szCs w:val="28"/>
          <w:lang w:val="en-US" w:eastAsia="en-US"/>
        </w:rPr>
        <w:t>–</w:t>
      </w:r>
      <w:r w:rsidRPr="005C19B1">
        <w:rPr>
          <w:rFonts w:eastAsia="Calibri"/>
          <w:sz w:val="28"/>
          <w:szCs w:val="28"/>
          <w:lang w:val="en-US" w:eastAsia="en-US"/>
        </w:rPr>
        <w:t xml:space="preserve"> Deputy Head of Information Security Ga</w:t>
      </w:r>
      <w:r w:rsidRPr="005C19B1">
        <w:rPr>
          <w:rFonts w:eastAsia="Calibri"/>
          <w:sz w:val="28"/>
          <w:szCs w:val="28"/>
          <w:lang w:val="en-US" w:eastAsia="en-US"/>
        </w:rPr>
        <w:t>z</w:t>
      </w:r>
      <w:r w:rsidRPr="005C19B1">
        <w:rPr>
          <w:rFonts w:eastAsia="Calibri"/>
          <w:sz w:val="28"/>
          <w:szCs w:val="28"/>
          <w:lang w:val="en-US" w:eastAsia="en-US"/>
        </w:rPr>
        <w:t xml:space="preserve">prom transgaz Tomsk, 9, Frunze, Tomsk, e-mail: </w:t>
      </w:r>
      <w:r w:rsidRPr="005C19B1">
        <w:rPr>
          <w:rFonts w:eastAsia="Calibri"/>
          <w:sz w:val="28"/>
          <w:szCs w:val="28"/>
          <w:shd w:val="clear" w:color="auto" w:fill="F1F4F7"/>
          <w:lang w:val="en-US" w:eastAsia="en-US"/>
        </w:rPr>
        <w:t>s.kirsanov@gtt.gazprom.ru</w:t>
      </w:r>
      <w:r w:rsidR="00D25336" w:rsidRPr="00D25336">
        <w:rPr>
          <w:rFonts w:eastAsia="Calibri"/>
          <w:sz w:val="28"/>
          <w:szCs w:val="28"/>
          <w:shd w:val="clear" w:color="auto" w:fill="F1F4F7"/>
          <w:lang w:val="en-US" w:eastAsia="en-US"/>
        </w:rPr>
        <w:t>.</w:t>
      </w:r>
    </w:p>
    <w:p w:rsidR="00E23659" w:rsidRPr="00D25336" w:rsidRDefault="00E23659" w:rsidP="00A347A8">
      <w:pPr>
        <w:widowControl w:val="0"/>
        <w:ind w:firstLine="709"/>
        <w:jc w:val="both"/>
        <w:rPr>
          <w:rFonts w:eastAsia="Calibri"/>
          <w:sz w:val="28"/>
          <w:szCs w:val="28"/>
          <w:lang w:val="en-US" w:eastAsia="en-US"/>
        </w:rPr>
      </w:pPr>
      <w:r w:rsidRPr="005C19B1">
        <w:rPr>
          <w:rFonts w:eastAsia="Calibri"/>
          <w:sz w:val="28"/>
          <w:szCs w:val="28"/>
          <w:lang w:val="en-US" w:eastAsia="en-US"/>
        </w:rPr>
        <w:t>Kirsanova Alla Vadimovna –</w:t>
      </w:r>
      <w:r w:rsidR="00795C6A" w:rsidRPr="00795C6A">
        <w:rPr>
          <w:rFonts w:eastAsia="Calibri"/>
          <w:sz w:val="28"/>
          <w:szCs w:val="28"/>
          <w:lang w:val="en-US" w:eastAsia="en-US"/>
        </w:rPr>
        <w:t xml:space="preserve"> </w:t>
      </w:r>
      <w:r w:rsidRPr="005C19B1">
        <w:rPr>
          <w:rFonts w:eastAsia="Calibri"/>
          <w:sz w:val="28"/>
          <w:szCs w:val="28"/>
          <w:lang w:val="en-US" w:eastAsia="en-US"/>
        </w:rPr>
        <w:t>Senior Lecturer in economics of construction of the Tomsk State University of Architecture and Building, 2, Solyanaya Sq., Tomsk,</w:t>
      </w:r>
      <w:r w:rsidRPr="005C19B1">
        <w:rPr>
          <w:rFonts w:eastAsia="Calibri"/>
          <w:sz w:val="28"/>
          <w:szCs w:val="28"/>
          <w:shd w:val="clear" w:color="auto" w:fill="F1F4F7"/>
          <w:lang w:val="en-US" w:eastAsia="en-US"/>
        </w:rPr>
        <w:t xml:space="preserve"> </w:t>
      </w:r>
      <w:r w:rsidRPr="005C19B1">
        <w:rPr>
          <w:rFonts w:eastAsia="Calibri"/>
          <w:sz w:val="28"/>
          <w:szCs w:val="28"/>
          <w:lang w:val="en-US" w:eastAsia="en-US"/>
        </w:rPr>
        <w:t>e-mail: kaw.76@mail.ru</w:t>
      </w:r>
      <w:r w:rsidR="00D25336" w:rsidRPr="00D25336">
        <w:rPr>
          <w:rFonts w:eastAsia="Calibri"/>
          <w:sz w:val="28"/>
          <w:szCs w:val="28"/>
          <w:lang w:val="en-US" w:eastAsia="en-US"/>
        </w:rPr>
        <w:t>.</w:t>
      </w:r>
    </w:p>
    <w:p w:rsidR="00E23659" w:rsidRPr="00795C6A" w:rsidRDefault="00E23659" w:rsidP="00A347A8">
      <w:pPr>
        <w:widowControl w:val="0"/>
        <w:rPr>
          <w:sz w:val="28"/>
          <w:szCs w:val="28"/>
          <w:lang w:val="en-US"/>
        </w:rPr>
      </w:pPr>
    </w:p>
    <w:p w:rsidR="00387C0E" w:rsidRPr="001E1549" w:rsidRDefault="00387C0E" w:rsidP="001E1549">
      <w:pPr>
        <w:rPr>
          <w:rFonts w:eastAsia="Calibri"/>
          <w:sz w:val="28"/>
          <w:szCs w:val="28"/>
          <w:lang w:val="en-US" w:eastAsia="en-US"/>
        </w:rPr>
      </w:pPr>
    </w:p>
    <w:p w:rsidR="0032079C" w:rsidRPr="00684B98" w:rsidRDefault="0032079C" w:rsidP="001E1549">
      <w:pPr>
        <w:rPr>
          <w:rFonts w:eastAsia="Calibri"/>
          <w:sz w:val="28"/>
          <w:szCs w:val="28"/>
          <w:lang w:val="en-US" w:eastAsia="en-US"/>
        </w:rPr>
      </w:pPr>
    </w:p>
    <w:p w:rsidR="00BB4166" w:rsidRPr="00795C6A" w:rsidRDefault="00BB4166" w:rsidP="00795C6A">
      <w:pPr>
        <w:rPr>
          <w:rFonts w:eastAsia="Calibri"/>
          <w:b/>
          <w:bCs/>
          <w:sz w:val="28"/>
          <w:szCs w:val="28"/>
          <w:lang w:eastAsia="en-US"/>
        </w:rPr>
      </w:pPr>
      <w:r w:rsidRPr="00795C6A">
        <w:rPr>
          <w:rFonts w:eastAsia="Calibri"/>
          <w:sz w:val="28"/>
          <w:szCs w:val="28"/>
          <w:lang w:eastAsia="en-US"/>
        </w:rPr>
        <w:t>УДК 330.322</w:t>
      </w:r>
    </w:p>
    <w:p w:rsidR="00BB4166" w:rsidRPr="00795C6A" w:rsidRDefault="00BB4166" w:rsidP="00795C6A">
      <w:pPr>
        <w:pStyle w:val="1"/>
        <w:spacing w:before="0" w:line="240" w:lineRule="auto"/>
        <w:jc w:val="right"/>
        <w:rPr>
          <w:rFonts w:ascii="Times New Roman" w:hAnsi="Times New Roman" w:cs="Times New Roman"/>
          <w:color w:val="auto"/>
        </w:rPr>
      </w:pPr>
      <w:bookmarkStart w:id="79" w:name="_Toc423419978"/>
      <w:bookmarkStart w:id="80" w:name="_Toc425419356"/>
      <w:r w:rsidRPr="00795C6A">
        <w:rPr>
          <w:rFonts w:ascii="Times New Roman" w:hAnsi="Times New Roman" w:cs="Times New Roman"/>
          <w:color w:val="auto"/>
        </w:rPr>
        <w:t>Л.В. Клейменова, Ю.А. Солодкина</w:t>
      </w:r>
      <w:bookmarkEnd w:id="79"/>
      <w:bookmarkEnd w:id="80"/>
    </w:p>
    <w:p w:rsidR="00BB4166" w:rsidRPr="00795C6A" w:rsidRDefault="00BB4166" w:rsidP="00795C6A">
      <w:pPr>
        <w:rPr>
          <w:rFonts w:eastAsia="Calibri"/>
          <w:sz w:val="28"/>
          <w:szCs w:val="28"/>
          <w:lang w:eastAsia="en-US"/>
        </w:rPr>
      </w:pPr>
    </w:p>
    <w:p w:rsidR="00BB4166" w:rsidRPr="005C19B1" w:rsidRDefault="00BB4166" w:rsidP="00CF002E">
      <w:pPr>
        <w:pStyle w:val="af"/>
      </w:pPr>
      <w:bookmarkStart w:id="81" w:name="_Toc425419357"/>
      <w:r w:rsidRPr="005C19B1">
        <w:t>И</w:t>
      </w:r>
      <w:r w:rsidR="00DB6377">
        <w:t>НВЕСТИЦИОННАЯ ПРИВЛЕКАТЕЛЬНОСТЬ</w:t>
      </w:r>
      <w:r w:rsidR="00DB6377">
        <w:br/>
      </w:r>
      <w:r w:rsidRPr="005C19B1">
        <w:t>МУНИЦИПАЛЬНОГО ОБРАЗОВАНИЯ ГОРОДА БРАТСКА</w:t>
      </w:r>
      <w:bookmarkEnd w:id="81"/>
    </w:p>
    <w:p w:rsidR="00BB4166" w:rsidRPr="005C19B1" w:rsidRDefault="00BB4166" w:rsidP="00BB4166">
      <w:pPr>
        <w:shd w:val="clear" w:color="auto" w:fill="FFFFFF"/>
        <w:ind w:firstLine="284"/>
        <w:jc w:val="both"/>
        <w:rPr>
          <w:rFonts w:eastAsia="Calibri"/>
          <w:sz w:val="28"/>
          <w:szCs w:val="28"/>
        </w:rPr>
      </w:pPr>
    </w:p>
    <w:p w:rsidR="00BB4166" w:rsidRPr="005C19B1" w:rsidRDefault="00BB4166" w:rsidP="00C3004C">
      <w:pPr>
        <w:widowControl w:val="0"/>
        <w:ind w:firstLine="709"/>
        <w:jc w:val="both"/>
        <w:rPr>
          <w:rFonts w:eastAsia="Calibri"/>
          <w:sz w:val="28"/>
          <w:szCs w:val="28"/>
          <w:lang w:eastAsia="en-US"/>
        </w:rPr>
      </w:pPr>
      <w:r w:rsidRPr="005C19B1">
        <w:rPr>
          <w:rFonts w:eastAsia="Calibri"/>
          <w:sz w:val="28"/>
          <w:szCs w:val="28"/>
          <w:lang w:eastAsia="en-US"/>
        </w:rPr>
        <w:t>В данной статье рассматривается вопрос, связанный с инвестиционной привлекательностью проектов муниципального образования города Братска. Авторами рассматриваются основные</w:t>
      </w:r>
      <w:r w:rsidR="00D25336">
        <w:rPr>
          <w:rFonts w:eastAsia="Calibri"/>
          <w:sz w:val="28"/>
          <w:szCs w:val="28"/>
        </w:rPr>
        <w:t xml:space="preserve"> проекты, в которых обозначены </w:t>
      </w:r>
      <w:r w:rsidRPr="005C19B1">
        <w:rPr>
          <w:rFonts w:eastAsia="Calibri"/>
          <w:sz w:val="28"/>
          <w:szCs w:val="28"/>
        </w:rPr>
        <w:t>характ</w:t>
      </w:r>
      <w:r w:rsidRPr="005C19B1">
        <w:rPr>
          <w:rFonts w:eastAsia="Calibri"/>
          <w:sz w:val="28"/>
          <w:szCs w:val="28"/>
        </w:rPr>
        <w:t>е</w:t>
      </w:r>
      <w:r w:rsidRPr="005C19B1">
        <w:rPr>
          <w:rFonts w:eastAsia="Calibri"/>
          <w:sz w:val="28"/>
          <w:szCs w:val="28"/>
        </w:rPr>
        <w:t>ристики, цели, объемы инвестиций, а также ожидаемые результаты. Проекты связанны с социально-экономическим развитием города, а так же затрагивают важный аспект жизнедеятельности населения.</w:t>
      </w:r>
    </w:p>
    <w:p w:rsidR="00BB4166" w:rsidRPr="005C19B1" w:rsidRDefault="00BB4166" w:rsidP="00DB1B6F">
      <w:pPr>
        <w:widowControl w:val="0"/>
        <w:ind w:firstLine="709"/>
        <w:jc w:val="both"/>
        <w:rPr>
          <w:rFonts w:eastAsia="Calibri"/>
          <w:sz w:val="28"/>
          <w:szCs w:val="28"/>
          <w:lang w:eastAsia="en-US"/>
        </w:rPr>
      </w:pPr>
      <w:r w:rsidRPr="005C19B1">
        <w:rPr>
          <w:rFonts w:eastAsia="Calibri"/>
          <w:sz w:val="28"/>
          <w:szCs w:val="28"/>
          <w:lang w:eastAsia="en-US"/>
        </w:rPr>
        <w:t>Ключевые слова: инвестиционные проекты, инвестиционная деятел</w:t>
      </w:r>
      <w:r w:rsidRPr="005C19B1">
        <w:rPr>
          <w:rFonts w:eastAsia="Calibri"/>
          <w:sz w:val="28"/>
          <w:szCs w:val="28"/>
          <w:lang w:eastAsia="en-US"/>
        </w:rPr>
        <w:t>ь</w:t>
      </w:r>
      <w:r w:rsidRPr="005C19B1">
        <w:rPr>
          <w:rFonts w:eastAsia="Calibri"/>
          <w:sz w:val="28"/>
          <w:szCs w:val="28"/>
          <w:lang w:eastAsia="en-US"/>
        </w:rPr>
        <w:t>ность, муниципальное образование города Братска.</w:t>
      </w:r>
    </w:p>
    <w:p w:rsidR="00DB1B6F" w:rsidRDefault="00DB1B6F" w:rsidP="00DB1B6F">
      <w:pPr>
        <w:widowControl w:val="0"/>
        <w:ind w:firstLine="709"/>
        <w:jc w:val="right"/>
        <w:rPr>
          <w:rFonts w:eastAsia="Calibri"/>
          <w:sz w:val="28"/>
          <w:szCs w:val="28"/>
          <w:lang w:eastAsia="en-US"/>
        </w:rPr>
      </w:pPr>
    </w:p>
    <w:p w:rsidR="00DB1B6F" w:rsidRDefault="00DB1B6F" w:rsidP="00DB1B6F">
      <w:pPr>
        <w:widowControl w:val="0"/>
        <w:ind w:firstLine="709"/>
        <w:jc w:val="right"/>
        <w:rPr>
          <w:rFonts w:eastAsia="Calibri"/>
          <w:sz w:val="28"/>
          <w:szCs w:val="28"/>
          <w:lang w:eastAsia="en-US"/>
        </w:rPr>
      </w:pPr>
    </w:p>
    <w:p w:rsidR="00BB4166" w:rsidRPr="005C19B1" w:rsidRDefault="00BB4166" w:rsidP="00C3004C">
      <w:pPr>
        <w:widowControl w:val="0"/>
        <w:ind w:firstLine="709"/>
        <w:jc w:val="right"/>
        <w:rPr>
          <w:rFonts w:eastAsia="Calibri"/>
          <w:sz w:val="28"/>
          <w:szCs w:val="28"/>
          <w:lang w:val="en-US" w:eastAsia="en-US"/>
        </w:rPr>
      </w:pPr>
      <w:r w:rsidRPr="005C19B1">
        <w:rPr>
          <w:rFonts w:eastAsia="Calibri"/>
          <w:sz w:val="28"/>
          <w:szCs w:val="28"/>
          <w:lang w:val="en-US" w:eastAsia="en-US"/>
        </w:rPr>
        <w:lastRenderedPageBreak/>
        <w:t>L.V. Kleymenova, J.A. Solodkina</w:t>
      </w:r>
    </w:p>
    <w:p w:rsidR="00BB4166" w:rsidRPr="005C19B1" w:rsidRDefault="00BB4166" w:rsidP="00C3004C">
      <w:pPr>
        <w:widowControl w:val="0"/>
        <w:ind w:firstLine="709"/>
        <w:jc w:val="right"/>
        <w:rPr>
          <w:rFonts w:eastAsia="Calibri"/>
          <w:b/>
          <w:bCs/>
          <w:sz w:val="28"/>
          <w:szCs w:val="28"/>
          <w:lang w:val="en-US" w:eastAsia="en-US"/>
        </w:rPr>
      </w:pPr>
    </w:p>
    <w:p w:rsidR="00BB4166" w:rsidRPr="005C19B1" w:rsidRDefault="00BB4166" w:rsidP="00C3004C">
      <w:pPr>
        <w:widowControl w:val="0"/>
        <w:ind w:firstLine="709"/>
        <w:jc w:val="center"/>
        <w:rPr>
          <w:rFonts w:eastAsia="Calibri"/>
          <w:sz w:val="28"/>
          <w:szCs w:val="28"/>
          <w:lang w:val="en-US" w:eastAsia="en-US"/>
        </w:rPr>
      </w:pPr>
      <w:r w:rsidRPr="005C19B1">
        <w:rPr>
          <w:rFonts w:eastAsia="Calibri"/>
          <w:sz w:val="28"/>
          <w:szCs w:val="28"/>
          <w:lang w:val="en-US" w:eastAsia="en-US"/>
        </w:rPr>
        <w:t>INVESTMENT ATTRACTIVENESS OF THE MUNICIPALITY OF THE CITY OF BRATSK</w:t>
      </w:r>
    </w:p>
    <w:p w:rsidR="00BB4166" w:rsidRPr="005C19B1" w:rsidRDefault="00BB4166" w:rsidP="00C3004C">
      <w:pPr>
        <w:widowControl w:val="0"/>
        <w:ind w:firstLine="709"/>
        <w:jc w:val="center"/>
        <w:rPr>
          <w:rFonts w:eastAsia="Calibri"/>
          <w:sz w:val="28"/>
          <w:szCs w:val="28"/>
          <w:lang w:val="en-US" w:eastAsia="en-US"/>
        </w:rPr>
      </w:pPr>
    </w:p>
    <w:p w:rsidR="00BB4166" w:rsidRPr="005C19B1" w:rsidRDefault="00BB4166" w:rsidP="00C3004C">
      <w:pPr>
        <w:widowControl w:val="0"/>
        <w:ind w:firstLine="709"/>
        <w:jc w:val="both"/>
        <w:rPr>
          <w:rFonts w:eastAsia="Calibri"/>
          <w:sz w:val="28"/>
          <w:szCs w:val="28"/>
          <w:lang w:val="en-US" w:eastAsia="en-US"/>
        </w:rPr>
      </w:pPr>
      <w:r w:rsidRPr="005C19B1">
        <w:rPr>
          <w:rFonts w:eastAsia="Calibri"/>
          <w:sz w:val="28"/>
          <w:szCs w:val="28"/>
          <w:lang w:val="en-US" w:eastAsia="en-US"/>
        </w:rPr>
        <w:t>This article discusses issues related to the investment attractiveness of the pr</w:t>
      </w:r>
      <w:r w:rsidRPr="005C19B1">
        <w:rPr>
          <w:rFonts w:eastAsia="Calibri"/>
          <w:sz w:val="28"/>
          <w:szCs w:val="28"/>
          <w:lang w:val="en-US" w:eastAsia="en-US"/>
        </w:rPr>
        <w:t>o</w:t>
      </w:r>
      <w:r w:rsidRPr="005C19B1">
        <w:rPr>
          <w:rFonts w:eastAsia="Calibri"/>
          <w:sz w:val="28"/>
          <w:szCs w:val="28"/>
          <w:lang w:val="en-US" w:eastAsia="en-US"/>
        </w:rPr>
        <w:t>ject of the municipality of the city of Bratsk. The author examines the major projects that marked characteristics, goals, investment, and expected results. The projects are related to socio-economic development of the city, as well as affect important aspects of life of the population.</w:t>
      </w:r>
    </w:p>
    <w:p w:rsidR="00BB4166" w:rsidRPr="005C19B1" w:rsidRDefault="00BB4166" w:rsidP="00C3004C">
      <w:pPr>
        <w:widowControl w:val="0"/>
        <w:ind w:firstLine="709"/>
        <w:jc w:val="both"/>
        <w:rPr>
          <w:rFonts w:eastAsia="Calibri"/>
          <w:sz w:val="28"/>
          <w:szCs w:val="28"/>
          <w:lang w:val="en-US" w:eastAsia="en-US"/>
        </w:rPr>
      </w:pPr>
      <w:r w:rsidRPr="005C19B1">
        <w:rPr>
          <w:rFonts w:eastAsia="Calibri"/>
          <w:sz w:val="28"/>
          <w:szCs w:val="28"/>
          <w:lang w:val="en-US" w:eastAsia="en-US"/>
        </w:rPr>
        <w:t>Keywords: investment projects, investment activity, the municipality of the city of Bratsk.</w:t>
      </w:r>
    </w:p>
    <w:p w:rsidR="00BB4166" w:rsidRPr="005C19B1" w:rsidRDefault="00BB4166" w:rsidP="00C3004C">
      <w:pPr>
        <w:widowControl w:val="0"/>
        <w:ind w:firstLine="709"/>
        <w:jc w:val="both"/>
        <w:rPr>
          <w:rFonts w:eastAsia="Calibri"/>
          <w:sz w:val="28"/>
          <w:szCs w:val="28"/>
          <w:lang w:val="en-US" w:eastAsia="en-US"/>
        </w:rPr>
      </w:pPr>
    </w:p>
    <w:p w:rsidR="00BB4166" w:rsidRPr="005C19B1" w:rsidRDefault="00BB4166" w:rsidP="00C3004C">
      <w:pPr>
        <w:widowControl w:val="0"/>
        <w:shd w:val="clear" w:color="auto" w:fill="FFFFFF"/>
        <w:ind w:firstLine="709"/>
        <w:jc w:val="both"/>
        <w:rPr>
          <w:rFonts w:eastAsia="Calibri"/>
          <w:sz w:val="28"/>
          <w:szCs w:val="28"/>
        </w:rPr>
      </w:pPr>
      <w:r w:rsidRPr="005C19B1">
        <w:rPr>
          <w:rFonts w:eastAsia="Calibri"/>
          <w:sz w:val="28"/>
          <w:szCs w:val="28"/>
          <w:lang w:eastAsia="en-US"/>
        </w:rPr>
        <w:t>В городе Братске регулярно предпринимаются определенные шаги по формированию положительного имиджа города,</w:t>
      </w:r>
      <w:r w:rsidR="00D25336">
        <w:rPr>
          <w:rFonts w:eastAsia="Calibri"/>
          <w:sz w:val="28"/>
          <w:szCs w:val="28"/>
          <w:lang w:eastAsia="en-US"/>
        </w:rPr>
        <w:t xml:space="preserve"> как в регионе, так и в целом в </w:t>
      </w:r>
      <w:r w:rsidRPr="005C19B1">
        <w:rPr>
          <w:rFonts w:eastAsia="Calibri"/>
          <w:sz w:val="28"/>
          <w:szCs w:val="28"/>
          <w:lang w:eastAsia="en-US"/>
        </w:rPr>
        <w:t>России, направленные на укрепление репутации и авторитета города. Поз</w:t>
      </w:r>
      <w:r w:rsidRPr="005C19B1">
        <w:rPr>
          <w:rFonts w:eastAsia="Calibri"/>
          <w:sz w:val="28"/>
          <w:szCs w:val="28"/>
          <w:lang w:eastAsia="en-US"/>
        </w:rPr>
        <w:t>и</w:t>
      </w:r>
      <w:r w:rsidRPr="005C19B1">
        <w:rPr>
          <w:rFonts w:eastAsia="Calibri"/>
          <w:sz w:val="28"/>
          <w:szCs w:val="28"/>
          <w:lang w:eastAsia="en-US"/>
        </w:rPr>
        <w:t>тивно развивающийся имидж рассматривается как важная составляющая выс</w:t>
      </w:r>
      <w:r w:rsidRPr="005C19B1">
        <w:rPr>
          <w:rFonts w:eastAsia="Calibri"/>
          <w:sz w:val="28"/>
          <w:szCs w:val="28"/>
          <w:lang w:eastAsia="en-US"/>
        </w:rPr>
        <w:t>о</w:t>
      </w:r>
      <w:r w:rsidRPr="005C19B1">
        <w:rPr>
          <w:rFonts w:eastAsia="Calibri"/>
          <w:sz w:val="28"/>
          <w:szCs w:val="28"/>
          <w:lang w:eastAsia="en-US"/>
        </w:rPr>
        <w:t>кой инвестиционной привлекательности города Братска, что необходимо, прежде всего, для развития бизнеса, укрепления объективной самооценки бра</w:t>
      </w:r>
      <w:r w:rsidRPr="005C19B1">
        <w:rPr>
          <w:rFonts w:eastAsia="Calibri"/>
          <w:sz w:val="28"/>
          <w:szCs w:val="28"/>
          <w:lang w:eastAsia="en-US"/>
        </w:rPr>
        <w:t>т</w:t>
      </w:r>
      <w:r w:rsidRPr="005C19B1">
        <w:rPr>
          <w:rFonts w:eastAsia="Calibri"/>
          <w:sz w:val="28"/>
          <w:szCs w:val="28"/>
          <w:lang w:eastAsia="en-US"/>
        </w:rPr>
        <w:t>чан и, в конечном счете, для повышения благосостояния населения города.</w:t>
      </w:r>
    </w:p>
    <w:p w:rsidR="00BB4166" w:rsidRPr="005C19B1" w:rsidRDefault="00BB4166" w:rsidP="00C3004C">
      <w:pPr>
        <w:widowControl w:val="0"/>
        <w:ind w:firstLine="709"/>
        <w:jc w:val="both"/>
        <w:rPr>
          <w:rFonts w:eastAsia="Calibri"/>
          <w:sz w:val="28"/>
          <w:szCs w:val="28"/>
        </w:rPr>
      </w:pPr>
      <w:r w:rsidRPr="005C19B1">
        <w:rPr>
          <w:rFonts w:eastAsia="Calibri"/>
          <w:sz w:val="28"/>
          <w:szCs w:val="28"/>
        </w:rPr>
        <w:t>В Федеральном законе «Об инвестиционной деятельности в Российской Федерации, осуществляемой в форме капитальных вложений», инвестиции ра</w:t>
      </w:r>
      <w:r w:rsidRPr="005C19B1">
        <w:rPr>
          <w:rFonts w:eastAsia="Calibri"/>
          <w:sz w:val="28"/>
          <w:szCs w:val="28"/>
        </w:rPr>
        <w:t>с</w:t>
      </w:r>
      <w:r w:rsidRPr="005C19B1">
        <w:rPr>
          <w:rFonts w:eastAsia="Calibri"/>
          <w:sz w:val="28"/>
          <w:szCs w:val="28"/>
        </w:rPr>
        <w:t>сматриваются, как «денежные средства, ценные бумаги, иное имущество, в том числе имущественные права, иные права, имеющие денежную оценку, вклад</w:t>
      </w:r>
      <w:r w:rsidRPr="005C19B1">
        <w:rPr>
          <w:rFonts w:eastAsia="Calibri"/>
          <w:sz w:val="28"/>
          <w:szCs w:val="28"/>
        </w:rPr>
        <w:t>ы</w:t>
      </w:r>
      <w:r w:rsidRPr="005C19B1">
        <w:rPr>
          <w:rFonts w:eastAsia="Calibri"/>
          <w:sz w:val="28"/>
          <w:szCs w:val="28"/>
        </w:rPr>
        <w:t>ваемые в объекты предпринимательской и (или) иной деятельности в целях п</w:t>
      </w:r>
      <w:r w:rsidRPr="005C19B1">
        <w:rPr>
          <w:rFonts w:eastAsia="Calibri"/>
          <w:sz w:val="28"/>
          <w:szCs w:val="28"/>
        </w:rPr>
        <w:t>о</w:t>
      </w:r>
      <w:r w:rsidRPr="005C19B1">
        <w:rPr>
          <w:rFonts w:eastAsia="Calibri"/>
          <w:sz w:val="28"/>
          <w:szCs w:val="28"/>
        </w:rPr>
        <w:t>лучения прибыли и (или) достижени</w:t>
      </w:r>
      <w:r w:rsidR="000C69EB">
        <w:rPr>
          <w:rFonts w:eastAsia="Calibri"/>
          <w:sz w:val="28"/>
          <w:szCs w:val="28"/>
        </w:rPr>
        <w:t>я иного полезного эффекта» [6].</w:t>
      </w:r>
    </w:p>
    <w:p w:rsidR="00BB4166" w:rsidRPr="005C19B1" w:rsidRDefault="00BB4166" w:rsidP="00C3004C">
      <w:pPr>
        <w:widowControl w:val="0"/>
        <w:ind w:firstLine="709"/>
        <w:jc w:val="both"/>
        <w:rPr>
          <w:rFonts w:eastAsia="Calibri"/>
          <w:sz w:val="28"/>
          <w:szCs w:val="28"/>
        </w:rPr>
      </w:pPr>
      <w:r w:rsidRPr="005C19B1">
        <w:rPr>
          <w:rFonts w:eastAsia="Calibri"/>
          <w:sz w:val="28"/>
          <w:szCs w:val="28"/>
        </w:rPr>
        <w:t>В дальнейшем под термином «инвестиции» будем подразумевать именно реальные инвестиции, то есть капиталовложения осуществляемые организац</w:t>
      </w:r>
      <w:r w:rsidRPr="005C19B1">
        <w:rPr>
          <w:rFonts w:eastAsia="Calibri"/>
          <w:sz w:val="28"/>
          <w:szCs w:val="28"/>
        </w:rPr>
        <w:t>и</w:t>
      </w:r>
      <w:r w:rsidRPr="005C19B1">
        <w:rPr>
          <w:rFonts w:eastAsia="Calibri"/>
          <w:sz w:val="28"/>
          <w:szCs w:val="28"/>
        </w:rPr>
        <w:t>ей, администрацией в оборудование, производство продукции и тому подобное, а не в ценные бумаги, валюту, д</w:t>
      </w:r>
      <w:r w:rsidR="00D25336">
        <w:rPr>
          <w:rFonts w:eastAsia="Calibri"/>
          <w:sz w:val="28"/>
          <w:szCs w:val="28"/>
        </w:rPr>
        <w:t>рагоценные металлы и так далее.</w:t>
      </w:r>
    </w:p>
    <w:p w:rsidR="00BB4166" w:rsidRPr="005C19B1" w:rsidRDefault="00BB4166" w:rsidP="00C3004C">
      <w:pPr>
        <w:widowControl w:val="0"/>
        <w:ind w:firstLine="709"/>
        <w:jc w:val="both"/>
        <w:rPr>
          <w:rFonts w:eastAsia="Calibri"/>
          <w:sz w:val="28"/>
          <w:szCs w:val="28"/>
        </w:rPr>
      </w:pPr>
      <w:r w:rsidRPr="005C19B1">
        <w:rPr>
          <w:rFonts w:eastAsia="Calibri"/>
          <w:sz w:val="28"/>
          <w:szCs w:val="28"/>
        </w:rPr>
        <w:t>Вахрин П.И. и Нешитой А.С. в учеб</w:t>
      </w:r>
      <w:r w:rsidR="00805F89">
        <w:rPr>
          <w:rFonts w:eastAsia="Calibri"/>
          <w:sz w:val="28"/>
          <w:szCs w:val="28"/>
        </w:rPr>
        <w:t>нике поясняют, что инвестиции и </w:t>
      </w:r>
      <w:r w:rsidRPr="005C19B1">
        <w:rPr>
          <w:rFonts w:eastAsia="Calibri"/>
          <w:sz w:val="28"/>
          <w:szCs w:val="28"/>
        </w:rPr>
        <w:t>проведение каких-либо мероприятий с целью извлечения прибыли и получ</w:t>
      </w:r>
      <w:r w:rsidRPr="005C19B1">
        <w:rPr>
          <w:rFonts w:eastAsia="Calibri"/>
          <w:sz w:val="28"/>
          <w:szCs w:val="28"/>
        </w:rPr>
        <w:t>е</w:t>
      </w:r>
      <w:r w:rsidRPr="005C19B1">
        <w:rPr>
          <w:rFonts w:eastAsia="Calibri"/>
          <w:sz w:val="28"/>
          <w:szCs w:val="28"/>
        </w:rPr>
        <w:t>ния требуемого резуль</w:t>
      </w:r>
      <w:r w:rsidR="00805F89">
        <w:rPr>
          <w:rFonts w:eastAsia="Calibri"/>
          <w:sz w:val="28"/>
          <w:szCs w:val="28"/>
        </w:rPr>
        <w:t xml:space="preserve">тата называются инвестиционной </w:t>
      </w:r>
      <w:r w:rsidRPr="005C19B1">
        <w:rPr>
          <w:rFonts w:eastAsia="Calibri"/>
          <w:sz w:val="28"/>
          <w:szCs w:val="28"/>
        </w:rPr>
        <w:t>деятельностью [1].</w:t>
      </w:r>
    </w:p>
    <w:p w:rsidR="00BB4166" w:rsidRPr="005C19B1" w:rsidRDefault="00BB4166" w:rsidP="00C3004C">
      <w:pPr>
        <w:widowControl w:val="0"/>
        <w:ind w:firstLine="709"/>
        <w:jc w:val="both"/>
        <w:rPr>
          <w:rFonts w:eastAsia="Calibri"/>
          <w:sz w:val="28"/>
          <w:szCs w:val="28"/>
        </w:rPr>
      </w:pPr>
      <w:r w:rsidRPr="005C19B1">
        <w:rPr>
          <w:rFonts w:eastAsia="Calibri"/>
          <w:sz w:val="28"/>
          <w:szCs w:val="28"/>
          <w:lang w:eastAsia="en-US"/>
        </w:rPr>
        <w:t>Инвестиционная деятельность считается одним из основных видов ф</w:t>
      </w:r>
      <w:r w:rsidRPr="005C19B1">
        <w:rPr>
          <w:rFonts w:eastAsia="Calibri"/>
          <w:sz w:val="28"/>
          <w:szCs w:val="28"/>
          <w:lang w:eastAsia="en-US"/>
        </w:rPr>
        <w:t>и</w:t>
      </w:r>
      <w:r w:rsidRPr="005C19B1">
        <w:rPr>
          <w:rFonts w:eastAsia="Calibri"/>
          <w:sz w:val="28"/>
          <w:szCs w:val="28"/>
          <w:lang w:eastAsia="en-US"/>
        </w:rPr>
        <w:t>нансовой деятельности человека. Потенциал формирования экономики и д</w:t>
      </w:r>
      <w:r w:rsidRPr="005C19B1">
        <w:rPr>
          <w:rFonts w:eastAsia="Calibri"/>
          <w:sz w:val="28"/>
          <w:szCs w:val="28"/>
          <w:lang w:eastAsia="en-US"/>
        </w:rPr>
        <w:t>о</w:t>
      </w:r>
      <w:r w:rsidRPr="005C19B1">
        <w:rPr>
          <w:rFonts w:eastAsia="Calibri"/>
          <w:sz w:val="28"/>
          <w:szCs w:val="28"/>
          <w:lang w:eastAsia="en-US"/>
        </w:rPr>
        <w:t>стижение финансового подъема страны в значительной мере обусловливаются инвестиционными течениями в государстве [2].</w:t>
      </w:r>
    </w:p>
    <w:p w:rsidR="00BB4166" w:rsidRPr="005C19B1" w:rsidRDefault="00BB4166" w:rsidP="00C3004C">
      <w:pPr>
        <w:widowControl w:val="0"/>
        <w:tabs>
          <w:tab w:val="left" w:pos="2955"/>
          <w:tab w:val="left" w:pos="8745"/>
          <w:tab w:val="left" w:pos="10155"/>
        </w:tabs>
        <w:ind w:firstLine="709"/>
        <w:jc w:val="both"/>
        <w:rPr>
          <w:rFonts w:eastAsia="Calibri"/>
          <w:sz w:val="28"/>
          <w:szCs w:val="28"/>
        </w:rPr>
      </w:pPr>
      <w:r w:rsidRPr="005C19B1">
        <w:rPr>
          <w:rFonts w:eastAsia="Calibri"/>
          <w:sz w:val="28"/>
          <w:szCs w:val="28"/>
        </w:rPr>
        <w:t>Авторами статьи были выявлены основные инвестиционные проекты г</w:t>
      </w:r>
      <w:r w:rsidRPr="005C19B1">
        <w:rPr>
          <w:rFonts w:eastAsia="Calibri"/>
          <w:sz w:val="28"/>
          <w:szCs w:val="28"/>
        </w:rPr>
        <w:t>о</w:t>
      </w:r>
      <w:r w:rsidRPr="005C19B1">
        <w:rPr>
          <w:rFonts w:eastAsia="Calibri"/>
          <w:sz w:val="28"/>
          <w:szCs w:val="28"/>
        </w:rPr>
        <w:t>рода Братска на 2015 г. Для каждого проекта была обозначена цель, инвестор, объем инвестиций, а также ожидаемый результат за определенный срок.</w:t>
      </w:r>
    </w:p>
    <w:p w:rsidR="00BB4166" w:rsidRDefault="00BB4166" w:rsidP="00C3004C">
      <w:pPr>
        <w:widowControl w:val="0"/>
        <w:ind w:firstLine="709"/>
        <w:jc w:val="both"/>
        <w:rPr>
          <w:rFonts w:eastAsia="Calibri"/>
          <w:sz w:val="28"/>
          <w:szCs w:val="28"/>
          <w:lang w:eastAsia="en-US"/>
        </w:rPr>
      </w:pPr>
      <w:r w:rsidRPr="005C19B1">
        <w:rPr>
          <w:rFonts w:eastAsia="Calibri"/>
          <w:sz w:val="28"/>
          <w:szCs w:val="28"/>
          <w:lang w:eastAsia="en-US"/>
        </w:rPr>
        <w:t>Рассматриваемые инвестиционные проекты муниципального образования города Братска авторы условно разделили на две большие группы: проекты, связанные со строительством промышленных комплексов и культурно-оздоровительные проекты. Для наилучшей наглядности пр</w:t>
      </w:r>
      <w:r w:rsidR="00D75BA2">
        <w:rPr>
          <w:rFonts w:eastAsia="Calibri"/>
          <w:sz w:val="28"/>
          <w:szCs w:val="28"/>
          <w:lang w:eastAsia="en-US"/>
        </w:rPr>
        <w:t>оекты представлены в табл.</w:t>
      </w:r>
      <w:r w:rsidR="000C69EB">
        <w:rPr>
          <w:rFonts w:eastAsia="Calibri"/>
          <w:sz w:val="28"/>
          <w:szCs w:val="28"/>
          <w:lang w:eastAsia="en-US"/>
        </w:rPr>
        <w:t xml:space="preserve"> 1.</w:t>
      </w:r>
    </w:p>
    <w:p w:rsidR="00BB4166" w:rsidRPr="005C19B1" w:rsidRDefault="00BB4166" w:rsidP="00BB4166">
      <w:pPr>
        <w:ind w:firstLine="709"/>
        <w:jc w:val="right"/>
        <w:rPr>
          <w:rFonts w:eastAsia="Calibri"/>
          <w:sz w:val="28"/>
          <w:szCs w:val="28"/>
          <w:lang w:eastAsia="en-US"/>
        </w:rPr>
      </w:pPr>
      <w:r w:rsidRPr="005C19B1">
        <w:rPr>
          <w:rFonts w:eastAsia="Calibri"/>
          <w:sz w:val="28"/>
          <w:szCs w:val="28"/>
          <w:lang w:eastAsia="en-US"/>
        </w:rPr>
        <w:lastRenderedPageBreak/>
        <w:t>Таблица 1</w:t>
      </w:r>
    </w:p>
    <w:p w:rsidR="00BB4166" w:rsidRDefault="00BB4166" w:rsidP="00BB4166">
      <w:pPr>
        <w:ind w:firstLine="709"/>
        <w:jc w:val="center"/>
        <w:rPr>
          <w:rFonts w:eastAsia="Calibri"/>
          <w:sz w:val="28"/>
          <w:szCs w:val="28"/>
          <w:lang w:eastAsia="en-US"/>
        </w:rPr>
      </w:pPr>
      <w:r w:rsidRPr="005C19B1">
        <w:rPr>
          <w:rFonts w:eastAsia="Calibri"/>
          <w:sz w:val="28"/>
          <w:szCs w:val="28"/>
          <w:lang w:eastAsia="en-US"/>
        </w:rPr>
        <w:t>Инвестиционные проекты города Братска</w:t>
      </w:r>
    </w:p>
    <w:p w:rsidR="00805F89" w:rsidRPr="00805F89" w:rsidRDefault="00805F89" w:rsidP="00BB4166">
      <w:pPr>
        <w:ind w:firstLine="709"/>
        <w:jc w:val="center"/>
        <w:rPr>
          <w:rFonts w:eastAsia="Calibri"/>
          <w:sz w:val="10"/>
          <w:szCs w:val="10"/>
          <w:lang w:eastAsia="en-US"/>
        </w:rPr>
      </w:pPr>
    </w:p>
    <w:tbl>
      <w:tblPr>
        <w:tblW w:w="97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26"/>
        <w:gridCol w:w="2363"/>
        <w:gridCol w:w="993"/>
        <w:gridCol w:w="992"/>
        <w:gridCol w:w="1134"/>
        <w:gridCol w:w="2693"/>
      </w:tblGrid>
      <w:tr w:rsidR="00BB4166" w:rsidRPr="005C19B1" w:rsidTr="006E0A6C">
        <w:tc>
          <w:tcPr>
            <w:tcW w:w="1526" w:type="dxa"/>
            <w:tcMar>
              <w:left w:w="28" w:type="dxa"/>
              <w:right w:w="28" w:type="dxa"/>
            </w:tcMar>
          </w:tcPr>
          <w:p w:rsidR="00BB4166" w:rsidRPr="00805F89" w:rsidRDefault="00BB4166" w:rsidP="00805F89">
            <w:pPr>
              <w:ind w:right="-108"/>
              <w:jc w:val="center"/>
              <w:rPr>
                <w:rFonts w:eastAsia="Calibri"/>
                <w:bCs/>
                <w:sz w:val="20"/>
                <w:szCs w:val="20"/>
              </w:rPr>
            </w:pPr>
            <w:r w:rsidRPr="00805F89">
              <w:rPr>
                <w:rFonts w:eastAsia="Calibri"/>
                <w:bCs/>
                <w:sz w:val="20"/>
                <w:szCs w:val="20"/>
              </w:rPr>
              <w:t>Наименование инвестиционного проекта</w:t>
            </w:r>
          </w:p>
        </w:tc>
        <w:tc>
          <w:tcPr>
            <w:tcW w:w="2363" w:type="dxa"/>
            <w:tcMar>
              <w:left w:w="28" w:type="dxa"/>
              <w:right w:w="28" w:type="dxa"/>
            </w:tcMar>
          </w:tcPr>
          <w:p w:rsidR="00BB4166" w:rsidRPr="00805F89" w:rsidRDefault="00BB4166" w:rsidP="00805F89">
            <w:pPr>
              <w:ind w:left="-108" w:right="-108"/>
              <w:jc w:val="center"/>
              <w:rPr>
                <w:rFonts w:eastAsia="Calibri"/>
                <w:bCs/>
                <w:sz w:val="20"/>
                <w:szCs w:val="20"/>
              </w:rPr>
            </w:pPr>
            <w:r w:rsidRPr="00805F89">
              <w:rPr>
                <w:rFonts w:eastAsia="Calibri"/>
                <w:bCs/>
                <w:sz w:val="20"/>
                <w:szCs w:val="20"/>
              </w:rPr>
              <w:t>Цель проекта</w:t>
            </w:r>
          </w:p>
        </w:tc>
        <w:tc>
          <w:tcPr>
            <w:tcW w:w="993" w:type="dxa"/>
            <w:tcMar>
              <w:left w:w="28" w:type="dxa"/>
              <w:right w:w="28" w:type="dxa"/>
            </w:tcMar>
          </w:tcPr>
          <w:p w:rsidR="00BB4166" w:rsidRPr="00805F89" w:rsidRDefault="00BB4166" w:rsidP="00805F89">
            <w:pPr>
              <w:jc w:val="center"/>
              <w:rPr>
                <w:rFonts w:eastAsia="Calibri"/>
                <w:bCs/>
                <w:sz w:val="20"/>
                <w:szCs w:val="20"/>
              </w:rPr>
            </w:pPr>
            <w:r w:rsidRPr="00805F89">
              <w:rPr>
                <w:rFonts w:eastAsia="Calibri"/>
                <w:bCs/>
                <w:sz w:val="20"/>
                <w:szCs w:val="20"/>
              </w:rPr>
              <w:t>Инвестор проекта</w:t>
            </w:r>
          </w:p>
        </w:tc>
        <w:tc>
          <w:tcPr>
            <w:tcW w:w="992" w:type="dxa"/>
            <w:tcMar>
              <w:left w:w="28" w:type="dxa"/>
              <w:right w:w="28" w:type="dxa"/>
            </w:tcMar>
          </w:tcPr>
          <w:p w:rsidR="00BB4166" w:rsidRPr="00805F89" w:rsidRDefault="00805F89" w:rsidP="00805F89">
            <w:pPr>
              <w:ind w:left="-84" w:right="-131"/>
              <w:jc w:val="center"/>
              <w:rPr>
                <w:rFonts w:eastAsia="Calibri"/>
                <w:bCs/>
                <w:sz w:val="20"/>
                <w:szCs w:val="20"/>
              </w:rPr>
            </w:pPr>
            <w:r>
              <w:rPr>
                <w:rFonts w:eastAsia="Calibri"/>
                <w:bCs/>
                <w:sz w:val="20"/>
                <w:szCs w:val="20"/>
              </w:rPr>
              <w:t>Объем</w:t>
            </w:r>
            <w:r>
              <w:rPr>
                <w:rFonts w:eastAsia="Calibri"/>
                <w:bCs/>
                <w:sz w:val="20"/>
                <w:szCs w:val="20"/>
              </w:rPr>
              <w:br/>
            </w:r>
            <w:r w:rsidR="00BB4166" w:rsidRPr="00805F89">
              <w:rPr>
                <w:rFonts w:eastAsia="Calibri"/>
                <w:bCs/>
                <w:sz w:val="20"/>
                <w:szCs w:val="20"/>
              </w:rPr>
              <w:t>инвестиций</w:t>
            </w:r>
          </w:p>
        </w:tc>
        <w:tc>
          <w:tcPr>
            <w:tcW w:w="1134" w:type="dxa"/>
            <w:tcMar>
              <w:left w:w="28" w:type="dxa"/>
              <w:right w:w="28" w:type="dxa"/>
            </w:tcMar>
          </w:tcPr>
          <w:p w:rsidR="00BB4166" w:rsidRPr="00805F89" w:rsidRDefault="00805F89" w:rsidP="00805F89">
            <w:pPr>
              <w:ind w:left="-85" w:right="-108"/>
              <w:jc w:val="center"/>
              <w:rPr>
                <w:rFonts w:eastAsia="Calibri"/>
                <w:bCs/>
                <w:sz w:val="20"/>
                <w:szCs w:val="20"/>
              </w:rPr>
            </w:pPr>
            <w:r>
              <w:rPr>
                <w:rFonts w:eastAsia="Calibri"/>
                <w:bCs/>
                <w:sz w:val="20"/>
                <w:szCs w:val="20"/>
              </w:rPr>
              <w:t>Срок</w:t>
            </w:r>
            <w:r>
              <w:rPr>
                <w:rFonts w:eastAsia="Calibri"/>
                <w:bCs/>
                <w:sz w:val="20"/>
                <w:szCs w:val="20"/>
              </w:rPr>
              <w:br/>
            </w:r>
            <w:r w:rsidR="00BB4166" w:rsidRPr="00805F89">
              <w:rPr>
                <w:rFonts w:eastAsia="Calibri"/>
                <w:bCs/>
                <w:sz w:val="20"/>
                <w:szCs w:val="20"/>
              </w:rPr>
              <w:t>реализации проекта</w:t>
            </w:r>
          </w:p>
        </w:tc>
        <w:tc>
          <w:tcPr>
            <w:tcW w:w="2693" w:type="dxa"/>
            <w:tcMar>
              <w:left w:w="28" w:type="dxa"/>
              <w:right w:w="28" w:type="dxa"/>
            </w:tcMar>
          </w:tcPr>
          <w:p w:rsidR="00BB4166" w:rsidRPr="00805F89" w:rsidRDefault="00BB4166" w:rsidP="00805F89">
            <w:pPr>
              <w:ind w:left="-108" w:right="-74"/>
              <w:jc w:val="center"/>
              <w:rPr>
                <w:rFonts w:eastAsia="Calibri"/>
                <w:bCs/>
                <w:sz w:val="20"/>
                <w:szCs w:val="20"/>
              </w:rPr>
            </w:pPr>
            <w:r w:rsidRPr="00805F89">
              <w:rPr>
                <w:rFonts w:eastAsia="Calibri"/>
                <w:bCs/>
                <w:sz w:val="20"/>
                <w:szCs w:val="20"/>
              </w:rPr>
              <w:t>Ожидае</w:t>
            </w:r>
            <w:r w:rsidR="00805F89">
              <w:rPr>
                <w:rFonts w:eastAsia="Calibri"/>
                <w:bCs/>
                <w:sz w:val="20"/>
                <w:szCs w:val="20"/>
              </w:rPr>
              <w:t>мые результаты</w:t>
            </w:r>
            <w:r w:rsidR="00805F89">
              <w:rPr>
                <w:rFonts w:eastAsia="Calibri"/>
                <w:bCs/>
                <w:sz w:val="20"/>
                <w:szCs w:val="20"/>
              </w:rPr>
              <w:br/>
            </w:r>
            <w:r w:rsidRPr="00805F89">
              <w:rPr>
                <w:rFonts w:eastAsia="Calibri"/>
                <w:bCs/>
                <w:sz w:val="20"/>
                <w:szCs w:val="20"/>
              </w:rPr>
              <w:t>проекта</w:t>
            </w:r>
          </w:p>
        </w:tc>
      </w:tr>
      <w:tr w:rsidR="00BB4166" w:rsidRPr="005C19B1" w:rsidTr="006E0A6C">
        <w:tc>
          <w:tcPr>
            <w:tcW w:w="1526" w:type="dxa"/>
            <w:tcMar>
              <w:left w:w="28" w:type="dxa"/>
              <w:right w:w="28" w:type="dxa"/>
            </w:tcMar>
          </w:tcPr>
          <w:p w:rsidR="00BB4166" w:rsidRPr="005C19B1" w:rsidRDefault="00BB4166" w:rsidP="00294804">
            <w:pPr>
              <w:ind w:left="34" w:right="-108"/>
              <w:jc w:val="both"/>
              <w:rPr>
                <w:rFonts w:eastAsia="Calibri"/>
                <w:sz w:val="20"/>
                <w:szCs w:val="20"/>
              </w:rPr>
            </w:pPr>
            <w:r w:rsidRPr="005C19B1">
              <w:rPr>
                <w:rFonts w:eastAsia="Calibri"/>
                <w:sz w:val="20"/>
                <w:szCs w:val="20"/>
              </w:rPr>
              <w:t>«Большой Братск»</w:t>
            </w:r>
          </w:p>
        </w:tc>
        <w:tc>
          <w:tcPr>
            <w:tcW w:w="2363" w:type="dxa"/>
            <w:tcMar>
              <w:left w:w="28" w:type="dxa"/>
              <w:right w:w="28" w:type="dxa"/>
            </w:tcMar>
          </w:tcPr>
          <w:p w:rsidR="00BB4166" w:rsidRPr="005C19B1" w:rsidRDefault="00BB4166" w:rsidP="006E0A6C">
            <w:pPr>
              <w:ind w:left="67" w:right="52"/>
              <w:rPr>
                <w:rFonts w:eastAsia="Calibri"/>
                <w:sz w:val="20"/>
                <w:szCs w:val="20"/>
              </w:rPr>
            </w:pPr>
            <w:r w:rsidRPr="005C19B1">
              <w:rPr>
                <w:rFonts w:eastAsia="Calibri"/>
                <w:sz w:val="20"/>
                <w:szCs w:val="20"/>
              </w:rPr>
              <w:t>Создание на базе де</w:t>
            </w:r>
            <w:r w:rsidRPr="005C19B1">
              <w:rPr>
                <w:rFonts w:eastAsia="Calibri"/>
                <w:sz w:val="20"/>
                <w:szCs w:val="20"/>
              </w:rPr>
              <w:t>й</w:t>
            </w:r>
            <w:r w:rsidRPr="005C19B1">
              <w:rPr>
                <w:rFonts w:eastAsia="Calibri"/>
                <w:sz w:val="20"/>
                <w:szCs w:val="20"/>
              </w:rPr>
              <w:t>ствующего предприятия Филиала ОАО «Группа Илим» в городе Братске крупнейшего целлюло</w:t>
            </w:r>
            <w:r w:rsidRPr="005C19B1">
              <w:rPr>
                <w:rFonts w:eastAsia="Calibri"/>
                <w:sz w:val="20"/>
                <w:szCs w:val="20"/>
              </w:rPr>
              <w:t>з</w:t>
            </w:r>
            <w:r w:rsidRPr="005C19B1">
              <w:rPr>
                <w:rFonts w:eastAsia="Calibri"/>
                <w:sz w:val="20"/>
                <w:szCs w:val="20"/>
              </w:rPr>
              <w:t>ного производства: стр</w:t>
            </w:r>
            <w:r w:rsidRPr="005C19B1">
              <w:rPr>
                <w:rFonts w:eastAsia="Calibri"/>
                <w:sz w:val="20"/>
                <w:szCs w:val="20"/>
              </w:rPr>
              <w:t>о</w:t>
            </w:r>
            <w:r w:rsidRPr="005C19B1">
              <w:rPr>
                <w:rFonts w:eastAsia="Calibri"/>
                <w:sz w:val="20"/>
                <w:szCs w:val="20"/>
              </w:rPr>
              <w:t>ительство нового завода по производ</w:t>
            </w:r>
            <w:r w:rsidR="00805F89">
              <w:rPr>
                <w:rFonts w:eastAsia="Calibri"/>
                <w:sz w:val="20"/>
                <w:szCs w:val="20"/>
              </w:rPr>
              <w:t>ству</w:t>
            </w:r>
            <w:r w:rsidRPr="005C19B1">
              <w:rPr>
                <w:rFonts w:eastAsia="Calibri"/>
                <w:sz w:val="20"/>
                <w:szCs w:val="20"/>
              </w:rPr>
              <w:t xml:space="preserve"> целл</w:t>
            </w:r>
            <w:r w:rsidRPr="005C19B1">
              <w:rPr>
                <w:rFonts w:eastAsia="Calibri"/>
                <w:sz w:val="20"/>
                <w:szCs w:val="20"/>
              </w:rPr>
              <w:t>ю</w:t>
            </w:r>
            <w:r w:rsidRPr="005C19B1">
              <w:rPr>
                <w:rFonts w:eastAsia="Calibri"/>
                <w:sz w:val="20"/>
                <w:szCs w:val="20"/>
              </w:rPr>
              <w:t>ло</w:t>
            </w:r>
            <w:r w:rsidR="00805F89">
              <w:rPr>
                <w:rFonts w:eastAsia="Calibri"/>
                <w:sz w:val="20"/>
                <w:szCs w:val="20"/>
              </w:rPr>
              <w:t>зы</w:t>
            </w:r>
          </w:p>
        </w:tc>
        <w:tc>
          <w:tcPr>
            <w:tcW w:w="993" w:type="dxa"/>
            <w:tcMar>
              <w:left w:w="28" w:type="dxa"/>
              <w:right w:w="28" w:type="dxa"/>
            </w:tcMar>
          </w:tcPr>
          <w:p w:rsidR="00294804" w:rsidRDefault="00294804" w:rsidP="00805F89">
            <w:pPr>
              <w:jc w:val="center"/>
              <w:rPr>
                <w:rFonts w:eastAsia="Calibri"/>
                <w:sz w:val="20"/>
                <w:szCs w:val="20"/>
              </w:rPr>
            </w:pPr>
            <w:r>
              <w:rPr>
                <w:rFonts w:eastAsia="Calibri"/>
                <w:sz w:val="20"/>
                <w:szCs w:val="20"/>
              </w:rPr>
              <w:t>ОАО</w:t>
            </w:r>
          </w:p>
          <w:p w:rsidR="00BB4166" w:rsidRPr="005C19B1" w:rsidRDefault="00294804" w:rsidP="00805F89">
            <w:pPr>
              <w:jc w:val="center"/>
              <w:rPr>
                <w:rFonts w:eastAsia="Calibri"/>
                <w:sz w:val="20"/>
                <w:szCs w:val="20"/>
              </w:rPr>
            </w:pPr>
            <w:r>
              <w:rPr>
                <w:rFonts w:eastAsia="Calibri"/>
                <w:sz w:val="20"/>
                <w:szCs w:val="20"/>
              </w:rPr>
              <w:t>«Груп</w:t>
            </w:r>
            <w:r w:rsidR="00BB4166" w:rsidRPr="005C19B1">
              <w:rPr>
                <w:rFonts w:eastAsia="Calibri"/>
                <w:sz w:val="20"/>
                <w:szCs w:val="20"/>
              </w:rPr>
              <w:t>па Илим»</w:t>
            </w:r>
          </w:p>
        </w:tc>
        <w:tc>
          <w:tcPr>
            <w:tcW w:w="992" w:type="dxa"/>
            <w:tcMar>
              <w:left w:w="28" w:type="dxa"/>
              <w:right w:w="28" w:type="dxa"/>
            </w:tcMar>
          </w:tcPr>
          <w:p w:rsidR="00BB4166" w:rsidRPr="005C19B1" w:rsidRDefault="00BB4166" w:rsidP="00805F89">
            <w:pPr>
              <w:ind w:left="-84" w:right="-131"/>
              <w:jc w:val="center"/>
              <w:rPr>
                <w:rFonts w:eastAsia="Calibri"/>
                <w:sz w:val="20"/>
                <w:szCs w:val="20"/>
              </w:rPr>
            </w:pPr>
            <w:r w:rsidRPr="005C19B1">
              <w:rPr>
                <w:rFonts w:eastAsia="Calibri"/>
                <w:sz w:val="20"/>
                <w:szCs w:val="20"/>
              </w:rPr>
              <w:t>27,8</w:t>
            </w:r>
            <w:r w:rsidR="00805F89">
              <w:rPr>
                <w:rFonts w:eastAsia="Calibri"/>
                <w:sz w:val="20"/>
                <w:szCs w:val="20"/>
              </w:rPr>
              <w:t xml:space="preserve"> </w:t>
            </w:r>
            <w:r w:rsidRPr="005C19B1">
              <w:rPr>
                <w:rFonts w:eastAsia="Calibri"/>
                <w:sz w:val="20"/>
                <w:szCs w:val="20"/>
              </w:rPr>
              <w:t>млрд рублей</w:t>
            </w:r>
          </w:p>
        </w:tc>
        <w:tc>
          <w:tcPr>
            <w:tcW w:w="1134" w:type="dxa"/>
            <w:tcMar>
              <w:left w:w="28" w:type="dxa"/>
              <w:right w:w="28" w:type="dxa"/>
            </w:tcMar>
          </w:tcPr>
          <w:p w:rsidR="00805F89" w:rsidRDefault="00BB4166" w:rsidP="00BB4166">
            <w:pPr>
              <w:ind w:left="-85" w:right="-108"/>
              <w:jc w:val="center"/>
              <w:rPr>
                <w:rFonts w:eastAsia="Calibri"/>
                <w:sz w:val="20"/>
                <w:szCs w:val="20"/>
              </w:rPr>
            </w:pPr>
            <w:r w:rsidRPr="005C19B1">
              <w:rPr>
                <w:rFonts w:eastAsia="Calibri"/>
                <w:sz w:val="20"/>
                <w:szCs w:val="20"/>
              </w:rPr>
              <w:t>2009-</w:t>
            </w:r>
          </w:p>
          <w:p w:rsidR="00BB4166" w:rsidRPr="005C19B1" w:rsidRDefault="00BB4166" w:rsidP="00BB4166">
            <w:pPr>
              <w:ind w:left="-85" w:right="-108"/>
              <w:jc w:val="center"/>
              <w:rPr>
                <w:rFonts w:eastAsia="Calibri"/>
                <w:sz w:val="20"/>
                <w:szCs w:val="20"/>
              </w:rPr>
            </w:pPr>
            <w:r w:rsidRPr="005C19B1">
              <w:rPr>
                <w:rFonts w:eastAsia="Calibri"/>
                <w:sz w:val="20"/>
                <w:szCs w:val="20"/>
              </w:rPr>
              <w:t>2014 г</w:t>
            </w:r>
            <w:r w:rsidR="00805F89">
              <w:rPr>
                <w:rFonts w:eastAsia="Calibri"/>
                <w:sz w:val="20"/>
                <w:szCs w:val="20"/>
              </w:rPr>
              <w:t>.</w:t>
            </w:r>
            <w:r w:rsidRPr="005C19B1">
              <w:rPr>
                <w:rFonts w:eastAsia="Calibri"/>
                <w:sz w:val="20"/>
                <w:szCs w:val="20"/>
              </w:rPr>
              <w:t>г.</w:t>
            </w:r>
          </w:p>
        </w:tc>
        <w:tc>
          <w:tcPr>
            <w:tcW w:w="2693" w:type="dxa"/>
            <w:tcMar>
              <w:left w:w="28" w:type="dxa"/>
              <w:right w:w="28" w:type="dxa"/>
            </w:tcMar>
          </w:tcPr>
          <w:p w:rsidR="00BB4166" w:rsidRPr="005C19B1" w:rsidRDefault="00BB4166" w:rsidP="00294804">
            <w:pPr>
              <w:autoSpaceDE w:val="0"/>
              <w:autoSpaceDN w:val="0"/>
              <w:adjustRightInd w:val="0"/>
              <w:ind w:left="34" w:right="-74"/>
              <w:rPr>
                <w:sz w:val="20"/>
                <w:szCs w:val="20"/>
              </w:rPr>
            </w:pPr>
            <w:r w:rsidRPr="005C19B1">
              <w:rPr>
                <w:sz w:val="20"/>
                <w:szCs w:val="20"/>
              </w:rPr>
              <w:t>Создание 200 новых рабо</w:t>
            </w:r>
            <w:r w:rsidR="00805F89">
              <w:rPr>
                <w:sz w:val="20"/>
                <w:szCs w:val="20"/>
              </w:rPr>
              <w:t>чих мест;</w:t>
            </w:r>
          </w:p>
          <w:p w:rsidR="00BB4166" w:rsidRPr="005C19B1" w:rsidRDefault="00BB4166" w:rsidP="00294804">
            <w:pPr>
              <w:autoSpaceDE w:val="0"/>
              <w:autoSpaceDN w:val="0"/>
              <w:adjustRightInd w:val="0"/>
              <w:ind w:left="34" w:right="-74"/>
              <w:rPr>
                <w:b/>
                <w:bCs/>
                <w:sz w:val="20"/>
                <w:szCs w:val="20"/>
              </w:rPr>
            </w:pPr>
            <w:r w:rsidRPr="005C19B1">
              <w:rPr>
                <w:sz w:val="20"/>
                <w:szCs w:val="20"/>
              </w:rPr>
              <w:t>Снижение нагрузки на окр</w:t>
            </w:r>
            <w:r w:rsidRPr="005C19B1">
              <w:rPr>
                <w:sz w:val="20"/>
                <w:szCs w:val="20"/>
              </w:rPr>
              <w:t>у</w:t>
            </w:r>
            <w:r w:rsidRPr="005C19B1">
              <w:rPr>
                <w:sz w:val="20"/>
                <w:szCs w:val="20"/>
              </w:rPr>
              <w:t>жающую среду на 20</w:t>
            </w:r>
            <w:r w:rsidR="00294804">
              <w:rPr>
                <w:sz w:val="20"/>
                <w:szCs w:val="20"/>
              </w:rPr>
              <w:t> </w:t>
            </w:r>
            <w:r w:rsidRPr="005C19B1">
              <w:rPr>
                <w:sz w:val="20"/>
                <w:szCs w:val="20"/>
              </w:rPr>
              <w:t>%</w:t>
            </w:r>
          </w:p>
        </w:tc>
      </w:tr>
      <w:tr w:rsidR="00BB4166" w:rsidRPr="005C19B1" w:rsidTr="006E0A6C">
        <w:tc>
          <w:tcPr>
            <w:tcW w:w="1526" w:type="dxa"/>
            <w:tcMar>
              <w:left w:w="28" w:type="dxa"/>
              <w:right w:w="28" w:type="dxa"/>
            </w:tcMar>
          </w:tcPr>
          <w:p w:rsidR="00BB4166" w:rsidRPr="005C19B1" w:rsidRDefault="00BB4166" w:rsidP="00294804">
            <w:pPr>
              <w:ind w:right="18"/>
              <w:rPr>
                <w:rFonts w:eastAsia="Calibri"/>
                <w:sz w:val="20"/>
                <w:szCs w:val="20"/>
              </w:rPr>
            </w:pPr>
            <w:r w:rsidRPr="005C19B1">
              <w:rPr>
                <w:rFonts w:eastAsia="Calibri"/>
                <w:sz w:val="20"/>
                <w:szCs w:val="20"/>
              </w:rPr>
              <w:t>Строительство завода по прои</w:t>
            </w:r>
            <w:r w:rsidRPr="005C19B1">
              <w:rPr>
                <w:rFonts w:eastAsia="Calibri"/>
                <w:sz w:val="20"/>
                <w:szCs w:val="20"/>
              </w:rPr>
              <w:t>з</w:t>
            </w:r>
            <w:r w:rsidRPr="005C19B1">
              <w:rPr>
                <w:rFonts w:eastAsia="Calibri"/>
                <w:sz w:val="20"/>
                <w:szCs w:val="20"/>
              </w:rPr>
              <w:t>водству</w:t>
            </w:r>
            <w:r w:rsidR="00294804">
              <w:rPr>
                <w:rFonts w:eastAsia="Calibri"/>
                <w:sz w:val="20"/>
                <w:szCs w:val="20"/>
              </w:rPr>
              <w:t xml:space="preserve"> </w:t>
            </w:r>
            <w:r w:rsidR="00805F89">
              <w:rPr>
                <w:rFonts w:eastAsia="Calibri"/>
                <w:sz w:val="20"/>
                <w:szCs w:val="20"/>
              </w:rPr>
              <w:t>а</w:t>
            </w:r>
            <w:r w:rsidRPr="005C19B1">
              <w:rPr>
                <w:rFonts w:eastAsia="Calibri"/>
                <w:sz w:val="20"/>
                <w:szCs w:val="20"/>
              </w:rPr>
              <w:t>кти</w:t>
            </w:r>
            <w:r w:rsidRPr="005C19B1">
              <w:rPr>
                <w:rFonts w:eastAsia="Calibri"/>
                <w:sz w:val="20"/>
                <w:szCs w:val="20"/>
              </w:rPr>
              <w:t>в</w:t>
            </w:r>
            <w:r w:rsidRPr="005C19B1">
              <w:rPr>
                <w:rFonts w:eastAsia="Calibri"/>
                <w:sz w:val="20"/>
                <w:szCs w:val="20"/>
              </w:rPr>
              <w:t>ных фармаце</w:t>
            </w:r>
            <w:r w:rsidRPr="005C19B1">
              <w:rPr>
                <w:rFonts w:eastAsia="Calibri"/>
                <w:sz w:val="20"/>
                <w:szCs w:val="20"/>
              </w:rPr>
              <w:t>в</w:t>
            </w:r>
            <w:r w:rsidRPr="005C19B1">
              <w:rPr>
                <w:rFonts w:eastAsia="Calibri"/>
                <w:sz w:val="20"/>
                <w:szCs w:val="20"/>
              </w:rPr>
              <w:t>тических су</w:t>
            </w:r>
            <w:r w:rsidRPr="005C19B1">
              <w:rPr>
                <w:rFonts w:eastAsia="Calibri"/>
                <w:sz w:val="20"/>
                <w:szCs w:val="20"/>
              </w:rPr>
              <w:t>б</w:t>
            </w:r>
            <w:r w:rsidRPr="005C19B1">
              <w:rPr>
                <w:rFonts w:eastAsia="Calibri"/>
                <w:sz w:val="20"/>
                <w:szCs w:val="20"/>
              </w:rPr>
              <w:t>станций</w:t>
            </w:r>
          </w:p>
        </w:tc>
        <w:tc>
          <w:tcPr>
            <w:tcW w:w="2363" w:type="dxa"/>
            <w:tcMar>
              <w:left w:w="28" w:type="dxa"/>
              <w:right w:w="28" w:type="dxa"/>
            </w:tcMar>
          </w:tcPr>
          <w:p w:rsidR="00BB4166" w:rsidRPr="005C19B1" w:rsidRDefault="00BB4166" w:rsidP="006E0A6C">
            <w:pPr>
              <w:ind w:left="67" w:right="52"/>
              <w:rPr>
                <w:rFonts w:eastAsia="Calibri"/>
                <w:sz w:val="20"/>
                <w:szCs w:val="20"/>
              </w:rPr>
            </w:pPr>
            <w:r w:rsidRPr="005C19B1">
              <w:rPr>
                <w:rFonts w:eastAsia="Calibri"/>
                <w:sz w:val="20"/>
                <w:szCs w:val="20"/>
              </w:rPr>
              <w:t>Создание завода по пр</w:t>
            </w:r>
            <w:r w:rsidRPr="005C19B1">
              <w:rPr>
                <w:rFonts w:eastAsia="Calibri"/>
                <w:sz w:val="20"/>
                <w:szCs w:val="20"/>
              </w:rPr>
              <w:t>о</w:t>
            </w:r>
            <w:r w:rsidRPr="005C19B1">
              <w:rPr>
                <w:rFonts w:eastAsia="Calibri"/>
                <w:sz w:val="20"/>
                <w:szCs w:val="20"/>
              </w:rPr>
              <w:t>изводству активных фармацевтических су</w:t>
            </w:r>
            <w:r w:rsidRPr="005C19B1">
              <w:rPr>
                <w:rFonts w:eastAsia="Calibri"/>
                <w:sz w:val="20"/>
                <w:szCs w:val="20"/>
              </w:rPr>
              <w:t>б</w:t>
            </w:r>
            <w:r w:rsidRPr="005C19B1">
              <w:rPr>
                <w:rFonts w:eastAsia="Calibri"/>
                <w:sz w:val="20"/>
                <w:szCs w:val="20"/>
              </w:rPr>
              <w:t>станций, в том числе для инновационного прот</w:t>
            </w:r>
            <w:r w:rsidRPr="005C19B1">
              <w:rPr>
                <w:rFonts w:eastAsia="Calibri"/>
                <w:sz w:val="20"/>
                <w:szCs w:val="20"/>
              </w:rPr>
              <w:t>и</w:t>
            </w:r>
            <w:r w:rsidRPr="005C19B1">
              <w:rPr>
                <w:rFonts w:eastAsia="Calibri"/>
                <w:sz w:val="20"/>
                <w:szCs w:val="20"/>
              </w:rPr>
              <w:t>вотуберкулезного преп</w:t>
            </w:r>
            <w:r w:rsidRPr="005C19B1">
              <w:rPr>
                <w:rFonts w:eastAsia="Calibri"/>
                <w:sz w:val="20"/>
                <w:szCs w:val="20"/>
              </w:rPr>
              <w:t>а</w:t>
            </w:r>
            <w:r w:rsidRPr="005C19B1">
              <w:rPr>
                <w:rFonts w:eastAsia="Calibri"/>
                <w:sz w:val="20"/>
                <w:szCs w:val="20"/>
              </w:rPr>
              <w:t>рата «Перхло</w:t>
            </w:r>
            <w:r w:rsidR="00805F89">
              <w:rPr>
                <w:rFonts w:eastAsia="Calibri"/>
                <w:sz w:val="20"/>
                <w:szCs w:val="20"/>
              </w:rPr>
              <w:t>зон»</w:t>
            </w:r>
          </w:p>
        </w:tc>
        <w:tc>
          <w:tcPr>
            <w:tcW w:w="993" w:type="dxa"/>
            <w:tcMar>
              <w:left w:w="28" w:type="dxa"/>
              <w:right w:w="28" w:type="dxa"/>
            </w:tcMar>
          </w:tcPr>
          <w:p w:rsidR="00BB4166" w:rsidRPr="005C19B1" w:rsidRDefault="00BB4166" w:rsidP="00805F89">
            <w:pPr>
              <w:jc w:val="center"/>
              <w:rPr>
                <w:rFonts w:eastAsia="Calibri"/>
                <w:sz w:val="20"/>
                <w:szCs w:val="20"/>
              </w:rPr>
            </w:pPr>
            <w:r w:rsidRPr="005C19B1">
              <w:rPr>
                <w:rFonts w:eastAsia="Calibri"/>
                <w:sz w:val="20"/>
                <w:szCs w:val="20"/>
              </w:rPr>
              <w:t>ОАО «Фарм</w:t>
            </w:r>
            <w:r w:rsidRPr="005C19B1">
              <w:rPr>
                <w:rFonts w:eastAsia="Calibri"/>
                <w:sz w:val="20"/>
                <w:szCs w:val="20"/>
              </w:rPr>
              <w:t>а</w:t>
            </w:r>
            <w:r w:rsidRPr="005C19B1">
              <w:rPr>
                <w:rFonts w:eastAsia="Calibri"/>
                <w:sz w:val="20"/>
                <w:szCs w:val="20"/>
              </w:rPr>
              <w:t>синтез»</w:t>
            </w:r>
          </w:p>
        </w:tc>
        <w:tc>
          <w:tcPr>
            <w:tcW w:w="992" w:type="dxa"/>
            <w:tcMar>
              <w:left w:w="28" w:type="dxa"/>
              <w:right w:w="28" w:type="dxa"/>
            </w:tcMar>
          </w:tcPr>
          <w:p w:rsidR="00294804" w:rsidRDefault="00294804" w:rsidP="00805F89">
            <w:pPr>
              <w:ind w:left="-84" w:right="-131"/>
              <w:jc w:val="center"/>
              <w:rPr>
                <w:rFonts w:eastAsia="Calibri"/>
                <w:sz w:val="20"/>
                <w:szCs w:val="20"/>
              </w:rPr>
            </w:pPr>
            <w:r>
              <w:rPr>
                <w:rFonts w:eastAsia="Calibri"/>
                <w:sz w:val="20"/>
                <w:szCs w:val="20"/>
              </w:rPr>
              <w:t>565 млн</w:t>
            </w:r>
          </w:p>
          <w:p w:rsidR="00BB4166" w:rsidRPr="005C19B1" w:rsidRDefault="00BB4166" w:rsidP="00805F89">
            <w:pPr>
              <w:ind w:left="-84" w:right="-131"/>
              <w:jc w:val="center"/>
              <w:rPr>
                <w:rFonts w:eastAsia="Calibri"/>
                <w:sz w:val="20"/>
                <w:szCs w:val="20"/>
              </w:rPr>
            </w:pPr>
            <w:r w:rsidRPr="005C19B1">
              <w:rPr>
                <w:rFonts w:eastAsia="Calibri"/>
                <w:sz w:val="20"/>
                <w:szCs w:val="20"/>
              </w:rPr>
              <w:t>рублей</w:t>
            </w:r>
          </w:p>
        </w:tc>
        <w:tc>
          <w:tcPr>
            <w:tcW w:w="1134" w:type="dxa"/>
            <w:tcMar>
              <w:left w:w="28" w:type="dxa"/>
              <w:right w:w="28" w:type="dxa"/>
            </w:tcMar>
          </w:tcPr>
          <w:p w:rsidR="00805F89" w:rsidRDefault="00BB4166" w:rsidP="00BB4166">
            <w:pPr>
              <w:ind w:left="-85" w:right="-108"/>
              <w:jc w:val="center"/>
              <w:rPr>
                <w:rFonts w:eastAsia="Calibri"/>
                <w:sz w:val="20"/>
                <w:szCs w:val="20"/>
              </w:rPr>
            </w:pPr>
            <w:r w:rsidRPr="005C19B1">
              <w:rPr>
                <w:rFonts w:eastAsia="Calibri"/>
                <w:sz w:val="20"/>
                <w:szCs w:val="20"/>
              </w:rPr>
              <w:t>2013-</w:t>
            </w:r>
          </w:p>
          <w:p w:rsidR="00BB4166" w:rsidRPr="005C19B1" w:rsidRDefault="00BB4166" w:rsidP="00BB4166">
            <w:pPr>
              <w:ind w:left="-85" w:right="-108"/>
              <w:jc w:val="center"/>
              <w:rPr>
                <w:rFonts w:eastAsia="Calibri"/>
                <w:sz w:val="20"/>
                <w:szCs w:val="20"/>
              </w:rPr>
            </w:pPr>
            <w:r w:rsidRPr="005C19B1">
              <w:rPr>
                <w:rFonts w:eastAsia="Calibri"/>
                <w:sz w:val="20"/>
                <w:szCs w:val="20"/>
              </w:rPr>
              <w:t>2016 г</w:t>
            </w:r>
            <w:r w:rsidR="00805F89">
              <w:rPr>
                <w:rFonts w:eastAsia="Calibri"/>
                <w:sz w:val="20"/>
                <w:szCs w:val="20"/>
              </w:rPr>
              <w:t>.</w:t>
            </w:r>
            <w:r w:rsidRPr="005C19B1">
              <w:rPr>
                <w:rFonts w:eastAsia="Calibri"/>
                <w:sz w:val="20"/>
                <w:szCs w:val="20"/>
              </w:rPr>
              <w:t>г.</w:t>
            </w:r>
          </w:p>
        </w:tc>
        <w:tc>
          <w:tcPr>
            <w:tcW w:w="2693" w:type="dxa"/>
            <w:tcMar>
              <w:left w:w="28" w:type="dxa"/>
              <w:right w:w="28" w:type="dxa"/>
            </w:tcMar>
          </w:tcPr>
          <w:p w:rsidR="00BB4166" w:rsidRPr="005C19B1" w:rsidRDefault="00BB4166" w:rsidP="00294804">
            <w:pPr>
              <w:ind w:left="34" w:right="52"/>
              <w:rPr>
                <w:rFonts w:eastAsia="Calibri"/>
                <w:sz w:val="20"/>
                <w:szCs w:val="20"/>
              </w:rPr>
            </w:pPr>
            <w:r w:rsidRPr="005C19B1">
              <w:rPr>
                <w:rFonts w:eastAsia="Calibri"/>
                <w:sz w:val="20"/>
                <w:szCs w:val="20"/>
              </w:rPr>
              <w:t>Создание инновационного производства современного препарата от туберкулеза «Перхло</w:t>
            </w:r>
            <w:r w:rsidR="00805F89">
              <w:rPr>
                <w:rFonts w:eastAsia="Calibri"/>
                <w:sz w:val="20"/>
                <w:szCs w:val="20"/>
              </w:rPr>
              <w:t>зон»;</w:t>
            </w:r>
          </w:p>
          <w:p w:rsidR="006E0A6C" w:rsidRDefault="00BB4166" w:rsidP="00294804">
            <w:pPr>
              <w:ind w:left="34" w:right="52"/>
              <w:rPr>
                <w:rFonts w:eastAsia="Calibri"/>
                <w:sz w:val="20"/>
                <w:szCs w:val="20"/>
              </w:rPr>
            </w:pPr>
            <w:r w:rsidRPr="005C19B1">
              <w:rPr>
                <w:rFonts w:eastAsia="Calibri"/>
                <w:sz w:val="20"/>
                <w:szCs w:val="20"/>
              </w:rPr>
              <w:t>Создание 100 новых рабочих мест; увеличение нало</w:t>
            </w:r>
            <w:r w:rsidR="00805F89">
              <w:rPr>
                <w:rFonts w:eastAsia="Calibri"/>
                <w:sz w:val="20"/>
                <w:szCs w:val="20"/>
              </w:rPr>
              <w:t>говых поступлений в </w:t>
            </w:r>
            <w:r w:rsidR="006E0A6C">
              <w:rPr>
                <w:rFonts w:eastAsia="Calibri"/>
                <w:sz w:val="20"/>
                <w:szCs w:val="20"/>
              </w:rPr>
              <w:t>бюджет</w:t>
            </w:r>
          </w:p>
          <w:p w:rsidR="00BB4166" w:rsidRPr="005C19B1" w:rsidRDefault="00BB4166" w:rsidP="00294804">
            <w:pPr>
              <w:ind w:left="34" w:right="52"/>
              <w:rPr>
                <w:rFonts w:eastAsia="Calibri"/>
                <w:sz w:val="20"/>
                <w:szCs w:val="20"/>
              </w:rPr>
            </w:pPr>
            <w:r w:rsidRPr="005C19B1">
              <w:rPr>
                <w:rFonts w:eastAsia="Calibri"/>
                <w:sz w:val="20"/>
                <w:szCs w:val="20"/>
              </w:rPr>
              <w:t>горо</w:t>
            </w:r>
            <w:r w:rsidR="00805F89">
              <w:rPr>
                <w:rFonts w:eastAsia="Calibri"/>
                <w:sz w:val="20"/>
                <w:szCs w:val="20"/>
              </w:rPr>
              <w:t>да</w:t>
            </w:r>
          </w:p>
        </w:tc>
      </w:tr>
      <w:tr w:rsidR="00BB4166" w:rsidRPr="005C19B1" w:rsidTr="006E0A6C">
        <w:tc>
          <w:tcPr>
            <w:tcW w:w="1526" w:type="dxa"/>
            <w:tcMar>
              <w:left w:w="28" w:type="dxa"/>
              <w:right w:w="28" w:type="dxa"/>
            </w:tcMar>
          </w:tcPr>
          <w:p w:rsidR="00BB4166" w:rsidRPr="005C19B1" w:rsidRDefault="00BB4166" w:rsidP="006E0A6C">
            <w:pPr>
              <w:ind w:left="34" w:right="18"/>
              <w:rPr>
                <w:rFonts w:eastAsia="Calibri"/>
                <w:sz w:val="20"/>
                <w:szCs w:val="20"/>
              </w:rPr>
            </w:pPr>
            <w:r w:rsidRPr="005C19B1">
              <w:rPr>
                <w:rFonts w:eastAsia="Calibri"/>
                <w:sz w:val="20"/>
                <w:szCs w:val="20"/>
              </w:rPr>
              <w:t>Строительство Братского м</w:t>
            </w:r>
            <w:r w:rsidRPr="005C19B1">
              <w:rPr>
                <w:rFonts w:eastAsia="Calibri"/>
                <w:sz w:val="20"/>
                <w:szCs w:val="20"/>
              </w:rPr>
              <w:t>е</w:t>
            </w:r>
            <w:r w:rsidRPr="005C19B1">
              <w:rPr>
                <w:rFonts w:eastAsia="Calibri"/>
                <w:sz w:val="20"/>
                <w:szCs w:val="20"/>
              </w:rPr>
              <w:t>таллургическ</w:t>
            </w:r>
            <w:r w:rsidRPr="005C19B1">
              <w:rPr>
                <w:rFonts w:eastAsia="Calibri"/>
                <w:sz w:val="20"/>
                <w:szCs w:val="20"/>
              </w:rPr>
              <w:t>о</w:t>
            </w:r>
            <w:r w:rsidRPr="005C19B1">
              <w:rPr>
                <w:rFonts w:eastAsia="Calibri"/>
                <w:sz w:val="20"/>
                <w:szCs w:val="20"/>
              </w:rPr>
              <w:t>го завода для производства мелкосортного проката</w:t>
            </w:r>
          </w:p>
        </w:tc>
        <w:tc>
          <w:tcPr>
            <w:tcW w:w="2363" w:type="dxa"/>
            <w:tcMar>
              <w:left w:w="28" w:type="dxa"/>
              <w:right w:w="28" w:type="dxa"/>
            </w:tcMar>
          </w:tcPr>
          <w:p w:rsidR="00BB4166" w:rsidRPr="005C19B1" w:rsidRDefault="00BB4166" w:rsidP="006E0A6C">
            <w:pPr>
              <w:ind w:left="67" w:right="52"/>
              <w:rPr>
                <w:rFonts w:eastAsia="Calibri"/>
                <w:sz w:val="20"/>
                <w:szCs w:val="20"/>
              </w:rPr>
            </w:pPr>
            <w:r w:rsidRPr="005C19B1">
              <w:rPr>
                <w:rFonts w:eastAsia="Calibri"/>
                <w:sz w:val="20"/>
                <w:szCs w:val="20"/>
              </w:rPr>
              <w:t>Создание производства по выпуску мелкосор</w:t>
            </w:r>
            <w:r w:rsidRPr="005C19B1">
              <w:rPr>
                <w:rFonts w:eastAsia="Calibri"/>
                <w:sz w:val="20"/>
                <w:szCs w:val="20"/>
              </w:rPr>
              <w:t>т</w:t>
            </w:r>
            <w:r w:rsidR="006E0A6C">
              <w:rPr>
                <w:rFonts w:eastAsia="Calibri"/>
                <w:sz w:val="20"/>
                <w:szCs w:val="20"/>
              </w:rPr>
              <w:t>ного проката в г.</w:t>
            </w:r>
            <w:r w:rsidR="006E0A6C">
              <w:rPr>
                <w:rFonts w:eastAsia="Calibri"/>
              </w:rPr>
              <w:t> </w:t>
            </w:r>
            <w:r w:rsidRPr="005C19B1">
              <w:rPr>
                <w:rFonts w:eastAsia="Calibri"/>
                <w:sz w:val="20"/>
                <w:szCs w:val="20"/>
              </w:rPr>
              <w:t>Братске</w:t>
            </w:r>
          </w:p>
        </w:tc>
        <w:tc>
          <w:tcPr>
            <w:tcW w:w="993" w:type="dxa"/>
            <w:tcMar>
              <w:left w:w="28" w:type="dxa"/>
              <w:right w:w="28" w:type="dxa"/>
            </w:tcMar>
          </w:tcPr>
          <w:p w:rsidR="00BB4166" w:rsidRPr="005C19B1" w:rsidRDefault="00BB4166" w:rsidP="00805F89">
            <w:pPr>
              <w:jc w:val="center"/>
              <w:rPr>
                <w:rFonts w:eastAsia="Calibri"/>
                <w:sz w:val="20"/>
                <w:szCs w:val="20"/>
              </w:rPr>
            </w:pPr>
            <w:r w:rsidRPr="005C19B1">
              <w:rPr>
                <w:rFonts w:eastAsia="Calibri"/>
                <w:sz w:val="20"/>
                <w:szCs w:val="20"/>
              </w:rPr>
              <w:t>ЗАО «Братский металлу</w:t>
            </w:r>
            <w:r w:rsidRPr="005C19B1">
              <w:rPr>
                <w:rFonts w:eastAsia="Calibri"/>
                <w:sz w:val="20"/>
                <w:szCs w:val="20"/>
              </w:rPr>
              <w:t>р</w:t>
            </w:r>
            <w:r w:rsidRPr="005C19B1">
              <w:rPr>
                <w:rFonts w:eastAsia="Calibri"/>
                <w:sz w:val="20"/>
                <w:szCs w:val="20"/>
              </w:rPr>
              <w:t>гический завод»</w:t>
            </w:r>
          </w:p>
        </w:tc>
        <w:tc>
          <w:tcPr>
            <w:tcW w:w="992" w:type="dxa"/>
            <w:tcMar>
              <w:left w:w="28" w:type="dxa"/>
              <w:right w:w="28" w:type="dxa"/>
            </w:tcMar>
          </w:tcPr>
          <w:p w:rsidR="00294804" w:rsidRDefault="00294804" w:rsidP="00805F89">
            <w:pPr>
              <w:ind w:left="-84" w:right="-131"/>
              <w:jc w:val="center"/>
              <w:rPr>
                <w:rFonts w:eastAsia="Calibri"/>
                <w:sz w:val="20"/>
                <w:szCs w:val="20"/>
              </w:rPr>
            </w:pPr>
            <w:r>
              <w:rPr>
                <w:rFonts w:eastAsia="Calibri"/>
                <w:sz w:val="20"/>
                <w:szCs w:val="20"/>
              </w:rPr>
              <w:t>7,9 млрд</w:t>
            </w:r>
          </w:p>
          <w:p w:rsidR="00BB4166" w:rsidRPr="005C19B1" w:rsidRDefault="00BB4166" w:rsidP="00805F89">
            <w:pPr>
              <w:ind w:left="-84" w:right="-131"/>
              <w:jc w:val="center"/>
              <w:rPr>
                <w:rFonts w:eastAsia="Calibri"/>
                <w:sz w:val="20"/>
                <w:szCs w:val="20"/>
              </w:rPr>
            </w:pPr>
            <w:r w:rsidRPr="005C19B1">
              <w:rPr>
                <w:rFonts w:eastAsia="Calibri"/>
                <w:sz w:val="20"/>
                <w:szCs w:val="20"/>
              </w:rPr>
              <w:t>рублей</w:t>
            </w:r>
          </w:p>
        </w:tc>
        <w:tc>
          <w:tcPr>
            <w:tcW w:w="1134" w:type="dxa"/>
            <w:tcMar>
              <w:left w:w="28" w:type="dxa"/>
              <w:right w:w="28" w:type="dxa"/>
            </w:tcMar>
          </w:tcPr>
          <w:p w:rsidR="00BB4166" w:rsidRPr="005C19B1" w:rsidRDefault="00BB4166" w:rsidP="00BB4166">
            <w:pPr>
              <w:ind w:left="-85" w:right="-108"/>
              <w:jc w:val="center"/>
              <w:rPr>
                <w:rFonts w:eastAsia="Calibri"/>
                <w:sz w:val="20"/>
                <w:szCs w:val="20"/>
              </w:rPr>
            </w:pPr>
            <w:r w:rsidRPr="005C19B1">
              <w:rPr>
                <w:rFonts w:eastAsia="Calibri"/>
                <w:sz w:val="20"/>
                <w:szCs w:val="20"/>
              </w:rPr>
              <w:t>2013-</w:t>
            </w:r>
            <w:r w:rsidR="00805F89">
              <w:rPr>
                <w:rFonts w:eastAsia="Calibri"/>
                <w:sz w:val="20"/>
                <w:szCs w:val="20"/>
              </w:rPr>
              <w:br/>
            </w:r>
            <w:r w:rsidRPr="005C19B1">
              <w:rPr>
                <w:rFonts w:eastAsia="Calibri"/>
                <w:sz w:val="20"/>
                <w:szCs w:val="20"/>
              </w:rPr>
              <w:t>2017 г</w:t>
            </w:r>
            <w:r w:rsidR="00805F89">
              <w:rPr>
                <w:rFonts w:eastAsia="Calibri"/>
                <w:sz w:val="20"/>
                <w:szCs w:val="20"/>
              </w:rPr>
              <w:t>.</w:t>
            </w:r>
            <w:r w:rsidRPr="005C19B1">
              <w:rPr>
                <w:rFonts w:eastAsia="Calibri"/>
                <w:sz w:val="20"/>
                <w:szCs w:val="20"/>
              </w:rPr>
              <w:t>г.</w:t>
            </w:r>
          </w:p>
        </w:tc>
        <w:tc>
          <w:tcPr>
            <w:tcW w:w="2693" w:type="dxa"/>
            <w:tcMar>
              <w:left w:w="28" w:type="dxa"/>
              <w:right w:w="28" w:type="dxa"/>
            </w:tcMar>
          </w:tcPr>
          <w:p w:rsidR="00BB4166" w:rsidRPr="005C19B1" w:rsidRDefault="00BB4166" w:rsidP="00294804">
            <w:pPr>
              <w:ind w:left="34" w:right="52"/>
              <w:rPr>
                <w:rFonts w:eastAsia="Calibri"/>
                <w:sz w:val="20"/>
                <w:szCs w:val="20"/>
              </w:rPr>
            </w:pPr>
            <w:r w:rsidRPr="005C19B1">
              <w:rPr>
                <w:rFonts w:eastAsia="Calibri"/>
                <w:sz w:val="20"/>
                <w:szCs w:val="20"/>
              </w:rPr>
              <w:t>Создание 650 новых рабо</w:t>
            </w:r>
            <w:r w:rsidR="00805F89">
              <w:rPr>
                <w:rFonts w:eastAsia="Calibri"/>
                <w:sz w:val="20"/>
                <w:szCs w:val="20"/>
              </w:rPr>
              <w:t>чих мест;</w:t>
            </w:r>
          </w:p>
          <w:p w:rsidR="00BB4166" w:rsidRPr="005C19B1" w:rsidRDefault="00BB4166" w:rsidP="00294804">
            <w:pPr>
              <w:ind w:left="34" w:right="52"/>
              <w:rPr>
                <w:rFonts w:eastAsia="Calibri"/>
                <w:sz w:val="20"/>
                <w:szCs w:val="20"/>
              </w:rPr>
            </w:pPr>
            <w:r w:rsidRPr="005C19B1">
              <w:rPr>
                <w:rFonts w:eastAsia="Calibri"/>
                <w:sz w:val="20"/>
                <w:szCs w:val="20"/>
              </w:rPr>
              <w:t>Увеличение налоговых п</w:t>
            </w:r>
            <w:r w:rsidRPr="005C19B1">
              <w:rPr>
                <w:rFonts w:eastAsia="Calibri"/>
                <w:sz w:val="20"/>
                <w:szCs w:val="20"/>
              </w:rPr>
              <w:t>о</w:t>
            </w:r>
            <w:r w:rsidR="00805F89">
              <w:rPr>
                <w:rFonts w:eastAsia="Calibri"/>
                <w:sz w:val="20"/>
                <w:szCs w:val="20"/>
              </w:rPr>
              <w:t>ступлений в бюджет города;</w:t>
            </w:r>
          </w:p>
          <w:p w:rsidR="00BB4166" w:rsidRPr="005C19B1" w:rsidRDefault="00BB4166" w:rsidP="00294804">
            <w:pPr>
              <w:ind w:left="34" w:right="52"/>
              <w:jc w:val="both"/>
              <w:rPr>
                <w:rFonts w:eastAsia="Calibri"/>
                <w:sz w:val="20"/>
                <w:szCs w:val="20"/>
              </w:rPr>
            </w:pPr>
            <w:r w:rsidRPr="005C19B1">
              <w:rPr>
                <w:rFonts w:eastAsia="Calibri"/>
                <w:sz w:val="20"/>
                <w:szCs w:val="20"/>
              </w:rPr>
              <w:t>Развитие строительной о</w:t>
            </w:r>
            <w:r w:rsidRPr="005C19B1">
              <w:rPr>
                <w:rFonts w:eastAsia="Calibri"/>
                <w:sz w:val="20"/>
                <w:szCs w:val="20"/>
              </w:rPr>
              <w:t>т</w:t>
            </w:r>
            <w:r w:rsidR="00805F89">
              <w:rPr>
                <w:rFonts w:eastAsia="Calibri"/>
                <w:sz w:val="20"/>
                <w:szCs w:val="20"/>
              </w:rPr>
              <w:t>расли в регионе</w:t>
            </w:r>
          </w:p>
        </w:tc>
      </w:tr>
      <w:tr w:rsidR="00BB4166" w:rsidRPr="005C19B1" w:rsidTr="006E0A6C">
        <w:tc>
          <w:tcPr>
            <w:tcW w:w="1526" w:type="dxa"/>
            <w:tcMar>
              <w:left w:w="28" w:type="dxa"/>
              <w:right w:w="28" w:type="dxa"/>
            </w:tcMar>
          </w:tcPr>
          <w:p w:rsidR="00BB4166" w:rsidRPr="005C19B1" w:rsidRDefault="00BB4166" w:rsidP="00294804">
            <w:pPr>
              <w:ind w:left="34" w:right="18"/>
              <w:rPr>
                <w:rFonts w:eastAsia="Calibri"/>
                <w:sz w:val="20"/>
                <w:szCs w:val="20"/>
              </w:rPr>
            </w:pPr>
            <w:r w:rsidRPr="005C19B1">
              <w:rPr>
                <w:rFonts w:eastAsia="Calibri"/>
                <w:sz w:val="20"/>
                <w:szCs w:val="20"/>
              </w:rPr>
              <w:t>Производстве</w:t>
            </w:r>
            <w:r w:rsidRPr="005C19B1">
              <w:rPr>
                <w:rFonts w:eastAsia="Calibri"/>
                <w:sz w:val="20"/>
                <w:szCs w:val="20"/>
              </w:rPr>
              <w:t>н</w:t>
            </w:r>
            <w:r w:rsidRPr="005C19B1">
              <w:rPr>
                <w:rFonts w:eastAsia="Calibri"/>
                <w:sz w:val="20"/>
                <w:szCs w:val="20"/>
              </w:rPr>
              <w:t>ная база моде</w:t>
            </w:r>
            <w:r w:rsidRPr="005C19B1">
              <w:rPr>
                <w:rFonts w:eastAsia="Calibri"/>
                <w:sz w:val="20"/>
                <w:szCs w:val="20"/>
              </w:rPr>
              <w:t>р</w:t>
            </w:r>
            <w:r w:rsidRPr="005C19B1">
              <w:rPr>
                <w:rFonts w:eastAsia="Calibri"/>
                <w:sz w:val="20"/>
                <w:szCs w:val="20"/>
              </w:rPr>
              <w:t>низация восто</w:t>
            </w:r>
            <w:r w:rsidRPr="005C19B1">
              <w:rPr>
                <w:rFonts w:eastAsia="Calibri"/>
                <w:sz w:val="20"/>
                <w:szCs w:val="20"/>
              </w:rPr>
              <w:t>ч</w:t>
            </w:r>
            <w:r w:rsidR="00805F89">
              <w:rPr>
                <w:rFonts w:eastAsia="Calibri"/>
                <w:sz w:val="20"/>
                <w:szCs w:val="20"/>
              </w:rPr>
              <w:t xml:space="preserve">но </w:t>
            </w:r>
            <w:r w:rsidR="00805F89">
              <w:rPr>
                <w:rFonts w:ascii="Calibri" w:eastAsia="Calibri" w:hAnsi="Calibri" w:cs="Calibri"/>
                <w:sz w:val="20"/>
                <w:szCs w:val="20"/>
              </w:rPr>
              <w:t>‒</w:t>
            </w:r>
            <w:r w:rsidRPr="005C19B1">
              <w:rPr>
                <w:rFonts w:eastAsia="Calibri"/>
                <w:sz w:val="20"/>
                <w:szCs w:val="20"/>
              </w:rPr>
              <w:t xml:space="preserve"> сибирского производства филиала ОАО ЦТД «Диаскан»</w:t>
            </w:r>
          </w:p>
        </w:tc>
        <w:tc>
          <w:tcPr>
            <w:tcW w:w="2363" w:type="dxa"/>
            <w:tcMar>
              <w:left w:w="28" w:type="dxa"/>
              <w:right w:w="28" w:type="dxa"/>
            </w:tcMar>
          </w:tcPr>
          <w:p w:rsidR="00BB4166" w:rsidRPr="005C19B1" w:rsidRDefault="00BB4166" w:rsidP="006E0A6C">
            <w:pPr>
              <w:autoSpaceDE w:val="0"/>
              <w:autoSpaceDN w:val="0"/>
              <w:adjustRightInd w:val="0"/>
              <w:ind w:left="67" w:right="52"/>
              <w:rPr>
                <w:sz w:val="20"/>
                <w:szCs w:val="20"/>
              </w:rPr>
            </w:pPr>
            <w:r w:rsidRPr="005C19B1">
              <w:rPr>
                <w:sz w:val="20"/>
                <w:szCs w:val="20"/>
              </w:rPr>
              <w:t>Создание Восточно-Сибирского филиала ОАО Центр технической диагно</w:t>
            </w:r>
            <w:r w:rsidR="00294804">
              <w:rPr>
                <w:sz w:val="20"/>
                <w:szCs w:val="20"/>
              </w:rPr>
              <w:t>стики «Диаскан»</w:t>
            </w:r>
          </w:p>
          <w:p w:rsidR="00BB4166" w:rsidRPr="005C19B1" w:rsidRDefault="00BB4166" w:rsidP="00BB4166">
            <w:pPr>
              <w:ind w:left="-108" w:right="-108"/>
              <w:jc w:val="both"/>
              <w:rPr>
                <w:rFonts w:eastAsia="Calibri"/>
                <w:sz w:val="20"/>
                <w:szCs w:val="20"/>
              </w:rPr>
            </w:pPr>
          </w:p>
        </w:tc>
        <w:tc>
          <w:tcPr>
            <w:tcW w:w="993" w:type="dxa"/>
            <w:tcMar>
              <w:left w:w="28" w:type="dxa"/>
              <w:right w:w="28" w:type="dxa"/>
            </w:tcMar>
          </w:tcPr>
          <w:p w:rsidR="00BB4166" w:rsidRPr="005C19B1" w:rsidRDefault="00BB4166" w:rsidP="00805F89">
            <w:pPr>
              <w:jc w:val="center"/>
              <w:rPr>
                <w:rFonts w:eastAsia="Calibri"/>
                <w:sz w:val="20"/>
                <w:szCs w:val="20"/>
              </w:rPr>
            </w:pPr>
            <w:r w:rsidRPr="005C19B1">
              <w:rPr>
                <w:rFonts w:eastAsia="Calibri"/>
                <w:sz w:val="20"/>
                <w:szCs w:val="20"/>
              </w:rPr>
              <w:t>ООО «В</w:t>
            </w:r>
            <w:r w:rsidRPr="005C19B1">
              <w:rPr>
                <w:rFonts w:eastAsia="Calibri"/>
                <w:sz w:val="20"/>
                <w:szCs w:val="20"/>
              </w:rPr>
              <w:t>о</w:t>
            </w:r>
            <w:r w:rsidRPr="005C19B1">
              <w:rPr>
                <w:rFonts w:eastAsia="Calibri"/>
                <w:sz w:val="20"/>
                <w:szCs w:val="20"/>
              </w:rPr>
              <w:t>стокне</w:t>
            </w:r>
            <w:r w:rsidRPr="005C19B1">
              <w:rPr>
                <w:rFonts w:eastAsia="Calibri"/>
                <w:sz w:val="20"/>
                <w:szCs w:val="20"/>
              </w:rPr>
              <w:t>ф</w:t>
            </w:r>
            <w:r w:rsidRPr="005C19B1">
              <w:rPr>
                <w:rFonts w:eastAsia="Calibri"/>
                <w:sz w:val="20"/>
                <w:szCs w:val="20"/>
              </w:rPr>
              <w:t>тепровод»</w:t>
            </w:r>
          </w:p>
        </w:tc>
        <w:tc>
          <w:tcPr>
            <w:tcW w:w="992" w:type="dxa"/>
            <w:tcMar>
              <w:left w:w="28" w:type="dxa"/>
              <w:right w:w="28" w:type="dxa"/>
            </w:tcMar>
          </w:tcPr>
          <w:p w:rsidR="00294804" w:rsidRDefault="00294804" w:rsidP="00805F89">
            <w:pPr>
              <w:ind w:left="-84" w:right="-131"/>
              <w:jc w:val="center"/>
              <w:rPr>
                <w:rFonts w:eastAsia="Calibri"/>
                <w:sz w:val="20"/>
                <w:szCs w:val="20"/>
              </w:rPr>
            </w:pPr>
            <w:r>
              <w:rPr>
                <w:rFonts w:eastAsia="Calibri"/>
                <w:sz w:val="20"/>
                <w:szCs w:val="20"/>
              </w:rPr>
              <w:t>823 млн</w:t>
            </w:r>
          </w:p>
          <w:p w:rsidR="00BB4166" w:rsidRPr="005C19B1" w:rsidRDefault="00BB4166" w:rsidP="00805F89">
            <w:pPr>
              <w:ind w:left="-84" w:right="-131"/>
              <w:jc w:val="center"/>
              <w:rPr>
                <w:rFonts w:eastAsia="Calibri"/>
                <w:sz w:val="20"/>
                <w:szCs w:val="20"/>
              </w:rPr>
            </w:pPr>
            <w:r w:rsidRPr="005C19B1">
              <w:rPr>
                <w:rFonts w:eastAsia="Calibri"/>
                <w:sz w:val="20"/>
                <w:szCs w:val="20"/>
              </w:rPr>
              <w:t>рублей</w:t>
            </w:r>
          </w:p>
        </w:tc>
        <w:tc>
          <w:tcPr>
            <w:tcW w:w="1134" w:type="dxa"/>
            <w:tcMar>
              <w:left w:w="28" w:type="dxa"/>
              <w:right w:w="28" w:type="dxa"/>
            </w:tcMar>
          </w:tcPr>
          <w:p w:rsidR="00805F89" w:rsidRDefault="00BB4166" w:rsidP="00BB4166">
            <w:pPr>
              <w:ind w:left="-85" w:right="-108"/>
              <w:jc w:val="center"/>
              <w:rPr>
                <w:rFonts w:eastAsia="Calibri"/>
                <w:sz w:val="20"/>
                <w:szCs w:val="20"/>
              </w:rPr>
            </w:pPr>
            <w:r w:rsidRPr="005C19B1">
              <w:rPr>
                <w:rFonts w:eastAsia="Calibri"/>
                <w:sz w:val="20"/>
                <w:szCs w:val="20"/>
              </w:rPr>
              <w:t>2012-</w:t>
            </w:r>
          </w:p>
          <w:p w:rsidR="00BB4166" w:rsidRPr="005C19B1" w:rsidRDefault="00BB4166" w:rsidP="00BB4166">
            <w:pPr>
              <w:ind w:left="-85" w:right="-108"/>
              <w:jc w:val="center"/>
              <w:rPr>
                <w:rFonts w:eastAsia="Calibri"/>
                <w:sz w:val="20"/>
                <w:szCs w:val="20"/>
              </w:rPr>
            </w:pPr>
            <w:r w:rsidRPr="005C19B1">
              <w:rPr>
                <w:rFonts w:eastAsia="Calibri"/>
                <w:sz w:val="20"/>
                <w:szCs w:val="20"/>
              </w:rPr>
              <w:t>2014 г</w:t>
            </w:r>
            <w:r w:rsidR="00805F89">
              <w:rPr>
                <w:rFonts w:eastAsia="Calibri"/>
                <w:sz w:val="20"/>
                <w:szCs w:val="20"/>
              </w:rPr>
              <w:t>.</w:t>
            </w:r>
            <w:r w:rsidRPr="005C19B1">
              <w:rPr>
                <w:rFonts w:eastAsia="Calibri"/>
                <w:sz w:val="20"/>
                <w:szCs w:val="20"/>
              </w:rPr>
              <w:t>г.</w:t>
            </w:r>
          </w:p>
        </w:tc>
        <w:tc>
          <w:tcPr>
            <w:tcW w:w="2693" w:type="dxa"/>
            <w:tcMar>
              <w:left w:w="28" w:type="dxa"/>
              <w:right w:w="28" w:type="dxa"/>
            </w:tcMar>
          </w:tcPr>
          <w:p w:rsidR="006E0A6C" w:rsidRPr="006E0A6C" w:rsidRDefault="00BB4166" w:rsidP="00294804">
            <w:pPr>
              <w:ind w:left="34" w:right="52"/>
              <w:rPr>
                <w:rFonts w:eastAsia="Calibri"/>
                <w:spacing w:val="-2"/>
                <w:sz w:val="20"/>
                <w:szCs w:val="20"/>
              </w:rPr>
            </w:pPr>
            <w:r w:rsidRPr="006E0A6C">
              <w:rPr>
                <w:rFonts w:eastAsia="Calibri"/>
                <w:spacing w:val="-2"/>
                <w:sz w:val="20"/>
                <w:szCs w:val="20"/>
              </w:rPr>
              <w:t>Повышение безопасности эксплуатации объектов нефтепровода ВСТО-1, ВСТО-2, магистральных тр</w:t>
            </w:r>
            <w:r w:rsidRPr="006E0A6C">
              <w:rPr>
                <w:rFonts w:eastAsia="Calibri"/>
                <w:spacing w:val="-2"/>
                <w:sz w:val="20"/>
                <w:szCs w:val="20"/>
              </w:rPr>
              <w:t>у</w:t>
            </w:r>
            <w:r w:rsidRPr="006E0A6C">
              <w:rPr>
                <w:rFonts w:eastAsia="Calibri"/>
                <w:spacing w:val="-2"/>
                <w:sz w:val="20"/>
                <w:szCs w:val="20"/>
              </w:rPr>
              <w:t>бопроводов на этапах прое</w:t>
            </w:r>
            <w:r w:rsidRPr="006E0A6C">
              <w:rPr>
                <w:rFonts w:eastAsia="Calibri"/>
                <w:spacing w:val="-2"/>
                <w:sz w:val="20"/>
                <w:szCs w:val="20"/>
              </w:rPr>
              <w:t>к</w:t>
            </w:r>
            <w:r w:rsidRPr="006E0A6C">
              <w:rPr>
                <w:rFonts w:eastAsia="Calibri"/>
                <w:spacing w:val="-2"/>
                <w:sz w:val="20"/>
                <w:szCs w:val="20"/>
              </w:rPr>
              <w:t>тирования, строительства, эксплуатации, капитального ремон</w:t>
            </w:r>
            <w:r w:rsidR="006E0A6C" w:rsidRPr="006E0A6C">
              <w:rPr>
                <w:rFonts w:eastAsia="Calibri"/>
                <w:spacing w:val="-2"/>
                <w:sz w:val="20"/>
                <w:szCs w:val="20"/>
              </w:rPr>
              <w:t>та;</w:t>
            </w:r>
          </w:p>
          <w:p w:rsidR="00BB4166" w:rsidRPr="005C19B1" w:rsidRDefault="00805F89" w:rsidP="00294804">
            <w:pPr>
              <w:ind w:left="34" w:right="52"/>
              <w:rPr>
                <w:rFonts w:eastAsia="Calibri"/>
                <w:sz w:val="20"/>
                <w:szCs w:val="20"/>
              </w:rPr>
            </w:pPr>
            <w:r>
              <w:rPr>
                <w:rFonts w:eastAsia="Calibri"/>
                <w:sz w:val="20"/>
                <w:szCs w:val="20"/>
              </w:rPr>
              <w:t>С</w:t>
            </w:r>
            <w:r w:rsidR="00BB4166" w:rsidRPr="005C19B1">
              <w:rPr>
                <w:rFonts w:eastAsia="Calibri"/>
                <w:sz w:val="20"/>
                <w:szCs w:val="20"/>
              </w:rPr>
              <w:t>оздание 100 новых рабочих мест</w:t>
            </w:r>
          </w:p>
        </w:tc>
      </w:tr>
      <w:tr w:rsidR="002352EB" w:rsidRPr="005C19B1" w:rsidTr="006E0A6C">
        <w:tc>
          <w:tcPr>
            <w:tcW w:w="1526" w:type="dxa"/>
            <w:tcMar>
              <w:left w:w="28" w:type="dxa"/>
              <w:right w:w="28" w:type="dxa"/>
            </w:tcMar>
          </w:tcPr>
          <w:p w:rsidR="002352EB" w:rsidRPr="005C19B1" w:rsidRDefault="002352EB" w:rsidP="00731EF8">
            <w:pPr>
              <w:rPr>
                <w:rFonts w:eastAsia="Calibri"/>
                <w:sz w:val="20"/>
                <w:szCs w:val="20"/>
              </w:rPr>
            </w:pPr>
            <w:r w:rsidRPr="005C19B1">
              <w:rPr>
                <w:rFonts w:eastAsia="Calibri"/>
                <w:sz w:val="20"/>
                <w:szCs w:val="20"/>
              </w:rPr>
              <w:t>Модернизация производства ОАО «Русал Братск»</w:t>
            </w:r>
          </w:p>
        </w:tc>
        <w:tc>
          <w:tcPr>
            <w:tcW w:w="2363" w:type="dxa"/>
            <w:tcMar>
              <w:left w:w="28" w:type="dxa"/>
              <w:right w:w="28" w:type="dxa"/>
            </w:tcMar>
          </w:tcPr>
          <w:p w:rsidR="002352EB" w:rsidRPr="005C19B1" w:rsidRDefault="002352EB" w:rsidP="00731EF8">
            <w:pPr>
              <w:autoSpaceDE w:val="0"/>
              <w:autoSpaceDN w:val="0"/>
              <w:adjustRightInd w:val="0"/>
              <w:rPr>
                <w:sz w:val="20"/>
                <w:szCs w:val="20"/>
              </w:rPr>
            </w:pPr>
            <w:r w:rsidRPr="005C19B1">
              <w:rPr>
                <w:sz w:val="20"/>
                <w:szCs w:val="20"/>
              </w:rPr>
              <w:t>Оптимизация произво</w:t>
            </w:r>
            <w:r w:rsidRPr="005C19B1">
              <w:rPr>
                <w:sz w:val="20"/>
                <w:szCs w:val="20"/>
              </w:rPr>
              <w:t>д</w:t>
            </w:r>
            <w:r w:rsidRPr="005C19B1">
              <w:rPr>
                <w:sz w:val="20"/>
                <w:szCs w:val="20"/>
              </w:rPr>
              <w:t>ственного процесса с ц</w:t>
            </w:r>
            <w:r w:rsidRPr="005C19B1">
              <w:rPr>
                <w:sz w:val="20"/>
                <w:szCs w:val="20"/>
              </w:rPr>
              <w:t>е</w:t>
            </w:r>
            <w:r w:rsidRPr="005C19B1">
              <w:rPr>
                <w:sz w:val="20"/>
                <w:szCs w:val="20"/>
              </w:rPr>
              <w:t>лью сокращения выбросов парниковых газов</w:t>
            </w:r>
          </w:p>
        </w:tc>
        <w:tc>
          <w:tcPr>
            <w:tcW w:w="993" w:type="dxa"/>
            <w:tcMar>
              <w:left w:w="28" w:type="dxa"/>
              <w:right w:w="28" w:type="dxa"/>
            </w:tcMar>
          </w:tcPr>
          <w:p w:rsidR="002352EB" w:rsidRPr="005C19B1" w:rsidRDefault="002352EB" w:rsidP="00731EF8">
            <w:pPr>
              <w:jc w:val="center"/>
              <w:rPr>
                <w:rFonts w:eastAsia="Calibri"/>
                <w:sz w:val="20"/>
                <w:szCs w:val="20"/>
              </w:rPr>
            </w:pPr>
            <w:r w:rsidRPr="005C19B1">
              <w:rPr>
                <w:rFonts w:eastAsia="Calibri"/>
                <w:sz w:val="20"/>
                <w:szCs w:val="20"/>
              </w:rPr>
              <w:t>ОАО «РУСАЛ Братск»</w:t>
            </w:r>
          </w:p>
        </w:tc>
        <w:tc>
          <w:tcPr>
            <w:tcW w:w="992" w:type="dxa"/>
            <w:tcMar>
              <w:left w:w="28" w:type="dxa"/>
              <w:right w:w="28" w:type="dxa"/>
            </w:tcMar>
          </w:tcPr>
          <w:p w:rsidR="002352EB" w:rsidRDefault="002352EB" w:rsidP="00731EF8">
            <w:pPr>
              <w:ind w:left="-84" w:right="-131"/>
              <w:jc w:val="center"/>
              <w:rPr>
                <w:rFonts w:eastAsia="Calibri"/>
                <w:sz w:val="20"/>
                <w:szCs w:val="20"/>
              </w:rPr>
            </w:pPr>
            <w:r>
              <w:rPr>
                <w:rFonts w:eastAsia="Calibri"/>
                <w:sz w:val="20"/>
                <w:szCs w:val="20"/>
              </w:rPr>
              <w:t>2,3 млрд</w:t>
            </w:r>
          </w:p>
          <w:p w:rsidR="002352EB" w:rsidRPr="005C19B1" w:rsidRDefault="002352EB" w:rsidP="00731EF8">
            <w:pPr>
              <w:ind w:left="-84" w:right="-131"/>
              <w:jc w:val="center"/>
              <w:rPr>
                <w:rFonts w:eastAsia="Calibri"/>
                <w:sz w:val="20"/>
                <w:szCs w:val="20"/>
              </w:rPr>
            </w:pPr>
            <w:r w:rsidRPr="005C19B1">
              <w:rPr>
                <w:rFonts w:eastAsia="Calibri"/>
                <w:sz w:val="20"/>
                <w:szCs w:val="20"/>
              </w:rPr>
              <w:t>рублей</w:t>
            </w:r>
          </w:p>
        </w:tc>
        <w:tc>
          <w:tcPr>
            <w:tcW w:w="1134" w:type="dxa"/>
            <w:tcMar>
              <w:left w:w="28" w:type="dxa"/>
              <w:right w:w="28" w:type="dxa"/>
            </w:tcMar>
          </w:tcPr>
          <w:p w:rsidR="002352EB" w:rsidRDefault="002352EB" w:rsidP="00731EF8">
            <w:pPr>
              <w:ind w:left="-85" w:right="-108"/>
              <w:jc w:val="center"/>
              <w:rPr>
                <w:rFonts w:eastAsia="Calibri"/>
                <w:sz w:val="20"/>
                <w:szCs w:val="20"/>
              </w:rPr>
            </w:pPr>
            <w:r w:rsidRPr="005C19B1">
              <w:rPr>
                <w:rFonts w:eastAsia="Calibri"/>
                <w:sz w:val="20"/>
                <w:szCs w:val="20"/>
              </w:rPr>
              <w:t>2011-</w:t>
            </w:r>
          </w:p>
          <w:p w:rsidR="002352EB" w:rsidRPr="005C19B1" w:rsidRDefault="002352EB" w:rsidP="00731EF8">
            <w:pPr>
              <w:ind w:left="-85" w:right="-108"/>
              <w:jc w:val="center"/>
              <w:rPr>
                <w:rFonts w:eastAsia="Calibri"/>
                <w:sz w:val="20"/>
                <w:szCs w:val="20"/>
              </w:rPr>
            </w:pPr>
            <w:r w:rsidRPr="005C19B1">
              <w:rPr>
                <w:rFonts w:eastAsia="Calibri"/>
                <w:sz w:val="20"/>
                <w:szCs w:val="20"/>
              </w:rPr>
              <w:t>2020 г</w:t>
            </w:r>
            <w:r>
              <w:rPr>
                <w:rFonts w:eastAsia="Calibri"/>
                <w:sz w:val="20"/>
                <w:szCs w:val="20"/>
              </w:rPr>
              <w:t>.</w:t>
            </w:r>
            <w:r w:rsidRPr="005C19B1">
              <w:rPr>
                <w:rFonts w:eastAsia="Calibri"/>
                <w:sz w:val="20"/>
                <w:szCs w:val="20"/>
              </w:rPr>
              <w:t>г.</w:t>
            </w:r>
          </w:p>
        </w:tc>
        <w:tc>
          <w:tcPr>
            <w:tcW w:w="2693" w:type="dxa"/>
            <w:tcMar>
              <w:left w:w="28" w:type="dxa"/>
              <w:right w:w="28" w:type="dxa"/>
            </w:tcMar>
          </w:tcPr>
          <w:p w:rsidR="002352EB" w:rsidRDefault="002352EB" w:rsidP="00731EF8">
            <w:pPr>
              <w:ind w:right="-74"/>
              <w:rPr>
                <w:rFonts w:eastAsia="Calibri"/>
                <w:sz w:val="20"/>
                <w:szCs w:val="20"/>
              </w:rPr>
            </w:pPr>
            <w:r w:rsidRPr="005C19B1">
              <w:rPr>
                <w:rFonts w:eastAsia="Calibri"/>
                <w:sz w:val="20"/>
                <w:szCs w:val="20"/>
              </w:rPr>
              <w:t>Снижение уровня воздейст</w:t>
            </w:r>
            <w:r>
              <w:rPr>
                <w:rFonts w:eastAsia="Calibri"/>
                <w:sz w:val="20"/>
                <w:szCs w:val="20"/>
              </w:rPr>
              <w:t>вия на окружающую среду;</w:t>
            </w:r>
          </w:p>
          <w:p w:rsidR="002352EB" w:rsidRDefault="002352EB" w:rsidP="00731EF8">
            <w:pPr>
              <w:ind w:right="-74"/>
              <w:rPr>
                <w:rFonts w:eastAsia="Calibri"/>
                <w:sz w:val="20"/>
                <w:szCs w:val="20"/>
              </w:rPr>
            </w:pPr>
            <w:r>
              <w:rPr>
                <w:rFonts w:eastAsia="Calibri"/>
                <w:sz w:val="20"/>
                <w:szCs w:val="20"/>
              </w:rPr>
              <w:t>Т</w:t>
            </w:r>
            <w:r w:rsidRPr="005C19B1">
              <w:rPr>
                <w:rFonts w:eastAsia="Calibri"/>
                <w:sz w:val="20"/>
                <w:szCs w:val="20"/>
              </w:rPr>
              <w:t>ехническая модернизация производственных процессов, способствующая повышению качества работы и производ</w:t>
            </w:r>
            <w:r w:rsidRPr="005C19B1">
              <w:rPr>
                <w:rFonts w:eastAsia="Calibri"/>
                <w:sz w:val="20"/>
                <w:szCs w:val="20"/>
              </w:rPr>
              <w:t>и</w:t>
            </w:r>
            <w:r w:rsidRPr="005C19B1">
              <w:rPr>
                <w:rFonts w:eastAsia="Calibri"/>
                <w:sz w:val="20"/>
                <w:szCs w:val="20"/>
              </w:rPr>
              <w:t>тель</w:t>
            </w:r>
            <w:r>
              <w:rPr>
                <w:rFonts w:eastAsia="Calibri"/>
                <w:sz w:val="20"/>
                <w:szCs w:val="20"/>
              </w:rPr>
              <w:t>ности труда, а </w:t>
            </w:r>
            <w:r w:rsidRPr="005C19B1">
              <w:rPr>
                <w:rFonts w:eastAsia="Calibri"/>
                <w:sz w:val="20"/>
                <w:szCs w:val="20"/>
              </w:rPr>
              <w:t>также п</w:t>
            </w:r>
            <w:r w:rsidRPr="005C19B1">
              <w:rPr>
                <w:rFonts w:eastAsia="Calibri"/>
                <w:sz w:val="20"/>
                <w:szCs w:val="20"/>
              </w:rPr>
              <w:t>о</w:t>
            </w:r>
            <w:r w:rsidRPr="005C19B1">
              <w:rPr>
                <w:rFonts w:eastAsia="Calibri"/>
                <w:sz w:val="20"/>
                <w:szCs w:val="20"/>
              </w:rPr>
              <w:t>вышение эффективности раб</w:t>
            </w:r>
            <w:r w:rsidRPr="005C19B1">
              <w:rPr>
                <w:rFonts w:eastAsia="Calibri"/>
                <w:sz w:val="20"/>
                <w:szCs w:val="20"/>
              </w:rPr>
              <w:t>о</w:t>
            </w:r>
            <w:r>
              <w:rPr>
                <w:rFonts w:eastAsia="Calibri"/>
                <w:sz w:val="20"/>
                <w:szCs w:val="20"/>
              </w:rPr>
              <w:t>ты завода в целом;</w:t>
            </w:r>
          </w:p>
          <w:p w:rsidR="002352EB" w:rsidRPr="005C19B1" w:rsidRDefault="002352EB" w:rsidP="00731EF8">
            <w:pPr>
              <w:ind w:right="-74"/>
              <w:rPr>
                <w:rFonts w:eastAsia="Calibri"/>
                <w:sz w:val="20"/>
                <w:szCs w:val="20"/>
              </w:rPr>
            </w:pPr>
            <w:r>
              <w:rPr>
                <w:rFonts w:eastAsia="Calibri"/>
                <w:sz w:val="20"/>
                <w:szCs w:val="20"/>
              </w:rPr>
              <w:t>С</w:t>
            </w:r>
            <w:r w:rsidRPr="005C19B1">
              <w:rPr>
                <w:rFonts w:eastAsia="Calibri"/>
                <w:sz w:val="20"/>
                <w:szCs w:val="20"/>
              </w:rPr>
              <w:t>оздание 26 новых рабо</w:t>
            </w:r>
            <w:r>
              <w:rPr>
                <w:rFonts w:eastAsia="Calibri"/>
                <w:sz w:val="20"/>
                <w:szCs w:val="20"/>
              </w:rPr>
              <w:t>чих мест</w:t>
            </w:r>
          </w:p>
        </w:tc>
      </w:tr>
      <w:tr w:rsidR="002352EB" w:rsidRPr="005C19B1" w:rsidTr="006E0A6C">
        <w:tc>
          <w:tcPr>
            <w:tcW w:w="1526" w:type="dxa"/>
            <w:tcMar>
              <w:left w:w="28" w:type="dxa"/>
              <w:right w:w="28" w:type="dxa"/>
            </w:tcMar>
          </w:tcPr>
          <w:p w:rsidR="002352EB" w:rsidRDefault="002352EB" w:rsidP="00731EF8">
            <w:pPr>
              <w:ind w:right="-108"/>
              <w:jc w:val="both"/>
              <w:rPr>
                <w:rFonts w:eastAsia="Calibri"/>
                <w:sz w:val="20"/>
                <w:szCs w:val="20"/>
              </w:rPr>
            </w:pPr>
            <w:r>
              <w:rPr>
                <w:rFonts w:eastAsia="Calibri"/>
                <w:sz w:val="20"/>
                <w:szCs w:val="20"/>
              </w:rPr>
              <w:t>Газификация</w:t>
            </w:r>
          </w:p>
          <w:p w:rsidR="002352EB" w:rsidRPr="005C19B1" w:rsidRDefault="002352EB" w:rsidP="00731EF8">
            <w:pPr>
              <w:ind w:right="-108"/>
              <w:jc w:val="both"/>
              <w:rPr>
                <w:rFonts w:eastAsia="Calibri"/>
                <w:sz w:val="20"/>
                <w:szCs w:val="20"/>
              </w:rPr>
            </w:pPr>
            <w:r w:rsidRPr="005C19B1">
              <w:rPr>
                <w:rFonts w:eastAsia="Calibri"/>
                <w:sz w:val="20"/>
                <w:szCs w:val="20"/>
              </w:rPr>
              <w:t>города Брат</w:t>
            </w:r>
            <w:r>
              <w:rPr>
                <w:rFonts w:eastAsia="Calibri"/>
                <w:sz w:val="20"/>
                <w:szCs w:val="20"/>
              </w:rPr>
              <w:t>ска</w:t>
            </w:r>
          </w:p>
        </w:tc>
        <w:tc>
          <w:tcPr>
            <w:tcW w:w="2363" w:type="dxa"/>
            <w:tcMar>
              <w:left w:w="28" w:type="dxa"/>
              <w:right w:w="28" w:type="dxa"/>
            </w:tcMar>
          </w:tcPr>
          <w:p w:rsidR="002352EB" w:rsidRPr="005C19B1" w:rsidRDefault="002352EB" w:rsidP="00731EF8">
            <w:pPr>
              <w:autoSpaceDE w:val="0"/>
              <w:autoSpaceDN w:val="0"/>
              <w:adjustRightInd w:val="0"/>
              <w:ind w:right="52"/>
              <w:rPr>
                <w:sz w:val="20"/>
                <w:szCs w:val="20"/>
              </w:rPr>
            </w:pPr>
            <w:r w:rsidRPr="005C19B1">
              <w:rPr>
                <w:sz w:val="20"/>
                <w:szCs w:val="20"/>
              </w:rPr>
              <w:t>Газификация жилых д</w:t>
            </w:r>
            <w:r w:rsidRPr="005C19B1">
              <w:rPr>
                <w:sz w:val="20"/>
                <w:szCs w:val="20"/>
              </w:rPr>
              <w:t>о</w:t>
            </w:r>
            <w:r w:rsidRPr="005C19B1">
              <w:rPr>
                <w:sz w:val="20"/>
                <w:szCs w:val="20"/>
              </w:rPr>
              <w:t>мов, объектов комм</w:t>
            </w:r>
            <w:r w:rsidRPr="005C19B1">
              <w:rPr>
                <w:sz w:val="20"/>
                <w:szCs w:val="20"/>
              </w:rPr>
              <w:t>у</w:t>
            </w:r>
            <w:r w:rsidRPr="005C19B1">
              <w:rPr>
                <w:sz w:val="20"/>
                <w:szCs w:val="20"/>
              </w:rPr>
              <w:t>нальной и социальной инфраструктуры города Братска, создание на те</w:t>
            </w:r>
            <w:r w:rsidRPr="005C19B1">
              <w:rPr>
                <w:sz w:val="20"/>
                <w:szCs w:val="20"/>
              </w:rPr>
              <w:t>р</w:t>
            </w:r>
            <w:r w:rsidRPr="005C19B1">
              <w:rPr>
                <w:sz w:val="20"/>
                <w:szCs w:val="20"/>
              </w:rPr>
              <w:t>ритории города газора</w:t>
            </w:r>
            <w:r w:rsidRPr="005C19B1">
              <w:rPr>
                <w:sz w:val="20"/>
                <w:szCs w:val="20"/>
              </w:rPr>
              <w:t>с</w:t>
            </w:r>
            <w:r w:rsidRPr="005C19B1">
              <w:rPr>
                <w:sz w:val="20"/>
                <w:szCs w:val="20"/>
              </w:rPr>
              <w:t>пределительных сетей, обеспечивающих потре</w:t>
            </w:r>
            <w:r w:rsidRPr="005C19B1">
              <w:rPr>
                <w:sz w:val="20"/>
                <w:szCs w:val="20"/>
              </w:rPr>
              <w:t>б</w:t>
            </w:r>
            <w:r w:rsidRPr="005C19B1">
              <w:rPr>
                <w:sz w:val="20"/>
                <w:szCs w:val="20"/>
              </w:rPr>
              <w:t>ление природного газа для теплоснабжения, г</w:t>
            </w:r>
            <w:r w:rsidRPr="005C19B1">
              <w:rPr>
                <w:sz w:val="20"/>
                <w:szCs w:val="20"/>
              </w:rPr>
              <w:t>о</w:t>
            </w:r>
            <w:r w:rsidRPr="005C19B1">
              <w:rPr>
                <w:sz w:val="20"/>
                <w:szCs w:val="20"/>
              </w:rPr>
              <w:t xml:space="preserve">рячего водоснабжения, </w:t>
            </w:r>
            <w:r w:rsidRPr="005C19B1">
              <w:rPr>
                <w:sz w:val="20"/>
                <w:szCs w:val="20"/>
              </w:rPr>
              <w:lastRenderedPageBreak/>
              <w:t xml:space="preserve">перевод муниципальных </w:t>
            </w:r>
          </w:p>
        </w:tc>
        <w:tc>
          <w:tcPr>
            <w:tcW w:w="993" w:type="dxa"/>
            <w:tcMar>
              <w:left w:w="28" w:type="dxa"/>
              <w:right w:w="28" w:type="dxa"/>
            </w:tcMar>
          </w:tcPr>
          <w:p w:rsidR="002352EB" w:rsidRPr="005C19B1" w:rsidRDefault="002352EB" w:rsidP="00731EF8">
            <w:pPr>
              <w:jc w:val="center"/>
              <w:rPr>
                <w:rFonts w:eastAsia="Calibri"/>
                <w:sz w:val="20"/>
                <w:szCs w:val="20"/>
              </w:rPr>
            </w:pPr>
            <w:r w:rsidRPr="005C19B1">
              <w:rPr>
                <w:rFonts w:eastAsia="Calibri"/>
                <w:sz w:val="20"/>
                <w:szCs w:val="20"/>
              </w:rPr>
              <w:lastRenderedPageBreak/>
              <w:t>Админ</w:t>
            </w:r>
            <w:r w:rsidRPr="005C19B1">
              <w:rPr>
                <w:rFonts w:eastAsia="Calibri"/>
                <w:sz w:val="20"/>
                <w:szCs w:val="20"/>
              </w:rPr>
              <w:t>и</w:t>
            </w:r>
            <w:r w:rsidRPr="005C19B1">
              <w:rPr>
                <w:rFonts w:eastAsia="Calibri"/>
                <w:sz w:val="20"/>
                <w:szCs w:val="20"/>
              </w:rPr>
              <w:t>страция г</w:t>
            </w:r>
            <w:r>
              <w:rPr>
                <w:rFonts w:eastAsia="Calibri"/>
                <w:sz w:val="20"/>
                <w:szCs w:val="20"/>
              </w:rPr>
              <w:t>. </w:t>
            </w:r>
            <w:r w:rsidRPr="005C19B1">
              <w:rPr>
                <w:rFonts w:eastAsia="Calibri"/>
                <w:sz w:val="20"/>
                <w:szCs w:val="20"/>
              </w:rPr>
              <w:t>Братска</w:t>
            </w:r>
          </w:p>
        </w:tc>
        <w:tc>
          <w:tcPr>
            <w:tcW w:w="992" w:type="dxa"/>
            <w:tcMar>
              <w:left w:w="28" w:type="dxa"/>
              <w:right w:w="28" w:type="dxa"/>
            </w:tcMar>
          </w:tcPr>
          <w:p w:rsidR="002352EB" w:rsidRPr="005C19B1" w:rsidRDefault="002352EB" w:rsidP="00731EF8">
            <w:pPr>
              <w:ind w:left="-84" w:right="-131"/>
              <w:jc w:val="center"/>
              <w:rPr>
                <w:rFonts w:eastAsia="Calibri"/>
                <w:sz w:val="20"/>
                <w:szCs w:val="20"/>
              </w:rPr>
            </w:pPr>
            <w:r w:rsidRPr="005C19B1">
              <w:rPr>
                <w:rFonts w:eastAsia="Calibri"/>
                <w:sz w:val="20"/>
                <w:szCs w:val="20"/>
              </w:rPr>
              <w:t>571,3 млн рублей</w:t>
            </w:r>
          </w:p>
        </w:tc>
        <w:tc>
          <w:tcPr>
            <w:tcW w:w="1134" w:type="dxa"/>
            <w:tcMar>
              <w:left w:w="28" w:type="dxa"/>
              <w:right w:w="28" w:type="dxa"/>
            </w:tcMar>
          </w:tcPr>
          <w:p w:rsidR="002352EB" w:rsidRDefault="002352EB" w:rsidP="00731EF8">
            <w:pPr>
              <w:ind w:left="-85" w:right="-108"/>
              <w:jc w:val="center"/>
              <w:rPr>
                <w:rFonts w:eastAsia="Calibri"/>
                <w:sz w:val="20"/>
                <w:szCs w:val="20"/>
              </w:rPr>
            </w:pPr>
            <w:r w:rsidRPr="005C19B1">
              <w:rPr>
                <w:rFonts w:eastAsia="Calibri"/>
                <w:sz w:val="20"/>
                <w:szCs w:val="20"/>
              </w:rPr>
              <w:t>2011-</w:t>
            </w:r>
          </w:p>
          <w:p w:rsidR="002352EB" w:rsidRPr="005C19B1" w:rsidRDefault="002352EB" w:rsidP="00731EF8">
            <w:pPr>
              <w:ind w:left="-85" w:right="-108"/>
              <w:jc w:val="center"/>
              <w:rPr>
                <w:rFonts w:eastAsia="Calibri"/>
                <w:sz w:val="20"/>
                <w:szCs w:val="20"/>
              </w:rPr>
            </w:pPr>
            <w:r w:rsidRPr="005C19B1">
              <w:rPr>
                <w:rFonts w:eastAsia="Calibri"/>
                <w:sz w:val="20"/>
                <w:szCs w:val="20"/>
              </w:rPr>
              <w:t>2018 г</w:t>
            </w:r>
            <w:r>
              <w:rPr>
                <w:rFonts w:eastAsia="Calibri"/>
                <w:sz w:val="20"/>
                <w:szCs w:val="20"/>
              </w:rPr>
              <w:t>.</w:t>
            </w:r>
            <w:r w:rsidRPr="005C19B1">
              <w:rPr>
                <w:rFonts w:eastAsia="Calibri"/>
                <w:sz w:val="20"/>
                <w:szCs w:val="20"/>
              </w:rPr>
              <w:t>г</w:t>
            </w:r>
            <w:r>
              <w:rPr>
                <w:rFonts w:eastAsia="Calibri"/>
                <w:sz w:val="20"/>
                <w:szCs w:val="20"/>
              </w:rPr>
              <w:t>.</w:t>
            </w:r>
          </w:p>
        </w:tc>
        <w:tc>
          <w:tcPr>
            <w:tcW w:w="2693" w:type="dxa"/>
            <w:tcMar>
              <w:left w:w="28" w:type="dxa"/>
              <w:right w:w="28" w:type="dxa"/>
            </w:tcMar>
          </w:tcPr>
          <w:p w:rsidR="002352EB" w:rsidRPr="005C19B1" w:rsidRDefault="002352EB" w:rsidP="00731EF8">
            <w:pPr>
              <w:ind w:left="34" w:right="33"/>
              <w:rPr>
                <w:rFonts w:eastAsia="Calibri"/>
                <w:sz w:val="20"/>
                <w:szCs w:val="20"/>
              </w:rPr>
            </w:pPr>
            <w:r w:rsidRPr="005C19B1">
              <w:rPr>
                <w:rFonts w:eastAsia="Calibri"/>
                <w:sz w:val="20"/>
                <w:szCs w:val="20"/>
              </w:rPr>
              <w:t>Улучшение социально-экономических и экологич</w:t>
            </w:r>
            <w:r w:rsidRPr="005C19B1">
              <w:rPr>
                <w:rFonts w:eastAsia="Calibri"/>
                <w:sz w:val="20"/>
                <w:szCs w:val="20"/>
              </w:rPr>
              <w:t>е</w:t>
            </w:r>
            <w:r w:rsidRPr="005C19B1">
              <w:rPr>
                <w:rFonts w:eastAsia="Calibri"/>
                <w:sz w:val="20"/>
                <w:szCs w:val="20"/>
              </w:rPr>
              <w:t>ских условий жиз</w:t>
            </w:r>
            <w:r>
              <w:rPr>
                <w:rFonts w:eastAsia="Calibri"/>
                <w:sz w:val="20"/>
                <w:szCs w:val="20"/>
              </w:rPr>
              <w:t>ни насел</w:t>
            </w:r>
            <w:r>
              <w:rPr>
                <w:rFonts w:eastAsia="Calibri"/>
                <w:sz w:val="20"/>
                <w:szCs w:val="20"/>
              </w:rPr>
              <w:t>е</w:t>
            </w:r>
            <w:r>
              <w:rPr>
                <w:rFonts w:eastAsia="Calibri"/>
                <w:sz w:val="20"/>
                <w:szCs w:val="20"/>
              </w:rPr>
              <w:t>ния города</w:t>
            </w:r>
            <w:r>
              <w:rPr>
                <w:rFonts w:eastAsia="Calibri"/>
                <w:sz w:val="20"/>
                <w:szCs w:val="20"/>
              </w:rPr>
              <w:br/>
            </w:r>
            <w:r w:rsidRPr="005C19B1">
              <w:rPr>
                <w:rFonts w:eastAsia="Calibri"/>
                <w:sz w:val="20"/>
                <w:szCs w:val="20"/>
              </w:rPr>
              <w:t>Брат</w:t>
            </w:r>
            <w:r>
              <w:rPr>
                <w:rFonts w:eastAsia="Calibri"/>
                <w:sz w:val="20"/>
                <w:szCs w:val="20"/>
              </w:rPr>
              <w:t>ска;</w:t>
            </w:r>
          </w:p>
          <w:p w:rsidR="002352EB" w:rsidRPr="005C19B1" w:rsidRDefault="002352EB" w:rsidP="00731EF8">
            <w:pPr>
              <w:ind w:left="34" w:right="33"/>
              <w:rPr>
                <w:rFonts w:eastAsia="Calibri"/>
                <w:sz w:val="20"/>
                <w:szCs w:val="20"/>
              </w:rPr>
            </w:pPr>
            <w:r w:rsidRPr="005C19B1">
              <w:rPr>
                <w:rFonts w:eastAsia="Calibri"/>
                <w:sz w:val="20"/>
                <w:szCs w:val="20"/>
              </w:rPr>
              <w:t>Улучшение экологичес</w:t>
            </w:r>
            <w:r>
              <w:rPr>
                <w:rFonts w:eastAsia="Calibri"/>
                <w:sz w:val="20"/>
                <w:szCs w:val="20"/>
              </w:rPr>
              <w:t>кой обстановки в </w:t>
            </w:r>
            <w:r w:rsidRPr="005C19B1">
              <w:rPr>
                <w:rFonts w:eastAsia="Calibri"/>
                <w:sz w:val="20"/>
                <w:szCs w:val="20"/>
              </w:rPr>
              <w:t xml:space="preserve">городе; </w:t>
            </w:r>
          </w:p>
          <w:p w:rsidR="002352EB" w:rsidRPr="00A347A8" w:rsidRDefault="002352EB" w:rsidP="00731EF8">
            <w:pPr>
              <w:ind w:left="34" w:right="33"/>
              <w:rPr>
                <w:rFonts w:eastAsia="Calibri"/>
                <w:sz w:val="20"/>
                <w:szCs w:val="20"/>
              </w:rPr>
            </w:pPr>
            <w:r w:rsidRPr="005C19B1">
              <w:rPr>
                <w:rFonts w:eastAsia="Calibri"/>
                <w:sz w:val="20"/>
                <w:szCs w:val="20"/>
              </w:rPr>
              <w:t>Повышение экономической эффективности использов</w:t>
            </w:r>
            <w:r w:rsidRPr="005C19B1">
              <w:rPr>
                <w:rFonts w:eastAsia="Calibri"/>
                <w:sz w:val="20"/>
                <w:szCs w:val="20"/>
              </w:rPr>
              <w:t>а</w:t>
            </w:r>
            <w:r w:rsidRPr="005C19B1">
              <w:rPr>
                <w:rFonts w:eastAsia="Calibri"/>
                <w:sz w:val="20"/>
                <w:szCs w:val="20"/>
              </w:rPr>
              <w:t xml:space="preserve">ния автотранспортных средств предприятий города </w:t>
            </w:r>
            <w:r w:rsidRPr="005C19B1">
              <w:rPr>
                <w:rFonts w:eastAsia="Calibri"/>
                <w:sz w:val="20"/>
                <w:szCs w:val="20"/>
              </w:rPr>
              <w:lastRenderedPageBreak/>
              <w:t xml:space="preserve">Братска; </w:t>
            </w:r>
          </w:p>
        </w:tc>
      </w:tr>
    </w:tbl>
    <w:p w:rsidR="006E0A6C" w:rsidRDefault="006E0A6C" w:rsidP="006E0A6C">
      <w:pPr>
        <w:jc w:val="right"/>
        <w:rPr>
          <w:sz w:val="28"/>
          <w:szCs w:val="28"/>
        </w:rPr>
      </w:pPr>
      <w:r w:rsidRPr="006E0A6C">
        <w:rPr>
          <w:sz w:val="28"/>
          <w:szCs w:val="28"/>
        </w:rPr>
        <w:lastRenderedPageBreak/>
        <w:t>Продолжение табл. 1</w:t>
      </w:r>
    </w:p>
    <w:p w:rsidR="006E0A6C" w:rsidRPr="006E0A6C" w:rsidRDefault="006E0A6C" w:rsidP="006E0A6C">
      <w:pPr>
        <w:jc w:val="right"/>
        <w:rPr>
          <w:sz w:val="10"/>
          <w:szCs w:val="10"/>
        </w:rPr>
      </w:pPr>
    </w:p>
    <w:tbl>
      <w:tblPr>
        <w:tblW w:w="97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26"/>
        <w:gridCol w:w="2363"/>
        <w:gridCol w:w="993"/>
        <w:gridCol w:w="992"/>
        <w:gridCol w:w="1134"/>
        <w:gridCol w:w="2693"/>
      </w:tblGrid>
      <w:tr w:rsidR="006E0A6C" w:rsidRPr="005C19B1" w:rsidTr="006E0A6C">
        <w:tc>
          <w:tcPr>
            <w:tcW w:w="1526" w:type="dxa"/>
            <w:tcBorders>
              <w:top w:val="single" w:sz="4" w:space="0" w:color="auto"/>
              <w:left w:val="single" w:sz="4" w:space="0" w:color="auto"/>
              <w:bottom w:val="single" w:sz="4" w:space="0" w:color="auto"/>
              <w:right w:val="single" w:sz="4" w:space="0" w:color="auto"/>
            </w:tcBorders>
            <w:tcMar>
              <w:left w:w="28" w:type="dxa"/>
              <w:right w:w="28" w:type="dxa"/>
            </w:tcMar>
          </w:tcPr>
          <w:p w:rsidR="006E0A6C" w:rsidRPr="00805F89" w:rsidRDefault="006E0A6C" w:rsidP="002E2C82">
            <w:pPr>
              <w:ind w:right="-108"/>
              <w:jc w:val="center"/>
              <w:rPr>
                <w:rFonts w:eastAsia="Calibri"/>
                <w:bCs/>
                <w:sz w:val="20"/>
                <w:szCs w:val="20"/>
              </w:rPr>
            </w:pPr>
            <w:r w:rsidRPr="00805F89">
              <w:rPr>
                <w:rFonts w:eastAsia="Calibri"/>
                <w:bCs/>
                <w:sz w:val="20"/>
                <w:szCs w:val="20"/>
              </w:rPr>
              <w:t>Наименование инвестиционного проекта</w:t>
            </w:r>
          </w:p>
        </w:tc>
        <w:tc>
          <w:tcPr>
            <w:tcW w:w="2363" w:type="dxa"/>
            <w:tcBorders>
              <w:top w:val="single" w:sz="4" w:space="0" w:color="auto"/>
              <w:left w:val="single" w:sz="4" w:space="0" w:color="auto"/>
              <w:bottom w:val="single" w:sz="4" w:space="0" w:color="auto"/>
              <w:right w:val="single" w:sz="4" w:space="0" w:color="auto"/>
            </w:tcBorders>
            <w:tcMar>
              <w:left w:w="28" w:type="dxa"/>
              <w:right w:w="28" w:type="dxa"/>
            </w:tcMar>
          </w:tcPr>
          <w:p w:rsidR="006E0A6C" w:rsidRPr="00805F89" w:rsidRDefault="006E0A6C" w:rsidP="002E2C82">
            <w:pPr>
              <w:ind w:left="-108" w:right="-108"/>
              <w:jc w:val="center"/>
              <w:rPr>
                <w:rFonts w:eastAsia="Calibri"/>
                <w:bCs/>
                <w:sz w:val="20"/>
                <w:szCs w:val="20"/>
              </w:rPr>
            </w:pPr>
            <w:r w:rsidRPr="00805F89">
              <w:rPr>
                <w:rFonts w:eastAsia="Calibri"/>
                <w:bCs/>
                <w:sz w:val="20"/>
                <w:szCs w:val="20"/>
              </w:rPr>
              <w:t>Цель проекта</w:t>
            </w:r>
          </w:p>
        </w:tc>
        <w:tc>
          <w:tcPr>
            <w:tcW w:w="993" w:type="dxa"/>
            <w:tcBorders>
              <w:top w:val="single" w:sz="4" w:space="0" w:color="auto"/>
              <w:left w:val="single" w:sz="4" w:space="0" w:color="auto"/>
              <w:bottom w:val="single" w:sz="4" w:space="0" w:color="auto"/>
              <w:right w:val="single" w:sz="4" w:space="0" w:color="auto"/>
            </w:tcBorders>
            <w:tcMar>
              <w:left w:w="28" w:type="dxa"/>
              <w:right w:w="28" w:type="dxa"/>
            </w:tcMar>
          </w:tcPr>
          <w:p w:rsidR="006E0A6C" w:rsidRPr="00805F89" w:rsidRDefault="006E0A6C" w:rsidP="002E2C82">
            <w:pPr>
              <w:jc w:val="center"/>
              <w:rPr>
                <w:rFonts w:eastAsia="Calibri"/>
                <w:bCs/>
                <w:sz w:val="20"/>
                <w:szCs w:val="20"/>
              </w:rPr>
            </w:pPr>
            <w:r w:rsidRPr="00805F89">
              <w:rPr>
                <w:rFonts w:eastAsia="Calibri"/>
                <w:bCs/>
                <w:sz w:val="20"/>
                <w:szCs w:val="20"/>
              </w:rPr>
              <w:t>Инвестор проекта</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tcPr>
          <w:p w:rsidR="006E0A6C" w:rsidRPr="00805F89" w:rsidRDefault="006E0A6C" w:rsidP="002E2C82">
            <w:pPr>
              <w:ind w:left="-84" w:right="-131"/>
              <w:jc w:val="center"/>
              <w:rPr>
                <w:rFonts w:eastAsia="Calibri"/>
                <w:bCs/>
                <w:sz w:val="20"/>
                <w:szCs w:val="20"/>
              </w:rPr>
            </w:pPr>
            <w:r>
              <w:rPr>
                <w:rFonts w:eastAsia="Calibri"/>
                <w:bCs/>
                <w:sz w:val="20"/>
                <w:szCs w:val="20"/>
              </w:rPr>
              <w:t>Объем</w:t>
            </w:r>
            <w:r>
              <w:rPr>
                <w:rFonts w:eastAsia="Calibri"/>
                <w:bCs/>
                <w:sz w:val="20"/>
                <w:szCs w:val="20"/>
              </w:rPr>
              <w:br/>
            </w:r>
            <w:r w:rsidRPr="00805F89">
              <w:rPr>
                <w:rFonts w:eastAsia="Calibri"/>
                <w:bCs/>
                <w:sz w:val="20"/>
                <w:szCs w:val="20"/>
              </w:rPr>
              <w:t>инвестиций</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tcPr>
          <w:p w:rsidR="006E0A6C" w:rsidRPr="00805F89" w:rsidRDefault="006E0A6C" w:rsidP="002E2C82">
            <w:pPr>
              <w:ind w:left="-85" w:right="-108"/>
              <w:jc w:val="center"/>
              <w:rPr>
                <w:rFonts w:eastAsia="Calibri"/>
                <w:bCs/>
                <w:sz w:val="20"/>
                <w:szCs w:val="20"/>
              </w:rPr>
            </w:pPr>
            <w:r>
              <w:rPr>
                <w:rFonts w:eastAsia="Calibri"/>
                <w:bCs/>
                <w:sz w:val="20"/>
                <w:szCs w:val="20"/>
              </w:rPr>
              <w:t>Срок</w:t>
            </w:r>
            <w:r>
              <w:rPr>
                <w:rFonts w:eastAsia="Calibri"/>
                <w:bCs/>
                <w:sz w:val="20"/>
                <w:szCs w:val="20"/>
              </w:rPr>
              <w:br/>
            </w:r>
            <w:r w:rsidRPr="00805F89">
              <w:rPr>
                <w:rFonts w:eastAsia="Calibri"/>
                <w:bCs/>
                <w:sz w:val="20"/>
                <w:szCs w:val="20"/>
              </w:rPr>
              <w:t>реализации проекта</w:t>
            </w:r>
          </w:p>
        </w:tc>
        <w:tc>
          <w:tcPr>
            <w:tcW w:w="2693" w:type="dxa"/>
            <w:tcBorders>
              <w:top w:val="single" w:sz="4" w:space="0" w:color="auto"/>
              <w:left w:val="single" w:sz="4" w:space="0" w:color="auto"/>
              <w:bottom w:val="single" w:sz="4" w:space="0" w:color="auto"/>
              <w:right w:val="single" w:sz="4" w:space="0" w:color="auto"/>
            </w:tcBorders>
            <w:tcMar>
              <w:left w:w="28" w:type="dxa"/>
              <w:right w:w="28" w:type="dxa"/>
            </w:tcMar>
          </w:tcPr>
          <w:p w:rsidR="006E0A6C" w:rsidRPr="00805F89" w:rsidRDefault="006E0A6C" w:rsidP="002E2C82">
            <w:pPr>
              <w:ind w:left="-108" w:right="-74"/>
              <w:jc w:val="center"/>
              <w:rPr>
                <w:rFonts w:eastAsia="Calibri"/>
                <w:bCs/>
                <w:sz w:val="20"/>
                <w:szCs w:val="20"/>
              </w:rPr>
            </w:pPr>
            <w:r w:rsidRPr="00805F89">
              <w:rPr>
                <w:rFonts w:eastAsia="Calibri"/>
                <w:bCs/>
                <w:sz w:val="20"/>
                <w:szCs w:val="20"/>
              </w:rPr>
              <w:t>Ожидае</w:t>
            </w:r>
            <w:r>
              <w:rPr>
                <w:rFonts w:eastAsia="Calibri"/>
                <w:bCs/>
                <w:sz w:val="20"/>
                <w:szCs w:val="20"/>
              </w:rPr>
              <w:t>мые результаты</w:t>
            </w:r>
            <w:r>
              <w:rPr>
                <w:rFonts w:eastAsia="Calibri"/>
                <w:bCs/>
                <w:sz w:val="20"/>
                <w:szCs w:val="20"/>
              </w:rPr>
              <w:br/>
            </w:r>
            <w:r w:rsidRPr="00805F89">
              <w:rPr>
                <w:rFonts w:eastAsia="Calibri"/>
                <w:bCs/>
                <w:sz w:val="20"/>
                <w:szCs w:val="20"/>
              </w:rPr>
              <w:t>проекта</w:t>
            </w:r>
          </w:p>
        </w:tc>
      </w:tr>
      <w:tr w:rsidR="00E0205C" w:rsidRPr="005C19B1" w:rsidTr="006E0A6C">
        <w:tc>
          <w:tcPr>
            <w:tcW w:w="1526" w:type="dxa"/>
            <w:tcBorders>
              <w:top w:val="single" w:sz="4" w:space="0" w:color="auto"/>
              <w:left w:val="single" w:sz="4" w:space="0" w:color="auto"/>
              <w:bottom w:val="single" w:sz="4" w:space="0" w:color="auto"/>
              <w:right w:val="single" w:sz="4" w:space="0" w:color="auto"/>
            </w:tcBorders>
            <w:tcMar>
              <w:left w:w="28" w:type="dxa"/>
              <w:right w:w="28" w:type="dxa"/>
            </w:tcMar>
          </w:tcPr>
          <w:p w:rsidR="00E0205C" w:rsidRPr="005C19B1" w:rsidRDefault="00E0205C" w:rsidP="002E2C82">
            <w:pPr>
              <w:ind w:right="-108"/>
              <w:jc w:val="both"/>
              <w:rPr>
                <w:rFonts w:eastAsia="Calibri"/>
                <w:sz w:val="20"/>
                <w:szCs w:val="20"/>
              </w:rPr>
            </w:pPr>
          </w:p>
        </w:tc>
        <w:tc>
          <w:tcPr>
            <w:tcW w:w="2363" w:type="dxa"/>
            <w:tcBorders>
              <w:top w:val="single" w:sz="4" w:space="0" w:color="auto"/>
              <w:left w:val="single" w:sz="4" w:space="0" w:color="auto"/>
              <w:bottom w:val="single" w:sz="4" w:space="0" w:color="auto"/>
              <w:right w:val="single" w:sz="4" w:space="0" w:color="auto"/>
            </w:tcBorders>
            <w:tcMar>
              <w:left w:w="28" w:type="dxa"/>
              <w:right w:w="28" w:type="dxa"/>
            </w:tcMar>
          </w:tcPr>
          <w:p w:rsidR="00E0205C" w:rsidRPr="005C19B1" w:rsidRDefault="00E0205C" w:rsidP="002E2C82">
            <w:pPr>
              <w:autoSpaceDE w:val="0"/>
              <w:autoSpaceDN w:val="0"/>
              <w:adjustRightInd w:val="0"/>
              <w:ind w:right="52"/>
              <w:rPr>
                <w:sz w:val="20"/>
                <w:szCs w:val="20"/>
              </w:rPr>
            </w:pPr>
            <w:r w:rsidRPr="005C19B1">
              <w:rPr>
                <w:sz w:val="20"/>
                <w:szCs w:val="20"/>
              </w:rPr>
              <w:t>автотранспортных средств на использование в качестве топлива пр</w:t>
            </w:r>
            <w:r w:rsidRPr="005C19B1">
              <w:rPr>
                <w:sz w:val="20"/>
                <w:szCs w:val="20"/>
              </w:rPr>
              <w:t>и</w:t>
            </w:r>
            <w:r w:rsidRPr="005C19B1">
              <w:rPr>
                <w:sz w:val="20"/>
                <w:szCs w:val="20"/>
              </w:rPr>
              <w:t>родного газа</w:t>
            </w:r>
          </w:p>
        </w:tc>
        <w:tc>
          <w:tcPr>
            <w:tcW w:w="993" w:type="dxa"/>
            <w:tcBorders>
              <w:top w:val="single" w:sz="4" w:space="0" w:color="auto"/>
              <w:left w:val="single" w:sz="4" w:space="0" w:color="auto"/>
              <w:bottom w:val="single" w:sz="4" w:space="0" w:color="auto"/>
              <w:right w:val="single" w:sz="4" w:space="0" w:color="auto"/>
            </w:tcBorders>
            <w:tcMar>
              <w:left w:w="28" w:type="dxa"/>
              <w:right w:w="28" w:type="dxa"/>
            </w:tcMar>
          </w:tcPr>
          <w:p w:rsidR="00E0205C" w:rsidRPr="005C19B1" w:rsidRDefault="00E0205C" w:rsidP="002E2C82">
            <w:pPr>
              <w:jc w:val="center"/>
              <w:rPr>
                <w:rFonts w:eastAsia="Calibri"/>
                <w:sz w:val="20"/>
                <w:szCs w:val="20"/>
              </w:rPr>
            </w:pP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tcPr>
          <w:p w:rsidR="00E0205C" w:rsidRPr="005C19B1" w:rsidRDefault="00E0205C" w:rsidP="002E2C82">
            <w:pPr>
              <w:ind w:left="-84" w:right="-131"/>
              <w:jc w:val="center"/>
              <w:rPr>
                <w:rFonts w:eastAsia="Calibri"/>
                <w:sz w:val="20"/>
                <w:szCs w:val="20"/>
              </w:rPr>
            </w:pP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tcPr>
          <w:p w:rsidR="00E0205C" w:rsidRPr="005C19B1" w:rsidRDefault="00E0205C" w:rsidP="002E2C82">
            <w:pPr>
              <w:ind w:left="-85" w:right="-108"/>
              <w:jc w:val="center"/>
              <w:rPr>
                <w:rFonts w:eastAsia="Calibri"/>
                <w:sz w:val="20"/>
                <w:szCs w:val="20"/>
              </w:rPr>
            </w:pPr>
          </w:p>
        </w:tc>
        <w:tc>
          <w:tcPr>
            <w:tcW w:w="2693" w:type="dxa"/>
            <w:tcBorders>
              <w:top w:val="single" w:sz="4" w:space="0" w:color="auto"/>
              <w:left w:val="single" w:sz="4" w:space="0" w:color="auto"/>
              <w:bottom w:val="single" w:sz="4" w:space="0" w:color="auto"/>
              <w:right w:val="single" w:sz="4" w:space="0" w:color="auto"/>
            </w:tcBorders>
            <w:tcMar>
              <w:left w:w="28" w:type="dxa"/>
              <w:right w:w="28" w:type="dxa"/>
            </w:tcMar>
          </w:tcPr>
          <w:p w:rsidR="00E0205C" w:rsidRPr="006E0A6C" w:rsidRDefault="00E0205C" w:rsidP="002E2C82">
            <w:pPr>
              <w:ind w:left="34" w:right="33"/>
              <w:rPr>
                <w:rFonts w:eastAsia="Calibri"/>
                <w:spacing w:val="-2"/>
                <w:sz w:val="20"/>
                <w:szCs w:val="20"/>
              </w:rPr>
            </w:pPr>
            <w:r w:rsidRPr="006E0A6C">
              <w:rPr>
                <w:rFonts w:eastAsia="Calibri"/>
                <w:spacing w:val="-2"/>
                <w:sz w:val="20"/>
                <w:szCs w:val="20"/>
              </w:rPr>
              <w:t>Повышение конкурентосп</w:t>
            </w:r>
            <w:r w:rsidRPr="006E0A6C">
              <w:rPr>
                <w:rFonts w:eastAsia="Calibri"/>
                <w:spacing w:val="-2"/>
                <w:sz w:val="20"/>
                <w:szCs w:val="20"/>
              </w:rPr>
              <w:t>о</w:t>
            </w:r>
            <w:r w:rsidRPr="006E0A6C">
              <w:rPr>
                <w:rFonts w:eastAsia="Calibri"/>
                <w:spacing w:val="-2"/>
                <w:sz w:val="20"/>
                <w:szCs w:val="20"/>
              </w:rPr>
              <w:t>собности города в развитии промышленного производства</w:t>
            </w:r>
          </w:p>
        </w:tc>
      </w:tr>
      <w:tr w:rsidR="00E0205C" w:rsidRPr="005C19B1" w:rsidTr="006E0A6C">
        <w:tc>
          <w:tcPr>
            <w:tcW w:w="1526" w:type="dxa"/>
            <w:tcBorders>
              <w:top w:val="single" w:sz="4" w:space="0" w:color="auto"/>
              <w:left w:val="single" w:sz="4" w:space="0" w:color="auto"/>
              <w:bottom w:val="single" w:sz="4" w:space="0" w:color="auto"/>
              <w:right w:val="single" w:sz="4" w:space="0" w:color="auto"/>
            </w:tcBorders>
            <w:tcMar>
              <w:left w:w="28" w:type="dxa"/>
              <w:right w:w="28" w:type="dxa"/>
            </w:tcMar>
          </w:tcPr>
          <w:p w:rsidR="00E0205C" w:rsidRPr="005C19B1" w:rsidRDefault="00E0205C" w:rsidP="00F03624">
            <w:pPr>
              <w:ind w:left="34" w:right="18"/>
              <w:rPr>
                <w:rFonts w:eastAsia="Calibri"/>
                <w:sz w:val="20"/>
                <w:szCs w:val="20"/>
              </w:rPr>
            </w:pPr>
            <w:r w:rsidRPr="005C19B1">
              <w:rPr>
                <w:rFonts w:eastAsia="Calibri"/>
                <w:sz w:val="20"/>
                <w:szCs w:val="20"/>
              </w:rPr>
              <w:t>Модернизация производства ООО «Братский завод ферр</w:t>
            </w:r>
            <w:r w:rsidRPr="005C19B1">
              <w:rPr>
                <w:rFonts w:eastAsia="Calibri"/>
                <w:sz w:val="20"/>
                <w:szCs w:val="20"/>
              </w:rPr>
              <w:t>о</w:t>
            </w:r>
            <w:r w:rsidRPr="005C19B1">
              <w:rPr>
                <w:rFonts w:eastAsia="Calibri"/>
                <w:sz w:val="20"/>
                <w:szCs w:val="20"/>
              </w:rPr>
              <w:t>сплавов»</w:t>
            </w:r>
          </w:p>
        </w:tc>
        <w:tc>
          <w:tcPr>
            <w:tcW w:w="2363" w:type="dxa"/>
            <w:tcBorders>
              <w:top w:val="single" w:sz="4" w:space="0" w:color="auto"/>
              <w:left w:val="single" w:sz="4" w:space="0" w:color="auto"/>
              <w:bottom w:val="single" w:sz="4" w:space="0" w:color="auto"/>
              <w:right w:val="single" w:sz="4" w:space="0" w:color="auto"/>
            </w:tcBorders>
            <w:tcMar>
              <w:left w:w="28" w:type="dxa"/>
              <w:right w:w="28" w:type="dxa"/>
            </w:tcMar>
          </w:tcPr>
          <w:p w:rsidR="00E0205C" w:rsidRDefault="00E0205C" w:rsidP="006E0A6C">
            <w:pPr>
              <w:autoSpaceDE w:val="0"/>
              <w:autoSpaceDN w:val="0"/>
              <w:adjustRightInd w:val="0"/>
              <w:ind w:right="52"/>
              <w:rPr>
                <w:sz w:val="20"/>
                <w:szCs w:val="20"/>
              </w:rPr>
            </w:pPr>
            <w:r w:rsidRPr="006E0A6C">
              <w:rPr>
                <w:sz w:val="20"/>
                <w:szCs w:val="20"/>
              </w:rPr>
              <w:t>Расширение произво</w:t>
            </w:r>
            <w:r w:rsidRPr="006E0A6C">
              <w:rPr>
                <w:sz w:val="20"/>
                <w:szCs w:val="20"/>
              </w:rPr>
              <w:t>д</w:t>
            </w:r>
            <w:r w:rsidRPr="006E0A6C">
              <w:rPr>
                <w:sz w:val="20"/>
                <w:szCs w:val="20"/>
              </w:rPr>
              <w:t>ст</w:t>
            </w:r>
            <w:r>
              <w:rPr>
                <w:sz w:val="20"/>
                <w:szCs w:val="20"/>
              </w:rPr>
              <w:t>ва, модернизация</w:t>
            </w:r>
          </w:p>
          <w:p w:rsidR="00E0205C" w:rsidRPr="006E0A6C" w:rsidRDefault="00E0205C" w:rsidP="006E0A6C">
            <w:pPr>
              <w:autoSpaceDE w:val="0"/>
              <w:autoSpaceDN w:val="0"/>
              <w:adjustRightInd w:val="0"/>
              <w:ind w:right="52"/>
              <w:rPr>
                <w:sz w:val="20"/>
                <w:szCs w:val="20"/>
              </w:rPr>
            </w:pPr>
            <w:r w:rsidRPr="006E0A6C">
              <w:rPr>
                <w:sz w:val="20"/>
                <w:szCs w:val="20"/>
              </w:rPr>
              <w:t>оборудования</w:t>
            </w:r>
          </w:p>
        </w:tc>
        <w:tc>
          <w:tcPr>
            <w:tcW w:w="993" w:type="dxa"/>
            <w:tcBorders>
              <w:top w:val="single" w:sz="4" w:space="0" w:color="auto"/>
              <w:left w:val="single" w:sz="4" w:space="0" w:color="auto"/>
              <w:bottom w:val="single" w:sz="4" w:space="0" w:color="auto"/>
              <w:right w:val="single" w:sz="4" w:space="0" w:color="auto"/>
            </w:tcBorders>
            <w:tcMar>
              <w:left w:w="28" w:type="dxa"/>
              <w:right w:w="28" w:type="dxa"/>
            </w:tcMar>
          </w:tcPr>
          <w:p w:rsidR="00E0205C" w:rsidRPr="005C19B1" w:rsidRDefault="00E0205C" w:rsidP="00E26083">
            <w:pPr>
              <w:jc w:val="center"/>
              <w:rPr>
                <w:rFonts w:eastAsia="Calibri"/>
                <w:sz w:val="20"/>
                <w:szCs w:val="20"/>
              </w:rPr>
            </w:pPr>
            <w:r w:rsidRPr="005C19B1">
              <w:rPr>
                <w:rFonts w:eastAsia="Calibri"/>
                <w:sz w:val="20"/>
                <w:szCs w:val="20"/>
              </w:rPr>
              <w:t xml:space="preserve">ООО «Братский завод </w:t>
            </w:r>
            <w:r w:rsidRPr="00294804">
              <w:rPr>
                <w:rFonts w:eastAsia="Calibri"/>
                <w:spacing w:val="-6"/>
                <w:sz w:val="20"/>
                <w:szCs w:val="20"/>
              </w:rPr>
              <w:t>фе</w:t>
            </w:r>
            <w:r w:rsidRPr="00294804">
              <w:rPr>
                <w:rFonts w:eastAsia="Calibri"/>
                <w:spacing w:val="-6"/>
                <w:sz w:val="20"/>
                <w:szCs w:val="20"/>
              </w:rPr>
              <w:t>р</w:t>
            </w:r>
            <w:r w:rsidRPr="00294804">
              <w:rPr>
                <w:rFonts w:eastAsia="Calibri"/>
                <w:spacing w:val="-6"/>
                <w:sz w:val="20"/>
                <w:szCs w:val="20"/>
              </w:rPr>
              <w:t>росплавов»</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tcPr>
          <w:p w:rsidR="00E0205C" w:rsidRPr="005C19B1" w:rsidRDefault="00E0205C" w:rsidP="00E26083">
            <w:pPr>
              <w:ind w:left="-84" w:right="-131"/>
              <w:jc w:val="center"/>
              <w:rPr>
                <w:rFonts w:eastAsia="Calibri"/>
                <w:sz w:val="20"/>
                <w:szCs w:val="20"/>
              </w:rPr>
            </w:pPr>
            <w:r>
              <w:rPr>
                <w:rFonts w:eastAsia="Calibri"/>
                <w:sz w:val="20"/>
                <w:szCs w:val="20"/>
              </w:rPr>
              <w:t>3,5 млрд</w:t>
            </w:r>
            <w:r>
              <w:rPr>
                <w:rFonts w:eastAsia="Calibri"/>
                <w:sz w:val="20"/>
                <w:szCs w:val="20"/>
              </w:rPr>
              <w:br/>
            </w:r>
            <w:r w:rsidRPr="005C19B1">
              <w:rPr>
                <w:rFonts w:eastAsia="Calibri"/>
                <w:sz w:val="20"/>
                <w:szCs w:val="20"/>
              </w:rPr>
              <w:t>рублей</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tcPr>
          <w:p w:rsidR="00E0205C" w:rsidRDefault="00E0205C" w:rsidP="00F32992">
            <w:pPr>
              <w:ind w:left="-85" w:right="-108"/>
              <w:jc w:val="center"/>
              <w:rPr>
                <w:rFonts w:eastAsia="Calibri"/>
                <w:sz w:val="20"/>
                <w:szCs w:val="20"/>
              </w:rPr>
            </w:pPr>
            <w:r w:rsidRPr="005C19B1">
              <w:rPr>
                <w:rFonts w:eastAsia="Calibri"/>
                <w:sz w:val="20"/>
                <w:szCs w:val="20"/>
              </w:rPr>
              <w:t>2009-</w:t>
            </w:r>
          </w:p>
          <w:p w:rsidR="00E0205C" w:rsidRPr="005C19B1" w:rsidRDefault="00E0205C" w:rsidP="00F32992">
            <w:pPr>
              <w:ind w:left="-85" w:right="-108"/>
              <w:jc w:val="center"/>
              <w:rPr>
                <w:rFonts w:eastAsia="Calibri"/>
                <w:sz w:val="20"/>
                <w:szCs w:val="20"/>
              </w:rPr>
            </w:pPr>
            <w:r w:rsidRPr="005C19B1">
              <w:rPr>
                <w:rFonts w:eastAsia="Calibri"/>
                <w:sz w:val="20"/>
                <w:szCs w:val="20"/>
              </w:rPr>
              <w:t>2017 г</w:t>
            </w:r>
            <w:r>
              <w:rPr>
                <w:rFonts w:eastAsia="Calibri"/>
                <w:sz w:val="20"/>
                <w:szCs w:val="20"/>
              </w:rPr>
              <w:t>.</w:t>
            </w:r>
            <w:r w:rsidRPr="005C19B1">
              <w:rPr>
                <w:rFonts w:eastAsia="Calibri"/>
                <w:sz w:val="20"/>
                <w:szCs w:val="20"/>
              </w:rPr>
              <w:t>г.</w:t>
            </w:r>
          </w:p>
        </w:tc>
        <w:tc>
          <w:tcPr>
            <w:tcW w:w="2693" w:type="dxa"/>
            <w:tcBorders>
              <w:top w:val="single" w:sz="4" w:space="0" w:color="auto"/>
              <w:left w:val="single" w:sz="4" w:space="0" w:color="auto"/>
              <w:bottom w:val="single" w:sz="4" w:space="0" w:color="auto"/>
              <w:right w:val="single" w:sz="4" w:space="0" w:color="auto"/>
            </w:tcBorders>
            <w:tcMar>
              <w:left w:w="28" w:type="dxa"/>
              <w:right w:w="28" w:type="dxa"/>
            </w:tcMar>
          </w:tcPr>
          <w:p w:rsidR="00E0205C" w:rsidRPr="005C19B1" w:rsidRDefault="00E0205C" w:rsidP="00F03624">
            <w:pPr>
              <w:ind w:left="34" w:right="52"/>
              <w:rPr>
                <w:rFonts w:eastAsia="Calibri"/>
                <w:sz w:val="20"/>
                <w:szCs w:val="20"/>
              </w:rPr>
            </w:pPr>
            <w:r w:rsidRPr="005C19B1">
              <w:rPr>
                <w:rFonts w:eastAsia="Calibri"/>
                <w:sz w:val="20"/>
                <w:szCs w:val="20"/>
              </w:rPr>
              <w:t>Снижение уровня возде</w:t>
            </w:r>
            <w:r w:rsidRPr="005C19B1">
              <w:rPr>
                <w:rFonts w:eastAsia="Calibri"/>
                <w:sz w:val="20"/>
                <w:szCs w:val="20"/>
              </w:rPr>
              <w:t>й</w:t>
            </w:r>
            <w:r w:rsidRPr="005C19B1">
              <w:rPr>
                <w:rFonts w:eastAsia="Calibri"/>
                <w:sz w:val="20"/>
                <w:szCs w:val="20"/>
              </w:rPr>
              <w:t xml:space="preserve">ствия на окружающую среду; </w:t>
            </w:r>
          </w:p>
          <w:p w:rsidR="00E0205C" w:rsidRPr="005C19B1" w:rsidRDefault="00E0205C" w:rsidP="00F03624">
            <w:pPr>
              <w:ind w:left="34" w:right="52"/>
              <w:rPr>
                <w:rFonts w:eastAsia="Calibri"/>
                <w:sz w:val="20"/>
                <w:szCs w:val="20"/>
              </w:rPr>
            </w:pPr>
            <w:r w:rsidRPr="005C19B1">
              <w:rPr>
                <w:rFonts w:eastAsia="Calibri"/>
                <w:sz w:val="20"/>
                <w:szCs w:val="20"/>
              </w:rPr>
              <w:t>Создание 42 новых рабо</w:t>
            </w:r>
            <w:r>
              <w:rPr>
                <w:rFonts w:eastAsia="Calibri"/>
                <w:sz w:val="20"/>
                <w:szCs w:val="20"/>
              </w:rPr>
              <w:t>чих мест</w:t>
            </w:r>
          </w:p>
        </w:tc>
      </w:tr>
      <w:tr w:rsidR="00E0205C" w:rsidRPr="005C19B1" w:rsidTr="006E0A6C">
        <w:tc>
          <w:tcPr>
            <w:tcW w:w="1526" w:type="dxa"/>
            <w:tcBorders>
              <w:top w:val="single" w:sz="4" w:space="0" w:color="auto"/>
              <w:left w:val="single" w:sz="4" w:space="0" w:color="auto"/>
              <w:bottom w:val="single" w:sz="4" w:space="0" w:color="auto"/>
              <w:right w:val="single" w:sz="4" w:space="0" w:color="auto"/>
            </w:tcBorders>
            <w:tcMar>
              <w:left w:w="28" w:type="dxa"/>
              <w:right w:w="28" w:type="dxa"/>
            </w:tcMar>
          </w:tcPr>
          <w:p w:rsidR="00E0205C" w:rsidRDefault="00E0205C" w:rsidP="00F03624">
            <w:pPr>
              <w:ind w:left="34"/>
              <w:rPr>
                <w:rFonts w:eastAsia="Calibri"/>
                <w:sz w:val="20"/>
                <w:szCs w:val="20"/>
              </w:rPr>
            </w:pPr>
            <w:r>
              <w:rPr>
                <w:rFonts w:eastAsia="Calibri"/>
                <w:sz w:val="20"/>
                <w:szCs w:val="20"/>
              </w:rPr>
              <w:t>Строительство парка</w:t>
            </w:r>
          </w:p>
          <w:p w:rsidR="00E0205C" w:rsidRPr="005C19B1" w:rsidRDefault="00E0205C" w:rsidP="00F03624">
            <w:pPr>
              <w:ind w:left="34"/>
              <w:rPr>
                <w:rFonts w:eastAsia="Calibri"/>
                <w:sz w:val="20"/>
                <w:szCs w:val="20"/>
              </w:rPr>
            </w:pPr>
            <w:r w:rsidRPr="005C19B1">
              <w:rPr>
                <w:rFonts w:eastAsia="Calibri"/>
                <w:sz w:val="20"/>
                <w:szCs w:val="20"/>
              </w:rPr>
              <w:t>тысячелетия</w:t>
            </w:r>
          </w:p>
        </w:tc>
        <w:tc>
          <w:tcPr>
            <w:tcW w:w="2363" w:type="dxa"/>
            <w:tcBorders>
              <w:top w:val="single" w:sz="4" w:space="0" w:color="auto"/>
              <w:left w:val="single" w:sz="4" w:space="0" w:color="auto"/>
              <w:bottom w:val="single" w:sz="4" w:space="0" w:color="auto"/>
              <w:right w:val="single" w:sz="4" w:space="0" w:color="auto"/>
            </w:tcBorders>
            <w:tcMar>
              <w:left w:w="28" w:type="dxa"/>
              <w:right w:w="28" w:type="dxa"/>
            </w:tcMar>
          </w:tcPr>
          <w:p w:rsidR="00E0205C" w:rsidRPr="005C19B1" w:rsidRDefault="00E0205C" w:rsidP="006E0A6C">
            <w:pPr>
              <w:autoSpaceDE w:val="0"/>
              <w:autoSpaceDN w:val="0"/>
              <w:adjustRightInd w:val="0"/>
              <w:ind w:right="52"/>
              <w:rPr>
                <w:sz w:val="20"/>
                <w:szCs w:val="20"/>
              </w:rPr>
            </w:pPr>
            <w:r w:rsidRPr="005C19B1">
              <w:rPr>
                <w:sz w:val="20"/>
                <w:szCs w:val="20"/>
              </w:rPr>
              <w:t>Создание общегородского парка для отдыха горожан в прибреж</w:t>
            </w:r>
            <w:r>
              <w:rPr>
                <w:sz w:val="20"/>
                <w:szCs w:val="20"/>
              </w:rPr>
              <w:t>ной части</w:t>
            </w:r>
            <w:r>
              <w:rPr>
                <w:sz w:val="20"/>
                <w:szCs w:val="20"/>
              </w:rPr>
              <w:br/>
            </w:r>
            <w:r w:rsidRPr="005C19B1">
              <w:rPr>
                <w:sz w:val="20"/>
                <w:szCs w:val="20"/>
              </w:rPr>
              <w:t>города</w:t>
            </w:r>
          </w:p>
        </w:tc>
        <w:tc>
          <w:tcPr>
            <w:tcW w:w="993" w:type="dxa"/>
            <w:tcBorders>
              <w:top w:val="single" w:sz="4" w:space="0" w:color="auto"/>
              <w:left w:val="single" w:sz="4" w:space="0" w:color="auto"/>
              <w:bottom w:val="single" w:sz="4" w:space="0" w:color="auto"/>
              <w:right w:val="single" w:sz="4" w:space="0" w:color="auto"/>
            </w:tcBorders>
            <w:tcMar>
              <w:left w:w="28" w:type="dxa"/>
              <w:right w:w="28" w:type="dxa"/>
            </w:tcMar>
          </w:tcPr>
          <w:p w:rsidR="00E0205C" w:rsidRPr="005C19B1" w:rsidRDefault="00E0205C" w:rsidP="00F03624">
            <w:pPr>
              <w:jc w:val="center"/>
              <w:rPr>
                <w:rFonts w:eastAsia="Calibri"/>
                <w:sz w:val="20"/>
                <w:szCs w:val="20"/>
              </w:rPr>
            </w:pPr>
            <w:r w:rsidRPr="005C19B1">
              <w:rPr>
                <w:rFonts w:eastAsia="Calibri"/>
                <w:sz w:val="20"/>
                <w:szCs w:val="20"/>
              </w:rPr>
              <w:t>Админ</w:t>
            </w:r>
            <w:r w:rsidRPr="005C19B1">
              <w:rPr>
                <w:rFonts w:eastAsia="Calibri"/>
                <w:sz w:val="20"/>
                <w:szCs w:val="20"/>
              </w:rPr>
              <w:t>и</w:t>
            </w:r>
            <w:r w:rsidRPr="005C19B1">
              <w:rPr>
                <w:rFonts w:eastAsia="Calibri"/>
                <w:sz w:val="20"/>
                <w:szCs w:val="20"/>
              </w:rPr>
              <w:t>страция г</w:t>
            </w:r>
            <w:r>
              <w:rPr>
                <w:rFonts w:eastAsia="Calibri"/>
                <w:sz w:val="20"/>
                <w:szCs w:val="20"/>
              </w:rPr>
              <w:t>. </w:t>
            </w:r>
            <w:r w:rsidRPr="005C19B1">
              <w:rPr>
                <w:rFonts w:eastAsia="Calibri"/>
                <w:sz w:val="20"/>
                <w:szCs w:val="20"/>
              </w:rPr>
              <w:t>Братска</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tcPr>
          <w:p w:rsidR="00E0205C" w:rsidRDefault="00E0205C" w:rsidP="00F03624">
            <w:pPr>
              <w:ind w:right="52"/>
              <w:jc w:val="center"/>
              <w:rPr>
                <w:rFonts w:eastAsia="Calibri"/>
                <w:sz w:val="20"/>
                <w:szCs w:val="20"/>
              </w:rPr>
            </w:pPr>
            <w:r w:rsidRPr="005C19B1">
              <w:rPr>
                <w:rFonts w:eastAsia="Calibri"/>
                <w:sz w:val="20"/>
                <w:szCs w:val="20"/>
              </w:rPr>
              <w:t>100,6 млн</w:t>
            </w:r>
          </w:p>
          <w:p w:rsidR="00E0205C" w:rsidRPr="005C19B1" w:rsidRDefault="00E0205C" w:rsidP="00F03624">
            <w:pPr>
              <w:ind w:left="34" w:right="52"/>
              <w:jc w:val="center"/>
              <w:rPr>
                <w:rFonts w:eastAsia="Calibri"/>
                <w:sz w:val="20"/>
                <w:szCs w:val="20"/>
              </w:rPr>
            </w:pPr>
            <w:r>
              <w:rPr>
                <w:rFonts w:eastAsia="Calibri"/>
                <w:sz w:val="20"/>
                <w:szCs w:val="20"/>
              </w:rPr>
              <w:t>рублей</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tcPr>
          <w:p w:rsidR="00E0205C" w:rsidRDefault="00E0205C" w:rsidP="00387C0E">
            <w:pPr>
              <w:ind w:left="-85" w:right="-108"/>
              <w:jc w:val="center"/>
              <w:rPr>
                <w:rFonts w:eastAsia="Calibri"/>
                <w:sz w:val="20"/>
                <w:szCs w:val="20"/>
              </w:rPr>
            </w:pPr>
            <w:r w:rsidRPr="005C19B1">
              <w:rPr>
                <w:rFonts w:eastAsia="Calibri"/>
                <w:sz w:val="20"/>
                <w:szCs w:val="20"/>
              </w:rPr>
              <w:t>2012-</w:t>
            </w:r>
          </w:p>
          <w:p w:rsidR="00E0205C" w:rsidRPr="005C19B1" w:rsidRDefault="00E0205C" w:rsidP="00387C0E">
            <w:pPr>
              <w:ind w:left="-85" w:right="-108"/>
              <w:jc w:val="center"/>
              <w:rPr>
                <w:rFonts w:eastAsia="Calibri"/>
                <w:sz w:val="20"/>
                <w:szCs w:val="20"/>
              </w:rPr>
            </w:pPr>
            <w:r w:rsidRPr="005C19B1">
              <w:rPr>
                <w:rFonts w:eastAsia="Calibri"/>
                <w:sz w:val="20"/>
                <w:szCs w:val="20"/>
              </w:rPr>
              <w:t>2016 г</w:t>
            </w:r>
            <w:r>
              <w:rPr>
                <w:rFonts w:eastAsia="Calibri"/>
                <w:sz w:val="20"/>
                <w:szCs w:val="20"/>
              </w:rPr>
              <w:t>.</w:t>
            </w:r>
            <w:r w:rsidRPr="005C19B1">
              <w:rPr>
                <w:rFonts w:eastAsia="Calibri"/>
                <w:sz w:val="20"/>
                <w:szCs w:val="20"/>
              </w:rPr>
              <w:t>г.</w:t>
            </w:r>
          </w:p>
        </w:tc>
        <w:tc>
          <w:tcPr>
            <w:tcW w:w="2693" w:type="dxa"/>
            <w:tcBorders>
              <w:top w:val="single" w:sz="4" w:space="0" w:color="auto"/>
              <w:left w:val="single" w:sz="4" w:space="0" w:color="auto"/>
              <w:bottom w:val="single" w:sz="4" w:space="0" w:color="auto"/>
              <w:right w:val="single" w:sz="4" w:space="0" w:color="auto"/>
            </w:tcBorders>
            <w:tcMar>
              <w:left w:w="28" w:type="dxa"/>
              <w:right w:w="28" w:type="dxa"/>
            </w:tcMar>
          </w:tcPr>
          <w:p w:rsidR="00E0205C" w:rsidRDefault="00E0205C" w:rsidP="00F03624">
            <w:pPr>
              <w:ind w:left="34" w:right="52"/>
              <w:rPr>
                <w:rFonts w:eastAsia="Calibri"/>
                <w:sz w:val="20"/>
                <w:szCs w:val="20"/>
              </w:rPr>
            </w:pPr>
            <w:r w:rsidRPr="005C19B1">
              <w:rPr>
                <w:rFonts w:eastAsia="Calibri"/>
                <w:sz w:val="20"/>
                <w:szCs w:val="20"/>
              </w:rPr>
              <w:t>Создание комфортных усл</w:t>
            </w:r>
            <w:r w:rsidRPr="005C19B1">
              <w:rPr>
                <w:rFonts w:eastAsia="Calibri"/>
                <w:sz w:val="20"/>
                <w:szCs w:val="20"/>
              </w:rPr>
              <w:t>о</w:t>
            </w:r>
            <w:r w:rsidRPr="005C19B1">
              <w:rPr>
                <w:rFonts w:eastAsia="Calibri"/>
                <w:sz w:val="20"/>
                <w:szCs w:val="20"/>
              </w:rPr>
              <w:t>вий для организа</w:t>
            </w:r>
            <w:r>
              <w:rPr>
                <w:rFonts w:eastAsia="Calibri"/>
                <w:sz w:val="20"/>
                <w:szCs w:val="20"/>
              </w:rPr>
              <w:t>ции отдыха жителей</w:t>
            </w:r>
          </w:p>
          <w:p w:rsidR="00E0205C" w:rsidRPr="005C19B1" w:rsidRDefault="00E0205C" w:rsidP="00F03624">
            <w:pPr>
              <w:ind w:left="34" w:right="52"/>
              <w:rPr>
                <w:rFonts w:eastAsia="Calibri"/>
                <w:sz w:val="20"/>
                <w:szCs w:val="20"/>
              </w:rPr>
            </w:pPr>
            <w:r w:rsidRPr="005C19B1">
              <w:rPr>
                <w:rFonts w:eastAsia="Calibri"/>
                <w:sz w:val="20"/>
                <w:szCs w:val="20"/>
              </w:rPr>
              <w:t>города</w:t>
            </w:r>
          </w:p>
        </w:tc>
      </w:tr>
      <w:tr w:rsidR="00E0205C" w:rsidRPr="005C19B1" w:rsidTr="006E0A6C">
        <w:tc>
          <w:tcPr>
            <w:tcW w:w="1526" w:type="dxa"/>
            <w:tcBorders>
              <w:top w:val="single" w:sz="4" w:space="0" w:color="auto"/>
              <w:left w:val="single" w:sz="4" w:space="0" w:color="auto"/>
              <w:bottom w:val="single" w:sz="4" w:space="0" w:color="auto"/>
              <w:right w:val="single" w:sz="4" w:space="0" w:color="auto"/>
            </w:tcBorders>
            <w:tcMar>
              <w:left w:w="28" w:type="dxa"/>
              <w:right w:w="28" w:type="dxa"/>
            </w:tcMar>
          </w:tcPr>
          <w:p w:rsidR="00E0205C" w:rsidRPr="005C19B1" w:rsidRDefault="00E0205C" w:rsidP="00F03624">
            <w:pPr>
              <w:ind w:left="34" w:right="18"/>
              <w:jc w:val="both"/>
              <w:rPr>
                <w:rFonts w:eastAsia="Calibri"/>
                <w:sz w:val="20"/>
                <w:szCs w:val="20"/>
              </w:rPr>
            </w:pPr>
            <w:r w:rsidRPr="005C19B1">
              <w:rPr>
                <w:rFonts w:eastAsia="Calibri"/>
                <w:sz w:val="20"/>
                <w:szCs w:val="20"/>
              </w:rPr>
              <w:t>Развитие пасс</w:t>
            </w:r>
            <w:r w:rsidRPr="005C19B1">
              <w:rPr>
                <w:rFonts w:eastAsia="Calibri"/>
                <w:sz w:val="20"/>
                <w:szCs w:val="20"/>
              </w:rPr>
              <w:t>а</w:t>
            </w:r>
            <w:r w:rsidRPr="005C19B1">
              <w:rPr>
                <w:rFonts w:eastAsia="Calibri"/>
                <w:sz w:val="20"/>
                <w:szCs w:val="20"/>
              </w:rPr>
              <w:t>жирского эле</w:t>
            </w:r>
            <w:r w:rsidRPr="005C19B1">
              <w:rPr>
                <w:rFonts w:eastAsia="Calibri"/>
                <w:sz w:val="20"/>
                <w:szCs w:val="20"/>
              </w:rPr>
              <w:t>к</w:t>
            </w:r>
            <w:r>
              <w:rPr>
                <w:rFonts w:eastAsia="Calibri"/>
                <w:sz w:val="20"/>
                <w:szCs w:val="20"/>
              </w:rPr>
              <w:t>трического транспорта г. </w:t>
            </w:r>
            <w:r w:rsidRPr="005C19B1">
              <w:rPr>
                <w:rFonts w:eastAsia="Calibri"/>
                <w:sz w:val="20"/>
                <w:szCs w:val="20"/>
              </w:rPr>
              <w:t>Братска</w:t>
            </w:r>
          </w:p>
        </w:tc>
        <w:tc>
          <w:tcPr>
            <w:tcW w:w="2363" w:type="dxa"/>
            <w:tcBorders>
              <w:top w:val="single" w:sz="4" w:space="0" w:color="auto"/>
              <w:left w:val="single" w:sz="4" w:space="0" w:color="auto"/>
              <w:bottom w:val="single" w:sz="4" w:space="0" w:color="auto"/>
              <w:right w:val="single" w:sz="4" w:space="0" w:color="auto"/>
            </w:tcBorders>
            <w:tcMar>
              <w:left w:w="28" w:type="dxa"/>
              <w:right w:w="28" w:type="dxa"/>
            </w:tcMar>
          </w:tcPr>
          <w:p w:rsidR="00E0205C" w:rsidRPr="005C19B1" w:rsidRDefault="00E0205C" w:rsidP="006E0A6C">
            <w:pPr>
              <w:autoSpaceDE w:val="0"/>
              <w:autoSpaceDN w:val="0"/>
              <w:adjustRightInd w:val="0"/>
              <w:ind w:right="52"/>
              <w:rPr>
                <w:sz w:val="20"/>
                <w:szCs w:val="20"/>
              </w:rPr>
            </w:pPr>
            <w:r w:rsidRPr="005C19B1">
              <w:rPr>
                <w:sz w:val="20"/>
                <w:szCs w:val="20"/>
              </w:rPr>
              <w:t>Улучшение условий п</w:t>
            </w:r>
            <w:r w:rsidRPr="005C19B1">
              <w:rPr>
                <w:sz w:val="20"/>
                <w:szCs w:val="20"/>
              </w:rPr>
              <w:t>е</w:t>
            </w:r>
            <w:r w:rsidRPr="005C19B1">
              <w:rPr>
                <w:sz w:val="20"/>
                <w:szCs w:val="20"/>
              </w:rPr>
              <w:t>ревозок и качества о</w:t>
            </w:r>
            <w:r w:rsidRPr="005C19B1">
              <w:rPr>
                <w:sz w:val="20"/>
                <w:szCs w:val="20"/>
              </w:rPr>
              <w:t>б</w:t>
            </w:r>
            <w:r w:rsidRPr="005C19B1">
              <w:rPr>
                <w:sz w:val="20"/>
                <w:szCs w:val="20"/>
              </w:rPr>
              <w:t>служивания пас</w:t>
            </w:r>
            <w:r>
              <w:rPr>
                <w:sz w:val="20"/>
                <w:szCs w:val="20"/>
              </w:rPr>
              <w:t>сажиров г. </w:t>
            </w:r>
            <w:r w:rsidRPr="005C19B1">
              <w:rPr>
                <w:sz w:val="20"/>
                <w:szCs w:val="20"/>
              </w:rPr>
              <w:t>Братска. Приобретение 10 беспроводных тро</w:t>
            </w:r>
            <w:r w:rsidRPr="005C19B1">
              <w:rPr>
                <w:sz w:val="20"/>
                <w:szCs w:val="20"/>
              </w:rPr>
              <w:t>л</w:t>
            </w:r>
            <w:r w:rsidRPr="005C19B1">
              <w:rPr>
                <w:sz w:val="20"/>
                <w:szCs w:val="20"/>
              </w:rPr>
              <w:t>лейбусов с возможностью автономного хода</w:t>
            </w:r>
          </w:p>
        </w:tc>
        <w:tc>
          <w:tcPr>
            <w:tcW w:w="993" w:type="dxa"/>
            <w:tcBorders>
              <w:top w:val="single" w:sz="4" w:space="0" w:color="auto"/>
              <w:left w:val="single" w:sz="4" w:space="0" w:color="auto"/>
              <w:bottom w:val="single" w:sz="4" w:space="0" w:color="auto"/>
              <w:right w:val="single" w:sz="4" w:space="0" w:color="auto"/>
            </w:tcBorders>
            <w:tcMar>
              <w:left w:w="28" w:type="dxa"/>
              <w:right w:w="28" w:type="dxa"/>
            </w:tcMar>
          </w:tcPr>
          <w:p w:rsidR="00E0205C" w:rsidRPr="005C19B1" w:rsidRDefault="00E0205C" w:rsidP="00F03624">
            <w:pPr>
              <w:jc w:val="center"/>
              <w:rPr>
                <w:rFonts w:eastAsia="Calibri"/>
                <w:sz w:val="20"/>
                <w:szCs w:val="20"/>
              </w:rPr>
            </w:pPr>
            <w:r w:rsidRPr="005C19B1">
              <w:rPr>
                <w:rFonts w:eastAsia="Calibri"/>
                <w:sz w:val="20"/>
                <w:szCs w:val="20"/>
              </w:rPr>
              <w:t>Админ</w:t>
            </w:r>
            <w:r w:rsidRPr="005C19B1">
              <w:rPr>
                <w:rFonts w:eastAsia="Calibri"/>
                <w:sz w:val="20"/>
                <w:szCs w:val="20"/>
              </w:rPr>
              <w:t>и</w:t>
            </w:r>
            <w:r w:rsidRPr="005C19B1">
              <w:rPr>
                <w:rFonts w:eastAsia="Calibri"/>
                <w:sz w:val="20"/>
                <w:szCs w:val="20"/>
              </w:rPr>
              <w:t>страция г</w:t>
            </w:r>
            <w:r>
              <w:rPr>
                <w:rFonts w:eastAsia="Calibri"/>
                <w:sz w:val="20"/>
                <w:szCs w:val="20"/>
              </w:rPr>
              <w:t>. </w:t>
            </w:r>
            <w:r w:rsidRPr="005C19B1">
              <w:rPr>
                <w:rFonts w:eastAsia="Calibri"/>
                <w:sz w:val="20"/>
                <w:szCs w:val="20"/>
              </w:rPr>
              <w:t>Братска</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tcPr>
          <w:p w:rsidR="00E0205C" w:rsidRDefault="00E0205C" w:rsidP="00F03624">
            <w:pPr>
              <w:ind w:left="-84" w:right="-131"/>
              <w:jc w:val="center"/>
              <w:rPr>
                <w:rFonts w:eastAsia="Calibri"/>
                <w:sz w:val="20"/>
                <w:szCs w:val="20"/>
              </w:rPr>
            </w:pPr>
            <w:r>
              <w:rPr>
                <w:rFonts w:eastAsia="Calibri"/>
                <w:sz w:val="20"/>
                <w:szCs w:val="20"/>
              </w:rPr>
              <w:t>122 млн</w:t>
            </w:r>
          </w:p>
          <w:p w:rsidR="00E0205C" w:rsidRPr="005C19B1" w:rsidRDefault="00E0205C" w:rsidP="00F03624">
            <w:pPr>
              <w:ind w:left="-84" w:right="-131"/>
              <w:jc w:val="center"/>
              <w:rPr>
                <w:rFonts w:eastAsia="Calibri"/>
                <w:sz w:val="20"/>
                <w:szCs w:val="20"/>
              </w:rPr>
            </w:pPr>
            <w:r w:rsidRPr="005C19B1">
              <w:rPr>
                <w:rFonts w:eastAsia="Calibri"/>
                <w:sz w:val="20"/>
                <w:szCs w:val="20"/>
              </w:rPr>
              <w:t>рублей</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tcPr>
          <w:p w:rsidR="00E0205C" w:rsidRPr="005C19B1" w:rsidRDefault="00E0205C" w:rsidP="00387C0E">
            <w:pPr>
              <w:ind w:left="-85" w:right="-108"/>
              <w:jc w:val="center"/>
              <w:rPr>
                <w:rFonts w:eastAsia="Calibri"/>
                <w:sz w:val="20"/>
                <w:szCs w:val="20"/>
              </w:rPr>
            </w:pPr>
          </w:p>
        </w:tc>
        <w:tc>
          <w:tcPr>
            <w:tcW w:w="2693" w:type="dxa"/>
            <w:tcBorders>
              <w:top w:val="single" w:sz="4" w:space="0" w:color="auto"/>
              <w:left w:val="single" w:sz="4" w:space="0" w:color="auto"/>
              <w:bottom w:val="single" w:sz="4" w:space="0" w:color="auto"/>
              <w:right w:val="single" w:sz="4" w:space="0" w:color="auto"/>
            </w:tcBorders>
            <w:tcMar>
              <w:left w:w="28" w:type="dxa"/>
              <w:right w:w="28" w:type="dxa"/>
            </w:tcMar>
          </w:tcPr>
          <w:p w:rsidR="00E0205C" w:rsidRPr="005C19B1" w:rsidRDefault="00E0205C" w:rsidP="00F03624">
            <w:pPr>
              <w:ind w:left="34" w:right="52"/>
              <w:rPr>
                <w:rFonts w:eastAsia="Calibri"/>
                <w:sz w:val="20"/>
                <w:szCs w:val="20"/>
              </w:rPr>
            </w:pPr>
            <w:r w:rsidRPr="005C19B1">
              <w:rPr>
                <w:rFonts w:eastAsia="Calibri"/>
                <w:sz w:val="20"/>
                <w:szCs w:val="20"/>
              </w:rPr>
              <w:t>Развитие экономичных и экологичных видов горо</w:t>
            </w:r>
            <w:r w:rsidRPr="005C19B1">
              <w:rPr>
                <w:rFonts w:eastAsia="Calibri"/>
                <w:sz w:val="20"/>
                <w:szCs w:val="20"/>
              </w:rPr>
              <w:t>д</w:t>
            </w:r>
            <w:r w:rsidRPr="005C19B1">
              <w:rPr>
                <w:rFonts w:eastAsia="Calibri"/>
                <w:sz w:val="20"/>
                <w:szCs w:val="20"/>
              </w:rPr>
              <w:t xml:space="preserve">ского транспорта; </w:t>
            </w:r>
          </w:p>
          <w:p w:rsidR="00E0205C" w:rsidRPr="005C19B1" w:rsidRDefault="00E0205C" w:rsidP="00F03624">
            <w:pPr>
              <w:ind w:left="34" w:right="52"/>
              <w:rPr>
                <w:rFonts w:eastAsia="Calibri"/>
                <w:sz w:val="20"/>
                <w:szCs w:val="20"/>
              </w:rPr>
            </w:pPr>
            <w:r w:rsidRPr="005C19B1">
              <w:rPr>
                <w:rFonts w:eastAsia="Calibri"/>
                <w:sz w:val="20"/>
                <w:szCs w:val="20"/>
              </w:rPr>
              <w:t>Повышение качества тран</w:t>
            </w:r>
            <w:r w:rsidRPr="005C19B1">
              <w:rPr>
                <w:rFonts w:eastAsia="Calibri"/>
                <w:sz w:val="20"/>
                <w:szCs w:val="20"/>
              </w:rPr>
              <w:t>с</w:t>
            </w:r>
            <w:r w:rsidRPr="005C19B1">
              <w:rPr>
                <w:rFonts w:eastAsia="Calibri"/>
                <w:sz w:val="20"/>
                <w:szCs w:val="20"/>
              </w:rPr>
              <w:t>портного обслуживания па</w:t>
            </w:r>
            <w:r w:rsidRPr="005C19B1">
              <w:rPr>
                <w:rFonts w:eastAsia="Calibri"/>
                <w:sz w:val="20"/>
                <w:szCs w:val="20"/>
              </w:rPr>
              <w:t>с</w:t>
            </w:r>
            <w:r w:rsidRPr="005C19B1">
              <w:rPr>
                <w:rFonts w:eastAsia="Calibri"/>
                <w:sz w:val="20"/>
                <w:szCs w:val="20"/>
              </w:rPr>
              <w:t xml:space="preserve">сажиров; </w:t>
            </w:r>
          </w:p>
          <w:p w:rsidR="00E0205C" w:rsidRPr="005C19B1" w:rsidRDefault="00E0205C" w:rsidP="00F03624">
            <w:pPr>
              <w:ind w:left="34" w:right="52"/>
              <w:rPr>
                <w:rFonts w:eastAsia="Calibri"/>
                <w:sz w:val="20"/>
                <w:szCs w:val="20"/>
              </w:rPr>
            </w:pPr>
            <w:r w:rsidRPr="005C19B1">
              <w:rPr>
                <w:rFonts w:eastAsia="Calibri"/>
                <w:sz w:val="20"/>
                <w:szCs w:val="20"/>
              </w:rPr>
              <w:t>Увеличение количества мар</w:t>
            </w:r>
            <w:r>
              <w:rPr>
                <w:rFonts w:eastAsia="Calibri"/>
                <w:sz w:val="20"/>
                <w:szCs w:val="20"/>
              </w:rPr>
              <w:t>шрутных сетей</w:t>
            </w:r>
          </w:p>
        </w:tc>
      </w:tr>
      <w:tr w:rsidR="002352EB" w:rsidRPr="005C19B1" w:rsidTr="006E0A6C">
        <w:tc>
          <w:tcPr>
            <w:tcW w:w="1526" w:type="dxa"/>
            <w:tcBorders>
              <w:top w:val="single" w:sz="4" w:space="0" w:color="auto"/>
              <w:left w:val="single" w:sz="4" w:space="0" w:color="auto"/>
              <w:bottom w:val="single" w:sz="4" w:space="0" w:color="auto"/>
              <w:right w:val="single" w:sz="4" w:space="0" w:color="auto"/>
            </w:tcBorders>
            <w:tcMar>
              <w:left w:w="28" w:type="dxa"/>
              <w:right w:w="28" w:type="dxa"/>
            </w:tcMar>
          </w:tcPr>
          <w:p w:rsidR="002352EB" w:rsidRDefault="002352EB" w:rsidP="00731EF8">
            <w:pPr>
              <w:ind w:left="34" w:right="18"/>
              <w:jc w:val="both"/>
              <w:rPr>
                <w:rFonts w:eastAsia="Calibri"/>
                <w:sz w:val="20"/>
                <w:szCs w:val="20"/>
              </w:rPr>
            </w:pPr>
            <w:r w:rsidRPr="005C19B1">
              <w:rPr>
                <w:rFonts w:eastAsia="Calibri"/>
                <w:sz w:val="20"/>
                <w:szCs w:val="20"/>
              </w:rPr>
              <w:t>Комплекс зи</w:t>
            </w:r>
            <w:r w:rsidRPr="005C19B1">
              <w:rPr>
                <w:rFonts w:eastAsia="Calibri"/>
                <w:sz w:val="20"/>
                <w:szCs w:val="20"/>
              </w:rPr>
              <w:t>м</w:t>
            </w:r>
            <w:r w:rsidRPr="005C19B1">
              <w:rPr>
                <w:rFonts w:eastAsia="Calibri"/>
                <w:sz w:val="20"/>
                <w:szCs w:val="20"/>
              </w:rPr>
              <w:t>них спортивных со</w:t>
            </w:r>
            <w:r>
              <w:rPr>
                <w:rFonts w:eastAsia="Calibri"/>
                <w:sz w:val="20"/>
                <w:szCs w:val="20"/>
              </w:rPr>
              <w:t>оружений «Гора</w:t>
            </w:r>
          </w:p>
          <w:p w:rsidR="002352EB" w:rsidRPr="005C19B1" w:rsidRDefault="002352EB" w:rsidP="00731EF8">
            <w:pPr>
              <w:ind w:left="34" w:right="18"/>
              <w:jc w:val="both"/>
              <w:rPr>
                <w:rFonts w:eastAsia="Calibri"/>
                <w:sz w:val="20"/>
                <w:szCs w:val="20"/>
              </w:rPr>
            </w:pPr>
            <w:r w:rsidRPr="005C19B1">
              <w:rPr>
                <w:rFonts w:eastAsia="Calibri"/>
                <w:sz w:val="20"/>
                <w:szCs w:val="20"/>
              </w:rPr>
              <w:t>пихтовая»</w:t>
            </w:r>
          </w:p>
        </w:tc>
        <w:tc>
          <w:tcPr>
            <w:tcW w:w="2363" w:type="dxa"/>
            <w:tcBorders>
              <w:top w:val="single" w:sz="4" w:space="0" w:color="auto"/>
              <w:left w:val="single" w:sz="4" w:space="0" w:color="auto"/>
              <w:bottom w:val="single" w:sz="4" w:space="0" w:color="auto"/>
              <w:right w:val="single" w:sz="4" w:space="0" w:color="auto"/>
            </w:tcBorders>
            <w:tcMar>
              <w:left w:w="28" w:type="dxa"/>
              <w:right w:w="28" w:type="dxa"/>
            </w:tcMar>
          </w:tcPr>
          <w:p w:rsidR="002352EB" w:rsidRPr="005C19B1" w:rsidRDefault="002352EB" w:rsidP="00731EF8">
            <w:pPr>
              <w:autoSpaceDE w:val="0"/>
              <w:autoSpaceDN w:val="0"/>
              <w:adjustRightInd w:val="0"/>
              <w:ind w:right="52"/>
              <w:rPr>
                <w:sz w:val="20"/>
                <w:szCs w:val="20"/>
              </w:rPr>
            </w:pPr>
            <w:r w:rsidRPr="005C19B1">
              <w:rPr>
                <w:sz w:val="20"/>
                <w:szCs w:val="20"/>
              </w:rPr>
              <w:t>Развитие инфраструктуры зимних спортивных с</w:t>
            </w:r>
            <w:r w:rsidRPr="005C19B1">
              <w:rPr>
                <w:sz w:val="20"/>
                <w:szCs w:val="20"/>
              </w:rPr>
              <w:t>о</w:t>
            </w:r>
            <w:r w:rsidRPr="005C19B1">
              <w:rPr>
                <w:sz w:val="20"/>
                <w:szCs w:val="20"/>
              </w:rPr>
              <w:t>оружений, создание бл</w:t>
            </w:r>
            <w:r w:rsidRPr="005C19B1">
              <w:rPr>
                <w:sz w:val="20"/>
                <w:szCs w:val="20"/>
              </w:rPr>
              <w:t>а</w:t>
            </w:r>
            <w:r w:rsidRPr="005C19B1">
              <w:rPr>
                <w:sz w:val="20"/>
                <w:szCs w:val="20"/>
              </w:rPr>
              <w:t>гоприятных условий для занятия спортом и разв</w:t>
            </w:r>
            <w:r w:rsidRPr="005C19B1">
              <w:rPr>
                <w:sz w:val="20"/>
                <w:szCs w:val="20"/>
              </w:rPr>
              <w:t>и</w:t>
            </w:r>
            <w:r w:rsidRPr="005C19B1">
              <w:rPr>
                <w:sz w:val="20"/>
                <w:szCs w:val="20"/>
              </w:rPr>
              <w:t xml:space="preserve">тия туризма в </w:t>
            </w:r>
            <w:r>
              <w:rPr>
                <w:sz w:val="20"/>
                <w:szCs w:val="20"/>
              </w:rPr>
              <w:t>г. </w:t>
            </w:r>
            <w:r w:rsidRPr="005C19B1">
              <w:rPr>
                <w:sz w:val="20"/>
                <w:szCs w:val="20"/>
              </w:rPr>
              <w:t>Братске, создание условий для полноценного тренир</w:t>
            </w:r>
            <w:r w:rsidRPr="005C19B1">
              <w:rPr>
                <w:sz w:val="20"/>
                <w:szCs w:val="20"/>
              </w:rPr>
              <w:t>о</w:t>
            </w:r>
            <w:r w:rsidRPr="005C19B1">
              <w:rPr>
                <w:sz w:val="20"/>
                <w:szCs w:val="20"/>
              </w:rPr>
              <w:t>вочного процесса и по</w:t>
            </w:r>
            <w:r w:rsidRPr="005C19B1">
              <w:rPr>
                <w:sz w:val="20"/>
                <w:szCs w:val="20"/>
              </w:rPr>
              <w:t>д</w:t>
            </w:r>
            <w:r w:rsidRPr="005C19B1">
              <w:rPr>
                <w:sz w:val="20"/>
                <w:szCs w:val="20"/>
              </w:rPr>
              <w:t>готовки спорт</w:t>
            </w:r>
            <w:r>
              <w:rPr>
                <w:sz w:val="20"/>
                <w:szCs w:val="20"/>
              </w:rPr>
              <w:t>сменов для участия в </w:t>
            </w:r>
            <w:r w:rsidRPr="005C19B1">
              <w:rPr>
                <w:sz w:val="20"/>
                <w:szCs w:val="20"/>
              </w:rPr>
              <w:t>международных соревнованиях</w:t>
            </w:r>
          </w:p>
        </w:tc>
        <w:tc>
          <w:tcPr>
            <w:tcW w:w="993" w:type="dxa"/>
            <w:tcBorders>
              <w:top w:val="single" w:sz="4" w:space="0" w:color="auto"/>
              <w:left w:val="single" w:sz="4" w:space="0" w:color="auto"/>
              <w:bottom w:val="single" w:sz="4" w:space="0" w:color="auto"/>
              <w:right w:val="single" w:sz="4" w:space="0" w:color="auto"/>
            </w:tcBorders>
            <w:tcMar>
              <w:left w:w="28" w:type="dxa"/>
              <w:right w:w="28" w:type="dxa"/>
            </w:tcMar>
          </w:tcPr>
          <w:p w:rsidR="002352EB" w:rsidRPr="005C19B1" w:rsidRDefault="002352EB" w:rsidP="00731EF8">
            <w:pPr>
              <w:jc w:val="center"/>
              <w:rPr>
                <w:rFonts w:eastAsia="Calibri"/>
                <w:sz w:val="20"/>
                <w:szCs w:val="20"/>
              </w:rPr>
            </w:pPr>
            <w:r w:rsidRPr="005C19B1">
              <w:rPr>
                <w:rFonts w:eastAsia="Calibri"/>
                <w:sz w:val="20"/>
                <w:szCs w:val="20"/>
              </w:rPr>
              <w:t>Админ</w:t>
            </w:r>
            <w:r w:rsidRPr="005C19B1">
              <w:rPr>
                <w:rFonts w:eastAsia="Calibri"/>
                <w:sz w:val="20"/>
                <w:szCs w:val="20"/>
              </w:rPr>
              <w:t>и</w:t>
            </w:r>
            <w:r w:rsidRPr="005C19B1">
              <w:rPr>
                <w:rFonts w:eastAsia="Calibri"/>
                <w:sz w:val="20"/>
                <w:szCs w:val="20"/>
              </w:rPr>
              <w:t>страция г</w:t>
            </w:r>
            <w:r>
              <w:rPr>
                <w:rFonts w:eastAsia="Calibri"/>
                <w:sz w:val="20"/>
                <w:szCs w:val="20"/>
              </w:rPr>
              <w:t>. </w:t>
            </w:r>
            <w:r w:rsidRPr="005C19B1">
              <w:rPr>
                <w:rFonts w:eastAsia="Calibri"/>
                <w:sz w:val="20"/>
                <w:szCs w:val="20"/>
              </w:rPr>
              <w:t>Братска</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tcPr>
          <w:p w:rsidR="002352EB" w:rsidRPr="005C19B1" w:rsidRDefault="002352EB" w:rsidP="00731EF8">
            <w:pPr>
              <w:ind w:left="34" w:right="52"/>
              <w:jc w:val="center"/>
              <w:rPr>
                <w:rFonts w:eastAsia="Calibri"/>
                <w:sz w:val="20"/>
                <w:szCs w:val="20"/>
              </w:rPr>
            </w:pPr>
            <w:r w:rsidRPr="005C19B1">
              <w:rPr>
                <w:rFonts w:eastAsia="Calibri"/>
                <w:sz w:val="20"/>
                <w:szCs w:val="20"/>
              </w:rPr>
              <w:t>627,5 млн рублей</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tcPr>
          <w:p w:rsidR="002352EB" w:rsidRDefault="002352EB" w:rsidP="00731EF8">
            <w:pPr>
              <w:ind w:left="-85" w:right="-108"/>
              <w:jc w:val="center"/>
              <w:rPr>
                <w:rFonts w:eastAsia="Calibri"/>
                <w:sz w:val="20"/>
                <w:szCs w:val="20"/>
              </w:rPr>
            </w:pPr>
            <w:r w:rsidRPr="005C19B1">
              <w:rPr>
                <w:rFonts w:eastAsia="Calibri"/>
                <w:sz w:val="20"/>
                <w:szCs w:val="20"/>
              </w:rPr>
              <w:t>2006-</w:t>
            </w:r>
          </w:p>
          <w:p w:rsidR="002352EB" w:rsidRPr="005C19B1" w:rsidRDefault="002352EB" w:rsidP="00731EF8">
            <w:pPr>
              <w:ind w:left="-85" w:right="-108"/>
              <w:jc w:val="center"/>
              <w:rPr>
                <w:rFonts w:eastAsia="Calibri"/>
                <w:sz w:val="20"/>
                <w:szCs w:val="20"/>
              </w:rPr>
            </w:pPr>
            <w:r w:rsidRPr="005C19B1">
              <w:rPr>
                <w:rFonts w:eastAsia="Calibri"/>
                <w:sz w:val="20"/>
                <w:szCs w:val="20"/>
              </w:rPr>
              <w:t>2017 г</w:t>
            </w:r>
            <w:r>
              <w:rPr>
                <w:rFonts w:eastAsia="Calibri"/>
                <w:sz w:val="20"/>
                <w:szCs w:val="20"/>
              </w:rPr>
              <w:t>.</w:t>
            </w:r>
            <w:r w:rsidRPr="005C19B1">
              <w:rPr>
                <w:rFonts w:eastAsia="Calibri"/>
                <w:sz w:val="20"/>
                <w:szCs w:val="20"/>
              </w:rPr>
              <w:t>г.</w:t>
            </w:r>
          </w:p>
        </w:tc>
        <w:tc>
          <w:tcPr>
            <w:tcW w:w="2693" w:type="dxa"/>
            <w:tcBorders>
              <w:top w:val="single" w:sz="4" w:space="0" w:color="auto"/>
              <w:left w:val="single" w:sz="4" w:space="0" w:color="auto"/>
              <w:bottom w:val="single" w:sz="4" w:space="0" w:color="auto"/>
              <w:right w:val="single" w:sz="4" w:space="0" w:color="auto"/>
            </w:tcBorders>
            <w:tcMar>
              <w:left w:w="28" w:type="dxa"/>
              <w:right w:w="28" w:type="dxa"/>
            </w:tcMar>
          </w:tcPr>
          <w:p w:rsidR="002352EB" w:rsidRPr="005C19B1" w:rsidRDefault="002352EB" w:rsidP="00731EF8">
            <w:pPr>
              <w:tabs>
                <w:tab w:val="left" w:pos="2160"/>
              </w:tabs>
              <w:ind w:left="34" w:right="52"/>
              <w:rPr>
                <w:rFonts w:eastAsia="Calibri"/>
                <w:sz w:val="20"/>
                <w:szCs w:val="20"/>
              </w:rPr>
            </w:pPr>
            <w:r w:rsidRPr="005C19B1">
              <w:rPr>
                <w:rFonts w:eastAsia="Calibri"/>
                <w:sz w:val="20"/>
                <w:szCs w:val="20"/>
              </w:rPr>
              <w:t>Развитие современных видов спорта и туризма в регионе; создание опорного центра профессиональной подгото</w:t>
            </w:r>
            <w:r w:rsidRPr="005C19B1">
              <w:rPr>
                <w:rFonts w:eastAsia="Calibri"/>
                <w:sz w:val="20"/>
                <w:szCs w:val="20"/>
              </w:rPr>
              <w:t>в</w:t>
            </w:r>
            <w:r w:rsidRPr="005C19B1">
              <w:rPr>
                <w:rFonts w:eastAsia="Calibri"/>
                <w:sz w:val="20"/>
                <w:szCs w:val="20"/>
              </w:rPr>
              <w:t>ки спортсменов города, обл</w:t>
            </w:r>
            <w:r w:rsidRPr="005C19B1">
              <w:rPr>
                <w:rFonts w:eastAsia="Calibri"/>
                <w:sz w:val="20"/>
                <w:szCs w:val="20"/>
              </w:rPr>
              <w:t>а</w:t>
            </w:r>
            <w:r w:rsidRPr="005C19B1">
              <w:rPr>
                <w:rFonts w:eastAsia="Calibri"/>
                <w:sz w:val="20"/>
                <w:szCs w:val="20"/>
              </w:rPr>
              <w:t xml:space="preserve">сти и России по зимним олимпийским видам спорта; пропаганда здорового образа жизни и активного отдыха на территории города; </w:t>
            </w:r>
          </w:p>
          <w:p w:rsidR="002352EB" w:rsidRPr="005C19B1" w:rsidRDefault="002352EB" w:rsidP="00731EF8">
            <w:pPr>
              <w:ind w:left="34" w:right="193"/>
              <w:rPr>
                <w:rFonts w:eastAsia="Calibri"/>
                <w:sz w:val="20"/>
                <w:szCs w:val="20"/>
              </w:rPr>
            </w:pPr>
            <w:r w:rsidRPr="005C19B1">
              <w:rPr>
                <w:rFonts w:eastAsia="Calibri"/>
                <w:sz w:val="20"/>
                <w:szCs w:val="20"/>
              </w:rPr>
              <w:t>Создание условий для пр</w:t>
            </w:r>
            <w:r w:rsidRPr="005C19B1">
              <w:rPr>
                <w:rFonts w:eastAsia="Calibri"/>
                <w:sz w:val="20"/>
                <w:szCs w:val="20"/>
              </w:rPr>
              <w:t>о</w:t>
            </w:r>
            <w:r w:rsidRPr="005C19B1">
              <w:rPr>
                <w:rFonts w:eastAsia="Calibri"/>
                <w:sz w:val="20"/>
                <w:szCs w:val="20"/>
              </w:rPr>
              <w:t>ведения соревнований вс</w:t>
            </w:r>
            <w:r w:rsidRPr="005C19B1">
              <w:rPr>
                <w:rFonts w:eastAsia="Calibri"/>
                <w:sz w:val="20"/>
                <w:szCs w:val="20"/>
              </w:rPr>
              <w:t>е</w:t>
            </w:r>
            <w:r w:rsidRPr="005C19B1">
              <w:rPr>
                <w:rFonts w:eastAsia="Calibri"/>
                <w:sz w:val="20"/>
                <w:szCs w:val="20"/>
              </w:rPr>
              <w:t>российского и междун</w:t>
            </w:r>
            <w:r w:rsidRPr="005C19B1">
              <w:rPr>
                <w:rFonts w:eastAsia="Calibri"/>
                <w:sz w:val="20"/>
                <w:szCs w:val="20"/>
              </w:rPr>
              <w:t>а</w:t>
            </w:r>
            <w:r w:rsidRPr="005C19B1">
              <w:rPr>
                <w:rFonts w:eastAsia="Calibri"/>
                <w:sz w:val="20"/>
                <w:szCs w:val="20"/>
              </w:rPr>
              <w:t>родного уровня; повыш</w:t>
            </w:r>
            <w:r w:rsidRPr="005C19B1">
              <w:rPr>
                <w:rFonts w:eastAsia="Calibri"/>
                <w:sz w:val="20"/>
                <w:szCs w:val="20"/>
              </w:rPr>
              <w:t>е</w:t>
            </w:r>
            <w:r w:rsidRPr="005C19B1">
              <w:rPr>
                <w:rFonts w:eastAsia="Calibri"/>
                <w:sz w:val="20"/>
                <w:szCs w:val="20"/>
              </w:rPr>
              <w:t>ние конкурентоспособн</w:t>
            </w:r>
            <w:r w:rsidRPr="005C19B1">
              <w:rPr>
                <w:rFonts w:eastAsia="Calibri"/>
                <w:sz w:val="20"/>
                <w:szCs w:val="20"/>
              </w:rPr>
              <w:t>о</w:t>
            </w:r>
            <w:r w:rsidRPr="005C19B1">
              <w:rPr>
                <w:rFonts w:eastAsia="Calibri"/>
                <w:sz w:val="20"/>
                <w:szCs w:val="20"/>
              </w:rPr>
              <w:t>сти и качества услуг отеч</w:t>
            </w:r>
            <w:r w:rsidRPr="005C19B1">
              <w:rPr>
                <w:rFonts w:eastAsia="Calibri"/>
                <w:sz w:val="20"/>
                <w:szCs w:val="20"/>
              </w:rPr>
              <w:t>е</w:t>
            </w:r>
            <w:r w:rsidRPr="005C19B1">
              <w:rPr>
                <w:rFonts w:eastAsia="Calibri"/>
                <w:sz w:val="20"/>
                <w:szCs w:val="20"/>
              </w:rPr>
              <w:t>ственной индустрии рекр</w:t>
            </w:r>
            <w:r w:rsidRPr="005C19B1">
              <w:rPr>
                <w:rFonts w:eastAsia="Calibri"/>
                <w:sz w:val="20"/>
                <w:szCs w:val="20"/>
              </w:rPr>
              <w:t>е</w:t>
            </w:r>
            <w:r w:rsidRPr="005C19B1">
              <w:rPr>
                <w:rFonts w:eastAsia="Calibri"/>
                <w:sz w:val="20"/>
                <w:szCs w:val="20"/>
              </w:rPr>
              <w:t>ационно</w:t>
            </w:r>
            <w:r>
              <w:rPr>
                <w:rFonts w:eastAsia="Calibri"/>
                <w:sz w:val="20"/>
                <w:szCs w:val="20"/>
              </w:rPr>
              <w:t>го туризма</w:t>
            </w:r>
          </w:p>
        </w:tc>
      </w:tr>
      <w:tr w:rsidR="002352EB" w:rsidRPr="005C19B1" w:rsidTr="006E0A6C">
        <w:tc>
          <w:tcPr>
            <w:tcW w:w="1526" w:type="dxa"/>
            <w:tcBorders>
              <w:top w:val="single" w:sz="4" w:space="0" w:color="auto"/>
              <w:left w:val="single" w:sz="4" w:space="0" w:color="auto"/>
              <w:bottom w:val="single" w:sz="4" w:space="0" w:color="auto"/>
              <w:right w:val="single" w:sz="4" w:space="0" w:color="auto"/>
            </w:tcBorders>
            <w:tcMar>
              <w:left w:w="28" w:type="dxa"/>
              <w:right w:w="28" w:type="dxa"/>
            </w:tcMar>
          </w:tcPr>
          <w:p w:rsidR="002352EB" w:rsidRDefault="002352EB" w:rsidP="00731EF8">
            <w:pPr>
              <w:ind w:left="34" w:right="18"/>
              <w:rPr>
                <w:rFonts w:eastAsia="Calibri"/>
                <w:sz w:val="20"/>
                <w:szCs w:val="20"/>
              </w:rPr>
            </w:pPr>
            <w:r w:rsidRPr="005C19B1">
              <w:rPr>
                <w:rFonts w:eastAsia="Calibri"/>
                <w:sz w:val="20"/>
                <w:szCs w:val="20"/>
              </w:rPr>
              <w:t>Оздоровител</w:t>
            </w:r>
            <w:r w:rsidRPr="005C19B1">
              <w:rPr>
                <w:rFonts w:eastAsia="Calibri"/>
                <w:sz w:val="20"/>
                <w:szCs w:val="20"/>
              </w:rPr>
              <w:t>ь</w:t>
            </w:r>
            <w:r w:rsidRPr="005C19B1">
              <w:rPr>
                <w:rFonts w:eastAsia="Calibri"/>
                <w:sz w:val="20"/>
                <w:szCs w:val="20"/>
              </w:rPr>
              <w:t>ный горнолы</w:t>
            </w:r>
            <w:r w:rsidRPr="005C19B1">
              <w:rPr>
                <w:rFonts w:eastAsia="Calibri"/>
                <w:sz w:val="20"/>
                <w:szCs w:val="20"/>
              </w:rPr>
              <w:t>ж</w:t>
            </w:r>
            <w:r w:rsidRPr="005C19B1">
              <w:rPr>
                <w:rFonts w:eastAsia="Calibri"/>
                <w:sz w:val="20"/>
                <w:szCs w:val="20"/>
              </w:rPr>
              <w:t>ный комплекс «Оре</w:t>
            </w:r>
            <w:r>
              <w:rPr>
                <w:rFonts w:eastAsia="Calibri"/>
                <w:sz w:val="20"/>
                <w:szCs w:val="20"/>
              </w:rPr>
              <w:t>хов</w:t>
            </w:r>
          </w:p>
          <w:p w:rsidR="002352EB" w:rsidRPr="005C19B1" w:rsidRDefault="002352EB" w:rsidP="00731EF8">
            <w:pPr>
              <w:ind w:left="34" w:right="18"/>
              <w:rPr>
                <w:rFonts w:eastAsia="Calibri"/>
                <w:sz w:val="20"/>
                <w:szCs w:val="20"/>
              </w:rPr>
            </w:pPr>
            <w:r w:rsidRPr="005C19B1">
              <w:rPr>
                <w:rFonts w:eastAsia="Calibri"/>
                <w:sz w:val="20"/>
                <w:szCs w:val="20"/>
              </w:rPr>
              <w:t>камень»</w:t>
            </w:r>
          </w:p>
        </w:tc>
        <w:tc>
          <w:tcPr>
            <w:tcW w:w="2363" w:type="dxa"/>
            <w:tcBorders>
              <w:top w:val="single" w:sz="4" w:space="0" w:color="auto"/>
              <w:left w:val="single" w:sz="4" w:space="0" w:color="auto"/>
              <w:bottom w:val="single" w:sz="4" w:space="0" w:color="auto"/>
              <w:right w:val="single" w:sz="4" w:space="0" w:color="auto"/>
            </w:tcBorders>
            <w:tcMar>
              <w:left w:w="28" w:type="dxa"/>
              <w:right w:w="28" w:type="dxa"/>
            </w:tcMar>
          </w:tcPr>
          <w:p w:rsidR="002352EB" w:rsidRPr="005C19B1" w:rsidRDefault="002352EB" w:rsidP="00731EF8">
            <w:pPr>
              <w:autoSpaceDE w:val="0"/>
              <w:autoSpaceDN w:val="0"/>
              <w:adjustRightInd w:val="0"/>
              <w:ind w:left="67" w:right="113"/>
              <w:rPr>
                <w:sz w:val="20"/>
                <w:szCs w:val="20"/>
              </w:rPr>
            </w:pPr>
            <w:r w:rsidRPr="005C19B1">
              <w:rPr>
                <w:sz w:val="20"/>
                <w:szCs w:val="20"/>
              </w:rPr>
              <w:t>Организация и развитие оздоровительного го</w:t>
            </w:r>
            <w:r w:rsidRPr="005C19B1">
              <w:rPr>
                <w:sz w:val="20"/>
                <w:szCs w:val="20"/>
              </w:rPr>
              <w:t>р</w:t>
            </w:r>
            <w:r w:rsidRPr="005C19B1">
              <w:rPr>
                <w:sz w:val="20"/>
                <w:szCs w:val="20"/>
              </w:rPr>
              <w:t>нолыжного комплекса «Орехов камень». Пр</w:t>
            </w:r>
            <w:r w:rsidRPr="005C19B1">
              <w:rPr>
                <w:sz w:val="20"/>
                <w:szCs w:val="20"/>
              </w:rPr>
              <w:t>о</w:t>
            </w:r>
            <w:r w:rsidRPr="005C19B1">
              <w:rPr>
                <w:sz w:val="20"/>
                <w:szCs w:val="20"/>
              </w:rPr>
              <w:t>ект заключается в р</w:t>
            </w:r>
            <w:r w:rsidRPr="005C19B1">
              <w:rPr>
                <w:sz w:val="20"/>
                <w:szCs w:val="20"/>
              </w:rPr>
              <w:t>е</w:t>
            </w:r>
            <w:r w:rsidRPr="005C19B1">
              <w:rPr>
                <w:sz w:val="20"/>
                <w:szCs w:val="20"/>
              </w:rPr>
              <w:t>конструкции работа</w:t>
            </w:r>
            <w:r w:rsidRPr="005C19B1">
              <w:rPr>
                <w:sz w:val="20"/>
                <w:szCs w:val="20"/>
              </w:rPr>
              <w:t>в</w:t>
            </w:r>
            <w:r>
              <w:rPr>
                <w:sz w:val="20"/>
                <w:szCs w:val="20"/>
              </w:rPr>
              <w:t>шей ранее (в 1975 г.</w:t>
            </w:r>
            <w:r w:rsidRPr="005C19B1">
              <w:rPr>
                <w:sz w:val="20"/>
                <w:szCs w:val="20"/>
              </w:rPr>
              <w:t>) горнолыжной т</w:t>
            </w:r>
            <w:r>
              <w:rPr>
                <w:sz w:val="20"/>
                <w:szCs w:val="20"/>
              </w:rPr>
              <w:t>рассы, а </w:t>
            </w:r>
            <w:r w:rsidRPr="005C19B1">
              <w:rPr>
                <w:sz w:val="20"/>
                <w:szCs w:val="20"/>
              </w:rPr>
              <w:t>также в развитии н</w:t>
            </w:r>
            <w:r w:rsidRPr="005C19B1">
              <w:rPr>
                <w:sz w:val="20"/>
                <w:szCs w:val="20"/>
              </w:rPr>
              <w:t>о</w:t>
            </w:r>
            <w:r w:rsidRPr="005C19B1">
              <w:rPr>
                <w:sz w:val="20"/>
                <w:szCs w:val="20"/>
              </w:rPr>
              <w:t>вой туристской инфр</w:t>
            </w:r>
            <w:r w:rsidRPr="005C19B1">
              <w:rPr>
                <w:sz w:val="20"/>
                <w:szCs w:val="20"/>
              </w:rPr>
              <w:t>а</w:t>
            </w:r>
            <w:r w:rsidRPr="005C19B1">
              <w:rPr>
                <w:sz w:val="20"/>
                <w:szCs w:val="20"/>
              </w:rPr>
              <w:t>структуры</w:t>
            </w:r>
          </w:p>
        </w:tc>
        <w:tc>
          <w:tcPr>
            <w:tcW w:w="993" w:type="dxa"/>
            <w:tcBorders>
              <w:top w:val="single" w:sz="4" w:space="0" w:color="auto"/>
              <w:left w:val="single" w:sz="4" w:space="0" w:color="auto"/>
              <w:bottom w:val="single" w:sz="4" w:space="0" w:color="auto"/>
              <w:right w:val="single" w:sz="4" w:space="0" w:color="auto"/>
            </w:tcBorders>
            <w:tcMar>
              <w:left w:w="28" w:type="dxa"/>
              <w:right w:w="28" w:type="dxa"/>
            </w:tcMar>
          </w:tcPr>
          <w:p w:rsidR="002352EB" w:rsidRPr="005C19B1" w:rsidRDefault="002352EB" w:rsidP="00731EF8">
            <w:pPr>
              <w:jc w:val="center"/>
              <w:rPr>
                <w:rFonts w:eastAsia="Calibri"/>
                <w:sz w:val="20"/>
                <w:szCs w:val="20"/>
              </w:rPr>
            </w:pPr>
            <w:r w:rsidRPr="005C19B1">
              <w:rPr>
                <w:rFonts w:eastAsia="Calibri"/>
                <w:sz w:val="20"/>
                <w:szCs w:val="20"/>
              </w:rPr>
              <w:t xml:space="preserve">ООО </w:t>
            </w:r>
            <w:r w:rsidRPr="006E0A6C">
              <w:rPr>
                <w:rFonts w:eastAsia="Calibri"/>
                <w:spacing w:val="-6"/>
                <w:sz w:val="20"/>
                <w:szCs w:val="20"/>
              </w:rPr>
              <w:t>«Вершина»</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tcPr>
          <w:p w:rsidR="002352EB" w:rsidRPr="005C19B1" w:rsidRDefault="002352EB" w:rsidP="00731EF8">
            <w:pPr>
              <w:ind w:left="-84" w:right="-131"/>
              <w:jc w:val="center"/>
              <w:rPr>
                <w:rFonts w:eastAsia="Calibri"/>
                <w:sz w:val="20"/>
                <w:szCs w:val="20"/>
              </w:rPr>
            </w:pPr>
            <w:r w:rsidRPr="005C19B1">
              <w:rPr>
                <w:rFonts w:eastAsia="Calibri"/>
                <w:sz w:val="20"/>
                <w:szCs w:val="20"/>
              </w:rPr>
              <w:t>375 млн рублей</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tcPr>
          <w:p w:rsidR="002352EB" w:rsidRDefault="002352EB" w:rsidP="00731EF8">
            <w:pPr>
              <w:ind w:left="-85" w:right="-108"/>
              <w:jc w:val="center"/>
              <w:rPr>
                <w:rFonts w:eastAsia="Calibri"/>
                <w:sz w:val="20"/>
                <w:szCs w:val="20"/>
              </w:rPr>
            </w:pPr>
            <w:r w:rsidRPr="005C19B1">
              <w:rPr>
                <w:rFonts w:eastAsia="Calibri"/>
                <w:sz w:val="20"/>
                <w:szCs w:val="20"/>
              </w:rPr>
              <w:t>2010-</w:t>
            </w:r>
          </w:p>
          <w:p w:rsidR="002352EB" w:rsidRPr="005C19B1" w:rsidRDefault="002352EB" w:rsidP="00731EF8">
            <w:pPr>
              <w:ind w:left="-85" w:right="-108"/>
              <w:jc w:val="center"/>
              <w:rPr>
                <w:rFonts w:eastAsia="Calibri"/>
                <w:sz w:val="20"/>
                <w:szCs w:val="20"/>
              </w:rPr>
            </w:pPr>
            <w:r w:rsidRPr="005C19B1">
              <w:rPr>
                <w:rFonts w:eastAsia="Calibri"/>
                <w:sz w:val="20"/>
                <w:szCs w:val="20"/>
              </w:rPr>
              <w:t>2015 г</w:t>
            </w:r>
            <w:r>
              <w:rPr>
                <w:rFonts w:eastAsia="Calibri"/>
                <w:sz w:val="20"/>
                <w:szCs w:val="20"/>
              </w:rPr>
              <w:t>.</w:t>
            </w:r>
            <w:r w:rsidRPr="005C19B1">
              <w:rPr>
                <w:rFonts w:eastAsia="Calibri"/>
                <w:sz w:val="20"/>
                <w:szCs w:val="20"/>
              </w:rPr>
              <w:t>г</w:t>
            </w:r>
            <w:r>
              <w:rPr>
                <w:rFonts w:eastAsia="Calibri"/>
                <w:sz w:val="20"/>
                <w:szCs w:val="20"/>
              </w:rPr>
              <w:t>.</w:t>
            </w:r>
          </w:p>
        </w:tc>
        <w:tc>
          <w:tcPr>
            <w:tcW w:w="2693" w:type="dxa"/>
            <w:tcBorders>
              <w:top w:val="single" w:sz="4" w:space="0" w:color="auto"/>
              <w:left w:val="single" w:sz="4" w:space="0" w:color="auto"/>
              <w:bottom w:val="single" w:sz="4" w:space="0" w:color="auto"/>
              <w:right w:val="single" w:sz="4" w:space="0" w:color="auto"/>
            </w:tcBorders>
            <w:tcMar>
              <w:left w:w="28" w:type="dxa"/>
              <w:right w:w="28" w:type="dxa"/>
            </w:tcMar>
          </w:tcPr>
          <w:p w:rsidR="002352EB" w:rsidRPr="005C19B1" w:rsidRDefault="002352EB" w:rsidP="00731EF8">
            <w:pPr>
              <w:ind w:right="114"/>
              <w:jc w:val="both"/>
              <w:rPr>
                <w:rFonts w:eastAsia="Calibri"/>
                <w:sz w:val="20"/>
                <w:szCs w:val="20"/>
              </w:rPr>
            </w:pPr>
            <w:r w:rsidRPr="005C19B1">
              <w:rPr>
                <w:rFonts w:eastAsia="Calibri"/>
                <w:sz w:val="20"/>
                <w:szCs w:val="20"/>
              </w:rPr>
              <w:t>Развитие въездного и вну</w:t>
            </w:r>
            <w:r w:rsidRPr="005C19B1">
              <w:rPr>
                <w:rFonts w:eastAsia="Calibri"/>
                <w:sz w:val="20"/>
                <w:szCs w:val="20"/>
              </w:rPr>
              <w:t>т</w:t>
            </w:r>
            <w:r w:rsidRPr="005C19B1">
              <w:rPr>
                <w:rFonts w:eastAsia="Calibri"/>
                <w:sz w:val="20"/>
                <w:szCs w:val="20"/>
              </w:rPr>
              <w:t>реннего туризма; привлеч</w:t>
            </w:r>
            <w:r w:rsidRPr="005C19B1">
              <w:rPr>
                <w:rFonts w:eastAsia="Calibri"/>
                <w:sz w:val="20"/>
                <w:szCs w:val="20"/>
              </w:rPr>
              <w:t>е</w:t>
            </w:r>
            <w:r w:rsidRPr="005C19B1">
              <w:rPr>
                <w:rFonts w:eastAsia="Calibri"/>
                <w:sz w:val="20"/>
                <w:szCs w:val="20"/>
              </w:rPr>
              <w:t>ние любителей экстремал</w:t>
            </w:r>
            <w:r w:rsidRPr="005C19B1">
              <w:rPr>
                <w:rFonts w:eastAsia="Calibri"/>
                <w:sz w:val="20"/>
                <w:szCs w:val="20"/>
              </w:rPr>
              <w:t>ь</w:t>
            </w:r>
            <w:r w:rsidRPr="005C19B1">
              <w:rPr>
                <w:rFonts w:eastAsia="Calibri"/>
                <w:sz w:val="20"/>
                <w:szCs w:val="20"/>
              </w:rPr>
              <w:t>но</w:t>
            </w:r>
            <w:r>
              <w:rPr>
                <w:rFonts w:eastAsia="Calibri"/>
                <w:sz w:val="20"/>
                <w:szCs w:val="20"/>
              </w:rPr>
              <w:t>го отдыха;</w:t>
            </w:r>
          </w:p>
          <w:p w:rsidR="002352EB" w:rsidRPr="005C19B1" w:rsidRDefault="002352EB" w:rsidP="00731EF8">
            <w:pPr>
              <w:ind w:right="114"/>
              <w:jc w:val="both"/>
              <w:rPr>
                <w:rFonts w:eastAsia="Calibri"/>
                <w:sz w:val="20"/>
                <w:szCs w:val="20"/>
              </w:rPr>
            </w:pPr>
            <w:r w:rsidRPr="005C19B1">
              <w:rPr>
                <w:rFonts w:eastAsia="Calibri"/>
                <w:sz w:val="20"/>
                <w:szCs w:val="20"/>
              </w:rPr>
              <w:t>Создание дополнительных рабо</w:t>
            </w:r>
            <w:r>
              <w:rPr>
                <w:rFonts w:eastAsia="Calibri"/>
                <w:sz w:val="20"/>
                <w:szCs w:val="20"/>
              </w:rPr>
              <w:t>чих мест</w:t>
            </w:r>
          </w:p>
        </w:tc>
      </w:tr>
      <w:tr w:rsidR="002352EB" w:rsidRPr="005C19B1" w:rsidTr="006E0A6C">
        <w:tc>
          <w:tcPr>
            <w:tcW w:w="1526" w:type="dxa"/>
            <w:tcBorders>
              <w:top w:val="single" w:sz="4" w:space="0" w:color="auto"/>
              <w:left w:val="single" w:sz="4" w:space="0" w:color="auto"/>
              <w:bottom w:val="single" w:sz="4" w:space="0" w:color="auto"/>
              <w:right w:val="single" w:sz="4" w:space="0" w:color="auto"/>
            </w:tcBorders>
            <w:tcMar>
              <w:left w:w="28" w:type="dxa"/>
              <w:right w:w="28" w:type="dxa"/>
            </w:tcMar>
          </w:tcPr>
          <w:p w:rsidR="002352EB" w:rsidRDefault="002352EB" w:rsidP="00731EF8">
            <w:pPr>
              <w:ind w:left="34" w:right="18"/>
              <w:jc w:val="both"/>
              <w:rPr>
                <w:rFonts w:eastAsia="Calibri"/>
                <w:sz w:val="20"/>
                <w:szCs w:val="20"/>
              </w:rPr>
            </w:pPr>
            <w:r>
              <w:rPr>
                <w:rFonts w:eastAsia="Calibri"/>
                <w:sz w:val="20"/>
                <w:szCs w:val="20"/>
              </w:rPr>
              <w:t>«Сибирское</w:t>
            </w:r>
          </w:p>
          <w:p w:rsidR="002352EB" w:rsidRPr="005C19B1" w:rsidRDefault="002352EB" w:rsidP="00731EF8">
            <w:pPr>
              <w:ind w:left="34" w:right="18"/>
              <w:jc w:val="both"/>
              <w:rPr>
                <w:rFonts w:eastAsia="Calibri"/>
                <w:sz w:val="20"/>
                <w:szCs w:val="20"/>
              </w:rPr>
            </w:pPr>
            <w:r w:rsidRPr="005C19B1">
              <w:rPr>
                <w:rFonts w:eastAsia="Calibri"/>
                <w:sz w:val="20"/>
                <w:szCs w:val="20"/>
              </w:rPr>
              <w:t>сагоари»</w:t>
            </w:r>
          </w:p>
          <w:p w:rsidR="002352EB" w:rsidRPr="005C19B1" w:rsidRDefault="002352EB" w:rsidP="00731EF8">
            <w:pPr>
              <w:ind w:right="-108"/>
              <w:jc w:val="both"/>
              <w:rPr>
                <w:rFonts w:eastAsia="Calibri"/>
                <w:sz w:val="20"/>
                <w:szCs w:val="20"/>
              </w:rPr>
            </w:pPr>
          </w:p>
        </w:tc>
        <w:tc>
          <w:tcPr>
            <w:tcW w:w="2363" w:type="dxa"/>
            <w:tcBorders>
              <w:top w:val="single" w:sz="4" w:space="0" w:color="auto"/>
              <w:left w:val="single" w:sz="4" w:space="0" w:color="auto"/>
              <w:bottom w:val="single" w:sz="4" w:space="0" w:color="auto"/>
              <w:right w:val="single" w:sz="4" w:space="0" w:color="auto"/>
            </w:tcBorders>
            <w:tcMar>
              <w:left w:w="28" w:type="dxa"/>
              <w:right w:w="28" w:type="dxa"/>
            </w:tcMar>
          </w:tcPr>
          <w:p w:rsidR="002352EB" w:rsidRPr="005C19B1" w:rsidRDefault="002352EB" w:rsidP="00731EF8">
            <w:pPr>
              <w:autoSpaceDE w:val="0"/>
              <w:autoSpaceDN w:val="0"/>
              <w:adjustRightInd w:val="0"/>
              <w:ind w:left="67" w:right="113"/>
              <w:jc w:val="both"/>
              <w:rPr>
                <w:sz w:val="20"/>
                <w:szCs w:val="20"/>
              </w:rPr>
            </w:pPr>
            <w:r w:rsidRPr="005C19B1">
              <w:rPr>
                <w:sz w:val="20"/>
                <w:szCs w:val="20"/>
              </w:rPr>
              <w:t>Организация и развитие различных форм экол</w:t>
            </w:r>
            <w:r w:rsidRPr="005C19B1">
              <w:rPr>
                <w:sz w:val="20"/>
                <w:szCs w:val="20"/>
              </w:rPr>
              <w:t>о</w:t>
            </w:r>
            <w:r w:rsidRPr="005C19B1">
              <w:rPr>
                <w:sz w:val="20"/>
                <w:szCs w:val="20"/>
              </w:rPr>
              <w:t>гического ту</w:t>
            </w:r>
            <w:r>
              <w:rPr>
                <w:sz w:val="20"/>
                <w:szCs w:val="20"/>
              </w:rPr>
              <w:t>ризма и </w:t>
            </w:r>
            <w:r w:rsidRPr="005C19B1">
              <w:rPr>
                <w:sz w:val="20"/>
                <w:szCs w:val="20"/>
              </w:rPr>
              <w:t>экскур</w:t>
            </w:r>
            <w:r>
              <w:rPr>
                <w:sz w:val="20"/>
                <w:szCs w:val="20"/>
              </w:rPr>
              <w:t>сий в г. </w:t>
            </w:r>
            <w:r w:rsidRPr="005C19B1">
              <w:rPr>
                <w:sz w:val="20"/>
                <w:szCs w:val="20"/>
              </w:rPr>
              <w:t>Братске, ведение охотничьего хозяйства, осуществл</w:t>
            </w:r>
            <w:r w:rsidRPr="005C19B1">
              <w:rPr>
                <w:sz w:val="20"/>
                <w:szCs w:val="20"/>
              </w:rPr>
              <w:t>е</w:t>
            </w:r>
            <w:r w:rsidRPr="005C19B1">
              <w:rPr>
                <w:sz w:val="20"/>
                <w:szCs w:val="20"/>
              </w:rPr>
              <w:lastRenderedPageBreak/>
              <w:t>ние охоты и рыбалки</w:t>
            </w:r>
          </w:p>
        </w:tc>
        <w:tc>
          <w:tcPr>
            <w:tcW w:w="993" w:type="dxa"/>
            <w:tcBorders>
              <w:top w:val="single" w:sz="4" w:space="0" w:color="auto"/>
              <w:left w:val="single" w:sz="4" w:space="0" w:color="auto"/>
              <w:bottom w:val="single" w:sz="4" w:space="0" w:color="auto"/>
              <w:right w:val="single" w:sz="4" w:space="0" w:color="auto"/>
            </w:tcBorders>
            <w:tcMar>
              <w:left w:w="28" w:type="dxa"/>
              <w:right w:w="28" w:type="dxa"/>
            </w:tcMar>
          </w:tcPr>
          <w:p w:rsidR="002352EB" w:rsidRDefault="002352EB" w:rsidP="00731EF8">
            <w:pPr>
              <w:jc w:val="center"/>
              <w:rPr>
                <w:rFonts w:eastAsia="Calibri"/>
                <w:sz w:val="20"/>
                <w:szCs w:val="20"/>
              </w:rPr>
            </w:pPr>
            <w:r>
              <w:rPr>
                <w:rFonts w:eastAsia="Calibri"/>
                <w:sz w:val="20"/>
                <w:szCs w:val="20"/>
              </w:rPr>
              <w:lastRenderedPageBreak/>
              <w:t>ООО</w:t>
            </w:r>
          </w:p>
          <w:p w:rsidR="002352EB" w:rsidRDefault="002352EB" w:rsidP="00731EF8">
            <w:pPr>
              <w:jc w:val="center"/>
              <w:rPr>
                <w:rFonts w:eastAsia="Calibri"/>
                <w:sz w:val="20"/>
                <w:szCs w:val="20"/>
              </w:rPr>
            </w:pPr>
            <w:r w:rsidRPr="005C19B1">
              <w:rPr>
                <w:rFonts w:eastAsia="Calibri"/>
                <w:sz w:val="20"/>
                <w:szCs w:val="20"/>
              </w:rPr>
              <w:t>«Сиби</w:t>
            </w:r>
            <w:r w:rsidRPr="005C19B1">
              <w:rPr>
                <w:rFonts w:eastAsia="Calibri"/>
                <w:sz w:val="20"/>
                <w:szCs w:val="20"/>
              </w:rPr>
              <w:t>р</w:t>
            </w:r>
            <w:r>
              <w:rPr>
                <w:rFonts w:eastAsia="Calibri"/>
                <w:sz w:val="20"/>
                <w:szCs w:val="20"/>
              </w:rPr>
              <w:t>ское</w:t>
            </w:r>
          </w:p>
          <w:p w:rsidR="002352EB" w:rsidRPr="005C19B1" w:rsidRDefault="002352EB" w:rsidP="00731EF8">
            <w:pPr>
              <w:jc w:val="center"/>
              <w:rPr>
                <w:rFonts w:eastAsia="Calibri"/>
                <w:sz w:val="20"/>
                <w:szCs w:val="20"/>
              </w:rPr>
            </w:pPr>
            <w:r w:rsidRPr="005C19B1">
              <w:rPr>
                <w:rFonts w:eastAsia="Calibri"/>
                <w:sz w:val="20"/>
                <w:szCs w:val="20"/>
              </w:rPr>
              <w:t>сафари»</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tcPr>
          <w:p w:rsidR="002352EB" w:rsidRPr="005C19B1" w:rsidRDefault="002352EB" w:rsidP="00731EF8">
            <w:pPr>
              <w:ind w:left="-84" w:right="-131"/>
              <w:jc w:val="center"/>
              <w:rPr>
                <w:rFonts w:eastAsia="Calibri"/>
                <w:sz w:val="20"/>
                <w:szCs w:val="20"/>
              </w:rPr>
            </w:pPr>
            <w:r w:rsidRPr="005C19B1">
              <w:rPr>
                <w:rFonts w:eastAsia="Calibri"/>
                <w:sz w:val="20"/>
                <w:szCs w:val="20"/>
              </w:rPr>
              <w:t>43,9 млн рублей</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tcPr>
          <w:p w:rsidR="002352EB" w:rsidRDefault="002352EB" w:rsidP="00731EF8">
            <w:pPr>
              <w:ind w:left="-85" w:right="-108"/>
              <w:jc w:val="center"/>
              <w:rPr>
                <w:rFonts w:eastAsia="Calibri"/>
                <w:sz w:val="20"/>
                <w:szCs w:val="20"/>
              </w:rPr>
            </w:pPr>
            <w:r w:rsidRPr="005C19B1">
              <w:rPr>
                <w:rFonts w:eastAsia="Calibri"/>
                <w:sz w:val="20"/>
                <w:szCs w:val="20"/>
              </w:rPr>
              <w:t>2010-</w:t>
            </w:r>
          </w:p>
          <w:p w:rsidR="002352EB" w:rsidRPr="005C19B1" w:rsidRDefault="002352EB" w:rsidP="00731EF8">
            <w:pPr>
              <w:ind w:left="-85" w:right="-108"/>
              <w:jc w:val="center"/>
              <w:rPr>
                <w:rFonts w:eastAsia="Calibri"/>
                <w:sz w:val="20"/>
                <w:szCs w:val="20"/>
              </w:rPr>
            </w:pPr>
            <w:r w:rsidRPr="005C19B1">
              <w:rPr>
                <w:rFonts w:eastAsia="Calibri"/>
                <w:sz w:val="20"/>
                <w:szCs w:val="20"/>
              </w:rPr>
              <w:t>2015 г</w:t>
            </w:r>
            <w:r>
              <w:rPr>
                <w:rFonts w:eastAsia="Calibri"/>
                <w:sz w:val="20"/>
                <w:szCs w:val="20"/>
              </w:rPr>
              <w:t>.</w:t>
            </w:r>
            <w:r w:rsidRPr="005C19B1">
              <w:rPr>
                <w:rFonts w:eastAsia="Calibri"/>
                <w:sz w:val="20"/>
                <w:szCs w:val="20"/>
              </w:rPr>
              <w:t>г.</w:t>
            </w:r>
          </w:p>
        </w:tc>
        <w:tc>
          <w:tcPr>
            <w:tcW w:w="2693" w:type="dxa"/>
            <w:tcBorders>
              <w:top w:val="single" w:sz="4" w:space="0" w:color="auto"/>
              <w:left w:val="single" w:sz="4" w:space="0" w:color="auto"/>
              <w:bottom w:val="single" w:sz="4" w:space="0" w:color="auto"/>
              <w:right w:val="single" w:sz="4" w:space="0" w:color="auto"/>
            </w:tcBorders>
            <w:tcMar>
              <w:left w:w="28" w:type="dxa"/>
              <w:right w:w="28" w:type="dxa"/>
            </w:tcMar>
          </w:tcPr>
          <w:p w:rsidR="002352EB" w:rsidRPr="005C19B1" w:rsidRDefault="002352EB" w:rsidP="00731EF8">
            <w:pPr>
              <w:ind w:right="114"/>
              <w:jc w:val="both"/>
              <w:rPr>
                <w:rFonts w:eastAsia="Calibri"/>
                <w:sz w:val="20"/>
                <w:szCs w:val="20"/>
              </w:rPr>
            </w:pPr>
            <w:r w:rsidRPr="005C19B1">
              <w:rPr>
                <w:rFonts w:eastAsia="Calibri"/>
                <w:sz w:val="20"/>
                <w:szCs w:val="20"/>
              </w:rPr>
              <w:t>Развитие въездного и вну</w:t>
            </w:r>
            <w:r w:rsidRPr="005C19B1">
              <w:rPr>
                <w:rFonts w:eastAsia="Calibri"/>
                <w:sz w:val="20"/>
                <w:szCs w:val="20"/>
              </w:rPr>
              <w:t>т</w:t>
            </w:r>
            <w:r w:rsidRPr="005C19B1">
              <w:rPr>
                <w:rFonts w:eastAsia="Calibri"/>
                <w:sz w:val="20"/>
                <w:szCs w:val="20"/>
              </w:rPr>
              <w:t>реннего туризма;</w:t>
            </w:r>
          </w:p>
          <w:p w:rsidR="002352EB" w:rsidRPr="005C19B1" w:rsidRDefault="002352EB" w:rsidP="00731EF8">
            <w:pPr>
              <w:ind w:right="114"/>
              <w:jc w:val="both"/>
              <w:rPr>
                <w:rFonts w:eastAsia="Calibri"/>
                <w:sz w:val="20"/>
                <w:szCs w:val="20"/>
              </w:rPr>
            </w:pPr>
            <w:r w:rsidRPr="005C19B1">
              <w:rPr>
                <w:rFonts w:eastAsia="Calibri"/>
                <w:sz w:val="20"/>
                <w:szCs w:val="20"/>
              </w:rPr>
              <w:t>Привлечение иностранных тури</w:t>
            </w:r>
            <w:r>
              <w:rPr>
                <w:rFonts w:eastAsia="Calibri"/>
                <w:sz w:val="20"/>
                <w:szCs w:val="20"/>
              </w:rPr>
              <w:t>стов</w:t>
            </w:r>
          </w:p>
        </w:tc>
      </w:tr>
    </w:tbl>
    <w:p w:rsidR="002D6C80" w:rsidRDefault="002D6C80" w:rsidP="002D6C80">
      <w:pPr>
        <w:jc w:val="right"/>
        <w:rPr>
          <w:sz w:val="28"/>
          <w:szCs w:val="28"/>
        </w:rPr>
      </w:pPr>
      <w:r>
        <w:rPr>
          <w:sz w:val="28"/>
          <w:szCs w:val="28"/>
        </w:rPr>
        <w:lastRenderedPageBreak/>
        <w:t>Окончание</w:t>
      </w:r>
      <w:r w:rsidRPr="006E0A6C">
        <w:rPr>
          <w:sz w:val="28"/>
          <w:szCs w:val="28"/>
        </w:rPr>
        <w:t xml:space="preserve"> табл. 1</w:t>
      </w:r>
    </w:p>
    <w:p w:rsidR="002D6C80" w:rsidRPr="001E1549" w:rsidRDefault="002D6C80" w:rsidP="002D6C80">
      <w:pPr>
        <w:jc w:val="right"/>
        <w:rPr>
          <w:sz w:val="10"/>
          <w:szCs w:val="10"/>
        </w:rPr>
      </w:pPr>
    </w:p>
    <w:tbl>
      <w:tblPr>
        <w:tblW w:w="97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26"/>
        <w:gridCol w:w="2363"/>
        <w:gridCol w:w="993"/>
        <w:gridCol w:w="992"/>
        <w:gridCol w:w="1134"/>
        <w:gridCol w:w="2693"/>
      </w:tblGrid>
      <w:tr w:rsidR="002D6C80" w:rsidRPr="005C19B1" w:rsidTr="002D6C80">
        <w:trPr>
          <w:trHeight w:val="699"/>
        </w:trPr>
        <w:tc>
          <w:tcPr>
            <w:tcW w:w="1526" w:type="dxa"/>
            <w:tcBorders>
              <w:top w:val="single" w:sz="4" w:space="0" w:color="auto"/>
              <w:left w:val="single" w:sz="4" w:space="0" w:color="auto"/>
              <w:bottom w:val="single" w:sz="4" w:space="0" w:color="auto"/>
              <w:right w:val="single" w:sz="4" w:space="0" w:color="auto"/>
            </w:tcBorders>
            <w:tcMar>
              <w:left w:w="28" w:type="dxa"/>
              <w:right w:w="28" w:type="dxa"/>
            </w:tcMar>
          </w:tcPr>
          <w:p w:rsidR="002D6C80" w:rsidRPr="00805F89" w:rsidRDefault="002D6C80" w:rsidP="00421585">
            <w:pPr>
              <w:ind w:right="-108"/>
              <w:jc w:val="center"/>
              <w:rPr>
                <w:rFonts w:eastAsia="Calibri"/>
                <w:bCs/>
                <w:sz w:val="20"/>
                <w:szCs w:val="20"/>
              </w:rPr>
            </w:pPr>
            <w:r w:rsidRPr="00805F89">
              <w:rPr>
                <w:rFonts w:eastAsia="Calibri"/>
                <w:bCs/>
                <w:sz w:val="20"/>
                <w:szCs w:val="20"/>
              </w:rPr>
              <w:t>Наименование инвестиционного проекта</w:t>
            </w:r>
          </w:p>
        </w:tc>
        <w:tc>
          <w:tcPr>
            <w:tcW w:w="2363" w:type="dxa"/>
            <w:tcBorders>
              <w:top w:val="single" w:sz="4" w:space="0" w:color="auto"/>
              <w:left w:val="single" w:sz="4" w:space="0" w:color="auto"/>
              <w:bottom w:val="single" w:sz="4" w:space="0" w:color="auto"/>
              <w:right w:val="single" w:sz="4" w:space="0" w:color="auto"/>
            </w:tcBorders>
            <w:tcMar>
              <w:left w:w="28" w:type="dxa"/>
              <w:right w:w="28" w:type="dxa"/>
            </w:tcMar>
          </w:tcPr>
          <w:p w:rsidR="002D6C80" w:rsidRPr="00805F89" w:rsidRDefault="002D6C80" w:rsidP="00421585">
            <w:pPr>
              <w:ind w:left="-108" w:right="-108"/>
              <w:jc w:val="center"/>
              <w:rPr>
                <w:rFonts w:eastAsia="Calibri"/>
                <w:bCs/>
                <w:sz w:val="20"/>
                <w:szCs w:val="20"/>
              </w:rPr>
            </w:pPr>
            <w:r w:rsidRPr="00805F89">
              <w:rPr>
                <w:rFonts w:eastAsia="Calibri"/>
                <w:bCs/>
                <w:sz w:val="20"/>
                <w:szCs w:val="20"/>
              </w:rPr>
              <w:t>Цель проекта</w:t>
            </w:r>
          </w:p>
        </w:tc>
        <w:tc>
          <w:tcPr>
            <w:tcW w:w="993" w:type="dxa"/>
            <w:tcBorders>
              <w:top w:val="single" w:sz="4" w:space="0" w:color="auto"/>
              <w:left w:val="single" w:sz="4" w:space="0" w:color="auto"/>
              <w:bottom w:val="single" w:sz="4" w:space="0" w:color="auto"/>
              <w:right w:val="single" w:sz="4" w:space="0" w:color="auto"/>
            </w:tcBorders>
            <w:tcMar>
              <w:left w:w="28" w:type="dxa"/>
              <w:right w:w="28" w:type="dxa"/>
            </w:tcMar>
          </w:tcPr>
          <w:p w:rsidR="002D6C80" w:rsidRPr="00805F89" w:rsidRDefault="002D6C80" w:rsidP="00421585">
            <w:pPr>
              <w:jc w:val="center"/>
              <w:rPr>
                <w:rFonts w:eastAsia="Calibri"/>
                <w:bCs/>
                <w:sz w:val="20"/>
                <w:szCs w:val="20"/>
              </w:rPr>
            </w:pPr>
            <w:r w:rsidRPr="00805F89">
              <w:rPr>
                <w:rFonts w:eastAsia="Calibri"/>
                <w:bCs/>
                <w:sz w:val="20"/>
                <w:szCs w:val="20"/>
              </w:rPr>
              <w:t>Инвестор проекта</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tcPr>
          <w:p w:rsidR="002D6C80" w:rsidRPr="00805F89" w:rsidRDefault="002D6C80" w:rsidP="00421585">
            <w:pPr>
              <w:ind w:left="-84" w:right="-131"/>
              <w:jc w:val="center"/>
              <w:rPr>
                <w:rFonts w:eastAsia="Calibri"/>
                <w:bCs/>
                <w:sz w:val="20"/>
                <w:szCs w:val="20"/>
              </w:rPr>
            </w:pPr>
            <w:r>
              <w:rPr>
                <w:rFonts w:eastAsia="Calibri"/>
                <w:bCs/>
                <w:sz w:val="20"/>
                <w:szCs w:val="20"/>
              </w:rPr>
              <w:t>Объем</w:t>
            </w:r>
            <w:r>
              <w:rPr>
                <w:rFonts w:eastAsia="Calibri"/>
                <w:bCs/>
                <w:sz w:val="20"/>
                <w:szCs w:val="20"/>
              </w:rPr>
              <w:br/>
            </w:r>
            <w:r w:rsidRPr="00805F89">
              <w:rPr>
                <w:rFonts w:eastAsia="Calibri"/>
                <w:bCs/>
                <w:sz w:val="20"/>
                <w:szCs w:val="20"/>
              </w:rPr>
              <w:t>инвестиций</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tcPr>
          <w:p w:rsidR="002D6C80" w:rsidRPr="00805F89" w:rsidRDefault="002D6C80" w:rsidP="00421585">
            <w:pPr>
              <w:ind w:left="-85" w:right="-108"/>
              <w:jc w:val="center"/>
              <w:rPr>
                <w:rFonts w:eastAsia="Calibri"/>
                <w:bCs/>
                <w:sz w:val="20"/>
                <w:szCs w:val="20"/>
              </w:rPr>
            </w:pPr>
            <w:r>
              <w:rPr>
                <w:rFonts w:eastAsia="Calibri"/>
                <w:bCs/>
                <w:sz w:val="20"/>
                <w:szCs w:val="20"/>
              </w:rPr>
              <w:t>Срок</w:t>
            </w:r>
            <w:r>
              <w:rPr>
                <w:rFonts w:eastAsia="Calibri"/>
                <w:bCs/>
                <w:sz w:val="20"/>
                <w:szCs w:val="20"/>
              </w:rPr>
              <w:br/>
            </w:r>
            <w:r w:rsidRPr="00805F89">
              <w:rPr>
                <w:rFonts w:eastAsia="Calibri"/>
                <w:bCs/>
                <w:sz w:val="20"/>
                <w:szCs w:val="20"/>
              </w:rPr>
              <w:t>реализации проекта</w:t>
            </w:r>
          </w:p>
        </w:tc>
        <w:tc>
          <w:tcPr>
            <w:tcW w:w="2693" w:type="dxa"/>
            <w:tcBorders>
              <w:top w:val="single" w:sz="4" w:space="0" w:color="auto"/>
              <w:left w:val="single" w:sz="4" w:space="0" w:color="auto"/>
              <w:bottom w:val="single" w:sz="4" w:space="0" w:color="auto"/>
              <w:right w:val="single" w:sz="4" w:space="0" w:color="auto"/>
            </w:tcBorders>
            <w:tcMar>
              <w:left w:w="28" w:type="dxa"/>
              <w:right w:w="28" w:type="dxa"/>
            </w:tcMar>
          </w:tcPr>
          <w:p w:rsidR="002D6C80" w:rsidRPr="00805F89" w:rsidRDefault="002D6C80" w:rsidP="00421585">
            <w:pPr>
              <w:ind w:left="-108" w:right="-74"/>
              <w:jc w:val="center"/>
              <w:rPr>
                <w:rFonts w:eastAsia="Calibri"/>
                <w:bCs/>
                <w:sz w:val="20"/>
                <w:szCs w:val="20"/>
              </w:rPr>
            </w:pPr>
            <w:r w:rsidRPr="00805F89">
              <w:rPr>
                <w:rFonts w:eastAsia="Calibri"/>
                <w:bCs/>
                <w:sz w:val="20"/>
                <w:szCs w:val="20"/>
              </w:rPr>
              <w:t>Ожидае</w:t>
            </w:r>
            <w:r>
              <w:rPr>
                <w:rFonts w:eastAsia="Calibri"/>
                <w:bCs/>
                <w:sz w:val="20"/>
                <w:szCs w:val="20"/>
              </w:rPr>
              <w:t>мые результаты</w:t>
            </w:r>
            <w:r>
              <w:rPr>
                <w:rFonts w:eastAsia="Calibri"/>
                <w:bCs/>
                <w:sz w:val="20"/>
                <w:szCs w:val="20"/>
              </w:rPr>
              <w:br/>
            </w:r>
            <w:r w:rsidRPr="00805F89">
              <w:rPr>
                <w:rFonts w:eastAsia="Calibri"/>
                <w:bCs/>
                <w:sz w:val="20"/>
                <w:szCs w:val="20"/>
              </w:rPr>
              <w:t>проекта</w:t>
            </w:r>
          </w:p>
        </w:tc>
      </w:tr>
      <w:tr w:rsidR="002D6C80" w:rsidRPr="005C19B1" w:rsidTr="002352EB">
        <w:trPr>
          <w:trHeight w:val="1252"/>
        </w:trPr>
        <w:tc>
          <w:tcPr>
            <w:tcW w:w="1526" w:type="dxa"/>
            <w:tcBorders>
              <w:top w:val="single" w:sz="4" w:space="0" w:color="auto"/>
              <w:left w:val="single" w:sz="4" w:space="0" w:color="auto"/>
              <w:bottom w:val="single" w:sz="4" w:space="0" w:color="auto"/>
              <w:right w:val="single" w:sz="4" w:space="0" w:color="auto"/>
            </w:tcBorders>
            <w:tcMar>
              <w:left w:w="28" w:type="dxa"/>
              <w:right w:w="28" w:type="dxa"/>
            </w:tcMar>
          </w:tcPr>
          <w:p w:rsidR="002D6C80" w:rsidRPr="005C19B1" w:rsidRDefault="002D6C80" w:rsidP="00421585">
            <w:pPr>
              <w:ind w:left="34" w:right="18"/>
              <w:jc w:val="both"/>
              <w:rPr>
                <w:rFonts w:eastAsia="Calibri"/>
                <w:sz w:val="20"/>
                <w:szCs w:val="20"/>
              </w:rPr>
            </w:pPr>
            <w:r>
              <w:rPr>
                <w:rFonts w:eastAsia="Calibri"/>
                <w:sz w:val="20"/>
                <w:szCs w:val="20"/>
              </w:rPr>
              <w:t xml:space="preserve">Строительство центра </w:t>
            </w:r>
            <w:r w:rsidRPr="005C19B1">
              <w:rPr>
                <w:rFonts w:eastAsia="Calibri"/>
                <w:sz w:val="20"/>
                <w:szCs w:val="20"/>
              </w:rPr>
              <w:t>с ун</w:t>
            </w:r>
            <w:r w:rsidRPr="005C19B1">
              <w:rPr>
                <w:rFonts w:eastAsia="Calibri"/>
                <w:sz w:val="20"/>
                <w:szCs w:val="20"/>
              </w:rPr>
              <w:t>и</w:t>
            </w:r>
            <w:r w:rsidRPr="005C19B1">
              <w:rPr>
                <w:rFonts w:eastAsia="Calibri"/>
                <w:sz w:val="20"/>
                <w:szCs w:val="20"/>
              </w:rPr>
              <w:t>версальным</w:t>
            </w:r>
          </w:p>
          <w:p w:rsidR="002D6C80" w:rsidRPr="005C19B1" w:rsidRDefault="002D6C80" w:rsidP="00421585">
            <w:pPr>
              <w:ind w:right="18"/>
              <w:jc w:val="both"/>
              <w:rPr>
                <w:rFonts w:eastAsia="Calibri"/>
                <w:sz w:val="20"/>
                <w:szCs w:val="20"/>
              </w:rPr>
            </w:pPr>
            <w:r w:rsidRPr="005C19B1">
              <w:rPr>
                <w:rFonts w:eastAsia="Calibri"/>
                <w:sz w:val="20"/>
                <w:szCs w:val="20"/>
              </w:rPr>
              <w:t>игровым залом</w:t>
            </w:r>
          </w:p>
        </w:tc>
        <w:tc>
          <w:tcPr>
            <w:tcW w:w="2363" w:type="dxa"/>
            <w:tcBorders>
              <w:top w:val="single" w:sz="4" w:space="0" w:color="auto"/>
              <w:left w:val="single" w:sz="4" w:space="0" w:color="auto"/>
              <w:bottom w:val="single" w:sz="4" w:space="0" w:color="auto"/>
              <w:right w:val="single" w:sz="4" w:space="0" w:color="auto"/>
            </w:tcBorders>
            <w:tcMar>
              <w:left w:w="28" w:type="dxa"/>
              <w:right w:w="28" w:type="dxa"/>
            </w:tcMar>
          </w:tcPr>
          <w:p w:rsidR="002D6C80" w:rsidRPr="005C19B1" w:rsidRDefault="002D6C80" w:rsidP="00421585">
            <w:pPr>
              <w:autoSpaceDE w:val="0"/>
              <w:autoSpaceDN w:val="0"/>
              <w:adjustRightInd w:val="0"/>
              <w:ind w:left="67" w:right="113"/>
              <w:rPr>
                <w:sz w:val="20"/>
                <w:szCs w:val="20"/>
              </w:rPr>
            </w:pPr>
            <w:r w:rsidRPr="005C19B1">
              <w:rPr>
                <w:sz w:val="20"/>
                <w:szCs w:val="20"/>
              </w:rPr>
              <w:t>Строительство спорти</w:t>
            </w:r>
            <w:r w:rsidRPr="005C19B1">
              <w:rPr>
                <w:sz w:val="20"/>
                <w:szCs w:val="20"/>
              </w:rPr>
              <w:t>в</w:t>
            </w:r>
            <w:r w:rsidRPr="005C19B1">
              <w:rPr>
                <w:sz w:val="20"/>
                <w:szCs w:val="20"/>
              </w:rPr>
              <w:t>ного центра с униве</w:t>
            </w:r>
            <w:r w:rsidRPr="005C19B1">
              <w:rPr>
                <w:sz w:val="20"/>
                <w:szCs w:val="20"/>
              </w:rPr>
              <w:t>р</w:t>
            </w:r>
            <w:r w:rsidRPr="005C19B1">
              <w:rPr>
                <w:sz w:val="20"/>
                <w:szCs w:val="20"/>
              </w:rPr>
              <w:t>сальным игровым залом в 26 микро</w:t>
            </w:r>
            <w:r>
              <w:rPr>
                <w:sz w:val="20"/>
                <w:szCs w:val="20"/>
              </w:rPr>
              <w:t>районе г. </w:t>
            </w:r>
            <w:r w:rsidRPr="005C19B1">
              <w:rPr>
                <w:sz w:val="20"/>
                <w:szCs w:val="20"/>
              </w:rPr>
              <w:t>Братска</w:t>
            </w:r>
          </w:p>
        </w:tc>
        <w:tc>
          <w:tcPr>
            <w:tcW w:w="993" w:type="dxa"/>
            <w:tcBorders>
              <w:top w:val="single" w:sz="4" w:space="0" w:color="auto"/>
              <w:left w:val="single" w:sz="4" w:space="0" w:color="auto"/>
              <w:bottom w:val="single" w:sz="4" w:space="0" w:color="auto"/>
              <w:right w:val="single" w:sz="4" w:space="0" w:color="auto"/>
            </w:tcBorders>
            <w:tcMar>
              <w:left w:w="28" w:type="dxa"/>
              <w:right w:w="28" w:type="dxa"/>
            </w:tcMar>
          </w:tcPr>
          <w:p w:rsidR="002D6C80" w:rsidRPr="005C19B1" w:rsidRDefault="002D6C80" w:rsidP="00421585">
            <w:pPr>
              <w:jc w:val="center"/>
              <w:rPr>
                <w:rFonts w:eastAsia="Calibri"/>
                <w:sz w:val="20"/>
                <w:szCs w:val="20"/>
              </w:rPr>
            </w:pPr>
            <w:r w:rsidRPr="005C19B1">
              <w:rPr>
                <w:rFonts w:eastAsia="Calibri"/>
                <w:sz w:val="20"/>
                <w:szCs w:val="20"/>
              </w:rPr>
              <w:t>Админ</w:t>
            </w:r>
            <w:r w:rsidRPr="005C19B1">
              <w:rPr>
                <w:rFonts w:eastAsia="Calibri"/>
                <w:sz w:val="20"/>
                <w:szCs w:val="20"/>
              </w:rPr>
              <w:t>и</w:t>
            </w:r>
            <w:r>
              <w:rPr>
                <w:rFonts w:eastAsia="Calibri"/>
                <w:sz w:val="20"/>
                <w:szCs w:val="20"/>
              </w:rPr>
              <w:t>страция г. </w:t>
            </w:r>
            <w:r w:rsidRPr="005C19B1">
              <w:rPr>
                <w:rFonts w:eastAsia="Calibri"/>
                <w:sz w:val="20"/>
                <w:szCs w:val="20"/>
              </w:rPr>
              <w:t>Братска</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tcPr>
          <w:p w:rsidR="002D6C80" w:rsidRPr="005C19B1" w:rsidRDefault="002D6C80" w:rsidP="00421585">
            <w:pPr>
              <w:ind w:left="-84" w:right="-131"/>
              <w:jc w:val="center"/>
              <w:rPr>
                <w:rFonts w:eastAsia="Calibri"/>
                <w:sz w:val="20"/>
                <w:szCs w:val="20"/>
              </w:rPr>
            </w:pPr>
            <w:r w:rsidRPr="005C19B1">
              <w:rPr>
                <w:rFonts w:eastAsia="Calibri"/>
                <w:sz w:val="20"/>
                <w:szCs w:val="20"/>
              </w:rPr>
              <w:t>170,5 млн рублей</w:t>
            </w:r>
          </w:p>
          <w:p w:rsidR="002D6C80" w:rsidRPr="005C19B1" w:rsidRDefault="002D6C80" w:rsidP="00421585">
            <w:pPr>
              <w:ind w:left="-84" w:right="-131"/>
              <w:jc w:val="both"/>
              <w:rPr>
                <w:rFonts w:eastAsia="Calibri"/>
                <w:sz w:val="20"/>
                <w:szCs w:val="20"/>
              </w:rPr>
            </w:pP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tcPr>
          <w:p w:rsidR="002D6C80" w:rsidRDefault="002D6C80" w:rsidP="00421585">
            <w:pPr>
              <w:ind w:left="-85" w:right="-108"/>
              <w:jc w:val="center"/>
              <w:rPr>
                <w:rFonts w:eastAsia="Calibri"/>
                <w:sz w:val="20"/>
                <w:szCs w:val="20"/>
              </w:rPr>
            </w:pPr>
            <w:r w:rsidRPr="005C19B1">
              <w:rPr>
                <w:rFonts w:eastAsia="Calibri"/>
                <w:sz w:val="20"/>
                <w:szCs w:val="20"/>
              </w:rPr>
              <w:t>2014</w:t>
            </w:r>
            <w:r>
              <w:rPr>
                <w:rFonts w:eastAsia="Calibri"/>
                <w:sz w:val="20"/>
                <w:szCs w:val="20"/>
              </w:rPr>
              <w:t>-</w:t>
            </w:r>
          </w:p>
          <w:p w:rsidR="002D6C80" w:rsidRPr="005C19B1" w:rsidRDefault="002D6C80" w:rsidP="00421585">
            <w:pPr>
              <w:ind w:left="-85" w:right="-108"/>
              <w:jc w:val="center"/>
              <w:rPr>
                <w:rFonts w:eastAsia="Calibri"/>
                <w:sz w:val="20"/>
                <w:szCs w:val="20"/>
              </w:rPr>
            </w:pPr>
            <w:r w:rsidRPr="005C19B1">
              <w:rPr>
                <w:rFonts w:eastAsia="Calibri"/>
                <w:sz w:val="20"/>
                <w:szCs w:val="20"/>
              </w:rPr>
              <w:t>2015 г</w:t>
            </w:r>
            <w:r>
              <w:rPr>
                <w:rFonts w:eastAsia="Calibri"/>
                <w:sz w:val="20"/>
                <w:szCs w:val="20"/>
              </w:rPr>
              <w:t>.</w:t>
            </w:r>
            <w:r w:rsidRPr="005C19B1">
              <w:rPr>
                <w:rFonts w:eastAsia="Calibri"/>
                <w:sz w:val="20"/>
                <w:szCs w:val="20"/>
              </w:rPr>
              <w:t>г.</w:t>
            </w:r>
          </w:p>
        </w:tc>
        <w:tc>
          <w:tcPr>
            <w:tcW w:w="2693" w:type="dxa"/>
            <w:tcBorders>
              <w:top w:val="single" w:sz="4" w:space="0" w:color="auto"/>
              <w:left w:val="single" w:sz="4" w:space="0" w:color="auto"/>
              <w:bottom w:val="single" w:sz="4" w:space="0" w:color="auto"/>
              <w:right w:val="single" w:sz="4" w:space="0" w:color="auto"/>
            </w:tcBorders>
            <w:tcMar>
              <w:left w:w="28" w:type="dxa"/>
              <w:right w:w="28" w:type="dxa"/>
            </w:tcMar>
          </w:tcPr>
          <w:p w:rsidR="002D6C80" w:rsidRPr="005C19B1" w:rsidRDefault="002D6C80" w:rsidP="00421585">
            <w:pPr>
              <w:ind w:right="114"/>
              <w:rPr>
                <w:rFonts w:eastAsia="Calibri"/>
                <w:sz w:val="20"/>
                <w:szCs w:val="20"/>
              </w:rPr>
            </w:pPr>
            <w:r w:rsidRPr="005C19B1">
              <w:rPr>
                <w:rFonts w:eastAsia="Calibri"/>
                <w:sz w:val="20"/>
                <w:szCs w:val="20"/>
              </w:rPr>
              <w:t xml:space="preserve">Увеличение численности занимающихся физической культурой и спортом; </w:t>
            </w:r>
          </w:p>
          <w:p w:rsidR="002D6C80" w:rsidRPr="005C19B1" w:rsidRDefault="002D6C80" w:rsidP="00421585">
            <w:pPr>
              <w:ind w:right="114"/>
              <w:rPr>
                <w:rFonts w:eastAsia="Calibri"/>
                <w:sz w:val="20"/>
                <w:szCs w:val="20"/>
              </w:rPr>
            </w:pPr>
            <w:r w:rsidRPr="005C19B1">
              <w:rPr>
                <w:rFonts w:eastAsia="Calibri"/>
                <w:sz w:val="20"/>
                <w:szCs w:val="20"/>
              </w:rPr>
              <w:t>Повышение качества и ко</w:t>
            </w:r>
            <w:r w:rsidRPr="005C19B1">
              <w:rPr>
                <w:rFonts w:eastAsia="Calibri"/>
                <w:sz w:val="20"/>
                <w:szCs w:val="20"/>
              </w:rPr>
              <w:t>н</w:t>
            </w:r>
            <w:r w:rsidRPr="005C19B1">
              <w:rPr>
                <w:rFonts w:eastAsia="Calibri"/>
                <w:sz w:val="20"/>
                <w:szCs w:val="20"/>
              </w:rPr>
              <w:t>курентоспособности спо</w:t>
            </w:r>
            <w:r w:rsidRPr="005C19B1">
              <w:rPr>
                <w:rFonts w:eastAsia="Calibri"/>
                <w:sz w:val="20"/>
                <w:szCs w:val="20"/>
              </w:rPr>
              <w:t>р</w:t>
            </w:r>
            <w:r w:rsidRPr="005C19B1">
              <w:rPr>
                <w:rFonts w:eastAsia="Calibri"/>
                <w:sz w:val="20"/>
                <w:szCs w:val="20"/>
              </w:rPr>
              <w:t>тивных услуг</w:t>
            </w:r>
          </w:p>
        </w:tc>
      </w:tr>
    </w:tbl>
    <w:p w:rsidR="00F41083" w:rsidRPr="002352EB" w:rsidRDefault="00F41083" w:rsidP="00BB4166">
      <w:pPr>
        <w:ind w:firstLine="709"/>
        <w:jc w:val="both"/>
        <w:rPr>
          <w:rFonts w:eastAsia="Calibri"/>
          <w:sz w:val="20"/>
          <w:szCs w:val="20"/>
          <w:lang w:eastAsia="en-US"/>
        </w:rPr>
      </w:pPr>
    </w:p>
    <w:p w:rsidR="00BB4166" w:rsidRPr="005C19B1" w:rsidRDefault="00BB4166" w:rsidP="00BB4166">
      <w:pPr>
        <w:ind w:firstLine="709"/>
        <w:jc w:val="both"/>
        <w:rPr>
          <w:rFonts w:eastAsia="Calibri"/>
          <w:sz w:val="28"/>
          <w:szCs w:val="28"/>
          <w:lang w:eastAsia="en-US"/>
        </w:rPr>
      </w:pPr>
      <w:r w:rsidRPr="005C19B1">
        <w:rPr>
          <w:rFonts w:eastAsia="Calibri"/>
          <w:sz w:val="28"/>
          <w:szCs w:val="28"/>
          <w:lang w:eastAsia="en-US"/>
        </w:rPr>
        <w:t>Проект «Большой Братск» включает в себя сооружение современной це</w:t>
      </w:r>
      <w:r w:rsidRPr="005C19B1">
        <w:rPr>
          <w:rFonts w:eastAsia="Calibri"/>
          <w:sz w:val="28"/>
          <w:szCs w:val="28"/>
          <w:lang w:eastAsia="en-US"/>
        </w:rPr>
        <w:t>л</w:t>
      </w:r>
      <w:r w:rsidRPr="005C19B1">
        <w:rPr>
          <w:rFonts w:eastAsia="Calibri"/>
          <w:sz w:val="28"/>
          <w:szCs w:val="28"/>
          <w:lang w:eastAsia="en-US"/>
        </w:rPr>
        <w:t>люлозной линии мощностью 720 тысяч тонн хвойной целлюлозы в год. Общий годовой объем производства в Братске превысит 1 млн тонн. Проект также включает в себя сооружение новой современной линии варки, промывки и о</w:t>
      </w:r>
      <w:r w:rsidRPr="005C19B1">
        <w:rPr>
          <w:rFonts w:eastAsia="Calibri"/>
          <w:sz w:val="28"/>
          <w:szCs w:val="28"/>
          <w:lang w:eastAsia="en-US"/>
        </w:rPr>
        <w:t>т</w:t>
      </w:r>
      <w:r w:rsidRPr="005C19B1">
        <w:rPr>
          <w:rFonts w:eastAsia="Calibri"/>
          <w:sz w:val="28"/>
          <w:szCs w:val="28"/>
          <w:lang w:eastAsia="en-US"/>
        </w:rPr>
        <w:t>белки целлюлозы, установку пресспата, нового содорегенерационного и моде</w:t>
      </w:r>
      <w:r w:rsidRPr="005C19B1">
        <w:rPr>
          <w:rFonts w:eastAsia="Calibri"/>
          <w:sz w:val="28"/>
          <w:szCs w:val="28"/>
          <w:lang w:eastAsia="en-US"/>
        </w:rPr>
        <w:t>р</w:t>
      </w:r>
      <w:r w:rsidRPr="005C19B1">
        <w:rPr>
          <w:rFonts w:eastAsia="Calibri"/>
          <w:sz w:val="28"/>
          <w:szCs w:val="28"/>
          <w:lang w:eastAsia="en-US"/>
        </w:rPr>
        <w:t>низацию корьевого котла, строительство лесной биржи и реализацию других инфраструктурных проектов. Ожидается повышение конкурентоспособности, повышение качества продукции и снижение затрат на ее производство. Мин</w:t>
      </w:r>
      <w:r w:rsidRPr="005C19B1">
        <w:rPr>
          <w:rFonts w:eastAsia="Calibri"/>
          <w:sz w:val="28"/>
          <w:szCs w:val="28"/>
          <w:lang w:eastAsia="en-US"/>
        </w:rPr>
        <w:t>и</w:t>
      </w:r>
      <w:r w:rsidRPr="005C19B1">
        <w:rPr>
          <w:rFonts w:eastAsia="Calibri"/>
          <w:sz w:val="28"/>
          <w:szCs w:val="28"/>
          <w:lang w:eastAsia="en-US"/>
        </w:rPr>
        <w:t>стерство промышленности и торговли Российской Федерации присвоило «Большому Братску» статус приоритетного инвестиционного проекта.</w:t>
      </w:r>
    </w:p>
    <w:p w:rsidR="00BB4166" w:rsidRPr="005C19B1" w:rsidRDefault="00BB4166" w:rsidP="00BB4166">
      <w:pPr>
        <w:ind w:firstLine="709"/>
        <w:jc w:val="both"/>
        <w:rPr>
          <w:rFonts w:eastAsia="Calibri"/>
          <w:sz w:val="28"/>
          <w:szCs w:val="28"/>
          <w:lang w:eastAsia="en-US"/>
        </w:rPr>
      </w:pPr>
      <w:r w:rsidRPr="005C19B1">
        <w:rPr>
          <w:rFonts w:eastAsia="Calibri"/>
          <w:sz w:val="28"/>
          <w:szCs w:val="28"/>
          <w:lang w:eastAsia="en-US"/>
        </w:rPr>
        <w:t>Строительство завода по производству активных фармацевтических су</w:t>
      </w:r>
      <w:r w:rsidRPr="005C19B1">
        <w:rPr>
          <w:rFonts w:eastAsia="Calibri"/>
          <w:sz w:val="28"/>
          <w:szCs w:val="28"/>
          <w:lang w:eastAsia="en-US"/>
        </w:rPr>
        <w:t>б</w:t>
      </w:r>
      <w:r w:rsidRPr="005C19B1">
        <w:rPr>
          <w:rFonts w:eastAsia="Calibri"/>
          <w:sz w:val="28"/>
          <w:szCs w:val="28"/>
          <w:lang w:eastAsia="en-US"/>
        </w:rPr>
        <w:t xml:space="preserve">станций запланированно </w:t>
      </w:r>
      <w:r w:rsidR="009C59EA">
        <w:rPr>
          <w:rFonts w:eastAsia="Calibri"/>
          <w:sz w:val="28"/>
          <w:szCs w:val="28"/>
          <w:lang w:eastAsia="en-US"/>
        </w:rPr>
        <w:t>на</w:t>
      </w:r>
      <w:r w:rsidRPr="005C19B1">
        <w:rPr>
          <w:rFonts w:eastAsia="Calibri"/>
          <w:sz w:val="28"/>
          <w:szCs w:val="28"/>
          <w:lang w:eastAsia="en-US"/>
        </w:rPr>
        <w:t xml:space="preserve"> 2013-2016 г</w:t>
      </w:r>
      <w:r w:rsidR="001E1549">
        <w:rPr>
          <w:rFonts w:eastAsia="Calibri"/>
          <w:sz w:val="28"/>
          <w:szCs w:val="28"/>
          <w:lang w:eastAsia="en-US"/>
        </w:rPr>
        <w:t>.</w:t>
      </w:r>
      <w:r w:rsidRPr="005C19B1">
        <w:rPr>
          <w:rFonts w:eastAsia="Calibri"/>
          <w:sz w:val="28"/>
          <w:szCs w:val="28"/>
          <w:lang w:eastAsia="en-US"/>
        </w:rPr>
        <w:t>г. Проект предусматривает создание производства активных фармацевтических субстанций (АФС) для выпуска и</w:t>
      </w:r>
      <w:r w:rsidRPr="005C19B1">
        <w:rPr>
          <w:rFonts w:eastAsia="Calibri"/>
          <w:sz w:val="28"/>
          <w:szCs w:val="28"/>
          <w:lang w:eastAsia="en-US"/>
        </w:rPr>
        <w:t>н</w:t>
      </w:r>
      <w:r w:rsidRPr="005C19B1">
        <w:rPr>
          <w:rFonts w:eastAsia="Calibri"/>
          <w:sz w:val="28"/>
          <w:szCs w:val="28"/>
          <w:lang w:eastAsia="en-US"/>
        </w:rPr>
        <w:t>новационных лекарственных препаратов, создание малотоннажного произво</w:t>
      </w:r>
      <w:r w:rsidRPr="005C19B1">
        <w:rPr>
          <w:rFonts w:eastAsia="Calibri"/>
          <w:sz w:val="28"/>
          <w:szCs w:val="28"/>
          <w:lang w:eastAsia="en-US"/>
        </w:rPr>
        <w:t>д</w:t>
      </w:r>
      <w:r w:rsidRPr="005C19B1">
        <w:rPr>
          <w:rFonts w:eastAsia="Calibri"/>
          <w:sz w:val="28"/>
          <w:szCs w:val="28"/>
          <w:lang w:eastAsia="en-US"/>
        </w:rPr>
        <w:t>ства АФС для выпуска препаратов, включенных в программу «Фарма 2020». Проект производства препарата «Перхлозон» не имеет аналогов во всем мире</w:t>
      </w:r>
    </w:p>
    <w:p w:rsidR="00BB4166" w:rsidRPr="005C19B1" w:rsidRDefault="00BB4166" w:rsidP="00BB4166">
      <w:pPr>
        <w:ind w:firstLine="709"/>
        <w:jc w:val="both"/>
        <w:rPr>
          <w:rFonts w:eastAsia="Calibri"/>
          <w:sz w:val="28"/>
          <w:szCs w:val="28"/>
          <w:lang w:eastAsia="en-US"/>
        </w:rPr>
      </w:pPr>
      <w:r w:rsidRPr="005C19B1">
        <w:rPr>
          <w:rFonts w:eastAsia="Calibri"/>
          <w:sz w:val="28"/>
          <w:szCs w:val="28"/>
          <w:lang w:eastAsia="en-US"/>
        </w:rPr>
        <w:t>Наиболее глобальное и дорогостоящее строительство братского мета</w:t>
      </w:r>
      <w:r w:rsidRPr="005C19B1">
        <w:rPr>
          <w:rFonts w:eastAsia="Calibri"/>
          <w:sz w:val="28"/>
          <w:szCs w:val="28"/>
          <w:lang w:eastAsia="en-US"/>
        </w:rPr>
        <w:t>л</w:t>
      </w:r>
      <w:r w:rsidRPr="005C19B1">
        <w:rPr>
          <w:rFonts w:eastAsia="Calibri"/>
          <w:sz w:val="28"/>
          <w:szCs w:val="28"/>
          <w:lang w:eastAsia="en-US"/>
        </w:rPr>
        <w:t>лургического завода для производства мелк</w:t>
      </w:r>
      <w:r w:rsidR="001E1549">
        <w:rPr>
          <w:rFonts w:eastAsia="Calibri"/>
          <w:sz w:val="28"/>
          <w:szCs w:val="28"/>
          <w:lang w:eastAsia="en-US"/>
        </w:rPr>
        <w:t>осортного проката планируется с </w:t>
      </w:r>
      <w:r w:rsidRPr="005C19B1">
        <w:rPr>
          <w:rFonts w:eastAsia="Calibri"/>
          <w:sz w:val="28"/>
          <w:szCs w:val="28"/>
          <w:lang w:eastAsia="en-US"/>
        </w:rPr>
        <w:t>2013-2017</w:t>
      </w:r>
      <w:r w:rsidR="001E1549">
        <w:rPr>
          <w:rFonts w:eastAsia="Calibri"/>
          <w:sz w:val="28"/>
          <w:szCs w:val="28"/>
          <w:lang w:eastAsia="en-US"/>
        </w:rPr>
        <w:t xml:space="preserve"> </w:t>
      </w:r>
      <w:r w:rsidRPr="005C19B1">
        <w:rPr>
          <w:rFonts w:eastAsia="Calibri"/>
          <w:sz w:val="28"/>
          <w:szCs w:val="28"/>
          <w:lang w:eastAsia="en-US"/>
        </w:rPr>
        <w:t>г</w:t>
      </w:r>
      <w:r w:rsidR="001E1549">
        <w:rPr>
          <w:rFonts w:eastAsia="Calibri"/>
          <w:sz w:val="28"/>
          <w:szCs w:val="28"/>
          <w:lang w:eastAsia="en-US"/>
        </w:rPr>
        <w:t>.</w:t>
      </w:r>
      <w:r w:rsidRPr="005C19B1">
        <w:rPr>
          <w:rFonts w:eastAsia="Calibri"/>
          <w:sz w:val="28"/>
          <w:szCs w:val="28"/>
          <w:lang w:eastAsia="en-US"/>
        </w:rPr>
        <w:t>г. Реализация проекта предусматривает создание производства по выпуску мелкосортного проката. Отсутствие в Восточной Сибири специализ</w:t>
      </w:r>
      <w:r w:rsidRPr="005C19B1">
        <w:rPr>
          <w:rFonts w:eastAsia="Calibri"/>
          <w:sz w:val="28"/>
          <w:szCs w:val="28"/>
          <w:lang w:eastAsia="en-US"/>
        </w:rPr>
        <w:t>и</w:t>
      </w:r>
      <w:r w:rsidRPr="005C19B1">
        <w:rPr>
          <w:rFonts w:eastAsia="Calibri"/>
          <w:sz w:val="28"/>
          <w:szCs w:val="28"/>
          <w:lang w:eastAsia="en-US"/>
        </w:rPr>
        <w:t>рованных предприятий черной металлургии, а также использование конкурен</w:t>
      </w:r>
      <w:r w:rsidRPr="005C19B1">
        <w:rPr>
          <w:rFonts w:eastAsia="Calibri"/>
          <w:sz w:val="28"/>
          <w:szCs w:val="28"/>
          <w:lang w:eastAsia="en-US"/>
        </w:rPr>
        <w:t>т</w:t>
      </w:r>
      <w:r w:rsidRPr="005C19B1">
        <w:rPr>
          <w:rFonts w:eastAsia="Calibri"/>
          <w:sz w:val="28"/>
          <w:szCs w:val="28"/>
          <w:lang w:eastAsia="en-US"/>
        </w:rPr>
        <w:t>ных преимуществ города (наличие месторождения природного газа, низкая стоимость электроэнергии) позволит выпускать продукцию с высокой доба</w:t>
      </w:r>
      <w:r w:rsidRPr="005C19B1">
        <w:rPr>
          <w:rFonts w:eastAsia="Calibri"/>
          <w:sz w:val="28"/>
          <w:szCs w:val="28"/>
          <w:lang w:eastAsia="en-US"/>
        </w:rPr>
        <w:t>в</w:t>
      </w:r>
      <w:r w:rsidRPr="005C19B1">
        <w:rPr>
          <w:rFonts w:eastAsia="Calibri"/>
          <w:sz w:val="28"/>
          <w:szCs w:val="28"/>
          <w:lang w:eastAsia="en-US"/>
        </w:rPr>
        <w:t>ленной стоимостью. Годовой объем выпуска п</w:t>
      </w:r>
      <w:r w:rsidR="001E1549">
        <w:rPr>
          <w:rFonts w:eastAsia="Calibri"/>
          <w:sz w:val="28"/>
          <w:szCs w:val="28"/>
          <w:lang w:eastAsia="en-US"/>
        </w:rPr>
        <w:t>родукции составит 270000 тонн в </w:t>
      </w:r>
      <w:r w:rsidRPr="005C19B1">
        <w:rPr>
          <w:rFonts w:eastAsia="Calibri"/>
          <w:sz w:val="28"/>
          <w:szCs w:val="28"/>
          <w:lang w:eastAsia="en-US"/>
        </w:rPr>
        <w:t>год (арматурный пруток периодического профиля диаметром от 8 до 36 мм).</w:t>
      </w:r>
    </w:p>
    <w:p w:rsidR="00BB4166" w:rsidRPr="005C19B1" w:rsidRDefault="00BB4166" w:rsidP="00BB4166">
      <w:pPr>
        <w:ind w:firstLine="709"/>
        <w:jc w:val="both"/>
        <w:rPr>
          <w:rFonts w:eastAsia="Calibri"/>
          <w:sz w:val="28"/>
          <w:szCs w:val="28"/>
          <w:lang w:eastAsia="en-US"/>
        </w:rPr>
      </w:pPr>
      <w:r w:rsidRPr="005C19B1">
        <w:rPr>
          <w:rFonts w:eastAsia="Calibri"/>
          <w:sz w:val="28"/>
          <w:szCs w:val="28"/>
          <w:lang w:eastAsia="en-US"/>
        </w:rPr>
        <w:t>Производственная база Восточно-Сибирского филиала ОАО Центр те</w:t>
      </w:r>
      <w:r w:rsidRPr="005C19B1">
        <w:rPr>
          <w:rFonts w:eastAsia="Calibri"/>
          <w:sz w:val="28"/>
          <w:szCs w:val="28"/>
          <w:lang w:eastAsia="en-US"/>
        </w:rPr>
        <w:t>х</w:t>
      </w:r>
      <w:r w:rsidRPr="005C19B1">
        <w:rPr>
          <w:rFonts w:eastAsia="Calibri"/>
          <w:sz w:val="28"/>
          <w:szCs w:val="28"/>
          <w:lang w:eastAsia="en-US"/>
        </w:rPr>
        <w:t>нической диагностики «Диаскан», доч</w:t>
      </w:r>
      <w:r w:rsidR="00E26083">
        <w:rPr>
          <w:rFonts w:eastAsia="Calibri"/>
          <w:sz w:val="28"/>
          <w:szCs w:val="28"/>
          <w:lang w:eastAsia="en-US"/>
        </w:rPr>
        <w:t>ернего предприятия компании</w:t>
      </w:r>
      <w:r w:rsidR="00E26083">
        <w:rPr>
          <w:rFonts w:eastAsia="Calibri"/>
          <w:sz w:val="28"/>
          <w:szCs w:val="28"/>
          <w:lang w:eastAsia="en-US"/>
        </w:rPr>
        <w:br/>
        <w:t>ОАО </w:t>
      </w:r>
      <w:r w:rsidRPr="005C19B1">
        <w:rPr>
          <w:rFonts w:eastAsia="Calibri"/>
          <w:sz w:val="28"/>
          <w:szCs w:val="28"/>
          <w:lang w:eastAsia="en-US"/>
        </w:rPr>
        <w:t>«АК «Транснефть», предназначена для осуществления диагностических работ на линейной части трубопроводов и сооружений объектов нефтепровода ВСТО-1, ВСТО-2. А также запланирован ремонт и техническое обслуживание диагностического оборудования, технический надзор и контроль за состоянием магистральных трубопроводов на этапах проектирования, строительства, эк</w:t>
      </w:r>
      <w:r w:rsidRPr="005C19B1">
        <w:rPr>
          <w:rFonts w:eastAsia="Calibri"/>
          <w:sz w:val="28"/>
          <w:szCs w:val="28"/>
          <w:lang w:eastAsia="en-US"/>
        </w:rPr>
        <w:t>с</w:t>
      </w:r>
      <w:r w:rsidRPr="005C19B1">
        <w:rPr>
          <w:rFonts w:eastAsia="Calibri"/>
          <w:sz w:val="28"/>
          <w:szCs w:val="28"/>
          <w:lang w:eastAsia="en-US"/>
        </w:rPr>
        <w:t>плуатации и капитального ремонта.</w:t>
      </w:r>
    </w:p>
    <w:p w:rsidR="00BB4166" w:rsidRPr="005C19B1" w:rsidRDefault="00BB4166" w:rsidP="00A347A8">
      <w:pPr>
        <w:widowControl w:val="0"/>
        <w:ind w:firstLine="709"/>
        <w:jc w:val="both"/>
        <w:rPr>
          <w:rFonts w:eastAsia="Calibri"/>
          <w:sz w:val="28"/>
          <w:szCs w:val="28"/>
          <w:lang w:eastAsia="en-US"/>
        </w:rPr>
      </w:pPr>
      <w:r w:rsidRPr="005C19B1">
        <w:rPr>
          <w:rFonts w:eastAsia="Calibri"/>
          <w:sz w:val="28"/>
          <w:szCs w:val="28"/>
          <w:lang w:eastAsia="en-US"/>
        </w:rPr>
        <w:t>Модернизация производства ОАО «Русал Братск» предполагает стро</w:t>
      </w:r>
      <w:r w:rsidRPr="005C19B1">
        <w:rPr>
          <w:rFonts w:eastAsia="Calibri"/>
          <w:sz w:val="28"/>
          <w:szCs w:val="28"/>
          <w:lang w:eastAsia="en-US"/>
        </w:rPr>
        <w:t>и</w:t>
      </w:r>
      <w:r w:rsidRPr="005C19B1">
        <w:rPr>
          <w:rFonts w:eastAsia="Calibri"/>
          <w:sz w:val="28"/>
          <w:szCs w:val="28"/>
          <w:lang w:eastAsia="en-US"/>
        </w:rPr>
        <w:t xml:space="preserve">тельство системы сухой газоочистки корпусов, реконструкция пекоприемников, </w:t>
      </w:r>
      <w:r w:rsidRPr="005C19B1">
        <w:rPr>
          <w:rFonts w:eastAsia="Calibri"/>
          <w:sz w:val="28"/>
          <w:szCs w:val="28"/>
          <w:lang w:eastAsia="en-US"/>
        </w:rPr>
        <w:lastRenderedPageBreak/>
        <w:t>реконструкция шламовых полей, внедрение пилотной серии «Экологического Содерберга», а также реконструкцию узла оборотного водоснабжения.</w:t>
      </w:r>
    </w:p>
    <w:p w:rsidR="00BB4166" w:rsidRPr="005C19B1" w:rsidRDefault="00BB4166" w:rsidP="00A347A8">
      <w:pPr>
        <w:widowControl w:val="0"/>
        <w:ind w:firstLine="709"/>
        <w:jc w:val="both"/>
        <w:rPr>
          <w:rFonts w:eastAsia="Calibri"/>
          <w:sz w:val="28"/>
          <w:szCs w:val="28"/>
          <w:lang w:eastAsia="en-US"/>
        </w:rPr>
      </w:pPr>
      <w:r w:rsidRPr="005C19B1">
        <w:rPr>
          <w:rFonts w:eastAsia="Calibri"/>
          <w:sz w:val="28"/>
          <w:szCs w:val="28"/>
          <w:lang w:eastAsia="en-US"/>
        </w:rPr>
        <w:t>ООО «Братский завод ферросплавов» предусматривает поэтапную замену действующих ферросплавных электропечей, эксплуатируемых с 1987 года, с</w:t>
      </w:r>
      <w:r w:rsidRPr="005C19B1">
        <w:rPr>
          <w:rFonts w:eastAsia="Calibri"/>
          <w:sz w:val="28"/>
          <w:szCs w:val="28"/>
          <w:lang w:eastAsia="en-US"/>
        </w:rPr>
        <w:t>о</w:t>
      </w:r>
      <w:r w:rsidRPr="005C19B1">
        <w:rPr>
          <w:rFonts w:eastAsia="Calibri"/>
          <w:sz w:val="28"/>
          <w:szCs w:val="28"/>
          <w:lang w:eastAsia="en-US"/>
        </w:rPr>
        <w:t>временными комплексными электропечами мощностью по 33 МВА каждая. Также планируется сокращение расхода электроэнергии на 10-13</w:t>
      </w:r>
      <w:r w:rsidR="001E1549">
        <w:rPr>
          <w:rFonts w:eastAsia="Calibri"/>
          <w:sz w:val="28"/>
          <w:szCs w:val="28"/>
          <w:lang w:eastAsia="en-US"/>
        </w:rPr>
        <w:t xml:space="preserve"> </w:t>
      </w:r>
      <w:r w:rsidRPr="005C19B1">
        <w:rPr>
          <w:rFonts w:eastAsia="Calibri"/>
          <w:sz w:val="28"/>
          <w:szCs w:val="28"/>
          <w:lang w:eastAsia="en-US"/>
        </w:rPr>
        <w:t>%, увелич</w:t>
      </w:r>
      <w:r w:rsidRPr="005C19B1">
        <w:rPr>
          <w:rFonts w:eastAsia="Calibri"/>
          <w:sz w:val="28"/>
          <w:szCs w:val="28"/>
          <w:lang w:eastAsia="en-US"/>
        </w:rPr>
        <w:t>е</w:t>
      </w:r>
      <w:r w:rsidRPr="005C19B1">
        <w:rPr>
          <w:rFonts w:eastAsia="Calibri"/>
          <w:sz w:val="28"/>
          <w:szCs w:val="28"/>
          <w:lang w:eastAsia="en-US"/>
        </w:rPr>
        <w:t>ние производительности по выплавке ферр</w:t>
      </w:r>
      <w:r w:rsidR="001E1549">
        <w:rPr>
          <w:rFonts w:eastAsia="Calibri"/>
          <w:sz w:val="28"/>
          <w:szCs w:val="28"/>
          <w:lang w:eastAsia="en-US"/>
        </w:rPr>
        <w:t>осилиция марок ФС 65 и ФС 75 на </w:t>
      </w:r>
      <w:r w:rsidRPr="005C19B1">
        <w:rPr>
          <w:rFonts w:eastAsia="Calibri"/>
          <w:sz w:val="28"/>
          <w:szCs w:val="28"/>
          <w:lang w:eastAsia="en-US"/>
        </w:rPr>
        <w:t>30</w:t>
      </w:r>
      <w:r w:rsidR="00E26083">
        <w:rPr>
          <w:rFonts w:eastAsia="Calibri"/>
          <w:sz w:val="28"/>
          <w:szCs w:val="28"/>
          <w:lang w:eastAsia="en-US"/>
        </w:rPr>
        <w:t xml:space="preserve"> </w:t>
      </w:r>
      <w:r w:rsidRPr="005C19B1">
        <w:rPr>
          <w:rFonts w:eastAsia="Calibri"/>
          <w:sz w:val="28"/>
          <w:szCs w:val="28"/>
          <w:lang w:eastAsia="en-US"/>
        </w:rPr>
        <w:t>%.</w:t>
      </w:r>
    </w:p>
    <w:p w:rsidR="00BB4166" w:rsidRPr="005C19B1" w:rsidRDefault="00E26083" w:rsidP="00A347A8">
      <w:pPr>
        <w:widowControl w:val="0"/>
        <w:ind w:firstLine="709"/>
        <w:jc w:val="both"/>
        <w:rPr>
          <w:rFonts w:eastAsia="Calibri"/>
          <w:sz w:val="28"/>
          <w:szCs w:val="28"/>
          <w:lang w:eastAsia="en-US"/>
        </w:rPr>
      </w:pPr>
      <w:r>
        <w:rPr>
          <w:rFonts w:eastAsia="Calibri"/>
          <w:sz w:val="28"/>
          <w:szCs w:val="28"/>
          <w:lang w:eastAsia="en-US"/>
        </w:rPr>
        <w:t>К культурно-</w:t>
      </w:r>
      <w:r w:rsidR="00BB4166" w:rsidRPr="005C19B1">
        <w:rPr>
          <w:rFonts w:eastAsia="Calibri"/>
          <w:sz w:val="28"/>
          <w:szCs w:val="28"/>
          <w:lang w:eastAsia="en-US"/>
        </w:rPr>
        <w:t>оздоровительным проектам авторы отнесли проекты кот</w:t>
      </w:r>
      <w:r w:rsidR="00BB4166" w:rsidRPr="005C19B1">
        <w:rPr>
          <w:rFonts w:eastAsia="Calibri"/>
          <w:sz w:val="28"/>
          <w:szCs w:val="28"/>
          <w:lang w:eastAsia="en-US"/>
        </w:rPr>
        <w:t>о</w:t>
      </w:r>
      <w:r w:rsidR="00BB4166" w:rsidRPr="005C19B1">
        <w:rPr>
          <w:rFonts w:eastAsia="Calibri"/>
          <w:sz w:val="28"/>
          <w:szCs w:val="28"/>
          <w:lang w:eastAsia="en-US"/>
        </w:rPr>
        <w:t xml:space="preserve">рые подразумевают создание новых </w:t>
      </w:r>
      <w:r>
        <w:rPr>
          <w:rFonts w:eastAsia="Calibri"/>
          <w:sz w:val="28"/>
          <w:szCs w:val="28"/>
          <w:lang w:eastAsia="en-US"/>
        </w:rPr>
        <w:t>комплексов или улучшаются ранее</w:t>
      </w:r>
      <w:r>
        <w:rPr>
          <w:rFonts w:eastAsia="Calibri"/>
          <w:sz w:val="28"/>
          <w:szCs w:val="28"/>
          <w:lang w:eastAsia="en-US"/>
        </w:rPr>
        <w:br/>
      </w:r>
      <w:r w:rsidR="00BB4166" w:rsidRPr="005C19B1">
        <w:rPr>
          <w:rFonts w:eastAsia="Calibri"/>
          <w:sz w:val="28"/>
          <w:szCs w:val="28"/>
          <w:lang w:eastAsia="en-US"/>
        </w:rPr>
        <w:t>существующих.</w:t>
      </w:r>
    </w:p>
    <w:p w:rsidR="00BB4166" w:rsidRPr="005C19B1" w:rsidRDefault="00BB4166" w:rsidP="00A347A8">
      <w:pPr>
        <w:widowControl w:val="0"/>
        <w:ind w:firstLine="709"/>
        <w:jc w:val="both"/>
        <w:rPr>
          <w:rFonts w:eastAsia="Calibri"/>
          <w:sz w:val="28"/>
          <w:szCs w:val="28"/>
          <w:lang w:eastAsia="en-US"/>
        </w:rPr>
      </w:pPr>
      <w:r w:rsidRPr="005C19B1">
        <w:rPr>
          <w:rFonts w:eastAsia="Calibri"/>
          <w:sz w:val="28"/>
          <w:szCs w:val="28"/>
          <w:lang w:eastAsia="en-US"/>
        </w:rPr>
        <w:t>Строительство парка тысячелетия запланировано Администрацией города Братска с 2012-2016 г</w:t>
      </w:r>
      <w:r w:rsidR="001E1549">
        <w:rPr>
          <w:rFonts w:eastAsia="Calibri"/>
          <w:sz w:val="28"/>
          <w:szCs w:val="28"/>
          <w:lang w:eastAsia="en-US"/>
        </w:rPr>
        <w:t>.</w:t>
      </w:r>
      <w:r w:rsidRPr="005C19B1">
        <w:rPr>
          <w:rFonts w:eastAsia="Calibri"/>
          <w:sz w:val="28"/>
          <w:szCs w:val="28"/>
          <w:lang w:eastAsia="en-US"/>
        </w:rPr>
        <w:t>г. Площадь застраиваемо</w:t>
      </w:r>
      <w:r w:rsidR="00E26083">
        <w:rPr>
          <w:rFonts w:eastAsia="Calibri"/>
          <w:sz w:val="28"/>
          <w:szCs w:val="28"/>
          <w:lang w:eastAsia="en-US"/>
        </w:rPr>
        <w:t>й территории предполагает 102,6 </w:t>
      </w:r>
      <w:r w:rsidRPr="005C19B1">
        <w:rPr>
          <w:rFonts w:eastAsia="Calibri"/>
          <w:sz w:val="28"/>
          <w:szCs w:val="28"/>
          <w:lang w:eastAsia="en-US"/>
        </w:rPr>
        <w:t>га. Проект благоустройства парка подразумевает под собой оснащение территории объектами коммунальной инфраструктуры, обустройство набере</w:t>
      </w:r>
      <w:r w:rsidRPr="005C19B1">
        <w:rPr>
          <w:rFonts w:eastAsia="Calibri"/>
          <w:sz w:val="28"/>
          <w:szCs w:val="28"/>
          <w:lang w:eastAsia="en-US"/>
        </w:rPr>
        <w:t>ж</w:t>
      </w:r>
      <w:r w:rsidRPr="005C19B1">
        <w:rPr>
          <w:rFonts w:eastAsia="Calibri"/>
          <w:sz w:val="28"/>
          <w:szCs w:val="28"/>
          <w:lang w:eastAsia="en-US"/>
        </w:rPr>
        <w:t>ной, подготовку территории для коммерческого использования (размещения а</w:t>
      </w:r>
      <w:r w:rsidRPr="005C19B1">
        <w:rPr>
          <w:rFonts w:eastAsia="Calibri"/>
          <w:sz w:val="28"/>
          <w:szCs w:val="28"/>
          <w:lang w:eastAsia="en-US"/>
        </w:rPr>
        <w:t>т</w:t>
      </w:r>
      <w:r w:rsidRPr="005C19B1">
        <w:rPr>
          <w:rFonts w:eastAsia="Calibri"/>
          <w:sz w:val="28"/>
          <w:szCs w:val="28"/>
          <w:lang w:eastAsia="en-US"/>
        </w:rPr>
        <w:t>тракционов, кафе, детских площадок, спортивных зон). Предполагается, что на территории парка разместятся объекты капитального строительства, зеленые зоны, пляж, пирс, набережная, лодочная станция, киноплощадка, велобазы.</w:t>
      </w:r>
    </w:p>
    <w:p w:rsidR="00BB4166" w:rsidRPr="005C19B1" w:rsidRDefault="00BB4166" w:rsidP="00A347A8">
      <w:pPr>
        <w:widowControl w:val="0"/>
        <w:ind w:firstLine="709"/>
        <w:jc w:val="both"/>
        <w:rPr>
          <w:rFonts w:eastAsia="Calibri"/>
          <w:sz w:val="28"/>
          <w:szCs w:val="28"/>
          <w:lang w:eastAsia="en-US"/>
        </w:rPr>
      </w:pPr>
      <w:r w:rsidRPr="005C19B1">
        <w:rPr>
          <w:rFonts w:eastAsia="Calibri"/>
          <w:sz w:val="28"/>
          <w:szCs w:val="28"/>
          <w:lang w:eastAsia="en-US"/>
        </w:rPr>
        <w:t>Комплекс зимних спортивных сооружений на горе Пихтовой расположен в 7 км от центральной части города. На склонах горы расположены три профе</w:t>
      </w:r>
      <w:r w:rsidRPr="005C19B1">
        <w:rPr>
          <w:rFonts w:eastAsia="Calibri"/>
          <w:sz w:val="28"/>
          <w:szCs w:val="28"/>
          <w:lang w:eastAsia="en-US"/>
        </w:rPr>
        <w:t>с</w:t>
      </w:r>
      <w:r w:rsidRPr="005C19B1">
        <w:rPr>
          <w:rFonts w:eastAsia="Calibri"/>
          <w:sz w:val="28"/>
          <w:szCs w:val="28"/>
          <w:lang w:eastAsia="en-US"/>
        </w:rPr>
        <w:t>сионально подготовленные трассы разного уровня сложности. Они единстве</w:t>
      </w:r>
      <w:r w:rsidRPr="005C19B1">
        <w:rPr>
          <w:rFonts w:eastAsia="Calibri"/>
          <w:sz w:val="28"/>
          <w:szCs w:val="28"/>
          <w:lang w:eastAsia="en-US"/>
        </w:rPr>
        <w:t>н</w:t>
      </w:r>
      <w:r w:rsidRPr="005C19B1">
        <w:rPr>
          <w:rFonts w:eastAsia="Calibri"/>
          <w:sz w:val="28"/>
          <w:szCs w:val="28"/>
          <w:lang w:eastAsia="en-US"/>
        </w:rPr>
        <w:t>ные в области имеют сертификат международной федерации лыжного спорта. На «Горе Пихтовая» и в ее окрестностях имеются: санная трасса, натурбан, де</w:t>
      </w:r>
      <w:r w:rsidRPr="005C19B1">
        <w:rPr>
          <w:rFonts w:eastAsia="Calibri"/>
          <w:sz w:val="28"/>
          <w:szCs w:val="28"/>
          <w:lang w:eastAsia="en-US"/>
        </w:rPr>
        <w:t>т</w:t>
      </w:r>
      <w:r w:rsidRPr="005C19B1">
        <w:rPr>
          <w:rFonts w:eastAsia="Calibri"/>
          <w:sz w:val="28"/>
          <w:szCs w:val="28"/>
          <w:lang w:eastAsia="en-US"/>
        </w:rPr>
        <w:t>ская учебно-тренировочная трасса, горнолыжный комплекс, лыжные трассы. На комплексе работают инструкторы по горнолыжному спорту и сноуборду. Комплекс горнолыжных трасс включает в себя сами трассы, буксировочные к</w:t>
      </w:r>
      <w:r w:rsidRPr="005C19B1">
        <w:rPr>
          <w:rFonts w:eastAsia="Calibri"/>
          <w:sz w:val="28"/>
          <w:szCs w:val="28"/>
          <w:lang w:eastAsia="en-US"/>
        </w:rPr>
        <w:t>а</w:t>
      </w:r>
      <w:r w:rsidRPr="005C19B1">
        <w:rPr>
          <w:rFonts w:eastAsia="Calibri"/>
          <w:sz w:val="28"/>
          <w:szCs w:val="28"/>
          <w:lang w:eastAsia="en-US"/>
        </w:rPr>
        <w:t>натные дороги, здания горнолыжной базы, помещения дежурн</w:t>
      </w:r>
      <w:r w:rsidR="001E1549">
        <w:rPr>
          <w:rFonts w:eastAsia="Calibri"/>
          <w:sz w:val="28"/>
          <w:szCs w:val="28"/>
          <w:lang w:eastAsia="en-US"/>
        </w:rPr>
        <w:t>ых натяжной и </w:t>
      </w:r>
      <w:r w:rsidRPr="005C19B1">
        <w:rPr>
          <w:rFonts w:eastAsia="Calibri"/>
          <w:sz w:val="28"/>
          <w:szCs w:val="28"/>
          <w:lang w:eastAsia="en-US"/>
        </w:rPr>
        <w:t>приводной станций. Учитывая месторасположение, рельеф местности, дл</w:t>
      </w:r>
      <w:r w:rsidRPr="005C19B1">
        <w:rPr>
          <w:rFonts w:eastAsia="Calibri"/>
          <w:sz w:val="28"/>
          <w:szCs w:val="28"/>
          <w:lang w:eastAsia="en-US"/>
        </w:rPr>
        <w:t>и</w:t>
      </w:r>
      <w:r w:rsidRPr="005C19B1">
        <w:rPr>
          <w:rFonts w:eastAsia="Calibri"/>
          <w:sz w:val="28"/>
          <w:szCs w:val="28"/>
          <w:lang w:eastAsia="en-US"/>
        </w:rPr>
        <w:t>тельность зимнего периода, имеется возможность развития базы для зимних видов спорта, а также создания условий для активного отдыха в любое время года. Введены в эксплуатацию следующие объекты: санные и горнолыжные трассы, трасса натурбана, стартовые и финишные домики, мастерские, автод</w:t>
      </w:r>
      <w:r w:rsidRPr="005C19B1">
        <w:rPr>
          <w:rFonts w:eastAsia="Calibri"/>
          <w:sz w:val="28"/>
          <w:szCs w:val="28"/>
          <w:lang w:eastAsia="en-US"/>
        </w:rPr>
        <w:t>о</w:t>
      </w:r>
      <w:r w:rsidRPr="005C19B1">
        <w:rPr>
          <w:rFonts w:eastAsia="Calibri"/>
          <w:sz w:val="28"/>
          <w:szCs w:val="28"/>
          <w:lang w:eastAsia="en-US"/>
        </w:rPr>
        <w:t>рога для перевозки. Проект предусматривает развитие современных видов спорта и туризма в регионе, создание опорного центра профессиональной по</w:t>
      </w:r>
      <w:r w:rsidRPr="005C19B1">
        <w:rPr>
          <w:rFonts w:eastAsia="Calibri"/>
          <w:sz w:val="28"/>
          <w:szCs w:val="28"/>
          <w:lang w:eastAsia="en-US"/>
        </w:rPr>
        <w:t>д</w:t>
      </w:r>
      <w:r w:rsidRPr="005C19B1">
        <w:rPr>
          <w:rFonts w:eastAsia="Calibri"/>
          <w:sz w:val="28"/>
          <w:szCs w:val="28"/>
          <w:lang w:eastAsia="en-US"/>
        </w:rPr>
        <w:t>готовки спортсменов города, области и России по зимним олимпийским видам спорта. Планируется создание условий для проведения соревнований в</w:t>
      </w:r>
      <w:r w:rsidR="00E26083">
        <w:rPr>
          <w:rFonts w:eastAsia="Calibri"/>
          <w:sz w:val="28"/>
          <w:szCs w:val="28"/>
          <w:lang w:eastAsia="en-US"/>
        </w:rPr>
        <w:t>серо</w:t>
      </w:r>
      <w:r w:rsidR="00E26083">
        <w:rPr>
          <w:rFonts w:eastAsia="Calibri"/>
          <w:sz w:val="28"/>
          <w:szCs w:val="28"/>
          <w:lang w:eastAsia="en-US"/>
        </w:rPr>
        <w:t>с</w:t>
      </w:r>
      <w:r w:rsidR="00E26083">
        <w:rPr>
          <w:rFonts w:eastAsia="Calibri"/>
          <w:sz w:val="28"/>
          <w:szCs w:val="28"/>
          <w:lang w:eastAsia="en-US"/>
        </w:rPr>
        <w:t>сийского и </w:t>
      </w:r>
      <w:r w:rsidRPr="005C19B1">
        <w:rPr>
          <w:rFonts w:eastAsia="Calibri"/>
          <w:sz w:val="28"/>
          <w:szCs w:val="28"/>
          <w:lang w:eastAsia="en-US"/>
        </w:rPr>
        <w:t>международного уровня, повышение конкурентоспособности и к</w:t>
      </w:r>
      <w:r w:rsidRPr="005C19B1">
        <w:rPr>
          <w:rFonts w:eastAsia="Calibri"/>
          <w:sz w:val="28"/>
          <w:szCs w:val="28"/>
          <w:lang w:eastAsia="en-US"/>
        </w:rPr>
        <w:t>а</w:t>
      </w:r>
      <w:r w:rsidRPr="005C19B1">
        <w:rPr>
          <w:rFonts w:eastAsia="Calibri"/>
          <w:sz w:val="28"/>
          <w:szCs w:val="28"/>
          <w:lang w:eastAsia="en-US"/>
        </w:rPr>
        <w:t>чества услуг отечественной индустрии рекреационного туризма.</w:t>
      </w:r>
    </w:p>
    <w:p w:rsidR="00BB4166" w:rsidRPr="005C19B1" w:rsidRDefault="00BB4166" w:rsidP="00A347A8">
      <w:pPr>
        <w:widowControl w:val="0"/>
        <w:ind w:firstLine="709"/>
        <w:jc w:val="both"/>
        <w:rPr>
          <w:rFonts w:eastAsia="Calibri"/>
          <w:sz w:val="28"/>
          <w:szCs w:val="28"/>
          <w:lang w:eastAsia="en-US"/>
        </w:rPr>
      </w:pPr>
      <w:r w:rsidRPr="005C19B1">
        <w:rPr>
          <w:rFonts w:eastAsia="Calibri"/>
          <w:sz w:val="28"/>
          <w:szCs w:val="28"/>
          <w:lang w:eastAsia="en-US"/>
        </w:rPr>
        <w:t>В оздоровительном горнолыжном комп</w:t>
      </w:r>
      <w:r w:rsidR="00E26083">
        <w:rPr>
          <w:rFonts w:eastAsia="Calibri"/>
          <w:sz w:val="28"/>
          <w:szCs w:val="28"/>
          <w:lang w:eastAsia="en-US"/>
        </w:rPr>
        <w:t>лексе «Орехов камень» введены в </w:t>
      </w:r>
      <w:r w:rsidRPr="005C19B1">
        <w:rPr>
          <w:rFonts w:eastAsia="Calibri"/>
          <w:sz w:val="28"/>
          <w:szCs w:val="28"/>
          <w:lang w:eastAsia="en-US"/>
        </w:rPr>
        <w:t>эксплуатацию 2 безопорных подъемника, туристическая трасса для развлек</w:t>
      </w:r>
      <w:r w:rsidRPr="005C19B1">
        <w:rPr>
          <w:rFonts w:eastAsia="Calibri"/>
          <w:sz w:val="28"/>
          <w:szCs w:val="28"/>
          <w:lang w:eastAsia="en-US"/>
        </w:rPr>
        <w:t>а</w:t>
      </w:r>
      <w:r w:rsidRPr="005C19B1">
        <w:rPr>
          <w:rFonts w:eastAsia="Calibri"/>
          <w:sz w:val="28"/>
          <w:szCs w:val="28"/>
          <w:lang w:eastAsia="en-US"/>
        </w:rPr>
        <w:t>тельного катания на тюбингах, каток, проложены трассы для беговых лыж, к</w:t>
      </w:r>
      <w:r w:rsidRPr="005C19B1">
        <w:rPr>
          <w:rFonts w:eastAsia="Calibri"/>
          <w:sz w:val="28"/>
          <w:szCs w:val="28"/>
          <w:lang w:eastAsia="en-US"/>
        </w:rPr>
        <w:t>а</w:t>
      </w:r>
      <w:r w:rsidRPr="005C19B1">
        <w:rPr>
          <w:rFonts w:eastAsia="Calibri"/>
          <w:sz w:val="28"/>
          <w:szCs w:val="28"/>
          <w:lang w:eastAsia="en-US"/>
        </w:rPr>
        <w:t>натная дорога пропускной способностью 982 чел./час. Недавно построена «Ру</w:t>
      </w:r>
      <w:r w:rsidRPr="005C19B1">
        <w:rPr>
          <w:rFonts w:eastAsia="Calibri"/>
          <w:sz w:val="28"/>
          <w:szCs w:val="28"/>
          <w:lang w:eastAsia="en-US"/>
        </w:rPr>
        <w:t>с</w:t>
      </w:r>
      <w:r w:rsidRPr="005C19B1">
        <w:rPr>
          <w:rFonts w:eastAsia="Calibri"/>
          <w:sz w:val="28"/>
          <w:szCs w:val="28"/>
          <w:lang w:eastAsia="en-US"/>
        </w:rPr>
        <w:t>ская баня» на 10 человек, гостиница на 100 мест, кафе на 80 посадочных мест. В 2012-2013</w:t>
      </w:r>
      <w:r w:rsidR="001E1549">
        <w:rPr>
          <w:rFonts w:eastAsia="Calibri"/>
          <w:sz w:val="28"/>
          <w:szCs w:val="28"/>
          <w:lang w:eastAsia="en-US"/>
        </w:rPr>
        <w:t xml:space="preserve"> </w:t>
      </w:r>
      <w:r w:rsidRPr="005C19B1">
        <w:rPr>
          <w:rFonts w:eastAsia="Calibri"/>
          <w:sz w:val="28"/>
          <w:szCs w:val="28"/>
          <w:lang w:eastAsia="en-US"/>
        </w:rPr>
        <w:t>г</w:t>
      </w:r>
      <w:r w:rsidR="001E1549">
        <w:rPr>
          <w:rFonts w:eastAsia="Calibri"/>
          <w:sz w:val="28"/>
          <w:szCs w:val="28"/>
          <w:lang w:eastAsia="en-US"/>
        </w:rPr>
        <w:t>.</w:t>
      </w:r>
      <w:r w:rsidRPr="005C19B1">
        <w:rPr>
          <w:rFonts w:eastAsia="Calibri"/>
          <w:sz w:val="28"/>
          <w:szCs w:val="28"/>
          <w:lang w:eastAsia="en-US"/>
        </w:rPr>
        <w:t xml:space="preserve">г введена в эксплуатацию система искусственного оснежения </w:t>
      </w:r>
      <w:r w:rsidRPr="005C19B1">
        <w:rPr>
          <w:rFonts w:eastAsia="Calibri"/>
          <w:sz w:val="28"/>
          <w:szCs w:val="28"/>
          <w:lang w:eastAsia="en-US"/>
        </w:rPr>
        <w:lastRenderedPageBreak/>
        <w:t>склона, спортинг-площадка для стрельбы по летающим тарелкам, а также пр</w:t>
      </w:r>
      <w:r w:rsidRPr="005C19B1">
        <w:rPr>
          <w:rFonts w:eastAsia="Calibri"/>
          <w:sz w:val="28"/>
          <w:szCs w:val="28"/>
          <w:lang w:eastAsia="en-US"/>
        </w:rPr>
        <w:t>и</w:t>
      </w:r>
      <w:r w:rsidRPr="005C19B1">
        <w:rPr>
          <w:rFonts w:eastAsia="Calibri"/>
          <w:sz w:val="28"/>
          <w:szCs w:val="28"/>
          <w:lang w:eastAsia="en-US"/>
        </w:rPr>
        <w:t xml:space="preserve">обретен автобус-внедорожник для доставки отдыхающих к месту отдыха. </w:t>
      </w:r>
    </w:p>
    <w:p w:rsidR="00BB4166" w:rsidRPr="005C19B1" w:rsidRDefault="00BB4166" w:rsidP="00A347A8">
      <w:pPr>
        <w:widowControl w:val="0"/>
        <w:autoSpaceDE w:val="0"/>
        <w:autoSpaceDN w:val="0"/>
        <w:adjustRightInd w:val="0"/>
        <w:ind w:firstLine="709"/>
        <w:jc w:val="both"/>
        <w:rPr>
          <w:sz w:val="28"/>
          <w:szCs w:val="28"/>
        </w:rPr>
      </w:pPr>
      <w:r w:rsidRPr="005C19B1">
        <w:rPr>
          <w:sz w:val="28"/>
          <w:szCs w:val="28"/>
        </w:rPr>
        <w:t>Под «Сибирским сагоари» инвесторы подразумевают комфортабельную туристическую базу европейского уровня «Сурупцево». База возведена на бер</w:t>
      </w:r>
      <w:r w:rsidRPr="005C19B1">
        <w:rPr>
          <w:sz w:val="28"/>
          <w:szCs w:val="28"/>
        </w:rPr>
        <w:t>е</w:t>
      </w:r>
      <w:r w:rsidRPr="005C19B1">
        <w:rPr>
          <w:sz w:val="28"/>
          <w:szCs w:val="28"/>
        </w:rPr>
        <w:t>гу Братского водохранилища и состоит из уютных деревянных 1 и 2-х этажных домиков и бани (построенных из сибирской сосны), которые в состоянии уд</w:t>
      </w:r>
      <w:r w:rsidRPr="005C19B1">
        <w:rPr>
          <w:sz w:val="28"/>
          <w:szCs w:val="28"/>
        </w:rPr>
        <w:t>о</w:t>
      </w:r>
      <w:r w:rsidRPr="005C19B1">
        <w:rPr>
          <w:sz w:val="28"/>
          <w:szCs w:val="28"/>
        </w:rPr>
        <w:t>влетворить запросы различных категорий туристов. Заинтересованными лиц</w:t>
      </w:r>
      <w:r w:rsidRPr="005C19B1">
        <w:rPr>
          <w:sz w:val="28"/>
          <w:szCs w:val="28"/>
        </w:rPr>
        <w:t>а</w:t>
      </w:r>
      <w:r w:rsidRPr="005C19B1">
        <w:rPr>
          <w:sz w:val="28"/>
          <w:szCs w:val="28"/>
        </w:rPr>
        <w:t>ми осуществляется доставка туристов в живописнейшие уголки приангарской тайги, куда практически не ступала нога человека и где обитают непуганые звери. В тайге построены зимовья и подготовлены стоянки. Зимой есть во</w:t>
      </w:r>
      <w:r w:rsidRPr="005C19B1">
        <w:rPr>
          <w:sz w:val="28"/>
          <w:szCs w:val="28"/>
        </w:rPr>
        <w:t>з</w:t>
      </w:r>
      <w:r w:rsidRPr="005C19B1">
        <w:rPr>
          <w:sz w:val="28"/>
          <w:szCs w:val="28"/>
        </w:rPr>
        <w:t>можность покататься на горных лыжах, сноубордах, санях, снегоходах. Для развития проекту необходимы инвестиции на строительство причала для во</w:t>
      </w:r>
      <w:r w:rsidRPr="005C19B1">
        <w:rPr>
          <w:sz w:val="28"/>
          <w:szCs w:val="28"/>
        </w:rPr>
        <w:t>д</w:t>
      </w:r>
      <w:r w:rsidRPr="005C19B1">
        <w:rPr>
          <w:sz w:val="28"/>
          <w:szCs w:val="28"/>
        </w:rPr>
        <w:t>ного транспорта на базе «Сурупцево», проектирование, прокладку и строител</w:t>
      </w:r>
      <w:r w:rsidRPr="005C19B1">
        <w:rPr>
          <w:sz w:val="28"/>
          <w:szCs w:val="28"/>
        </w:rPr>
        <w:t>ь</w:t>
      </w:r>
      <w:r w:rsidRPr="005C19B1">
        <w:rPr>
          <w:sz w:val="28"/>
          <w:szCs w:val="28"/>
        </w:rPr>
        <w:t>ство ЛЭП до базы «Сурупцево». Основная цель этого про</w:t>
      </w:r>
      <w:r w:rsidR="00E26083">
        <w:rPr>
          <w:sz w:val="28"/>
          <w:szCs w:val="28"/>
        </w:rPr>
        <w:t>екта – это развитие въездного и </w:t>
      </w:r>
      <w:r w:rsidRPr="005C19B1">
        <w:rPr>
          <w:sz w:val="28"/>
          <w:szCs w:val="28"/>
        </w:rPr>
        <w:t>внутреннего туризма, в том числе привлечение иностранных тур</w:t>
      </w:r>
      <w:r w:rsidRPr="005C19B1">
        <w:rPr>
          <w:sz w:val="28"/>
          <w:szCs w:val="28"/>
        </w:rPr>
        <w:t>и</w:t>
      </w:r>
      <w:r w:rsidRPr="005C19B1">
        <w:rPr>
          <w:sz w:val="28"/>
          <w:szCs w:val="28"/>
        </w:rPr>
        <w:t>стов.</w:t>
      </w:r>
    </w:p>
    <w:p w:rsidR="00BB4166" w:rsidRPr="005C19B1" w:rsidRDefault="00BB4166" w:rsidP="00A347A8">
      <w:pPr>
        <w:widowControl w:val="0"/>
        <w:ind w:firstLine="709"/>
        <w:jc w:val="both"/>
        <w:rPr>
          <w:rFonts w:eastAsia="Calibri"/>
          <w:sz w:val="28"/>
          <w:szCs w:val="28"/>
          <w:lang w:eastAsia="en-US"/>
        </w:rPr>
      </w:pPr>
      <w:r w:rsidRPr="005C19B1">
        <w:rPr>
          <w:rFonts w:eastAsia="Calibri"/>
          <w:sz w:val="28"/>
          <w:szCs w:val="28"/>
          <w:lang w:eastAsia="en-US"/>
        </w:rPr>
        <w:t>Строительство спортивного центра с у</w:t>
      </w:r>
      <w:r w:rsidR="00E26083">
        <w:rPr>
          <w:rFonts w:eastAsia="Calibri"/>
          <w:sz w:val="28"/>
          <w:szCs w:val="28"/>
          <w:lang w:eastAsia="en-US"/>
        </w:rPr>
        <w:t>ниверсальным игровым залом в 26 </w:t>
      </w:r>
      <w:r w:rsidRPr="005C19B1">
        <w:rPr>
          <w:rFonts w:eastAsia="Calibri"/>
          <w:sz w:val="28"/>
          <w:szCs w:val="28"/>
          <w:lang w:eastAsia="en-US"/>
        </w:rPr>
        <w:t>микрорайоне города Братска по плану с 2014-2015</w:t>
      </w:r>
      <w:r w:rsidR="001E1549">
        <w:rPr>
          <w:rFonts w:eastAsia="Calibri"/>
          <w:sz w:val="28"/>
          <w:szCs w:val="28"/>
          <w:lang w:eastAsia="en-US"/>
        </w:rPr>
        <w:t xml:space="preserve"> </w:t>
      </w:r>
      <w:r w:rsidRPr="005C19B1">
        <w:rPr>
          <w:rFonts w:eastAsia="Calibri"/>
          <w:sz w:val="28"/>
          <w:szCs w:val="28"/>
          <w:lang w:eastAsia="en-US"/>
        </w:rPr>
        <w:t>г</w:t>
      </w:r>
      <w:r w:rsidR="001E1549">
        <w:rPr>
          <w:rFonts w:eastAsia="Calibri"/>
          <w:sz w:val="28"/>
          <w:szCs w:val="28"/>
          <w:lang w:eastAsia="en-US"/>
        </w:rPr>
        <w:t>.</w:t>
      </w:r>
      <w:r w:rsidRPr="005C19B1">
        <w:rPr>
          <w:rFonts w:eastAsia="Calibri"/>
          <w:sz w:val="28"/>
          <w:szCs w:val="28"/>
          <w:lang w:eastAsia="en-US"/>
        </w:rPr>
        <w:t>г. Спортивный центр предназначен для проведения учебно-тренировочных занятий и соревнований по баскетболу, волейболу, теннису, бадминтон</w:t>
      </w:r>
      <w:r w:rsidR="00E26083">
        <w:rPr>
          <w:rFonts w:eastAsia="Calibri"/>
          <w:sz w:val="28"/>
          <w:szCs w:val="28"/>
          <w:lang w:eastAsia="en-US"/>
        </w:rPr>
        <w:t>у. Пропускная способность з</w:t>
      </w:r>
      <w:r w:rsidR="00E26083">
        <w:rPr>
          <w:rFonts w:eastAsia="Calibri"/>
          <w:sz w:val="28"/>
          <w:szCs w:val="28"/>
          <w:lang w:eastAsia="en-US"/>
        </w:rPr>
        <w:t>а</w:t>
      </w:r>
      <w:r w:rsidR="00E26083">
        <w:rPr>
          <w:rFonts w:eastAsia="Calibri"/>
          <w:sz w:val="28"/>
          <w:szCs w:val="28"/>
          <w:lang w:eastAsia="en-US"/>
        </w:rPr>
        <w:t>ла </w:t>
      </w:r>
      <w:r w:rsidR="00E26083">
        <w:rPr>
          <w:rFonts w:ascii="Calibri" w:eastAsia="Calibri" w:hAnsi="Calibri" w:cs="Calibri"/>
          <w:sz w:val="28"/>
          <w:szCs w:val="28"/>
          <w:lang w:eastAsia="en-US"/>
        </w:rPr>
        <w:t>‒</w:t>
      </w:r>
      <w:r w:rsidRPr="005C19B1">
        <w:rPr>
          <w:rFonts w:eastAsia="Calibri"/>
          <w:sz w:val="28"/>
          <w:szCs w:val="28"/>
          <w:lang w:eastAsia="en-US"/>
        </w:rPr>
        <w:t xml:space="preserve"> 64 человека в смену. В центре предусмотрены трансформируемые трибуны на 200 мест и зал индивидуальной силовой подготовки площадью 35,2 кв.м.</w:t>
      </w:r>
    </w:p>
    <w:p w:rsidR="00BB4166" w:rsidRPr="005C19B1" w:rsidRDefault="00BB4166" w:rsidP="00A347A8">
      <w:pPr>
        <w:widowControl w:val="0"/>
        <w:shd w:val="clear" w:color="auto" w:fill="FFFFFF"/>
        <w:ind w:firstLine="709"/>
        <w:jc w:val="both"/>
        <w:rPr>
          <w:rFonts w:eastAsia="Calibri"/>
          <w:sz w:val="28"/>
          <w:szCs w:val="28"/>
        </w:rPr>
      </w:pPr>
      <w:r w:rsidRPr="005C19B1">
        <w:rPr>
          <w:rFonts w:eastAsia="Calibri"/>
          <w:sz w:val="28"/>
          <w:szCs w:val="28"/>
        </w:rPr>
        <w:t>Почти половина инвестиционных проектов при реализации поддержив</w:t>
      </w:r>
      <w:r w:rsidRPr="005C19B1">
        <w:rPr>
          <w:rFonts w:eastAsia="Calibri"/>
          <w:sz w:val="28"/>
          <w:szCs w:val="28"/>
        </w:rPr>
        <w:t>а</w:t>
      </w:r>
      <w:r w:rsidRPr="005C19B1">
        <w:rPr>
          <w:rFonts w:eastAsia="Calibri"/>
          <w:sz w:val="28"/>
          <w:szCs w:val="28"/>
        </w:rPr>
        <w:t>ется Администрацией города Братска. Администрация города Братска обесп</w:t>
      </w:r>
      <w:r w:rsidRPr="005C19B1">
        <w:rPr>
          <w:rFonts w:eastAsia="Calibri"/>
          <w:sz w:val="28"/>
          <w:szCs w:val="28"/>
        </w:rPr>
        <w:t>е</w:t>
      </w:r>
      <w:r w:rsidRPr="005C19B1">
        <w:rPr>
          <w:rFonts w:eastAsia="Calibri"/>
          <w:sz w:val="28"/>
          <w:szCs w:val="28"/>
        </w:rPr>
        <w:t>чивает равные условия для инвесторов, акцентируя при этом внимание на соо</w:t>
      </w:r>
      <w:r w:rsidRPr="005C19B1">
        <w:rPr>
          <w:rFonts w:eastAsia="Calibri"/>
          <w:sz w:val="28"/>
          <w:szCs w:val="28"/>
        </w:rPr>
        <w:t>т</w:t>
      </w:r>
      <w:r w:rsidRPr="005C19B1">
        <w:rPr>
          <w:rFonts w:eastAsia="Calibri"/>
          <w:sz w:val="28"/>
          <w:szCs w:val="28"/>
        </w:rPr>
        <w:t>ветствии инвестиционного проекта приоритетным направлениям социально-экономического развития города Братска.</w:t>
      </w:r>
    </w:p>
    <w:p w:rsidR="00BB4166" w:rsidRPr="005C19B1" w:rsidRDefault="00BB4166" w:rsidP="00A347A8">
      <w:pPr>
        <w:widowControl w:val="0"/>
        <w:shd w:val="clear" w:color="auto" w:fill="FFFFFF"/>
        <w:ind w:firstLine="709"/>
        <w:jc w:val="both"/>
        <w:rPr>
          <w:rFonts w:eastAsia="Calibri"/>
          <w:sz w:val="28"/>
          <w:szCs w:val="28"/>
        </w:rPr>
      </w:pPr>
      <w:r w:rsidRPr="005C19B1">
        <w:rPr>
          <w:rFonts w:eastAsia="Calibri"/>
          <w:sz w:val="28"/>
          <w:szCs w:val="28"/>
        </w:rPr>
        <w:t>В свою очередь можно предложить формы поддержки инвестиционной деятельности:</w:t>
      </w:r>
    </w:p>
    <w:p w:rsidR="00BB4166" w:rsidRPr="005C19B1" w:rsidRDefault="005E058E" w:rsidP="00A347A8">
      <w:pPr>
        <w:pStyle w:val="af3"/>
        <w:widowControl w:val="0"/>
        <w:shd w:val="clear" w:color="auto" w:fill="FFFFFF"/>
        <w:tabs>
          <w:tab w:val="left" w:pos="993"/>
        </w:tabs>
        <w:ind w:left="0" w:firstLine="709"/>
        <w:jc w:val="both"/>
        <w:rPr>
          <w:rFonts w:eastAsia="Calibri"/>
          <w:sz w:val="28"/>
          <w:szCs w:val="28"/>
        </w:rPr>
      </w:pPr>
      <w:r>
        <w:rPr>
          <w:rFonts w:ascii="Calibri" w:eastAsia="Calibri" w:hAnsi="Calibri" w:cs="Calibri"/>
          <w:sz w:val="28"/>
          <w:szCs w:val="28"/>
          <w:lang w:eastAsia="en-US"/>
        </w:rPr>
        <w:t>‒</w:t>
      </w:r>
      <w:r>
        <w:rPr>
          <w:rFonts w:eastAsia="Calibri"/>
          <w:sz w:val="28"/>
          <w:szCs w:val="28"/>
          <w:lang w:eastAsia="en-US"/>
        </w:rPr>
        <w:t> </w:t>
      </w:r>
      <w:r w:rsidR="00BB4166" w:rsidRPr="005C19B1">
        <w:rPr>
          <w:rFonts w:eastAsia="Calibri"/>
          <w:sz w:val="28"/>
          <w:szCs w:val="28"/>
        </w:rPr>
        <w:t>предоставление субъектам инвестиционной деятельности льгот по налогам и сборам в пределах полномочий органов местного самоуправления;</w:t>
      </w:r>
    </w:p>
    <w:p w:rsidR="00BB4166" w:rsidRPr="005C19B1" w:rsidRDefault="005E058E" w:rsidP="00A347A8">
      <w:pPr>
        <w:pStyle w:val="af3"/>
        <w:widowControl w:val="0"/>
        <w:shd w:val="clear" w:color="auto" w:fill="FFFFFF"/>
        <w:tabs>
          <w:tab w:val="left" w:pos="993"/>
        </w:tabs>
        <w:ind w:left="0" w:firstLine="709"/>
        <w:jc w:val="both"/>
        <w:rPr>
          <w:rFonts w:eastAsia="Calibri"/>
          <w:sz w:val="28"/>
          <w:szCs w:val="28"/>
        </w:rPr>
      </w:pPr>
      <w:r>
        <w:rPr>
          <w:rFonts w:ascii="Calibri" w:eastAsia="Calibri" w:hAnsi="Calibri" w:cs="Calibri"/>
          <w:sz w:val="28"/>
          <w:szCs w:val="28"/>
          <w:lang w:eastAsia="en-US"/>
        </w:rPr>
        <w:t>‒</w:t>
      </w:r>
      <w:r>
        <w:rPr>
          <w:rFonts w:eastAsia="Calibri"/>
          <w:sz w:val="28"/>
          <w:szCs w:val="28"/>
          <w:lang w:eastAsia="en-US"/>
        </w:rPr>
        <w:t> </w:t>
      </w:r>
      <w:r w:rsidR="00BB4166" w:rsidRPr="005C19B1">
        <w:rPr>
          <w:rFonts w:eastAsia="Calibri"/>
          <w:sz w:val="28"/>
          <w:szCs w:val="28"/>
        </w:rPr>
        <w:t>предоставление муниципальных гарантий в качестве обеспечения и</w:t>
      </w:r>
      <w:r w:rsidR="00BB4166" w:rsidRPr="005C19B1">
        <w:rPr>
          <w:rFonts w:eastAsia="Calibri"/>
          <w:sz w:val="28"/>
          <w:szCs w:val="28"/>
        </w:rPr>
        <w:t>с</w:t>
      </w:r>
      <w:r w:rsidR="00BB4166" w:rsidRPr="005C19B1">
        <w:rPr>
          <w:rFonts w:eastAsia="Calibri"/>
          <w:sz w:val="28"/>
          <w:szCs w:val="28"/>
        </w:rPr>
        <w:t>полнения субъектами инвестиционной деятельности обязательств, возника</w:t>
      </w:r>
      <w:r w:rsidR="00BB4166" w:rsidRPr="005C19B1">
        <w:rPr>
          <w:rFonts w:eastAsia="Calibri"/>
          <w:sz w:val="28"/>
          <w:szCs w:val="28"/>
        </w:rPr>
        <w:t>ю</w:t>
      </w:r>
      <w:r w:rsidR="00BB4166" w:rsidRPr="005C19B1">
        <w:rPr>
          <w:rFonts w:eastAsia="Calibri"/>
          <w:sz w:val="28"/>
          <w:szCs w:val="28"/>
        </w:rPr>
        <w:t>щих в процессе реализации инвестиционных проектов;</w:t>
      </w:r>
    </w:p>
    <w:p w:rsidR="00BB4166" w:rsidRPr="005C19B1" w:rsidRDefault="005E058E" w:rsidP="00A347A8">
      <w:pPr>
        <w:pStyle w:val="af3"/>
        <w:widowControl w:val="0"/>
        <w:shd w:val="clear" w:color="auto" w:fill="FFFFFF"/>
        <w:tabs>
          <w:tab w:val="left" w:pos="993"/>
        </w:tabs>
        <w:ind w:left="0" w:firstLine="709"/>
        <w:jc w:val="both"/>
        <w:rPr>
          <w:rFonts w:eastAsia="Calibri"/>
          <w:sz w:val="28"/>
          <w:szCs w:val="28"/>
        </w:rPr>
      </w:pPr>
      <w:r>
        <w:rPr>
          <w:rFonts w:ascii="Calibri" w:eastAsia="Calibri" w:hAnsi="Calibri" w:cs="Calibri"/>
          <w:sz w:val="28"/>
          <w:szCs w:val="28"/>
          <w:lang w:eastAsia="en-US"/>
        </w:rPr>
        <w:t>‒</w:t>
      </w:r>
      <w:r>
        <w:rPr>
          <w:rFonts w:eastAsia="Calibri"/>
          <w:sz w:val="28"/>
          <w:szCs w:val="28"/>
          <w:lang w:eastAsia="en-US"/>
        </w:rPr>
        <w:t> </w:t>
      </w:r>
      <w:r w:rsidR="00BB4166" w:rsidRPr="005C19B1">
        <w:rPr>
          <w:rFonts w:eastAsia="Calibri"/>
          <w:sz w:val="28"/>
          <w:szCs w:val="28"/>
        </w:rPr>
        <w:t>предоставление бюджетных инвестиций юридическим лицам, не явл</w:t>
      </w:r>
      <w:r w:rsidR="00BB4166" w:rsidRPr="005C19B1">
        <w:rPr>
          <w:rFonts w:eastAsia="Calibri"/>
          <w:sz w:val="28"/>
          <w:szCs w:val="28"/>
        </w:rPr>
        <w:t>я</w:t>
      </w:r>
      <w:r w:rsidR="00BB4166" w:rsidRPr="005C19B1">
        <w:rPr>
          <w:rFonts w:eastAsia="Calibri"/>
          <w:sz w:val="28"/>
          <w:szCs w:val="28"/>
        </w:rPr>
        <w:t>ющимся государственными и муниципальными учреждениями и государстве</w:t>
      </w:r>
      <w:r w:rsidR="00BB4166" w:rsidRPr="005C19B1">
        <w:rPr>
          <w:rFonts w:eastAsia="Calibri"/>
          <w:sz w:val="28"/>
          <w:szCs w:val="28"/>
        </w:rPr>
        <w:t>н</w:t>
      </w:r>
      <w:r w:rsidR="00BB4166" w:rsidRPr="005C19B1">
        <w:rPr>
          <w:rFonts w:eastAsia="Calibri"/>
          <w:sz w:val="28"/>
          <w:szCs w:val="28"/>
        </w:rPr>
        <w:t>ными или муниципальными унитарными предприятиями;</w:t>
      </w:r>
    </w:p>
    <w:p w:rsidR="00BB4166" w:rsidRPr="005C19B1" w:rsidRDefault="005E058E" w:rsidP="00A347A8">
      <w:pPr>
        <w:pStyle w:val="af3"/>
        <w:widowControl w:val="0"/>
        <w:shd w:val="clear" w:color="auto" w:fill="FFFFFF"/>
        <w:tabs>
          <w:tab w:val="left" w:pos="993"/>
        </w:tabs>
        <w:ind w:left="0" w:firstLine="709"/>
        <w:jc w:val="both"/>
        <w:rPr>
          <w:rFonts w:eastAsia="Calibri"/>
          <w:sz w:val="28"/>
          <w:szCs w:val="28"/>
        </w:rPr>
      </w:pPr>
      <w:r>
        <w:rPr>
          <w:rFonts w:ascii="Calibri" w:eastAsia="Calibri" w:hAnsi="Calibri" w:cs="Calibri"/>
          <w:sz w:val="28"/>
          <w:szCs w:val="28"/>
          <w:lang w:eastAsia="en-US"/>
        </w:rPr>
        <w:t>‒</w:t>
      </w:r>
      <w:r>
        <w:rPr>
          <w:rFonts w:eastAsia="Calibri"/>
          <w:sz w:val="28"/>
          <w:szCs w:val="28"/>
          <w:lang w:eastAsia="en-US"/>
        </w:rPr>
        <w:t> </w:t>
      </w:r>
      <w:r w:rsidR="00BB4166" w:rsidRPr="005C19B1">
        <w:rPr>
          <w:rFonts w:eastAsia="Calibri"/>
          <w:sz w:val="28"/>
          <w:szCs w:val="28"/>
        </w:rPr>
        <w:t>организационное, методическое, информационное сопровождение и</w:t>
      </w:r>
      <w:r w:rsidR="00BB4166" w:rsidRPr="005C19B1">
        <w:rPr>
          <w:rFonts w:eastAsia="Calibri"/>
          <w:sz w:val="28"/>
          <w:szCs w:val="28"/>
        </w:rPr>
        <w:t>н</w:t>
      </w:r>
      <w:r w:rsidR="00BB4166" w:rsidRPr="005C19B1">
        <w:rPr>
          <w:rFonts w:eastAsia="Calibri"/>
          <w:sz w:val="28"/>
          <w:szCs w:val="28"/>
        </w:rPr>
        <w:t>вестиционных проектов на всех стадиях реализации;</w:t>
      </w:r>
    </w:p>
    <w:p w:rsidR="00BB4166" w:rsidRPr="005C19B1" w:rsidRDefault="005E058E" w:rsidP="00A347A8">
      <w:pPr>
        <w:pStyle w:val="af3"/>
        <w:widowControl w:val="0"/>
        <w:shd w:val="clear" w:color="auto" w:fill="FFFFFF"/>
        <w:tabs>
          <w:tab w:val="left" w:pos="993"/>
        </w:tabs>
        <w:ind w:left="0" w:firstLine="709"/>
        <w:jc w:val="both"/>
        <w:rPr>
          <w:rFonts w:eastAsia="Calibri"/>
          <w:sz w:val="28"/>
          <w:szCs w:val="28"/>
        </w:rPr>
      </w:pPr>
      <w:r>
        <w:rPr>
          <w:rFonts w:ascii="Calibri" w:eastAsia="Calibri" w:hAnsi="Calibri" w:cs="Calibri"/>
          <w:sz w:val="28"/>
          <w:szCs w:val="28"/>
          <w:lang w:eastAsia="en-US"/>
        </w:rPr>
        <w:t>‒</w:t>
      </w:r>
      <w:r>
        <w:rPr>
          <w:rFonts w:eastAsia="Calibri"/>
          <w:sz w:val="28"/>
          <w:szCs w:val="28"/>
          <w:lang w:eastAsia="en-US"/>
        </w:rPr>
        <w:t> </w:t>
      </w:r>
      <w:r w:rsidR="00BB4166" w:rsidRPr="005C19B1">
        <w:rPr>
          <w:rFonts w:eastAsia="Calibri"/>
          <w:sz w:val="28"/>
          <w:szCs w:val="28"/>
        </w:rPr>
        <w:t>содействие в получении инвесторами финансовой поддержки из выш</w:t>
      </w:r>
      <w:r w:rsidR="00BB4166" w:rsidRPr="005C19B1">
        <w:rPr>
          <w:rFonts w:eastAsia="Calibri"/>
          <w:sz w:val="28"/>
          <w:szCs w:val="28"/>
        </w:rPr>
        <w:t>е</w:t>
      </w:r>
      <w:r w:rsidR="00BB4166" w:rsidRPr="005C19B1">
        <w:rPr>
          <w:rFonts w:eastAsia="Calibri"/>
          <w:sz w:val="28"/>
          <w:szCs w:val="28"/>
        </w:rPr>
        <w:t>стоящих бюджетов и внебюджетных источников для финансирования инвест</w:t>
      </w:r>
      <w:r w:rsidR="00BB4166" w:rsidRPr="005C19B1">
        <w:rPr>
          <w:rFonts w:eastAsia="Calibri"/>
          <w:sz w:val="28"/>
          <w:szCs w:val="28"/>
        </w:rPr>
        <w:t>и</w:t>
      </w:r>
      <w:r w:rsidR="00BB4166" w:rsidRPr="005C19B1">
        <w:rPr>
          <w:rFonts w:eastAsia="Calibri"/>
          <w:sz w:val="28"/>
          <w:szCs w:val="28"/>
        </w:rPr>
        <w:t>ционных и инновационных проектов;</w:t>
      </w:r>
    </w:p>
    <w:p w:rsidR="00BB4166" w:rsidRPr="005C19B1" w:rsidRDefault="005E058E" w:rsidP="00A347A8">
      <w:pPr>
        <w:pStyle w:val="af3"/>
        <w:widowControl w:val="0"/>
        <w:shd w:val="clear" w:color="auto" w:fill="FFFFFF"/>
        <w:tabs>
          <w:tab w:val="left" w:pos="993"/>
        </w:tabs>
        <w:ind w:left="0" w:firstLine="709"/>
        <w:jc w:val="both"/>
        <w:rPr>
          <w:rFonts w:eastAsia="Calibri"/>
          <w:sz w:val="28"/>
          <w:szCs w:val="28"/>
        </w:rPr>
      </w:pPr>
      <w:r>
        <w:rPr>
          <w:rFonts w:ascii="Calibri" w:eastAsia="Calibri" w:hAnsi="Calibri" w:cs="Calibri"/>
          <w:sz w:val="28"/>
          <w:szCs w:val="28"/>
          <w:lang w:eastAsia="en-US"/>
        </w:rPr>
        <w:t>‒</w:t>
      </w:r>
      <w:r>
        <w:rPr>
          <w:rFonts w:eastAsia="Calibri"/>
          <w:sz w:val="28"/>
          <w:szCs w:val="28"/>
          <w:lang w:eastAsia="en-US"/>
        </w:rPr>
        <w:t> </w:t>
      </w:r>
      <w:r w:rsidR="00BB4166" w:rsidRPr="005C19B1">
        <w:rPr>
          <w:rFonts w:eastAsia="Calibri"/>
          <w:sz w:val="28"/>
          <w:szCs w:val="28"/>
        </w:rPr>
        <w:t>оказание информационной и консультационной помощи [4].</w:t>
      </w:r>
    </w:p>
    <w:p w:rsidR="00BB4166" w:rsidRPr="002352EB" w:rsidRDefault="00BB4166" w:rsidP="00A347A8">
      <w:pPr>
        <w:widowControl w:val="0"/>
        <w:shd w:val="clear" w:color="auto" w:fill="FFFFFF"/>
        <w:ind w:firstLine="709"/>
        <w:jc w:val="both"/>
        <w:rPr>
          <w:rFonts w:eastAsia="Calibri"/>
          <w:spacing w:val="-2"/>
          <w:sz w:val="28"/>
          <w:szCs w:val="28"/>
        </w:rPr>
      </w:pPr>
      <w:r w:rsidRPr="002352EB">
        <w:rPr>
          <w:rFonts w:eastAsia="Calibri"/>
          <w:spacing w:val="-2"/>
          <w:sz w:val="28"/>
          <w:szCs w:val="28"/>
        </w:rPr>
        <w:t xml:space="preserve">Исходя из вышеизложенного, можно сделать вывод о том, что необходимо </w:t>
      </w:r>
      <w:r w:rsidRPr="002352EB">
        <w:rPr>
          <w:rFonts w:eastAsia="Calibri"/>
          <w:spacing w:val="-2"/>
          <w:sz w:val="28"/>
          <w:szCs w:val="28"/>
        </w:rPr>
        <w:lastRenderedPageBreak/>
        <w:t>постоянное, грамотное и четкое планирование инвестиционной деятельности, которое способно увеличить эффек</w:t>
      </w:r>
      <w:r w:rsidR="005E058E" w:rsidRPr="002352EB">
        <w:rPr>
          <w:rFonts w:eastAsia="Calibri"/>
          <w:spacing w:val="-2"/>
          <w:sz w:val="28"/>
          <w:szCs w:val="28"/>
        </w:rPr>
        <w:t xml:space="preserve">т от реализации </w:t>
      </w:r>
      <w:r w:rsidR="00E26083" w:rsidRPr="002352EB">
        <w:rPr>
          <w:rFonts w:eastAsia="Calibri"/>
          <w:spacing w:val="-2"/>
          <w:sz w:val="28"/>
          <w:szCs w:val="28"/>
        </w:rPr>
        <w:t>инвестиционных</w:t>
      </w:r>
      <w:r w:rsidR="002352EB" w:rsidRPr="002352EB">
        <w:rPr>
          <w:rFonts w:eastAsia="Calibri"/>
          <w:spacing w:val="-2"/>
          <w:sz w:val="28"/>
          <w:szCs w:val="28"/>
        </w:rPr>
        <w:t xml:space="preserve"> </w:t>
      </w:r>
      <w:r w:rsidRPr="002352EB">
        <w:rPr>
          <w:rFonts w:eastAsia="Calibri"/>
          <w:spacing w:val="-2"/>
          <w:sz w:val="28"/>
          <w:szCs w:val="28"/>
        </w:rPr>
        <w:t>проектов.</w:t>
      </w:r>
    </w:p>
    <w:p w:rsidR="00BB4166" w:rsidRPr="002D6C80" w:rsidRDefault="00BB4166" w:rsidP="00A347A8">
      <w:pPr>
        <w:widowControl w:val="0"/>
        <w:jc w:val="center"/>
        <w:rPr>
          <w:rFonts w:eastAsia="Calibri"/>
          <w:b/>
          <w:bCs/>
          <w:sz w:val="20"/>
          <w:szCs w:val="20"/>
          <w:lang w:eastAsia="en-US"/>
        </w:rPr>
      </w:pPr>
    </w:p>
    <w:p w:rsidR="00BB4166" w:rsidRPr="005C19B1" w:rsidRDefault="00BB4166" w:rsidP="00A347A8">
      <w:pPr>
        <w:widowControl w:val="0"/>
        <w:jc w:val="center"/>
        <w:rPr>
          <w:rFonts w:eastAsia="Calibri"/>
          <w:b/>
          <w:bCs/>
          <w:sz w:val="28"/>
          <w:szCs w:val="28"/>
          <w:lang w:eastAsia="en-US"/>
        </w:rPr>
      </w:pPr>
      <w:r w:rsidRPr="005C19B1">
        <w:rPr>
          <w:rFonts w:eastAsia="Calibri"/>
          <w:b/>
          <w:bCs/>
          <w:iCs/>
          <w:sz w:val="28"/>
          <w:szCs w:val="28"/>
          <w:lang w:eastAsia="en-US"/>
        </w:rPr>
        <w:t>Список использованной литературы</w:t>
      </w:r>
    </w:p>
    <w:p w:rsidR="00BB4166" w:rsidRPr="005C19B1" w:rsidRDefault="005E058E" w:rsidP="00A347A8">
      <w:pPr>
        <w:widowControl w:val="0"/>
        <w:ind w:firstLine="709"/>
        <w:jc w:val="both"/>
        <w:rPr>
          <w:rFonts w:eastAsia="Calibri"/>
          <w:sz w:val="28"/>
          <w:szCs w:val="28"/>
        </w:rPr>
      </w:pPr>
      <w:r>
        <w:rPr>
          <w:rFonts w:eastAsia="Calibri"/>
          <w:sz w:val="28"/>
          <w:szCs w:val="28"/>
        </w:rPr>
        <w:t>1. </w:t>
      </w:r>
      <w:r w:rsidR="00BB4166" w:rsidRPr="005C19B1">
        <w:rPr>
          <w:rFonts w:eastAsia="Calibri"/>
          <w:sz w:val="28"/>
          <w:szCs w:val="28"/>
        </w:rPr>
        <w:t>Вахрин П.И. Инвестиции: Учебник. – 3</w:t>
      </w:r>
      <w:r w:rsidR="00E26083">
        <w:rPr>
          <w:rFonts w:eastAsia="Calibri"/>
          <w:sz w:val="28"/>
          <w:szCs w:val="28"/>
        </w:rPr>
        <w:t>-е изд., перераб. и доп. / П.И. </w:t>
      </w:r>
      <w:r w:rsidR="00BB4166" w:rsidRPr="005C19B1">
        <w:rPr>
          <w:rFonts w:eastAsia="Calibri"/>
          <w:sz w:val="28"/>
          <w:szCs w:val="28"/>
        </w:rPr>
        <w:t>Вахрин, А.С. Нешитой. – М.: «Дашков и Ко», 2005. – 380 с.</w:t>
      </w:r>
    </w:p>
    <w:p w:rsidR="00BB4166" w:rsidRPr="005C19B1" w:rsidRDefault="005E058E" w:rsidP="00A347A8">
      <w:pPr>
        <w:widowControl w:val="0"/>
        <w:ind w:firstLine="709"/>
        <w:jc w:val="both"/>
        <w:rPr>
          <w:rFonts w:eastAsia="Calibri"/>
          <w:sz w:val="28"/>
          <w:szCs w:val="28"/>
        </w:rPr>
      </w:pPr>
      <w:r>
        <w:rPr>
          <w:rFonts w:eastAsia="Calibri"/>
          <w:sz w:val="28"/>
          <w:szCs w:val="28"/>
        </w:rPr>
        <w:t>2. </w:t>
      </w:r>
      <w:r w:rsidR="00BB4166" w:rsidRPr="005C19B1">
        <w:rPr>
          <w:rFonts w:eastAsia="Calibri"/>
          <w:sz w:val="28"/>
          <w:szCs w:val="28"/>
        </w:rPr>
        <w:t>Досужева Е. Е. Интренет – журнал «НАУКОВЕДЕНИЕ» [Электронный ресурс] – Режим доступа</w:t>
      </w:r>
      <w:r w:rsidR="00BB4166" w:rsidRPr="005C19B1">
        <w:rPr>
          <w:rFonts w:eastAsia="Calibri"/>
          <w:sz w:val="28"/>
          <w:szCs w:val="28"/>
          <w:lang w:eastAsia="en-US"/>
        </w:rPr>
        <w:t>:</w:t>
      </w:r>
      <w:r w:rsidR="00BB4166" w:rsidRPr="005C19B1">
        <w:rPr>
          <w:rFonts w:eastAsia="Calibri"/>
          <w:sz w:val="28"/>
          <w:szCs w:val="28"/>
        </w:rPr>
        <w:t xml:space="preserve"> </w:t>
      </w:r>
      <w:r w:rsidR="00BB4166" w:rsidRPr="005C19B1">
        <w:rPr>
          <w:rFonts w:eastAsia="Calibri"/>
          <w:sz w:val="28"/>
          <w:szCs w:val="28"/>
          <w:lang w:eastAsia="en-US"/>
        </w:rPr>
        <w:t>http://elibrary.ru/ (дата обращения: 27.03.2015).</w:t>
      </w:r>
    </w:p>
    <w:p w:rsidR="00BB4166" w:rsidRPr="005C19B1" w:rsidRDefault="005E058E" w:rsidP="00A347A8">
      <w:pPr>
        <w:widowControl w:val="0"/>
        <w:autoSpaceDE w:val="0"/>
        <w:autoSpaceDN w:val="0"/>
        <w:adjustRightInd w:val="0"/>
        <w:ind w:firstLine="709"/>
        <w:jc w:val="both"/>
        <w:rPr>
          <w:rFonts w:eastAsia="Calibri"/>
          <w:color w:val="000000"/>
          <w:sz w:val="28"/>
          <w:szCs w:val="28"/>
          <w:lang w:eastAsia="en-US"/>
        </w:rPr>
      </w:pPr>
      <w:r>
        <w:rPr>
          <w:rFonts w:eastAsia="Calibri"/>
          <w:sz w:val="28"/>
          <w:szCs w:val="28"/>
        </w:rPr>
        <w:t>3. </w:t>
      </w:r>
      <w:r w:rsidR="00BB4166" w:rsidRPr="005C19B1">
        <w:rPr>
          <w:rFonts w:eastAsia="Calibri"/>
          <w:sz w:val="28"/>
          <w:szCs w:val="28"/>
        </w:rPr>
        <w:t>Закон Иркутской области от 9 апреля 2013 г. № 14-ОЗ «Об Инвестиц</w:t>
      </w:r>
      <w:r w:rsidR="00BB4166" w:rsidRPr="005C19B1">
        <w:rPr>
          <w:rFonts w:eastAsia="Calibri"/>
          <w:sz w:val="28"/>
          <w:szCs w:val="28"/>
        </w:rPr>
        <w:t>и</w:t>
      </w:r>
      <w:r w:rsidR="00BB4166" w:rsidRPr="005C19B1">
        <w:rPr>
          <w:rFonts w:eastAsia="Calibri"/>
          <w:sz w:val="28"/>
          <w:szCs w:val="28"/>
        </w:rPr>
        <w:t xml:space="preserve">онном фонде Иркутской области» </w:t>
      </w:r>
      <w:r w:rsidR="00BB4166" w:rsidRPr="005C19B1">
        <w:rPr>
          <w:rFonts w:eastAsia="Calibri"/>
          <w:iCs/>
          <w:sz w:val="28"/>
          <w:szCs w:val="28"/>
        </w:rPr>
        <w:t>[Электронный ресурс</w:t>
      </w:r>
      <w:r w:rsidR="00BB4166" w:rsidRPr="005C19B1">
        <w:rPr>
          <w:rFonts w:eastAsia="Calibri"/>
          <w:sz w:val="28"/>
          <w:szCs w:val="28"/>
        </w:rPr>
        <w:t>] : принят 9.04.2013 г. // СПС «КонсультантПлюс</w:t>
      </w:r>
      <w:r w:rsidR="00795C6A">
        <w:rPr>
          <w:rFonts w:eastAsia="Calibri"/>
          <w:sz w:val="28"/>
          <w:szCs w:val="28"/>
        </w:rPr>
        <w:t>»</w:t>
      </w:r>
      <w:r w:rsidR="00BB4166" w:rsidRPr="005C19B1">
        <w:rPr>
          <w:rFonts w:eastAsia="Calibri"/>
          <w:sz w:val="28"/>
          <w:szCs w:val="28"/>
        </w:rPr>
        <w:t>.</w:t>
      </w:r>
    </w:p>
    <w:p w:rsidR="00BB4166" w:rsidRPr="005C19B1" w:rsidRDefault="005E058E" w:rsidP="00A347A8">
      <w:pPr>
        <w:widowControl w:val="0"/>
        <w:autoSpaceDE w:val="0"/>
        <w:autoSpaceDN w:val="0"/>
        <w:adjustRightInd w:val="0"/>
        <w:ind w:firstLine="709"/>
        <w:jc w:val="both"/>
        <w:rPr>
          <w:rFonts w:eastAsia="Calibri"/>
          <w:sz w:val="28"/>
          <w:szCs w:val="28"/>
          <w:lang w:eastAsia="en-US"/>
        </w:rPr>
      </w:pPr>
      <w:r>
        <w:rPr>
          <w:rFonts w:eastAsia="Calibri"/>
          <w:sz w:val="28"/>
          <w:szCs w:val="28"/>
        </w:rPr>
        <w:t>4. </w:t>
      </w:r>
      <w:r w:rsidR="00BB4166" w:rsidRPr="005C19B1">
        <w:rPr>
          <w:rFonts w:eastAsia="Calibri"/>
          <w:sz w:val="28"/>
          <w:szCs w:val="28"/>
        </w:rPr>
        <w:t>Постановление от 15 октября 2012 г. № 2197 об утверждении долг</w:t>
      </w:r>
      <w:r w:rsidR="00BB4166" w:rsidRPr="005C19B1">
        <w:rPr>
          <w:rFonts w:eastAsia="Calibri"/>
          <w:sz w:val="28"/>
          <w:szCs w:val="28"/>
        </w:rPr>
        <w:t>о</w:t>
      </w:r>
      <w:r w:rsidR="00BB4166" w:rsidRPr="005C19B1">
        <w:rPr>
          <w:rFonts w:eastAsia="Calibri"/>
          <w:sz w:val="28"/>
          <w:szCs w:val="28"/>
        </w:rPr>
        <w:t xml:space="preserve">срочной целевой программы «Повышение инвестиционной привлекательности города Братска на 2013 - 2015 годы» </w:t>
      </w:r>
      <w:r w:rsidR="00BB4166" w:rsidRPr="005C19B1">
        <w:rPr>
          <w:rFonts w:eastAsia="Calibri"/>
          <w:iCs/>
          <w:sz w:val="28"/>
          <w:szCs w:val="28"/>
        </w:rPr>
        <w:t>[Электронный ресурс</w:t>
      </w:r>
      <w:r w:rsidR="00BB4166" w:rsidRPr="005C19B1">
        <w:rPr>
          <w:rFonts w:eastAsia="Calibri"/>
          <w:sz w:val="28"/>
          <w:szCs w:val="28"/>
        </w:rPr>
        <w:t xml:space="preserve">] : утв. 15.10.2012 г. </w:t>
      </w:r>
      <w:r w:rsidR="00BB4166" w:rsidRPr="005C19B1">
        <w:rPr>
          <w:rFonts w:eastAsia="Calibri"/>
          <w:color w:val="000000"/>
          <w:sz w:val="28"/>
          <w:szCs w:val="28"/>
          <w:lang w:eastAsia="en-US"/>
        </w:rPr>
        <w:t>// СПС «КонсультантПлюс».</w:t>
      </w:r>
    </w:p>
    <w:p w:rsidR="00BB4166" w:rsidRPr="005C19B1" w:rsidRDefault="005E058E" w:rsidP="00A347A8">
      <w:pPr>
        <w:widowControl w:val="0"/>
        <w:autoSpaceDE w:val="0"/>
        <w:autoSpaceDN w:val="0"/>
        <w:adjustRightInd w:val="0"/>
        <w:ind w:firstLine="709"/>
        <w:jc w:val="both"/>
        <w:rPr>
          <w:rFonts w:eastAsia="Calibri"/>
          <w:sz w:val="28"/>
          <w:szCs w:val="28"/>
          <w:lang w:eastAsia="en-US"/>
        </w:rPr>
      </w:pPr>
      <w:r>
        <w:rPr>
          <w:rFonts w:eastAsia="Calibri"/>
          <w:sz w:val="28"/>
          <w:szCs w:val="28"/>
          <w:lang w:eastAsia="en-US"/>
        </w:rPr>
        <w:t>5. </w:t>
      </w:r>
      <w:r w:rsidR="00BB4166" w:rsidRPr="005C19B1">
        <w:rPr>
          <w:rFonts w:eastAsia="Calibri"/>
          <w:sz w:val="28"/>
          <w:szCs w:val="28"/>
          <w:lang w:eastAsia="en-US"/>
        </w:rPr>
        <w:t>Программы социально-экономического разви</w:t>
      </w:r>
      <w:r w:rsidR="00E26083">
        <w:rPr>
          <w:rFonts w:eastAsia="Calibri"/>
          <w:sz w:val="28"/>
          <w:szCs w:val="28"/>
          <w:lang w:eastAsia="en-US"/>
        </w:rPr>
        <w:t>тия Иркутской области на 2011-</w:t>
      </w:r>
      <w:r w:rsidR="00BB4166" w:rsidRPr="005C19B1">
        <w:rPr>
          <w:rFonts w:eastAsia="Calibri"/>
          <w:sz w:val="28"/>
          <w:szCs w:val="28"/>
          <w:lang w:eastAsia="en-US"/>
        </w:rPr>
        <w:t xml:space="preserve">2015 годы </w:t>
      </w:r>
      <w:r w:rsidR="00BB4166" w:rsidRPr="005C19B1">
        <w:rPr>
          <w:rFonts w:eastAsia="Calibri"/>
          <w:color w:val="000000"/>
          <w:sz w:val="28"/>
          <w:szCs w:val="28"/>
          <w:lang w:eastAsia="en-US"/>
        </w:rPr>
        <w:t>// СПС «КонсультантПлюс».</w:t>
      </w:r>
    </w:p>
    <w:p w:rsidR="00BB4166" w:rsidRPr="005C19B1" w:rsidRDefault="005E058E" w:rsidP="00A347A8">
      <w:pPr>
        <w:widowControl w:val="0"/>
        <w:autoSpaceDE w:val="0"/>
        <w:autoSpaceDN w:val="0"/>
        <w:adjustRightInd w:val="0"/>
        <w:ind w:firstLine="709"/>
        <w:jc w:val="both"/>
        <w:rPr>
          <w:rFonts w:eastAsia="Calibri"/>
          <w:sz w:val="28"/>
          <w:szCs w:val="28"/>
        </w:rPr>
      </w:pPr>
      <w:r>
        <w:rPr>
          <w:rFonts w:eastAsia="Calibri"/>
          <w:sz w:val="28"/>
          <w:szCs w:val="28"/>
        </w:rPr>
        <w:t>6. </w:t>
      </w:r>
      <w:r w:rsidR="00BB4166" w:rsidRPr="005C19B1">
        <w:rPr>
          <w:rFonts w:eastAsia="Calibri"/>
          <w:sz w:val="28"/>
          <w:szCs w:val="28"/>
        </w:rPr>
        <w:t>Федеральный закон от 25.02.1999 г. № 39-Ф3 «Об инвестиционной де</w:t>
      </w:r>
      <w:r w:rsidR="00BB4166" w:rsidRPr="005C19B1">
        <w:rPr>
          <w:rFonts w:eastAsia="Calibri"/>
          <w:sz w:val="28"/>
          <w:szCs w:val="28"/>
        </w:rPr>
        <w:t>я</w:t>
      </w:r>
      <w:r w:rsidR="00BB4166" w:rsidRPr="005C19B1">
        <w:rPr>
          <w:rFonts w:eastAsia="Calibri"/>
          <w:sz w:val="28"/>
          <w:szCs w:val="28"/>
        </w:rPr>
        <w:t xml:space="preserve">тельности в Российской Федерации, осуществляемой в форме капитальных вложений» </w:t>
      </w:r>
      <w:r w:rsidR="00BB4166" w:rsidRPr="005C19B1">
        <w:rPr>
          <w:rFonts w:eastAsia="Calibri"/>
          <w:iCs/>
          <w:sz w:val="28"/>
          <w:szCs w:val="28"/>
        </w:rPr>
        <w:t>[Электронный ресурс</w:t>
      </w:r>
      <w:r w:rsidR="00BB4166" w:rsidRPr="005C19B1">
        <w:rPr>
          <w:rFonts w:eastAsia="Calibri"/>
          <w:sz w:val="28"/>
          <w:szCs w:val="28"/>
        </w:rPr>
        <w:t>] : принят Правительством РФ от 01.03.1999 г. // СПС «КонсультантПлюс».</w:t>
      </w:r>
    </w:p>
    <w:p w:rsidR="00BB4166" w:rsidRPr="005C19B1" w:rsidRDefault="00BB4166" w:rsidP="00A347A8">
      <w:pPr>
        <w:widowControl w:val="0"/>
        <w:shd w:val="clear" w:color="auto" w:fill="FFFFFF"/>
        <w:ind w:firstLine="709"/>
        <w:jc w:val="center"/>
        <w:rPr>
          <w:b/>
          <w:bCs/>
          <w:sz w:val="28"/>
          <w:szCs w:val="28"/>
        </w:rPr>
      </w:pPr>
      <w:r w:rsidRPr="005C19B1">
        <w:rPr>
          <w:b/>
          <w:bCs/>
          <w:iCs/>
          <w:sz w:val="28"/>
          <w:szCs w:val="28"/>
        </w:rPr>
        <w:t>Информация об авторах</w:t>
      </w:r>
    </w:p>
    <w:p w:rsidR="00BB4166" w:rsidRPr="005C19B1" w:rsidRDefault="00BB4166" w:rsidP="00A347A8">
      <w:pPr>
        <w:widowControl w:val="0"/>
        <w:shd w:val="clear" w:color="auto" w:fill="FFFFFF"/>
        <w:ind w:firstLine="709"/>
        <w:jc w:val="both"/>
        <w:rPr>
          <w:spacing w:val="7"/>
          <w:sz w:val="28"/>
          <w:szCs w:val="28"/>
        </w:rPr>
      </w:pPr>
      <w:r w:rsidRPr="005C19B1">
        <w:rPr>
          <w:iCs/>
          <w:spacing w:val="7"/>
          <w:sz w:val="28"/>
          <w:szCs w:val="28"/>
        </w:rPr>
        <w:t>Кле</w:t>
      </w:r>
      <w:r w:rsidR="000C69EB">
        <w:rPr>
          <w:iCs/>
          <w:spacing w:val="7"/>
          <w:sz w:val="28"/>
          <w:szCs w:val="28"/>
        </w:rPr>
        <w:t>йменова Лариса Валерьевна – к.э.н.</w:t>
      </w:r>
      <w:r w:rsidRPr="005C19B1">
        <w:rPr>
          <w:iCs/>
          <w:spacing w:val="7"/>
          <w:sz w:val="28"/>
          <w:szCs w:val="28"/>
        </w:rPr>
        <w:t>, доцент кафедры «Госуда</w:t>
      </w:r>
      <w:r w:rsidRPr="005C19B1">
        <w:rPr>
          <w:iCs/>
          <w:spacing w:val="7"/>
          <w:sz w:val="28"/>
          <w:szCs w:val="28"/>
        </w:rPr>
        <w:t>р</w:t>
      </w:r>
      <w:r w:rsidRPr="005C19B1">
        <w:rPr>
          <w:iCs/>
          <w:spacing w:val="7"/>
          <w:sz w:val="28"/>
          <w:szCs w:val="28"/>
        </w:rPr>
        <w:t>ственное и муниципальное управление» ФГБОУ ВПО «Братский госуда</w:t>
      </w:r>
      <w:r w:rsidRPr="005C19B1">
        <w:rPr>
          <w:iCs/>
          <w:spacing w:val="7"/>
          <w:sz w:val="28"/>
          <w:szCs w:val="28"/>
        </w:rPr>
        <w:t>р</w:t>
      </w:r>
      <w:r w:rsidRPr="005C19B1">
        <w:rPr>
          <w:iCs/>
          <w:spacing w:val="7"/>
          <w:sz w:val="28"/>
          <w:szCs w:val="28"/>
        </w:rPr>
        <w:t>ственный университет»,</w:t>
      </w:r>
      <w:r w:rsidRPr="005C19B1">
        <w:rPr>
          <w:color w:val="646464"/>
          <w:spacing w:val="7"/>
          <w:sz w:val="18"/>
          <w:szCs w:val="18"/>
          <w:shd w:val="clear" w:color="auto" w:fill="FFFFFF"/>
        </w:rPr>
        <w:t xml:space="preserve"> </w:t>
      </w:r>
      <w:r w:rsidRPr="005C19B1">
        <w:rPr>
          <w:iCs/>
          <w:spacing w:val="7"/>
          <w:sz w:val="28"/>
          <w:szCs w:val="28"/>
        </w:rPr>
        <w:t>665709, Ир</w:t>
      </w:r>
      <w:r w:rsidR="000C69EB">
        <w:rPr>
          <w:iCs/>
          <w:spacing w:val="7"/>
          <w:sz w:val="28"/>
          <w:szCs w:val="28"/>
        </w:rPr>
        <w:t>кутская область, г. Братск,</w:t>
      </w:r>
      <w:r w:rsidR="000C69EB">
        <w:rPr>
          <w:iCs/>
          <w:spacing w:val="7"/>
          <w:sz w:val="28"/>
          <w:szCs w:val="28"/>
        </w:rPr>
        <w:br/>
        <w:t>ул. </w:t>
      </w:r>
      <w:r w:rsidRPr="005C19B1">
        <w:rPr>
          <w:iCs/>
          <w:spacing w:val="7"/>
          <w:sz w:val="28"/>
          <w:szCs w:val="28"/>
        </w:rPr>
        <w:t>Макаренко</w:t>
      </w:r>
      <w:r w:rsidR="000C69EB">
        <w:rPr>
          <w:iCs/>
          <w:spacing w:val="7"/>
          <w:sz w:val="28"/>
          <w:szCs w:val="28"/>
        </w:rPr>
        <w:t>,</w:t>
      </w:r>
      <w:r w:rsidRPr="005C19B1">
        <w:rPr>
          <w:iCs/>
          <w:spacing w:val="7"/>
          <w:sz w:val="28"/>
          <w:szCs w:val="28"/>
        </w:rPr>
        <w:t xml:space="preserve"> 40. </w:t>
      </w:r>
      <w:r w:rsidRPr="005C19B1">
        <w:rPr>
          <w:iCs/>
          <w:spacing w:val="7"/>
          <w:sz w:val="28"/>
          <w:szCs w:val="28"/>
          <w:lang w:val="en-US"/>
        </w:rPr>
        <w:t>e</w:t>
      </w:r>
      <w:r w:rsidRPr="005C19B1">
        <w:rPr>
          <w:iCs/>
          <w:spacing w:val="7"/>
          <w:sz w:val="28"/>
          <w:szCs w:val="28"/>
        </w:rPr>
        <w:t>-</w:t>
      </w:r>
      <w:r w:rsidRPr="005C19B1">
        <w:rPr>
          <w:iCs/>
          <w:spacing w:val="7"/>
          <w:sz w:val="28"/>
          <w:szCs w:val="28"/>
          <w:lang w:val="en-US"/>
        </w:rPr>
        <w:t>mail</w:t>
      </w:r>
      <w:r w:rsidRPr="005C19B1">
        <w:rPr>
          <w:iCs/>
          <w:spacing w:val="7"/>
          <w:sz w:val="28"/>
          <w:szCs w:val="28"/>
        </w:rPr>
        <w:t xml:space="preserve">: </w:t>
      </w:r>
      <w:r w:rsidRPr="005C19B1">
        <w:rPr>
          <w:iCs/>
          <w:spacing w:val="7"/>
          <w:sz w:val="28"/>
          <w:szCs w:val="28"/>
          <w:lang w:val="en-US"/>
        </w:rPr>
        <w:t>klv</w:t>
      </w:r>
      <w:r w:rsidRPr="005C19B1">
        <w:rPr>
          <w:iCs/>
          <w:spacing w:val="7"/>
          <w:sz w:val="28"/>
          <w:szCs w:val="28"/>
        </w:rPr>
        <w:t>369271@</w:t>
      </w:r>
      <w:r w:rsidRPr="005C19B1">
        <w:rPr>
          <w:iCs/>
          <w:spacing w:val="7"/>
          <w:sz w:val="28"/>
          <w:szCs w:val="28"/>
          <w:lang w:val="en-US"/>
        </w:rPr>
        <w:t>mail</w:t>
      </w:r>
      <w:r w:rsidRPr="005C19B1">
        <w:rPr>
          <w:iCs/>
          <w:spacing w:val="7"/>
          <w:sz w:val="28"/>
          <w:szCs w:val="28"/>
        </w:rPr>
        <w:t>.</w:t>
      </w:r>
      <w:r w:rsidRPr="005C19B1">
        <w:rPr>
          <w:iCs/>
          <w:spacing w:val="7"/>
          <w:sz w:val="28"/>
          <w:szCs w:val="28"/>
          <w:lang w:val="en-US"/>
        </w:rPr>
        <w:t>ru</w:t>
      </w:r>
      <w:r w:rsidR="000C69EB">
        <w:rPr>
          <w:iCs/>
          <w:spacing w:val="7"/>
          <w:sz w:val="28"/>
          <w:szCs w:val="28"/>
        </w:rPr>
        <w:t>.</w:t>
      </w:r>
    </w:p>
    <w:p w:rsidR="00BB4166" w:rsidRPr="00FA11D5" w:rsidRDefault="00BB4166" w:rsidP="00A347A8">
      <w:pPr>
        <w:widowControl w:val="0"/>
        <w:shd w:val="clear" w:color="auto" w:fill="FFFFFF"/>
        <w:ind w:firstLine="709"/>
        <w:jc w:val="both"/>
        <w:rPr>
          <w:spacing w:val="7"/>
          <w:sz w:val="28"/>
          <w:szCs w:val="28"/>
          <w:lang w:val="en-US"/>
        </w:rPr>
      </w:pPr>
      <w:r w:rsidRPr="005C19B1">
        <w:rPr>
          <w:iCs/>
          <w:sz w:val="28"/>
          <w:szCs w:val="28"/>
        </w:rPr>
        <w:t xml:space="preserve">Солодкина Юлия Андреевна – бакалавр по профилю </w:t>
      </w:r>
      <w:r w:rsidRPr="005C19B1">
        <w:rPr>
          <w:iCs/>
          <w:spacing w:val="7"/>
          <w:sz w:val="28"/>
          <w:szCs w:val="28"/>
        </w:rPr>
        <w:t>«Государственное и</w:t>
      </w:r>
      <w:r w:rsidR="000C69EB">
        <w:rPr>
          <w:iCs/>
          <w:spacing w:val="7"/>
          <w:sz w:val="28"/>
          <w:szCs w:val="28"/>
        </w:rPr>
        <w:t> </w:t>
      </w:r>
      <w:r w:rsidRPr="00AF150E">
        <w:rPr>
          <w:iCs/>
          <w:color w:val="000000" w:themeColor="text1"/>
          <w:spacing w:val="7"/>
          <w:sz w:val="28"/>
          <w:szCs w:val="28"/>
        </w:rPr>
        <w:t>муниципальное управление»</w:t>
      </w:r>
      <w:r w:rsidRPr="00AF150E">
        <w:rPr>
          <w:iCs/>
          <w:color w:val="000000" w:themeColor="text1"/>
          <w:sz w:val="28"/>
          <w:szCs w:val="28"/>
        </w:rPr>
        <w:t>, ФГБОУ ВПО «Братский государственный университет»,</w:t>
      </w:r>
      <w:r w:rsidRPr="00AF150E">
        <w:rPr>
          <w:color w:val="000000" w:themeColor="text1"/>
          <w:sz w:val="18"/>
          <w:szCs w:val="18"/>
          <w:shd w:val="clear" w:color="auto" w:fill="FFFFFF"/>
        </w:rPr>
        <w:t xml:space="preserve"> </w:t>
      </w:r>
      <w:r w:rsidRPr="00AF150E">
        <w:rPr>
          <w:iCs/>
          <w:color w:val="000000" w:themeColor="text1"/>
          <w:sz w:val="28"/>
          <w:szCs w:val="28"/>
        </w:rPr>
        <w:t>665709, Иркутская область, г. Братск, ул. Макаренко</w:t>
      </w:r>
      <w:r w:rsidRPr="00FA11D5">
        <w:rPr>
          <w:iCs/>
          <w:color w:val="000000" w:themeColor="text1"/>
          <w:sz w:val="28"/>
          <w:szCs w:val="28"/>
          <w:lang w:val="en-US"/>
        </w:rPr>
        <w:t xml:space="preserve"> 40. </w:t>
      </w:r>
      <w:r w:rsidRPr="00AF150E">
        <w:rPr>
          <w:iCs/>
          <w:color w:val="000000" w:themeColor="text1"/>
          <w:sz w:val="28"/>
          <w:szCs w:val="28"/>
          <w:lang w:val="en-US"/>
        </w:rPr>
        <w:t>e</w:t>
      </w:r>
      <w:r w:rsidRPr="00FA11D5">
        <w:rPr>
          <w:iCs/>
          <w:color w:val="000000" w:themeColor="text1"/>
          <w:sz w:val="28"/>
          <w:szCs w:val="28"/>
          <w:lang w:val="en-US"/>
        </w:rPr>
        <w:t>-</w:t>
      </w:r>
      <w:r w:rsidRPr="00AF150E">
        <w:rPr>
          <w:iCs/>
          <w:color w:val="000000" w:themeColor="text1"/>
          <w:sz w:val="28"/>
          <w:szCs w:val="28"/>
          <w:lang w:val="en-US"/>
        </w:rPr>
        <w:t>mail</w:t>
      </w:r>
      <w:r w:rsidRPr="00FA11D5">
        <w:rPr>
          <w:iCs/>
          <w:color w:val="000000" w:themeColor="text1"/>
          <w:sz w:val="28"/>
          <w:szCs w:val="28"/>
          <w:lang w:val="en-US"/>
        </w:rPr>
        <w:t xml:space="preserve">: </w:t>
      </w:r>
      <w:r w:rsidR="000C69EB" w:rsidRPr="00FA11D5">
        <w:rPr>
          <w:iCs/>
          <w:color w:val="000000" w:themeColor="text1"/>
          <w:sz w:val="28"/>
          <w:szCs w:val="28"/>
          <w:lang w:val="en-US"/>
        </w:rPr>
        <w:br/>
      </w:r>
      <w:hyperlink r:id="rId106" w:history="1">
        <w:r w:rsidRPr="00AF150E">
          <w:rPr>
            <w:color w:val="000000" w:themeColor="text1"/>
            <w:sz w:val="28"/>
            <w:szCs w:val="28"/>
            <w:lang w:val="en-US"/>
          </w:rPr>
          <w:t>solodkina</w:t>
        </w:r>
        <w:r w:rsidRPr="00FA11D5">
          <w:rPr>
            <w:color w:val="000000" w:themeColor="text1"/>
            <w:sz w:val="28"/>
            <w:szCs w:val="28"/>
            <w:lang w:val="en-US"/>
          </w:rPr>
          <w:t>2010</w:t>
        </w:r>
        <w:r w:rsidRPr="00FA11D5">
          <w:rPr>
            <w:color w:val="000000" w:themeColor="text1"/>
            <w:spacing w:val="7"/>
            <w:sz w:val="28"/>
            <w:szCs w:val="28"/>
            <w:lang w:val="en-US"/>
          </w:rPr>
          <w:t>@</w:t>
        </w:r>
        <w:r w:rsidRPr="00AF150E">
          <w:rPr>
            <w:color w:val="000000" w:themeColor="text1"/>
            <w:spacing w:val="7"/>
            <w:sz w:val="28"/>
            <w:szCs w:val="28"/>
            <w:lang w:val="en-US"/>
          </w:rPr>
          <w:t>mail</w:t>
        </w:r>
        <w:r w:rsidRPr="00FA11D5">
          <w:rPr>
            <w:color w:val="000000" w:themeColor="text1"/>
            <w:spacing w:val="7"/>
            <w:sz w:val="28"/>
            <w:szCs w:val="28"/>
            <w:lang w:val="en-US"/>
          </w:rPr>
          <w:t>.</w:t>
        </w:r>
        <w:r w:rsidRPr="00AF150E">
          <w:rPr>
            <w:color w:val="000000" w:themeColor="text1"/>
            <w:spacing w:val="7"/>
            <w:sz w:val="28"/>
            <w:szCs w:val="28"/>
            <w:lang w:val="en-US"/>
          </w:rPr>
          <w:t>ru</w:t>
        </w:r>
      </w:hyperlink>
      <w:r w:rsidR="000C69EB" w:rsidRPr="00FA11D5">
        <w:rPr>
          <w:lang w:val="en-US"/>
        </w:rPr>
        <w:t>.</w:t>
      </w:r>
    </w:p>
    <w:p w:rsidR="00BB4166" w:rsidRPr="00FA11D5" w:rsidRDefault="00BB4166" w:rsidP="00A347A8">
      <w:pPr>
        <w:widowControl w:val="0"/>
        <w:shd w:val="clear" w:color="auto" w:fill="FFFFFF"/>
        <w:ind w:firstLine="709"/>
        <w:jc w:val="both"/>
        <w:rPr>
          <w:sz w:val="28"/>
          <w:szCs w:val="28"/>
          <w:lang w:val="en-US"/>
        </w:rPr>
      </w:pPr>
    </w:p>
    <w:p w:rsidR="00BB4166" w:rsidRPr="005C19B1" w:rsidRDefault="00BB4166" w:rsidP="00A347A8">
      <w:pPr>
        <w:widowControl w:val="0"/>
        <w:shd w:val="clear" w:color="auto" w:fill="FFFFFF"/>
        <w:ind w:firstLine="709"/>
        <w:jc w:val="center"/>
        <w:rPr>
          <w:b/>
          <w:bCs/>
          <w:sz w:val="28"/>
          <w:szCs w:val="28"/>
          <w:lang w:val="en-US"/>
        </w:rPr>
      </w:pPr>
      <w:r w:rsidRPr="005C19B1">
        <w:rPr>
          <w:b/>
          <w:bCs/>
          <w:iCs/>
          <w:sz w:val="28"/>
          <w:szCs w:val="28"/>
          <w:lang w:val="en-US"/>
        </w:rPr>
        <w:t>Autors</w:t>
      </w:r>
    </w:p>
    <w:p w:rsidR="00BB4166" w:rsidRPr="000C69EB" w:rsidRDefault="00BB4166" w:rsidP="00A347A8">
      <w:pPr>
        <w:widowControl w:val="0"/>
        <w:ind w:firstLine="720"/>
        <w:jc w:val="both"/>
        <w:rPr>
          <w:rFonts w:eastAsia="Calibri"/>
          <w:sz w:val="28"/>
          <w:szCs w:val="28"/>
          <w:lang w:val="en-US" w:eastAsia="en-US"/>
        </w:rPr>
      </w:pPr>
      <w:r w:rsidRPr="005C19B1">
        <w:rPr>
          <w:rFonts w:eastAsia="Calibri"/>
          <w:iCs/>
          <w:sz w:val="28"/>
          <w:szCs w:val="28"/>
          <w:lang w:val="en-US" w:eastAsia="en-US"/>
        </w:rPr>
        <w:t xml:space="preserve">Kleymenova Larisa Valerevna – </w:t>
      </w:r>
      <w:r w:rsidRPr="005C19B1">
        <w:rPr>
          <w:rFonts w:eastAsia="Calibri"/>
          <w:iCs/>
          <w:sz w:val="28"/>
          <w:szCs w:val="28"/>
          <w:lang w:eastAsia="en-US"/>
        </w:rPr>
        <w:t>С</w:t>
      </w:r>
      <w:r w:rsidRPr="005C19B1">
        <w:rPr>
          <w:rFonts w:eastAsia="Calibri"/>
          <w:iCs/>
          <w:sz w:val="28"/>
          <w:szCs w:val="28"/>
          <w:lang w:val="en-US" w:eastAsia="en-US"/>
        </w:rPr>
        <w:t>andidate of Ec</w:t>
      </w:r>
      <w:r w:rsidR="000C69EB">
        <w:rPr>
          <w:rFonts w:eastAsia="Calibri"/>
          <w:iCs/>
          <w:sz w:val="28"/>
          <w:szCs w:val="28"/>
          <w:lang w:val="en-US" w:eastAsia="en-US"/>
        </w:rPr>
        <w:t xml:space="preserve">onomic, associate Professor of </w:t>
      </w:r>
      <w:r w:rsidR="000C69EB" w:rsidRPr="000C69EB">
        <w:rPr>
          <w:rFonts w:eastAsia="Calibri"/>
          <w:iCs/>
          <w:sz w:val="28"/>
          <w:szCs w:val="28"/>
          <w:lang w:val="en-US" w:eastAsia="en-US"/>
        </w:rPr>
        <w:t>«</w:t>
      </w:r>
      <w:r w:rsidR="000C69EB">
        <w:rPr>
          <w:rFonts w:eastAsia="Calibri"/>
          <w:sz w:val="28"/>
          <w:szCs w:val="28"/>
          <w:lang w:val="en-US"/>
        </w:rPr>
        <w:t>State and Municipal Management</w:t>
      </w:r>
      <w:r w:rsidR="000C69EB" w:rsidRPr="000C69EB">
        <w:rPr>
          <w:rFonts w:eastAsia="Calibri"/>
          <w:sz w:val="28"/>
          <w:szCs w:val="28"/>
          <w:lang w:val="en-US"/>
        </w:rPr>
        <w:t>»</w:t>
      </w:r>
      <w:r w:rsidRPr="005C19B1">
        <w:rPr>
          <w:rFonts w:eastAsia="Calibri"/>
          <w:iCs/>
          <w:sz w:val="28"/>
          <w:szCs w:val="28"/>
          <w:lang w:val="en-US" w:eastAsia="en-US"/>
        </w:rPr>
        <w:t xml:space="preserve">, Bratsk State University, 40, Makarenko str., Irkutsk, 665709, e-mail: </w:t>
      </w:r>
      <w:r w:rsidRPr="005C19B1">
        <w:rPr>
          <w:rFonts w:eastAsia="Calibri"/>
          <w:iCs/>
          <w:spacing w:val="7"/>
          <w:sz w:val="28"/>
          <w:szCs w:val="28"/>
          <w:lang w:val="en-US" w:eastAsia="en-US"/>
        </w:rPr>
        <w:t>klv369271@mail.ru</w:t>
      </w:r>
      <w:r w:rsidR="000C69EB" w:rsidRPr="000C69EB">
        <w:rPr>
          <w:rFonts w:eastAsia="Calibri"/>
          <w:iCs/>
          <w:spacing w:val="7"/>
          <w:sz w:val="28"/>
          <w:szCs w:val="28"/>
          <w:lang w:val="en-US" w:eastAsia="en-US"/>
        </w:rPr>
        <w:t>.</w:t>
      </w:r>
    </w:p>
    <w:p w:rsidR="00BB4166" w:rsidRPr="000C69EB" w:rsidRDefault="00BB4166" w:rsidP="00A347A8">
      <w:pPr>
        <w:widowControl w:val="0"/>
        <w:shd w:val="clear" w:color="auto" w:fill="FFFFFF"/>
        <w:ind w:firstLine="720"/>
        <w:jc w:val="both"/>
        <w:rPr>
          <w:sz w:val="28"/>
          <w:szCs w:val="28"/>
          <w:lang w:val="en-US"/>
        </w:rPr>
      </w:pPr>
      <w:r w:rsidRPr="005C19B1">
        <w:rPr>
          <w:sz w:val="28"/>
          <w:szCs w:val="28"/>
          <w:lang w:val="en-US"/>
        </w:rPr>
        <w:t xml:space="preserve">Solodkina Julia Andriivna </w:t>
      </w:r>
      <w:r w:rsidRPr="005C19B1">
        <w:rPr>
          <w:iCs/>
          <w:sz w:val="28"/>
          <w:szCs w:val="28"/>
          <w:lang w:val="en-US"/>
        </w:rPr>
        <w:t>–</w:t>
      </w:r>
      <w:r w:rsidRPr="005C19B1">
        <w:rPr>
          <w:sz w:val="28"/>
          <w:szCs w:val="28"/>
          <w:lang w:val="en-US"/>
        </w:rPr>
        <w:t xml:space="preserve"> Bachelor of profile </w:t>
      </w:r>
      <w:r w:rsidR="000C69EB" w:rsidRPr="000C69EB">
        <w:rPr>
          <w:sz w:val="28"/>
          <w:szCs w:val="28"/>
          <w:lang w:val="en-US"/>
        </w:rPr>
        <w:t>«</w:t>
      </w:r>
      <w:r w:rsidRPr="005C19B1">
        <w:rPr>
          <w:sz w:val="28"/>
          <w:szCs w:val="28"/>
          <w:lang w:val="en-US"/>
        </w:rPr>
        <w:t>State and Municipal Ma</w:t>
      </w:r>
      <w:r w:rsidRPr="005C19B1">
        <w:rPr>
          <w:sz w:val="28"/>
          <w:szCs w:val="28"/>
          <w:lang w:val="en-US"/>
        </w:rPr>
        <w:t>n</w:t>
      </w:r>
      <w:r w:rsidR="000C69EB">
        <w:rPr>
          <w:sz w:val="28"/>
          <w:szCs w:val="28"/>
          <w:lang w:val="en-US"/>
        </w:rPr>
        <w:t>agement</w:t>
      </w:r>
      <w:r w:rsidR="000C69EB" w:rsidRPr="000C69EB">
        <w:rPr>
          <w:sz w:val="28"/>
          <w:szCs w:val="28"/>
          <w:lang w:val="en-US"/>
        </w:rPr>
        <w:t>»</w:t>
      </w:r>
      <w:r w:rsidRPr="005C19B1">
        <w:rPr>
          <w:iCs/>
          <w:sz w:val="28"/>
          <w:szCs w:val="28"/>
          <w:lang w:val="en-US"/>
        </w:rPr>
        <w:t>, Bratsk State University, 40, Makarenko</w:t>
      </w:r>
      <w:r w:rsidR="000C69EB">
        <w:rPr>
          <w:iCs/>
          <w:sz w:val="28"/>
          <w:szCs w:val="28"/>
          <w:lang w:val="en-US"/>
        </w:rPr>
        <w:t xml:space="preserve"> str., Irkutsk, 665709, e-mail:</w:t>
      </w:r>
      <w:r w:rsidR="000C69EB" w:rsidRPr="000C69EB">
        <w:rPr>
          <w:iCs/>
          <w:sz w:val="28"/>
          <w:szCs w:val="28"/>
          <w:lang w:val="en-US"/>
        </w:rPr>
        <w:br/>
      </w:r>
      <w:r w:rsidRPr="005C19B1">
        <w:rPr>
          <w:iCs/>
          <w:sz w:val="28"/>
          <w:szCs w:val="28"/>
          <w:lang w:val="en-US"/>
        </w:rPr>
        <w:t>solodkina2010</w:t>
      </w:r>
      <w:r w:rsidRPr="005C19B1">
        <w:rPr>
          <w:iCs/>
          <w:spacing w:val="7"/>
          <w:sz w:val="28"/>
          <w:szCs w:val="28"/>
          <w:lang w:val="en-US"/>
        </w:rPr>
        <w:t>@mail.ru</w:t>
      </w:r>
      <w:r w:rsidR="000C69EB" w:rsidRPr="000C69EB">
        <w:rPr>
          <w:iCs/>
          <w:spacing w:val="7"/>
          <w:sz w:val="28"/>
          <w:szCs w:val="28"/>
          <w:lang w:val="en-US"/>
        </w:rPr>
        <w:t>.</w:t>
      </w:r>
    </w:p>
    <w:p w:rsidR="001E1549" w:rsidRPr="00FA11D5" w:rsidRDefault="001E1549" w:rsidP="00795C6A">
      <w:pPr>
        <w:rPr>
          <w:sz w:val="28"/>
          <w:szCs w:val="28"/>
          <w:lang w:val="en-US"/>
        </w:rPr>
      </w:pPr>
    </w:p>
    <w:p w:rsidR="001E1549" w:rsidRPr="00684B98" w:rsidRDefault="001E1549" w:rsidP="00795C6A">
      <w:pPr>
        <w:rPr>
          <w:sz w:val="28"/>
          <w:szCs w:val="28"/>
          <w:lang w:val="en-US"/>
        </w:rPr>
      </w:pPr>
    </w:p>
    <w:p w:rsidR="002352EB" w:rsidRPr="00684B98" w:rsidRDefault="002352EB" w:rsidP="00795C6A">
      <w:pPr>
        <w:rPr>
          <w:sz w:val="28"/>
          <w:szCs w:val="28"/>
          <w:lang w:val="en-US"/>
        </w:rPr>
      </w:pPr>
    </w:p>
    <w:p w:rsidR="002352EB" w:rsidRPr="00684B98" w:rsidRDefault="002352EB" w:rsidP="00795C6A">
      <w:pPr>
        <w:rPr>
          <w:sz w:val="28"/>
          <w:szCs w:val="28"/>
          <w:lang w:val="en-US"/>
        </w:rPr>
      </w:pPr>
    </w:p>
    <w:p w:rsidR="002352EB" w:rsidRPr="00684B98" w:rsidRDefault="002352EB" w:rsidP="00795C6A">
      <w:pPr>
        <w:rPr>
          <w:sz w:val="28"/>
          <w:szCs w:val="28"/>
          <w:lang w:val="en-US"/>
        </w:rPr>
      </w:pPr>
    </w:p>
    <w:p w:rsidR="002352EB" w:rsidRPr="00684B98" w:rsidRDefault="002352EB" w:rsidP="00795C6A">
      <w:pPr>
        <w:rPr>
          <w:sz w:val="28"/>
          <w:szCs w:val="28"/>
          <w:lang w:val="en-US"/>
        </w:rPr>
      </w:pPr>
    </w:p>
    <w:p w:rsidR="002352EB" w:rsidRPr="00684B98" w:rsidRDefault="002352EB" w:rsidP="00795C6A">
      <w:pPr>
        <w:rPr>
          <w:sz w:val="28"/>
          <w:szCs w:val="28"/>
          <w:lang w:val="en-US"/>
        </w:rPr>
      </w:pPr>
    </w:p>
    <w:p w:rsidR="002352EB" w:rsidRPr="00684B98" w:rsidRDefault="002352EB" w:rsidP="00795C6A">
      <w:pPr>
        <w:rPr>
          <w:sz w:val="28"/>
          <w:szCs w:val="28"/>
          <w:lang w:val="en-US"/>
        </w:rPr>
      </w:pPr>
    </w:p>
    <w:p w:rsidR="002352EB" w:rsidRPr="00684B98" w:rsidRDefault="002352EB" w:rsidP="00795C6A">
      <w:pPr>
        <w:rPr>
          <w:sz w:val="28"/>
          <w:szCs w:val="28"/>
          <w:lang w:val="en-US"/>
        </w:rPr>
      </w:pPr>
    </w:p>
    <w:p w:rsidR="00A347A8" w:rsidRPr="00FA11D5" w:rsidRDefault="00A347A8" w:rsidP="00795C6A">
      <w:pPr>
        <w:rPr>
          <w:sz w:val="28"/>
          <w:szCs w:val="28"/>
          <w:lang w:val="en-US"/>
        </w:rPr>
      </w:pPr>
    </w:p>
    <w:p w:rsidR="00FD72CA" w:rsidRPr="00795C6A" w:rsidRDefault="00FD72CA" w:rsidP="00795C6A">
      <w:pPr>
        <w:rPr>
          <w:sz w:val="28"/>
          <w:szCs w:val="28"/>
        </w:rPr>
      </w:pPr>
      <w:r w:rsidRPr="00795C6A">
        <w:rPr>
          <w:sz w:val="28"/>
          <w:szCs w:val="28"/>
        </w:rPr>
        <w:t>УДК 336.6:69</w:t>
      </w:r>
    </w:p>
    <w:p w:rsidR="00FD72CA" w:rsidRPr="00BF3D8A" w:rsidRDefault="00FD72CA" w:rsidP="009C59EA">
      <w:pPr>
        <w:pStyle w:val="1"/>
        <w:spacing w:before="0" w:line="240" w:lineRule="auto"/>
        <w:jc w:val="right"/>
        <w:rPr>
          <w:rFonts w:ascii="Times New Roman" w:hAnsi="Times New Roman" w:cs="Times New Roman"/>
          <w:color w:val="auto"/>
        </w:rPr>
      </w:pPr>
      <w:bookmarkStart w:id="82" w:name="_Toc423419980"/>
      <w:bookmarkStart w:id="83" w:name="_Toc425419358"/>
      <w:r w:rsidRPr="00BF3D8A">
        <w:rPr>
          <w:rFonts w:ascii="Times New Roman" w:hAnsi="Times New Roman" w:cs="Times New Roman"/>
          <w:color w:val="auto"/>
        </w:rPr>
        <w:t>А.Ю.</w:t>
      </w:r>
      <w:r w:rsidR="009F7306">
        <w:rPr>
          <w:rFonts w:ascii="Times New Roman" w:hAnsi="Times New Roman" w:cs="Times New Roman"/>
          <w:color w:val="auto"/>
        </w:rPr>
        <w:t xml:space="preserve"> </w:t>
      </w:r>
      <w:r w:rsidRPr="00BF3D8A">
        <w:rPr>
          <w:rFonts w:ascii="Times New Roman" w:hAnsi="Times New Roman" w:cs="Times New Roman"/>
          <w:color w:val="auto"/>
        </w:rPr>
        <w:t>Кобзов, А.А.</w:t>
      </w:r>
      <w:r w:rsidR="009F7306">
        <w:rPr>
          <w:rFonts w:ascii="Times New Roman" w:hAnsi="Times New Roman" w:cs="Times New Roman"/>
          <w:color w:val="auto"/>
        </w:rPr>
        <w:t xml:space="preserve"> </w:t>
      </w:r>
      <w:r w:rsidRPr="00BF3D8A">
        <w:rPr>
          <w:rFonts w:ascii="Times New Roman" w:hAnsi="Times New Roman" w:cs="Times New Roman"/>
          <w:color w:val="auto"/>
        </w:rPr>
        <w:t>Ермакова</w:t>
      </w:r>
      <w:bookmarkEnd w:id="82"/>
      <w:bookmarkEnd w:id="83"/>
    </w:p>
    <w:p w:rsidR="00FD72CA" w:rsidRPr="00FD72CA" w:rsidRDefault="00FD72CA" w:rsidP="00FD72CA">
      <w:pPr>
        <w:shd w:val="clear" w:color="auto" w:fill="FFFFFF"/>
        <w:tabs>
          <w:tab w:val="left" w:pos="1134"/>
        </w:tabs>
        <w:ind w:firstLine="709"/>
        <w:jc w:val="center"/>
        <w:rPr>
          <w:b/>
          <w:bCs/>
          <w:sz w:val="28"/>
          <w:szCs w:val="28"/>
        </w:rPr>
      </w:pPr>
    </w:p>
    <w:p w:rsidR="001E1549" w:rsidRDefault="00FD72CA" w:rsidP="00CF002E">
      <w:pPr>
        <w:pStyle w:val="af"/>
      </w:pPr>
      <w:bookmarkStart w:id="84" w:name="_Toc425419359"/>
      <w:r w:rsidRPr="00FD72CA">
        <w:t>ПР</w:t>
      </w:r>
      <w:r w:rsidR="001E1549">
        <w:t>ОБЛЕМЫ ПОВЫШЕНИЯ РЕНТАБЕЛЬНОСТИ</w:t>
      </w:r>
      <w:bookmarkEnd w:id="84"/>
    </w:p>
    <w:p w:rsidR="001E1549" w:rsidRDefault="001E1549" w:rsidP="00CF002E">
      <w:pPr>
        <w:pStyle w:val="af"/>
      </w:pPr>
      <w:bookmarkStart w:id="85" w:name="_Toc425419360"/>
      <w:r>
        <w:t>(ЭФФЕКТИВНОСТИ ДЕЯТЕЛЬНОСТИ)</w:t>
      </w:r>
      <w:bookmarkEnd w:id="85"/>
    </w:p>
    <w:p w:rsidR="00FD72CA" w:rsidRPr="00FD72CA" w:rsidRDefault="00FD72CA" w:rsidP="00CF002E">
      <w:pPr>
        <w:pStyle w:val="af"/>
      </w:pPr>
      <w:bookmarkStart w:id="86" w:name="_Toc425419361"/>
      <w:r w:rsidRPr="001E1549">
        <w:rPr>
          <w:spacing w:val="-4"/>
        </w:rPr>
        <w:t>ПРЕДПРИЯТИЙ ИНВЕСТИЦИОННО-СТРОИТЕЛЬНОГО КОМПЛЕКСА</w:t>
      </w:r>
      <w:r w:rsidRPr="00FD72CA">
        <w:t xml:space="preserve"> В СОВРЕМЕННЫХ УСЛОВИЯХ</w:t>
      </w:r>
      <w:bookmarkEnd w:id="86"/>
    </w:p>
    <w:p w:rsidR="00FD72CA" w:rsidRPr="00FD72CA" w:rsidRDefault="00FD72CA" w:rsidP="00FD72CA">
      <w:pPr>
        <w:shd w:val="clear" w:color="auto" w:fill="FFFFFF"/>
        <w:tabs>
          <w:tab w:val="left" w:pos="1134"/>
        </w:tabs>
        <w:ind w:firstLine="709"/>
        <w:jc w:val="both"/>
        <w:rPr>
          <w:sz w:val="28"/>
          <w:szCs w:val="28"/>
        </w:rPr>
      </w:pPr>
    </w:p>
    <w:p w:rsidR="00FD72CA" w:rsidRPr="00FD72CA" w:rsidRDefault="00FD72CA" w:rsidP="00FD72CA">
      <w:pPr>
        <w:shd w:val="clear" w:color="auto" w:fill="FFFFFF"/>
        <w:tabs>
          <w:tab w:val="left" w:pos="1134"/>
        </w:tabs>
        <w:ind w:firstLine="709"/>
        <w:jc w:val="both"/>
        <w:rPr>
          <w:sz w:val="28"/>
          <w:szCs w:val="28"/>
        </w:rPr>
      </w:pPr>
      <w:r w:rsidRPr="00FD72CA">
        <w:rPr>
          <w:sz w:val="28"/>
          <w:szCs w:val="28"/>
        </w:rPr>
        <w:t>Раскрывается су</w:t>
      </w:r>
      <w:r w:rsidR="009C59EA">
        <w:rPr>
          <w:sz w:val="28"/>
          <w:szCs w:val="28"/>
        </w:rPr>
        <w:t xml:space="preserve">щность понятия рентабельность, </w:t>
      </w:r>
      <w:r w:rsidRPr="00FD72CA">
        <w:rPr>
          <w:sz w:val="28"/>
          <w:szCs w:val="28"/>
        </w:rPr>
        <w:t>прибыль и эффекти</w:t>
      </w:r>
      <w:r w:rsidRPr="00FD72CA">
        <w:rPr>
          <w:sz w:val="28"/>
          <w:szCs w:val="28"/>
        </w:rPr>
        <w:t>в</w:t>
      </w:r>
      <w:r w:rsidRPr="00FD72CA">
        <w:rPr>
          <w:sz w:val="28"/>
          <w:szCs w:val="28"/>
        </w:rPr>
        <w:t>ность. Описывается содержание инвестиционно-строительного комплекса. Ра</w:t>
      </w:r>
      <w:r w:rsidRPr="00FD72CA">
        <w:rPr>
          <w:sz w:val="28"/>
          <w:szCs w:val="28"/>
        </w:rPr>
        <w:t>с</w:t>
      </w:r>
      <w:r w:rsidRPr="00FD72CA">
        <w:rPr>
          <w:sz w:val="28"/>
          <w:szCs w:val="28"/>
        </w:rPr>
        <w:t>сматриваются три ступени вложений в строительство. Обосновывается пробл</w:t>
      </w:r>
      <w:r w:rsidRPr="00FD72CA">
        <w:rPr>
          <w:sz w:val="28"/>
          <w:szCs w:val="28"/>
        </w:rPr>
        <w:t>е</w:t>
      </w:r>
      <w:r w:rsidRPr="00FD72CA">
        <w:rPr>
          <w:sz w:val="28"/>
          <w:szCs w:val="28"/>
        </w:rPr>
        <w:t>ма повышения рентабельности на предприятии в современных условиях.</w:t>
      </w:r>
    </w:p>
    <w:p w:rsidR="00FD72CA" w:rsidRPr="00FD72CA" w:rsidRDefault="00FD72CA" w:rsidP="00FD72CA">
      <w:pPr>
        <w:shd w:val="clear" w:color="auto" w:fill="FFFFFF"/>
        <w:tabs>
          <w:tab w:val="left" w:pos="1134"/>
        </w:tabs>
        <w:ind w:firstLine="709"/>
        <w:jc w:val="both"/>
        <w:rPr>
          <w:sz w:val="28"/>
          <w:szCs w:val="28"/>
        </w:rPr>
      </w:pPr>
      <w:r w:rsidRPr="00FD72CA">
        <w:rPr>
          <w:sz w:val="28"/>
          <w:szCs w:val="28"/>
        </w:rPr>
        <w:t xml:space="preserve">Ключевые слова: </w:t>
      </w:r>
      <w:r w:rsidR="00795C6A">
        <w:rPr>
          <w:sz w:val="28"/>
          <w:szCs w:val="28"/>
        </w:rPr>
        <w:t>э</w:t>
      </w:r>
      <w:r w:rsidRPr="00FD72CA">
        <w:rPr>
          <w:sz w:val="28"/>
          <w:szCs w:val="28"/>
        </w:rPr>
        <w:t>ффективность деятельности предприятия, инвестиц</w:t>
      </w:r>
      <w:r w:rsidRPr="00FD72CA">
        <w:rPr>
          <w:sz w:val="28"/>
          <w:szCs w:val="28"/>
        </w:rPr>
        <w:t>и</w:t>
      </w:r>
      <w:r w:rsidRPr="00FD72CA">
        <w:rPr>
          <w:sz w:val="28"/>
          <w:szCs w:val="28"/>
        </w:rPr>
        <w:t>онно-строительный комплекс, рентабельность предприятия, максимизация пр</w:t>
      </w:r>
      <w:r w:rsidRPr="00FD72CA">
        <w:rPr>
          <w:sz w:val="28"/>
          <w:szCs w:val="28"/>
        </w:rPr>
        <w:t>и</w:t>
      </w:r>
      <w:r w:rsidRPr="00FD72CA">
        <w:rPr>
          <w:sz w:val="28"/>
          <w:szCs w:val="28"/>
        </w:rPr>
        <w:t>были, основные фонды.</w:t>
      </w:r>
    </w:p>
    <w:p w:rsidR="00FD72CA" w:rsidRPr="00795C6A" w:rsidRDefault="00FD72CA" w:rsidP="00795C6A">
      <w:pPr>
        <w:rPr>
          <w:sz w:val="28"/>
          <w:szCs w:val="28"/>
        </w:rPr>
      </w:pPr>
    </w:p>
    <w:p w:rsidR="00FD72CA" w:rsidRPr="009C59EA" w:rsidRDefault="00FD72CA" w:rsidP="009C59EA">
      <w:pPr>
        <w:jc w:val="right"/>
        <w:rPr>
          <w:sz w:val="28"/>
          <w:szCs w:val="28"/>
        </w:rPr>
      </w:pPr>
      <w:r w:rsidRPr="009C59EA">
        <w:rPr>
          <w:sz w:val="28"/>
          <w:szCs w:val="28"/>
        </w:rPr>
        <w:t>A.Yu.Kobzov, A.A.Ermakova</w:t>
      </w:r>
    </w:p>
    <w:p w:rsidR="00FD72CA" w:rsidRPr="00FD72CA" w:rsidRDefault="00FD72CA" w:rsidP="00FD72CA">
      <w:pPr>
        <w:shd w:val="clear" w:color="auto" w:fill="FFFFFF"/>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sz w:val="28"/>
          <w:szCs w:val="28"/>
        </w:rPr>
      </w:pPr>
    </w:p>
    <w:p w:rsidR="00FD72CA" w:rsidRPr="00FD72CA" w:rsidRDefault="00FD72CA" w:rsidP="00FD72CA">
      <w:pPr>
        <w:shd w:val="clear" w:color="auto" w:fill="FFFFFF"/>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sz w:val="28"/>
          <w:szCs w:val="28"/>
          <w:lang w:val="en-US"/>
        </w:rPr>
      </w:pPr>
      <w:r w:rsidRPr="00FD72CA">
        <w:rPr>
          <w:sz w:val="28"/>
          <w:szCs w:val="28"/>
          <w:lang w:val="en-US"/>
        </w:rPr>
        <w:t>PROBLEMS OF INCREAS</w:t>
      </w:r>
      <w:r w:rsidR="009C59EA">
        <w:rPr>
          <w:sz w:val="28"/>
          <w:szCs w:val="28"/>
          <w:lang w:val="en-US"/>
        </w:rPr>
        <w:t>ING PROFITABILITY (PERFORMANCE)</w:t>
      </w:r>
      <w:r w:rsidR="009C59EA" w:rsidRPr="009C59EA">
        <w:rPr>
          <w:sz w:val="28"/>
          <w:szCs w:val="28"/>
          <w:lang w:val="en-US"/>
        </w:rPr>
        <w:br/>
      </w:r>
      <w:r w:rsidRPr="00FD72CA">
        <w:rPr>
          <w:sz w:val="28"/>
          <w:szCs w:val="28"/>
          <w:lang w:val="en-US"/>
        </w:rPr>
        <w:t>ENTERPRISE INVESTMENT AND CONSTRUCTION COMPLEX IN MODERN CONDITIONS</w:t>
      </w:r>
    </w:p>
    <w:p w:rsidR="00FD72CA" w:rsidRPr="00FD72CA" w:rsidRDefault="00FD72CA" w:rsidP="00FD72CA">
      <w:pPr>
        <w:shd w:val="clear" w:color="auto" w:fill="FFFFFF"/>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en-US"/>
        </w:rPr>
      </w:pPr>
    </w:p>
    <w:p w:rsidR="00FD72CA" w:rsidRPr="00FD72CA" w:rsidRDefault="00FD72CA" w:rsidP="00FD72CA">
      <w:pPr>
        <w:shd w:val="clear" w:color="auto" w:fill="FFFFFF"/>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en-US"/>
        </w:rPr>
      </w:pPr>
      <w:r w:rsidRPr="00FD72CA">
        <w:rPr>
          <w:sz w:val="28"/>
          <w:szCs w:val="28"/>
          <w:lang w:val="en-US"/>
        </w:rPr>
        <w:t>The essence of the concept of profitability, profit and efficiency. Describes the contents of the investment and construction of the complex. We consider three levels of investment in construction. Settles the problem of increasing the profitability of the enterprise in modern conditions.</w:t>
      </w:r>
    </w:p>
    <w:p w:rsidR="00FD72CA" w:rsidRPr="00FD72CA" w:rsidRDefault="00FD72CA" w:rsidP="00FD72CA">
      <w:pPr>
        <w:shd w:val="clear" w:color="auto" w:fill="FFFFFF"/>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en-US"/>
        </w:rPr>
      </w:pPr>
      <w:r w:rsidRPr="00FD72CA">
        <w:rPr>
          <w:sz w:val="28"/>
          <w:szCs w:val="28"/>
          <w:lang w:val="en-US"/>
        </w:rPr>
        <w:t>Keywords: efficiency of enterprises, investment-building complex, the profit</w:t>
      </w:r>
      <w:r w:rsidRPr="00FD72CA">
        <w:rPr>
          <w:sz w:val="28"/>
          <w:szCs w:val="28"/>
          <w:lang w:val="en-US"/>
        </w:rPr>
        <w:t>a</w:t>
      </w:r>
      <w:r w:rsidRPr="00FD72CA">
        <w:rPr>
          <w:sz w:val="28"/>
          <w:szCs w:val="28"/>
          <w:lang w:val="en-US"/>
        </w:rPr>
        <w:t>bility of the enterprise, profit maximization, fixed assets.</w:t>
      </w:r>
    </w:p>
    <w:p w:rsidR="00FD72CA" w:rsidRPr="00FD72CA" w:rsidRDefault="00FD72CA" w:rsidP="00FD72CA">
      <w:pPr>
        <w:shd w:val="clear" w:color="auto" w:fill="FFFFFF"/>
        <w:tabs>
          <w:tab w:val="left" w:pos="1134"/>
        </w:tabs>
        <w:ind w:firstLine="709"/>
        <w:jc w:val="both"/>
        <w:rPr>
          <w:sz w:val="28"/>
          <w:szCs w:val="28"/>
          <w:lang w:val="en-US"/>
        </w:rPr>
      </w:pPr>
    </w:p>
    <w:p w:rsidR="00FD72CA" w:rsidRPr="00FD72CA" w:rsidRDefault="00FD72CA" w:rsidP="00A347A8">
      <w:pPr>
        <w:widowControl w:val="0"/>
        <w:shd w:val="clear" w:color="auto" w:fill="FFFFFF"/>
        <w:tabs>
          <w:tab w:val="left" w:pos="1134"/>
        </w:tabs>
        <w:ind w:firstLine="709"/>
        <w:jc w:val="both"/>
        <w:rPr>
          <w:sz w:val="28"/>
          <w:szCs w:val="28"/>
        </w:rPr>
      </w:pPr>
      <w:r w:rsidRPr="00FD72CA">
        <w:rPr>
          <w:sz w:val="28"/>
          <w:szCs w:val="28"/>
        </w:rPr>
        <w:t>Рентабельность предприятия – это важный показатель успешности де</w:t>
      </w:r>
      <w:r w:rsidRPr="00FD72CA">
        <w:rPr>
          <w:sz w:val="28"/>
          <w:szCs w:val="28"/>
        </w:rPr>
        <w:t>я</w:t>
      </w:r>
      <w:r w:rsidRPr="00FD72CA">
        <w:rPr>
          <w:sz w:val="28"/>
          <w:szCs w:val="28"/>
        </w:rPr>
        <w:t>тельности предприятий в той или иной области. Повышение этого показателя гарантирует получение большей прибыли, а, как известно, максимизация пр</w:t>
      </w:r>
      <w:r w:rsidRPr="00FD72CA">
        <w:rPr>
          <w:sz w:val="28"/>
          <w:szCs w:val="28"/>
        </w:rPr>
        <w:t>и</w:t>
      </w:r>
      <w:r w:rsidRPr="00FD72CA">
        <w:rPr>
          <w:sz w:val="28"/>
          <w:szCs w:val="28"/>
        </w:rPr>
        <w:t>были – это главная цель всех коммерческих организаций. Инвестиционно-строительный комплекс входит в число наиболее быстро развивающихся отд</w:t>
      </w:r>
      <w:r w:rsidRPr="00FD72CA">
        <w:rPr>
          <w:sz w:val="28"/>
          <w:szCs w:val="28"/>
        </w:rPr>
        <w:t>е</w:t>
      </w:r>
      <w:r w:rsidRPr="00FD72CA">
        <w:rPr>
          <w:sz w:val="28"/>
          <w:szCs w:val="28"/>
        </w:rPr>
        <w:t>лов рынка. И для него также очень важно иметь как можно более высокое зн</w:t>
      </w:r>
      <w:r w:rsidRPr="00FD72CA">
        <w:rPr>
          <w:sz w:val="28"/>
          <w:szCs w:val="28"/>
        </w:rPr>
        <w:t>а</w:t>
      </w:r>
      <w:r w:rsidRPr="00FD72CA">
        <w:rPr>
          <w:sz w:val="28"/>
          <w:szCs w:val="28"/>
        </w:rPr>
        <w:t xml:space="preserve">чение рентабельности, характеризующее эффективность деятельности ИСК. </w:t>
      </w:r>
    </w:p>
    <w:p w:rsidR="00FD72CA" w:rsidRPr="00FD72CA" w:rsidRDefault="00FD72CA" w:rsidP="00A347A8">
      <w:pPr>
        <w:widowControl w:val="0"/>
        <w:shd w:val="clear" w:color="auto" w:fill="FFFFFF"/>
        <w:tabs>
          <w:tab w:val="left" w:pos="1134"/>
        </w:tabs>
        <w:ind w:firstLine="709"/>
        <w:jc w:val="both"/>
        <w:rPr>
          <w:sz w:val="28"/>
          <w:szCs w:val="28"/>
        </w:rPr>
      </w:pPr>
      <w:r w:rsidRPr="00FD72CA">
        <w:rPr>
          <w:sz w:val="28"/>
          <w:szCs w:val="28"/>
        </w:rPr>
        <w:t>Исходя из вышесказанного, выбранная тема актуальна на современном уровне и будет актуальна и дальше в наших рыночных условиях.</w:t>
      </w:r>
    </w:p>
    <w:p w:rsidR="00FD72CA" w:rsidRPr="00FD72CA" w:rsidRDefault="00FD72CA" w:rsidP="00A347A8">
      <w:pPr>
        <w:widowControl w:val="0"/>
        <w:shd w:val="clear" w:color="auto" w:fill="FFFFFF"/>
        <w:tabs>
          <w:tab w:val="left" w:pos="1134"/>
        </w:tabs>
        <w:ind w:firstLine="709"/>
        <w:jc w:val="both"/>
        <w:rPr>
          <w:sz w:val="28"/>
          <w:szCs w:val="28"/>
        </w:rPr>
      </w:pPr>
      <w:r w:rsidRPr="00FD72CA">
        <w:rPr>
          <w:sz w:val="28"/>
          <w:szCs w:val="28"/>
        </w:rPr>
        <w:t>Инвес</w:t>
      </w:r>
      <w:r w:rsidR="009C59EA">
        <w:rPr>
          <w:sz w:val="28"/>
          <w:szCs w:val="28"/>
        </w:rPr>
        <w:t xml:space="preserve">тиционно-строительный комплекс </w:t>
      </w:r>
      <w:r w:rsidRPr="00FD72CA">
        <w:rPr>
          <w:sz w:val="28"/>
          <w:szCs w:val="28"/>
        </w:rPr>
        <w:t>содержит множество фондообр</w:t>
      </w:r>
      <w:r w:rsidRPr="00FD72CA">
        <w:rPr>
          <w:sz w:val="28"/>
          <w:szCs w:val="28"/>
        </w:rPr>
        <w:t>а</w:t>
      </w:r>
      <w:r w:rsidRPr="00FD72CA">
        <w:rPr>
          <w:sz w:val="28"/>
          <w:szCs w:val="28"/>
        </w:rPr>
        <w:t xml:space="preserve">зующих областей: расчетные и поставочные фирмы, области инвестиционного машиностроения, индустрия строительного сырья и механизмов, импортеров аппаратуры и строительного сырья, организации социально-бытовой отрасли </w:t>
      </w:r>
      <w:r w:rsidRPr="00FD72CA">
        <w:rPr>
          <w:sz w:val="28"/>
          <w:szCs w:val="28"/>
        </w:rPr>
        <w:lastRenderedPageBreak/>
        <w:t>экономики, обеспечивающей производственные процессы. Главная часть ко</w:t>
      </w:r>
      <w:r w:rsidRPr="00FD72CA">
        <w:rPr>
          <w:sz w:val="28"/>
          <w:szCs w:val="28"/>
        </w:rPr>
        <w:t>м</w:t>
      </w:r>
      <w:r w:rsidR="009C59EA">
        <w:rPr>
          <w:sz w:val="28"/>
          <w:szCs w:val="28"/>
        </w:rPr>
        <w:t xml:space="preserve">плекса </w:t>
      </w:r>
      <w:r w:rsidR="009C59EA">
        <w:rPr>
          <w:rFonts w:ascii="Calibri" w:hAnsi="Calibri" w:cs="Calibri"/>
          <w:sz w:val="28"/>
          <w:szCs w:val="28"/>
        </w:rPr>
        <w:t>‒</w:t>
      </w:r>
      <w:r w:rsidRPr="00FD72CA">
        <w:rPr>
          <w:sz w:val="28"/>
          <w:szCs w:val="28"/>
        </w:rPr>
        <w:t xml:space="preserve"> капитальное строительство как отрасль экономики, довершающая ст</w:t>
      </w:r>
      <w:r w:rsidRPr="00FD72CA">
        <w:rPr>
          <w:sz w:val="28"/>
          <w:szCs w:val="28"/>
        </w:rPr>
        <w:t>а</w:t>
      </w:r>
      <w:r w:rsidRPr="00FD72CA">
        <w:rPr>
          <w:sz w:val="28"/>
          <w:szCs w:val="28"/>
        </w:rPr>
        <w:t>рания всех субъектов областей капиталовложений и преобразовавшая реальные доходы в основные фонды. С точки зрения строительства ИСК это функци</w:t>
      </w:r>
      <w:r w:rsidRPr="00FD72CA">
        <w:rPr>
          <w:sz w:val="28"/>
          <w:szCs w:val="28"/>
        </w:rPr>
        <w:t>о</w:t>
      </w:r>
      <w:r w:rsidRPr="00FD72CA">
        <w:rPr>
          <w:sz w:val="28"/>
          <w:szCs w:val="28"/>
        </w:rPr>
        <w:t>нальная концепция, создающая основные фонды. Вложения в воспроизведение основных фондов происходят в виде инвестиций. В процессе вложений выд</w:t>
      </w:r>
      <w:r w:rsidRPr="00FD72CA">
        <w:rPr>
          <w:sz w:val="28"/>
          <w:szCs w:val="28"/>
        </w:rPr>
        <w:t>е</w:t>
      </w:r>
      <w:r w:rsidRPr="00FD72CA">
        <w:rPr>
          <w:sz w:val="28"/>
          <w:szCs w:val="28"/>
        </w:rPr>
        <w:t>ляют три ступени [2, с 203]:</w:t>
      </w:r>
    </w:p>
    <w:p w:rsidR="00FD72CA" w:rsidRPr="00FD72CA" w:rsidRDefault="005E058E" w:rsidP="00A347A8">
      <w:pPr>
        <w:widowControl w:val="0"/>
        <w:shd w:val="clear" w:color="auto" w:fill="FFFFFF"/>
        <w:tabs>
          <w:tab w:val="left" w:pos="1134"/>
        </w:tabs>
        <w:ind w:firstLine="709"/>
        <w:jc w:val="both"/>
        <w:rPr>
          <w:sz w:val="28"/>
          <w:szCs w:val="28"/>
        </w:rPr>
      </w:pPr>
      <w:r>
        <w:rPr>
          <w:sz w:val="28"/>
          <w:szCs w:val="28"/>
        </w:rPr>
        <w:t>1. </w:t>
      </w:r>
      <w:r w:rsidR="009C59EA">
        <w:rPr>
          <w:sz w:val="28"/>
          <w:szCs w:val="28"/>
        </w:rPr>
        <w:t>П</w:t>
      </w:r>
      <w:r w:rsidR="00FD72CA" w:rsidRPr="00FD72CA">
        <w:rPr>
          <w:sz w:val="28"/>
          <w:szCs w:val="28"/>
        </w:rPr>
        <w:t>ревращение ресурсов в инвестиции,</w:t>
      </w:r>
      <w:r w:rsidR="009C59EA">
        <w:rPr>
          <w:sz w:val="28"/>
          <w:szCs w:val="28"/>
        </w:rPr>
        <w:t xml:space="preserve"> т.е. преобразование вложений в </w:t>
      </w:r>
      <w:r w:rsidR="00FD72CA" w:rsidRPr="00FD72CA">
        <w:rPr>
          <w:sz w:val="28"/>
          <w:szCs w:val="28"/>
        </w:rPr>
        <w:t>определенные предметы инвестиционной деятельности (фактически, ступень инвестирования);</w:t>
      </w:r>
    </w:p>
    <w:p w:rsidR="00FD72CA" w:rsidRPr="00FD72CA" w:rsidRDefault="005E058E" w:rsidP="00A347A8">
      <w:pPr>
        <w:widowControl w:val="0"/>
        <w:shd w:val="clear" w:color="auto" w:fill="FFFFFF"/>
        <w:tabs>
          <w:tab w:val="left" w:pos="1134"/>
        </w:tabs>
        <w:ind w:firstLine="709"/>
        <w:jc w:val="both"/>
        <w:rPr>
          <w:sz w:val="28"/>
          <w:szCs w:val="28"/>
        </w:rPr>
      </w:pPr>
      <w:r>
        <w:rPr>
          <w:sz w:val="28"/>
          <w:szCs w:val="28"/>
        </w:rPr>
        <w:t>2. </w:t>
      </w:r>
      <w:r w:rsidR="009C59EA">
        <w:rPr>
          <w:sz w:val="28"/>
          <w:szCs w:val="28"/>
        </w:rPr>
        <w:t>П</w:t>
      </w:r>
      <w:r w:rsidR="00FD72CA" w:rsidRPr="00FD72CA">
        <w:rPr>
          <w:sz w:val="28"/>
          <w:szCs w:val="28"/>
        </w:rPr>
        <w:t>реобразование вложений в увеличе</w:t>
      </w:r>
      <w:r w:rsidR="009C59EA">
        <w:rPr>
          <w:sz w:val="28"/>
          <w:szCs w:val="28"/>
        </w:rPr>
        <w:t>ние капитальной стоимости, т.е. </w:t>
      </w:r>
      <w:r w:rsidR="00FD72CA" w:rsidRPr="00FD72CA">
        <w:rPr>
          <w:sz w:val="28"/>
          <w:szCs w:val="28"/>
        </w:rPr>
        <w:t>превращение капиталовложений в новую потребительскую ценность;</w:t>
      </w:r>
    </w:p>
    <w:p w:rsidR="00FD72CA" w:rsidRPr="00FD72CA" w:rsidRDefault="005E058E" w:rsidP="00A347A8">
      <w:pPr>
        <w:widowControl w:val="0"/>
        <w:shd w:val="clear" w:color="auto" w:fill="FFFFFF"/>
        <w:tabs>
          <w:tab w:val="left" w:pos="1134"/>
        </w:tabs>
        <w:ind w:firstLine="709"/>
        <w:jc w:val="both"/>
        <w:rPr>
          <w:sz w:val="28"/>
          <w:szCs w:val="28"/>
        </w:rPr>
      </w:pPr>
      <w:r>
        <w:rPr>
          <w:sz w:val="28"/>
          <w:szCs w:val="28"/>
        </w:rPr>
        <w:t>3. </w:t>
      </w:r>
      <w:r w:rsidR="009C59EA">
        <w:rPr>
          <w:sz w:val="28"/>
          <w:szCs w:val="28"/>
        </w:rPr>
        <w:t>У</w:t>
      </w:r>
      <w:r w:rsidR="00FD72CA" w:rsidRPr="00FD72CA">
        <w:rPr>
          <w:sz w:val="28"/>
          <w:szCs w:val="28"/>
        </w:rPr>
        <w:t>величение капитальной стоимости в виде прибыли или социальной рентабельности.</w:t>
      </w:r>
    </w:p>
    <w:p w:rsidR="00FD72CA" w:rsidRPr="00FD72CA" w:rsidRDefault="00FD72CA" w:rsidP="00A347A8">
      <w:pPr>
        <w:widowControl w:val="0"/>
        <w:shd w:val="clear" w:color="auto" w:fill="FFFFFF"/>
        <w:tabs>
          <w:tab w:val="left" w:pos="1134"/>
        </w:tabs>
        <w:ind w:firstLine="709"/>
        <w:jc w:val="both"/>
        <w:rPr>
          <w:sz w:val="28"/>
          <w:szCs w:val="28"/>
        </w:rPr>
      </w:pPr>
      <w:r w:rsidRPr="00FD72CA">
        <w:rPr>
          <w:sz w:val="28"/>
          <w:szCs w:val="28"/>
        </w:rPr>
        <w:t>Из выше сказанного видно, что эффективность предприятия является р</w:t>
      </w:r>
      <w:r w:rsidRPr="00FD72CA">
        <w:rPr>
          <w:sz w:val="28"/>
          <w:szCs w:val="28"/>
        </w:rPr>
        <w:t>е</w:t>
      </w:r>
      <w:r w:rsidRPr="00FD72CA">
        <w:rPr>
          <w:sz w:val="28"/>
          <w:szCs w:val="28"/>
        </w:rPr>
        <w:t>зультатом деятельности в ИСК. Для наилучших результатов необходимо п</w:t>
      </w:r>
      <w:r w:rsidRPr="00FD72CA">
        <w:rPr>
          <w:sz w:val="28"/>
          <w:szCs w:val="28"/>
        </w:rPr>
        <w:t>о</w:t>
      </w:r>
      <w:r w:rsidRPr="00FD72CA">
        <w:rPr>
          <w:sz w:val="28"/>
          <w:szCs w:val="28"/>
        </w:rPr>
        <w:t>вышать рентабельность предприятия, так как высокая рентабельность – показ</w:t>
      </w:r>
      <w:r w:rsidRPr="00FD72CA">
        <w:rPr>
          <w:sz w:val="28"/>
          <w:szCs w:val="28"/>
        </w:rPr>
        <w:t>а</w:t>
      </w:r>
      <w:r w:rsidRPr="00FD72CA">
        <w:rPr>
          <w:sz w:val="28"/>
          <w:szCs w:val="28"/>
        </w:rPr>
        <w:t>тель успеха в строител</w:t>
      </w:r>
      <w:r w:rsidR="009C59EA">
        <w:rPr>
          <w:sz w:val="28"/>
          <w:szCs w:val="28"/>
        </w:rPr>
        <w:t>ьстве и в любой другой отрасли.</w:t>
      </w:r>
    </w:p>
    <w:p w:rsidR="00FD72CA" w:rsidRPr="00FD72CA" w:rsidRDefault="00FD72CA" w:rsidP="00A347A8">
      <w:pPr>
        <w:widowControl w:val="0"/>
        <w:shd w:val="clear" w:color="auto" w:fill="FFFFFF"/>
        <w:tabs>
          <w:tab w:val="left" w:pos="1134"/>
        </w:tabs>
        <w:ind w:firstLine="709"/>
        <w:jc w:val="both"/>
        <w:rPr>
          <w:sz w:val="28"/>
          <w:szCs w:val="28"/>
          <w:shd w:val="clear" w:color="auto" w:fill="F1F8FE"/>
        </w:rPr>
      </w:pPr>
      <w:r w:rsidRPr="00FD72CA">
        <w:rPr>
          <w:sz w:val="28"/>
          <w:szCs w:val="28"/>
          <w:shd w:val="clear" w:color="auto" w:fill="FFFFFF"/>
        </w:rPr>
        <w:t>Задача каждой предпринимательской деятельности заключается в прио</w:t>
      </w:r>
      <w:r w:rsidRPr="00FD72CA">
        <w:rPr>
          <w:sz w:val="28"/>
          <w:szCs w:val="28"/>
          <w:shd w:val="clear" w:color="auto" w:fill="FFFFFF"/>
        </w:rPr>
        <w:t>б</w:t>
      </w:r>
      <w:r w:rsidRPr="00FD72CA">
        <w:rPr>
          <w:sz w:val="28"/>
          <w:szCs w:val="28"/>
          <w:shd w:val="clear" w:color="auto" w:fill="FFFFFF"/>
        </w:rPr>
        <w:t>ретении</w:t>
      </w:r>
      <w:r w:rsidRPr="00FD72CA">
        <w:rPr>
          <w:sz w:val="28"/>
          <w:szCs w:val="28"/>
          <w:shd w:val="clear" w:color="auto" w:fill="F1F8FE"/>
        </w:rPr>
        <w:t xml:space="preserve"> </w:t>
      </w:r>
      <w:r w:rsidRPr="00FD72CA">
        <w:rPr>
          <w:sz w:val="28"/>
          <w:szCs w:val="28"/>
          <w:shd w:val="clear" w:color="auto" w:fill="FFFFFF"/>
        </w:rPr>
        <w:t>экономического результата в форме прибыли.</w:t>
      </w:r>
    </w:p>
    <w:p w:rsidR="00FD72CA" w:rsidRPr="00FD72CA" w:rsidRDefault="00FD72CA" w:rsidP="00A347A8">
      <w:pPr>
        <w:widowControl w:val="0"/>
        <w:shd w:val="clear" w:color="auto" w:fill="FFFFFF"/>
        <w:tabs>
          <w:tab w:val="left" w:pos="1134"/>
        </w:tabs>
        <w:ind w:firstLine="709"/>
        <w:jc w:val="both"/>
        <w:rPr>
          <w:sz w:val="28"/>
          <w:szCs w:val="28"/>
        </w:rPr>
      </w:pPr>
      <w:r w:rsidRPr="00FD72CA">
        <w:rPr>
          <w:sz w:val="28"/>
          <w:szCs w:val="28"/>
          <w:shd w:val="clear" w:color="auto" w:fill="FFFFFF"/>
        </w:rPr>
        <w:t xml:space="preserve">Эффективность </w:t>
      </w:r>
      <w:r w:rsidR="009C59EA">
        <w:rPr>
          <w:rFonts w:ascii="Calibri" w:hAnsi="Calibri" w:cs="Calibri"/>
          <w:sz w:val="28"/>
          <w:szCs w:val="28"/>
        </w:rPr>
        <w:t>‒</w:t>
      </w:r>
      <w:r w:rsidRPr="00FD72CA">
        <w:rPr>
          <w:sz w:val="28"/>
          <w:szCs w:val="28"/>
          <w:shd w:val="clear" w:color="auto" w:fill="FFFFFF"/>
        </w:rPr>
        <w:t xml:space="preserve"> это категория экономики, которая количественно</w:t>
      </w:r>
      <w:r w:rsidRPr="00FD72CA">
        <w:rPr>
          <w:sz w:val="28"/>
          <w:szCs w:val="28"/>
          <w:shd w:val="clear" w:color="auto" w:fill="F1F8FE"/>
        </w:rPr>
        <w:t xml:space="preserve"> </w:t>
      </w:r>
      <w:r w:rsidRPr="00FD72CA">
        <w:rPr>
          <w:sz w:val="28"/>
          <w:szCs w:val="28"/>
          <w:shd w:val="clear" w:color="auto" w:fill="FFFFFF"/>
        </w:rPr>
        <w:t>уст</w:t>
      </w:r>
      <w:r w:rsidRPr="00FD72CA">
        <w:rPr>
          <w:sz w:val="28"/>
          <w:szCs w:val="28"/>
          <w:shd w:val="clear" w:color="auto" w:fill="FFFFFF"/>
        </w:rPr>
        <w:t>а</w:t>
      </w:r>
      <w:r w:rsidRPr="00FD72CA">
        <w:rPr>
          <w:sz w:val="28"/>
          <w:szCs w:val="28"/>
          <w:shd w:val="clear" w:color="auto" w:fill="FFFFFF"/>
        </w:rPr>
        <w:t>навливается путем соотношения эффекта, результата к затратам, которые сп</w:t>
      </w:r>
      <w:r w:rsidRPr="00FD72CA">
        <w:rPr>
          <w:sz w:val="28"/>
          <w:szCs w:val="28"/>
          <w:shd w:val="clear" w:color="auto" w:fill="FFFFFF"/>
        </w:rPr>
        <w:t>о</w:t>
      </w:r>
      <w:r w:rsidRPr="00FD72CA">
        <w:rPr>
          <w:sz w:val="28"/>
          <w:szCs w:val="28"/>
          <w:shd w:val="clear" w:color="auto" w:fill="FFFFFF"/>
        </w:rPr>
        <w:t>собствовали получению прибыли [3].</w:t>
      </w:r>
    </w:p>
    <w:p w:rsidR="00FD72CA" w:rsidRPr="00FD72CA" w:rsidRDefault="00FD72CA" w:rsidP="00A347A8">
      <w:pPr>
        <w:widowControl w:val="0"/>
        <w:shd w:val="clear" w:color="auto" w:fill="FFFFFF"/>
        <w:tabs>
          <w:tab w:val="left" w:pos="1134"/>
        </w:tabs>
        <w:ind w:firstLine="709"/>
        <w:jc w:val="both"/>
        <w:rPr>
          <w:sz w:val="28"/>
          <w:szCs w:val="28"/>
          <w:shd w:val="clear" w:color="auto" w:fill="FFFFFF"/>
        </w:rPr>
      </w:pPr>
      <w:r w:rsidRPr="00FD72CA">
        <w:rPr>
          <w:sz w:val="28"/>
          <w:szCs w:val="28"/>
          <w:shd w:val="clear" w:color="auto" w:fill="FFFFFF"/>
        </w:rPr>
        <w:t xml:space="preserve">Экономическая эффективность организации </w:t>
      </w:r>
      <w:r w:rsidRPr="00FD72CA">
        <w:rPr>
          <w:rFonts w:cs="Calibri"/>
          <w:sz w:val="28"/>
          <w:szCs w:val="28"/>
        </w:rPr>
        <w:t>–</w:t>
      </w:r>
      <w:r w:rsidRPr="00FD72CA">
        <w:rPr>
          <w:sz w:val="28"/>
          <w:szCs w:val="28"/>
          <w:shd w:val="clear" w:color="auto" w:fill="FFFFFF"/>
        </w:rPr>
        <w:t xml:space="preserve"> это один из видов эффе</w:t>
      </w:r>
      <w:r w:rsidRPr="00FD72CA">
        <w:rPr>
          <w:sz w:val="28"/>
          <w:szCs w:val="28"/>
          <w:shd w:val="clear" w:color="auto" w:fill="FFFFFF"/>
        </w:rPr>
        <w:t>к</w:t>
      </w:r>
      <w:r w:rsidRPr="00FD72CA">
        <w:rPr>
          <w:sz w:val="28"/>
          <w:szCs w:val="28"/>
          <w:shd w:val="clear" w:color="auto" w:fill="FFFFFF"/>
        </w:rPr>
        <w:t>тивности, условия которой обуславливаются соотношением достигнутого орг</w:t>
      </w:r>
      <w:r w:rsidRPr="00FD72CA">
        <w:rPr>
          <w:sz w:val="28"/>
          <w:szCs w:val="28"/>
          <w:shd w:val="clear" w:color="auto" w:fill="FFFFFF"/>
        </w:rPr>
        <w:t>а</w:t>
      </w:r>
      <w:r w:rsidRPr="00FD72CA">
        <w:rPr>
          <w:sz w:val="28"/>
          <w:szCs w:val="28"/>
          <w:shd w:val="clear" w:color="auto" w:fill="FFFFFF"/>
        </w:rPr>
        <w:t>низацией эффекта к произведённым расходам.</w:t>
      </w:r>
    </w:p>
    <w:p w:rsidR="00FD72CA" w:rsidRPr="00FD72CA" w:rsidRDefault="00FD72CA" w:rsidP="00A347A8">
      <w:pPr>
        <w:widowControl w:val="0"/>
        <w:shd w:val="clear" w:color="auto" w:fill="FFFFFF"/>
        <w:tabs>
          <w:tab w:val="left" w:pos="1134"/>
        </w:tabs>
        <w:ind w:firstLine="709"/>
        <w:jc w:val="both"/>
        <w:rPr>
          <w:sz w:val="28"/>
          <w:szCs w:val="28"/>
          <w:shd w:val="clear" w:color="auto" w:fill="F1F8FE"/>
        </w:rPr>
      </w:pPr>
      <w:r w:rsidRPr="00FD72CA">
        <w:rPr>
          <w:sz w:val="28"/>
          <w:szCs w:val="28"/>
          <w:shd w:val="clear" w:color="auto" w:fill="FFFFFF"/>
        </w:rPr>
        <w:t>Проблема эффективности деятельности уже очень давно занимает знач</w:t>
      </w:r>
      <w:r w:rsidRPr="00FD72CA">
        <w:rPr>
          <w:sz w:val="28"/>
          <w:szCs w:val="28"/>
          <w:shd w:val="clear" w:color="auto" w:fill="FFFFFF"/>
        </w:rPr>
        <w:t>и</w:t>
      </w:r>
      <w:r w:rsidRPr="00FD72CA">
        <w:rPr>
          <w:sz w:val="28"/>
          <w:szCs w:val="28"/>
          <w:shd w:val="clear" w:color="auto" w:fill="FFFFFF"/>
        </w:rPr>
        <w:t>мое место среди актуальных проблем экономики [1].</w:t>
      </w:r>
    </w:p>
    <w:p w:rsidR="00FD72CA" w:rsidRPr="00FD72CA" w:rsidRDefault="00FD72CA" w:rsidP="00A347A8">
      <w:pPr>
        <w:widowControl w:val="0"/>
        <w:shd w:val="clear" w:color="auto" w:fill="FFFFFF"/>
        <w:tabs>
          <w:tab w:val="left" w:pos="1134"/>
        </w:tabs>
        <w:ind w:firstLine="709"/>
        <w:jc w:val="both"/>
        <w:rPr>
          <w:sz w:val="28"/>
          <w:szCs w:val="28"/>
        </w:rPr>
      </w:pPr>
      <w:r w:rsidRPr="00FD72CA">
        <w:rPr>
          <w:sz w:val="28"/>
          <w:szCs w:val="28"/>
          <w:shd w:val="clear" w:color="auto" w:fill="FFFFFF"/>
        </w:rPr>
        <w:t>Эффективность деятельности организации зависима от разумной экспл</w:t>
      </w:r>
      <w:r w:rsidRPr="00FD72CA">
        <w:rPr>
          <w:sz w:val="28"/>
          <w:szCs w:val="28"/>
          <w:shd w:val="clear" w:color="auto" w:fill="FFFFFF"/>
        </w:rPr>
        <w:t>у</w:t>
      </w:r>
      <w:r w:rsidRPr="00FD72CA">
        <w:rPr>
          <w:sz w:val="28"/>
          <w:szCs w:val="28"/>
          <w:shd w:val="clear" w:color="auto" w:fill="FFFFFF"/>
        </w:rPr>
        <w:t>атации всех видов сырья и их структуры, определяемой соотношением испол</w:t>
      </w:r>
      <w:r w:rsidRPr="00FD72CA">
        <w:rPr>
          <w:sz w:val="28"/>
          <w:szCs w:val="28"/>
          <w:shd w:val="clear" w:color="auto" w:fill="FFFFFF"/>
        </w:rPr>
        <w:t>ь</w:t>
      </w:r>
      <w:r w:rsidRPr="00FD72CA">
        <w:rPr>
          <w:sz w:val="28"/>
          <w:szCs w:val="28"/>
          <w:shd w:val="clear" w:color="auto" w:fill="FFFFFF"/>
        </w:rPr>
        <w:t>зованного сырья разных факторов работы. Пропорции в этом соотношении в первую очередь предопределены особенностями производства, уровнем и</w:t>
      </w:r>
      <w:r w:rsidRPr="00FD72CA">
        <w:rPr>
          <w:sz w:val="28"/>
          <w:szCs w:val="28"/>
          <w:shd w:val="clear" w:color="auto" w:fill="FFFFFF"/>
        </w:rPr>
        <w:t>с</w:t>
      </w:r>
      <w:r w:rsidRPr="00FD72CA">
        <w:rPr>
          <w:sz w:val="28"/>
          <w:szCs w:val="28"/>
          <w:shd w:val="clear" w:color="auto" w:fill="FFFFFF"/>
        </w:rPr>
        <w:t>пользуемой в организации оборудования, методиками координации произво</w:t>
      </w:r>
      <w:r w:rsidRPr="00FD72CA">
        <w:rPr>
          <w:sz w:val="28"/>
          <w:szCs w:val="28"/>
          <w:shd w:val="clear" w:color="auto" w:fill="FFFFFF"/>
        </w:rPr>
        <w:t>д</w:t>
      </w:r>
      <w:r w:rsidRPr="00FD72CA">
        <w:rPr>
          <w:sz w:val="28"/>
          <w:szCs w:val="28"/>
          <w:shd w:val="clear" w:color="auto" w:fill="FFFFFF"/>
        </w:rPr>
        <w:t>ства и труда, соотношением расширенных и усиленных способов развития пр</w:t>
      </w:r>
      <w:r w:rsidRPr="00FD72CA">
        <w:rPr>
          <w:sz w:val="28"/>
          <w:szCs w:val="28"/>
          <w:shd w:val="clear" w:color="auto" w:fill="FFFFFF"/>
        </w:rPr>
        <w:t>о</w:t>
      </w:r>
      <w:r w:rsidRPr="00FD72CA">
        <w:rPr>
          <w:sz w:val="28"/>
          <w:szCs w:val="28"/>
          <w:shd w:val="clear" w:color="auto" w:fill="FFFFFF"/>
        </w:rPr>
        <w:t>изводства. На состав и выборочную эффективность употребления сырья орг</w:t>
      </w:r>
      <w:r w:rsidRPr="00FD72CA">
        <w:rPr>
          <w:sz w:val="28"/>
          <w:szCs w:val="28"/>
          <w:shd w:val="clear" w:color="auto" w:fill="FFFFFF"/>
        </w:rPr>
        <w:t>а</w:t>
      </w:r>
      <w:r w:rsidRPr="00FD72CA">
        <w:rPr>
          <w:sz w:val="28"/>
          <w:szCs w:val="28"/>
          <w:shd w:val="clear" w:color="auto" w:fill="FFFFFF"/>
        </w:rPr>
        <w:t>низации большое воздействие оказывают внешние причины, а именно рынки сырья и материалов, предложение и спрос на единичные виды сырья и сбала</w:t>
      </w:r>
      <w:r w:rsidRPr="00FD72CA">
        <w:rPr>
          <w:sz w:val="28"/>
          <w:szCs w:val="28"/>
          <w:shd w:val="clear" w:color="auto" w:fill="FFFFFF"/>
        </w:rPr>
        <w:t>н</w:t>
      </w:r>
      <w:r w:rsidRPr="00FD72CA">
        <w:rPr>
          <w:sz w:val="28"/>
          <w:szCs w:val="28"/>
          <w:shd w:val="clear" w:color="auto" w:fill="FFFFFF"/>
        </w:rPr>
        <w:t>сированные на них цены и т.д.</w:t>
      </w:r>
    </w:p>
    <w:p w:rsidR="00FD72CA" w:rsidRPr="00FD72CA" w:rsidRDefault="00FD72CA" w:rsidP="00A347A8">
      <w:pPr>
        <w:widowControl w:val="0"/>
        <w:shd w:val="clear" w:color="auto" w:fill="FFFFFF"/>
        <w:tabs>
          <w:tab w:val="left" w:pos="1134"/>
        </w:tabs>
        <w:ind w:firstLine="709"/>
        <w:jc w:val="both"/>
        <w:rPr>
          <w:sz w:val="28"/>
          <w:szCs w:val="28"/>
          <w:shd w:val="clear" w:color="auto" w:fill="FFFFFF"/>
        </w:rPr>
      </w:pPr>
      <w:r w:rsidRPr="00FD72CA">
        <w:rPr>
          <w:sz w:val="28"/>
          <w:szCs w:val="28"/>
          <w:shd w:val="clear" w:color="auto" w:fill="FFFFFF"/>
        </w:rPr>
        <w:t>В качестве базисных коэффициентов экономической эффективности о</w:t>
      </w:r>
      <w:r w:rsidRPr="00FD72CA">
        <w:rPr>
          <w:sz w:val="28"/>
          <w:szCs w:val="28"/>
          <w:shd w:val="clear" w:color="auto" w:fill="FFFFFF"/>
        </w:rPr>
        <w:t>р</w:t>
      </w:r>
      <w:r w:rsidRPr="00FD72CA">
        <w:rPr>
          <w:sz w:val="28"/>
          <w:szCs w:val="28"/>
          <w:shd w:val="clear" w:color="auto" w:fill="FFFFFF"/>
        </w:rPr>
        <w:t>ганизаций применяется система показателей рентабельности. Показатели ре</w:t>
      </w:r>
      <w:r w:rsidRPr="00FD72CA">
        <w:rPr>
          <w:sz w:val="28"/>
          <w:szCs w:val="28"/>
          <w:shd w:val="clear" w:color="auto" w:fill="FFFFFF"/>
        </w:rPr>
        <w:t>н</w:t>
      </w:r>
      <w:r w:rsidRPr="00FD72CA">
        <w:rPr>
          <w:sz w:val="28"/>
          <w:szCs w:val="28"/>
          <w:shd w:val="clear" w:color="auto" w:fill="FFFFFF"/>
        </w:rPr>
        <w:t>табельности определяются на базе значений вырученной субъектом предпр</w:t>
      </w:r>
      <w:r w:rsidRPr="00FD72CA">
        <w:rPr>
          <w:sz w:val="28"/>
          <w:szCs w:val="28"/>
          <w:shd w:val="clear" w:color="auto" w:fill="FFFFFF"/>
        </w:rPr>
        <w:t>и</w:t>
      </w:r>
      <w:r w:rsidRPr="00FD72CA">
        <w:rPr>
          <w:sz w:val="28"/>
          <w:szCs w:val="28"/>
          <w:shd w:val="clear" w:color="auto" w:fill="FFFFFF"/>
        </w:rPr>
        <w:t>нимательского дела прибыли. Заработанна</w:t>
      </w:r>
      <w:r w:rsidR="009C59EA">
        <w:rPr>
          <w:sz w:val="28"/>
          <w:szCs w:val="28"/>
          <w:shd w:val="clear" w:color="auto" w:fill="FFFFFF"/>
        </w:rPr>
        <w:t>я фирмой в строгих абсолютных и </w:t>
      </w:r>
      <w:r w:rsidRPr="00FD72CA">
        <w:rPr>
          <w:sz w:val="28"/>
          <w:szCs w:val="28"/>
          <w:shd w:val="clear" w:color="auto" w:fill="FFFFFF"/>
        </w:rPr>
        <w:t>относительных объемах прибыль становится обязательным условием её сам</w:t>
      </w:r>
      <w:r w:rsidRPr="00FD72CA">
        <w:rPr>
          <w:sz w:val="28"/>
          <w:szCs w:val="28"/>
          <w:shd w:val="clear" w:color="auto" w:fill="FFFFFF"/>
        </w:rPr>
        <w:t>о</w:t>
      </w:r>
      <w:r w:rsidRPr="00FD72CA">
        <w:rPr>
          <w:sz w:val="28"/>
          <w:szCs w:val="28"/>
          <w:shd w:val="clear" w:color="auto" w:fill="FFFFFF"/>
        </w:rPr>
        <w:t>стоятельности, экономической неподвластности, работы в будущем [4].</w:t>
      </w:r>
    </w:p>
    <w:p w:rsidR="00FD72CA" w:rsidRPr="00FD72CA" w:rsidRDefault="00FD72CA" w:rsidP="00A347A8">
      <w:pPr>
        <w:widowControl w:val="0"/>
        <w:shd w:val="clear" w:color="auto" w:fill="FFFFFF"/>
        <w:tabs>
          <w:tab w:val="left" w:pos="1134"/>
        </w:tabs>
        <w:ind w:firstLine="709"/>
        <w:jc w:val="both"/>
        <w:rPr>
          <w:sz w:val="28"/>
          <w:szCs w:val="28"/>
        </w:rPr>
      </w:pPr>
      <w:r w:rsidRPr="00FD72CA">
        <w:rPr>
          <w:sz w:val="28"/>
          <w:szCs w:val="28"/>
        </w:rPr>
        <w:t xml:space="preserve">В образовавшейся экономической обстановке рентабельность означает </w:t>
      </w:r>
      <w:r w:rsidRPr="00FD72CA">
        <w:rPr>
          <w:sz w:val="28"/>
          <w:szCs w:val="28"/>
        </w:rPr>
        <w:lastRenderedPageBreak/>
        <w:t>выживаемость организации. Фирме нужно не т</w:t>
      </w:r>
      <w:r w:rsidR="009C59EA">
        <w:rPr>
          <w:sz w:val="28"/>
          <w:szCs w:val="28"/>
        </w:rPr>
        <w:t xml:space="preserve">олько «остаться на плаву», но </w:t>
      </w:r>
      <w:r w:rsidR="009C59EA" w:rsidRPr="009C59EA">
        <w:t>и</w:t>
      </w:r>
      <w:r w:rsidRPr="009C59EA">
        <w:t>желательно</w:t>
      </w:r>
      <w:r w:rsidRPr="00FD72CA">
        <w:rPr>
          <w:sz w:val="28"/>
          <w:szCs w:val="28"/>
        </w:rPr>
        <w:t xml:space="preserve"> увеличить свои окончательные результаты, чем собственно и явл</w:t>
      </w:r>
      <w:r w:rsidRPr="00FD72CA">
        <w:rPr>
          <w:sz w:val="28"/>
          <w:szCs w:val="28"/>
        </w:rPr>
        <w:t>я</w:t>
      </w:r>
      <w:r w:rsidRPr="00FD72CA">
        <w:rPr>
          <w:sz w:val="28"/>
          <w:szCs w:val="28"/>
        </w:rPr>
        <w:t>ется прибыль. Окончательный результат означает уровень достижения цели или целей, ради которых срабатыва</w:t>
      </w:r>
      <w:r w:rsidR="009C59EA">
        <w:rPr>
          <w:sz w:val="28"/>
          <w:szCs w:val="28"/>
        </w:rPr>
        <w:t>ет все устройство хозяйственной</w:t>
      </w:r>
      <w:r w:rsidR="009C59EA">
        <w:rPr>
          <w:sz w:val="28"/>
          <w:szCs w:val="28"/>
        </w:rPr>
        <w:br/>
      </w:r>
      <w:r w:rsidRPr="00FD72CA">
        <w:rPr>
          <w:sz w:val="28"/>
          <w:szCs w:val="28"/>
        </w:rPr>
        <w:t>деятельно</w:t>
      </w:r>
      <w:r w:rsidR="009C59EA">
        <w:rPr>
          <w:sz w:val="28"/>
          <w:szCs w:val="28"/>
        </w:rPr>
        <w:t>сти [5].</w:t>
      </w:r>
    </w:p>
    <w:p w:rsidR="00FD72CA" w:rsidRPr="00FD72CA" w:rsidRDefault="00FD72CA" w:rsidP="00A347A8">
      <w:pPr>
        <w:widowControl w:val="0"/>
        <w:shd w:val="clear" w:color="auto" w:fill="FFFFFF"/>
        <w:tabs>
          <w:tab w:val="left" w:pos="1134"/>
        </w:tabs>
        <w:ind w:firstLine="709"/>
        <w:jc w:val="both"/>
        <w:rPr>
          <w:sz w:val="28"/>
          <w:szCs w:val="28"/>
          <w:shd w:val="clear" w:color="auto" w:fill="F1F8FE"/>
        </w:rPr>
      </w:pPr>
      <w:r w:rsidRPr="00FD72CA">
        <w:rPr>
          <w:sz w:val="28"/>
          <w:szCs w:val="28"/>
        </w:rPr>
        <w:t>Экономические отношения основывают различные отношения среди л</w:t>
      </w:r>
      <w:r w:rsidRPr="00FD72CA">
        <w:rPr>
          <w:sz w:val="28"/>
          <w:szCs w:val="28"/>
        </w:rPr>
        <w:t>ю</w:t>
      </w:r>
      <w:r w:rsidRPr="00FD72CA">
        <w:rPr>
          <w:sz w:val="28"/>
          <w:szCs w:val="28"/>
        </w:rPr>
        <w:t xml:space="preserve">дей </w:t>
      </w:r>
      <w:r w:rsidR="009C59EA">
        <w:rPr>
          <w:rFonts w:ascii="Calibri" w:hAnsi="Calibri" w:cs="Calibri"/>
          <w:sz w:val="28"/>
          <w:szCs w:val="28"/>
        </w:rPr>
        <w:t>‒</w:t>
      </w:r>
      <w:r w:rsidRPr="00FD72CA">
        <w:rPr>
          <w:sz w:val="28"/>
          <w:szCs w:val="28"/>
        </w:rPr>
        <w:t xml:space="preserve"> политические, культурные и т.д. Как вывод, окончательные экономич</w:t>
      </w:r>
      <w:r w:rsidRPr="00FD72CA">
        <w:rPr>
          <w:sz w:val="28"/>
          <w:szCs w:val="28"/>
        </w:rPr>
        <w:t>е</w:t>
      </w:r>
      <w:r w:rsidRPr="00FD72CA">
        <w:rPr>
          <w:sz w:val="28"/>
          <w:szCs w:val="28"/>
        </w:rPr>
        <w:t xml:space="preserve">ские результаты </w:t>
      </w:r>
      <w:r w:rsidR="009C59EA">
        <w:rPr>
          <w:rFonts w:ascii="Calibri" w:hAnsi="Calibri" w:cs="Calibri"/>
          <w:sz w:val="28"/>
          <w:szCs w:val="28"/>
        </w:rPr>
        <w:t>‒</w:t>
      </w:r>
      <w:r w:rsidRPr="00FD72CA">
        <w:rPr>
          <w:sz w:val="28"/>
          <w:szCs w:val="28"/>
        </w:rPr>
        <w:t xml:space="preserve"> это то, для чего мы работаем и живем.</w:t>
      </w:r>
    </w:p>
    <w:p w:rsidR="00FD72CA" w:rsidRPr="00FD72CA" w:rsidRDefault="00FD72CA" w:rsidP="00A347A8">
      <w:pPr>
        <w:widowControl w:val="0"/>
        <w:shd w:val="clear" w:color="auto" w:fill="FFFFFF"/>
        <w:tabs>
          <w:tab w:val="left" w:pos="1134"/>
        </w:tabs>
        <w:ind w:firstLine="709"/>
        <w:jc w:val="both"/>
        <w:rPr>
          <w:sz w:val="28"/>
          <w:szCs w:val="28"/>
        </w:rPr>
      </w:pPr>
      <w:r w:rsidRPr="00FD72CA">
        <w:rPr>
          <w:sz w:val="28"/>
          <w:szCs w:val="28"/>
        </w:rPr>
        <w:t>При переходе к рыночной экономики поменялось толкование и иерархия признаков рентабельности, их содержимое. Так как главной целью предприн</w:t>
      </w:r>
      <w:r w:rsidRPr="00FD72CA">
        <w:rPr>
          <w:sz w:val="28"/>
          <w:szCs w:val="28"/>
        </w:rPr>
        <w:t>и</w:t>
      </w:r>
      <w:r w:rsidRPr="00FD72CA">
        <w:rPr>
          <w:sz w:val="28"/>
          <w:szCs w:val="28"/>
        </w:rPr>
        <w:t>мательской деятельности в условиях рыночных отношений является прибыль, то в качестве признака экономической рентабельности выступает максимизация прибыли на единицу затрат капитала (ресурсов) при высокой степени характера труда и гарантировании конкурентоспособности производимых товаров, работ и услуг.</w:t>
      </w:r>
    </w:p>
    <w:p w:rsidR="00FD72CA" w:rsidRPr="00FD72CA" w:rsidRDefault="00FD72CA" w:rsidP="00A347A8">
      <w:pPr>
        <w:widowControl w:val="0"/>
        <w:shd w:val="clear" w:color="auto" w:fill="FFFFFF"/>
        <w:tabs>
          <w:tab w:val="left" w:pos="1134"/>
        </w:tabs>
        <w:ind w:firstLine="709"/>
        <w:jc w:val="both"/>
        <w:rPr>
          <w:sz w:val="28"/>
          <w:szCs w:val="28"/>
        </w:rPr>
      </w:pPr>
      <w:r w:rsidRPr="00FD72CA">
        <w:rPr>
          <w:sz w:val="28"/>
          <w:szCs w:val="28"/>
        </w:rPr>
        <w:t>Вследствие этого, в качестве итогов для оценки работы фирмы наиболее подходящим показателем является прибыль, получение которой и есть осно</w:t>
      </w:r>
      <w:r w:rsidRPr="00FD72CA">
        <w:rPr>
          <w:sz w:val="28"/>
          <w:szCs w:val="28"/>
        </w:rPr>
        <w:t>в</w:t>
      </w:r>
      <w:r w:rsidRPr="00FD72CA">
        <w:rPr>
          <w:sz w:val="28"/>
          <w:szCs w:val="28"/>
        </w:rPr>
        <w:t xml:space="preserve">ная цель каждого субъекта управления в условиях рыночной экономики. </w:t>
      </w:r>
    </w:p>
    <w:p w:rsidR="00FD72CA" w:rsidRPr="00FD72CA" w:rsidRDefault="00FD72CA" w:rsidP="00A347A8">
      <w:pPr>
        <w:widowControl w:val="0"/>
        <w:shd w:val="clear" w:color="auto" w:fill="FFFFFF"/>
        <w:tabs>
          <w:tab w:val="left" w:pos="1134"/>
        </w:tabs>
        <w:ind w:firstLine="709"/>
        <w:jc w:val="both"/>
        <w:rPr>
          <w:sz w:val="28"/>
          <w:szCs w:val="28"/>
        </w:rPr>
      </w:pPr>
      <w:r w:rsidRPr="00FD72CA">
        <w:rPr>
          <w:sz w:val="28"/>
          <w:szCs w:val="28"/>
        </w:rPr>
        <w:t xml:space="preserve">Прибыль </w:t>
      </w:r>
      <w:r w:rsidR="009C59EA">
        <w:rPr>
          <w:rFonts w:ascii="Calibri" w:hAnsi="Calibri" w:cs="Calibri"/>
          <w:sz w:val="28"/>
          <w:szCs w:val="28"/>
        </w:rPr>
        <w:t>‒</w:t>
      </w:r>
      <w:r w:rsidRPr="00FD72CA">
        <w:rPr>
          <w:sz w:val="28"/>
          <w:szCs w:val="28"/>
        </w:rPr>
        <w:t xml:space="preserve"> основной экономический признак плана и оценки произво</w:t>
      </w:r>
      <w:r w:rsidRPr="00FD72CA">
        <w:rPr>
          <w:sz w:val="28"/>
          <w:szCs w:val="28"/>
        </w:rPr>
        <w:t>д</w:t>
      </w:r>
      <w:r w:rsidRPr="00FD72CA">
        <w:rPr>
          <w:sz w:val="28"/>
          <w:szCs w:val="28"/>
        </w:rPr>
        <w:t>ственной деятельности организац</w:t>
      </w:r>
      <w:r w:rsidR="009C59EA">
        <w:rPr>
          <w:sz w:val="28"/>
          <w:szCs w:val="28"/>
        </w:rPr>
        <w:t xml:space="preserve">ий. Благодаря прибыли проходит </w:t>
      </w:r>
      <w:r w:rsidRPr="00FD72CA">
        <w:rPr>
          <w:sz w:val="28"/>
          <w:szCs w:val="28"/>
        </w:rPr>
        <w:t>субсидир</w:t>
      </w:r>
      <w:r w:rsidRPr="00FD72CA">
        <w:rPr>
          <w:sz w:val="28"/>
          <w:szCs w:val="28"/>
        </w:rPr>
        <w:t>о</w:t>
      </w:r>
      <w:r w:rsidRPr="00FD72CA">
        <w:rPr>
          <w:sz w:val="28"/>
          <w:szCs w:val="28"/>
        </w:rPr>
        <w:t>вание процедур по научно-техническому и социально-экономическому разв</w:t>
      </w:r>
      <w:r w:rsidRPr="00FD72CA">
        <w:rPr>
          <w:sz w:val="28"/>
          <w:szCs w:val="28"/>
        </w:rPr>
        <w:t>и</w:t>
      </w:r>
      <w:r w:rsidRPr="00FD72CA">
        <w:rPr>
          <w:sz w:val="28"/>
          <w:szCs w:val="28"/>
        </w:rPr>
        <w:t>тию организаций, рост фонда оплаты труда их работников. Она представляет собой не только источник обеспечения внутрихозяйственных нужд организ</w:t>
      </w:r>
      <w:r w:rsidRPr="00FD72CA">
        <w:rPr>
          <w:sz w:val="28"/>
          <w:szCs w:val="28"/>
        </w:rPr>
        <w:t>а</w:t>
      </w:r>
      <w:r w:rsidRPr="00FD72CA">
        <w:rPr>
          <w:sz w:val="28"/>
          <w:szCs w:val="28"/>
        </w:rPr>
        <w:t>ции и обретает все большую роль в образовании бюд</w:t>
      </w:r>
      <w:r w:rsidR="005E058E">
        <w:rPr>
          <w:sz w:val="28"/>
          <w:szCs w:val="28"/>
        </w:rPr>
        <w:t>жетных ресурсов, вн</w:t>
      </w:r>
      <w:r w:rsidR="005E058E">
        <w:rPr>
          <w:sz w:val="28"/>
          <w:szCs w:val="28"/>
        </w:rPr>
        <w:t>е</w:t>
      </w:r>
      <w:r w:rsidR="005E058E">
        <w:rPr>
          <w:sz w:val="28"/>
          <w:szCs w:val="28"/>
        </w:rPr>
        <w:t>бюджетных и </w:t>
      </w:r>
      <w:r w:rsidRPr="00FD72CA">
        <w:rPr>
          <w:sz w:val="28"/>
          <w:szCs w:val="28"/>
        </w:rPr>
        <w:t>благотворительных фондов. Поэтому повышение рентабельности предприятия и увеличение прибыли это взаимосвязанные и взаимозависимые действия по улучшению финансового состояния на предприятии.</w:t>
      </w:r>
    </w:p>
    <w:p w:rsidR="00FD72CA" w:rsidRPr="00FD72CA" w:rsidRDefault="00FD72CA" w:rsidP="00A347A8">
      <w:pPr>
        <w:widowControl w:val="0"/>
        <w:shd w:val="clear" w:color="auto" w:fill="FFFFFF"/>
        <w:tabs>
          <w:tab w:val="left" w:pos="1134"/>
        </w:tabs>
        <w:ind w:firstLine="709"/>
        <w:jc w:val="both"/>
        <w:rPr>
          <w:sz w:val="28"/>
          <w:szCs w:val="28"/>
          <w:shd w:val="clear" w:color="auto" w:fill="FFFFFF"/>
        </w:rPr>
      </w:pPr>
      <w:r w:rsidRPr="00FD72CA">
        <w:rPr>
          <w:sz w:val="28"/>
          <w:szCs w:val="28"/>
          <w:shd w:val="clear" w:color="auto" w:fill="FFFFFF"/>
        </w:rPr>
        <w:t>Оценка рентабельности организации дает возможность создать условия для баланса рыночных требований с действительными возможностями самой фирмы, разработать программы его хозяйственного развития и поведения на рынке, а также сформировать базу для принимаемых решений.</w:t>
      </w:r>
    </w:p>
    <w:p w:rsidR="00FD72CA" w:rsidRPr="00FD72CA" w:rsidRDefault="00FD72CA" w:rsidP="00A347A8">
      <w:pPr>
        <w:widowControl w:val="0"/>
        <w:shd w:val="clear" w:color="auto" w:fill="FFFFFF"/>
        <w:tabs>
          <w:tab w:val="left" w:pos="1134"/>
        </w:tabs>
        <w:ind w:firstLine="709"/>
        <w:jc w:val="both"/>
        <w:rPr>
          <w:color w:val="FF0000"/>
          <w:sz w:val="28"/>
          <w:szCs w:val="28"/>
          <w:shd w:val="clear" w:color="auto" w:fill="FFFFFF"/>
        </w:rPr>
      </w:pPr>
      <w:r w:rsidRPr="00FD72CA">
        <w:rPr>
          <w:sz w:val="28"/>
          <w:szCs w:val="28"/>
          <w:shd w:val="clear" w:color="auto" w:fill="FFFFFF"/>
        </w:rPr>
        <w:t xml:space="preserve">ИСК </w:t>
      </w:r>
      <w:r w:rsidR="009C59EA">
        <w:rPr>
          <w:rFonts w:ascii="Calibri" w:hAnsi="Calibri" w:cs="Calibri"/>
          <w:sz w:val="28"/>
          <w:szCs w:val="28"/>
        </w:rPr>
        <w:t xml:space="preserve">‒ </w:t>
      </w:r>
      <w:r w:rsidRPr="00FD72CA">
        <w:rPr>
          <w:sz w:val="28"/>
          <w:szCs w:val="28"/>
          <w:shd w:val="clear" w:color="auto" w:fill="FFFFFF"/>
        </w:rPr>
        <w:t>это та отрасль в экономике, где очень много зависит от принима</w:t>
      </w:r>
      <w:r w:rsidRPr="00FD72CA">
        <w:rPr>
          <w:sz w:val="28"/>
          <w:szCs w:val="28"/>
          <w:shd w:val="clear" w:color="auto" w:fill="FFFFFF"/>
        </w:rPr>
        <w:t>е</w:t>
      </w:r>
      <w:r w:rsidRPr="00FD72CA">
        <w:rPr>
          <w:sz w:val="28"/>
          <w:szCs w:val="28"/>
          <w:shd w:val="clear" w:color="auto" w:fill="FFFFFF"/>
        </w:rPr>
        <w:t>мых решений. Это и дальнейшее производство и жизни людей, задействова</w:t>
      </w:r>
      <w:r w:rsidRPr="00FD72CA">
        <w:rPr>
          <w:sz w:val="28"/>
          <w:szCs w:val="28"/>
          <w:shd w:val="clear" w:color="auto" w:fill="FFFFFF"/>
        </w:rPr>
        <w:t>н</w:t>
      </w:r>
      <w:r w:rsidRPr="00FD72CA">
        <w:rPr>
          <w:sz w:val="28"/>
          <w:szCs w:val="28"/>
          <w:shd w:val="clear" w:color="auto" w:fill="FFFFFF"/>
        </w:rPr>
        <w:t>ных в строительстве.</w:t>
      </w:r>
    </w:p>
    <w:p w:rsidR="00FD72CA" w:rsidRPr="00FD72CA" w:rsidRDefault="00FD72CA" w:rsidP="00A347A8">
      <w:pPr>
        <w:widowControl w:val="0"/>
        <w:shd w:val="clear" w:color="auto" w:fill="FFFFFF"/>
        <w:tabs>
          <w:tab w:val="left" w:pos="1134"/>
        </w:tabs>
        <w:ind w:firstLine="709"/>
        <w:jc w:val="both"/>
        <w:rPr>
          <w:sz w:val="28"/>
          <w:szCs w:val="28"/>
        </w:rPr>
      </w:pPr>
      <w:r w:rsidRPr="00FD72CA">
        <w:rPr>
          <w:sz w:val="28"/>
          <w:szCs w:val="28"/>
          <w:shd w:val="clear" w:color="auto" w:fill="FFFFFF"/>
        </w:rPr>
        <w:t>Множество предприятий стараются увеличить прибыль, не особо зад</w:t>
      </w:r>
      <w:r w:rsidRPr="00FD72CA">
        <w:rPr>
          <w:sz w:val="28"/>
          <w:szCs w:val="28"/>
          <w:shd w:val="clear" w:color="auto" w:fill="FFFFFF"/>
        </w:rPr>
        <w:t>у</w:t>
      </w:r>
      <w:r w:rsidRPr="00FD72CA">
        <w:rPr>
          <w:sz w:val="28"/>
          <w:szCs w:val="28"/>
          <w:shd w:val="clear" w:color="auto" w:fill="FFFFFF"/>
        </w:rPr>
        <w:t>мываясь об эффективности своей деятельности. Это является существенной проблемой в ИСК.</w:t>
      </w:r>
    </w:p>
    <w:p w:rsidR="00FD72CA" w:rsidRPr="00FD72CA" w:rsidRDefault="00FD72CA" w:rsidP="00A347A8">
      <w:pPr>
        <w:widowControl w:val="0"/>
        <w:shd w:val="clear" w:color="auto" w:fill="FFFFFF"/>
        <w:tabs>
          <w:tab w:val="left" w:pos="1134"/>
        </w:tabs>
        <w:ind w:firstLine="709"/>
        <w:jc w:val="both"/>
        <w:rPr>
          <w:sz w:val="28"/>
          <w:szCs w:val="28"/>
          <w:shd w:val="clear" w:color="auto" w:fill="FFFFFF"/>
        </w:rPr>
      </w:pPr>
      <w:r w:rsidRPr="00FD72CA">
        <w:rPr>
          <w:sz w:val="28"/>
          <w:szCs w:val="28"/>
          <w:shd w:val="clear" w:color="auto" w:fill="FFFFFF"/>
        </w:rPr>
        <w:t>Увеличение прибыли не полностью описывает действительную ситу</w:t>
      </w:r>
      <w:r w:rsidRPr="00FD72CA">
        <w:rPr>
          <w:sz w:val="28"/>
          <w:szCs w:val="28"/>
          <w:shd w:val="clear" w:color="auto" w:fill="FFFFFF"/>
        </w:rPr>
        <w:t>а</w:t>
      </w:r>
      <w:r w:rsidRPr="00FD72CA">
        <w:rPr>
          <w:sz w:val="28"/>
          <w:szCs w:val="28"/>
          <w:shd w:val="clear" w:color="auto" w:fill="FFFFFF"/>
        </w:rPr>
        <w:t>цию, имеющуюся в организации, а при употреблении всех имеющихся иссл</w:t>
      </w:r>
      <w:r w:rsidRPr="00FD72CA">
        <w:rPr>
          <w:sz w:val="28"/>
          <w:szCs w:val="28"/>
          <w:shd w:val="clear" w:color="auto" w:fill="FFFFFF"/>
        </w:rPr>
        <w:t>е</w:t>
      </w:r>
      <w:r w:rsidRPr="00FD72CA">
        <w:rPr>
          <w:sz w:val="28"/>
          <w:szCs w:val="28"/>
          <w:shd w:val="clear" w:color="auto" w:fill="FFFFFF"/>
        </w:rPr>
        <w:t>дований экономических критериев и правильной их оценке и анализе, принятие управленческих решений может давать наибольший резул</w:t>
      </w:r>
      <w:r w:rsidR="009C59EA">
        <w:rPr>
          <w:sz w:val="28"/>
          <w:szCs w:val="28"/>
          <w:shd w:val="clear" w:color="auto" w:fill="FFFFFF"/>
        </w:rPr>
        <w:t>ьтат и быть более продуктивным.</w:t>
      </w:r>
    </w:p>
    <w:p w:rsidR="00FD72CA" w:rsidRPr="00FD72CA" w:rsidRDefault="00FD72CA" w:rsidP="00A347A8">
      <w:pPr>
        <w:widowControl w:val="0"/>
        <w:shd w:val="clear" w:color="auto" w:fill="FFFFFF"/>
        <w:tabs>
          <w:tab w:val="left" w:pos="1134"/>
        </w:tabs>
        <w:ind w:firstLine="709"/>
        <w:jc w:val="both"/>
        <w:rPr>
          <w:sz w:val="28"/>
          <w:szCs w:val="28"/>
          <w:shd w:val="clear" w:color="auto" w:fill="FFFFFF"/>
        </w:rPr>
      </w:pPr>
    </w:p>
    <w:p w:rsidR="00FD72CA" w:rsidRPr="009C59EA" w:rsidRDefault="00FD72CA" w:rsidP="00A347A8">
      <w:pPr>
        <w:widowControl w:val="0"/>
        <w:jc w:val="center"/>
        <w:rPr>
          <w:b/>
          <w:sz w:val="28"/>
          <w:szCs w:val="28"/>
          <w:shd w:val="clear" w:color="auto" w:fill="FFFFFF"/>
        </w:rPr>
      </w:pPr>
      <w:r w:rsidRPr="009C59EA">
        <w:rPr>
          <w:b/>
          <w:sz w:val="28"/>
          <w:szCs w:val="28"/>
          <w:shd w:val="clear" w:color="auto" w:fill="FFFFFF"/>
        </w:rPr>
        <w:t>Список использованной литературы</w:t>
      </w:r>
    </w:p>
    <w:p w:rsidR="00FD72CA" w:rsidRPr="00FD72CA" w:rsidRDefault="005E058E" w:rsidP="00A347A8">
      <w:pPr>
        <w:widowControl w:val="0"/>
        <w:shd w:val="clear" w:color="auto" w:fill="FFFFFF"/>
        <w:tabs>
          <w:tab w:val="left" w:pos="1134"/>
        </w:tabs>
        <w:ind w:firstLine="709"/>
        <w:jc w:val="both"/>
        <w:rPr>
          <w:color w:val="000000"/>
          <w:sz w:val="28"/>
          <w:szCs w:val="28"/>
        </w:rPr>
      </w:pPr>
      <w:r>
        <w:rPr>
          <w:color w:val="000000"/>
          <w:sz w:val="28"/>
          <w:szCs w:val="28"/>
        </w:rPr>
        <w:t>1. </w:t>
      </w:r>
      <w:r w:rsidR="00FD72CA" w:rsidRPr="00FD72CA">
        <w:rPr>
          <w:color w:val="000000"/>
          <w:sz w:val="28"/>
          <w:szCs w:val="28"/>
        </w:rPr>
        <w:t xml:space="preserve">Алиев М.Ю. Залог успеха предприятия // Финансовый менеджмент. – </w:t>
      </w:r>
      <w:r w:rsidR="00FD72CA" w:rsidRPr="00FD72CA">
        <w:rPr>
          <w:color w:val="000000"/>
          <w:sz w:val="28"/>
          <w:szCs w:val="28"/>
        </w:rPr>
        <w:lastRenderedPageBreak/>
        <w:t>2011. – № 6. – С. 12.</w:t>
      </w:r>
    </w:p>
    <w:p w:rsidR="00FD72CA" w:rsidRPr="00FD72CA" w:rsidRDefault="005E058E" w:rsidP="00A347A8">
      <w:pPr>
        <w:widowControl w:val="0"/>
        <w:shd w:val="clear" w:color="auto" w:fill="FFFFFF"/>
        <w:tabs>
          <w:tab w:val="left" w:pos="1134"/>
        </w:tabs>
        <w:ind w:firstLine="709"/>
        <w:jc w:val="both"/>
        <w:rPr>
          <w:color w:val="000000"/>
          <w:sz w:val="28"/>
          <w:szCs w:val="28"/>
        </w:rPr>
      </w:pPr>
      <w:r>
        <w:rPr>
          <w:color w:val="000000"/>
          <w:sz w:val="28"/>
          <w:szCs w:val="28"/>
        </w:rPr>
        <w:t>2. </w:t>
      </w:r>
      <w:r w:rsidR="009C59EA">
        <w:rPr>
          <w:color w:val="000000"/>
          <w:sz w:val="28"/>
          <w:szCs w:val="28"/>
        </w:rPr>
        <w:t>Бирюков В.</w:t>
      </w:r>
      <w:r w:rsidR="00FD72CA" w:rsidRPr="00FD72CA">
        <w:rPr>
          <w:color w:val="000000"/>
          <w:sz w:val="28"/>
          <w:szCs w:val="28"/>
        </w:rPr>
        <w:t>Ю. Анализ финансово-хозяйственной деятельности пре</w:t>
      </w:r>
      <w:r w:rsidR="00FD72CA" w:rsidRPr="00FD72CA">
        <w:rPr>
          <w:color w:val="000000"/>
          <w:sz w:val="28"/>
          <w:szCs w:val="28"/>
        </w:rPr>
        <w:t>д</w:t>
      </w:r>
      <w:r w:rsidR="009C59EA">
        <w:rPr>
          <w:color w:val="000000"/>
          <w:sz w:val="28"/>
          <w:szCs w:val="28"/>
        </w:rPr>
        <w:t>приятия: учебник / В.</w:t>
      </w:r>
      <w:r w:rsidR="00FD72CA" w:rsidRPr="00FD72CA">
        <w:rPr>
          <w:color w:val="000000"/>
          <w:sz w:val="28"/>
          <w:szCs w:val="28"/>
        </w:rPr>
        <w:t>Ю.</w:t>
      </w:r>
      <w:r w:rsidR="009C59EA">
        <w:rPr>
          <w:color w:val="000000"/>
          <w:sz w:val="28"/>
          <w:szCs w:val="28"/>
        </w:rPr>
        <w:t xml:space="preserve"> Бирюков.</w:t>
      </w:r>
      <w:r w:rsidR="00FD72CA" w:rsidRPr="00FD72CA">
        <w:rPr>
          <w:color w:val="000000"/>
          <w:sz w:val="28"/>
          <w:szCs w:val="28"/>
        </w:rPr>
        <w:t xml:space="preserve"> – М.: </w:t>
      </w:r>
      <w:r w:rsidR="00FD72CA" w:rsidRPr="00FD72CA">
        <w:rPr>
          <w:rFonts w:cs="Calibri"/>
          <w:color w:val="000000"/>
          <w:sz w:val="28"/>
          <w:szCs w:val="28"/>
        </w:rPr>
        <w:t>ИНФРА-М,</w:t>
      </w:r>
      <w:r w:rsidR="00FD72CA" w:rsidRPr="00FD72CA">
        <w:rPr>
          <w:color w:val="000000"/>
          <w:sz w:val="28"/>
          <w:szCs w:val="28"/>
        </w:rPr>
        <w:t xml:space="preserve"> 2009. – 505 с.</w:t>
      </w:r>
    </w:p>
    <w:p w:rsidR="00FD72CA" w:rsidRPr="00FD72CA" w:rsidRDefault="005E058E" w:rsidP="00A347A8">
      <w:pPr>
        <w:widowControl w:val="0"/>
        <w:shd w:val="clear" w:color="auto" w:fill="FFFFFF"/>
        <w:tabs>
          <w:tab w:val="left" w:pos="1134"/>
        </w:tabs>
        <w:ind w:firstLine="709"/>
        <w:jc w:val="both"/>
        <w:rPr>
          <w:color w:val="000000"/>
          <w:sz w:val="28"/>
          <w:szCs w:val="28"/>
        </w:rPr>
      </w:pPr>
      <w:r>
        <w:rPr>
          <w:color w:val="000000"/>
          <w:sz w:val="28"/>
          <w:szCs w:val="28"/>
        </w:rPr>
        <w:t>3. </w:t>
      </w:r>
      <w:r w:rsidR="009C59EA">
        <w:rPr>
          <w:color w:val="000000"/>
          <w:sz w:val="28"/>
          <w:szCs w:val="28"/>
        </w:rPr>
        <w:t>Благодатин, А.</w:t>
      </w:r>
      <w:r w:rsidR="00FD72CA" w:rsidRPr="00FD72CA">
        <w:rPr>
          <w:color w:val="000000"/>
          <w:sz w:val="28"/>
          <w:szCs w:val="28"/>
        </w:rPr>
        <w:t>А. Финансовый словарь / А.А. Благодатин, Л.Ш. Лозо</w:t>
      </w:r>
      <w:r w:rsidR="00FD72CA" w:rsidRPr="00FD72CA">
        <w:rPr>
          <w:color w:val="000000"/>
          <w:sz w:val="28"/>
          <w:szCs w:val="28"/>
        </w:rPr>
        <w:t>в</w:t>
      </w:r>
      <w:r w:rsidR="00FD72CA" w:rsidRPr="00FD72CA">
        <w:rPr>
          <w:color w:val="000000"/>
          <w:sz w:val="28"/>
          <w:szCs w:val="28"/>
        </w:rPr>
        <w:t>ский, Б.А. Райзберг. – М.: ИНФРА-М, 2006. – 324 с.</w:t>
      </w:r>
    </w:p>
    <w:p w:rsidR="00FD72CA" w:rsidRPr="00FD72CA" w:rsidRDefault="005E058E" w:rsidP="00A347A8">
      <w:pPr>
        <w:widowControl w:val="0"/>
        <w:shd w:val="clear" w:color="auto" w:fill="FFFFFF"/>
        <w:tabs>
          <w:tab w:val="left" w:pos="1134"/>
        </w:tabs>
        <w:ind w:firstLine="709"/>
        <w:jc w:val="both"/>
        <w:rPr>
          <w:color w:val="000000"/>
          <w:sz w:val="28"/>
          <w:szCs w:val="28"/>
        </w:rPr>
      </w:pPr>
      <w:r>
        <w:rPr>
          <w:color w:val="000000"/>
          <w:sz w:val="28"/>
          <w:szCs w:val="28"/>
        </w:rPr>
        <w:t>4. </w:t>
      </w:r>
      <w:r w:rsidR="009C59EA">
        <w:rPr>
          <w:color w:val="000000"/>
          <w:sz w:val="28"/>
          <w:szCs w:val="28"/>
        </w:rPr>
        <w:t>Воронин В.</w:t>
      </w:r>
      <w:r w:rsidR="00FD72CA" w:rsidRPr="00FD72CA">
        <w:rPr>
          <w:color w:val="000000"/>
          <w:sz w:val="28"/>
          <w:szCs w:val="28"/>
        </w:rPr>
        <w:t>С. Управление предприятием // Финансовый менеджмент. – 2012. – № 12. – С. 8.</w:t>
      </w:r>
    </w:p>
    <w:p w:rsidR="00FD72CA" w:rsidRPr="00FD72CA" w:rsidRDefault="005E058E" w:rsidP="00A347A8">
      <w:pPr>
        <w:widowControl w:val="0"/>
        <w:shd w:val="clear" w:color="auto" w:fill="FFFFFF"/>
        <w:tabs>
          <w:tab w:val="left" w:pos="1134"/>
        </w:tabs>
        <w:ind w:firstLine="709"/>
        <w:jc w:val="both"/>
        <w:rPr>
          <w:color w:val="000000"/>
          <w:sz w:val="28"/>
          <w:szCs w:val="28"/>
        </w:rPr>
      </w:pPr>
      <w:r>
        <w:rPr>
          <w:color w:val="000000"/>
          <w:sz w:val="28"/>
          <w:szCs w:val="28"/>
        </w:rPr>
        <w:t>5. </w:t>
      </w:r>
      <w:r w:rsidR="009C59EA">
        <w:rPr>
          <w:color w:val="000000"/>
          <w:sz w:val="28"/>
          <w:szCs w:val="28"/>
        </w:rPr>
        <w:t>Кирилов М.</w:t>
      </w:r>
      <w:r w:rsidR="00FD72CA" w:rsidRPr="00FD72CA">
        <w:rPr>
          <w:color w:val="000000"/>
          <w:sz w:val="28"/>
          <w:szCs w:val="28"/>
        </w:rPr>
        <w:t>А. Финансовые результаты предприятия // Финансы. – 2012. – № 7. – С. 11.</w:t>
      </w:r>
    </w:p>
    <w:p w:rsidR="00FD72CA" w:rsidRPr="00FD72CA" w:rsidRDefault="00FD72CA" w:rsidP="00A347A8">
      <w:pPr>
        <w:widowControl w:val="0"/>
        <w:shd w:val="clear" w:color="auto" w:fill="FFFFFF"/>
        <w:tabs>
          <w:tab w:val="left" w:pos="1134"/>
        </w:tabs>
        <w:ind w:left="709"/>
        <w:jc w:val="both"/>
        <w:rPr>
          <w:color w:val="000000"/>
          <w:sz w:val="28"/>
          <w:szCs w:val="28"/>
        </w:rPr>
      </w:pPr>
    </w:p>
    <w:p w:rsidR="00FD72CA" w:rsidRPr="009C59EA" w:rsidRDefault="00FD72CA" w:rsidP="00A347A8">
      <w:pPr>
        <w:widowControl w:val="0"/>
        <w:jc w:val="center"/>
        <w:rPr>
          <w:b/>
          <w:sz w:val="28"/>
          <w:szCs w:val="28"/>
        </w:rPr>
      </w:pPr>
      <w:r w:rsidRPr="009C59EA">
        <w:rPr>
          <w:b/>
          <w:sz w:val="28"/>
          <w:szCs w:val="28"/>
        </w:rPr>
        <w:t>Информация об авторах</w:t>
      </w:r>
    </w:p>
    <w:p w:rsidR="00FD72CA" w:rsidRPr="00FD72CA" w:rsidRDefault="00FD72CA" w:rsidP="00A347A8">
      <w:pPr>
        <w:widowControl w:val="0"/>
        <w:shd w:val="clear" w:color="auto" w:fill="FFFFFF"/>
        <w:tabs>
          <w:tab w:val="left" w:pos="1134"/>
        </w:tabs>
        <w:ind w:firstLine="709"/>
        <w:jc w:val="both"/>
        <w:rPr>
          <w:color w:val="000000"/>
          <w:sz w:val="28"/>
          <w:szCs w:val="28"/>
        </w:rPr>
      </w:pPr>
      <w:r w:rsidRPr="00FD72CA">
        <w:rPr>
          <w:color w:val="000000"/>
          <w:sz w:val="28"/>
          <w:szCs w:val="28"/>
        </w:rPr>
        <w:t>Кобзов Александр Юрьевич – к.т.н., кафедра экономики и менеджмента, Братский госуда</w:t>
      </w:r>
      <w:r w:rsidR="00E26083">
        <w:rPr>
          <w:color w:val="000000"/>
          <w:sz w:val="28"/>
          <w:szCs w:val="28"/>
        </w:rPr>
        <w:t xml:space="preserve">рственный университет, 665709, </w:t>
      </w:r>
      <w:r w:rsidRPr="00FD72CA">
        <w:rPr>
          <w:color w:val="000000"/>
          <w:sz w:val="28"/>
          <w:szCs w:val="28"/>
        </w:rPr>
        <w:t>г.Братск, ул.Макаренко 40.</w:t>
      </w:r>
    </w:p>
    <w:p w:rsidR="00FD72CA" w:rsidRPr="00FD72CA" w:rsidRDefault="00FD72CA" w:rsidP="00A347A8">
      <w:pPr>
        <w:widowControl w:val="0"/>
        <w:shd w:val="clear" w:color="auto" w:fill="FFFFFF"/>
        <w:tabs>
          <w:tab w:val="left" w:pos="1134"/>
        </w:tabs>
        <w:ind w:firstLine="709"/>
        <w:jc w:val="both"/>
        <w:rPr>
          <w:color w:val="000000"/>
          <w:sz w:val="28"/>
          <w:szCs w:val="28"/>
        </w:rPr>
      </w:pPr>
      <w:r w:rsidRPr="00FD72CA">
        <w:rPr>
          <w:color w:val="000000"/>
          <w:sz w:val="28"/>
          <w:szCs w:val="28"/>
        </w:rPr>
        <w:t>Ермако</w:t>
      </w:r>
      <w:r w:rsidR="00CE2B97">
        <w:rPr>
          <w:color w:val="000000"/>
          <w:sz w:val="28"/>
          <w:szCs w:val="28"/>
        </w:rPr>
        <w:t>ва Алина Анатольевна – студент</w:t>
      </w:r>
      <w:r w:rsidRPr="00FD72CA">
        <w:rPr>
          <w:color w:val="000000"/>
          <w:sz w:val="28"/>
          <w:szCs w:val="28"/>
        </w:rPr>
        <w:t>, кафедра экономики и менед</w:t>
      </w:r>
      <w:r w:rsidRPr="00FD72CA">
        <w:rPr>
          <w:color w:val="000000"/>
          <w:sz w:val="28"/>
          <w:szCs w:val="28"/>
        </w:rPr>
        <w:t>ж</w:t>
      </w:r>
      <w:r w:rsidRPr="00FD72CA">
        <w:rPr>
          <w:color w:val="000000"/>
          <w:sz w:val="28"/>
          <w:szCs w:val="28"/>
        </w:rPr>
        <w:t>мента, Братский государственный университет,</w:t>
      </w:r>
      <w:r w:rsidR="00E26083">
        <w:rPr>
          <w:color w:val="000000"/>
          <w:sz w:val="28"/>
          <w:szCs w:val="28"/>
        </w:rPr>
        <w:t xml:space="preserve"> 665709, г.</w:t>
      </w:r>
      <w:r w:rsidR="00CE2B97">
        <w:rPr>
          <w:color w:val="000000"/>
          <w:sz w:val="28"/>
          <w:szCs w:val="28"/>
        </w:rPr>
        <w:t> </w:t>
      </w:r>
      <w:r w:rsidR="00E26083">
        <w:rPr>
          <w:color w:val="000000"/>
          <w:sz w:val="28"/>
          <w:szCs w:val="28"/>
        </w:rPr>
        <w:t>Братск, ул.Макаренко </w:t>
      </w:r>
      <w:r w:rsidRPr="00FD72CA">
        <w:rPr>
          <w:color w:val="000000"/>
          <w:sz w:val="28"/>
          <w:szCs w:val="28"/>
        </w:rPr>
        <w:t>40.</w:t>
      </w:r>
    </w:p>
    <w:p w:rsidR="00FD72CA" w:rsidRPr="00FD72CA" w:rsidRDefault="00FD72CA" w:rsidP="00A347A8">
      <w:pPr>
        <w:widowControl w:val="0"/>
        <w:shd w:val="clear" w:color="auto" w:fill="FFFFFF"/>
        <w:tabs>
          <w:tab w:val="left" w:pos="1134"/>
        </w:tabs>
        <w:ind w:firstLine="709"/>
        <w:jc w:val="both"/>
        <w:rPr>
          <w:color w:val="000000"/>
          <w:sz w:val="28"/>
          <w:szCs w:val="28"/>
        </w:rPr>
      </w:pPr>
    </w:p>
    <w:p w:rsidR="00FD72CA" w:rsidRPr="009C59EA" w:rsidRDefault="00FD72CA" w:rsidP="00A347A8">
      <w:pPr>
        <w:widowControl w:val="0"/>
        <w:jc w:val="center"/>
        <w:rPr>
          <w:b/>
          <w:sz w:val="28"/>
          <w:szCs w:val="28"/>
          <w:lang w:val="en-US"/>
        </w:rPr>
      </w:pPr>
      <w:r w:rsidRPr="009C59EA">
        <w:rPr>
          <w:b/>
          <w:sz w:val="28"/>
          <w:szCs w:val="28"/>
          <w:lang w:val="en-US"/>
        </w:rPr>
        <w:t>Authors</w:t>
      </w:r>
    </w:p>
    <w:p w:rsidR="00FD72CA" w:rsidRPr="00FD72CA" w:rsidRDefault="00FD72CA" w:rsidP="00A347A8">
      <w:pPr>
        <w:widowControl w:val="0"/>
        <w:shd w:val="clear" w:color="auto" w:fill="FFFFFF"/>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en-US"/>
        </w:rPr>
      </w:pPr>
      <w:r w:rsidRPr="00FD72CA">
        <w:rPr>
          <w:sz w:val="28"/>
          <w:szCs w:val="28"/>
          <w:lang w:val="en-US"/>
        </w:rPr>
        <w:t xml:space="preserve">Kobza Alexander Yurevich </w:t>
      </w:r>
      <w:r w:rsidR="00E26083" w:rsidRPr="00E26083">
        <w:rPr>
          <w:sz w:val="28"/>
          <w:szCs w:val="28"/>
          <w:lang w:val="en-US"/>
        </w:rPr>
        <w:t>–</w:t>
      </w:r>
      <w:r w:rsidR="009C59EA">
        <w:rPr>
          <w:sz w:val="28"/>
          <w:szCs w:val="28"/>
          <w:lang w:val="en-US"/>
        </w:rPr>
        <w:t xml:space="preserve"> Ph.D.</w:t>
      </w:r>
      <w:r w:rsidRPr="00FD72CA">
        <w:rPr>
          <w:sz w:val="28"/>
          <w:szCs w:val="28"/>
          <w:lang w:val="en-US"/>
        </w:rPr>
        <w:t>, Department of Economics and Manag</w:t>
      </w:r>
      <w:r w:rsidRPr="00FD72CA">
        <w:rPr>
          <w:sz w:val="28"/>
          <w:szCs w:val="28"/>
          <w:lang w:val="en-US"/>
        </w:rPr>
        <w:t>e</w:t>
      </w:r>
      <w:r w:rsidRPr="00FD72CA">
        <w:rPr>
          <w:sz w:val="28"/>
          <w:szCs w:val="28"/>
          <w:lang w:val="en-US"/>
        </w:rPr>
        <w:t>ment, Bratsk State University , 6</w:t>
      </w:r>
      <w:r w:rsidR="00E26083">
        <w:rPr>
          <w:sz w:val="28"/>
          <w:szCs w:val="28"/>
          <w:lang w:val="en-US"/>
        </w:rPr>
        <w:t>65709 , Bratsk, ul.Makarenko 40</w:t>
      </w:r>
      <w:r w:rsidRPr="00FD72CA">
        <w:rPr>
          <w:sz w:val="28"/>
          <w:szCs w:val="28"/>
          <w:lang w:val="en-US"/>
        </w:rPr>
        <w:t>.</w:t>
      </w:r>
    </w:p>
    <w:p w:rsidR="00FD72CA" w:rsidRPr="00FD72CA" w:rsidRDefault="00FD72CA" w:rsidP="00A347A8">
      <w:pPr>
        <w:widowControl w:val="0"/>
        <w:shd w:val="clear" w:color="auto" w:fill="FFFFFF"/>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en-US"/>
        </w:rPr>
      </w:pPr>
      <w:r w:rsidRPr="00FD72CA">
        <w:rPr>
          <w:sz w:val="28"/>
          <w:szCs w:val="28"/>
          <w:lang w:val="en-US"/>
        </w:rPr>
        <w:t xml:space="preserve">Ermakova Alina A. </w:t>
      </w:r>
      <w:r w:rsidR="00E26083" w:rsidRPr="00E26083">
        <w:rPr>
          <w:sz w:val="28"/>
          <w:szCs w:val="28"/>
          <w:lang w:val="en-US"/>
        </w:rPr>
        <w:t>–</w:t>
      </w:r>
      <w:r w:rsidRPr="00FD72CA">
        <w:rPr>
          <w:sz w:val="28"/>
          <w:szCs w:val="28"/>
          <w:lang w:val="en-US"/>
        </w:rPr>
        <w:t xml:space="preserve"> student , Department of Economics and Management, Bratsk State University , 6</w:t>
      </w:r>
      <w:r w:rsidR="00E26083">
        <w:rPr>
          <w:sz w:val="28"/>
          <w:szCs w:val="28"/>
          <w:lang w:val="en-US"/>
        </w:rPr>
        <w:t>65709 , Bratsk, ul.Makarenko 40</w:t>
      </w:r>
      <w:r w:rsidRPr="00FD72CA">
        <w:rPr>
          <w:sz w:val="28"/>
          <w:szCs w:val="28"/>
          <w:lang w:val="en-US"/>
        </w:rPr>
        <w:t>.</w:t>
      </w:r>
    </w:p>
    <w:p w:rsidR="00AC13AD" w:rsidRPr="005C19B1" w:rsidRDefault="00AC13AD" w:rsidP="00A347A8">
      <w:pPr>
        <w:pStyle w:val="a3"/>
        <w:widowControl w:val="0"/>
        <w:rPr>
          <w:rFonts w:ascii="Times New Roman" w:hAnsi="Times New Roman" w:cs="Times New Roman"/>
          <w:sz w:val="28"/>
          <w:lang w:val="en-US"/>
        </w:rPr>
      </w:pPr>
    </w:p>
    <w:p w:rsidR="00AC13AD" w:rsidRPr="00391BF6" w:rsidRDefault="00AC13AD" w:rsidP="006D25F6">
      <w:pPr>
        <w:pStyle w:val="a3"/>
        <w:rPr>
          <w:rFonts w:ascii="Times New Roman" w:hAnsi="Times New Roman" w:cs="Times New Roman"/>
          <w:sz w:val="28"/>
          <w:lang w:val="en-US"/>
        </w:rPr>
      </w:pPr>
    </w:p>
    <w:p w:rsidR="00FA01CA" w:rsidRPr="00684B98" w:rsidRDefault="00FA01CA" w:rsidP="006D25F6">
      <w:pPr>
        <w:pStyle w:val="a3"/>
        <w:rPr>
          <w:rFonts w:ascii="Times New Roman" w:hAnsi="Times New Roman" w:cs="Times New Roman"/>
          <w:sz w:val="28"/>
          <w:lang w:val="en-US"/>
        </w:rPr>
      </w:pPr>
    </w:p>
    <w:p w:rsidR="00DC226D" w:rsidRPr="009C59EA" w:rsidRDefault="00DC226D" w:rsidP="009C59EA">
      <w:pPr>
        <w:rPr>
          <w:rFonts w:eastAsia="Calibri"/>
          <w:sz w:val="28"/>
          <w:szCs w:val="28"/>
        </w:rPr>
      </w:pPr>
      <w:r w:rsidRPr="009C59EA">
        <w:rPr>
          <w:rFonts w:eastAsia="Calibri"/>
          <w:sz w:val="28"/>
          <w:szCs w:val="28"/>
        </w:rPr>
        <w:t>УДК 332.1</w:t>
      </w:r>
    </w:p>
    <w:p w:rsidR="00DC226D" w:rsidRPr="009C59EA" w:rsidRDefault="00DC226D" w:rsidP="009C59EA">
      <w:pPr>
        <w:pStyle w:val="1"/>
        <w:spacing w:before="0" w:line="240" w:lineRule="auto"/>
        <w:jc w:val="right"/>
        <w:rPr>
          <w:rFonts w:ascii="Times New Roman" w:eastAsia="Calibri" w:hAnsi="Times New Roman" w:cs="Times New Roman"/>
          <w:color w:val="auto"/>
        </w:rPr>
      </w:pPr>
      <w:bookmarkStart w:id="87" w:name="_Toc423419982"/>
      <w:bookmarkStart w:id="88" w:name="_Toc425419362"/>
      <w:r w:rsidRPr="009C59EA">
        <w:rPr>
          <w:rFonts w:ascii="Times New Roman" w:eastAsia="Calibri" w:hAnsi="Times New Roman" w:cs="Times New Roman"/>
          <w:color w:val="auto"/>
        </w:rPr>
        <w:t>А.В. Кобзова, З.Р. Набиуллина</w:t>
      </w:r>
      <w:bookmarkEnd w:id="87"/>
      <w:bookmarkEnd w:id="88"/>
    </w:p>
    <w:p w:rsidR="00DC226D" w:rsidRPr="00DC226D" w:rsidRDefault="00DC226D" w:rsidP="00CF002E">
      <w:pPr>
        <w:pStyle w:val="af"/>
      </w:pPr>
    </w:p>
    <w:p w:rsidR="00DC226D" w:rsidRPr="00DC226D" w:rsidRDefault="00DC226D" w:rsidP="00CF002E">
      <w:pPr>
        <w:pStyle w:val="af"/>
      </w:pPr>
      <w:bookmarkStart w:id="89" w:name="_Toc425419363"/>
      <w:r w:rsidRPr="00DC226D">
        <w:t>ПРОБЛЕ</w:t>
      </w:r>
      <w:r w:rsidR="009C59EA">
        <w:t>МЫ ФУНКЦИОНИРОВАНИЯ ПРЕДПРИЯТИЙ</w:t>
      </w:r>
      <w:r w:rsidR="009C59EA">
        <w:br/>
      </w:r>
      <w:r w:rsidRPr="00DC226D">
        <w:t>ИНВЕСТИЦИ</w:t>
      </w:r>
      <w:r w:rsidR="009C59EA">
        <w:t>ОННО-СТРОИТЕЛЬНОГО КОМПЛЕКСА</w:t>
      </w:r>
      <w:r w:rsidR="009C59EA">
        <w:br/>
      </w:r>
      <w:r w:rsidRPr="00DC226D">
        <w:t>ИРКУТСКОЙ ОБЛАСТИ</w:t>
      </w:r>
      <w:bookmarkEnd w:id="89"/>
    </w:p>
    <w:p w:rsidR="00DC226D" w:rsidRPr="00DC226D" w:rsidRDefault="00DC226D" w:rsidP="00DC226D">
      <w:pPr>
        <w:shd w:val="clear" w:color="auto" w:fill="FFFFFF"/>
        <w:jc w:val="center"/>
        <w:rPr>
          <w:rFonts w:eastAsia="Calibri"/>
          <w:b/>
          <w:bCs/>
          <w:sz w:val="28"/>
          <w:szCs w:val="28"/>
        </w:rPr>
      </w:pPr>
    </w:p>
    <w:p w:rsidR="00DC226D" w:rsidRPr="00DC226D" w:rsidRDefault="00DC226D" w:rsidP="00DC226D">
      <w:pPr>
        <w:ind w:firstLine="709"/>
        <w:jc w:val="both"/>
        <w:rPr>
          <w:rFonts w:eastAsia="Calibri"/>
          <w:color w:val="FF0000"/>
          <w:sz w:val="28"/>
          <w:szCs w:val="28"/>
          <w:lang w:eastAsia="en-US"/>
        </w:rPr>
      </w:pPr>
      <w:r w:rsidRPr="00DC226D">
        <w:rPr>
          <w:rFonts w:eastAsia="Calibri"/>
          <w:sz w:val="28"/>
          <w:szCs w:val="28"/>
          <w:lang w:eastAsia="en-US"/>
        </w:rPr>
        <w:t>В данной статье рассматриваются проблемы касающиеся функционир</w:t>
      </w:r>
      <w:r w:rsidRPr="00DC226D">
        <w:rPr>
          <w:rFonts w:eastAsia="Calibri"/>
          <w:sz w:val="28"/>
          <w:szCs w:val="28"/>
          <w:lang w:eastAsia="en-US"/>
        </w:rPr>
        <w:t>о</w:t>
      </w:r>
      <w:r w:rsidRPr="00DC226D">
        <w:rPr>
          <w:rFonts w:eastAsia="Calibri"/>
          <w:sz w:val="28"/>
          <w:szCs w:val="28"/>
          <w:lang w:eastAsia="en-US"/>
        </w:rPr>
        <w:t>вания предприятий инвестиционно-строительного комплекса Иркутской обл</w:t>
      </w:r>
      <w:r w:rsidRPr="00DC226D">
        <w:rPr>
          <w:rFonts w:eastAsia="Calibri"/>
          <w:sz w:val="28"/>
          <w:szCs w:val="28"/>
          <w:lang w:eastAsia="en-US"/>
        </w:rPr>
        <w:t>а</w:t>
      </w:r>
      <w:r w:rsidRPr="00DC226D">
        <w:rPr>
          <w:rFonts w:eastAsia="Calibri"/>
          <w:sz w:val="28"/>
          <w:szCs w:val="28"/>
          <w:lang w:eastAsia="en-US"/>
        </w:rPr>
        <w:t>сти</w:t>
      </w:r>
      <w:r w:rsidRPr="00DC226D">
        <w:rPr>
          <w:rFonts w:eastAsia="Calibri"/>
          <w:color w:val="000000"/>
          <w:sz w:val="28"/>
          <w:szCs w:val="28"/>
          <w:lang w:eastAsia="en-US"/>
        </w:rPr>
        <w:t>. Уточняется понятие инвестиционно-строительного комплекса.</w:t>
      </w:r>
    </w:p>
    <w:p w:rsidR="00DC226D" w:rsidRDefault="00DC226D" w:rsidP="00DC226D">
      <w:pPr>
        <w:shd w:val="clear" w:color="auto" w:fill="FFFFFF"/>
        <w:ind w:firstLine="709"/>
        <w:jc w:val="both"/>
        <w:rPr>
          <w:rFonts w:eastAsia="Calibri"/>
          <w:sz w:val="28"/>
          <w:szCs w:val="28"/>
        </w:rPr>
      </w:pPr>
      <w:r w:rsidRPr="00DC226D">
        <w:rPr>
          <w:rFonts w:eastAsia="Calibri"/>
          <w:sz w:val="28"/>
          <w:szCs w:val="28"/>
        </w:rPr>
        <w:t>Ключевые слова: региональная экономика, строительство, строительный комплекс, инвестиционно-строительный комплекс.</w:t>
      </w:r>
    </w:p>
    <w:p w:rsidR="00537EA5" w:rsidRPr="00DC226D" w:rsidRDefault="00537EA5" w:rsidP="00DC226D">
      <w:pPr>
        <w:shd w:val="clear" w:color="auto" w:fill="FFFFFF"/>
        <w:ind w:firstLine="709"/>
        <w:jc w:val="both"/>
        <w:rPr>
          <w:rFonts w:eastAsia="Calibri"/>
          <w:sz w:val="28"/>
          <w:szCs w:val="28"/>
        </w:rPr>
      </w:pPr>
    </w:p>
    <w:p w:rsidR="00DC226D" w:rsidRPr="002E2C82" w:rsidRDefault="00DC226D" w:rsidP="002E2C82">
      <w:pPr>
        <w:jc w:val="right"/>
        <w:rPr>
          <w:rFonts w:eastAsia="Calibri"/>
          <w:sz w:val="28"/>
          <w:szCs w:val="28"/>
          <w:lang w:val="en-US"/>
        </w:rPr>
      </w:pPr>
      <w:r w:rsidRPr="002E2C82">
        <w:rPr>
          <w:rFonts w:eastAsia="Calibri"/>
          <w:sz w:val="28"/>
          <w:szCs w:val="28"/>
          <w:lang w:val="en-US"/>
        </w:rPr>
        <w:t>A.V. Kobzova, Z.R.Nabiullina</w:t>
      </w:r>
    </w:p>
    <w:p w:rsidR="00DC226D" w:rsidRPr="00DC226D" w:rsidRDefault="00DC226D" w:rsidP="00DC226D">
      <w:pPr>
        <w:shd w:val="clear" w:color="auto" w:fill="FFFFFF"/>
        <w:ind w:firstLine="709"/>
        <w:jc w:val="right"/>
        <w:rPr>
          <w:rFonts w:eastAsia="Calibri"/>
          <w:sz w:val="28"/>
          <w:szCs w:val="28"/>
          <w:lang w:val="en-US"/>
        </w:rPr>
      </w:pPr>
    </w:p>
    <w:p w:rsidR="00DC226D" w:rsidRPr="00DC226D" w:rsidRDefault="00DC226D" w:rsidP="00DC226D">
      <w:pPr>
        <w:shd w:val="clear" w:color="auto" w:fill="FFFFFF"/>
        <w:ind w:firstLine="709"/>
        <w:jc w:val="center"/>
        <w:rPr>
          <w:rFonts w:eastAsia="Calibri"/>
          <w:sz w:val="28"/>
          <w:szCs w:val="28"/>
          <w:lang w:val="en-US"/>
        </w:rPr>
      </w:pPr>
      <w:r w:rsidRPr="00DC226D">
        <w:rPr>
          <w:rFonts w:eastAsia="Calibri"/>
          <w:sz w:val="28"/>
          <w:szCs w:val="28"/>
          <w:lang w:val="en-US"/>
        </w:rPr>
        <w:t>PROBLEMS IN THE FUNCTIONING OF ENTERPRISES INVESTMENT AND CONSTRUCTION COMPLEX OF IRKUTSK REGION</w:t>
      </w:r>
    </w:p>
    <w:p w:rsidR="00DC226D" w:rsidRPr="00DC226D" w:rsidRDefault="00DC226D" w:rsidP="00DC226D">
      <w:pPr>
        <w:shd w:val="clear" w:color="auto" w:fill="FFFFFF"/>
        <w:ind w:firstLine="709"/>
        <w:jc w:val="center"/>
        <w:rPr>
          <w:rFonts w:eastAsia="Calibri"/>
          <w:sz w:val="28"/>
          <w:szCs w:val="28"/>
          <w:lang w:val="en-US"/>
        </w:rPr>
      </w:pPr>
    </w:p>
    <w:p w:rsidR="00DC226D" w:rsidRPr="00DC226D" w:rsidRDefault="00DC226D" w:rsidP="00DC226D">
      <w:pPr>
        <w:shd w:val="clear" w:color="auto" w:fill="FFFFFF"/>
        <w:ind w:firstLine="709"/>
        <w:jc w:val="both"/>
        <w:rPr>
          <w:rFonts w:eastAsia="Calibri"/>
          <w:color w:val="000000"/>
          <w:sz w:val="28"/>
          <w:szCs w:val="28"/>
          <w:lang w:val="en-US"/>
        </w:rPr>
      </w:pPr>
      <w:r w:rsidRPr="00DC226D">
        <w:rPr>
          <w:rFonts w:eastAsia="Calibri"/>
          <w:color w:val="000000"/>
          <w:sz w:val="28"/>
          <w:szCs w:val="28"/>
          <w:lang w:val="en-US"/>
        </w:rPr>
        <w:lastRenderedPageBreak/>
        <w:t>The article discusses the problems concerning the functioning of the enterprises of investment and construction complex of Irkutsk region. Offered the concept of i</w:t>
      </w:r>
      <w:r w:rsidRPr="00DC226D">
        <w:rPr>
          <w:rFonts w:eastAsia="Calibri"/>
          <w:color w:val="000000"/>
          <w:sz w:val="28"/>
          <w:szCs w:val="28"/>
          <w:lang w:val="en-US"/>
        </w:rPr>
        <w:t>n</w:t>
      </w:r>
      <w:r w:rsidRPr="00DC226D">
        <w:rPr>
          <w:rFonts w:eastAsia="Calibri"/>
          <w:color w:val="000000"/>
          <w:sz w:val="28"/>
          <w:szCs w:val="28"/>
          <w:lang w:val="en-US"/>
        </w:rPr>
        <w:t>vestment-construction complex.</w:t>
      </w:r>
    </w:p>
    <w:p w:rsidR="00DC226D" w:rsidRPr="00DC226D" w:rsidRDefault="002E2C82" w:rsidP="00DC226D">
      <w:pPr>
        <w:shd w:val="clear" w:color="auto" w:fill="FFFFFF"/>
        <w:ind w:firstLine="709"/>
        <w:jc w:val="both"/>
        <w:rPr>
          <w:rFonts w:eastAsia="Calibri"/>
          <w:color w:val="000000"/>
          <w:sz w:val="28"/>
          <w:szCs w:val="28"/>
          <w:lang w:val="en-US"/>
        </w:rPr>
      </w:pPr>
      <w:r>
        <w:rPr>
          <w:rFonts w:eastAsia="Calibri"/>
          <w:color w:val="000000"/>
          <w:sz w:val="28"/>
          <w:szCs w:val="28"/>
          <w:lang w:val="en-US"/>
        </w:rPr>
        <w:t xml:space="preserve">Keywords: </w:t>
      </w:r>
      <w:r w:rsidR="00DC226D" w:rsidRPr="00DC226D">
        <w:rPr>
          <w:rFonts w:eastAsia="Calibri"/>
          <w:color w:val="000000"/>
          <w:sz w:val="28"/>
          <w:szCs w:val="28"/>
          <w:lang w:val="en-US"/>
        </w:rPr>
        <w:t>regional economy, building, construction industry, investment-construction complex.</w:t>
      </w:r>
    </w:p>
    <w:p w:rsidR="00DC226D" w:rsidRPr="00DC226D" w:rsidRDefault="00DC226D" w:rsidP="00DC226D">
      <w:pPr>
        <w:ind w:firstLine="709"/>
        <w:jc w:val="both"/>
        <w:rPr>
          <w:rFonts w:eastAsia="Calibri"/>
          <w:sz w:val="28"/>
          <w:szCs w:val="28"/>
          <w:lang w:eastAsia="en-US"/>
        </w:rPr>
      </w:pPr>
      <w:r w:rsidRPr="00DC226D">
        <w:rPr>
          <w:rFonts w:eastAsia="Calibri"/>
          <w:sz w:val="28"/>
          <w:szCs w:val="28"/>
          <w:lang w:eastAsia="en-US"/>
        </w:rPr>
        <w:t>Проблемы функционирования предприятий инвестиционно-строительного комплекса становятся сегодня самыми мощными сдержива</w:t>
      </w:r>
      <w:r w:rsidRPr="00DC226D">
        <w:rPr>
          <w:rFonts w:eastAsia="Calibri"/>
          <w:sz w:val="28"/>
          <w:szCs w:val="28"/>
          <w:lang w:eastAsia="en-US"/>
        </w:rPr>
        <w:t>ю</w:t>
      </w:r>
      <w:r w:rsidRPr="00DC226D">
        <w:rPr>
          <w:rFonts w:eastAsia="Calibri"/>
          <w:sz w:val="28"/>
          <w:szCs w:val="28"/>
          <w:lang w:eastAsia="en-US"/>
        </w:rPr>
        <w:t>щими факторами для развития всего строительного комплекса, особенно на данный момент времени, в условиях финансового кризиса. Проблемы, возн</w:t>
      </w:r>
      <w:r w:rsidRPr="00DC226D">
        <w:rPr>
          <w:rFonts w:eastAsia="Calibri"/>
          <w:sz w:val="28"/>
          <w:szCs w:val="28"/>
          <w:lang w:eastAsia="en-US"/>
        </w:rPr>
        <w:t>и</w:t>
      </w:r>
      <w:r w:rsidRPr="00DC226D">
        <w:rPr>
          <w:rFonts w:eastAsia="Calibri"/>
          <w:sz w:val="28"/>
          <w:szCs w:val="28"/>
          <w:lang w:eastAsia="en-US"/>
        </w:rPr>
        <w:t>кающие, у предприятий инвестиционно-строи</w:t>
      </w:r>
      <w:r w:rsidR="002E2C82">
        <w:rPr>
          <w:rFonts w:eastAsia="Calibri"/>
          <w:sz w:val="28"/>
          <w:szCs w:val="28"/>
          <w:lang w:eastAsia="en-US"/>
        </w:rPr>
        <w:t>тельного комплекса отражаются и </w:t>
      </w:r>
      <w:r w:rsidRPr="00DC226D">
        <w:rPr>
          <w:rFonts w:eastAsia="Calibri"/>
          <w:sz w:val="28"/>
          <w:szCs w:val="28"/>
          <w:lang w:eastAsia="en-US"/>
        </w:rPr>
        <w:t>на работоспособности всех сфер экономики, а также и на жизнедеятельности всего населения. Во всём выше сказанном и проявляется актуальность исслед</w:t>
      </w:r>
      <w:r w:rsidRPr="00DC226D">
        <w:rPr>
          <w:rFonts w:eastAsia="Calibri"/>
          <w:sz w:val="28"/>
          <w:szCs w:val="28"/>
          <w:lang w:eastAsia="en-US"/>
        </w:rPr>
        <w:t>у</w:t>
      </w:r>
      <w:r w:rsidRPr="00DC226D">
        <w:rPr>
          <w:rFonts w:eastAsia="Calibri"/>
          <w:sz w:val="28"/>
          <w:szCs w:val="28"/>
          <w:lang w:eastAsia="en-US"/>
        </w:rPr>
        <w:t>емой темы.</w:t>
      </w:r>
    </w:p>
    <w:p w:rsidR="00DC226D" w:rsidRPr="00DC226D" w:rsidRDefault="00DC226D" w:rsidP="00DC226D">
      <w:pPr>
        <w:ind w:firstLine="709"/>
        <w:jc w:val="both"/>
        <w:rPr>
          <w:rFonts w:eastAsia="Calibri"/>
          <w:sz w:val="28"/>
          <w:szCs w:val="28"/>
          <w:lang w:eastAsia="en-US"/>
        </w:rPr>
      </w:pPr>
      <w:r w:rsidRPr="00DC226D">
        <w:rPr>
          <w:rFonts w:eastAsia="Calibri"/>
          <w:sz w:val="28"/>
          <w:szCs w:val="28"/>
          <w:lang w:eastAsia="en-US"/>
        </w:rPr>
        <w:t>Для того чтобы разобраться, какие проблемы функционирования пре</w:t>
      </w:r>
      <w:r w:rsidRPr="00DC226D">
        <w:rPr>
          <w:rFonts w:eastAsia="Calibri"/>
          <w:sz w:val="28"/>
          <w:szCs w:val="28"/>
          <w:lang w:eastAsia="en-US"/>
        </w:rPr>
        <w:t>д</w:t>
      </w:r>
      <w:r w:rsidRPr="00DC226D">
        <w:rPr>
          <w:rFonts w:eastAsia="Calibri"/>
          <w:sz w:val="28"/>
          <w:szCs w:val="28"/>
          <w:lang w:eastAsia="en-US"/>
        </w:rPr>
        <w:t>приятия строительного комплекса существуют, какое значение они имеют, необходимо в первую очередь определить, что представляет собой инвестиц</w:t>
      </w:r>
      <w:r w:rsidRPr="00DC226D">
        <w:rPr>
          <w:rFonts w:eastAsia="Calibri"/>
          <w:sz w:val="28"/>
          <w:szCs w:val="28"/>
          <w:lang w:eastAsia="en-US"/>
        </w:rPr>
        <w:t>и</w:t>
      </w:r>
      <w:r w:rsidRPr="00DC226D">
        <w:rPr>
          <w:rFonts w:eastAsia="Calibri"/>
          <w:sz w:val="28"/>
          <w:szCs w:val="28"/>
          <w:lang w:eastAsia="en-US"/>
        </w:rPr>
        <w:t>онно-строительный комплекс, чем он занимается.</w:t>
      </w:r>
    </w:p>
    <w:p w:rsidR="00DC226D" w:rsidRPr="00DC226D" w:rsidRDefault="00DC226D" w:rsidP="00DC226D">
      <w:pPr>
        <w:ind w:firstLine="709"/>
        <w:jc w:val="both"/>
        <w:rPr>
          <w:rFonts w:eastAsia="Calibri"/>
          <w:sz w:val="28"/>
          <w:szCs w:val="28"/>
          <w:lang w:eastAsia="en-US"/>
        </w:rPr>
      </w:pPr>
      <w:r w:rsidRPr="00DC226D">
        <w:rPr>
          <w:rFonts w:eastAsia="Calibri"/>
          <w:sz w:val="28"/>
          <w:szCs w:val="28"/>
          <w:lang w:eastAsia="en-US"/>
        </w:rPr>
        <w:t xml:space="preserve">Комплекс </w:t>
      </w:r>
      <w:r w:rsidR="002E2C82">
        <w:rPr>
          <w:rFonts w:ascii="Calibri" w:hAnsi="Calibri" w:cs="Calibri"/>
          <w:sz w:val="28"/>
          <w:szCs w:val="28"/>
        </w:rPr>
        <w:t>‒</w:t>
      </w:r>
      <w:r w:rsidRPr="00DC226D">
        <w:rPr>
          <w:rFonts w:eastAsia="Calibri"/>
          <w:sz w:val="28"/>
          <w:szCs w:val="28"/>
          <w:lang w:eastAsia="en-US"/>
        </w:rPr>
        <w:t xml:space="preserve"> это совокупность связанных друг с другом отраслей народн</w:t>
      </w:r>
      <w:r w:rsidRPr="00DC226D">
        <w:rPr>
          <w:rFonts w:eastAsia="Calibri"/>
          <w:sz w:val="28"/>
          <w:szCs w:val="28"/>
          <w:lang w:eastAsia="en-US"/>
        </w:rPr>
        <w:t>о</w:t>
      </w:r>
      <w:r w:rsidRPr="00DC226D">
        <w:rPr>
          <w:rFonts w:eastAsia="Calibri"/>
          <w:sz w:val="28"/>
          <w:szCs w:val="28"/>
          <w:lang w:eastAsia="en-US"/>
        </w:rPr>
        <w:t>го хозяйства или предприятий различных отраслей хозяйства (гру</w:t>
      </w:r>
      <w:r w:rsidR="00E26083">
        <w:rPr>
          <w:rFonts w:eastAsia="Calibri"/>
          <w:sz w:val="28"/>
          <w:szCs w:val="28"/>
          <w:lang w:eastAsia="en-US"/>
        </w:rPr>
        <w:t xml:space="preserve">ппа зданий, сооружений единого </w:t>
      </w:r>
      <w:r w:rsidRPr="00DC226D">
        <w:rPr>
          <w:rFonts w:eastAsia="Calibri"/>
          <w:sz w:val="28"/>
          <w:szCs w:val="28"/>
          <w:lang w:eastAsia="en-US"/>
        </w:rPr>
        <w:t>назначения) [3, с. 288].</w:t>
      </w:r>
    </w:p>
    <w:p w:rsidR="00DC226D" w:rsidRPr="00DC226D" w:rsidRDefault="00DC226D" w:rsidP="00DC226D">
      <w:pPr>
        <w:ind w:firstLine="709"/>
        <w:jc w:val="both"/>
        <w:rPr>
          <w:rFonts w:eastAsia="Calibri"/>
          <w:sz w:val="28"/>
          <w:szCs w:val="28"/>
          <w:lang w:eastAsia="en-US"/>
        </w:rPr>
      </w:pPr>
      <w:r w:rsidRPr="00DC226D">
        <w:rPr>
          <w:rFonts w:eastAsia="Calibri"/>
          <w:sz w:val="28"/>
          <w:szCs w:val="28"/>
          <w:lang w:eastAsia="en-US"/>
        </w:rPr>
        <w:t>В большом экономическом словаре дано понятие строительного компле</w:t>
      </w:r>
      <w:r w:rsidRPr="00DC226D">
        <w:rPr>
          <w:rFonts w:eastAsia="Calibri"/>
          <w:sz w:val="28"/>
          <w:szCs w:val="28"/>
          <w:lang w:eastAsia="en-US"/>
        </w:rPr>
        <w:t>к</w:t>
      </w:r>
      <w:r w:rsidRPr="00DC226D">
        <w:rPr>
          <w:rFonts w:eastAsia="Calibri"/>
          <w:sz w:val="28"/>
          <w:szCs w:val="28"/>
          <w:lang w:eastAsia="en-US"/>
        </w:rPr>
        <w:t>са как совокупность строительных, монтажных, проектно-изыскательных и научно-исследовательских организаций, обслуживающих их предприятия, а также предприятий по производству строительных материалов, деталей, ко</w:t>
      </w:r>
      <w:r w:rsidRPr="00DC226D">
        <w:rPr>
          <w:rFonts w:eastAsia="Calibri"/>
          <w:sz w:val="28"/>
          <w:szCs w:val="28"/>
          <w:lang w:eastAsia="en-US"/>
        </w:rPr>
        <w:t>н</w:t>
      </w:r>
      <w:r w:rsidRPr="00DC226D">
        <w:rPr>
          <w:rFonts w:eastAsia="Calibri"/>
          <w:sz w:val="28"/>
          <w:szCs w:val="28"/>
          <w:lang w:eastAsia="en-US"/>
        </w:rPr>
        <w:t>струкций.</w:t>
      </w:r>
    </w:p>
    <w:p w:rsidR="00DC226D" w:rsidRPr="00DC226D" w:rsidRDefault="00DC226D" w:rsidP="00DC226D">
      <w:pPr>
        <w:ind w:firstLine="709"/>
        <w:jc w:val="both"/>
        <w:rPr>
          <w:rFonts w:eastAsia="Calibri"/>
          <w:sz w:val="28"/>
          <w:szCs w:val="28"/>
          <w:lang w:eastAsia="en-US"/>
        </w:rPr>
      </w:pPr>
      <w:r w:rsidRPr="00DC226D">
        <w:rPr>
          <w:rFonts w:eastAsia="Calibri"/>
          <w:sz w:val="28"/>
          <w:szCs w:val="28"/>
          <w:lang w:eastAsia="en-US"/>
        </w:rPr>
        <w:t>Н.А. Асаул трактует инвестиционно-строительный комплекс как сов</w:t>
      </w:r>
      <w:r w:rsidRPr="00DC226D">
        <w:rPr>
          <w:rFonts w:eastAsia="Calibri"/>
          <w:sz w:val="28"/>
          <w:szCs w:val="28"/>
          <w:lang w:eastAsia="en-US"/>
        </w:rPr>
        <w:t>о</w:t>
      </w:r>
      <w:r w:rsidRPr="00DC226D">
        <w:rPr>
          <w:rFonts w:eastAsia="Calibri"/>
          <w:sz w:val="28"/>
          <w:szCs w:val="28"/>
          <w:lang w:eastAsia="en-US"/>
        </w:rPr>
        <w:t>купность производственных и непроизводственных отраслей, включая упра</w:t>
      </w:r>
      <w:r w:rsidRPr="00DC226D">
        <w:rPr>
          <w:rFonts w:eastAsia="Calibri"/>
          <w:sz w:val="28"/>
          <w:szCs w:val="28"/>
          <w:lang w:eastAsia="en-US"/>
        </w:rPr>
        <w:t>в</w:t>
      </w:r>
      <w:r w:rsidRPr="00DC226D">
        <w:rPr>
          <w:rFonts w:eastAsia="Calibri"/>
          <w:sz w:val="28"/>
          <w:szCs w:val="28"/>
          <w:lang w:eastAsia="en-US"/>
        </w:rPr>
        <w:t>ление, обеспечивающих осуществление инвестиционной деятельности в форме капитальных вложений в региональных границах [1, с</w:t>
      </w:r>
      <w:r w:rsidRPr="00DC226D">
        <w:rPr>
          <w:rFonts w:eastAsia="Calibri"/>
          <w:color w:val="000000"/>
          <w:sz w:val="28"/>
          <w:szCs w:val="28"/>
          <w:lang w:eastAsia="en-US"/>
        </w:rPr>
        <w:t>. 45</w:t>
      </w:r>
      <w:r w:rsidRPr="00DC226D">
        <w:rPr>
          <w:rFonts w:eastAsia="Calibri"/>
          <w:sz w:val="28"/>
          <w:szCs w:val="28"/>
          <w:lang w:eastAsia="en-US"/>
        </w:rPr>
        <w:t>].</w:t>
      </w:r>
    </w:p>
    <w:p w:rsidR="00DC226D" w:rsidRPr="00DC226D" w:rsidRDefault="00DC226D" w:rsidP="00DC226D">
      <w:pPr>
        <w:ind w:firstLine="709"/>
        <w:jc w:val="both"/>
        <w:rPr>
          <w:rFonts w:eastAsia="Calibri"/>
          <w:sz w:val="28"/>
          <w:szCs w:val="28"/>
          <w:lang w:eastAsia="en-US"/>
        </w:rPr>
      </w:pPr>
      <w:r w:rsidRPr="00DC226D">
        <w:rPr>
          <w:rFonts w:eastAsia="Calibri"/>
          <w:color w:val="000000"/>
          <w:sz w:val="28"/>
          <w:szCs w:val="28"/>
          <w:lang w:eastAsia="en-US"/>
        </w:rPr>
        <w:t>Региональный инвестиционно-строительный комплекс, по мнению автора Л.А Каверзиной, представляет собой определенную совокупность производств и организаций различной отраслевой принадлежности, действующих в сфере строительства, а также органов управления ими, обеспечивающую осуществл</w:t>
      </w:r>
      <w:r w:rsidRPr="00DC226D">
        <w:rPr>
          <w:rFonts w:eastAsia="Calibri"/>
          <w:color w:val="000000"/>
          <w:sz w:val="28"/>
          <w:szCs w:val="28"/>
          <w:lang w:eastAsia="en-US"/>
        </w:rPr>
        <w:t>е</w:t>
      </w:r>
      <w:r w:rsidRPr="00DC226D">
        <w:rPr>
          <w:rFonts w:eastAsia="Calibri"/>
          <w:color w:val="000000"/>
          <w:sz w:val="28"/>
          <w:szCs w:val="28"/>
          <w:lang w:eastAsia="en-US"/>
        </w:rPr>
        <w:t>ние на территории конкретного региона инвестиционной деятельности в форме капитальных вложений, результато</w:t>
      </w:r>
      <w:r w:rsidR="002E2C82">
        <w:rPr>
          <w:rFonts w:eastAsia="Calibri"/>
          <w:color w:val="000000"/>
          <w:sz w:val="28"/>
          <w:szCs w:val="28"/>
          <w:lang w:eastAsia="en-US"/>
        </w:rPr>
        <w:t>м которой является строительная</w:t>
      </w:r>
      <w:r w:rsidR="002E2C82">
        <w:rPr>
          <w:rFonts w:eastAsia="Calibri"/>
          <w:color w:val="000000"/>
          <w:sz w:val="28"/>
          <w:szCs w:val="28"/>
          <w:lang w:eastAsia="en-US"/>
        </w:rPr>
        <w:br/>
      </w:r>
      <w:r w:rsidRPr="00DC226D">
        <w:rPr>
          <w:rFonts w:eastAsia="Calibri"/>
          <w:color w:val="000000"/>
          <w:sz w:val="28"/>
          <w:szCs w:val="28"/>
          <w:lang w:eastAsia="en-US"/>
        </w:rPr>
        <w:t xml:space="preserve">продукция </w:t>
      </w:r>
      <w:r w:rsidRPr="00DC226D">
        <w:rPr>
          <w:rFonts w:eastAsia="Calibri"/>
          <w:sz w:val="28"/>
          <w:szCs w:val="28"/>
          <w:lang w:eastAsia="en-US"/>
        </w:rPr>
        <w:t>[2, с</w:t>
      </w:r>
      <w:r w:rsidRPr="00DC226D">
        <w:rPr>
          <w:rFonts w:eastAsia="Calibri"/>
          <w:color w:val="000000"/>
          <w:sz w:val="28"/>
          <w:szCs w:val="28"/>
          <w:lang w:eastAsia="en-US"/>
        </w:rPr>
        <w:t>. 67</w:t>
      </w:r>
      <w:r w:rsidRPr="00DC226D">
        <w:rPr>
          <w:rFonts w:eastAsia="Calibri"/>
          <w:sz w:val="28"/>
          <w:szCs w:val="28"/>
          <w:lang w:eastAsia="en-US"/>
        </w:rPr>
        <w:t>].</w:t>
      </w:r>
    </w:p>
    <w:p w:rsidR="00DC226D" w:rsidRPr="00DC226D" w:rsidRDefault="00DC226D" w:rsidP="00537EA5">
      <w:pPr>
        <w:widowControl w:val="0"/>
        <w:autoSpaceDE w:val="0"/>
        <w:autoSpaceDN w:val="0"/>
        <w:adjustRightInd w:val="0"/>
        <w:ind w:firstLine="709"/>
        <w:jc w:val="both"/>
        <w:rPr>
          <w:rFonts w:eastAsia="Calibri"/>
          <w:sz w:val="28"/>
          <w:szCs w:val="28"/>
          <w:lang w:eastAsia="en-US"/>
        </w:rPr>
      </w:pPr>
      <w:r w:rsidRPr="00DC226D">
        <w:rPr>
          <w:rFonts w:eastAsia="Calibri"/>
          <w:sz w:val="28"/>
          <w:szCs w:val="28"/>
          <w:lang w:eastAsia="en-US"/>
        </w:rPr>
        <w:t>Автор Генералов Б.В. предлагает следующее определение инвестицио</w:t>
      </w:r>
      <w:r w:rsidRPr="00DC226D">
        <w:rPr>
          <w:rFonts w:eastAsia="Calibri"/>
          <w:sz w:val="28"/>
          <w:szCs w:val="28"/>
          <w:lang w:eastAsia="en-US"/>
        </w:rPr>
        <w:t>н</w:t>
      </w:r>
      <w:r w:rsidRPr="00DC226D">
        <w:rPr>
          <w:rFonts w:eastAsia="Calibri"/>
          <w:sz w:val="28"/>
          <w:szCs w:val="28"/>
          <w:lang w:eastAsia="en-US"/>
        </w:rPr>
        <w:t>но-строительного комплекса, это совокупность отраслей, производств, фина</w:t>
      </w:r>
      <w:r w:rsidRPr="00DC226D">
        <w:rPr>
          <w:rFonts w:eastAsia="Calibri"/>
          <w:sz w:val="28"/>
          <w:szCs w:val="28"/>
          <w:lang w:eastAsia="en-US"/>
        </w:rPr>
        <w:t>н</w:t>
      </w:r>
      <w:r w:rsidRPr="00DC226D">
        <w:rPr>
          <w:rFonts w:eastAsia="Calibri"/>
          <w:sz w:val="28"/>
          <w:szCs w:val="28"/>
          <w:lang w:eastAsia="en-US"/>
        </w:rPr>
        <w:t>сово-банковских структур и управления, осуществляющих реализацию долг</w:t>
      </w:r>
      <w:r w:rsidRPr="00DC226D">
        <w:rPr>
          <w:rFonts w:eastAsia="Calibri"/>
          <w:sz w:val="28"/>
          <w:szCs w:val="28"/>
          <w:lang w:eastAsia="en-US"/>
        </w:rPr>
        <w:t>о</w:t>
      </w:r>
      <w:r w:rsidRPr="00DC226D">
        <w:rPr>
          <w:rFonts w:eastAsia="Calibri"/>
          <w:sz w:val="28"/>
          <w:szCs w:val="28"/>
          <w:lang w:eastAsia="en-US"/>
        </w:rPr>
        <w:t>срочных вложений в регионе по созданию г</w:t>
      </w:r>
      <w:r w:rsidR="002E2C82">
        <w:rPr>
          <w:rFonts w:eastAsia="Calibri"/>
          <w:sz w:val="28"/>
          <w:szCs w:val="28"/>
          <w:lang w:eastAsia="en-US"/>
        </w:rPr>
        <w:t>отовой строительной продукции в </w:t>
      </w:r>
      <w:r w:rsidRPr="00DC226D">
        <w:rPr>
          <w:rFonts w:eastAsia="Calibri"/>
          <w:sz w:val="28"/>
          <w:szCs w:val="28"/>
          <w:lang w:eastAsia="en-US"/>
        </w:rPr>
        <w:t>виде зданий сооружений и объектов различного назначения.</w:t>
      </w:r>
    </w:p>
    <w:p w:rsidR="00DC226D" w:rsidRPr="00DC226D" w:rsidRDefault="00DC226D" w:rsidP="00537EA5">
      <w:pPr>
        <w:widowControl w:val="0"/>
        <w:ind w:firstLine="709"/>
        <w:jc w:val="both"/>
        <w:rPr>
          <w:rFonts w:eastAsia="Calibri"/>
          <w:color w:val="000000"/>
          <w:sz w:val="28"/>
          <w:szCs w:val="28"/>
          <w:lang w:eastAsia="en-US"/>
        </w:rPr>
      </w:pPr>
      <w:r w:rsidRPr="00DC226D">
        <w:rPr>
          <w:rFonts w:eastAsia="Calibri"/>
          <w:color w:val="000000"/>
          <w:sz w:val="28"/>
          <w:szCs w:val="28"/>
          <w:lang w:eastAsia="en-US"/>
        </w:rPr>
        <w:t>На наш взгляд, инвестиционно-строительный комплекс это сфера хозя</w:t>
      </w:r>
      <w:r w:rsidRPr="00DC226D">
        <w:rPr>
          <w:rFonts w:eastAsia="Calibri"/>
          <w:color w:val="000000"/>
          <w:sz w:val="28"/>
          <w:szCs w:val="28"/>
          <w:lang w:eastAsia="en-US"/>
        </w:rPr>
        <w:t>й</w:t>
      </w:r>
      <w:r w:rsidRPr="00DC226D">
        <w:rPr>
          <w:rFonts w:eastAsia="Calibri"/>
          <w:color w:val="000000"/>
          <w:sz w:val="28"/>
          <w:szCs w:val="28"/>
          <w:lang w:eastAsia="en-US"/>
        </w:rPr>
        <w:t>ственной деятельности, связанная с расширением и воспроизводством осно</w:t>
      </w:r>
      <w:r w:rsidRPr="00DC226D">
        <w:rPr>
          <w:rFonts w:eastAsia="Calibri"/>
          <w:color w:val="000000"/>
          <w:sz w:val="28"/>
          <w:szCs w:val="28"/>
          <w:lang w:eastAsia="en-US"/>
        </w:rPr>
        <w:t>в</w:t>
      </w:r>
      <w:r w:rsidRPr="00DC226D">
        <w:rPr>
          <w:rFonts w:eastAsia="Calibri"/>
          <w:color w:val="000000"/>
          <w:sz w:val="28"/>
          <w:szCs w:val="28"/>
          <w:lang w:eastAsia="en-US"/>
        </w:rPr>
        <w:t>ных производственных и непроизводственных фондов, в которую входят инв</w:t>
      </w:r>
      <w:r w:rsidRPr="00DC226D">
        <w:rPr>
          <w:rFonts w:eastAsia="Calibri"/>
          <w:color w:val="000000"/>
          <w:sz w:val="28"/>
          <w:szCs w:val="28"/>
          <w:lang w:eastAsia="en-US"/>
        </w:rPr>
        <w:t>е</w:t>
      </w:r>
      <w:r w:rsidRPr="00DC226D">
        <w:rPr>
          <w:rFonts w:eastAsia="Calibri"/>
          <w:color w:val="000000"/>
          <w:sz w:val="28"/>
          <w:szCs w:val="28"/>
          <w:lang w:eastAsia="en-US"/>
        </w:rPr>
        <w:t>стиции в форме капитальных вложений.</w:t>
      </w:r>
    </w:p>
    <w:p w:rsidR="00DC226D" w:rsidRPr="00DC226D" w:rsidRDefault="00DC226D" w:rsidP="00537EA5">
      <w:pPr>
        <w:widowControl w:val="0"/>
        <w:ind w:firstLine="709"/>
        <w:jc w:val="both"/>
        <w:rPr>
          <w:rFonts w:eastAsia="Calibri"/>
          <w:sz w:val="28"/>
          <w:szCs w:val="28"/>
          <w:lang w:eastAsia="en-US"/>
        </w:rPr>
      </w:pPr>
      <w:r w:rsidRPr="00DC226D">
        <w:rPr>
          <w:rFonts w:eastAsia="Calibri"/>
          <w:sz w:val="28"/>
          <w:szCs w:val="28"/>
          <w:lang w:eastAsia="en-US"/>
        </w:rPr>
        <w:lastRenderedPageBreak/>
        <w:t>Роль предприятий строительного комплекса актуальна в наше время, так как проблемы, возникающие в функционировании таких предприятий</w:t>
      </w:r>
      <w:r w:rsidR="002E2C82">
        <w:rPr>
          <w:rFonts w:eastAsia="Calibri"/>
          <w:sz w:val="28"/>
          <w:szCs w:val="28"/>
          <w:lang w:eastAsia="en-US"/>
        </w:rPr>
        <w:t>,</w:t>
      </w:r>
      <w:r w:rsidRPr="00DC226D">
        <w:rPr>
          <w:rFonts w:eastAsia="Calibri"/>
          <w:sz w:val="28"/>
          <w:szCs w:val="28"/>
          <w:lang w:eastAsia="en-US"/>
        </w:rPr>
        <w:t xml:space="preserve"> влекут за собой негативные последствия, поэтому необходимо определить и изучить все проблемы, которые влияют на успешную деятельность строительных пре</w:t>
      </w:r>
      <w:r w:rsidRPr="00DC226D">
        <w:rPr>
          <w:rFonts w:eastAsia="Calibri"/>
          <w:sz w:val="28"/>
          <w:szCs w:val="28"/>
          <w:lang w:eastAsia="en-US"/>
        </w:rPr>
        <w:t>д</w:t>
      </w:r>
      <w:r w:rsidRPr="00DC226D">
        <w:rPr>
          <w:rFonts w:eastAsia="Calibri"/>
          <w:sz w:val="28"/>
          <w:szCs w:val="28"/>
          <w:lang w:eastAsia="en-US"/>
        </w:rPr>
        <w:t>приятий и соответственно, разработать меры по их устранению.</w:t>
      </w:r>
    </w:p>
    <w:p w:rsidR="00DC226D" w:rsidRPr="00DC226D" w:rsidRDefault="00DC226D" w:rsidP="00537EA5">
      <w:pPr>
        <w:widowControl w:val="0"/>
        <w:ind w:firstLine="709"/>
        <w:jc w:val="both"/>
        <w:rPr>
          <w:rFonts w:eastAsia="Calibri"/>
          <w:sz w:val="28"/>
          <w:szCs w:val="28"/>
          <w:lang w:eastAsia="en-US"/>
        </w:rPr>
      </w:pPr>
      <w:r w:rsidRPr="00DC226D">
        <w:rPr>
          <w:rFonts w:eastAsia="Calibri"/>
          <w:sz w:val="28"/>
          <w:szCs w:val="28"/>
          <w:lang w:eastAsia="en-US"/>
        </w:rPr>
        <w:t>Строительный комплекс Иркутской области представлен организациями, выполняющими проектно-экспертные работы, общестроительные и специал</w:t>
      </w:r>
      <w:r w:rsidRPr="00DC226D">
        <w:rPr>
          <w:rFonts w:eastAsia="Calibri"/>
          <w:sz w:val="28"/>
          <w:szCs w:val="28"/>
          <w:lang w:eastAsia="en-US"/>
        </w:rPr>
        <w:t>и</w:t>
      </w:r>
      <w:r w:rsidRPr="00DC226D">
        <w:rPr>
          <w:rFonts w:eastAsia="Calibri"/>
          <w:sz w:val="28"/>
          <w:szCs w:val="28"/>
          <w:lang w:eastAsia="en-US"/>
        </w:rPr>
        <w:t>зированные (инженерные сети, контрольно-измерительные приборы и автом</w:t>
      </w:r>
      <w:r w:rsidRPr="00DC226D">
        <w:rPr>
          <w:rFonts w:eastAsia="Calibri"/>
          <w:sz w:val="28"/>
          <w:szCs w:val="28"/>
          <w:lang w:eastAsia="en-US"/>
        </w:rPr>
        <w:t>а</w:t>
      </w:r>
      <w:r w:rsidRPr="00DC226D">
        <w:rPr>
          <w:rFonts w:eastAsia="Calibri"/>
          <w:sz w:val="28"/>
          <w:szCs w:val="28"/>
          <w:lang w:eastAsia="en-US"/>
        </w:rPr>
        <w:t>тика, монтаж оборудования) виды работ, электромонтажные и дорожные мат</w:t>
      </w:r>
      <w:r w:rsidRPr="00DC226D">
        <w:rPr>
          <w:rFonts w:eastAsia="Calibri"/>
          <w:sz w:val="28"/>
          <w:szCs w:val="28"/>
          <w:lang w:eastAsia="en-US"/>
        </w:rPr>
        <w:t>е</w:t>
      </w:r>
      <w:r w:rsidRPr="00DC226D">
        <w:rPr>
          <w:rFonts w:eastAsia="Calibri"/>
          <w:sz w:val="28"/>
          <w:szCs w:val="28"/>
          <w:lang w:eastAsia="en-US"/>
        </w:rPr>
        <w:t>риалы, рядом производств выпускающих основные строительные материалы, конструкции и изделия.</w:t>
      </w:r>
    </w:p>
    <w:p w:rsidR="00DC226D" w:rsidRPr="00DC226D" w:rsidRDefault="00DC226D" w:rsidP="00537EA5">
      <w:pPr>
        <w:widowControl w:val="0"/>
        <w:ind w:firstLine="709"/>
        <w:jc w:val="both"/>
        <w:rPr>
          <w:rFonts w:eastAsia="Calibri"/>
          <w:sz w:val="28"/>
          <w:szCs w:val="28"/>
          <w:lang w:eastAsia="en-US"/>
        </w:rPr>
      </w:pPr>
      <w:r w:rsidRPr="00DC226D">
        <w:rPr>
          <w:rFonts w:eastAsia="Calibri"/>
          <w:sz w:val="28"/>
          <w:szCs w:val="28"/>
          <w:lang w:eastAsia="en-US"/>
        </w:rPr>
        <w:t>На данный момент времени, а особенно в условиях кризиса, существует множество проблем в функционировании строительных предприятий. Мы п</w:t>
      </w:r>
      <w:r w:rsidRPr="00DC226D">
        <w:rPr>
          <w:rFonts w:eastAsia="Calibri"/>
          <w:sz w:val="28"/>
          <w:szCs w:val="28"/>
          <w:lang w:eastAsia="en-US"/>
        </w:rPr>
        <w:t>о</w:t>
      </w:r>
      <w:r w:rsidRPr="00DC226D">
        <w:rPr>
          <w:rFonts w:eastAsia="Calibri"/>
          <w:sz w:val="28"/>
          <w:szCs w:val="28"/>
          <w:lang w:eastAsia="en-US"/>
        </w:rPr>
        <w:t xml:space="preserve">пытаемся их определить, опираясь на данные </w:t>
      </w:r>
      <w:r w:rsidRPr="00DC226D">
        <w:rPr>
          <w:rFonts w:eastAsia="Calibri"/>
          <w:sz w:val="28"/>
          <w:szCs w:val="28"/>
        </w:rPr>
        <w:t>Федеральной службы госуда</w:t>
      </w:r>
      <w:r w:rsidRPr="00DC226D">
        <w:rPr>
          <w:rFonts w:eastAsia="Calibri"/>
          <w:sz w:val="28"/>
          <w:szCs w:val="28"/>
        </w:rPr>
        <w:t>р</w:t>
      </w:r>
      <w:r w:rsidRPr="00DC226D">
        <w:rPr>
          <w:rFonts w:eastAsia="Calibri"/>
          <w:sz w:val="28"/>
          <w:szCs w:val="28"/>
        </w:rPr>
        <w:t xml:space="preserve">ственной статистики по Иркутской области. </w:t>
      </w:r>
      <w:r w:rsidRPr="00DC226D">
        <w:rPr>
          <w:rFonts w:eastAsia="Calibri"/>
          <w:sz w:val="28"/>
          <w:szCs w:val="28"/>
          <w:lang w:eastAsia="en-US"/>
        </w:rPr>
        <w:t>Следует отметить, что приведе</w:t>
      </w:r>
      <w:r w:rsidRPr="00DC226D">
        <w:rPr>
          <w:rFonts w:eastAsia="Calibri"/>
          <w:sz w:val="28"/>
          <w:szCs w:val="28"/>
          <w:lang w:eastAsia="en-US"/>
        </w:rPr>
        <w:t>н</w:t>
      </w:r>
      <w:r w:rsidRPr="00DC226D">
        <w:rPr>
          <w:rFonts w:eastAsia="Calibri"/>
          <w:sz w:val="28"/>
          <w:szCs w:val="28"/>
          <w:lang w:eastAsia="en-US"/>
        </w:rPr>
        <w:t>ный перечень проблем характерен не только для Иркутской области, но и для других регионов.</w:t>
      </w:r>
    </w:p>
    <w:p w:rsidR="00DC226D" w:rsidRPr="00DC226D" w:rsidRDefault="005E058E" w:rsidP="00537EA5">
      <w:pPr>
        <w:widowControl w:val="0"/>
        <w:ind w:firstLine="709"/>
        <w:jc w:val="both"/>
        <w:rPr>
          <w:rFonts w:eastAsia="Calibri"/>
          <w:sz w:val="28"/>
          <w:szCs w:val="28"/>
          <w:lang w:eastAsia="en-US"/>
        </w:rPr>
      </w:pPr>
      <w:r>
        <w:rPr>
          <w:rFonts w:eastAsia="Calibri"/>
          <w:sz w:val="28"/>
          <w:szCs w:val="28"/>
          <w:lang w:eastAsia="en-US"/>
        </w:rPr>
        <w:t>1. </w:t>
      </w:r>
      <w:r w:rsidR="00DC226D" w:rsidRPr="00DC226D">
        <w:rPr>
          <w:rFonts w:eastAsia="Calibri"/>
          <w:sz w:val="28"/>
          <w:szCs w:val="28"/>
          <w:lang w:eastAsia="en-US"/>
        </w:rPr>
        <w:t>Недостаточный уровень развития кредитно-финансовых механизмов, т.е. высокие проценты по кредитам, отрицательно сказываются на деятельности предприятий строительного комплекса.</w:t>
      </w:r>
    </w:p>
    <w:p w:rsidR="00DC226D" w:rsidRPr="00DC226D" w:rsidRDefault="005E058E" w:rsidP="00537EA5">
      <w:pPr>
        <w:widowControl w:val="0"/>
        <w:ind w:firstLine="709"/>
        <w:jc w:val="both"/>
        <w:rPr>
          <w:rFonts w:eastAsia="Calibri"/>
          <w:sz w:val="28"/>
          <w:szCs w:val="28"/>
          <w:lang w:eastAsia="en-US"/>
        </w:rPr>
      </w:pPr>
      <w:r>
        <w:rPr>
          <w:rFonts w:eastAsia="Calibri"/>
          <w:sz w:val="28"/>
          <w:szCs w:val="28"/>
          <w:lang w:eastAsia="en-US"/>
        </w:rPr>
        <w:t>2. </w:t>
      </w:r>
      <w:r w:rsidR="00DC226D" w:rsidRPr="00DC226D">
        <w:rPr>
          <w:rFonts w:eastAsia="Calibri"/>
          <w:sz w:val="28"/>
          <w:szCs w:val="28"/>
          <w:lang w:eastAsia="en-US"/>
        </w:rPr>
        <w:t>Инфляция, падение производства, сокращение капиталовложений в о</w:t>
      </w:r>
      <w:r w:rsidR="00DC226D" w:rsidRPr="00DC226D">
        <w:rPr>
          <w:rFonts w:eastAsia="Calibri"/>
          <w:sz w:val="28"/>
          <w:szCs w:val="28"/>
          <w:lang w:eastAsia="en-US"/>
        </w:rPr>
        <w:t>т</w:t>
      </w:r>
      <w:r w:rsidR="00DC226D" w:rsidRPr="00DC226D">
        <w:rPr>
          <w:rFonts w:eastAsia="Calibri"/>
          <w:sz w:val="28"/>
          <w:szCs w:val="28"/>
          <w:lang w:eastAsia="en-US"/>
        </w:rPr>
        <w:t>расль привели к падению объемов строитель</w:t>
      </w:r>
      <w:r w:rsidR="002E2C82">
        <w:rPr>
          <w:rFonts w:eastAsia="Calibri"/>
          <w:sz w:val="28"/>
          <w:szCs w:val="28"/>
          <w:lang w:eastAsia="en-US"/>
        </w:rPr>
        <w:t xml:space="preserve">но-монтажных работ. В условиях </w:t>
      </w:r>
      <w:r w:rsidR="00DC226D" w:rsidRPr="00DC226D">
        <w:rPr>
          <w:rFonts w:eastAsia="Calibri"/>
          <w:sz w:val="28"/>
          <w:szCs w:val="28"/>
          <w:lang w:eastAsia="en-US"/>
        </w:rPr>
        <w:t>инфляции коммерческим структурам выгоднее вкладывать деньги в сферу о</w:t>
      </w:r>
      <w:r w:rsidR="00DC226D" w:rsidRPr="00DC226D">
        <w:rPr>
          <w:rFonts w:eastAsia="Calibri"/>
          <w:sz w:val="28"/>
          <w:szCs w:val="28"/>
          <w:lang w:eastAsia="en-US"/>
        </w:rPr>
        <w:t>б</w:t>
      </w:r>
      <w:r w:rsidR="002E2C82">
        <w:rPr>
          <w:rFonts w:eastAsia="Calibri"/>
          <w:sz w:val="28"/>
          <w:szCs w:val="28"/>
          <w:lang w:eastAsia="en-US"/>
        </w:rPr>
        <w:t>ращения, чем в</w:t>
      </w:r>
      <w:r w:rsidR="00DC226D" w:rsidRPr="00DC226D">
        <w:rPr>
          <w:rFonts w:eastAsia="Calibri"/>
          <w:sz w:val="28"/>
          <w:szCs w:val="28"/>
          <w:lang w:eastAsia="en-US"/>
        </w:rPr>
        <w:t xml:space="preserve"> строительство, потому что р</w:t>
      </w:r>
      <w:r w:rsidR="002E2C82">
        <w:rPr>
          <w:rFonts w:eastAsia="Calibri"/>
          <w:sz w:val="28"/>
          <w:szCs w:val="28"/>
          <w:lang w:eastAsia="en-US"/>
        </w:rPr>
        <w:t>иска меньше и отдача быстрее, и </w:t>
      </w:r>
      <w:r w:rsidR="00DC226D" w:rsidRPr="00DC226D">
        <w:rPr>
          <w:rFonts w:eastAsia="Calibri"/>
          <w:sz w:val="28"/>
          <w:szCs w:val="28"/>
          <w:lang w:eastAsia="en-US"/>
        </w:rPr>
        <w:t>вследствие этого, инвестиций, вкладываемых в инвестиционно-строительный комплекс все меньше, а ведь они являются самыми основными сфере стро</w:t>
      </w:r>
      <w:r w:rsidR="00DC226D" w:rsidRPr="00DC226D">
        <w:rPr>
          <w:rFonts w:eastAsia="Calibri"/>
          <w:sz w:val="28"/>
          <w:szCs w:val="28"/>
          <w:lang w:eastAsia="en-US"/>
        </w:rPr>
        <w:t>и</w:t>
      </w:r>
      <w:r w:rsidR="00DC226D" w:rsidRPr="00DC226D">
        <w:rPr>
          <w:rFonts w:eastAsia="Calibri"/>
          <w:sz w:val="28"/>
          <w:szCs w:val="28"/>
          <w:lang w:eastAsia="en-US"/>
        </w:rPr>
        <w:t>тельного комплекса.</w:t>
      </w:r>
    </w:p>
    <w:p w:rsidR="00DC226D" w:rsidRPr="00DC226D" w:rsidRDefault="005E058E" w:rsidP="00537EA5">
      <w:pPr>
        <w:widowControl w:val="0"/>
        <w:ind w:firstLine="709"/>
        <w:jc w:val="both"/>
        <w:rPr>
          <w:rFonts w:eastAsia="Calibri"/>
          <w:sz w:val="28"/>
          <w:szCs w:val="28"/>
          <w:lang w:eastAsia="en-US"/>
        </w:rPr>
      </w:pPr>
      <w:r>
        <w:rPr>
          <w:rFonts w:eastAsia="Calibri"/>
          <w:sz w:val="28"/>
          <w:szCs w:val="28"/>
          <w:lang w:eastAsia="en-US"/>
        </w:rPr>
        <w:t>3. </w:t>
      </w:r>
      <w:r w:rsidR="00DC226D" w:rsidRPr="00DC226D">
        <w:rPr>
          <w:rFonts w:eastAsia="Calibri"/>
          <w:sz w:val="28"/>
          <w:szCs w:val="28"/>
          <w:lang w:eastAsia="en-US"/>
        </w:rPr>
        <w:t>Недостаточное развитие стройиндустрии, в связи, с чем высокий пр</w:t>
      </w:r>
      <w:r w:rsidR="00DC226D" w:rsidRPr="00DC226D">
        <w:rPr>
          <w:rFonts w:eastAsia="Calibri"/>
          <w:sz w:val="28"/>
          <w:szCs w:val="28"/>
          <w:lang w:eastAsia="en-US"/>
        </w:rPr>
        <w:t>о</w:t>
      </w:r>
      <w:r w:rsidR="00DC226D" w:rsidRPr="00DC226D">
        <w:rPr>
          <w:rFonts w:eastAsia="Calibri"/>
          <w:sz w:val="28"/>
          <w:szCs w:val="28"/>
          <w:lang w:eastAsia="en-US"/>
        </w:rPr>
        <w:t>цент применения привозных материалов и изделий, таких как: рулонные кр</w:t>
      </w:r>
      <w:r w:rsidR="00DC226D" w:rsidRPr="00DC226D">
        <w:rPr>
          <w:rFonts w:eastAsia="Calibri"/>
          <w:sz w:val="28"/>
          <w:szCs w:val="28"/>
          <w:lang w:eastAsia="en-US"/>
        </w:rPr>
        <w:t>о</w:t>
      </w:r>
      <w:r w:rsidR="00DC226D" w:rsidRPr="00DC226D">
        <w:rPr>
          <w:rFonts w:eastAsia="Calibri"/>
          <w:sz w:val="28"/>
          <w:szCs w:val="28"/>
          <w:lang w:eastAsia="en-US"/>
        </w:rPr>
        <w:t>вельные материалы, отделочные материалы, фасадные системы, стекло, кач</w:t>
      </w:r>
      <w:r w:rsidR="00DC226D" w:rsidRPr="00DC226D">
        <w:rPr>
          <w:rFonts w:eastAsia="Calibri"/>
          <w:sz w:val="28"/>
          <w:szCs w:val="28"/>
          <w:lang w:eastAsia="en-US"/>
        </w:rPr>
        <w:t>е</w:t>
      </w:r>
      <w:r w:rsidR="00DC226D" w:rsidRPr="00DC226D">
        <w:rPr>
          <w:rFonts w:eastAsia="Calibri"/>
          <w:sz w:val="28"/>
          <w:szCs w:val="28"/>
          <w:lang w:eastAsia="en-US"/>
        </w:rPr>
        <w:t>ственный цемент и кирпич, отсутствие строительной арматуры, недостаточны мощности по выпуску базальтовой теплоизоляции, и многие другие материал</w:t>
      </w:r>
      <w:r w:rsidR="002E2C82">
        <w:rPr>
          <w:rFonts w:eastAsia="Calibri"/>
          <w:sz w:val="28"/>
          <w:szCs w:val="28"/>
          <w:lang w:eastAsia="en-US"/>
        </w:rPr>
        <w:t>ы, используемые в производстве.</w:t>
      </w:r>
    </w:p>
    <w:p w:rsidR="00DC226D" w:rsidRPr="00DC226D" w:rsidRDefault="005E058E" w:rsidP="00537EA5">
      <w:pPr>
        <w:widowControl w:val="0"/>
        <w:ind w:firstLine="709"/>
        <w:jc w:val="both"/>
        <w:rPr>
          <w:rFonts w:eastAsia="Calibri"/>
          <w:sz w:val="28"/>
          <w:szCs w:val="28"/>
          <w:lang w:eastAsia="en-US"/>
        </w:rPr>
      </w:pPr>
      <w:r>
        <w:rPr>
          <w:rFonts w:eastAsia="Calibri"/>
          <w:sz w:val="28"/>
          <w:szCs w:val="28"/>
          <w:lang w:eastAsia="en-US"/>
        </w:rPr>
        <w:t>4. </w:t>
      </w:r>
      <w:r w:rsidR="00DC226D" w:rsidRPr="00DC226D">
        <w:rPr>
          <w:rFonts w:eastAsia="Calibri"/>
          <w:sz w:val="28"/>
          <w:szCs w:val="28"/>
          <w:lang w:eastAsia="en-US"/>
        </w:rPr>
        <w:t xml:space="preserve">Отсутствие земельных участков под строительство </w:t>
      </w:r>
      <w:r w:rsidR="002E2C82">
        <w:rPr>
          <w:rFonts w:ascii="Calibri" w:hAnsi="Calibri" w:cs="Calibri"/>
          <w:sz w:val="28"/>
          <w:szCs w:val="28"/>
        </w:rPr>
        <w:t>‒</w:t>
      </w:r>
      <w:r w:rsidR="00DC226D" w:rsidRPr="00DC226D">
        <w:rPr>
          <w:rFonts w:eastAsia="Calibri"/>
          <w:sz w:val="28"/>
          <w:szCs w:val="28"/>
          <w:lang w:eastAsia="en-US"/>
        </w:rPr>
        <w:t xml:space="preserve"> основная пробл</w:t>
      </w:r>
      <w:r w:rsidR="00DC226D" w:rsidRPr="00DC226D">
        <w:rPr>
          <w:rFonts w:eastAsia="Calibri"/>
          <w:sz w:val="28"/>
          <w:szCs w:val="28"/>
          <w:lang w:eastAsia="en-US"/>
        </w:rPr>
        <w:t>е</w:t>
      </w:r>
      <w:r w:rsidR="00DC226D" w:rsidRPr="00DC226D">
        <w:rPr>
          <w:rFonts w:eastAsia="Calibri"/>
          <w:sz w:val="28"/>
          <w:szCs w:val="28"/>
          <w:lang w:eastAsia="en-US"/>
        </w:rPr>
        <w:t>ма строительной отрасли Иркутской области, в частности, характерных для районов самого Иркутска.</w:t>
      </w:r>
    </w:p>
    <w:p w:rsidR="00DC226D" w:rsidRPr="00DC226D" w:rsidRDefault="005E058E" w:rsidP="00537EA5">
      <w:pPr>
        <w:widowControl w:val="0"/>
        <w:ind w:firstLine="709"/>
        <w:jc w:val="both"/>
        <w:rPr>
          <w:rFonts w:eastAsia="Calibri"/>
          <w:sz w:val="28"/>
          <w:szCs w:val="28"/>
          <w:lang w:eastAsia="en-US"/>
        </w:rPr>
      </w:pPr>
      <w:r>
        <w:rPr>
          <w:rFonts w:eastAsia="Calibri"/>
          <w:sz w:val="28"/>
          <w:szCs w:val="28"/>
          <w:lang w:eastAsia="en-US"/>
        </w:rPr>
        <w:t>5. </w:t>
      </w:r>
      <w:r w:rsidR="00DC226D" w:rsidRPr="00DC226D">
        <w:rPr>
          <w:rFonts w:eastAsia="Calibri"/>
          <w:sz w:val="28"/>
          <w:szCs w:val="28"/>
          <w:lang w:eastAsia="en-US"/>
        </w:rPr>
        <w:t>Недостаточная заинтересованность населения по вложению средств в</w:t>
      </w:r>
      <w:r w:rsidR="002E2C82">
        <w:rPr>
          <w:rFonts w:eastAsia="Calibri"/>
          <w:sz w:val="28"/>
          <w:szCs w:val="28"/>
          <w:lang w:eastAsia="en-US"/>
        </w:rPr>
        <w:t> </w:t>
      </w:r>
      <w:r w:rsidR="00DC226D" w:rsidRPr="00DC226D">
        <w:rPr>
          <w:rFonts w:eastAsia="Calibri"/>
          <w:color w:val="000000"/>
          <w:sz w:val="28"/>
          <w:szCs w:val="28"/>
          <w:lang w:eastAsia="en-US"/>
        </w:rPr>
        <w:t>строительство</w:t>
      </w:r>
      <w:r w:rsidR="00DC226D" w:rsidRPr="00DC226D">
        <w:rPr>
          <w:rFonts w:eastAsia="Calibri"/>
          <w:sz w:val="28"/>
          <w:szCs w:val="28"/>
          <w:lang w:eastAsia="en-US"/>
        </w:rPr>
        <w:t xml:space="preserve"> жилья из-за малой доли строительства жилья так называемого «экономкласса».</w:t>
      </w:r>
    </w:p>
    <w:p w:rsidR="00DC226D" w:rsidRPr="00DC226D" w:rsidRDefault="005E058E" w:rsidP="00537EA5">
      <w:pPr>
        <w:widowControl w:val="0"/>
        <w:ind w:firstLine="709"/>
        <w:jc w:val="both"/>
        <w:rPr>
          <w:rFonts w:eastAsia="Calibri"/>
          <w:sz w:val="28"/>
          <w:szCs w:val="28"/>
          <w:lang w:eastAsia="en-US"/>
        </w:rPr>
      </w:pPr>
      <w:r>
        <w:rPr>
          <w:rFonts w:eastAsia="Calibri"/>
          <w:sz w:val="28"/>
          <w:szCs w:val="28"/>
          <w:lang w:eastAsia="en-US"/>
        </w:rPr>
        <w:t>6. </w:t>
      </w:r>
      <w:r w:rsidR="00DC226D" w:rsidRPr="00DC226D">
        <w:rPr>
          <w:rFonts w:eastAsia="Calibri"/>
          <w:sz w:val="28"/>
          <w:szCs w:val="28"/>
          <w:lang w:eastAsia="en-US"/>
        </w:rPr>
        <w:t xml:space="preserve">Наблюдается высокий уровень износа основных производственных фондов и коммунальной инфраструктуры, а также автомобильных дорог. Так как инвестиционно-строительный комплекс </w:t>
      </w:r>
      <w:r w:rsidR="002E2C82">
        <w:rPr>
          <w:rFonts w:ascii="Calibri" w:hAnsi="Calibri" w:cs="Calibri"/>
          <w:sz w:val="28"/>
          <w:szCs w:val="28"/>
        </w:rPr>
        <w:t>‒</w:t>
      </w:r>
      <w:r w:rsidR="00DC226D" w:rsidRPr="00DC226D">
        <w:rPr>
          <w:rFonts w:eastAsia="Calibri"/>
          <w:sz w:val="28"/>
          <w:szCs w:val="28"/>
          <w:lang w:eastAsia="en-US"/>
        </w:rPr>
        <w:t xml:space="preserve"> это сфера хозяйственной де</w:t>
      </w:r>
      <w:r w:rsidR="00DC226D" w:rsidRPr="00DC226D">
        <w:rPr>
          <w:rFonts w:eastAsia="Calibri"/>
          <w:sz w:val="28"/>
          <w:szCs w:val="28"/>
          <w:lang w:eastAsia="en-US"/>
        </w:rPr>
        <w:t>я</w:t>
      </w:r>
      <w:r w:rsidR="00DC226D" w:rsidRPr="00DC226D">
        <w:rPr>
          <w:rFonts w:eastAsia="Calibri"/>
          <w:sz w:val="28"/>
          <w:szCs w:val="28"/>
          <w:lang w:eastAsia="en-US"/>
        </w:rPr>
        <w:t>тельности, которая связанна с расширением воспроизводства основных прои</w:t>
      </w:r>
      <w:r w:rsidR="00DC226D" w:rsidRPr="00DC226D">
        <w:rPr>
          <w:rFonts w:eastAsia="Calibri"/>
          <w:sz w:val="28"/>
          <w:szCs w:val="28"/>
          <w:lang w:eastAsia="en-US"/>
        </w:rPr>
        <w:t>з</w:t>
      </w:r>
      <w:r w:rsidR="00DC226D" w:rsidRPr="00DC226D">
        <w:rPr>
          <w:rFonts w:eastAsia="Calibri"/>
          <w:sz w:val="28"/>
          <w:szCs w:val="28"/>
          <w:lang w:eastAsia="en-US"/>
        </w:rPr>
        <w:t>водственных и непроизводственных фондов. Если у предприятия не будет о</w:t>
      </w:r>
      <w:r w:rsidR="00DC226D" w:rsidRPr="00DC226D">
        <w:rPr>
          <w:rFonts w:eastAsia="Calibri"/>
          <w:sz w:val="28"/>
          <w:szCs w:val="28"/>
          <w:lang w:eastAsia="en-US"/>
        </w:rPr>
        <w:t>с</w:t>
      </w:r>
      <w:r w:rsidR="00DC226D" w:rsidRPr="00DC226D">
        <w:rPr>
          <w:rFonts w:eastAsia="Calibri"/>
          <w:sz w:val="28"/>
          <w:szCs w:val="28"/>
          <w:lang w:eastAsia="en-US"/>
        </w:rPr>
        <w:t xml:space="preserve">новных фондов, то остановится строительство, а значит и деятельность всего </w:t>
      </w:r>
      <w:r w:rsidR="00DC226D" w:rsidRPr="00DC226D">
        <w:rPr>
          <w:rFonts w:eastAsia="Calibri"/>
          <w:sz w:val="28"/>
          <w:szCs w:val="28"/>
          <w:lang w:eastAsia="en-US"/>
        </w:rPr>
        <w:lastRenderedPageBreak/>
        <w:t>предприятия прекратится, и это отрицательно отразится и на населении, так как инвестиционно-строительный комплекс, играет очень важную роль.</w:t>
      </w:r>
    </w:p>
    <w:p w:rsidR="00DC226D" w:rsidRPr="00DC226D" w:rsidRDefault="005E058E" w:rsidP="00537EA5">
      <w:pPr>
        <w:widowControl w:val="0"/>
        <w:ind w:firstLine="709"/>
        <w:jc w:val="both"/>
        <w:rPr>
          <w:rFonts w:eastAsia="Calibri"/>
          <w:sz w:val="28"/>
          <w:szCs w:val="28"/>
          <w:lang w:eastAsia="en-US"/>
        </w:rPr>
      </w:pPr>
      <w:r>
        <w:rPr>
          <w:rFonts w:eastAsia="Calibri"/>
          <w:sz w:val="28"/>
          <w:szCs w:val="28"/>
          <w:lang w:eastAsia="en-US"/>
        </w:rPr>
        <w:t>7. </w:t>
      </w:r>
      <w:r w:rsidR="00DC226D" w:rsidRPr="00DC226D">
        <w:rPr>
          <w:rFonts w:eastAsia="Calibri"/>
          <w:sz w:val="28"/>
          <w:szCs w:val="28"/>
          <w:lang w:eastAsia="en-US"/>
        </w:rPr>
        <w:t>Существенная роль в функционирован</w:t>
      </w:r>
      <w:r w:rsidR="002E2C82">
        <w:rPr>
          <w:rFonts w:eastAsia="Calibri"/>
          <w:sz w:val="28"/>
          <w:szCs w:val="28"/>
          <w:lang w:eastAsia="en-US"/>
        </w:rPr>
        <w:t>ии  предприятий проявляется и в </w:t>
      </w:r>
      <w:r w:rsidR="00DC226D" w:rsidRPr="00DC226D">
        <w:rPr>
          <w:rFonts w:eastAsia="Calibri"/>
          <w:sz w:val="28"/>
          <w:szCs w:val="28"/>
          <w:lang w:eastAsia="en-US"/>
        </w:rPr>
        <w:t>недостатке квалифицированных кадров строительного направления рабочих и инженерных специальностей.</w:t>
      </w:r>
    </w:p>
    <w:p w:rsidR="00DC226D" w:rsidRPr="00DC226D" w:rsidRDefault="005E058E" w:rsidP="00537EA5">
      <w:pPr>
        <w:widowControl w:val="0"/>
        <w:ind w:firstLine="709"/>
        <w:jc w:val="both"/>
        <w:rPr>
          <w:rFonts w:eastAsia="Calibri"/>
          <w:sz w:val="28"/>
          <w:szCs w:val="28"/>
          <w:lang w:eastAsia="en-US"/>
        </w:rPr>
      </w:pPr>
      <w:r>
        <w:rPr>
          <w:rFonts w:eastAsia="Calibri"/>
          <w:sz w:val="28"/>
          <w:szCs w:val="28"/>
          <w:lang w:eastAsia="en-US"/>
        </w:rPr>
        <w:t>8. </w:t>
      </w:r>
      <w:r w:rsidR="00DC226D" w:rsidRPr="00DC226D">
        <w:rPr>
          <w:rFonts w:eastAsia="Calibri"/>
          <w:sz w:val="28"/>
          <w:szCs w:val="28"/>
          <w:lang w:eastAsia="en-US"/>
        </w:rPr>
        <w:t>Неправильное и недостаточное применение в проектах инновационных технологий, современных конструктивных решений и отделочных материалов, также отрицательно сказывается на деятельности предприятия.</w:t>
      </w:r>
    </w:p>
    <w:p w:rsidR="00DC226D" w:rsidRPr="00DC226D" w:rsidRDefault="005E058E" w:rsidP="00537EA5">
      <w:pPr>
        <w:widowControl w:val="0"/>
        <w:ind w:firstLine="709"/>
        <w:jc w:val="both"/>
        <w:rPr>
          <w:rFonts w:eastAsia="Calibri"/>
          <w:sz w:val="28"/>
          <w:szCs w:val="28"/>
          <w:lang w:eastAsia="en-US"/>
        </w:rPr>
      </w:pPr>
      <w:r>
        <w:rPr>
          <w:rFonts w:eastAsia="Calibri"/>
          <w:sz w:val="28"/>
          <w:szCs w:val="28"/>
          <w:lang w:eastAsia="en-US"/>
        </w:rPr>
        <w:t>9. </w:t>
      </w:r>
      <w:r w:rsidR="00DC226D" w:rsidRPr="00DC226D">
        <w:rPr>
          <w:rFonts w:eastAsia="Calibri"/>
          <w:sz w:val="28"/>
          <w:szCs w:val="28"/>
          <w:lang w:eastAsia="en-US"/>
        </w:rPr>
        <w:t>Неразвитость территориальной нормативно-технической и градостро</w:t>
      </w:r>
      <w:r w:rsidR="00DC226D" w:rsidRPr="00DC226D">
        <w:rPr>
          <w:rFonts w:eastAsia="Calibri"/>
          <w:sz w:val="28"/>
          <w:szCs w:val="28"/>
          <w:lang w:eastAsia="en-US"/>
        </w:rPr>
        <w:t>и</w:t>
      </w:r>
      <w:r w:rsidR="00DC226D" w:rsidRPr="00DC226D">
        <w:rPr>
          <w:rFonts w:eastAsia="Calibri"/>
          <w:sz w:val="28"/>
          <w:szCs w:val="28"/>
          <w:lang w:eastAsia="en-US"/>
        </w:rPr>
        <w:t>тельный базы. Неэкономное расходование средств на строительство, является не менее значимым фактором, спосо</w:t>
      </w:r>
      <w:r w:rsidR="002E2C82">
        <w:rPr>
          <w:rFonts w:eastAsia="Calibri"/>
          <w:sz w:val="28"/>
          <w:szCs w:val="28"/>
          <w:lang w:eastAsia="en-US"/>
        </w:rPr>
        <w:t>бным влиять на функционирование</w:t>
      </w:r>
      <w:r w:rsidR="002E2C82">
        <w:rPr>
          <w:rFonts w:eastAsia="Calibri"/>
          <w:sz w:val="28"/>
          <w:szCs w:val="28"/>
          <w:lang w:eastAsia="en-US"/>
        </w:rPr>
        <w:br/>
      </w:r>
      <w:r w:rsidR="00DC226D" w:rsidRPr="00DC226D">
        <w:rPr>
          <w:rFonts w:eastAsia="Calibri"/>
          <w:sz w:val="28"/>
          <w:szCs w:val="28"/>
          <w:lang w:eastAsia="en-US"/>
        </w:rPr>
        <w:t>пред</w:t>
      </w:r>
      <w:r w:rsidR="002E2C82">
        <w:rPr>
          <w:rFonts w:eastAsia="Calibri"/>
          <w:sz w:val="28"/>
          <w:szCs w:val="28"/>
          <w:lang w:eastAsia="en-US"/>
        </w:rPr>
        <w:t>приятий.</w:t>
      </w:r>
    </w:p>
    <w:p w:rsidR="00DC226D" w:rsidRPr="00DC226D" w:rsidRDefault="005E058E" w:rsidP="00DC226D">
      <w:pPr>
        <w:ind w:firstLine="709"/>
        <w:jc w:val="both"/>
        <w:rPr>
          <w:rFonts w:eastAsia="Calibri"/>
          <w:sz w:val="28"/>
          <w:szCs w:val="28"/>
          <w:lang w:eastAsia="en-US"/>
        </w:rPr>
      </w:pPr>
      <w:r>
        <w:rPr>
          <w:rFonts w:eastAsia="Calibri"/>
          <w:sz w:val="28"/>
          <w:szCs w:val="28"/>
          <w:lang w:eastAsia="en-US"/>
        </w:rPr>
        <w:t>10. </w:t>
      </w:r>
      <w:r w:rsidR="00DC226D" w:rsidRPr="00DC226D">
        <w:rPr>
          <w:rFonts w:eastAsia="Calibri"/>
          <w:sz w:val="28"/>
          <w:szCs w:val="28"/>
          <w:lang w:eastAsia="en-US"/>
        </w:rPr>
        <w:t>Низкая платежеспособность заказчиков, высокий уровень налогов, наличие конкуренции среди предприятий строительного комплекса.</w:t>
      </w:r>
    </w:p>
    <w:p w:rsidR="00DC226D" w:rsidRPr="00DC226D" w:rsidRDefault="005E058E" w:rsidP="00DC226D">
      <w:pPr>
        <w:ind w:firstLine="709"/>
        <w:jc w:val="both"/>
        <w:rPr>
          <w:rFonts w:eastAsia="Calibri"/>
          <w:sz w:val="28"/>
          <w:szCs w:val="28"/>
          <w:lang w:eastAsia="en-US"/>
        </w:rPr>
      </w:pPr>
      <w:r>
        <w:rPr>
          <w:rFonts w:eastAsia="Calibri"/>
          <w:sz w:val="28"/>
          <w:szCs w:val="28"/>
          <w:lang w:eastAsia="en-US"/>
        </w:rPr>
        <w:t>11. </w:t>
      </w:r>
      <w:r w:rsidR="00DC226D" w:rsidRPr="00DC226D">
        <w:rPr>
          <w:rFonts w:eastAsia="Calibri"/>
          <w:sz w:val="28"/>
          <w:szCs w:val="28"/>
          <w:lang w:eastAsia="en-US"/>
        </w:rPr>
        <w:t>Суровые погодные условия также влияют на функционирование предприятий, так как в Иркутской области имеются территории, приравненные к районам Крайнего Севера, где выполнение строительно-монтажных работ осложняется погодными условиями, что вызывает, например, удорожание р</w:t>
      </w:r>
      <w:r w:rsidR="00DC226D" w:rsidRPr="00DC226D">
        <w:rPr>
          <w:rFonts w:eastAsia="Calibri"/>
          <w:sz w:val="28"/>
          <w:szCs w:val="28"/>
          <w:lang w:eastAsia="en-US"/>
        </w:rPr>
        <w:t>а</w:t>
      </w:r>
      <w:r w:rsidR="00DC226D" w:rsidRPr="00DC226D">
        <w:rPr>
          <w:rFonts w:eastAsia="Calibri"/>
          <w:sz w:val="28"/>
          <w:szCs w:val="28"/>
          <w:lang w:eastAsia="en-US"/>
        </w:rPr>
        <w:t>бот при их производстве в зимнее время.</w:t>
      </w:r>
    </w:p>
    <w:p w:rsidR="00DC226D" w:rsidRPr="00DC226D" w:rsidRDefault="005E058E" w:rsidP="00DC226D">
      <w:pPr>
        <w:ind w:firstLine="709"/>
        <w:jc w:val="both"/>
        <w:rPr>
          <w:rFonts w:eastAsia="Calibri"/>
          <w:sz w:val="28"/>
          <w:szCs w:val="28"/>
          <w:lang w:eastAsia="en-US"/>
        </w:rPr>
      </w:pPr>
      <w:r>
        <w:rPr>
          <w:rFonts w:eastAsia="Calibri"/>
          <w:sz w:val="28"/>
          <w:szCs w:val="28"/>
          <w:lang w:eastAsia="en-US"/>
        </w:rPr>
        <w:t>12. </w:t>
      </w:r>
      <w:r w:rsidR="00DC226D" w:rsidRPr="00DC226D">
        <w:rPr>
          <w:rFonts w:eastAsia="Calibri"/>
          <w:sz w:val="28"/>
          <w:szCs w:val="28"/>
          <w:lang w:eastAsia="en-US"/>
        </w:rPr>
        <w:t>Из-за санкций, введенных в связи с событиями на Украине в данный период времени, возникают в свою очередь финансовые, политические, экон</w:t>
      </w:r>
      <w:r w:rsidR="00DC226D" w:rsidRPr="00DC226D">
        <w:rPr>
          <w:rFonts w:eastAsia="Calibri"/>
          <w:sz w:val="28"/>
          <w:szCs w:val="28"/>
          <w:lang w:eastAsia="en-US"/>
        </w:rPr>
        <w:t>о</w:t>
      </w:r>
      <w:r w:rsidR="00DC226D" w:rsidRPr="00DC226D">
        <w:rPr>
          <w:rFonts w:eastAsia="Calibri"/>
          <w:sz w:val="28"/>
          <w:szCs w:val="28"/>
          <w:lang w:eastAsia="en-US"/>
        </w:rPr>
        <w:t>мические кризисы, которые существенно влияют на функционирование стро</w:t>
      </w:r>
      <w:r w:rsidR="00DC226D" w:rsidRPr="00DC226D">
        <w:rPr>
          <w:rFonts w:eastAsia="Calibri"/>
          <w:sz w:val="28"/>
          <w:szCs w:val="28"/>
          <w:lang w:eastAsia="en-US"/>
        </w:rPr>
        <w:t>и</w:t>
      </w:r>
      <w:r w:rsidR="00DC226D" w:rsidRPr="00DC226D">
        <w:rPr>
          <w:rFonts w:eastAsia="Calibri"/>
          <w:sz w:val="28"/>
          <w:szCs w:val="28"/>
          <w:lang w:eastAsia="en-US"/>
        </w:rPr>
        <w:t>тельных комплексов.</w:t>
      </w:r>
    </w:p>
    <w:p w:rsidR="00DC226D" w:rsidRPr="00DC226D" w:rsidRDefault="00DC226D" w:rsidP="00DC226D">
      <w:pPr>
        <w:ind w:firstLine="709"/>
        <w:jc w:val="both"/>
        <w:rPr>
          <w:rFonts w:eastAsia="Calibri"/>
          <w:sz w:val="28"/>
          <w:szCs w:val="28"/>
          <w:lang w:eastAsia="en-US"/>
        </w:rPr>
      </w:pPr>
      <w:r w:rsidRPr="00DC226D">
        <w:rPr>
          <w:rFonts w:eastAsia="Calibri"/>
          <w:sz w:val="28"/>
          <w:szCs w:val="28"/>
          <w:lang w:eastAsia="en-US"/>
        </w:rPr>
        <w:t>Итак, мы выяснили целый ряд проблем</w:t>
      </w:r>
      <w:r w:rsidR="002E2C82">
        <w:rPr>
          <w:rFonts w:eastAsia="Calibri"/>
          <w:sz w:val="28"/>
          <w:szCs w:val="28"/>
          <w:lang w:eastAsia="en-US"/>
        </w:rPr>
        <w:t>,</w:t>
      </w:r>
      <w:r w:rsidRPr="00DC226D">
        <w:rPr>
          <w:rFonts w:eastAsia="Calibri"/>
          <w:sz w:val="28"/>
          <w:szCs w:val="28"/>
          <w:lang w:eastAsia="en-US"/>
        </w:rPr>
        <w:t xml:space="preserve"> затрагивающих функциониров</w:t>
      </w:r>
      <w:r w:rsidRPr="00DC226D">
        <w:rPr>
          <w:rFonts w:eastAsia="Calibri"/>
          <w:sz w:val="28"/>
          <w:szCs w:val="28"/>
          <w:lang w:eastAsia="en-US"/>
        </w:rPr>
        <w:t>а</w:t>
      </w:r>
      <w:r w:rsidRPr="00DC226D">
        <w:rPr>
          <w:rFonts w:eastAsia="Calibri"/>
          <w:sz w:val="28"/>
          <w:szCs w:val="28"/>
          <w:lang w:eastAsia="en-US"/>
        </w:rPr>
        <w:t>ние предприятий строительного комплекса. Основными из которых являются: нехватка средств для приобретения более современного строительного обор</w:t>
      </w:r>
      <w:r w:rsidRPr="00DC226D">
        <w:rPr>
          <w:rFonts w:eastAsia="Calibri"/>
          <w:sz w:val="28"/>
          <w:szCs w:val="28"/>
          <w:lang w:eastAsia="en-US"/>
        </w:rPr>
        <w:t>у</w:t>
      </w:r>
      <w:r w:rsidRPr="00DC226D">
        <w:rPr>
          <w:rFonts w:eastAsia="Calibri"/>
          <w:sz w:val="28"/>
          <w:szCs w:val="28"/>
          <w:lang w:eastAsia="en-US"/>
        </w:rPr>
        <w:t xml:space="preserve">дования и техники, недостаточные объемы </w:t>
      </w:r>
      <w:r w:rsidR="002E2C82">
        <w:rPr>
          <w:rFonts w:eastAsia="Calibri"/>
          <w:sz w:val="28"/>
          <w:szCs w:val="28"/>
          <w:lang w:eastAsia="en-US"/>
        </w:rPr>
        <w:t>строительно - монтажных работ у </w:t>
      </w:r>
      <w:r w:rsidRPr="00DC226D">
        <w:rPr>
          <w:rFonts w:eastAsia="Calibri"/>
          <w:sz w:val="28"/>
          <w:szCs w:val="28"/>
          <w:lang w:eastAsia="en-US"/>
        </w:rPr>
        <w:t>отдельных организаций, что в свою очередь не позволяет в оптимальные ср</w:t>
      </w:r>
      <w:r w:rsidRPr="00DC226D">
        <w:rPr>
          <w:rFonts w:eastAsia="Calibri"/>
          <w:sz w:val="28"/>
          <w:szCs w:val="28"/>
          <w:lang w:eastAsia="en-US"/>
        </w:rPr>
        <w:t>о</w:t>
      </w:r>
      <w:r w:rsidRPr="00DC226D">
        <w:rPr>
          <w:rFonts w:eastAsia="Calibri"/>
          <w:sz w:val="28"/>
          <w:szCs w:val="28"/>
          <w:lang w:eastAsia="en-US"/>
        </w:rPr>
        <w:t>ки обеспечить окупаемость вложений в дорогостоящую технику, а также отсу</w:t>
      </w:r>
      <w:r w:rsidRPr="00DC226D">
        <w:rPr>
          <w:rFonts w:eastAsia="Calibri"/>
          <w:sz w:val="28"/>
          <w:szCs w:val="28"/>
          <w:lang w:eastAsia="en-US"/>
        </w:rPr>
        <w:t>т</w:t>
      </w:r>
      <w:r w:rsidRPr="00DC226D">
        <w:rPr>
          <w:rFonts w:eastAsia="Calibri"/>
          <w:sz w:val="28"/>
          <w:szCs w:val="28"/>
          <w:lang w:eastAsia="en-US"/>
        </w:rPr>
        <w:t>ствие вложений в предприятия, недостаточная квалификация кадров различн</w:t>
      </w:r>
      <w:r w:rsidRPr="00DC226D">
        <w:rPr>
          <w:rFonts w:eastAsia="Calibri"/>
          <w:sz w:val="28"/>
          <w:szCs w:val="28"/>
          <w:lang w:eastAsia="en-US"/>
        </w:rPr>
        <w:t>о</w:t>
      </w:r>
      <w:r w:rsidRPr="00DC226D">
        <w:rPr>
          <w:rFonts w:eastAsia="Calibri"/>
          <w:sz w:val="28"/>
          <w:szCs w:val="28"/>
          <w:lang w:eastAsia="en-US"/>
        </w:rPr>
        <w:t>го уровня от рабочих до руководителей среднего звена имеет немаловажное значение.</w:t>
      </w:r>
    </w:p>
    <w:p w:rsidR="00DC226D" w:rsidRPr="00DC226D" w:rsidRDefault="00DC226D" w:rsidP="00DC226D">
      <w:pPr>
        <w:ind w:firstLine="709"/>
        <w:jc w:val="both"/>
        <w:rPr>
          <w:rFonts w:eastAsia="Calibri"/>
          <w:sz w:val="28"/>
          <w:szCs w:val="28"/>
          <w:lang w:eastAsia="en-US"/>
        </w:rPr>
      </w:pPr>
      <w:r w:rsidRPr="00DC226D">
        <w:rPr>
          <w:rFonts w:eastAsia="Calibri"/>
          <w:sz w:val="28"/>
          <w:szCs w:val="28"/>
          <w:lang w:eastAsia="en-US"/>
        </w:rPr>
        <w:t>Состояние строительной отрасли в значительной степени определяет уровни развития других отраслей и эффекти</w:t>
      </w:r>
      <w:r w:rsidR="002E2C82">
        <w:rPr>
          <w:rFonts w:eastAsia="Calibri"/>
          <w:sz w:val="28"/>
          <w:szCs w:val="28"/>
          <w:lang w:eastAsia="en-US"/>
        </w:rPr>
        <w:t>вность экономики в целом</w:t>
      </w:r>
      <w:r w:rsidR="002E2C82">
        <w:rPr>
          <w:rFonts w:eastAsia="Calibri"/>
          <w:sz w:val="28"/>
          <w:szCs w:val="28"/>
          <w:lang w:eastAsia="en-US"/>
        </w:rPr>
        <w:br/>
        <w:t>[5, с. </w:t>
      </w:r>
      <w:r w:rsidRPr="00DC226D">
        <w:rPr>
          <w:rFonts w:eastAsia="Calibri"/>
          <w:sz w:val="28"/>
          <w:szCs w:val="28"/>
          <w:lang w:eastAsia="en-US"/>
        </w:rPr>
        <w:t>184]. Строительство обслуживает</w:t>
      </w:r>
      <w:r w:rsidR="002E2C82">
        <w:rPr>
          <w:rFonts w:eastAsia="Calibri"/>
          <w:sz w:val="28"/>
          <w:szCs w:val="28"/>
          <w:lang w:eastAsia="en-US"/>
        </w:rPr>
        <w:t xml:space="preserve"> практически все другие отрасли</w:t>
      </w:r>
      <w:r w:rsidR="002E2C82">
        <w:rPr>
          <w:rFonts w:eastAsia="Calibri"/>
          <w:sz w:val="28"/>
          <w:szCs w:val="28"/>
          <w:lang w:eastAsia="en-US"/>
        </w:rPr>
        <w:br/>
      </w:r>
      <w:r w:rsidRPr="00DC226D">
        <w:rPr>
          <w:rFonts w:eastAsia="Calibri"/>
          <w:sz w:val="28"/>
          <w:szCs w:val="28"/>
          <w:lang w:eastAsia="en-US"/>
        </w:rPr>
        <w:t>промышленности.</w:t>
      </w:r>
    </w:p>
    <w:p w:rsidR="00DC226D" w:rsidRPr="00DC226D" w:rsidRDefault="00DC226D" w:rsidP="00537EA5">
      <w:pPr>
        <w:widowControl w:val="0"/>
        <w:ind w:firstLine="709"/>
        <w:jc w:val="both"/>
        <w:rPr>
          <w:rFonts w:eastAsia="Calibri"/>
          <w:sz w:val="28"/>
          <w:szCs w:val="28"/>
          <w:lang w:eastAsia="en-US"/>
        </w:rPr>
      </w:pPr>
      <w:r w:rsidRPr="00DC226D">
        <w:rPr>
          <w:rFonts w:eastAsia="Calibri"/>
          <w:sz w:val="28"/>
          <w:szCs w:val="28"/>
          <w:lang w:eastAsia="en-US"/>
        </w:rPr>
        <w:t>Поэтому, от правильного функционирования деятельности организаций строительной отрасли, в существенной мере зависит успешность развития эк</w:t>
      </w:r>
      <w:r w:rsidRPr="00DC226D">
        <w:rPr>
          <w:rFonts w:eastAsia="Calibri"/>
          <w:sz w:val="28"/>
          <w:szCs w:val="28"/>
          <w:lang w:eastAsia="en-US"/>
        </w:rPr>
        <w:t>о</w:t>
      </w:r>
      <w:r w:rsidRPr="00DC226D">
        <w:rPr>
          <w:rFonts w:eastAsia="Calibri"/>
          <w:sz w:val="28"/>
          <w:szCs w:val="28"/>
          <w:lang w:eastAsia="en-US"/>
        </w:rPr>
        <w:t xml:space="preserve">номики региона и страны в целом. </w:t>
      </w:r>
      <w:r w:rsidRPr="00DC226D">
        <w:rPr>
          <w:rFonts w:eastAsia="Calibri"/>
          <w:color w:val="000000"/>
          <w:sz w:val="28"/>
          <w:szCs w:val="28"/>
          <w:lang w:eastAsia="en-US"/>
        </w:rPr>
        <w:t>Особенности влияния инвестиционно-строительного комплекса на экономику региона заключается в  оказании сер</w:t>
      </w:r>
      <w:r w:rsidRPr="00DC226D">
        <w:rPr>
          <w:rFonts w:eastAsia="Calibri"/>
          <w:color w:val="000000"/>
          <w:sz w:val="28"/>
          <w:szCs w:val="28"/>
          <w:lang w:eastAsia="en-US"/>
        </w:rPr>
        <w:t>ь</w:t>
      </w:r>
      <w:r w:rsidRPr="00DC226D">
        <w:rPr>
          <w:rFonts w:eastAsia="Calibri"/>
          <w:color w:val="000000"/>
          <w:sz w:val="28"/>
          <w:szCs w:val="28"/>
          <w:lang w:eastAsia="en-US"/>
        </w:rPr>
        <w:t>езного влиянии на работоспособность всех сфер экономики и жизнедеятельн</w:t>
      </w:r>
      <w:r w:rsidRPr="00DC226D">
        <w:rPr>
          <w:rFonts w:eastAsia="Calibri"/>
          <w:color w:val="000000"/>
          <w:sz w:val="28"/>
          <w:szCs w:val="28"/>
          <w:lang w:eastAsia="en-US"/>
        </w:rPr>
        <w:t>о</w:t>
      </w:r>
      <w:r w:rsidRPr="00DC226D">
        <w:rPr>
          <w:rFonts w:eastAsia="Calibri"/>
          <w:color w:val="000000"/>
          <w:sz w:val="28"/>
          <w:szCs w:val="28"/>
          <w:lang w:eastAsia="en-US"/>
        </w:rPr>
        <w:t>сти населения, уровень социально-экономического развития региона и впосле</w:t>
      </w:r>
      <w:r w:rsidRPr="00DC226D">
        <w:rPr>
          <w:rFonts w:eastAsia="Calibri"/>
          <w:color w:val="000000"/>
          <w:sz w:val="28"/>
          <w:szCs w:val="28"/>
          <w:lang w:eastAsia="en-US"/>
        </w:rPr>
        <w:t>д</w:t>
      </w:r>
      <w:r w:rsidRPr="00DC226D">
        <w:rPr>
          <w:rFonts w:eastAsia="Calibri"/>
          <w:color w:val="000000"/>
          <w:sz w:val="28"/>
          <w:szCs w:val="28"/>
          <w:lang w:eastAsia="en-US"/>
        </w:rPr>
        <w:t>ствии привлечение инвестиционных потоков в экономику региона.</w:t>
      </w:r>
    </w:p>
    <w:p w:rsidR="00DC226D" w:rsidRPr="00DC226D" w:rsidRDefault="00DC226D" w:rsidP="00537EA5">
      <w:pPr>
        <w:widowControl w:val="0"/>
        <w:ind w:firstLine="709"/>
        <w:jc w:val="both"/>
        <w:rPr>
          <w:rFonts w:eastAsia="Calibri"/>
          <w:sz w:val="28"/>
          <w:szCs w:val="28"/>
          <w:lang w:eastAsia="en-US"/>
        </w:rPr>
      </w:pPr>
      <w:r w:rsidRPr="00DC226D">
        <w:rPr>
          <w:rFonts w:eastAsia="Calibri"/>
          <w:sz w:val="28"/>
          <w:szCs w:val="28"/>
          <w:lang w:eastAsia="en-US"/>
        </w:rPr>
        <w:t>Необходимо разрабатывать мероприятия, меры, направленные на реш</w:t>
      </w:r>
      <w:r w:rsidRPr="00DC226D">
        <w:rPr>
          <w:rFonts w:eastAsia="Calibri"/>
          <w:sz w:val="28"/>
          <w:szCs w:val="28"/>
          <w:lang w:eastAsia="en-US"/>
        </w:rPr>
        <w:t>е</w:t>
      </w:r>
      <w:r w:rsidRPr="00DC226D">
        <w:rPr>
          <w:rFonts w:eastAsia="Calibri"/>
          <w:sz w:val="28"/>
          <w:szCs w:val="28"/>
          <w:lang w:eastAsia="en-US"/>
        </w:rPr>
        <w:t xml:space="preserve">ние хотя </w:t>
      </w:r>
      <w:r w:rsidR="002E2C82">
        <w:rPr>
          <w:rFonts w:eastAsia="Calibri"/>
          <w:sz w:val="28"/>
          <w:szCs w:val="28"/>
          <w:lang w:eastAsia="en-US"/>
        </w:rPr>
        <w:t xml:space="preserve">бы части существующих проблем. </w:t>
      </w:r>
      <w:r w:rsidRPr="00DC226D">
        <w:rPr>
          <w:rFonts w:eastAsia="Calibri"/>
          <w:sz w:val="28"/>
          <w:szCs w:val="28"/>
          <w:lang w:eastAsia="en-US"/>
        </w:rPr>
        <w:t xml:space="preserve">Правительство Иркутской области </w:t>
      </w:r>
      <w:r w:rsidRPr="00DC226D">
        <w:rPr>
          <w:rFonts w:eastAsia="Calibri"/>
          <w:sz w:val="28"/>
          <w:szCs w:val="28"/>
          <w:lang w:eastAsia="en-US"/>
        </w:rPr>
        <w:lastRenderedPageBreak/>
        <w:t>должно содействовать в решении проблем функционирования инвестиционно-строительного комплекса. От верного внедрения и использования всех мер</w:t>
      </w:r>
      <w:r w:rsidRPr="00DC226D">
        <w:rPr>
          <w:rFonts w:eastAsia="Calibri"/>
          <w:sz w:val="28"/>
          <w:szCs w:val="28"/>
          <w:lang w:eastAsia="en-US"/>
        </w:rPr>
        <w:t>о</w:t>
      </w:r>
      <w:r w:rsidRPr="00DC226D">
        <w:rPr>
          <w:rFonts w:eastAsia="Calibri"/>
          <w:sz w:val="28"/>
          <w:szCs w:val="28"/>
          <w:lang w:eastAsia="en-US"/>
        </w:rPr>
        <w:t>приятий и зависит успешный результат функционирования предприятий стро</w:t>
      </w:r>
      <w:r w:rsidRPr="00DC226D">
        <w:rPr>
          <w:rFonts w:eastAsia="Calibri"/>
          <w:sz w:val="28"/>
          <w:szCs w:val="28"/>
          <w:lang w:eastAsia="en-US"/>
        </w:rPr>
        <w:t>и</w:t>
      </w:r>
      <w:r w:rsidRPr="00DC226D">
        <w:rPr>
          <w:rFonts w:eastAsia="Calibri"/>
          <w:sz w:val="28"/>
          <w:szCs w:val="28"/>
          <w:lang w:eastAsia="en-US"/>
        </w:rPr>
        <w:t>тельного комплекса. Своевременное устранение этих проблем поможет изб</w:t>
      </w:r>
      <w:r w:rsidRPr="00DC226D">
        <w:rPr>
          <w:rFonts w:eastAsia="Calibri"/>
          <w:sz w:val="28"/>
          <w:szCs w:val="28"/>
          <w:lang w:eastAsia="en-US"/>
        </w:rPr>
        <w:t>е</w:t>
      </w:r>
      <w:r w:rsidRPr="00DC226D">
        <w:rPr>
          <w:rFonts w:eastAsia="Calibri"/>
          <w:sz w:val="28"/>
          <w:szCs w:val="28"/>
          <w:lang w:eastAsia="en-US"/>
        </w:rPr>
        <w:t>жать серьезных последствий, что положительно скажется на функциониров</w:t>
      </w:r>
      <w:r w:rsidRPr="00DC226D">
        <w:rPr>
          <w:rFonts w:eastAsia="Calibri"/>
          <w:sz w:val="28"/>
          <w:szCs w:val="28"/>
          <w:lang w:eastAsia="en-US"/>
        </w:rPr>
        <w:t>а</w:t>
      </w:r>
      <w:r w:rsidRPr="00DC226D">
        <w:rPr>
          <w:rFonts w:eastAsia="Calibri"/>
          <w:sz w:val="28"/>
          <w:szCs w:val="28"/>
          <w:lang w:eastAsia="en-US"/>
        </w:rPr>
        <w:t>нии инвестиционно-строительного комплекса.</w:t>
      </w:r>
    </w:p>
    <w:p w:rsidR="00DC226D" w:rsidRPr="002E2C82" w:rsidRDefault="00DC226D" w:rsidP="002E2C82">
      <w:pPr>
        <w:jc w:val="center"/>
        <w:rPr>
          <w:rFonts w:eastAsia="Calibri"/>
          <w:b/>
          <w:sz w:val="28"/>
          <w:szCs w:val="28"/>
        </w:rPr>
      </w:pPr>
      <w:r w:rsidRPr="002E2C82">
        <w:rPr>
          <w:rFonts w:eastAsia="Calibri"/>
          <w:b/>
          <w:sz w:val="28"/>
          <w:szCs w:val="28"/>
        </w:rPr>
        <w:t>Список использованной литературы</w:t>
      </w:r>
    </w:p>
    <w:p w:rsidR="00DC226D" w:rsidRPr="00DC226D" w:rsidRDefault="005E058E" w:rsidP="00DC226D">
      <w:pPr>
        <w:shd w:val="clear" w:color="auto" w:fill="FFFFFF"/>
        <w:tabs>
          <w:tab w:val="left" w:pos="993"/>
        </w:tabs>
        <w:ind w:firstLine="709"/>
        <w:jc w:val="both"/>
        <w:rPr>
          <w:rFonts w:eastAsia="Calibri"/>
          <w:sz w:val="28"/>
          <w:szCs w:val="28"/>
        </w:rPr>
      </w:pPr>
      <w:r>
        <w:rPr>
          <w:rFonts w:eastAsia="Calibri"/>
          <w:color w:val="000000"/>
          <w:sz w:val="28"/>
          <w:szCs w:val="28"/>
        </w:rPr>
        <w:t>1. </w:t>
      </w:r>
      <w:r w:rsidR="002E2C82">
        <w:rPr>
          <w:rFonts w:eastAsia="Calibri"/>
          <w:color w:val="000000"/>
          <w:sz w:val="28"/>
          <w:szCs w:val="28"/>
        </w:rPr>
        <w:t>Асаул Н.</w:t>
      </w:r>
      <w:r w:rsidR="00DC226D" w:rsidRPr="00DC226D">
        <w:rPr>
          <w:rFonts w:eastAsia="Calibri"/>
          <w:color w:val="000000"/>
          <w:sz w:val="28"/>
          <w:szCs w:val="28"/>
        </w:rPr>
        <w:t xml:space="preserve">А. </w:t>
      </w:r>
      <w:r w:rsidR="00DC226D" w:rsidRPr="00DC226D">
        <w:rPr>
          <w:rFonts w:eastAsia="Calibri"/>
          <w:color w:val="000000"/>
          <w:sz w:val="28"/>
          <w:szCs w:val="28"/>
          <w:lang w:eastAsia="en-US"/>
        </w:rPr>
        <w:t>Теория и методология институциональных взаимодействий субъектов инвестиционно-строительного к</w:t>
      </w:r>
      <w:r w:rsidR="002E2C82">
        <w:rPr>
          <w:rFonts w:eastAsia="Calibri"/>
          <w:color w:val="000000"/>
          <w:sz w:val="28"/>
          <w:szCs w:val="28"/>
          <w:lang w:eastAsia="en-US"/>
        </w:rPr>
        <w:t>омплекса / Н.</w:t>
      </w:r>
      <w:r w:rsidR="00DC226D" w:rsidRPr="00DC226D">
        <w:rPr>
          <w:rFonts w:eastAsia="Calibri"/>
          <w:color w:val="000000"/>
          <w:sz w:val="28"/>
          <w:szCs w:val="28"/>
          <w:lang w:eastAsia="en-US"/>
        </w:rPr>
        <w:t>А. Асаул. – СПб.: «Г</w:t>
      </w:r>
      <w:r w:rsidR="00DC226D" w:rsidRPr="00DC226D">
        <w:rPr>
          <w:rFonts w:eastAsia="Calibri"/>
          <w:color w:val="000000"/>
          <w:sz w:val="28"/>
          <w:szCs w:val="28"/>
          <w:lang w:eastAsia="en-US"/>
        </w:rPr>
        <w:t>у</w:t>
      </w:r>
      <w:r w:rsidR="00DC226D" w:rsidRPr="00DC226D">
        <w:rPr>
          <w:rFonts w:eastAsia="Calibri"/>
          <w:color w:val="000000"/>
          <w:sz w:val="28"/>
          <w:szCs w:val="28"/>
          <w:lang w:eastAsia="en-US"/>
        </w:rPr>
        <w:t xml:space="preserve">манистика», 2004. </w:t>
      </w:r>
      <w:r w:rsidR="00DC226D" w:rsidRPr="00DC226D">
        <w:rPr>
          <w:rFonts w:ascii="Calibri" w:eastAsia="Calibri" w:hAnsi="Calibri" w:cs="Calibri"/>
          <w:sz w:val="28"/>
          <w:szCs w:val="28"/>
          <w:lang w:eastAsia="en-US"/>
        </w:rPr>
        <w:t>–</w:t>
      </w:r>
      <w:r w:rsidR="00DC226D" w:rsidRPr="00DC226D">
        <w:rPr>
          <w:rFonts w:eastAsia="Calibri"/>
          <w:color w:val="000000"/>
          <w:sz w:val="28"/>
          <w:szCs w:val="28"/>
          <w:lang w:eastAsia="en-US"/>
        </w:rPr>
        <w:t xml:space="preserve"> 280 с.</w:t>
      </w:r>
    </w:p>
    <w:p w:rsidR="00DC226D" w:rsidRPr="00DC226D" w:rsidRDefault="005E058E" w:rsidP="00DC226D">
      <w:pPr>
        <w:shd w:val="clear" w:color="auto" w:fill="FFFFFF"/>
        <w:tabs>
          <w:tab w:val="left" w:pos="993"/>
        </w:tabs>
        <w:ind w:firstLine="709"/>
        <w:jc w:val="both"/>
        <w:rPr>
          <w:rFonts w:eastAsia="Calibri"/>
          <w:sz w:val="28"/>
          <w:szCs w:val="28"/>
        </w:rPr>
      </w:pPr>
      <w:r>
        <w:rPr>
          <w:rFonts w:eastAsia="Calibri"/>
          <w:sz w:val="28"/>
          <w:szCs w:val="28"/>
        </w:rPr>
        <w:t>2. </w:t>
      </w:r>
      <w:r w:rsidR="002E2C82">
        <w:rPr>
          <w:rFonts w:eastAsia="Calibri"/>
          <w:sz w:val="28"/>
          <w:szCs w:val="28"/>
        </w:rPr>
        <w:t>Каверзина Л.</w:t>
      </w:r>
      <w:r w:rsidR="00DC226D" w:rsidRPr="00DC226D">
        <w:rPr>
          <w:rFonts w:eastAsia="Calibri"/>
          <w:sz w:val="28"/>
          <w:szCs w:val="28"/>
        </w:rPr>
        <w:t xml:space="preserve">А. Планирование строительного </w:t>
      </w:r>
      <w:r w:rsidR="002E2C82">
        <w:rPr>
          <w:rFonts w:eastAsia="Calibri"/>
          <w:sz w:val="28"/>
          <w:szCs w:val="28"/>
        </w:rPr>
        <w:t>производства: учеб.пособие / Л.</w:t>
      </w:r>
      <w:r w:rsidR="00DC226D" w:rsidRPr="00DC226D">
        <w:rPr>
          <w:rFonts w:eastAsia="Calibri"/>
          <w:sz w:val="28"/>
          <w:szCs w:val="28"/>
        </w:rPr>
        <w:t>А. Каверзина. – Братск: Изд-во БрГУ, 2014. – 234 с.</w:t>
      </w:r>
    </w:p>
    <w:p w:rsidR="00DC226D" w:rsidRPr="002E2C82" w:rsidRDefault="005E058E" w:rsidP="00DC226D">
      <w:pPr>
        <w:shd w:val="clear" w:color="auto" w:fill="FFFFFF"/>
        <w:tabs>
          <w:tab w:val="left" w:pos="993"/>
        </w:tabs>
        <w:ind w:firstLine="709"/>
        <w:jc w:val="both"/>
        <w:rPr>
          <w:rFonts w:eastAsia="Calibri"/>
          <w:spacing w:val="-4"/>
          <w:sz w:val="28"/>
          <w:szCs w:val="28"/>
        </w:rPr>
      </w:pPr>
      <w:r>
        <w:rPr>
          <w:rFonts w:eastAsia="Calibri"/>
          <w:spacing w:val="-4"/>
          <w:sz w:val="28"/>
          <w:szCs w:val="28"/>
        </w:rPr>
        <w:t xml:space="preserve">3. </w:t>
      </w:r>
      <w:r w:rsidR="002E2C82" w:rsidRPr="002E2C82">
        <w:rPr>
          <w:rFonts w:eastAsia="Calibri"/>
          <w:spacing w:val="-4"/>
          <w:sz w:val="28"/>
          <w:szCs w:val="28"/>
        </w:rPr>
        <w:t>Ожегов С.</w:t>
      </w:r>
      <w:r w:rsidR="00DC226D" w:rsidRPr="002E2C82">
        <w:rPr>
          <w:rFonts w:eastAsia="Calibri"/>
          <w:spacing w:val="-4"/>
          <w:sz w:val="28"/>
          <w:szCs w:val="28"/>
        </w:rPr>
        <w:t>И Толковый словарь русского языка: 80000 слов и фразеоло</w:t>
      </w:r>
      <w:r w:rsidR="002E2C82" w:rsidRPr="002E2C82">
        <w:rPr>
          <w:rFonts w:eastAsia="Calibri"/>
          <w:spacing w:val="-4"/>
          <w:sz w:val="28"/>
          <w:szCs w:val="28"/>
        </w:rPr>
        <w:t>г</w:t>
      </w:r>
      <w:r w:rsidR="002E2C82" w:rsidRPr="002E2C82">
        <w:rPr>
          <w:rFonts w:eastAsia="Calibri"/>
          <w:spacing w:val="-4"/>
          <w:sz w:val="28"/>
          <w:szCs w:val="28"/>
        </w:rPr>
        <w:t>и</w:t>
      </w:r>
      <w:r w:rsidR="002E2C82" w:rsidRPr="002E2C82">
        <w:rPr>
          <w:rFonts w:eastAsia="Calibri"/>
          <w:spacing w:val="-4"/>
          <w:sz w:val="28"/>
          <w:szCs w:val="28"/>
        </w:rPr>
        <w:t>ческих выражений / С.И. Ожегов, Н.</w:t>
      </w:r>
      <w:r w:rsidR="00DC226D" w:rsidRPr="002E2C82">
        <w:rPr>
          <w:rFonts w:eastAsia="Calibri"/>
          <w:spacing w:val="-4"/>
          <w:sz w:val="28"/>
          <w:szCs w:val="28"/>
        </w:rPr>
        <w:t>Ю. Шведова</w:t>
      </w:r>
      <w:r w:rsidR="002E2C82" w:rsidRPr="002E2C82">
        <w:rPr>
          <w:rFonts w:eastAsia="Calibri"/>
          <w:spacing w:val="-4"/>
          <w:sz w:val="28"/>
          <w:szCs w:val="28"/>
        </w:rPr>
        <w:t>. – М.: «А ТЕМП, 2004. – 944 с.</w:t>
      </w:r>
    </w:p>
    <w:p w:rsidR="00DC226D" w:rsidRPr="00DC226D" w:rsidRDefault="005E058E" w:rsidP="00DC226D">
      <w:pPr>
        <w:shd w:val="clear" w:color="auto" w:fill="FFFFFF"/>
        <w:tabs>
          <w:tab w:val="left" w:pos="993"/>
        </w:tabs>
        <w:ind w:firstLine="709"/>
        <w:jc w:val="both"/>
        <w:rPr>
          <w:rFonts w:eastAsia="Calibri"/>
          <w:sz w:val="28"/>
          <w:szCs w:val="28"/>
        </w:rPr>
      </w:pPr>
      <w:r>
        <w:rPr>
          <w:rFonts w:eastAsia="Calibri"/>
          <w:sz w:val="28"/>
          <w:szCs w:val="28"/>
        </w:rPr>
        <w:t>4. </w:t>
      </w:r>
      <w:r w:rsidR="00DC226D" w:rsidRPr="00DC226D">
        <w:rPr>
          <w:rFonts w:eastAsia="Calibri"/>
          <w:sz w:val="28"/>
          <w:szCs w:val="28"/>
        </w:rPr>
        <w:t>Территориальный орган Федеральной службы государственной стат</w:t>
      </w:r>
      <w:r w:rsidR="00DC226D" w:rsidRPr="00DC226D">
        <w:rPr>
          <w:rFonts w:eastAsia="Calibri"/>
          <w:sz w:val="28"/>
          <w:szCs w:val="28"/>
        </w:rPr>
        <w:t>и</w:t>
      </w:r>
      <w:r w:rsidR="00DC226D" w:rsidRPr="00DC226D">
        <w:rPr>
          <w:rFonts w:eastAsia="Calibri"/>
          <w:sz w:val="28"/>
          <w:szCs w:val="28"/>
        </w:rPr>
        <w:t xml:space="preserve">стики по Иркутской области. [Электронный ресурс]. </w:t>
      </w:r>
      <w:r w:rsidR="00DC226D" w:rsidRPr="00DC226D">
        <w:rPr>
          <w:rFonts w:ascii="Calibri" w:eastAsia="Calibri" w:hAnsi="Calibri" w:cs="Calibri"/>
          <w:sz w:val="28"/>
          <w:szCs w:val="28"/>
          <w:lang w:eastAsia="en-US"/>
        </w:rPr>
        <w:t>–</w:t>
      </w:r>
      <w:r w:rsidR="00DC226D" w:rsidRPr="00DC226D">
        <w:rPr>
          <w:rFonts w:ascii="Calibri" w:eastAsia="Calibri" w:hAnsi="Calibri" w:cs="Calibri"/>
          <w:b/>
          <w:sz w:val="22"/>
          <w:szCs w:val="22"/>
          <w:lang w:eastAsia="en-US"/>
        </w:rPr>
        <w:t xml:space="preserve"> </w:t>
      </w:r>
      <w:r w:rsidR="00DC226D" w:rsidRPr="00DC226D">
        <w:rPr>
          <w:rFonts w:eastAsia="Calibri"/>
          <w:sz w:val="28"/>
          <w:szCs w:val="28"/>
        </w:rPr>
        <w:t>Режим доступа:</w:t>
      </w:r>
      <w:r w:rsidR="00DC226D" w:rsidRPr="00DC226D">
        <w:rPr>
          <w:rFonts w:ascii="Calibri" w:eastAsia="Calibri" w:hAnsi="Calibri" w:cs="Calibri"/>
          <w:sz w:val="28"/>
          <w:szCs w:val="28"/>
          <w:lang w:eastAsia="en-US"/>
        </w:rPr>
        <w:t xml:space="preserve"> </w:t>
      </w:r>
      <w:r w:rsidR="00DC226D" w:rsidRPr="00DC226D">
        <w:rPr>
          <w:rFonts w:eastAsia="Calibri"/>
          <w:sz w:val="28"/>
          <w:szCs w:val="28"/>
        </w:rPr>
        <w:t>http://irkutskstat.gks.ru/ (дата обращения: 17.03.2015).</w:t>
      </w:r>
    </w:p>
    <w:p w:rsidR="00DC226D" w:rsidRPr="00DC226D" w:rsidRDefault="005E058E" w:rsidP="00DC226D">
      <w:pPr>
        <w:shd w:val="clear" w:color="auto" w:fill="FFFFFF"/>
        <w:tabs>
          <w:tab w:val="left" w:pos="993"/>
        </w:tabs>
        <w:ind w:firstLine="709"/>
        <w:jc w:val="both"/>
        <w:rPr>
          <w:rFonts w:eastAsia="Calibri"/>
          <w:sz w:val="28"/>
          <w:szCs w:val="28"/>
        </w:rPr>
      </w:pPr>
      <w:r w:rsidRPr="00D75BA2">
        <w:rPr>
          <w:rFonts w:eastAsia="Calibri"/>
          <w:sz w:val="28"/>
          <w:szCs w:val="28"/>
        </w:rPr>
        <w:t>5. </w:t>
      </w:r>
      <w:r w:rsidR="00DC226D" w:rsidRPr="00D75BA2">
        <w:rPr>
          <w:rFonts w:eastAsia="Calibri"/>
          <w:sz w:val="28"/>
          <w:szCs w:val="28"/>
        </w:rPr>
        <w:t>Труды / Братск. гос. ун-т. Сер. экономика и управление. – 2007. – Т. 1.: Роль предприятий строительного комп</w:t>
      </w:r>
      <w:r w:rsidR="009F7306">
        <w:rPr>
          <w:rFonts w:eastAsia="Calibri"/>
          <w:sz w:val="28"/>
          <w:szCs w:val="28"/>
        </w:rPr>
        <w:t>лекса в рыночной экономике / Л.</w:t>
      </w:r>
      <w:r w:rsidR="00DC226D" w:rsidRPr="00D75BA2">
        <w:rPr>
          <w:rFonts w:eastAsia="Calibri"/>
          <w:sz w:val="28"/>
          <w:szCs w:val="28"/>
        </w:rPr>
        <w:t>А. К</w:t>
      </w:r>
      <w:r w:rsidR="00DC226D" w:rsidRPr="00D75BA2">
        <w:rPr>
          <w:rFonts w:eastAsia="Calibri"/>
          <w:sz w:val="28"/>
          <w:szCs w:val="28"/>
        </w:rPr>
        <w:t>а</w:t>
      </w:r>
      <w:r w:rsidR="00DC226D" w:rsidRPr="00D75BA2">
        <w:rPr>
          <w:rFonts w:eastAsia="Calibri"/>
          <w:sz w:val="28"/>
          <w:szCs w:val="28"/>
        </w:rPr>
        <w:t>верзина. – С. 176-185.</w:t>
      </w:r>
    </w:p>
    <w:p w:rsidR="00DC226D" w:rsidRPr="00DC226D" w:rsidRDefault="00DC226D" w:rsidP="00DC226D">
      <w:pPr>
        <w:shd w:val="clear" w:color="auto" w:fill="FFFFFF"/>
        <w:tabs>
          <w:tab w:val="left" w:pos="993"/>
        </w:tabs>
        <w:ind w:firstLine="709"/>
        <w:jc w:val="both"/>
        <w:rPr>
          <w:rFonts w:eastAsia="Calibri"/>
          <w:sz w:val="28"/>
          <w:szCs w:val="28"/>
        </w:rPr>
      </w:pPr>
    </w:p>
    <w:p w:rsidR="00DC226D" w:rsidRPr="002E2C82" w:rsidRDefault="00DC226D" w:rsidP="002E2C82">
      <w:pPr>
        <w:jc w:val="center"/>
        <w:rPr>
          <w:rFonts w:eastAsia="Calibri"/>
          <w:b/>
          <w:sz w:val="28"/>
          <w:szCs w:val="28"/>
        </w:rPr>
      </w:pPr>
      <w:r w:rsidRPr="002E2C82">
        <w:rPr>
          <w:rFonts w:eastAsia="Calibri"/>
          <w:b/>
          <w:sz w:val="28"/>
          <w:szCs w:val="28"/>
        </w:rPr>
        <w:t>Информация об авторах</w:t>
      </w:r>
    </w:p>
    <w:p w:rsidR="00DC226D" w:rsidRPr="002E2C82" w:rsidRDefault="00DC226D" w:rsidP="002D6C80">
      <w:pPr>
        <w:widowControl w:val="0"/>
        <w:shd w:val="clear" w:color="auto" w:fill="FFFFFF"/>
        <w:ind w:firstLine="709"/>
        <w:jc w:val="both"/>
        <w:rPr>
          <w:rFonts w:eastAsia="Calibri"/>
          <w:sz w:val="28"/>
          <w:szCs w:val="28"/>
        </w:rPr>
      </w:pPr>
      <w:r w:rsidRPr="00DC226D">
        <w:rPr>
          <w:rFonts w:eastAsia="Calibri"/>
          <w:sz w:val="28"/>
          <w:szCs w:val="28"/>
        </w:rPr>
        <w:t>Кобзова Анна Викторовна – ст. преподаватель, кафедра Экономики и м</w:t>
      </w:r>
      <w:r w:rsidRPr="00DC226D">
        <w:rPr>
          <w:rFonts w:eastAsia="Calibri"/>
          <w:sz w:val="28"/>
          <w:szCs w:val="28"/>
        </w:rPr>
        <w:t>е</w:t>
      </w:r>
      <w:r w:rsidRPr="00DC226D">
        <w:rPr>
          <w:rFonts w:eastAsia="Calibri"/>
          <w:sz w:val="28"/>
          <w:szCs w:val="28"/>
        </w:rPr>
        <w:t>неджмента, ФГБОУ ВПО «Братский государст</w:t>
      </w:r>
      <w:r w:rsidR="002E2C82">
        <w:rPr>
          <w:rFonts w:eastAsia="Calibri"/>
          <w:sz w:val="28"/>
          <w:szCs w:val="28"/>
        </w:rPr>
        <w:t>венный университет», 665709, г. </w:t>
      </w:r>
      <w:r w:rsidRPr="00DC226D">
        <w:rPr>
          <w:rFonts w:eastAsia="Calibri"/>
          <w:sz w:val="28"/>
          <w:szCs w:val="28"/>
        </w:rPr>
        <w:t xml:space="preserve">Братск, ул. Макаренко, д. 40, e-mail: </w:t>
      </w:r>
      <w:r w:rsidRPr="00DC226D">
        <w:rPr>
          <w:rFonts w:eastAsia="Calibri"/>
          <w:sz w:val="28"/>
          <w:szCs w:val="28"/>
          <w:lang w:val="en-US"/>
        </w:rPr>
        <w:t>avkobzova</w:t>
      </w:r>
      <w:r w:rsidRPr="00DC226D">
        <w:rPr>
          <w:rFonts w:eastAsia="Calibri"/>
          <w:sz w:val="28"/>
          <w:szCs w:val="28"/>
        </w:rPr>
        <w:t>@</w:t>
      </w:r>
      <w:r w:rsidRPr="00DC226D">
        <w:rPr>
          <w:rFonts w:eastAsia="Calibri"/>
          <w:sz w:val="28"/>
          <w:szCs w:val="28"/>
          <w:lang w:val="en-US"/>
        </w:rPr>
        <w:t>mail</w:t>
      </w:r>
      <w:r w:rsidRPr="00DC226D">
        <w:rPr>
          <w:rFonts w:eastAsia="Calibri"/>
          <w:sz w:val="28"/>
          <w:szCs w:val="28"/>
        </w:rPr>
        <w:t>.</w:t>
      </w:r>
      <w:r w:rsidRPr="00DC226D">
        <w:rPr>
          <w:rFonts w:eastAsia="Calibri"/>
          <w:sz w:val="28"/>
          <w:szCs w:val="28"/>
          <w:lang w:val="en-US"/>
        </w:rPr>
        <w:t>ru</w:t>
      </w:r>
      <w:r w:rsidR="002E2C82">
        <w:rPr>
          <w:rFonts w:eastAsia="Calibri"/>
          <w:sz w:val="28"/>
          <w:szCs w:val="28"/>
        </w:rPr>
        <w:t>.</w:t>
      </w:r>
    </w:p>
    <w:p w:rsidR="00DC226D" w:rsidRPr="00FA11D5" w:rsidRDefault="00DC226D" w:rsidP="002D6C80">
      <w:pPr>
        <w:widowControl w:val="0"/>
        <w:shd w:val="clear" w:color="auto" w:fill="FFFFFF"/>
        <w:ind w:firstLine="709"/>
        <w:jc w:val="both"/>
        <w:rPr>
          <w:rFonts w:eastAsia="Calibri"/>
          <w:sz w:val="28"/>
          <w:szCs w:val="28"/>
          <w:lang w:val="en-US"/>
        </w:rPr>
      </w:pPr>
      <w:r w:rsidRPr="00DC226D">
        <w:rPr>
          <w:rFonts w:eastAsia="Calibri"/>
          <w:sz w:val="28"/>
          <w:szCs w:val="28"/>
        </w:rPr>
        <w:t xml:space="preserve">Набиуллина Зарема Рамазановна </w:t>
      </w:r>
      <w:r w:rsidR="002E2C82">
        <w:rPr>
          <w:rFonts w:ascii="Calibri" w:hAnsi="Calibri" w:cs="Calibri"/>
          <w:sz w:val="28"/>
          <w:szCs w:val="28"/>
        </w:rPr>
        <w:t>‒</w:t>
      </w:r>
      <w:r w:rsidRPr="00DC226D">
        <w:rPr>
          <w:rFonts w:eastAsia="Calibri"/>
          <w:sz w:val="28"/>
          <w:szCs w:val="28"/>
        </w:rPr>
        <w:t xml:space="preserve"> бакалавр, кафедра Экономики и м</w:t>
      </w:r>
      <w:r w:rsidRPr="00DC226D">
        <w:rPr>
          <w:rFonts w:eastAsia="Calibri"/>
          <w:sz w:val="28"/>
          <w:szCs w:val="28"/>
        </w:rPr>
        <w:t>е</w:t>
      </w:r>
      <w:r w:rsidRPr="00DC226D">
        <w:rPr>
          <w:rFonts w:eastAsia="Calibri"/>
          <w:sz w:val="28"/>
          <w:szCs w:val="28"/>
        </w:rPr>
        <w:t>неджмента, ФГБОУ ВПО «Братский государст</w:t>
      </w:r>
      <w:r w:rsidR="002E2C82">
        <w:rPr>
          <w:rFonts w:eastAsia="Calibri"/>
          <w:sz w:val="28"/>
          <w:szCs w:val="28"/>
        </w:rPr>
        <w:t>венный университет», 665709, г. </w:t>
      </w:r>
      <w:r w:rsidRPr="00DC226D">
        <w:rPr>
          <w:rFonts w:eastAsia="Calibri"/>
          <w:sz w:val="28"/>
          <w:szCs w:val="28"/>
        </w:rPr>
        <w:t>Братск, ул. Макаренко</w:t>
      </w:r>
      <w:r w:rsidRPr="00DC226D">
        <w:rPr>
          <w:rFonts w:eastAsia="Calibri"/>
          <w:sz w:val="28"/>
          <w:szCs w:val="28"/>
          <w:lang w:val="en-US"/>
        </w:rPr>
        <w:t xml:space="preserve">, </w:t>
      </w:r>
      <w:r w:rsidRPr="00DC226D">
        <w:rPr>
          <w:rFonts w:eastAsia="Calibri"/>
          <w:sz w:val="28"/>
          <w:szCs w:val="28"/>
        </w:rPr>
        <w:t>д</w:t>
      </w:r>
      <w:r w:rsidR="002E2C82">
        <w:rPr>
          <w:rFonts w:eastAsia="Calibri"/>
          <w:sz w:val="28"/>
          <w:szCs w:val="28"/>
          <w:lang w:val="en-US"/>
        </w:rPr>
        <w:t xml:space="preserve">. 40, e-mail: </w:t>
      </w:r>
      <w:r w:rsidRPr="00DC226D">
        <w:rPr>
          <w:rFonts w:eastAsia="Calibri"/>
          <w:sz w:val="28"/>
          <w:szCs w:val="28"/>
          <w:lang w:val="en-US"/>
        </w:rPr>
        <w:t>1NZarema@mail.ru</w:t>
      </w:r>
      <w:r w:rsidR="002E2C82" w:rsidRPr="00FA11D5">
        <w:rPr>
          <w:rFonts w:eastAsia="Calibri"/>
          <w:sz w:val="28"/>
          <w:szCs w:val="28"/>
          <w:lang w:val="en-US"/>
        </w:rPr>
        <w:t>.</w:t>
      </w:r>
    </w:p>
    <w:p w:rsidR="00DC226D" w:rsidRPr="00DC226D" w:rsidRDefault="00DC226D" w:rsidP="00DC226D">
      <w:pPr>
        <w:shd w:val="clear" w:color="auto" w:fill="FFFFFF"/>
        <w:ind w:firstLine="709"/>
        <w:jc w:val="both"/>
        <w:rPr>
          <w:rFonts w:eastAsia="Calibri"/>
          <w:sz w:val="28"/>
          <w:szCs w:val="28"/>
          <w:lang w:val="en-US"/>
        </w:rPr>
      </w:pPr>
    </w:p>
    <w:p w:rsidR="00DC226D" w:rsidRPr="002E2C82" w:rsidRDefault="00DC226D" w:rsidP="002E2C82">
      <w:pPr>
        <w:jc w:val="center"/>
        <w:rPr>
          <w:rFonts w:eastAsia="Calibri"/>
          <w:b/>
          <w:sz w:val="28"/>
          <w:szCs w:val="28"/>
          <w:lang w:val="en-US"/>
        </w:rPr>
      </w:pPr>
      <w:r w:rsidRPr="002E2C82">
        <w:rPr>
          <w:rFonts w:eastAsia="Calibri"/>
          <w:b/>
          <w:sz w:val="28"/>
          <w:szCs w:val="28"/>
          <w:lang w:val="en-US"/>
        </w:rPr>
        <w:t>Autors</w:t>
      </w:r>
    </w:p>
    <w:p w:rsidR="00DC226D" w:rsidRPr="002E2C82" w:rsidRDefault="00DC226D" w:rsidP="00DC226D">
      <w:pPr>
        <w:shd w:val="clear" w:color="auto" w:fill="FFFFFF"/>
        <w:ind w:firstLine="720"/>
        <w:jc w:val="both"/>
        <w:rPr>
          <w:rFonts w:eastAsia="Calibri"/>
          <w:color w:val="000000"/>
          <w:sz w:val="28"/>
          <w:szCs w:val="28"/>
          <w:lang w:val="en-US"/>
        </w:rPr>
      </w:pPr>
      <w:r w:rsidRPr="00DC226D">
        <w:rPr>
          <w:rFonts w:eastAsia="Calibri"/>
          <w:color w:val="000000"/>
          <w:sz w:val="28"/>
          <w:szCs w:val="28"/>
          <w:lang w:val="en-US"/>
        </w:rPr>
        <w:t>Kobzova Anna Viktorovna – senior Lecturer, Department of Economics and Manage</w:t>
      </w:r>
      <w:r w:rsidR="002E2C82">
        <w:rPr>
          <w:rFonts w:eastAsia="Calibri"/>
          <w:color w:val="000000"/>
          <w:sz w:val="28"/>
          <w:szCs w:val="28"/>
          <w:lang w:val="en-US"/>
        </w:rPr>
        <w:t xml:space="preserve">ment, Bratsk State University, </w:t>
      </w:r>
      <w:r w:rsidRPr="00DC226D">
        <w:rPr>
          <w:rFonts w:eastAsia="Calibri"/>
          <w:color w:val="000000"/>
          <w:sz w:val="28"/>
          <w:szCs w:val="28"/>
          <w:lang w:val="en-US"/>
        </w:rPr>
        <w:t>40, M</w:t>
      </w:r>
      <w:r w:rsidR="002E2C82">
        <w:rPr>
          <w:rFonts w:eastAsia="Calibri"/>
          <w:color w:val="000000"/>
          <w:sz w:val="28"/>
          <w:szCs w:val="28"/>
          <w:lang w:val="en-US"/>
        </w:rPr>
        <w:t xml:space="preserve">akarenko str., Bratsk, 665709, e-mail: </w:t>
      </w:r>
      <w:r w:rsidRPr="00DC226D">
        <w:rPr>
          <w:rFonts w:eastAsia="Calibri"/>
          <w:color w:val="000000"/>
          <w:sz w:val="28"/>
          <w:szCs w:val="28"/>
          <w:lang w:val="en-US"/>
        </w:rPr>
        <w:t>avkobzova@mail.ru</w:t>
      </w:r>
      <w:r w:rsidR="002E2C82" w:rsidRPr="002E2C82">
        <w:rPr>
          <w:rFonts w:eastAsia="Calibri"/>
          <w:color w:val="000000"/>
          <w:sz w:val="28"/>
          <w:szCs w:val="28"/>
          <w:lang w:val="en-US"/>
        </w:rPr>
        <w:t>.</w:t>
      </w:r>
    </w:p>
    <w:p w:rsidR="00DC226D" w:rsidRPr="002E2C82" w:rsidRDefault="00DC226D" w:rsidP="00DC226D">
      <w:pPr>
        <w:shd w:val="clear" w:color="auto" w:fill="FFFFFF"/>
        <w:ind w:firstLine="720"/>
        <w:jc w:val="both"/>
        <w:rPr>
          <w:rFonts w:ascii="inherit" w:eastAsia="Calibri" w:hAnsi="inherit" w:cs="inherit"/>
          <w:color w:val="212121"/>
          <w:sz w:val="20"/>
          <w:szCs w:val="20"/>
          <w:lang w:val="en-US"/>
        </w:rPr>
      </w:pPr>
      <w:r w:rsidRPr="00DC226D">
        <w:rPr>
          <w:rFonts w:eastAsia="Calibri"/>
          <w:color w:val="000000"/>
          <w:sz w:val="28"/>
          <w:szCs w:val="28"/>
          <w:lang w:val="en-US"/>
        </w:rPr>
        <w:t xml:space="preserve">Nabiullina Zarema Ramazanovna – Bachelor, Department of Economics and Management, Bratsk State University, 40, Makarenko str., Bratsk, 665709, e-mail: </w:t>
      </w:r>
      <w:r w:rsidRPr="00DC226D">
        <w:rPr>
          <w:rFonts w:eastAsia="Calibri"/>
          <w:sz w:val="28"/>
          <w:szCs w:val="28"/>
          <w:lang w:val="en-US"/>
        </w:rPr>
        <w:t>1NZarema@mail.ru</w:t>
      </w:r>
      <w:r w:rsidR="002E2C82" w:rsidRPr="002E2C82">
        <w:rPr>
          <w:rFonts w:eastAsia="Calibri"/>
          <w:sz w:val="28"/>
          <w:szCs w:val="28"/>
          <w:lang w:val="en-US"/>
        </w:rPr>
        <w:t>.</w:t>
      </w:r>
    </w:p>
    <w:p w:rsidR="00DC226D" w:rsidRPr="00391BF6" w:rsidRDefault="00DC226D" w:rsidP="00A175A1">
      <w:pPr>
        <w:shd w:val="clear" w:color="auto" w:fill="FFFFFF"/>
        <w:rPr>
          <w:bCs/>
          <w:iCs/>
          <w:sz w:val="28"/>
          <w:szCs w:val="28"/>
          <w:lang w:val="en-US"/>
        </w:rPr>
      </w:pPr>
    </w:p>
    <w:p w:rsidR="00FA01CA" w:rsidRPr="00FA11D5" w:rsidRDefault="00FA01CA" w:rsidP="00A175A1">
      <w:pPr>
        <w:shd w:val="clear" w:color="auto" w:fill="FFFFFF"/>
        <w:rPr>
          <w:bCs/>
          <w:iCs/>
          <w:sz w:val="28"/>
          <w:szCs w:val="28"/>
          <w:lang w:val="en-US"/>
        </w:rPr>
      </w:pPr>
    </w:p>
    <w:p w:rsidR="00537EA5" w:rsidRPr="00FA11D5" w:rsidRDefault="00537EA5" w:rsidP="00A175A1">
      <w:pPr>
        <w:shd w:val="clear" w:color="auto" w:fill="FFFFFF"/>
        <w:rPr>
          <w:bCs/>
          <w:iCs/>
          <w:sz w:val="28"/>
          <w:szCs w:val="28"/>
          <w:lang w:val="en-US"/>
        </w:rPr>
      </w:pPr>
    </w:p>
    <w:p w:rsidR="00A175A1" w:rsidRPr="005C19B1" w:rsidRDefault="00A175A1" w:rsidP="00A175A1">
      <w:pPr>
        <w:shd w:val="clear" w:color="auto" w:fill="FFFFFF"/>
        <w:rPr>
          <w:bCs/>
          <w:iCs/>
          <w:sz w:val="28"/>
          <w:szCs w:val="28"/>
        </w:rPr>
      </w:pPr>
      <w:r w:rsidRPr="005C19B1">
        <w:rPr>
          <w:bCs/>
          <w:iCs/>
          <w:sz w:val="28"/>
          <w:szCs w:val="28"/>
        </w:rPr>
        <w:t xml:space="preserve">УДК </w:t>
      </w:r>
      <w:r w:rsidRPr="005C19B1">
        <w:rPr>
          <w:sz w:val="28"/>
          <w:szCs w:val="28"/>
        </w:rPr>
        <w:t>331.104.2</w:t>
      </w:r>
    </w:p>
    <w:p w:rsidR="00A175A1" w:rsidRPr="002E2C82" w:rsidRDefault="00A175A1" w:rsidP="002E2C82">
      <w:pPr>
        <w:pStyle w:val="1"/>
        <w:spacing w:before="0" w:line="240" w:lineRule="auto"/>
        <w:jc w:val="right"/>
        <w:rPr>
          <w:rFonts w:ascii="Times New Roman" w:hAnsi="Times New Roman" w:cs="Times New Roman"/>
          <w:color w:val="auto"/>
        </w:rPr>
      </w:pPr>
      <w:bookmarkStart w:id="90" w:name="_Toc421180347"/>
      <w:bookmarkStart w:id="91" w:name="_Toc423419984"/>
      <w:bookmarkStart w:id="92" w:name="_Toc425419364"/>
      <w:r w:rsidRPr="002E2C82">
        <w:rPr>
          <w:rFonts w:ascii="Times New Roman" w:hAnsi="Times New Roman" w:cs="Times New Roman"/>
          <w:color w:val="auto"/>
        </w:rPr>
        <w:t>П.Д. Кошевой, О.К. Бельский, Е.А. Беликова</w:t>
      </w:r>
      <w:bookmarkEnd w:id="90"/>
      <w:bookmarkEnd w:id="91"/>
      <w:bookmarkEnd w:id="92"/>
    </w:p>
    <w:p w:rsidR="00A175A1" w:rsidRPr="005C19B1" w:rsidRDefault="00A175A1" w:rsidP="00A175A1">
      <w:pPr>
        <w:shd w:val="clear" w:color="auto" w:fill="FFFFFF"/>
        <w:jc w:val="right"/>
        <w:rPr>
          <w:b/>
          <w:bCs/>
          <w:iCs/>
          <w:sz w:val="28"/>
          <w:szCs w:val="28"/>
        </w:rPr>
      </w:pPr>
    </w:p>
    <w:p w:rsidR="00A175A1" w:rsidRPr="005C19B1" w:rsidRDefault="00A175A1" w:rsidP="00CF002E">
      <w:pPr>
        <w:pStyle w:val="af"/>
      </w:pPr>
      <w:bookmarkStart w:id="93" w:name="_Toc425419365"/>
      <w:r w:rsidRPr="005C19B1">
        <w:t>ОР</w:t>
      </w:r>
      <w:r w:rsidR="009F7306">
        <w:t>ГАНИЗАЦИОННАЯ КУЛЬТУРА: ПОНЯТИЕ</w:t>
      </w:r>
      <w:r w:rsidRPr="005C19B1">
        <w:t>И ОСОБЕННОСТИ ФОРМИРОВАНИЯ НА СТРОИТЕЛЬНЫХ ПРЕДПРИЯТИЯХ</w:t>
      </w:r>
      <w:bookmarkEnd w:id="93"/>
    </w:p>
    <w:p w:rsidR="00A175A1" w:rsidRPr="005C19B1" w:rsidRDefault="00A175A1" w:rsidP="00A175A1">
      <w:pPr>
        <w:shd w:val="clear" w:color="auto" w:fill="FFFFFF"/>
        <w:ind w:firstLine="709"/>
        <w:jc w:val="both"/>
        <w:rPr>
          <w:b/>
          <w:bCs/>
          <w:iCs/>
          <w:sz w:val="28"/>
          <w:szCs w:val="28"/>
        </w:rPr>
      </w:pPr>
    </w:p>
    <w:p w:rsidR="00A175A1" w:rsidRPr="005C19B1" w:rsidRDefault="00A175A1" w:rsidP="00A175A1">
      <w:pPr>
        <w:shd w:val="clear" w:color="auto" w:fill="FFFFFF"/>
        <w:ind w:firstLine="709"/>
        <w:jc w:val="both"/>
        <w:rPr>
          <w:bCs/>
          <w:iCs/>
          <w:sz w:val="28"/>
          <w:szCs w:val="28"/>
        </w:rPr>
      </w:pPr>
      <w:r w:rsidRPr="005C19B1">
        <w:rPr>
          <w:bCs/>
          <w:iCs/>
          <w:sz w:val="28"/>
          <w:szCs w:val="28"/>
        </w:rPr>
        <w:lastRenderedPageBreak/>
        <w:t>Обосновывается актуальность организационной культуры в рамках с</w:t>
      </w:r>
      <w:r w:rsidRPr="005C19B1">
        <w:rPr>
          <w:bCs/>
          <w:iCs/>
          <w:sz w:val="28"/>
          <w:szCs w:val="28"/>
        </w:rPr>
        <w:t>о</w:t>
      </w:r>
      <w:r w:rsidRPr="005C19B1">
        <w:rPr>
          <w:bCs/>
          <w:iCs/>
          <w:sz w:val="28"/>
          <w:szCs w:val="28"/>
        </w:rPr>
        <w:t>временного общества, дан анализ понятия «организационная культура». Ра</w:t>
      </w:r>
      <w:r w:rsidRPr="005C19B1">
        <w:rPr>
          <w:bCs/>
          <w:iCs/>
          <w:sz w:val="28"/>
          <w:szCs w:val="28"/>
        </w:rPr>
        <w:t>с</w:t>
      </w:r>
      <w:r w:rsidRPr="005C19B1">
        <w:rPr>
          <w:bCs/>
          <w:iCs/>
          <w:sz w:val="28"/>
          <w:szCs w:val="28"/>
        </w:rPr>
        <w:t>сматриваются особенности организационной культуры на строительных пре</w:t>
      </w:r>
      <w:r w:rsidRPr="005C19B1">
        <w:rPr>
          <w:bCs/>
          <w:iCs/>
          <w:sz w:val="28"/>
          <w:szCs w:val="28"/>
        </w:rPr>
        <w:t>д</w:t>
      </w:r>
      <w:r w:rsidRPr="005C19B1">
        <w:rPr>
          <w:bCs/>
          <w:iCs/>
          <w:sz w:val="28"/>
          <w:szCs w:val="28"/>
        </w:rPr>
        <w:t>приятиях и ее формирование.</w:t>
      </w:r>
    </w:p>
    <w:p w:rsidR="00A175A1" w:rsidRPr="005C19B1" w:rsidRDefault="00A175A1" w:rsidP="00A175A1">
      <w:pPr>
        <w:shd w:val="clear" w:color="auto" w:fill="FFFFFF"/>
        <w:ind w:firstLine="709"/>
        <w:jc w:val="both"/>
        <w:rPr>
          <w:bCs/>
          <w:iCs/>
          <w:sz w:val="28"/>
          <w:szCs w:val="28"/>
        </w:rPr>
      </w:pPr>
      <w:r w:rsidRPr="005C19B1">
        <w:rPr>
          <w:bCs/>
          <w:iCs/>
          <w:sz w:val="28"/>
          <w:szCs w:val="28"/>
        </w:rPr>
        <w:t>Ключевые слова: строительство, организационная культура, формиров</w:t>
      </w:r>
      <w:r w:rsidRPr="005C19B1">
        <w:rPr>
          <w:bCs/>
          <w:iCs/>
          <w:sz w:val="28"/>
          <w:szCs w:val="28"/>
        </w:rPr>
        <w:t>а</w:t>
      </w:r>
      <w:r w:rsidRPr="005C19B1">
        <w:rPr>
          <w:bCs/>
          <w:iCs/>
          <w:sz w:val="28"/>
          <w:szCs w:val="28"/>
        </w:rPr>
        <w:t>ние организационной культуры.</w:t>
      </w:r>
    </w:p>
    <w:p w:rsidR="00A175A1" w:rsidRPr="005C19B1" w:rsidRDefault="00A175A1" w:rsidP="00A175A1">
      <w:pPr>
        <w:ind w:firstLine="709"/>
        <w:jc w:val="right"/>
        <w:rPr>
          <w:rFonts w:eastAsia="Calibri"/>
          <w:sz w:val="28"/>
          <w:szCs w:val="28"/>
          <w:lang w:eastAsia="en-US"/>
        </w:rPr>
      </w:pPr>
      <w:r w:rsidRPr="005C19B1">
        <w:rPr>
          <w:rFonts w:eastAsia="Calibri"/>
          <w:sz w:val="28"/>
          <w:szCs w:val="28"/>
          <w:lang w:val="en-US" w:eastAsia="en-US"/>
        </w:rPr>
        <w:t>P</w:t>
      </w:r>
      <w:r w:rsidRPr="005C19B1">
        <w:rPr>
          <w:rFonts w:eastAsia="Calibri"/>
          <w:sz w:val="28"/>
          <w:szCs w:val="28"/>
          <w:lang w:eastAsia="en-US"/>
        </w:rPr>
        <w:t>.</w:t>
      </w:r>
      <w:r w:rsidRPr="005C19B1">
        <w:rPr>
          <w:rFonts w:eastAsia="Calibri"/>
          <w:sz w:val="28"/>
          <w:szCs w:val="28"/>
          <w:lang w:val="en-US" w:eastAsia="en-US"/>
        </w:rPr>
        <w:t>D</w:t>
      </w:r>
      <w:r w:rsidRPr="005C19B1">
        <w:rPr>
          <w:rFonts w:eastAsia="Calibri"/>
          <w:sz w:val="28"/>
          <w:szCs w:val="28"/>
          <w:lang w:eastAsia="en-US"/>
        </w:rPr>
        <w:t xml:space="preserve">. </w:t>
      </w:r>
      <w:r w:rsidRPr="005C19B1">
        <w:rPr>
          <w:rFonts w:eastAsia="Calibri"/>
          <w:sz w:val="28"/>
          <w:szCs w:val="28"/>
          <w:lang w:val="en-US" w:eastAsia="en-US"/>
        </w:rPr>
        <w:t>Koshevoy</w:t>
      </w:r>
      <w:r w:rsidRPr="005C19B1">
        <w:rPr>
          <w:rFonts w:eastAsia="Calibri"/>
          <w:sz w:val="28"/>
          <w:szCs w:val="28"/>
          <w:lang w:eastAsia="en-US"/>
        </w:rPr>
        <w:t xml:space="preserve">, </w:t>
      </w:r>
      <w:r w:rsidRPr="005C19B1">
        <w:rPr>
          <w:rFonts w:eastAsia="Calibri"/>
          <w:bCs/>
          <w:iCs/>
          <w:sz w:val="28"/>
          <w:szCs w:val="28"/>
          <w:lang w:eastAsia="en-US"/>
        </w:rPr>
        <w:t>О.К.</w:t>
      </w:r>
      <w:r w:rsidRPr="005C19B1">
        <w:rPr>
          <w:rFonts w:eastAsia="Calibri"/>
          <w:bCs/>
          <w:iCs/>
          <w:sz w:val="28"/>
          <w:szCs w:val="28"/>
          <w:lang w:val="en-US" w:eastAsia="en-US"/>
        </w:rPr>
        <w:t>Belskiy</w:t>
      </w:r>
      <w:r w:rsidRPr="005C19B1">
        <w:rPr>
          <w:rFonts w:eastAsia="Calibri"/>
          <w:bCs/>
          <w:iCs/>
          <w:sz w:val="28"/>
          <w:szCs w:val="28"/>
          <w:lang w:eastAsia="en-US"/>
        </w:rPr>
        <w:t xml:space="preserve">, </w:t>
      </w:r>
      <w:r w:rsidRPr="005C19B1">
        <w:rPr>
          <w:rFonts w:eastAsia="Calibri"/>
          <w:bCs/>
          <w:iCs/>
          <w:sz w:val="28"/>
          <w:szCs w:val="28"/>
          <w:lang w:val="en-US" w:eastAsia="en-US"/>
        </w:rPr>
        <w:t>C</w:t>
      </w:r>
      <w:r w:rsidRPr="005C19B1">
        <w:rPr>
          <w:rFonts w:eastAsia="Calibri"/>
          <w:bCs/>
          <w:iCs/>
          <w:sz w:val="28"/>
          <w:szCs w:val="28"/>
          <w:lang w:eastAsia="en-US"/>
        </w:rPr>
        <w:t>.</w:t>
      </w:r>
      <w:r w:rsidRPr="005C19B1">
        <w:rPr>
          <w:rFonts w:eastAsia="Calibri"/>
          <w:bCs/>
          <w:iCs/>
          <w:sz w:val="28"/>
          <w:szCs w:val="28"/>
          <w:lang w:val="en-US" w:eastAsia="en-US"/>
        </w:rPr>
        <w:t>A</w:t>
      </w:r>
      <w:r w:rsidRPr="005C19B1">
        <w:rPr>
          <w:rFonts w:eastAsia="Calibri"/>
          <w:bCs/>
          <w:iCs/>
          <w:sz w:val="28"/>
          <w:szCs w:val="28"/>
          <w:lang w:eastAsia="en-US"/>
        </w:rPr>
        <w:t xml:space="preserve">. </w:t>
      </w:r>
      <w:r w:rsidRPr="005C19B1">
        <w:rPr>
          <w:rFonts w:eastAsia="Calibri"/>
          <w:bCs/>
          <w:iCs/>
          <w:sz w:val="28"/>
          <w:szCs w:val="28"/>
          <w:lang w:val="en-US" w:eastAsia="en-US"/>
        </w:rPr>
        <w:t>Belikova</w:t>
      </w:r>
    </w:p>
    <w:p w:rsidR="00A175A1" w:rsidRPr="005C19B1" w:rsidRDefault="00A175A1" w:rsidP="00A175A1">
      <w:pPr>
        <w:shd w:val="clear" w:color="auto" w:fill="FFFFFF"/>
        <w:ind w:firstLine="709"/>
        <w:jc w:val="right"/>
        <w:rPr>
          <w:bCs/>
          <w:sz w:val="28"/>
          <w:szCs w:val="28"/>
        </w:rPr>
      </w:pPr>
    </w:p>
    <w:p w:rsidR="00A175A1" w:rsidRPr="005C19B1" w:rsidRDefault="00A175A1" w:rsidP="002E2C82">
      <w:pPr>
        <w:shd w:val="clear" w:color="auto" w:fill="FFFFFF"/>
        <w:jc w:val="center"/>
        <w:rPr>
          <w:bCs/>
          <w:iCs/>
          <w:sz w:val="28"/>
          <w:szCs w:val="28"/>
          <w:lang w:val="en-US"/>
        </w:rPr>
      </w:pPr>
      <w:r w:rsidRPr="005C19B1">
        <w:rPr>
          <w:bCs/>
          <w:iCs/>
          <w:sz w:val="28"/>
          <w:szCs w:val="28"/>
          <w:lang w:val="en-US"/>
        </w:rPr>
        <w:t>ORGANIZATIONA</w:t>
      </w:r>
      <w:r w:rsidR="002E2C82">
        <w:rPr>
          <w:bCs/>
          <w:iCs/>
          <w:sz w:val="28"/>
          <w:szCs w:val="28"/>
          <w:lang w:val="en-US"/>
        </w:rPr>
        <w:t>L CULTURE: CONCEPT AND FEATURES</w:t>
      </w:r>
      <w:r w:rsidR="002E2C82" w:rsidRPr="002E2C82">
        <w:rPr>
          <w:bCs/>
          <w:iCs/>
          <w:sz w:val="28"/>
          <w:szCs w:val="28"/>
          <w:lang w:val="en-US"/>
        </w:rPr>
        <w:br/>
      </w:r>
      <w:r w:rsidRPr="005C19B1">
        <w:rPr>
          <w:bCs/>
          <w:iCs/>
          <w:sz w:val="28"/>
          <w:szCs w:val="28"/>
          <w:lang w:val="en-US"/>
        </w:rPr>
        <w:t>OF FORMATION AT THE CONSTRUCTION ENTERPRISES</w:t>
      </w:r>
    </w:p>
    <w:p w:rsidR="00A175A1" w:rsidRPr="002D6C80" w:rsidRDefault="00A175A1" w:rsidP="00A175A1">
      <w:pPr>
        <w:shd w:val="clear" w:color="auto" w:fill="FFFFFF"/>
        <w:ind w:firstLine="709"/>
        <w:jc w:val="both"/>
        <w:rPr>
          <w:bCs/>
          <w:iCs/>
          <w:sz w:val="28"/>
          <w:szCs w:val="28"/>
          <w:lang w:val="en-US"/>
        </w:rPr>
      </w:pPr>
    </w:p>
    <w:p w:rsidR="00A175A1" w:rsidRPr="005C19B1" w:rsidRDefault="00A175A1" w:rsidP="00A175A1">
      <w:pPr>
        <w:shd w:val="clear" w:color="auto" w:fill="FFFFFF"/>
        <w:ind w:firstLine="709"/>
        <w:jc w:val="both"/>
        <w:rPr>
          <w:bCs/>
          <w:iCs/>
          <w:sz w:val="28"/>
          <w:szCs w:val="28"/>
          <w:lang w:val="en-US"/>
        </w:rPr>
      </w:pPr>
      <w:r w:rsidRPr="005C19B1">
        <w:rPr>
          <w:bCs/>
          <w:iCs/>
          <w:sz w:val="28"/>
          <w:szCs w:val="28"/>
          <w:lang w:val="en-US"/>
        </w:rPr>
        <w:t>The urgency of the organizational culture within the co-temporary society, an analysis of the concept of "organizational culture". Ras-regarded features of organiz</w:t>
      </w:r>
      <w:r w:rsidRPr="005C19B1">
        <w:rPr>
          <w:bCs/>
          <w:iCs/>
          <w:sz w:val="28"/>
          <w:szCs w:val="28"/>
          <w:lang w:val="en-US"/>
        </w:rPr>
        <w:t>a</w:t>
      </w:r>
      <w:r w:rsidRPr="005C19B1">
        <w:rPr>
          <w:bCs/>
          <w:iCs/>
          <w:sz w:val="28"/>
          <w:szCs w:val="28"/>
          <w:lang w:val="en-US"/>
        </w:rPr>
        <w:t xml:space="preserve">tional culture on construction enterprises and its formation. </w:t>
      </w:r>
    </w:p>
    <w:p w:rsidR="00A175A1" w:rsidRPr="005C19B1" w:rsidRDefault="00A175A1" w:rsidP="00A175A1">
      <w:pPr>
        <w:ind w:firstLine="709"/>
        <w:jc w:val="both"/>
        <w:rPr>
          <w:rFonts w:eastAsia="Calibri"/>
          <w:sz w:val="28"/>
          <w:szCs w:val="28"/>
          <w:lang w:val="en-US" w:eastAsia="en-US"/>
        </w:rPr>
      </w:pPr>
      <w:r w:rsidRPr="005C19B1">
        <w:rPr>
          <w:rFonts w:eastAsia="Calibri"/>
          <w:sz w:val="28"/>
          <w:szCs w:val="28"/>
          <w:lang w:val="en-US" w:eastAsia="en-US"/>
        </w:rPr>
        <w:t xml:space="preserve">Keywords: construction, organizational </w:t>
      </w:r>
      <w:r w:rsidR="002E2C82">
        <w:rPr>
          <w:rFonts w:eastAsia="Calibri"/>
          <w:sz w:val="28"/>
          <w:szCs w:val="28"/>
          <w:lang w:val="en-US" w:eastAsia="en-US"/>
        </w:rPr>
        <w:t>culture, organizational culture</w:t>
      </w:r>
      <w:r w:rsidR="002E2C82" w:rsidRPr="002E2C82">
        <w:rPr>
          <w:rFonts w:eastAsia="Calibri"/>
          <w:sz w:val="28"/>
          <w:szCs w:val="28"/>
          <w:lang w:val="en-US" w:eastAsia="en-US"/>
        </w:rPr>
        <w:br/>
      </w:r>
      <w:r w:rsidRPr="005C19B1">
        <w:rPr>
          <w:rFonts w:eastAsia="Calibri"/>
          <w:sz w:val="28"/>
          <w:szCs w:val="28"/>
          <w:lang w:val="en-US" w:eastAsia="en-US"/>
        </w:rPr>
        <w:t>formation</w:t>
      </w:r>
    </w:p>
    <w:p w:rsidR="00A175A1" w:rsidRPr="002D6C80" w:rsidRDefault="00A175A1" w:rsidP="00A175A1">
      <w:pPr>
        <w:ind w:firstLine="709"/>
        <w:jc w:val="both"/>
        <w:rPr>
          <w:rFonts w:eastAsia="Calibri"/>
          <w:sz w:val="28"/>
          <w:szCs w:val="28"/>
          <w:lang w:val="en-US" w:eastAsia="en-US"/>
        </w:rPr>
      </w:pPr>
    </w:p>
    <w:p w:rsidR="00A175A1" w:rsidRPr="005C19B1" w:rsidRDefault="00A175A1" w:rsidP="00A175A1">
      <w:pPr>
        <w:shd w:val="clear" w:color="auto" w:fill="FFFFFF"/>
        <w:ind w:firstLine="709"/>
        <w:jc w:val="both"/>
        <w:rPr>
          <w:bCs/>
          <w:iCs/>
          <w:sz w:val="28"/>
          <w:szCs w:val="28"/>
        </w:rPr>
      </w:pPr>
      <w:r w:rsidRPr="005C19B1">
        <w:rPr>
          <w:bCs/>
          <w:iCs/>
          <w:sz w:val="28"/>
          <w:szCs w:val="28"/>
        </w:rPr>
        <w:t>Строительство – это крупная отрасль народного хозяйства страны, кот</w:t>
      </w:r>
      <w:r w:rsidRPr="005C19B1">
        <w:rPr>
          <w:bCs/>
          <w:iCs/>
          <w:sz w:val="28"/>
          <w:szCs w:val="28"/>
        </w:rPr>
        <w:t>о</w:t>
      </w:r>
      <w:r w:rsidRPr="005C19B1">
        <w:rPr>
          <w:bCs/>
          <w:iCs/>
          <w:sz w:val="28"/>
          <w:szCs w:val="28"/>
        </w:rPr>
        <w:t>рая включает в себя все организационные, изыскательские, проектные, стро</w:t>
      </w:r>
      <w:r w:rsidRPr="005C19B1">
        <w:rPr>
          <w:bCs/>
          <w:iCs/>
          <w:sz w:val="28"/>
          <w:szCs w:val="28"/>
        </w:rPr>
        <w:t>и</w:t>
      </w:r>
      <w:r w:rsidRPr="005C19B1">
        <w:rPr>
          <w:bCs/>
          <w:iCs/>
          <w:sz w:val="28"/>
          <w:szCs w:val="28"/>
        </w:rPr>
        <w:t>тельно-монтажные и пусконаладочные работы. Строительство является затр</w:t>
      </w:r>
      <w:r w:rsidRPr="005C19B1">
        <w:rPr>
          <w:bCs/>
          <w:iCs/>
          <w:sz w:val="28"/>
          <w:szCs w:val="28"/>
        </w:rPr>
        <w:t>а</w:t>
      </w:r>
      <w:r w:rsidRPr="005C19B1">
        <w:rPr>
          <w:bCs/>
          <w:iCs/>
          <w:sz w:val="28"/>
          <w:szCs w:val="28"/>
        </w:rPr>
        <w:t>тоемким производством с относительно большим</w:t>
      </w:r>
      <w:r w:rsidR="002E2C82">
        <w:rPr>
          <w:bCs/>
          <w:iCs/>
          <w:sz w:val="28"/>
          <w:szCs w:val="28"/>
        </w:rPr>
        <w:t xml:space="preserve"> сроком окупаемости.</w:t>
      </w:r>
    </w:p>
    <w:p w:rsidR="00A175A1" w:rsidRPr="005C19B1" w:rsidRDefault="00A175A1" w:rsidP="00A175A1">
      <w:pPr>
        <w:shd w:val="clear" w:color="auto" w:fill="FFFFFF"/>
        <w:ind w:firstLine="709"/>
        <w:jc w:val="both"/>
        <w:rPr>
          <w:bCs/>
          <w:iCs/>
          <w:sz w:val="28"/>
          <w:szCs w:val="28"/>
        </w:rPr>
      </w:pPr>
      <w:r w:rsidRPr="005C19B1">
        <w:rPr>
          <w:bCs/>
          <w:iCs/>
          <w:sz w:val="28"/>
          <w:szCs w:val="28"/>
        </w:rPr>
        <w:t>Особенностью строительства является многообразие видов продукции (работ, услуг). Даже однотипные здания, выполненные по одному проекту, ра</w:t>
      </w:r>
      <w:r w:rsidRPr="005C19B1">
        <w:rPr>
          <w:bCs/>
          <w:iCs/>
          <w:sz w:val="28"/>
          <w:szCs w:val="28"/>
        </w:rPr>
        <w:t>з</w:t>
      </w:r>
      <w:r w:rsidRPr="005C19B1">
        <w:rPr>
          <w:bCs/>
          <w:iCs/>
          <w:sz w:val="28"/>
          <w:szCs w:val="28"/>
        </w:rPr>
        <w:t>личаются, так как имеются особенности по своей конструкции, способам возв</w:t>
      </w:r>
      <w:r w:rsidRPr="005C19B1">
        <w:rPr>
          <w:bCs/>
          <w:iCs/>
          <w:sz w:val="28"/>
          <w:szCs w:val="28"/>
        </w:rPr>
        <w:t>е</w:t>
      </w:r>
      <w:r w:rsidRPr="005C19B1">
        <w:rPr>
          <w:bCs/>
          <w:iCs/>
          <w:sz w:val="28"/>
          <w:szCs w:val="28"/>
        </w:rPr>
        <w:t>дения в зависимости от индивидуальных условий местности. Сильное влияние на процессы строительства оказывают погодные условия и климатические пр</w:t>
      </w:r>
      <w:r w:rsidRPr="005C19B1">
        <w:rPr>
          <w:bCs/>
          <w:iCs/>
          <w:sz w:val="28"/>
          <w:szCs w:val="28"/>
        </w:rPr>
        <w:t>о</w:t>
      </w:r>
      <w:r w:rsidRPr="005C19B1">
        <w:rPr>
          <w:bCs/>
          <w:iCs/>
          <w:sz w:val="28"/>
          <w:szCs w:val="28"/>
        </w:rPr>
        <w:t>цессы. Значительная часть объемов строительно-монтажных работ проводится на открытом воздухе (влияние ветров, осадков и пр.). Еще одной особенностью данной сферы экономической деятельности является использование в процессе строительства работников множества специальностей, одновременно участв</w:t>
      </w:r>
      <w:r w:rsidRPr="005C19B1">
        <w:rPr>
          <w:bCs/>
          <w:iCs/>
          <w:sz w:val="28"/>
          <w:szCs w:val="28"/>
        </w:rPr>
        <w:t>у</w:t>
      </w:r>
      <w:r w:rsidRPr="005C19B1">
        <w:rPr>
          <w:bCs/>
          <w:iCs/>
          <w:sz w:val="28"/>
          <w:szCs w:val="28"/>
        </w:rPr>
        <w:t>ющих в производстве строительной продукции.</w:t>
      </w:r>
    </w:p>
    <w:p w:rsidR="00A175A1" w:rsidRPr="005C19B1" w:rsidRDefault="00A175A1" w:rsidP="00A175A1">
      <w:pPr>
        <w:shd w:val="clear" w:color="auto" w:fill="FFFFFF"/>
        <w:ind w:firstLine="709"/>
        <w:jc w:val="both"/>
        <w:rPr>
          <w:bCs/>
          <w:iCs/>
          <w:sz w:val="28"/>
          <w:szCs w:val="28"/>
        </w:rPr>
      </w:pPr>
      <w:r w:rsidRPr="005C19B1">
        <w:rPr>
          <w:bCs/>
          <w:iCs/>
          <w:sz w:val="28"/>
          <w:szCs w:val="28"/>
        </w:rPr>
        <w:t>Для предприятий строительного профиля все более актуальными стан</w:t>
      </w:r>
      <w:r w:rsidRPr="005C19B1">
        <w:rPr>
          <w:bCs/>
          <w:iCs/>
          <w:sz w:val="28"/>
          <w:szCs w:val="28"/>
        </w:rPr>
        <w:t>о</w:t>
      </w:r>
      <w:r w:rsidRPr="005C19B1">
        <w:rPr>
          <w:bCs/>
          <w:iCs/>
          <w:sz w:val="28"/>
          <w:szCs w:val="28"/>
        </w:rPr>
        <w:t>вятся вопросы формирования имиджа, привлекательного для потребителей строительной продукции и работающего на повышение показателей их фина</w:t>
      </w:r>
      <w:r w:rsidRPr="005C19B1">
        <w:rPr>
          <w:bCs/>
          <w:iCs/>
          <w:sz w:val="28"/>
          <w:szCs w:val="28"/>
        </w:rPr>
        <w:t>н</w:t>
      </w:r>
      <w:r w:rsidRPr="005C19B1">
        <w:rPr>
          <w:bCs/>
          <w:iCs/>
          <w:sz w:val="28"/>
          <w:szCs w:val="28"/>
        </w:rPr>
        <w:t>сово-хозяйственной деятельности. Особая роль в решении указанной проблемы сегодня должна отводиться такому аспекту функционирования хозяйствующих субъектов, как формирование в их рамках организационной культуры, учит</w:t>
      </w:r>
      <w:r w:rsidRPr="005C19B1">
        <w:rPr>
          <w:bCs/>
          <w:iCs/>
          <w:sz w:val="28"/>
          <w:szCs w:val="28"/>
        </w:rPr>
        <w:t>ы</w:t>
      </w:r>
      <w:r w:rsidRPr="005C19B1">
        <w:rPr>
          <w:bCs/>
          <w:iCs/>
          <w:sz w:val="28"/>
          <w:szCs w:val="28"/>
        </w:rPr>
        <w:t>вающей отраслевые, территориальные, наци</w:t>
      </w:r>
      <w:r w:rsidR="002E2C82">
        <w:rPr>
          <w:bCs/>
          <w:iCs/>
          <w:sz w:val="28"/>
          <w:szCs w:val="28"/>
        </w:rPr>
        <w:t xml:space="preserve">ональные особенности, традиции </w:t>
      </w:r>
      <w:r w:rsidRPr="005C19B1">
        <w:rPr>
          <w:bCs/>
          <w:iCs/>
          <w:sz w:val="28"/>
          <w:szCs w:val="28"/>
        </w:rPr>
        <w:t>и</w:t>
      </w:r>
      <w:r w:rsidR="002E2C82">
        <w:rPr>
          <w:bCs/>
          <w:iCs/>
          <w:sz w:val="28"/>
          <w:szCs w:val="28"/>
        </w:rPr>
        <w:t> </w:t>
      </w:r>
      <w:r w:rsidRPr="005C19B1">
        <w:rPr>
          <w:bCs/>
          <w:iCs/>
          <w:sz w:val="28"/>
          <w:szCs w:val="28"/>
        </w:rPr>
        <w:t>другие специфические моменты деятельности. В связи с этим вопросы, ра</w:t>
      </w:r>
      <w:r w:rsidRPr="005C19B1">
        <w:rPr>
          <w:bCs/>
          <w:iCs/>
          <w:sz w:val="28"/>
          <w:szCs w:val="28"/>
        </w:rPr>
        <w:t>с</w:t>
      </w:r>
      <w:r w:rsidRPr="005C19B1">
        <w:rPr>
          <w:bCs/>
          <w:iCs/>
          <w:sz w:val="28"/>
          <w:szCs w:val="28"/>
        </w:rPr>
        <w:t>сматриваемые в данной статье, являются на сегодняшний день весьма актуал</w:t>
      </w:r>
      <w:r w:rsidRPr="005C19B1">
        <w:rPr>
          <w:bCs/>
          <w:iCs/>
          <w:sz w:val="28"/>
          <w:szCs w:val="28"/>
        </w:rPr>
        <w:t>ь</w:t>
      </w:r>
      <w:r w:rsidRPr="005C19B1">
        <w:rPr>
          <w:bCs/>
          <w:iCs/>
          <w:sz w:val="28"/>
          <w:szCs w:val="28"/>
        </w:rPr>
        <w:t>ными для современных строительных предприятий.</w:t>
      </w:r>
    </w:p>
    <w:p w:rsidR="00A175A1" w:rsidRPr="005C19B1" w:rsidRDefault="00A175A1" w:rsidP="00A175A1">
      <w:pPr>
        <w:shd w:val="clear" w:color="auto" w:fill="FFFFFF"/>
        <w:ind w:firstLine="709"/>
        <w:jc w:val="both"/>
        <w:rPr>
          <w:bCs/>
          <w:iCs/>
          <w:sz w:val="28"/>
          <w:szCs w:val="28"/>
        </w:rPr>
      </w:pPr>
      <w:r w:rsidRPr="005C19B1">
        <w:rPr>
          <w:bCs/>
          <w:iCs/>
          <w:sz w:val="28"/>
          <w:szCs w:val="28"/>
        </w:rPr>
        <w:t>Актуальность исследования определяется также целым рядом изменений, происходящих в деятельности российских предприятий в условиях рынка</w:t>
      </w:r>
      <w:r w:rsidR="00537EA5">
        <w:rPr>
          <w:bCs/>
          <w:iCs/>
          <w:sz w:val="28"/>
          <w:szCs w:val="28"/>
        </w:rPr>
        <w:t xml:space="preserve"> и </w:t>
      </w:r>
      <w:r w:rsidRPr="005C19B1">
        <w:rPr>
          <w:bCs/>
          <w:iCs/>
          <w:sz w:val="28"/>
          <w:szCs w:val="28"/>
        </w:rPr>
        <w:t>связанных, прежде всего, с усложнением социальных отношений, с тран</w:t>
      </w:r>
      <w:r w:rsidRPr="005C19B1">
        <w:rPr>
          <w:bCs/>
          <w:iCs/>
          <w:sz w:val="28"/>
          <w:szCs w:val="28"/>
        </w:rPr>
        <w:t>с</w:t>
      </w:r>
      <w:r w:rsidRPr="005C19B1">
        <w:rPr>
          <w:bCs/>
          <w:iCs/>
          <w:sz w:val="28"/>
          <w:szCs w:val="28"/>
        </w:rPr>
        <w:t>формацией существующих социально-экономических связей, с ростом орган</w:t>
      </w:r>
      <w:r w:rsidRPr="005C19B1">
        <w:rPr>
          <w:bCs/>
          <w:iCs/>
          <w:sz w:val="28"/>
          <w:szCs w:val="28"/>
        </w:rPr>
        <w:t>и</w:t>
      </w:r>
      <w:r w:rsidRPr="005C19B1">
        <w:rPr>
          <w:bCs/>
          <w:iCs/>
          <w:sz w:val="28"/>
          <w:szCs w:val="28"/>
        </w:rPr>
        <w:lastRenderedPageBreak/>
        <w:t>зационно- культурного многообразия в различных сферах жизнедеятельности, что требует формирования соответствующей организационной культуры.</w:t>
      </w:r>
    </w:p>
    <w:p w:rsidR="00A175A1" w:rsidRPr="005C19B1" w:rsidRDefault="00A175A1" w:rsidP="00A175A1">
      <w:pPr>
        <w:shd w:val="clear" w:color="auto" w:fill="FFFFFF"/>
        <w:ind w:firstLine="709"/>
        <w:jc w:val="both"/>
        <w:rPr>
          <w:bCs/>
          <w:iCs/>
          <w:sz w:val="28"/>
          <w:szCs w:val="28"/>
        </w:rPr>
      </w:pPr>
      <w:r w:rsidRPr="005C19B1">
        <w:rPr>
          <w:bCs/>
          <w:iCs/>
          <w:sz w:val="28"/>
          <w:szCs w:val="28"/>
        </w:rPr>
        <w:t>Рассмотрение любого научного понятия, включая и организационную культуру, требует изучения его трактовок, представленных различными уч</w:t>
      </w:r>
      <w:r w:rsidRPr="005C19B1">
        <w:rPr>
          <w:bCs/>
          <w:iCs/>
          <w:sz w:val="28"/>
          <w:szCs w:val="28"/>
        </w:rPr>
        <w:t>е</w:t>
      </w:r>
      <w:r w:rsidRPr="005C19B1">
        <w:rPr>
          <w:bCs/>
          <w:iCs/>
          <w:sz w:val="28"/>
          <w:szCs w:val="28"/>
        </w:rPr>
        <w:t>ными. Вопросами формирования организационной культуры занимаются как зарубежные авторы, так и отечественные. Проведенный авторами анализ нау</w:t>
      </w:r>
      <w:r w:rsidRPr="005C19B1">
        <w:rPr>
          <w:bCs/>
          <w:iCs/>
          <w:sz w:val="28"/>
          <w:szCs w:val="28"/>
        </w:rPr>
        <w:t>ч</w:t>
      </w:r>
      <w:r w:rsidRPr="005C19B1">
        <w:rPr>
          <w:bCs/>
          <w:iCs/>
          <w:sz w:val="28"/>
          <w:szCs w:val="28"/>
        </w:rPr>
        <w:t>но-экономической литературы позволил обобщить различные точки зрения по определению сущности организационной культуры. В табл</w:t>
      </w:r>
      <w:r w:rsidR="00D75BA2">
        <w:rPr>
          <w:bCs/>
          <w:iCs/>
          <w:sz w:val="28"/>
          <w:szCs w:val="28"/>
        </w:rPr>
        <w:t>.</w:t>
      </w:r>
      <w:r w:rsidRPr="005C19B1">
        <w:rPr>
          <w:bCs/>
          <w:iCs/>
          <w:sz w:val="28"/>
          <w:szCs w:val="28"/>
        </w:rPr>
        <w:t xml:space="preserve"> 1 представлены о</w:t>
      </w:r>
      <w:r w:rsidRPr="005C19B1">
        <w:rPr>
          <w:bCs/>
          <w:iCs/>
          <w:sz w:val="28"/>
          <w:szCs w:val="28"/>
        </w:rPr>
        <w:t>с</w:t>
      </w:r>
      <w:r w:rsidRPr="005C19B1">
        <w:rPr>
          <w:bCs/>
          <w:iCs/>
          <w:sz w:val="28"/>
          <w:szCs w:val="28"/>
        </w:rPr>
        <w:t xml:space="preserve">новные определения понятия «организационная культура». </w:t>
      </w:r>
    </w:p>
    <w:p w:rsidR="002E2C82" w:rsidRPr="002D6C80" w:rsidRDefault="002E2C82" w:rsidP="00A175A1">
      <w:pPr>
        <w:shd w:val="clear" w:color="auto" w:fill="FFFFFF"/>
        <w:ind w:firstLine="709"/>
        <w:jc w:val="both"/>
        <w:rPr>
          <w:bCs/>
          <w:iCs/>
          <w:sz w:val="28"/>
          <w:szCs w:val="28"/>
        </w:rPr>
      </w:pPr>
    </w:p>
    <w:p w:rsidR="00A175A1" w:rsidRPr="005C19B1" w:rsidRDefault="00A175A1" w:rsidP="00A175A1">
      <w:pPr>
        <w:shd w:val="clear" w:color="auto" w:fill="FFFFFF"/>
        <w:ind w:firstLine="709"/>
        <w:jc w:val="right"/>
        <w:rPr>
          <w:bCs/>
          <w:iCs/>
          <w:sz w:val="28"/>
          <w:szCs w:val="28"/>
        </w:rPr>
      </w:pPr>
      <w:r w:rsidRPr="005C19B1">
        <w:rPr>
          <w:bCs/>
          <w:iCs/>
          <w:sz w:val="28"/>
          <w:szCs w:val="28"/>
        </w:rPr>
        <w:t>Таблица 1</w:t>
      </w:r>
    </w:p>
    <w:p w:rsidR="00A175A1" w:rsidRPr="005C19B1" w:rsidRDefault="00A175A1" w:rsidP="00A175A1">
      <w:pPr>
        <w:shd w:val="clear" w:color="auto" w:fill="FFFFFF"/>
        <w:ind w:firstLine="709"/>
        <w:jc w:val="center"/>
        <w:rPr>
          <w:bCs/>
          <w:iCs/>
          <w:sz w:val="28"/>
          <w:szCs w:val="28"/>
        </w:rPr>
      </w:pPr>
      <w:r w:rsidRPr="005C19B1">
        <w:rPr>
          <w:bCs/>
          <w:iCs/>
          <w:sz w:val="28"/>
          <w:szCs w:val="28"/>
        </w:rPr>
        <w:t>Определения понятия «организационная культура»</w:t>
      </w:r>
    </w:p>
    <w:tbl>
      <w:tblPr>
        <w:tblpPr w:leftFromText="180" w:rightFromText="180" w:vertAnchor="text" w:tblpX="265" w:tblpY="1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5245"/>
        <w:gridCol w:w="2302"/>
      </w:tblGrid>
      <w:tr w:rsidR="00A175A1" w:rsidRPr="005C19B1" w:rsidTr="002352EB">
        <w:trPr>
          <w:trHeight w:val="562"/>
        </w:trPr>
        <w:tc>
          <w:tcPr>
            <w:tcW w:w="1951" w:type="dxa"/>
          </w:tcPr>
          <w:p w:rsidR="00A175A1" w:rsidRPr="002E2C82" w:rsidRDefault="002E2C82" w:rsidP="002E2C82">
            <w:pPr>
              <w:shd w:val="clear" w:color="auto" w:fill="FFFFFF"/>
              <w:jc w:val="center"/>
              <w:rPr>
                <w:bCs/>
                <w:iCs/>
              </w:rPr>
            </w:pPr>
            <w:r>
              <w:rPr>
                <w:bCs/>
                <w:iCs/>
              </w:rPr>
              <w:t>Автор,</w:t>
            </w:r>
            <w:r>
              <w:rPr>
                <w:bCs/>
                <w:iCs/>
              </w:rPr>
              <w:br/>
            </w:r>
            <w:r w:rsidR="00A347A8">
              <w:rPr>
                <w:bCs/>
                <w:iCs/>
              </w:rPr>
              <w:t>ссылка</w:t>
            </w:r>
            <w:r w:rsidR="00A347A8">
              <w:rPr>
                <w:bCs/>
                <w:iCs/>
              </w:rPr>
              <w:br/>
            </w:r>
            <w:r w:rsidR="00A175A1" w:rsidRPr="002E2C82">
              <w:rPr>
                <w:bCs/>
                <w:iCs/>
              </w:rPr>
              <w:t>на источник</w:t>
            </w:r>
          </w:p>
        </w:tc>
        <w:tc>
          <w:tcPr>
            <w:tcW w:w="5245" w:type="dxa"/>
          </w:tcPr>
          <w:p w:rsidR="00A175A1" w:rsidRPr="002E2C82" w:rsidRDefault="002E2C82" w:rsidP="002E2C82">
            <w:pPr>
              <w:shd w:val="clear" w:color="auto" w:fill="FFFFFF"/>
              <w:jc w:val="center"/>
              <w:rPr>
                <w:bCs/>
                <w:iCs/>
              </w:rPr>
            </w:pPr>
            <w:r>
              <w:rPr>
                <w:bCs/>
                <w:iCs/>
              </w:rPr>
              <w:t>Определение,</w:t>
            </w:r>
            <w:r>
              <w:rPr>
                <w:bCs/>
                <w:iCs/>
              </w:rPr>
              <w:br/>
            </w:r>
            <w:r w:rsidR="00A175A1" w:rsidRPr="002E2C82">
              <w:rPr>
                <w:bCs/>
                <w:iCs/>
              </w:rPr>
              <w:t>описание организационной культуры</w:t>
            </w:r>
          </w:p>
        </w:tc>
        <w:tc>
          <w:tcPr>
            <w:tcW w:w="2302" w:type="dxa"/>
          </w:tcPr>
          <w:p w:rsidR="00A175A1" w:rsidRPr="002E2C82" w:rsidRDefault="00A175A1" w:rsidP="002E2C82">
            <w:pPr>
              <w:shd w:val="clear" w:color="auto" w:fill="FFFFFF"/>
              <w:jc w:val="center"/>
              <w:rPr>
                <w:bCs/>
                <w:iCs/>
              </w:rPr>
            </w:pPr>
            <w:r w:rsidRPr="002E2C82">
              <w:rPr>
                <w:bCs/>
                <w:iCs/>
              </w:rPr>
              <w:t>Комментарий</w:t>
            </w:r>
          </w:p>
        </w:tc>
      </w:tr>
      <w:tr w:rsidR="00A175A1" w:rsidRPr="005C19B1" w:rsidTr="002352EB">
        <w:trPr>
          <w:trHeight w:val="750"/>
        </w:trPr>
        <w:tc>
          <w:tcPr>
            <w:tcW w:w="1951" w:type="dxa"/>
            <w:tcMar>
              <w:left w:w="28" w:type="dxa"/>
              <w:right w:w="28" w:type="dxa"/>
            </w:tcMar>
          </w:tcPr>
          <w:p w:rsidR="00A175A1" w:rsidRPr="002E2C82" w:rsidRDefault="002E2C82" w:rsidP="002E2C82">
            <w:pPr>
              <w:shd w:val="clear" w:color="auto" w:fill="FFFFFF"/>
              <w:rPr>
                <w:bCs/>
                <w:iCs/>
              </w:rPr>
            </w:pPr>
            <w:r>
              <w:rPr>
                <w:bCs/>
                <w:iCs/>
              </w:rPr>
              <w:t>Д.Ньюстром и </w:t>
            </w:r>
            <w:r w:rsidR="00A175A1" w:rsidRPr="002E2C82">
              <w:rPr>
                <w:bCs/>
                <w:iCs/>
              </w:rPr>
              <w:t>К.Дэвис [3]</w:t>
            </w:r>
          </w:p>
        </w:tc>
        <w:tc>
          <w:tcPr>
            <w:tcW w:w="5245" w:type="dxa"/>
            <w:tcBorders>
              <w:bottom w:val="single" w:sz="4" w:space="0" w:color="auto"/>
              <w:right w:val="single" w:sz="4" w:space="0" w:color="auto"/>
            </w:tcBorders>
            <w:tcMar>
              <w:left w:w="28" w:type="dxa"/>
              <w:right w:w="28" w:type="dxa"/>
            </w:tcMar>
          </w:tcPr>
          <w:p w:rsidR="00D6129B" w:rsidRDefault="00A175A1" w:rsidP="00D6129B">
            <w:pPr>
              <w:shd w:val="clear" w:color="auto" w:fill="FFFFFF"/>
              <w:rPr>
                <w:bCs/>
                <w:iCs/>
              </w:rPr>
            </w:pPr>
            <w:r w:rsidRPr="002E2C82">
              <w:rPr>
                <w:bCs/>
                <w:iCs/>
              </w:rPr>
              <w:t>Набор допущений, убеждений, ценно</w:t>
            </w:r>
            <w:r w:rsidR="002E2C82">
              <w:rPr>
                <w:bCs/>
                <w:iCs/>
              </w:rPr>
              <w:t xml:space="preserve">стей </w:t>
            </w:r>
            <w:r w:rsidR="002E2C82" w:rsidRPr="002E2C82">
              <w:t>и</w:t>
            </w:r>
            <w:r w:rsidR="002E2C82">
              <w:t> </w:t>
            </w:r>
            <w:r w:rsidRPr="002E2C82">
              <w:t>норм</w:t>
            </w:r>
            <w:r w:rsidRPr="002E2C82">
              <w:rPr>
                <w:bCs/>
                <w:iCs/>
              </w:rPr>
              <w:t>, ко</w:t>
            </w:r>
            <w:r w:rsidR="00D6129B">
              <w:rPr>
                <w:bCs/>
                <w:iCs/>
              </w:rPr>
              <w:t>торые разделяются всеми членами</w:t>
            </w:r>
          </w:p>
          <w:p w:rsidR="00A175A1" w:rsidRPr="002E2C82" w:rsidRDefault="00A175A1" w:rsidP="00D6129B">
            <w:pPr>
              <w:shd w:val="clear" w:color="auto" w:fill="FFFFFF"/>
              <w:rPr>
                <w:bCs/>
                <w:iCs/>
              </w:rPr>
            </w:pPr>
            <w:r w:rsidRPr="002E2C82">
              <w:rPr>
                <w:bCs/>
                <w:iCs/>
              </w:rPr>
              <w:t>организации</w:t>
            </w:r>
          </w:p>
        </w:tc>
        <w:tc>
          <w:tcPr>
            <w:tcW w:w="2302" w:type="dxa"/>
            <w:vMerge w:val="restart"/>
            <w:tcBorders>
              <w:top w:val="single" w:sz="4" w:space="0" w:color="auto"/>
              <w:left w:val="single" w:sz="4" w:space="0" w:color="auto"/>
              <w:bottom w:val="single" w:sz="4" w:space="0" w:color="auto"/>
              <w:right w:val="single" w:sz="4" w:space="0" w:color="auto"/>
            </w:tcBorders>
            <w:tcMar>
              <w:left w:w="28" w:type="dxa"/>
              <w:right w:w="28" w:type="dxa"/>
            </w:tcMar>
          </w:tcPr>
          <w:p w:rsidR="00A175A1" w:rsidRPr="002E2C82" w:rsidRDefault="00A175A1" w:rsidP="00A175A1">
            <w:pPr>
              <w:shd w:val="clear" w:color="auto" w:fill="FFFFFF"/>
              <w:jc w:val="both"/>
              <w:rPr>
                <w:bCs/>
                <w:iCs/>
              </w:rPr>
            </w:pPr>
            <w:r w:rsidRPr="002E2C82">
              <w:rPr>
                <w:bCs/>
                <w:iCs/>
              </w:rPr>
              <w:t>Весьма лаконичные определения, не в полной мере раскр</w:t>
            </w:r>
            <w:r w:rsidRPr="002E2C82">
              <w:rPr>
                <w:bCs/>
                <w:iCs/>
              </w:rPr>
              <w:t>ы</w:t>
            </w:r>
            <w:r w:rsidRPr="002E2C82">
              <w:rPr>
                <w:bCs/>
                <w:iCs/>
              </w:rPr>
              <w:t>вающее понятие о</w:t>
            </w:r>
            <w:r w:rsidRPr="002E2C82">
              <w:rPr>
                <w:bCs/>
                <w:iCs/>
              </w:rPr>
              <w:t>р</w:t>
            </w:r>
            <w:r w:rsidRPr="002E2C82">
              <w:rPr>
                <w:bCs/>
                <w:iCs/>
              </w:rPr>
              <w:t>гани</w:t>
            </w:r>
            <w:r w:rsidR="002E2C82">
              <w:rPr>
                <w:bCs/>
                <w:iCs/>
              </w:rPr>
              <w:t>зацион</w:t>
            </w:r>
            <w:r w:rsidR="00D6129B">
              <w:rPr>
                <w:bCs/>
                <w:iCs/>
              </w:rPr>
              <w:t xml:space="preserve">ной </w:t>
            </w:r>
            <w:r w:rsidRPr="002E2C82">
              <w:rPr>
                <w:bCs/>
                <w:iCs/>
              </w:rPr>
              <w:t>кул</w:t>
            </w:r>
            <w:r w:rsidRPr="002E2C82">
              <w:rPr>
                <w:bCs/>
                <w:iCs/>
              </w:rPr>
              <w:t>ь</w:t>
            </w:r>
            <w:r w:rsidRPr="002E2C82">
              <w:rPr>
                <w:bCs/>
                <w:iCs/>
              </w:rPr>
              <w:t>туры</w:t>
            </w:r>
          </w:p>
        </w:tc>
      </w:tr>
      <w:tr w:rsidR="00A175A1" w:rsidRPr="005C19B1" w:rsidTr="002352EB">
        <w:trPr>
          <w:trHeight w:val="750"/>
        </w:trPr>
        <w:tc>
          <w:tcPr>
            <w:tcW w:w="1951" w:type="dxa"/>
            <w:tcBorders>
              <w:right w:val="single" w:sz="4" w:space="0" w:color="auto"/>
            </w:tcBorders>
            <w:tcMar>
              <w:left w:w="28" w:type="dxa"/>
              <w:right w:w="28" w:type="dxa"/>
            </w:tcMar>
          </w:tcPr>
          <w:p w:rsidR="00A175A1" w:rsidRPr="002E2C82" w:rsidRDefault="00A175A1" w:rsidP="002E2C82">
            <w:pPr>
              <w:shd w:val="clear" w:color="auto" w:fill="FFFFFF"/>
              <w:rPr>
                <w:bCs/>
                <w:iCs/>
              </w:rPr>
            </w:pPr>
            <w:r w:rsidRPr="002E2C82">
              <w:rPr>
                <w:bCs/>
                <w:iCs/>
              </w:rPr>
              <w:t>Дж. Л. Гибсон, Д.М. Иванцевич,</w:t>
            </w:r>
          </w:p>
          <w:p w:rsidR="00A175A1" w:rsidRPr="002E2C82" w:rsidRDefault="00A175A1" w:rsidP="002E2C82">
            <w:pPr>
              <w:shd w:val="clear" w:color="auto" w:fill="FFFFFF"/>
              <w:rPr>
                <w:bCs/>
                <w:iCs/>
              </w:rPr>
            </w:pPr>
            <w:r w:rsidRPr="002E2C82">
              <w:rPr>
                <w:bCs/>
                <w:iCs/>
              </w:rPr>
              <w:t>Д.Х. Донелли</w:t>
            </w:r>
          </w:p>
          <w:p w:rsidR="00A175A1" w:rsidRPr="002E2C82" w:rsidRDefault="00A175A1" w:rsidP="002E2C82">
            <w:pPr>
              <w:shd w:val="clear" w:color="auto" w:fill="FFFFFF"/>
              <w:rPr>
                <w:bCs/>
                <w:iCs/>
              </w:rPr>
            </w:pPr>
            <w:r w:rsidRPr="002E2C82">
              <w:rPr>
                <w:bCs/>
                <w:iCs/>
              </w:rPr>
              <w:t xml:space="preserve">[1, с. 56] </w:t>
            </w:r>
          </w:p>
        </w:tc>
        <w:tc>
          <w:tcPr>
            <w:tcW w:w="5245" w:type="dxa"/>
            <w:tcBorders>
              <w:top w:val="single" w:sz="4" w:space="0" w:color="auto"/>
              <w:left w:val="single" w:sz="4" w:space="0" w:color="auto"/>
              <w:bottom w:val="single" w:sz="4" w:space="0" w:color="auto"/>
              <w:right w:val="single" w:sz="4" w:space="0" w:color="auto"/>
            </w:tcBorders>
            <w:tcMar>
              <w:left w:w="28" w:type="dxa"/>
              <w:right w:w="28" w:type="dxa"/>
            </w:tcMar>
          </w:tcPr>
          <w:p w:rsidR="00A175A1" w:rsidRPr="002E2C82" w:rsidRDefault="00A175A1" w:rsidP="00A175A1">
            <w:pPr>
              <w:shd w:val="clear" w:color="auto" w:fill="FFFFFF"/>
              <w:jc w:val="both"/>
              <w:rPr>
                <w:bCs/>
                <w:iCs/>
              </w:rPr>
            </w:pPr>
            <w:r w:rsidRPr="002E2C82">
              <w:rPr>
                <w:bCs/>
                <w:iCs/>
              </w:rPr>
              <w:t>Организационная культура – это при</w:t>
            </w:r>
            <w:r w:rsidR="00D6129B">
              <w:rPr>
                <w:bCs/>
                <w:iCs/>
              </w:rPr>
              <w:t>знанные и </w:t>
            </w:r>
            <w:r w:rsidRPr="002E2C82">
              <w:rPr>
                <w:bCs/>
                <w:iCs/>
              </w:rPr>
              <w:t>разделяемые ценности, убеждения, восприятия, нормы, артефакты и формы поведения</w:t>
            </w:r>
          </w:p>
        </w:tc>
        <w:tc>
          <w:tcPr>
            <w:tcW w:w="2302" w:type="dxa"/>
            <w:vMerge/>
            <w:tcBorders>
              <w:left w:val="single" w:sz="4" w:space="0" w:color="auto"/>
              <w:bottom w:val="single" w:sz="4" w:space="0" w:color="auto"/>
              <w:right w:val="single" w:sz="4" w:space="0" w:color="auto"/>
            </w:tcBorders>
            <w:tcMar>
              <w:left w:w="28" w:type="dxa"/>
              <w:right w:w="28" w:type="dxa"/>
            </w:tcMar>
          </w:tcPr>
          <w:p w:rsidR="00A175A1" w:rsidRPr="002E2C82" w:rsidRDefault="00A175A1" w:rsidP="00A175A1">
            <w:pPr>
              <w:shd w:val="clear" w:color="auto" w:fill="FFFFFF"/>
              <w:ind w:firstLine="709"/>
              <w:jc w:val="both"/>
              <w:rPr>
                <w:bCs/>
                <w:iCs/>
              </w:rPr>
            </w:pPr>
          </w:p>
        </w:tc>
      </w:tr>
      <w:tr w:rsidR="00A175A1" w:rsidRPr="005C19B1" w:rsidTr="002352EB">
        <w:trPr>
          <w:trHeight w:val="750"/>
        </w:trPr>
        <w:tc>
          <w:tcPr>
            <w:tcW w:w="1951" w:type="dxa"/>
            <w:tcMar>
              <w:left w:w="28" w:type="dxa"/>
              <w:right w:w="28" w:type="dxa"/>
            </w:tcMar>
          </w:tcPr>
          <w:p w:rsidR="00A175A1" w:rsidRPr="002E2C82" w:rsidRDefault="00A175A1" w:rsidP="002E2C82">
            <w:pPr>
              <w:shd w:val="clear" w:color="auto" w:fill="FFFFFF"/>
              <w:rPr>
                <w:bCs/>
                <w:iCs/>
              </w:rPr>
            </w:pPr>
            <w:r w:rsidRPr="002E2C82">
              <w:rPr>
                <w:bCs/>
                <w:iCs/>
              </w:rPr>
              <w:t>У.Оучи [9]</w:t>
            </w:r>
          </w:p>
        </w:tc>
        <w:tc>
          <w:tcPr>
            <w:tcW w:w="5245" w:type="dxa"/>
            <w:tcBorders>
              <w:top w:val="single" w:sz="4" w:space="0" w:color="auto"/>
              <w:right w:val="single" w:sz="4" w:space="0" w:color="auto"/>
            </w:tcBorders>
            <w:tcMar>
              <w:left w:w="28" w:type="dxa"/>
              <w:right w:w="28" w:type="dxa"/>
            </w:tcMar>
          </w:tcPr>
          <w:p w:rsidR="00A175A1" w:rsidRPr="002E2C82" w:rsidRDefault="00A175A1" w:rsidP="00D6129B">
            <w:pPr>
              <w:shd w:val="clear" w:color="auto" w:fill="FFFFFF"/>
              <w:rPr>
                <w:bCs/>
                <w:iCs/>
              </w:rPr>
            </w:pPr>
            <w:r w:rsidRPr="002E2C82">
              <w:rPr>
                <w:bCs/>
                <w:iCs/>
              </w:rPr>
              <w:t xml:space="preserve">Организационная культура </w:t>
            </w:r>
            <w:r w:rsidR="00D6129B" w:rsidRPr="002E2C82">
              <w:rPr>
                <w:bCs/>
                <w:iCs/>
              </w:rPr>
              <w:t>–</w:t>
            </w:r>
            <w:r w:rsidRPr="002E2C82">
              <w:rPr>
                <w:bCs/>
                <w:iCs/>
              </w:rPr>
              <w:t xml:space="preserve"> символы, церемонии и мифы, которые сообщают членам организации важные представ</w:t>
            </w:r>
            <w:r w:rsidR="00D6129B">
              <w:rPr>
                <w:bCs/>
                <w:iCs/>
              </w:rPr>
              <w:t>ления о ценностях и </w:t>
            </w:r>
            <w:r w:rsidRPr="002E2C82">
              <w:rPr>
                <w:bCs/>
                <w:iCs/>
              </w:rPr>
              <w:t>убеждениях</w:t>
            </w:r>
          </w:p>
        </w:tc>
        <w:tc>
          <w:tcPr>
            <w:tcW w:w="2302" w:type="dxa"/>
            <w:vMerge/>
            <w:tcBorders>
              <w:left w:val="single" w:sz="4" w:space="0" w:color="auto"/>
              <w:bottom w:val="single" w:sz="4" w:space="0" w:color="auto"/>
              <w:right w:val="single" w:sz="4" w:space="0" w:color="auto"/>
            </w:tcBorders>
            <w:tcMar>
              <w:left w:w="28" w:type="dxa"/>
              <w:right w:w="28" w:type="dxa"/>
            </w:tcMar>
          </w:tcPr>
          <w:p w:rsidR="00A175A1" w:rsidRPr="002E2C82" w:rsidRDefault="00A175A1" w:rsidP="00A175A1">
            <w:pPr>
              <w:shd w:val="clear" w:color="auto" w:fill="FFFFFF"/>
              <w:ind w:firstLine="709"/>
              <w:jc w:val="both"/>
              <w:rPr>
                <w:bCs/>
                <w:iCs/>
              </w:rPr>
            </w:pPr>
          </w:p>
        </w:tc>
      </w:tr>
      <w:tr w:rsidR="00A175A1" w:rsidRPr="005C19B1" w:rsidTr="002352EB">
        <w:trPr>
          <w:trHeight w:val="750"/>
        </w:trPr>
        <w:tc>
          <w:tcPr>
            <w:tcW w:w="1951" w:type="dxa"/>
            <w:tcMar>
              <w:left w:w="28" w:type="dxa"/>
              <w:right w:w="28" w:type="dxa"/>
            </w:tcMar>
          </w:tcPr>
          <w:p w:rsidR="00A175A1" w:rsidRPr="002E2C82" w:rsidRDefault="00A175A1" w:rsidP="002E2C82">
            <w:pPr>
              <w:shd w:val="clear" w:color="auto" w:fill="FFFFFF"/>
              <w:rPr>
                <w:bCs/>
                <w:iCs/>
              </w:rPr>
            </w:pPr>
            <w:r w:rsidRPr="002E2C82">
              <w:rPr>
                <w:bCs/>
                <w:iCs/>
              </w:rPr>
              <w:t>Эдгар Шейн [14]</w:t>
            </w:r>
          </w:p>
          <w:p w:rsidR="00A175A1" w:rsidRPr="002E2C82" w:rsidRDefault="00A175A1" w:rsidP="002E2C82">
            <w:pPr>
              <w:shd w:val="clear" w:color="auto" w:fill="FFFFFF"/>
              <w:ind w:firstLine="709"/>
              <w:rPr>
                <w:bCs/>
                <w:iCs/>
              </w:rPr>
            </w:pPr>
          </w:p>
        </w:tc>
        <w:tc>
          <w:tcPr>
            <w:tcW w:w="5245" w:type="dxa"/>
            <w:tcBorders>
              <w:right w:val="single" w:sz="4" w:space="0" w:color="auto"/>
            </w:tcBorders>
            <w:tcMar>
              <w:left w:w="28" w:type="dxa"/>
              <w:right w:w="28" w:type="dxa"/>
            </w:tcMar>
          </w:tcPr>
          <w:p w:rsidR="00A175A1" w:rsidRPr="002E2C82" w:rsidRDefault="00A175A1" w:rsidP="00D6129B">
            <w:pPr>
              <w:shd w:val="clear" w:color="auto" w:fill="FFFFFF"/>
              <w:rPr>
                <w:bCs/>
                <w:iCs/>
              </w:rPr>
            </w:pPr>
            <w:r w:rsidRPr="002E2C82">
              <w:rPr>
                <w:bCs/>
                <w:iCs/>
              </w:rPr>
              <w:t>Организационная культура как совокупность о</w:t>
            </w:r>
            <w:r w:rsidRPr="002E2C82">
              <w:rPr>
                <w:bCs/>
                <w:iCs/>
              </w:rPr>
              <w:t>с</w:t>
            </w:r>
            <w:r w:rsidRPr="002E2C82">
              <w:rPr>
                <w:bCs/>
                <w:iCs/>
              </w:rPr>
              <w:t>новных убеждений, сформированных самосто</w:t>
            </w:r>
            <w:r w:rsidRPr="002E2C82">
              <w:rPr>
                <w:bCs/>
                <w:iCs/>
              </w:rPr>
              <w:t>я</w:t>
            </w:r>
            <w:r w:rsidRPr="002E2C82">
              <w:rPr>
                <w:bCs/>
                <w:iCs/>
              </w:rPr>
              <w:t>тельно, усвоенных или разработанных опред</w:t>
            </w:r>
            <w:r w:rsidRPr="002E2C82">
              <w:rPr>
                <w:bCs/>
                <w:iCs/>
              </w:rPr>
              <w:t>е</w:t>
            </w:r>
            <w:r w:rsidRPr="002E2C82">
              <w:rPr>
                <w:bCs/>
                <w:iCs/>
              </w:rPr>
              <w:t>лённой группой по мере того, как она учится</w:t>
            </w:r>
            <w:r w:rsidR="00D6129B">
              <w:rPr>
                <w:bCs/>
                <w:iCs/>
              </w:rPr>
              <w:t xml:space="preserve"> ра</w:t>
            </w:r>
            <w:r w:rsidR="00D6129B">
              <w:rPr>
                <w:bCs/>
                <w:iCs/>
              </w:rPr>
              <w:t>з</w:t>
            </w:r>
            <w:r w:rsidR="00D6129B">
              <w:rPr>
                <w:bCs/>
                <w:iCs/>
              </w:rPr>
              <w:t>решать проблемы адаптации к </w:t>
            </w:r>
            <w:r w:rsidRPr="002E2C82">
              <w:rPr>
                <w:bCs/>
                <w:iCs/>
              </w:rPr>
              <w:t>внешней среде и внутренней интеграции</w:t>
            </w:r>
          </w:p>
        </w:tc>
        <w:tc>
          <w:tcPr>
            <w:tcW w:w="2302" w:type="dxa"/>
            <w:tcBorders>
              <w:top w:val="single" w:sz="4" w:space="0" w:color="auto"/>
              <w:left w:val="single" w:sz="4" w:space="0" w:color="auto"/>
              <w:bottom w:val="single" w:sz="4" w:space="0" w:color="auto"/>
              <w:right w:val="single" w:sz="4" w:space="0" w:color="auto"/>
            </w:tcBorders>
            <w:tcMar>
              <w:left w:w="28" w:type="dxa"/>
              <w:right w:w="28" w:type="dxa"/>
            </w:tcMar>
          </w:tcPr>
          <w:p w:rsidR="00A175A1" w:rsidRPr="002E2C82" w:rsidRDefault="00A175A1" w:rsidP="00A175A1">
            <w:pPr>
              <w:shd w:val="clear" w:color="auto" w:fill="FFFFFF"/>
              <w:jc w:val="both"/>
              <w:rPr>
                <w:bCs/>
                <w:iCs/>
              </w:rPr>
            </w:pPr>
            <w:r w:rsidRPr="002E2C82">
              <w:rPr>
                <w:bCs/>
                <w:iCs/>
              </w:rPr>
              <w:t>Формулировка сли</w:t>
            </w:r>
            <w:r w:rsidRPr="002E2C82">
              <w:rPr>
                <w:bCs/>
                <w:iCs/>
              </w:rPr>
              <w:t>ш</w:t>
            </w:r>
            <w:r w:rsidRPr="002E2C82">
              <w:rPr>
                <w:bCs/>
                <w:iCs/>
              </w:rPr>
              <w:t>ком сложна для оп</w:t>
            </w:r>
            <w:r w:rsidRPr="002E2C82">
              <w:rPr>
                <w:bCs/>
                <w:iCs/>
              </w:rPr>
              <w:t>о</w:t>
            </w:r>
            <w:r w:rsidRPr="002E2C82">
              <w:rPr>
                <w:bCs/>
                <w:iCs/>
              </w:rPr>
              <w:t>средованного во</w:t>
            </w:r>
            <w:r w:rsidRPr="002E2C82">
              <w:rPr>
                <w:bCs/>
                <w:iCs/>
              </w:rPr>
              <w:t>с</w:t>
            </w:r>
            <w:r w:rsidRPr="002E2C82">
              <w:rPr>
                <w:bCs/>
                <w:iCs/>
              </w:rPr>
              <w:t>приятия</w:t>
            </w:r>
          </w:p>
        </w:tc>
      </w:tr>
      <w:tr w:rsidR="00D6129B" w:rsidRPr="005C19B1" w:rsidTr="002352EB">
        <w:trPr>
          <w:trHeight w:val="309"/>
        </w:trPr>
        <w:tc>
          <w:tcPr>
            <w:tcW w:w="1951" w:type="dxa"/>
            <w:tcMar>
              <w:left w:w="28" w:type="dxa"/>
              <w:right w:w="28" w:type="dxa"/>
            </w:tcMar>
          </w:tcPr>
          <w:p w:rsidR="00D6129B" w:rsidRPr="002E2C82" w:rsidRDefault="00D6129B" w:rsidP="00D6129B">
            <w:pPr>
              <w:shd w:val="clear" w:color="auto" w:fill="FFFFFF"/>
              <w:rPr>
                <w:bCs/>
                <w:iCs/>
              </w:rPr>
            </w:pPr>
            <w:r w:rsidRPr="002E2C82">
              <w:rPr>
                <w:bCs/>
                <w:iCs/>
              </w:rPr>
              <w:t>Т.Ю. Базаров [9]</w:t>
            </w:r>
          </w:p>
        </w:tc>
        <w:tc>
          <w:tcPr>
            <w:tcW w:w="5245" w:type="dxa"/>
            <w:tcMar>
              <w:left w:w="28" w:type="dxa"/>
              <w:right w:w="28" w:type="dxa"/>
            </w:tcMar>
          </w:tcPr>
          <w:p w:rsidR="00D6129B" w:rsidRPr="002E2C82" w:rsidRDefault="00D6129B" w:rsidP="00D6129B">
            <w:pPr>
              <w:shd w:val="clear" w:color="auto" w:fill="FFFFFF"/>
              <w:rPr>
                <w:bCs/>
                <w:iCs/>
              </w:rPr>
            </w:pPr>
            <w:r w:rsidRPr="002E2C82">
              <w:rPr>
                <w:bCs/>
                <w:iCs/>
              </w:rPr>
              <w:t>Организационная культура – это сложный ко</w:t>
            </w:r>
            <w:r w:rsidRPr="002E2C82">
              <w:rPr>
                <w:bCs/>
                <w:iCs/>
              </w:rPr>
              <w:t>м</w:t>
            </w:r>
            <w:r w:rsidRPr="002E2C82">
              <w:rPr>
                <w:bCs/>
                <w:iCs/>
              </w:rPr>
              <w:t>плекс предположений, бездоказательно приним</w:t>
            </w:r>
            <w:r w:rsidRPr="002E2C82">
              <w:rPr>
                <w:bCs/>
                <w:iCs/>
              </w:rPr>
              <w:t>а</w:t>
            </w:r>
            <w:r w:rsidRPr="002E2C82">
              <w:rPr>
                <w:bCs/>
                <w:iCs/>
              </w:rPr>
              <w:t>емых всеми членами конкретной организации и задающих общие рамки поведе</w:t>
            </w:r>
            <w:r>
              <w:rPr>
                <w:bCs/>
                <w:iCs/>
              </w:rPr>
              <w:t xml:space="preserve">ния, принимаемые большей частью </w:t>
            </w:r>
            <w:r w:rsidRPr="002E2C82">
              <w:rPr>
                <w:bCs/>
                <w:iCs/>
              </w:rPr>
              <w:t>организации</w:t>
            </w:r>
          </w:p>
        </w:tc>
        <w:tc>
          <w:tcPr>
            <w:tcW w:w="2302" w:type="dxa"/>
            <w:tcBorders>
              <w:top w:val="single" w:sz="4" w:space="0" w:color="auto"/>
            </w:tcBorders>
            <w:tcMar>
              <w:left w:w="28" w:type="dxa"/>
              <w:right w:w="28" w:type="dxa"/>
            </w:tcMar>
          </w:tcPr>
          <w:p w:rsidR="00D6129B" w:rsidRPr="002E2C82" w:rsidRDefault="00D6129B" w:rsidP="00D6129B">
            <w:pPr>
              <w:shd w:val="clear" w:color="auto" w:fill="FFFFFF"/>
              <w:jc w:val="both"/>
              <w:rPr>
                <w:bCs/>
                <w:iCs/>
              </w:rPr>
            </w:pPr>
            <w:r w:rsidRPr="002E2C82">
              <w:rPr>
                <w:bCs/>
                <w:iCs/>
              </w:rPr>
              <w:t>Не видно как форм</w:t>
            </w:r>
            <w:r w:rsidRPr="002E2C82">
              <w:rPr>
                <w:bCs/>
                <w:iCs/>
              </w:rPr>
              <w:t>и</w:t>
            </w:r>
            <w:r w:rsidRPr="002E2C82">
              <w:rPr>
                <w:bCs/>
                <w:iCs/>
              </w:rPr>
              <w:t>руется ор</w:t>
            </w:r>
            <w:r>
              <w:rPr>
                <w:bCs/>
                <w:iCs/>
              </w:rPr>
              <w:t>ганизац</w:t>
            </w:r>
            <w:r>
              <w:rPr>
                <w:bCs/>
                <w:iCs/>
              </w:rPr>
              <w:t>и</w:t>
            </w:r>
            <w:r>
              <w:rPr>
                <w:bCs/>
                <w:iCs/>
              </w:rPr>
              <w:t>он</w:t>
            </w:r>
            <w:r w:rsidRPr="002E2C82">
              <w:rPr>
                <w:bCs/>
                <w:iCs/>
              </w:rPr>
              <w:t xml:space="preserve">ная культура </w:t>
            </w:r>
          </w:p>
        </w:tc>
      </w:tr>
      <w:tr w:rsidR="00D6129B" w:rsidRPr="005C19B1" w:rsidTr="002352EB">
        <w:trPr>
          <w:trHeight w:val="309"/>
        </w:trPr>
        <w:tc>
          <w:tcPr>
            <w:tcW w:w="1951" w:type="dxa"/>
            <w:tcMar>
              <w:left w:w="28" w:type="dxa"/>
              <w:right w:w="28" w:type="dxa"/>
            </w:tcMar>
          </w:tcPr>
          <w:p w:rsidR="00D6129B" w:rsidRDefault="00D6129B" w:rsidP="00D6129B">
            <w:pPr>
              <w:shd w:val="clear" w:color="auto" w:fill="FFFFFF"/>
              <w:jc w:val="both"/>
              <w:rPr>
                <w:bCs/>
                <w:iCs/>
              </w:rPr>
            </w:pPr>
            <w:r>
              <w:rPr>
                <w:bCs/>
                <w:iCs/>
              </w:rPr>
              <w:t>В.В. Томилов</w:t>
            </w:r>
          </w:p>
          <w:p w:rsidR="00D6129B" w:rsidRPr="002E2C82" w:rsidRDefault="00D6129B" w:rsidP="00D6129B">
            <w:pPr>
              <w:shd w:val="clear" w:color="auto" w:fill="FFFFFF"/>
              <w:jc w:val="both"/>
              <w:rPr>
                <w:bCs/>
                <w:iCs/>
              </w:rPr>
            </w:pPr>
            <w:r w:rsidRPr="002E2C82">
              <w:rPr>
                <w:bCs/>
                <w:iCs/>
              </w:rPr>
              <w:t xml:space="preserve">[10, с. 37] </w:t>
            </w:r>
          </w:p>
        </w:tc>
        <w:tc>
          <w:tcPr>
            <w:tcW w:w="5245" w:type="dxa"/>
            <w:tcMar>
              <w:left w:w="28" w:type="dxa"/>
              <w:right w:w="28" w:type="dxa"/>
            </w:tcMar>
          </w:tcPr>
          <w:p w:rsidR="00D6129B" w:rsidRPr="002E2C82" w:rsidRDefault="00D6129B" w:rsidP="00D6129B">
            <w:pPr>
              <w:shd w:val="clear" w:color="auto" w:fill="FFFFFF"/>
              <w:rPr>
                <w:bCs/>
                <w:iCs/>
              </w:rPr>
            </w:pPr>
            <w:r w:rsidRPr="002E2C82">
              <w:rPr>
                <w:bCs/>
                <w:iCs/>
              </w:rPr>
              <w:t>Организационная культура представляет собой совокупность ценностей, формальных и нефо</w:t>
            </w:r>
            <w:r w:rsidRPr="002E2C82">
              <w:rPr>
                <w:bCs/>
                <w:iCs/>
              </w:rPr>
              <w:t>р</w:t>
            </w:r>
            <w:r w:rsidRPr="002E2C82">
              <w:rPr>
                <w:bCs/>
                <w:iCs/>
              </w:rPr>
              <w:t>мальных норм и правил поведения, присущих той или иной экономической системе, способству</w:t>
            </w:r>
            <w:r w:rsidRPr="002E2C82">
              <w:rPr>
                <w:bCs/>
                <w:iCs/>
              </w:rPr>
              <w:t>ю</w:t>
            </w:r>
            <w:r w:rsidRPr="002E2C82">
              <w:rPr>
                <w:bCs/>
                <w:iCs/>
              </w:rPr>
              <w:t>щих росту эффективности ее функционирования</w:t>
            </w:r>
          </w:p>
        </w:tc>
        <w:tc>
          <w:tcPr>
            <w:tcW w:w="2302" w:type="dxa"/>
            <w:tcMar>
              <w:left w:w="28" w:type="dxa"/>
              <w:right w:w="28" w:type="dxa"/>
            </w:tcMar>
          </w:tcPr>
          <w:p w:rsidR="00D6129B" w:rsidRPr="002E2C82" w:rsidRDefault="00D6129B" w:rsidP="00D6129B">
            <w:pPr>
              <w:shd w:val="clear" w:color="auto" w:fill="FFFFFF"/>
              <w:rPr>
                <w:bCs/>
                <w:iCs/>
              </w:rPr>
            </w:pPr>
            <w:r w:rsidRPr="002E2C82">
              <w:rPr>
                <w:bCs/>
                <w:iCs/>
              </w:rPr>
              <w:t>Данное определение подчеркивает роль организацион-ной культуры в повыш</w:t>
            </w:r>
            <w:r w:rsidRPr="002E2C82">
              <w:rPr>
                <w:bCs/>
                <w:iCs/>
              </w:rPr>
              <w:t>е</w:t>
            </w:r>
            <w:r w:rsidRPr="002E2C82">
              <w:rPr>
                <w:bCs/>
                <w:iCs/>
              </w:rPr>
              <w:t>нии эффективности деятельно</w:t>
            </w:r>
            <w:r w:rsidR="00A347A8">
              <w:rPr>
                <w:bCs/>
                <w:iCs/>
              </w:rPr>
              <w:t>сти</w:t>
            </w:r>
            <w:r w:rsidR="00A347A8">
              <w:rPr>
                <w:bCs/>
                <w:iCs/>
              </w:rPr>
              <w:br/>
            </w:r>
            <w:r w:rsidRPr="002E2C82">
              <w:rPr>
                <w:bCs/>
                <w:iCs/>
              </w:rPr>
              <w:t>организации</w:t>
            </w:r>
          </w:p>
        </w:tc>
      </w:tr>
      <w:tr w:rsidR="00D6129B" w:rsidRPr="005C19B1" w:rsidTr="002352EB">
        <w:trPr>
          <w:trHeight w:val="309"/>
        </w:trPr>
        <w:tc>
          <w:tcPr>
            <w:tcW w:w="1951" w:type="dxa"/>
            <w:tcMar>
              <w:left w:w="28" w:type="dxa"/>
              <w:right w:w="28" w:type="dxa"/>
            </w:tcMar>
          </w:tcPr>
          <w:p w:rsidR="00D6129B" w:rsidRPr="002E2C82" w:rsidRDefault="00D6129B" w:rsidP="00D6129B">
            <w:pPr>
              <w:shd w:val="clear" w:color="auto" w:fill="FFFFFF"/>
              <w:jc w:val="both"/>
              <w:rPr>
                <w:bCs/>
                <w:iCs/>
              </w:rPr>
            </w:pPr>
            <w:r w:rsidRPr="002E2C82">
              <w:rPr>
                <w:bCs/>
                <w:iCs/>
              </w:rPr>
              <w:t>Г. Хофстеде [9]</w:t>
            </w:r>
          </w:p>
        </w:tc>
        <w:tc>
          <w:tcPr>
            <w:tcW w:w="5245" w:type="dxa"/>
            <w:tcMar>
              <w:left w:w="28" w:type="dxa"/>
              <w:right w:w="28" w:type="dxa"/>
            </w:tcMar>
          </w:tcPr>
          <w:p w:rsidR="00D6129B" w:rsidRPr="002E2C82" w:rsidRDefault="00D6129B" w:rsidP="00D6129B">
            <w:pPr>
              <w:shd w:val="clear" w:color="auto" w:fill="FFFFFF"/>
              <w:jc w:val="both"/>
              <w:rPr>
                <w:bCs/>
                <w:iCs/>
              </w:rPr>
            </w:pPr>
            <w:r w:rsidRPr="002E2C82">
              <w:rPr>
                <w:bCs/>
                <w:iCs/>
              </w:rPr>
              <w:t>Организационная культура есть некоторый пс</w:t>
            </w:r>
            <w:r w:rsidRPr="002E2C82">
              <w:rPr>
                <w:bCs/>
                <w:iCs/>
              </w:rPr>
              <w:t>и</w:t>
            </w:r>
            <w:r w:rsidRPr="002E2C82">
              <w:rPr>
                <w:bCs/>
                <w:iCs/>
              </w:rPr>
              <w:t>хологический актив, который может быть испол</w:t>
            </w:r>
            <w:r w:rsidRPr="002E2C82">
              <w:rPr>
                <w:bCs/>
                <w:iCs/>
              </w:rPr>
              <w:t>ь</w:t>
            </w:r>
            <w:r w:rsidRPr="002E2C82">
              <w:rPr>
                <w:bCs/>
                <w:iCs/>
              </w:rPr>
              <w:t>зован для прогнозирования финансовых результ</w:t>
            </w:r>
            <w:r w:rsidRPr="002E2C82">
              <w:rPr>
                <w:bCs/>
                <w:iCs/>
              </w:rPr>
              <w:t>а</w:t>
            </w:r>
            <w:r w:rsidRPr="002E2C82">
              <w:rPr>
                <w:bCs/>
                <w:iCs/>
              </w:rPr>
              <w:t>тов деятельности фирмы через пять лет</w:t>
            </w:r>
          </w:p>
        </w:tc>
        <w:tc>
          <w:tcPr>
            <w:tcW w:w="2302" w:type="dxa"/>
            <w:tcMar>
              <w:left w:w="28" w:type="dxa"/>
              <w:right w:w="28" w:type="dxa"/>
            </w:tcMar>
          </w:tcPr>
          <w:p w:rsidR="00D6129B" w:rsidRDefault="00D6129B" w:rsidP="00D6129B">
            <w:pPr>
              <w:shd w:val="clear" w:color="auto" w:fill="FFFFFF"/>
              <w:rPr>
                <w:bCs/>
                <w:iCs/>
              </w:rPr>
            </w:pPr>
            <w:r w:rsidRPr="002E2C82">
              <w:rPr>
                <w:bCs/>
                <w:iCs/>
              </w:rPr>
              <w:t>Нельзя прогнозир</w:t>
            </w:r>
            <w:r w:rsidRPr="002E2C82">
              <w:rPr>
                <w:bCs/>
                <w:iCs/>
              </w:rPr>
              <w:t>о</w:t>
            </w:r>
            <w:r w:rsidRPr="002E2C82">
              <w:rPr>
                <w:bCs/>
                <w:iCs/>
              </w:rPr>
              <w:t>вать результаты ф</w:t>
            </w:r>
            <w:r w:rsidRPr="002E2C82">
              <w:rPr>
                <w:bCs/>
                <w:iCs/>
              </w:rPr>
              <w:t>и</w:t>
            </w:r>
            <w:r w:rsidRPr="002E2C82">
              <w:rPr>
                <w:bCs/>
                <w:iCs/>
              </w:rPr>
              <w:t>нансовой деятельн</w:t>
            </w:r>
            <w:r w:rsidRPr="002E2C82">
              <w:rPr>
                <w:bCs/>
                <w:iCs/>
              </w:rPr>
              <w:t>о</w:t>
            </w:r>
            <w:r w:rsidRPr="002E2C82">
              <w:rPr>
                <w:bCs/>
                <w:iCs/>
              </w:rPr>
              <w:t>сти опираясь только на органи</w:t>
            </w:r>
            <w:r>
              <w:rPr>
                <w:bCs/>
                <w:iCs/>
              </w:rPr>
              <w:t>зационную</w:t>
            </w:r>
          </w:p>
          <w:p w:rsidR="00D6129B" w:rsidRPr="002E2C82" w:rsidRDefault="00D6129B" w:rsidP="00D6129B">
            <w:pPr>
              <w:shd w:val="clear" w:color="auto" w:fill="FFFFFF"/>
              <w:rPr>
                <w:bCs/>
                <w:iCs/>
              </w:rPr>
            </w:pPr>
            <w:r w:rsidRPr="002E2C82">
              <w:rPr>
                <w:bCs/>
                <w:iCs/>
              </w:rPr>
              <w:t>культуру</w:t>
            </w:r>
          </w:p>
        </w:tc>
      </w:tr>
    </w:tbl>
    <w:p w:rsidR="002D6C80" w:rsidRPr="002D6C80" w:rsidRDefault="002D6C80" w:rsidP="00A175A1">
      <w:pPr>
        <w:shd w:val="clear" w:color="auto" w:fill="FFFFFF"/>
        <w:ind w:firstLine="709"/>
        <w:jc w:val="both"/>
        <w:rPr>
          <w:bCs/>
          <w:iCs/>
          <w:sz w:val="20"/>
          <w:szCs w:val="20"/>
        </w:rPr>
      </w:pPr>
    </w:p>
    <w:p w:rsidR="002D6C80" w:rsidRDefault="002D6C80" w:rsidP="002D6C80">
      <w:pPr>
        <w:shd w:val="clear" w:color="auto" w:fill="FFFFFF"/>
        <w:ind w:firstLine="709"/>
        <w:jc w:val="both"/>
        <w:rPr>
          <w:bCs/>
          <w:iCs/>
          <w:sz w:val="28"/>
          <w:szCs w:val="28"/>
        </w:rPr>
      </w:pPr>
      <w:r w:rsidRPr="005C19B1">
        <w:rPr>
          <w:bCs/>
          <w:iCs/>
          <w:sz w:val="28"/>
          <w:szCs w:val="28"/>
        </w:rPr>
        <w:lastRenderedPageBreak/>
        <w:t>Проведенный по данному вопросу анализ позволяет авторам данной ст</w:t>
      </w:r>
      <w:r w:rsidRPr="005C19B1">
        <w:rPr>
          <w:bCs/>
          <w:iCs/>
          <w:sz w:val="28"/>
          <w:szCs w:val="28"/>
        </w:rPr>
        <w:t>а</w:t>
      </w:r>
      <w:r w:rsidRPr="005C19B1">
        <w:rPr>
          <w:bCs/>
          <w:iCs/>
          <w:sz w:val="28"/>
          <w:szCs w:val="28"/>
        </w:rPr>
        <w:t>тьи сделать вывод о том, что у рассматриваемого понятия существует множ</w:t>
      </w:r>
      <w:r w:rsidRPr="005C19B1">
        <w:rPr>
          <w:bCs/>
          <w:iCs/>
          <w:sz w:val="28"/>
          <w:szCs w:val="28"/>
        </w:rPr>
        <w:t>е</w:t>
      </w:r>
      <w:r w:rsidRPr="005C19B1">
        <w:rPr>
          <w:bCs/>
          <w:iCs/>
          <w:sz w:val="28"/>
          <w:szCs w:val="28"/>
        </w:rPr>
        <w:t>ство определений. При этом следует отметить, что большинство авторов едины во мнении определения содержательной сущности «организационной культ</w:t>
      </w:r>
      <w:r w:rsidRPr="005C19B1">
        <w:rPr>
          <w:bCs/>
          <w:iCs/>
          <w:sz w:val="28"/>
          <w:szCs w:val="28"/>
        </w:rPr>
        <w:t>у</w:t>
      </w:r>
      <w:r w:rsidRPr="005C19B1">
        <w:rPr>
          <w:bCs/>
          <w:iCs/>
          <w:sz w:val="28"/>
          <w:szCs w:val="28"/>
        </w:rPr>
        <w:t>ры», однако каждый из них привносит свое индивидуальное видение в рассма</w:t>
      </w:r>
      <w:r w:rsidRPr="005C19B1">
        <w:rPr>
          <w:bCs/>
          <w:iCs/>
          <w:sz w:val="28"/>
          <w:szCs w:val="28"/>
        </w:rPr>
        <w:t>т</w:t>
      </w:r>
      <w:r w:rsidRPr="005C19B1">
        <w:rPr>
          <w:bCs/>
          <w:iCs/>
          <w:sz w:val="28"/>
          <w:szCs w:val="28"/>
        </w:rPr>
        <w:t>риваемое понятие и отмечает особенности формирования с учетом целого ряда факторов.</w:t>
      </w:r>
    </w:p>
    <w:p w:rsidR="00A175A1" w:rsidRPr="005C19B1" w:rsidRDefault="00A175A1" w:rsidP="00A175A1">
      <w:pPr>
        <w:shd w:val="clear" w:color="auto" w:fill="FFFFFF"/>
        <w:ind w:firstLine="709"/>
        <w:jc w:val="both"/>
        <w:rPr>
          <w:bCs/>
          <w:iCs/>
          <w:sz w:val="28"/>
          <w:szCs w:val="28"/>
        </w:rPr>
      </w:pPr>
      <w:r w:rsidRPr="005C19B1">
        <w:rPr>
          <w:bCs/>
          <w:iCs/>
          <w:sz w:val="28"/>
          <w:szCs w:val="28"/>
        </w:rPr>
        <w:t>Из материала табл</w:t>
      </w:r>
      <w:r w:rsidR="00D75BA2">
        <w:rPr>
          <w:bCs/>
          <w:iCs/>
          <w:sz w:val="28"/>
          <w:szCs w:val="28"/>
        </w:rPr>
        <w:t>.</w:t>
      </w:r>
      <w:r w:rsidRPr="005C19B1">
        <w:rPr>
          <w:bCs/>
          <w:iCs/>
          <w:sz w:val="28"/>
          <w:szCs w:val="28"/>
        </w:rPr>
        <w:t xml:space="preserve"> 1 видно, что приведённые в ней определения понятия «организационная культура» разнообразны, но, как отмечено в [3, с. 11], ценн</w:t>
      </w:r>
      <w:r w:rsidRPr="005C19B1">
        <w:rPr>
          <w:bCs/>
          <w:iCs/>
          <w:sz w:val="28"/>
          <w:szCs w:val="28"/>
        </w:rPr>
        <w:t>о</w:t>
      </w:r>
      <w:r w:rsidRPr="005C19B1">
        <w:rPr>
          <w:bCs/>
          <w:iCs/>
          <w:sz w:val="28"/>
          <w:szCs w:val="28"/>
        </w:rPr>
        <w:t>сти, миссия, цели, традиции, ритуалы, кодексы и нормы поведения в организ</w:t>
      </w:r>
      <w:r w:rsidRPr="005C19B1">
        <w:rPr>
          <w:bCs/>
          <w:iCs/>
          <w:sz w:val="28"/>
          <w:szCs w:val="28"/>
        </w:rPr>
        <w:t>а</w:t>
      </w:r>
      <w:r w:rsidRPr="005C19B1">
        <w:rPr>
          <w:bCs/>
          <w:iCs/>
          <w:sz w:val="28"/>
          <w:szCs w:val="28"/>
        </w:rPr>
        <w:t>ции являются наиболее значимыми элементами культуры и передаются новым членам организации через артефакты или символику. При этом факт того, что положения организационной культуры, сформированной на конкретном пре</w:t>
      </w:r>
      <w:r w:rsidRPr="005C19B1">
        <w:rPr>
          <w:bCs/>
          <w:iCs/>
          <w:sz w:val="28"/>
          <w:szCs w:val="28"/>
        </w:rPr>
        <w:t>д</w:t>
      </w:r>
      <w:r w:rsidRPr="005C19B1">
        <w:rPr>
          <w:bCs/>
          <w:iCs/>
          <w:sz w:val="28"/>
          <w:szCs w:val="28"/>
        </w:rPr>
        <w:t>приятии, должны приниматься всеми его работниками, признается больши</w:t>
      </w:r>
      <w:r w:rsidRPr="005C19B1">
        <w:rPr>
          <w:bCs/>
          <w:iCs/>
          <w:sz w:val="28"/>
          <w:szCs w:val="28"/>
        </w:rPr>
        <w:t>н</w:t>
      </w:r>
      <w:r w:rsidRPr="005C19B1">
        <w:rPr>
          <w:bCs/>
          <w:iCs/>
          <w:sz w:val="28"/>
          <w:szCs w:val="28"/>
        </w:rPr>
        <w:t>ством ученых.</w:t>
      </w:r>
    </w:p>
    <w:p w:rsidR="00A175A1" w:rsidRPr="005C19B1" w:rsidRDefault="00A175A1" w:rsidP="002D6C80">
      <w:pPr>
        <w:widowControl w:val="0"/>
        <w:shd w:val="clear" w:color="auto" w:fill="FFFFFF"/>
        <w:ind w:firstLine="709"/>
        <w:jc w:val="both"/>
        <w:rPr>
          <w:bCs/>
          <w:iCs/>
          <w:sz w:val="28"/>
          <w:szCs w:val="28"/>
        </w:rPr>
      </w:pPr>
      <w:r w:rsidRPr="005C19B1">
        <w:rPr>
          <w:bCs/>
          <w:iCs/>
          <w:sz w:val="28"/>
          <w:szCs w:val="28"/>
        </w:rPr>
        <w:t>Наиболее емким, на наш взгляд, является определение термина организ</w:t>
      </w:r>
      <w:r w:rsidRPr="005C19B1">
        <w:rPr>
          <w:bCs/>
          <w:iCs/>
          <w:sz w:val="28"/>
          <w:szCs w:val="28"/>
        </w:rPr>
        <w:t>а</w:t>
      </w:r>
      <w:r w:rsidRPr="005C19B1">
        <w:rPr>
          <w:bCs/>
          <w:iCs/>
          <w:sz w:val="28"/>
          <w:szCs w:val="28"/>
        </w:rPr>
        <w:t>ционной культуры данное В.В. Томиловым, который рассматривает ее как с</w:t>
      </w:r>
      <w:r w:rsidRPr="005C19B1">
        <w:rPr>
          <w:bCs/>
          <w:iCs/>
          <w:sz w:val="28"/>
          <w:szCs w:val="28"/>
        </w:rPr>
        <w:t>и</w:t>
      </w:r>
      <w:r w:rsidRPr="005C19B1">
        <w:rPr>
          <w:bCs/>
          <w:iCs/>
          <w:sz w:val="28"/>
          <w:szCs w:val="28"/>
        </w:rPr>
        <w:t>стему базовых ценностей, из его определения следует, что наличие данной культуры помогает предприятию определять направления своего развития, в</w:t>
      </w:r>
      <w:r w:rsidRPr="005C19B1">
        <w:rPr>
          <w:bCs/>
          <w:iCs/>
          <w:sz w:val="28"/>
          <w:szCs w:val="28"/>
        </w:rPr>
        <w:t>ы</w:t>
      </w:r>
      <w:r w:rsidRPr="005C19B1">
        <w:rPr>
          <w:bCs/>
          <w:iCs/>
          <w:sz w:val="28"/>
          <w:szCs w:val="28"/>
        </w:rPr>
        <w:t>делять основные цели, а также способы их достижения.</w:t>
      </w:r>
    </w:p>
    <w:p w:rsidR="00A175A1" w:rsidRPr="005C19B1" w:rsidRDefault="00A175A1" w:rsidP="00A175A1">
      <w:pPr>
        <w:shd w:val="clear" w:color="auto" w:fill="FFFFFF"/>
        <w:ind w:firstLine="709"/>
        <w:jc w:val="both"/>
        <w:rPr>
          <w:bCs/>
          <w:iCs/>
          <w:sz w:val="28"/>
          <w:szCs w:val="28"/>
        </w:rPr>
      </w:pPr>
      <w:r w:rsidRPr="005C19B1">
        <w:rPr>
          <w:bCs/>
          <w:iCs/>
          <w:sz w:val="28"/>
          <w:szCs w:val="28"/>
        </w:rPr>
        <w:t>Также хотелось бы отметить некорректно сформулированные на наш взгляд определения организационной культуры таких авторов, как Г. Хофстеде и У. Оучи. В определении Г. Хофстеде, некорректность проявляется в том, что нельзя прогнозировать результаты финансовой деятельности, опираясь только на организационную культуру. Анализируя определение У. Оучи, можно ус</w:t>
      </w:r>
      <w:r w:rsidRPr="005C19B1">
        <w:rPr>
          <w:bCs/>
          <w:iCs/>
          <w:sz w:val="28"/>
          <w:szCs w:val="28"/>
        </w:rPr>
        <w:t>о</w:t>
      </w:r>
      <w:r w:rsidRPr="005C19B1">
        <w:rPr>
          <w:bCs/>
          <w:iCs/>
          <w:sz w:val="28"/>
          <w:szCs w:val="28"/>
        </w:rPr>
        <w:t>мниться в том, что мифы на сегодняшний день актуальны для формирования организационной культуры.</w:t>
      </w:r>
    </w:p>
    <w:p w:rsidR="00A175A1" w:rsidRPr="005C19B1" w:rsidRDefault="00A175A1" w:rsidP="00B30496">
      <w:pPr>
        <w:widowControl w:val="0"/>
        <w:shd w:val="clear" w:color="auto" w:fill="FFFFFF"/>
        <w:ind w:firstLine="709"/>
        <w:jc w:val="both"/>
        <w:rPr>
          <w:bCs/>
          <w:iCs/>
          <w:sz w:val="28"/>
          <w:szCs w:val="28"/>
        </w:rPr>
      </w:pPr>
      <w:r w:rsidRPr="005C19B1">
        <w:rPr>
          <w:bCs/>
          <w:iCs/>
          <w:sz w:val="28"/>
          <w:szCs w:val="28"/>
        </w:rPr>
        <w:t>Проведенный анализ показал, что разработки зарубежных исследователей по данному направлению не всегда применимы при формировании организац</w:t>
      </w:r>
      <w:r w:rsidRPr="005C19B1">
        <w:rPr>
          <w:bCs/>
          <w:iCs/>
          <w:sz w:val="28"/>
          <w:szCs w:val="28"/>
        </w:rPr>
        <w:t>и</w:t>
      </w:r>
      <w:r w:rsidRPr="005C19B1">
        <w:rPr>
          <w:bCs/>
          <w:iCs/>
          <w:sz w:val="28"/>
          <w:szCs w:val="28"/>
        </w:rPr>
        <w:t>онной культуры на отечественных предприятиях. В связи с чем, российскому бизнесу необходимы рекомендации ученых, учит</w:t>
      </w:r>
      <w:r w:rsidR="00D6129B">
        <w:rPr>
          <w:bCs/>
          <w:iCs/>
          <w:sz w:val="28"/>
          <w:szCs w:val="28"/>
        </w:rPr>
        <w:t>ывающие специфику рынка России.</w:t>
      </w:r>
    </w:p>
    <w:p w:rsidR="00A175A1" w:rsidRPr="005C19B1" w:rsidRDefault="00A175A1" w:rsidP="00A175A1">
      <w:pPr>
        <w:shd w:val="clear" w:color="auto" w:fill="FFFFFF"/>
        <w:ind w:firstLine="709"/>
        <w:jc w:val="both"/>
        <w:rPr>
          <w:bCs/>
          <w:iCs/>
          <w:sz w:val="28"/>
          <w:szCs w:val="28"/>
        </w:rPr>
      </w:pPr>
      <w:r w:rsidRPr="005C19B1">
        <w:rPr>
          <w:bCs/>
          <w:iCs/>
          <w:sz w:val="28"/>
          <w:szCs w:val="28"/>
        </w:rPr>
        <w:t>На современных отечественных предприятиях организационная культура формируется в условиях национально-культурного разнообразия, обусловле</w:t>
      </w:r>
      <w:r w:rsidRPr="005C19B1">
        <w:rPr>
          <w:bCs/>
          <w:iCs/>
          <w:sz w:val="28"/>
          <w:szCs w:val="28"/>
        </w:rPr>
        <w:t>н</w:t>
      </w:r>
      <w:r w:rsidRPr="005C19B1">
        <w:rPr>
          <w:bCs/>
          <w:iCs/>
          <w:sz w:val="28"/>
          <w:szCs w:val="28"/>
        </w:rPr>
        <w:t>ного многонациональностью населения, проживающего и работающего на те</w:t>
      </w:r>
      <w:r w:rsidRPr="005C19B1">
        <w:rPr>
          <w:bCs/>
          <w:iCs/>
          <w:sz w:val="28"/>
          <w:szCs w:val="28"/>
        </w:rPr>
        <w:t>р</w:t>
      </w:r>
      <w:r w:rsidRPr="005C19B1">
        <w:rPr>
          <w:bCs/>
          <w:iCs/>
          <w:sz w:val="28"/>
          <w:szCs w:val="28"/>
        </w:rPr>
        <w:t>ритории России.</w:t>
      </w:r>
    </w:p>
    <w:p w:rsidR="00A175A1" w:rsidRPr="005C19B1" w:rsidRDefault="00A175A1" w:rsidP="00A175A1">
      <w:pPr>
        <w:shd w:val="clear" w:color="auto" w:fill="FFFFFF"/>
        <w:ind w:firstLine="709"/>
        <w:jc w:val="both"/>
        <w:rPr>
          <w:bCs/>
          <w:iCs/>
          <w:sz w:val="28"/>
          <w:szCs w:val="28"/>
        </w:rPr>
      </w:pPr>
      <w:r w:rsidRPr="005C19B1">
        <w:rPr>
          <w:bCs/>
          <w:iCs/>
          <w:sz w:val="28"/>
          <w:szCs w:val="28"/>
        </w:rPr>
        <w:t>Последняя перепись населения Росс</w:t>
      </w:r>
      <w:r w:rsidR="00A8368A">
        <w:rPr>
          <w:bCs/>
          <w:iCs/>
          <w:sz w:val="28"/>
          <w:szCs w:val="28"/>
        </w:rPr>
        <w:t>ийской Федерации, проведенная в </w:t>
      </w:r>
      <w:r w:rsidRPr="005C19B1">
        <w:rPr>
          <w:bCs/>
          <w:iCs/>
          <w:sz w:val="28"/>
          <w:szCs w:val="28"/>
        </w:rPr>
        <w:t>2010 году, показала, что на территории государства проживает 195 народн</w:t>
      </w:r>
      <w:r w:rsidRPr="005C19B1">
        <w:rPr>
          <w:bCs/>
          <w:iCs/>
          <w:sz w:val="28"/>
          <w:szCs w:val="28"/>
        </w:rPr>
        <w:t>о</w:t>
      </w:r>
      <w:r w:rsidRPr="005C19B1">
        <w:rPr>
          <w:bCs/>
          <w:iCs/>
          <w:sz w:val="28"/>
          <w:szCs w:val="28"/>
        </w:rPr>
        <w:t>стей [6]. Современная Россия включает в себя малые народы, известные только ученым в области этнознаний. Более 10 тысяч человек, несмотря на российское гражданство, в 2010 году причислили себя к арабам, бахрейнцам, египтянам, юкагирам, мавританцам, суданцам и пр. [6].</w:t>
      </w:r>
    </w:p>
    <w:p w:rsidR="00A175A1" w:rsidRPr="00D6129B" w:rsidRDefault="00A175A1" w:rsidP="00A175A1">
      <w:pPr>
        <w:shd w:val="clear" w:color="auto" w:fill="FFFFFF"/>
        <w:ind w:firstLine="709"/>
        <w:jc w:val="both"/>
        <w:rPr>
          <w:bCs/>
          <w:iCs/>
          <w:spacing w:val="-2"/>
          <w:sz w:val="28"/>
          <w:szCs w:val="28"/>
        </w:rPr>
      </w:pPr>
      <w:r w:rsidRPr="00D6129B">
        <w:rPr>
          <w:bCs/>
          <w:iCs/>
          <w:spacing w:val="-2"/>
          <w:sz w:val="28"/>
          <w:szCs w:val="28"/>
        </w:rPr>
        <w:t xml:space="preserve">Как отмечено в [8, с. 56] в условиях глобализации экономики возникают проблемы использования трудовых ресурсов как легальной, так и нелегальной миграции. На стройках России трудятся представители разных национальностей </w:t>
      </w:r>
      <w:r w:rsidRPr="00D6129B">
        <w:rPr>
          <w:bCs/>
          <w:iCs/>
          <w:spacing w:val="-2"/>
          <w:sz w:val="28"/>
          <w:szCs w:val="28"/>
        </w:rPr>
        <w:lastRenderedPageBreak/>
        <w:t>и недопонимание между ними нередко приводит к межнациональным конфли</w:t>
      </w:r>
      <w:r w:rsidRPr="00D6129B">
        <w:rPr>
          <w:bCs/>
          <w:iCs/>
          <w:spacing w:val="-2"/>
          <w:sz w:val="28"/>
          <w:szCs w:val="28"/>
        </w:rPr>
        <w:t>к</w:t>
      </w:r>
      <w:r w:rsidRPr="00D6129B">
        <w:rPr>
          <w:bCs/>
          <w:iCs/>
          <w:spacing w:val="-2"/>
          <w:sz w:val="28"/>
          <w:szCs w:val="28"/>
        </w:rPr>
        <w:t>там.  В связи с этим, одна из основных задач организационной культуры стро</w:t>
      </w:r>
      <w:r w:rsidRPr="00D6129B">
        <w:rPr>
          <w:bCs/>
          <w:iCs/>
          <w:spacing w:val="-2"/>
          <w:sz w:val="28"/>
          <w:szCs w:val="28"/>
        </w:rPr>
        <w:t>и</w:t>
      </w:r>
      <w:r w:rsidRPr="00D6129B">
        <w:rPr>
          <w:bCs/>
          <w:iCs/>
          <w:spacing w:val="-2"/>
          <w:sz w:val="28"/>
          <w:szCs w:val="28"/>
        </w:rPr>
        <w:t>тельного предприятия заключается в создании микроклимата, благоприятного для плодотворного совместного труда многонационального коллектива.</w:t>
      </w:r>
    </w:p>
    <w:p w:rsidR="00A175A1" w:rsidRPr="005C19B1" w:rsidRDefault="00A175A1" w:rsidP="00A175A1">
      <w:pPr>
        <w:shd w:val="clear" w:color="auto" w:fill="FFFFFF"/>
        <w:ind w:firstLine="709"/>
        <w:jc w:val="both"/>
        <w:rPr>
          <w:bCs/>
          <w:iCs/>
          <w:sz w:val="28"/>
          <w:szCs w:val="28"/>
        </w:rPr>
      </w:pPr>
      <w:r w:rsidRPr="005C19B1">
        <w:rPr>
          <w:bCs/>
          <w:iCs/>
          <w:sz w:val="28"/>
          <w:szCs w:val="28"/>
        </w:rPr>
        <w:t>Организационная культура являетс</w:t>
      </w:r>
      <w:r w:rsidR="00D6129B">
        <w:rPr>
          <w:bCs/>
          <w:iCs/>
          <w:sz w:val="28"/>
          <w:szCs w:val="28"/>
        </w:rPr>
        <w:t>я средством внешней адаптации и </w:t>
      </w:r>
      <w:r w:rsidRPr="005C19B1">
        <w:rPr>
          <w:bCs/>
          <w:iCs/>
          <w:sz w:val="28"/>
          <w:szCs w:val="28"/>
        </w:rPr>
        <w:t>внутренней интеграции. Внешняя адаптация способствует формированию п</w:t>
      </w:r>
      <w:r w:rsidRPr="005C19B1">
        <w:rPr>
          <w:bCs/>
          <w:iCs/>
          <w:sz w:val="28"/>
          <w:szCs w:val="28"/>
        </w:rPr>
        <w:t>о</w:t>
      </w:r>
      <w:r w:rsidRPr="005C19B1">
        <w:rPr>
          <w:bCs/>
          <w:iCs/>
          <w:sz w:val="28"/>
          <w:szCs w:val="28"/>
        </w:rPr>
        <w:t>ложительного имиджа предприятия и его деловой репутации на рынке, создает предпосылки для реализации взаимовыгодных отношений предприятия с пар</w:t>
      </w:r>
      <w:r w:rsidRPr="005C19B1">
        <w:rPr>
          <w:bCs/>
          <w:iCs/>
          <w:sz w:val="28"/>
          <w:szCs w:val="28"/>
        </w:rPr>
        <w:t>т</w:t>
      </w:r>
      <w:r w:rsidRPr="005C19B1">
        <w:rPr>
          <w:bCs/>
          <w:iCs/>
          <w:sz w:val="28"/>
          <w:szCs w:val="28"/>
        </w:rPr>
        <w:t>нерами по бизнесу и непосредственно с потребителями производимой им пр</w:t>
      </w:r>
      <w:r w:rsidRPr="005C19B1">
        <w:rPr>
          <w:bCs/>
          <w:iCs/>
          <w:sz w:val="28"/>
          <w:szCs w:val="28"/>
        </w:rPr>
        <w:t>о</w:t>
      </w:r>
      <w:r w:rsidRPr="005C19B1">
        <w:rPr>
          <w:bCs/>
          <w:iCs/>
          <w:sz w:val="28"/>
          <w:szCs w:val="28"/>
        </w:rPr>
        <w:t>дукции (работ, услуг). Внутренняя интеграция</w:t>
      </w:r>
      <w:r w:rsidR="00D6129B">
        <w:rPr>
          <w:bCs/>
          <w:iCs/>
          <w:sz w:val="28"/>
          <w:szCs w:val="28"/>
        </w:rPr>
        <w:t xml:space="preserve"> позволяет укрепить отношения в </w:t>
      </w:r>
      <w:r w:rsidRPr="005C19B1">
        <w:rPr>
          <w:bCs/>
          <w:iCs/>
          <w:sz w:val="28"/>
          <w:szCs w:val="28"/>
        </w:rPr>
        <w:t>трудовом коллективе и нацелить его на достижение стоящих перед предпри</w:t>
      </w:r>
      <w:r w:rsidRPr="005C19B1">
        <w:rPr>
          <w:bCs/>
          <w:iCs/>
          <w:sz w:val="28"/>
          <w:szCs w:val="28"/>
        </w:rPr>
        <w:t>я</w:t>
      </w:r>
      <w:r w:rsidRPr="005C19B1">
        <w:rPr>
          <w:bCs/>
          <w:iCs/>
          <w:sz w:val="28"/>
          <w:szCs w:val="28"/>
        </w:rPr>
        <w:t>тием целей, в рамках разработанной стратегии и реализуемой тактики.</w:t>
      </w:r>
    </w:p>
    <w:p w:rsidR="00A175A1" w:rsidRPr="005C19B1" w:rsidRDefault="00A175A1" w:rsidP="00A175A1">
      <w:pPr>
        <w:shd w:val="clear" w:color="auto" w:fill="FFFFFF"/>
        <w:ind w:firstLine="709"/>
        <w:jc w:val="both"/>
        <w:rPr>
          <w:bCs/>
          <w:iCs/>
          <w:sz w:val="28"/>
          <w:szCs w:val="28"/>
        </w:rPr>
      </w:pPr>
      <w:r w:rsidRPr="005C19B1">
        <w:rPr>
          <w:bCs/>
          <w:iCs/>
          <w:sz w:val="28"/>
          <w:szCs w:val="28"/>
        </w:rPr>
        <w:t>Проведенный авторами анализ наличия и состояния организационной культуры на отечественных предприятиях показал, что в настоящее время на большинстве из них организационная культура практически отсутствует. Ос</w:t>
      </w:r>
      <w:r w:rsidRPr="005C19B1">
        <w:rPr>
          <w:bCs/>
          <w:iCs/>
          <w:sz w:val="28"/>
          <w:szCs w:val="28"/>
        </w:rPr>
        <w:t>о</w:t>
      </w:r>
      <w:r w:rsidRPr="005C19B1">
        <w:rPr>
          <w:bCs/>
          <w:iCs/>
          <w:sz w:val="28"/>
          <w:szCs w:val="28"/>
        </w:rPr>
        <w:t>бенно удручающе обстоят дела на строительных предприятиях. В условиях к</w:t>
      </w:r>
      <w:r w:rsidRPr="005C19B1">
        <w:rPr>
          <w:bCs/>
          <w:iCs/>
          <w:sz w:val="28"/>
          <w:szCs w:val="28"/>
        </w:rPr>
        <w:t>о</w:t>
      </w:r>
      <w:r w:rsidRPr="005C19B1">
        <w:rPr>
          <w:bCs/>
          <w:iCs/>
          <w:sz w:val="28"/>
          <w:szCs w:val="28"/>
        </w:rPr>
        <w:t>мандно – административной системы ведения хозяйства организационная кул</w:t>
      </w:r>
      <w:r w:rsidRPr="005C19B1">
        <w:rPr>
          <w:bCs/>
          <w:iCs/>
          <w:sz w:val="28"/>
          <w:szCs w:val="28"/>
        </w:rPr>
        <w:t>ь</w:t>
      </w:r>
      <w:r w:rsidRPr="005C19B1">
        <w:rPr>
          <w:bCs/>
          <w:iCs/>
          <w:sz w:val="28"/>
          <w:szCs w:val="28"/>
        </w:rPr>
        <w:t>тура базировалась на общей идеологии – построении коммунизма. С развалом СССР рухнула и идеология, что привело в свою очередь к сбою в деятельности многих государственных предприятий и в последующем к их банкротству. Это касае</w:t>
      </w:r>
      <w:r w:rsidR="00D6129B">
        <w:rPr>
          <w:bCs/>
          <w:iCs/>
          <w:sz w:val="28"/>
          <w:szCs w:val="28"/>
        </w:rPr>
        <w:t>тся и строительных предприятий.</w:t>
      </w:r>
    </w:p>
    <w:p w:rsidR="00A175A1" w:rsidRPr="005C19B1" w:rsidRDefault="00A175A1" w:rsidP="00A175A1">
      <w:pPr>
        <w:shd w:val="clear" w:color="auto" w:fill="FFFFFF"/>
        <w:ind w:firstLine="709"/>
        <w:jc w:val="both"/>
        <w:rPr>
          <w:bCs/>
          <w:iCs/>
          <w:sz w:val="28"/>
          <w:szCs w:val="28"/>
        </w:rPr>
      </w:pPr>
      <w:r w:rsidRPr="005C19B1">
        <w:rPr>
          <w:bCs/>
          <w:iCs/>
          <w:sz w:val="28"/>
          <w:szCs w:val="28"/>
        </w:rPr>
        <w:t>Одним из показателей успешности протекающих в период перехода к р</w:t>
      </w:r>
      <w:r w:rsidRPr="005C19B1">
        <w:rPr>
          <w:bCs/>
          <w:iCs/>
          <w:sz w:val="28"/>
          <w:szCs w:val="28"/>
        </w:rPr>
        <w:t>ы</w:t>
      </w:r>
      <w:r w:rsidRPr="005C19B1">
        <w:rPr>
          <w:bCs/>
          <w:iCs/>
          <w:sz w:val="28"/>
          <w:szCs w:val="28"/>
        </w:rPr>
        <w:t>ночной экономике процессов является развитие такой сферы экономической деятельности как строительство, однако в нашей стране в период транзитивной экономики ситуация была иная. Государственная поддержка строительной де</w:t>
      </w:r>
      <w:r w:rsidRPr="005C19B1">
        <w:rPr>
          <w:bCs/>
          <w:iCs/>
          <w:sz w:val="28"/>
          <w:szCs w:val="28"/>
        </w:rPr>
        <w:t>я</w:t>
      </w:r>
      <w:r w:rsidRPr="005C19B1">
        <w:rPr>
          <w:bCs/>
          <w:iCs/>
          <w:sz w:val="28"/>
          <w:szCs w:val="28"/>
        </w:rPr>
        <w:t>тельности практически отсутствовала, кроме того, отмечалась низкая инвест</w:t>
      </w:r>
      <w:r w:rsidRPr="005C19B1">
        <w:rPr>
          <w:bCs/>
          <w:iCs/>
          <w:sz w:val="28"/>
          <w:szCs w:val="28"/>
        </w:rPr>
        <w:t>и</w:t>
      </w:r>
      <w:r w:rsidRPr="005C19B1">
        <w:rPr>
          <w:bCs/>
          <w:iCs/>
          <w:sz w:val="28"/>
          <w:szCs w:val="28"/>
        </w:rPr>
        <w:t>ционная активность в региональной экономике, в результате чего мощности строительных предприятий потеряли свою производственную ценность всле</w:t>
      </w:r>
      <w:r w:rsidRPr="005C19B1">
        <w:rPr>
          <w:bCs/>
          <w:iCs/>
          <w:sz w:val="28"/>
          <w:szCs w:val="28"/>
        </w:rPr>
        <w:t>д</w:t>
      </w:r>
      <w:r w:rsidRPr="005C19B1">
        <w:rPr>
          <w:bCs/>
          <w:iCs/>
          <w:sz w:val="28"/>
          <w:szCs w:val="28"/>
        </w:rPr>
        <w:t>ствие физического и морального износа и целого ряда других факторов, спец</w:t>
      </w:r>
      <w:r w:rsidRPr="005C19B1">
        <w:rPr>
          <w:bCs/>
          <w:iCs/>
          <w:sz w:val="28"/>
          <w:szCs w:val="28"/>
        </w:rPr>
        <w:t>и</w:t>
      </w:r>
      <w:r w:rsidRPr="005C19B1">
        <w:rPr>
          <w:bCs/>
          <w:iCs/>
          <w:sz w:val="28"/>
          <w:szCs w:val="28"/>
        </w:rPr>
        <w:t>фических для российского рынка (бесхозяйственность и т.п.). Это в итоге пр</w:t>
      </w:r>
      <w:r w:rsidRPr="005C19B1">
        <w:rPr>
          <w:bCs/>
          <w:iCs/>
          <w:sz w:val="28"/>
          <w:szCs w:val="28"/>
        </w:rPr>
        <w:t>и</w:t>
      </w:r>
      <w:r w:rsidRPr="005C19B1">
        <w:rPr>
          <w:bCs/>
          <w:iCs/>
          <w:sz w:val="28"/>
          <w:szCs w:val="28"/>
        </w:rPr>
        <w:t>вело к снижению эффективности деятельности предприятий на строительном рынке.</w:t>
      </w:r>
    </w:p>
    <w:p w:rsidR="00A175A1" w:rsidRPr="005C19B1" w:rsidRDefault="00A175A1" w:rsidP="00A175A1">
      <w:pPr>
        <w:shd w:val="clear" w:color="auto" w:fill="FFFFFF"/>
        <w:ind w:firstLine="709"/>
        <w:jc w:val="both"/>
        <w:rPr>
          <w:bCs/>
          <w:iCs/>
          <w:sz w:val="28"/>
          <w:szCs w:val="28"/>
        </w:rPr>
      </w:pPr>
      <w:r w:rsidRPr="005C19B1">
        <w:rPr>
          <w:bCs/>
          <w:iCs/>
          <w:sz w:val="28"/>
          <w:szCs w:val="28"/>
        </w:rPr>
        <w:t>Успешным назвать решение указанных проблем не представляется во</w:t>
      </w:r>
      <w:r w:rsidRPr="005C19B1">
        <w:rPr>
          <w:bCs/>
          <w:iCs/>
          <w:sz w:val="28"/>
          <w:szCs w:val="28"/>
        </w:rPr>
        <w:t>з</w:t>
      </w:r>
      <w:r w:rsidRPr="005C19B1">
        <w:rPr>
          <w:bCs/>
          <w:iCs/>
          <w:sz w:val="28"/>
          <w:szCs w:val="28"/>
        </w:rPr>
        <w:t>можным и по настоящее время организационная культура на строительных предприятия еще формируется, каждый хозяйствующий субъект ищет для себя приемлемую форму, опираясь на ценности, менталитет и социальный уровень своих сотрудников, в чем и состоит сложность, так как Россия многонаци</w:t>
      </w:r>
      <w:r w:rsidRPr="005C19B1">
        <w:rPr>
          <w:bCs/>
          <w:iCs/>
          <w:sz w:val="28"/>
          <w:szCs w:val="28"/>
        </w:rPr>
        <w:t>о</w:t>
      </w:r>
      <w:r w:rsidRPr="005C19B1">
        <w:rPr>
          <w:bCs/>
          <w:iCs/>
          <w:sz w:val="28"/>
          <w:szCs w:val="28"/>
        </w:rPr>
        <w:t>нальна, территориально разбросана.</w:t>
      </w:r>
    </w:p>
    <w:p w:rsidR="00A175A1" w:rsidRPr="005C19B1" w:rsidRDefault="00A175A1" w:rsidP="00A175A1">
      <w:pPr>
        <w:shd w:val="clear" w:color="auto" w:fill="FFFFFF"/>
        <w:ind w:firstLine="709"/>
        <w:jc w:val="both"/>
        <w:rPr>
          <w:bCs/>
          <w:iCs/>
          <w:sz w:val="28"/>
          <w:szCs w:val="28"/>
        </w:rPr>
      </w:pPr>
      <w:r w:rsidRPr="005C19B1">
        <w:rPr>
          <w:bCs/>
          <w:iCs/>
          <w:sz w:val="28"/>
          <w:szCs w:val="28"/>
        </w:rPr>
        <w:t>Несмотря на многолетние исследования, посвященные вопросам орган</w:t>
      </w:r>
      <w:r w:rsidRPr="005C19B1">
        <w:rPr>
          <w:bCs/>
          <w:iCs/>
          <w:sz w:val="28"/>
          <w:szCs w:val="28"/>
        </w:rPr>
        <w:t>и</w:t>
      </w:r>
      <w:r w:rsidRPr="005C19B1">
        <w:rPr>
          <w:bCs/>
          <w:iCs/>
          <w:sz w:val="28"/>
          <w:szCs w:val="28"/>
        </w:rPr>
        <w:t>зационной культуры, только в последние годы наметился переход к определе</w:t>
      </w:r>
      <w:r w:rsidRPr="005C19B1">
        <w:rPr>
          <w:bCs/>
          <w:iCs/>
          <w:sz w:val="28"/>
          <w:szCs w:val="28"/>
        </w:rPr>
        <w:t>н</w:t>
      </w:r>
      <w:r w:rsidRPr="005C19B1">
        <w:rPr>
          <w:bCs/>
          <w:iCs/>
          <w:sz w:val="28"/>
          <w:szCs w:val="28"/>
        </w:rPr>
        <w:t>ным технологиям формирования культуры предприятий [13, с. 72]. Формиров</w:t>
      </w:r>
      <w:r w:rsidRPr="005C19B1">
        <w:rPr>
          <w:bCs/>
          <w:iCs/>
          <w:sz w:val="28"/>
          <w:szCs w:val="28"/>
        </w:rPr>
        <w:t>а</w:t>
      </w:r>
      <w:r w:rsidR="00D6129B">
        <w:rPr>
          <w:bCs/>
          <w:iCs/>
          <w:sz w:val="28"/>
          <w:szCs w:val="28"/>
        </w:rPr>
        <w:t xml:space="preserve">ние организационной культуры </w:t>
      </w:r>
      <w:r w:rsidR="00D6129B">
        <w:rPr>
          <w:rFonts w:ascii="Calibri" w:hAnsi="Calibri" w:cs="Calibri"/>
          <w:bCs/>
          <w:iCs/>
          <w:sz w:val="28"/>
          <w:szCs w:val="28"/>
        </w:rPr>
        <w:t>‒</w:t>
      </w:r>
      <w:r w:rsidRPr="005C19B1">
        <w:rPr>
          <w:bCs/>
          <w:iCs/>
          <w:sz w:val="28"/>
          <w:szCs w:val="28"/>
        </w:rPr>
        <w:t xml:space="preserve"> это целенаправленные действия, направле</w:t>
      </w:r>
      <w:r w:rsidRPr="005C19B1">
        <w:rPr>
          <w:bCs/>
          <w:iCs/>
          <w:sz w:val="28"/>
          <w:szCs w:val="28"/>
        </w:rPr>
        <w:t>н</w:t>
      </w:r>
      <w:r w:rsidRPr="005C19B1">
        <w:rPr>
          <w:bCs/>
          <w:iCs/>
          <w:sz w:val="28"/>
          <w:szCs w:val="28"/>
        </w:rPr>
        <w:t xml:space="preserve">ные на создание и введение системы норм, правил, ценностей, способствующих </w:t>
      </w:r>
      <w:r w:rsidR="00D6129B">
        <w:rPr>
          <w:bCs/>
          <w:iCs/>
          <w:sz w:val="28"/>
          <w:szCs w:val="28"/>
        </w:rPr>
        <w:t>достижению установленных целей.</w:t>
      </w:r>
    </w:p>
    <w:p w:rsidR="00A175A1" w:rsidRPr="005C19B1" w:rsidRDefault="00A175A1" w:rsidP="00A175A1">
      <w:pPr>
        <w:shd w:val="clear" w:color="auto" w:fill="FFFFFF"/>
        <w:ind w:firstLine="709"/>
        <w:jc w:val="both"/>
        <w:rPr>
          <w:bCs/>
          <w:iCs/>
          <w:sz w:val="28"/>
          <w:szCs w:val="28"/>
        </w:rPr>
      </w:pPr>
      <w:r w:rsidRPr="005C19B1">
        <w:rPr>
          <w:bCs/>
          <w:iCs/>
          <w:sz w:val="28"/>
          <w:szCs w:val="28"/>
        </w:rPr>
        <w:lastRenderedPageBreak/>
        <w:t>На наш взгляд, базовыми составляющими организационной культуры я</w:t>
      </w:r>
      <w:r w:rsidRPr="005C19B1">
        <w:rPr>
          <w:bCs/>
          <w:iCs/>
          <w:sz w:val="28"/>
          <w:szCs w:val="28"/>
        </w:rPr>
        <w:t>в</w:t>
      </w:r>
      <w:r w:rsidRPr="005C19B1">
        <w:rPr>
          <w:bCs/>
          <w:iCs/>
          <w:sz w:val="28"/>
          <w:szCs w:val="28"/>
        </w:rPr>
        <w:t>ляются принятые на предприятии ценности, которые определяют содержание остальных её элементов. Поэтому необходимо прививать единые ценности всем сотрудникам вне зависимости от «табеля о рангах». Если ценностные ориент</w:t>
      </w:r>
      <w:r w:rsidRPr="005C19B1">
        <w:rPr>
          <w:bCs/>
          <w:iCs/>
          <w:sz w:val="28"/>
          <w:szCs w:val="28"/>
        </w:rPr>
        <w:t>а</w:t>
      </w:r>
      <w:r w:rsidRPr="005C19B1">
        <w:rPr>
          <w:bCs/>
          <w:iCs/>
          <w:sz w:val="28"/>
          <w:szCs w:val="28"/>
        </w:rPr>
        <w:t>ции руководящих работников не будут совпадать с организационными ценн</w:t>
      </w:r>
      <w:r w:rsidRPr="005C19B1">
        <w:rPr>
          <w:bCs/>
          <w:iCs/>
          <w:sz w:val="28"/>
          <w:szCs w:val="28"/>
        </w:rPr>
        <w:t>о</w:t>
      </w:r>
      <w:r w:rsidRPr="005C19B1">
        <w:rPr>
          <w:bCs/>
          <w:iCs/>
          <w:sz w:val="28"/>
          <w:szCs w:val="28"/>
        </w:rPr>
        <w:t>стями рядовых сотрудников, то это неизбежно приведет к конфронтации, сн</w:t>
      </w:r>
      <w:r w:rsidRPr="005C19B1">
        <w:rPr>
          <w:bCs/>
          <w:iCs/>
          <w:sz w:val="28"/>
          <w:szCs w:val="28"/>
        </w:rPr>
        <w:t>и</w:t>
      </w:r>
      <w:r w:rsidRPr="005C19B1">
        <w:rPr>
          <w:bCs/>
          <w:iCs/>
          <w:sz w:val="28"/>
          <w:szCs w:val="28"/>
        </w:rPr>
        <w:t>жению лояльности, мотивации, и как следствие к снижению финансовых пок</w:t>
      </w:r>
      <w:r w:rsidRPr="005C19B1">
        <w:rPr>
          <w:bCs/>
          <w:iCs/>
          <w:sz w:val="28"/>
          <w:szCs w:val="28"/>
        </w:rPr>
        <w:t>а</w:t>
      </w:r>
      <w:r w:rsidRPr="005C19B1">
        <w:rPr>
          <w:bCs/>
          <w:iCs/>
          <w:sz w:val="28"/>
          <w:szCs w:val="28"/>
        </w:rPr>
        <w:t>зателей деятельности строительных предприятий.</w:t>
      </w:r>
    </w:p>
    <w:p w:rsidR="00A175A1" w:rsidRPr="005C19B1" w:rsidRDefault="00A175A1" w:rsidP="00A175A1">
      <w:pPr>
        <w:shd w:val="clear" w:color="auto" w:fill="FFFFFF"/>
        <w:ind w:firstLine="709"/>
        <w:jc w:val="both"/>
        <w:rPr>
          <w:bCs/>
          <w:iCs/>
          <w:sz w:val="28"/>
          <w:szCs w:val="28"/>
        </w:rPr>
      </w:pPr>
      <w:r w:rsidRPr="005C19B1">
        <w:rPr>
          <w:bCs/>
          <w:iCs/>
          <w:sz w:val="28"/>
          <w:szCs w:val="28"/>
        </w:rPr>
        <w:t>На мотивацию сотрудников оказывают воздействие ценности и ценнос</w:t>
      </w:r>
      <w:r w:rsidRPr="005C19B1">
        <w:rPr>
          <w:bCs/>
          <w:iCs/>
          <w:sz w:val="28"/>
          <w:szCs w:val="28"/>
        </w:rPr>
        <w:t>т</w:t>
      </w:r>
      <w:r w:rsidR="00D6129B">
        <w:rPr>
          <w:bCs/>
          <w:iCs/>
          <w:sz w:val="28"/>
          <w:szCs w:val="28"/>
        </w:rPr>
        <w:t>ные ориен</w:t>
      </w:r>
      <w:r w:rsidRPr="005C19B1">
        <w:rPr>
          <w:bCs/>
          <w:iCs/>
          <w:sz w:val="28"/>
          <w:szCs w:val="28"/>
        </w:rPr>
        <w:t xml:space="preserve">тации, убеждения, которые, в </w:t>
      </w:r>
      <w:r w:rsidR="00D6129B">
        <w:rPr>
          <w:bCs/>
          <w:iCs/>
          <w:sz w:val="28"/>
          <w:szCs w:val="28"/>
        </w:rPr>
        <w:t>свою очередь, формируются в про</w:t>
      </w:r>
      <w:r w:rsidRPr="005C19B1">
        <w:rPr>
          <w:bCs/>
          <w:iCs/>
          <w:sz w:val="28"/>
          <w:szCs w:val="28"/>
        </w:rPr>
        <w:t xml:space="preserve">цессе воспитания </w:t>
      </w:r>
      <w:r w:rsidR="00D6129B">
        <w:rPr>
          <w:bCs/>
          <w:iCs/>
          <w:sz w:val="28"/>
          <w:szCs w:val="28"/>
        </w:rPr>
        <w:t>и обучения работника и определя</w:t>
      </w:r>
      <w:r w:rsidRPr="005C19B1">
        <w:rPr>
          <w:bCs/>
          <w:iCs/>
          <w:sz w:val="28"/>
          <w:szCs w:val="28"/>
        </w:rPr>
        <w:t>ют его трудовое поведение. «П</w:t>
      </w:r>
      <w:r w:rsidRPr="005C19B1">
        <w:rPr>
          <w:bCs/>
          <w:iCs/>
          <w:sz w:val="28"/>
          <w:szCs w:val="28"/>
        </w:rPr>
        <w:t>о</w:t>
      </w:r>
      <w:r w:rsidRPr="005C19B1">
        <w:rPr>
          <w:bCs/>
          <w:iCs/>
          <w:sz w:val="28"/>
          <w:szCs w:val="28"/>
        </w:rPr>
        <w:t>ведение сов</w:t>
      </w:r>
      <w:r w:rsidR="00D6129B">
        <w:rPr>
          <w:bCs/>
          <w:iCs/>
          <w:sz w:val="28"/>
          <w:szCs w:val="28"/>
        </w:rPr>
        <w:t>ременной хозяйственной организа</w:t>
      </w:r>
      <w:r w:rsidRPr="005C19B1">
        <w:rPr>
          <w:bCs/>
          <w:iCs/>
          <w:sz w:val="28"/>
          <w:szCs w:val="28"/>
        </w:rPr>
        <w:t>ции во многом определяется не только конкретными целями и задач</w:t>
      </w:r>
      <w:r w:rsidR="00D6129B">
        <w:rPr>
          <w:bCs/>
          <w:iCs/>
          <w:sz w:val="28"/>
          <w:szCs w:val="28"/>
        </w:rPr>
        <w:t>ами, но и системой норм и ценно</w:t>
      </w:r>
      <w:r w:rsidRPr="005C19B1">
        <w:rPr>
          <w:bCs/>
          <w:iCs/>
          <w:sz w:val="28"/>
          <w:szCs w:val="28"/>
        </w:rPr>
        <w:t>стей, к</w:t>
      </w:r>
      <w:r w:rsidRPr="005C19B1">
        <w:rPr>
          <w:bCs/>
          <w:iCs/>
          <w:sz w:val="28"/>
          <w:szCs w:val="28"/>
        </w:rPr>
        <w:t>о</w:t>
      </w:r>
      <w:r w:rsidRPr="005C19B1">
        <w:rPr>
          <w:bCs/>
          <w:iCs/>
          <w:sz w:val="28"/>
          <w:szCs w:val="28"/>
        </w:rPr>
        <w:t>торые отражены в миссии организац</w:t>
      </w:r>
      <w:r w:rsidR="00D6129B">
        <w:rPr>
          <w:bCs/>
          <w:iCs/>
          <w:sz w:val="28"/>
          <w:szCs w:val="28"/>
        </w:rPr>
        <w:t>ии, ко</w:t>
      </w:r>
      <w:r w:rsidRPr="005C19B1">
        <w:rPr>
          <w:bCs/>
          <w:iCs/>
          <w:sz w:val="28"/>
          <w:szCs w:val="28"/>
        </w:rPr>
        <w:t>дек</w:t>
      </w:r>
      <w:r w:rsidR="00D6129B">
        <w:rPr>
          <w:bCs/>
          <w:iCs/>
          <w:sz w:val="28"/>
          <w:szCs w:val="28"/>
        </w:rPr>
        <w:t>се поведения работников»</w:t>
      </w:r>
      <w:r w:rsidR="00D6129B">
        <w:rPr>
          <w:bCs/>
          <w:iCs/>
          <w:sz w:val="28"/>
          <w:szCs w:val="28"/>
        </w:rPr>
        <w:br/>
        <w:t>[7, с. 246]. Перечисленные элемен</w:t>
      </w:r>
      <w:r w:rsidRPr="005C19B1">
        <w:rPr>
          <w:bCs/>
          <w:iCs/>
          <w:sz w:val="28"/>
          <w:szCs w:val="28"/>
        </w:rPr>
        <w:t>т</w:t>
      </w:r>
      <w:r w:rsidR="00D6129B">
        <w:rPr>
          <w:bCs/>
          <w:iCs/>
          <w:sz w:val="28"/>
          <w:szCs w:val="28"/>
        </w:rPr>
        <w:t>ы отражают суть организационной</w:t>
      </w:r>
      <w:r w:rsidR="00D6129B">
        <w:rPr>
          <w:bCs/>
          <w:iCs/>
          <w:sz w:val="28"/>
          <w:szCs w:val="28"/>
        </w:rPr>
        <w:br/>
      </w:r>
      <w:r w:rsidR="00E76B84">
        <w:rPr>
          <w:bCs/>
          <w:iCs/>
          <w:sz w:val="28"/>
          <w:szCs w:val="28"/>
        </w:rPr>
        <w:t>культуры.</w:t>
      </w:r>
    </w:p>
    <w:p w:rsidR="00A175A1" w:rsidRPr="005C19B1" w:rsidRDefault="00A175A1" w:rsidP="00B30496">
      <w:pPr>
        <w:widowControl w:val="0"/>
        <w:shd w:val="clear" w:color="auto" w:fill="FFFFFF"/>
        <w:ind w:firstLine="709"/>
        <w:jc w:val="both"/>
        <w:rPr>
          <w:bCs/>
          <w:iCs/>
          <w:sz w:val="28"/>
          <w:szCs w:val="28"/>
        </w:rPr>
      </w:pPr>
      <w:r w:rsidRPr="005C19B1">
        <w:rPr>
          <w:bCs/>
          <w:iCs/>
          <w:sz w:val="28"/>
          <w:szCs w:val="28"/>
        </w:rPr>
        <w:t>Первостепенное значение в ходе формирования организационной культ</w:t>
      </w:r>
      <w:r w:rsidRPr="005C19B1">
        <w:rPr>
          <w:bCs/>
          <w:iCs/>
          <w:sz w:val="28"/>
          <w:szCs w:val="28"/>
        </w:rPr>
        <w:t>у</w:t>
      </w:r>
      <w:r w:rsidRPr="005C19B1">
        <w:rPr>
          <w:bCs/>
          <w:iCs/>
          <w:sz w:val="28"/>
          <w:szCs w:val="28"/>
        </w:rPr>
        <w:t>ры имеют руководители организации. Поскольку отечественные строительные предприятия практически не имеют опыта управления культурой предприятия, возникает необходимость создания методологии формирования организацио</w:t>
      </w:r>
      <w:r w:rsidRPr="005C19B1">
        <w:rPr>
          <w:bCs/>
          <w:iCs/>
          <w:sz w:val="28"/>
          <w:szCs w:val="28"/>
        </w:rPr>
        <w:t>н</w:t>
      </w:r>
      <w:r w:rsidRPr="005C19B1">
        <w:rPr>
          <w:bCs/>
          <w:iCs/>
          <w:sz w:val="28"/>
          <w:szCs w:val="28"/>
        </w:rPr>
        <w:t>ной культуры [8, с. 327]. Процедура формирования организационной культуры состоит из нескольких циклических шагов: формулирование проблемы; опис</w:t>
      </w:r>
      <w:r w:rsidRPr="005C19B1">
        <w:rPr>
          <w:bCs/>
          <w:iCs/>
          <w:sz w:val="28"/>
          <w:szCs w:val="28"/>
        </w:rPr>
        <w:t>а</w:t>
      </w:r>
      <w:r w:rsidRPr="005C19B1">
        <w:rPr>
          <w:bCs/>
          <w:iCs/>
          <w:sz w:val="28"/>
          <w:szCs w:val="28"/>
        </w:rPr>
        <w:t>ние окончательного решения; разработка и ос</w:t>
      </w:r>
      <w:r w:rsidR="00D6129B">
        <w:rPr>
          <w:bCs/>
          <w:iCs/>
          <w:sz w:val="28"/>
          <w:szCs w:val="28"/>
        </w:rPr>
        <w:t>уществление плана [4, с. 80]. В </w:t>
      </w:r>
      <w:r w:rsidRPr="005C19B1">
        <w:rPr>
          <w:bCs/>
          <w:iCs/>
          <w:sz w:val="28"/>
          <w:szCs w:val="28"/>
        </w:rPr>
        <w:t>случае необходимости следует осуществлять контроллинг изменений в с</w:t>
      </w:r>
      <w:r w:rsidRPr="005C19B1">
        <w:rPr>
          <w:bCs/>
          <w:iCs/>
          <w:sz w:val="28"/>
          <w:szCs w:val="28"/>
        </w:rPr>
        <w:t>о</w:t>
      </w:r>
      <w:r w:rsidRPr="005C19B1">
        <w:rPr>
          <w:bCs/>
          <w:iCs/>
          <w:sz w:val="28"/>
          <w:szCs w:val="28"/>
        </w:rPr>
        <w:t>стоянии организационной кул</w:t>
      </w:r>
      <w:r w:rsidR="00D6129B">
        <w:rPr>
          <w:bCs/>
          <w:iCs/>
          <w:sz w:val="28"/>
          <w:szCs w:val="28"/>
        </w:rPr>
        <w:t xml:space="preserve">ьтуры и корректировка решений. </w:t>
      </w:r>
      <w:r w:rsidRPr="005C19B1">
        <w:rPr>
          <w:bCs/>
          <w:iCs/>
          <w:sz w:val="28"/>
          <w:szCs w:val="28"/>
        </w:rPr>
        <w:t>Решение этих задач «зависит в значительной мере от уровня компетенции руководителя и его умения правильно выбрать наилучший стиль управления при решении задач управления» [11, с. 199]. Способность руководителей оценивать, контролир</w:t>
      </w:r>
      <w:r w:rsidRPr="005C19B1">
        <w:rPr>
          <w:bCs/>
          <w:iCs/>
          <w:sz w:val="28"/>
          <w:szCs w:val="28"/>
        </w:rPr>
        <w:t>о</w:t>
      </w:r>
      <w:r w:rsidRPr="005C19B1">
        <w:rPr>
          <w:bCs/>
          <w:iCs/>
          <w:sz w:val="28"/>
          <w:szCs w:val="28"/>
        </w:rPr>
        <w:t>вать и поддерживать подчиненных, принимаемые решения в кризисных ситу</w:t>
      </w:r>
      <w:r w:rsidRPr="005C19B1">
        <w:rPr>
          <w:bCs/>
          <w:iCs/>
          <w:sz w:val="28"/>
          <w:szCs w:val="28"/>
        </w:rPr>
        <w:t>а</w:t>
      </w:r>
      <w:r w:rsidRPr="005C19B1">
        <w:rPr>
          <w:bCs/>
          <w:iCs/>
          <w:sz w:val="28"/>
          <w:szCs w:val="28"/>
        </w:rPr>
        <w:t>циях, применяемые меры поощрения за правильное трудовое поведение, пред</w:t>
      </w:r>
      <w:r w:rsidRPr="005C19B1">
        <w:rPr>
          <w:bCs/>
          <w:iCs/>
          <w:sz w:val="28"/>
          <w:szCs w:val="28"/>
        </w:rPr>
        <w:t>о</w:t>
      </w:r>
      <w:r w:rsidRPr="005C19B1">
        <w:rPr>
          <w:bCs/>
          <w:iCs/>
          <w:sz w:val="28"/>
          <w:szCs w:val="28"/>
        </w:rPr>
        <w:t>ставление возможности служебного роста – все эти меры формирования орг</w:t>
      </w:r>
      <w:r w:rsidRPr="005C19B1">
        <w:rPr>
          <w:bCs/>
          <w:iCs/>
          <w:sz w:val="28"/>
          <w:szCs w:val="28"/>
        </w:rPr>
        <w:t>а</w:t>
      </w:r>
      <w:r w:rsidRPr="005C19B1">
        <w:rPr>
          <w:bCs/>
          <w:iCs/>
          <w:sz w:val="28"/>
          <w:szCs w:val="28"/>
        </w:rPr>
        <w:t>низационной культуры, которые содействуют росту эффективности функци</w:t>
      </w:r>
      <w:r w:rsidRPr="005C19B1">
        <w:rPr>
          <w:bCs/>
          <w:iCs/>
          <w:sz w:val="28"/>
          <w:szCs w:val="28"/>
        </w:rPr>
        <w:t>о</w:t>
      </w:r>
      <w:r w:rsidRPr="005C19B1">
        <w:rPr>
          <w:bCs/>
          <w:iCs/>
          <w:sz w:val="28"/>
          <w:szCs w:val="28"/>
        </w:rPr>
        <w:t>нирования строительных предприятий, необходимо развивать, испол</w:t>
      </w:r>
      <w:r w:rsidR="00D6129B">
        <w:rPr>
          <w:bCs/>
          <w:iCs/>
          <w:sz w:val="28"/>
          <w:szCs w:val="28"/>
        </w:rPr>
        <w:t>ьзуя опыт успешных предприятий.</w:t>
      </w:r>
    </w:p>
    <w:p w:rsidR="00A175A1" w:rsidRPr="005C19B1" w:rsidRDefault="00A175A1" w:rsidP="00B30496">
      <w:pPr>
        <w:widowControl w:val="0"/>
        <w:shd w:val="clear" w:color="auto" w:fill="FFFFFF"/>
        <w:ind w:firstLine="709"/>
        <w:jc w:val="both"/>
        <w:rPr>
          <w:bCs/>
          <w:iCs/>
          <w:sz w:val="28"/>
          <w:szCs w:val="28"/>
        </w:rPr>
      </w:pPr>
      <w:r w:rsidRPr="005C19B1">
        <w:rPr>
          <w:bCs/>
          <w:iCs/>
          <w:sz w:val="28"/>
          <w:szCs w:val="28"/>
        </w:rPr>
        <w:t xml:space="preserve"> Практика показывает, что чем больше элементов организационной кул</w:t>
      </w:r>
      <w:r w:rsidRPr="005C19B1">
        <w:rPr>
          <w:bCs/>
          <w:iCs/>
          <w:sz w:val="28"/>
          <w:szCs w:val="28"/>
        </w:rPr>
        <w:t>ь</w:t>
      </w:r>
      <w:r w:rsidRPr="005C19B1">
        <w:rPr>
          <w:bCs/>
          <w:iCs/>
          <w:sz w:val="28"/>
          <w:szCs w:val="28"/>
        </w:rPr>
        <w:t>туры отражено и формализовано в существующей системе управления пре</w:t>
      </w:r>
      <w:r w:rsidRPr="005C19B1">
        <w:rPr>
          <w:bCs/>
          <w:iCs/>
          <w:sz w:val="28"/>
          <w:szCs w:val="28"/>
        </w:rPr>
        <w:t>д</w:t>
      </w:r>
      <w:r w:rsidRPr="005C19B1">
        <w:rPr>
          <w:bCs/>
          <w:iCs/>
          <w:sz w:val="28"/>
          <w:szCs w:val="28"/>
        </w:rPr>
        <w:t>приятием, тем больше вероятность более успешного его функционирования на рынке.</w:t>
      </w:r>
    </w:p>
    <w:p w:rsidR="00A175A1" w:rsidRPr="002352EB" w:rsidRDefault="00A175A1" w:rsidP="00A175A1">
      <w:pPr>
        <w:shd w:val="clear" w:color="auto" w:fill="FFFFFF"/>
        <w:jc w:val="both"/>
        <w:rPr>
          <w:bCs/>
          <w:iCs/>
          <w:sz w:val="28"/>
          <w:szCs w:val="28"/>
        </w:rPr>
      </w:pPr>
    </w:p>
    <w:p w:rsidR="00A175A1" w:rsidRPr="005C19B1" w:rsidRDefault="00A175A1" w:rsidP="00DB1B6F">
      <w:pPr>
        <w:widowControl w:val="0"/>
        <w:shd w:val="clear" w:color="auto" w:fill="FFFFFF"/>
        <w:ind w:firstLine="709"/>
        <w:jc w:val="center"/>
        <w:rPr>
          <w:b/>
          <w:bCs/>
          <w:iCs/>
          <w:sz w:val="28"/>
          <w:szCs w:val="28"/>
        </w:rPr>
      </w:pPr>
      <w:r w:rsidRPr="005C19B1">
        <w:rPr>
          <w:b/>
          <w:bCs/>
          <w:iCs/>
          <w:sz w:val="28"/>
          <w:szCs w:val="28"/>
        </w:rPr>
        <w:t>Список использованной литературы</w:t>
      </w:r>
    </w:p>
    <w:p w:rsidR="00A175A1" w:rsidRPr="005C19B1" w:rsidRDefault="005E058E" w:rsidP="00DB1B6F">
      <w:pPr>
        <w:widowControl w:val="0"/>
        <w:shd w:val="clear" w:color="auto" w:fill="FFFFFF"/>
        <w:ind w:firstLine="709"/>
        <w:jc w:val="both"/>
        <w:rPr>
          <w:bCs/>
          <w:iCs/>
          <w:sz w:val="28"/>
          <w:szCs w:val="28"/>
        </w:rPr>
      </w:pPr>
      <w:r>
        <w:rPr>
          <w:bCs/>
          <w:iCs/>
          <w:sz w:val="28"/>
          <w:szCs w:val="28"/>
        </w:rPr>
        <w:t>1. </w:t>
      </w:r>
      <w:r w:rsidR="00D6129B">
        <w:rPr>
          <w:bCs/>
          <w:iCs/>
          <w:sz w:val="28"/>
          <w:szCs w:val="28"/>
        </w:rPr>
        <w:t>Гибсон Дж.</w:t>
      </w:r>
      <w:r w:rsidR="00A175A1" w:rsidRPr="005C19B1">
        <w:rPr>
          <w:bCs/>
          <w:iCs/>
          <w:sz w:val="28"/>
          <w:szCs w:val="28"/>
        </w:rPr>
        <w:t>Л. Организации: поведен</w:t>
      </w:r>
      <w:r w:rsidR="00D6129B">
        <w:rPr>
          <w:bCs/>
          <w:iCs/>
          <w:sz w:val="28"/>
          <w:szCs w:val="28"/>
        </w:rPr>
        <w:t>ие, структура, процессы; пер. с англ.-изд. 8-е / Дж.Л. Гибсон, Д.М. Иванцевич, Д.</w:t>
      </w:r>
      <w:r w:rsidR="00A175A1" w:rsidRPr="005C19B1">
        <w:rPr>
          <w:bCs/>
          <w:iCs/>
          <w:sz w:val="28"/>
          <w:szCs w:val="28"/>
        </w:rPr>
        <w:t>Х. Д</w:t>
      </w:r>
      <w:r w:rsidR="00D6129B">
        <w:rPr>
          <w:bCs/>
          <w:iCs/>
          <w:sz w:val="28"/>
          <w:szCs w:val="28"/>
        </w:rPr>
        <w:t xml:space="preserve">онелли. – М.: ИНФРА-М, 2000. – </w:t>
      </w:r>
      <w:r w:rsidR="00A175A1" w:rsidRPr="005C19B1">
        <w:rPr>
          <w:bCs/>
          <w:iCs/>
          <w:sz w:val="28"/>
          <w:szCs w:val="28"/>
        </w:rPr>
        <w:t>662 с.</w:t>
      </w:r>
    </w:p>
    <w:p w:rsidR="00A175A1" w:rsidRPr="005C19B1" w:rsidRDefault="005E058E" w:rsidP="00DB1B6F">
      <w:pPr>
        <w:widowControl w:val="0"/>
        <w:shd w:val="clear" w:color="auto" w:fill="FFFFFF"/>
        <w:ind w:firstLine="709"/>
        <w:jc w:val="both"/>
        <w:rPr>
          <w:bCs/>
          <w:iCs/>
          <w:sz w:val="28"/>
          <w:szCs w:val="28"/>
        </w:rPr>
      </w:pPr>
      <w:r>
        <w:rPr>
          <w:bCs/>
          <w:iCs/>
          <w:sz w:val="28"/>
          <w:szCs w:val="28"/>
        </w:rPr>
        <w:t>2. </w:t>
      </w:r>
      <w:r w:rsidR="00D6129B">
        <w:rPr>
          <w:bCs/>
          <w:iCs/>
          <w:sz w:val="28"/>
          <w:szCs w:val="28"/>
        </w:rPr>
        <w:t>Каверзина Л.</w:t>
      </w:r>
      <w:r w:rsidR="00A175A1" w:rsidRPr="005C19B1">
        <w:rPr>
          <w:bCs/>
          <w:iCs/>
          <w:sz w:val="28"/>
          <w:szCs w:val="28"/>
        </w:rPr>
        <w:t>А. Влияние организационной культуры на эффективност</w:t>
      </w:r>
      <w:r w:rsidR="00D6129B">
        <w:rPr>
          <w:bCs/>
          <w:iCs/>
          <w:sz w:val="28"/>
          <w:szCs w:val="28"/>
        </w:rPr>
        <w:t>ь деятельности организации / Л.А. Каверзина, Е.</w:t>
      </w:r>
      <w:r w:rsidR="00A175A1" w:rsidRPr="005C19B1">
        <w:rPr>
          <w:bCs/>
          <w:iCs/>
          <w:sz w:val="28"/>
          <w:szCs w:val="28"/>
        </w:rPr>
        <w:t>А. Сладкова // Вестник Ирку</w:t>
      </w:r>
      <w:r w:rsidR="00A175A1" w:rsidRPr="005C19B1">
        <w:rPr>
          <w:bCs/>
          <w:iCs/>
          <w:sz w:val="28"/>
          <w:szCs w:val="28"/>
        </w:rPr>
        <w:t>т</w:t>
      </w:r>
      <w:r w:rsidR="00A175A1" w:rsidRPr="005C19B1">
        <w:rPr>
          <w:bCs/>
          <w:iCs/>
          <w:sz w:val="28"/>
          <w:szCs w:val="28"/>
        </w:rPr>
        <w:lastRenderedPageBreak/>
        <w:t>ского рег. отд. Академии наук высш. шк. России. – 2013. – № 1 (20).</w:t>
      </w:r>
      <w:r w:rsidR="00A175A1" w:rsidRPr="005C19B1">
        <w:t xml:space="preserve"> </w:t>
      </w:r>
      <w:r w:rsidR="00A175A1" w:rsidRPr="005C19B1">
        <w:rPr>
          <w:bCs/>
          <w:iCs/>
          <w:sz w:val="28"/>
          <w:szCs w:val="28"/>
        </w:rPr>
        <w:t>– С. 11-16.</w:t>
      </w:r>
    </w:p>
    <w:p w:rsidR="00A175A1" w:rsidRPr="005C19B1" w:rsidRDefault="005E058E" w:rsidP="00DB1B6F">
      <w:pPr>
        <w:widowControl w:val="0"/>
        <w:shd w:val="clear" w:color="auto" w:fill="FFFFFF"/>
        <w:ind w:firstLine="709"/>
        <w:jc w:val="both"/>
        <w:rPr>
          <w:bCs/>
          <w:iCs/>
          <w:sz w:val="28"/>
          <w:szCs w:val="28"/>
        </w:rPr>
      </w:pPr>
      <w:r>
        <w:rPr>
          <w:bCs/>
          <w:iCs/>
          <w:sz w:val="28"/>
          <w:szCs w:val="28"/>
        </w:rPr>
        <w:t>3. </w:t>
      </w:r>
      <w:r w:rsidR="00A175A1" w:rsidRPr="005C19B1">
        <w:rPr>
          <w:bCs/>
          <w:iCs/>
          <w:sz w:val="28"/>
          <w:szCs w:val="28"/>
        </w:rPr>
        <w:t>Культура как категория. Понятие и содержание организационной кул</w:t>
      </w:r>
      <w:r w:rsidR="00A175A1" w:rsidRPr="005C19B1">
        <w:rPr>
          <w:bCs/>
          <w:iCs/>
          <w:sz w:val="28"/>
          <w:szCs w:val="28"/>
        </w:rPr>
        <w:t>ь</w:t>
      </w:r>
      <w:r w:rsidR="00A175A1" w:rsidRPr="005C19B1">
        <w:rPr>
          <w:bCs/>
          <w:iCs/>
          <w:sz w:val="28"/>
          <w:szCs w:val="28"/>
        </w:rPr>
        <w:t>туры [Электронный ресурс]. – Режим доступа: http://sci-book.com/menedjme</w:t>
      </w:r>
    </w:p>
    <w:p w:rsidR="00A175A1" w:rsidRPr="005C19B1" w:rsidRDefault="00A175A1" w:rsidP="00DB1B6F">
      <w:pPr>
        <w:widowControl w:val="0"/>
        <w:shd w:val="clear" w:color="auto" w:fill="FFFFFF"/>
        <w:jc w:val="both"/>
        <w:rPr>
          <w:bCs/>
          <w:iCs/>
          <w:sz w:val="28"/>
          <w:szCs w:val="28"/>
        </w:rPr>
      </w:pPr>
      <w:r w:rsidRPr="005C19B1">
        <w:rPr>
          <w:bCs/>
          <w:iCs/>
          <w:sz w:val="28"/>
          <w:szCs w:val="28"/>
        </w:rPr>
        <w:t>nt/kultura-kak-kategoriya-ponyatie-soderjanie-28091.html (дата обращения 24.02.2015).</w:t>
      </w:r>
    </w:p>
    <w:p w:rsidR="00A175A1" w:rsidRPr="005C19B1" w:rsidRDefault="005E058E" w:rsidP="00DB1B6F">
      <w:pPr>
        <w:widowControl w:val="0"/>
        <w:shd w:val="clear" w:color="auto" w:fill="FFFFFF"/>
        <w:ind w:firstLine="709"/>
        <w:jc w:val="both"/>
        <w:rPr>
          <w:bCs/>
          <w:iCs/>
          <w:sz w:val="28"/>
          <w:szCs w:val="28"/>
        </w:rPr>
      </w:pPr>
      <w:r>
        <w:rPr>
          <w:bCs/>
          <w:iCs/>
          <w:sz w:val="28"/>
          <w:szCs w:val="28"/>
        </w:rPr>
        <w:t xml:space="preserve">4. </w:t>
      </w:r>
      <w:r w:rsidR="00A175A1" w:rsidRPr="005C19B1">
        <w:rPr>
          <w:bCs/>
          <w:iCs/>
          <w:sz w:val="28"/>
          <w:szCs w:val="28"/>
        </w:rPr>
        <w:t>Культура организации – ресурс для ра</w:t>
      </w:r>
      <w:r w:rsidR="00D6129B">
        <w:rPr>
          <w:bCs/>
          <w:iCs/>
          <w:sz w:val="28"/>
          <w:szCs w:val="28"/>
        </w:rPr>
        <w:t>звития бизнеса / А.Н. Асаул [и </w:t>
      </w:r>
      <w:r w:rsidR="00A175A1" w:rsidRPr="005C19B1">
        <w:rPr>
          <w:bCs/>
          <w:iCs/>
          <w:sz w:val="28"/>
          <w:szCs w:val="28"/>
        </w:rPr>
        <w:t>др.] / Под ред. А. Н. Асаула</w:t>
      </w:r>
      <w:r w:rsidR="00D6129B">
        <w:rPr>
          <w:bCs/>
          <w:iCs/>
          <w:sz w:val="28"/>
          <w:szCs w:val="28"/>
        </w:rPr>
        <w:t xml:space="preserve">. – СПб.: Гуманистика, 2007. – </w:t>
      </w:r>
      <w:r w:rsidR="00A175A1" w:rsidRPr="005C19B1">
        <w:rPr>
          <w:bCs/>
          <w:iCs/>
          <w:sz w:val="28"/>
          <w:szCs w:val="28"/>
        </w:rPr>
        <w:t>215 с.</w:t>
      </w:r>
    </w:p>
    <w:p w:rsidR="00A175A1" w:rsidRPr="005C19B1" w:rsidRDefault="00A175A1" w:rsidP="00DB1B6F">
      <w:pPr>
        <w:widowControl w:val="0"/>
        <w:shd w:val="clear" w:color="auto" w:fill="FFFFFF"/>
        <w:ind w:firstLine="709"/>
        <w:jc w:val="both"/>
        <w:rPr>
          <w:bCs/>
          <w:iCs/>
          <w:sz w:val="28"/>
          <w:szCs w:val="28"/>
        </w:rPr>
      </w:pPr>
      <w:r w:rsidRPr="005C19B1">
        <w:rPr>
          <w:bCs/>
          <w:iCs/>
          <w:sz w:val="28"/>
          <w:szCs w:val="28"/>
        </w:rPr>
        <w:t>5. Понятие «культура организации» [Электронный ресурс]. – Режим д</w:t>
      </w:r>
      <w:r w:rsidRPr="005C19B1">
        <w:rPr>
          <w:bCs/>
          <w:iCs/>
          <w:sz w:val="28"/>
          <w:szCs w:val="28"/>
        </w:rPr>
        <w:t>о</w:t>
      </w:r>
      <w:r w:rsidRPr="005C19B1">
        <w:rPr>
          <w:bCs/>
          <w:iCs/>
          <w:sz w:val="28"/>
          <w:szCs w:val="28"/>
        </w:rPr>
        <w:t>ступа: http://www.rae.ru/monographs/46-1495 (дата обращения19.02.2015).</w:t>
      </w:r>
    </w:p>
    <w:p w:rsidR="00A175A1" w:rsidRPr="005C19B1" w:rsidRDefault="005E058E" w:rsidP="00DB1B6F">
      <w:pPr>
        <w:widowControl w:val="0"/>
        <w:shd w:val="clear" w:color="auto" w:fill="FFFFFF"/>
        <w:ind w:firstLine="709"/>
        <w:jc w:val="both"/>
        <w:rPr>
          <w:bCs/>
          <w:iCs/>
          <w:sz w:val="28"/>
          <w:szCs w:val="28"/>
        </w:rPr>
      </w:pPr>
      <w:r>
        <w:rPr>
          <w:bCs/>
          <w:iCs/>
          <w:sz w:val="28"/>
          <w:szCs w:val="28"/>
        </w:rPr>
        <w:t xml:space="preserve">6. </w:t>
      </w:r>
      <w:r w:rsidR="00A175A1" w:rsidRPr="005C19B1">
        <w:rPr>
          <w:bCs/>
          <w:iCs/>
          <w:sz w:val="28"/>
          <w:szCs w:val="28"/>
        </w:rPr>
        <w:t>Сколько народов проживает в России [Электронный ресурс]. – Режим доступа: http://www.kakprosto.ru/kak-811415-skolko-narodov-prozhivaet-v-rossii# ixzz3VJ8hulVF (дата обращения 19.02.2015).</w:t>
      </w:r>
    </w:p>
    <w:p w:rsidR="00A175A1" w:rsidRPr="005C19B1" w:rsidRDefault="005E058E" w:rsidP="00DB1B6F">
      <w:pPr>
        <w:widowControl w:val="0"/>
        <w:shd w:val="clear" w:color="auto" w:fill="FFFFFF"/>
        <w:ind w:firstLine="709"/>
        <w:jc w:val="both"/>
        <w:rPr>
          <w:bCs/>
          <w:iCs/>
          <w:sz w:val="28"/>
          <w:szCs w:val="28"/>
        </w:rPr>
      </w:pPr>
      <w:r>
        <w:rPr>
          <w:bCs/>
          <w:iCs/>
          <w:sz w:val="28"/>
          <w:szCs w:val="28"/>
        </w:rPr>
        <w:t>7. </w:t>
      </w:r>
      <w:r w:rsidR="00D6129B">
        <w:rPr>
          <w:bCs/>
          <w:iCs/>
          <w:sz w:val="28"/>
          <w:szCs w:val="28"/>
        </w:rPr>
        <w:t>Сладкова Е.</w:t>
      </w:r>
      <w:r w:rsidR="00A175A1" w:rsidRPr="005C19B1">
        <w:rPr>
          <w:bCs/>
          <w:iCs/>
          <w:sz w:val="28"/>
          <w:szCs w:val="28"/>
        </w:rPr>
        <w:t>А. Организационная культура как основа системы управл</w:t>
      </w:r>
      <w:r w:rsidR="00A175A1" w:rsidRPr="005C19B1">
        <w:rPr>
          <w:bCs/>
          <w:iCs/>
          <w:sz w:val="28"/>
          <w:szCs w:val="28"/>
        </w:rPr>
        <w:t>е</w:t>
      </w:r>
      <w:r w:rsidR="00A175A1" w:rsidRPr="005C19B1">
        <w:rPr>
          <w:bCs/>
          <w:iCs/>
          <w:sz w:val="28"/>
          <w:szCs w:val="28"/>
        </w:rPr>
        <w:t xml:space="preserve">ния трудовой мотивацией персонала // </w:t>
      </w:r>
      <w:hyperlink r:id="rId107" w:history="1">
        <w:r w:rsidR="00A175A1" w:rsidRPr="005C19B1">
          <w:rPr>
            <w:bCs/>
            <w:iCs/>
            <w:sz w:val="28"/>
            <w:szCs w:val="28"/>
          </w:rPr>
          <w:t>Актуальные вопросы современной науки</w:t>
        </w:r>
      </w:hyperlink>
      <w:r w:rsidR="00A175A1" w:rsidRPr="005C19B1">
        <w:rPr>
          <w:bCs/>
          <w:iCs/>
          <w:sz w:val="28"/>
          <w:szCs w:val="28"/>
        </w:rPr>
        <w:t>. – Новосибирск, 2008. – С. 244-252.</w:t>
      </w:r>
    </w:p>
    <w:p w:rsidR="00A175A1" w:rsidRPr="005C19B1" w:rsidRDefault="005E058E" w:rsidP="00DB1B6F">
      <w:pPr>
        <w:widowControl w:val="0"/>
        <w:shd w:val="clear" w:color="auto" w:fill="FFFFFF"/>
        <w:ind w:firstLine="709"/>
        <w:jc w:val="both"/>
        <w:rPr>
          <w:bCs/>
          <w:iCs/>
          <w:sz w:val="28"/>
          <w:szCs w:val="28"/>
        </w:rPr>
      </w:pPr>
      <w:r>
        <w:rPr>
          <w:bCs/>
          <w:iCs/>
          <w:sz w:val="28"/>
          <w:szCs w:val="28"/>
        </w:rPr>
        <w:t xml:space="preserve">8. </w:t>
      </w:r>
      <w:r w:rsidR="00D6129B">
        <w:rPr>
          <w:bCs/>
          <w:iCs/>
          <w:sz w:val="28"/>
          <w:szCs w:val="28"/>
        </w:rPr>
        <w:t>Сладкова Е.</w:t>
      </w:r>
      <w:r w:rsidR="00A175A1" w:rsidRPr="005C19B1">
        <w:rPr>
          <w:bCs/>
          <w:iCs/>
          <w:sz w:val="28"/>
          <w:szCs w:val="28"/>
        </w:rPr>
        <w:t>А.</w:t>
      </w:r>
      <w:r w:rsidR="00A175A1" w:rsidRPr="005C19B1">
        <w:rPr>
          <w:sz w:val="28"/>
          <w:szCs w:val="28"/>
        </w:rPr>
        <w:t xml:space="preserve"> Исследование взаимос</w:t>
      </w:r>
      <w:r w:rsidR="00367329">
        <w:rPr>
          <w:sz w:val="28"/>
          <w:szCs w:val="28"/>
        </w:rPr>
        <w:t>вязи организационной культуры и </w:t>
      </w:r>
      <w:r w:rsidR="00A175A1" w:rsidRPr="005C19B1">
        <w:rPr>
          <w:sz w:val="28"/>
          <w:szCs w:val="28"/>
        </w:rPr>
        <w:t>эффективности деятельности строительной организации // Материалы Вс</w:t>
      </w:r>
      <w:r w:rsidR="00A175A1" w:rsidRPr="005C19B1">
        <w:rPr>
          <w:sz w:val="28"/>
          <w:szCs w:val="28"/>
        </w:rPr>
        <w:t>е</w:t>
      </w:r>
      <w:r w:rsidR="00A175A1" w:rsidRPr="005C19B1">
        <w:rPr>
          <w:sz w:val="28"/>
          <w:szCs w:val="28"/>
        </w:rPr>
        <w:t>российской научно-практической онлайн-конференции с международным уч</w:t>
      </w:r>
      <w:r w:rsidR="00A175A1" w:rsidRPr="005C19B1">
        <w:rPr>
          <w:sz w:val="28"/>
          <w:szCs w:val="28"/>
        </w:rPr>
        <w:t>а</w:t>
      </w:r>
      <w:r w:rsidR="00A175A1" w:rsidRPr="005C19B1">
        <w:rPr>
          <w:sz w:val="28"/>
          <w:szCs w:val="28"/>
        </w:rPr>
        <w:t>стием и элементами научной школы для молодежи, 9-10 апреля 2014 г. – И</w:t>
      </w:r>
      <w:r w:rsidR="00A175A1" w:rsidRPr="005C19B1">
        <w:rPr>
          <w:sz w:val="28"/>
          <w:szCs w:val="28"/>
        </w:rPr>
        <w:t>р</w:t>
      </w:r>
      <w:r w:rsidR="00A175A1" w:rsidRPr="005C19B1">
        <w:rPr>
          <w:sz w:val="28"/>
          <w:szCs w:val="28"/>
        </w:rPr>
        <w:t>кутск, 2014. – С. 323-328.</w:t>
      </w:r>
    </w:p>
    <w:p w:rsidR="00A175A1" w:rsidRPr="005C19B1" w:rsidRDefault="005E058E" w:rsidP="00DB1B6F">
      <w:pPr>
        <w:widowControl w:val="0"/>
        <w:shd w:val="clear" w:color="auto" w:fill="FFFFFF"/>
        <w:ind w:firstLine="709"/>
        <w:jc w:val="both"/>
        <w:rPr>
          <w:bCs/>
          <w:iCs/>
          <w:sz w:val="28"/>
          <w:szCs w:val="28"/>
        </w:rPr>
      </w:pPr>
      <w:r>
        <w:rPr>
          <w:bCs/>
          <w:iCs/>
          <w:sz w:val="28"/>
          <w:szCs w:val="28"/>
        </w:rPr>
        <w:t>9. </w:t>
      </w:r>
      <w:r w:rsidR="00A175A1" w:rsidRPr="005C19B1">
        <w:rPr>
          <w:bCs/>
          <w:iCs/>
          <w:sz w:val="28"/>
          <w:szCs w:val="28"/>
        </w:rPr>
        <w:t xml:space="preserve">Территория корпоративной культуры [Электронный ресурс]. </w:t>
      </w:r>
      <w:r w:rsidR="00A175A1" w:rsidRPr="005C19B1">
        <w:rPr>
          <w:sz w:val="28"/>
          <w:szCs w:val="28"/>
        </w:rPr>
        <w:t xml:space="preserve">– </w:t>
      </w:r>
      <w:r w:rsidR="00A175A1" w:rsidRPr="005C19B1">
        <w:rPr>
          <w:bCs/>
          <w:iCs/>
          <w:sz w:val="28"/>
          <w:szCs w:val="28"/>
        </w:rPr>
        <w:t xml:space="preserve">Режим доступа: </w:t>
      </w:r>
      <w:hyperlink r:id="rId108" w:history="1">
        <w:r w:rsidR="00A175A1" w:rsidRPr="005C19B1">
          <w:rPr>
            <w:bCs/>
            <w:iCs/>
            <w:sz w:val="28"/>
            <w:szCs w:val="28"/>
          </w:rPr>
          <w:t>http://trkk.ru/dict/key/10-korporativnaya-kultura.html</w:t>
        </w:r>
      </w:hyperlink>
      <w:r w:rsidR="00A175A1" w:rsidRPr="005C19B1">
        <w:t xml:space="preserve"> </w:t>
      </w:r>
      <w:r w:rsidR="00A175A1" w:rsidRPr="005C19B1">
        <w:rPr>
          <w:bCs/>
          <w:iCs/>
          <w:sz w:val="28"/>
          <w:szCs w:val="28"/>
        </w:rPr>
        <w:t>(дата обращения 24.02.2015).</w:t>
      </w:r>
    </w:p>
    <w:p w:rsidR="00A175A1" w:rsidRPr="005C19B1" w:rsidRDefault="005E058E" w:rsidP="00DB1B6F">
      <w:pPr>
        <w:widowControl w:val="0"/>
        <w:shd w:val="clear" w:color="auto" w:fill="FFFFFF"/>
        <w:ind w:firstLine="709"/>
        <w:jc w:val="both"/>
        <w:rPr>
          <w:bCs/>
          <w:iCs/>
          <w:sz w:val="28"/>
          <w:szCs w:val="28"/>
        </w:rPr>
      </w:pPr>
      <w:r>
        <w:rPr>
          <w:bCs/>
          <w:iCs/>
          <w:sz w:val="28"/>
          <w:szCs w:val="28"/>
        </w:rPr>
        <w:t>10. </w:t>
      </w:r>
      <w:r w:rsidR="00D6129B">
        <w:rPr>
          <w:bCs/>
          <w:iCs/>
          <w:sz w:val="28"/>
          <w:szCs w:val="28"/>
        </w:rPr>
        <w:t>Томилов В.</w:t>
      </w:r>
      <w:r w:rsidR="00A175A1" w:rsidRPr="005C19B1">
        <w:rPr>
          <w:bCs/>
          <w:iCs/>
          <w:sz w:val="28"/>
          <w:szCs w:val="28"/>
        </w:rPr>
        <w:t>В. Ку</w:t>
      </w:r>
      <w:r w:rsidR="00D6129B">
        <w:rPr>
          <w:bCs/>
          <w:iCs/>
          <w:sz w:val="28"/>
          <w:szCs w:val="28"/>
        </w:rPr>
        <w:t>льтура предпринимательства / В.</w:t>
      </w:r>
      <w:r w:rsidR="00A175A1" w:rsidRPr="005C19B1">
        <w:rPr>
          <w:bCs/>
          <w:iCs/>
          <w:sz w:val="28"/>
          <w:szCs w:val="28"/>
        </w:rPr>
        <w:t xml:space="preserve">В. Томилов. </w:t>
      </w:r>
      <w:r w:rsidR="00A175A1" w:rsidRPr="005C19B1">
        <w:rPr>
          <w:sz w:val="28"/>
          <w:szCs w:val="28"/>
        </w:rPr>
        <w:t>–</w:t>
      </w:r>
      <w:r w:rsidR="00A175A1" w:rsidRPr="005C19B1">
        <w:rPr>
          <w:bCs/>
          <w:iCs/>
          <w:sz w:val="28"/>
          <w:szCs w:val="28"/>
        </w:rPr>
        <w:t xml:space="preserve"> СПб.: Изд-во «Питер», 2000. </w:t>
      </w:r>
      <w:r w:rsidR="00A175A1" w:rsidRPr="005C19B1">
        <w:rPr>
          <w:sz w:val="28"/>
          <w:szCs w:val="28"/>
        </w:rPr>
        <w:t>–</w:t>
      </w:r>
      <w:r w:rsidR="00A175A1" w:rsidRPr="005C19B1">
        <w:rPr>
          <w:bCs/>
          <w:iCs/>
          <w:sz w:val="28"/>
          <w:szCs w:val="28"/>
        </w:rPr>
        <w:t xml:space="preserve"> 368 с.</w:t>
      </w:r>
    </w:p>
    <w:p w:rsidR="00A175A1" w:rsidRPr="00D75BA2" w:rsidRDefault="00A175A1" w:rsidP="00DB1B6F">
      <w:pPr>
        <w:widowControl w:val="0"/>
        <w:shd w:val="clear" w:color="auto" w:fill="FFFFFF"/>
        <w:ind w:firstLine="709"/>
        <w:jc w:val="both"/>
        <w:rPr>
          <w:bCs/>
          <w:iCs/>
          <w:sz w:val="28"/>
          <w:szCs w:val="28"/>
        </w:rPr>
      </w:pPr>
      <w:r w:rsidRPr="00D75BA2">
        <w:rPr>
          <w:bCs/>
          <w:iCs/>
          <w:sz w:val="28"/>
          <w:szCs w:val="28"/>
        </w:rPr>
        <w:t>11.</w:t>
      </w:r>
      <w:r w:rsidR="005E058E" w:rsidRPr="00D75BA2">
        <w:rPr>
          <w:bCs/>
          <w:iCs/>
          <w:sz w:val="28"/>
          <w:szCs w:val="28"/>
        </w:rPr>
        <w:t> </w:t>
      </w:r>
      <w:hyperlink r:id="rId109" w:history="1">
        <w:r w:rsidRPr="00D75BA2">
          <w:rPr>
            <w:bCs/>
            <w:iCs/>
            <w:sz w:val="28"/>
            <w:szCs w:val="28"/>
          </w:rPr>
          <w:t>Труды / Братск. гос. ун-т. Сер. экономика и управление</w:t>
        </w:r>
      </w:hyperlink>
      <w:r w:rsidR="00D6129B" w:rsidRPr="00D75BA2">
        <w:rPr>
          <w:bCs/>
          <w:iCs/>
          <w:sz w:val="28"/>
          <w:szCs w:val="28"/>
        </w:rPr>
        <w:t>. – 2014.</w:t>
      </w:r>
      <w:r w:rsidRPr="00D75BA2">
        <w:rPr>
          <w:bCs/>
          <w:iCs/>
          <w:sz w:val="28"/>
          <w:szCs w:val="28"/>
        </w:rPr>
        <w:t>: Ра</w:t>
      </w:r>
      <w:r w:rsidRPr="00D75BA2">
        <w:rPr>
          <w:bCs/>
          <w:iCs/>
          <w:sz w:val="28"/>
          <w:szCs w:val="28"/>
        </w:rPr>
        <w:t>з</w:t>
      </w:r>
      <w:r w:rsidRPr="00D75BA2">
        <w:rPr>
          <w:bCs/>
          <w:iCs/>
          <w:sz w:val="28"/>
          <w:szCs w:val="28"/>
        </w:rPr>
        <w:t>витие лидерского потенциала руководителя п</w:t>
      </w:r>
      <w:r w:rsidR="00D6129B" w:rsidRPr="00D75BA2">
        <w:rPr>
          <w:bCs/>
          <w:iCs/>
          <w:sz w:val="28"/>
          <w:szCs w:val="28"/>
        </w:rPr>
        <w:t>ромышленной организации / В.В. </w:t>
      </w:r>
      <w:r w:rsidRPr="00D75BA2">
        <w:rPr>
          <w:bCs/>
          <w:iCs/>
          <w:sz w:val="28"/>
          <w:szCs w:val="28"/>
        </w:rPr>
        <w:t>Косякова. – С. 199-202.</w:t>
      </w:r>
    </w:p>
    <w:p w:rsidR="00A175A1" w:rsidRPr="00D6129B" w:rsidRDefault="005E058E" w:rsidP="00DB1B6F">
      <w:pPr>
        <w:widowControl w:val="0"/>
        <w:shd w:val="clear" w:color="auto" w:fill="FFFFFF"/>
        <w:ind w:firstLine="709"/>
        <w:jc w:val="both"/>
        <w:rPr>
          <w:bCs/>
          <w:iCs/>
          <w:spacing w:val="-2"/>
          <w:sz w:val="28"/>
          <w:szCs w:val="28"/>
        </w:rPr>
      </w:pPr>
      <w:r w:rsidRPr="00D75BA2">
        <w:rPr>
          <w:bCs/>
          <w:iCs/>
          <w:spacing w:val="-2"/>
          <w:sz w:val="28"/>
          <w:szCs w:val="28"/>
        </w:rPr>
        <w:t>12. </w:t>
      </w:r>
      <w:r w:rsidR="00A175A1" w:rsidRPr="00D75BA2">
        <w:rPr>
          <w:bCs/>
          <w:iCs/>
          <w:spacing w:val="-2"/>
          <w:sz w:val="28"/>
          <w:szCs w:val="28"/>
        </w:rPr>
        <w:t xml:space="preserve">Труды / Братск. гос. ун-т. Сер. проблемы </w:t>
      </w:r>
      <w:r w:rsidR="00D6129B" w:rsidRPr="00D75BA2">
        <w:rPr>
          <w:bCs/>
          <w:iCs/>
          <w:spacing w:val="-2"/>
          <w:sz w:val="28"/>
          <w:szCs w:val="28"/>
        </w:rPr>
        <w:t>управле</w:t>
      </w:r>
      <w:r w:rsidR="00A175A1" w:rsidRPr="00D75BA2">
        <w:rPr>
          <w:bCs/>
          <w:iCs/>
          <w:spacing w:val="-2"/>
          <w:sz w:val="28"/>
          <w:szCs w:val="28"/>
        </w:rPr>
        <w:t>ни</w:t>
      </w:r>
      <w:r w:rsidR="00D6129B" w:rsidRPr="00D75BA2">
        <w:rPr>
          <w:bCs/>
          <w:iCs/>
          <w:spacing w:val="-2"/>
          <w:sz w:val="28"/>
          <w:szCs w:val="28"/>
        </w:rPr>
        <w:t>я социально-экономическим разви</w:t>
      </w:r>
      <w:r w:rsidR="00A175A1" w:rsidRPr="00D75BA2">
        <w:rPr>
          <w:bCs/>
          <w:iCs/>
          <w:spacing w:val="-2"/>
          <w:sz w:val="28"/>
          <w:szCs w:val="28"/>
        </w:rPr>
        <w:t>тием регионов Сибири. –2011. : Организационная культу</w:t>
      </w:r>
      <w:r w:rsidR="00D6129B" w:rsidRPr="00D75BA2">
        <w:rPr>
          <w:bCs/>
          <w:iCs/>
          <w:spacing w:val="-2"/>
          <w:sz w:val="28"/>
          <w:szCs w:val="28"/>
        </w:rPr>
        <w:t>ра строительных предпри</w:t>
      </w:r>
      <w:r w:rsidR="00A175A1" w:rsidRPr="00D75BA2">
        <w:rPr>
          <w:bCs/>
          <w:iCs/>
          <w:spacing w:val="-2"/>
          <w:sz w:val="28"/>
          <w:szCs w:val="28"/>
        </w:rPr>
        <w:t>ят</w:t>
      </w:r>
      <w:r w:rsidR="00D6129B" w:rsidRPr="00D75BA2">
        <w:rPr>
          <w:bCs/>
          <w:iCs/>
          <w:spacing w:val="-2"/>
          <w:sz w:val="28"/>
          <w:szCs w:val="28"/>
        </w:rPr>
        <w:t>ий в современ</w:t>
      </w:r>
      <w:r w:rsidR="00D6129B" w:rsidRPr="00D75BA2">
        <w:rPr>
          <w:bCs/>
          <w:iCs/>
          <w:spacing w:val="-2"/>
          <w:sz w:val="28"/>
          <w:szCs w:val="28"/>
        </w:rPr>
        <w:softHyphen/>
        <w:t>ных условиях / Е.</w:t>
      </w:r>
      <w:r w:rsidR="00A175A1" w:rsidRPr="00D75BA2">
        <w:rPr>
          <w:bCs/>
          <w:iCs/>
          <w:spacing w:val="-2"/>
          <w:sz w:val="28"/>
          <w:szCs w:val="28"/>
        </w:rPr>
        <w:t>А. Сладкова.</w:t>
      </w:r>
      <w:r w:rsidR="00A175A1" w:rsidRPr="00D75BA2">
        <w:rPr>
          <w:spacing w:val="-2"/>
        </w:rPr>
        <w:t xml:space="preserve"> </w:t>
      </w:r>
      <w:r w:rsidR="00D6129B" w:rsidRPr="00D75BA2">
        <w:rPr>
          <w:bCs/>
          <w:iCs/>
          <w:spacing w:val="-2"/>
          <w:sz w:val="28"/>
          <w:szCs w:val="28"/>
        </w:rPr>
        <w:t>– С. </w:t>
      </w:r>
      <w:r w:rsidR="00A175A1" w:rsidRPr="00D75BA2">
        <w:rPr>
          <w:bCs/>
          <w:iCs/>
          <w:spacing w:val="-2"/>
          <w:sz w:val="28"/>
          <w:szCs w:val="28"/>
        </w:rPr>
        <w:t>56-59.</w:t>
      </w:r>
    </w:p>
    <w:p w:rsidR="00A175A1" w:rsidRPr="005C19B1" w:rsidRDefault="005E058E" w:rsidP="00DB1B6F">
      <w:pPr>
        <w:widowControl w:val="0"/>
        <w:shd w:val="clear" w:color="auto" w:fill="FFFFFF"/>
        <w:ind w:firstLine="709"/>
        <w:jc w:val="both"/>
        <w:rPr>
          <w:bCs/>
          <w:iCs/>
          <w:sz w:val="28"/>
          <w:szCs w:val="28"/>
        </w:rPr>
      </w:pPr>
      <w:r>
        <w:rPr>
          <w:bCs/>
          <w:iCs/>
          <w:sz w:val="28"/>
          <w:szCs w:val="28"/>
        </w:rPr>
        <w:t>13. </w:t>
      </w:r>
      <w:r w:rsidR="00A175A1" w:rsidRPr="005C19B1">
        <w:rPr>
          <w:bCs/>
          <w:iCs/>
          <w:sz w:val="28"/>
          <w:szCs w:val="28"/>
        </w:rPr>
        <w:t>Труды / Братск. г</w:t>
      </w:r>
      <w:r w:rsidR="00D6129B">
        <w:rPr>
          <w:bCs/>
          <w:iCs/>
          <w:sz w:val="28"/>
          <w:szCs w:val="28"/>
        </w:rPr>
        <w:t>ос. ун-т. Сер. проблемы управле</w:t>
      </w:r>
      <w:r w:rsidR="00A175A1" w:rsidRPr="005C19B1">
        <w:rPr>
          <w:bCs/>
          <w:iCs/>
          <w:sz w:val="28"/>
          <w:szCs w:val="28"/>
        </w:rPr>
        <w:t>ния социально-экономичес</w:t>
      </w:r>
      <w:r w:rsidR="00D6129B">
        <w:rPr>
          <w:bCs/>
          <w:iCs/>
          <w:sz w:val="28"/>
          <w:szCs w:val="28"/>
        </w:rPr>
        <w:t>ким разви</w:t>
      </w:r>
      <w:r w:rsidR="00A175A1" w:rsidRPr="005C19B1">
        <w:rPr>
          <w:bCs/>
          <w:iCs/>
          <w:sz w:val="28"/>
          <w:szCs w:val="28"/>
        </w:rPr>
        <w:t xml:space="preserve">тием регионов Сибири. – 2010. – Ч. 2 : Формирование </w:t>
      </w:r>
      <w:r w:rsidR="00D6129B">
        <w:rPr>
          <w:bCs/>
          <w:iCs/>
          <w:sz w:val="28"/>
          <w:szCs w:val="28"/>
        </w:rPr>
        <w:t>ор</w:t>
      </w:r>
      <w:r w:rsidR="00D6129B">
        <w:rPr>
          <w:bCs/>
          <w:iCs/>
          <w:sz w:val="28"/>
          <w:szCs w:val="28"/>
        </w:rPr>
        <w:softHyphen/>
        <w:t>ганизационной культуры – важ</w:t>
      </w:r>
      <w:r w:rsidR="00A175A1" w:rsidRPr="005C19B1">
        <w:rPr>
          <w:bCs/>
          <w:iCs/>
          <w:sz w:val="28"/>
          <w:szCs w:val="28"/>
        </w:rPr>
        <w:t>нейший эл</w:t>
      </w:r>
      <w:r w:rsidR="00D6129B">
        <w:rPr>
          <w:bCs/>
          <w:iCs/>
          <w:sz w:val="28"/>
          <w:szCs w:val="28"/>
        </w:rPr>
        <w:t>емент управления пред приятием / Е.</w:t>
      </w:r>
      <w:r w:rsidR="00A175A1" w:rsidRPr="005C19B1">
        <w:rPr>
          <w:bCs/>
          <w:iCs/>
          <w:sz w:val="28"/>
          <w:szCs w:val="28"/>
        </w:rPr>
        <w:t>А. Сладкова.</w:t>
      </w:r>
      <w:r w:rsidR="00A175A1" w:rsidRPr="005C19B1">
        <w:t xml:space="preserve"> </w:t>
      </w:r>
      <w:r w:rsidR="00A175A1" w:rsidRPr="005C19B1">
        <w:rPr>
          <w:bCs/>
          <w:iCs/>
          <w:sz w:val="28"/>
          <w:szCs w:val="28"/>
        </w:rPr>
        <w:t>– С. 72-75.</w:t>
      </w:r>
    </w:p>
    <w:p w:rsidR="00A175A1" w:rsidRPr="005C19B1" w:rsidRDefault="00A175A1" w:rsidP="00DB1B6F">
      <w:pPr>
        <w:widowControl w:val="0"/>
        <w:shd w:val="clear" w:color="auto" w:fill="FFFFFF"/>
        <w:ind w:firstLine="709"/>
        <w:jc w:val="both"/>
        <w:rPr>
          <w:bCs/>
          <w:iCs/>
          <w:sz w:val="28"/>
          <w:szCs w:val="28"/>
        </w:rPr>
      </w:pPr>
      <w:r w:rsidRPr="005C19B1">
        <w:rPr>
          <w:bCs/>
          <w:iCs/>
          <w:sz w:val="28"/>
          <w:szCs w:val="28"/>
        </w:rPr>
        <w:t>14.</w:t>
      </w:r>
      <w:r w:rsidR="005E058E">
        <w:rPr>
          <w:bCs/>
          <w:iCs/>
          <w:sz w:val="28"/>
          <w:szCs w:val="28"/>
        </w:rPr>
        <w:t> </w:t>
      </w:r>
      <w:r w:rsidRPr="005C19B1">
        <w:rPr>
          <w:bCs/>
          <w:iCs/>
          <w:sz w:val="28"/>
          <w:szCs w:val="28"/>
        </w:rPr>
        <w:t xml:space="preserve">Эдгар Шейн [Электронный ресурс]. </w:t>
      </w:r>
      <w:r w:rsidRPr="005C19B1">
        <w:rPr>
          <w:sz w:val="28"/>
          <w:szCs w:val="28"/>
        </w:rPr>
        <w:t xml:space="preserve">– </w:t>
      </w:r>
      <w:r w:rsidRPr="005C19B1">
        <w:rPr>
          <w:bCs/>
          <w:iCs/>
          <w:sz w:val="28"/>
          <w:szCs w:val="28"/>
        </w:rPr>
        <w:t>Режим доступа: https://ru.wikipedia.or</w:t>
      </w:r>
      <w:r w:rsidR="00B30496">
        <w:rPr>
          <w:bCs/>
          <w:iCs/>
          <w:sz w:val="28"/>
          <w:szCs w:val="28"/>
        </w:rPr>
        <w:t>g/ (дата обращения 20.02.2015).</w:t>
      </w:r>
    </w:p>
    <w:p w:rsidR="00A175A1" w:rsidRPr="005C19B1" w:rsidRDefault="00A175A1" w:rsidP="00DB1B6F">
      <w:pPr>
        <w:widowControl w:val="0"/>
        <w:shd w:val="clear" w:color="auto" w:fill="FFFFFF"/>
        <w:rPr>
          <w:b/>
          <w:bCs/>
          <w:iCs/>
          <w:sz w:val="28"/>
          <w:szCs w:val="28"/>
        </w:rPr>
      </w:pPr>
    </w:p>
    <w:p w:rsidR="00A175A1" w:rsidRPr="005C19B1" w:rsidRDefault="00A175A1" w:rsidP="00DB1B6F">
      <w:pPr>
        <w:widowControl w:val="0"/>
        <w:shd w:val="clear" w:color="auto" w:fill="FFFFFF"/>
        <w:ind w:firstLine="709"/>
        <w:jc w:val="center"/>
        <w:rPr>
          <w:b/>
          <w:bCs/>
          <w:iCs/>
          <w:sz w:val="28"/>
          <w:szCs w:val="28"/>
        </w:rPr>
      </w:pPr>
      <w:r w:rsidRPr="005C19B1">
        <w:rPr>
          <w:b/>
          <w:bCs/>
          <w:iCs/>
          <w:sz w:val="28"/>
          <w:szCs w:val="28"/>
        </w:rPr>
        <w:t>Информация об авторах</w:t>
      </w:r>
    </w:p>
    <w:p w:rsidR="00A175A1" w:rsidRPr="005C19B1" w:rsidRDefault="00A175A1" w:rsidP="00DB1B6F">
      <w:pPr>
        <w:widowControl w:val="0"/>
        <w:shd w:val="clear" w:color="auto" w:fill="FFFFFF"/>
        <w:ind w:firstLine="709"/>
        <w:jc w:val="both"/>
        <w:rPr>
          <w:bCs/>
          <w:iCs/>
          <w:sz w:val="28"/>
          <w:szCs w:val="28"/>
        </w:rPr>
      </w:pPr>
      <w:r w:rsidRPr="005C19B1">
        <w:rPr>
          <w:bCs/>
          <w:iCs/>
          <w:sz w:val="28"/>
          <w:szCs w:val="28"/>
        </w:rPr>
        <w:t>Кошевой Павел Дмитриевич – к</w:t>
      </w:r>
      <w:r w:rsidR="00B66138">
        <w:rPr>
          <w:bCs/>
          <w:iCs/>
          <w:sz w:val="28"/>
          <w:szCs w:val="28"/>
        </w:rPr>
        <w:t>.э.н.</w:t>
      </w:r>
      <w:r w:rsidRPr="005C19B1">
        <w:rPr>
          <w:bCs/>
          <w:iCs/>
          <w:sz w:val="28"/>
          <w:szCs w:val="28"/>
        </w:rPr>
        <w:t>, доцент, кафедра менеджмента и и</w:t>
      </w:r>
      <w:r w:rsidRPr="005C19B1">
        <w:rPr>
          <w:bCs/>
          <w:iCs/>
          <w:sz w:val="28"/>
          <w:szCs w:val="28"/>
        </w:rPr>
        <w:t>н</w:t>
      </w:r>
      <w:r w:rsidRPr="005C19B1">
        <w:rPr>
          <w:bCs/>
          <w:iCs/>
          <w:sz w:val="28"/>
          <w:szCs w:val="28"/>
        </w:rPr>
        <w:t>формационных технологий, филиал Байкальского государственного универс</w:t>
      </w:r>
      <w:r w:rsidRPr="005C19B1">
        <w:rPr>
          <w:bCs/>
          <w:iCs/>
          <w:sz w:val="28"/>
          <w:szCs w:val="28"/>
        </w:rPr>
        <w:t>и</w:t>
      </w:r>
      <w:r w:rsidRPr="005C19B1">
        <w:rPr>
          <w:bCs/>
          <w:iCs/>
          <w:sz w:val="28"/>
          <w:szCs w:val="28"/>
        </w:rPr>
        <w:t>тета экономики и права в г. Братске, 665719, г. Братск, ул. К.Маркса, 14, e-mail: dekanfps@mail.ru.</w:t>
      </w:r>
    </w:p>
    <w:p w:rsidR="00A175A1" w:rsidRPr="00D6129B" w:rsidRDefault="00A175A1" w:rsidP="00DB1B6F">
      <w:pPr>
        <w:widowControl w:val="0"/>
        <w:ind w:firstLine="709"/>
        <w:jc w:val="both"/>
        <w:rPr>
          <w:rFonts w:eastAsia="Calibri"/>
          <w:bCs/>
          <w:iCs/>
          <w:sz w:val="28"/>
          <w:szCs w:val="28"/>
          <w:lang w:eastAsia="en-US"/>
        </w:rPr>
      </w:pPr>
      <w:r w:rsidRPr="005C19B1">
        <w:rPr>
          <w:rFonts w:eastAsia="Calibri"/>
          <w:sz w:val="28"/>
          <w:szCs w:val="28"/>
          <w:lang w:eastAsia="en-US"/>
        </w:rPr>
        <w:t>Бельски</w:t>
      </w:r>
      <w:r w:rsidR="00B66138">
        <w:rPr>
          <w:rFonts w:eastAsia="Calibri"/>
          <w:sz w:val="28"/>
          <w:szCs w:val="28"/>
          <w:lang w:eastAsia="en-US"/>
        </w:rPr>
        <w:t>й Олег Константинович – к.э.н.</w:t>
      </w:r>
      <w:r w:rsidRPr="005C19B1">
        <w:rPr>
          <w:rFonts w:eastAsia="Calibri"/>
          <w:sz w:val="28"/>
          <w:szCs w:val="28"/>
          <w:lang w:eastAsia="en-US"/>
        </w:rPr>
        <w:t>,</w:t>
      </w:r>
      <w:r w:rsidRPr="005C19B1">
        <w:rPr>
          <w:rFonts w:eastAsia="Calibri"/>
          <w:bCs/>
          <w:iCs/>
          <w:color w:val="808080"/>
          <w:sz w:val="28"/>
          <w:szCs w:val="28"/>
          <w:lang w:eastAsia="en-US"/>
        </w:rPr>
        <w:t xml:space="preserve"> </w:t>
      </w:r>
      <w:r w:rsidRPr="005C19B1">
        <w:rPr>
          <w:rFonts w:eastAsia="Calibri"/>
          <w:bCs/>
          <w:iCs/>
          <w:sz w:val="28"/>
          <w:szCs w:val="28"/>
          <w:lang w:eastAsia="en-US"/>
        </w:rPr>
        <w:t>кафедра Экономики и менед</w:t>
      </w:r>
      <w:r w:rsidRPr="005C19B1">
        <w:rPr>
          <w:rFonts w:eastAsia="Calibri"/>
          <w:bCs/>
          <w:iCs/>
          <w:sz w:val="28"/>
          <w:szCs w:val="28"/>
          <w:lang w:eastAsia="en-US"/>
        </w:rPr>
        <w:t>ж</w:t>
      </w:r>
      <w:r w:rsidRPr="005C19B1">
        <w:rPr>
          <w:rFonts w:eastAsia="Calibri"/>
          <w:bCs/>
          <w:iCs/>
          <w:sz w:val="28"/>
          <w:szCs w:val="28"/>
          <w:lang w:eastAsia="en-US"/>
        </w:rPr>
        <w:t xml:space="preserve">мента, </w:t>
      </w:r>
      <w:r w:rsidRPr="005C19B1">
        <w:rPr>
          <w:rFonts w:eastAsia="Calibri"/>
          <w:sz w:val="28"/>
          <w:szCs w:val="28"/>
          <w:lang w:eastAsia="en-US"/>
        </w:rPr>
        <w:t>Братский государственный университет, 665709, г. Братск, ул. Макаре</w:t>
      </w:r>
      <w:r w:rsidRPr="005C19B1">
        <w:rPr>
          <w:rFonts w:eastAsia="Calibri"/>
          <w:sz w:val="28"/>
          <w:szCs w:val="28"/>
          <w:lang w:eastAsia="en-US"/>
        </w:rPr>
        <w:t>н</w:t>
      </w:r>
      <w:r w:rsidRPr="005C19B1">
        <w:rPr>
          <w:rFonts w:eastAsia="Calibri"/>
          <w:sz w:val="28"/>
          <w:szCs w:val="28"/>
          <w:lang w:eastAsia="en-US"/>
        </w:rPr>
        <w:lastRenderedPageBreak/>
        <w:t>ко, 40.</w:t>
      </w:r>
      <w:r w:rsidRPr="005C19B1">
        <w:rPr>
          <w:rFonts w:eastAsia="Calibri"/>
          <w:bCs/>
          <w:iCs/>
          <w:sz w:val="28"/>
          <w:szCs w:val="28"/>
          <w:lang w:eastAsia="en-US"/>
        </w:rPr>
        <w:t xml:space="preserve"> </w:t>
      </w:r>
      <w:r w:rsidRPr="005C19B1">
        <w:rPr>
          <w:rFonts w:eastAsia="Calibri"/>
          <w:bCs/>
          <w:iCs/>
          <w:sz w:val="28"/>
          <w:szCs w:val="28"/>
          <w:lang w:val="en-US" w:eastAsia="en-US"/>
        </w:rPr>
        <w:t>e</w:t>
      </w:r>
      <w:r w:rsidRPr="005C19B1">
        <w:rPr>
          <w:rFonts w:eastAsia="Calibri"/>
          <w:bCs/>
          <w:iCs/>
          <w:sz w:val="28"/>
          <w:szCs w:val="28"/>
          <w:lang w:eastAsia="en-US"/>
        </w:rPr>
        <w:t>-</w:t>
      </w:r>
      <w:r w:rsidRPr="005C19B1">
        <w:rPr>
          <w:rFonts w:eastAsia="Calibri"/>
          <w:bCs/>
          <w:iCs/>
          <w:sz w:val="28"/>
          <w:szCs w:val="28"/>
          <w:lang w:val="en-US" w:eastAsia="en-US"/>
        </w:rPr>
        <w:t>mail</w:t>
      </w:r>
      <w:r w:rsidRPr="005C19B1">
        <w:rPr>
          <w:rFonts w:eastAsia="Calibri"/>
          <w:bCs/>
          <w:iCs/>
          <w:sz w:val="28"/>
          <w:szCs w:val="28"/>
          <w:lang w:eastAsia="en-US"/>
        </w:rPr>
        <w:t xml:space="preserve">: </w:t>
      </w:r>
      <w:r w:rsidRPr="005C19B1">
        <w:rPr>
          <w:rFonts w:eastAsia="Calibri"/>
          <w:bCs/>
          <w:iCs/>
          <w:sz w:val="28"/>
          <w:szCs w:val="28"/>
          <w:lang w:val="en-US" w:eastAsia="en-US"/>
        </w:rPr>
        <w:t>dekanFPS</w:t>
      </w:r>
      <w:r w:rsidRPr="005C19B1">
        <w:rPr>
          <w:rFonts w:eastAsia="Calibri"/>
          <w:bCs/>
          <w:iCs/>
          <w:sz w:val="28"/>
          <w:szCs w:val="28"/>
          <w:lang w:eastAsia="en-US"/>
        </w:rPr>
        <w:t>@</w:t>
      </w:r>
      <w:r w:rsidRPr="005C19B1">
        <w:rPr>
          <w:rFonts w:eastAsia="Calibri"/>
          <w:bCs/>
          <w:iCs/>
          <w:sz w:val="28"/>
          <w:szCs w:val="28"/>
          <w:lang w:val="en-US" w:eastAsia="en-US"/>
        </w:rPr>
        <w:t>mail</w:t>
      </w:r>
      <w:r w:rsidRPr="005C19B1">
        <w:rPr>
          <w:rFonts w:eastAsia="Calibri"/>
          <w:bCs/>
          <w:iCs/>
          <w:sz w:val="28"/>
          <w:szCs w:val="28"/>
          <w:lang w:eastAsia="en-US"/>
        </w:rPr>
        <w:t>.</w:t>
      </w:r>
      <w:r w:rsidRPr="005C19B1">
        <w:rPr>
          <w:rFonts w:eastAsia="Calibri"/>
          <w:bCs/>
          <w:iCs/>
          <w:sz w:val="28"/>
          <w:szCs w:val="28"/>
          <w:lang w:val="en-US" w:eastAsia="en-US"/>
        </w:rPr>
        <w:t>ru</w:t>
      </w:r>
      <w:r w:rsidR="00D6129B">
        <w:rPr>
          <w:rFonts w:eastAsia="Calibri"/>
          <w:bCs/>
          <w:iCs/>
          <w:sz w:val="28"/>
          <w:szCs w:val="28"/>
          <w:lang w:eastAsia="en-US"/>
        </w:rPr>
        <w:t>.</w:t>
      </w:r>
    </w:p>
    <w:p w:rsidR="00A175A1" w:rsidRPr="00246745" w:rsidRDefault="00A175A1" w:rsidP="00DB1B6F">
      <w:pPr>
        <w:widowControl w:val="0"/>
        <w:shd w:val="clear" w:color="auto" w:fill="FFFFFF"/>
        <w:ind w:firstLine="709"/>
        <w:jc w:val="both"/>
        <w:rPr>
          <w:bCs/>
          <w:iCs/>
          <w:sz w:val="28"/>
          <w:szCs w:val="28"/>
          <w:lang w:val="en-US"/>
        </w:rPr>
      </w:pPr>
      <w:r w:rsidRPr="005C19B1">
        <w:rPr>
          <w:bCs/>
          <w:iCs/>
          <w:sz w:val="28"/>
          <w:szCs w:val="28"/>
        </w:rPr>
        <w:t>Беликова Екатерина Андреевна – студент, кафедра экономики и менед</w:t>
      </w:r>
      <w:r w:rsidRPr="005C19B1">
        <w:rPr>
          <w:bCs/>
          <w:iCs/>
          <w:sz w:val="28"/>
          <w:szCs w:val="28"/>
        </w:rPr>
        <w:t>ж</w:t>
      </w:r>
      <w:r w:rsidRPr="005C19B1">
        <w:rPr>
          <w:bCs/>
          <w:iCs/>
          <w:sz w:val="28"/>
          <w:szCs w:val="28"/>
        </w:rPr>
        <w:t>мента, Братский государственный университет, 665709, г. Братск, ул.</w:t>
      </w:r>
      <w:r w:rsidR="00367329">
        <w:rPr>
          <w:bCs/>
          <w:iCs/>
          <w:sz w:val="28"/>
          <w:szCs w:val="28"/>
        </w:rPr>
        <w:t xml:space="preserve"> </w:t>
      </w:r>
      <w:r w:rsidRPr="005C19B1">
        <w:rPr>
          <w:bCs/>
          <w:iCs/>
          <w:sz w:val="28"/>
          <w:szCs w:val="28"/>
        </w:rPr>
        <w:t>Макаре</w:t>
      </w:r>
      <w:r w:rsidRPr="005C19B1">
        <w:rPr>
          <w:bCs/>
          <w:iCs/>
          <w:sz w:val="28"/>
          <w:szCs w:val="28"/>
        </w:rPr>
        <w:t>н</w:t>
      </w:r>
      <w:r w:rsidR="00367329">
        <w:rPr>
          <w:bCs/>
          <w:iCs/>
          <w:sz w:val="28"/>
          <w:szCs w:val="28"/>
        </w:rPr>
        <w:t>ко</w:t>
      </w:r>
      <w:r w:rsidR="00367329" w:rsidRPr="00246745">
        <w:rPr>
          <w:bCs/>
          <w:iCs/>
          <w:sz w:val="28"/>
          <w:szCs w:val="28"/>
          <w:lang w:val="en-US"/>
        </w:rPr>
        <w:t xml:space="preserve">, 40, e-mail: </w:t>
      </w:r>
      <w:r w:rsidRPr="00246745">
        <w:rPr>
          <w:iCs/>
          <w:sz w:val="28"/>
          <w:szCs w:val="28"/>
          <w:lang w:val="en-US"/>
        </w:rPr>
        <w:t>kotenokk1992@mail.ru.</w:t>
      </w:r>
    </w:p>
    <w:p w:rsidR="00A175A1" w:rsidRPr="00246745" w:rsidRDefault="00A175A1" w:rsidP="00DB1B6F">
      <w:pPr>
        <w:widowControl w:val="0"/>
        <w:shd w:val="clear" w:color="auto" w:fill="FFFFFF"/>
        <w:jc w:val="both"/>
        <w:rPr>
          <w:bCs/>
          <w:iCs/>
          <w:sz w:val="28"/>
          <w:szCs w:val="28"/>
          <w:lang w:val="en-US"/>
        </w:rPr>
      </w:pPr>
    </w:p>
    <w:p w:rsidR="00A175A1" w:rsidRPr="005C19B1" w:rsidRDefault="00A175A1" w:rsidP="00DB1B6F">
      <w:pPr>
        <w:widowControl w:val="0"/>
        <w:shd w:val="clear" w:color="auto" w:fill="FFFFFF"/>
        <w:ind w:firstLine="709"/>
        <w:jc w:val="center"/>
        <w:rPr>
          <w:b/>
          <w:bCs/>
          <w:iCs/>
          <w:sz w:val="28"/>
          <w:szCs w:val="28"/>
          <w:lang w:val="en-US"/>
        </w:rPr>
      </w:pPr>
      <w:r w:rsidRPr="005C19B1">
        <w:rPr>
          <w:b/>
          <w:bCs/>
          <w:iCs/>
          <w:sz w:val="28"/>
          <w:szCs w:val="28"/>
          <w:lang w:val="en-US"/>
        </w:rPr>
        <w:t>Autor</w:t>
      </w:r>
    </w:p>
    <w:p w:rsidR="00A175A1" w:rsidRPr="005C19B1" w:rsidRDefault="00A175A1" w:rsidP="00DB1B6F">
      <w:pPr>
        <w:widowControl w:val="0"/>
        <w:ind w:firstLine="709"/>
        <w:jc w:val="both"/>
        <w:rPr>
          <w:rFonts w:eastAsia="Calibri"/>
          <w:bCs/>
          <w:iCs/>
          <w:sz w:val="28"/>
          <w:szCs w:val="28"/>
          <w:lang w:val="en-US" w:eastAsia="en-US"/>
        </w:rPr>
      </w:pPr>
      <w:r w:rsidRPr="005C19B1">
        <w:rPr>
          <w:rFonts w:eastAsia="Calibri"/>
          <w:bCs/>
          <w:iCs/>
          <w:sz w:val="28"/>
          <w:szCs w:val="28"/>
          <w:lang w:val="en-US" w:eastAsia="en-US"/>
        </w:rPr>
        <w:t>Koshevoy Pavel Dmitrievich – PhD economics, Associate Professor, Depar</w:t>
      </w:r>
      <w:r w:rsidRPr="005C19B1">
        <w:rPr>
          <w:rFonts w:eastAsia="Calibri"/>
          <w:bCs/>
          <w:iCs/>
          <w:sz w:val="28"/>
          <w:szCs w:val="28"/>
          <w:lang w:val="en-US" w:eastAsia="en-US"/>
        </w:rPr>
        <w:t>t</w:t>
      </w:r>
      <w:r w:rsidRPr="005C19B1">
        <w:rPr>
          <w:rFonts w:eastAsia="Calibri"/>
          <w:bCs/>
          <w:iCs/>
          <w:sz w:val="28"/>
          <w:szCs w:val="28"/>
          <w:lang w:val="en-US" w:eastAsia="en-US"/>
        </w:rPr>
        <w:t xml:space="preserve">ment of Management and IT, branch of Baikal State University of Economics and Law in Bratsk.,14, Marx str., Bratsk, 665719, e-mail: </w:t>
      </w:r>
      <w:hyperlink r:id="rId110" w:history="1">
        <w:r w:rsidRPr="005C19B1">
          <w:rPr>
            <w:rFonts w:eastAsia="Calibri"/>
            <w:bCs/>
            <w:iCs/>
            <w:sz w:val="28"/>
            <w:szCs w:val="28"/>
            <w:lang w:val="en-US" w:eastAsia="en-US"/>
          </w:rPr>
          <w:t>dekanfps@mail.ru</w:t>
        </w:r>
      </w:hyperlink>
      <w:r w:rsidRPr="005C19B1">
        <w:rPr>
          <w:rFonts w:eastAsia="Calibri"/>
          <w:bCs/>
          <w:iCs/>
          <w:sz w:val="28"/>
          <w:szCs w:val="28"/>
          <w:lang w:val="en-US" w:eastAsia="en-US"/>
        </w:rPr>
        <w:t>.</w:t>
      </w:r>
    </w:p>
    <w:p w:rsidR="00A175A1" w:rsidRPr="00D42769" w:rsidRDefault="00A175A1" w:rsidP="00DB1B6F">
      <w:pPr>
        <w:widowControl w:val="0"/>
        <w:ind w:firstLine="709"/>
        <w:jc w:val="both"/>
        <w:rPr>
          <w:rFonts w:eastAsia="Calibri"/>
          <w:bCs/>
          <w:iCs/>
          <w:sz w:val="28"/>
          <w:szCs w:val="28"/>
          <w:lang w:val="en-US" w:eastAsia="en-US"/>
        </w:rPr>
      </w:pPr>
      <w:r w:rsidRPr="005C19B1">
        <w:rPr>
          <w:rFonts w:eastAsia="Calibri"/>
          <w:bCs/>
          <w:iCs/>
          <w:sz w:val="28"/>
          <w:szCs w:val="28"/>
          <w:lang w:val="en-US" w:eastAsia="en-US"/>
        </w:rPr>
        <w:t xml:space="preserve">Belskiy </w:t>
      </w:r>
      <w:r w:rsidRPr="005C19B1">
        <w:rPr>
          <w:rFonts w:eastAsia="Calibri"/>
          <w:bCs/>
          <w:iCs/>
          <w:sz w:val="28"/>
          <w:szCs w:val="28"/>
          <w:lang w:eastAsia="en-US"/>
        </w:rPr>
        <w:t>О</w:t>
      </w:r>
      <w:r w:rsidRPr="005C19B1">
        <w:rPr>
          <w:rFonts w:eastAsia="Calibri"/>
          <w:bCs/>
          <w:iCs/>
          <w:sz w:val="28"/>
          <w:szCs w:val="28"/>
          <w:lang w:val="en-US" w:eastAsia="en-US"/>
        </w:rPr>
        <w:t xml:space="preserve">leg </w:t>
      </w:r>
      <w:r w:rsidRPr="005C19B1">
        <w:rPr>
          <w:rFonts w:eastAsia="Calibri"/>
          <w:bCs/>
          <w:iCs/>
          <w:sz w:val="28"/>
          <w:szCs w:val="28"/>
          <w:lang w:eastAsia="en-US"/>
        </w:rPr>
        <w:t>К</w:t>
      </w:r>
      <w:r w:rsidRPr="005C19B1">
        <w:rPr>
          <w:rFonts w:eastAsia="Calibri"/>
          <w:bCs/>
          <w:iCs/>
          <w:sz w:val="28"/>
          <w:szCs w:val="28"/>
          <w:lang w:val="en-US" w:eastAsia="en-US"/>
        </w:rPr>
        <w:t xml:space="preserve">onstantinovich </w:t>
      </w:r>
      <w:r w:rsidRPr="005C19B1">
        <w:rPr>
          <w:rFonts w:eastAsia="Calibri"/>
          <w:sz w:val="28"/>
          <w:szCs w:val="28"/>
          <w:lang w:val="en-US" w:eastAsia="en-US"/>
        </w:rPr>
        <w:t xml:space="preserve">– PhD economics, </w:t>
      </w:r>
      <w:r w:rsidRPr="005C19B1">
        <w:rPr>
          <w:rFonts w:eastAsia="Calibri"/>
          <w:bCs/>
          <w:iCs/>
          <w:sz w:val="28"/>
          <w:szCs w:val="28"/>
          <w:lang w:val="en-US" w:eastAsia="en-US"/>
        </w:rPr>
        <w:t xml:space="preserve">Chair of </w:t>
      </w:r>
      <w:r w:rsidRPr="005C19B1">
        <w:rPr>
          <w:rFonts w:eastAsia="Calibri"/>
          <w:sz w:val="28"/>
          <w:szCs w:val="28"/>
          <w:lang w:val="en-US" w:eastAsia="en-US"/>
        </w:rPr>
        <w:t>Economics and Management,</w:t>
      </w:r>
      <w:r w:rsidRPr="005C19B1">
        <w:rPr>
          <w:rFonts w:eastAsia="Calibri"/>
          <w:bCs/>
          <w:iCs/>
          <w:sz w:val="28"/>
          <w:szCs w:val="28"/>
          <w:lang w:val="en-US" w:eastAsia="en-US"/>
        </w:rPr>
        <w:t xml:space="preserve"> </w:t>
      </w:r>
      <w:r w:rsidRPr="005C19B1">
        <w:rPr>
          <w:rFonts w:eastAsia="Calibri"/>
          <w:sz w:val="28"/>
          <w:szCs w:val="28"/>
          <w:lang w:val="en-US" w:eastAsia="en-US"/>
        </w:rPr>
        <w:t>Bratsk State University, 40, Makarenko</w:t>
      </w:r>
      <w:r w:rsidRPr="005C19B1">
        <w:rPr>
          <w:rFonts w:eastAsia="Calibri"/>
          <w:bCs/>
          <w:iCs/>
          <w:sz w:val="28"/>
          <w:szCs w:val="28"/>
          <w:lang w:val="en-US" w:eastAsia="en-US"/>
        </w:rPr>
        <w:t xml:space="preserve"> str., </w:t>
      </w:r>
      <w:r w:rsidRPr="005C19B1">
        <w:rPr>
          <w:rFonts w:eastAsia="Calibri"/>
          <w:sz w:val="28"/>
          <w:szCs w:val="28"/>
          <w:lang w:val="en-US" w:eastAsia="en-US"/>
        </w:rPr>
        <w:t>Bratsk, 665709,</w:t>
      </w:r>
      <w:r w:rsidRPr="005C19B1">
        <w:rPr>
          <w:rFonts w:eastAsia="Calibri"/>
          <w:bCs/>
          <w:iCs/>
          <w:sz w:val="28"/>
          <w:szCs w:val="28"/>
          <w:lang w:val="en-US" w:eastAsia="en-US"/>
        </w:rPr>
        <w:t xml:space="preserve"> e-mail: dekanFPS@mail.ru</w:t>
      </w:r>
      <w:r w:rsidR="00D42769" w:rsidRPr="00D42769">
        <w:rPr>
          <w:rFonts w:eastAsia="Calibri"/>
          <w:bCs/>
          <w:iCs/>
          <w:sz w:val="28"/>
          <w:szCs w:val="28"/>
          <w:lang w:val="en-US" w:eastAsia="en-US"/>
        </w:rPr>
        <w:t>.</w:t>
      </w:r>
    </w:p>
    <w:p w:rsidR="00A175A1" w:rsidRPr="005C19B1" w:rsidRDefault="00A175A1" w:rsidP="00DB1B6F">
      <w:pPr>
        <w:widowControl w:val="0"/>
        <w:shd w:val="clear" w:color="auto" w:fill="FFFFFF"/>
        <w:ind w:firstLine="709"/>
        <w:jc w:val="both"/>
        <w:rPr>
          <w:bCs/>
          <w:iCs/>
          <w:sz w:val="28"/>
          <w:szCs w:val="28"/>
          <w:lang w:val="en-US"/>
        </w:rPr>
      </w:pPr>
      <w:r w:rsidRPr="005C19B1">
        <w:rPr>
          <w:bCs/>
          <w:iCs/>
          <w:sz w:val="28"/>
          <w:szCs w:val="28"/>
          <w:lang w:val="en-US"/>
        </w:rPr>
        <w:t xml:space="preserve">Belikova Catherine Anreevna </w:t>
      </w:r>
      <w:r w:rsidR="00D6129B" w:rsidRPr="005C19B1">
        <w:rPr>
          <w:rFonts w:eastAsia="Calibri"/>
          <w:bCs/>
          <w:iCs/>
          <w:sz w:val="28"/>
          <w:szCs w:val="28"/>
          <w:lang w:val="en-US" w:eastAsia="en-US"/>
        </w:rPr>
        <w:t>–</w:t>
      </w:r>
      <w:r w:rsidRPr="005C19B1">
        <w:rPr>
          <w:bCs/>
          <w:iCs/>
          <w:sz w:val="28"/>
          <w:szCs w:val="28"/>
          <w:lang w:val="en-US"/>
        </w:rPr>
        <w:t xml:space="preserve"> </w:t>
      </w:r>
      <w:r w:rsidRPr="005C19B1">
        <w:rPr>
          <w:iCs/>
          <w:sz w:val="28"/>
          <w:szCs w:val="28"/>
          <w:lang w:val="en-US"/>
        </w:rPr>
        <w:t>student, Department of Economics and Ma</w:t>
      </w:r>
      <w:r w:rsidRPr="005C19B1">
        <w:rPr>
          <w:iCs/>
          <w:sz w:val="28"/>
          <w:szCs w:val="28"/>
          <w:lang w:val="en-US"/>
        </w:rPr>
        <w:t>n</w:t>
      </w:r>
      <w:r w:rsidRPr="005C19B1">
        <w:rPr>
          <w:iCs/>
          <w:sz w:val="28"/>
          <w:szCs w:val="28"/>
          <w:lang w:val="en-US"/>
        </w:rPr>
        <w:t>agement, Bratsk State University, 665709, Irkutsk region, Bratsk, Makarenko Street,40,</w:t>
      </w:r>
      <w:r w:rsidRPr="005C19B1">
        <w:rPr>
          <w:bCs/>
          <w:iCs/>
          <w:sz w:val="28"/>
          <w:szCs w:val="28"/>
          <w:lang w:val="en-US"/>
        </w:rPr>
        <w:t xml:space="preserve"> e-mail: kotenokk1992@mail.ru.</w:t>
      </w:r>
    </w:p>
    <w:p w:rsidR="00A175A1" w:rsidRPr="005C19B1" w:rsidRDefault="00A175A1" w:rsidP="00DB1B6F">
      <w:pPr>
        <w:widowControl w:val="0"/>
        <w:shd w:val="clear" w:color="auto" w:fill="FFFFFF"/>
        <w:jc w:val="both"/>
        <w:rPr>
          <w:bCs/>
          <w:iCs/>
          <w:sz w:val="28"/>
          <w:szCs w:val="28"/>
          <w:lang w:val="en-US"/>
        </w:rPr>
      </w:pPr>
    </w:p>
    <w:p w:rsidR="00AC13AD" w:rsidRPr="00391BF6" w:rsidRDefault="00AC13AD" w:rsidP="006D25F6">
      <w:pPr>
        <w:pStyle w:val="a3"/>
        <w:rPr>
          <w:rFonts w:ascii="Times New Roman" w:hAnsi="Times New Roman" w:cs="Times New Roman"/>
          <w:sz w:val="28"/>
          <w:lang w:val="en-US"/>
        </w:rPr>
      </w:pPr>
    </w:p>
    <w:p w:rsidR="00FA01CA" w:rsidRPr="00684B98" w:rsidRDefault="00FA01CA" w:rsidP="006D25F6">
      <w:pPr>
        <w:pStyle w:val="a3"/>
        <w:rPr>
          <w:rFonts w:ascii="Times New Roman" w:hAnsi="Times New Roman" w:cs="Times New Roman"/>
          <w:sz w:val="28"/>
          <w:lang w:val="en-US"/>
        </w:rPr>
      </w:pPr>
    </w:p>
    <w:p w:rsidR="00D873A2" w:rsidRPr="005C19B1" w:rsidRDefault="00D873A2" w:rsidP="00D873A2">
      <w:pPr>
        <w:shd w:val="clear" w:color="auto" w:fill="FFFFFF"/>
        <w:rPr>
          <w:bCs/>
          <w:iCs/>
          <w:sz w:val="28"/>
          <w:szCs w:val="28"/>
        </w:rPr>
      </w:pPr>
      <w:r w:rsidRPr="005C19B1">
        <w:rPr>
          <w:bCs/>
          <w:iCs/>
          <w:sz w:val="28"/>
          <w:szCs w:val="28"/>
        </w:rPr>
        <w:t>УДК 69.003:658.012.2</w:t>
      </w:r>
    </w:p>
    <w:p w:rsidR="00D873A2" w:rsidRPr="008556C8" w:rsidRDefault="00D873A2" w:rsidP="008556C8">
      <w:pPr>
        <w:pStyle w:val="1"/>
        <w:spacing w:before="0" w:line="240" w:lineRule="auto"/>
        <w:jc w:val="right"/>
        <w:rPr>
          <w:rFonts w:ascii="Times New Roman" w:hAnsi="Times New Roman" w:cs="Times New Roman"/>
          <w:color w:val="auto"/>
        </w:rPr>
      </w:pPr>
      <w:bookmarkStart w:id="94" w:name="_Toc423419986"/>
      <w:bookmarkStart w:id="95" w:name="_Toc425419366"/>
      <w:r w:rsidRPr="008556C8">
        <w:rPr>
          <w:rFonts w:ascii="Times New Roman" w:hAnsi="Times New Roman" w:cs="Times New Roman"/>
          <w:color w:val="auto"/>
        </w:rPr>
        <w:t>П.Д. Кошевой, И.В. Березовская, О.С. Домрачева</w:t>
      </w:r>
      <w:bookmarkEnd w:id="94"/>
      <w:bookmarkEnd w:id="95"/>
    </w:p>
    <w:p w:rsidR="00D873A2" w:rsidRPr="005C19B1" w:rsidRDefault="00D873A2" w:rsidP="00D873A2">
      <w:pPr>
        <w:ind w:firstLine="709"/>
        <w:jc w:val="right"/>
        <w:rPr>
          <w:b/>
          <w:sz w:val="28"/>
          <w:szCs w:val="28"/>
        </w:rPr>
      </w:pPr>
    </w:p>
    <w:p w:rsidR="00D873A2" w:rsidRPr="005C19B1" w:rsidRDefault="00D873A2" w:rsidP="00CF002E">
      <w:pPr>
        <w:pStyle w:val="af"/>
      </w:pPr>
      <w:bookmarkStart w:id="96" w:name="_Toc423419987"/>
      <w:bookmarkStart w:id="97" w:name="_Toc425419367"/>
      <w:r w:rsidRPr="005C19B1">
        <w:t>СТРАТЕГИЧЕСКИЕ АСПЕКТЫ ПЛАНИРОВАНИЯ ДЕЯТЕЛЬНОСТИ</w:t>
      </w:r>
      <w:bookmarkEnd w:id="96"/>
      <w:bookmarkEnd w:id="97"/>
    </w:p>
    <w:p w:rsidR="00D873A2" w:rsidRPr="005C19B1" w:rsidRDefault="00D873A2" w:rsidP="00CF002E">
      <w:pPr>
        <w:pStyle w:val="af"/>
      </w:pPr>
      <w:bookmarkStart w:id="98" w:name="_Toc425419368"/>
      <w:r w:rsidRPr="005C19B1">
        <w:t>СОВРЕМЕННЫХ ПРЕДПРИЯТИЙ</w:t>
      </w:r>
      <w:bookmarkEnd w:id="98"/>
    </w:p>
    <w:p w:rsidR="00D873A2" w:rsidRPr="005C19B1" w:rsidRDefault="00D873A2" w:rsidP="00D873A2">
      <w:pPr>
        <w:ind w:firstLine="709"/>
        <w:jc w:val="center"/>
        <w:rPr>
          <w:b/>
          <w:sz w:val="28"/>
          <w:szCs w:val="28"/>
        </w:rPr>
      </w:pPr>
    </w:p>
    <w:p w:rsidR="00D873A2" w:rsidRPr="005C19B1" w:rsidRDefault="00D873A2" w:rsidP="00D873A2">
      <w:pPr>
        <w:ind w:firstLine="709"/>
        <w:jc w:val="both"/>
        <w:rPr>
          <w:sz w:val="28"/>
          <w:szCs w:val="28"/>
        </w:rPr>
      </w:pPr>
      <w:r w:rsidRPr="005C19B1">
        <w:rPr>
          <w:sz w:val="28"/>
          <w:szCs w:val="28"/>
        </w:rPr>
        <w:t>Рассматривается сущность понятий «планирование», «стратегия», «стр</w:t>
      </w:r>
      <w:r w:rsidRPr="005C19B1">
        <w:rPr>
          <w:sz w:val="28"/>
          <w:szCs w:val="28"/>
        </w:rPr>
        <w:t>а</w:t>
      </w:r>
      <w:r w:rsidRPr="005C19B1">
        <w:rPr>
          <w:sz w:val="28"/>
          <w:szCs w:val="28"/>
        </w:rPr>
        <w:t>тегическое планирование» на основе анализа опр</w:t>
      </w:r>
      <w:r w:rsidR="00A8368A">
        <w:rPr>
          <w:sz w:val="28"/>
          <w:szCs w:val="28"/>
        </w:rPr>
        <w:t>еделений представленных в </w:t>
      </w:r>
      <w:r w:rsidRPr="005C19B1">
        <w:rPr>
          <w:sz w:val="28"/>
          <w:szCs w:val="28"/>
        </w:rPr>
        <w:t>о</w:t>
      </w:r>
      <w:r w:rsidR="008556C8">
        <w:rPr>
          <w:sz w:val="28"/>
          <w:szCs w:val="28"/>
        </w:rPr>
        <w:t xml:space="preserve">течественной и зарубежной </w:t>
      </w:r>
      <w:r w:rsidRPr="005C19B1">
        <w:rPr>
          <w:sz w:val="28"/>
          <w:szCs w:val="28"/>
        </w:rPr>
        <w:t>научно- экономической литературе.</w:t>
      </w:r>
    </w:p>
    <w:p w:rsidR="00D873A2" w:rsidRPr="005C19B1" w:rsidRDefault="00D873A2" w:rsidP="00D873A2">
      <w:pPr>
        <w:shd w:val="clear" w:color="auto" w:fill="FFFFFF"/>
        <w:ind w:firstLine="709"/>
        <w:jc w:val="both"/>
        <w:rPr>
          <w:sz w:val="28"/>
          <w:szCs w:val="28"/>
        </w:rPr>
      </w:pPr>
      <w:r w:rsidRPr="005C19B1">
        <w:rPr>
          <w:bCs/>
          <w:iCs/>
          <w:sz w:val="28"/>
          <w:szCs w:val="28"/>
        </w:rPr>
        <w:t xml:space="preserve">Ключевые слова: планирование, стратегия, </w:t>
      </w:r>
      <w:r w:rsidRPr="005C19B1">
        <w:rPr>
          <w:sz w:val="28"/>
          <w:szCs w:val="28"/>
        </w:rPr>
        <w:t>стратегическое планирование, внутрифирменное планирование, управление.</w:t>
      </w:r>
    </w:p>
    <w:p w:rsidR="00D873A2" w:rsidRDefault="00D873A2" w:rsidP="00D873A2">
      <w:pPr>
        <w:shd w:val="clear" w:color="auto" w:fill="FFFFFF"/>
        <w:ind w:firstLine="709"/>
        <w:jc w:val="both"/>
        <w:rPr>
          <w:sz w:val="28"/>
          <w:szCs w:val="28"/>
        </w:rPr>
      </w:pPr>
    </w:p>
    <w:p w:rsidR="008556C8" w:rsidRPr="005C19B1" w:rsidRDefault="008556C8" w:rsidP="00D873A2">
      <w:pPr>
        <w:shd w:val="clear" w:color="auto" w:fill="FFFFFF"/>
        <w:ind w:firstLine="709"/>
        <w:jc w:val="both"/>
        <w:rPr>
          <w:sz w:val="28"/>
          <w:szCs w:val="28"/>
        </w:rPr>
      </w:pPr>
    </w:p>
    <w:p w:rsidR="00D873A2" w:rsidRPr="005C19B1" w:rsidRDefault="00D873A2" w:rsidP="00D873A2">
      <w:pPr>
        <w:shd w:val="clear" w:color="auto" w:fill="FFFFFF"/>
        <w:ind w:firstLine="709"/>
        <w:jc w:val="right"/>
        <w:rPr>
          <w:sz w:val="28"/>
          <w:szCs w:val="28"/>
        </w:rPr>
      </w:pPr>
      <w:r w:rsidRPr="005C19B1">
        <w:rPr>
          <w:bCs/>
          <w:iCs/>
          <w:sz w:val="28"/>
          <w:szCs w:val="28"/>
          <w:lang w:val="en-US"/>
        </w:rPr>
        <w:t>P</w:t>
      </w:r>
      <w:r w:rsidRPr="005C19B1">
        <w:rPr>
          <w:bCs/>
          <w:iCs/>
          <w:sz w:val="28"/>
          <w:szCs w:val="28"/>
        </w:rPr>
        <w:t>.</w:t>
      </w:r>
      <w:r w:rsidRPr="005C19B1">
        <w:rPr>
          <w:bCs/>
          <w:iCs/>
          <w:sz w:val="28"/>
          <w:szCs w:val="28"/>
          <w:lang w:val="en-US"/>
        </w:rPr>
        <w:t>D</w:t>
      </w:r>
      <w:r w:rsidRPr="005C19B1">
        <w:rPr>
          <w:bCs/>
          <w:iCs/>
          <w:sz w:val="28"/>
          <w:szCs w:val="28"/>
        </w:rPr>
        <w:t xml:space="preserve">. </w:t>
      </w:r>
      <w:r w:rsidRPr="005C19B1">
        <w:rPr>
          <w:bCs/>
          <w:iCs/>
          <w:sz w:val="28"/>
          <w:szCs w:val="28"/>
          <w:lang w:val="en-US"/>
        </w:rPr>
        <w:t>Koshevoy</w:t>
      </w:r>
      <w:r w:rsidRPr="005C19B1">
        <w:rPr>
          <w:bCs/>
          <w:iCs/>
          <w:sz w:val="28"/>
          <w:szCs w:val="28"/>
        </w:rPr>
        <w:t xml:space="preserve">, </w:t>
      </w:r>
      <w:r w:rsidRPr="005C19B1">
        <w:rPr>
          <w:bCs/>
          <w:iCs/>
          <w:sz w:val="28"/>
          <w:szCs w:val="28"/>
          <w:lang w:val="en-US"/>
        </w:rPr>
        <w:t>I</w:t>
      </w:r>
      <w:r w:rsidRPr="005C19B1">
        <w:rPr>
          <w:bCs/>
          <w:iCs/>
          <w:sz w:val="28"/>
          <w:szCs w:val="28"/>
        </w:rPr>
        <w:t>.</w:t>
      </w:r>
      <w:r w:rsidRPr="005C19B1">
        <w:rPr>
          <w:bCs/>
          <w:iCs/>
          <w:sz w:val="28"/>
          <w:szCs w:val="28"/>
          <w:lang w:val="en-US"/>
        </w:rPr>
        <w:t>V</w:t>
      </w:r>
      <w:r w:rsidRPr="005C19B1">
        <w:rPr>
          <w:bCs/>
          <w:iCs/>
          <w:sz w:val="28"/>
          <w:szCs w:val="28"/>
        </w:rPr>
        <w:t xml:space="preserve">. </w:t>
      </w:r>
      <w:r w:rsidRPr="005C19B1">
        <w:rPr>
          <w:bCs/>
          <w:iCs/>
          <w:sz w:val="28"/>
          <w:szCs w:val="28"/>
          <w:lang w:val="en-US"/>
        </w:rPr>
        <w:t>Berezovskaya</w:t>
      </w:r>
      <w:r w:rsidRPr="005C19B1">
        <w:rPr>
          <w:bCs/>
          <w:iCs/>
          <w:sz w:val="28"/>
          <w:szCs w:val="28"/>
        </w:rPr>
        <w:t xml:space="preserve">, </w:t>
      </w:r>
      <w:r w:rsidRPr="005C19B1">
        <w:rPr>
          <w:sz w:val="28"/>
          <w:szCs w:val="28"/>
          <w:lang w:val="en-US"/>
        </w:rPr>
        <w:t>O</w:t>
      </w:r>
      <w:r w:rsidRPr="005C19B1">
        <w:rPr>
          <w:sz w:val="28"/>
          <w:szCs w:val="28"/>
        </w:rPr>
        <w:t>.</w:t>
      </w:r>
      <w:r w:rsidRPr="005C19B1">
        <w:rPr>
          <w:sz w:val="28"/>
          <w:szCs w:val="28"/>
          <w:lang w:val="en-US"/>
        </w:rPr>
        <w:t>S</w:t>
      </w:r>
      <w:r w:rsidRPr="005C19B1">
        <w:rPr>
          <w:sz w:val="28"/>
          <w:szCs w:val="28"/>
        </w:rPr>
        <w:t xml:space="preserve">. </w:t>
      </w:r>
      <w:r w:rsidRPr="005C19B1">
        <w:rPr>
          <w:sz w:val="28"/>
          <w:szCs w:val="28"/>
          <w:lang w:val="en-US"/>
        </w:rPr>
        <w:t>Domracheva</w:t>
      </w:r>
      <w:r w:rsidRPr="005C19B1">
        <w:rPr>
          <w:sz w:val="28"/>
          <w:szCs w:val="28"/>
        </w:rPr>
        <w:t xml:space="preserve"> </w:t>
      </w:r>
    </w:p>
    <w:p w:rsidR="00D873A2" w:rsidRPr="00B30496" w:rsidRDefault="00D873A2" w:rsidP="00D873A2">
      <w:pPr>
        <w:shd w:val="clear" w:color="auto" w:fill="FFFFFF"/>
        <w:tabs>
          <w:tab w:val="left" w:pos="7845"/>
        </w:tabs>
        <w:ind w:firstLine="709"/>
        <w:jc w:val="right"/>
        <w:rPr>
          <w:bCs/>
          <w:iCs/>
          <w:sz w:val="20"/>
          <w:szCs w:val="20"/>
        </w:rPr>
      </w:pPr>
    </w:p>
    <w:p w:rsidR="00D873A2" w:rsidRPr="005C19B1" w:rsidRDefault="00D873A2" w:rsidP="00D873A2">
      <w:pPr>
        <w:shd w:val="clear" w:color="auto" w:fill="FFFFFF"/>
        <w:tabs>
          <w:tab w:val="left" w:pos="7845"/>
        </w:tabs>
        <w:ind w:firstLine="709"/>
        <w:jc w:val="center"/>
        <w:rPr>
          <w:bCs/>
          <w:iCs/>
          <w:sz w:val="28"/>
          <w:szCs w:val="28"/>
          <w:lang w:val="en-US"/>
        </w:rPr>
      </w:pPr>
      <w:r w:rsidRPr="005C19B1">
        <w:rPr>
          <w:bCs/>
          <w:iCs/>
          <w:sz w:val="28"/>
          <w:szCs w:val="28"/>
          <w:lang w:val="en-US"/>
        </w:rPr>
        <w:t>STRATEGIC PLANNING ISSUES MODERN ENTERPRISES</w:t>
      </w:r>
    </w:p>
    <w:p w:rsidR="00D873A2" w:rsidRPr="005C19B1" w:rsidRDefault="00D873A2" w:rsidP="00D873A2">
      <w:pPr>
        <w:shd w:val="clear" w:color="auto" w:fill="FFFFFF"/>
        <w:tabs>
          <w:tab w:val="left" w:pos="7845"/>
        </w:tabs>
        <w:ind w:firstLine="709"/>
        <w:jc w:val="center"/>
        <w:rPr>
          <w:bCs/>
          <w:iCs/>
          <w:sz w:val="28"/>
          <w:szCs w:val="28"/>
          <w:lang w:val="en-US"/>
        </w:rPr>
      </w:pPr>
    </w:p>
    <w:p w:rsidR="00D873A2" w:rsidRPr="005C19B1" w:rsidRDefault="00537EA5" w:rsidP="00D873A2">
      <w:pPr>
        <w:shd w:val="clear" w:color="auto" w:fill="FFFFFF"/>
        <w:tabs>
          <w:tab w:val="left" w:pos="7845"/>
        </w:tabs>
        <w:ind w:firstLine="709"/>
        <w:jc w:val="both"/>
        <w:rPr>
          <w:bCs/>
          <w:iCs/>
          <w:sz w:val="28"/>
          <w:szCs w:val="28"/>
          <w:lang w:val="en-US"/>
        </w:rPr>
      </w:pPr>
      <w:r>
        <w:rPr>
          <w:bCs/>
          <w:iCs/>
          <w:sz w:val="28"/>
          <w:szCs w:val="28"/>
          <w:lang w:val="en-US"/>
        </w:rPr>
        <w:t xml:space="preserve">The essence of the concepts of </w:t>
      </w:r>
      <w:r w:rsidRPr="00537EA5">
        <w:rPr>
          <w:bCs/>
          <w:iCs/>
          <w:sz w:val="28"/>
          <w:szCs w:val="28"/>
          <w:lang w:val="en-US"/>
        </w:rPr>
        <w:t>«</w:t>
      </w:r>
      <w:r>
        <w:rPr>
          <w:bCs/>
          <w:iCs/>
          <w:sz w:val="28"/>
          <w:szCs w:val="28"/>
          <w:lang w:val="en-US"/>
        </w:rPr>
        <w:t>planning</w:t>
      </w:r>
      <w:r w:rsidRPr="00537EA5">
        <w:rPr>
          <w:bCs/>
          <w:iCs/>
          <w:sz w:val="28"/>
          <w:szCs w:val="28"/>
          <w:lang w:val="en-US"/>
        </w:rPr>
        <w:t>»</w:t>
      </w:r>
      <w:r>
        <w:rPr>
          <w:bCs/>
          <w:iCs/>
          <w:sz w:val="28"/>
          <w:szCs w:val="28"/>
          <w:lang w:val="en-US"/>
        </w:rPr>
        <w:t xml:space="preserve">, </w:t>
      </w:r>
      <w:r w:rsidRPr="00537EA5">
        <w:rPr>
          <w:bCs/>
          <w:iCs/>
          <w:sz w:val="28"/>
          <w:szCs w:val="28"/>
          <w:lang w:val="en-US"/>
        </w:rPr>
        <w:t>«</w:t>
      </w:r>
      <w:r>
        <w:rPr>
          <w:bCs/>
          <w:iCs/>
          <w:sz w:val="28"/>
          <w:szCs w:val="28"/>
          <w:lang w:val="en-US"/>
        </w:rPr>
        <w:t>strategy</w:t>
      </w:r>
      <w:r w:rsidRPr="00537EA5">
        <w:rPr>
          <w:bCs/>
          <w:iCs/>
          <w:sz w:val="28"/>
          <w:szCs w:val="28"/>
          <w:lang w:val="en-US"/>
        </w:rPr>
        <w:t>»</w:t>
      </w:r>
      <w:r>
        <w:rPr>
          <w:bCs/>
          <w:iCs/>
          <w:sz w:val="28"/>
          <w:szCs w:val="28"/>
          <w:lang w:val="en-US"/>
        </w:rPr>
        <w:t xml:space="preserve">, </w:t>
      </w:r>
      <w:r w:rsidRPr="00537EA5">
        <w:rPr>
          <w:bCs/>
          <w:iCs/>
          <w:sz w:val="28"/>
          <w:szCs w:val="28"/>
          <w:lang w:val="en-US"/>
        </w:rPr>
        <w:t>«</w:t>
      </w:r>
      <w:r>
        <w:rPr>
          <w:bCs/>
          <w:iCs/>
          <w:sz w:val="28"/>
          <w:szCs w:val="28"/>
          <w:lang w:val="en-US"/>
        </w:rPr>
        <w:t>strategic planning</w:t>
      </w:r>
      <w:r w:rsidRPr="00537EA5">
        <w:rPr>
          <w:bCs/>
          <w:iCs/>
          <w:sz w:val="28"/>
          <w:szCs w:val="28"/>
          <w:lang w:val="en-US"/>
        </w:rPr>
        <w:t>»</w:t>
      </w:r>
      <w:r w:rsidR="00D873A2" w:rsidRPr="005C19B1">
        <w:rPr>
          <w:bCs/>
          <w:iCs/>
          <w:sz w:val="28"/>
          <w:szCs w:val="28"/>
          <w:lang w:val="en-US"/>
        </w:rPr>
        <w:t xml:space="preserve"> based on an analysis of definitions presented-tion in domestic and foreign scientific and economic literature.</w:t>
      </w:r>
    </w:p>
    <w:p w:rsidR="00D873A2" w:rsidRPr="00FA11D5" w:rsidRDefault="00D873A2" w:rsidP="00D873A2">
      <w:pPr>
        <w:ind w:firstLine="709"/>
        <w:jc w:val="both"/>
        <w:rPr>
          <w:sz w:val="28"/>
          <w:szCs w:val="28"/>
          <w:lang w:val="en-US"/>
        </w:rPr>
      </w:pPr>
      <w:r w:rsidRPr="005C19B1">
        <w:rPr>
          <w:bCs/>
          <w:iCs/>
          <w:sz w:val="28"/>
          <w:szCs w:val="28"/>
          <w:lang w:val="en-US"/>
        </w:rPr>
        <w:t>Keywords: planning, strategy,</w:t>
      </w:r>
      <w:r w:rsidRPr="005C19B1">
        <w:rPr>
          <w:color w:val="000000"/>
          <w:sz w:val="20"/>
          <w:szCs w:val="20"/>
          <w:shd w:val="clear" w:color="auto" w:fill="FFFFFF"/>
          <w:lang w:val="en-US"/>
        </w:rPr>
        <w:t xml:space="preserve"> </w:t>
      </w:r>
      <w:r w:rsidRPr="005C19B1">
        <w:rPr>
          <w:bCs/>
          <w:iCs/>
          <w:sz w:val="28"/>
          <w:szCs w:val="28"/>
          <w:lang w:val="en-US"/>
        </w:rPr>
        <w:t>strategic planning, str</w:t>
      </w:r>
      <w:r w:rsidR="008556C8">
        <w:rPr>
          <w:bCs/>
          <w:iCs/>
          <w:sz w:val="28"/>
          <w:szCs w:val="28"/>
          <w:lang w:val="en-US"/>
        </w:rPr>
        <w:t>ategic planning,</w:t>
      </w:r>
      <w:r w:rsidR="008556C8" w:rsidRPr="008556C8">
        <w:rPr>
          <w:bCs/>
          <w:iCs/>
          <w:sz w:val="28"/>
          <w:szCs w:val="28"/>
          <w:lang w:val="en-US"/>
        </w:rPr>
        <w:br/>
      </w:r>
      <w:r w:rsidRPr="005C19B1">
        <w:rPr>
          <w:bCs/>
          <w:iCs/>
          <w:sz w:val="28"/>
          <w:szCs w:val="28"/>
          <w:lang w:val="en-US"/>
        </w:rPr>
        <w:t>management.</w:t>
      </w:r>
    </w:p>
    <w:p w:rsidR="00D873A2" w:rsidRPr="00B30496" w:rsidRDefault="00D873A2" w:rsidP="00D873A2">
      <w:pPr>
        <w:ind w:firstLine="709"/>
        <w:jc w:val="center"/>
        <w:rPr>
          <w:b/>
          <w:sz w:val="20"/>
          <w:szCs w:val="20"/>
          <w:lang w:val="en-US"/>
        </w:rPr>
      </w:pPr>
    </w:p>
    <w:p w:rsidR="00D873A2" w:rsidRPr="005C19B1" w:rsidRDefault="00D873A2" w:rsidP="00DB1B6F">
      <w:pPr>
        <w:widowControl w:val="0"/>
        <w:ind w:firstLine="709"/>
        <w:jc w:val="both"/>
        <w:rPr>
          <w:sz w:val="28"/>
          <w:szCs w:val="28"/>
        </w:rPr>
      </w:pPr>
      <w:r w:rsidRPr="005C19B1">
        <w:rPr>
          <w:sz w:val="28"/>
          <w:szCs w:val="28"/>
        </w:rPr>
        <w:t>Российская экономика на сегодняшний день характеризуется усугублен</w:t>
      </w:r>
      <w:r w:rsidRPr="005C19B1">
        <w:rPr>
          <w:sz w:val="28"/>
          <w:szCs w:val="28"/>
        </w:rPr>
        <w:t>и</w:t>
      </w:r>
      <w:r w:rsidRPr="005C19B1">
        <w:rPr>
          <w:sz w:val="28"/>
          <w:szCs w:val="28"/>
        </w:rPr>
        <w:t>ем кризисных явлений, обусловленных целым рядом факторов и, прежде всего, сложной политической ситуацией в межгосударственных отношениях, а также проявлением последствий мирового финансового кризиса. Безусловно, это о</w:t>
      </w:r>
      <w:r w:rsidRPr="005C19B1">
        <w:rPr>
          <w:sz w:val="28"/>
          <w:szCs w:val="28"/>
        </w:rPr>
        <w:t>т</w:t>
      </w:r>
      <w:r w:rsidRPr="005C19B1">
        <w:rPr>
          <w:sz w:val="28"/>
          <w:szCs w:val="28"/>
        </w:rPr>
        <w:lastRenderedPageBreak/>
        <w:t>рицательно сказывается на деятельности отечественных предприятий и у них возникает множество разнообразных проблем, требующих безотлагательного решения. Немаловажная роль в решении проблем, возникающих в деятельности предприятий в условиях кризиса, принадлежит внутрифирменному планиров</w:t>
      </w:r>
      <w:r w:rsidRPr="005C19B1">
        <w:rPr>
          <w:sz w:val="28"/>
          <w:szCs w:val="28"/>
        </w:rPr>
        <w:t>а</w:t>
      </w:r>
      <w:r w:rsidRPr="005C19B1">
        <w:rPr>
          <w:sz w:val="28"/>
          <w:szCs w:val="28"/>
        </w:rPr>
        <w:t>нию, причем особое внимание необходимо уде</w:t>
      </w:r>
      <w:r w:rsidR="008556C8">
        <w:rPr>
          <w:sz w:val="28"/>
          <w:szCs w:val="28"/>
        </w:rPr>
        <w:t>лять стратегическим аспектам. В </w:t>
      </w:r>
      <w:r w:rsidRPr="005C19B1">
        <w:rPr>
          <w:sz w:val="28"/>
          <w:szCs w:val="28"/>
        </w:rPr>
        <w:t>связи с чем вопросы, рассматриваемые в</w:t>
      </w:r>
      <w:r w:rsidR="008556C8">
        <w:rPr>
          <w:sz w:val="28"/>
          <w:szCs w:val="28"/>
        </w:rPr>
        <w:t xml:space="preserve"> данной статье, являются весьма</w:t>
      </w:r>
      <w:r w:rsidR="008556C8">
        <w:rPr>
          <w:sz w:val="28"/>
          <w:szCs w:val="28"/>
        </w:rPr>
        <w:br/>
      </w:r>
      <w:r w:rsidRPr="005C19B1">
        <w:rPr>
          <w:sz w:val="28"/>
          <w:szCs w:val="28"/>
        </w:rPr>
        <w:t>акту</w:t>
      </w:r>
      <w:r w:rsidR="008556C8">
        <w:rPr>
          <w:sz w:val="28"/>
          <w:szCs w:val="28"/>
        </w:rPr>
        <w:t>альными.</w:t>
      </w:r>
    </w:p>
    <w:p w:rsidR="00D873A2" w:rsidRPr="005C19B1" w:rsidRDefault="00D873A2" w:rsidP="00DB1B6F">
      <w:pPr>
        <w:widowControl w:val="0"/>
        <w:ind w:firstLine="709"/>
        <w:jc w:val="both"/>
        <w:rPr>
          <w:sz w:val="28"/>
          <w:szCs w:val="28"/>
        </w:rPr>
      </w:pPr>
      <w:r w:rsidRPr="005C19B1">
        <w:rPr>
          <w:sz w:val="28"/>
          <w:szCs w:val="28"/>
        </w:rPr>
        <w:t>Стратегическое планирование в современных условиях хозяйствования очень важно. Особую значимость приобретает разработка стратегий функци</w:t>
      </w:r>
      <w:r w:rsidRPr="005C19B1">
        <w:rPr>
          <w:sz w:val="28"/>
          <w:szCs w:val="28"/>
        </w:rPr>
        <w:t>о</w:t>
      </w:r>
      <w:r w:rsidRPr="005C19B1">
        <w:rPr>
          <w:sz w:val="28"/>
          <w:szCs w:val="28"/>
        </w:rPr>
        <w:t>нирования и развития предприятий, формирования их производственного, ка</w:t>
      </w:r>
      <w:r w:rsidRPr="005C19B1">
        <w:rPr>
          <w:sz w:val="28"/>
          <w:szCs w:val="28"/>
        </w:rPr>
        <w:t>д</w:t>
      </w:r>
      <w:r w:rsidRPr="005C19B1">
        <w:rPr>
          <w:sz w:val="28"/>
          <w:szCs w:val="28"/>
        </w:rPr>
        <w:t>рового и других потенциалов.</w:t>
      </w:r>
    </w:p>
    <w:p w:rsidR="00D873A2" w:rsidRPr="005C19B1" w:rsidRDefault="00D873A2" w:rsidP="00DB1B6F">
      <w:pPr>
        <w:widowControl w:val="0"/>
        <w:ind w:firstLine="709"/>
        <w:jc w:val="both"/>
        <w:rPr>
          <w:sz w:val="28"/>
          <w:szCs w:val="28"/>
        </w:rPr>
      </w:pPr>
      <w:r w:rsidRPr="005C19B1">
        <w:rPr>
          <w:sz w:val="28"/>
          <w:szCs w:val="28"/>
        </w:rPr>
        <w:t>Для рассмотрения стратегических аспектов планирования деятельности современных предприятий необходимо, прежде всего, остановиться на таких понятиях как планирование, стратегия, стратегическое планирование. Рассмо</w:t>
      </w:r>
      <w:r w:rsidRPr="005C19B1">
        <w:rPr>
          <w:sz w:val="28"/>
          <w:szCs w:val="28"/>
        </w:rPr>
        <w:t>т</w:t>
      </w:r>
      <w:r w:rsidRPr="005C19B1">
        <w:rPr>
          <w:sz w:val="28"/>
          <w:szCs w:val="28"/>
        </w:rPr>
        <w:t>рим  более подробно их сущность. Трактовки указанных понятий, представле</w:t>
      </w:r>
      <w:r w:rsidRPr="005C19B1">
        <w:rPr>
          <w:sz w:val="28"/>
          <w:szCs w:val="28"/>
        </w:rPr>
        <w:t>н</w:t>
      </w:r>
      <w:r w:rsidRPr="005C19B1">
        <w:rPr>
          <w:sz w:val="28"/>
          <w:szCs w:val="28"/>
        </w:rPr>
        <w:t>ные в экономической литературе различными отечественными и зарубежными учеными, пр</w:t>
      </w:r>
      <w:r w:rsidR="008556C8">
        <w:rPr>
          <w:sz w:val="28"/>
          <w:szCs w:val="28"/>
        </w:rPr>
        <w:t>едставлены в табл</w:t>
      </w:r>
      <w:r w:rsidR="00D75BA2">
        <w:rPr>
          <w:sz w:val="28"/>
          <w:szCs w:val="28"/>
        </w:rPr>
        <w:t>.</w:t>
      </w:r>
      <w:r w:rsidR="008556C8">
        <w:rPr>
          <w:sz w:val="28"/>
          <w:szCs w:val="28"/>
        </w:rPr>
        <w:t xml:space="preserve"> 1, </w:t>
      </w:r>
      <w:r w:rsidR="00D75BA2">
        <w:rPr>
          <w:sz w:val="28"/>
          <w:szCs w:val="28"/>
        </w:rPr>
        <w:t xml:space="preserve">табл. </w:t>
      </w:r>
      <w:r w:rsidR="008556C8">
        <w:rPr>
          <w:sz w:val="28"/>
          <w:szCs w:val="28"/>
        </w:rPr>
        <w:t xml:space="preserve">2 и </w:t>
      </w:r>
      <w:r w:rsidR="00D75BA2">
        <w:rPr>
          <w:sz w:val="28"/>
          <w:szCs w:val="28"/>
        </w:rPr>
        <w:t xml:space="preserve">табл. </w:t>
      </w:r>
      <w:r w:rsidR="008556C8">
        <w:rPr>
          <w:sz w:val="28"/>
          <w:szCs w:val="28"/>
        </w:rPr>
        <w:t>3.</w:t>
      </w:r>
    </w:p>
    <w:p w:rsidR="00D873A2" w:rsidRPr="00DB1B6F" w:rsidRDefault="00D873A2" w:rsidP="008556C8">
      <w:pPr>
        <w:ind w:firstLine="454"/>
        <w:jc w:val="right"/>
        <w:rPr>
          <w:sz w:val="28"/>
          <w:szCs w:val="28"/>
        </w:rPr>
      </w:pPr>
    </w:p>
    <w:p w:rsidR="00D873A2" w:rsidRPr="005C19B1" w:rsidRDefault="00D873A2" w:rsidP="008556C8">
      <w:pPr>
        <w:ind w:firstLine="454"/>
        <w:jc w:val="right"/>
        <w:rPr>
          <w:sz w:val="28"/>
          <w:szCs w:val="28"/>
        </w:rPr>
      </w:pPr>
      <w:r w:rsidRPr="005C19B1">
        <w:rPr>
          <w:sz w:val="28"/>
          <w:szCs w:val="28"/>
        </w:rPr>
        <w:t>Таблица 1</w:t>
      </w:r>
    </w:p>
    <w:p w:rsidR="00D873A2" w:rsidRPr="005C19B1" w:rsidRDefault="00D873A2" w:rsidP="00D873A2">
      <w:pPr>
        <w:spacing w:after="200"/>
        <w:ind w:firstLine="454"/>
        <w:jc w:val="center"/>
        <w:rPr>
          <w:sz w:val="28"/>
          <w:szCs w:val="28"/>
        </w:rPr>
      </w:pPr>
      <w:r w:rsidRPr="005C19B1">
        <w:rPr>
          <w:sz w:val="28"/>
          <w:szCs w:val="28"/>
        </w:rPr>
        <w:t>Определения планирования, представленные в совре</w:t>
      </w:r>
      <w:r w:rsidR="008556C8">
        <w:rPr>
          <w:sz w:val="28"/>
          <w:szCs w:val="28"/>
        </w:rPr>
        <w:t>менной экономической литературе</w:t>
      </w:r>
    </w:p>
    <w:tbl>
      <w:tblPr>
        <w:tblW w:w="98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1"/>
        <w:gridCol w:w="6381"/>
        <w:gridCol w:w="1701"/>
        <w:gridCol w:w="1240"/>
      </w:tblGrid>
      <w:tr w:rsidR="00D873A2" w:rsidRPr="005C19B1" w:rsidTr="008556C8">
        <w:trPr>
          <w:jc w:val="center"/>
        </w:trPr>
        <w:tc>
          <w:tcPr>
            <w:tcW w:w="531" w:type="dxa"/>
            <w:tcMar>
              <w:left w:w="28" w:type="dxa"/>
              <w:right w:w="28" w:type="dxa"/>
            </w:tcMar>
            <w:vAlign w:val="center"/>
          </w:tcPr>
          <w:p w:rsidR="00D873A2" w:rsidRPr="008556C8" w:rsidRDefault="00D873A2" w:rsidP="00D873A2">
            <w:pPr>
              <w:tabs>
                <w:tab w:val="num" w:pos="0"/>
              </w:tabs>
              <w:jc w:val="center"/>
            </w:pPr>
            <w:r w:rsidRPr="008556C8">
              <w:t>№ п/п</w:t>
            </w:r>
          </w:p>
        </w:tc>
        <w:tc>
          <w:tcPr>
            <w:tcW w:w="6381" w:type="dxa"/>
            <w:tcMar>
              <w:left w:w="28" w:type="dxa"/>
              <w:right w:w="28" w:type="dxa"/>
            </w:tcMar>
            <w:vAlign w:val="center"/>
          </w:tcPr>
          <w:p w:rsidR="00D873A2" w:rsidRPr="008556C8" w:rsidRDefault="00D873A2" w:rsidP="00D873A2">
            <w:pPr>
              <w:tabs>
                <w:tab w:val="num" w:pos="0"/>
              </w:tabs>
              <w:jc w:val="center"/>
            </w:pPr>
            <w:r w:rsidRPr="008556C8">
              <w:t xml:space="preserve">Формулировка </w:t>
            </w:r>
            <w:r w:rsidRPr="008556C8">
              <w:br/>
              <w:t>определения</w:t>
            </w:r>
          </w:p>
        </w:tc>
        <w:tc>
          <w:tcPr>
            <w:tcW w:w="1701" w:type="dxa"/>
            <w:tcMar>
              <w:left w:w="28" w:type="dxa"/>
              <w:right w:w="28" w:type="dxa"/>
            </w:tcMar>
            <w:vAlign w:val="center"/>
          </w:tcPr>
          <w:p w:rsidR="00D873A2" w:rsidRPr="008556C8" w:rsidRDefault="00D873A2" w:rsidP="00D873A2">
            <w:pPr>
              <w:tabs>
                <w:tab w:val="num" w:pos="-214"/>
              </w:tabs>
              <w:ind w:left="-72" w:right="-108"/>
              <w:jc w:val="center"/>
            </w:pPr>
            <w:r w:rsidRPr="008556C8">
              <w:t xml:space="preserve">Авторы </w:t>
            </w:r>
            <w:r w:rsidRPr="008556C8">
              <w:br/>
              <w:t>формулировки</w:t>
            </w:r>
          </w:p>
        </w:tc>
        <w:tc>
          <w:tcPr>
            <w:tcW w:w="1240" w:type="dxa"/>
            <w:tcMar>
              <w:left w:w="28" w:type="dxa"/>
              <w:right w:w="28" w:type="dxa"/>
            </w:tcMar>
            <w:vAlign w:val="center"/>
          </w:tcPr>
          <w:p w:rsidR="00D873A2" w:rsidRPr="008556C8" w:rsidRDefault="00D873A2" w:rsidP="00D873A2">
            <w:pPr>
              <w:tabs>
                <w:tab w:val="num" w:pos="0"/>
              </w:tabs>
              <w:ind w:right="-108"/>
              <w:jc w:val="center"/>
            </w:pPr>
            <w:r w:rsidRPr="008556C8">
              <w:t>Ссылка на источник</w:t>
            </w:r>
          </w:p>
        </w:tc>
      </w:tr>
      <w:tr w:rsidR="00D873A2" w:rsidRPr="005C19B1" w:rsidTr="008556C8">
        <w:trPr>
          <w:jc w:val="center"/>
        </w:trPr>
        <w:tc>
          <w:tcPr>
            <w:tcW w:w="531" w:type="dxa"/>
            <w:tcMar>
              <w:left w:w="28" w:type="dxa"/>
              <w:right w:w="28" w:type="dxa"/>
            </w:tcMar>
          </w:tcPr>
          <w:p w:rsidR="00D873A2" w:rsidRPr="008556C8" w:rsidRDefault="00D873A2" w:rsidP="00D873A2">
            <w:pPr>
              <w:jc w:val="center"/>
            </w:pPr>
            <w:r w:rsidRPr="008556C8">
              <w:t>1</w:t>
            </w:r>
          </w:p>
        </w:tc>
        <w:tc>
          <w:tcPr>
            <w:tcW w:w="6381" w:type="dxa"/>
            <w:tcMar>
              <w:left w:w="28" w:type="dxa"/>
              <w:right w:w="28" w:type="dxa"/>
            </w:tcMar>
          </w:tcPr>
          <w:p w:rsidR="00D873A2" w:rsidRPr="008556C8" w:rsidRDefault="00D873A2" w:rsidP="00D873A2">
            <w:pPr>
              <w:jc w:val="both"/>
            </w:pPr>
            <w:r w:rsidRPr="008556C8">
              <w:t xml:space="preserve">Планирование – это </w:t>
            </w:r>
            <w:r w:rsidRPr="008556C8">
              <w:rPr>
                <w:color w:val="282325"/>
              </w:rPr>
              <w:t>построение нормативного представл</w:t>
            </w:r>
            <w:r w:rsidRPr="008556C8">
              <w:rPr>
                <w:color w:val="282325"/>
              </w:rPr>
              <w:t>е</w:t>
            </w:r>
            <w:r w:rsidRPr="008556C8">
              <w:rPr>
                <w:color w:val="282325"/>
              </w:rPr>
              <w:t>ния, в котором указываются последовательность промеж</w:t>
            </w:r>
            <w:r w:rsidRPr="008556C8">
              <w:rPr>
                <w:color w:val="282325"/>
              </w:rPr>
              <w:t>у</w:t>
            </w:r>
            <w:r w:rsidRPr="008556C8">
              <w:rPr>
                <w:color w:val="282325"/>
              </w:rPr>
              <w:t>точных продуктов и конечный результат деятельности</w:t>
            </w:r>
          </w:p>
        </w:tc>
        <w:tc>
          <w:tcPr>
            <w:tcW w:w="1701" w:type="dxa"/>
            <w:tcMar>
              <w:left w:w="28" w:type="dxa"/>
              <w:right w:w="28" w:type="dxa"/>
            </w:tcMar>
          </w:tcPr>
          <w:p w:rsidR="00D873A2" w:rsidRPr="008556C8" w:rsidRDefault="00D873A2" w:rsidP="00D873A2">
            <w:pPr>
              <w:jc w:val="center"/>
            </w:pPr>
            <w:r w:rsidRPr="008556C8">
              <w:rPr>
                <w:iCs/>
                <w:color w:val="282325"/>
              </w:rPr>
              <w:t>Анисимов О.</w:t>
            </w:r>
            <w:r w:rsidRPr="008556C8">
              <w:rPr>
                <w:color w:val="282325"/>
              </w:rPr>
              <w:t>С.</w:t>
            </w:r>
          </w:p>
        </w:tc>
        <w:tc>
          <w:tcPr>
            <w:tcW w:w="1240" w:type="dxa"/>
            <w:tcMar>
              <w:left w:w="28" w:type="dxa"/>
              <w:right w:w="28" w:type="dxa"/>
            </w:tcMar>
          </w:tcPr>
          <w:p w:rsidR="00D873A2" w:rsidRPr="008556C8" w:rsidRDefault="00D873A2" w:rsidP="00D873A2">
            <w:pPr>
              <w:jc w:val="center"/>
            </w:pPr>
            <w:r w:rsidRPr="008556C8">
              <w:t>[2, с. 94]</w:t>
            </w:r>
          </w:p>
        </w:tc>
      </w:tr>
      <w:tr w:rsidR="00D873A2" w:rsidRPr="005C19B1" w:rsidTr="008556C8">
        <w:trPr>
          <w:jc w:val="center"/>
        </w:trPr>
        <w:tc>
          <w:tcPr>
            <w:tcW w:w="531" w:type="dxa"/>
            <w:tcMar>
              <w:left w:w="28" w:type="dxa"/>
              <w:right w:w="28" w:type="dxa"/>
            </w:tcMar>
          </w:tcPr>
          <w:p w:rsidR="00D873A2" w:rsidRPr="008556C8" w:rsidRDefault="00D873A2" w:rsidP="00D873A2">
            <w:pPr>
              <w:jc w:val="center"/>
            </w:pPr>
            <w:r w:rsidRPr="008556C8">
              <w:t>2</w:t>
            </w:r>
          </w:p>
        </w:tc>
        <w:tc>
          <w:tcPr>
            <w:tcW w:w="6381" w:type="dxa"/>
            <w:tcMar>
              <w:left w:w="28" w:type="dxa"/>
              <w:right w:w="28" w:type="dxa"/>
            </w:tcMar>
          </w:tcPr>
          <w:p w:rsidR="00D873A2" w:rsidRPr="008556C8" w:rsidRDefault="00D873A2" w:rsidP="00D873A2">
            <w:pPr>
              <w:jc w:val="both"/>
            </w:pPr>
            <w:r w:rsidRPr="008556C8">
              <w:t xml:space="preserve">Планирование </w:t>
            </w:r>
            <w:r w:rsidR="008556C8" w:rsidRPr="008556C8">
              <w:t>–</w:t>
            </w:r>
            <w:r w:rsidRPr="008556C8">
              <w:t xml:space="preserve"> это разработка и корректировка плана, включающие предвидени</w:t>
            </w:r>
            <w:r w:rsidR="008556C8">
              <w:t>е, обоснование, конкретизацию и </w:t>
            </w:r>
            <w:r w:rsidRPr="008556C8">
              <w:t>описание деятельности хозяйственного объекта на бл</w:t>
            </w:r>
            <w:r w:rsidRPr="008556C8">
              <w:t>и</w:t>
            </w:r>
            <w:r w:rsidRPr="008556C8">
              <w:t>жайшую и отдаленную перспективу</w:t>
            </w:r>
          </w:p>
        </w:tc>
        <w:tc>
          <w:tcPr>
            <w:tcW w:w="1701" w:type="dxa"/>
            <w:tcMar>
              <w:left w:w="28" w:type="dxa"/>
              <w:right w:w="28" w:type="dxa"/>
            </w:tcMar>
          </w:tcPr>
          <w:p w:rsidR="00D873A2" w:rsidRPr="008556C8" w:rsidRDefault="00D873A2" w:rsidP="00D873A2">
            <w:pPr>
              <w:jc w:val="center"/>
            </w:pPr>
            <w:r w:rsidRPr="008556C8">
              <w:t>Волков О.И.</w:t>
            </w:r>
          </w:p>
        </w:tc>
        <w:tc>
          <w:tcPr>
            <w:tcW w:w="1240" w:type="dxa"/>
            <w:tcMar>
              <w:left w:w="28" w:type="dxa"/>
              <w:right w:w="28" w:type="dxa"/>
            </w:tcMar>
          </w:tcPr>
          <w:p w:rsidR="00D873A2" w:rsidRPr="008556C8" w:rsidRDefault="00D873A2" w:rsidP="00D873A2">
            <w:pPr>
              <w:jc w:val="center"/>
            </w:pPr>
            <w:r w:rsidRPr="008556C8">
              <w:t>[28, с. 287]</w:t>
            </w:r>
          </w:p>
        </w:tc>
      </w:tr>
      <w:tr w:rsidR="00B30496" w:rsidRPr="005C19B1" w:rsidTr="008556C8">
        <w:trPr>
          <w:jc w:val="center"/>
        </w:trPr>
        <w:tc>
          <w:tcPr>
            <w:tcW w:w="531" w:type="dxa"/>
            <w:tcMar>
              <w:left w:w="28" w:type="dxa"/>
              <w:right w:w="28" w:type="dxa"/>
            </w:tcMar>
          </w:tcPr>
          <w:p w:rsidR="00B30496" w:rsidRPr="008556C8" w:rsidRDefault="00B30496" w:rsidP="005829C0">
            <w:pPr>
              <w:jc w:val="center"/>
            </w:pPr>
            <w:r w:rsidRPr="008556C8">
              <w:t>3</w:t>
            </w:r>
          </w:p>
        </w:tc>
        <w:tc>
          <w:tcPr>
            <w:tcW w:w="6381" w:type="dxa"/>
            <w:tcMar>
              <w:left w:w="28" w:type="dxa"/>
              <w:right w:w="28" w:type="dxa"/>
            </w:tcMar>
          </w:tcPr>
          <w:p w:rsidR="00B30496" w:rsidRPr="008556C8" w:rsidRDefault="00B30496" w:rsidP="005829C0">
            <w:pPr>
              <w:jc w:val="both"/>
              <w:rPr>
                <w:color w:val="282325"/>
              </w:rPr>
            </w:pPr>
            <w:r w:rsidRPr="008556C8">
              <w:rPr>
                <w:color w:val="282325"/>
              </w:rPr>
              <w:t xml:space="preserve">Планирование </w:t>
            </w:r>
            <w:r w:rsidRPr="008556C8">
              <w:t>–</w:t>
            </w:r>
            <w:r w:rsidRPr="008556C8">
              <w:rPr>
                <w:color w:val="282325"/>
              </w:rPr>
              <w:t xml:space="preserve"> это процесс принятия решения, направле</w:t>
            </w:r>
            <w:r w:rsidRPr="008556C8">
              <w:rPr>
                <w:color w:val="282325"/>
              </w:rPr>
              <w:t>н</w:t>
            </w:r>
            <w:r w:rsidRPr="008556C8">
              <w:rPr>
                <w:color w:val="282325"/>
              </w:rPr>
              <w:t>ный на достижение такого желательного состояния в буд</w:t>
            </w:r>
            <w:r w:rsidRPr="008556C8">
              <w:rPr>
                <w:color w:val="282325"/>
              </w:rPr>
              <w:t>у</w:t>
            </w:r>
            <w:r w:rsidRPr="008556C8">
              <w:rPr>
                <w:color w:val="282325"/>
              </w:rPr>
              <w:t>щем, которое не возникнет само собой</w:t>
            </w:r>
          </w:p>
        </w:tc>
        <w:tc>
          <w:tcPr>
            <w:tcW w:w="1701" w:type="dxa"/>
            <w:tcMar>
              <w:left w:w="28" w:type="dxa"/>
              <w:right w:w="28" w:type="dxa"/>
            </w:tcMar>
          </w:tcPr>
          <w:p w:rsidR="00B30496" w:rsidRPr="008556C8" w:rsidRDefault="00B30496" w:rsidP="005829C0">
            <w:pPr>
              <w:jc w:val="center"/>
            </w:pPr>
            <w:r w:rsidRPr="008556C8">
              <w:rPr>
                <w:iCs/>
                <w:color w:val="282325"/>
              </w:rPr>
              <w:t>Баринов В.А.</w:t>
            </w:r>
          </w:p>
        </w:tc>
        <w:tc>
          <w:tcPr>
            <w:tcW w:w="1240" w:type="dxa"/>
            <w:tcMar>
              <w:left w:w="28" w:type="dxa"/>
              <w:right w:w="28" w:type="dxa"/>
            </w:tcMar>
          </w:tcPr>
          <w:p w:rsidR="00B30496" w:rsidRPr="008556C8" w:rsidRDefault="00B30496" w:rsidP="005829C0">
            <w:pPr>
              <w:jc w:val="center"/>
            </w:pPr>
            <w:r w:rsidRPr="008556C8">
              <w:t>[5, с. 87]</w:t>
            </w:r>
          </w:p>
        </w:tc>
      </w:tr>
      <w:tr w:rsidR="00DB1B6F" w:rsidRPr="005C19B1" w:rsidTr="008556C8">
        <w:trPr>
          <w:jc w:val="center"/>
        </w:trPr>
        <w:tc>
          <w:tcPr>
            <w:tcW w:w="531" w:type="dxa"/>
            <w:tcMar>
              <w:left w:w="28" w:type="dxa"/>
              <w:right w:w="28" w:type="dxa"/>
            </w:tcMar>
          </w:tcPr>
          <w:p w:rsidR="00DB1B6F" w:rsidRPr="008556C8" w:rsidRDefault="00DB1B6F" w:rsidP="00D871D4">
            <w:pPr>
              <w:jc w:val="center"/>
            </w:pPr>
            <w:r w:rsidRPr="008556C8">
              <w:t>4</w:t>
            </w:r>
          </w:p>
        </w:tc>
        <w:tc>
          <w:tcPr>
            <w:tcW w:w="6381" w:type="dxa"/>
            <w:tcMar>
              <w:left w:w="28" w:type="dxa"/>
              <w:right w:w="28" w:type="dxa"/>
            </w:tcMar>
          </w:tcPr>
          <w:p w:rsidR="00DB1B6F" w:rsidRPr="008556C8" w:rsidRDefault="00DB1B6F" w:rsidP="00D871D4">
            <w:pPr>
              <w:jc w:val="both"/>
            </w:pPr>
            <w:r w:rsidRPr="008556C8">
              <w:t xml:space="preserve">Планирование – это </w:t>
            </w:r>
            <w:r w:rsidRPr="008556C8">
              <w:rPr>
                <w:color w:val="282325"/>
              </w:rPr>
              <w:t>конкретизация целей развития всей фирмы и каждого подразделения в отдельности на устано</w:t>
            </w:r>
            <w:r w:rsidRPr="008556C8">
              <w:rPr>
                <w:color w:val="282325"/>
              </w:rPr>
              <w:t>в</w:t>
            </w:r>
            <w:r w:rsidRPr="008556C8">
              <w:rPr>
                <w:color w:val="282325"/>
              </w:rPr>
              <w:t>ленный период времени и определение хозяйственных задач, средств их достижения, сроков и последовательности реал</w:t>
            </w:r>
            <w:r w:rsidRPr="008556C8">
              <w:rPr>
                <w:color w:val="282325"/>
              </w:rPr>
              <w:t>и</w:t>
            </w:r>
            <w:r w:rsidRPr="008556C8">
              <w:rPr>
                <w:color w:val="282325"/>
              </w:rPr>
              <w:t>зации, выявление материальных, трудовых и финансовых ресурсов, необходимых для решения поставленных задач</w:t>
            </w:r>
          </w:p>
        </w:tc>
        <w:tc>
          <w:tcPr>
            <w:tcW w:w="1701" w:type="dxa"/>
            <w:tcMar>
              <w:left w:w="28" w:type="dxa"/>
              <w:right w:w="28" w:type="dxa"/>
            </w:tcMar>
          </w:tcPr>
          <w:p w:rsidR="00DB1B6F" w:rsidRPr="008556C8" w:rsidRDefault="00DB1B6F" w:rsidP="00D871D4">
            <w:pPr>
              <w:jc w:val="center"/>
            </w:pPr>
            <w:r w:rsidRPr="008556C8">
              <w:rPr>
                <w:iCs/>
                <w:color w:val="282325"/>
              </w:rPr>
              <w:t>Виханский О.С.</w:t>
            </w:r>
          </w:p>
        </w:tc>
        <w:tc>
          <w:tcPr>
            <w:tcW w:w="1240" w:type="dxa"/>
            <w:tcMar>
              <w:left w:w="28" w:type="dxa"/>
              <w:right w:w="28" w:type="dxa"/>
            </w:tcMar>
          </w:tcPr>
          <w:p w:rsidR="00DB1B6F" w:rsidRPr="008556C8" w:rsidRDefault="00DB1B6F" w:rsidP="00D871D4">
            <w:pPr>
              <w:jc w:val="center"/>
            </w:pPr>
            <w:r w:rsidRPr="008556C8">
              <w:t>[9, с. 110]</w:t>
            </w:r>
          </w:p>
        </w:tc>
      </w:tr>
      <w:tr w:rsidR="00DB1B6F" w:rsidRPr="005C19B1" w:rsidTr="008556C8">
        <w:trPr>
          <w:jc w:val="center"/>
        </w:trPr>
        <w:tc>
          <w:tcPr>
            <w:tcW w:w="531" w:type="dxa"/>
            <w:tcMar>
              <w:left w:w="28" w:type="dxa"/>
              <w:right w:w="28" w:type="dxa"/>
            </w:tcMar>
          </w:tcPr>
          <w:p w:rsidR="00DB1B6F" w:rsidRPr="008556C8" w:rsidRDefault="00DB1B6F" w:rsidP="00D871D4">
            <w:pPr>
              <w:jc w:val="center"/>
            </w:pPr>
            <w:r w:rsidRPr="008556C8">
              <w:t>5</w:t>
            </w:r>
          </w:p>
        </w:tc>
        <w:tc>
          <w:tcPr>
            <w:tcW w:w="6381" w:type="dxa"/>
            <w:tcMar>
              <w:left w:w="28" w:type="dxa"/>
              <w:right w:w="28" w:type="dxa"/>
            </w:tcMar>
          </w:tcPr>
          <w:p w:rsidR="00DB1B6F" w:rsidRPr="008556C8" w:rsidRDefault="00DB1B6F" w:rsidP="00D871D4">
            <w:pPr>
              <w:jc w:val="both"/>
            </w:pPr>
            <w:r w:rsidRPr="008556C8">
              <w:t>Планирование представляет собой процесс подготовки р</w:t>
            </w:r>
            <w:r w:rsidRPr="008556C8">
              <w:t>е</w:t>
            </w:r>
            <w:r w:rsidRPr="008556C8">
              <w:t>шений о целях, средствах и действиях работников предпри</w:t>
            </w:r>
            <w:r w:rsidRPr="008556C8">
              <w:t>я</w:t>
            </w:r>
            <w:r w:rsidRPr="008556C8">
              <w:t>тия путем целенаправленной сравнительной оценки разли</w:t>
            </w:r>
            <w:r w:rsidRPr="008556C8">
              <w:t>ч</w:t>
            </w:r>
            <w:r w:rsidRPr="008556C8">
              <w:t>ных альтернативных вариантов действий в ожидаемых усл</w:t>
            </w:r>
            <w:r w:rsidRPr="008556C8">
              <w:t>о</w:t>
            </w:r>
            <w:r w:rsidRPr="008556C8">
              <w:t>виях</w:t>
            </w:r>
          </w:p>
        </w:tc>
        <w:tc>
          <w:tcPr>
            <w:tcW w:w="1701" w:type="dxa"/>
            <w:tcMar>
              <w:left w:w="28" w:type="dxa"/>
              <w:right w:w="28" w:type="dxa"/>
            </w:tcMar>
          </w:tcPr>
          <w:p w:rsidR="00DB1B6F" w:rsidRPr="008556C8" w:rsidRDefault="00DB1B6F" w:rsidP="00D871D4">
            <w:pPr>
              <w:jc w:val="center"/>
            </w:pPr>
            <w:r w:rsidRPr="008556C8">
              <w:t>Ильин А.И.</w:t>
            </w:r>
          </w:p>
        </w:tc>
        <w:tc>
          <w:tcPr>
            <w:tcW w:w="1240" w:type="dxa"/>
            <w:tcMar>
              <w:left w:w="28" w:type="dxa"/>
              <w:right w:w="28" w:type="dxa"/>
            </w:tcMar>
          </w:tcPr>
          <w:p w:rsidR="00DB1B6F" w:rsidRPr="008556C8" w:rsidRDefault="00DB1B6F" w:rsidP="00D871D4">
            <w:pPr>
              <w:jc w:val="center"/>
            </w:pPr>
            <w:r w:rsidRPr="008556C8">
              <w:t>[12, с. 132]</w:t>
            </w:r>
          </w:p>
        </w:tc>
      </w:tr>
      <w:tr w:rsidR="00DB1B6F" w:rsidRPr="005C19B1" w:rsidTr="008556C8">
        <w:trPr>
          <w:jc w:val="center"/>
        </w:trPr>
        <w:tc>
          <w:tcPr>
            <w:tcW w:w="531" w:type="dxa"/>
            <w:tcMar>
              <w:left w:w="28" w:type="dxa"/>
              <w:right w:w="28" w:type="dxa"/>
            </w:tcMar>
          </w:tcPr>
          <w:p w:rsidR="00DB1B6F" w:rsidRPr="008556C8" w:rsidRDefault="00DB1B6F" w:rsidP="00D871D4">
            <w:pPr>
              <w:jc w:val="center"/>
            </w:pPr>
            <w:r w:rsidRPr="008556C8">
              <w:t>6</w:t>
            </w:r>
          </w:p>
        </w:tc>
        <w:tc>
          <w:tcPr>
            <w:tcW w:w="6381" w:type="dxa"/>
            <w:tcMar>
              <w:left w:w="28" w:type="dxa"/>
              <w:right w:w="28" w:type="dxa"/>
            </w:tcMar>
          </w:tcPr>
          <w:p w:rsidR="00DB1B6F" w:rsidRPr="008556C8" w:rsidRDefault="00DB1B6F" w:rsidP="00D871D4">
            <w:pPr>
              <w:jc w:val="both"/>
            </w:pPr>
            <w:r w:rsidRPr="008556C8">
              <w:t>Планирование – это научное предвидение развития и резул</w:t>
            </w:r>
            <w:r w:rsidRPr="008556C8">
              <w:t>ь</w:t>
            </w:r>
            <w:r w:rsidRPr="008556C8">
              <w:t>татов общественного производства, основанное на устано</w:t>
            </w:r>
            <w:r w:rsidRPr="008556C8">
              <w:t>в</w:t>
            </w:r>
            <w:r w:rsidRPr="008556C8">
              <w:t>лении его закономерностей, тенденций социального и нау</w:t>
            </w:r>
            <w:r w:rsidRPr="008556C8">
              <w:t>ч</w:t>
            </w:r>
            <w:r w:rsidRPr="008556C8">
              <w:t>но-технического прогресса</w:t>
            </w:r>
          </w:p>
        </w:tc>
        <w:tc>
          <w:tcPr>
            <w:tcW w:w="1701" w:type="dxa"/>
            <w:tcMar>
              <w:left w:w="28" w:type="dxa"/>
              <w:right w:w="28" w:type="dxa"/>
            </w:tcMar>
          </w:tcPr>
          <w:p w:rsidR="00DB1B6F" w:rsidRPr="008556C8" w:rsidRDefault="00DB1B6F" w:rsidP="00D871D4">
            <w:pPr>
              <w:jc w:val="center"/>
            </w:pPr>
            <w:r w:rsidRPr="008556C8">
              <w:t>Грибанова</w:t>
            </w:r>
            <w:r w:rsidRPr="008556C8">
              <w:rPr>
                <w:lang w:val="en-US"/>
              </w:rPr>
              <w:t> </w:t>
            </w:r>
            <w:r w:rsidRPr="008556C8">
              <w:t>Н.Н.</w:t>
            </w:r>
          </w:p>
        </w:tc>
        <w:tc>
          <w:tcPr>
            <w:tcW w:w="1240" w:type="dxa"/>
            <w:tcMar>
              <w:left w:w="28" w:type="dxa"/>
              <w:right w:w="28" w:type="dxa"/>
            </w:tcMar>
          </w:tcPr>
          <w:p w:rsidR="00DB1B6F" w:rsidRPr="008556C8" w:rsidRDefault="00DB1B6F" w:rsidP="00D871D4">
            <w:pPr>
              <w:jc w:val="center"/>
            </w:pPr>
            <w:r w:rsidRPr="008556C8">
              <w:t>[11, с. 8]</w:t>
            </w:r>
          </w:p>
        </w:tc>
      </w:tr>
      <w:tr w:rsidR="00DB1B6F" w:rsidRPr="005C19B1" w:rsidTr="008556C8">
        <w:trPr>
          <w:jc w:val="center"/>
        </w:trPr>
        <w:tc>
          <w:tcPr>
            <w:tcW w:w="531" w:type="dxa"/>
            <w:tcMar>
              <w:left w:w="28" w:type="dxa"/>
              <w:right w:w="28" w:type="dxa"/>
            </w:tcMar>
          </w:tcPr>
          <w:p w:rsidR="00DB1B6F" w:rsidRPr="008556C8" w:rsidRDefault="00DB1B6F" w:rsidP="00D871D4">
            <w:pPr>
              <w:jc w:val="center"/>
            </w:pPr>
            <w:r w:rsidRPr="008556C8">
              <w:lastRenderedPageBreak/>
              <w:t>7</w:t>
            </w:r>
          </w:p>
        </w:tc>
        <w:tc>
          <w:tcPr>
            <w:tcW w:w="6381" w:type="dxa"/>
            <w:tcMar>
              <w:left w:w="28" w:type="dxa"/>
              <w:right w:w="28" w:type="dxa"/>
            </w:tcMar>
          </w:tcPr>
          <w:p w:rsidR="00DB1B6F" w:rsidRPr="008556C8" w:rsidRDefault="00DB1B6F" w:rsidP="00D871D4">
            <w:pPr>
              <w:jc w:val="both"/>
              <w:rPr>
                <w:color w:val="282325"/>
              </w:rPr>
            </w:pPr>
            <w:r w:rsidRPr="008556C8">
              <w:rPr>
                <w:color w:val="282325"/>
              </w:rPr>
              <w:t xml:space="preserve">Планирование </w:t>
            </w:r>
            <w:r w:rsidRPr="008556C8">
              <w:t>–</w:t>
            </w:r>
            <w:r w:rsidRPr="008556C8">
              <w:rPr>
                <w:color w:val="282325"/>
              </w:rPr>
              <w:t xml:space="preserve"> это специфическая форма общественной практики людей, являющаяся одной из функций управления - приоритетной, состоящей в подготовке различных вариа</w:t>
            </w:r>
            <w:r w:rsidRPr="008556C8">
              <w:rPr>
                <w:color w:val="282325"/>
              </w:rPr>
              <w:t>н</w:t>
            </w:r>
            <w:r w:rsidRPr="008556C8">
              <w:rPr>
                <w:color w:val="282325"/>
              </w:rPr>
              <w:t>тов управленческих решений в виде прогнозов, проектов, программ и планов, обосновании их оптимальности, обесп</w:t>
            </w:r>
            <w:r w:rsidRPr="008556C8">
              <w:rPr>
                <w:color w:val="282325"/>
              </w:rPr>
              <w:t>е</w:t>
            </w:r>
            <w:r w:rsidRPr="008556C8">
              <w:rPr>
                <w:color w:val="282325"/>
              </w:rPr>
              <w:t>чении возможности выполнения и проверки их выполнения</w:t>
            </w:r>
          </w:p>
        </w:tc>
        <w:tc>
          <w:tcPr>
            <w:tcW w:w="1701" w:type="dxa"/>
            <w:tcMar>
              <w:left w:w="28" w:type="dxa"/>
              <w:right w:w="28" w:type="dxa"/>
            </w:tcMar>
          </w:tcPr>
          <w:p w:rsidR="00DB1B6F" w:rsidRPr="008556C8" w:rsidRDefault="00DB1B6F" w:rsidP="00D871D4">
            <w:pPr>
              <w:jc w:val="center"/>
            </w:pPr>
            <w:r w:rsidRPr="008556C8">
              <w:rPr>
                <w:iCs/>
                <w:color w:val="282325"/>
              </w:rPr>
              <w:t>Любанова Т.П.</w:t>
            </w:r>
          </w:p>
        </w:tc>
        <w:tc>
          <w:tcPr>
            <w:tcW w:w="1240" w:type="dxa"/>
            <w:tcMar>
              <w:left w:w="28" w:type="dxa"/>
              <w:right w:w="28" w:type="dxa"/>
            </w:tcMar>
          </w:tcPr>
          <w:p w:rsidR="00DB1B6F" w:rsidRPr="008556C8" w:rsidRDefault="00DB1B6F" w:rsidP="00D871D4">
            <w:pPr>
              <w:jc w:val="center"/>
            </w:pPr>
            <w:r w:rsidRPr="008556C8">
              <w:t>[15, с. 34]</w:t>
            </w:r>
          </w:p>
        </w:tc>
      </w:tr>
    </w:tbl>
    <w:p w:rsidR="00731EF8" w:rsidRDefault="00731EF8" w:rsidP="00731EF8">
      <w:pPr>
        <w:jc w:val="right"/>
        <w:rPr>
          <w:sz w:val="28"/>
          <w:szCs w:val="28"/>
        </w:rPr>
      </w:pPr>
      <w:r w:rsidRPr="00731EF8">
        <w:rPr>
          <w:sz w:val="28"/>
          <w:szCs w:val="28"/>
        </w:rPr>
        <w:t>Окончание табл. 1</w:t>
      </w:r>
    </w:p>
    <w:p w:rsidR="00731EF8" w:rsidRPr="00731EF8" w:rsidRDefault="00731EF8" w:rsidP="00731EF8">
      <w:pPr>
        <w:jc w:val="right"/>
        <w:rPr>
          <w:sz w:val="10"/>
          <w:szCs w:val="10"/>
        </w:rPr>
      </w:pPr>
    </w:p>
    <w:tbl>
      <w:tblPr>
        <w:tblW w:w="98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1"/>
        <w:gridCol w:w="6381"/>
        <w:gridCol w:w="1701"/>
        <w:gridCol w:w="1240"/>
      </w:tblGrid>
      <w:tr w:rsidR="00731EF8" w:rsidRPr="005C19B1" w:rsidTr="00731EF8">
        <w:trPr>
          <w:jc w:val="center"/>
        </w:trPr>
        <w:tc>
          <w:tcPr>
            <w:tcW w:w="531" w:type="dxa"/>
            <w:tcMar>
              <w:left w:w="28" w:type="dxa"/>
              <w:right w:w="28" w:type="dxa"/>
            </w:tcMar>
            <w:vAlign w:val="center"/>
          </w:tcPr>
          <w:p w:rsidR="00731EF8" w:rsidRPr="008556C8" w:rsidRDefault="00731EF8" w:rsidP="00731EF8">
            <w:pPr>
              <w:tabs>
                <w:tab w:val="num" w:pos="0"/>
              </w:tabs>
              <w:jc w:val="center"/>
            </w:pPr>
            <w:r w:rsidRPr="008556C8">
              <w:t>№ п/п</w:t>
            </w:r>
          </w:p>
        </w:tc>
        <w:tc>
          <w:tcPr>
            <w:tcW w:w="6381" w:type="dxa"/>
            <w:tcMar>
              <w:left w:w="28" w:type="dxa"/>
              <w:right w:w="28" w:type="dxa"/>
            </w:tcMar>
            <w:vAlign w:val="center"/>
          </w:tcPr>
          <w:p w:rsidR="00731EF8" w:rsidRPr="008556C8" w:rsidRDefault="00731EF8" w:rsidP="00731EF8">
            <w:pPr>
              <w:tabs>
                <w:tab w:val="num" w:pos="0"/>
              </w:tabs>
              <w:jc w:val="center"/>
            </w:pPr>
            <w:r w:rsidRPr="008556C8">
              <w:t xml:space="preserve">Формулировка </w:t>
            </w:r>
            <w:r w:rsidRPr="008556C8">
              <w:br/>
              <w:t>определения</w:t>
            </w:r>
          </w:p>
        </w:tc>
        <w:tc>
          <w:tcPr>
            <w:tcW w:w="1701" w:type="dxa"/>
            <w:tcMar>
              <w:left w:w="28" w:type="dxa"/>
              <w:right w:w="28" w:type="dxa"/>
            </w:tcMar>
            <w:vAlign w:val="center"/>
          </w:tcPr>
          <w:p w:rsidR="00731EF8" w:rsidRPr="008556C8" w:rsidRDefault="00731EF8" w:rsidP="00731EF8">
            <w:pPr>
              <w:tabs>
                <w:tab w:val="num" w:pos="-214"/>
              </w:tabs>
              <w:ind w:left="-72" w:right="-108"/>
              <w:jc w:val="center"/>
            </w:pPr>
            <w:r w:rsidRPr="008556C8">
              <w:t xml:space="preserve">Авторы </w:t>
            </w:r>
            <w:r w:rsidRPr="008556C8">
              <w:br/>
              <w:t>формулировки</w:t>
            </w:r>
          </w:p>
        </w:tc>
        <w:tc>
          <w:tcPr>
            <w:tcW w:w="1240" w:type="dxa"/>
            <w:tcMar>
              <w:left w:w="28" w:type="dxa"/>
              <w:right w:w="28" w:type="dxa"/>
            </w:tcMar>
            <w:vAlign w:val="center"/>
          </w:tcPr>
          <w:p w:rsidR="00731EF8" w:rsidRPr="008556C8" w:rsidRDefault="00731EF8" w:rsidP="00731EF8">
            <w:pPr>
              <w:tabs>
                <w:tab w:val="num" w:pos="0"/>
              </w:tabs>
              <w:ind w:right="-108"/>
              <w:jc w:val="center"/>
            </w:pPr>
            <w:r w:rsidRPr="008556C8">
              <w:t>Ссылка на источник</w:t>
            </w:r>
          </w:p>
        </w:tc>
      </w:tr>
      <w:tr w:rsidR="001C3F58" w:rsidRPr="005C19B1" w:rsidTr="008556C8">
        <w:trPr>
          <w:jc w:val="center"/>
        </w:trPr>
        <w:tc>
          <w:tcPr>
            <w:tcW w:w="531" w:type="dxa"/>
            <w:tcMar>
              <w:left w:w="28" w:type="dxa"/>
              <w:right w:w="28" w:type="dxa"/>
            </w:tcMar>
          </w:tcPr>
          <w:p w:rsidR="001C3F58" w:rsidRPr="008556C8" w:rsidRDefault="001C3F58" w:rsidP="00421585">
            <w:pPr>
              <w:jc w:val="center"/>
            </w:pPr>
            <w:r w:rsidRPr="008556C8">
              <w:t>8</w:t>
            </w:r>
          </w:p>
        </w:tc>
        <w:tc>
          <w:tcPr>
            <w:tcW w:w="6381" w:type="dxa"/>
            <w:tcMar>
              <w:left w:w="28" w:type="dxa"/>
              <w:right w:w="28" w:type="dxa"/>
            </w:tcMar>
          </w:tcPr>
          <w:p w:rsidR="001C3F58" w:rsidRPr="008556C8" w:rsidRDefault="001C3F58" w:rsidP="00421585">
            <w:pPr>
              <w:jc w:val="both"/>
            </w:pPr>
            <w:r w:rsidRPr="008556C8">
              <w:t>Планирование – это процесс проектирования желаемого б</w:t>
            </w:r>
            <w:r w:rsidRPr="008556C8">
              <w:t>у</w:t>
            </w:r>
            <w:r w:rsidRPr="008556C8">
              <w:t>дущего и эффективных путей его достижения. Конечным р</w:t>
            </w:r>
            <w:r w:rsidRPr="008556C8">
              <w:t>е</w:t>
            </w:r>
            <w:r w:rsidRPr="008556C8">
              <w:t>зультатом такого процесса являются плановые решения, я</w:t>
            </w:r>
            <w:r w:rsidRPr="008556C8">
              <w:t>в</w:t>
            </w:r>
            <w:r w:rsidRPr="008556C8">
              <w:t>ляющиеся основой для последующей целенаправленной де</w:t>
            </w:r>
            <w:r w:rsidRPr="008556C8">
              <w:t>я</w:t>
            </w:r>
            <w:r w:rsidRPr="008556C8">
              <w:t>тельности фирмы</w:t>
            </w:r>
          </w:p>
        </w:tc>
        <w:tc>
          <w:tcPr>
            <w:tcW w:w="1701" w:type="dxa"/>
            <w:tcMar>
              <w:left w:w="28" w:type="dxa"/>
              <w:right w:w="28" w:type="dxa"/>
            </w:tcMar>
          </w:tcPr>
          <w:p w:rsidR="001C3F58" w:rsidRPr="008556C8" w:rsidRDefault="001C3F58" w:rsidP="00421585">
            <w:pPr>
              <w:tabs>
                <w:tab w:val="num" w:pos="0"/>
              </w:tabs>
              <w:jc w:val="center"/>
            </w:pPr>
            <w:r w:rsidRPr="008556C8">
              <w:t>Анискин Ю.П.</w:t>
            </w:r>
          </w:p>
          <w:p w:rsidR="001C3F58" w:rsidRPr="008556C8" w:rsidRDefault="001C3F58" w:rsidP="00421585">
            <w:pPr>
              <w:jc w:val="center"/>
            </w:pPr>
          </w:p>
        </w:tc>
        <w:tc>
          <w:tcPr>
            <w:tcW w:w="1240" w:type="dxa"/>
            <w:tcMar>
              <w:left w:w="28" w:type="dxa"/>
              <w:right w:w="28" w:type="dxa"/>
            </w:tcMar>
          </w:tcPr>
          <w:p w:rsidR="001C3F58" w:rsidRPr="008556C8" w:rsidRDefault="001C3F58" w:rsidP="00421585">
            <w:pPr>
              <w:jc w:val="center"/>
            </w:pPr>
            <w:r w:rsidRPr="008556C8">
              <w:t>[3, с. 8]</w:t>
            </w:r>
          </w:p>
        </w:tc>
      </w:tr>
    </w:tbl>
    <w:p w:rsidR="00DB1B6F" w:rsidRDefault="00DB1B6F" w:rsidP="008556C8">
      <w:pPr>
        <w:jc w:val="right"/>
        <w:rPr>
          <w:sz w:val="28"/>
          <w:szCs w:val="28"/>
        </w:rPr>
      </w:pPr>
    </w:p>
    <w:p w:rsidR="00D873A2" w:rsidRPr="005C19B1" w:rsidRDefault="00D873A2" w:rsidP="00126D08">
      <w:pPr>
        <w:tabs>
          <w:tab w:val="left" w:pos="993"/>
        </w:tabs>
        <w:ind w:firstLine="709"/>
        <w:jc w:val="both"/>
        <w:rPr>
          <w:sz w:val="28"/>
          <w:szCs w:val="28"/>
        </w:rPr>
      </w:pPr>
      <w:r w:rsidRPr="005C19B1">
        <w:rPr>
          <w:sz w:val="28"/>
          <w:szCs w:val="28"/>
        </w:rPr>
        <w:t xml:space="preserve">Авторами проведен анализ указанных выше понятий. Рассматривая такое понятие как «планирование» в трактовке различных авторов можно сделать следующие выводы: </w:t>
      </w:r>
    </w:p>
    <w:p w:rsidR="00D873A2" w:rsidRPr="005C19B1" w:rsidRDefault="00D873A2" w:rsidP="00A428BA">
      <w:pPr>
        <w:pStyle w:val="af3"/>
        <w:numPr>
          <w:ilvl w:val="0"/>
          <w:numId w:val="45"/>
        </w:numPr>
        <w:tabs>
          <w:tab w:val="left" w:pos="993"/>
        </w:tabs>
        <w:ind w:left="0" w:firstLine="709"/>
        <w:jc w:val="both"/>
        <w:rPr>
          <w:sz w:val="28"/>
          <w:szCs w:val="28"/>
        </w:rPr>
      </w:pPr>
      <w:r w:rsidRPr="005C19B1">
        <w:rPr>
          <w:sz w:val="28"/>
          <w:szCs w:val="28"/>
        </w:rPr>
        <w:t>Большинство авторов (</w:t>
      </w:r>
      <w:r w:rsidRPr="005C19B1">
        <w:rPr>
          <w:iCs/>
          <w:color w:val="282325"/>
          <w:sz w:val="28"/>
          <w:szCs w:val="28"/>
        </w:rPr>
        <w:t>Виханский О.С.,</w:t>
      </w:r>
      <w:r w:rsidR="008556C8">
        <w:rPr>
          <w:sz w:val="28"/>
          <w:szCs w:val="28"/>
        </w:rPr>
        <w:t xml:space="preserve"> Ильин А.И., Анискин Ю.П. и </w:t>
      </w:r>
      <w:r w:rsidRPr="005C19B1">
        <w:rPr>
          <w:sz w:val="28"/>
          <w:szCs w:val="28"/>
        </w:rPr>
        <w:t>другие) рассматривают планирование с двух позиций:</w:t>
      </w:r>
    </w:p>
    <w:p w:rsidR="00D873A2" w:rsidRPr="005C19B1" w:rsidRDefault="00D873A2" w:rsidP="00A428BA">
      <w:pPr>
        <w:pStyle w:val="af3"/>
        <w:numPr>
          <w:ilvl w:val="0"/>
          <w:numId w:val="46"/>
        </w:numPr>
        <w:tabs>
          <w:tab w:val="left" w:pos="0"/>
          <w:tab w:val="left" w:pos="993"/>
          <w:tab w:val="left" w:pos="1276"/>
        </w:tabs>
        <w:ind w:left="0" w:firstLine="993"/>
        <w:jc w:val="both"/>
        <w:rPr>
          <w:sz w:val="28"/>
          <w:szCs w:val="28"/>
        </w:rPr>
      </w:pPr>
      <w:r w:rsidRPr="005C19B1">
        <w:rPr>
          <w:sz w:val="28"/>
          <w:szCs w:val="28"/>
        </w:rPr>
        <w:t>с точки зрения постановки предприят</w:t>
      </w:r>
      <w:r w:rsidR="008556C8">
        <w:rPr>
          <w:sz w:val="28"/>
          <w:szCs w:val="28"/>
        </w:rPr>
        <w:t xml:space="preserve">ием целей его деятельности или </w:t>
      </w:r>
      <w:r w:rsidRPr="005C19B1">
        <w:rPr>
          <w:sz w:val="28"/>
          <w:szCs w:val="28"/>
        </w:rPr>
        <w:t>развития в сложных современных условиях;</w:t>
      </w:r>
    </w:p>
    <w:p w:rsidR="00D873A2" w:rsidRPr="005C19B1" w:rsidRDefault="00D873A2" w:rsidP="00A428BA">
      <w:pPr>
        <w:pStyle w:val="af3"/>
        <w:numPr>
          <w:ilvl w:val="0"/>
          <w:numId w:val="46"/>
        </w:numPr>
        <w:tabs>
          <w:tab w:val="left" w:pos="0"/>
          <w:tab w:val="left" w:pos="993"/>
          <w:tab w:val="left" w:pos="1276"/>
        </w:tabs>
        <w:ind w:left="0" w:firstLine="993"/>
        <w:jc w:val="both"/>
        <w:rPr>
          <w:sz w:val="28"/>
          <w:szCs w:val="28"/>
        </w:rPr>
      </w:pPr>
      <w:r w:rsidRPr="005C19B1">
        <w:rPr>
          <w:sz w:val="28"/>
          <w:szCs w:val="28"/>
        </w:rPr>
        <w:t>с точки зрения разработки способов их достижения в ближайшей или отдаленной перспективе, при этом многие авторы говорят об оптимальности этих способов.</w:t>
      </w:r>
    </w:p>
    <w:p w:rsidR="00D873A2" w:rsidRPr="005C19B1" w:rsidRDefault="00D873A2" w:rsidP="00A428BA">
      <w:pPr>
        <w:pStyle w:val="af3"/>
        <w:numPr>
          <w:ilvl w:val="0"/>
          <w:numId w:val="45"/>
        </w:numPr>
        <w:tabs>
          <w:tab w:val="left" w:pos="993"/>
        </w:tabs>
        <w:ind w:left="0" w:firstLine="709"/>
        <w:jc w:val="both"/>
        <w:rPr>
          <w:sz w:val="28"/>
          <w:szCs w:val="28"/>
        </w:rPr>
      </w:pPr>
      <w:r w:rsidRPr="005C19B1">
        <w:rPr>
          <w:sz w:val="28"/>
          <w:szCs w:val="28"/>
        </w:rPr>
        <w:t>Такие авторы как Волков О.И., Грибанова</w:t>
      </w:r>
      <w:r w:rsidRPr="005C19B1">
        <w:rPr>
          <w:sz w:val="28"/>
          <w:szCs w:val="28"/>
          <w:lang w:val="en-US"/>
        </w:rPr>
        <w:t> </w:t>
      </w:r>
      <w:r w:rsidRPr="005C19B1">
        <w:rPr>
          <w:sz w:val="28"/>
          <w:szCs w:val="28"/>
        </w:rPr>
        <w:t>Н.Н.,</w:t>
      </w:r>
      <w:r w:rsidRPr="005C19B1">
        <w:rPr>
          <w:iCs/>
          <w:sz w:val="28"/>
          <w:szCs w:val="28"/>
        </w:rPr>
        <w:t xml:space="preserve"> Любанова Т.П., Ан</w:t>
      </w:r>
      <w:r w:rsidRPr="005C19B1">
        <w:rPr>
          <w:iCs/>
          <w:sz w:val="28"/>
          <w:szCs w:val="28"/>
        </w:rPr>
        <w:t>и</w:t>
      </w:r>
      <w:r w:rsidRPr="005C19B1">
        <w:rPr>
          <w:iCs/>
          <w:sz w:val="28"/>
          <w:szCs w:val="28"/>
        </w:rPr>
        <w:t>симов О.</w:t>
      </w:r>
      <w:r w:rsidRPr="005C19B1">
        <w:rPr>
          <w:sz w:val="28"/>
          <w:szCs w:val="28"/>
        </w:rPr>
        <w:t>С.</w:t>
      </w:r>
      <w:r w:rsidRPr="005C19B1">
        <w:rPr>
          <w:iCs/>
          <w:sz w:val="28"/>
          <w:szCs w:val="28"/>
        </w:rPr>
        <w:t xml:space="preserve"> и некоторые другие рассматриваю</w:t>
      </w:r>
      <w:r w:rsidR="008556C8">
        <w:rPr>
          <w:iCs/>
          <w:sz w:val="28"/>
          <w:szCs w:val="28"/>
        </w:rPr>
        <w:t>т планирование в тесной связи с </w:t>
      </w:r>
      <w:r w:rsidRPr="005C19B1">
        <w:rPr>
          <w:iCs/>
          <w:sz w:val="28"/>
          <w:szCs w:val="28"/>
        </w:rPr>
        <w:t>процессами нормативного представления, предвидения, прогнозирования функционирования и развития предприятия.</w:t>
      </w:r>
    </w:p>
    <w:p w:rsidR="00D873A2" w:rsidRPr="005C19B1" w:rsidRDefault="00D873A2" w:rsidP="00126D08">
      <w:pPr>
        <w:tabs>
          <w:tab w:val="num" w:pos="0"/>
          <w:tab w:val="left" w:pos="720"/>
          <w:tab w:val="left" w:pos="993"/>
        </w:tabs>
        <w:ind w:firstLine="709"/>
        <w:jc w:val="both"/>
        <w:rPr>
          <w:sz w:val="28"/>
        </w:rPr>
      </w:pPr>
      <w:r w:rsidRPr="005C19B1">
        <w:rPr>
          <w:sz w:val="28"/>
          <w:szCs w:val="28"/>
        </w:rPr>
        <w:tab/>
        <w:t>В таблице 2 представлены определения понятия «стратегия», анализируя которые можно отметить, что подавляющее большинство авторов данное пон</w:t>
      </w:r>
      <w:r w:rsidRPr="005C19B1">
        <w:rPr>
          <w:sz w:val="28"/>
          <w:szCs w:val="28"/>
        </w:rPr>
        <w:t>я</w:t>
      </w:r>
      <w:r w:rsidRPr="005C19B1">
        <w:rPr>
          <w:sz w:val="28"/>
          <w:szCs w:val="28"/>
        </w:rPr>
        <w:t>тие</w:t>
      </w:r>
      <w:r w:rsidRPr="005C19B1">
        <w:rPr>
          <w:sz w:val="28"/>
        </w:rPr>
        <w:t xml:space="preserve"> отождествляют непосредственно с планированием (</w:t>
      </w:r>
      <w:r w:rsidRPr="005C19B1">
        <w:rPr>
          <w:sz w:val="28"/>
          <w:shd w:val="clear" w:color="auto" w:fill="FFFFFF"/>
        </w:rPr>
        <w:t xml:space="preserve">Мескон М., Альберт М., Хедоури Ф., </w:t>
      </w:r>
      <w:r w:rsidRPr="005C19B1">
        <w:rPr>
          <w:sz w:val="28"/>
        </w:rPr>
        <w:t>Фомин Б.В.,</w:t>
      </w:r>
      <w:r w:rsidRPr="005C19B1">
        <w:rPr>
          <w:iCs/>
          <w:sz w:val="28"/>
        </w:rPr>
        <w:t xml:space="preserve"> Минцберг Г.,</w:t>
      </w:r>
      <w:r w:rsidRPr="005C19B1">
        <w:t xml:space="preserve"> </w:t>
      </w:r>
      <w:r w:rsidRPr="005C19B1">
        <w:rPr>
          <w:sz w:val="28"/>
        </w:rPr>
        <w:t>Чандлер А.Д.</w:t>
      </w:r>
      <w:r w:rsidRPr="005C19B1">
        <w:rPr>
          <w:sz w:val="28"/>
          <w:shd w:val="clear" w:color="auto" w:fill="FFFFFF"/>
        </w:rPr>
        <w:t>). П</w:t>
      </w:r>
      <w:r w:rsidRPr="005C19B1">
        <w:rPr>
          <w:sz w:val="28"/>
          <w:szCs w:val="28"/>
          <w:shd w:val="clear" w:color="auto" w:fill="FFFFFF"/>
        </w:rPr>
        <w:t xml:space="preserve">ри этом </w:t>
      </w:r>
      <w:r w:rsidRPr="005C19B1">
        <w:rPr>
          <w:sz w:val="28"/>
        </w:rPr>
        <w:t>все авторы в</w:t>
      </w:r>
      <w:r w:rsidR="008556C8">
        <w:rPr>
          <w:sz w:val="28"/>
        </w:rPr>
        <w:t> </w:t>
      </w:r>
      <w:r w:rsidRPr="005C19B1">
        <w:rPr>
          <w:sz w:val="28"/>
        </w:rPr>
        <w:t>разной степен</w:t>
      </w:r>
      <w:r w:rsidR="008556C8">
        <w:rPr>
          <w:sz w:val="28"/>
        </w:rPr>
        <w:t>и делают упор на целеполагание в деятельности предприятий и </w:t>
      </w:r>
      <w:r w:rsidRPr="005C19B1">
        <w:rPr>
          <w:sz w:val="28"/>
        </w:rPr>
        <w:t>определение путей непосредственного достижения намеченных целей.</w:t>
      </w:r>
    </w:p>
    <w:p w:rsidR="00DB1B6F" w:rsidRDefault="00DB1B6F" w:rsidP="008556C8">
      <w:pPr>
        <w:ind w:firstLine="454"/>
        <w:jc w:val="right"/>
        <w:rPr>
          <w:sz w:val="28"/>
          <w:szCs w:val="28"/>
        </w:rPr>
      </w:pPr>
    </w:p>
    <w:p w:rsidR="00D873A2" w:rsidRPr="005C19B1" w:rsidRDefault="00D873A2" w:rsidP="008556C8">
      <w:pPr>
        <w:ind w:firstLine="454"/>
        <w:jc w:val="right"/>
        <w:rPr>
          <w:sz w:val="28"/>
          <w:szCs w:val="28"/>
        </w:rPr>
      </w:pPr>
      <w:r w:rsidRPr="005C19B1">
        <w:rPr>
          <w:sz w:val="28"/>
          <w:szCs w:val="28"/>
        </w:rPr>
        <w:t>Таблица 2</w:t>
      </w:r>
    </w:p>
    <w:p w:rsidR="00D873A2" w:rsidRPr="005C19B1" w:rsidRDefault="00D873A2" w:rsidP="00D873A2">
      <w:pPr>
        <w:spacing w:after="200"/>
        <w:ind w:firstLine="454"/>
        <w:jc w:val="center"/>
        <w:rPr>
          <w:sz w:val="28"/>
          <w:szCs w:val="28"/>
        </w:rPr>
      </w:pPr>
      <w:r w:rsidRPr="005C19B1">
        <w:rPr>
          <w:sz w:val="28"/>
          <w:szCs w:val="28"/>
        </w:rPr>
        <w:t>Определения понятия «стратегия», представленные</w:t>
      </w:r>
      <w:r w:rsidRPr="005C19B1">
        <w:rPr>
          <w:sz w:val="28"/>
          <w:szCs w:val="28"/>
        </w:rPr>
        <w:br/>
        <w:t xml:space="preserve">в экономической литературе </w:t>
      </w:r>
    </w:p>
    <w:tbl>
      <w:tblPr>
        <w:tblW w:w="97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5908"/>
        <w:gridCol w:w="1985"/>
        <w:gridCol w:w="1342"/>
      </w:tblGrid>
      <w:tr w:rsidR="00D873A2" w:rsidRPr="005C19B1" w:rsidTr="00CA522E">
        <w:trPr>
          <w:jc w:val="center"/>
        </w:trPr>
        <w:tc>
          <w:tcPr>
            <w:tcW w:w="540" w:type="dxa"/>
            <w:tcMar>
              <w:left w:w="28" w:type="dxa"/>
              <w:right w:w="28" w:type="dxa"/>
            </w:tcMar>
            <w:vAlign w:val="center"/>
          </w:tcPr>
          <w:p w:rsidR="00D873A2" w:rsidRPr="00CA522E" w:rsidRDefault="00D873A2" w:rsidP="00D873A2">
            <w:pPr>
              <w:tabs>
                <w:tab w:val="num" w:pos="0"/>
              </w:tabs>
              <w:jc w:val="center"/>
            </w:pPr>
            <w:r w:rsidRPr="00CA522E">
              <w:t>№ п/п</w:t>
            </w:r>
          </w:p>
        </w:tc>
        <w:tc>
          <w:tcPr>
            <w:tcW w:w="5908" w:type="dxa"/>
            <w:tcMar>
              <w:left w:w="28" w:type="dxa"/>
              <w:right w:w="28" w:type="dxa"/>
            </w:tcMar>
            <w:vAlign w:val="center"/>
          </w:tcPr>
          <w:p w:rsidR="00D873A2" w:rsidRPr="00CA522E" w:rsidRDefault="00D873A2" w:rsidP="00D873A2">
            <w:pPr>
              <w:tabs>
                <w:tab w:val="num" w:pos="0"/>
              </w:tabs>
              <w:jc w:val="center"/>
            </w:pPr>
            <w:r w:rsidRPr="00CA522E">
              <w:t xml:space="preserve">Формулировка </w:t>
            </w:r>
            <w:r w:rsidRPr="00CA522E">
              <w:br/>
              <w:t>определения</w:t>
            </w:r>
          </w:p>
        </w:tc>
        <w:tc>
          <w:tcPr>
            <w:tcW w:w="1985" w:type="dxa"/>
            <w:tcMar>
              <w:left w:w="28" w:type="dxa"/>
              <w:right w:w="28" w:type="dxa"/>
            </w:tcMar>
            <w:vAlign w:val="center"/>
          </w:tcPr>
          <w:p w:rsidR="00D873A2" w:rsidRPr="00CA522E" w:rsidRDefault="00D873A2" w:rsidP="00D873A2">
            <w:pPr>
              <w:tabs>
                <w:tab w:val="num" w:pos="-214"/>
              </w:tabs>
              <w:ind w:left="-72" w:right="-108"/>
              <w:jc w:val="center"/>
            </w:pPr>
            <w:r w:rsidRPr="00CA522E">
              <w:t xml:space="preserve">Авторы </w:t>
            </w:r>
            <w:r w:rsidRPr="00CA522E">
              <w:br/>
              <w:t>формулировки</w:t>
            </w:r>
          </w:p>
        </w:tc>
        <w:tc>
          <w:tcPr>
            <w:tcW w:w="1342" w:type="dxa"/>
            <w:tcMar>
              <w:left w:w="28" w:type="dxa"/>
              <w:right w:w="28" w:type="dxa"/>
            </w:tcMar>
            <w:vAlign w:val="center"/>
          </w:tcPr>
          <w:p w:rsidR="00D873A2" w:rsidRPr="00CA522E" w:rsidRDefault="00D873A2" w:rsidP="00D873A2">
            <w:pPr>
              <w:tabs>
                <w:tab w:val="num" w:pos="0"/>
              </w:tabs>
              <w:ind w:right="-108"/>
              <w:jc w:val="center"/>
            </w:pPr>
            <w:r w:rsidRPr="00CA522E">
              <w:t>Ссылка на источник</w:t>
            </w:r>
          </w:p>
        </w:tc>
      </w:tr>
      <w:tr w:rsidR="00D873A2" w:rsidRPr="005C19B1" w:rsidTr="00CA522E">
        <w:trPr>
          <w:jc w:val="center"/>
        </w:trPr>
        <w:tc>
          <w:tcPr>
            <w:tcW w:w="540" w:type="dxa"/>
            <w:tcMar>
              <w:left w:w="28" w:type="dxa"/>
              <w:right w:w="28" w:type="dxa"/>
            </w:tcMar>
          </w:tcPr>
          <w:p w:rsidR="00D873A2" w:rsidRPr="00CA522E" w:rsidRDefault="00D873A2" w:rsidP="00D873A2">
            <w:pPr>
              <w:jc w:val="center"/>
            </w:pPr>
            <w:r w:rsidRPr="00CA522E">
              <w:t>1</w:t>
            </w:r>
          </w:p>
        </w:tc>
        <w:tc>
          <w:tcPr>
            <w:tcW w:w="5908" w:type="dxa"/>
            <w:tcMar>
              <w:left w:w="28" w:type="dxa"/>
              <w:right w:w="28" w:type="dxa"/>
            </w:tcMar>
          </w:tcPr>
          <w:p w:rsidR="00D873A2" w:rsidRPr="00CA522E" w:rsidRDefault="00D873A2" w:rsidP="00D873A2">
            <w:pPr>
              <w:jc w:val="both"/>
            </w:pPr>
            <w:r w:rsidRPr="00CA522E">
              <w:t>Стратегия – это обобщающая модель действий, необх</w:t>
            </w:r>
            <w:r w:rsidRPr="00CA522E">
              <w:t>о</w:t>
            </w:r>
            <w:r w:rsidRPr="00CA522E">
              <w:t>димых для достижения поставленных целей путем к</w:t>
            </w:r>
            <w:r w:rsidRPr="00CA522E">
              <w:t>о</w:t>
            </w:r>
            <w:r w:rsidRPr="00CA522E">
              <w:t>ординации и распределения ресурсов компании</w:t>
            </w:r>
          </w:p>
        </w:tc>
        <w:tc>
          <w:tcPr>
            <w:tcW w:w="1985" w:type="dxa"/>
            <w:tcMar>
              <w:left w:w="28" w:type="dxa"/>
              <w:right w:w="28" w:type="dxa"/>
            </w:tcMar>
          </w:tcPr>
          <w:p w:rsidR="00D873A2" w:rsidRPr="00CA522E" w:rsidRDefault="00CA522E" w:rsidP="00D873A2">
            <w:pPr>
              <w:jc w:val="center"/>
            </w:pPr>
            <w:r>
              <w:t xml:space="preserve">Томпсон А.А., Стрикленд </w:t>
            </w:r>
            <w:r w:rsidR="00D873A2" w:rsidRPr="00CA522E">
              <w:t>А.Дж.</w:t>
            </w:r>
          </w:p>
        </w:tc>
        <w:tc>
          <w:tcPr>
            <w:tcW w:w="1342" w:type="dxa"/>
            <w:tcMar>
              <w:left w:w="28" w:type="dxa"/>
              <w:right w:w="28" w:type="dxa"/>
            </w:tcMar>
          </w:tcPr>
          <w:p w:rsidR="00D873A2" w:rsidRPr="00CA522E" w:rsidRDefault="00D873A2" w:rsidP="00D873A2">
            <w:pPr>
              <w:jc w:val="center"/>
            </w:pPr>
            <w:r w:rsidRPr="00CA522E">
              <w:t>[21, с. 565]</w:t>
            </w:r>
          </w:p>
        </w:tc>
      </w:tr>
      <w:tr w:rsidR="00D873A2" w:rsidRPr="005C19B1" w:rsidTr="00CA522E">
        <w:trPr>
          <w:jc w:val="center"/>
        </w:trPr>
        <w:tc>
          <w:tcPr>
            <w:tcW w:w="540" w:type="dxa"/>
            <w:tcMar>
              <w:left w:w="28" w:type="dxa"/>
              <w:right w:w="28" w:type="dxa"/>
            </w:tcMar>
          </w:tcPr>
          <w:p w:rsidR="00D873A2" w:rsidRPr="00CA522E" w:rsidRDefault="00D873A2" w:rsidP="00D873A2">
            <w:pPr>
              <w:jc w:val="center"/>
            </w:pPr>
            <w:r w:rsidRPr="00CA522E">
              <w:t>2</w:t>
            </w:r>
          </w:p>
        </w:tc>
        <w:tc>
          <w:tcPr>
            <w:tcW w:w="5908" w:type="dxa"/>
            <w:tcMar>
              <w:left w:w="28" w:type="dxa"/>
              <w:right w:w="28" w:type="dxa"/>
            </w:tcMar>
          </w:tcPr>
          <w:p w:rsidR="00D873A2" w:rsidRPr="00CA522E" w:rsidRDefault="00D873A2" w:rsidP="00D873A2">
            <w:pPr>
              <w:jc w:val="both"/>
            </w:pPr>
            <w:r w:rsidRPr="00CA522E">
              <w:t>Стратегия заключается в установлении долгосрочной ориентации фирмы на какой-либо вид производстве</w:t>
            </w:r>
            <w:r w:rsidRPr="00CA522E">
              <w:t>н</w:t>
            </w:r>
            <w:r w:rsidRPr="00CA522E">
              <w:lastRenderedPageBreak/>
              <w:t>ной деятельности и занятие соответствующего или пл</w:t>
            </w:r>
            <w:r w:rsidRPr="00CA522E">
              <w:t>а</w:t>
            </w:r>
            <w:r w:rsidRPr="00CA522E">
              <w:t>нируемого положения как на внутреннем, так и на внешнем рынке</w:t>
            </w:r>
          </w:p>
        </w:tc>
        <w:tc>
          <w:tcPr>
            <w:tcW w:w="1985" w:type="dxa"/>
            <w:tcMar>
              <w:left w:w="28" w:type="dxa"/>
              <w:right w:w="28" w:type="dxa"/>
            </w:tcMar>
          </w:tcPr>
          <w:p w:rsidR="00D873A2" w:rsidRPr="00CA522E" w:rsidRDefault="00D873A2" w:rsidP="00D873A2">
            <w:pPr>
              <w:jc w:val="center"/>
            </w:pPr>
            <w:r w:rsidRPr="00CA522E">
              <w:lastRenderedPageBreak/>
              <w:t>Чандлер А.Д.</w:t>
            </w:r>
          </w:p>
        </w:tc>
        <w:tc>
          <w:tcPr>
            <w:tcW w:w="1342" w:type="dxa"/>
            <w:tcMar>
              <w:left w:w="28" w:type="dxa"/>
              <w:right w:w="28" w:type="dxa"/>
            </w:tcMar>
          </w:tcPr>
          <w:p w:rsidR="00D873A2" w:rsidRPr="00CA522E" w:rsidRDefault="00D873A2" w:rsidP="00D873A2">
            <w:pPr>
              <w:jc w:val="center"/>
            </w:pPr>
            <w:r w:rsidRPr="00CA522E">
              <w:t>[26, с. 102].</w:t>
            </w:r>
          </w:p>
        </w:tc>
      </w:tr>
      <w:tr w:rsidR="00D873A2" w:rsidRPr="005C19B1" w:rsidTr="00CA522E">
        <w:trPr>
          <w:jc w:val="center"/>
        </w:trPr>
        <w:tc>
          <w:tcPr>
            <w:tcW w:w="540" w:type="dxa"/>
            <w:tcMar>
              <w:left w:w="28" w:type="dxa"/>
              <w:right w:w="28" w:type="dxa"/>
            </w:tcMar>
          </w:tcPr>
          <w:p w:rsidR="00D873A2" w:rsidRPr="00CA522E" w:rsidRDefault="00D873A2" w:rsidP="00D873A2">
            <w:pPr>
              <w:jc w:val="center"/>
            </w:pPr>
            <w:r w:rsidRPr="00CA522E">
              <w:lastRenderedPageBreak/>
              <w:t>3</w:t>
            </w:r>
          </w:p>
        </w:tc>
        <w:tc>
          <w:tcPr>
            <w:tcW w:w="5908" w:type="dxa"/>
            <w:tcMar>
              <w:left w:w="28" w:type="dxa"/>
              <w:right w:w="28" w:type="dxa"/>
            </w:tcMar>
          </w:tcPr>
          <w:p w:rsidR="00D873A2" w:rsidRPr="00CA522E" w:rsidRDefault="00D873A2" w:rsidP="00D873A2">
            <w:pPr>
              <w:jc w:val="both"/>
            </w:pPr>
            <w:r w:rsidRPr="00CA522E">
              <w:t>Стратегия определяется как «искусство руководства, общий план ведения работы, исходя из сложившейся деятельности на данном этапе развития».</w:t>
            </w:r>
          </w:p>
        </w:tc>
        <w:tc>
          <w:tcPr>
            <w:tcW w:w="1985" w:type="dxa"/>
            <w:tcMar>
              <w:left w:w="28" w:type="dxa"/>
              <w:right w:w="28" w:type="dxa"/>
            </w:tcMar>
          </w:tcPr>
          <w:p w:rsidR="00CA522E" w:rsidRDefault="00CA522E" w:rsidP="00D873A2">
            <w:pPr>
              <w:jc w:val="center"/>
              <w:rPr>
                <w:iCs/>
              </w:rPr>
            </w:pPr>
            <w:r>
              <w:rPr>
                <w:iCs/>
              </w:rPr>
              <w:t>Большой</w:t>
            </w:r>
          </w:p>
          <w:p w:rsidR="00D873A2" w:rsidRPr="00CA522E" w:rsidRDefault="00D873A2" w:rsidP="00D873A2">
            <w:pPr>
              <w:jc w:val="center"/>
            </w:pPr>
            <w:r w:rsidRPr="00CA522E">
              <w:rPr>
                <w:iCs/>
              </w:rPr>
              <w:t>экономический словарь</w:t>
            </w:r>
          </w:p>
        </w:tc>
        <w:tc>
          <w:tcPr>
            <w:tcW w:w="1342" w:type="dxa"/>
            <w:tcMar>
              <w:left w:w="28" w:type="dxa"/>
              <w:right w:w="28" w:type="dxa"/>
            </w:tcMar>
          </w:tcPr>
          <w:p w:rsidR="00D873A2" w:rsidRPr="00CA522E" w:rsidRDefault="00D873A2" w:rsidP="00D873A2">
            <w:pPr>
              <w:jc w:val="center"/>
            </w:pPr>
            <w:r w:rsidRPr="00CA522E">
              <w:t>[7, с. 991]</w:t>
            </w:r>
          </w:p>
        </w:tc>
      </w:tr>
    </w:tbl>
    <w:p w:rsidR="00731EF8" w:rsidRDefault="00731EF8"/>
    <w:p w:rsidR="00731EF8" w:rsidRDefault="00731EF8" w:rsidP="00731EF8">
      <w:pPr>
        <w:jc w:val="right"/>
        <w:rPr>
          <w:sz w:val="28"/>
          <w:szCs w:val="28"/>
        </w:rPr>
      </w:pPr>
      <w:r>
        <w:rPr>
          <w:sz w:val="28"/>
          <w:szCs w:val="28"/>
        </w:rPr>
        <w:t>Окончание табл. 2</w:t>
      </w:r>
    </w:p>
    <w:p w:rsidR="00731EF8" w:rsidRPr="001C3F58" w:rsidRDefault="00731EF8" w:rsidP="00731EF8">
      <w:pPr>
        <w:jc w:val="right"/>
        <w:rPr>
          <w:sz w:val="10"/>
          <w:szCs w:val="10"/>
        </w:rPr>
      </w:pPr>
    </w:p>
    <w:tbl>
      <w:tblPr>
        <w:tblW w:w="97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5908"/>
        <w:gridCol w:w="1985"/>
        <w:gridCol w:w="1342"/>
      </w:tblGrid>
      <w:tr w:rsidR="00731EF8" w:rsidRPr="005C19B1" w:rsidTr="00731EF8">
        <w:trPr>
          <w:jc w:val="center"/>
        </w:trPr>
        <w:tc>
          <w:tcPr>
            <w:tcW w:w="540" w:type="dxa"/>
            <w:tcMar>
              <w:left w:w="28" w:type="dxa"/>
              <w:right w:w="28" w:type="dxa"/>
            </w:tcMar>
            <w:vAlign w:val="center"/>
          </w:tcPr>
          <w:p w:rsidR="00731EF8" w:rsidRPr="00CA522E" w:rsidRDefault="00731EF8" w:rsidP="00731EF8">
            <w:pPr>
              <w:tabs>
                <w:tab w:val="num" w:pos="0"/>
              </w:tabs>
              <w:jc w:val="center"/>
            </w:pPr>
            <w:r w:rsidRPr="00CA522E">
              <w:t>№ п/п</w:t>
            </w:r>
          </w:p>
        </w:tc>
        <w:tc>
          <w:tcPr>
            <w:tcW w:w="5908" w:type="dxa"/>
            <w:tcMar>
              <w:left w:w="28" w:type="dxa"/>
              <w:right w:w="28" w:type="dxa"/>
            </w:tcMar>
            <w:vAlign w:val="center"/>
          </w:tcPr>
          <w:p w:rsidR="00731EF8" w:rsidRPr="00CA522E" w:rsidRDefault="00731EF8" w:rsidP="00731EF8">
            <w:pPr>
              <w:tabs>
                <w:tab w:val="num" w:pos="0"/>
              </w:tabs>
              <w:jc w:val="center"/>
            </w:pPr>
            <w:r w:rsidRPr="00CA522E">
              <w:t xml:space="preserve">Формулировка </w:t>
            </w:r>
            <w:r w:rsidRPr="00CA522E">
              <w:br/>
              <w:t>определения</w:t>
            </w:r>
          </w:p>
        </w:tc>
        <w:tc>
          <w:tcPr>
            <w:tcW w:w="1985" w:type="dxa"/>
            <w:tcMar>
              <w:left w:w="28" w:type="dxa"/>
              <w:right w:w="28" w:type="dxa"/>
            </w:tcMar>
            <w:vAlign w:val="center"/>
          </w:tcPr>
          <w:p w:rsidR="00731EF8" w:rsidRPr="00CA522E" w:rsidRDefault="00731EF8" w:rsidP="00731EF8">
            <w:pPr>
              <w:tabs>
                <w:tab w:val="num" w:pos="-214"/>
              </w:tabs>
              <w:ind w:left="-72" w:right="-108"/>
              <w:jc w:val="center"/>
            </w:pPr>
            <w:r w:rsidRPr="00CA522E">
              <w:t xml:space="preserve">Авторы </w:t>
            </w:r>
            <w:r w:rsidRPr="00CA522E">
              <w:br/>
              <w:t>формулировки</w:t>
            </w:r>
          </w:p>
        </w:tc>
        <w:tc>
          <w:tcPr>
            <w:tcW w:w="1342" w:type="dxa"/>
            <w:tcMar>
              <w:left w:w="28" w:type="dxa"/>
              <w:right w:w="28" w:type="dxa"/>
            </w:tcMar>
            <w:vAlign w:val="center"/>
          </w:tcPr>
          <w:p w:rsidR="00731EF8" w:rsidRPr="00CA522E" w:rsidRDefault="00731EF8" w:rsidP="00731EF8">
            <w:pPr>
              <w:tabs>
                <w:tab w:val="num" w:pos="0"/>
              </w:tabs>
              <w:ind w:right="-108"/>
              <w:jc w:val="center"/>
            </w:pPr>
            <w:r w:rsidRPr="00CA522E">
              <w:t>Ссылка на источник</w:t>
            </w:r>
          </w:p>
        </w:tc>
      </w:tr>
      <w:tr w:rsidR="00731EF8" w:rsidRPr="005C19B1" w:rsidTr="00CA522E">
        <w:trPr>
          <w:jc w:val="center"/>
        </w:trPr>
        <w:tc>
          <w:tcPr>
            <w:tcW w:w="540" w:type="dxa"/>
            <w:tcMar>
              <w:left w:w="28" w:type="dxa"/>
              <w:right w:w="28" w:type="dxa"/>
            </w:tcMar>
          </w:tcPr>
          <w:p w:rsidR="00731EF8" w:rsidRPr="00CA522E" w:rsidRDefault="00731EF8" w:rsidP="00D871D4">
            <w:pPr>
              <w:jc w:val="center"/>
            </w:pPr>
            <w:r w:rsidRPr="00CA522E">
              <w:t>4</w:t>
            </w:r>
          </w:p>
        </w:tc>
        <w:tc>
          <w:tcPr>
            <w:tcW w:w="5908" w:type="dxa"/>
            <w:tcMar>
              <w:left w:w="28" w:type="dxa"/>
              <w:right w:w="28" w:type="dxa"/>
            </w:tcMar>
          </w:tcPr>
          <w:p w:rsidR="00731EF8" w:rsidRPr="00CA522E" w:rsidRDefault="00731EF8" w:rsidP="00D871D4">
            <w:pPr>
              <w:jc w:val="both"/>
            </w:pPr>
            <w:r w:rsidRPr="00CA522E">
              <w:t xml:space="preserve">Стратегия </w:t>
            </w:r>
            <w:r>
              <w:t xml:space="preserve">организации представляет собой </w:t>
            </w:r>
            <w:r w:rsidRPr="00CA522E">
              <w:t>набор пр</w:t>
            </w:r>
            <w:r w:rsidRPr="00CA522E">
              <w:t>а</w:t>
            </w:r>
            <w:r w:rsidRPr="00CA522E">
              <w:t>вил, которыми она руководствуется при принятии управленческих решений… это общий комплексный план, обеспечивающий осуществление миссии и дост</w:t>
            </w:r>
            <w:r w:rsidRPr="00CA522E">
              <w:t>и</w:t>
            </w:r>
            <w:r w:rsidRPr="00CA522E">
              <w:t>жение хозяйственных целей организации. Стратегия определяет цель и основные пути их достижения так, что организация получает единое направление действий</w:t>
            </w:r>
          </w:p>
        </w:tc>
        <w:tc>
          <w:tcPr>
            <w:tcW w:w="1985" w:type="dxa"/>
            <w:tcMar>
              <w:left w:w="28" w:type="dxa"/>
              <w:right w:w="28" w:type="dxa"/>
            </w:tcMar>
          </w:tcPr>
          <w:p w:rsidR="00731EF8" w:rsidRPr="00CA522E" w:rsidRDefault="00731EF8" w:rsidP="00D871D4">
            <w:pPr>
              <w:jc w:val="center"/>
            </w:pPr>
            <w:r w:rsidRPr="00CA522E">
              <w:t>Фомин Б.В.</w:t>
            </w:r>
          </w:p>
        </w:tc>
        <w:tc>
          <w:tcPr>
            <w:tcW w:w="1342" w:type="dxa"/>
            <w:tcMar>
              <w:left w:w="28" w:type="dxa"/>
              <w:right w:w="28" w:type="dxa"/>
            </w:tcMar>
          </w:tcPr>
          <w:p w:rsidR="00731EF8" w:rsidRPr="00CA522E" w:rsidRDefault="00731EF8" w:rsidP="00D871D4">
            <w:pPr>
              <w:jc w:val="center"/>
            </w:pPr>
            <w:r w:rsidRPr="00CA522E">
              <w:t>[25, с. 142]</w:t>
            </w:r>
          </w:p>
        </w:tc>
      </w:tr>
      <w:tr w:rsidR="00731EF8" w:rsidRPr="005C19B1" w:rsidTr="00CA522E">
        <w:trPr>
          <w:jc w:val="center"/>
        </w:trPr>
        <w:tc>
          <w:tcPr>
            <w:tcW w:w="540" w:type="dxa"/>
            <w:tcMar>
              <w:left w:w="28" w:type="dxa"/>
              <w:right w:w="28" w:type="dxa"/>
            </w:tcMar>
          </w:tcPr>
          <w:p w:rsidR="00731EF8" w:rsidRPr="00CA522E" w:rsidRDefault="00731EF8" w:rsidP="00D873A2">
            <w:pPr>
              <w:jc w:val="center"/>
            </w:pPr>
            <w:r w:rsidRPr="00CA522E">
              <w:t>5</w:t>
            </w:r>
          </w:p>
        </w:tc>
        <w:tc>
          <w:tcPr>
            <w:tcW w:w="5908" w:type="dxa"/>
            <w:tcMar>
              <w:left w:w="28" w:type="dxa"/>
              <w:right w:w="28" w:type="dxa"/>
            </w:tcMar>
          </w:tcPr>
          <w:p w:rsidR="00731EF8" w:rsidRPr="00CA522E" w:rsidRDefault="00731EF8" w:rsidP="00D873A2">
            <w:pPr>
              <w:jc w:val="both"/>
            </w:pPr>
            <w:r w:rsidRPr="00CA522E">
              <w:t>Стратегия – это складывающийся из нескольких этапов путь, который должна пройти компания от своего н</w:t>
            </w:r>
            <w:r w:rsidRPr="00CA522E">
              <w:t>ы</w:t>
            </w:r>
            <w:r w:rsidRPr="00CA522E">
              <w:t>нешнего состояния до того целевого состояния, которое мы планируем и предвосхищаем</w:t>
            </w:r>
          </w:p>
        </w:tc>
        <w:tc>
          <w:tcPr>
            <w:tcW w:w="1985" w:type="dxa"/>
            <w:tcMar>
              <w:left w:w="28" w:type="dxa"/>
              <w:right w:w="28" w:type="dxa"/>
            </w:tcMar>
          </w:tcPr>
          <w:p w:rsidR="00731EF8" w:rsidRPr="00CA522E" w:rsidRDefault="00731EF8" w:rsidP="00D873A2">
            <w:pPr>
              <w:jc w:val="center"/>
            </w:pPr>
            <w:r w:rsidRPr="00CA522E">
              <w:t xml:space="preserve">Гершун А., </w:t>
            </w:r>
          </w:p>
          <w:p w:rsidR="00731EF8" w:rsidRPr="00CA522E" w:rsidRDefault="00731EF8" w:rsidP="00D873A2">
            <w:pPr>
              <w:jc w:val="center"/>
            </w:pPr>
            <w:r w:rsidRPr="00CA522E">
              <w:t>Горский М.</w:t>
            </w:r>
          </w:p>
        </w:tc>
        <w:tc>
          <w:tcPr>
            <w:tcW w:w="1342" w:type="dxa"/>
            <w:tcMar>
              <w:left w:w="28" w:type="dxa"/>
              <w:right w:w="28" w:type="dxa"/>
            </w:tcMar>
          </w:tcPr>
          <w:p w:rsidR="00731EF8" w:rsidRPr="00CA522E" w:rsidRDefault="00731EF8" w:rsidP="00D873A2">
            <w:pPr>
              <w:jc w:val="center"/>
            </w:pPr>
            <w:r w:rsidRPr="00CA522E">
              <w:t xml:space="preserve">[10, с. 20] </w:t>
            </w:r>
          </w:p>
        </w:tc>
      </w:tr>
      <w:tr w:rsidR="00731EF8" w:rsidRPr="005C19B1" w:rsidTr="00CA522E">
        <w:trPr>
          <w:jc w:val="center"/>
        </w:trPr>
        <w:tc>
          <w:tcPr>
            <w:tcW w:w="540" w:type="dxa"/>
            <w:tcMar>
              <w:left w:w="28" w:type="dxa"/>
              <w:right w:w="28" w:type="dxa"/>
            </w:tcMar>
          </w:tcPr>
          <w:p w:rsidR="00731EF8" w:rsidRPr="00CA522E" w:rsidRDefault="00731EF8" w:rsidP="00D873A2">
            <w:pPr>
              <w:jc w:val="center"/>
            </w:pPr>
            <w:r w:rsidRPr="00CA522E">
              <w:t>6</w:t>
            </w:r>
          </w:p>
        </w:tc>
        <w:tc>
          <w:tcPr>
            <w:tcW w:w="5908" w:type="dxa"/>
            <w:tcMar>
              <w:left w:w="28" w:type="dxa"/>
              <w:right w:w="28" w:type="dxa"/>
            </w:tcMar>
          </w:tcPr>
          <w:p w:rsidR="00731EF8" w:rsidRPr="00CA522E" w:rsidRDefault="00731EF8" w:rsidP="00D873A2">
            <w:pPr>
              <w:jc w:val="both"/>
            </w:pPr>
            <w:r w:rsidRPr="00CA522E">
              <w:t>Стратегия – это набор правил для принятия решений, которыми организация руководствуется в своей де</w:t>
            </w:r>
            <w:r w:rsidRPr="00CA522E">
              <w:t>я</w:t>
            </w:r>
            <w:r w:rsidRPr="00CA522E">
              <w:t>тельности</w:t>
            </w:r>
          </w:p>
        </w:tc>
        <w:tc>
          <w:tcPr>
            <w:tcW w:w="1985" w:type="dxa"/>
            <w:tcMar>
              <w:left w:w="28" w:type="dxa"/>
              <w:right w:w="28" w:type="dxa"/>
            </w:tcMar>
          </w:tcPr>
          <w:p w:rsidR="00731EF8" w:rsidRPr="00CA522E" w:rsidRDefault="00731EF8" w:rsidP="00D873A2">
            <w:pPr>
              <w:jc w:val="center"/>
            </w:pPr>
            <w:r w:rsidRPr="00CA522E">
              <w:t>Ансофф И.</w:t>
            </w:r>
          </w:p>
        </w:tc>
        <w:tc>
          <w:tcPr>
            <w:tcW w:w="1342" w:type="dxa"/>
            <w:tcMar>
              <w:left w:w="28" w:type="dxa"/>
              <w:right w:w="28" w:type="dxa"/>
            </w:tcMar>
          </w:tcPr>
          <w:p w:rsidR="00731EF8" w:rsidRPr="00CA522E" w:rsidRDefault="00731EF8" w:rsidP="00D873A2">
            <w:pPr>
              <w:jc w:val="center"/>
            </w:pPr>
            <w:r w:rsidRPr="00CA522E">
              <w:t>[4, с. 15]</w:t>
            </w:r>
          </w:p>
        </w:tc>
      </w:tr>
      <w:tr w:rsidR="00DB1B6F" w:rsidRPr="005C19B1" w:rsidTr="001C3F58">
        <w:trPr>
          <w:trHeight w:val="555"/>
          <w:jc w:val="center"/>
        </w:trPr>
        <w:tc>
          <w:tcPr>
            <w:tcW w:w="540" w:type="dxa"/>
            <w:tcMar>
              <w:left w:w="28" w:type="dxa"/>
              <w:right w:w="28" w:type="dxa"/>
            </w:tcMar>
          </w:tcPr>
          <w:p w:rsidR="00DB1B6F" w:rsidRPr="00CA522E" w:rsidRDefault="00DB1B6F" w:rsidP="00D873A2">
            <w:pPr>
              <w:jc w:val="center"/>
            </w:pPr>
            <w:r w:rsidRPr="00CA522E">
              <w:t>7</w:t>
            </w:r>
          </w:p>
        </w:tc>
        <w:tc>
          <w:tcPr>
            <w:tcW w:w="5908" w:type="dxa"/>
            <w:tcMar>
              <w:left w:w="28" w:type="dxa"/>
              <w:right w:w="28" w:type="dxa"/>
            </w:tcMar>
          </w:tcPr>
          <w:p w:rsidR="00DB1B6F" w:rsidRPr="00CA522E" w:rsidRDefault="00DB1B6F" w:rsidP="00D873A2">
            <w:pPr>
              <w:jc w:val="both"/>
            </w:pPr>
            <w:r w:rsidRPr="00CA522E">
              <w:t>Стратегия – это единство « 5Р»:  план (</w:t>
            </w:r>
            <w:r w:rsidRPr="00CA522E">
              <w:rPr>
                <w:lang w:val="en-US"/>
              </w:rPr>
              <w:t>plan</w:t>
            </w:r>
            <w:r w:rsidRPr="00CA522E">
              <w:t>), образец, модель, шаблон (</w:t>
            </w:r>
            <w:r w:rsidRPr="00CA522E">
              <w:rPr>
                <w:lang w:val="en-US"/>
              </w:rPr>
              <w:t>pattern</w:t>
            </w:r>
            <w:r w:rsidRPr="00CA522E">
              <w:t>), позиционирование (</w:t>
            </w:r>
            <w:r w:rsidRPr="00CA522E">
              <w:rPr>
                <w:lang w:val="en-US"/>
              </w:rPr>
              <w:t>position</w:t>
            </w:r>
            <w:r w:rsidRPr="00CA522E">
              <w:t>), перспектива (</w:t>
            </w:r>
            <w:r w:rsidRPr="00CA522E">
              <w:rPr>
                <w:lang w:val="en-US"/>
              </w:rPr>
              <w:t>perspective</w:t>
            </w:r>
            <w:r w:rsidRPr="00CA522E">
              <w:t>) и проделка, отвлекающий м</w:t>
            </w:r>
            <w:r w:rsidRPr="00CA522E">
              <w:t>о</w:t>
            </w:r>
            <w:r w:rsidRPr="00CA522E">
              <w:t>невр (</w:t>
            </w:r>
            <w:r w:rsidRPr="00CA522E">
              <w:rPr>
                <w:lang w:val="en-US"/>
              </w:rPr>
              <w:t>ploy</w:t>
            </w:r>
            <w:r w:rsidRPr="00CA522E">
              <w:t>). Стратегия как план есть некоторый набор курсов действий, сформир</w:t>
            </w:r>
            <w:r w:rsidR="001C3F58">
              <w:t>ованных в соответствии с </w:t>
            </w:r>
            <w:r w:rsidRPr="00CA522E">
              <w:t>ситуацией</w:t>
            </w:r>
          </w:p>
        </w:tc>
        <w:tc>
          <w:tcPr>
            <w:tcW w:w="1985" w:type="dxa"/>
            <w:tcMar>
              <w:left w:w="28" w:type="dxa"/>
              <w:right w:w="28" w:type="dxa"/>
            </w:tcMar>
          </w:tcPr>
          <w:p w:rsidR="00DB1B6F" w:rsidRPr="00CA522E" w:rsidRDefault="00DB1B6F" w:rsidP="00D873A2">
            <w:pPr>
              <w:jc w:val="center"/>
            </w:pPr>
            <w:r w:rsidRPr="00CA522E">
              <w:rPr>
                <w:iCs/>
              </w:rPr>
              <w:t>Мин</w:t>
            </w:r>
            <w:r w:rsidRPr="00CA522E">
              <w:rPr>
                <w:iCs/>
                <w:lang w:val="en-US"/>
              </w:rPr>
              <w:t>ц</w:t>
            </w:r>
            <w:r w:rsidRPr="00CA522E">
              <w:rPr>
                <w:iCs/>
              </w:rPr>
              <w:t>берг Г.</w:t>
            </w:r>
          </w:p>
        </w:tc>
        <w:tc>
          <w:tcPr>
            <w:tcW w:w="1342" w:type="dxa"/>
            <w:tcMar>
              <w:left w:w="28" w:type="dxa"/>
              <w:right w:w="28" w:type="dxa"/>
            </w:tcMar>
          </w:tcPr>
          <w:p w:rsidR="00DB1B6F" w:rsidRPr="00CA522E" w:rsidRDefault="00DB1B6F" w:rsidP="00D873A2">
            <w:pPr>
              <w:jc w:val="center"/>
            </w:pPr>
            <w:r w:rsidRPr="00CA522E">
              <w:t>[20, с.16]</w:t>
            </w:r>
          </w:p>
        </w:tc>
      </w:tr>
      <w:tr w:rsidR="00DB1B6F" w:rsidRPr="005C19B1" w:rsidTr="00CA522E">
        <w:trPr>
          <w:jc w:val="center"/>
        </w:trPr>
        <w:tc>
          <w:tcPr>
            <w:tcW w:w="540" w:type="dxa"/>
            <w:tcMar>
              <w:left w:w="28" w:type="dxa"/>
              <w:right w:w="28" w:type="dxa"/>
            </w:tcMar>
          </w:tcPr>
          <w:p w:rsidR="00DB1B6F" w:rsidRPr="00CA522E" w:rsidRDefault="00DB1B6F" w:rsidP="00D873A2">
            <w:pPr>
              <w:jc w:val="center"/>
            </w:pPr>
            <w:r w:rsidRPr="00CA522E">
              <w:t>8</w:t>
            </w:r>
          </w:p>
        </w:tc>
        <w:tc>
          <w:tcPr>
            <w:tcW w:w="5908" w:type="dxa"/>
            <w:tcMar>
              <w:left w:w="28" w:type="dxa"/>
              <w:right w:w="28" w:type="dxa"/>
            </w:tcMar>
          </w:tcPr>
          <w:p w:rsidR="00DB1B6F" w:rsidRPr="00CA522E" w:rsidRDefault="00DB1B6F" w:rsidP="00D873A2">
            <w:pPr>
              <w:jc w:val="both"/>
            </w:pPr>
            <w:r w:rsidRPr="00CA522E">
              <w:rPr>
                <w:shd w:val="clear" w:color="auto" w:fill="FFFFFF"/>
              </w:rPr>
              <w:t>Стратегия представляет собой детальный всесторонний комплексный план, предназначенный для того, чтобы обеспечить осуществление миссии организации и д</w:t>
            </w:r>
            <w:r w:rsidRPr="00CA522E">
              <w:rPr>
                <w:shd w:val="clear" w:color="auto" w:fill="FFFFFF"/>
              </w:rPr>
              <w:t>о</w:t>
            </w:r>
            <w:r w:rsidRPr="00CA522E">
              <w:rPr>
                <w:shd w:val="clear" w:color="auto" w:fill="FFFFFF"/>
              </w:rPr>
              <w:t>стижения ее целей</w:t>
            </w:r>
          </w:p>
        </w:tc>
        <w:tc>
          <w:tcPr>
            <w:tcW w:w="1985" w:type="dxa"/>
            <w:tcMar>
              <w:left w:w="28" w:type="dxa"/>
              <w:right w:w="28" w:type="dxa"/>
            </w:tcMar>
          </w:tcPr>
          <w:p w:rsidR="00DB1B6F" w:rsidRPr="00CA522E" w:rsidRDefault="00DB1B6F" w:rsidP="00D873A2">
            <w:pPr>
              <w:jc w:val="center"/>
              <w:rPr>
                <w:shd w:val="clear" w:color="auto" w:fill="FFFFFF"/>
              </w:rPr>
            </w:pPr>
            <w:r w:rsidRPr="00CA522E">
              <w:rPr>
                <w:shd w:val="clear" w:color="auto" w:fill="FFFFFF"/>
              </w:rPr>
              <w:t>Мескон М.,</w:t>
            </w:r>
          </w:p>
          <w:p w:rsidR="00DB1B6F" w:rsidRPr="00CA522E" w:rsidRDefault="00DB1B6F" w:rsidP="00D873A2">
            <w:pPr>
              <w:jc w:val="center"/>
              <w:rPr>
                <w:shd w:val="clear" w:color="auto" w:fill="FFFFFF"/>
              </w:rPr>
            </w:pPr>
            <w:r>
              <w:rPr>
                <w:shd w:val="clear" w:color="auto" w:fill="FFFFFF"/>
              </w:rPr>
              <w:t>Альберт М.,</w:t>
            </w:r>
          </w:p>
          <w:p w:rsidR="00DB1B6F" w:rsidRPr="00CA522E" w:rsidRDefault="00DB1B6F" w:rsidP="00D873A2">
            <w:pPr>
              <w:jc w:val="center"/>
            </w:pPr>
            <w:r>
              <w:rPr>
                <w:shd w:val="clear" w:color="auto" w:fill="FFFFFF"/>
              </w:rPr>
              <w:t>Хедоури Ф.</w:t>
            </w:r>
          </w:p>
        </w:tc>
        <w:tc>
          <w:tcPr>
            <w:tcW w:w="1342" w:type="dxa"/>
            <w:tcMar>
              <w:left w:w="28" w:type="dxa"/>
              <w:right w:w="28" w:type="dxa"/>
            </w:tcMar>
          </w:tcPr>
          <w:p w:rsidR="00DB1B6F" w:rsidRPr="00CA522E" w:rsidRDefault="00DB1B6F" w:rsidP="00D873A2">
            <w:pPr>
              <w:jc w:val="center"/>
            </w:pPr>
            <w:r w:rsidRPr="00CA522E">
              <w:t xml:space="preserve">[16, с. 349] </w:t>
            </w:r>
          </w:p>
          <w:p w:rsidR="00DB1B6F" w:rsidRPr="00CA522E" w:rsidRDefault="00DB1B6F" w:rsidP="00D873A2">
            <w:pPr>
              <w:jc w:val="center"/>
            </w:pPr>
          </w:p>
        </w:tc>
      </w:tr>
    </w:tbl>
    <w:p w:rsidR="00C311C8" w:rsidRPr="001C3F58" w:rsidRDefault="00C311C8" w:rsidP="00D873A2">
      <w:pPr>
        <w:tabs>
          <w:tab w:val="left" w:pos="709"/>
        </w:tabs>
        <w:ind w:firstLine="709"/>
        <w:jc w:val="both"/>
        <w:rPr>
          <w:sz w:val="28"/>
          <w:szCs w:val="28"/>
        </w:rPr>
      </w:pPr>
    </w:p>
    <w:p w:rsidR="00D873A2" w:rsidRPr="005C19B1" w:rsidRDefault="00D873A2" w:rsidP="00DB1B6F">
      <w:pPr>
        <w:widowControl w:val="0"/>
        <w:tabs>
          <w:tab w:val="left" w:pos="709"/>
        </w:tabs>
        <w:ind w:firstLine="709"/>
        <w:jc w:val="both"/>
        <w:rPr>
          <w:sz w:val="28"/>
          <w:szCs w:val="28"/>
        </w:rPr>
      </w:pPr>
      <w:r w:rsidRPr="005C19B1">
        <w:rPr>
          <w:sz w:val="28"/>
          <w:szCs w:val="28"/>
        </w:rPr>
        <w:t xml:space="preserve">А.А. Томпсон и А.Дж. Стрикленд рассматривают стратегию как набор действий, представленных в виде обобщающей модели. Подобного мнения придерживается и </w:t>
      </w:r>
      <w:r w:rsidRPr="005C19B1">
        <w:rPr>
          <w:iCs/>
          <w:sz w:val="28"/>
          <w:szCs w:val="28"/>
        </w:rPr>
        <w:t>Минсберг Г.</w:t>
      </w:r>
      <w:r w:rsidRPr="005C19B1">
        <w:rPr>
          <w:sz w:val="28"/>
          <w:szCs w:val="28"/>
        </w:rPr>
        <w:t>, представ</w:t>
      </w:r>
      <w:r w:rsidR="005E058E">
        <w:rPr>
          <w:sz w:val="28"/>
          <w:szCs w:val="28"/>
        </w:rPr>
        <w:t>ляющий стратегию как единство «</w:t>
      </w:r>
      <w:r w:rsidRPr="005C19B1">
        <w:rPr>
          <w:sz w:val="28"/>
          <w:szCs w:val="28"/>
        </w:rPr>
        <w:t>5Р», куда входят понятие «план», реализуемый через набор курсов действий и неп</w:t>
      </w:r>
      <w:r w:rsidRPr="005C19B1">
        <w:rPr>
          <w:sz w:val="28"/>
          <w:szCs w:val="28"/>
        </w:rPr>
        <w:t>о</w:t>
      </w:r>
      <w:r w:rsidRPr="005C19B1">
        <w:rPr>
          <w:sz w:val="28"/>
          <w:szCs w:val="28"/>
        </w:rPr>
        <w:t>средственно модель.</w:t>
      </w:r>
    </w:p>
    <w:p w:rsidR="00D873A2" w:rsidRPr="005C19B1" w:rsidRDefault="00D873A2" w:rsidP="00DB1B6F">
      <w:pPr>
        <w:widowControl w:val="0"/>
        <w:tabs>
          <w:tab w:val="left" w:pos="709"/>
        </w:tabs>
        <w:autoSpaceDE w:val="0"/>
        <w:autoSpaceDN w:val="0"/>
        <w:adjustRightInd w:val="0"/>
        <w:ind w:firstLine="709"/>
        <w:jc w:val="both"/>
        <w:rPr>
          <w:sz w:val="28"/>
          <w:szCs w:val="28"/>
        </w:rPr>
      </w:pPr>
      <w:r w:rsidRPr="005C19B1">
        <w:rPr>
          <w:spacing w:val="-2"/>
          <w:sz w:val="28"/>
          <w:szCs w:val="28"/>
        </w:rPr>
        <w:t xml:space="preserve">Проведя анализ определений понятия «стратегия» на основе обобщения </w:t>
      </w:r>
      <w:r w:rsidRPr="005C19B1">
        <w:rPr>
          <w:sz w:val="28"/>
          <w:szCs w:val="28"/>
        </w:rPr>
        <w:t xml:space="preserve">собранной информации, можно дать собственную </w:t>
      </w:r>
      <w:r w:rsidR="00CA522E">
        <w:rPr>
          <w:sz w:val="28"/>
          <w:szCs w:val="28"/>
        </w:rPr>
        <w:t xml:space="preserve">его трактовку: стратегия – это </w:t>
      </w:r>
      <w:r w:rsidRPr="005C19B1">
        <w:rPr>
          <w:sz w:val="28"/>
          <w:szCs w:val="28"/>
        </w:rPr>
        <w:t>направление развития предприятия, нацеленное на долгосрочное его фун</w:t>
      </w:r>
      <w:r w:rsidRPr="005C19B1">
        <w:rPr>
          <w:sz w:val="28"/>
          <w:szCs w:val="28"/>
        </w:rPr>
        <w:t>к</w:t>
      </w:r>
      <w:r w:rsidRPr="005C19B1">
        <w:rPr>
          <w:sz w:val="28"/>
          <w:szCs w:val="28"/>
        </w:rPr>
        <w:t>ционирование и достижение намеченных результатов с наименьшими затрат</w:t>
      </w:r>
      <w:r w:rsidRPr="005C19B1">
        <w:rPr>
          <w:sz w:val="28"/>
          <w:szCs w:val="28"/>
        </w:rPr>
        <w:t>а</w:t>
      </w:r>
      <w:r w:rsidRPr="005C19B1">
        <w:rPr>
          <w:sz w:val="28"/>
          <w:szCs w:val="28"/>
        </w:rPr>
        <w:t>ми в оптимальные сроки.</w:t>
      </w:r>
    </w:p>
    <w:p w:rsidR="00D873A2" w:rsidRPr="005C19B1" w:rsidRDefault="00D873A2" w:rsidP="00DB1B6F">
      <w:pPr>
        <w:widowControl w:val="0"/>
        <w:tabs>
          <w:tab w:val="left" w:pos="709"/>
        </w:tabs>
        <w:autoSpaceDE w:val="0"/>
        <w:autoSpaceDN w:val="0"/>
        <w:adjustRightInd w:val="0"/>
        <w:ind w:firstLine="709"/>
        <w:jc w:val="both"/>
        <w:rPr>
          <w:sz w:val="28"/>
          <w:szCs w:val="28"/>
        </w:rPr>
      </w:pPr>
      <w:r w:rsidRPr="005C19B1">
        <w:rPr>
          <w:sz w:val="28"/>
          <w:szCs w:val="28"/>
        </w:rPr>
        <w:t>Для успешного преодоления кризисных явлений и приспособления пре</w:t>
      </w:r>
      <w:r w:rsidRPr="005C19B1">
        <w:rPr>
          <w:sz w:val="28"/>
          <w:szCs w:val="28"/>
        </w:rPr>
        <w:t>д</w:t>
      </w:r>
      <w:r w:rsidRPr="005C19B1">
        <w:rPr>
          <w:sz w:val="28"/>
          <w:szCs w:val="28"/>
        </w:rPr>
        <w:t>приятия к изменениям, происходящим на рынке федерального и регионального уровня, руководители современных предприятий должны владеть навыками стратегического управления, об этом уже неоднократно упоминалось в разли</w:t>
      </w:r>
      <w:r w:rsidRPr="005C19B1">
        <w:rPr>
          <w:sz w:val="28"/>
          <w:szCs w:val="28"/>
        </w:rPr>
        <w:t>ч</w:t>
      </w:r>
      <w:r w:rsidRPr="005C19B1">
        <w:rPr>
          <w:sz w:val="28"/>
          <w:szCs w:val="28"/>
        </w:rPr>
        <w:lastRenderedPageBreak/>
        <w:t>ных источниках, в частности в [23, с 107].</w:t>
      </w:r>
    </w:p>
    <w:p w:rsidR="00D873A2" w:rsidRPr="005C19B1" w:rsidRDefault="00D873A2" w:rsidP="00DB1B6F">
      <w:pPr>
        <w:widowControl w:val="0"/>
        <w:tabs>
          <w:tab w:val="left" w:pos="709"/>
          <w:tab w:val="left" w:pos="8100"/>
        </w:tabs>
        <w:autoSpaceDE w:val="0"/>
        <w:autoSpaceDN w:val="0"/>
        <w:adjustRightInd w:val="0"/>
        <w:ind w:firstLine="709"/>
        <w:jc w:val="both"/>
        <w:rPr>
          <w:sz w:val="28"/>
          <w:szCs w:val="28"/>
        </w:rPr>
      </w:pPr>
      <w:r w:rsidRPr="005C19B1">
        <w:rPr>
          <w:sz w:val="28"/>
          <w:szCs w:val="28"/>
        </w:rPr>
        <w:t>Формирование и реализация эффективной стратегии на любом предпри</w:t>
      </w:r>
      <w:r w:rsidRPr="005C19B1">
        <w:rPr>
          <w:sz w:val="28"/>
          <w:szCs w:val="28"/>
        </w:rPr>
        <w:t>я</w:t>
      </w:r>
      <w:r w:rsidRPr="005C19B1">
        <w:rPr>
          <w:sz w:val="28"/>
          <w:szCs w:val="28"/>
        </w:rPr>
        <w:t>тии предполагают проведение стратегического анализа, обязательным элеме</w:t>
      </w:r>
      <w:r w:rsidRPr="005C19B1">
        <w:rPr>
          <w:sz w:val="28"/>
          <w:szCs w:val="28"/>
        </w:rPr>
        <w:t>н</w:t>
      </w:r>
      <w:r w:rsidRPr="005C19B1">
        <w:rPr>
          <w:sz w:val="28"/>
          <w:szCs w:val="28"/>
        </w:rPr>
        <w:t>том которого является исследование макро- и микросреды его функциониров</w:t>
      </w:r>
      <w:r w:rsidRPr="005C19B1">
        <w:rPr>
          <w:sz w:val="28"/>
          <w:szCs w:val="28"/>
        </w:rPr>
        <w:t>а</w:t>
      </w:r>
      <w:r w:rsidRPr="005C19B1">
        <w:rPr>
          <w:sz w:val="28"/>
          <w:szCs w:val="28"/>
        </w:rPr>
        <w:t>ния. Исходя из результатов проведенного анализа внешней и внутренней сред функционирования, определяются перспективы развития исследуемого пре</w:t>
      </w:r>
      <w:r w:rsidRPr="005C19B1">
        <w:rPr>
          <w:sz w:val="28"/>
          <w:szCs w:val="28"/>
        </w:rPr>
        <w:t>д</w:t>
      </w:r>
      <w:r w:rsidRPr="005C19B1">
        <w:rPr>
          <w:sz w:val="28"/>
          <w:szCs w:val="28"/>
        </w:rPr>
        <w:t>приятия, которые оформляются в виде некоторого планового документа, в ра</w:t>
      </w:r>
      <w:r w:rsidRPr="005C19B1">
        <w:rPr>
          <w:sz w:val="28"/>
          <w:szCs w:val="28"/>
        </w:rPr>
        <w:t>м</w:t>
      </w:r>
      <w:r w:rsidRPr="005C19B1">
        <w:rPr>
          <w:sz w:val="28"/>
          <w:szCs w:val="28"/>
        </w:rPr>
        <w:t>ках которого могут быть также разработаны конкретные мероприятия по д</w:t>
      </w:r>
      <w:r w:rsidRPr="005C19B1">
        <w:rPr>
          <w:sz w:val="28"/>
          <w:szCs w:val="28"/>
        </w:rPr>
        <w:t>о</w:t>
      </w:r>
      <w:r w:rsidRPr="005C19B1">
        <w:rPr>
          <w:sz w:val="28"/>
          <w:szCs w:val="28"/>
        </w:rPr>
        <w:t>стижению намеченных целей. Следовательно, можно говорить важности стр</w:t>
      </w:r>
      <w:r w:rsidRPr="005C19B1">
        <w:rPr>
          <w:sz w:val="28"/>
          <w:szCs w:val="28"/>
        </w:rPr>
        <w:t>а</w:t>
      </w:r>
      <w:r w:rsidRPr="005C19B1">
        <w:rPr>
          <w:sz w:val="28"/>
          <w:szCs w:val="28"/>
        </w:rPr>
        <w:t>тегического планирования в деятельности современных предприятий, следует также помнить, что стратегическое планирование тесно связано с тактическим и оперативно-календарным планированием.</w:t>
      </w:r>
    </w:p>
    <w:p w:rsidR="00D873A2" w:rsidRDefault="00D873A2" w:rsidP="00DB1B6F">
      <w:pPr>
        <w:widowControl w:val="0"/>
        <w:tabs>
          <w:tab w:val="left" w:pos="709"/>
        </w:tabs>
        <w:ind w:firstLine="709"/>
        <w:jc w:val="both"/>
        <w:rPr>
          <w:sz w:val="28"/>
          <w:szCs w:val="28"/>
        </w:rPr>
      </w:pPr>
      <w:r w:rsidRPr="005C19B1">
        <w:rPr>
          <w:sz w:val="28"/>
          <w:szCs w:val="28"/>
        </w:rPr>
        <w:t>А что же вкладывается современными учеными в понятие «стратегич</w:t>
      </w:r>
      <w:r w:rsidRPr="005C19B1">
        <w:rPr>
          <w:sz w:val="28"/>
          <w:szCs w:val="28"/>
        </w:rPr>
        <w:t>е</w:t>
      </w:r>
      <w:r w:rsidRPr="005C19B1">
        <w:rPr>
          <w:sz w:val="28"/>
          <w:szCs w:val="28"/>
        </w:rPr>
        <w:t>ское планирование». Определения, представленные отечественными и зар</w:t>
      </w:r>
      <w:r w:rsidRPr="005C19B1">
        <w:rPr>
          <w:sz w:val="28"/>
          <w:szCs w:val="28"/>
        </w:rPr>
        <w:t>у</w:t>
      </w:r>
      <w:r w:rsidRPr="005C19B1">
        <w:rPr>
          <w:sz w:val="28"/>
          <w:szCs w:val="28"/>
        </w:rPr>
        <w:t>бежными авторами в экономической литературе, обобщены в табл</w:t>
      </w:r>
      <w:r w:rsidR="00D75BA2">
        <w:rPr>
          <w:sz w:val="28"/>
          <w:szCs w:val="28"/>
        </w:rPr>
        <w:t>.</w:t>
      </w:r>
      <w:r w:rsidRPr="005C19B1">
        <w:rPr>
          <w:sz w:val="28"/>
          <w:szCs w:val="28"/>
        </w:rPr>
        <w:t xml:space="preserve"> 3.</w:t>
      </w:r>
    </w:p>
    <w:p w:rsidR="001C3F58" w:rsidRDefault="001C3F58" w:rsidP="00DB1B6F">
      <w:pPr>
        <w:widowControl w:val="0"/>
        <w:tabs>
          <w:tab w:val="left" w:pos="709"/>
        </w:tabs>
        <w:ind w:firstLine="709"/>
        <w:jc w:val="both"/>
        <w:rPr>
          <w:sz w:val="28"/>
          <w:szCs w:val="28"/>
        </w:rPr>
      </w:pPr>
    </w:p>
    <w:p w:rsidR="00D873A2" w:rsidRPr="005C19B1" w:rsidRDefault="00D873A2" w:rsidP="00D873A2">
      <w:pPr>
        <w:ind w:firstLine="454"/>
        <w:jc w:val="right"/>
        <w:rPr>
          <w:sz w:val="28"/>
          <w:szCs w:val="28"/>
        </w:rPr>
      </w:pPr>
      <w:r w:rsidRPr="005C19B1">
        <w:rPr>
          <w:sz w:val="28"/>
          <w:szCs w:val="28"/>
        </w:rPr>
        <w:t>Таблица 3</w:t>
      </w:r>
    </w:p>
    <w:p w:rsidR="00D873A2" w:rsidRDefault="00D873A2" w:rsidP="00D873A2">
      <w:pPr>
        <w:ind w:firstLine="454"/>
        <w:jc w:val="center"/>
        <w:rPr>
          <w:sz w:val="28"/>
          <w:szCs w:val="28"/>
        </w:rPr>
      </w:pPr>
      <w:r w:rsidRPr="005C19B1">
        <w:rPr>
          <w:sz w:val="28"/>
          <w:szCs w:val="28"/>
        </w:rPr>
        <w:t xml:space="preserve">Определения понятия «стратегическое </w:t>
      </w:r>
      <w:r w:rsidR="00CA522E">
        <w:rPr>
          <w:sz w:val="28"/>
          <w:szCs w:val="28"/>
        </w:rPr>
        <w:t>планирование», представленные в </w:t>
      </w:r>
      <w:r w:rsidRPr="005C19B1">
        <w:rPr>
          <w:sz w:val="28"/>
          <w:szCs w:val="28"/>
        </w:rPr>
        <w:t>совре</w:t>
      </w:r>
      <w:r w:rsidR="00CA522E">
        <w:rPr>
          <w:sz w:val="28"/>
          <w:szCs w:val="28"/>
        </w:rPr>
        <w:t>менной экономической литературе</w:t>
      </w:r>
    </w:p>
    <w:p w:rsidR="00CA522E" w:rsidRPr="00CA522E" w:rsidRDefault="00CA522E" w:rsidP="00D873A2">
      <w:pPr>
        <w:ind w:firstLine="454"/>
        <w:jc w:val="center"/>
        <w:rPr>
          <w:sz w:val="10"/>
          <w:szCs w:val="10"/>
        </w:rPr>
      </w:pPr>
    </w:p>
    <w:tbl>
      <w:tblPr>
        <w:tblW w:w="97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
        <w:gridCol w:w="6217"/>
        <w:gridCol w:w="1842"/>
        <w:gridCol w:w="1200"/>
      </w:tblGrid>
      <w:tr w:rsidR="00D873A2" w:rsidRPr="005C19B1" w:rsidTr="005E058E">
        <w:trPr>
          <w:jc w:val="center"/>
        </w:trPr>
        <w:tc>
          <w:tcPr>
            <w:tcW w:w="513" w:type="dxa"/>
            <w:tcMar>
              <w:left w:w="28" w:type="dxa"/>
              <w:right w:w="28" w:type="dxa"/>
            </w:tcMar>
            <w:vAlign w:val="center"/>
          </w:tcPr>
          <w:p w:rsidR="00D873A2" w:rsidRPr="00CA522E" w:rsidRDefault="00D873A2" w:rsidP="00D873A2">
            <w:pPr>
              <w:tabs>
                <w:tab w:val="num" w:pos="0"/>
              </w:tabs>
              <w:jc w:val="center"/>
            </w:pPr>
            <w:r w:rsidRPr="00CA522E">
              <w:t>№ п/п</w:t>
            </w:r>
          </w:p>
        </w:tc>
        <w:tc>
          <w:tcPr>
            <w:tcW w:w="6217" w:type="dxa"/>
            <w:tcMar>
              <w:left w:w="28" w:type="dxa"/>
              <w:right w:w="28" w:type="dxa"/>
            </w:tcMar>
            <w:vAlign w:val="center"/>
          </w:tcPr>
          <w:p w:rsidR="00D873A2" w:rsidRPr="00CA522E" w:rsidRDefault="00D873A2" w:rsidP="00D873A2">
            <w:pPr>
              <w:tabs>
                <w:tab w:val="num" w:pos="0"/>
              </w:tabs>
              <w:jc w:val="center"/>
            </w:pPr>
            <w:r w:rsidRPr="00CA522E">
              <w:t xml:space="preserve">Формулировка </w:t>
            </w:r>
            <w:r w:rsidRPr="00CA522E">
              <w:br/>
              <w:t>определения</w:t>
            </w:r>
          </w:p>
        </w:tc>
        <w:tc>
          <w:tcPr>
            <w:tcW w:w="1842" w:type="dxa"/>
            <w:tcMar>
              <w:left w:w="28" w:type="dxa"/>
              <w:right w:w="28" w:type="dxa"/>
            </w:tcMar>
            <w:vAlign w:val="center"/>
          </w:tcPr>
          <w:p w:rsidR="00D873A2" w:rsidRPr="00CA522E" w:rsidRDefault="00D873A2" w:rsidP="00D873A2">
            <w:pPr>
              <w:tabs>
                <w:tab w:val="num" w:pos="-214"/>
              </w:tabs>
              <w:ind w:left="-72" w:right="-108"/>
              <w:jc w:val="center"/>
            </w:pPr>
            <w:r w:rsidRPr="00CA522E">
              <w:t xml:space="preserve">Авторы </w:t>
            </w:r>
            <w:r w:rsidRPr="00CA522E">
              <w:br/>
              <w:t>формулировки</w:t>
            </w:r>
          </w:p>
        </w:tc>
        <w:tc>
          <w:tcPr>
            <w:tcW w:w="1200" w:type="dxa"/>
            <w:tcMar>
              <w:left w:w="28" w:type="dxa"/>
              <w:right w:w="28" w:type="dxa"/>
            </w:tcMar>
            <w:vAlign w:val="center"/>
          </w:tcPr>
          <w:p w:rsidR="00D873A2" w:rsidRPr="00CA522E" w:rsidRDefault="00D873A2" w:rsidP="00CA522E">
            <w:pPr>
              <w:tabs>
                <w:tab w:val="num" w:pos="0"/>
              </w:tabs>
              <w:jc w:val="center"/>
            </w:pPr>
            <w:r w:rsidRPr="00CA522E">
              <w:t>Ссылка на источник</w:t>
            </w:r>
          </w:p>
        </w:tc>
      </w:tr>
      <w:tr w:rsidR="00D873A2" w:rsidRPr="005C19B1" w:rsidTr="005E058E">
        <w:trPr>
          <w:jc w:val="center"/>
        </w:trPr>
        <w:tc>
          <w:tcPr>
            <w:tcW w:w="513" w:type="dxa"/>
            <w:tcMar>
              <w:left w:w="28" w:type="dxa"/>
              <w:right w:w="28" w:type="dxa"/>
            </w:tcMar>
          </w:tcPr>
          <w:p w:rsidR="00D873A2" w:rsidRPr="00CA522E" w:rsidRDefault="00D873A2" w:rsidP="00D873A2">
            <w:pPr>
              <w:jc w:val="center"/>
            </w:pPr>
            <w:r w:rsidRPr="00CA522E">
              <w:t>1</w:t>
            </w:r>
          </w:p>
        </w:tc>
        <w:tc>
          <w:tcPr>
            <w:tcW w:w="6217" w:type="dxa"/>
            <w:tcMar>
              <w:left w:w="28" w:type="dxa"/>
              <w:right w:w="28" w:type="dxa"/>
            </w:tcMar>
          </w:tcPr>
          <w:p w:rsidR="00D873A2" w:rsidRPr="00CA522E" w:rsidRDefault="00D873A2" w:rsidP="00D873A2">
            <w:pPr>
              <w:jc w:val="both"/>
            </w:pPr>
            <w:r w:rsidRPr="00CA522E">
              <w:t xml:space="preserve">Стратегическое планирование </w:t>
            </w:r>
            <w:r w:rsidR="00CA522E" w:rsidRPr="00CA522E">
              <w:t>–</w:t>
            </w:r>
            <w:r w:rsidRPr="00CA522E">
              <w:t xml:space="preserve"> это процесс создания набора правил для принятия решений, которыми каждая фирма, предприятие или учреждение руководствуются в своей деятельности</w:t>
            </w:r>
          </w:p>
        </w:tc>
        <w:tc>
          <w:tcPr>
            <w:tcW w:w="1842" w:type="dxa"/>
            <w:tcMar>
              <w:left w:w="28" w:type="dxa"/>
              <w:right w:w="28" w:type="dxa"/>
            </w:tcMar>
          </w:tcPr>
          <w:p w:rsidR="00D873A2" w:rsidRPr="00CA522E" w:rsidRDefault="00D873A2" w:rsidP="00D873A2">
            <w:pPr>
              <w:jc w:val="center"/>
            </w:pPr>
            <w:r w:rsidRPr="00CA522E">
              <w:t>Ансофф И.</w:t>
            </w:r>
          </w:p>
        </w:tc>
        <w:tc>
          <w:tcPr>
            <w:tcW w:w="1200" w:type="dxa"/>
            <w:tcMar>
              <w:left w:w="28" w:type="dxa"/>
              <w:right w:w="28" w:type="dxa"/>
            </w:tcMar>
          </w:tcPr>
          <w:p w:rsidR="00D873A2" w:rsidRPr="00CA522E" w:rsidRDefault="00D873A2" w:rsidP="00D873A2">
            <w:pPr>
              <w:jc w:val="center"/>
            </w:pPr>
            <w:r w:rsidRPr="00CA522E">
              <w:t>[4, с 338]</w:t>
            </w:r>
          </w:p>
        </w:tc>
      </w:tr>
      <w:tr w:rsidR="00D873A2" w:rsidRPr="005C19B1" w:rsidTr="005E058E">
        <w:trPr>
          <w:jc w:val="center"/>
        </w:trPr>
        <w:tc>
          <w:tcPr>
            <w:tcW w:w="513" w:type="dxa"/>
            <w:tcMar>
              <w:left w:w="28" w:type="dxa"/>
              <w:right w:w="28" w:type="dxa"/>
            </w:tcMar>
          </w:tcPr>
          <w:p w:rsidR="00D873A2" w:rsidRPr="00CA522E" w:rsidRDefault="00D873A2" w:rsidP="00D873A2">
            <w:pPr>
              <w:jc w:val="center"/>
            </w:pPr>
            <w:r w:rsidRPr="00CA522E">
              <w:t>2</w:t>
            </w:r>
          </w:p>
        </w:tc>
        <w:tc>
          <w:tcPr>
            <w:tcW w:w="6217" w:type="dxa"/>
            <w:tcMar>
              <w:left w:w="28" w:type="dxa"/>
              <w:right w:w="28" w:type="dxa"/>
            </w:tcMar>
          </w:tcPr>
          <w:p w:rsidR="00D873A2" w:rsidRPr="00CA522E" w:rsidRDefault="00D873A2" w:rsidP="00D873A2">
            <w:pPr>
              <w:jc w:val="both"/>
            </w:pPr>
            <w:r w:rsidRPr="00CA522E">
              <w:t xml:space="preserve">Стратегическое планирование </w:t>
            </w:r>
            <w:r w:rsidR="00CA522E" w:rsidRPr="00CA522E">
              <w:t>–</w:t>
            </w:r>
            <w:r w:rsidRPr="00CA522E">
              <w:t xml:space="preserve"> это управленческий пр</w:t>
            </w:r>
            <w:r w:rsidRPr="00CA522E">
              <w:t>о</w:t>
            </w:r>
            <w:r w:rsidRPr="00CA522E">
              <w:t>цесс создания и поддержания стратегического соответствия между целями фирмы, ее потенциальными возможностями и шансами в сфере маркетинга</w:t>
            </w:r>
          </w:p>
        </w:tc>
        <w:tc>
          <w:tcPr>
            <w:tcW w:w="1842" w:type="dxa"/>
            <w:tcMar>
              <w:left w:w="28" w:type="dxa"/>
              <w:right w:w="28" w:type="dxa"/>
            </w:tcMar>
          </w:tcPr>
          <w:p w:rsidR="00D873A2" w:rsidRPr="00CA522E" w:rsidRDefault="00D873A2" w:rsidP="00D873A2">
            <w:pPr>
              <w:jc w:val="center"/>
            </w:pPr>
            <w:r w:rsidRPr="00CA522E">
              <w:t>Котлер Ф.</w:t>
            </w:r>
          </w:p>
        </w:tc>
        <w:tc>
          <w:tcPr>
            <w:tcW w:w="1200" w:type="dxa"/>
            <w:tcMar>
              <w:left w:w="28" w:type="dxa"/>
              <w:right w:w="28" w:type="dxa"/>
            </w:tcMar>
          </w:tcPr>
          <w:p w:rsidR="00D873A2" w:rsidRPr="00CA522E" w:rsidRDefault="00D873A2" w:rsidP="00D873A2">
            <w:pPr>
              <w:jc w:val="center"/>
            </w:pPr>
            <w:r w:rsidRPr="00CA522E">
              <w:t>[13, с. 198]</w:t>
            </w:r>
          </w:p>
        </w:tc>
      </w:tr>
      <w:tr w:rsidR="00D873A2" w:rsidRPr="005C19B1" w:rsidTr="005E058E">
        <w:trPr>
          <w:jc w:val="center"/>
        </w:trPr>
        <w:tc>
          <w:tcPr>
            <w:tcW w:w="513" w:type="dxa"/>
            <w:tcMar>
              <w:left w:w="28" w:type="dxa"/>
              <w:right w:w="28" w:type="dxa"/>
            </w:tcMar>
          </w:tcPr>
          <w:p w:rsidR="00D873A2" w:rsidRPr="00CA522E" w:rsidRDefault="00D873A2" w:rsidP="00D873A2">
            <w:pPr>
              <w:jc w:val="center"/>
            </w:pPr>
            <w:r w:rsidRPr="00CA522E">
              <w:t>3</w:t>
            </w:r>
          </w:p>
        </w:tc>
        <w:tc>
          <w:tcPr>
            <w:tcW w:w="6217" w:type="dxa"/>
            <w:tcMar>
              <w:left w:w="28" w:type="dxa"/>
              <w:right w:w="28" w:type="dxa"/>
            </w:tcMar>
          </w:tcPr>
          <w:p w:rsidR="00D873A2" w:rsidRPr="00CA522E" w:rsidRDefault="00D873A2" w:rsidP="00D873A2">
            <w:pPr>
              <w:jc w:val="both"/>
            </w:pPr>
            <w:r w:rsidRPr="00CA522E">
              <w:t xml:space="preserve">Стратегическое планирование </w:t>
            </w:r>
            <w:r w:rsidR="00CA522E" w:rsidRPr="00CA522E">
              <w:t>–</w:t>
            </w:r>
            <w:r w:rsidRPr="00CA522E">
              <w:t xml:space="preserve"> это набор решений и де</w:t>
            </w:r>
            <w:r w:rsidRPr="00CA522E">
              <w:t>й</w:t>
            </w:r>
            <w:r w:rsidRPr="00CA522E">
              <w:t>ствий по формулированию и выполнению стратегий, ра</w:t>
            </w:r>
            <w:r w:rsidRPr="00CA522E">
              <w:t>з</w:t>
            </w:r>
            <w:r w:rsidRPr="00CA522E">
              <w:t>работанных для того, чтобы достичь цели организации</w:t>
            </w:r>
          </w:p>
        </w:tc>
        <w:tc>
          <w:tcPr>
            <w:tcW w:w="1842" w:type="dxa"/>
            <w:tcMar>
              <w:left w:w="28" w:type="dxa"/>
              <w:right w:w="28" w:type="dxa"/>
            </w:tcMar>
          </w:tcPr>
          <w:p w:rsidR="00D873A2" w:rsidRPr="00CA522E" w:rsidRDefault="00D873A2" w:rsidP="00D873A2">
            <w:pPr>
              <w:jc w:val="center"/>
            </w:pPr>
            <w:r w:rsidRPr="00CA522E">
              <w:t>Пирс А.,</w:t>
            </w:r>
          </w:p>
          <w:p w:rsidR="00D873A2" w:rsidRPr="00CA522E" w:rsidRDefault="00D873A2" w:rsidP="00D873A2">
            <w:pPr>
              <w:jc w:val="center"/>
            </w:pPr>
            <w:r w:rsidRPr="00CA522E">
              <w:t>Робинсон Дж.</w:t>
            </w:r>
          </w:p>
        </w:tc>
        <w:tc>
          <w:tcPr>
            <w:tcW w:w="1200" w:type="dxa"/>
            <w:tcMar>
              <w:left w:w="28" w:type="dxa"/>
              <w:right w:w="28" w:type="dxa"/>
            </w:tcMar>
          </w:tcPr>
          <w:p w:rsidR="00D873A2" w:rsidRPr="00CA522E" w:rsidRDefault="00D873A2" w:rsidP="00D873A2">
            <w:pPr>
              <w:jc w:val="center"/>
            </w:pPr>
            <w:r w:rsidRPr="00CA522E">
              <w:t>[17, с. 85]</w:t>
            </w:r>
          </w:p>
        </w:tc>
      </w:tr>
      <w:tr w:rsidR="00D873A2" w:rsidRPr="005C19B1" w:rsidTr="005E058E">
        <w:trPr>
          <w:jc w:val="center"/>
        </w:trPr>
        <w:tc>
          <w:tcPr>
            <w:tcW w:w="513" w:type="dxa"/>
            <w:tcMar>
              <w:left w:w="28" w:type="dxa"/>
              <w:right w:w="28" w:type="dxa"/>
            </w:tcMar>
          </w:tcPr>
          <w:p w:rsidR="00D873A2" w:rsidRPr="00CA522E" w:rsidRDefault="00D873A2" w:rsidP="00D873A2">
            <w:pPr>
              <w:jc w:val="center"/>
            </w:pPr>
            <w:r w:rsidRPr="00CA522E">
              <w:t>4</w:t>
            </w:r>
          </w:p>
        </w:tc>
        <w:tc>
          <w:tcPr>
            <w:tcW w:w="6217" w:type="dxa"/>
            <w:tcMar>
              <w:left w:w="28" w:type="dxa"/>
              <w:right w:w="28" w:type="dxa"/>
            </w:tcMar>
          </w:tcPr>
          <w:p w:rsidR="00D873A2" w:rsidRPr="00CA522E" w:rsidRDefault="00D873A2" w:rsidP="00D873A2">
            <w:pPr>
              <w:jc w:val="both"/>
            </w:pPr>
            <w:r w:rsidRPr="00CA522E">
              <w:t xml:space="preserve">Стратегическое планирование </w:t>
            </w:r>
            <w:r w:rsidR="00CA522E" w:rsidRPr="00CA522E">
              <w:t>–</w:t>
            </w:r>
            <w:r w:rsidRPr="00CA522E">
              <w:t xml:space="preserve"> это определение долг</w:t>
            </w:r>
            <w:r w:rsidRPr="00CA522E">
              <w:t>о</w:t>
            </w:r>
            <w:r w:rsidRPr="00CA522E">
              <w:t>срочных ресурсов и задач корпорации, принятие курса де</w:t>
            </w:r>
            <w:r w:rsidRPr="00CA522E">
              <w:t>й</w:t>
            </w:r>
            <w:r w:rsidRPr="00CA522E">
              <w:t>ствий и распределение ресурсов, необходимых для дост</w:t>
            </w:r>
            <w:r w:rsidRPr="00CA522E">
              <w:t>и</w:t>
            </w:r>
            <w:r w:rsidRPr="00CA522E">
              <w:t>жения этих целей</w:t>
            </w:r>
          </w:p>
        </w:tc>
        <w:tc>
          <w:tcPr>
            <w:tcW w:w="1842" w:type="dxa"/>
            <w:tcMar>
              <w:left w:w="28" w:type="dxa"/>
              <w:right w:w="28" w:type="dxa"/>
            </w:tcMar>
          </w:tcPr>
          <w:p w:rsidR="00D873A2" w:rsidRPr="00CA522E" w:rsidRDefault="00D873A2" w:rsidP="00D873A2">
            <w:pPr>
              <w:jc w:val="center"/>
            </w:pPr>
            <w:r w:rsidRPr="00CA522E">
              <w:t>Штайнер Дж.</w:t>
            </w:r>
          </w:p>
        </w:tc>
        <w:tc>
          <w:tcPr>
            <w:tcW w:w="1200" w:type="dxa"/>
            <w:tcMar>
              <w:left w:w="28" w:type="dxa"/>
              <w:right w:w="28" w:type="dxa"/>
            </w:tcMar>
          </w:tcPr>
          <w:p w:rsidR="00D873A2" w:rsidRPr="00CA522E" w:rsidRDefault="00D873A2" w:rsidP="00D873A2">
            <w:pPr>
              <w:jc w:val="center"/>
            </w:pPr>
            <w:r w:rsidRPr="00CA522E">
              <w:t>[27, с. 115]</w:t>
            </w:r>
          </w:p>
        </w:tc>
      </w:tr>
      <w:tr w:rsidR="00B30496" w:rsidRPr="005C19B1" w:rsidTr="005E058E">
        <w:trPr>
          <w:jc w:val="center"/>
        </w:trPr>
        <w:tc>
          <w:tcPr>
            <w:tcW w:w="513" w:type="dxa"/>
            <w:tcMar>
              <w:left w:w="28" w:type="dxa"/>
              <w:right w:w="28" w:type="dxa"/>
            </w:tcMar>
          </w:tcPr>
          <w:p w:rsidR="00B30496" w:rsidRPr="00CA522E" w:rsidRDefault="00B30496" w:rsidP="005829C0">
            <w:pPr>
              <w:jc w:val="center"/>
            </w:pPr>
            <w:r w:rsidRPr="00CA522E">
              <w:t>5</w:t>
            </w:r>
          </w:p>
        </w:tc>
        <w:tc>
          <w:tcPr>
            <w:tcW w:w="6217" w:type="dxa"/>
            <w:tcMar>
              <w:left w:w="28" w:type="dxa"/>
              <w:right w:w="28" w:type="dxa"/>
            </w:tcMar>
          </w:tcPr>
          <w:p w:rsidR="00B30496" w:rsidRPr="00CA522E" w:rsidRDefault="00B30496" w:rsidP="005829C0">
            <w:pPr>
              <w:jc w:val="both"/>
            </w:pPr>
            <w:r w:rsidRPr="00CA522E">
              <w:t>Стратегическое планирование – это управленческий пр</w:t>
            </w:r>
            <w:r w:rsidRPr="00CA522E">
              <w:t>о</w:t>
            </w:r>
            <w:r w:rsidRPr="00CA522E">
              <w:t>цесс создания и поддержания стратегического соответствия между целями фирмы и ее потенциальными возможност</w:t>
            </w:r>
            <w:r w:rsidRPr="00CA522E">
              <w:t>я</w:t>
            </w:r>
            <w:r w:rsidRPr="00CA522E">
              <w:t>ми. Оно опирается на четко сформулированное програм</w:t>
            </w:r>
            <w:r w:rsidRPr="00CA522E">
              <w:t>м</w:t>
            </w:r>
            <w:r w:rsidRPr="00CA522E">
              <w:t>ное заявление предприятия, изложение вспомогательных целей и задач, ресурсный портфель и стратегию роста</w:t>
            </w:r>
          </w:p>
        </w:tc>
        <w:tc>
          <w:tcPr>
            <w:tcW w:w="1842" w:type="dxa"/>
            <w:tcMar>
              <w:left w:w="28" w:type="dxa"/>
              <w:right w:w="28" w:type="dxa"/>
            </w:tcMar>
          </w:tcPr>
          <w:p w:rsidR="00B30496" w:rsidRPr="00CA522E" w:rsidRDefault="00B30496" w:rsidP="005829C0">
            <w:pPr>
              <w:jc w:val="center"/>
            </w:pPr>
            <w:r w:rsidRPr="00CA522E">
              <w:rPr>
                <w:iCs/>
              </w:rPr>
              <w:t>Бородушко И.В.</w:t>
            </w:r>
          </w:p>
        </w:tc>
        <w:tc>
          <w:tcPr>
            <w:tcW w:w="1200" w:type="dxa"/>
            <w:tcMar>
              <w:left w:w="28" w:type="dxa"/>
              <w:right w:w="28" w:type="dxa"/>
            </w:tcMar>
          </w:tcPr>
          <w:p w:rsidR="00B30496" w:rsidRPr="00CA522E" w:rsidRDefault="00B30496" w:rsidP="005829C0">
            <w:pPr>
              <w:jc w:val="center"/>
              <w:rPr>
                <w:color w:val="FF0000"/>
              </w:rPr>
            </w:pPr>
            <w:r w:rsidRPr="00CA522E">
              <w:t>[8, с. 15]</w:t>
            </w:r>
          </w:p>
        </w:tc>
      </w:tr>
      <w:tr w:rsidR="005E058E" w:rsidRPr="005C19B1" w:rsidTr="005E058E">
        <w:trPr>
          <w:jc w:val="center"/>
        </w:trPr>
        <w:tc>
          <w:tcPr>
            <w:tcW w:w="513" w:type="dxa"/>
            <w:tcMar>
              <w:left w:w="28" w:type="dxa"/>
              <w:right w:w="28" w:type="dxa"/>
            </w:tcMar>
          </w:tcPr>
          <w:p w:rsidR="005E058E" w:rsidRPr="00CA522E" w:rsidRDefault="005E058E" w:rsidP="00D873A2">
            <w:pPr>
              <w:jc w:val="center"/>
            </w:pPr>
            <w:r w:rsidRPr="00CA522E">
              <w:t>6</w:t>
            </w:r>
          </w:p>
        </w:tc>
        <w:tc>
          <w:tcPr>
            <w:tcW w:w="6217" w:type="dxa"/>
            <w:tcMar>
              <w:left w:w="28" w:type="dxa"/>
              <w:right w:w="28" w:type="dxa"/>
            </w:tcMar>
          </w:tcPr>
          <w:p w:rsidR="005E058E" w:rsidRPr="00CA522E" w:rsidRDefault="005E058E" w:rsidP="00D873A2">
            <w:pPr>
              <w:jc w:val="both"/>
            </w:pPr>
            <w:r w:rsidRPr="00CA522E">
              <w:t>Стратегическое планирование – это процесс определения целей организации и их изменений, ресурсов, необходимых для их достижения, и политики, направленной на приобр</w:t>
            </w:r>
            <w:r w:rsidRPr="00CA522E">
              <w:t>е</w:t>
            </w:r>
            <w:r w:rsidRPr="00CA522E">
              <w:t>тение и</w:t>
            </w:r>
            <w:r>
              <w:t> </w:t>
            </w:r>
            <w:r w:rsidRPr="00CA522E">
              <w:t>использование этих ресурсов</w:t>
            </w:r>
          </w:p>
        </w:tc>
        <w:tc>
          <w:tcPr>
            <w:tcW w:w="1842" w:type="dxa"/>
            <w:tcMar>
              <w:left w:w="28" w:type="dxa"/>
              <w:right w:w="28" w:type="dxa"/>
            </w:tcMar>
          </w:tcPr>
          <w:p w:rsidR="005E058E" w:rsidRPr="00CA522E" w:rsidRDefault="005E058E" w:rsidP="00D873A2">
            <w:pPr>
              <w:jc w:val="center"/>
            </w:pPr>
            <w:r w:rsidRPr="00CA522E">
              <w:rPr>
                <w:iCs/>
              </w:rPr>
              <w:t>Акмаева Р.И.</w:t>
            </w:r>
          </w:p>
        </w:tc>
        <w:tc>
          <w:tcPr>
            <w:tcW w:w="1200" w:type="dxa"/>
            <w:tcMar>
              <w:left w:w="28" w:type="dxa"/>
              <w:right w:w="28" w:type="dxa"/>
            </w:tcMar>
          </w:tcPr>
          <w:p w:rsidR="005E058E" w:rsidRPr="00CA522E" w:rsidRDefault="005E058E" w:rsidP="00D873A2">
            <w:pPr>
              <w:jc w:val="center"/>
              <w:rPr>
                <w:color w:val="FF0000"/>
              </w:rPr>
            </w:pPr>
            <w:r w:rsidRPr="00CA522E">
              <w:t>[1, с. 112]</w:t>
            </w:r>
          </w:p>
        </w:tc>
      </w:tr>
      <w:tr w:rsidR="005E058E" w:rsidRPr="005C19B1" w:rsidTr="005E058E">
        <w:trPr>
          <w:trHeight w:val="1472"/>
          <w:jc w:val="center"/>
        </w:trPr>
        <w:tc>
          <w:tcPr>
            <w:tcW w:w="513" w:type="dxa"/>
            <w:tcMar>
              <w:left w:w="28" w:type="dxa"/>
              <w:right w:w="28" w:type="dxa"/>
            </w:tcMar>
          </w:tcPr>
          <w:p w:rsidR="005E058E" w:rsidRPr="00CA522E" w:rsidRDefault="005E058E" w:rsidP="00D873A2">
            <w:pPr>
              <w:jc w:val="center"/>
            </w:pPr>
            <w:r w:rsidRPr="00CA522E">
              <w:lastRenderedPageBreak/>
              <w:t>7</w:t>
            </w:r>
          </w:p>
        </w:tc>
        <w:tc>
          <w:tcPr>
            <w:tcW w:w="6217" w:type="dxa"/>
            <w:tcMar>
              <w:left w:w="28" w:type="dxa"/>
              <w:right w:w="28" w:type="dxa"/>
            </w:tcMar>
          </w:tcPr>
          <w:p w:rsidR="005E058E" w:rsidRPr="00CA522E" w:rsidRDefault="005E058E" w:rsidP="00D873A2">
            <w:pPr>
              <w:jc w:val="both"/>
            </w:pPr>
            <w:r w:rsidRPr="00CA522E">
              <w:t>Стратегическое планирование – это процесс моделиров</w:t>
            </w:r>
            <w:r w:rsidRPr="00CA522E">
              <w:t>а</w:t>
            </w:r>
            <w:r w:rsidRPr="00CA522E">
              <w:t>ния эффективной деятельности предприятия на определе</w:t>
            </w:r>
            <w:r w:rsidRPr="00CA522E">
              <w:t>н</w:t>
            </w:r>
            <w:r w:rsidRPr="00CA522E">
              <w:t>ный период функ</w:t>
            </w:r>
            <w:r>
              <w:t xml:space="preserve">ционирования </w:t>
            </w:r>
            <w:r w:rsidRPr="00CA522E">
              <w:t>с установлением его целей и их изменений в условиях неопределенн</w:t>
            </w:r>
            <w:r>
              <w:t>ости рыночной среды, а </w:t>
            </w:r>
            <w:r w:rsidRPr="00CA522E">
              <w:t xml:space="preserve">также определение способа </w:t>
            </w:r>
            <w:r>
              <w:t>реализации этих целей и задач в </w:t>
            </w:r>
            <w:r w:rsidRPr="00CA522E">
              <w:t>соответствии с его возможностями</w:t>
            </w:r>
          </w:p>
        </w:tc>
        <w:tc>
          <w:tcPr>
            <w:tcW w:w="1842" w:type="dxa"/>
            <w:tcMar>
              <w:left w:w="28" w:type="dxa"/>
              <w:right w:w="28" w:type="dxa"/>
            </w:tcMar>
          </w:tcPr>
          <w:p w:rsidR="005E058E" w:rsidRPr="00CA522E" w:rsidRDefault="005E058E" w:rsidP="00D873A2">
            <w:pPr>
              <w:jc w:val="center"/>
            </w:pPr>
            <w:r w:rsidRPr="00CA522E">
              <w:rPr>
                <w:iCs/>
              </w:rPr>
              <w:t>Любанова Т.П.</w:t>
            </w:r>
          </w:p>
        </w:tc>
        <w:tc>
          <w:tcPr>
            <w:tcW w:w="1200" w:type="dxa"/>
            <w:tcMar>
              <w:left w:w="28" w:type="dxa"/>
              <w:right w:w="28" w:type="dxa"/>
            </w:tcMar>
          </w:tcPr>
          <w:p w:rsidR="005E058E" w:rsidRPr="00CA522E" w:rsidRDefault="005E058E" w:rsidP="00D873A2">
            <w:pPr>
              <w:jc w:val="center"/>
            </w:pPr>
            <w:r w:rsidRPr="00CA522E">
              <w:t>[15, с. 34]</w:t>
            </w:r>
          </w:p>
        </w:tc>
      </w:tr>
    </w:tbl>
    <w:p w:rsidR="00731EF8" w:rsidRDefault="00731EF8"/>
    <w:p w:rsidR="00731EF8" w:rsidRDefault="00731EF8"/>
    <w:p w:rsidR="00731EF8" w:rsidRDefault="00731EF8"/>
    <w:p w:rsidR="00731EF8" w:rsidRDefault="00731EF8" w:rsidP="00731EF8">
      <w:pPr>
        <w:jc w:val="right"/>
        <w:rPr>
          <w:sz w:val="28"/>
          <w:szCs w:val="28"/>
        </w:rPr>
      </w:pPr>
      <w:r>
        <w:rPr>
          <w:sz w:val="28"/>
          <w:szCs w:val="28"/>
        </w:rPr>
        <w:t>Окончание табл. 3</w:t>
      </w:r>
    </w:p>
    <w:p w:rsidR="00731EF8" w:rsidRPr="001C3F58" w:rsidRDefault="00731EF8" w:rsidP="00731EF8">
      <w:pPr>
        <w:jc w:val="right"/>
        <w:rPr>
          <w:sz w:val="10"/>
          <w:szCs w:val="10"/>
        </w:rPr>
      </w:pPr>
    </w:p>
    <w:tbl>
      <w:tblPr>
        <w:tblW w:w="97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
        <w:gridCol w:w="6217"/>
        <w:gridCol w:w="1842"/>
        <w:gridCol w:w="1200"/>
      </w:tblGrid>
      <w:tr w:rsidR="00731EF8" w:rsidRPr="005C19B1" w:rsidTr="00731EF8">
        <w:trPr>
          <w:trHeight w:val="548"/>
          <w:jc w:val="center"/>
        </w:trPr>
        <w:tc>
          <w:tcPr>
            <w:tcW w:w="513" w:type="dxa"/>
            <w:tcMar>
              <w:left w:w="28" w:type="dxa"/>
              <w:right w:w="28" w:type="dxa"/>
            </w:tcMar>
            <w:vAlign w:val="center"/>
          </w:tcPr>
          <w:p w:rsidR="00731EF8" w:rsidRPr="00CA522E" w:rsidRDefault="00731EF8" w:rsidP="00731EF8">
            <w:pPr>
              <w:tabs>
                <w:tab w:val="num" w:pos="0"/>
              </w:tabs>
              <w:jc w:val="center"/>
            </w:pPr>
            <w:r w:rsidRPr="00CA522E">
              <w:t>№ п/п</w:t>
            </w:r>
          </w:p>
        </w:tc>
        <w:tc>
          <w:tcPr>
            <w:tcW w:w="6217" w:type="dxa"/>
            <w:tcMar>
              <w:left w:w="28" w:type="dxa"/>
              <w:right w:w="28" w:type="dxa"/>
            </w:tcMar>
            <w:vAlign w:val="center"/>
          </w:tcPr>
          <w:p w:rsidR="00731EF8" w:rsidRPr="00CA522E" w:rsidRDefault="00731EF8" w:rsidP="00731EF8">
            <w:pPr>
              <w:tabs>
                <w:tab w:val="num" w:pos="0"/>
              </w:tabs>
              <w:jc w:val="center"/>
            </w:pPr>
            <w:r w:rsidRPr="00CA522E">
              <w:t xml:space="preserve">Формулировка </w:t>
            </w:r>
            <w:r w:rsidRPr="00CA522E">
              <w:br/>
              <w:t>определения</w:t>
            </w:r>
          </w:p>
        </w:tc>
        <w:tc>
          <w:tcPr>
            <w:tcW w:w="1842" w:type="dxa"/>
            <w:tcMar>
              <w:left w:w="28" w:type="dxa"/>
              <w:right w:w="28" w:type="dxa"/>
            </w:tcMar>
            <w:vAlign w:val="center"/>
          </w:tcPr>
          <w:p w:rsidR="00731EF8" w:rsidRPr="00CA522E" w:rsidRDefault="00731EF8" w:rsidP="00731EF8">
            <w:pPr>
              <w:tabs>
                <w:tab w:val="num" w:pos="-214"/>
              </w:tabs>
              <w:ind w:left="-72" w:right="-108"/>
              <w:jc w:val="center"/>
            </w:pPr>
            <w:r w:rsidRPr="00CA522E">
              <w:t xml:space="preserve">Авторы </w:t>
            </w:r>
            <w:r w:rsidRPr="00CA522E">
              <w:br/>
              <w:t>формулировки</w:t>
            </w:r>
          </w:p>
        </w:tc>
        <w:tc>
          <w:tcPr>
            <w:tcW w:w="1200" w:type="dxa"/>
            <w:tcMar>
              <w:left w:w="28" w:type="dxa"/>
              <w:right w:w="28" w:type="dxa"/>
            </w:tcMar>
            <w:vAlign w:val="center"/>
          </w:tcPr>
          <w:p w:rsidR="00731EF8" w:rsidRPr="00CA522E" w:rsidRDefault="00731EF8" w:rsidP="00731EF8">
            <w:pPr>
              <w:tabs>
                <w:tab w:val="num" w:pos="0"/>
              </w:tabs>
              <w:jc w:val="center"/>
            </w:pPr>
            <w:r w:rsidRPr="00CA522E">
              <w:t>Ссылка на источник</w:t>
            </w:r>
          </w:p>
        </w:tc>
      </w:tr>
      <w:tr w:rsidR="005E058E" w:rsidRPr="005C19B1" w:rsidTr="00DB1B6F">
        <w:trPr>
          <w:trHeight w:val="1687"/>
          <w:jc w:val="center"/>
        </w:trPr>
        <w:tc>
          <w:tcPr>
            <w:tcW w:w="513" w:type="dxa"/>
            <w:tcMar>
              <w:left w:w="28" w:type="dxa"/>
              <w:right w:w="28" w:type="dxa"/>
            </w:tcMar>
          </w:tcPr>
          <w:p w:rsidR="005E058E" w:rsidRPr="00CA522E" w:rsidRDefault="005E058E" w:rsidP="00D873A2">
            <w:pPr>
              <w:jc w:val="center"/>
            </w:pPr>
            <w:r w:rsidRPr="00CA522E">
              <w:t>8</w:t>
            </w:r>
          </w:p>
        </w:tc>
        <w:tc>
          <w:tcPr>
            <w:tcW w:w="6217" w:type="dxa"/>
            <w:tcMar>
              <w:left w:w="28" w:type="dxa"/>
              <w:right w:w="28" w:type="dxa"/>
            </w:tcMar>
          </w:tcPr>
          <w:p w:rsidR="005E058E" w:rsidRPr="00CA522E" w:rsidRDefault="005E058E" w:rsidP="00D873A2">
            <w:pPr>
              <w:jc w:val="both"/>
            </w:pPr>
            <w:r w:rsidRPr="00CA522E">
              <w:rPr>
                <w:shd w:val="clear" w:color="auto" w:fill="FFFFFF"/>
              </w:rPr>
              <w:t xml:space="preserve">Стратегическое планирование </w:t>
            </w:r>
            <w:r w:rsidRPr="00CA522E">
              <w:t>–</w:t>
            </w:r>
            <w:r w:rsidRPr="00CA522E">
              <w:rPr>
                <w:shd w:val="clear" w:color="auto" w:fill="FFFFFF"/>
              </w:rPr>
              <w:t xml:space="preserve"> это процесс определения конкретных целей организации и направлений действий для их осуществления в соответстви</w:t>
            </w:r>
            <w:r>
              <w:rPr>
                <w:shd w:val="clear" w:color="auto" w:fill="FFFFFF"/>
              </w:rPr>
              <w:t>и с принятой стратег</w:t>
            </w:r>
            <w:r>
              <w:rPr>
                <w:shd w:val="clear" w:color="auto" w:fill="FFFFFF"/>
              </w:rPr>
              <w:t>и</w:t>
            </w:r>
            <w:r>
              <w:rPr>
                <w:shd w:val="clear" w:color="auto" w:fill="FFFFFF"/>
              </w:rPr>
              <w:t>ей. Страте</w:t>
            </w:r>
            <w:r w:rsidRPr="00CA522E">
              <w:rPr>
                <w:shd w:val="clear" w:color="auto" w:fill="FFFFFF"/>
              </w:rPr>
              <w:t>гическое планирование обеспечивает конкрет</w:t>
            </w:r>
            <w:r w:rsidRPr="00CA522E">
              <w:rPr>
                <w:shd w:val="clear" w:color="auto" w:fill="FFFFFF"/>
              </w:rPr>
              <w:t>и</w:t>
            </w:r>
            <w:r w:rsidRPr="00CA522E">
              <w:rPr>
                <w:shd w:val="clear" w:color="auto" w:fill="FFFFFF"/>
              </w:rPr>
              <w:t>зацию страте</w:t>
            </w:r>
            <w:r>
              <w:rPr>
                <w:shd w:val="clear" w:color="auto" w:fill="FFFFFF"/>
              </w:rPr>
              <w:t>гии и дос</w:t>
            </w:r>
            <w:r w:rsidRPr="00CA522E">
              <w:rPr>
                <w:shd w:val="clear" w:color="auto" w:fill="FFFFFF"/>
              </w:rPr>
              <w:t>тижение выбранных целей путем и</w:t>
            </w:r>
            <w:r w:rsidRPr="00CA522E">
              <w:rPr>
                <w:shd w:val="clear" w:color="auto" w:fill="FFFFFF"/>
              </w:rPr>
              <w:t>с</w:t>
            </w:r>
            <w:r w:rsidRPr="00CA522E">
              <w:rPr>
                <w:shd w:val="clear" w:color="auto" w:fill="FFFFFF"/>
              </w:rPr>
              <w:t>пользова</w:t>
            </w:r>
            <w:r w:rsidR="00DB1B6F">
              <w:rPr>
                <w:shd w:val="clear" w:color="auto" w:fill="FFFFFF"/>
              </w:rPr>
              <w:t>ния имеющихся преиму</w:t>
            </w:r>
            <w:r w:rsidRPr="00CA522E">
              <w:rPr>
                <w:shd w:val="clear" w:color="auto" w:fill="FFFFFF"/>
              </w:rPr>
              <w:t>ществ и создания новых</w:t>
            </w:r>
          </w:p>
        </w:tc>
        <w:tc>
          <w:tcPr>
            <w:tcW w:w="1842" w:type="dxa"/>
            <w:tcMar>
              <w:left w:w="28" w:type="dxa"/>
              <w:right w:w="28" w:type="dxa"/>
            </w:tcMar>
          </w:tcPr>
          <w:p w:rsidR="005E058E" w:rsidRPr="00CA522E" w:rsidRDefault="005E058E" w:rsidP="00D873A2">
            <w:pPr>
              <w:jc w:val="center"/>
            </w:pPr>
            <w:r w:rsidRPr="00CA522E">
              <w:rPr>
                <w:iCs/>
                <w:color w:val="333333"/>
                <w:shd w:val="clear" w:color="auto" w:fill="FFFFFF"/>
              </w:rPr>
              <w:t>Рябова М.А.</w:t>
            </w:r>
          </w:p>
        </w:tc>
        <w:tc>
          <w:tcPr>
            <w:tcW w:w="1200" w:type="dxa"/>
            <w:tcMar>
              <w:left w:w="28" w:type="dxa"/>
              <w:right w:w="28" w:type="dxa"/>
            </w:tcMar>
          </w:tcPr>
          <w:p w:rsidR="005E058E" w:rsidRPr="00CA522E" w:rsidRDefault="005E058E" w:rsidP="00D873A2">
            <w:pPr>
              <w:jc w:val="center"/>
            </w:pPr>
            <w:r w:rsidRPr="00CA522E">
              <w:t>[18, с. 186]</w:t>
            </w:r>
          </w:p>
        </w:tc>
      </w:tr>
    </w:tbl>
    <w:p w:rsidR="001C3F58" w:rsidRPr="00731EF8" w:rsidRDefault="001C3F58" w:rsidP="00D873A2">
      <w:pPr>
        <w:autoSpaceDE w:val="0"/>
        <w:autoSpaceDN w:val="0"/>
        <w:adjustRightInd w:val="0"/>
        <w:ind w:firstLine="708"/>
        <w:jc w:val="both"/>
        <w:rPr>
          <w:sz w:val="20"/>
          <w:szCs w:val="20"/>
        </w:rPr>
      </w:pPr>
    </w:p>
    <w:p w:rsidR="00D873A2" w:rsidRPr="005C19B1" w:rsidRDefault="00D873A2" w:rsidP="00D873A2">
      <w:pPr>
        <w:autoSpaceDE w:val="0"/>
        <w:autoSpaceDN w:val="0"/>
        <w:adjustRightInd w:val="0"/>
        <w:ind w:firstLine="708"/>
        <w:jc w:val="both"/>
        <w:rPr>
          <w:sz w:val="28"/>
          <w:szCs w:val="28"/>
        </w:rPr>
      </w:pPr>
      <w:r w:rsidRPr="005C19B1">
        <w:rPr>
          <w:sz w:val="28"/>
          <w:szCs w:val="28"/>
        </w:rPr>
        <w:t>Проведя анализ информации, представленной в таблице 3, можно сделать вывод о том, что стратегическое планирование представляет собой процесс определения основных и сопутствующих им дополнительных целей деятельн</w:t>
      </w:r>
      <w:r w:rsidRPr="005C19B1">
        <w:rPr>
          <w:sz w:val="28"/>
          <w:szCs w:val="28"/>
        </w:rPr>
        <w:t>о</w:t>
      </w:r>
      <w:r w:rsidRPr="005C19B1">
        <w:rPr>
          <w:sz w:val="28"/>
          <w:szCs w:val="28"/>
        </w:rPr>
        <w:t>сти и</w:t>
      </w:r>
      <w:r w:rsidR="00CA522E">
        <w:rPr>
          <w:sz w:val="28"/>
          <w:szCs w:val="28"/>
        </w:rPr>
        <w:t xml:space="preserve"> развития предприятия, а также </w:t>
      </w:r>
      <w:r w:rsidRPr="005C19B1">
        <w:rPr>
          <w:sz w:val="28"/>
          <w:szCs w:val="28"/>
        </w:rPr>
        <w:t xml:space="preserve">установления  ресурсов, необходимых для достижения этих целей. </w:t>
      </w:r>
    </w:p>
    <w:p w:rsidR="00D873A2" w:rsidRPr="005C19B1" w:rsidRDefault="00D873A2" w:rsidP="00D873A2">
      <w:pPr>
        <w:autoSpaceDE w:val="0"/>
        <w:autoSpaceDN w:val="0"/>
        <w:adjustRightInd w:val="0"/>
        <w:ind w:firstLine="708"/>
        <w:jc w:val="both"/>
        <w:rPr>
          <w:sz w:val="28"/>
          <w:szCs w:val="28"/>
        </w:rPr>
      </w:pPr>
      <w:r w:rsidRPr="005C19B1">
        <w:rPr>
          <w:sz w:val="28"/>
          <w:szCs w:val="28"/>
        </w:rPr>
        <w:t>Обобщение представленной выше информации позволяет говорить о непосредственной связи всех рассматриваемых понятий. Понятия «планиров</w:t>
      </w:r>
      <w:r w:rsidRPr="005C19B1">
        <w:rPr>
          <w:sz w:val="28"/>
          <w:szCs w:val="28"/>
        </w:rPr>
        <w:t>а</w:t>
      </w:r>
      <w:r w:rsidRPr="005C19B1">
        <w:rPr>
          <w:sz w:val="28"/>
          <w:szCs w:val="28"/>
        </w:rPr>
        <w:t>ние», «стратегия» и «стратегическое планирование» во многих трактовках имеют близкое содержательное значение, и все они ориентированы на будущее предприятия. Стратегическое планирование выступает одним из способов ре</w:t>
      </w:r>
      <w:r w:rsidRPr="005C19B1">
        <w:rPr>
          <w:sz w:val="28"/>
          <w:szCs w:val="28"/>
        </w:rPr>
        <w:t>а</w:t>
      </w:r>
      <w:r w:rsidRPr="005C19B1">
        <w:rPr>
          <w:sz w:val="28"/>
          <w:szCs w:val="28"/>
        </w:rPr>
        <w:t>лизации разработанных предприятием стратегий.</w:t>
      </w:r>
    </w:p>
    <w:p w:rsidR="00D873A2" w:rsidRPr="005C19B1" w:rsidRDefault="00D873A2" w:rsidP="00D873A2">
      <w:pPr>
        <w:autoSpaceDE w:val="0"/>
        <w:autoSpaceDN w:val="0"/>
        <w:adjustRightInd w:val="0"/>
        <w:ind w:firstLine="708"/>
        <w:jc w:val="both"/>
        <w:rPr>
          <w:sz w:val="28"/>
          <w:szCs w:val="28"/>
        </w:rPr>
      </w:pPr>
      <w:r w:rsidRPr="005C19B1">
        <w:rPr>
          <w:sz w:val="28"/>
          <w:szCs w:val="28"/>
        </w:rPr>
        <w:t>В зависимости от отраслевой принадлежности предприятия стратегич</w:t>
      </w:r>
      <w:r w:rsidRPr="005C19B1">
        <w:rPr>
          <w:sz w:val="28"/>
          <w:szCs w:val="28"/>
        </w:rPr>
        <w:t>е</w:t>
      </w:r>
      <w:r w:rsidRPr="005C19B1">
        <w:rPr>
          <w:sz w:val="28"/>
          <w:szCs w:val="28"/>
        </w:rPr>
        <w:t>ское планирование его деятельности имеет спе</w:t>
      </w:r>
      <w:r w:rsidR="00CA522E">
        <w:rPr>
          <w:sz w:val="28"/>
          <w:szCs w:val="28"/>
        </w:rPr>
        <w:t>цифические черты, однако есть и </w:t>
      </w:r>
      <w:r w:rsidRPr="005C19B1">
        <w:rPr>
          <w:sz w:val="28"/>
          <w:szCs w:val="28"/>
        </w:rPr>
        <w:t>много общих моментов. Так, например, данному виду планирования присуща некоторая неопределенность в силу динамичности внешней среды функцион</w:t>
      </w:r>
      <w:r w:rsidRPr="005C19B1">
        <w:rPr>
          <w:sz w:val="28"/>
          <w:szCs w:val="28"/>
        </w:rPr>
        <w:t>и</w:t>
      </w:r>
      <w:r w:rsidRPr="005C19B1">
        <w:rPr>
          <w:sz w:val="28"/>
          <w:szCs w:val="28"/>
        </w:rPr>
        <w:t>рования современных предприятий, в результате чего, разрабатывая стратег</w:t>
      </w:r>
      <w:r w:rsidRPr="005C19B1">
        <w:rPr>
          <w:sz w:val="28"/>
          <w:szCs w:val="28"/>
        </w:rPr>
        <w:t>и</w:t>
      </w:r>
      <w:r w:rsidRPr="005C19B1">
        <w:rPr>
          <w:sz w:val="28"/>
          <w:szCs w:val="28"/>
        </w:rPr>
        <w:t>ческие планы, предприятие может и должно по мере возможности предвидеть возможные риски и разработать меры по их сокращению или полному искл</w:t>
      </w:r>
      <w:r w:rsidRPr="005C19B1">
        <w:rPr>
          <w:sz w:val="28"/>
          <w:szCs w:val="28"/>
        </w:rPr>
        <w:t>ю</w:t>
      </w:r>
      <w:r w:rsidRPr="005C19B1">
        <w:rPr>
          <w:sz w:val="28"/>
          <w:szCs w:val="28"/>
        </w:rPr>
        <w:t>чению. Степень неопределенности</w:t>
      </w:r>
      <w:r w:rsidRPr="005C19B1">
        <w:rPr>
          <w:color w:val="282325"/>
          <w:sz w:val="28"/>
          <w:szCs w:val="28"/>
        </w:rPr>
        <w:t xml:space="preserve"> при планировании деятельности </w:t>
      </w:r>
      <w:r w:rsidRPr="005C19B1">
        <w:rPr>
          <w:sz w:val="28"/>
          <w:szCs w:val="28"/>
        </w:rPr>
        <w:t xml:space="preserve"> совреме</w:t>
      </w:r>
      <w:r w:rsidRPr="005C19B1">
        <w:rPr>
          <w:sz w:val="28"/>
          <w:szCs w:val="28"/>
        </w:rPr>
        <w:t>н</w:t>
      </w:r>
      <w:r w:rsidRPr="005C19B1">
        <w:rPr>
          <w:sz w:val="28"/>
          <w:szCs w:val="28"/>
        </w:rPr>
        <w:t>ных предприятий обус</w:t>
      </w:r>
      <w:r w:rsidRPr="005C19B1">
        <w:rPr>
          <w:sz w:val="28"/>
          <w:szCs w:val="28"/>
        </w:rPr>
        <w:softHyphen/>
        <w:t>ловлена как состоян</w:t>
      </w:r>
      <w:r w:rsidR="00CA522E">
        <w:rPr>
          <w:sz w:val="28"/>
          <w:szCs w:val="28"/>
        </w:rPr>
        <w:t>ием инфраструктуры рынка, так и </w:t>
      </w:r>
      <w:r w:rsidRPr="005C19B1">
        <w:rPr>
          <w:sz w:val="28"/>
          <w:szCs w:val="28"/>
        </w:rPr>
        <w:t>настоящим историческим моментом, для которого на сегодняшний день х</w:t>
      </w:r>
      <w:r w:rsidRPr="005C19B1">
        <w:rPr>
          <w:sz w:val="28"/>
          <w:szCs w:val="28"/>
        </w:rPr>
        <w:t>а</w:t>
      </w:r>
      <w:r w:rsidRPr="005C19B1">
        <w:rPr>
          <w:sz w:val="28"/>
          <w:szCs w:val="28"/>
        </w:rPr>
        <w:t>рактерны нестабильность, как</w:t>
      </w:r>
      <w:r w:rsidR="00CA522E">
        <w:rPr>
          <w:sz w:val="28"/>
          <w:szCs w:val="28"/>
        </w:rPr>
        <w:t xml:space="preserve"> в политике, так и в экономике.</w:t>
      </w:r>
    </w:p>
    <w:p w:rsidR="00D873A2" w:rsidRPr="005C19B1" w:rsidRDefault="00D873A2" w:rsidP="00B30496">
      <w:pPr>
        <w:widowControl w:val="0"/>
        <w:autoSpaceDE w:val="0"/>
        <w:autoSpaceDN w:val="0"/>
        <w:adjustRightInd w:val="0"/>
        <w:ind w:firstLine="709"/>
        <w:jc w:val="both"/>
        <w:rPr>
          <w:sz w:val="28"/>
          <w:szCs w:val="28"/>
        </w:rPr>
      </w:pPr>
      <w:r w:rsidRPr="005C19B1">
        <w:rPr>
          <w:sz w:val="28"/>
          <w:szCs w:val="28"/>
        </w:rPr>
        <w:t>Степень неопределенности при планировании деятельности может быть классифицирована по трем уровням: высокая, средняя и низкая, что соотве</w:t>
      </w:r>
      <w:r w:rsidRPr="005C19B1">
        <w:rPr>
          <w:sz w:val="28"/>
          <w:szCs w:val="28"/>
        </w:rPr>
        <w:t>т</w:t>
      </w:r>
      <w:r w:rsidRPr="005C19B1">
        <w:rPr>
          <w:sz w:val="28"/>
          <w:szCs w:val="28"/>
        </w:rPr>
        <w:t>ственно обусловливает и уровень коммерческих, предпринимательских, фина</w:t>
      </w:r>
      <w:r w:rsidRPr="005C19B1">
        <w:rPr>
          <w:sz w:val="28"/>
          <w:szCs w:val="28"/>
        </w:rPr>
        <w:t>н</w:t>
      </w:r>
      <w:r w:rsidRPr="005C19B1">
        <w:rPr>
          <w:sz w:val="28"/>
          <w:szCs w:val="28"/>
        </w:rPr>
        <w:t>совых, производственных, хозяйственных и других видов рисков. С учетом уровня неопреде</w:t>
      </w:r>
      <w:r w:rsidRPr="005C19B1">
        <w:rPr>
          <w:sz w:val="28"/>
          <w:szCs w:val="28"/>
        </w:rPr>
        <w:softHyphen/>
        <w:t xml:space="preserve">ленности необходимо разрабатывать и соответствующие меры по снижению рисков в перспективной деятельности предприятий. В условиях </w:t>
      </w:r>
      <w:r w:rsidRPr="005C19B1">
        <w:rPr>
          <w:sz w:val="28"/>
          <w:szCs w:val="28"/>
        </w:rPr>
        <w:lastRenderedPageBreak/>
        <w:t>развития отечественного рынка многие российские экономисты занимаются проблема сокращения рисков в деятельности современных предприятий. В их числе можно назвать и некоторых молодых  ученых, таких как Моргунова Т.А</w:t>
      </w:r>
      <w:r w:rsidR="006D237F">
        <w:rPr>
          <w:sz w:val="28"/>
          <w:szCs w:val="28"/>
        </w:rPr>
        <w:t>., Афанасьев А.С. [24, с.193].</w:t>
      </w:r>
    </w:p>
    <w:p w:rsidR="00D873A2" w:rsidRPr="005C19B1" w:rsidRDefault="00D873A2" w:rsidP="006D237F">
      <w:pPr>
        <w:autoSpaceDE w:val="0"/>
        <w:autoSpaceDN w:val="0"/>
        <w:adjustRightInd w:val="0"/>
        <w:ind w:firstLine="708"/>
        <w:jc w:val="both"/>
        <w:rPr>
          <w:sz w:val="28"/>
          <w:szCs w:val="28"/>
        </w:rPr>
      </w:pPr>
      <w:r w:rsidRPr="005C19B1">
        <w:rPr>
          <w:sz w:val="28"/>
          <w:szCs w:val="28"/>
        </w:rPr>
        <w:t>Внутренняя среда любого предприятия должна трансформироваться под воздействием изменений во внешней среде его функционирования. Стратегич</w:t>
      </w:r>
      <w:r w:rsidRPr="005C19B1">
        <w:rPr>
          <w:sz w:val="28"/>
          <w:szCs w:val="28"/>
        </w:rPr>
        <w:t>е</w:t>
      </w:r>
      <w:r w:rsidRPr="005C19B1">
        <w:rPr>
          <w:sz w:val="28"/>
          <w:szCs w:val="28"/>
        </w:rPr>
        <w:t>ское планирование позволяет не только просчитать возможные риски и опред</w:t>
      </w:r>
      <w:r w:rsidRPr="005C19B1">
        <w:rPr>
          <w:sz w:val="28"/>
          <w:szCs w:val="28"/>
        </w:rPr>
        <w:t>е</w:t>
      </w:r>
      <w:r w:rsidRPr="005C19B1">
        <w:rPr>
          <w:sz w:val="28"/>
          <w:szCs w:val="28"/>
        </w:rPr>
        <w:t>лить узкие места, которые могут возникнуть в</w:t>
      </w:r>
      <w:r w:rsidR="006D237F">
        <w:rPr>
          <w:sz w:val="28"/>
          <w:szCs w:val="28"/>
        </w:rPr>
        <w:t xml:space="preserve"> деятельности предприятия, но и </w:t>
      </w:r>
      <w:r w:rsidRPr="005C19B1">
        <w:rPr>
          <w:sz w:val="28"/>
          <w:szCs w:val="28"/>
        </w:rPr>
        <w:t>дает возможность более успешно координировать деятельность отдельных его структурных подразделений на основе усиления реализации контрольной функции планирования на предприятии.</w:t>
      </w:r>
    </w:p>
    <w:p w:rsidR="00D873A2" w:rsidRPr="005C19B1" w:rsidRDefault="00D873A2" w:rsidP="00D873A2">
      <w:pPr>
        <w:ind w:firstLine="709"/>
        <w:jc w:val="both"/>
        <w:rPr>
          <w:sz w:val="28"/>
          <w:szCs w:val="28"/>
        </w:rPr>
      </w:pPr>
      <w:r w:rsidRPr="005C19B1">
        <w:rPr>
          <w:sz w:val="28"/>
          <w:szCs w:val="28"/>
        </w:rPr>
        <w:t>Говоря о стратегических аспектах деятельности современных предпри</w:t>
      </w:r>
      <w:r w:rsidRPr="005C19B1">
        <w:rPr>
          <w:sz w:val="28"/>
          <w:szCs w:val="28"/>
        </w:rPr>
        <w:t>я</w:t>
      </w:r>
      <w:r w:rsidRPr="005C19B1">
        <w:rPr>
          <w:sz w:val="28"/>
          <w:szCs w:val="28"/>
        </w:rPr>
        <w:t>тий можно согласиться с авторами, которые рассматривают планирование как система, в состав которой входит две подсистемы: подсистема целеполагания, обеспечивающая принятие различных решений, и подсистема целедостижения, которая обеспечивает непосредственное выполнение проекта согласно прин</w:t>
      </w:r>
      <w:r w:rsidRPr="005C19B1">
        <w:rPr>
          <w:sz w:val="28"/>
          <w:szCs w:val="28"/>
        </w:rPr>
        <w:t>я</w:t>
      </w:r>
      <w:r w:rsidRPr="005C19B1">
        <w:rPr>
          <w:sz w:val="28"/>
          <w:szCs w:val="28"/>
        </w:rPr>
        <w:t>того бюджета и в определенные сроки [14, с. 172].</w:t>
      </w:r>
    </w:p>
    <w:p w:rsidR="00D873A2" w:rsidRPr="005C19B1" w:rsidRDefault="00D873A2" w:rsidP="00D873A2">
      <w:pPr>
        <w:ind w:firstLine="709"/>
        <w:jc w:val="both"/>
        <w:rPr>
          <w:sz w:val="28"/>
          <w:szCs w:val="28"/>
        </w:rPr>
      </w:pPr>
      <w:r w:rsidRPr="005C19B1">
        <w:rPr>
          <w:sz w:val="28"/>
          <w:szCs w:val="28"/>
        </w:rPr>
        <w:t>В свою очередь, подсистему целедостижения можно разделить на две с</w:t>
      </w:r>
      <w:r w:rsidRPr="005C19B1">
        <w:rPr>
          <w:sz w:val="28"/>
          <w:szCs w:val="28"/>
        </w:rPr>
        <w:t>о</w:t>
      </w:r>
      <w:r w:rsidRPr="005C19B1">
        <w:rPr>
          <w:sz w:val="28"/>
          <w:szCs w:val="28"/>
        </w:rPr>
        <w:t>ставляющие: стратегический анализ и стратегический выбор. Именно с их п</w:t>
      </w:r>
      <w:r w:rsidRPr="005C19B1">
        <w:rPr>
          <w:sz w:val="28"/>
          <w:szCs w:val="28"/>
        </w:rPr>
        <w:t>о</w:t>
      </w:r>
      <w:r w:rsidRPr="005C19B1">
        <w:rPr>
          <w:sz w:val="28"/>
          <w:szCs w:val="28"/>
        </w:rPr>
        <w:t xml:space="preserve">мощью должен проводится анализ внешней и </w:t>
      </w:r>
      <w:r w:rsidR="006D237F">
        <w:rPr>
          <w:sz w:val="28"/>
          <w:szCs w:val="28"/>
        </w:rPr>
        <w:t>внутренней среды предприятия, а </w:t>
      </w:r>
      <w:r w:rsidRPr="005C19B1">
        <w:rPr>
          <w:sz w:val="28"/>
          <w:szCs w:val="28"/>
        </w:rPr>
        <w:t>так же определяться перечень мероприятий, который в ходе своей реализации позволит достичь желаемых результатов [5, с.87].</w:t>
      </w:r>
    </w:p>
    <w:p w:rsidR="00D873A2" w:rsidRPr="005C19B1" w:rsidRDefault="00D873A2" w:rsidP="00D873A2">
      <w:pPr>
        <w:ind w:firstLine="709"/>
        <w:jc w:val="both"/>
        <w:rPr>
          <w:sz w:val="28"/>
          <w:szCs w:val="28"/>
        </w:rPr>
      </w:pPr>
      <w:r w:rsidRPr="005C19B1">
        <w:rPr>
          <w:sz w:val="28"/>
          <w:szCs w:val="28"/>
        </w:rPr>
        <w:t>Деятельность любого предприятия имеет территориальные особенности, которые необходимо учитывать при разработке планов. В свою очередь, как было отмечено в [22, с.27] экономика конкретного региона с точки зрения стр</w:t>
      </w:r>
      <w:r w:rsidRPr="005C19B1">
        <w:rPr>
          <w:sz w:val="28"/>
          <w:szCs w:val="28"/>
        </w:rPr>
        <w:t>а</w:t>
      </w:r>
      <w:r w:rsidRPr="005C19B1">
        <w:rPr>
          <w:sz w:val="28"/>
          <w:szCs w:val="28"/>
        </w:rPr>
        <w:t>тегического планирования является сложной системой, в составе которой мо</w:t>
      </w:r>
      <w:r w:rsidRPr="005C19B1">
        <w:rPr>
          <w:sz w:val="28"/>
          <w:szCs w:val="28"/>
        </w:rPr>
        <w:t>ж</w:t>
      </w:r>
      <w:r w:rsidRPr="005C19B1">
        <w:rPr>
          <w:sz w:val="28"/>
          <w:szCs w:val="28"/>
        </w:rPr>
        <w:t>но выделить несколько отдельных элементов, организационно связанных ме</w:t>
      </w:r>
      <w:r w:rsidRPr="005C19B1">
        <w:rPr>
          <w:sz w:val="28"/>
          <w:szCs w:val="28"/>
        </w:rPr>
        <w:t>ж</w:t>
      </w:r>
      <w:r w:rsidRPr="005C19B1">
        <w:rPr>
          <w:sz w:val="28"/>
          <w:szCs w:val="28"/>
        </w:rPr>
        <w:t>ду собой. Особенностью и сложностью управления в данном случае является, прежде всего, недостаток информации о будущем состоянии и поведении ра</w:t>
      </w:r>
      <w:r w:rsidRPr="005C19B1">
        <w:rPr>
          <w:sz w:val="28"/>
          <w:szCs w:val="28"/>
        </w:rPr>
        <w:t>с</w:t>
      </w:r>
      <w:r w:rsidRPr="005C19B1">
        <w:rPr>
          <w:sz w:val="28"/>
          <w:szCs w:val="28"/>
        </w:rPr>
        <w:t xml:space="preserve">сматриваемой системы, а также наличие определенных территориально-национальных особенностей, </w:t>
      </w:r>
      <w:r w:rsidR="006D237F">
        <w:rPr>
          <w:sz w:val="28"/>
          <w:szCs w:val="28"/>
        </w:rPr>
        <w:t>влияющих на процесс управления.</w:t>
      </w:r>
    </w:p>
    <w:p w:rsidR="00D873A2" w:rsidRPr="005C19B1" w:rsidRDefault="00D873A2" w:rsidP="00D873A2">
      <w:pPr>
        <w:ind w:firstLine="709"/>
        <w:jc w:val="both"/>
        <w:rPr>
          <w:sz w:val="28"/>
          <w:szCs w:val="28"/>
        </w:rPr>
      </w:pPr>
      <w:r w:rsidRPr="005C19B1">
        <w:rPr>
          <w:sz w:val="28"/>
          <w:szCs w:val="28"/>
        </w:rPr>
        <w:t>Авторами был проведен анализ систем планирования на строительных предприятиях, в результате которого было выявлено, многие предприятия пл</w:t>
      </w:r>
      <w:r w:rsidRPr="005C19B1">
        <w:rPr>
          <w:sz w:val="28"/>
          <w:szCs w:val="28"/>
        </w:rPr>
        <w:t>а</w:t>
      </w:r>
      <w:r w:rsidRPr="005C19B1">
        <w:rPr>
          <w:sz w:val="28"/>
          <w:szCs w:val="28"/>
        </w:rPr>
        <w:t>нируют свою деятельность не регулярно, практически не затрагивая стратег</w:t>
      </w:r>
      <w:r w:rsidRPr="005C19B1">
        <w:rPr>
          <w:sz w:val="28"/>
          <w:szCs w:val="28"/>
        </w:rPr>
        <w:t>и</w:t>
      </w:r>
      <w:r w:rsidRPr="005C19B1">
        <w:rPr>
          <w:sz w:val="28"/>
          <w:szCs w:val="28"/>
        </w:rPr>
        <w:t>ческие аспекты своей деятельности.</w:t>
      </w:r>
    </w:p>
    <w:p w:rsidR="00D873A2" w:rsidRDefault="00D873A2" w:rsidP="00D873A2">
      <w:pPr>
        <w:ind w:firstLine="709"/>
        <w:jc w:val="both"/>
        <w:rPr>
          <w:sz w:val="28"/>
          <w:szCs w:val="28"/>
        </w:rPr>
      </w:pPr>
      <w:r w:rsidRPr="005C19B1">
        <w:rPr>
          <w:sz w:val="28"/>
          <w:szCs w:val="28"/>
        </w:rPr>
        <w:t>Таким образом, рассматривая стратегические аспекты планирования де</w:t>
      </w:r>
      <w:r w:rsidRPr="005C19B1">
        <w:rPr>
          <w:sz w:val="28"/>
          <w:szCs w:val="28"/>
        </w:rPr>
        <w:t>я</w:t>
      </w:r>
      <w:r w:rsidRPr="005C19B1">
        <w:rPr>
          <w:sz w:val="28"/>
          <w:szCs w:val="28"/>
        </w:rPr>
        <w:t>тель</w:t>
      </w:r>
      <w:r w:rsidR="006D237F">
        <w:rPr>
          <w:sz w:val="28"/>
          <w:szCs w:val="28"/>
        </w:rPr>
        <w:t xml:space="preserve">ности современных предприятий, </w:t>
      </w:r>
      <w:r w:rsidRPr="005C19B1">
        <w:rPr>
          <w:sz w:val="28"/>
          <w:szCs w:val="28"/>
        </w:rPr>
        <w:t>можно сделать вывод о том, что стра</w:t>
      </w:r>
      <w:r w:rsidRPr="005C19B1">
        <w:rPr>
          <w:sz w:val="28"/>
          <w:szCs w:val="28"/>
        </w:rPr>
        <w:softHyphen/>
        <w:t>тегическое планирование на микроуровне представляет собой управленческий процесс разработки специфических стратегий функционирования и развития различной степени неопределенности на основ</w:t>
      </w:r>
      <w:r w:rsidR="006D237F">
        <w:rPr>
          <w:sz w:val="28"/>
          <w:szCs w:val="28"/>
        </w:rPr>
        <w:t>е соизмерения ресурсов, целей и </w:t>
      </w:r>
      <w:r w:rsidRPr="005C19B1">
        <w:rPr>
          <w:sz w:val="28"/>
          <w:szCs w:val="28"/>
        </w:rPr>
        <w:t>возможностей предприятия. Однако стратегическое планирование реализуе</w:t>
      </w:r>
      <w:r w:rsidRPr="005C19B1">
        <w:rPr>
          <w:sz w:val="28"/>
          <w:szCs w:val="28"/>
        </w:rPr>
        <w:t>т</w:t>
      </w:r>
      <w:r w:rsidRPr="005C19B1">
        <w:rPr>
          <w:sz w:val="28"/>
          <w:szCs w:val="28"/>
        </w:rPr>
        <w:t>ся в практической деятельности отечественных предприятий не в полной мере в</w:t>
      </w:r>
      <w:r w:rsidR="006D237F">
        <w:rPr>
          <w:sz w:val="28"/>
          <w:szCs w:val="28"/>
        </w:rPr>
        <w:t> </w:t>
      </w:r>
      <w:r w:rsidRPr="005C19B1">
        <w:rPr>
          <w:sz w:val="28"/>
          <w:szCs w:val="28"/>
        </w:rPr>
        <w:t>силу целого ряда причин. В связи с этим, российским ученым необходимо р</w:t>
      </w:r>
      <w:r w:rsidRPr="005C19B1">
        <w:rPr>
          <w:sz w:val="28"/>
          <w:szCs w:val="28"/>
        </w:rPr>
        <w:t>а</w:t>
      </w:r>
      <w:r w:rsidRPr="005C19B1">
        <w:rPr>
          <w:sz w:val="28"/>
          <w:szCs w:val="28"/>
        </w:rPr>
        <w:t>ботать в этом направлении.</w:t>
      </w:r>
    </w:p>
    <w:p w:rsidR="00DB1B6F" w:rsidRPr="00731EF8" w:rsidRDefault="00DB1B6F" w:rsidP="00D873A2">
      <w:pPr>
        <w:ind w:firstLine="709"/>
        <w:jc w:val="both"/>
        <w:rPr>
          <w:sz w:val="20"/>
          <w:szCs w:val="20"/>
        </w:rPr>
      </w:pPr>
    </w:p>
    <w:p w:rsidR="00D873A2" w:rsidRPr="005C19B1" w:rsidRDefault="00D873A2" w:rsidP="00D873A2">
      <w:pPr>
        <w:tabs>
          <w:tab w:val="left" w:pos="1134"/>
        </w:tabs>
        <w:ind w:firstLine="709"/>
        <w:jc w:val="center"/>
        <w:rPr>
          <w:b/>
          <w:sz w:val="28"/>
          <w:szCs w:val="28"/>
        </w:rPr>
      </w:pPr>
      <w:r w:rsidRPr="005C19B1">
        <w:rPr>
          <w:b/>
          <w:sz w:val="28"/>
          <w:szCs w:val="28"/>
        </w:rPr>
        <w:lastRenderedPageBreak/>
        <w:t>Список использованной литературы:</w:t>
      </w:r>
    </w:p>
    <w:p w:rsidR="00D873A2" w:rsidRPr="005C19B1" w:rsidRDefault="00CA522E" w:rsidP="00DB1B6F">
      <w:pPr>
        <w:pStyle w:val="af3"/>
        <w:widowControl w:val="0"/>
        <w:numPr>
          <w:ilvl w:val="0"/>
          <w:numId w:val="44"/>
        </w:numPr>
        <w:tabs>
          <w:tab w:val="left" w:pos="993"/>
        </w:tabs>
        <w:ind w:left="0" w:firstLine="709"/>
        <w:jc w:val="both"/>
        <w:rPr>
          <w:sz w:val="28"/>
          <w:szCs w:val="28"/>
        </w:rPr>
      </w:pPr>
      <w:r>
        <w:rPr>
          <w:iCs/>
          <w:sz w:val="28"/>
          <w:szCs w:val="28"/>
        </w:rPr>
        <w:t>Акмаева Р.</w:t>
      </w:r>
      <w:r w:rsidR="00D873A2" w:rsidRPr="005C19B1">
        <w:rPr>
          <w:iCs/>
          <w:sz w:val="28"/>
          <w:szCs w:val="28"/>
        </w:rPr>
        <w:t>И.</w:t>
      </w:r>
      <w:r w:rsidR="00D873A2" w:rsidRPr="005C19B1">
        <w:rPr>
          <w:sz w:val="28"/>
          <w:szCs w:val="28"/>
        </w:rPr>
        <w:t xml:space="preserve"> Стратегическое планирование и стратегический менед</w:t>
      </w:r>
      <w:r w:rsidR="00D873A2" w:rsidRPr="005C19B1">
        <w:rPr>
          <w:sz w:val="28"/>
          <w:szCs w:val="28"/>
        </w:rPr>
        <w:t>ж</w:t>
      </w:r>
      <w:r w:rsidR="00D873A2" w:rsidRPr="005C19B1">
        <w:rPr>
          <w:sz w:val="28"/>
          <w:szCs w:val="28"/>
        </w:rPr>
        <w:t>мент/</w:t>
      </w:r>
      <w:r>
        <w:rPr>
          <w:iCs/>
          <w:sz w:val="28"/>
          <w:szCs w:val="28"/>
        </w:rPr>
        <w:t xml:space="preserve"> Р.</w:t>
      </w:r>
      <w:r w:rsidR="00D873A2" w:rsidRPr="005C19B1">
        <w:rPr>
          <w:iCs/>
          <w:sz w:val="28"/>
          <w:szCs w:val="28"/>
        </w:rPr>
        <w:t>И. Акмаева.</w:t>
      </w:r>
      <w:r w:rsidR="00D873A2" w:rsidRPr="005C19B1">
        <w:rPr>
          <w:sz w:val="28"/>
          <w:szCs w:val="28"/>
        </w:rPr>
        <w:t xml:space="preserve"> </w:t>
      </w:r>
      <w:r w:rsidR="00D873A2" w:rsidRPr="005C19B1">
        <w:rPr>
          <w:sz w:val="28"/>
          <w:szCs w:val="28"/>
          <w:lang w:val="en-US" w:eastAsia="en-US"/>
        </w:rPr>
        <w:t>M</w:t>
      </w:r>
      <w:r w:rsidR="00D873A2" w:rsidRPr="005C19B1">
        <w:rPr>
          <w:sz w:val="28"/>
          <w:szCs w:val="28"/>
          <w:lang w:eastAsia="en-US"/>
        </w:rPr>
        <w:t xml:space="preserve">.: </w:t>
      </w:r>
      <w:r w:rsidR="00D873A2" w:rsidRPr="005C19B1">
        <w:rPr>
          <w:sz w:val="28"/>
          <w:szCs w:val="28"/>
        </w:rPr>
        <w:t>Финансы и статистика, 2007. – 208 с.</w:t>
      </w:r>
    </w:p>
    <w:p w:rsidR="00D873A2" w:rsidRPr="005C19B1" w:rsidRDefault="00D873A2" w:rsidP="00DB1B6F">
      <w:pPr>
        <w:pStyle w:val="af3"/>
        <w:widowControl w:val="0"/>
        <w:numPr>
          <w:ilvl w:val="0"/>
          <w:numId w:val="44"/>
        </w:numPr>
        <w:tabs>
          <w:tab w:val="left" w:pos="993"/>
        </w:tabs>
        <w:ind w:left="0" w:firstLine="709"/>
        <w:jc w:val="both"/>
        <w:rPr>
          <w:sz w:val="28"/>
          <w:szCs w:val="28"/>
        </w:rPr>
      </w:pPr>
      <w:r w:rsidRPr="005C19B1">
        <w:rPr>
          <w:iCs/>
          <w:sz w:val="28"/>
          <w:szCs w:val="28"/>
        </w:rPr>
        <w:t xml:space="preserve">Анисимов О. </w:t>
      </w:r>
      <w:r w:rsidRPr="005C19B1">
        <w:rPr>
          <w:sz w:val="28"/>
          <w:szCs w:val="28"/>
        </w:rPr>
        <w:t>С. Методологический словарь для управленцев /</w:t>
      </w:r>
      <w:r w:rsidR="00CA522E">
        <w:rPr>
          <w:iCs/>
          <w:sz w:val="28"/>
          <w:szCs w:val="28"/>
        </w:rPr>
        <w:t xml:space="preserve"> О.С. </w:t>
      </w:r>
      <w:r w:rsidRPr="005C19B1">
        <w:rPr>
          <w:iCs/>
          <w:sz w:val="28"/>
          <w:szCs w:val="28"/>
        </w:rPr>
        <w:t>Анисимов</w:t>
      </w:r>
      <w:r w:rsidRPr="005C19B1">
        <w:rPr>
          <w:sz w:val="28"/>
          <w:szCs w:val="28"/>
        </w:rPr>
        <w:t>. – М.: Кнорус, 2002. – 327 с.</w:t>
      </w:r>
    </w:p>
    <w:p w:rsidR="00D873A2" w:rsidRPr="005C19B1" w:rsidRDefault="00CA522E" w:rsidP="00DB1B6F">
      <w:pPr>
        <w:pStyle w:val="af3"/>
        <w:widowControl w:val="0"/>
        <w:numPr>
          <w:ilvl w:val="0"/>
          <w:numId w:val="44"/>
        </w:numPr>
        <w:tabs>
          <w:tab w:val="left" w:pos="993"/>
        </w:tabs>
        <w:ind w:left="0" w:firstLine="709"/>
        <w:jc w:val="both"/>
        <w:rPr>
          <w:sz w:val="28"/>
          <w:szCs w:val="28"/>
        </w:rPr>
      </w:pPr>
      <w:r>
        <w:rPr>
          <w:sz w:val="28"/>
          <w:szCs w:val="28"/>
        </w:rPr>
        <w:t>Анискин Ю.</w:t>
      </w:r>
      <w:r w:rsidR="00D873A2" w:rsidRPr="005C19B1">
        <w:rPr>
          <w:sz w:val="28"/>
          <w:szCs w:val="28"/>
        </w:rPr>
        <w:t>П. Планирование и контроллинг: учеб. по специальности «Менеджме</w:t>
      </w:r>
      <w:r>
        <w:rPr>
          <w:sz w:val="28"/>
          <w:szCs w:val="28"/>
        </w:rPr>
        <w:t>нт организации» – 2-е изд. / Ю.П. Анискин, А.</w:t>
      </w:r>
      <w:r w:rsidR="00D873A2" w:rsidRPr="005C19B1">
        <w:rPr>
          <w:sz w:val="28"/>
          <w:szCs w:val="28"/>
        </w:rPr>
        <w:t>М. Павлов</w:t>
      </w:r>
      <w:r>
        <w:rPr>
          <w:sz w:val="28"/>
          <w:szCs w:val="28"/>
        </w:rPr>
        <w:t>. – М.: Омега-Л, 2005. – 280 с.</w:t>
      </w:r>
    </w:p>
    <w:p w:rsidR="00D873A2" w:rsidRPr="005C19B1" w:rsidRDefault="00D873A2" w:rsidP="00DB1B6F">
      <w:pPr>
        <w:pStyle w:val="af3"/>
        <w:widowControl w:val="0"/>
        <w:numPr>
          <w:ilvl w:val="0"/>
          <w:numId w:val="44"/>
        </w:numPr>
        <w:tabs>
          <w:tab w:val="left" w:pos="993"/>
        </w:tabs>
        <w:ind w:left="0" w:firstLine="709"/>
        <w:jc w:val="both"/>
        <w:rPr>
          <w:sz w:val="28"/>
          <w:szCs w:val="28"/>
          <w:lang w:eastAsia="en-US"/>
        </w:rPr>
      </w:pPr>
      <w:r w:rsidRPr="005C19B1">
        <w:rPr>
          <w:sz w:val="28"/>
          <w:szCs w:val="28"/>
        </w:rPr>
        <w:t xml:space="preserve">Ансофф И. Стратегическое управление. Сокр. пер. с англ. / И. Ансофф. </w:t>
      </w:r>
      <w:r w:rsidRPr="005C19B1">
        <w:rPr>
          <w:sz w:val="28"/>
          <w:szCs w:val="28"/>
          <w:lang w:eastAsia="en-US"/>
        </w:rPr>
        <w:t>–</w:t>
      </w:r>
      <w:r w:rsidRPr="005C19B1">
        <w:rPr>
          <w:sz w:val="28"/>
          <w:szCs w:val="28"/>
        </w:rPr>
        <w:t xml:space="preserve"> М.: Экономика, 1989. </w:t>
      </w:r>
      <w:r w:rsidRPr="005C19B1">
        <w:rPr>
          <w:sz w:val="28"/>
          <w:szCs w:val="28"/>
          <w:lang w:eastAsia="en-US"/>
        </w:rPr>
        <w:t>–</w:t>
      </w:r>
      <w:r w:rsidR="00CA522E">
        <w:rPr>
          <w:sz w:val="28"/>
          <w:szCs w:val="28"/>
        </w:rPr>
        <w:t xml:space="preserve"> 519 с.</w:t>
      </w:r>
    </w:p>
    <w:p w:rsidR="00D873A2" w:rsidRPr="005C19B1" w:rsidRDefault="00CA522E" w:rsidP="00DB1B6F">
      <w:pPr>
        <w:pStyle w:val="af3"/>
        <w:widowControl w:val="0"/>
        <w:numPr>
          <w:ilvl w:val="0"/>
          <w:numId w:val="44"/>
        </w:numPr>
        <w:tabs>
          <w:tab w:val="left" w:pos="993"/>
        </w:tabs>
        <w:ind w:left="0" w:firstLine="709"/>
        <w:jc w:val="both"/>
        <w:rPr>
          <w:sz w:val="28"/>
          <w:szCs w:val="28"/>
        </w:rPr>
      </w:pPr>
      <w:r>
        <w:rPr>
          <w:iCs/>
          <w:sz w:val="28"/>
          <w:szCs w:val="28"/>
        </w:rPr>
        <w:t>Баринов В.</w:t>
      </w:r>
      <w:r w:rsidR="00D873A2" w:rsidRPr="005C19B1">
        <w:rPr>
          <w:iCs/>
          <w:sz w:val="28"/>
          <w:szCs w:val="28"/>
        </w:rPr>
        <w:t>А.</w:t>
      </w:r>
      <w:r w:rsidR="00D873A2" w:rsidRPr="005C19B1">
        <w:rPr>
          <w:sz w:val="28"/>
          <w:szCs w:val="28"/>
        </w:rPr>
        <w:t xml:space="preserve"> Экономика фирмы: стратегическое планирование /</w:t>
      </w:r>
      <w:r>
        <w:rPr>
          <w:iCs/>
          <w:sz w:val="28"/>
          <w:szCs w:val="28"/>
        </w:rPr>
        <w:t xml:space="preserve"> В.А. </w:t>
      </w:r>
      <w:r w:rsidR="00D873A2" w:rsidRPr="005C19B1">
        <w:rPr>
          <w:iCs/>
          <w:sz w:val="28"/>
          <w:szCs w:val="28"/>
        </w:rPr>
        <w:t xml:space="preserve">Баринов. </w:t>
      </w:r>
      <w:r>
        <w:rPr>
          <w:sz w:val="28"/>
          <w:szCs w:val="28"/>
        </w:rPr>
        <w:t>– М.: Кнорус, 2005.  – 349 с.</w:t>
      </w:r>
    </w:p>
    <w:p w:rsidR="00D873A2" w:rsidRPr="005C19B1" w:rsidRDefault="00CA522E" w:rsidP="00DB1B6F">
      <w:pPr>
        <w:pStyle w:val="af3"/>
        <w:widowControl w:val="0"/>
        <w:numPr>
          <w:ilvl w:val="0"/>
          <w:numId w:val="44"/>
        </w:numPr>
        <w:tabs>
          <w:tab w:val="left" w:pos="993"/>
        </w:tabs>
        <w:ind w:left="0" w:firstLine="709"/>
        <w:jc w:val="both"/>
        <w:rPr>
          <w:sz w:val="28"/>
          <w:szCs w:val="28"/>
          <w:lang w:eastAsia="en-US"/>
        </w:rPr>
      </w:pPr>
      <w:r>
        <w:rPr>
          <w:sz w:val="28"/>
          <w:szCs w:val="28"/>
          <w:lang w:eastAsia="en-US"/>
        </w:rPr>
        <w:t>Богданов Е.</w:t>
      </w:r>
      <w:r w:rsidR="00D873A2" w:rsidRPr="005C19B1">
        <w:rPr>
          <w:sz w:val="28"/>
          <w:szCs w:val="28"/>
          <w:lang w:eastAsia="en-US"/>
        </w:rPr>
        <w:t>М. Стратегическое планирование как ключевой элемент развития бизнеса // Актуальные вопросы соврем</w:t>
      </w:r>
      <w:r>
        <w:rPr>
          <w:sz w:val="28"/>
          <w:szCs w:val="28"/>
          <w:lang w:eastAsia="en-US"/>
        </w:rPr>
        <w:t>енной науки. – 2010. – №12 – С. </w:t>
      </w:r>
      <w:r w:rsidR="00D873A2" w:rsidRPr="005C19B1">
        <w:rPr>
          <w:sz w:val="28"/>
          <w:szCs w:val="28"/>
          <w:lang w:eastAsia="en-US"/>
        </w:rPr>
        <w:t>87-91.</w:t>
      </w:r>
    </w:p>
    <w:p w:rsidR="00D873A2" w:rsidRPr="005C19B1" w:rsidRDefault="00D873A2" w:rsidP="00DB1B6F">
      <w:pPr>
        <w:pStyle w:val="af3"/>
        <w:widowControl w:val="0"/>
        <w:numPr>
          <w:ilvl w:val="0"/>
          <w:numId w:val="44"/>
        </w:numPr>
        <w:tabs>
          <w:tab w:val="left" w:pos="993"/>
        </w:tabs>
        <w:ind w:left="0" w:firstLine="709"/>
        <w:jc w:val="both"/>
        <w:rPr>
          <w:sz w:val="28"/>
          <w:szCs w:val="28"/>
        </w:rPr>
      </w:pPr>
      <w:r w:rsidRPr="005C19B1">
        <w:rPr>
          <w:sz w:val="28"/>
          <w:szCs w:val="28"/>
        </w:rPr>
        <w:t>Большой экономический словарь / П</w:t>
      </w:r>
      <w:r w:rsidR="00CA522E">
        <w:rPr>
          <w:sz w:val="28"/>
          <w:szCs w:val="28"/>
        </w:rPr>
        <w:t>од ред. А.</w:t>
      </w:r>
      <w:r w:rsidRPr="005C19B1">
        <w:rPr>
          <w:sz w:val="28"/>
          <w:szCs w:val="28"/>
        </w:rPr>
        <w:t>Н. Азрилияна. – М.: И</w:t>
      </w:r>
      <w:r w:rsidRPr="005C19B1">
        <w:rPr>
          <w:sz w:val="28"/>
          <w:szCs w:val="28"/>
        </w:rPr>
        <w:t>н</w:t>
      </w:r>
      <w:r w:rsidRPr="005C19B1">
        <w:rPr>
          <w:sz w:val="28"/>
          <w:szCs w:val="28"/>
        </w:rPr>
        <w:t>ститут н</w:t>
      </w:r>
      <w:r w:rsidR="00CA522E">
        <w:rPr>
          <w:sz w:val="28"/>
          <w:szCs w:val="28"/>
        </w:rPr>
        <w:t>овой экономики, 1999. – 1248 с.</w:t>
      </w:r>
    </w:p>
    <w:p w:rsidR="00D873A2" w:rsidRPr="005C19B1" w:rsidRDefault="00CA522E" w:rsidP="00DB1B6F">
      <w:pPr>
        <w:pStyle w:val="af3"/>
        <w:widowControl w:val="0"/>
        <w:numPr>
          <w:ilvl w:val="0"/>
          <w:numId w:val="44"/>
        </w:numPr>
        <w:tabs>
          <w:tab w:val="left" w:pos="993"/>
        </w:tabs>
        <w:ind w:left="0" w:firstLine="709"/>
        <w:jc w:val="both"/>
        <w:rPr>
          <w:sz w:val="28"/>
          <w:szCs w:val="28"/>
          <w:lang w:eastAsia="en-US"/>
        </w:rPr>
      </w:pPr>
      <w:r>
        <w:rPr>
          <w:iCs/>
          <w:sz w:val="28"/>
          <w:szCs w:val="28"/>
          <w:lang w:eastAsia="en-US"/>
        </w:rPr>
        <w:t>Бородушко И.</w:t>
      </w:r>
      <w:r w:rsidR="00D873A2" w:rsidRPr="005C19B1">
        <w:rPr>
          <w:iCs/>
          <w:sz w:val="28"/>
          <w:szCs w:val="28"/>
          <w:lang w:eastAsia="en-US"/>
        </w:rPr>
        <w:t>В.</w:t>
      </w:r>
      <w:r w:rsidR="00D873A2" w:rsidRPr="005C19B1">
        <w:rPr>
          <w:sz w:val="28"/>
          <w:szCs w:val="28"/>
          <w:lang w:eastAsia="en-US"/>
        </w:rPr>
        <w:t xml:space="preserve"> Стратегическое </w:t>
      </w:r>
      <w:r>
        <w:rPr>
          <w:sz w:val="28"/>
          <w:szCs w:val="28"/>
          <w:lang w:eastAsia="en-US"/>
        </w:rPr>
        <w:t>планирование и контроллинг / И.В. </w:t>
      </w:r>
      <w:r w:rsidR="00D873A2" w:rsidRPr="005C19B1">
        <w:rPr>
          <w:iCs/>
          <w:sz w:val="28"/>
          <w:szCs w:val="28"/>
          <w:lang w:eastAsia="en-US"/>
        </w:rPr>
        <w:t xml:space="preserve">Бородушко. </w:t>
      </w:r>
      <w:r w:rsidR="00D873A2" w:rsidRPr="005C19B1">
        <w:rPr>
          <w:sz w:val="28"/>
          <w:szCs w:val="28"/>
          <w:lang w:eastAsia="en-US"/>
        </w:rPr>
        <w:t>– СПб.: ПИТЕР, 2006. – 192 с.</w:t>
      </w:r>
    </w:p>
    <w:p w:rsidR="00D873A2" w:rsidRPr="005C19B1" w:rsidRDefault="00CA522E" w:rsidP="00DB1B6F">
      <w:pPr>
        <w:pStyle w:val="af3"/>
        <w:widowControl w:val="0"/>
        <w:numPr>
          <w:ilvl w:val="0"/>
          <w:numId w:val="44"/>
        </w:numPr>
        <w:tabs>
          <w:tab w:val="left" w:pos="993"/>
        </w:tabs>
        <w:ind w:left="0" w:firstLine="709"/>
        <w:jc w:val="both"/>
        <w:rPr>
          <w:sz w:val="28"/>
          <w:szCs w:val="28"/>
        </w:rPr>
      </w:pPr>
      <w:r>
        <w:rPr>
          <w:iCs/>
          <w:sz w:val="28"/>
          <w:szCs w:val="28"/>
        </w:rPr>
        <w:t>Виханский О.</w:t>
      </w:r>
      <w:r w:rsidR="00D873A2" w:rsidRPr="005C19B1">
        <w:rPr>
          <w:iCs/>
          <w:sz w:val="28"/>
          <w:szCs w:val="28"/>
        </w:rPr>
        <w:t>С.</w:t>
      </w:r>
      <w:r w:rsidR="00D873A2" w:rsidRPr="005C19B1">
        <w:rPr>
          <w:sz w:val="28"/>
          <w:szCs w:val="28"/>
        </w:rPr>
        <w:t xml:space="preserve"> Менеджмент /</w:t>
      </w:r>
      <w:r>
        <w:rPr>
          <w:iCs/>
          <w:sz w:val="28"/>
          <w:szCs w:val="28"/>
        </w:rPr>
        <w:t xml:space="preserve"> О.</w:t>
      </w:r>
      <w:r w:rsidR="00D873A2" w:rsidRPr="005C19B1">
        <w:rPr>
          <w:iCs/>
          <w:sz w:val="28"/>
          <w:szCs w:val="28"/>
        </w:rPr>
        <w:t xml:space="preserve">С. Виханский. </w:t>
      </w:r>
      <w:r w:rsidR="00D873A2" w:rsidRPr="005C19B1">
        <w:rPr>
          <w:sz w:val="28"/>
          <w:szCs w:val="28"/>
        </w:rPr>
        <w:t>– М.: ГАРДАРИКИ, 2003. – 534с.</w:t>
      </w:r>
    </w:p>
    <w:p w:rsidR="00D873A2" w:rsidRPr="005C19B1" w:rsidRDefault="00D873A2" w:rsidP="00DB1B6F">
      <w:pPr>
        <w:pStyle w:val="af3"/>
        <w:widowControl w:val="0"/>
        <w:numPr>
          <w:ilvl w:val="0"/>
          <w:numId w:val="44"/>
        </w:numPr>
        <w:tabs>
          <w:tab w:val="left" w:pos="1134"/>
        </w:tabs>
        <w:ind w:left="0" w:firstLine="709"/>
        <w:jc w:val="both"/>
        <w:rPr>
          <w:color w:val="000000"/>
          <w:sz w:val="28"/>
          <w:szCs w:val="28"/>
          <w:lang w:eastAsia="en-US"/>
        </w:rPr>
      </w:pPr>
      <w:r w:rsidRPr="005C19B1">
        <w:rPr>
          <w:sz w:val="28"/>
          <w:szCs w:val="28"/>
          <w:lang w:eastAsia="en-US"/>
        </w:rPr>
        <w:t>Гершун А. Технология сбалансированно</w:t>
      </w:r>
      <w:r w:rsidRPr="005C19B1">
        <w:rPr>
          <w:color w:val="000000"/>
          <w:sz w:val="28"/>
          <w:szCs w:val="28"/>
          <w:lang w:eastAsia="en-US"/>
        </w:rPr>
        <w:t xml:space="preserve">го управления / </w:t>
      </w:r>
      <w:r w:rsidRPr="005C19B1">
        <w:rPr>
          <w:sz w:val="28"/>
          <w:szCs w:val="28"/>
          <w:lang w:eastAsia="en-US"/>
        </w:rPr>
        <w:t xml:space="preserve">Гершун А., Горский М. – </w:t>
      </w:r>
      <w:r w:rsidRPr="005C19B1">
        <w:rPr>
          <w:color w:val="000000"/>
          <w:sz w:val="28"/>
          <w:szCs w:val="28"/>
          <w:lang w:eastAsia="en-US"/>
        </w:rPr>
        <w:t>М.: Олимп-Бизнес, 2006.</w:t>
      </w:r>
      <w:r w:rsidRPr="005C19B1">
        <w:rPr>
          <w:sz w:val="28"/>
          <w:szCs w:val="28"/>
          <w:lang w:eastAsia="en-US"/>
        </w:rPr>
        <w:t xml:space="preserve"> –</w:t>
      </w:r>
      <w:r w:rsidRPr="005C19B1">
        <w:rPr>
          <w:color w:val="000000"/>
          <w:sz w:val="28"/>
          <w:szCs w:val="28"/>
          <w:lang w:eastAsia="en-US"/>
        </w:rPr>
        <w:t xml:space="preserve"> 416 с.</w:t>
      </w:r>
    </w:p>
    <w:p w:rsidR="00D873A2" w:rsidRPr="005C19B1" w:rsidRDefault="00CA522E" w:rsidP="00DB1B6F">
      <w:pPr>
        <w:pStyle w:val="af3"/>
        <w:widowControl w:val="0"/>
        <w:numPr>
          <w:ilvl w:val="0"/>
          <w:numId w:val="44"/>
        </w:numPr>
        <w:tabs>
          <w:tab w:val="left" w:pos="1134"/>
        </w:tabs>
        <w:ind w:left="0" w:firstLine="709"/>
        <w:jc w:val="both"/>
        <w:rPr>
          <w:sz w:val="28"/>
          <w:szCs w:val="28"/>
        </w:rPr>
      </w:pPr>
      <w:r>
        <w:rPr>
          <w:sz w:val="28"/>
          <w:szCs w:val="28"/>
        </w:rPr>
        <w:t>Грибанова Н.</w:t>
      </w:r>
      <w:r w:rsidR="00D873A2" w:rsidRPr="005C19B1">
        <w:rPr>
          <w:sz w:val="28"/>
          <w:szCs w:val="28"/>
        </w:rPr>
        <w:t>Н. Планирование и прогнозирование деятельности пре</w:t>
      </w:r>
      <w:r w:rsidR="00D873A2" w:rsidRPr="005C19B1">
        <w:rPr>
          <w:sz w:val="28"/>
          <w:szCs w:val="28"/>
        </w:rPr>
        <w:t>д</w:t>
      </w:r>
      <w:r>
        <w:rPr>
          <w:sz w:val="28"/>
          <w:szCs w:val="28"/>
        </w:rPr>
        <w:t>приятия: учеб. пособие / Н.Н. Грибанова, В.</w:t>
      </w:r>
      <w:r w:rsidR="00D873A2" w:rsidRPr="005C19B1">
        <w:rPr>
          <w:sz w:val="28"/>
          <w:szCs w:val="28"/>
        </w:rPr>
        <w:t xml:space="preserve">Т. Солодков. – Иркутск: Изд-во ИГЭА, 1996. – 80 с. </w:t>
      </w:r>
    </w:p>
    <w:p w:rsidR="00D873A2" w:rsidRPr="005C19B1" w:rsidRDefault="00CA522E" w:rsidP="00DB1B6F">
      <w:pPr>
        <w:pStyle w:val="af3"/>
        <w:widowControl w:val="0"/>
        <w:numPr>
          <w:ilvl w:val="0"/>
          <w:numId w:val="44"/>
        </w:numPr>
        <w:tabs>
          <w:tab w:val="left" w:pos="1134"/>
        </w:tabs>
        <w:ind w:left="0" w:firstLine="709"/>
        <w:jc w:val="both"/>
        <w:rPr>
          <w:color w:val="000000"/>
          <w:sz w:val="28"/>
          <w:szCs w:val="28"/>
          <w:lang w:eastAsia="en-US"/>
        </w:rPr>
      </w:pPr>
      <w:r>
        <w:rPr>
          <w:color w:val="000000"/>
          <w:sz w:val="28"/>
          <w:szCs w:val="28"/>
          <w:lang w:eastAsia="en-US"/>
        </w:rPr>
        <w:t>Ильин А.</w:t>
      </w:r>
      <w:r w:rsidR="00D873A2" w:rsidRPr="005C19B1">
        <w:rPr>
          <w:color w:val="000000"/>
          <w:sz w:val="28"/>
          <w:szCs w:val="28"/>
          <w:lang w:eastAsia="en-US"/>
        </w:rPr>
        <w:t>И. Планирование на предприятии: учеб. пособие. В 2 ч. Ч.2</w:t>
      </w:r>
      <w:r>
        <w:rPr>
          <w:color w:val="000000"/>
          <w:sz w:val="28"/>
          <w:szCs w:val="28"/>
          <w:lang w:eastAsia="en-US"/>
        </w:rPr>
        <w:t>. Тактическое планирование / А.И. Ильин, Л.Н. Синица; под общ. ред. А.</w:t>
      </w:r>
      <w:r w:rsidR="00D873A2" w:rsidRPr="005C19B1">
        <w:rPr>
          <w:color w:val="000000"/>
          <w:sz w:val="28"/>
          <w:szCs w:val="28"/>
          <w:lang w:eastAsia="en-US"/>
        </w:rPr>
        <w:t>И. Ил</w:t>
      </w:r>
      <w:r w:rsidR="00D873A2" w:rsidRPr="005C19B1">
        <w:rPr>
          <w:color w:val="000000"/>
          <w:sz w:val="28"/>
          <w:szCs w:val="28"/>
          <w:lang w:eastAsia="en-US"/>
        </w:rPr>
        <w:t>ь</w:t>
      </w:r>
      <w:r w:rsidR="00D873A2" w:rsidRPr="005C19B1">
        <w:rPr>
          <w:color w:val="000000"/>
          <w:sz w:val="28"/>
          <w:szCs w:val="28"/>
          <w:lang w:eastAsia="en-US"/>
        </w:rPr>
        <w:t>ина. – Мн.: Новое знание, 2000. – 416 с.</w:t>
      </w:r>
    </w:p>
    <w:p w:rsidR="00D873A2" w:rsidRPr="005C19B1" w:rsidRDefault="00D873A2" w:rsidP="00DB1B6F">
      <w:pPr>
        <w:pStyle w:val="af3"/>
        <w:widowControl w:val="0"/>
        <w:numPr>
          <w:ilvl w:val="0"/>
          <w:numId w:val="44"/>
        </w:numPr>
        <w:tabs>
          <w:tab w:val="left" w:pos="1134"/>
        </w:tabs>
        <w:ind w:left="0" w:firstLine="709"/>
        <w:jc w:val="both"/>
        <w:rPr>
          <w:color w:val="282325"/>
          <w:sz w:val="28"/>
          <w:szCs w:val="28"/>
        </w:rPr>
      </w:pPr>
      <w:r w:rsidRPr="005C19B1">
        <w:rPr>
          <w:sz w:val="28"/>
          <w:szCs w:val="28"/>
        </w:rPr>
        <w:t>Котлер Ф. Маркетинг-Менеджмент / Ф. Котлер; пер. с анг</w:t>
      </w:r>
      <w:r w:rsidR="00CA522E">
        <w:rPr>
          <w:sz w:val="28"/>
          <w:szCs w:val="28"/>
        </w:rPr>
        <w:t>л. под ред. JI. A. Волковой, Ю.</w:t>
      </w:r>
      <w:r w:rsidRPr="005C19B1">
        <w:rPr>
          <w:sz w:val="28"/>
          <w:szCs w:val="28"/>
        </w:rPr>
        <w:t>Н. Каптуревского. – СПб.: Питер, 2002. – 752 с.</w:t>
      </w:r>
    </w:p>
    <w:p w:rsidR="00D873A2" w:rsidRPr="005C19B1" w:rsidRDefault="00CA522E" w:rsidP="00DB1B6F">
      <w:pPr>
        <w:pStyle w:val="af3"/>
        <w:widowControl w:val="0"/>
        <w:numPr>
          <w:ilvl w:val="0"/>
          <w:numId w:val="44"/>
        </w:numPr>
        <w:tabs>
          <w:tab w:val="left" w:pos="1134"/>
        </w:tabs>
        <w:ind w:left="0" w:firstLine="709"/>
        <w:jc w:val="both"/>
        <w:rPr>
          <w:color w:val="282325"/>
          <w:sz w:val="28"/>
          <w:szCs w:val="28"/>
        </w:rPr>
      </w:pPr>
      <w:r>
        <w:rPr>
          <w:sz w:val="28"/>
          <w:szCs w:val="28"/>
        </w:rPr>
        <w:t>Кучкаров З.</w:t>
      </w:r>
      <w:r w:rsidR="00D873A2" w:rsidRPr="005C19B1">
        <w:rPr>
          <w:sz w:val="28"/>
          <w:szCs w:val="28"/>
        </w:rPr>
        <w:t>А</w:t>
      </w:r>
      <w:r>
        <w:rPr>
          <w:sz w:val="28"/>
          <w:szCs w:val="28"/>
        </w:rPr>
        <w:t>.</w:t>
      </w:r>
      <w:r w:rsidR="00D873A2" w:rsidRPr="005C19B1">
        <w:rPr>
          <w:sz w:val="28"/>
          <w:szCs w:val="28"/>
        </w:rPr>
        <w:t xml:space="preserve"> Стратегическое планирование и внедрение стратегич</w:t>
      </w:r>
      <w:r w:rsidR="00D873A2" w:rsidRPr="005C19B1">
        <w:rPr>
          <w:sz w:val="28"/>
          <w:szCs w:val="28"/>
        </w:rPr>
        <w:t>е</w:t>
      </w:r>
      <w:r>
        <w:rPr>
          <w:sz w:val="28"/>
          <w:szCs w:val="28"/>
        </w:rPr>
        <w:t>ских бизнес-процессов / З.А. Кучкаров, Е.</w:t>
      </w:r>
      <w:r w:rsidR="00D873A2" w:rsidRPr="005C19B1">
        <w:rPr>
          <w:sz w:val="28"/>
          <w:szCs w:val="28"/>
        </w:rPr>
        <w:t>В. Локотилов // Научно-практический журнал СЕВЕРО-ЗАПАДНОЙ АКАДЕМИИ ГОСУДАРСТВЕННОЙ СЛУЖБЫ. – 2006. – №1. – С.172-183.</w:t>
      </w:r>
    </w:p>
    <w:p w:rsidR="00D873A2" w:rsidRPr="005C19B1" w:rsidRDefault="00CA522E" w:rsidP="00DB1B6F">
      <w:pPr>
        <w:pStyle w:val="af3"/>
        <w:widowControl w:val="0"/>
        <w:numPr>
          <w:ilvl w:val="0"/>
          <w:numId w:val="44"/>
        </w:numPr>
        <w:tabs>
          <w:tab w:val="left" w:pos="1134"/>
        </w:tabs>
        <w:ind w:left="0" w:firstLine="709"/>
        <w:jc w:val="both"/>
        <w:rPr>
          <w:sz w:val="28"/>
          <w:szCs w:val="28"/>
        </w:rPr>
      </w:pPr>
      <w:r>
        <w:rPr>
          <w:iCs/>
          <w:sz w:val="28"/>
          <w:szCs w:val="28"/>
        </w:rPr>
        <w:t>Любанова Т.</w:t>
      </w:r>
      <w:r w:rsidR="00D873A2" w:rsidRPr="005C19B1">
        <w:rPr>
          <w:iCs/>
          <w:sz w:val="28"/>
          <w:szCs w:val="28"/>
        </w:rPr>
        <w:t>П.</w:t>
      </w:r>
      <w:r w:rsidR="00D873A2" w:rsidRPr="005C19B1">
        <w:rPr>
          <w:sz w:val="28"/>
          <w:szCs w:val="28"/>
        </w:rPr>
        <w:t xml:space="preserve"> Стратегическое п</w:t>
      </w:r>
      <w:r>
        <w:rPr>
          <w:sz w:val="28"/>
          <w:szCs w:val="28"/>
        </w:rPr>
        <w:t>ланирование на предприятии / Т.П. </w:t>
      </w:r>
      <w:r w:rsidR="00D873A2" w:rsidRPr="005C19B1">
        <w:rPr>
          <w:iCs/>
          <w:sz w:val="28"/>
          <w:szCs w:val="28"/>
        </w:rPr>
        <w:t xml:space="preserve">Любанова. </w:t>
      </w:r>
      <w:r w:rsidR="00D873A2" w:rsidRPr="005C19B1">
        <w:rPr>
          <w:sz w:val="28"/>
          <w:szCs w:val="28"/>
        </w:rPr>
        <w:t>– М.: ИЦ МарТ, 2005. – 272 с.</w:t>
      </w:r>
    </w:p>
    <w:p w:rsidR="00D873A2" w:rsidRPr="005C19B1" w:rsidRDefault="00D873A2" w:rsidP="00DB1B6F">
      <w:pPr>
        <w:pStyle w:val="af3"/>
        <w:widowControl w:val="0"/>
        <w:numPr>
          <w:ilvl w:val="0"/>
          <w:numId w:val="44"/>
        </w:numPr>
        <w:tabs>
          <w:tab w:val="left" w:pos="1134"/>
        </w:tabs>
        <w:ind w:left="0" w:firstLine="709"/>
        <w:jc w:val="both"/>
        <w:rPr>
          <w:sz w:val="28"/>
          <w:szCs w:val="28"/>
        </w:rPr>
      </w:pPr>
      <w:r w:rsidRPr="005C19B1">
        <w:rPr>
          <w:sz w:val="28"/>
          <w:szCs w:val="28"/>
        </w:rPr>
        <w:t>Основы менеджмента / М. Мескон [и др.]. – М.: Дело, 2005. – 702 с.</w:t>
      </w:r>
    </w:p>
    <w:p w:rsidR="00D873A2" w:rsidRPr="005C19B1" w:rsidRDefault="00D873A2" w:rsidP="00DB1B6F">
      <w:pPr>
        <w:pStyle w:val="af3"/>
        <w:widowControl w:val="0"/>
        <w:numPr>
          <w:ilvl w:val="0"/>
          <w:numId w:val="44"/>
        </w:numPr>
        <w:tabs>
          <w:tab w:val="left" w:pos="1134"/>
        </w:tabs>
        <w:ind w:left="0" w:firstLine="709"/>
        <w:jc w:val="both"/>
        <w:rPr>
          <w:sz w:val="28"/>
          <w:szCs w:val="28"/>
          <w:lang w:eastAsia="en-US"/>
        </w:rPr>
      </w:pPr>
      <w:r w:rsidRPr="005C19B1">
        <w:rPr>
          <w:sz w:val="28"/>
          <w:szCs w:val="28"/>
        </w:rPr>
        <w:t>Пирс А. Сущность стратегического управления / А. Пирс, Дж. Роби</w:t>
      </w:r>
      <w:r w:rsidRPr="005C19B1">
        <w:rPr>
          <w:sz w:val="28"/>
          <w:szCs w:val="28"/>
        </w:rPr>
        <w:t>н</w:t>
      </w:r>
      <w:r w:rsidRPr="005C19B1">
        <w:rPr>
          <w:sz w:val="28"/>
          <w:szCs w:val="28"/>
        </w:rPr>
        <w:t xml:space="preserve">сон. </w:t>
      </w:r>
      <w:r w:rsidRPr="005C19B1">
        <w:rPr>
          <w:sz w:val="28"/>
          <w:szCs w:val="28"/>
          <w:lang w:eastAsia="en-US"/>
        </w:rPr>
        <w:t>–</w:t>
      </w:r>
      <w:r w:rsidRPr="005C19B1">
        <w:rPr>
          <w:sz w:val="28"/>
          <w:szCs w:val="28"/>
        </w:rPr>
        <w:t xml:space="preserve"> М.: Наука, 2000. </w:t>
      </w:r>
      <w:r w:rsidRPr="005C19B1">
        <w:rPr>
          <w:sz w:val="28"/>
          <w:szCs w:val="28"/>
          <w:lang w:eastAsia="en-US"/>
        </w:rPr>
        <w:t>–</w:t>
      </w:r>
      <w:r w:rsidRPr="005C19B1">
        <w:rPr>
          <w:sz w:val="28"/>
          <w:szCs w:val="28"/>
        </w:rPr>
        <w:t xml:space="preserve"> 256 с.</w:t>
      </w:r>
    </w:p>
    <w:p w:rsidR="00D873A2" w:rsidRPr="005C19B1" w:rsidRDefault="00CA522E" w:rsidP="00DB1B6F">
      <w:pPr>
        <w:pStyle w:val="af3"/>
        <w:widowControl w:val="0"/>
        <w:numPr>
          <w:ilvl w:val="0"/>
          <w:numId w:val="44"/>
        </w:numPr>
        <w:tabs>
          <w:tab w:val="left" w:pos="1134"/>
        </w:tabs>
        <w:ind w:left="0" w:firstLine="709"/>
        <w:jc w:val="both"/>
        <w:rPr>
          <w:iCs/>
          <w:sz w:val="28"/>
          <w:szCs w:val="28"/>
          <w:shd w:val="clear" w:color="auto" w:fill="FFFFFF"/>
          <w:lang w:eastAsia="en-US"/>
        </w:rPr>
      </w:pPr>
      <w:r>
        <w:rPr>
          <w:iCs/>
          <w:sz w:val="28"/>
          <w:szCs w:val="28"/>
          <w:shd w:val="clear" w:color="auto" w:fill="FFFFFF"/>
          <w:lang w:eastAsia="en-US"/>
        </w:rPr>
        <w:t>Рябова М.</w:t>
      </w:r>
      <w:r w:rsidR="00D873A2" w:rsidRPr="005C19B1">
        <w:rPr>
          <w:iCs/>
          <w:sz w:val="28"/>
          <w:szCs w:val="28"/>
          <w:shd w:val="clear" w:color="auto" w:fill="FFFFFF"/>
          <w:lang w:eastAsia="en-US"/>
        </w:rPr>
        <w:t>А. Стратегическое планирование - центральное место стр</w:t>
      </w:r>
      <w:r w:rsidR="00D873A2" w:rsidRPr="005C19B1">
        <w:rPr>
          <w:iCs/>
          <w:sz w:val="28"/>
          <w:szCs w:val="28"/>
          <w:shd w:val="clear" w:color="auto" w:fill="FFFFFF"/>
          <w:lang w:eastAsia="en-US"/>
        </w:rPr>
        <w:t>а</w:t>
      </w:r>
      <w:r w:rsidR="00D873A2" w:rsidRPr="005C19B1">
        <w:rPr>
          <w:iCs/>
          <w:sz w:val="28"/>
          <w:szCs w:val="28"/>
          <w:shd w:val="clear" w:color="auto" w:fill="FFFFFF"/>
          <w:lang w:eastAsia="en-US"/>
        </w:rPr>
        <w:t xml:space="preserve">тегического управления агропромышленным комплексом // Молодой ученый. </w:t>
      </w:r>
      <w:r w:rsidR="00D873A2" w:rsidRPr="005C19B1">
        <w:rPr>
          <w:sz w:val="28"/>
          <w:szCs w:val="28"/>
          <w:lang w:eastAsia="en-US"/>
        </w:rPr>
        <w:t>–</w:t>
      </w:r>
      <w:r w:rsidR="00D873A2" w:rsidRPr="005C19B1">
        <w:rPr>
          <w:iCs/>
          <w:sz w:val="28"/>
          <w:szCs w:val="28"/>
          <w:shd w:val="clear" w:color="auto" w:fill="FFFFFF"/>
          <w:lang w:eastAsia="en-US"/>
        </w:rPr>
        <w:t xml:space="preserve"> 2011. </w:t>
      </w:r>
      <w:r w:rsidR="00D873A2" w:rsidRPr="005C19B1">
        <w:rPr>
          <w:sz w:val="28"/>
          <w:szCs w:val="28"/>
          <w:lang w:eastAsia="en-US"/>
        </w:rPr>
        <w:t>–</w:t>
      </w:r>
      <w:r>
        <w:rPr>
          <w:iCs/>
          <w:sz w:val="28"/>
          <w:szCs w:val="28"/>
          <w:shd w:val="clear" w:color="auto" w:fill="FFFFFF"/>
          <w:lang w:eastAsia="en-US"/>
        </w:rPr>
        <w:t xml:space="preserve"> </w:t>
      </w:r>
      <w:r w:rsidR="00D873A2" w:rsidRPr="005C19B1">
        <w:rPr>
          <w:iCs/>
          <w:sz w:val="28"/>
          <w:szCs w:val="28"/>
          <w:shd w:val="clear" w:color="auto" w:fill="FFFFFF"/>
          <w:lang w:eastAsia="en-US"/>
        </w:rPr>
        <w:t xml:space="preserve">№12. </w:t>
      </w:r>
      <w:r w:rsidR="00D873A2" w:rsidRPr="005C19B1">
        <w:rPr>
          <w:sz w:val="28"/>
          <w:szCs w:val="28"/>
          <w:lang w:eastAsia="en-US"/>
        </w:rPr>
        <w:t>–</w:t>
      </w:r>
      <w:r w:rsidR="00D873A2" w:rsidRPr="005C19B1">
        <w:rPr>
          <w:iCs/>
          <w:sz w:val="28"/>
          <w:szCs w:val="28"/>
          <w:shd w:val="clear" w:color="auto" w:fill="FFFFFF"/>
          <w:lang w:eastAsia="en-US"/>
        </w:rPr>
        <w:t xml:space="preserve">  С. 184-188.</w:t>
      </w:r>
    </w:p>
    <w:p w:rsidR="00D873A2" w:rsidRPr="005C19B1" w:rsidRDefault="00CA522E" w:rsidP="00DB1B6F">
      <w:pPr>
        <w:pStyle w:val="af3"/>
        <w:widowControl w:val="0"/>
        <w:numPr>
          <w:ilvl w:val="0"/>
          <w:numId w:val="44"/>
        </w:numPr>
        <w:tabs>
          <w:tab w:val="left" w:pos="1134"/>
        </w:tabs>
        <w:ind w:left="0" w:firstLine="709"/>
        <w:jc w:val="both"/>
        <w:rPr>
          <w:sz w:val="28"/>
          <w:szCs w:val="28"/>
        </w:rPr>
      </w:pPr>
      <w:r>
        <w:rPr>
          <w:sz w:val="28"/>
          <w:szCs w:val="28"/>
        </w:rPr>
        <w:t>Самойлова Л.</w:t>
      </w:r>
      <w:r w:rsidR="00D873A2" w:rsidRPr="005C19B1">
        <w:rPr>
          <w:sz w:val="28"/>
          <w:szCs w:val="28"/>
        </w:rPr>
        <w:t xml:space="preserve">В. Экономика </w:t>
      </w:r>
      <w:r>
        <w:rPr>
          <w:sz w:val="28"/>
          <w:szCs w:val="28"/>
        </w:rPr>
        <w:t>фирмы: Учеб. пособие / Л.</w:t>
      </w:r>
      <w:r w:rsidR="00D873A2" w:rsidRPr="005C19B1">
        <w:rPr>
          <w:sz w:val="28"/>
          <w:szCs w:val="28"/>
        </w:rPr>
        <w:t>В. Самойлова. – М.: Флинта, 2007. – 216 с.</w:t>
      </w:r>
    </w:p>
    <w:p w:rsidR="00D873A2" w:rsidRPr="005C19B1" w:rsidRDefault="00D873A2" w:rsidP="00DB1B6F">
      <w:pPr>
        <w:pStyle w:val="af3"/>
        <w:widowControl w:val="0"/>
        <w:numPr>
          <w:ilvl w:val="0"/>
          <w:numId w:val="44"/>
        </w:numPr>
        <w:tabs>
          <w:tab w:val="left" w:pos="1134"/>
        </w:tabs>
        <w:ind w:left="0" w:firstLine="709"/>
        <w:jc w:val="both"/>
        <w:rPr>
          <w:color w:val="000000"/>
          <w:sz w:val="28"/>
          <w:szCs w:val="28"/>
          <w:lang w:eastAsia="en-US"/>
        </w:rPr>
      </w:pPr>
      <w:r w:rsidRPr="005C19B1">
        <w:rPr>
          <w:color w:val="000000"/>
          <w:sz w:val="28"/>
          <w:szCs w:val="28"/>
          <w:lang w:eastAsia="en-US"/>
        </w:rPr>
        <w:lastRenderedPageBreak/>
        <w:t>Стратегический м</w:t>
      </w:r>
      <w:r w:rsidR="00CA522E">
        <w:rPr>
          <w:color w:val="000000"/>
          <w:sz w:val="28"/>
          <w:szCs w:val="28"/>
          <w:lang w:eastAsia="en-US"/>
        </w:rPr>
        <w:t>енеджмент / Под ред. Петрова А.</w:t>
      </w:r>
      <w:r w:rsidRPr="005C19B1">
        <w:rPr>
          <w:color w:val="000000"/>
          <w:sz w:val="28"/>
          <w:szCs w:val="28"/>
          <w:lang w:eastAsia="en-US"/>
        </w:rPr>
        <w:t>Н. – СПб.: Питер, 2005. – 496с.</w:t>
      </w:r>
    </w:p>
    <w:p w:rsidR="00D873A2" w:rsidRPr="005C19B1" w:rsidRDefault="00CA522E" w:rsidP="00DB1B6F">
      <w:pPr>
        <w:pStyle w:val="af3"/>
        <w:widowControl w:val="0"/>
        <w:numPr>
          <w:ilvl w:val="0"/>
          <w:numId w:val="44"/>
        </w:numPr>
        <w:tabs>
          <w:tab w:val="left" w:pos="1134"/>
        </w:tabs>
        <w:ind w:left="0" w:firstLine="709"/>
        <w:jc w:val="both"/>
        <w:rPr>
          <w:color w:val="282325"/>
          <w:sz w:val="28"/>
          <w:szCs w:val="28"/>
        </w:rPr>
      </w:pPr>
      <w:r>
        <w:rPr>
          <w:sz w:val="28"/>
          <w:szCs w:val="28"/>
        </w:rPr>
        <w:t>Томпсон А.</w:t>
      </w:r>
      <w:r w:rsidR="00D873A2" w:rsidRPr="005C19B1">
        <w:rPr>
          <w:sz w:val="28"/>
          <w:szCs w:val="28"/>
        </w:rPr>
        <w:t>А Стратег</w:t>
      </w:r>
      <w:r>
        <w:rPr>
          <w:sz w:val="28"/>
          <w:szCs w:val="28"/>
        </w:rPr>
        <w:t>ическое управление / Томпсон А.А., А.Дж. </w:t>
      </w:r>
      <w:r w:rsidR="00D873A2" w:rsidRPr="005C19B1">
        <w:rPr>
          <w:sz w:val="28"/>
          <w:szCs w:val="28"/>
        </w:rPr>
        <w:t>Стрикленд. – М.: Экономика, 1989. – 411 с.</w:t>
      </w:r>
    </w:p>
    <w:p w:rsidR="00D873A2" w:rsidRPr="00D75BA2" w:rsidRDefault="00D873A2" w:rsidP="00DB1B6F">
      <w:pPr>
        <w:pStyle w:val="af3"/>
        <w:widowControl w:val="0"/>
        <w:numPr>
          <w:ilvl w:val="0"/>
          <w:numId w:val="44"/>
        </w:numPr>
        <w:tabs>
          <w:tab w:val="left" w:pos="1134"/>
        </w:tabs>
        <w:ind w:left="0" w:firstLine="709"/>
        <w:jc w:val="both"/>
        <w:rPr>
          <w:color w:val="282325"/>
          <w:sz w:val="28"/>
          <w:szCs w:val="28"/>
        </w:rPr>
      </w:pPr>
      <w:r w:rsidRPr="00D75BA2">
        <w:rPr>
          <w:sz w:val="28"/>
          <w:szCs w:val="28"/>
        </w:rPr>
        <w:t>Труды / Братск. гос. ун-т. Сер. экономика и управление. – 2011. – Т.1 : Стратегическое управление развитием современного предприятия в условиях регион</w:t>
      </w:r>
      <w:r w:rsidR="00CA522E" w:rsidRPr="00D75BA2">
        <w:rPr>
          <w:sz w:val="28"/>
          <w:szCs w:val="28"/>
        </w:rPr>
        <w:t>альной экономики / Каверзина Л.А., Кошевой П.Д., Бельский О.</w:t>
      </w:r>
      <w:r w:rsidRPr="00D75BA2">
        <w:rPr>
          <w:sz w:val="28"/>
          <w:szCs w:val="28"/>
        </w:rPr>
        <w:t xml:space="preserve">К. </w:t>
      </w:r>
      <w:r w:rsidRPr="00D75BA2">
        <w:rPr>
          <w:color w:val="000000"/>
          <w:sz w:val="28"/>
          <w:szCs w:val="28"/>
        </w:rPr>
        <w:t>–</w:t>
      </w:r>
      <w:r w:rsidR="00CA522E" w:rsidRPr="00D75BA2">
        <w:rPr>
          <w:sz w:val="28"/>
          <w:szCs w:val="28"/>
        </w:rPr>
        <w:t xml:space="preserve"> С. </w:t>
      </w:r>
      <w:r w:rsidRPr="00D75BA2">
        <w:rPr>
          <w:sz w:val="28"/>
          <w:szCs w:val="28"/>
        </w:rPr>
        <w:t>27-29.</w:t>
      </w:r>
    </w:p>
    <w:p w:rsidR="00D873A2" w:rsidRPr="00D75BA2" w:rsidRDefault="00D873A2" w:rsidP="00DB1B6F">
      <w:pPr>
        <w:pStyle w:val="af3"/>
        <w:widowControl w:val="0"/>
        <w:numPr>
          <w:ilvl w:val="0"/>
          <w:numId w:val="44"/>
        </w:numPr>
        <w:tabs>
          <w:tab w:val="left" w:pos="1134"/>
        </w:tabs>
        <w:ind w:left="0" w:firstLine="709"/>
        <w:jc w:val="both"/>
        <w:rPr>
          <w:color w:val="000000"/>
          <w:sz w:val="28"/>
          <w:szCs w:val="28"/>
          <w:lang w:eastAsia="en-US"/>
        </w:rPr>
      </w:pPr>
      <w:r w:rsidRPr="00D75BA2">
        <w:rPr>
          <w:color w:val="000000"/>
          <w:sz w:val="28"/>
          <w:szCs w:val="28"/>
          <w:lang w:eastAsia="en-US"/>
        </w:rPr>
        <w:t xml:space="preserve">Труды </w:t>
      </w:r>
      <w:r w:rsidRPr="00D75BA2">
        <w:rPr>
          <w:sz w:val="28"/>
          <w:szCs w:val="28"/>
          <w:lang w:eastAsia="en-US"/>
        </w:rPr>
        <w:t xml:space="preserve">/ Братск. гос. ун-т. Сер. экономика и управление. – </w:t>
      </w:r>
      <w:r w:rsidRPr="00D75BA2">
        <w:rPr>
          <w:color w:val="000000"/>
          <w:sz w:val="28"/>
          <w:szCs w:val="28"/>
          <w:lang w:eastAsia="en-US"/>
        </w:rPr>
        <w:t xml:space="preserve"> 2012. </w:t>
      </w:r>
      <w:r w:rsidRPr="00D75BA2">
        <w:rPr>
          <w:sz w:val="28"/>
          <w:szCs w:val="28"/>
          <w:lang w:eastAsia="en-US"/>
        </w:rPr>
        <w:t xml:space="preserve">– </w:t>
      </w:r>
      <w:r w:rsidRPr="00D75BA2">
        <w:rPr>
          <w:color w:val="000000"/>
          <w:sz w:val="28"/>
          <w:szCs w:val="28"/>
          <w:lang w:eastAsia="en-US"/>
        </w:rPr>
        <w:t>Т.1.: Процесс формирования стратегии развития инвестиционно-строите</w:t>
      </w:r>
      <w:r w:rsidR="00CA522E" w:rsidRPr="00D75BA2">
        <w:rPr>
          <w:color w:val="000000"/>
          <w:sz w:val="28"/>
          <w:szCs w:val="28"/>
          <w:lang w:eastAsia="en-US"/>
        </w:rPr>
        <w:t>льного ко</w:t>
      </w:r>
      <w:r w:rsidR="00CA522E" w:rsidRPr="00D75BA2">
        <w:rPr>
          <w:color w:val="000000"/>
          <w:sz w:val="28"/>
          <w:szCs w:val="28"/>
          <w:lang w:eastAsia="en-US"/>
        </w:rPr>
        <w:t>м</w:t>
      </w:r>
      <w:r w:rsidR="00CA522E" w:rsidRPr="00D75BA2">
        <w:rPr>
          <w:color w:val="000000"/>
          <w:sz w:val="28"/>
          <w:szCs w:val="28"/>
          <w:lang w:eastAsia="en-US"/>
        </w:rPr>
        <w:t>плекса / Каверзина Л.А., Никифорова А.</w:t>
      </w:r>
      <w:r w:rsidRPr="00D75BA2">
        <w:rPr>
          <w:color w:val="000000"/>
          <w:sz w:val="28"/>
          <w:szCs w:val="28"/>
          <w:lang w:eastAsia="en-US"/>
        </w:rPr>
        <w:t xml:space="preserve">А. </w:t>
      </w:r>
      <w:r w:rsidRPr="00D75BA2">
        <w:rPr>
          <w:sz w:val="28"/>
          <w:szCs w:val="28"/>
          <w:lang w:eastAsia="en-US"/>
        </w:rPr>
        <w:t>–</w:t>
      </w:r>
      <w:r w:rsidRPr="00D75BA2">
        <w:rPr>
          <w:color w:val="000000"/>
          <w:sz w:val="28"/>
          <w:szCs w:val="28"/>
          <w:lang w:eastAsia="en-US"/>
        </w:rPr>
        <w:t xml:space="preserve"> С. 107-109.</w:t>
      </w:r>
    </w:p>
    <w:p w:rsidR="00D873A2" w:rsidRPr="00D75BA2" w:rsidRDefault="00D873A2" w:rsidP="00DB1B6F">
      <w:pPr>
        <w:pStyle w:val="af3"/>
        <w:widowControl w:val="0"/>
        <w:numPr>
          <w:ilvl w:val="0"/>
          <w:numId w:val="44"/>
        </w:numPr>
        <w:tabs>
          <w:tab w:val="left" w:pos="1134"/>
        </w:tabs>
        <w:ind w:left="0" w:firstLine="709"/>
        <w:jc w:val="both"/>
        <w:rPr>
          <w:color w:val="282325"/>
          <w:sz w:val="28"/>
          <w:szCs w:val="28"/>
        </w:rPr>
      </w:pPr>
      <w:r w:rsidRPr="00D75BA2">
        <w:rPr>
          <w:sz w:val="28"/>
          <w:szCs w:val="28"/>
        </w:rPr>
        <w:t xml:space="preserve">Труды / Братск. гос. ун-т. Сер. экономика и управление. –  2013. </w:t>
      </w:r>
      <w:r w:rsidRPr="00D75BA2">
        <w:rPr>
          <w:color w:val="000000"/>
          <w:sz w:val="28"/>
          <w:szCs w:val="28"/>
        </w:rPr>
        <w:t>–</w:t>
      </w:r>
      <w:r w:rsidRPr="00D75BA2">
        <w:rPr>
          <w:sz w:val="28"/>
          <w:szCs w:val="28"/>
        </w:rPr>
        <w:t xml:space="preserve"> Т.1.: Принципы управления инновационным разви</w:t>
      </w:r>
      <w:r w:rsidR="00CA522E" w:rsidRPr="00D75BA2">
        <w:rPr>
          <w:sz w:val="28"/>
          <w:szCs w:val="28"/>
        </w:rPr>
        <w:t>тием коммерческих организаций в </w:t>
      </w:r>
      <w:r w:rsidRPr="00D75BA2">
        <w:rPr>
          <w:sz w:val="28"/>
          <w:szCs w:val="28"/>
        </w:rPr>
        <w:t>условиях росс</w:t>
      </w:r>
      <w:r w:rsidR="00CA522E" w:rsidRPr="00D75BA2">
        <w:rPr>
          <w:sz w:val="28"/>
          <w:szCs w:val="28"/>
        </w:rPr>
        <w:t>ийской экономики / Афанасьев А.С., Моргунова Т.</w:t>
      </w:r>
      <w:r w:rsidRPr="00D75BA2">
        <w:rPr>
          <w:sz w:val="28"/>
          <w:szCs w:val="28"/>
        </w:rPr>
        <w:t xml:space="preserve">А. </w:t>
      </w:r>
      <w:r w:rsidRPr="00D75BA2">
        <w:rPr>
          <w:color w:val="000000"/>
          <w:sz w:val="28"/>
          <w:szCs w:val="28"/>
        </w:rPr>
        <w:t>–</w:t>
      </w:r>
      <w:r w:rsidR="00CA522E" w:rsidRPr="00D75BA2">
        <w:rPr>
          <w:sz w:val="28"/>
          <w:szCs w:val="28"/>
        </w:rPr>
        <w:br/>
      </w:r>
      <w:r w:rsidRPr="00D75BA2">
        <w:rPr>
          <w:sz w:val="28"/>
          <w:szCs w:val="28"/>
        </w:rPr>
        <w:t>С. 193-195.</w:t>
      </w:r>
    </w:p>
    <w:p w:rsidR="00D873A2" w:rsidRPr="005C19B1" w:rsidRDefault="00D873A2" w:rsidP="00DB1B6F">
      <w:pPr>
        <w:pStyle w:val="af3"/>
        <w:widowControl w:val="0"/>
        <w:numPr>
          <w:ilvl w:val="0"/>
          <w:numId w:val="44"/>
        </w:numPr>
        <w:tabs>
          <w:tab w:val="left" w:pos="1134"/>
        </w:tabs>
        <w:ind w:left="0" w:firstLine="709"/>
        <w:jc w:val="both"/>
        <w:rPr>
          <w:sz w:val="28"/>
          <w:szCs w:val="28"/>
          <w:lang w:eastAsia="en-US"/>
        </w:rPr>
      </w:pPr>
      <w:r w:rsidRPr="005C19B1">
        <w:rPr>
          <w:bCs/>
          <w:color w:val="000000"/>
          <w:sz w:val="28"/>
          <w:szCs w:val="28"/>
          <w:shd w:val="clear" w:color="auto" w:fill="FDFDFF"/>
          <w:lang w:eastAsia="en-US"/>
        </w:rPr>
        <w:t xml:space="preserve">Фомин Б.В. </w:t>
      </w:r>
      <w:r w:rsidRPr="005C19B1">
        <w:rPr>
          <w:sz w:val="28"/>
          <w:szCs w:val="28"/>
        </w:rPr>
        <w:t>Стратегическое управление [Электронный ресурс]. – Р</w:t>
      </w:r>
      <w:r w:rsidRPr="005C19B1">
        <w:rPr>
          <w:sz w:val="28"/>
          <w:szCs w:val="28"/>
        </w:rPr>
        <w:t>е</w:t>
      </w:r>
      <w:r w:rsidRPr="005C19B1">
        <w:rPr>
          <w:sz w:val="28"/>
          <w:szCs w:val="28"/>
        </w:rPr>
        <w:t xml:space="preserve">жим доступа: </w:t>
      </w:r>
      <w:r w:rsidRPr="005C19B1">
        <w:rPr>
          <w:sz w:val="28"/>
          <w:szCs w:val="28"/>
          <w:lang w:eastAsia="en-US"/>
        </w:rPr>
        <w:t>http://uchebnikionline.com/marketing/</w:t>
      </w:r>
      <w:r w:rsidRPr="005C19B1">
        <w:rPr>
          <w:sz w:val="28"/>
          <w:szCs w:val="28"/>
          <w:lang w:val="en-US" w:eastAsia="en-US"/>
        </w:rPr>
        <w:t>strategichne</w:t>
      </w:r>
      <w:r w:rsidRPr="005C19B1">
        <w:rPr>
          <w:sz w:val="28"/>
          <w:szCs w:val="28"/>
          <w:lang w:eastAsia="en-US"/>
        </w:rPr>
        <w:t>_</w:t>
      </w:r>
      <w:r w:rsidRPr="005C19B1">
        <w:rPr>
          <w:sz w:val="28"/>
          <w:szCs w:val="28"/>
          <w:lang w:val="en-US" w:eastAsia="en-US"/>
        </w:rPr>
        <w:t>upravlinnya</w:t>
      </w:r>
      <w:r w:rsidRPr="005C19B1">
        <w:rPr>
          <w:sz w:val="28"/>
          <w:szCs w:val="28"/>
          <w:lang w:eastAsia="en-US"/>
        </w:rPr>
        <w:t xml:space="preserve">__ </w:t>
      </w:r>
      <w:r w:rsidRPr="005C19B1">
        <w:rPr>
          <w:sz w:val="28"/>
          <w:szCs w:val="28"/>
          <w:lang w:val="en-US" w:eastAsia="en-US"/>
        </w:rPr>
        <w:t>mischenko</w:t>
      </w:r>
      <w:r w:rsidRPr="005C19B1">
        <w:rPr>
          <w:sz w:val="28"/>
          <w:szCs w:val="28"/>
          <w:lang w:eastAsia="en-US"/>
        </w:rPr>
        <w:t>_</w:t>
      </w:r>
      <w:r w:rsidRPr="005C19B1">
        <w:rPr>
          <w:sz w:val="28"/>
          <w:szCs w:val="28"/>
          <w:lang w:val="en-US" w:eastAsia="en-US"/>
        </w:rPr>
        <w:t>ap</w:t>
      </w:r>
      <w:r w:rsidRPr="005C19B1">
        <w:rPr>
          <w:sz w:val="28"/>
          <w:szCs w:val="28"/>
          <w:lang w:eastAsia="en-US"/>
        </w:rPr>
        <w:t>/</w:t>
      </w:r>
      <w:r w:rsidRPr="005C19B1">
        <w:rPr>
          <w:sz w:val="28"/>
          <w:szCs w:val="28"/>
          <w:lang w:val="en-US" w:eastAsia="en-US"/>
        </w:rPr>
        <w:t>strategiya</w:t>
      </w:r>
      <w:r w:rsidRPr="005C19B1">
        <w:rPr>
          <w:sz w:val="28"/>
          <w:szCs w:val="28"/>
          <w:lang w:eastAsia="en-US"/>
        </w:rPr>
        <w:t>_</w:t>
      </w:r>
      <w:r w:rsidRPr="005C19B1">
        <w:rPr>
          <w:sz w:val="28"/>
          <w:szCs w:val="28"/>
          <w:lang w:val="en-US" w:eastAsia="en-US"/>
        </w:rPr>
        <w:t>firmi</w:t>
      </w:r>
      <w:r w:rsidRPr="005C19B1">
        <w:rPr>
          <w:sz w:val="28"/>
          <w:szCs w:val="28"/>
          <w:lang w:eastAsia="en-US"/>
        </w:rPr>
        <w:t>_</w:t>
      </w:r>
      <w:r w:rsidRPr="005C19B1">
        <w:rPr>
          <w:sz w:val="28"/>
          <w:szCs w:val="28"/>
          <w:lang w:val="en-US" w:eastAsia="en-US"/>
        </w:rPr>
        <w:t>ponyattya</w:t>
      </w:r>
      <w:r w:rsidRPr="005C19B1">
        <w:rPr>
          <w:sz w:val="28"/>
          <w:szCs w:val="28"/>
          <w:lang w:eastAsia="en-US"/>
        </w:rPr>
        <w:t>_tipi_osoblivosti_rozrobki.htm (дата о</w:t>
      </w:r>
      <w:r w:rsidRPr="005C19B1">
        <w:rPr>
          <w:sz w:val="28"/>
          <w:szCs w:val="28"/>
          <w:lang w:eastAsia="en-US"/>
        </w:rPr>
        <w:t>б</w:t>
      </w:r>
      <w:r w:rsidRPr="005C19B1">
        <w:rPr>
          <w:sz w:val="28"/>
          <w:szCs w:val="28"/>
          <w:lang w:eastAsia="en-US"/>
        </w:rPr>
        <w:t>ращения 20.02.2015).</w:t>
      </w:r>
    </w:p>
    <w:p w:rsidR="00D873A2" w:rsidRPr="005C19B1" w:rsidRDefault="00CA522E" w:rsidP="00DB1B6F">
      <w:pPr>
        <w:pStyle w:val="af3"/>
        <w:widowControl w:val="0"/>
        <w:numPr>
          <w:ilvl w:val="0"/>
          <w:numId w:val="44"/>
        </w:numPr>
        <w:tabs>
          <w:tab w:val="left" w:pos="1134"/>
        </w:tabs>
        <w:ind w:left="0" w:firstLine="709"/>
        <w:jc w:val="both"/>
        <w:rPr>
          <w:color w:val="000000"/>
          <w:sz w:val="28"/>
          <w:szCs w:val="28"/>
          <w:lang w:eastAsia="en-US"/>
        </w:rPr>
      </w:pPr>
      <w:r>
        <w:rPr>
          <w:sz w:val="28"/>
          <w:szCs w:val="28"/>
          <w:lang w:eastAsia="en-US"/>
        </w:rPr>
        <w:t>Чандлер А.</w:t>
      </w:r>
      <w:r w:rsidR="00D873A2" w:rsidRPr="005C19B1">
        <w:rPr>
          <w:sz w:val="28"/>
          <w:szCs w:val="28"/>
          <w:lang w:eastAsia="en-US"/>
        </w:rPr>
        <w:t>Д. Маркетинговые основы стратегического планирования: Тео</w:t>
      </w:r>
      <w:r>
        <w:rPr>
          <w:sz w:val="28"/>
          <w:szCs w:val="28"/>
          <w:lang w:eastAsia="en-US"/>
        </w:rPr>
        <w:t>рия, методология, практика / А.</w:t>
      </w:r>
      <w:r w:rsidR="00D873A2" w:rsidRPr="005C19B1">
        <w:rPr>
          <w:sz w:val="28"/>
          <w:szCs w:val="28"/>
          <w:lang w:eastAsia="en-US"/>
        </w:rPr>
        <w:t>Д. Чандлер. – М.: Дело, 2007. – 376 с.</w:t>
      </w:r>
    </w:p>
    <w:p w:rsidR="00D873A2" w:rsidRPr="005C19B1" w:rsidRDefault="00D873A2" w:rsidP="00DB1B6F">
      <w:pPr>
        <w:pStyle w:val="af3"/>
        <w:widowControl w:val="0"/>
        <w:numPr>
          <w:ilvl w:val="0"/>
          <w:numId w:val="44"/>
        </w:numPr>
        <w:tabs>
          <w:tab w:val="left" w:pos="1134"/>
        </w:tabs>
        <w:ind w:left="0" w:firstLine="709"/>
        <w:jc w:val="both"/>
        <w:rPr>
          <w:color w:val="000000"/>
          <w:sz w:val="28"/>
          <w:szCs w:val="28"/>
          <w:lang w:eastAsia="en-US"/>
        </w:rPr>
      </w:pPr>
      <w:r w:rsidRPr="005C19B1">
        <w:rPr>
          <w:sz w:val="28"/>
          <w:szCs w:val="28"/>
        </w:rPr>
        <w:t>Штайнер Дж. Политика и стратеги</w:t>
      </w:r>
      <w:r w:rsidR="00CA522E">
        <w:rPr>
          <w:sz w:val="28"/>
          <w:szCs w:val="28"/>
        </w:rPr>
        <w:t>я управления. Пер. с анг. / Дж. </w:t>
      </w:r>
      <w:r w:rsidRPr="005C19B1">
        <w:rPr>
          <w:sz w:val="28"/>
          <w:szCs w:val="28"/>
        </w:rPr>
        <w:t xml:space="preserve">Штайнер, Дж. Майнер. </w:t>
      </w:r>
      <w:r w:rsidRPr="005C19B1">
        <w:rPr>
          <w:sz w:val="28"/>
          <w:szCs w:val="28"/>
          <w:lang w:eastAsia="en-US"/>
        </w:rPr>
        <w:t>–</w:t>
      </w:r>
      <w:r w:rsidRPr="005C19B1">
        <w:rPr>
          <w:sz w:val="28"/>
          <w:szCs w:val="28"/>
        </w:rPr>
        <w:t xml:space="preserve"> М.: Дело. </w:t>
      </w:r>
      <w:r w:rsidRPr="005C19B1">
        <w:rPr>
          <w:sz w:val="28"/>
          <w:szCs w:val="28"/>
          <w:lang w:eastAsia="en-US"/>
        </w:rPr>
        <w:t>–</w:t>
      </w:r>
      <w:r w:rsidRPr="005C19B1">
        <w:rPr>
          <w:sz w:val="28"/>
          <w:szCs w:val="28"/>
        </w:rPr>
        <w:t xml:space="preserve"> 1998. </w:t>
      </w:r>
      <w:r w:rsidRPr="005C19B1">
        <w:rPr>
          <w:sz w:val="28"/>
          <w:szCs w:val="28"/>
          <w:lang w:eastAsia="en-US"/>
        </w:rPr>
        <w:t>–</w:t>
      </w:r>
      <w:r w:rsidRPr="005C19B1">
        <w:rPr>
          <w:sz w:val="28"/>
          <w:szCs w:val="28"/>
        </w:rPr>
        <w:t xml:space="preserve"> 532 с.</w:t>
      </w:r>
    </w:p>
    <w:p w:rsidR="00D873A2" w:rsidRPr="005C19B1" w:rsidRDefault="00D873A2" w:rsidP="001C3F58">
      <w:pPr>
        <w:pStyle w:val="af3"/>
        <w:numPr>
          <w:ilvl w:val="0"/>
          <w:numId w:val="44"/>
        </w:numPr>
        <w:tabs>
          <w:tab w:val="left" w:pos="709"/>
          <w:tab w:val="left" w:pos="1134"/>
        </w:tabs>
        <w:ind w:left="0" w:firstLine="709"/>
        <w:jc w:val="both"/>
        <w:rPr>
          <w:color w:val="000000"/>
          <w:sz w:val="28"/>
          <w:szCs w:val="28"/>
          <w:lang w:eastAsia="en-US"/>
        </w:rPr>
      </w:pPr>
      <w:r w:rsidRPr="005C19B1">
        <w:rPr>
          <w:color w:val="000000"/>
          <w:sz w:val="28"/>
          <w:szCs w:val="28"/>
          <w:lang w:eastAsia="en-US"/>
        </w:rPr>
        <w:t>Экономика предприятия (фирмы): уче</w:t>
      </w:r>
      <w:r w:rsidR="00CA522E">
        <w:rPr>
          <w:color w:val="000000"/>
          <w:sz w:val="28"/>
          <w:szCs w:val="28"/>
          <w:lang w:eastAsia="en-US"/>
        </w:rPr>
        <w:t>бник / Под ред. О.И. Волкова и О.</w:t>
      </w:r>
      <w:r w:rsidRPr="005C19B1">
        <w:rPr>
          <w:color w:val="000000"/>
          <w:sz w:val="28"/>
          <w:szCs w:val="28"/>
          <w:lang w:eastAsia="en-US"/>
        </w:rPr>
        <w:t>В. Девяткина. – 3-е изд., перераб. и доп. – М.: ИНФРА-М, 2004. – 601 с.</w:t>
      </w:r>
    </w:p>
    <w:p w:rsidR="00D873A2" w:rsidRPr="005C19B1" w:rsidRDefault="00D873A2" w:rsidP="001C3F58">
      <w:pPr>
        <w:jc w:val="both"/>
        <w:rPr>
          <w:sz w:val="28"/>
          <w:szCs w:val="28"/>
        </w:rPr>
      </w:pPr>
    </w:p>
    <w:p w:rsidR="00D873A2" w:rsidRPr="005C19B1" w:rsidRDefault="00D873A2" w:rsidP="00D873A2">
      <w:pPr>
        <w:shd w:val="clear" w:color="auto" w:fill="FFFFFF"/>
        <w:ind w:firstLine="709"/>
        <w:jc w:val="center"/>
        <w:rPr>
          <w:b/>
          <w:bCs/>
          <w:iCs/>
          <w:sz w:val="28"/>
          <w:szCs w:val="28"/>
        </w:rPr>
      </w:pPr>
      <w:r w:rsidRPr="005C19B1">
        <w:rPr>
          <w:b/>
          <w:bCs/>
          <w:iCs/>
          <w:sz w:val="28"/>
          <w:szCs w:val="28"/>
        </w:rPr>
        <w:t>Информация об авторах</w:t>
      </w:r>
    </w:p>
    <w:p w:rsidR="00D873A2" w:rsidRPr="006D237F" w:rsidRDefault="00D873A2" w:rsidP="005E058E">
      <w:pPr>
        <w:shd w:val="clear" w:color="auto" w:fill="FFFFFF"/>
        <w:ind w:firstLine="709"/>
        <w:jc w:val="both"/>
        <w:rPr>
          <w:bCs/>
          <w:iCs/>
          <w:sz w:val="28"/>
          <w:szCs w:val="28"/>
        </w:rPr>
      </w:pPr>
      <w:r w:rsidRPr="005C19B1">
        <w:rPr>
          <w:bCs/>
          <w:iCs/>
          <w:sz w:val="28"/>
          <w:szCs w:val="28"/>
        </w:rPr>
        <w:t>Кошевой Павел Дмитриевич – к</w:t>
      </w:r>
      <w:r w:rsidR="006B598E">
        <w:rPr>
          <w:bCs/>
          <w:iCs/>
          <w:sz w:val="28"/>
          <w:szCs w:val="28"/>
        </w:rPr>
        <w:t>.э.н.</w:t>
      </w:r>
      <w:r w:rsidRPr="005C19B1">
        <w:rPr>
          <w:bCs/>
          <w:iCs/>
          <w:sz w:val="28"/>
          <w:szCs w:val="28"/>
        </w:rPr>
        <w:t>,</w:t>
      </w:r>
      <w:r w:rsidR="006D237F">
        <w:rPr>
          <w:bCs/>
          <w:iCs/>
          <w:sz w:val="28"/>
          <w:szCs w:val="28"/>
        </w:rPr>
        <w:t xml:space="preserve"> доцент, кафедра «Менеджмента и </w:t>
      </w:r>
      <w:r w:rsidRPr="005C19B1">
        <w:rPr>
          <w:bCs/>
          <w:iCs/>
          <w:sz w:val="28"/>
          <w:szCs w:val="28"/>
        </w:rPr>
        <w:t>информационных технологий», филиал Байкальского государственного ун</w:t>
      </w:r>
      <w:r w:rsidRPr="005C19B1">
        <w:rPr>
          <w:bCs/>
          <w:iCs/>
          <w:sz w:val="28"/>
          <w:szCs w:val="28"/>
        </w:rPr>
        <w:t>и</w:t>
      </w:r>
      <w:r w:rsidRPr="005C19B1">
        <w:rPr>
          <w:bCs/>
          <w:iCs/>
          <w:sz w:val="28"/>
          <w:szCs w:val="28"/>
        </w:rPr>
        <w:t>верситета экономики и права в г. Братске, 66571</w:t>
      </w:r>
      <w:r w:rsidR="006D237F">
        <w:rPr>
          <w:bCs/>
          <w:iCs/>
          <w:sz w:val="28"/>
          <w:szCs w:val="28"/>
        </w:rPr>
        <w:t>9, г. Братск, ул. К.Маркса, 14,</w:t>
      </w:r>
      <w:r w:rsidR="006D237F">
        <w:rPr>
          <w:bCs/>
          <w:iCs/>
          <w:sz w:val="28"/>
          <w:szCs w:val="28"/>
        </w:rPr>
        <w:br/>
      </w:r>
      <w:r w:rsidRPr="005C19B1">
        <w:rPr>
          <w:bCs/>
          <w:iCs/>
          <w:sz w:val="28"/>
          <w:szCs w:val="28"/>
        </w:rPr>
        <w:t xml:space="preserve">e-mail: </w:t>
      </w:r>
      <w:hyperlink r:id="rId111" w:history="1">
        <w:r w:rsidRPr="006D237F">
          <w:rPr>
            <w:bCs/>
            <w:iCs/>
            <w:sz w:val="28"/>
            <w:szCs w:val="28"/>
          </w:rPr>
          <w:t>dekanfps@mail.ru</w:t>
        </w:r>
      </w:hyperlink>
      <w:r w:rsidRPr="006D237F">
        <w:rPr>
          <w:bCs/>
          <w:iCs/>
          <w:sz w:val="28"/>
          <w:szCs w:val="28"/>
        </w:rPr>
        <w:t>.</w:t>
      </w:r>
    </w:p>
    <w:p w:rsidR="00D873A2" w:rsidRPr="006D237F" w:rsidRDefault="00D873A2" w:rsidP="005E058E">
      <w:pPr>
        <w:shd w:val="clear" w:color="auto" w:fill="FFFFFF"/>
        <w:ind w:firstLine="709"/>
        <w:jc w:val="both"/>
        <w:rPr>
          <w:sz w:val="28"/>
          <w:szCs w:val="28"/>
        </w:rPr>
      </w:pPr>
      <w:r w:rsidRPr="005C19B1">
        <w:rPr>
          <w:bCs/>
          <w:iCs/>
          <w:sz w:val="28"/>
          <w:szCs w:val="28"/>
        </w:rPr>
        <w:t>Березовская Ирина Владимировна – магистрант, кафед</w:t>
      </w:r>
      <w:r w:rsidR="006D237F">
        <w:rPr>
          <w:bCs/>
          <w:iCs/>
          <w:sz w:val="28"/>
          <w:szCs w:val="28"/>
        </w:rPr>
        <w:t>ра «Экономики и </w:t>
      </w:r>
      <w:r w:rsidRPr="005C19B1">
        <w:rPr>
          <w:bCs/>
          <w:iCs/>
          <w:sz w:val="28"/>
          <w:szCs w:val="28"/>
        </w:rPr>
        <w:t xml:space="preserve">технологий бизнеса», </w:t>
      </w:r>
      <w:r w:rsidRPr="005C19B1">
        <w:rPr>
          <w:sz w:val="28"/>
          <w:szCs w:val="28"/>
        </w:rPr>
        <w:t>Братский государс</w:t>
      </w:r>
      <w:r w:rsidR="006D237F">
        <w:rPr>
          <w:sz w:val="28"/>
          <w:szCs w:val="28"/>
        </w:rPr>
        <w:t>твенный университет, 665709, г. </w:t>
      </w:r>
      <w:r w:rsidRPr="005C19B1">
        <w:rPr>
          <w:sz w:val="28"/>
          <w:szCs w:val="28"/>
        </w:rPr>
        <w:t>Братск, ул. Макаренко, 40,</w:t>
      </w:r>
      <w:r w:rsidRPr="005C19B1">
        <w:rPr>
          <w:bCs/>
          <w:iCs/>
          <w:sz w:val="28"/>
          <w:szCs w:val="28"/>
        </w:rPr>
        <w:t xml:space="preserve"> </w:t>
      </w:r>
      <w:r w:rsidRPr="005C19B1">
        <w:rPr>
          <w:bCs/>
          <w:iCs/>
          <w:sz w:val="28"/>
          <w:szCs w:val="28"/>
          <w:lang w:val="en-US"/>
        </w:rPr>
        <w:t>e</w:t>
      </w:r>
      <w:r w:rsidRPr="005C19B1">
        <w:rPr>
          <w:bCs/>
          <w:iCs/>
          <w:sz w:val="28"/>
          <w:szCs w:val="28"/>
        </w:rPr>
        <w:t>-</w:t>
      </w:r>
      <w:r w:rsidRPr="005C19B1">
        <w:rPr>
          <w:bCs/>
          <w:iCs/>
          <w:sz w:val="28"/>
          <w:szCs w:val="28"/>
          <w:lang w:val="en-US"/>
        </w:rPr>
        <w:t>mail</w:t>
      </w:r>
      <w:r w:rsidRPr="005C19B1">
        <w:rPr>
          <w:bCs/>
          <w:iCs/>
          <w:sz w:val="28"/>
          <w:szCs w:val="28"/>
        </w:rPr>
        <w:t xml:space="preserve">: </w:t>
      </w:r>
      <w:r w:rsidRPr="006D237F">
        <w:rPr>
          <w:sz w:val="28"/>
          <w:szCs w:val="28"/>
          <w:lang w:val="en-US"/>
        </w:rPr>
        <w:t>irinka</w:t>
      </w:r>
      <w:r w:rsidRPr="006D237F">
        <w:rPr>
          <w:sz w:val="28"/>
          <w:szCs w:val="28"/>
        </w:rPr>
        <w:t>.</w:t>
      </w:r>
      <w:r w:rsidRPr="006D237F">
        <w:rPr>
          <w:sz w:val="28"/>
          <w:szCs w:val="28"/>
          <w:lang w:val="en-US"/>
        </w:rPr>
        <w:t>russia</w:t>
      </w:r>
      <w:r w:rsidRPr="006D237F">
        <w:rPr>
          <w:sz w:val="28"/>
          <w:szCs w:val="28"/>
        </w:rPr>
        <w:t>@</w:t>
      </w:r>
      <w:r w:rsidRPr="006D237F">
        <w:rPr>
          <w:sz w:val="28"/>
          <w:szCs w:val="28"/>
          <w:lang w:val="en-US"/>
        </w:rPr>
        <w:t>mail</w:t>
      </w:r>
      <w:r w:rsidRPr="006D237F">
        <w:rPr>
          <w:sz w:val="28"/>
          <w:szCs w:val="28"/>
        </w:rPr>
        <w:t>.</w:t>
      </w:r>
      <w:r w:rsidRPr="006D237F">
        <w:rPr>
          <w:sz w:val="28"/>
          <w:szCs w:val="28"/>
          <w:lang w:val="en-US"/>
        </w:rPr>
        <w:t>ru</w:t>
      </w:r>
      <w:r w:rsidRPr="006D237F">
        <w:rPr>
          <w:sz w:val="28"/>
          <w:szCs w:val="28"/>
        </w:rPr>
        <w:t>.</w:t>
      </w:r>
    </w:p>
    <w:p w:rsidR="00D873A2" w:rsidRPr="00FA11D5" w:rsidRDefault="00D873A2" w:rsidP="005E058E">
      <w:pPr>
        <w:ind w:firstLine="708"/>
        <w:jc w:val="both"/>
        <w:rPr>
          <w:bCs/>
          <w:iCs/>
          <w:sz w:val="28"/>
          <w:szCs w:val="28"/>
          <w:lang w:val="en-US"/>
        </w:rPr>
      </w:pPr>
      <w:r w:rsidRPr="005C19B1">
        <w:rPr>
          <w:bCs/>
          <w:iCs/>
          <w:sz w:val="28"/>
          <w:szCs w:val="28"/>
        </w:rPr>
        <w:t xml:space="preserve">Домрачева Ольга Сергеевна </w:t>
      </w:r>
      <w:r w:rsidRPr="005C19B1">
        <w:rPr>
          <w:sz w:val="28"/>
          <w:szCs w:val="28"/>
        </w:rPr>
        <w:t xml:space="preserve">– </w:t>
      </w:r>
      <w:r w:rsidRPr="005C19B1">
        <w:rPr>
          <w:bCs/>
          <w:iCs/>
          <w:sz w:val="28"/>
          <w:szCs w:val="28"/>
        </w:rPr>
        <w:t>аспирант, кафедра «Экономики и менед</w:t>
      </w:r>
      <w:r w:rsidRPr="005C19B1">
        <w:rPr>
          <w:bCs/>
          <w:iCs/>
          <w:sz w:val="28"/>
          <w:szCs w:val="28"/>
        </w:rPr>
        <w:t>ж</w:t>
      </w:r>
      <w:r w:rsidRPr="005C19B1">
        <w:rPr>
          <w:bCs/>
          <w:iCs/>
          <w:sz w:val="28"/>
          <w:szCs w:val="28"/>
        </w:rPr>
        <w:t xml:space="preserve">мента», </w:t>
      </w:r>
      <w:r w:rsidRPr="005C19B1">
        <w:rPr>
          <w:sz w:val="28"/>
          <w:szCs w:val="28"/>
        </w:rPr>
        <w:t>Братский государственный университет, 665709, г. Братск, ул. Мак</w:t>
      </w:r>
      <w:r w:rsidRPr="005C19B1">
        <w:rPr>
          <w:sz w:val="28"/>
          <w:szCs w:val="28"/>
        </w:rPr>
        <w:t>а</w:t>
      </w:r>
      <w:r w:rsidRPr="005C19B1">
        <w:rPr>
          <w:sz w:val="28"/>
          <w:szCs w:val="28"/>
        </w:rPr>
        <w:t>ренко</w:t>
      </w:r>
      <w:r w:rsidRPr="005C19B1">
        <w:rPr>
          <w:sz w:val="28"/>
          <w:szCs w:val="28"/>
          <w:lang w:val="en-US"/>
        </w:rPr>
        <w:t>, 40,</w:t>
      </w:r>
      <w:r w:rsidRPr="005C19B1">
        <w:rPr>
          <w:bCs/>
          <w:iCs/>
          <w:sz w:val="28"/>
          <w:szCs w:val="28"/>
          <w:lang w:val="en-US"/>
        </w:rPr>
        <w:t xml:space="preserve"> e-mail: </w:t>
      </w:r>
      <w:hyperlink r:id="rId112" w:history="1">
        <w:r w:rsidRPr="006D237F">
          <w:rPr>
            <w:bCs/>
            <w:iCs/>
            <w:sz w:val="28"/>
            <w:szCs w:val="28"/>
            <w:lang w:val="en-US"/>
          </w:rPr>
          <w:t>osd05@mail.ru</w:t>
        </w:r>
      </w:hyperlink>
      <w:r w:rsidR="00FA01CA" w:rsidRPr="006D237F">
        <w:rPr>
          <w:bCs/>
          <w:iCs/>
          <w:sz w:val="28"/>
          <w:szCs w:val="28"/>
          <w:lang w:val="en-US"/>
        </w:rPr>
        <w:t>.</w:t>
      </w:r>
    </w:p>
    <w:p w:rsidR="006D237F" w:rsidRPr="00FA11D5" w:rsidRDefault="006D237F" w:rsidP="006D237F">
      <w:pPr>
        <w:spacing w:line="276" w:lineRule="auto"/>
        <w:ind w:firstLine="708"/>
        <w:jc w:val="both"/>
        <w:rPr>
          <w:bCs/>
          <w:iCs/>
          <w:sz w:val="28"/>
          <w:szCs w:val="28"/>
          <w:lang w:val="en-US"/>
        </w:rPr>
      </w:pPr>
    </w:p>
    <w:p w:rsidR="00D873A2" w:rsidRPr="005C19B1" w:rsidRDefault="00D873A2" w:rsidP="00D873A2">
      <w:pPr>
        <w:spacing w:line="276" w:lineRule="auto"/>
        <w:ind w:firstLine="708"/>
        <w:jc w:val="center"/>
        <w:rPr>
          <w:b/>
          <w:bCs/>
          <w:iCs/>
          <w:sz w:val="28"/>
          <w:szCs w:val="28"/>
          <w:lang w:val="en-US"/>
        </w:rPr>
      </w:pPr>
      <w:r w:rsidRPr="005C19B1">
        <w:rPr>
          <w:b/>
          <w:sz w:val="28"/>
          <w:szCs w:val="28"/>
          <w:lang w:val="en-US"/>
        </w:rPr>
        <w:t>Authors</w:t>
      </w:r>
    </w:p>
    <w:p w:rsidR="00D873A2" w:rsidRPr="005C19B1" w:rsidRDefault="00D873A2" w:rsidP="00B30496">
      <w:pPr>
        <w:widowControl w:val="0"/>
        <w:ind w:firstLine="709"/>
        <w:jc w:val="both"/>
        <w:rPr>
          <w:bCs/>
          <w:iCs/>
          <w:sz w:val="28"/>
          <w:szCs w:val="28"/>
          <w:lang w:val="en-US"/>
        </w:rPr>
      </w:pPr>
      <w:r w:rsidRPr="005C19B1">
        <w:rPr>
          <w:bCs/>
          <w:iCs/>
          <w:sz w:val="28"/>
          <w:szCs w:val="28"/>
          <w:lang w:val="en-US"/>
        </w:rPr>
        <w:t xml:space="preserve">Koshevoy Pavel Dmitrievich – PhD economics, Associate Professor, Chair of «Management and IT», branch of Baikal State University of Economics and Law in Bratsk.,14, Marx str., Bratsk, 665719, e-mail: </w:t>
      </w:r>
      <w:hyperlink r:id="rId113" w:history="1">
        <w:r w:rsidRPr="005C19B1">
          <w:rPr>
            <w:bCs/>
            <w:iCs/>
            <w:sz w:val="28"/>
            <w:szCs w:val="28"/>
            <w:lang w:val="en-US"/>
          </w:rPr>
          <w:t>dekanfps@mail.ru</w:t>
        </w:r>
      </w:hyperlink>
      <w:r w:rsidRPr="005C19B1">
        <w:rPr>
          <w:bCs/>
          <w:iCs/>
          <w:sz w:val="28"/>
          <w:szCs w:val="28"/>
          <w:lang w:val="en-US"/>
        </w:rPr>
        <w:t>.</w:t>
      </w:r>
    </w:p>
    <w:p w:rsidR="00D873A2" w:rsidRPr="005C19B1" w:rsidRDefault="00D873A2" w:rsidP="00B30496">
      <w:pPr>
        <w:widowControl w:val="0"/>
        <w:ind w:firstLine="709"/>
        <w:jc w:val="both"/>
        <w:rPr>
          <w:sz w:val="28"/>
          <w:szCs w:val="28"/>
          <w:lang w:val="en-US"/>
        </w:rPr>
      </w:pPr>
      <w:r w:rsidRPr="005C19B1">
        <w:rPr>
          <w:bCs/>
          <w:iCs/>
          <w:sz w:val="28"/>
          <w:szCs w:val="28"/>
          <w:lang w:val="en-US"/>
        </w:rPr>
        <w:t>Berezovskaya Irina Vladimirovna – Master, Chair of «</w:t>
      </w:r>
      <w:r w:rsidRPr="005C19B1">
        <w:rPr>
          <w:sz w:val="28"/>
          <w:szCs w:val="28"/>
          <w:lang w:val="en-US"/>
        </w:rPr>
        <w:t>Economics and Tec</w:t>
      </w:r>
      <w:r w:rsidRPr="005C19B1">
        <w:rPr>
          <w:sz w:val="28"/>
          <w:szCs w:val="28"/>
          <w:lang w:val="en-US"/>
        </w:rPr>
        <w:t>h</w:t>
      </w:r>
      <w:r w:rsidRPr="005C19B1">
        <w:rPr>
          <w:sz w:val="28"/>
          <w:szCs w:val="28"/>
          <w:lang w:val="en-US"/>
        </w:rPr>
        <w:t>nology business»,</w:t>
      </w:r>
      <w:r w:rsidRPr="005C19B1">
        <w:rPr>
          <w:bCs/>
          <w:iCs/>
          <w:sz w:val="28"/>
          <w:szCs w:val="28"/>
          <w:lang w:val="en-US"/>
        </w:rPr>
        <w:t xml:space="preserve"> </w:t>
      </w:r>
      <w:r w:rsidRPr="005C19B1">
        <w:rPr>
          <w:sz w:val="28"/>
          <w:szCs w:val="28"/>
          <w:lang w:val="en-US"/>
        </w:rPr>
        <w:t>Bratsk State University, 40, Makarenko</w:t>
      </w:r>
      <w:r w:rsidRPr="005C19B1">
        <w:rPr>
          <w:bCs/>
          <w:iCs/>
          <w:sz w:val="28"/>
          <w:szCs w:val="28"/>
          <w:lang w:val="en-US"/>
        </w:rPr>
        <w:t xml:space="preserve"> str., </w:t>
      </w:r>
      <w:r w:rsidRPr="005C19B1">
        <w:rPr>
          <w:sz w:val="28"/>
          <w:szCs w:val="28"/>
          <w:lang w:val="en-US"/>
        </w:rPr>
        <w:t>Bratsk, 665709,</w:t>
      </w:r>
      <w:r w:rsidR="006D237F" w:rsidRPr="006D237F">
        <w:rPr>
          <w:bCs/>
          <w:iCs/>
          <w:sz w:val="28"/>
          <w:szCs w:val="28"/>
          <w:lang w:val="en-US"/>
        </w:rPr>
        <w:br/>
      </w:r>
      <w:r w:rsidRPr="005C19B1">
        <w:rPr>
          <w:bCs/>
          <w:iCs/>
          <w:sz w:val="28"/>
          <w:szCs w:val="28"/>
          <w:lang w:val="en-US"/>
        </w:rPr>
        <w:lastRenderedPageBreak/>
        <w:t>e-mail:</w:t>
      </w:r>
      <w:r w:rsidRPr="005C19B1">
        <w:rPr>
          <w:sz w:val="28"/>
          <w:szCs w:val="28"/>
          <w:lang w:val="en-US"/>
        </w:rPr>
        <w:t xml:space="preserve"> </w:t>
      </w:r>
      <w:r w:rsidRPr="006D237F">
        <w:rPr>
          <w:sz w:val="28"/>
          <w:szCs w:val="28"/>
          <w:lang w:val="en-US"/>
        </w:rPr>
        <w:t>irinka.russia@mail.ru</w:t>
      </w:r>
      <w:r w:rsidRPr="005C19B1">
        <w:rPr>
          <w:sz w:val="28"/>
          <w:szCs w:val="28"/>
          <w:lang w:val="en-US"/>
        </w:rPr>
        <w:t>.</w:t>
      </w:r>
    </w:p>
    <w:p w:rsidR="00D873A2" w:rsidRPr="005C19B1" w:rsidRDefault="00D873A2" w:rsidP="00B30496">
      <w:pPr>
        <w:widowControl w:val="0"/>
        <w:ind w:firstLine="709"/>
        <w:jc w:val="both"/>
        <w:rPr>
          <w:bCs/>
          <w:iCs/>
          <w:sz w:val="28"/>
          <w:szCs w:val="28"/>
          <w:lang w:val="en-US"/>
        </w:rPr>
      </w:pPr>
      <w:r w:rsidRPr="005C19B1">
        <w:rPr>
          <w:sz w:val="28"/>
          <w:szCs w:val="28"/>
          <w:lang w:val="en-US"/>
        </w:rPr>
        <w:t xml:space="preserve">Domracheva Olga Sergeevna – </w:t>
      </w:r>
      <w:r w:rsidRPr="005C19B1">
        <w:rPr>
          <w:bCs/>
          <w:iCs/>
          <w:sz w:val="28"/>
          <w:szCs w:val="28"/>
          <w:lang w:val="en-US"/>
        </w:rPr>
        <w:t>p</w:t>
      </w:r>
      <w:r w:rsidR="006D237F">
        <w:rPr>
          <w:bCs/>
          <w:iCs/>
          <w:sz w:val="28"/>
          <w:szCs w:val="28"/>
          <w:lang w:val="en-US"/>
        </w:rPr>
        <w:t xml:space="preserve">ost-graduate student, Chair of </w:t>
      </w:r>
      <w:r w:rsidRPr="005C19B1">
        <w:rPr>
          <w:bCs/>
          <w:iCs/>
          <w:sz w:val="28"/>
          <w:szCs w:val="28"/>
          <w:lang w:val="en-US"/>
        </w:rPr>
        <w:t>«</w:t>
      </w:r>
      <w:r w:rsidRPr="005C19B1">
        <w:rPr>
          <w:sz w:val="28"/>
          <w:szCs w:val="28"/>
          <w:lang w:val="en-US"/>
        </w:rPr>
        <w:t>Economics and Management»,</w:t>
      </w:r>
      <w:r w:rsidRPr="005C19B1">
        <w:rPr>
          <w:bCs/>
          <w:iCs/>
          <w:sz w:val="28"/>
          <w:szCs w:val="28"/>
          <w:lang w:val="en-US"/>
        </w:rPr>
        <w:t xml:space="preserve"> </w:t>
      </w:r>
      <w:r w:rsidRPr="005C19B1">
        <w:rPr>
          <w:sz w:val="28"/>
          <w:szCs w:val="28"/>
          <w:lang w:val="en-US"/>
        </w:rPr>
        <w:t>Bratsk State University, 40, Makarenko</w:t>
      </w:r>
      <w:r w:rsidRPr="005C19B1">
        <w:rPr>
          <w:bCs/>
          <w:iCs/>
          <w:sz w:val="28"/>
          <w:szCs w:val="28"/>
          <w:lang w:val="en-US"/>
        </w:rPr>
        <w:t xml:space="preserve"> str., </w:t>
      </w:r>
      <w:r w:rsidRPr="005C19B1">
        <w:rPr>
          <w:sz w:val="28"/>
          <w:szCs w:val="28"/>
          <w:lang w:val="en-US"/>
        </w:rPr>
        <w:t>Bratsk, 665709</w:t>
      </w:r>
      <w:proofErr w:type="gramStart"/>
      <w:r w:rsidRPr="005C19B1">
        <w:rPr>
          <w:sz w:val="28"/>
          <w:szCs w:val="28"/>
          <w:lang w:val="en-US"/>
        </w:rPr>
        <w:t>,</w:t>
      </w:r>
      <w:proofErr w:type="gramEnd"/>
      <w:r w:rsidR="006D237F" w:rsidRPr="006D237F">
        <w:rPr>
          <w:bCs/>
          <w:iCs/>
          <w:sz w:val="28"/>
          <w:szCs w:val="28"/>
          <w:lang w:val="en-US"/>
        </w:rPr>
        <w:br/>
      </w:r>
      <w:r w:rsidRPr="005C19B1">
        <w:rPr>
          <w:bCs/>
          <w:iCs/>
          <w:sz w:val="28"/>
          <w:szCs w:val="28"/>
          <w:lang w:val="en-US"/>
        </w:rPr>
        <w:t xml:space="preserve">e-mail: </w:t>
      </w:r>
      <w:hyperlink r:id="rId114" w:history="1">
        <w:r w:rsidRPr="006D237F">
          <w:rPr>
            <w:bCs/>
            <w:iCs/>
            <w:sz w:val="28"/>
            <w:szCs w:val="28"/>
            <w:lang w:val="en-US"/>
          </w:rPr>
          <w:t>osd05@mail.ru</w:t>
        </w:r>
      </w:hyperlink>
      <w:r w:rsidRPr="005C19B1">
        <w:rPr>
          <w:bCs/>
          <w:iCs/>
          <w:sz w:val="28"/>
          <w:szCs w:val="28"/>
          <w:lang w:val="en-US"/>
        </w:rPr>
        <w:t>.</w:t>
      </w:r>
    </w:p>
    <w:p w:rsidR="00D873A2" w:rsidRPr="00FA11D5" w:rsidRDefault="00D873A2" w:rsidP="00FA01CA">
      <w:pPr>
        <w:jc w:val="both"/>
        <w:rPr>
          <w:sz w:val="28"/>
          <w:szCs w:val="28"/>
          <w:lang w:val="en-US"/>
        </w:rPr>
      </w:pPr>
    </w:p>
    <w:p w:rsidR="006D237F" w:rsidRPr="00FA11D5" w:rsidRDefault="006D237F" w:rsidP="00FA01CA">
      <w:pPr>
        <w:jc w:val="both"/>
        <w:rPr>
          <w:sz w:val="28"/>
          <w:szCs w:val="28"/>
          <w:lang w:val="en-US"/>
        </w:rPr>
      </w:pPr>
    </w:p>
    <w:p w:rsidR="006D237F" w:rsidRPr="006B3E4F" w:rsidRDefault="006D237F" w:rsidP="00FA01CA">
      <w:pPr>
        <w:jc w:val="both"/>
        <w:rPr>
          <w:sz w:val="28"/>
          <w:szCs w:val="28"/>
          <w:lang w:val="en-US"/>
        </w:rPr>
      </w:pPr>
    </w:p>
    <w:p w:rsidR="00731EF8" w:rsidRPr="006B3E4F" w:rsidRDefault="00731EF8" w:rsidP="00FA01CA">
      <w:pPr>
        <w:jc w:val="both"/>
        <w:rPr>
          <w:sz w:val="28"/>
          <w:szCs w:val="28"/>
          <w:lang w:val="en-US"/>
        </w:rPr>
      </w:pPr>
    </w:p>
    <w:p w:rsidR="002252FE" w:rsidRPr="005C19B1" w:rsidRDefault="00FA01CA" w:rsidP="002252FE">
      <w:pPr>
        <w:rPr>
          <w:rFonts w:eastAsia="Calibri"/>
          <w:sz w:val="28"/>
          <w:szCs w:val="28"/>
          <w:lang w:eastAsia="en-US"/>
        </w:rPr>
      </w:pPr>
      <w:r>
        <w:rPr>
          <w:rFonts w:eastAsia="Calibri"/>
          <w:sz w:val="28"/>
          <w:szCs w:val="28"/>
          <w:lang w:eastAsia="en-US"/>
        </w:rPr>
        <w:t>УДК 336.14:353(57)</w:t>
      </w:r>
    </w:p>
    <w:p w:rsidR="002252FE" w:rsidRPr="006D237F" w:rsidRDefault="002252FE" w:rsidP="006D237F">
      <w:pPr>
        <w:pStyle w:val="1"/>
        <w:spacing w:before="0" w:line="240" w:lineRule="auto"/>
        <w:jc w:val="right"/>
        <w:rPr>
          <w:rFonts w:ascii="Times New Roman" w:hAnsi="Times New Roman" w:cs="Times New Roman"/>
          <w:color w:val="auto"/>
        </w:rPr>
      </w:pPr>
      <w:bookmarkStart w:id="99" w:name="_Toc423419989"/>
      <w:bookmarkStart w:id="100" w:name="_Toc425419369"/>
      <w:r w:rsidRPr="006D237F">
        <w:rPr>
          <w:rFonts w:ascii="Times New Roman" w:hAnsi="Times New Roman" w:cs="Times New Roman"/>
          <w:color w:val="auto"/>
        </w:rPr>
        <w:t>И.А. Кузовлева, В.В. Прокопенкова</w:t>
      </w:r>
      <w:bookmarkEnd w:id="99"/>
      <w:bookmarkEnd w:id="100"/>
    </w:p>
    <w:p w:rsidR="002252FE" w:rsidRPr="005C19B1" w:rsidRDefault="002252FE" w:rsidP="002252FE">
      <w:pPr>
        <w:jc w:val="both"/>
        <w:rPr>
          <w:rFonts w:eastAsia="Calibri"/>
          <w:b/>
          <w:sz w:val="28"/>
          <w:szCs w:val="28"/>
          <w:lang w:eastAsia="en-US"/>
        </w:rPr>
      </w:pPr>
    </w:p>
    <w:p w:rsidR="002252FE" w:rsidRPr="005C19B1" w:rsidRDefault="002252FE" w:rsidP="00CF002E">
      <w:pPr>
        <w:pStyle w:val="af"/>
      </w:pPr>
      <w:bookmarkStart w:id="101" w:name="_Toc423419990"/>
      <w:bookmarkStart w:id="102" w:name="_Toc425419370"/>
      <w:r w:rsidRPr="005C19B1">
        <w:t>КЛАСТЕРИЗАЦИЯ КАК ПУТЬ ПОВЫШЕНИЯ</w:t>
      </w:r>
      <w:bookmarkEnd w:id="101"/>
      <w:bookmarkEnd w:id="102"/>
      <w:r w:rsidRPr="005C19B1">
        <w:t xml:space="preserve"> </w:t>
      </w:r>
    </w:p>
    <w:p w:rsidR="002252FE" w:rsidRPr="005C19B1" w:rsidRDefault="002252FE" w:rsidP="00CF002E">
      <w:pPr>
        <w:pStyle w:val="af"/>
      </w:pPr>
      <w:bookmarkStart w:id="103" w:name="_Toc423419991"/>
      <w:bookmarkStart w:id="104" w:name="_Toc425419371"/>
      <w:r w:rsidRPr="005C19B1">
        <w:t>КОНКУРЕНТОСПОСОБНОСТИ</w:t>
      </w:r>
      <w:bookmarkEnd w:id="103"/>
      <w:bookmarkEnd w:id="104"/>
      <w:r w:rsidRPr="005C19B1">
        <w:t xml:space="preserve"> </w:t>
      </w:r>
    </w:p>
    <w:p w:rsidR="002252FE" w:rsidRPr="005C19B1" w:rsidRDefault="002252FE" w:rsidP="00CF002E">
      <w:pPr>
        <w:pStyle w:val="af"/>
      </w:pPr>
      <w:bookmarkStart w:id="105" w:name="_Toc423419992"/>
      <w:bookmarkStart w:id="106" w:name="_Toc425419372"/>
      <w:r w:rsidRPr="005C19B1">
        <w:t>ИНВЕСТИЦИОННО-СТРОИТЕЛЬНОГО КОМПЛЕКСА</w:t>
      </w:r>
      <w:bookmarkEnd w:id="105"/>
      <w:bookmarkEnd w:id="106"/>
      <w:r w:rsidRPr="005C19B1">
        <w:t xml:space="preserve"> </w:t>
      </w:r>
    </w:p>
    <w:p w:rsidR="002252FE" w:rsidRPr="005C19B1" w:rsidRDefault="002252FE" w:rsidP="00CF002E">
      <w:pPr>
        <w:pStyle w:val="af"/>
      </w:pPr>
      <w:bookmarkStart w:id="107" w:name="_Toc425419373"/>
      <w:r w:rsidRPr="005C19B1">
        <w:t>В УСЛОВИЯХ ЭКОНОМИЧЕСКОГО КРИЗИСА</w:t>
      </w:r>
      <w:bookmarkEnd w:id="107"/>
    </w:p>
    <w:p w:rsidR="002252FE" w:rsidRPr="005C19B1" w:rsidRDefault="002252FE" w:rsidP="002252FE">
      <w:pPr>
        <w:jc w:val="both"/>
        <w:rPr>
          <w:rFonts w:eastAsia="Calibri"/>
          <w:sz w:val="28"/>
          <w:szCs w:val="28"/>
          <w:lang w:eastAsia="en-US"/>
        </w:rPr>
      </w:pPr>
    </w:p>
    <w:p w:rsidR="002252FE" w:rsidRPr="005C19B1" w:rsidRDefault="002252FE" w:rsidP="002252FE">
      <w:pPr>
        <w:ind w:firstLine="709"/>
        <w:jc w:val="both"/>
        <w:rPr>
          <w:rFonts w:eastAsia="Calibri"/>
          <w:sz w:val="28"/>
          <w:szCs w:val="28"/>
          <w:lang w:eastAsia="en-US"/>
        </w:rPr>
      </w:pPr>
      <w:r w:rsidRPr="005C19B1">
        <w:rPr>
          <w:rFonts w:eastAsia="Calibri"/>
          <w:sz w:val="28"/>
          <w:szCs w:val="28"/>
          <w:lang w:eastAsia="en-US"/>
        </w:rPr>
        <w:t>В условиях экономического кризиса требуется новый подход к поним</w:t>
      </w:r>
      <w:r w:rsidRPr="005C19B1">
        <w:rPr>
          <w:rFonts w:eastAsia="Calibri"/>
          <w:sz w:val="28"/>
          <w:szCs w:val="28"/>
          <w:lang w:eastAsia="en-US"/>
        </w:rPr>
        <w:t>а</w:t>
      </w:r>
      <w:r w:rsidRPr="005C19B1">
        <w:rPr>
          <w:rFonts w:eastAsia="Calibri"/>
          <w:sz w:val="28"/>
          <w:szCs w:val="28"/>
          <w:lang w:eastAsia="en-US"/>
        </w:rPr>
        <w:t>нию вопросов управления инвестиционно-строительным комплексом. Одним из направлений успешного развития предприятий инвестиционно-строительного комплекса является кластеризация отрасли. Вхождение строительных орган</w:t>
      </w:r>
      <w:r w:rsidRPr="005C19B1">
        <w:rPr>
          <w:rFonts w:eastAsia="Calibri"/>
          <w:sz w:val="28"/>
          <w:szCs w:val="28"/>
          <w:lang w:eastAsia="en-US"/>
        </w:rPr>
        <w:t>и</w:t>
      </w:r>
      <w:r w:rsidRPr="005C19B1">
        <w:rPr>
          <w:rFonts w:eastAsia="Calibri"/>
          <w:sz w:val="28"/>
          <w:szCs w:val="28"/>
          <w:lang w:eastAsia="en-US"/>
        </w:rPr>
        <w:t>заций в кластер позволит оптимизировать экономический потенциал всех участников кластера, получить синергети</w:t>
      </w:r>
      <w:r w:rsidR="006D237F">
        <w:rPr>
          <w:rFonts w:eastAsia="Calibri"/>
          <w:sz w:val="28"/>
          <w:szCs w:val="28"/>
          <w:lang w:eastAsia="en-US"/>
        </w:rPr>
        <w:t>ческий эффект от объединения их</w:t>
      </w:r>
      <w:r w:rsidR="006D237F">
        <w:rPr>
          <w:rFonts w:eastAsia="Calibri"/>
          <w:sz w:val="28"/>
          <w:szCs w:val="28"/>
          <w:lang w:eastAsia="en-US"/>
        </w:rPr>
        <w:br/>
      </w:r>
      <w:r w:rsidRPr="005C19B1">
        <w:rPr>
          <w:rFonts w:eastAsia="Calibri"/>
          <w:sz w:val="28"/>
          <w:szCs w:val="28"/>
          <w:lang w:eastAsia="en-US"/>
        </w:rPr>
        <w:t>ресур</w:t>
      </w:r>
      <w:r w:rsidR="006D237F">
        <w:rPr>
          <w:rFonts w:eastAsia="Calibri"/>
          <w:sz w:val="28"/>
          <w:szCs w:val="28"/>
          <w:lang w:eastAsia="en-US"/>
        </w:rPr>
        <w:t>сов.</w:t>
      </w:r>
    </w:p>
    <w:p w:rsidR="002252FE" w:rsidRPr="005C19B1" w:rsidRDefault="002252FE" w:rsidP="002252FE">
      <w:pPr>
        <w:ind w:firstLine="709"/>
        <w:jc w:val="both"/>
        <w:rPr>
          <w:rFonts w:eastAsia="Calibri"/>
          <w:sz w:val="28"/>
          <w:szCs w:val="28"/>
          <w:lang w:eastAsia="en-US"/>
        </w:rPr>
      </w:pPr>
      <w:r w:rsidRPr="005C19B1">
        <w:rPr>
          <w:rFonts w:eastAsia="Calibri"/>
          <w:iCs/>
          <w:sz w:val="28"/>
          <w:szCs w:val="28"/>
          <w:lang w:eastAsia="en-US"/>
        </w:rPr>
        <w:t>Ключевые слова: инвестиционно-строительный комплекс,</w:t>
      </w:r>
      <w:r w:rsidR="006D237F">
        <w:rPr>
          <w:rFonts w:eastAsia="Calibri"/>
          <w:iCs/>
          <w:sz w:val="28"/>
          <w:szCs w:val="28"/>
          <w:lang w:eastAsia="en-US"/>
        </w:rPr>
        <w:t xml:space="preserve"> экономический кризис, кластер.</w:t>
      </w:r>
    </w:p>
    <w:p w:rsidR="002252FE" w:rsidRPr="005C19B1" w:rsidRDefault="002252FE" w:rsidP="002252FE">
      <w:pPr>
        <w:autoSpaceDE w:val="0"/>
        <w:autoSpaceDN w:val="0"/>
        <w:adjustRightInd w:val="0"/>
        <w:ind w:firstLine="709"/>
        <w:jc w:val="both"/>
        <w:rPr>
          <w:rFonts w:eastAsia="Calibri"/>
          <w:bCs/>
          <w:sz w:val="28"/>
          <w:szCs w:val="28"/>
          <w:lang w:eastAsia="en-US"/>
        </w:rPr>
      </w:pPr>
    </w:p>
    <w:p w:rsidR="002252FE" w:rsidRPr="005C19B1" w:rsidRDefault="002252FE" w:rsidP="002252FE">
      <w:pPr>
        <w:autoSpaceDE w:val="0"/>
        <w:autoSpaceDN w:val="0"/>
        <w:adjustRightInd w:val="0"/>
        <w:ind w:firstLine="709"/>
        <w:jc w:val="right"/>
        <w:rPr>
          <w:rFonts w:eastAsia="Calibri"/>
          <w:sz w:val="28"/>
          <w:szCs w:val="28"/>
          <w:shd w:val="clear" w:color="auto" w:fill="FFFFFF"/>
          <w:lang w:eastAsia="en-US"/>
        </w:rPr>
      </w:pPr>
      <w:r w:rsidRPr="005C19B1">
        <w:rPr>
          <w:rFonts w:eastAsia="Calibri"/>
          <w:sz w:val="28"/>
          <w:szCs w:val="28"/>
          <w:shd w:val="clear" w:color="auto" w:fill="FFFFFF"/>
          <w:lang w:val="en-US" w:eastAsia="en-US"/>
        </w:rPr>
        <w:t>I</w:t>
      </w:r>
      <w:r w:rsidRPr="005C19B1">
        <w:rPr>
          <w:rFonts w:eastAsia="Calibri"/>
          <w:sz w:val="28"/>
          <w:szCs w:val="28"/>
          <w:shd w:val="clear" w:color="auto" w:fill="FFFFFF"/>
          <w:lang w:eastAsia="en-US"/>
        </w:rPr>
        <w:t>.</w:t>
      </w:r>
      <w:r w:rsidRPr="005C19B1">
        <w:rPr>
          <w:rFonts w:eastAsia="Calibri"/>
          <w:sz w:val="28"/>
          <w:szCs w:val="28"/>
          <w:shd w:val="clear" w:color="auto" w:fill="FFFFFF"/>
          <w:lang w:val="en-US" w:eastAsia="en-US"/>
        </w:rPr>
        <w:t>A</w:t>
      </w:r>
      <w:r w:rsidRPr="005C19B1">
        <w:rPr>
          <w:rFonts w:eastAsia="Calibri"/>
          <w:sz w:val="28"/>
          <w:szCs w:val="28"/>
          <w:shd w:val="clear" w:color="auto" w:fill="FFFFFF"/>
          <w:lang w:eastAsia="en-US"/>
        </w:rPr>
        <w:t xml:space="preserve">. </w:t>
      </w:r>
      <w:r w:rsidRPr="005C19B1">
        <w:rPr>
          <w:rFonts w:eastAsia="Calibri"/>
          <w:sz w:val="28"/>
          <w:szCs w:val="28"/>
          <w:shd w:val="clear" w:color="auto" w:fill="FFFFFF"/>
          <w:lang w:val="en-US" w:eastAsia="en-US"/>
        </w:rPr>
        <w:t>Kuzovleva</w:t>
      </w:r>
      <w:r w:rsidRPr="005C19B1">
        <w:rPr>
          <w:rFonts w:eastAsia="Calibri"/>
          <w:sz w:val="28"/>
          <w:szCs w:val="28"/>
          <w:shd w:val="clear" w:color="auto" w:fill="FFFFFF"/>
          <w:lang w:eastAsia="en-US"/>
        </w:rPr>
        <w:t xml:space="preserve">, </w:t>
      </w:r>
      <w:r w:rsidRPr="005C19B1">
        <w:rPr>
          <w:rFonts w:eastAsia="Calibri"/>
          <w:sz w:val="28"/>
          <w:szCs w:val="28"/>
          <w:shd w:val="clear" w:color="auto" w:fill="FFFFFF"/>
          <w:lang w:val="en-US" w:eastAsia="en-US"/>
        </w:rPr>
        <w:t>V</w:t>
      </w:r>
      <w:r w:rsidRPr="005C19B1">
        <w:rPr>
          <w:rFonts w:eastAsia="Calibri"/>
          <w:sz w:val="28"/>
          <w:szCs w:val="28"/>
          <w:shd w:val="clear" w:color="auto" w:fill="FFFFFF"/>
          <w:lang w:eastAsia="en-US"/>
        </w:rPr>
        <w:t>.</w:t>
      </w:r>
      <w:r w:rsidRPr="005C19B1">
        <w:rPr>
          <w:rFonts w:eastAsia="Calibri"/>
          <w:sz w:val="28"/>
          <w:szCs w:val="28"/>
          <w:shd w:val="clear" w:color="auto" w:fill="FFFFFF"/>
          <w:lang w:val="en-US" w:eastAsia="en-US"/>
        </w:rPr>
        <w:t>V</w:t>
      </w:r>
      <w:r w:rsidRPr="005C19B1">
        <w:rPr>
          <w:rFonts w:eastAsia="Calibri"/>
          <w:sz w:val="28"/>
          <w:szCs w:val="28"/>
          <w:shd w:val="clear" w:color="auto" w:fill="FFFFFF"/>
          <w:lang w:eastAsia="en-US"/>
        </w:rPr>
        <w:t xml:space="preserve">. </w:t>
      </w:r>
      <w:r w:rsidRPr="005C19B1">
        <w:rPr>
          <w:rFonts w:eastAsia="Calibri"/>
          <w:sz w:val="28"/>
          <w:szCs w:val="28"/>
          <w:shd w:val="clear" w:color="auto" w:fill="FFFFFF"/>
          <w:lang w:val="en-US" w:eastAsia="en-US"/>
        </w:rPr>
        <w:t>Prokopenkova</w:t>
      </w:r>
      <w:r w:rsidRPr="005C19B1">
        <w:rPr>
          <w:rFonts w:eastAsia="Calibri"/>
          <w:sz w:val="28"/>
          <w:szCs w:val="28"/>
          <w:shd w:val="clear" w:color="auto" w:fill="FFFFFF"/>
          <w:lang w:eastAsia="en-US"/>
        </w:rPr>
        <w:t xml:space="preserve"> </w:t>
      </w:r>
    </w:p>
    <w:p w:rsidR="002252FE" w:rsidRPr="005C19B1" w:rsidRDefault="002252FE" w:rsidP="002252FE">
      <w:pPr>
        <w:autoSpaceDE w:val="0"/>
        <w:autoSpaceDN w:val="0"/>
        <w:adjustRightInd w:val="0"/>
        <w:ind w:firstLine="709"/>
        <w:jc w:val="center"/>
        <w:rPr>
          <w:rFonts w:eastAsia="Calibri"/>
          <w:sz w:val="28"/>
          <w:szCs w:val="28"/>
          <w:shd w:val="clear" w:color="auto" w:fill="FFFFFF"/>
          <w:lang w:eastAsia="en-US"/>
        </w:rPr>
      </w:pPr>
    </w:p>
    <w:p w:rsidR="002252FE" w:rsidRPr="005C19B1" w:rsidRDefault="002252FE" w:rsidP="002252FE">
      <w:pPr>
        <w:autoSpaceDE w:val="0"/>
        <w:autoSpaceDN w:val="0"/>
        <w:adjustRightInd w:val="0"/>
        <w:ind w:firstLine="709"/>
        <w:jc w:val="center"/>
        <w:rPr>
          <w:rFonts w:eastAsia="Calibri"/>
          <w:sz w:val="28"/>
          <w:szCs w:val="28"/>
          <w:shd w:val="clear" w:color="auto" w:fill="FFFFFF"/>
          <w:lang w:val="en-US" w:eastAsia="en-US"/>
        </w:rPr>
      </w:pPr>
      <w:r w:rsidRPr="005C19B1">
        <w:rPr>
          <w:rFonts w:eastAsia="Calibri"/>
          <w:sz w:val="28"/>
          <w:szCs w:val="28"/>
          <w:shd w:val="clear" w:color="auto" w:fill="FFFFFF"/>
          <w:lang w:val="en-US" w:eastAsia="en-US"/>
        </w:rPr>
        <w:t>CLUSTERING AS A WAY TO INCREASE THE COMPETITIVENESS OF THE INVESTMENT-CONSTRUCTION COMPLEX IN THE CONDITIONS OF ECONOMIC CRISIS</w:t>
      </w:r>
    </w:p>
    <w:p w:rsidR="002252FE" w:rsidRPr="005C19B1" w:rsidRDefault="002252FE" w:rsidP="002252FE">
      <w:pPr>
        <w:autoSpaceDE w:val="0"/>
        <w:autoSpaceDN w:val="0"/>
        <w:adjustRightInd w:val="0"/>
        <w:ind w:firstLine="709"/>
        <w:jc w:val="both"/>
        <w:rPr>
          <w:rFonts w:eastAsia="Calibri"/>
          <w:sz w:val="28"/>
          <w:szCs w:val="28"/>
          <w:shd w:val="clear" w:color="auto" w:fill="FFFFFF"/>
          <w:lang w:val="en-US" w:eastAsia="en-US"/>
        </w:rPr>
      </w:pPr>
    </w:p>
    <w:p w:rsidR="002252FE" w:rsidRPr="005C19B1" w:rsidRDefault="002252FE" w:rsidP="002252FE">
      <w:pPr>
        <w:autoSpaceDE w:val="0"/>
        <w:autoSpaceDN w:val="0"/>
        <w:adjustRightInd w:val="0"/>
        <w:ind w:firstLine="709"/>
        <w:jc w:val="both"/>
        <w:rPr>
          <w:rFonts w:eastAsia="Calibri"/>
          <w:sz w:val="28"/>
          <w:szCs w:val="28"/>
          <w:shd w:val="clear" w:color="auto" w:fill="FFFFFF"/>
          <w:lang w:val="en-US" w:eastAsia="en-US"/>
        </w:rPr>
      </w:pPr>
      <w:r w:rsidRPr="005C19B1">
        <w:rPr>
          <w:rFonts w:eastAsia="Calibri"/>
          <w:sz w:val="28"/>
          <w:szCs w:val="28"/>
          <w:shd w:val="clear" w:color="auto" w:fill="FFFFFF"/>
          <w:lang w:val="en-US" w:eastAsia="en-US"/>
        </w:rPr>
        <w:t>In the context of the economic crisis requires a new approach to understanding the management of investment and construction complex. One of the areas the su</w:t>
      </w:r>
      <w:r w:rsidRPr="005C19B1">
        <w:rPr>
          <w:rFonts w:eastAsia="Calibri"/>
          <w:sz w:val="28"/>
          <w:szCs w:val="28"/>
          <w:shd w:val="clear" w:color="auto" w:fill="FFFFFF"/>
          <w:lang w:val="en-US" w:eastAsia="en-US"/>
        </w:rPr>
        <w:t>c</w:t>
      </w:r>
      <w:r w:rsidRPr="005C19B1">
        <w:rPr>
          <w:rFonts w:eastAsia="Calibri"/>
          <w:sz w:val="28"/>
          <w:szCs w:val="28"/>
          <w:shd w:val="clear" w:color="auto" w:fill="FFFFFF"/>
          <w:lang w:val="en-US" w:eastAsia="en-US"/>
        </w:rPr>
        <w:t>cessful development of enterprises investment and construction complex is the clu</w:t>
      </w:r>
      <w:r w:rsidRPr="005C19B1">
        <w:rPr>
          <w:rFonts w:eastAsia="Calibri"/>
          <w:sz w:val="28"/>
          <w:szCs w:val="28"/>
          <w:shd w:val="clear" w:color="auto" w:fill="FFFFFF"/>
          <w:lang w:val="en-US" w:eastAsia="en-US"/>
        </w:rPr>
        <w:t>s</w:t>
      </w:r>
      <w:r w:rsidRPr="005C19B1">
        <w:rPr>
          <w:rFonts w:eastAsia="Calibri"/>
          <w:sz w:val="28"/>
          <w:szCs w:val="28"/>
          <w:shd w:val="clear" w:color="auto" w:fill="FFFFFF"/>
          <w:lang w:val="en-US" w:eastAsia="en-US"/>
        </w:rPr>
        <w:t>tering of the industry. The entry of construction companies in the cluster will opt</w:t>
      </w:r>
      <w:r w:rsidRPr="005C19B1">
        <w:rPr>
          <w:rFonts w:eastAsia="Calibri"/>
          <w:sz w:val="28"/>
          <w:szCs w:val="28"/>
          <w:shd w:val="clear" w:color="auto" w:fill="FFFFFF"/>
          <w:lang w:val="en-US" w:eastAsia="en-US"/>
        </w:rPr>
        <w:t>i</w:t>
      </w:r>
      <w:r w:rsidRPr="005C19B1">
        <w:rPr>
          <w:rFonts w:eastAsia="Calibri"/>
          <w:sz w:val="28"/>
          <w:szCs w:val="28"/>
          <w:shd w:val="clear" w:color="auto" w:fill="FFFFFF"/>
          <w:lang w:val="en-US" w:eastAsia="en-US"/>
        </w:rPr>
        <w:t>mize the economic potential of all members of the cluster to obtain a synergistic e</w:t>
      </w:r>
      <w:r w:rsidRPr="005C19B1">
        <w:rPr>
          <w:rFonts w:eastAsia="Calibri"/>
          <w:sz w:val="28"/>
          <w:szCs w:val="28"/>
          <w:shd w:val="clear" w:color="auto" w:fill="FFFFFF"/>
          <w:lang w:val="en-US" w:eastAsia="en-US"/>
        </w:rPr>
        <w:t>f</w:t>
      </w:r>
      <w:r w:rsidRPr="005C19B1">
        <w:rPr>
          <w:rFonts w:eastAsia="Calibri"/>
          <w:sz w:val="28"/>
          <w:szCs w:val="28"/>
          <w:shd w:val="clear" w:color="auto" w:fill="FFFFFF"/>
          <w:lang w:val="en-US" w:eastAsia="en-US"/>
        </w:rPr>
        <w:t>fect from combining their resources.</w:t>
      </w:r>
    </w:p>
    <w:p w:rsidR="002252FE" w:rsidRPr="005C19B1" w:rsidRDefault="002252FE" w:rsidP="002252FE">
      <w:pPr>
        <w:autoSpaceDE w:val="0"/>
        <w:autoSpaceDN w:val="0"/>
        <w:adjustRightInd w:val="0"/>
        <w:ind w:firstLine="709"/>
        <w:jc w:val="both"/>
        <w:rPr>
          <w:rFonts w:eastAsia="Calibri"/>
          <w:sz w:val="28"/>
          <w:szCs w:val="28"/>
          <w:shd w:val="clear" w:color="auto" w:fill="FFFFFF"/>
          <w:lang w:val="en-US" w:eastAsia="en-US"/>
        </w:rPr>
      </w:pPr>
      <w:r w:rsidRPr="005C19B1">
        <w:rPr>
          <w:rFonts w:eastAsia="Calibri"/>
          <w:sz w:val="28"/>
          <w:szCs w:val="28"/>
          <w:shd w:val="clear" w:color="auto" w:fill="FFFFFF"/>
          <w:lang w:val="en-US" w:eastAsia="en-US"/>
        </w:rPr>
        <w:t>Keywords: investment-construction complex, the economic crisis, the cluster.</w:t>
      </w:r>
    </w:p>
    <w:p w:rsidR="002252FE" w:rsidRPr="005C19B1" w:rsidRDefault="002252FE" w:rsidP="002252FE">
      <w:pPr>
        <w:autoSpaceDE w:val="0"/>
        <w:autoSpaceDN w:val="0"/>
        <w:adjustRightInd w:val="0"/>
        <w:ind w:firstLine="709"/>
        <w:jc w:val="both"/>
        <w:rPr>
          <w:rFonts w:eastAsia="Calibri"/>
          <w:bCs/>
          <w:sz w:val="28"/>
          <w:szCs w:val="28"/>
          <w:lang w:val="en-US" w:eastAsia="en-US"/>
        </w:rPr>
      </w:pPr>
    </w:p>
    <w:p w:rsidR="002252FE" w:rsidRPr="005C19B1" w:rsidRDefault="002252FE" w:rsidP="002252FE">
      <w:pPr>
        <w:autoSpaceDE w:val="0"/>
        <w:autoSpaceDN w:val="0"/>
        <w:adjustRightInd w:val="0"/>
        <w:ind w:firstLine="709"/>
        <w:jc w:val="both"/>
        <w:rPr>
          <w:rFonts w:eastAsia="Calibri"/>
          <w:sz w:val="28"/>
          <w:szCs w:val="28"/>
          <w:lang w:eastAsia="en-US"/>
        </w:rPr>
      </w:pPr>
      <w:r w:rsidRPr="005C19B1">
        <w:rPr>
          <w:rFonts w:eastAsia="Calibri"/>
          <w:bCs/>
          <w:sz w:val="28"/>
          <w:szCs w:val="28"/>
          <w:lang w:eastAsia="en-US"/>
        </w:rPr>
        <w:t xml:space="preserve">Инвестиционно-строительная деятельность </w:t>
      </w:r>
      <w:r w:rsidRPr="005C19B1">
        <w:rPr>
          <w:rFonts w:eastAsia="Calibri"/>
          <w:sz w:val="28"/>
          <w:szCs w:val="28"/>
          <w:lang w:eastAsia="en-US"/>
        </w:rPr>
        <w:t>представляет собой сложный многофакторный процесс, требующий взаимодействия большого количества участников инвестиционно-строительного комплекса, привлечения значител</w:t>
      </w:r>
      <w:r w:rsidRPr="005C19B1">
        <w:rPr>
          <w:rFonts w:eastAsia="Calibri"/>
          <w:sz w:val="28"/>
          <w:szCs w:val="28"/>
          <w:lang w:eastAsia="en-US"/>
        </w:rPr>
        <w:t>ь</w:t>
      </w:r>
      <w:r w:rsidRPr="005C19B1">
        <w:rPr>
          <w:rFonts w:eastAsia="Calibri"/>
          <w:sz w:val="28"/>
          <w:szCs w:val="28"/>
          <w:lang w:eastAsia="en-US"/>
        </w:rPr>
        <w:t>ных трудовых, материальных ресурсов, финансовых средств на длительный промежуток времени.</w:t>
      </w:r>
    </w:p>
    <w:p w:rsidR="002252FE" w:rsidRPr="005C19B1" w:rsidRDefault="002252FE" w:rsidP="002252FE">
      <w:pPr>
        <w:ind w:firstLine="709"/>
        <w:jc w:val="both"/>
        <w:rPr>
          <w:color w:val="000000"/>
          <w:sz w:val="28"/>
          <w:szCs w:val="28"/>
        </w:rPr>
      </w:pPr>
      <w:r w:rsidRPr="005C19B1">
        <w:rPr>
          <w:sz w:val="28"/>
          <w:szCs w:val="28"/>
        </w:rPr>
        <w:lastRenderedPageBreak/>
        <w:t>В связи с тем, что в строительстве преобладает преимущественно ценовая конкуренция, проявляющаяся в стремлении производителей снизить издержки и получить большую прибыль, на конкурентоспособность организаций инв</w:t>
      </w:r>
      <w:r w:rsidRPr="005C19B1">
        <w:rPr>
          <w:sz w:val="28"/>
          <w:szCs w:val="28"/>
        </w:rPr>
        <w:t>е</w:t>
      </w:r>
      <w:r w:rsidRPr="005C19B1">
        <w:rPr>
          <w:sz w:val="28"/>
          <w:szCs w:val="28"/>
        </w:rPr>
        <w:t>стиционно-строительного комплекса значительной влияние оказывают факторы внешней среды, в особенности экономические и политические факторы.</w:t>
      </w:r>
    </w:p>
    <w:p w:rsidR="002252FE" w:rsidRDefault="002252FE" w:rsidP="002252FE">
      <w:pPr>
        <w:ind w:firstLine="709"/>
        <w:jc w:val="both"/>
        <w:rPr>
          <w:color w:val="000000"/>
          <w:sz w:val="28"/>
          <w:szCs w:val="28"/>
        </w:rPr>
      </w:pPr>
      <w:r w:rsidRPr="005C19B1">
        <w:rPr>
          <w:color w:val="000000"/>
          <w:sz w:val="28"/>
          <w:szCs w:val="28"/>
        </w:rPr>
        <w:t>В настоящее время инвестиционно-ст</w:t>
      </w:r>
      <w:r w:rsidR="006D237F">
        <w:rPr>
          <w:color w:val="000000"/>
          <w:sz w:val="28"/>
          <w:szCs w:val="28"/>
        </w:rPr>
        <w:t>роительный комплекс находится в </w:t>
      </w:r>
      <w:r w:rsidRPr="005C19B1">
        <w:rPr>
          <w:color w:val="000000"/>
          <w:sz w:val="28"/>
          <w:szCs w:val="28"/>
        </w:rPr>
        <w:t>достаточно сложных экономических условиях, связанных, в первую очередь, со снижением инвестиционной и покупательской активности основных ее участников (подрядных строительных организаций, банковского сектора, гос</w:t>
      </w:r>
      <w:r w:rsidRPr="005C19B1">
        <w:rPr>
          <w:color w:val="000000"/>
          <w:sz w:val="28"/>
          <w:szCs w:val="28"/>
        </w:rPr>
        <w:t>у</w:t>
      </w:r>
      <w:r w:rsidRPr="005C19B1">
        <w:rPr>
          <w:color w:val="000000"/>
          <w:sz w:val="28"/>
          <w:szCs w:val="28"/>
        </w:rPr>
        <w:t>дарственных структур, населения). Снижение инвестиционной активности ст</w:t>
      </w:r>
      <w:r w:rsidRPr="005C19B1">
        <w:rPr>
          <w:color w:val="000000"/>
          <w:sz w:val="28"/>
          <w:szCs w:val="28"/>
        </w:rPr>
        <w:t>а</w:t>
      </w:r>
      <w:r w:rsidRPr="005C19B1">
        <w:rPr>
          <w:color w:val="000000"/>
          <w:sz w:val="28"/>
          <w:szCs w:val="28"/>
        </w:rPr>
        <w:t>ло следствием экономического кризиса, начавшегося в конце 2014 г. и разв</w:t>
      </w:r>
      <w:r w:rsidRPr="005C19B1">
        <w:rPr>
          <w:color w:val="000000"/>
          <w:sz w:val="28"/>
          <w:szCs w:val="28"/>
        </w:rPr>
        <w:t>и</w:t>
      </w:r>
      <w:r w:rsidRPr="005C19B1">
        <w:rPr>
          <w:color w:val="000000"/>
          <w:sz w:val="28"/>
          <w:szCs w:val="28"/>
        </w:rPr>
        <w:t>вающегося в настоящее время достаточно быстрыми темпами. Последствия кризиса для российской экономики и инвестиционно-строительного комплекса пред</w:t>
      </w:r>
      <w:r w:rsidR="00D75BA2">
        <w:rPr>
          <w:color w:val="000000"/>
          <w:sz w:val="28"/>
          <w:szCs w:val="28"/>
        </w:rPr>
        <w:t>ставлены на рис.</w:t>
      </w:r>
      <w:r w:rsidRPr="005C19B1">
        <w:rPr>
          <w:color w:val="000000"/>
          <w:sz w:val="28"/>
          <w:szCs w:val="28"/>
        </w:rPr>
        <w:t xml:space="preserve"> 1.</w:t>
      </w:r>
    </w:p>
    <w:p w:rsidR="002252FE" w:rsidRPr="005C19B1" w:rsidRDefault="009D6AF2" w:rsidP="002252FE">
      <w:pPr>
        <w:shd w:val="clear" w:color="auto" w:fill="FFFFFF"/>
        <w:jc w:val="both"/>
        <w:rPr>
          <w:b/>
          <w:bCs/>
          <w:color w:val="252525"/>
          <w:sz w:val="28"/>
          <w:szCs w:val="28"/>
        </w:rPr>
      </w:pPr>
      <w:r>
        <w:rPr>
          <w:b/>
          <w:bCs/>
          <w:noProof/>
          <w:color w:val="252525"/>
          <w:sz w:val="28"/>
          <w:szCs w:val="28"/>
        </w:rPr>
      </w:r>
      <w:r>
        <w:rPr>
          <w:b/>
          <w:bCs/>
          <w:noProof/>
          <w:color w:val="252525"/>
          <w:sz w:val="28"/>
          <w:szCs w:val="28"/>
        </w:rPr>
        <w:pict>
          <v:group id="Полотно 159" o:spid="_x0000_s1026" editas="canvas" style="width:469.15pt;height:538.4pt;mso-position-horizontal-relative:char;mso-position-vertical-relative:line" coordorigin=",-3556" coordsize="59582,68376">
            <v:shape id="_x0000_s1027" type="#_x0000_t75" style="position:absolute;top:-3556;width:59582;height:68376;visibility:visible">
              <v:fill o:detectmouseclick="t"/>
              <v:path o:connecttype="none"/>
            </v:shape>
            <v:shapetype id="_x0000_t202" coordsize="21600,21600" o:spt="202" path="m,l,21600r21600,l21600,xe">
              <v:stroke joinstyle="miter"/>
              <v:path gradientshapeok="t" o:connecttype="rect"/>
            </v:shapetype>
            <v:shape id="Text Box 7" o:spid="_x0000_s1028" type="#_x0000_t202" style="position:absolute;left:12433;top:1200;width:10586;height:96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PbDr0A&#10;AADbAAAADwAAAGRycy9kb3ducmV2LnhtbERPzYrCMBC+C75DGMGLaKoHXapRRFjxoqDuAwzN2BY7&#10;k9JkbX17Iwje5uP7ndWm40o9qPGlEwPTSQKKJHO2lNzA3/V3/APKBxSLlRMy8CQPm3W/t8LUulbO&#10;9LiEXMUQ8SkaKEKoU619VhCjn7iaJHI31zCGCJtc2wbbGM6VniXJXDOWEhsKrGlXUHa//LOBIwp2&#10;zOftyAU+cTu77xfXxJjhoNsuQQXqwlf8cR9snD+F9y/xAL1+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uPbDr0AAADbAAAADwAAAAAAAAAAAAAAAACYAgAAZHJzL2Rvd25yZXYu&#10;eG1sUEsFBgAAAAAEAAQA9QAAAIIDAAAAAA==&#10;" strokeweight=".25pt">
              <v:textbox style="mso-next-textbox:#Text Box 7" inset=",.3mm,,.3mm">
                <w:txbxContent>
                  <w:p w:rsidR="009D6AF2" w:rsidRPr="000E3009" w:rsidRDefault="009D6AF2" w:rsidP="002252FE">
                    <w:r w:rsidRPr="000E3009">
                      <w:t>Снижение банковской ликвидности</w:t>
                    </w:r>
                  </w:p>
                </w:txbxContent>
              </v:textbox>
            </v:shape>
            <v:shape id="Text Box 8" o:spid="_x0000_s1029" type="#_x0000_t202" style="position:absolute;left:23438;top:1200;width:11208;height:96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FFeb8A&#10;AADbAAAADwAAAGRycy9kb3ducmV2LnhtbERPzWqDQBC+F/IOywR6KXGthzYYNyKBhl5ayM8DDO5E&#10;Jc6suJto3r5bKPQ2H9/vFOXMvbrT6DsnBl6TFBRJ7WwnjYHz6WO1BuUDisXeCRl4kIdyu3gqMLdu&#10;kgPdj6FRMUR8jgbaEIZca1+3xOgTN5BE7uJGxhDh2Gg74hTDuddZmr5pxk5iQ4sD7Vqqr8cbG/hC&#10;wZn5UL24wN88Zdf9+yk15nk5VxtQgebwL/5zf9o4P4PfX+IBev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MUV5vwAAANsAAAAPAAAAAAAAAAAAAAAAAJgCAABkcnMvZG93bnJl&#10;di54bWxQSwUGAAAAAAQABAD1AAAAhAMAAAAA&#10;" strokeweight=".25pt">
              <v:textbox style="mso-next-textbox:#Text Box 8">
                <w:txbxContent>
                  <w:p w:rsidR="009D6AF2" w:rsidRPr="000E3009" w:rsidRDefault="009D6AF2" w:rsidP="002252FE">
                    <w:r w:rsidRPr="000E3009">
                      <w:t>Снижение экономич</w:t>
                    </w:r>
                    <w:r w:rsidRPr="000E3009">
                      <w:t>е</w:t>
                    </w:r>
                    <w:r w:rsidRPr="000E3009">
                      <w:t>ской активн</w:t>
                    </w:r>
                    <w:r w:rsidRPr="000E3009">
                      <w:t>о</w:t>
                    </w:r>
                    <w:r w:rsidRPr="000E3009">
                      <w:t>сти развитых стран</w:t>
                    </w:r>
                  </w:p>
                </w:txbxContent>
              </v:textbox>
            </v:shape>
            <v:shape id="Text Box 9" o:spid="_x0000_s1030" type="#_x0000_t202" style="position:absolute;left:36398;top:1200;width:9430;height:96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3g4r4A&#10;AADbAAAADwAAAGRycy9kb3ducmV2LnhtbERPzYrCMBC+L/gOYQQvy5qugi7VKLKg7EXB6gMMzdgW&#10;O5PSRFvf3iwI3ubj+53luuda3an1lRMD3+MEFEnubCWFgfNp+/UDygcUi7UTMvAgD+vV4GOJqXWd&#10;HOmehULFEPEpGihDaFKtfV4Sox+7hiRyF9cyhgjbQtsWuxjOtZ4kyUwzVhIbSmzot6T8mt3YwB4F&#10;e+bj5tMFPnA3ue7mp8SY0bDfLEAF6sNb/HL/2Th/Cv+/xAP06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l94OK+AAAA2wAAAA8AAAAAAAAAAAAAAAAAmAIAAGRycy9kb3ducmV2&#10;LnhtbFBLBQYAAAAABAAEAPUAAACDAwAAAAA=&#10;" strokeweight=".25pt">
              <v:textbox style="mso-next-textbox:#Text Box 9">
                <w:txbxContent>
                  <w:p w:rsidR="009D6AF2" w:rsidRPr="000E3009" w:rsidRDefault="009D6AF2" w:rsidP="002252FE">
                    <w:pPr>
                      <w:ind w:left="-142" w:right="-131"/>
                    </w:pPr>
                    <w:r>
                      <w:t>Снижение цен на</w:t>
                    </w:r>
                    <w:r>
                      <w:br/>
                    </w:r>
                    <w:r w:rsidRPr="00390712">
                      <w:rPr>
                        <w:spacing w:val="-4"/>
                      </w:rPr>
                      <w:t>энергоресу</w:t>
                    </w:r>
                    <w:r w:rsidRPr="00390712">
                      <w:rPr>
                        <w:spacing w:val="-4"/>
                      </w:rPr>
                      <w:t>р</w:t>
                    </w:r>
                    <w:r w:rsidRPr="00390712">
                      <w:rPr>
                        <w:spacing w:val="-4"/>
                      </w:rPr>
                      <w:t>сы</w:t>
                    </w:r>
                  </w:p>
                </w:txbxContent>
              </v:textbox>
            </v:shape>
            <v:shape id="Text Box 10" o:spid="_x0000_s1031" type="#_x0000_t202" style="position:absolute;left:46336;top:1200;width:11665;height:96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R4lr4A&#10;AADbAAAADwAAAGRycy9kb3ducmV2LnhtbERPzYrCMBC+L/gOYQQvy5quiC7VKLKg7EXB6gMMzdgW&#10;O5PSRFvf3iwI3ubj+53luuda3an1lRMD3+MEFEnubCWFgfNp+/UDygcUi7UTMvAgD+vV4GOJqXWd&#10;HOmehULFEPEpGihDaFKtfV4Sox+7hiRyF9cyhgjbQtsWuxjOtZ4kyUwzVhIbSmzot6T8mt3YwB4F&#10;e+bj5tMFPnA3ue7mp8SY0bDfLEAF6sNb/HL/2Th/Cv+/xAP06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aUeJa+AAAA2wAAAA8AAAAAAAAAAAAAAAAAmAIAAGRycy9kb3ducmV2&#10;LnhtbFBLBQYAAAAABAAEAPUAAACDAwAAAAA=&#10;" strokeweight=".25pt">
              <v:textbox style="mso-next-textbox:#Text Box 10">
                <w:txbxContent>
                  <w:p w:rsidR="009D6AF2" w:rsidRPr="000E3009" w:rsidRDefault="009D6AF2" w:rsidP="002252FE">
                    <w:pPr>
                      <w:ind w:left="-142" w:right="-126"/>
                    </w:pPr>
                    <w:r>
                      <w:t>Экономические санкции в отн</w:t>
                    </w:r>
                    <w:r>
                      <w:t>о</w:t>
                    </w:r>
                    <w:r>
                      <w:t>шении РФ из-за крымского кр</w:t>
                    </w:r>
                    <w:r>
                      <w:t>и</w:t>
                    </w:r>
                    <w:r>
                      <w:t>зиса</w:t>
                    </w:r>
                  </w:p>
                </w:txbxContent>
              </v:textbox>
            </v:shape>
            <v:shape id="Text Box 11" o:spid="_x0000_s1032" type="#_x0000_t202" style="position:absolute;left:4351;top:11117;width:13991;height:43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jdDb4A&#10;AADbAAAADwAAAGRycy9kb3ducmV2LnhtbERPzYrCMBC+L/gOYQQvy5quoC7VKLKg7EXB6gMMzdgW&#10;O5PSRFvf3iwI3ubj+53luuda3an1lRMD3+MEFEnubCWFgfNp+/UDygcUi7UTMvAgD+vV4GOJqXWd&#10;HOmehULFEPEpGihDaFKtfV4Sox+7hiRyF9cyhgjbQtsWuxjOtZ4kyUwzVhIbSmzot6T8mt3YwB4F&#10;e+bj5tMFPnA3ue7mp8SY0bDfLEAF6sNb/HL/2Th/Cv+/xAP06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nY3Q2+AAAA2wAAAA8AAAAAAAAAAAAAAAAAmAIAAGRycy9kb3ducmV2&#10;LnhtbFBLBQYAAAAABAAEAPUAAACDAwAAAAA=&#10;" strokeweight=".25pt">
              <v:textbox style="mso-next-textbox:#Text Box 11">
                <w:txbxContent>
                  <w:p w:rsidR="009D6AF2" w:rsidRPr="000E3009" w:rsidRDefault="009D6AF2" w:rsidP="002252FE">
                    <w:pPr>
                      <w:ind w:left="-142" w:right="-126"/>
                    </w:pPr>
                    <w:r>
                      <w:t>Кризис российской банковской системы</w:t>
                    </w:r>
                  </w:p>
                </w:txbxContent>
              </v:textbox>
            </v:shape>
            <v:shape id="Text Box 12" o:spid="_x0000_s1033" type="#_x0000_t202" style="position:absolute;left:4351;top:15928;width:13974;height:74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pDer8A&#10;AADbAAAADwAAAGRycy9kb3ducmV2LnhtbERPzWqDQBC+F/oOyxR6Kc2aHNJgXSUUEnJpQc0DDO5U&#10;Jc6suJto3r5bKPQ2H9/vZMXCg7rR5HsnBtarBBRJ42wvrYFzfXjdgfIBxeLghAzcyUORPz5kmFo3&#10;S0m3KrQqhohP0UAXwphq7ZuOGP3KjSSR+3YTY4hwarWdcI7hPOhNkmw1Yy+xocORPjpqLtWVDXyi&#10;4MJc7l9c4C+eN5fjW50Y8/y07N9BBVrCv/jPfbJx/hZ+f4kH6Pw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CkN6vwAAANsAAAAPAAAAAAAAAAAAAAAAAJgCAABkcnMvZG93bnJl&#10;di54bWxQSwUGAAAAAAQABAD1AAAAhAMAAAAA&#10;" strokeweight=".25pt">
              <v:textbox style="mso-next-textbox:#Text Box 12">
                <w:txbxContent>
                  <w:p w:rsidR="009D6AF2" w:rsidRPr="000E3009" w:rsidRDefault="009D6AF2" w:rsidP="002252FE">
                    <w:pPr>
                      <w:ind w:left="-142" w:right="-124"/>
                    </w:pPr>
                    <w:r>
                      <w:t>Зависимость экон</w:t>
                    </w:r>
                    <w:r>
                      <w:t>о</w:t>
                    </w:r>
                    <w:r>
                      <w:t>мики РФ от внешней конъюнктуры</w:t>
                    </w:r>
                  </w:p>
                </w:txbxContent>
              </v:textbox>
            </v:shape>
            <v:shape id="Text Box 13" o:spid="_x0000_s1034" type="#_x0000_t202" style="position:absolute;left:21838;top:-2781;width:18453;height:27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hjCb8A&#10;AADbAAAADwAAAGRycy9kb3ducmV2LnhtbERPy6rCMBDdX/AfwghuLpoqXqvVKCoobn18wNiMbbGZ&#10;lCba+vdGEO5uDuc5i1VrSvGk2hWWFQwHEQji1OqCMwWX864/BeE8ssbSMil4kYPVsvOzwETbho/0&#10;PPlMhBB2CSrIva8SKV2ak0E3sBVx4G62NugDrDOpa2xCuCnlKIom0mDBoSHHirY5pffTwyi4HZrf&#10;v1lz3ftLfBxPNljEV/tSqtdt13MQnlr/L/66DzrMj+HzSzhAL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iGMJvwAAANsAAAAPAAAAAAAAAAAAAAAAAJgCAABkcnMvZG93bnJl&#10;di54bWxQSwUGAAAAAAQABAD1AAAAhAMAAAAA&#10;" stroked="f">
              <v:textbox style="mso-next-textbox:#Text Box 13">
                <w:txbxContent>
                  <w:p w:rsidR="009D6AF2" w:rsidRPr="000E3009" w:rsidRDefault="009D6AF2" w:rsidP="002252FE">
                    <w:pPr>
                      <w:jc w:val="center"/>
                    </w:pPr>
                    <w:r>
                      <w:t>Внешние факторы</w:t>
                    </w:r>
                  </w:p>
                </w:txbxContent>
              </v:textbox>
            </v:shape>
            <v:shape id="Text Box 14" o:spid="_x0000_s1035" type="#_x0000_t202" style="position:absolute;left:4368;top:23740;width:13974;height:105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lyk8EA&#10;AADbAAAADwAAAGRycy9kb3ducmV2LnhtbESPQYvCQAyF74L/YYiwF9GpHtalOooIK152Qd0fEDqx&#10;LTaZ0pm19d9vDgveEt7Le182u4Eb86Au1kEcLOYZGJIi+FpKBz/Xz9kHmJhQPDZByMGTIuy249EG&#10;cx96OdPjkkqjIRJzdFCl1ObWxqIixjgPLYlqt9AxJl270voOew3nxi6z7N0y1qINFbZ0qKi4X37Z&#10;wRcKDszn/TQk/uZ+eT+urplzb5NhvwaTaEgv8//1ySu+wuovOoDd/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ZcpPBAAAA2wAAAA8AAAAAAAAAAAAAAAAAmAIAAGRycy9kb3du&#10;cmV2LnhtbFBLBQYAAAAABAAEAPUAAACGAwAAAAA=&#10;" strokeweight=".25pt">
              <v:textbox style="mso-next-textbox:#Text Box 14">
                <w:txbxContent>
                  <w:p w:rsidR="009D6AF2" w:rsidRPr="000E3009" w:rsidRDefault="009D6AF2" w:rsidP="002252FE">
                    <w:pPr>
                      <w:ind w:left="-142" w:right="57"/>
                    </w:pPr>
                    <w:r>
                      <w:t>Рост тарифов на услуги естестве</w:t>
                    </w:r>
                    <w:r>
                      <w:t>н</w:t>
                    </w:r>
                    <w:r>
                      <w:t>ных монополий и коммунальные услуги</w:t>
                    </w:r>
                  </w:p>
                </w:txbxContent>
              </v:textbox>
            </v:shape>
            <v:shape id="Text Box 15" o:spid="_x0000_s1036" type="#_x0000_t202" style="position:absolute;top:12535;width:3950;height:159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yaUsAA&#10;AADbAAAADwAAAGRycy9kb3ducmV2LnhtbERPTYvCMBC9C/sfwix401QFcbtGUUEQBEEtex6a2aba&#10;TEoTa/XXbxYEb/N4nzNfdrYSLTW+dKxgNExAEOdOl1woyM7bwQyED8gaK8ek4EEelouP3hxT7e58&#10;pPYUChFD2KeowIRQp1L63JBFP3Q1ceR+XWMxRNgUUjd4j+G2kuMkmUqLJccGgzVtDOXX080qaJNn&#10;lk/Qyf3hMs2uKzNet4cfpfqf3eobRKAuvMUv907H+V/w/0s8QC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hyaUsAAAADbAAAADwAAAAAAAAAAAAAAAACYAgAAZHJzL2Rvd25y&#10;ZXYueG1sUEsFBgAAAAAEAAQA9QAAAIUDAAAAAA==&#10;" stroked="f">
              <v:textbox style="layout-flow:vertical;mso-layout-flow-alt:bottom-to-top;mso-next-textbox:#Text Box 15">
                <w:txbxContent>
                  <w:p w:rsidR="009D6AF2" w:rsidRPr="000E3009" w:rsidRDefault="009D6AF2" w:rsidP="002252FE">
                    <w:pPr>
                      <w:jc w:val="center"/>
                    </w:pPr>
                    <w:r>
                      <w:t>Внутренние факторы</w:t>
                    </w:r>
                  </w:p>
                </w:txbxContent>
              </v:textbox>
            </v:shape>
            <v:shapetype id="_x0000_t32" coordsize="21600,21600" o:spt="32" o:oned="t" path="m,l21600,21600e" filled="f">
              <v:path arrowok="t" fillok="f" o:connecttype="none"/>
              <o:lock v:ext="edit" shapetype="t"/>
            </v:shapetype>
            <v:shape id="AutoShape 16" o:spid="_x0000_s1037" type="#_x0000_t32" style="position:absolute;left:34644;top:7114;width:1751;height: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0ixMIAAADbAAAADwAAAGRycy9kb3ducmV2LnhtbERPz2vCMBS+D/wfwhN2m6kexuyMIoJj&#10;VHawStluj+atLTYvJYm29a83h8GOH9/v1WYwrbiR841lBfNZAoK4tLrhSsH5tH95A+EDssbWMikY&#10;ycNmPXlaYaptz0e65aESMYR9igrqELpUSl/WZNDPbEccuV/rDIYIXSW1wz6Gm1YukuRVGmw4NtTY&#10;0a6m8pJfjYLvw/JajMUXZcV8mf2gM/5++lDqeTps30EEGsK/+M/9qRUs4vr4Jf4AuX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W0ixMIAAADbAAAADwAAAAAAAAAAAAAA&#10;AAChAgAAZHJzL2Rvd25yZXYueG1sUEsFBgAAAAAEAAQA+QAAAJADAAAAAA==&#10;">
              <v:stroke endarrow="block"/>
            </v:shape>
            <v:shape id="Text Box 17" o:spid="_x0000_s1038" type="#_x0000_t202" style="position:absolute;left:21835;top:12537;width:10097;height:60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tIUsQA&#10;AADbAAAADwAAAGRycy9kb3ducmV2LnhtbESPQWvCQBSE70L/w/IK3nSjB9HUVdpCUcSDxrbn1+xr&#10;Nph9G7Orif/eFQSPw8x8w8yXna3EhRpfOlYwGiYgiHOnSy4UfB++BlMQPiBrrByTgit5WC5eenNM&#10;tWt5T5csFCJC2KeowIRQp1L63JBFP3Q1cfT+XWMxRNkUUjfYRrit5DhJJtJiyXHBYE2fhvJjdrYK&#10;Dtlss6knf7vWdNvT70/+IY+rvVL91+79DUSgLjzDj/ZaKxiP4P4l/gC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rSFLEAAAA2wAAAA8AAAAAAAAAAAAAAAAAmAIAAGRycy9k&#10;b3ducmV2LnhtbFBLBQYAAAAABAAEAPUAAACJAwAAAAA=&#10;">
              <v:stroke dashstyle="1 1" endcap="round"/>
              <v:textbox style="mso-next-textbox:#Text Box 17">
                <w:txbxContent>
                  <w:p w:rsidR="009D6AF2" w:rsidRPr="00743B8E" w:rsidRDefault="009D6AF2" w:rsidP="002252FE">
                    <w:pPr>
                      <w:ind w:left="-142" w:right="-126"/>
                      <w:jc w:val="center"/>
                      <w:rPr>
                        <w:i/>
                      </w:rPr>
                    </w:pPr>
                    <w:r w:rsidRPr="00743B8E">
                      <w:rPr>
                        <w:i/>
                      </w:rPr>
                      <w:t>Отток кап</w:t>
                    </w:r>
                    <w:r w:rsidRPr="00743B8E">
                      <w:rPr>
                        <w:i/>
                      </w:rPr>
                      <w:t>и</w:t>
                    </w:r>
                    <w:r w:rsidRPr="00743B8E">
                      <w:rPr>
                        <w:i/>
                      </w:rPr>
                      <w:t>тала из стр</w:t>
                    </w:r>
                    <w:r w:rsidRPr="00743B8E">
                      <w:rPr>
                        <w:i/>
                      </w:rPr>
                      <w:t>а</w:t>
                    </w:r>
                    <w:r w:rsidRPr="00743B8E">
                      <w:rPr>
                        <w:i/>
                      </w:rPr>
                      <w:t>ны</w:t>
                    </w:r>
                  </w:p>
                </w:txbxContent>
              </v:textbox>
            </v:shape>
            <v:shape id="Text Box 18" o:spid="_x0000_s1039" type="#_x0000_t202" style="position:absolute;left:35630;top:12656;width:7896;height:60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nWJcQA&#10;AADbAAAADwAAAGRycy9kb3ducmV2LnhtbESPQWvCQBSE74L/YXlCb7oxB6mpq1RBWqSHGq3nZ/Y1&#10;G8y+TbNbk/77riB4HGbmG2ax6m0trtT6yrGC6SQBQVw4XXGp4HjYjp9B+ICssXZMCv7Iw2o5HCww&#10;067jPV3zUIoIYZ+hAhNCk0npC0MW/cQ1xNH7dq3FEGVbSt1iF+G2lmmSzKTFiuOCwYY2hopL/msV&#10;HPL5btfMzp+d6T9+Tl/FWl7e9ko9jfrXFxCB+vAI39vvWkGawu1L/AF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51iXEAAAA2wAAAA8AAAAAAAAAAAAAAAAAmAIAAGRycy9k&#10;b3ducmV2LnhtbFBLBQYAAAAABAAEAPUAAACJAwAAAAA=&#10;">
              <v:stroke dashstyle="1 1" endcap="round"/>
              <v:textbox style="mso-next-textbox:#Text Box 18">
                <w:txbxContent>
                  <w:p w:rsidR="009D6AF2" w:rsidRPr="00743B8E" w:rsidRDefault="009D6AF2" w:rsidP="002252FE">
                    <w:pPr>
                      <w:ind w:left="-142" w:right="-126"/>
                      <w:jc w:val="center"/>
                      <w:rPr>
                        <w:i/>
                      </w:rPr>
                    </w:pPr>
                    <w:r w:rsidRPr="00743B8E">
                      <w:rPr>
                        <w:i/>
                      </w:rPr>
                      <w:t>Снижение импорта</w:t>
                    </w:r>
                  </w:p>
                </w:txbxContent>
              </v:textbox>
            </v:shape>
            <v:shape id="_x0000_s1040" type="#_x0000_t202" style="position:absolute;left:45506;top:12732;width:10846;height:60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VzvsUA&#10;AADbAAAADwAAAGRycy9kb3ducmV2LnhtbESPQWvCQBSE74X+h+UVequbWhBNXcUKpSIeNLE9v2af&#10;2WD2bcyuJv57Vyj0OMzMN8x03ttaXKj1lWMFr4MEBHHhdMWlgn3++TIG4QOyxtoxKbiSh/ns8WGK&#10;qXYd7+iShVJECPsUFZgQmlRKXxiy6AeuIY7ewbUWQ5RtKXWLXYTbWg6TZCQtVhwXDDa0NFQcs7NV&#10;kGeT9boZ/W47029OP9/Fhzx+7ZR6fuoX7yAC9eE//NdeaQXDN7h/iT9Az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XO+xQAAANsAAAAPAAAAAAAAAAAAAAAAAJgCAABkcnMv&#10;ZG93bnJldi54bWxQSwUGAAAAAAQABAD1AAAAigMAAAAA&#10;">
              <v:stroke dashstyle="1 1" endcap="round"/>
              <v:textbox style="mso-next-textbox:#_x0000_s1040" inset=".5mm,.3mm,.5mm,.3mm">
                <w:txbxContent>
                  <w:p w:rsidR="009D6AF2" w:rsidRPr="00743B8E" w:rsidRDefault="009D6AF2" w:rsidP="002252FE">
                    <w:pPr>
                      <w:ind w:left="-142" w:right="-126"/>
                      <w:jc w:val="center"/>
                      <w:rPr>
                        <w:i/>
                      </w:rPr>
                    </w:pPr>
                    <w:r w:rsidRPr="00743B8E">
                      <w:rPr>
                        <w:i/>
                      </w:rPr>
                      <w:t>Уменьшение об</w:t>
                    </w:r>
                    <w:r w:rsidRPr="00743B8E">
                      <w:rPr>
                        <w:i/>
                      </w:rPr>
                      <w:t>ъ</w:t>
                    </w:r>
                    <w:r w:rsidRPr="00743B8E">
                      <w:rPr>
                        <w:i/>
                      </w:rPr>
                      <w:t>емов притока валюты в страну</w:t>
                    </w:r>
                  </w:p>
                </w:txbxContent>
              </v:textbox>
            </v:shape>
            <v:shape id="Text Box 20" o:spid="_x0000_s1041" type="#_x0000_t202" style="position:absolute;left:21835;top:20382;width:10582;height:76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zrysUA&#10;AADbAAAADwAAAGRycy9kb3ducmV2LnhtbESPQWvCQBSE74X+h+UVequbShFNXcUKpSIeNLE9v2af&#10;2WD2bcyuJv57Vyj0OMzMN8x03ttaXKj1lWMFr4MEBHHhdMWlgn3++TIG4QOyxtoxKbiSh/ns8WGK&#10;qXYd7+iShVJECPsUFZgQmlRKXxiy6AeuIY7ewbUWQ5RtKXWLXYTbWg6TZCQtVhwXDDa0NFQcs7NV&#10;kGeT9boZ/W47029OP9/Fhzx+7ZR6fuoX7yAC9eE//NdeaQXDN7h/iT9Az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nOvKxQAAANsAAAAPAAAAAAAAAAAAAAAAAJgCAABkcnMv&#10;ZG93bnJldi54bWxQSwUGAAAAAAQABAD1AAAAigMAAAAA&#10;">
              <v:stroke dashstyle="1 1" endcap="round"/>
              <v:textbox style="mso-next-textbox:#Text Box 20">
                <w:txbxContent>
                  <w:p w:rsidR="009D6AF2" w:rsidRPr="00743B8E" w:rsidRDefault="009D6AF2" w:rsidP="002252FE">
                    <w:pPr>
                      <w:ind w:left="-142" w:right="-126"/>
                      <w:jc w:val="center"/>
                      <w:rPr>
                        <w:i/>
                      </w:rPr>
                    </w:pPr>
                    <w:r w:rsidRPr="00743B8E">
                      <w:rPr>
                        <w:i/>
                      </w:rPr>
                      <w:t>Снижение ликвидности российской экономики</w:t>
                    </w:r>
                  </w:p>
                </w:txbxContent>
              </v:textbox>
            </v:shape>
            <v:shape id="Text Box 21" o:spid="_x0000_s1042" type="#_x0000_t202" style="position:absolute;left:35630;top:20382;width:7896;height:76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BOUcUA&#10;AADbAAAADwAAAGRycy9kb3ducmV2LnhtbESPQWvCQBSE74X+h+UVequbChVNXcUKpSIeNLE9v2af&#10;2WD2bcyuJv57Vyj0OMzMN8x03ttaXKj1lWMFr4MEBHHhdMWlgn3++TIG4QOyxtoxKbiSh/ns8WGK&#10;qXYd7+iShVJECPsUFZgQmlRKXxiy6AeuIY7ewbUWQ5RtKXWLXYTbWg6TZCQtVhwXDDa0NFQcs7NV&#10;kGeT9boZ/W47029OP9/Fhzx+7ZR6fuoX7yAC9eE//NdeaQXDN7h/iT9Az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0E5RxQAAANsAAAAPAAAAAAAAAAAAAAAAAJgCAABkcnMv&#10;ZG93bnJldi54bWxQSwUGAAAAAAQABAD1AAAAigMAAAAA&#10;">
              <v:stroke dashstyle="1 1" endcap="round"/>
              <v:textbox style="mso-next-textbox:#Text Box 21">
                <w:txbxContent>
                  <w:p w:rsidR="009D6AF2" w:rsidRPr="00743B8E" w:rsidRDefault="009D6AF2" w:rsidP="002252FE">
                    <w:pPr>
                      <w:ind w:left="-142" w:right="-126"/>
                      <w:jc w:val="center"/>
                      <w:rPr>
                        <w:i/>
                      </w:rPr>
                    </w:pPr>
                    <w:r w:rsidRPr="00743B8E">
                      <w:rPr>
                        <w:i/>
                      </w:rPr>
                      <w:t>Рост ба</w:t>
                    </w:r>
                    <w:r w:rsidRPr="00743B8E">
                      <w:rPr>
                        <w:i/>
                      </w:rPr>
                      <w:t>н</w:t>
                    </w:r>
                    <w:r w:rsidRPr="00743B8E">
                      <w:rPr>
                        <w:i/>
                      </w:rPr>
                      <w:t>ковских ставок по кредитам</w:t>
                    </w:r>
                  </w:p>
                </w:txbxContent>
              </v:textbox>
            </v:shape>
            <v:shape id="Text Box 22" o:spid="_x0000_s1043" type="#_x0000_t202" style="position:absolute;left:21835;top:29520;width:10582;height:41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LQJsQA&#10;AADbAAAADwAAAGRycy9kb3ducmV2LnhtbESPQWvCQBSE74L/YXlCb7rRQ6ipq1RBWqSHGq3nZ/Y1&#10;G8y+TbNbk/77riB4HGbmG2ax6m0trtT6yrGC6SQBQVw4XXGp4HjYjp9B+ICssXZMCv7Iw2o5HCww&#10;067jPV3zUIoIYZ+hAhNCk0npC0MW/cQ1xNH7dq3FEGVbSt1iF+G2lrMkSaXFiuOCwYY2hopL/msV&#10;HPL5btek58/O9B8/p69iLS9ve6WeRv3rC4hAfXiE7+13rWCWwu1L/AF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8C0CbEAAAA2wAAAA8AAAAAAAAAAAAAAAAAmAIAAGRycy9k&#10;b3ducmV2LnhtbFBLBQYAAAAABAAEAPUAAACJAwAAAAA=&#10;">
              <v:stroke dashstyle="1 1" endcap="round"/>
              <v:textbox style="mso-next-textbox:#Text Box 22" inset=",.3mm,,.3mm">
                <w:txbxContent>
                  <w:p w:rsidR="009D6AF2" w:rsidRPr="00743B8E" w:rsidRDefault="009D6AF2" w:rsidP="002252FE">
                    <w:pPr>
                      <w:ind w:left="-142" w:right="-126"/>
                      <w:jc w:val="center"/>
                      <w:rPr>
                        <w:i/>
                      </w:rPr>
                    </w:pPr>
                    <w:r w:rsidRPr="00743B8E">
                      <w:rPr>
                        <w:i/>
                      </w:rPr>
                      <w:t>Девальвация рубля</w:t>
                    </w:r>
                  </w:p>
                </w:txbxContent>
              </v:textbox>
            </v:shape>
            <v:shape id="Text Box 23" o:spid="_x0000_s1044" type="#_x0000_t202" style="position:absolute;left:45506;top:20119;width:10846;height:79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51vcUA&#10;AADbAAAADwAAAGRycy9kb3ducmV2LnhtbESPQWvCQBSE74L/YXkFb7qpB21TV6mCKNJDjW3Pr9nX&#10;bDD7NmZXk/57VxA8DjPzDTNbdLYSF2p86VjB8ygBQZw7XXKh4OuwHr6A8AFZY+WYFPyTh8W835th&#10;ql3Le7pkoRARwj5FBSaEOpXS54Ys+pGriaP35xqLIcqmkLrBNsJtJcdJMpEWS44LBmtaGcqP2dkq&#10;OGSvu109+f1sTfdx+vnOl/K42Ss1eOre30AE6sIjfG9vtYLxFG5f4g+Q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TnW9xQAAANsAAAAPAAAAAAAAAAAAAAAAAJgCAABkcnMv&#10;ZG93bnJldi54bWxQSwUGAAAAAAQABAD1AAAAigMAAAAA&#10;">
              <v:stroke dashstyle="1 1" endcap="round"/>
              <v:textbox style="mso-next-textbox:#Text Box 23">
                <w:txbxContent>
                  <w:p w:rsidR="009D6AF2" w:rsidRPr="00743B8E" w:rsidRDefault="009D6AF2" w:rsidP="002252FE">
                    <w:pPr>
                      <w:ind w:left="-142" w:right="-126"/>
                      <w:jc w:val="center"/>
                      <w:rPr>
                        <w:i/>
                      </w:rPr>
                    </w:pPr>
                    <w:r w:rsidRPr="00743B8E">
                      <w:rPr>
                        <w:i/>
                      </w:rPr>
                      <w:t>Снижение об</w:t>
                    </w:r>
                    <w:r w:rsidRPr="00743B8E">
                      <w:rPr>
                        <w:i/>
                      </w:rPr>
                      <w:t>ъ</w:t>
                    </w:r>
                    <w:r w:rsidRPr="00743B8E">
                      <w:rPr>
                        <w:i/>
                      </w:rPr>
                      <w:t>емов бюдже</w:t>
                    </w:r>
                    <w:r w:rsidRPr="00743B8E">
                      <w:rPr>
                        <w:i/>
                      </w:rPr>
                      <w:t>т</w:t>
                    </w:r>
                    <w:r w:rsidRPr="00743B8E">
                      <w:rPr>
                        <w:i/>
                      </w:rPr>
                      <w:t>ных поступл</w:t>
                    </w:r>
                    <w:r w:rsidRPr="00743B8E">
                      <w:rPr>
                        <w:i/>
                      </w:rPr>
                      <w:t>е</w:t>
                    </w:r>
                    <w:r w:rsidRPr="00743B8E">
                      <w:rPr>
                        <w:i/>
                      </w:rPr>
                      <w:t>ний</w:t>
                    </w:r>
                  </w:p>
                </w:txbxContent>
              </v:textbox>
            </v:shape>
            <v:shape id="AutoShape 24" o:spid="_x0000_s1045" type="#_x0000_t32" style="position:absolute;left:22719;top:10828;width:8;height:182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suwsIAAADbAAAADwAAAGRycy9kb3ducmV2LnhtbERPz2vCMBS+D/wfwhN2m6kexuyMIoJj&#10;VHawStluj+atLTYvJYm29a83h8GOH9/v1WYwrbiR841lBfNZAoK4tLrhSsH5tH95A+EDssbWMikY&#10;ycNmPXlaYaptz0e65aESMYR9igrqELpUSl/WZNDPbEccuV/rDIYIXSW1wz6Gm1YukuRVGmw4NtTY&#10;0a6m8pJfjYLvw/JajMUXZcV8mf2gM/5++lDqeTps30EEGsK/+M/9qRUs4tj4Jf4AuX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xsuwsIAAADbAAAADwAAAAAAAAAAAAAA&#10;AAChAgAAZHJzL2Rvd25yZXYueG1sUEsFBgAAAAAEAAQA+QAAAJADAAAAAA==&#10;">
              <v:stroke endarrow="block"/>
            </v:shape>
            <v:shape id="AutoShape 25" o:spid="_x0000_s1046" type="#_x0000_t32" style="position:absolute;left:18342;top:14262;width:3493;height: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eLWcUAAADbAAAADwAAAGRycy9kb3ducmV2LnhtbESPQWvCQBSE74X+h+UVvNVNPIhJXYMU&#10;WorioVpCvT2yzySYfRt2V43++q4g9DjMzDfMvBhMJ87kfGtZQTpOQBBXVrdcK/jZfbzOQPiArLGz&#10;TAqu5KFYPD/NMdf2wt903oZaRAj7HBU0IfS5lL5qyKAf2544egfrDIYoXS21w0uEm05OkmQqDbYc&#10;Fxrs6b2h6rg9GQW/6+xUXssNrco0W+3RGX/bfSo1ehmWbyACDeE//Gh/aQWTDO5f4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FeLWcUAAADbAAAADwAAAAAAAAAA&#10;AAAAAAChAgAAZHJzL2Rvd25yZXYueG1sUEsFBgAAAAAEAAQA+QAAAJMDAAAAAA==&#10;">
              <v:stroke endarrow="block"/>
            </v:shape>
            <v:shape id="AutoShape 26" o:spid="_x0000_s1047" type="#_x0000_t32" style="position:absolute;left:26510;top:18546;width:8;height:183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S0GcEAAADbAAAADwAAAGRycy9kb3ducmV2LnhtbERPy4rCMBTdC/MP4Q6409QRRKtRhoER&#10;UVz4oOju0txpyzQ3JYla/XqzEFweznu2aE0truR8ZVnBoJ+AIM6trrhQcDz89sYgfEDWWFsmBXfy&#10;sJh/dGaYanvjHV33oRAxhH2KCsoQmlRKn5dk0PdtQxy5P+sMhghdIbXDWww3tfxKkpE0WHFsKLGh&#10;n5Ly//3FKDhtJpfsnm1pnQ0m6zM64x+HpVLdz/Z7CiJQG97il3ulFQzj+v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tLQZwQAAANsAAAAPAAAAAAAAAAAAAAAA&#10;AKECAABkcnMvZG93bnJldi54bWxQSwUGAAAAAAQABAD5AAAAjwMAAAAA&#10;">
              <v:stroke endarrow="block"/>
            </v:shape>
            <v:shape id="AutoShape 27" o:spid="_x0000_s1048" type="#_x0000_t32" style="position:absolute;left:18342;top:21691;width:3493;height: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gsQAAADbAAAADwAAAGRycy9kb3ducmV2LnhtbESPQWvCQBSE70L/w/IKvekmFopGVykF&#10;S7F4UEuot0f2mQSzb8PuqtFf7wqCx2FmvmGm88404kTO15YVpIMEBHFhdc2lgr/toj8C4QOyxsYy&#10;KbiQh/nspTfFTNszr+m0CaWIEPYZKqhCaDMpfVGRQT+wLXH09tYZDFG6UmqH5wg3jRwmyYc0WHNc&#10;qLClr4qKw+ZoFPz/jo/5JV/RMk/Hyx0646/bb6XeXrvPCYhAXXiGH+0freA9hfuX+AP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BGCxAAAANsAAAAPAAAAAAAAAAAA&#10;AAAAAKECAABkcnMvZG93bnJldi54bWxQSwUGAAAAAAQABAD5AAAAkgMAAAAA&#10;">
              <v:stroke endarrow="block"/>
            </v:shape>
            <v:shape id="AutoShape 28" o:spid="_x0000_s1049" type="#_x0000_t32" style="position:absolute;left:32417;top:24207;width:620;height: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T/w8QAAADbAAAADwAAAGRycy9kb3ducmV2LnhtbESPQWsCMRSE74L/ITzBi9SsYqVsjbIV&#10;BBU8aNv76+Z1E7p52W6irv/eFIQeh5n5hlmsOleLC7XBelYwGWcgiEuvLVcKPt43Ty8gQkTWWHsm&#10;BTcKsFr2ewvMtb/ykS6nWIkE4ZCjAhNjk0sZSkMOw9g3xMn79q3DmGRbSd3iNcFdLadZNpcOLacF&#10;gw2tDZU/p7NTcNhN3oovY3f74689PG+K+lyNPpUaDrriFUSkLv6HH+2tVjCfwd+X9A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NP/DxAAAANsAAAAPAAAAAAAAAAAA&#10;AAAAAKECAABkcnMvZG93bnJldi54bWxQSwUGAAAAAAQABAD5AAAAkgMAAAAA&#10;"/>
            <v:shape id="AutoShape 29" o:spid="_x0000_s1050" type="#_x0000_t32" style="position:absolute;left:32425;top:29639;width:621;height: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3haWMQAAADbAAAADwAAAGRycy9kb3ducmV2LnhtbESPT2sCMRTE7wW/Q3hCL6VmFRTZGmUt&#10;CCp48N/9dfO6CW5etpuo229vCgWPw8z8hpktOleLG7XBelYwHGQgiEuvLVcKTsfV+xREiMgaa8+k&#10;4JcCLOa9lxnm2t95T7dDrESCcMhRgYmxyaUMpSGHYeAb4uR9+9ZhTLKtpG7xnuCulqMsm0iHltOC&#10;wYY+DZWXw9Up2G2Gy+LL2M12/2N341VRX6u3s1Kv/a74ABGpi8/wf3utFUzG8Pcl/QA5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eFpYxAAAANsAAAAPAAAAAAAAAAAA&#10;AAAAAKECAABkcnMvZG93bnJldi54bWxQSwUGAAAAAAQABAD5AAAAkgMAAAAA&#10;"/>
            <v:shape id="AutoShape 30" o:spid="_x0000_s1051" type="#_x0000_t32" style="position:absolute;left:33037;top:24207;width:9;height:543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rEL8UAAADbAAAADwAAAGRycy9kb3ducmV2LnhtbESPQWsCMRSE7wX/Q3hCL8XNWuhSVqOs&#10;BaEWPKj1/ty8bkI3L+sm6vbfN4WCx2FmvmHmy8G14kp9sJ4VTLMcBHHtteVGwedhPXkFESKyxtYz&#10;KfihAMvF6GGOpfY33tF1HxuRIBxKVGBi7EopQ23IYch8R5y8L987jEn2jdQ93hLctfI5zwvp0HJa&#10;MNjRm6H6e39xCrab6ao6Gbv52J3t9mVdtZfm6ajU43ioZiAiDfEe/m+/awVFAX9f0g+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6rEL8UAAADbAAAADwAAAAAAAAAA&#10;AAAAAAChAgAAZHJzL2Rvd25yZXYueG1sUEsFBgAAAAAEAAQA+QAAAJMDAAAAAA==&#10;"/>
            <v:shape id="AutoShape 31" o:spid="_x0000_s1052" type="#_x0000_t32" style="position:absolute;left:33046;top:26222;width:2584;height:4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4DcMUAAADbAAAADwAAAGRycy9kb3ducmV2LnhtbESPQWvCQBSE74X+h+UVvNWNHmyNrlIK&#10;FbF4qJGgt0f2mYRm34bdVaO/3hUEj8PMfMNM551pxImcry0rGPQTEMSF1TWXCrbZz/snCB+QNTaW&#10;ScGFPMxnry9TTLU98x+dNqEUEcI+RQVVCG0qpS8qMuj7tiWO3sE6gyFKV0rt8BzhppHDJBlJgzXH&#10;hQpb+q6o+N8cjYLd7/iYX/I1rfLBeLVHZ/w1WyjVe+u+JiACdeEZfrSXWsHoA+5f4g+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O4DcMUAAADbAAAADwAAAAAAAAAA&#10;AAAAAAChAgAAZHJzL2Rvd25yZXYueG1sUEsFBgAAAAAEAAQA+QAAAJMDAAAAAA==&#10;">
              <v:stroke endarrow="block"/>
            </v:shape>
            <v:shape id="AutoShape 32" o:spid="_x0000_s1053" type="#_x0000_t32" style="position:absolute;left:33947;top:15707;width:8;height:736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n1xsEAAADbAAAADwAAAGRycy9kb3ducmV2LnhtbERPy2oCMRTdF/yHcAU3RTMKFRmNMhaE&#10;WnDha3+dXCfByc04iTr9+2ZR6PJw3otV52rxpDZYzwrGowwEcem15UrB6bgZzkCEiKyx9kwKfijA&#10;atl7W2Cu/Yv39DzESqQQDjkqMDE2uZShNOQwjHxDnLirbx3GBNtK6hZfKdzVcpJlU+nQcmow2NCn&#10;ofJ2eDgFu+14XVyM3X7v73b3sSnqR/V+VmrQ74o5iEhd/Bf/ub+0gmkam76kHyC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efXGwQAAANsAAAAPAAAAAAAAAAAAAAAA&#10;AKECAABkcnMvZG93bnJldi54bWxQSwUGAAAAAAQABAD5AAAAjwMAAAAA&#10;"/>
            <v:shape id="AutoShape 33" o:spid="_x0000_s1054" type="#_x0000_t32" style="position:absolute;left:33947;top:15665;width:1683;height:42;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3i79MQAAADbAAAADwAAAGRycy9kb3ducmV2LnhtbESPQYvCMBSE78L+h/AWvIimKyhrNUpx&#10;EURY1K7g9dE822rzUpqo9d+bBcHjMDPfMLNFaypxo8aVlhV8DSIQxJnVJecKDn+r/jcI55E1VpZJ&#10;wYMcLOYfnRnG2t55T7fU5yJA2MWooPC+jqV0WUEG3cDWxME72cagD7LJpW7wHuCmksMoGkuDJYeF&#10;AmtaFpRd0qtR4H97m9F5v90mKfNPstscL8nyqFT3s02mIDy1/h1+tddawXgC/1/CD5Dz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eLv0xAAAANsAAAAPAAAAAAAAAAAA&#10;AAAAAKECAABkcnMvZG93bnJldi54bWxQSwUGAAAAAAQABAD5AAAAkgMAAAAA&#10;"/>
            <v:shape id="AutoShape 34" o:spid="_x0000_s1055" type="#_x0000_t32" style="position:absolute;left:27691;top:28032;width:9;height:160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4N2cEAAADbAAAADwAAAGRycy9kb3ducmV2LnhtbERPy4rCMBTdC/MP4Q6409RZ+KhGGQZG&#10;RHHhg6K7S3OnLdPclCRq9evNQnB5OO/ZojW1uJLzlWUFg34Cgji3uuJCwfHw2xuD8AFZY22ZFNzJ&#10;w2L+0Zlhqu2Nd3Tdh0LEEPYpKihDaFIpfV6SQd+3DXHk/qwzGCJ0hdQObzHc1PIrSYbSYMWxocSG&#10;fkrK//cXo+C0mVyye7aldTaYrM/ojH8clkp1P9vvKYhAbXiLX+6VVjCK6+OX+APk/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3g3ZwQAAANsAAAAPAAAAAAAAAAAAAAAA&#10;AKECAABkcnMvZG93bnJldi54bWxQSwUGAAAAAAQABAD5AAAAjwMAAAAA&#10;">
              <v:stroke endarrow="block"/>
            </v:shape>
            <v:shape id="AutoShape 35" o:spid="_x0000_s1056" type="#_x0000_t32" style="position:absolute;left:33462;top:13404;width:2168;height: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KoQsQAAADbAAAADwAAAGRycy9kb3ducmV2LnhtbESPQWvCQBSE70L/w/IKvekmHlqNrlIK&#10;lmLxoJZQb4/sMwlm34bdVaO/3hUEj8PMfMNM551pxImcry0rSAcJCOLC6ppLBX/bRX8EwgdkjY1l&#10;UnAhD/PZS2+KmbZnXtNpE0oRIewzVFCF0GZS+qIig35gW+Lo7a0zGKJ0pdQOzxFuGjlMkndpsOa4&#10;UGFLXxUVh83RKPj/HR/zS76iZZ6Olzt0xl+330q9vXafExCBuvAMP9o/WsFHCv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kqhCxAAAANsAAAAPAAAAAAAAAAAA&#10;AAAAAKECAABkcnMvZG93bnJldi54bWxQSwUGAAAAAAQABAD5AAAAkgMAAAAA&#10;">
              <v:stroke endarrow="block"/>
            </v:shape>
            <v:shape id="AutoShape 36" o:spid="_x0000_s1057" type="#_x0000_t32" style="position:absolute;left:33462;top:10828;width:9;height:258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hU8cQAAADbAAAADwAAAGRycy9kb3ducmV2LnhtbESPQWsCMRSE74L/ITzBi9SsgrZsjbIV&#10;BC140Lb3181zE9y8bDdRt/++KQgeh5n5hlmsOleLK7XBelYwGWcgiEuvLVcKPj82Ty8gQkTWWHsm&#10;Bb8UYLXs9xaYa3/jA12PsRIJwiFHBSbGJpcylIYchrFviJN38q3DmGRbSd3iLcFdLadZNpcOLacF&#10;gw2tDZXn48Up2O8mb8W3sbv3w4/dzzZFfalGX0oNB13xCiJSFx/he3urFTxP4f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SFTxxAAAANsAAAAPAAAAAAAAAAAA&#10;AAAAAKECAABkcnMvZG93bnJldi54bWxQSwUGAAAAAAQABAD5AAAAkgMAAAAA&#10;"/>
            <v:shape id="AutoShape 37" o:spid="_x0000_s1058" type="#_x0000_t32" style="position:absolute;left:41112;top:10828;width:25;height:65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TxasUAAADbAAAADwAAAGRycy9kb3ducmV2LnhtbESPQWsCMRSE7wX/Q3iCl1KzWrRlNcpW&#10;EFTwoG3vz83rJnTzst1E3f77piB4HGbmG2a+7FwtLtQG61nBaJiBIC69tlwp+HhfP72CCBFZY+2Z&#10;FPxSgOWi9zDHXPsrH+hyjJVIEA45KjAxNrmUoTTkMAx9Q5y8L986jEm2ldQtXhPc1XKcZVPp0HJa&#10;MNjQylD5fTw7Bfvt6K04GbvdHX7sfrIu6nP1+KnUoN8VMxCRungP39obreDlG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gTxasUAAADbAAAADwAAAAAAAAAA&#10;AAAAAAChAgAAZHJzL2Rvd25yZXYueG1sUEsFBgAAAAAEAAQA+QAAAJMDAAAAAA==&#10;"/>
            <v:shape id="AutoShape 38" o:spid="_x0000_s1059" type="#_x0000_t32" style="position:absolute;left:52969;top:10828;width:17;height:65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1pHsUAAADbAAAADwAAAGRycy9kb3ducmV2LnhtbESPQWsCMRSE7wX/Q3iCl1KzSrVlNcpW&#10;EFTwoG3vz83rJnTzst1E3f77piB4HGbmG2a+7FwtLtQG61nBaJiBIC69tlwp+HhfP72CCBFZY+2Z&#10;FPxSgOWi9zDHXPsrH+hyjJVIEA45KjAxNrmUoTTkMAx9Q5y8L986jEm2ldQtXhPc1XKcZVPp0HJa&#10;MNjQylD5fTw7Bfvt6K04GbvdHX7sfrIu6nP1+KnUoN8VMxCRungP39obreDlG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e1pHsUAAADbAAAADwAAAAAAAAAA&#10;AAAAAAChAgAAZHJzL2Rvd25yZXYueG1sUEsFBgAAAAAEAAQA+QAAAJMDAAAAAA==&#10;"/>
            <v:shape id="AutoShape 39" o:spid="_x0000_s1060" type="#_x0000_t32" style="position:absolute;left:41120;top:11483;width:1186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HMhcQAAADbAAAADwAAAGRycy9kb3ducmV2LnhtbESPQWsCMRSE74L/ITzBi9Ssgm3ZGmUr&#10;CCp40Lb3183rJnTzst1EXf+9EQoeh5n5hpkvO1eLM7XBelYwGWcgiEuvLVcKPj/WT68gQkTWWHsm&#10;BVcKsFz0e3PMtb/wgc7HWIkE4ZCjAhNjk0sZSkMOw9g3xMn78a3DmGRbSd3iJcFdLadZ9iwdWk4L&#10;BhtaGSp/jyenYL+dvBffxm53hz+7n62L+lSNvpQaDrriDUSkLj7C/+2NVvAyg/uX9A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ocyFxAAAANsAAAAPAAAAAAAAAAAA&#10;AAAAAKECAABkcnMvZG93bnJldi54bWxQSwUGAAAAAAQABAD5AAAAkgMAAAAA&#10;"/>
            <v:shape id="AutoShape 40" o:spid="_x0000_s1061" type="#_x0000_t32" style="position:absolute;left:49612;top:11483;width:8;height:124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swNsUAAADbAAAADwAAAGRycy9kb3ducmV2LnhtbESPQWvCQBSE74X+h+UVvNWNHmyNrlIK&#10;FbF4qJGgt0f2mYRm34bdVaO/3hUEj8PMfMNM551pxImcry0rGPQTEMSF1TWXCrbZz/snCB+QNTaW&#10;ScGFPMxnry9TTLU98x+dNqEUEcI+RQVVCG0qpS8qMuj7tiWO3sE6gyFKV0rt8BzhppHDJBlJgzXH&#10;hQpb+q6o+N8cjYLd7/iYX/I1rfLBeLVHZ/w1WyjVe+u+JiACdeEZfrSXWsHHCO5f4g+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nswNsUAAADbAAAADwAAAAAAAAAA&#10;AAAAAAChAgAAZHJzL2Rvd25yZXYueG1sUEsFBgAAAAAEAAQA+QAAAJMDAAAAAA==&#10;">
              <v:stroke endarrow="block"/>
            </v:shape>
            <v:shape id="AutoShape 41" o:spid="_x0000_s1062" type="#_x0000_t32" style="position:absolute;left:43526;top:15665;width:1980;height:76;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9+RcMAAADbAAAADwAAAGRycy9kb3ducmV2LnhtbESPS2vDMBCE74X+B7GF3Bq5xuThRAml&#10;JVBKLnkcclysjWxqrYy1Tdx/XwUCOQ4z8w2zXA++VRfqYxPYwNs4A0VcBduwM3A8bF5noKIgW2wD&#10;k4E/irBePT8tsbThyju67MWpBOFYooFapCu1jlVNHuM4dMTJO4feoyTZO217vCa4b3WeZRPtseG0&#10;UGNHHzVVP/tfb+B09Nt5Xnx6V7iD7IS+m7yYGDN6Gd4XoIQGeYTv7S9rYDqF25f0A/Tq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9/fkXDAAAA2wAAAA8AAAAAAAAAAAAA&#10;AAAAoQIAAGRycy9kb3ducmV2LnhtbFBLBQYAAAAABAAEAPkAAACRAwAAAAA=&#10;">
              <v:stroke endarrow="block"/>
            </v:shape>
            <v:shape id="AutoShape 42" o:spid="_x0000_s1063" type="#_x0000_t32" style="position:absolute;left:50929;top:18742;width:8;height:137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B38EAAADbAAAADwAAAGRycy9kb3ducmV2LnhtbERPy4rCMBTdC/MP4Q6409RZ+KhGGQZG&#10;RHHhg6K7S3OnLdPclCRq9evNQnB5OO/ZojW1uJLzlWUFg34Cgji3uuJCwfHw2xuD8AFZY22ZFNzJ&#10;w2L+0Zlhqu2Nd3Tdh0LEEPYpKihDaFIpfV6SQd+3DXHk/qwzGCJ0hdQObzHc1PIrSYbSYMWxocSG&#10;fkrK//cXo+C0mVyye7aldTaYrM/ojH8clkp1P9vvKYhAbXiLX+6VVjCKY+OX+APk/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8qAHfwQAAANsAAAAPAAAAAAAAAAAAAAAA&#10;AKECAABkcnMvZG93bnJldi54bWxQSwUGAAAAAAQABAD5AAAAjwMAAAAA&#10;">
              <v:stroke endarrow="block"/>
            </v:shape>
            <v:shape id="AutoShape 43" o:spid="_x0000_s1064" type="#_x0000_t32" style="position:absolute;left:48490;top:19464;width:8;height:65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GgMUAAADbAAAADwAAAGRycy9kb3ducmV2LnhtbESPQWsCMRSE7wX/Q3iCl1KzCtV2NcpW&#10;EFTwoG3vz83rJnTzst1E3f77piB4HGbmG2a+7FwtLtQG61nBaJiBIC69tlwp+HhfP72ACBFZY+2Z&#10;FPxSgOWi9zDHXPsrH+hyjJVIEA45KjAxNrmUoTTkMAx9Q5y8L986jEm2ldQtXhPc1XKcZRPp0HJa&#10;MNjQylD5fTw7Bfvt6K04GbvdHX7s/nld1Ofq8VOpQb8rZiAidfEevrU3WsH0F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zGgMUAAADbAAAADwAAAAAAAAAA&#10;AAAAAAChAgAAZHJzL2Rvd25yZXYueG1sUEsFBgAAAAAEAAQA+QAAAJMDAAAAAA==&#10;"/>
            <v:shape id="AutoShape 44" o:spid="_x0000_s1065" type="#_x0000_t32" style="position:absolute;left:28745;top:19464;width:19745;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ev0cAAAADbAAAADwAAAGRycy9kb3ducmV2LnhtbERPTYvCMBC9C/sfwix4kTWtBynVKLKw&#10;IB4EtQePQzLbFptJN8nW+u/NQfD4eN/r7Wg7MZAPrWMF+TwDQaydablWUF1+vgoQISIb7ByTggcF&#10;2G4+JmssjbvziYZzrEUK4VCigibGvpQy6IYshrnriRP367zFmKCvpfF4T+G2k4ssW0qLLaeGBnv6&#10;bkjfzv9WQXuojtUw+4teF4f86vNwuXZaqennuFuBiDTGt/jl3hsFRVqfvqQfID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MHr9HAAAAA2wAAAA8AAAAAAAAAAAAAAAAA&#10;oQIAAGRycy9kb3ducmV2LnhtbFBLBQYAAAAABAAEAPkAAACOAwAAAAA=&#10;"/>
            <v:shape id="AutoShape 45" o:spid="_x0000_s1066" type="#_x0000_t32" style="position:absolute;left:28745;top:19464;width:9;height:104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fYZcUAAADbAAAADwAAAGRycy9kb3ducmV2LnhtbESPT2vCQBTE7wW/w/IKvTWbeCiaukop&#10;KMXiwT+Eentkn0lo9m3YXTX66V1B8DjMzG+Yyaw3rTiR841lBVmSgiAurW64UrDbzt9HIHxA1tha&#10;JgUX8jCbDl4mmGt75jWdNqESEcI+RwV1CF0upS9rMugT2xFH72CdwRClq6R2eI5w08phmn5Igw3H&#10;hRo7+q6p/N8cjYK/3/GxuBQrWhbZeLlHZ/x1u1Dq7bX/+gQRqA/P8KP9oxWMMrh/iT9AT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EfYZcUAAADbAAAADwAAAAAAAAAA&#10;AAAAAAChAgAAZHJzL2Rvd25yZXYueG1sUEsFBgAAAAAEAAQA+QAAAJMDAAAAAA==&#10;">
              <v:stroke endarrow="block"/>
            </v:shape>
            <v:shape id="AutoShape 46" o:spid="_x0000_s1067" type="#_x0000_t32" style="position:absolute;left:32417;top:23068;width:1538;height:9;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6+MMEAAADbAAAADwAAAGRycy9kb3ducmV2LnhtbESPQYvCMBSE7wv+h/AEb2uqoEg1igqC&#10;7EVWF9bjo3m2wealNNmm/nuzIHgcZuYbZrXpbS06ar1xrGAyzkAQF04bLhX8XA6fCxA+IGusHZOC&#10;B3nYrAcfK8y1i/xN3TmUIkHY56igCqHJpfRFRRb92DXEybu51mJIsi2lbjEmuK3lNMvm0qLhtFBh&#10;Q/uKivv5zyow8WS65riPu6/fq9eRzGPmjFKjYb9dggjUh3f41T5qBYsp/H9JP0Cu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7r4wwQAAANsAAAAPAAAAAAAAAAAAAAAA&#10;AKECAABkcnMvZG93bnJldi54bWxQSwUGAAAAAAQABAD5AAAAjwMAAAAA&#10;">
              <v:stroke endarrow="block"/>
            </v:shape>
            <v:shape id="Text Box 47" o:spid="_x0000_s1068" type="#_x0000_t202" style="position:absolute;left:9630;top:35827;width:10590;height:41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MshMQA&#10;AADbAAAADwAAAGRycy9kb3ducmV2LnhtbESPQWvCQBSE7wX/w/KE3urGCqKpq2hBLOJBo+35NfvM&#10;BrNvY3Zr0n/vCoUeh5n5hpktOluJGzW+dKxgOEhAEOdOl1woOB3XLxMQPiBrrByTgl/ysJj3nmaY&#10;atfygW5ZKESEsE9RgQmhTqX0uSGLfuBq4uidXWMxRNkUUjfYRrit5GuSjKXFkuOCwZreDeWX7Mcq&#10;OGbT7bYef+9b0+2uX5/5Sl42B6We+93yDUSgLvyH/9ofWsFkBI8v8Qf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TLITEAAAA2wAAAA8AAAAAAAAAAAAAAAAAmAIAAGRycy9k&#10;b3ducmV2LnhtbFBLBQYAAAAABAAEAPUAAACJAwAAAAA=&#10;">
              <v:stroke dashstyle="1 1" endcap="round"/>
              <v:textbox style="mso-next-textbox:#Text Box 47">
                <w:txbxContent>
                  <w:p w:rsidR="009D6AF2" w:rsidRPr="00743B8E" w:rsidRDefault="009D6AF2" w:rsidP="002252FE">
                    <w:pPr>
                      <w:ind w:left="-142" w:right="-126"/>
                      <w:jc w:val="center"/>
                      <w:rPr>
                        <w:i/>
                      </w:rPr>
                    </w:pPr>
                    <w:r>
                      <w:rPr>
                        <w:i/>
                      </w:rPr>
                      <w:t xml:space="preserve">Инфляция </w:t>
                    </w:r>
                  </w:p>
                </w:txbxContent>
              </v:textbox>
            </v:shape>
            <v:shape id="Text Box 48" o:spid="_x0000_s1069" type="#_x0000_t202" style="position:absolute;left:22455;top:35827;width:10591;height:41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q08MQA&#10;AADbAAAADwAAAGRycy9kb3ducmV2LnhtbESPQWvCQBSE7wX/w/KE3urGIqKpq2hBLOJBo+35NfvM&#10;BrNvY3Zr0n/vCoUeh5n5hpktOluJGzW+dKxgOEhAEOdOl1woOB3XLxMQPiBrrByTgl/ysJj3nmaY&#10;atfygW5ZKESEsE9RgQmhTqX0uSGLfuBq4uidXWMxRNkUUjfYRrit5GuSjKXFkuOCwZreDeWX7Mcq&#10;OGbT7bYef+9b0+2uX5/5Sl42B6We+93yDUSgLvyH/9ofWsFkBI8v8Qf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6tPDEAAAA2wAAAA8AAAAAAAAAAAAAAAAAmAIAAGRycy9k&#10;b3ducmV2LnhtbFBLBQYAAAAABAAEAPUAAACJAwAAAAA=&#10;">
              <v:stroke dashstyle="1 1" endcap="round"/>
              <v:textbox style="mso-next-textbox:#Text Box 48">
                <w:txbxContent>
                  <w:p w:rsidR="009D6AF2" w:rsidRPr="00743B8E" w:rsidRDefault="009D6AF2" w:rsidP="002252FE">
                    <w:pPr>
                      <w:ind w:left="-142" w:right="-126"/>
                      <w:jc w:val="center"/>
                      <w:rPr>
                        <w:i/>
                      </w:rPr>
                    </w:pPr>
                    <w:r>
                      <w:rPr>
                        <w:i/>
                      </w:rPr>
                      <w:t>Рост безраб</w:t>
                    </w:r>
                    <w:r>
                      <w:rPr>
                        <w:i/>
                      </w:rPr>
                      <w:t>о</w:t>
                    </w:r>
                    <w:r>
                      <w:rPr>
                        <w:i/>
                      </w:rPr>
                      <w:t>тицы</w:t>
                    </w:r>
                  </w:p>
                </w:txbxContent>
              </v:textbox>
            </v:shape>
            <v:shape id="Text Box 49" o:spid="_x0000_s1070" type="#_x0000_t202" style="position:absolute;left:11856;top:41947;width:18343;height:76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YRa8QA&#10;AADbAAAADwAAAGRycy9kb3ducmV2LnhtbESPQWvCQBSE7wX/w/KE3urGgqKpq2hBLOJBo+35NfvM&#10;BrNvY3Zr0n/vCoUeh5n5hpktOluJGzW+dKxgOEhAEOdOl1woOB3XLxMQPiBrrByTgl/ysJj3nmaY&#10;atfygW5ZKESEsE9RgQmhTqX0uSGLfuBq4uidXWMxRNkUUjfYRrit5GuSjKXFkuOCwZreDeWX7Mcq&#10;OGbT7bYef+9b0+2uX5/5Sl42B6We+93yDUSgLvyH/9ofWsFkBI8v8Qf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2EWvEAAAA2wAAAA8AAAAAAAAAAAAAAAAAmAIAAGRycy9k&#10;b3ducmV2LnhtbFBLBQYAAAAABAAEAPUAAACJAwAAAAA=&#10;">
              <v:stroke dashstyle="1 1" endcap="round"/>
              <v:textbox style="mso-next-textbox:#Text Box 49" inset=",.3mm,,.3mm">
                <w:txbxContent>
                  <w:p w:rsidR="009D6AF2" w:rsidRPr="00743B8E" w:rsidRDefault="009D6AF2" w:rsidP="002252FE">
                    <w:pPr>
                      <w:ind w:left="-142" w:right="-126"/>
                      <w:jc w:val="center"/>
                      <w:rPr>
                        <w:i/>
                      </w:rPr>
                    </w:pPr>
                    <w:r>
                      <w:rPr>
                        <w:i/>
                      </w:rPr>
                      <w:t>Снижение инвестиционной и покупательской акти</w:t>
                    </w:r>
                    <w:r>
                      <w:rPr>
                        <w:i/>
                      </w:rPr>
                      <w:t>в</w:t>
                    </w:r>
                    <w:r>
                      <w:rPr>
                        <w:i/>
                      </w:rPr>
                      <w:t>ности, падение объемов производства (стагнация)</w:t>
                    </w:r>
                  </w:p>
                </w:txbxContent>
              </v:textbox>
            </v:shape>
            <v:shape id="AutoShape 50" o:spid="_x0000_s1071" type="#_x0000_t32" style="position:absolute;left:17271;top:34314;width:8;height:151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VIu8QAAADbAAAADwAAAGRycy9kb3ducmV2LnhtbESPQWvCQBSE74L/YXmF3nSjUGmiqxTB&#10;UhQP1RLq7ZF9JsHs27C7auyv7wqCx2FmvmFmi8404kLO15YVjIYJCOLC6ppLBT/71eAdhA/IGhvL&#10;pOBGHhbzfm+GmbZX/qbLLpQiQthnqKAKoc2k9EVFBv3QtsTRO1pnMETpSqkdXiPcNHKcJBNpsOa4&#10;UGFLy4qK0+5sFPxu0nN+y7e0zkfp+oDO+L/9p1KvL93HFESgLjzDj/aXVpC+wf1L/AF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pUi7xAAAANsAAAAPAAAAAAAAAAAA&#10;AAAAAKECAABkcnMvZG93bnJldi54bWxQSwUGAAAAAAQABAD5AAAAkgMAAAAA&#10;">
              <v:stroke endarrow="block"/>
            </v:shape>
            <v:shape id="Text Box 51" o:spid="_x0000_s1072" type="#_x0000_t202" style="position:absolute;left:20432;top:36957;width:1751;height:21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d9oMUA&#10;AADcAAAADwAAAGRycy9kb3ducmV2LnhtbESPQWvCQBCF7wX/wzJCb3WjUCupqxRRsJ5sbEuPQ3aa&#10;hGZnw+5q0n/vHARvM7w3732zXA+uVRcKsfFsYDrJQBGX3jZcGfg87Z4WoGJCtth6JgP/FGG9Gj0s&#10;Mbe+5w+6FKlSEsIxRwN1Sl2udSxrchgnviMW7dcHh0nWUGkbsJdw1+pZls21w4alocaONjWVf8XZ&#10;GTi8TN/3kQp9/Imh756/d5tm+2XM43h4ewWVaEh38+16bwV/JrTyjEygV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B32gxQAAANwAAAAPAAAAAAAAAAAAAAAAAJgCAABkcnMv&#10;ZG93bnJldi54bWxQSwUGAAAAAAQABAD1AAAAigMAAAAA&#10;" stroked="f">
              <v:stroke dashstyle="1 1" endcap="round"/>
              <v:textbox style="mso-next-textbox:#Text Box 51">
                <w:txbxContent>
                  <w:p w:rsidR="009D6AF2" w:rsidRPr="00743B8E" w:rsidRDefault="009D6AF2" w:rsidP="002252FE">
                    <w:pPr>
                      <w:ind w:left="-142" w:right="-126"/>
                      <w:jc w:val="center"/>
                      <w:rPr>
                        <w:i/>
                      </w:rPr>
                    </w:pPr>
                    <w:r>
                      <w:rPr>
                        <w:i/>
                      </w:rPr>
                      <w:t>+</w:t>
                    </w:r>
                  </w:p>
                </w:txbxContent>
              </v:textbox>
            </v:shape>
            <v:shape id="AutoShape 52" o:spid="_x0000_s1073" type="#_x0000_t32" style="position:absolute;left:14636;top:40017;width:25;height:67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d3PsMAAADcAAAADwAAAGRycy9kb3ducmV2LnhtbERPTWsCMRC9C/6HMIIXqVkFpd0aZSsI&#10;WvCgbe/TzbgJbibbTdTtv28Kgrd5vM9ZrDpXiyu1wXpWMBlnIIhLry1XCj4/Nk/PIEJE1lh7JgW/&#10;FGC17PcWmGt/4wNdj7ESKYRDjgpMjE0uZSgNOQxj3xAn7uRbhzHBtpK6xVsKd7WcZtlcOrScGgw2&#10;tDZUno8Xp2C/m7wV38bu3g8/dj/bFPWlGn0pNRx0xSuISF18iO/urU7zpy/w/0y6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Dndz7DAAAA3AAAAA8AAAAAAAAAAAAA&#10;AAAAoQIAAGRycy9kb3ducmV2LnhtbFBLBQYAAAAABAAEAPkAAACRAwAAAAA=&#10;"/>
            <v:shape id="AutoShape 53" o:spid="_x0000_s1074" type="#_x0000_t32" style="position:absolute;left:26510;top:40017;width:8;height:67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RIfsYAAADcAAAADwAAAGRycy9kb3ducmV2LnhtbESPQU8CMRCF7yb+h2ZMvBjoopGYlUIW&#10;ExIx4QDIfdyO28btdNkWWP+9czDhNpP35r1vZoshtOpMffKRDUzGBSjiOlrPjYHP/Wr0AiplZItt&#10;ZDLwSwkW89ubGZY2XnhL511ulIRwKtGAy7krtU61o4BpHDti0b5jHzDL2jfa9niR8NDqx6KY6oCe&#10;pcFhR2+O6p/dKRjYrCfL6sv59cf26DfPq6o9NQ8HY+7vhuoVVKYhX83/1+9W8J8EX56RCf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QESH7GAAAA3AAAAA8AAAAAAAAA&#10;AAAAAAAAoQIAAGRycy9kb3ducmV2LnhtbFBLBQYAAAAABAAEAPkAAACUAwAAAAA=&#10;"/>
            <v:shape id="AutoShape 54" o:spid="_x0000_s1075" type="#_x0000_t32" style="position:absolute;left:14661;top:40689;width:11849;height: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jt5cQAAADcAAAADwAAAGRycy9kb3ducmV2LnhtbERPS2sCMRC+F/wPYQpeimZXaZHVKGtB&#10;0IIHH71PN+MmdDPZbqJu/31TKPQ2H99zFqveNeJGXbCeFeTjDARx5bXlWsH5tBnNQISIrLHxTAq+&#10;KcBqOXhYYKH9nQ90O8ZapBAOBSowMbaFlKEy5DCMfUucuIvvHMYEu1rqDu8p3DVykmUv0qHl1GCw&#10;pVdD1efx6hTsd/m6/DB293b4svvnTdlc66d3pYaPfTkHEamP/+I/91an+dMcfp9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SO3lxAAAANwAAAAPAAAAAAAAAAAA&#10;AAAAAKECAABkcnMvZG93bnJldi54bWxQSwUGAAAAAAQABAD5AAAAkgMAAAAA&#10;"/>
            <v:shape id="AutoShape 55" o:spid="_x0000_s1076" type="#_x0000_t32" style="position:absolute;left:20483;top:40697;width:26;height:125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3fxcMAAADcAAAADwAAAGRycy9kb3ducmV2LnhtbERPTWvCQBC9C/6HZYTedBMLoqmriGAp&#10;Sg9qCe1tyE6TYHY27K4m9td3C0Jv83ifs1z3phE3cr62rCCdJCCIC6trLhV8nHfjOQgfkDU2lknB&#10;nTysV8PBEjNtOz7S7RRKEUPYZ6igCqHNpPRFRQb9xLbEkfu2zmCI0JVSO+xiuGnkNElm0mDNsaHC&#10;lrYVFZfT1Sj4PCyu+T1/p32eLvZf6Iz/Ob8q9TTqNy8gAvXhX/xwv+k4/3kKf8/EC+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ZN38XDAAAA3AAAAA8AAAAAAAAAAAAA&#10;AAAAoQIAAGRycy9kb3ducmV2LnhtbFBLBQYAAAAABAAEAPkAAACRAwAAAAA=&#10;">
              <v:stroke endarrow="block"/>
            </v:shape>
            <v:shape id="AutoShape 56" o:spid="_x0000_s1077" type="#_x0000_t32" style="position:absolute;left:18911;top:31611;width:2924;height:25;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dWYsIAAADcAAAADwAAAGRycy9kb3ducmV2LnhtbERPTYvCMBC9L/gfwgheFk2rIFKNIgsL&#10;i4cFtQePQzK2xWZSk2zt/vvNguBtHu9zNrvBtqInHxrHCvJZBoJYO9NwpaA8f05XIEJENtg6JgW/&#10;FGC3Hb1tsDDuwUfqT7ESKYRDgQrqGLtCyqBrshhmriNO3NV5izFBX0nj8ZHCbSvnWbaUFhtODTV2&#10;9FGTvp1+rILmUH6X/fs9er065Befh/Ol1UpNxsN+DSLSEF/ip/vLpPmLBfw/ky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DdWYsIAAADcAAAADwAAAAAAAAAAAAAA&#10;AAChAgAAZHJzL2Rvd25yZXYueG1sUEsFBgAAAAAEAAQA+QAAAJADAAAAAA==&#10;"/>
            <v:shape id="AutoShape 57" o:spid="_x0000_s1078" type="#_x0000_t32" style="position:absolute;left:18911;top:31611;width:9;height:4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jiKsMAAADcAAAADwAAAGRycy9kb3ducmV2LnhtbERPS2sCMRC+C/0PYQreNOsDqVujlIIi&#10;ige1LO1t2Ex3l24mSxJ19dcbQehtPr7nzBatqcWZnK8sKxj0ExDEudUVFwq+jsveGwgfkDXWlknB&#10;lTws5i+dGabaXnhP50MoRAxhn6KCMoQmldLnJRn0fdsQR+7XOoMhQldI7fASw00th0kykQYrjg0l&#10;NvRZUv53OBkF39vpKbtmO9pkg+nmB53xt+NKqe5r+/EOIlAb/sVP91rH+aMxPJ6JF8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bo4irDAAAA3AAAAA8AAAAAAAAAAAAA&#10;AAAAoQIAAGRycy9kb3ducmV2LnhtbFBLBQYAAAAABAAEAPkAAACRAwAAAAA=&#10;">
              <v:stroke endarrow="block"/>
            </v:shape>
            <v:shape id="Text Box 58" o:spid="_x0000_s1079" type="#_x0000_t202" style="position:absolute;left:35417;top:30973;width:11738;height:91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nEScQA&#10;AADcAAAADwAAAGRycy9kb3ducmV2LnhtbESPQWvCQBCF7wX/wzIFL0U3GisSXUUKAW+hWu9Ddsym&#10;ZmdDdmuSf+8WCr3N8N775s3uMNhGPKjztWMFi3kCgrh0uuZKwdcln21A+ICssXFMCkbycNhPXnaY&#10;adfzJz3OoRIRwj5DBSaENpPSl4Ys+rlriaN2c53FENeukrrDPsJtI5dJspYWa44XDLb0Yai8n39s&#10;pKRv4+pyM/eqcNfNd+HzYkULpaavw3ELItAQ/s1/6ZOO9dN3+H0mTiD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5xEnEAAAA3AAAAA8AAAAAAAAAAAAAAAAAmAIAAGRycy9k&#10;b3ducmV2LnhtbFBLBQYAAAAABAAEAPUAAACJAwAAAAA=&#10;">
              <v:stroke dashstyle="longDash"/>
              <v:textbox style="mso-next-textbox:#Text Box 58" inset=",.3mm,,.3mm">
                <w:txbxContent>
                  <w:p w:rsidR="009D6AF2" w:rsidRPr="00743B8E" w:rsidRDefault="009D6AF2" w:rsidP="002252FE">
                    <w:pPr>
                      <w:ind w:left="-142" w:right="-126"/>
                      <w:jc w:val="center"/>
                      <w:rPr>
                        <w:i/>
                      </w:rPr>
                    </w:pPr>
                    <w:r>
                      <w:rPr>
                        <w:i/>
                      </w:rPr>
                      <w:t>Рост стоимости строительных материалов, деталей и ко</w:t>
                    </w:r>
                    <w:r>
                      <w:rPr>
                        <w:i/>
                      </w:rPr>
                      <w:t>н</w:t>
                    </w:r>
                    <w:r>
                      <w:rPr>
                        <w:i/>
                      </w:rPr>
                      <w:t>струкций</w:t>
                    </w:r>
                  </w:p>
                </w:txbxContent>
              </v:textbox>
            </v:shape>
            <v:shape id="Text Box 59" o:spid="_x0000_s1080" type="#_x0000_t202" style="position:absolute;left:35281;top:41488;width:22720;height:34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f/pcQA&#10;AADcAAAADwAAAGRycy9kb3ducmV2LnhtbESPQWvCQBCF7wX/wzIFL0U3GqkSXUUKAW+hWu9Ddsym&#10;ZmdDdmuSf+8WCr3N8N775s3uMNhGPKjztWMFi3kCgrh0uuZKwdcln21A+ICssXFMCkbycNhPXnaY&#10;adfzJz3OoRIRwj5DBSaENpPSl4Ys+rlriaN2c53FENeukrrDPsJtI5dJ8i4t1hwvGGzpw1B5P//Y&#10;SEnfxtXlZu5V4a6b78LnxYoWSk1fh+MWRKAh/Jv/0icd66dr+H0mTiD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n/6XEAAAA3AAAAA8AAAAAAAAAAAAAAAAAmAIAAGRycy9k&#10;b3ducmV2LnhtbFBLBQYAAAAABAAEAPUAAACJAwAAAAA=&#10;">
              <v:stroke dashstyle="longDash"/>
              <v:textbox style="mso-next-textbox:#Text Box 59" inset=".5mm,.3mm,.5mm,.3mm">
                <w:txbxContent>
                  <w:p w:rsidR="009D6AF2" w:rsidRPr="00743B8E" w:rsidRDefault="009D6AF2" w:rsidP="002252FE">
                    <w:pPr>
                      <w:ind w:left="-142" w:right="-126"/>
                      <w:jc w:val="center"/>
                      <w:rPr>
                        <w:i/>
                      </w:rPr>
                    </w:pPr>
                    <w:r>
                      <w:rPr>
                        <w:i/>
                      </w:rPr>
                      <w:t>Снижение объемов строительства</w:t>
                    </w:r>
                  </w:p>
                </w:txbxContent>
              </v:textbox>
            </v:shape>
            <v:shape id="Text Box 60" o:spid="_x0000_s1081" type="#_x0000_t202" style="position:absolute;left:47903;top:31007;width:9817;height:91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hr18IA&#10;AADcAAAADwAAAGRycy9kb3ducmV2LnhtbESPT4vCMBDF7wt+hzDCXhZNXUWkaxQRhL0V/92HZmy6&#10;NpPSZLV+e+cgeHvDvPnNe8t17xt1oy7WgQ1Mxhko4jLYmisDp+NutAAVE7LFJjAZeFCE9WrwscTc&#10;hjvv6XZIlRIIxxwNuJTaXOtYOvIYx6Ellt0ldB6TjF2lbYd3gftGf2fZXHusWT44bGnrqLwe/r1Q&#10;pl+P2fHirlURzou/Iu6KGU2M+Rz2mx9Qifr0Nr+uf63En0paKSMK9O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OGvXwgAAANwAAAAPAAAAAAAAAAAAAAAAAJgCAABkcnMvZG93&#10;bnJldi54bWxQSwUGAAAAAAQABAD1AAAAhwMAAAAA&#10;">
              <v:stroke dashstyle="longDash"/>
              <v:textbox style="mso-next-textbox:#Text Box 60" inset=".5mm,.3mm,.5mm,.3mm">
                <w:txbxContent>
                  <w:p w:rsidR="009D6AF2" w:rsidRPr="00743B8E" w:rsidRDefault="009D6AF2" w:rsidP="002252FE">
                    <w:pPr>
                      <w:ind w:left="-142" w:right="-126"/>
                      <w:jc w:val="center"/>
                      <w:rPr>
                        <w:i/>
                      </w:rPr>
                    </w:pPr>
                    <w:r>
                      <w:rPr>
                        <w:i/>
                      </w:rPr>
                      <w:t>Рост цен на услуги подря</w:t>
                    </w:r>
                    <w:r>
                      <w:rPr>
                        <w:i/>
                      </w:rPr>
                      <w:t>д</w:t>
                    </w:r>
                    <w:r>
                      <w:rPr>
                        <w:i/>
                      </w:rPr>
                      <w:t>ных строител</w:t>
                    </w:r>
                    <w:r>
                      <w:rPr>
                        <w:i/>
                      </w:rPr>
                      <w:t>ь</w:t>
                    </w:r>
                    <w:r>
                      <w:rPr>
                        <w:i/>
                      </w:rPr>
                      <w:t>ных организаций</w:t>
                    </w:r>
                  </w:p>
                </w:txbxContent>
              </v:textbox>
            </v:shape>
            <v:shape id="Text Box 61" o:spid="_x0000_s1082" type="#_x0000_t202" style="position:absolute;left:35281;top:46222;width:22711;height:44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TOTMQA&#10;AADcAAAADwAAAGRycy9kb3ducmV2LnhtbESPQWsCMRCF7wX/Q5iCl6LZVSm6GkUKgrelWu/DZky2&#10;bibLJl3Xf28Khd5meO9982azG1wjeupC7VlBPs1AEFde12wUfJ0PkyWIEJE1Np5JwYMC7Lajlw0W&#10;2t/5k/pTNCJBOBSowMbYFlKGypLDMPUtcdKuvnMY09oZqTu8J7hr5CzL3qXDmtMFiy19WKpupx+X&#10;KPO3x+J8tTdT+svyuwyHckG5UuPXYb8GEWmI/+a/9FGn+vMV/D6TJpDb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0zkzEAAAA3AAAAA8AAAAAAAAAAAAAAAAAmAIAAGRycy9k&#10;b3ducmV2LnhtbFBLBQYAAAAABAAEAPUAAACJAwAAAAA=&#10;">
              <v:stroke dashstyle="longDash"/>
              <v:textbox style="mso-next-textbox:#Text Box 61">
                <w:txbxContent>
                  <w:p w:rsidR="009D6AF2" w:rsidRPr="00743B8E" w:rsidRDefault="009D6AF2" w:rsidP="002252FE">
                    <w:pPr>
                      <w:ind w:left="-142" w:right="-126"/>
                      <w:jc w:val="center"/>
                      <w:rPr>
                        <w:i/>
                      </w:rPr>
                    </w:pPr>
                    <w:r>
                      <w:rPr>
                        <w:i/>
                      </w:rPr>
                      <w:t>Снижение рентабельности пр</w:t>
                    </w:r>
                    <w:r>
                      <w:rPr>
                        <w:i/>
                      </w:rPr>
                      <w:t>о</w:t>
                    </w:r>
                    <w:r>
                      <w:rPr>
                        <w:i/>
                      </w:rPr>
                      <w:t>дукции и активов (рис.2)</w:t>
                    </w:r>
                  </w:p>
                </w:txbxContent>
              </v:textbox>
            </v:shape>
            <v:shape id="Text Box 62" o:spid="_x0000_s1083" type="#_x0000_t202" style="position:absolute;left:35273;top:51909;width:22719;height:42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gUrMMA&#10;AADcAAAADwAAAGRycy9kb3ducmV2LnhtbESPT2vCQBDF70K/wzJCL6IbaygSXaUUhN6Cf3ofsmM2&#10;mp0N2a3Gb985CN7eMG9+8956O/hW3aiPTWAD81kGirgKtuHawOm4my5BxYRssQ1MBh4UYbt5G62x&#10;sOHOe7odUq0EwrFAAy6lrtA6Vo48xlnoiGV3Dr3HJGNfa9vjXeC+1R9Z9qk9NiwfHHb07ai6Hv68&#10;UBaTR348u2tdht/lpYy7Mqe5Me/j4WsFKtGQXubn9Y+V+LnElzKiQG/+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EgUrMMAAADcAAAADwAAAAAAAAAAAAAAAACYAgAAZHJzL2Rv&#10;d25yZXYueG1sUEsFBgAAAAAEAAQA9QAAAIgDAAAAAA==&#10;">
              <v:stroke dashstyle="longDash"/>
              <v:textbox style="mso-next-textbox:#Text Box 62">
                <w:txbxContent>
                  <w:p w:rsidR="009D6AF2" w:rsidRPr="00743B8E" w:rsidRDefault="009D6AF2" w:rsidP="002252FE">
                    <w:pPr>
                      <w:ind w:left="-142" w:right="-126"/>
                      <w:jc w:val="center"/>
                      <w:rPr>
                        <w:i/>
                      </w:rPr>
                    </w:pPr>
                    <w:r>
                      <w:rPr>
                        <w:i/>
                      </w:rPr>
                      <w:t>Снижение деловой активности строительных организаций</w:t>
                    </w:r>
                  </w:p>
                </w:txbxContent>
              </v:textbox>
            </v:shape>
            <v:shape id="AutoShape 63" o:spid="_x0000_s1084" type="#_x0000_t32" style="position:absolute;left:40619;top:29919;width:25;height:107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kyz8QAAADcAAAADwAAAGRycy9kb3ducmV2LnhtbERPTWvCQBC9F/wPywje6iZFpKauQYSK&#10;KD1UJdjbkJ0modnZsLvG2F/fLRR6m8f7nGU+mFb05HxjWUE6TUAQl1Y3XCk4n14fn0H4gKyxtUwK&#10;7uQhX40elphpe+N36o+hEjGEfYYK6hC6TEpf1mTQT21HHLlP6wyGCF0ltcNbDDetfEqSuTTYcGyo&#10;saNNTeXX8WoUXA6La3Ev3mhfpIv9Bzrjv09bpSbjYf0CItAQ/sV/7p2O82cp/D4TL5C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mTLPxAAAANwAAAAPAAAAAAAAAAAA&#10;AAAAAKECAABkcnMvZG93bnJldi54bWxQSwUGAAAAAAQABAD5AAAAkgMAAAAA&#10;">
              <v:stroke endarrow="block"/>
            </v:shape>
            <v:shape id="AutoShape 64" o:spid="_x0000_s1085" type="#_x0000_t32" style="position:absolute;left:32417;top:29919;width:16685;height: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5wA78MAAADcAAAADwAAAGRycy9kb3ducmV2LnhtbERPTWsCMRC9C/6HMIIXqVlFS9kaZSsI&#10;WvCgbe/TzbgJbibbTdTtv28Kgrd5vM9ZrDpXiyu1wXpWMBlnIIhLry1XCj4/Nk8vIEJE1lh7JgW/&#10;FGC17PcWmGt/4wNdj7ESKYRDjgpMjE0uZSgNOQxj3xAn7uRbhzHBtpK6xVsKd7WcZtmzdGg5NRhs&#10;aG2oPB8vTsF+N3krvo3dvR9+7H6+KepLNfpSajjoilcQkbr4EN/dW53mz6bw/0y6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OcAO/DAAAA3AAAAA8AAAAAAAAAAAAA&#10;AAAAoQIAAGRycy9kb3ducmV2LnhtbFBLBQYAAAAABAAEAPkAAACRAwAAAAA=&#10;"/>
            <v:shape id="AutoShape 65" o:spid="_x0000_s1086" type="#_x0000_t32" style="position:absolute;left:49102;top:29928;width:25;height:107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cJI8MAAADcAAAADwAAAGRycy9kb3ducmV2LnhtbERPS2sCMRC+C/0PYQreNOsDqVujlIIi&#10;ige1LO1t2Ex3l24mSxJ19dcbQehtPr7nzBatqcWZnK8sKxj0ExDEudUVFwq+jsveGwgfkDXWlknB&#10;lTws5i+dGabaXnhP50MoRAxhn6KCMoQmldLnJRn0fdsQR+7XOoMhQldI7fASw00th0kykQYrjg0l&#10;NvRZUv53OBkF39vpKbtmO9pkg+nmB53xt+NKqe5r+/EOIlAb/sVP91rH+eMRPJ6JF8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EHCSPDAAAA3AAAAA8AAAAAAAAAAAAA&#10;AAAAoQIAAGRycy9kb3ducmV2LnhtbFBLBQYAAAAABAAEAPkAAACRAwAAAAA=&#10;">
              <v:stroke endarrow="block"/>
            </v:shape>
            <v:shape id="AutoShape 66" o:spid="_x0000_s1087" type="#_x0000_t32" style="position:absolute;left:39378;top:28075;width:9;height:293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6RV8MAAADcAAAADwAAAGRycy9kb3ducmV2LnhtbERPTWvCQBC9C/6HZYTedJMioqmriGAp&#10;Sg9qCe1tyE6TYHY27K4m9td3C0Jv83ifs1z3phE3cr62rCCdJCCIC6trLhV8nHfjOQgfkDU2lknB&#10;nTysV8PBEjNtOz7S7RRKEUPYZ6igCqHNpPRFRQb9xLbEkfu2zmCI0JVSO+xiuGnkc5LMpMGaY0OF&#10;LW0rKi6nq1HweVhc83v+Tvs8Xey/0Bn/c35V6mnUb15ABOrDv/jhftNx/nQKf8/EC+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7ukVfDAAAA3AAAAA8AAAAAAAAAAAAA&#10;AAAAoQIAAGRycy9kb3ducmV2LnhtbFBLBQYAAAAABAAEAPkAAACRAwAAAAA=&#10;">
              <v:stroke endarrow="block"/>
            </v:shape>
            <v:shape id="AutoShape 67" o:spid="_x0000_s1088" type="#_x0000_t32" style="position:absolute;left:41112;top:28075;width:8;height:100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WYm8MAAADcAAAADwAAAGRycy9kb3ducmV2LnhtbERPTWsCMRC9F/wPYYReSs0qtZStUVZB&#10;qIIHt+19uhk3wc1k3UTd/ntTKHibx/uc2aJ3jbhQF6xnBeNRBoK48tpyreDrc/38BiJEZI2NZ1Lw&#10;SwEW88HDDHPtr7ynSxlrkUI45KjAxNjmUobKkMMw8i1x4g6+cxgT7GqpO7ymcNfISZa9SoeWU4PB&#10;llaGqmN5dgp2m/Gy+DF2s92f7G66Lppz/fSt1OOwL95BROrjXfzv/tBp/ssU/p5JF8j5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x1mJvDAAAA3AAAAA8AAAAAAAAAAAAA&#10;AAAAoQIAAGRycy9kb3ducmV2LnhtbFBLBQYAAAAABAAEAPkAAACRAwAAAAA=&#10;"/>
            <v:shape id="AutoShape 68" o:spid="_x0000_s1089" type="#_x0000_t32" style="position:absolute;left:41137;top:29078;width:11849;height:1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cG7MMAAADcAAAADwAAAGRycy9kb3ducmV2LnhtbERPTWsCMRC9C/6HMIIXqVnFStkaZSsI&#10;KnjQtvfpZroJ3Uy2m6jrvzcFobd5vM9ZrDpXiwu1wXpWMBlnIIhLry1XCj7eN08vIEJE1lh7JgU3&#10;CrBa9nsLzLW/8pEup1iJFMIhRwUmxiaXMpSGHIaxb4gT9+1bhzHBtpK6xWsKd7WcZtlcOrScGgw2&#10;tDZU/pzOTsFhN3krvozd7Y+/9vC8KepzNfpUajjoilcQkbr4L364tzrNn83h75l0gV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ynBuzDAAAA3AAAAA8AAAAAAAAAAAAA&#10;AAAAoQIAAGRycy9kb3ducmV2LnhtbFBLBQYAAAAABAAEAPkAAACRAwAAAAA=&#10;"/>
            <v:shape id="AutoShape 69" o:spid="_x0000_s1090" type="#_x0000_t32" style="position:absolute;left:52986;top:29095;width:8;height:1929;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EY8EAAADcAAAADwAAAGRycy9kb3ducmV2LnhtbERPTWsCMRC9C/6HMEJvmrVYla1RVBCk&#10;F1EL9ThsprvBzWTZpJv13zdCobd5vM9ZbXpbi45abxwrmE4yEMSF04ZLBZ/Xw3gJwgdkjbVjUvAg&#10;D5v1cLDCXLvIZ+ouoRQphH2OCqoQmlxKX1Rk0U9cQ5y4b9daDAm2pdQtxhRua/maZXNp0XBqqLCh&#10;fUXF/fJjFZh4Ml1z3Mfdx9fN60jm8eaMUi+jfvsOIlAf/sV/7qNO82cLeD6TLpDr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URjwQAAANwAAAAPAAAAAAAAAAAAAAAA&#10;AKECAABkcnMvZG93bnJldi54bWxQSwUGAAAAAAQABAD5AAAAjwMAAAAA&#10;">
              <v:stroke endarrow="block"/>
            </v:shape>
            <v:shape id="AutoShape 70" o:spid="_x0000_s1091" type="#_x0000_t32" style="position:absolute;left:41146;top:40170;width:17;height:131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ObUsYAAADcAAAADwAAAGRycy9kb3ducmV2LnhtbESPQWvCQBCF70L/wzIFb7qxSKnRVUqh&#10;pVg8VCXobchOk9DsbNhdNfbXdw6Ctxnem/e+Wax616ozhdh4NjAZZ6CIS28brgzsd++jF1AxIVts&#10;PZOBK0VYLR8GC8ytv/A3nbepUhLCMUcDdUpdrnUsa3IYx74jFu3HB4dJ1lBpG/Ai4a7VT1n2rB02&#10;LA01dvRWU/m7PTkDh6/ZqbgWG1oXk9n6iMHFv92HMcPH/nUOKlGf7ubb9acV/KnQyjMygV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jm1LGAAAA3AAAAA8AAAAAAAAA&#10;AAAAAAAAoQIAAGRycy9kb3ducmV2LnhtbFBLBQYAAAAABAAEAPkAAACUAwAAAAA=&#10;">
              <v:stroke endarrow="block"/>
            </v:shape>
            <v:shape id="AutoShape 71" o:spid="_x0000_s1092" type="#_x0000_t32" style="position:absolute;left:52935;top:40162;width:17;height:132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8+ycQAAADcAAAADwAAAGRycy9kb3ducmV2LnhtbERPS2vCQBC+F/oflhG81Y1FikldgxQq&#10;YunBB8Hehuw0Cc3Oht01Rn+9Wyj0Nh/fcxb5YFrRk/ONZQXTSQKCuLS64UrB8fD+NAfhA7LG1jIp&#10;uJKHfPn4sMBM2wvvqN+HSsQQ9hkqqEPoMil9WZNBP7EdceS+rTMYInSV1A4vMdy08jlJXqTBhmND&#10;jR291VT+7M9GwekjPRfX4pO2xTTdfqEz/nZYKzUeDatXEIGG8C/+c290nD9L4feZeIF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7z7JxAAAANwAAAAPAAAAAAAAAAAA&#10;AAAAAKECAABkcnMvZG93bnJldi54bWxQSwUGAAAAAAQABAD5AAAAkgMAAAAA&#10;">
              <v:stroke endarrow="block"/>
            </v:shape>
            <v:shape id="AutoShape 72" o:spid="_x0000_s1093" type="#_x0000_t32" style="position:absolute;left:46858;top:44905;width:17;height:131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wBicYAAADcAAAADwAAAGRycy9kb3ducmV2LnhtbESPQWvCQBCF70L/wzIFb7qxYKnRVUqh&#10;pVg8VCXobchOk9DsbNhdNfbXdw6Ctxnem/e+Wax616ozhdh4NjAZZ6CIS28brgzsd++jF1AxIVts&#10;PZOBK0VYLR8GC8ytv/A3nbepUhLCMUcDdUpdrnUsa3IYx74jFu3HB4dJ1lBpG/Ai4a7VT1n2rB02&#10;LA01dvRWU/m7PTkDh6/ZqbgWG1oXk9n6iMHFv92HMcPH/nUOKlGf7ubb9acV/KngyzMygV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QMAYnGAAAA3AAAAA8AAAAAAAAA&#10;AAAAAAAAoQIAAGRycy9kb3ducmV2LnhtbFBLBQYAAAAABAAEAPkAAACUAwAAAAA=&#10;">
              <v:stroke endarrow="block"/>
            </v:shape>
            <v:shape id="AutoShape 73" o:spid="_x0000_s1094" type="#_x0000_t32" style="position:absolute;left:46875;top:50668;width:25;height:124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CkEsQAAADcAAAADwAAAGRycy9kb3ducmV2LnhtbERPTWvCQBC9F/wPywje6iYFpaauQYSK&#10;KD1UJdjbkJ0modnZsLvG2F/fLRR6m8f7nGU+mFb05HxjWUE6TUAQl1Y3XCk4n14fn0H4gKyxtUwK&#10;7uQhX40elphpe+N36o+hEjGEfYYK6hC6TEpf1mTQT21HHLlP6wyGCF0ltcNbDDetfEqSuTTYcGyo&#10;saNNTeXX8WoUXA6La3Ev3mhfpIv9Bzrjv09bpSbjYf0CItAQ/sV/7p2O82cp/D4TL5C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QKQSxAAAANwAAAAPAAAAAAAAAAAA&#10;AAAAAKECAABkcnMvZG93bnJldi54bWxQSwUGAAAAAAQABAD5AAAAkgMAAAAA&#10;">
              <v:stroke endarrow="block"/>
            </v:shape>
            <v:shape id="AutoShape 74" o:spid="_x0000_s1095" type="#_x0000_t32" style="position:absolute;left:30309;top:43511;width:5108;height: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I6ZcMAAADcAAAADwAAAGRycy9kb3ducmV2LnhtbERPTWvCQBC9C/6HZYTedBOhoqmriGAp&#10;Sg9qCe1tyE6TYHY27K4m9td3C0Jv83ifs1z3phE3cr62rCCdJCCIC6trLhV8nHfjOQgfkDU2lknB&#10;nTysV8PBEjNtOz7S7RRKEUPYZ6igCqHNpPRFRQb9xLbEkfu2zmCI0JVSO+xiuGnkNElm0mDNsaHC&#10;lrYVFZfT1Sj4PCyu+T1/p32eLvZf6Iz/Ob8q9TTqNy8gAvXhX/xwv+k4/3kKf8/EC+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uSOmXDAAAA3AAAAA8AAAAAAAAAAAAA&#10;AAAAoQIAAGRycy9kb3ducmV2LnhtbFBLBQYAAAAABAAEAPkAAACRAwAAAAA=&#10;">
              <v:stroke endarrow="block"/>
            </v:shape>
            <v:shape id="Text Box 75" o:spid="_x0000_s1096" type="#_x0000_t202" style="position:absolute;left:6145;top:57264;width:4046;height:27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8l6cQA&#10;AADcAAAADwAAAGRycy9kb3ducmV2LnhtbERPS2vCQBC+C/6HZQq96aaVShtdxQrSIj1ofJyn2Wk2&#10;mJ2N2a1J/70rFLzNx/ec6byzlbhQ40vHCp6GCQji3OmSCwX73WrwCsIHZI2VY1LwRx7ms35viql2&#10;LW/pkoVCxBD2KSowIdSplD43ZNEPXU0cuR/XWAwRNoXUDbYx3FbyOUnG0mLJscFgTUtD+Sn7tQp2&#10;2dt6XY+/N63pvs7HQ/4uTx9bpR4fusUERKAu3MX/7k8d57+M4PZMvEDO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vJenEAAAA3AAAAA8AAAAAAAAAAAAAAAAAmAIAAGRycy9k&#10;b3ducmV2LnhtbFBLBQYAAAAABAAEAPUAAACJAwAAAAA=&#10;">
              <v:stroke dashstyle="1 1" endcap="round"/>
              <v:textbox style="mso-next-textbox:#Text Box 75">
                <w:txbxContent>
                  <w:p w:rsidR="009D6AF2" w:rsidRPr="008A1119" w:rsidRDefault="009D6AF2" w:rsidP="002252FE"/>
                </w:txbxContent>
              </v:textbox>
            </v:shape>
            <v:shape id="Text Box 76" o:spid="_x0000_s1097" type="#_x0000_t202" style="position:absolute;left:6145;top:60647;width:4037;height:28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qEcsMA&#10;AADcAAAADwAAAGRycy9kb3ducmV2LnhtbESPQYvCMBCF74L/IYzgRTR1tytSjbIsCN6K1r0PzdhU&#10;m0lpslr//UYQvM3w3vvmzXrb20bcqPO1YwXzWQKCuHS65krBqdhNlyB8QNbYOCYFD/Kw3QwHa8y0&#10;u/OBbsdQiQhhn6ECE0KbSelLQxb9zLXEUTu7zmKIa1dJ3eE9wm0jP5JkIS3WHC8YbOnHUHk9/tlI&#10;+Zw80uJsrlXufpeX3O/ylOZKjUf99wpEoD68za/0Xsf6Xyk8n4kT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qEcsMAAADcAAAADwAAAAAAAAAAAAAAAACYAgAAZHJzL2Rv&#10;d25yZXYueG1sUEsFBgAAAAAEAAQA9QAAAIgDAAAAAA==&#10;">
              <v:stroke dashstyle="longDash"/>
              <v:textbox style="mso-next-textbox:#Text Box 76">
                <w:txbxContent>
                  <w:p w:rsidR="009D6AF2" w:rsidRPr="008A1119" w:rsidRDefault="009D6AF2" w:rsidP="002252FE"/>
                </w:txbxContent>
              </v:textbox>
            </v:shape>
            <v:shape id="Text Box 77" o:spid="_x0000_s1098" type="#_x0000_t202" style="position:absolute;left:12995;top:57264;width:41971;height:27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ChQ8IA&#10;AADcAAAADwAAAGRycy9kb3ducmV2LnhtbERPTWvCQBC9C/6HZQRvulFILamriCjYnjTV0uOQnSbB&#10;7GzYXU36791Cwds83ucs171pxJ2cry0rmE0TEMSF1TWXCs6f+8krCB+QNTaWScEveVivhoMlZtp2&#10;fKJ7HkoRQ9hnqKAKoc2k9EVFBv3UtsSR+7HOYIjQlVI77GK4aeQ8SV6kwZpjQ4UtbSsqrvnNKPhY&#10;zN4PnnJ5/Paua9Ov/bbeXZQaj/rNG4hAfXiK/90HHeenKfw9Ey+Q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AKFDwgAAANwAAAAPAAAAAAAAAAAAAAAAAJgCAABkcnMvZG93&#10;bnJldi54bWxQSwUGAAAAAAQABAD1AAAAhwMAAAAA&#10;" stroked="f">
              <v:stroke dashstyle="1 1" endcap="round"/>
              <v:textbox style="mso-next-textbox:#Text Box 77">
                <w:txbxContent>
                  <w:p w:rsidR="009D6AF2" w:rsidRPr="00743B8E" w:rsidRDefault="009D6AF2" w:rsidP="002252FE">
                    <w:pPr>
                      <w:ind w:left="-142" w:right="-126"/>
                      <w:rPr>
                        <w:i/>
                      </w:rPr>
                    </w:pPr>
                    <w:r>
                      <w:rPr>
                        <w:i/>
                      </w:rPr>
                      <w:t>Отрицательные последствия кризиса для российской эконом</w:t>
                    </w:r>
                    <w:r>
                      <w:rPr>
                        <w:i/>
                      </w:rPr>
                      <w:t>и</w:t>
                    </w:r>
                    <w:r>
                      <w:rPr>
                        <w:i/>
                      </w:rPr>
                      <w:t>ки</w:t>
                    </w:r>
                  </w:p>
                </w:txbxContent>
              </v:textbox>
            </v:shape>
            <v:shape id="Text Box 78" o:spid="_x0000_s1099" type="#_x0000_t202" style="position:absolute;left:12995;top:60647;width:41971;height:41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I/NMIA&#10;AADcAAAADwAAAGRycy9kb3ducmV2LnhtbERPTWvCQBC9C/0PyxR6M5sU1BJdQ5EK1lONbfE4ZKdJ&#10;aHY27G5N/PddQfA2j/c5q2I0nTiT861lBVmSgiCurG65VvB53E5fQPiArLGzTAou5KFYP0xWmGs7&#10;8IHOZahFDGGfo4ImhD6X0lcNGfSJ7Ykj92OdwRChq6V2OMRw08nnNJ1Lgy3HhgZ72jRU/ZZ/RsF+&#10;kb3vPJXy4+Td0M++t5v27Uupp8fxdQki0Bju4pt7p+P82Ryuz8QL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0j80wgAAANwAAAAPAAAAAAAAAAAAAAAAAJgCAABkcnMvZG93&#10;bnJldi54bWxQSwUGAAAAAAQABAD1AAAAhwMAAAAA&#10;" stroked="f">
              <v:stroke dashstyle="1 1" endcap="round"/>
              <v:textbox style="mso-next-textbox:#Text Box 78">
                <w:txbxContent>
                  <w:p w:rsidR="009D6AF2" w:rsidRPr="00743B8E" w:rsidRDefault="009D6AF2" w:rsidP="002252FE">
                    <w:pPr>
                      <w:ind w:left="-142" w:right="-126"/>
                      <w:rPr>
                        <w:i/>
                      </w:rPr>
                    </w:pPr>
                    <w:r>
                      <w:rPr>
                        <w:i/>
                      </w:rPr>
                      <w:t>Отрицательные последствия кризиса для  инвестиционно-строительного комплекса</w:t>
                    </w:r>
                  </w:p>
                </w:txbxContent>
              </v:textbox>
            </v:shape>
            <v:shape id="AutoShape 79" o:spid="_x0000_s1100" type="#_x0000_t32" style="position:absolute;left:11142;top:58624;width:1139;height: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I1qsMAAADcAAAADwAAAGRycy9kb3ducmV2LnhtbERPTWsCMRC9C/6HMIIXqVkF27I1ylYQ&#10;VPCgbe/TzXQTuplsN1HXf2+Egrd5vM+ZLztXizO1wXpWMBlnIIhLry1XCj4/1k+vIEJE1lh7JgVX&#10;CrBc9HtzzLW/8IHOx1iJFMIhRwUmxiaXMpSGHIaxb4gT9+NbhzHBtpK6xUsKd7WcZtmzdGg5NRhs&#10;aGWo/D2enIL9dvJefBu73R3+7H62LupTNfpSajjoijcQkbr4EP+7NzrNn73A/Zl0gV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YyNarDAAAA3AAAAA8AAAAAAAAAAAAA&#10;AAAAoQIAAGRycy9kb3ducmV2LnhtbFBLBQYAAAAABAAEAPkAAACRAwAAAAA=&#10;"/>
            <v:shape id="AutoShape 80" o:spid="_x0000_s1101" type="#_x0000_t32" style="position:absolute;left:11295;top:62083;width:1139;height: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2h2MYAAADcAAAADwAAAGRycy9kb3ducmV2LnhtbESPQWsCMRCF7wX/Qxihl1KzFixlNcpa&#10;EGrBg9rex810E7qZrJuo23/fORR6m+G9ee+bxWoIrbpSn3xkA9NJAYq4jtZzY+DjuHl8AZUyssU2&#10;Mhn4oQSr5ehugaWNN97T9ZAbJSGcSjTgcu5KrVPtKGCaxI5YtK/YB8yy9o22Pd4kPLT6qSiedUDP&#10;0uCwo1dH9ffhEgzsttN1dXJ++74/+91sU7WX5uHTmPvxUM1BZRryv/nv+s0K/kxo5RmZQC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etodjGAAAA3AAAAA8AAAAAAAAA&#10;AAAAAAAAoQIAAGRycy9kb3ducmV2LnhtbFBLBQYAAAAABAAEAPkAAACUAwAAAAA=&#10;"/>
            <w10:wrap type="none"/>
            <w10:anchorlock/>
          </v:group>
        </w:pict>
      </w:r>
    </w:p>
    <w:p w:rsidR="0011295C" w:rsidRPr="00731EF8" w:rsidRDefault="0011295C" w:rsidP="002252FE">
      <w:pPr>
        <w:ind w:right="-126" w:firstLine="709"/>
        <w:jc w:val="center"/>
        <w:rPr>
          <w:rFonts w:eastAsia="Calibri"/>
          <w:bCs/>
          <w:color w:val="252525"/>
          <w:sz w:val="20"/>
          <w:szCs w:val="20"/>
          <w:lang w:eastAsia="en-US"/>
        </w:rPr>
      </w:pPr>
    </w:p>
    <w:p w:rsidR="002252FE" w:rsidRPr="005C19B1" w:rsidRDefault="002252FE" w:rsidP="00731EF8">
      <w:pPr>
        <w:widowControl w:val="0"/>
        <w:ind w:right="-126"/>
        <w:jc w:val="center"/>
        <w:rPr>
          <w:rFonts w:eastAsia="Calibri"/>
          <w:sz w:val="28"/>
          <w:szCs w:val="28"/>
          <w:lang w:eastAsia="en-US"/>
        </w:rPr>
      </w:pPr>
      <w:r w:rsidRPr="005C19B1">
        <w:rPr>
          <w:rFonts w:eastAsia="Calibri"/>
          <w:bCs/>
          <w:color w:val="252525"/>
          <w:sz w:val="28"/>
          <w:szCs w:val="28"/>
          <w:lang w:eastAsia="en-US"/>
        </w:rPr>
        <w:t xml:space="preserve">Рис. 1 – </w:t>
      </w:r>
      <w:r w:rsidRPr="005C19B1">
        <w:rPr>
          <w:rFonts w:eastAsia="Calibri"/>
          <w:sz w:val="28"/>
          <w:szCs w:val="28"/>
          <w:lang w:eastAsia="en-US"/>
        </w:rPr>
        <w:t>Отрицательные пос</w:t>
      </w:r>
      <w:r w:rsidR="006D237F">
        <w:rPr>
          <w:rFonts w:eastAsia="Calibri"/>
          <w:sz w:val="28"/>
          <w:szCs w:val="28"/>
          <w:lang w:eastAsia="en-US"/>
        </w:rPr>
        <w:t>ледствия экономического кризиса</w:t>
      </w:r>
      <w:r w:rsidR="006D237F">
        <w:rPr>
          <w:rFonts w:eastAsia="Calibri"/>
          <w:sz w:val="28"/>
          <w:szCs w:val="28"/>
          <w:lang w:eastAsia="en-US"/>
        </w:rPr>
        <w:br/>
      </w:r>
      <w:r w:rsidRPr="005C19B1">
        <w:rPr>
          <w:rFonts w:eastAsia="Calibri"/>
          <w:sz w:val="28"/>
          <w:szCs w:val="28"/>
          <w:lang w:eastAsia="en-US"/>
        </w:rPr>
        <w:t>для российской экономики и инвестиционно-строительного комплекса</w:t>
      </w:r>
    </w:p>
    <w:p w:rsidR="006D237F" w:rsidRDefault="006D237F" w:rsidP="00731EF8">
      <w:pPr>
        <w:widowControl w:val="0"/>
        <w:ind w:firstLine="709"/>
        <w:jc w:val="both"/>
        <w:rPr>
          <w:rFonts w:eastAsia="Calibri"/>
          <w:sz w:val="28"/>
          <w:szCs w:val="28"/>
          <w:lang w:eastAsia="en-US"/>
        </w:rPr>
      </w:pPr>
    </w:p>
    <w:p w:rsidR="00731EF8" w:rsidRDefault="00731EF8" w:rsidP="00731EF8">
      <w:pPr>
        <w:widowControl w:val="0"/>
        <w:ind w:firstLine="709"/>
        <w:jc w:val="both"/>
        <w:rPr>
          <w:color w:val="000000"/>
          <w:sz w:val="28"/>
          <w:szCs w:val="28"/>
        </w:rPr>
      </w:pPr>
      <w:r w:rsidRPr="005C19B1">
        <w:rPr>
          <w:color w:val="000000"/>
          <w:sz w:val="28"/>
          <w:szCs w:val="28"/>
        </w:rPr>
        <w:t>Из-за стагнационного развития производства и падающих темпов экон</w:t>
      </w:r>
      <w:r w:rsidRPr="005C19B1">
        <w:rPr>
          <w:color w:val="000000"/>
          <w:sz w:val="28"/>
          <w:szCs w:val="28"/>
        </w:rPr>
        <w:t>о</w:t>
      </w:r>
      <w:r w:rsidRPr="005C19B1">
        <w:rPr>
          <w:color w:val="000000"/>
          <w:sz w:val="28"/>
          <w:szCs w:val="28"/>
        </w:rPr>
        <w:t>мического роста в строительной отрасли, многие участники инвестиционно-строительного процесса в целях минимизации своих издержек приостановили расширение объемов производства.</w:t>
      </w:r>
    </w:p>
    <w:p w:rsidR="00731EF8" w:rsidRPr="005C19B1" w:rsidRDefault="00731EF8" w:rsidP="00731EF8">
      <w:pPr>
        <w:ind w:firstLine="709"/>
        <w:jc w:val="both"/>
        <w:rPr>
          <w:color w:val="000000"/>
          <w:sz w:val="28"/>
          <w:szCs w:val="28"/>
        </w:rPr>
      </w:pPr>
      <w:r w:rsidRPr="005C19B1">
        <w:rPr>
          <w:color w:val="000000"/>
          <w:sz w:val="28"/>
          <w:szCs w:val="28"/>
        </w:rPr>
        <w:t>Государство, хотя и пытается обеспечить строительные организации н</w:t>
      </w:r>
      <w:r w:rsidRPr="005C19B1">
        <w:rPr>
          <w:color w:val="000000"/>
          <w:sz w:val="28"/>
          <w:szCs w:val="28"/>
        </w:rPr>
        <w:t>е</w:t>
      </w:r>
      <w:r w:rsidRPr="005C19B1">
        <w:rPr>
          <w:color w:val="000000"/>
          <w:sz w:val="28"/>
          <w:szCs w:val="28"/>
        </w:rPr>
        <w:t>обходимым объемом строительно-монтажных работ в рамках реализации фед</w:t>
      </w:r>
      <w:r w:rsidRPr="005C19B1">
        <w:rPr>
          <w:color w:val="000000"/>
          <w:sz w:val="28"/>
          <w:szCs w:val="28"/>
        </w:rPr>
        <w:t>е</w:t>
      </w:r>
      <w:r w:rsidRPr="005C19B1">
        <w:rPr>
          <w:color w:val="000000"/>
          <w:sz w:val="28"/>
          <w:szCs w:val="28"/>
        </w:rPr>
        <w:t>ральных целевых программ, в силу бюджетных ограничений не в силах сущ</w:t>
      </w:r>
      <w:r w:rsidRPr="005C19B1">
        <w:rPr>
          <w:color w:val="000000"/>
          <w:sz w:val="28"/>
          <w:szCs w:val="28"/>
        </w:rPr>
        <w:t>е</w:t>
      </w:r>
      <w:r w:rsidRPr="005C19B1">
        <w:rPr>
          <w:color w:val="000000"/>
          <w:sz w:val="28"/>
          <w:szCs w:val="28"/>
        </w:rPr>
        <w:lastRenderedPageBreak/>
        <w:t>ственно повлиять на рост объемов работ, выполненных по виду экономической деятельности «Строительство».</w:t>
      </w:r>
    </w:p>
    <w:p w:rsidR="00DB1B6F" w:rsidRPr="005C19B1" w:rsidRDefault="00DB1B6F" w:rsidP="00DB1B6F">
      <w:pPr>
        <w:ind w:firstLine="709"/>
        <w:jc w:val="both"/>
        <w:rPr>
          <w:color w:val="000000"/>
          <w:sz w:val="28"/>
          <w:szCs w:val="28"/>
        </w:rPr>
      </w:pPr>
      <w:r w:rsidRPr="005C19B1">
        <w:rPr>
          <w:color w:val="000000"/>
          <w:sz w:val="28"/>
          <w:szCs w:val="28"/>
        </w:rPr>
        <w:t>Таким образом, сохранение сущест</w:t>
      </w:r>
      <w:r>
        <w:rPr>
          <w:color w:val="000000"/>
          <w:sz w:val="28"/>
          <w:szCs w:val="28"/>
        </w:rPr>
        <w:t>вующей модели ведения бизнеса в </w:t>
      </w:r>
      <w:r w:rsidRPr="005C19B1">
        <w:rPr>
          <w:color w:val="000000"/>
          <w:sz w:val="28"/>
          <w:szCs w:val="28"/>
        </w:rPr>
        <w:t>строительной отрасли и затягивание про</w:t>
      </w:r>
      <w:r>
        <w:rPr>
          <w:color w:val="000000"/>
          <w:sz w:val="28"/>
          <w:szCs w:val="28"/>
        </w:rPr>
        <w:t>цессов структурной реформации в </w:t>
      </w:r>
      <w:r w:rsidRPr="005C19B1">
        <w:rPr>
          <w:color w:val="000000"/>
          <w:sz w:val="28"/>
          <w:szCs w:val="28"/>
        </w:rPr>
        <w:t>сфере строительства не позволит строительным организациям успешно разв</w:t>
      </w:r>
      <w:r w:rsidRPr="005C19B1">
        <w:rPr>
          <w:color w:val="000000"/>
          <w:sz w:val="28"/>
          <w:szCs w:val="28"/>
        </w:rPr>
        <w:t>и</w:t>
      </w:r>
      <w:r w:rsidRPr="005C19B1">
        <w:rPr>
          <w:color w:val="000000"/>
          <w:sz w:val="28"/>
          <w:szCs w:val="28"/>
        </w:rPr>
        <w:t>ваться в условиях рыночной конкуренции и экономического кризиса.</w:t>
      </w:r>
    </w:p>
    <w:p w:rsidR="00DB1B6F" w:rsidRPr="005C19B1" w:rsidRDefault="00DB1B6F" w:rsidP="00DB1B6F">
      <w:pPr>
        <w:ind w:firstLine="709"/>
        <w:jc w:val="both"/>
        <w:rPr>
          <w:rFonts w:eastAsia="Calibri"/>
          <w:sz w:val="28"/>
          <w:szCs w:val="28"/>
          <w:lang w:eastAsia="en-US"/>
        </w:rPr>
      </w:pPr>
      <w:r w:rsidRPr="005C19B1">
        <w:rPr>
          <w:rFonts w:eastAsia="Calibri"/>
          <w:color w:val="000000"/>
          <w:sz w:val="28"/>
          <w:szCs w:val="28"/>
          <w:lang w:eastAsia="en-US"/>
        </w:rPr>
        <w:t xml:space="preserve">Одним из направлений успешного развития предприятий инвестиционно-строительного комплекса является </w:t>
      </w:r>
      <w:r w:rsidRPr="005C19B1">
        <w:rPr>
          <w:rFonts w:eastAsia="Calibri"/>
          <w:sz w:val="28"/>
          <w:szCs w:val="28"/>
          <w:lang w:eastAsia="en-US"/>
        </w:rPr>
        <w:t>формирование сетевых форм объединения организаций, фокусирующихся на взаимосвязях между корпоративными стру</w:t>
      </w:r>
      <w:r w:rsidRPr="005C19B1">
        <w:rPr>
          <w:rFonts w:eastAsia="Calibri"/>
          <w:sz w:val="28"/>
          <w:szCs w:val="28"/>
          <w:lang w:eastAsia="en-US"/>
        </w:rPr>
        <w:t>к</w:t>
      </w:r>
      <w:r w:rsidRPr="005C19B1">
        <w:rPr>
          <w:rFonts w:eastAsia="Calibri"/>
          <w:sz w:val="28"/>
          <w:szCs w:val="28"/>
          <w:lang w:eastAsia="en-US"/>
        </w:rPr>
        <w:t>турами, инвестиционными, посредническими, научными, учебными, общ</w:t>
      </w:r>
      <w:r w:rsidRPr="005C19B1">
        <w:rPr>
          <w:rFonts w:eastAsia="Calibri"/>
          <w:sz w:val="28"/>
          <w:szCs w:val="28"/>
          <w:lang w:eastAsia="en-US"/>
        </w:rPr>
        <w:t>е</w:t>
      </w:r>
      <w:r w:rsidRPr="005C19B1">
        <w:rPr>
          <w:rFonts w:eastAsia="Calibri"/>
          <w:sz w:val="28"/>
          <w:szCs w:val="28"/>
          <w:lang w:eastAsia="en-US"/>
        </w:rPr>
        <w:t>ственными организациями региона. Перспективной и активно вошедшей в практику предпринимательской деятельности является кластерная форма орг</w:t>
      </w:r>
      <w:r w:rsidRPr="005C19B1">
        <w:rPr>
          <w:rFonts w:eastAsia="Calibri"/>
          <w:sz w:val="28"/>
          <w:szCs w:val="28"/>
          <w:lang w:eastAsia="en-US"/>
        </w:rPr>
        <w:t>а</w:t>
      </w:r>
      <w:r w:rsidRPr="005C19B1">
        <w:rPr>
          <w:rFonts w:eastAsia="Calibri"/>
          <w:sz w:val="28"/>
          <w:szCs w:val="28"/>
          <w:lang w:eastAsia="en-US"/>
        </w:rPr>
        <w:t>низации бизнеса. Вхождение строительных организаций в кластер позволит о</w:t>
      </w:r>
      <w:r w:rsidRPr="005C19B1">
        <w:rPr>
          <w:rFonts w:eastAsia="Calibri"/>
          <w:sz w:val="28"/>
          <w:szCs w:val="28"/>
          <w:lang w:eastAsia="en-US"/>
        </w:rPr>
        <w:t>п</w:t>
      </w:r>
      <w:r w:rsidRPr="005C19B1">
        <w:rPr>
          <w:rFonts w:eastAsia="Calibri"/>
          <w:sz w:val="28"/>
          <w:szCs w:val="28"/>
          <w:lang w:eastAsia="en-US"/>
        </w:rPr>
        <w:t>тимизировать экономический потенциал всех участников кластера, получить синергетический эфф</w:t>
      </w:r>
      <w:r>
        <w:rPr>
          <w:rFonts w:eastAsia="Calibri"/>
          <w:sz w:val="28"/>
          <w:szCs w:val="28"/>
          <w:lang w:eastAsia="en-US"/>
        </w:rPr>
        <w:t>ект от объединения их ресурсов.</w:t>
      </w:r>
    </w:p>
    <w:p w:rsidR="00DB1B6F" w:rsidRPr="005C19B1" w:rsidRDefault="00DB1B6F" w:rsidP="00DB1B6F">
      <w:pPr>
        <w:ind w:firstLine="709"/>
        <w:jc w:val="both"/>
        <w:rPr>
          <w:rFonts w:eastAsia="Calibri"/>
          <w:sz w:val="28"/>
          <w:szCs w:val="28"/>
          <w:lang w:eastAsia="en-US"/>
        </w:rPr>
      </w:pPr>
      <w:r w:rsidRPr="005C19B1">
        <w:rPr>
          <w:rFonts w:eastAsia="Calibri"/>
          <w:sz w:val="28"/>
          <w:szCs w:val="28"/>
          <w:lang w:eastAsia="en-US"/>
        </w:rPr>
        <w:t>К основным задачам функциониров</w:t>
      </w:r>
      <w:r>
        <w:rPr>
          <w:rFonts w:eastAsia="Calibri"/>
          <w:sz w:val="28"/>
          <w:szCs w:val="28"/>
          <w:lang w:eastAsia="en-US"/>
        </w:rPr>
        <w:t>ания строительных организаций в </w:t>
      </w:r>
      <w:r w:rsidRPr="005C19B1">
        <w:rPr>
          <w:rFonts w:eastAsia="Calibri"/>
          <w:sz w:val="28"/>
          <w:szCs w:val="28"/>
          <w:lang w:eastAsia="en-US"/>
        </w:rPr>
        <w:t>рамках кластера можно отнести:</w:t>
      </w:r>
    </w:p>
    <w:p w:rsidR="00DB1B6F" w:rsidRPr="005C19B1" w:rsidRDefault="00DB1B6F" w:rsidP="00DB1B6F">
      <w:pPr>
        <w:numPr>
          <w:ilvl w:val="0"/>
          <w:numId w:val="47"/>
        </w:numPr>
        <w:tabs>
          <w:tab w:val="left" w:pos="993"/>
        </w:tabs>
        <w:spacing w:after="200"/>
        <w:ind w:left="0" w:firstLine="709"/>
        <w:contextualSpacing/>
        <w:jc w:val="both"/>
        <w:rPr>
          <w:rFonts w:eastAsia="Calibri"/>
          <w:sz w:val="28"/>
          <w:szCs w:val="28"/>
          <w:lang w:eastAsia="en-US"/>
        </w:rPr>
      </w:pPr>
      <w:r w:rsidRPr="005C19B1">
        <w:rPr>
          <w:rFonts w:eastAsia="Calibri"/>
          <w:sz w:val="28"/>
          <w:szCs w:val="28"/>
          <w:lang w:eastAsia="en-US"/>
        </w:rPr>
        <w:t>Снижение производственных издержек;</w:t>
      </w:r>
    </w:p>
    <w:p w:rsidR="00DB1B6F" w:rsidRDefault="00DB1B6F" w:rsidP="00DB1B6F">
      <w:pPr>
        <w:numPr>
          <w:ilvl w:val="0"/>
          <w:numId w:val="47"/>
        </w:numPr>
        <w:tabs>
          <w:tab w:val="left" w:pos="993"/>
        </w:tabs>
        <w:spacing w:after="200"/>
        <w:ind w:left="0" w:firstLine="709"/>
        <w:contextualSpacing/>
        <w:jc w:val="both"/>
        <w:rPr>
          <w:rFonts w:eastAsia="Calibri"/>
          <w:sz w:val="28"/>
          <w:szCs w:val="28"/>
          <w:lang w:eastAsia="en-US"/>
        </w:rPr>
      </w:pPr>
      <w:r w:rsidRPr="005C19B1">
        <w:rPr>
          <w:rFonts w:eastAsia="Calibri"/>
          <w:sz w:val="28"/>
          <w:szCs w:val="28"/>
          <w:lang w:eastAsia="en-US"/>
        </w:rPr>
        <w:t>Повышение качества управления;</w:t>
      </w:r>
    </w:p>
    <w:p w:rsidR="00DB1B6F" w:rsidRPr="005C19B1" w:rsidRDefault="00DB1B6F" w:rsidP="00DB1B6F">
      <w:pPr>
        <w:numPr>
          <w:ilvl w:val="0"/>
          <w:numId w:val="47"/>
        </w:numPr>
        <w:tabs>
          <w:tab w:val="left" w:pos="993"/>
        </w:tabs>
        <w:spacing w:after="200"/>
        <w:ind w:left="0" w:firstLine="709"/>
        <w:contextualSpacing/>
        <w:jc w:val="both"/>
        <w:rPr>
          <w:rFonts w:eastAsia="Calibri"/>
          <w:sz w:val="28"/>
          <w:szCs w:val="28"/>
          <w:lang w:eastAsia="en-US"/>
        </w:rPr>
      </w:pPr>
      <w:r w:rsidRPr="005C19B1">
        <w:rPr>
          <w:rFonts w:eastAsia="Calibri"/>
          <w:sz w:val="28"/>
          <w:szCs w:val="28"/>
          <w:lang w:eastAsia="en-US"/>
        </w:rPr>
        <w:t>Повышение эффективности сбыта продукции;</w:t>
      </w:r>
    </w:p>
    <w:p w:rsidR="00DB1B6F" w:rsidRPr="005C19B1" w:rsidRDefault="00DB1B6F" w:rsidP="00DB1B6F">
      <w:pPr>
        <w:numPr>
          <w:ilvl w:val="0"/>
          <w:numId w:val="47"/>
        </w:numPr>
        <w:tabs>
          <w:tab w:val="left" w:pos="993"/>
        </w:tabs>
        <w:spacing w:after="200"/>
        <w:ind w:left="0" w:firstLine="709"/>
        <w:contextualSpacing/>
        <w:jc w:val="both"/>
        <w:rPr>
          <w:rFonts w:eastAsia="Calibri"/>
          <w:sz w:val="28"/>
          <w:szCs w:val="28"/>
          <w:lang w:eastAsia="en-US"/>
        </w:rPr>
      </w:pPr>
      <w:r>
        <w:rPr>
          <w:rFonts w:eastAsia="Calibri"/>
          <w:sz w:val="28"/>
          <w:szCs w:val="28"/>
          <w:lang w:eastAsia="en-US"/>
        </w:rPr>
        <w:t>Снижение финансовых рисков;</w:t>
      </w:r>
    </w:p>
    <w:p w:rsidR="00DB1B6F" w:rsidRPr="005C19B1" w:rsidRDefault="00DB1B6F" w:rsidP="00DB1B6F">
      <w:pPr>
        <w:numPr>
          <w:ilvl w:val="0"/>
          <w:numId w:val="47"/>
        </w:numPr>
        <w:tabs>
          <w:tab w:val="left" w:pos="993"/>
        </w:tabs>
        <w:spacing w:after="200"/>
        <w:ind w:left="0" w:firstLine="709"/>
        <w:contextualSpacing/>
        <w:jc w:val="both"/>
        <w:rPr>
          <w:rFonts w:eastAsia="Calibri"/>
          <w:sz w:val="28"/>
          <w:szCs w:val="28"/>
          <w:lang w:eastAsia="en-US"/>
        </w:rPr>
      </w:pPr>
      <w:r w:rsidRPr="005C19B1">
        <w:rPr>
          <w:rFonts w:eastAsia="Calibri"/>
          <w:sz w:val="28"/>
          <w:szCs w:val="28"/>
          <w:lang w:eastAsia="en-US"/>
        </w:rPr>
        <w:t>Создание нового продукта (новых направлений деятельности);</w:t>
      </w:r>
    </w:p>
    <w:p w:rsidR="00DB1B6F" w:rsidRDefault="00DB1B6F" w:rsidP="00DB1B6F">
      <w:pPr>
        <w:numPr>
          <w:ilvl w:val="0"/>
          <w:numId w:val="47"/>
        </w:numPr>
        <w:tabs>
          <w:tab w:val="left" w:pos="993"/>
        </w:tabs>
        <w:spacing w:after="200"/>
        <w:ind w:left="0" w:firstLine="709"/>
        <w:contextualSpacing/>
        <w:jc w:val="both"/>
        <w:rPr>
          <w:rFonts w:eastAsia="Calibri"/>
          <w:sz w:val="28"/>
          <w:szCs w:val="28"/>
          <w:lang w:eastAsia="en-US"/>
        </w:rPr>
      </w:pPr>
      <w:r w:rsidRPr="005C19B1">
        <w:rPr>
          <w:rFonts w:eastAsia="Calibri"/>
          <w:sz w:val="28"/>
          <w:szCs w:val="28"/>
          <w:lang w:eastAsia="en-US"/>
        </w:rPr>
        <w:t>Развитие системы сбыта;</w:t>
      </w:r>
    </w:p>
    <w:p w:rsidR="00DB1B6F" w:rsidRPr="005C19B1" w:rsidRDefault="00DB1B6F" w:rsidP="00DB1B6F">
      <w:pPr>
        <w:numPr>
          <w:ilvl w:val="0"/>
          <w:numId w:val="47"/>
        </w:numPr>
        <w:tabs>
          <w:tab w:val="left" w:pos="993"/>
        </w:tabs>
        <w:spacing w:after="200" w:line="276" w:lineRule="auto"/>
        <w:ind w:left="0" w:firstLine="709"/>
        <w:contextualSpacing/>
        <w:jc w:val="both"/>
        <w:rPr>
          <w:rFonts w:eastAsia="Calibri"/>
          <w:sz w:val="28"/>
          <w:szCs w:val="28"/>
          <w:lang w:eastAsia="en-US"/>
        </w:rPr>
      </w:pPr>
      <w:r w:rsidRPr="005C19B1">
        <w:rPr>
          <w:rFonts w:eastAsia="Calibri"/>
          <w:sz w:val="28"/>
          <w:szCs w:val="28"/>
          <w:lang w:eastAsia="en-US"/>
        </w:rPr>
        <w:t>Модернизация производственной базы [1].</w:t>
      </w:r>
    </w:p>
    <w:p w:rsidR="00B30496" w:rsidRDefault="00B30496" w:rsidP="00B30496">
      <w:pPr>
        <w:ind w:firstLine="709"/>
        <w:jc w:val="both"/>
        <w:rPr>
          <w:rFonts w:eastAsia="Calibri"/>
          <w:sz w:val="28"/>
          <w:szCs w:val="28"/>
          <w:lang w:eastAsia="en-US"/>
        </w:rPr>
      </w:pPr>
      <w:r w:rsidRPr="00B30496">
        <w:rPr>
          <w:rFonts w:eastAsia="Calibri"/>
          <w:sz w:val="28"/>
          <w:szCs w:val="28"/>
          <w:lang w:eastAsia="en-US"/>
        </w:rPr>
        <w:t>Условием эффективного функционирования кластера является превыш</w:t>
      </w:r>
      <w:r w:rsidRPr="00B30496">
        <w:rPr>
          <w:rFonts w:eastAsia="Calibri"/>
          <w:sz w:val="28"/>
          <w:szCs w:val="28"/>
          <w:lang w:eastAsia="en-US"/>
        </w:rPr>
        <w:t>е</w:t>
      </w:r>
      <w:r w:rsidRPr="00B30496">
        <w:rPr>
          <w:rFonts w:eastAsia="Calibri"/>
          <w:sz w:val="28"/>
          <w:szCs w:val="28"/>
          <w:lang w:eastAsia="en-US"/>
        </w:rPr>
        <w:t>ние эффективности функционирования строительных организаций в качестве сетевых партнеров над их возможной эффективностью  при условии автоно</w:t>
      </w:r>
      <w:r w:rsidRPr="00B30496">
        <w:rPr>
          <w:rFonts w:eastAsia="Calibri"/>
          <w:sz w:val="28"/>
          <w:szCs w:val="28"/>
          <w:lang w:eastAsia="en-US"/>
        </w:rPr>
        <w:t>м</w:t>
      </w:r>
      <w:r w:rsidRPr="00B30496">
        <w:rPr>
          <w:rFonts w:eastAsia="Calibri"/>
          <w:sz w:val="28"/>
          <w:szCs w:val="28"/>
          <w:lang w:eastAsia="en-US"/>
        </w:rPr>
        <w:t>ного функционирования. Получить синергетический эффект от консолидир</w:t>
      </w:r>
      <w:r w:rsidRPr="00B30496">
        <w:rPr>
          <w:rFonts w:eastAsia="Calibri"/>
          <w:sz w:val="28"/>
          <w:szCs w:val="28"/>
          <w:lang w:eastAsia="en-US"/>
        </w:rPr>
        <w:t>о</w:t>
      </w:r>
      <w:r w:rsidRPr="00B30496">
        <w:rPr>
          <w:rFonts w:eastAsia="Calibri"/>
          <w:sz w:val="28"/>
          <w:szCs w:val="28"/>
          <w:lang w:eastAsia="en-US"/>
        </w:rPr>
        <w:t>ванного взаимодействия возможно только при условии рационального упра</w:t>
      </w:r>
      <w:r w:rsidRPr="00B30496">
        <w:rPr>
          <w:rFonts w:eastAsia="Calibri"/>
          <w:sz w:val="28"/>
          <w:szCs w:val="28"/>
          <w:lang w:eastAsia="en-US"/>
        </w:rPr>
        <w:t>в</w:t>
      </w:r>
      <w:r w:rsidRPr="00B30496">
        <w:rPr>
          <w:rFonts w:eastAsia="Calibri"/>
          <w:sz w:val="28"/>
          <w:szCs w:val="28"/>
          <w:lang w:eastAsia="en-US"/>
        </w:rPr>
        <w:t>ления кластером.</w:t>
      </w:r>
    </w:p>
    <w:p w:rsidR="00731EF8" w:rsidRPr="005C19B1" w:rsidRDefault="00731EF8" w:rsidP="00731EF8">
      <w:pPr>
        <w:widowControl w:val="0"/>
        <w:autoSpaceDE w:val="0"/>
        <w:autoSpaceDN w:val="0"/>
        <w:adjustRightInd w:val="0"/>
        <w:ind w:firstLine="709"/>
        <w:jc w:val="both"/>
        <w:rPr>
          <w:rFonts w:eastAsia="Times-Roman"/>
          <w:sz w:val="28"/>
          <w:szCs w:val="28"/>
          <w:lang w:eastAsia="en-US"/>
        </w:rPr>
      </w:pPr>
      <w:r w:rsidRPr="005C19B1">
        <w:rPr>
          <w:rFonts w:eastAsia="Times-Roman"/>
          <w:sz w:val="28"/>
          <w:szCs w:val="28"/>
          <w:lang w:eastAsia="en-US"/>
        </w:rPr>
        <w:t>Управление строительным кластером заключается в тщательном регул</w:t>
      </w:r>
      <w:r w:rsidRPr="005C19B1">
        <w:rPr>
          <w:rFonts w:eastAsia="Times-Roman"/>
          <w:sz w:val="28"/>
          <w:szCs w:val="28"/>
          <w:lang w:eastAsia="en-US"/>
        </w:rPr>
        <w:t>и</w:t>
      </w:r>
      <w:r w:rsidRPr="005C19B1">
        <w:rPr>
          <w:rFonts w:eastAsia="Times-Roman"/>
          <w:sz w:val="28"/>
          <w:szCs w:val="28"/>
          <w:lang w:eastAsia="en-US"/>
        </w:rPr>
        <w:t>ровании деятельности организаций кластера с целью повышения его эффекти</w:t>
      </w:r>
      <w:r w:rsidRPr="005C19B1">
        <w:rPr>
          <w:rFonts w:eastAsia="Times-Roman"/>
          <w:sz w:val="28"/>
          <w:szCs w:val="28"/>
          <w:lang w:eastAsia="en-US"/>
        </w:rPr>
        <w:t>в</w:t>
      </w:r>
      <w:r w:rsidRPr="005C19B1">
        <w:rPr>
          <w:rFonts w:eastAsia="Times-Roman"/>
          <w:sz w:val="28"/>
          <w:szCs w:val="28"/>
          <w:lang w:eastAsia="en-US"/>
        </w:rPr>
        <w:t>ности, улучшения качества производства строительных работ, что в результате приведет к решению социальных, экономических, технических проблем разв</w:t>
      </w:r>
      <w:r w:rsidRPr="005C19B1">
        <w:rPr>
          <w:rFonts w:eastAsia="Times-Roman"/>
          <w:sz w:val="28"/>
          <w:szCs w:val="28"/>
          <w:lang w:eastAsia="en-US"/>
        </w:rPr>
        <w:t>и</w:t>
      </w:r>
      <w:r w:rsidRPr="005C19B1">
        <w:rPr>
          <w:rFonts w:eastAsia="Times-Roman"/>
          <w:sz w:val="28"/>
          <w:szCs w:val="28"/>
          <w:lang w:eastAsia="en-US"/>
        </w:rPr>
        <w:t>тия инвестиционно-строительного комплекса и региональной экономики.</w:t>
      </w:r>
    </w:p>
    <w:p w:rsidR="00731EF8" w:rsidRPr="005C19B1" w:rsidRDefault="00731EF8" w:rsidP="00731EF8">
      <w:pPr>
        <w:widowControl w:val="0"/>
        <w:autoSpaceDE w:val="0"/>
        <w:autoSpaceDN w:val="0"/>
        <w:adjustRightInd w:val="0"/>
        <w:ind w:firstLine="709"/>
        <w:jc w:val="both"/>
        <w:rPr>
          <w:rFonts w:eastAsia="Times-Roman"/>
          <w:sz w:val="28"/>
          <w:szCs w:val="28"/>
          <w:lang w:eastAsia="en-US"/>
        </w:rPr>
      </w:pPr>
      <w:r w:rsidRPr="005C19B1">
        <w:rPr>
          <w:rFonts w:eastAsia="Times-Roman"/>
          <w:sz w:val="28"/>
          <w:szCs w:val="28"/>
          <w:lang w:eastAsia="en-US"/>
        </w:rPr>
        <w:t>Основным направлением совершенствования управления в строительном кластере является управление инвестиционными процессами. Это позволит п</w:t>
      </w:r>
      <w:r w:rsidRPr="005C19B1">
        <w:rPr>
          <w:rFonts w:eastAsia="Times-Roman"/>
          <w:sz w:val="28"/>
          <w:szCs w:val="28"/>
          <w:lang w:eastAsia="en-US"/>
        </w:rPr>
        <w:t>о</w:t>
      </w:r>
      <w:r w:rsidRPr="005C19B1">
        <w:rPr>
          <w:rFonts w:eastAsia="Times-Roman"/>
          <w:sz w:val="28"/>
          <w:szCs w:val="28"/>
          <w:lang w:eastAsia="en-US"/>
        </w:rPr>
        <w:t>влиять на сокращение сроков строительства в целях ускорения оборачиваем</w:t>
      </w:r>
      <w:r w:rsidRPr="005C19B1">
        <w:rPr>
          <w:rFonts w:eastAsia="Times-Roman"/>
          <w:sz w:val="28"/>
          <w:szCs w:val="28"/>
          <w:lang w:eastAsia="en-US"/>
        </w:rPr>
        <w:t>о</w:t>
      </w:r>
      <w:r w:rsidRPr="005C19B1">
        <w:rPr>
          <w:rFonts w:eastAsia="Times-Roman"/>
          <w:sz w:val="28"/>
          <w:szCs w:val="28"/>
          <w:lang w:eastAsia="en-US"/>
        </w:rPr>
        <w:t>сти капитала, что повысит инвестиционную привлекательность отрасли и рег</w:t>
      </w:r>
      <w:r w:rsidRPr="005C19B1">
        <w:rPr>
          <w:rFonts w:eastAsia="Times-Roman"/>
          <w:sz w:val="28"/>
          <w:szCs w:val="28"/>
          <w:lang w:eastAsia="en-US"/>
        </w:rPr>
        <w:t>и</w:t>
      </w:r>
      <w:r w:rsidRPr="005C19B1">
        <w:rPr>
          <w:rFonts w:eastAsia="Times-Roman"/>
          <w:sz w:val="28"/>
          <w:szCs w:val="28"/>
          <w:lang w:eastAsia="en-US"/>
        </w:rPr>
        <w:t>она в целом.</w:t>
      </w:r>
    </w:p>
    <w:p w:rsidR="006D237F" w:rsidRDefault="006D237F" w:rsidP="003E5188">
      <w:pPr>
        <w:ind w:right="-126"/>
        <w:jc w:val="center"/>
        <w:rPr>
          <w:rFonts w:eastAsia="Calibri"/>
          <w:sz w:val="28"/>
          <w:szCs w:val="28"/>
          <w:lang w:eastAsia="en-US"/>
        </w:rPr>
      </w:pPr>
      <w:r>
        <w:rPr>
          <w:rFonts w:eastAsia="Calibri"/>
          <w:noProof/>
          <w:sz w:val="28"/>
          <w:szCs w:val="28"/>
        </w:rPr>
        <w:lastRenderedPageBreak/>
        <w:drawing>
          <wp:inline distT="0" distB="0" distL="0" distR="0">
            <wp:extent cx="5908040" cy="2544445"/>
            <wp:effectExtent l="19050" t="0" r="0" b="0"/>
            <wp:docPr id="301" name="Рисунок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115" cstate="print"/>
                    <a:srcRect/>
                    <a:stretch>
                      <a:fillRect/>
                    </a:stretch>
                  </pic:blipFill>
                  <pic:spPr bwMode="auto">
                    <a:xfrm>
                      <a:off x="0" y="0"/>
                      <a:ext cx="5908040" cy="2544445"/>
                    </a:xfrm>
                    <a:prstGeom prst="rect">
                      <a:avLst/>
                    </a:prstGeom>
                    <a:noFill/>
                    <a:ln w="9525">
                      <a:noFill/>
                      <a:miter lim="800000"/>
                      <a:headEnd/>
                      <a:tailEnd/>
                    </a:ln>
                  </pic:spPr>
                </pic:pic>
              </a:graphicData>
            </a:graphic>
          </wp:inline>
        </w:drawing>
      </w:r>
    </w:p>
    <w:p w:rsidR="006D237F" w:rsidRDefault="006D237F" w:rsidP="002252FE">
      <w:pPr>
        <w:ind w:left="-142" w:right="-126"/>
        <w:jc w:val="both"/>
        <w:rPr>
          <w:rFonts w:eastAsia="Calibri"/>
          <w:sz w:val="28"/>
          <w:szCs w:val="28"/>
          <w:lang w:eastAsia="en-US"/>
        </w:rPr>
      </w:pPr>
    </w:p>
    <w:p w:rsidR="002252FE" w:rsidRPr="005C19B1" w:rsidRDefault="002252FE" w:rsidP="002252FE">
      <w:pPr>
        <w:ind w:firstLine="709"/>
        <w:jc w:val="center"/>
        <w:rPr>
          <w:color w:val="000000"/>
          <w:sz w:val="28"/>
          <w:szCs w:val="28"/>
        </w:rPr>
      </w:pPr>
      <w:r w:rsidRPr="005C19B1">
        <w:rPr>
          <w:rFonts w:eastAsia="Calibri"/>
          <w:sz w:val="28"/>
          <w:szCs w:val="28"/>
          <w:lang w:eastAsia="en-US"/>
        </w:rPr>
        <w:t>Рис. 2 – Р</w:t>
      </w:r>
      <w:r w:rsidRPr="005C19B1">
        <w:rPr>
          <w:bCs/>
          <w:iCs/>
          <w:color w:val="000000"/>
          <w:sz w:val="28"/>
          <w:szCs w:val="28"/>
        </w:rPr>
        <w:t xml:space="preserve">ентабельность продукции и активов строительных организаций Брянской области </w:t>
      </w:r>
      <w:r w:rsidRPr="005C19B1">
        <w:rPr>
          <w:color w:val="000000"/>
          <w:sz w:val="28"/>
          <w:szCs w:val="28"/>
        </w:rPr>
        <w:t>(в процентах) [2]</w:t>
      </w:r>
    </w:p>
    <w:p w:rsidR="002252FE" w:rsidRPr="005C19B1" w:rsidRDefault="002252FE" w:rsidP="002252FE">
      <w:pPr>
        <w:ind w:firstLine="709"/>
        <w:jc w:val="both"/>
        <w:rPr>
          <w:color w:val="000000"/>
          <w:sz w:val="28"/>
          <w:szCs w:val="28"/>
        </w:rPr>
      </w:pPr>
    </w:p>
    <w:p w:rsidR="002252FE" w:rsidRPr="005C19B1" w:rsidRDefault="002252FE" w:rsidP="001C3F58">
      <w:pPr>
        <w:widowControl w:val="0"/>
        <w:autoSpaceDE w:val="0"/>
        <w:autoSpaceDN w:val="0"/>
        <w:adjustRightInd w:val="0"/>
        <w:ind w:firstLine="709"/>
        <w:jc w:val="both"/>
        <w:rPr>
          <w:rFonts w:eastAsia="Calibri"/>
          <w:sz w:val="28"/>
          <w:szCs w:val="28"/>
          <w:lang w:eastAsia="en-US"/>
        </w:rPr>
      </w:pPr>
      <w:r w:rsidRPr="005C19B1">
        <w:rPr>
          <w:rFonts w:eastAsia="Times-Roman"/>
          <w:sz w:val="28"/>
          <w:szCs w:val="28"/>
          <w:lang w:eastAsia="en-US"/>
        </w:rPr>
        <w:t>Таким образом, внедрение кластерной концепции в развитии инвестиц</w:t>
      </w:r>
      <w:r w:rsidRPr="005C19B1">
        <w:rPr>
          <w:rFonts w:eastAsia="Times-Roman"/>
          <w:sz w:val="28"/>
          <w:szCs w:val="28"/>
          <w:lang w:eastAsia="en-US"/>
        </w:rPr>
        <w:t>и</w:t>
      </w:r>
      <w:r w:rsidRPr="005C19B1">
        <w:rPr>
          <w:rFonts w:eastAsia="Times-Roman"/>
          <w:sz w:val="28"/>
          <w:szCs w:val="28"/>
          <w:lang w:eastAsia="en-US"/>
        </w:rPr>
        <w:t>онно-строительного комплекса позволит строительным организациям преод</w:t>
      </w:r>
      <w:r w:rsidRPr="005C19B1">
        <w:rPr>
          <w:rFonts w:eastAsia="Times-Roman"/>
          <w:sz w:val="28"/>
          <w:szCs w:val="28"/>
          <w:lang w:eastAsia="en-US"/>
        </w:rPr>
        <w:t>о</w:t>
      </w:r>
      <w:r w:rsidRPr="005C19B1">
        <w:rPr>
          <w:rFonts w:eastAsia="Times-Roman"/>
          <w:sz w:val="28"/>
          <w:szCs w:val="28"/>
          <w:lang w:eastAsia="en-US"/>
        </w:rPr>
        <w:t>леть негативные последствия кризиса, а также станет важным условием для с</w:t>
      </w:r>
      <w:r w:rsidRPr="005C19B1">
        <w:rPr>
          <w:rFonts w:eastAsia="Times-Roman"/>
          <w:sz w:val="28"/>
          <w:szCs w:val="28"/>
          <w:lang w:eastAsia="en-US"/>
        </w:rPr>
        <w:t>о</w:t>
      </w:r>
      <w:r w:rsidRPr="005C19B1">
        <w:rPr>
          <w:rFonts w:eastAsia="Times-Roman"/>
          <w:sz w:val="28"/>
          <w:szCs w:val="28"/>
          <w:lang w:eastAsia="en-US"/>
        </w:rPr>
        <w:t>здания конкурентоспособного строительного рынка, отвечающего междун</w:t>
      </w:r>
      <w:r w:rsidRPr="005C19B1">
        <w:rPr>
          <w:rFonts w:eastAsia="Times-Roman"/>
          <w:sz w:val="28"/>
          <w:szCs w:val="28"/>
          <w:lang w:eastAsia="en-US"/>
        </w:rPr>
        <w:t>а</w:t>
      </w:r>
      <w:r w:rsidRPr="005C19B1">
        <w:rPr>
          <w:rFonts w:eastAsia="Times-Roman"/>
          <w:sz w:val="28"/>
          <w:szCs w:val="28"/>
          <w:lang w:eastAsia="en-US"/>
        </w:rPr>
        <w:t>родным стандартам.</w:t>
      </w:r>
    </w:p>
    <w:p w:rsidR="002252FE" w:rsidRPr="005C19B1" w:rsidRDefault="002252FE" w:rsidP="002252FE">
      <w:pPr>
        <w:ind w:firstLine="709"/>
        <w:jc w:val="both"/>
        <w:rPr>
          <w:rFonts w:eastAsia="Calibri"/>
          <w:sz w:val="28"/>
          <w:szCs w:val="28"/>
          <w:lang w:eastAsia="en-US"/>
        </w:rPr>
      </w:pPr>
    </w:p>
    <w:p w:rsidR="002252FE" w:rsidRPr="005C19B1" w:rsidRDefault="002252FE" w:rsidP="002252FE">
      <w:pPr>
        <w:shd w:val="clear" w:color="auto" w:fill="FFFFFF"/>
        <w:ind w:left="720"/>
        <w:jc w:val="center"/>
        <w:rPr>
          <w:b/>
          <w:bCs/>
          <w:iCs/>
          <w:sz w:val="28"/>
          <w:szCs w:val="28"/>
        </w:rPr>
      </w:pPr>
      <w:r w:rsidRPr="005C19B1">
        <w:rPr>
          <w:b/>
          <w:bCs/>
          <w:iCs/>
          <w:sz w:val="28"/>
          <w:szCs w:val="28"/>
        </w:rPr>
        <w:t>Список использованной литературы</w:t>
      </w:r>
    </w:p>
    <w:p w:rsidR="002252FE" w:rsidRPr="005C19B1" w:rsidRDefault="002252FE" w:rsidP="002252FE">
      <w:pPr>
        <w:ind w:firstLine="709"/>
        <w:jc w:val="both"/>
        <w:rPr>
          <w:rFonts w:eastAsia="Calibri"/>
          <w:sz w:val="28"/>
          <w:szCs w:val="28"/>
          <w:lang w:eastAsia="en-US"/>
        </w:rPr>
      </w:pPr>
      <w:r w:rsidRPr="005C19B1">
        <w:rPr>
          <w:rFonts w:eastAsia="Calibri"/>
          <w:sz w:val="28"/>
          <w:szCs w:val="28"/>
          <w:lang w:eastAsia="en-US"/>
        </w:rPr>
        <w:t>1. База данных региональных кластерных инициатив Минэкономразвития РФ [Электронный ресурс] – Режим доступа: http://www.economy.gov.r</w:t>
      </w:r>
      <w:r w:rsidR="00F32B92">
        <w:rPr>
          <w:rFonts w:eastAsia="Calibri"/>
          <w:sz w:val="28"/>
          <w:szCs w:val="28"/>
          <w:lang w:eastAsia="en-US"/>
        </w:rPr>
        <w:t>u. (дата обращения 22.03.2015).</w:t>
      </w:r>
    </w:p>
    <w:p w:rsidR="002252FE" w:rsidRPr="00F32B92" w:rsidRDefault="002252FE" w:rsidP="002252FE">
      <w:pPr>
        <w:ind w:firstLine="709"/>
        <w:jc w:val="both"/>
        <w:rPr>
          <w:rFonts w:eastAsia="Calibri"/>
          <w:sz w:val="28"/>
          <w:szCs w:val="28"/>
          <w:lang w:eastAsia="en-US"/>
        </w:rPr>
      </w:pPr>
      <w:r w:rsidRPr="00F32B92">
        <w:rPr>
          <w:rFonts w:eastAsia="Calibri"/>
          <w:sz w:val="28"/>
          <w:szCs w:val="28"/>
          <w:lang w:eastAsia="en-US"/>
        </w:rPr>
        <w:t>2. Федеральная служба государственной статистики регионы России. С</w:t>
      </w:r>
      <w:r w:rsidRPr="00F32B92">
        <w:rPr>
          <w:rFonts w:eastAsia="Calibri"/>
          <w:sz w:val="28"/>
          <w:szCs w:val="28"/>
          <w:lang w:eastAsia="en-US"/>
        </w:rPr>
        <w:t>о</w:t>
      </w:r>
      <w:r w:rsidRPr="00F32B92">
        <w:rPr>
          <w:rFonts w:eastAsia="Calibri"/>
          <w:sz w:val="28"/>
          <w:szCs w:val="28"/>
          <w:lang w:eastAsia="en-US"/>
        </w:rPr>
        <w:t>циально-экономические показатели за 2014 год [Электронный ресурс] – Режим доступа: http://www.gks.ru/bgd/regl/b14_14p/Main.htm (дата обращения 22.03.2015).</w:t>
      </w:r>
    </w:p>
    <w:p w:rsidR="002252FE" w:rsidRPr="005C19B1" w:rsidRDefault="002252FE" w:rsidP="002252FE">
      <w:pPr>
        <w:tabs>
          <w:tab w:val="left" w:pos="921"/>
        </w:tabs>
        <w:ind w:left="720"/>
        <w:contextualSpacing/>
        <w:jc w:val="both"/>
        <w:rPr>
          <w:rFonts w:eastAsia="Calibri"/>
          <w:sz w:val="28"/>
          <w:szCs w:val="28"/>
          <w:lang w:eastAsia="en-US"/>
        </w:rPr>
      </w:pPr>
    </w:p>
    <w:p w:rsidR="002252FE" w:rsidRPr="005C19B1" w:rsidRDefault="002252FE" w:rsidP="002252FE">
      <w:pPr>
        <w:shd w:val="clear" w:color="auto" w:fill="FFFFFF"/>
        <w:ind w:firstLine="709"/>
        <w:jc w:val="center"/>
        <w:rPr>
          <w:b/>
          <w:bCs/>
          <w:iCs/>
          <w:sz w:val="28"/>
          <w:szCs w:val="28"/>
        </w:rPr>
      </w:pPr>
      <w:r w:rsidRPr="005C19B1">
        <w:rPr>
          <w:b/>
          <w:bCs/>
          <w:iCs/>
          <w:sz w:val="28"/>
          <w:szCs w:val="28"/>
        </w:rPr>
        <w:t>Информация об авторах</w:t>
      </w:r>
    </w:p>
    <w:p w:rsidR="002252FE" w:rsidRPr="005C19B1" w:rsidRDefault="002252FE" w:rsidP="00B30496">
      <w:pPr>
        <w:widowControl w:val="0"/>
        <w:shd w:val="clear" w:color="auto" w:fill="FFFFFF"/>
        <w:ind w:firstLine="709"/>
        <w:jc w:val="both"/>
        <w:rPr>
          <w:sz w:val="28"/>
          <w:szCs w:val="28"/>
        </w:rPr>
      </w:pPr>
      <w:r w:rsidRPr="005C19B1">
        <w:rPr>
          <w:bCs/>
          <w:iCs/>
          <w:sz w:val="28"/>
          <w:szCs w:val="28"/>
        </w:rPr>
        <w:t xml:space="preserve">Кузовлева Ирина Анатольевна </w:t>
      </w:r>
      <w:r w:rsidR="00F32B92" w:rsidRPr="00F32B92">
        <w:rPr>
          <w:rFonts w:eastAsia="Calibri"/>
          <w:sz w:val="28"/>
          <w:szCs w:val="28"/>
          <w:lang w:eastAsia="en-US"/>
        </w:rPr>
        <w:t>–</w:t>
      </w:r>
      <w:r w:rsidRPr="005C19B1">
        <w:rPr>
          <w:bCs/>
          <w:iCs/>
          <w:sz w:val="28"/>
          <w:szCs w:val="28"/>
        </w:rPr>
        <w:t xml:space="preserve"> </w:t>
      </w:r>
      <w:r w:rsidRPr="005C19B1">
        <w:rPr>
          <w:rFonts w:eastAsia="Calibri"/>
          <w:sz w:val="28"/>
          <w:szCs w:val="28"/>
        </w:rPr>
        <w:t>д</w:t>
      </w:r>
      <w:r w:rsidR="00F32B92">
        <w:rPr>
          <w:rFonts w:eastAsia="Calibri"/>
          <w:sz w:val="28"/>
          <w:szCs w:val="28"/>
        </w:rPr>
        <w:t>.э.н.</w:t>
      </w:r>
      <w:r w:rsidRPr="005C19B1">
        <w:rPr>
          <w:rFonts w:eastAsia="Calibri"/>
          <w:sz w:val="28"/>
          <w:szCs w:val="28"/>
        </w:rPr>
        <w:t>, профессор кафедры экономи</w:t>
      </w:r>
      <w:r w:rsidR="00F32B92">
        <w:rPr>
          <w:rFonts w:eastAsia="Calibri"/>
          <w:sz w:val="28"/>
          <w:szCs w:val="28"/>
        </w:rPr>
        <w:t>ки и </w:t>
      </w:r>
      <w:r w:rsidRPr="005C19B1">
        <w:rPr>
          <w:rFonts w:eastAsia="Calibri"/>
          <w:sz w:val="28"/>
          <w:szCs w:val="28"/>
        </w:rPr>
        <w:t xml:space="preserve">менеджмента </w:t>
      </w:r>
      <w:r w:rsidRPr="005C19B1">
        <w:rPr>
          <w:bCs/>
          <w:iCs/>
          <w:sz w:val="28"/>
          <w:szCs w:val="28"/>
        </w:rPr>
        <w:t>Брянской государственной инженерно-технологической акад</w:t>
      </w:r>
      <w:r w:rsidRPr="005C19B1">
        <w:rPr>
          <w:bCs/>
          <w:iCs/>
          <w:sz w:val="28"/>
          <w:szCs w:val="28"/>
        </w:rPr>
        <w:t>е</w:t>
      </w:r>
      <w:r w:rsidRPr="005C19B1">
        <w:rPr>
          <w:bCs/>
          <w:iCs/>
          <w:sz w:val="28"/>
          <w:szCs w:val="28"/>
        </w:rPr>
        <w:t xml:space="preserve">мии, </w:t>
      </w:r>
      <w:r w:rsidRPr="005C19B1">
        <w:rPr>
          <w:sz w:val="28"/>
          <w:szCs w:val="28"/>
        </w:rPr>
        <w:t xml:space="preserve">индекс </w:t>
      </w:r>
      <w:r w:rsidRPr="005C19B1">
        <w:rPr>
          <w:rFonts w:eastAsia="Arial Unicode MS"/>
          <w:bCs/>
          <w:sz w:val="28"/>
          <w:szCs w:val="28"/>
        </w:rPr>
        <w:t>241037, г. Брянск, проспект Станке Димитрова, 3</w:t>
      </w:r>
      <w:r w:rsidRPr="005C19B1">
        <w:rPr>
          <w:bCs/>
          <w:iCs/>
          <w:sz w:val="28"/>
          <w:szCs w:val="28"/>
        </w:rPr>
        <w:t xml:space="preserve">, </w:t>
      </w:r>
      <w:r w:rsidRPr="005C19B1">
        <w:rPr>
          <w:bCs/>
          <w:iCs/>
          <w:sz w:val="28"/>
          <w:szCs w:val="28"/>
          <w:lang w:val="en-US"/>
        </w:rPr>
        <w:t>e</w:t>
      </w:r>
      <w:r w:rsidRPr="005C19B1">
        <w:rPr>
          <w:bCs/>
          <w:iCs/>
          <w:sz w:val="28"/>
          <w:szCs w:val="28"/>
        </w:rPr>
        <w:t>-</w:t>
      </w:r>
      <w:r w:rsidRPr="005C19B1">
        <w:rPr>
          <w:bCs/>
          <w:iCs/>
          <w:sz w:val="28"/>
          <w:szCs w:val="28"/>
          <w:lang w:val="en-US"/>
        </w:rPr>
        <w:t>mail</w:t>
      </w:r>
      <w:r w:rsidRPr="005C19B1">
        <w:rPr>
          <w:bCs/>
          <w:iCs/>
          <w:sz w:val="28"/>
          <w:szCs w:val="28"/>
        </w:rPr>
        <w:t xml:space="preserve">: </w:t>
      </w:r>
      <w:r w:rsidRPr="005C19B1">
        <w:rPr>
          <w:sz w:val="28"/>
          <w:szCs w:val="28"/>
        </w:rPr>
        <w:t>ikuzovleva@yandex.ru</w:t>
      </w:r>
      <w:r w:rsidR="00F32B92">
        <w:rPr>
          <w:sz w:val="28"/>
          <w:szCs w:val="28"/>
        </w:rPr>
        <w:t>.</w:t>
      </w:r>
    </w:p>
    <w:p w:rsidR="002252FE" w:rsidRPr="00F32B92" w:rsidRDefault="002252FE" w:rsidP="00B30496">
      <w:pPr>
        <w:widowControl w:val="0"/>
        <w:shd w:val="clear" w:color="auto" w:fill="FFFFFF"/>
        <w:ind w:firstLine="709"/>
        <w:jc w:val="both"/>
        <w:rPr>
          <w:sz w:val="28"/>
          <w:szCs w:val="28"/>
        </w:rPr>
      </w:pPr>
      <w:r w:rsidRPr="005C19B1">
        <w:rPr>
          <w:bCs/>
          <w:iCs/>
          <w:sz w:val="28"/>
          <w:szCs w:val="28"/>
        </w:rPr>
        <w:t>Прокопенкова Вера Васильевна – ассистент кафедры экономики и м</w:t>
      </w:r>
      <w:r w:rsidRPr="005C19B1">
        <w:rPr>
          <w:bCs/>
          <w:iCs/>
          <w:sz w:val="28"/>
          <w:szCs w:val="28"/>
        </w:rPr>
        <w:t>е</w:t>
      </w:r>
      <w:r w:rsidRPr="005C19B1">
        <w:rPr>
          <w:bCs/>
          <w:iCs/>
          <w:sz w:val="28"/>
          <w:szCs w:val="28"/>
        </w:rPr>
        <w:t xml:space="preserve">неджмента Брянской государственной инженерно-технологической академии, </w:t>
      </w:r>
      <w:r w:rsidRPr="005C19B1">
        <w:rPr>
          <w:sz w:val="28"/>
          <w:szCs w:val="28"/>
        </w:rPr>
        <w:t xml:space="preserve">индекс </w:t>
      </w:r>
      <w:r w:rsidRPr="005C19B1">
        <w:rPr>
          <w:rFonts w:eastAsia="Arial Unicode MS"/>
          <w:bCs/>
          <w:sz w:val="28"/>
          <w:szCs w:val="28"/>
        </w:rPr>
        <w:t>241037, г. Брянск, проспект Станке Димитрова, 3</w:t>
      </w:r>
      <w:r w:rsidRPr="005C19B1">
        <w:rPr>
          <w:bCs/>
          <w:iCs/>
          <w:sz w:val="28"/>
          <w:szCs w:val="28"/>
        </w:rPr>
        <w:t xml:space="preserve">, </w:t>
      </w:r>
      <w:r w:rsidRPr="005C19B1">
        <w:rPr>
          <w:bCs/>
          <w:iCs/>
          <w:sz w:val="28"/>
          <w:szCs w:val="28"/>
          <w:lang w:val="en-US"/>
        </w:rPr>
        <w:t>e</w:t>
      </w:r>
      <w:r w:rsidRPr="005C19B1">
        <w:rPr>
          <w:bCs/>
          <w:iCs/>
          <w:sz w:val="28"/>
          <w:szCs w:val="28"/>
        </w:rPr>
        <w:t>-</w:t>
      </w:r>
      <w:r w:rsidRPr="005C19B1">
        <w:rPr>
          <w:bCs/>
          <w:iCs/>
          <w:sz w:val="28"/>
          <w:szCs w:val="28"/>
          <w:lang w:val="en-US"/>
        </w:rPr>
        <w:t>mail</w:t>
      </w:r>
      <w:r w:rsidR="00F32B92">
        <w:rPr>
          <w:bCs/>
          <w:iCs/>
          <w:sz w:val="28"/>
          <w:szCs w:val="28"/>
        </w:rPr>
        <w:t>:</w:t>
      </w:r>
      <w:r w:rsidR="00F32B92">
        <w:rPr>
          <w:bCs/>
          <w:iCs/>
          <w:sz w:val="28"/>
          <w:szCs w:val="28"/>
        </w:rPr>
        <w:br/>
      </w:r>
      <w:r w:rsidRPr="005C19B1">
        <w:rPr>
          <w:sz w:val="28"/>
          <w:szCs w:val="28"/>
          <w:lang w:val="en-US"/>
        </w:rPr>
        <w:t>vera</w:t>
      </w:r>
      <w:r w:rsidRPr="005C19B1">
        <w:rPr>
          <w:sz w:val="28"/>
          <w:szCs w:val="28"/>
        </w:rPr>
        <w:t>-</w:t>
      </w:r>
      <w:r w:rsidRPr="005C19B1">
        <w:rPr>
          <w:sz w:val="28"/>
          <w:szCs w:val="28"/>
          <w:lang w:val="en-US"/>
        </w:rPr>
        <w:t>galyanova</w:t>
      </w:r>
      <w:r w:rsidRPr="005C19B1">
        <w:rPr>
          <w:sz w:val="28"/>
          <w:szCs w:val="28"/>
        </w:rPr>
        <w:t>@</w:t>
      </w:r>
      <w:r w:rsidRPr="005C19B1">
        <w:rPr>
          <w:sz w:val="28"/>
          <w:szCs w:val="28"/>
          <w:lang w:val="en-US"/>
        </w:rPr>
        <w:t>yandex</w:t>
      </w:r>
      <w:r w:rsidRPr="005C19B1">
        <w:rPr>
          <w:sz w:val="28"/>
          <w:szCs w:val="28"/>
        </w:rPr>
        <w:t>.</w:t>
      </w:r>
      <w:r w:rsidRPr="005C19B1">
        <w:rPr>
          <w:sz w:val="28"/>
          <w:szCs w:val="28"/>
          <w:lang w:val="en-US"/>
        </w:rPr>
        <w:t>ru</w:t>
      </w:r>
      <w:r w:rsidR="00F32B92">
        <w:rPr>
          <w:sz w:val="28"/>
          <w:szCs w:val="28"/>
        </w:rPr>
        <w:t>.</w:t>
      </w:r>
    </w:p>
    <w:p w:rsidR="002252FE" w:rsidRPr="005C19B1" w:rsidRDefault="002252FE" w:rsidP="002252FE">
      <w:pPr>
        <w:ind w:firstLine="709"/>
        <w:jc w:val="center"/>
        <w:rPr>
          <w:bCs/>
          <w:iCs/>
          <w:sz w:val="28"/>
          <w:szCs w:val="28"/>
        </w:rPr>
      </w:pPr>
    </w:p>
    <w:p w:rsidR="002252FE" w:rsidRPr="005C19B1" w:rsidRDefault="002252FE" w:rsidP="002252FE">
      <w:pPr>
        <w:ind w:firstLine="709"/>
        <w:jc w:val="center"/>
        <w:rPr>
          <w:b/>
          <w:bCs/>
          <w:iCs/>
          <w:sz w:val="28"/>
          <w:szCs w:val="28"/>
          <w:lang w:val="en-US"/>
        </w:rPr>
      </w:pPr>
      <w:r w:rsidRPr="005C19B1">
        <w:rPr>
          <w:b/>
          <w:bCs/>
          <w:iCs/>
          <w:sz w:val="28"/>
          <w:szCs w:val="28"/>
          <w:lang w:val="en-US"/>
        </w:rPr>
        <w:t>Authors</w:t>
      </w:r>
    </w:p>
    <w:p w:rsidR="002252FE" w:rsidRPr="00F32B92" w:rsidRDefault="002252FE" w:rsidP="008432E4">
      <w:pPr>
        <w:widowControl w:val="0"/>
        <w:ind w:firstLine="709"/>
        <w:jc w:val="both"/>
        <w:rPr>
          <w:rFonts w:eastAsia="Calibri"/>
          <w:sz w:val="28"/>
          <w:szCs w:val="28"/>
          <w:lang w:val="en-US" w:eastAsia="en-US"/>
        </w:rPr>
      </w:pPr>
      <w:r w:rsidRPr="005C19B1">
        <w:rPr>
          <w:rFonts w:eastAsia="Calibri"/>
          <w:sz w:val="28"/>
          <w:szCs w:val="28"/>
          <w:shd w:val="clear" w:color="auto" w:fill="FFFFFF"/>
          <w:lang w:val="en-US" w:eastAsia="en-US"/>
        </w:rPr>
        <w:t xml:space="preserve">Kuzovleva Irina Anatolievna </w:t>
      </w:r>
      <w:r w:rsidR="00F32B92" w:rsidRPr="00F32B92">
        <w:rPr>
          <w:rFonts w:eastAsia="Calibri"/>
          <w:sz w:val="28"/>
          <w:szCs w:val="28"/>
          <w:lang w:val="en-US" w:eastAsia="en-US"/>
        </w:rPr>
        <w:t>–</w:t>
      </w:r>
      <w:r w:rsidRPr="005C19B1">
        <w:rPr>
          <w:rFonts w:eastAsia="Calibri"/>
          <w:sz w:val="28"/>
          <w:szCs w:val="28"/>
          <w:shd w:val="clear" w:color="auto" w:fill="FFFFFF"/>
          <w:lang w:val="en-US" w:eastAsia="en-US"/>
        </w:rPr>
        <w:t xml:space="preserve"> doctor of economic Sciences, Professor of the Department of Economics and management, </w:t>
      </w:r>
      <w:r w:rsidRPr="005C19B1">
        <w:rPr>
          <w:bCs/>
          <w:iCs/>
          <w:sz w:val="28"/>
          <w:szCs w:val="28"/>
          <w:lang w:val="en-US"/>
        </w:rPr>
        <w:t>Bryansk State Engineering and Techn</w:t>
      </w:r>
      <w:r w:rsidRPr="005C19B1">
        <w:rPr>
          <w:bCs/>
          <w:iCs/>
          <w:sz w:val="28"/>
          <w:szCs w:val="28"/>
          <w:lang w:val="en-US"/>
        </w:rPr>
        <w:t>o</w:t>
      </w:r>
      <w:r w:rsidRPr="005C19B1">
        <w:rPr>
          <w:bCs/>
          <w:iCs/>
          <w:sz w:val="28"/>
          <w:szCs w:val="28"/>
          <w:lang w:val="en-US"/>
        </w:rPr>
        <w:lastRenderedPageBreak/>
        <w:t xml:space="preserve">logical Academy, 241037, Bryansk, </w:t>
      </w:r>
      <w:r w:rsidRPr="005C19B1">
        <w:rPr>
          <w:rFonts w:eastAsia="Calibri"/>
          <w:sz w:val="28"/>
          <w:szCs w:val="28"/>
          <w:shd w:val="clear" w:color="auto" w:fill="FFFFFF"/>
          <w:lang w:val="en-US" w:eastAsia="en-US"/>
        </w:rPr>
        <w:t>prospect</w:t>
      </w:r>
      <w:r w:rsidR="00F32B92">
        <w:rPr>
          <w:bCs/>
          <w:iCs/>
          <w:sz w:val="28"/>
          <w:szCs w:val="28"/>
          <w:lang w:val="en-US"/>
        </w:rPr>
        <w:t xml:space="preserve"> Stanke Dimitrov, 3, e-mail:</w:t>
      </w:r>
      <w:r w:rsidR="00F32B92" w:rsidRPr="00F32B92">
        <w:rPr>
          <w:bCs/>
          <w:iCs/>
          <w:sz w:val="28"/>
          <w:szCs w:val="28"/>
          <w:lang w:val="en-US"/>
        </w:rPr>
        <w:br/>
      </w:r>
      <w:r w:rsidRPr="005C19B1">
        <w:rPr>
          <w:rFonts w:eastAsia="Calibri"/>
          <w:sz w:val="28"/>
          <w:szCs w:val="28"/>
          <w:lang w:val="en-US" w:eastAsia="en-US"/>
        </w:rPr>
        <w:t>ikuzovleva@yandex.ru</w:t>
      </w:r>
      <w:r w:rsidR="00F32B92" w:rsidRPr="00F32B92">
        <w:rPr>
          <w:rFonts w:eastAsia="Calibri"/>
          <w:sz w:val="28"/>
          <w:szCs w:val="28"/>
          <w:lang w:val="en-US" w:eastAsia="en-US"/>
        </w:rPr>
        <w:t>.</w:t>
      </w:r>
    </w:p>
    <w:p w:rsidR="002252FE" w:rsidRPr="00F32B92" w:rsidRDefault="002252FE" w:rsidP="002252FE">
      <w:pPr>
        <w:ind w:firstLine="709"/>
        <w:jc w:val="both"/>
        <w:rPr>
          <w:bCs/>
          <w:iCs/>
          <w:sz w:val="28"/>
          <w:szCs w:val="28"/>
          <w:lang w:val="en-US"/>
        </w:rPr>
      </w:pPr>
      <w:r w:rsidRPr="005C19B1">
        <w:rPr>
          <w:bCs/>
          <w:iCs/>
          <w:sz w:val="28"/>
          <w:szCs w:val="28"/>
          <w:lang w:val="en-US"/>
        </w:rPr>
        <w:t xml:space="preserve">Prokopenkova Vera </w:t>
      </w:r>
      <w:r w:rsidRPr="005C19B1">
        <w:rPr>
          <w:rFonts w:eastAsia="Calibri"/>
          <w:sz w:val="28"/>
          <w:szCs w:val="28"/>
          <w:lang w:val="en-US" w:eastAsia="en-US"/>
        </w:rPr>
        <w:t>Vasilievna</w:t>
      </w:r>
      <w:r w:rsidRPr="005C19B1">
        <w:rPr>
          <w:bCs/>
          <w:iCs/>
          <w:sz w:val="28"/>
          <w:szCs w:val="28"/>
          <w:lang w:val="en-US"/>
        </w:rPr>
        <w:t xml:space="preserve"> </w:t>
      </w:r>
      <w:r w:rsidR="00390712" w:rsidRPr="00F32B92">
        <w:rPr>
          <w:rFonts w:eastAsia="Calibri"/>
          <w:sz w:val="28"/>
          <w:szCs w:val="28"/>
          <w:lang w:val="en-US" w:eastAsia="en-US"/>
        </w:rPr>
        <w:t>–</w:t>
      </w:r>
      <w:r w:rsidRPr="005C19B1">
        <w:rPr>
          <w:bCs/>
          <w:iCs/>
          <w:sz w:val="28"/>
          <w:szCs w:val="28"/>
          <w:lang w:val="en-US"/>
        </w:rPr>
        <w:t xml:space="preserve"> Assistant of the Department of Economics and Management, Bryansk State Engineering and Technological Academy, 241037, Bryansk, </w:t>
      </w:r>
      <w:r w:rsidRPr="005C19B1">
        <w:rPr>
          <w:rFonts w:eastAsia="Calibri"/>
          <w:sz w:val="28"/>
          <w:szCs w:val="28"/>
          <w:shd w:val="clear" w:color="auto" w:fill="FFFFFF"/>
          <w:lang w:val="en-US" w:eastAsia="en-US"/>
        </w:rPr>
        <w:t>prospect </w:t>
      </w:r>
      <w:r w:rsidRPr="005C19B1">
        <w:rPr>
          <w:bCs/>
          <w:iCs/>
          <w:sz w:val="28"/>
          <w:szCs w:val="28"/>
          <w:lang w:val="en-US"/>
        </w:rPr>
        <w:t xml:space="preserve"> Stanke Dimitrov, 3, e-mail: vera-ga</w:t>
      </w:r>
      <w:r w:rsidR="00F32B92">
        <w:rPr>
          <w:bCs/>
          <w:iCs/>
          <w:sz w:val="28"/>
          <w:szCs w:val="28"/>
          <w:lang w:val="en-US"/>
        </w:rPr>
        <w:t>lyanova@yandex.ru</w:t>
      </w:r>
      <w:r w:rsidR="00F32B92" w:rsidRPr="00F32B92">
        <w:rPr>
          <w:bCs/>
          <w:iCs/>
          <w:sz w:val="28"/>
          <w:szCs w:val="28"/>
          <w:lang w:val="en-US"/>
        </w:rPr>
        <w:t>.</w:t>
      </w:r>
    </w:p>
    <w:p w:rsidR="0011295C" w:rsidRPr="008432E4" w:rsidRDefault="0011295C" w:rsidP="00187C76">
      <w:pPr>
        <w:jc w:val="both"/>
        <w:rPr>
          <w:lang w:val="en-US"/>
        </w:rPr>
      </w:pPr>
    </w:p>
    <w:p w:rsidR="00AC13AD" w:rsidRPr="008432E4" w:rsidRDefault="00AC13AD" w:rsidP="006D25F6">
      <w:pPr>
        <w:pStyle w:val="a3"/>
        <w:rPr>
          <w:rFonts w:ascii="Times New Roman" w:hAnsi="Times New Roman" w:cs="Times New Roman"/>
          <w:sz w:val="24"/>
          <w:szCs w:val="24"/>
          <w:lang w:val="en-US"/>
        </w:rPr>
      </w:pPr>
    </w:p>
    <w:p w:rsidR="00DB1B6F" w:rsidRPr="008432E4" w:rsidRDefault="00DB1B6F" w:rsidP="006D25F6">
      <w:pPr>
        <w:pStyle w:val="a3"/>
        <w:rPr>
          <w:rFonts w:ascii="Times New Roman" w:hAnsi="Times New Roman" w:cs="Times New Roman"/>
          <w:sz w:val="24"/>
          <w:szCs w:val="24"/>
          <w:lang w:val="en-US"/>
        </w:rPr>
      </w:pPr>
    </w:p>
    <w:p w:rsidR="007F0449" w:rsidRPr="00FA11D5" w:rsidRDefault="007F0449" w:rsidP="007F0449">
      <w:pPr>
        <w:jc w:val="both"/>
        <w:rPr>
          <w:sz w:val="28"/>
          <w:szCs w:val="28"/>
          <w:lang w:val="en-US"/>
        </w:rPr>
      </w:pPr>
      <w:r w:rsidRPr="005C19B1">
        <w:rPr>
          <w:sz w:val="28"/>
          <w:szCs w:val="28"/>
        </w:rPr>
        <w:t>УДК</w:t>
      </w:r>
      <w:r w:rsidRPr="005C19B1">
        <w:rPr>
          <w:sz w:val="28"/>
          <w:szCs w:val="28"/>
          <w:lang w:val="en-US"/>
        </w:rPr>
        <w:t xml:space="preserve"> 546.296:[643.53:539.1.04]</w:t>
      </w:r>
    </w:p>
    <w:p w:rsidR="00180B58" w:rsidRPr="00FA11D5" w:rsidRDefault="00180B58" w:rsidP="007F0449">
      <w:pPr>
        <w:jc w:val="both"/>
        <w:rPr>
          <w:sz w:val="28"/>
          <w:szCs w:val="28"/>
          <w:lang w:val="en-US"/>
        </w:rPr>
      </w:pPr>
    </w:p>
    <w:p w:rsidR="007F0449" w:rsidRPr="00BD1B4C" w:rsidRDefault="007F0449" w:rsidP="00BD1B4C">
      <w:pPr>
        <w:pStyle w:val="1"/>
        <w:spacing w:before="0" w:line="240" w:lineRule="auto"/>
        <w:jc w:val="right"/>
        <w:rPr>
          <w:rFonts w:ascii="Times New Roman" w:hAnsi="Times New Roman" w:cs="Times New Roman"/>
          <w:color w:val="auto"/>
          <w:lang w:val="en-US"/>
        </w:rPr>
      </w:pPr>
      <w:bookmarkStart w:id="108" w:name="_Toc423419994"/>
      <w:bookmarkStart w:id="109" w:name="_Toc425419374"/>
      <w:r w:rsidRPr="00BD1B4C">
        <w:rPr>
          <w:rFonts w:ascii="Times New Roman" w:hAnsi="Times New Roman" w:cs="Times New Roman"/>
          <w:color w:val="auto"/>
        </w:rPr>
        <w:t>А</w:t>
      </w:r>
      <w:r w:rsidRPr="00BD1B4C">
        <w:rPr>
          <w:rFonts w:ascii="Times New Roman" w:hAnsi="Times New Roman" w:cs="Times New Roman"/>
          <w:color w:val="auto"/>
          <w:lang w:val="en-US"/>
        </w:rPr>
        <w:t>.</w:t>
      </w:r>
      <w:r w:rsidRPr="00BD1B4C">
        <w:rPr>
          <w:rFonts w:ascii="Times New Roman" w:hAnsi="Times New Roman" w:cs="Times New Roman"/>
          <w:color w:val="auto"/>
        </w:rPr>
        <w:t>В</w:t>
      </w:r>
      <w:r w:rsidRPr="00BD1B4C">
        <w:rPr>
          <w:rFonts w:ascii="Times New Roman" w:hAnsi="Times New Roman" w:cs="Times New Roman"/>
          <w:color w:val="auto"/>
          <w:lang w:val="en-US"/>
        </w:rPr>
        <w:t xml:space="preserve">. </w:t>
      </w:r>
      <w:r w:rsidRPr="00BD1B4C">
        <w:rPr>
          <w:rFonts w:ascii="Times New Roman" w:hAnsi="Times New Roman" w:cs="Times New Roman"/>
          <w:color w:val="auto"/>
        </w:rPr>
        <w:t>Липихина</w:t>
      </w:r>
      <w:r w:rsidRPr="00BD1B4C">
        <w:rPr>
          <w:rFonts w:ascii="Times New Roman" w:hAnsi="Times New Roman" w:cs="Times New Roman"/>
          <w:color w:val="auto"/>
          <w:lang w:val="en-US"/>
        </w:rPr>
        <w:t xml:space="preserve">, </w:t>
      </w:r>
      <w:r w:rsidRPr="00BD1B4C">
        <w:rPr>
          <w:rFonts w:ascii="Times New Roman" w:hAnsi="Times New Roman" w:cs="Times New Roman"/>
          <w:color w:val="auto"/>
        </w:rPr>
        <w:t>В</w:t>
      </w:r>
      <w:r w:rsidRPr="00BD1B4C">
        <w:rPr>
          <w:rFonts w:ascii="Times New Roman" w:hAnsi="Times New Roman" w:cs="Times New Roman"/>
          <w:color w:val="auto"/>
          <w:lang w:val="en-US"/>
        </w:rPr>
        <w:t>.</w:t>
      </w:r>
      <w:r w:rsidRPr="00BD1B4C">
        <w:rPr>
          <w:rFonts w:ascii="Times New Roman" w:hAnsi="Times New Roman" w:cs="Times New Roman"/>
          <w:color w:val="auto"/>
        </w:rPr>
        <w:t>В</w:t>
      </w:r>
      <w:r w:rsidRPr="00BD1B4C">
        <w:rPr>
          <w:rFonts w:ascii="Times New Roman" w:hAnsi="Times New Roman" w:cs="Times New Roman"/>
          <w:color w:val="auto"/>
          <w:lang w:val="en-US"/>
        </w:rPr>
        <w:t xml:space="preserve">. </w:t>
      </w:r>
      <w:r w:rsidRPr="00BD1B4C">
        <w:rPr>
          <w:rFonts w:ascii="Times New Roman" w:hAnsi="Times New Roman" w:cs="Times New Roman"/>
          <w:color w:val="auto"/>
        </w:rPr>
        <w:t>Колбин</w:t>
      </w:r>
      <w:r w:rsidRPr="00BD1B4C">
        <w:rPr>
          <w:rFonts w:ascii="Times New Roman" w:hAnsi="Times New Roman" w:cs="Times New Roman"/>
          <w:color w:val="auto"/>
          <w:lang w:val="en-US"/>
        </w:rPr>
        <w:t xml:space="preserve">, </w:t>
      </w:r>
      <w:r w:rsidRPr="00BD1B4C">
        <w:rPr>
          <w:rFonts w:ascii="Times New Roman" w:hAnsi="Times New Roman" w:cs="Times New Roman"/>
          <w:color w:val="auto"/>
        </w:rPr>
        <w:t>Ш</w:t>
      </w:r>
      <w:r w:rsidRPr="00BD1B4C">
        <w:rPr>
          <w:rFonts w:ascii="Times New Roman" w:hAnsi="Times New Roman" w:cs="Times New Roman"/>
          <w:color w:val="auto"/>
          <w:lang w:val="en-US"/>
        </w:rPr>
        <w:t>.</w:t>
      </w:r>
      <w:r w:rsidRPr="00BD1B4C">
        <w:rPr>
          <w:rFonts w:ascii="Times New Roman" w:hAnsi="Times New Roman" w:cs="Times New Roman"/>
          <w:color w:val="auto"/>
        </w:rPr>
        <w:t>Б</w:t>
      </w:r>
      <w:r w:rsidRPr="00BD1B4C">
        <w:rPr>
          <w:rFonts w:ascii="Times New Roman" w:hAnsi="Times New Roman" w:cs="Times New Roman"/>
          <w:color w:val="auto"/>
          <w:lang w:val="en-US"/>
        </w:rPr>
        <w:t xml:space="preserve">. </w:t>
      </w:r>
      <w:r w:rsidRPr="00BD1B4C">
        <w:rPr>
          <w:rFonts w:ascii="Times New Roman" w:hAnsi="Times New Roman" w:cs="Times New Roman"/>
          <w:color w:val="auto"/>
        </w:rPr>
        <w:t>Жакупова</w:t>
      </w:r>
      <w:bookmarkEnd w:id="108"/>
      <w:bookmarkEnd w:id="109"/>
    </w:p>
    <w:p w:rsidR="007F0449" w:rsidRPr="005C19B1" w:rsidRDefault="007F0449" w:rsidP="007F0449">
      <w:pPr>
        <w:ind w:firstLine="709"/>
        <w:jc w:val="both"/>
        <w:rPr>
          <w:sz w:val="28"/>
          <w:szCs w:val="28"/>
          <w:lang w:val="en-US"/>
        </w:rPr>
      </w:pPr>
    </w:p>
    <w:p w:rsidR="007F0449" w:rsidRPr="005C19B1" w:rsidRDefault="007F0449" w:rsidP="00CF002E">
      <w:pPr>
        <w:pStyle w:val="af"/>
      </w:pPr>
      <w:bookmarkStart w:id="110" w:name="_Toc425419375"/>
      <w:r w:rsidRPr="005C19B1">
        <w:t>РАДОН – РАДИАЦИОННЫЙ ФАКТОР ЖИЛЫХ ПОМЕЩЕНИЙ</w:t>
      </w:r>
      <w:bookmarkEnd w:id="110"/>
    </w:p>
    <w:p w:rsidR="007F0449" w:rsidRPr="005C19B1" w:rsidRDefault="007F0449" w:rsidP="007F0449">
      <w:pPr>
        <w:ind w:firstLine="709"/>
        <w:jc w:val="center"/>
        <w:rPr>
          <w:b/>
          <w:sz w:val="28"/>
          <w:szCs w:val="28"/>
        </w:rPr>
      </w:pPr>
    </w:p>
    <w:p w:rsidR="007F0449" w:rsidRPr="005C19B1" w:rsidRDefault="007F0449" w:rsidP="007F0449">
      <w:pPr>
        <w:ind w:firstLine="709"/>
        <w:jc w:val="both"/>
        <w:rPr>
          <w:sz w:val="28"/>
          <w:szCs w:val="28"/>
        </w:rPr>
      </w:pPr>
      <w:r w:rsidRPr="005C19B1">
        <w:rPr>
          <w:sz w:val="28"/>
          <w:szCs w:val="28"/>
        </w:rPr>
        <w:t>Наибольший вклад в дозу внутреннего облучения радионуклидами дают радон и продукты его распада.</w:t>
      </w:r>
      <w:r w:rsidRPr="005C19B1">
        <w:t xml:space="preserve"> </w:t>
      </w:r>
      <w:r w:rsidRPr="005C19B1">
        <w:rPr>
          <w:sz w:val="28"/>
          <w:szCs w:val="28"/>
        </w:rPr>
        <w:t>При герметизации помещений и отсутствии пр</w:t>
      </w:r>
      <w:r w:rsidRPr="005C19B1">
        <w:rPr>
          <w:sz w:val="28"/>
          <w:szCs w:val="28"/>
        </w:rPr>
        <w:t>о</w:t>
      </w:r>
      <w:r w:rsidRPr="005C19B1">
        <w:rPr>
          <w:sz w:val="28"/>
          <w:szCs w:val="28"/>
        </w:rPr>
        <w:t>ветривания скорость вентилирования помеще</w:t>
      </w:r>
      <w:r w:rsidR="00BF3D8A">
        <w:rPr>
          <w:sz w:val="28"/>
          <w:szCs w:val="28"/>
        </w:rPr>
        <w:t>ния уменьшается, что приводит к </w:t>
      </w:r>
      <w:r w:rsidRPr="005C19B1">
        <w:rPr>
          <w:sz w:val="28"/>
          <w:szCs w:val="28"/>
        </w:rPr>
        <w:t>увеличению содержания радона в воздухе помещений. В статье приводятся факторы повышающие концентрацию радона в помещениях. А также даются рекомендации по качеству используемого материала при строительстве для уменьшения риска повышенного дозового облучения от радона. Объемная а</w:t>
      </w:r>
      <w:r w:rsidRPr="005C19B1">
        <w:rPr>
          <w:sz w:val="28"/>
          <w:szCs w:val="28"/>
        </w:rPr>
        <w:t>к</w:t>
      </w:r>
      <w:r w:rsidRPr="005C19B1">
        <w:rPr>
          <w:sz w:val="28"/>
          <w:szCs w:val="28"/>
        </w:rPr>
        <w:t>тивность радона в помещениях исследованных населенных пунктов промы</w:t>
      </w:r>
      <w:r w:rsidRPr="005C19B1">
        <w:rPr>
          <w:sz w:val="28"/>
          <w:szCs w:val="28"/>
        </w:rPr>
        <w:t>ш</w:t>
      </w:r>
      <w:r w:rsidRPr="005C19B1">
        <w:rPr>
          <w:sz w:val="28"/>
          <w:szCs w:val="28"/>
        </w:rPr>
        <w:t>ленных регионов Казахстана не превышает норм, хотя существуют отдельные локальные аномалии. Дозы облучения жителей находятся на уровне среднем</w:t>
      </w:r>
      <w:r w:rsidRPr="005C19B1">
        <w:rPr>
          <w:sz w:val="28"/>
          <w:szCs w:val="28"/>
        </w:rPr>
        <w:t>и</w:t>
      </w:r>
      <w:r w:rsidRPr="005C19B1">
        <w:rPr>
          <w:sz w:val="28"/>
          <w:szCs w:val="28"/>
        </w:rPr>
        <w:t>ровых значений.</w:t>
      </w:r>
    </w:p>
    <w:p w:rsidR="007F0449" w:rsidRPr="005C19B1" w:rsidRDefault="007F0449" w:rsidP="007F0449">
      <w:pPr>
        <w:ind w:firstLine="709"/>
        <w:jc w:val="both"/>
        <w:rPr>
          <w:sz w:val="28"/>
          <w:szCs w:val="28"/>
        </w:rPr>
      </w:pPr>
      <w:r w:rsidRPr="005C19B1">
        <w:rPr>
          <w:sz w:val="28"/>
          <w:szCs w:val="28"/>
        </w:rPr>
        <w:t>Ключевые слова: радон, дочерние продукты распада, радиация, доза о</w:t>
      </w:r>
      <w:r w:rsidRPr="005C19B1">
        <w:rPr>
          <w:sz w:val="28"/>
          <w:szCs w:val="28"/>
        </w:rPr>
        <w:t>б</w:t>
      </w:r>
      <w:r w:rsidRPr="005C19B1">
        <w:rPr>
          <w:sz w:val="28"/>
          <w:szCs w:val="28"/>
        </w:rPr>
        <w:t>лучения, строительный материал.</w:t>
      </w:r>
    </w:p>
    <w:p w:rsidR="007F0449" w:rsidRDefault="007F0449" w:rsidP="007F0449">
      <w:pPr>
        <w:ind w:firstLine="709"/>
        <w:jc w:val="both"/>
        <w:rPr>
          <w:sz w:val="28"/>
          <w:szCs w:val="28"/>
        </w:rPr>
      </w:pPr>
    </w:p>
    <w:p w:rsidR="007F0449" w:rsidRPr="005C19B1" w:rsidRDefault="007F0449" w:rsidP="007F0449">
      <w:pPr>
        <w:jc w:val="right"/>
        <w:rPr>
          <w:sz w:val="28"/>
          <w:szCs w:val="28"/>
          <w:lang w:val="en-US"/>
        </w:rPr>
      </w:pPr>
      <w:r w:rsidRPr="005C19B1">
        <w:rPr>
          <w:sz w:val="28"/>
          <w:szCs w:val="28"/>
          <w:lang w:val="en-US"/>
        </w:rPr>
        <w:t xml:space="preserve">A.V. Lipikhina, A.E. Mansarina, Sh.B. Zhakupova </w:t>
      </w:r>
    </w:p>
    <w:p w:rsidR="007F0449" w:rsidRPr="005C19B1" w:rsidRDefault="007F0449" w:rsidP="007F0449">
      <w:pPr>
        <w:ind w:firstLine="709"/>
        <w:jc w:val="both"/>
        <w:rPr>
          <w:sz w:val="28"/>
          <w:szCs w:val="28"/>
          <w:lang w:val="en-US"/>
        </w:rPr>
      </w:pPr>
    </w:p>
    <w:p w:rsidR="007F0449" w:rsidRPr="005C19B1" w:rsidRDefault="007F0449" w:rsidP="00B30496">
      <w:pPr>
        <w:widowControl w:val="0"/>
        <w:ind w:firstLine="709"/>
        <w:jc w:val="center"/>
        <w:rPr>
          <w:sz w:val="28"/>
          <w:szCs w:val="28"/>
          <w:lang w:val="en-US"/>
        </w:rPr>
      </w:pPr>
      <w:r w:rsidRPr="005C19B1">
        <w:rPr>
          <w:sz w:val="28"/>
          <w:szCs w:val="28"/>
          <w:lang w:val="en-US"/>
        </w:rPr>
        <w:t>RADON – RADIATION FACTOR OF LIVING QUARTERS</w:t>
      </w:r>
    </w:p>
    <w:p w:rsidR="007F0449" w:rsidRPr="005C19B1" w:rsidRDefault="007F0449" w:rsidP="00B30496">
      <w:pPr>
        <w:widowControl w:val="0"/>
        <w:ind w:firstLine="709"/>
        <w:jc w:val="center"/>
        <w:rPr>
          <w:b/>
          <w:sz w:val="28"/>
          <w:szCs w:val="28"/>
          <w:lang w:val="en-US"/>
        </w:rPr>
      </w:pPr>
    </w:p>
    <w:p w:rsidR="007F0449" w:rsidRPr="005C19B1" w:rsidRDefault="007F0449" w:rsidP="00B30496">
      <w:pPr>
        <w:widowControl w:val="0"/>
        <w:ind w:firstLine="709"/>
        <w:jc w:val="both"/>
        <w:rPr>
          <w:sz w:val="28"/>
          <w:lang w:val="en-US"/>
        </w:rPr>
      </w:pPr>
      <w:r w:rsidRPr="005C19B1">
        <w:rPr>
          <w:sz w:val="28"/>
          <w:lang w:val="en-US"/>
        </w:rPr>
        <w:t>Radon and its decay products make the largest contribution to the dose of i</w:t>
      </w:r>
      <w:r w:rsidRPr="005C19B1">
        <w:rPr>
          <w:sz w:val="28"/>
          <w:lang w:val="en-US"/>
        </w:rPr>
        <w:t>n</w:t>
      </w:r>
      <w:r w:rsidRPr="005C19B1">
        <w:rPr>
          <w:sz w:val="28"/>
          <w:lang w:val="en-US"/>
        </w:rPr>
        <w:t>ternal irradiation by radionuclides. When pressurizing the quarters and with the a</w:t>
      </w:r>
      <w:r w:rsidRPr="005C19B1">
        <w:rPr>
          <w:sz w:val="28"/>
          <w:lang w:val="en-US"/>
        </w:rPr>
        <w:t>b</w:t>
      </w:r>
      <w:r w:rsidRPr="005C19B1">
        <w:rPr>
          <w:sz w:val="28"/>
          <w:lang w:val="en-US"/>
        </w:rPr>
        <w:t>sence of ventilation the ventilation rate of the quarter reduces, which leads to an i</w:t>
      </w:r>
      <w:r w:rsidRPr="005C19B1">
        <w:rPr>
          <w:sz w:val="28"/>
          <w:lang w:val="en-US"/>
        </w:rPr>
        <w:t>n</w:t>
      </w:r>
      <w:r w:rsidRPr="005C19B1">
        <w:rPr>
          <w:sz w:val="28"/>
          <w:lang w:val="en-US"/>
        </w:rPr>
        <w:t>crease of radon in the air. The article presents the factors that increase the concentr</w:t>
      </w:r>
      <w:r w:rsidRPr="005C19B1">
        <w:rPr>
          <w:sz w:val="28"/>
          <w:lang w:val="en-US"/>
        </w:rPr>
        <w:t>a</w:t>
      </w:r>
      <w:r w:rsidRPr="005C19B1">
        <w:rPr>
          <w:sz w:val="28"/>
          <w:lang w:val="en-US"/>
        </w:rPr>
        <w:t>tion of radon in living quarters as well as gives recommendations on the quality of the materials used in the construction in order to reduce the risk of increased dose irradi</w:t>
      </w:r>
      <w:r w:rsidRPr="005C19B1">
        <w:rPr>
          <w:sz w:val="28"/>
          <w:lang w:val="en-US"/>
        </w:rPr>
        <w:t>a</w:t>
      </w:r>
      <w:r w:rsidRPr="005C19B1">
        <w:rPr>
          <w:sz w:val="28"/>
          <w:lang w:val="en-US"/>
        </w:rPr>
        <w:t>tion from radon. Volume activity of radon in quarters of investigated settlements of the industrial regions of Kazakhstan does not exceed the standard rates, although there are some local anomalies. Doses of irradiation of the residents are at the global average level.</w:t>
      </w:r>
    </w:p>
    <w:p w:rsidR="007F0449" w:rsidRPr="005C19B1" w:rsidRDefault="007F0449" w:rsidP="007F0449">
      <w:pPr>
        <w:ind w:firstLine="709"/>
        <w:jc w:val="both"/>
        <w:rPr>
          <w:sz w:val="28"/>
          <w:szCs w:val="28"/>
          <w:lang w:val="en-US"/>
        </w:rPr>
      </w:pPr>
      <w:r w:rsidRPr="005C19B1">
        <w:rPr>
          <w:sz w:val="28"/>
          <w:szCs w:val="28"/>
          <w:lang w:val="en-US"/>
        </w:rPr>
        <w:t>Keywords: radon, daughter decay products, radiation, irradiation dose, building material.</w:t>
      </w:r>
    </w:p>
    <w:p w:rsidR="007F0449" w:rsidRPr="005C19B1" w:rsidRDefault="007F0449" w:rsidP="007F0449">
      <w:pPr>
        <w:ind w:firstLine="709"/>
        <w:jc w:val="both"/>
        <w:rPr>
          <w:sz w:val="28"/>
          <w:szCs w:val="28"/>
          <w:lang w:val="en-US"/>
        </w:rPr>
      </w:pPr>
    </w:p>
    <w:p w:rsidR="007F0449" w:rsidRPr="005C19B1" w:rsidRDefault="007F0449" w:rsidP="007F0449">
      <w:pPr>
        <w:ind w:firstLine="709"/>
        <w:jc w:val="both"/>
        <w:rPr>
          <w:sz w:val="28"/>
          <w:szCs w:val="28"/>
        </w:rPr>
      </w:pPr>
      <w:r w:rsidRPr="005C19B1">
        <w:rPr>
          <w:sz w:val="28"/>
          <w:szCs w:val="28"/>
        </w:rPr>
        <w:lastRenderedPageBreak/>
        <w:t>Наиболее весомым из всех естественных источников радиации является радон и его дочерние продукты распада. Радон тяжелый газ (в 7,5 раза тяжелее воздуха), невидим, не имеет вкуса и запаха. В природе радон встречается в двух основных формах: в виде радона-222, образующийся в природе в процессе р</w:t>
      </w:r>
      <w:r w:rsidRPr="005C19B1">
        <w:rPr>
          <w:sz w:val="28"/>
          <w:szCs w:val="28"/>
        </w:rPr>
        <w:t>а</w:t>
      </w:r>
      <w:r w:rsidRPr="005C19B1">
        <w:rPr>
          <w:sz w:val="28"/>
          <w:szCs w:val="28"/>
        </w:rPr>
        <w:t>диоактивного распада урана-238, и в виде радона-220, образующийся в проце</w:t>
      </w:r>
      <w:r w:rsidRPr="005C19B1">
        <w:rPr>
          <w:sz w:val="28"/>
          <w:szCs w:val="28"/>
        </w:rPr>
        <w:t>с</w:t>
      </w:r>
      <w:r w:rsidRPr="005C19B1">
        <w:rPr>
          <w:sz w:val="28"/>
          <w:szCs w:val="28"/>
        </w:rPr>
        <w:t>се радиоактивного распада тория-232. В суммарную дозу облучения вклад р</w:t>
      </w:r>
      <w:r w:rsidRPr="005C19B1">
        <w:rPr>
          <w:sz w:val="28"/>
          <w:szCs w:val="28"/>
        </w:rPr>
        <w:t>а</w:t>
      </w:r>
      <w:r w:rsidRPr="005C19B1">
        <w:rPr>
          <w:sz w:val="28"/>
          <w:szCs w:val="28"/>
        </w:rPr>
        <w:t>дона-222 примерно в 20 раз важнее, чем радон-220. Большая часть облучения исходит от дочерних продуктов распада радона, а не от самого радона [3].</w:t>
      </w:r>
    </w:p>
    <w:p w:rsidR="007F0449" w:rsidRPr="005C19B1" w:rsidRDefault="007F0449" w:rsidP="007F0449">
      <w:pPr>
        <w:ind w:firstLine="709"/>
        <w:jc w:val="both"/>
        <w:rPr>
          <w:sz w:val="28"/>
          <w:szCs w:val="28"/>
          <w:lang w:val="kk-KZ"/>
        </w:rPr>
      </w:pPr>
      <w:r w:rsidRPr="005C19B1">
        <w:rPr>
          <w:sz w:val="28"/>
          <w:szCs w:val="28"/>
        </w:rPr>
        <w:t>Наибольший вклад в дозу внутреннего облучения радионуклидами зе</w:t>
      </w:r>
      <w:r w:rsidRPr="005C19B1">
        <w:rPr>
          <w:sz w:val="28"/>
          <w:szCs w:val="28"/>
        </w:rPr>
        <w:t>м</w:t>
      </w:r>
      <w:r w:rsidRPr="005C19B1">
        <w:rPr>
          <w:sz w:val="28"/>
          <w:szCs w:val="28"/>
        </w:rPr>
        <w:t>ного происхождения</w:t>
      </w:r>
      <w:r w:rsidRPr="005C19B1">
        <w:rPr>
          <w:sz w:val="28"/>
          <w:szCs w:val="28"/>
          <w:lang w:val="kk-KZ"/>
        </w:rPr>
        <w:t xml:space="preserve"> дают радон и продукты его распада. Согласно оценке Научного комитета по действию атомной радиации ООН, население за счет радона получает до 50% годовой индивидуальной эффективной эквиваентной дозы облучения </w:t>
      </w:r>
      <w:r w:rsidRPr="005C19B1">
        <w:rPr>
          <w:sz w:val="28"/>
          <w:szCs w:val="28"/>
        </w:rPr>
        <w:t>[3].</w:t>
      </w:r>
      <w:r w:rsidRPr="005C19B1">
        <w:rPr>
          <w:sz w:val="28"/>
          <w:szCs w:val="28"/>
          <w:lang w:val="kk-KZ"/>
        </w:rPr>
        <w:t xml:space="preserve"> </w:t>
      </w:r>
      <w:r w:rsidRPr="005C19B1">
        <w:rPr>
          <w:sz w:val="28"/>
          <w:szCs w:val="28"/>
        </w:rPr>
        <w:t>Большую часть этой дозы человек получает от ради</w:t>
      </w:r>
      <w:r w:rsidRPr="005C19B1">
        <w:rPr>
          <w:sz w:val="28"/>
          <w:szCs w:val="28"/>
        </w:rPr>
        <w:t>о</w:t>
      </w:r>
      <w:r w:rsidRPr="005C19B1">
        <w:rPr>
          <w:sz w:val="28"/>
          <w:szCs w:val="28"/>
        </w:rPr>
        <w:t>нуклидов, попадающих в его организм вместе с</w:t>
      </w:r>
      <w:r w:rsidR="00BF3D8A">
        <w:rPr>
          <w:sz w:val="28"/>
          <w:szCs w:val="28"/>
        </w:rPr>
        <w:t xml:space="preserve"> вдыхаемым воздухом, особенно в </w:t>
      </w:r>
      <w:r w:rsidRPr="005C19B1">
        <w:rPr>
          <w:sz w:val="28"/>
          <w:szCs w:val="28"/>
        </w:rPr>
        <w:t>непроветриваемых помещениях.</w:t>
      </w:r>
    </w:p>
    <w:p w:rsidR="007F0449" w:rsidRPr="005C19B1" w:rsidRDefault="007F0449" w:rsidP="007F0449">
      <w:pPr>
        <w:ind w:firstLine="709"/>
        <w:jc w:val="both"/>
        <w:rPr>
          <w:sz w:val="28"/>
          <w:szCs w:val="28"/>
        </w:rPr>
      </w:pPr>
      <w:r w:rsidRPr="005C19B1">
        <w:rPr>
          <w:sz w:val="28"/>
          <w:szCs w:val="28"/>
          <w:lang w:val="kk-KZ"/>
        </w:rPr>
        <w:t>Облучение короткоживущими альфа излучающими дочерними продуктами распада (ДПР) радона</w:t>
      </w:r>
      <w:r w:rsidRPr="005C19B1">
        <w:rPr>
          <w:sz w:val="28"/>
          <w:szCs w:val="28"/>
        </w:rPr>
        <w:t xml:space="preserve"> – </w:t>
      </w:r>
      <w:r w:rsidRPr="005C19B1">
        <w:rPr>
          <w:sz w:val="28"/>
          <w:szCs w:val="28"/>
          <w:lang w:val="kk-KZ"/>
        </w:rPr>
        <w:t xml:space="preserve">важнейший фактор увеличения риска заболевания раком легких. </w:t>
      </w:r>
      <w:r w:rsidRPr="005C19B1">
        <w:rPr>
          <w:sz w:val="28"/>
          <w:szCs w:val="28"/>
        </w:rPr>
        <w:t xml:space="preserve">Последние исследования, проведенные агентством ЕРА (Агентство по охране окружающей среды США – Environmental Protection </w:t>
      </w:r>
      <w:r w:rsidRPr="005C19B1">
        <w:rPr>
          <w:bCs/>
          <w:sz w:val="28"/>
          <w:szCs w:val="28"/>
        </w:rPr>
        <w:t>Agency)</w:t>
      </w:r>
      <w:r w:rsidRPr="005C19B1">
        <w:rPr>
          <w:sz w:val="28"/>
          <w:szCs w:val="28"/>
        </w:rPr>
        <w:t>, показали, что предположительно 5 тыс. ежегодных случаев заболев</w:t>
      </w:r>
      <w:r w:rsidRPr="005C19B1">
        <w:rPr>
          <w:sz w:val="28"/>
          <w:szCs w:val="28"/>
        </w:rPr>
        <w:t>а</w:t>
      </w:r>
      <w:r w:rsidRPr="005C19B1">
        <w:rPr>
          <w:sz w:val="28"/>
          <w:szCs w:val="28"/>
        </w:rPr>
        <w:t xml:space="preserve">ния раком легких среди некурящей </w:t>
      </w:r>
      <w:r w:rsidR="00187C76">
        <w:rPr>
          <w:sz w:val="28"/>
          <w:szCs w:val="28"/>
        </w:rPr>
        <w:t>части населения в США связаны с </w:t>
      </w:r>
      <w:r w:rsidRPr="005C19B1">
        <w:rPr>
          <w:sz w:val="28"/>
          <w:szCs w:val="28"/>
        </w:rPr>
        <w:t>содержанием радона в помещениях [4].</w:t>
      </w:r>
    </w:p>
    <w:p w:rsidR="007F0449" w:rsidRPr="005C19B1" w:rsidRDefault="007F0449" w:rsidP="007F0449">
      <w:pPr>
        <w:ind w:firstLine="709"/>
        <w:jc w:val="both"/>
        <w:rPr>
          <w:sz w:val="28"/>
          <w:szCs w:val="28"/>
        </w:rPr>
      </w:pPr>
      <w:r w:rsidRPr="005C19B1">
        <w:rPr>
          <w:sz w:val="28"/>
          <w:szCs w:val="28"/>
        </w:rPr>
        <w:t>Радон высвобождается из земной коры повсеместно, но его концентрация в наружном воздухе существенно различается для разных точек земного шара. Основную часть дозы облучения от радо</w:t>
      </w:r>
      <w:r w:rsidR="00187C76">
        <w:rPr>
          <w:sz w:val="28"/>
          <w:szCs w:val="28"/>
        </w:rPr>
        <w:t>на человек получает, находясь в </w:t>
      </w:r>
      <w:r w:rsidRPr="005C19B1">
        <w:rPr>
          <w:sz w:val="28"/>
          <w:szCs w:val="28"/>
        </w:rPr>
        <w:t>закрытом, непроветриваемом помещении. В зонах с умеренным климатом концентрация радона в закрытых помещениях в средн</w:t>
      </w:r>
      <w:r w:rsidR="00BF3D8A">
        <w:rPr>
          <w:sz w:val="28"/>
          <w:szCs w:val="28"/>
        </w:rPr>
        <w:t>ем примерно в 8 раз в</w:t>
      </w:r>
      <w:r w:rsidR="00BF3D8A">
        <w:rPr>
          <w:sz w:val="28"/>
          <w:szCs w:val="28"/>
        </w:rPr>
        <w:t>ы</w:t>
      </w:r>
      <w:r w:rsidR="00BF3D8A">
        <w:rPr>
          <w:sz w:val="28"/>
          <w:szCs w:val="28"/>
        </w:rPr>
        <w:t>ше, чем в наружном воздухе.</w:t>
      </w:r>
    </w:p>
    <w:p w:rsidR="007F0449" w:rsidRPr="005C19B1" w:rsidRDefault="007F0449" w:rsidP="00B30496">
      <w:pPr>
        <w:widowControl w:val="0"/>
        <w:ind w:firstLine="709"/>
        <w:jc w:val="both"/>
        <w:rPr>
          <w:sz w:val="28"/>
          <w:szCs w:val="28"/>
        </w:rPr>
      </w:pPr>
      <w:r w:rsidRPr="005C19B1">
        <w:rPr>
          <w:sz w:val="28"/>
          <w:szCs w:val="28"/>
        </w:rPr>
        <w:t>Поступает радон просачиваясь через фундамент и пол из грунта или, р</w:t>
      </w:r>
      <w:r w:rsidRPr="005C19B1">
        <w:rPr>
          <w:sz w:val="28"/>
          <w:szCs w:val="28"/>
        </w:rPr>
        <w:t>е</w:t>
      </w:r>
      <w:r w:rsidRPr="005C19B1">
        <w:rPr>
          <w:sz w:val="28"/>
          <w:szCs w:val="28"/>
        </w:rPr>
        <w:t>же, высвобождаясь из материалов, испол</w:t>
      </w:r>
      <w:r w:rsidR="00BF3D8A">
        <w:rPr>
          <w:sz w:val="28"/>
          <w:szCs w:val="28"/>
        </w:rPr>
        <w:t>ьзованных в конструкции дома. В </w:t>
      </w:r>
      <w:r w:rsidRPr="005C19B1">
        <w:rPr>
          <w:sz w:val="28"/>
          <w:szCs w:val="28"/>
        </w:rPr>
        <w:t>результате в помещении могут возникать довольно высокие уровни ради</w:t>
      </w:r>
      <w:r w:rsidRPr="005C19B1">
        <w:rPr>
          <w:sz w:val="28"/>
          <w:szCs w:val="28"/>
        </w:rPr>
        <w:t>а</w:t>
      </w:r>
      <w:r w:rsidRPr="005C19B1">
        <w:rPr>
          <w:sz w:val="28"/>
          <w:szCs w:val="28"/>
        </w:rPr>
        <w:t>ции, особенно если дом стоит на грунте с относительно повышенным содерж</w:t>
      </w:r>
      <w:r w:rsidRPr="005C19B1">
        <w:rPr>
          <w:sz w:val="28"/>
          <w:szCs w:val="28"/>
        </w:rPr>
        <w:t>а</w:t>
      </w:r>
      <w:r w:rsidRPr="005C19B1">
        <w:rPr>
          <w:sz w:val="28"/>
          <w:szCs w:val="28"/>
        </w:rPr>
        <w:t>нием радионуклидов или если при его постройке использовали материалы с п</w:t>
      </w:r>
      <w:r w:rsidRPr="005C19B1">
        <w:rPr>
          <w:sz w:val="28"/>
          <w:szCs w:val="28"/>
        </w:rPr>
        <w:t>о</w:t>
      </w:r>
      <w:r w:rsidRPr="005C19B1">
        <w:rPr>
          <w:sz w:val="28"/>
          <w:szCs w:val="28"/>
        </w:rPr>
        <w:t>вы</w:t>
      </w:r>
      <w:r w:rsidR="00BF3D8A">
        <w:rPr>
          <w:sz w:val="28"/>
          <w:szCs w:val="28"/>
        </w:rPr>
        <w:t>шенной радиоактивностью.</w:t>
      </w:r>
    </w:p>
    <w:p w:rsidR="007F0449" w:rsidRPr="005C19B1" w:rsidRDefault="007F0449" w:rsidP="00B30496">
      <w:pPr>
        <w:widowControl w:val="0"/>
        <w:ind w:firstLine="709"/>
        <w:jc w:val="both"/>
        <w:rPr>
          <w:sz w:val="28"/>
          <w:szCs w:val="28"/>
        </w:rPr>
      </w:pPr>
      <w:r w:rsidRPr="005C19B1">
        <w:rPr>
          <w:sz w:val="28"/>
          <w:szCs w:val="28"/>
        </w:rPr>
        <w:t>Самые распространенные строительн</w:t>
      </w:r>
      <w:r w:rsidR="00BF3D8A">
        <w:rPr>
          <w:sz w:val="28"/>
          <w:szCs w:val="28"/>
        </w:rPr>
        <w:t>ые материалы – дерево, кирпич и </w:t>
      </w:r>
      <w:r w:rsidRPr="005C19B1">
        <w:rPr>
          <w:sz w:val="28"/>
          <w:szCs w:val="28"/>
        </w:rPr>
        <w:t>бетон – выделяют относительно немного радона. Гораздо большей удельной радиоактивностью обладают гранит и пемза, используемые в качестве стро</w:t>
      </w:r>
      <w:r w:rsidRPr="005C19B1">
        <w:rPr>
          <w:sz w:val="28"/>
          <w:szCs w:val="28"/>
        </w:rPr>
        <w:t>и</w:t>
      </w:r>
      <w:r w:rsidRPr="005C19B1">
        <w:rPr>
          <w:sz w:val="28"/>
          <w:szCs w:val="28"/>
        </w:rPr>
        <w:t>тель</w:t>
      </w:r>
      <w:r w:rsidR="00BF3D8A">
        <w:rPr>
          <w:sz w:val="28"/>
          <w:szCs w:val="28"/>
        </w:rPr>
        <w:t>ных материалов.</w:t>
      </w:r>
    </w:p>
    <w:p w:rsidR="007F0449" w:rsidRPr="005C19B1" w:rsidRDefault="007F0449" w:rsidP="007F0449">
      <w:pPr>
        <w:ind w:firstLine="709"/>
        <w:jc w:val="both"/>
        <w:rPr>
          <w:sz w:val="28"/>
          <w:szCs w:val="28"/>
        </w:rPr>
      </w:pPr>
      <w:r w:rsidRPr="005C19B1">
        <w:rPr>
          <w:sz w:val="28"/>
          <w:szCs w:val="28"/>
        </w:rPr>
        <w:t>В течение нескольких десятков лет в Швеции использовались при прои</w:t>
      </w:r>
      <w:r w:rsidRPr="005C19B1">
        <w:rPr>
          <w:sz w:val="28"/>
          <w:szCs w:val="28"/>
        </w:rPr>
        <w:t>з</w:t>
      </w:r>
      <w:r w:rsidRPr="005C19B1">
        <w:rPr>
          <w:sz w:val="28"/>
          <w:szCs w:val="28"/>
        </w:rPr>
        <w:t>водстве бетона глиноземы, в Северной Америке и в Канаде – кальций-силикатный шлак – побочный продукт, получаемый при переработке фосфо</w:t>
      </w:r>
      <w:r w:rsidRPr="005C19B1">
        <w:rPr>
          <w:sz w:val="28"/>
          <w:szCs w:val="28"/>
        </w:rPr>
        <w:t>р</w:t>
      </w:r>
      <w:r w:rsidRPr="005C19B1">
        <w:rPr>
          <w:sz w:val="28"/>
          <w:szCs w:val="28"/>
        </w:rPr>
        <w:t>ных руд. Затем обнаружили, что эти материалы очень радиоактивны. Фосф</w:t>
      </w:r>
      <w:r w:rsidRPr="005C19B1">
        <w:rPr>
          <w:sz w:val="28"/>
          <w:szCs w:val="28"/>
        </w:rPr>
        <w:t>о</w:t>
      </w:r>
      <w:r w:rsidRPr="005C19B1">
        <w:rPr>
          <w:sz w:val="28"/>
          <w:szCs w:val="28"/>
        </w:rPr>
        <w:t>гипс – еще один побочный продукт, образующийся при другой технологии п</w:t>
      </w:r>
      <w:r w:rsidRPr="005C19B1">
        <w:rPr>
          <w:sz w:val="28"/>
          <w:szCs w:val="28"/>
        </w:rPr>
        <w:t>е</w:t>
      </w:r>
      <w:r w:rsidRPr="005C19B1">
        <w:rPr>
          <w:sz w:val="28"/>
          <w:szCs w:val="28"/>
        </w:rPr>
        <w:t>реработки фосфорных руд, – широко применялся при изготовлении строител</w:t>
      </w:r>
      <w:r w:rsidRPr="005C19B1">
        <w:rPr>
          <w:sz w:val="28"/>
          <w:szCs w:val="28"/>
        </w:rPr>
        <w:t>ь</w:t>
      </w:r>
      <w:r w:rsidRPr="005C19B1">
        <w:rPr>
          <w:sz w:val="28"/>
          <w:szCs w:val="28"/>
        </w:rPr>
        <w:t>ных блоков, сухой штукатурки, перегородок и цемента. Он дешевле природн</w:t>
      </w:r>
      <w:r w:rsidRPr="005C19B1">
        <w:rPr>
          <w:sz w:val="28"/>
          <w:szCs w:val="28"/>
        </w:rPr>
        <w:t>о</w:t>
      </w:r>
      <w:r w:rsidRPr="005C19B1">
        <w:rPr>
          <w:sz w:val="28"/>
          <w:szCs w:val="28"/>
        </w:rPr>
        <w:lastRenderedPageBreak/>
        <w:t>го гипса, однако, он обладает гораздо большей удельной радиоактивностью, чем природный гипс. Люди, живущие в домах, построенных с его применен</w:t>
      </w:r>
      <w:r w:rsidRPr="005C19B1">
        <w:rPr>
          <w:sz w:val="28"/>
          <w:szCs w:val="28"/>
        </w:rPr>
        <w:t>и</w:t>
      </w:r>
      <w:r w:rsidRPr="005C19B1">
        <w:rPr>
          <w:sz w:val="28"/>
          <w:szCs w:val="28"/>
        </w:rPr>
        <w:t>ем, подвергаются облучению, на 30% более интенсивном</w:t>
      </w:r>
      <w:r w:rsidR="00BF3D8A">
        <w:rPr>
          <w:sz w:val="28"/>
          <w:szCs w:val="28"/>
        </w:rPr>
        <w:t>у, чем жильцы других домов [3].</w:t>
      </w:r>
    </w:p>
    <w:p w:rsidR="007F0449" w:rsidRPr="005C19B1" w:rsidRDefault="007F0449" w:rsidP="007F0449">
      <w:pPr>
        <w:ind w:firstLine="709"/>
        <w:jc w:val="both"/>
        <w:rPr>
          <w:sz w:val="28"/>
          <w:szCs w:val="28"/>
        </w:rPr>
      </w:pPr>
      <w:r w:rsidRPr="005C19B1">
        <w:rPr>
          <w:sz w:val="28"/>
          <w:szCs w:val="28"/>
        </w:rPr>
        <w:t>Среди других промышленных отходов с высокой радиоактивностью, применявшихся в строительстве, следует назвать кирпич из красной глины – отхода производства алюминия, доменный шл</w:t>
      </w:r>
      <w:r w:rsidR="00BF3D8A">
        <w:rPr>
          <w:sz w:val="28"/>
          <w:szCs w:val="28"/>
        </w:rPr>
        <w:t>ак – отход черной металлургии и </w:t>
      </w:r>
      <w:r w:rsidRPr="005C19B1">
        <w:rPr>
          <w:sz w:val="28"/>
          <w:szCs w:val="28"/>
        </w:rPr>
        <w:t>зольную пыль, образующуюся при сжигании угля.</w:t>
      </w:r>
    </w:p>
    <w:p w:rsidR="007F0449" w:rsidRPr="005C19B1" w:rsidRDefault="007F0449" w:rsidP="007F0449">
      <w:pPr>
        <w:ind w:firstLine="709"/>
        <w:jc w:val="both"/>
        <w:rPr>
          <w:sz w:val="28"/>
          <w:szCs w:val="28"/>
        </w:rPr>
      </w:pPr>
      <w:r w:rsidRPr="005C19B1">
        <w:rPr>
          <w:sz w:val="28"/>
          <w:szCs w:val="28"/>
        </w:rPr>
        <w:t>Радиационный контроль строительных материалов заслуживает самого пристального внимания, однако главный источник радона в закрытых помещ</w:t>
      </w:r>
      <w:r w:rsidRPr="005C19B1">
        <w:rPr>
          <w:sz w:val="28"/>
          <w:szCs w:val="28"/>
        </w:rPr>
        <w:t>е</w:t>
      </w:r>
      <w:r w:rsidRPr="005C19B1">
        <w:rPr>
          <w:sz w:val="28"/>
          <w:szCs w:val="28"/>
        </w:rPr>
        <w:t>ниях – это грунт. В некоторых случаях дома возводились прямо на старых о</w:t>
      </w:r>
      <w:r w:rsidRPr="005C19B1">
        <w:rPr>
          <w:sz w:val="28"/>
          <w:szCs w:val="28"/>
        </w:rPr>
        <w:t>т</w:t>
      </w:r>
      <w:r w:rsidRPr="005C19B1">
        <w:rPr>
          <w:sz w:val="28"/>
          <w:szCs w:val="28"/>
        </w:rPr>
        <w:t>валах горнодобывающих предприятий, соде</w:t>
      </w:r>
      <w:r w:rsidR="00BF3D8A">
        <w:rPr>
          <w:sz w:val="28"/>
          <w:szCs w:val="28"/>
        </w:rPr>
        <w:t>ржащих радиоактивные материалы.</w:t>
      </w:r>
    </w:p>
    <w:p w:rsidR="007F0449" w:rsidRPr="005C19B1" w:rsidRDefault="007F0449" w:rsidP="007F0449">
      <w:pPr>
        <w:ind w:firstLine="709"/>
        <w:jc w:val="both"/>
        <w:rPr>
          <w:sz w:val="28"/>
          <w:szCs w:val="28"/>
        </w:rPr>
      </w:pPr>
      <w:r w:rsidRPr="005C19B1">
        <w:rPr>
          <w:sz w:val="28"/>
          <w:szCs w:val="28"/>
        </w:rPr>
        <w:t>Концентрация радона в верхних этажах многоэтажных домов, как прав</w:t>
      </w:r>
      <w:r w:rsidRPr="005C19B1">
        <w:rPr>
          <w:sz w:val="28"/>
          <w:szCs w:val="28"/>
        </w:rPr>
        <w:t>и</w:t>
      </w:r>
      <w:r w:rsidRPr="005C19B1">
        <w:rPr>
          <w:sz w:val="28"/>
          <w:szCs w:val="28"/>
        </w:rPr>
        <w:t>ло, ниже, чем на первом этаже. Исследования, проведенные в Норвегии, пок</w:t>
      </w:r>
      <w:r w:rsidRPr="005C19B1">
        <w:rPr>
          <w:sz w:val="28"/>
          <w:szCs w:val="28"/>
        </w:rPr>
        <w:t>а</w:t>
      </w:r>
      <w:r w:rsidRPr="005C19B1">
        <w:rPr>
          <w:sz w:val="28"/>
          <w:szCs w:val="28"/>
        </w:rPr>
        <w:t>зали, что концентрация радона в де</w:t>
      </w:r>
      <w:r w:rsidR="00187C76">
        <w:rPr>
          <w:sz w:val="28"/>
          <w:szCs w:val="28"/>
        </w:rPr>
        <w:t>ревянных домах даже выше, чем в </w:t>
      </w:r>
      <w:r w:rsidRPr="005C19B1">
        <w:rPr>
          <w:sz w:val="28"/>
          <w:szCs w:val="28"/>
        </w:rPr>
        <w:t>кирпичных, хотя дерево выделяет совершенно ничтожное количество радона по сравнению с другими материалами. Это объясняется тем, что деревянные дома имеют меньше этажей, чем кир</w:t>
      </w:r>
      <w:r w:rsidR="00390712">
        <w:rPr>
          <w:sz w:val="28"/>
          <w:szCs w:val="28"/>
        </w:rPr>
        <w:t>пичные</w:t>
      </w:r>
      <w:r w:rsidR="00BF3D8A">
        <w:rPr>
          <w:sz w:val="28"/>
          <w:szCs w:val="28"/>
        </w:rPr>
        <w:t xml:space="preserve"> [3].</w:t>
      </w:r>
    </w:p>
    <w:p w:rsidR="007F0449" w:rsidRPr="005C19B1" w:rsidRDefault="007F0449" w:rsidP="007F0449">
      <w:pPr>
        <w:ind w:firstLine="709"/>
        <w:jc w:val="both"/>
        <w:rPr>
          <w:sz w:val="28"/>
          <w:szCs w:val="28"/>
        </w:rPr>
      </w:pPr>
      <w:r w:rsidRPr="005C19B1">
        <w:rPr>
          <w:sz w:val="28"/>
          <w:szCs w:val="28"/>
        </w:rPr>
        <w:t>Скорость проникновения исходящего из земли радона в помещения фа</w:t>
      </w:r>
      <w:r w:rsidRPr="005C19B1">
        <w:rPr>
          <w:sz w:val="28"/>
          <w:szCs w:val="28"/>
        </w:rPr>
        <w:t>к</w:t>
      </w:r>
      <w:r w:rsidRPr="005C19B1">
        <w:rPr>
          <w:sz w:val="28"/>
          <w:szCs w:val="28"/>
        </w:rPr>
        <w:t>тически определяется толщиной и целостно</w:t>
      </w:r>
      <w:r w:rsidR="00BF3D8A">
        <w:rPr>
          <w:sz w:val="28"/>
          <w:szCs w:val="28"/>
        </w:rPr>
        <w:t>стью (т.е. количеством трещин и </w:t>
      </w:r>
      <w:r w:rsidRPr="005C19B1">
        <w:rPr>
          <w:sz w:val="28"/>
          <w:szCs w:val="28"/>
        </w:rPr>
        <w:t>микр</w:t>
      </w:r>
      <w:r w:rsidR="00BF3D8A">
        <w:rPr>
          <w:sz w:val="28"/>
          <w:szCs w:val="28"/>
        </w:rPr>
        <w:t>отрещин) межэтажных перекрытий.</w:t>
      </w:r>
    </w:p>
    <w:p w:rsidR="007F0449" w:rsidRPr="005C19B1" w:rsidRDefault="007F0449" w:rsidP="007F0449">
      <w:pPr>
        <w:ind w:firstLine="709"/>
        <w:jc w:val="both"/>
        <w:rPr>
          <w:sz w:val="28"/>
          <w:szCs w:val="28"/>
        </w:rPr>
      </w:pPr>
      <w:r w:rsidRPr="005C19B1">
        <w:rPr>
          <w:sz w:val="28"/>
          <w:szCs w:val="28"/>
        </w:rPr>
        <w:t>Кроме того, эмиссия радона из стен уменьшается в 10 раз при облицовке стен пластиковыми материалами типа полиамида, поливинилхлорида, полиэт</w:t>
      </w:r>
      <w:r w:rsidRPr="005C19B1">
        <w:rPr>
          <w:sz w:val="28"/>
          <w:szCs w:val="28"/>
        </w:rPr>
        <w:t>и</w:t>
      </w:r>
      <w:r w:rsidRPr="005C19B1">
        <w:rPr>
          <w:sz w:val="28"/>
          <w:szCs w:val="28"/>
        </w:rPr>
        <w:t>лена или после покрытия стен слоем краски на эпоксидной основе или тремя слоями масляной краски. Даже при оклейке стен обоями скорость эмиссии р</w:t>
      </w:r>
      <w:r w:rsidRPr="005C19B1">
        <w:rPr>
          <w:sz w:val="28"/>
          <w:szCs w:val="28"/>
        </w:rPr>
        <w:t>а</w:t>
      </w:r>
      <w:r w:rsidRPr="005C19B1">
        <w:rPr>
          <w:sz w:val="28"/>
          <w:szCs w:val="28"/>
        </w:rPr>
        <w:t>дона уменьшается примерно на 30</w:t>
      </w:r>
      <w:r w:rsidR="00BF3D8A">
        <w:rPr>
          <w:sz w:val="28"/>
          <w:szCs w:val="28"/>
        </w:rPr>
        <w:t xml:space="preserve"> %.</w:t>
      </w:r>
    </w:p>
    <w:p w:rsidR="007F0449" w:rsidRPr="005C19B1" w:rsidRDefault="007F0449" w:rsidP="007F0449">
      <w:pPr>
        <w:ind w:firstLine="709"/>
        <w:jc w:val="both"/>
      </w:pPr>
      <w:r w:rsidRPr="005C19B1">
        <w:rPr>
          <w:sz w:val="28"/>
          <w:szCs w:val="28"/>
        </w:rPr>
        <w:t>Многие исследователи [1,</w:t>
      </w:r>
      <w:r w:rsidR="00390712">
        <w:rPr>
          <w:sz w:val="28"/>
          <w:szCs w:val="28"/>
        </w:rPr>
        <w:t xml:space="preserve"> </w:t>
      </w:r>
      <w:r w:rsidRPr="005C19B1">
        <w:rPr>
          <w:sz w:val="28"/>
          <w:szCs w:val="28"/>
        </w:rPr>
        <w:t>6,</w:t>
      </w:r>
      <w:r w:rsidR="00390712">
        <w:rPr>
          <w:sz w:val="28"/>
          <w:szCs w:val="28"/>
        </w:rPr>
        <w:t xml:space="preserve"> </w:t>
      </w:r>
      <w:r w:rsidRPr="005C19B1">
        <w:rPr>
          <w:sz w:val="28"/>
          <w:szCs w:val="28"/>
        </w:rPr>
        <w:t>9], не представляя экспериментального по</w:t>
      </w:r>
      <w:r w:rsidRPr="005C19B1">
        <w:rPr>
          <w:sz w:val="28"/>
          <w:szCs w:val="28"/>
        </w:rPr>
        <w:t>д</w:t>
      </w:r>
      <w:r w:rsidRPr="005C19B1">
        <w:rPr>
          <w:sz w:val="28"/>
          <w:szCs w:val="28"/>
        </w:rPr>
        <w:t>тверждения, объясняют вариации объемной активности радона в воздухе п</w:t>
      </w:r>
      <w:r w:rsidRPr="005C19B1">
        <w:rPr>
          <w:sz w:val="28"/>
          <w:szCs w:val="28"/>
        </w:rPr>
        <w:t>о</w:t>
      </w:r>
      <w:r w:rsidRPr="005C19B1">
        <w:rPr>
          <w:sz w:val="28"/>
          <w:szCs w:val="28"/>
        </w:rPr>
        <w:t xml:space="preserve">мещений изменением интенсивности его поступления из грунтового основания </w:t>
      </w:r>
      <w:r w:rsidR="00187C76">
        <w:rPr>
          <w:sz w:val="28"/>
          <w:szCs w:val="28"/>
        </w:rPr>
        <w:t>здания за счет так называемого «стек-эффекта»</w:t>
      </w:r>
      <w:r w:rsidRPr="005C19B1">
        <w:rPr>
          <w:sz w:val="28"/>
          <w:szCs w:val="28"/>
        </w:rPr>
        <w:t>. Когда между воздушной ср</w:t>
      </w:r>
      <w:r w:rsidRPr="005C19B1">
        <w:rPr>
          <w:sz w:val="28"/>
          <w:szCs w:val="28"/>
        </w:rPr>
        <w:t>е</w:t>
      </w:r>
      <w:r w:rsidRPr="005C19B1">
        <w:rPr>
          <w:sz w:val="28"/>
          <w:szCs w:val="28"/>
        </w:rPr>
        <w:t>дой помещения и грунтовым массивом под зданием создается барометрический или температурный градиент, и инициируется</w:t>
      </w:r>
      <w:r w:rsidR="00572B93">
        <w:rPr>
          <w:sz w:val="28"/>
          <w:szCs w:val="28"/>
        </w:rPr>
        <w:t xml:space="preserve"> конвективный перенос радона. В </w:t>
      </w:r>
      <w:r w:rsidRPr="005C19B1">
        <w:rPr>
          <w:sz w:val="28"/>
          <w:szCs w:val="28"/>
        </w:rPr>
        <w:t>основе таких заключений множество результатов продолжительных нату</w:t>
      </w:r>
      <w:r w:rsidRPr="005C19B1">
        <w:rPr>
          <w:sz w:val="28"/>
          <w:szCs w:val="28"/>
        </w:rPr>
        <w:t>р</w:t>
      </w:r>
      <w:r w:rsidRPr="005C19B1">
        <w:rPr>
          <w:sz w:val="28"/>
          <w:szCs w:val="28"/>
        </w:rPr>
        <w:t>ных наблюдений (более года) в действующих помещениях жилых домов малой этажности, указывающих на то, что в зи</w:t>
      </w:r>
      <w:r w:rsidR="00BF3D8A">
        <w:rPr>
          <w:sz w:val="28"/>
          <w:szCs w:val="28"/>
        </w:rPr>
        <w:t>мний период содержание радона в </w:t>
      </w:r>
      <w:r w:rsidRPr="005C19B1">
        <w:rPr>
          <w:sz w:val="28"/>
          <w:szCs w:val="28"/>
        </w:rPr>
        <w:t>помещениях выше, чем в летний. Другим объяснением значимых вариаций содержания радона может служить более интенсивное проветривание действ</w:t>
      </w:r>
      <w:r w:rsidRPr="005C19B1">
        <w:rPr>
          <w:sz w:val="28"/>
          <w:szCs w:val="28"/>
        </w:rPr>
        <w:t>у</w:t>
      </w:r>
      <w:r w:rsidRPr="005C19B1">
        <w:rPr>
          <w:sz w:val="28"/>
          <w:szCs w:val="28"/>
        </w:rPr>
        <w:t>ющих помещений в летний период. В тоже время также имеется множество р</w:t>
      </w:r>
      <w:r w:rsidRPr="005C19B1">
        <w:rPr>
          <w:sz w:val="28"/>
          <w:szCs w:val="28"/>
        </w:rPr>
        <w:t>е</w:t>
      </w:r>
      <w:r w:rsidRPr="005C19B1">
        <w:rPr>
          <w:sz w:val="28"/>
          <w:szCs w:val="28"/>
        </w:rPr>
        <w:t xml:space="preserve">зультатов наблюдений </w:t>
      </w:r>
      <w:r w:rsidR="00A8368A">
        <w:rPr>
          <w:sz w:val="28"/>
          <w:szCs w:val="28"/>
        </w:rPr>
        <w:t>[7, 8, 10], свидетельствующих о </w:t>
      </w:r>
      <w:r w:rsidRPr="005C19B1">
        <w:rPr>
          <w:sz w:val="28"/>
          <w:szCs w:val="28"/>
        </w:rPr>
        <w:t>существовании обра</w:t>
      </w:r>
      <w:r w:rsidRPr="005C19B1">
        <w:rPr>
          <w:sz w:val="28"/>
          <w:szCs w:val="28"/>
        </w:rPr>
        <w:t>т</w:t>
      </w:r>
      <w:r w:rsidRPr="005C19B1">
        <w:rPr>
          <w:sz w:val="28"/>
          <w:szCs w:val="28"/>
        </w:rPr>
        <w:t>ных закономерностей, сообщения о которых все чаще встречаются в исследов</w:t>
      </w:r>
      <w:r w:rsidRPr="005C19B1">
        <w:rPr>
          <w:sz w:val="28"/>
          <w:szCs w:val="28"/>
        </w:rPr>
        <w:t>а</w:t>
      </w:r>
      <w:r w:rsidRPr="005C19B1">
        <w:rPr>
          <w:sz w:val="28"/>
          <w:szCs w:val="28"/>
        </w:rPr>
        <w:t>тельских работах последнего десятилетия. Такая намечающаяся тенденция пр</w:t>
      </w:r>
      <w:r w:rsidRPr="005C19B1">
        <w:rPr>
          <w:sz w:val="28"/>
          <w:szCs w:val="28"/>
        </w:rPr>
        <w:t>е</w:t>
      </w:r>
      <w:r w:rsidRPr="005C19B1">
        <w:rPr>
          <w:sz w:val="28"/>
          <w:szCs w:val="28"/>
        </w:rPr>
        <w:t>обладания в действующих помещениях летнего содержания радона по сравн</w:t>
      </w:r>
      <w:r w:rsidRPr="005C19B1">
        <w:rPr>
          <w:sz w:val="28"/>
          <w:szCs w:val="28"/>
        </w:rPr>
        <w:t>е</w:t>
      </w:r>
      <w:r w:rsidRPr="005C19B1">
        <w:rPr>
          <w:sz w:val="28"/>
          <w:szCs w:val="28"/>
        </w:rPr>
        <w:t>нию с зимними, объясняется уменьшением воздухопроницаемости огражда</w:t>
      </w:r>
      <w:r w:rsidRPr="005C19B1">
        <w:rPr>
          <w:sz w:val="28"/>
          <w:szCs w:val="28"/>
        </w:rPr>
        <w:t>ю</w:t>
      </w:r>
      <w:r w:rsidRPr="005C19B1">
        <w:rPr>
          <w:sz w:val="28"/>
          <w:szCs w:val="28"/>
        </w:rPr>
        <w:t>щих ко</w:t>
      </w:r>
      <w:r w:rsidR="00A8368A">
        <w:rPr>
          <w:sz w:val="28"/>
          <w:szCs w:val="28"/>
        </w:rPr>
        <w:t>нструкций современных зданий, а </w:t>
      </w:r>
      <w:r w:rsidRPr="005C19B1">
        <w:rPr>
          <w:sz w:val="28"/>
          <w:szCs w:val="28"/>
        </w:rPr>
        <w:t xml:space="preserve">также широким применением </w:t>
      </w:r>
      <w:r w:rsidRPr="005C19B1">
        <w:rPr>
          <w:sz w:val="28"/>
          <w:szCs w:val="28"/>
        </w:rPr>
        <w:lastRenderedPageBreak/>
        <w:t>устройств для кондиционирования воздуха, что существенно снижает в пом</w:t>
      </w:r>
      <w:r w:rsidRPr="005C19B1">
        <w:rPr>
          <w:sz w:val="28"/>
          <w:szCs w:val="28"/>
        </w:rPr>
        <w:t>е</w:t>
      </w:r>
      <w:r w:rsidRPr="005C19B1">
        <w:rPr>
          <w:sz w:val="28"/>
          <w:szCs w:val="28"/>
        </w:rPr>
        <w:t>щениях зданий ест</w:t>
      </w:r>
      <w:r w:rsidR="00187C76">
        <w:rPr>
          <w:sz w:val="28"/>
          <w:szCs w:val="28"/>
        </w:rPr>
        <w:t xml:space="preserve">ественный воздухообмен в летний </w:t>
      </w:r>
      <w:r w:rsidRPr="005C19B1">
        <w:rPr>
          <w:sz w:val="28"/>
          <w:szCs w:val="28"/>
        </w:rPr>
        <w:t>период.</w:t>
      </w:r>
    </w:p>
    <w:p w:rsidR="007F0449" w:rsidRPr="005C19B1" w:rsidRDefault="007F0449" w:rsidP="007F0449">
      <w:pPr>
        <w:ind w:firstLine="709"/>
        <w:jc w:val="both"/>
        <w:rPr>
          <w:sz w:val="28"/>
          <w:szCs w:val="28"/>
        </w:rPr>
      </w:pPr>
      <w:r w:rsidRPr="005C19B1">
        <w:rPr>
          <w:sz w:val="28"/>
          <w:szCs w:val="28"/>
        </w:rPr>
        <w:t>Еще один, как правило менее важный</w:t>
      </w:r>
      <w:r w:rsidR="00BD1B4C">
        <w:rPr>
          <w:sz w:val="28"/>
          <w:szCs w:val="28"/>
        </w:rPr>
        <w:t>, источник поступления радона в </w:t>
      </w:r>
      <w:r w:rsidRPr="005C19B1">
        <w:rPr>
          <w:sz w:val="28"/>
          <w:szCs w:val="28"/>
        </w:rPr>
        <w:t>жилые помещения представляют собой вода и природный газ. Концентрация радона в обычно используемой воде чрезвычайно мала, но вода из некоторых источников, особенно из глубоких колодцев или артезианских скважин, соде</w:t>
      </w:r>
      <w:r w:rsidRPr="005C19B1">
        <w:rPr>
          <w:sz w:val="28"/>
          <w:szCs w:val="28"/>
        </w:rPr>
        <w:t>р</w:t>
      </w:r>
      <w:r w:rsidR="00BF3D8A">
        <w:rPr>
          <w:sz w:val="28"/>
          <w:szCs w:val="28"/>
        </w:rPr>
        <w:t>жит очень много радона.</w:t>
      </w:r>
    </w:p>
    <w:p w:rsidR="007F0449" w:rsidRPr="005C19B1" w:rsidRDefault="007F0449" w:rsidP="007F0449">
      <w:pPr>
        <w:ind w:firstLine="709"/>
        <w:jc w:val="both"/>
        <w:rPr>
          <w:sz w:val="28"/>
          <w:szCs w:val="28"/>
        </w:rPr>
      </w:pPr>
      <w:r w:rsidRPr="005C19B1">
        <w:rPr>
          <w:sz w:val="28"/>
          <w:szCs w:val="28"/>
        </w:rPr>
        <w:t>Однако основная опасность, как это ни удивительно, исходит вовсе не от питья воды, даже при высоком содержании в ней радона. Обычно люди потре</w:t>
      </w:r>
      <w:r w:rsidRPr="005C19B1">
        <w:rPr>
          <w:sz w:val="28"/>
          <w:szCs w:val="28"/>
        </w:rPr>
        <w:t>б</w:t>
      </w:r>
      <w:r w:rsidRPr="005C19B1">
        <w:rPr>
          <w:sz w:val="28"/>
          <w:szCs w:val="28"/>
        </w:rPr>
        <w:t>ляют большую часть воды в составе пищи и в виде горячих напитков (кофе, чай). При кипячении же воды или при</w:t>
      </w:r>
      <w:r w:rsidR="00B30496">
        <w:rPr>
          <w:sz w:val="28"/>
          <w:szCs w:val="28"/>
        </w:rPr>
        <w:t>готовлении горячих блюд радон в </w:t>
      </w:r>
      <w:r w:rsidRPr="005C19B1">
        <w:rPr>
          <w:sz w:val="28"/>
          <w:szCs w:val="28"/>
        </w:rPr>
        <w:t xml:space="preserve">значительной степени улетучивается и поэтому поступает в организм </w:t>
      </w:r>
      <w:r w:rsidR="00A8368A">
        <w:rPr>
          <w:sz w:val="28"/>
          <w:szCs w:val="28"/>
        </w:rPr>
        <w:t>в </w:t>
      </w:r>
      <w:r w:rsidR="00BF3D8A">
        <w:rPr>
          <w:sz w:val="28"/>
          <w:szCs w:val="28"/>
        </w:rPr>
        <w:t>основном с </w:t>
      </w:r>
      <w:r w:rsidRPr="005C19B1">
        <w:rPr>
          <w:sz w:val="28"/>
          <w:szCs w:val="28"/>
        </w:rPr>
        <w:t>не кипяченой водой. Но даже и в этом случае радон очень</w:t>
      </w:r>
      <w:r w:rsidR="00BF3D8A">
        <w:rPr>
          <w:sz w:val="28"/>
          <w:szCs w:val="28"/>
        </w:rPr>
        <w:t xml:space="preserve"> быстро выводится из организма.</w:t>
      </w:r>
    </w:p>
    <w:p w:rsidR="007F0449" w:rsidRPr="005C19B1" w:rsidRDefault="007F0449" w:rsidP="007F0449">
      <w:pPr>
        <w:ind w:firstLine="709"/>
        <w:jc w:val="both"/>
        <w:rPr>
          <w:sz w:val="28"/>
          <w:szCs w:val="28"/>
        </w:rPr>
      </w:pPr>
      <w:r w:rsidRPr="005C19B1">
        <w:rPr>
          <w:sz w:val="28"/>
          <w:szCs w:val="28"/>
        </w:rPr>
        <w:t>Гораздо большую опасность пред</w:t>
      </w:r>
      <w:r w:rsidR="00B30496">
        <w:rPr>
          <w:sz w:val="28"/>
          <w:szCs w:val="28"/>
        </w:rPr>
        <w:t>ставляет попадание паров воды с </w:t>
      </w:r>
      <w:r w:rsidRPr="005C19B1">
        <w:rPr>
          <w:sz w:val="28"/>
          <w:szCs w:val="28"/>
        </w:rPr>
        <w:t>высоким содержанием радона в легкие вместе с вдыхаемым воздухом, что чаще всего происходит в ванной ко</w:t>
      </w:r>
      <w:r w:rsidR="009D6256">
        <w:rPr>
          <w:sz w:val="28"/>
          <w:szCs w:val="28"/>
        </w:rPr>
        <w:t>мнате. При обследовании домов в </w:t>
      </w:r>
      <w:r w:rsidRPr="005C19B1">
        <w:rPr>
          <w:sz w:val="28"/>
          <w:szCs w:val="28"/>
        </w:rPr>
        <w:t xml:space="preserve">Финляндии оказалось, что в среднем концентрация радона в ванной комнате примерно в три раза выше, чем на кухне, и приблизительно в 40 </w:t>
      </w:r>
      <w:r w:rsidR="00B30496">
        <w:rPr>
          <w:sz w:val="28"/>
          <w:szCs w:val="28"/>
        </w:rPr>
        <w:t>раз выше, чем в жилых комнатах.</w:t>
      </w:r>
    </w:p>
    <w:p w:rsidR="007F0449" w:rsidRPr="005C19B1" w:rsidRDefault="007F0449" w:rsidP="007F0449">
      <w:pPr>
        <w:ind w:firstLine="709"/>
        <w:jc w:val="both"/>
        <w:rPr>
          <w:sz w:val="28"/>
          <w:szCs w:val="28"/>
        </w:rPr>
      </w:pPr>
      <w:r w:rsidRPr="005C19B1">
        <w:rPr>
          <w:sz w:val="28"/>
          <w:szCs w:val="28"/>
        </w:rPr>
        <w:t>При герметизации помещений и отсутствии проветривания скорость ве</w:t>
      </w:r>
      <w:r w:rsidRPr="005C19B1">
        <w:rPr>
          <w:sz w:val="28"/>
          <w:szCs w:val="28"/>
        </w:rPr>
        <w:t>н</w:t>
      </w:r>
      <w:r w:rsidRPr="005C19B1">
        <w:rPr>
          <w:sz w:val="28"/>
          <w:szCs w:val="28"/>
        </w:rPr>
        <w:t>тилирования помещения уменьшается. Это позволяет сохранить тепло, но пр</w:t>
      </w:r>
      <w:r w:rsidRPr="005C19B1">
        <w:rPr>
          <w:sz w:val="28"/>
          <w:szCs w:val="28"/>
        </w:rPr>
        <w:t>и</w:t>
      </w:r>
      <w:r w:rsidRPr="005C19B1">
        <w:rPr>
          <w:sz w:val="28"/>
          <w:szCs w:val="28"/>
        </w:rPr>
        <w:t>водит к увеличен</w:t>
      </w:r>
      <w:r w:rsidR="00BD1B4C">
        <w:rPr>
          <w:sz w:val="28"/>
          <w:szCs w:val="28"/>
        </w:rPr>
        <w:t>ию содержания радона в воздухе.</w:t>
      </w:r>
    </w:p>
    <w:p w:rsidR="007F0449" w:rsidRPr="005C19B1" w:rsidRDefault="007F0449" w:rsidP="007F0449">
      <w:pPr>
        <w:ind w:firstLine="709"/>
        <w:jc w:val="both"/>
        <w:rPr>
          <w:sz w:val="28"/>
          <w:szCs w:val="28"/>
        </w:rPr>
      </w:pPr>
      <w:r w:rsidRPr="005C19B1">
        <w:rPr>
          <w:sz w:val="28"/>
          <w:szCs w:val="28"/>
        </w:rPr>
        <w:t>По действующему нормативному до</w:t>
      </w:r>
      <w:r w:rsidR="00BF3D8A">
        <w:rPr>
          <w:sz w:val="28"/>
          <w:szCs w:val="28"/>
        </w:rPr>
        <w:t>кументу [2] содержание радона в </w:t>
      </w:r>
      <w:r w:rsidRPr="005C19B1">
        <w:rPr>
          <w:sz w:val="28"/>
          <w:szCs w:val="28"/>
        </w:rPr>
        <w:t>воздухе эксплуатируемого помещения не должно превышать 200 Бк/м</w:t>
      </w:r>
      <w:r w:rsidRPr="005C19B1">
        <w:rPr>
          <w:sz w:val="28"/>
          <w:szCs w:val="28"/>
          <w:vertAlign w:val="superscript"/>
        </w:rPr>
        <w:t>3</w:t>
      </w:r>
      <w:r w:rsidR="00BF3D8A">
        <w:rPr>
          <w:sz w:val="28"/>
          <w:szCs w:val="28"/>
        </w:rPr>
        <w:t>, а в </w:t>
      </w:r>
      <w:r w:rsidRPr="005C19B1">
        <w:rPr>
          <w:sz w:val="28"/>
          <w:szCs w:val="28"/>
        </w:rPr>
        <w:t>воздухе проектируемых о</w:t>
      </w:r>
      <w:r w:rsidR="00390712">
        <w:rPr>
          <w:sz w:val="28"/>
          <w:szCs w:val="28"/>
        </w:rPr>
        <w:t xml:space="preserve">бъектов социального назначения </w:t>
      </w:r>
      <w:r w:rsidR="00390712">
        <w:rPr>
          <w:rFonts w:ascii="Calibri" w:hAnsi="Calibri" w:cs="Calibri"/>
          <w:sz w:val="28"/>
          <w:szCs w:val="28"/>
        </w:rPr>
        <w:t>‒</w:t>
      </w:r>
      <w:r w:rsidRPr="005C19B1">
        <w:rPr>
          <w:sz w:val="28"/>
          <w:szCs w:val="28"/>
        </w:rPr>
        <w:t xml:space="preserve"> 100 Бк/м</w:t>
      </w:r>
      <w:r w:rsidRPr="005C19B1">
        <w:rPr>
          <w:sz w:val="28"/>
          <w:szCs w:val="28"/>
          <w:vertAlign w:val="superscript"/>
        </w:rPr>
        <w:t>3</w:t>
      </w:r>
      <w:r w:rsidRPr="005C19B1">
        <w:rPr>
          <w:sz w:val="28"/>
          <w:szCs w:val="28"/>
        </w:rPr>
        <w:t>. Пр</w:t>
      </w:r>
      <w:r w:rsidRPr="005C19B1">
        <w:rPr>
          <w:sz w:val="28"/>
          <w:szCs w:val="28"/>
        </w:rPr>
        <w:t>е</w:t>
      </w:r>
      <w:r w:rsidRPr="005C19B1">
        <w:rPr>
          <w:sz w:val="28"/>
          <w:szCs w:val="28"/>
        </w:rPr>
        <w:t>вышение этих нормативов прив</w:t>
      </w:r>
      <w:r w:rsidR="00A8368A">
        <w:rPr>
          <w:sz w:val="28"/>
          <w:szCs w:val="28"/>
        </w:rPr>
        <w:t>одит к необратимым изменениям в </w:t>
      </w:r>
      <w:r w:rsidRPr="005C19B1">
        <w:rPr>
          <w:sz w:val="28"/>
          <w:szCs w:val="28"/>
        </w:rPr>
        <w:t>организме человека. Поскольку население промышленно развитых стран мира большую часть времени (около 80 %) проводит внутри зданий, необходимо контролир</w:t>
      </w:r>
      <w:r w:rsidRPr="005C19B1">
        <w:rPr>
          <w:sz w:val="28"/>
          <w:szCs w:val="28"/>
        </w:rPr>
        <w:t>о</w:t>
      </w:r>
      <w:r w:rsidRPr="005C19B1">
        <w:rPr>
          <w:sz w:val="28"/>
          <w:szCs w:val="28"/>
        </w:rPr>
        <w:t>вать и исследовать дозу облучения, обусловленную наличием радона в пом</w:t>
      </w:r>
      <w:r w:rsidRPr="005C19B1">
        <w:rPr>
          <w:sz w:val="28"/>
          <w:szCs w:val="28"/>
        </w:rPr>
        <w:t>е</w:t>
      </w:r>
      <w:r w:rsidRPr="005C19B1">
        <w:rPr>
          <w:sz w:val="28"/>
          <w:szCs w:val="28"/>
        </w:rPr>
        <w:t>щении, эманацию радона из почвы территорий и эксхаляцию радона из стро</w:t>
      </w:r>
      <w:r w:rsidRPr="005C19B1">
        <w:rPr>
          <w:sz w:val="28"/>
          <w:szCs w:val="28"/>
        </w:rPr>
        <w:t>и</w:t>
      </w:r>
      <w:r w:rsidRPr="005C19B1">
        <w:rPr>
          <w:sz w:val="28"/>
          <w:szCs w:val="28"/>
        </w:rPr>
        <w:t>тельных ма</w:t>
      </w:r>
      <w:r w:rsidR="00BF3D8A">
        <w:rPr>
          <w:sz w:val="28"/>
          <w:szCs w:val="28"/>
        </w:rPr>
        <w:t>териалов.</w:t>
      </w:r>
    </w:p>
    <w:p w:rsidR="007F0449" w:rsidRPr="005C19B1" w:rsidRDefault="007F0449" w:rsidP="007F0449">
      <w:pPr>
        <w:ind w:firstLine="709"/>
        <w:jc w:val="both"/>
        <w:rPr>
          <w:sz w:val="28"/>
          <w:szCs w:val="28"/>
          <w:lang w:val="kk-KZ"/>
        </w:rPr>
      </w:pPr>
      <w:r w:rsidRPr="005C19B1">
        <w:rPr>
          <w:sz w:val="28"/>
          <w:szCs w:val="28"/>
        </w:rPr>
        <w:t>Основной целью работы являлось экспериментальное определение об</w:t>
      </w:r>
      <w:r w:rsidRPr="005C19B1">
        <w:rPr>
          <w:sz w:val="28"/>
          <w:szCs w:val="28"/>
        </w:rPr>
        <w:t>ъ</w:t>
      </w:r>
      <w:r w:rsidRPr="005C19B1">
        <w:rPr>
          <w:sz w:val="28"/>
          <w:szCs w:val="28"/>
        </w:rPr>
        <w:t xml:space="preserve">емной активности радона в помещениях и </w:t>
      </w:r>
      <w:r w:rsidRPr="005C19B1">
        <w:rPr>
          <w:sz w:val="28"/>
          <w:szCs w:val="28"/>
          <w:lang w:val="kk-KZ"/>
        </w:rPr>
        <w:t xml:space="preserve">расчет дозовой нагрузки </w:t>
      </w:r>
      <w:r w:rsidRPr="005C19B1">
        <w:rPr>
          <w:sz w:val="28"/>
          <w:szCs w:val="28"/>
        </w:rPr>
        <w:t>городского и сельского населения Казахстана</w:t>
      </w:r>
      <w:r w:rsidRPr="005C19B1">
        <w:rPr>
          <w:sz w:val="28"/>
          <w:szCs w:val="28"/>
          <w:lang w:val="kk-KZ"/>
        </w:rPr>
        <w:t xml:space="preserve"> от поступления радона</w:t>
      </w:r>
      <w:r w:rsidRPr="005C19B1">
        <w:rPr>
          <w:sz w:val="28"/>
          <w:szCs w:val="28"/>
        </w:rPr>
        <w:t>.</w:t>
      </w:r>
    </w:p>
    <w:p w:rsidR="007F0449" w:rsidRPr="005C19B1" w:rsidRDefault="007F0449" w:rsidP="007F0449">
      <w:pPr>
        <w:ind w:firstLine="709"/>
        <w:jc w:val="both"/>
        <w:rPr>
          <w:sz w:val="28"/>
          <w:szCs w:val="28"/>
        </w:rPr>
      </w:pPr>
      <w:r w:rsidRPr="005C19B1">
        <w:rPr>
          <w:sz w:val="28"/>
          <w:szCs w:val="28"/>
        </w:rPr>
        <w:t>В качестве объектов исследования было выбрано 269 жилых и</w:t>
      </w:r>
      <w:r w:rsidR="00BF3D8A">
        <w:rPr>
          <w:sz w:val="28"/>
          <w:szCs w:val="28"/>
          <w:lang w:val="kk-KZ"/>
        </w:rPr>
        <w:t> </w:t>
      </w:r>
      <w:r w:rsidRPr="005C19B1">
        <w:rPr>
          <w:sz w:val="28"/>
          <w:szCs w:val="28"/>
          <w:lang w:val="kk-KZ"/>
        </w:rPr>
        <w:t>общественных зданий</w:t>
      </w:r>
      <w:r w:rsidRPr="005C19B1">
        <w:rPr>
          <w:sz w:val="28"/>
          <w:szCs w:val="28"/>
        </w:rPr>
        <w:t xml:space="preserve"> 6 поселков и 7 городов Казахстана.</w:t>
      </w:r>
      <w:r w:rsidRPr="005C19B1">
        <w:t xml:space="preserve"> </w:t>
      </w:r>
      <w:r w:rsidRPr="005C19B1">
        <w:rPr>
          <w:sz w:val="28"/>
          <w:szCs w:val="28"/>
        </w:rPr>
        <w:t>В качестве объекта исследования были выбраны урбанизированные территории Казахстана, расп</w:t>
      </w:r>
      <w:r w:rsidRPr="005C19B1">
        <w:rPr>
          <w:sz w:val="28"/>
          <w:szCs w:val="28"/>
        </w:rPr>
        <w:t>о</w:t>
      </w:r>
      <w:r w:rsidRPr="005C19B1">
        <w:rPr>
          <w:sz w:val="28"/>
          <w:szCs w:val="28"/>
        </w:rPr>
        <w:t>ложенные в зоне влияния промышленны</w:t>
      </w:r>
      <w:r w:rsidR="00BF3D8A">
        <w:rPr>
          <w:sz w:val="28"/>
          <w:szCs w:val="28"/>
        </w:rPr>
        <w:t>х предприятий – г. Темиртау, п. </w:t>
      </w:r>
      <w:r w:rsidRPr="005C19B1">
        <w:rPr>
          <w:sz w:val="28"/>
          <w:szCs w:val="28"/>
        </w:rPr>
        <w:t>Чкалово Карагандинской области (метал</w:t>
      </w:r>
      <w:r w:rsidR="00BF3D8A">
        <w:rPr>
          <w:sz w:val="28"/>
          <w:szCs w:val="28"/>
        </w:rPr>
        <w:t>лургическая промышленность); г. </w:t>
      </w:r>
      <w:r w:rsidRPr="005C19B1">
        <w:rPr>
          <w:sz w:val="28"/>
          <w:szCs w:val="28"/>
        </w:rPr>
        <w:t>Щучинска, п. Боровое Акмолинской области (контрольная зона); г. Усть-Каменогорска, п. Глубокое Восточно-Казахстанской области (горнодобыва</w:t>
      </w:r>
      <w:r w:rsidRPr="005C19B1">
        <w:rPr>
          <w:sz w:val="28"/>
          <w:szCs w:val="28"/>
        </w:rPr>
        <w:t>ю</w:t>
      </w:r>
      <w:r w:rsidRPr="005C19B1">
        <w:rPr>
          <w:sz w:val="28"/>
          <w:szCs w:val="28"/>
        </w:rPr>
        <w:t>щая и металлургическая промышленности); г. Тараз Жамбылской области (х</w:t>
      </w:r>
      <w:r w:rsidRPr="005C19B1">
        <w:rPr>
          <w:sz w:val="28"/>
          <w:szCs w:val="28"/>
        </w:rPr>
        <w:t>и</w:t>
      </w:r>
      <w:r w:rsidRPr="005C19B1">
        <w:rPr>
          <w:sz w:val="28"/>
          <w:szCs w:val="28"/>
        </w:rPr>
        <w:t>мическая промыш</w:t>
      </w:r>
      <w:r w:rsidR="00390712">
        <w:rPr>
          <w:sz w:val="28"/>
          <w:szCs w:val="28"/>
        </w:rPr>
        <w:t>ленность); п. Созак и </w:t>
      </w:r>
      <w:r w:rsidR="00BF3D8A">
        <w:rPr>
          <w:sz w:val="28"/>
          <w:szCs w:val="28"/>
        </w:rPr>
        <w:t>п. </w:t>
      </w:r>
      <w:r w:rsidRPr="005C19B1">
        <w:rPr>
          <w:sz w:val="28"/>
          <w:szCs w:val="28"/>
        </w:rPr>
        <w:t>Шолаккорган Южно-Казахстанской области (уранодобывающая промышленность); г. Актау, г. Жанаозен Манг</w:t>
      </w:r>
      <w:r w:rsidRPr="005C19B1">
        <w:rPr>
          <w:sz w:val="28"/>
          <w:szCs w:val="28"/>
        </w:rPr>
        <w:t>ы</w:t>
      </w:r>
      <w:r w:rsidRPr="005C19B1">
        <w:rPr>
          <w:sz w:val="28"/>
          <w:szCs w:val="28"/>
        </w:rPr>
        <w:lastRenderedPageBreak/>
        <w:t>стауской области (нефтедобывающая промышленность); г. Экибастуза, п. Со</w:t>
      </w:r>
      <w:r w:rsidRPr="005C19B1">
        <w:rPr>
          <w:sz w:val="28"/>
          <w:szCs w:val="28"/>
        </w:rPr>
        <w:t>л</w:t>
      </w:r>
      <w:r w:rsidRPr="005C19B1">
        <w:rPr>
          <w:sz w:val="28"/>
          <w:szCs w:val="28"/>
        </w:rPr>
        <w:t>нечный Павлодарской области (угледобывающая промышленность).</w:t>
      </w:r>
    </w:p>
    <w:p w:rsidR="007F0449" w:rsidRPr="005C19B1" w:rsidRDefault="007F0449" w:rsidP="007F0449">
      <w:pPr>
        <w:ind w:firstLine="709"/>
        <w:jc w:val="both"/>
        <w:rPr>
          <w:sz w:val="28"/>
          <w:szCs w:val="28"/>
        </w:rPr>
      </w:pPr>
      <w:r w:rsidRPr="005C19B1">
        <w:rPr>
          <w:sz w:val="28"/>
          <w:szCs w:val="28"/>
        </w:rPr>
        <w:t>Контроль эквивалентной равновесной объемной активностью (ЭРОА) р</w:t>
      </w:r>
      <w:r w:rsidRPr="005C19B1">
        <w:rPr>
          <w:sz w:val="28"/>
          <w:szCs w:val="28"/>
        </w:rPr>
        <w:t>а</w:t>
      </w:r>
      <w:r w:rsidRPr="005C19B1">
        <w:rPr>
          <w:sz w:val="28"/>
          <w:szCs w:val="28"/>
        </w:rPr>
        <w:t>дона и торона проводился в соответствии с «Методикой экспресс измерения объемной активности радона в воздухе с помощью радиометра радона типа РРА» с помощью монитора радонового «РРА-01М-03».</w:t>
      </w:r>
    </w:p>
    <w:p w:rsidR="007F0449" w:rsidRPr="005C19B1" w:rsidRDefault="007F0449" w:rsidP="007F0449">
      <w:pPr>
        <w:ind w:firstLine="709"/>
        <w:jc w:val="both"/>
        <w:rPr>
          <w:sz w:val="28"/>
          <w:szCs w:val="28"/>
        </w:rPr>
      </w:pPr>
      <w:r w:rsidRPr="005C19B1">
        <w:rPr>
          <w:sz w:val="28"/>
          <w:szCs w:val="28"/>
        </w:rPr>
        <w:t>Результаты исследования сви</w:t>
      </w:r>
      <w:r w:rsidR="00D75BA2">
        <w:rPr>
          <w:sz w:val="28"/>
          <w:szCs w:val="28"/>
        </w:rPr>
        <w:t>детельствуют (рис.</w:t>
      </w:r>
      <w:r w:rsidR="00390712">
        <w:rPr>
          <w:sz w:val="28"/>
          <w:szCs w:val="28"/>
        </w:rPr>
        <w:t xml:space="preserve"> 1), что в </w:t>
      </w:r>
      <w:r w:rsidRPr="005C19B1">
        <w:rPr>
          <w:sz w:val="28"/>
          <w:szCs w:val="28"/>
        </w:rPr>
        <w:t>обследованных помещениях, за исключением музея в п. Боровое, полученные значения конце</w:t>
      </w:r>
      <w:r w:rsidRPr="005C19B1">
        <w:rPr>
          <w:sz w:val="28"/>
          <w:szCs w:val="28"/>
        </w:rPr>
        <w:t>н</w:t>
      </w:r>
      <w:r w:rsidRPr="005C19B1">
        <w:rPr>
          <w:sz w:val="28"/>
          <w:szCs w:val="28"/>
        </w:rPr>
        <w:t>трации радона в 1,4 (г. Щучинск)</w:t>
      </w:r>
      <w:r w:rsidRPr="005C19B1">
        <w:rPr>
          <w:sz w:val="28"/>
          <w:szCs w:val="28"/>
          <w:lang w:val="kk-KZ"/>
        </w:rPr>
        <w:t xml:space="preserve"> </w:t>
      </w:r>
      <w:r w:rsidRPr="005C19B1">
        <w:rPr>
          <w:sz w:val="28"/>
          <w:szCs w:val="28"/>
        </w:rPr>
        <w:t>– 10 (г. Актау, п. Жанаозен) раз меньше но</w:t>
      </w:r>
      <w:r w:rsidRPr="005C19B1">
        <w:rPr>
          <w:sz w:val="28"/>
          <w:szCs w:val="28"/>
        </w:rPr>
        <w:t>р</w:t>
      </w:r>
      <w:r w:rsidRPr="005C19B1">
        <w:rPr>
          <w:sz w:val="28"/>
          <w:szCs w:val="28"/>
        </w:rPr>
        <w:t>мативно допустимого значения (200 Бк/м</w:t>
      </w:r>
      <w:r w:rsidRPr="005C19B1">
        <w:rPr>
          <w:sz w:val="28"/>
          <w:szCs w:val="28"/>
          <w:vertAlign w:val="superscript"/>
        </w:rPr>
        <w:t>3</w:t>
      </w:r>
      <w:r w:rsidR="00BF3D8A">
        <w:rPr>
          <w:sz w:val="28"/>
          <w:szCs w:val="28"/>
        </w:rPr>
        <w:t xml:space="preserve"> для эксплуатируемых зданий) </w:t>
      </w:r>
      <w:r w:rsidRPr="005C19B1">
        <w:rPr>
          <w:sz w:val="28"/>
          <w:szCs w:val="28"/>
        </w:rPr>
        <w:t>[2].</w:t>
      </w:r>
    </w:p>
    <w:p w:rsidR="007F0449" w:rsidRPr="008432E4" w:rsidRDefault="007F0449" w:rsidP="007F0449">
      <w:pPr>
        <w:tabs>
          <w:tab w:val="left" w:pos="720"/>
          <w:tab w:val="left" w:pos="900"/>
          <w:tab w:val="left" w:pos="1080"/>
        </w:tabs>
        <w:ind w:firstLine="709"/>
        <w:jc w:val="both"/>
        <w:rPr>
          <w:sz w:val="20"/>
          <w:szCs w:val="20"/>
        </w:rPr>
      </w:pPr>
    </w:p>
    <w:p w:rsidR="00BF3D8A" w:rsidRDefault="00BF3D8A" w:rsidP="00BF3D8A">
      <w:pPr>
        <w:tabs>
          <w:tab w:val="left" w:pos="720"/>
          <w:tab w:val="left" w:pos="900"/>
          <w:tab w:val="left" w:pos="1080"/>
        </w:tabs>
        <w:ind w:firstLine="709"/>
        <w:jc w:val="center"/>
        <w:rPr>
          <w:sz w:val="28"/>
          <w:szCs w:val="28"/>
        </w:rPr>
      </w:pPr>
      <w:r>
        <w:rPr>
          <w:noProof/>
          <w:sz w:val="28"/>
          <w:szCs w:val="28"/>
        </w:rPr>
        <w:drawing>
          <wp:inline distT="0" distB="0" distL="0" distR="0">
            <wp:extent cx="3994590" cy="2350308"/>
            <wp:effectExtent l="19050" t="0" r="5910" b="0"/>
            <wp:docPr id="302" name="Рисунок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116" cstate="print"/>
                    <a:srcRect/>
                    <a:stretch>
                      <a:fillRect/>
                    </a:stretch>
                  </pic:blipFill>
                  <pic:spPr bwMode="auto">
                    <a:xfrm>
                      <a:off x="0" y="0"/>
                      <a:ext cx="4000016" cy="2353501"/>
                    </a:xfrm>
                    <a:prstGeom prst="rect">
                      <a:avLst/>
                    </a:prstGeom>
                    <a:noFill/>
                    <a:ln w="9525">
                      <a:noFill/>
                      <a:miter lim="800000"/>
                      <a:headEnd/>
                      <a:tailEnd/>
                    </a:ln>
                  </pic:spPr>
                </pic:pic>
              </a:graphicData>
            </a:graphic>
          </wp:inline>
        </w:drawing>
      </w:r>
    </w:p>
    <w:p w:rsidR="00BF3D8A" w:rsidRPr="008432E4" w:rsidRDefault="00BF3D8A" w:rsidP="007F0449">
      <w:pPr>
        <w:tabs>
          <w:tab w:val="left" w:pos="720"/>
          <w:tab w:val="left" w:pos="900"/>
          <w:tab w:val="left" w:pos="1080"/>
        </w:tabs>
        <w:ind w:firstLine="709"/>
        <w:jc w:val="both"/>
        <w:rPr>
          <w:sz w:val="20"/>
          <w:szCs w:val="20"/>
        </w:rPr>
      </w:pPr>
    </w:p>
    <w:p w:rsidR="007F0449" w:rsidRPr="005C19B1" w:rsidRDefault="007F0449" w:rsidP="007F0449">
      <w:pPr>
        <w:ind w:firstLine="709"/>
        <w:jc w:val="center"/>
        <w:rPr>
          <w:sz w:val="28"/>
          <w:szCs w:val="28"/>
        </w:rPr>
      </w:pPr>
      <w:r w:rsidRPr="005C19B1">
        <w:rPr>
          <w:sz w:val="28"/>
          <w:szCs w:val="28"/>
        </w:rPr>
        <w:t>Рис. 1 – Объемная активность радона в исследуемых помещениях</w:t>
      </w:r>
    </w:p>
    <w:p w:rsidR="00B30496" w:rsidRPr="008432E4" w:rsidRDefault="00B30496" w:rsidP="007F0449">
      <w:pPr>
        <w:ind w:firstLine="709"/>
        <w:jc w:val="both"/>
        <w:rPr>
          <w:sz w:val="20"/>
          <w:szCs w:val="20"/>
        </w:rPr>
      </w:pPr>
    </w:p>
    <w:p w:rsidR="007F0449" w:rsidRPr="005C19B1" w:rsidRDefault="007F0449" w:rsidP="007F0449">
      <w:pPr>
        <w:ind w:firstLine="709"/>
        <w:jc w:val="both"/>
        <w:rPr>
          <w:sz w:val="28"/>
          <w:szCs w:val="28"/>
        </w:rPr>
      </w:pPr>
      <w:r w:rsidRPr="005C19B1">
        <w:rPr>
          <w:sz w:val="28"/>
          <w:szCs w:val="28"/>
        </w:rPr>
        <w:t>В помещении музея п. Боровое по адресу ул. Кенесары, 38</w:t>
      </w:r>
      <w:r w:rsidR="00D15819">
        <w:rPr>
          <w:sz w:val="28"/>
          <w:szCs w:val="28"/>
        </w:rPr>
        <w:t>,</w:t>
      </w:r>
      <w:r w:rsidRPr="005C19B1">
        <w:rPr>
          <w:sz w:val="28"/>
          <w:szCs w:val="28"/>
        </w:rPr>
        <w:t xml:space="preserve"> зарегистрир</w:t>
      </w:r>
      <w:r w:rsidRPr="005C19B1">
        <w:rPr>
          <w:sz w:val="28"/>
          <w:szCs w:val="28"/>
        </w:rPr>
        <w:t>о</w:t>
      </w:r>
      <w:r w:rsidRPr="005C19B1">
        <w:rPr>
          <w:sz w:val="28"/>
          <w:szCs w:val="28"/>
        </w:rPr>
        <w:t>вано значение объемной активности радона 889 Бк/м</w:t>
      </w:r>
      <w:r w:rsidRPr="005C19B1">
        <w:rPr>
          <w:sz w:val="28"/>
          <w:szCs w:val="28"/>
          <w:vertAlign w:val="superscript"/>
        </w:rPr>
        <w:t>3</w:t>
      </w:r>
      <w:r w:rsidRPr="005C19B1">
        <w:rPr>
          <w:sz w:val="28"/>
          <w:szCs w:val="28"/>
        </w:rPr>
        <w:t>, что в</w:t>
      </w:r>
      <w:r w:rsidR="00BF3D8A">
        <w:rPr>
          <w:sz w:val="28"/>
          <w:szCs w:val="28"/>
        </w:rPr>
        <w:t> </w:t>
      </w:r>
      <w:r w:rsidRPr="005C19B1">
        <w:rPr>
          <w:sz w:val="28"/>
          <w:szCs w:val="28"/>
        </w:rPr>
        <w:t>4,4</w:t>
      </w:r>
      <w:r w:rsidR="00BF3D8A">
        <w:rPr>
          <w:sz w:val="28"/>
          <w:szCs w:val="28"/>
        </w:rPr>
        <w:t> </w:t>
      </w:r>
      <w:r w:rsidRPr="005C19B1">
        <w:rPr>
          <w:sz w:val="28"/>
          <w:szCs w:val="28"/>
        </w:rPr>
        <w:t>раза превышает нормативно допустимое значение. Вероятнее всего высокое содержание радона объясняется загрязненными строительными материалами, которые были и</w:t>
      </w:r>
      <w:r w:rsidRPr="005C19B1">
        <w:rPr>
          <w:sz w:val="28"/>
          <w:szCs w:val="28"/>
        </w:rPr>
        <w:t>с</w:t>
      </w:r>
      <w:r w:rsidRPr="005C19B1">
        <w:rPr>
          <w:sz w:val="28"/>
          <w:szCs w:val="28"/>
        </w:rPr>
        <w:t>пользованы при строительств</w:t>
      </w:r>
      <w:r w:rsidR="00BF3D8A">
        <w:rPr>
          <w:sz w:val="28"/>
          <w:szCs w:val="28"/>
        </w:rPr>
        <w:t>е или ремонте данного здания. А </w:t>
      </w:r>
      <w:r w:rsidRPr="005C19B1">
        <w:rPr>
          <w:sz w:val="28"/>
          <w:szCs w:val="28"/>
        </w:rPr>
        <w:t>также это связ</w:t>
      </w:r>
      <w:r w:rsidRPr="005C19B1">
        <w:rPr>
          <w:sz w:val="28"/>
          <w:szCs w:val="28"/>
        </w:rPr>
        <w:t>а</w:t>
      </w:r>
      <w:r w:rsidRPr="005C19B1">
        <w:rPr>
          <w:sz w:val="28"/>
          <w:szCs w:val="28"/>
        </w:rPr>
        <w:t>но с отсутствием естественного проветривания помещений музея. В других и</w:t>
      </w:r>
      <w:r w:rsidRPr="005C19B1">
        <w:rPr>
          <w:sz w:val="28"/>
          <w:szCs w:val="28"/>
        </w:rPr>
        <w:t>с</w:t>
      </w:r>
      <w:r w:rsidR="00BF3D8A">
        <w:rPr>
          <w:sz w:val="28"/>
          <w:szCs w:val="28"/>
        </w:rPr>
        <w:t>следованных помещениях п. </w:t>
      </w:r>
      <w:r w:rsidRPr="005C19B1">
        <w:rPr>
          <w:sz w:val="28"/>
          <w:szCs w:val="28"/>
        </w:rPr>
        <w:t>Боровое среднее з</w:t>
      </w:r>
      <w:r w:rsidRPr="005C19B1">
        <w:rPr>
          <w:sz w:val="28"/>
          <w:szCs w:val="28"/>
          <w:lang w:val="kk-KZ"/>
        </w:rPr>
        <w:t xml:space="preserve">начение ЭРОА </w:t>
      </w:r>
      <w:r w:rsidRPr="005C19B1">
        <w:rPr>
          <w:sz w:val="28"/>
          <w:szCs w:val="28"/>
        </w:rPr>
        <w:t>радона составл</w:t>
      </w:r>
      <w:r w:rsidRPr="005C19B1">
        <w:rPr>
          <w:sz w:val="28"/>
          <w:szCs w:val="28"/>
        </w:rPr>
        <w:t>я</w:t>
      </w:r>
      <w:r w:rsidRPr="005C19B1">
        <w:rPr>
          <w:sz w:val="28"/>
          <w:szCs w:val="28"/>
        </w:rPr>
        <w:t>ет 53,5 Бк/м</w:t>
      </w:r>
      <w:r w:rsidRPr="005C19B1">
        <w:rPr>
          <w:sz w:val="28"/>
          <w:szCs w:val="28"/>
          <w:vertAlign w:val="superscript"/>
        </w:rPr>
        <w:t>3</w:t>
      </w:r>
      <w:r w:rsidRPr="005C19B1">
        <w:rPr>
          <w:sz w:val="28"/>
          <w:szCs w:val="28"/>
        </w:rPr>
        <w:t>.</w:t>
      </w:r>
    </w:p>
    <w:p w:rsidR="007F0449" w:rsidRPr="005C19B1" w:rsidRDefault="007F0449" w:rsidP="007F0449">
      <w:pPr>
        <w:ind w:firstLine="709"/>
        <w:jc w:val="both"/>
        <w:rPr>
          <w:sz w:val="28"/>
          <w:szCs w:val="28"/>
        </w:rPr>
      </w:pPr>
      <w:r w:rsidRPr="005C19B1">
        <w:rPr>
          <w:sz w:val="28"/>
          <w:szCs w:val="28"/>
        </w:rPr>
        <w:t xml:space="preserve">Средние значения </w:t>
      </w:r>
      <w:r w:rsidRPr="005C19B1">
        <w:rPr>
          <w:sz w:val="28"/>
          <w:szCs w:val="28"/>
          <w:lang w:val="kk-KZ"/>
        </w:rPr>
        <w:t>ЭР</w:t>
      </w:r>
      <w:r w:rsidRPr="005C19B1">
        <w:rPr>
          <w:sz w:val="28"/>
          <w:szCs w:val="28"/>
        </w:rPr>
        <w:t>ОА радона в г. Щ</w:t>
      </w:r>
      <w:r w:rsidR="00BF3D8A">
        <w:rPr>
          <w:sz w:val="28"/>
          <w:szCs w:val="28"/>
        </w:rPr>
        <w:t>учинск и п. Боровое выше, чем в </w:t>
      </w:r>
      <w:r w:rsidRPr="005C19B1">
        <w:rPr>
          <w:sz w:val="28"/>
          <w:szCs w:val="28"/>
        </w:rPr>
        <w:t>других населенных пунктах, в среднем в 2,4 и в 2,7 раз соответственно, что обусловлено геологической особенностью местности.</w:t>
      </w:r>
    </w:p>
    <w:p w:rsidR="007F0449" w:rsidRPr="005C19B1" w:rsidRDefault="007F0449" w:rsidP="007F0449">
      <w:pPr>
        <w:ind w:firstLine="709"/>
        <w:jc w:val="both"/>
        <w:rPr>
          <w:sz w:val="28"/>
          <w:szCs w:val="28"/>
        </w:rPr>
      </w:pPr>
      <w:r w:rsidRPr="005C19B1">
        <w:rPr>
          <w:sz w:val="28"/>
          <w:szCs w:val="28"/>
        </w:rPr>
        <w:t>Статистически значимые различи</w:t>
      </w:r>
      <w:r w:rsidR="00B30496">
        <w:rPr>
          <w:sz w:val="28"/>
          <w:szCs w:val="28"/>
        </w:rPr>
        <w:t>я в уровнях накопления радона в </w:t>
      </w:r>
      <w:r w:rsidRPr="005C19B1">
        <w:rPr>
          <w:sz w:val="28"/>
          <w:szCs w:val="28"/>
        </w:rPr>
        <w:t>помещениях между городскими и сельскими зданиями не выявлен</w:t>
      </w:r>
      <w:r w:rsidRPr="005C19B1">
        <w:rPr>
          <w:sz w:val="28"/>
          <w:szCs w:val="28"/>
          <w:lang w:val="kk-KZ"/>
        </w:rPr>
        <w:t>ы</w:t>
      </w:r>
      <w:r w:rsidRPr="005C19B1">
        <w:rPr>
          <w:sz w:val="28"/>
          <w:szCs w:val="28"/>
        </w:rPr>
        <w:t>.</w:t>
      </w:r>
    </w:p>
    <w:p w:rsidR="007F0449" w:rsidRPr="005C19B1" w:rsidRDefault="007F0449" w:rsidP="008432E4">
      <w:pPr>
        <w:widowControl w:val="0"/>
        <w:ind w:firstLine="709"/>
        <w:jc w:val="both"/>
        <w:rPr>
          <w:sz w:val="28"/>
          <w:szCs w:val="28"/>
        </w:rPr>
      </w:pPr>
      <w:r w:rsidRPr="005C19B1">
        <w:rPr>
          <w:sz w:val="28"/>
          <w:szCs w:val="28"/>
        </w:rPr>
        <w:t>Индивидуальные годовые эффективные эквивалентные дозы облучения от поступления радона были рассчитаны для 2255 жителей исследуемых нас</w:t>
      </w:r>
      <w:r w:rsidRPr="005C19B1">
        <w:rPr>
          <w:sz w:val="28"/>
          <w:szCs w:val="28"/>
        </w:rPr>
        <w:t>е</w:t>
      </w:r>
      <w:r w:rsidRPr="005C19B1">
        <w:rPr>
          <w:sz w:val="28"/>
          <w:szCs w:val="28"/>
        </w:rPr>
        <w:t>ленных п</w:t>
      </w:r>
      <w:r w:rsidR="00BF3D8A">
        <w:rPr>
          <w:sz w:val="28"/>
          <w:szCs w:val="28"/>
        </w:rPr>
        <w:t>унктов.</w:t>
      </w:r>
    </w:p>
    <w:p w:rsidR="007F0449" w:rsidRDefault="007F0449" w:rsidP="008432E4">
      <w:pPr>
        <w:widowControl w:val="0"/>
        <w:ind w:firstLine="709"/>
        <w:jc w:val="both"/>
        <w:rPr>
          <w:sz w:val="28"/>
          <w:szCs w:val="28"/>
        </w:rPr>
      </w:pPr>
      <w:r w:rsidRPr="005C19B1">
        <w:rPr>
          <w:sz w:val="28"/>
          <w:szCs w:val="28"/>
        </w:rPr>
        <w:t>Для объективного расчета, респонденты были опрошены, с целью выя</w:t>
      </w:r>
      <w:r w:rsidRPr="005C19B1">
        <w:rPr>
          <w:sz w:val="28"/>
          <w:szCs w:val="28"/>
        </w:rPr>
        <w:t>с</w:t>
      </w:r>
      <w:r w:rsidRPr="005C19B1">
        <w:rPr>
          <w:sz w:val="28"/>
          <w:szCs w:val="28"/>
        </w:rPr>
        <w:t>нения режима поведения. По результата</w:t>
      </w:r>
      <w:r w:rsidR="00BF3D8A">
        <w:rPr>
          <w:sz w:val="28"/>
          <w:szCs w:val="28"/>
        </w:rPr>
        <w:t>м анкетирования выявлено, что в </w:t>
      </w:r>
      <w:r w:rsidRPr="005C19B1">
        <w:rPr>
          <w:sz w:val="28"/>
          <w:szCs w:val="28"/>
        </w:rPr>
        <w:t xml:space="preserve">среднем жители исследованных населенных пунктов проводят в помещении 19,5 час/сутки, при минимальном и максимальном значении 17,95 час/сутки </w:t>
      </w:r>
      <w:r w:rsidR="00BF3D8A">
        <w:rPr>
          <w:sz w:val="28"/>
          <w:szCs w:val="28"/>
        </w:rPr>
        <w:lastRenderedPageBreak/>
        <w:t>(п. </w:t>
      </w:r>
      <w:r w:rsidRPr="005C19B1">
        <w:rPr>
          <w:sz w:val="28"/>
          <w:szCs w:val="28"/>
        </w:rPr>
        <w:t>Боровое) и 21,27 час/сутки (п. Солнечный) соответственно. При сравнител</w:t>
      </w:r>
      <w:r w:rsidRPr="005C19B1">
        <w:rPr>
          <w:sz w:val="28"/>
          <w:szCs w:val="28"/>
        </w:rPr>
        <w:t>ь</w:t>
      </w:r>
      <w:r w:rsidRPr="005C19B1">
        <w:rPr>
          <w:sz w:val="28"/>
          <w:szCs w:val="28"/>
        </w:rPr>
        <w:t>ном анализе выявлено, что больше времени в помещениях проводят: городское население, по сравнению с жителями поселков на 4%; и женщины, по сравн</w:t>
      </w:r>
      <w:r w:rsidRPr="005C19B1">
        <w:rPr>
          <w:sz w:val="28"/>
          <w:szCs w:val="28"/>
        </w:rPr>
        <w:t>е</w:t>
      </w:r>
      <w:r w:rsidRPr="005C19B1">
        <w:rPr>
          <w:sz w:val="28"/>
          <w:szCs w:val="28"/>
        </w:rPr>
        <w:t>нию с м</w:t>
      </w:r>
      <w:r w:rsidR="00BF3D8A">
        <w:rPr>
          <w:sz w:val="28"/>
          <w:szCs w:val="28"/>
        </w:rPr>
        <w:t xml:space="preserve">ужчинами на </w:t>
      </w:r>
      <w:r w:rsidR="00D75BA2">
        <w:rPr>
          <w:sz w:val="28"/>
          <w:szCs w:val="28"/>
        </w:rPr>
        <w:t>13% (рис.</w:t>
      </w:r>
      <w:r w:rsidR="00BF3D8A">
        <w:rPr>
          <w:sz w:val="28"/>
          <w:szCs w:val="28"/>
        </w:rPr>
        <w:t xml:space="preserve"> 2).</w:t>
      </w:r>
    </w:p>
    <w:p w:rsidR="00BF3D8A" w:rsidRDefault="00BF3D8A" w:rsidP="007F0449">
      <w:pPr>
        <w:ind w:firstLine="709"/>
        <w:jc w:val="both"/>
        <w:rPr>
          <w:sz w:val="28"/>
          <w:szCs w:val="28"/>
        </w:rPr>
      </w:pPr>
    </w:p>
    <w:p w:rsidR="00BF3D8A" w:rsidRDefault="00BF3D8A" w:rsidP="00BF3D8A">
      <w:pPr>
        <w:jc w:val="center"/>
        <w:rPr>
          <w:sz w:val="28"/>
          <w:szCs w:val="28"/>
        </w:rPr>
      </w:pPr>
      <w:r>
        <w:rPr>
          <w:noProof/>
          <w:sz w:val="28"/>
          <w:szCs w:val="28"/>
        </w:rPr>
        <w:drawing>
          <wp:inline distT="0" distB="0" distL="0" distR="0">
            <wp:extent cx="4537963" cy="2817105"/>
            <wp:effectExtent l="19050" t="0" r="0" b="0"/>
            <wp:docPr id="303" name="Рисунок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117" cstate="print"/>
                    <a:srcRect/>
                    <a:stretch>
                      <a:fillRect/>
                    </a:stretch>
                  </pic:blipFill>
                  <pic:spPr bwMode="auto">
                    <a:xfrm>
                      <a:off x="0" y="0"/>
                      <a:ext cx="4543552" cy="2820575"/>
                    </a:xfrm>
                    <a:prstGeom prst="rect">
                      <a:avLst/>
                    </a:prstGeom>
                    <a:noFill/>
                    <a:ln w="9525">
                      <a:noFill/>
                      <a:miter lim="800000"/>
                      <a:headEnd/>
                      <a:tailEnd/>
                    </a:ln>
                  </pic:spPr>
                </pic:pic>
              </a:graphicData>
            </a:graphic>
          </wp:inline>
        </w:drawing>
      </w:r>
    </w:p>
    <w:p w:rsidR="007F0449" w:rsidRPr="008432E4" w:rsidRDefault="007F0449" w:rsidP="007F0449">
      <w:pPr>
        <w:ind w:firstLine="709"/>
        <w:jc w:val="center"/>
        <w:rPr>
          <w:sz w:val="20"/>
          <w:szCs w:val="20"/>
        </w:rPr>
      </w:pPr>
    </w:p>
    <w:p w:rsidR="007F0449" w:rsidRPr="005C19B1" w:rsidRDefault="007F0449" w:rsidP="007F0449">
      <w:pPr>
        <w:ind w:firstLine="709"/>
        <w:jc w:val="center"/>
        <w:rPr>
          <w:sz w:val="28"/>
          <w:szCs w:val="28"/>
        </w:rPr>
      </w:pPr>
      <w:r w:rsidRPr="005C19B1">
        <w:rPr>
          <w:sz w:val="28"/>
          <w:szCs w:val="28"/>
        </w:rPr>
        <w:t>Рис. 2 – Время пребывания респондентов в помещениях</w:t>
      </w:r>
    </w:p>
    <w:p w:rsidR="007F0449" w:rsidRPr="008432E4" w:rsidRDefault="007F0449" w:rsidP="007F0449">
      <w:pPr>
        <w:ind w:firstLine="709"/>
        <w:jc w:val="center"/>
        <w:rPr>
          <w:sz w:val="20"/>
          <w:szCs w:val="20"/>
        </w:rPr>
      </w:pPr>
    </w:p>
    <w:p w:rsidR="007F0449" w:rsidRPr="005C19B1" w:rsidRDefault="007F0449" w:rsidP="007F0449">
      <w:pPr>
        <w:ind w:firstLine="709"/>
        <w:jc w:val="both"/>
        <w:rPr>
          <w:sz w:val="28"/>
          <w:szCs w:val="28"/>
        </w:rPr>
      </w:pPr>
      <w:r w:rsidRPr="005C19B1">
        <w:rPr>
          <w:sz w:val="28"/>
          <w:szCs w:val="28"/>
        </w:rPr>
        <w:t>Величины средней годовой дозы облучения за счет ингаляции изотопов радона отличаются по регионам не более чем в 2,7 раза, варьируя в пределах 0,55 – 1,49 мЗв/год, при среднемировом зн</w:t>
      </w:r>
      <w:r w:rsidR="00D75BA2">
        <w:rPr>
          <w:sz w:val="28"/>
          <w:szCs w:val="28"/>
        </w:rPr>
        <w:t>ачении 1,26 мЗв/год [5] (табл.</w:t>
      </w:r>
      <w:r w:rsidRPr="005C19B1">
        <w:rPr>
          <w:sz w:val="28"/>
          <w:szCs w:val="28"/>
        </w:rPr>
        <w:t xml:space="preserve"> 1). Б</w:t>
      </w:r>
      <w:r w:rsidRPr="005C19B1">
        <w:rPr>
          <w:sz w:val="28"/>
          <w:szCs w:val="28"/>
        </w:rPr>
        <w:t>о</w:t>
      </w:r>
      <w:r w:rsidRPr="005C19B1">
        <w:rPr>
          <w:sz w:val="28"/>
          <w:szCs w:val="28"/>
        </w:rPr>
        <w:t>лее высокие дозы от поступления радона получает население тех населенных пунктов, где более высокая концентрация радона в природных средах. Коэфф</w:t>
      </w:r>
      <w:r w:rsidRPr="005C19B1">
        <w:rPr>
          <w:sz w:val="28"/>
          <w:szCs w:val="28"/>
        </w:rPr>
        <w:t>и</w:t>
      </w:r>
      <w:r w:rsidRPr="005C19B1">
        <w:rPr>
          <w:sz w:val="28"/>
          <w:szCs w:val="28"/>
        </w:rPr>
        <w:t>циент корреляции между этими показателями равен 0,86.</w:t>
      </w:r>
      <w:r w:rsidRPr="005C19B1">
        <w:rPr>
          <w:sz w:val="28"/>
          <w:szCs w:val="28"/>
          <w:lang w:val="kk-KZ"/>
        </w:rPr>
        <w:t xml:space="preserve"> </w:t>
      </w:r>
      <w:r w:rsidRPr="005C19B1">
        <w:rPr>
          <w:sz w:val="28"/>
          <w:szCs w:val="28"/>
        </w:rPr>
        <w:t>Населенные пункты по средней дозе облучения жителей можно представить в виде следующего убывающего ряда: г. Щучинск &gt;</w:t>
      </w:r>
      <w:r w:rsidRPr="005C19B1">
        <w:rPr>
          <w:sz w:val="28"/>
          <w:szCs w:val="28"/>
          <w:lang w:val="kk-KZ"/>
        </w:rPr>
        <w:t xml:space="preserve"> </w:t>
      </w:r>
      <w:r w:rsidRPr="005C19B1">
        <w:rPr>
          <w:sz w:val="28"/>
          <w:szCs w:val="28"/>
        </w:rPr>
        <w:t>п. Боровое &gt; г. Усть-Каменогорск &gt; п. Глуб</w:t>
      </w:r>
      <w:r w:rsidRPr="005C19B1">
        <w:rPr>
          <w:sz w:val="28"/>
          <w:szCs w:val="28"/>
        </w:rPr>
        <w:t>о</w:t>
      </w:r>
      <w:r w:rsidRPr="005C19B1">
        <w:rPr>
          <w:sz w:val="28"/>
          <w:szCs w:val="28"/>
        </w:rPr>
        <w:t xml:space="preserve">кое &gt; г. Тараз &gt; п. Солнечный &gt; г. Темиртау = г. Актау = г. Экибастуз &gt; п. Шолаккорган &gt; п. Созак </w:t>
      </w:r>
      <w:r w:rsidR="003E5188">
        <w:rPr>
          <w:sz w:val="28"/>
          <w:szCs w:val="28"/>
        </w:rPr>
        <w:t>&gt; г. Жанаозен &gt; п. Чкалово.</w:t>
      </w:r>
    </w:p>
    <w:p w:rsidR="00572B93" w:rsidRPr="008432E4" w:rsidRDefault="00572B93" w:rsidP="00187C76">
      <w:pPr>
        <w:ind w:firstLine="709"/>
        <w:jc w:val="both"/>
        <w:rPr>
          <w:sz w:val="20"/>
          <w:szCs w:val="20"/>
        </w:rPr>
      </w:pPr>
    </w:p>
    <w:p w:rsidR="007F0449" w:rsidRPr="005C19B1" w:rsidRDefault="007F0449" w:rsidP="007F0449">
      <w:pPr>
        <w:ind w:firstLine="709"/>
        <w:jc w:val="right"/>
        <w:rPr>
          <w:sz w:val="28"/>
          <w:szCs w:val="28"/>
        </w:rPr>
      </w:pPr>
      <w:r w:rsidRPr="005C19B1">
        <w:rPr>
          <w:sz w:val="28"/>
          <w:szCs w:val="28"/>
        </w:rPr>
        <w:t>Таблица 1</w:t>
      </w:r>
    </w:p>
    <w:p w:rsidR="007F0449" w:rsidRDefault="007F0449" w:rsidP="007F0449">
      <w:pPr>
        <w:ind w:firstLine="709"/>
        <w:jc w:val="center"/>
        <w:rPr>
          <w:sz w:val="28"/>
          <w:szCs w:val="28"/>
        </w:rPr>
      </w:pPr>
      <w:r w:rsidRPr="005C19B1">
        <w:rPr>
          <w:sz w:val="28"/>
          <w:szCs w:val="28"/>
        </w:rPr>
        <w:t>Годовые дозы от поступления ДПР радона</w:t>
      </w:r>
    </w:p>
    <w:p w:rsidR="00390712" w:rsidRPr="00390712" w:rsidRDefault="00390712" w:rsidP="007F0449">
      <w:pPr>
        <w:ind w:firstLine="709"/>
        <w:jc w:val="center"/>
        <w:rPr>
          <w:sz w:val="10"/>
          <w:szCs w:val="10"/>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78"/>
        <w:gridCol w:w="636"/>
        <w:gridCol w:w="636"/>
        <w:gridCol w:w="636"/>
        <w:gridCol w:w="636"/>
        <w:gridCol w:w="636"/>
        <w:gridCol w:w="636"/>
        <w:gridCol w:w="636"/>
        <w:gridCol w:w="636"/>
        <w:gridCol w:w="636"/>
        <w:gridCol w:w="636"/>
        <w:gridCol w:w="636"/>
        <w:gridCol w:w="636"/>
        <w:gridCol w:w="636"/>
      </w:tblGrid>
      <w:tr w:rsidR="007F0449" w:rsidRPr="005C19B1" w:rsidTr="00731EF8">
        <w:trPr>
          <w:cantSplit/>
          <w:trHeight w:val="1914"/>
        </w:trPr>
        <w:tc>
          <w:tcPr>
            <w:tcW w:w="1478" w:type="dxa"/>
            <w:vAlign w:val="center"/>
          </w:tcPr>
          <w:p w:rsidR="007F0449" w:rsidRPr="005C19B1" w:rsidRDefault="007F0449" w:rsidP="007F0449">
            <w:pPr>
              <w:jc w:val="center"/>
            </w:pPr>
            <w:r w:rsidRPr="005C19B1">
              <w:t>Доза, мЗв/год</w:t>
            </w:r>
          </w:p>
        </w:tc>
        <w:tc>
          <w:tcPr>
            <w:tcW w:w="0" w:type="auto"/>
            <w:textDirection w:val="btLr"/>
            <w:vAlign w:val="center"/>
          </w:tcPr>
          <w:p w:rsidR="007F0449" w:rsidRPr="005C19B1" w:rsidRDefault="007F0449" w:rsidP="007F0449">
            <w:pPr>
              <w:rPr>
                <w:lang w:val="kk-KZ"/>
              </w:rPr>
            </w:pPr>
            <w:r w:rsidRPr="005C19B1">
              <w:t xml:space="preserve">г. Темиртау </w:t>
            </w:r>
          </w:p>
        </w:tc>
        <w:tc>
          <w:tcPr>
            <w:tcW w:w="0" w:type="auto"/>
            <w:textDirection w:val="btLr"/>
            <w:vAlign w:val="center"/>
          </w:tcPr>
          <w:p w:rsidR="007F0449" w:rsidRPr="005C19B1" w:rsidRDefault="007F0449" w:rsidP="007F0449">
            <w:r w:rsidRPr="005C19B1">
              <w:t>п. Чкалово</w:t>
            </w:r>
          </w:p>
        </w:tc>
        <w:tc>
          <w:tcPr>
            <w:tcW w:w="0" w:type="auto"/>
            <w:textDirection w:val="btLr"/>
            <w:vAlign w:val="center"/>
          </w:tcPr>
          <w:p w:rsidR="007F0449" w:rsidRPr="005C19B1" w:rsidRDefault="007F0449" w:rsidP="007F0449">
            <w:r w:rsidRPr="005C19B1">
              <w:t>г. Усть-Каменогорск</w:t>
            </w:r>
          </w:p>
        </w:tc>
        <w:tc>
          <w:tcPr>
            <w:tcW w:w="0" w:type="auto"/>
            <w:textDirection w:val="btLr"/>
            <w:vAlign w:val="center"/>
          </w:tcPr>
          <w:p w:rsidR="007F0449" w:rsidRPr="005C19B1" w:rsidRDefault="007F0449" w:rsidP="007F0449">
            <w:r w:rsidRPr="005C19B1">
              <w:t>п. Глубокое</w:t>
            </w:r>
          </w:p>
        </w:tc>
        <w:tc>
          <w:tcPr>
            <w:tcW w:w="0" w:type="auto"/>
            <w:textDirection w:val="btLr"/>
            <w:vAlign w:val="center"/>
          </w:tcPr>
          <w:p w:rsidR="007F0449" w:rsidRPr="005C19B1" w:rsidRDefault="007F0449" w:rsidP="007F0449">
            <w:r w:rsidRPr="005C19B1">
              <w:t xml:space="preserve"> г. Щучинск</w:t>
            </w:r>
          </w:p>
        </w:tc>
        <w:tc>
          <w:tcPr>
            <w:tcW w:w="0" w:type="auto"/>
            <w:textDirection w:val="btLr"/>
            <w:vAlign w:val="center"/>
          </w:tcPr>
          <w:p w:rsidR="007F0449" w:rsidRPr="005C19B1" w:rsidRDefault="007F0449" w:rsidP="007F0449">
            <w:r w:rsidRPr="005C19B1">
              <w:t>п. Боровое</w:t>
            </w:r>
          </w:p>
        </w:tc>
        <w:tc>
          <w:tcPr>
            <w:tcW w:w="0" w:type="auto"/>
            <w:textDirection w:val="btLr"/>
            <w:vAlign w:val="center"/>
          </w:tcPr>
          <w:p w:rsidR="007F0449" w:rsidRPr="005C19B1" w:rsidRDefault="007F0449" w:rsidP="007F0449">
            <w:r w:rsidRPr="005C19B1">
              <w:t>г. Тараз</w:t>
            </w:r>
          </w:p>
        </w:tc>
        <w:tc>
          <w:tcPr>
            <w:tcW w:w="0" w:type="auto"/>
            <w:textDirection w:val="btLr"/>
            <w:vAlign w:val="center"/>
          </w:tcPr>
          <w:p w:rsidR="007F0449" w:rsidRPr="005C19B1" w:rsidRDefault="007F0449" w:rsidP="007F0449">
            <w:r w:rsidRPr="005C19B1">
              <w:t xml:space="preserve"> п. Созак</w:t>
            </w:r>
          </w:p>
        </w:tc>
        <w:tc>
          <w:tcPr>
            <w:tcW w:w="0" w:type="auto"/>
            <w:textDirection w:val="btLr"/>
            <w:vAlign w:val="center"/>
          </w:tcPr>
          <w:p w:rsidR="007F0449" w:rsidRPr="005C19B1" w:rsidRDefault="007F0449" w:rsidP="007F0449">
            <w:r w:rsidRPr="005C19B1">
              <w:t>п. Шолаккорган</w:t>
            </w:r>
          </w:p>
        </w:tc>
        <w:tc>
          <w:tcPr>
            <w:tcW w:w="0" w:type="auto"/>
            <w:textDirection w:val="btLr"/>
            <w:vAlign w:val="center"/>
          </w:tcPr>
          <w:p w:rsidR="007F0449" w:rsidRPr="005C19B1" w:rsidRDefault="007F0449" w:rsidP="007F0449">
            <w:r w:rsidRPr="005C19B1">
              <w:t xml:space="preserve"> г. Актау</w:t>
            </w:r>
          </w:p>
        </w:tc>
        <w:tc>
          <w:tcPr>
            <w:tcW w:w="0" w:type="auto"/>
            <w:textDirection w:val="btLr"/>
            <w:vAlign w:val="center"/>
          </w:tcPr>
          <w:p w:rsidR="007F0449" w:rsidRPr="005C19B1" w:rsidRDefault="007F0449" w:rsidP="007F0449">
            <w:r w:rsidRPr="005C19B1">
              <w:t>г. Жанаозен</w:t>
            </w:r>
          </w:p>
        </w:tc>
        <w:tc>
          <w:tcPr>
            <w:tcW w:w="0" w:type="auto"/>
            <w:textDirection w:val="btLr"/>
            <w:vAlign w:val="center"/>
          </w:tcPr>
          <w:p w:rsidR="007F0449" w:rsidRPr="005C19B1" w:rsidRDefault="007F0449" w:rsidP="007F0449">
            <w:r w:rsidRPr="005C19B1">
              <w:t>г. Экибастуз</w:t>
            </w:r>
          </w:p>
        </w:tc>
        <w:tc>
          <w:tcPr>
            <w:tcW w:w="0" w:type="auto"/>
            <w:textDirection w:val="btLr"/>
            <w:vAlign w:val="center"/>
          </w:tcPr>
          <w:p w:rsidR="007F0449" w:rsidRPr="005C19B1" w:rsidRDefault="007F0449" w:rsidP="007F0449">
            <w:r w:rsidRPr="005C19B1">
              <w:t>п. Солнечный</w:t>
            </w:r>
          </w:p>
        </w:tc>
      </w:tr>
      <w:tr w:rsidR="007F0449" w:rsidRPr="005C19B1" w:rsidTr="00B30496">
        <w:tc>
          <w:tcPr>
            <w:tcW w:w="1478" w:type="dxa"/>
          </w:tcPr>
          <w:p w:rsidR="007F0449" w:rsidRPr="005C19B1" w:rsidRDefault="007F0449" w:rsidP="007F0449">
            <w:pPr>
              <w:rPr>
                <w:lang w:val="en-US"/>
              </w:rPr>
            </w:pPr>
            <w:r w:rsidRPr="005C19B1">
              <w:rPr>
                <w:lang w:val="en-US"/>
              </w:rPr>
              <w:t>min</w:t>
            </w:r>
          </w:p>
        </w:tc>
        <w:tc>
          <w:tcPr>
            <w:tcW w:w="0" w:type="auto"/>
          </w:tcPr>
          <w:p w:rsidR="007F0449" w:rsidRPr="005C19B1" w:rsidRDefault="007F0449" w:rsidP="007F0449">
            <w:r w:rsidRPr="005C19B1">
              <w:t>0,28</w:t>
            </w:r>
          </w:p>
        </w:tc>
        <w:tc>
          <w:tcPr>
            <w:tcW w:w="0" w:type="auto"/>
          </w:tcPr>
          <w:p w:rsidR="007F0449" w:rsidRPr="005C19B1" w:rsidRDefault="007F0449" w:rsidP="007F0449">
            <w:r w:rsidRPr="005C19B1">
              <w:t>0,39</w:t>
            </w:r>
          </w:p>
        </w:tc>
        <w:tc>
          <w:tcPr>
            <w:tcW w:w="0" w:type="auto"/>
          </w:tcPr>
          <w:p w:rsidR="007F0449" w:rsidRPr="005C19B1" w:rsidRDefault="007F0449" w:rsidP="007F0449">
            <w:r w:rsidRPr="005C19B1">
              <w:t>0,34</w:t>
            </w:r>
          </w:p>
        </w:tc>
        <w:tc>
          <w:tcPr>
            <w:tcW w:w="0" w:type="auto"/>
          </w:tcPr>
          <w:p w:rsidR="007F0449" w:rsidRPr="005C19B1" w:rsidRDefault="007F0449" w:rsidP="007F0449">
            <w:r w:rsidRPr="005C19B1">
              <w:t>0,54</w:t>
            </w:r>
          </w:p>
        </w:tc>
        <w:tc>
          <w:tcPr>
            <w:tcW w:w="0" w:type="auto"/>
          </w:tcPr>
          <w:p w:rsidR="007F0449" w:rsidRPr="005C19B1" w:rsidRDefault="007F0449" w:rsidP="007F0449">
            <w:r w:rsidRPr="005C19B1">
              <w:t>0,41</w:t>
            </w:r>
          </w:p>
        </w:tc>
        <w:tc>
          <w:tcPr>
            <w:tcW w:w="0" w:type="auto"/>
          </w:tcPr>
          <w:p w:rsidR="007F0449" w:rsidRPr="005C19B1" w:rsidRDefault="007F0449" w:rsidP="007F0449">
            <w:r w:rsidRPr="005C19B1">
              <w:t>0,39</w:t>
            </w:r>
          </w:p>
        </w:tc>
        <w:tc>
          <w:tcPr>
            <w:tcW w:w="0" w:type="auto"/>
          </w:tcPr>
          <w:p w:rsidR="007F0449" w:rsidRPr="005C19B1" w:rsidRDefault="007F0449" w:rsidP="007F0449">
            <w:r w:rsidRPr="005C19B1">
              <w:t>0,31</w:t>
            </w:r>
          </w:p>
        </w:tc>
        <w:tc>
          <w:tcPr>
            <w:tcW w:w="0" w:type="auto"/>
          </w:tcPr>
          <w:p w:rsidR="007F0449" w:rsidRPr="005C19B1" w:rsidRDefault="007F0449" w:rsidP="007F0449">
            <w:r w:rsidRPr="005C19B1">
              <w:t>0,40</w:t>
            </w:r>
          </w:p>
        </w:tc>
        <w:tc>
          <w:tcPr>
            <w:tcW w:w="0" w:type="auto"/>
          </w:tcPr>
          <w:p w:rsidR="007F0449" w:rsidRPr="005C19B1" w:rsidRDefault="007F0449" w:rsidP="007F0449">
            <w:r w:rsidRPr="005C19B1">
              <w:t>0,40</w:t>
            </w:r>
          </w:p>
        </w:tc>
        <w:tc>
          <w:tcPr>
            <w:tcW w:w="0" w:type="auto"/>
          </w:tcPr>
          <w:p w:rsidR="007F0449" w:rsidRPr="005C19B1" w:rsidRDefault="007F0449" w:rsidP="007F0449">
            <w:r w:rsidRPr="005C19B1">
              <w:t>0,31</w:t>
            </w:r>
          </w:p>
        </w:tc>
        <w:tc>
          <w:tcPr>
            <w:tcW w:w="0" w:type="auto"/>
          </w:tcPr>
          <w:p w:rsidR="007F0449" w:rsidRPr="005C19B1" w:rsidRDefault="007F0449" w:rsidP="007F0449">
            <w:r w:rsidRPr="005C19B1">
              <w:t>0,24</w:t>
            </w:r>
          </w:p>
        </w:tc>
        <w:tc>
          <w:tcPr>
            <w:tcW w:w="0" w:type="auto"/>
          </w:tcPr>
          <w:p w:rsidR="007F0449" w:rsidRPr="005C19B1" w:rsidRDefault="007F0449" w:rsidP="007F0449">
            <w:r w:rsidRPr="005C19B1">
              <w:t>0,28</w:t>
            </w:r>
          </w:p>
        </w:tc>
        <w:tc>
          <w:tcPr>
            <w:tcW w:w="0" w:type="auto"/>
          </w:tcPr>
          <w:p w:rsidR="007F0449" w:rsidRPr="005C19B1" w:rsidRDefault="007F0449" w:rsidP="007F0449">
            <w:r w:rsidRPr="005C19B1">
              <w:t>0,36</w:t>
            </w:r>
          </w:p>
        </w:tc>
      </w:tr>
      <w:tr w:rsidR="007F0449" w:rsidRPr="005C19B1" w:rsidTr="00B30496">
        <w:tc>
          <w:tcPr>
            <w:tcW w:w="1478" w:type="dxa"/>
          </w:tcPr>
          <w:p w:rsidR="007F0449" w:rsidRPr="005C19B1" w:rsidRDefault="007F0449" w:rsidP="007F0449">
            <w:pPr>
              <w:rPr>
                <w:lang w:val="en-US"/>
              </w:rPr>
            </w:pPr>
            <w:r w:rsidRPr="005C19B1">
              <w:rPr>
                <w:lang w:val="en-US"/>
              </w:rPr>
              <w:t>max</w:t>
            </w:r>
          </w:p>
        </w:tc>
        <w:tc>
          <w:tcPr>
            <w:tcW w:w="0" w:type="auto"/>
          </w:tcPr>
          <w:p w:rsidR="007F0449" w:rsidRPr="005C19B1" w:rsidRDefault="007F0449" w:rsidP="007F0449">
            <w:r w:rsidRPr="005C19B1">
              <w:t>1,15</w:t>
            </w:r>
          </w:p>
        </w:tc>
        <w:tc>
          <w:tcPr>
            <w:tcW w:w="0" w:type="auto"/>
          </w:tcPr>
          <w:p w:rsidR="007F0449" w:rsidRPr="005C19B1" w:rsidRDefault="007F0449" w:rsidP="007F0449">
            <w:r w:rsidRPr="005C19B1">
              <w:t>0,93</w:t>
            </w:r>
          </w:p>
        </w:tc>
        <w:tc>
          <w:tcPr>
            <w:tcW w:w="0" w:type="auto"/>
          </w:tcPr>
          <w:p w:rsidR="007F0449" w:rsidRPr="005C19B1" w:rsidRDefault="007F0449" w:rsidP="007F0449">
            <w:r w:rsidRPr="005C19B1">
              <w:t>1,40</w:t>
            </w:r>
          </w:p>
        </w:tc>
        <w:tc>
          <w:tcPr>
            <w:tcW w:w="0" w:type="auto"/>
          </w:tcPr>
          <w:p w:rsidR="007F0449" w:rsidRPr="005C19B1" w:rsidRDefault="007F0449" w:rsidP="007F0449">
            <w:r w:rsidRPr="005C19B1">
              <w:t>0,93</w:t>
            </w:r>
          </w:p>
        </w:tc>
        <w:tc>
          <w:tcPr>
            <w:tcW w:w="0" w:type="auto"/>
          </w:tcPr>
          <w:p w:rsidR="007F0449" w:rsidRPr="005C19B1" w:rsidRDefault="007F0449" w:rsidP="007F0449">
            <w:r w:rsidRPr="005C19B1">
              <w:t>2,39</w:t>
            </w:r>
          </w:p>
        </w:tc>
        <w:tc>
          <w:tcPr>
            <w:tcW w:w="0" w:type="auto"/>
          </w:tcPr>
          <w:p w:rsidR="007F0449" w:rsidRPr="005C19B1" w:rsidRDefault="007F0449" w:rsidP="007F0449">
            <w:r w:rsidRPr="005C19B1">
              <w:t>2,46</w:t>
            </w:r>
          </w:p>
        </w:tc>
        <w:tc>
          <w:tcPr>
            <w:tcW w:w="0" w:type="auto"/>
          </w:tcPr>
          <w:p w:rsidR="007F0449" w:rsidRPr="005C19B1" w:rsidRDefault="007F0449" w:rsidP="007F0449">
            <w:r w:rsidRPr="005C19B1">
              <w:t>1,54</w:t>
            </w:r>
          </w:p>
        </w:tc>
        <w:tc>
          <w:tcPr>
            <w:tcW w:w="0" w:type="auto"/>
          </w:tcPr>
          <w:p w:rsidR="007F0449" w:rsidRPr="005C19B1" w:rsidRDefault="007F0449" w:rsidP="007F0449">
            <w:r w:rsidRPr="005C19B1">
              <w:t>0,83</w:t>
            </w:r>
          </w:p>
        </w:tc>
        <w:tc>
          <w:tcPr>
            <w:tcW w:w="0" w:type="auto"/>
          </w:tcPr>
          <w:p w:rsidR="007F0449" w:rsidRPr="005C19B1" w:rsidRDefault="007F0449" w:rsidP="007F0449">
            <w:r w:rsidRPr="005C19B1">
              <w:t>0,83</w:t>
            </w:r>
          </w:p>
        </w:tc>
        <w:tc>
          <w:tcPr>
            <w:tcW w:w="0" w:type="auto"/>
          </w:tcPr>
          <w:p w:rsidR="007F0449" w:rsidRPr="005C19B1" w:rsidRDefault="007F0449" w:rsidP="007F0449">
            <w:r w:rsidRPr="005C19B1">
              <w:t>0,79</w:t>
            </w:r>
          </w:p>
        </w:tc>
        <w:tc>
          <w:tcPr>
            <w:tcW w:w="0" w:type="auto"/>
          </w:tcPr>
          <w:p w:rsidR="007F0449" w:rsidRPr="005C19B1" w:rsidRDefault="007F0449" w:rsidP="007F0449">
            <w:r w:rsidRPr="005C19B1">
              <w:t>0,79</w:t>
            </w:r>
          </w:p>
        </w:tc>
        <w:tc>
          <w:tcPr>
            <w:tcW w:w="0" w:type="auto"/>
          </w:tcPr>
          <w:p w:rsidR="007F0449" w:rsidRPr="005C19B1" w:rsidRDefault="007F0449" w:rsidP="007F0449">
            <w:r w:rsidRPr="005C19B1">
              <w:t>1,11</w:t>
            </w:r>
          </w:p>
        </w:tc>
        <w:tc>
          <w:tcPr>
            <w:tcW w:w="0" w:type="auto"/>
          </w:tcPr>
          <w:p w:rsidR="007F0449" w:rsidRPr="005C19B1" w:rsidRDefault="007F0449" w:rsidP="007F0449">
            <w:r w:rsidRPr="005C19B1">
              <w:t>0,85</w:t>
            </w:r>
          </w:p>
        </w:tc>
      </w:tr>
      <w:tr w:rsidR="002B352D" w:rsidRPr="005C19B1" w:rsidTr="00B30496">
        <w:tc>
          <w:tcPr>
            <w:tcW w:w="1478" w:type="dxa"/>
          </w:tcPr>
          <w:p w:rsidR="002B352D" w:rsidRPr="005C19B1" w:rsidRDefault="002B352D" w:rsidP="006A62B3">
            <w:r w:rsidRPr="005C19B1">
              <w:t>жен</w:t>
            </w:r>
          </w:p>
        </w:tc>
        <w:tc>
          <w:tcPr>
            <w:tcW w:w="0" w:type="auto"/>
          </w:tcPr>
          <w:p w:rsidR="002B352D" w:rsidRPr="005C19B1" w:rsidRDefault="002B352D" w:rsidP="006A62B3">
            <w:r w:rsidRPr="005C19B1">
              <w:t>0,76</w:t>
            </w:r>
          </w:p>
        </w:tc>
        <w:tc>
          <w:tcPr>
            <w:tcW w:w="0" w:type="auto"/>
          </w:tcPr>
          <w:p w:rsidR="002B352D" w:rsidRPr="005C19B1" w:rsidRDefault="002B352D" w:rsidP="006A62B3">
            <w:r w:rsidRPr="005C19B1">
              <w:t>0,56</w:t>
            </w:r>
          </w:p>
        </w:tc>
        <w:tc>
          <w:tcPr>
            <w:tcW w:w="0" w:type="auto"/>
          </w:tcPr>
          <w:p w:rsidR="002B352D" w:rsidRPr="005C19B1" w:rsidRDefault="002B352D" w:rsidP="006A62B3">
            <w:r w:rsidRPr="005C19B1">
              <w:t>1,07</w:t>
            </w:r>
          </w:p>
        </w:tc>
        <w:tc>
          <w:tcPr>
            <w:tcW w:w="0" w:type="auto"/>
          </w:tcPr>
          <w:p w:rsidR="002B352D" w:rsidRPr="005C19B1" w:rsidRDefault="002B352D" w:rsidP="006A62B3">
            <w:r w:rsidRPr="005C19B1">
              <w:t>0,81</w:t>
            </w:r>
          </w:p>
        </w:tc>
        <w:tc>
          <w:tcPr>
            <w:tcW w:w="0" w:type="auto"/>
          </w:tcPr>
          <w:p w:rsidR="002B352D" w:rsidRPr="005C19B1" w:rsidRDefault="002B352D" w:rsidP="006A62B3">
            <w:r w:rsidRPr="005C19B1">
              <w:t>1,52</w:t>
            </w:r>
          </w:p>
        </w:tc>
        <w:tc>
          <w:tcPr>
            <w:tcW w:w="0" w:type="auto"/>
          </w:tcPr>
          <w:p w:rsidR="002B352D" w:rsidRPr="005C19B1" w:rsidRDefault="002B352D" w:rsidP="006A62B3">
            <w:r w:rsidRPr="005C19B1">
              <w:t>1,28</w:t>
            </w:r>
          </w:p>
        </w:tc>
        <w:tc>
          <w:tcPr>
            <w:tcW w:w="0" w:type="auto"/>
          </w:tcPr>
          <w:p w:rsidR="002B352D" w:rsidRPr="005C19B1" w:rsidRDefault="002B352D" w:rsidP="006A62B3">
            <w:r w:rsidRPr="005C19B1">
              <w:t>0,81</w:t>
            </w:r>
          </w:p>
        </w:tc>
        <w:tc>
          <w:tcPr>
            <w:tcW w:w="0" w:type="auto"/>
          </w:tcPr>
          <w:p w:rsidR="002B352D" w:rsidRPr="005C19B1" w:rsidRDefault="002B352D" w:rsidP="006A62B3">
            <w:r w:rsidRPr="005C19B1">
              <w:t>0,72</w:t>
            </w:r>
          </w:p>
        </w:tc>
        <w:tc>
          <w:tcPr>
            <w:tcW w:w="0" w:type="auto"/>
          </w:tcPr>
          <w:p w:rsidR="002B352D" w:rsidRPr="005C19B1" w:rsidRDefault="002B352D" w:rsidP="006A62B3">
            <w:r w:rsidRPr="005C19B1">
              <w:t>0,75</w:t>
            </w:r>
          </w:p>
        </w:tc>
        <w:tc>
          <w:tcPr>
            <w:tcW w:w="0" w:type="auto"/>
          </w:tcPr>
          <w:p w:rsidR="002B352D" w:rsidRPr="005C19B1" w:rsidRDefault="002B352D" w:rsidP="006A62B3">
            <w:r w:rsidRPr="005C19B1">
              <w:t>0,74</w:t>
            </w:r>
          </w:p>
        </w:tc>
        <w:tc>
          <w:tcPr>
            <w:tcW w:w="0" w:type="auto"/>
          </w:tcPr>
          <w:p w:rsidR="002B352D" w:rsidRPr="005C19B1" w:rsidRDefault="002B352D" w:rsidP="006A62B3">
            <w:r w:rsidRPr="005C19B1">
              <w:t>0,71</w:t>
            </w:r>
          </w:p>
        </w:tc>
        <w:tc>
          <w:tcPr>
            <w:tcW w:w="0" w:type="auto"/>
          </w:tcPr>
          <w:p w:rsidR="002B352D" w:rsidRPr="005C19B1" w:rsidRDefault="002B352D" w:rsidP="006A62B3">
            <w:r w:rsidRPr="005C19B1">
              <w:t>0,77</w:t>
            </w:r>
          </w:p>
        </w:tc>
        <w:tc>
          <w:tcPr>
            <w:tcW w:w="0" w:type="auto"/>
          </w:tcPr>
          <w:p w:rsidR="002B352D" w:rsidRPr="005C19B1" w:rsidRDefault="002B352D" w:rsidP="006A62B3">
            <w:r w:rsidRPr="005C19B1">
              <w:t>0,78</w:t>
            </w:r>
          </w:p>
        </w:tc>
      </w:tr>
      <w:tr w:rsidR="002B352D" w:rsidRPr="005C19B1" w:rsidTr="00B30496">
        <w:tc>
          <w:tcPr>
            <w:tcW w:w="1478" w:type="dxa"/>
          </w:tcPr>
          <w:p w:rsidR="002B352D" w:rsidRPr="005C19B1" w:rsidRDefault="002B352D" w:rsidP="006A62B3">
            <w:r w:rsidRPr="005C19B1">
              <w:t>муж</w:t>
            </w:r>
          </w:p>
        </w:tc>
        <w:tc>
          <w:tcPr>
            <w:tcW w:w="0" w:type="auto"/>
          </w:tcPr>
          <w:p w:rsidR="002B352D" w:rsidRPr="005C19B1" w:rsidRDefault="002B352D" w:rsidP="006A62B3">
            <w:r w:rsidRPr="005C19B1">
              <w:t>0,59</w:t>
            </w:r>
          </w:p>
        </w:tc>
        <w:tc>
          <w:tcPr>
            <w:tcW w:w="0" w:type="auto"/>
          </w:tcPr>
          <w:p w:rsidR="002B352D" w:rsidRPr="005C19B1" w:rsidRDefault="002B352D" w:rsidP="006A62B3">
            <w:r w:rsidRPr="005C19B1">
              <w:t>0,53</w:t>
            </w:r>
          </w:p>
        </w:tc>
        <w:tc>
          <w:tcPr>
            <w:tcW w:w="0" w:type="auto"/>
          </w:tcPr>
          <w:p w:rsidR="002B352D" w:rsidRPr="005C19B1" w:rsidRDefault="002B352D" w:rsidP="006A62B3">
            <w:r w:rsidRPr="005C19B1">
              <w:t>1,00</w:t>
            </w:r>
          </w:p>
        </w:tc>
        <w:tc>
          <w:tcPr>
            <w:tcW w:w="0" w:type="auto"/>
          </w:tcPr>
          <w:p w:rsidR="002B352D" w:rsidRPr="005C19B1" w:rsidRDefault="002B352D" w:rsidP="006A62B3">
            <w:pPr>
              <w:jc w:val="center"/>
            </w:pPr>
            <w:r w:rsidRPr="005C19B1">
              <w:t>0,76</w:t>
            </w:r>
          </w:p>
        </w:tc>
        <w:tc>
          <w:tcPr>
            <w:tcW w:w="0" w:type="auto"/>
          </w:tcPr>
          <w:p w:rsidR="002B352D" w:rsidRPr="005C19B1" w:rsidRDefault="002B352D" w:rsidP="006A62B3">
            <w:r w:rsidRPr="005C19B1">
              <w:t>1,33</w:t>
            </w:r>
          </w:p>
        </w:tc>
        <w:tc>
          <w:tcPr>
            <w:tcW w:w="0" w:type="auto"/>
          </w:tcPr>
          <w:p w:rsidR="002B352D" w:rsidRPr="005C19B1" w:rsidRDefault="002B352D" w:rsidP="006A62B3">
            <w:r w:rsidRPr="005C19B1">
              <w:t>0,92</w:t>
            </w:r>
          </w:p>
        </w:tc>
        <w:tc>
          <w:tcPr>
            <w:tcW w:w="0" w:type="auto"/>
          </w:tcPr>
          <w:p w:rsidR="002B352D" w:rsidRPr="005C19B1" w:rsidRDefault="002B352D" w:rsidP="006A62B3">
            <w:r w:rsidRPr="005C19B1">
              <w:t>0,79</w:t>
            </w:r>
          </w:p>
        </w:tc>
        <w:tc>
          <w:tcPr>
            <w:tcW w:w="0" w:type="auto"/>
          </w:tcPr>
          <w:p w:rsidR="002B352D" w:rsidRPr="005C19B1" w:rsidRDefault="002B352D" w:rsidP="006A62B3">
            <w:r w:rsidRPr="005C19B1">
              <w:t>0,67</w:t>
            </w:r>
          </w:p>
        </w:tc>
        <w:tc>
          <w:tcPr>
            <w:tcW w:w="0" w:type="auto"/>
          </w:tcPr>
          <w:p w:rsidR="002B352D" w:rsidRPr="005C19B1" w:rsidRDefault="002B352D" w:rsidP="006A62B3">
            <w:r w:rsidRPr="005C19B1">
              <w:t>0,66</w:t>
            </w:r>
          </w:p>
        </w:tc>
        <w:tc>
          <w:tcPr>
            <w:tcW w:w="0" w:type="auto"/>
          </w:tcPr>
          <w:p w:rsidR="002B352D" w:rsidRPr="005C19B1" w:rsidRDefault="002B352D" w:rsidP="006A62B3">
            <w:r w:rsidRPr="005C19B1">
              <w:t>0,66</w:t>
            </w:r>
          </w:p>
        </w:tc>
        <w:tc>
          <w:tcPr>
            <w:tcW w:w="0" w:type="auto"/>
          </w:tcPr>
          <w:p w:rsidR="002B352D" w:rsidRPr="005C19B1" w:rsidRDefault="002B352D" w:rsidP="006A62B3">
            <w:r w:rsidRPr="005C19B1">
              <w:t>0,57</w:t>
            </w:r>
          </w:p>
        </w:tc>
        <w:tc>
          <w:tcPr>
            <w:tcW w:w="0" w:type="auto"/>
          </w:tcPr>
          <w:p w:rsidR="002B352D" w:rsidRPr="005C19B1" w:rsidRDefault="002B352D" w:rsidP="006A62B3">
            <w:r w:rsidRPr="005C19B1">
              <w:t>0,61</w:t>
            </w:r>
          </w:p>
        </w:tc>
        <w:tc>
          <w:tcPr>
            <w:tcW w:w="0" w:type="auto"/>
          </w:tcPr>
          <w:p w:rsidR="002B352D" w:rsidRPr="005C19B1" w:rsidRDefault="002B352D" w:rsidP="006A62B3">
            <w:r w:rsidRPr="005C19B1">
              <w:t>0,73</w:t>
            </w:r>
          </w:p>
        </w:tc>
      </w:tr>
      <w:tr w:rsidR="002B352D" w:rsidRPr="005C19B1" w:rsidTr="00B30496">
        <w:tc>
          <w:tcPr>
            <w:tcW w:w="1478" w:type="dxa"/>
          </w:tcPr>
          <w:p w:rsidR="002B352D" w:rsidRPr="005C19B1" w:rsidRDefault="002B352D" w:rsidP="006A62B3">
            <w:r w:rsidRPr="005C19B1">
              <w:t>средняя</w:t>
            </w:r>
          </w:p>
        </w:tc>
        <w:tc>
          <w:tcPr>
            <w:tcW w:w="0" w:type="auto"/>
          </w:tcPr>
          <w:p w:rsidR="002B352D" w:rsidRPr="005C19B1" w:rsidRDefault="002B352D" w:rsidP="006A62B3">
            <w:r w:rsidRPr="005C19B1">
              <w:t>0,73</w:t>
            </w:r>
          </w:p>
        </w:tc>
        <w:tc>
          <w:tcPr>
            <w:tcW w:w="0" w:type="auto"/>
          </w:tcPr>
          <w:p w:rsidR="002B352D" w:rsidRPr="005C19B1" w:rsidRDefault="002B352D" w:rsidP="006A62B3">
            <w:r w:rsidRPr="005C19B1">
              <w:t>0,55</w:t>
            </w:r>
          </w:p>
        </w:tc>
        <w:tc>
          <w:tcPr>
            <w:tcW w:w="0" w:type="auto"/>
          </w:tcPr>
          <w:p w:rsidR="002B352D" w:rsidRPr="005C19B1" w:rsidRDefault="002B352D" w:rsidP="006A62B3">
            <w:r w:rsidRPr="005C19B1">
              <w:t>1,05</w:t>
            </w:r>
          </w:p>
        </w:tc>
        <w:tc>
          <w:tcPr>
            <w:tcW w:w="0" w:type="auto"/>
          </w:tcPr>
          <w:p w:rsidR="002B352D" w:rsidRPr="005C19B1" w:rsidRDefault="002B352D" w:rsidP="006A62B3">
            <w:r w:rsidRPr="005C19B1">
              <w:t>0,81</w:t>
            </w:r>
          </w:p>
        </w:tc>
        <w:tc>
          <w:tcPr>
            <w:tcW w:w="0" w:type="auto"/>
          </w:tcPr>
          <w:p w:rsidR="002B352D" w:rsidRPr="005C19B1" w:rsidRDefault="002B352D" w:rsidP="006A62B3">
            <w:r w:rsidRPr="005C19B1">
              <w:t>1,49</w:t>
            </w:r>
          </w:p>
        </w:tc>
        <w:tc>
          <w:tcPr>
            <w:tcW w:w="0" w:type="auto"/>
          </w:tcPr>
          <w:p w:rsidR="002B352D" w:rsidRPr="005C19B1" w:rsidRDefault="002B352D" w:rsidP="006A62B3">
            <w:r w:rsidRPr="005C19B1">
              <w:t>1,22</w:t>
            </w:r>
          </w:p>
        </w:tc>
        <w:tc>
          <w:tcPr>
            <w:tcW w:w="0" w:type="auto"/>
          </w:tcPr>
          <w:p w:rsidR="002B352D" w:rsidRPr="005C19B1" w:rsidRDefault="002B352D" w:rsidP="006A62B3">
            <w:r w:rsidRPr="005C19B1">
              <w:t>0,80</w:t>
            </w:r>
          </w:p>
        </w:tc>
        <w:tc>
          <w:tcPr>
            <w:tcW w:w="0" w:type="auto"/>
          </w:tcPr>
          <w:p w:rsidR="002B352D" w:rsidRPr="005C19B1" w:rsidRDefault="002B352D" w:rsidP="006A62B3">
            <w:r w:rsidRPr="005C19B1">
              <w:t>0,71</w:t>
            </w:r>
          </w:p>
        </w:tc>
        <w:tc>
          <w:tcPr>
            <w:tcW w:w="0" w:type="auto"/>
          </w:tcPr>
          <w:p w:rsidR="002B352D" w:rsidRPr="005C19B1" w:rsidRDefault="002B352D" w:rsidP="006A62B3">
            <w:r w:rsidRPr="005C19B1">
              <w:t>0,72</w:t>
            </w:r>
          </w:p>
        </w:tc>
        <w:tc>
          <w:tcPr>
            <w:tcW w:w="0" w:type="auto"/>
          </w:tcPr>
          <w:p w:rsidR="002B352D" w:rsidRPr="005C19B1" w:rsidRDefault="002B352D" w:rsidP="006A62B3">
            <w:r w:rsidRPr="005C19B1">
              <w:t>0,73</w:t>
            </w:r>
          </w:p>
        </w:tc>
        <w:tc>
          <w:tcPr>
            <w:tcW w:w="0" w:type="auto"/>
          </w:tcPr>
          <w:p w:rsidR="002B352D" w:rsidRPr="005C19B1" w:rsidRDefault="002B352D" w:rsidP="006A62B3">
            <w:r w:rsidRPr="005C19B1">
              <w:t>0,65</w:t>
            </w:r>
          </w:p>
        </w:tc>
        <w:tc>
          <w:tcPr>
            <w:tcW w:w="0" w:type="auto"/>
          </w:tcPr>
          <w:p w:rsidR="002B352D" w:rsidRPr="005C19B1" w:rsidRDefault="002B352D" w:rsidP="006A62B3">
            <w:r w:rsidRPr="005C19B1">
              <w:t>0,73</w:t>
            </w:r>
          </w:p>
        </w:tc>
        <w:tc>
          <w:tcPr>
            <w:tcW w:w="0" w:type="auto"/>
          </w:tcPr>
          <w:p w:rsidR="002B352D" w:rsidRPr="005C19B1" w:rsidRDefault="002B352D" w:rsidP="006A62B3">
            <w:r w:rsidRPr="005C19B1">
              <w:t>0,77</w:t>
            </w:r>
          </w:p>
        </w:tc>
      </w:tr>
    </w:tbl>
    <w:p w:rsidR="00572B93" w:rsidRPr="005C19B1" w:rsidRDefault="00572B93" w:rsidP="00572B93">
      <w:pPr>
        <w:ind w:firstLine="709"/>
        <w:jc w:val="both"/>
        <w:rPr>
          <w:sz w:val="28"/>
          <w:szCs w:val="28"/>
        </w:rPr>
      </w:pPr>
      <w:r w:rsidRPr="005C19B1">
        <w:rPr>
          <w:sz w:val="28"/>
          <w:szCs w:val="28"/>
        </w:rPr>
        <w:lastRenderedPageBreak/>
        <w:t>Различия в уровнях облучения от радона между городским и сельским населением не выявлено. Хотя сельское население в помещениях проводят меньше времени, и как следствие должно меньше облучаться, однако здания их пребывания чаще всего одноэтажные, где содержание радона выше, чем на б</w:t>
      </w:r>
      <w:r w:rsidRPr="005C19B1">
        <w:rPr>
          <w:sz w:val="28"/>
          <w:szCs w:val="28"/>
        </w:rPr>
        <w:t>о</w:t>
      </w:r>
      <w:r w:rsidRPr="005C19B1">
        <w:rPr>
          <w:sz w:val="28"/>
          <w:szCs w:val="28"/>
        </w:rPr>
        <w:t>лее высоких этажах.</w:t>
      </w:r>
    </w:p>
    <w:p w:rsidR="00572B93" w:rsidRDefault="00572B93" w:rsidP="00572B93">
      <w:pPr>
        <w:ind w:firstLine="709"/>
        <w:jc w:val="both"/>
        <w:rPr>
          <w:sz w:val="28"/>
          <w:szCs w:val="28"/>
        </w:rPr>
      </w:pPr>
      <w:r w:rsidRPr="005C19B1">
        <w:rPr>
          <w:sz w:val="28"/>
          <w:szCs w:val="28"/>
        </w:rPr>
        <w:t xml:space="preserve">Установлено, что дозу облучения от ДПР радона женщины получают </w:t>
      </w:r>
      <w:r w:rsidRPr="005C19B1">
        <w:rPr>
          <w:sz w:val="28"/>
          <w:szCs w:val="28"/>
          <w:lang w:val="kk-KZ"/>
        </w:rPr>
        <w:t>на</w:t>
      </w:r>
      <w:r w:rsidRPr="005C19B1">
        <w:rPr>
          <w:sz w:val="28"/>
          <w:szCs w:val="28"/>
        </w:rPr>
        <w:t xml:space="preserve"> 15</w:t>
      </w:r>
      <w:r w:rsidRPr="005C19B1">
        <w:rPr>
          <w:sz w:val="28"/>
          <w:szCs w:val="28"/>
          <w:lang w:val="kk-KZ"/>
        </w:rPr>
        <w:t xml:space="preserve"> </w:t>
      </w:r>
      <w:r w:rsidRPr="005C19B1">
        <w:rPr>
          <w:sz w:val="28"/>
          <w:szCs w:val="28"/>
        </w:rPr>
        <w:t>%</w:t>
      </w:r>
      <w:r w:rsidRPr="005C19B1">
        <w:rPr>
          <w:sz w:val="28"/>
          <w:szCs w:val="28"/>
          <w:lang w:val="kk-KZ"/>
        </w:rPr>
        <w:t xml:space="preserve"> больше</w:t>
      </w:r>
      <w:r w:rsidRPr="005C19B1">
        <w:rPr>
          <w:sz w:val="28"/>
          <w:szCs w:val="28"/>
        </w:rPr>
        <w:t>, чем мужчины, поскольку женщины большую часть времени пр</w:t>
      </w:r>
      <w:r w:rsidRPr="005C19B1">
        <w:rPr>
          <w:sz w:val="28"/>
          <w:szCs w:val="28"/>
        </w:rPr>
        <w:t>о</w:t>
      </w:r>
      <w:r w:rsidRPr="005C19B1">
        <w:rPr>
          <w:sz w:val="28"/>
          <w:szCs w:val="28"/>
        </w:rPr>
        <w:t>водят внутри зданий.</w:t>
      </w:r>
    </w:p>
    <w:p w:rsidR="007F0449" w:rsidRPr="005C19B1" w:rsidRDefault="007F0449" w:rsidP="007F0449">
      <w:pPr>
        <w:ind w:firstLine="709"/>
        <w:jc w:val="both"/>
        <w:rPr>
          <w:sz w:val="28"/>
          <w:szCs w:val="28"/>
          <w:lang w:val="kk-KZ"/>
        </w:rPr>
      </w:pPr>
      <w:r w:rsidRPr="005C19B1">
        <w:rPr>
          <w:sz w:val="28"/>
          <w:szCs w:val="28"/>
        </w:rPr>
        <w:t>Таким образом, объемная активность радона в помещениях исследова</w:t>
      </w:r>
      <w:r w:rsidRPr="005C19B1">
        <w:rPr>
          <w:sz w:val="28"/>
          <w:szCs w:val="28"/>
        </w:rPr>
        <w:t>н</w:t>
      </w:r>
      <w:r w:rsidRPr="005C19B1">
        <w:rPr>
          <w:sz w:val="28"/>
          <w:szCs w:val="28"/>
        </w:rPr>
        <w:t>ных населенных пунктов не превышает норм, хотя существуют отдельные л</w:t>
      </w:r>
      <w:r w:rsidRPr="005C19B1">
        <w:rPr>
          <w:sz w:val="28"/>
          <w:szCs w:val="28"/>
        </w:rPr>
        <w:t>о</w:t>
      </w:r>
      <w:r w:rsidRPr="005C19B1">
        <w:rPr>
          <w:sz w:val="28"/>
          <w:szCs w:val="28"/>
        </w:rPr>
        <w:t>кальные аномалии, дозы облучения жителей находятся на уровне среднемир</w:t>
      </w:r>
      <w:r w:rsidRPr="005C19B1">
        <w:rPr>
          <w:sz w:val="28"/>
          <w:szCs w:val="28"/>
        </w:rPr>
        <w:t>о</w:t>
      </w:r>
      <w:r w:rsidRPr="005C19B1">
        <w:rPr>
          <w:sz w:val="28"/>
          <w:szCs w:val="28"/>
        </w:rPr>
        <w:t>вых значений.</w:t>
      </w:r>
    </w:p>
    <w:p w:rsidR="007F0449" w:rsidRPr="00572B93" w:rsidRDefault="007F0449" w:rsidP="007F0449">
      <w:pPr>
        <w:ind w:firstLine="709"/>
        <w:jc w:val="both"/>
        <w:rPr>
          <w:sz w:val="20"/>
          <w:szCs w:val="20"/>
        </w:rPr>
      </w:pPr>
    </w:p>
    <w:p w:rsidR="007F0449" w:rsidRPr="005C19B1" w:rsidRDefault="007F0449" w:rsidP="007F0449">
      <w:pPr>
        <w:shd w:val="clear" w:color="auto" w:fill="FFFFFF"/>
        <w:ind w:firstLine="709"/>
        <w:jc w:val="center"/>
        <w:rPr>
          <w:b/>
          <w:bCs/>
          <w:iCs/>
          <w:sz w:val="28"/>
          <w:szCs w:val="28"/>
        </w:rPr>
      </w:pPr>
      <w:r w:rsidRPr="005C19B1">
        <w:rPr>
          <w:b/>
          <w:bCs/>
          <w:iCs/>
          <w:sz w:val="28"/>
          <w:szCs w:val="28"/>
        </w:rPr>
        <w:t>Список использованной литературы</w:t>
      </w:r>
    </w:p>
    <w:p w:rsidR="007F0449" w:rsidRPr="005C19B1" w:rsidRDefault="00B30496" w:rsidP="00537EA5">
      <w:pPr>
        <w:widowControl w:val="0"/>
        <w:ind w:firstLine="709"/>
        <w:jc w:val="both"/>
        <w:rPr>
          <w:sz w:val="28"/>
          <w:szCs w:val="28"/>
        </w:rPr>
      </w:pPr>
      <w:r>
        <w:rPr>
          <w:sz w:val="28"/>
          <w:szCs w:val="28"/>
        </w:rPr>
        <w:t>1. </w:t>
      </w:r>
      <w:r w:rsidR="007F0449" w:rsidRPr="005C19B1">
        <w:rPr>
          <w:sz w:val="28"/>
          <w:szCs w:val="28"/>
        </w:rPr>
        <w:t>Рад</w:t>
      </w:r>
      <w:r w:rsidR="003E5188">
        <w:rPr>
          <w:sz w:val="28"/>
          <w:szCs w:val="28"/>
        </w:rPr>
        <w:t>оновая безопасность зданий / М.</w:t>
      </w:r>
      <w:r w:rsidR="007F0449" w:rsidRPr="005C19B1">
        <w:rPr>
          <w:sz w:val="28"/>
          <w:szCs w:val="28"/>
        </w:rPr>
        <w:t>В. Жуковский и [др.]. – Екатери</w:t>
      </w:r>
      <w:r w:rsidR="007F0449" w:rsidRPr="005C19B1">
        <w:rPr>
          <w:sz w:val="28"/>
          <w:szCs w:val="28"/>
        </w:rPr>
        <w:t>н</w:t>
      </w:r>
      <w:r w:rsidR="007F0449" w:rsidRPr="005C19B1">
        <w:rPr>
          <w:sz w:val="28"/>
          <w:szCs w:val="28"/>
        </w:rPr>
        <w:t>бург: УрО РАН, 2000. – 180 с.</w:t>
      </w:r>
    </w:p>
    <w:p w:rsidR="007F0449" w:rsidRPr="005C19B1" w:rsidRDefault="00B30496" w:rsidP="00537EA5">
      <w:pPr>
        <w:widowControl w:val="0"/>
        <w:ind w:firstLine="709"/>
        <w:jc w:val="both"/>
        <w:rPr>
          <w:sz w:val="28"/>
          <w:szCs w:val="28"/>
        </w:rPr>
      </w:pPr>
      <w:r>
        <w:rPr>
          <w:sz w:val="28"/>
          <w:szCs w:val="28"/>
        </w:rPr>
        <w:t>2. </w:t>
      </w:r>
      <w:r w:rsidR="007F0449" w:rsidRPr="005C19B1">
        <w:rPr>
          <w:sz w:val="28"/>
          <w:szCs w:val="28"/>
        </w:rPr>
        <w:t>Постановление Правительства Республики Казахстан №202 «Санита</w:t>
      </w:r>
      <w:r w:rsidR="007F0449" w:rsidRPr="005C19B1">
        <w:rPr>
          <w:sz w:val="28"/>
          <w:szCs w:val="28"/>
        </w:rPr>
        <w:t>р</w:t>
      </w:r>
      <w:r w:rsidR="007F0449" w:rsidRPr="005C19B1">
        <w:rPr>
          <w:sz w:val="28"/>
          <w:szCs w:val="28"/>
        </w:rPr>
        <w:t>но-эпидемиологические требования к обеспечению радиационной безопасн</w:t>
      </w:r>
      <w:r w:rsidR="007F0449" w:rsidRPr="005C19B1">
        <w:rPr>
          <w:sz w:val="28"/>
          <w:szCs w:val="28"/>
        </w:rPr>
        <w:t>о</w:t>
      </w:r>
      <w:r w:rsidR="007F0449" w:rsidRPr="005C19B1">
        <w:rPr>
          <w:sz w:val="28"/>
          <w:szCs w:val="28"/>
        </w:rPr>
        <w:t xml:space="preserve">сти» от 3 февраля 2012 г. [Электроный ресурс]. </w:t>
      </w:r>
      <w:r w:rsidR="007F0449" w:rsidRPr="005C19B1">
        <w:rPr>
          <w:bCs/>
          <w:sz w:val="28"/>
          <w:szCs w:val="28"/>
        </w:rPr>
        <w:t xml:space="preserve">– Режим доступа: </w:t>
      </w:r>
      <w:r w:rsidR="007F0449" w:rsidRPr="005C19B1">
        <w:rPr>
          <w:sz w:val="28"/>
          <w:szCs w:val="28"/>
        </w:rPr>
        <w:t>http://online.zakon.kz/Document/?doc_id=31128938 (дата обращения 10.03.2012)</w:t>
      </w:r>
    </w:p>
    <w:p w:rsidR="007F0449" w:rsidRPr="005C19B1" w:rsidRDefault="00B30496" w:rsidP="00537EA5">
      <w:pPr>
        <w:widowControl w:val="0"/>
        <w:ind w:firstLine="709"/>
        <w:jc w:val="both"/>
        <w:rPr>
          <w:sz w:val="28"/>
          <w:szCs w:val="28"/>
        </w:rPr>
      </w:pPr>
      <w:r>
        <w:rPr>
          <w:sz w:val="28"/>
          <w:szCs w:val="28"/>
        </w:rPr>
        <w:t>3. </w:t>
      </w:r>
      <w:r w:rsidR="007F0449" w:rsidRPr="005C19B1">
        <w:rPr>
          <w:sz w:val="28"/>
          <w:szCs w:val="28"/>
        </w:rPr>
        <w:t>Радиация. Дозы, эффекты, риск /</w:t>
      </w:r>
      <w:r w:rsidR="007F0449" w:rsidRPr="005C19B1">
        <w:t xml:space="preserve"> </w:t>
      </w:r>
      <w:r w:rsidR="007F0449" w:rsidRPr="005C19B1">
        <w:rPr>
          <w:sz w:val="28"/>
          <w:szCs w:val="28"/>
        </w:rPr>
        <w:t>Пер. с англ. – М.: Мир, 1990.</w:t>
      </w:r>
    </w:p>
    <w:p w:rsidR="007F0449" w:rsidRPr="005C19B1" w:rsidRDefault="00B30496" w:rsidP="00537EA5">
      <w:pPr>
        <w:widowControl w:val="0"/>
        <w:ind w:firstLine="709"/>
        <w:jc w:val="both"/>
        <w:rPr>
          <w:sz w:val="28"/>
          <w:szCs w:val="28"/>
        </w:rPr>
      </w:pPr>
      <w:r>
        <w:rPr>
          <w:sz w:val="28"/>
          <w:szCs w:val="28"/>
        </w:rPr>
        <w:t>4. </w:t>
      </w:r>
      <w:r w:rsidR="003E5188">
        <w:rPr>
          <w:sz w:val="28"/>
          <w:szCs w:val="28"/>
        </w:rPr>
        <w:t>Рихванов Л.</w:t>
      </w:r>
      <w:r w:rsidR="007F0449" w:rsidRPr="005C19B1">
        <w:rPr>
          <w:sz w:val="28"/>
          <w:szCs w:val="28"/>
        </w:rPr>
        <w:t>П. Общие и региональные</w:t>
      </w:r>
      <w:r w:rsidR="003E5188">
        <w:rPr>
          <w:sz w:val="28"/>
          <w:szCs w:val="28"/>
        </w:rPr>
        <w:t xml:space="preserve"> проблемы радиоэкологии / Л.П. </w:t>
      </w:r>
      <w:r w:rsidR="007F0449" w:rsidRPr="005C19B1">
        <w:rPr>
          <w:sz w:val="28"/>
          <w:szCs w:val="28"/>
        </w:rPr>
        <w:t>Рихванов. – Томск: Издательство Томского политехнического университ</w:t>
      </w:r>
      <w:r w:rsidR="007F0449" w:rsidRPr="005C19B1">
        <w:rPr>
          <w:sz w:val="28"/>
          <w:szCs w:val="28"/>
        </w:rPr>
        <w:t>е</w:t>
      </w:r>
      <w:r w:rsidR="007F0449" w:rsidRPr="005C19B1">
        <w:rPr>
          <w:sz w:val="28"/>
          <w:szCs w:val="28"/>
        </w:rPr>
        <w:t>та, 1997.</w:t>
      </w:r>
    </w:p>
    <w:p w:rsidR="007F0449" w:rsidRPr="005C19B1" w:rsidRDefault="00B30496" w:rsidP="00537EA5">
      <w:pPr>
        <w:widowControl w:val="0"/>
        <w:ind w:firstLine="709"/>
        <w:jc w:val="both"/>
        <w:rPr>
          <w:sz w:val="28"/>
          <w:szCs w:val="28"/>
        </w:rPr>
      </w:pPr>
      <w:r>
        <w:rPr>
          <w:sz w:val="28"/>
          <w:szCs w:val="28"/>
          <w:lang w:val="kk-KZ"/>
        </w:rPr>
        <w:t>5. </w:t>
      </w:r>
      <w:r w:rsidR="003E5188">
        <w:rPr>
          <w:sz w:val="28"/>
          <w:szCs w:val="28"/>
          <w:lang w:val="kk-KZ"/>
        </w:rPr>
        <w:t>Старков В.Д. Радиационная экология / В.Д. Стариков, В.</w:t>
      </w:r>
      <w:r w:rsidR="007F0449" w:rsidRPr="005C19B1">
        <w:rPr>
          <w:sz w:val="28"/>
          <w:szCs w:val="28"/>
          <w:lang w:val="kk-KZ"/>
        </w:rPr>
        <w:t xml:space="preserve">И. Мигунов. </w:t>
      </w:r>
      <w:r w:rsidR="007F0449" w:rsidRPr="005C19B1">
        <w:rPr>
          <w:bCs/>
          <w:sz w:val="28"/>
          <w:szCs w:val="28"/>
        </w:rPr>
        <w:t>–</w:t>
      </w:r>
      <w:r w:rsidR="007F0449" w:rsidRPr="005C19B1">
        <w:rPr>
          <w:sz w:val="28"/>
          <w:szCs w:val="28"/>
          <w:lang w:val="kk-KZ"/>
        </w:rPr>
        <w:t xml:space="preserve"> Тюмень.: ФГУ ИПП «Тюмень», 2003. – 304 с.</w:t>
      </w:r>
    </w:p>
    <w:p w:rsidR="007F0449" w:rsidRPr="005C19B1" w:rsidRDefault="00B30496" w:rsidP="00537EA5">
      <w:pPr>
        <w:widowControl w:val="0"/>
        <w:ind w:firstLine="709"/>
        <w:jc w:val="both"/>
        <w:rPr>
          <w:sz w:val="28"/>
          <w:szCs w:val="28"/>
          <w:lang w:val="en-US"/>
        </w:rPr>
      </w:pPr>
      <w:r>
        <w:rPr>
          <w:sz w:val="28"/>
          <w:szCs w:val="28"/>
          <w:lang w:val="en-US"/>
        </w:rPr>
        <w:t>6.</w:t>
      </w:r>
      <w:r w:rsidRPr="00B30496">
        <w:rPr>
          <w:sz w:val="28"/>
          <w:szCs w:val="28"/>
          <w:lang w:val="en-US"/>
        </w:rPr>
        <w:t> </w:t>
      </w:r>
      <w:r w:rsidR="007F0449" w:rsidRPr="005C19B1">
        <w:rPr>
          <w:sz w:val="28"/>
          <w:szCs w:val="28"/>
          <w:lang w:val="en-US"/>
        </w:rPr>
        <w:t>Arvela H. Seasonal variation in radon concentration of 3000 dwellings with model comparisons // Radiat. Prot. Dosim. – 1995. – № 59(1). – P. 33-42.</w:t>
      </w:r>
    </w:p>
    <w:p w:rsidR="007F0449" w:rsidRPr="005C19B1" w:rsidRDefault="00B30496" w:rsidP="00537EA5">
      <w:pPr>
        <w:widowControl w:val="0"/>
        <w:ind w:firstLine="709"/>
        <w:jc w:val="both"/>
        <w:rPr>
          <w:sz w:val="28"/>
          <w:szCs w:val="28"/>
          <w:lang w:val="en-US"/>
        </w:rPr>
      </w:pPr>
      <w:r>
        <w:rPr>
          <w:sz w:val="28"/>
          <w:szCs w:val="28"/>
          <w:lang w:val="en-US"/>
        </w:rPr>
        <w:t>7.</w:t>
      </w:r>
      <w:r w:rsidRPr="00B30496">
        <w:rPr>
          <w:sz w:val="28"/>
          <w:szCs w:val="28"/>
          <w:lang w:val="en-US"/>
        </w:rPr>
        <w:t> </w:t>
      </w:r>
      <w:r w:rsidR="007F0449" w:rsidRPr="005C19B1">
        <w:rPr>
          <w:sz w:val="28"/>
          <w:szCs w:val="28"/>
          <w:lang w:val="en-US"/>
        </w:rPr>
        <w:t>Hubbard L.M. Studies on temporal variations of radon in Swedish single family houses/ L. M. Hubbard, H. Mellander, G. A. Swedjemark // Environ. Int. – 1996. – № 22 (Suppl. 1). – P. 715-722.</w:t>
      </w:r>
    </w:p>
    <w:p w:rsidR="007F0449" w:rsidRPr="00B30496" w:rsidRDefault="00B30496" w:rsidP="00537EA5">
      <w:pPr>
        <w:widowControl w:val="0"/>
        <w:ind w:firstLine="709"/>
        <w:jc w:val="both"/>
        <w:rPr>
          <w:sz w:val="28"/>
          <w:szCs w:val="28"/>
          <w:lang w:val="en-US"/>
        </w:rPr>
      </w:pPr>
      <w:r>
        <w:rPr>
          <w:sz w:val="28"/>
          <w:szCs w:val="28"/>
          <w:lang w:val="en-US"/>
        </w:rPr>
        <w:t>8.</w:t>
      </w:r>
      <w:r w:rsidRPr="00B30496">
        <w:rPr>
          <w:sz w:val="28"/>
          <w:szCs w:val="28"/>
          <w:lang w:val="en-US"/>
        </w:rPr>
        <w:t> </w:t>
      </w:r>
      <w:r w:rsidR="007F0449" w:rsidRPr="005C19B1">
        <w:rPr>
          <w:sz w:val="28"/>
          <w:szCs w:val="28"/>
          <w:lang w:val="en-US"/>
        </w:rPr>
        <w:t xml:space="preserve">Lembrechts J., Janssen M., Stoop P. Ventilation and radon transport in Dutch dwellings: computer modeling and field measurements / J. Lembrechts, M. Janssen, P. Stoop // The Science of the Total </w:t>
      </w:r>
      <w:r w:rsidR="003E5188">
        <w:rPr>
          <w:sz w:val="28"/>
          <w:szCs w:val="28"/>
          <w:lang w:val="en-US"/>
        </w:rPr>
        <w:t>Environment. – 2001. – № 272. –</w:t>
      </w:r>
      <w:r w:rsidR="003E5188" w:rsidRPr="003E5188">
        <w:rPr>
          <w:sz w:val="28"/>
          <w:szCs w:val="28"/>
          <w:lang w:val="en-US"/>
        </w:rPr>
        <w:br/>
      </w:r>
      <w:r w:rsidR="003E5188">
        <w:rPr>
          <w:sz w:val="28"/>
          <w:szCs w:val="28"/>
          <w:lang w:val="en-US"/>
        </w:rPr>
        <w:t>P. 73-78.</w:t>
      </w:r>
    </w:p>
    <w:p w:rsidR="007F0449" w:rsidRPr="00FA11D5" w:rsidRDefault="00B30496" w:rsidP="00537EA5">
      <w:pPr>
        <w:widowControl w:val="0"/>
        <w:ind w:firstLine="709"/>
        <w:jc w:val="both"/>
        <w:rPr>
          <w:sz w:val="28"/>
          <w:szCs w:val="28"/>
          <w:lang w:val="en-US"/>
        </w:rPr>
      </w:pPr>
      <w:r>
        <w:rPr>
          <w:sz w:val="28"/>
          <w:szCs w:val="28"/>
          <w:lang w:val="en-US"/>
        </w:rPr>
        <w:t>9.</w:t>
      </w:r>
      <w:r w:rsidRPr="00B30496">
        <w:rPr>
          <w:sz w:val="28"/>
          <w:szCs w:val="28"/>
          <w:lang w:val="en-US"/>
        </w:rPr>
        <w:t> </w:t>
      </w:r>
      <w:r w:rsidR="007F0449" w:rsidRPr="005C19B1">
        <w:rPr>
          <w:sz w:val="28"/>
          <w:szCs w:val="28"/>
          <w:lang w:val="en-US"/>
        </w:rPr>
        <w:t>Majborn B. Seasonal variation of radon concentration in single-family hou</w:t>
      </w:r>
      <w:r w:rsidR="007F0449" w:rsidRPr="005C19B1">
        <w:rPr>
          <w:sz w:val="28"/>
          <w:szCs w:val="28"/>
          <w:lang w:val="en-US"/>
        </w:rPr>
        <w:t>s</w:t>
      </w:r>
      <w:r w:rsidR="007F0449" w:rsidRPr="005C19B1">
        <w:rPr>
          <w:sz w:val="28"/>
          <w:szCs w:val="28"/>
          <w:lang w:val="en-US"/>
        </w:rPr>
        <w:t>es with different sub-structures // Radiat. Prot</w:t>
      </w:r>
      <w:r w:rsidR="003E5188">
        <w:rPr>
          <w:sz w:val="28"/>
          <w:szCs w:val="28"/>
          <w:lang w:val="en-US"/>
        </w:rPr>
        <w:t>. Dosim. – 1992. – № 45(1/4). –</w:t>
      </w:r>
      <w:r w:rsidR="003E5188" w:rsidRPr="003E5188">
        <w:rPr>
          <w:sz w:val="28"/>
          <w:szCs w:val="28"/>
          <w:lang w:val="en-US"/>
        </w:rPr>
        <w:br/>
      </w:r>
      <w:r w:rsidR="003E5188">
        <w:rPr>
          <w:sz w:val="28"/>
          <w:szCs w:val="28"/>
          <w:lang w:val="en-US"/>
        </w:rPr>
        <w:t>P. 443-447.</w:t>
      </w:r>
    </w:p>
    <w:p w:rsidR="007F0449" w:rsidRPr="005C19B1" w:rsidRDefault="00B30496" w:rsidP="00537EA5">
      <w:pPr>
        <w:widowControl w:val="0"/>
        <w:ind w:firstLine="709"/>
        <w:jc w:val="both"/>
        <w:rPr>
          <w:sz w:val="28"/>
          <w:szCs w:val="28"/>
          <w:lang w:val="en-US"/>
        </w:rPr>
      </w:pPr>
      <w:r>
        <w:rPr>
          <w:bCs/>
          <w:sz w:val="28"/>
          <w:szCs w:val="28"/>
          <w:lang w:val="en-US"/>
        </w:rPr>
        <w:t>10.</w:t>
      </w:r>
      <w:r w:rsidRPr="00B30496">
        <w:rPr>
          <w:bCs/>
          <w:sz w:val="28"/>
          <w:szCs w:val="28"/>
          <w:lang w:val="en-US"/>
        </w:rPr>
        <w:t> </w:t>
      </w:r>
      <w:r w:rsidR="007F0449" w:rsidRPr="005C19B1">
        <w:rPr>
          <w:bCs/>
          <w:sz w:val="28"/>
          <w:szCs w:val="28"/>
          <w:lang w:val="en-US"/>
        </w:rPr>
        <w:t>Indoor radon exposure uncertainties cause</w:t>
      </w:r>
      <w:r w:rsidR="00390712">
        <w:rPr>
          <w:bCs/>
          <w:sz w:val="28"/>
          <w:szCs w:val="28"/>
          <w:lang w:val="en-US"/>
        </w:rPr>
        <w:t>d by temporal variation / D.</w:t>
      </w:r>
      <w:r w:rsidR="003E5188">
        <w:rPr>
          <w:bCs/>
          <w:sz w:val="28"/>
          <w:szCs w:val="28"/>
          <w:lang w:val="en-US"/>
        </w:rPr>
        <w:t>J.</w:t>
      </w:r>
      <w:r w:rsidR="003E5188" w:rsidRPr="003E5188">
        <w:rPr>
          <w:bCs/>
          <w:sz w:val="28"/>
          <w:szCs w:val="28"/>
          <w:lang w:val="en-US"/>
        </w:rPr>
        <w:t> </w:t>
      </w:r>
      <w:r w:rsidR="007F0449" w:rsidRPr="005C19B1">
        <w:rPr>
          <w:bCs/>
          <w:sz w:val="28"/>
          <w:szCs w:val="28"/>
          <w:lang w:val="en-US"/>
        </w:rPr>
        <w:t xml:space="preserve">Steck [and other]. </w:t>
      </w:r>
      <w:r w:rsidR="007F0449" w:rsidRPr="005C19B1">
        <w:rPr>
          <w:sz w:val="28"/>
          <w:szCs w:val="28"/>
          <w:lang w:val="en-US"/>
        </w:rPr>
        <w:t>–</w:t>
      </w:r>
      <w:r w:rsidR="007F0449" w:rsidRPr="005C19B1">
        <w:rPr>
          <w:bCs/>
          <w:sz w:val="28"/>
          <w:szCs w:val="28"/>
          <w:lang w:val="en-US"/>
        </w:rPr>
        <w:t xml:space="preserve"> </w:t>
      </w:r>
      <w:r w:rsidR="007F0449" w:rsidRPr="005C19B1">
        <w:rPr>
          <w:sz w:val="28"/>
          <w:szCs w:val="28"/>
          <w:lang w:val="en-US"/>
        </w:rPr>
        <w:t>Physics Department, St. John’s University, Collegeville, MN 56321 USA.</w:t>
      </w:r>
    </w:p>
    <w:p w:rsidR="007F0449" w:rsidRPr="005C19B1" w:rsidRDefault="007F0449" w:rsidP="007F0449">
      <w:pPr>
        <w:ind w:firstLine="709"/>
        <w:jc w:val="both"/>
        <w:rPr>
          <w:sz w:val="28"/>
          <w:szCs w:val="28"/>
          <w:lang w:val="en-US"/>
        </w:rPr>
      </w:pPr>
    </w:p>
    <w:p w:rsidR="007F0449" w:rsidRPr="005C19B1" w:rsidRDefault="007F0449" w:rsidP="00180B58">
      <w:pPr>
        <w:widowControl w:val="0"/>
        <w:shd w:val="clear" w:color="auto" w:fill="FFFFFF"/>
        <w:ind w:firstLine="709"/>
        <w:jc w:val="center"/>
        <w:rPr>
          <w:b/>
          <w:bCs/>
          <w:iCs/>
          <w:sz w:val="28"/>
          <w:szCs w:val="28"/>
        </w:rPr>
      </w:pPr>
      <w:r w:rsidRPr="005C19B1">
        <w:rPr>
          <w:b/>
          <w:bCs/>
          <w:iCs/>
          <w:sz w:val="28"/>
          <w:szCs w:val="28"/>
        </w:rPr>
        <w:t>Информация об авторе</w:t>
      </w:r>
    </w:p>
    <w:p w:rsidR="007F0449" w:rsidRPr="005C19B1" w:rsidRDefault="007F0449" w:rsidP="00180B58">
      <w:pPr>
        <w:widowControl w:val="0"/>
        <w:ind w:firstLine="709"/>
        <w:jc w:val="both"/>
        <w:rPr>
          <w:sz w:val="28"/>
          <w:szCs w:val="28"/>
        </w:rPr>
      </w:pPr>
      <w:r w:rsidRPr="005C19B1">
        <w:rPr>
          <w:sz w:val="28"/>
          <w:szCs w:val="28"/>
        </w:rPr>
        <w:t>Липихина Александра Викторовна – к</w:t>
      </w:r>
      <w:r w:rsidR="003E5188">
        <w:rPr>
          <w:sz w:val="28"/>
          <w:szCs w:val="28"/>
        </w:rPr>
        <w:t>.</w:t>
      </w:r>
      <w:r w:rsidRPr="005C19B1">
        <w:rPr>
          <w:sz w:val="28"/>
          <w:szCs w:val="28"/>
        </w:rPr>
        <w:t>биол</w:t>
      </w:r>
      <w:r w:rsidR="003E5188">
        <w:rPr>
          <w:sz w:val="28"/>
          <w:szCs w:val="28"/>
        </w:rPr>
        <w:t>.н.</w:t>
      </w:r>
      <w:r w:rsidRPr="005C19B1">
        <w:rPr>
          <w:sz w:val="28"/>
          <w:szCs w:val="28"/>
        </w:rPr>
        <w:t>, старший научный сотру</w:t>
      </w:r>
      <w:r w:rsidRPr="005C19B1">
        <w:rPr>
          <w:sz w:val="28"/>
          <w:szCs w:val="28"/>
        </w:rPr>
        <w:t>д</w:t>
      </w:r>
      <w:r w:rsidRPr="005C19B1">
        <w:rPr>
          <w:sz w:val="28"/>
          <w:szCs w:val="28"/>
        </w:rPr>
        <w:t>ник, Научно-исследовательский и</w:t>
      </w:r>
      <w:r w:rsidR="00B30496">
        <w:rPr>
          <w:sz w:val="28"/>
          <w:szCs w:val="28"/>
        </w:rPr>
        <w:t>нститут радиационной медицины и </w:t>
      </w:r>
      <w:r w:rsidRPr="005C19B1">
        <w:rPr>
          <w:sz w:val="28"/>
          <w:szCs w:val="28"/>
        </w:rPr>
        <w:t xml:space="preserve">экологии, </w:t>
      </w:r>
      <w:r w:rsidRPr="005C19B1">
        <w:rPr>
          <w:sz w:val="28"/>
          <w:szCs w:val="28"/>
        </w:rPr>
        <w:lastRenderedPageBreak/>
        <w:t>Казахстан, 071407, г. Семей, ул. Гагарина 258,</w:t>
      </w:r>
      <w:r w:rsidRPr="005C19B1">
        <w:t xml:space="preserve"> </w:t>
      </w:r>
      <w:r w:rsidRPr="005C19B1">
        <w:rPr>
          <w:sz w:val="28"/>
          <w:szCs w:val="28"/>
        </w:rPr>
        <w:t>e-mail: a.v.lipikhina@mail.ru</w:t>
      </w:r>
      <w:r w:rsidR="003E5188">
        <w:rPr>
          <w:sz w:val="28"/>
          <w:szCs w:val="28"/>
        </w:rPr>
        <w:t>.</w:t>
      </w:r>
    </w:p>
    <w:p w:rsidR="007F0449" w:rsidRPr="005C19B1" w:rsidRDefault="007F0449" w:rsidP="00180B58">
      <w:pPr>
        <w:widowControl w:val="0"/>
        <w:ind w:firstLine="709"/>
        <w:jc w:val="both"/>
        <w:rPr>
          <w:sz w:val="28"/>
          <w:szCs w:val="28"/>
        </w:rPr>
      </w:pPr>
      <w:r w:rsidRPr="005C19B1">
        <w:rPr>
          <w:sz w:val="28"/>
          <w:szCs w:val="28"/>
        </w:rPr>
        <w:t>Колбин Владимир Валерьевич – младший научный сотрудник, Научно-исследовательский институт радиационной медицины и экологии, Казахстан, 071407, г. Семей, ул. Гагарина 258, e-mail: vladimir.sem07@gmail.com</w:t>
      </w:r>
      <w:r w:rsidR="003E5188">
        <w:rPr>
          <w:sz w:val="28"/>
          <w:szCs w:val="28"/>
        </w:rPr>
        <w:t>.</w:t>
      </w:r>
    </w:p>
    <w:p w:rsidR="007F0449" w:rsidRPr="00FA11D5" w:rsidRDefault="007F0449" w:rsidP="00180B58">
      <w:pPr>
        <w:widowControl w:val="0"/>
        <w:ind w:firstLine="709"/>
        <w:jc w:val="both"/>
        <w:rPr>
          <w:sz w:val="28"/>
          <w:szCs w:val="28"/>
          <w:lang w:val="en-US"/>
        </w:rPr>
      </w:pPr>
      <w:r w:rsidRPr="005C19B1">
        <w:rPr>
          <w:sz w:val="28"/>
          <w:szCs w:val="28"/>
        </w:rPr>
        <w:t>Жакупова Шолпан Болатовна – младший научный сотрудник, Научно-исследовательский институт радиационной медицины и экологии, Казахстан, 071407, г. Семей, ул. Гагарина</w:t>
      </w:r>
      <w:r w:rsidRPr="005C19B1">
        <w:rPr>
          <w:sz w:val="28"/>
          <w:szCs w:val="28"/>
          <w:lang w:val="en-US"/>
        </w:rPr>
        <w:t xml:space="preserve"> 258, </w:t>
      </w:r>
      <w:r w:rsidR="00390712" w:rsidRPr="00FA11D5">
        <w:rPr>
          <w:sz w:val="28"/>
          <w:szCs w:val="28"/>
          <w:lang w:val="en-US"/>
        </w:rPr>
        <w:t xml:space="preserve">e-mail: </w:t>
      </w:r>
      <w:r w:rsidRPr="005C19B1">
        <w:rPr>
          <w:sz w:val="28"/>
          <w:szCs w:val="28"/>
          <w:lang w:val="en-US"/>
        </w:rPr>
        <w:t>zh.sholpan.88@mail.ru</w:t>
      </w:r>
      <w:r w:rsidR="003E5188" w:rsidRPr="00FA11D5">
        <w:rPr>
          <w:sz w:val="28"/>
          <w:szCs w:val="28"/>
          <w:lang w:val="en-US"/>
        </w:rPr>
        <w:t>.</w:t>
      </w:r>
    </w:p>
    <w:p w:rsidR="007F0449" w:rsidRPr="005C19B1" w:rsidRDefault="007F0449" w:rsidP="007F0449">
      <w:pPr>
        <w:ind w:firstLine="709"/>
        <w:jc w:val="both"/>
        <w:rPr>
          <w:sz w:val="28"/>
          <w:szCs w:val="28"/>
          <w:lang w:val="en-US"/>
        </w:rPr>
      </w:pPr>
    </w:p>
    <w:p w:rsidR="007F0449" w:rsidRPr="005C19B1" w:rsidRDefault="007F0449" w:rsidP="007F0449">
      <w:pPr>
        <w:shd w:val="clear" w:color="auto" w:fill="FFFFFF"/>
        <w:ind w:firstLine="709"/>
        <w:jc w:val="center"/>
        <w:rPr>
          <w:b/>
          <w:bCs/>
          <w:iCs/>
          <w:sz w:val="28"/>
          <w:szCs w:val="28"/>
          <w:lang w:val="en-US"/>
        </w:rPr>
      </w:pPr>
      <w:r w:rsidRPr="005C19B1">
        <w:rPr>
          <w:b/>
          <w:bCs/>
          <w:iCs/>
          <w:sz w:val="28"/>
          <w:szCs w:val="28"/>
          <w:lang w:val="en-US"/>
        </w:rPr>
        <w:t>Autors</w:t>
      </w:r>
    </w:p>
    <w:p w:rsidR="007F0449" w:rsidRPr="003E5188" w:rsidRDefault="007F0449" w:rsidP="007F0449">
      <w:pPr>
        <w:ind w:firstLine="709"/>
        <w:jc w:val="both"/>
        <w:rPr>
          <w:sz w:val="28"/>
          <w:szCs w:val="28"/>
          <w:lang w:val="en-US"/>
        </w:rPr>
      </w:pPr>
      <w:r w:rsidRPr="005C19B1">
        <w:rPr>
          <w:sz w:val="28"/>
          <w:szCs w:val="28"/>
          <w:lang w:val="en-US"/>
        </w:rPr>
        <w:t>Lipikhina Alexandra Viktorovna – Candidate of biological sciences, senior r</w:t>
      </w:r>
      <w:r w:rsidRPr="005C19B1">
        <w:rPr>
          <w:sz w:val="28"/>
          <w:szCs w:val="28"/>
          <w:lang w:val="en-US"/>
        </w:rPr>
        <w:t>e</w:t>
      </w:r>
      <w:r w:rsidRPr="005C19B1">
        <w:rPr>
          <w:sz w:val="28"/>
          <w:szCs w:val="28"/>
          <w:lang w:val="en-US"/>
        </w:rPr>
        <w:t>searcher, Scientific Research Institute for Radiation Medicine and Ecology, Kazak</w:t>
      </w:r>
      <w:r w:rsidRPr="005C19B1">
        <w:rPr>
          <w:sz w:val="28"/>
          <w:szCs w:val="28"/>
          <w:lang w:val="en-US"/>
        </w:rPr>
        <w:t>h</w:t>
      </w:r>
      <w:r w:rsidRPr="005C19B1">
        <w:rPr>
          <w:sz w:val="28"/>
          <w:szCs w:val="28"/>
          <w:lang w:val="en-US"/>
        </w:rPr>
        <w:t>stan, 071407, Semey,  Gagarin str. 258,</w:t>
      </w:r>
      <w:r w:rsidRPr="005C19B1">
        <w:rPr>
          <w:lang w:val="en-US"/>
        </w:rPr>
        <w:t xml:space="preserve"> </w:t>
      </w:r>
      <w:r w:rsidRPr="005C19B1">
        <w:rPr>
          <w:sz w:val="28"/>
          <w:szCs w:val="28"/>
          <w:lang w:val="en-US"/>
        </w:rPr>
        <w:t>e-mail: a.v.lipikhina@mail.ru</w:t>
      </w:r>
      <w:r w:rsidR="003E5188" w:rsidRPr="003E5188">
        <w:rPr>
          <w:sz w:val="28"/>
          <w:szCs w:val="28"/>
          <w:lang w:val="en-US"/>
        </w:rPr>
        <w:t>.</w:t>
      </w:r>
    </w:p>
    <w:p w:rsidR="007F0449" w:rsidRPr="003E5188" w:rsidRDefault="007F0449" w:rsidP="007F0449">
      <w:pPr>
        <w:ind w:firstLine="709"/>
        <w:jc w:val="both"/>
        <w:rPr>
          <w:sz w:val="28"/>
          <w:szCs w:val="28"/>
          <w:lang w:val="en-US"/>
        </w:rPr>
      </w:pPr>
      <w:r w:rsidRPr="005C19B1">
        <w:rPr>
          <w:sz w:val="28"/>
          <w:szCs w:val="28"/>
          <w:lang w:val="en-US"/>
        </w:rPr>
        <w:t>Kolbin Vladimir Valerevich – junior researcher, Scientific Research Institute for Radiation Medicine and Ecology, Kazakhstan, 071407, Semey,  Gagarin str. 258,</w:t>
      </w:r>
      <w:r w:rsidRPr="005C19B1">
        <w:rPr>
          <w:lang w:val="en-US"/>
        </w:rPr>
        <w:t xml:space="preserve"> </w:t>
      </w:r>
      <w:r w:rsidRPr="005C19B1">
        <w:rPr>
          <w:sz w:val="28"/>
          <w:szCs w:val="28"/>
          <w:lang w:val="en-US"/>
        </w:rPr>
        <w:t>e-mail: vladimir.sem07@gmail.com</w:t>
      </w:r>
      <w:r w:rsidR="003E5188" w:rsidRPr="003E5188">
        <w:rPr>
          <w:sz w:val="28"/>
          <w:szCs w:val="28"/>
          <w:lang w:val="en-US"/>
        </w:rPr>
        <w:t>.</w:t>
      </w:r>
    </w:p>
    <w:p w:rsidR="007F0449" w:rsidRPr="003E5188" w:rsidRDefault="007F0449" w:rsidP="007F0449">
      <w:pPr>
        <w:ind w:firstLine="709"/>
        <w:jc w:val="both"/>
        <w:rPr>
          <w:sz w:val="28"/>
          <w:szCs w:val="28"/>
          <w:lang w:val="en-US"/>
        </w:rPr>
      </w:pPr>
      <w:r w:rsidRPr="005C19B1">
        <w:rPr>
          <w:sz w:val="28"/>
          <w:szCs w:val="28"/>
          <w:lang w:val="en-US"/>
        </w:rPr>
        <w:t>Zhakupova Sholpan Bolatovna – junior researcher, Scientific Research Inst</w:t>
      </w:r>
      <w:r w:rsidRPr="005C19B1">
        <w:rPr>
          <w:sz w:val="28"/>
          <w:szCs w:val="28"/>
          <w:lang w:val="en-US"/>
        </w:rPr>
        <w:t>i</w:t>
      </w:r>
      <w:r w:rsidRPr="005C19B1">
        <w:rPr>
          <w:sz w:val="28"/>
          <w:szCs w:val="28"/>
          <w:lang w:val="en-US"/>
        </w:rPr>
        <w:t>tute for Radiation Medicine and Ecology, Kazakhst</w:t>
      </w:r>
      <w:r w:rsidR="00BD1B4C">
        <w:rPr>
          <w:sz w:val="28"/>
          <w:szCs w:val="28"/>
          <w:lang w:val="en-US"/>
        </w:rPr>
        <w:t>an, 071407, Semey, Gagarin str.</w:t>
      </w:r>
      <w:r w:rsidR="00BD1B4C" w:rsidRPr="00BD1B4C">
        <w:rPr>
          <w:sz w:val="28"/>
          <w:szCs w:val="28"/>
          <w:lang w:val="en-US"/>
        </w:rPr>
        <w:t> </w:t>
      </w:r>
      <w:r w:rsidRPr="005C19B1">
        <w:rPr>
          <w:sz w:val="28"/>
          <w:szCs w:val="28"/>
          <w:lang w:val="en-US"/>
        </w:rPr>
        <w:t>258,</w:t>
      </w:r>
      <w:r w:rsidRPr="005C19B1">
        <w:rPr>
          <w:lang w:val="en-US"/>
        </w:rPr>
        <w:t xml:space="preserve"> </w:t>
      </w:r>
      <w:r w:rsidRPr="005C19B1">
        <w:rPr>
          <w:sz w:val="28"/>
          <w:szCs w:val="28"/>
          <w:lang w:val="en-US"/>
        </w:rPr>
        <w:t>e-mail: zh.sholpan.88@mail.ru</w:t>
      </w:r>
      <w:r w:rsidR="003E5188" w:rsidRPr="003E5188">
        <w:rPr>
          <w:sz w:val="28"/>
          <w:szCs w:val="28"/>
          <w:lang w:val="en-US"/>
        </w:rPr>
        <w:t>.</w:t>
      </w:r>
    </w:p>
    <w:p w:rsidR="00AC13AD" w:rsidRPr="005C19B1" w:rsidRDefault="00AC13AD" w:rsidP="006D25F6">
      <w:pPr>
        <w:pStyle w:val="a3"/>
        <w:rPr>
          <w:rFonts w:ascii="Times New Roman" w:hAnsi="Times New Roman" w:cs="Times New Roman"/>
          <w:sz w:val="28"/>
          <w:lang w:val="en-US"/>
        </w:rPr>
      </w:pPr>
    </w:p>
    <w:p w:rsidR="007F0449" w:rsidRPr="00FA11D5" w:rsidRDefault="007F0449" w:rsidP="007F0449">
      <w:pPr>
        <w:rPr>
          <w:sz w:val="28"/>
          <w:szCs w:val="28"/>
          <w:lang w:val="en-US" w:eastAsia="ar-SA"/>
        </w:rPr>
      </w:pPr>
    </w:p>
    <w:p w:rsidR="00A8368A" w:rsidRPr="00FA11D5" w:rsidRDefault="00A8368A" w:rsidP="007F0449">
      <w:pPr>
        <w:rPr>
          <w:sz w:val="28"/>
          <w:szCs w:val="28"/>
          <w:lang w:val="en-US" w:eastAsia="ar-SA"/>
        </w:rPr>
      </w:pPr>
    </w:p>
    <w:p w:rsidR="00945EDF" w:rsidRPr="00945EDF" w:rsidRDefault="00945EDF" w:rsidP="00945EDF">
      <w:pPr>
        <w:shd w:val="clear" w:color="auto" w:fill="FFFFFF"/>
        <w:rPr>
          <w:bCs/>
          <w:iCs/>
          <w:sz w:val="28"/>
          <w:szCs w:val="28"/>
        </w:rPr>
      </w:pPr>
      <w:r w:rsidRPr="00945EDF">
        <w:rPr>
          <w:bCs/>
          <w:iCs/>
          <w:sz w:val="28"/>
          <w:szCs w:val="28"/>
        </w:rPr>
        <w:t>УДК678.064:625.711</w:t>
      </w:r>
    </w:p>
    <w:p w:rsidR="00945EDF" w:rsidRPr="00BD1B4C" w:rsidRDefault="00945EDF" w:rsidP="00BD1B4C">
      <w:pPr>
        <w:pStyle w:val="1"/>
        <w:spacing w:before="0" w:line="240" w:lineRule="auto"/>
        <w:jc w:val="right"/>
        <w:rPr>
          <w:rFonts w:ascii="Times New Roman" w:hAnsi="Times New Roman" w:cs="Times New Roman"/>
          <w:color w:val="auto"/>
        </w:rPr>
      </w:pPr>
      <w:bookmarkStart w:id="111" w:name="_Toc423419996"/>
      <w:bookmarkStart w:id="112" w:name="_Toc425419376"/>
      <w:r w:rsidRPr="00BD1B4C">
        <w:rPr>
          <w:rFonts w:ascii="Times New Roman" w:hAnsi="Times New Roman" w:cs="Times New Roman"/>
          <w:color w:val="auto"/>
        </w:rPr>
        <w:t>В.Н. Лукашевич, И.В. Вакс</w:t>
      </w:r>
      <w:bookmarkEnd w:id="111"/>
      <w:bookmarkEnd w:id="112"/>
    </w:p>
    <w:p w:rsidR="00945EDF" w:rsidRPr="00945EDF" w:rsidRDefault="00945EDF" w:rsidP="00945EDF">
      <w:pPr>
        <w:shd w:val="clear" w:color="auto" w:fill="FFFFFF"/>
        <w:ind w:firstLine="709"/>
        <w:jc w:val="right"/>
        <w:rPr>
          <w:b/>
          <w:bCs/>
          <w:iCs/>
          <w:sz w:val="28"/>
          <w:szCs w:val="28"/>
        </w:rPr>
      </w:pPr>
    </w:p>
    <w:p w:rsidR="00945EDF" w:rsidRPr="00945EDF" w:rsidRDefault="00945EDF" w:rsidP="00CF002E">
      <w:pPr>
        <w:pStyle w:val="af"/>
      </w:pPr>
      <w:bookmarkStart w:id="113" w:name="_Toc423419997"/>
      <w:bookmarkStart w:id="114" w:name="_Toc425419377"/>
      <w:r w:rsidRPr="00945EDF">
        <w:t>Улучшение свойств зол уноса при дисперсном</w:t>
      </w:r>
      <w:bookmarkEnd w:id="113"/>
      <w:bookmarkEnd w:id="114"/>
    </w:p>
    <w:p w:rsidR="00945EDF" w:rsidRPr="00945EDF" w:rsidRDefault="00945EDF" w:rsidP="00CF002E">
      <w:pPr>
        <w:pStyle w:val="af"/>
      </w:pPr>
      <w:bookmarkStart w:id="115" w:name="_Toc425419378"/>
      <w:r w:rsidRPr="00945EDF">
        <w:t>армировании оснований дорожных одежд</w:t>
      </w:r>
      <w:bookmarkEnd w:id="115"/>
    </w:p>
    <w:p w:rsidR="00945EDF" w:rsidRPr="00945EDF" w:rsidRDefault="00945EDF" w:rsidP="00945EDF">
      <w:pPr>
        <w:shd w:val="clear" w:color="auto" w:fill="FFFFFF"/>
        <w:rPr>
          <w:b/>
          <w:bCs/>
          <w:iCs/>
          <w:sz w:val="28"/>
          <w:szCs w:val="28"/>
        </w:rPr>
      </w:pPr>
    </w:p>
    <w:p w:rsidR="00945EDF" w:rsidRPr="00945EDF" w:rsidRDefault="00945EDF" w:rsidP="00945EDF">
      <w:pPr>
        <w:ind w:firstLine="709"/>
        <w:jc w:val="both"/>
        <w:rPr>
          <w:sz w:val="28"/>
          <w:szCs w:val="28"/>
        </w:rPr>
      </w:pPr>
      <w:r w:rsidRPr="00945EDF">
        <w:rPr>
          <w:sz w:val="28"/>
          <w:szCs w:val="28"/>
        </w:rPr>
        <w:t>Приведены результаты экспериментальных исследований, позволивших установить, что при дисперсном армировании оснований дорожных одежд о</w:t>
      </w:r>
      <w:r w:rsidRPr="00945EDF">
        <w:rPr>
          <w:sz w:val="28"/>
          <w:szCs w:val="28"/>
        </w:rPr>
        <w:t>т</w:t>
      </w:r>
      <w:r w:rsidRPr="00945EDF">
        <w:rPr>
          <w:sz w:val="28"/>
          <w:szCs w:val="28"/>
        </w:rPr>
        <w:t>резками волокон из отработанных сорбентов, содержащих регулируемое кол</w:t>
      </w:r>
      <w:r w:rsidRPr="00945EDF">
        <w:rPr>
          <w:sz w:val="28"/>
          <w:szCs w:val="28"/>
        </w:rPr>
        <w:t>и</w:t>
      </w:r>
      <w:r w:rsidRPr="00945EDF">
        <w:rPr>
          <w:sz w:val="28"/>
          <w:szCs w:val="28"/>
        </w:rPr>
        <w:t>чество собранных нефтепродуктов, происходит кольмата</w:t>
      </w:r>
      <w:r w:rsidR="00D15819">
        <w:rPr>
          <w:sz w:val="28"/>
          <w:szCs w:val="28"/>
        </w:rPr>
        <w:t>ция пор и </w:t>
      </w:r>
      <w:r w:rsidR="008432E4">
        <w:rPr>
          <w:sz w:val="28"/>
          <w:szCs w:val="28"/>
        </w:rPr>
        <w:t>капилляров зол уноса.</w:t>
      </w:r>
      <w:r w:rsidRPr="00945EDF">
        <w:rPr>
          <w:sz w:val="28"/>
          <w:szCs w:val="28"/>
        </w:rPr>
        <w:t xml:space="preserve"> Снижается пористость зол уноса, что приводит к снижению их бит</w:t>
      </w:r>
      <w:r w:rsidRPr="00945EDF">
        <w:rPr>
          <w:sz w:val="28"/>
          <w:szCs w:val="28"/>
        </w:rPr>
        <w:t>у</w:t>
      </w:r>
      <w:r w:rsidRPr="00945EDF">
        <w:rPr>
          <w:sz w:val="28"/>
          <w:szCs w:val="28"/>
        </w:rPr>
        <w:t>моемкости. Это позволяет исключить повышенный расход нефтяного битума при сооружении оснований дорожных одежд, дисперсно армированных отре</w:t>
      </w:r>
      <w:r w:rsidRPr="00945EDF">
        <w:rPr>
          <w:sz w:val="28"/>
          <w:szCs w:val="28"/>
        </w:rPr>
        <w:t>з</w:t>
      </w:r>
      <w:r w:rsidRPr="00945EDF">
        <w:rPr>
          <w:sz w:val="28"/>
          <w:szCs w:val="28"/>
        </w:rPr>
        <w:t>ками волокон из отр</w:t>
      </w:r>
      <w:r w:rsidR="003E5188">
        <w:rPr>
          <w:sz w:val="28"/>
          <w:szCs w:val="28"/>
        </w:rPr>
        <w:t>аботанных сорбентов.</w:t>
      </w:r>
    </w:p>
    <w:p w:rsidR="00945EDF" w:rsidRPr="00945EDF" w:rsidRDefault="00945EDF" w:rsidP="00945EDF">
      <w:pPr>
        <w:shd w:val="clear" w:color="auto" w:fill="FFFFFF"/>
        <w:ind w:firstLine="709"/>
        <w:jc w:val="both"/>
        <w:rPr>
          <w:bCs/>
          <w:iCs/>
          <w:sz w:val="28"/>
          <w:szCs w:val="28"/>
        </w:rPr>
      </w:pPr>
      <w:r w:rsidRPr="00945EDF">
        <w:rPr>
          <w:bCs/>
          <w:iCs/>
          <w:sz w:val="28"/>
          <w:szCs w:val="28"/>
        </w:rPr>
        <w:t>Ключевые слова: волокнистые сорбенты; дисперсная арматура; зола ун</w:t>
      </w:r>
      <w:r w:rsidRPr="00945EDF">
        <w:rPr>
          <w:bCs/>
          <w:iCs/>
          <w:sz w:val="28"/>
          <w:szCs w:val="28"/>
        </w:rPr>
        <w:t>о</w:t>
      </w:r>
      <w:r w:rsidRPr="00945EDF">
        <w:rPr>
          <w:bCs/>
          <w:iCs/>
          <w:sz w:val="28"/>
          <w:szCs w:val="28"/>
        </w:rPr>
        <w:t>са; основание дорожной одежды; истинная плотность; органоминеральная смесь; адсорбционный слой битума; кольматация пор и капилляров.</w:t>
      </w:r>
    </w:p>
    <w:p w:rsidR="00572B93" w:rsidRDefault="00572B93" w:rsidP="00945EDF">
      <w:pPr>
        <w:shd w:val="clear" w:color="auto" w:fill="FFFFFF"/>
        <w:ind w:firstLine="709"/>
        <w:jc w:val="right"/>
        <w:rPr>
          <w:bCs/>
          <w:iCs/>
          <w:sz w:val="28"/>
          <w:szCs w:val="28"/>
        </w:rPr>
      </w:pPr>
    </w:p>
    <w:p w:rsidR="002B352D" w:rsidRDefault="002B352D" w:rsidP="00945EDF">
      <w:pPr>
        <w:shd w:val="clear" w:color="auto" w:fill="FFFFFF"/>
        <w:ind w:firstLine="709"/>
        <w:jc w:val="right"/>
        <w:rPr>
          <w:bCs/>
          <w:iCs/>
          <w:sz w:val="28"/>
          <w:szCs w:val="28"/>
        </w:rPr>
      </w:pPr>
    </w:p>
    <w:p w:rsidR="002B352D" w:rsidRDefault="002B352D" w:rsidP="00945EDF">
      <w:pPr>
        <w:shd w:val="clear" w:color="auto" w:fill="FFFFFF"/>
        <w:ind w:firstLine="709"/>
        <w:jc w:val="right"/>
        <w:rPr>
          <w:bCs/>
          <w:iCs/>
          <w:sz w:val="28"/>
          <w:szCs w:val="28"/>
        </w:rPr>
      </w:pPr>
    </w:p>
    <w:p w:rsidR="002B352D" w:rsidRDefault="002B352D" w:rsidP="00945EDF">
      <w:pPr>
        <w:shd w:val="clear" w:color="auto" w:fill="FFFFFF"/>
        <w:ind w:firstLine="709"/>
        <w:jc w:val="right"/>
        <w:rPr>
          <w:bCs/>
          <w:iCs/>
          <w:sz w:val="28"/>
          <w:szCs w:val="28"/>
        </w:rPr>
      </w:pPr>
    </w:p>
    <w:p w:rsidR="002B352D" w:rsidRDefault="002B352D" w:rsidP="00945EDF">
      <w:pPr>
        <w:shd w:val="clear" w:color="auto" w:fill="FFFFFF"/>
        <w:ind w:firstLine="709"/>
        <w:jc w:val="right"/>
        <w:rPr>
          <w:bCs/>
          <w:iCs/>
          <w:sz w:val="28"/>
          <w:szCs w:val="28"/>
        </w:rPr>
      </w:pPr>
    </w:p>
    <w:p w:rsidR="002B352D" w:rsidRDefault="002B352D" w:rsidP="00945EDF">
      <w:pPr>
        <w:shd w:val="clear" w:color="auto" w:fill="FFFFFF"/>
        <w:ind w:firstLine="709"/>
        <w:jc w:val="right"/>
        <w:rPr>
          <w:bCs/>
          <w:iCs/>
          <w:sz w:val="28"/>
          <w:szCs w:val="28"/>
        </w:rPr>
      </w:pPr>
    </w:p>
    <w:p w:rsidR="002B352D" w:rsidRDefault="002B352D" w:rsidP="00945EDF">
      <w:pPr>
        <w:shd w:val="clear" w:color="auto" w:fill="FFFFFF"/>
        <w:ind w:firstLine="709"/>
        <w:jc w:val="right"/>
        <w:rPr>
          <w:bCs/>
          <w:iCs/>
          <w:sz w:val="28"/>
          <w:szCs w:val="28"/>
        </w:rPr>
      </w:pPr>
    </w:p>
    <w:p w:rsidR="00945EDF" w:rsidRPr="00945EDF" w:rsidRDefault="00945EDF" w:rsidP="00945EDF">
      <w:pPr>
        <w:shd w:val="clear" w:color="auto" w:fill="FFFFFF"/>
        <w:ind w:firstLine="709"/>
        <w:jc w:val="right"/>
        <w:rPr>
          <w:bCs/>
          <w:iCs/>
          <w:sz w:val="28"/>
          <w:szCs w:val="28"/>
          <w:lang w:val="en-US"/>
        </w:rPr>
      </w:pPr>
      <w:r w:rsidRPr="00945EDF">
        <w:rPr>
          <w:bCs/>
          <w:iCs/>
          <w:sz w:val="28"/>
          <w:szCs w:val="28"/>
          <w:lang w:val="en-US"/>
        </w:rPr>
        <w:lastRenderedPageBreak/>
        <w:t>V.N. Lukahevich, I.V. Vaks</w:t>
      </w:r>
    </w:p>
    <w:p w:rsidR="00945EDF" w:rsidRPr="00945EDF" w:rsidRDefault="00945EDF" w:rsidP="00945EDF">
      <w:pPr>
        <w:shd w:val="clear" w:color="auto" w:fill="FFFFFF"/>
        <w:ind w:firstLine="709"/>
        <w:jc w:val="right"/>
        <w:rPr>
          <w:bCs/>
          <w:iCs/>
          <w:sz w:val="28"/>
          <w:szCs w:val="28"/>
          <w:lang w:val="en-US"/>
        </w:rPr>
      </w:pPr>
    </w:p>
    <w:p w:rsidR="00945EDF" w:rsidRPr="00A565A3" w:rsidRDefault="00945EDF" w:rsidP="00945EDF">
      <w:pPr>
        <w:ind w:firstLine="709"/>
        <w:jc w:val="center"/>
        <w:rPr>
          <w:caps/>
          <w:sz w:val="28"/>
          <w:szCs w:val="20"/>
          <w:lang w:val="en-US"/>
        </w:rPr>
      </w:pPr>
      <w:r w:rsidRPr="00A565A3">
        <w:rPr>
          <w:caps/>
          <w:sz w:val="28"/>
          <w:szCs w:val="20"/>
          <w:lang w:val="en-US"/>
        </w:rPr>
        <w:t xml:space="preserve">Improve the properties of fly ash in disperse </w:t>
      </w:r>
    </w:p>
    <w:p w:rsidR="00945EDF" w:rsidRPr="00945EDF" w:rsidRDefault="00945EDF" w:rsidP="00945EDF">
      <w:pPr>
        <w:ind w:firstLine="709"/>
        <w:jc w:val="center"/>
        <w:rPr>
          <w:caps/>
          <w:sz w:val="28"/>
          <w:szCs w:val="20"/>
          <w:lang w:val="en-US"/>
        </w:rPr>
      </w:pPr>
      <w:r w:rsidRPr="00A565A3">
        <w:rPr>
          <w:caps/>
          <w:sz w:val="28"/>
          <w:szCs w:val="20"/>
          <w:lang w:val="en-US"/>
        </w:rPr>
        <w:t>reinforcement of bases of road clothes</w:t>
      </w:r>
    </w:p>
    <w:p w:rsidR="00945EDF" w:rsidRPr="00945EDF" w:rsidRDefault="00945EDF" w:rsidP="00945EDF">
      <w:pPr>
        <w:shd w:val="clear" w:color="auto" w:fill="FFFFFF"/>
        <w:ind w:firstLine="709"/>
        <w:jc w:val="center"/>
        <w:rPr>
          <w:bCs/>
          <w:iCs/>
          <w:sz w:val="28"/>
          <w:szCs w:val="28"/>
          <w:lang w:val="en-US"/>
        </w:rPr>
      </w:pPr>
    </w:p>
    <w:p w:rsidR="00945EDF" w:rsidRPr="00945EDF" w:rsidRDefault="00945EDF" w:rsidP="00945EDF">
      <w:pPr>
        <w:ind w:firstLine="709"/>
        <w:jc w:val="both"/>
        <w:rPr>
          <w:caps/>
          <w:sz w:val="28"/>
          <w:szCs w:val="28"/>
          <w:lang w:val="en-US"/>
        </w:rPr>
      </w:pPr>
      <w:r w:rsidRPr="00A565A3">
        <w:rPr>
          <w:sz w:val="28"/>
          <w:szCs w:val="28"/>
          <w:lang w:val="en-US"/>
        </w:rPr>
        <w:t>The results of experimental studies allowed</w:t>
      </w:r>
      <w:r w:rsidRPr="00945EDF">
        <w:rPr>
          <w:sz w:val="28"/>
          <w:szCs w:val="28"/>
          <w:lang w:val="en-US"/>
        </w:rPr>
        <w:t xml:space="preserve"> </w:t>
      </w:r>
      <w:r w:rsidRPr="00A565A3">
        <w:rPr>
          <w:sz w:val="28"/>
          <w:szCs w:val="28"/>
          <w:lang w:val="en-US"/>
        </w:rPr>
        <w:t>to establish that disperse rei</w:t>
      </w:r>
      <w:r w:rsidRPr="00A565A3">
        <w:rPr>
          <w:sz w:val="28"/>
          <w:szCs w:val="28"/>
          <w:lang w:val="en-US"/>
        </w:rPr>
        <w:t>n</w:t>
      </w:r>
      <w:r w:rsidRPr="00A565A3">
        <w:rPr>
          <w:sz w:val="28"/>
          <w:szCs w:val="28"/>
          <w:lang w:val="en-US"/>
        </w:rPr>
        <w:t>forcement bases of road clothes</w:t>
      </w:r>
      <w:r w:rsidRPr="00945EDF">
        <w:rPr>
          <w:sz w:val="28"/>
          <w:szCs w:val="28"/>
          <w:lang w:val="en-US"/>
        </w:rPr>
        <w:t xml:space="preserve"> </w:t>
      </w:r>
      <w:r w:rsidRPr="00A565A3">
        <w:rPr>
          <w:sz w:val="28"/>
          <w:szCs w:val="28"/>
          <w:lang w:val="en-US"/>
        </w:rPr>
        <w:t>lengths of fibers from waste sorbents containing co</w:t>
      </w:r>
      <w:r w:rsidRPr="00A565A3">
        <w:rPr>
          <w:sz w:val="28"/>
          <w:szCs w:val="28"/>
          <w:lang w:val="en-US"/>
        </w:rPr>
        <w:t>n</w:t>
      </w:r>
      <w:r w:rsidRPr="00A565A3">
        <w:rPr>
          <w:sz w:val="28"/>
          <w:szCs w:val="28"/>
          <w:lang w:val="en-US"/>
        </w:rPr>
        <w:t>trolled</w:t>
      </w:r>
      <w:r w:rsidRPr="00945EDF">
        <w:rPr>
          <w:sz w:val="28"/>
          <w:szCs w:val="28"/>
          <w:lang w:val="en-US"/>
        </w:rPr>
        <w:t xml:space="preserve"> </w:t>
      </w:r>
      <w:r w:rsidRPr="00A565A3">
        <w:rPr>
          <w:sz w:val="28"/>
          <w:szCs w:val="28"/>
          <w:lang w:val="en-US"/>
        </w:rPr>
        <w:t>the amount of collected oil, and then going colmatation</w:t>
      </w:r>
      <w:r w:rsidRPr="00945EDF">
        <w:rPr>
          <w:sz w:val="28"/>
          <w:szCs w:val="28"/>
          <w:lang w:val="en-US"/>
        </w:rPr>
        <w:t xml:space="preserve"> </w:t>
      </w:r>
      <w:r w:rsidRPr="00A565A3">
        <w:rPr>
          <w:sz w:val="28"/>
          <w:szCs w:val="28"/>
          <w:lang w:val="en-US"/>
        </w:rPr>
        <w:t>capillaries of fly ash. Fly ash reduced porosity, resulting in</w:t>
      </w:r>
      <w:r w:rsidRPr="00945EDF">
        <w:rPr>
          <w:sz w:val="28"/>
          <w:szCs w:val="28"/>
          <w:lang w:val="en-US"/>
        </w:rPr>
        <w:t xml:space="preserve"> </w:t>
      </w:r>
      <w:r w:rsidRPr="00A565A3">
        <w:rPr>
          <w:sz w:val="28"/>
          <w:szCs w:val="28"/>
          <w:lang w:val="en-US"/>
        </w:rPr>
        <w:t>reduce the consumption of bitumen in the co</w:t>
      </w:r>
      <w:r w:rsidRPr="00A565A3">
        <w:rPr>
          <w:sz w:val="28"/>
          <w:szCs w:val="28"/>
          <w:lang w:val="en-US"/>
        </w:rPr>
        <w:t>n</w:t>
      </w:r>
      <w:r w:rsidRPr="00A565A3">
        <w:rPr>
          <w:sz w:val="28"/>
          <w:szCs w:val="28"/>
          <w:lang w:val="en-US"/>
        </w:rPr>
        <w:t>struction of bases of road clothes, dispersion rei</w:t>
      </w:r>
      <w:r w:rsidR="003E5188">
        <w:rPr>
          <w:sz w:val="28"/>
          <w:szCs w:val="28"/>
          <w:lang w:val="en-US"/>
        </w:rPr>
        <w:t>nforced fiber pieces from spent</w:t>
      </w:r>
      <w:r w:rsidR="003E5188" w:rsidRPr="003E5188">
        <w:rPr>
          <w:sz w:val="28"/>
          <w:szCs w:val="28"/>
          <w:lang w:val="en-US"/>
        </w:rPr>
        <w:br/>
      </w:r>
      <w:r w:rsidRPr="00A565A3">
        <w:rPr>
          <w:sz w:val="28"/>
          <w:szCs w:val="28"/>
          <w:lang w:val="en-US"/>
        </w:rPr>
        <w:t>sorbents.</w:t>
      </w:r>
    </w:p>
    <w:p w:rsidR="00945EDF" w:rsidRPr="00945EDF" w:rsidRDefault="00945EDF" w:rsidP="00945EDF">
      <w:pPr>
        <w:shd w:val="clear" w:color="auto" w:fill="FFFFFF"/>
        <w:ind w:firstLine="709"/>
        <w:jc w:val="both"/>
        <w:rPr>
          <w:bCs/>
          <w:iCs/>
          <w:sz w:val="28"/>
          <w:szCs w:val="28"/>
          <w:lang w:val="en-US"/>
        </w:rPr>
      </w:pPr>
      <w:r w:rsidRPr="00945EDF">
        <w:rPr>
          <w:bCs/>
          <w:iCs/>
          <w:sz w:val="28"/>
          <w:szCs w:val="28"/>
          <w:lang w:val="en-US"/>
        </w:rPr>
        <w:t xml:space="preserve">Keywords: </w:t>
      </w:r>
      <w:r w:rsidRPr="00A565A3">
        <w:rPr>
          <w:bCs/>
          <w:iCs/>
          <w:sz w:val="28"/>
          <w:szCs w:val="28"/>
          <w:lang w:val="en-US"/>
        </w:rPr>
        <w:t>dispersed fittings; fly ash; the base of the pavement; true density; by organic mixture; adsorption layer of bitumen; mudding pores and capillaries.</w:t>
      </w:r>
    </w:p>
    <w:p w:rsidR="00945EDF" w:rsidRPr="00945EDF" w:rsidRDefault="00945EDF" w:rsidP="00945EDF">
      <w:pPr>
        <w:shd w:val="clear" w:color="auto" w:fill="FFFFFF"/>
        <w:ind w:firstLine="709"/>
        <w:jc w:val="both"/>
        <w:rPr>
          <w:bCs/>
          <w:iCs/>
          <w:sz w:val="28"/>
          <w:szCs w:val="28"/>
          <w:lang w:val="en-US"/>
        </w:rPr>
      </w:pPr>
    </w:p>
    <w:p w:rsidR="00945EDF" w:rsidRPr="00945EDF" w:rsidRDefault="00945EDF" w:rsidP="00180B58">
      <w:pPr>
        <w:widowControl w:val="0"/>
        <w:shd w:val="clear" w:color="auto" w:fill="FFFFFF"/>
        <w:ind w:firstLine="709"/>
        <w:jc w:val="both"/>
        <w:rPr>
          <w:bCs/>
          <w:iCs/>
          <w:sz w:val="28"/>
          <w:szCs w:val="28"/>
        </w:rPr>
      </w:pPr>
      <w:r w:rsidRPr="00945EDF">
        <w:rPr>
          <w:bCs/>
          <w:iCs/>
          <w:sz w:val="28"/>
          <w:szCs w:val="28"/>
        </w:rPr>
        <w:t>В настоящее время, в условиях сложной экономической обстановки, ос</w:t>
      </w:r>
      <w:r w:rsidRPr="00945EDF">
        <w:rPr>
          <w:bCs/>
          <w:iCs/>
          <w:sz w:val="28"/>
          <w:szCs w:val="28"/>
        </w:rPr>
        <w:t>о</w:t>
      </w:r>
      <w:r w:rsidRPr="00945EDF">
        <w:rPr>
          <w:bCs/>
          <w:iCs/>
          <w:sz w:val="28"/>
          <w:szCs w:val="28"/>
        </w:rPr>
        <w:t>бо актуальными становятся поиски новых технологий, нетрадиционных мат</w:t>
      </w:r>
      <w:r w:rsidRPr="00945EDF">
        <w:rPr>
          <w:bCs/>
          <w:iCs/>
          <w:sz w:val="28"/>
          <w:szCs w:val="28"/>
        </w:rPr>
        <w:t>е</w:t>
      </w:r>
      <w:r w:rsidRPr="00945EDF">
        <w:rPr>
          <w:bCs/>
          <w:iCs/>
          <w:sz w:val="28"/>
          <w:szCs w:val="28"/>
        </w:rPr>
        <w:t>риалов, побочных продуктов и отходов местной промышленности, которые позволили бы заменить кондиционные материалы, снизить стоимость без ухудшения свойств конструктивных слое дорожных одежд, улучшая при этом экологическую обстановку в регионах.</w:t>
      </w:r>
    </w:p>
    <w:p w:rsidR="00945EDF" w:rsidRPr="00945EDF" w:rsidRDefault="00945EDF" w:rsidP="00180B58">
      <w:pPr>
        <w:widowControl w:val="0"/>
        <w:shd w:val="clear" w:color="auto" w:fill="FFFFFF"/>
        <w:ind w:firstLine="709"/>
        <w:jc w:val="both"/>
        <w:rPr>
          <w:bCs/>
          <w:iCs/>
          <w:sz w:val="28"/>
          <w:szCs w:val="28"/>
        </w:rPr>
      </w:pPr>
      <w:r w:rsidRPr="00945EDF">
        <w:rPr>
          <w:bCs/>
          <w:iCs/>
          <w:sz w:val="28"/>
          <w:szCs w:val="28"/>
        </w:rPr>
        <w:t>В соответствии с представлениями о пространственных структурах, ра</w:t>
      </w:r>
      <w:r w:rsidRPr="00945EDF">
        <w:rPr>
          <w:bCs/>
          <w:iCs/>
          <w:sz w:val="28"/>
          <w:szCs w:val="28"/>
        </w:rPr>
        <w:t>з</w:t>
      </w:r>
      <w:r w:rsidRPr="00945EDF">
        <w:rPr>
          <w:bCs/>
          <w:iCs/>
          <w:sz w:val="28"/>
          <w:szCs w:val="28"/>
        </w:rPr>
        <w:t>витых П.А. Ребиндером [7], асфальтобет</w:t>
      </w:r>
      <w:r w:rsidR="005829C0">
        <w:rPr>
          <w:bCs/>
          <w:iCs/>
          <w:sz w:val="28"/>
          <w:szCs w:val="28"/>
        </w:rPr>
        <w:t>он следует отнести к системам с </w:t>
      </w:r>
      <w:r w:rsidRPr="00945EDF">
        <w:rPr>
          <w:bCs/>
          <w:iCs/>
          <w:sz w:val="28"/>
          <w:szCs w:val="28"/>
        </w:rPr>
        <w:t>коагуляционной структурой, вязко-пластические свойства которой определ</w:t>
      </w:r>
      <w:r w:rsidRPr="00945EDF">
        <w:rPr>
          <w:bCs/>
          <w:iCs/>
          <w:sz w:val="28"/>
          <w:szCs w:val="28"/>
        </w:rPr>
        <w:t>я</w:t>
      </w:r>
      <w:r w:rsidRPr="00945EDF">
        <w:rPr>
          <w:bCs/>
          <w:iCs/>
          <w:sz w:val="28"/>
          <w:szCs w:val="28"/>
        </w:rPr>
        <w:t>ются преимущественно особенн</w:t>
      </w:r>
      <w:r w:rsidR="00A8368A">
        <w:rPr>
          <w:bCs/>
          <w:iCs/>
          <w:sz w:val="28"/>
          <w:szCs w:val="28"/>
        </w:rPr>
        <w:t>остями асфальтового вяжущего, в </w:t>
      </w:r>
      <w:r w:rsidRPr="00945EDF">
        <w:rPr>
          <w:bCs/>
          <w:iCs/>
          <w:sz w:val="28"/>
          <w:szCs w:val="28"/>
        </w:rPr>
        <w:t>роли котор</w:t>
      </w:r>
      <w:r w:rsidRPr="00945EDF">
        <w:rPr>
          <w:bCs/>
          <w:iCs/>
          <w:sz w:val="28"/>
          <w:szCs w:val="28"/>
        </w:rPr>
        <w:t>о</w:t>
      </w:r>
      <w:r w:rsidRPr="00945EDF">
        <w:rPr>
          <w:bCs/>
          <w:iCs/>
          <w:sz w:val="28"/>
          <w:szCs w:val="28"/>
        </w:rPr>
        <w:t>го выступает дисперсная система битум-минеральный порошок. Коагуляцио</w:t>
      </w:r>
      <w:r w:rsidRPr="00945EDF">
        <w:rPr>
          <w:bCs/>
          <w:iCs/>
          <w:sz w:val="28"/>
          <w:szCs w:val="28"/>
        </w:rPr>
        <w:t>н</w:t>
      </w:r>
      <w:r w:rsidRPr="00945EDF">
        <w:rPr>
          <w:bCs/>
          <w:iCs/>
          <w:sz w:val="28"/>
          <w:szCs w:val="28"/>
        </w:rPr>
        <w:t>ные структуры характерны тем, что сцепление структурных элементов обесп</w:t>
      </w:r>
      <w:r w:rsidRPr="00945EDF">
        <w:rPr>
          <w:bCs/>
          <w:iCs/>
          <w:sz w:val="28"/>
          <w:szCs w:val="28"/>
        </w:rPr>
        <w:t>е</w:t>
      </w:r>
      <w:r w:rsidRPr="00945EDF">
        <w:rPr>
          <w:bCs/>
          <w:iCs/>
          <w:sz w:val="28"/>
          <w:szCs w:val="28"/>
        </w:rPr>
        <w:t>чивается тонкими прослойками жидкой среды (битума). Сравнительно слабые молекулярные силы сцепления определяют прочность коагуляционных стру</w:t>
      </w:r>
      <w:r w:rsidRPr="00945EDF">
        <w:rPr>
          <w:bCs/>
          <w:iCs/>
          <w:sz w:val="28"/>
          <w:szCs w:val="28"/>
        </w:rPr>
        <w:t>к</w:t>
      </w:r>
      <w:r w:rsidRPr="00945EDF">
        <w:rPr>
          <w:bCs/>
          <w:iCs/>
          <w:sz w:val="28"/>
          <w:szCs w:val="28"/>
        </w:rPr>
        <w:t>тур. В этой связи профессор Л.Б. Гезенцвей отмечал [3], что проблема дал</w:t>
      </w:r>
      <w:r w:rsidRPr="00945EDF">
        <w:rPr>
          <w:bCs/>
          <w:iCs/>
          <w:sz w:val="28"/>
          <w:szCs w:val="28"/>
        </w:rPr>
        <w:t>ь</w:t>
      </w:r>
      <w:r w:rsidRPr="00945EDF">
        <w:rPr>
          <w:bCs/>
          <w:iCs/>
          <w:sz w:val="28"/>
          <w:szCs w:val="28"/>
        </w:rPr>
        <w:t>нейшего улучшения с</w:t>
      </w:r>
      <w:r w:rsidR="00D15819">
        <w:rPr>
          <w:bCs/>
          <w:iCs/>
          <w:sz w:val="28"/>
          <w:szCs w:val="28"/>
        </w:rPr>
        <w:t>войств асфальтобетона связана с </w:t>
      </w:r>
      <w:r w:rsidRPr="00945EDF">
        <w:rPr>
          <w:bCs/>
          <w:iCs/>
          <w:sz w:val="28"/>
          <w:szCs w:val="28"/>
        </w:rPr>
        <w:t>существ</w:t>
      </w:r>
      <w:r w:rsidR="003E5188">
        <w:rPr>
          <w:bCs/>
          <w:iCs/>
          <w:sz w:val="28"/>
          <w:szCs w:val="28"/>
        </w:rPr>
        <w:t>енным измен</w:t>
      </w:r>
      <w:r w:rsidR="003E5188">
        <w:rPr>
          <w:bCs/>
          <w:iCs/>
          <w:sz w:val="28"/>
          <w:szCs w:val="28"/>
        </w:rPr>
        <w:t>е</w:t>
      </w:r>
      <w:r w:rsidR="003E5188">
        <w:rPr>
          <w:bCs/>
          <w:iCs/>
          <w:sz w:val="28"/>
          <w:szCs w:val="28"/>
        </w:rPr>
        <w:t>нием его структуры.</w:t>
      </w:r>
    </w:p>
    <w:p w:rsidR="00945EDF" w:rsidRPr="00945EDF" w:rsidRDefault="00945EDF" w:rsidP="00180B58">
      <w:pPr>
        <w:widowControl w:val="0"/>
        <w:shd w:val="clear" w:color="auto" w:fill="FFFFFF"/>
        <w:ind w:firstLine="709"/>
        <w:jc w:val="both"/>
        <w:rPr>
          <w:bCs/>
          <w:iCs/>
          <w:sz w:val="28"/>
          <w:szCs w:val="28"/>
        </w:rPr>
      </w:pPr>
      <w:r w:rsidRPr="00945EDF">
        <w:rPr>
          <w:bCs/>
          <w:iCs/>
          <w:sz w:val="28"/>
          <w:szCs w:val="28"/>
        </w:rPr>
        <w:t>Эти положения в полной мере можно отнести и к органоминеральным смесям, особенно, если в их составе исп</w:t>
      </w:r>
      <w:r w:rsidR="005829C0">
        <w:rPr>
          <w:bCs/>
          <w:iCs/>
          <w:sz w:val="28"/>
          <w:szCs w:val="28"/>
        </w:rPr>
        <w:t>ользуются золы уноса, которые в </w:t>
      </w:r>
      <w:r w:rsidRPr="00945EDF">
        <w:rPr>
          <w:bCs/>
          <w:iCs/>
          <w:sz w:val="28"/>
          <w:szCs w:val="28"/>
        </w:rPr>
        <w:t>большинстве своем по зерновому составу отвечают требованиям, предъявл</w:t>
      </w:r>
      <w:r w:rsidRPr="00945EDF">
        <w:rPr>
          <w:bCs/>
          <w:iCs/>
          <w:sz w:val="28"/>
          <w:szCs w:val="28"/>
        </w:rPr>
        <w:t>я</w:t>
      </w:r>
      <w:r w:rsidRPr="00945EDF">
        <w:rPr>
          <w:bCs/>
          <w:iCs/>
          <w:sz w:val="28"/>
          <w:szCs w:val="28"/>
        </w:rPr>
        <w:t>емым нормативными документами к порошкообразным отходам, использу</w:t>
      </w:r>
      <w:r w:rsidRPr="00945EDF">
        <w:rPr>
          <w:bCs/>
          <w:iCs/>
          <w:sz w:val="28"/>
          <w:szCs w:val="28"/>
        </w:rPr>
        <w:t>е</w:t>
      </w:r>
      <w:r w:rsidRPr="00945EDF">
        <w:rPr>
          <w:bCs/>
          <w:iCs/>
          <w:sz w:val="28"/>
          <w:szCs w:val="28"/>
        </w:rPr>
        <w:t>мым в качестве минерального порошка. Поэтому в настоящей работе были и</w:t>
      </w:r>
      <w:r w:rsidRPr="00945EDF">
        <w:rPr>
          <w:bCs/>
          <w:iCs/>
          <w:sz w:val="28"/>
          <w:szCs w:val="28"/>
        </w:rPr>
        <w:t>с</w:t>
      </w:r>
      <w:r w:rsidRPr="00945EDF">
        <w:rPr>
          <w:bCs/>
          <w:iCs/>
          <w:sz w:val="28"/>
          <w:szCs w:val="28"/>
        </w:rPr>
        <w:t>следованы процессы структурообразования органоминеральных смесей при и</w:t>
      </w:r>
      <w:r w:rsidRPr="00945EDF">
        <w:rPr>
          <w:bCs/>
          <w:iCs/>
          <w:sz w:val="28"/>
          <w:szCs w:val="28"/>
        </w:rPr>
        <w:t>с</w:t>
      </w:r>
      <w:r w:rsidRPr="00945EDF">
        <w:rPr>
          <w:bCs/>
          <w:iCs/>
          <w:sz w:val="28"/>
          <w:szCs w:val="28"/>
        </w:rPr>
        <w:t>пользовании в их составе порошкообразных отходов промышленности (зол уноса гидроудаления) и дисперсной арматуры, полученной путем резки отраб</w:t>
      </w:r>
      <w:r w:rsidRPr="00945EDF">
        <w:rPr>
          <w:bCs/>
          <w:iCs/>
          <w:sz w:val="28"/>
          <w:szCs w:val="28"/>
        </w:rPr>
        <w:t>о</w:t>
      </w:r>
      <w:r w:rsidRPr="00945EDF">
        <w:rPr>
          <w:bCs/>
          <w:iCs/>
          <w:sz w:val="28"/>
          <w:szCs w:val="28"/>
        </w:rPr>
        <w:t>танных волокнистых сорбентов, содержащих регулируемое колич</w:t>
      </w:r>
      <w:r w:rsidR="00CE4D0F">
        <w:rPr>
          <w:bCs/>
          <w:iCs/>
          <w:sz w:val="28"/>
          <w:szCs w:val="28"/>
        </w:rPr>
        <w:t>ество собра</w:t>
      </w:r>
      <w:r w:rsidR="00CE4D0F">
        <w:rPr>
          <w:bCs/>
          <w:iCs/>
          <w:sz w:val="28"/>
          <w:szCs w:val="28"/>
        </w:rPr>
        <w:t>н</w:t>
      </w:r>
      <w:r w:rsidR="00CE4D0F">
        <w:rPr>
          <w:bCs/>
          <w:iCs/>
          <w:sz w:val="28"/>
          <w:szCs w:val="28"/>
        </w:rPr>
        <w:t>ных нефтепродуктов.</w:t>
      </w:r>
    </w:p>
    <w:p w:rsidR="00945EDF" w:rsidRPr="00945EDF" w:rsidRDefault="00945EDF" w:rsidP="00180B58">
      <w:pPr>
        <w:widowControl w:val="0"/>
        <w:shd w:val="clear" w:color="auto" w:fill="FFFFFF"/>
        <w:ind w:firstLine="709"/>
        <w:jc w:val="both"/>
        <w:rPr>
          <w:bCs/>
          <w:iCs/>
          <w:sz w:val="28"/>
          <w:szCs w:val="28"/>
        </w:rPr>
      </w:pPr>
      <w:r w:rsidRPr="00945EDF">
        <w:rPr>
          <w:bCs/>
          <w:iCs/>
          <w:sz w:val="28"/>
          <w:szCs w:val="28"/>
        </w:rPr>
        <w:t>Дисперсное армирование органоминеральных смесей приводит к тому, что они становятся более сложной системой, включающей в свой состав, кроме вышеперечисленных структур, еще и армирующие структуры [4, 1]. Использ</w:t>
      </w:r>
      <w:r w:rsidRPr="00945EDF">
        <w:rPr>
          <w:bCs/>
          <w:iCs/>
          <w:sz w:val="28"/>
          <w:szCs w:val="28"/>
        </w:rPr>
        <w:t>о</w:t>
      </w:r>
      <w:r w:rsidRPr="00945EDF">
        <w:rPr>
          <w:bCs/>
          <w:iCs/>
          <w:sz w:val="28"/>
          <w:szCs w:val="28"/>
        </w:rPr>
        <w:t xml:space="preserve">вание в качестве дисперсной арматуры отрезков волокон, полученных путем </w:t>
      </w:r>
      <w:r w:rsidRPr="00945EDF">
        <w:rPr>
          <w:bCs/>
          <w:iCs/>
          <w:sz w:val="28"/>
          <w:szCs w:val="28"/>
        </w:rPr>
        <w:lastRenderedPageBreak/>
        <w:t>разволокнения и резки отработанных волокнистых сорбентов, не только сниж</w:t>
      </w:r>
      <w:r w:rsidRPr="00945EDF">
        <w:rPr>
          <w:bCs/>
          <w:iCs/>
          <w:sz w:val="28"/>
          <w:szCs w:val="28"/>
        </w:rPr>
        <w:t>а</w:t>
      </w:r>
      <w:r w:rsidRPr="00945EDF">
        <w:rPr>
          <w:bCs/>
          <w:iCs/>
          <w:sz w:val="28"/>
          <w:szCs w:val="28"/>
        </w:rPr>
        <w:t>ет стоимость технологии дисперсного армирования, но и позволяет улучшить свойства порошкообразных отходов промышленности, предоставляя возмо</w:t>
      </w:r>
      <w:r w:rsidRPr="00945EDF">
        <w:rPr>
          <w:bCs/>
          <w:iCs/>
          <w:sz w:val="28"/>
          <w:szCs w:val="28"/>
        </w:rPr>
        <w:t>ж</w:t>
      </w:r>
      <w:r w:rsidRPr="00945EDF">
        <w:rPr>
          <w:bCs/>
          <w:iCs/>
          <w:sz w:val="28"/>
          <w:szCs w:val="28"/>
        </w:rPr>
        <w:t>ность их использования в составе органоминеральных смесей без увели</w:t>
      </w:r>
      <w:r w:rsidR="006A62B3">
        <w:rPr>
          <w:bCs/>
          <w:iCs/>
          <w:sz w:val="28"/>
          <w:szCs w:val="28"/>
        </w:rPr>
        <w:t>чения расхода нефтяного битума.</w:t>
      </w:r>
    </w:p>
    <w:p w:rsidR="00945EDF" w:rsidRPr="00945EDF" w:rsidRDefault="00945EDF" w:rsidP="00180B58">
      <w:pPr>
        <w:widowControl w:val="0"/>
        <w:shd w:val="clear" w:color="auto" w:fill="FFFFFF"/>
        <w:ind w:firstLine="709"/>
        <w:jc w:val="both"/>
        <w:rPr>
          <w:bCs/>
          <w:iCs/>
          <w:sz w:val="28"/>
          <w:szCs w:val="28"/>
        </w:rPr>
      </w:pPr>
      <w:r w:rsidRPr="00945EDF">
        <w:rPr>
          <w:bCs/>
          <w:iCs/>
          <w:sz w:val="28"/>
          <w:szCs w:val="28"/>
        </w:rPr>
        <w:t>В этом отношении большой интерес представляют золы уноса гидроуд</w:t>
      </w:r>
      <w:r w:rsidRPr="00945EDF">
        <w:rPr>
          <w:bCs/>
          <w:iCs/>
          <w:sz w:val="28"/>
          <w:szCs w:val="28"/>
        </w:rPr>
        <w:t>а</w:t>
      </w:r>
      <w:r w:rsidR="001613F1">
        <w:rPr>
          <w:bCs/>
          <w:iCs/>
          <w:sz w:val="28"/>
          <w:szCs w:val="28"/>
        </w:rPr>
        <w:t xml:space="preserve">ления ТЭС – </w:t>
      </w:r>
      <w:r w:rsidRPr="00945EDF">
        <w:rPr>
          <w:bCs/>
          <w:iCs/>
          <w:sz w:val="28"/>
          <w:szCs w:val="28"/>
        </w:rPr>
        <w:t>высокотоннажный отход, образующийся при сжигании твердого топлива на тепловых электростанциях. Однако такие золы уноса, как показали исследования [2], требуют повышенного расхода нефтяного битума при приг</w:t>
      </w:r>
      <w:r w:rsidRPr="00945EDF">
        <w:rPr>
          <w:bCs/>
          <w:iCs/>
          <w:sz w:val="28"/>
          <w:szCs w:val="28"/>
        </w:rPr>
        <w:t>о</w:t>
      </w:r>
      <w:r w:rsidRPr="00945EDF">
        <w:rPr>
          <w:bCs/>
          <w:iCs/>
          <w:sz w:val="28"/>
          <w:szCs w:val="28"/>
        </w:rPr>
        <w:t>товлении органоминеральных смесей, а сами смеси обладают пониженной в</w:t>
      </w:r>
      <w:r w:rsidRPr="00945EDF">
        <w:rPr>
          <w:bCs/>
          <w:iCs/>
          <w:sz w:val="28"/>
          <w:szCs w:val="28"/>
        </w:rPr>
        <w:t>о</w:t>
      </w:r>
      <w:r w:rsidRPr="00945EDF">
        <w:rPr>
          <w:bCs/>
          <w:iCs/>
          <w:sz w:val="28"/>
          <w:szCs w:val="28"/>
        </w:rPr>
        <w:t>достойкостью и повышенной склонностью к старению, что является следствием наличия в составе зол уноса большог</w:t>
      </w:r>
      <w:r w:rsidR="00E76B84">
        <w:rPr>
          <w:bCs/>
          <w:iCs/>
          <w:sz w:val="28"/>
          <w:szCs w:val="28"/>
        </w:rPr>
        <w:t>о количества полуторных оксидов</w:t>
      </w:r>
      <w:r w:rsidR="001613F1">
        <w:rPr>
          <w:bCs/>
          <w:iCs/>
          <w:sz w:val="28"/>
          <w:szCs w:val="28"/>
        </w:rPr>
        <w:br/>
      </w:r>
      <w:r w:rsidRPr="00945EDF">
        <w:rPr>
          <w:bCs/>
          <w:iCs/>
          <w:sz w:val="28"/>
          <w:szCs w:val="28"/>
        </w:rPr>
        <w:t>AL</w:t>
      </w:r>
      <w:r w:rsidRPr="00945EDF">
        <w:rPr>
          <w:bCs/>
          <w:iCs/>
          <w:sz w:val="28"/>
          <w:szCs w:val="28"/>
          <w:vertAlign w:val="subscript"/>
        </w:rPr>
        <w:t>2</w:t>
      </w:r>
      <w:r w:rsidRPr="00945EDF">
        <w:rPr>
          <w:bCs/>
          <w:iCs/>
          <w:sz w:val="28"/>
          <w:szCs w:val="28"/>
        </w:rPr>
        <w:t>O</w:t>
      </w:r>
      <w:r w:rsidRPr="00945EDF">
        <w:rPr>
          <w:bCs/>
          <w:iCs/>
          <w:sz w:val="28"/>
          <w:szCs w:val="28"/>
          <w:vertAlign w:val="subscript"/>
        </w:rPr>
        <w:t>3</w:t>
      </w:r>
      <w:r w:rsidRPr="00945EDF">
        <w:rPr>
          <w:bCs/>
          <w:iCs/>
          <w:sz w:val="28"/>
          <w:szCs w:val="28"/>
        </w:rPr>
        <w:t xml:space="preserve"> + Fe</w:t>
      </w:r>
      <w:r w:rsidRPr="00945EDF">
        <w:rPr>
          <w:bCs/>
          <w:iCs/>
          <w:sz w:val="28"/>
          <w:szCs w:val="28"/>
          <w:vertAlign w:val="subscript"/>
        </w:rPr>
        <w:t>2</w:t>
      </w:r>
      <w:r w:rsidRPr="00945EDF">
        <w:rPr>
          <w:bCs/>
          <w:iCs/>
          <w:sz w:val="28"/>
          <w:szCs w:val="28"/>
        </w:rPr>
        <w:t>O</w:t>
      </w:r>
      <w:r w:rsidRPr="00945EDF">
        <w:rPr>
          <w:bCs/>
          <w:iCs/>
          <w:sz w:val="28"/>
          <w:szCs w:val="28"/>
          <w:vertAlign w:val="subscript"/>
        </w:rPr>
        <w:t>3</w:t>
      </w:r>
      <w:r w:rsidRPr="00945EDF">
        <w:rPr>
          <w:bCs/>
          <w:iCs/>
          <w:sz w:val="28"/>
          <w:szCs w:val="28"/>
        </w:rPr>
        <w:t xml:space="preserve"> [5, 6].</w:t>
      </w:r>
    </w:p>
    <w:p w:rsidR="00945EDF" w:rsidRPr="00945EDF" w:rsidRDefault="00945EDF" w:rsidP="00180B58">
      <w:pPr>
        <w:widowControl w:val="0"/>
        <w:shd w:val="clear" w:color="auto" w:fill="FFFFFF"/>
        <w:ind w:firstLine="709"/>
        <w:jc w:val="both"/>
        <w:rPr>
          <w:bCs/>
          <w:iCs/>
          <w:sz w:val="28"/>
          <w:szCs w:val="28"/>
        </w:rPr>
      </w:pPr>
      <w:r w:rsidRPr="00945EDF">
        <w:rPr>
          <w:bCs/>
          <w:iCs/>
          <w:sz w:val="28"/>
          <w:szCs w:val="28"/>
        </w:rPr>
        <w:t>Для полного или частичного устранения неблагоприятных свойств золы уноса гидроудаления применяют различные способы. К их числу относятся: помол золы [8], ее предварительная гидрофобизация, замена вязких битумов жидкими, а также кольматация пор специальными добавками.</w:t>
      </w:r>
    </w:p>
    <w:p w:rsidR="00945EDF" w:rsidRPr="00945EDF" w:rsidRDefault="00945EDF" w:rsidP="00180B58">
      <w:pPr>
        <w:widowControl w:val="0"/>
        <w:shd w:val="clear" w:color="auto" w:fill="FFFFFF"/>
        <w:ind w:firstLine="709"/>
        <w:jc w:val="both"/>
        <w:rPr>
          <w:bCs/>
          <w:iCs/>
          <w:sz w:val="28"/>
          <w:szCs w:val="28"/>
        </w:rPr>
      </w:pPr>
      <w:r w:rsidRPr="00945EDF">
        <w:rPr>
          <w:bCs/>
          <w:iCs/>
          <w:sz w:val="28"/>
          <w:szCs w:val="28"/>
        </w:rPr>
        <w:t>Для кольматации пор в золы уноса вводят небольшие количества химич</w:t>
      </w:r>
      <w:r w:rsidRPr="00945EDF">
        <w:rPr>
          <w:bCs/>
          <w:iCs/>
          <w:sz w:val="28"/>
          <w:szCs w:val="28"/>
        </w:rPr>
        <w:t>е</w:t>
      </w:r>
      <w:r w:rsidRPr="00945EDF">
        <w:rPr>
          <w:bCs/>
          <w:iCs/>
          <w:sz w:val="28"/>
          <w:szCs w:val="28"/>
        </w:rPr>
        <w:t>ски активных реагентов, вступающих во взаи</w:t>
      </w:r>
      <w:r w:rsidR="00BD1B4C">
        <w:rPr>
          <w:bCs/>
          <w:iCs/>
          <w:sz w:val="28"/>
          <w:szCs w:val="28"/>
        </w:rPr>
        <w:t>модействие с минералами золы, в </w:t>
      </w:r>
      <w:r w:rsidRPr="00945EDF">
        <w:rPr>
          <w:bCs/>
          <w:iCs/>
          <w:sz w:val="28"/>
          <w:szCs w:val="28"/>
        </w:rPr>
        <w:t>результате которого образуются водонерастворимые соединения, отлагающ</w:t>
      </w:r>
      <w:r w:rsidRPr="00945EDF">
        <w:rPr>
          <w:bCs/>
          <w:iCs/>
          <w:sz w:val="28"/>
          <w:szCs w:val="28"/>
        </w:rPr>
        <w:t>и</w:t>
      </w:r>
      <w:r w:rsidRPr="00945EDF">
        <w:rPr>
          <w:bCs/>
          <w:iCs/>
          <w:sz w:val="28"/>
          <w:szCs w:val="28"/>
        </w:rPr>
        <w:t>еся в ее микропорах. Некоторые из таких реагентов выполняют одновременно и функции модификатора поверхности ч</w:t>
      </w:r>
      <w:r w:rsidR="00BD1B4C">
        <w:rPr>
          <w:bCs/>
          <w:iCs/>
          <w:sz w:val="28"/>
          <w:szCs w:val="28"/>
        </w:rPr>
        <w:t>астиц золы, улучшая сцепление с </w:t>
      </w:r>
      <w:r w:rsidRPr="00945EDF">
        <w:rPr>
          <w:bCs/>
          <w:iCs/>
          <w:sz w:val="28"/>
          <w:szCs w:val="28"/>
        </w:rPr>
        <w:t>пленкой нефтяного битума. Применение для армирования оснований доро</w:t>
      </w:r>
      <w:r w:rsidRPr="00945EDF">
        <w:rPr>
          <w:bCs/>
          <w:iCs/>
          <w:sz w:val="28"/>
          <w:szCs w:val="28"/>
        </w:rPr>
        <w:t>ж</w:t>
      </w:r>
      <w:r w:rsidRPr="00945EDF">
        <w:rPr>
          <w:bCs/>
          <w:iCs/>
          <w:sz w:val="28"/>
          <w:szCs w:val="28"/>
        </w:rPr>
        <w:t>ных одежд, выполненных из органоминеральных смесей, дисперсной арматуры из отработанных волокнистых сорбентов, содержащих регулируемое колич</w:t>
      </w:r>
      <w:r w:rsidRPr="00945EDF">
        <w:rPr>
          <w:bCs/>
          <w:iCs/>
          <w:sz w:val="28"/>
          <w:szCs w:val="28"/>
        </w:rPr>
        <w:t>е</w:t>
      </w:r>
      <w:r w:rsidRPr="00945EDF">
        <w:rPr>
          <w:bCs/>
          <w:iCs/>
          <w:sz w:val="28"/>
          <w:szCs w:val="28"/>
        </w:rPr>
        <w:t>ство поглощенного жидкого углеводородного материала, позволяет снизить п</w:t>
      </w:r>
      <w:r w:rsidRPr="00945EDF">
        <w:rPr>
          <w:bCs/>
          <w:iCs/>
          <w:sz w:val="28"/>
          <w:szCs w:val="28"/>
        </w:rPr>
        <w:t>о</w:t>
      </w:r>
      <w:r w:rsidRPr="00945EDF">
        <w:rPr>
          <w:bCs/>
          <w:iCs/>
          <w:sz w:val="28"/>
          <w:szCs w:val="28"/>
        </w:rPr>
        <w:t>ристость зол уноса, уменьшить влияние на смесь отрицательных свойств пол</w:t>
      </w:r>
      <w:r w:rsidRPr="00945EDF">
        <w:rPr>
          <w:bCs/>
          <w:iCs/>
          <w:sz w:val="28"/>
          <w:szCs w:val="28"/>
        </w:rPr>
        <w:t>у</w:t>
      </w:r>
      <w:r w:rsidRPr="00945EDF">
        <w:rPr>
          <w:bCs/>
          <w:iCs/>
          <w:sz w:val="28"/>
          <w:szCs w:val="28"/>
        </w:rPr>
        <w:t>торных окислов и высокой пористости. При этом параллельно решается д</w:t>
      </w:r>
      <w:r w:rsidRPr="00945EDF">
        <w:rPr>
          <w:bCs/>
          <w:iCs/>
          <w:sz w:val="28"/>
          <w:szCs w:val="28"/>
        </w:rPr>
        <w:t>о</w:t>
      </w:r>
      <w:r w:rsidRPr="00945EDF">
        <w:rPr>
          <w:bCs/>
          <w:iCs/>
          <w:sz w:val="28"/>
          <w:szCs w:val="28"/>
        </w:rPr>
        <w:t>вольно остро стоящая проблема утилизации волокнистых сорбентов, отраб</w:t>
      </w:r>
      <w:r w:rsidRPr="00945EDF">
        <w:rPr>
          <w:bCs/>
          <w:iCs/>
          <w:sz w:val="28"/>
          <w:szCs w:val="28"/>
        </w:rPr>
        <w:t>о</w:t>
      </w:r>
      <w:r w:rsidRPr="00945EDF">
        <w:rPr>
          <w:bCs/>
          <w:iCs/>
          <w:sz w:val="28"/>
          <w:szCs w:val="28"/>
        </w:rPr>
        <w:t>тавших свой ресурс при локализации и сборе разлитых нефти и нефтепроду</w:t>
      </w:r>
      <w:r w:rsidRPr="00945EDF">
        <w:rPr>
          <w:bCs/>
          <w:iCs/>
          <w:sz w:val="28"/>
          <w:szCs w:val="28"/>
        </w:rPr>
        <w:t>к</w:t>
      </w:r>
      <w:r w:rsidRPr="00945EDF">
        <w:rPr>
          <w:bCs/>
          <w:iCs/>
          <w:sz w:val="28"/>
          <w:szCs w:val="28"/>
        </w:rPr>
        <w:t>тов. Волокнистые сорбенты используют для уд</w:t>
      </w:r>
      <w:r w:rsidR="00BD1B4C">
        <w:rPr>
          <w:bCs/>
          <w:iCs/>
          <w:sz w:val="28"/>
          <w:szCs w:val="28"/>
        </w:rPr>
        <w:t>аления с водной поверхности и с </w:t>
      </w:r>
      <w:r w:rsidRPr="00945EDF">
        <w:rPr>
          <w:bCs/>
          <w:iCs/>
          <w:sz w:val="28"/>
          <w:szCs w:val="28"/>
        </w:rPr>
        <w:t>суши разлитых углеводородных материалов. Это осуществляется путем укладки волокнистых сорбентов на поверхность, подвергшуюся загрязнению. Сорбенты поглощают разлитое углеводородное сырье. Насыщенные нефтью, нефтепродуктами, нефтяными, каменноугольными, сланцевыми фусами и пр</w:t>
      </w:r>
      <w:r w:rsidRPr="00945EDF">
        <w:rPr>
          <w:bCs/>
          <w:iCs/>
          <w:sz w:val="28"/>
          <w:szCs w:val="28"/>
        </w:rPr>
        <w:t>о</w:t>
      </w:r>
      <w:r w:rsidRPr="00945EDF">
        <w:rPr>
          <w:bCs/>
          <w:iCs/>
          <w:sz w:val="28"/>
          <w:szCs w:val="28"/>
        </w:rPr>
        <w:t>чими жидкими углеводородными веществами, волокнистые сорбенты подве</w:t>
      </w:r>
      <w:r w:rsidRPr="00945EDF">
        <w:rPr>
          <w:bCs/>
          <w:iCs/>
          <w:sz w:val="28"/>
          <w:szCs w:val="28"/>
        </w:rPr>
        <w:t>р</w:t>
      </w:r>
      <w:r w:rsidRPr="00945EDF">
        <w:rPr>
          <w:bCs/>
          <w:iCs/>
          <w:sz w:val="28"/>
          <w:szCs w:val="28"/>
        </w:rPr>
        <w:t>гают центрифугиров</w:t>
      </w:r>
      <w:r w:rsidR="009D6256">
        <w:rPr>
          <w:bCs/>
          <w:iCs/>
          <w:sz w:val="28"/>
          <w:szCs w:val="28"/>
        </w:rPr>
        <w:t>анию и </w:t>
      </w:r>
      <w:r w:rsidRPr="00945EDF">
        <w:rPr>
          <w:bCs/>
          <w:iCs/>
          <w:sz w:val="28"/>
          <w:szCs w:val="28"/>
        </w:rPr>
        <w:t>используют вновь для локализации и сбора жидк</w:t>
      </w:r>
      <w:r w:rsidRPr="00945EDF">
        <w:rPr>
          <w:bCs/>
          <w:iCs/>
          <w:sz w:val="28"/>
          <w:szCs w:val="28"/>
        </w:rPr>
        <w:t>о</w:t>
      </w:r>
      <w:r w:rsidRPr="00945EDF">
        <w:rPr>
          <w:bCs/>
          <w:iCs/>
          <w:sz w:val="28"/>
          <w:szCs w:val="28"/>
        </w:rPr>
        <w:t>го углеводородного сырья. После пятидесяти циклов поглощения–центрифугирования сорбенты считаются отработав</w:t>
      </w:r>
      <w:r w:rsidR="00A8368A">
        <w:rPr>
          <w:bCs/>
          <w:iCs/>
          <w:sz w:val="28"/>
          <w:szCs w:val="28"/>
        </w:rPr>
        <w:t>шими свой ресурс и </w:t>
      </w:r>
      <w:r w:rsidRPr="00945EDF">
        <w:rPr>
          <w:bCs/>
          <w:iCs/>
          <w:sz w:val="28"/>
          <w:szCs w:val="28"/>
        </w:rPr>
        <w:t>должны быть подвергнуты утилизации. Основные способы утилизации, существующие в настоящее время, предусматривают сжигание или захоронение отработанных волокнистых сорбентов. Эти методы нельзя назвать эффективными, поскольку они</w:t>
      </w:r>
      <w:r w:rsidR="00BD1B4C">
        <w:rPr>
          <w:bCs/>
          <w:iCs/>
          <w:sz w:val="28"/>
          <w:szCs w:val="28"/>
        </w:rPr>
        <w:t xml:space="preserve"> наносят вред окружающей среде.</w:t>
      </w:r>
    </w:p>
    <w:p w:rsidR="00945EDF" w:rsidRPr="00945EDF" w:rsidRDefault="00945EDF" w:rsidP="00180B58">
      <w:pPr>
        <w:widowControl w:val="0"/>
        <w:shd w:val="clear" w:color="auto" w:fill="FFFFFF"/>
        <w:ind w:firstLine="709"/>
        <w:jc w:val="both"/>
        <w:rPr>
          <w:bCs/>
          <w:iCs/>
          <w:sz w:val="28"/>
          <w:szCs w:val="28"/>
        </w:rPr>
      </w:pPr>
      <w:r w:rsidRPr="00945EDF">
        <w:rPr>
          <w:bCs/>
          <w:iCs/>
          <w:sz w:val="28"/>
          <w:szCs w:val="28"/>
        </w:rPr>
        <w:t>Более эффективным методом утилизации отработанных волокнистых сорбентов, предназначенных для локализа</w:t>
      </w:r>
      <w:r w:rsidR="00BD1B4C">
        <w:rPr>
          <w:bCs/>
          <w:iCs/>
          <w:sz w:val="28"/>
          <w:szCs w:val="28"/>
        </w:rPr>
        <w:t xml:space="preserve">ции и сбора пролившихся нефти </w:t>
      </w:r>
      <w:r w:rsidR="00BD1B4C">
        <w:rPr>
          <w:bCs/>
          <w:iCs/>
          <w:sz w:val="28"/>
          <w:szCs w:val="28"/>
        </w:rPr>
        <w:lastRenderedPageBreak/>
        <w:t>и </w:t>
      </w:r>
      <w:r w:rsidRPr="00945EDF">
        <w:rPr>
          <w:bCs/>
          <w:iCs/>
          <w:sz w:val="28"/>
          <w:szCs w:val="28"/>
        </w:rPr>
        <w:t>нефтепродуктов, является их использование в составе органоминеральных смесей в качестве дисперсной арматуры. При этом достигается двойной э</w:t>
      </w:r>
      <w:r w:rsidRPr="00945EDF">
        <w:rPr>
          <w:bCs/>
          <w:iCs/>
          <w:sz w:val="28"/>
          <w:szCs w:val="28"/>
        </w:rPr>
        <w:t>ф</w:t>
      </w:r>
      <w:r w:rsidRPr="00945EDF">
        <w:rPr>
          <w:bCs/>
          <w:iCs/>
          <w:sz w:val="28"/>
          <w:szCs w:val="28"/>
        </w:rPr>
        <w:t>фект. Регулируемое количество углеводородного сырья содержаще</w:t>
      </w:r>
      <w:r w:rsidR="00A8368A">
        <w:rPr>
          <w:bCs/>
          <w:iCs/>
          <w:sz w:val="28"/>
          <w:szCs w:val="28"/>
        </w:rPr>
        <w:t>гося в </w:t>
      </w:r>
      <w:r w:rsidRPr="00945EDF">
        <w:rPr>
          <w:bCs/>
          <w:iCs/>
          <w:sz w:val="28"/>
          <w:szCs w:val="28"/>
        </w:rPr>
        <w:t>сорбентах позволяет модифицировать золы у</w:t>
      </w:r>
      <w:r w:rsidR="00A8368A">
        <w:rPr>
          <w:bCs/>
          <w:iCs/>
          <w:sz w:val="28"/>
          <w:szCs w:val="28"/>
        </w:rPr>
        <w:t>носа с улучшением их свойств, а </w:t>
      </w:r>
      <w:r w:rsidRPr="00945EDF">
        <w:rPr>
          <w:bCs/>
          <w:iCs/>
          <w:sz w:val="28"/>
          <w:szCs w:val="28"/>
        </w:rPr>
        <w:t>отрезки дисперсной арматуры (пол</w:t>
      </w:r>
      <w:r w:rsidR="00187C76">
        <w:rPr>
          <w:bCs/>
          <w:iCs/>
          <w:sz w:val="28"/>
          <w:szCs w:val="28"/>
        </w:rPr>
        <w:t>ученные из сорбентов) создают в </w:t>
      </w:r>
      <w:r w:rsidRPr="00945EDF">
        <w:rPr>
          <w:bCs/>
          <w:iCs/>
          <w:sz w:val="28"/>
          <w:szCs w:val="28"/>
        </w:rPr>
        <w:t>материале пространственную армирующую реш</w:t>
      </w:r>
      <w:r w:rsidR="00A8368A">
        <w:rPr>
          <w:bCs/>
          <w:iCs/>
          <w:sz w:val="28"/>
          <w:szCs w:val="28"/>
        </w:rPr>
        <w:t>етку, воспринимающую нагрузки и </w:t>
      </w:r>
      <w:r w:rsidRPr="00945EDF">
        <w:rPr>
          <w:bCs/>
          <w:iCs/>
          <w:sz w:val="28"/>
          <w:szCs w:val="28"/>
        </w:rPr>
        <w:t>улучшающую показатели физико-механических свойств основания дорожной одежды.  Данное решение не приводит к значительному увеличению стоимости покрытия, поскольку затраты ограничатся только процедурой пер</w:t>
      </w:r>
      <w:r w:rsidRPr="00945EDF">
        <w:rPr>
          <w:bCs/>
          <w:iCs/>
          <w:sz w:val="28"/>
          <w:szCs w:val="28"/>
        </w:rPr>
        <w:t>е</w:t>
      </w:r>
      <w:r w:rsidRPr="00945EDF">
        <w:rPr>
          <w:bCs/>
          <w:iCs/>
          <w:sz w:val="28"/>
          <w:szCs w:val="28"/>
        </w:rPr>
        <w:t>работки волокнистых сорбентов в дисперсную арматуру, которая предусматр</w:t>
      </w:r>
      <w:r w:rsidRPr="00945EDF">
        <w:rPr>
          <w:bCs/>
          <w:iCs/>
          <w:sz w:val="28"/>
          <w:szCs w:val="28"/>
        </w:rPr>
        <w:t>и</w:t>
      </w:r>
      <w:r w:rsidRPr="00945EDF">
        <w:rPr>
          <w:bCs/>
          <w:iCs/>
          <w:sz w:val="28"/>
          <w:szCs w:val="28"/>
        </w:rPr>
        <w:t>вает лишь их разволокнение и резку. Далее отдозированная</w:t>
      </w:r>
      <w:r w:rsidR="00BD1B4C">
        <w:rPr>
          <w:bCs/>
          <w:iCs/>
          <w:sz w:val="28"/>
          <w:szCs w:val="28"/>
        </w:rPr>
        <w:t xml:space="preserve"> дисперсная армат</w:t>
      </w:r>
      <w:r w:rsidR="00BD1B4C">
        <w:rPr>
          <w:bCs/>
          <w:iCs/>
          <w:sz w:val="28"/>
          <w:szCs w:val="28"/>
        </w:rPr>
        <w:t>у</w:t>
      </w:r>
      <w:r w:rsidR="00BD1B4C">
        <w:rPr>
          <w:bCs/>
          <w:iCs/>
          <w:sz w:val="28"/>
          <w:szCs w:val="28"/>
        </w:rPr>
        <w:t>ра вводится в </w:t>
      </w:r>
      <w:r w:rsidRPr="00945EDF">
        <w:rPr>
          <w:bCs/>
          <w:iCs/>
          <w:sz w:val="28"/>
          <w:szCs w:val="28"/>
        </w:rPr>
        <w:t>смесител</w:t>
      </w:r>
      <w:r w:rsidR="001F36CF">
        <w:rPr>
          <w:bCs/>
          <w:iCs/>
          <w:sz w:val="28"/>
          <w:szCs w:val="28"/>
        </w:rPr>
        <w:t>ьный агрегат и перемешивается с </w:t>
      </w:r>
      <w:r w:rsidRPr="00945EDF">
        <w:rPr>
          <w:bCs/>
          <w:iCs/>
          <w:sz w:val="28"/>
          <w:szCs w:val="28"/>
        </w:rPr>
        <w:t>введенными ранее м</w:t>
      </w:r>
      <w:r w:rsidRPr="00945EDF">
        <w:rPr>
          <w:bCs/>
          <w:iCs/>
          <w:sz w:val="28"/>
          <w:szCs w:val="28"/>
        </w:rPr>
        <w:t>и</w:t>
      </w:r>
      <w:r w:rsidRPr="00945EDF">
        <w:rPr>
          <w:bCs/>
          <w:iCs/>
          <w:sz w:val="28"/>
          <w:szCs w:val="28"/>
        </w:rPr>
        <w:t>неральными материалами. Затем вводится органическое вяжущее (нефтяной битум), осуществляется окончательное перемешивание, выгруз</w:t>
      </w:r>
      <w:r w:rsidR="005829C0">
        <w:rPr>
          <w:bCs/>
          <w:iCs/>
          <w:sz w:val="28"/>
          <w:szCs w:val="28"/>
        </w:rPr>
        <w:t>ка смеси и ее доставка к </w:t>
      </w:r>
      <w:r w:rsidRPr="00945EDF">
        <w:rPr>
          <w:bCs/>
          <w:iCs/>
          <w:sz w:val="28"/>
          <w:szCs w:val="28"/>
        </w:rPr>
        <w:t>месту укладки.</w:t>
      </w:r>
    </w:p>
    <w:p w:rsidR="00945EDF" w:rsidRPr="00945EDF" w:rsidRDefault="00945EDF" w:rsidP="00180B58">
      <w:pPr>
        <w:widowControl w:val="0"/>
        <w:shd w:val="clear" w:color="auto" w:fill="FFFFFF"/>
        <w:ind w:firstLine="709"/>
        <w:jc w:val="both"/>
        <w:rPr>
          <w:bCs/>
          <w:iCs/>
          <w:sz w:val="28"/>
          <w:szCs w:val="28"/>
        </w:rPr>
      </w:pPr>
      <w:r w:rsidRPr="00945EDF">
        <w:rPr>
          <w:bCs/>
          <w:iCs/>
          <w:sz w:val="28"/>
          <w:szCs w:val="28"/>
        </w:rPr>
        <w:t>Рассмотрим процессы структурообразования органоминеральных смесей, происходящие при перемешивании минеральных материалов (в том числе и зол уноса) с дисперсной арматурой, содержащей регулируемое количество погл</w:t>
      </w:r>
      <w:r w:rsidRPr="00945EDF">
        <w:rPr>
          <w:bCs/>
          <w:iCs/>
          <w:sz w:val="28"/>
          <w:szCs w:val="28"/>
        </w:rPr>
        <w:t>о</w:t>
      </w:r>
      <w:r w:rsidRPr="00945EDF">
        <w:rPr>
          <w:bCs/>
          <w:iCs/>
          <w:sz w:val="28"/>
          <w:szCs w:val="28"/>
        </w:rPr>
        <w:t>щенного при ликвидации разливов углеводородного сырья, например, сланц</w:t>
      </w:r>
      <w:r w:rsidRPr="00945EDF">
        <w:rPr>
          <w:bCs/>
          <w:iCs/>
          <w:sz w:val="28"/>
          <w:szCs w:val="28"/>
        </w:rPr>
        <w:t>е</w:t>
      </w:r>
      <w:r w:rsidRPr="00945EDF">
        <w:rPr>
          <w:bCs/>
          <w:iCs/>
          <w:sz w:val="28"/>
          <w:szCs w:val="28"/>
        </w:rPr>
        <w:t>вых фусов. Контактируя с поверхн</w:t>
      </w:r>
      <w:r w:rsidR="009D6256">
        <w:rPr>
          <w:bCs/>
          <w:iCs/>
          <w:sz w:val="28"/>
          <w:szCs w:val="28"/>
        </w:rPr>
        <w:t>остью зол уноса, содержащаяся в </w:t>
      </w:r>
      <w:r w:rsidRPr="00945EDF">
        <w:rPr>
          <w:bCs/>
          <w:iCs/>
          <w:sz w:val="28"/>
          <w:szCs w:val="28"/>
        </w:rPr>
        <w:t>фусах сланцевая смола будет проникать</w:t>
      </w:r>
      <w:r w:rsidR="005829C0">
        <w:rPr>
          <w:bCs/>
          <w:iCs/>
          <w:sz w:val="28"/>
          <w:szCs w:val="28"/>
        </w:rPr>
        <w:t xml:space="preserve"> в поры и капилляры зол уноса. </w:t>
      </w:r>
      <w:r w:rsidR="006A62B3">
        <w:rPr>
          <w:bCs/>
          <w:iCs/>
          <w:sz w:val="28"/>
          <w:szCs w:val="28"/>
        </w:rPr>
        <w:t xml:space="preserve">В </w:t>
      </w:r>
      <w:r w:rsidRPr="00945EDF">
        <w:rPr>
          <w:bCs/>
          <w:iCs/>
          <w:sz w:val="28"/>
          <w:szCs w:val="28"/>
        </w:rPr>
        <w:t>состав сла</w:t>
      </w:r>
      <w:r w:rsidRPr="00945EDF">
        <w:rPr>
          <w:bCs/>
          <w:iCs/>
          <w:sz w:val="28"/>
          <w:szCs w:val="28"/>
        </w:rPr>
        <w:t>н</w:t>
      </w:r>
      <w:r w:rsidRPr="00945EDF">
        <w:rPr>
          <w:bCs/>
          <w:iCs/>
          <w:sz w:val="28"/>
          <w:szCs w:val="28"/>
        </w:rPr>
        <w:t>цевой смолы входят фенолы, кетоны, карбоновые</w:t>
      </w:r>
      <w:r w:rsidR="006A62B3">
        <w:rPr>
          <w:bCs/>
          <w:iCs/>
          <w:sz w:val="28"/>
          <w:szCs w:val="28"/>
        </w:rPr>
        <w:t xml:space="preserve"> кислоты. В</w:t>
      </w:r>
      <w:r w:rsidRPr="00945EDF">
        <w:rPr>
          <w:bCs/>
          <w:iCs/>
          <w:sz w:val="28"/>
          <w:szCs w:val="28"/>
        </w:rPr>
        <w:t>процессе избир</w:t>
      </w:r>
      <w:r w:rsidRPr="00945EDF">
        <w:rPr>
          <w:bCs/>
          <w:iCs/>
          <w:sz w:val="28"/>
          <w:szCs w:val="28"/>
        </w:rPr>
        <w:t>а</w:t>
      </w:r>
      <w:r w:rsidRPr="00945EDF">
        <w:rPr>
          <w:bCs/>
          <w:iCs/>
          <w:sz w:val="28"/>
          <w:szCs w:val="28"/>
        </w:rPr>
        <w:t>тельной фильтрации в поры и капилляры частиц золы уноса вместе со сланц</w:t>
      </w:r>
      <w:r w:rsidRPr="00945EDF">
        <w:rPr>
          <w:bCs/>
          <w:iCs/>
          <w:sz w:val="28"/>
          <w:szCs w:val="28"/>
        </w:rPr>
        <w:t>е</w:t>
      </w:r>
      <w:r w:rsidRPr="00945EDF">
        <w:rPr>
          <w:bCs/>
          <w:iCs/>
          <w:sz w:val="28"/>
          <w:szCs w:val="28"/>
        </w:rPr>
        <w:t>выми смолами будут проникать фенолы, карбоновые кислоты. Обладая выс</w:t>
      </w:r>
      <w:r w:rsidRPr="00945EDF">
        <w:rPr>
          <w:bCs/>
          <w:iCs/>
          <w:sz w:val="28"/>
          <w:szCs w:val="28"/>
        </w:rPr>
        <w:t>о</w:t>
      </w:r>
      <w:r w:rsidRPr="00945EDF">
        <w:rPr>
          <w:bCs/>
          <w:iCs/>
          <w:sz w:val="28"/>
          <w:szCs w:val="28"/>
        </w:rPr>
        <w:t xml:space="preserve">кой реакционной способностью, они могут вступать </w:t>
      </w:r>
      <w:r w:rsidR="00BD1B4C">
        <w:rPr>
          <w:bCs/>
          <w:iCs/>
          <w:sz w:val="28"/>
          <w:szCs w:val="28"/>
        </w:rPr>
        <w:t>во взаимодействие с </w:t>
      </w:r>
      <w:r w:rsidRPr="00945EDF">
        <w:rPr>
          <w:bCs/>
          <w:iCs/>
          <w:sz w:val="28"/>
          <w:szCs w:val="28"/>
        </w:rPr>
        <w:t>полуторными окислами с образованием водонерастворимых соединений типа фенолятов алюминия, железа и солей карбоновых кислот. Следовательно, мо</w:t>
      </w:r>
      <w:r w:rsidRPr="00945EDF">
        <w:rPr>
          <w:bCs/>
          <w:iCs/>
          <w:sz w:val="28"/>
          <w:szCs w:val="28"/>
        </w:rPr>
        <w:t>ж</w:t>
      </w:r>
      <w:r w:rsidRPr="00945EDF">
        <w:rPr>
          <w:bCs/>
          <w:iCs/>
          <w:sz w:val="28"/>
          <w:szCs w:val="28"/>
        </w:rPr>
        <w:t>но предположить, что в результате взаимодействия компонентов сланцевой смолы и золы уноса, повышенная способность полуторных оксидов к инте</w:t>
      </w:r>
      <w:r w:rsidRPr="00945EDF">
        <w:rPr>
          <w:bCs/>
          <w:iCs/>
          <w:sz w:val="28"/>
          <w:szCs w:val="28"/>
        </w:rPr>
        <w:t>н</w:t>
      </w:r>
      <w:r w:rsidRPr="00945EDF">
        <w:rPr>
          <w:bCs/>
          <w:iCs/>
          <w:sz w:val="28"/>
          <w:szCs w:val="28"/>
        </w:rPr>
        <w:t>сивному оки</w:t>
      </w:r>
      <w:r w:rsidR="00D15819">
        <w:rPr>
          <w:bCs/>
          <w:iCs/>
          <w:sz w:val="28"/>
          <w:szCs w:val="28"/>
        </w:rPr>
        <w:t>слению нефтяных битумов будет в </w:t>
      </w:r>
      <w:r w:rsidRPr="00945EDF">
        <w:rPr>
          <w:bCs/>
          <w:iCs/>
          <w:sz w:val="28"/>
          <w:szCs w:val="28"/>
        </w:rPr>
        <w:t>значительной степени нейтр</w:t>
      </w:r>
      <w:r w:rsidRPr="00945EDF">
        <w:rPr>
          <w:bCs/>
          <w:iCs/>
          <w:sz w:val="28"/>
          <w:szCs w:val="28"/>
        </w:rPr>
        <w:t>а</w:t>
      </w:r>
      <w:r w:rsidRPr="00945EDF">
        <w:rPr>
          <w:bCs/>
          <w:iCs/>
          <w:sz w:val="28"/>
          <w:szCs w:val="28"/>
        </w:rPr>
        <w:t>лизована. Это должно положительным образом отразиться на продолжительн</w:t>
      </w:r>
      <w:r w:rsidRPr="00945EDF">
        <w:rPr>
          <w:bCs/>
          <w:iCs/>
          <w:sz w:val="28"/>
          <w:szCs w:val="28"/>
        </w:rPr>
        <w:t>о</w:t>
      </w:r>
      <w:r w:rsidRPr="00945EDF">
        <w:rPr>
          <w:bCs/>
          <w:iCs/>
          <w:sz w:val="28"/>
          <w:szCs w:val="28"/>
        </w:rPr>
        <w:t>сти службы оснований дорожных одежд из органоминеральных смесей, соде</w:t>
      </w:r>
      <w:r w:rsidRPr="00945EDF">
        <w:rPr>
          <w:bCs/>
          <w:iCs/>
          <w:sz w:val="28"/>
          <w:szCs w:val="28"/>
        </w:rPr>
        <w:t>р</w:t>
      </w:r>
      <w:r w:rsidRPr="00945EDF">
        <w:rPr>
          <w:bCs/>
          <w:iCs/>
          <w:sz w:val="28"/>
          <w:szCs w:val="28"/>
        </w:rPr>
        <w:t>жащих золы уноса. В результате кольматации пор и капилляров золы уноса смолой, содержащейся в фусах, увеличится плотность зол уноса, снизятся п</w:t>
      </w:r>
      <w:r w:rsidRPr="00945EDF">
        <w:rPr>
          <w:bCs/>
          <w:iCs/>
          <w:sz w:val="28"/>
          <w:szCs w:val="28"/>
        </w:rPr>
        <w:t>о</w:t>
      </w:r>
      <w:r w:rsidR="00572B93">
        <w:rPr>
          <w:bCs/>
          <w:iCs/>
          <w:sz w:val="28"/>
          <w:szCs w:val="28"/>
        </w:rPr>
        <w:t>ристость и битумоемкость.</w:t>
      </w:r>
    </w:p>
    <w:p w:rsidR="00BD1B4C" w:rsidRDefault="00945EDF" w:rsidP="00180B58">
      <w:pPr>
        <w:widowControl w:val="0"/>
        <w:shd w:val="clear" w:color="auto" w:fill="FFFFFF"/>
        <w:ind w:firstLine="709"/>
        <w:jc w:val="both"/>
        <w:rPr>
          <w:bCs/>
          <w:iCs/>
          <w:sz w:val="28"/>
          <w:szCs w:val="28"/>
        </w:rPr>
      </w:pPr>
      <w:r w:rsidRPr="00945EDF">
        <w:rPr>
          <w:bCs/>
          <w:iCs/>
          <w:sz w:val="28"/>
          <w:szCs w:val="28"/>
        </w:rPr>
        <w:t>Для проверки выдвинутых предположений об улучшении свойств зол уноса при их использовании в составе органоминеральных смесей, дисперсно армированных химическими волокнами, полученными путем резки отработа</w:t>
      </w:r>
      <w:r w:rsidRPr="00945EDF">
        <w:rPr>
          <w:bCs/>
          <w:iCs/>
          <w:sz w:val="28"/>
          <w:szCs w:val="28"/>
        </w:rPr>
        <w:t>н</w:t>
      </w:r>
      <w:r w:rsidRPr="00945EDF">
        <w:rPr>
          <w:bCs/>
          <w:iCs/>
          <w:sz w:val="28"/>
          <w:szCs w:val="28"/>
        </w:rPr>
        <w:t>ных волокнистых сорбентов, были проведены экспериментальные исследов</w:t>
      </w:r>
      <w:r w:rsidRPr="00945EDF">
        <w:rPr>
          <w:bCs/>
          <w:iCs/>
          <w:sz w:val="28"/>
          <w:szCs w:val="28"/>
        </w:rPr>
        <w:t>а</w:t>
      </w:r>
      <w:r w:rsidRPr="00945EDF">
        <w:rPr>
          <w:bCs/>
          <w:iCs/>
          <w:sz w:val="28"/>
          <w:szCs w:val="28"/>
        </w:rPr>
        <w:t>ния. В исследованиях использовалась зола уноса гидроудаления ГРЭС-</w:t>
      </w:r>
      <w:r w:rsidR="00BD1B4C">
        <w:rPr>
          <w:bCs/>
          <w:iCs/>
          <w:sz w:val="28"/>
          <w:szCs w:val="28"/>
        </w:rPr>
        <w:t>2 г. </w:t>
      </w:r>
      <w:r w:rsidRPr="00945EDF">
        <w:rPr>
          <w:bCs/>
          <w:iCs/>
          <w:sz w:val="28"/>
          <w:szCs w:val="28"/>
        </w:rPr>
        <w:t>Томска. Перед испытанием зола просушивалась в сушильном шкафу до п</w:t>
      </w:r>
      <w:r w:rsidRPr="00945EDF">
        <w:rPr>
          <w:bCs/>
          <w:iCs/>
          <w:sz w:val="28"/>
          <w:szCs w:val="28"/>
        </w:rPr>
        <w:t>о</w:t>
      </w:r>
      <w:r w:rsidRPr="00945EDF">
        <w:rPr>
          <w:bCs/>
          <w:iCs/>
          <w:sz w:val="28"/>
          <w:szCs w:val="28"/>
        </w:rPr>
        <w:t>стоянного веса. Затем нагревалась до температуры 130</w:t>
      </w:r>
      <w:r w:rsidR="005829C0">
        <w:rPr>
          <w:bCs/>
          <w:iCs/>
          <w:sz w:val="28"/>
          <w:szCs w:val="28"/>
        </w:rPr>
        <w:t> </w:t>
      </w:r>
      <w:r w:rsidRPr="00945EDF">
        <w:rPr>
          <w:bCs/>
          <w:iCs/>
          <w:sz w:val="28"/>
          <w:szCs w:val="28"/>
          <w:vertAlign w:val="superscript"/>
        </w:rPr>
        <w:t>о</w:t>
      </w:r>
      <w:r w:rsidR="005829C0">
        <w:rPr>
          <w:bCs/>
          <w:iCs/>
          <w:sz w:val="28"/>
          <w:szCs w:val="28"/>
        </w:rPr>
        <w:t>С и </w:t>
      </w:r>
      <w:r w:rsidRPr="00945EDF">
        <w:rPr>
          <w:bCs/>
          <w:iCs/>
          <w:sz w:val="28"/>
          <w:szCs w:val="28"/>
        </w:rPr>
        <w:t xml:space="preserve">обрабатывалась сланцевыми фусами. В связи с тем, что в исследовании использовались фусы средней зольности (33 % по массе), содержащие незначительное количество минеральных частиц, расход фусов учитывался по сланцевой смоле. Каждая </w:t>
      </w:r>
      <w:r w:rsidRPr="00945EDF">
        <w:rPr>
          <w:bCs/>
          <w:iCs/>
          <w:sz w:val="28"/>
          <w:szCs w:val="28"/>
        </w:rPr>
        <w:lastRenderedPageBreak/>
        <w:t>точка исследуемого параметра определялась как среднеарифметическое знач</w:t>
      </w:r>
      <w:r w:rsidRPr="00945EDF">
        <w:rPr>
          <w:bCs/>
          <w:iCs/>
          <w:sz w:val="28"/>
          <w:szCs w:val="28"/>
        </w:rPr>
        <w:t>е</w:t>
      </w:r>
      <w:r w:rsidRPr="00945EDF">
        <w:rPr>
          <w:bCs/>
          <w:iCs/>
          <w:sz w:val="28"/>
          <w:szCs w:val="28"/>
        </w:rPr>
        <w:t>ние его четырех измерений. Результаты ис</w:t>
      </w:r>
      <w:r w:rsidR="005829C0">
        <w:rPr>
          <w:bCs/>
          <w:iCs/>
          <w:sz w:val="28"/>
          <w:szCs w:val="28"/>
        </w:rPr>
        <w:t xml:space="preserve">следований представлены на </w:t>
      </w:r>
      <w:r w:rsidR="00BD1B4C">
        <w:rPr>
          <w:bCs/>
          <w:iCs/>
          <w:sz w:val="28"/>
          <w:szCs w:val="28"/>
        </w:rPr>
        <w:t>рис. </w:t>
      </w:r>
      <w:r w:rsidR="007C5E69">
        <w:rPr>
          <w:bCs/>
          <w:iCs/>
          <w:sz w:val="28"/>
          <w:szCs w:val="28"/>
        </w:rPr>
        <w:t>1-</w:t>
      </w:r>
      <w:r w:rsidRPr="00945EDF">
        <w:rPr>
          <w:bCs/>
          <w:iCs/>
          <w:sz w:val="28"/>
          <w:szCs w:val="28"/>
        </w:rPr>
        <w:t>4.</w:t>
      </w:r>
    </w:p>
    <w:p w:rsidR="001C3F58" w:rsidRPr="00537EA5" w:rsidRDefault="001C3F58" w:rsidP="001C3F58">
      <w:pPr>
        <w:shd w:val="clear" w:color="auto" w:fill="FFFFFF"/>
        <w:jc w:val="both"/>
        <w:rPr>
          <w:bCs/>
          <w:iCs/>
          <w:sz w:val="28"/>
          <w:szCs w:val="28"/>
        </w:rPr>
      </w:pPr>
    </w:p>
    <w:tbl>
      <w:tblPr>
        <w:tblpPr w:leftFromText="180" w:rightFromText="180" w:vertAnchor="text" w:horzAnchor="margin" w:tblpX="392" w:tblpY="162"/>
        <w:tblW w:w="0" w:type="auto"/>
        <w:tblLook w:val="0000" w:firstRow="0" w:lastRow="0" w:firstColumn="0" w:lastColumn="0" w:noHBand="0" w:noVBand="0"/>
      </w:tblPr>
      <w:tblGrid>
        <w:gridCol w:w="4503"/>
        <w:gridCol w:w="4819"/>
      </w:tblGrid>
      <w:tr w:rsidR="00945EDF" w:rsidRPr="00945EDF" w:rsidTr="00EE64F3">
        <w:trPr>
          <w:trHeight w:val="2220"/>
        </w:trPr>
        <w:tc>
          <w:tcPr>
            <w:tcW w:w="4503" w:type="dxa"/>
          </w:tcPr>
          <w:p w:rsidR="00945EDF" w:rsidRPr="00945EDF" w:rsidRDefault="00945EDF" w:rsidP="00945EDF">
            <w:pPr>
              <w:shd w:val="clear" w:color="auto" w:fill="FFFFFF"/>
              <w:ind w:firstLine="142"/>
              <w:jc w:val="both"/>
              <w:rPr>
                <w:bCs/>
                <w:iCs/>
                <w:sz w:val="28"/>
                <w:szCs w:val="28"/>
              </w:rPr>
            </w:pPr>
            <w:r>
              <w:rPr>
                <w:bCs/>
                <w:iCs/>
                <w:noProof/>
                <w:sz w:val="28"/>
                <w:szCs w:val="28"/>
              </w:rPr>
              <w:drawing>
                <wp:inline distT="0" distB="0" distL="0" distR="0">
                  <wp:extent cx="2453005" cy="2373630"/>
                  <wp:effectExtent l="0" t="0" r="4445" b="762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8" cstate="print">
                            <a:extLst>
                              <a:ext uri="{28A0092B-C50C-407E-A947-70E740481C1C}">
                                <a14:useLocalDpi xmlns:a14="http://schemas.microsoft.com/office/drawing/2010/main" val="0"/>
                              </a:ext>
                            </a:extLst>
                          </a:blip>
                          <a:srcRect l="30801" t="14261" r="25455" b="10635"/>
                          <a:stretch>
                            <a:fillRect/>
                          </a:stretch>
                        </pic:blipFill>
                        <pic:spPr bwMode="auto">
                          <a:xfrm>
                            <a:off x="0" y="0"/>
                            <a:ext cx="2453005" cy="2373630"/>
                          </a:xfrm>
                          <a:prstGeom prst="rect">
                            <a:avLst/>
                          </a:prstGeom>
                          <a:noFill/>
                          <a:ln>
                            <a:noFill/>
                          </a:ln>
                        </pic:spPr>
                      </pic:pic>
                    </a:graphicData>
                  </a:graphic>
                </wp:inline>
              </w:drawing>
            </w:r>
          </w:p>
        </w:tc>
        <w:tc>
          <w:tcPr>
            <w:tcW w:w="4819" w:type="dxa"/>
          </w:tcPr>
          <w:p w:rsidR="00945EDF" w:rsidRPr="00945EDF" w:rsidRDefault="00945EDF" w:rsidP="00945EDF">
            <w:pPr>
              <w:shd w:val="clear" w:color="auto" w:fill="FFFFFF"/>
              <w:ind w:firstLine="317"/>
              <w:jc w:val="both"/>
              <w:rPr>
                <w:bCs/>
                <w:iCs/>
                <w:sz w:val="28"/>
                <w:szCs w:val="28"/>
              </w:rPr>
            </w:pPr>
            <w:r>
              <w:rPr>
                <w:bCs/>
                <w:iCs/>
                <w:noProof/>
                <w:sz w:val="28"/>
                <w:szCs w:val="28"/>
              </w:rPr>
              <w:drawing>
                <wp:inline distT="0" distB="0" distL="0" distR="0">
                  <wp:extent cx="2593975" cy="2426970"/>
                  <wp:effectExtent l="0" t="0" r="0" b="0"/>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19" cstate="print">
                            <a:extLst>
                              <a:ext uri="{28A0092B-C50C-407E-A947-70E740481C1C}">
                                <a14:useLocalDpi xmlns:a14="http://schemas.microsoft.com/office/drawing/2010/main" val="0"/>
                              </a:ext>
                            </a:extLst>
                          </a:blip>
                          <a:srcRect l="32576" t="17374" r="22903" b="10146"/>
                          <a:stretch>
                            <a:fillRect/>
                          </a:stretch>
                        </pic:blipFill>
                        <pic:spPr bwMode="auto">
                          <a:xfrm>
                            <a:off x="0" y="0"/>
                            <a:ext cx="2593975" cy="2426970"/>
                          </a:xfrm>
                          <a:prstGeom prst="rect">
                            <a:avLst/>
                          </a:prstGeom>
                          <a:noFill/>
                          <a:ln>
                            <a:noFill/>
                          </a:ln>
                        </pic:spPr>
                      </pic:pic>
                    </a:graphicData>
                  </a:graphic>
                </wp:inline>
              </w:drawing>
            </w:r>
          </w:p>
        </w:tc>
      </w:tr>
      <w:tr w:rsidR="00945EDF" w:rsidRPr="00945EDF" w:rsidTr="00EE64F3">
        <w:trPr>
          <w:trHeight w:val="813"/>
        </w:trPr>
        <w:tc>
          <w:tcPr>
            <w:tcW w:w="4503" w:type="dxa"/>
          </w:tcPr>
          <w:p w:rsidR="00BD1B4C" w:rsidRDefault="00BD1B4C" w:rsidP="00945EDF">
            <w:pPr>
              <w:shd w:val="clear" w:color="auto" w:fill="FFFFFF"/>
              <w:jc w:val="both"/>
              <w:rPr>
                <w:bCs/>
                <w:iCs/>
              </w:rPr>
            </w:pPr>
          </w:p>
          <w:p w:rsidR="00945EDF" w:rsidRPr="00945EDF" w:rsidRDefault="00945EDF" w:rsidP="00945EDF">
            <w:pPr>
              <w:shd w:val="clear" w:color="auto" w:fill="FFFFFF"/>
              <w:jc w:val="both"/>
              <w:rPr>
                <w:bCs/>
                <w:iCs/>
              </w:rPr>
            </w:pPr>
            <w:r w:rsidRPr="00945EDF">
              <w:rPr>
                <w:bCs/>
                <w:iCs/>
              </w:rPr>
              <w:t>Рис. 1 – Изменение истинной плотности</w:t>
            </w:r>
            <w:r w:rsidR="005829C0">
              <w:rPr>
                <w:bCs/>
                <w:iCs/>
              </w:rPr>
              <w:t xml:space="preserve"> золы уноса гидроудаления ТЭС в </w:t>
            </w:r>
            <w:r w:rsidRPr="00945EDF">
              <w:rPr>
                <w:bCs/>
                <w:iCs/>
              </w:rPr>
              <w:t>зависимости от содержания сланцевых фусов</w:t>
            </w:r>
          </w:p>
        </w:tc>
        <w:tc>
          <w:tcPr>
            <w:tcW w:w="4819" w:type="dxa"/>
          </w:tcPr>
          <w:p w:rsidR="00BD1B4C" w:rsidRDefault="00BD1B4C" w:rsidP="00945EDF">
            <w:pPr>
              <w:shd w:val="clear" w:color="auto" w:fill="FFFFFF"/>
              <w:ind w:left="317"/>
              <w:rPr>
                <w:bCs/>
                <w:iCs/>
              </w:rPr>
            </w:pPr>
          </w:p>
          <w:p w:rsidR="00945EDF" w:rsidRPr="00945EDF" w:rsidRDefault="00945EDF" w:rsidP="00945EDF">
            <w:pPr>
              <w:shd w:val="clear" w:color="auto" w:fill="FFFFFF"/>
              <w:ind w:left="317"/>
              <w:rPr>
                <w:bCs/>
                <w:iCs/>
              </w:rPr>
            </w:pPr>
            <w:r w:rsidRPr="00945EDF">
              <w:rPr>
                <w:bCs/>
                <w:iCs/>
              </w:rPr>
              <w:t>Рис.2 – Изменение пористости золы ун</w:t>
            </w:r>
            <w:r w:rsidRPr="00945EDF">
              <w:rPr>
                <w:bCs/>
                <w:iCs/>
              </w:rPr>
              <w:t>о</w:t>
            </w:r>
            <w:r w:rsidRPr="00945EDF">
              <w:rPr>
                <w:bCs/>
                <w:iCs/>
              </w:rPr>
              <w:t>са гидроудаления ТЭС в зависимости от содержания сланцевых фусов</w:t>
            </w:r>
          </w:p>
        </w:tc>
      </w:tr>
    </w:tbl>
    <w:p w:rsidR="001C3F58" w:rsidRDefault="001C3F58" w:rsidP="00945EDF">
      <w:pPr>
        <w:shd w:val="clear" w:color="auto" w:fill="FFFFFF"/>
        <w:ind w:firstLine="709"/>
        <w:rPr>
          <w:bCs/>
          <w:iCs/>
          <w:sz w:val="28"/>
          <w:szCs w:val="28"/>
        </w:rPr>
      </w:pPr>
    </w:p>
    <w:p w:rsidR="00945EDF" w:rsidRPr="00945EDF" w:rsidRDefault="001C3F58" w:rsidP="001C3F58">
      <w:pPr>
        <w:shd w:val="clear" w:color="auto" w:fill="FFFFFF"/>
        <w:ind w:firstLine="709"/>
        <w:jc w:val="both"/>
        <w:rPr>
          <w:bCs/>
          <w:iCs/>
          <w:sz w:val="28"/>
          <w:szCs w:val="28"/>
        </w:rPr>
      </w:pPr>
      <w:r w:rsidRPr="00945EDF">
        <w:rPr>
          <w:bCs/>
          <w:iCs/>
          <w:sz w:val="28"/>
          <w:szCs w:val="28"/>
        </w:rPr>
        <w:t>Из рис.1 видно, что с увеличением содержания фусов уменьшается и</w:t>
      </w:r>
      <w:r w:rsidRPr="00945EDF">
        <w:rPr>
          <w:bCs/>
          <w:iCs/>
          <w:sz w:val="28"/>
          <w:szCs w:val="28"/>
        </w:rPr>
        <w:t>с</w:t>
      </w:r>
      <w:r w:rsidRPr="00945EDF">
        <w:rPr>
          <w:bCs/>
          <w:iCs/>
          <w:sz w:val="28"/>
          <w:szCs w:val="28"/>
        </w:rPr>
        <w:t>тинная плотность золы уноса. Это приводит к уменьшению истинной плотн</w:t>
      </w:r>
      <w:r w:rsidRPr="00945EDF">
        <w:rPr>
          <w:bCs/>
          <w:iCs/>
          <w:sz w:val="28"/>
          <w:szCs w:val="28"/>
        </w:rPr>
        <w:t>о</w:t>
      </w:r>
      <w:r w:rsidRPr="00945EDF">
        <w:rPr>
          <w:bCs/>
          <w:iCs/>
          <w:sz w:val="28"/>
          <w:szCs w:val="28"/>
        </w:rPr>
        <w:t>сти основания из органоминеральной смеси. Данное обстоятельство позволяет при одинаковой массе органоминеральной смеси устраивать основание на большей площади, что предопределяет возможность экономить органомин</w:t>
      </w:r>
      <w:r w:rsidRPr="00945EDF">
        <w:rPr>
          <w:bCs/>
          <w:iCs/>
          <w:sz w:val="28"/>
          <w:szCs w:val="28"/>
        </w:rPr>
        <w:t>е</w:t>
      </w:r>
      <w:r w:rsidRPr="00945EDF">
        <w:rPr>
          <w:bCs/>
          <w:iCs/>
          <w:sz w:val="28"/>
          <w:szCs w:val="28"/>
        </w:rPr>
        <w:t>ральные смеси</w:t>
      </w:r>
      <w:r>
        <w:rPr>
          <w:bCs/>
          <w:iCs/>
          <w:sz w:val="28"/>
          <w:szCs w:val="28"/>
        </w:rPr>
        <w:t>.</w:t>
      </w:r>
    </w:p>
    <w:p w:rsidR="002B352D" w:rsidRPr="00945EDF" w:rsidRDefault="002B352D" w:rsidP="002B352D">
      <w:pPr>
        <w:shd w:val="clear" w:color="auto" w:fill="FFFFFF"/>
        <w:ind w:firstLine="709"/>
        <w:jc w:val="both"/>
        <w:rPr>
          <w:bCs/>
          <w:iCs/>
          <w:sz w:val="28"/>
          <w:szCs w:val="28"/>
        </w:rPr>
      </w:pPr>
      <w:r w:rsidRPr="00945EDF">
        <w:rPr>
          <w:bCs/>
          <w:iCs/>
          <w:sz w:val="28"/>
          <w:szCs w:val="28"/>
        </w:rPr>
        <w:t xml:space="preserve">Рис.2 свидетельствует о том, что с увеличением содержания </w:t>
      </w:r>
      <w:proofErr w:type="gramStart"/>
      <w:r w:rsidRPr="00945EDF">
        <w:rPr>
          <w:bCs/>
          <w:iCs/>
          <w:sz w:val="28"/>
          <w:szCs w:val="28"/>
        </w:rPr>
        <w:t>сланцевых</w:t>
      </w:r>
      <w:proofErr w:type="gramEnd"/>
      <w:r w:rsidRPr="00945EDF">
        <w:rPr>
          <w:bCs/>
          <w:iCs/>
          <w:sz w:val="28"/>
          <w:szCs w:val="28"/>
        </w:rPr>
        <w:t xml:space="preserve"> фусов происходит уменьшение пористости золы уноса гидроудаления. Зола уноса, не содержащая фусов имеет </w:t>
      </w:r>
      <w:proofErr w:type="gramStart"/>
      <w:r w:rsidRPr="00945EDF">
        <w:rPr>
          <w:bCs/>
          <w:iCs/>
          <w:sz w:val="28"/>
          <w:szCs w:val="28"/>
        </w:rPr>
        <w:t>пористость</w:t>
      </w:r>
      <w:proofErr w:type="gramEnd"/>
      <w:r w:rsidRPr="00945EDF">
        <w:rPr>
          <w:bCs/>
          <w:iCs/>
          <w:sz w:val="28"/>
          <w:szCs w:val="28"/>
        </w:rPr>
        <w:t xml:space="preserve"> превышающую 46 %. При вв</w:t>
      </w:r>
      <w:r w:rsidRPr="00945EDF">
        <w:rPr>
          <w:bCs/>
          <w:iCs/>
          <w:sz w:val="28"/>
          <w:szCs w:val="28"/>
        </w:rPr>
        <w:t>е</w:t>
      </w:r>
      <w:r w:rsidRPr="00945EDF">
        <w:rPr>
          <w:bCs/>
          <w:iCs/>
          <w:sz w:val="28"/>
          <w:szCs w:val="28"/>
        </w:rPr>
        <w:t>дении фусов порядка 15 % по смоле, пористость падает ниже двадцати проце</w:t>
      </w:r>
      <w:r w:rsidRPr="00945EDF">
        <w:rPr>
          <w:bCs/>
          <w:iCs/>
          <w:sz w:val="28"/>
          <w:szCs w:val="28"/>
        </w:rPr>
        <w:t>н</w:t>
      </w:r>
      <w:r w:rsidRPr="00945EDF">
        <w:rPr>
          <w:bCs/>
          <w:iCs/>
          <w:sz w:val="28"/>
          <w:szCs w:val="28"/>
        </w:rPr>
        <w:t>тов. Причиной уменьшения пористости золы уноса является кольматация пор ее частиц сланцевой смолой, имеющейся в составе фусов.</w:t>
      </w:r>
    </w:p>
    <w:p w:rsidR="002B352D" w:rsidRDefault="002B352D" w:rsidP="002B352D">
      <w:pPr>
        <w:shd w:val="clear" w:color="auto" w:fill="FFFFFF"/>
        <w:ind w:firstLine="709"/>
        <w:jc w:val="both"/>
        <w:rPr>
          <w:bCs/>
          <w:iCs/>
          <w:sz w:val="28"/>
          <w:szCs w:val="28"/>
        </w:rPr>
      </w:pPr>
      <w:r w:rsidRPr="00945EDF">
        <w:rPr>
          <w:bCs/>
          <w:iCs/>
          <w:sz w:val="28"/>
          <w:szCs w:val="28"/>
        </w:rPr>
        <w:t>В результате кольматации пор частиц золы уноса сланцевой смолой, уменьшается пористость золы (рис.3). Вследст</w:t>
      </w:r>
      <w:r>
        <w:rPr>
          <w:bCs/>
          <w:iCs/>
          <w:sz w:val="28"/>
          <w:szCs w:val="28"/>
        </w:rPr>
        <w:t>вие этого растет ее плотность и </w:t>
      </w:r>
      <w:r w:rsidRPr="00945EDF">
        <w:rPr>
          <w:bCs/>
          <w:iCs/>
          <w:sz w:val="28"/>
          <w:szCs w:val="28"/>
        </w:rPr>
        <w:t xml:space="preserve">уменьшается битумоемкость (рис. 4). Зола уноса, не содержащая сланцевых фусов, характеризуется битумоемкостью, </w:t>
      </w:r>
      <w:proofErr w:type="gramStart"/>
      <w:r w:rsidRPr="00945EDF">
        <w:rPr>
          <w:bCs/>
          <w:iCs/>
          <w:sz w:val="28"/>
          <w:szCs w:val="28"/>
        </w:rPr>
        <w:t>превышающей</w:t>
      </w:r>
      <w:proofErr w:type="gramEnd"/>
      <w:r w:rsidRPr="00945EDF">
        <w:rPr>
          <w:bCs/>
          <w:iCs/>
          <w:sz w:val="28"/>
          <w:szCs w:val="28"/>
        </w:rPr>
        <w:t xml:space="preserve"> 75 г/100 см</w:t>
      </w:r>
      <w:r w:rsidRPr="00945EDF">
        <w:rPr>
          <w:bCs/>
          <w:iCs/>
          <w:sz w:val="28"/>
          <w:szCs w:val="28"/>
          <w:vertAlign w:val="superscript"/>
        </w:rPr>
        <w:t>3</w:t>
      </w:r>
      <w:r>
        <w:rPr>
          <w:bCs/>
          <w:iCs/>
          <w:sz w:val="28"/>
          <w:szCs w:val="28"/>
        </w:rPr>
        <w:t>. Введение в </w:t>
      </w:r>
      <w:r w:rsidRPr="00945EDF">
        <w:rPr>
          <w:bCs/>
          <w:iCs/>
          <w:sz w:val="28"/>
          <w:szCs w:val="28"/>
        </w:rPr>
        <w:t>золу уноса пятнадцати процентов слан</w:t>
      </w:r>
      <w:r>
        <w:rPr>
          <w:bCs/>
          <w:iCs/>
          <w:sz w:val="28"/>
          <w:szCs w:val="28"/>
        </w:rPr>
        <w:t>цевых фусов по смоле приводит к </w:t>
      </w:r>
      <w:r w:rsidRPr="00945EDF">
        <w:rPr>
          <w:bCs/>
          <w:iCs/>
          <w:sz w:val="28"/>
          <w:szCs w:val="28"/>
        </w:rPr>
        <w:t>снижению битумоемкости до 35 г/100см</w:t>
      </w:r>
      <w:r w:rsidRPr="00945EDF">
        <w:rPr>
          <w:bCs/>
          <w:iCs/>
          <w:sz w:val="28"/>
          <w:szCs w:val="28"/>
          <w:vertAlign w:val="superscript"/>
        </w:rPr>
        <w:t>3</w:t>
      </w:r>
      <w:r w:rsidRPr="00945EDF">
        <w:rPr>
          <w:bCs/>
          <w:iCs/>
          <w:sz w:val="28"/>
          <w:szCs w:val="28"/>
        </w:rPr>
        <w:t>. Уменьшение битумоемкости золы уноса исключает возможность перерасхода нефтяног</w:t>
      </w:r>
      <w:r>
        <w:rPr>
          <w:bCs/>
          <w:iCs/>
          <w:sz w:val="28"/>
          <w:szCs w:val="28"/>
        </w:rPr>
        <w:t>о битума при ее использ</w:t>
      </w:r>
      <w:r>
        <w:rPr>
          <w:bCs/>
          <w:iCs/>
          <w:sz w:val="28"/>
          <w:szCs w:val="28"/>
        </w:rPr>
        <w:t>о</w:t>
      </w:r>
      <w:r>
        <w:rPr>
          <w:bCs/>
          <w:iCs/>
          <w:sz w:val="28"/>
          <w:szCs w:val="28"/>
        </w:rPr>
        <w:t>вании в </w:t>
      </w:r>
      <w:r w:rsidRPr="00945EDF">
        <w:rPr>
          <w:bCs/>
          <w:iCs/>
          <w:sz w:val="28"/>
          <w:szCs w:val="28"/>
        </w:rPr>
        <w:t>составе органоминеральных смесей.</w:t>
      </w:r>
    </w:p>
    <w:p w:rsidR="008432E4" w:rsidRPr="00945EDF" w:rsidRDefault="008432E4" w:rsidP="00731EF8">
      <w:pPr>
        <w:shd w:val="clear" w:color="auto" w:fill="FFFFFF"/>
        <w:ind w:firstLine="709"/>
        <w:jc w:val="both"/>
        <w:rPr>
          <w:bCs/>
          <w:iCs/>
          <w:sz w:val="28"/>
          <w:szCs w:val="28"/>
        </w:rPr>
      </w:pPr>
    </w:p>
    <w:tbl>
      <w:tblPr>
        <w:tblpPr w:leftFromText="180" w:rightFromText="180" w:vertAnchor="text" w:horzAnchor="margin" w:tblpXSpec="right" w:tblpY="2"/>
        <w:tblW w:w="0" w:type="auto"/>
        <w:tblLook w:val="0000" w:firstRow="0" w:lastRow="0" w:firstColumn="0" w:lastColumn="0" w:noHBand="0" w:noVBand="0"/>
      </w:tblPr>
      <w:tblGrid>
        <w:gridCol w:w="4336"/>
        <w:gridCol w:w="4986"/>
      </w:tblGrid>
      <w:tr w:rsidR="00945EDF" w:rsidRPr="00945EDF" w:rsidTr="00EE64F3">
        <w:trPr>
          <w:trHeight w:val="2220"/>
        </w:trPr>
        <w:tc>
          <w:tcPr>
            <w:tcW w:w="4336" w:type="dxa"/>
          </w:tcPr>
          <w:p w:rsidR="00945EDF" w:rsidRPr="00945EDF" w:rsidRDefault="00945EDF" w:rsidP="00945EDF">
            <w:pPr>
              <w:shd w:val="clear" w:color="auto" w:fill="FFFFFF"/>
              <w:jc w:val="both"/>
              <w:rPr>
                <w:bCs/>
                <w:iCs/>
                <w:sz w:val="28"/>
                <w:szCs w:val="28"/>
              </w:rPr>
            </w:pPr>
            <w:r>
              <w:rPr>
                <w:bCs/>
                <w:iCs/>
                <w:noProof/>
                <w:sz w:val="28"/>
                <w:szCs w:val="28"/>
              </w:rPr>
              <w:lastRenderedPageBreak/>
              <w:drawing>
                <wp:inline distT="0" distB="0" distL="0" distR="0">
                  <wp:extent cx="2487930" cy="2347595"/>
                  <wp:effectExtent l="0" t="0" r="7620" b="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20" cstate="print">
                            <a:extLst>
                              <a:ext uri="{28A0092B-C50C-407E-A947-70E740481C1C}">
                                <a14:useLocalDpi xmlns:a14="http://schemas.microsoft.com/office/drawing/2010/main" val="0"/>
                              </a:ext>
                            </a:extLst>
                          </a:blip>
                          <a:srcRect l="31766" t="15211" r="24171" b="10635"/>
                          <a:stretch>
                            <a:fillRect/>
                          </a:stretch>
                        </pic:blipFill>
                        <pic:spPr bwMode="auto">
                          <a:xfrm>
                            <a:off x="0" y="0"/>
                            <a:ext cx="2487930" cy="2347595"/>
                          </a:xfrm>
                          <a:prstGeom prst="rect">
                            <a:avLst/>
                          </a:prstGeom>
                          <a:noFill/>
                          <a:ln>
                            <a:noFill/>
                          </a:ln>
                        </pic:spPr>
                      </pic:pic>
                    </a:graphicData>
                  </a:graphic>
                </wp:inline>
              </w:drawing>
            </w:r>
          </w:p>
        </w:tc>
        <w:tc>
          <w:tcPr>
            <w:tcW w:w="4986" w:type="dxa"/>
          </w:tcPr>
          <w:p w:rsidR="00945EDF" w:rsidRPr="00945EDF" w:rsidRDefault="00945EDF" w:rsidP="00945EDF">
            <w:pPr>
              <w:shd w:val="clear" w:color="auto" w:fill="FFFFFF"/>
              <w:ind w:firstLine="484"/>
              <w:jc w:val="both"/>
              <w:rPr>
                <w:bCs/>
                <w:iCs/>
                <w:sz w:val="28"/>
                <w:szCs w:val="28"/>
              </w:rPr>
            </w:pPr>
            <w:r>
              <w:rPr>
                <w:bCs/>
                <w:iCs/>
                <w:noProof/>
                <w:sz w:val="28"/>
                <w:szCs w:val="28"/>
              </w:rPr>
              <w:drawing>
                <wp:inline distT="0" distB="0" distL="0" distR="0">
                  <wp:extent cx="2487930" cy="2347595"/>
                  <wp:effectExtent l="0" t="0" r="7620" b="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21" cstate="print">
                            <a:extLst>
                              <a:ext uri="{28A0092B-C50C-407E-A947-70E740481C1C}">
                                <a14:useLocalDpi xmlns:a14="http://schemas.microsoft.com/office/drawing/2010/main" val="0"/>
                              </a:ext>
                            </a:extLst>
                          </a:blip>
                          <a:srcRect l="29417" t="15268" r="25764" b="9444"/>
                          <a:stretch>
                            <a:fillRect/>
                          </a:stretch>
                        </pic:blipFill>
                        <pic:spPr bwMode="auto">
                          <a:xfrm>
                            <a:off x="0" y="0"/>
                            <a:ext cx="2487930" cy="2347595"/>
                          </a:xfrm>
                          <a:prstGeom prst="rect">
                            <a:avLst/>
                          </a:prstGeom>
                          <a:noFill/>
                          <a:ln>
                            <a:noFill/>
                          </a:ln>
                        </pic:spPr>
                      </pic:pic>
                    </a:graphicData>
                  </a:graphic>
                </wp:inline>
              </w:drawing>
            </w:r>
          </w:p>
        </w:tc>
      </w:tr>
      <w:tr w:rsidR="00945EDF" w:rsidRPr="00945EDF" w:rsidTr="00EE64F3">
        <w:trPr>
          <w:trHeight w:val="560"/>
        </w:trPr>
        <w:tc>
          <w:tcPr>
            <w:tcW w:w="4336" w:type="dxa"/>
          </w:tcPr>
          <w:p w:rsidR="00BD1B4C" w:rsidRDefault="00BD1B4C" w:rsidP="00945EDF">
            <w:pPr>
              <w:shd w:val="clear" w:color="auto" w:fill="FFFFFF"/>
              <w:jc w:val="both"/>
              <w:rPr>
                <w:bCs/>
                <w:iCs/>
              </w:rPr>
            </w:pPr>
          </w:p>
          <w:p w:rsidR="00945EDF" w:rsidRPr="00945EDF" w:rsidRDefault="00945EDF" w:rsidP="00945EDF">
            <w:pPr>
              <w:shd w:val="clear" w:color="auto" w:fill="FFFFFF"/>
              <w:jc w:val="both"/>
              <w:rPr>
                <w:bCs/>
                <w:iCs/>
              </w:rPr>
            </w:pPr>
            <w:r w:rsidRPr="00945EDF">
              <w:rPr>
                <w:bCs/>
                <w:iCs/>
              </w:rPr>
              <w:t>Рис.3 – Изменение средней плотности</w:t>
            </w:r>
            <w:r w:rsidR="005829C0">
              <w:rPr>
                <w:bCs/>
                <w:iCs/>
              </w:rPr>
              <w:t xml:space="preserve"> золы уноса гидроудаления ТЭС в </w:t>
            </w:r>
            <w:r w:rsidRPr="00945EDF">
              <w:rPr>
                <w:bCs/>
                <w:iCs/>
              </w:rPr>
              <w:t>зави</w:t>
            </w:r>
            <w:r w:rsidR="00BD1B4C">
              <w:rPr>
                <w:bCs/>
                <w:iCs/>
              </w:rPr>
              <w:t>симости от содержания сланц</w:t>
            </w:r>
            <w:r w:rsidR="00BD1B4C">
              <w:rPr>
                <w:bCs/>
                <w:iCs/>
              </w:rPr>
              <w:t>е</w:t>
            </w:r>
            <w:r w:rsidR="005829C0">
              <w:rPr>
                <w:bCs/>
                <w:iCs/>
              </w:rPr>
              <w:t xml:space="preserve">вых </w:t>
            </w:r>
            <w:r w:rsidRPr="00945EDF">
              <w:rPr>
                <w:bCs/>
                <w:iCs/>
              </w:rPr>
              <w:t>фусов</w:t>
            </w:r>
          </w:p>
        </w:tc>
        <w:tc>
          <w:tcPr>
            <w:tcW w:w="4986" w:type="dxa"/>
          </w:tcPr>
          <w:p w:rsidR="00BD1B4C" w:rsidRDefault="00BD1B4C" w:rsidP="00945EDF">
            <w:pPr>
              <w:shd w:val="clear" w:color="auto" w:fill="FFFFFF"/>
              <w:ind w:left="484"/>
              <w:rPr>
                <w:bCs/>
                <w:iCs/>
              </w:rPr>
            </w:pPr>
          </w:p>
          <w:p w:rsidR="00945EDF" w:rsidRPr="00945EDF" w:rsidRDefault="00945EDF" w:rsidP="00945EDF">
            <w:pPr>
              <w:shd w:val="clear" w:color="auto" w:fill="FFFFFF"/>
              <w:ind w:left="484"/>
              <w:rPr>
                <w:bCs/>
                <w:iCs/>
              </w:rPr>
            </w:pPr>
            <w:r w:rsidRPr="00945EDF">
              <w:rPr>
                <w:bCs/>
                <w:iCs/>
              </w:rPr>
              <w:t>Рис.4 – Изменение  битумоемкости золы уноса гидроудаления ТЭС в зависимости от содержания сланцевых фусов</w:t>
            </w:r>
          </w:p>
        </w:tc>
      </w:tr>
    </w:tbl>
    <w:p w:rsidR="00945EDF" w:rsidRPr="00731EF8" w:rsidRDefault="00945EDF" w:rsidP="00945EDF">
      <w:pPr>
        <w:shd w:val="clear" w:color="auto" w:fill="FFFFFF"/>
        <w:ind w:firstLine="709"/>
        <w:rPr>
          <w:bCs/>
          <w:iCs/>
          <w:sz w:val="20"/>
          <w:szCs w:val="20"/>
        </w:rPr>
      </w:pPr>
    </w:p>
    <w:p w:rsidR="00945EDF" w:rsidRDefault="00945EDF" w:rsidP="00945EDF">
      <w:pPr>
        <w:shd w:val="clear" w:color="auto" w:fill="FFFFFF"/>
        <w:ind w:firstLine="709"/>
        <w:jc w:val="both"/>
        <w:rPr>
          <w:bCs/>
          <w:iCs/>
          <w:sz w:val="28"/>
          <w:szCs w:val="28"/>
        </w:rPr>
      </w:pPr>
      <w:r w:rsidRPr="00945EDF">
        <w:rPr>
          <w:bCs/>
          <w:iCs/>
          <w:sz w:val="28"/>
          <w:szCs w:val="28"/>
        </w:rPr>
        <w:t>Таким образом, результаты проведенных экспериментальных исследов</w:t>
      </w:r>
      <w:r w:rsidRPr="00945EDF">
        <w:rPr>
          <w:bCs/>
          <w:iCs/>
          <w:sz w:val="28"/>
          <w:szCs w:val="28"/>
        </w:rPr>
        <w:t>а</w:t>
      </w:r>
      <w:r w:rsidRPr="00945EDF">
        <w:rPr>
          <w:bCs/>
          <w:iCs/>
          <w:sz w:val="28"/>
          <w:szCs w:val="28"/>
        </w:rPr>
        <w:t>ний подтвердили, что совместное использо</w:t>
      </w:r>
      <w:r w:rsidR="00BD1B4C">
        <w:rPr>
          <w:bCs/>
          <w:iCs/>
          <w:sz w:val="28"/>
          <w:szCs w:val="28"/>
        </w:rPr>
        <w:t>вание зол уноса гидроудаления и </w:t>
      </w:r>
      <w:r w:rsidRPr="00945EDF">
        <w:rPr>
          <w:bCs/>
          <w:iCs/>
          <w:sz w:val="28"/>
          <w:szCs w:val="28"/>
        </w:rPr>
        <w:t xml:space="preserve">дисперсной арматуры из отработанных волокнистых сорбентов, содержащих регулируемое количество поглощенного углеводородного сырья, позволяет снизить пористость золы уноса. Снижается </w:t>
      </w:r>
      <w:r w:rsidR="00BD1B4C">
        <w:rPr>
          <w:bCs/>
          <w:iCs/>
          <w:sz w:val="28"/>
          <w:szCs w:val="28"/>
        </w:rPr>
        <w:t>истинная плотность золы уноса и </w:t>
      </w:r>
      <w:r w:rsidRPr="00945EDF">
        <w:rPr>
          <w:bCs/>
          <w:iCs/>
          <w:sz w:val="28"/>
          <w:szCs w:val="28"/>
        </w:rPr>
        <w:t>повышается ее средняя плотность. Важным моментом является то, что в р</w:t>
      </w:r>
      <w:r w:rsidRPr="00945EDF">
        <w:rPr>
          <w:bCs/>
          <w:iCs/>
          <w:sz w:val="28"/>
          <w:szCs w:val="28"/>
        </w:rPr>
        <w:t>е</w:t>
      </w:r>
      <w:r w:rsidRPr="00945EDF">
        <w:rPr>
          <w:bCs/>
          <w:iCs/>
          <w:sz w:val="28"/>
          <w:szCs w:val="28"/>
        </w:rPr>
        <w:t>зультате кольматации пор и капилляров золы происходит снижение битумое</w:t>
      </w:r>
      <w:r w:rsidRPr="00945EDF">
        <w:rPr>
          <w:bCs/>
          <w:iCs/>
          <w:sz w:val="28"/>
          <w:szCs w:val="28"/>
        </w:rPr>
        <w:t>м</w:t>
      </w:r>
      <w:r w:rsidRPr="00945EDF">
        <w:rPr>
          <w:bCs/>
          <w:iCs/>
          <w:sz w:val="28"/>
          <w:szCs w:val="28"/>
        </w:rPr>
        <w:t>кости, что исключает перерасход нефтяного битума при сооружении дисперсно армированных оснований дорожных одежд из органоминеральных смесей.</w:t>
      </w:r>
    </w:p>
    <w:p w:rsidR="007C5E69" w:rsidRPr="00731EF8" w:rsidRDefault="007C5E69" w:rsidP="00945EDF">
      <w:pPr>
        <w:shd w:val="clear" w:color="auto" w:fill="FFFFFF"/>
        <w:ind w:firstLine="709"/>
        <w:jc w:val="both"/>
        <w:rPr>
          <w:bCs/>
          <w:iCs/>
          <w:sz w:val="20"/>
          <w:szCs w:val="20"/>
        </w:rPr>
      </w:pPr>
    </w:p>
    <w:p w:rsidR="00945EDF" w:rsidRPr="00945EDF" w:rsidRDefault="00945EDF" w:rsidP="005829C0">
      <w:pPr>
        <w:widowControl w:val="0"/>
        <w:shd w:val="clear" w:color="auto" w:fill="FFFFFF"/>
        <w:ind w:firstLine="709"/>
        <w:jc w:val="center"/>
        <w:rPr>
          <w:b/>
          <w:bCs/>
          <w:iCs/>
          <w:sz w:val="28"/>
          <w:szCs w:val="28"/>
        </w:rPr>
      </w:pPr>
      <w:r w:rsidRPr="00945EDF">
        <w:rPr>
          <w:b/>
          <w:bCs/>
          <w:iCs/>
          <w:sz w:val="28"/>
          <w:szCs w:val="28"/>
        </w:rPr>
        <w:t>Список использованной литературы</w:t>
      </w:r>
    </w:p>
    <w:p w:rsidR="00945EDF" w:rsidRPr="00945EDF" w:rsidRDefault="003E5188" w:rsidP="002470F6">
      <w:pPr>
        <w:widowControl w:val="0"/>
        <w:shd w:val="clear" w:color="auto" w:fill="FFFFFF"/>
        <w:tabs>
          <w:tab w:val="left" w:pos="993"/>
        </w:tabs>
        <w:ind w:firstLine="709"/>
        <w:jc w:val="both"/>
        <w:rPr>
          <w:bCs/>
          <w:iCs/>
          <w:sz w:val="28"/>
          <w:szCs w:val="28"/>
        </w:rPr>
      </w:pPr>
      <w:r>
        <w:rPr>
          <w:bCs/>
          <w:iCs/>
          <w:sz w:val="28"/>
          <w:szCs w:val="28"/>
        </w:rPr>
        <w:t>1. Акулич А.</w:t>
      </w:r>
      <w:r w:rsidR="00945EDF" w:rsidRPr="00945EDF">
        <w:rPr>
          <w:bCs/>
          <w:iCs/>
          <w:sz w:val="28"/>
          <w:szCs w:val="28"/>
        </w:rPr>
        <w:t>В. Структура и свойства дисперсно армированного асфал</w:t>
      </w:r>
      <w:r w:rsidR="00945EDF" w:rsidRPr="00945EDF">
        <w:rPr>
          <w:bCs/>
          <w:iCs/>
          <w:sz w:val="28"/>
          <w:szCs w:val="28"/>
        </w:rPr>
        <w:t>ь</w:t>
      </w:r>
      <w:r w:rsidR="00945EDF" w:rsidRPr="00945EDF">
        <w:rPr>
          <w:bCs/>
          <w:iCs/>
          <w:sz w:val="28"/>
          <w:szCs w:val="28"/>
        </w:rPr>
        <w:t>тобетона // Повышение качества стр-ва автомоб. дорог в Нечерноземной зоне РСФСР: Тез. докл. НТК. – Владимир,1987. – С.152.</w:t>
      </w:r>
    </w:p>
    <w:p w:rsidR="00945EDF" w:rsidRPr="00945EDF" w:rsidRDefault="00945EDF" w:rsidP="002470F6">
      <w:pPr>
        <w:widowControl w:val="0"/>
        <w:shd w:val="clear" w:color="auto" w:fill="FFFFFF"/>
        <w:tabs>
          <w:tab w:val="left" w:pos="993"/>
        </w:tabs>
        <w:ind w:firstLine="709"/>
        <w:jc w:val="both"/>
        <w:rPr>
          <w:bCs/>
          <w:iCs/>
          <w:sz w:val="28"/>
          <w:szCs w:val="28"/>
        </w:rPr>
      </w:pPr>
      <w:r w:rsidRPr="00945EDF">
        <w:rPr>
          <w:bCs/>
          <w:iCs/>
          <w:sz w:val="28"/>
          <w:szCs w:val="28"/>
        </w:rPr>
        <w:t>2. Взаимодействие шлаковых материало</w:t>
      </w:r>
      <w:r w:rsidR="003E5188">
        <w:rPr>
          <w:bCs/>
          <w:iCs/>
          <w:sz w:val="28"/>
          <w:szCs w:val="28"/>
        </w:rPr>
        <w:t>в с битумом / Самодуров С.И. [и </w:t>
      </w:r>
      <w:r w:rsidRPr="00945EDF">
        <w:rPr>
          <w:bCs/>
          <w:iCs/>
          <w:sz w:val="28"/>
          <w:szCs w:val="28"/>
        </w:rPr>
        <w:t xml:space="preserve">др.] // Известия вузов. Строительство </w:t>
      </w:r>
      <w:r w:rsidR="003E5188">
        <w:rPr>
          <w:bCs/>
          <w:iCs/>
          <w:sz w:val="28"/>
          <w:szCs w:val="28"/>
        </w:rPr>
        <w:t>и архитектура. – 1975. – № 3. –</w:t>
      </w:r>
      <w:r w:rsidR="003E5188">
        <w:rPr>
          <w:bCs/>
          <w:iCs/>
          <w:sz w:val="28"/>
          <w:szCs w:val="28"/>
        </w:rPr>
        <w:br/>
      </w:r>
      <w:r w:rsidRPr="00945EDF">
        <w:rPr>
          <w:bCs/>
          <w:iCs/>
          <w:sz w:val="28"/>
          <w:szCs w:val="28"/>
        </w:rPr>
        <w:t>С.128-131.</w:t>
      </w:r>
    </w:p>
    <w:p w:rsidR="00945EDF" w:rsidRPr="00945EDF" w:rsidRDefault="00BD1B4C" w:rsidP="002470F6">
      <w:pPr>
        <w:widowControl w:val="0"/>
        <w:shd w:val="clear" w:color="auto" w:fill="FFFFFF"/>
        <w:tabs>
          <w:tab w:val="left" w:pos="993"/>
        </w:tabs>
        <w:ind w:firstLine="709"/>
        <w:jc w:val="both"/>
        <w:rPr>
          <w:bCs/>
          <w:iCs/>
          <w:sz w:val="28"/>
          <w:szCs w:val="28"/>
        </w:rPr>
      </w:pPr>
      <w:r>
        <w:rPr>
          <w:bCs/>
          <w:iCs/>
          <w:sz w:val="28"/>
          <w:szCs w:val="28"/>
        </w:rPr>
        <w:t>3. </w:t>
      </w:r>
      <w:r w:rsidR="00945EDF" w:rsidRPr="00945EDF">
        <w:rPr>
          <w:bCs/>
          <w:iCs/>
          <w:sz w:val="28"/>
          <w:szCs w:val="28"/>
        </w:rPr>
        <w:t>Дорожный асфальтобетон –</w:t>
      </w:r>
      <w:r w:rsidR="00885389">
        <w:rPr>
          <w:bCs/>
          <w:iCs/>
          <w:sz w:val="28"/>
          <w:szCs w:val="28"/>
        </w:rPr>
        <w:t xml:space="preserve"> 2-е изд., перераб. и доп. / Л.</w:t>
      </w:r>
      <w:r w:rsidR="00945EDF" w:rsidRPr="00945EDF">
        <w:rPr>
          <w:bCs/>
          <w:iCs/>
          <w:sz w:val="28"/>
          <w:szCs w:val="28"/>
        </w:rPr>
        <w:t>Б. Ге</w:t>
      </w:r>
      <w:r>
        <w:rPr>
          <w:bCs/>
          <w:iCs/>
          <w:sz w:val="28"/>
          <w:szCs w:val="28"/>
        </w:rPr>
        <w:t>зенцвей [и др.]; под ред. Л.</w:t>
      </w:r>
      <w:r w:rsidR="00945EDF" w:rsidRPr="00945EDF">
        <w:rPr>
          <w:bCs/>
          <w:iCs/>
          <w:sz w:val="28"/>
          <w:szCs w:val="28"/>
        </w:rPr>
        <w:t>Б. Гезенцвея. – М.: Транспорт, 1985. – 350 с.</w:t>
      </w:r>
    </w:p>
    <w:p w:rsidR="00945EDF" w:rsidRPr="00945EDF" w:rsidRDefault="00BD1B4C" w:rsidP="002470F6">
      <w:pPr>
        <w:widowControl w:val="0"/>
        <w:shd w:val="clear" w:color="auto" w:fill="FFFFFF"/>
        <w:tabs>
          <w:tab w:val="left" w:pos="993"/>
        </w:tabs>
        <w:ind w:firstLine="709"/>
        <w:jc w:val="both"/>
        <w:rPr>
          <w:bCs/>
          <w:iCs/>
          <w:sz w:val="28"/>
          <w:szCs w:val="28"/>
        </w:rPr>
      </w:pPr>
      <w:r>
        <w:rPr>
          <w:bCs/>
          <w:iCs/>
          <w:sz w:val="28"/>
          <w:szCs w:val="28"/>
        </w:rPr>
        <w:t>4. Лукашевич В.</w:t>
      </w:r>
      <w:r w:rsidR="00945EDF" w:rsidRPr="00945EDF">
        <w:rPr>
          <w:bCs/>
          <w:iCs/>
          <w:sz w:val="28"/>
          <w:szCs w:val="28"/>
        </w:rPr>
        <w:t>Н. Исследование процессов структурообразования а</w:t>
      </w:r>
      <w:r w:rsidR="00945EDF" w:rsidRPr="00945EDF">
        <w:rPr>
          <w:bCs/>
          <w:iCs/>
          <w:sz w:val="28"/>
          <w:szCs w:val="28"/>
        </w:rPr>
        <w:t>с</w:t>
      </w:r>
      <w:r w:rsidR="00945EDF" w:rsidRPr="00945EDF">
        <w:rPr>
          <w:bCs/>
          <w:iCs/>
          <w:sz w:val="28"/>
          <w:szCs w:val="28"/>
        </w:rPr>
        <w:t>фальтобетонных смесей, приготовленных с использованием двухстадийной технологии // Известия вузов. Строительство. – 2000. – № 2. – С. 25-31.</w:t>
      </w:r>
    </w:p>
    <w:p w:rsidR="00945EDF" w:rsidRPr="00945EDF" w:rsidRDefault="00BD1B4C" w:rsidP="002470F6">
      <w:pPr>
        <w:widowControl w:val="0"/>
        <w:shd w:val="clear" w:color="auto" w:fill="FFFFFF"/>
        <w:tabs>
          <w:tab w:val="left" w:pos="993"/>
        </w:tabs>
        <w:ind w:firstLine="709"/>
        <w:jc w:val="both"/>
        <w:rPr>
          <w:bCs/>
          <w:iCs/>
          <w:sz w:val="28"/>
          <w:szCs w:val="28"/>
        </w:rPr>
      </w:pPr>
      <w:r>
        <w:rPr>
          <w:bCs/>
          <w:iCs/>
          <w:sz w:val="28"/>
          <w:szCs w:val="28"/>
        </w:rPr>
        <w:t>5. Лучкин А.</w:t>
      </w:r>
      <w:r w:rsidR="00945EDF" w:rsidRPr="00945EDF">
        <w:rPr>
          <w:bCs/>
          <w:iCs/>
          <w:sz w:val="28"/>
          <w:szCs w:val="28"/>
        </w:rPr>
        <w:t>И. Исследование минераль</w:t>
      </w:r>
      <w:r>
        <w:rPr>
          <w:bCs/>
          <w:iCs/>
          <w:sz w:val="28"/>
          <w:szCs w:val="28"/>
        </w:rPr>
        <w:t>ных порошков из зол уноса ТЭЦ и </w:t>
      </w:r>
      <w:r w:rsidR="00945EDF" w:rsidRPr="00945EDF">
        <w:rPr>
          <w:bCs/>
          <w:iCs/>
          <w:sz w:val="28"/>
          <w:szCs w:val="28"/>
        </w:rPr>
        <w:t>асбоцементных отходов для дорожного асфальтобетона: автореф.</w:t>
      </w:r>
      <w:r>
        <w:rPr>
          <w:bCs/>
          <w:iCs/>
          <w:sz w:val="28"/>
          <w:szCs w:val="28"/>
        </w:rPr>
        <w:t xml:space="preserve"> дис. ... канд. техн. наук / А.</w:t>
      </w:r>
      <w:r w:rsidR="00945EDF" w:rsidRPr="00945EDF">
        <w:rPr>
          <w:bCs/>
          <w:iCs/>
          <w:sz w:val="28"/>
          <w:szCs w:val="28"/>
        </w:rPr>
        <w:t>И. Лачкин. – М., 2001. – 23 с.</w:t>
      </w:r>
    </w:p>
    <w:p w:rsidR="00945EDF" w:rsidRPr="00945EDF" w:rsidRDefault="00BD1B4C" w:rsidP="002470F6">
      <w:pPr>
        <w:widowControl w:val="0"/>
        <w:shd w:val="clear" w:color="auto" w:fill="FFFFFF"/>
        <w:tabs>
          <w:tab w:val="left" w:pos="993"/>
        </w:tabs>
        <w:ind w:firstLine="709"/>
        <w:jc w:val="both"/>
        <w:rPr>
          <w:bCs/>
          <w:iCs/>
          <w:sz w:val="28"/>
          <w:szCs w:val="28"/>
        </w:rPr>
      </w:pPr>
      <w:r>
        <w:rPr>
          <w:bCs/>
          <w:iCs/>
          <w:sz w:val="28"/>
          <w:szCs w:val="28"/>
        </w:rPr>
        <w:t>6. Мелентьев В.</w:t>
      </w:r>
      <w:r w:rsidR="00945EDF" w:rsidRPr="00945EDF">
        <w:rPr>
          <w:bCs/>
          <w:iCs/>
          <w:sz w:val="28"/>
          <w:szCs w:val="28"/>
        </w:rPr>
        <w:t>А. Состав и свойства золы и шлака ТЭЦ: Справочное п</w:t>
      </w:r>
      <w:r w:rsidR="00945EDF" w:rsidRPr="00945EDF">
        <w:rPr>
          <w:bCs/>
          <w:iCs/>
          <w:sz w:val="28"/>
          <w:szCs w:val="28"/>
        </w:rPr>
        <w:t>о</w:t>
      </w:r>
      <w:r w:rsidR="00945EDF" w:rsidRPr="00945EDF">
        <w:rPr>
          <w:bCs/>
          <w:iCs/>
          <w:sz w:val="28"/>
          <w:szCs w:val="28"/>
        </w:rPr>
        <w:t>собие. – М.: Энергоиздат, 1985. – 285 с.</w:t>
      </w:r>
    </w:p>
    <w:p w:rsidR="00945EDF" w:rsidRPr="00945EDF" w:rsidRDefault="00BD1B4C" w:rsidP="002470F6">
      <w:pPr>
        <w:widowControl w:val="0"/>
        <w:shd w:val="clear" w:color="auto" w:fill="FFFFFF"/>
        <w:tabs>
          <w:tab w:val="left" w:pos="993"/>
        </w:tabs>
        <w:ind w:firstLine="709"/>
        <w:rPr>
          <w:bCs/>
          <w:iCs/>
          <w:sz w:val="28"/>
          <w:szCs w:val="28"/>
        </w:rPr>
      </w:pPr>
      <w:r>
        <w:rPr>
          <w:bCs/>
          <w:iCs/>
          <w:sz w:val="28"/>
          <w:szCs w:val="28"/>
        </w:rPr>
        <w:t>7</w:t>
      </w:r>
      <w:r w:rsidR="00945EDF" w:rsidRPr="00945EDF">
        <w:rPr>
          <w:bCs/>
          <w:iCs/>
          <w:sz w:val="28"/>
          <w:szCs w:val="28"/>
        </w:rPr>
        <w:t>. Ребиндер П.А. Поверхностные явления в дисперсных систе</w:t>
      </w:r>
      <w:r w:rsidR="00945EDF" w:rsidRPr="00945EDF">
        <w:rPr>
          <w:bCs/>
          <w:iCs/>
          <w:sz w:val="28"/>
          <w:szCs w:val="28"/>
        </w:rPr>
        <w:softHyphen/>
        <w:t>мах. Физ</w:t>
      </w:r>
      <w:r w:rsidR="00945EDF" w:rsidRPr="00945EDF">
        <w:rPr>
          <w:bCs/>
          <w:iCs/>
          <w:sz w:val="28"/>
          <w:szCs w:val="28"/>
        </w:rPr>
        <w:t>и</w:t>
      </w:r>
      <w:r w:rsidR="00945EDF" w:rsidRPr="00945EDF">
        <w:rPr>
          <w:bCs/>
          <w:iCs/>
          <w:sz w:val="28"/>
          <w:szCs w:val="28"/>
        </w:rPr>
        <w:t>ко-химическая механика. – М.: Наука, 1979. – 384 с.</w:t>
      </w:r>
    </w:p>
    <w:p w:rsidR="00945EDF" w:rsidRPr="00945EDF" w:rsidRDefault="00BD1B4C" w:rsidP="002470F6">
      <w:pPr>
        <w:widowControl w:val="0"/>
        <w:shd w:val="clear" w:color="auto" w:fill="FFFFFF"/>
        <w:tabs>
          <w:tab w:val="left" w:pos="993"/>
        </w:tabs>
        <w:ind w:firstLine="709"/>
        <w:jc w:val="both"/>
        <w:rPr>
          <w:bCs/>
          <w:iCs/>
          <w:sz w:val="28"/>
          <w:szCs w:val="28"/>
        </w:rPr>
      </w:pPr>
      <w:r>
        <w:rPr>
          <w:bCs/>
          <w:iCs/>
          <w:sz w:val="28"/>
          <w:szCs w:val="28"/>
        </w:rPr>
        <w:lastRenderedPageBreak/>
        <w:t>8. Ходаков Г.</w:t>
      </w:r>
      <w:r w:rsidR="00945EDF" w:rsidRPr="00945EDF">
        <w:rPr>
          <w:bCs/>
          <w:iCs/>
          <w:sz w:val="28"/>
          <w:szCs w:val="28"/>
        </w:rPr>
        <w:t>С. Тонкое измельчение строительных материалов. – М.:Стройиздат, 1972. –185 с.</w:t>
      </w:r>
    </w:p>
    <w:p w:rsidR="00945EDF" w:rsidRPr="00945EDF" w:rsidRDefault="00945EDF" w:rsidP="00945EDF">
      <w:pPr>
        <w:shd w:val="clear" w:color="auto" w:fill="FFFFFF"/>
        <w:ind w:firstLine="709"/>
        <w:jc w:val="both"/>
        <w:rPr>
          <w:bCs/>
          <w:iCs/>
          <w:sz w:val="28"/>
          <w:szCs w:val="28"/>
        </w:rPr>
      </w:pPr>
    </w:p>
    <w:p w:rsidR="00945EDF" w:rsidRPr="00945EDF" w:rsidRDefault="00945EDF" w:rsidP="00945EDF">
      <w:pPr>
        <w:shd w:val="clear" w:color="auto" w:fill="FFFFFF"/>
        <w:ind w:firstLine="709"/>
        <w:jc w:val="center"/>
        <w:rPr>
          <w:b/>
          <w:bCs/>
          <w:iCs/>
          <w:sz w:val="28"/>
          <w:szCs w:val="28"/>
        </w:rPr>
      </w:pPr>
      <w:r w:rsidRPr="00945EDF">
        <w:rPr>
          <w:b/>
          <w:bCs/>
          <w:iCs/>
          <w:sz w:val="28"/>
          <w:szCs w:val="28"/>
        </w:rPr>
        <w:t>Информация об авторах</w:t>
      </w:r>
    </w:p>
    <w:p w:rsidR="00945EDF" w:rsidRPr="00945EDF" w:rsidRDefault="00945EDF" w:rsidP="00945EDF">
      <w:pPr>
        <w:ind w:firstLine="709"/>
        <w:jc w:val="both"/>
        <w:rPr>
          <w:i/>
          <w:color w:val="0000FF"/>
          <w:sz w:val="28"/>
          <w:szCs w:val="28"/>
          <w:u w:val="single"/>
        </w:rPr>
      </w:pPr>
      <w:r w:rsidRPr="00945EDF">
        <w:rPr>
          <w:sz w:val="28"/>
          <w:szCs w:val="28"/>
        </w:rPr>
        <w:t xml:space="preserve">Лукашевич Виктор Николаевич – д.т.н., профессор кафедры «Экономика и организация строительства» </w:t>
      </w:r>
      <w:r w:rsidRPr="00945EDF">
        <w:rPr>
          <w:bCs/>
          <w:sz w:val="28"/>
          <w:szCs w:val="28"/>
        </w:rPr>
        <w:t xml:space="preserve">Томского государственного архитектурно-строительного университета, 634003, г. Томск, пл. Соляная 2, </w:t>
      </w:r>
      <w:r w:rsidRPr="00945EDF">
        <w:rPr>
          <w:sz w:val="28"/>
          <w:szCs w:val="28"/>
          <w:lang w:val="en-US"/>
        </w:rPr>
        <w:t>e</w:t>
      </w:r>
      <w:r w:rsidRPr="00945EDF">
        <w:rPr>
          <w:sz w:val="28"/>
          <w:szCs w:val="28"/>
        </w:rPr>
        <w:t>-</w:t>
      </w:r>
      <w:r w:rsidRPr="00945EDF">
        <w:rPr>
          <w:sz w:val="28"/>
          <w:szCs w:val="28"/>
          <w:lang w:val="en-US"/>
        </w:rPr>
        <w:t>mail</w:t>
      </w:r>
      <w:r w:rsidRPr="00945EDF">
        <w:rPr>
          <w:sz w:val="28"/>
          <w:szCs w:val="28"/>
        </w:rPr>
        <w:t xml:space="preserve">: </w:t>
      </w:r>
      <w:r w:rsidRPr="00885389">
        <w:rPr>
          <w:sz w:val="28"/>
          <w:szCs w:val="28"/>
        </w:rPr>
        <w:t>lukvin@tsuab.ru</w:t>
      </w:r>
      <w:r w:rsidRPr="00945EDF">
        <w:rPr>
          <w:sz w:val="28"/>
          <w:szCs w:val="28"/>
        </w:rPr>
        <w:t>.</w:t>
      </w:r>
    </w:p>
    <w:p w:rsidR="00945EDF" w:rsidRPr="00945EDF" w:rsidRDefault="00945EDF" w:rsidP="00945EDF">
      <w:pPr>
        <w:autoSpaceDE w:val="0"/>
        <w:autoSpaceDN w:val="0"/>
        <w:adjustRightInd w:val="0"/>
        <w:ind w:firstLine="709"/>
        <w:jc w:val="both"/>
        <w:rPr>
          <w:sz w:val="28"/>
          <w:szCs w:val="28"/>
          <w:lang w:val="en-US"/>
        </w:rPr>
      </w:pPr>
      <w:r w:rsidRPr="00945EDF">
        <w:rPr>
          <w:sz w:val="28"/>
          <w:szCs w:val="28"/>
        </w:rPr>
        <w:t>Вакс Илья Владимирович</w:t>
      </w:r>
      <w:r w:rsidRPr="00945EDF">
        <w:rPr>
          <w:b/>
          <w:sz w:val="28"/>
          <w:szCs w:val="28"/>
        </w:rPr>
        <w:t xml:space="preserve"> – </w:t>
      </w:r>
      <w:r w:rsidRPr="00945EDF">
        <w:rPr>
          <w:sz w:val="28"/>
          <w:szCs w:val="28"/>
        </w:rPr>
        <w:t xml:space="preserve">студент общеобразовательного факультета </w:t>
      </w:r>
      <w:r w:rsidRPr="00945EDF">
        <w:rPr>
          <w:bCs/>
          <w:sz w:val="28"/>
          <w:szCs w:val="28"/>
        </w:rPr>
        <w:t xml:space="preserve">Томского государственного архитектурно-строительного университета, 634003, г. Томск, пл. </w:t>
      </w:r>
      <w:proofErr w:type="gramStart"/>
      <w:r w:rsidRPr="00945EDF">
        <w:rPr>
          <w:bCs/>
          <w:sz w:val="28"/>
          <w:szCs w:val="28"/>
        </w:rPr>
        <w:t>Соляная</w:t>
      </w:r>
      <w:proofErr w:type="gramEnd"/>
      <w:r w:rsidRPr="00945EDF">
        <w:rPr>
          <w:bCs/>
          <w:sz w:val="28"/>
          <w:szCs w:val="28"/>
          <w:lang w:val="en-US"/>
        </w:rPr>
        <w:t xml:space="preserve"> 2, </w:t>
      </w:r>
      <w:r w:rsidRPr="00945EDF">
        <w:rPr>
          <w:sz w:val="28"/>
          <w:szCs w:val="28"/>
          <w:lang w:val="en-US"/>
        </w:rPr>
        <w:t xml:space="preserve">e-mail: </w:t>
      </w:r>
      <w:hyperlink r:id="rId122" w:history="1">
        <w:r w:rsidRPr="00885389">
          <w:rPr>
            <w:sz w:val="28"/>
            <w:szCs w:val="28"/>
            <w:lang w:val="en-US"/>
          </w:rPr>
          <w:t>vaks1996@mail.ru</w:t>
        </w:r>
      </w:hyperlink>
      <w:r w:rsidRPr="00945EDF">
        <w:rPr>
          <w:sz w:val="28"/>
          <w:szCs w:val="28"/>
          <w:lang w:val="en-US"/>
        </w:rPr>
        <w:t>.</w:t>
      </w:r>
    </w:p>
    <w:p w:rsidR="00945EDF" w:rsidRPr="00945EDF" w:rsidRDefault="00945EDF" w:rsidP="00945EDF">
      <w:pPr>
        <w:rPr>
          <w:sz w:val="28"/>
          <w:szCs w:val="28"/>
          <w:lang w:val="en-US"/>
        </w:rPr>
      </w:pPr>
    </w:p>
    <w:p w:rsidR="00945EDF" w:rsidRPr="00945EDF" w:rsidRDefault="00945EDF" w:rsidP="00945EDF">
      <w:pPr>
        <w:shd w:val="clear" w:color="auto" w:fill="FFFFFF"/>
        <w:ind w:firstLine="709"/>
        <w:jc w:val="center"/>
        <w:rPr>
          <w:b/>
          <w:bCs/>
          <w:iCs/>
          <w:sz w:val="28"/>
          <w:szCs w:val="28"/>
          <w:lang w:val="en-US"/>
        </w:rPr>
      </w:pPr>
      <w:r w:rsidRPr="00945EDF">
        <w:rPr>
          <w:b/>
          <w:bCs/>
          <w:iCs/>
          <w:sz w:val="28"/>
          <w:szCs w:val="28"/>
          <w:lang w:val="en-US"/>
        </w:rPr>
        <w:t>Authors</w:t>
      </w:r>
    </w:p>
    <w:p w:rsidR="00945EDF" w:rsidRPr="00945EDF" w:rsidRDefault="00945EDF" w:rsidP="00945EDF">
      <w:pPr>
        <w:ind w:firstLine="709"/>
        <w:jc w:val="both"/>
        <w:rPr>
          <w:i/>
          <w:color w:val="0000FF"/>
          <w:sz w:val="28"/>
          <w:szCs w:val="28"/>
          <w:u w:val="single"/>
          <w:lang w:val="en-US"/>
        </w:rPr>
      </w:pPr>
      <w:r w:rsidRPr="00945EDF">
        <w:rPr>
          <w:sz w:val="28"/>
          <w:szCs w:val="28"/>
          <w:lang w:val="en-US"/>
        </w:rPr>
        <w:t>Lukashevich Viktor Nikolae</w:t>
      </w:r>
      <w:r w:rsidR="00885389">
        <w:rPr>
          <w:sz w:val="28"/>
          <w:szCs w:val="28"/>
          <w:lang w:val="en-US"/>
        </w:rPr>
        <w:t>vich</w:t>
      </w:r>
      <w:r w:rsidR="00885389" w:rsidRPr="00885389">
        <w:rPr>
          <w:sz w:val="28"/>
          <w:szCs w:val="28"/>
          <w:lang w:val="en-US"/>
        </w:rPr>
        <w:t xml:space="preserve"> –</w:t>
      </w:r>
      <w:r w:rsidRPr="00945EDF">
        <w:rPr>
          <w:sz w:val="28"/>
          <w:szCs w:val="28"/>
          <w:lang w:val="en-US"/>
        </w:rPr>
        <w:t xml:space="preserve"> DS</w:t>
      </w:r>
      <w:r w:rsidRPr="00945EDF">
        <w:rPr>
          <w:sz w:val="28"/>
          <w:szCs w:val="28"/>
        </w:rPr>
        <w:t>С</w:t>
      </w:r>
      <w:r w:rsidRPr="00945EDF">
        <w:rPr>
          <w:sz w:val="28"/>
          <w:szCs w:val="28"/>
          <w:lang w:val="en-US"/>
        </w:rPr>
        <w:t xml:space="preserve">, professor, Tomsk state university of architecture and building, pl. Solianaia 2, Tomsk, 634003, e-mail: </w:t>
      </w:r>
      <w:hyperlink r:id="rId123" w:history="1">
        <w:r w:rsidRPr="00885389">
          <w:rPr>
            <w:sz w:val="28"/>
            <w:szCs w:val="28"/>
            <w:lang w:val="en-US"/>
          </w:rPr>
          <w:t>lukvin@tsuab.ru</w:t>
        </w:r>
      </w:hyperlink>
      <w:r w:rsidRPr="00945EDF">
        <w:rPr>
          <w:sz w:val="28"/>
          <w:szCs w:val="28"/>
          <w:lang w:val="en-US"/>
        </w:rPr>
        <w:t>.</w:t>
      </w:r>
    </w:p>
    <w:p w:rsidR="00945EDF" w:rsidRPr="00885389" w:rsidRDefault="00945EDF" w:rsidP="00945EDF">
      <w:pPr>
        <w:autoSpaceDE w:val="0"/>
        <w:autoSpaceDN w:val="0"/>
        <w:adjustRightInd w:val="0"/>
        <w:ind w:firstLine="709"/>
        <w:jc w:val="both"/>
        <w:rPr>
          <w:lang w:val="en-US"/>
        </w:rPr>
      </w:pPr>
      <w:r w:rsidRPr="00945EDF">
        <w:rPr>
          <w:bCs/>
          <w:iCs/>
          <w:sz w:val="28"/>
          <w:szCs w:val="28"/>
          <w:lang w:val="en-US"/>
        </w:rPr>
        <w:t xml:space="preserve">Vaks Ilia Vladimirovich – student, </w:t>
      </w:r>
      <w:r w:rsidRPr="00945EDF">
        <w:rPr>
          <w:sz w:val="28"/>
          <w:szCs w:val="28"/>
          <w:lang w:val="en-US"/>
        </w:rPr>
        <w:t>Tomsk state university of architecture and building,</w:t>
      </w:r>
      <w:r w:rsidRPr="00945EDF">
        <w:rPr>
          <w:bCs/>
          <w:iCs/>
          <w:sz w:val="28"/>
          <w:szCs w:val="28"/>
          <w:lang w:val="en-US"/>
        </w:rPr>
        <w:t xml:space="preserve"> </w:t>
      </w:r>
      <w:r w:rsidRPr="00945EDF">
        <w:rPr>
          <w:sz w:val="28"/>
          <w:szCs w:val="28"/>
          <w:lang w:val="en-US"/>
        </w:rPr>
        <w:t xml:space="preserve">pl. Solianaia 2, Tomsk, 634003, e-mail: </w:t>
      </w:r>
      <w:hyperlink r:id="rId124" w:history="1">
        <w:r w:rsidRPr="00885389">
          <w:rPr>
            <w:sz w:val="28"/>
            <w:szCs w:val="28"/>
            <w:lang w:val="en-US"/>
          </w:rPr>
          <w:t>vaks1996@mail.ru</w:t>
        </w:r>
      </w:hyperlink>
      <w:r w:rsidRPr="00885389">
        <w:rPr>
          <w:sz w:val="28"/>
          <w:szCs w:val="28"/>
          <w:lang w:val="en-US"/>
        </w:rPr>
        <w:t>.</w:t>
      </w:r>
    </w:p>
    <w:p w:rsidR="00945EDF" w:rsidRPr="00885389" w:rsidRDefault="00945EDF" w:rsidP="007F0449">
      <w:pPr>
        <w:rPr>
          <w:sz w:val="28"/>
          <w:szCs w:val="28"/>
          <w:lang w:val="en-US" w:eastAsia="ar-SA"/>
        </w:rPr>
      </w:pPr>
    </w:p>
    <w:p w:rsidR="00945EDF" w:rsidRPr="00FA11D5" w:rsidRDefault="00945EDF" w:rsidP="007F0449">
      <w:pPr>
        <w:rPr>
          <w:sz w:val="28"/>
          <w:szCs w:val="28"/>
          <w:lang w:val="en-US" w:eastAsia="ar-SA"/>
        </w:rPr>
      </w:pPr>
    </w:p>
    <w:p w:rsidR="00A8368A" w:rsidRPr="00FA11D5" w:rsidRDefault="00A8368A" w:rsidP="007F0449">
      <w:pPr>
        <w:rPr>
          <w:sz w:val="28"/>
          <w:szCs w:val="28"/>
          <w:lang w:val="en-US" w:eastAsia="ar-SA"/>
        </w:rPr>
      </w:pPr>
    </w:p>
    <w:p w:rsidR="00000BFA" w:rsidRPr="00000BFA" w:rsidRDefault="00000BFA" w:rsidP="00000BFA">
      <w:pPr>
        <w:shd w:val="clear" w:color="auto" w:fill="FFFFFF"/>
        <w:rPr>
          <w:bCs/>
          <w:iCs/>
          <w:sz w:val="28"/>
          <w:szCs w:val="28"/>
          <w:lang w:val="en-US"/>
        </w:rPr>
      </w:pPr>
      <w:r w:rsidRPr="00000BFA">
        <w:rPr>
          <w:bCs/>
          <w:iCs/>
          <w:sz w:val="28"/>
          <w:szCs w:val="28"/>
        </w:rPr>
        <w:t>УДК</w:t>
      </w:r>
      <w:r w:rsidRPr="00000BFA">
        <w:rPr>
          <w:bCs/>
          <w:iCs/>
          <w:sz w:val="28"/>
          <w:szCs w:val="28"/>
          <w:lang w:val="en-US"/>
        </w:rPr>
        <w:t>678.064:625.711</w:t>
      </w:r>
    </w:p>
    <w:p w:rsidR="00000BFA" w:rsidRPr="00885389" w:rsidRDefault="00000BFA" w:rsidP="00885389">
      <w:pPr>
        <w:pStyle w:val="1"/>
        <w:spacing w:before="0" w:line="240" w:lineRule="auto"/>
        <w:jc w:val="right"/>
        <w:rPr>
          <w:rFonts w:ascii="Times New Roman" w:hAnsi="Times New Roman" w:cs="Times New Roman"/>
          <w:color w:val="auto"/>
          <w:lang w:val="en-US"/>
        </w:rPr>
      </w:pPr>
      <w:bookmarkStart w:id="116" w:name="_Toc423419999"/>
      <w:bookmarkStart w:id="117" w:name="_Toc425419379"/>
      <w:r w:rsidRPr="00885389">
        <w:rPr>
          <w:rFonts w:ascii="Times New Roman" w:hAnsi="Times New Roman" w:cs="Times New Roman"/>
          <w:color w:val="auto"/>
        </w:rPr>
        <w:t>В</w:t>
      </w:r>
      <w:r w:rsidRPr="00885389">
        <w:rPr>
          <w:rFonts w:ascii="Times New Roman" w:hAnsi="Times New Roman" w:cs="Times New Roman"/>
          <w:color w:val="auto"/>
          <w:lang w:val="en-US"/>
        </w:rPr>
        <w:t>.</w:t>
      </w:r>
      <w:r w:rsidRPr="00885389">
        <w:rPr>
          <w:rFonts w:ascii="Times New Roman" w:hAnsi="Times New Roman" w:cs="Times New Roman"/>
          <w:color w:val="auto"/>
        </w:rPr>
        <w:t>Н</w:t>
      </w:r>
      <w:r w:rsidRPr="00885389">
        <w:rPr>
          <w:rFonts w:ascii="Times New Roman" w:hAnsi="Times New Roman" w:cs="Times New Roman"/>
          <w:color w:val="auto"/>
          <w:lang w:val="en-US"/>
        </w:rPr>
        <w:t xml:space="preserve">. </w:t>
      </w:r>
      <w:r w:rsidRPr="00885389">
        <w:rPr>
          <w:rFonts w:ascii="Times New Roman" w:hAnsi="Times New Roman" w:cs="Times New Roman"/>
          <w:color w:val="auto"/>
        </w:rPr>
        <w:t>Лукашевич</w:t>
      </w:r>
      <w:r w:rsidRPr="00885389">
        <w:rPr>
          <w:rFonts w:ascii="Times New Roman" w:hAnsi="Times New Roman" w:cs="Times New Roman"/>
          <w:color w:val="auto"/>
          <w:lang w:val="en-US"/>
        </w:rPr>
        <w:t xml:space="preserve">, </w:t>
      </w:r>
      <w:r w:rsidRPr="00885389">
        <w:rPr>
          <w:rFonts w:ascii="Times New Roman" w:hAnsi="Times New Roman" w:cs="Times New Roman"/>
          <w:color w:val="auto"/>
        </w:rPr>
        <w:t>И</w:t>
      </w:r>
      <w:r w:rsidRPr="00885389">
        <w:rPr>
          <w:rFonts w:ascii="Times New Roman" w:hAnsi="Times New Roman" w:cs="Times New Roman"/>
          <w:color w:val="auto"/>
          <w:lang w:val="en-US"/>
        </w:rPr>
        <w:t>.</w:t>
      </w:r>
      <w:r w:rsidRPr="00885389">
        <w:rPr>
          <w:rFonts w:ascii="Times New Roman" w:hAnsi="Times New Roman" w:cs="Times New Roman"/>
          <w:color w:val="auto"/>
        </w:rPr>
        <w:t>Н</w:t>
      </w:r>
      <w:r w:rsidRPr="00885389">
        <w:rPr>
          <w:rFonts w:ascii="Times New Roman" w:hAnsi="Times New Roman" w:cs="Times New Roman"/>
          <w:color w:val="auto"/>
          <w:lang w:val="en-US"/>
        </w:rPr>
        <w:t xml:space="preserve">. </w:t>
      </w:r>
      <w:r w:rsidRPr="00885389">
        <w:rPr>
          <w:rFonts w:ascii="Times New Roman" w:hAnsi="Times New Roman" w:cs="Times New Roman"/>
          <w:color w:val="auto"/>
        </w:rPr>
        <w:t>Ефанов</w:t>
      </w:r>
      <w:r w:rsidRPr="00885389">
        <w:rPr>
          <w:rFonts w:ascii="Times New Roman" w:hAnsi="Times New Roman" w:cs="Times New Roman"/>
          <w:color w:val="auto"/>
          <w:lang w:val="en-US"/>
        </w:rPr>
        <w:t xml:space="preserve">, </w:t>
      </w:r>
      <w:r w:rsidRPr="00885389">
        <w:rPr>
          <w:rFonts w:ascii="Times New Roman" w:hAnsi="Times New Roman" w:cs="Times New Roman"/>
          <w:color w:val="auto"/>
        </w:rPr>
        <w:t>И</w:t>
      </w:r>
      <w:r w:rsidRPr="00885389">
        <w:rPr>
          <w:rFonts w:ascii="Times New Roman" w:hAnsi="Times New Roman" w:cs="Times New Roman"/>
          <w:color w:val="auto"/>
          <w:lang w:val="en-US"/>
        </w:rPr>
        <w:t>.</w:t>
      </w:r>
      <w:r w:rsidRPr="00885389">
        <w:rPr>
          <w:rFonts w:ascii="Times New Roman" w:hAnsi="Times New Roman" w:cs="Times New Roman"/>
          <w:color w:val="auto"/>
        </w:rPr>
        <w:t>В</w:t>
      </w:r>
      <w:r w:rsidRPr="00885389">
        <w:rPr>
          <w:rFonts w:ascii="Times New Roman" w:hAnsi="Times New Roman" w:cs="Times New Roman"/>
          <w:color w:val="auto"/>
          <w:lang w:val="en-US"/>
        </w:rPr>
        <w:t xml:space="preserve">. </w:t>
      </w:r>
      <w:r w:rsidRPr="00885389">
        <w:rPr>
          <w:rFonts w:ascii="Times New Roman" w:hAnsi="Times New Roman" w:cs="Times New Roman"/>
          <w:color w:val="auto"/>
        </w:rPr>
        <w:t>Вакс</w:t>
      </w:r>
      <w:bookmarkEnd w:id="116"/>
      <w:bookmarkEnd w:id="117"/>
    </w:p>
    <w:p w:rsidR="00000BFA" w:rsidRPr="006A513E" w:rsidRDefault="00000BFA" w:rsidP="00000BFA">
      <w:pPr>
        <w:shd w:val="clear" w:color="auto" w:fill="FFFFFF"/>
        <w:ind w:firstLine="709"/>
        <w:jc w:val="right"/>
        <w:rPr>
          <w:b/>
          <w:bCs/>
          <w:iCs/>
          <w:sz w:val="28"/>
          <w:szCs w:val="28"/>
          <w:lang w:val="en-US"/>
        </w:rPr>
      </w:pPr>
    </w:p>
    <w:p w:rsidR="00000BFA" w:rsidRPr="00000BFA" w:rsidRDefault="00000BFA" w:rsidP="00CF002E">
      <w:pPr>
        <w:pStyle w:val="af"/>
      </w:pPr>
      <w:bookmarkStart w:id="118" w:name="_Toc425419380"/>
      <w:r w:rsidRPr="00000BFA">
        <w:t>Применение волокнистых отходов для дисперсного армирования конструктивных слоев дорожных одежд</w:t>
      </w:r>
      <w:bookmarkEnd w:id="118"/>
    </w:p>
    <w:p w:rsidR="00000BFA" w:rsidRPr="00000BFA" w:rsidRDefault="00000BFA" w:rsidP="00000BFA">
      <w:pPr>
        <w:shd w:val="clear" w:color="auto" w:fill="FFFFFF"/>
        <w:ind w:firstLine="709"/>
        <w:jc w:val="center"/>
        <w:rPr>
          <w:b/>
          <w:bCs/>
          <w:iCs/>
          <w:sz w:val="28"/>
          <w:szCs w:val="28"/>
        </w:rPr>
      </w:pPr>
    </w:p>
    <w:p w:rsidR="00000BFA" w:rsidRPr="00000BFA" w:rsidRDefault="00000BFA" w:rsidP="009138D2">
      <w:pPr>
        <w:widowControl w:val="0"/>
        <w:shd w:val="clear" w:color="auto" w:fill="FFFFFF"/>
        <w:ind w:firstLine="709"/>
        <w:jc w:val="both"/>
        <w:rPr>
          <w:sz w:val="28"/>
          <w:szCs w:val="28"/>
        </w:rPr>
      </w:pPr>
      <w:r w:rsidRPr="00000BFA">
        <w:rPr>
          <w:sz w:val="28"/>
          <w:szCs w:val="28"/>
        </w:rPr>
        <w:t>Отработавшие свой ресурс при локал</w:t>
      </w:r>
      <w:r w:rsidR="00885389">
        <w:rPr>
          <w:sz w:val="28"/>
          <w:szCs w:val="28"/>
        </w:rPr>
        <w:t>изации и сборе разлитых нефти и </w:t>
      </w:r>
      <w:r w:rsidRPr="00000BFA">
        <w:rPr>
          <w:sz w:val="28"/>
          <w:szCs w:val="28"/>
        </w:rPr>
        <w:t>нефтепродуктов волокнистые сорбенты могут быть утилизированы путем их использования в составе органоминеральных смесей. При этом достигается двойной эффект: ликвидируются высокотоннажные отходы и улучшаются свойства органоминеральных смесей, используемых для устройства констру</w:t>
      </w:r>
      <w:r w:rsidRPr="00000BFA">
        <w:rPr>
          <w:sz w:val="28"/>
          <w:szCs w:val="28"/>
        </w:rPr>
        <w:t>к</w:t>
      </w:r>
      <w:r w:rsidRPr="00000BFA">
        <w:rPr>
          <w:sz w:val="28"/>
          <w:szCs w:val="28"/>
        </w:rPr>
        <w:t>тивных слоев дорожных одежд. Дисперсная арматура, приготовленная из в</w:t>
      </w:r>
      <w:r w:rsidRPr="00000BFA">
        <w:rPr>
          <w:sz w:val="28"/>
          <w:szCs w:val="28"/>
        </w:rPr>
        <w:t>о</w:t>
      </w:r>
      <w:r w:rsidRPr="00000BFA">
        <w:rPr>
          <w:sz w:val="28"/>
          <w:szCs w:val="28"/>
        </w:rPr>
        <w:t>локнистых сорбентов, обеспечивает дополнительные связи между частицами минеральных материалов и распределяет воздействие подвижной нагрузки на больший объем покрытия, увеличивая при этом срок его службы. Содержаще</w:t>
      </w:r>
      <w:r w:rsidRPr="00000BFA">
        <w:rPr>
          <w:sz w:val="28"/>
          <w:szCs w:val="28"/>
        </w:rPr>
        <w:t>е</w:t>
      </w:r>
      <w:r w:rsidRPr="00000BFA">
        <w:rPr>
          <w:sz w:val="28"/>
          <w:szCs w:val="28"/>
        </w:rPr>
        <w:t>ся в волокнистых сорбентах регулируемое количество поглощенной нефти улучшает свойства битума в адсорбционно-сольватных оболочках, что прив</w:t>
      </w:r>
      <w:r w:rsidRPr="00000BFA">
        <w:rPr>
          <w:sz w:val="28"/>
          <w:szCs w:val="28"/>
        </w:rPr>
        <w:t>о</w:t>
      </w:r>
      <w:r w:rsidRPr="00000BFA">
        <w:rPr>
          <w:sz w:val="28"/>
          <w:szCs w:val="28"/>
        </w:rPr>
        <w:t>дит к увеличению их эластичностисрока службы дорожных одежд.</w:t>
      </w:r>
    </w:p>
    <w:p w:rsidR="00000BFA" w:rsidRDefault="00000BFA" w:rsidP="009138D2">
      <w:pPr>
        <w:widowControl w:val="0"/>
        <w:shd w:val="clear" w:color="auto" w:fill="FFFFFF"/>
        <w:ind w:firstLine="709"/>
        <w:jc w:val="both"/>
        <w:rPr>
          <w:sz w:val="28"/>
          <w:szCs w:val="28"/>
        </w:rPr>
      </w:pPr>
      <w:r w:rsidRPr="00000BFA">
        <w:rPr>
          <w:sz w:val="28"/>
          <w:szCs w:val="28"/>
        </w:rPr>
        <w:t>Ключевые слова: розливы нефти; волокнистые сорбенты; органомин</w:t>
      </w:r>
      <w:r w:rsidRPr="00000BFA">
        <w:rPr>
          <w:sz w:val="28"/>
          <w:szCs w:val="28"/>
        </w:rPr>
        <w:t>е</w:t>
      </w:r>
      <w:r w:rsidRPr="00000BFA">
        <w:rPr>
          <w:sz w:val="28"/>
          <w:szCs w:val="28"/>
        </w:rPr>
        <w:t>ральная смесь; дисперсная арматура; избирательная фильтрация; адсорбцио</w:t>
      </w:r>
      <w:r w:rsidRPr="00000BFA">
        <w:rPr>
          <w:sz w:val="28"/>
          <w:szCs w:val="28"/>
        </w:rPr>
        <w:t>н</w:t>
      </w:r>
      <w:r w:rsidRPr="00000BFA">
        <w:rPr>
          <w:sz w:val="28"/>
          <w:szCs w:val="28"/>
        </w:rPr>
        <w:t>ный слой битума; старение асфальтового вяжущего; кольматация.</w:t>
      </w:r>
    </w:p>
    <w:p w:rsidR="00D15819" w:rsidRDefault="00D15819" w:rsidP="009138D2">
      <w:pPr>
        <w:widowControl w:val="0"/>
        <w:shd w:val="clear" w:color="auto" w:fill="FFFFFF"/>
        <w:ind w:firstLine="709"/>
        <w:jc w:val="right"/>
        <w:rPr>
          <w:bCs/>
          <w:iCs/>
          <w:sz w:val="28"/>
          <w:szCs w:val="28"/>
        </w:rPr>
      </w:pPr>
    </w:p>
    <w:p w:rsidR="000A10E0" w:rsidRDefault="000A10E0" w:rsidP="009138D2">
      <w:pPr>
        <w:widowControl w:val="0"/>
        <w:shd w:val="clear" w:color="auto" w:fill="FFFFFF"/>
        <w:ind w:firstLine="709"/>
        <w:jc w:val="right"/>
        <w:rPr>
          <w:bCs/>
          <w:iCs/>
          <w:sz w:val="28"/>
          <w:szCs w:val="28"/>
        </w:rPr>
      </w:pPr>
    </w:p>
    <w:p w:rsidR="002B352D" w:rsidRDefault="002B352D" w:rsidP="009138D2">
      <w:pPr>
        <w:widowControl w:val="0"/>
        <w:shd w:val="clear" w:color="auto" w:fill="FFFFFF"/>
        <w:ind w:firstLine="709"/>
        <w:jc w:val="right"/>
        <w:rPr>
          <w:bCs/>
          <w:iCs/>
          <w:sz w:val="28"/>
          <w:szCs w:val="28"/>
        </w:rPr>
      </w:pPr>
    </w:p>
    <w:p w:rsidR="000A10E0" w:rsidRDefault="000A10E0" w:rsidP="009138D2">
      <w:pPr>
        <w:widowControl w:val="0"/>
        <w:shd w:val="clear" w:color="auto" w:fill="FFFFFF"/>
        <w:ind w:firstLine="709"/>
        <w:jc w:val="right"/>
        <w:rPr>
          <w:bCs/>
          <w:iCs/>
          <w:sz w:val="28"/>
          <w:szCs w:val="28"/>
        </w:rPr>
      </w:pPr>
    </w:p>
    <w:p w:rsidR="00000BFA" w:rsidRPr="00000BFA" w:rsidRDefault="00000BFA" w:rsidP="009138D2">
      <w:pPr>
        <w:widowControl w:val="0"/>
        <w:shd w:val="clear" w:color="auto" w:fill="FFFFFF"/>
        <w:ind w:firstLine="709"/>
        <w:jc w:val="right"/>
        <w:rPr>
          <w:bCs/>
          <w:iCs/>
          <w:sz w:val="28"/>
          <w:szCs w:val="28"/>
          <w:lang w:val="en-US"/>
        </w:rPr>
      </w:pPr>
      <w:r w:rsidRPr="00000BFA">
        <w:rPr>
          <w:bCs/>
          <w:iCs/>
          <w:sz w:val="28"/>
          <w:szCs w:val="28"/>
          <w:lang w:val="en-US"/>
        </w:rPr>
        <w:lastRenderedPageBreak/>
        <w:t>V.N. Lukahevich, I.N. Efanov, I.V. Vaks</w:t>
      </w:r>
    </w:p>
    <w:p w:rsidR="00000BFA" w:rsidRPr="00000BFA" w:rsidRDefault="00000BFA" w:rsidP="009138D2">
      <w:pPr>
        <w:widowControl w:val="0"/>
        <w:shd w:val="clear" w:color="auto" w:fill="FFFFFF"/>
        <w:ind w:firstLine="709"/>
        <w:jc w:val="right"/>
        <w:rPr>
          <w:bCs/>
          <w:iCs/>
          <w:sz w:val="28"/>
          <w:szCs w:val="28"/>
          <w:lang w:val="en-US"/>
        </w:rPr>
      </w:pPr>
    </w:p>
    <w:p w:rsidR="00000BFA" w:rsidRPr="00000BFA" w:rsidRDefault="00000BFA" w:rsidP="009138D2">
      <w:pPr>
        <w:widowControl w:val="0"/>
        <w:shd w:val="clear" w:color="auto" w:fill="FFFFFF"/>
        <w:ind w:firstLine="709"/>
        <w:jc w:val="center"/>
        <w:rPr>
          <w:caps/>
          <w:sz w:val="28"/>
          <w:szCs w:val="20"/>
          <w:lang w:val="en-US"/>
        </w:rPr>
      </w:pPr>
      <w:r w:rsidRPr="00A565A3">
        <w:rPr>
          <w:caps/>
          <w:sz w:val="28"/>
          <w:szCs w:val="20"/>
          <w:lang w:val="en-US"/>
        </w:rPr>
        <w:t>APPLICATION OF FIBER FOR WASTE</w:t>
      </w:r>
      <w:r w:rsidRPr="00000BFA">
        <w:rPr>
          <w:caps/>
          <w:sz w:val="28"/>
          <w:szCs w:val="20"/>
          <w:lang w:val="en-US"/>
        </w:rPr>
        <w:t xml:space="preserve"> </w:t>
      </w:r>
      <w:r w:rsidRPr="00A565A3">
        <w:rPr>
          <w:caps/>
          <w:sz w:val="28"/>
          <w:szCs w:val="20"/>
          <w:lang w:val="en-US"/>
        </w:rPr>
        <w:t>Dispersed reinforcement DESIGN</w:t>
      </w:r>
      <w:r w:rsidRPr="00000BFA">
        <w:rPr>
          <w:caps/>
          <w:sz w:val="28"/>
          <w:szCs w:val="20"/>
          <w:lang w:val="en-US"/>
        </w:rPr>
        <w:t xml:space="preserve"> </w:t>
      </w:r>
      <w:r w:rsidRPr="00A565A3">
        <w:rPr>
          <w:caps/>
          <w:sz w:val="28"/>
          <w:szCs w:val="20"/>
          <w:lang w:val="en-US"/>
        </w:rPr>
        <w:t>Pavement layers</w:t>
      </w:r>
    </w:p>
    <w:p w:rsidR="00000BFA" w:rsidRPr="00000BFA" w:rsidRDefault="00000BFA" w:rsidP="009138D2">
      <w:pPr>
        <w:widowControl w:val="0"/>
        <w:shd w:val="clear" w:color="auto" w:fill="FFFFFF"/>
        <w:ind w:firstLine="709"/>
        <w:jc w:val="center"/>
        <w:rPr>
          <w:bCs/>
          <w:iCs/>
          <w:sz w:val="28"/>
          <w:szCs w:val="28"/>
          <w:lang w:val="en-US"/>
        </w:rPr>
      </w:pPr>
    </w:p>
    <w:p w:rsidR="00000BFA" w:rsidRPr="00000BFA" w:rsidRDefault="00000BFA" w:rsidP="009138D2">
      <w:pPr>
        <w:widowControl w:val="0"/>
        <w:ind w:firstLine="709"/>
        <w:jc w:val="both"/>
        <w:rPr>
          <w:caps/>
          <w:sz w:val="28"/>
          <w:szCs w:val="28"/>
          <w:lang w:val="en-US"/>
        </w:rPr>
      </w:pPr>
      <w:r w:rsidRPr="00A565A3">
        <w:rPr>
          <w:sz w:val="28"/>
          <w:szCs w:val="28"/>
          <w:lang w:val="en-US"/>
        </w:rPr>
        <w:t>The results of experimental studies allowed</w:t>
      </w:r>
      <w:r w:rsidRPr="00000BFA">
        <w:rPr>
          <w:sz w:val="28"/>
          <w:szCs w:val="28"/>
          <w:lang w:val="en-US"/>
        </w:rPr>
        <w:t xml:space="preserve"> </w:t>
      </w:r>
      <w:r w:rsidRPr="00A565A3">
        <w:rPr>
          <w:sz w:val="28"/>
          <w:szCs w:val="28"/>
          <w:lang w:val="en-US"/>
        </w:rPr>
        <w:t>to establish that disperse rei</w:t>
      </w:r>
      <w:r w:rsidRPr="00A565A3">
        <w:rPr>
          <w:sz w:val="28"/>
          <w:szCs w:val="28"/>
          <w:lang w:val="en-US"/>
        </w:rPr>
        <w:t>n</w:t>
      </w:r>
      <w:r w:rsidRPr="00A565A3">
        <w:rPr>
          <w:sz w:val="28"/>
          <w:szCs w:val="28"/>
          <w:lang w:val="en-US"/>
        </w:rPr>
        <w:t>forcement bases of road clothes</w:t>
      </w:r>
      <w:r w:rsidRPr="00000BFA">
        <w:rPr>
          <w:sz w:val="28"/>
          <w:szCs w:val="28"/>
          <w:lang w:val="en-US"/>
        </w:rPr>
        <w:t xml:space="preserve"> </w:t>
      </w:r>
      <w:r w:rsidRPr="00A565A3">
        <w:rPr>
          <w:sz w:val="28"/>
          <w:szCs w:val="28"/>
          <w:lang w:val="en-US"/>
        </w:rPr>
        <w:t>lengths of fibers from waste sorbents containing co</w:t>
      </w:r>
      <w:r w:rsidRPr="00A565A3">
        <w:rPr>
          <w:sz w:val="28"/>
          <w:szCs w:val="28"/>
          <w:lang w:val="en-US"/>
        </w:rPr>
        <w:t>n</w:t>
      </w:r>
      <w:r w:rsidRPr="00A565A3">
        <w:rPr>
          <w:sz w:val="28"/>
          <w:szCs w:val="28"/>
          <w:lang w:val="en-US"/>
        </w:rPr>
        <w:t>trolled</w:t>
      </w:r>
      <w:r w:rsidRPr="00000BFA">
        <w:rPr>
          <w:sz w:val="28"/>
          <w:szCs w:val="28"/>
          <w:lang w:val="en-US"/>
        </w:rPr>
        <w:t xml:space="preserve"> </w:t>
      </w:r>
      <w:r w:rsidRPr="00A565A3">
        <w:rPr>
          <w:sz w:val="28"/>
          <w:szCs w:val="28"/>
          <w:lang w:val="en-US"/>
        </w:rPr>
        <w:t>the amount of collected oil, and then going colmatation</w:t>
      </w:r>
      <w:r w:rsidRPr="00000BFA">
        <w:rPr>
          <w:sz w:val="28"/>
          <w:szCs w:val="28"/>
          <w:lang w:val="en-US"/>
        </w:rPr>
        <w:t xml:space="preserve"> </w:t>
      </w:r>
      <w:r w:rsidRPr="00A565A3">
        <w:rPr>
          <w:sz w:val="28"/>
          <w:szCs w:val="28"/>
          <w:lang w:val="en-US"/>
        </w:rPr>
        <w:t>capillaries of fly ash. Fly ash reduced porosity, resulting in</w:t>
      </w:r>
      <w:r w:rsidRPr="00000BFA">
        <w:rPr>
          <w:sz w:val="28"/>
          <w:szCs w:val="28"/>
          <w:lang w:val="en-US"/>
        </w:rPr>
        <w:t xml:space="preserve"> </w:t>
      </w:r>
      <w:r w:rsidRPr="00A565A3">
        <w:rPr>
          <w:sz w:val="28"/>
          <w:szCs w:val="28"/>
          <w:lang w:val="en-US"/>
        </w:rPr>
        <w:t>reduce the consumption of bitumen in the co</w:t>
      </w:r>
      <w:r w:rsidRPr="00A565A3">
        <w:rPr>
          <w:sz w:val="28"/>
          <w:szCs w:val="28"/>
          <w:lang w:val="en-US"/>
        </w:rPr>
        <w:t>n</w:t>
      </w:r>
      <w:r w:rsidRPr="00A565A3">
        <w:rPr>
          <w:sz w:val="28"/>
          <w:szCs w:val="28"/>
          <w:lang w:val="en-US"/>
        </w:rPr>
        <w:t>struction of bases of road clothes, dispersion reinforced f</w:t>
      </w:r>
      <w:r w:rsidR="00885389">
        <w:rPr>
          <w:sz w:val="28"/>
          <w:szCs w:val="28"/>
          <w:lang w:val="en-US"/>
        </w:rPr>
        <w:t>iber pieces from spent</w:t>
      </w:r>
      <w:r w:rsidR="00885389" w:rsidRPr="00885389">
        <w:rPr>
          <w:sz w:val="28"/>
          <w:szCs w:val="28"/>
          <w:lang w:val="en-US"/>
        </w:rPr>
        <w:br/>
      </w:r>
      <w:r w:rsidRPr="00A565A3">
        <w:rPr>
          <w:sz w:val="28"/>
          <w:szCs w:val="28"/>
          <w:lang w:val="en-US"/>
        </w:rPr>
        <w:t>sorbents.</w:t>
      </w:r>
    </w:p>
    <w:p w:rsidR="00000BFA" w:rsidRPr="00000BFA" w:rsidRDefault="00000BFA" w:rsidP="009138D2">
      <w:pPr>
        <w:widowControl w:val="0"/>
        <w:shd w:val="clear" w:color="auto" w:fill="FFFFFF"/>
        <w:ind w:firstLine="709"/>
        <w:jc w:val="both"/>
        <w:rPr>
          <w:bCs/>
          <w:iCs/>
          <w:sz w:val="28"/>
          <w:szCs w:val="28"/>
          <w:lang w:val="en-US"/>
        </w:rPr>
      </w:pPr>
      <w:r w:rsidRPr="00000BFA">
        <w:rPr>
          <w:bCs/>
          <w:iCs/>
          <w:sz w:val="28"/>
          <w:szCs w:val="28"/>
          <w:lang w:val="en-US"/>
        </w:rPr>
        <w:t xml:space="preserve">Keywords: </w:t>
      </w:r>
      <w:r w:rsidRPr="00A565A3">
        <w:rPr>
          <w:bCs/>
          <w:iCs/>
          <w:sz w:val="28"/>
          <w:szCs w:val="28"/>
          <w:lang w:val="en-US"/>
        </w:rPr>
        <w:t>dispersed fittings; fly ash; the base of the pavement; true density; by organic mixture; adsorption layer of bitumen; mudding pores and capillaries.</w:t>
      </w:r>
    </w:p>
    <w:p w:rsidR="00000BFA" w:rsidRPr="00000BFA" w:rsidRDefault="00000BFA" w:rsidP="009138D2">
      <w:pPr>
        <w:widowControl w:val="0"/>
        <w:shd w:val="clear" w:color="auto" w:fill="FFFFFF"/>
        <w:ind w:firstLine="709"/>
        <w:jc w:val="both"/>
        <w:rPr>
          <w:bCs/>
          <w:iCs/>
          <w:sz w:val="28"/>
          <w:szCs w:val="28"/>
          <w:lang w:val="en-US"/>
        </w:rPr>
      </w:pPr>
    </w:p>
    <w:p w:rsidR="00000BFA" w:rsidRPr="00000BFA" w:rsidRDefault="00000BFA" w:rsidP="009138D2">
      <w:pPr>
        <w:widowControl w:val="0"/>
        <w:shd w:val="clear" w:color="auto" w:fill="FFFFFF"/>
        <w:ind w:firstLine="709"/>
        <w:jc w:val="both"/>
        <w:rPr>
          <w:bCs/>
          <w:iCs/>
          <w:sz w:val="28"/>
          <w:szCs w:val="28"/>
        </w:rPr>
      </w:pPr>
      <w:r w:rsidRPr="00000BFA">
        <w:rPr>
          <w:bCs/>
          <w:iCs/>
          <w:sz w:val="28"/>
          <w:szCs w:val="28"/>
        </w:rPr>
        <w:t>В процессе добычи и транспортировки нефти и нефтепродуктов к местам переработки и потребления случаются аварии трубопроводах, на буровых уст</w:t>
      </w:r>
      <w:r w:rsidRPr="00000BFA">
        <w:rPr>
          <w:bCs/>
          <w:iCs/>
          <w:sz w:val="28"/>
          <w:szCs w:val="28"/>
        </w:rPr>
        <w:t>а</w:t>
      </w:r>
      <w:r w:rsidRPr="00000BFA">
        <w:rPr>
          <w:bCs/>
          <w:iCs/>
          <w:sz w:val="28"/>
          <w:szCs w:val="28"/>
        </w:rPr>
        <w:t>новках в море и на суше, происходят катастрофы танкеров, транспортирующих нефть и нефтепродукты. Имеют место также аварии на продуктопроводах, хр</w:t>
      </w:r>
      <w:r w:rsidRPr="00000BFA">
        <w:rPr>
          <w:bCs/>
          <w:iCs/>
          <w:sz w:val="28"/>
          <w:szCs w:val="28"/>
        </w:rPr>
        <w:t>а</w:t>
      </w:r>
      <w:r w:rsidRPr="00000BFA">
        <w:rPr>
          <w:bCs/>
          <w:iCs/>
          <w:sz w:val="28"/>
          <w:szCs w:val="28"/>
        </w:rPr>
        <w:t>нилищах фусов, смол различного проис</w:t>
      </w:r>
      <w:r w:rsidR="00CE4D0F">
        <w:rPr>
          <w:bCs/>
          <w:iCs/>
          <w:sz w:val="28"/>
          <w:szCs w:val="28"/>
        </w:rPr>
        <w:t>хождения, являющихся отходами и </w:t>
      </w:r>
      <w:r w:rsidRPr="00000BFA">
        <w:rPr>
          <w:bCs/>
          <w:iCs/>
          <w:sz w:val="28"/>
          <w:szCs w:val="28"/>
        </w:rPr>
        <w:t>побочными продуктами промышленного производст</w:t>
      </w:r>
      <w:r w:rsidR="00CE4D0F">
        <w:rPr>
          <w:bCs/>
          <w:iCs/>
          <w:sz w:val="28"/>
          <w:szCs w:val="28"/>
        </w:rPr>
        <w:t>ва. Это приводит к </w:t>
      </w:r>
      <w:r w:rsidRPr="00000BFA">
        <w:rPr>
          <w:bCs/>
          <w:iCs/>
          <w:sz w:val="28"/>
          <w:szCs w:val="28"/>
        </w:rPr>
        <w:t>загрязнению огромных площаде</w:t>
      </w:r>
      <w:r w:rsidR="00A8368A">
        <w:rPr>
          <w:bCs/>
          <w:iCs/>
          <w:sz w:val="28"/>
          <w:szCs w:val="28"/>
        </w:rPr>
        <w:t>й на суше, в </w:t>
      </w:r>
      <w:r w:rsidR="005829C0">
        <w:rPr>
          <w:bCs/>
          <w:iCs/>
          <w:sz w:val="28"/>
          <w:szCs w:val="28"/>
        </w:rPr>
        <w:t>морях и океанах. В </w:t>
      </w:r>
      <w:r w:rsidRPr="00000BFA">
        <w:rPr>
          <w:bCs/>
          <w:iCs/>
          <w:sz w:val="28"/>
          <w:szCs w:val="28"/>
        </w:rPr>
        <w:t>результате на акватории морей и океанов, подвергшейся з</w:t>
      </w:r>
      <w:r w:rsidR="00CE4D0F">
        <w:rPr>
          <w:bCs/>
          <w:iCs/>
          <w:sz w:val="28"/>
          <w:szCs w:val="28"/>
        </w:rPr>
        <w:t>агрязнению, гибнут животные и </w:t>
      </w:r>
      <w:r w:rsidRPr="00000BFA">
        <w:rPr>
          <w:bCs/>
          <w:iCs/>
          <w:sz w:val="28"/>
          <w:szCs w:val="28"/>
        </w:rPr>
        <w:t>растения, средой обитания которых является вода, загрязняется прибрежная зона, что особенно вредно для тех мест, где сосредоточены пляжи и зоны отд</w:t>
      </w:r>
      <w:r w:rsidRPr="00000BFA">
        <w:rPr>
          <w:bCs/>
          <w:iCs/>
          <w:sz w:val="28"/>
          <w:szCs w:val="28"/>
        </w:rPr>
        <w:t>ы</w:t>
      </w:r>
      <w:r w:rsidRPr="00000BFA">
        <w:rPr>
          <w:bCs/>
          <w:iCs/>
          <w:sz w:val="28"/>
          <w:szCs w:val="28"/>
        </w:rPr>
        <w:t>ха населения</w:t>
      </w:r>
      <w:r w:rsidR="00A8368A">
        <w:rPr>
          <w:bCs/>
          <w:iCs/>
          <w:sz w:val="28"/>
          <w:szCs w:val="28"/>
        </w:rPr>
        <w:t>. При загрязнении суши нефтью и </w:t>
      </w:r>
      <w:r w:rsidR="00731EF8">
        <w:rPr>
          <w:bCs/>
          <w:iCs/>
          <w:sz w:val="28"/>
          <w:szCs w:val="28"/>
        </w:rPr>
        <w:t>нефтепродуктами, отходами и </w:t>
      </w:r>
      <w:r w:rsidRPr="00000BFA">
        <w:rPr>
          <w:bCs/>
          <w:iCs/>
          <w:sz w:val="28"/>
          <w:szCs w:val="28"/>
        </w:rPr>
        <w:t>побочными продуктами промышленного производства также гибнет, либо подвергается вредному воздействию все живое. На длительный период загря</w:t>
      </w:r>
      <w:r w:rsidRPr="00000BFA">
        <w:rPr>
          <w:bCs/>
          <w:iCs/>
          <w:sz w:val="28"/>
          <w:szCs w:val="28"/>
        </w:rPr>
        <w:t>з</w:t>
      </w:r>
      <w:r w:rsidRPr="00000BFA">
        <w:rPr>
          <w:bCs/>
          <w:iCs/>
          <w:sz w:val="28"/>
          <w:szCs w:val="28"/>
        </w:rPr>
        <w:t>ненные участки поверхности зе</w:t>
      </w:r>
      <w:r w:rsidR="00187C76">
        <w:rPr>
          <w:bCs/>
          <w:iCs/>
          <w:sz w:val="28"/>
          <w:szCs w:val="28"/>
        </w:rPr>
        <w:t xml:space="preserve">мли становятся непригодными для </w:t>
      </w:r>
      <w:r w:rsidRPr="00000BFA">
        <w:rPr>
          <w:bCs/>
          <w:iCs/>
          <w:sz w:val="28"/>
          <w:szCs w:val="28"/>
        </w:rPr>
        <w:t>землепольз</w:t>
      </w:r>
      <w:r w:rsidRPr="00000BFA">
        <w:rPr>
          <w:bCs/>
          <w:iCs/>
          <w:sz w:val="28"/>
          <w:szCs w:val="28"/>
        </w:rPr>
        <w:t>о</w:t>
      </w:r>
      <w:r w:rsidRPr="00000BFA">
        <w:rPr>
          <w:bCs/>
          <w:iCs/>
          <w:sz w:val="28"/>
          <w:szCs w:val="28"/>
        </w:rPr>
        <w:t>ва</w:t>
      </w:r>
      <w:r w:rsidR="005829C0">
        <w:rPr>
          <w:bCs/>
          <w:iCs/>
          <w:sz w:val="28"/>
          <w:szCs w:val="28"/>
        </w:rPr>
        <w:t>ния.</w:t>
      </w:r>
    </w:p>
    <w:p w:rsidR="00000BFA" w:rsidRPr="00000BFA" w:rsidRDefault="00000BFA" w:rsidP="009138D2">
      <w:pPr>
        <w:widowControl w:val="0"/>
        <w:shd w:val="clear" w:color="auto" w:fill="FFFFFF"/>
        <w:ind w:firstLine="709"/>
        <w:jc w:val="both"/>
        <w:rPr>
          <w:bCs/>
          <w:iCs/>
          <w:sz w:val="28"/>
          <w:szCs w:val="28"/>
        </w:rPr>
      </w:pPr>
      <w:r w:rsidRPr="00000BFA">
        <w:rPr>
          <w:bCs/>
          <w:iCs/>
          <w:sz w:val="28"/>
          <w:szCs w:val="28"/>
        </w:rPr>
        <w:t>Для исключения вредного влияния разливов на окружающую среду ра</w:t>
      </w:r>
      <w:r w:rsidRPr="00000BFA">
        <w:rPr>
          <w:bCs/>
          <w:iCs/>
          <w:sz w:val="28"/>
          <w:szCs w:val="28"/>
        </w:rPr>
        <w:t>з</w:t>
      </w:r>
      <w:r w:rsidRPr="00000BFA">
        <w:rPr>
          <w:bCs/>
          <w:iCs/>
          <w:sz w:val="28"/>
          <w:szCs w:val="28"/>
        </w:rPr>
        <w:t>литые углеводородные материалы необходимо удалять. Локализация и сбор разлитых нефти и нефтепродуктов, каменноугольных и сланцевых смол, фусов может осуществляться различными методами, каждый из которых имеет свои преимущества и недостатки. Одним</w:t>
      </w:r>
      <w:r w:rsidR="005829C0">
        <w:rPr>
          <w:bCs/>
          <w:iCs/>
          <w:sz w:val="28"/>
          <w:szCs w:val="28"/>
        </w:rPr>
        <w:t xml:space="preserve"> из наиболее распространенных и </w:t>
      </w:r>
      <w:r w:rsidRPr="00000BFA">
        <w:rPr>
          <w:bCs/>
          <w:iCs/>
          <w:sz w:val="28"/>
          <w:szCs w:val="28"/>
        </w:rPr>
        <w:t>эффективных методов борьбы с разливами является применение волокнистых сорбентов. Удаление разлитых углеводородных материалов осуществляется п</w:t>
      </w:r>
      <w:r w:rsidRPr="00000BFA">
        <w:rPr>
          <w:bCs/>
          <w:iCs/>
          <w:sz w:val="28"/>
          <w:szCs w:val="28"/>
        </w:rPr>
        <w:t>у</w:t>
      </w:r>
      <w:r w:rsidRPr="00000BFA">
        <w:rPr>
          <w:bCs/>
          <w:iCs/>
          <w:sz w:val="28"/>
          <w:szCs w:val="28"/>
        </w:rPr>
        <w:t>тем укладки волокнистых сорбентов на поверхность, подвергшуюся загрязн</w:t>
      </w:r>
      <w:r w:rsidRPr="00000BFA">
        <w:rPr>
          <w:bCs/>
          <w:iCs/>
          <w:sz w:val="28"/>
          <w:szCs w:val="28"/>
        </w:rPr>
        <w:t>е</w:t>
      </w:r>
      <w:r w:rsidRPr="00000BFA">
        <w:rPr>
          <w:bCs/>
          <w:iCs/>
          <w:sz w:val="28"/>
          <w:szCs w:val="28"/>
        </w:rPr>
        <w:t>нию. При этом происходит поглощение разлитого углеводородного сырья со</w:t>
      </w:r>
      <w:r w:rsidRPr="00000BFA">
        <w:rPr>
          <w:bCs/>
          <w:iCs/>
          <w:sz w:val="28"/>
          <w:szCs w:val="28"/>
        </w:rPr>
        <w:t>р</w:t>
      </w:r>
      <w:r w:rsidRPr="00000BFA">
        <w:rPr>
          <w:bCs/>
          <w:iCs/>
          <w:sz w:val="28"/>
          <w:szCs w:val="28"/>
        </w:rPr>
        <w:t>бентами. Волокна сорбентов являются гидрофобными, вследствие чего при сборе углеводородного сырья с водной поверхности, волокна отталкивают воду и поглощают только разлитое углеводородное сырье. Сорбционная емкость в</w:t>
      </w:r>
      <w:r w:rsidRPr="00000BFA">
        <w:rPr>
          <w:bCs/>
          <w:iCs/>
          <w:sz w:val="28"/>
          <w:szCs w:val="28"/>
        </w:rPr>
        <w:t>о</w:t>
      </w:r>
      <w:r w:rsidRPr="00000BFA">
        <w:rPr>
          <w:bCs/>
          <w:iCs/>
          <w:sz w:val="28"/>
          <w:szCs w:val="28"/>
        </w:rPr>
        <w:t>локнистых сорбентов различна. Например, волокнистый сорбент ирвелен, им</w:t>
      </w:r>
      <w:r w:rsidRPr="00000BFA">
        <w:rPr>
          <w:bCs/>
          <w:iCs/>
          <w:sz w:val="28"/>
          <w:szCs w:val="28"/>
        </w:rPr>
        <w:t>е</w:t>
      </w:r>
      <w:r w:rsidRPr="00000BFA">
        <w:rPr>
          <w:bCs/>
          <w:iCs/>
          <w:sz w:val="28"/>
          <w:szCs w:val="28"/>
        </w:rPr>
        <w:t>ет сорбционную емкость от 15 до 27 кг. неф</w:t>
      </w:r>
      <w:r w:rsidR="001F36CF">
        <w:rPr>
          <w:bCs/>
          <w:iCs/>
          <w:sz w:val="28"/>
          <w:szCs w:val="28"/>
        </w:rPr>
        <w:t>ти и </w:t>
      </w:r>
      <w:r w:rsidRPr="00000BFA">
        <w:rPr>
          <w:bCs/>
          <w:iCs/>
          <w:sz w:val="28"/>
          <w:szCs w:val="28"/>
        </w:rPr>
        <w:t>нефтепродуктов на 1 кг со</w:t>
      </w:r>
      <w:r w:rsidRPr="00000BFA">
        <w:rPr>
          <w:bCs/>
          <w:iCs/>
          <w:sz w:val="28"/>
          <w:szCs w:val="28"/>
        </w:rPr>
        <w:t>б</w:t>
      </w:r>
      <w:r w:rsidRPr="00000BFA">
        <w:rPr>
          <w:bCs/>
          <w:iCs/>
          <w:sz w:val="28"/>
          <w:szCs w:val="28"/>
        </w:rPr>
        <w:t>ственного веса [5].</w:t>
      </w:r>
    </w:p>
    <w:p w:rsidR="00000BFA" w:rsidRPr="00000BFA" w:rsidRDefault="00000BFA" w:rsidP="00000BFA">
      <w:pPr>
        <w:shd w:val="clear" w:color="auto" w:fill="FFFFFF"/>
        <w:ind w:firstLine="709"/>
        <w:jc w:val="both"/>
        <w:rPr>
          <w:bCs/>
          <w:iCs/>
          <w:sz w:val="28"/>
          <w:szCs w:val="28"/>
        </w:rPr>
      </w:pPr>
      <w:r w:rsidRPr="00000BFA">
        <w:rPr>
          <w:bCs/>
          <w:iCs/>
          <w:sz w:val="28"/>
          <w:szCs w:val="28"/>
        </w:rPr>
        <w:lastRenderedPageBreak/>
        <w:t>Насыщенные нефтью, нефтепродуктами, нефтяными, каменноугольными, сланцевыми фусами и прочими веществами, содержащими высокомолекуля</w:t>
      </w:r>
      <w:r w:rsidRPr="00000BFA">
        <w:rPr>
          <w:bCs/>
          <w:iCs/>
          <w:sz w:val="28"/>
          <w:szCs w:val="28"/>
        </w:rPr>
        <w:t>р</w:t>
      </w:r>
      <w:r w:rsidRPr="00000BFA">
        <w:rPr>
          <w:bCs/>
          <w:iCs/>
          <w:sz w:val="28"/>
          <w:szCs w:val="28"/>
        </w:rPr>
        <w:t>ные смолы, волокнистые сорбенты подвергают центрифугированию и испол</w:t>
      </w:r>
      <w:r w:rsidRPr="00000BFA">
        <w:rPr>
          <w:bCs/>
          <w:iCs/>
          <w:sz w:val="28"/>
          <w:szCs w:val="28"/>
        </w:rPr>
        <w:t>ь</w:t>
      </w:r>
      <w:r w:rsidRPr="00000BFA">
        <w:rPr>
          <w:bCs/>
          <w:iCs/>
          <w:sz w:val="28"/>
          <w:szCs w:val="28"/>
        </w:rPr>
        <w:t>зуют вновь для локализации и сбора углеводородного сырья. После пятидесяти циклов поглощения–центрифугирования сорбенты считаются отработавшими свой ресурс и должны быть подвергнуты утилизации. Основные способы ут</w:t>
      </w:r>
      <w:r w:rsidRPr="00000BFA">
        <w:rPr>
          <w:bCs/>
          <w:iCs/>
          <w:sz w:val="28"/>
          <w:szCs w:val="28"/>
        </w:rPr>
        <w:t>и</w:t>
      </w:r>
      <w:r w:rsidRPr="00000BFA">
        <w:rPr>
          <w:bCs/>
          <w:iCs/>
          <w:sz w:val="28"/>
          <w:szCs w:val="28"/>
        </w:rPr>
        <w:t>лизации, существующие в настоящее время, предусматривают сжигание или захоронение отработанных волокнистых сорбентов. Эти методы нельзя назвать эффективными, поскольку они наносят вред окружающей среде. Более эффе</w:t>
      </w:r>
      <w:r w:rsidRPr="00000BFA">
        <w:rPr>
          <w:bCs/>
          <w:iCs/>
          <w:sz w:val="28"/>
          <w:szCs w:val="28"/>
        </w:rPr>
        <w:t>к</w:t>
      </w:r>
      <w:r w:rsidRPr="00000BFA">
        <w:rPr>
          <w:bCs/>
          <w:iCs/>
          <w:sz w:val="28"/>
          <w:szCs w:val="28"/>
        </w:rPr>
        <w:t>тивным методом утилизации отработанных волокнистых сорбентов, предназн</w:t>
      </w:r>
      <w:r w:rsidRPr="00000BFA">
        <w:rPr>
          <w:bCs/>
          <w:iCs/>
          <w:sz w:val="28"/>
          <w:szCs w:val="28"/>
        </w:rPr>
        <w:t>а</w:t>
      </w:r>
      <w:r w:rsidRPr="00000BFA">
        <w:rPr>
          <w:bCs/>
          <w:iCs/>
          <w:sz w:val="28"/>
          <w:szCs w:val="28"/>
        </w:rPr>
        <w:t>ченных для л</w:t>
      </w:r>
      <w:r w:rsidR="005829C0">
        <w:rPr>
          <w:bCs/>
          <w:iCs/>
          <w:sz w:val="28"/>
          <w:szCs w:val="28"/>
        </w:rPr>
        <w:t>окализации и </w:t>
      </w:r>
      <w:r w:rsidRPr="00000BFA">
        <w:rPr>
          <w:bCs/>
          <w:iCs/>
          <w:sz w:val="28"/>
          <w:szCs w:val="28"/>
        </w:rPr>
        <w:t>сбора пролившихся нефти и нефтепродукт</w:t>
      </w:r>
      <w:r w:rsidR="00A8368A">
        <w:rPr>
          <w:bCs/>
          <w:iCs/>
          <w:sz w:val="28"/>
          <w:szCs w:val="28"/>
        </w:rPr>
        <w:t>ов, явл</w:t>
      </w:r>
      <w:r w:rsidR="00A8368A">
        <w:rPr>
          <w:bCs/>
          <w:iCs/>
          <w:sz w:val="28"/>
          <w:szCs w:val="28"/>
        </w:rPr>
        <w:t>я</w:t>
      </w:r>
      <w:r w:rsidR="00A8368A">
        <w:rPr>
          <w:bCs/>
          <w:iCs/>
          <w:sz w:val="28"/>
          <w:szCs w:val="28"/>
        </w:rPr>
        <w:t>ется их использование в </w:t>
      </w:r>
      <w:r w:rsidRPr="00000BFA">
        <w:rPr>
          <w:bCs/>
          <w:iCs/>
          <w:sz w:val="28"/>
          <w:szCs w:val="28"/>
        </w:rPr>
        <w:t>составе органоминеральных смесей в качестве ди</w:t>
      </w:r>
      <w:r w:rsidRPr="00000BFA">
        <w:rPr>
          <w:bCs/>
          <w:iCs/>
          <w:sz w:val="28"/>
          <w:szCs w:val="28"/>
        </w:rPr>
        <w:t>с</w:t>
      </w:r>
      <w:r w:rsidRPr="00000BFA">
        <w:rPr>
          <w:bCs/>
          <w:iCs/>
          <w:sz w:val="28"/>
          <w:szCs w:val="28"/>
        </w:rPr>
        <w:t>персной арматуры. При этом достигается двойной эффект: п</w:t>
      </w:r>
      <w:r w:rsidR="009D6256">
        <w:rPr>
          <w:bCs/>
          <w:iCs/>
          <w:sz w:val="28"/>
          <w:szCs w:val="28"/>
        </w:rPr>
        <w:t>роисходит утил</w:t>
      </w:r>
      <w:r w:rsidR="009D6256">
        <w:rPr>
          <w:bCs/>
          <w:iCs/>
          <w:sz w:val="28"/>
          <w:szCs w:val="28"/>
        </w:rPr>
        <w:t>и</w:t>
      </w:r>
      <w:r w:rsidR="009D6256">
        <w:rPr>
          <w:bCs/>
          <w:iCs/>
          <w:sz w:val="28"/>
          <w:szCs w:val="28"/>
        </w:rPr>
        <w:t>зация отходов, и </w:t>
      </w:r>
      <w:r w:rsidRPr="00000BFA">
        <w:rPr>
          <w:bCs/>
          <w:iCs/>
          <w:sz w:val="28"/>
          <w:szCs w:val="28"/>
        </w:rPr>
        <w:t>улучшаются свойства конструктивных слоев дорожных одежд, в состав которых введены отходы. Данное решение не приводит к значител</w:t>
      </w:r>
      <w:r w:rsidRPr="00000BFA">
        <w:rPr>
          <w:bCs/>
          <w:iCs/>
          <w:sz w:val="28"/>
          <w:szCs w:val="28"/>
        </w:rPr>
        <w:t>ь</w:t>
      </w:r>
      <w:r w:rsidRPr="00000BFA">
        <w:rPr>
          <w:bCs/>
          <w:iCs/>
          <w:sz w:val="28"/>
          <w:szCs w:val="28"/>
        </w:rPr>
        <w:t>ному увеличению стоимости покрытия, поскольку затраты ограничатся только процедурой переработки волокнистых сорбентов в дисперсную арматуру, кот</w:t>
      </w:r>
      <w:r w:rsidRPr="00000BFA">
        <w:rPr>
          <w:bCs/>
          <w:iCs/>
          <w:sz w:val="28"/>
          <w:szCs w:val="28"/>
        </w:rPr>
        <w:t>о</w:t>
      </w:r>
      <w:r w:rsidRPr="00000BFA">
        <w:rPr>
          <w:bCs/>
          <w:iCs/>
          <w:sz w:val="28"/>
          <w:szCs w:val="28"/>
        </w:rPr>
        <w:t>рая предусматривает лишь их разволокнение и резку. Далее отдозированная дисперсная арматура вв</w:t>
      </w:r>
      <w:r w:rsidR="00187C76">
        <w:rPr>
          <w:bCs/>
          <w:iCs/>
          <w:sz w:val="28"/>
          <w:szCs w:val="28"/>
        </w:rPr>
        <w:t>одится в смесительный агрегат и </w:t>
      </w:r>
      <w:r w:rsidRPr="00000BFA">
        <w:rPr>
          <w:bCs/>
          <w:iCs/>
          <w:sz w:val="28"/>
          <w:szCs w:val="28"/>
        </w:rPr>
        <w:t>перемешивается с вв</w:t>
      </w:r>
      <w:r w:rsidRPr="00000BFA">
        <w:rPr>
          <w:bCs/>
          <w:iCs/>
          <w:sz w:val="28"/>
          <w:szCs w:val="28"/>
        </w:rPr>
        <w:t>е</w:t>
      </w:r>
      <w:r w:rsidRPr="00000BFA">
        <w:rPr>
          <w:bCs/>
          <w:iCs/>
          <w:sz w:val="28"/>
          <w:szCs w:val="28"/>
        </w:rPr>
        <w:t>денными ранее компонентами органоминеральной смеси. Затем вводится орг</w:t>
      </w:r>
      <w:r w:rsidRPr="00000BFA">
        <w:rPr>
          <w:bCs/>
          <w:iCs/>
          <w:sz w:val="28"/>
          <w:szCs w:val="28"/>
        </w:rPr>
        <w:t>а</w:t>
      </w:r>
      <w:r w:rsidRPr="00000BFA">
        <w:rPr>
          <w:bCs/>
          <w:iCs/>
          <w:sz w:val="28"/>
          <w:szCs w:val="28"/>
        </w:rPr>
        <w:t>ническое вяжущее (нефтяной битум), осуществляется окончательное перем</w:t>
      </w:r>
      <w:r w:rsidRPr="00000BFA">
        <w:rPr>
          <w:bCs/>
          <w:iCs/>
          <w:sz w:val="28"/>
          <w:szCs w:val="28"/>
        </w:rPr>
        <w:t>е</w:t>
      </w:r>
      <w:r w:rsidRPr="00000BFA">
        <w:rPr>
          <w:bCs/>
          <w:iCs/>
          <w:sz w:val="28"/>
          <w:szCs w:val="28"/>
        </w:rPr>
        <w:t>шивание, выгрузка смеси и ее дос</w:t>
      </w:r>
      <w:r w:rsidR="001F36CF">
        <w:rPr>
          <w:bCs/>
          <w:iCs/>
          <w:sz w:val="28"/>
          <w:szCs w:val="28"/>
        </w:rPr>
        <w:t>тавка к </w:t>
      </w:r>
      <w:r w:rsidRPr="00000BFA">
        <w:rPr>
          <w:bCs/>
          <w:iCs/>
          <w:sz w:val="28"/>
          <w:szCs w:val="28"/>
        </w:rPr>
        <w:t>месту укладки.</w:t>
      </w:r>
    </w:p>
    <w:p w:rsidR="00000BFA" w:rsidRPr="00000BFA" w:rsidRDefault="00000BFA" w:rsidP="00000BFA">
      <w:pPr>
        <w:shd w:val="clear" w:color="auto" w:fill="FFFFFF"/>
        <w:ind w:firstLine="709"/>
        <w:jc w:val="both"/>
        <w:rPr>
          <w:bCs/>
          <w:iCs/>
          <w:sz w:val="28"/>
          <w:szCs w:val="28"/>
        </w:rPr>
      </w:pPr>
      <w:r w:rsidRPr="00000BFA">
        <w:rPr>
          <w:bCs/>
          <w:iCs/>
          <w:sz w:val="28"/>
          <w:szCs w:val="28"/>
        </w:rPr>
        <w:t>При дисперсном армировании асфальтобетонных смесей происходит с</w:t>
      </w:r>
      <w:r w:rsidRPr="00000BFA">
        <w:rPr>
          <w:bCs/>
          <w:iCs/>
          <w:sz w:val="28"/>
          <w:szCs w:val="28"/>
        </w:rPr>
        <w:t>у</w:t>
      </w:r>
      <w:r w:rsidRPr="00000BFA">
        <w:rPr>
          <w:bCs/>
          <w:iCs/>
          <w:sz w:val="28"/>
          <w:szCs w:val="28"/>
        </w:rPr>
        <w:t>щественное улучшение процессов структурообразования асфальтобетонов, с</w:t>
      </w:r>
      <w:r w:rsidRPr="00000BFA">
        <w:rPr>
          <w:bCs/>
          <w:iCs/>
          <w:sz w:val="28"/>
          <w:szCs w:val="28"/>
        </w:rPr>
        <w:t>о</w:t>
      </w:r>
      <w:r w:rsidRPr="00000BFA">
        <w:rPr>
          <w:bCs/>
          <w:iCs/>
          <w:sz w:val="28"/>
          <w:szCs w:val="28"/>
        </w:rPr>
        <w:t>провождающееся повышением прочности асфальтобетона при сдвиге при те</w:t>
      </w:r>
      <w:r w:rsidRPr="00000BFA">
        <w:rPr>
          <w:bCs/>
          <w:iCs/>
          <w:sz w:val="28"/>
          <w:szCs w:val="28"/>
        </w:rPr>
        <w:t>м</w:t>
      </w:r>
      <w:r w:rsidRPr="00000BFA">
        <w:rPr>
          <w:bCs/>
          <w:iCs/>
          <w:sz w:val="28"/>
          <w:szCs w:val="28"/>
        </w:rPr>
        <w:t xml:space="preserve">пературе 50 </w:t>
      </w:r>
      <w:r w:rsidRPr="00000BFA">
        <w:rPr>
          <w:bCs/>
          <w:iCs/>
          <w:sz w:val="28"/>
          <w:szCs w:val="28"/>
          <w:vertAlign w:val="superscript"/>
        </w:rPr>
        <w:t>о</w:t>
      </w:r>
      <w:r w:rsidRPr="00000BFA">
        <w:rPr>
          <w:bCs/>
          <w:iCs/>
          <w:sz w:val="28"/>
          <w:szCs w:val="28"/>
        </w:rPr>
        <w:t>С на 25-30%, прочности при растяжении при отрицательных те</w:t>
      </w:r>
      <w:r w:rsidRPr="00000BFA">
        <w:rPr>
          <w:bCs/>
          <w:iCs/>
          <w:sz w:val="28"/>
          <w:szCs w:val="28"/>
        </w:rPr>
        <w:t>м</w:t>
      </w:r>
      <w:r w:rsidRPr="00000BFA">
        <w:rPr>
          <w:bCs/>
          <w:iCs/>
          <w:sz w:val="28"/>
          <w:szCs w:val="28"/>
        </w:rPr>
        <w:t>пературах  на 40-80 %, улучшением деформативности при температурах ниже нуля на 90-200 %, а усталостная прочность повышается на 200-500</w:t>
      </w:r>
      <w:r w:rsidR="009D6256">
        <w:rPr>
          <w:bCs/>
          <w:iCs/>
          <w:sz w:val="28"/>
          <w:szCs w:val="28"/>
        </w:rPr>
        <w:t xml:space="preserve"> </w:t>
      </w:r>
      <w:r w:rsidRPr="00000BFA">
        <w:rPr>
          <w:bCs/>
          <w:iCs/>
          <w:sz w:val="28"/>
          <w:szCs w:val="28"/>
        </w:rPr>
        <w:t>%, что док</w:t>
      </w:r>
      <w:r w:rsidRPr="00000BFA">
        <w:rPr>
          <w:bCs/>
          <w:iCs/>
          <w:sz w:val="28"/>
          <w:szCs w:val="28"/>
        </w:rPr>
        <w:t>а</w:t>
      </w:r>
      <w:r w:rsidRPr="00000BFA">
        <w:rPr>
          <w:bCs/>
          <w:iCs/>
          <w:sz w:val="28"/>
          <w:szCs w:val="28"/>
        </w:rPr>
        <w:t>зано отечественными и зарубежными исследователями [1, 4]. Однако, диспер</w:t>
      </w:r>
      <w:r w:rsidRPr="00000BFA">
        <w:rPr>
          <w:bCs/>
          <w:iCs/>
          <w:sz w:val="28"/>
          <w:szCs w:val="28"/>
        </w:rPr>
        <w:t>с</w:t>
      </w:r>
      <w:r w:rsidRPr="00000BFA">
        <w:rPr>
          <w:bCs/>
          <w:iCs/>
          <w:sz w:val="28"/>
          <w:szCs w:val="28"/>
        </w:rPr>
        <w:t>ное армирование, существенно улучшая свойства асфальтобетонов, никоим о</w:t>
      </w:r>
      <w:r w:rsidRPr="00000BFA">
        <w:rPr>
          <w:bCs/>
          <w:iCs/>
          <w:sz w:val="28"/>
          <w:szCs w:val="28"/>
        </w:rPr>
        <w:t>б</w:t>
      </w:r>
      <w:r w:rsidRPr="00000BFA">
        <w:rPr>
          <w:bCs/>
          <w:iCs/>
          <w:sz w:val="28"/>
          <w:szCs w:val="28"/>
        </w:rPr>
        <w:t>разом не изменяет состава и свойств  адсорбционно-сольватных оболочек б</w:t>
      </w:r>
      <w:r w:rsidRPr="00000BFA">
        <w:rPr>
          <w:bCs/>
          <w:iCs/>
          <w:sz w:val="28"/>
          <w:szCs w:val="28"/>
        </w:rPr>
        <w:t>и</w:t>
      </w:r>
      <w:r w:rsidRPr="00000BFA">
        <w:rPr>
          <w:bCs/>
          <w:iCs/>
          <w:sz w:val="28"/>
          <w:szCs w:val="28"/>
        </w:rPr>
        <w:t>тума, расположенных на поверхностях частиц минеральных материалов. А ведь именно эти слои би</w:t>
      </w:r>
      <w:r w:rsidR="009D6256">
        <w:rPr>
          <w:bCs/>
          <w:iCs/>
          <w:sz w:val="28"/>
          <w:szCs w:val="28"/>
        </w:rPr>
        <w:t>тума играют определяющую роль в </w:t>
      </w:r>
      <w:r w:rsidRPr="00000BFA">
        <w:rPr>
          <w:bCs/>
          <w:iCs/>
          <w:sz w:val="28"/>
          <w:szCs w:val="28"/>
        </w:rPr>
        <w:t>обеспечении адгезио</w:t>
      </w:r>
      <w:r w:rsidRPr="00000BFA">
        <w:rPr>
          <w:bCs/>
          <w:iCs/>
          <w:sz w:val="28"/>
          <w:szCs w:val="28"/>
        </w:rPr>
        <w:t>н</w:t>
      </w:r>
      <w:r w:rsidRPr="00000BFA">
        <w:rPr>
          <w:bCs/>
          <w:iCs/>
          <w:sz w:val="28"/>
          <w:szCs w:val="28"/>
        </w:rPr>
        <w:t>ной и когезионной связей. Изменении состава и свойств этих слоев в наибол</w:t>
      </w:r>
      <w:r w:rsidRPr="00000BFA">
        <w:rPr>
          <w:bCs/>
          <w:iCs/>
          <w:sz w:val="28"/>
          <w:szCs w:val="28"/>
        </w:rPr>
        <w:t>ь</w:t>
      </w:r>
      <w:r w:rsidRPr="00000BFA">
        <w:rPr>
          <w:bCs/>
          <w:iCs/>
          <w:sz w:val="28"/>
          <w:szCs w:val="28"/>
        </w:rPr>
        <w:t>шей степени влияют на процессы старения асфальтового вяжущего, на проце</w:t>
      </w:r>
      <w:r w:rsidRPr="00000BFA">
        <w:rPr>
          <w:bCs/>
          <w:iCs/>
          <w:sz w:val="28"/>
          <w:szCs w:val="28"/>
        </w:rPr>
        <w:t>с</w:t>
      </w:r>
      <w:r w:rsidRPr="00000BFA">
        <w:rPr>
          <w:bCs/>
          <w:iCs/>
          <w:sz w:val="28"/>
          <w:szCs w:val="28"/>
        </w:rPr>
        <w:t>сы трещинообразования покрытий и в целом – на сроки службы покрытий из органоминеральных смесей.</w:t>
      </w:r>
    </w:p>
    <w:p w:rsidR="00000BFA" w:rsidRPr="00000BFA" w:rsidRDefault="005829C0" w:rsidP="00000BFA">
      <w:pPr>
        <w:shd w:val="clear" w:color="auto" w:fill="FFFFFF"/>
        <w:ind w:firstLine="709"/>
        <w:jc w:val="both"/>
        <w:rPr>
          <w:bCs/>
          <w:iCs/>
          <w:sz w:val="28"/>
          <w:szCs w:val="28"/>
        </w:rPr>
      </w:pPr>
      <w:r>
        <w:rPr>
          <w:bCs/>
          <w:iCs/>
          <w:sz w:val="28"/>
          <w:szCs w:val="28"/>
        </w:rPr>
        <w:t>Л.Б. </w:t>
      </w:r>
      <w:r w:rsidR="00885389">
        <w:rPr>
          <w:bCs/>
          <w:iCs/>
          <w:sz w:val="28"/>
          <w:szCs w:val="28"/>
        </w:rPr>
        <w:t>Гезенцвей отмечал: «</w:t>
      </w:r>
      <w:r w:rsidR="00000BFA" w:rsidRPr="00000BFA">
        <w:rPr>
          <w:bCs/>
          <w:iCs/>
          <w:sz w:val="28"/>
          <w:szCs w:val="28"/>
        </w:rPr>
        <w:t>...изменения компонентного состава прип</w:t>
      </w:r>
      <w:r w:rsidR="00000BFA" w:rsidRPr="00000BFA">
        <w:rPr>
          <w:bCs/>
          <w:iCs/>
          <w:sz w:val="28"/>
          <w:szCs w:val="28"/>
        </w:rPr>
        <w:t>о</w:t>
      </w:r>
      <w:r w:rsidR="00000BFA" w:rsidRPr="00000BFA">
        <w:rPr>
          <w:bCs/>
          <w:iCs/>
          <w:sz w:val="28"/>
          <w:szCs w:val="28"/>
        </w:rPr>
        <w:t>верхностных слоев битума представляет собой одну из форм интенсивного ст</w:t>
      </w:r>
      <w:r w:rsidR="00000BFA" w:rsidRPr="00000BFA">
        <w:rPr>
          <w:bCs/>
          <w:iCs/>
          <w:sz w:val="28"/>
          <w:szCs w:val="28"/>
        </w:rPr>
        <w:t>а</w:t>
      </w:r>
      <w:r w:rsidR="00000BFA" w:rsidRPr="00000BFA">
        <w:rPr>
          <w:bCs/>
          <w:iCs/>
          <w:sz w:val="28"/>
          <w:szCs w:val="28"/>
        </w:rPr>
        <w:t>рения битума, характерную для би</w:t>
      </w:r>
      <w:r w:rsidR="00885389">
        <w:rPr>
          <w:bCs/>
          <w:iCs/>
          <w:sz w:val="28"/>
          <w:szCs w:val="28"/>
        </w:rPr>
        <w:t>тумоминеральных композиций ... .»</w:t>
      </w:r>
      <w:r w:rsidR="00000BFA" w:rsidRPr="00000BFA">
        <w:rPr>
          <w:bCs/>
          <w:iCs/>
          <w:sz w:val="28"/>
          <w:szCs w:val="28"/>
        </w:rPr>
        <w:t xml:space="preserve"> [2]. Ро</w:t>
      </w:r>
      <w:r w:rsidR="00000BFA" w:rsidRPr="00000BFA">
        <w:rPr>
          <w:bCs/>
          <w:iCs/>
          <w:sz w:val="28"/>
          <w:szCs w:val="28"/>
        </w:rPr>
        <w:t>с</w:t>
      </w:r>
      <w:r w:rsidR="00000BFA" w:rsidRPr="00000BFA">
        <w:rPr>
          <w:bCs/>
          <w:iCs/>
          <w:sz w:val="28"/>
          <w:szCs w:val="28"/>
        </w:rPr>
        <w:t>сийскими учеными установлено, что при избирательной фильтрации компоне</w:t>
      </w:r>
      <w:r w:rsidR="00000BFA" w:rsidRPr="00000BFA">
        <w:rPr>
          <w:bCs/>
          <w:iCs/>
          <w:sz w:val="28"/>
          <w:szCs w:val="28"/>
        </w:rPr>
        <w:t>н</w:t>
      </w:r>
      <w:r w:rsidR="00000BFA" w:rsidRPr="00000BFA">
        <w:rPr>
          <w:bCs/>
          <w:iCs/>
          <w:sz w:val="28"/>
          <w:szCs w:val="28"/>
        </w:rPr>
        <w:t>тов нефтяного битума в поры и капилляры минеральных материалов с тонкоп</w:t>
      </w:r>
      <w:r w:rsidR="00000BFA" w:rsidRPr="00000BFA">
        <w:rPr>
          <w:bCs/>
          <w:iCs/>
          <w:sz w:val="28"/>
          <w:szCs w:val="28"/>
        </w:rPr>
        <w:t>о</w:t>
      </w:r>
      <w:r w:rsidR="00000BFA" w:rsidRPr="00000BFA">
        <w:rPr>
          <w:bCs/>
          <w:iCs/>
          <w:sz w:val="28"/>
          <w:szCs w:val="28"/>
        </w:rPr>
        <w:t xml:space="preserve">ристой структурой вглубь материала проникают наименее вязкие компоненты битума - масла. Мелкие поры заполняют смолы. На поверхности минерального материала адсорбируются асфальтены. Хотя это и повышает механическую </w:t>
      </w:r>
      <w:r w:rsidR="00000BFA" w:rsidRPr="00000BFA">
        <w:rPr>
          <w:bCs/>
          <w:iCs/>
          <w:sz w:val="28"/>
          <w:szCs w:val="28"/>
        </w:rPr>
        <w:lastRenderedPageBreak/>
        <w:t>прочность и температурную устойчивость органоминеральных сме</w:t>
      </w:r>
      <w:r w:rsidR="00A8368A">
        <w:rPr>
          <w:bCs/>
          <w:iCs/>
          <w:sz w:val="28"/>
          <w:szCs w:val="28"/>
        </w:rPr>
        <w:t>сей, но о</w:t>
      </w:r>
      <w:r w:rsidR="00A8368A">
        <w:rPr>
          <w:bCs/>
          <w:iCs/>
          <w:sz w:val="28"/>
          <w:szCs w:val="28"/>
        </w:rPr>
        <w:t>д</w:t>
      </w:r>
      <w:r w:rsidR="002B352D">
        <w:rPr>
          <w:bCs/>
          <w:iCs/>
          <w:sz w:val="28"/>
          <w:szCs w:val="28"/>
        </w:rPr>
        <w:t xml:space="preserve">новременно приводит к </w:t>
      </w:r>
      <w:r w:rsidR="00000BFA" w:rsidRPr="00000BFA">
        <w:rPr>
          <w:bCs/>
          <w:iCs/>
          <w:sz w:val="28"/>
          <w:szCs w:val="28"/>
        </w:rPr>
        <w:t>снижению трещиностойкости при низких температурах и способствует интенсивному старению материала покрытия. Изменение фра</w:t>
      </w:r>
      <w:r w:rsidR="00000BFA" w:rsidRPr="00000BFA">
        <w:rPr>
          <w:bCs/>
          <w:iCs/>
          <w:sz w:val="28"/>
          <w:szCs w:val="28"/>
        </w:rPr>
        <w:t>к</w:t>
      </w:r>
      <w:r w:rsidR="00000BFA" w:rsidRPr="00000BFA">
        <w:rPr>
          <w:bCs/>
          <w:iCs/>
          <w:sz w:val="28"/>
          <w:szCs w:val="28"/>
        </w:rPr>
        <w:t>ционного состава адсорбционных слоев нефтяного битума под воздействием природно-климатических факторов сопровождается пе</w:t>
      </w:r>
      <w:r w:rsidR="00A8368A">
        <w:rPr>
          <w:bCs/>
          <w:iCs/>
          <w:sz w:val="28"/>
          <w:szCs w:val="28"/>
        </w:rPr>
        <w:t>реходом масел в смолы, а смол в </w:t>
      </w:r>
      <w:r w:rsidR="00000BFA" w:rsidRPr="00000BFA">
        <w:rPr>
          <w:bCs/>
          <w:iCs/>
          <w:sz w:val="28"/>
          <w:szCs w:val="28"/>
        </w:rPr>
        <w:t>асфальтены. В результате избирательной фильтрации компонентов нефтяного битума, изменения фракционного состава его пленок, отрицательн</w:t>
      </w:r>
      <w:r w:rsidR="00000BFA" w:rsidRPr="00000BFA">
        <w:rPr>
          <w:bCs/>
          <w:iCs/>
          <w:sz w:val="28"/>
          <w:szCs w:val="28"/>
        </w:rPr>
        <w:t>о</w:t>
      </w:r>
      <w:r w:rsidR="00000BFA" w:rsidRPr="00000BFA">
        <w:rPr>
          <w:bCs/>
          <w:iCs/>
          <w:sz w:val="28"/>
          <w:szCs w:val="28"/>
        </w:rPr>
        <w:t>го влияния полуторных оксидов, ускоряющих процессы негативного фракци</w:t>
      </w:r>
      <w:r w:rsidR="00000BFA" w:rsidRPr="00000BFA">
        <w:rPr>
          <w:bCs/>
          <w:iCs/>
          <w:sz w:val="28"/>
          <w:szCs w:val="28"/>
        </w:rPr>
        <w:t>о</w:t>
      </w:r>
      <w:r w:rsidR="00000BFA" w:rsidRPr="00000BFA">
        <w:rPr>
          <w:bCs/>
          <w:iCs/>
          <w:sz w:val="28"/>
          <w:szCs w:val="28"/>
        </w:rPr>
        <w:t>нирования, адсорбционные слои нефтяного битума на поверхности минерал</w:t>
      </w:r>
      <w:r w:rsidR="00000BFA" w:rsidRPr="00000BFA">
        <w:rPr>
          <w:bCs/>
          <w:iCs/>
          <w:sz w:val="28"/>
          <w:szCs w:val="28"/>
        </w:rPr>
        <w:t>ь</w:t>
      </w:r>
      <w:r w:rsidR="00000BFA" w:rsidRPr="00000BFA">
        <w:rPr>
          <w:bCs/>
          <w:iCs/>
          <w:sz w:val="28"/>
          <w:szCs w:val="28"/>
        </w:rPr>
        <w:t>ных материалов обедняются низкомолекулярными фракциями. Вследствие п</w:t>
      </w:r>
      <w:r w:rsidR="00000BFA" w:rsidRPr="00000BFA">
        <w:rPr>
          <w:bCs/>
          <w:iCs/>
          <w:sz w:val="28"/>
          <w:szCs w:val="28"/>
        </w:rPr>
        <w:t>о</w:t>
      </w:r>
      <w:r w:rsidR="00000BFA" w:rsidRPr="00000BFA">
        <w:rPr>
          <w:bCs/>
          <w:iCs/>
          <w:sz w:val="28"/>
          <w:szCs w:val="28"/>
        </w:rPr>
        <w:t>тери низкомолекулярных фракций адсорбционные слои нефтяного битума, обеспечивающие когезионную связь между частицами минеральных матери</w:t>
      </w:r>
      <w:r w:rsidR="00000BFA" w:rsidRPr="00000BFA">
        <w:rPr>
          <w:bCs/>
          <w:iCs/>
          <w:sz w:val="28"/>
          <w:szCs w:val="28"/>
        </w:rPr>
        <w:t>а</w:t>
      </w:r>
      <w:r w:rsidR="00000BFA" w:rsidRPr="00000BFA">
        <w:rPr>
          <w:bCs/>
          <w:iCs/>
          <w:sz w:val="28"/>
          <w:szCs w:val="28"/>
        </w:rPr>
        <w:t>лов, становятся более вязкими, а, следовательно, и более хрупкими при отриц</w:t>
      </w:r>
      <w:r w:rsidR="00000BFA" w:rsidRPr="00000BFA">
        <w:rPr>
          <w:bCs/>
          <w:iCs/>
          <w:sz w:val="28"/>
          <w:szCs w:val="28"/>
        </w:rPr>
        <w:t>а</w:t>
      </w:r>
      <w:r w:rsidR="00000BFA" w:rsidRPr="00000BFA">
        <w:rPr>
          <w:bCs/>
          <w:iCs/>
          <w:sz w:val="28"/>
          <w:szCs w:val="28"/>
        </w:rPr>
        <w:t>тельных температурах. Снижает</w:t>
      </w:r>
      <w:r w:rsidR="009D6256">
        <w:rPr>
          <w:bCs/>
          <w:iCs/>
          <w:sz w:val="28"/>
          <w:szCs w:val="28"/>
        </w:rPr>
        <w:t>ся трещиностойкость покрытий. В </w:t>
      </w:r>
      <w:r w:rsidR="00000BFA" w:rsidRPr="00000BFA">
        <w:rPr>
          <w:bCs/>
          <w:iCs/>
          <w:sz w:val="28"/>
          <w:szCs w:val="28"/>
        </w:rPr>
        <w:t>трещины покрытия проникает вода и замерзает при отрицательных температурах, что приводит к разрушению по</w:t>
      </w:r>
      <w:r w:rsidR="00CE4D0F">
        <w:rPr>
          <w:bCs/>
          <w:iCs/>
          <w:sz w:val="28"/>
          <w:szCs w:val="28"/>
        </w:rPr>
        <w:t>крытий и </w:t>
      </w:r>
      <w:r w:rsidR="00000BFA" w:rsidRPr="00000BFA">
        <w:rPr>
          <w:bCs/>
          <w:iCs/>
          <w:sz w:val="28"/>
          <w:szCs w:val="28"/>
        </w:rPr>
        <w:t>сокращению сроков их службы.</w:t>
      </w:r>
    </w:p>
    <w:p w:rsidR="00000BFA" w:rsidRPr="00000BFA" w:rsidRDefault="00000BFA" w:rsidP="00000BFA">
      <w:pPr>
        <w:shd w:val="clear" w:color="auto" w:fill="FFFFFF"/>
        <w:ind w:firstLine="709"/>
        <w:jc w:val="both"/>
        <w:rPr>
          <w:bCs/>
          <w:iCs/>
          <w:sz w:val="28"/>
          <w:szCs w:val="28"/>
        </w:rPr>
      </w:pPr>
      <w:r w:rsidRPr="00000BFA">
        <w:rPr>
          <w:bCs/>
          <w:iCs/>
          <w:sz w:val="28"/>
          <w:szCs w:val="28"/>
        </w:rPr>
        <w:t>Исследования, проведенные в Томском государственном архитектурно-строительном университете позво</w:t>
      </w:r>
      <w:r w:rsidR="005829C0">
        <w:rPr>
          <w:bCs/>
          <w:iCs/>
          <w:sz w:val="28"/>
          <w:szCs w:val="28"/>
        </w:rPr>
        <w:t>лили установить, что введение в </w:t>
      </w:r>
      <w:r w:rsidRPr="00000BFA">
        <w:rPr>
          <w:bCs/>
          <w:iCs/>
          <w:sz w:val="28"/>
          <w:szCs w:val="28"/>
        </w:rPr>
        <w:t>органоминеральную смесь дисперсной арматуры из отработанных волокн</w:t>
      </w:r>
      <w:r w:rsidRPr="00000BFA">
        <w:rPr>
          <w:bCs/>
          <w:iCs/>
          <w:sz w:val="28"/>
          <w:szCs w:val="28"/>
        </w:rPr>
        <w:t>и</w:t>
      </w:r>
      <w:r w:rsidRPr="00000BFA">
        <w:rPr>
          <w:bCs/>
          <w:iCs/>
          <w:sz w:val="28"/>
          <w:szCs w:val="28"/>
        </w:rPr>
        <w:t>стых сорбентов, содержащих регулируемое количество поглощенных жидких углеводородных материалов, позволит снизить интенсивность избирательной фильтрации, замедлить процесс фракционирования нефтяного битума и нейтрализовать полуторные оксиды как катализаторы старения нефтяного б</w:t>
      </w:r>
      <w:r w:rsidRPr="00000BFA">
        <w:rPr>
          <w:bCs/>
          <w:iCs/>
          <w:sz w:val="28"/>
          <w:szCs w:val="28"/>
        </w:rPr>
        <w:t>и</w:t>
      </w:r>
      <w:r w:rsidRPr="00000BFA">
        <w:rPr>
          <w:bCs/>
          <w:iCs/>
          <w:sz w:val="28"/>
          <w:szCs w:val="28"/>
        </w:rPr>
        <w:t>тума. Этот эффект может быть достигнут при производстве органоминерал</w:t>
      </w:r>
      <w:r w:rsidRPr="00000BFA">
        <w:rPr>
          <w:bCs/>
          <w:iCs/>
          <w:sz w:val="28"/>
          <w:szCs w:val="28"/>
        </w:rPr>
        <w:t>ь</w:t>
      </w:r>
      <w:r w:rsidRPr="00000BFA">
        <w:rPr>
          <w:bCs/>
          <w:iCs/>
          <w:sz w:val="28"/>
          <w:szCs w:val="28"/>
        </w:rPr>
        <w:t>ных смеси путем обработки минеральных материалов органиче</w:t>
      </w:r>
      <w:r w:rsidR="00885389">
        <w:rPr>
          <w:bCs/>
          <w:iCs/>
          <w:sz w:val="28"/>
          <w:szCs w:val="28"/>
        </w:rPr>
        <w:t>скими вяжущ</w:t>
      </w:r>
      <w:r w:rsidR="00885389">
        <w:rPr>
          <w:bCs/>
          <w:iCs/>
          <w:sz w:val="28"/>
          <w:szCs w:val="28"/>
        </w:rPr>
        <w:t>и</w:t>
      </w:r>
      <w:r w:rsidR="00885389">
        <w:rPr>
          <w:bCs/>
          <w:iCs/>
          <w:sz w:val="28"/>
          <w:szCs w:val="28"/>
        </w:rPr>
        <w:t>ми в два этапа [3].</w:t>
      </w:r>
    </w:p>
    <w:p w:rsidR="00000BFA" w:rsidRPr="00000BFA" w:rsidRDefault="00000BFA" w:rsidP="00000BFA">
      <w:pPr>
        <w:shd w:val="clear" w:color="auto" w:fill="FFFFFF"/>
        <w:ind w:firstLine="709"/>
        <w:jc w:val="both"/>
        <w:rPr>
          <w:bCs/>
          <w:iCs/>
          <w:sz w:val="28"/>
          <w:szCs w:val="28"/>
        </w:rPr>
      </w:pPr>
      <w:r w:rsidRPr="00000BFA">
        <w:rPr>
          <w:bCs/>
          <w:iCs/>
          <w:sz w:val="28"/>
          <w:szCs w:val="28"/>
        </w:rPr>
        <w:t>На первом этапе обработки в минеральный материал вводятся волокн</w:t>
      </w:r>
      <w:r w:rsidRPr="00000BFA">
        <w:rPr>
          <w:bCs/>
          <w:iCs/>
          <w:sz w:val="28"/>
          <w:szCs w:val="28"/>
        </w:rPr>
        <w:t>и</w:t>
      </w:r>
      <w:r w:rsidRPr="00000BFA">
        <w:rPr>
          <w:bCs/>
          <w:iCs/>
          <w:sz w:val="28"/>
          <w:szCs w:val="28"/>
        </w:rPr>
        <w:t>стые сорбенты, содержащие регулируемое количество собранных нефтепроду</w:t>
      </w:r>
      <w:r w:rsidRPr="00000BFA">
        <w:rPr>
          <w:bCs/>
          <w:iCs/>
          <w:sz w:val="28"/>
          <w:szCs w:val="28"/>
        </w:rPr>
        <w:t>к</w:t>
      </w:r>
      <w:r w:rsidRPr="00000BFA">
        <w:rPr>
          <w:bCs/>
          <w:iCs/>
          <w:sz w:val="28"/>
          <w:szCs w:val="28"/>
        </w:rPr>
        <w:t>тов, на втором – нефтяной битум.</w:t>
      </w:r>
      <w:r w:rsidR="009D6256">
        <w:rPr>
          <w:bCs/>
          <w:iCs/>
          <w:sz w:val="28"/>
          <w:szCs w:val="28"/>
        </w:rPr>
        <w:t xml:space="preserve"> На первом этапе, контактируя с </w:t>
      </w:r>
      <w:r w:rsidRPr="00000BFA">
        <w:rPr>
          <w:bCs/>
          <w:iCs/>
          <w:sz w:val="28"/>
          <w:szCs w:val="28"/>
        </w:rPr>
        <w:t>волокнистыми сорбентами, минеральный материал обрабатывается содерж</w:t>
      </w:r>
      <w:r w:rsidRPr="00000BFA">
        <w:rPr>
          <w:bCs/>
          <w:iCs/>
          <w:sz w:val="28"/>
          <w:szCs w:val="28"/>
        </w:rPr>
        <w:t>а</w:t>
      </w:r>
      <w:r w:rsidRPr="00000BFA">
        <w:rPr>
          <w:bCs/>
          <w:iCs/>
          <w:sz w:val="28"/>
          <w:szCs w:val="28"/>
        </w:rPr>
        <w:t>щимся в них углеводородным сырьем, собранным при ликвидации аварий. Этим сырьем является чаще всего нефть, мазут, смолы различ</w:t>
      </w:r>
      <w:r w:rsidR="00885389">
        <w:rPr>
          <w:bCs/>
          <w:iCs/>
          <w:sz w:val="28"/>
          <w:szCs w:val="28"/>
        </w:rPr>
        <w:t>ного происхо</w:t>
      </w:r>
      <w:r w:rsidR="00885389">
        <w:rPr>
          <w:bCs/>
          <w:iCs/>
          <w:sz w:val="28"/>
          <w:szCs w:val="28"/>
        </w:rPr>
        <w:t>ж</w:t>
      </w:r>
      <w:r w:rsidR="00885389">
        <w:rPr>
          <w:bCs/>
          <w:iCs/>
          <w:sz w:val="28"/>
          <w:szCs w:val="28"/>
        </w:rPr>
        <w:t>дения, сланцевые и </w:t>
      </w:r>
      <w:r w:rsidRPr="00000BFA">
        <w:rPr>
          <w:bCs/>
          <w:iCs/>
          <w:sz w:val="28"/>
          <w:szCs w:val="28"/>
        </w:rPr>
        <w:t>каменноугольные фусы. А поскол</w:t>
      </w:r>
      <w:r w:rsidR="00885389">
        <w:rPr>
          <w:bCs/>
          <w:iCs/>
          <w:sz w:val="28"/>
          <w:szCs w:val="28"/>
        </w:rPr>
        <w:t xml:space="preserve">ьку нефть, мазут, смолы, фусы, </w:t>
      </w:r>
      <w:r w:rsidRPr="00000BFA">
        <w:rPr>
          <w:bCs/>
          <w:iCs/>
          <w:sz w:val="28"/>
          <w:szCs w:val="28"/>
        </w:rPr>
        <w:t>содержат большое количество поверхностно-активных веществ (фенолы, кетоны, карбоновые кислоты), обеспечивается хорошая а</w:t>
      </w:r>
      <w:r w:rsidR="00885389">
        <w:rPr>
          <w:bCs/>
          <w:iCs/>
          <w:sz w:val="28"/>
          <w:szCs w:val="28"/>
        </w:rPr>
        <w:t>дгезия органического вяжущего к </w:t>
      </w:r>
      <w:r w:rsidRPr="00000BFA">
        <w:rPr>
          <w:bCs/>
          <w:iCs/>
          <w:sz w:val="28"/>
          <w:szCs w:val="28"/>
        </w:rPr>
        <w:t>поверхности минерального материала. Эти к</w:t>
      </w:r>
      <w:r w:rsidR="009D6256">
        <w:rPr>
          <w:bCs/>
          <w:iCs/>
          <w:sz w:val="28"/>
          <w:szCs w:val="28"/>
        </w:rPr>
        <w:t>омпоненты, вступая в </w:t>
      </w:r>
      <w:r w:rsidRPr="00000BFA">
        <w:rPr>
          <w:bCs/>
          <w:iCs/>
          <w:sz w:val="28"/>
          <w:szCs w:val="28"/>
        </w:rPr>
        <w:t>химическое взаимодействие с поверхностью минерального материала, обе</w:t>
      </w:r>
      <w:r w:rsidRPr="00000BFA">
        <w:rPr>
          <w:bCs/>
          <w:iCs/>
          <w:sz w:val="28"/>
          <w:szCs w:val="28"/>
        </w:rPr>
        <w:t>с</w:t>
      </w:r>
      <w:r w:rsidRPr="00000BFA">
        <w:rPr>
          <w:bCs/>
          <w:iCs/>
          <w:sz w:val="28"/>
          <w:szCs w:val="28"/>
        </w:rPr>
        <w:t>печивают наличие хемосорбционных связей с образованием водонераствор</w:t>
      </w:r>
      <w:r w:rsidRPr="00000BFA">
        <w:rPr>
          <w:bCs/>
          <w:iCs/>
          <w:sz w:val="28"/>
          <w:szCs w:val="28"/>
        </w:rPr>
        <w:t>и</w:t>
      </w:r>
      <w:r w:rsidRPr="00000BFA">
        <w:rPr>
          <w:bCs/>
          <w:iCs/>
          <w:sz w:val="28"/>
          <w:szCs w:val="28"/>
        </w:rPr>
        <w:t>мых соединений на поверхности минерального материала. Кроме того, в пр</w:t>
      </w:r>
      <w:r w:rsidRPr="00000BFA">
        <w:rPr>
          <w:bCs/>
          <w:iCs/>
          <w:sz w:val="28"/>
          <w:szCs w:val="28"/>
        </w:rPr>
        <w:t>о</w:t>
      </w:r>
      <w:r w:rsidRPr="00000BFA">
        <w:rPr>
          <w:bCs/>
          <w:iCs/>
          <w:sz w:val="28"/>
          <w:szCs w:val="28"/>
        </w:rPr>
        <w:t xml:space="preserve">цессе избирательной фильтрации  активные </w:t>
      </w:r>
      <w:r w:rsidR="009D6256">
        <w:rPr>
          <w:bCs/>
          <w:iCs/>
          <w:sz w:val="28"/>
          <w:szCs w:val="28"/>
        </w:rPr>
        <w:t>компоненты проникают по порам и </w:t>
      </w:r>
      <w:r w:rsidRPr="00000BFA">
        <w:rPr>
          <w:bCs/>
          <w:iCs/>
          <w:sz w:val="28"/>
          <w:szCs w:val="28"/>
        </w:rPr>
        <w:t>капиллярам внутрь минерального материала, взаимодействуя с поверхностью пор и капилляров. В результате этих процесс</w:t>
      </w:r>
      <w:r w:rsidR="009D6256">
        <w:rPr>
          <w:bCs/>
          <w:iCs/>
          <w:sz w:val="28"/>
          <w:szCs w:val="28"/>
        </w:rPr>
        <w:t>ов происходит кольматация пор и </w:t>
      </w:r>
      <w:r w:rsidRPr="00000BFA">
        <w:rPr>
          <w:bCs/>
          <w:iCs/>
          <w:sz w:val="28"/>
          <w:szCs w:val="28"/>
        </w:rPr>
        <w:t>капилляров минерального материала компонентами вяжущего, используемого на первой стадии. Поверхностно-активные вещества (фенолы, кетоны, карб</w:t>
      </w:r>
      <w:r w:rsidR="001F36CF">
        <w:rPr>
          <w:bCs/>
          <w:iCs/>
          <w:sz w:val="28"/>
          <w:szCs w:val="28"/>
        </w:rPr>
        <w:t>он</w:t>
      </w:r>
      <w:r w:rsidR="001F36CF">
        <w:rPr>
          <w:bCs/>
          <w:iCs/>
          <w:sz w:val="28"/>
          <w:szCs w:val="28"/>
        </w:rPr>
        <w:t>о</w:t>
      </w:r>
      <w:r w:rsidR="001F36CF">
        <w:rPr>
          <w:bCs/>
          <w:iCs/>
          <w:sz w:val="28"/>
          <w:szCs w:val="28"/>
        </w:rPr>
        <w:t>вые кислоты), содержащиеся в </w:t>
      </w:r>
      <w:r w:rsidRPr="00000BFA">
        <w:rPr>
          <w:bCs/>
          <w:iCs/>
          <w:sz w:val="28"/>
          <w:szCs w:val="28"/>
        </w:rPr>
        <w:t>собранных смолах, фусах вступ</w:t>
      </w:r>
      <w:r w:rsidR="001F36CF">
        <w:rPr>
          <w:bCs/>
          <w:iCs/>
          <w:sz w:val="28"/>
          <w:szCs w:val="28"/>
        </w:rPr>
        <w:t xml:space="preserve">ают в активное </w:t>
      </w:r>
      <w:r w:rsidR="002B352D">
        <w:rPr>
          <w:bCs/>
          <w:iCs/>
          <w:sz w:val="28"/>
          <w:szCs w:val="28"/>
        </w:rPr>
        <w:lastRenderedPageBreak/>
        <w:t xml:space="preserve">взаимодействие с </w:t>
      </w:r>
      <w:r w:rsidRPr="00000BFA">
        <w:rPr>
          <w:bCs/>
          <w:iCs/>
          <w:sz w:val="28"/>
          <w:szCs w:val="28"/>
        </w:rPr>
        <w:t>полуторными оксидами и нейтрали</w:t>
      </w:r>
      <w:r w:rsidR="00885389">
        <w:rPr>
          <w:bCs/>
          <w:iCs/>
          <w:sz w:val="28"/>
          <w:szCs w:val="28"/>
        </w:rPr>
        <w:t>зуют их способность в</w:t>
      </w:r>
      <w:r w:rsidR="00885389">
        <w:rPr>
          <w:bCs/>
          <w:iCs/>
          <w:sz w:val="28"/>
          <w:szCs w:val="28"/>
        </w:rPr>
        <w:t>ы</w:t>
      </w:r>
      <w:r w:rsidR="00885389">
        <w:rPr>
          <w:bCs/>
          <w:iCs/>
          <w:sz w:val="28"/>
          <w:szCs w:val="28"/>
        </w:rPr>
        <w:t>ступать в </w:t>
      </w:r>
      <w:r w:rsidRPr="00000BFA">
        <w:rPr>
          <w:bCs/>
          <w:iCs/>
          <w:sz w:val="28"/>
          <w:szCs w:val="28"/>
        </w:rPr>
        <w:t>роли катализаторов старения нефтяных битумов.</w:t>
      </w:r>
    </w:p>
    <w:p w:rsidR="00000BFA" w:rsidRPr="00000BFA" w:rsidRDefault="00000BFA" w:rsidP="00000BFA">
      <w:pPr>
        <w:shd w:val="clear" w:color="auto" w:fill="FFFFFF"/>
        <w:ind w:firstLine="709"/>
        <w:jc w:val="both"/>
        <w:rPr>
          <w:bCs/>
          <w:iCs/>
          <w:sz w:val="28"/>
          <w:szCs w:val="28"/>
        </w:rPr>
      </w:pPr>
      <w:r w:rsidRPr="00000BFA">
        <w:rPr>
          <w:bCs/>
          <w:iCs/>
          <w:sz w:val="28"/>
          <w:szCs w:val="28"/>
        </w:rPr>
        <w:t>На втором этапе производится обработка полученной органоминеральной смеси нефтяным битумом. При этом процесс избирательной фильтрации ко</w:t>
      </w:r>
      <w:r w:rsidRPr="00000BFA">
        <w:rPr>
          <w:bCs/>
          <w:iCs/>
          <w:sz w:val="28"/>
          <w:szCs w:val="28"/>
        </w:rPr>
        <w:t>м</w:t>
      </w:r>
      <w:r w:rsidRPr="00000BFA">
        <w:rPr>
          <w:bCs/>
          <w:iCs/>
          <w:sz w:val="28"/>
          <w:szCs w:val="28"/>
        </w:rPr>
        <w:t>понентов нефтяного битума в поры и капилляры минерального материала не будет иметь места, так как эти поры и капилляры уже заполнены компонентами органического вяжущего на первой стадии. Следовательно, адсорбционные слои нефтяного битума на поверхности минеральных материалов не будут обедняться низкомолекулярными фракциями, что положительно скажется на их эластичности при отрицательных температурах. Кроме того, вследствие нал</w:t>
      </w:r>
      <w:r w:rsidRPr="00000BFA">
        <w:rPr>
          <w:bCs/>
          <w:iCs/>
          <w:sz w:val="28"/>
          <w:szCs w:val="28"/>
        </w:rPr>
        <w:t>и</w:t>
      </w:r>
      <w:r w:rsidRPr="00000BFA">
        <w:rPr>
          <w:bCs/>
          <w:iCs/>
          <w:sz w:val="28"/>
          <w:szCs w:val="28"/>
        </w:rPr>
        <w:t>чия в адсорбционном слое нефтяного битума повышенного количества низк</w:t>
      </w:r>
      <w:r w:rsidRPr="00000BFA">
        <w:rPr>
          <w:bCs/>
          <w:iCs/>
          <w:sz w:val="28"/>
          <w:szCs w:val="28"/>
        </w:rPr>
        <w:t>о</w:t>
      </w:r>
      <w:r w:rsidRPr="00000BFA">
        <w:rPr>
          <w:bCs/>
          <w:iCs/>
          <w:sz w:val="28"/>
          <w:szCs w:val="28"/>
        </w:rPr>
        <w:t>молекулярых фракций, процесс перехода масел в смолы, а смол в асфальтены будет происходить менее интенсив</w:t>
      </w:r>
      <w:r w:rsidR="002B352D">
        <w:rPr>
          <w:bCs/>
          <w:iCs/>
          <w:sz w:val="28"/>
          <w:szCs w:val="28"/>
        </w:rPr>
        <w:t xml:space="preserve">но. В </w:t>
      </w:r>
      <w:r w:rsidRPr="00000BFA">
        <w:rPr>
          <w:bCs/>
          <w:iCs/>
          <w:sz w:val="28"/>
          <w:szCs w:val="28"/>
        </w:rPr>
        <w:t>результате повысится трещиносто</w:t>
      </w:r>
      <w:r w:rsidRPr="00000BFA">
        <w:rPr>
          <w:bCs/>
          <w:iCs/>
          <w:sz w:val="28"/>
          <w:szCs w:val="28"/>
        </w:rPr>
        <w:t>й</w:t>
      </w:r>
      <w:r w:rsidRPr="00000BFA">
        <w:rPr>
          <w:bCs/>
          <w:iCs/>
          <w:sz w:val="28"/>
          <w:szCs w:val="28"/>
        </w:rPr>
        <w:t>кость асфальтобетона и как следствие – долговечность покрытий. Количество деформаций покрытия в летний период при высоких положительных деформ</w:t>
      </w:r>
      <w:r w:rsidRPr="00000BFA">
        <w:rPr>
          <w:bCs/>
          <w:iCs/>
          <w:sz w:val="28"/>
          <w:szCs w:val="28"/>
        </w:rPr>
        <w:t>а</w:t>
      </w:r>
      <w:r w:rsidRPr="00000BFA">
        <w:rPr>
          <w:bCs/>
          <w:iCs/>
          <w:sz w:val="28"/>
          <w:szCs w:val="28"/>
        </w:rPr>
        <w:t>циях будет также снижаться за счет наличия в покрытии отрезков дисперсной арматуры, повышающих его сдвиговую устойчивость.</w:t>
      </w:r>
    </w:p>
    <w:p w:rsidR="00000BFA" w:rsidRPr="00000BFA" w:rsidRDefault="00000BFA" w:rsidP="00000BFA">
      <w:pPr>
        <w:shd w:val="clear" w:color="auto" w:fill="FFFFFF"/>
        <w:ind w:firstLine="709"/>
        <w:jc w:val="both"/>
        <w:rPr>
          <w:bCs/>
          <w:iCs/>
          <w:sz w:val="28"/>
          <w:szCs w:val="28"/>
        </w:rPr>
      </w:pPr>
      <w:r w:rsidRPr="00000BFA">
        <w:rPr>
          <w:bCs/>
          <w:iCs/>
          <w:sz w:val="28"/>
          <w:szCs w:val="28"/>
        </w:rPr>
        <w:t>Выдвинутые теоретические</w:t>
      </w:r>
      <w:r w:rsidR="008432E4">
        <w:rPr>
          <w:bCs/>
          <w:iCs/>
          <w:sz w:val="28"/>
          <w:szCs w:val="28"/>
        </w:rPr>
        <w:t xml:space="preserve"> предположения были проверены с </w:t>
      </w:r>
      <w:r w:rsidRPr="00000BFA">
        <w:rPr>
          <w:bCs/>
          <w:iCs/>
          <w:sz w:val="28"/>
          <w:szCs w:val="28"/>
        </w:rPr>
        <w:t>применением методов электрон</w:t>
      </w:r>
      <w:r w:rsidR="001F36CF">
        <w:rPr>
          <w:bCs/>
          <w:iCs/>
          <w:sz w:val="28"/>
          <w:szCs w:val="28"/>
        </w:rPr>
        <w:t>ного парамагнитного резонанса и </w:t>
      </w:r>
      <w:r w:rsidRPr="00000BFA">
        <w:rPr>
          <w:bCs/>
          <w:iCs/>
          <w:sz w:val="28"/>
          <w:szCs w:val="28"/>
        </w:rPr>
        <w:t>люминесцентной битумологии. Применение электронного парамагнитного резонанса опиралось на теорию, разработан</w:t>
      </w:r>
      <w:r w:rsidR="001F36CF">
        <w:rPr>
          <w:bCs/>
          <w:iCs/>
          <w:sz w:val="28"/>
          <w:szCs w:val="28"/>
        </w:rPr>
        <w:t>ную профессором Ф.Г. Унгером. В </w:t>
      </w:r>
      <w:r w:rsidRPr="00000BFA">
        <w:rPr>
          <w:bCs/>
          <w:iCs/>
          <w:sz w:val="28"/>
          <w:szCs w:val="28"/>
        </w:rPr>
        <w:t>соответствии с этой теорией имеющиеся на поверхности минеральных мат</w:t>
      </w:r>
      <w:r w:rsidRPr="00000BFA">
        <w:rPr>
          <w:bCs/>
          <w:iCs/>
          <w:sz w:val="28"/>
          <w:szCs w:val="28"/>
        </w:rPr>
        <w:t>е</w:t>
      </w:r>
      <w:r w:rsidRPr="00000BFA">
        <w:rPr>
          <w:bCs/>
          <w:iCs/>
          <w:sz w:val="28"/>
          <w:szCs w:val="28"/>
        </w:rPr>
        <w:t>риалов свободные радикалы, могут являться центрами, на которых осаждаются асфальтены, происходит их объединение с дальнейшим увеличе</w:t>
      </w:r>
      <w:r w:rsidR="00885389">
        <w:rPr>
          <w:bCs/>
          <w:iCs/>
          <w:sz w:val="28"/>
          <w:szCs w:val="28"/>
        </w:rPr>
        <w:t>нием колич</w:t>
      </w:r>
      <w:r w:rsidR="00885389">
        <w:rPr>
          <w:bCs/>
          <w:iCs/>
          <w:sz w:val="28"/>
          <w:szCs w:val="28"/>
        </w:rPr>
        <w:t>е</w:t>
      </w:r>
      <w:r w:rsidR="00885389">
        <w:rPr>
          <w:bCs/>
          <w:iCs/>
          <w:sz w:val="28"/>
          <w:szCs w:val="28"/>
        </w:rPr>
        <w:t xml:space="preserve">ства [6]. Поскольку </w:t>
      </w:r>
      <w:r w:rsidRPr="00000BFA">
        <w:rPr>
          <w:bCs/>
          <w:iCs/>
          <w:sz w:val="28"/>
          <w:szCs w:val="28"/>
        </w:rPr>
        <w:t>асфальтены являются почти 100%-ным концентратом пар</w:t>
      </w:r>
      <w:r w:rsidRPr="00000BFA">
        <w:rPr>
          <w:bCs/>
          <w:iCs/>
          <w:sz w:val="28"/>
          <w:szCs w:val="28"/>
        </w:rPr>
        <w:t>а</w:t>
      </w:r>
      <w:r w:rsidRPr="00000BFA">
        <w:rPr>
          <w:bCs/>
          <w:iCs/>
          <w:sz w:val="28"/>
          <w:szCs w:val="28"/>
        </w:rPr>
        <w:t xml:space="preserve">магнетиков, показателем интенсивности процесса </w:t>
      </w:r>
      <w:r w:rsidR="001F36CF">
        <w:rPr>
          <w:bCs/>
          <w:iCs/>
          <w:sz w:val="28"/>
          <w:szCs w:val="28"/>
        </w:rPr>
        <w:t xml:space="preserve">старения нефтяной </w:t>
      </w:r>
      <w:r w:rsidR="008432E4">
        <w:rPr>
          <w:bCs/>
          <w:iCs/>
          <w:sz w:val="28"/>
          <w:szCs w:val="28"/>
        </w:rPr>
        <w:t>диспер</w:t>
      </w:r>
      <w:r w:rsidR="008432E4">
        <w:rPr>
          <w:bCs/>
          <w:iCs/>
          <w:sz w:val="28"/>
          <w:szCs w:val="28"/>
        </w:rPr>
        <w:t>с</w:t>
      </w:r>
      <w:r w:rsidR="008432E4">
        <w:rPr>
          <w:bCs/>
          <w:iCs/>
          <w:sz w:val="28"/>
          <w:szCs w:val="28"/>
        </w:rPr>
        <w:t xml:space="preserve">ной </w:t>
      </w:r>
      <w:r w:rsidRPr="00000BFA">
        <w:rPr>
          <w:bCs/>
          <w:iCs/>
          <w:sz w:val="28"/>
          <w:szCs w:val="28"/>
        </w:rPr>
        <w:t>системы может быть концентрация в ней парамагнитных центров, свид</w:t>
      </w:r>
      <w:r w:rsidRPr="00000BFA">
        <w:rPr>
          <w:bCs/>
          <w:iCs/>
          <w:sz w:val="28"/>
          <w:szCs w:val="28"/>
        </w:rPr>
        <w:t>е</w:t>
      </w:r>
      <w:r w:rsidRPr="00000BFA">
        <w:rPr>
          <w:bCs/>
          <w:iCs/>
          <w:sz w:val="28"/>
          <w:szCs w:val="28"/>
        </w:rPr>
        <w:t>тельствующая о концентрации асфальтенов.</w:t>
      </w:r>
    </w:p>
    <w:p w:rsidR="00000BFA" w:rsidRPr="00000BFA" w:rsidRDefault="00000BFA" w:rsidP="00000BFA">
      <w:pPr>
        <w:shd w:val="clear" w:color="auto" w:fill="FFFFFF"/>
        <w:ind w:firstLine="709"/>
        <w:jc w:val="both"/>
        <w:rPr>
          <w:bCs/>
          <w:iCs/>
          <w:sz w:val="28"/>
          <w:szCs w:val="28"/>
        </w:rPr>
      </w:pPr>
      <w:r w:rsidRPr="00000BFA">
        <w:rPr>
          <w:bCs/>
          <w:iCs/>
          <w:sz w:val="28"/>
          <w:szCs w:val="28"/>
        </w:rPr>
        <w:t>Исследование старения асфальтового вяжущего методом парамагнитного электронного резонанса были выполнены на радиоспектрометре «</w:t>
      </w:r>
      <w:r w:rsidRPr="00000BFA">
        <w:rPr>
          <w:bCs/>
          <w:iCs/>
          <w:sz w:val="28"/>
          <w:szCs w:val="28"/>
          <w:lang w:val="en-US"/>
        </w:rPr>
        <w:t>RADIOPAN</w:t>
      </w:r>
      <w:r w:rsidRPr="00000BFA">
        <w:rPr>
          <w:bCs/>
          <w:iCs/>
          <w:sz w:val="28"/>
          <w:szCs w:val="28"/>
        </w:rPr>
        <w:t xml:space="preserve">» </w:t>
      </w:r>
      <w:r w:rsidRPr="00000BFA">
        <w:rPr>
          <w:bCs/>
          <w:iCs/>
          <w:sz w:val="28"/>
          <w:szCs w:val="28"/>
          <w:lang w:val="en-US"/>
        </w:rPr>
        <w:t>SE</w:t>
      </w:r>
      <w:r w:rsidRPr="00000BFA">
        <w:rPr>
          <w:bCs/>
          <w:iCs/>
          <w:sz w:val="28"/>
          <w:szCs w:val="28"/>
        </w:rPr>
        <w:t>/</w:t>
      </w:r>
      <w:r w:rsidRPr="00000BFA">
        <w:rPr>
          <w:bCs/>
          <w:iCs/>
          <w:sz w:val="28"/>
          <w:szCs w:val="28"/>
          <w:lang w:val="en-US"/>
        </w:rPr>
        <w:t>X</w:t>
      </w:r>
      <w:r w:rsidRPr="00000BFA">
        <w:rPr>
          <w:bCs/>
          <w:iCs/>
          <w:sz w:val="28"/>
          <w:szCs w:val="28"/>
        </w:rPr>
        <w:t>-25-44, с частотой 9 ГГц (длина волны 3,2 см). Были исследованы измен</w:t>
      </w:r>
      <w:r w:rsidRPr="00000BFA">
        <w:rPr>
          <w:bCs/>
          <w:iCs/>
          <w:sz w:val="28"/>
          <w:szCs w:val="28"/>
        </w:rPr>
        <w:t>е</w:t>
      </w:r>
      <w:r w:rsidRPr="00000BFA">
        <w:rPr>
          <w:bCs/>
          <w:iCs/>
          <w:sz w:val="28"/>
          <w:szCs w:val="28"/>
        </w:rPr>
        <w:t>ния концентрации парамагнитных центров в адсорбционно-сольватных оболо</w:t>
      </w:r>
      <w:r w:rsidRPr="00000BFA">
        <w:rPr>
          <w:bCs/>
          <w:iCs/>
          <w:sz w:val="28"/>
          <w:szCs w:val="28"/>
        </w:rPr>
        <w:t>ч</w:t>
      </w:r>
      <w:r w:rsidRPr="00000BFA">
        <w:rPr>
          <w:bCs/>
          <w:iCs/>
          <w:sz w:val="28"/>
          <w:szCs w:val="28"/>
        </w:rPr>
        <w:t>ках органических вяжущих на поверхности минеральных материалов. Адсор</w:t>
      </w:r>
      <w:r w:rsidRPr="00000BFA">
        <w:rPr>
          <w:bCs/>
          <w:iCs/>
          <w:sz w:val="28"/>
          <w:szCs w:val="28"/>
        </w:rPr>
        <w:t>б</w:t>
      </w:r>
      <w:r w:rsidRPr="00000BFA">
        <w:rPr>
          <w:bCs/>
          <w:iCs/>
          <w:sz w:val="28"/>
          <w:szCs w:val="28"/>
        </w:rPr>
        <w:t>ционно-сольватные оболочки формировались путем обработки известнякового и гранитного материалов сначала сырой нефтью, а затем нефтяным битумом. Были исследованы свежие смеси и смеси, подвергнутые старению в климатич</w:t>
      </w:r>
      <w:r w:rsidRPr="00000BFA">
        <w:rPr>
          <w:bCs/>
          <w:iCs/>
          <w:sz w:val="28"/>
          <w:szCs w:val="28"/>
        </w:rPr>
        <w:t>е</w:t>
      </w:r>
      <w:r w:rsidRPr="00000BFA">
        <w:rPr>
          <w:bCs/>
          <w:iCs/>
          <w:sz w:val="28"/>
          <w:szCs w:val="28"/>
        </w:rPr>
        <w:t>ской камере, моделирующей работу материала в течение 18 лет. Результаты и</w:t>
      </w:r>
      <w:r w:rsidRPr="00000BFA">
        <w:rPr>
          <w:bCs/>
          <w:iCs/>
          <w:sz w:val="28"/>
          <w:szCs w:val="28"/>
        </w:rPr>
        <w:t>с</w:t>
      </w:r>
      <w:r w:rsidRPr="00000BFA">
        <w:rPr>
          <w:bCs/>
          <w:iCs/>
          <w:sz w:val="28"/>
          <w:szCs w:val="28"/>
        </w:rPr>
        <w:t>следований свидетельствуют, что при дисперсном армировании асфальтоб</w:t>
      </w:r>
      <w:r w:rsidRPr="00000BFA">
        <w:rPr>
          <w:bCs/>
          <w:iCs/>
          <w:sz w:val="28"/>
          <w:szCs w:val="28"/>
        </w:rPr>
        <w:t>е</w:t>
      </w:r>
      <w:r w:rsidRPr="00000BFA">
        <w:rPr>
          <w:bCs/>
          <w:iCs/>
          <w:sz w:val="28"/>
          <w:szCs w:val="28"/>
        </w:rPr>
        <w:t>тонных смесей волокнистыми сорбентами, содержащими регулируемое кол</w:t>
      </w:r>
      <w:r w:rsidRPr="00000BFA">
        <w:rPr>
          <w:bCs/>
          <w:iCs/>
          <w:sz w:val="28"/>
          <w:szCs w:val="28"/>
        </w:rPr>
        <w:t>и</w:t>
      </w:r>
      <w:r w:rsidRPr="00000BFA">
        <w:rPr>
          <w:bCs/>
          <w:iCs/>
          <w:sz w:val="28"/>
          <w:szCs w:val="28"/>
        </w:rPr>
        <w:t xml:space="preserve">чество поглощенного углеводородного сырья, концентрация парамагнитных центров в смеси  </w:t>
      </w:r>
      <w:r w:rsidR="009D6256">
        <w:rPr>
          <w:bCs/>
          <w:iCs/>
          <w:sz w:val="28"/>
          <w:szCs w:val="28"/>
        </w:rPr>
        <w:t>после ее старения на 30-</w:t>
      </w:r>
      <w:r w:rsidR="00C3004C">
        <w:rPr>
          <w:bCs/>
          <w:iCs/>
          <w:sz w:val="28"/>
          <w:szCs w:val="28"/>
        </w:rPr>
        <w:t xml:space="preserve">50 % </w:t>
      </w:r>
      <w:r w:rsidR="001F36CF">
        <w:rPr>
          <w:bCs/>
          <w:iCs/>
          <w:sz w:val="28"/>
          <w:szCs w:val="28"/>
        </w:rPr>
        <w:t xml:space="preserve">ниже, чем в </w:t>
      </w:r>
      <w:r w:rsidRPr="00000BFA">
        <w:rPr>
          <w:bCs/>
          <w:iCs/>
          <w:sz w:val="28"/>
          <w:szCs w:val="28"/>
        </w:rPr>
        <w:t>смеси, приготовле</w:t>
      </w:r>
      <w:r w:rsidRPr="00000BFA">
        <w:rPr>
          <w:bCs/>
          <w:iCs/>
          <w:sz w:val="28"/>
          <w:szCs w:val="28"/>
        </w:rPr>
        <w:t>н</w:t>
      </w:r>
      <w:r w:rsidRPr="00000BFA">
        <w:rPr>
          <w:bCs/>
          <w:iCs/>
          <w:sz w:val="28"/>
          <w:szCs w:val="28"/>
        </w:rPr>
        <w:t>ной по традиционной технологии. Эти результаты подтверждают выдвинутые предположения о снижении интенсивности старения покрытий при реализации предложенной технологии дисперсног</w:t>
      </w:r>
      <w:r w:rsidR="009138D2">
        <w:rPr>
          <w:bCs/>
          <w:iCs/>
          <w:sz w:val="28"/>
          <w:szCs w:val="28"/>
        </w:rPr>
        <w:t>о армирования органо</w:t>
      </w:r>
      <w:r w:rsidR="002B352D">
        <w:rPr>
          <w:bCs/>
          <w:iCs/>
          <w:sz w:val="28"/>
          <w:szCs w:val="28"/>
        </w:rPr>
        <w:t>минеральных</w:t>
      </w:r>
      <w:r w:rsidR="002B352D">
        <w:rPr>
          <w:bCs/>
          <w:iCs/>
          <w:sz w:val="28"/>
          <w:szCs w:val="28"/>
        </w:rPr>
        <w:br/>
      </w:r>
      <w:r w:rsidRPr="00000BFA">
        <w:rPr>
          <w:bCs/>
          <w:iCs/>
          <w:sz w:val="28"/>
          <w:szCs w:val="28"/>
        </w:rPr>
        <w:t>смесей.</w:t>
      </w:r>
    </w:p>
    <w:p w:rsidR="00000BFA" w:rsidRPr="00000BFA" w:rsidRDefault="00000BFA" w:rsidP="00000BFA">
      <w:pPr>
        <w:shd w:val="clear" w:color="auto" w:fill="FFFFFF"/>
        <w:ind w:firstLine="709"/>
        <w:jc w:val="both"/>
        <w:rPr>
          <w:bCs/>
          <w:iCs/>
          <w:sz w:val="28"/>
          <w:szCs w:val="28"/>
        </w:rPr>
      </w:pPr>
      <w:r w:rsidRPr="00000BFA">
        <w:rPr>
          <w:bCs/>
          <w:iCs/>
          <w:sz w:val="28"/>
          <w:szCs w:val="28"/>
        </w:rPr>
        <w:lastRenderedPageBreak/>
        <w:t>Исследования процессов избиратель</w:t>
      </w:r>
      <w:r w:rsidR="00885389">
        <w:rPr>
          <w:bCs/>
          <w:iCs/>
          <w:sz w:val="28"/>
          <w:szCs w:val="28"/>
        </w:rPr>
        <w:t>ной фильтрации осуществлялось с </w:t>
      </w:r>
      <w:r w:rsidRPr="00000BFA">
        <w:rPr>
          <w:bCs/>
          <w:iCs/>
          <w:sz w:val="28"/>
          <w:szCs w:val="28"/>
        </w:rPr>
        <w:t>использованием универсального биологического микроскопа МБИ-15, име</w:t>
      </w:r>
      <w:r w:rsidRPr="00000BFA">
        <w:rPr>
          <w:bCs/>
          <w:iCs/>
          <w:sz w:val="28"/>
          <w:szCs w:val="28"/>
        </w:rPr>
        <w:t>ю</w:t>
      </w:r>
      <w:r w:rsidRPr="00000BFA">
        <w:rPr>
          <w:bCs/>
          <w:iCs/>
          <w:sz w:val="28"/>
          <w:szCs w:val="28"/>
        </w:rPr>
        <w:t>щего в качестве источника ультрафиолетового излучения ртутную лампу ДРШ-250-3. Исследования проводились в падающем свете. В этих условиях микр</w:t>
      </w:r>
      <w:r w:rsidRPr="00000BFA">
        <w:rPr>
          <w:bCs/>
          <w:iCs/>
          <w:sz w:val="28"/>
          <w:szCs w:val="28"/>
        </w:rPr>
        <w:t>о</w:t>
      </w:r>
      <w:r w:rsidRPr="00000BFA">
        <w:rPr>
          <w:bCs/>
          <w:iCs/>
          <w:sz w:val="28"/>
          <w:szCs w:val="28"/>
        </w:rPr>
        <w:t>скоп позволяет проводить наблюдени</w:t>
      </w:r>
      <w:r w:rsidR="005829C0">
        <w:rPr>
          <w:bCs/>
          <w:iCs/>
          <w:sz w:val="28"/>
          <w:szCs w:val="28"/>
        </w:rPr>
        <w:t>я и фотографирование объектов в </w:t>
      </w:r>
      <w:r w:rsidRPr="00000BFA">
        <w:rPr>
          <w:bCs/>
          <w:iCs/>
          <w:sz w:val="28"/>
          <w:szCs w:val="28"/>
        </w:rPr>
        <w:t>свете видимой люминесценции, возбуждаемой син</w:t>
      </w:r>
      <w:r w:rsidR="00885389">
        <w:rPr>
          <w:bCs/>
          <w:iCs/>
          <w:sz w:val="28"/>
          <w:szCs w:val="28"/>
        </w:rPr>
        <w:t>е-фиолетовым участком спектра в </w:t>
      </w:r>
      <w:r w:rsidRPr="00000BFA">
        <w:rPr>
          <w:bCs/>
          <w:iCs/>
          <w:sz w:val="28"/>
          <w:szCs w:val="28"/>
        </w:rPr>
        <w:t>пределах длины от 400 до 440 нм. и ультрафиолетовыми лучами длиной во</w:t>
      </w:r>
      <w:r w:rsidRPr="00000BFA">
        <w:rPr>
          <w:bCs/>
          <w:iCs/>
          <w:sz w:val="28"/>
          <w:szCs w:val="28"/>
        </w:rPr>
        <w:t>л</w:t>
      </w:r>
      <w:r w:rsidRPr="00000BFA">
        <w:rPr>
          <w:bCs/>
          <w:iCs/>
          <w:sz w:val="28"/>
          <w:szCs w:val="28"/>
        </w:rPr>
        <w:t>ны до 360 нм.</w:t>
      </w:r>
    </w:p>
    <w:p w:rsidR="00000BFA" w:rsidRPr="00000BFA" w:rsidRDefault="00000BFA" w:rsidP="00000BFA">
      <w:pPr>
        <w:shd w:val="clear" w:color="auto" w:fill="FFFFFF"/>
        <w:ind w:firstLine="709"/>
        <w:jc w:val="both"/>
        <w:rPr>
          <w:bCs/>
          <w:iCs/>
          <w:sz w:val="28"/>
          <w:szCs w:val="28"/>
        </w:rPr>
      </w:pPr>
      <w:r w:rsidRPr="00000BFA">
        <w:rPr>
          <w:bCs/>
          <w:iCs/>
          <w:sz w:val="28"/>
          <w:szCs w:val="28"/>
        </w:rPr>
        <w:t>Была исследована избирательная фильтрация компонентов органических вяжущих при обработке ими известняковых пород с тонкопористой структурой. Щебень просушивали до постоянного веса и обрабатывали органическими в</w:t>
      </w:r>
      <w:r w:rsidRPr="00000BFA">
        <w:rPr>
          <w:bCs/>
          <w:iCs/>
          <w:sz w:val="28"/>
          <w:szCs w:val="28"/>
        </w:rPr>
        <w:t>я</w:t>
      </w:r>
      <w:r w:rsidRPr="00000BFA">
        <w:rPr>
          <w:bCs/>
          <w:iCs/>
          <w:sz w:val="28"/>
          <w:szCs w:val="28"/>
        </w:rPr>
        <w:t>жущими. Часть щебеночного материала обрабатывали битумом. Другую часть обрабатывали нефтью. Третья часть - сначала нефтью, а затем нефтяным бит</w:t>
      </w:r>
      <w:r w:rsidRPr="00000BFA">
        <w:rPr>
          <w:bCs/>
          <w:iCs/>
          <w:sz w:val="28"/>
          <w:szCs w:val="28"/>
        </w:rPr>
        <w:t>у</w:t>
      </w:r>
      <w:r w:rsidRPr="00000BFA">
        <w:rPr>
          <w:bCs/>
          <w:iCs/>
          <w:sz w:val="28"/>
          <w:szCs w:val="28"/>
        </w:rPr>
        <w:t>мом. Была проведена также обработка щебня сначала нефтяным битумом, а з</w:t>
      </w:r>
      <w:r w:rsidRPr="00000BFA">
        <w:rPr>
          <w:bCs/>
          <w:iCs/>
          <w:sz w:val="28"/>
          <w:szCs w:val="28"/>
        </w:rPr>
        <w:t>а</w:t>
      </w:r>
      <w:r w:rsidRPr="00000BFA">
        <w:rPr>
          <w:bCs/>
          <w:iCs/>
          <w:sz w:val="28"/>
          <w:szCs w:val="28"/>
        </w:rPr>
        <w:t>тем нефтью. После остывания каждую из щебенок разрезали и исследовали и</w:t>
      </w:r>
      <w:r w:rsidRPr="00000BFA">
        <w:rPr>
          <w:bCs/>
          <w:iCs/>
          <w:sz w:val="28"/>
          <w:szCs w:val="28"/>
        </w:rPr>
        <w:t>з</w:t>
      </w:r>
      <w:r w:rsidRPr="00000BFA">
        <w:rPr>
          <w:bCs/>
          <w:iCs/>
          <w:sz w:val="28"/>
          <w:szCs w:val="28"/>
        </w:rPr>
        <w:t>бирательную фильтрацию ком</w:t>
      </w:r>
      <w:r w:rsidR="005829C0">
        <w:rPr>
          <w:bCs/>
          <w:iCs/>
          <w:sz w:val="28"/>
          <w:szCs w:val="28"/>
        </w:rPr>
        <w:t>понентов органических вяжущих с </w:t>
      </w:r>
      <w:r w:rsidRPr="00000BFA">
        <w:rPr>
          <w:bCs/>
          <w:iCs/>
          <w:sz w:val="28"/>
          <w:szCs w:val="28"/>
        </w:rPr>
        <w:t>использованием  люминесцентного анализа [7]. В основе этого метода лежит способность компонентов битумов  люминесцировать при воздействии на них ультрафиолетовых лучей. При этом каждый компонент люминесцирует своим цветом, имеющим определенные характерные особенности. Асфальтены люм</w:t>
      </w:r>
      <w:r w:rsidRPr="00000BFA">
        <w:rPr>
          <w:bCs/>
          <w:iCs/>
          <w:sz w:val="28"/>
          <w:szCs w:val="28"/>
        </w:rPr>
        <w:t>и</w:t>
      </w:r>
      <w:r w:rsidRPr="00000BFA">
        <w:rPr>
          <w:bCs/>
          <w:iCs/>
          <w:sz w:val="28"/>
          <w:szCs w:val="28"/>
        </w:rPr>
        <w:t>несцируют темно-коричневыми цве</w:t>
      </w:r>
      <w:r w:rsidR="001F36CF">
        <w:rPr>
          <w:bCs/>
          <w:iCs/>
          <w:sz w:val="28"/>
          <w:szCs w:val="28"/>
        </w:rPr>
        <w:t>тами. Смолы светятся кремовым и </w:t>
      </w:r>
      <w:r w:rsidRPr="00000BFA">
        <w:rPr>
          <w:bCs/>
          <w:iCs/>
          <w:sz w:val="28"/>
          <w:szCs w:val="28"/>
        </w:rPr>
        <w:t>коричневым цветами. Для масел характерны голубые, синие, зеленые, желтые цвета люминесценции. Этот метод позволяет установить закономерности ра</w:t>
      </w:r>
      <w:r w:rsidRPr="00000BFA">
        <w:rPr>
          <w:bCs/>
          <w:iCs/>
          <w:sz w:val="28"/>
          <w:szCs w:val="28"/>
        </w:rPr>
        <w:t>с</w:t>
      </w:r>
      <w:r w:rsidRPr="00000BFA">
        <w:rPr>
          <w:bCs/>
          <w:iCs/>
          <w:sz w:val="28"/>
          <w:szCs w:val="28"/>
        </w:rPr>
        <w:t>пределения компонентов органического вяжущего при обработке им минерал</w:t>
      </w:r>
      <w:r w:rsidRPr="00000BFA">
        <w:rPr>
          <w:bCs/>
          <w:iCs/>
          <w:sz w:val="28"/>
          <w:szCs w:val="28"/>
        </w:rPr>
        <w:t>ь</w:t>
      </w:r>
      <w:r w:rsidRPr="00000BFA">
        <w:rPr>
          <w:bCs/>
          <w:iCs/>
          <w:sz w:val="28"/>
          <w:szCs w:val="28"/>
        </w:rPr>
        <w:t>ных материалов. Целью эксперимента являлось доказательство снижения и</w:t>
      </w:r>
      <w:r w:rsidRPr="00000BFA">
        <w:rPr>
          <w:bCs/>
          <w:iCs/>
          <w:sz w:val="28"/>
          <w:szCs w:val="28"/>
        </w:rPr>
        <w:t>н</w:t>
      </w:r>
      <w:r w:rsidRPr="00000BFA">
        <w:rPr>
          <w:bCs/>
          <w:iCs/>
          <w:sz w:val="28"/>
          <w:szCs w:val="28"/>
        </w:rPr>
        <w:t>тенсивности избирательной диффузии компонентов битума при применении для армирования асфальтобетонных смесей дисперсной арматуры их волокн</w:t>
      </w:r>
      <w:r w:rsidRPr="00000BFA">
        <w:rPr>
          <w:bCs/>
          <w:iCs/>
          <w:sz w:val="28"/>
          <w:szCs w:val="28"/>
        </w:rPr>
        <w:t>и</w:t>
      </w:r>
      <w:r w:rsidRPr="00000BFA">
        <w:rPr>
          <w:bCs/>
          <w:iCs/>
          <w:sz w:val="28"/>
          <w:szCs w:val="28"/>
        </w:rPr>
        <w:t>стых сорбентов, содержащих собранное углеводородное сырье. Экспериме</w:t>
      </w:r>
      <w:r w:rsidRPr="00000BFA">
        <w:rPr>
          <w:bCs/>
          <w:iCs/>
          <w:sz w:val="28"/>
          <w:szCs w:val="28"/>
        </w:rPr>
        <w:t>н</w:t>
      </w:r>
      <w:r w:rsidRPr="00000BFA">
        <w:rPr>
          <w:bCs/>
          <w:iCs/>
          <w:sz w:val="28"/>
          <w:szCs w:val="28"/>
        </w:rPr>
        <w:t>тальные работы основывались на различ</w:t>
      </w:r>
      <w:r w:rsidR="005829C0">
        <w:rPr>
          <w:bCs/>
          <w:iCs/>
          <w:sz w:val="28"/>
          <w:szCs w:val="28"/>
        </w:rPr>
        <w:t xml:space="preserve">ии характеристик люминесценции </w:t>
      </w:r>
      <w:r w:rsidRPr="00000BFA">
        <w:rPr>
          <w:bCs/>
          <w:iCs/>
          <w:sz w:val="28"/>
          <w:szCs w:val="28"/>
        </w:rPr>
        <w:t>компонентов нефтяного битума и нефти под воздействием ультрафиолетовых лучей.</w:t>
      </w:r>
    </w:p>
    <w:p w:rsidR="00000BFA" w:rsidRPr="00000BFA" w:rsidRDefault="00000BFA" w:rsidP="00000BFA">
      <w:pPr>
        <w:shd w:val="clear" w:color="auto" w:fill="FFFFFF"/>
        <w:ind w:firstLine="709"/>
        <w:jc w:val="both"/>
        <w:rPr>
          <w:bCs/>
          <w:iCs/>
          <w:sz w:val="28"/>
          <w:szCs w:val="28"/>
        </w:rPr>
      </w:pPr>
      <w:r w:rsidRPr="00000BFA">
        <w:rPr>
          <w:bCs/>
          <w:iCs/>
          <w:sz w:val="28"/>
          <w:szCs w:val="28"/>
        </w:rPr>
        <w:t>Проведенные экспериментальные исследования  позволили установить следующие факты. При исследовании разреза щебенки из тонкопористого и</w:t>
      </w:r>
      <w:r w:rsidRPr="00000BFA">
        <w:rPr>
          <w:bCs/>
          <w:iCs/>
          <w:sz w:val="28"/>
          <w:szCs w:val="28"/>
        </w:rPr>
        <w:t>з</w:t>
      </w:r>
      <w:r w:rsidRPr="00000BFA">
        <w:rPr>
          <w:bCs/>
          <w:iCs/>
          <w:sz w:val="28"/>
          <w:szCs w:val="28"/>
        </w:rPr>
        <w:t>вестняка, обработанного нефтяным битумом выявлено фракционирование ко</w:t>
      </w:r>
      <w:r w:rsidRPr="00000BFA">
        <w:rPr>
          <w:bCs/>
          <w:iCs/>
          <w:sz w:val="28"/>
          <w:szCs w:val="28"/>
        </w:rPr>
        <w:t>м</w:t>
      </w:r>
      <w:r w:rsidRPr="00000BFA">
        <w:rPr>
          <w:bCs/>
          <w:iCs/>
          <w:sz w:val="28"/>
          <w:szCs w:val="28"/>
        </w:rPr>
        <w:t>понентов нефтяного битума. Вглубь минерального материала проникают масла, ближе к поверхности располагаются смолы. На поверхности адсорбируются асфальтены. Таким образом, как и предполагалось, пленки нефтяного битума, обеспечивающие связь между минеральными частицами органоминеральной смеси существенно обедняются низкомолекулярными фракциями, что приводит к повышению и</w:t>
      </w:r>
      <w:r w:rsidR="002B352D">
        <w:rPr>
          <w:bCs/>
          <w:iCs/>
          <w:sz w:val="28"/>
          <w:szCs w:val="28"/>
        </w:rPr>
        <w:t xml:space="preserve">х хрупкости и, следовательно, к </w:t>
      </w:r>
      <w:r w:rsidRPr="00000BFA">
        <w:rPr>
          <w:bCs/>
          <w:iCs/>
          <w:sz w:val="28"/>
          <w:szCs w:val="28"/>
        </w:rPr>
        <w:t>ускорению старения покрытия.</w:t>
      </w:r>
    </w:p>
    <w:p w:rsidR="00000BFA" w:rsidRPr="00000BFA" w:rsidRDefault="00000BFA" w:rsidP="00000BFA">
      <w:pPr>
        <w:shd w:val="clear" w:color="auto" w:fill="FFFFFF"/>
        <w:ind w:firstLine="709"/>
        <w:jc w:val="both"/>
        <w:rPr>
          <w:bCs/>
          <w:iCs/>
          <w:sz w:val="28"/>
          <w:szCs w:val="28"/>
        </w:rPr>
      </w:pPr>
      <w:r w:rsidRPr="00000BFA">
        <w:rPr>
          <w:bCs/>
          <w:iCs/>
          <w:sz w:val="28"/>
          <w:szCs w:val="28"/>
        </w:rPr>
        <w:t>Люминесценция щебенки из тонкопористого известняка, обработанного нефтью показала, что нефть проникает в минеральный материал глубже нежели нефтяной битум. Люминесцирование ее комп</w:t>
      </w:r>
      <w:r w:rsidR="00885389">
        <w:rPr>
          <w:bCs/>
          <w:iCs/>
          <w:sz w:val="28"/>
          <w:szCs w:val="28"/>
        </w:rPr>
        <w:t>онентов выражается менее ярко и </w:t>
      </w:r>
      <w:r w:rsidRPr="00000BFA">
        <w:rPr>
          <w:bCs/>
          <w:iCs/>
          <w:sz w:val="28"/>
          <w:szCs w:val="28"/>
        </w:rPr>
        <w:t>менее насыщено красками.</w:t>
      </w:r>
    </w:p>
    <w:p w:rsidR="00000BFA" w:rsidRPr="00000BFA" w:rsidRDefault="00000BFA" w:rsidP="00731EF8">
      <w:pPr>
        <w:widowControl w:val="0"/>
        <w:shd w:val="clear" w:color="auto" w:fill="FFFFFF"/>
        <w:ind w:firstLine="709"/>
        <w:jc w:val="both"/>
        <w:rPr>
          <w:bCs/>
          <w:iCs/>
          <w:sz w:val="28"/>
          <w:szCs w:val="28"/>
        </w:rPr>
      </w:pPr>
      <w:r w:rsidRPr="00000BFA">
        <w:rPr>
          <w:bCs/>
          <w:iCs/>
          <w:sz w:val="28"/>
          <w:szCs w:val="28"/>
        </w:rPr>
        <w:t>Наблюдение люминесценции щебенки из тонкопористого известняка, о</w:t>
      </w:r>
      <w:r w:rsidRPr="00000BFA">
        <w:rPr>
          <w:bCs/>
          <w:iCs/>
          <w:sz w:val="28"/>
          <w:szCs w:val="28"/>
        </w:rPr>
        <w:t>б</w:t>
      </w:r>
      <w:r w:rsidRPr="00000BFA">
        <w:rPr>
          <w:bCs/>
          <w:iCs/>
          <w:sz w:val="28"/>
          <w:szCs w:val="28"/>
        </w:rPr>
        <w:lastRenderedPageBreak/>
        <w:t>работанного сначала нефтью, а затем нефтяным битумом свидетельствует об отсутствии фильтрации компонентов нефтяного битума в минеральный матер</w:t>
      </w:r>
      <w:r w:rsidRPr="00000BFA">
        <w:rPr>
          <w:bCs/>
          <w:iCs/>
          <w:sz w:val="28"/>
          <w:szCs w:val="28"/>
        </w:rPr>
        <w:t>и</w:t>
      </w:r>
      <w:r w:rsidRPr="00000BFA">
        <w:rPr>
          <w:bCs/>
          <w:iCs/>
          <w:sz w:val="28"/>
          <w:szCs w:val="28"/>
        </w:rPr>
        <w:t>ал, поскольку поры, капилляры являются уже заполненными компонентами нефти.</w:t>
      </w:r>
    </w:p>
    <w:p w:rsidR="00000BFA" w:rsidRPr="00000BFA" w:rsidRDefault="00000BFA" w:rsidP="00000BFA">
      <w:pPr>
        <w:shd w:val="clear" w:color="auto" w:fill="FFFFFF"/>
        <w:ind w:firstLine="709"/>
        <w:jc w:val="both"/>
        <w:rPr>
          <w:bCs/>
          <w:iCs/>
          <w:sz w:val="28"/>
          <w:szCs w:val="28"/>
        </w:rPr>
      </w:pPr>
      <w:r w:rsidRPr="00000BFA">
        <w:rPr>
          <w:bCs/>
          <w:iCs/>
          <w:sz w:val="28"/>
          <w:szCs w:val="28"/>
        </w:rPr>
        <w:t>При исследовании минерального материала, обработанного сначала нефтяным битумом, а затем нефтью выявлено, что люминесценция компоне</w:t>
      </w:r>
      <w:r w:rsidRPr="00000BFA">
        <w:rPr>
          <w:bCs/>
          <w:iCs/>
          <w:sz w:val="28"/>
          <w:szCs w:val="28"/>
        </w:rPr>
        <w:t>н</w:t>
      </w:r>
      <w:r w:rsidRPr="00000BFA">
        <w:rPr>
          <w:bCs/>
          <w:iCs/>
          <w:sz w:val="28"/>
          <w:szCs w:val="28"/>
        </w:rPr>
        <w:t>тов органических вяжущих в этом случае идентична люминесценции, имеющей место при обработке минерального материала только нефтяным битумом. Это свидетельствует о том, что избирательная фильтрация компонентов нефтяного битума при такой технологической последовательности введения органических вяжущих не исключена. В данном случае происходит разжижение нефтяного битума нефтью. Адсорбционные слои нефтяного битума обогащаются низк</w:t>
      </w:r>
      <w:r w:rsidRPr="00000BFA">
        <w:rPr>
          <w:bCs/>
          <w:iCs/>
          <w:sz w:val="28"/>
          <w:szCs w:val="28"/>
        </w:rPr>
        <w:t>о</w:t>
      </w:r>
      <w:r w:rsidRPr="00000BFA">
        <w:rPr>
          <w:bCs/>
          <w:iCs/>
          <w:sz w:val="28"/>
          <w:szCs w:val="28"/>
        </w:rPr>
        <w:t>молекулярными фракциями, что может привести к снижению сдвигоустойчив</w:t>
      </w:r>
      <w:r w:rsidRPr="00000BFA">
        <w:rPr>
          <w:bCs/>
          <w:iCs/>
          <w:sz w:val="28"/>
          <w:szCs w:val="28"/>
        </w:rPr>
        <w:t>о</w:t>
      </w:r>
      <w:r w:rsidRPr="00000BFA">
        <w:rPr>
          <w:bCs/>
          <w:iCs/>
          <w:sz w:val="28"/>
          <w:szCs w:val="28"/>
        </w:rPr>
        <w:t>сти асфальтобетонных покрытий при высок</w:t>
      </w:r>
      <w:r w:rsidR="00885389">
        <w:rPr>
          <w:bCs/>
          <w:iCs/>
          <w:sz w:val="28"/>
          <w:szCs w:val="28"/>
        </w:rPr>
        <w:t>их положительных температурах в </w:t>
      </w:r>
      <w:r w:rsidRPr="00000BFA">
        <w:rPr>
          <w:bCs/>
          <w:iCs/>
          <w:sz w:val="28"/>
          <w:szCs w:val="28"/>
        </w:rPr>
        <w:t>летнее время.</w:t>
      </w:r>
    </w:p>
    <w:p w:rsidR="00000BFA" w:rsidRPr="00000BFA" w:rsidRDefault="00000BFA" w:rsidP="00000BFA">
      <w:pPr>
        <w:shd w:val="clear" w:color="auto" w:fill="FFFFFF"/>
        <w:ind w:firstLine="709"/>
        <w:jc w:val="both"/>
        <w:rPr>
          <w:bCs/>
          <w:iCs/>
          <w:sz w:val="28"/>
          <w:szCs w:val="28"/>
          <w:u w:val="double"/>
        </w:rPr>
      </w:pPr>
      <w:r w:rsidRPr="00000BFA">
        <w:rPr>
          <w:bCs/>
          <w:iCs/>
          <w:sz w:val="28"/>
          <w:szCs w:val="28"/>
        </w:rPr>
        <w:t>Предлагаемая технология была апробирована в масштабе опытно - прои</w:t>
      </w:r>
      <w:r w:rsidRPr="00000BFA">
        <w:rPr>
          <w:bCs/>
          <w:iCs/>
          <w:sz w:val="28"/>
          <w:szCs w:val="28"/>
        </w:rPr>
        <w:t>з</w:t>
      </w:r>
      <w:r w:rsidRPr="00000BFA">
        <w:rPr>
          <w:bCs/>
          <w:iCs/>
          <w:sz w:val="28"/>
          <w:szCs w:val="28"/>
        </w:rPr>
        <w:t>водственного строительства в республиканском управлении автомобильных дорог «Горно – Алтайавтодор». В 2010 году с</w:t>
      </w:r>
      <w:r w:rsidR="00885389">
        <w:rPr>
          <w:bCs/>
          <w:iCs/>
          <w:sz w:val="28"/>
          <w:szCs w:val="28"/>
        </w:rPr>
        <w:t>илами ДЭП № 217 на подходе к г. </w:t>
      </w:r>
      <w:r w:rsidRPr="00000BFA">
        <w:rPr>
          <w:bCs/>
          <w:iCs/>
          <w:sz w:val="28"/>
          <w:szCs w:val="28"/>
        </w:rPr>
        <w:t>Горно-Алтайску был постр</w:t>
      </w:r>
      <w:r w:rsidR="00C3004C">
        <w:rPr>
          <w:bCs/>
          <w:iCs/>
          <w:sz w:val="28"/>
          <w:szCs w:val="28"/>
        </w:rPr>
        <w:t>оен экспериментальный участок с </w:t>
      </w:r>
      <w:r w:rsidRPr="00000BFA">
        <w:rPr>
          <w:bCs/>
          <w:iCs/>
          <w:sz w:val="28"/>
          <w:szCs w:val="28"/>
        </w:rPr>
        <w:t>покрытием из асфальтобетона, дисперсно армированного волокнами отработанных сорбентов, подвергшихся центрифугированию после сбора разлитой нефти. Эксплуатация экспериментального участка в течение четырех лет подтвердила эффективность предложенных решений.</w:t>
      </w:r>
    </w:p>
    <w:p w:rsidR="00000BFA" w:rsidRPr="00000BFA" w:rsidRDefault="00000BFA" w:rsidP="00000BFA">
      <w:pPr>
        <w:shd w:val="clear" w:color="auto" w:fill="FFFFFF"/>
        <w:ind w:firstLine="709"/>
        <w:jc w:val="both"/>
        <w:rPr>
          <w:bCs/>
          <w:iCs/>
          <w:sz w:val="28"/>
          <w:szCs w:val="28"/>
        </w:rPr>
      </w:pPr>
      <w:r w:rsidRPr="00000BFA">
        <w:rPr>
          <w:bCs/>
          <w:iCs/>
          <w:sz w:val="28"/>
          <w:szCs w:val="28"/>
        </w:rPr>
        <w:t>Таким образом, экспериментальные иссле</w:t>
      </w:r>
      <w:r w:rsidR="009D6256">
        <w:rPr>
          <w:bCs/>
          <w:iCs/>
          <w:sz w:val="28"/>
          <w:szCs w:val="28"/>
        </w:rPr>
        <w:t>дования, проведенные с </w:t>
      </w:r>
      <w:r w:rsidRPr="00000BFA">
        <w:rPr>
          <w:bCs/>
          <w:iCs/>
          <w:sz w:val="28"/>
          <w:szCs w:val="28"/>
        </w:rPr>
        <w:t>применением методов электрон</w:t>
      </w:r>
      <w:r w:rsidR="008432E4">
        <w:rPr>
          <w:bCs/>
          <w:iCs/>
          <w:sz w:val="28"/>
          <w:szCs w:val="28"/>
        </w:rPr>
        <w:t>ного парамагнитного резонанса и </w:t>
      </w:r>
      <w:r w:rsidRPr="00000BFA">
        <w:rPr>
          <w:bCs/>
          <w:iCs/>
          <w:sz w:val="28"/>
          <w:szCs w:val="28"/>
        </w:rPr>
        <w:t>люминесцентной битумологии, а также результаты выполненных опытно-производственных работ, свидетельствуют о том, что при дисперсном армир</w:t>
      </w:r>
      <w:r w:rsidRPr="00000BFA">
        <w:rPr>
          <w:bCs/>
          <w:iCs/>
          <w:sz w:val="28"/>
          <w:szCs w:val="28"/>
        </w:rPr>
        <w:t>о</w:t>
      </w:r>
      <w:r w:rsidRPr="00000BFA">
        <w:rPr>
          <w:bCs/>
          <w:iCs/>
          <w:sz w:val="28"/>
          <w:szCs w:val="28"/>
        </w:rPr>
        <w:t>вании асфальтобетонных смесей волокнистыми сорбентами, пре</w:t>
      </w:r>
      <w:r w:rsidR="00885389">
        <w:rPr>
          <w:bCs/>
          <w:iCs/>
          <w:sz w:val="28"/>
          <w:szCs w:val="28"/>
        </w:rPr>
        <w:t>дназначенными для локализации и </w:t>
      </w:r>
      <w:r w:rsidRPr="00000BFA">
        <w:rPr>
          <w:bCs/>
          <w:iCs/>
          <w:sz w:val="28"/>
          <w:szCs w:val="28"/>
        </w:rPr>
        <w:t>сбора разлившихся нефтепродуктов, целесообразно вводить в минеральный материал сначала волокнистые сорбенты, содержащие собра</w:t>
      </w:r>
      <w:r w:rsidRPr="00000BFA">
        <w:rPr>
          <w:bCs/>
          <w:iCs/>
          <w:sz w:val="28"/>
          <w:szCs w:val="28"/>
        </w:rPr>
        <w:t>н</w:t>
      </w:r>
      <w:r w:rsidRPr="00000BFA">
        <w:rPr>
          <w:bCs/>
          <w:iCs/>
          <w:sz w:val="28"/>
          <w:szCs w:val="28"/>
        </w:rPr>
        <w:t xml:space="preserve">ные нефтепродукты, </w:t>
      </w:r>
      <w:r w:rsidR="008432E4">
        <w:rPr>
          <w:bCs/>
          <w:iCs/>
          <w:sz w:val="28"/>
          <w:szCs w:val="28"/>
        </w:rPr>
        <w:t>производить их перемешивание, а </w:t>
      </w:r>
      <w:r w:rsidRPr="00000BFA">
        <w:rPr>
          <w:bCs/>
          <w:iCs/>
          <w:sz w:val="28"/>
          <w:szCs w:val="28"/>
        </w:rPr>
        <w:t>затем в полученную смесь вводить нефтяной битум. Опережающая обработка минеральных матер</w:t>
      </w:r>
      <w:r w:rsidRPr="00000BFA">
        <w:rPr>
          <w:bCs/>
          <w:iCs/>
          <w:sz w:val="28"/>
          <w:szCs w:val="28"/>
        </w:rPr>
        <w:t>и</w:t>
      </w:r>
      <w:r w:rsidRPr="00000BFA">
        <w:rPr>
          <w:bCs/>
          <w:iCs/>
          <w:sz w:val="28"/>
          <w:szCs w:val="28"/>
        </w:rPr>
        <w:t>алов нефтепродуктами, содержащимися в волокнистых сорбентах, обеспечив</w:t>
      </w:r>
      <w:r w:rsidRPr="00000BFA">
        <w:rPr>
          <w:bCs/>
          <w:iCs/>
          <w:sz w:val="28"/>
          <w:szCs w:val="28"/>
        </w:rPr>
        <w:t>а</w:t>
      </w:r>
      <w:r w:rsidRPr="00000BFA">
        <w:rPr>
          <w:bCs/>
          <w:iCs/>
          <w:sz w:val="28"/>
          <w:szCs w:val="28"/>
        </w:rPr>
        <w:t>ет модифицирование поверхности минеральных материалов. Н</w:t>
      </w:r>
      <w:r w:rsidR="001F36CF">
        <w:rPr>
          <w:bCs/>
          <w:iCs/>
          <w:sz w:val="28"/>
          <w:szCs w:val="28"/>
        </w:rPr>
        <w:t>ефтепродукты проникают в поры и </w:t>
      </w:r>
      <w:r w:rsidRPr="00000BFA">
        <w:rPr>
          <w:bCs/>
          <w:iCs/>
          <w:sz w:val="28"/>
          <w:szCs w:val="28"/>
        </w:rPr>
        <w:t>капилляры, кольматируя их. При дальнейшей обработке смеси нефтяным битумом избирательная филь</w:t>
      </w:r>
      <w:r w:rsidR="009D6256">
        <w:rPr>
          <w:bCs/>
          <w:iCs/>
          <w:sz w:val="28"/>
          <w:szCs w:val="28"/>
        </w:rPr>
        <w:t>трация его компонентов в поры и </w:t>
      </w:r>
      <w:r w:rsidRPr="00000BFA">
        <w:rPr>
          <w:bCs/>
          <w:iCs/>
          <w:sz w:val="28"/>
          <w:szCs w:val="28"/>
        </w:rPr>
        <w:t>капилляры минеральных материалов не будет иметь места, поскольку они уже заполнены нефтепродуктами, содержащимися в волокнистых сорбентах. Предложенная технологическая последовательность обработки минеральных материалов позволит получить на их поверхности наложение (суперпозицию) двух слоев структурированных органических вяжущих. При этом слой нефт</w:t>
      </w:r>
      <w:r w:rsidRPr="00000BFA">
        <w:rPr>
          <w:bCs/>
          <w:iCs/>
          <w:sz w:val="28"/>
          <w:szCs w:val="28"/>
        </w:rPr>
        <w:t>я</w:t>
      </w:r>
      <w:r w:rsidRPr="00000BFA">
        <w:rPr>
          <w:bCs/>
          <w:iCs/>
          <w:sz w:val="28"/>
          <w:szCs w:val="28"/>
        </w:rPr>
        <w:t>ного битума, обладая более высокой вод</w:t>
      </w:r>
      <w:r w:rsidR="00885389">
        <w:rPr>
          <w:bCs/>
          <w:iCs/>
          <w:sz w:val="28"/>
          <w:szCs w:val="28"/>
        </w:rPr>
        <w:t xml:space="preserve">остойкостью, предохраняет слой </w:t>
      </w:r>
      <w:r w:rsidRPr="00000BFA">
        <w:rPr>
          <w:bCs/>
          <w:iCs/>
          <w:sz w:val="28"/>
          <w:szCs w:val="28"/>
        </w:rPr>
        <w:t>смолы от воздействия влаги, а слой  смолы обеспечит высокую адгезию и существе</w:t>
      </w:r>
      <w:r w:rsidRPr="00000BFA">
        <w:rPr>
          <w:bCs/>
          <w:iCs/>
          <w:sz w:val="28"/>
          <w:szCs w:val="28"/>
        </w:rPr>
        <w:t>н</w:t>
      </w:r>
      <w:r w:rsidRPr="00000BFA">
        <w:rPr>
          <w:bCs/>
          <w:iCs/>
          <w:sz w:val="28"/>
          <w:szCs w:val="28"/>
        </w:rPr>
        <w:t xml:space="preserve">ное снижение избирательной фильтрации низкомолекулярных компонентов нефтяного битума. В результате адсорбционные слои битума на поверхности </w:t>
      </w:r>
      <w:r w:rsidRPr="00000BFA">
        <w:rPr>
          <w:bCs/>
          <w:iCs/>
          <w:sz w:val="28"/>
          <w:szCs w:val="28"/>
        </w:rPr>
        <w:lastRenderedPageBreak/>
        <w:t>минеральных материалов не обедняются низкомолекулярными фракциями, что улучшает их эластичность при отрицательных температурах, обеспечивая п</w:t>
      </w:r>
      <w:r w:rsidRPr="00000BFA">
        <w:rPr>
          <w:bCs/>
          <w:iCs/>
          <w:sz w:val="28"/>
          <w:szCs w:val="28"/>
        </w:rPr>
        <w:t>о</w:t>
      </w:r>
      <w:r w:rsidRPr="00000BFA">
        <w:rPr>
          <w:bCs/>
          <w:iCs/>
          <w:sz w:val="28"/>
          <w:szCs w:val="28"/>
        </w:rPr>
        <w:t>вышенную трещиностойкость в зимний период, а следовательно, и большую долговечность дорожных покрытий.</w:t>
      </w:r>
    </w:p>
    <w:p w:rsidR="00000BFA" w:rsidRPr="00000BFA" w:rsidRDefault="00000BFA" w:rsidP="00000BFA">
      <w:pPr>
        <w:shd w:val="clear" w:color="auto" w:fill="FFFFFF"/>
        <w:ind w:firstLine="709"/>
        <w:jc w:val="both"/>
        <w:rPr>
          <w:bCs/>
          <w:iCs/>
          <w:sz w:val="28"/>
          <w:szCs w:val="28"/>
        </w:rPr>
      </w:pPr>
    </w:p>
    <w:p w:rsidR="00000BFA" w:rsidRPr="00000BFA" w:rsidRDefault="00000BFA" w:rsidP="00000BFA">
      <w:pPr>
        <w:shd w:val="clear" w:color="auto" w:fill="FFFFFF"/>
        <w:jc w:val="center"/>
        <w:rPr>
          <w:b/>
          <w:bCs/>
          <w:iCs/>
          <w:sz w:val="28"/>
          <w:szCs w:val="28"/>
        </w:rPr>
      </w:pPr>
      <w:r w:rsidRPr="00000BFA">
        <w:rPr>
          <w:b/>
          <w:bCs/>
          <w:iCs/>
          <w:sz w:val="28"/>
          <w:szCs w:val="28"/>
        </w:rPr>
        <w:t>Список использованной литературы</w:t>
      </w:r>
    </w:p>
    <w:p w:rsidR="00000BFA" w:rsidRPr="00000BFA" w:rsidRDefault="00000BFA" w:rsidP="00C3004C">
      <w:pPr>
        <w:widowControl w:val="0"/>
        <w:numPr>
          <w:ilvl w:val="0"/>
          <w:numId w:val="117"/>
        </w:numPr>
        <w:shd w:val="clear" w:color="auto" w:fill="FFFFFF"/>
        <w:tabs>
          <w:tab w:val="left" w:pos="993"/>
        </w:tabs>
        <w:ind w:left="0" w:firstLine="709"/>
        <w:jc w:val="both"/>
        <w:rPr>
          <w:bCs/>
          <w:iCs/>
          <w:sz w:val="28"/>
          <w:szCs w:val="28"/>
        </w:rPr>
      </w:pPr>
      <w:r w:rsidRPr="00000BFA">
        <w:rPr>
          <w:bCs/>
          <w:iCs/>
          <w:sz w:val="28"/>
          <w:szCs w:val="28"/>
        </w:rPr>
        <w:t>Акулич А.В. Структура и свойства дисперсно-армированных асфальт</w:t>
      </w:r>
      <w:r w:rsidRPr="00000BFA">
        <w:rPr>
          <w:bCs/>
          <w:iCs/>
          <w:sz w:val="28"/>
          <w:szCs w:val="28"/>
        </w:rPr>
        <w:t>о</w:t>
      </w:r>
      <w:r w:rsidRPr="00000BFA">
        <w:rPr>
          <w:bCs/>
          <w:iCs/>
          <w:sz w:val="28"/>
          <w:szCs w:val="28"/>
        </w:rPr>
        <w:t>бетонов: автореф. дис. … канд. тех</w:t>
      </w:r>
      <w:r w:rsidR="00885389">
        <w:rPr>
          <w:bCs/>
          <w:iCs/>
          <w:sz w:val="28"/>
          <w:szCs w:val="28"/>
        </w:rPr>
        <w:t>н. наук / А.</w:t>
      </w:r>
      <w:r w:rsidRPr="00000BFA">
        <w:rPr>
          <w:bCs/>
          <w:iCs/>
          <w:sz w:val="28"/>
          <w:szCs w:val="28"/>
        </w:rPr>
        <w:t>В. Акулич. – Минск,1987. – 17 с.</w:t>
      </w:r>
    </w:p>
    <w:p w:rsidR="00000BFA" w:rsidRPr="00000BFA" w:rsidRDefault="00000BFA" w:rsidP="00C3004C">
      <w:pPr>
        <w:widowControl w:val="0"/>
        <w:numPr>
          <w:ilvl w:val="0"/>
          <w:numId w:val="117"/>
        </w:numPr>
        <w:shd w:val="clear" w:color="auto" w:fill="FFFFFF"/>
        <w:tabs>
          <w:tab w:val="left" w:pos="993"/>
        </w:tabs>
        <w:ind w:left="0" w:firstLine="709"/>
        <w:jc w:val="both"/>
        <w:rPr>
          <w:bCs/>
          <w:iCs/>
          <w:sz w:val="28"/>
          <w:szCs w:val="28"/>
        </w:rPr>
      </w:pPr>
      <w:r w:rsidRPr="00000BFA">
        <w:rPr>
          <w:bCs/>
          <w:iCs/>
          <w:sz w:val="28"/>
          <w:szCs w:val="28"/>
        </w:rPr>
        <w:t>Дорожный асфальтобетон – 2-е изд., перер</w:t>
      </w:r>
      <w:r w:rsidR="00885389">
        <w:rPr>
          <w:bCs/>
          <w:iCs/>
          <w:sz w:val="28"/>
          <w:szCs w:val="28"/>
        </w:rPr>
        <w:t>аб. и доп. / Л.Б. Гезенцвей [и </w:t>
      </w:r>
      <w:r w:rsidR="007C5E69">
        <w:rPr>
          <w:bCs/>
          <w:iCs/>
          <w:sz w:val="28"/>
          <w:szCs w:val="28"/>
        </w:rPr>
        <w:t>др.]; под ред.</w:t>
      </w:r>
      <w:r w:rsidRPr="00000BFA">
        <w:rPr>
          <w:bCs/>
          <w:iCs/>
          <w:sz w:val="28"/>
          <w:szCs w:val="28"/>
        </w:rPr>
        <w:t xml:space="preserve"> Л. Б. Гезенцвея. – М.: Транспорт, 1985. – 350 с.</w:t>
      </w:r>
    </w:p>
    <w:p w:rsidR="00000BFA" w:rsidRPr="00000BFA" w:rsidRDefault="00885389" w:rsidP="00C3004C">
      <w:pPr>
        <w:widowControl w:val="0"/>
        <w:numPr>
          <w:ilvl w:val="0"/>
          <w:numId w:val="117"/>
        </w:numPr>
        <w:shd w:val="clear" w:color="auto" w:fill="FFFFFF"/>
        <w:tabs>
          <w:tab w:val="left" w:pos="993"/>
        </w:tabs>
        <w:ind w:left="0" w:firstLine="709"/>
        <w:jc w:val="both"/>
        <w:rPr>
          <w:bCs/>
          <w:iCs/>
          <w:sz w:val="28"/>
          <w:szCs w:val="28"/>
        </w:rPr>
      </w:pPr>
      <w:r>
        <w:rPr>
          <w:bCs/>
          <w:iCs/>
          <w:sz w:val="28"/>
          <w:szCs w:val="28"/>
        </w:rPr>
        <w:t xml:space="preserve">Лукашевич В.Н. </w:t>
      </w:r>
      <w:r w:rsidR="00000BFA" w:rsidRPr="00000BFA">
        <w:rPr>
          <w:bCs/>
          <w:iCs/>
          <w:sz w:val="28"/>
          <w:szCs w:val="28"/>
        </w:rPr>
        <w:t>Исследование влияния технологии приготовления а</w:t>
      </w:r>
      <w:r w:rsidR="00000BFA" w:rsidRPr="00000BFA">
        <w:rPr>
          <w:bCs/>
          <w:iCs/>
          <w:sz w:val="28"/>
          <w:szCs w:val="28"/>
        </w:rPr>
        <w:t>с</w:t>
      </w:r>
      <w:r w:rsidR="00000BFA" w:rsidRPr="00000BFA">
        <w:rPr>
          <w:bCs/>
          <w:iCs/>
          <w:sz w:val="28"/>
          <w:szCs w:val="28"/>
        </w:rPr>
        <w:t>фальтобетонных смесей на процессы старения асфальтового вяжущего при и</w:t>
      </w:r>
      <w:r w:rsidR="00000BFA" w:rsidRPr="00000BFA">
        <w:rPr>
          <w:bCs/>
          <w:iCs/>
          <w:sz w:val="28"/>
          <w:szCs w:val="28"/>
        </w:rPr>
        <w:t>с</w:t>
      </w:r>
      <w:r w:rsidR="00000BFA" w:rsidRPr="00000BFA">
        <w:rPr>
          <w:bCs/>
          <w:iCs/>
          <w:sz w:val="28"/>
          <w:szCs w:val="28"/>
        </w:rPr>
        <w:t>пользовании волокнистых сорбентов в каче</w:t>
      </w:r>
      <w:r>
        <w:rPr>
          <w:bCs/>
          <w:iCs/>
          <w:sz w:val="28"/>
          <w:szCs w:val="28"/>
        </w:rPr>
        <w:t>стве дисперсной арматуры / В.Н. </w:t>
      </w:r>
      <w:r w:rsidR="00000BFA" w:rsidRPr="00000BFA">
        <w:rPr>
          <w:bCs/>
          <w:iCs/>
          <w:sz w:val="28"/>
          <w:szCs w:val="28"/>
        </w:rPr>
        <w:t>Лукашевич, Н.Е. Ефанов // Вестник ТГАСУ. – 2012. – № 2. – С. 191–196.</w:t>
      </w:r>
    </w:p>
    <w:p w:rsidR="00000BFA" w:rsidRPr="00000BFA" w:rsidRDefault="00885389" w:rsidP="00C3004C">
      <w:pPr>
        <w:widowControl w:val="0"/>
        <w:numPr>
          <w:ilvl w:val="0"/>
          <w:numId w:val="117"/>
        </w:numPr>
        <w:shd w:val="clear" w:color="auto" w:fill="FFFFFF"/>
        <w:tabs>
          <w:tab w:val="left" w:pos="993"/>
        </w:tabs>
        <w:ind w:left="0" w:firstLine="709"/>
        <w:jc w:val="both"/>
        <w:rPr>
          <w:bCs/>
          <w:iCs/>
          <w:sz w:val="28"/>
          <w:szCs w:val="28"/>
        </w:rPr>
      </w:pPr>
      <w:r>
        <w:rPr>
          <w:bCs/>
          <w:iCs/>
          <w:sz w:val="28"/>
          <w:szCs w:val="28"/>
        </w:rPr>
        <w:t>Соломатов В.</w:t>
      </w:r>
      <w:r w:rsidR="00000BFA" w:rsidRPr="00000BFA">
        <w:rPr>
          <w:bCs/>
          <w:iCs/>
          <w:sz w:val="28"/>
          <w:szCs w:val="28"/>
        </w:rPr>
        <w:t>И. Структура и свойства дисперсно армированного а</w:t>
      </w:r>
      <w:r w:rsidR="00000BFA" w:rsidRPr="00000BFA">
        <w:rPr>
          <w:bCs/>
          <w:iCs/>
          <w:sz w:val="28"/>
          <w:szCs w:val="28"/>
        </w:rPr>
        <w:t>с</w:t>
      </w:r>
      <w:r>
        <w:rPr>
          <w:bCs/>
          <w:iCs/>
          <w:sz w:val="28"/>
          <w:szCs w:val="28"/>
        </w:rPr>
        <w:t>фальтобетона /В.И. Соломатов, А.</w:t>
      </w:r>
      <w:r w:rsidR="00000BFA" w:rsidRPr="00000BFA">
        <w:rPr>
          <w:bCs/>
          <w:iCs/>
          <w:sz w:val="28"/>
          <w:szCs w:val="28"/>
        </w:rPr>
        <w:t>В. Акулич // Повышение качества стр-ва а</w:t>
      </w:r>
      <w:r w:rsidR="00000BFA" w:rsidRPr="00000BFA">
        <w:rPr>
          <w:bCs/>
          <w:iCs/>
          <w:sz w:val="28"/>
          <w:szCs w:val="28"/>
        </w:rPr>
        <w:t>в</w:t>
      </w:r>
      <w:r w:rsidR="00000BFA" w:rsidRPr="00000BFA">
        <w:rPr>
          <w:bCs/>
          <w:iCs/>
          <w:sz w:val="28"/>
          <w:szCs w:val="28"/>
        </w:rPr>
        <w:t>томоб. дорог в Нечерноземной зоне РСФСР: Тез.докл. НТК. – Владимир,1987. – С.152.</w:t>
      </w:r>
    </w:p>
    <w:p w:rsidR="00885389" w:rsidRDefault="00000BFA" w:rsidP="00C3004C">
      <w:pPr>
        <w:widowControl w:val="0"/>
        <w:numPr>
          <w:ilvl w:val="0"/>
          <w:numId w:val="117"/>
        </w:numPr>
        <w:shd w:val="clear" w:color="auto" w:fill="FFFFFF"/>
        <w:tabs>
          <w:tab w:val="left" w:pos="993"/>
        </w:tabs>
        <w:ind w:left="0" w:firstLine="709"/>
        <w:jc w:val="both"/>
        <w:rPr>
          <w:bCs/>
          <w:iCs/>
          <w:sz w:val="28"/>
          <w:szCs w:val="28"/>
        </w:rPr>
      </w:pPr>
      <w:r w:rsidRPr="00000BFA">
        <w:rPr>
          <w:bCs/>
          <w:iCs/>
          <w:sz w:val="28"/>
          <w:szCs w:val="28"/>
        </w:rPr>
        <w:t>Сорбент Ирвелен – М. ООО «Холдинговая компания Меншен</w:t>
      </w:r>
      <w:r w:rsidR="00885389">
        <w:rPr>
          <w:bCs/>
          <w:iCs/>
          <w:sz w:val="28"/>
          <w:szCs w:val="28"/>
        </w:rPr>
        <w:t xml:space="preserve"> групп» [Электронный ресурс]: </w:t>
      </w:r>
      <w:r w:rsidR="00885389" w:rsidRPr="00000BFA">
        <w:rPr>
          <w:bCs/>
          <w:iCs/>
          <w:sz w:val="28"/>
          <w:szCs w:val="28"/>
        </w:rPr>
        <w:t xml:space="preserve">– </w:t>
      </w:r>
      <w:r w:rsidRPr="00000BFA">
        <w:rPr>
          <w:bCs/>
          <w:iCs/>
          <w:sz w:val="28"/>
          <w:szCs w:val="28"/>
        </w:rPr>
        <w:t xml:space="preserve">Режим доступа: </w:t>
      </w:r>
      <w:r w:rsidR="00885389" w:rsidRPr="00885389">
        <w:rPr>
          <w:bCs/>
          <w:iCs/>
          <w:sz w:val="28"/>
          <w:szCs w:val="28"/>
        </w:rPr>
        <w:t>http://10012100.fis.ru/product/10046931</w:t>
      </w:r>
    </w:p>
    <w:p w:rsidR="00000BFA" w:rsidRPr="00000BFA" w:rsidRDefault="00000BFA" w:rsidP="00C3004C">
      <w:pPr>
        <w:widowControl w:val="0"/>
        <w:shd w:val="clear" w:color="auto" w:fill="FFFFFF"/>
        <w:tabs>
          <w:tab w:val="left" w:pos="993"/>
        </w:tabs>
        <w:jc w:val="both"/>
        <w:rPr>
          <w:bCs/>
          <w:iCs/>
          <w:sz w:val="28"/>
          <w:szCs w:val="28"/>
        </w:rPr>
      </w:pPr>
      <w:r w:rsidRPr="00000BFA">
        <w:rPr>
          <w:bCs/>
          <w:iCs/>
          <w:sz w:val="28"/>
          <w:szCs w:val="28"/>
        </w:rPr>
        <w:t>-sorbent-irvelen-m (дата обращения 20.02.2015).</w:t>
      </w:r>
    </w:p>
    <w:p w:rsidR="00000BFA" w:rsidRPr="00000BFA" w:rsidRDefault="00885389" w:rsidP="00C3004C">
      <w:pPr>
        <w:widowControl w:val="0"/>
        <w:numPr>
          <w:ilvl w:val="0"/>
          <w:numId w:val="117"/>
        </w:numPr>
        <w:shd w:val="clear" w:color="auto" w:fill="FFFFFF"/>
        <w:tabs>
          <w:tab w:val="left" w:pos="993"/>
        </w:tabs>
        <w:ind w:left="0" w:firstLine="709"/>
        <w:jc w:val="both"/>
        <w:rPr>
          <w:bCs/>
          <w:iCs/>
          <w:sz w:val="28"/>
          <w:szCs w:val="28"/>
        </w:rPr>
      </w:pPr>
      <w:r>
        <w:rPr>
          <w:bCs/>
          <w:iCs/>
          <w:sz w:val="28"/>
          <w:szCs w:val="28"/>
        </w:rPr>
        <w:t>Унгер Ф.</w:t>
      </w:r>
      <w:r w:rsidR="00000BFA" w:rsidRPr="00000BFA">
        <w:rPr>
          <w:bCs/>
          <w:iCs/>
          <w:sz w:val="28"/>
          <w:szCs w:val="28"/>
        </w:rPr>
        <w:t>Г. Парамагнетизм нефтяных дисперсных си</w:t>
      </w:r>
      <w:r>
        <w:rPr>
          <w:bCs/>
          <w:iCs/>
          <w:sz w:val="28"/>
          <w:szCs w:val="28"/>
        </w:rPr>
        <w:t>стем и природа асфальтенов / Ф.Г. Унгер, Л.</w:t>
      </w:r>
      <w:r w:rsidR="00000BFA" w:rsidRPr="00000BFA">
        <w:rPr>
          <w:bCs/>
          <w:iCs/>
          <w:sz w:val="28"/>
          <w:szCs w:val="28"/>
        </w:rPr>
        <w:t>Н. Андреева. – Томск,1986. – 29 с.</w:t>
      </w:r>
    </w:p>
    <w:p w:rsidR="00000BFA" w:rsidRPr="00000BFA" w:rsidRDefault="00885389" w:rsidP="00C3004C">
      <w:pPr>
        <w:widowControl w:val="0"/>
        <w:numPr>
          <w:ilvl w:val="0"/>
          <w:numId w:val="117"/>
        </w:numPr>
        <w:shd w:val="clear" w:color="auto" w:fill="FFFFFF"/>
        <w:tabs>
          <w:tab w:val="left" w:pos="993"/>
        </w:tabs>
        <w:ind w:left="0" w:firstLine="709"/>
        <w:jc w:val="both"/>
        <w:rPr>
          <w:bCs/>
          <w:iCs/>
          <w:sz w:val="28"/>
          <w:szCs w:val="28"/>
        </w:rPr>
      </w:pPr>
      <w:r>
        <w:rPr>
          <w:bCs/>
          <w:iCs/>
          <w:sz w:val="28"/>
          <w:szCs w:val="28"/>
        </w:rPr>
        <w:t>Флоровская В.</w:t>
      </w:r>
      <w:r w:rsidR="00000BFA" w:rsidRPr="00000BFA">
        <w:rPr>
          <w:bCs/>
          <w:iCs/>
          <w:sz w:val="28"/>
          <w:szCs w:val="28"/>
        </w:rPr>
        <w:t>Н. Люминесцентная микроскопия битуминозных в</w:t>
      </w:r>
      <w:r w:rsidR="00000BFA" w:rsidRPr="00000BFA">
        <w:rPr>
          <w:bCs/>
          <w:iCs/>
          <w:sz w:val="28"/>
          <w:szCs w:val="28"/>
        </w:rPr>
        <w:t>е</w:t>
      </w:r>
      <w:r>
        <w:rPr>
          <w:bCs/>
          <w:iCs/>
          <w:sz w:val="28"/>
          <w:szCs w:val="28"/>
        </w:rPr>
        <w:t>ществ / В.Н. Флоровская, Л.</w:t>
      </w:r>
      <w:r w:rsidR="00000BFA" w:rsidRPr="00000BFA">
        <w:rPr>
          <w:bCs/>
          <w:iCs/>
          <w:sz w:val="28"/>
          <w:szCs w:val="28"/>
        </w:rPr>
        <w:t xml:space="preserve">И. Овчинникова. </w:t>
      </w:r>
      <w:r>
        <w:rPr>
          <w:bCs/>
          <w:iCs/>
          <w:sz w:val="28"/>
          <w:szCs w:val="28"/>
        </w:rPr>
        <w:t>– М.: Изд. Моск. ун-та, 1970. –</w:t>
      </w:r>
      <w:r>
        <w:rPr>
          <w:bCs/>
          <w:iCs/>
          <w:sz w:val="28"/>
          <w:szCs w:val="28"/>
        </w:rPr>
        <w:br/>
      </w:r>
      <w:r w:rsidR="00000BFA" w:rsidRPr="00000BFA">
        <w:rPr>
          <w:bCs/>
          <w:iCs/>
          <w:sz w:val="28"/>
          <w:szCs w:val="28"/>
        </w:rPr>
        <w:t>80 с.</w:t>
      </w:r>
    </w:p>
    <w:p w:rsidR="00000BFA" w:rsidRPr="00000BFA" w:rsidRDefault="00000BFA" w:rsidP="00000BFA">
      <w:pPr>
        <w:shd w:val="clear" w:color="auto" w:fill="FFFFFF"/>
        <w:ind w:firstLine="709"/>
        <w:jc w:val="both"/>
        <w:rPr>
          <w:bCs/>
          <w:iCs/>
          <w:sz w:val="28"/>
          <w:szCs w:val="28"/>
        </w:rPr>
      </w:pPr>
    </w:p>
    <w:p w:rsidR="00000BFA" w:rsidRPr="00000BFA" w:rsidRDefault="00000BFA" w:rsidP="005829C0">
      <w:pPr>
        <w:widowControl w:val="0"/>
        <w:shd w:val="clear" w:color="auto" w:fill="FFFFFF"/>
        <w:jc w:val="center"/>
        <w:rPr>
          <w:b/>
          <w:bCs/>
          <w:iCs/>
          <w:sz w:val="28"/>
          <w:szCs w:val="28"/>
        </w:rPr>
      </w:pPr>
      <w:r w:rsidRPr="00000BFA">
        <w:rPr>
          <w:b/>
          <w:bCs/>
          <w:iCs/>
          <w:sz w:val="28"/>
          <w:szCs w:val="28"/>
        </w:rPr>
        <w:t>Информация об авторах</w:t>
      </w:r>
    </w:p>
    <w:p w:rsidR="00000BFA" w:rsidRPr="00000BFA" w:rsidRDefault="00000BFA" w:rsidP="009138D2">
      <w:pPr>
        <w:widowControl w:val="0"/>
        <w:ind w:firstLine="709"/>
        <w:jc w:val="both"/>
        <w:rPr>
          <w:i/>
          <w:color w:val="0000FF"/>
          <w:sz w:val="28"/>
          <w:szCs w:val="28"/>
          <w:u w:val="single"/>
        </w:rPr>
      </w:pPr>
      <w:r w:rsidRPr="00000BFA">
        <w:rPr>
          <w:sz w:val="28"/>
          <w:szCs w:val="28"/>
        </w:rPr>
        <w:t xml:space="preserve">Лукашевич Виктор Николаевич – д.т.н., профессор кафедры «Экономика и организация строительства» </w:t>
      </w:r>
      <w:r w:rsidRPr="00000BFA">
        <w:rPr>
          <w:bCs/>
          <w:sz w:val="28"/>
          <w:szCs w:val="28"/>
        </w:rPr>
        <w:t xml:space="preserve">Томского государственного архитектурно-строительного университета, 634003, г. Томск, пл. Соляная 2, </w:t>
      </w:r>
      <w:r w:rsidRPr="00000BFA">
        <w:rPr>
          <w:sz w:val="28"/>
          <w:szCs w:val="28"/>
          <w:lang w:val="en-US"/>
        </w:rPr>
        <w:t>e</w:t>
      </w:r>
      <w:r w:rsidRPr="00000BFA">
        <w:rPr>
          <w:sz w:val="28"/>
          <w:szCs w:val="28"/>
        </w:rPr>
        <w:t>-</w:t>
      </w:r>
      <w:r w:rsidRPr="00000BFA">
        <w:rPr>
          <w:sz w:val="28"/>
          <w:szCs w:val="28"/>
          <w:lang w:val="en-US"/>
        </w:rPr>
        <w:t>mail</w:t>
      </w:r>
      <w:r w:rsidRPr="00000BFA">
        <w:rPr>
          <w:sz w:val="28"/>
          <w:szCs w:val="28"/>
        </w:rPr>
        <w:t xml:space="preserve">: </w:t>
      </w:r>
      <w:r w:rsidRPr="00885389">
        <w:rPr>
          <w:sz w:val="28"/>
          <w:szCs w:val="28"/>
        </w:rPr>
        <w:t>lukvin@tsuab.ru</w:t>
      </w:r>
      <w:r w:rsidRPr="00000BFA">
        <w:rPr>
          <w:i/>
          <w:sz w:val="28"/>
          <w:szCs w:val="28"/>
        </w:rPr>
        <w:t>.</w:t>
      </w:r>
    </w:p>
    <w:p w:rsidR="00000BFA" w:rsidRPr="00000BFA" w:rsidRDefault="00000BFA" w:rsidP="009138D2">
      <w:pPr>
        <w:autoSpaceDE w:val="0"/>
        <w:autoSpaceDN w:val="0"/>
        <w:adjustRightInd w:val="0"/>
        <w:ind w:firstLine="709"/>
        <w:jc w:val="both"/>
        <w:rPr>
          <w:sz w:val="28"/>
          <w:szCs w:val="28"/>
        </w:rPr>
      </w:pPr>
      <w:r w:rsidRPr="00000BFA">
        <w:rPr>
          <w:sz w:val="28"/>
          <w:szCs w:val="28"/>
        </w:rPr>
        <w:t xml:space="preserve">Ефанов Игорь Николаевич </w:t>
      </w:r>
      <w:r w:rsidR="00C3004C">
        <w:rPr>
          <w:sz w:val="28"/>
          <w:szCs w:val="28"/>
        </w:rPr>
        <w:t>– аспирант кафедры «Экономика и </w:t>
      </w:r>
      <w:r w:rsidRPr="00000BFA">
        <w:rPr>
          <w:sz w:val="28"/>
          <w:szCs w:val="28"/>
        </w:rPr>
        <w:t xml:space="preserve">организация строительства» </w:t>
      </w:r>
      <w:r w:rsidRPr="00000BFA">
        <w:rPr>
          <w:bCs/>
          <w:sz w:val="28"/>
          <w:szCs w:val="28"/>
        </w:rPr>
        <w:t>Томского государственного архитек</w:t>
      </w:r>
      <w:r w:rsidR="00885389">
        <w:rPr>
          <w:bCs/>
          <w:sz w:val="28"/>
          <w:szCs w:val="28"/>
        </w:rPr>
        <w:t xml:space="preserve">турно-строительного </w:t>
      </w:r>
      <w:r w:rsidRPr="00000BFA">
        <w:rPr>
          <w:bCs/>
          <w:sz w:val="28"/>
          <w:szCs w:val="28"/>
        </w:rPr>
        <w:t xml:space="preserve">университета, 634003, г. Томск, пл. Соляная 2, </w:t>
      </w:r>
      <w:r w:rsidRPr="00000BFA">
        <w:rPr>
          <w:sz w:val="28"/>
          <w:szCs w:val="28"/>
          <w:lang w:val="en-US"/>
        </w:rPr>
        <w:t>e</w:t>
      </w:r>
      <w:r w:rsidRPr="00000BFA">
        <w:rPr>
          <w:sz w:val="28"/>
          <w:szCs w:val="28"/>
        </w:rPr>
        <w:t>-</w:t>
      </w:r>
      <w:r w:rsidRPr="00000BFA">
        <w:rPr>
          <w:sz w:val="28"/>
          <w:szCs w:val="28"/>
          <w:lang w:val="en-US"/>
        </w:rPr>
        <w:t>mail</w:t>
      </w:r>
      <w:r w:rsidRPr="00000BFA">
        <w:rPr>
          <w:sz w:val="28"/>
          <w:szCs w:val="28"/>
        </w:rPr>
        <w:t xml:space="preserve">: </w:t>
      </w:r>
      <w:hyperlink r:id="rId125" w:history="1">
        <w:r w:rsidRPr="00885389">
          <w:rPr>
            <w:sz w:val="28"/>
            <w:szCs w:val="28"/>
            <w:lang w:val="en-US"/>
          </w:rPr>
          <w:t>ein</w:t>
        </w:r>
        <w:r w:rsidRPr="00885389">
          <w:rPr>
            <w:sz w:val="28"/>
            <w:szCs w:val="28"/>
          </w:rPr>
          <w:t>7@</w:t>
        </w:r>
        <w:r w:rsidRPr="00885389">
          <w:rPr>
            <w:sz w:val="28"/>
            <w:szCs w:val="28"/>
            <w:lang w:val="en-US"/>
          </w:rPr>
          <w:t>eandex</w:t>
        </w:r>
        <w:r w:rsidRPr="00885389">
          <w:rPr>
            <w:sz w:val="28"/>
            <w:szCs w:val="28"/>
          </w:rPr>
          <w:t>.</w:t>
        </w:r>
        <w:r w:rsidRPr="00885389">
          <w:rPr>
            <w:sz w:val="28"/>
            <w:szCs w:val="28"/>
            <w:lang w:val="en-US"/>
          </w:rPr>
          <w:t>ru</w:t>
        </w:r>
      </w:hyperlink>
      <w:r w:rsidR="00885389" w:rsidRPr="00885389">
        <w:rPr>
          <w:sz w:val="28"/>
          <w:szCs w:val="28"/>
        </w:rPr>
        <w:t>.</w:t>
      </w:r>
    </w:p>
    <w:p w:rsidR="00000BFA" w:rsidRPr="00000BFA" w:rsidRDefault="00000BFA" w:rsidP="009138D2">
      <w:pPr>
        <w:autoSpaceDE w:val="0"/>
        <w:autoSpaceDN w:val="0"/>
        <w:adjustRightInd w:val="0"/>
        <w:ind w:firstLine="709"/>
        <w:jc w:val="both"/>
        <w:rPr>
          <w:sz w:val="28"/>
          <w:szCs w:val="28"/>
          <w:lang w:val="en-US"/>
        </w:rPr>
      </w:pPr>
      <w:r w:rsidRPr="00000BFA">
        <w:rPr>
          <w:sz w:val="28"/>
          <w:szCs w:val="28"/>
        </w:rPr>
        <w:t>Вакс Илья Владимирович</w:t>
      </w:r>
      <w:r w:rsidRPr="00000BFA">
        <w:rPr>
          <w:b/>
          <w:sz w:val="28"/>
          <w:szCs w:val="28"/>
        </w:rPr>
        <w:t xml:space="preserve"> – </w:t>
      </w:r>
      <w:r w:rsidRPr="00000BFA">
        <w:rPr>
          <w:sz w:val="28"/>
          <w:szCs w:val="28"/>
        </w:rPr>
        <w:t xml:space="preserve">студент общеобразовательного факультета </w:t>
      </w:r>
      <w:r w:rsidRPr="00000BFA">
        <w:rPr>
          <w:bCs/>
          <w:sz w:val="28"/>
          <w:szCs w:val="28"/>
        </w:rPr>
        <w:t xml:space="preserve">Томского государственного архитектурно-строительного университета, 634003, г. Томск, пл. </w:t>
      </w:r>
      <w:proofErr w:type="gramStart"/>
      <w:r w:rsidRPr="00000BFA">
        <w:rPr>
          <w:bCs/>
          <w:sz w:val="28"/>
          <w:szCs w:val="28"/>
        </w:rPr>
        <w:t>Соляная</w:t>
      </w:r>
      <w:proofErr w:type="gramEnd"/>
      <w:r w:rsidRPr="00000BFA">
        <w:rPr>
          <w:bCs/>
          <w:sz w:val="28"/>
          <w:szCs w:val="28"/>
          <w:lang w:val="en-US"/>
        </w:rPr>
        <w:t xml:space="preserve"> 2, </w:t>
      </w:r>
      <w:r w:rsidRPr="00000BFA">
        <w:rPr>
          <w:sz w:val="28"/>
          <w:szCs w:val="28"/>
          <w:lang w:val="en-US"/>
        </w:rPr>
        <w:t xml:space="preserve">e-mail: </w:t>
      </w:r>
      <w:hyperlink r:id="rId126" w:history="1">
        <w:r w:rsidRPr="00885389">
          <w:rPr>
            <w:sz w:val="28"/>
            <w:szCs w:val="28"/>
            <w:lang w:val="en-US"/>
          </w:rPr>
          <w:t>vaks1996@mail.ru</w:t>
        </w:r>
      </w:hyperlink>
      <w:r w:rsidRPr="00000BFA">
        <w:rPr>
          <w:sz w:val="28"/>
          <w:szCs w:val="28"/>
          <w:lang w:val="en-US"/>
        </w:rPr>
        <w:t>.</w:t>
      </w:r>
    </w:p>
    <w:p w:rsidR="00000BFA" w:rsidRPr="00FA11D5" w:rsidRDefault="00000BFA" w:rsidP="00000BFA">
      <w:pPr>
        <w:jc w:val="both"/>
        <w:rPr>
          <w:sz w:val="28"/>
          <w:szCs w:val="28"/>
          <w:lang w:val="en-US"/>
        </w:rPr>
      </w:pPr>
    </w:p>
    <w:p w:rsidR="00000BFA" w:rsidRPr="00000BFA" w:rsidRDefault="00000BFA" w:rsidP="00000BFA">
      <w:pPr>
        <w:shd w:val="clear" w:color="auto" w:fill="FFFFFF"/>
        <w:jc w:val="center"/>
        <w:rPr>
          <w:b/>
          <w:bCs/>
          <w:iCs/>
          <w:sz w:val="28"/>
          <w:szCs w:val="28"/>
          <w:lang w:val="en-US"/>
        </w:rPr>
      </w:pPr>
      <w:r w:rsidRPr="00000BFA">
        <w:rPr>
          <w:b/>
          <w:bCs/>
          <w:iCs/>
          <w:sz w:val="28"/>
          <w:szCs w:val="28"/>
          <w:lang w:val="en-US"/>
        </w:rPr>
        <w:t>Authors</w:t>
      </w:r>
    </w:p>
    <w:p w:rsidR="00000BFA" w:rsidRPr="00000BFA" w:rsidRDefault="00000BFA" w:rsidP="00000BFA">
      <w:pPr>
        <w:ind w:firstLine="709"/>
        <w:jc w:val="both"/>
        <w:rPr>
          <w:i/>
          <w:color w:val="0000FF"/>
          <w:sz w:val="28"/>
          <w:szCs w:val="28"/>
          <w:u w:val="single"/>
          <w:lang w:val="en-US"/>
        </w:rPr>
      </w:pPr>
      <w:r w:rsidRPr="00000BFA">
        <w:rPr>
          <w:sz w:val="28"/>
          <w:szCs w:val="28"/>
          <w:lang w:val="en-US"/>
        </w:rPr>
        <w:t>Lukashevich Viktor Nikolaevich, DS</w:t>
      </w:r>
      <w:r w:rsidRPr="00000BFA">
        <w:rPr>
          <w:sz w:val="28"/>
          <w:szCs w:val="28"/>
        </w:rPr>
        <w:t>С</w:t>
      </w:r>
      <w:r w:rsidRPr="00000BFA">
        <w:rPr>
          <w:sz w:val="28"/>
          <w:szCs w:val="28"/>
          <w:lang w:val="en-US"/>
        </w:rPr>
        <w:t xml:space="preserve">, professor, Tomsk state university of architecture and building, pl. Solianaia 2, Tomsk, 634003, e-mail: </w:t>
      </w:r>
      <w:hyperlink r:id="rId127" w:history="1">
        <w:r w:rsidRPr="00885389">
          <w:rPr>
            <w:sz w:val="28"/>
            <w:szCs w:val="28"/>
            <w:lang w:val="en-US"/>
          </w:rPr>
          <w:t>lukvin@tsuab.ru</w:t>
        </w:r>
      </w:hyperlink>
      <w:r w:rsidRPr="00000BFA">
        <w:rPr>
          <w:i/>
          <w:sz w:val="28"/>
          <w:szCs w:val="28"/>
          <w:lang w:val="en-US"/>
        </w:rPr>
        <w:t>.</w:t>
      </w:r>
    </w:p>
    <w:p w:rsidR="00000BFA" w:rsidRPr="00FA11D5" w:rsidRDefault="00000BFA" w:rsidP="00000BFA">
      <w:pPr>
        <w:autoSpaceDE w:val="0"/>
        <w:autoSpaceDN w:val="0"/>
        <w:adjustRightInd w:val="0"/>
        <w:ind w:firstLine="709"/>
        <w:jc w:val="both"/>
        <w:rPr>
          <w:bCs/>
          <w:iCs/>
          <w:sz w:val="28"/>
          <w:szCs w:val="28"/>
          <w:lang w:val="en-US"/>
        </w:rPr>
      </w:pPr>
      <w:r w:rsidRPr="00000BFA">
        <w:rPr>
          <w:bCs/>
          <w:iCs/>
          <w:sz w:val="28"/>
          <w:szCs w:val="28"/>
          <w:lang w:val="en-US"/>
        </w:rPr>
        <w:t xml:space="preserve">Efanov Igor </w:t>
      </w:r>
      <w:r w:rsidRPr="00000BFA">
        <w:rPr>
          <w:sz w:val="28"/>
          <w:szCs w:val="28"/>
          <w:lang w:val="en-US"/>
        </w:rPr>
        <w:t xml:space="preserve">Nikolaevich, </w:t>
      </w:r>
      <w:r w:rsidRPr="00000BFA">
        <w:rPr>
          <w:bCs/>
          <w:iCs/>
          <w:sz w:val="28"/>
          <w:szCs w:val="28"/>
          <w:lang w:val="en-US"/>
        </w:rPr>
        <w:t xml:space="preserve">post-graduate student, </w:t>
      </w:r>
      <w:r w:rsidRPr="00000BFA">
        <w:rPr>
          <w:sz w:val="28"/>
          <w:szCs w:val="28"/>
          <w:lang w:val="en-US"/>
        </w:rPr>
        <w:t>Tomsk state university of a</w:t>
      </w:r>
      <w:r w:rsidRPr="00000BFA">
        <w:rPr>
          <w:sz w:val="28"/>
          <w:szCs w:val="28"/>
          <w:lang w:val="en-US"/>
        </w:rPr>
        <w:t>r</w:t>
      </w:r>
      <w:r w:rsidRPr="00000BFA">
        <w:rPr>
          <w:sz w:val="28"/>
          <w:szCs w:val="28"/>
          <w:lang w:val="en-US"/>
        </w:rPr>
        <w:t xml:space="preserve">chitecture and building, pl. Solianaia 2, Tomsk, 634003, e-mail: </w:t>
      </w:r>
      <w:hyperlink r:id="rId128" w:history="1">
        <w:r w:rsidRPr="00885389">
          <w:rPr>
            <w:sz w:val="28"/>
            <w:szCs w:val="28"/>
            <w:lang w:val="en-US"/>
          </w:rPr>
          <w:t>ein7@eandex.ru</w:t>
        </w:r>
      </w:hyperlink>
      <w:r w:rsidR="00885389">
        <w:rPr>
          <w:sz w:val="28"/>
          <w:szCs w:val="28"/>
          <w:lang w:val="en-US"/>
        </w:rPr>
        <w:t>.</w:t>
      </w:r>
    </w:p>
    <w:p w:rsidR="00000BFA" w:rsidRPr="00000BFA" w:rsidRDefault="00000BFA" w:rsidP="00000BFA">
      <w:pPr>
        <w:autoSpaceDE w:val="0"/>
        <w:autoSpaceDN w:val="0"/>
        <w:adjustRightInd w:val="0"/>
        <w:ind w:firstLine="709"/>
        <w:jc w:val="both"/>
        <w:rPr>
          <w:lang w:val="en-US"/>
        </w:rPr>
      </w:pPr>
      <w:r w:rsidRPr="00000BFA">
        <w:rPr>
          <w:bCs/>
          <w:iCs/>
          <w:sz w:val="28"/>
          <w:szCs w:val="28"/>
          <w:lang w:val="en-US"/>
        </w:rPr>
        <w:lastRenderedPageBreak/>
        <w:t xml:space="preserve">Vaks Ilia Vladimirovich – student, </w:t>
      </w:r>
      <w:r w:rsidRPr="00000BFA">
        <w:rPr>
          <w:sz w:val="28"/>
          <w:szCs w:val="28"/>
          <w:lang w:val="en-US"/>
        </w:rPr>
        <w:t>Tomsk state university of architecture and building,</w:t>
      </w:r>
      <w:r w:rsidRPr="00000BFA">
        <w:rPr>
          <w:bCs/>
          <w:iCs/>
          <w:sz w:val="28"/>
          <w:szCs w:val="28"/>
          <w:lang w:val="en-US"/>
        </w:rPr>
        <w:t xml:space="preserve"> </w:t>
      </w:r>
      <w:r w:rsidRPr="00000BFA">
        <w:rPr>
          <w:sz w:val="28"/>
          <w:szCs w:val="28"/>
          <w:lang w:val="en-US"/>
        </w:rPr>
        <w:t xml:space="preserve">pl. Solianaia 2, Tomsk, 634003, e-mail: </w:t>
      </w:r>
      <w:hyperlink r:id="rId129" w:history="1">
        <w:r w:rsidRPr="00885389">
          <w:rPr>
            <w:sz w:val="28"/>
            <w:szCs w:val="28"/>
            <w:lang w:val="en-US"/>
          </w:rPr>
          <w:t>vaks1996@mail.ru</w:t>
        </w:r>
      </w:hyperlink>
      <w:r w:rsidRPr="00000BFA">
        <w:rPr>
          <w:sz w:val="28"/>
          <w:szCs w:val="28"/>
          <w:lang w:val="en-US"/>
        </w:rPr>
        <w:t>.</w:t>
      </w:r>
    </w:p>
    <w:p w:rsidR="00000BFA" w:rsidRPr="00A44F65" w:rsidRDefault="00000BFA" w:rsidP="007F0449">
      <w:pPr>
        <w:rPr>
          <w:sz w:val="20"/>
          <w:szCs w:val="20"/>
          <w:lang w:val="en-US" w:eastAsia="ar-SA"/>
        </w:rPr>
      </w:pPr>
    </w:p>
    <w:p w:rsidR="00000BFA" w:rsidRPr="00A44F65" w:rsidRDefault="00000BFA" w:rsidP="007F0449">
      <w:pPr>
        <w:rPr>
          <w:sz w:val="20"/>
          <w:szCs w:val="20"/>
          <w:lang w:val="en-US" w:eastAsia="ar-SA"/>
        </w:rPr>
      </w:pPr>
    </w:p>
    <w:p w:rsidR="00000BFA" w:rsidRPr="00A44F65" w:rsidRDefault="00000BFA" w:rsidP="007F0449">
      <w:pPr>
        <w:rPr>
          <w:sz w:val="20"/>
          <w:szCs w:val="20"/>
          <w:lang w:val="en-US" w:eastAsia="ar-SA"/>
        </w:rPr>
      </w:pPr>
    </w:p>
    <w:p w:rsidR="007F0449" w:rsidRPr="006A513E" w:rsidRDefault="007F0449" w:rsidP="007F0449">
      <w:pPr>
        <w:rPr>
          <w:color w:val="000000"/>
          <w:sz w:val="28"/>
          <w:szCs w:val="28"/>
          <w:lang w:val="en-US" w:eastAsia="ar-SA"/>
        </w:rPr>
      </w:pPr>
      <w:r w:rsidRPr="005C19B1">
        <w:rPr>
          <w:sz w:val="28"/>
          <w:szCs w:val="28"/>
          <w:lang w:eastAsia="ar-SA"/>
        </w:rPr>
        <w:t>УДК</w:t>
      </w:r>
      <w:r w:rsidRPr="006A513E">
        <w:rPr>
          <w:sz w:val="28"/>
          <w:szCs w:val="28"/>
          <w:lang w:val="en-US" w:eastAsia="ar-SA"/>
        </w:rPr>
        <w:t xml:space="preserve">: </w:t>
      </w:r>
      <w:r w:rsidRPr="006A513E">
        <w:rPr>
          <w:color w:val="000000"/>
          <w:sz w:val="28"/>
          <w:szCs w:val="28"/>
          <w:lang w:val="en-US" w:eastAsia="ar-SA"/>
        </w:rPr>
        <w:t>502.55:556.18</w:t>
      </w:r>
    </w:p>
    <w:p w:rsidR="007F0449" w:rsidRPr="005106B3" w:rsidRDefault="007F0449" w:rsidP="00885389">
      <w:pPr>
        <w:pStyle w:val="1"/>
        <w:spacing w:before="0" w:line="240" w:lineRule="auto"/>
        <w:jc w:val="right"/>
        <w:rPr>
          <w:rFonts w:ascii="Times New Roman" w:hAnsi="Times New Roman" w:cs="Times New Roman"/>
          <w:color w:val="auto"/>
          <w:lang w:val="en-US"/>
        </w:rPr>
      </w:pPr>
      <w:bookmarkStart w:id="119" w:name="_Toc423420001"/>
      <w:bookmarkStart w:id="120" w:name="_Toc425419381"/>
      <w:r w:rsidRPr="005106B3">
        <w:rPr>
          <w:rFonts w:ascii="Times New Roman" w:hAnsi="Times New Roman" w:cs="Times New Roman"/>
          <w:color w:val="auto"/>
        </w:rPr>
        <w:t>О</w:t>
      </w:r>
      <w:r w:rsidRPr="005106B3">
        <w:rPr>
          <w:rFonts w:ascii="Times New Roman" w:hAnsi="Times New Roman" w:cs="Times New Roman"/>
          <w:color w:val="auto"/>
          <w:lang w:val="en-US"/>
        </w:rPr>
        <w:t>.</w:t>
      </w:r>
      <w:r w:rsidRPr="005106B3">
        <w:rPr>
          <w:rFonts w:ascii="Times New Roman" w:hAnsi="Times New Roman" w:cs="Times New Roman"/>
          <w:color w:val="auto"/>
        </w:rPr>
        <w:t>Д</w:t>
      </w:r>
      <w:r w:rsidRPr="005106B3">
        <w:rPr>
          <w:rFonts w:ascii="Times New Roman" w:hAnsi="Times New Roman" w:cs="Times New Roman"/>
          <w:color w:val="auto"/>
          <w:lang w:val="en-US"/>
        </w:rPr>
        <w:t xml:space="preserve">. </w:t>
      </w:r>
      <w:r w:rsidRPr="005106B3">
        <w:rPr>
          <w:rFonts w:ascii="Times New Roman" w:hAnsi="Times New Roman" w:cs="Times New Roman"/>
          <w:color w:val="auto"/>
        </w:rPr>
        <w:t>Лукашевич</w:t>
      </w:r>
      <w:r w:rsidRPr="005106B3">
        <w:rPr>
          <w:rFonts w:ascii="Times New Roman" w:hAnsi="Times New Roman" w:cs="Times New Roman"/>
          <w:color w:val="auto"/>
          <w:lang w:val="en-US"/>
        </w:rPr>
        <w:t xml:space="preserve">, </w:t>
      </w:r>
      <w:r w:rsidRPr="005106B3">
        <w:rPr>
          <w:rFonts w:ascii="Times New Roman" w:hAnsi="Times New Roman" w:cs="Times New Roman"/>
          <w:color w:val="auto"/>
        </w:rPr>
        <w:t>Н</w:t>
      </w:r>
      <w:r w:rsidRPr="005106B3">
        <w:rPr>
          <w:rFonts w:ascii="Times New Roman" w:hAnsi="Times New Roman" w:cs="Times New Roman"/>
          <w:color w:val="auto"/>
          <w:lang w:val="en-US"/>
        </w:rPr>
        <w:t>.</w:t>
      </w:r>
      <w:r w:rsidRPr="005106B3">
        <w:rPr>
          <w:rFonts w:ascii="Times New Roman" w:hAnsi="Times New Roman" w:cs="Times New Roman"/>
          <w:color w:val="auto"/>
        </w:rPr>
        <w:t>Е</w:t>
      </w:r>
      <w:r w:rsidRPr="005106B3">
        <w:rPr>
          <w:rFonts w:ascii="Times New Roman" w:hAnsi="Times New Roman" w:cs="Times New Roman"/>
          <w:color w:val="auto"/>
          <w:lang w:val="en-US"/>
        </w:rPr>
        <w:t xml:space="preserve">. </w:t>
      </w:r>
      <w:r w:rsidRPr="005106B3">
        <w:rPr>
          <w:rFonts w:ascii="Times New Roman" w:hAnsi="Times New Roman" w:cs="Times New Roman"/>
          <w:color w:val="auto"/>
        </w:rPr>
        <w:t>Патрушева</w:t>
      </w:r>
      <w:bookmarkEnd w:id="119"/>
      <w:bookmarkEnd w:id="120"/>
    </w:p>
    <w:p w:rsidR="007F0449" w:rsidRPr="006A513E" w:rsidRDefault="007F0449" w:rsidP="007F0449">
      <w:pPr>
        <w:jc w:val="right"/>
        <w:rPr>
          <w:b/>
          <w:sz w:val="28"/>
          <w:szCs w:val="28"/>
          <w:lang w:val="en-US" w:eastAsia="ar-SA"/>
        </w:rPr>
      </w:pPr>
    </w:p>
    <w:p w:rsidR="007F0449" w:rsidRPr="005C19B1" w:rsidRDefault="007F0449" w:rsidP="00885389">
      <w:pPr>
        <w:pStyle w:val="af"/>
      </w:pPr>
      <w:bookmarkStart w:id="121" w:name="_Toc423420002"/>
      <w:bookmarkStart w:id="122" w:name="_Toc425419382"/>
      <w:r w:rsidRPr="005C19B1">
        <w:t>чист</w:t>
      </w:r>
      <w:r w:rsidR="00885389">
        <w:t>ая вода как условие и результат</w:t>
      </w:r>
      <w:r w:rsidR="00885389">
        <w:br/>
      </w:r>
      <w:r w:rsidRPr="005C19B1">
        <w:t>устойчивого</w:t>
      </w:r>
      <w:bookmarkEnd w:id="121"/>
      <w:r w:rsidR="00885389">
        <w:t xml:space="preserve"> </w:t>
      </w:r>
      <w:r w:rsidRPr="005C19B1">
        <w:t>развиТия</w:t>
      </w:r>
      <w:bookmarkEnd w:id="122"/>
    </w:p>
    <w:p w:rsidR="007F0449" w:rsidRPr="005C19B1" w:rsidRDefault="007F0449" w:rsidP="007F0449">
      <w:pPr>
        <w:ind w:firstLine="709"/>
        <w:jc w:val="both"/>
        <w:rPr>
          <w:sz w:val="28"/>
          <w:szCs w:val="28"/>
          <w:lang w:eastAsia="ar-SA"/>
        </w:rPr>
      </w:pPr>
    </w:p>
    <w:p w:rsidR="007F0449" w:rsidRPr="005C19B1" w:rsidRDefault="007F0449" w:rsidP="007F0449">
      <w:pPr>
        <w:ind w:firstLine="709"/>
        <w:jc w:val="both"/>
        <w:rPr>
          <w:sz w:val="28"/>
          <w:szCs w:val="28"/>
          <w:lang w:eastAsia="ar-SA"/>
        </w:rPr>
      </w:pPr>
      <w:r w:rsidRPr="005C19B1">
        <w:rPr>
          <w:sz w:val="28"/>
          <w:szCs w:val="28"/>
          <w:lang w:eastAsia="ar-SA"/>
        </w:rPr>
        <w:t>Рассмотрены основные факторы, влияющие на водопользование, на л</w:t>
      </w:r>
      <w:r w:rsidRPr="005C19B1">
        <w:rPr>
          <w:sz w:val="28"/>
          <w:szCs w:val="28"/>
          <w:lang w:eastAsia="ar-SA"/>
        </w:rPr>
        <w:t>о</w:t>
      </w:r>
      <w:r w:rsidRPr="005C19B1">
        <w:rPr>
          <w:sz w:val="28"/>
          <w:szCs w:val="28"/>
          <w:lang w:eastAsia="ar-SA"/>
        </w:rPr>
        <w:t>кальном и глобальном уровнях. Выделены условия рационального управления водными ресурсами в целях устойчивого развития.</w:t>
      </w:r>
    </w:p>
    <w:p w:rsidR="007F0449" w:rsidRPr="005C19B1" w:rsidRDefault="007F0449" w:rsidP="007F0449">
      <w:pPr>
        <w:ind w:firstLine="709"/>
        <w:rPr>
          <w:iCs/>
          <w:sz w:val="28"/>
          <w:szCs w:val="28"/>
          <w:lang w:eastAsia="ar-SA"/>
        </w:rPr>
      </w:pPr>
      <w:r w:rsidRPr="005C19B1">
        <w:rPr>
          <w:iCs/>
          <w:sz w:val="28"/>
          <w:szCs w:val="28"/>
          <w:lang w:eastAsia="ar-SA"/>
        </w:rPr>
        <w:t>Ключевые слова: устойчивое развитие, чистая вода, водопользование.</w:t>
      </w:r>
    </w:p>
    <w:p w:rsidR="007F0449" w:rsidRDefault="007F0449" w:rsidP="007F0449">
      <w:pPr>
        <w:ind w:firstLine="709"/>
        <w:rPr>
          <w:sz w:val="28"/>
          <w:szCs w:val="28"/>
          <w:lang w:eastAsia="ar-SA"/>
        </w:rPr>
      </w:pPr>
    </w:p>
    <w:p w:rsidR="007F0449" w:rsidRPr="005C19B1" w:rsidRDefault="007F0449" w:rsidP="007F0449">
      <w:pPr>
        <w:ind w:firstLine="709"/>
        <w:jc w:val="right"/>
        <w:rPr>
          <w:sz w:val="28"/>
          <w:szCs w:val="28"/>
          <w:lang w:val="en-US" w:eastAsia="ar-SA"/>
        </w:rPr>
      </w:pPr>
      <w:r w:rsidRPr="005C19B1">
        <w:rPr>
          <w:sz w:val="28"/>
          <w:szCs w:val="28"/>
          <w:lang w:val="en-US" w:eastAsia="ar-SA"/>
        </w:rPr>
        <w:t>O.D. Lukashevich, N.E. Patrusheva</w:t>
      </w:r>
    </w:p>
    <w:p w:rsidR="007F0449" w:rsidRPr="005C19B1" w:rsidRDefault="007F0449" w:rsidP="007F0449">
      <w:pPr>
        <w:ind w:firstLine="709"/>
        <w:jc w:val="right"/>
        <w:rPr>
          <w:sz w:val="28"/>
          <w:szCs w:val="28"/>
          <w:lang w:val="en-US" w:eastAsia="ar-SA"/>
        </w:rPr>
      </w:pPr>
    </w:p>
    <w:p w:rsidR="007F0449" w:rsidRPr="005C19B1" w:rsidRDefault="007F0449" w:rsidP="007F0449">
      <w:pPr>
        <w:ind w:firstLine="709"/>
        <w:jc w:val="center"/>
        <w:rPr>
          <w:caps/>
          <w:sz w:val="28"/>
          <w:szCs w:val="28"/>
          <w:lang w:val="en-US" w:eastAsia="ar-SA"/>
        </w:rPr>
      </w:pPr>
      <w:r w:rsidRPr="005C19B1">
        <w:rPr>
          <w:caps/>
          <w:sz w:val="28"/>
          <w:szCs w:val="28"/>
          <w:lang w:val="en-US" w:eastAsia="ar-SA"/>
        </w:rPr>
        <w:t>Pure water as a condition and result of a sustainable development</w:t>
      </w:r>
    </w:p>
    <w:p w:rsidR="007F0449" w:rsidRPr="005C19B1" w:rsidRDefault="007F0449" w:rsidP="007F0449">
      <w:pPr>
        <w:ind w:firstLine="709"/>
        <w:jc w:val="center"/>
        <w:rPr>
          <w:caps/>
          <w:sz w:val="28"/>
          <w:szCs w:val="28"/>
          <w:lang w:val="en-US" w:eastAsia="ar-SA"/>
        </w:rPr>
      </w:pPr>
    </w:p>
    <w:p w:rsidR="007F0449" w:rsidRPr="005C19B1" w:rsidRDefault="007F0449" w:rsidP="007F0449">
      <w:pPr>
        <w:ind w:firstLine="709"/>
        <w:rPr>
          <w:sz w:val="28"/>
          <w:szCs w:val="28"/>
          <w:lang w:val="en-US" w:eastAsia="ar-SA"/>
        </w:rPr>
      </w:pPr>
      <w:r w:rsidRPr="005C19B1">
        <w:rPr>
          <w:sz w:val="28"/>
          <w:szCs w:val="28"/>
          <w:lang w:val="en-US" w:eastAsia="ar-SA"/>
        </w:rPr>
        <w:t>The major factors influencing water use, at local and global levels are consi</w:t>
      </w:r>
      <w:r w:rsidRPr="005C19B1">
        <w:rPr>
          <w:sz w:val="28"/>
          <w:szCs w:val="28"/>
          <w:lang w:val="en-US" w:eastAsia="ar-SA"/>
        </w:rPr>
        <w:t>d</w:t>
      </w:r>
      <w:r w:rsidRPr="005C19B1">
        <w:rPr>
          <w:sz w:val="28"/>
          <w:szCs w:val="28"/>
          <w:lang w:val="en-US" w:eastAsia="ar-SA"/>
        </w:rPr>
        <w:t>ered. Conditions of rational water resources management with a view of a sustainable development are allocated.</w:t>
      </w:r>
    </w:p>
    <w:p w:rsidR="007F0449" w:rsidRPr="0011295C" w:rsidRDefault="007F0449" w:rsidP="0011295C">
      <w:pPr>
        <w:ind w:firstLine="709"/>
        <w:rPr>
          <w:iCs/>
          <w:sz w:val="28"/>
          <w:szCs w:val="28"/>
          <w:lang w:val="en-US" w:eastAsia="ar-SA"/>
        </w:rPr>
      </w:pPr>
      <w:r w:rsidRPr="005C19B1">
        <w:rPr>
          <w:iCs/>
          <w:color w:val="000000"/>
          <w:sz w:val="28"/>
          <w:szCs w:val="28"/>
          <w:lang w:val="en-US" w:eastAsia="ar-SA"/>
        </w:rPr>
        <w:t>Keywords: sustainable development,</w:t>
      </w:r>
      <w:r w:rsidRPr="005C19B1">
        <w:rPr>
          <w:iCs/>
          <w:sz w:val="28"/>
          <w:szCs w:val="28"/>
          <w:lang w:val="en-US" w:eastAsia="ar-SA"/>
        </w:rPr>
        <w:t xml:space="preserve"> </w:t>
      </w:r>
      <w:r w:rsidRPr="005C19B1">
        <w:rPr>
          <w:iCs/>
          <w:sz w:val="28"/>
          <w:szCs w:val="28"/>
          <w:lang w:eastAsia="ar-SA"/>
        </w:rPr>
        <w:t>р</w:t>
      </w:r>
      <w:r w:rsidRPr="005C19B1">
        <w:rPr>
          <w:iCs/>
          <w:sz w:val="28"/>
          <w:szCs w:val="28"/>
          <w:lang w:val="en-US" w:eastAsia="ar-SA"/>
        </w:rPr>
        <w:t>ure water, water use.</w:t>
      </w:r>
    </w:p>
    <w:p w:rsidR="00885389" w:rsidRPr="00FA11D5" w:rsidRDefault="00885389" w:rsidP="007F0449">
      <w:pPr>
        <w:ind w:firstLine="709"/>
        <w:jc w:val="both"/>
        <w:rPr>
          <w:sz w:val="28"/>
          <w:szCs w:val="28"/>
          <w:lang w:val="en-US" w:eastAsia="ar-SA"/>
        </w:rPr>
      </w:pPr>
    </w:p>
    <w:p w:rsidR="007F0449" w:rsidRPr="005C19B1" w:rsidRDefault="007F0449" w:rsidP="007F0449">
      <w:pPr>
        <w:ind w:firstLine="709"/>
        <w:jc w:val="both"/>
        <w:rPr>
          <w:sz w:val="28"/>
          <w:szCs w:val="28"/>
          <w:lang w:eastAsia="ar-SA"/>
        </w:rPr>
      </w:pPr>
      <w:r w:rsidRPr="005C19B1">
        <w:rPr>
          <w:sz w:val="28"/>
          <w:szCs w:val="28"/>
          <w:lang w:eastAsia="ar-SA"/>
        </w:rPr>
        <w:t>Основной смысл идеи устойчивого развития, озвученной с трибуны ООН в 1987 г. и рекомендованной для выстраивания в виде государственных страт</w:t>
      </w:r>
      <w:r w:rsidRPr="005C19B1">
        <w:rPr>
          <w:sz w:val="28"/>
          <w:szCs w:val="28"/>
          <w:lang w:eastAsia="ar-SA"/>
        </w:rPr>
        <w:t>е</w:t>
      </w:r>
      <w:r w:rsidRPr="005C19B1">
        <w:rPr>
          <w:sz w:val="28"/>
          <w:szCs w:val="28"/>
          <w:lang w:eastAsia="ar-SA"/>
        </w:rPr>
        <w:t>гий в 1992 г. на Межправительственной ко</w:t>
      </w:r>
      <w:r w:rsidR="00885389">
        <w:rPr>
          <w:sz w:val="28"/>
          <w:szCs w:val="28"/>
          <w:lang w:eastAsia="ar-SA"/>
        </w:rPr>
        <w:t>нференции по окружающей среде и </w:t>
      </w:r>
      <w:r w:rsidRPr="005C19B1">
        <w:rPr>
          <w:sz w:val="28"/>
          <w:szCs w:val="28"/>
          <w:lang w:eastAsia="ar-SA"/>
        </w:rPr>
        <w:t>развитию в г. Рио-де-Жанейро, – «вписать» все возрастающие потребности человеческого общества в естественные возможности планеты. Интерес в пол</w:t>
      </w:r>
      <w:r w:rsidRPr="005C19B1">
        <w:rPr>
          <w:sz w:val="28"/>
          <w:szCs w:val="28"/>
          <w:lang w:eastAsia="ar-SA"/>
        </w:rPr>
        <w:t>и</w:t>
      </w:r>
      <w:r w:rsidRPr="005C19B1">
        <w:rPr>
          <w:sz w:val="28"/>
          <w:szCs w:val="28"/>
          <w:lang w:eastAsia="ar-SA"/>
        </w:rPr>
        <w:t xml:space="preserve">тике, в экономике, в обществе к концепции устойчивого развития, </w:t>
      </w:r>
      <w:r w:rsidR="007819C9">
        <w:rPr>
          <w:sz w:val="28"/>
          <w:szCs w:val="28"/>
          <w:lang w:eastAsia="ar-SA"/>
        </w:rPr>
        <w:t>пик которого приходился на 1990-</w:t>
      </w:r>
      <w:r w:rsidRPr="005C19B1">
        <w:rPr>
          <w:sz w:val="28"/>
          <w:szCs w:val="28"/>
          <w:lang w:eastAsia="ar-SA"/>
        </w:rPr>
        <w:t>е годы, хотя и ослабел, но не угасает. Такое «долголетие» доказывает, что сама концепция основана на прочной философской методол</w:t>
      </w:r>
      <w:r w:rsidRPr="005C19B1">
        <w:rPr>
          <w:sz w:val="28"/>
          <w:szCs w:val="28"/>
          <w:lang w:eastAsia="ar-SA"/>
        </w:rPr>
        <w:t>о</w:t>
      </w:r>
      <w:r w:rsidRPr="005C19B1">
        <w:rPr>
          <w:sz w:val="28"/>
          <w:szCs w:val="28"/>
          <w:lang w:eastAsia="ar-SA"/>
        </w:rPr>
        <w:t>гии, подкреплена экономическими расчетами, воспринята обществом (как в о</w:t>
      </w:r>
      <w:r w:rsidRPr="005C19B1">
        <w:rPr>
          <w:sz w:val="28"/>
          <w:szCs w:val="28"/>
          <w:lang w:eastAsia="ar-SA"/>
        </w:rPr>
        <w:t>т</w:t>
      </w:r>
      <w:r w:rsidRPr="005C19B1">
        <w:rPr>
          <w:sz w:val="28"/>
          <w:szCs w:val="28"/>
          <w:lang w:eastAsia="ar-SA"/>
        </w:rPr>
        <w:t>дельных странах, так и партнерство на уровне выстраивания международных связей). Объединяя экономические, социальные, экологические интересы, ко</w:t>
      </w:r>
      <w:r w:rsidRPr="005C19B1">
        <w:rPr>
          <w:sz w:val="28"/>
          <w:szCs w:val="28"/>
          <w:lang w:eastAsia="ar-SA"/>
        </w:rPr>
        <w:t>н</w:t>
      </w:r>
      <w:r w:rsidRPr="005C19B1">
        <w:rPr>
          <w:sz w:val="28"/>
          <w:szCs w:val="28"/>
          <w:lang w:eastAsia="ar-SA"/>
        </w:rPr>
        <w:t>цепция устойчивого развития предлагает реальные механизмы выживания ч</w:t>
      </w:r>
      <w:r w:rsidRPr="005C19B1">
        <w:rPr>
          <w:sz w:val="28"/>
          <w:szCs w:val="28"/>
          <w:lang w:eastAsia="ar-SA"/>
        </w:rPr>
        <w:t>е</w:t>
      </w:r>
      <w:r w:rsidRPr="005C19B1">
        <w:rPr>
          <w:sz w:val="28"/>
          <w:szCs w:val="28"/>
          <w:lang w:eastAsia="ar-SA"/>
        </w:rPr>
        <w:t>ловечества на планете, подверже</w:t>
      </w:r>
      <w:r w:rsidR="001F36CF">
        <w:rPr>
          <w:sz w:val="28"/>
          <w:szCs w:val="28"/>
          <w:lang w:eastAsia="ar-SA"/>
        </w:rPr>
        <w:t xml:space="preserve">нной колоссальному техногенному </w:t>
      </w:r>
      <w:r w:rsidRPr="005C19B1">
        <w:rPr>
          <w:sz w:val="28"/>
          <w:szCs w:val="28"/>
          <w:lang w:eastAsia="ar-SA"/>
        </w:rPr>
        <w:t>возде</w:t>
      </w:r>
      <w:r w:rsidRPr="005C19B1">
        <w:rPr>
          <w:sz w:val="28"/>
          <w:szCs w:val="28"/>
          <w:lang w:eastAsia="ar-SA"/>
        </w:rPr>
        <w:t>й</w:t>
      </w:r>
      <w:r w:rsidRPr="005C19B1">
        <w:rPr>
          <w:sz w:val="28"/>
          <w:szCs w:val="28"/>
          <w:lang w:eastAsia="ar-SA"/>
        </w:rPr>
        <w:t>ствию [1, 2].</w:t>
      </w:r>
    </w:p>
    <w:p w:rsidR="007F0449" w:rsidRPr="005C19B1" w:rsidRDefault="007F0449" w:rsidP="007F0449">
      <w:pPr>
        <w:ind w:firstLine="709"/>
        <w:jc w:val="both"/>
        <w:rPr>
          <w:sz w:val="28"/>
          <w:szCs w:val="28"/>
          <w:lang w:eastAsia="ar-SA"/>
        </w:rPr>
      </w:pPr>
      <w:r w:rsidRPr="005C19B1">
        <w:rPr>
          <w:sz w:val="28"/>
          <w:szCs w:val="28"/>
          <w:lang w:eastAsia="ar-SA"/>
        </w:rPr>
        <w:t>Среди первостепенных задач устойчивого развития особое место заним</w:t>
      </w:r>
      <w:r w:rsidRPr="005C19B1">
        <w:rPr>
          <w:sz w:val="28"/>
          <w:szCs w:val="28"/>
          <w:lang w:eastAsia="ar-SA"/>
        </w:rPr>
        <w:t>а</w:t>
      </w:r>
      <w:r w:rsidRPr="005C19B1">
        <w:rPr>
          <w:sz w:val="28"/>
          <w:szCs w:val="28"/>
          <w:lang w:eastAsia="ar-SA"/>
        </w:rPr>
        <w:t>ет проблема обеспечения водой сельского хозяйства и промышленности, как фактора, лимитирующего их развитие, а также чистой питьевой водой – нас</w:t>
      </w:r>
      <w:r w:rsidRPr="005C19B1">
        <w:rPr>
          <w:sz w:val="28"/>
          <w:szCs w:val="28"/>
          <w:lang w:eastAsia="ar-SA"/>
        </w:rPr>
        <w:t>е</w:t>
      </w:r>
      <w:r w:rsidRPr="005C19B1">
        <w:rPr>
          <w:sz w:val="28"/>
          <w:szCs w:val="28"/>
          <w:lang w:eastAsia="ar-SA"/>
        </w:rPr>
        <w:t xml:space="preserve">ления, учитывая не только физиологические потребности, но и санитарно-эпидемиологический аспект водоснабжения, </w:t>
      </w:r>
      <w:r w:rsidR="00885389">
        <w:rPr>
          <w:sz w:val="28"/>
          <w:szCs w:val="28"/>
          <w:lang w:eastAsia="ar-SA"/>
        </w:rPr>
        <w:t>водоотведения и очистки стоков.</w:t>
      </w:r>
    </w:p>
    <w:p w:rsidR="007F0449" w:rsidRPr="005C19B1" w:rsidRDefault="007F0449" w:rsidP="007F0449">
      <w:pPr>
        <w:ind w:firstLine="709"/>
        <w:jc w:val="both"/>
        <w:rPr>
          <w:sz w:val="28"/>
          <w:szCs w:val="28"/>
          <w:lang w:eastAsia="ar-SA"/>
        </w:rPr>
      </w:pPr>
      <w:r w:rsidRPr="005C19B1">
        <w:rPr>
          <w:sz w:val="28"/>
          <w:szCs w:val="28"/>
          <w:lang w:eastAsia="ar-SA"/>
        </w:rPr>
        <w:lastRenderedPageBreak/>
        <w:t>Для улучшения обеспечения доступа к чистой пресной воде состоялся ряд международных форумов по водным ресурсам, основные решения которых о</w:t>
      </w:r>
      <w:r w:rsidRPr="005C19B1">
        <w:rPr>
          <w:sz w:val="28"/>
          <w:szCs w:val="28"/>
          <w:lang w:eastAsia="ar-SA"/>
        </w:rPr>
        <w:t>т</w:t>
      </w:r>
      <w:r w:rsidRPr="005C19B1">
        <w:rPr>
          <w:sz w:val="28"/>
          <w:szCs w:val="28"/>
          <w:lang w:eastAsia="ar-SA"/>
        </w:rPr>
        <w:t>ражают следующие принципы:</w:t>
      </w:r>
    </w:p>
    <w:p w:rsidR="007F0449" w:rsidRPr="005C19B1" w:rsidRDefault="007F0449" w:rsidP="007F0449">
      <w:pPr>
        <w:ind w:firstLine="709"/>
        <w:jc w:val="both"/>
        <w:rPr>
          <w:sz w:val="28"/>
          <w:szCs w:val="28"/>
          <w:lang w:eastAsia="ar-SA"/>
        </w:rPr>
      </w:pPr>
      <w:r w:rsidRPr="005C19B1">
        <w:rPr>
          <w:sz w:val="28"/>
          <w:szCs w:val="28"/>
          <w:lang w:eastAsia="ar-SA"/>
        </w:rPr>
        <w:t>1. Пресная вода – ограниченный и уязвимый ресурс, необходимый для сохранения жизни, развития и окружающей среды.</w:t>
      </w:r>
    </w:p>
    <w:p w:rsidR="007F0449" w:rsidRPr="005C19B1" w:rsidRDefault="007F0449" w:rsidP="007F0449">
      <w:pPr>
        <w:ind w:firstLine="709"/>
        <w:jc w:val="both"/>
        <w:rPr>
          <w:sz w:val="28"/>
          <w:szCs w:val="28"/>
          <w:lang w:eastAsia="ar-SA"/>
        </w:rPr>
      </w:pPr>
      <w:r w:rsidRPr="005C19B1">
        <w:rPr>
          <w:sz w:val="28"/>
          <w:szCs w:val="28"/>
          <w:lang w:eastAsia="ar-SA"/>
        </w:rPr>
        <w:t>2. Улучшение состояния водных ресурсов и управление ими должно оп</w:t>
      </w:r>
      <w:r w:rsidRPr="005C19B1">
        <w:rPr>
          <w:sz w:val="28"/>
          <w:szCs w:val="28"/>
          <w:lang w:eastAsia="ar-SA"/>
        </w:rPr>
        <w:t>и</w:t>
      </w:r>
      <w:r w:rsidRPr="005C19B1">
        <w:rPr>
          <w:sz w:val="28"/>
          <w:szCs w:val="28"/>
          <w:lang w:eastAsia="ar-SA"/>
        </w:rPr>
        <w:t>раться на совместные усилия пользователей, разработчиков планов и политиков на всех уровнях.</w:t>
      </w:r>
    </w:p>
    <w:p w:rsidR="007F0449" w:rsidRPr="005C19B1" w:rsidRDefault="007F0449" w:rsidP="007F0449">
      <w:pPr>
        <w:ind w:firstLine="709"/>
        <w:jc w:val="both"/>
        <w:rPr>
          <w:sz w:val="28"/>
          <w:szCs w:val="28"/>
          <w:lang w:eastAsia="ar-SA"/>
        </w:rPr>
      </w:pPr>
      <w:r w:rsidRPr="005C19B1">
        <w:rPr>
          <w:sz w:val="28"/>
          <w:szCs w:val="28"/>
          <w:lang w:eastAsia="ar-SA"/>
        </w:rPr>
        <w:t>3. Женщины играют главную роль в снабжении водой, управлении во</w:t>
      </w:r>
      <w:r w:rsidRPr="005C19B1">
        <w:rPr>
          <w:sz w:val="28"/>
          <w:szCs w:val="28"/>
          <w:lang w:eastAsia="ar-SA"/>
        </w:rPr>
        <w:t>д</w:t>
      </w:r>
      <w:r w:rsidRPr="005C19B1">
        <w:rPr>
          <w:sz w:val="28"/>
          <w:szCs w:val="28"/>
          <w:lang w:eastAsia="ar-SA"/>
        </w:rPr>
        <w:t>ными ресурсами и их защите.</w:t>
      </w:r>
    </w:p>
    <w:p w:rsidR="007F0449" w:rsidRPr="005C19B1" w:rsidRDefault="007F0449" w:rsidP="007F0449">
      <w:pPr>
        <w:ind w:firstLine="709"/>
        <w:jc w:val="both"/>
        <w:rPr>
          <w:sz w:val="28"/>
          <w:szCs w:val="28"/>
          <w:lang w:eastAsia="ar-SA"/>
        </w:rPr>
      </w:pPr>
      <w:r w:rsidRPr="005C19B1">
        <w:rPr>
          <w:sz w:val="28"/>
          <w:szCs w:val="28"/>
          <w:lang w:eastAsia="ar-SA"/>
        </w:rPr>
        <w:t>4. Вода имеет большую ценность для экономики во всех ее конкуриру</w:t>
      </w:r>
      <w:r w:rsidRPr="005C19B1">
        <w:rPr>
          <w:sz w:val="28"/>
          <w:szCs w:val="28"/>
          <w:lang w:eastAsia="ar-SA"/>
        </w:rPr>
        <w:t>ю</w:t>
      </w:r>
      <w:r w:rsidRPr="005C19B1">
        <w:rPr>
          <w:sz w:val="28"/>
          <w:szCs w:val="28"/>
          <w:lang w:eastAsia="ar-SA"/>
        </w:rPr>
        <w:t>щих областях и должна признаваться экономическим благом.</w:t>
      </w:r>
    </w:p>
    <w:p w:rsidR="007F0449" w:rsidRPr="005C19B1" w:rsidRDefault="007F0449" w:rsidP="007F0449">
      <w:pPr>
        <w:ind w:firstLine="709"/>
        <w:jc w:val="both"/>
        <w:rPr>
          <w:sz w:val="28"/>
          <w:szCs w:val="28"/>
          <w:lang w:eastAsia="ar-SA"/>
        </w:rPr>
      </w:pPr>
      <w:r w:rsidRPr="005C19B1">
        <w:rPr>
          <w:sz w:val="28"/>
          <w:szCs w:val="28"/>
          <w:lang w:eastAsia="ar-SA"/>
        </w:rPr>
        <w:t>В эколого-экономической литературе для оценки степени воздействия ч</w:t>
      </w:r>
      <w:r w:rsidRPr="005C19B1">
        <w:rPr>
          <w:sz w:val="28"/>
          <w:szCs w:val="28"/>
          <w:lang w:eastAsia="ar-SA"/>
        </w:rPr>
        <w:t>е</w:t>
      </w:r>
      <w:r w:rsidRPr="005C19B1">
        <w:rPr>
          <w:sz w:val="28"/>
          <w:szCs w:val="28"/>
          <w:lang w:eastAsia="ar-SA"/>
        </w:rPr>
        <w:t>ловеческой деятельности на окружающую среду принято использовать форм</w:t>
      </w:r>
      <w:r w:rsidRPr="005C19B1">
        <w:rPr>
          <w:sz w:val="28"/>
          <w:szCs w:val="28"/>
          <w:lang w:eastAsia="ar-SA"/>
        </w:rPr>
        <w:t>у</w:t>
      </w:r>
      <w:r w:rsidRPr="005C19B1">
        <w:rPr>
          <w:sz w:val="28"/>
          <w:szCs w:val="28"/>
          <w:lang w:eastAsia="ar-SA"/>
        </w:rPr>
        <w:t xml:space="preserve">лу </w:t>
      </w:r>
      <w:r w:rsidRPr="005C19B1">
        <w:rPr>
          <w:bCs/>
          <w:sz w:val="28"/>
          <w:szCs w:val="28"/>
          <w:lang w:val="en-US" w:eastAsia="ar-SA"/>
        </w:rPr>
        <w:t>I</w:t>
      </w:r>
      <w:r w:rsidRPr="005C19B1">
        <w:rPr>
          <w:bCs/>
          <w:sz w:val="28"/>
          <w:szCs w:val="28"/>
          <w:lang w:eastAsia="ar-SA"/>
        </w:rPr>
        <w:t xml:space="preserve"> = </w:t>
      </w:r>
      <w:r w:rsidRPr="005C19B1">
        <w:rPr>
          <w:bCs/>
          <w:sz w:val="28"/>
          <w:szCs w:val="28"/>
          <w:lang w:val="en-US" w:eastAsia="ar-SA"/>
        </w:rPr>
        <w:t>P</w:t>
      </w:r>
      <w:r w:rsidRPr="005C19B1">
        <w:rPr>
          <w:bCs/>
          <w:sz w:val="28"/>
          <w:szCs w:val="28"/>
          <w:lang w:eastAsia="ar-SA"/>
        </w:rPr>
        <w:t>∙</w:t>
      </w:r>
      <w:r w:rsidRPr="005C19B1">
        <w:rPr>
          <w:bCs/>
          <w:sz w:val="28"/>
          <w:szCs w:val="28"/>
          <w:lang w:val="en-US" w:eastAsia="ar-SA"/>
        </w:rPr>
        <w:t>A</w:t>
      </w:r>
      <w:r w:rsidRPr="005C19B1">
        <w:rPr>
          <w:bCs/>
          <w:sz w:val="28"/>
          <w:szCs w:val="28"/>
          <w:lang w:eastAsia="ar-SA"/>
        </w:rPr>
        <w:t>∙</w:t>
      </w:r>
      <w:r w:rsidRPr="005C19B1">
        <w:rPr>
          <w:bCs/>
          <w:sz w:val="28"/>
          <w:szCs w:val="28"/>
          <w:lang w:val="en-US" w:eastAsia="ar-SA"/>
        </w:rPr>
        <w:t>T</w:t>
      </w:r>
      <w:r w:rsidRPr="005C19B1">
        <w:rPr>
          <w:bCs/>
          <w:sz w:val="28"/>
          <w:szCs w:val="28"/>
          <w:lang w:eastAsia="ar-SA"/>
        </w:rPr>
        <w:t xml:space="preserve">, </w:t>
      </w:r>
      <w:r w:rsidRPr="005C19B1">
        <w:rPr>
          <w:sz w:val="28"/>
          <w:szCs w:val="28"/>
          <w:lang w:eastAsia="ar-SA"/>
        </w:rPr>
        <w:t xml:space="preserve">где </w:t>
      </w:r>
      <w:r w:rsidRPr="005C19B1">
        <w:rPr>
          <w:bCs/>
          <w:sz w:val="28"/>
          <w:szCs w:val="28"/>
          <w:lang w:val="en-US" w:eastAsia="ar-SA"/>
        </w:rPr>
        <w:t>P</w:t>
      </w:r>
      <w:r w:rsidRPr="005C19B1">
        <w:rPr>
          <w:sz w:val="28"/>
          <w:szCs w:val="28"/>
          <w:lang w:eastAsia="ar-SA"/>
        </w:rPr>
        <w:t xml:space="preserve"> (</w:t>
      </w:r>
      <w:r w:rsidRPr="005C19B1">
        <w:rPr>
          <w:sz w:val="28"/>
          <w:szCs w:val="28"/>
          <w:lang w:val="en-US" w:eastAsia="ar-SA"/>
        </w:rPr>
        <w:t>population</w:t>
      </w:r>
      <w:r w:rsidRPr="005C19B1">
        <w:rPr>
          <w:sz w:val="28"/>
          <w:szCs w:val="28"/>
          <w:lang w:eastAsia="ar-SA"/>
        </w:rPr>
        <w:t xml:space="preserve">) – численность населения; </w:t>
      </w:r>
      <w:r w:rsidRPr="005C19B1">
        <w:rPr>
          <w:bCs/>
          <w:sz w:val="28"/>
          <w:szCs w:val="28"/>
          <w:lang w:val="en-US" w:eastAsia="ar-SA"/>
        </w:rPr>
        <w:t>A</w:t>
      </w:r>
      <w:r w:rsidRPr="005C19B1">
        <w:rPr>
          <w:sz w:val="28"/>
          <w:szCs w:val="28"/>
          <w:lang w:eastAsia="ar-SA"/>
        </w:rPr>
        <w:t xml:space="preserve"> (</w:t>
      </w:r>
      <w:r w:rsidRPr="005C19B1">
        <w:rPr>
          <w:sz w:val="28"/>
          <w:szCs w:val="28"/>
          <w:lang w:val="en-US" w:eastAsia="ar-SA"/>
        </w:rPr>
        <w:t>affluence</w:t>
      </w:r>
      <w:r w:rsidRPr="005C19B1">
        <w:rPr>
          <w:sz w:val="28"/>
          <w:szCs w:val="28"/>
          <w:lang w:eastAsia="ar-SA"/>
        </w:rPr>
        <w:t xml:space="preserve">) – уровень материального потребления; </w:t>
      </w:r>
      <w:r w:rsidRPr="005C19B1">
        <w:rPr>
          <w:bCs/>
          <w:sz w:val="28"/>
          <w:szCs w:val="28"/>
          <w:lang w:val="en-US" w:eastAsia="ar-SA"/>
        </w:rPr>
        <w:t>T</w:t>
      </w:r>
      <w:r w:rsidRPr="005C19B1">
        <w:rPr>
          <w:sz w:val="28"/>
          <w:szCs w:val="28"/>
          <w:lang w:eastAsia="ar-SA"/>
        </w:rPr>
        <w:t xml:space="preserve"> (</w:t>
      </w:r>
      <w:r w:rsidRPr="005C19B1">
        <w:rPr>
          <w:sz w:val="28"/>
          <w:szCs w:val="28"/>
          <w:lang w:val="en-US" w:eastAsia="ar-SA"/>
        </w:rPr>
        <w:t>technology</w:t>
      </w:r>
      <w:r w:rsidRPr="005C19B1">
        <w:rPr>
          <w:sz w:val="28"/>
          <w:szCs w:val="28"/>
          <w:lang w:eastAsia="ar-SA"/>
        </w:rPr>
        <w:t>) – технологическое развитие. Пр</w:t>
      </w:r>
      <w:r w:rsidRPr="005C19B1">
        <w:rPr>
          <w:sz w:val="28"/>
          <w:szCs w:val="28"/>
          <w:lang w:eastAsia="ar-SA"/>
        </w:rPr>
        <w:t>о</w:t>
      </w:r>
      <w:r w:rsidRPr="005C19B1">
        <w:rPr>
          <w:sz w:val="28"/>
          <w:szCs w:val="28"/>
          <w:lang w:eastAsia="ar-SA"/>
        </w:rPr>
        <w:t>анализируем эти три основные фактора с позиции использования и охраны от истощения и загрязнения водных ресурсов в мире, в России и западносиби</w:t>
      </w:r>
      <w:r w:rsidRPr="005C19B1">
        <w:rPr>
          <w:sz w:val="28"/>
          <w:szCs w:val="28"/>
          <w:lang w:eastAsia="ar-SA"/>
        </w:rPr>
        <w:t>р</w:t>
      </w:r>
      <w:r w:rsidRPr="005C19B1">
        <w:rPr>
          <w:sz w:val="28"/>
          <w:szCs w:val="28"/>
          <w:lang w:eastAsia="ar-SA"/>
        </w:rPr>
        <w:t>ском регионе, добавив к ним эффективность государственного управления во</w:t>
      </w:r>
      <w:r w:rsidRPr="005C19B1">
        <w:rPr>
          <w:sz w:val="28"/>
          <w:szCs w:val="28"/>
          <w:lang w:eastAsia="ar-SA"/>
        </w:rPr>
        <w:t>д</w:t>
      </w:r>
      <w:r w:rsidRPr="005C19B1">
        <w:rPr>
          <w:sz w:val="28"/>
          <w:szCs w:val="28"/>
          <w:lang w:eastAsia="ar-SA"/>
        </w:rPr>
        <w:t>ными ресурсами и водохозяйственными системами, а также второстепенные, тесно связанные с ними (доступность доброкачественной воды, удовлетворе</w:t>
      </w:r>
      <w:r w:rsidRPr="005C19B1">
        <w:rPr>
          <w:sz w:val="28"/>
          <w:szCs w:val="28"/>
          <w:lang w:eastAsia="ar-SA"/>
        </w:rPr>
        <w:t>н</w:t>
      </w:r>
      <w:r w:rsidRPr="005C19B1">
        <w:rPr>
          <w:sz w:val="28"/>
          <w:szCs w:val="28"/>
          <w:lang w:eastAsia="ar-SA"/>
        </w:rPr>
        <w:t>ность населения качеством воды).</w:t>
      </w:r>
    </w:p>
    <w:p w:rsidR="001F36CF" w:rsidRDefault="001F36CF" w:rsidP="001F36CF">
      <w:pPr>
        <w:ind w:firstLine="709"/>
        <w:jc w:val="both"/>
        <w:rPr>
          <w:sz w:val="28"/>
          <w:szCs w:val="28"/>
          <w:lang w:eastAsia="ar-SA"/>
        </w:rPr>
      </w:pPr>
      <w:r w:rsidRPr="005C19B1">
        <w:rPr>
          <w:sz w:val="28"/>
          <w:szCs w:val="28"/>
          <w:lang w:eastAsia="ar-SA"/>
        </w:rPr>
        <w:t>Степень негативного воздействия н</w:t>
      </w:r>
      <w:r>
        <w:rPr>
          <w:sz w:val="28"/>
          <w:szCs w:val="28"/>
          <w:lang w:eastAsia="ar-SA"/>
        </w:rPr>
        <w:t>а окружающую природную среду, а </w:t>
      </w:r>
      <w:r w:rsidRPr="005C19B1">
        <w:rPr>
          <w:sz w:val="28"/>
          <w:szCs w:val="28"/>
          <w:lang w:eastAsia="ar-SA"/>
        </w:rPr>
        <w:t>значит, и на качество воды в водных объектах, зависит от уровня технологий в отношении очистки сточных вод перед их сбросом, от снижения водоемкости производства и при возможности – перехода от «мокрых» к безводным техн</w:t>
      </w:r>
      <w:r w:rsidRPr="005C19B1">
        <w:rPr>
          <w:sz w:val="28"/>
          <w:szCs w:val="28"/>
          <w:lang w:eastAsia="ar-SA"/>
        </w:rPr>
        <w:t>о</w:t>
      </w:r>
      <w:r w:rsidRPr="005C19B1">
        <w:rPr>
          <w:sz w:val="28"/>
          <w:szCs w:val="28"/>
          <w:lang w:eastAsia="ar-SA"/>
        </w:rPr>
        <w:t>логиям, к замкнутым (водооборотным) циклам, от повсеместной экономии в</w:t>
      </w:r>
      <w:r w:rsidRPr="005C19B1">
        <w:rPr>
          <w:sz w:val="28"/>
          <w:szCs w:val="28"/>
          <w:lang w:eastAsia="ar-SA"/>
        </w:rPr>
        <w:t>о</w:t>
      </w:r>
      <w:r w:rsidRPr="005C19B1">
        <w:rPr>
          <w:sz w:val="28"/>
          <w:szCs w:val="28"/>
          <w:lang w:eastAsia="ar-SA"/>
        </w:rPr>
        <w:t>ды, а также от уровня экологической культуры населения. Несмотря на укор</w:t>
      </w:r>
      <w:r w:rsidRPr="005C19B1">
        <w:rPr>
          <w:sz w:val="28"/>
          <w:szCs w:val="28"/>
          <w:lang w:eastAsia="ar-SA"/>
        </w:rPr>
        <w:t>е</w:t>
      </w:r>
      <w:r w:rsidRPr="005C19B1">
        <w:rPr>
          <w:sz w:val="28"/>
          <w:szCs w:val="28"/>
          <w:lang w:eastAsia="ar-SA"/>
        </w:rPr>
        <w:t>нившееся представление о концепции экологической модернизации как син</w:t>
      </w:r>
      <w:r w:rsidRPr="005C19B1">
        <w:rPr>
          <w:sz w:val="28"/>
          <w:szCs w:val="28"/>
          <w:lang w:eastAsia="ar-SA"/>
        </w:rPr>
        <w:t>о</w:t>
      </w:r>
      <w:r w:rsidRPr="005C19B1">
        <w:rPr>
          <w:sz w:val="28"/>
          <w:szCs w:val="28"/>
          <w:lang w:eastAsia="ar-SA"/>
        </w:rPr>
        <w:t>нима повышения эффективности технологий, представляется, что только эк</w:t>
      </w:r>
      <w:r w:rsidRPr="005C19B1">
        <w:rPr>
          <w:sz w:val="28"/>
          <w:szCs w:val="28"/>
          <w:lang w:eastAsia="ar-SA"/>
        </w:rPr>
        <w:t>о</w:t>
      </w:r>
      <w:r w:rsidRPr="005C19B1">
        <w:rPr>
          <w:sz w:val="28"/>
          <w:szCs w:val="28"/>
          <w:lang w:eastAsia="ar-SA"/>
        </w:rPr>
        <w:t>логическое образование и воспитание специ</w:t>
      </w:r>
      <w:r>
        <w:rPr>
          <w:sz w:val="28"/>
          <w:szCs w:val="28"/>
          <w:lang w:eastAsia="ar-SA"/>
        </w:rPr>
        <w:t>алистов (через осознание воды и </w:t>
      </w:r>
      <w:r w:rsidRPr="005C19B1">
        <w:rPr>
          <w:sz w:val="28"/>
          <w:szCs w:val="28"/>
          <w:lang w:eastAsia="ar-SA"/>
        </w:rPr>
        <w:t>самой Жизни, связанной с водой, как высших ценностей) сделает реалисти</w:t>
      </w:r>
      <w:r w:rsidRPr="005C19B1">
        <w:rPr>
          <w:sz w:val="28"/>
          <w:szCs w:val="28"/>
          <w:lang w:eastAsia="ar-SA"/>
        </w:rPr>
        <w:t>ч</w:t>
      </w:r>
      <w:r w:rsidRPr="005C19B1">
        <w:rPr>
          <w:sz w:val="28"/>
          <w:szCs w:val="28"/>
          <w:lang w:eastAsia="ar-SA"/>
        </w:rPr>
        <w:t>ным такой путь развития техносферы. Инженер должен быть глубоко мотив</w:t>
      </w:r>
      <w:r w:rsidRPr="005C19B1">
        <w:rPr>
          <w:sz w:val="28"/>
          <w:szCs w:val="28"/>
          <w:lang w:eastAsia="ar-SA"/>
        </w:rPr>
        <w:t>и</w:t>
      </w:r>
      <w:r>
        <w:rPr>
          <w:sz w:val="28"/>
          <w:szCs w:val="28"/>
          <w:lang w:eastAsia="ar-SA"/>
        </w:rPr>
        <w:t>рован на создание и внедрение в </w:t>
      </w:r>
      <w:r w:rsidRPr="005C19B1">
        <w:rPr>
          <w:sz w:val="28"/>
          <w:szCs w:val="28"/>
          <w:lang w:eastAsia="ar-SA"/>
        </w:rPr>
        <w:t>практику ресурсосберегающей, экозащитной техники и технологий, а</w:t>
      </w:r>
      <w:r>
        <w:rPr>
          <w:sz w:val="28"/>
          <w:szCs w:val="28"/>
          <w:lang w:eastAsia="ar-SA"/>
        </w:rPr>
        <w:t> </w:t>
      </w:r>
      <w:r w:rsidRPr="005C19B1">
        <w:rPr>
          <w:sz w:val="28"/>
          <w:szCs w:val="28"/>
          <w:lang w:eastAsia="ar-SA"/>
        </w:rPr>
        <w:t>население – разделять взгляды на водные ресурсы как относительно возобновляемые.</w:t>
      </w:r>
    </w:p>
    <w:p w:rsidR="002B352D" w:rsidRPr="005C19B1" w:rsidRDefault="002B352D" w:rsidP="002B352D">
      <w:pPr>
        <w:widowControl w:val="0"/>
        <w:ind w:firstLine="709"/>
        <w:jc w:val="both"/>
        <w:rPr>
          <w:sz w:val="28"/>
          <w:szCs w:val="28"/>
          <w:lang w:eastAsia="ar-SA"/>
        </w:rPr>
      </w:pPr>
      <w:r w:rsidRPr="005C19B1">
        <w:rPr>
          <w:sz w:val="28"/>
          <w:szCs w:val="28"/>
          <w:lang w:eastAsia="ar-SA"/>
        </w:rPr>
        <w:t>Уровень потребления на душу населения и его влияние на судьбу цивил</w:t>
      </w:r>
      <w:r w:rsidRPr="005C19B1">
        <w:rPr>
          <w:sz w:val="28"/>
          <w:szCs w:val="28"/>
          <w:lang w:eastAsia="ar-SA"/>
        </w:rPr>
        <w:t>и</w:t>
      </w:r>
      <w:r w:rsidRPr="005C19B1">
        <w:rPr>
          <w:sz w:val="28"/>
          <w:szCs w:val="28"/>
          <w:lang w:eastAsia="ar-SA"/>
        </w:rPr>
        <w:t>зации широко обсуждается в дискуссиях по в</w:t>
      </w:r>
      <w:r>
        <w:rPr>
          <w:sz w:val="28"/>
          <w:szCs w:val="28"/>
          <w:lang w:eastAsia="ar-SA"/>
        </w:rPr>
        <w:t>опросам устойчивого развития. С </w:t>
      </w:r>
      <w:r w:rsidRPr="005C19B1">
        <w:rPr>
          <w:sz w:val="28"/>
          <w:szCs w:val="28"/>
          <w:lang w:eastAsia="ar-SA"/>
        </w:rPr>
        <w:t>ростом материального благополучия человек начинает удовлетворять «п</w:t>
      </w:r>
      <w:r w:rsidRPr="005C19B1">
        <w:rPr>
          <w:sz w:val="28"/>
          <w:szCs w:val="28"/>
          <w:lang w:eastAsia="ar-SA"/>
        </w:rPr>
        <w:t>о</w:t>
      </w:r>
      <w:r w:rsidRPr="005C19B1">
        <w:rPr>
          <w:sz w:val="28"/>
          <w:szCs w:val="28"/>
          <w:lang w:eastAsia="ar-SA"/>
        </w:rPr>
        <w:t xml:space="preserve">требности, в которых нет никакой потребности», став жертвой рекламы. </w:t>
      </w:r>
      <w:proofErr w:type="gramStart"/>
      <w:r w:rsidRPr="005C19B1">
        <w:rPr>
          <w:sz w:val="28"/>
          <w:szCs w:val="28"/>
          <w:lang w:eastAsia="ar-SA"/>
        </w:rPr>
        <w:t>Так, несмотря на мнение врачей (гигиенистов, дерматологов, иммунологов) о вреде для кожи частого применения поверхностно-активных   веществ (а это шамп</w:t>
      </w:r>
      <w:r w:rsidRPr="005C19B1">
        <w:rPr>
          <w:sz w:val="28"/>
          <w:szCs w:val="28"/>
          <w:lang w:eastAsia="ar-SA"/>
        </w:rPr>
        <w:t>у</w:t>
      </w:r>
      <w:r w:rsidRPr="005C19B1">
        <w:rPr>
          <w:sz w:val="28"/>
          <w:szCs w:val="28"/>
          <w:lang w:eastAsia="ar-SA"/>
        </w:rPr>
        <w:t>ни, мыло, гели для тела, которые нарушают кислотно-основное равновесие, разрушают жироподобные компоненты клеток и тканей), многие ввели в пр</w:t>
      </w:r>
      <w:r w:rsidRPr="005C19B1">
        <w:rPr>
          <w:sz w:val="28"/>
          <w:szCs w:val="28"/>
          <w:lang w:eastAsia="ar-SA"/>
        </w:rPr>
        <w:t>и</w:t>
      </w:r>
      <w:r w:rsidRPr="005C19B1">
        <w:rPr>
          <w:sz w:val="28"/>
          <w:szCs w:val="28"/>
          <w:lang w:eastAsia="ar-SA"/>
        </w:rPr>
        <w:t xml:space="preserve">вычку принимать душ или ванну ежедневно (и даже дважды в день), в то время </w:t>
      </w:r>
      <w:r w:rsidRPr="005C19B1">
        <w:rPr>
          <w:sz w:val="28"/>
          <w:szCs w:val="28"/>
          <w:lang w:eastAsia="ar-SA"/>
        </w:rPr>
        <w:lastRenderedPageBreak/>
        <w:t>как гигиенические процедуры можно ограничить уходом только за загрязне</w:t>
      </w:r>
      <w:r w:rsidRPr="005C19B1">
        <w:rPr>
          <w:sz w:val="28"/>
          <w:szCs w:val="28"/>
          <w:lang w:eastAsia="ar-SA"/>
        </w:rPr>
        <w:t>н</w:t>
      </w:r>
      <w:r w:rsidRPr="005C19B1">
        <w:rPr>
          <w:sz w:val="28"/>
          <w:szCs w:val="28"/>
          <w:lang w:eastAsia="ar-SA"/>
        </w:rPr>
        <w:t>ными участками</w:t>
      </w:r>
      <w:proofErr w:type="gramEnd"/>
      <w:r w:rsidRPr="005C19B1">
        <w:rPr>
          <w:sz w:val="28"/>
          <w:szCs w:val="28"/>
          <w:lang w:eastAsia="ar-SA"/>
        </w:rPr>
        <w:t xml:space="preserve"> тела. Большой расход воды при этом даже рассматривается как выражение высоко</w:t>
      </w:r>
      <w:r>
        <w:rPr>
          <w:sz w:val="28"/>
          <w:szCs w:val="28"/>
          <w:lang w:eastAsia="ar-SA"/>
        </w:rPr>
        <w:t>й платежеспособности, достатка.</w:t>
      </w:r>
    </w:p>
    <w:p w:rsidR="000A10E0" w:rsidRDefault="000A10E0" w:rsidP="0008734E">
      <w:pPr>
        <w:ind w:firstLine="709"/>
        <w:jc w:val="both"/>
        <w:rPr>
          <w:sz w:val="28"/>
          <w:szCs w:val="28"/>
          <w:lang w:eastAsia="ar-SA"/>
        </w:rPr>
      </w:pPr>
    </w:p>
    <w:p w:rsidR="007F0449" w:rsidRPr="005C19B1" w:rsidRDefault="007F0449" w:rsidP="007F0449">
      <w:pPr>
        <w:ind w:firstLine="709"/>
        <w:jc w:val="right"/>
        <w:rPr>
          <w:sz w:val="28"/>
          <w:szCs w:val="28"/>
          <w:lang w:eastAsia="ar-SA"/>
        </w:rPr>
      </w:pPr>
      <w:r w:rsidRPr="005C19B1">
        <w:rPr>
          <w:sz w:val="28"/>
          <w:szCs w:val="28"/>
          <w:lang w:eastAsia="ar-SA"/>
        </w:rPr>
        <w:t>Таблица 1</w:t>
      </w:r>
    </w:p>
    <w:p w:rsidR="007F0449" w:rsidRPr="005C19B1" w:rsidRDefault="007F0449" w:rsidP="007F0449">
      <w:pPr>
        <w:ind w:firstLine="709"/>
        <w:jc w:val="center"/>
        <w:rPr>
          <w:sz w:val="28"/>
          <w:szCs w:val="28"/>
          <w:lang w:eastAsia="ar-SA"/>
        </w:rPr>
      </w:pPr>
      <w:r w:rsidRPr="005C19B1">
        <w:rPr>
          <w:sz w:val="28"/>
          <w:szCs w:val="28"/>
          <w:lang w:eastAsia="ar-SA"/>
        </w:rPr>
        <w:t xml:space="preserve">Качественная оценка проявления основных факторов, влияющих </w:t>
      </w:r>
    </w:p>
    <w:p w:rsidR="007F0449" w:rsidRDefault="007F0449" w:rsidP="007F0449">
      <w:pPr>
        <w:ind w:firstLine="709"/>
        <w:jc w:val="center"/>
        <w:rPr>
          <w:sz w:val="28"/>
          <w:szCs w:val="28"/>
          <w:lang w:eastAsia="ar-SA"/>
        </w:rPr>
      </w:pPr>
      <w:r w:rsidRPr="005C19B1">
        <w:rPr>
          <w:sz w:val="28"/>
          <w:szCs w:val="28"/>
          <w:lang w:eastAsia="ar-SA"/>
        </w:rPr>
        <w:t>на водопользование, на локальном и глобальном уровнях</w:t>
      </w:r>
    </w:p>
    <w:p w:rsidR="00885389" w:rsidRPr="00885389" w:rsidRDefault="00885389" w:rsidP="007F0449">
      <w:pPr>
        <w:ind w:firstLine="709"/>
        <w:jc w:val="center"/>
        <w:rPr>
          <w:sz w:val="10"/>
          <w:szCs w:val="10"/>
          <w:lang w:eastAsia="ar-SA"/>
        </w:rPr>
      </w:pPr>
    </w:p>
    <w:tbl>
      <w:tblPr>
        <w:tblW w:w="9751" w:type="dxa"/>
        <w:tblInd w:w="108" w:type="dxa"/>
        <w:tblLayout w:type="fixed"/>
        <w:tblLook w:val="0000" w:firstRow="0" w:lastRow="0" w:firstColumn="0" w:lastColumn="0" w:noHBand="0" w:noVBand="0"/>
      </w:tblPr>
      <w:tblGrid>
        <w:gridCol w:w="1721"/>
        <w:gridCol w:w="2835"/>
        <w:gridCol w:w="2756"/>
        <w:gridCol w:w="2439"/>
      </w:tblGrid>
      <w:tr w:rsidR="007F0449" w:rsidRPr="005C19B1" w:rsidTr="005829C0">
        <w:tc>
          <w:tcPr>
            <w:tcW w:w="1721" w:type="dxa"/>
            <w:tcBorders>
              <w:top w:val="single" w:sz="4" w:space="0" w:color="000000"/>
              <w:left w:val="single" w:sz="4" w:space="0" w:color="000000"/>
              <w:bottom w:val="single" w:sz="4" w:space="0" w:color="000000"/>
            </w:tcBorders>
            <w:shd w:val="clear" w:color="auto" w:fill="auto"/>
          </w:tcPr>
          <w:p w:rsidR="007F0449" w:rsidRPr="0008734E" w:rsidRDefault="007F0449" w:rsidP="0008734E">
            <w:pPr>
              <w:snapToGrid w:val="0"/>
              <w:jc w:val="center"/>
              <w:rPr>
                <w:bCs/>
                <w:lang w:eastAsia="ar-SA"/>
              </w:rPr>
            </w:pPr>
            <w:r w:rsidRPr="0008734E">
              <w:rPr>
                <w:bCs/>
                <w:sz w:val="22"/>
                <w:szCs w:val="22"/>
                <w:lang w:eastAsia="ar-SA"/>
              </w:rPr>
              <w:t>Фактор</w:t>
            </w:r>
          </w:p>
        </w:tc>
        <w:tc>
          <w:tcPr>
            <w:tcW w:w="2835" w:type="dxa"/>
            <w:tcBorders>
              <w:top w:val="single" w:sz="4" w:space="0" w:color="000000"/>
              <w:left w:val="single" w:sz="4" w:space="0" w:color="000000"/>
              <w:bottom w:val="single" w:sz="4" w:space="0" w:color="000000"/>
            </w:tcBorders>
            <w:shd w:val="clear" w:color="auto" w:fill="auto"/>
          </w:tcPr>
          <w:p w:rsidR="007F0449" w:rsidRPr="0008734E" w:rsidRDefault="007F0449" w:rsidP="0008734E">
            <w:pPr>
              <w:snapToGrid w:val="0"/>
              <w:jc w:val="center"/>
              <w:rPr>
                <w:bCs/>
                <w:lang w:eastAsia="ar-SA"/>
              </w:rPr>
            </w:pPr>
            <w:r w:rsidRPr="0008734E">
              <w:rPr>
                <w:bCs/>
                <w:sz w:val="22"/>
                <w:szCs w:val="22"/>
                <w:lang w:eastAsia="ar-SA"/>
              </w:rPr>
              <w:t>Ситуация в странах мира</w:t>
            </w:r>
          </w:p>
        </w:tc>
        <w:tc>
          <w:tcPr>
            <w:tcW w:w="2756" w:type="dxa"/>
            <w:tcBorders>
              <w:top w:val="single" w:sz="4" w:space="0" w:color="000000"/>
              <w:left w:val="single" w:sz="4" w:space="0" w:color="000000"/>
              <w:bottom w:val="single" w:sz="4" w:space="0" w:color="000000"/>
            </w:tcBorders>
            <w:shd w:val="clear" w:color="auto" w:fill="auto"/>
          </w:tcPr>
          <w:p w:rsidR="007F0449" w:rsidRPr="0008734E" w:rsidRDefault="007F0449" w:rsidP="0008734E">
            <w:pPr>
              <w:snapToGrid w:val="0"/>
              <w:jc w:val="center"/>
              <w:rPr>
                <w:bCs/>
                <w:lang w:eastAsia="ar-SA"/>
              </w:rPr>
            </w:pPr>
            <w:r w:rsidRPr="0008734E">
              <w:rPr>
                <w:bCs/>
                <w:sz w:val="22"/>
                <w:szCs w:val="22"/>
                <w:lang w:eastAsia="ar-SA"/>
              </w:rPr>
              <w:t>Ситуация в России</w:t>
            </w:r>
          </w:p>
        </w:tc>
        <w:tc>
          <w:tcPr>
            <w:tcW w:w="2439" w:type="dxa"/>
            <w:tcBorders>
              <w:top w:val="single" w:sz="4" w:space="0" w:color="000000"/>
              <w:left w:val="single" w:sz="4" w:space="0" w:color="000000"/>
              <w:bottom w:val="single" w:sz="4" w:space="0" w:color="000000"/>
              <w:right w:val="single" w:sz="4" w:space="0" w:color="000000"/>
            </w:tcBorders>
            <w:shd w:val="clear" w:color="auto" w:fill="auto"/>
          </w:tcPr>
          <w:p w:rsidR="0008734E" w:rsidRDefault="0008734E" w:rsidP="0008734E">
            <w:pPr>
              <w:snapToGrid w:val="0"/>
              <w:jc w:val="center"/>
              <w:rPr>
                <w:bCs/>
                <w:lang w:eastAsia="ar-SA"/>
              </w:rPr>
            </w:pPr>
            <w:r>
              <w:rPr>
                <w:bCs/>
                <w:sz w:val="22"/>
                <w:szCs w:val="22"/>
                <w:lang w:eastAsia="ar-SA"/>
              </w:rPr>
              <w:t>Ситуация</w:t>
            </w:r>
          </w:p>
          <w:p w:rsidR="007F0449" w:rsidRPr="0008734E" w:rsidRDefault="007F0449" w:rsidP="0008734E">
            <w:pPr>
              <w:snapToGrid w:val="0"/>
              <w:jc w:val="center"/>
              <w:rPr>
                <w:bCs/>
                <w:lang w:eastAsia="ar-SA"/>
              </w:rPr>
            </w:pPr>
            <w:r w:rsidRPr="0008734E">
              <w:rPr>
                <w:bCs/>
                <w:sz w:val="22"/>
                <w:szCs w:val="22"/>
                <w:lang w:eastAsia="ar-SA"/>
              </w:rPr>
              <w:t>в Западной Сибири</w:t>
            </w:r>
          </w:p>
        </w:tc>
      </w:tr>
      <w:tr w:rsidR="007F0449" w:rsidRPr="005C19B1" w:rsidTr="005829C0">
        <w:trPr>
          <w:trHeight w:val="5522"/>
        </w:trPr>
        <w:tc>
          <w:tcPr>
            <w:tcW w:w="1721" w:type="dxa"/>
            <w:tcBorders>
              <w:top w:val="single" w:sz="4" w:space="0" w:color="000000"/>
              <w:left w:val="single" w:sz="4" w:space="0" w:color="000000"/>
              <w:bottom w:val="single" w:sz="4" w:space="0" w:color="000000"/>
            </w:tcBorders>
            <w:shd w:val="clear" w:color="auto" w:fill="auto"/>
            <w:tcMar>
              <w:left w:w="85" w:type="dxa"/>
              <w:right w:w="85" w:type="dxa"/>
            </w:tcMar>
          </w:tcPr>
          <w:p w:rsidR="005829C0" w:rsidRDefault="005829C0" w:rsidP="005829C0">
            <w:pPr>
              <w:snapToGrid w:val="0"/>
              <w:rPr>
                <w:lang w:eastAsia="ar-SA"/>
              </w:rPr>
            </w:pPr>
            <w:r>
              <w:rPr>
                <w:sz w:val="22"/>
                <w:szCs w:val="22"/>
                <w:lang w:eastAsia="ar-SA"/>
              </w:rPr>
              <w:t>Численность населения и </w:t>
            </w:r>
            <w:r w:rsidR="007F0449" w:rsidRPr="005C19B1">
              <w:rPr>
                <w:sz w:val="22"/>
                <w:szCs w:val="22"/>
                <w:lang w:eastAsia="ar-SA"/>
              </w:rPr>
              <w:t>обеспечен</w:t>
            </w:r>
            <w:r>
              <w:rPr>
                <w:sz w:val="22"/>
                <w:szCs w:val="22"/>
                <w:lang w:eastAsia="ar-SA"/>
              </w:rPr>
              <w:t>-ность ег</w:t>
            </w:r>
            <w:r w:rsidR="002470F6">
              <w:rPr>
                <w:sz w:val="22"/>
                <w:szCs w:val="22"/>
                <w:lang w:eastAsia="ar-SA"/>
              </w:rPr>
              <w:t>о</w:t>
            </w:r>
          </w:p>
          <w:p w:rsidR="005829C0" w:rsidRDefault="007F0449" w:rsidP="005829C0">
            <w:pPr>
              <w:snapToGrid w:val="0"/>
              <w:rPr>
                <w:lang w:eastAsia="ar-SA"/>
              </w:rPr>
            </w:pPr>
            <w:r w:rsidRPr="005C19B1">
              <w:rPr>
                <w:sz w:val="22"/>
                <w:szCs w:val="22"/>
                <w:lang w:eastAsia="ar-SA"/>
              </w:rPr>
              <w:t xml:space="preserve"> водными </w:t>
            </w:r>
          </w:p>
          <w:p w:rsidR="007F0449" w:rsidRPr="005C19B1" w:rsidRDefault="007F0449" w:rsidP="005829C0">
            <w:pPr>
              <w:snapToGrid w:val="0"/>
              <w:rPr>
                <w:lang w:eastAsia="ar-SA"/>
              </w:rPr>
            </w:pPr>
            <w:r w:rsidRPr="005C19B1">
              <w:rPr>
                <w:sz w:val="22"/>
                <w:szCs w:val="22"/>
                <w:lang w:eastAsia="ar-SA"/>
              </w:rPr>
              <w:t>ресурсами</w:t>
            </w:r>
          </w:p>
        </w:tc>
        <w:tc>
          <w:tcPr>
            <w:tcW w:w="2835" w:type="dxa"/>
            <w:tcBorders>
              <w:top w:val="single" w:sz="4" w:space="0" w:color="000000"/>
              <w:left w:val="single" w:sz="4" w:space="0" w:color="000000"/>
              <w:bottom w:val="single" w:sz="4" w:space="0" w:color="000000"/>
            </w:tcBorders>
            <w:shd w:val="clear" w:color="auto" w:fill="auto"/>
            <w:tcMar>
              <w:left w:w="85" w:type="dxa"/>
              <w:right w:w="85" w:type="dxa"/>
            </w:tcMar>
          </w:tcPr>
          <w:p w:rsidR="007F0449" w:rsidRPr="005C19B1" w:rsidRDefault="007F0449" w:rsidP="001F36CF">
            <w:pPr>
              <w:snapToGrid w:val="0"/>
              <w:rPr>
                <w:lang w:eastAsia="ar-SA"/>
              </w:rPr>
            </w:pPr>
            <w:r w:rsidRPr="005C19B1">
              <w:rPr>
                <w:sz w:val="22"/>
                <w:szCs w:val="22"/>
                <w:lang w:eastAsia="ar-SA"/>
              </w:rPr>
              <w:t>Стремительный рост, н</w:t>
            </w:r>
            <w:r w:rsidRPr="005C19B1">
              <w:rPr>
                <w:sz w:val="22"/>
                <w:szCs w:val="22"/>
                <w:lang w:eastAsia="ar-SA"/>
              </w:rPr>
              <w:t>е</w:t>
            </w:r>
            <w:r w:rsidRPr="005C19B1">
              <w:rPr>
                <w:sz w:val="22"/>
                <w:szCs w:val="22"/>
                <w:lang w:eastAsia="ar-SA"/>
              </w:rPr>
              <w:t>равномерное распределение по государствам, в завис</w:t>
            </w:r>
            <w:r w:rsidRPr="005C19B1">
              <w:rPr>
                <w:sz w:val="22"/>
                <w:szCs w:val="22"/>
                <w:lang w:eastAsia="ar-SA"/>
              </w:rPr>
              <w:t>и</w:t>
            </w:r>
            <w:r w:rsidRPr="005C19B1">
              <w:rPr>
                <w:sz w:val="22"/>
                <w:szCs w:val="22"/>
                <w:lang w:eastAsia="ar-SA"/>
              </w:rPr>
              <w:t>мости от экономического развития, природно-климатических условий, политической ситуации. Большая часть населения сосредоточена на террит</w:t>
            </w:r>
            <w:r w:rsidRPr="005C19B1">
              <w:rPr>
                <w:sz w:val="22"/>
                <w:szCs w:val="22"/>
                <w:lang w:eastAsia="ar-SA"/>
              </w:rPr>
              <w:t>о</w:t>
            </w:r>
            <w:r w:rsidRPr="005C19B1">
              <w:rPr>
                <w:sz w:val="22"/>
                <w:szCs w:val="22"/>
                <w:lang w:eastAsia="ar-SA"/>
              </w:rPr>
              <w:t>риях с недостаточными з</w:t>
            </w:r>
            <w:r w:rsidRPr="005C19B1">
              <w:rPr>
                <w:sz w:val="22"/>
                <w:szCs w:val="22"/>
                <w:lang w:eastAsia="ar-SA"/>
              </w:rPr>
              <w:t>а</w:t>
            </w:r>
            <w:r w:rsidRPr="005C19B1">
              <w:rPr>
                <w:sz w:val="22"/>
                <w:szCs w:val="22"/>
                <w:lang w:eastAsia="ar-SA"/>
              </w:rPr>
              <w:t>пасами природных пре</w:t>
            </w:r>
            <w:r w:rsidR="0008734E">
              <w:rPr>
                <w:sz w:val="22"/>
                <w:szCs w:val="22"/>
                <w:lang w:eastAsia="ar-SA"/>
              </w:rPr>
              <w:t>сных вод. Только Бразилия и </w:t>
            </w:r>
            <w:r w:rsidRPr="005C19B1">
              <w:rPr>
                <w:sz w:val="22"/>
                <w:szCs w:val="22"/>
                <w:lang w:eastAsia="ar-SA"/>
              </w:rPr>
              <w:t>Канада обладаю</w:t>
            </w:r>
            <w:r w:rsidR="001F36CF">
              <w:rPr>
                <w:sz w:val="22"/>
                <w:szCs w:val="22"/>
                <w:lang w:eastAsia="ar-SA"/>
              </w:rPr>
              <w:t>т высокой водообеспеченностью в </w:t>
            </w:r>
            <w:r w:rsidRPr="005C19B1">
              <w:rPr>
                <w:sz w:val="22"/>
                <w:szCs w:val="22"/>
                <w:lang w:eastAsia="ar-SA"/>
              </w:rPr>
              <w:t>настоящее время и на перспективу. Глобальное изменение климата усугу</w:t>
            </w:r>
            <w:r w:rsidRPr="005C19B1">
              <w:rPr>
                <w:sz w:val="22"/>
                <w:szCs w:val="22"/>
                <w:lang w:eastAsia="ar-SA"/>
              </w:rPr>
              <w:t>б</w:t>
            </w:r>
            <w:r w:rsidRPr="005C19B1">
              <w:rPr>
                <w:sz w:val="22"/>
                <w:szCs w:val="22"/>
                <w:lang w:eastAsia="ar-SA"/>
              </w:rPr>
              <w:t>ляет нехватку чистой воды. «Водный го</w:t>
            </w:r>
            <w:r w:rsidR="0008734E">
              <w:rPr>
                <w:sz w:val="22"/>
                <w:szCs w:val="22"/>
                <w:lang w:eastAsia="ar-SA"/>
              </w:rPr>
              <w:t xml:space="preserve">лод» </w:t>
            </w:r>
            <w:r w:rsidR="00CE4D0F" w:rsidRPr="00CE4D0F">
              <w:rPr>
                <w:spacing w:val="-10"/>
                <w:sz w:val="22"/>
                <w:szCs w:val="22"/>
                <w:lang w:eastAsia="ar-SA"/>
              </w:rPr>
              <w:t>усиливается</w:t>
            </w:r>
            <w:r w:rsidR="007819C9" w:rsidRPr="005C19B1">
              <w:rPr>
                <w:sz w:val="22"/>
                <w:szCs w:val="22"/>
                <w:lang w:eastAsia="ar-SA"/>
              </w:rPr>
              <w:t xml:space="preserve"> на всей засушливой терр</w:t>
            </w:r>
            <w:r w:rsidR="007819C9" w:rsidRPr="005C19B1">
              <w:rPr>
                <w:sz w:val="22"/>
                <w:szCs w:val="22"/>
                <w:lang w:eastAsia="ar-SA"/>
              </w:rPr>
              <w:t>и</w:t>
            </w:r>
            <w:r w:rsidR="007819C9" w:rsidRPr="005C19B1">
              <w:rPr>
                <w:sz w:val="22"/>
                <w:szCs w:val="22"/>
                <w:lang w:eastAsia="ar-SA"/>
              </w:rPr>
              <w:t>тории юж</w:t>
            </w:r>
            <w:r w:rsidR="007819C9">
              <w:rPr>
                <w:sz w:val="22"/>
                <w:szCs w:val="22"/>
                <w:lang w:eastAsia="ar-SA"/>
              </w:rPr>
              <w:t>ной Азии и </w:t>
            </w:r>
            <w:r w:rsidR="007819C9" w:rsidRPr="005C19B1">
              <w:rPr>
                <w:sz w:val="22"/>
                <w:szCs w:val="22"/>
                <w:lang w:eastAsia="ar-SA"/>
              </w:rPr>
              <w:t>Африки</w:t>
            </w:r>
          </w:p>
        </w:tc>
        <w:tc>
          <w:tcPr>
            <w:tcW w:w="2756" w:type="dxa"/>
            <w:tcBorders>
              <w:top w:val="single" w:sz="4" w:space="0" w:color="000000"/>
              <w:left w:val="single" w:sz="4" w:space="0" w:color="000000"/>
              <w:bottom w:val="single" w:sz="4" w:space="0" w:color="000000"/>
            </w:tcBorders>
            <w:shd w:val="clear" w:color="auto" w:fill="auto"/>
            <w:tcMar>
              <w:left w:w="85" w:type="dxa"/>
              <w:right w:w="85" w:type="dxa"/>
            </w:tcMar>
          </w:tcPr>
          <w:p w:rsidR="007F0449" w:rsidRPr="005C19B1" w:rsidRDefault="007F0449" w:rsidP="001F36CF">
            <w:pPr>
              <w:snapToGrid w:val="0"/>
              <w:rPr>
                <w:lang w:eastAsia="ar-SA"/>
              </w:rPr>
            </w:pPr>
            <w:r w:rsidRPr="005C19B1">
              <w:rPr>
                <w:sz w:val="22"/>
                <w:szCs w:val="22"/>
                <w:lang w:eastAsia="ar-SA"/>
              </w:rPr>
              <w:t>Общая численность нас</w:t>
            </w:r>
            <w:r w:rsidRPr="005C19B1">
              <w:rPr>
                <w:sz w:val="22"/>
                <w:szCs w:val="22"/>
                <w:lang w:eastAsia="ar-SA"/>
              </w:rPr>
              <w:t>е</w:t>
            </w:r>
            <w:r w:rsidRPr="005C19B1">
              <w:rPr>
                <w:sz w:val="22"/>
                <w:szCs w:val="22"/>
                <w:lang w:eastAsia="ar-SA"/>
              </w:rPr>
              <w:t>ления, относительно ма</w:t>
            </w:r>
            <w:r w:rsidRPr="005C19B1">
              <w:rPr>
                <w:sz w:val="22"/>
                <w:szCs w:val="22"/>
                <w:lang w:eastAsia="ar-SA"/>
              </w:rPr>
              <w:t>с</w:t>
            </w:r>
            <w:r w:rsidRPr="005C19B1">
              <w:rPr>
                <w:sz w:val="22"/>
                <w:szCs w:val="22"/>
                <w:lang w:eastAsia="ar-SA"/>
              </w:rPr>
              <w:t>штабов территории стр</w:t>
            </w:r>
            <w:r w:rsidRPr="005C19B1">
              <w:rPr>
                <w:sz w:val="22"/>
                <w:szCs w:val="22"/>
                <w:lang w:eastAsia="ar-SA"/>
              </w:rPr>
              <w:t>а</w:t>
            </w:r>
            <w:r w:rsidRPr="005C19B1">
              <w:rPr>
                <w:sz w:val="22"/>
                <w:szCs w:val="22"/>
                <w:lang w:eastAsia="ar-SA"/>
              </w:rPr>
              <w:t>ны, невелика</w:t>
            </w:r>
            <w:r w:rsidR="0008734E">
              <w:rPr>
                <w:sz w:val="22"/>
                <w:szCs w:val="22"/>
                <w:lang w:eastAsia="ar-SA"/>
              </w:rPr>
              <w:t>. Высокая плотность населения в </w:t>
            </w:r>
            <w:r w:rsidRPr="005C19B1">
              <w:rPr>
                <w:sz w:val="22"/>
                <w:szCs w:val="22"/>
                <w:lang w:eastAsia="ar-SA"/>
              </w:rPr>
              <w:t>юж</w:t>
            </w:r>
            <w:r w:rsidR="0008734E">
              <w:rPr>
                <w:sz w:val="22"/>
                <w:szCs w:val="22"/>
                <w:lang w:eastAsia="ar-SA"/>
              </w:rPr>
              <w:t>но-</w:t>
            </w:r>
            <w:r w:rsidRPr="005C19B1">
              <w:rPr>
                <w:sz w:val="22"/>
                <w:szCs w:val="22"/>
                <w:lang w:eastAsia="ar-SA"/>
              </w:rPr>
              <w:t>европейской части страны (Ставрополье, Краснодарский Край, Во</w:t>
            </w:r>
            <w:r w:rsidRPr="005C19B1">
              <w:rPr>
                <w:sz w:val="22"/>
                <w:szCs w:val="22"/>
                <w:lang w:eastAsia="ar-SA"/>
              </w:rPr>
              <w:t>л</w:t>
            </w:r>
            <w:r w:rsidR="0008734E">
              <w:rPr>
                <w:sz w:val="22"/>
                <w:szCs w:val="22"/>
                <w:lang w:eastAsia="ar-SA"/>
              </w:rPr>
              <w:t>гоградская и А</w:t>
            </w:r>
            <w:r w:rsidRPr="005C19B1">
              <w:rPr>
                <w:sz w:val="22"/>
                <w:szCs w:val="22"/>
                <w:lang w:eastAsia="ar-SA"/>
              </w:rPr>
              <w:t>страханская области, Крым), где п</w:t>
            </w:r>
            <w:r w:rsidRPr="005C19B1">
              <w:rPr>
                <w:sz w:val="22"/>
                <w:szCs w:val="22"/>
                <w:lang w:eastAsia="ar-SA"/>
              </w:rPr>
              <w:t>о</w:t>
            </w:r>
            <w:r w:rsidRPr="005C19B1">
              <w:rPr>
                <w:sz w:val="22"/>
                <w:szCs w:val="22"/>
                <w:lang w:eastAsia="ar-SA"/>
              </w:rPr>
              <w:t>верхностные и подземные воды используются на пределе способности к с</w:t>
            </w:r>
            <w:r w:rsidRPr="005C19B1">
              <w:rPr>
                <w:sz w:val="22"/>
                <w:szCs w:val="22"/>
                <w:lang w:eastAsia="ar-SA"/>
              </w:rPr>
              <w:t>а</w:t>
            </w:r>
            <w:r w:rsidRPr="005C19B1">
              <w:rPr>
                <w:sz w:val="22"/>
                <w:szCs w:val="22"/>
                <w:lang w:eastAsia="ar-SA"/>
              </w:rPr>
              <w:t>мовосстановлению. Общая водообеспеченность в РФ высокая, в осн</w:t>
            </w:r>
            <w:r w:rsidR="0008734E">
              <w:rPr>
                <w:sz w:val="22"/>
                <w:szCs w:val="22"/>
                <w:lang w:eastAsia="ar-SA"/>
              </w:rPr>
              <w:t>овном, за счет Сибири, Севера и </w:t>
            </w:r>
            <w:r w:rsidRPr="005C19B1">
              <w:rPr>
                <w:sz w:val="22"/>
                <w:szCs w:val="22"/>
                <w:lang w:eastAsia="ar-SA"/>
              </w:rPr>
              <w:t>Дальнего Востока</w:t>
            </w:r>
          </w:p>
        </w:tc>
        <w:tc>
          <w:tcPr>
            <w:tcW w:w="2439" w:type="dxa"/>
            <w:tcBorders>
              <w:top w:val="single" w:sz="4" w:space="0" w:color="000000"/>
              <w:left w:val="single" w:sz="4" w:space="0" w:color="000000"/>
              <w:bottom w:val="single" w:sz="4" w:space="0" w:color="000000"/>
              <w:right w:val="single" w:sz="4" w:space="0" w:color="000000"/>
            </w:tcBorders>
            <w:shd w:val="clear" w:color="auto" w:fill="auto"/>
            <w:tcMar>
              <w:left w:w="85" w:type="dxa"/>
              <w:right w:w="85" w:type="dxa"/>
            </w:tcMar>
          </w:tcPr>
          <w:p w:rsidR="007F0449" w:rsidRPr="005C19B1" w:rsidRDefault="007F0449" w:rsidP="001F36CF">
            <w:pPr>
              <w:snapToGrid w:val="0"/>
              <w:rPr>
                <w:lang w:eastAsia="ar-SA"/>
              </w:rPr>
            </w:pPr>
            <w:r w:rsidRPr="005C19B1">
              <w:rPr>
                <w:sz w:val="22"/>
                <w:szCs w:val="22"/>
                <w:lang w:eastAsia="ar-SA"/>
              </w:rPr>
              <w:t>Общая численность населения, относител</w:t>
            </w:r>
            <w:r w:rsidRPr="005C19B1">
              <w:rPr>
                <w:sz w:val="22"/>
                <w:szCs w:val="22"/>
                <w:lang w:eastAsia="ar-SA"/>
              </w:rPr>
              <w:t>ь</w:t>
            </w:r>
            <w:r w:rsidRPr="005C19B1">
              <w:rPr>
                <w:sz w:val="22"/>
                <w:szCs w:val="22"/>
                <w:lang w:eastAsia="ar-SA"/>
              </w:rPr>
              <w:t>но масштабов террит</w:t>
            </w:r>
            <w:r w:rsidRPr="005C19B1">
              <w:rPr>
                <w:sz w:val="22"/>
                <w:szCs w:val="22"/>
                <w:lang w:eastAsia="ar-SA"/>
              </w:rPr>
              <w:t>о</w:t>
            </w:r>
            <w:r w:rsidRPr="005C19B1">
              <w:rPr>
                <w:sz w:val="22"/>
                <w:szCs w:val="22"/>
                <w:lang w:eastAsia="ar-SA"/>
              </w:rPr>
              <w:t>рии, мала. Более выс</w:t>
            </w:r>
            <w:r w:rsidRPr="005C19B1">
              <w:rPr>
                <w:sz w:val="22"/>
                <w:szCs w:val="22"/>
                <w:lang w:eastAsia="ar-SA"/>
              </w:rPr>
              <w:t>о</w:t>
            </w:r>
            <w:r w:rsidRPr="005C19B1">
              <w:rPr>
                <w:sz w:val="22"/>
                <w:szCs w:val="22"/>
                <w:lang w:eastAsia="ar-SA"/>
              </w:rPr>
              <w:t>кая плотность на</w:t>
            </w:r>
            <w:r w:rsidR="0008734E">
              <w:rPr>
                <w:sz w:val="22"/>
                <w:szCs w:val="22"/>
                <w:lang w:eastAsia="ar-SA"/>
              </w:rPr>
              <w:t>сел</w:t>
            </w:r>
            <w:r w:rsidR="0008734E">
              <w:rPr>
                <w:sz w:val="22"/>
                <w:szCs w:val="22"/>
                <w:lang w:eastAsia="ar-SA"/>
              </w:rPr>
              <w:t>е</w:t>
            </w:r>
            <w:r w:rsidR="0008734E">
              <w:rPr>
                <w:sz w:val="22"/>
                <w:szCs w:val="22"/>
                <w:lang w:eastAsia="ar-SA"/>
              </w:rPr>
              <w:t>ния в </w:t>
            </w:r>
            <w:r w:rsidRPr="005C19B1">
              <w:rPr>
                <w:sz w:val="22"/>
                <w:szCs w:val="22"/>
                <w:lang w:eastAsia="ar-SA"/>
              </w:rPr>
              <w:t>промышленно развитой южной части: в Кемеровской, Нов</w:t>
            </w:r>
            <w:r w:rsidRPr="005C19B1">
              <w:rPr>
                <w:sz w:val="22"/>
                <w:szCs w:val="22"/>
                <w:lang w:eastAsia="ar-SA"/>
              </w:rPr>
              <w:t>о</w:t>
            </w:r>
            <w:r w:rsidRPr="005C19B1">
              <w:rPr>
                <w:sz w:val="22"/>
                <w:szCs w:val="22"/>
                <w:lang w:eastAsia="ar-SA"/>
              </w:rPr>
              <w:t>сибирской облас</w:t>
            </w:r>
            <w:r w:rsidR="0008734E">
              <w:rPr>
                <w:sz w:val="22"/>
                <w:szCs w:val="22"/>
                <w:lang w:eastAsia="ar-SA"/>
              </w:rPr>
              <w:t>тях, в </w:t>
            </w:r>
            <w:r w:rsidRPr="005C19B1">
              <w:rPr>
                <w:sz w:val="22"/>
                <w:szCs w:val="22"/>
                <w:lang w:eastAsia="ar-SA"/>
              </w:rPr>
              <w:t>Алтайском Крае. Пресные поверхнос</w:t>
            </w:r>
            <w:r w:rsidRPr="005C19B1">
              <w:rPr>
                <w:sz w:val="22"/>
                <w:szCs w:val="22"/>
                <w:lang w:eastAsia="ar-SA"/>
              </w:rPr>
              <w:t>т</w:t>
            </w:r>
            <w:r w:rsidRPr="005C19B1">
              <w:rPr>
                <w:sz w:val="22"/>
                <w:szCs w:val="22"/>
                <w:lang w:eastAsia="ar-SA"/>
              </w:rPr>
              <w:t>ные воды обеспечив</w:t>
            </w:r>
            <w:r w:rsidRPr="005C19B1">
              <w:rPr>
                <w:sz w:val="22"/>
                <w:szCs w:val="22"/>
                <w:lang w:eastAsia="ar-SA"/>
              </w:rPr>
              <w:t>а</w:t>
            </w:r>
            <w:r w:rsidRPr="005C19B1">
              <w:rPr>
                <w:sz w:val="22"/>
                <w:szCs w:val="22"/>
                <w:lang w:eastAsia="ar-SA"/>
              </w:rPr>
              <w:t>ют реки и озера ба</w:t>
            </w:r>
            <w:r w:rsidRPr="005C19B1">
              <w:rPr>
                <w:sz w:val="22"/>
                <w:szCs w:val="22"/>
                <w:lang w:eastAsia="ar-SA"/>
              </w:rPr>
              <w:t>с</w:t>
            </w:r>
            <w:r w:rsidRPr="005C19B1">
              <w:rPr>
                <w:sz w:val="22"/>
                <w:szCs w:val="22"/>
                <w:lang w:eastAsia="ar-SA"/>
              </w:rPr>
              <w:t>сейна р. Оби. Большие запасы пресных по</w:t>
            </w:r>
            <w:r w:rsidRPr="005C19B1">
              <w:rPr>
                <w:sz w:val="22"/>
                <w:szCs w:val="22"/>
                <w:lang w:eastAsia="ar-SA"/>
              </w:rPr>
              <w:t>д</w:t>
            </w:r>
            <w:r w:rsidRPr="005C19B1">
              <w:rPr>
                <w:sz w:val="22"/>
                <w:szCs w:val="22"/>
                <w:lang w:eastAsia="ar-SA"/>
              </w:rPr>
              <w:t>земных вод</w:t>
            </w:r>
          </w:p>
        </w:tc>
      </w:tr>
      <w:tr w:rsidR="005829C0" w:rsidRPr="005C19B1" w:rsidTr="00A44F65">
        <w:trPr>
          <w:trHeight w:val="556"/>
        </w:trPr>
        <w:tc>
          <w:tcPr>
            <w:tcW w:w="1721" w:type="dxa"/>
            <w:tcBorders>
              <w:top w:val="single" w:sz="4" w:space="0" w:color="000000"/>
              <w:left w:val="single" w:sz="4" w:space="0" w:color="000000"/>
              <w:bottom w:val="single" w:sz="4" w:space="0" w:color="000000"/>
            </w:tcBorders>
            <w:shd w:val="clear" w:color="auto" w:fill="auto"/>
            <w:tcMar>
              <w:left w:w="85" w:type="dxa"/>
              <w:right w:w="85" w:type="dxa"/>
            </w:tcMar>
          </w:tcPr>
          <w:p w:rsidR="002470F6" w:rsidRDefault="005829C0" w:rsidP="005829C0">
            <w:pPr>
              <w:snapToGrid w:val="0"/>
              <w:rPr>
                <w:lang w:eastAsia="ar-SA"/>
              </w:rPr>
            </w:pPr>
            <w:r w:rsidRPr="005C19B1">
              <w:rPr>
                <w:caps/>
                <w:sz w:val="22"/>
                <w:szCs w:val="22"/>
                <w:lang w:eastAsia="ar-SA"/>
              </w:rPr>
              <w:t>у</w:t>
            </w:r>
            <w:r w:rsidR="002470F6">
              <w:rPr>
                <w:sz w:val="22"/>
                <w:szCs w:val="22"/>
                <w:lang w:eastAsia="ar-SA"/>
              </w:rPr>
              <w:t>ровень</w:t>
            </w:r>
          </w:p>
          <w:p w:rsidR="002470F6" w:rsidRDefault="005829C0" w:rsidP="005829C0">
            <w:pPr>
              <w:snapToGrid w:val="0"/>
              <w:rPr>
                <w:lang w:eastAsia="ar-SA"/>
              </w:rPr>
            </w:pPr>
            <w:r w:rsidRPr="005C19B1">
              <w:rPr>
                <w:sz w:val="22"/>
                <w:szCs w:val="22"/>
                <w:lang w:eastAsia="ar-SA"/>
              </w:rPr>
              <w:t>мате</w:t>
            </w:r>
            <w:r w:rsidR="002470F6">
              <w:rPr>
                <w:sz w:val="22"/>
                <w:szCs w:val="22"/>
                <w:lang w:eastAsia="ar-SA"/>
              </w:rPr>
              <w:t>риального</w:t>
            </w:r>
          </w:p>
          <w:p w:rsidR="005829C0" w:rsidRPr="005C19B1" w:rsidRDefault="005829C0" w:rsidP="005829C0">
            <w:pPr>
              <w:snapToGrid w:val="0"/>
              <w:rPr>
                <w:lang w:eastAsia="ar-SA"/>
              </w:rPr>
            </w:pPr>
            <w:r w:rsidRPr="005C19B1">
              <w:rPr>
                <w:sz w:val="22"/>
                <w:szCs w:val="22"/>
                <w:lang w:eastAsia="ar-SA"/>
              </w:rPr>
              <w:t xml:space="preserve">потребления. </w:t>
            </w:r>
          </w:p>
          <w:p w:rsidR="005829C0" w:rsidRPr="005C19B1" w:rsidRDefault="005829C0" w:rsidP="005829C0">
            <w:pPr>
              <w:jc w:val="both"/>
              <w:rPr>
                <w:lang w:eastAsia="ar-SA"/>
              </w:rPr>
            </w:pPr>
            <w:r w:rsidRPr="005C19B1">
              <w:rPr>
                <w:sz w:val="22"/>
                <w:szCs w:val="22"/>
                <w:lang w:eastAsia="ar-SA"/>
              </w:rPr>
              <w:t>Доступность доброкач</w:t>
            </w:r>
            <w:r w:rsidRPr="005C19B1">
              <w:rPr>
                <w:sz w:val="22"/>
                <w:szCs w:val="22"/>
                <w:lang w:eastAsia="ar-SA"/>
              </w:rPr>
              <w:t>е</w:t>
            </w:r>
            <w:r w:rsidRPr="005C19B1">
              <w:rPr>
                <w:sz w:val="22"/>
                <w:szCs w:val="22"/>
                <w:lang w:eastAsia="ar-SA"/>
              </w:rPr>
              <w:t xml:space="preserve">ственной воды. </w:t>
            </w:r>
          </w:p>
          <w:p w:rsidR="005829C0" w:rsidRPr="005C19B1" w:rsidRDefault="005829C0" w:rsidP="005829C0">
            <w:pPr>
              <w:rPr>
                <w:lang w:eastAsia="ar-SA"/>
              </w:rPr>
            </w:pPr>
            <w:r w:rsidRPr="005C19B1">
              <w:rPr>
                <w:sz w:val="22"/>
                <w:szCs w:val="22"/>
                <w:lang w:eastAsia="ar-SA"/>
              </w:rPr>
              <w:t>Удовлетворе</w:t>
            </w:r>
            <w:r w:rsidRPr="005C19B1">
              <w:rPr>
                <w:sz w:val="22"/>
                <w:szCs w:val="22"/>
                <w:lang w:eastAsia="ar-SA"/>
              </w:rPr>
              <w:t>н</w:t>
            </w:r>
            <w:r w:rsidRPr="005C19B1">
              <w:rPr>
                <w:sz w:val="22"/>
                <w:szCs w:val="22"/>
                <w:lang w:eastAsia="ar-SA"/>
              </w:rPr>
              <w:t>ность населения качеством воды</w:t>
            </w:r>
          </w:p>
        </w:tc>
        <w:tc>
          <w:tcPr>
            <w:tcW w:w="2835" w:type="dxa"/>
            <w:tcBorders>
              <w:top w:val="single" w:sz="4" w:space="0" w:color="000000"/>
              <w:left w:val="single" w:sz="4" w:space="0" w:color="000000"/>
              <w:bottom w:val="single" w:sz="4" w:space="0" w:color="000000"/>
            </w:tcBorders>
            <w:shd w:val="clear" w:color="auto" w:fill="auto"/>
            <w:tcMar>
              <w:left w:w="85" w:type="dxa"/>
              <w:right w:w="85" w:type="dxa"/>
            </w:tcMar>
          </w:tcPr>
          <w:p w:rsidR="005829C0" w:rsidRPr="0008734E" w:rsidRDefault="005829C0" w:rsidP="001F36CF">
            <w:pPr>
              <w:snapToGrid w:val="0"/>
              <w:rPr>
                <w:spacing w:val="-4"/>
                <w:lang w:eastAsia="ar-SA"/>
              </w:rPr>
            </w:pPr>
            <w:r w:rsidRPr="0008734E">
              <w:rPr>
                <w:spacing w:val="-4"/>
                <w:sz w:val="22"/>
                <w:szCs w:val="22"/>
                <w:lang w:eastAsia="ar-SA"/>
              </w:rPr>
              <w:t>Рост материального благ</w:t>
            </w:r>
            <w:r w:rsidRPr="0008734E">
              <w:rPr>
                <w:spacing w:val="-4"/>
                <w:sz w:val="22"/>
                <w:szCs w:val="22"/>
                <w:lang w:eastAsia="ar-SA"/>
              </w:rPr>
              <w:t>о</w:t>
            </w:r>
            <w:r w:rsidRPr="0008734E">
              <w:rPr>
                <w:spacing w:val="-4"/>
                <w:sz w:val="22"/>
                <w:szCs w:val="22"/>
                <w:lang w:eastAsia="ar-SA"/>
              </w:rPr>
              <w:t>получия в развитых странах, в последние годы – в Китае, Индии способствует росту потребления вообще и п</w:t>
            </w:r>
            <w:r w:rsidRPr="0008734E">
              <w:rPr>
                <w:spacing w:val="-4"/>
                <w:sz w:val="22"/>
                <w:szCs w:val="22"/>
                <w:lang w:eastAsia="ar-SA"/>
              </w:rPr>
              <w:t>о</w:t>
            </w:r>
            <w:r w:rsidRPr="0008734E">
              <w:rPr>
                <w:spacing w:val="-4"/>
                <w:sz w:val="22"/>
                <w:szCs w:val="22"/>
                <w:lang w:eastAsia="ar-SA"/>
              </w:rPr>
              <w:t>требления воды – в частн</w:t>
            </w:r>
            <w:r w:rsidRPr="0008734E">
              <w:rPr>
                <w:spacing w:val="-4"/>
                <w:sz w:val="22"/>
                <w:szCs w:val="22"/>
                <w:lang w:eastAsia="ar-SA"/>
              </w:rPr>
              <w:t>о</w:t>
            </w:r>
            <w:r w:rsidRPr="0008734E">
              <w:rPr>
                <w:spacing w:val="-4"/>
                <w:sz w:val="22"/>
                <w:szCs w:val="22"/>
                <w:lang w:eastAsia="ar-SA"/>
              </w:rPr>
              <w:t>сти. Доброкачественной в</w:t>
            </w:r>
            <w:r w:rsidRPr="0008734E">
              <w:rPr>
                <w:spacing w:val="-4"/>
                <w:sz w:val="22"/>
                <w:szCs w:val="22"/>
                <w:lang w:eastAsia="ar-SA"/>
              </w:rPr>
              <w:t>о</w:t>
            </w:r>
            <w:r w:rsidRPr="0008734E">
              <w:rPr>
                <w:spacing w:val="-4"/>
                <w:sz w:val="22"/>
                <w:szCs w:val="22"/>
                <w:lang w:eastAsia="ar-SA"/>
              </w:rPr>
              <w:t>дой в большинстве не дин</w:t>
            </w:r>
            <w:r w:rsidRPr="0008734E">
              <w:rPr>
                <w:spacing w:val="-4"/>
                <w:sz w:val="22"/>
                <w:szCs w:val="22"/>
                <w:lang w:eastAsia="ar-SA"/>
              </w:rPr>
              <w:t>а</w:t>
            </w:r>
            <w:r w:rsidRPr="0008734E">
              <w:rPr>
                <w:spacing w:val="-4"/>
                <w:sz w:val="22"/>
                <w:szCs w:val="22"/>
                <w:lang w:eastAsia="ar-SA"/>
              </w:rPr>
              <w:t>мично развивающихся стран  население не обеспечено. Практически во всех странах водопроводная вода не сч</w:t>
            </w:r>
            <w:r w:rsidRPr="0008734E">
              <w:rPr>
                <w:spacing w:val="-4"/>
                <w:sz w:val="22"/>
                <w:szCs w:val="22"/>
                <w:lang w:eastAsia="ar-SA"/>
              </w:rPr>
              <w:t>и</w:t>
            </w:r>
            <w:r w:rsidRPr="0008734E">
              <w:rPr>
                <w:spacing w:val="-4"/>
                <w:sz w:val="22"/>
                <w:szCs w:val="22"/>
                <w:lang w:eastAsia="ar-SA"/>
              </w:rPr>
              <w:t xml:space="preserve">тается питьевой. Люди с низкими доходами, не имея возможности дополнительно очищать воду или покупать чистую воду, испытывают </w:t>
            </w:r>
            <w:r w:rsidR="002470F6" w:rsidRPr="0008734E">
              <w:rPr>
                <w:spacing w:val="-4"/>
                <w:sz w:val="22"/>
                <w:szCs w:val="22"/>
                <w:lang w:eastAsia="ar-SA"/>
              </w:rPr>
              <w:t>бремя «водного нераве</w:t>
            </w:r>
            <w:r w:rsidR="002470F6" w:rsidRPr="0008734E">
              <w:rPr>
                <w:spacing w:val="-4"/>
                <w:sz w:val="22"/>
                <w:szCs w:val="22"/>
                <w:lang w:eastAsia="ar-SA"/>
              </w:rPr>
              <w:t>н</w:t>
            </w:r>
            <w:r w:rsidR="002470F6" w:rsidRPr="0008734E">
              <w:rPr>
                <w:spacing w:val="-4"/>
                <w:sz w:val="22"/>
                <w:szCs w:val="22"/>
                <w:lang w:eastAsia="ar-SA"/>
              </w:rPr>
              <w:t>ства»</w:t>
            </w:r>
          </w:p>
        </w:tc>
        <w:tc>
          <w:tcPr>
            <w:tcW w:w="2756" w:type="dxa"/>
            <w:tcBorders>
              <w:top w:val="single" w:sz="4" w:space="0" w:color="000000"/>
              <w:left w:val="single" w:sz="4" w:space="0" w:color="000000"/>
              <w:bottom w:val="single" w:sz="4" w:space="0" w:color="000000"/>
            </w:tcBorders>
            <w:shd w:val="clear" w:color="auto" w:fill="auto"/>
            <w:tcMar>
              <w:left w:w="85" w:type="dxa"/>
              <w:right w:w="85" w:type="dxa"/>
            </w:tcMar>
          </w:tcPr>
          <w:p w:rsidR="005829C0" w:rsidRPr="005829C0" w:rsidRDefault="005829C0" w:rsidP="001F36CF">
            <w:pPr>
              <w:snapToGrid w:val="0"/>
              <w:rPr>
                <w:lang w:eastAsia="ar-SA"/>
              </w:rPr>
            </w:pPr>
            <w:r>
              <w:rPr>
                <w:sz w:val="22"/>
                <w:szCs w:val="22"/>
                <w:lang w:eastAsia="ar-SA"/>
              </w:rPr>
              <w:t>Городское население с </w:t>
            </w:r>
            <w:r w:rsidRPr="005C19B1">
              <w:rPr>
                <w:sz w:val="22"/>
                <w:szCs w:val="22"/>
                <w:lang w:eastAsia="ar-SA"/>
              </w:rPr>
              <w:t>достатком выше прож</w:t>
            </w:r>
            <w:r w:rsidRPr="005C19B1">
              <w:rPr>
                <w:sz w:val="22"/>
                <w:szCs w:val="22"/>
                <w:lang w:eastAsia="ar-SA"/>
              </w:rPr>
              <w:t>и</w:t>
            </w:r>
            <w:r w:rsidRPr="005C19B1">
              <w:rPr>
                <w:sz w:val="22"/>
                <w:szCs w:val="22"/>
                <w:lang w:eastAsia="ar-SA"/>
              </w:rPr>
              <w:t>точного минимума испол</w:t>
            </w:r>
            <w:r w:rsidRPr="005C19B1">
              <w:rPr>
                <w:sz w:val="22"/>
                <w:szCs w:val="22"/>
                <w:lang w:eastAsia="ar-SA"/>
              </w:rPr>
              <w:t>ь</w:t>
            </w:r>
            <w:r w:rsidRPr="005C19B1">
              <w:rPr>
                <w:sz w:val="22"/>
                <w:szCs w:val="22"/>
                <w:lang w:eastAsia="ar-SA"/>
              </w:rPr>
              <w:t>зует 180-250 л воды в су</w:t>
            </w:r>
            <w:r w:rsidRPr="005C19B1">
              <w:rPr>
                <w:sz w:val="22"/>
                <w:szCs w:val="22"/>
                <w:lang w:eastAsia="ar-SA"/>
              </w:rPr>
              <w:t>т</w:t>
            </w:r>
            <w:r w:rsidRPr="005C19B1">
              <w:rPr>
                <w:sz w:val="22"/>
                <w:szCs w:val="22"/>
                <w:lang w:eastAsia="ar-SA"/>
              </w:rPr>
              <w:t>ки. Население с высоким материальным уровнем (около 5% от числа жит</w:t>
            </w:r>
            <w:r w:rsidRPr="005C19B1">
              <w:rPr>
                <w:sz w:val="22"/>
                <w:szCs w:val="22"/>
                <w:lang w:eastAsia="ar-SA"/>
              </w:rPr>
              <w:t>е</w:t>
            </w:r>
            <w:r w:rsidRPr="005C19B1">
              <w:rPr>
                <w:sz w:val="22"/>
                <w:szCs w:val="22"/>
                <w:lang w:eastAsia="ar-SA"/>
              </w:rPr>
              <w:t>лей, в основном, крупных городов) потребляют в н</w:t>
            </w:r>
            <w:r w:rsidRPr="005C19B1">
              <w:rPr>
                <w:sz w:val="22"/>
                <w:szCs w:val="22"/>
                <w:lang w:eastAsia="ar-SA"/>
              </w:rPr>
              <w:t>е</w:t>
            </w:r>
            <w:r w:rsidRPr="005C19B1">
              <w:rPr>
                <w:sz w:val="22"/>
                <w:szCs w:val="22"/>
                <w:lang w:eastAsia="ar-SA"/>
              </w:rPr>
              <w:t>сколько раз боль</w:t>
            </w:r>
            <w:r>
              <w:rPr>
                <w:sz w:val="22"/>
                <w:szCs w:val="22"/>
                <w:lang w:eastAsia="ar-SA"/>
              </w:rPr>
              <w:t xml:space="preserve">ше, </w:t>
            </w:r>
            <w:r w:rsidRPr="005C19B1">
              <w:rPr>
                <w:sz w:val="22"/>
                <w:szCs w:val="22"/>
                <w:lang w:eastAsia="ar-SA"/>
              </w:rPr>
              <w:t>и</w:t>
            </w:r>
            <w:r w:rsidRPr="005C19B1">
              <w:rPr>
                <w:sz w:val="22"/>
                <w:szCs w:val="22"/>
                <w:lang w:eastAsia="ar-SA"/>
              </w:rPr>
              <w:t>с</w:t>
            </w:r>
            <w:r w:rsidRPr="005C19B1">
              <w:rPr>
                <w:sz w:val="22"/>
                <w:szCs w:val="22"/>
                <w:lang w:eastAsia="ar-SA"/>
              </w:rPr>
              <w:t>пользуя бас</w:t>
            </w:r>
            <w:r>
              <w:rPr>
                <w:sz w:val="22"/>
                <w:szCs w:val="22"/>
                <w:lang w:eastAsia="ar-SA"/>
              </w:rPr>
              <w:t xml:space="preserve">сейны, сауны. </w:t>
            </w:r>
            <w:r w:rsidRPr="005C19B1">
              <w:rPr>
                <w:sz w:val="22"/>
                <w:szCs w:val="22"/>
                <w:lang w:eastAsia="ar-SA"/>
              </w:rPr>
              <w:t>Только в Москве, Пете</w:t>
            </w:r>
            <w:r w:rsidRPr="005C19B1">
              <w:rPr>
                <w:sz w:val="22"/>
                <w:szCs w:val="22"/>
                <w:lang w:eastAsia="ar-SA"/>
              </w:rPr>
              <w:t>р</w:t>
            </w:r>
            <w:r w:rsidRPr="005C19B1">
              <w:rPr>
                <w:sz w:val="22"/>
                <w:szCs w:val="22"/>
                <w:lang w:eastAsia="ar-SA"/>
              </w:rPr>
              <w:t>бурге и нескольких кру</w:t>
            </w:r>
            <w:r w:rsidRPr="005C19B1">
              <w:rPr>
                <w:sz w:val="22"/>
                <w:szCs w:val="22"/>
                <w:lang w:eastAsia="ar-SA"/>
              </w:rPr>
              <w:t>п</w:t>
            </w:r>
            <w:r w:rsidRPr="005C19B1">
              <w:rPr>
                <w:sz w:val="22"/>
                <w:szCs w:val="22"/>
                <w:lang w:eastAsia="ar-SA"/>
              </w:rPr>
              <w:t>ных городах обеспечивае</w:t>
            </w:r>
            <w:r w:rsidRPr="005C19B1">
              <w:rPr>
                <w:sz w:val="22"/>
                <w:szCs w:val="22"/>
                <w:lang w:eastAsia="ar-SA"/>
              </w:rPr>
              <w:t>т</w:t>
            </w:r>
            <w:r w:rsidRPr="005C19B1">
              <w:rPr>
                <w:sz w:val="22"/>
                <w:szCs w:val="22"/>
                <w:lang w:eastAsia="ar-SA"/>
              </w:rPr>
              <w:t>ся высокое качество пит</w:t>
            </w:r>
            <w:r w:rsidRPr="005C19B1">
              <w:rPr>
                <w:sz w:val="22"/>
                <w:szCs w:val="22"/>
                <w:lang w:eastAsia="ar-SA"/>
              </w:rPr>
              <w:t>ь</w:t>
            </w:r>
            <w:r w:rsidRPr="005C19B1">
              <w:rPr>
                <w:sz w:val="22"/>
                <w:szCs w:val="22"/>
                <w:lang w:eastAsia="ar-SA"/>
              </w:rPr>
              <w:t>евой вод</w:t>
            </w:r>
            <w:r w:rsidR="002470F6">
              <w:rPr>
                <w:sz w:val="22"/>
                <w:szCs w:val="22"/>
                <w:lang w:eastAsia="ar-SA"/>
              </w:rPr>
              <w:t>ы. Отсутствие централизованного</w:t>
            </w:r>
            <w:r>
              <w:rPr>
                <w:sz w:val="22"/>
                <w:szCs w:val="22"/>
                <w:lang w:eastAsia="ar-SA"/>
              </w:rPr>
              <w:t xml:space="preserve"> </w:t>
            </w:r>
            <w:r w:rsidRPr="005C19B1">
              <w:rPr>
                <w:sz w:val="22"/>
                <w:szCs w:val="22"/>
                <w:lang w:eastAsia="ar-SA"/>
              </w:rPr>
              <w:t>водо</w:t>
            </w:r>
            <w:r w:rsidR="002470F6">
              <w:rPr>
                <w:sz w:val="22"/>
                <w:szCs w:val="22"/>
                <w:lang w:eastAsia="ar-SA"/>
              </w:rPr>
              <w:t>-</w:t>
            </w:r>
            <w:r w:rsidR="001F36CF">
              <w:rPr>
                <w:sz w:val="22"/>
                <w:szCs w:val="22"/>
                <w:lang w:eastAsia="ar-SA"/>
              </w:rPr>
              <w:t xml:space="preserve"> снабжения и канализации в </w:t>
            </w:r>
            <w:r w:rsidR="002470F6" w:rsidRPr="005C19B1">
              <w:rPr>
                <w:sz w:val="22"/>
                <w:szCs w:val="22"/>
                <w:lang w:eastAsia="ar-SA"/>
              </w:rPr>
              <w:t>небольших селах и д</w:t>
            </w:r>
            <w:r w:rsidR="002470F6" w:rsidRPr="005C19B1">
              <w:rPr>
                <w:sz w:val="22"/>
                <w:szCs w:val="22"/>
                <w:lang w:eastAsia="ar-SA"/>
              </w:rPr>
              <w:t>е</w:t>
            </w:r>
            <w:r w:rsidR="002470F6" w:rsidRPr="005C19B1">
              <w:rPr>
                <w:sz w:val="22"/>
                <w:szCs w:val="22"/>
                <w:lang w:eastAsia="ar-SA"/>
              </w:rPr>
              <w:t>ревнях. Неудовлетвор</w:t>
            </w:r>
            <w:r w:rsidR="002470F6" w:rsidRPr="005C19B1">
              <w:rPr>
                <w:sz w:val="22"/>
                <w:szCs w:val="22"/>
                <w:lang w:eastAsia="ar-SA"/>
              </w:rPr>
              <w:t>и</w:t>
            </w:r>
            <w:r w:rsidR="002470F6" w:rsidRPr="005C19B1">
              <w:rPr>
                <w:sz w:val="22"/>
                <w:szCs w:val="22"/>
                <w:lang w:eastAsia="ar-SA"/>
              </w:rPr>
              <w:t>тельное качество питьевой воды по ряду показателей</w:t>
            </w:r>
          </w:p>
        </w:tc>
        <w:tc>
          <w:tcPr>
            <w:tcW w:w="2439" w:type="dxa"/>
            <w:tcBorders>
              <w:top w:val="single" w:sz="4" w:space="0" w:color="000000"/>
              <w:left w:val="single" w:sz="4" w:space="0" w:color="000000"/>
              <w:bottom w:val="single" w:sz="4" w:space="0" w:color="000000"/>
              <w:right w:val="single" w:sz="4" w:space="0" w:color="000000"/>
            </w:tcBorders>
            <w:shd w:val="clear" w:color="auto" w:fill="auto"/>
            <w:tcMar>
              <w:left w:w="85" w:type="dxa"/>
              <w:right w:w="85" w:type="dxa"/>
            </w:tcMar>
          </w:tcPr>
          <w:p w:rsidR="005829C0" w:rsidRPr="005C19B1" w:rsidRDefault="005829C0" w:rsidP="001F36CF">
            <w:pPr>
              <w:snapToGrid w:val="0"/>
              <w:rPr>
                <w:lang w:eastAsia="ar-SA"/>
              </w:rPr>
            </w:pPr>
            <w:r w:rsidRPr="005C19B1">
              <w:rPr>
                <w:sz w:val="22"/>
                <w:szCs w:val="22"/>
                <w:lang w:eastAsia="ar-SA"/>
              </w:rPr>
              <w:t>Уровень материального потребления разных слоев населения резко отличается, несмотря на высокий (относ</w:t>
            </w:r>
            <w:r w:rsidRPr="005C19B1">
              <w:rPr>
                <w:sz w:val="22"/>
                <w:szCs w:val="22"/>
                <w:lang w:eastAsia="ar-SA"/>
              </w:rPr>
              <w:t>и</w:t>
            </w:r>
            <w:r w:rsidRPr="005C19B1">
              <w:rPr>
                <w:sz w:val="22"/>
                <w:szCs w:val="22"/>
                <w:lang w:eastAsia="ar-SA"/>
              </w:rPr>
              <w:t>тельно других регионов России) средний ур</w:t>
            </w:r>
            <w:r w:rsidRPr="005C19B1">
              <w:rPr>
                <w:sz w:val="22"/>
                <w:szCs w:val="22"/>
                <w:lang w:eastAsia="ar-SA"/>
              </w:rPr>
              <w:t>о</w:t>
            </w:r>
            <w:r w:rsidRPr="005C19B1">
              <w:rPr>
                <w:sz w:val="22"/>
                <w:szCs w:val="22"/>
                <w:lang w:eastAsia="ar-SA"/>
              </w:rPr>
              <w:t>вень доходов сибир</w:t>
            </w:r>
            <w:r w:rsidRPr="005C19B1">
              <w:rPr>
                <w:sz w:val="22"/>
                <w:szCs w:val="22"/>
                <w:lang w:eastAsia="ar-SA"/>
              </w:rPr>
              <w:t>я</w:t>
            </w:r>
            <w:r w:rsidRPr="005C19B1">
              <w:rPr>
                <w:sz w:val="22"/>
                <w:szCs w:val="22"/>
                <w:lang w:eastAsia="ar-SA"/>
              </w:rPr>
              <w:t>ков, что связано с в</w:t>
            </w:r>
            <w:r w:rsidRPr="005C19B1">
              <w:rPr>
                <w:sz w:val="22"/>
                <w:szCs w:val="22"/>
                <w:lang w:eastAsia="ar-SA"/>
              </w:rPr>
              <w:t>ы</w:t>
            </w:r>
            <w:r w:rsidRPr="005C19B1">
              <w:rPr>
                <w:sz w:val="22"/>
                <w:szCs w:val="22"/>
                <w:lang w:eastAsia="ar-SA"/>
              </w:rPr>
              <w:t>сокими зарпла</w:t>
            </w:r>
            <w:r>
              <w:rPr>
                <w:sz w:val="22"/>
                <w:szCs w:val="22"/>
                <w:lang w:eastAsia="ar-SA"/>
              </w:rPr>
              <w:t>тами в </w:t>
            </w:r>
            <w:r w:rsidRPr="005C19B1">
              <w:rPr>
                <w:sz w:val="22"/>
                <w:szCs w:val="22"/>
                <w:lang w:eastAsia="ar-SA"/>
              </w:rPr>
              <w:t>сырьевом секторе экономики. Б</w:t>
            </w:r>
            <w:r>
              <w:rPr>
                <w:sz w:val="22"/>
                <w:szCs w:val="22"/>
                <w:lang w:eastAsia="ar-SA"/>
              </w:rPr>
              <w:t>едность коррелирует с голодом и </w:t>
            </w:r>
            <w:r w:rsidRPr="005C19B1">
              <w:rPr>
                <w:sz w:val="22"/>
                <w:szCs w:val="22"/>
                <w:lang w:eastAsia="ar-SA"/>
              </w:rPr>
              <w:t xml:space="preserve">дефицитом воды. </w:t>
            </w:r>
          </w:p>
          <w:p w:rsidR="005829C0" w:rsidRPr="005829C0" w:rsidRDefault="005829C0" w:rsidP="001F36CF">
            <w:pPr>
              <w:rPr>
                <w:lang w:eastAsia="ar-SA"/>
              </w:rPr>
            </w:pPr>
            <w:r>
              <w:rPr>
                <w:sz w:val="22"/>
                <w:szCs w:val="22"/>
                <w:lang w:eastAsia="ar-SA"/>
              </w:rPr>
              <w:t>Водопроводная вода в </w:t>
            </w:r>
            <w:r w:rsidRPr="005C19B1">
              <w:rPr>
                <w:sz w:val="22"/>
                <w:szCs w:val="22"/>
                <w:lang w:eastAsia="ar-SA"/>
              </w:rPr>
              <w:t>областных центрах удовлетворяет санитар</w:t>
            </w:r>
            <w:r w:rsidR="002470F6">
              <w:rPr>
                <w:sz w:val="22"/>
                <w:szCs w:val="22"/>
                <w:lang w:eastAsia="ar-SA"/>
              </w:rPr>
              <w:t>-</w:t>
            </w:r>
            <w:r w:rsidR="002470F6" w:rsidRPr="005C19B1">
              <w:rPr>
                <w:sz w:val="22"/>
                <w:szCs w:val="22"/>
                <w:lang w:eastAsia="ar-SA"/>
              </w:rPr>
              <w:t xml:space="preserve"> но-гигиеническим но</w:t>
            </w:r>
            <w:r w:rsidR="002470F6" w:rsidRPr="005C19B1">
              <w:rPr>
                <w:sz w:val="22"/>
                <w:szCs w:val="22"/>
                <w:lang w:eastAsia="ar-SA"/>
              </w:rPr>
              <w:t>р</w:t>
            </w:r>
            <w:r w:rsidR="002470F6" w:rsidRPr="005C19B1">
              <w:rPr>
                <w:sz w:val="22"/>
                <w:szCs w:val="22"/>
                <w:lang w:eastAsia="ar-SA"/>
              </w:rPr>
              <w:t>мативам. В сельской местности с децентр</w:t>
            </w:r>
            <w:r w:rsidR="002470F6" w:rsidRPr="005C19B1">
              <w:rPr>
                <w:sz w:val="22"/>
                <w:szCs w:val="22"/>
                <w:lang w:eastAsia="ar-SA"/>
              </w:rPr>
              <w:t>а</w:t>
            </w:r>
            <w:r w:rsidR="002470F6" w:rsidRPr="005C19B1">
              <w:rPr>
                <w:sz w:val="22"/>
                <w:szCs w:val="22"/>
                <w:lang w:eastAsia="ar-SA"/>
              </w:rPr>
              <w:t>лизованным водосна</w:t>
            </w:r>
            <w:r w:rsidR="002470F6" w:rsidRPr="005C19B1">
              <w:rPr>
                <w:sz w:val="22"/>
                <w:szCs w:val="22"/>
                <w:lang w:eastAsia="ar-SA"/>
              </w:rPr>
              <w:t>б</w:t>
            </w:r>
            <w:r w:rsidR="002470F6" w:rsidRPr="005C19B1">
              <w:rPr>
                <w:sz w:val="22"/>
                <w:szCs w:val="22"/>
                <w:lang w:eastAsia="ar-SA"/>
              </w:rPr>
              <w:t>жением вода не соо</w:t>
            </w:r>
            <w:r w:rsidR="002470F6" w:rsidRPr="005C19B1">
              <w:rPr>
                <w:sz w:val="22"/>
                <w:szCs w:val="22"/>
                <w:lang w:eastAsia="ar-SA"/>
              </w:rPr>
              <w:t>т</w:t>
            </w:r>
            <w:r w:rsidR="002470F6" w:rsidRPr="005C19B1">
              <w:rPr>
                <w:sz w:val="22"/>
                <w:szCs w:val="22"/>
                <w:lang w:eastAsia="ar-SA"/>
              </w:rPr>
              <w:t>ветствует нормативам качества питьевой воды</w:t>
            </w:r>
          </w:p>
        </w:tc>
      </w:tr>
    </w:tbl>
    <w:p w:rsidR="00CE4D0F" w:rsidRPr="00CE4D0F" w:rsidRDefault="005829C0" w:rsidP="00CE4D0F">
      <w:pPr>
        <w:jc w:val="right"/>
        <w:rPr>
          <w:sz w:val="28"/>
          <w:szCs w:val="28"/>
        </w:rPr>
      </w:pPr>
      <w:r>
        <w:rPr>
          <w:sz w:val="28"/>
          <w:szCs w:val="28"/>
        </w:rPr>
        <w:lastRenderedPageBreak/>
        <w:t>Окончание</w:t>
      </w:r>
      <w:r w:rsidR="00CE4D0F" w:rsidRPr="00CE4D0F">
        <w:rPr>
          <w:sz w:val="28"/>
          <w:szCs w:val="28"/>
        </w:rPr>
        <w:t xml:space="preserve"> табл. 1</w:t>
      </w:r>
    </w:p>
    <w:p w:rsidR="00CE4D0F" w:rsidRPr="005106B3" w:rsidRDefault="00CE4D0F" w:rsidP="00CE4D0F">
      <w:pPr>
        <w:rPr>
          <w:sz w:val="10"/>
          <w:szCs w:val="10"/>
        </w:rPr>
      </w:pPr>
    </w:p>
    <w:tbl>
      <w:tblPr>
        <w:tblW w:w="9864" w:type="dxa"/>
        <w:tblInd w:w="-28" w:type="dxa"/>
        <w:tblLayout w:type="fixed"/>
        <w:tblLook w:val="0000" w:firstRow="0" w:lastRow="0" w:firstColumn="0" w:lastColumn="0" w:noHBand="0" w:noVBand="0"/>
      </w:tblPr>
      <w:tblGrid>
        <w:gridCol w:w="1834"/>
        <w:gridCol w:w="2835"/>
        <w:gridCol w:w="2756"/>
        <w:gridCol w:w="2439"/>
      </w:tblGrid>
      <w:tr w:rsidR="00CE4D0F" w:rsidRPr="005C19B1" w:rsidTr="00CE4D0F">
        <w:trPr>
          <w:trHeight w:val="557"/>
        </w:trPr>
        <w:tc>
          <w:tcPr>
            <w:tcW w:w="1834" w:type="dxa"/>
            <w:tcBorders>
              <w:top w:val="single" w:sz="4" w:space="0" w:color="000000"/>
              <w:left w:val="single" w:sz="4" w:space="0" w:color="000000"/>
              <w:bottom w:val="single" w:sz="4" w:space="0" w:color="000000"/>
            </w:tcBorders>
            <w:shd w:val="clear" w:color="auto" w:fill="auto"/>
            <w:tcMar>
              <w:left w:w="85" w:type="dxa"/>
              <w:right w:w="85" w:type="dxa"/>
            </w:tcMar>
          </w:tcPr>
          <w:p w:rsidR="00CE4D0F" w:rsidRPr="0008734E" w:rsidRDefault="00CE4D0F" w:rsidP="00B45749">
            <w:pPr>
              <w:snapToGrid w:val="0"/>
              <w:jc w:val="center"/>
              <w:rPr>
                <w:bCs/>
                <w:lang w:eastAsia="ar-SA"/>
              </w:rPr>
            </w:pPr>
            <w:r w:rsidRPr="0008734E">
              <w:rPr>
                <w:bCs/>
                <w:sz w:val="22"/>
                <w:szCs w:val="22"/>
                <w:lang w:eastAsia="ar-SA"/>
              </w:rPr>
              <w:t>Фактор</w:t>
            </w:r>
          </w:p>
        </w:tc>
        <w:tc>
          <w:tcPr>
            <w:tcW w:w="2835" w:type="dxa"/>
            <w:tcBorders>
              <w:top w:val="single" w:sz="4" w:space="0" w:color="000000"/>
              <w:left w:val="single" w:sz="4" w:space="0" w:color="000000"/>
              <w:bottom w:val="single" w:sz="4" w:space="0" w:color="000000"/>
            </w:tcBorders>
            <w:shd w:val="clear" w:color="auto" w:fill="auto"/>
            <w:tcMar>
              <w:left w:w="85" w:type="dxa"/>
              <w:right w:w="85" w:type="dxa"/>
            </w:tcMar>
          </w:tcPr>
          <w:p w:rsidR="00CE4D0F" w:rsidRPr="0008734E" w:rsidRDefault="00CE4D0F" w:rsidP="00B45749">
            <w:pPr>
              <w:snapToGrid w:val="0"/>
              <w:jc w:val="center"/>
              <w:rPr>
                <w:bCs/>
                <w:lang w:eastAsia="ar-SA"/>
              </w:rPr>
            </w:pPr>
            <w:r w:rsidRPr="0008734E">
              <w:rPr>
                <w:bCs/>
                <w:sz w:val="22"/>
                <w:szCs w:val="22"/>
                <w:lang w:eastAsia="ar-SA"/>
              </w:rPr>
              <w:t>Ситуация в странах мира</w:t>
            </w:r>
          </w:p>
        </w:tc>
        <w:tc>
          <w:tcPr>
            <w:tcW w:w="2756" w:type="dxa"/>
            <w:tcBorders>
              <w:top w:val="single" w:sz="4" w:space="0" w:color="000000"/>
              <w:left w:val="single" w:sz="4" w:space="0" w:color="000000"/>
              <w:bottom w:val="single" w:sz="4" w:space="0" w:color="000000"/>
            </w:tcBorders>
            <w:shd w:val="clear" w:color="auto" w:fill="auto"/>
            <w:tcMar>
              <w:left w:w="85" w:type="dxa"/>
              <w:right w:w="85" w:type="dxa"/>
            </w:tcMar>
          </w:tcPr>
          <w:p w:rsidR="00CE4D0F" w:rsidRPr="0008734E" w:rsidRDefault="00CE4D0F" w:rsidP="00B45749">
            <w:pPr>
              <w:snapToGrid w:val="0"/>
              <w:jc w:val="center"/>
              <w:rPr>
                <w:bCs/>
                <w:lang w:eastAsia="ar-SA"/>
              </w:rPr>
            </w:pPr>
            <w:r w:rsidRPr="0008734E">
              <w:rPr>
                <w:bCs/>
                <w:sz w:val="22"/>
                <w:szCs w:val="22"/>
                <w:lang w:eastAsia="ar-SA"/>
              </w:rPr>
              <w:t>Ситуация в России</w:t>
            </w:r>
          </w:p>
        </w:tc>
        <w:tc>
          <w:tcPr>
            <w:tcW w:w="2439" w:type="dxa"/>
            <w:tcBorders>
              <w:top w:val="single" w:sz="4" w:space="0" w:color="000000"/>
              <w:left w:val="single" w:sz="4" w:space="0" w:color="000000"/>
              <w:bottom w:val="single" w:sz="4" w:space="0" w:color="000000"/>
              <w:right w:val="single" w:sz="4" w:space="0" w:color="000000"/>
            </w:tcBorders>
            <w:shd w:val="clear" w:color="auto" w:fill="auto"/>
            <w:tcMar>
              <w:left w:w="85" w:type="dxa"/>
              <w:right w:w="85" w:type="dxa"/>
            </w:tcMar>
          </w:tcPr>
          <w:p w:rsidR="00CE4D0F" w:rsidRDefault="00CE4D0F" w:rsidP="00B45749">
            <w:pPr>
              <w:snapToGrid w:val="0"/>
              <w:jc w:val="center"/>
              <w:rPr>
                <w:bCs/>
                <w:lang w:eastAsia="ar-SA"/>
              </w:rPr>
            </w:pPr>
            <w:r>
              <w:rPr>
                <w:bCs/>
                <w:sz w:val="22"/>
                <w:szCs w:val="22"/>
                <w:lang w:eastAsia="ar-SA"/>
              </w:rPr>
              <w:t>Ситуация</w:t>
            </w:r>
          </w:p>
          <w:p w:rsidR="00CE4D0F" w:rsidRPr="0008734E" w:rsidRDefault="00CE4D0F" w:rsidP="00B45749">
            <w:pPr>
              <w:snapToGrid w:val="0"/>
              <w:jc w:val="center"/>
              <w:rPr>
                <w:bCs/>
                <w:lang w:eastAsia="ar-SA"/>
              </w:rPr>
            </w:pPr>
            <w:r w:rsidRPr="0008734E">
              <w:rPr>
                <w:bCs/>
                <w:sz w:val="22"/>
                <w:szCs w:val="22"/>
                <w:lang w:eastAsia="ar-SA"/>
              </w:rPr>
              <w:t>в Западной Сибири</w:t>
            </w:r>
          </w:p>
        </w:tc>
      </w:tr>
      <w:tr w:rsidR="005829C0" w:rsidRPr="005C19B1" w:rsidTr="00CE4D0F">
        <w:tc>
          <w:tcPr>
            <w:tcW w:w="1834" w:type="dxa"/>
            <w:tcBorders>
              <w:top w:val="single" w:sz="4" w:space="0" w:color="000000"/>
              <w:left w:val="single" w:sz="4" w:space="0" w:color="000000"/>
              <w:bottom w:val="single" w:sz="4" w:space="0" w:color="000000"/>
            </w:tcBorders>
            <w:shd w:val="clear" w:color="auto" w:fill="auto"/>
          </w:tcPr>
          <w:p w:rsidR="005829C0" w:rsidRPr="005C19B1" w:rsidRDefault="005829C0" w:rsidP="00C71839">
            <w:pPr>
              <w:snapToGrid w:val="0"/>
              <w:jc w:val="both"/>
              <w:rPr>
                <w:lang w:eastAsia="ar-SA"/>
              </w:rPr>
            </w:pPr>
            <w:r w:rsidRPr="005C19B1">
              <w:rPr>
                <w:caps/>
                <w:sz w:val="22"/>
                <w:szCs w:val="22"/>
                <w:lang w:eastAsia="ar-SA"/>
              </w:rPr>
              <w:t>т</w:t>
            </w:r>
            <w:r w:rsidRPr="005C19B1">
              <w:rPr>
                <w:sz w:val="22"/>
                <w:szCs w:val="22"/>
                <w:lang w:eastAsia="ar-SA"/>
              </w:rPr>
              <w:t>ехнологическое развитие</w:t>
            </w:r>
          </w:p>
        </w:tc>
        <w:tc>
          <w:tcPr>
            <w:tcW w:w="2835" w:type="dxa"/>
            <w:tcBorders>
              <w:top w:val="single" w:sz="4" w:space="0" w:color="000000"/>
              <w:left w:val="single" w:sz="4" w:space="0" w:color="000000"/>
              <w:bottom w:val="single" w:sz="4" w:space="0" w:color="000000"/>
            </w:tcBorders>
            <w:shd w:val="clear" w:color="auto" w:fill="auto"/>
          </w:tcPr>
          <w:p w:rsidR="005829C0" w:rsidRPr="005C19B1" w:rsidRDefault="005829C0" w:rsidP="001F36CF">
            <w:pPr>
              <w:snapToGrid w:val="0"/>
              <w:rPr>
                <w:lang w:eastAsia="ar-SA"/>
              </w:rPr>
            </w:pPr>
            <w:r w:rsidRPr="005C19B1">
              <w:rPr>
                <w:sz w:val="22"/>
                <w:szCs w:val="22"/>
                <w:lang w:eastAsia="ar-SA"/>
              </w:rPr>
              <w:t>Уровень технологий вод</w:t>
            </w:r>
            <w:r w:rsidRPr="005C19B1">
              <w:rPr>
                <w:sz w:val="22"/>
                <w:szCs w:val="22"/>
                <w:lang w:eastAsia="ar-SA"/>
              </w:rPr>
              <w:t>о</w:t>
            </w:r>
            <w:r w:rsidRPr="005C19B1">
              <w:rPr>
                <w:sz w:val="22"/>
                <w:szCs w:val="22"/>
                <w:lang w:eastAsia="ar-SA"/>
              </w:rPr>
              <w:t>очистки высок в Сев. Ам</w:t>
            </w:r>
            <w:r w:rsidRPr="005C19B1">
              <w:rPr>
                <w:sz w:val="22"/>
                <w:szCs w:val="22"/>
                <w:lang w:eastAsia="ar-SA"/>
              </w:rPr>
              <w:t>е</w:t>
            </w:r>
            <w:r w:rsidRPr="005C19B1">
              <w:rPr>
                <w:sz w:val="22"/>
                <w:szCs w:val="22"/>
                <w:lang w:eastAsia="ar-SA"/>
              </w:rPr>
              <w:t>рике, Европе и ряде других стран и низок – в африка</w:t>
            </w:r>
            <w:r w:rsidRPr="005C19B1">
              <w:rPr>
                <w:sz w:val="22"/>
                <w:szCs w:val="22"/>
                <w:lang w:eastAsia="ar-SA"/>
              </w:rPr>
              <w:t>н</w:t>
            </w:r>
            <w:r w:rsidRPr="005C19B1">
              <w:rPr>
                <w:sz w:val="22"/>
                <w:szCs w:val="22"/>
                <w:lang w:eastAsia="ar-SA"/>
              </w:rPr>
              <w:t>ских, латиноамериканских и во многих других стр</w:t>
            </w:r>
            <w:r w:rsidRPr="005C19B1">
              <w:rPr>
                <w:sz w:val="22"/>
                <w:szCs w:val="22"/>
                <w:lang w:eastAsia="ar-SA"/>
              </w:rPr>
              <w:t>а</w:t>
            </w:r>
            <w:r w:rsidRPr="005C19B1">
              <w:rPr>
                <w:sz w:val="22"/>
                <w:szCs w:val="22"/>
                <w:lang w:eastAsia="ar-SA"/>
              </w:rPr>
              <w:t>нах.  ООН занимается пр</w:t>
            </w:r>
            <w:r w:rsidRPr="005C19B1">
              <w:rPr>
                <w:sz w:val="22"/>
                <w:szCs w:val="22"/>
                <w:lang w:eastAsia="ar-SA"/>
              </w:rPr>
              <w:t>о</w:t>
            </w:r>
            <w:r w:rsidRPr="005C19B1">
              <w:rPr>
                <w:sz w:val="22"/>
                <w:szCs w:val="22"/>
                <w:lang w:eastAsia="ar-SA"/>
              </w:rPr>
              <w:t>движением в развиваю</w:t>
            </w:r>
            <w:r>
              <w:rPr>
                <w:sz w:val="22"/>
                <w:szCs w:val="22"/>
                <w:lang w:eastAsia="ar-SA"/>
              </w:rPr>
              <w:t>щ</w:t>
            </w:r>
            <w:r>
              <w:rPr>
                <w:sz w:val="22"/>
                <w:szCs w:val="22"/>
                <w:lang w:eastAsia="ar-SA"/>
              </w:rPr>
              <w:t>и</w:t>
            </w:r>
            <w:r>
              <w:rPr>
                <w:sz w:val="22"/>
                <w:szCs w:val="22"/>
                <w:lang w:eastAsia="ar-SA"/>
              </w:rPr>
              <w:t>еся страны</w:t>
            </w:r>
            <w:r w:rsidRPr="005C19B1">
              <w:rPr>
                <w:sz w:val="22"/>
                <w:szCs w:val="22"/>
                <w:lang w:eastAsia="ar-SA"/>
              </w:rPr>
              <w:t xml:space="preserve"> новых технол</w:t>
            </w:r>
            <w:r w:rsidRPr="005C19B1">
              <w:rPr>
                <w:sz w:val="22"/>
                <w:szCs w:val="22"/>
                <w:lang w:eastAsia="ar-SA"/>
              </w:rPr>
              <w:t>о</w:t>
            </w:r>
            <w:r w:rsidRPr="005C19B1">
              <w:rPr>
                <w:sz w:val="22"/>
                <w:szCs w:val="22"/>
                <w:lang w:eastAsia="ar-SA"/>
              </w:rPr>
              <w:t>гий, но ситуация требует более активных действий. Крупные корпора</w:t>
            </w:r>
            <w:r>
              <w:rPr>
                <w:sz w:val="22"/>
                <w:szCs w:val="22"/>
                <w:lang w:eastAsia="ar-SA"/>
              </w:rPr>
              <w:t xml:space="preserve">ции </w:t>
            </w:r>
            <w:r w:rsidRPr="005C19B1">
              <w:rPr>
                <w:sz w:val="22"/>
                <w:szCs w:val="22"/>
                <w:lang w:eastAsia="ar-SA"/>
              </w:rPr>
              <w:t>гот</w:t>
            </w:r>
            <w:r>
              <w:rPr>
                <w:sz w:val="22"/>
                <w:szCs w:val="22"/>
                <w:lang w:eastAsia="ar-SA"/>
              </w:rPr>
              <w:t>о</w:t>
            </w:r>
            <w:r>
              <w:rPr>
                <w:sz w:val="22"/>
                <w:szCs w:val="22"/>
                <w:lang w:eastAsia="ar-SA"/>
              </w:rPr>
              <w:t>вы передавать только м</w:t>
            </w:r>
            <w:r>
              <w:rPr>
                <w:sz w:val="22"/>
                <w:szCs w:val="22"/>
                <w:lang w:eastAsia="ar-SA"/>
              </w:rPr>
              <w:t>о</w:t>
            </w:r>
            <w:r>
              <w:rPr>
                <w:sz w:val="22"/>
                <w:szCs w:val="22"/>
                <w:lang w:eastAsia="ar-SA"/>
              </w:rPr>
              <w:t xml:space="preserve">рально </w:t>
            </w:r>
            <w:r w:rsidRPr="005C19B1">
              <w:rPr>
                <w:sz w:val="22"/>
                <w:szCs w:val="22"/>
                <w:lang w:eastAsia="ar-SA"/>
              </w:rPr>
              <w:t>устаревшие техн</w:t>
            </w:r>
            <w:r w:rsidRPr="005C19B1">
              <w:rPr>
                <w:sz w:val="22"/>
                <w:szCs w:val="22"/>
                <w:lang w:eastAsia="ar-SA"/>
              </w:rPr>
              <w:t>о</w:t>
            </w:r>
            <w:r w:rsidRPr="005C19B1">
              <w:rPr>
                <w:sz w:val="22"/>
                <w:szCs w:val="22"/>
                <w:lang w:eastAsia="ar-SA"/>
              </w:rPr>
              <w:t xml:space="preserve">логии </w:t>
            </w:r>
          </w:p>
        </w:tc>
        <w:tc>
          <w:tcPr>
            <w:tcW w:w="2756" w:type="dxa"/>
            <w:tcBorders>
              <w:top w:val="single" w:sz="4" w:space="0" w:color="000000"/>
              <w:left w:val="single" w:sz="4" w:space="0" w:color="000000"/>
              <w:bottom w:val="single" w:sz="4" w:space="0" w:color="000000"/>
            </w:tcBorders>
            <w:shd w:val="clear" w:color="auto" w:fill="auto"/>
          </w:tcPr>
          <w:p w:rsidR="005829C0" w:rsidRPr="005C19B1" w:rsidRDefault="005829C0" w:rsidP="001F36CF">
            <w:pPr>
              <w:snapToGrid w:val="0"/>
              <w:rPr>
                <w:lang w:eastAsia="ar-SA"/>
              </w:rPr>
            </w:pPr>
            <w:r w:rsidRPr="005C19B1">
              <w:rPr>
                <w:sz w:val="22"/>
                <w:szCs w:val="22"/>
                <w:lang w:eastAsia="ar-SA"/>
              </w:rPr>
              <w:t xml:space="preserve">Низкий уровень развития </w:t>
            </w:r>
            <w:r w:rsidRPr="005C19B1">
              <w:rPr>
                <w:caps/>
                <w:sz w:val="22"/>
                <w:szCs w:val="22"/>
                <w:lang w:eastAsia="ar-SA"/>
              </w:rPr>
              <w:t>жкх (</w:t>
            </w:r>
            <w:r w:rsidRPr="005C19B1">
              <w:rPr>
                <w:sz w:val="22"/>
                <w:szCs w:val="22"/>
                <w:lang w:eastAsia="ar-SA"/>
              </w:rPr>
              <w:t>характерный для 1960-х гг. в развитых странах) во всех небол</w:t>
            </w:r>
            <w:r w:rsidRPr="005C19B1">
              <w:rPr>
                <w:sz w:val="22"/>
                <w:szCs w:val="22"/>
                <w:lang w:eastAsia="ar-SA"/>
              </w:rPr>
              <w:t>ь</w:t>
            </w:r>
            <w:r w:rsidRPr="005C19B1">
              <w:rPr>
                <w:sz w:val="22"/>
                <w:szCs w:val="22"/>
                <w:lang w:eastAsia="ar-SA"/>
              </w:rPr>
              <w:t>ших городах, поселках. Неудовлетвори</w:t>
            </w:r>
            <w:r>
              <w:rPr>
                <w:sz w:val="22"/>
                <w:szCs w:val="22"/>
                <w:lang w:eastAsia="ar-SA"/>
              </w:rPr>
              <w:t>тельное (в </w:t>
            </w:r>
            <w:r w:rsidRPr="005C19B1">
              <w:rPr>
                <w:sz w:val="22"/>
                <w:szCs w:val="22"/>
                <w:lang w:eastAsia="ar-SA"/>
              </w:rPr>
              <w:t>целом) состояние с</w:t>
            </w:r>
            <w:r w:rsidRPr="005C19B1">
              <w:rPr>
                <w:sz w:val="22"/>
                <w:szCs w:val="22"/>
                <w:lang w:eastAsia="ar-SA"/>
              </w:rPr>
              <w:t>и</w:t>
            </w:r>
            <w:r w:rsidRPr="005C19B1">
              <w:rPr>
                <w:sz w:val="22"/>
                <w:szCs w:val="22"/>
                <w:lang w:eastAsia="ar-SA"/>
              </w:rPr>
              <w:t>стем хозяйственно-питьевого водоснабжения. Крайне малая степень внедрения новых технол</w:t>
            </w:r>
            <w:r w:rsidRPr="005C19B1">
              <w:rPr>
                <w:sz w:val="22"/>
                <w:szCs w:val="22"/>
                <w:lang w:eastAsia="ar-SA"/>
              </w:rPr>
              <w:t>о</w:t>
            </w:r>
            <w:r w:rsidRPr="005C19B1">
              <w:rPr>
                <w:sz w:val="22"/>
                <w:szCs w:val="22"/>
                <w:lang w:eastAsia="ar-SA"/>
              </w:rPr>
              <w:t>гий. Расточительное вод</w:t>
            </w:r>
            <w:r w:rsidRPr="005C19B1">
              <w:rPr>
                <w:sz w:val="22"/>
                <w:szCs w:val="22"/>
                <w:lang w:eastAsia="ar-SA"/>
              </w:rPr>
              <w:t>о</w:t>
            </w:r>
            <w:r w:rsidRPr="005C19B1">
              <w:rPr>
                <w:sz w:val="22"/>
                <w:szCs w:val="22"/>
                <w:lang w:eastAsia="ar-SA"/>
              </w:rPr>
              <w:t>пользование из-за утечек из сетей (до 30 %)</w:t>
            </w:r>
          </w:p>
        </w:tc>
        <w:tc>
          <w:tcPr>
            <w:tcW w:w="2439" w:type="dxa"/>
            <w:tcBorders>
              <w:top w:val="single" w:sz="4" w:space="0" w:color="000000"/>
              <w:left w:val="single" w:sz="4" w:space="0" w:color="000000"/>
              <w:bottom w:val="single" w:sz="4" w:space="0" w:color="000000"/>
              <w:right w:val="single" w:sz="4" w:space="0" w:color="000000"/>
            </w:tcBorders>
            <w:shd w:val="clear" w:color="auto" w:fill="auto"/>
          </w:tcPr>
          <w:p w:rsidR="005829C0" w:rsidRPr="005C19B1" w:rsidRDefault="005829C0" w:rsidP="001F36CF">
            <w:pPr>
              <w:snapToGrid w:val="0"/>
              <w:rPr>
                <w:lang w:eastAsia="ar-SA"/>
              </w:rPr>
            </w:pPr>
            <w:r w:rsidRPr="005C19B1">
              <w:rPr>
                <w:sz w:val="22"/>
                <w:szCs w:val="22"/>
                <w:lang w:eastAsia="ar-SA"/>
              </w:rPr>
              <w:t>Устаревшие технол</w:t>
            </w:r>
            <w:r w:rsidRPr="005C19B1">
              <w:rPr>
                <w:sz w:val="22"/>
                <w:szCs w:val="22"/>
                <w:lang w:eastAsia="ar-SA"/>
              </w:rPr>
              <w:t>о</w:t>
            </w:r>
            <w:r w:rsidRPr="005C19B1">
              <w:rPr>
                <w:sz w:val="22"/>
                <w:szCs w:val="22"/>
                <w:lang w:eastAsia="ar-SA"/>
              </w:rPr>
              <w:t>гии и оборудование. Крайне низкое испол</w:t>
            </w:r>
            <w:r w:rsidRPr="005C19B1">
              <w:rPr>
                <w:sz w:val="22"/>
                <w:szCs w:val="22"/>
                <w:lang w:eastAsia="ar-SA"/>
              </w:rPr>
              <w:t>ь</w:t>
            </w:r>
            <w:r w:rsidRPr="005C19B1">
              <w:rPr>
                <w:sz w:val="22"/>
                <w:szCs w:val="22"/>
                <w:lang w:eastAsia="ar-SA"/>
              </w:rPr>
              <w:t>зование в практике в</w:t>
            </w:r>
            <w:r w:rsidRPr="005C19B1">
              <w:rPr>
                <w:sz w:val="22"/>
                <w:szCs w:val="22"/>
                <w:lang w:eastAsia="ar-SA"/>
              </w:rPr>
              <w:t>о</w:t>
            </w:r>
            <w:r w:rsidRPr="005C19B1">
              <w:rPr>
                <w:sz w:val="22"/>
                <w:szCs w:val="22"/>
                <w:lang w:eastAsia="ar-SA"/>
              </w:rPr>
              <w:t>доочистки результатов новых разработок при наличии высокого научно-технического потенциала, знач</w:t>
            </w:r>
            <w:r w:rsidRPr="005C19B1">
              <w:rPr>
                <w:sz w:val="22"/>
                <w:szCs w:val="22"/>
                <w:lang w:eastAsia="ar-SA"/>
              </w:rPr>
              <w:t>и</w:t>
            </w:r>
            <w:r w:rsidRPr="005C19B1">
              <w:rPr>
                <w:sz w:val="22"/>
                <w:szCs w:val="22"/>
                <w:lang w:eastAsia="ar-SA"/>
              </w:rPr>
              <w:t>тельного числа отеч</w:t>
            </w:r>
            <w:r w:rsidRPr="005C19B1">
              <w:rPr>
                <w:sz w:val="22"/>
                <w:szCs w:val="22"/>
                <w:lang w:eastAsia="ar-SA"/>
              </w:rPr>
              <w:t>е</w:t>
            </w:r>
            <w:r w:rsidRPr="005C19B1">
              <w:rPr>
                <w:sz w:val="22"/>
                <w:szCs w:val="22"/>
                <w:lang w:eastAsia="ar-SA"/>
              </w:rPr>
              <w:t>ственных запатент</w:t>
            </w:r>
            <w:r w:rsidRPr="005C19B1">
              <w:rPr>
                <w:sz w:val="22"/>
                <w:szCs w:val="22"/>
                <w:lang w:eastAsia="ar-SA"/>
              </w:rPr>
              <w:t>о</w:t>
            </w:r>
            <w:r w:rsidRPr="005C19B1">
              <w:rPr>
                <w:sz w:val="22"/>
                <w:szCs w:val="22"/>
                <w:lang w:eastAsia="ar-SA"/>
              </w:rPr>
              <w:t>ванных способов, устройств, аппаратуры для очистки приро</w:t>
            </w:r>
            <w:r w:rsidRPr="005C19B1">
              <w:rPr>
                <w:sz w:val="22"/>
                <w:szCs w:val="22"/>
                <w:lang w:eastAsia="ar-SA"/>
              </w:rPr>
              <w:t>д</w:t>
            </w:r>
            <w:r w:rsidRPr="005C19B1">
              <w:rPr>
                <w:sz w:val="22"/>
                <w:szCs w:val="22"/>
                <w:lang w:eastAsia="ar-SA"/>
              </w:rPr>
              <w:t>ных и сточных вод</w:t>
            </w:r>
          </w:p>
        </w:tc>
      </w:tr>
      <w:tr w:rsidR="005829C0" w:rsidRPr="005C19B1" w:rsidTr="007819C9">
        <w:trPr>
          <w:trHeight w:val="3007"/>
        </w:trPr>
        <w:tc>
          <w:tcPr>
            <w:tcW w:w="1834" w:type="dxa"/>
            <w:tcBorders>
              <w:top w:val="single" w:sz="4" w:space="0" w:color="000000"/>
              <w:left w:val="single" w:sz="4" w:space="0" w:color="000000"/>
              <w:bottom w:val="single" w:sz="4" w:space="0" w:color="000000"/>
            </w:tcBorders>
            <w:shd w:val="clear" w:color="auto" w:fill="auto"/>
          </w:tcPr>
          <w:p w:rsidR="005829C0" w:rsidRPr="005C19B1" w:rsidRDefault="005829C0" w:rsidP="007F0449">
            <w:pPr>
              <w:snapToGrid w:val="0"/>
              <w:jc w:val="both"/>
              <w:rPr>
                <w:lang w:eastAsia="ar-SA"/>
              </w:rPr>
            </w:pPr>
            <w:r w:rsidRPr="005C19B1">
              <w:rPr>
                <w:sz w:val="22"/>
                <w:szCs w:val="22"/>
                <w:lang w:eastAsia="ar-SA"/>
              </w:rPr>
              <w:t>Эффективность государственн</w:t>
            </w:r>
            <w:r w:rsidRPr="005C19B1">
              <w:rPr>
                <w:sz w:val="22"/>
                <w:szCs w:val="22"/>
                <w:lang w:eastAsia="ar-SA"/>
              </w:rPr>
              <w:t>о</w:t>
            </w:r>
            <w:r w:rsidRPr="005C19B1">
              <w:rPr>
                <w:sz w:val="22"/>
                <w:szCs w:val="22"/>
                <w:lang w:eastAsia="ar-SA"/>
              </w:rPr>
              <w:t>го управления водными ресу</w:t>
            </w:r>
            <w:r w:rsidRPr="005C19B1">
              <w:rPr>
                <w:sz w:val="22"/>
                <w:szCs w:val="22"/>
                <w:lang w:eastAsia="ar-SA"/>
              </w:rPr>
              <w:t>р</w:t>
            </w:r>
            <w:r w:rsidRPr="005C19B1">
              <w:rPr>
                <w:sz w:val="22"/>
                <w:szCs w:val="22"/>
                <w:lang w:eastAsia="ar-SA"/>
              </w:rPr>
              <w:t>сами и водох</w:t>
            </w:r>
            <w:r w:rsidRPr="005C19B1">
              <w:rPr>
                <w:sz w:val="22"/>
                <w:szCs w:val="22"/>
                <w:lang w:eastAsia="ar-SA"/>
              </w:rPr>
              <w:t>о</w:t>
            </w:r>
            <w:r w:rsidRPr="005C19B1">
              <w:rPr>
                <w:sz w:val="22"/>
                <w:szCs w:val="22"/>
                <w:lang w:eastAsia="ar-SA"/>
              </w:rPr>
              <w:t>зяйственными системами</w:t>
            </w:r>
          </w:p>
        </w:tc>
        <w:tc>
          <w:tcPr>
            <w:tcW w:w="2835" w:type="dxa"/>
            <w:tcBorders>
              <w:top w:val="single" w:sz="4" w:space="0" w:color="000000"/>
              <w:left w:val="single" w:sz="4" w:space="0" w:color="000000"/>
              <w:bottom w:val="single" w:sz="4" w:space="0" w:color="000000"/>
            </w:tcBorders>
            <w:shd w:val="clear" w:color="auto" w:fill="auto"/>
          </w:tcPr>
          <w:p w:rsidR="005829C0" w:rsidRPr="005C19B1" w:rsidRDefault="005829C0" w:rsidP="001F36CF">
            <w:pPr>
              <w:snapToGrid w:val="0"/>
              <w:rPr>
                <w:lang w:eastAsia="ar-SA"/>
              </w:rPr>
            </w:pPr>
            <w:r w:rsidRPr="005C19B1">
              <w:rPr>
                <w:sz w:val="22"/>
                <w:szCs w:val="22"/>
                <w:lang w:eastAsia="ar-SA"/>
              </w:rPr>
              <w:t>С 2002 г. действует Ко</w:t>
            </w:r>
            <w:r w:rsidRPr="005C19B1">
              <w:rPr>
                <w:sz w:val="22"/>
                <w:szCs w:val="22"/>
                <w:lang w:eastAsia="ar-SA"/>
              </w:rPr>
              <w:t>н</w:t>
            </w:r>
            <w:r w:rsidRPr="005C19B1">
              <w:rPr>
                <w:sz w:val="22"/>
                <w:szCs w:val="22"/>
                <w:lang w:eastAsia="ar-SA"/>
              </w:rPr>
              <w:t>цепция интегрированного управления водными р</w:t>
            </w:r>
            <w:r w:rsidRPr="005C19B1">
              <w:rPr>
                <w:sz w:val="22"/>
                <w:szCs w:val="22"/>
                <w:lang w:eastAsia="ar-SA"/>
              </w:rPr>
              <w:t>е</w:t>
            </w:r>
            <w:r w:rsidRPr="005C19B1">
              <w:rPr>
                <w:sz w:val="22"/>
                <w:szCs w:val="22"/>
                <w:lang w:eastAsia="ar-SA"/>
              </w:rPr>
              <w:t>сурсами (КИУВР), ра</w:t>
            </w:r>
            <w:r w:rsidRPr="005C19B1">
              <w:rPr>
                <w:sz w:val="22"/>
                <w:szCs w:val="22"/>
                <w:lang w:eastAsia="ar-SA"/>
              </w:rPr>
              <w:t>с</w:t>
            </w:r>
            <w:r w:rsidRPr="005C19B1">
              <w:rPr>
                <w:sz w:val="22"/>
                <w:szCs w:val="22"/>
                <w:lang w:eastAsia="ar-SA"/>
              </w:rPr>
              <w:t>сматривающая водопол</w:t>
            </w:r>
            <w:r w:rsidRPr="005C19B1">
              <w:rPr>
                <w:sz w:val="22"/>
                <w:szCs w:val="22"/>
                <w:lang w:eastAsia="ar-SA"/>
              </w:rPr>
              <w:t>ь</w:t>
            </w:r>
            <w:r w:rsidRPr="005C19B1">
              <w:rPr>
                <w:sz w:val="22"/>
                <w:szCs w:val="22"/>
                <w:lang w:eastAsia="ar-SA"/>
              </w:rPr>
              <w:t>зование как процесс, направленный на достиж</w:t>
            </w:r>
            <w:r w:rsidRPr="005C19B1">
              <w:rPr>
                <w:sz w:val="22"/>
                <w:szCs w:val="22"/>
                <w:lang w:eastAsia="ar-SA"/>
              </w:rPr>
              <w:t>е</w:t>
            </w:r>
            <w:r w:rsidRPr="005C19B1">
              <w:rPr>
                <w:sz w:val="22"/>
                <w:szCs w:val="22"/>
                <w:lang w:eastAsia="ar-SA"/>
              </w:rPr>
              <w:t>ние консенсуса между ко</w:t>
            </w:r>
            <w:r w:rsidRPr="005C19B1">
              <w:rPr>
                <w:sz w:val="22"/>
                <w:szCs w:val="22"/>
                <w:lang w:eastAsia="ar-SA"/>
              </w:rPr>
              <w:t>н</w:t>
            </w:r>
            <w:r w:rsidRPr="005C19B1">
              <w:rPr>
                <w:sz w:val="22"/>
                <w:szCs w:val="22"/>
                <w:lang w:eastAsia="ar-SA"/>
              </w:rPr>
              <w:t>курирующими потребн</w:t>
            </w:r>
            <w:r w:rsidRPr="005C19B1">
              <w:rPr>
                <w:sz w:val="22"/>
                <w:szCs w:val="22"/>
                <w:lang w:eastAsia="ar-SA"/>
              </w:rPr>
              <w:t>о</w:t>
            </w:r>
            <w:r w:rsidRPr="005C19B1">
              <w:rPr>
                <w:sz w:val="22"/>
                <w:szCs w:val="22"/>
                <w:lang w:eastAsia="ar-SA"/>
              </w:rPr>
              <w:t>стями в водных ресурсах разных секторов общества. Принята Рамочная Дире</w:t>
            </w:r>
            <w:r w:rsidRPr="005C19B1">
              <w:rPr>
                <w:sz w:val="22"/>
                <w:szCs w:val="22"/>
                <w:lang w:eastAsia="ar-SA"/>
              </w:rPr>
              <w:t>к</w:t>
            </w:r>
            <w:r w:rsidRPr="005C19B1">
              <w:rPr>
                <w:sz w:val="22"/>
                <w:szCs w:val="22"/>
                <w:lang w:eastAsia="ar-SA"/>
              </w:rPr>
              <w:t>тива ЕС по воде №2000/60/ЕС. Успешно продвигается бассейновый принцип управления во</w:t>
            </w:r>
            <w:r w:rsidRPr="005C19B1">
              <w:rPr>
                <w:sz w:val="22"/>
                <w:szCs w:val="22"/>
                <w:lang w:eastAsia="ar-SA"/>
              </w:rPr>
              <w:t>д</w:t>
            </w:r>
            <w:r w:rsidRPr="005C19B1">
              <w:rPr>
                <w:sz w:val="22"/>
                <w:szCs w:val="22"/>
                <w:lang w:eastAsia="ar-SA"/>
              </w:rPr>
              <w:t>ными ресурсами и вод</w:t>
            </w:r>
            <w:r w:rsidRPr="005C19B1">
              <w:rPr>
                <w:sz w:val="22"/>
                <w:szCs w:val="22"/>
                <w:lang w:eastAsia="ar-SA"/>
              </w:rPr>
              <w:t>о</w:t>
            </w:r>
            <w:r w:rsidRPr="005C19B1">
              <w:rPr>
                <w:sz w:val="22"/>
                <w:szCs w:val="22"/>
                <w:lang w:eastAsia="ar-SA"/>
              </w:rPr>
              <w:t>пользованием. В ряде стран водно-экологические пр</w:t>
            </w:r>
            <w:r w:rsidRPr="005C19B1">
              <w:rPr>
                <w:sz w:val="22"/>
                <w:szCs w:val="22"/>
                <w:lang w:eastAsia="ar-SA"/>
              </w:rPr>
              <w:t>о</w:t>
            </w:r>
            <w:r w:rsidRPr="005C19B1">
              <w:rPr>
                <w:sz w:val="22"/>
                <w:szCs w:val="22"/>
                <w:lang w:eastAsia="ar-SA"/>
              </w:rPr>
              <w:t>блемы рассматриваются как первоочередные, с</w:t>
            </w:r>
            <w:r w:rsidRPr="005C19B1">
              <w:rPr>
                <w:sz w:val="22"/>
                <w:szCs w:val="22"/>
                <w:lang w:eastAsia="ar-SA"/>
              </w:rPr>
              <w:t>о</w:t>
            </w:r>
            <w:r w:rsidRPr="005C19B1">
              <w:rPr>
                <w:sz w:val="22"/>
                <w:szCs w:val="22"/>
                <w:lang w:eastAsia="ar-SA"/>
              </w:rPr>
              <w:t xml:space="preserve">зданы и выполняются национальные программы. Законодательство в </w:t>
            </w:r>
            <w:r w:rsidR="001F36CF">
              <w:rPr>
                <w:sz w:val="22"/>
                <w:szCs w:val="22"/>
                <w:lang w:eastAsia="ar-SA"/>
              </w:rPr>
              <w:t>водном секторе развитых стран и </w:t>
            </w:r>
            <w:r w:rsidRPr="005C19B1">
              <w:rPr>
                <w:sz w:val="22"/>
                <w:szCs w:val="22"/>
                <w:lang w:eastAsia="ar-SA"/>
              </w:rPr>
              <w:t>ряда стран с переходной экономикой непрерывно совершенствуется и реал</w:t>
            </w:r>
            <w:r w:rsidRPr="005C19B1">
              <w:rPr>
                <w:sz w:val="22"/>
                <w:szCs w:val="22"/>
                <w:lang w:eastAsia="ar-SA"/>
              </w:rPr>
              <w:t>ь</w:t>
            </w:r>
            <w:r>
              <w:rPr>
                <w:sz w:val="22"/>
                <w:szCs w:val="22"/>
                <w:lang w:eastAsia="ar-SA"/>
              </w:rPr>
              <w:t>но «работает»</w:t>
            </w:r>
          </w:p>
        </w:tc>
        <w:tc>
          <w:tcPr>
            <w:tcW w:w="2756" w:type="dxa"/>
            <w:tcBorders>
              <w:top w:val="single" w:sz="4" w:space="0" w:color="000000"/>
              <w:left w:val="single" w:sz="4" w:space="0" w:color="000000"/>
              <w:bottom w:val="single" w:sz="4" w:space="0" w:color="000000"/>
            </w:tcBorders>
            <w:shd w:val="clear" w:color="auto" w:fill="auto"/>
          </w:tcPr>
          <w:p w:rsidR="005829C0" w:rsidRPr="005C19B1" w:rsidRDefault="005829C0" w:rsidP="001F36CF">
            <w:pPr>
              <w:snapToGrid w:val="0"/>
              <w:rPr>
                <w:lang w:eastAsia="ar-SA"/>
              </w:rPr>
            </w:pPr>
            <w:r w:rsidRPr="005C19B1">
              <w:rPr>
                <w:sz w:val="22"/>
                <w:szCs w:val="22"/>
                <w:lang w:eastAsia="ar-SA"/>
              </w:rPr>
              <w:t>Разработана концепция интегрированного упра</w:t>
            </w:r>
            <w:r w:rsidRPr="005C19B1">
              <w:rPr>
                <w:sz w:val="22"/>
                <w:szCs w:val="22"/>
                <w:lang w:eastAsia="ar-SA"/>
              </w:rPr>
              <w:t>в</w:t>
            </w:r>
            <w:r w:rsidRPr="005C19B1">
              <w:rPr>
                <w:sz w:val="22"/>
                <w:szCs w:val="22"/>
                <w:lang w:eastAsia="ar-SA"/>
              </w:rPr>
              <w:t>ления водохозяйственной деятельностью, предпол</w:t>
            </w:r>
            <w:r w:rsidRPr="005C19B1">
              <w:rPr>
                <w:sz w:val="22"/>
                <w:szCs w:val="22"/>
                <w:lang w:eastAsia="ar-SA"/>
              </w:rPr>
              <w:t>а</w:t>
            </w:r>
            <w:r w:rsidRPr="005C19B1">
              <w:rPr>
                <w:sz w:val="22"/>
                <w:szCs w:val="22"/>
                <w:lang w:eastAsia="ar-SA"/>
              </w:rPr>
              <w:t xml:space="preserve">гающая баланс интересов «вода для жизни» и «вода как ресурс». </w:t>
            </w:r>
          </w:p>
          <w:p w:rsidR="005829C0" w:rsidRPr="005C19B1" w:rsidRDefault="005829C0" w:rsidP="001F36CF">
            <w:pPr>
              <w:rPr>
                <w:lang w:eastAsia="ar-SA"/>
              </w:rPr>
            </w:pPr>
            <w:r w:rsidRPr="005C19B1">
              <w:rPr>
                <w:sz w:val="22"/>
                <w:szCs w:val="22"/>
                <w:lang w:eastAsia="ar-SA"/>
              </w:rPr>
              <w:t xml:space="preserve">Принята </w:t>
            </w:r>
            <w:r w:rsidRPr="005C19B1">
              <w:rPr>
                <w:lang w:eastAsia="ar-SA"/>
              </w:rPr>
              <w:t>ФЦП «Развитие водохозяйственного комплекса Российской Федерации в 2012–2020</w:t>
            </w:r>
            <w:r>
              <w:rPr>
                <w:lang w:eastAsia="ar-SA"/>
              </w:rPr>
              <w:t xml:space="preserve"> </w:t>
            </w:r>
            <w:r w:rsidRPr="005C19B1">
              <w:rPr>
                <w:lang w:eastAsia="ar-SA"/>
              </w:rPr>
              <w:t xml:space="preserve">годах». </w:t>
            </w:r>
            <w:r w:rsidRPr="005C19B1">
              <w:rPr>
                <w:sz w:val="22"/>
                <w:szCs w:val="22"/>
                <w:lang w:eastAsia="ar-SA"/>
              </w:rPr>
              <w:t>В реальности управление имеет много недостатков: не работают рычаги, предотвраща</w:t>
            </w:r>
            <w:r w:rsidRPr="005C19B1">
              <w:rPr>
                <w:sz w:val="22"/>
                <w:szCs w:val="22"/>
                <w:lang w:eastAsia="ar-SA"/>
              </w:rPr>
              <w:t>ю</w:t>
            </w:r>
            <w:r>
              <w:rPr>
                <w:sz w:val="22"/>
                <w:szCs w:val="22"/>
                <w:lang w:eastAsia="ar-SA"/>
              </w:rPr>
              <w:t>щие аварии, штатные и </w:t>
            </w:r>
            <w:r w:rsidRPr="005C19B1">
              <w:rPr>
                <w:sz w:val="22"/>
                <w:szCs w:val="22"/>
                <w:lang w:eastAsia="ar-SA"/>
              </w:rPr>
              <w:t>чрезвычайные сбросы сточных вод, вызывающие загрязнение водных об</w:t>
            </w:r>
            <w:r w:rsidRPr="005C19B1">
              <w:rPr>
                <w:sz w:val="22"/>
                <w:szCs w:val="22"/>
                <w:lang w:eastAsia="ar-SA"/>
              </w:rPr>
              <w:t>ъ</w:t>
            </w:r>
            <w:r w:rsidRPr="005C19B1">
              <w:rPr>
                <w:sz w:val="22"/>
                <w:szCs w:val="22"/>
                <w:lang w:eastAsia="ar-SA"/>
              </w:rPr>
              <w:t>ектов; не финансируется строительство совреме</w:t>
            </w:r>
            <w:r w:rsidRPr="005C19B1">
              <w:rPr>
                <w:sz w:val="22"/>
                <w:szCs w:val="22"/>
                <w:lang w:eastAsia="ar-SA"/>
              </w:rPr>
              <w:t>н</w:t>
            </w:r>
            <w:r w:rsidRPr="005C19B1">
              <w:rPr>
                <w:sz w:val="22"/>
                <w:szCs w:val="22"/>
                <w:lang w:eastAsia="ar-SA"/>
              </w:rPr>
              <w:t>ных водоочистных соор</w:t>
            </w:r>
            <w:r w:rsidRPr="005C19B1">
              <w:rPr>
                <w:sz w:val="22"/>
                <w:szCs w:val="22"/>
                <w:lang w:eastAsia="ar-SA"/>
              </w:rPr>
              <w:t>у</w:t>
            </w:r>
            <w:r w:rsidRPr="005C19B1">
              <w:rPr>
                <w:sz w:val="22"/>
                <w:szCs w:val="22"/>
                <w:lang w:eastAsia="ar-SA"/>
              </w:rPr>
              <w:t>жений; слабо реализуются программы работы ба</w:t>
            </w:r>
            <w:r w:rsidRPr="005C19B1">
              <w:rPr>
                <w:sz w:val="22"/>
                <w:szCs w:val="22"/>
                <w:lang w:eastAsia="ar-SA"/>
              </w:rPr>
              <w:t>с</w:t>
            </w:r>
            <w:r w:rsidRPr="005C19B1">
              <w:rPr>
                <w:sz w:val="22"/>
                <w:szCs w:val="22"/>
                <w:lang w:eastAsia="ar-SA"/>
              </w:rPr>
              <w:t>сейновых комитетов</w:t>
            </w:r>
          </w:p>
        </w:tc>
        <w:tc>
          <w:tcPr>
            <w:tcW w:w="2439" w:type="dxa"/>
            <w:tcBorders>
              <w:top w:val="single" w:sz="4" w:space="0" w:color="000000"/>
              <w:left w:val="single" w:sz="4" w:space="0" w:color="000000"/>
              <w:bottom w:val="single" w:sz="4" w:space="0" w:color="000000"/>
              <w:right w:val="single" w:sz="4" w:space="0" w:color="000000"/>
            </w:tcBorders>
            <w:shd w:val="clear" w:color="auto" w:fill="auto"/>
          </w:tcPr>
          <w:p w:rsidR="005829C0" w:rsidRPr="005C19B1" w:rsidRDefault="005829C0" w:rsidP="001F36CF">
            <w:pPr>
              <w:snapToGrid w:val="0"/>
              <w:rPr>
                <w:lang w:eastAsia="ar-SA"/>
              </w:rPr>
            </w:pPr>
            <w:r w:rsidRPr="005C19B1">
              <w:rPr>
                <w:sz w:val="22"/>
                <w:szCs w:val="22"/>
                <w:lang w:eastAsia="ar-SA"/>
              </w:rPr>
              <w:t>Экологические плат</w:t>
            </w:r>
            <w:r w:rsidRPr="005C19B1">
              <w:rPr>
                <w:sz w:val="22"/>
                <w:szCs w:val="22"/>
                <w:lang w:eastAsia="ar-SA"/>
              </w:rPr>
              <w:t>е</w:t>
            </w:r>
            <w:r w:rsidRPr="005C19B1">
              <w:rPr>
                <w:sz w:val="22"/>
                <w:szCs w:val="22"/>
                <w:lang w:eastAsia="ar-SA"/>
              </w:rPr>
              <w:t>жи за использование водных ресурсов ух</w:t>
            </w:r>
            <w:r w:rsidRPr="005C19B1">
              <w:rPr>
                <w:sz w:val="22"/>
                <w:szCs w:val="22"/>
                <w:lang w:eastAsia="ar-SA"/>
              </w:rPr>
              <w:t>о</w:t>
            </w:r>
            <w:r w:rsidRPr="005C19B1">
              <w:rPr>
                <w:sz w:val="22"/>
                <w:szCs w:val="22"/>
                <w:lang w:eastAsia="ar-SA"/>
              </w:rPr>
              <w:t>дят в федеральные структуры и обезлич</w:t>
            </w:r>
            <w:r w:rsidRPr="005C19B1">
              <w:rPr>
                <w:sz w:val="22"/>
                <w:szCs w:val="22"/>
                <w:lang w:eastAsia="ar-SA"/>
              </w:rPr>
              <w:t>и</w:t>
            </w:r>
            <w:r w:rsidRPr="005C19B1">
              <w:rPr>
                <w:sz w:val="22"/>
                <w:szCs w:val="22"/>
                <w:lang w:eastAsia="ar-SA"/>
              </w:rPr>
              <w:t>ваются вместо испол</w:t>
            </w:r>
            <w:r w:rsidRPr="005C19B1">
              <w:rPr>
                <w:sz w:val="22"/>
                <w:szCs w:val="22"/>
                <w:lang w:eastAsia="ar-SA"/>
              </w:rPr>
              <w:t>ь</w:t>
            </w:r>
            <w:r w:rsidRPr="005C19B1">
              <w:rPr>
                <w:sz w:val="22"/>
                <w:szCs w:val="22"/>
                <w:lang w:eastAsia="ar-SA"/>
              </w:rPr>
              <w:t>зования на</w:t>
            </w:r>
            <w:r>
              <w:rPr>
                <w:sz w:val="22"/>
                <w:szCs w:val="22"/>
                <w:lang w:eastAsia="ar-SA"/>
              </w:rPr>
              <w:t xml:space="preserve"> местах для решения локальных и </w:t>
            </w:r>
            <w:r w:rsidRPr="005C19B1">
              <w:rPr>
                <w:sz w:val="22"/>
                <w:szCs w:val="22"/>
                <w:lang w:eastAsia="ar-SA"/>
              </w:rPr>
              <w:t>региональных водно-экологических пр</w:t>
            </w:r>
            <w:r w:rsidRPr="005C19B1">
              <w:rPr>
                <w:sz w:val="22"/>
                <w:szCs w:val="22"/>
                <w:lang w:eastAsia="ar-SA"/>
              </w:rPr>
              <w:t>о</w:t>
            </w:r>
            <w:r w:rsidRPr="005C19B1">
              <w:rPr>
                <w:sz w:val="22"/>
                <w:szCs w:val="22"/>
                <w:lang w:eastAsia="ar-SA"/>
              </w:rPr>
              <w:t>блем. Возможный п</w:t>
            </w:r>
            <w:r w:rsidRPr="005C19B1">
              <w:rPr>
                <w:sz w:val="22"/>
                <w:szCs w:val="22"/>
                <w:lang w:eastAsia="ar-SA"/>
              </w:rPr>
              <w:t>е</w:t>
            </w:r>
            <w:r w:rsidRPr="005C19B1">
              <w:rPr>
                <w:sz w:val="22"/>
                <w:szCs w:val="22"/>
                <w:lang w:eastAsia="ar-SA"/>
              </w:rPr>
              <w:t>реход на самоокупа</w:t>
            </w:r>
            <w:r w:rsidRPr="005C19B1">
              <w:rPr>
                <w:sz w:val="22"/>
                <w:szCs w:val="22"/>
                <w:lang w:eastAsia="ar-SA"/>
              </w:rPr>
              <w:t>е</w:t>
            </w:r>
            <w:r w:rsidRPr="005C19B1">
              <w:rPr>
                <w:sz w:val="22"/>
                <w:szCs w:val="22"/>
                <w:lang w:eastAsia="ar-SA"/>
              </w:rPr>
              <w:t>мость водного хозя</w:t>
            </w:r>
            <w:r w:rsidRPr="005C19B1">
              <w:rPr>
                <w:sz w:val="22"/>
                <w:szCs w:val="22"/>
                <w:lang w:eastAsia="ar-SA"/>
              </w:rPr>
              <w:t>й</w:t>
            </w:r>
            <w:r w:rsidRPr="005C19B1">
              <w:rPr>
                <w:sz w:val="22"/>
                <w:szCs w:val="22"/>
                <w:lang w:eastAsia="ar-SA"/>
              </w:rPr>
              <w:t>ства в регионах не подкреплен эконом</w:t>
            </w:r>
            <w:r w:rsidRPr="005C19B1">
              <w:rPr>
                <w:sz w:val="22"/>
                <w:szCs w:val="22"/>
                <w:lang w:eastAsia="ar-SA"/>
              </w:rPr>
              <w:t>и</w:t>
            </w:r>
            <w:r w:rsidRPr="005C19B1">
              <w:rPr>
                <w:sz w:val="22"/>
                <w:szCs w:val="22"/>
                <w:lang w:eastAsia="ar-SA"/>
              </w:rPr>
              <w:t>ко-теоретическим обоснованием с учетом социальной важности водоснабжения и эк</w:t>
            </w:r>
            <w:r w:rsidRPr="005C19B1">
              <w:rPr>
                <w:sz w:val="22"/>
                <w:szCs w:val="22"/>
                <w:lang w:eastAsia="ar-SA"/>
              </w:rPr>
              <w:t>о</w:t>
            </w:r>
            <w:r w:rsidRPr="005C19B1">
              <w:rPr>
                <w:sz w:val="22"/>
                <w:szCs w:val="22"/>
                <w:lang w:eastAsia="ar-SA"/>
              </w:rPr>
              <w:t>логических после</w:t>
            </w:r>
            <w:r w:rsidRPr="005C19B1">
              <w:rPr>
                <w:sz w:val="22"/>
                <w:szCs w:val="22"/>
                <w:lang w:eastAsia="ar-SA"/>
              </w:rPr>
              <w:t>д</w:t>
            </w:r>
            <w:r w:rsidRPr="005C19B1">
              <w:rPr>
                <w:sz w:val="22"/>
                <w:szCs w:val="22"/>
                <w:lang w:eastAsia="ar-SA"/>
              </w:rPr>
              <w:t>ствий загрязнения и ис</w:t>
            </w:r>
            <w:r>
              <w:rPr>
                <w:sz w:val="22"/>
                <w:szCs w:val="22"/>
                <w:lang w:eastAsia="ar-SA"/>
              </w:rPr>
              <w:t>тощения водных</w:t>
            </w:r>
            <w:r>
              <w:rPr>
                <w:sz w:val="22"/>
                <w:szCs w:val="22"/>
                <w:lang w:eastAsia="ar-SA"/>
              </w:rPr>
              <w:br/>
            </w:r>
            <w:r w:rsidRPr="005C19B1">
              <w:rPr>
                <w:sz w:val="22"/>
                <w:szCs w:val="22"/>
                <w:lang w:eastAsia="ar-SA"/>
              </w:rPr>
              <w:t>ресурсов</w:t>
            </w:r>
          </w:p>
        </w:tc>
      </w:tr>
    </w:tbl>
    <w:p w:rsidR="007819C9" w:rsidRDefault="007819C9" w:rsidP="00A760E5">
      <w:pPr>
        <w:jc w:val="right"/>
        <w:rPr>
          <w:sz w:val="28"/>
          <w:szCs w:val="28"/>
        </w:rPr>
      </w:pPr>
    </w:p>
    <w:p w:rsidR="001F36CF" w:rsidRPr="005C19B1" w:rsidRDefault="001F36CF" w:rsidP="001F36CF">
      <w:pPr>
        <w:ind w:firstLine="709"/>
        <w:jc w:val="both"/>
        <w:rPr>
          <w:sz w:val="28"/>
          <w:szCs w:val="28"/>
          <w:lang w:eastAsia="ar-SA"/>
        </w:rPr>
      </w:pPr>
      <w:r w:rsidRPr="005C19B1">
        <w:rPr>
          <w:sz w:val="28"/>
          <w:szCs w:val="28"/>
          <w:lang w:eastAsia="ar-SA"/>
        </w:rPr>
        <w:t>За последние 30 лет общий объем потребляемых водных ресурсов вырос вдвое, причем потребительские блага и связанное с ними бремя экологических проблем распределяются неравномерно. Если обратиться к приведенному пр</w:t>
      </w:r>
      <w:r w:rsidRPr="005C19B1">
        <w:rPr>
          <w:sz w:val="28"/>
          <w:szCs w:val="28"/>
          <w:lang w:eastAsia="ar-SA"/>
        </w:rPr>
        <w:t>и</w:t>
      </w:r>
      <w:r w:rsidRPr="005C19B1">
        <w:rPr>
          <w:sz w:val="28"/>
          <w:szCs w:val="28"/>
          <w:lang w:eastAsia="ar-SA"/>
        </w:rPr>
        <w:t>меру, это означает, что около 50</w:t>
      </w:r>
      <w:r>
        <w:rPr>
          <w:sz w:val="28"/>
          <w:szCs w:val="28"/>
          <w:lang w:eastAsia="ar-SA"/>
        </w:rPr>
        <w:t xml:space="preserve"> </w:t>
      </w:r>
      <w:r w:rsidRPr="005C19B1">
        <w:rPr>
          <w:sz w:val="28"/>
          <w:szCs w:val="28"/>
          <w:lang w:eastAsia="ar-SA"/>
        </w:rPr>
        <w:t>% загрязнителей появляется в воде в результ</w:t>
      </w:r>
      <w:r w:rsidRPr="005C19B1">
        <w:rPr>
          <w:sz w:val="28"/>
          <w:szCs w:val="28"/>
          <w:lang w:eastAsia="ar-SA"/>
        </w:rPr>
        <w:t>а</w:t>
      </w:r>
      <w:r w:rsidRPr="005C19B1">
        <w:rPr>
          <w:sz w:val="28"/>
          <w:szCs w:val="28"/>
          <w:lang w:eastAsia="ar-SA"/>
        </w:rPr>
        <w:t>те жизнедеятельности 7</w:t>
      </w:r>
      <w:r>
        <w:rPr>
          <w:sz w:val="28"/>
          <w:szCs w:val="28"/>
          <w:lang w:eastAsia="ar-SA"/>
        </w:rPr>
        <w:t xml:space="preserve"> </w:t>
      </w:r>
      <w:r w:rsidRPr="005C19B1">
        <w:rPr>
          <w:sz w:val="28"/>
          <w:szCs w:val="28"/>
          <w:lang w:eastAsia="ar-SA"/>
        </w:rPr>
        <w:t>% наиболее обеспеченного населения (учитывая не только коммунальные, но и промышленные, и с</w:t>
      </w:r>
      <w:r>
        <w:rPr>
          <w:sz w:val="28"/>
          <w:szCs w:val="28"/>
          <w:lang w:eastAsia="ar-SA"/>
        </w:rPr>
        <w:t xml:space="preserve">ельскохозяйственные стоки, </w:t>
      </w:r>
      <w:r>
        <w:rPr>
          <w:sz w:val="28"/>
          <w:szCs w:val="28"/>
          <w:lang w:eastAsia="ar-SA"/>
        </w:rPr>
        <w:lastRenderedPageBreak/>
        <w:t>т.к. </w:t>
      </w:r>
      <w:r w:rsidRPr="005C19B1">
        <w:rPr>
          <w:sz w:val="28"/>
          <w:szCs w:val="28"/>
          <w:lang w:eastAsia="ar-SA"/>
        </w:rPr>
        <w:t>они образуются в процессе производства товаров, потребляемых всеми людьми; например, расход воды (м</w:t>
      </w:r>
      <w:r w:rsidRPr="005C19B1">
        <w:rPr>
          <w:sz w:val="28"/>
          <w:szCs w:val="28"/>
          <w:vertAlign w:val="superscript"/>
          <w:lang w:eastAsia="ar-SA"/>
        </w:rPr>
        <w:t>3</w:t>
      </w:r>
      <w:r w:rsidRPr="005C19B1">
        <w:rPr>
          <w:sz w:val="28"/>
          <w:szCs w:val="28"/>
          <w:lang w:eastAsia="ar-SA"/>
        </w:rPr>
        <w:t>) на производство 1</w:t>
      </w:r>
      <w:r>
        <w:rPr>
          <w:sz w:val="28"/>
          <w:szCs w:val="28"/>
          <w:lang w:eastAsia="ar-SA"/>
        </w:rPr>
        <w:t xml:space="preserve"> </w:t>
      </w:r>
      <w:r w:rsidRPr="005C19B1">
        <w:rPr>
          <w:sz w:val="28"/>
          <w:szCs w:val="28"/>
          <w:lang w:eastAsia="ar-SA"/>
        </w:rPr>
        <w:t>т: бумаги – 200, хим</w:t>
      </w:r>
      <w:r w:rsidRPr="005C19B1">
        <w:rPr>
          <w:sz w:val="28"/>
          <w:szCs w:val="28"/>
          <w:lang w:eastAsia="ar-SA"/>
        </w:rPr>
        <w:t>и</w:t>
      </w:r>
      <w:r w:rsidRPr="005C19B1">
        <w:rPr>
          <w:sz w:val="28"/>
          <w:szCs w:val="28"/>
          <w:lang w:eastAsia="ar-SA"/>
        </w:rPr>
        <w:t>ческого волокна – более 4000).</w:t>
      </w:r>
    </w:p>
    <w:p w:rsidR="001F36CF" w:rsidRPr="005C19B1" w:rsidRDefault="001F36CF" w:rsidP="001F36CF">
      <w:pPr>
        <w:widowControl w:val="0"/>
        <w:suppressAutoHyphens/>
        <w:ind w:firstLine="709"/>
        <w:jc w:val="both"/>
        <w:rPr>
          <w:rFonts w:eastAsia="Lucida Sans Unicode"/>
          <w:kern w:val="1"/>
          <w:sz w:val="28"/>
          <w:szCs w:val="28"/>
          <w:lang w:eastAsia="hi-IN" w:bidi="hi-IN"/>
        </w:rPr>
      </w:pPr>
      <w:r w:rsidRPr="005C19B1">
        <w:rPr>
          <w:rFonts w:eastAsia="Lucida Sans Unicode"/>
          <w:kern w:val="1"/>
          <w:sz w:val="28"/>
          <w:szCs w:val="28"/>
          <w:lang w:eastAsia="hi-IN" w:bidi="hi-IN"/>
        </w:rPr>
        <w:t>Декларируется, что основой водохозяйственной политики устойчивого развития России являются восстановление и сохранение в стабильном со</w:t>
      </w:r>
      <w:r w:rsidRPr="005C19B1">
        <w:rPr>
          <w:rFonts w:eastAsia="Lucida Sans Unicode"/>
          <w:kern w:val="1"/>
          <w:sz w:val="28"/>
          <w:szCs w:val="28"/>
          <w:lang w:eastAsia="hi-IN" w:bidi="hi-IN"/>
        </w:rPr>
        <w:softHyphen/>
        <w:t>стоянии природных водных объектов с целью гарантированного водообеспечения населения и объектов экономики страны, или – стратегия устойчивого водопользования. Однако реальные шаги в направлении устойчивого водопользования пока очень малы.</w:t>
      </w:r>
    </w:p>
    <w:p w:rsidR="0008734E" w:rsidRDefault="007F0449" w:rsidP="009D6256">
      <w:pPr>
        <w:widowControl w:val="0"/>
        <w:ind w:firstLine="709"/>
        <w:jc w:val="both"/>
        <w:rPr>
          <w:sz w:val="28"/>
          <w:szCs w:val="28"/>
          <w:lang w:eastAsia="ar-SA"/>
        </w:rPr>
      </w:pPr>
      <w:r w:rsidRPr="005C19B1">
        <w:rPr>
          <w:sz w:val="28"/>
          <w:szCs w:val="28"/>
          <w:lang w:eastAsia="ar-SA"/>
        </w:rPr>
        <w:t>В январе 2011 года начала действовать программа «Рациональное упра</w:t>
      </w:r>
      <w:r w:rsidRPr="005C19B1">
        <w:rPr>
          <w:sz w:val="28"/>
          <w:szCs w:val="28"/>
          <w:lang w:eastAsia="ar-SA"/>
        </w:rPr>
        <w:t>в</w:t>
      </w:r>
      <w:r w:rsidRPr="005C19B1">
        <w:rPr>
          <w:sz w:val="28"/>
          <w:szCs w:val="28"/>
          <w:lang w:eastAsia="ar-SA"/>
        </w:rPr>
        <w:t>ление водными ресурсами в целях устойчивого развития». Это пример практ</w:t>
      </w:r>
      <w:r w:rsidRPr="005C19B1">
        <w:rPr>
          <w:sz w:val="28"/>
          <w:szCs w:val="28"/>
          <w:lang w:eastAsia="ar-SA"/>
        </w:rPr>
        <w:t>и</w:t>
      </w:r>
      <w:r w:rsidRPr="005C19B1">
        <w:rPr>
          <w:sz w:val="28"/>
          <w:szCs w:val="28"/>
          <w:lang w:eastAsia="ar-SA"/>
        </w:rPr>
        <w:t>ческого опыта противостояния глобальным водным проблемам на локальном уровне, осуществляемая при партнерском участии Фонда «Устойчивое разв</w:t>
      </w:r>
      <w:r w:rsidRPr="005C19B1">
        <w:rPr>
          <w:sz w:val="28"/>
          <w:szCs w:val="28"/>
          <w:lang w:eastAsia="ar-SA"/>
        </w:rPr>
        <w:t>и</w:t>
      </w:r>
      <w:r w:rsidRPr="005C19B1">
        <w:rPr>
          <w:sz w:val="28"/>
          <w:szCs w:val="28"/>
          <w:lang w:eastAsia="ar-SA"/>
        </w:rPr>
        <w:t>тие» и Фонда АЛКО</w:t>
      </w:r>
      <w:r w:rsidR="0008734E">
        <w:rPr>
          <w:sz w:val="28"/>
          <w:szCs w:val="28"/>
          <w:lang w:eastAsia="ar-SA"/>
        </w:rPr>
        <w:t>А. Главными ее целями являются:</w:t>
      </w:r>
    </w:p>
    <w:p w:rsidR="0008734E" w:rsidRDefault="0008734E" w:rsidP="009D6256">
      <w:pPr>
        <w:widowControl w:val="0"/>
        <w:ind w:firstLine="709"/>
        <w:jc w:val="both"/>
        <w:rPr>
          <w:sz w:val="28"/>
          <w:szCs w:val="28"/>
          <w:lang w:eastAsia="ar-SA"/>
        </w:rPr>
      </w:pPr>
      <w:r>
        <w:rPr>
          <w:sz w:val="28"/>
          <w:szCs w:val="28"/>
          <w:lang w:eastAsia="ar-SA"/>
        </w:rPr>
        <w:t>1. В</w:t>
      </w:r>
      <w:r w:rsidR="007F0449" w:rsidRPr="005C19B1">
        <w:rPr>
          <w:sz w:val="28"/>
          <w:szCs w:val="28"/>
          <w:lang w:eastAsia="ar-SA"/>
        </w:rPr>
        <w:t>недрение социально-ответственного отношения к управлению во</w:t>
      </w:r>
      <w:r w:rsidR="007F0449" w:rsidRPr="005C19B1">
        <w:rPr>
          <w:sz w:val="28"/>
          <w:szCs w:val="28"/>
          <w:lang w:eastAsia="ar-SA"/>
        </w:rPr>
        <w:t>д</w:t>
      </w:r>
      <w:r w:rsidR="007F0449" w:rsidRPr="005C19B1">
        <w:rPr>
          <w:sz w:val="28"/>
          <w:szCs w:val="28"/>
          <w:lang w:eastAsia="ar-SA"/>
        </w:rPr>
        <w:t>ными ресурсами на федеральном, реги</w:t>
      </w:r>
      <w:r>
        <w:rPr>
          <w:sz w:val="28"/>
          <w:szCs w:val="28"/>
          <w:lang w:eastAsia="ar-SA"/>
        </w:rPr>
        <w:t>ональном, муниципальном уровне;</w:t>
      </w:r>
    </w:p>
    <w:p w:rsidR="007F0449" w:rsidRPr="005C19B1" w:rsidRDefault="0008734E" w:rsidP="009D6256">
      <w:pPr>
        <w:widowControl w:val="0"/>
        <w:ind w:firstLine="709"/>
        <w:jc w:val="both"/>
        <w:rPr>
          <w:sz w:val="28"/>
          <w:szCs w:val="28"/>
          <w:lang w:eastAsia="ar-SA"/>
        </w:rPr>
      </w:pPr>
      <w:r>
        <w:rPr>
          <w:sz w:val="28"/>
          <w:szCs w:val="28"/>
          <w:lang w:eastAsia="ar-SA"/>
        </w:rPr>
        <w:t>2. И</w:t>
      </w:r>
      <w:r w:rsidR="007F0449" w:rsidRPr="005C19B1">
        <w:rPr>
          <w:sz w:val="28"/>
          <w:szCs w:val="28"/>
          <w:lang w:eastAsia="ar-SA"/>
        </w:rPr>
        <w:t>зменение отношен</w:t>
      </w:r>
      <w:r>
        <w:rPr>
          <w:sz w:val="28"/>
          <w:szCs w:val="28"/>
          <w:lang w:eastAsia="ar-SA"/>
        </w:rPr>
        <w:t>ия населения к водным ресурсам.</w:t>
      </w:r>
    </w:p>
    <w:p w:rsidR="007F0449" w:rsidRDefault="007F0449" w:rsidP="009D6256">
      <w:pPr>
        <w:widowControl w:val="0"/>
        <w:ind w:firstLine="709"/>
        <w:jc w:val="both"/>
        <w:rPr>
          <w:sz w:val="28"/>
          <w:szCs w:val="28"/>
          <w:lang w:eastAsia="ar-SA"/>
        </w:rPr>
      </w:pPr>
      <w:r w:rsidRPr="005C19B1">
        <w:rPr>
          <w:sz w:val="28"/>
          <w:szCs w:val="28"/>
          <w:lang w:eastAsia="ar-SA"/>
        </w:rPr>
        <w:t>Общество, бизнес, власть должны начать действовать более активно, каждый на своем уровне. Это, прежде всего, решение практических задач х</w:t>
      </w:r>
      <w:r w:rsidRPr="005C19B1">
        <w:rPr>
          <w:sz w:val="28"/>
          <w:szCs w:val="28"/>
          <w:lang w:eastAsia="ar-SA"/>
        </w:rPr>
        <w:t>о</w:t>
      </w:r>
      <w:r w:rsidRPr="005C19B1">
        <w:rPr>
          <w:sz w:val="28"/>
          <w:szCs w:val="28"/>
          <w:lang w:eastAsia="ar-SA"/>
        </w:rPr>
        <w:t xml:space="preserve">зяйственно-питьевого водоснабжения в Российской Федерации, влияние на формирование экологически ответственного и </w:t>
      </w:r>
      <w:r w:rsidR="0008734E">
        <w:rPr>
          <w:sz w:val="28"/>
          <w:szCs w:val="28"/>
          <w:lang w:eastAsia="ar-SA"/>
        </w:rPr>
        <w:t>по-хозяйски мудрого отношения к </w:t>
      </w:r>
      <w:r w:rsidRPr="005C19B1">
        <w:rPr>
          <w:sz w:val="28"/>
          <w:szCs w:val="28"/>
          <w:lang w:eastAsia="ar-SA"/>
        </w:rPr>
        <w:t>воде. Развитие «зеленой экономики» (популяризация методологии природ</w:t>
      </w:r>
      <w:r w:rsidRPr="005C19B1">
        <w:rPr>
          <w:sz w:val="28"/>
          <w:szCs w:val="28"/>
          <w:lang w:eastAsia="ar-SA"/>
        </w:rPr>
        <w:t>о</w:t>
      </w:r>
      <w:r w:rsidRPr="005C19B1">
        <w:rPr>
          <w:sz w:val="28"/>
          <w:szCs w:val="28"/>
          <w:lang w:eastAsia="ar-SA"/>
        </w:rPr>
        <w:t>сообразных, ресурсосберегающих технологий) [3] открывает широкие возмо</w:t>
      </w:r>
      <w:r w:rsidRPr="005C19B1">
        <w:rPr>
          <w:sz w:val="28"/>
          <w:szCs w:val="28"/>
          <w:lang w:eastAsia="ar-SA"/>
        </w:rPr>
        <w:t>ж</w:t>
      </w:r>
      <w:r w:rsidRPr="005C19B1">
        <w:rPr>
          <w:sz w:val="28"/>
          <w:szCs w:val="28"/>
          <w:lang w:eastAsia="ar-SA"/>
        </w:rPr>
        <w:t>ности предотвратить негативные последствия распространяющегося водно-экологического кризиса.</w:t>
      </w:r>
    </w:p>
    <w:p w:rsidR="0008734E" w:rsidRDefault="0008734E" w:rsidP="009D6256">
      <w:pPr>
        <w:widowControl w:val="0"/>
        <w:ind w:firstLine="709"/>
        <w:jc w:val="both"/>
        <w:rPr>
          <w:sz w:val="28"/>
          <w:szCs w:val="28"/>
          <w:lang w:eastAsia="ar-SA"/>
        </w:rPr>
      </w:pPr>
    </w:p>
    <w:p w:rsidR="007F0449" w:rsidRPr="005C19B1" w:rsidRDefault="007F0449" w:rsidP="009D6256">
      <w:pPr>
        <w:widowControl w:val="0"/>
        <w:shd w:val="clear" w:color="auto" w:fill="FFFFFF"/>
        <w:ind w:firstLine="709"/>
        <w:jc w:val="center"/>
        <w:rPr>
          <w:b/>
          <w:bCs/>
          <w:sz w:val="28"/>
          <w:szCs w:val="28"/>
          <w:lang w:eastAsia="ar-SA"/>
        </w:rPr>
      </w:pPr>
      <w:r w:rsidRPr="005C19B1">
        <w:rPr>
          <w:b/>
          <w:bCs/>
          <w:sz w:val="28"/>
          <w:szCs w:val="28"/>
          <w:lang w:eastAsia="ar-SA"/>
        </w:rPr>
        <w:t>Список использованной литературы</w:t>
      </w:r>
    </w:p>
    <w:p w:rsidR="007F0449" w:rsidRPr="00607F0E" w:rsidRDefault="00607F0E" w:rsidP="009D6256">
      <w:pPr>
        <w:pStyle w:val="af3"/>
        <w:widowControl w:val="0"/>
        <w:tabs>
          <w:tab w:val="left" w:pos="1701"/>
        </w:tabs>
        <w:ind w:left="0" w:firstLine="709"/>
        <w:jc w:val="both"/>
        <w:rPr>
          <w:sz w:val="28"/>
          <w:szCs w:val="28"/>
          <w:lang w:eastAsia="ar-SA"/>
        </w:rPr>
      </w:pPr>
      <w:r>
        <w:rPr>
          <w:sz w:val="28"/>
          <w:szCs w:val="28"/>
          <w:lang w:eastAsia="ar-SA"/>
        </w:rPr>
        <w:t>1. </w:t>
      </w:r>
      <w:r w:rsidR="007F0449" w:rsidRPr="0008734E">
        <w:rPr>
          <w:sz w:val="28"/>
          <w:szCs w:val="28"/>
          <w:lang w:eastAsia="ar-SA"/>
        </w:rPr>
        <w:t>Итоговый доклад о результатах экспертной работы по актуальным пр</w:t>
      </w:r>
      <w:r w:rsidR="007F0449" w:rsidRPr="0008734E">
        <w:rPr>
          <w:sz w:val="28"/>
          <w:szCs w:val="28"/>
          <w:lang w:eastAsia="ar-SA"/>
        </w:rPr>
        <w:t>о</w:t>
      </w:r>
      <w:r w:rsidR="007F0449" w:rsidRPr="0008734E">
        <w:rPr>
          <w:sz w:val="28"/>
          <w:szCs w:val="28"/>
          <w:lang w:eastAsia="ar-SA"/>
        </w:rPr>
        <w:t xml:space="preserve">блемам социально-экономической стратегии России на период до 2020 г. «Стратегия-2020: Новая модель роста – новая социальная политика», 2012. – 864 с. [Электронный ресурс] – Режим доступа: </w:t>
      </w:r>
      <w:r w:rsidR="0008734E" w:rsidRPr="00607F0E">
        <w:rPr>
          <w:sz w:val="28"/>
          <w:szCs w:val="28"/>
          <w:lang w:eastAsia="ar-SA"/>
        </w:rPr>
        <w:t>http://2020strategy.ru</w:t>
      </w:r>
      <w:r w:rsidRPr="00607F0E">
        <w:rPr>
          <w:sz w:val="28"/>
          <w:szCs w:val="28"/>
          <w:lang w:eastAsia="ar-SA"/>
        </w:rPr>
        <w:t xml:space="preserve"> </w:t>
      </w:r>
      <w:r w:rsidR="0008734E" w:rsidRPr="00607F0E">
        <w:rPr>
          <w:sz w:val="28"/>
          <w:szCs w:val="28"/>
          <w:lang w:eastAsia="ar-SA"/>
        </w:rPr>
        <w:t>/documents/</w:t>
      </w:r>
      <w:r w:rsidR="007F0449" w:rsidRPr="00607F0E">
        <w:rPr>
          <w:sz w:val="28"/>
          <w:szCs w:val="28"/>
          <w:lang w:eastAsia="ar-SA"/>
        </w:rPr>
        <w:t>32710234.html (дата обращения: 10.03.2015).</w:t>
      </w:r>
    </w:p>
    <w:p w:rsidR="007F0449" w:rsidRPr="005C19B1" w:rsidRDefault="007F0449" w:rsidP="009D6256">
      <w:pPr>
        <w:widowControl w:val="0"/>
        <w:ind w:firstLine="709"/>
        <w:jc w:val="both"/>
        <w:rPr>
          <w:sz w:val="28"/>
          <w:szCs w:val="28"/>
          <w:lang w:eastAsia="ar-SA"/>
        </w:rPr>
      </w:pPr>
      <w:r w:rsidRPr="005C19B1">
        <w:rPr>
          <w:sz w:val="28"/>
          <w:szCs w:val="28"/>
          <w:lang w:eastAsia="ar-SA"/>
        </w:rPr>
        <w:t>2. Экологическая доктрин</w:t>
      </w:r>
      <w:r w:rsidR="00607F0E">
        <w:rPr>
          <w:sz w:val="28"/>
          <w:szCs w:val="28"/>
          <w:lang w:eastAsia="ar-SA"/>
        </w:rPr>
        <w:t>а Российской Федерации</w:t>
      </w:r>
      <w:r w:rsidRPr="005C19B1">
        <w:rPr>
          <w:sz w:val="28"/>
          <w:szCs w:val="28"/>
          <w:lang w:eastAsia="ar-SA"/>
        </w:rPr>
        <w:t>: одобрена распоряж</w:t>
      </w:r>
      <w:r w:rsidRPr="005C19B1">
        <w:rPr>
          <w:sz w:val="28"/>
          <w:szCs w:val="28"/>
          <w:lang w:eastAsia="ar-SA"/>
        </w:rPr>
        <w:t>е</w:t>
      </w:r>
      <w:r w:rsidRPr="005C19B1">
        <w:rPr>
          <w:sz w:val="28"/>
          <w:szCs w:val="28"/>
          <w:lang w:eastAsia="ar-SA"/>
        </w:rPr>
        <w:t>нием Правительства РФ от 31 августа 2002 г., № 1225-р. – М., 2003. – 32 с. </w:t>
      </w:r>
    </w:p>
    <w:p w:rsidR="007F0449" w:rsidRPr="005C19B1" w:rsidRDefault="00607F0E" w:rsidP="009D6256">
      <w:pPr>
        <w:widowControl w:val="0"/>
        <w:ind w:firstLine="709"/>
        <w:jc w:val="both"/>
        <w:rPr>
          <w:sz w:val="28"/>
          <w:szCs w:val="28"/>
          <w:lang w:val="en-US" w:eastAsia="ar-SA"/>
        </w:rPr>
      </w:pPr>
      <w:r>
        <w:rPr>
          <w:sz w:val="28"/>
          <w:szCs w:val="28"/>
          <w:lang w:val="en-US" w:eastAsia="ar-SA"/>
        </w:rPr>
        <w:t>3.</w:t>
      </w:r>
      <w:r w:rsidRPr="00607F0E">
        <w:rPr>
          <w:sz w:val="28"/>
          <w:szCs w:val="28"/>
          <w:lang w:val="en-US" w:eastAsia="ar-SA"/>
        </w:rPr>
        <w:t> </w:t>
      </w:r>
      <w:r w:rsidR="007F0449" w:rsidRPr="005C19B1">
        <w:rPr>
          <w:sz w:val="28"/>
          <w:szCs w:val="28"/>
          <w:lang w:val="en-US" w:eastAsia="ar-SA"/>
        </w:rPr>
        <w:t>Sukhdev P. Green Economy Developing</w:t>
      </w:r>
      <w:r>
        <w:rPr>
          <w:sz w:val="28"/>
          <w:szCs w:val="28"/>
          <w:lang w:val="en-US" w:eastAsia="ar-SA"/>
        </w:rPr>
        <w:t xml:space="preserve"> Countries Success Stories / P.</w:t>
      </w:r>
      <w:r w:rsidRPr="00607F0E">
        <w:rPr>
          <w:sz w:val="28"/>
          <w:szCs w:val="28"/>
          <w:lang w:val="en-US" w:eastAsia="ar-SA"/>
        </w:rPr>
        <w:t> </w:t>
      </w:r>
      <w:r w:rsidR="007F0449" w:rsidRPr="005C19B1">
        <w:rPr>
          <w:sz w:val="28"/>
          <w:szCs w:val="28"/>
          <w:lang w:val="en-US" w:eastAsia="ar-SA"/>
        </w:rPr>
        <w:t>Sukhdev, S. Stone, N. Nuttall // Geneva (Switzerland): United Nations Enviro</w:t>
      </w:r>
      <w:r w:rsidR="007F0449" w:rsidRPr="005C19B1">
        <w:rPr>
          <w:sz w:val="28"/>
          <w:szCs w:val="28"/>
          <w:lang w:val="en-US" w:eastAsia="ar-SA"/>
        </w:rPr>
        <w:t>n</w:t>
      </w:r>
      <w:r w:rsidR="007F0449" w:rsidRPr="005C19B1">
        <w:rPr>
          <w:sz w:val="28"/>
          <w:szCs w:val="28"/>
          <w:lang w:val="en-US" w:eastAsia="ar-SA"/>
        </w:rPr>
        <w:t>ment Programme. – 2010. – Vol. 26.</w:t>
      </w:r>
    </w:p>
    <w:p w:rsidR="007F0449" w:rsidRPr="005C19B1" w:rsidRDefault="007F0449" w:rsidP="009D6256">
      <w:pPr>
        <w:widowControl w:val="0"/>
        <w:spacing w:line="389" w:lineRule="atLeast"/>
        <w:ind w:firstLine="709"/>
        <w:jc w:val="both"/>
        <w:rPr>
          <w:sz w:val="28"/>
          <w:szCs w:val="28"/>
          <w:lang w:val="en-US" w:eastAsia="ar-SA"/>
        </w:rPr>
      </w:pPr>
    </w:p>
    <w:p w:rsidR="007F0449" w:rsidRPr="005C19B1" w:rsidRDefault="007F0449" w:rsidP="009D6256">
      <w:pPr>
        <w:widowControl w:val="0"/>
        <w:shd w:val="clear" w:color="auto" w:fill="FFFFFF"/>
        <w:ind w:firstLine="709"/>
        <w:jc w:val="center"/>
        <w:rPr>
          <w:b/>
          <w:bCs/>
          <w:sz w:val="28"/>
          <w:szCs w:val="28"/>
          <w:lang w:eastAsia="ar-SA"/>
        </w:rPr>
      </w:pPr>
      <w:r w:rsidRPr="005C19B1">
        <w:rPr>
          <w:b/>
          <w:bCs/>
          <w:sz w:val="28"/>
          <w:szCs w:val="28"/>
          <w:lang w:eastAsia="ar-SA"/>
        </w:rPr>
        <w:t>Информация об авторах</w:t>
      </w:r>
    </w:p>
    <w:p w:rsidR="007F0449" w:rsidRPr="005C19B1" w:rsidRDefault="007F0449" w:rsidP="009D6256">
      <w:pPr>
        <w:widowControl w:val="0"/>
        <w:shd w:val="clear" w:color="auto" w:fill="FFFFFF"/>
        <w:ind w:firstLine="709"/>
        <w:jc w:val="both"/>
        <w:rPr>
          <w:bCs/>
          <w:sz w:val="28"/>
          <w:szCs w:val="28"/>
          <w:lang w:eastAsia="ar-SA"/>
        </w:rPr>
      </w:pPr>
      <w:r w:rsidRPr="005C19B1">
        <w:rPr>
          <w:bCs/>
          <w:sz w:val="28"/>
          <w:szCs w:val="28"/>
          <w:lang w:eastAsia="ar-SA"/>
        </w:rPr>
        <w:t xml:space="preserve">Лукашевич Ольга Дмитриевна – профессор, кафедра охраны труда и окружающей среды, Томский государственный архитектрурно-строительный университет, 634003, г. Томск, пл. Соляная, 2, </w:t>
      </w:r>
      <w:r w:rsidRPr="005C19B1">
        <w:rPr>
          <w:bCs/>
          <w:sz w:val="28"/>
          <w:szCs w:val="28"/>
          <w:lang w:val="en-US" w:eastAsia="ar-SA"/>
        </w:rPr>
        <w:t>e</w:t>
      </w:r>
      <w:r w:rsidRPr="005C19B1">
        <w:rPr>
          <w:bCs/>
          <w:sz w:val="28"/>
          <w:szCs w:val="28"/>
          <w:lang w:eastAsia="ar-SA"/>
        </w:rPr>
        <w:t>-</w:t>
      </w:r>
      <w:r w:rsidRPr="005C19B1">
        <w:rPr>
          <w:bCs/>
          <w:sz w:val="28"/>
          <w:szCs w:val="28"/>
          <w:lang w:val="en-US" w:eastAsia="ar-SA"/>
        </w:rPr>
        <w:t>mail</w:t>
      </w:r>
      <w:r w:rsidRPr="005C19B1">
        <w:rPr>
          <w:bCs/>
          <w:sz w:val="28"/>
          <w:szCs w:val="28"/>
          <w:lang w:eastAsia="ar-SA"/>
        </w:rPr>
        <w:t xml:space="preserve">: </w:t>
      </w:r>
      <w:r w:rsidR="00607F0E" w:rsidRPr="00607F0E">
        <w:rPr>
          <w:sz w:val="28"/>
          <w:szCs w:val="28"/>
          <w:lang w:eastAsia="ar-SA"/>
        </w:rPr>
        <w:t>odluk@yandex.ru</w:t>
      </w:r>
      <w:r w:rsidRPr="005C19B1">
        <w:rPr>
          <w:bCs/>
          <w:sz w:val="28"/>
          <w:szCs w:val="28"/>
          <w:lang w:eastAsia="ar-SA"/>
        </w:rPr>
        <w:t>.</w:t>
      </w:r>
    </w:p>
    <w:p w:rsidR="007F0449" w:rsidRPr="00607F0E" w:rsidRDefault="007F0449" w:rsidP="009D6256">
      <w:pPr>
        <w:widowControl w:val="0"/>
        <w:shd w:val="clear" w:color="auto" w:fill="FFFFFF"/>
        <w:ind w:firstLine="709"/>
        <w:jc w:val="both"/>
        <w:rPr>
          <w:lang w:val="en-US" w:eastAsia="ar-SA"/>
        </w:rPr>
      </w:pPr>
      <w:r w:rsidRPr="005C19B1">
        <w:rPr>
          <w:bCs/>
          <w:sz w:val="28"/>
          <w:szCs w:val="28"/>
          <w:lang w:eastAsia="ar-SA"/>
        </w:rPr>
        <w:t>Патрушева Нина Евгеньевна – бакалавр, ИНО при Томском госуда</w:t>
      </w:r>
      <w:r w:rsidRPr="005C19B1">
        <w:rPr>
          <w:bCs/>
          <w:sz w:val="28"/>
          <w:szCs w:val="28"/>
          <w:lang w:eastAsia="ar-SA"/>
        </w:rPr>
        <w:t>р</w:t>
      </w:r>
      <w:r w:rsidRPr="005C19B1">
        <w:rPr>
          <w:bCs/>
          <w:sz w:val="28"/>
          <w:szCs w:val="28"/>
          <w:lang w:eastAsia="ar-SA"/>
        </w:rPr>
        <w:t>ственном архитектрурно-строительном университете, 634003, г. Томск, пл. С</w:t>
      </w:r>
      <w:r w:rsidRPr="005C19B1">
        <w:rPr>
          <w:bCs/>
          <w:sz w:val="28"/>
          <w:szCs w:val="28"/>
          <w:lang w:eastAsia="ar-SA"/>
        </w:rPr>
        <w:t>о</w:t>
      </w:r>
      <w:r w:rsidRPr="005C19B1">
        <w:rPr>
          <w:bCs/>
          <w:sz w:val="28"/>
          <w:szCs w:val="28"/>
          <w:lang w:eastAsia="ar-SA"/>
        </w:rPr>
        <w:t>ляная</w:t>
      </w:r>
      <w:r w:rsidRPr="005C19B1">
        <w:rPr>
          <w:bCs/>
          <w:sz w:val="28"/>
          <w:szCs w:val="28"/>
          <w:lang w:val="en-US" w:eastAsia="ar-SA"/>
        </w:rPr>
        <w:t xml:space="preserve">, 2, e-mail: </w:t>
      </w:r>
      <w:hyperlink r:id="rId130" w:history="1">
        <w:r w:rsidRPr="00607F0E">
          <w:rPr>
            <w:sz w:val="28"/>
            <w:szCs w:val="28"/>
            <w:lang w:val="en-US" w:eastAsia="ar-SA"/>
          </w:rPr>
          <w:t>rojdestvo@mail.ru</w:t>
        </w:r>
      </w:hyperlink>
      <w:r w:rsidR="00607F0E" w:rsidRPr="00FA11D5">
        <w:rPr>
          <w:lang w:val="en-US"/>
        </w:rPr>
        <w:t>.</w:t>
      </w:r>
    </w:p>
    <w:p w:rsidR="007F0449" w:rsidRPr="005C19B1" w:rsidRDefault="007F0449" w:rsidP="009D6256">
      <w:pPr>
        <w:widowControl w:val="0"/>
        <w:shd w:val="clear" w:color="auto" w:fill="FFFFFF"/>
        <w:ind w:firstLine="709"/>
        <w:jc w:val="center"/>
        <w:rPr>
          <w:b/>
          <w:bCs/>
          <w:sz w:val="28"/>
          <w:szCs w:val="28"/>
          <w:lang w:val="en-US" w:eastAsia="ar-SA"/>
        </w:rPr>
      </w:pPr>
      <w:r w:rsidRPr="005C19B1">
        <w:rPr>
          <w:b/>
          <w:bCs/>
          <w:sz w:val="28"/>
          <w:szCs w:val="28"/>
          <w:lang w:val="en-US" w:eastAsia="ar-SA"/>
        </w:rPr>
        <w:lastRenderedPageBreak/>
        <w:t>Authors</w:t>
      </w:r>
    </w:p>
    <w:p w:rsidR="007F0449" w:rsidRPr="00607F0E" w:rsidRDefault="007F0449" w:rsidP="009D6256">
      <w:pPr>
        <w:widowControl w:val="0"/>
        <w:ind w:firstLine="709"/>
        <w:jc w:val="both"/>
        <w:rPr>
          <w:sz w:val="28"/>
          <w:szCs w:val="28"/>
          <w:lang w:val="en-US" w:eastAsia="ar-SA"/>
        </w:rPr>
      </w:pPr>
      <w:r w:rsidRPr="005C19B1">
        <w:rPr>
          <w:sz w:val="28"/>
          <w:szCs w:val="28"/>
          <w:lang w:val="en-US" w:eastAsia="ar-SA"/>
        </w:rPr>
        <w:t xml:space="preserve">Lukashevich Olga Dmitrievna – Professor, Doctor of Engineering science, </w:t>
      </w:r>
      <w:r w:rsidRPr="005C19B1">
        <w:rPr>
          <w:sz w:val="28"/>
          <w:szCs w:val="28"/>
          <w:lang w:eastAsia="ar-SA"/>
        </w:rPr>
        <w:t>То</w:t>
      </w:r>
      <w:r w:rsidRPr="005C19B1">
        <w:rPr>
          <w:sz w:val="28"/>
          <w:szCs w:val="28"/>
          <w:lang w:val="en-US" w:eastAsia="ar-SA"/>
        </w:rPr>
        <w:t xml:space="preserve">msk State University of Architecture and Building, 2, Soljanaja sq., Tomsk </w:t>
      </w:r>
      <w:r w:rsidRPr="005C19B1">
        <w:rPr>
          <w:bCs/>
          <w:sz w:val="28"/>
          <w:szCs w:val="28"/>
          <w:lang w:val="en-US" w:eastAsia="ar-SA"/>
        </w:rPr>
        <w:t>634003, e-mail</w:t>
      </w:r>
      <w:r w:rsidRPr="00607F0E">
        <w:rPr>
          <w:bCs/>
          <w:sz w:val="28"/>
          <w:szCs w:val="28"/>
          <w:lang w:val="en-US" w:eastAsia="ar-SA"/>
        </w:rPr>
        <w:t xml:space="preserve">: </w:t>
      </w:r>
      <w:hyperlink r:id="rId131" w:history="1">
        <w:r w:rsidRPr="00607F0E">
          <w:rPr>
            <w:sz w:val="28"/>
            <w:szCs w:val="28"/>
            <w:lang w:val="en-US" w:eastAsia="ar-SA"/>
          </w:rPr>
          <w:t>odluk@yandex.ru</w:t>
        </w:r>
      </w:hyperlink>
      <w:r w:rsidR="00607F0E" w:rsidRPr="00607F0E">
        <w:rPr>
          <w:lang w:val="en-US"/>
        </w:rPr>
        <w:t>.</w:t>
      </w:r>
    </w:p>
    <w:p w:rsidR="007F0449" w:rsidRPr="00607F0E" w:rsidRDefault="007F0449" w:rsidP="009D6256">
      <w:pPr>
        <w:widowControl w:val="0"/>
        <w:ind w:firstLine="709"/>
        <w:jc w:val="both"/>
        <w:rPr>
          <w:sz w:val="28"/>
          <w:szCs w:val="28"/>
          <w:lang w:val="en-US" w:eastAsia="ar-SA"/>
        </w:rPr>
      </w:pPr>
      <w:r w:rsidRPr="005C19B1">
        <w:rPr>
          <w:sz w:val="28"/>
          <w:szCs w:val="28"/>
          <w:lang w:val="en-US" w:eastAsia="ar-SA"/>
        </w:rPr>
        <w:t xml:space="preserve">Patrusheva Nina Evgenjevna – undergraduate, </w:t>
      </w:r>
      <w:r w:rsidRPr="005C19B1">
        <w:rPr>
          <w:sz w:val="28"/>
          <w:szCs w:val="28"/>
          <w:lang w:eastAsia="ar-SA"/>
        </w:rPr>
        <w:t>То</w:t>
      </w:r>
      <w:r w:rsidRPr="005C19B1">
        <w:rPr>
          <w:sz w:val="28"/>
          <w:szCs w:val="28"/>
          <w:lang w:val="en-US" w:eastAsia="ar-SA"/>
        </w:rPr>
        <w:t>msk State University of A</w:t>
      </w:r>
      <w:r w:rsidRPr="005C19B1">
        <w:rPr>
          <w:sz w:val="28"/>
          <w:szCs w:val="28"/>
          <w:lang w:val="en-US" w:eastAsia="ar-SA"/>
        </w:rPr>
        <w:t>r</w:t>
      </w:r>
      <w:r w:rsidRPr="005C19B1">
        <w:rPr>
          <w:sz w:val="28"/>
          <w:szCs w:val="28"/>
          <w:lang w:val="en-US" w:eastAsia="ar-SA"/>
        </w:rPr>
        <w:t xml:space="preserve">chitecture and Building, 2, Soljanaja sq., Tomsk </w:t>
      </w:r>
      <w:r w:rsidRPr="005C19B1">
        <w:rPr>
          <w:bCs/>
          <w:sz w:val="28"/>
          <w:szCs w:val="28"/>
          <w:lang w:val="en-US" w:eastAsia="ar-SA"/>
        </w:rPr>
        <w:t xml:space="preserve">634003, e-mail: </w:t>
      </w:r>
      <w:hyperlink r:id="rId132" w:history="1">
        <w:r w:rsidRPr="00607F0E">
          <w:rPr>
            <w:sz w:val="28"/>
            <w:szCs w:val="28"/>
            <w:lang w:val="en-US" w:eastAsia="ar-SA"/>
          </w:rPr>
          <w:t>rojdestvo@mail.ru</w:t>
        </w:r>
      </w:hyperlink>
      <w:r w:rsidR="00607F0E" w:rsidRPr="00607F0E">
        <w:rPr>
          <w:lang w:val="en-US"/>
        </w:rPr>
        <w:t>.</w:t>
      </w:r>
    </w:p>
    <w:p w:rsidR="00AC13AD" w:rsidRPr="00391BF6" w:rsidRDefault="00AC13AD" w:rsidP="002470F6">
      <w:pPr>
        <w:pStyle w:val="a3"/>
        <w:widowControl w:val="0"/>
        <w:rPr>
          <w:rFonts w:ascii="Times New Roman" w:hAnsi="Times New Roman" w:cs="Times New Roman"/>
          <w:sz w:val="28"/>
          <w:lang w:val="en-US"/>
        </w:rPr>
      </w:pPr>
    </w:p>
    <w:p w:rsidR="0011295C" w:rsidRPr="00FA11D5" w:rsidRDefault="0011295C" w:rsidP="002470F6">
      <w:pPr>
        <w:pStyle w:val="a3"/>
        <w:widowControl w:val="0"/>
        <w:rPr>
          <w:rFonts w:ascii="Times New Roman" w:hAnsi="Times New Roman" w:cs="Times New Roman"/>
          <w:sz w:val="28"/>
          <w:lang w:val="en-US"/>
        </w:rPr>
      </w:pPr>
    </w:p>
    <w:p w:rsidR="009D6256" w:rsidRPr="00FA11D5" w:rsidRDefault="009D6256" w:rsidP="002470F6">
      <w:pPr>
        <w:pStyle w:val="a3"/>
        <w:widowControl w:val="0"/>
        <w:rPr>
          <w:rFonts w:ascii="Times New Roman" w:hAnsi="Times New Roman" w:cs="Times New Roman"/>
          <w:sz w:val="28"/>
          <w:lang w:val="en-US"/>
        </w:rPr>
      </w:pPr>
    </w:p>
    <w:p w:rsidR="009F601C" w:rsidRPr="00C71839" w:rsidRDefault="009F601C" w:rsidP="002470F6">
      <w:pPr>
        <w:widowControl w:val="0"/>
        <w:rPr>
          <w:rFonts w:eastAsia="Calibri"/>
          <w:sz w:val="28"/>
          <w:szCs w:val="28"/>
        </w:rPr>
      </w:pPr>
      <w:r w:rsidRPr="00C71839">
        <w:rPr>
          <w:rFonts w:eastAsia="Calibri"/>
          <w:sz w:val="28"/>
          <w:szCs w:val="28"/>
        </w:rPr>
        <w:t>УДК 330.322</w:t>
      </w:r>
    </w:p>
    <w:p w:rsidR="009F601C" w:rsidRPr="00607F0E" w:rsidRDefault="009F601C" w:rsidP="002470F6">
      <w:pPr>
        <w:pStyle w:val="1"/>
        <w:widowControl w:val="0"/>
        <w:spacing w:before="0" w:line="240" w:lineRule="auto"/>
        <w:jc w:val="right"/>
        <w:rPr>
          <w:rFonts w:ascii="Times New Roman" w:eastAsia="Calibri" w:hAnsi="Times New Roman" w:cs="Times New Roman"/>
          <w:color w:val="auto"/>
        </w:rPr>
      </w:pPr>
      <w:bookmarkStart w:id="123" w:name="_Toc423420004"/>
      <w:bookmarkStart w:id="124" w:name="_Toc425419383"/>
      <w:r w:rsidRPr="00607F0E">
        <w:rPr>
          <w:rFonts w:ascii="Times New Roman" w:eastAsia="Calibri" w:hAnsi="Times New Roman" w:cs="Times New Roman"/>
          <w:color w:val="auto"/>
        </w:rPr>
        <w:t>Е. И. Луковникова, Е. А. Кудимова</w:t>
      </w:r>
      <w:bookmarkEnd w:id="123"/>
      <w:bookmarkEnd w:id="124"/>
    </w:p>
    <w:p w:rsidR="009F601C" w:rsidRPr="009F601C" w:rsidRDefault="009F601C" w:rsidP="002470F6">
      <w:pPr>
        <w:widowControl w:val="0"/>
        <w:shd w:val="clear" w:color="auto" w:fill="FFFFFF"/>
        <w:ind w:firstLine="709"/>
        <w:jc w:val="center"/>
        <w:rPr>
          <w:rFonts w:eastAsia="Calibri"/>
          <w:b/>
          <w:bCs/>
          <w:color w:val="000000"/>
          <w:sz w:val="28"/>
          <w:szCs w:val="28"/>
        </w:rPr>
      </w:pPr>
    </w:p>
    <w:p w:rsidR="009F601C" w:rsidRPr="009F601C" w:rsidRDefault="009F601C" w:rsidP="002470F6">
      <w:pPr>
        <w:pStyle w:val="af"/>
        <w:widowControl w:val="0"/>
      </w:pPr>
      <w:bookmarkStart w:id="125" w:name="_Toc425419384"/>
      <w:r w:rsidRPr="009F601C">
        <w:t xml:space="preserve">ПОДХОДЫ ОКАЗАНИЯ ГОСУДАРСТВЕННОЙ ПОДДЕРЖКИ </w:t>
      </w:r>
      <w:r>
        <w:br/>
      </w:r>
      <w:r w:rsidRPr="009F601C">
        <w:t>ПРИОР</w:t>
      </w:r>
      <w:r w:rsidR="00C71839">
        <w:t>ИТЕТНЫМ ИНВЕСТИЦИОННЫМ ПРОЕКТАМ</w:t>
      </w:r>
      <w:r w:rsidR="00C71839">
        <w:br/>
      </w:r>
      <w:r w:rsidRPr="009F601C">
        <w:t>В НОВЫХ ЭКОНОМИЧЕСКИХ РЕАЛИЯХ</w:t>
      </w:r>
      <w:bookmarkEnd w:id="125"/>
      <w:r w:rsidRPr="009F601C">
        <w:t xml:space="preserve"> </w:t>
      </w:r>
    </w:p>
    <w:p w:rsidR="009F601C" w:rsidRPr="009F601C" w:rsidRDefault="009F601C" w:rsidP="002470F6">
      <w:pPr>
        <w:widowControl w:val="0"/>
        <w:shd w:val="clear" w:color="auto" w:fill="FFFFFF"/>
        <w:ind w:firstLine="709"/>
        <w:rPr>
          <w:rFonts w:eastAsia="Calibri"/>
          <w:color w:val="000000"/>
          <w:sz w:val="28"/>
          <w:szCs w:val="28"/>
        </w:rPr>
      </w:pPr>
    </w:p>
    <w:p w:rsidR="009F601C" w:rsidRPr="009F601C" w:rsidRDefault="009F601C" w:rsidP="002470F6">
      <w:pPr>
        <w:widowControl w:val="0"/>
        <w:shd w:val="clear" w:color="auto" w:fill="FFFFFF"/>
        <w:ind w:firstLine="709"/>
        <w:jc w:val="both"/>
        <w:rPr>
          <w:rFonts w:eastAsia="Calibri"/>
          <w:color w:val="000000"/>
          <w:sz w:val="28"/>
          <w:szCs w:val="28"/>
        </w:rPr>
      </w:pPr>
      <w:r w:rsidRPr="009F601C">
        <w:rPr>
          <w:rFonts w:eastAsia="Calibri"/>
          <w:color w:val="000000"/>
          <w:sz w:val="28"/>
          <w:szCs w:val="28"/>
        </w:rPr>
        <w:t>В статье изложены новые экономические реалии в России. Выполнен анализ механизмов государственной поддержки экономической деятельности организаций и методов оценки эффективн</w:t>
      </w:r>
      <w:r w:rsidR="005829C0">
        <w:rPr>
          <w:rFonts w:eastAsia="Calibri"/>
          <w:color w:val="000000"/>
          <w:sz w:val="28"/>
          <w:szCs w:val="28"/>
        </w:rPr>
        <w:t>ости инвестиционных проектов. В </w:t>
      </w:r>
      <w:r w:rsidRPr="009F601C">
        <w:rPr>
          <w:rFonts w:eastAsia="Calibri"/>
          <w:color w:val="000000"/>
          <w:sz w:val="28"/>
          <w:szCs w:val="28"/>
        </w:rPr>
        <w:t>результате исследования выявлены недостатки применяемых подходов пр</w:t>
      </w:r>
      <w:r w:rsidRPr="009F601C">
        <w:rPr>
          <w:rFonts w:eastAsia="Calibri"/>
          <w:color w:val="000000"/>
          <w:sz w:val="28"/>
          <w:szCs w:val="28"/>
        </w:rPr>
        <w:t>и</w:t>
      </w:r>
      <w:r w:rsidRPr="009F601C">
        <w:rPr>
          <w:rFonts w:eastAsia="Calibri"/>
          <w:color w:val="000000"/>
          <w:sz w:val="28"/>
          <w:szCs w:val="28"/>
        </w:rPr>
        <w:t>нятия решения о государственной поддержке за счет бюджетных средств ро</w:t>
      </w:r>
      <w:r w:rsidRPr="009F601C">
        <w:rPr>
          <w:rFonts w:eastAsia="Calibri"/>
          <w:color w:val="000000"/>
          <w:sz w:val="28"/>
          <w:szCs w:val="28"/>
        </w:rPr>
        <w:t>с</w:t>
      </w:r>
      <w:r w:rsidRPr="009F601C">
        <w:rPr>
          <w:rFonts w:eastAsia="Calibri"/>
          <w:color w:val="000000"/>
          <w:sz w:val="28"/>
          <w:szCs w:val="28"/>
        </w:rPr>
        <w:t>сийских инвестиционных проектов.</w:t>
      </w:r>
    </w:p>
    <w:p w:rsidR="009F601C" w:rsidRPr="009F601C" w:rsidRDefault="009F601C" w:rsidP="002470F6">
      <w:pPr>
        <w:widowControl w:val="0"/>
        <w:shd w:val="clear" w:color="auto" w:fill="FFFFFF"/>
        <w:ind w:firstLine="709"/>
        <w:jc w:val="both"/>
        <w:rPr>
          <w:rFonts w:eastAsia="Calibri"/>
          <w:i/>
          <w:iCs/>
          <w:color w:val="000000"/>
          <w:sz w:val="28"/>
          <w:szCs w:val="28"/>
        </w:rPr>
      </w:pPr>
      <w:r w:rsidRPr="009F601C">
        <w:rPr>
          <w:rFonts w:eastAsia="Calibri"/>
          <w:iCs/>
          <w:color w:val="000000"/>
          <w:sz w:val="28"/>
          <w:szCs w:val="28"/>
        </w:rPr>
        <w:t>Ключевые слова:</w:t>
      </w:r>
      <w:r w:rsidRPr="009F601C">
        <w:rPr>
          <w:rFonts w:eastAsia="Calibri"/>
          <w:i/>
          <w:iCs/>
          <w:color w:val="000000"/>
          <w:sz w:val="28"/>
          <w:szCs w:val="28"/>
        </w:rPr>
        <w:t xml:space="preserve"> </w:t>
      </w:r>
      <w:r w:rsidRPr="009F601C">
        <w:rPr>
          <w:rFonts w:eastAsia="Calibri"/>
          <w:color w:val="000000"/>
          <w:sz w:val="28"/>
          <w:szCs w:val="28"/>
        </w:rPr>
        <w:t>инвестиционные проекты; строительство; госуда</w:t>
      </w:r>
      <w:r w:rsidRPr="009F601C">
        <w:rPr>
          <w:rFonts w:eastAsia="Calibri"/>
          <w:color w:val="000000"/>
          <w:sz w:val="28"/>
          <w:szCs w:val="28"/>
        </w:rPr>
        <w:t>р</w:t>
      </w:r>
      <w:r w:rsidRPr="009F601C">
        <w:rPr>
          <w:rFonts w:eastAsia="Calibri"/>
          <w:color w:val="000000"/>
          <w:sz w:val="28"/>
          <w:szCs w:val="28"/>
        </w:rPr>
        <w:t>ственная поддержка; бюджетные средства.</w:t>
      </w:r>
    </w:p>
    <w:p w:rsidR="009F601C" w:rsidRDefault="009F601C" w:rsidP="009F601C">
      <w:pPr>
        <w:shd w:val="clear" w:color="auto" w:fill="FFFFFF"/>
        <w:jc w:val="both"/>
        <w:rPr>
          <w:rFonts w:eastAsia="Calibri"/>
          <w:color w:val="000000"/>
          <w:sz w:val="28"/>
          <w:szCs w:val="28"/>
        </w:rPr>
      </w:pPr>
    </w:p>
    <w:p w:rsidR="009F601C" w:rsidRPr="00C71839" w:rsidRDefault="009F601C" w:rsidP="00C71839">
      <w:pPr>
        <w:jc w:val="right"/>
        <w:rPr>
          <w:rFonts w:eastAsia="Calibri"/>
          <w:sz w:val="28"/>
          <w:szCs w:val="28"/>
          <w:lang w:val="en-US"/>
        </w:rPr>
      </w:pPr>
      <w:r w:rsidRPr="00C71839">
        <w:rPr>
          <w:rFonts w:eastAsia="Calibri"/>
          <w:sz w:val="28"/>
          <w:szCs w:val="28"/>
          <w:lang w:val="en-US"/>
        </w:rPr>
        <w:t>E. I. Lukovnikova, E. A. Kudimova</w:t>
      </w:r>
    </w:p>
    <w:p w:rsidR="009F601C" w:rsidRPr="009F601C" w:rsidRDefault="009F601C" w:rsidP="009F601C">
      <w:pPr>
        <w:shd w:val="clear" w:color="auto" w:fill="FFFFFF"/>
        <w:ind w:firstLine="709"/>
        <w:jc w:val="center"/>
        <w:rPr>
          <w:rFonts w:eastAsia="Calibri"/>
          <w:b/>
          <w:bCs/>
          <w:color w:val="000000"/>
          <w:sz w:val="28"/>
          <w:szCs w:val="28"/>
          <w:lang w:val="en-US"/>
        </w:rPr>
      </w:pPr>
    </w:p>
    <w:p w:rsidR="009F601C" w:rsidRPr="009F601C" w:rsidRDefault="009F601C" w:rsidP="00607F0E">
      <w:pPr>
        <w:shd w:val="clear" w:color="auto" w:fill="FFFFFF"/>
        <w:jc w:val="center"/>
        <w:rPr>
          <w:rFonts w:eastAsia="Calibri"/>
          <w:color w:val="000000"/>
          <w:sz w:val="28"/>
          <w:szCs w:val="28"/>
          <w:lang w:val="en-US"/>
        </w:rPr>
      </w:pPr>
      <w:r w:rsidRPr="009F601C">
        <w:rPr>
          <w:rFonts w:eastAsia="Calibri"/>
          <w:color w:val="000000"/>
          <w:sz w:val="28"/>
          <w:szCs w:val="28"/>
          <w:lang w:val="en-US"/>
        </w:rPr>
        <w:t>APPROACHES PRO</w:t>
      </w:r>
      <w:r w:rsidR="00607F0E">
        <w:rPr>
          <w:rFonts w:eastAsia="Calibri"/>
          <w:color w:val="000000"/>
          <w:sz w:val="28"/>
          <w:szCs w:val="28"/>
          <w:lang w:val="en-US"/>
        </w:rPr>
        <w:t>VIDE STATE SUPPORT FOR PRIORITY</w:t>
      </w:r>
      <w:r w:rsidR="00607F0E" w:rsidRPr="00607F0E">
        <w:rPr>
          <w:rFonts w:eastAsia="Calibri"/>
          <w:color w:val="000000"/>
          <w:sz w:val="28"/>
          <w:szCs w:val="28"/>
          <w:lang w:val="en-US"/>
        </w:rPr>
        <w:br/>
      </w:r>
      <w:r w:rsidRPr="009F601C">
        <w:rPr>
          <w:rFonts w:eastAsia="Calibri"/>
          <w:color w:val="000000"/>
          <w:sz w:val="28"/>
          <w:szCs w:val="28"/>
          <w:lang w:val="en-US"/>
        </w:rPr>
        <w:t>INVESTMENT PROJCET IN THE NEW ECONOMIC REALITIES</w:t>
      </w:r>
    </w:p>
    <w:p w:rsidR="009F601C" w:rsidRPr="009F601C" w:rsidRDefault="009F601C" w:rsidP="009F601C">
      <w:pPr>
        <w:shd w:val="clear" w:color="auto" w:fill="FFFFFF"/>
        <w:ind w:firstLine="709"/>
        <w:jc w:val="both"/>
        <w:rPr>
          <w:rFonts w:eastAsia="Calibri"/>
          <w:color w:val="000000"/>
          <w:sz w:val="28"/>
          <w:szCs w:val="28"/>
          <w:lang w:val="en-US"/>
        </w:rPr>
      </w:pPr>
    </w:p>
    <w:p w:rsidR="009F601C" w:rsidRPr="00FA11D5" w:rsidRDefault="009F601C" w:rsidP="009F601C">
      <w:pPr>
        <w:shd w:val="clear" w:color="auto" w:fill="FFFFFF"/>
        <w:ind w:firstLine="709"/>
        <w:jc w:val="both"/>
        <w:rPr>
          <w:rFonts w:eastAsia="Calibri"/>
          <w:color w:val="000000"/>
          <w:sz w:val="28"/>
          <w:szCs w:val="28"/>
          <w:lang w:val="en-US"/>
        </w:rPr>
      </w:pPr>
      <w:r w:rsidRPr="009F601C">
        <w:rPr>
          <w:rFonts w:eastAsia="Calibri"/>
          <w:color w:val="000000"/>
          <w:sz w:val="28"/>
          <w:szCs w:val="28"/>
          <w:lang w:val="en-US"/>
        </w:rPr>
        <w:t>The article describes the new economic realities in Russia. The analysis of the mechanisms of state support economic activities of organizations and methods to a</w:t>
      </w:r>
      <w:r w:rsidRPr="009F601C">
        <w:rPr>
          <w:rFonts w:eastAsia="Calibri"/>
          <w:color w:val="000000"/>
          <w:sz w:val="28"/>
          <w:szCs w:val="28"/>
          <w:lang w:val="en-US"/>
        </w:rPr>
        <w:t>s</w:t>
      </w:r>
      <w:r w:rsidRPr="009F601C">
        <w:rPr>
          <w:rFonts w:eastAsia="Calibri"/>
          <w:color w:val="000000"/>
          <w:sz w:val="28"/>
          <w:szCs w:val="28"/>
          <w:lang w:val="en-US"/>
        </w:rPr>
        <w:t>sess the effectiveness of investment projects. The study revealed the shortcomings of existing approaches decision on state support from the budget of Russian investment pr</w:t>
      </w:r>
      <w:r w:rsidR="00607F0E">
        <w:rPr>
          <w:rFonts w:eastAsia="Calibri"/>
          <w:color w:val="000000"/>
          <w:sz w:val="28"/>
          <w:szCs w:val="28"/>
          <w:lang w:val="en-US"/>
        </w:rPr>
        <w:t>ojects.</w:t>
      </w:r>
    </w:p>
    <w:p w:rsidR="009F601C" w:rsidRPr="009F601C" w:rsidRDefault="009F601C" w:rsidP="009F601C">
      <w:pPr>
        <w:shd w:val="clear" w:color="auto" w:fill="FFFFFF"/>
        <w:ind w:firstLine="709"/>
        <w:jc w:val="both"/>
        <w:rPr>
          <w:rFonts w:eastAsia="Calibri"/>
          <w:color w:val="000000"/>
          <w:sz w:val="28"/>
          <w:szCs w:val="28"/>
          <w:lang w:val="en-US"/>
        </w:rPr>
      </w:pPr>
      <w:r w:rsidRPr="009F601C">
        <w:rPr>
          <w:rFonts w:eastAsia="Calibri"/>
          <w:color w:val="000000"/>
          <w:sz w:val="28"/>
          <w:szCs w:val="28"/>
          <w:lang w:val="en-US"/>
        </w:rPr>
        <w:t>Keywords: investment projects; construction; government support; budgetary funds.</w:t>
      </w:r>
    </w:p>
    <w:p w:rsidR="009F601C" w:rsidRPr="009F601C" w:rsidRDefault="009F601C" w:rsidP="009F601C">
      <w:pPr>
        <w:shd w:val="clear" w:color="auto" w:fill="FFFFFF"/>
        <w:ind w:firstLine="709"/>
        <w:rPr>
          <w:rFonts w:eastAsia="Calibri"/>
          <w:b/>
          <w:bCs/>
          <w:color w:val="000000"/>
          <w:sz w:val="28"/>
          <w:szCs w:val="28"/>
          <w:lang w:val="en-US"/>
        </w:rPr>
      </w:pPr>
    </w:p>
    <w:p w:rsidR="009F601C" w:rsidRPr="009F601C" w:rsidRDefault="009F601C" w:rsidP="009F601C">
      <w:pPr>
        <w:shd w:val="clear" w:color="auto" w:fill="FFFFFF"/>
        <w:ind w:firstLine="709"/>
        <w:jc w:val="both"/>
        <w:rPr>
          <w:rFonts w:eastAsia="Calibri"/>
          <w:color w:val="000000"/>
          <w:sz w:val="28"/>
          <w:szCs w:val="28"/>
        </w:rPr>
      </w:pPr>
      <w:r w:rsidRPr="009F601C">
        <w:rPr>
          <w:rFonts w:eastAsia="Calibri"/>
          <w:color w:val="000000"/>
          <w:sz w:val="28"/>
          <w:szCs w:val="28"/>
        </w:rPr>
        <w:t>В настоящее время главной экономической темой для изучения является будущее России, развитие ее экономических сфер, в том числе и строительства, в условиях обрушения мировых цен на углеводороды и составляющих антикр</w:t>
      </w:r>
      <w:r w:rsidRPr="009F601C">
        <w:rPr>
          <w:rFonts w:eastAsia="Calibri"/>
          <w:color w:val="000000"/>
          <w:sz w:val="28"/>
          <w:szCs w:val="28"/>
        </w:rPr>
        <w:t>и</w:t>
      </w:r>
      <w:r w:rsidRPr="009F601C">
        <w:rPr>
          <w:rFonts w:eastAsia="Calibri"/>
          <w:color w:val="000000"/>
          <w:sz w:val="28"/>
          <w:szCs w:val="28"/>
        </w:rPr>
        <w:t>зисной стратегии. За прошедший год произошло много событий в мире, кот</w:t>
      </w:r>
      <w:r w:rsidRPr="009F601C">
        <w:rPr>
          <w:rFonts w:eastAsia="Calibri"/>
          <w:color w:val="000000"/>
          <w:sz w:val="28"/>
          <w:szCs w:val="28"/>
        </w:rPr>
        <w:t>о</w:t>
      </w:r>
      <w:r w:rsidRPr="009F601C">
        <w:rPr>
          <w:rFonts w:eastAsia="Calibri"/>
          <w:color w:val="000000"/>
          <w:sz w:val="28"/>
          <w:szCs w:val="28"/>
        </w:rPr>
        <w:t>рые повлекли его изменение. В российскую экономику вмешалась зарубежная политика, в результате которой, возникли негативные тенденции тотального недоверия, взимания санкций. И как следствие возникли колоссальные экон</w:t>
      </w:r>
      <w:r w:rsidRPr="009F601C">
        <w:rPr>
          <w:rFonts w:eastAsia="Calibri"/>
          <w:color w:val="000000"/>
          <w:sz w:val="28"/>
          <w:szCs w:val="28"/>
        </w:rPr>
        <w:t>о</w:t>
      </w:r>
      <w:r w:rsidRPr="009F601C">
        <w:rPr>
          <w:rFonts w:eastAsia="Calibri"/>
          <w:color w:val="000000"/>
          <w:sz w:val="28"/>
          <w:szCs w:val="28"/>
        </w:rPr>
        <w:lastRenderedPageBreak/>
        <w:t>мические и финансовые потери, которые несет не только наша страна, но и ц</w:t>
      </w:r>
      <w:r w:rsidRPr="009F601C">
        <w:rPr>
          <w:rFonts w:eastAsia="Calibri"/>
          <w:color w:val="000000"/>
          <w:sz w:val="28"/>
          <w:szCs w:val="28"/>
        </w:rPr>
        <w:t>е</w:t>
      </w:r>
      <w:r w:rsidRPr="009F601C">
        <w:rPr>
          <w:rFonts w:eastAsia="Calibri"/>
          <w:color w:val="000000"/>
          <w:sz w:val="28"/>
          <w:szCs w:val="28"/>
        </w:rPr>
        <w:t>лый ряд других государств.</w:t>
      </w:r>
    </w:p>
    <w:p w:rsidR="009F601C" w:rsidRPr="009F601C" w:rsidRDefault="009F601C" w:rsidP="007C5E69">
      <w:pPr>
        <w:widowControl w:val="0"/>
        <w:shd w:val="clear" w:color="auto" w:fill="FFFFFF"/>
        <w:ind w:firstLine="709"/>
        <w:jc w:val="both"/>
        <w:rPr>
          <w:rFonts w:eastAsia="Calibri"/>
          <w:color w:val="000000"/>
          <w:sz w:val="28"/>
          <w:szCs w:val="28"/>
        </w:rPr>
      </w:pPr>
      <w:r w:rsidRPr="009F601C">
        <w:rPr>
          <w:rFonts w:eastAsia="Calibri"/>
          <w:color w:val="000000"/>
          <w:sz w:val="28"/>
          <w:szCs w:val="28"/>
        </w:rPr>
        <w:t>Как и другим странам</w:t>
      </w:r>
      <w:r w:rsidR="00C71839">
        <w:rPr>
          <w:rFonts w:eastAsia="Calibri"/>
          <w:color w:val="000000"/>
          <w:sz w:val="28"/>
          <w:szCs w:val="28"/>
        </w:rPr>
        <w:t>,</w:t>
      </w:r>
      <w:r w:rsidRPr="009F601C">
        <w:rPr>
          <w:rFonts w:eastAsia="Calibri"/>
          <w:color w:val="000000"/>
          <w:sz w:val="28"/>
          <w:szCs w:val="28"/>
        </w:rPr>
        <w:t xml:space="preserve"> России все еще не удалось полностью преодолеть последствия мирового финансового кризиса 2008 года. Положение нашей эк</w:t>
      </w:r>
      <w:r w:rsidRPr="009F601C">
        <w:rPr>
          <w:rFonts w:eastAsia="Calibri"/>
          <w:color w:val="000000"/>
          <w:sz w:val="28"/>
          <w:szCs w:val="28"/>
        </w:rPr>
        <w:t>о</w:t>
      </w:r>
      <w:r w:rsidRPr="009F601C">
        <w:rPr>
          <w:rFonts w:eastAsia="Calibri"/>
          <w:color w:val="000000"/>
          <w:sz w:val="28"/>
          <w:szCs w:val="28"/>
        </w:rPr>
        <w:t>номики продолжает ухудшаться, в том числе в результате недавнего снижения мировых цен на нефть. Это приводит к существенному сокращению доходов федеральног</w:t>
      </w:r>
      <w:r w:rsidR="00C71839">
        <w:rPr>
          <w:rFonts w:eastAsia="Calibri"/>
          <w:color w:val="000000"/>
          <w:sz w:val="28"/>
          <w:szCs w:val="28"/>
        </w:rPr>
        <w:t>о бюджета Российской Федерации.</w:t>
      </w:r>
    </w:p>
    <w:p w:rsidR="009F601C" w:rsidRPr="009F601C" w:rsidRDefault="009F601C" w:rsidP="007C5E69">
      <w:pPr>
        <w:widowControl w:val="0"/>
        <w:shd w:val="clear" w:color="auto" w:fill="FFFFFF"/>
        <w:ind w:firstLine="709"/>
        <w:jc w:val="both"/>
        <w:rPr>
          <w:rFonts w:eastAsia="Calibri"/>
          <w:color w:val="000000"/>
          <w:sz w:val="28"/>
          <w:szCs w:val="28"/>
        </w:rPr>
      </w:pPr>
      <w:r w:rsidRPr="009F601C">
        <w:rPr>
          <w:rFonts w:eastAsia="Calibri"/>
          <w:color w:val="000000"/>
          <w:sz w:val="28"/>
          <w:szCs w:val="28"/>
        </w:rPr>
        <w:t>От падения цены на углеводороды бюджетные поступления от экспорта снизились на 180 млрд. долларов. А от введения санкций, которые ограничили приток капитала от 40 до 60 млрд. долларов [3, с. 32].</w:t>
      </w:r>
    </w:p>
    <w:p w:rsidR="009F601C" w:rsidRPr="009F601C" w:rsidRDefault="009F601C" w:rsidP="007C5E69">
      <w:pPr>
        <w:widowControl w:val="0"/>
        <w:shd w:val="clear" w:color="auto" w:fill="FFFFFF"/>
        <w:ind w:firstLine="709"/>
        <w:jc w:val="both"/>
        <w:rPr>
          <w:rFonts w:eastAsia="Calibri"/>
          <w:color w:val="000000"/>
          <w:sz w:val="28"/>
          <w:szCs w:val="28"/>
        </w:rPr>
      </w:pPr>
      <w:r w:rsidRPr="009F601C">
        <w:rPr>
          <w:rFonts w:eastAsia="Calibri"/>
          <w:color w:val="000000"/>
          <w:sz w:val="28"/>
          <w:szCs w:val="28"/>
        </w:rPr>
        <w:t>Данную ситуацию в экономике и финансах страны усугубляют как вне</w:t>
      </w:r>
      <w:r w:rsidRPr="009F601C">
        <w:rPr>
          <w:rFonts w:eastAsia="Calibri"/>
          <w:color w:val="000000"/>
          <w:sz w:val="28"/>
          <w:szCs w:val="28"/>
        </w:rPr>
        <w:t>ш</w:t>
      </w:r>
      <w:r w:rsidRPr="009F601C">
        <w:rPr>
          <w:rFonts w:eastAsia="Calibri"/>
          <w:color w:val="000000"/>
          <w:sz w:val="28"/>
          <w:szCs w:val="28"/>
        </w:rPr>
        <w:t>ние, так и внутренние факторы. К внешним фа</w:t>
      </w:r>
      <w:r w:rsidR="00C71839">
        <w:rPr>
          <w:rFonts w:eastAsia="Calibri"/>
          <w:color w:val="000000"/>
          <w:sz w:val="28"/>
          <w:szCs w:val="28"/>
        </w:rPr>
        <w:t>кторам относятся политическое и </w:t>
      </w:r>
      <w:r w:rsidRPr="009F601C">
        <w:rPr>
          <w:rFonts w:eastAsia="Calibri"/>
          <w:color w:val="000000"/>
          <w:sz w:val="28"/>
          <w:szCs w:val="28"/>
        </w:rPr>
        <w:t>экономическо</w:t>
      </w:r>
      <w:r w:rsidR="00C71839">
        <w:rPr>
          <w:rFonts w:eastAsia="Calibri"/>
          <w:color w:val="000000"/>
          <w:sz w:val="28"/>
          <w:szCs w:val="28"/>
        </w:rPr>
        <w:t xml:space="preserve">е </w:t>
      </w:r>
      <w:r w:rsidRPr="009F601C">
        <w:rPr>
          <w:rFonts w:eastAsia="Calibri"/>
          <w:color w:val="000000"/>
          <w:sz w:val="28"/>
          <w:szCs w:val="28"/>
        </w:rPr>
        <w:t>давление на Россию зарубежных стран. К внутренним факт</w:t>
      </w:r>
      <w:r w:rsidRPr="009F601C">
        <w:rPr>
          <w:rFonts w:eastAsia="Calibri"/>
          <w:color w:val="000000"/>
          <w:sz w:val="28"/>
          <w:szCs w:val="28"/>
        </w:rPr>
        <w:t>о</w:t>
      </w:r>
      <w:r w:rsidRPr="009F601C">
        <w:rPr>
          <w:rFonts w:eastAsia="Calibri"/>
          <w:color w:val="000000"/>
          <w:sz w:val="28"/>
          <w:szCs w:val="28"/>
        </w:rPr>
        <w:t>рам относятся проблемы и ог</w:t>
      </w:r>
      <w:r w:rsidR="005829C0">
        <w:rPr>
          <w:rFonts w:eastAsia="Calibri"/>
          <w:color w:val="000000"/>
          <w:sz w:val="28"/>
          <w:szCs w:val="28"/>
        </w:rPr>
        <w:t>раничения, которые накопились в </w:t>
      </w:r>
      <w:r w:rsidRPr="009F601C">
        <w:rPr>
          <w:rFonts w:eastAsia="Calibri"/>
          <w:color w:val="000000"/>
          <w:sz w:val="28"/>
          <w:szCs w:val="28"/>
        </w:rPr>
        <w:t>национальной экономике и стали существенно замедлять ее рост при высоких ценах на нефть.</w:t>
      </w:r>
    </w:p>
    <w:p w:rsidR="009F601C" w:rsidRPr="009F601C" w:rsidRDefault="009F601C" w:rsidP="007C5E69">
      <w:pPr>
        <w:widowControl w:val="0"/>
        <w:shd w:val="clear" w:color="auto" w:fill="FFFFFF"/>
        <w:ind w:firstLine="709"/>
        <w:jc w:val="both"/>
        <w:rPr>
          <w:rFonts w:eastAsia="Calibri"/>
          <w:color w:val="000000"/>
          <w:sz w:val="28"/>
          <w:szCs w:val="28"/>
        </w:rPr>
      </w:pPr>
      <w:r w:rsidRPr="009F601C">
        <w:rPr>
          <w:rFonts w:eastAsia="Calibri"/>
          <w:color w:val="000000"/>
          <w:sz w:val="28"/>
          <w:szCs w:val="28"/>
        </w:rPr>
        <w:t>Также негативным фактором развития в российской экономике является падение курса национальной валю</w:t>
      </w:r>
      <w:r w:rsidR="00C71839">
        <w:rPr>
          <w:rFonts w:eastAsia="Calibri"/>
          <w:color w:val="000000"/>
          <w:sz w:val="28"/>
          <w:szCs w:val="28"/>
        </w:rPr>
        <w:t xml:space="preserve">ты по отношению к иностранным. </w:t>
      </w:r>
      <w:r w:rsidRPr="009F601C">
        <w:rPr>
          <w:rFonts w:eastAsia="Calibri"/>
          <w:color w:val="000000"/>
          <w:sz w:val="28"/>
          <w:szCs w:val="28"/>
        </w:rPr>
        <w:t>На фоне стремительного обвала рубля Банк России и Правительство Российской Фед</w:t>
      </w:r>
      <w:r w:rsidRPr="009F601C">
        <w:rPr>
          <w:rFonts w:eastAsia="Calibri"/>
          <w:color w:val="000000"/>
          <w:sz w:val="28"/>
          <w:szCs w:val="28"/>
        </w:rPr>
        <w:t>е</w:t>
      </w:r>
      <w:r w:rsidRPr="009F601C">
        <w:rPr>
          <w:rFonts w:eastAsia="Calibri"/>
          <w:color w:val="000000"/>
          <w:sz w:val="28"/>
          <w:szCs w:val="28"/>
        </w:rPr>
        <w:t>рации приняли решение об отказе регулиров</w:t>
      </w:r>
      <w:r w:rsidR="00C71839">
        <w:rPr>
          <w:rFonts w:eastAsia="Calibri"/>
          <w:color w:val="000000"/>
          <w:sz w:val="28"/>
          <w:szCs w:val="28"/>
        </w:rPr>
        <w:t>ания курса рубля по отношению к </w:t>
      </w:r>
      <w:r w:rsidRPr="009F601C">
        <w:rPr>
          <w:rFonts w:eastAsia="Calibri"/>
          <w:color w:val="000000"/>
          <w:sz w:val="28"/>
          <w:szCs w:val="28"/>
        </w:rPr>
        <w:t>иностранным валютам и об отмене валютного коридора. Необходимо по</w:t>
      </w:r>
      <w:r w:rsidRPr="009F601C">
        <w:rPr>
          <w:rFonts w:eastAsia="Calibri"/>
          <w:color w:val="000000"/>
          <w:sz w:val="28"/>
          <w:szCs w:val="28"/>
        </w:rPr>
        <w:t>д</w:t>
      </w:r>
      <w:r w:rsidRPr="009F601C">
        <w:rPr>
          <w:rFonts w:eastAsia="Calibri"/>
          <w:color w:val="000000"/>
          <w:sz w:val="28"/>
          <w:szCs w:val="28"/>
        </w:rPr>
        <w:t>черкнуть принципиальный момент в позиции Банка России. Его регулирующие действия осуществляются вдогонку сложившейся финансово-экономической ситуации в стране, хотя по нашему мнению должны действовать на опережение событий, просчитывать заранее возможные последствия своих решений и пр</w:t>
      </w:r>
      <w:r w:rsidRPr="009F601C">
        <w:rPr>
          <w:rFonts w:eastAsia="Calibri"/>
          <w:color w:val="000000"/>
          <w:sz w:val="28"/>
          <w:szCs w:val="28"/>
        </w:rPr>
        <w:t>е</w:t>
      </w:r>
      <w:r w:rsidRPr="009F601C">
        <w:rPr>
          <w:rFonts w:eastAsia="Calibri"/>
          <w:color w:val="000000"/>
          <w:sz w:val="28"/>
          <w:szCs w:val="28"/>
        </w:rPr>
        <w:t>дупреждать негативные о</w:t>
      </w:r>
      <w:r w:rsidR="00C71839">
        <w:rPr>
          <w:rFonts w:eastAsia="Calibri"/>
          <w:color w:val="000000"/>
          <w:sz w:val="28"/>
          <w:szCs w:val="28"/>
        </w:rPr>
        <w:t xml:space="preserve">тклонения от заданного курса. </w:t>
      </w:r>
      <w:r w:rsidRPr="009F601C">
        <w:rPr>
          <w:rFonts w:eastAsia="Calibri"/>
          <w:color w:val="000000"/>
          <w:sz w:val="28"/>
          <w:szCs w:val="28"/>
        </w:rPr>
        <w:t>Нерешительная пол</w:t>
      </w:r>
      <w:r w:rsidRPr="009F601C">
        <w:rPr>
          <w:rFonts w:eastAsia="Calibri"/>
          <w:color w:val="000000"/>
          <w:sz w:val="28"/>
          <w:szCs w:val="28"/>
        </w:rPr>
        <w:t>и</w:t>
      </w:r>
      <w:r w:rsidRPr="009F601C">
        <w:rPr>
          <w:rFonts w:eastAsia="Calibri"/>
          <w:color w:val="000000"/>
          <w:sz w:val="28"/>
          <w:szCs w:val="28"/>
        </w:rPr>
        <w:t>тика Банка России создаёт препятствия для нормальной работы российских о</w:t>
      </w:r>
      <w:r w:rsidRPr="009F601C">
        <w:rPr>
          <w:rFonts w:eastAsia="Calibri"/>
          <w:color w:val="000000"/>
          <w:sz w:val="28"/>
          <w:szCs w:val="28"/>
        </w:rPr>
        <w:t>р</w:t>
      </w:r>
      <w:r w:rsidRPr="009F601C">
        <w:rPr>
          <w:rFonts w:eastAsia="Calibri"/>
          <w:color w:val="000000"/>
          <w:sz w:val="28"/>
          <w:szCs w:val="28"/>
        </w:rPr>
        <w:t>ганизаций, а также способствует замедлению темпов роста экономики и дал</w:t>
      </w:r>
      <w:r w:rsidRPr="009F601C">
        <w:rPr>
          <w:rFonts w:eastAsia="Calibri"/>
          <w:color w:val="000000"/>
          <w:sz w:val="28"/>
          <w:szCs w:val="28"/>
        </w:rPr>
        <w:t>ь</w:t>
      </w:r>
      <w:r w:rsidRPr="009F601C">
        <w:rPr>
          <w:rFonts w:eastAsia="Calibri"/>
          <w:color w:val="000000"/>
          <w:sz w:val="28"/>
          <w:szCs w:val="28"/>
        </w:rPr>
        <w:t>нейшему выводу капитала из страны.</w:t>
      </w:r>
    </w:p>
    <w:p w:rsidR="009F601C" w:rsidRPr="009F601C" w:rsidRDefault="009F601C" w:rsidP="007C5E69">
      <w:pPr>
        <w:widowControl w:val="0"/>
        <w:shd w:val="clear" w:color="auto" w:fill="FFFFFF"/>
        <w:ind w:firstLine="709"/>
        <w:jc w:val="both"/>
        <w:rPr>
          <w:rFonts w:eastAsia="Calibri"/>
          <w:color w:val="000000"/>
          <w:sz w:val="28"/>
          <w:szCs w:val="28"/>
        </w:rPr>
      </w:pPr>
      <w:r w:rsidRPr="009F601C">
        <w:rPr>
          <w:rFonts w:eastAsia="Calibri"/>
          <w:color w:val="000000"/>
          <w:sz w:val="28"/>
          <w:szCs w:val="28"/>
        </w:rPr>
        <w:t>До конца 2014 года российским организациям, в том числе и кредитным</w:t>
      </w:r>
      <w:r w:rsidR="00C71839">
        <w:rPr>
          <w:rFonts w:eastAsia="Calibri"/>
          <w:color w:val="000000"/>
          <w:sz w:val="28"/>
          <w:szCs w:val="28"/>
        </w:rPr>
        <w:t>,</w:t>
      </w:r>
      <w:r w:rsidRPr="009F601C">
        <w:rPr>
          <w:rFonts w:eastAsia="Calibri"/>
          <w:color w:val="000000"/>
          <w:sz w:val="28"/>
          <w:szCs w:val="28"/>
        </w:rPr>
        <w:t xml:space="preserve"> необходимо было погасить задолженность по зарубежным кредитам. Но на фоне недостаточного количества иностранной валюты на российском рынке для ликвидации имеющейся задолженности организации реального сектора экономики стали или придерживать валюту на своих </w:t>
      </w:r>
      <w:r w:rsidR="00C71839">
        <w:rPr>
          <w:rFonts w:eastAsia="Calibri"/>
          <w:color w:val="000000"/>
          <w:sz w:val="28"/>
          <w:szCs w:val="28"/>
        </w:rPr>
        <w:t xml:space="preserve">счетах, или скупать её впрок. </w:t>
      </w:r>
      <w:r w:rsidRPr="009F601C">
        <w:rPr>
          <w:rFonts w:eastAsia="Calibri"/>
          <w:color w:val="000000"/>
          <w:sz w:val="28"/>
          <w:szCs w:val="28"/>
        </w:rPr>
        <w:t>Учитывая новую ключевую ставку Банка России, практически все ро</w:t>
      </w:r>
      <w:r w:rsidRPr="009F601C">
        <w:rPr>
          <w:rFonts w:eastAsia="Calibri"/>
          <w:color w:val="000000"/>
          <w:sz w:val="28"/>
          <w:szCs w:val="28"/>
        </w:rPr>
        <w:t>с</w:t>
      </w:r>
      <w:r w:rsidRPr="009F601C">
        <w:rPr>
          <w:rFonts w:eastAsia="Calibri"/>
          <w:color w:val="000000"/>
          <w:sz w:val="28"/>
          <w:szCs w:val="28"/>
        </w:rPr>
        <w:t>сийские банки были вынуждены в декабре 2014 года приостановить кредитные линии, которые были открыты при прежних банковских ставках. Это при</w:t>
      </w:r>
      <w:r w:rsidR="007819C9">
        <w:rPr>
          <w:rFonts w:eastAsia="Calibri"/>
          <w:color w:val="000000"/>
          <w:sz w:val="28"/>
          <w:szCs w:val="28"/>
        </w:rPr>
        <w:t>вело к </w:t>
      </w:r>
      <w:r w:rsidRPr="009F601C">
        <w:rPr>
          <w:rFonts w:eastAsia="Calibri"/>
          <w:color w:val="000000"/>
          <w:sz w:val="28"/>
          <w:szCs w:val="28"/>
        </w:rPr>
        <w:t>тому, что не все организации смогли выплатить своим работникам преднов</w:t>
      </w:r>
      <w:r w:rsidRPr="009F601C">
        <w:rPr>
          <w:rFonts w:eastAsia="Calibri"/>
          <w:color w:val="000000"/>
          <w:sz w:val="28"/>
          <w:szCs w:val="28"/>
        </w:rPr>
        <w:t>о</w:t>
      </w:r>
      <w:r w:rsidRPr="009F601C">
        <w:rPr>
          <w:rFonts w:eastAsia="Calibri"/>
          <w:color w:val="000000"/>
          <w:sz w:val="28"/>
          <w:szCs w:val="28"/>
        </w:rPr>
        <w:t>годнюю зарплату. Закрытие внутренних кредитных линий повлекло за собой также срыв заказов п</w:t>
      </w:r>
      <w:r w:rsidR="00C71839">
        <w:rPr>
          <w:rFonts w:eastAsia="Calibri"/>
          <w:color w:val="000000"/>
          <w:sz w:val="28"/>
          <w:szCs w:val="28"/>
        </w:rPr>
        <w:t xml:space="preserve">о контрактам, и как следствие, </w:t>
      </w:r>
      <w:r w:rsidRPr="009F601C">
        <w:rPr>
          <w:rFonts w:eastAsia="Calibri"/>
          <w:color w:val="000000"/>
          <w:sz w:val="28"/>
          <w:szCs w:val="28"/>
        </w:rPr>
        <w:t>последовали штрафные санкции. Организации, не имеющие в текущем периоде валюты, не смогли ра</w:t>
      </w:r>
      <w:r w:rsidRPr="009F601C">
        <w:rPr>
          <w:rFonts w:eastAsia="Calibri"/>
          <w:color w:val="000000"/>
          <w:sz w:val="28"/>
          <w:szCs w:val="28"/>
        </w:rPr>
        <w:t>с</w:t>
      </w:r>
      <w:r w:rsidRPr="009F601C">
        <w:rPr>
          <w:rFonts w:eastAsia="Calibri"/>
          <w:color w:val="000000"/>
          <w:sz w:val="28"/>
          <w:szCs w:val="28"/>
        </w:rPr>
        <w:t>считаться с зарубежными контрагентами. Следовательно, к сумме задолженн</w:t>
      </w:r>
      <w:r w:rsidRPr="009F601C">
        <w:rPr>
          <w:rFonts w:eastAsia="Calibri"/>
          <w:color w:val="000000"/>
          <w:sz w:val="28"/>
          <w:szCs w:val="28"/>
        </w:rPr>
        <w:t>о</w:t>
      </w:r>
      <w:r w:rsidRPr="009F601C">
        <w:rPr>
          <w:rFonts w:eastAsia="Calibri"/>
          <w:color w:val="000000"/>
          <w:sz w:val="28"/>
          <w:szCs w:val="28"/>
        </w:rPr>
        <w:t>сти по кредитам прибавились штрафы и неустойки. Описанные события, в к</w:t>
      </w:r>
      <w:r w:rsidRPr="009F601C">
        <w:rPr>
          <w:rFonts w:eastAsia="Calibri"/>
          <w:color w:val="000000"/>
          <w:sz w:val="28"/>
          <w:szCs w:val="28"/>
        </w:rPr>
        <w:t>о</w:t>
      </w:r>
      <w:r w:rsidRPr="009F601C">
        <w:rPr>
          <w:rFonts w:eastAsia="Calibri"/>
          <w:color w:val="000000"/>
          <w:sz w:val="28"/>
          <w:szCs w:val="28"/>
        </w:rPr>
        <w:t>нечном счёте, вполне могут привести к самым серьёзным потрясениям, вплоть до банкротства и закрытия организаций.</w:t>
      </w:r>
    </w:p>
    <w:p w:rsidR="009F601C" w:rsidRPr="009F601C" w:rsidRDefault="009F601C" w:rsidP="007C5E69">
      <w:pPr>
        <w:widowControl w:val="0"/>
        <w:shd w:val="clear" w:color="auto" w:fill="FFFFFF"/>
        <w:ind w:firstLine="709"/>
        <w:jc w:val="both"/>
        <w:rPr>
          <w:rFonts w:eastAsia="Calibri"/>
          <w:color w:val="000000"/>
          <w:sz w:val="28"/>
          <w:szCs w:val="28"/>
        </w:rPr>
      </w:pPr>
      <w:r w:rsidRPr="009F601C">
        <w:rPr>
          <w:rFonts w:eastAsia="Calibri"/>
          <w:color w:val="000000"/>
          <w:sz w:val="28"/>
          <w:szCs w:val="28"/>
        </w:rPr>
        <w:t xml:space="preserve">Изложенные в статье новые реалии в национальной экономике повлияли </w:t>
      </w:r>
      <w:r w:rsidRPr="009F601C">
        <w:rPr>
          <w:rFonts w:eastAsia="Calibri"/>
          <w:color w:val="000000"/>
          <w:sz w:val="28"/>
          <w:szCs w:val="28"/>
        </w:rPr>
        <w:lastRenderedPageBreak/>
        <w:t>на то, что в 2015 году в России замедляется или практически остановятся стр</w:t>
      </w:r>
      <w:r w:rsidRPr="009F601C">
        <w:rPr>
          <w:rFonts w:eastAsia="Calibri"/>
          <w:color w:val="000000"/>
          <w:sz w:val="28"/>
          <w:szCs w:val="28"/>
        </w:rPr>
        <w:t>а</w:t>
      </w:r>
      <w:r w:rsidRPr="009F601C">
        <w:rPr>
          <w:rFonts w:eastAsia="Calibri"/>
          <w:color w:val="000000"/>
          <w:sz w:val="28"/>
          <w:szCs w:val="28"/>
        </w:rPr>
        <w:t>тегически важные инвестиционные проекты, а отток капитала из страны лишь усилится. Возникает «классический» вопрос – «что делать?».</w:t>
      </w:r>
    </w:p>
    <w:p w:rsidR="009F601C" w:rsidRPr="009F601C" w:rsidRDefault="009F601C" w:rsidP="007C5E69">
      <w:pPr>
        <w:widowControl w:val="0"/>
        <w:shd w:val="clear" w:color="auto" w:fill="FFFFFF"/>
        <w:ind w:firstLine="709"/>
        <w:jc w:val="both"/>
        <w:rPr>
          <w:rFonts w:eastAsia="Calibri"/>
          <w:color w:val="000000"/>
          <w:sz w:val="28"/>
          <w:szCs w:val="28"/>
        </w:rPr>
      </w:pPr>
      <w:r w:rsidRPr="009F601C">
        <w:rPr>
          <w:rFonts w:eastAsia="Calibri"/>
          <w:color w:val="000000"/>
          <w:sz w:val="28"/>
          <w:szCs w:val="28"/>
        </w:rPr>
        <w:t>В нынешних условиях представители би</w:t>
      </w:r>
      <w:r w:rsidR="00C71839">
        <w:rPr>
          <w:rFonts w:eastAsia="Calibri"/>
          <w:color w:val="000000"/>
          <w:sz w:val="28"/>
          <w:szCs w:val="28"/>
        </w:rPr>
        <w:t>знеса должны поверить власти, а </w:t>
      </w:r>
      <w:r w:rsidRPr="009F601C">
        <w:rPr>
          <w:rFonts w:eastAsia="Calibri"/>
          <w:color w:val="000000"/>
          <w:sz w:val="28"/>
          <w:szCs w:val="28"/>
        </w:rPr>
        <w:t>экономические условия для ведения различных видов деятельности в стране должны стабилизироваться и стать благоприятными. В силу специфики своей деятельности и вменённых обязанностей Банк России и Правительство Росси</w:t>
      </w:r>
      <w:r w:rsidRPr="009F601C">
        <w:rPr>
          <w:rFonts w:eastAsia="Calibri"/>
          <w:color w:val="000000"/>
          <w:sz w:val="28"/>
          <w:szCs w:val="28"/>
        </w:rPr>
        <w:t>й</w:t>
      </w:r>
      <w:r w:rsidRPr="009F601C">
        <w:rPr>
          <w:rFonts w:eastAsia="Calibri"/>
          <w:color w:val="000000"/>
          <w:sz w:val="28"/>
          <w:szCs w:val="28"/>
        </w:rPr>
        <w:t>ской Федерации обязаны взять под контроль финансово-экономическую ситу</w:t>
      </w:r>
      <w:r w:rsidRPr="009F601C">
        <w:rPr>
          <w:rFonts w:eastAsia="Calibri"/>
          <w:color w:val="000000"/>
          <w:sz w:val="28"/>
          <w:szCs w:val="28"/>
        </w:rPr>
        <w:t>а</w:t>
      </w:r>
      <w:r w:rsidRPr="009F601C">
        <w:rPr>
          <w:rFonts w:eastAsia="Calibri"/>
          <w:color w:val="000000"/>
          <w:sz w:val="28"/>
          <w:szCs w:val="28"/>
        </w:rPr>
        <w:t>цию в стране. В противном случае в ближайшие годы экономику России могут охватить рецессия и другие, негативные финансово-экономические процессы.</w:t>
      </w:r>
    </w:p>
    <w:p w:rsidR="009F601C" w:rsidRPr="009F601C" w:rsidRDefault="009F601C" w:rsidP="007C5E69">
      <w:pPr>
        <w:widowControl w:val="0"/>
        <w:shd w:val="clear" w:color="auto" w:fill="FFFFFF"/>
        <w:ind w:firstLine="709"/>
        <w:jc w:val="both"/>
        <w:rPr>
          <w:rFonts w:eastAsia="Calibri"/>
          <w:color w:val="000000"/>
          <w:sz w:val="28"/>
          <w:szCs w:val="28"/>
        </w:rPr>
      </w:pPr>
      <w:r w:rsidRPr="009F601C">
        <w:rPr>
          <w:rFonts w:eastAsia="Calibri"/>
          <w:color w:val="000000"/>
          <w:sz w:val="28"/>
          <w:szCs w:val="28"/>
        </w:rPr>
        <w:t>В [3, с. 31] изложена позиция Председателя Правительства Российской Федерации как представителя органов госуда</w:t>
      </w:r>
      <w:r w:rsidR="00C71839">
        <w:rPr>
          <w:rFonts w:eastAsia="Calibri"/>
          <w:color w:val="000000"/>
          <w:sz w:val="28"/>
          <w:szCs w:val="28"/>
        </w:rPr>
        <w:t>рственной власти. Он отмечает о </w:t>
      </w:r>
      <w:r w:rsidRPr="009F601C">
        <w:rPr>
          <w:rFonts w:eastAsia="Calibri"/>
          <w:color w:val="000000"/>
          <w:sz w:val="28"/>
          <w:szCs w:val="28"/>
        </w:rPr>
        <w:t>необходимости изменения самой модели экономического развития. По его мнению, что даже в нынешних условиях Россия не собирается закрываться от мира и отказываться от роли активного игрока в современной глобальной эк</w:t>
      </w:r>
      <w:r w:rsidRPr="009F601C">
        <w:rPr>
          <w:rFonts w:eastAsia="Calibri"/>
          <w:color w:val="000000"/>
          <w:sz w:val="28"/>
          <w:szCs w:val="28"/>
        </w:rPr>
        <w:t>о</w:t>
      </w:r>
      <w:r w:rsidRPr="009F601C">
        <w:rPr>
          <w:rFonts w:eastAsia="Calibri"/>
          <w:color w:val="000000"/>
          <w:sz w:val="28"/>
          <w:szCs w:val="28"/>
        </w:rPr>
        <w:t>номике, не свернет с курса на свободную конвертацию рубля, будет соблюдать свои международные обязательства, и не будет ограничивать свободу предпр</w:t>
      </w:r>
      <w:r w:rsidRPr="009F601C">
        <w:rPr>
          <w:rFonts w:eastAsia="Calibri"/>
          <w:color w:val="000000"/>
          <w:sz w:val="28"/>
          <w:szCs w:val="28"/>
        </w:rPr>
        <w:t>и</w:t>
      </w:r>
      <w:r w:rsidRPr="009F601C">
        <w:rPr>
          <w:rFonts w:eastAsia="Calibri"/>
          <w:color w:val="000000"/>
          <w:sz w:val="28"/>
          <w:szCs w:val="28"/>
        </w:rPr>
        <w:t>нимательства.</w:t>
      </w:r>
    </w:p>
    <w:p w:rsidR="009F601C" w:rsidRPr="009F601C" w:rsidRDefault="009F601C" w:rsidP="007C5E69">
      <w:pPr>
        <w:widowControl w:val="0"/>
        <w:shd w:val="clear" w:color="auto" w:fill="FFFFFF"/>
        <w:ind w:firstLine="709"/>
        <w:jc w:val="both"/>
        <w:rPr>
          <w:rFonts w:eastAsia="Calibri"/>
          <w:color w:val="000000"/>
          <w:sz w:val="28"/>
          <w:szCs w:val="28"/>
        </w:rPr>
      </w:pPr>
      <w:r w:rsidRPr="009F601C">
        <w:rPr>
          <w:rFonts w:eastAsia="Calibri"/>
          <w:sz w:val="28"/>
          <w:szCs w:val="28"/>
          <w:lang w:eastAsia="en-US"/>
        </w:rPr>
        <w:t>Кроме проблем в национальной экономике, вызванных вышеперечисле</w:t>
      </w:r>
      <w:r w:rsidRPr="009F601C">
        <w:rPr>
          <w:rFonts w:eastAsia="Calibri"/>
          <w:sz w:val="28"/>
          <w:szCs w:val="28"/>
          <w:lang w:eastAsia="en-US"/>
        </w:rPr>
        <w:t>н</w:t>
      </w:r>
      <w:r w:rsidRPr="009F601C">
        <w:rPr>
          <w:rFonts w:eastAsia="Calibri"/>
          <w:sz w:val="28"/>
          <w:szCs w:val="28"/>
          <w:lang w:eastAsia="en-US"/>
        </w:rPr>
        <w:t>ными факторами важно отметить и положительные тенденции. В результате изменения курса рубля Россия получила от</w:t>
      </w:r>
      <w:r w:rsidR="00C71839">
        <w:rPr>
          <w:rFonts w:eastAsia="Calibri"/>
          <w:sz w:val="28"/>
          <w:szCs w:val="28"/>
          <w:lang w:eastAsia="en-US"/>
        </w:rPr>
        <w:t>носительное снижение издержек в </w:t>
      </w:r>
      <w:r w:rsidRPr="009F601C">
        <w:rPr>
          <w:rFonts w:eastAsia="Calibri"/>
          <w:sz w:val="28"/>
          <w:szCs w:val="28"/>
          <w:lang w:eastAsia="en-US"/>
        </w:rPr>
        <w:t>экономике. Это способствует том</w:t>
      </w:r>
      <w:r w:rsidR="005829C0">
        <w:rPr>
          <w:rFonts w:eastAsia="Calibri"/>
          <w:sz w:val="28"/>
          <w:szCs w:val="28"/>
          <w:lang w:eastAsia="en-US"/>
        </w:rPr>
        <w:t>у, что условия для инвестиций в </w:t>
      </w:r>
      <w:r w:rsidRPr="009F601C">
        <w:rPr>
          <w:rFonts w:eastAsia="Calibri"/>
          <w:sz w:val="28"/>
          <w:szCs w:val="28"/>
          <w:lang w:eastAsia="en-US"/>
        </w:rPr>
        <w:t>России ст</w:t>
      </w:r>
      <w:r w:rsidRPr="009F601C">
        <w:rPr>
          <w:rFonts w:eastAsia="Calibri"/>
          <w:sz w:val="28"/>
          <w:szCs w:val="28"/>
          <w:lang w:eastAsia="en-US"/>
        </w:rPr>
        <w:t>а</w:t>
      </w:r>
      <w:r w:rsidRPr="009F601C">
        <w:rPr>
          <w:rFonts w:eastAsia="Calibri"/>
          <w:sz w:val="28"/>
          <w:szCs w:val="28"/>
          <w:lang w:eastAsia="en-US"/>
        </w:rPr>
        <w:t>новятся более привлекательными, а национальная и региональная экономика конкурентоспособной. Этой ситуацией должны воспользоваться не только з</w:t>
      </w:r>
      <w:r w:rsidRPr="009F601C">
        <w:rPr>
          <w:rFonts w:eastAsia="Calibri"/>
          <w:sz w:val="28"/>
          <w:szCs w:val="28"/>
          <w:lang w:eastAsia="en-US"/>
        </w:rPr>
        <w:t>а</w:t>
      </w:r>
      <w:r w:rsidRPr="009F601C">
        <w:rPr>
          <w:rFonts w:eastAsia="Calibri"/>
          <w:sz w:val="28"/>
          <w:szCs w:val="28"/>
          <w:lang w:eastAsia="en-US"/>
        </w:rPr>
        <w:t>рубежные инвесторы, но и государство в части распределения средств бюдж</w:t>
      </w:r>
      <w:r w:rsidRPr="009F601C">
        <w:rPr>
          <w:rFonts w:eastAsia="Calibri"/>
          <w:sz w:val="28"/>
          <w:szCs w:val="28"/>
          <w:lang w:eastAsia="en-US"/>
        </w:rPr>
        <w:t>е</w:t>
      </w:r>
      <w:r w:rsidRPr="009F601C">
        <w:rPr>
          <w:rFonts w:eastAsia="Calibri"/>
          <w:sz w:val="28"/>
          <w:szCs w:val="28"/>
          <w:lang w:eastAsia="en-US"/>
        </w:rPr>
        <w:t>тов бюджетной системы Российской Федерации. Поэтому, важно определить приоритетные расходы государства, которые</w:t>
      </w:r>
      <w:r w:rsidR="00C71839">
        <w:rPr>
          <w:rFonts w:eastAsia="Calibri"/>
          <w:sz w:val="28"/>
          <w:szCs w:val="28"/>
          <w:lang w:eastAsia="en-US"/>
        </w:rPr>
        <w:t xml:space="preserve"> должны осуществ</w:t>
      </w:r>
      <w:r w:rsidR="005829C0">
        <w:rPr>
          <w:rFonts w:eastAsia="Calibri"/>
          <w:sz w:val="28"/>
          <w:szCs w:val="28"/>
          <w:lang w:eastAsia="en-US"/>
        </w:rPr>
        <w:t>ляться с </w:t>
      </w:r>
      <w:r w:rsidR="00C71839">
        <w:rPr>
          <w:rFonts w:eastAsia="Calibri"/>
          <w:sz w:val="28"/>
          <w:szCs w:val="28"/>
          <w:lang w:eastAsia="en-US"/>
        </w:rPr>
        <w:t xml:space="preserve">целью </w:t>
      </w:r>
      <w:r w:rsidRPr="009F601C">
        <w:rPr>
          <w:rFonts w:eastAsia="Calibri"/>
          <w:sz w:val="28"/>
          <w:szCs w:val="28"/>
          <w:lang w:eastAsia="en-US"/>
        </w:rPr>
        <w:t xml:space="preserve">развития национальной и региональной экономики. Ответить на этот вопрос содержится в стратегических нормативно-правовых актах нашего государства. В них определен курс России на инновационное развитие всех </w:t>
      </w:r>
      <w:r w:rsidRPr="009F601C">
        <w:rPr>
          <w:rFonts w:eastAsia="Calibri"/>
          <w:color w:val="000000"/>
          <w:sz w:val="28"/>
          <w:szCs w:val="28"/>
        </w:rPr>
        <w:t>экономических сфер, включая строительство, так как  оно как вид экономической деятельности обеспечивает другие сферы имуществом, про</w:t>
      </w:r>
      <w:r w:rsidR="00C71839">
        <w:rPr>
          <w:rFonts w:eastAsia="Calibri"/>
          <w:color w:val="000000"/>
          <w:sz w:val="28"/>
          <w:szCs w:val="28"/>
        </w:rPr>
        <w:t>изводственной базой [1, с. 48].</w:t>
      </w:r>
    </w:p>
    <w:p w:rsidR="009F601C" w:rsidRPr="009F601C" w:rsidRDefault="009F601C" w:rsidP="009F601C">
      <w:pPr>
        <w:shd w:val="clear" w:color="auto" w:fill="FFFFFF"/>
        <w:ind w:firstLine="709"/>
        <w:jc w:val="both"/>
        <w:rPr>
          <w:rFonts w:eastAsia="Calibri"/>
          <w:color w:val="000000"/>
          <w:sz w:val="28"/>
          <w:szCs w:val="28"/>
        </w:rPr>
      </w:pPr>
      <w:r w:rsidRPr="009F601C">
        <w:rPr>
          <w:rFonts w:eastAsia="Calibri"/>
          <w:color w:val="000000"/>
          <w:sz w:val="28"/>
          <w:szCs w:val="28"/>
        </w:rPr>
        <w:t>Также в условиях возрастания экономической значимости инновационн</w:t>
      </w:r>
      <w:r w:rsidRPr="009F601C">
        <w:rPr>
          <w:rFonts w:eastAsia="Calibri"/>
          <w:color w:val="000000"/>
          <w:sz w:val="28"/>
          <w:szCs w:val="28"/>
        </w:rPr>
        <w:t>о</w:t>
      </w:r>
      <w:r w:rsidRPr="009F601C">
        <w:rPr>
          <w:rFonts w:eastAsia="Calibri"/>
          <w:color w:val="000000"/>
          <w:sz w:val="28"/>
          <w:szCs w:val="28"/>
        </w:rPr>
        <w:t>го развития экономики с целью повышения конкурентоспособности различных видов экономической деятельности в рам</w:t>
      </w:r>
      <w:r w:rsidR="005829C0">
        <w:rPr>
          <w:rFonts w:eastAsia="Calibri"/>
          <w:color w:val="000000"/>
          <w:sz w:val="28"/>
          <w:szCs w:val="28"/>
        </w:rPr>
        <w:t>ках национального и </w:t>
      </w:r>
      <w:r w:rsidRPr="009F601C">
        <w:rPr>
          <w:rFonts w:eastAsia="Calibri"/>
          <w:color w:val="000000"/>
          <w:sz w:val="28"/>
          <w:szCs w:val="28"/>
        </w:rPr>
        <w:t>региональных рынков сегодня уделять внимание вопросам повышения эффективности сист</w:t>
      </w:r>
      <w:r w:rsidRPr="009F601C">
        <w:rPr>
          <w:rFonts w:eastAsia="Calibri"/>
          <w:color w:val="000000"/>
          <w:sz w:val="28"/>
          <w:szCs w:val="28"/>
        </w:rPr>
        <w:t>е</w:t>
      </w:r>
      <w:r w:rsidRPr="009F601C">
        <w:rPr>
          <w:rFonts w:eastAsia="Calibri"/>
          <w:color w:val="000000"/>
          <w:sz w:val="28"/>
          <w:szCs w:val="28"/>
        </w:rPr>
        <w:t>мы государственного финансирования инвестиционных проектов. Среди мех</w:t>
      </w:r>
      <w:r w:rsidRPr="009F601C">
        <w:rPr>
          <w:rFonts w:eastAsia="Calibri"/>
          <w:color w:val="000000"/>
          <w:sz w:val="28"/>
          <w:szCs w:val="28"/>
        </w:rPr>
        <w:t>а</w:t>
      </w:r>
      <w:r w:rsidRPr="009F601C">
        <w:rPr>
          <w:rFonts w:eastAsia="Calibri"/>
          <w:color w:val="000000"/>
          <w:sz w:val="28"/>
          <w:szCs w:val="28"/>
        </w:rPr>
        <w:t>низмов государственной</w:t>
      </w:r>
      <w:r w:rsidRPr="009F601C">
        <w:rPr>
          <w:rFonts w:eastAsia="Calibri"/>
          <w:sz w:val="28"/>
          <w:szCs w:val="28"/>
          <w:lang w:eastAsia="en-US"/>
        </w:rPr>
        <w:t xml:space="preserve"> поддержки экономической деятельности организаций следует отметить наращивание государственных (муниципальных) закупок национальных продукции, работ и услуг; усиление инструментов налогового стимулирования организаций, занимающихся имающихся исследованиями и разработками; увеличение объемов финансирования малых и средних высок</w:t>
      </w:r>
      <w:r w:rsidRPr="009F601C">
        <w:rPr>
          <w:rFonts w:eastAsia="Calibri"/>
          <w:sz w:val="28"/>
          <w:szCs w:val="28"/>
          <w:lang w:eastAsia="en-US"/>
        </w:rPr>
        <w:t>о</w:t>
      </w:r>
      <w:r w:rsidRPr="009F601C">
        <w:rPr>
          <w:rFonts w:eastAsia="Calibri"/>
          <w:sz w:val="28"/>
          <w:szCs w:val="28"/>
          <w:lang w:eastAsia="en-US"/>
        </w:rPr>
        <w:t>технологичных предприятий. Также важнейше</w:t>
      </w:r>
      <w:r w:rsidR="00C71839">
        <w:rPr>
          <w:rFonts w:eastAsia="Calibri"/>
          <w:sz w:val="28"/>
          <w:szCs w:val="28"/>
          <w:lang w:eastAsia="en-US"/>
        </w:rPr>
        <w:t>й тенденцией при формировании и </w:t>
      </w:r>
      <w:r w:rsidRPr="009F601C">
        <w:rPr>
          <w:rFonts w:eastAsia="Calibri"/>
          <w:sz w:val="28"/>
          <w:szCs w:val="28"/>
          <w:lang w:eastAsia="en-US"/>
        </w:rPr>
        <w:t xml:space="preserve">исполнении расходов бюджетов бюджетной системы Российской Федерации является расширение практики проектного финансирования сфер экономики. </w:t>
      </w:r>
      <w:r w:rsidRPr="009F601C">
        <w:rPr>
          <w:rFonts w:eastAsia="Calibri"/>
          <w:sz w:val="28"/>
          <w:szCs w:val="28"/>
          <w:lang w:eastAsia="en-US"/>
        </w:rPr>
        <w:lastRenderedPageBreak/>
        <w:t>Это способствует уменьшению доли традиционного сметного финансирования из бюджетов различных сфер.</w:t>
      </w:r>
    </w:p>
    <w:p w:rsidR="009F601C" w:rsidRPr="009F601C" w:rsidRDefault="009F601C" w:rsidP="009F601C">
      <w:pPr>
        <w:shd w:val="clear" w:color="auto" w:fill="FFFFFF"/>
        <w:ind w:firstLine="709"/>
        <w:jc w:val="both"/>
        <w:rPr>
          <w:rFonts w:eastAsia="Calibri"/>
          <w:color w:val="000000"/>
          <w:sz w:val="28"/>
          <w:szCs w:val="28"/>
        </w:rPr>
      </w:pPr>
      <w:r w:rsidRPr="009F601C">
        <w:rPr>
          <w:rFonts w:eastAsia="Calibri"/>
          <w:sz w:val="28"/>
          <w:szCs w:val="28"/>
          <w:lang w:eastAsia="en-US"/>
        </w:rPr>
        <w:t>Опыт реализации перечисленных механизмов государственной поддер</w:t>
      </w:r>
      <w:r w:rsidRPr="009F601C">
        <w:rPr>
          <w:rFonts w:eastAsia="Calibri"/>
          <w:sz w:val="28"/>
          <w:szCs w:val="28"/>
          <w:lang w:eastAsia="en-US"/>
        </w:rPr>
        <w:t>ж</w:t>
      </w:r>
      <w:r w:rsidRPr="009F601C">
        <w:rPr>
          <w:rFonts w:eastAsia="Calibri"/>
          <w:sz w:val="28"/>
          <w:szCs w:val="28"/>
          <w:lang w:eastAsia="en-US"/>
        </w:rPr>
        <w:t>ки в странах разный, как положительный, так и отрицательный. У государств нет единых подходов. Но при реализации инвестиционных проектов все страны объединяет один интерес – это увеличение экономической отдачи от них. Да</w:t>
      </w:r>
      <w:r w:rsidRPr="009F601C">
        <w:rPr>
          <w:rFonts w:eastAsia="Calibri"/>
          <w:sz w:val="28"/>
          <w:szCs w:val="28"/>
          <w:lang w:eastAsia="en-US"/>
        </w:rPr>
        <w:t>н</w:t>
      </w:r>
      <w:r w:rsidRPr="009F601C">
        <w:rPr>
          <w:rFonts w:eastAsia="Calibri"/>
          <w:sz w:val="28"/>
          <w:szCs w:val="28"/>
          <w:lang w:eastAsia="en-US"/>
        </w:rPr>
        <w:t>ная задача для российских органов государственной власти в новых экономич</w:t>
      </w:r>
      <w:r w:rsidRPr="009F601C">
        <w:rPr>
          <w:rFonts w:eastAsia="Calibri"/>
          <w:sz w:val="28"/>
          <w:szCs w:val="28"/>
          <w:lang w:eastAsia="en-US"/>
        </w:rPr>
        <w:t>е</w:t>
      </w:r>
      <w:r w:rsidRPr="009F601C">
        <w:rPr>
          <w:rFonts w:eastAsia="Calibri"/>
          <w:sz w:val="28"/>
          <w:szCs w:val="28"/>
          <w:lang w:eastAsia="en-US"/>
        </w:rPr>
        <w:t>ских реалиях все более актуальна. Ее решение необходимо осуществлять с уч</w:t>
      </w:r>
      <w:r w:rsidRPr="009F601C">
        <w:rPr>
          <w:rFonts w:eastAsia="Calibri"/>
          <w:sz w:val="28"/>
          <w:szCs w:val="28"/>
          <w:lang w:eastAsia="en-US"/>
        </w:rPr>
        <w:t>е</w:t>
      </w:r>
      <w:r w:rsidRPr="009F601C">
        <w:rPr>
          <w:rFonts w:eastAsia="Calibri"/>
          <w:sz w:val="28"/>
          <w:szCs w:val="28"/>
          <w:lang w:eastAsia="en-US"/>
        </w:rPr>
        <w:t>том положительного зарубежного опыта, так как в нашей стране нередко и</w:t>
      </w:r>
      <w:r w:rsidRPr="009F601C">
        <w:rPr>
          <w:rFonts w:eastAsia="Calibri"/>
          <w:sz w:val="28"/>
          <w:szCs w:val="28"/>
          <w:lang w:eastAsia="en-US"/>
        </w:rPr>
        <w:t>с</w:t>
      </w:r>
      <w:r w:rsidRPr="009F601C">
        <w:rPr>
          <w:rFonts w:eastAsia="Calibri"/>
          <w:sz w:val="28"/>
          <w:szCs w:val="28"/>
          <w:lang w:eastAsia="en-US"/>
        </w:rPr>
        <w:t>пользуются упрощенные подходы. Они не позволяют всесторонне учесть внешние и косвенные эффекты реализации альтернативных проектов, тем с</w:t>
      </w:r>
      <w:r w:rsidRPr="009F601C">
        <w:rPr>
          <w:rFonts w:eastAsia="Calibri"/>
          <w:sz w:val="28"/>
          <w:szCs w:val="28"/>
          <w:lang w:eastAsia="en-US"/>
        </w:rPr>
        <w:t>а</w:t>
      </w:r>
      <w:r w:rsidRPr="009F601C">
        <w:rPr>
          <w:rFonts w:eastAsia="Calibri"/>
          <w:sz w:val="28"/>
          <w:szCs w:val="28"/>
          <w:lang w:eastAsia="en-US"/>
        </w:rPr>
        <w:t>мым создают риски неэффективного расходования бюджетных средств. С ц</w:t>
      </w:r>
      <w:r w:rsidRPr="009F601C">
        <w:rPr>
          <w:rFonts w:eastAsia="Calibri"/>
          <w:sz w:val="28"/>
          <w:szCs w:val="28"/>
          <w:lang w:eastAsia="en-US"/>
        </w:rPr>
        <w:t>е</w:t>
      </w:r>
      <w:r w:rsidRPr="009F601C">
        <w:rPr>
          <w:rFonts w:eastAsia="Calibri"/>
          <w:sz w:val="28"/>
          <w:szCs w:val="28"/>
          <w:lang w:eastAsia="en-US"/>
        </w:rPr>
        <w:t>лью обеспечения эффективности государственных расходов в части инвестир</w:t>
      </w:r>
      <w:r w:rsidRPr="009F601C">
        <w:rPr>
          <w:rFonts w:eastAsia="Calibri"/>
          <w:sz w:val="28"/>
          <w:szCs w:val="28"/>
          <w:lang w:eastAsia="en-US"/>
        </w:rPr>
        <w:t>о</w:t>
      </w:r>
      <w:r w:rsidRPr="009F601C">
        <w:rPr>
          <w:rFonts w:eastAsia="Calibri"/>
          <w:sz w:val="28"/>
          <w:szCs w:val="28"/>
          <w:lang w:eastAsia="en-US"/>
        </w:rPr>
        <w:t>вания проектов необходимо создание результативного механизма госуда</w:t>
      </w:r>
      <w:r w:rsidRPr="009F601C">
        <w:rPr>
          <w:rFonts w:eastAsia="Calibri"/>
          <w:sz w:val="28"/>
          <w:szCs w:val="28"/>
          <w:lang w:eastAsia="en-US"/>
        </w:rPr>
        <w:t>р</w:t>
      </w:r>
      <w:r w:rsidRPr="009F601C">
        <w:rPr>
          <w:rFonts w:eastAsia="Calibri"/>
          <w:sz w:val="28"/>
          <w:szCs w:val="28"/>
          <w:lang w:eastAsia="en-US"/>
        </w:rPr>
        <w:t>ственной оценки эффективности проектов.</w:t>
      </w:r>
    </w:p>
    <w:p w:rsidR="009F601C" w:rsidRPr="009F601C" w:rsidRDefault="009F601C" w:rsidP="00180B58">
      <w:pPr>
        <w:widowControl w:val="0"/>
        <w:shd w:val="clear" w:color="auto" w:fill="FFFFFF"/>
        <w:ind w:firstLine="709"/>
        <w:jc w:val="both"/>
        <w:rPr>
          <w:rFonts w:eastAsia="Calibri"/>
          <w:color w:val="000000"/>
          <w:sz w:val="28"/>
          <w:szCs w:val="28"/>
        </w:rPr>
      </w:pPr>
      <w:r w:rsidRPr="009F601C">
        <w:rPr>
          <w:rFonts w:eastAsia="Calibri"/>
          <w:sz w:val="28"/>
          <w:szCs w:val="28"/>
          <w:lang w:eastAsia="en-US"/>
        </w:rPr>
        <w:t>Эффективность проекта оценивается для того, чтобы вызвать интерес со стороны потенциальных его участников, а также поиска необходимых источн</w:t>
      </w:r>
      <w:r w:rsidRPr="009F601C">
        <w:rPr>
          <w:rFonts w:eastAsia="Calibri"/>
          <w:sz w:val="28"/>
          <w:szCs w:val="28"/>
          <w:lang w:eastAsia="en-US"/>
        </w:rPr>
        <w:t>и</w:t>
      </w:r>
      <w:r w:rsidRPr="009F601C">
        <w:rPr>
          <w:rFonts w:eastAsia="Calibri"/>
          <w:sz w:val="28"/>
          <w:szCs w:val="28"/>
          <w:lang w:eastAsia="en-US"/>
        </w:rPr>
        <w:t>ков финансирования и включает:</w:t>
      </w:r>
    </w:p>
    <w:p w:rsidR="009F601C" w:rsidRPr="009F601C" w:rsidRDefault="007819C9" w:rsidP="00180B58">
      <w:pPr>
        <w:pStyle w:val="af3"/>
        <w:widowControl w:val="0"/>
        <w:shd w:val="clear" w:color="auto" w:fill="FFFFFF"/>
        <w:tabs>
          <w:tab w:val="left" w:pos="993"/>
        </w:tabs>
        <w:ind w:left="709"/>
        <w:jc w:val="both"/>
        <w:rPr>
          <w:rFonts w:eastAsia="Calibri"/>
          <w:sz w:val="28"/>
          <w:szCs w:val="28"/>
          <w:lang w:eastAsia="en-US"/>
        </w:rPr>
      </w:pPr>
      <w:r>
        <w:rPr>
          <w:rFonts w:ascii="Calibri" w:eastAsia="Calibri" w:hAnsi="Calibri" w:cs="Calibri"/>
          <w:sz w:val="28"/>
          <w:szCs w:val="28"/>
          <w:lang w:eastAsia="en-US"/>
        </w:rPr>
        <w:t>‒</w:t>
      </w:r>
      <w:r>
        <w:rPr>
          <w:rFonts w:eastAsia="Calibri"/>
          <w:sz w:val="28"/>
          <w:szCs w:val="28"/>
          <w:lang w:eastAsia="en-US"/>
        </w:rPr>
        <w:t> </w:t>
      </w:r>
      <w:r w:rsidR="009F601C" w:rsidRPr="009F601C">
        <w:rPr>
          <w:rFonts w:eastAsia="Calibri"/>
          <w:sz w:val="28"/>
          <w:szCs w:val="28"/>
          <w:lang w:eastAsia="en-US"/>
        </w:rPr>
        <w:t>общественную (социально-экономическую) эффективность проекта;</w:t>
      </w:r>
    </w:p>
    <w:p w:rsidR="009F601C" w:rsidRPr="009F601C" w:rsidRDefault="007819C9" w:rsidP="00180B58">
      <w:pPr>
        <w:pStyle w:val="af3"/>
        <w:widowControl w:val="0"/>
        <w:shd w:val="clear" w:color="auto" w:fill="FFFFFF"/>
        <w:tabs>
          <w:tab w:val="left" w:pos="993"/>
        </w:tabs>
        <w:ind w:left="709"/>
        <w:jc w:val="both"/>
        <w:rPr>
          <w:rFonts w:eastAsia="Calibri"/>
          <w:sz w:val="28"/>
          <w:szCs w:val="28"/>
          <w:lang w:eastAsia="en-US"/>
        </w:rPr>
      </w:pPr>
      <w:r>
        <w:rPr>
          <w:rFonts w:ascii="Calibri" w:eastAsia="Calibri" w:hAnsi="Calibri" w:cs="Calibri"/>
          <w:sz w:val="28"/>
          <w:szCs w:val="28"/>
          <w:lang w:eastAsia="en-US"/>
        </w:rPr>
        <w:t>‒</w:t>
      </w:r>
      <w:r>
        <w:rPr>
          <w:rFonts w:eastAsia="Calibri"/>
          <w:sz w:val="28"/>
          <w:szCs w:val="28"/>
          <w:lang w:eastAsia="en-US"/>
        </w:rPr>
        <w:t> </w:t>
      </w:r>
      <w:r w:rsidR="009F601C" w:rsidRPr="009F601C">
        <w:rPr>
          <w:rFonts w:eastAsia="Calibri"/>
          <w:sz w:val="28"/>
          <w:szCs w:val="28"/>
          <w:lang w:eastAsia="en-US"/>
        </w:rPr>
        <w:t>коммерческую эффективность проекта [4, с. 357].</w:t>
      </w:r>
    </w:p>
    <w:p w:rsidR="009F601C" w:rsidRPr="009F601C" w:rsidRDefault="009F601C" w:rsidP="00180B58">
      <w:pPr>
        <w:widowControl w:val="0"/>
        <w:shd w:val="clear" w:color="auto" w:fill="FFFFFF"/>
        <w:ind w:firstLine="709"/>
        <w:jc w:val="both"/>
        <w:rPr>
          <w:rFonts w:eastAsia="Calibri"/>
          <w:sz w:val="28"/>
          <w:szCs w:val="28"/>
          <w:lang w:eastAsia="en-US"/>
        </w:rPr>
      </w:pPr>
      <w:r w:rsidRPr="009F601C">
        <w:rPr>
          <w:rFonts w:eastAsia="Calibri"/>
          <w:sz w:val="28"/>
          <w:szCs w:val="28"/>
          <w:lang w:eastAsia="en-US"/>
        </w:rPr>
        <w:t>В России основным методическим документом по оценке инвестицио</w:t>
      </w:r>
      <w:r w:rsidRPr="009F601C">
        <w:rPr>
          <w:rFonts w:eastAsia="Calibri"/>
          <w:sz w:val="28"/>
          <w:szCs w:val="28"/>
          <w:lang w:eastAsia="en-US"/>
        </w:rPr>
        <w:t>н</w:t>
      </w:r>
      <w:r w:rsidRPr="009F601C">
        <w:rPr>
          <w:rFonts w:eastAsia="Calibri"/>
          <w:sz w:val="28"/>
          <w:szCs w:val="28"/>
          <w:lang w:eastAsia="en-US"/>
        </w:rPr>
        <w:t>ных проектов с участием органов государственной власти являются Методич</w:t>
      </w:r>
      <w:r w:rsidRPr="009F601C">
        <w:rPr>
          <w:rFonts w:eastAsia="Calibri"/>
          <w:sz w:val="28"/>
          <w:szCs w:val="28"/>
          <w:lang w:eastAsia="en-US"/>
        </w:rPr>
        <w:t>е</w:t>
      </w:r>
      <w:r w:rsidRPr="009F601C">
        <w:rPr>
          <w:rFonts w:eastAsia="Calibri"/>
          <w:sz w:val="28"/>
          <w:szCs w:val="28"/>
          <w:lang w:eastAsia="en-US"/>
        </w:rPr>
        <w:t>ские рекомендации по оценке эффективности инвестиционных проектов, утвержденные приказом Минэкономики России, Минфином России и Госстр</w:t>
      </w:r>
      <w:r w:rsidRPr="009F601C">
        <w:rPr>
          <w:rFonts w:eastAsia="Calibri"/>
          <w:sz w:val="28"/>
          <w:szCs w:val="28"/>
          <w:lang w:eastAsia="en-US"/>
        </w:rPr>
        <w:t>о</w:t>
      </w:r>
      <w:r w:rsidRPr="009F601C">
        <w:rPr>
          <w:rFonts w:eastAsia="Calibri"/>
          <w:sz w:val="28"/>
          <w:szCs w:val="28"/>
          <w:lang w:eastAsia="en-US"/>
        </w:rPr>
        <w:t>ем России от 21.06.1999 № ВК477. Согласно этому приказу оценка обществе</w:t>
      </w:r>
      <w:r w:rsidRPr="009F601C">
        <w:rPr>
          <w:rFonts w:eastAsia="Calibri"/>
          <w:sz w:val="28"/>
          <w:szCs w:val="28"/>
          <w:lang w:eastAsia="en-US"/>
        </w:rPr>
        <w:t>н</w:t>
      </w:r>
      <w:r w:rsidRPr="009F601C">
        <w:rPr>
          <w:rFonts w:eastAsia="Calibri"/>
          <w:sz w:val="28"/>
          <w:szCs w:val="28"/>
          <w:lang w:eastAsia="en-US"/>
        </w:rPr>
        <w:t>но значимых инвестиционных проектов проводится в два этапа, в результате которых оценивается эффективность проекта в целом, включая общественную (экономическую, при использовании зарубежной терминологии) и коммерч</w:t>
      </w:r>
      <w:r w:rsidRPr="009F601C">
        <w:rPr>
          <w:rFonts w:eastAsia="Calibri"/>
          <w:sz w:val="28"/>
          <w:szCs w:val="28"/>
          <w:lang w:eastAsia="en-US"/>
        </w:rPr>
        <w:t>е</w:t>
      </w:r>
      <w:r w:rsidRPr="009F601C">
        <w:rPr>
          <w:rFonts w:eastAsia="Calibri"/>
          <w:sz w:val="28"/>
          <w:szCs w:val="28"/>
          <w:lang w:eastAsia="en-US"/>
        </w:rPr>
        <w:t>скую (финансовую при использовании зарубежной терминологии) эффекти</w:t>
      </w:r>
      <w:r w:rsidRPr="009F601C">
        <w:rPr>
          <w:rFonts w:eastAsia="Calibri"/>
          <w:sz w:val="28"/>
          <w:szCs w:val="28"/>
          <w:lang w:eastAsia="en-US"/>
        </w:rPr>
        <w:t>в</w:t>
      </w:r>
      <w:r w:rsidRPr="009F601C">
        <w:rPr>
          <w:rFonts w:eastAsia="Calibri"/>
          <w:sz w:val="28"/>
          <w:szCs w:val="28"/>
          <w:lang w:eastAsia="en-US"/>
        </w:rPr>
        <w:t>ность. Если коммерческая эффективность общественно эффективного проекта является недостаточной для стимулирования частных инвестиций к его фина</w:t>
      </w:r>
      <w:r w:rsidRPr="009F601C">
        <w:rPr>
          <w:rFonts w:eastAsia="Calibri"/>
          <w:sz w:val="28"/>
          <w:szCs w:val="28"/>
          <w:lang w:eastAsia="en-US"/>
        </w:rPr>
        <w:t>н</w:t>
      </w:r>
      <w:r w:rsidRPr="009F601C">
        <w:rPr>
          <w:rFonts w:eastAsia="Calibri"/>
          <w:sz w:val="28"/>
          <w:szCs w:val="28"/>
          <w:lang w:eastAsia="en-US"/>
        </w:rPr>
        <w:t>сированию, то в этом случае рекомендуется рассмотреть возможность госуда</w:t>
      </w:r>
      <w:r w:rsidRPr="009F601C">
        <w:rPr>
          <w:rFonts w:eastAsia="Calibri"/>
          <w:sz w:val="28"/>
          <w:szCs w:val="28"/>
          <w:lang w:eastAsia="en-US"/>
        </w:rPr>
        <w:t>р</w:t>
      </w:r>
      <w:r w:rsidRPr="009F601C">
        <w:rPr>
          <w:rFonts w:eastAsia="Calibri"/>
          <w:sz w:val="28"/>
          <w:szCs w:val="28"/>
          <w:lang w:eastAsia="en-US"/>
        </w:rPr>
        <w:t>ствен</w:t>
      </w:r>
      <w:r w:rsidR="00C71839">
        <w:rPr>
          <w:rFonts w:eastAsia="Calibri"/>
          <w:sz w:val="28"/>
          <w:szCs w:val="28"/>
          <w:lang w:eastAsia="en-US"/>
        </w:rPr>
        <w:t>ной поддержки.</w:t>
      </w:r>
    </w:p>
    <w:p w:rsidR="009F601C" w:rsidRPr="009F601C" w:rsidRDefault="009F601C" w:rsidP="00180B58">
      <w:pPr>
        <w:widowControl w:val="0"/>
        <w:shd w:val="clear" w:color="auto" w:fill="FFFFFF"/>
        <w:ind w:firstLine="709"/>
        <w:jc w:val="both"/>
        <w:rPr>
          <w:rFonts w:eastAsia="Calibri"/>
          <w:sz w:val="28"/>
          <w:szCs w:val="28"/>
          <w:lang w:eastAsia="en-US"/>
        </w:rPr>
      </w:pPr>
      <w:r w:rsidRPr="009F601C">
        <w:rPr>
          <w:rFonts w:eastAsia="Calibri"/>
          <w:sz w:val="28"/>
          <w:szCs w:val="28"/>
          <w:lang w:eastAsia="en-US"/>
        </w:rPr>
        <w:t>Зарубежный опыт по данному аспекту принятия решения о государстве</w:t>
      </w:r>
      <w:r w:rsidRPr="009F601C">
        <w:rPr>
          <w:rFonts w:eastAsia="Calibri"/>
          <w:sz w:val="28"/>
          <w:szCs w:val="28"/>
          <w:lang w:eastAsia="en-US"/>
        </w:rPr>
        <w:t>н</w:t>
      </w:r>
      <w:r w:rsidRPr="009F601C">
        <w:rPr>
          <w:rFonts w:eastAsia="Calibri"/>
          <w:sz w:val="28"/>
          <w:szCs w:val="28"/>
          <w:lang w:eastAsia="en-US"/>
        </w:rPr>
        <w:t>ной поддержке аналогичен. В соответствии с Методическими рекомендациями по оценке эффективности инвестиционных проектов, и в соответствии с рук</w:t>
      </w:r>
      <w:r w:rsidRPr="009F601C">
        <w:rPr>
          <w:rFonts w:eastAsia="Calibri"/>
          <w:sz w:val="28"/>
          <w:szCs w:val="28"/>
          <w:lang w:eastAsia="en-US"/>
        </w:rPr>
        <w:t>о</w:t>
      </w:r>
      <w:r w:rsidRPr="009F601C">
        <w:rPr>
          <w:rFonts w:eastAsia="Calibri"/>
          <w:sz w:val="28"/>
          <w:szCs w:val="28"/>
          <w:lang w:eastAsia="en-US"/>
        </w:rPr>
        <w:t>водством Европейской комиссии и Всемирного банка государственная по</w:t>
      </w:r>
      <w:r w:rsidRPr="009F601C">
        <w:rPr>
          <w:rFonts w:eastAsia="Calibri"/>
          <w:sz w:val="28"/>
          <w:szCs w:val="28"/>
          <w:lang w:eastAsia="en-US"/>
        </w:rPr>
        <w:t>д</w:t>
      </w:r>
      <w:r w:rsidRPr="009F601C">
        <w:rPr>
          <w:rFonts w:eastAsia="Calibri"/>
          <w:sz w:val="28"/>
          <w:szCs w:val="28"/>
          <w:lang w:eastAsia="en-US"/>
        </w:rPr>
        <w:t>держка финансово (коммерчески) эффективным проектам не оказывается, и они должны реализовываться исключите</w:t>
      </w:r>
      <w:r w:rsidR="00C71839">
        <w:rPr>
          <w:rFonts w:eastAsia="Calibri"/>
          <w:sz w:val="28"/>
          <w:szCs w:val="28"/>
          <w:lang w:eastAsia="en-US"/>
        </w:rPr>
        <w:t>льно за счет частных инвестиций</w:t>
      </w:r>
      <w:r w:rsidR="00C71839">
        <w:rPr>
          <w:rFonts w:eastAsia="Calibri"/>
          <w:sz w:val="28"/>
          <w:szCs w:val="28"/>
          <w:lang w:eastAsia="en-US"/>
        </w:rPr>
        <w:br/>
      </w:r>
      <w:r w:rsidRPr="009F601C">
        <w:rPr>
          <w:rFonts w:eastAsia="Calibri"/>
          <w:sz w:val="28"/>
          <w:szCs w:val="28"/>
          <w:lang w:eastAsia="en-US"/>
        </w:rPr>
        <w:t>[2, с. 26-27].</w:t>
      </w:r>
    </w:p>
    <w:p w:rsidR="009F601C" w:rsidRPr="009F601C" w:rsidRDefault="009F601C" w:rsidP="00180B58">
      <w:pPr>
        <w:widowControl w:val="0"/>
        <w:shd w:val="clear" w:color="auto" w:fill="FFFFFF"/>
        <w:ind w:firstLine="709"/>
        <w:jc w:val="both"/>
        <w:rPr>
          <w:rFonts w:eastAsia="Calibri"/>
          <w:sz w:val="28"/>
          <w:szCs w:val="28"/>
          <w:lang w:eastAsia="en-US"/>
        </w:rPr>
      </w:pPr>
      <w:r w:rsidRPr="009F601C">
        <w:rPr>
          <w:rFonts w:eastAsia="Calibri"/>
          <w:sz w:val="28"/>
          <w:szCs w:val="28"/>
          <w:lang w:eastAsia="en-US"/>
        </w:rPr>
        <w:t>В России в соответствии с государственной программой Российской Ф</w:t>
      </w:r>
      <w:r w:rsidRPr="009F601C">
        <w:rPr>
          <w:rFonts w:eastAsia="Calibri"/>
          <w:sz w:val="28"/>
          <w:szCs w:val="28"/>
          <w:lang w:eastAsia="en-US"/>
        </w:rPr>
        <w:t>е</w:t>
      </w:r>
      <w:r w:rsidRPr="009F601C">
        <w:rPr>
          <w:rFonts w:eastAsia="Calibri"/>
          <w:sz w:val="28"/>
          <w:szCs w:val="28"/>
          <w:lang w:eastAsia="en-US"/>
        </w:rPr>
        <w:t>дерации «Развитие промышленности и повышение ее конкурентоспособности», утвержденной постановлением Правительства Российской Федерации от 15.04.2014 № 328 предусматривается государственная компенсация части з</w:t>
      </w:r>
      <w:r w:rsidRPr="009F601C">
        <w:rPr>
          <w:rFonts w:eastAsia="Calibri"/>
          <w:sz w:val="28"/>
          <w:szCs w:val="28"/>
          <w:lang w:eastAsia="en-US"/>
        </w:rPr>
        <w:t>а</w:t>
      </w:r>
      <w:r w:rsidRPr="009F601C">
        <w:rPr>
          <w:rFonts w:eastAsia="Calibri"/>
          <w:sz w:val="28"/>
          <w:szCs w:val="28"/>
          <w:lang w:eastAsia="en-US"/>
        </w:rPr>
        <w:t>трат на уплату процентов по кредитам, полученным на реализацию новых и</w:t>
      </w:r>
      <w:r w:rsidRPr="009F601C">
        <w:rPr>
          <w:rFonts w:eastAsia="Calibri"/>
          <w:sz w:val="28"/>
          <w:szCs w:val="28"/>
          <w:lang w:eastAsia="en-US"/>
        </w:rPr>
        <w:t>н</w:t>
      </w:r>
      <w:r w:rsidRPr="009F601C">
        <w:rPr>
          <w:rFonts w:eastAsia="Calibri"/>
          <w:sz w:val="28"/>
          <w:szCs w:val="28"/>
          <w:lang w:eastAsia="en-US"/>
        </w:rPr>
        <w:lastRenderedPageBreak/>
        <w:t>вестиционных проектов по приоритетным направлениям гражданской пр</w:t>
      </w:r>
      <w:r w:rsidRPr="009F601C">
        <w:rPr>
          <w:rFonts w:eastAsia="Calibri"/>
          <w:sz w:val="28"/>
          <w:szCs w:val="28"/>
          <w:lang w:eastAsia="en-US"/>
        </w:rPr>
        <w:t>о</w:t>
      </w:r>
      <w:r w:rsidRPr="009F601C">
        <w:rPr>
          <w:rFonts w:eastAsia="Calibri"/>
          <w:sz w:val="28"/>
          <w:szCs w:val="28"/>
          <w:lang w:eastAsia="en-US"/>
        </w:rPr>
        <w:t>мышленности. В этом случае отбор приоритетных проектов для государстве</w:t>
      </w:r>
      <w:r w:rsidRPr="009F601C">
        <w:rPr>
          <w:rFonts w:eastAsia="Calibri"/>
          <w:sz w:val="28"/>
          <w:szCs w:val="28"/>
          <w:lang w:eastAsia="en-US"/>
        </w:rPr>
        <w:t>н</w:t>
      </w:r>
      <w:r w:rsidRPr="009F601C">
        <w:rPr>
          <w:rFonts w:eastAsia="Calibri"/>
          <w:sz w:val="28"/>
          <w:szCs w:val="28"/>
          <w:lang w:eastAsia="en-US"/>
        </w:rPr>
        <w:t>ной поддержки определяется на основании результатов конкурса, проводимого межведомственной комиссией на основе кр</w:t>
      </w:r>
      <w:r w:rsidR="00C71839">
        <w:rPr>
          <w:rFonts w:eastAsia="Calibri"/>
          <w:sz w:val="28"/>
          <w:szCs w:val="28"/>
          <w:lang w:eastAsia="en-US"/>
        </w:rPr>
        <w:t>итериев финансовой, бюджетной и </w:t>
      </w:r>
      <w:r w:rsidRPr="009F601C">
        <w:rPr>
          <w:rFonts w:eastAsia="Calibri"/>
          <w:sz w:val="28"/>
          <w:szCs w:val="28"/>
          <w:lang w:eastAsia="en-US"/>
        </w:rPr>
        <w:t>социально-экономической эффективности. Перечисленные критерии опред</w:t>
      </w:r>
      <w:r w:rsidRPr="009F601C">
        <w:rPr>
          <w:rFonts w:eastAsia="Calibri"/>
          <w:sz w:val="28"/>
          <w:szCs w:val="28"/>
          <w:lang w:eastAsia="en-US"/>
        </w:rPr>
        <w:t>е</w:t>
      </w:r>
      <w:r w:rsidRPr="009F601C">
        <w:rPr>
          <w:rFonts w:eastAsia="Calibri"/>
          <w:sz w:val="28"/>
          <w:szCs w:val="28"/>
          <w:lang w:eastAsia="en-US"/>
        </w:rPr>
        <w:t>ляются приказами Минпромторга России от 24.04.2014 № 981 и от 24.10.2014</w:t>
      </w:r>
      <w:r w:rsidR="007819C9">
        <w:rPr>
          <w:rFonts w:eastAsia="Calibri"/>
          <w:sz w:val="28"/>
          <w:szCs w:val="28"/>
          <w:lang w:eastAsia="en-US"/>
        </w:rPr>
        <w:t> </w:t>
      </w:r>
      <w:r w:rsidRPr="009F601C">
        <w:rPr>
          <w:rFonts w:eastAsia="Calibri"/>
          <w:sz w:val="28"/>
          <w:szCs w:val="28"/>
          <w:lang w:eastAsia="en-US"/>
        </w:rPr>
        <w:t>№ 2149. Однако в силу новизны представленного документа, опыт по его реализации еще не является доступным для большинс</w:t>
      </w:r>
      <w:r w:rsidR="00C71839">
        <w:rPr>
          <w:rFonts w:eastAsia="Calibri"/>
          <w:sz w:val="28"/>
          <w:szCs w:val="28"/>
          <w:lang w:eastAsia="en-US"/>
        </w:rPr>
        <w:t>тва экономистов-исследователей.</w:t>
      </w:r>
    </w:p>
    <w:p w:rsidR="009F601C" w:rsidRPr="009F601C" w:rsidRDefault="009F601C" w:rsidP="00180B58">
      <w:pPr>
        <w:widowControl w:val="0"/>
        <w:shd w:val="clear" w:color="auto" w:fill="FFFFFF"/>
        <w:ind w:firstLine="709"/>
        <w:jc w:val="both"/>
        <w:rPr>
          <w:rFonts w:eastAsia="Calibri"/>
          <w:sz w:val="28"/>
          <w:szCs w:val="28"/>
          <w:lang w:eastAsia="en-US"/>
        </w:rPr>
      </w:pPr>
      <w:r w:rsidRPr="009F601C">
        <w:rPr>
          <w:rFonts w:eastAsia="Calibri"/>
          <w:sz w:val="28"/>
          <w:szCs w:val="28"/>
          <w:lang w:eastAsia="en-US"/>
        </w:rPr>
        <w:t>Влияние инвестиционного проекта на динамику экономического роста региона, в котором он реализуется, оценивается по его способности влиять на формирование ВРП. В этом случае критерии социально-экономической эффе</w:t>
      </w:r>
      <w:r w:rsidRPr="009F601C">
        <w:rPr>
          <w:rFonts w:eastAsia="Calibri"/>
          <w:sz w:val="28"/>
          <w:szCs w:val="28"/>
          <w:lang w:eastAsia="en-US"/>
        </w:rPr>
        <w:t>к</w:t>
      </w:r>
      <w:r w:rsidRPr="009F601C">
        <w:rPr>
          <w:rFonts w:eastAsia="Calibri"/>
          <w:sz w:val="28"/>
          <w:szCs w:val="28"/>
          <w:lang w:eastAsia="en-US"/>
        </w:rPr>
        <w:t>тивности проекта определяются согласно приказу Минпромторга России от 24.04.2014 № 781.</w:t>
      </w:r>
    </w:p>
    <w:p w:rsidR="009F601C" w:rsidRPr="009F601C" w:rsidRDefault="009F601C" w:rsidP="00180B58">
      <w:pPr>
        <w:widowControl w:val="0"/>
        <w:shd w:val="clear" w:color="auto" w:fill="FFFFFF"/>
        <w:ind w:firstLine="709"/>
        <w:jc w:val="both"/>
        <w:rPr>
          <w:rFonts w:eastAsia="Calibri"/>
          <w:sz w:val="28"/>
          <w:szCs w:val="28"/>
          <w:lang w:eastAsia="en-US"/>
        </w:rPr>
      </w:pPr>
      <w:r w:rsidRPr="009F601C">
        <w:rPr>
          <w:rFonts w:eastAsia="Calibri"/>
          <w:sz w:val="28"/>
          <w:szCs w:val="28"/>
          <w:lang w:eastAsia="en-US"/>
        </w:rPr>
        <w:t>На основе приведенных подходов принятия решения о государственной поддержке  за счет бюджетных средств российских инвестиционных проектов, итоговая оценка проектов осуществляется членами межведомственной коми</w:t>
      </w:r>
      <w:r w:rsidRPr="009F601C">
        <w:rPr>
          <w:rFonts w:eastAsia="Calibri"/>
          <w:sz w:val="28"/>
          <w:szCs w:val="28"/>
          <w:lang w:eastAsia="en-US"/>
        </w:rPr>
        <w:t>с</w:t>
      </w:r>
      <w:r w:rsidRPr="009F601C">
        <w:rPr>
          <w:rFonts w:eastAsia="Calibri"/>
          <w:sz w:val="28"/>
          <w:szCs w:val="28"/>
          <w:lang w:eastAsia="en-US"/>
        </w:rPr>
        <w:t>сии. Очевидно, что принимаемые решения является субъективным, так как н</w:t>
      </w:r>
      <w:r w:rsidRPr="009F601C">
        <w:rPr>
          <w:rFonts w:eastAsia="Calibri"/>
          <w:sz w:val="28"/>
          <w:szCs w:val="28"/>
          <w:lang w:eastAsia="en-US"/>
        </w:rPr>
        <w:t>о</w:t>
      </w:r>
      <w:r w:rsidRPr="009F601C">
        <w:rPr>
          <w:rFonts w:eastAsia="Calibri"/>
          <w:sz w:val="28"/>
          <w:szCs w:val="28"/>
          <w:lang w:eastAsia="en-US"/>
        </w:rPr>
        <w:t>сит экспертных характер. Приведенные методики между собой не связаны и не предусматривают расчета инт</w:t>
      </w:r>
      <w:r w:rsidR="00AE53CB">
        <w:rPr>
          <w:rFonts w:eastAsia="Calibri"/>
          <w:sz w:val="28"/>
          <w:szCs w:val="28"/>
          <w:lang w:eastAsia="en-US"/>
        </w:rPr>
        <w:t>егрального показателя оценки. В </w:t>
      </w:r>
      <w:r w:rsidRPr="009F601C">
        <w:rPr>
          <w:rFonts w:eastAsia="Calibri"/>
          <w:sz w:val="28"/>
          <w:szCs w:val="28"/>
          <w:lang w:eastAsia="en-US"/>
        </w:rPr>
        <w:t>связи с этим требуется комплексное и более детальное</w:t>
      </w:r>
      <w:r w:rsidR="007819C9">
        <w:rPr>
          <w:rFonts w:eastAsia="Calibri"/>
          <w:sz w:val="28"/>
          <w:szCs w:val="28"/>
          <w:lang w:eastAsia="en-US"/>
        </w:rPr>
        <w:t xml:space="preserve"> обоснование принятия решения о </w:t>
      </w:r>
      <w:r w:rsidRPr="009F601C">
        <w:rPr>
          <w:rFonts w:eastAsia="Calibri"/>
          <w:sz w:val="28"/>
          <w:szCs w:val="28"/>
          <w:lang w:eastAsia="en-US"/>
        </w:rPr>
        <w:t>государственной поддержк</w:t>
      </w:r>
      <w:r w:rsidR="007819C9">
        <w:rPr>
          <w:rFonts w:eastAsia="Calibri"/>
          <w:sz w:val="28"/>
          <w:szCs w:val="28"/>
          <w:lang w:eastAsia="en-US"/>
        </w:rPr>
        <w:t>е</w:t>
      </w:r>
      <w:r w:rsidRPr="009F601C">
        <w:rPr>
          <w:rFonts w:eastAsia="Calibri"/>
          <w:sz w:val="28"/>
          <w:szCs w:val="28"/>
          <w:lang w:eastAsia="en-US"/>
        </w:rPr>
        <w:t xml:space="preserve"> из бюджетов инвестиционных проектов. Необх</w:t>
      </w:r>
      <w:r w:rsidRPr="009F601C">
        <w:rPr>
          <w:rFonts w:eastAsia="Calibri"/>
          <w:sz w:val="28"/>
          <w:szCs w:val="28"/>
          <w:lang w:eastAsia="en-US"/>
        </w:rPr>
        <w:t>о</w:t>
      </w:r>
      <w:r w:rsidRPr="009F601C">
        <w:rPr>
          <w:rFonts w:eastAsia="Calibri"/>
          <w:sz w:val="28"/>
          <w:szCs w:val="28"/>
          <w:lang w:eastAsia="en-US"/>
        </w:rPr>
        <w:t>димо внести изменения и дополнения в уже существующие российские метод</w:t>
      </w:r>
      <w:r w:rsidRPr="009F601C">
        <w:rPr>
          <w:rFonts w:eastAsia="Calibri"/>
          <w:sz w:val="28"/>
          <w:szCs w:val="28"/>
          <w:lang w:eastAsia="en-US"/>
        </w:rPr>
        <w:t>и</w:t>
      </w:r>
      <w:r w:rsidRPr="009F601C">
        <w:rPr>
          <w:rFonts w:eastAsia="Calibri"/>
          <w:sz w:val="28"/>
          <w:szCs w:val="28"/>
          <w:lang w:eastAsia="en-US"/>
        </w:rPr>
        <w:t>ки по рассматриваемому направлению в соответствии с наилучшей зарубежной практикой.</w:t>
      </w:r>
    </w:p>
    <w:p w:rsidR="009F601C" w:rsidRPr="009F601C" w:rsidRDefault="009F601C" w:rsidP="009F601C">
      <w:pPr>
        <w:shd w:val="clear" w:color="auto" w:fill="FFFFFF"/>
        <w:ind w:firstLine="709"/>
        <w:jc w:val="both"/>
        <w:rPr>
          <w:rFonts w:eastAsia="Calibri"/>
          <w:sz w:val="28"/>
          <w:szCs w:val="28"/>
          <w:lang w:eastAsia="en-US"/>
        </w:rPr>
      </w:pPr>
      <w:r w:rsidRPr="009F601C">
        <w:rPr>
          <w:rFonts w:eastAsia="Calibri"/>
          <w:sz w:val="28"/>
          <w:szCs w:val="28"/>
          <w:lang w:eastAsia="en-US"/>
        </w:rPr>
        <w:t>Наряду с приведенными методиками, утвержденными нормативно-правовыми актами государственных органов власти, определяющими критерии отбора приоритетных инвестиционных проектов для государственной по</w:t>
      </w:r>
      <w:r w:rsidRPr="009F601C">
        <w:rPr>
          <w:rFonts w:eastAsia="Calibri"/>
          <w:sz w:val="28"/>
          <w:szCs w:val="28"/>
          <w:lang w:eastAsia="en-US"/>
        </w:rPr>
        <w:t>д</w:t>
      </w:r>
      <w:r w:rsidRPr="009F601C">
        <w:rPr>
          <w:rFonts w:eastAsia="Calibri"/>
          <w:sz w:val="28"/>
          <w:szCs w:val="28"/>
          <w:lang w:eastAsia="en-US"/>
        </w:rPr>
        <w:t>держки за счет бюджетных средств, утвержден приказ Минэкономразвития России от 14.12.2013 № 741. В данном документе изложены принципы и пар</w:t>
      </w:r>
      <w:r w:rsidRPr="009F601C">
        <w:rPr>
          <w:rFonts w:eastAsia="Calibri"/>
          <w:sz w:val="28"/>
          <w:szCs w:val="28"/>
          <w:lang w:eastAsia="en-US"/>
        </w:rPr>
        <w:t>а</w:t>
      </w:r>
      <w:r w:rsidRPr="009F601C">
        <w:rPr>
          <w:rFonts w:eastAsia="Calibri"/>
          <w:sz w:val="28"/>
          <w:szCs w:val="28"/>
          <w:lang w:eastAsia="en-US"/>
        </w:rPr>
        <w:t>метры стратегического обоснования инвестиционных проектов, являющихся соискателями на получение государственной поддержки за счет Фонда наци</w:t>
      </w:r>
      <w:r w:rsidRPr="009F601C">
        <w:rPr>
          <w:rFonts w:eastAsia="Calibri"/>
          <w:sz w:val="28"/>
          <w:szCs w:val="28"/>
          <w:lang w:eastAsia="en-US"/>
        </w:rPr>
        <w:t>о</w:t>
      </w:r>
      <w:r w:rsidRPr="009F601C">
        <w:rPr>
          <w:rFonts w:eastAsia="Calibri"/>
          <w:sz w:val="28"/>
          <w:szCs w:val="28"/>
          <w:lang w:eastAsia="en-US"/>
        </w:rPr>
        <w:t>нального благосостояния и (или) пенсионных накоплений, находящихся в дов</w:t>
      </w:r>
      <w:r w:rsidRPr="009F601C">
        <w:rPr>
          <w:rFonts w:eastAsia="Calibri"/>
          <w:sz w:val="28"/>
          <w:szCs w:val="28"/>
          <w:lang w:eastAsia="en-US"/>
        </w:rPr>
        <w:t>е</w:t>
      </w:r>
      <w:r w:rsidRPr="009F601C">
        <w:rPr>
          <w:rFonts w:eastAsia="Calibri"/>
          <w:sz w:val="28"/>
          <w:szCs w:val="28"/>
          <w:lang w:eastAsia="en-US"/>
        </w:rPr>
        <w:t xml:space="preserve">рительном управлении государственной компанией. Данная методика включает в себя дополнительные </w:t>
      </w:r>
      <w:r w:rsidR="00AE53CB">
        <w:rPr>
          <w:rFonts w:eastAsia="Calibri"/>
          <w:sz w:val="28"/>
          <w:szCs w:val="28"/>
          <w:lang w:eastAsia="en-US"/>
        </w:rPr>
        <w:t>направления анализа проектов, в </w:t>
      </w:r>
      <w:r w:rsidRPr="009F601C">
        <w:rPr>
          <w:rFonts w:eastAsia="Calibri"/>
          <w:sz w:val="28"/>
          <w:szCs w:val="28"/>
          <w:lang w:eastAsia="en-US"/>
        </w:rPr>
        <w:t>отличие от изложе</w:t>
      </w:r>
      <w:r w:rsidRPr="009F601C">
        <w:rPr>
          <w:rFonts w:eastAsia="Calibri"/>
          <w:sz w:val="28"/>
          <w:szCs w:val="28"/>
          <w:lang w:eastAsia="en-US"/>
        </w:rPr>
        <w:t>н</w:t>
      </w:r>
      <w:r w:rsidRPr="009F601C">
        <w:rPr>
          <w:rFonts w:eastAsia="Calibri"/>
          <w:sz w:val="28"/>
          <w:szCs w:val="28"/>
          <w:lang w:eastAsia="en-US"/>
        </w:rPr>
        <w:t>ных в методике Минпромторга России. К ним относятся: оценка кредитной устойчивости и оценка рисков. Этот документ регламентирует порядок оценки коммерческой эффективности при отборе инвестиционных проектов в частном секторе.</w:t>
      </w:r>
    </w:p>
    <w:p w:rsidR="009F601C" w:rsidRPr="009F601C" w:rsidRDefault="009F601C" w:rsidP="009F601C">
      <w:pPr>
        <w:shd w:val="clear" w:color="auto" w:fill="FFFFFF"/>
        <w:ind w:firstLine="709"/>
        <w:jc w:val="both"/>
        <w:rPr>
          <w:rFonts w:eastAsia="Calibri"/>
          <w:sz w:val="28"/>
          <w:szCs w:val="28"/>
          <w:lang w:eastAsia="en-US"/>
        </w:rPr>
      </w:pPr>
      <w:r w:rsidRPr="009F601C">
        <w:rPr>
          <w:rFonts w:eastAsia="Calibri"/>
          <w:sz w:val="28"/>
          <w:szCs w:val="28"/>
          <w:lang w:eastAsia="en-US"/>
        </w:rPr>
        <w:t>Обобщая вышеизложенное необходимо отметить, что все приведенные механизмы государственной поддержки бизнес</w:t>
      </w:r>
      <w:r w:rsidR="00C71839">
        <w:rPr>
          <w:rFonts w:eastAsia="Calibri"/>
          <w:sz w:val="28"/>
          <w:szCs w:val="28"/>
          <w:lang w:eastAsia="en-US"/>
        </w:rPr>
        <w:t>а не содержат единого подхода к </w:t>
      </w:r>
      <w:r w:rsidRPr="009F601C">
        <w:rPr>
          <w:rFonts w:eastAsia="Calibri"/>
          <w:sz w:val="28"/>
          <w:szCs w:val="28"/>
          <w:lang w:eastAsia="en-US"/>
        </w:rPr>
        <w:t>оценке инвестиционных проектов, а так всей совокупности простых (стат</w:t>
      </w:r>
      <w:r w:rsidRPr="009F601C">
        <w:rPr>
          <w:rFonts w:eastAsia="Calibri"/>
          <w:sz w:val="28"/>
          <w:szCs w:val="28"/>
          <w:lang w:eastAsia="en-US"/>
        </w:rPr>
        <w:t>и</w:t>
      </w:r>
      <w:r w:rsidRPr="009F601C">
        <w:rPr>
          <w:rFonts w:eastAsia="Calibri"/>
          <w:sz w:val="28"/>
          <w:szCs w:val="28"/>
          <w:lang w:eastAsia="en-US"/>
        </w:rPr>
        <w:t>стических) и интегральных (</w:t>
      </w:r>
      <w:r w:rsidR="00AE53CB">
        <w:rPr>
          <w:rFonts w:eastAsia="Calibri"/>
          <w:sz w:val="28"/>
          <w:szCs w:val="28"/>
          <w:lang w:eastAsia="en-US"/>
        </w:rPr>
        <w:t>дисконтированных) показателей и </w:t>
      </w:r>
      <w:r w:rsidRPr="009F601C">
        <w:rPr>
          <w:rFonts w:eastAsia="Calibri"/>
          <w:sz w:val="28"/>
          <w:szCs w:val="28"/>
          <w:lang w:eastAsia="en-US"/>
        </w:rPr>
        <w:t>соответственно критериев оценки социально-эколого-экономической эффективности приор</w:t>
      </w:r>
      <w:r w:rsidRPr="009F601C">
        <w:rPr>
          <w:rFonts w:eastAsia="Calibri"/>
          <w:sz w:val="28"/>
          <w:szCs w:val="28"/>
          <w:lang w:eastAsia="en-US"/>
        </w:rPr>
        <w:t>и</w:t>
      </w:r>
      <w:r w:rsidRPr="009F601C">
        <w:rPr>
          <w:rFonts w:eastAsia="Calibri"/>
          <w:sz w:val="28"/>
          <w:szCs w:val="28"/>
          <w:lang w:eastAsia="en-US"/>
        </w:rPr>
        <w:t xml:space="preserve">тетных инвестиционных проектов. Совершенствование существующих методик </w:t>
      </w:r>
      <w:r w:rsidRPr="009F601C">
        <w:rPr>
          <w:rFonts w:eastAsia="Calibri"/>
          <w:sz w:val="28"/>
          <w:szCs w:val="28"/>
          <w:lang w:eastAsia="en-US"/>
        </w:rPr>
        <w:lastRenderedPageBreak/>
        <w:t>оценки инвестиционных проектов на предмет государственной поддержки пр</w:t>
      </w:r>
      <w:r w:rsidRPr="009F601C">
        <w:rPr>
          <w:rFonts w:eastAsia="Calibri"/>
          <w:sz w:val="28"/>
          <w:szCs w:val="28"/>
          <w:lang w:eastAsia="en-US"/>
        </w:rPr>
        <w:t>о</w:t>
      </w:r>
      <w:r w:rsidRPr="009F601C">
        <w:rPr>
          <w:rFonts w:eastAsia="Calibri"/>
          <w:sz w:val="28"/>
          <w:szCs w:val="28"/>
          <w:lang w:eastAsia="en-US"/>
        </w:rPr>
        <w:t>ектов должно быть направлено на обеспечение при их реализации устойчивого развития национальной и региональной экономики.</w:t>
      </w:r>
    </w:p>
    <w:p w:rsidR="00A760E5" w:rsidRPr="001C3F58" w:rsidRDefault="00A760E5" w:rsidP="005F400B">
      <w:pPr>
        <w:jc w:val="center"/>
        <w:rPr>
          <w:rFonts w:eastAsia="Calibri"/>
          <w:b/>
          <w:sz w:val="28"/>
          <w:szCs w:val="28"/>
          <w:lang w:eastAsia="en-US"/>
        </w:rPr>
      </w:pPr>
    </w:p>
    <w:p w:rsidR="009F601C" w:rsidRPr="005F400B" w:rsidRDefault="009F601C" w:rsidP="007819C9">
      <w:pPr>
        <w:widowControl w:val="0"/>
        <w:jc w:val="center"/>
        <w:rPr>
          <w:rFonts w:eastAsia="Calibri"/>
          <w:b/>
          <w:sz w:val="28"/>
          <w:szCs w:val="28"/>
          <w:lang w:eastAsia="en-US"/>
        </w:rPr>
      </w:pPr>
      <w:r w:rsidRPr="005F400B">
        <w:rPr>
          <w:rFonts w:eastAsia="Calibri"/>
          <w:b/>
          <w:sz w:val="28"/>
          <w:szCs w:val="28"/>
          <w:lang w:eastAsia="en-US"/>
        </w:rPr>
        <w:t>Список использованной литературы</w:t>
      </w:r>
    </w:p>
    <w:p w:rsidR="009F601C" w:rsidRPr="009F601C" w:rsidRDefault="00A760E5" w:rsidP="007C5E69">
      <w:pPr>
        <w:widowControl w:val="0"/>
        <w:shd w:val="clear" w:color="auto" w:fill="FFFFFF"/>
        <w:ind w:firstLine="709"/>
        <w:jc w:val="both"/>
        <w:rPr>
          <w:rFonts w:eastAsia="Calibri"/>
          <w:sz w:val="28"/>
          <w:szCs w:val="28"/>
          <w:lang w:eastAsia="en-US"/>
        </w:rPr>
      </w:pPr>
      <w:r>
        <w:rPr>
          <w:rFonts w:eastAsia="Calibri"/>
          <w:sz w:val="28"/>
          <w:szCs w:val="28"/>
          <w:lang w:eastAsia="en-US"/>
        </w:rPr>
        <w:t>1. </w:t>
      </w:r>
      <w:r w:rsidR="00C71839">
        <w:rPr>
          <w:rFonts w:eastAsia="Calibri"/>
          <w:sz w:val="28"/>
          <w:szCs w:val="28"/>
          <w:lang w:eastAsia="en-US"/>
        </w:rPr>
        <w:t>Каверзина Л.</w:t>
      </w:r>
      <w:r w:rsidR="009F601C" w:rsidRPr="009F601C">
        <w:rPr>
          <w:rFonts w:eastAsia="Calibri"/>
          <w:sz w:val="28"/>
          <w:szCs w:val="28"/>
          <w:lang w:eastAsia="en-US"/>
        </w:rPr>
        <w:t>А. Нормативно-правовая база определения стратегической роли строительства в развитии региональной эко</w:t>
      </w:r>
      <w:r>
        <w:rPr>
          <w:rFonts w:eastAsia="Calibri"/>
          <w:sz w:val="28"/>
          <w:szCs w:val="28"/>
          <w:lang w:eastAsia="en-US"/>
        </w:rPr>
        <w:t>номики / Л.</w:t>
      </w:r>
      <w:r w:rsidR="00C71839">
        <w:rPr>
          <w:rFonts w:eastAsia="Calibri"/>
          <w:sz w:val="28"/>
          <w:szCs w:val="28"/>
          <w:lang w:eastAsia="en-US"/>
        </w:rPr>
        <w:t>А. Каверзина, Е.И. </w:t>
      </w:r>
      <w:r w:rsidR="009F601C" w:rsidRPr="009F601C">
        <w:rPr>
          <w:rFonts w:eastAsia="Calibri"/>
          <w:sz w:val="28"/>
          <w:szCs w:val="28"/>
          <w:lang w:eastAsia="en-US"/>
        </w:rPr>
        <w:t>Луковникова // Мир экономики и права. – 2014. – № 4-5. – С. 47-58.</w:t>
      </w:r>
    </w:p>
    <w:p w:rsidR="009F601C" w:rsidRPr="009F601C" w:rsidRDefault="00A760E5" w:rsidP="007C5E69">
      <w:pPr>
        <w:widowControl w:val="0"/>
        <w:shd w:val="clear" w:color="auto" w:fill="FFFFFF"/>
        <w:ind w:firstLine="709"/>
        <w:jc w:val="both"/>
        <w:rPr>
          <w:rFonts w:eastAsia="Calibri"/>
          <w:sz w:val="28"/>
          <w:szCs w:val="28"/>
          <w:lang w:eastAsia="en-US"/>
        </w:rPr>
      </w:pPr>
      <w:r>
        <w:rPr>
          <w:rFonts w:eastAsia="Calibri"/>
          <w:sz w:val="28"/>
          <w:szCs w:val="28"/>
          <w:lang w:eastAsia="en-US"/>
        </w:rPr>
        <w:t>2. </w:t>
      </w:r>
      <w:r w:rsidR="00C71839">
        <w:rPr>
          <w:rFonts w:eastAsia="Calibri"/>
          <w:sz w:val="28"/>
          <w:szCs w:val="28"/>
          <w:lang w:eastAsia="en-US"/>
        </w:rPr>
        <w:t>Мельников Р.</w:t>
      </w:r>
      <w:r w:rsidR="009F601C" w:rsidRPr="009F601C">
        <w:rPr>
          <w:rFonts w:eastAsia="Calibri"/>
          <w:sz w:val="28"/>
          <w:szCs w:val="28"/>
          <w:lang w:eastAsia="en-US"/>
        </w:rPr>
        <w:t>М. Критерии отбора приоритетных проектов для оказания поддержки за счет бюджетных ресурсов // Финансы. – 2015. – № 1. – С. 25-30.</w:t>
      </w:r>
    </w:p>
    <w:p w:rsidR="009F601C" w:rsidRPr="009F601C" w:rsidRDefault="00A760E5" w:rsidP="007C5E69">
      <w:pPr>
        <w:widowControl w:val="0"/>
        <w:shd w:val="clear" w:color="auto" w:fill="FFFFFF"/>
        <w:ind w:firstLine="709"/>
        <w:jc w:val="both"/>
        <w:rPr>
          <w:rFonts w:eastAsia="Calibri"/>
          <w:sz w:val="28"/>
          <w:szCs w:val="28"/>
          <w:lang w:eastAsia="en-US"/>
        </w:rPr>
      </w:pPr>
      <w:r>
        <w:rPr>
          <w:rFonts w:eastAsia="Calibri"/>
          <w:sz w:val="28"/>
          <w:szCs w:val="28"/>
          <w:lang w:eastAsia="en-US"/>
        </w:rPr>
        <w:t>3. </w:t>
      </w:r>
      <w:r w:rsidR="009F601C" w:rsidRPr="009F601C">
        <w:rPr>
          <w:rFonts w:eastAsia="Calibri"/>
          <w:sz w:val="28"/>
          <w:szCs w:val="28"/>
          <w:lang w:eastAsia="en-US"/>
        </w:rPr>
        <w:t>Привести бюджетные расходы к новым экономическим реалиям // Ф</w:t>
      </w:r>
      <w:r w:rsidR="009F601C" w:rsidRPr="009F601C">
        <w:rPr>
          <w:rFonts w:eastAsia="Calibri"/>
          <w:sz w:val="28"/>
          <w:szCs w:val="28"/>
          <w:lang w:eastAsia="en-US"/>
        </w:rPr>
        <w:t>и</w:t>
      </w:r>
      <w:r w:rsidR="009F601C" w:rsidRPr="009F601C">
        <w:rPr>
          <w:rFonts w:eastAsia="Calibri"/>
          <w:sz w:val="28"/>
          <w:szCs w:val="28"/>
          <w:lang w:eastAsia="en-US"/>
        </w:rPr>
        <w:t>нансы. – 2015. – № 1. – С. 31-32.</w:t>
      </w:r>
    </w:p>
    <w:p w:rsidR="009F601C" w:rsidRPr="009F601C" w:rsidRDefault="00A760E5" w:rsidP="007C5E69">
      <w:pPr>
        <w:widowControl w:val="0"/>
        <w:shd w:val="clear" w:color="auto" w:fill="FFFFFF"/>
        <w:ind w:firstLine="709"/>
        <w:jc w:val="both"/>
        <w:rPr>
          <w:rFonts w:eastAsia="Calibri"/>
          <w:sz w:val="28"/>
          <w:szCs w:val="28"/>
          <w:lang w:eastAsia="en-US"/>
        </w:rPr>
      </w:pPr>
      <w:r>
        <w:rPr>
          <w:rFonts w:eastAsia="Calibri"/>
          <w:sz w:val="28"/>
          <w:szCs w:val="28"/>
          <w:lang w:eastAsia="en-US"/>
        </w:rPr>
        <w:t>4. </w:t>
      </w:r>
      <w:r w:rsidR="00C71839">
        <w:rPr>
          <w:rFonts w:eastAsia="Calibri"/>
          <w:sz w:val="28"/>
          <w:szCs w:val="28"/>
          <w:lang w:eastAsia="en-US"/>
        </w:rPr>
        <w:t>Черутова О.</w:t>
      </w:r>
      <w:r w:rsidR="009F601C" w:rsidRPr="009F601C">
        <w:rPr>
          <w:rFonts w:eastAsia="Calibri"/>
          <w:sz w:val="28"/>
          <w:szCs w:val="28"/>
          <w:lang w:eastAsia="en-US"/>
        </w:rPr>
        <w:t>В. Основы оцен</w:t>
      </w:r>
      <w:r w:rsidR="00C71839">
        <w:rPr>
          <w:rFonts w:eastAsia="Calibri"/>
          <w:sz w:val="28"/>
          <w:szCs w:val="28"/>
          <w:lang w:eastAsia="en-US"/>
        </w:rPr>
        <w:t>ки инвестиционных проектов / О.</w:t>
      </w:r>
      <w:r w:rsidR="009F601C" w:rsidRPr="009F601C">
        <w:rPr>
          <w:rFonts w:eastAsia="Calibri"/>
          <w:sz w:val="28"/>
          <w:szCs w:val="28"/>
          <w:lang w:eastAsia="en-US"/>
        </w:rPr>
        <w:t>В. Чер</w:t>
      </w:r>
      <w:r w:rsidR="009F601C" w:rsidRPr="009F601C">
        <w:rPr>
          <w:rFonts w:eastAsia="Calibri"/>
          <w:sz w:val="28"/>
          <w:szCs w:val="28"/>
          <w:lang w:eastAsia="en-US"/>
        </w:rPr>
        <w:t>у</w:t>
      </w:r>
      <w:r w:rsidR="009F601C" w:rsidRPr="009F601C">
        <w:rPr>
          <w:rFonts w:eastAsia="Calibri"/>
          <w:sz w:val="28"/>
          <w:szCs w:val="28"/>
          <w:lang w:eastAsia="en-US"/>
        </w:rPr>
        <w:t>това // Материалы Всероссийской научно-пр</w:t>
      </w:r>
      <w:r w:rsidR="00C71839">
        <w:rPr>
          <w:rFonts w:eastAsia="Calibri"/>
          <w:sz w:val="28"/>
          <w:szCs w:val="28"/>
          <w:lang w:eastAsia="en-US"/>
        </w:rPr>
        <w:t>актической онлайн-конференции с </w:t>
      </w:r>
      <w:r w:rsidR="009F601C" w:rsidRPr="009F601C">
        <w:rPr>
          <w:rFonts w:eastAsia="Calibri"/>
          <w:sz w:val="28"/>
          <w:szCs w:val="28"/>
          <w:lang w:eastAsia="en-US"/>
        </w:rPr>
        <w:t>международным участием и элемент</w:t>
      </w:r>
      <w:r w:rsidR="00C71839">
        <w:rPr>
          <w:rFonts w:eastAsia="Calibri"/>
          <w:sz w:val="28"/>
          <w:szCs w:val="28"/>
          <w:lang w:eastAsia="en-US"/>
        </w:rPr>
        <w:t>ами научной школы для молодежи,</w:t>
      </w:r>
      <w:r w:rsidR="00C71839">
        <w:rPr>
          <w:rFonts w:eastAsia="Calibri"/>
          <w:sz w:val="28"/>
          <w:szCs w:val="28"/>
          <w:lang w:eastAsia="en-US"/>
        </w:rPr>
        <w:br/>
      </w:r>
      <w:r w:rsidR="009F601C" w:rsidRPr="009F601C">
        <w:rPr>
          <w:rFonts w:eastAsia="Calibri"/>
          <w:sz w:val="28"/>
          <w:szCs w:val="28"/>
          <w:lang w:eastAsia="en-US"/>
        </w:rPr>
        <w:t>9-10 апреля 2014 г. – Иркутск, 2014. – С. 356-360.</w:t>
      </w:r>
    </w:p>
    <w:p w:rsidR="009F601C" w:rsidRPr="00180B58" w:rsidRDefault="009F601C" w:rsidP="007C5E69">
      <w:pPr>
        <w:widowControl w:val="0"/>
        <w:jc w:val="both"/>
        <w:rPr>
          <w:rFonts w:eastAsia="Calibri"/>
          <w:sz w:val="32"/>
          <w:szCs w:val="32"/>
          <w:lang w:eastAsia="en-US"/>
        </w:rPr>
      </w:pPr>
    </w:p>
    <w:p w:rsidR="009F601C" w:rsidRPr="00C71839" w:rsidRDefault="009F601C" w:rsidP="007C5E69">
      <w:pPr>
        <w:widowControl w:val="0"/>
        <w:jc w:val="center"/>
        <w:rPr>
          <w:b/>
          <w:sz w:val="28"/>
          <w:szCs w:val="28"/>
        </w:rPr>
      </w:pPr>
      <w:r w:rsidRPr="00C71839">
        <w:rPr>
          <w:b/>
          <w:sz w:val="28"/>
          <w:szCs w:val="28"/>
        </w:rPr>
        <w:t>Информация об авторе</w:t>
      </w:r>
    </w:p>
    <w:p w:rsidR="00C71839" w:rsidRPr="006D7D05" w:rsidRDefault="00C71839" w:rsidP="007C5E69">
      <w:pPr>
        <w:widowControl w:val="0"/>
        <w:shd w:val="clear" w:color="auto" w:fill="FFFFFF"/>
        <w:ind w:firstLine="709"/>
        <w:jc w:val="both"/>
        <w:rPr>
          <w:b/>
          <w:bCs/>
          <w:sz w:val="28"/>
          <w:szCs w:val="28"/>
        </w:rPr>
      </w:pPr>
      <w:r w:rsidRPr="006D7D05">
        <w:rPr>
          <w:sz w:val="28"/>
          <w:szCs w:val="28"/>
        </w:rPr>
        <w:t>Луковн</w:t>
      </w:r>
      <w:r>
        <w:rPr>
          <w:sz w:val="28"/>
          <w:szCs w:val="28"/>
        </w:rPr>
        <w:t>икова Елена Ивановна – к.э.н.</w:t>
      </w:r>
      <w:r w:rsidRPr="006D7D05">
        <w:rPr>
          <w:sz w:val="28"/>
          <w:szCs w:val="28"/>
        </w:rPr>
        <w:t>, кафедра Менеджмента и</w:t>
      </w:r>
      <w:r w:rsidR="00180B58">
        <w:rPr>
          <w:sz w:val="28"/>
          <w:szCs w:val="28"/>
        </w:rPr>
        <w:t> </w:t>
      </w:r>
      <w:r w:rsidRPr="006D7D05">
        <w:rPr>
          <w:sz w:val="28"/>
          <w:szCs w:val="28"/>
        </w:rPr>
        <w:t>информационных технологий, Братский Государственный универ</w:t>
      </w:r>
      <w:r>
        <w:rPr>
          <w:sz w:val="28"/>
          <w:szCs w:val="28"/>
        </w:rPr>
        <w:t>ситет, 665709, г. </w:t>
      </w:r>
      <w:r w:rsidRPr="006D7D05">
        <w:rPr>
          <w:sz w:val="28"/>
          <w:szCs w:val="28"/>
        </w:rPr>
        <w:t xml:space="preserve">Братск, ул. Макаренко, 40, </w:t>
      </w:r>
      <w:r w:rsidRPr="006D7D05">
        <w:rPr>
          <w:sz w:val="28"/>
          <w:szCs w:val="28"/>
          <w:lang w:val="en-US"/>
        </w:rPr>
        <w:t>e</w:t>
      </w:r>
      <w:r w:rsidRPr="006D7D05">
        <w:rPr>
          <w:sz w:val="28"/>
          <w:szCs w:val="28"/>
        </w:rPr>
        <w:t>-</w:t>
      </w:r>
      <w:r w:rsidRPr="006D7D05">
        <w:rPr>
          <w:sz w:val="28"/>
          <w:szCs w:val="28"/>
          <w:lang w:val="en-US"/>
        </w:rPr>
        <w:t>mail</w:t>
      </w:r>
      <w:r w:rsidRPr="006D7D05">
        <w:rPr>
          <w:sz w:val="28"/>
          <w:szCs w:val="28"/>
        </w:rPr>
        <w:t xml:space="preserve">: </w:t>
      </w:r>
      <w:hyperlink r:id="rId133" w:history="1">
        <w:r w:rsidRPr="006D7D05">
          <w:rPr>
            <w:sz w:val="28"/>
            <w:szCs w:val="28"/>
          </w:rPr>
          <w:t>mit@brstu.ru</w:t>
        </w:r>
      </w:hyperlink>
      <w:r>
        <w:t>.</w:t>
      </w:r>
    </w:p>
    <w:p w:rsidR="009F601C" w:rsidRPr="00FA11D5" w:rsidRDefault="009F601C" w:rsidP="007C5E69">
      <w:pPr>
        <w:widowControl w:val="0"/>
        <w:ind w:firstLine="709"/>
        <w:jc w:val="both"/>
        <w:rPr>
          <w:rFonts w:eastAsia="Calibri"/>
          <w:sz w:val="28"/>
          <w:szCs w:val="28"/>
          <w:lang w:val="en-US" w:eastAsia="en-US"/>
        </w:rPr>
      </w:pPr>
      <w:r w:rsidRPr="009F601C">
        <w:rPr>
          <w:rFonts w:eastAsia="Calibri"/>
          <w:sz w:val="28"/>
          <w:szCs w:val="28"/>
          <w:lang w:eastAsia="en-US"/>
        </w:rPr>
        <w:t>Кудимова Ека</w:t>
      </w:r>
      <w:r w:rsidR="007C5E69">
        <w:rPr>
          <w:rFonts w:eastAsia="Calibri"/>
          <w:sz w:val="28"/>
          <w:szCs w:val="28"/>
          <w:lang w:eastAsia="en-US"/>
        </w:rPr>
        <w:t>терина Александровна – студент, кафедра Экономики и </w:t>
      </w:r>
      <w:r w:rsidRPr="009F601C">
        <w:rPr>
          <w:rFonts w:eastAsia="Calibri"/>
          <w:sz w:val="28"/>
          <w:szCs w:val="28"/>
          <w:lang w:eastAsia="en-US"/>
        </w:rPr>
        <w:t>Менеджмента, Братский Государственный унив</w:t>
      </w:r>
      <w:r w:rsidR="00C71839">
        <w:rPr>
          <w:rFonts w:eastAsia="Calibri"/>
          <w:sz w:val="28"/>
          <w:szCs w:val="28"/>
          <w:lang w:eastAsia="en-US"/>
        </w:rPr>
        <w:t>ерситет, 665709, г. Братск, ул. </w:t>
      </w:r>
      <w:r w:rsidRPr="009F601C">
        <w:rPr>
          <w:rFonts w:eastAsia="Calibri"/>
          <w:sz w:val="28"/>
          <w:szCs w:val="28"/>
          <w:lang w:eastAsia="en-US"/>
        </w:rPr>
        <w:t>Макаренко</w:t>
      </w:r>
      <w:r w:rsidRPr="00FA11D5">
        <w:rPr>
          <w:rFonts w:eastAsia="Calibri"/>
          <w:sz w:val="28"/>
          <w:szCs w:val="28"/>
          <w:lang w:val="en-US" w:eastAsia="en-US"/>
        </w:rPr>
        <w:t xml:space="preserve">, 40, </w:t>
      </w:r>
      <w:r w:rsidRPr="009F601C">
        <w:rPr>
          <w:rFonts w:eastAsia="Calibri"/>
          <w:sz w:val="28"/>
          <w:szCs w:val="28"/>
          <w:lang w:val="en-US" w:eastAsia="en-US"/>
        </w:rPr>
        <w:t>e</w:t>
      </w:r>
      <w:r w:rsidRPr="00FA11D5">
        <w:rPr>
          <w:rFonts w:eastAsia="Calibri"/>
          <w:sz w:val="28"/>
          <w:szCs w:val="28"/>
          <w:lang w:val="en-US" w:eastAsia="en-US"/>
        </w:rPr>
        <w:t>-</w:t>
      </w:r>
      <w:r w:rsidRPr="009F601C">
        <w:rPr>
          <w:rFonts w:eastAsia="Calibri"/>
          <w:sz w:val="28"/>
          <w:szCs w:val="28"/>
          <w:lang w:val="en-US" w:eastAsia="en-US"/>
        </w:rPr>
        <w:t>mail</w:t>
      </w:r>
      <w:r w:rsidRPr="00FA11D5">
        <w:rPr>
          <w:rFonts w:eastAsia="Calibri"/>
          <w:sz w:val="28"/>
          <w:szCs w:val="28"/>
          <w:lang w:val="en-US" w:eastAsia="en-US"/>
        </w:rPr>
        <w:t xml:space="preserve">: </w:t>
      </w:r>
      <w:r w:rsidRPr="009F601C">
        <w:rPr>
          <w:rFonts w:eastAsia="Calibri"/>
          <w:sz w:val="28"/>
          <w:szCs w:val="28"/>
          <w:lang w:val="en-US" w:eastAsia="en-US"/>
        </w:rPr>
        <w:t>Kudimova</w:t>
      </w:r>
      <w:r w:rsidRPr="00FA11D5">
        <w:rPr>
          <w:rFonts w:eastAsia="Calibri"/>
          <w:sz w:val="28"/>
          <w:szCs w:val="28"/>
          <w:lang w:val="en-US" w:eastAsia="en-US"/>
        </w:rPr>
        <w:t>.</w:t>
      </w:r>
      <w:r w:rsidRPr="009F601C">
        <w:rPr>
          <w:rFonts w:eastAsia="Calibri"/>
          <w:sz w:val="28"/>
          <w:szCs w:val="28"/>
          <w:lang w:val="en-US" w:eastAsia="en-US"/>
        </w:rPr>
        <w:t>katya</w:t>
      </w:r>
      <w:r w:rsidRPr="00FA11D5">
        <w:rPr>
          <w:rFonts w:eastAsia="Calibri"/>
          <w:sz w:val="28"/>
          <w:szCs w:val="28"/>
          <w:lang w:val="en-US" w:eastAsia="en-US"/>
        </w:rPr>
        <w:t>@</w:t>
      </w:r>
      <w:r w:rsidRPr="009F601C">
        <w:rPr>
          <w:rFonts w:eastAsia="Calibri"/>
          <w:sz w:val="28"/>
          <w:szCs w:val="28"/>
          <w:lang w:val="en-US" w:eastAsia="en-US"/>
        </w:rPr>
        <w:t>mail</w:t>
      </w:r>
      <w:r w:rsidRPr="00FA11D5">
        <w:rPr>
          <w:rFonts w:eastAsia="Calibri"/>
          <w:sz w:val="28"/>
          <w:szCs w:val="28"/>
          <w:lang w:val="en-US" w:eastAsia="en-US"/>
        </w:rPr>
        <w:t>.</w:t>
      </w:r>
      <w:r w:rsidRPr="009F601C">
        <w:rPr>
          <w:rFonts w:eastAsia="Calibri"/>
          <w:sz w:val="28"/>
          <w:szCs w:val="28"/>
          <w:lang w:val="en-US" w:eastAsia="en-US"/>
        </w:rPr>
        <w:t>ru</w:t>
      </w:r>
      <w:r w:rsidR="00C71839" w:rsidRPr="00FA11D5">
        <w:rPr>
          <w:rFonts w:eastAsia="Calibri"/>
          <w:sz w:val="28"/>
          <w:szCs w:val="28"/>
          <w:lang w:val="en-US" w:eastAsia="en-US"/>
        </w:rPr>
        <w:t>.</w:t>
      </w:r>
    </w:p>
    <w:p w:rsidR="009F601C" w:rsidRPr="00FA11D5" w:rsidRDefault="009F601C" w:rsidP="007C5E69">
      <w:pPr>
        <w:widowControl w:val="0"/>
        <w:ind w:firstLine="709"/>
        <w:jc w:val="both"/>
        <w:rPr>
          <w:rFonts w:eastAsia="Calibri"/>
          <w:sz w:val="20"/>
          <w:szCs w:val="20"/>
          <w:lang w:val="en-US" w:eastAsia="en-US"/>
        </w:rPr>
      </w:pPr>
    </w:p>
    <w:p w:rsidR="009F601C" w:rsidRPr="00FA11D5" w:rsidRDefault="009F601C" w:rsidP="007C5E69">
      <w:pPr>
        <w:widowControl w:val="0"/>
        <w:jc w:val="center"/>
        <w:rPr>
          <w:b/>
          <w:sz w:val="28"/>
          <w:szCs w:val="28"/>
          <w:lang w:val="en-US"/>
        </w:rPr>
      </w:pPr>
      <w:r w:rsidRPr="00C71839">
        <w:rPr>
          <w:b/>
          <w:sz w:val="28"/>
          <w:szCs w:val="28"/>
          <w:lang w:val="en-US"/>
        </w:rPr>
        <w:t>Autor</w:t>
      </w:r>
      <w:r w:rsidR="00C71839" w:rsidRPr="00C71839">
        <w:rPr>
          <w:b/>
          <w:sz w:val="28"/>
          <w:szCs w:val="28"/>
          <w:lang w:val="en-US"/>
        </w:rPr>
        <w:t>s</w:t>
      </w:r>
    </w:p>
    <w:p w:rsidR="00C71839" w:rsidRPr="00FA11D5" w:rsidRDefault="00C71839" w:rsidP="007C5E69">
      <w:pPr>
        <w:widowControl w:val="0"/>
        <w:shd w:val="clear" w:color="auto" w:fill="FFFFFF"/>
        <w:ind w:firstLine="709"/>
        <w:jc w:val="both"/>
        <w:rPr>
          <w:sz w:val="28"/>
          <w:szCs w:val="28"/>
          <w:lang w:val="en-US"/>
        </w:rPr>
      </w:pPr>
      <w:r w:rsidRPr="006D7D05">
        <w:rPr>
          <w:sz w:val="28"/>
          <w:szCs w:val="28"/>
          <w:lang w:val="en-US"/>
        </w:rPr>
        <w:t>Lukovnikova Helena Ivanovna – PhD in Economics, Department of Manag</w:t>
      </w:r>
      <w:r w:rsidRPr="006D7D05">
        <w:rPr>
          <w:sz w:val="28"/>
          <w:szCs w:val="28"/>
          <w:lang w:val="en-US"/>
        </w:rPr>
        <w:t>e</w:t>
      </w:r>
      <w:r w:rsidRPr="006D7D05">
        <w:rPr>
          <w:sz w:val="28"/>
          <w:szCs w:val="28"/>
          <w:lang w:val="en-US"/>
        </w:rPr>
        <w:t>ment and IT, Bratsk State University, 665709, Bratsk, ul. Makarenko, 40, e-mail: mit@brstu.ru</w:t>
      </w:r>
      <w:r w:rsidRPr="00FA11D5">
        <w:rPr>
          <w:sz w:val="28"/>
          <w:szCs w:val="28"/>
          <w:lang w:val="en-US"/>
        </w:rPr>
        <w:t>.</w:t>
      </w:r>
    </w:p>
    <w:p w:rsidR="009F601C" w:rsidRPr="002643B2" w:rsidRDefault="009F601C" w:rsidP="007C5E69">
      <w:pPr>
        <w:widowControl w:val="0"/>
        <w:shd w:val="clear" w:color="auto" w:fill="FFFFFF"/>
        <w:ind w:firstLine="709"/>
        <w:jc w:val="both"/>
        <w:rPr>
          <w:sz w:val="28"/>
          <w:szCs w:val="28"/>
          <w:lang w:val="en-US"/>
        </w:rPr>
      </w:pPr>
      <w:r w:rsidRPr="009F601C">
        <w:rPr>
          <w:sz w:val="28"/>
          <w:szCs w:val="28"/>
          <w:lang w:val="en-US"/>
        </w:rPr>
        <w:t xml:space="preserve">Kudimova Ekaterina Aleksandrovna – Student, Department of Economics and Menagement, Bratsk State University, 665709, Bratsk, ul. Makarenko, 40, e-mail: </w:t>
      </w:r>
      <w:r w:rsidR="002B352D" w:rsidRPr="002B352D">
        <w:rPr>
          <w:sz w:val="28"/>
          <w:szCs w:val="28"/>
          <w:lang w:val="en-US"/>
        </w:rPr>
        <w:t>Kudimova.katya@mail.ru</w:t>
      </w:r>
      <w:r w:rsidR="00C71839" w:rsidRPr="00FA11D5">
        <w:rPr>
          <w:sz w:val="28"/>
          <w:szCs w:val="28"/>
          <w:lang w:val="en-US"/>
        </w:rPr>
        <w:t>.</w:t>
      </w:r>
    </w:p>
    <w:p w:rsidR="002B352D" w:rsidRPr="002643B2" w:rsidRDefault="002B352D" w:rsidP="007C5E69">
      <w:pPr>
        <w:widowControl w:val="0"/>
        <w:shd w:val="clear" w:color="auto" w:fill="FFFFFF"/>
        <w:ind w:firstLine="709"/>
        <w:jc w:val="both"/>
        <w:rPr>
          <w:sz w:val="28"/>
          <w:szCs w:val="28"/>
          <w:lang w:val="en-US"/>
        </w:rPr>
      </w:pPr>
    </w:p>
    <w:p w:rsidR="002B352D" w:rsidRPr="002643B2" w:rsidRDefault="002B352D" w:rsidP="007C5E69">
      <w:pPr>
        <w:widowControl w:val="0"/>
        <w:shd w:val="clear" w:color="auto" w:fill="FFFFFF"/>
        <w:ind w:firstLine="709"/>
        <w:jc w:val="both"/>
        <w:rPr>
          <w:sz w:val="28"/>
          <w:szCs w:val="28"/>
          <w:lang w:val="en-US"/>
        </w:rPr>
      </w:pPr>
    </w:p>
    <w:p w:rsidR="002B352D" w:rsidRPr="002643B2" w:rsidRDefault="002B352D" w:rsidP="007C5E69">
      <w:pPr>
        <w:widowControl w:val="0"/>
        <w:shd w:val="clear" w:color="auto" w:fill="FFFFFF"/>
        <w:ind w:firstLine="709"/>
        <w:jc w:val="both"/>
        <w:rPr>
          <w:sz w:val="28"/>
          <w:szCs w:val="28"/>
          <w:lang w:val="en-US"/>
        </w:rPr>
      </w:pPr>
    </w:p>
    <w:p w:rsidR="006D7D05" w:rsidRPr="005F400B" w:rsidRDefault="006D7D05" w:rsidP="005F400B">
      <w:pPr>
        <w:rPr>
          <w:rFonts w:eastAsia="Calibri"/>
          <w:sz w:val="28"/>
          <w:szCs w:val="28"/>
          <w:lang w:val="en-US" w:eastAsia="en-US"/>
        </w:rPr>
      </w:pPr>
      <w:r w:rsidRPr="005F400B">
        <w:rPr>
          <w:rFonts w:eastAsia="Calibri"/>
          <w:sz w:val="28"/>
          <w:szCs w:val="28"/>
          <w:lang w:eastAsia="en-US"/>
        </w:rPr>
        <w:t>УДК</w:t>
      </w:r>
      <w:r w:rsidRPr="005F400B">
        <w:rPr>
          <w:rFonts w:eastAsia="Calibri"/>
          <w:sz w:val="28"/>
          <w:szCs w:val="28"/>
          <w:lang w:val="en-US" w:eastAsia="en-US"/>
        </w:rPr>
        <w:t xml:space="preserve"> 332.812.123</w:t>
      </w:r>
    </w:p>
    <w:p w:rsidR="006D7D05" w:rsidRPr="005F400B" w:rsidRDefault="006D7D05" w:rsidP="005F400B">
      <w:pPr>
        <w:pStyle w:val="1"/>
        <w:spacing w:before="0" w:line="240" w:lineRule="auto"/>
        <w:jc w:val="right"/>
        <w:rPr>
          <w:rFonts w:ascii="Times New Roman" w:eastAsia="Calibri" w:hAnsi="Times New Roman" w:cs="Times New Roman"/>
          <w:color w:val="auto"/>
          <w:lang w:val="en-US" w:eastAsia="en-US"/>
        </w:rPr>
      </w:pPr>
      <w:bookmarkStart w:id="126" w:name="_Toc423420006"/>
      <w:bookmarkStart w:id="127" w:name="_Toc425419385"/>
      <w:r w:rsidRPr="005F400B">
        <w:rPr>
          <w:rFonts w:ascii="Times New Roman" w:eastAsia="Calibri" w:hAnsi="Times New Roman" w:cs="Times New Roman"/>
          <w:color w:val="auto"/>
          <w:lang w:eastAsia="en-US"/>
        </w:rPr>
        <w:t>Е</w:t>
      </w:r>
      <w:r w:rsidRPr="005F400B">
        <w:rPr>
          <w:rFonts w:ascii="Times New Roman" w:eastAsia="Calibri" w:hAnsi="Times New Roman" w:cs="Times New Roman"/>
          <w:color w:val="auto"/>
          <w:lang w:val="en-US" w:eastAsia="en-US"/>
        </w:rPr>
        <w:t>.</w:t>
      </w:r>
      <w:r w:rsidRPr="005F400B">
        <w:rPr>
          <w:rFonts w:ascii="Times New Roman" w:eastAsia="Calibri" w:hAnsi="Times New Roman" w:cs="Times New Roman"/>
          <w:color w:val="auto"/>
          <w:lang w:eastAsia="en-US"/>
        </w:rPr>
        <w:t>И</w:t>
      </w:r>
      <w:r w:rsidRPr="005F400B">
        <w:rPr>
          <w:rFonts w:ascii="Times New Roman" w:eastAsia="Calibri" w:hAnsi="Times New Roman" w:cs="Times New Roman"/>
          <w:color w:val="auto"/>
          <w:lang w:val="en-US" w:eastAsia="en-US"/>
        </w:rPr>
        <w:t xml:space="preserve">. </w:t>
      </w:r>
      <w:r w:rsidRPr="005F400B">
        <w:rPr>
          <w:rFonts w:ascii="Times New Roman" w:eastAsia="Calibri" w:hAnsi="Times New Roman" w:cs="Times New Roman"/>
          <w:color w:val="auto"/>
          <w:lang w:eastAsia="en-US"/>
        </w:rPr>
        <w:t>Луковникова</w:t>
      </w:r>
      <w:r w:rsidRPr="005F400B">
        <w:rPr>
          <w:rFonts w:ascii="Times New Roman" w:eastAsia="Calibri" w:hAnsi="Times New Roman" w:cs="Times New Roman"/>
          <w:color w:val="auto"/>
          <w:lang w:val="en-US" w:eastAsia="en-US"/>
        </w:rPr>
        <w:t xml:space="preserve">, </w:t>
      </w:r>
      <w:r w:rsidRPr="005F400B">
        <w:rPr>
          <w:rFonts w:ascii="Times New Roman" w:eastAsia="Calibri" w:hAnsi="Times New Roman" w:cs="Times New Roman"/>
          <w:color w:val="auto"/>
          <w:lang w:eastAsia="en-US"/>
        </w:rPr>
        <w:t>Т</w:t>
      </w:r>
      <w:r w:rsidRPr="005F400B">
        <w:rPr>
          <w:rFonts w:ascii="Times New Roman" w:eastAsia="Calibri" w:hAnsi="Times New Roman" w:cs="Times New Roman"/>
          <w:color w:val="auto"/>
          <w:lang w:val="en-US" w:eastAsia="en-US"/>
        </w:rPr>
        <w:t>.</w:t>
      </w:r>
      <w:r w:rsidRPr="005F400B">
        <w:rPr>
          <w:rFonts w:ascii="Times New Roman" w:eastAsia="Calibri" w:hAnsi="Times New Roman" w:cs="Times New Roman"/>
          <w:color w:val="auto"/>
          <w:lang w:eastAsia="en-US"/>
        </w:rPr>
        <w:t>В</w:t>
      </w:r>
      <w:r w:rsidRPr="005F400B">
        <w:rPr>
          <w:rFonts w:ascii="Times New Roman" w:eastAsia="Calibri" w:hAnsi="Times New Roman" w:cs="Times New Roman"/>
          <w:color w:val="auto"/>
          <w:lang w:val="en-US" w:eastAsia="en-US"/>
        </w:rPr>
        <w:t xml:space="preserve">. </w:t>
      </w:r>
      <w:r w:rsidRPr="005F400B">
        <w:rPr>
          <w:rFonts w:ascii="Times New Roman" w:eastAsia="Calibri" w:hAnsi="Times New Roman" w:cs="Times New Roman"/>
          <w:color w:val="auto"/>
          <w:lang w:eastAsia="en-US"/>
        </w:rPr>
        <w:t>Дорохова</w:t>
      </w:r>
      <w:bookmarkEnd w:id="126"/>
      <w:bookmarkEnd w:id="127"/>
    </w:p>
    <w:p w:rsidR="006D7D05" w:rsidRPr="00AF1519" w:rsidRDefault="006D7D05" w:rsidP="006D7D05">
      <w:pPr>
        <w:ind w:firstLine="709"/>
        <w:jc w:val="right"/>
        <w:rPr>
          <w:rFonts w:eastAsia="Calibri"/>
          <w:b/>
          <w:bCs/>
          <w:sz w:val="28"/>
          <w:szCs w:val="28"/>
          <w:lang w:val="en-US" w:eastAsia="en-US"/>
        </w:rPr>
      </w:pPr>
    </w:p>
    <w:p w:rsidR="006D7D05" w:rsidRPr="006D7D05" w:rsidRDefault="006D7D05" w:rsidP="00CF002E">
      <w:pPr>
        <w:pStyle w:val="af"/>
      </w:pPr>
      <w:bookmarkStart w:id="128" w:name="_Toc425419386"/>
      <w:r w:rsidRPr="006D7D05">
        <w:t>РАЗВИТИЕ РЕГИОНАЛЬНОГО РЫНКА ЖИЛЬЯ</w:t>
      </w:r>
      <w:r w:rsidR="005F400B" w:rsidRPr="005F400B">
        <w:br/>
      </w:r>
      <w:r w:rsidRPr="006D7D05">
        <w:t>В СОВРЕМЕННЫХ УСЛОВИЯХ</w:t>
      </w:r>
      <w:bookmarkEnd w:id="128"/>
    </w:p>
    <w:p w:rsidR="006D7D05" w:rsidRPr="006D7D05" w:rsidRDefault="006D7D05" w:rsidP="006D7D05">
      <w:pPr>
        <w:ind w:firstLine="709"/>
        <w:jc w:val="center"/>
        <w:rPr>
          <w:rFonts w:eastAsia="Calibri"/>
          <w:b/>
          <w:bCs/>
          <w:sz w:val="28"/>
          <w:szCs w:val="28"/>
          <w:lang w:eastAsia="en-US"/>
        </w:rPr>
      </w:pPr>
    </w:p>
    <w:p w:rsidR="006D7D05" w:rsidRPr="006D7D05" w:rsidRDefault="006D7D05" w:rsidP="002B352D">
      <w:pPr>
        <w:widowControl w:val="0"/>
        <w:ind w:firstLine="709"/>
        <w:jc w:val="both"/>
        <w:rPr>
          <w:rFonts w:eastAsia="Calibri"/>
          <w:sz w:val="28"/>
          <w:szCs w:val="28"/>
          <w:lang w:eastAsia="en-US"/>
        </w:rPr>
      </w:pPr>
      <w:r w:rsidRPr="006D7D05">
        <w:rPr>
          <w:rFonts w:eastAsia="Calibri"/>
          <w:sz w:val="28"/>
          <w:szCs w:val="28"/>
          <w:lang w:eastAsia="en-US"/>
        </w:rPr>
        <w:t xml:space="preserve">В статье представлены понятийный аппарат и структура регионального рынка жилья. Выявлены и классифицированы различные негативные факторы, мешающие развитию жилищного строительного комплекса. Сформулированы мероприятия по устранению негативных факторов развития регионального </w:t>
      </w:r>
      <w:r w:rsidRPr="006D7D05">
        <w:rPr>
          <w:rFonts w:eastAsia="Calibri"/>
          <w:sz w:val="28"/>
          <w:szCs w:val="28"/>
          <w:lang w:eastAsia="en-US"/>
        </w:rPr>
        <w:lastRenderedPageBreak/>
        <w:t>рынка жилья.</w:t>
      </w:r>
    </w:p>
    <w:p w:rsidR="006D7D05" w:rsidRDefault="006D7D05" w:rsidP="006D7D05">
      <w:pPr>
        <w:ind w:firstLine="709"/>
        <w:jc w:val="both"/>
        <w:rPr>
          <w:rFonts w:eastAsia="Calibri"/>
          <w:sz w:val="28"/>
          <w:szCs w:val="28"/>
          <w:lang w:eastAsia="en-US"/>
        </w:rPr>
      </w:pPr>
      <w:r w:rsidRPr="006D7D05">
        <w:rPr>
          <w:rFonts w:eastAsia="Calibri"/>
          <w:iCs/>
          <w:sz w:val="28"/>
          <w:szCs w:val="28"/>
          <w:lang w:eastAsia="en-US"/>
        </w:rPr>
        <w:t>Ключевые слова:</w:t>
      </w:r>
      <w:r w:rsidRPr="006D7D05">
        <w:rPr>
          <w:rFonts w:eastAsia="Calibri"/>
          <w:i/>
          <w:iCs/>
          <w:sz w:val="28"/>
          <w:szCs w:val="28"/>
          <w:lang w:eastAsia="en-US"/>
        </w:rPr>
        <w:t xml:space="preserve"> </w:t>
      </w:r>
      <w:r w:rsidRPr="006D7D05">
        <w:rPr>
          <w:rFonts w:eastAsia="Calibri"/>
          <w:sz w:val="28"/>
          <w:szCs w:val="28"/>
          <w:lang w:eastAsia="en-US"/>
        </w:rPr>
        <w:t>рынок недвижимости; региональный рынок жилья; структура; классификация; комплексные и системные подходы.</w:t>
      </w:r>
    </w:p>
    <w:p w:rsidR="002B352D" w:rsidRPr="006D7D05" w:rsidRDefault="002B352D" w:rsidP="006D7D05">
      <w:pPr>
        <w:ind w:firstLine="709"/>
        <w:jc w:val="both"/>
        <w:rPr>
          <w:rFonts w:eastAsia="Calibri"/>
          <w:sz w:val="28"/>
          <w:szCs w:val="28"/>
          <w:lang w:eastAsia="en-US"/>
        </w:rPr>
      </w:pPr>
    </w:p>
    <w:p w:rsidR="006D7D05" w:rsidRPr="0011295C" w:rsidRDefault="006D7D05" w:rsidP="0011295C">
      <w:pPr>
        <w:ind w:firstLine="709"/>
        <w:jc w:val="right"/>
        <w:rPr>
          <w:rFonts w:eastAsia="Calibri"/>
          <w:sz w:val="28"/>
          <w:szCs w:val="28"/>
          <w:lang w:val="en-US" w:eastAsia="en-US"/>
        </w:rPr>
      </w:pPr>
      <w:r w:rsidRPr="006D7D05">
        <w:rPr>
          <w:rFonts w:eastAsia="Calibri"/>
          <w:sz w:val="28"/>
          <w:szCs w:val="28"/>
          <w:lang w:val="en-US" w:eastAsia="en-US"/>
        </w:rPr>
        <w:t>E.I. Lukovnikova, T.V. Dorokhova</w:t>
      </w:r>
    </w:p>
    <w:p w:rsidR="005F400B" w:rsidRDefault="005F400B" w:rsidP="006D7D05">
      <w:pPr>
        <w:ind w:firstLine="709"/>
        <w:jc w:val="center"/>
        <w:rPr>
          <w:rFonts w:eastAsia="Calibri"/>
          <w:sz w:val="28"/>
          <w:szCs w:val="28"/>
          <w:lang w:val="en-US" w:eastAsia="en-US"/>
        </w:rPr>
      </w:pPr>
    </w:p>
    <w:p w:rsidR="006D7D05" w:rsidRPr="006D7D05" w:rsidRDefault="006D7D05" w:rsidP="005F400B">
      <w:pPr>
        <w:jc w:val="center"/>
        <w:rPr>
          <w:rFonts w:eastAsia="Calibri"/>
          <w:sz w:val="28"/>
          <w:szCs w:val="28"/>
          <w:lang w:val="en-US" w:eastAsia="en-US"/>
        </w:rPr>
      </w:pPr>
      <w:r w:rsidRPr="006D7D05">
        <w:rPr>
          <w:rFonts w:eastAsia="Calibri"/>
          <w:sz w:val="28"/>
          <w:szCs w:val="28"/>
          <w:lang w:val="en-US" w:eastAsia="en-US"/>
        </w:rPr>
        <w:t>DEVELOP</w:t>
      </w:r>
      <w:r w:rsidR="005F400B">
        <w:rPr>
          <w:rFonts w:eastAsia="Calibri"/>
          <w:sz w:val="28"/>
          <w:szCs w:val="28"/>
          <w:lang w:val="en-US" w:eastAsia="en-US"/>
        </w:rPr>
        <w:t>MENT OF REGIONAL HOUSING MARKET</w:t>
      </w:r>
      <w:r w:rsidR="005F400B">
        <w:rPr>
          <w:rFonts w:eastAsia="Calibri"/>
          <w:sz w:val="28"/>
          <w:szCs w:val="28"/>
          <w:lang w:val="en-US" w:eastAsia="en-US"/>
        </w:rPr>
        <w:br/>
      </w:r>
      <w:r w:rsidRPr="006D7D05">
        <w:rPr>
          <w:rFonts w:eastAsia="Calibri"/>
          <w:sz w:val="28"/>
          <w:szCs w:val="28"/>
          <w:lang w:val="en-US" w:eastAsia="en-US"/>
        </w:rPr>
        <w:t>IN MODERN CONDITIONS</w:t>
      </w:r>
    </w:p>
    <w:p w:rsidR="006D7D05" w:rsidRPr="006D7D05" w:rsidRDefault="006D7D05" w:rsidP="006D7D05">
      <w:pPr>
        <w:ind w:firstLine="709"/>
        <w:jc w:val="both"/>
        <w:rPr>
          <w:rFonts w:eastAsia="Calibri"/>
          <w:sz w:val="28"/>
          <w:szCs w:val="28"/>
          <w:lang w:val="en-US" w:eastAsia="en-US"/>
        </w:rPr>
      </w:pPr>
    </w:p>
    <w:p w:rsidR="006D7D05" w:rsidRPr="006D7D05" w:rsidRDefault="006D7D05" w:rsidP="006D7D05">
      <w:pPr>
        <w:ind w:firstLine="709"/>
        <w:jc w:val="both"/>
        <w:rPr>
          <w:rFonts w:eastAsia="Calibri"/>
          <w:sz w:val="28"/>
          <w:szCs w:val="28"/>
          <w:lang w:val="en-US" w:eastAsia="en-US"/>
        </w:rPr>
      </w:pPr>
      <w:r w:rsidRPr="006D7D05">
        <w:rPr>
          <w:rFonts w:eastAsia="Calibri"/>
          <w:sz w:val="28"/>
          <w:szCs w:val="28"/>
          <w:lang w:val="en-US" w:eastAsia="en-US"/>
        </w:rPr>
        <w:t>The article presents the conceptual apparatus and the structure of the regional housing market. Identified and classified various negative factors that impede the d</w:t>
      </w:r>
      <w:r w:rsidRPr="006D7D05">
        <w:rPr>
          <w:rFonts w:eastAsia="Calibri"/>
          <w:sz w:val="28"/>
          <w:szCs w:val="28"/>
          <w:lang w:val="en-US" w:eastAsia="en-US"/>
        </w:rPr>
        <w:t>e</w:t>
      </w:r>
      <w:r w:rsidRPr="006D7D05">
        <w:rPr>
          <w:rFonts w:eastAsia="Calibri"/>
          <w:sz w:val="28"/>
          <w:szCs w:val="28"/>
          <w:lang w:val="en-US" w:eastAsia="en-US"/>
        </w:rPr>
        <w:t>velopment of the housing construction industry. Formulated measures to eliminate the negative factors in the development of the regional housing market.</w:t>
      </w:r>
    </w:p>
    <w:p w:rsidR="006D7D05" w:rsidRPr="006D7D05" w:rsidRDefault="006D7D05" w:rsidP="006D7D05">
      <w:pPr>
        <w:ind w:firstLine="709"/>
        <w:jc w:val="both"/>
        <w:rPr>
          <w:rFonts w:eastAsia="Calibri"/>
          <w:sz w:val="28"/>
          <w:szCs w:val="28"/>
          <w:lang w:val="en-US" w:eastAsia="en-US"/>
        </w:rPr>
      </w:pPr>
      <w:r w:rsidRPr="006D7D05">
        <w:rPr>
          <w:rFonts w:eastAsia="Calibri"/>
          <w:sz w:val="28"/>
          <w:szCs w:val="28"/>
          <w:lang w:val="en-US" w:eastAsia="en-US"/>
        </w:rPr>
        <w:t>Keywords: real estate market; Regional housing market; structure; classific</w:t>
      </w:r>
      <w:r w:rsidRPr="006D7D05">
        <w:rPr>
          <w:rFonts w:eastAsia="Calibri"/>
          <w:sz w:val="28"/>
          <w:szCs w:val="28"/>
          <w:lang w:val="en-US" w:eastAsia="en-US"/>
        </w:rPr>
        <w:t>a</w:t>
      </w:r>
      <w:r w:rsidRPr="006D7D05">
        <w:rPr>
          <w:rFonts w:eastAsia="Calibri"/>
          <w:sz w:val="28"/>
          <w:szCs w:val="28"/>
          <w:lang w:val="en-US" w:eastAsia="en-US"/>
        </w:rPr>
        <w:t>tion; comprehensive and systematic approach.</w:t>
      </w:r>
    </w:p>
    <w:p w:rsidR="006D7D05" w:rsidRPr="006D7D05" w:rsidRDefault="006D7D05" w:rsidP="006D7D05">
      <w:pPr>
        <w:ind w:firstLine="709"/>
        <w:jc w:val="both"/>
        <w:rPr>
          <w:rFonts w:eastAsia="Calibri"/>
          <w:sz w:val="28"/>
          <w:szCs w:val="28"/>
          <w:lang w:val="en-US" w:eastAsia="en-US"/>
        </w:rPr>
      </w:pPr>
    </w:p>
    <w:p w:rsidR="006D7D05" w:rsidRPr="006D7D05" w:rsidRDefault="006D7D05" w:rsidP="006D7D05">
      <w:pPr>
        <w:ind w:firstLine="709"/>
        <w:jc w:val="both"/>
        <w:rPr>
          <w:rFonts w:eastAsia="Calibri"/>
          <w:sz w:val="28"/>
          <w:szCs w:val="28"/>
          <w:lang w:eastAsia="en-US"/>
        </w:rPr>
      </w:pPr>
      <w:r w:rsidRPr="006D7D05">
        <w:rPr>
          <w:rFonts w:eastAsia="Calibri"/>
          <w:sz w:val="28"/>
          <w:szCs w:val="28"/>
          <w:lang w:eastAsia="en-US"/>
        </w:rPr>
        <w:t>Рынок недвижимости в России - это рынок современный, сложнострукт</w:t>
      </w:r>
      <w:r w:rsidRPr="006D7D05">
        <w:rPr>
          <w:rFonts w:eastAsia="Calibri"/>
          <w:sz w:val="28"/>
          <w:szCs w:val="28"/>
          <w:lang w:eastAsia="en-US"/>
        </w:rPr>
        <w:t>у</w:t>
      </w:r>
      <w:r w:rsidRPr="006D7D05">
        <w:rPr>
          <w:rFonts w:eastAsia="Calibri"/>
          <w:sz w:val="28"/>
          <w:szCs w:val="28"/>
          <w:lang w:eastAsia="en-US"/>
        </w:rPr>
        <w:t>рированный, объектом которого выступает недвижимость. Несмотря на ист</w:t>
      </w:r>
      <w:r w:rsidRPr="006D7D05">
        <w:rPr>
          <w:rFonts w:eastAsia="Calibri"/>
          <w:sz w:val="28"/>
          <w:szCs w:val="28"/>
          <w:lang w:eastAsia="en-US"/>
        </w:rPr>
        <w:t>о</w:t>
      </w:r>
      <w:r w:rsidR="001C3F58">
        <w:rPr>
          <w:rFonts w:eastAsia="Calibri"/>
          <w:sz w:val="28"/>
          <w:szCs w:val="28"/>
          <w:lang w:eastAsia="en-US"/>
        </w:rPr>
        <w:t>рические корни термина «недвижимость»</w:t>
      </w:r>
      <w:r w:rsidRPr="006D7D05">
        <w:rPr>
          <w:rFonts w:eastAsia="Calibri"/>
          <w:sz w:val="28"/>
          <w:szCs w:val="28"/>
          <w:lang w:eastAsia="en-US"/>
        </w:rPr>
        <w:t xml:space="preserve"> в современном законодательстве Ро</w:t>
      </w:r>
      <w:r w:rsidRPr="006D7D05">
        <w:rPr>
          <w:rFonts w:eastAsia="Calibri"/>
          <w:sz w:val="28"/>
          <w:szCs w:val="28"/>
          <w:lang w:eastAsia="en-US"/>
        </w:rPr>
        <w:t>с</w:t>
      </w:r>
      <w:r w:rsidRPr="006D7D05">
        <w:rPr>
          <w:rFonts w:eastAsia="Calibri"/>
          <w:sz w:val="28"/>
          <w:szCs w:val="28"/>
          <w:lang w:eastAsia="en-US"/>
        </w:rPr>
        <w:t>сийской Федерации установлен исчерпывающий перечень объектов недвиж</w:t>
      </w:r>
      <w:r w:rsidRPr="006D7D05">
        <w:rPr>
          <w:rFonts w:eastAsia="Calibri"/>
          <w:sz w:val="28"/>
          <w:szCs w:val="28"/>
          <w:lang w:eastAsia="en-US"/>
        </w:rPr>
        <w:t>и</w:t>
      </w:r>
      <w:r w:rsidRPr="006D7D05">
        <w:rPr>
          <w:rFonts w:eastAsia="Calibri"/>
          <w:sz w:val="28"/>
          <w:szCs w:val="28"/>
          <w:lang w:eastAsia="en-US"/>
        </w:rPr>
        <w:t>мости. В статье 130 Гражданского Кодекса Российской Федерации к недвиж</w:t>
      </w:r>
      <w:r w:rsidRPr="006D7D05">
        <w:rPr>
          <w:rFonts w:eastAsia="Calibri"/>
          <w:sz w:val="28"/>
          <w:szCs w:val="28"/>
          <w:lang w:eastAsia="en-US"/>
        </w:rPr>
        <w:t>и</w:t>
      </w:r>
      <w:r w:rsidRPr="006D7D05">
        <w:rPr>
          <w:rFonts w:eastAsia="Calibri"/>
          <w:sz w:val="28"/>
          <w:szCs w:val="28"/>
          <w:lang w:eastAsia="en-US"/>
        </w:rPr>
        <w:t>мости (недвижимым вещам, недвижимому имуществу) отнесены следующие объекты: земельные участки, участки недр и все, что прочно связано с землей, то есть те объекты, перемещение которых без несоразмерного ущерба их назначению невозможно, в том числе здания, сооружения, объекты незаве</w:t>
      </w:r>
      <w:r w:rsidRPr="006D7D05">
        <w:rPr>
          <w:rFonts w:eastAsia="Calibri"/>
          <w:sz w:val="28"/>
          <w:szCs w:val="28"/>
          <w:lang w:eastAsia="en-US"/>
        </w:rPr>
        <w:t>р</w:t>
      </w:r>
      <w:r w:rsidRPr="006D7D05">
        <w:rPr>
          <w:rFonts w:eastAsia="Calibri"/>
          <w:sz w:val="28"/>
          <w:szCs w:val="28"/>
          <w:lang w:eastAsia="en-US"/>
        </w:rPr>
        <w:t>шенного строительства. К недвижимым вещам относятся также подлежащие государственной регистрации воздушные и морские суда, суда внутреннего плавания, космические объекты. Законом к недвижимым вещам может быть отнесено и иное имущество.</w:t>
      </w:r>
    </w:p>
    <w:p w:rsidR="006D7D05" w:rsidRPr="00FA11D5" w:rsidRDefault="006D7D05" w:rsidP="006D7D05">
      <w:pPr>
        <w:ind w:firstLine="709"/>
        <w:jc w:val="both"/>
        <w:rPr>
          <w:rFonts w:eastAsia="Calibri"/>
          <w:sz w:val="28"/>
          <w:szCs w:val="28"/>
          <w:lang w:eastAsia="en-US"/>
        </w:rPr>
      </w:pPr>
      <w:r w:rsidRPr="006D7D05">
        <w:rPr>
          <w:rFonts w:eastAsia="Calibri"/>
          <w:sz w:val="28"/>
          <w:szCs w:val="28"/>
          <w:lang w:eastAsia="en-US"/>
        </w:rPr>
        <w:t>Рынок жилой недвижимости можно классифицировать по определенным признакам: по экономическому назначению объектов рынка (земли, жилья, н</w:t>
      </w:r>
      <w:r w:rsidRPr="006D7D05">
        <w:rPr>
          <w:rFonts w:eastAsia="Calibri"/>
          <w:sz w:val="28"/>
          <w:szCs w:val="28"/>
          <w:lang w:eastAsia="en-US"/>
        </w:rPr>
        <w:t>е</w:t>
      </w:r>
      <w:r w:rsidRPr="006D7D05">
        <w:rPr>
          <w:rFonts w:eastAsia="Calibri"/>
          <w:sz w:val="28"/>
          <w:szCs w:val="28"/>
          <w:lang w:eastAsia="en-US"/>
        </w:rPr>
        <w:t>жилых помещений, промышленной недвижимости), по географическому пол</w:t>
      </w:r>
      <w:r w:rsidRPr="006D7D05">
        <w:rPr>
          <w:rFonts w:eastAsia="Calibri"/>
          <w:sz w:val="28"/>
          <w:szCs w:val="28"/>
          <w:lang w:eastAsia="en-US"/>
        </w:rPr>
        <w:t>о</w:t>
      </w:r>
      <w:r w:rsidRPr="006D7D05">
        <w:rPr>
          <w:rFonts w:eastAsia="Calibri"/>
          <w:sz w:val="28"/>
          <w:szCs w:val="28"/>
          <w:lang w:eastAsia="en-US"/>
        </w:rPr>
        <w:t>жению (национальный, региональный), по степени ограничений (свободный, смешанный) и другие. Выделение рынка жилья из перечисленных сегментов рынка недвижимости необходимо, так как его аспекты, были важны на прот</w:t>
      </w:r>
      <w:r w:rsidRPr="006D7D05">
        <w:rPr>
          <w:rFonts w:eastAsia="Calibri"/>
          <w:sz w:val="28"/>
          <w:szCs w:val="28"/>
          <w:lang w:eastAsia="en-US"/>
        </w:rPr>
        <w:t>я</w:t>
      </w:r>
      <w:r w:rsidRPr="006D7D05">
        <w:rPr>
          <w:rFonts w:eastAsia="Calibri"/>
          <w:sz w:val="28"/>
          <w:szCs w:val="28"/>
          <w:lang w:eastAsia="en-US"/>
        </w:rPr>
        <w:t>жении многих десятилетий и остаются актуальным сегодня. Это подтверждае</w:t>
      </w:r>
      <w:r w:rsidRPr="006D7D05">
        <w:rPr>
          <w:rFonts w:eastAsia="Calibri"/>
          <w:sz w:val="28"/>
          <w:szCs w:val="28"/>
          <w:lang w:eastAsia="en-US"/>
        </w:rPr>
        <w:t>т</w:t>
      </w:r>
      <w:r w:rsidRPr="006D7D05">
        <w:rPr>
          <w:rFonts w:eastAsia="Calibri"/>
          <w:sz w:val="28"/>
          <w:szCs w:val="28"/>
          <w:lang w:eastAsia="en-US"/>
        </w:rPr>
        <w:t>ся многочисленными актами, изданными гос</w:t>
      </w:r>
      <w:r w:rsidR="005F400B">
        <w:rPr>
          <w:rFonts w:eastAsia="Calibri"/>
          <w:sz w:val="28"/>
          <w:szCs w:val="28"/>
          <w:lang w:eastAsia="en-US"/>
        </w:rPr>
        <w:t>ударственными органами власти и</w:t>
      </w:r>
      <w:r w:rsidR="005F400B">
        <w:rPr>
          <w:rFonts w:eastAsia="Calibri"/>
          <w:sz w:val="28"/>
          <w:szCs w:val="28"/>
          <w:lang w:val="en-US" w:eastAsia="en-US"/>
        </w:rPr>
        <w:t> </w:t>
      </w:r>
      <w:r w:rsidRPr="006D7D05">
        <w:rPr>
          <w:rFonts w:eastAsia="Calibri"/>
          <w:sz w:val="28"/>
          <w:szCs w:val="28"/>
          <w:lang w:eastAsia="en-US"/>
        </w:rPr>
        <w:t>являются предметом взаимоотношений региональных органов власти и орг</w:t>
      </w:r>
      <w:r w:rsidRPr="006D7D05">
        <w:rPr>
          <w:rFonts w:eastAsia="Calibri"/>
          <w:sz w:val="28"/>
          <w:szCs w:val="28"/>
          <w:lang w:eastAsia="en-US"/>
        </w:rPr>
        <w:t>а</w:t>
      </w:r>
      <w:r w:rsidRPr="006D7D05">
        <w:rPr>
          <w:rFonts w:eastAsia="Calibri"/>
          <w:sz w:val="28"/>
          <w:szCs w:val="28"/>
          <w:lang w:eastAsia="en-US"/>
        </w:rPr>
        <w:t>нов местного самоуправления. Активно рассматриваются тенденции развития жилищной сферы также на международных, всероссийских и региональных экономических форумах и конференциях. Акт</w:t>
      </w:r>
      <w:r w:rsidR="005F400B">
        <w:rPr>
          <w:rFonts w:eastAsia="Calibri"/>
          <w:sz w:val="28"/>
          <w:szCs w:val="28"/>
          <w:lang w:eastAsia="en-US"/>
        </w:rPr>
        <w:t>уальность вопросов, связанных с</w:t>
      </w:r>
      <w:r w:rsidR="005F400B">
        <w:rPr>
          <w:rFonts w:eastAsia="Calibri"/>
          <w:sz w:val="28"/>
          <w:szCs w:val="28"/>
          <w:lang w:val="en-US" w:eastAsia="en-US"/>
        </w:rPr>
        <w:t> </w:t>
      </w:r>
      <w:r w:rsidRPr="006D7D05">
        <w:rPr>
          <w:rFonts w:eastAsia="Calibri"/>
          <w:sz w:val="28"/>
          <w:szCs w:val="28"/>
          <w:lang w:eastAsia="en-US"/>
        </w:rPr>
        <w:t>развитием рынка жилья, можно объяснить тем, что жилье является одной из основополагающих сил развития экономики. Поэтому стимулирование его ра</w:t>
      </w:r>
      <w:r w:rsidRPr="006D7D05">
        <w:rPr>
          <w:rFonts w:eastAsia="Calibri"/>
          <w:sz w:val="28"/>
          <w:szCs w:val="28"/>
          <w:lang w:eastAsia="en-US"/>
        </w:rPr>
        <w:t>з</w:t>
      </w:r>
      <w:r w:rsidRPr="006D7D05">
        <w:rPr>
          <w:rFonts w:eastAsia="Calibri"/>
          <w:sz w:val="28"/>
          <w:szCs w:val="28"/>
          <w:lang w:eastAsia="en-US"/>
        </w:rPr>
        <w:t xml:space="preserve">вития является одним из стратегически важных направлений социально-экономической политики России. Таким образом, исследование процессов </w:t>
      </w:r>
      <w:r w:rsidRPr="006D7D05">
        <w:rPr>
          <w:rFonts w:eastAsia="Calibri"/>
          <w:sz w:val="28"/>
          <w:szCs w:val="28"/>
          <w:lang w:eastAsia="en-US"/>
        </w:rPr>
        <w:lastRenderedPageBreak/>
        <w:t>формирования и развития региональных рынков жилья является ак</w:t>
      </w:r>
      <w:r w:rsidR="005F400B">
        <w:rPr>
          <w:rFonts w:eastAsia="Calibri"/>
          <w:sz w:val="28"/>
          <w:szCs w:val="28"/>
          <w:lang w:eastAsia="en-US"/>
        </w:rPr>
        <w:t>туальным и</w:t>
      </w:r>
      <w:r w:rsidR="005F400B">
        <w:rPr>
          <w:rFonts w:eastAsia="Calibri"/>
          <w:sz w:val="28"/>
          <w:szCs w:val="28"/>
          <w:lang w:val="en-US" w:eastAsia="en-US"/>
        </w:rPr>
        <w:t> </w:t>
      </w:r>
      <w:r w:rsidR="005F400B">
        <w:rPr>
          <w:rFonts w:eastAsia="Calibri"/>
          <w:sz w:val="28"/>
          <w:szCs w:val="28"/>
          <w:lang w:eastAsia="en-US"/>
        </w:rPr>
        <w:t>необходимым.</w:t>
      </w:r>
    </w:p>
    <w:p w:rsidR="006D7D05" w:rsidRPr="00FA11D5" w:rsidRDefault="005F400B" w:rsidP="006D7D05">
      <w:pPr>
        <w:ind w:firstLine="709"/>
        <w:jc w:val="both"/>
        <w:rPr>
          <w:rFonts w:eastAsia="Calibri"/>
          <w:sz w:val="28"/>
          <w:szCs w:val="28"/>
          <w:lang w:eastAsia="en-US"/>
        </w:rPr>
      </w:pPr>
      <w:r>
        <w:rPr>
          <w:rFonts w:eastAsia="Calibri"/>
          <w:sz w:val="28"/>
          <w:szCs w:val="28"/>
          <w:lang w:eastAsia="en-US"/>
        </w:rPr>
        <w:t xml:space="preserve">Рынок недвижимости </w:t>
      </w:r>
      <w:r>
        <w:rPr>
          <w:rFonts w:ascii="Calibri" w:eastAsia="Calibri" w:hAnsi="Calibri" w:cs="Calibri"/>
          <w:sz w:val="28"/>
          <w:szCs w:val="28"/>
          <w:lang w:eastAsia="en-US"/>
        </w:rPr>
        <w:t>‒</w:t>
      </w:r>
      <w:r w:rsidR="006D7D05" w:rsidRPr="006D7D05">
        <w:rPr>
          <w:rFonts w:eastAsia="Calibri"/>
          <w:sz w:val="28"/>
          <w:szCs w:val="28"/>
          <w:lang w:eastAsia="en-US"/>
        </w:rPr>
        <w:t xml:space="preserve"> это совокупность гражданско-правовых отнош</w:t>
      </w:r>
      <w:r w:rsidR="006D7D05" w:rsidRPr="006D7D05">
        <w:rPr>
          <w:rFonts w:eastAsia="Calibri"/>
          <w:sz w:val="28"/>
          <w:szCs w:val="28"/>
          <w:lang w:eastAsia="en-US"/>
        </w:rPr>
        <w:t>е</w:t>
      </w:r>
      <w:r w:rsidR="006D7D05" w:rsidRPr="006D7D05">
        <w:rPr>
          <w:rFonts w:eastAsia="Calibri"/>
          <w:sz w:val="28"/>
          <w:szCs w:val="28"/>
          <w:lang w:eastAsia="en-US"/>
        </w:rPr>
        <w:t>ний, возникающих между хозяйствующими субъектами (юридическими, физ</w:t>
      </w:r>
      <w:r w:rsidR="006D7D05" w:rsidRPr="006D7D05">
        <w:rPr>
          <w:rFonts w:eastAsia="Calibri"/>
          <w:sz w:val="28"/>
          <w:szCs w:val="28"/>
          <w:lang w:eastAsia="en-US"/>
        </w:rPr>
        <w:t>и</w:t>
      </w:r>
      <w:r w:rsidR="006D7D05" w:rsidRPr="006D7D05">
        <w:rPr>
          <w:rFonts w:eastAsia="Calibri"/>
          <w:sz w:val="28"/>
          <w:szCs w:val="28"/>
          <w:lang w:eastAsia="en-US"/>
        </w:rPr>
        <w:t>ческими лицами) и институтами в ходе создания, оборота и эксплуатации об</w:t>
      </w:r>
      <w:r w:rsidR="006D7D05" w:rsidRPr="006D7D05">
        <w:rPr>
          <w:rFonts w:eastAsia="Calibri"/>
          <w:sz w:val="28"/>
          <w:szCs w:val="28"/>
          <w:lang w:eastAsia="en-US"/>
        </w:rPr>
        <w:t>ъ</w:t>
      </w:r>
      <w:r w:rsidR="006D7D05" w:rsidRPr="006D7D05">
        <w:rPr>
          <w:rFonts w:eastAsia="Calibri"/>
          <w:sz w:val="28"/>
          <w:szCs w:val="28"/>
          <w:lang w:eastAsia="en-US"/>
        </w:rPr>
        <w:t>ектов жилой недвижимости (инвестиционно-строительной деятельности). И</w:t>
      </w:r>
      <w:r w:rsidR="006D7D05" w:rsidRPr="006D7D05">
        <w:rPr>
          <w:rFonts w:eastAsia="Calibri"/>
          <w:sz w:val="28"/>
          <w:szCs w:val="28"/>
          <w:lang w:eastAsia="en-US"/>
        </w:rPr>
        <w:t>с</w:t>
      </w:r>
      <w:r w:rsidR="006D7D05" w:rsidRPr="006D7D05">
        <w:rPr>
          <w:rFonts w:eastAsia="Calibri"/>
          <w:sz w:val="28"/>
          <w:szCs w:val="28"/>
          <w:lang w:eastAsia="en-US"/>
        </w:rPr>
        <w:t>ходя из особенностей субъектов и объектов рынка недвижимости, основными его чертами являются: локальность (региональность), зависимость от земел</w:t>
      </w:r>
      <w:r w:rsidR="006D7D05" w:rsidRPr="006D7D05">
        <w:rPr>
          <w:rFonts w:eastAsia="Calibri"/>
          <w:sz w:val="28"/>
          <w:szCs w:val="28"/>
          <w:lang w:eastAsia="en-US"/>
        </w:rPr>
        <w:t>ь</w:t>
      </w:r>
      <w:r w:rsidR="006D7D05" w:rsidRPr="006D7D05">
        <w:rPr>
          <w:rFonts w:eastAsia="Calibri"/>
          <w:sz w:val="28"/>
          <w:szCs w:val="28"/>
          <w:lang w:eastAsia="en-US"/>
        </w:rPr>
        <w:t xml:space="preserve">ных участков, регулируемость, </w:t>
      </w:r>
      <w:r>
        <w:rPr>
          <w:rFonts w:eastAsia="Calibri"/>
          <w:sz w:val="28"/>
          <w:szCs w:val="28"/>
          <w:lang w:eastAsia="en-US"/>
        </w:rPr>
        <w:t>низкая ликвидность, рыночность.</w:t>
      </w:r>
    </w:p>
    <w:p w:rsidR="006D7D05" w:rsidRDefault="006D7D05" w:rsidP="006D7D05">
      <w:pPr>
        <w:ind w:firstLine="709"/>
        <w:jc w:val="both"/>
        <w:rPr>
          <w:rFonts w:eastAsia="Calibri"/>
          <w:sz w:val="28"/>
          <w:szCs w:val="28"/>
          <w:lang w:eastAsia="en-US"/>
        </w:rPr>
      </w:pPr>
      <w:r w:rsidRPr="006D7D05">
        <w:rPr>
          <w:rFonts w:eastAsia="Calibri"/>
          <w:sz w:val="28"/>
          <w:szCs w:val="28"/>
          <w:lang w:eastAsia="en-US"/>
        </w:rPr>
        <w:t>Решение проблемы обеспеченности жильем происходит как на федерал</w:t>
      </w:r>
      <w:r w:rsidRPr="006D7D05">
        <w:rPr>
          <w:rFonts w:eastAsia="Calibri"/>
          <w:sz w:val="28"/>
          <w:szCs w:val="28"/>
          <w:lang w:eastAsia="en-US"/>
        </w:rPr>
        <w:t>ь</w:t>
      </w:r>
      <w:r w:rsidRPr="006D7D05">
        <w:rPr>
          <w:rFonts w:eastAsia="Calibri"/>
          <w:sz w:val="28"/>
          <w:szCs w:val="28"/>
          <w:lang w:eastAsia="en-US"/>
        </w:rPr>
        <w:t>ном, так и на региональном уровнях. Региональный рынок жилья делится н</w:t>
      </w:r>
      <w:r w:rsidR="005F400B">
        <w:rPr>
          <w:rFonts w:eastAsia="Calibri"/>
          <w:sz w:val="28"/>
          <w:szCs w:val="28"/>
          <w:lang w:eastAsia="en-US"/>
        </w:rPr>
        <w:t>а первичный и вторичный рынки (р</w:t>
      </w:r>
      <w:r w:rsidRPr="006D7D05">
        <w:rPr>
          <w:rFonts w:eastAsia="Calibri"/>
          <w:sz w:val="28"/>
          <w:szCs w:val="28"/>
          <w:lang w:eastAsia="en-US"/>
        </w:rPr>
        <w:t>ис. 1).</w:t>
      </w:r>
    </w:p>
    <w:p w:rsidR="009D6256" w:rsidRPr="006D7D05" w:rsidRDefault="009D6256" w:rsidP="006D7D05">
      <w:pPr>
        <w:ind w:firstLine="709"/>
        <w:jc w:val="both"/>
        <w:rPr>
          <w:rFonts w:eastAsia="Calibri"/>
          <w:sz w:val="28"/>
          <w:szCs w:val="28"/>
          <w:lang w:eastAsia="en-US"/>
        </w:rPr>
      </w:pPr>
    </w:p>
    <w:p w:rsidR="006D7D05" w:rsidRPr="006D7D05" w:rsidRDefault="006D7D05" w:rsidP="005106B3">
      <w:pPr>
        <w:jc w:val="center"/>
        <w:rPr>
          <w:rFonts w:eastAsia="Calibri"/>
          <w:sz w:val="28"/>
          <w:szCs w:val="28"/>
          <w:lang w:eastAsia="en-US"/>
        </w:rPr>
      </w:pPr>
      <w:r>
        <w:rPr>
          <w:rFonts w:eastAsia="Calibri"/>
          <w:noProof/>
          <w:sz w:val="28"/>
          <w:szCs w:val="28"/>
        </w:rPr>
        <w:drawing>
          <wp:inline distT="0" distB="0" distL="0" distR="0">
            <wp:extent cx="5582307" cy="3953022"/>
            <wp:effectExtent l="19050" t="0" r="0" b="0"/>
            <wp:docPr id="671" name="Рисунок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5584343" cy="3954464"/>
                    </a:xfrm>
                    <a:prstGeom prst="rect">
                      <a:avLst/>
                    </a:prstGeom>
                    <a:noFill/>
                    <a:ln>
                      <a:noFill/>
                    </a:ln>
                  </pic:spPr>
                </pic:pic>
              </a:graphicData>
            </a:graphic>
          </wp:inline>
        </w:drawing>
      </w:r>
    </w:p>
    <w:p w:rsidR="009D6256" w:rsidRDefault="009D6256" w:rsidP="005F400B">
      <w:pPr>
        <w:jc w:val="center"/>
        <w:rPr>
          <w:rFonts w:eastAsia="Calibri"/>
          <w:sz w:val="28"/>
          <w:szCs w:val="28"/>
          <w:lang w:eastAsia="en-US"/>
        </w:rPr>
      </w:pPr>
    </w:p>
    <w:p w:rsidR="006D7D05" w:rsidRPr="005F400B" w:rsidRDefault="006D7D05" w:rsidP="005F400B">
      <w:pPr>
        <w:jc w:val="center"/>
        <w:rPr>
          <w:rFonts w:eastAsia="Calibri"/>
          <w:sz w:val="28"/>
          <w:szCs w:val="28"/>
          <w:lang w:eastAsia="en-US"/>
        </w:rPr>
      </w:pPr>
      <w:r w:rsidRPr="005F400B">
        <w:rPr>
          <w:rFonts w:eastAsia="Calibri"/>
          <w:sz w:val="28"/>
          <w:szCs w:val="28"/>
          <w:lang w:eastAsia="en-US"/>
        </w:rPr>
        <w:t>Рис. 1 – Структура регионального рынка жилья</w:t>
      </w:r>
    </w:p>
    <w:p w:rsidR="00836B5A" w:rsidRDefault="00836B5A" w:rsidP="001A1087">
      <w:pPr>
        <w:ind w:firstLine="709"/>
        <w:jc w:val="both"/>
        <w:rPr>
          <w:rFonts w:eastAsia="Calibri"/>
          <w:sz w:val="28"/>
          <w:szCs w:val="28"/>
          <w:lang w:eastAsia="en-US"/>
        </w:rPr>
      </w:pPr>
    </w:p>
    <w:p w:rsidR="001A1087" w:rsidRPr="006D7D05" w:rsidRDefault="001A1087" w:rsidP="001A1087">
      <w:pPr>
        <w:ind w:firstLine="709"/>
        <w:jc w:val="both"/>
        <w:rPr>
          <w:rFonts w:eastAsia="Calibri"/>
          <w:sz w:val="28"/>
          <w:szCs w:val="28"/>
          <w:lang w:eastAsia="en-US"/>
        </w:rPr>
      </w:pPr>
      <w:r w:rsidRPr="006D7D05">
        <w:rPr>
          <w:rFonts w:eastAsia="Calibri"/>
          <w:sz w:val="28"/>
          <w:szCs w:val="28"/>
          <w:lang w:eastAsia="en-US"/>
        </w:rPr>
        <w:t xml:space="preserve">Первичный рынок жилья </w:t>
      </w:r>
      <w:r>
        <w:rPr>
          <w:rFonts w:ascii="Calibri" w:eastAsia="Calibri" w:hAnsi="Calibri" w:cs="Calibri"/>
          <w:sz w:val="28"/>
          <w:szCs w:val="28"/>
          <w:lang w:eastAsia="en-US"/>
        </w:rPr>
        <w:t>‒</w:t>
      </w:r>
      <w:r w:rsidRPr="006D7D05">
        <w:rPr>
          <w:rFonts w:eastAsia="Calibri"/>
          <w:sz w:val="28"/>
          <w:szCs w:val="28"/>
          <w:lang w:eastAsia="en-US"/>
        </w:rPr>
        <w:t xml:space="preserve"> это сектор развития (создания) объектов н</w:t>
      </w:r>
      <w:r w:rsidRPr="006D7D05">
        <w:rPr>
          <w:rFonts w:eastAsia="Calibri"/>
          <w:sz w:val="28"/>
          <w:szCs w:val="28"/>
          <w:lang w:eastAsia="en-US"/>
        </w:rPr>
        <w:t>е</w:t>
      </w:r>
      <w:r w:rsidRPr="006D7D05">
        <w:rPr>
          <w:rFonts w:eastAsia="Calibri"/>
          <w:sz w:val="28"/>
          <w:szCs w:val="28"/>
          <w:lang w:eastAsia="en-US"/>
        </w:rPr>
        <w:t>движимости, который состоит из двух групп участников. Первая группа вкл</w:t>
      </w:r>
      <w:r w:rsidRPr="006D7D05">
        <w:rPr>
          <w:rFonts w:eastAsia="Calibri"/>
          <w:sz w:val="28"/>
          <w:szCs w:val="28"/>
          <w:lang w:eastAsia="en-US"/>
        </w:rPr>
        <w:t>ю</w:t>
      </w:r>
      <w:r w:rsidRPr="006D7D05">
        <w:rPr>
          <w:rFonts w:eastAsia="Calibri"/>
          <w:sz w:val="28"/>
          <w:szCs w:val="28"/>
          <w:lang w:eastAsia="en-US"/>
        </w:rPr>
        <w:t>чает инвесторов (в некоторых случаях являющими дольщиками), кредиторов, проектировщиков и строителей. Застройщики (девелоперы, редевелоперы) о</w:t>
      </w:r>
      <w:r w:rsidRPr="006D7D05">
        <w:rPr>
          <w:rFonts w:eastAsia="Calibri"/>
          <w:sz w:val="28"/>
          <w:szCs w:val="28"/>
          <w:lang w:eastAsia="en-US"/>
        </w:rPr>
        <w:t>б</w:t>
      </w:r>
      <w:r w:rsidRPr="006D7D05">
        <w:rPr>
          <w:rFonts w:eastAsia="Calibri"/>
          <w:sz w:val="28"/>
          <w:szCs w:val="28"/>
          <w:lang w:eastAsia="en-US"/>
        </w:rPr>
        <w:t>разуют вторую группу участников. На данном рынке совершаются</w:t>
      </w:r>
      <w:r>
        <w:rPr>
          <w:rFonts w:eastAsia="Calibri"/>
          <w:sz w:val="28"/>
          <w:szCs w:val="28"/>
          <w:lang w:eastAsia="en-US"/>
        </w:rPr>
        <w:t xml:space="preserve"> сделки с </w:t>
      </w:r>
      <w:r w:rsidRPr="006D7D05">
        <w:rPr>
          <w:rFonts w:eastAsia="Calibri"/>
          <w:sz w:val="28"/>
          <w:szCs w:val="28"/>
          <w:lang w:eastAsia="en-US"/>
        </w:rPr>
        <w:t>вновь созданными и приватизированными объектами.</w:t>
      </w:r>
    </w:p>
    <w:p w:rsidR="005106B3" w:rsidRPr="006D7D05" w:rsidRDefault="005106B3" w:rsidP="001C3F58">
      <w:pPr>
        <w:widowControl w:val="0"/>
        <w:ind w:firstLine="709"/>
        <w:jc w:val="both"/>
        <w:rPr>
          <w:rFonts w:eastAsia="Calibri"/>
          <w:sz w:val="28"/>
          <w:szCs w:val="28"/>
          <w:lang w:eastAsia="en-US"/>
        </w:rPr>
      </w:pPr>
      <w:r w:rsidRPr="006D7D05">
        <w:rPr>
          <w:rFonts w:eastAsia="Calibri"/>
          <w:sz w:val="28"/>
          <w:szCs w:val="28"/>
          <w:lang w:eastAsia="en-US"/>
        </w:rPr>
        <w:t xml:space="preserve">Вторичный рынок жилья </w:t>
      </w:r>
      <w:r>
        <w:rPr>
          <w:rFonts w:ascii="Calibri" w:eastAsia="Calibri" w:hAnsi="Calibri" w:cs="Calibri"/>
          <w:sz w:val="28"/>
          <w:szCs w:val="28"/>
          <w:lang w:eastAsia="en-US"/>
        </w:rPr>
        <w:t>‒</w:t>
      </w:r>
      <w:r w:rsidRPr="006D7D05">
        <w:rPr>
          <w:rFonts w:eastAsia="Calibri"/>
          <w:sz w:val="28"/>
          <w:szCs w:val="28"/>
          <w:lang w:eastAsia="en-US"/>
        </w:rPr>
        <w:t xml:space="preserve"> это сектор оборота прав на недвижимость (вторичный рынок) так же делится на две группы участников: на риелторов, брокеров и оценщиков или же продавцов (арендаторов). Здесь уже совершают </w:t>
      </w:r>
      <w:r w:rsidRPr="006D7D05">
        <w:rPr>
          <w:rFonts w:eastAsia="Calibri"/>
          <w:sz w:val="28"/>
          <w:szCs w:val="28"/>
          <w:lang w:eastAsia="en-US"/>
        </w:rPr>
        <w:lastRenderedPageBreak/>
        <w:t>сделки с объектами недвижимости не в первый раз, а так же связанные с пер</w:t>
      </w:r>
      <w:r w:rsidRPr="006D7D05">
        <w:rPr>
          <w:rFonts w:eastAsia="Calibri"/>
          <w:sz w:val="28"/>
          <w:szCs w:val="28"/>
          <w:lang w:eastAsia="en-US"/>
        </w:rPr>
        <w:t>е</w:t>
      </w:r>
      <w:r w:rsidRPr="006D7D05">
        <w:rPr>
          <w:rFonts w:eastAsia="Calibri"/>
          <w:sz w:val="28"/>
          <w:szCs w:val="28"/>
          <w:lang w:eastAsia="en-US"/>
        </w:rPr>
        <w:t>продажей и другими формами перехода прав собственности на недвижимость.</w:t>
      </w:r>
    </w:p>
    <w:p w:rsidR="005106B3" w:rsidRPr="006D7D05" w:rsidRDefault="005106B3" w:rsidP="001C3F58">
      <w:pPr>
        <w:widowControl w:val="0"/>
        <w:ind w:firstLine="709"/>
        <w:jc w:val="both"/>
        <w:rPr>
          <w:rFonts w:eastAsia="Calibri"/>
          <w:sz w:val="28"/>
          <w:szCs w:val="28"/>
          <w:lang w:eastAsia="en-US"/>
        </w:rPr>
      </w:pPr>
      <w:r w:rsidRPr="006D7D05">
        <w:rPr>
          <w:rFonts w:eastAsia="Calibri"/>
          <w:sz w:val="28"/>
          <w:szCs w:val="28"/>
          <w:lang w:eastAsia="en-US"/>
        </w:rPr>
        <w:t>В состав регионального рынка жилья также входит сектор управления объектами недвижимости, состоящий из системы объектов недвижимости: м</w:t>
      </w:r>
      <w:r w:rsidRPr="006D7D05">
        <w:rPr>
          <w:rFonts w:eastAsia="Calibri"/>
          <w:sz w:val="28"/>
          <w:szCs w:val="28"/>
          <w:lang w:eastAsia="en-US"/>
        </w:rPr>
        <w:t>у</w:t>
      </w:r>
      <w:r w:rsidRPr="006D7D05">
        <w:rPr>
          <w:rFonts w:eastAsia="Calibri"/>
          <w:sz w:val="28"/>
          <w:szCs w:val="28"/>
          <w:lang w:eastAsia="en-US"/>
        </w:rPr>
        <w:t>ниципальной, ведомственной, жилой, частной, земельный фонд и управляющих объектами недвижимости.</w:t>
      </w:r>
    </w:p>
    <w:p w:rsidR="005106B3" w:rsidRPr="006D7D05" w:rsidRDefault="005106B3" w:rsidP="005106B3">
      <w:pPr>
        <w:ind w:firstLine="709"/>
        <w:jc w:val="both"/>
        <w:rPr>
          <w:rFonts w:eastAsia="Calibri"/>
          <w:sz w:val="28"/>
          <w:szCs w:val="28"/>
          <w:lang w:eastAsia="en-US"/>
        </w:rPr>
      </w:pPr>
      <w:r w:rsidRPr="006D7D05">
        <w:rPr>
          <w:rFonts w:eastAsia="Calibri"/>
          <w:sz w:val="28"/>
          <w:szCs w:val="28"/>
          <w:lang w:eastAsia="en-US"/>
        </w:rPr>
        <w:t>Для связи покупателя с первичным, вторичным рынками и сектором управления объектами недвижимости на региональном рынке жилья прису</w:t>
      </w:r>
      <w:r w:rsidRPr="006D7D05">
        <w:rPr>
          <w:rFonts w:eastAsia="Calibri"/>
          <w:sz w:val="28"/>
          <w:szCs w:val="28"/>
          <w:lang w:eastAsia="en-US"/>
        </w:rPr>
        <w:t>т</w:t>
      </w:r>
      <w:r w:rsidRPr="006D7D05">
        <w:rPr>
          <w:rFonts w:eastAsia="Calibri"/>
          <w:sz w:val="28"/>
          <w:szCs w:val="28"/>
          <w:lang w:eastAsia="en-US"/>
        </w:rPr>
        <w:t>ствуют две группы посредников. Перва</w:t>
      </w:r>
      <w:r w:rsidR="00AE53CB">
        <w:rPr>
          <w:rFonts w:eastAsia="Calibri"/>
          <w:sz w:val="28"/>
          <w:szCs w:val="28"/>
          <w:lang w:eastAsia="en-US"/>
        </w:rPr>
        <w:t>я группа посредников включает в </w:t>
      </w:r>
      <w:r w:rsidRPr="006D7D05">
        <w:rPr>
          <w:rFonts w:eastAsia="Calibri"/>
          <w:sz w:val="28"/>
          <w:szCs w:val="28"/>
          <w:lang w:eastAsia="en-US"/>
        </w:rPr>
        <w:t>себя: профессиональных участников жилья, работающих на коммерческой основе; исследователей и аналитиков рынка жилья; страховщиков, маркетологов, сп</w:t>
      </w:r>
      <w:r w:rsidRPr="006D7D05">
        <w:rPr>
          <w:rFonts w:eastAsia="Calibri"/>
          <w:sz w:val="28"/>
          <w:szCs w:val="28"/>
          <w:lang w:eastAsia="en-US"/>
        </w:rPr>
        <w:t>е</w:t>
      </w:r>
      <w:r w:rsidRPr="006D7D05">
        <w:rPr>
          <w:rFonts w:eastAsia="Calibri"/>
          <w:sz w:val="28"/>
          <w:szCs w:val="28"/>
          <w:lang w:eastAsia="en-US"/>
        </w:rPr>
        <w:t>циалистов по информационным технологиям; участников фондовых рынков, юристов, образовательные учреждения. Ко второй группе посредников отн</w:t>
      </w:r>
      <w:r w:rsidRPr="006D7D05">
        <w:rPr>
          <w:rFonts w:eastAsia="Calibri"/>
          <w:sz w:val="28"/>
          <w:szCs w:val="28"/>
          <w:lang w:eastAsia="en-US"/>
        </w:rPr>
        <w:t>о</w:t>
      </w:r>
      <w:r w:rsidRPr="006D7D05">
        <w:rPr>
          <w:rFonts w:eastAsia="Calibri"/>
          <w:sz w:val="28"/>
          <w:szCs w:val="28"/>
          <w:lang w:eastAsia="en-US"/>
        </w:rPr>
        <w:t>сятся институциональные участники, а именно органы государственной рег</w:t>
      </w:r>
      <w:r w:rsidRPr="006D7D05">
        <w:rPr>
          <w:rFonts w:eastAsia="Calibri"/>
          <w:sz w:val="28"/>
          <w:szCs w:val="28"/>
          <w:lang w:eastAsia="en-US"/>
        </w:rPr>
        <w:t>и</w:t>
      </w:r>
      <w:r w:rsidRPr="006D7D05">
        <w:rPr>
          <w:rFonts w:eastAsia="Calibri"/>
          <w:sz w:val="28"/>
          <w:szCs w:val="28"/>
          <w:lang w:eastAsia="en-US"/>
        </w:rPr>
        <w:t>страции прав на недвижимость и сделок с нею; региональные земельные орг</w:t>
      </w:r>
      <w:r w:rsidRPr="006D7D05">
        <w:rPr>
          <w:rFonts w:eastAsia="Calibri"/>
          <w:sz w:val="28"/>
          <w:szCs w:val="28"/>
          <w:lang w:eastAsia="en-US"/>
        </w:rPr>
        <w:t>а</w:t>
      </w:r>
      <w:r w:rsidRPr="006D7D05">
        <w:rPr>
          <w:rFonts w:eastAsia="Calibri"/>
          <w:sz w:val="28"/>
          <w:szCs w:val="28"/>
          <w:lang w:eastAsia="en-US"/>
        </w:rPr>
        <w:t>ны, занимающиеся инвентаризацией земли, созданием земельных кадастров, зонированием территории, оформлением землеотводов; региональные органы архитектуры и градостроительства; органы, ведающие инвентаризацией и уч</w:t>
      </w:r>
      <w:r w:rsidRPr="006D7D05">
        <w:rPr>
          <w:rFonts w:eastAsia="Calibri"/>
          <w:sz w:val="28"/>
          <w:szCs w:val="28"/>
          <w:lang w:eastAsia="en-US"/>
        </w:rPr>
        <w:t>е</w:t>
      </w:r>
      <w:r w:rsidRPr="006D7D05">
        <w:rPr>
          <w:rFonts w:eastAsia="Calibri"/>
          <w:sz w:val="28"/>
          <w:szCs w:val="28"/>
          <w:lang w:eastAsia="en-US"/>
        </w:rPr>
        <w:t>том строений; органы технической, пожарной и иных инспекций, занимающи</w:t>
      </w:r>
      <w:r w:rsidRPr="006D7D05">
        <w:rPr>
          <w:rFonts w:eastAsia="Calibri"/>
          <w:sz w:val="28"/>
          <w:szCs w:val="28"/>
          <w:lang w:eastAsia="en-US"/>
        </w:rPr>
        <w:t>х</w:t>
      </w:r>
      <w:r w:rsidRPr="006D7D05">
        <w:rPr>
          <w:rFonts w:eastAsia="Calibri"/>
          <w:sz w:val="28"/>
          <w:szCs w:val="28"/>
          <w:lang w:eastAsia="en-US"/>
        </w:rPr>
        <w:t>ся надзором за строительством и эксплуатацией зданий и сооружений; судебная система.</w:t>
      </w:r>
    </w:p>
    <w:p w:rsidR="006D7D05" w:rsidRPr="006D7D05" w:rsidRDefault="006D7D05" w:rsidP="006D7D05">
      <w:pPr>
        <w:ind w:firstLine="709"/>
        <w:jc w:val="both"/>
        <w:rPr>
          <w:rFonts w:eastAsia="Calibri"/>
          <w:sz w:val="28"/>
          <w:szCs w:val="28"/>
          <w:lang w:eastAsia="en-US"/>
        </w:rPr>
      </w:pPr>
      <w:r w:rsidRPr="006D7D05">
        <w:rPr>
          <w:rFonts w:eastAsia="Calibri"/>
          <w:sz w:val="28"/>
          <w:szCs w:val="28"/>
          <w:lang w:eastAsia="en-US"/>
        </w:rPr>
        <w:t>Все представленные сектора реги</w:t>
      </w:r>
      <w:r w:rsidR="00AE53CB">
        <w:rPr>
          <w:rFonts w:eastAsia="Calibri"/>
          <w:sz w:val="28"/>
          <w:szCs w:val="28"/>
          <w:lang w:eastAsia="en-US"/>
        </w:rPr>
        <w:t>онального рынка жилья на рис.</w:t>
      </w:r>
      <w:r w:rsidRPr="006D7D05">
        <w:rPr>
          <w:rFonts w:eastAsia="Calibri"/>
          <w:sz w:val="28"/>
          <w:szCs w:val="28"/>
          <w:lang w:eastAsia="en-US"/>
        </w:rPr>
        <w:t xml:space="preserve"> 1 об</w:t>
      </w:r>
      <w:r w:rsidRPr="006D7D05">
        <w:rPr>
          <w:rFonts w:eastAsia="Calibri"/>
          <w:sz w:val="28"/>
          <w:szCs w:val="28"/>
          <w:lang w:eastAsia="en-US"/>
        </w:rPr>
        <w:t>ъ</w:t>
      </w:r>
      <w:r w:rsidRPr="006D7D05">
        <w:rPr>
          <w:rFonts w:eastAsia="Calibri"/>
          <w:sz w:val="28"/>
          <w:szCs w:val="28"/>
          <w:lang w:eastAsia="en-US"/>
        </w:rPr>
        <w:t>единяет покупатель или же арендатор, являющийся главным субъектом ра</w:t>
      </w:r>
      <w:r w:rsidRPr="006D7D05">
        <w:rPr>
          <w:rFonts w:eastAsia="Calibri"/>
          <w:sz w:val="28"/>
          <w:szCs w:val="28"/>
          <w:lang w:eastAsia="en-US"/>
        </w:rPr>
        <w:t>с</w:t>
      </w:r>
      <w:r w:rsidRPr="006D7D05">
        <w:rPr>
          <w:rFonts w:eastAsia="Calibri"/>
          <w:sz w:val="28"/>
          <w:szCs w:val="28"/>
          <w:lang w:eastAsia="en-US"/>
        </w:rPr>
        <w:t>сматриваемого рынка. Именно для покупателей существует и функционирует рынок недвижимости.</w:t>
      </w:r>
    </w:p>
    <w:p w:rsidR="006D7D05" w:rsidRPr="006D7D05" w:rsidRDefault="006D7D05" w:rsidP="006D7D05">
      <w:pPr>
        <w:ind w:firstLine="709"/>
        <w:jc w:val="both"/>
        <w:rPr>
          <w:rFonts w:eastAsia="Calibri"/>
          <w:spacing w:val="-2"/>
          <w:sz w:val="28"/>
          <w:szCs w:val="28"/>
          <w:lang w:eastAsia="en-US"/>
        </w:rPr>
      </w:pPr>
      <w:r w:rsidRPr="006D7D05">
        <w:rPr>
          <w:rFonts w:eastAsia="Calibri"/>
          <w:spacing w:val="-2"/>
          <w:sz w:val="28"/>
          <w:szCs w:val="28"/>
          <w:lang w:eastAsia="en-US"/>
        </w:rPr>
        <w:t>На основании данных Росстата [9], видно что на одного жителя Иркутской области приходится 22,1 кв.м. в 2012 году и 22,3 кв.м. (</w:t>
      </w:r>
      <w:r w:rsidR="007819C9">
        <w:rPr>
          <w:rFonts w:eastAsia="Calibri"/>
          <w:spacing w:val="-2"/>
          <w:sz w:val="28"/>
          <w:szCs w:val="28"/>
          <w:lang w:eastAsia="en-US"/>
        </w:rPr>
        <w:t>табл.</w:t>
      </w:r>
      <w:r w:rsidRPr="006D7D05">
        <w:rPr>
          <w:rFonts w:eastAsia="Calibri"/>
          <w:spacing w:val="-2"/>
          <w:sz w:val="28"/>
          <w:szCs w:val="28"/>
          <w:lang w:eastAsia="en-US"/>
        </w:rPr>
        <w:t xml:space="preserve"> 1). Данные значения обеспеченности жильем попадают в норму жилищной обеспеченности, выявле</w:t>
      </w:r>
      <w:r w:rsidRPr="006D7D05">
        <w:rPr>
          <w:rFonts w:eastAsia="Calibri"/>
          <w:spacing w:val="-2"/>
          <w:sz w:val="28"/>
          <w:szCs w:val="28"/>
          <w:lang w:eastAsia="en-US"/>
        </w:rPr>
        <w:t>н</w:t>
      </w:r>
      <w:r w:rsidRPr="006D7D05">
        <w:rPr>
          <w:rFonts w:eastAsia="Calibri"/>
          <w:spacing w:val="-2"/>
          <w:sz w:val="28"/>
          <w:szCs w:val="28"/>
          <w:lang w:eastAsia="en-US"/>
        </w:rPr>
        <w:t>ную Центральным научно-исследовательским</w:t>
      </w:r>
      <w:r w:rsidR="007819C9">
        <w:rPr>
          <w:rFonts w:eastAsia="Calibri"/>
          <w:spacing w:val="-2"/>
          <w:sz w:val="28"/>
          <w:szCs w:val="28"/>
          <w:lang w:eastAsia="en-US"/>
        </w:rPr>
        <w:t xml:space="preserve"> и проектным институтом жилых и </w:t>
      </w:r>
      <w:r w:rsidRPr="006D7D05">
        <w:rPr>
          <w:rFonts w:eastAsia="Calibri"/>
          <w:spacing w:val="-2"/>
          <w:sz w:val="28"/>
          <w:szCs w:val="28"/>
          <w:lang w:eastAsia="en-US"/>
        </w:rPr>
        <w:t>общественных зданий (ЦНИИЭП жилища</w:t>
      </w:r>
      <w:r w:rsidR="005F400B">
        <w:rPr>
          <w:rFonts w:eastAsia="Calibri"/>
          <w:spacing w:val="-2"/>
          <w:sz w:val="28"/>
          <w:szCs w:val="28"/>
          <w:lang w:eastAsia="en-US"/>
        </w:rPr>
        <w:t>), а именно от 19,5 кв.м. до 28 </w:t>
      </w:r>
      <w:r w:rsidRPr="006D7D05">
        <w:rPr>
          <w:rFonts w:eastAsia="Calibri"/>
          <w:spacing w:val="-2"/>
          <w:sz w:val="28"/>
          <w:szCs w:val="28"/>
          <w:lang w:eastAsia="en-US"/>
        </w:rPr>
        <w:t>кв.м. [7]. Хотя это и не снимает проблему жилищной обеспеченности.</w:t>
      </w:r>
    </w:p>
    <w:p w:rsidR="00836B5A" w:rsidRDefault="00836B5A" w:rsidP="00836B5A">
      <w:pPr>
        <w:ind w:firstLine="709"/>
        <w:jc w:val="both"/>
        <w:rPr>
          <w:rFonts w:eastAsia="Calibri"/>
          <w:sz w:val="28"/>
          <w:szCs w:val="28"/>
          <w:lang w:eastAsia="en-US"/>
        </w:rPr>
      </w:pPr>
      <w:r w:rsidRPr="006D7D05">
        <w:rPr>
          <w:rFonts w:eastAsia="Calibri"/>
          <w:sz w:val="28"/>
          <w:szCs w:val="28"/>
          <w:lang w:eastAsia="en-US"/>
        </w:rPr>
        <w:t>По произведенным исследованиям авторов [4] видно, что по состоянию на 31 декабря 2013 года ветхого и аварийного жилья на всей территории реги</w:t>
      </w:r>
      <w:r w:rsidRPr="006D7D05">
        <w:rPr>
          <w:rFonts w:eastAsia="Calibri"/>
          <w:sz w:val="28"/>
          <w:szCs w:val="28"/>
          <w:lang w:eastAsia="en-US"/>
        </w:rPr>
        <w:t>о</w:t>
      </w:r>
      <w:r w:rsidRPr="006D7D05">
        <w:rPr>
          <w:rFonts w:eastAsia="Calibri"/>
          <w:sz w:val="28"/>
          <w:szCs w:val="28"/>
          <w:lang w:eastAsia="en-US"/>
        </w:rPr>
        <w:t>на составило 7,77</w:t>
      </w:r>
      <w:r>
        <w:rPr>
          <w:rFonts w:eastAsia="Calibri"/>
          <w:sz w:val="28"/>
          <w:szCs w:val="28"/>
          <w:lang w:eastAsia="en-US"/>
        </w:rPr>
        <w:t xml:space="preserve"> </w:t>
      </w:r>
      <w:r w:rsidRPr="006D7D05">
        <w:rPr>
          <w:rFonts w:eastAsia="Calibri"/>
          <w:sz w:val="28"/>
          <w:szCs w:val="28"/>
          <w:lang w:eastAsia="en-US"/>
        </w:rPr>
        <w:t>% от общего жилищного фонда. Однако</w:t>
      </w:r>
      <w:proofErr w:type="gramStart"/>
      <w:r w:rsidRPr="006D7D05">
        <w:rPr>
          <w:rFonts w:eastAsia="Calibri"/>
          <w:sz w:val="28"/>
          <w:szCs w:val="28"/>
          <w:lang w:eastAsia="en-US"/>
        </w:rPr>
        <w:t>,</w:t>
      </w:r>
      <w:proofErr w:type="gramEnd"/>
      <w:r w:rsidRPr="006D7D05">
        <w:rPr>
          <w:rFonts w:eastAsia="Calibri"/>
          <w:sz w:val="28"/>
          <w:szCs w:val="28"/>
          <w:lang w:eastAsia="en-US"/>
        </w:rPr>
        <w:t xml:space="preserve"> доля жилищного фонда со степенью износа более 65% составило 49,4</w:t>
      </w:r>
      <w:r>
        <w:rPr>
          <w:rFonts w:eastAsia="Calibri"/>
          <w:sz w:val="28"/>
          <w:szCs w:val="28"/>
          <w:lang w:eastAsia="en-US"/>
        </w:rPr>
        <w:t xml:space="preserve"> </w:t>
      </w:r>
      <w:r w:rsidRPr="006D7D05">
        <w:rPr>
          <w:rFonts w:eastAsia="Calibri"/>
          <w:sz w:val="28"/>
          <w:szCs w:val="28"/>
          <w:lang w:eastAsia="en-US"/>
        </w:rPr>
        <w:t>% от общей площади ж</w:t>
      </w:r>
      <w:r w:rsidRPr="006D7D05">
        <w:rPr>
          <w:rFonts w:eastAsia="Calibri"/>
          <w:sz w:val="28"/>
          <w:szCs w:val="28"/>
          <w:lang w:eastAsia="en-US"/>
        </w:rPr>
        <w:t>и</w:t>
      </w:r>
      <w:r w:rsidRPr="006D7D05">
        <w:rPr>
          <w:rFonts w:eastAsia="Calibri"/>
          <w:sz w:val="28"/>
          <w:szCs w:val="28"/>
          <w:lang w:eastAsia="en-US"/>
        </w:rPr>
        <w:t>лых зданий. Поэтому для данной категории жилых зданий наиболее рационал</w:t>
      </w:r>
      <w:r w:rsidRPr="006D7D05">
        <w:rPr>
          <w:rFonts w:eastAsia="Calibri"/>
          <w:sz w:val="28"/>
          <w:szCs w:val="28"/>
          <w:lang w:eastAsia="en-US"/>
        </w:rPr>
        <w:t>ь</w:t>
      </w:r>
      <w:r w:rsidRPr="006D7D05">
        <w:rPr>
          <w:rFonts w:eastAsia="Calibri"/>
          <w:sz w:val="28"/>
          <w:szCs w:val="28"/>
          <w:lang w:eastAsia="en-US"/>
        </w:rPr>
        <w:t>ным способом воспроизводства является строительство нового жилья.</w:t>
      </w:r>
    </w:p>
    <w:p w:rsidR="00836B5A" w:rsidRPr="006D7D05" w:rsidRDefault="00836B5A" w:rsidP="00836B5A">
      <w:pPr>
        <w:widowControl w:val="0"/>
        <w:ind w:firstLine="709"/>
        <w:jc w:val="both"/>
        <w:rPr>
          <w:rFonts w:eastAsia="Calibri"/>
          <w:sz w:val="28"/>
          <w:szCs w:val="28"/>
          <w:lang w:eastAsia="en-US"/>
        </w:rPr>
      </w:pPr>
      <w:r w:rsidRPr="006D7D05">
        <w:rPr>
          <w:rFonts w:eastAsia="Calibri"/>
          <w:sz w:val="28"/>
          <w:szCs w:val="28"/>
          <w:lang w:eastAsia="en-US"/>
        </w:rPr>
        <w:t>Поэтому для данной категории жилых зданий наиболее рациональным способом воспроизводства являе</w:t>
      </w:r>
      <w:r>
        <w:rPr>
          <w:rFonts w:eastAsia="Calibri"/>
          <w:sz w:val="28"/>
          <w:szCs w:val="28"/>
          <w:lang w:eastAsia="en-US"/>
        </w:rPr>
        <w:t>тся строительство нового жилья.</w:t>
      </w:r>
    </w:p>
    <w:p w:rsidR="00836B5A" w:rsidRPr="006D7D05" w:rsidRDefault="00836B5A" w:rsidP="00836B5A">
      <w:pPr>
        <w:widowControl w:val="0"/>
        <w:ind w:firstLine="709"/>
        <w:jc w:val="both"/>
        <w:rPr>
          <w:rFonts w:eastAsia="Calibri"/>
          <w:sz w:val="28"/>
          <w:szCs w:val="28"/>
          <w:shd w:val="clear" w:color="auto" w:fill="FFFFFF"/>
          <w:lang w:eastAsia="en-US"/>
        </w:rPr>
      </w:pPr>
      <w:r w:rsidRPr="006D7D05">
        <w:rPr>
          <w:rFonts w:eastAsia="Calibri"/>
          <w:sz w:val="28"/>
          <w:szCs w:val="28"/>
          <w:lang w:eastAsia="en-US"/>
        </w:rPr>
        <w:t>В своих работах [1</w:t>
      </w:r>
      <w:r>
        <w:rPr>
          <w:rFonts w:eastAsia="Calibri"/>
          <w:sz w:val="28"/>
          <w:szCs w:val="28"/>
          <w:lang w:eastAsia="en-US"/>
        </w:rPr>
        <w:t xml:space="preserve"> </w:t>
      </w:r>
      <w:r w:rsidRPr="006D7D05">
        <w:rPr>
          <w:rFonts w:eastAsia="Calibri"/>
          <w:sz w:val="28"/>
          <w:szCs w:val="28"/>
          <w:lang w:eastAsia="en-US"/>
        </w:rPr>
        <w:t>,2,</w:t>
      </w:r>
      <w:r>
        <w:rPr>
          <w:rFonts w:eastAsia="Calibri"/>
          <w:sz w:val="28"/>
          <w:szCs w:val="28"/>
          <w:lang w:eastAsia="en-US"/>
        </w:rPr>
        <w:t xml:space="preserve"> </w:t>
      </w:r>
      <w:r w:rsidRPr="006D7D05">
        <w:rPr>
          <w:rFonts w:eastAsia="Calibri"/>
          <w:sz w:val="28"/>
          <w:szCs w:val="28"/>
          <w:lang w:eastAsia="en-US"/>
        </w:rPr>
        <w:t>3,</w:t>
      </w:r>
      <w:r>
        <w:rPr>
          <w:rFonts w:eastAsia="Calibri"/>
          <w:sz w:val="28"/>
          <w:szCs w:val="28"/>
          <w:lang w:eastAsia="en-US"/>
        </w:rPr>
        <w:t xml:space="preserve"> </w:t>
      </w:r>
      <w:r w:rsidRPr="006D7D05">
        <w:rPr>
          <w:rFonts w:eastAsia="Calibri"/>
          <w:sz w:val="28"/>
          <w:szCs w:val="28"/>
          <w:lang w:eastAsia="en-US"/>
        </w:rPr>
        <w:t>4,</w:t>
      </w:r>
      <w:r>
        <w:rPr>
          <w:rFonts w:eastAsia="Calibri"/>
          <w:sz w:val="28"/>
          <w:szCs w:val="28"/>
          <w:lang w:eastAsia="en-US"/>
        </w:rPr>
        <w:t xml:space="preserve"> </w:t>
      </w:r>
      <w:r w:rsidRPr="006D7D05">
        <w:rPr>
          <w:rFonts w:eastAsia="Calibri"/>
          <w:sz w:val="28"/>
          <w:szCs w:val="28"/>
          <w:lang w:eastAsia="en-US"/>
        </w:rPr>
        <w:t>5,</w:t>
      </w:r>
      <w:r>
        <w:rPr>
          <w:rFonts w:eastAsia="Calibri"/>
          <w:sz w:val="28"/>
          <w:szCs w:val="28"/>
          <w:lang w:eastAsia="en-US"/>
        </w:rPr>
        <w:t xml:space="preserve"> </w:t>
      </w:r>
      <w:r w:rsidRPr="006D7D05">
        <w:rPr>
          <w:rFonts w:eastAsia="Calibri"/>
          <w:sz w:val="28"/>
          <w:szCs w:val="28"/>
          <w:lang w:eastAsia="en-US"/>
        </w:rPr>
        <w:t xml:space="preserve">8] авторы выявили различные негативные факторы, мешающие развитию жилищного строительного комплекса. </w:t>
      </w:r>
      <w:r w:rsidRPr="006D7D05">
        <w:rPr>
          <w:rFonts w:eastAsia="Calibri"/>
          <w:sz w:val="28"/>
          <w:szCs w:val="28"/>
          <w:shd w:val="clear" w:color="auto" w:fill="FFFFFF"/>
          <w:lang w:eastAsia="en-US"/>
        </w:rPr>
        <w:t>Главн</w:t>
      </w:r>
      <w:r w:rsidRPr="006D7D05">
        <w:rPr>
          <w:rFonts w:eastAsia="Calibri"/>
          <w:sz w:val="28"/>
          <w:szCs w:val="28"/>
          <w:shd w:val="clear" w:color="auto" w:fill="FFFFFF"/>
          <w:lang w:eastAsia="en-US"/>
        </w:rPr>
        <w:t>ы</w:t>
      </w:r>
      <w:r w:rsidRPr="006D7D05">
        <w:rPr>
          <w:rFonts w:eastAsia="Calibri"/>
          <w:sz w:val="28"/>
          <w:szCs w:val="28"/>
          <w:shd w:val="clear" w:color="auto" w:fill="FFFFFF"/>
          <w:lang w:eastAsia="en-US"/>
        </w:rPr>
        <w:t>ми на данный момент считаются:</w:t>
      </w:r>
    </w:p>
    <w:p w:rsidR="00836B5A" w:rsidRPr="006D7D05" w:rsidRDefault="00836B5A" w:rsidP="00836B5A">
      <w:pPr>
        <w:widowControl w:val="0"/>
        <w:ind w:firstLine="709"/>
        <w:jc w:val="both"/>
        <w:rPr>
          <w:rFonts w:eastAsia="Calibri"/>
          <w:sz w:val="28"/>
          <w:szCs w:val="28"/>
          <w:shd w:val="clear" w:color="auto" w:fill="FFFFFF"/>
          <w:lang w:eastAsia="en-US"/>
        </w:rPr>
      </w:pPr>
      <w:r w:rsidRPr="006D7D05">
        <w:rPr>
          <w:rFonts w:eastAsia="Calibri"/>
          <w:sz w:val="28"/>
          <w:szCs w:val="28"/>
          <w:shd w:val="clear" w:color="auto" w:fill="FFFFFF"/>
          <w:lang w:eastAsia="en-US"/>
        </w:rPr>
        <w:t>1)</w:t>
      </w:r>
      <w:r>
        <w:rPr>
          <w:rFonts w:eastAsia="Calibri"/>
          <w:sz w:val="28"/>
          <w:szCs w:val="28"/>
          <w:shd w:val="clear" w:color="auto" w:fill="FFFFFF"/>
          <w:lang w:eastAsia="en-US"/>
        </w:rPr>
        <w:t> </w:t>
      </w:r>
      <w:r w:rsidRPr="006D7D05">
        <w:rPr>
          <w:rFonts w:eastAsia="Calibri"/>
          <w:sz w:val="28"/>
          <w:szCs w:val="28"/>
          <w:shd w:val="clear" w:color="auto" w:fill="FFFFFF"/>
          <w:lang w:eastAsia="en-US"/>
        </w:rPr>
        <w:t>недостаточная согласованность действий основных участников инн</w:t>
      </w:r>
      <w:r w:rsidRPr="006D7D05">
        <w:rPr>
          <w:rFonts w:eastAsia="Calibri"/>
          <w:sz w:val="28"/>
          <w:szCs w:val="28"/>
          <w:shd w:val="clear" w:color="auto" w:fill="FFFFFF"/>
          <w:lang w:eastAsia="en-US"/>
        </w:rPr>
        <w:t>о</w:t>
      </w:r>
      <w:r w:rsidRPr="006D7D05">
        <w:rPr>
          <w:rFonts w:eastAsia="Calibri"/>
          <w:sz w:val="28"/>
          <w:szCs w:val="28"/>
          <w:shd w:val="clear" w:color="auto" w:fill="FFFFFF"/>
          <w:lang w:eastAsia="en-US"/>
        </w:rPr>
        <w:t>вационного цикла;</w:t>
      </w:r>
    </w:p>
    <w:p w:rsidR="001A1087" w:rsidRDefault="001A1087" w:rsidP="00F66E40">
      <w:pPr>
        <w:ind w:firstLine="709"/>
        <w:jc w:val="both"/>
        <w:rPr>
          <w:rFonts w:eastAsia="Calibri"/>
          <w:sz w:val="28"/>
          <w:szCs w:val="28"/>
          <w:lang w:eastAsia="en-US"/>
        </w:rPr>
      </w:pPr>
    </w:p>
    <w:p w:rsidR="002470F6" w:rsidRPr="006D7D05" w:rsidRDefault="003B6C93" w:rsidP="002470F6">
      <w:pPr>
        <w:ind w:firstLine="709"/>
        <w:jc w:val="right"/>
        <w:rPr>
          <w:rFonts w:eastAsia="Calibri"/>
          <w:sz w:val="28"/>
          <w:szCs w:val="28"/>
          <w:lang w:eastAsia="en-US"/>
        </w:rPr>
      </w:pPr>
      <w:r>
        <w:rPr>
          <w:rFonts w:eastAsia="Calibri"/>
          <w:sz w:val="28"/>
          <w:szCs w:val="28"/>
          <w:lang w:eastAsia="en-US"/>
        </w:rPr>
        <w:lastRenderedPageBreak/>
        <w:t>Та</w:t>
      </w:r>
      <w:r w:rsidR="002470F6" w:rsidRPr="006D7D05">
        <w:rPr>
          <w:rFonts w:eastAsia="Calibri"/>
          <w:sz w:val="28"/>
          <w:szCs w:val="28"/>
          <w:lang w:eastAsia="en-US"/>
        </w:rPr>
        <w:t>блица 1</w:t>
      </w:r>
    </w:p>
    <w:p w:rsidR="002470F6" w:rsidRDefault="002470F6" w:rsidP="002470F6">
      <w:pPr>
        <w:ind w:firstLine="709"/>
        <w:jc w:val="center"/>
        <w:rPr>
          <w:rFonts w:eastAsia="Calibri"/>
          <w:sz w:val="28"/>
          <w:szCs w:val="28"/>
          <w:lang w:eastAsia="en-US"/>
        </w:rPr>
      </w:pPr>
      <w:r w:rsidRPr="006D7D05">
        <w:rPr>
          <w:rFonts w:eastAsia="Calibri"/>
          <w:sz w:val="28"/>
          <w:szCs w:val="28"/>
          <w:lang w:eastAsia="en-US"/>
        </w:rPr>
        <w:t>Жилищный фонд Иркутской области на 1 января 2013 года</w:t>
      </w:r>
    </w:p>
    <w:p w:rsidR="002470F6" w:rsidRPr="005F400B" w:rsidRDefault="002470F6" w:rsidP="002470F6">
      <w:pPr>
        <w:ind w:firstLine="709"/>
        <w:jc w:val="center"/>
        <w:rPr>
          <w:rFonts w:eastAsia="Calibri"/>
          <w:sz w:val="10"/>
          <w:szCs w:val="10"/>
          <w:lang w:eastAsia="en-US"/>
        </w:rPr>
      </w:pPr>
    </w:p>
    <w:p w:rsidR="002470F6" w:rsidRDefault="002470F6" w:rsidP="002470F6">
      <w:pPr>
        <w:jc w:val="both"/>
        <w:rPr>
          <w:rFonts w:eastAsia="Calibri"/>
          <w:sz w:val="28"/>
          <w:szCs w:val="28"/>
          <w:lang w:eastAsia="en-US"/>
        </w:rPr>
      </w:pPr>
      <w:r w:rsidRPr="0011295C">
        <w:rPr>
          <w:rFonts w:eastAsia="Calibri"/>
          <w:noProof/>
          <w:sz w:val="22"/>
          <w:szCs w:val="22"/>
        </w:rPr>
        <w:drawing>
          <wp:inline distT="0" distB="0" distL="0" distR="0">
            <wp:extent cx="6114463" cy="4248443"/>
            <wp:effectExtent l="19050" t="0" r="587" b="0"/>
            <wp:docPr id="14" name="Рисунок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6120130" cy="4252380"/>
                    </a:xfrm>
                    <a:prstGeom prst="rect">
                      <a:avLst/>
                    </a:prstGeom>
                    <a:noFill/>
                    <a:ln>
                      <a:noFill/>
                    </a:ln>
                  </pic:spPr>
                </pic:pic>
              </a:graphicData>
            </a:graphic>
          </wp:inline>
        </w:drawing>
      </w:r>
    </w:p>
    <w:p w:rsidR="001A1087" w:rsidRDefault="001A1087" w:rsidP="001A1087">
      <w:pPr>
        <w:widowControl w:val="0"/>
        <w:ind w:firstLine="709"/>
        <w:jc w:val="both"/>
        <w:rPr>
          <w:rFonts w:eastAsia="Calibri"/>
          <w:sz w:val="28"/>
          <w:szCs w:val="28"/>
          <w:lang w:eastAsia="en-US"/>
        </w:rPr>
      </w:pPr>
    </w:p>
    <w:p w:rsidR="00836B5A" w:rsidRDefault="00836B5A" w:rsidP="00836B5A">
      <w:pPr>
        <w:ind w:firstLine="709"/>
        <w:jc w:val="both"/>
        <w:rPr>
          <w:rFonts w:eastAsia="Calibri"/>
          <w:sz w:val="28"/>
          <w:szCs w:val="28"/>
          <w:shd w:val="clear" w:color="auto" w:fill="FFFFFF"/>
          <w:lang w:eastAsia="en-US"/>
        </w:rPr>
      </w:pPr>
      <w:r w:rsidRPr="006D7D05">
        <w:rPr>
          <w:rFonts w:eastAsia="Calibri"/>
          <w:sz w:val="28"/>
          <w:szCs w:val="28"/>
          <w:shd w:val="clear" w:color="auto" w:fill="FFFFFF"/>
          <w:lang w:eastAsia="en-US"/>
        </w:rPr>
        <w:t>2)</w:t>
      </w:r>
      <w:r>
        <w:rPr>
          <w:rFonts w:eastAsia="Calibri"/>
          <w:sz w:val="28"/>
          <w:szCs w:val="28"/>
          <w:shd w:val="clear" w:color="auto" w:fill="FFFFFF"/>
          <w:lang w:eastAsia="en-US"/>
        </w:rPr>
        <w:t> </w:t>
      </w:r>
      <w:r w:rsidRPr="006D7D05">
        <w:rPr>
          <w:rFonts w:eastAsia="Calibri"/>
          <w:sz w:val="28"/>
          <w:szCs w:val="28"/>
          <w:shd w:val="clear" w:color="auto" w:fill="FFFFFF"/>
          <w:lang w:eastAsia="en-US"/>
        </w:rPr>
        <w:t>объективное противоречие между необходимостью расходов на инн</w:t>
      </w:r>
      <w:r w:rsidRPr="006D7D05">
        <w:rPr>
          <w:rFonts w:eastAsia="Calibri"/>
          <w:sz w:val="28"/>
          <w:szCs w:val="28"/>
          <w:shd w:val="clear" w:color="auto" w:fill="FFFFFF"/>
          <w:lang w:eastAsia="en-US"/>
        </w:rPr>
        <w:t>о</w:t>
      </w:r>
      <w:r w:rsidRPr="006D7D05">
        <w:rPr>
          <w:rFonts w:eastAsia="Calibri"/>
          <w:sz w:val="28"/>
          <w:szCs w:val="28"/>
          <w:shd w:val="clear" w:color="auto" w:fill="FFFFFF"/>
          <w:lang w:eastAsia="en-US"/>
        </w:rPr>
        <w:t>вации и необходимостью экономить;</w:t>
      </w:r>
    </w:p>
    <w:p w:rsidR="00A760E5" w:rsidRPr="006D7D05" w:rsidRDefault="00A760E5" w:rsidP="002470F6">
      <w:pPr>
        <w:widowControl w:val="0"/>
        <w:ind w:firstLine="709"/>
        <w:jc w:val="both"/>
        <w:rPr>
          <w:rFonts w:eastAsia="Calibri"/>
          <w:sz w:val="28"/>
          <w:szCs w:val="28"/>
          <w:shd w:val="clear" w:color="auto" w:fill="FFFFFF"/>
          <w:lang w:eastAsia="en-US"/>
        </w:rPr>
      </w:pPr>
      <w:r w:rsidRPr="006D7D05">
        <w:rPr>
          <w:rFonts w:eastAsia="Calibri"/>
          <w:sz w:val="28"/>
          <w:szCs w:val="28"/>
          <w:shd w:val="clear" w:color="auto" w:fill="FFFFFF"/>
          <w:lang w:eastAsia="en-US"/>
        </w:rPr>
        <w:t>3)</w:t>
      </w:r>
      <w:r>
        <w:rPr>
          <w:rFonts w:eastAsia="Calibri"/>
          <w:sz w:val="28"/>
          <w:szCs w:val="28"/>
          <w:shd w:val="clear" w:color="auto" w:fill="FFFFFF"/>
          <w:lang w:eastAsia="en-US"/>
        </w:rPr>
        <w:t> </w:t>
      </w:r>
      <w:r w:rsidRPr="006D7D05">
        <w:rPr>
          <w:rFonts w:eastAsia="Calibri"/>
          <w:sz w:val="28"/>
          <w:szCs w:val="28"/>
          <w:shd w:val="clear" w:color="auto" w:fill="FFFFFF"/>
          <w:lang w:eastAsia="en-US"/>
        </w:rPr>
        <w:t>недостатки нормативно-технической документации;</w:t>
      </w:r>
    </w:p>
    <w:p w:rsidR="00A760E5" w:rsidRPr="006D7D05" w:rsidRDefault="00A760E5" w:rsidP="002470F6">
      <w:pPr>
        <w:widowControl w:val="0"/>
        <w:ind w:firstLine="709"/>
        <w:jc w:val="both"/>
        <w:rPr>
          <w:rFonts w:eastAsia="Calibri"/>
          <w:sz w:val="28"/>
          <w:szCs w:val="28"/>
          <w:shd w:val="clear" w:color="auto" w:fill="FFFFFF"/>
          <w:lang w:eastAsia="en-US"/>
        </w:rPr>
      </w:pPr>
      <w:r w:rsidRPr="006D7D05">
        <w:rPr>
          <w:rFonts w:eastAsia="Calibri"/>
          <w:sz w:val="28"/>
          <w:szCs w:val="28"/>
          <w:shd w:val="clear" w:color="auto" w:fill="FFFFFF"/>
          <w:lang w:eastAsia="en-US"/>
        </w:rPr>
        <w:t>4)</w:t>
      </w:r>
      <w:r>
        <w:rPr>
          <w:rFonts w:eastAsia="Calibri"/>
          <w:sz w:val="28"/>
          <w:szCs w:val="28"/>
          <w:shd w:val="clear" w:color="auto" w:fill="FFFFFF"/>
          <w:lang w:eastAsia="en-US"/>
        </w:rPr>
        <w:t> </w:t>
      </w:r>
      <w:r w:rsidRPr="006D7D05">
        <w:rPr>
          <w:rFonts w:eastAsia="Calibri"/>
          <w:sz w:val="28"/>
          <w:szCs w:val="28"/>
          <w:lang w:eastAsia="en-US"/>
        </w:rPr>
        <w:t>высокая неудовлетворенная потребность в жилье, сопровождаемая низким уровнем доходов населения;</w:t>
      </w:r>
    </w:p>
    <w:p w:rsidR="00A760E5" w:rsidRPr="006D7D05" w:rsidRDefault="00A760E5" w:rsidP="002470F6">
      <w:pPr>
        <w:widowControl w:val="0"/>
        <w:ind w:firstLine="709"/>
        <w:jc w:val="both"/>
        <w:rPr>
          <w:rFonts w:eastAsia="Calibri"/>
          <w:sz w:val="28"/>
          <w:szCs w:val="28"/>
          <w:shd w:val="clear" w:color="auto" w:fill="FFFFFF"/>
          <w:lang w:eastAsia="en-US"/>
        </w:rPr>
      </w:pPr>
      <w:r w:rsidRPr="006D7D05">
        <w:rPr>
          <w:rFonts w:eastAsia="Calibri"/>
          <w:sz w:val="28"/>
          <w:szCs w:val="28"/>
          <w:shd w:val="clear" w:color="auto" w:fill="FFFFFF"/>
          <w:lang w:eastAsia="en-US"/>
        </w:rPr>
        <w:t>5)</w:t>
      </w:r>
      <w:r>
        <w:rPr>
          <w:rFonts w:eastAsia="Calibri"/>
          <w:sz w:val="28"/>
          <w:szCs w:val="28"/>
          <w:shd w:val="clear" w:color="auto" w:fill="FFFFFF"/>
          <w:lang w:eastAsia="en-US"/>
        </w:rPr>
        <w:t> </w:t>
      </w:r>
      <w:r w:rsidRPr="006D7D05">
        <w:rPr>
          <w:rFonts w:eastAsia="Calibri"/>
          <w:sz w:val="28"/>
          <w:szCs w:val="28"/>
          <w:lang w:eastAsia="en-US"/>
        </w:rPr>
        <w:t>с</w:t>
      </w:r>
      <w:r>
        <w:rPr>
          <w:rFonts w:eastAsia="Calibri"/>
          <w:sz w:val="28"/>
          <w:szCs w:val="28"/>
          <w:lang w:eastAsia="en-US"/>
        </w:rPr>
        <w:t xml:space="preserve">оциальный найм жилья в регионе </w:t>
      </w:r>
      <w:r w:rsidRPr="006D7D05">
        <w:rPr>
          <w:rFonts w:eastAsia="Calibri"/>
          <w:sz w:val="28"/>
          <w:szCs w:val="28"/>
          <w:lang w:eastAsia="en-US"/>
        </w:rPr>
        <w:t>не получил должного развития;</w:t>
      </w:r>
    </w:p>
    <w:p w:rsidR="00A760E5" w:rsidRPr="006D7D05" w:rsidRDefault="00A760E5" w:rsidP="002470F6">
      <w:pPr>
        <w:widowControl w:val="0"/>
        <w:ind w:firstLine="709"/>
        <w:jc w:val="both"/>
        <w:rPr>
          <w:rFonts w:eastAsia="Calibri"/>
          <w:sz w:val="28"/>
          <w:szCs w:val="28"/>
          <w:shd w:val="clear" w:color="auto" w:fill="FFFFFF"/>
          <w:lang w:eastAsia="en-US"/>
        </w:rPr>
      </w:pPr>
      <w:r w:rsidRPr="006D7D05">
        <w:rPr>
          <w:rFonts w:eastAsia="Calibri"/>
          <w:sz w:val="28"/>
          <w:szCs w:val="28"/>
          <w:shd w:val="clear" w:color="auto" w:fill="FFFFFF"/>
          <w:lang w:eastAsia="en-US"/>
        </w:rPr>
        <w:t>6)</w:t>
      </w:r>
      <w:r>
        <w:rPr>
          <w:rFonts w:eastAsia="Calibri"/>
          <w:sz w:val="28"/>
          <w:szCs w:val="28"/>
          <w:shd w:val="clear" w:color="auto" w:fill="FFFFFF"/>
          <w:lang w:eastAsia="en-US"/>
        </w:rPr>
        <w:t> </w:t>
      </w:r>
      <w:r w:rsidRPr="006D7D05">
        <w:rPr>
          <w:rFonts w:eastAsia="Calibri"/>
          <w:sz w:val="28"/>
          <w:szCs w:val="28"/>
          <w:lang w:eastAsia="en-US"/>
        </w:rPr>
        <w:t>стоимость 1 м</w:t>
      </w:r>
      <w:r w:rsidRPr="006D7D05">
        <w:rPr>
          <w:rFonts w:eastAsia="Calibri"/>
          <w:sz w:val="28"/>
          <w:szCs w:val="28"/>
          <w:vertAlign w:val="superscript"/>
          <w:lang w:eastAsia="en-US"/>
        </w:rPr>
        <w:t>2</w:t>
      </w:r>
      <w:r w:rsidRPr="006D7D05">
        <w:rPr>
          <w:rFonts w:eastAsia="Calibri"/>
          <w:sz w:val="28"/>
          <w:szCs w:val="28"/>
          <w:lang w:eastAsia="en-US"/>
        </w:rPr>
        <w:t xml:space="preserve"> не п</w:t>
      </w:r>
      <w:r>
        <w:rPr>
          <w:rFonts w:eastAsia="Calibri"/>
          <w:sz w:val="28"/>
          <w:szCs w:val="28"/>
          <w:lang w:eastAsia="en-US"/>
        </w:rPr>
        <w:t xml:space="preserve">озволяет среднестатистическому </w:t>
      </w:r>
      <w:r w:rsidRPr="006D7D05">
        <w:rPr>
          <w:rFonts w:eastAsia="Calibri"/>
          <w:sz w:val="28"/>
          <w:szCs w:val="28"/>
          <w:lang w:eastAsia="en-US"/>
        </w:rPr>
        <w:t>жителю страны приобрести жилое помещение;</w:t>
      </w:r>
    </w:p>
    <w:p w:rsidR="00A760E5" w:rsidRPr="006D7D05" w:rsidRDefault="00A760E5" w:rsidP="002470F6">
      <w:pPr>
        <w:widowControl w:val="0"/>
        <w:ind w:firstLine="709"/>
        <w:jc w:val="both"/>
        <w:rPr>
          <w:rFonts w:eastAsia="Calibri"/>
          <w:sz w:val="28"/>
          <w:szCs w:val="28"/>
          <w:shd w:val="clear" w:color="auto" w:fill="FFFFFF"/>
          <w:lang w:eastAsia="en-US"/>
        </w:rPr>
      </w:pPr>
      <w:r w:rsidRPr="006D7D05">
        <w:rPr>
          <w:rFonts w:eastAsia="Calibri"/>
          <w:sz w:val="28"/>
          <w:szCs w:val="28"/>
          <w:shd w:val="clear" w:color="auto" w:fill="FFFFFF"/>
          <w:lang w:eastAsia="en-US"/>
        </w:rPr>
        <w:t>7)</w:t>
      </w:r>
      <w:r>
        <w:rPr>
          <w:rFonts w:eastAsia="Calibri"/>
          <w:sz w:val="28"/>
          <w:szCs w:val="28"/>
          <w:shd w:val="clear" w:color="auto" w:fill="FFFFFF"/>
          <w:lang w:eastAsia="en-US"/>
        </w:rPr>
        <w:t> </w:t>
      </w:r>
      <w:r w:rsidRPr="006D7D05">
        <w:rPr>
          <w:rFonts w:eastAsia="Calibri"/>
          <w:sz w:val="28"/>
          <w:szCs w:val="28"/>
          <w:lang w:eastAsia="en-US"/>
        </w:rPr>
        <w:t>не уделяется внимание прогнозированию ситуации в будущем для обеспечения потребностей населения в качественном жилье;</w:t>
      </w:r>
    </w:p>
    <w:p w:rsidR="00A760E5" w:rsidRPr="006D7D05" w:rsidRDefault="00A760E5" w:rsidP="002470F6">
      <w:pPr>
        <w:widowControl w:val="0"/>
        <w:ind w:firstLine="709"/>
        <w:jc w:val="both"/>
        <w:rPr>
          <w:rFonts w:eastAsia="Calibri"/>
          <w:sz w:val="28"/>
          <w:szCs w:val="28"/>
          <w:shd w:val="clear" w:color="auto" w:fill="FFFFFF"/>
          <w:lang w:eastAsia="en-US"/>
        </w:rPr>
      </w:pPr>
      <w:r w:rsidRPr="006D7D05">
        <w:rPr>
          <w:rFonts w:eastAsia="Calibri"/>
          <w:sz w:val="28"/>
          <w:szCs w:val="28"/>
          <w:shd w:val="clear" w:color="auto" w:fill="FFFFFF"/>
          <w:lang w:eastAsia="en-US"/>
        </w:rPr>
        <w:t>8)</w:t>
      </w:r>
      <w:r>
        <w:rPr>
          <w:rFonts w:eastAsia="Calibri"/>
          <w:sz w:val="28"/>
          <w:szCs w:val="28"/>
          <w:shd w:val="clear" w:color="auto" w:fill="FFFFFF"/>
          <w:lang w:eastAsia="en-US"/>
        </w:rPr>
        <w:t> </w:t>
      </w:r>
      <w:r w:rsidRPr="006D7D05">
        <w:rPr>
          <w:rFonts w:eastAsia="Calibri"/>
          <w:sz w:val="28"/>
          <w:szCs w:val="28"/>
          <w:lang w:eastAsia="en-US"/>
        </w:rPr>
        <w:t>проблема доступности жилья;</w:t>
      </w:r>
    </w:p>
    <w:p w:rsidR="00A760E5" w:rsidRPr="006D7D05" w:rsidRDefault="00A760E5" w:rsidP="002470F6">
      <w:pPr>
        <w:widowControl w:val="0"/>
        <w:ind w:firstLine="709"/>
        <w:jc w:val="both"/>
        <w:rPr>
          <w:rFonts w:eastAsia="Calibri"/>
          <w:sz w:val="28"/>
          <w:szCs w:val="28"/>
          <w:shd w:val="clear" w:color="auto" w:fill="FFFFFF"/>
          <w:lang w:eastAsia="en-US"/>
        </w:rPr>
      </w:pPr>
      <w:r w:rsidRPr="006D7D05">
        <w:rPr>
          <w:rFonts w:eastAsia="Calibri"/>
          <w:sz w:val="28"/>
          <w:szCs w:val="28"/>
          <w:shd w:val="clear" w:color="auto" w:fill="FFFFFF"/>
          <w:lang w:eastAsia="en-US"/>
        </w:rPr>
        <w:t>9)</w:t>
      </w:r>
      <w:r>
        <w:rPr>
          <w:rFonts w:eastAsia="Calibri"/>
          <w:sz w:val="28"/>
          <w:szCs w:val="28"/>
          <w:shd w:val="clear" w:color="auto" w:fill="FFFFFF"/>
          <w:lang w:eastAsia="en-US"/>
        </w:rPr>
        <w:t> </w:t>
      </w:r>
      <w:r w:rsidRPr="006D7D05">
        <w:rPr>
          <w:rFonts w:eastAsia="Calibri"/>
          <w:sz w:val="28"/>
          <w:szCs w:val="28"/>
          <w:lang w:eastAsia="en-US"/>
        </w:rPr>
        <w:t>усилия государства (органов власти различного уровня) по разработке соответствующих программ и проектов не всегда достигают поставленных ц</w:t>
      </w:r>
      <w:r w:rsidRPr="006D7D05">
        <w:rPr>
          <w:rFonts w:eastAsia="Calibri"/>
          <w:sz w:val="28"/>
          <w:szCs w:val="28"/>
          <w:lang w:eastAsia="en-US"/>
        </w:rPr>
        <w:t>е</w:t>
      </w:r>
      <w:r w:rsidRPr="006D7D05">
        <w:rPr>
          <w:rFonts w:eastAsia="Calibri"/>
          <w:sz w:val="28"/>
          <w:szCs w:val="28"/>
          <w:lang w:eastAsia="en-US"/>
        </w:rPr>
        <w:t>левых ориентиров;</w:t>
      </w:r>
    </w:p>
    <w:p w:rsidR="00A760E5" w:rsidRPr="006D7D05" w:rsidRDefault="00A760E5" w:rsidP="002470F6">
      <w:pPr>
        <w:widowControl w:val="0"/>
        <w:ind w:firstLine="709"/>
        <w:jc w:val="both"/>
        <w:rPr>
          <w:rFonts w:eastAsia="Calibri"/>
          <w:sz w:val="28"/>
          <w:szCs w:val="28"/>
          <w:shd w:val="clear" w:color="auto" w:fill="FFFFFF"/>
          <w:lang w:eastAsia="en-US"/>
        </w:rPr>
      </w:pPr>
      <w:r w:rsidRPr="006D7D05">
        <w:rPr>
          <w:rFonts w:eastAsia="Calibri"/>
          <w:sz w:val="28"/>
          <w:szCs w:val="28"/>
          <w:shd w:val="clear" w:color="auto" w:fill="FFFFFF"/>
          <w:lang w:eastAsia="en-US"/>
        </w:rPr>
        <w:t>10)</w:t>
      </w:r>
      <w:r>
        <w:rPr>
          <w:rFonts w:eastAsia="Calibri"/>
          <w:sz w:val="28"/>
          <w:szCs w:val="28"/>
          <w:shd w:val="clear" w:color="auto" w:fill="FFFFFF"/>
          <w:lang w:eastAsia="en-US"/>
        </w:rPr>
        <w:t> </w:t>
      </w:r>
      <w:r w:rsidRPr="006D7D05">
        <w:rPr>
          <w:rFonts w:eastAsia="Calibri"/>
          <w:sz w:val="28"/>
          <w:szCs w:val="28"/>
          <w:lang w:eastAsia="en-US"/>
        </w:rPr>
        <w:t>значительное отставание и низкие ранги показателей ввода и вывода жилых квартир;</w:t>
      </w:r>
    </w:p>
    <w:p w:rsidR="00A760E5" w:rsidRPr="006D7D05" w:rsidRDefault="00A760E5" w:rsidP="002470F6">
      <w:pPr>
        <w:widowControl w:val="0"/>
        <w:ind w:firstLine="709"/>
        <w:jc w:val="both"/>
        <w:rPr>
          <w:rFonts w:eastAsia="Calibri"/>
          <w:sz w:val="28"/>
          <w:szCs w:val="28"/>
          <w:shd w:val="clear" w:color="auto" w:fill="FFFFFF"/>
          <w:lang w:eastAsia="en-US"/>
        </w:rPr>
      </w:pPr>
      <w:r w:rsidRPr="006D7D05">
        <w:rPr>
          <w:rFonts w:eastAsia="Calibri"/>
          <w:sz w:val="28"/>
          <w:szCs w:val="28"/>
          <w:shd w:val="clear" w:color="auto" w:fill="FFFFFF"/>
          <w:lang w:eastAsia="en-US"/>
        </w:rPr>
        <w:t>11)</w:t>
      </w:r>
      <w:r>
        <w:rPr>
          <w:rFonts w:eastAsia="Calibri"/>
          <w:sz w:val="28"/>
          <w:szCs w:val="28"/>
          <w:shd w:val="clear" w:color="auto" w:fill="FFFFFF"/>
          <w:lang w:eastAsia="en-US"/>
        </w:rPr>
        <w:t> </w:t>
      </w:r>
      <w:r w:rsidRPr="006D7D05">
        <w:rPr>
          <w:rFonts w:eastAsia="Calibri"/>
          <w:sz w:val="28"/>
          <w:szCs w:val="28"/>
          <w:lang w:eastAsia="en-US"/>
        </w:rPr>
        <w:t>снижение качества строительства за счет несоблюдения времени, о</w:t>
      </w:r>
      <w:r w:rsidRPr="006D7D05">
        <w:rPr>
          <w:rFonts w:eastAsia="Calibri"/>
          <w:sz w:val="28"/>
          <w:szCs w:val="28"/>
          <w:lang w:eastAsia="en-US"/>
        </w:rPr>
        <w:t>т</w:t>
      </w:r>
      <w:r w:rsidRPr="006D7D05">
        <w:rPr>
          <w:rFonts w:eastAsia="Calibri"/>
          <w:sz w:val="28"/>
          <w:szCs w:val="28"/>
          <w:lang w:eastAsia="en-US"/>
        </w:rPr>
        <w:t xml:space="preserve">веденного на выполнение соответствующих </w:t>
      </w:r>
      <w:r>
        <w:rPr>
          <w:rFonts w:eastAsia="Calibri"/>
          <w:sz w:val="28"/>
          <w:szCs w:val="28"/>
          <w:lang w:eastAsia="en-US"/>
        </w:rPr>
        <w:t>технологических операций, что в </w:t>
      </w:r>
      <w:r w:rsidRPr="006D7D05">
        <w:rPr>
          <w:rFonts w:eastAsia="Calibri"/>
          <w:sz w:val="28"/>
          <w:szCs w:val="28"/>
          <w:lang w:eastAsia="en-US"/>
        </w:rPr>
        <w:t>результате приводит к коррозии, порче и разрушению возведенных стро</w:t>
      </w:r>
      <w:r w:rsidRPr="006D7D05">
        <w:rPr>
          <w:rFonts w:eastAsia="Calibri"/>
          <w:sz w:val="28"/>
          <w:szCs w:val="28"/>
          <w:lang w:eastAsia="en-US"/>
        </w:rPr>
        <w:t>и</w:t>
      </w:r>
      <w:r w:rsidRPr="006D7D05">
        <w:rPr>
          <w:rFonts w:eastAsia="Calibri"/>
          <w:sz w:val="28"/>
          <w:szCs w:val="28"/>
          <w:lang w:eastAsia="en-US"/>
        </w:rPr>
        <w:t>тельных объектов и конструкций;</w:t>
      </w:r>
    </w:p>
    <w:p w:rsidR="00A760E5" w:rsidRPr="006D7D05" w:rsidRDefault="00A760E5" w:rsidP="002470F6">
      <w:pPr>
        <w:widowControl w:val="0"/>
        <w:ind w:firstLine="709"/>
        <w:jc w:val="both"/>
        <w:rPr>
          <w:rFonts w:eastAsia="Calibri"/>
          <w:sz w:val="28"/>
          <w:szCs w:val="28"/>
          <w:shd w:val="clear" w:color="auto" w:fill="FFFFFF"/>
          <w:lang w:eastAsia="en-US"/>
        </w:rPr>
      </w:pPr>
      <w:r w:rsidRPr="006D7D05">
        <w:rPr>
          <w:rFonts w:eastAsia="Calibri"/>
          <w:sz w:val="28"/>
          <w:szCs w:val="28"/>
          <w:shd w:val="clear" w:color="auto" w:fill="FFFFFF"/>
          <w:lang w:eastAsia="en-US"/>
        </w:rPr>
        <w:t>12)</w:t>
      </w:r>
      <w:r>
        <w:rPr>
          <w:rFonts w:eastAsia="Calibri"/>
          <w:sz w:val="28"/>
          <w:szCs w:val="28"/>
          <w:shd w:val="clear" w:color="auto" w:fill="FFFFFF"/>
          <w:lang w:eastAsia="en-US"/>
        </w:rPr>
        <w:t> </w:t>
      </w:r>
      <w:r w:rsidRPr="006D7D05">
        <w:rPr>
          <w:rFonts w:eastAsia="Calibri"/>
          <w:sz w:val="28"/>
          <w:szCs w:val="28"/>
          <w:lang w:eastAsia="en-US"/>
        </w:rPr>
        <w:t xml:space="preserve">недостатки функционирования действующего механизма управления </w:t>
      </w:r>
      <w:r w:rsidRPr="006D7D05">
        <w:rPr>
          <w:rFonts w:eastAsia="Calibri"/>
          <w:sz w:val="28"/>
          <w:szCs w:val="28"/>
          <w:lang w:eastAsia="en-US"/>
        </w:rPr>
        <w:lastRenderedPageBreak/>
        <w:t>продолжительностью жилищного инвестиционно-строительного цикла.</w:t>
      </w:r>
    </w:p>
    <w:p w:rsidR="006D7D05" w:rsidRPr="006D7D05" w:rsidRDefault="006D7D05" w:rsidP="002470F6">
      <w:pPr>
        <w:widowControl w:val="0"/>
        <w:ind w:firstLine="709"/>
        <w:jc w:val="both"/>
        <w:rPr>
          <w:rFonts w:eastAsia="Calibri"/>
          <w:sz w:val="28"/>
          <w:szCs w:val="28"/>
          <w:lang w:eastAsia="en-US"/>
        </w:rPr>
      </w:pPr>
      <w:r w:rsidRPr="006D7D05">
        <w:rPr>
          <w:rFonts w:eastAsia="Calibri"/>
          <w:sz w:val="28"/>
          <w:szCs w:val="28"/>
          <w:lang w:eastAsia="en-US"/>
        </w:rPr>
        <w:t>Опираясь на подходы, используемые в статье [6], предлагаем классиф</w:t>
      </w:r>
      <w:r w:rsidRPr="006D7D05">
        <w:rPr>
          <w:rFonts w:eastAsia="Calibri"/>
          <w:sz w:val="28"/>
          <w:szCs w:val="28"/>
          <w:lang w:eastAsia="en-US"/>
        </w:rPr>
        <w:t>и</w:t>
      </w:r>
      <w:r w:rsidRPr="006D7D05">
        <w:rPr>
          <w:rFonts w:eastAsia="Calibri"/>
          <w:sz w:val="28"/>
          <w:szCs w:val="28"/>
          <w:lang w:eastAsia="en-US"/>
        </w:rPr>
        <w:t>цировать выявленные проблемы по признакам, предложенным автором. Пер</w:t>
      </w:r>
      <w:r w:rsidRPr="006D7D05">
        <w:rPr>
          <w:rFonts w:eastAsia="Calibri"/>
          <w:sz w:val="28"/>
          <w:szCs w:val="28"/>
          <w:lang w:eastAsia="en-US"/>
        </w:rPr>
        <w:t>е</w:t>
      </w:r>
      <w:r w:rsidRPr="006D7D05">
        <w:rPr>
          <w:rFonts w:eastAsia="Calibri"/>
          <w:sz w:val="28"/>
          <w:szCs w:val="28"/>
          <w:lang w:eastAsia="en-US"/>
        </w:rPr>
        <w:t>численные негативные факторы развития жилищного строительного комплекса относятся к мезоуровню и их можно разделить условно на экономические, эк</w:t>
      </w:r>
      <w:r w:rsidRPr="006D7D05">
        <w:rPr>
          <w:rFonts w:eastAsia="Calibri"/>
          <w:sz w:val="28"/>
          <w:szCs w:val="28"/>
          <w:lang w:eastAsia="en-US"/>
        </w:rPr>
        <w:t>о</w:t>
      </w:r>
      <w:r w:rsidRPr="006D7D05">
        <w:rPr>
          <w:rFonts w:eastAsia="Calibri"/>
          <w:sz w:val="28"/>
          <w:szCs w:val="28"/>
          <w:lang w:eastAsia="en-US"/>
        </w:rPr>
        <w:t>логические и социальные. Но на сегодняшний день чаще используется раздел</w:t>
      </w:r>
      <w:r w:rsidRPr="006D7D05">
        <w:rPr>
          <w:rFonts w:eastAsia="Calibri"/>
          <w:sz w:val="28"/>
          <w:szCs w:val="28"/>
          <w:lang w:eastAsia="en-US"/>
        </w:rPr>
        <w:t>е</w:t>
      </w:r>
      <w:r w:rsidRPr="006D7D05">
        <w:rPr>
          <w:rFonts w:eastAsia="Calibri"/>
          <w:sz w:val="28"/>
          <w:szCs w:val="28"/>
          <w:lang w:eastAsia="en-US"/>
        </w:rPr>
        <w:t>ние только на экономические и социальные проблемы. Выделенные факторы можно классифицир</w:t>
      </w:r>
      <w:r w:rsidR="005F400B">
        <w:rPr>
          <w:rFonts w:eastAsia="Calibri"/>
          <w:sz w:val="28"/>
          <w:szCs w:val="28"/>
          <w:lang w:eastAsia="en-US"/>
        </w:rPr>
        <w:t>овать только по двум критериям.</w:t>
      </w:r>
    </w:p>
    <w:p w:rsidR="006D7D05" w:rsidRPr="006D7D05" w:rsidRDefault="006D7D05" w:rsidP="002470F6">
      <w:pPr>
        <w:widowControl w:val="0"/>
        <w:ind w:firstLine="709"/>
        <w:jc w:val="both"/>
        <w:rPr>
          <w:rFonts w:eastAsia="Calibri"/>
          <w:sz w:val="28"/>
          <w:szCs w:val="28"/>
          <w:lang w:eastAsia="en-US"/>
        </w:rPr>
      </w:pPr>
      <w:r w:rsidRPr="006D7D05">
        <w:rPr>
          <w:rFonts w:eastAsia="Calibri"/>
          <w:sz w:val="28"/>
          <w:szCs w:val="28"/>
          <w:lang w:eastAsia="en-US"/>
        </w:rPr>
        <w:t>Для устранения негативного воздействия на развитие рынка жилья в с</w:t>
      </w:r>
      <w:r w:rsidRPr="006D7D05">
        <w:rPr>
          <w:rFonts w:eastAsia="Calibri"/>
          <w:sz w:val="28"/>
          <w:szCs w:val="28"/>
          <w:lang w:eastAsia="en-US"/>
        </w:rPr>
        <w:t>о</w:t>
      </w:r>
      <w:r w:rsidRPr="006D7D05">
        <w:rPr>
          <w:rFonts w:eastAsia="Calibri"/>
          <w:sz w:val="28"/>
          <w:szCs w:val="28"/>
          <w:lang w:eastAsia="en-US"/>
        </w:rPr>
        <w:t>временных условиях предлагаем провести комплекс мероприятий экономич</w:t>
      </w:r>
      <w:r w:rsidRPr="006D7D05">
        <w:rPr>
          <w:rFonts w:eastAsia="Calibri"/>
          <w:sz w:val="28"/>
          <w:szCs w:val="28"/>
          <w:lang w:eastAsia="en-US"/>
        </w:rPr>
        <w:t>е</w:t>
      </w:r>
      <w:r w:rsidRPr="006D7D05">
        <w:rPr>
          <w:rFonts w:eastAsia="Calibri"/>
          <w:sz w:val="28"/>
          <w:szCs w:val="28"/>
          <w:lang w:eastAsia="en-US"/>
        </w:rPr>
        <w:t>ского и социального характера. Для устранения экономических факторов, м</w:t>
      </w:r>
      <w:r w:rsidRPr="006D7D05">
        <w:rPr>
          <w:rFonts w:eastAsia="Calibri"/>
          <w:sz w:val="28"/>
          <w:szCs w:val="28"/>
          <w:lang w:eastAsia="en-US"/>
        </w:rPr>
        <w:t>е</w:t>
      </w:r>
      <w:r w:rsidRPr="006D7D05">
        <w:rPr>
          <w:rFonts w:eastAsia="Calibri"/>
          <w:sz w:val="28"/>
          <w:szCs w:val="28"/>
          <w:lang w:eastAsia="en-US"/>
        </w:rPr>
        <w:t>шающих развитию регионального рынка жилья, следует проводить следующие мероприятия:</w:t>
      </w:r>
    </w:p>
    <w:p w:rsidR="006D7D05" w:rsidRPr="006D7D05" w:rsidRDefault="00A760E5" w:rsidP="002470F6">
      <w:pPr>
        <w:pStyle w:val="af3"/>
        <w:widowControl w:val="0"/>
        <w:tabs>
          <w:tab w:val="left" w:pos="993"/>
        </w:tabs>
        <w:ind w:left="0" w:firstLine="709"/>
        <w:jc w:val="both"/>
        <w:rPr>
          <w:rFonts w:eastAsia="Calibri"/>
          <w:sz w:val="28"/>
          <w:szCs w:val="28"/>
          <w:lang w:eastAsia="en-US"/>
        </w:rPr>
      </w:pPr>
      <w:r>
        <w:rPr>
          <w:rFonts w:ascii="Calibri" w:eastAsia="Calibri" w:hAnsi="Calibri" w:cs="Calibri"/>
          <w:sz w:val="28"/>
          <w:szCs w:val="28"/>
          <w:lang w:eastAsia="en-US"/>
        </w:rPr>
        <w:t>‒</w:t>
      </w:r>
      <w:r>
        <w:rPr>
          <w:rFonts w:eastAsia="Calibri"/>
          <w:sz w:val="28"/>
          <w:szCs w:val="28"/>
          <w:lang w:eastAsia="en-US"/>
        </w:rPr>
        <w:t> </w:t>
      </w:r>
      <w:r w:rsidR="006D7D05" w:rsidRPr="006D7D05">
        <w:rPr>
          <w:rFonts w:eastAsia="Calibri"/>
          <w:sz w:val="28"/>
          <w:szCs w:val="28"/>
          <w:lang w:eastAsia="en-US"/>
        </w:rPr>
        <w:t>разработку и внедрение прогрессивных технологий;</w:t>
      </w:r>
    </w:p>
    <w:p w:rsidR="006D7D05" w:rsidRPr="006D7D05" w:rsidRDefault="00A760E5" w:rsidP="002470F6">
      <w:pPr>
        <w:pStyle w:val="af3"/>
        <w:widowControl w:val="0"/>
        <w:tabs>
          <w:tab w:val="left" w:pos="993"/>
        </w:tabs>
        <w:ind w:left="0" w:firstLine="709"/>
        <w:jc w:val="both"/>
        <w:rPr>
          <w:rFonts w:eastAsia="Calibri"/>
          <w:sz w:val="28"/>
          <w:szCs w:val="28"/>
          <w:lang w:eastAsia="en-US"/>
        </w:rPr>
      </w:pPr>
      <w:r>
        <w:rPr>
          <w:rFonts w:ascii="Calibri" w:eastAsia="Calibri" w:hAnsi="Calibri" w:cs="Calibri"/>
          <w:sz w:val="28"/>
          <w:szCs w:val="28"/>
          <w:lang w:eastAsia="en-US"/>
        </w:rPr>
        <w:t>‒</w:t>
      </w:r>
      <w:r>
        <w:rPr>
          <w:rFonts w:eastAsia="Calibri"/>
          <w:sz w:val="28"/>
          <w:szCs w:val="28"/>
          <w:lang w:eastAsia="en-US"/>
        </w:rPr>
        <w:t> </w:t>
      </w:r>
      <w:r w:rsidR="006D7D05" w:rsidRPr="006D7D05">
        <w:rPr>
          <w:rFonts w:eastAsia="Calibri"/>
          <w:sz w:val="28"/>
          <w:szCs w:val="28"/>
          <w:lang w:eastAsia="en-US"/>
        </w:rPr>
        <w:t>формирование сегмента, в котором заказчик (застройщик) жилья будет являться собственником;</w:t>
      </w:r>
    </w:p>
    <w:p w:rsidR="006D7D05" w:rsidRPr="006D7D05" w:rsidRDefault="00A760E5" w:rsidP="002470F6">
      <w:pPr>
        <w:pStyle w:val="af3"/>
        <w:widowControl w:val="0"/>
        <w:tabs>
          <w:tab w:val="left" w:pos="993"/>
        </w:tabs>
        <w:ind w:left="0" w:firstLine="709"/>
        <w:jc w:val="both"/>
        <w:rPr>
          <w:rFonts w:eastAsia="Calibri"/>
          <w:sz w:val="28"/>
          <w:szCs w:val="28"/>
          <w:lang w:eastAsia="en-US"/>
        </w:rPr>
      </w:pPr>
      <w:r>
        <w:rPr>
          <w:rFonts w:ascii="Calibri" w:eastAsia="Calibri" w:hAnsi="Calibri" w:cs="Calibri"/>
          <w:sz w:val="28"/>
          <w:szCs w:val="28"/>
          <w:lang w:eastAsia="en-US"/>
        </w:rPr>
        <w:t>‒</w:t>
      </w:r>
      <w:r>
        <w:rPr>
          <w:rFonts w:eastAsia="Calibri"/>
          <w:sz w:val="28"/>
          <w:szCs w:val="28"/>
          <w:lang w:eastAsia="en-US"/>
        </w:rPr>
        <w:t> </w:t>
      </w:r>
      <w:r w:rsidR="006D7D05" w:rsidRPr="006D7D05">
        <w:rPr>
          <w:rFonts w:eastAsia="Calibri"/>
          <w:sz w:val="28"/>
          <w:szCs w:val="28"/>
          <w:lang w:eastAsia="en-US"/>
        </w:rPr>
        <w:t>использование жилищного фонда для предоставления на принципах д</w:t>
      </w:r>
      <w:r w:rsidR="006D7D05" w:rsidRPr="006D7D05">
        <w:rPr>
          <w:rFonts w:eastAsia="Calibri"/>
          <w:sz w:val="28"/>
          <w:szCs w:val="28"/>
          <w:lang w:eastAsia="en-US"/>
        </w:rPr>
        <w:t>о</w:t>
      </w:r>
      <w:r w:rsidR="006D7D05" w:rsidRPr="006D7D05">
        <w:rPr>
          <w:rFonts w:eastAsia="Calibri"/>
          <w:sz w:val="28"/>
          <w:szCs w:val="28"/>
          <w:lang w:eastAsia="en-US"/>
        </w:rPr>
        <w:t>ступного найма жилья (ценовая политика найма на 30 - 50% ниже рыночной);</w:t>
      </w:r>
    </w:p>
    <w:p w:rsidR="006D7D05" w:rsidRPr="006D7D05" w:rsidRDefault="00A760E5" w:rsidP="002470F6">
      <w:pPr>
        <w:pStyle w:val="af3"/>
        <w:widowControl w:val="0"/>
        <w:tabs>
          <w:tab w:val="left" w:pos="993"/>
        </w:tabs>
        <w:ind w:left="0" w:firstLine="709"/>
        <w:jc w:val="both"/>
        <w:rPr>
          <w:rFonts w:eastAsia="Calibri"/>
          <w:sz w:val="28"/>
          <w:szCs w:val="28"/>
          <w:lang w:eastAsia="en-US"/>
        </w:rPr>
      </w:pPr>
      <w:r>
        <w:rPr>
          <w:rFonts w:ascii="Calibri" w:eastAsia="Calibri" w:hAnsi="Calibri" w:cs="Calibri"/>
          <w:sz w:val="28"/>
          <w:szCs w:val="28"/>
          <w:lang w:eastAsia="en-US"/>
        </w:rPr>
        <w:t>‒</w:t>
      </w:r>
      <w:r>
        <w:rPr>
          <w:rFonts w:eastAsia="Calibri"/>
          <w:sz w:val="28"/>
          <w:szCs w:val="28"/>
          <w:lang w:eastAsia="en-US"/>
        </w:rPr>
        <w:t> </w:t>
      </w:r>
      <w:r w:rsidR="006D7D05" w:rsidRPr="006D7D05">
        <w:rPr>
          <w:rFonts w:eastAsia="Calibri"/>
          <w:sz w:val="28"/>
          <w:szCs w:val="28"/>
          <w:lang w:eastAsia="en-US"/>
        </w:rPr>
        <w:t>формирование жилищных программ исходя из потребности в жилье.</w:t>
      </w:r>
    </w:p>
    <w:p w:rsidR="006D7D05" w:rsidRPr="006D7D05" w:rsidRDefault="005F400B" w:rsidP="002470F6">
      <w:pPr>
        <w:pStyle w:val="af3"/>
        <w:widowControl w:val="0"/>
        <w:tabs>
          <w:tab w:val="left" w:pos="993"/>
        </w:tabs>
        <w:ind w:left="0" w:firstLine="709"/>
        <w:jc w:val="both"/>
        <w:rPr>
          <w:rFonts w:eastAsia="Calibri"/>
          <w:sz w:val="28"/>
          <w:szCs w:val="28"/>
          <w:lang w:eastAsia="en-US"/>
        </w:rPr>
      </w:pPr>
      <w:r>
        <w:rPr>
          <w:rFonts w:eastAsia="Calibri"/>
          <w:sz w:val="28"/>
          <w:szCs w:val="28"/>
          <w:lang w:eastAsia="en-US"/>
        </w:rPr>
        <w:t>Т</w:t>
      </w:r>
      <w:r w:rsidR="006D7D05" w:rsidRPr="006D7D05">
        <w:rPr>
          <w:rFonts w:eastAsia="Calibri"/>
          <w:sz w:val="28"/>
          <w:szCs w:val="28"/>
          <w:lang w:eastAsia="en-US"/>
        </w:rPr>
        <w:t>ак же для устранения социальных факторов следует проводить следу</w:t>
      </w:r>
      <w:r w:rsidR="006D7D05" w:rsidRPr="006D7D05">
        <w:rPr>
          <w:rFonts w:eastAsia="Calibri"/>
          <w:sz w:val="28"/>
          <w:szCs w:val="28"/>
          <w:lang w:eastAsia="en-US"/>
        </w:rPr>
        <w:t>ю</w:t>
      </w:r>
      <w:r w:rsidR="006D7D05" w:rsidRPr="006D7D05">
        <w:rPr>
          <w:rFonts w:eastAsia="Calibri"/>
          <w:sz w:val="28"/>
          <w:szCs w:val="28"/>
          <w:lang w:eastAsia="en-US"/>
        </w:rPr>
        <w:t>щие мероприятия:</w:t>
      </w:r>
    </w:p>
    <w:p w:rsidR="006D7D05" w:rsidRPr="006D7D05" w:rsidRDefault="00A760E5" w:rsidP="002470F6">
      <w:pPr>
        <w:pStyle w:val="af3"/>
        <w:widowControl w:val="0"/>
        <w:tabs>
          <w:tab w:val="left" w:pos="993"/>
        </w:tabs>
        <w:ind w:left="0" w:firstLine="709"/>
        <w:jc w:val="both"/>
        <w:rPr>
          <w:rFonts w:eastAsia="Calibri"/>
          <w:sz w:val="28"/>
          <w:szCs w:val="28"/>
          <w:lang w:eastAsia="en-US"/>
        </w:rPr>
      </w:pPr>
      <w:r>
        <w:rPr>
          <w:rFonts w:ascii="Calibri" w:eastAsia="Calibri" w:hAnsi="Calibri" w:cs="Calibri"/>
          <w:sz w:val="28"/>
          <w:szCs w:val="28"/>
          <w:lang w:eastAsia="en-US"/>
        </w:rPr>
        <w:t>‒</w:t>
      </w:r>
      <w:r>
        <w:rPr>
          <w:rFonts w:eastAsia="Calibri"/>
          <w:sz w:val="28"/>
          <w:szCs w:val="28"/>
          <w:lang w:eastAsia="en-US"/>
        </w:rPr>
        <w:t> </w:t>
      </w:r>
      <w:r w:rsidR="006D7D05" w:rsidRPr="006D7D05">
        <w:rPr>
          <w:rFonts w:eastAsia="Calibri"/>
          <w:sz w:val="28"/>
          <w:szCs w:val="28"/>
          <w:lang w:eastAsia="en-US"/>
        </w:rPr>
        <w:t>налаживание механизма социального найма;</w:t>
      </w:r>
    </w:p>
    <w:p w:rsidR="006D7D05" w:rsidRPr="006D7D05" w:rsidRDefault="00A760E5" w:rsidP="002470F6">
      <w:pPr>
        <w:pStyle w:val="af3"/>
        <w:widowControl w:val="0"/>
        <w:tabs>
          <w:tab w:val="left" w:pos="993"/>
        </w:tabs>
        <w:ind w:left="0" w:firstLine="709"/>
        <w:jc w:val="both"/>
        <w:rPr>
          <w:rFonts w:eastAsia="Calibri"/>
          <w:sz w:val="28"/>
          <w:szCs w:val="28"/>
          <w:lang w:eastAsia="en-US"/>
        </w:rPr>
      </w:pPr>
      <w:r>
        <w:rPr>
          <w:rFonts w:ascii="Calibri" w:eastAsia="Calibri" w:hAnsi="Calibri" w:cs="Calibri"/>
          <w:sz w:val="28"/>
          <w:szCs w:val="28"/>
          <w:lang w:eastAsia="en-US"/>
        </w:rPr>
        <w:t>‒</w:t>
      </w:r>
      <w:r>
        <w:rPr>
          <w:rFonts w:eastAsia="Calibri"/>
          <w:sz w:val="28"/>
          <w:szCs w:val="28"/>
          <w:lang w:eastAsia="en-US"/>
        </w:rPr>
        <w:t> </w:t>
      </w:r>
      <w:r w:rsidR="006D7D05" w:rsidRPr="006D7D05">
        <w:rPr>
          <w:rFonts w:eastAsia="Calibri"/>
          <w:sz w:val="28"/>
          <w:szCs w:val="28"/>
          <w:lang w:eastAsia="en-US"/>
        </w:rPr>
        <w:t>вложение местным администрациям безвозвратных средства в стро</w:t>
      </w:r>
      <w:r w:rsidR="006D7D05" w:rsidRPr="006D7D05">
        <w:rPr>
          <w:rFonts w:eastAsia="Calibri"/>
          <w:sz w:val="28"/>
          <w:szCs w:val="28"/>
          <w:lang w:eastAsia="en-US"/>
        </w:rPr>
        <w:t>и</w:t>
      </w:r>
      <w:r w:rsidR="006D7D05" w:rsidRPr="006D7D05">
        <w:rPr>
          <w:rFonts w:eastAsia="Calibri"/>
          <w:sz w:val="28"/>
          <w:szCs w:val="28"/>
          <w:lang w:eastAsia="en-US"/>
        </w:rPr>
        <w:t>тельство жилья для социальных нужд;</w:t>
      </w:r>
    </w:p>
    <w:p w:rsidR="006D7D05" w:rsidRPr="006D7D05" w:rsidRDefault="00A760E5" w:rsidP="002470F6">
      <w:pPr>
        <w:pStyle w:val="af3"/>
        <w:widowControl w:val="0"/>
        <w:tabs>
          <w:tab w:val="left" w:pos="993"/>
        </w:tabs>
        <w:ind w:left="0" w:firstLine="709"/>
        <w:jc w:val="both"/>
        <w:rPr>
          <w:rFonts w:eastAsia="Calibri"/>
          <w:sz w:val="28"/>
          <w:szCs w:val="28"/>
          <w:lang w:eastAsia="en-US"/>
        </w:rPr>
      </w:pPr>
      <w:r>
        <w:rPr>
          <w:rFonts w:ascii="Calibri" w:eastAsia="Calibri" w:hAnsi="Calibri" w:cs="Calibri"/>
          <w:sz w:val="28"/>
          <w:szCs w:val="28"/>
          <w:lang w:eastAsia="en-US"/>
        </w:rPr>
        <w:t>‒</w:t>
      </w:r>
      <w:r>
        <w:rPr>
          <w:rFonts w:eastAsia="Calibri"/>
          <w:sz w:val="28"/>
          <w:szCs w:val="28"/>
          <w:lang w:eastAsia="en-US"/>
        </w:rPr>
        <w:t> </w:t>
      </w:r>
      <w:r w:rsidR="006D7D05" w:rsidRPr="006D7D05">
        <w:rPr>
          <w:rFonts w:eastAsia="Calibri"/>
          <w:sz w:val="28"/>
          <w:szCs w:val="28"/>
          <w:lang w:eastAsia="en-US"/>
        </w:rPr>
        <w:t>ведение конструктивного диалога участников регионального рынка ж</w:t>
      </w:r>
      <w:r w:rsidR="006D7D05" w:rsidRPr="006D7D05">
        <w:rPr>
          <w:rFonts w:eastAsia="Calibri"/>
          <w:sz w:val="28"/>
          <w:szCs w:val="28"/>
          <w:lang w:eastAsia="en-US"/>
        </w:rPr>
        <w:t>и</w:t>
      </w:r>
      <w:r w:rsidR="006D7D05" w:rsidRPr="006D7D05">
        <w:rPr>
          <w:rFonts w:eastAsia="Calibri"/>
          <w:sz w:val="28"/>
          <w:szCs w:val="28"/>
          <w:lang w:eastAsia="en-US"/>
        </w:rPr>
        <w:t>лья с государственными, муниципальными органами власти;</w:t>
      </w:r>
    </w:p>
    <w:p w:rsidR="006D7D05" w:rsidRPr="006D7D05" w:rsidRDefault="00A760E5" w:rsidP="002470F6">
      <w:pPr>
        <w:pStyle w:val="af3"/>
        <w:widowControl w:val="0"/>
        <w:tabs>
          <w:tab w:val="left" w:pos="993"/>
        </w:tabs>
        <w:ind w:left="0" w:firstLine="709"/>
        <w:jc w:val="both"/>
        <w:rPr>
          <w:rFonts w:eastAsia="Calibri"/>
          <w:sz w:val="28"/>
          <w:szCs w:val="28"/>
          <w:lang w:eastAsia="en-US"/>
        </w:rPr>
      </w:pPr>
      <w:r>
        <w:rPr>
          <w:rFonts w:ascii="Calibri" w:eastAsia="Calibri" w:hAnsi="Calibri" w:cs="Calibri"/>
          <w:sz w:val="28"/>
          <w:szCs w:val="28"/>
          <w:lang w:eastAsia="en-US"/>
        </w:rPr>
        <w:t>‒</w:t>
      </w:r>
      <w:r>
        <w:rPr>
          <w:rFonts w:eastAsia="Calibri"/>
          <w:sz w:val="28"/>
          <w:szCs w:val="28"/>
          <w:lang w:eastAsia="en-US"/>
        </w:rPr>
        <w:t> </w:t>
      </w:r>
      <w:r w:rsidR="006D7D05" w:rsidRPr="006D7D05">
        <w:rPr>
          <w:rFonts w:eastAsia="Calibri"/>
          <w:sz w:val="28"/>
          <w:szCs w:val="28"/>
          <w:lang w:eastAsia="en-US"/>
        </w:rPr>
        <w:t xml:space="preserve">проведение экспертизы </w:t>
      </w:r>
      <w:r w:rsidR="00AE53CB">
        <w:rPr>
          <w:rFonts w:eastAsia="Calibri"/>
          <w:sz w:val="28"/>
          <w:szCs w:val="28"/>
          <w:lang w:eastAsia="en-US"/>
        </w:rPr>
        <w:t>проектно-сметной документации в </w:t>
      </w:r>
      <w:r w:rsidR="006D7D05" w:rsidRPr="006D7D05">
        <w:rPr>
          <w:rFonts w:eastAsia="Calibri"/>
          <w:sz w:val="28"/>
          <w:szCs w:val="28"/>
          <w:lang w:eastAsia="en-US"/>
        </w:rPr>
        <w:t>обязательном порядке;</w:t>
      </w:r>
    </w:p>
    <w:p w:rsidR="006D7D05" w:rsidRPr="006D7D05" w:rsidRDefault="00A760E5" w:rsidP="002470F6">
      <w:pPr>
        <w:pStyle w:val="af3"/>
        <w:widowControl w:val="0"/>
        <w:tabs>
          <w:tab w:val="left" w:pos="993"/>
        </w:tabs>
        <w:ind w:left="0" w:firstLine="709"/>
        <w:jc w:val="both"/>
        <w:rPr>
          <w:rFonts w:eastAsia="Calibri"/>
          <w:sz w:val="28"/>
          <w:szCs w:val="28"/>
          <w:lang w:eastAsia="en-US"/>
        </w:rPr>
      </w:pPr>
      <w:r>
        <w:rPr>
          <w:rFonts w:ascii="Calibri" w:eastAsia="Calibri" w:hAnsi="Calibri" w:cs="Calibri"/>
          <w:sz w:val="28"/>
          <w:szCs w:val="28"/>
          <w:lang w:eastAsia="en-US"/>
        </w:rPr>
        <w:t>‒</w:t>
      </w:r>
      <w:r>
        <w:rPr>
          <w:rFonts w:eastAsia="Calibri"/>
          <w:sz w:val="28"/>
          <w:szCs w:val="28"/>
          <w:lang w:eastAsia="en-US"/>
        </w:rPr>
        <w:t> </w:t>
      </w:r>
      <w:r w:rsidR="006D7D05" w:rsidRPr="006D7D05">
        <w:rPr>
          <w:rFonts w:eastAsia="Calibri"/>
          <w:sz w:val="28"/>
          <w:szCs w:val="28"/>
          <w:lang w:eastAsia="en-US"/>
        </w:rPr>
        <w:t>предоставление социальных субсидий для реализации права на жизнь малообеспеченных граждан;</w:t>
      </w:r>
    </w:p>
    <w:p w:rsidR="006D7D05" w:rsidRPr="006D7D05" w:rsidRDefault="00A760E5" w:rsidP="002470F6">
      <w:pPr>
        <w:pStyle w:val="af3"/>
        <w:widowControl w:val="0"/>
        <w:tabs>
          <w:tab w:val="left" w:pos="993"/>
        </w:tabs>
        <w:ind w:left="0" w:firstLine="709"/>
        <w:jc w:val="both"/>
        <w:rPr>
          <w:rFonts w:eastAsia="Calibri"/>
          <w:sz w:val="28"/>
          <w:szCs w:val="28"/>
          <w:lang w:eastAsia="en-US"/>
        </w:rPr>
      </w:pPr>
      <w:r>
        <w:rPr>
          <w:rFonts w:ascii="Calibri" w:eastAsia="Calibri" w:hAnsi="Calibri" w:cs="Calibri"/>
          <w:sz w:val="28"/>
          <w:szCs w:val="28"/>
          <w:lang w:eastAsia="en-US"/>
        </w:rPr>
        <w:t>‒</w:t>
      </w:r>
      <w:r>
        <w:rPr>
          <w:rFonts w:eastAsia="Calibri"/>
          <w:sz w:val="28"/>
          <w:szCs w:val="28"/>
          <w:lang w:eastAsia="en-US"/>
        </w:rPr>
        <w:t> </w:t>
      </w:r>
      <w:r w:rsidR="006D7D05" w:rsidRPr="006D7D05">
        <w:rPr>
          <w:rFonts w:eastAsia="Calibri"/>
          <w:sz w:val="28"/>
          <w:szCs w:val="28"/>
          <w:lang w:eastAsia="en-US"/>
        </w:rPr>
        <w:t>накапливание денежных средств, необходимых для приобретения жилья в собственность;</w:t>
      </w:r>
    </w:p>
    <w:p w:rsidR="006D7D05" w:rsidRPr="006D7D05" w:rsidRDefault="00A760E5" w:rsidP="002470F6">
      <w:pPr>
        <w:pStyle w:val="af3"/>
        <w:widowControl w:val="0"/>
        <w:tabs>
          <w:tab w:val="left" w:pos="993"/>
        </w:tabs>
        <w:ind w:left="0" w:firstLine="709"/>
        <w:jc w:val="both"/>
        <w:rPr>
          <w:rFonts w:eastAsia="Calibri"/>
          <w:sz w:val="28"/>
          <w:szCs w:val="28"/>
          <w:lang w:eastAsia="en-US"/>
        </w:rPr>
      </w:pPr>
      <w:r>
        <w:rPr>
          <w:rFonts w:ascii="Calibri" w:eastAsia="Calibri" w:hAnsi="Calibri" w:cs="Calibri"/>
          <w:sz w:val="28"/>
          <w:szCs w:val="28"/>
          <w:lang w:eastAsia="en-US"/>
        </w:rPr>
        <w:t>‒</w:t>
      </w:r>
      <w:r>
        <w:rPr>
          <w:rFonts w:eastAsia="Calibri"/>
          <w:sz w:val="28"/>
          <w:szCs w:val="28"/>
          <w:lang w:eastAsia="en-US"/>
        </w:rPr>
        <w:t> </w:t>
      </w:r>
      <w:r w:rsidR="006D7D05" w:rsidRPr="006D7D05">
        <w:rPr>
          <w:rFonts w:eastAsia="Calibri"/>
          <w:sz w:val="28"/>
          <w:szCs w:val="28"/>
          <w:lang w:eastAsia="en-US"/>
        </w:rPr>
        <w:t>систематизация подхода к формированию концепции совместных ус</w:t>
      </w:r>
      <w:r w:rsidR="006D7D05" w:rsidRPr="006D7D05">
        <w:rPr>
          <w:rFonts w:eastAsia="Calibri"/>
          <w:sz w:val="28"/>
          <w:szCs w:val="28"/>
          <w:lang w:eastAsia="en-US"/>
        </w:rPr>
        <w:t>и</w:t>
      </w:r>
      <w:r w:rsidR="006D7D05" w:rsidRPr="006D7D05">
        <w:rPr>
          <w:rFonts w:eastAsia="Calibri"/>
          <w:sz w:val="28"/>
          <w:szCs w:val="28"/>
          <w:lang w:eastAsia="en-US"/>
        </w:rPr>
        <w:t>лий и соучастия структур рассматриваемого сектора экономики;</w:t>
      </w:r>
    </w:p>
    <w:p w:rsidR="006D7D05" w:rsidRPr="006D7D05" w:rsidRDefault="00A760E5" w:rsidP="002470F6">
      <w:pPr>
        <w:pStyle w:val="af3"/>
        <w:widowControl w:val="0"/>
        <w:tabs>
          <w:tab w:val="left" w:pos="993"/>
        </w:tabs>
        <w:ind w:left="0" w:firstLine="709"/>
        <w:jc w:val="both"/>
        <w:rPr>
          <w:rFonts w:eastAsia="Calibri"/>
          <w:sz w:val="28"/>
          <w:szCs w:val="28"/>
          <w:lang w:eastAsia="en-US"/>
        </w:rPr>
      </w:pPr>
      <w:r>
        <w:rPr>
          <w:rFonts w:ascii="Calibri" w:eastAsia="Calibri" w:hAnsi="Calibri" w:cs="Calibri"/>
          <w:sz w:val="28"/>
          <w:szCs w:val="28"/>
          <w:lang w:eastAsia="en-US"/>
        </w:rPr>
        <w:t>‒</w:t>
      </w:r>
      <w:r>
        <w:rPr>
          <w:rFonts w:eastAsia="Calibri"/>
          <w:sz w:val="28"/>
          <w:szCs w:val="28"/>
          <w:lang w:eastAsia="en-US"/>
        </w:rPr>
        <w:t> </w:t>
      </w:r>
      <w:r w:rsidR="006D7D05" w:rsidRPr="006D7D05">
        <w:rPr>
          <w:rFonts w:eastAsia="Calibri"/>
          <w:sz w:val="28"/>
          <w:szCs w:val="28"/>
          <w:lang w:eastAsia="en-US"/>
        </w:rPr>
        <w:t>создание комплексного подхода к совершенствованию механизма управления продолжительностью жилищного инвестиционно-строительного цикла в регионе.</w:t>
      </w:r>
    </w:p>
    <w:p w:rsidR="006D7D05" w:rsidRPr="006D7D05" w:rsidRDefault="006D7D05" w:rsidP="002470F6">
      <w:pPr>
        <w:widowControl w:val="0"/>
        <w:ind w:firstLine="709"/>
        <w:jc w:val="both"/>
        <w:rPr>
          <w:rFonts w:eastAsia="Calibri"/>
          <w:sz w:val="28"/>
          <w:szCs w:val="28"/>
          <w:lang w:eastAsia="en-US"/>
        </w:rPr>
      </w:pPr>
      <w:r w:rsidRPr="006D7D05">
        <w:rPr>
          <w:rFonts w:eastAsia="Calibri"/>
          <w:sz w:val="28"/>
          <w:szCs w:val="28"/>
          <w:lang w:eastAsia="en-US"/>
        </w:rPr>
        <w:t>Проведенное исследование факторов развития регионального рынка ж</w:t>
      </w:r>
      <w:r w:rsidRPr="006D7D05">
        <w:rPr>
          <w:rFonts w:eastAsia="Calibri"/>
          <w:sz w:val="28"/>
          <w:szCs w:val="28"/>
          <w:lang w:eastAsia="en-US"/>
        </w:rPr>
        <w:t>и</w:t>
      </w:r>
      <w:r w:rsidRPr="006D7D05">
        <w:rPr>
          <w:rFonts w:eastAsia="Calibri"/>
          <w:sz w:val="28"/>
          <w:szCs w:val="28"/>
          <w:lang w:eastAsia="en-US"/>
        </w:rPr>
        <w:t>лья позволяет сделать вывод об отсутствии комплексных подходов в этом в</w:t>
      </w:r>
      <w:r w:rsidRPr="006D7D05">
        <w:rPr>
          <w:rFonts w:eastAsia="Calibri"/>
          <w:sz w:val="28"/>
          <w:szCs w:val="28"/>
          <w:lang w:eastAsia="en-US"/>
        </w:rPr>
        <w:t>о</w:t>
      </w:r>
      <w:r w:rsidRPr="006D7D05">
        <w:rPr>
          <w:rFonts w:eastAsia="Calibri"/>
          <w:sz w:val="28"/>
          <w:szCs w:val="28"/>
          <w:lang w:eastAsia="en-US"/>
        </w:rPr>
        <w:t>просе. Как правило, специалисты в области жилищного строительства уделяют наибольшее внимание социальным и экономическим проблемам. Опираясь на положения концепций устойчивого регионального развития, работа по сове</w:t>
      </w:r>
      <w:r w:rsidRPr="006D7D05">
        <w:rPr>
          <w:rFonts w:eastAsia="Calibri"/>
          <w:sz w:val="28"/>
          <w:szCs w:val="28"/>
          <w:lang w:eastAsia="en-US"/>
        </w:rPr>
        <w:t>р</w:t>
      </w:r>
      <w:r w:rsidRPr="006D7D05">
        <w:rPr>
          <w:rFonts w:eastAsia="Calibri"/>
          <w:sz w:val="28"/>
          <w:szCs w:val="28"/>
          <w:lang w:eastAsia="en-US"/>
        </w:rPr>
        <w:t>шенствованию всех сфер экономики должна иметь социально-эколого-экономическую направленность. Такое сочетание научных направлений позв</w:t>
      </w:r>
      <w:r w:rsidRPr="006D7D05">
        <w:rPr>
          <w:rFonts w:eastAsia="Calibri"/>
          <w:sz w:val="28"/>
          <w:szCs w:val="28"/>
          <w:lang w:eastAsia="en-US"/>
        </w:rPr>
        <w:t>о</w:t>
      </w:r>
      <w:r w:rsidRPr="006D7D05">
        <w:rPr>
          <w:rFonts w:eastAsia="Calibri"/>
          <w:sz w:val="28"/>
          <w:szCs w:val="28"/>
          <w:lang w:eastAsia="en-US"/>
        </w:rPr>
        <w:lastRenderedPageBreak/>
        <w:t>лит сформировать устойчивый регионал</w:t>
      </w:r>
      <w:r w:rsidR="005F400B">
        <w:rPr>
          <w:rFonts w:eastAsia="Calibri"/>
          <w:sz w:val="28"/>
          <w:szCs w:val="28"/>
          <w:lang w:eastAsia="en-US"/>
        </w:rPr>
        <w:t>ьный рынок жилья.</w:t>
      </w:r>
    </w:p>
    <w:p w:rsidR="00AE53CB" w:rsidRDefault="00AE53CB" w:rsidP="005F400B">
      <w:pPr>
        <w:jc w:val="center"/>
        <w:rPr>
          <w:rFonts w:eastAsia="Calibri"/>
          <w:b/>
          <w:sz w:val="28"/>
          <w:szCs w:val="28"/>
          <w:lang w:eastAsia="en-US"/>
        </w:rPr>
      </w:pPr>
    </w:p>
    <w:p w:rsidR="006D7D05" w:rsidRPr="005F400B" w:rsidRDefault="006D7D05" w:rsidP="005F400B">
      <w:pPr>
        <w:jc w:val="center"/>
        <w:rPr>
          <w:rFonts w:eastAsia="Calibri"/>
          <w:b/>
          <w:sz w:val="28"/>
          <w:szCs w:val="28"/>
          <w:lang w:eastAsia="en-US"/>
        </w:rPr>
      </w:pPr>
      <w:r w:rsidRPr="005F400B">
        <w:rPr>
          <w:rFonts w:eastAsia="Calibri"/>
          <w:b/>
          <w:sz w:val="28"/>
          <w:szCs w:val="28"/>
          <w:lang w:eastAsia="en-US"/>
        </w:rPr>
        <w:t>Список использованной литературы</w:t>
      </w:r>
    </w:p>
    <w:p w:rsidR="006D7D05" w:rsidRPr="005F400B" w:rsidRDefault="006D7D05" w:rsidP="00AE53CB">
      <w:pPr>
        <w:widowControl w:val="0"/>
        <w:ind w:firstLine="709"/>
        <w:jc w:val="both"/>
        <w:rPr>
          <w:rFonts w:eastAsia="Calibri"/>
          <w:spacing w:val="-2"/>
          <w:sz w:val="28"/>
          <w:szCs w:val="28"/>
          <w:shd w:val="clear" w:color="auto" w:fill="FFFFFF"/>
          <w:lang w:eastAsia="en-US"/>
        </w:rPr>
      </w:pPr>
      <w:r w:rsidRPr="005F400B">
        <w:rPr>
          <w:rFonts w:eastAsia="Calibri"/>
          <w:spacing w:val="-2"/>
          <w:sz w:val="28"/>
          <w:szCs w:val="28"/>
          <w:lang w:eastAsia="en-US"/>
        </w:rPr>
        <w:t>1.</w:t>
      </w:r>
      <w:r w:rsidR="00A760E5">
        <w:rPr>
          <w:rFonts w:eastAsia="Calibri"/>
          <w:spacing w:val="-2"/>
          <w:sz w:val="28"/>
          <w:szCs w:val="28"/>
          <w:lang w:eastAsia="en-US"/>
        </w:rPr>
        <w:t> </w:t>
      </w:r>
      <w:r w:rsidR="005F400B" w:rsidRPr="005F400B">
        <w:rPr>
          <w:rFonts w:eastAsia="Calibri"/>
          <w:spacing w:val="-2"/>
          <w:sz w:val="28"/>
          <w:szCs w:val="28"/>
          <w:shd w:val="clear" w:color="auto" w:fill="FFFFFF"/>
          <w:lang w:eastAsia="en-US"/>
        </w:rPr>
        <w:t>Бузырев В.</w:t>
      </w:r>
      <w:r w:rsidRPr="005F400B">
        <w:rPr>
          <w:rFonts w:eastAsia="Calibri"/>
          <w:spacing w:val="-2"/>
          <w:sz w:val="28"/>
          <w:szCs w:val="28"/>
          <w:shd w:val="clear" w:color="auto" w:fill="FFFFFF"/>
          <w:lang w:eastAsia="en-US"/>
        </w:rPr>
        <w:t>В. Основные подходы к дифференциации граждан на соц</w:t>
      </w:r>
      <w:r w:rsidRPr="005F400B">
        <w:rPr>
          <w:rFonts w:eastAsia="Calibri"/>
          <w:spacing w:val="-2"/>
          <w:sz w:val="28"/>
          <w:szCs w:val="28"/>
          <w:shd w:val="clear" w:color="auto" w:fill="FFFFFF"/>
          <w:lang w:eastAsia="en-US"/>
        </w:rPr>
        <w:t>и</w:t>
      </w:r>
      <w:r w:rsidRPr="005F400B">
        <w:rPr>
          <w:rFonts w:eastAsia="Calibri"/>
          <w:spacing w:val="-2"/>
          <w:sz w:val="28"/>
          <w:szCs w:val="28"/>
          <w:shd w:val="clear" w:color="auto" w:fill="FFFFFF"/>
          <w:lang w:eastAsia="en-US"/>
        </w:rPr>
        <w:t>альные слои с разными возможностями доступ</w:t>
      </w:r>
      <w:r w:rsidR="005F400B" w:rsidRPr="005F400B">
        <w:rPr>
          <w:rFonts w:eastAsia="Calibri"/>
          <w:spacing w:val="-2"/>
          <w:sz w:val="28"/>
          <w:szCs w:val="28"/>
          <w:shd w:val="clear" w:color="auto" w:fill="FFFFFF"/>
          <w:lang w:eastAsia="en-US"/>
        </w:rPr>
        <w:t>ности приобретения жилья / В.В. Бузырев, А.О. Березин, Л.</w:t>
      </w:r>
      <w:r w:rsidRPr="005F400B">
        <w:rPr>
          <w:rFonts w:eastAsia="Calibri"/>
          <w:spacing w:val="-2"/>
          <w:sz w:val="28"/>
          <w:szCs w:val="28"/>
          <w:shd w:val="clear" w:color="auto" w:fill="FFFFFF"/>
          <w:lang w:eastAsia="en-US"/>
        </w:rPr>
        <w:t>Р. Мустафина // Мир экономики и права.</w:t>
      </w:r>
      <w:r w:rsidRPr="005F400B">
        <w:rPr>
          <w:rFonts w:eastAsia="Calibri"/>
          <w:spacing w:val="-2"/>
          <w:sz w:val="28"/>
          <w:szCs w:val="28"/>
          <w:lang w:eastAsia="en-US"/>
        </w:rPr>
        <w:t xml:space="preserve"> –</w:t>
      </w:r>
      <w:r w:rsidRPr="005F400B">
        <w:rPr>
          <w:rFonts w:eastAsia="Calibri"/>
          <w:spacing w:val="-2"/>
          <w:sz w:val="28"/>
          <w:szCs w:val="28"/>
          <w:shd w:val="clear" w:color="auto" w:fill="FFFFFF"/>
          <w:lang w:eastAsia="en-US"/>
        </w:rPr>
        <w:t xml:space="preserve"> 2014. </w:t>
      </w:r>
      <w:r w:rsidRPr="005F400B">
        <w:rPr>
          <w:rFonts w:eastAsia="Calibri"/>
          <w:spacing w:val="-2"/>
          <w:sz w:val="28"/>
          <w:szCs w:val="28"/>
          <w:lang w:eastAsia="en-US"/>
        </w:rPr>
        <w:t>–</w:t>
      </w:r>
      <w:r w:rsidRPr="005F400B">
        <w:rPr>
          <w:rFonts w:eastAsia="Calibri"/>
          <w:spacing w:val="-2"/>
          <w:sz w:val="28"/>
          <w:szCs w:val="28"/>
          <w:shd w:val="clear" w:color="auto" w:fill="FFFFFF"/>
          <w:lang w:eastAsia="en-US"/>
        </w:rPr>
        <w:t xml:space="preserve"> №3. </w:t>
      </w:r>
      <w:r w:rsidRPr="005F400B">
        <w:rPr>
          <w:rFonts w:eastAsia="Calibri"/>
          <w:spacing w:val="-2"/>
          <w:sz w:val="28"/>
          <w:szCs w:val="28"/>
          <w:lang w:eastAsia="en-US"/>
        </w:rPr>
        <w:t>–</w:t>
      </w:r>
      <w:r w:rsidRPr="005F400B">
        <w:rPr>
          <w:rFonts w:eastAsia="Calibri"/>
          <w:spacing w:val="-2"/>
          <w:sz w:val="28"/>
          <w:szCs w:val="28"/>
          <w:shd w:val="clear" w:color="auto" w:fill="FFFFFF"/>
          <w:lang w:eastAsia="en-US"/>
        </w:rPr>
        <w:t xml:space="preserve"> С. 30-33.</w:t>
      </w:r>
    </w:p>
    <w:p w:rsidR="006D7D05" w:rsidRPr="006D7D05" w:rsidRDefault="006D7D05" w:rsidP="00AE53CB">
      <w:pPr>
        <w:widowControl w:val="0"/>
        <w:ind w:firstLine="709"/>
        <w:jc w:val="both"/>
        <w:rPr>
          <w:rFonts w:eastAsia="Calibri"/>
          <w:sz w:val="28"/>
          <w:szCs w:val="28"/>
          <w:shd w:val="clear" w:color="auto" w:fill="FFFFFF"/>
          <w:lang w:eastAsia="en-US"/>
        </w:rPr>
      </w:pPr>
      <w:r w:rsidRPr="006D7D05">
        <w:rPr>
          <w:rFonts w:eastAsia="Calibri"/>
          <w:sz w:val="28"/>
          <w:szCs w:val="28"/>
          <w:shd w:val="clear" w:color="auto" w:fill="FFFFFF"/>
          <w:lang w:eastAsia="en-US"/>
        </w:rPr>
        <w:t>2.</w:t>
      </w:r>
      <w:r w:rsidR="00A760E5">
        <w:rPr>
          <w:rFonts w:eastAsia="Calibri"/>
          <w:sz w:val="28"/>
          <w:szCs w:val="28"/>
          <w:shd w:val="clear" w:color="auto" w:fill="FFFFFF"/>
          <w:lang w:eastAsia="en-US"/>
        </w:rPr>
        <w:t> </w:t>
      </w:r>
      <w:r w:rsidR="005F400B">
        <w:rPr>
          <w:rFonts w:eastAsia="Calibri"/>
          <w:sz w:val="28"/>
          <w:szCs w:val="28"/>
          <w:lang w:eastAsia="en-US"/>
        </w:rPr>
        <w:t>Дамешек М.</w:t>
      </w:r>
      <w:r w:rsidRPr="006D7D05">
        <w:rPr>
          <w:rFonts w:eastAsia="Calibri"/>
          <w:sz w:val="28"/>
          <w:szCs w:val="28"/>
          <w:lang w:eastAsia="en-US"/>
        </w:rPr>
        <w:t xml:space="preserve">Л. Развитие рынка социально-ориентированного найма жилья в Иркутской области </w:t>
      </w:r>
      <w:r w:rsidRPr="006D7D05">
        <w:rPr>
          <w:rFonts w:eastAsia="Calibri"/>
          <w:sz w:val="28"/>
          <w:szCs w:val="28"/>
          <w:shd w:val="clear" w:color="auto" w:fill="FFFFFF"/>
          <w:lang w:eastAsia="en-US"/>
        </w:rPr>
        <w:t xml:space="preserve">[Электронный ресурс]. </w:t>
      </w:r>
      <w:r w:rsidRPr="006D7D05">
        <w:rPr>
          <w:rFonts w:eastAsia="Calibri"/>
          <w:sz w:val="28"/>
          <w:szCs w:val="28"/>
          <w:lang w:eastAsia="en-US"/>
        </w:rPr>
        <w:t xml:space="preserve">– </w:t>
      </w:r>
      <w:r w:rsidRPr="006D7D05">
        <w:rPr>
          <w:rFonts w:eastAsia="Calibri"/>
          <w:sz w:val="28"/>
          <w:szCs w:val="28"/>
          <w:shd w:val="clear" w:color="auto" w:fill="FFFFFF"/>
          <w:lang w:eastAsia="en-US"/>
        </w:rPr>
        <w:t xml:space="preserve">Режим доступа: </w:t>
      </w:r>
      <w:r w:rsidRPr="006D7D05">
        <w:rPr>
          <w:rFonts w:eastAsia="Calibri"/>
          <w:sz w:val="28"/>
          <w:szCs w:val="28"/>
          <w:lang w:eastAsia="en-US"/>
        </w:rPr>
        <w:t xml:space="preserve">www.irkobl.ru </w:t>
      </w:r>
      <w:r w:rsidRPr="006D7D05">
        <w:rPr>
          <w:rFonts w:eastAsia="Calibri"/>
          <w:sz w:val="28"/>
          <w:szCs w:val="28"/>
          <w:shd w:val="clear" w:color="auto" w:fill="FFFFFF"/>
          <w:lang w:eastAsia="en-US"/>
        </w:rPr>
        <w:t>(дата обращения: 05.03.2015).</w:t>
      </w:r>
    </w:p>
    <w:p w:rsidR="006D7D05" w:rsidRPr="006D7D05" w:rsidRDefault="00A760E5" w:rsidP="00AE53CB">
      <w:pPr>
        <w:widowControl w:val="0"/>
        <w:ind w:firstLine="709"/>
        <w:jc w:val="both"/>
        <w:rPr>
          <w:rFonts w:eastAsia="Calibri"/>
          <w:sz w:val="28"/>
          <w:szCs w:val="28"/>
          <w:shd w:val="clear" w:color="auto" w:fill="FFFFFF"/>
          <w:lang w:eastAsia="en-US"/>
        </w:rPr>
      </w:pPr>
      <w:r>
        <w:rPr>
          <w:rFonts w:eastAsia="Calibri"/>
          <w:sz w:val="28"/>
          <w:szCs w:val="28"/>
          <w:shd w:val="clear" w:color="auto" w:fill="FFFFFF"/>
          <w:lang w:eastAsia="en-US"/>
        </w:rPr>
        <w:t>3. </w:t>
      </w:r>
      <w:r w:rsidR="005F400B">
        <w:rPr>
          <w:rFonts w:eastAsia="Calibri"/>
          <w:sz w:val="28"/>
          <w:szCs w:val="28"/>
          <w:shd w:val="clear" w:color="auto" w:fill="FFFFFF"/>
          <w:lang w:eastAsia="en-US"/>
        </w:rPr>
        <w:t>Жижко И.</w:t>
      </w:r>
      <w:r w:rsidR="006D7D05" w:rsidRPr="006D7D05">
        <w:rPr>
          <w:rFonts w:eastAsia="Calibri"/>
          <w:sz w:val="28"/>
          <w:szCs w:val="28"/>
          <w:shd w:val="clear" w:color="auto" w:fill="FFFFFF"/>
          <w:lang w:eastAsia="en-US"/>
        </w:rPr>
        <w:t>Б. Строительство нового жилья как элемент воспр</w:t>
      </w:r>
      <w:r w:rsidR="005F400B">
        <w:rPr>
          <w:rFonts w:eastAsia="Calibri"/>
          <w:sz w:val="28"/>
          <w:szCs w:val="28"/>
          <w:shd w:val="clear" w:color="auto" w:fill="FFFFFF"/>
          <w:lang w:eastAsia="en-US"/>
        </w:rPr>
        <w:t>оизводства жилищного фонда / И.Б. Жижко, К.</w:t>
      </w:r>
      <w:r w:rsidR="006D7D05" w:rsidRPr="006D7D05">
        <w:rPr>
          <w:rFonts w:eastAsia="Calibri"/>
          <w:sz w:val="28"/>
          <w:szCs w:val="28"/>
          <w:shd w:val="clear" w:color="auto" w:fill="FFFFFF"/>
          <w:lang w:eastAsia="en-US"/>
        </w:rPr>
        <w:t>В. Демьянов // Известия Иркутской госуда</w:t>
      </w:r>
      <w:r w:rsidR="006D7D05" w:rsidRPr="006D7D05">
        <w:rPr>
          <w:rFonts w:eastAsia="Calibri"/>
          <w:sz w:val="28"/>
          <w:szCs w:val="28"/>
          <w:shd w:val="clear" w:color="auto" w:fill="FFFFFF"/>
          <w:lang w:eastAsia="en-US"/>
        </w:rPr>
        <w:t>р</w:t>
      </w:r>
      <w:r w:rsidR="006D7D05" w:rsidRPr="006D7D05">
        <w:rPr>
          <w:rFonts w:eastAsia="Calibri"/>
          <w:sz w:val="28"/>
          <w:szCs w:val="28"/>
          <w:shd w:val="clear" w:color="auto" w:fill="FFFFFF"/>
          <w:lang w:eastAsia="en-US"/>
        </w:rPr>
        <w:t xml:space="preserve">ственной экономической академии. </w:t>
      </w:r>
      <w:r w:rsidR="006D7D05" w:rsidRPr="006D7D05">
        <w:rPr>
          <w:rFonts w:eastAsia="Calibri"/>
          <w:sz w:val="28"/>
          <w:szCs w:val="28"/>
          <w:lang w:eastAsia="en-US"/>
        </w:rPr>
        <w:t>–</w:t>
      </w:r>
      <w:r w:rsidR="006D7D05" w:rsidRPr="006D7D05">
        <w:rPr>
          <w:rFonts w:eastAsia="Calibri"/>
          <w:sz w:val="28"/>
          <w:szCs w:val="28"/>
          <w:shd w:val="clear" w:color="auto" w:fill="FFFFFF"/>
          <w:lang w:eastAsia="en-US"/>
        </w:rPr>
        <w:t xml:space="preserve"> 2014. </w:t>
      </w:r>
      <w:r w:rsidR="006D7D05" w:rsidRPr="006D7D05">
        <w:rPr>
          <w:rFonts w:eastAsia="Calibri"/>
          <w:sz w:val="28"/>
          <w:szCs w:val="28"/>
          <w:lang w:eastAsia="en-US"/>
        </w:rPr>
        <w:t xml:space="preserve">– </w:t>
      </w:r>
      <w:r w:rsidR="006D7D05" w:rsidRPr="006D7D05">
        <w:rPr>
          <w:rFonts w:eastAsia="Calibri"/>
          <w:sz w:val="28"/>
          <w:szCs w:val="28"/>
          <w:shd w:val="clear" w:color="auto" w:fill="FFFFFF"/>
          <w:lang w:eastAsia="en-US"/>
        </w:rPr>
        <w:t xml:space="preserve">№3. </w:t>
      </w:r>
      <w:r w:rsidR="006D7D05" w:rsidRPr="006D7D05">
        <w:rPr>
          <w:rFonts w:eastAsia="Calibri"/>
          <w:sz w:val="28"/>
          <w:szCs w:val="28"/>
          <w:lang w:eastAsia="en-US"/>
        </w:rPr>
        <w:t xml:space="preserve">– </w:t>
      </w:r>
      <w:r w:rsidR="006D7D05" w:rsidRPr="006D7D05">
        <w:rPr>
          <w:rFonts w:eastAsia="Calibri"/>
          <w:sz w:val="28"/>
          <w:szCs w:val="28"/>
          <w:shd w:val="clear" w:color="auto" w:fill="FFFFFF"/>
          <w:lang w:eastAsia="en-US"/>
        </w:rPr>
        <w:t>С.65.</w:t>
      </w:r>
    </w:p>
    <w:p w:rsidR="006D7D05" w:rsidRPr="006D7D05" w:rsidRDefault="00A760E5" w:rsidP="00AE53CB">
      <w:pPr>
        <w:widowControl w:val="0"/>
        <w:ind w:firstLine="709"/>
        <w:jc w:val="both"/>
        <w:rPr>
          <w:rFonts w:eastAsia="Calibri"/>
          <w:sz w:val="28"/>
          <w:szCs w:val="28"/>
          <w:shd w:val="clear" w:color="auto" w:fill="FFFFFF"/>
          <w:lang w:eastAsia="en-US"/>
        </w:rPr>
      </w:pPr>
      <w:r>
        <w:rPr>
          <w:rFonts w:eastAsia="Calibri"/>
          <w:sz w:val="28"/>
          <w:szCs w:val="28"/>
          <w:shd w:val="clear" w:color="auto" w:fill="FFFFFF"/>
          <w:lang w:eastAsia="en-US"/>
        </w:rPr>
        <w:t>4. </w:t>
      </w:r>
      <w:r w:rsidR="005F400B">
        <w:rPr>
          <w:rFonts w:eastAsia="Calibri"/>
          <w:sz w:val="28"/>
          <w:szCs w:val="28"/>
          <w:shd w:val="clear" w:color="auto" w:fill="FFFFFF"/>
          <w:lang w:eastAsia="en-US"/>
        </w:rPr>
        <w:t>Жулькова Ю.</w:t>
      </w:r>
      <w:r w:rsidR="006D7D05" w:rsidRPr="006D7D05">
        <w:rPr>
          <w:rFonts w:eastAsia="Calibri"/>
          <w:sz w:val="28"/>
          <w:szCs w:val="28"/>
          <w:shd w:val="clear" w:color="auto" w:fill="FFFFFF"/>
          <w:lang w:eastAsia="en-US"/>
        </w:rPr>
        <w:t>Н. Кластерообразующие факторы и инструменты преод</w:t>
      </w:r>
      <w:r w:rsidR="006D7D05" w:rsidRPr="006D7D05">
        <w:rPr>
          <w:rFonts w:eastAsia="Calibri"/>
          <w:sz w:val="28"/>
          <w:szCs w:val="28"/>
          <w:shd w:val="clear" w:color="auto" w:fill="FFFFFF"/>
          <w:lang w:eastAsia="en-US"/>
        </w:rPr>
        <w:t>о</w:t>
      </w:r>
      <w:r w:rsidR="006D7D05" w:rsidRPr="006D7D05">
        <w:rPr>
          <w:rFonts w:eastAsia="Calibri"/>
          <w:sz w:val="28"/>
          <w:szCs w:val="28"/>
          <w:shd w:val="clear" w:color="auto" w:fill="FFFFFF"/>
          <w:lang w:eastAsia="en-US"/>
        </w:rPr>
        <w:t xml:space="preserve">ления негативных условий реализации региональной жилищной политики // Вестник МГСУ. </w:t>
      </w:r>
      <w:r w:rsidR="006D7D05" w:rsidRPr="006D7D05">
        <w:rPr>
          <w:rFonts w:eastAsia="Calibri"/>
          <w:sz w:val="28"/>
          <w:szCs w:val="28"/>
          <w:lang w:eastAsia="en-US"/>
        </w:rPr>
        <w:t>–</w:t>
      </w:r>
      <w:r w:rsidR="006D7D05" w:rsidRPr="006D7D05">
        <w:rPr>
          <w:rFonts w:eastAsia="Calibri"/>
          <w:sz w:val="28"/>
          <w:szCs w:val="28"/>
          <w:shd w:val="clear" w:color="auto" w:fill="FFFFFF"/>
          <w:lang w:eastAsia="en-US"/>
        </w:rPr>
        <w:t xml:space="preserve"> 2014. </w:t>
      </w:r>
      <w:r w:rsidR="006D7D05" w:rsidRPr="006D7D05">
        <w:rPr>
          <w:rFonts w:eastAsia="Calibri"/>
          <w:sz w:val="28"/>
          <w:szCs w:val="28"/>
          <w:lang w:eastAsia="en-US"/>
        </w:rPr>
        <w:t>–</w:t>
      </w:r>
      <w:r w:rsidR="006D7D05" w:rsidRPr="006D7D05">
        <w:rPr>
          <w:rFonts w:eastAsia="Calibri"/>
          <w:sz w:val="28"/>
          <w:szCs w:val="28"/>
          <w:shd w:val="clear" w:color="auto" w:fill="FFFFFF"/>
          <w:lang w:eastAsia="en-US"/>
        </w:rPr>
        <w:t xml:space="preserve"> №1.</w:t>
      </w:r>
      <w:r w:rsidR="006D7D05" w:rsidRPr="006D7D05">
        <w:rPr>
          <w:rFonts w:eastAsia="Calibri"/>
          <w:sz w:val="28"/>
          <w:szCs w:val="28"/>
          <w:lang w:eastAsia="en-US"/>
        </w:rPr>
        <w:t xml:space="preserve"> –</w:t>
      </w:r>
      <w:r w:rsidR="006D7D05" w:rsidRPr="006D7D05">
        <w:rPr>
          <w:rFonts w:eastAsia="Calibri"/>
          <w:sz w:val="28"/>
          <w:szCs w:val="28"/>
          <w:shd w:val="clear" w:color="auto" w:fill="FFFFFF"/>
          <w:lang w:eastAsia="en-US"/>
        </w:rPr>
        <w:t xml:space="preserve"> С. 169.</w:t>
      </w:r>
    </w:p>
    <w:p w:rsidR="006D7D05" w:rsidRPr="006D7D05" w:rsidRDefault="00A760E5" w:rsidP="00AE53CB">
      <w:pPr>
        <w:widowControl w:val="0"/>
        <w:ind w:firstLine="709"/>
        <w:jc w:val="both"/>
        <w:rPr>
          <w:rFonts w:eastAsia="Calibri"/>
          <w:sz w:val="28"/>
          <w:szCs w:val="28"/>
          <w:shd w:val="clear" w:color="auto" w:fill="FFFFFF"/>
          <w:lang w:eastAsia="en-US"/>
        </w:rPr>
      </w:pPr>
      <w:r>
        <w:rPr>
          <w:rFonts w:eastAsia="Calibri"/>
          <w:sz w:val="28"/>
          <w:szCs w:val="28"/>
          <w:shd w:val="clear" w:color="auto" w:fill="FFFFFF"/>
          <w:lang w:eastAsia="en-US"/>
        </w:rPr>
        <w:t>5. </w:t>
      </w:r>
      <w:r w:rsidR="005F400B">
        <w:rPr>
          <w:rFonts w:eastAsia="Calibri"/>
          <w:sz w:val="28"/>
          <w:szCs w:val="28"/>
          <w:shd w:val="clear" w:color="auto" w:fill="FFFFFF"/>
          <w:lang w:eastAsia="en-US"/>
        </w:rPr>
        <w:t>Литвин М.</w:t>
      </w:r>
      <w:r w:rsidR="006D7D05" w:rsidRPr="006D7D05">
        <w:rPr>
          <w:rFonts w:eastAsia="Calibri"/>
          <w:sz w:val="28"/>
          <w:szCs w:val="28"/>
          <w:shd w:val="clear" w:color="auto" w:fill="FFFFFF"/>
          <w:lang w:eastAsia="en-US"/>
        </w:rPr>
        <w:t xml:space="preserve">В. </w:t>
      </w:r>
      <w:r w:rsidR="006D7D05" w:rsidRPr="006D7D05">
        <w:rPr>
          <w:rFonts w:eastAsia="Calibri"/>
          <w:sz w:val="28"/>
          <w:szCs w:val="28"/>
          <w:lang w:eastAsia="en-US"/>
        </w:rPr>
        <w:t>Концепция развития строительной индустрии в Ирку</w:t>
      </w:r>
      <w:r w:rsidR="006D7D05" w:rsidRPr="006D7D05">
        <w:rPr>
          <w:rFonts w:eastAsia="Calibri"/>
          <w:sz w:val="28"/>
          <w:szCs w:val="28"/>
          <w:lang w:eastAsia="en-US"/>
        </w:rPr>
        <w:t>т</w:t>
      </w:r>
      <w:r w:rsidR="006D7D05" w:rsidRPr="006D7D05">
        <w:rPr>
          <w:rFonts w:eastAsia="Calibri"/>
          <w:sz w:val="28"/>
          <w:szCs w:val="28"/>
          <w:lang w:eastAsia="en-US"/>
        </w:rPr>
        <w:t xml:space="preserve">ской области на период до 2020 года </w:t>
      </w:r>
      <w:r w:rsidR="006D7D05" w:rsidRPr="006D7D05">
        <w:rPr>
          <w:rFonts w:eastAsia="Calibri"/>
          <w:sz w:val="28"/>
          <w:szCs w:val="28"/>
          <w:shd w:val="clear" w:color="auto" w:fill="FFFFFF"/>
          <w:lang w:eastAsia="en-US"/>
        </w:rPr>
        <w:t xml:space="preserve">[Электронный ресурс] </w:t>
      </w:r>
      <w:r w:rsidR="006D7D05" w:rsidRPr="006D7D05">
        <w:rPr>
          <w:rFonts w:eastAsia="Calibri"/>
          <w:sz w:val="28"/>
          <w:szCs w:val="28"/>
          <w:lang w:eastAsia="en-US"/>
        </w:rPr>
        <w:t>–</w:t>
      </w:r>
      <w:r w:rsidR="006D7D05" w:rsidRPr="006D7D05">
        <w:rPr>
          <w:rFonts w:eastAsia="Calibri"/>
          <w:sz w:val="28"/>
          <w:szCs w:val="28"/>
          <w:shd w:val="clear" w:color="auto" w:fill="FFFFFF"/>
          <w:lang w:eastAsia="en-US"/>
        </w:rPr>
        <w:t xml:space="preserve"> Режим доступа: http://irkstroy.ru/content/articles/3079 (дата обращения: 05.03.2015).</w:t>
      </w:r>
    </w:p>
    <w:p w:rsidR="006D7D05" w:rsidRPr="006D7D05" w:rsidRDefault="006D7D05" w:rsidP="00AE53CB">
      <w:pPr>
        <w:widowControl w:val="0"/>
        <w:ind w:firstLine="709"/>
        <w:jc w:val="both"/>
        <w:rPr>
          <w:rFonts w:eastAsia="Calibri"/>
          <w:sz w:val="28"/>
          <w:szCs w:val="28"/>
          <w:lang w:eastAsia="en-US"/>
        </w:rPr>
      </w:pPr>
      <w:r w:rsidRPr="006D7D05">
        <w:rPr>
          <w:rFonts w:eastAsia="Calibri"/>
          <w:sz w:val="28"/>
          <w:szCs w:val="28"/>
          <w:shd w:val="clear" w:color="auto" w:fill="FFFFFF"/>
          <w:lang w:eastAsia="en-US"/>
        </w:rPr>
        <w:t>6.</w:t>
      </w:r>
      <w:r w:rsidR="00A760E5">
        <w:rPr>
          <w:rFonts w:eastAsia="Calibri"/>
          <w:sz w:val="28"/>
          <w:szCs w:val="28"/>
          <w:shd w:val="clear" w:color="auto" w:fill="FFFFFF"/>
          <w:lang w:eastAsia="en-US"/>
        </w:rPr>
        <w:t> </w:t>
      </w:r>
      <w:r w:rsidR="005F400B">
        <w:rPr>
          <w:rFonts w:eastAsia="Calibri"/>
          <w:sz w:val="28"/>
          <w:szCs w:val="28"/>
          <w:lang w:eastAsia="en-US"/>
        </w:rPr>
        <w:t>Луковникова Е.</w:t>
      </w:r>
      <w:r w:rsidRPr="006D7D05">
        <w:rPr>
          <w:rFonts w:eastAsia="Calibri"/>
          <w:sz w:val="28"/>
          <w:szCs w:val="28"/>
          <w:lang w:eastAsia="en-US"/>
        </w:rPr>
        <w:t>И. Актуальные проблемы развития регионального строительного комплекса // Материалы Всероссийской научно-практической онлайн-конференции с международным участием и элементами научной школы для молодежи, 9-10 апреля 2014 г. – Иркутск, 2014. – С. 244-251.</w:t>
      </w:r>
    </w:p>
    <w:p w:rsidR="006D7D05" w:rsidRPr="006D7D05" w:rsidRDefault="00A760E5" w:rsidP="00AE53CB">
      <w:pPr>
        <w:widowControl w:val="0"/>
        <w:ind w:firstLine="709"/>
        <w:jc w:val="both"/>
        <w:rPr>
          <w:rFonts w:eastAsia="Calibri"/>
          <w:sz w:val="28"/>
          <w:szCs w:val="28"/>
          <w:shd w:val="clear" w:color="auto" w:fill="FFFFFF"/>
          <w:lang w:eastAsia="en-US"/>
        </w:rPr>
      </w:pPr>
      <w:r>
        <w:rPr>
          <w:rFonts w:eastAsia="Calibri"/>
          <w:sz w:val="28"/>
          <w:szCs w:val="28"/>
          <w:shd w:val="clear" w:color="auto" w:fill="FFFFFF"/>
          <w:lang w:eastAsia="en-US"/>
        </w:rPr>
        <w:t>7. </w:t>
      </w:r>
      <w:r w:rsidR="005F400B">
        <w:rPr>
          <w:rFonts w:eastAsia="Calibri"/>
          <w:sz w:val="28"/>
          <w:szCs w:val="28"/>
          <w:shd w:val="clear" w:color="auto" w:fill="FFFFFF"/>
          <w:lang w:eastAsia="en-US"/>
        </w:rPr>
        <w:t>Николаев С.</w:t>
      </w:r>
      <w:r w:rsidR="006D7D05" w:rsidRPr="006D7D05">
        <w:rPr>
          <w:rFonts w:eastAsia="Calibri"/>
          <w:sz w:val="28"/>
          <w:szCs w:val="28"/>
          <w:shd w:val="clear" w:color="auto" w:fill="FFFFFF"/>
          <w:lang w:eastAsia="en-US"/>
        </w:rPr>
        <w:t xml:space="preserve">В. </w:t>
      </w:r>
      <w:r w:rsidR="006D7D05" w:rsidRPr="006D7D05">
        <w:rPr>
          <w:rFonts w:eastAsia="Calibri"/>
          <w:sz w:val="28"/>
          <w:szCs w:val="28"/>
          <w:lang w:eastAsia="en-US"/>
        </w:rPr>
        <w:t>Еще раз о «Доступном и комфортном жилье – гражд</w:t>
      </w:r>
      <w:r w:rsidR="006D7D05" w:rsidRPr="006D7D05">
        <w:rPr>
          <w:rFonts w:eastAsia="Calibri"/>
          <w:sz w:val="28"/>
          <w:szCs w:val="28"/>
          <w:lang w:eastAsia="en-US"/>
        </w:rPr>
        <w:t>а</w:t>
      </w:r>
      <w:r w:rsidR="006D7D05" w:rsidRPr="006D7D05">
        <w:rPr>
          <w:rFonts w:eastAsia="Calibri"/>
          <w:sz w:val="28"/>
          <w:szCs w:val="28"/>
          <w:lang w:eastAsia="en-US"/>
        </w:rPr>
        <w:t xml:space="preserve">нам России» </w:t>
      </w:r>
      <w:r w:rsidR="006D7D05" w:rsidRPr="006D7D05">
        <w:rPr>
          <w:rFonts w:eastAsia="Calibri"/>
          <w:sz w:val="28"/>
          <w:szCs w:val="28"/>
          <w:shd w:val="clear" w:color="auto" w:fill="FFFFFF"/>
          <w:lang w:eastAsia="en-US"/>
        </w:rPr>
        <w:t xml:space="preserve">[Электронный ресурс] </w:t>
      </w:r>
      <w:r w:rsidR="006D7D05" w:rsidRPr="006D7D05">
        <w:rPr>
          <w:rFonts w:eastAsia="Calibri"/>
          <w:sz w:val="28"/>
          <w:szCs w:val="28"/>
          <w:lang w:eastAsia="en-US"/>
        </w:rPr>
        <w:t xml:space="preserve">– </w:t>
      </w:r>
      <w:r w:rsidR="006D7D05" w:rsidRPr="006D7D05">
        <w:rPr>
          <w:rFonts w:eastAsia="Calibri"/>
          <w:sz w:val="28"/>
          <w:szCs w:val="28"/>
          <w:shd w:val="clear" w:color="auto" w:fill="FFFFFF"/>
          <w:lang w:eastAsia="en-US"/>
        </w:rPr>
        <w:t>Режим доступа: http://www.ingil.ru/ affordable-housing/13-affordable-housing.html (дата обращения: 04.03.2015).</w:t>
      </w:r>
    </w:p>
    <w:p w:rsidR="006D7D05" w:rsidRPr="005F400B" w:rsidRDefault="006D7D05" w:rsidP="00AE53CB">
      <w:pPr>
        <w:widowControl w:val="0"/>
        <w:ind w:firstLine="709"/>
        <w:rPr>
          <w:b/>
          <w:bCs/>
          <w:sz w:val="28"/>
          <w:szCs w:val="28"/>
          <w:shd w:val="clear" w:color="auto" w:fill="FFFFFF"/>
        </w:rPr>
      </w:pPr>
      <w:r w:rsidRPr="005F400B">
        <w:rPr>
          <w:sz w:val="28"/>
          <w:szCs w:val="28"/>
          <w:shd w:val="clear" w:color="auto" w:fill="FFFFFF"/>
        </w:rPr>
        <w:t>8</w:t>
      </w:r>
      <w:r w:rsidRPr="005F400B">
        <w:rPr>
          <w:b/>
          <w:bCs/>
          <w:sz w:val="28"/>
          <w:szCs w:val="28"/>
          <w:shd w:val="clear" w:color="auto" w:fill="FFFFFF"/>
        </w:rPr>
        <w:t>.</w:t>
      </w:r>
      <w:r w:rsidR="00A760E5">
        <w:rPr>
          <w:b/>
          <w:bCs/>
          <w:sz w:val="28"/>
          <w:szCs w:val="28"/>
          <w:shd w:val="clear" w:color="auto" w:fill="FFFFFF"/>
        </w:rPr>
        <w:t> </w:t>
      </w:r>
      <w:r w:rsidRPr="005F400B">
        <w:rPr>
          <w:sz w:val="28"/>
          <w:szCs w:val="28"/>
          <w:shd w:val="clear" w:color="auto" w:fill="FFFFFF"/>
        </w:rPr>
        <w:t>Светни</w:t>
      </w:r>
      <w:r w:rsidR="005F400B" w:rsidRPr="005F400B">
        <w:rPr>
          <w:sz w:val="28"/>
          <w:szCs w:val="28"/>
          <w:shd w:val="clear" w:color="auto" w:fill="FFFFFF"/>
        </w:rPr>
        <w:t>к Т.</w:t>
      </w:r>
      <w:r w:rsidRPr="005F400B">
        <w:rPr>
          <w:sz w:val="28"/>
          <w:szCs w:val="28"/>
          <w:shd w:val="clear" w:color="auto" w:fill="FFFFFF"/>
        </w:rPr>
        <w:t xml:space="preserve">В. Комплексный подход к управлению продолжительностью жилищного ИСЦ в регионе / Т. В. Светник, И. Б. Королева. – </w:t>
      </w:r>
      <w:r w:rsidRPr="005F400B">
        <w:rPr>
          <w:bCs/>
          <w:sz w:val="28"/>
          <w:szCs w:val="28"/>
          <w:shd w:val="clear" w:color="auto" w:fill="FFFFFF"/>
        </w:rPr>
        <w:t>[Электронный р</w:t>
      </w:r>
      <w:r w:rsidRPr="005F400B">
        <w:rPr>
          <w:bCs/>
          <w:sz w:val="28"/>
          <w:szCs w:val="28"/>
          <w:shd w:val="clear" w:color="auto" w:fill="FFFFFF"/>
        </w:rPr>
        <w:t>е</w:t>
      </w:r>
      <w:r w:rsidRPr="005F400B">
        <w:rPr>
          <w:bCs/>
          <w:sz w:val="28"/>
          <w:szCs w:val="28"/>
          <w:shd w:val="clear" w:color="auto" w:fill="FFFFFF"/>
        </w:rPr>
        <w:t xml:space="preserve">сурс] </w:t>
      </w:r>
      <w:r w:rsidRPr="005F400B">
        <w:rPr>
          <w:bCs/>
          <w:sz w:val="28"/>
          <w:szCs w:val="28"/>
        </w:rPr>
        <w:t xml:space="preserve">– </w:t>
      </w:r>
      <w:r w:rsidRPr="005F400B">
        <w:rPr>
          <w:bCs/>
          <w:sz w:val="28"/>
          <w:szCs w:val="28"/>
          <w:shd w:val="clear" w:color="auto" w:fill="FFFFFF"/>
        </w:rPr>
        <w:t>Режим доступа:</w:t>
      </w:r>
      <w:r w:rsidRPr="005F400B">
        <w:rPr>
          <w:sz w:val="28"/>
          <w:szCs w:val="28"/>
          <w:shd w:val="clear" w:color="auto" w:fill="FFFFFF"/>
        </w:rPr>
        <w:t xml:space="preserve"> </w:t>
      </w:r>
      <w:r w:rsidRPr="005F400B">
        <w:rPr>
          <w:sz w:val="28"/>
          <w:szCs w:val="28"/>
          <w:shd w:val="clear" w:color="auto" w:fill="FFFFFF"/>
          <w:lang w:val="en-US"/>
        </w:rPr>
        <w:t>http</w:t>
      </w:r>
      <w:r w:rsidRPr="005F400B">
        <w:rPr>
          <w:sz w:val="28"/>
          <w:szCs w:val="28"/>
          <w:shd w:val="clear" w:color="auto" w:fill="FFFFFF"/>
        </w:rPr>
        <w:t>://</w:t>
      </w:r>
      <w:r w:rsidRPr="005F400B">
        <w:rPr>
          <w:sz w:val="28"/>
          <w:szCs w:val="28"/>
          <w:shd w:val="clear" w:color="auto" w:fill="FFFFFF"/>
          <w:lang w:val="en-US"/>
        </w:rPr>
        <w:t>eizvestia</w:t>
      </w:r>
      <w:r w:rsidRPr="005F400B">
        <w:rPr>
          <w:sz w:val="28"/>
          <w:szCs w:val="28"/>
          <w:shd w:val="clear" w:color="auto" w:fill="FFFFFF"/>
        </w:rPr>
        <w:t>.</w:t>
      </w:r>
      <w:r w:rsidRPr="005F400B">
        <w:rPr>
          <w:sz w:val="28"/>
          <w:szCs w:val="28"/>
          <w:shd w:val="clear" w:color="auto" w:fill="FFFFFF"/>
          <w:lang w:val="en-US"/>
        </w:rPr>
        <w:t>isea</w:t>
      </w:r>
      <w:r w:rsidRPr="005F400B">
        <w:rPr>
          <w:sz w:val="28"/>
          <w:szCs w:val="28"/>
          <w:shd w:val="clear" w:color="auto" w:fill="FFFFFF"/>
        </w:rPr>
        <w:t>.</w:t>
      </w:r>
      <w:r w:rsidRPr="005F400B">
        <w:rPr>
          <w:sz w:val="28"/>
          <w:szCs w:val="28"/>
          <w:shd w:val="clear" w:color="auto" w:fill="FFFFFF"/>
          <w:lang w:val="en-US"/>
        </w:rPr>
        <w:t>ru</w:t>
      </w:r>
      <w:r w:rsidRPr="005F400B">
        <w:rPr>
          <w:sz w:val="28"/>
          <w:szCs w:val="28"/>
          <w:shd w:val="clear" w:color="auto" w:fill="FFFFFF"/>
        </w:rPr>
        <w:t>./</w:t>
      </w:r>
      <w:r w:rsidRPr="005F400B">
        <w:rPr>
          <w:sz w:val="28"/>
          <w:szCs w:val="28"/>
          <w:shd w:val="clear" w:color="auto" w:fill="FFFFFF"/>
          <w:lang w:val="en-US"/>
        </w:rPr>
        <w:t>reader</w:t>
      </w:r>
      <w:r w:rsidRPr="005F400B">
        <w:rPr>
          <w:sz w:val="28"/>
          <w:szCs w:val="28"/>
          <w:shd w:val="clear" w:color="auto" w:fill="FFFFFF"/>
        </w:rPr>
        <w:t>/</w:t>
      </w:r>
      <w:r w:rsidRPr="005F400B">
        <w:rPr>
          <w:sz w:val="28"/>
          <w:szCs w:val="28"/>
          <w:shd w:val="clear" w:color="auto" w:fill="FFFFFF"/>
          <w:lang w:val="en-US"/>
        </w:rPr>
        <w:t>article</w:t>
      </w:r>
      <w:r w:rsidRPr="005F400B">
        <w:rPr>
          <w:sz w:val="28"/>
          <w:szCs w:val="28"/>
          <w:shd w:val="clear" w:color="auto" w:fill="FFFFFF"/>
        </w:rPr>
        <w:t>.</w:t>
      </w:r>
      <w:r w:rsidRPr="005F400B">
        <w:rPr>
          <w:sz w:val="28"/>
          <w:szCs w:val="28"/>
          <w:shd w:val="clear" w:color="auto" w:fill="FFFFFF"/>
          <w:lang w:val="en-US"/>
        </w:rPr>
        <w:t>aspx</w:t>
      </w:r>
      <w:r w:rsidRPr="005F400B">
        <w:rPr>
          <w:sz w:val="28"/>
          <w:szCs w:val="28"/>
          <w:shd w:val="clear" w:color="auto" w:fill="FFFFFF"/>
        </w:rPr>
        <w:t>?</w:t>
      </w:r>
      <w:r w:rsidRPr="005F400B">
        <w:rPr>
          <w:sz w:val="28"/>
          <w:szCs w:val="28"/>
          <w:shd w:val="clear" w:color="auto" w:fill="FFFFFF"/>
          <w:lang w:val="en-US"/>
        </w:rPr>
        <w:t>id</w:t>
      </w:r>
      <w:r w:rsidRPr="005F400B">
        <w:rPr>
          <w:sz w:val="28"/>
          <w:szCs w:val="28"/>
          <w:shd w:val="clear" w:color="auto" w:fill="FFFFFF"/>
        </w:rPr>
        <w:t xml:space="preserve"> =14037 (дата обращения 10.03.2015).</w:t>
      </w:r>
    </w:p>
    <w:p w:rsidR="006D7D05" w:rsidRPr="006D7D05" w:rsidRDefault="00A760E5" w:rsidP="00AE53CB">
      <w:pPr>
        <w:widowControl w:val="0"/>
        <w:ind w:firstLine="709"/>
        <w:jc w:val="both"/>
        <w:rPr>
          <w:rFonts w:eastAsia="Calibri"/>
          <w:sz w:val="28"/>
          <w:szCs w:val="28"/>
          <w:shd w:val="clear" w:color="auto" w:fill="FFFFFF"/>
          <w:lang w:eastAsia="en-US"/>
        </w:rPr>
      </w:pPr>
      <w:r>
        <w:rPr>
          <w:rFonts w:eastAsia="Calibri"/>
          <w:sz w:val="28"/>
          <w:szCs w:val="28"/>
          <w:shd w:val="clear" w:color="auto" w:fill="FFFFFF"/>
          <w:lang w:eastAsia="en-US"/>
        </w:rPr>
        <w:t>9. </w:t>
      </w:r>
      <w:r w:rsidR="006D7D05" w:rsidRPr="006D7D05">
        <w:rPr>
          <w:rFonts w:eastAsia="Calibri"/>
          <w:sz w:val="28"/>
          <w:szCs w:val="28"/>
          <w:shd w:val="clear" w:color="auto" w:fill="FFFFFF"/>
          <w:lang w:eastAsia="en-US"/>
        </w:rPr>
        <w:t>Федеральная служба государственной статистики [Электронный р</w:t>
      </w:r>
      <w:r w:rsidR="006D7D05" w:rsidRPr="006D7D05">
        <w:rPr>
          <w:rFonts w:eastAsia="Calibri"/>
          <w:sz w:val="28"/>
          <w:szCs w:val="28"/>
          <w:shd w:val="clear" w:color="auto" w:fill="FFFFFF"/>
          <w:lang w:eastAsia="en-US"/>
        </w:rPr>
        <w:t>е</w:t>
      </w:r>
      <w:r w:rsidR="006D7D05" w:rsidRPr="006D7D05">
        <w:rPr>
          <w:rFonts w:eastAsia="Calibri"/>
          <w:sz w:val="28"/>
          <w:szCs w:val="28"/>
          <w:shd w:val="clear" w:color="auto" w:fill="FFFFFF"/>
          <w:lang w:eastAsia="en-US"/>
        </w:rPr>
        <w:t xml:space="preserve">сурс] </w:t>
      </w:r>
      <w:r w:rsidR="006D7D05" w:rsidRPr="006D7D05">
        <w:rPr>
          <w:rFonts w:eastAsia="Calibri"/>
          <w:sz w:val="28"/>
          <w:szCs w:val="28"/>
          <w:lang w:eastAsia="en-US"/>
        </w:rPr>
        <w:t xml:space="preserve">– </w:t>
      </w:r>
      <w:r w:rsidR="006D7D05" w:rsidRPr="006D7D05">
        <w:rPr>
          <w:rFonts w:eastAsia="Calibri"/>
          <w:sz w:val="28"/>
          <w:szCs w:val="28"/>
          <w:shd w:val="clear" w:color="auto" w:fill="FFFFFF"/>
          <w:lang w:eastAsia="en-US"/>
        </w:rPr>
        <w:t xml:space="preserve">Режим доступа: </w:t>
      </w:r>
      <w:hyperlink r:id="rId136" w:history="1">
        <w:r w:rsidR="006D7D05" w:rsidRPr="006D7D05">
          <w:rPr>
            <w:rFonts w:eastAsia="Calibri"/>
            <w:sz w:val="28"/>
            <w:szCs w:val="28"/>
            <w:lang w:eastAsia="en-US"/>
          </w:rPr>
          <w:t>http://irkutskstat.gks.ru</w:t>
        </w:r>
      </w:hyperlink>
      <w:r w:rsidR="006D7D05" w:rsidRPr="006D7D05">
        <w:rPr>
          <w:rFonts w:eastAsia="Calibri"/>
          <w:sz w:val="28"/>
          <w:szCs w:val="28"/>
          <w:lang w:eastAsia="en-US"/>
        </w:rPr>
        <w:t xml:space="preserve"> </w:t>
      </w:r>
      <w:r w:rsidR="006D7D05" w:rsidRPr="006D7D05">
        <w:rPr>
          <w:rFonts w:eastAsia="Calibri"/>
          <w:sz w:val="28"/>
          <w:szCs w:val="28"/>
          <w:shd w:val="clear" w:color="auto" w:fill="FFFFFF"/>
          <w:lang w:eastAsia="en-US"/>
        </w:rPr>
        <w:t>(дата обращения: 04.03.2015).</w:t>
      </w:r>
    </w:p>
    <w:p w:rsidR="001A1087" w:rsidRPr="001A1087" w:rsidRDefault="001A1087" w:rsidP="00347808">
      <w:pPr>
        <w:jc w:val="center"/>
        <w:rPr>
          <w:b/>
          <w:sz w:val="28"/>
          <w:szCs w:val="28"/>
        </w:rPr>
      </w:pPr>
    </w:p>
    <w:p w:rsidR="006D7D05" w:rsidRPr="00347808" w:rsidRDefault="006D7D05" w:rsidP="001A1087">
      <w:pPr>
        <w:widowControl w:val="0"/>
        <w:jc w:val="center"/>
        <w:rPr>
          <w:b/>
          <w:sz w:val="28"/>
          <w:szCs w:val="28"/>
        </w:rPr>
      </w:pPr>
      <w:r w:rsidRPr="00347808">
        <w:rPr>
          <w:b/>
          <w:sz w:val="28"/>
          <w:szCs w:val="28"/>
        </w:rPr>
        <w:t>Информация об авторах</w:t>
      </w:r>
    </w:p>
    <w:p w:rsidR="006D7D05" w:rsidRPr="006D7D05" w:rsidRDefault="006D7D05" w:rsidP="001A1087">
      <w:pPr>
        <w:widowControl w:val="0"/>
        <w:shd w:val="clear" w:color="auto" w:fill="FFFFFF"/>
        <w:ind w:firstLine="709"/>
        <w:jc w:val="both"/>
        <w:rPr>
          <w:b/>
          <w:bCs/>
          <w:sz w:val="28"/>
          <w:szCs w:val="28"/>
        </w:rPr>
      </w:pPr>
      <w:r w:rsidRPr="006D7D05">
        <w:rPr>
          <w:sz w:val="28"/>
          <w:szCs w:val="28"/>
        </w:rPr>
        <w:t>Луковн</w:t>
      </w:r>
      <w:r w:rsidR="005F400B">
        <w:rPr>
          <w:sz w:val="28"/>
          <w:szCs w:val="28"/>
        </w:rPr>
        <w:t>икова Елена Ивановна – к.э.н.</w:t>
      </w:r>
      <w:r w:rsidRPr="006D7D05">
        <w:rPr>
          <w:sz w:val="28"/>
          <w:szCs w:val="28"/>
        </w:rPr>
        <w:t>, кафедра Ме</w:t>
      </w:r>
      <w:r w:rsidR="00AE53CB">
        <w:rPr>
          <w:sz w:val="28"/>
          <w:szCs w:val="28"/>
        </w:rPr>
        <w:t>неджмента и </w:t>
      </w:r>
      <w:r w:rsidRPr="006D7D05">
        <w:rPr>
          <w:sz w:val="28"/>
          <w:szCs w:val="28"/>
        </w:rPr>
        <w:t>информационных технологий, Братский Государственный универ</w:t>
      </w:r>
      <w:r w:rsidR="005F400B">
        <w:rPr>
          <w:sz w:val="28"/>
          <w:szCs w:val="28"/>
        </w:rPr>
        <w:t>ситет, 665709, г. </w:t>
      </w:r>
      <w:r w:rsidRPr="006D7D05">
        <w:rPr>
          <w:sz w:val="28"/>
          <w:szCs w:val="28"/>
        </w:rPr>
        <w:t xml:space="preserve">Братск, ул. Макаренко, 40, </w:t>
      </w:r>
      <w:r w:rsidRPr="006D7D05">
        <w:rPr>
          <w:sz w:val="28"/>
          <w:szCs w:val="28"/>
          <w:lang w:val="en-US"/>
        </w:rPr>
        <w:t>e</w:t>
      </w:r>
      <w:r w:rsidRPr="006D7D05">
        <w:rPr>
          <w:sz w:val="28"/>
          <w:szCs w:val="28"/>
        </w:rPr>
        <w:t>-</w:t>
      </w:r>
      <w:r w:rsidRPr="006D7D05">
        <w:rPr>
          <w:sz w:val="28"/>
          <w:szCs w:val="28"/>
          <w:lang w:val="en-US"/>
        </w:rPr>
        <w:t>mail</w:t>
      </w:r>
      <w:r w:rsidRPr="006D7D05">
        <w:rPr>
          <w:sz w:val="28"/>
          <w:szCs w:val="28"/>
        </w:rPr>
        <w:t xml:space="preserve">: </w:t>
      </w:r>
      <w:hyperlink r:id="rId137" w:history="1">
        <w:r w:rsidRPr="006D7D05">
          <w:rPr>
            <w:sz w:val="28"/>
            <w:szCs w:val="28"/>
          </w:rPr>
          <w:t>mit@brstu.ru</w:t>
        </w:r>
      </w:hyperlink>
      <w:r w:rsidR="005F400B">
        <w:t>.</w:t>
      </w:r>
    </w:p>
    <w:p w:rsidR="006D7D05" w:rsidRPr="00FA11D5" w:rsidRDefault="006D7D05" w:rsidP="001A1087">
      <w:pPr>
        <w:widowControl w:val="0"/>
        <w:ind w:firstLine="709"/>
        <w:jc w:val="both"/>
        <w:rPr>
          <w:rFonts w:eastAsia="Calibri"/>
          <w:sz w:val="28"/>
          <w:szCs w:val="28"/>
          <w:lang w:val="en-US" w:eastAsia="en-US"/>
        </w:rPr>
      </w:pPr>
      <w:r w:rsidRPr="006D7D05">
        <w:rPr>
          <w:rFonts w:eastAsia="Calibri"/>
          <w:sz w:val="28"/>
          <w:szCs w:val="28"/>
          <w:lang w:eastAsia="en-US"/>
        </w:rPr>
        <w:t>Дорохова Татьяна Викторовна – студент, кафедра Экономики и Менед</w:t>
      </w:r>
      <w:r w:rsidRPr="006D7D05">
        <w:rPr>
          <w:rFonts w:eastAsia="Calibri"/>
          <w:sz w:val="28"/>
          <w:szCs w:val="28"/>
          <w:lang w:eastAsia="en-US"/>
        </w:rPr>
        <w:t>ж</w:t>
      </w:r>
      <w:r w:rsidRPr="006D7D05">
        <w:rPr>
          <w:rFonts w:eastAsia="Calibri"/>
          <w:sz w:val="28"/>
          <w:szCs w:val="28"/>
          <w:lang w:eastAsia="en-US"/>
        </w:rPr>
        <w:t>мента, Братский Государственный унив</w:t>
      </w:r>
      <w:r w:rsidR="00AE53CB">
        <w:rPr>
          <w:rFonts w:eastAsia="Calibri"/>
          <w:sz w:val="28"/>
          <w:szCs w:val="28"/>
          <w:lang w:eastAsia="en-US"/>
        </w:rPr>
        <w:t>ерситет, 665709, г. Братск, ул. </w:t>
      </w:r>
      <w:r w:rsidRPr="006D7D05">
        <w:rPr>
          <w:rFonts w:eastAsia="Calibri"/>
          <w:sz w:val="28"/>
          <w:szCs w:val="28"/>
          <w:lang w:eastAsia="en-US"/>
        </w:rPr>
        <w:t>Макаренко</w:t>
      </w:r>
      <w:r w:rsidRPr="006D7D05">
        <w:rPr>
          <w:rFonts w:eastAsia="Calibri"/>
          <w:sz w:val="28"/>
          <w:szCs w:val="28"/>
          <w:lang w:val="en-US" w:eastAsia="en-US"/>
        </w:rPr>
        <w:t>, 40, e-mail: tatiana.dorokhova@yandex.ru</w:t>
      </w:r>
      <w:r w:rsidR="005F400B" w:rsidRPr="00FA11D5">
        <w:rPr>
          <w:rFonts w:eastAsia="Calibri"/>
          <w:sz w:val="28"/>
          <w:szCs w:val="28"/>
          <w:lang w:val="en-US" w:eastAsia="en-US"/>
        </w:rPr>
        <w:t>.</w:t>
      </w:r>
    </w:p>
    <w:p w:rsidR="006D7D05" w:rsidRPr="00F66E40" w:rsidRDefault="006D7D05" w:rsidP="006D7D05">
      <w:pPr>
        <w:ind w:firstLine="709"/>
        <w:jc w:val="both"/>
        <w:rPr>
          <w:rFonts w:eastAsia="Calibri"/>
          <w:sz w:val="10"/>
          <w:szCs w:val="10"/>
          <w:lang w:val="en-US" w:eastAsia="en-US"/>
        </w:rPr>
      </w:pPr>
    </w:p>
    <w:p w:rsidR="006D7D05" w:rsidRPr="00347808" w:rsidRDefault="006D7D05" w:rsidP="00347808">
      <w:pPr>
        <w:jc w:val="center"/>
        <w:rPr>
          <w:b/>
          <w:sz w:val="28"/>
          <w:szCs w:val="28"/>
          <w:lang w:val="en-US"/>
        </w:rPr>
      </w:pPr>
      <w:r w:rsidRPr="00347808">
        <w:rPr>
          <w:b/>
          <w:sz w:val="28"/>
          <w:szCs w:val="28"/>
          <w:lang w:val="en-US"/>
        </w:rPr>
        <w:t>Autors</w:t>
      </w:r>
    </w:p>
    <w:p w:rsidR="006D7D05" w:rsidRPr="00FA11D5" w:rsidRDefault="006D7D05" w:rsidP="007819C9">
      <w:pPr>
        <w:widowControl w:val="0"/>
        <w:shd w:val="clear" w:color="auto" w:fill="FFFFFF"/>
        <w:ind w:firstLine="709"/>
        <w:jc w:val="both"/>
        <w:rPr>
          <w:sz w:val="28"/>
          <w:szCs w:val="28"/>
          <w:lang w:val="en-US"/>
        </w:rPr>
      </w:pPr>
      <w:r w:rsidRPr="006D7D05">
        <w:rPr>
          <w:sz w:val="28"/>
          <w:szCs w:val="28"/>
          <w:lang w:val="en-US"/>
        </w:rPr>
        <w:t>Lukovnikova Helena Ivanovna – PhD in Economics, Department of Manag</w:t>
      </w:r>
      <w:r w:rsidRPr="006D7D05">
        <w:rPr>
          <w:sz w:val="28"/>
          <w:szCs w:val="28"/>
          <w:lang w:val="en-US"/>
        </w:rPr>
        <w:t>e</w:t>
      </w:r>
      <w:r w:rsidRPr="006D7D05">
        <w:rPr>
          <w:sz w:val="28"/>
          <w:szCs w:val="28"/>
          <w:lang w:val="en-US"/>
        </w:rPr>
        <w:t>ment and IT, Bratsk State University, 665709, Bratsk, ul. Makarenko, 40, e-mail: mit@brstu.ru</w:t>
      </w:r>
      <w:r w:rsidR="005F400B" w:rsidRPr="00FA11D5">
        <w:rPr>
          <w:sz w:val="28"/>
          <w:szCs w:val="28"/>
          <w:lang w:val="en-US"/>
        </w:rPr>
        <w:t>.</w:t>
      </w:r>
    </w:p>
    <w:p w:rsidR="006D7D05" w:rsidRPr="00FA11D5" w:rsidRDefault="006D7D05" w:rsidP="007819C9">
      <w:pPr>
        <w:widowControl w:val="0"/>
        <w:shd w:val="clear" w:color="auto" w:fill="FFFFFF"/>
        <w:ind w:firstLine="709"/>
        <w:jc w:val="both"/>
        <w:rPr>
          <w:sz w:val="28"/>
          <w:szCs w:val="28"/>
          <w:lang w:val="en-US"/>
        </w:rPr>
      </w:pPr>
      <w:r w:rsidRPr="006D7D05">
        <w:rPr>
          <w:sz w:val="28"/>
          <w:szCs w:val="28"/>
          <w:lang w:val="en-US"/>
        </w:rPr>
        <w:lastRenderedPageBreak/>
        <w:t>Dorokhova Tatiana Viktorovna – Student, Department of Economics and M</w:t>
      </w:r>
      <w:r w:rsidRPr="006D7D05">
        <w:rPr>
          <w:sz w:val="28"/>
          <w:szCs w:val="28"/>
          <w:lang w:val="en-US"/>
        </w:rPr>
        <w:t>e</w:t>
      </w:r>
      <w:r w:rsidRPr="006D7D05">
        <w:rPr>
          <w:sz w:val="28"/>
          <w:szCs w:val="28"/>
          <w:lang w:val="en-US"/>
        </w:rPr>
        <w:t>nagement, Bratsk State University, 665709, Bra</w:t>
      </w:r>
      <w:r w:rsidR="00E44121">
        <w:rPr>
          <w:sz w:val="28"/>
          <w:szCs w:val="28"/>
          <w:lang w:val="en-US"/>
        </w:rPr>
        <w:t>tsk, ul. Makarenko, 40, e-mail:</w:t>
      </w:r>
      <w:r w:rsidR="00E44121" w:rsidRPr="007003D0">
        <w:rPr>
          <w:sz w:val="28"/>
          <w:szCs w:val="28"/>
          <w:lang w:val="en-US"/>
        </w:rPr>
        <w:br/>
      </w:r>
      <w:r w:rsidRPr="006D7D05">
        <w:rPr>
          <w:sz w:val="28"/>
          <w:szCs w:val="28"/>
          <w:lang w:val="en-US"/>
        </w:rPr>
        <w:t>tatiana.dorokhova@yandex.ru</w:t>
      </w:r>
      <w:r w:rsidR="005F400B" w:rsidRPr="00FA11D5">
        <w:rPr>
          <w:sz w:val="28"/>
          <w:szCs w:val="28"/>
          <w:lang w:val="en-US"/>
        </w:rPr>
        <w:t>.</w:t>
      </w:r>
    </w:p>
    <w:p w:rsidR="001A1087" w:rsidRPr="007003D0" w:rsidRDefault="001A1087" w:rsidP="000C2306">
      <w:pPr>
        <w:jc w:val="both"/>
        <w:rPr>
          <w:sz w:val="28"/>
          <w:szCs w:val="28"/>
          <w:lang w:val="en-US"/>
        </w:rPr>
      </w:pPr>
    </w:p>
    <w:p w:rsidR="001A1087" w:rsidRPr="007003D0" w:rsidRDefault="001A1087" w:rsidP="000C2306">
      <w:pPr>
        <w:jc w:val="both"/>
        <w:rPr>
          <w:sz w:val="28"/>
          <w:szCs w:val="28"/>
          <w:lang w:val="en-US"/>
        </w:rPr>
      </w:pPr>
    </w:p>
    <w:p w:rsidR="001A1087" w:rsidRPr="007003D0" w:rsidRDefault="001A1087" w:rsidP="000C2306">
      <w:pPr>
        <w:jc w:val="both"/>
        <w:rPr>
          <w:sz w:val="28"/>
          <w:szCs w:val="28"/>
          <w:lang w:val="en-US"/>
        </w:rPr>
      </w:pPr>
    </w:p>
    <w:p w:rsidR="000C2306" w:rsidRPr="000C2306" w:rsidRDefault="000C2306" w:rsidP="000C2306">
      <w:pPr>
        <w:jc w:val="both"/>
        <w:rPr>
          <w:sz w:val="28"/>
          <w:szCs w:val="28"/>
          <w:lang w:val="en-US"/>
        </w:rPr>
      </w:pPr>
      <w:r w:rsidRPr="000C2306">
        <w:rPr>
          <w:sz w:val="28"/>
          <w:szCs w:val="28"/>
        </w:rPr>
        <w:t>УДК</w:t>
      </w:r>
      <w:r w:rsidRPr="000C2306">
        <w:rPr>
          <w:sz w:val="28"/>
          <w:szCs w:val="28"/>
          <w:lang w:val="en-US"/>
        </w:rPr>
        <w:t xml:space="preserve"> 69.003</w:t>
      </w:r>
    </w:p>
    <w:p w:rsidR="000C2306" w:rsidRPr="00FA11D5" w:rsidRDefault="000C2306" w:rsidP="00347808">
      <w:pPr>
        <w:pStyle w:val="1"/>
        <w:spacing w:before="0" w:line="240" w:lineRule="auto"/>
        <w:jc w:val="right"/>
        <w:rPr>
          <w:rFonts w:ascii="Times New Roman" w:hAnsi="Times New Roman" w:cs="Times New Roman"/>
          <w:color w:val="auto"/>
          <w:lang w:val="en-US"/>
        </w:rPr>
      </w:pPr>
      <w:bookmarkStart w:id="129" w:name="_Toc423420008"/>
      <w:bookmarkStart w:id="130" w:name="_Toc425419387"/>
      <w:r w:rsidRPr="00347808">
        <w:rPr>
          <w:rFonts w:ascii="Times New Roman" w:hAnsi="Times New Roman" w:cs="Times New Roman"/>
          <w:color w:val="auto"/>
        </w:rPr>
        <w:t>Е</w:t>
      </w:r>
      <w:r w:rsidRPr="00347808">
        <w:rPr>
          <w:rFonts w:ascii="Times New Roman" w:hAnsi="Times New Roman" w:cs="Times New Roman"/>
          <w:color w:val="auto"/>
          <w:lang w:val="en-US"/>
        </w:rPr>
        <w:t>.</w:t>
      </w:r>
      <w:r w:rsidRPr="00347808">
        <w:rPr>
          <w:rFonts w:ascii="Times New Roman" w:hAnsi="Times New Roman" w:cs="Times New Roman"/>
          <w:color w:val="auto"/>
        </w:rPr>
        <w:t>И</w:t>
      </w:r>
      <w:r w:rsidRPr="00347808">
        <w:rPr>
          <w:rFonts w:ascii="Times New Roman" w:hAnsi="Times New Roman" w:cs="Times New Roman"/>
          <w:color w:val="auto"/>
          <w:lang w:val="en-US"/>
        </w:rPr>
        <w:t xml:space="preserve">. </w:t>
      </w:r>
      <w:r w:rsidRPr="00347808">
        <w:rPr>
          <w:rFonts w:ascii="Times New Roman" w:hAnsi="Times New Roman" w:cs="Times New Roman"/>
          <w:color w:val="auto"/>
        </w:rPr>
        <w:t>Марусова</w:t>
      </w:r>
      <w:r w:rsidRPr="00347808">
        <w:rPr>
          <w:rFonts w:ascii="Times New Roman" w:hAnsi="Times New Roman" w:cs="Times New Roman"/>
          <w:color w:val="auto"/>
          <w:lang w:val="en-US"/>
        </w:rPr>
        <w:t xml:space="preserve">, </w:t>
      </w:r>
      <w:r w:rsidRPr="00347808">
        <w:rPr>
          <w:rFonts w:ascii="Times New Roman" w:hAnsi="Times New Roman" w:cs="Times New Roman"/>
          <w:color w:val="auto"/>
        </w:rPr>
        <w:t>В</w:t>
      </w:r>
      <w:r w:rsidRPr="00347808">
        <w:rPr>
          <w:rFonts w:ascii="Times New Roman" w:hAnsi="Times New Roman" w:cs="Times New Roman"/>
          <w:color w:val="auto"/>
          <w:lang w:val="en-US"/>
        </w:rPr>
        <w:t>.</w:t>
      </w:r>
      <w:r w:rsidRPr="00347808">
        <w:rPr>
          <w:rFonts w:ascii="Times New Roman" w:hAnsi="Times New Roman" w:cs="Times New Roman"/>
          <w:color w:val="auto"/>
        </w:rPr>
        <w:t>В</w:t>
      </w:r>
      <w:r w:rsidRPr="00347808">
        <w:rPr>
          <w:rFonts w:ascii="Times New Roman" w:hAnsi="Times New Roman" w:cs="Times New Roman"/>
          <w:color w:val="auto"/>
          <w:lang w:val="en-US"/>
        </w:rPr>
        <w:t xml:space="preserve">. </w:t>
      </w:r>
      <w:r w:rsidRPr="00347808">
        <w:rPr>
          <w:rFonts w:ascii="Times New Roman" w:hAnsi="Times New Roman" w:cs="Times New Roman"/>
          <w:color w:val="auto"/>
        </w:rPr>
        <w:t>Васин</w:t>
      </w:r>
      <w:r w:rsidRPr="00347808">
        <w:rPr>
          <w:rFonts w:ascii="Times New Roman" w:hAnsi="Times New Roman" w:cs="Times New Roman"/>
          <w:color w:val="auto"/>
          <w:lang w:val="en-US"/>
        </w:rPr>
        <w:t xml:space="preserve">, </w:t>
      </w:r>
      <w:r w:rsidRPr="00347808">
        <w:rPr>
          <w:rFonts w:ascii="Times New Roman" w:hAnsi="Times New Roman" w:cs="Times New Roman"/>
          <w:color w:val="auto"/>
        </w:rPr>
        <w:t>Е</w:t>
      </w:r>
      <w:r w:rsidRPr="00347808">
        <w:rPr>
          <w:rFonts w:ascii="Times New Roman" w:hAnsi="Times New Roman" w:cs="Times New Roman"/>
          <w:color w:val="auto"/>
          <w:lang w:val="en-US"/>
        </w:rPr>
        <w:t>.</w:t>
      </w:r>
      <w:r w:rsidRPr="00347808">
        <w:rPr>
          <w:rFonts w:ascii="Times New Roman" w:hAnsi="Times New Roman" w:cs="Times New Roman"/>
          <w:color w:val="auto"/>
        </w:rPr>
        <w:t>Н</w:t>
      </w:r>
      <w:r w:rsidRPr="00347808">
        <w:rPr>
          <w:rFonts w:ascii="Times New Roman" w:hAnsi="Times New Roman" w:cs="Times New Roman"/>
          <w:color w:val="auto"/>
          <w:lang w:val="en-US"/>
        </w:rPr>
        <w:t xml:space="preserve">. </w:t>
      </w:r>
      <w:r w:rsidRPr="00347808">
        <w:rPr>
          <w:rFonts w:ascii="Times New Roman" w:hAnsi="Times New Roman" w:cs="Times New Roman"/>
          <w:color w:val="auto"/>
        </w:rPr>
        <w:t>Гапеева</w:t>
      </w:r>
      <w:bookmarkEnd w:id="129"/>
      <w:bookmarkEnd w:id="130"/>
    </w:p>
    <w:p w:rsidR="00347808" w:rsidRPr="00FA11D5" w:rsidRDefault="00347808" w:rsidP="00CF002E">
      <w:pPr>
        <w:pStyle w:val="af"/>
        <w:rPr>
          <w:lang w:val="en-US"/>
        </w:rPr>
      </w:pPr>
    </w:p>
    <w:p w:rsidR="000C2306" w:rsidRPr="000C2306" w:rsidRDefault="00E44121" w:rsidP="00CF002E">
      <w:pPr>
        <w:pStyle w:val="af"/>
      </w:pPr>
      <w:bookmarkStart w:id="131" w:name="_Toc425419388"/>
      <w:r>
        <w:t>ОЦЕНКА ЭФФЕКТИВНОСТИ РЕАЛИЗАЦИИ</w:t>
      </w:r>
      <w:r>
        <w:br/>
      </w:r>
      <w:r w:rsidR="000C2306" w:rsidRPr="000C2306">
        <w:t>ЦЕЛЕВОЙ РЕГИОНА</w:t>
      </w:r>
      <w:r>
        <w:t>ЛЬНОЙ ПРОГРАММЫ</w:t>
      </w:r>
      <w:r>
        <w:br/>
      </w:r>
      <w:r w:rsidR="000C2306" w:rsidRPr="000C2306">
        <w:t xml:space="preserve">«ПЕРЕСЕЛЕНИЕ ГРАЖДАН ИЗ </w:t>
      </w:r>
      <w:r>
        <w:t>ВЕТХОГО И АВАРИЙНОГО</w:t>
      </w:r>
      <w:r>
        <w:br/>
      </w:r>
      <w:r w:rsidR="000C2306" w:rsidRPr="000C2306">
        <w:t>ЖИЛИЩНОГО ФОНДА» НА ТЕРРИТОРИИ БРЯНСКОЙ ОБЛАСТИ</w:t>
      </w:r>
      <w:bookmarkEnd w:id="131"/>
    </w:p>
    <w:p w:rsidR="000C2306" w:rsidRPr="000C2306" w:rsidRDefault="000C2306" w:rsidP="000C2306">
      <w:pPr>
        <w:ind w:firstLine="709"/>
        <w:jc w:val="both"/>
        <w:rPr>
          <w:b/>
          <w:bCs/>
          <w:sz w:val="28"/>
          <w:szCs w:val="28"/>
        </w:rPr>
      </w:pPr>
    </w:p>
    <w:p w:rsidR="000C2306" w:rsidRPr="000C2306" w:rsidRDefault="000C2306" w:rsidP="000C2306">
      <w:pPr>
        <w:ind w:firstLine="709"/>
        <w:jc w:val="both"/>
        <w:rPr>
          <w:sz w:val="28"/>
          <w:szCs w:val="28"/>
        </w:rPr>
      </w:pPr>
      <w:r w:rsidRPr="000C2306">
        <w:rPr>
          <w:sz w:val="28"/>
          <w:szCs w:val="28"/>
        </w:rPr>
        <w:t>Представлен механизм реализации программы «Переселение граждан из ветхого и аварийного жилищного фонда» на территории Брянской области.</w:t>
      </w:r>
    </w:p>
    <w:p w:rsidR="000C2306" w:rsidRPr="000C2306" w:rsidRDefault="000C2306" w:rsidP="000C2306">
      <w:pPr>
        <w:ind w:firstLine="709"/>
        <w:jc w:val="both"/>
        <w:rPr>
          <w:sz w:val="28"/>
          <w:szCs w:val="28"/>
        </w:rPr>
      </w:pPr>
      <w:r w:rsidRPr="000C2306">
        <w:rPr>
          <w:sz w:val="28"/>
          <w:szCs w:val="28"/>
        </w:rPr>
        <w:t>Ключевые слова: ветхий, аварийный фонд, переселение граждан из ветх</w:t>
      </w:r>
      <w:r w:rsidRPr="000C2306">
        <w:rPr>
          <w:sz w:val="28"/>
          <w:szCs w:val="28"/>
        </w:rPr>
        <w:t>о</w:t>
      </w:r>
      <w:r w:rsidRPr="000C2306">
        <w:rPr>
          <w:sz w:val="28"/>
          <w:szCs w:val="28"/>
        </w:rPr>
        <w:t>го и аварийного фонда.</w:t>
      </w:r>
    </w:p>
    <w:p w:rsidR="000C2306" w:rsidRPr="000C2306" w:rsidRDefault="000C2306" w:rsidP="000C2306">
      <w:pPr>
        <w:ind w:firstLine="709"/>
        <w:jc w:val="both"/>
        <w:rPr>
          <w:sz w:val="28"/>
          <w:szCs w:val="28"/>
        </w:rPr>
      </w:pPr>
    </w:p>
    <w:p w:rsidR="000C2306" w:rsidRPr="000C2306" w:rsidRDefault="000C2306" w:rsidP="000C2306">
      <w:pPr>
        <w:ind w:firstLine="709"/>
        <w:jc w:val="right"/>
        <w:rPr>
          <w:sz w:val="28"/>
          <w:szCs w:val="28"/>
          <w:lang w:val="en-US"/>
        </w:rPr>
      </w:pPr>
      <w:r w:rsidRPr="000C2306">
        <w:rPr>
          <w:sz w:val="28"/>
          <w:szCs w:val="28"/>
          <w:lang w:val="en-US"/>
        </w:rPr>
        <w:t>K.Marusova, V.Vasin, H.Gapeeva</w:t>
      </w:r>
    </w:p>
    <w:p w:rsidR="000C2306" w:rsidRPr="000C2306" w:rsidRDefault="000C2306" w:rsidP="000C2306">
      <w:pPr>
        <w:ind w:firstLine="709"/>
        <w:jc w:val="both"/>
        <w:rPr>
          <w:sz w:val="28"/>
          <w:szCs w:val="28"/>
          <w:lang w:val="en-US"/>
        </w:rPr>
      </w:pPr>
    </w:p>
    <w:p w:rsidR="000C2306" w:rsidRPr="000C2306" w:rsidRDefault="000C2306" w:rsidP="00347808">
      <w:pPr>
        <w:ind w:firstLine="709"/>
        <w:jc w:val="center"/>
        <w:rPr>
          <w:sz w:val="28"/>
          <w:szCs w:val="28"/>
          <w:lang w:val="en-US"/>
        </w:rPr>
      </w:pPr>
      <w:r w:rsidRPr="000C2306">
        <w:rPr>
          <w:sz w:val="28"/>
          <w:szCs w:val="28"/>
          <w:lang w:val="en-US"/>
        </w:rPr>
        <w:t>EVALUATION OF THE REGIONAL PROGRAM «RELOCATION PEOPLE OF DILAPIDATED HOUSING STOCK" IN BRYANSK REGION»</w:t>
      </w:r>
    </w:p>
    <w:p w:rsidR="000C2306" w:rsidRPr="000C2306" w:rsidRDefault="000C2306" w:rsidP="000C2306">
      <w:pPr>
        <w:ind w:firstLine="709"/>
        <w:jc w:val="both"/>
        <w:rPr>
          <w:sz w:val="28"/>
          <w:szCs w:val="28"/>
          <w:lang w:val="en-US"/>
        </w:rPr>
      </w:pPr>
    </w:p>
    <w:p w:rsidR="000C2306" w:rsidRPr="000C2306" w:rsidRDefault="00572B93" w:rsidP="000C2306">
      <w:pPr>
        <w:ind w:firstLine="709"/>
        <w:jc w:val="both"/>
        <w:rPr>
          <w:sz w:val="28"/>
          <w:szCs w:val="28"/>
          <w:lang w:val="en-US"/>
        </w:rPr>
      </w:pPr>
      <w:r>
        <w:rPr>
          <w:sz w:val="28"/>
          <w:szCs w:val="28"/>
          <w:lang w:val="en-US"/>
        </w:rPr>
        <w:t xml:space="preserve">The mechanism of the program </w:t>
      </w:r>
      <w:r w:rsidRPr="00572B93">
        <w:rPr>
          <w:sz w:val="28"/>
          <w:szCs w:val="28"/>
          <w:lang w:val="en-US"/>
        </w:rPr>
        <w:t>«</w:t>
      </w:r>
      <w:r w:rsidR="000C2306" w:rsidRPr="000C2306">
        <w:rPr>
          <w:sz w:val="28"/>
          <w:szCs w:val="28"/>
          <w:lang w:val="en-US"/>
        </w:rPr>
        <w:t>The resettlement of citizens</w:t>
      </w:r>
      <w:r>
        <w:rPr>
          <w:sz w:val="28"/>
          <w:szCs w:val="28"/>
          <w:lang w:val="en-US"/>
        </w:rPr>
        <w:t xml:space="preserve"> from dilapidated housing stock</w:t>
      </w:r>
      <w:r w:rsidRPr="00572B93">
        <w:rPr>
          <w:sz w:val="28"/>
          <w:szCs w:val="28"/>
          <w:lang w:val="en-US"/>
        </w:rPr>
        <w:t>»</w:t>
      </w:r>
      <w:r w:rsidR="000C2306" w:rsidRPr="000C2306">
        <w:rPr>
          <w:sz w:val="28"/>
          <w:szCs w:val="28"/>
          <w:lang w:val="en-US"/>
        </w:rPr>
        <w:t xml:space="preserve"> in the Bryansk region.</w:t>
      </w:r>
    </w:p>
    <w:p w:rsidR="000C2306" w:rsidRPr="000C2306" w:rsidRDefault="000C2306" w:rsidP="000C2306">
      <w:pPr>
        <w:ind w:firstLine="709"/>
        <w:jc w:val="both"/>
        <w:rPr>
          <w:sz w:val="28"/>
          <w:szCs w:val="28"/>
          <w:lang w:val="en-US"/>
        </w:rPr>
      </w:pPr>
      <w:r w:rsidRPr="000C2306">
        <w:rPr>
          <w:sz w:val="28"/>
          <w:szCs w:val="28"/>
          <w:lang w:val="en-US"/>
        </w:rPr>
        <w:t>Keywords: old, emergency fund, resettlement of citizens from dilapidated Fund.</w:t>
      </w:r>
    </w:p>
    <w:p w:rsidR="000C2306" w:rsidRPr="000C2306" w:rsidRDefault="000C2306" w:rsidP="000C2306">
      <w:pPr>
        <w:ind w:firstLine="709"/>
        <w:jc w:val="both"/>
        <w:rPr>
          <w:sz w:val="28"/>
          <w:szCs w:val="28"/>
          <w:lang w:val="en-US"/>
        </w:rPr>
      </w:pPr>
    </w:p>
    <w:p w:rsidR="000C2306" w:rsidRPr="000C2306" w:rsidRDefault="000C2306" w:rsidP="000C2306">
      <w:pPr>
        <w:ind w:firstLine="709"/>
        <w:jc w:val="both"/>
        <w:rPr>
          <w:sz w:val="28"/>
          <w:szCs w:val="28"/>
        </w:rPr>
      </w:pPr>
      <w:r w:rsidRPr="000C2306">
        <w:rPr>
          <w:sz w:val="28"/>
          <w:szCs w:val="28"/>
        </w:rPr>
        <w:t>Жилищная проблема – одна из наиболее острых социальных проблем с</w:t>
      </w:r>
      <w:r w:rsidRPr="000C2306">
        <w:rPr>
          <w:sz w:val="28"/>
          <w:szCs w:val="28"/>
        </w:rPr>
        <w:t>о</w:t>
      </w:r>
      <w:r w:rsidRPr="000C2306">
        <w:rPr>
          <w:sz w:val="28"/>
          <w:szCs w:val="28"/>
        </w:rPr>
        <w:t>временной России (в улучшении жилищных условий нуждается более 60</w:t>
      </w:r>
      <w:r w:rsidR="00347808">
        <w:rPr>
          <w:sz w:val="28"/>
          <w:szCs w:val="28"/>
        </w:rPr>
        <w:t xml:space="preserve"> </w:t>
      </w:r>
      <w:r w:rsidRPr="000C2306">
        <w:rPr>
          <w:sz w:val="28"/>
          <w:szCs w:val="28"/>
        </w:rPr>
        <w:t>% рос</w:t>
      </w:r>
      <w:r w:rsidR="00347808">
        <w:rPr>
          <w:sz w:val="28"/>
          <w:szCs w:val="28"/>
        </w:rPr>
        <w:t>сиян).</w:t>
      </w:r>
    </w:p>
    <w:p w:rsidR="000C2306" w:rsidRPr="000C2306" w:rsidRDefault="000C2306" w:rsidP="000C2306">
      <w:pPr>
        <w:ind w:firstLine="709"/>
        <w:jc w:val="both"/>
        <w:rPr>
          <w:sz w:val="28"/>
          <w:szCs w:val="28"/>
        </w:rPr>
      </w:pPr>
      <w:r w:rsidRPr="000C2306">
        <w:rPr>
          <w:sz w:val="28"/>
          <w:szCs w:val="28"/>
        </w:rPr>
        <w:t>Жилищный вопрос усугубляется и тем, что на сегодняшний день каждая 4-я семья проживает в жилье плохого состояния: в неблагоустроенных кварт</w:t>
      </w:r>
      <w:r w:rsidRPr="000C2306">
        <w:rPr>
          <w:sz w:val="28"/>
          <w:szCs w:val="28"/>
        </w:rPr>
        <w:t>и</w:t>
      </w:r>
      <w:r w:rsidRPr="000C2306">
        <w:rPr>
          <w:sz w:val="28"/>
          <w:szCs w:val="28"/>
        </w:rPr>
        <w:t>рах проживает более 40 млн. чел.; 6</w:t>
      </w:r>
      <w:r w:rsidR="00AE53CB">
        <w:rPr>
          <w:sz w:val="28"/>
          <w:szCs w:val="28"/>
        </w:rPr>
        <w:t xml:space="preserve"> млн. чел. вынуждено жить в </w:t>
      </w:r>
      <w:r w:rsidRPr="000C2306">
        <w:rPr>
          <w:sz w:val="28"/>
          <w:szCs w:val="28"/>
        </w:rPr>
        <w:t>аварийном или ветхом жилищном фонде; в 24</w:t>
      </w:r>
      <w:r w:rsidR="00347808">
        <w:rPr>
          <w:sz w:val="28"/>
          <w:szCs w:val="28"/>
        </w:rPr>
        <w:t xml:space="preserve"> </w:t>
      </w:r>
      <w:r w:rsidRPr="000C2306">
        <w:rPr>
          <w:sz w:val="28"/>
          <w:szCs w:val="28"/>
        </w:rPr>
        <w:t>% жилищного фонда нет водопровода, в 28</w:t>
      </w:r>
      <w:r w:rsidR="00347808">
        <w:rPr>
          <w:sz w:val="28"/>
          <w:szCs w:val="28"/>
        </w:rPr>
        <w:t xml:space="preserve"> </w:t>
      </w:r>
      <w:r w:rsidRPr="000C2306">
        <w:rPr>
          <w:sz w:val="28"/>
          <w:szCs w:val="28"/>
        </w:rPr>
        <w:t>% – канализации, 37</w:t>
      </w:r>
      <w:r w:rsidR="00347808">
        <w:rPr>
          <w:sz w:val="28"/>
          <w:szCs w:val="28"/>
        </w:rPr>
        <w:t xml:space="preserve"> </w:t>
      </w:r>
      <w:r w:rsidRPr="000C2306">
        <w:rPr>
          <w:sz w:val="28"/>
          <w:szCs w:val="28"/>
        </w:rPr>
        <w:t>% – не оборудовано горячим водоснабжением. При этом фа</w:t>
      </w:r>
      <w:r w:rsidRPr="000C2306">
        <w:rPr>
          <w:sz w:val="28"/>
          <w:szCs w:val="28"/>
        </w:rPr>
        <w:t>к</w:t>
      </w:r>
      <w:r w:rsidRPr="000C2306">
        <w:rPr>
          <w:sz w:val="28"/>
          <w:szCs w:val="28"/>
        </w:rPr>
        <w:t>тически улучшить свои жилищные условия при существующем уровне доходов и цен на жилье могут не более 20</w:t>
      </w:r>
      <w:r w:rsidR="00347808">
        <w:rPr>
          <w:sz w:val="28"/>
          <w:szCs w:val="28"/>
        </w:rPr>
        <w:t xml:space="preserve"> </w:t>
      </w:r>
      <w:r w:rsidRPr="000C2306">
        <w:rPr>
          <w:sz w:val="28"/>
          <w:szCs w:val="28"/>
        </w:rPr>
        <w:t>% населения страны [1].</w:t>
      </w:r>
    </w:p>
    <w:p w:rsidR="000C2306" w:rsidRPr="000C2306" w:rsidRDefault="000C2306" w:rsidP="000C2306">
      <w:pPr>
        <w:ind w:firstLine="709"/>
        <w:jc w:val="both"/>
        <w:rPr>
          <w:color w:val="000000"/>
          <w:sz w:val="28"/>
          <w:szCs w:val="28"/>
        </w:rPr>
      </w:pPr>
      <w:r w:rsidRPr="000C2306">
        <w:rPr>
          <w:color w:val="000000"/>
          <w:sz w:val="28"/>
          <w:szCs w:val="28"/>
        </w:rPr>
        <w:t xml:space="preserve">Реализация в регионах целевой программы </w:t>
      </w:r>
      <w:r w:rsidRPr="000C2306">
        <w:rPr>
          <w:sz w:val="28"/>
          <w:szCs w:val="28"/>
        </w:rPr>
        <w:t>«Переселение граждан из ве</w:t>
      </w:r>
      <w:r w:rsidRPr="000C2306">
        <w:rPr>
          <w:sz w:val="28"/>
          <w:szCs w:val="28"/>
        </w:rPr>
        <w:t>т</w:t>
      </w:r>
      <w:r w:rsidRPr="000C2306">
        <w:rPr>
          <w:sz w:val="28"/>
          <w:szCs w:val="28"/>
        </w:rPr>
        <w:t>хого и аварийного жилищного фонда» призвана решить проблему угрожающ</w:t>
      </w:r>
      <w:r w:rsidRPr="000C2306">
        <w:rPr>
          <w:sz w:val="28"/>
          <w:szCs w:val="28"/>
        </w:rPr>
        <w:t>е</w:t>
      </w:r>
      <w:r w:rsidRPr="000C2306">
        <w:rPr>
          <w:sz w:val="28"/>
          <w:szCs w:val="28"/>
        </w:rPr>
        <w:t>го роста непригодного для проживания населения жилья.</w:t>
      </w:r>
    </w:p>
    <w:p w:rsidR="000C2306" w:rsidRPr="000C2306" w:rsidRDefault="000C2306" w:rsidP="000C2306">
      <w:pPr>
        <w:ind w:firstLine="709"/>
        <w:jc w:val="both"/>
        <w:rPr>
          <w:sz w:val="28"/>
          <w:szCs w:val="28"/>
        </w:rPr>
      </w:pPr>
      <w:r w:rsidRPr="000C2306">
        <w:rPr>
          <w:sz w:val="28"/>
          <w:szCs w:val="28"/>
        </w:rPr>
        <w:t>Рассмотрим механизм реализации программы «Переселение граждан из ветхого и аварийного жилищного фонда» на примере Пальцовского сельского поселения Брянского района.</w:t>
      </w:r>
    </w:p>
    <w:p w:rsidR="000C2306" w:rsidRPr="000C2306" w:rsidRDefault="000C2306" w:rsidP="00347808">
      <w:pPr>
        <w:ind w:firstLine="709"/>
        <w:jc w:val="both"/>
        <w:rPr>
          <w:color w:val="000000"/>
          <w:sz w:val="28"/>
          <w:szCs w:val="28"/>
        </w:rPr>
      </w:pPr>
      <w:r w:rsidRPr="000C2306">
        <w:rPr>
          <w:color w:val="000000"/>
          <w:sz w:val="28"/>
          <w:szCs w:val="28"/>
        </w:rPr>
        <w:lastRenderedPageBreak/>
        <w:t>Первое документальное упоминан</w:t>
      </w:r>
      <w:r w:rsidR="00180B58">
        <w:rPr>
          <w:color w:val="000000"/>
          <w:sz w:val="28"/>
          <w:szCs w:val="28"/>
        </w:rPr>
        <w:t>ие о поселке Пальцо относится к </w:t>
      </w:r>
      <w:r w:rsidRPr="000C2306">
        <w:rPr>
          <w:color w:val="000000"/>
          <w:sz w:val="28"/>
          <w:szCs w:val="28"/>
        </w:rPr>
        <w:t>сентябрю 1927 года.</w:t>
      </w:r>
    </w:p>
    <w:p w:rsidR="000C2306" w:rsidRPr="000C2306" w:rsidRDefault="000C2306" w:rsidP="007C5E69">
      <w:pPr>
        <w:widowControl w:val="0"/>
        <w:ind w:firstLine="709"/>
        <w:jc w:val="both"/>
        <w:rPr>
          <w:color w:val="000000"/>
          <w:sz w:val="28"/>
          <w:szCs w:val="28"/>
        </w:rPr>
      </w:pPr>
      <w:r w:rsidRPr="000C2306">
        <w:rPr>
          <w:color w:val="000000"/>
          <w:sz w:val="28"/>
          <w:szCs w:val="28"/>
        </w:rPr>
        <w:t>Пальцовское сельское поселение занимает территорию площадью 371 га. В состав поселения входит один населенный пункт с численностью населения (на 01.01.2015г.) 946 человек.</w:t>
      </w:r>
    </w:p>
    <w:p w:rsidR="000C2306" w:rsidRPr="000C2306" w:rsidRDefault="000C2306" w:rsidP="007C5E69">
      <w:pPr>
        <w:widowControl w:val="0"/>
        <w:ind w:firstLine="709"/>
        <w:jc w:val="both"/>
        <w:rPr>
          <w:color w:val="000000"/>
          <w:sz w:val="28"/>
          <w:szCs w:val="28"/>
        </w:rPr>
      </w:pPr>
      <w:r w:rsidRPr="000C2306">
        <w:rPr>
          <w:color w:val="000000"/>
          <w:sz w:val="28"/>
          <w:szCs w:val="28"/>
        </w:rPr>
        <w:t>В советское время в поселке Пальцо было одно градообразующее пре</w:t>
      </w:r>
      <w:r w:rsidRPr="000C2306">
        <w:rPr>
          <w:color w:val="000000"/>
          <w:sz w:val="28"/>
          <w:szCs w:val="28"/>
        </w:rPr>
        <w:t>д</w:t>
      </w:r>
      <w:r w:rsidRPr="000C2306">
        <w:rPr>
          <w:color w:val="000000"/>
          <w:sz w:val="28"/>
          <w:szCs w:val="28"/>
        </w:rPr>
        <w:t>приятие «Пальцовский экспериментальный завод». Весь жилой фонд был на балансе экспериментального завода. Завод хозспособом строил новые кирпи</w:t>
      </w:r>
      <w:r w:rsidRPr="000C2306">
        <w:rPr>
          <w:color w:val="000000"/>
          <w:sz w:val="28"/>
          <w:szCs w:val="28"/>
        </w:rPr>
        <w:t>ч</w:t>
      </w:r>
      <w:r w:rsidRPr="000C2306">
        <w:rPr>
          <w:color w:val="000000"/>
          <w:sz w:val="28"/>
          <w:szCs w:val="28"/>
        </w:rPr>
        <w:t>ные дома, переселяя из деревянных бараков жителей поселения. Всего было построено 8 многоквартирных домов.</w:t>
      </w:r>
    </w:p>
    <w:p w:rsidR="000C2306" w:rsidRPr="000C2306" w:rsidRDefault="000C2306" w:rsidP="007C5E69">
      <w:pPr>
        <w:widowControl w:val="0"/>
        <w:ind w:firstLine="709"/>
        <w:jc w:val="both"/>
        <w:rPr>
          <w:color w:val="000000"/>
          <w:sz w:val="28"/>
          <w:szCs w:val="28"/>
        </w:rPr>
      </w:pPr>
      <w:r w:rsidRPr="000C2306">
        <w:rPr>
          <w:color w:val="000000"/>
          <w:sz w:val="28"/>
          <w:szCs w:val="28"/>
        </w:rPr>
        <w:t>С момента постройки капитальный ремонт жилого фонда не проводился.</w:t>
      </w:r>
    </w:p>
    <w:p w:rsidR="000C2306" w:rsidRDefault="000C2306" w:rsidP="007C5E69">
      <w:pPr>
        <w:widowControl w:val="0"/>
        <w:ind w:firstLine="709"/>
        <w:jc w:val="both"/>
        <w:rPr>
          <w:color w:val="000000"/>
          <w:sz w:val="28"/>
          <w:szCs w:val="28"/>
        </w:rPr>
      </w:pPr>
      <w:r w:rsidRPr="000C2306">
        <w:rPr>
          <w:color w:val="000000"/>
          <w:sz w:val="28"/>
          <w:szCs w:val="28"/>
        </w:rPr>
        <w:t>В 1995 году жилой фонд перешел в собственность Пальцовского посел</w:t>
      </w:r>
      <w:r w:rsidRPr="000C2306">
        <w:rPr>
          <w:color w:val="000000"/>
          <w:sz w:val="28"/>
          <w:szCs w:val="28"/>
        </w:rPr>
        <w:t>е</w:t>
      </w:r>
      <w:r w:rsidRPr="000C2306">
        <w:rPr>
          <w:color w:val="000000"/>
          <w:sz w:val="28"/>
          <w:szCs w:val="28"/>
        </w:rPr>
        <w:t xml:space="preserve">ния. На 01 января 2015 года общая площадь </w:t>
      </w:r>
      <w:r w:rsidR="00347808">
        <w:rPr>
          <w:color w:val="000000"/>
          <w:sz w:val="28"/>
          <w:szCs w:val="28"/>
        </w:rPr>
        <w:t>жилых зданий составляет 20300,8 </w:t>
      </w:r>
      <w:r w:rsidRPr="000C2306">
        <w:rPr>
          <w:color w:val="000000"/>
          <w:sz w:val="28"/>
          <w:szCs w:val="28"/>
        </w:rPr>
        <w:t>кв.м. в том числе муниципальный фонд 6953,2 кв.м. и частный фонд 13347,6 кв.м.</w:t>
      </w:r>
    </w:p>
    <w:p w:rsidR="00F66E40" w:rsidRDefault="00F66E40" w:rsidP="007C5E69">
      <w:pPr>
        <w:widowControl w:val="0"/>
        <w:ind w:firstLine="709"/>
        <w:jc w:val="both"/>
        <w:rPr>
          <w:color w:val="000000"/>
          <w:sz w:val="28"/>
          <w:szCs w:val="28"/>
        </w:rPr>
      </w:pPr>
    </w:p>
    <w:p w:rsidR="00347808" w:rsidRDefault="00347808" w:rsidP="00347808">
      <w:pPr>
        <w:jc w:val="center"/>
        <w:rPr>
          <w:color w:val="000000"/>
          <w:sz w:val="28"/>
          <w:szCs w:val="28"/>
        </w:rPr>
      </w:pPr>
      <w:r>
        <w:rPr>
          <w:noProof/>
          <w:color w:val="000000"/>
          <w:sz w:val="28"/>
          <w:szCs w:val="28"/>
        </w:rPr>
        <w:drawing>
          <wp:inline distT="0" distB="0" distL="0" distR="0">
            <wp:extent cx="4444484" cy="2132301"/>
            <wp:effectExtent l="19050" t="0" r="0" b="0"/>
            <wp:docPr id="306" name="Рисунок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138" cstate="print"/>
                    <a:srcRect/>
                    <a:stretch>
                      <a:fillRect/>
                    </a:stretch>
                  </pic:blipFill>
                  <pic:spPr bwMode="auto">
                    <a:xfrm>
                      <a:off x="0" y="0"/>
                      <a:ext cx="4482882" cy="2150723"/>
                    </a:xfrm>
                    <a:prstGeom prst="rect">
                      <a:avLst/>
                    </a:prstGeom>
                    <a:noFill/>
                    <a:ln w="9525">
                      <a:noFill/>
                      <a:miter lim="800000"/>
                      <a:headEnd/>
                      <a:tailEnd/>
                    </a:ln>
                  </pic:spPr>
                </pic:pic>
              </a:graphicData>
            </a:graphic>
          </wp:inline>
        </w:drawing>
      </w:r>
    </w:p>
    <w:p w:rsidR="00347808" w:rsidRDefault="00347808" w:rsidP="000C2306">
      <w:pPr>
        <w:ind w:firstLine="709"/>
        <w:jc w:val="both"/>
        <w:rPr>
          <w:color w:val="000000"/>
          <w:sz w:val="28"/>
          <w:szCs w:val="28"/>
        </w:rPr>
      </w:pPr>
    </w:p>
    <w:p w:rsidR="000C2306" w:rsidRPr="000C2306" w:rsidRDefault="000C2306" w:rsidP="000C2306">
      <w:pPr>
        <w:ind w:firstLine="709"/>
        <w:jc w:val="center"/>
        <w:rPr>
          <w:color w:val="000000"/>
          <w:sz w:val="28"/>
          <w:szCs w:val="28"/>
        </w:rPr>
      </w:pPr>
      <w:r w:rsidRPr="000C2306">
        <w:rPr>
          <w:color w:val="000000"/>
          <w:sz w:val="28"/>
          <w:szCs w:val="28"/>
        </w:rPr>
        <w:t>Рис. 1 – Жилой фонд Пальцовского поселения</w:t>
      </w:r>
    </w:p>
    <w:p w:rsidR="000C2306" w:rsidRPr="000C2306" w:rsidRDefault="000C2306" w:rsidP="000C2306">
      <w:pPr>
        <w:ind w:firstLine="709"/>
        <w:jc w:val="both"/>
        <w:rPr>
          <w:color w:val="272723"/>
          <w:sz w:val="28"/>
          <w:szCs w:val="28"/>
        </w:rPr>
      </w:pPr>
    </w:p>
    <w:p w:rsidR="000C2306" w:rsidRDefault="000C2306" w:rsidP="000C2306">
      <w:pPr>
        <w:tabs>
          <w:tab w:val="left" w:pos="720"/>
        </w:tabs>
        <w:ind w:firstLine="709"/>
        <w:jc w:val="both"/>
        <w:rPr>
          <w:color w:val="000000"/>
          <w:sz w:val="28"/>
          <w:szCs w:val="28"/>
        </w:rPr>
      </w:pPr>
      <w:r w:rsidRPr="000C2306">
        <w:rPr>
          <w:color w:val="000000"/>
          <w:sz w:val="28"/>
          <w:szCs w:val="28"/>
        </w:rPr>
        <w:t>На 01 января 2007 года межведомственной комиссией признан авари</w:t>
      </w:r>
      <w:r w:rsidRPr="000C2306">
        <w:rPr>
          <w:color w:val="000000"/>
          <w:sz w:val="28"/>
          <w:szCs w:val="28"/>
        </w:rPr>
        <w:t>й</w:t>
      </w:r>
      <w:r w:rsidRPr="000C2306">
        <w:rPr>
          <w:color w:val="000000"/>
          <w:sz w:val="28"/>
          <w:szCs w:val="28"/>
        </w:rPr>
        <w:t>ным жилой фонд общей площадью 7504,10 кв.м. (рис.2).</w:t>
      </w:r>
    </w:p>
    <w:p w:rsidR="00347808" w:rsidRDefault="00347808" w:rsidP="000C2306">
      <w:pPr>
        <w:tabs>
          <w:tab w:val="left" w:pos="720"/>
        </w:tabs>
        <w:ind w:firstLine="709"/>
        <w:jc w:val="both"/>
        <w:rPr>
          <w:color w:val="000000"/>
          <w:sz w:val="28"/>
          <w:szCs w:val="28"/>
        </w:rPr>
      </w:pPr>
    </w:p>
    <w:p w:rsidR="00347808" w:rsidRDefault="00347808" w:rsidP="00347808">
      <w:pPr>
        <w:tabs>
          <w:tab w:val="left" w:pos="720"/>
        </w:tabs>
        <w:jc w:val="center"/>
        <w:rPr>
          <w:color w:val="000000"/>
          <w:sz w:val="28"/>
          <w:szCs w:val="28"/>
        </w:rPr>
      </w:pPr>
      <w:r>
        <w:rPr>
          <w:noProof/>
          <w:color w:val="000000"/>
          <w:sz w:val="28"/>
          <w:szCs w:val="28"/>
        </w:rPr>
        <w:drawing>
          <wp:inline distT="0" distB="0" distL="0" distR="0">
            <wp:extent cx="4536908" cy="2154739"/>
            <wp:effectExtent l="19050" t="0" r="0" b="0"/>
            <wp:docPr id="307" name="Рисунок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139" cstate="print"/>
                    <a:srcRect/>
                    <a:stretch>
                      <a:fillRect/>
                    </a:stretch>
                  </pic:blipFill>
                  <pic:spPr bwMode="auto">
                    <a:xfrm>
                      <a:off x="0" y="0"/>
                      <a:ext cx="4553750" cy="2162738"/>
                    </a:xfrm>
                    <a:prstGeom prst="rect">
                      <a:avLst/>
                    </a:prstGeom>
                    <a:noFill/>
                    <a:ln w="9525">
                      <a:noFill/>
                      <a:miter lim="800000"/>
                      <a:headEnd/>
                      <a:tailEnd/>
                    </a:ln>
                  </pic:spPr>
                </pic:pic>
              </a:graphicData>
            </a:graphic>
          </wp:inline>
        </w:drawing>
      </w:r>
    </w:p>
    <w:p w:rsidR="00347808" w:rsidRDefault="00347808" w:rsidP="000C2306">
      <w:pPr>
        <w:tabs>
          <w:tab w:val="left" w:pos="720"/>
        </w:tabs>
        <w:ind w:firstLine="709"/>
        <w:jc w:val="both"/>
        <w:rPr>
          <w:color w:val="000000"/>
          <w:sz w:val="28"/>
          <w:szCs w:val="28"/>
        </w:rPr>
      </w:pPr>
    </w:p>
    <w:p w:rsidR="000C2306" w:rsidRPr="000C2306" w:rsidRDefault="000C2306" w:rsidP="000C2306">
      <w:pPr>
        <w:tabs>
          <w:tab w:val="left" w:pos="720"/>
        </w:tabs>
        <w:ind w:firstLine="709"/>
        <w:jc w:val="center"/>
        <w:rPr>
          <w:color w:val="000000"/>
          <w:sz w:val="28"/>
          <w:szCs w:val="28"/>
        </w:rPr>
      </w:pPr>
      <w:r w:rsidRPr="000C2306">
        <w:rPr>
          <w:color w:val="000000"/>
          <w:sz w:val="28"/>
          <w:szCs w:val="28"/>
        </w:rPr>
        <w:t>Рис. 2 – Структура жилого фонда Пальцовского поселения</w:t>
      </w:r>
    </w:p>
    <w:p w:rsidR="000C2306" w:rsidRPr="000C2306" w:rsidRDefault="000C2306" w:rsidP="000C2306">
      <w:pPr>
        <w:autoSpaceDE w:val="0"/>
        <w:autoSpaceDN w:val="0"/>
        <w:adjustRightInd w:val="0"/>
        <w:ind w:firstLine="709"/>
        <w:jc w:val="both"/>
        <w:rPr>
          <w:sz w:val="28"/>
          <w:szCs w:val="28"/>
        </w:rPr>
      </w:pPr>
      <w:r w:rsidRPr="000C2306">
        <w:rPr>
          <w:sz w:val="28"/>
          <w:szCs w:val="28"/>
        </w:rPr>
        <w:lastRenderedPageBreak/>
        <w:t>Принятие Федерального закона от 21 июля 2007 года № 185-ФЗ «О Фонде содействия реформированию жилищно-коммунального хозяйства» стало одним из факторов, позволивших значительно увеличить темпы ликвидации авари</w:t>
      </w:r>
      <w:r w:rsidRPr="000C2306">
        <w:rPr>
          <w:sz w:val="28"/>
          <w:szCs w:val="28"/>
        </w:rPr>
        <w:t>й</w:t>
      </w:r>
      <w:r w:rsidRPr="000C2306">
        <w:rPr>
          <w:sz w:val="28"/>
          <w:szCs w:val="28"/>
        </w:rPr>
        <w:t>ного жилья в муниципальных</w:t>
      </w:r>
      <w:r w:rsidR="00347808">
        <w:rPr>
          <w:sz w:val="28"/>
          <w:szCs w:val="28"/>
        </w:rPr>
        <w:t xml:space="preserve"> образованиях Брянской области.</w:t>
      </w:r>
    </w:p>
    <w:p w:rsidR="000C2306" w:rsidRPr="000C2306" w:rsidRDefault="000C2306" w:rsidP="00F66E40">
      <w:pPr>
        <w:widowControl w:val="0"/>
        <w:autoSpaceDE w:val="0"/>
        <w:autoSpaceDN w:val="0"/>
        <w:adjustRightInd w:val="0"/>
        <w:ind w:firstLine="709"/>
        <w:jc w:val="both"/>
        <w:rPr>
          <w:color w:val="000000"/>
          <w:sz w:val="28"/>
          <w:szCs w:val="28"/>
        </w:rPr>
      </w:pPr>
      <w:r w:rsidRPr="000C2306">
        <w:rPr>
          <w:color w:val="000000"/>
          <w:sz w:val="28"/>
          <w:szCs w:val="28"/>
        </w:rPr>
        <w:t>В рамках реализации данного закона на территории муниципального о</w:t>
      </w:r>
      <w:r w:rsidRPr="000C2306">
        <w:rPr>
          <w:color w:val="000000"/>
          <w:sz w:val="28"/>
          <w:szCs w:val="28"/>
        </w:rPr>
        <w:t>б</w:t>
      </w:r>
      <w:r w:rsidRPr="000C2306">
        <w:rPr>
          <w:color w:val="000000"/>
          <w:sz w:val="28"/>
          <w:szCs w:val="28"/>
        </w:rPr>
        <w:t>разования «Пальцов</w:t>
      </w:r>
      <w:r w:rsidR="007819C9">
        <w:rPr>
          <w:color w:val="000000"/>
          <w:sz w:val="28"/>
          <w:szCs w:val="28"/>
        </w:rPr>
        <w:t>ское сельское поселение» в 2011-</w:t>
      </w:r>
      <w:r w:rsidR="00AE53CB">
        <w:rPr>
          <w:color w:val="000000"/>
          <w:sz w:val="28"/>
          <w:szCs w:val="28"/>
        </w:rPr>
        <w:t>2012 годах в </w:t>
      </w:r>
      <w:r w:rsidRPr="000C2306">
        <w:rPr>
          <w:color w:val="000000"/>
          <w:sz w:val="28"/>
          <w:szCs w:val="28"/>
        </w:rPr>
        <w:t>муниципальные, а далее и региональные программы переселения граждан из аварийного жилищного фонда с учетом развития малоэтажного жилищного строительст</w:t>
      </w:r>
      <w:r w:rsidR="00347808">
        <w:rPr>
          <w:color w:val="000000"/>
          <w:sz w:val="28"/>
          <w:szCs w:val="28"/>
        </w:rPr>
        <w:t xml:space="preserve">ва, </w:t>
      </w:r>
      <w:r w:rsidRPr="000C2306">
        <w:rPr>
          <w:color w:val="000000"/>
          <w:sz w:val="28"/>
          <w:szCs w:val="28"/>
        </w:rPr>
        <w:t>был включен аварийный жилищный ф</w:t>
      </w:r>
      <w:r w:rsidR="00347808">
        <w:rPr>
          <w:color w:val="000000"/>
          <w:sz w:val="28"/>
          <w:szCs w:val="28"/>
        </w:rPr>
        <w:t>онд общей площадью б</w:t>
      </w:r>
      <w:r w:rsidR="00347808">
        <w:rPr>
          <w:color w:val="000000"/>
          <w:sz w:val="28"/>
          <w:szCs w:val="28"/>
        </w:rPr>
        <w:t>о</w:t>
      </w:r>
      <w:r w:rsidR="00347808">
        <w:rPr>
          <w:color w:val="000000"/>
          <w:sz w:val="28"/>
          <w:szCs w:val="28"/>
        </w:rPr>
        <w:t>лее 1568,6 </w:t>
      </w:r>
      <w:r w:rsidRPr="000C2306">
        <w:rPr>
          <w:color w:val="000000"/>
          <w:sz w:val="28"/>
          <w:szCs w:val="28"/>
        </w:rPr>
        <w:t>тысяч квадратных метров, в котором на момент включения прож</w:t>
      </w:r>
      <w:r w:rsidRPr="000C2306">
        <w:rPr>
          <w:color w:val="000000"/>
          <w:sz w:val="28"/>
          <w:szCs w:val="28"/>
        </w:rPr>
        <w:t>и</w:t>
      </w:r>
      <w:r w:rsidRPr="000C2306">
        <w:rPr>
          <w:color w:val="000000"/>
          <w:sz w:val="28"/>
          <w:szCs w:val="28"/>
        </w:rPr>
        <w:t>вали 78 человек. Размер финансирования мероприятий по переселению граждан из аварий</w:t>
      </w:r>
      <w:r w:rsidR="00347808">
        <w:rPr>
          <w:color w:val="000000"/>
          <w:sz w:val="28"/>
          <w:szCs w:val="28"/>
        </w:rPr>
        <w:t>ного жилищного фонда за 2011-</w:t>
      </w:r>
      <w:r w:rsidRPr="000C2306">
        <w:rPr>
          <w:color w:val="000000"/>
          <w:sz w:val="28"/>
          <w:szCs w:val="28"/>
        </w:rPr>
        <w:t>2012 годы составил 42,1 млн. рублей. Однако объем аварийного фонда Пальцовского сельского поселения остается зна</w:t>
      </w:r>
      <w:r w:rsidR="007819C9">
        <w:rPr>
          <w:color w:val="000000"/>
          <w:sz w:val="28"/>
          <w:szCs w:val="28"/>
        </w:rPr>
        <w:t>чительным (табл.</w:t>
      </w:r>
      <w:r w:rsidRPr="000C2306">
        <w:rPr>
          <w:color w:val="000000"/>
          <w:sz w:val="28"/>
          <w:szCs w:val="28"/>
        </w:rPr>
        <w:t xml:space="preserve"> 1).</w:t>
      </w:r>
    </w:p>
    <w:p w:rsidR="000C2306" w:rsidRPr="000C2306" w:rsidRDefault="000C2306" w:rsidP="000C2306">
      <w:pPr>
        <w:autoSpaceDE w:val="0"/>
        <w:autoSpaceDN w:val="0"/>
        <w:adjustRightInd w:val="0"/>
        <w:ind w:firstLine="709"/>
        <w:jc w:val="both"/>
        <w:rPr>
          <w:color w:val="000000"/>
          <w:sz w:val="28"/>
          <w:szCs w:val="28"/>
        </w:rPr>
      </w:pPr>
    </w:p>
    <w:p w:rsidR="000C2306" w:rsidRPr="000C2306" w:rsidRDefault="000C2306" w:rsidP="000C2306">
      <w:pPr>
        <w:ind w:firstLine="709"/>
        <w:jc w:val="right"/>
        <w:rPr>
          <w:color w:val="000000"/>
          <w:sz w:val="28"/>
          <w:szCs w:val="28"/>
        </w:rPr>
      </w:pPr>
      <w:r w:rsidRPr="000C2306">
        <w:rPr>
          <w:color w:val="000000"/>
          <w:sz w:val="28"/>
          <w:szCs w:val="28"/>
        </w:rPr>
        <w:t xml:space="preserve">Таблица 1 </w:t>
      </w:r>
    </w:p>
    <w:p w:rsidR="000C2306" w:rsidRDefault="000C2306" w:rsidP="000C2306">
      <w:pPr>
        <w:ind w:firstLine="709"/>
        <w:jc w:val="center"/>
        <w:rPr>
          <w:color w:val="000000"/>
          <w:sz w:val="28"/>
          <w:szCs w:val="28"/>
        </w:rPr>
      </w:pPr>
      <w:r w:rsidRPr="000C2306">
        <w:rPr>
          <w:color w:val="000000"/>
          <w:sz w:val="28"/>
          <w:szCs w:val="28"/>
        </w:rPr>
        <w:t xml:space="preserve">Число граждан, переселенных из ветхого и аварийного </w:t>
      </w:r>
      <w:r w:rsidRPr="000C2306">
        <w:rPr>
          <w:color w:val="000000"/>
          <w:sz w:val="28"/>
          <w:szCs w:val="28"/>
        </w:rPr>
        <w:br/>
      </w:r>
      <w:r w:rsidR="00E60976">
        <w:rPr>
          <w:color w:val="000000"/>
          <w:sz w:val="28"/>
          <w:szCs w:val="28"/>
        </w:rPr>
        <w:t xml:space="preserve">фонда в Пальцовском поселении </w:t>
      </w:r>
      <w:r w:rsidRPr="000C2306">
        <w:rPr>
          <w:color w:val="000000"/>
          <w:sz w:val="28"/>
          <w:szCs w:val="28"/>
        </w:rPr>
        <w:t>Брянской области за 2011-2013 годы</w:t>
      </w:r>
    </w:p>
    <w:p w:rsidR="00E60976" w:rsidRPr="00E60976" w:rsidRDefault="00E60976" w:rsidP="000C2306">
      <w:pPr>
        <w:ind w:firstLine="709"/>
        <w:jc w:val="center"/>
        <w:rPr>
          <w:color w:val="000000"/>
          <w:sz w:val="10"/>
          <w:szCs w:val="10"/>
        </w:rPr>
      </w:pPr>
    </w:p>
    <w:tbl>
      <w:tblPr>
        <w:tblW w:w="97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97"/>
        <w:gridCol w:w="1134"/>
        <w:gridCol w:w="1476"/>
        <w:gridCol w:w="1217"/>
        <w:gridCol w:w="1535"/>
        <w:gridCol w:w="1158"/>
        <w:gridCol w:w="1594"/>
      </w:tblGrid>
      <w:tr w:rsidR="000C2306" w:rsidRPr="000C2306" w:rsidTr="00E60976">
        <w:trPr>
          <w:trHeight w:val="396"/>
          <w:jc w:val="center"/>
        </w:trPr>
        <w:tc>
          <w:tcPr>
            <w:tcW w:w="1597" w:type="dxa"/>
            <w:vMerge w:val="restart"/>
            <w:tcMar>
              <w:left w:w="28" w:type="dxa"/>
              <w:right w:w="28" w:type="dxa"/>
            </w:tcMar>
          </w:tcPr>
          <w:p w:rsidR="000C2306" w:rsidRPr="000C2306" w:rsidRDefault="000C2306" w:rsidP="00E60976">
            <w:pPr>
              <w:ind w:firstLine="709"/>
              <w:jc w:val="center"/>
            </w:pPr>
          </w:p>
        </w:tc>
        <w:tc>
          <w:tcPr>
            <w:tcW w:w="2610" w:type="dxa"/>
            <w:gridSpan w:val="2"/>
            <w:tcMar>
              <w:left w:w="28" w:type="dxa"/>
              <w:right w:w="28" w:type="dxa"/>
            </w:tcMar>
          </w:tcPr>
          <w:p w:rsidR="000C2306" w:rsidRPr="000C2306" w:rsidRDefault="000C2306" w:rsidP="00E60976">
            <w:pPr>
              <w:ind w:firstLine="9"/>
              <w:jc w:val="center"/>
            </w:pPr>
            <w:r w:rsidRPr="000C2306">
              <w:t>2011 год</w:t>
            </w:r>
          </w:p>
        </w:tc>
        <w:tc>
          <w:tcPr>
            <w:tcW w:w="2752" w:type="dxa"/>
            <w:gridSpan w:val="2"/>
            <w:tcMar>
              <w:left w:w="28" w:type="dxa"/>
              <w:right w:w="28" w:type="dxa"/>
            </w:tcMar>
          </w:tcPr>
          <w:p w:rsidR="000C2306" w:rsidRPr="000C2306" w:rsidRDefault="000C2306" w:rsidP="00E60976">
            <w:pPr>
              <w:jc w:val="center"/>
            </w:pPr>
            <w:r w:rsidRPr="000C2306">
              <w:t>2012 год</w:t>
            </w:r>
          </w:p>
        </w:tc>
        <w:tc>
          <w:tcPr>
            <w:tcW w:w="2752" w:type="dxa"/>
            <w:gridSpan w:val="2"/>
            <w:tcMar>
              <w:left w:w="28" w:type="dxa"/>
              <w:right w:w="28" w:type="dxa"/>
            </w:tcMar>
          </w:tcPr>
          <w:p w:rsidR="000C2306" w:rsidRPr="000C2306" w:rsidRDefault="000C2306" w:rsidP="00E60976">
            <w:pPr>
              <w:jc w:val="center"/>
            </w:pPr>
            <w:r w:rsidRPr="000C2306">
              <w:t>2013 год</w:t>
            </w:r>
          </w:p>
        </w:tc>
      </w:tr>
      <w:tr w:rsidR="000C2306" w:rsidRPr="000C2306" w:rsidTr="00E60976">
        <w:trPr>
          <w:trHeight w:val="519"/>
          <w:jc w:val="center"/>
        </w:trPr>
        <w:tc>
          <w:tcPr>
            <w:tcW w:w="1597" w:type="dxa"/>
            <w:vMerge/>
            <w:tcMar>
              <w:left w:w="28" w:type="dxa"/>
              <w:right w:w="28" w:type="dxa"/>
            </w:tcMar>
          </w:tcPr>
          <w:p w:rsidR="000C2306" w:rsidRPr="000C2306" w:rsidRDefault="000C2306" w:rsidP="00E60976">
            <w:pPr>
              <w:ind w:firstLine="709"/>
              <w:jc w:val="center"/>
            </w:pPr>
          </w:p>
        </w:tc>
        <w:tc>
          <w:tcPr>
            <w:tcW w:w="1134" w:type="dxa"/>
            <w:tcMar>
              <w:left w:w="28" w:type="dxa"/>
              <w:right w:w="28" w:type="dxa"/>
            </w:tcMar>
          </w:tcPr>
          <w:p w:rsidR="000C2306" w:rsidRPr="000C2306" w:rsidRDefault="000C2306" w:rsidP="00E60976">
            <w:pPr>
              <w:jc w:val="center"/>
            </w:pPr>
            <w:r w:rsidRPr="000C2306">
              <w:t>Плановое значение</w:t>
            </w:r>
          </w:p>
        </w:tc>
        <w:tc>
          <w:tcPr>
            <w:tcW w:w="1476" w:type="dxa"/>
            <w:tcMar>
              <w:left w:w="28" w:type="dxa"/>
              <w:right w:w="28" w:type="dxa"/>
            </w:tcMar>
          </w:tcPr>
          <w:p w:rsidR="000C2306" w:rsidRPr="000C2306" w:rsidRDefault="00E60976" w:rsidP="00E60976">
            <w:pPr>
              <w:jc w:val="center"/>
            </w:pPr>
            <w:r>
              <w:t>Факти</w:t>
            </w:r>
            <w:r w:rsidR="000C2306" w:rsidRPr="000C2306">
              <w:t>ческое значение</w:t>
            </w:r>
          </w:p>
        </w:tc>
        <w:tc>
          <w:tcPr>
            <w:tcW w:w="1217" w:type="dxa"/>
            <w:tcMar>
              <w:left w:w="28" w:type="dxa"/>
              <w:right w:w="28" w:type="dxa"/>
            </w:tcMar>
          </w:tcPr>
          <w:p w:rsidR="000C2306" w:rsidRPr="000C2306" w:rsidRDefault="000C2306" w:rsidP="00E60976">
            <w:pPr>
              <w:jc w:val="center"/>
            </w:pPr>
            <w:r w:rsidRPr="000C2306">
              <w:t>Плановое значение</w:t>
            </w:r>
          </w:p>
        </w:tc>
        <w:tc>
          <w:tcPr>
            <w:tcW w:w="1535" w:type="dxa"/>
            <w:tcMar>
              <w:left w:w="28" w:type="dxa"/>
              <w:right w:w="28" w:type="dxa"/>
            </w:tcMar>
          </w:tcPr>
          <w:p w:rsidR="000C2306" w:rsidRPr="000C2306" w:rsidRDefault="000C2306" w:rsidP="00E60976">
            <w:pPr>
              <w:jc w:val="center"/>
            </w:pPr>
            <w:r w:rsidRPr="000C2306">
              <w:t>Фак</w:t>
            </w:r>
            <w:r w:rsidR="00E60976">
              <w:t>ти</w:t>
            </w:r>
            <w:r w:rsidRPr="000C2306">
              <w:t>ческое значение</w:t>
            </w:r>
          </w:p>
        </w:tc>
        <w:tc>
          <w:tcPr>
            <w:tcW w:w="1158" w:type="dxa"/>
            <w:tcMar>
              <w:left w:w="28" w:type="dxa"/>
              <w:right w:w="28" w:type="dxa"/>
            </w:tcMar>
          </w:tcPr>
          <w:p w:rsidR="000C2306" w:rsidRPr="000C2306" w:rsidRDefault="000C2306" w:rsidP="00E60976">
            <w:pPr>
              <w:jc w:val="center"/>
            </w:pPr>
            <w:r w:rsidRPr="000C2306">
              <w:t>Плановое значение</w:t>
            </w:r>
          </w:p>
        </w:tc>
        <w:tc>
          <w:tcPr>
            <w:tcW w:w="1594" w:type="dxa"/>
            <w:tcMar>
              <w:left w:w="28" w:type="dxa"/>
              <w:right w:w="28" w:type="dxa"/>
            </w:tcMar>
          </w:tcPr>
          <w:p w:rsidR="000C2306" w:rsidRPr="000C2306" w:rsidRDefault="00E60976" w:rsidP="00E60976">
            <w:pPr>
              <w:jc w:val="center"/>
            </w:pPr>
            <w:r>
              <w:t>Факти</w:t>
            </w:r>
            <w:r w:rsidR="000C2306" w:rsidRPr="000C2306">
              <w:t>ческое значение</w:t>
            </w:r>
          </w:p>
        </w:tc>
      </w:tr>
      <w:tr w:rsidR="000C2306" w:rsidRPr="000C2306" w:rsidTr="00E60976">
        <w:trPr>
          <w:trHeight w:val="876"/>
          <w:jc w:val="center"/>
        </w:trPr>
        <w:tc>
          <w:tcPr>
            <w:tcW w:w="1597" w:type="dxa"/>
            <w:tcMar>
              <w:left w:w="28" w:type="dxa"/>
              <w:right w:w="28" w:type="dxa"/>
            </w:tcMar>
          </w:tcPr>
          <w:p w:rsidR="00E60976" w:rsidRDefault="00E60976" w:rsidP="00E60976">
            <w:r>
              <w:t>Число</w:t>
            </w:r>
          </w:p>
          <w:p w:rsidR="000C2306" w:rsidRPr="000C2306" w:rsidRDefault="000C2306" w:rsidP="00E60976">
            <w:r w:rsidRPr="000C2306">
              <w:t>переселенных граждан</w:t>
            </w:r>
          </w:p>
        </w:tc>
        <w:tc>
          <w:tcPr>
            <w:tcW w:w="1134" w:type="dxa"/>
            <w:tcMar>
              <w:left w:w="28" w:type="dxa"/>
              <w:right w:w="28" w:type="dxa"/>
            </w:tcMar>
          </w:tcPr>
          <w:p w:rsidR="000C2306" w:rsidRPr="000C2306" w:rsidRDefault="000C2306" w:rsidP="00E60976">
            <w:pPr>
              <w:jc w:val="center"/>
            </w:pPr>
            <w:r w:rsidRPr="000C2306">
              <w:t>2586</w:t>
            </w:r>
          </w:p>
        </w:tc>
        <w:tc>
          <w:tcPr>
            <w:tcW w:w="1476" w:type="dxa"/>
            <w:tcMar>
              <w:left w:w="28" w:type="dxa"/>
              <w:right w:w="28" w:type="dxa"/>
            </w:tcMar>
          </w:tcPr>
          <w:p w:rsidR="000C2306" w:rsidRPr="000C2306" w:rsidRDefault="000C2306" w:rsidP="00E60976">
            <w:pPr>
              <w:jc w:val="center"/>
            </w:pPr>
            <w:r w:rsidRPr="000C2306">
              <w:t>2 220</w:t>
            </w:r>
          </w:p>
        </w:tc>
        <w:tc>
          <w:tcPr>
            <w:tcW w:w="1217" w:type="dxa"/>
            <w:tcMar>
              <w:left w:w="28" w:type="dxa"/>
              <w:right w:w="28" w:type="dxa"/>
            </w:tcMar>
          </w:tcPr>
          <w:p w:rsidR="000C2306" w:rsidRPr="000C2306" w:rsidRDefault="000C2306" w:rsidP="00E60976">
            <w:pPr>
              <w:jc w:val="center"/>
            </w:pPr>
            <w:r w:rsidRPr="000C2306">
              <w:t>699</w:t>
            </w:r>
          </w:p>
        </w:tc>
        <w:tc>
          <w:tcPr>
            <w:tcW w:w="1535" w:type="dxa"/>
            <w:tcMar>
              <w:left w:w="28" w:type="dxa"/>
              <w:right w:w="28" w:type="dxa"/>
            </w:tcMar>
          </w:tcPr>
          <w:p w:rsidR="000C2306" w:rsidRPr="000C2306" w:rsidRDefault="000C2306" w:rsidP="00E60976">
            <w:pPr>
              <w:jc w:val="center"/>
            </w:pPr>
            <w:r w:rsidRPr="000C2306">
              <w:t>699</w:t>
            </w:r>
          </w:p>
        </w:tc>
        <w:tc>
          <w:tcPr>
            <w:tcW w:w="1158" w:type="dxa"/>
            <w:tcMar>
              <w:left w:w="28" w:type="dxa"/>
              <w:right w:w="28" w:type="dxa"/>
            </w:tcMar>
          </w:tcPr>
          <w:p w:rsidR="000C2306" w:rsidRPr="000C2306" w:rsidRDefault="000C2306" w:rsidP="00E60976">
            <w:pPr>
              <w:jc w:val="center"/>
            </w:pPr>
            <w:r w:rsidRPr="000C2306">
              <w:t>648</w:t>
            </w:r>
          </w:p>
        </w:tc>
        <w:tc>
          <w:tcPr>
            <w:tcW w:w="1594" w:type="dxa"/>
            <w:tcMar>
              <w:left w:w="28" w:type="dxa"/>
              <w:right w:w="28" w:type="dxa"/>
            </w:tcMar>
          </w:tcPr>
          <w:p w:rsidR="000C2306" w:rsidRPr="000C2306" w:rsidRDefault="000C2306" w:rsidP="00E60976">
            <w:pPr>
              <w:jc w:val="center"/>
            </w:pPr>
            <w:r w:rsidRPr="000C2306">
              <w:t>648</w:t>
            </w:r>
          </w:p>
        </w:tc>
      </w:tr>
    </w:tbl>
    <w:p w:rsidR="00582988" w:rsidRDefault="00582988" w:rsidP="000C2306">
      <w:pPr>
        <w:autoSpaceDE w:val="0"/>
        <w:autoSpaceDN w:val="0"/>
        <w:adjustRightInd w:val="0"/>
        <w:ind w:firstLine="709"/>
        <w:jc w:val="both"/>
        <w:rPr>
          <w:sz w:val="28"/>
          <w:szCs w:val="28"/>
        </w:rPr>
      </w:pPr>
    </w:p>
    <w:p w:rsidR="00F66E40" w:rsidRPr="000C2306" w:rsidRDefault="00F66E40" w:rsidP="00F66E40">
      <w:pPr>
        <w:autoSpaceDE w:val="0"/>
        <w:autoSpaceDN w:val="0"/>
        <w:adjustRightInd w:val="0"/>
        <w:ind w:firstLine="709"/>
        <w:jc w:val="both"/>
        <w:rPr>
          <w:color w:val="000000"/>
          <w:spacing w:val="-2"/>
          <w:sz w:val="28"/>
          <w:szCs w:val="28"/>
        </w:rPr>
      </w:pPr>
      <w:r w:rsidRPr="000C2306">
        <w:rPr>
          <w:color w:val="000000"/>
          <w:spacing w:val="-2"/>
          <w:sz w:val="28"/>
          <w:szCs w:val="28"/>
        </w:rPr>
        <w:t>Мун</w:t>
      </w:r>
      <w:r>
        <w:rPr>
          <w:color w:val="000000"/>
          <w:spacing w:val="-2"/>
          <w:sz w:val="28"/>
          <w:szCs w:val="28"/>
        </w:rPr>
        <w:t xml:space="preserve">иципальная адресная программа </w:t>
      </w:r>
      <w:r w:rsidRPr="000C2306">
        <w:rPr>
          <w:color w:val="000000"/>
          <w:spacing w:val="-2"/>
          <w:sz w:val="28"/>
          <w:szCs w:val="28"/>
        </w:rPr>
        <w:t>«Переселение граждан из аварийного жилищного фонда с учетом развития малоэтажного строительства на территории Пальцовского сельского поселения» (2013-2017 годы), утвержденная решением Пальцовского сельского Совета наро</w:t>
      </w:r>
      <w:r>
        <w:rPr>
          <w:color w:val="000000"/>
          <w:spacing w:val="-2"/>
          <w:sz w:val="28"/>
          <w:szCs w:val="28"/>
        </w:rPr>
        <w:t>дных депутатов от 25.03.2013 г.</w:t>
      </w:r>
      <w:r>
        <w:rPr>
          <w:color w:val="000000"/>
          <w:spacing w:val="-2"/>
          <w:sz w:val="28"/>
          <w:szCs w:val="28"/>
        </w:rPr>
        <w:br/>
      </w:r>
      <w:r w:rsidRPr="000C2306">
        <w:rPr>
          <w:color w:val="000000"/>
          <w:spacing w:val="-2"/>
          <w:sz w:val="28"/>
          <w:szCs w:val="28"/>
        </w:rPr>
        <w:t>№ 2-31-192 (в редакциях решений) является продолжением мероприятий по п</w:t>
      </w:r>
      <w:r w:rsidRPr="000C2306">
        <w:rPr>
          <w:color w:val="000000"/>
          <w:spacing w:val="-2"/>
          <w:sz w:val="28"/>
          <w:szCs w:val="28"/>
        </w:rPr>
        <w:t>е</w:t>
      </w:r>
      <w:r w:rsidRPr="000C2306">
        <w:rPr>
          <w:color w:val="000000"/>
          <w:spacing w:val="-2"/>
          <w:sz w:val="28"/>
          <w:szCs w:val="28"/>
        </w:rPr>
        <w:t>реселению граждан из аварийного жилого фонда, начатых в 2011-2012 годах [2].</w:t>
      </w:r>
    </w:p>
    <w:p w:rsidR="000C2306" w:rsidRPr="000C2306" w:rsidRDefault="000C2306" w:rsidP="000C2306">
      <w:pPr>
        <w:autoSpaceDE w:val="0"/>
        <w:autoSpaceDN w:val="0"/>
        <w:adjustRightInd w:val="0"/>
        <w:ind w:firstLine="709"/>
        <w:jc w:val="both"/>
        <w:rPr>
          <w:sz w:val="28"/>
          <w:szCs w:val="28"/>
        </w:rPr>
      </w:pPr>
      <w:r>
        <w:rPr>
          <w:sz w:val="28"/>
          <w:szCs w:val="28"/>
        </w:rPr>
        <w:t xml:space="preserve">Данная </w:t>
      </w:r>
      <w:r w:rsidRPr="000C2306">
        <w:rPr>
          <w:sz w:val="28"/>
          <w:szCs w:val="28"/>
        </w:rPr>
        <w:t>программа приемлема для поселения с небольшим числом пр</w:t>
      </w:r>
      <w:r w:rsidRPr="000C2306">
        <w:rPr>
          <w:sz w:val="28"/>
          <w:szCs w:val="28"/>
        </w:rPr>
        <w:t>о</w:t>
      </w:r>
      <w:r w:rsidRPr="000C2306">
        <w:rPr>
          <w:sz w:val="28"/>
          <w:szCs w:val="28"/>
        </w:rPr>
        <w:t>живающих на территории граждан и где нет инженерной инфраструктуры для строительства многоэтажных жилых зданий (водонапорная башня на террит</w:t>
      </w:r>
      <w:r w:rsidRPr="000C2306">
        <w:rPr>
          <w:sz w:val="28"/>
          <w:szCs w:val="28"/>
        </w:rPr>
        <w:t>о</w:t>
      </w:r>
      <w:r w:rsidRPr="000C2306">
        <w:rPr>
          <w:sz w:val="28"/>
          <w:szCs w:val="28"/>
        </w:rPr>
        <w:t>рии поселения не рассчитана на многоэтажные дома).</w:t>
      </w:r>
    </w:p>
    <w:p w:rsidR="000C2306" w:rsidRPr="000C2306" w:rsidRDefault="000C2306" w:rsidP="000C2306">
      <w:pPr>
        <w:autoSpaceDE w:val="0"/>
        <w:autoSpaceDN w:val="0"/>
        <w:adjustRightInd w:val="0"/>
        <w:ind w:firstLine="709"/>
        <w:jc w:val="both"/>
        <w:rPr>
          <w:sz w:val="28"/>
          <w:szCs w:val="28"/>
        </w:rPr>
      </w:pPr>
      <w:r w:rsidRPr="000C2306">
        <w:rPr>
          <w:sz w:val="28"/>
          <w:szCs w:val="28"/>
        </w:rPr>
        <w:t xml:space="preserve">Строить дома коттеджного типа </w:t>
      </w:r>
      <w:r w:rsidR="00AE53CB">
        <w:rPr>
          <w:sz w:val="28"/>
          <w:szCs w:val="28"/>
        </w:rPr>
        <w:t>не позволяет количество земли в </w:t>
      </w:r>
      <w:r w:rsidRPr="000C2306">
        <w:rPr>
          <w:sz w:val="28"/>
          <w:szCs w:val="28"/>
        </w:rPr>
        <w:t>собст</w:t>
      </w:r>
      <w:r w:rsidR="00AE53CB">
        <w:rPr>
          <w:sz w:val="28"/>
          <w:szCs w:val="28"/>
        </w:rPr>
        <w:t>венности поселения.</w:t>
      </w:r>
    </w:p>
    <w:p w:rsidR="000C2306" w:rsidRPr="000C2306" w:rsidRDefault="000C2306" w:rsidP="000C2306">
      <w:pPr>
        <w:ind w:firstLine="709"/>
        <w:jc w:val="both"/>
        <w:rPr>
          <w:sz w:val="28"/>
          <w:szCs w:val="28"/>
        </w:rPr>
      </w:pPr>
      <w:r w:rsidRPr="000C2306">
        <w:rPr>
          <w:sz w:val="28"/>
          <w:szCs w:val="28"/>
        </w:rPr>
        <w:t>Основным механизмом реализации программы является оказание гос</w:t>
      </w:r>
      <w:r w:rsidRPr="000C2306">
        <w:rPr>
          <w:sz w:val="28"/>
          <w:szCs w:val="28"/>
        </w:rPr>
        <w:t>у</w:t>
      </w:r>
      <w:r>
        <w:rPr>
          <w:sz w:val="28"/>
          <w:szCs w:val="28"/>
        </w:rPr>
        <w:t xml:space="preserve">дарственной </w:t>
      </w:r>
      <w:r w:rsidR="00180B58">
        <w:rPr>
          <w:sz w:val="28"/>
          <w:szCs w:val="28"/>
        </w:rPr>
        <w:t xml:space="preserve">поддержки </w:t>
      </w:r>
      <w:r w:rsidRPr="000C2306">
        <w:rPr>
          <w:sz w:val="28"/>
          <w:szCs w:val="28"/>
        </w:rPr>
        <w:t>на переселение граждан из многоквартирных домов, признанных до 1 января 2012 года в уст</w:t>
      </w:r>
      <w:r w:rsidR="00E60976">
        <w:rPr>
          <w:sz w:val="28"/>
          <w:szCs w:val="28"/>
        </w:rPr>
        <w:t>ановленном порядке аварийными и </w:t>
      </w:r>
      <w:r w:rsidRPr="000C2306">
        <w:rPr>
          <w:sz w:val="28"/>
          <w:szCs w:val="28"/>
        </w:rPr>
        <w:t>подлежащими сносу в связи с ф</w:t>
      </w:r>
      <w:r w:rsidR="00E60976">
        <w:rPr>
          <w:sz w:val="28"/>
          <w:szCs w:val="28"/>
        </w:rPr>
        <w:t>изическим износом в процессе их</w:t>
      </w:r>
      <w:r w:rsidR="00E60976">
        <w:rPr>
          <w:sz w:val="28"/>
          <w:szCs w:val="28"/>
        </w:rPr>
        <w:br/>
      </w:r>
      <w:r w:rsidRPr="000C2306">
        <w:rPr>
          <w:sz w:val="28"/>
          <w:szCs w:val="28"/>
        </w:rPr>
        <w:t>эксплуатации.</w:t>
      </w:r>
    </w:p>
    <w:p w:rsidR="000C2306" w:rsidRPr="000C2306" w:rsidRDefault="000C2306" w:rsidP="000C2306">
      <w:pPr>
        <w:ind w:firstLine="709"/>
        <w:jc w:val="both"/>
        <w:rPr>
          <w:sz w:val="28"/>
          <w:szCs w:val="28"/>
        </w:rPr>
      </w:pPr>
      <w:r w:rsidRPr="000C2306">
        <w:rPr>
          <w:sz w:val="28"/>
          <w:szCs w:val="28"/>
        </w:rPr>
        <w:t xml:space="preserve">В программу включаются аварийные многоквартирные дома, в которых все собственники помещений на общих собраниях собственников помещений приняли единогласное решение о готовности участвовать в программе, а также </w:t>
      </w:r>
      <w:r w:rsidRPr="000C2306">
        <w:rPr>
          <w:sz w:val="28"/>
          <w:szCs w:val="28"/>
        </w:rPr>
        <w:lastRenderedPageBreak/>
        <w:t>аварийные многоквартирные дома, для собственников помещений в которых истек установленный органами местного самоуправления разумный срок сноса или реконструкции таких домов силами собственников.</w:t>
      </w:r>
    </w:p>
    <w:p w:rsidR="000C2306" w:rsidRDefault="000C2306" w:rsidP="000C2306">
      <w:pPr>
        <w:ind w:firstLine="709"/>
        <w:jc w:val="both"/>
        <w:rPr>
          <w:sz w:val="28"/>
          <w:szCs w:val="28"/>
        </w:rPr>
      </w:pPr>
      <w:r w:rsidRPr="000C2306">
        <w:rPr>
          <w:sz w:val="28"/>
          <w:szCs w:val="28"/>
        </w:rPr>
        <w:t>Орган местного самоуправления определяет критерии ранжирования ав</w:t>
      </w:r>
      <w:r w:rsidRPr="000C2306">
        <w:rPr>
          <w:sz w:val="28"/>
          <w:szCs w:val="28"/>
        </w:rPr>
        <w:t>а</w:t>
      </w:r>
      <w:r w:rsidRPr="000C2306">
        <w:rPr>
          <w:sz w:val="28"/>
          <w:szCs w:val="28"/>
        </w:rPr>
        <w:t>рийного жилищного фонда, в соответствии с которыми устанавливает очере</w:t>
      </w:r>
      <w:r w:rsidRPr="000C2306">
        <w:rPr>
          <w:sz w:val="28"/>
          <w:szCs w:val="28"/>
        </w:rPr>
        <w:t>д</w:t>
      </w:r>
      <w:r w:rsidRPr="000C2306">
        <w:rPr>
          <w:sz w:val="28"/>
          <w:szCs w:val="28"/>
        </w:rPr>
        <w:t>ность переселения граждан из аварийных многоквартирных домов на террит</w:t>
      </w:r>
      <w:r w:rsidRPr="000C2306">
        <w:rPr>
          <w:sz w:val="28"/>
          <w:szCs w:val="28"/>
        </w:rPr>
        <w:t>о</w:t>
      </w:r>
      <w:r w:rsidRPr="000C2306">
        <w:rPr>
          <w:sz w:val="28"/>
          <w:szCs w:val="28"/>
        </w:rPr>
        <w:t>рии муниципа</w:t>
      </w:r>
      <w:r w:rsidR="007819C9">
        <w:rPr>
          <w:sz w:val="28"/>
          <w:szCs w:val="28"/>
        </w:rPr>
        <w:t>льного образования (табл.</w:t>
      </w:r>
      <w:r w:rsidR="00E60976">
        <w:rPr>
          <w:sz w:val="28"/>
          <w:szCs w:val="28"/>
        </w:rPr>
        <w:t xml:space="preserve"> 2).</w:t>
      </w:r>
    </w:p>
    <w:p w:rsidR="003B6C93" w:rsidRDefault="003B6C93" w:rsidP="000C2306">
      <w:pPr>
        <w:ind w:firstLine="709"/>
        <w:jc w:val="both"/>
        <w:rPr>
          <w:sz w:val="28"/>
          <w:szCs w:val="28"/>
        </w:rPr>
      </w:pPr>
    </w:p>
    <w:p w:rsidR="000C2306" w:rsidRPr="000C2306" w:rsidRDefault="000C2306" w:rsidP="000C2306">
      <w:pPr>
        <w:ind w:firstLine="709"/>
        <w:jc w:val="right"/>
        <w:rPr>
          <w:sz w:val="28"/>
          <w:szCs w:val="28"/>
        </w:rPr>
      </w:pPr>
      <w:r w:rsidRPr="000C2306">
        <w:rPr>
          <w:sz w:val="28"/>
          <w:szCs w:val="28"/>
        </w:rPr>
        <w:t>Таблица 2</w:t>
      </w:r>
    </w:p>
    <w:p w:rsidR="000C2306" w:rsidRDefault="000C2306" w:rsidP="000C2306">
      <w:pPr>
        <w:ind w:firstLine="709"/>
        <w:jc w:val="center"/>
        <w:rPr>
          <w:sz w:val="28"/>
          <w:szCs w:val="28"/>
        </w:rPr>
      </w:pPr>
      <w:r w:rsidRPr="000C2306">
        <w:rPr>
          <w:sz w:val="28"/>
          <w:szCs w:val="28"/>
        </w:rPr>
        <w:t>Переселение граждан в сроки установленные программой [1]</w:t>
      </w:r>
    </w:p>
    <w:p w:rsidR="00E60976" w:rsidRPr="00E60976" w:rsidRDefault="00E60976" w:rsidP="000C2306">
      <w:pPr>
        <w:ind w:firstLine="709"/>
        <w:jc w:val="center"/>
        <w:rPr>
          <w:sz w:val="10"/>
          <w:szCs w:val="1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87"/>
        <w:gridCol w:w="3017"/>
        <w:gridCol w:w="3318"/>
      </w:tblGrid>
      <w:tr w:rsidR="000C2306" w:rsidRPr="000C2306" w:rsidTr="00E60976">
        <w:trPr>
          <w:trHeight w:val="388"/>
          <w:jc w:val="center"/>
        </w:trPr>
        <w:tc>
          <w:tcPr>
            <w:tcW w:w="2987" w:type="dxa"/>
          </w:tcPr>
          <w:p w:rsidR="000C2306" w:rsidRPr="000C2306" w:rsidRDefault="000C2306" w:rsidP="00E60976">
            <w:pPr>
              <w:jc w:val="center"/>
            </w:pPr>
            <w:r w:rsidRPr="000C2306">
              <w:t>Этап программы</w:t>
            </w:r>
          </w:p>
        </w:tc>
        <w:tc>
          <w:tcPr>
            <w:tcW w:w="3017" w:type="dxa"/>
          </w:tcPr>
          <w:p w:rsidR="000C2306" w:rsidRPr="000C2306" w:rsidRDefault="000C2306" w:rsidP="00E60976">
            <w:pPr>
              <w:jc w:val="center"/>
            </w:pPr>
            <w:r w:rsidRPr="000C2306">
              <w:t>Переселяемая площадь</w:t>
            </w:r>
          </w:p>
        </w:tc>
        <w:tc>
          <w:tcPr>
            <w:tcW w:w="3318" w:type="dxa"/>
          </w:tcPr>
          <w:p w:rsidR="000C2306" w:rsidRPr="000C2306" w:rsidRDefault="000C2306" w:rsidP="00E60976">
            <w:pPr>
              <w:jc w:val="center"/>
            </w:pPr>
            <w:r w:rsidRPr="000C2306">
              <w:t>Срок переселения</w:t>
            </w:r>
          </w:p>
        </w:tc>
      </w:tr>
      <w:tr w:rsidR="000C2306" w:rsidRPr="000C2306" w:rsidTr="00D42769">
        <w:trPr>
          <w:trHeight w:val="388"/>
          <w:jc w:val="center"/>
        </w:trPr>
        <w:tc>
          <w:tcPr>
            <w:tcW w:w="2987" w:type="dxa"/>
            <w:vAlign w:val="center"/>
          </w:tcPr>
          <w:p w:rsidR="000C2306" w:rsidRPr="000C2306" w:rsidRDefault="000C2306" w:rsidP="00D42769">
            <w:pPr>
              <w:rPr>
                <w:color w:val="000000"/>
              </w:rPr>
            </w:pPr>
            <w:r w:rsidRPr="000C2306">
              <w:rPr>
                <w:color w:val="000000"/>
              </w:rPr>
              <w:t>по этапу 2013 года</w:t>
            </w:r>
          </w:p>
        </w:tc>
        <w:tc>
          <w:tcPr>
            <w:tcW w:w="3017" w:type="dxa"/>
            <w:vAlign w:val="center"/>
          </w:tcPr>
          <w:p w:rsidR="000C2306" w:rsidRPr="000C2306" w:rsidRDefault="000C2306" w:rsidP="00D42769">
            <w:pPr>
              <w:jc w:val="center"/>
            </w:pPr>
            <w:r w:rsidRPr="000C2306">
              <w:t>1700,2</w:t>
            </w:r>
          </w:p>
        </w:tc>
        <w:tc>
          <w:tcPr>
            <w:tcW w:w="3318" w:type="dxa"/>
            <w:vAlign w:val="center"/>
          </w:tcPr>
          <w:p w:rsidR="000C2306" w:rsidRPr="000C2306" w:rsidRDefault="000C2306" w:rsidP="00D42769">
            <w:pPr>
              <w:jc w:val="center"/>
            </w:pPr>
            <w:r w:rsidRPr="000C2306">
              <w:t>31.12.2014</w:t>
            </w:r>
          </w:p>
        </w:tc>
      </w:tr>
      <w:tr w:rsidR="000C2306" w:rsidRPr="000C2306" w:rsidTr="00D42769">
        <w:trPr>
          <w:trHeight w:val="388"/>
          <w:jc w:val="center"/>
        </w:trPr>
        <w:tc>
          <w:tcPr>
            <w:tcW w:w="2987" w:type="dxa"/>
            <w:vAlign w:val="center"/>
          </w:tcPr>
          <w:p w:rsidR="000C2306" w:rsidRPr="000C2306" w:rsidRDefault="000C2306" w:rsidP="00D42769">
            <w:pPr>
              <w:rPr>
                <w:color w:val="000000"/>
              </w:rPr>
            </w:pPr>
            <w:r w:rsidRPr="000C2306">
              <w:rPr>
                <w:color w:val="000000"/>
              </w:rPr>
              <w:t xml:space="preserve">по этапу 2014 года </w:t>
            </w:r>
          </w:p>
        </w:tc>
        <w:tc>
          <w:tcPr>
            <w:tcW w:w="3017" w:type="dxa"/>
            <w:vAlign w:val="center"/>
          </w:tcPr>
          <w:p w:rsidR="000C2306" w:rsidRPr="000C2306" w:rsidRDefault="000C2306" w:rsidP="00D42769">
            <w:pPr>
              <w:jc w:val="center"/>
            </w:pPr>
            <w:r w:rsidRPr="000C2306">
              <w:t>1112,6</w:t>
            </w:r>
          </w:p>
        </w:tc>
        <w:tc>
          <w:tcPr>
            <w:tcW w:w="3318" w:type="dxa"/>
            <w:vAlign w:val="center"/>
          </w:tcPr>
          <w:p w:rsidR="000C2306" w:rsidRPr="000C2306" w:rsidRDefault="000C2306" w:rsidP="00D42769">
            <w:pPr>
              <w:jc w:val="center"/>
            </w:pPr>
            <w:r w:rsidRPr="000C2306">
              <w:t>31.12.2015</w:t>
            </w:r>
          </w:p>
        </w:tc>
      </w:tr>
      <w:tr w:rsidR="000C2306" w:rsidRPr="000C2306" w:rsidTr="00D42769">
        <w:trPr>
          <w:trHeight w:val="388"/>
          <w:jc w:val="center"/>
        </w:trPr>
        <w:tc>
          <w:tcPr>
            <w:tcW w:w="2987" w:type="dxa"/>
            <w:vAlign w:val="center"/>
          </w:tcPr>
          <w:p w:rsidR="000C2306" w:rsidRPr="000C2306" w:rsidRDefault="000C2306" w:rsidP="00D42769">
            <w:pPr>
              <w:rPr>
                <w:color w:val="000000"/>
              </w:rPr>
            </w:pPr>
            <w:r w:rsidRPr="000C2306">
              <w:rPr>
                <w:color w:val="000000"/>
              </w:rPr>
              <w:t xml:space="preserve">по этапу 2015 года </w:t>
            </w:r>
          </w:p>
        </w:tc>
        <w:tc>
          <w:tcPr>
            <w:tcW w:w="3017" w:type="dxa"/>
            <w:vAlign w:val="center"/>
          </w:tcPr>
          <w:p w:rsidR="000C2306" w:rsidRPr="000C2306" w:rsidRDefault="000C2306" w:rsidP="00D42769">
            <w:pPr>
              <w:jc w:val="center"/>
            </w:pPr>
            <w:r w:rsidRPr="000C2306">
              <w:t>1359,6</w:t>
            </w:r>
          </w:p>
        </w:tc>
        <w:tc>
          <w:tcPr>
            <w:tcW w:w="3318" w:type="dxa"/>
            <w:vAlign w:val="center"/>
          </w:tcPr>
          <w:p w:rsidR="000C2306" w:rsidRPr="000C2306" w:rsidRDefault="000C2306" w:rsidP="00D42769">
            <w:pPr>
              <w:jc w:val="center"/>
            </w:pPr>
            <w:r w:rsidRPr="000C2306">
              <w:t>31.12.2016</w:t>
            </w:r>
          </w:p>
        </w:tc>
      </w:tr>
      <w:tr w:rsidR="000C2306" w:rsidRPr="000C2306" w:rsidTr="00D42769">
        <w:trPr>
          <w:trHeight w:val="388"/>
          <w:jc w:val="center"/>
        </w:trPr>
        <w:tc>
          <w:tcPr>
            <w:tcW w:w="2987" w:type="dxa"/>
            <w:vAlign w:val="center"/>
          </w:tcPr>
          <w:p w:rsidR="000C2306" w:rsidRPr="000C2306" w:rsidRDefault="000C2306" w:rsidP="00D42769">
            <w:pPr>
              <w:rPr>
                <w:color w:val="000000"/>
              </w:rPr>
            </w:pPr>
            <w:r w:rsidRPr="000C2306">
              <w:rPr>
                <w:color w:val="000000"/>
              </w:rPr>
              <w:t xml:space="preserve">по этапу 2016 года </w:t>
            </w:r>
          </w:p>
        </w:tc>
        <w:tc>
          <w:tcPr>
            <w:tcW w:w="3017" w:type="dxa"/>
            <w:vAlign w:val="center"/>
          </w:tcPr>
          <w:p w:rsidR="000C2306" w:rsidRPr="000C2306" w:rsidRDefault="000C2306" w:rsidP="00D42769">
            <w:pPr>
              <w:jc w:val="center"/>
            </w:pPr>
            <w:r w:rsidRPr="000C2306">
              <w:t>1292,8</w:t>
            </w:r>
          </w:p>
        </w:tc>
        <w:tc>
          <w:tcPr>
            <w:tcW w:w="3318" w:type="dxa"/>
            <w:vAlign w:val="center"/>
          </w:tcPr>
          <w:p w:rsidR="000C2306" w:rsidRPr="000C2306" w:rsidRDefault="000C2306" w:rsidP="00D42769">
            <w:pPr>
              <w:jc w:val="center"/>
            </w:pPr>
            <w:r w:rsidRPr="000C2306">
              <w:t>31.08.2017</w:t>
            </w:r>
          </w:p>
        </w:tc>
      </w:tr>
      <w:tr w:rsidR="000C2306" w:rsidRPr="000C2306" w:rsidTr="00D42769">
        <w:trPr>
          <w:trHeight w:val="388"/>
          <w:jc w:val="center"/>
        </w:trPr>
        <w:tc>
          <w:tcPr>
            <w:tcW w:w="2987" w:type="dxa"/>
            <w:vAlign w:val="center"/>
          </w:tcPr>
          <w:p w:rsidR="000C2306" w:rsidRPr="000C2306" w:rsidRDefault="000C2306" w:rsidP="00D42769">
            <w:pPr>
              <w:rPr>
                <w:color w:val="000000"/>
              </w:rPr>
            </w:pPr>
            <w:r w:rsidRPr="000C2306">
              <w:rPr>
                <w:color w:val="000000"/>
              </w:rPr>
              <w:t xml:space="preserve">по этапу 2017 года </w:t>
            </w:r>
          </w:p>
        </w:tc>
        <w:tc>
          <w:tcPr>
            <w:tcW w:w="3017" w:type="dxa"/>
            <w:vAlign w:val="center"/>
          </w:tcPr>
          <w:p w:rsidR="000C2306" w:rsidRPr="000C2306" w:rsidRDefault="000C2306" w:rsidP="00D42769">
            <w:pPr>
              <w:jc w:val="center"/>
            </w:pPr>
            <w:r w:rsidRPr="000C2306">
              <w:t>618,2</w:t>
            </w:r>
          </w:p>
        </w:tc>
        <w:tc>
          <w:tcPr>
            <w:tcW w:w="3318" w:type="dxa"/>
            <w:vAlign w:val="center"/>
          </w:tcPr>
          <w:p w:rsidR="000C2306" w:rsidRPr="000C2306" w:rsidRDefault="000C2306" w:rsidP="00D42769">
            <w:pPr>
              <w:jc w:val="center"/>
            </w:pPr>
            <w:r w:rsidRPr="000C2306">
              <w:t>31.08.2017</w:t>
            </w:r>
          </w:p>
        </w:tc>
      </w:tr>
    </w:tbl>
    <w:p w:rsidR="005807BA" w:rsidRDefault="005807BA" w:rsidP="000C2306">
      <w:pPr>
        <w:ind w:firstLine="709"/>
        <w:jc w:val="both"/>
        <w:rPr>
          <w:sz w:val="28"/>
          <w:szCs w:val="28"/>
        </w:rPr>
      </w:pPr>
    </w:p>
    <w:p w:rsidR="000C2306" w:rsidRPr="000C2306" w:rsidRDefault="000C2306" w:rsidP="000C2306">
      <w:pPr>
        <w:ind w:firstLine="709"/>
        <w:jc w:val="both"/>
        <w:rPr>
          <w:sz w:val="28"/>
          <w:szCs w:val="28"/>
        </w:rPr>
      </w:pPr>
      <w:r w:rsidRPr="000C2306">
        <w:rPr>
          <w:sz w:val="28"/>
          <w:szCs w:val="28"/>
        </w:rPr>
        <w:t>Предоставление финансовой поддержки на переселение граждан из ав</w:t>
      </w:r>
      <w:r w:rsidRPr="000C2306">
        <w:rPr>
          <w:sz w:val="28"/>
          <w:szCs w:val="28"/>
        </w:rPr>
        <w:t>а</w:t>
      </w:r>
      <w:r w:rsidRPr="000C2306">
        <w:rPr>
          <w:sz w:val="28"/>
          <w:szCs w:val="28"/>
        </w:rPr>
        <w:t xml:space="preserve">рийного жилищного фонда осуществляется </w:t>
      </w:r>
      <w:r w:rsidR="00E60976">
        <w:rPr>
          <w:sz w:val="28"/>
          <w:szCs w:val="28"/>
        </w:rPr>
        <w:t>исключительно на приобретение у </w:t>
      </w:r>
      <w:r w:rsidRPr="000C2306">
        <w:rPr>
          <w:sz w:val="28"/>
          <w:szCs w:val="28"/>
        </w:rPr>
        <w:t>застройщиков жилых пом</w:t>
      </w:r>
      <w:r w:rsidR="00AE53CB">
        <w:rPr>
          <w:sz w:val="28"/>
          <w:szCs w:val="28"/>
        </w:rPr>
        <w:t xml:space="preserve">ещений в многоквартирных домах </w:t>
      </w:r>
      <w:r w:rsidRPr="000C2306">
        <w:rPr>
          <w:sz w:val="28"/>
          <w:szCs w:val="28"/>
        </w:rPr>
        <w:t>и (или) на стро</w:t>
      </w:r>
      <w:r w:rsidRPr="000C2306">
        <w:rPr>
          <w:sz w:val="28"/>
          <w:szCs w:val="28"/>
        </w:rPr>
        <w:t>и</w:t>
      </w:r>
      <w:r w:rsidRPr="000C2306">
        <w:rPr>
          <w:sz w:val="28"/>
          <w:szCs w:val="28"/>
        </w:rPr>
        <w:t>тельство таких домов.</w:t>
      </w:r>
    </w:p>
    <w:p w:rsidR="000C2306" w:rsidRPr="000C2306" w:rsidRDefault="000C2306" w:rsidP="000C2306">
      <w:pPr>
        <w:ind w:firstLine="709"/>
        <w:jc w:val="both"/>
        <w:rPr>
          <w:spacing w:val="-2"/>
          <w:sz w:val="28"/>
          <w:szCs w:val="28"/>
        </w:rPr>
      </w:pPr>
      <w:r w:rsidRPr="000C2306">
        <w:rPr>
          <w:spacing w:val="-2"/>
          <w:sz w:val="28"/>
          <w:szCs w:val="28"/>
        </w:rPr>
        <w:t>Взамен изымаемого жилого помещения предоставляется другое жилое п</w:t>
      </w:r>
      <w:r w:rsidRPr="000C2306">
        <w:rPr>
          <w:spacing w:val="-2"/>
          <w:sz w:val="28"/>
          <w:szCs w:val="28"/>
        </w:rPr>
        <w:t>о</w:t>
      </w:r>
      <w:r w:rsidRPr="000C2306">
        <w:rPr>
          <w:spacing w:val="-2"/>
          <w:sz w:val="28"/>
          <w:szCs w:val="28"/>
        </w:rPr>
        <w:t>мещение, равнозначное по общей площади, ранее занимаемому помещению. Жилое помещение, предоставляемое гражданам при переселении их из авари</w:t>
      </w:r>
      <w:r w:rsidRPr="000C2306">
        <w:rPr>
          <w:spacing w:val="-2"/>
          <w:sz w:val="28"/>
          <w:szCs w:val="28"/>
        </w:rPr>
        <w:t>й</w:t>
      </w:r>
      <w:r w:rsidRPr="000C2306">
        <w:rPr>
          <w:spacing w:val="-2"/>
          <w:sz w:val="28"/>
          <w:szCs w:val="28"/>
        </w:rPr>
        <w:t>ного жилищного фонда, должно нахо</w:t>
      </w:r>
      <w:r w:rsidR="00AE53CB">
        <w:rPr>
          <w:spacing w:val="-2"/>
          <w:sz w:val="28"/>
          <w:szCs w:val="28"/>
        </w:rPr>
        <w:t>диться по месту их жительства в </w:t>
      </w:r>
      <w:r w:rsidRPr="000C2306">
        <w:rPr>
          <w:spacing w:val="-2"/>
          <w:sz w:val="28"/>
          <w:szCs w:val="28"/>
        </w:rPr>
        <w:t>границах Пальцовского сельского поселения Брянского района Брянской области. Перес</w:t>
      </w:r>
      <w:r w:rsidRPr="000C2306">
        <w:rPr>
          <w:spacing w:val="-2"/>
          <w:sz w:val="28"/>
          <w:szCs w:val="28"/>
        </w:rPr>
        <w:t>е</w:t>
      </w:r>
      <w:r w:rsidRPr="000C2306">
        <w:rPr>
          <w:spacing w:val="-2"/>
          <w:sz w:val="28"/>
          <w:szCs w:val="28"/>
        </w:rPr>
        <w:t>ленные здания подлежат сносу в сроки у</w:t>
      </w:r>
      <w:r w:rsidR="007819C9">
        <w:rPr>
          <w:spacing w:val="-2"/>
          <w:sz w:val="28"/>
          <w:szCs w:val="28"/>
        </w:rPr>
        <w:t>становленные программой (табл. </w:t>
      </w:r>
      <w:r w:rsidRPr="000C2306">
        <w:rPr>
          <w:spacing w:val="-2"/>
          <w:sz w:val="28"/>
          <w:szCs w:val="28"/>
        </w:rPr>
        <w:t>3).</w:t>
      </w:r>
    </w:p>
    <w:p w:rsidR="000C2306" w:rsidRPr="000C2306" w:rsidRDefault="000C2306" w:rsidP="000C2306">
      <w:pPr>
        <w:ind w:firstLine="709"/>
        <w:jc w:val="right"/>
        <w:rPr>
          <w:sz w:val="28"/>
          <w:szCs w:val="28"/>
        </w:rPr>
      </w:pPr>
      <w:r w:rsidRPr="000C2306">
        <w:rPr>
          <w:sz w:val="28"/>
          <w:szCs w:val="28"/>
        </w:rPr>
        <w:t>Таблица 3</w:t>
      </w:r>
    </w:p>
    <w:p w:rsidR="000C2306" w:rsidRDefault="000C2306" w:rsidP="000C2306">
      <w:pPr>
        <w:ind w:firstLine="709"/>
        <w:jc w:val="center"/>
        <w:rPr>
          <w:sz w:val="28"/>
          <w:szCs w:val="28"/>
        </w:rPr>
      </w:pPr>
      <w:r w:rsidRPr="000C2306">
        <w:rPr>
          <w:sz w:val="28"/>
          <w:szCs w:val="28"/>
        </w:rPr>
        <w:t>Этапы программы с учётом переселения и сноса МКД</w:t>
      </w:r>
    </w:p>
    <w:p w:rsidR="00E60976" w:rsidRPr="00E60976" w:rsidRDefault="00E60976" w:rsidP="000C2306">
      <w:pPr>
        <w:ind w:firstLine="709"/>
        <w:jc w:val="center"/>
        <w:rPr>
          <w:sz w:val="10"/>
          <w:szCs w:val="10"/>
        </w:rPr>
      </w:pPr>
    </w:p>
    <w:tbl>
      <w:tblPr>
        <w:tblW w:w="9424" w:type="dxa"/>
        <w:jc w:val="center"/>
        <w:tblLook w:val="0000" w:firstRow="0" w:lastRow="0" w:firstColumn="0" w:lastColumn="0" w:noHBand="0" w:noVBand="0"/>
      </w:tblPr>
      <w:tblGrid>
        <w:gridCol w:w="3170"/>
        <w:gridCol w:w="3040"/>
        <w:gridCol w:w="3214"/>
      </w:tblGrid>
      <w:tr w:rsidR="000C2306" w:rsidRPr="000C2306" w:rsidTr="00E60976">
        <w:trPr>
          <w:trHeight w:val="645"/>
          <w:jc w:val="center"/>
        </w:trPr>
        <w:tc>
          <w:tcPr>
            <w:tcW w:w="3170" w:type="dxa"/>
            <w:tcBorders>
              <w:top w:val="single" w:sz="4" w:space="0" w:color="auto"/>
              <w:left w:val="single" w:sz="4" w:space="0" w:color="auto"/>
              <w:right w:val="single" w:sz="4" w:space="0" w:color="auto"/>
            </w:tcBorders>
            <w:noWrap/>
          </w:tcPr>
          <w:p w:rsidR="000C2306" w:rsidRPr="000C2306" w:rsidRDefault="000C2306" w:rsidP="00E60976">
            <w:pPr>
              <w:ind w:left="27"/>
              <w:jc w:val="center"/>
              <w:rPr>
                <w:color w:val="000000"/>
              </w:rPr>
            </w:pPr>
            <w:r w:rsidRPr="000C2306">
              <w:rPr>
                <w:color w:val="000000"/>
              </w:rPr>
              <w:t>Этапы</w:t>
            </w:r>
          </w:p>
        </w:tc>
        <w:tc>
          <w:tcPr>
            <w:tcW w:w="3040" w:type="dxa"/>
            <w:tcBorders>
              <w:top w:val="single" w:sz="4" w:space="0" w:color="auto"/>
              <w:left w:val="single" w:sz="4" w:space="0" w:color="auto"/>
              <w:bottom w:val="single" w:sz="4" w:space="0" w:color="auto"/>
              <w:right w:val="single" w:sz="4" w:space="0" w:color="auto"/>
            </w:tcBorders>
          </w:tcPr>
          <w:p w:rsidR="00E60976" w:rsidRDefault="00E60976" w:rsidP="00E60976">
            <w:pPr>
              <w:ind w:left="27"/>
              <w:jc w:val="center"/>
              <w:rPr>
                <w:color w:val="000000"/>
              </w:rPr>
            </w:pPr>
            <w:r>
              <w:rPr>
                <w:color w:val="000000"/>
              </w:rPr>
              <w:t>Планируемая дата</w:t>
            </w:r>
          </w:p>
          <w:p w:rsidR="000C2306" w:rsidRPr="000C2306" w:rsidRDefault="00E60976" w:rsidP="00E60976">
            <w:pPr>
              <w:ind w:left="27"/>
              <w:jc w:val="center"/>
              <w:rPr>
                <w:color w:val="000000"/>
              </w:rPr>
            </w:pPr>
            <w:r>
              <w:rPr>
                <w:color w:val="000000"/>
              </w:rPr>
              <w:t xml:space="preserve">окончания </w:t>
            </w:r>
            <w:r w:rsidR="000C2306" w:rsidRPr="000C2306">
              <w:rPr>
                <w:color w:val="000000"/>
              </w:rPr>
              <w:t>переселения</w:t>
            </w:r>
          </w:p>
        </w:tc>
        <w:tc>
          <w:tcPr>
            <w:tcW w:w="3214" w:type="dxa"/>
            <w:tcBorders>
              <w:top w:val="single" w:sz="4" w:space="0" w:color="auto"/>
              <w:left w:val="single" w:sz="4" w:space="0" w:color="auto"/>
              <w:bottom w:val="single" w:sz="4" w:space="0" w:color="auto"/>
              <w:right w:val="single" w:sz="4" w:space="0" w:color="auto"/>
            </w:tcBorders>
          </w:tcPr>
          <w:p w:rsidR="000C2306" w:rsidRPr="000C2306" w:rsidRDefault="00E60976" w:rsidP="00E60976">
            <w:pPr>
              <w:ind w:left="27"/>
              <w:jc w:val="center"/>
              <w:rPr>
                <w:color w:val="000000"/>
              </w:rPr>
            </w:pPr>
            <w:r>
              <w:rPr>
                <w:color w:val="000000"/>
              </w:rPr>
              <w:t>Планируемая дата сн</w:t>
            </w:r>
            <w:r>
              <w:rPr>
                <w:color w:val="000000"/>
              </w:rPr>
              <w:t>о</w:t>
            </w:r>
            <w:r>
              <w:rPr>
                <w:color w:val="000000"/>
              </w:rPr>
              <w:t xml:space="preserve">са/реконструкции </w:t>
            </w:r>
            <w:r w:rsidR="000C2306" w:rsidRPr="000C2306">
              <w:rPr>
                <w:color w:val="000000"/>
              </w:rPr>
              <w:t>МКД</w:t>
            </w:r>
          </w:p>
        </w:tc>
      </w:tr>
      <w:tr w:rsidR="000C2306" w:rsidRPr="000C2306" w:rsidTr="00D42769">
        <w:trPr>
          <w:trHeight w:val="525"/>
          <w:jc w:val="center"/>
        </w:trPr>
        <w:tc>
          <w:tcPr>
            <w:tcW w:w="3170" w:type="dxa"/>
            <w:tcBorders>
              <w:top w:val="single" w:sz="4" w:space="0" w:color="auto"/>
              <w:left w:val="single" w:sz="4" w:space="0" w:color="auto"/>
              <w:bottom w:val="single" w:sz="4" w:space="0" w:color="auto"/>
              <w:right w:val="single" w:sz="4" w:space="0" w:color="auto"/>
            </w:tcBorders>
            <w:vAlign w:val="center"/>
          </w:tcPr>
          <w:p w:rsidR="000C2306" w:rsidRPr="000C2306" w:rsidRDefault="000C2306" w:rsidP="00D42769">
            <w:pPr>
              <w:ind w:left="27"/>
              <w:rPr>
                <w:color w:val="000000"/>
              </w:rPr>
            </w:pPr>
            <w:r w:rsidRPr="000C2306">
              <w:rPr>
                <w:color w:val="000000"/>
              </w:rPr>
              <w:t>по этапу 2013 года</w:t>
            </w:r>
          </w:p>
        </w:tc>
        <w:tc>
          <w:tcPr>
            <w:tcW w:w="3040" w:type="dxa"/>
            <w:tcBorders>
              <w:top w:val="nil"/>
              <w:left w:val="nil"/>
              <w:bottom w:val="single" w:sz="4" w:space="0" w:color="auto"/>
              <w:right w:val="single" w:sz="4" w:space="0" w:color="auto"/>
            </w:tcBorders>
            <w:noWrap/>
            <w:vAlign w:val="center"/>
          </w:tcPr>
          <w:p w:rsidR="000C2306" w:rsidRPr="000C2306" w:rsidRDefault="000C2306" w:rsidP="00D42769">
            <w:pPr>
              <w:ind w:left="27"/>
              <w:jc w:val="center"/>
              <w:rPr>
                <w:color w:val="000000"/>
              </w:rPr>
            </w:pPr>
            <w:r w:rsidRPr="000C2306">
              <w:rPr>
                <w:color w:val="000000"/>
              </w:rPr>
              <w:t>31.12.2014</w:t>
            </w:r>
          </w:p>
        </w:tc>
        <w:tc>
          <w:tcPr>
            <w:tcW w:w="3214" w:type="dxa"/>
            <w:tcBorders>
              <w:top w:val="nil"/>
              <w:left w:val="nil"/>
              <w:bottom w:val="single" w:sz="4" w:space="0" w:color="auto"/>
              <w:right w:val="single" w:sz="4" w:space="0" w:color="auto"/>
            </w:tcBorders>
            <w:noWrap/>
            <w:vAlign w:val="center"/>
          </w:tcPr>
          <w:p w:rsidR="000C2306" w:rsidRPr="000C2306" w:rsidRDefault="000C2306" w:rsidP="00D42769">
            <w:pPr>
              <w:ind w:left="27"/>
              <w:jc w:val="center"/>
              <w:rPr>
                <w:color w:val="000000"/>
              </w:rPr>
            </w:pPr>
            <w:r w:rsidRPr="000C2306">
              <w:rPr>
                <w:color w:val="000000"/>
              </w:rPr>
              <w:t>30.06.2015</w:t>
            </w:r>
          </w:p>
        </w:tc>
      </w:tr>
      <w:tr w:rsidR="000C2306" w:rsidRPr="000C2306" w:rsidTr="00D42769">
        <w:trPr>
          <w:trHeight w:val="525"/>
          <w:jc w:val="center"/>
        </w:trPr>
        <w:tc>
          <w:tcPr>
            <w:tcW w:w="3170" w:type="dxa"/>
            <w:tcBorders>
              <w:top w:val="single" w:sz="4" w:space="0" w:color="auto"/>
              <w:left w:val="single" w:sz="4" w:space="0" w:color="auto"/>
              <w:bottom w:val="single" w:sz="4" w:space="0" w:color="auto"/>
              <w:right w:val="single" w:sz="4" w:space="0" w:color="auto"/>
            </w:tcBorders>
            <w:vAlign w:val="center"/>
          </w:tcPr>
          <w:p w:rsidR="000C2306" w:rsidRPr="000C2306" w:rsidRDefault="000C2306" w:rsidP="00D42769">
            <w:pPr>
              <w:ind w:left="27"/>
              <w:rPr>
                <w:color w:val="000000"/>
              </w:rPr>
            </w:pPr>
            <w:r w:rsidRPr="000C2306">
              <w:rPr>
                <w:color w:val="000000"/>
              </w:rPr>
              <w:t>по этапу 2014 года</w:t>
            </w:r>
          </w:p>
        </w:tc>
        <w:tc>
          <w:tcPr>
            <w:tcW w:w="3040" w:type="dxa"/>
            <w:tcBorders>
              <w:top w:val="nil"/>
              <w:left w:val="nil"/>
              <w:bottom w:val="single" w:sz="4" w:space="0" w:color="auto"/>
              <w:right w:val="single" w:sz="4" w:space="0" w:color="auto"/>
            </w:tcBorders>
            <w:noWrap/>
            <w:vAlign w:val="center"/>
          </w:tcPr>
          <w:p w:rsidR="000C2306" w:rsidRPr="000C2306" w:rsidRDefault="000C2306" w:rsidP="00D42769">
            <w:pPr>
              <w:ind w:left="27"/>
              <w:jc w:val="center"/>
              <w:rPr>
                <w:color w:val="000000"/>
              </w:rPr>
            </w:pPr>
            <w:r w:rsidRPr="000C2306">
              <w:rPr>
                <w:color w:val="000000"/>
              </w:rPr>
              <w:t>31.12.2015</w:t>
            </w:r>
          </w:p>
        </w:tc>
        <w:tc>
          <w:tcPr>
            <w:tcW w:w="3214" w:type="dxa"/>
            <w:tcBorders>
              <w:top w:val="nil"/>
              <w:left w:val="nil"/>
              <w:bottom w:val="single" w:sz="4" w:space="0" w:color="auto"/>
              <w:right w:val="single" w:sz="4" w:space="0" w:color="auto"/>
            </w:tcBorders>
            <w:noWrap/>
            <w:vAlign w:val="center"/>
          </w:tcPr>
          <w:p w:rsidR="000C2306" w:rsidRPr="000C2306" w:rsidRDefault="000C2306" w:rsidP="00D42769">
            <w:pPr>
              <w:ind w:left="27"/>
              <w:jc w:val="center"/>
              <w:rPr>
                <w:color w:val="000000"/>
              </w:rPr>
            </w:pPr>
            <w:r w:rsidRPr="000C2306">
              <w:rPr>
                <w:color w:val="000000"/>
              </w:rPr>
              <w:t>30.06.2016</w:t>
            </w:r>
          </w:p>
        </w:tc>
      </w:tr>
      <w:tr w:rsidR="000C2306" w:rsidRPr="000C2306" w:rsidTr="00D42769">
        <w:trPr>
          <w:trHeight w:val="525"/>
          <w:jc w:val="center"/>
        </w:trPr>
        <w:tc>
          <w:tcPr>
            <w:tcW w:w="3170" w:type="dxa"/>
            <w:tcBorders>
              <w:top w:val="single" w:sz="4" w:space="0" w:color="auto"/>
              <w:left w:val="single" w:sz="4" w:space="0" w:color="auto"/>
              <w:bottom w:val="single" w:sz="4" w:space="0" w:color="auto"/>
              <w:right w:val="single" w:sz="4" w:space="0" w:color="auto"/>
            </w:tcBorders>
            <w:vAlign w:val="center"/>
          </w:tcPr>
          <w:p w:rsidR="000C2306" w:rsidRPr="000C2306" w:rsidRDefault="000C2306" w:rsidP="00D42769">
            <w:pPr>
              <w:ind w:left="27"/>
              <w:rPr>
                <w:color w:val="000000"/>
              </w:rPr>
            </w:pPr>
            <w:r w:rsidRPr="000C2306">
              <w:rPr>
                <w:color w:val="000000"/>
              </w:rPr>
              <w:t>по этапу 2015 года</w:t>
            </w:r>
          </w:p>
        </w:tc>
        <w:tc>
          <w:tcPr>
            <w:tcW w:w="3040" w:type="dxa"/>
            <w:tcBorders>
              <w:top w:val="nil"/>
              <w:left w:val="nil"/>
              <w:bottom w:val="single" w:sz="4" w:space="0" w:color="auto"/>
              <w:right w:val="single" w:sz="4" w:space="0" w:color="auto"/>
            </w:tcBorders>
            <w:noWrap/>
            <w:vAlign w:val="center"/>
          </w:tcPr>
          <w:p w:rsidR="000C2306" w:rsidRPr="000C2306" w:rsidRDefault="000C2306" w:rsidP="00D42769">
            <w:pPr>
              <w:ind w:left="27"/>
              <w:jc w:val="center"/>
              <w:rPr>
                <w:color w:val="000000"/>
              </w:rPr>
            </w:pPr>
            <w:r w:rsidRPr="000C2306">
              <w:rPr>
                <w:color w:val="000000"/>
              </w:rPr>
              <w:t>31.12.2016</w:t>
            </w:r>
          </w:p>
        </w:tc>
        <w:tc>
          <w:tcPr>
            <w:tcW w:w="3214" w:type="dxa"/>
            <w:tcBorders>
              <w:top w:val="nil"/>
              <w:left w:val="nil"/>
              <w:bottom w:val="single" w:sz="4" w:space="0" w:color="auto"/>
              <w:right w:val="single" w:sz="4" w:space="0" w:color="auto"/>
            </w:tcBorders>
            <w:noWrap/>
            <w:vAlign w:val="center"/>
          </w:tcPr>
          <w:p w:rsidR="000C2306" w:rsidRPr="000C2306" w:rsidRDefault="000C2306" w:rsidP="00D42769">
            <w:pPr>
              <w:ind w:left="27"/>
              <w:jc w:val="center"/>
              <w:rPr>
                <w:color w:val="000000"/>
              </w:rPr>
            </w:pPr>
            <w:r w:rsidRPr="000C2306">
              <w:rPr>
                <w:color w:val="000000"/>
              </w:rPr>
              <w:t>30.06.2017</w:t>
            </w:r>
          </w:p>
        </w:tc>
      </w:tr>
      <w:tr w:rsidR="000C2306" w:rsidRPr="000C2306" w:rsidTr="00D42769">
        <w:trPr>
          <w:trHeight w:val="525"/>
          <w:jc w:val="center"/>
        </w:trPr>
        <w:tc>
          <w:tcPr>
            <w:tcW w:w="3170" w:type="dxa"/>
            <w:tcBorders>
              <w:top w:val="single" w:sz="4" w:space="0" w:color="auto"/>
              <w:left w:val="single" w:sz="4" w:space="0" w:color="auto"/>
              <w:bottom w:val="single" w:sz="4" w:space="0" w:color="auto"/>
              <w:right w:val="single" w:sz="4" w:space="0" w:color="auto"/>
            </w:tcBorders>
            <w:vAlign w:val="center"/>
          </w:tcPr>
          <w:p w:rsidR="000C2306" w:rsidRPr="000C2306" w:rsidRDefault="000C2306" w:rsidP="00D42769">
            <w:pPr>
              <w:ind w:left="27"/>
              <w:rPr>
                <w:color w:val="000000"/>
              </w:rPr>
            </w:pPr>
            <w:r w:rsidRPr="000C2306">
              <w:rPr>
                <w:color w:val="000000"/>
              </w:rPr>
              <w:t>по этапу 2016 года</w:t>
            </w:r>
          </w:p>
        </w:tc>
        <w:tc>
          <w:tcPr>
            <w:tcW w:w="3040" w:type="dxa"/>
            <w:tcBorders>
              <w:top w:val="nil"/>
              <w:left w:val="nil"/>
              <w:bottom w:val="single" w:sz="4" w:space="0" w:color="auto"/>
              <w:right w:val="single" w:sz="4" w:space="0" w:color="auto"/>
            </w:tcBorders>
            <w:noWrap/>
            <w:vAlign w:val="center"/>
          </w:tcPr>
          <w:p w:rsidR="000C2306" w:rsidRPr="000C2306" w:rsidRDefault="000C2306" w:rsidP="00D42769">
            <w:pPr>
              <w:ind w:left="27"/>
              <w:jc w:val="center"/>
              <w:rPr>
                <w:color w:val="000000"/>
              </w:rPr>
            </w:pPr>
            <w:r w:rsidRPr="000C2306">
              <w:rPr>
                <w:color w:val="000000"/>
              </w:rPr>
              <w:t>31.08.2017</w:t>
            </w:r>
          </w:p>
        </w:tc>
        <w:tc>
          <w:tcPr>
            <w:tcW w:w="3214" w:type="dxa"/>
            <w:tcBorders>
              <w:top w:val="nil"/>
              <w:left w:val="nil"/>
              <w:bottom w:val="single" w:sz="4" w:space="0" w:color="auto"/>
              <w:right w:val="single" w:sz="4" w:space="0" w:color="auto"/>
            </w:tcBorders>
            <w:noWrap/>
            <w:vAlign w:val="center"/>
          </w:tcPr>
          <w:p w:rsidR="000C2306" w:rsidRPr="000C2306" w:rsidRDefault="000C2306" w:rsidP="00D42769">
            <w:pPr>
              <w:ind w:left="27"/>
              <w:jc w:val="center"/>
              <w:rPr>
                <w:color w:val="000000"/>
              </w:rPr>
            </w:pPr>
            <w:r w:rsidRPr="000C2306">
              <w:rPr>
                <w:color w:val="000000"/>
              </w:rPr>
              <w:t>31.12.2017</w:t>
            </w:r>
          </w:p>
        </w:tc>
      </w:tr>
      <w:tr w:rsidR="000C2306" w:rsidRPr="000C2306" w:rsidTr="00D42769">
        <w:trPr>
          <w:trHeight w:val="525"/>
          <w:jc w:val="center"/>
        </w:trPr>
        <w:tc>
          <w:tcPr>
            <w:tcW w:w="3170" w:type="dxa"/>
            <w:tcBorders>
              <w:top w:val="single" w:sz="4" w:space="0" w:color="auto"/>
              <w:left w:val="single" w:sz="4" w:space="0" w:color="auto"/>
              <w:bottom w:val="single" w:sz="4" w:space="0" w:color="auto"/>
              <w:right w:val="single" w:sz="4" w:space="0" w:color="auto"/>
            </w:tcBorders>
            <w:vAlign w:val="center"/>
          </w:tcPr>
          <w:p w:rsidR="000C2306" w:rsidRPr="000C2306" w:rsidRDefault="000C2306" w:rsidP="00D42769">
            <w:pPr>
              <w:ind w:left="27"/>
              <w:rPr>
                <w:color w:val="000000"/>
              </w:rPr>
            </w:pPr>
            <w:r w:rsidRPr="000C2306">
              <w:rPr>
                <w:color w:val="000000"/>
              </w:rPr>
              <w:t>по этапу 2017 года</w:t>
            </w:r>
          </w:p>
        </w:tc>
        <w:tc>
          <w:tcPr>
            <w:tcW w:w="3040" w:type="dxa"/>
            <w:tcBorders>
              <w:top w:val="nil"/>
              <w:left w:val="nil"/>
              <w:bottom w:val="single" w:sz="4" w:space="0" w:color="auto"/>
              <w:right w:val="single" w:sz="4" w:space="0" w:color="auto"/>
            </w:tcBorders>
            <w:noWrap/>
            <w:vAlign w:val="center"/>
          </w:tcPr>
          <w:p w:rsidR="000C2306" w:rsidRPr="000C2306" w:rsidRDefault="000C2306" w:rsidP="00D42769">
            <w:pPr>
              <w:ind w:left="27"/>
              <w:jc w:val="center"/>
              <w:rPr>
                <w:color w:val="000000"/>
              </w:rPr>
            </w:pPr>
            <w:r w:rsidRPr="000C2306">
              <w:rPr>
                <w:color w:val="000000"/>
              </w:rPr>
              <w:t>31.08.2018</w:t>
            </w:r>
          </w:p>
        </w:tc>
        <w:tc>
          <w:tcPr>
            <w:tcW w:w="3214" w:type="dxa"/>
            <w:tcBorders>
              <w:top w:val="nil"/>
              <w:left w:val="nil"/>
              <w:bottom w:val="single" w:sz="4" w:space="0" w:color="auto"/>
              <w:right w:val="single" w:sz="4" w:space="0" w:color="auto"/>
            </w:tcBorders>
            <w:noWrap/>
            <w:vAlign w:val="center"/>
          </w:tcPr>
          <w:p w:rsidR="000C2306" w:rsidRPr="000C2306" w:rsidRDefault="000C2306" w:rsidP="00D42769">
            <w:pPr>
              <w:ind w:left="27"/>
              <w:jc w:val="center"/>
              <w:rPr>
                <w:color w:val="000000"/>
              </w:rPr>
            </w:pPr>
            <w:r w:rsidRPr="000C2306">
              <w:rPr>
                <w:color w:val="000000"/>
              </w:rPr>
              <w:t>31.12.2018</w:t>
            </w:r>
          </w:p>
        </w:tc>
      </w:tr>
    </w:tbl>
    <w:p w:rsidR="00836B5A" w:rsidRDefault="00836B5A" w:rsidP="00836B5A">
      <w:pPr>
        <w:widowControl w:val="0"/>
        <w:ind w:firstLine="709"/>
        <w:jc w:val="both"/>
        <w:rPr>
          <w:sz w:val="28"/>
          <w:szCs w:val="28"/>
        </w:rPr>
      </w:pPr>
    </w:p>
    <w:p w:rsidR="00D871D4" w:rsidRPr="000C2306" w:rsidRDefault="00D871D4" w:rsidP="00836B5A">
      <w:pPr>
        <w:widowControl w:val="0"/>
        <w:ind w:firstLine="709"/>
        <w:jc w:val="both"/>
        <w:rPr>
          <w:sz w:val="28"/>
          <w:szCs w:val="28"/>
        </w:rPr>
      </w:pPr>
      <w:r w:rsidRPr="000C2306">
        <w:rPr>
          <w:sz w:val="28"/>
          <w:szCs w:val="28"/>
        </w:rPr>
        <w:t xml:space="preserve">По программе 2011 </w:t>
      </w:r>
      <w:r>
        <w:rPr>
          <w:sz w:val="28"/>
          <w:szCs w:val="28"/>
        </w:rPr>
        <w:t>г. и 2012 г.</w:t>
      </w:r>
      <w:r w:rsidRPr="000C2306">
        <w:rPr>
          <w:sz w:val="28"/>
          <w:szCs w:val="28"/>
        </w:rPr>
        <w:t xml:space="preserve"> переселенные аварийные жилые дома сн</w:t>
      </w:r>
      <w:r w:rsidRPr="000C2306">
        <w:rPr>
          <w:sz w:val="28"/>
          <w:szCs w:val="28"/>
        </w:rPr>
        <w:t>е</w:t>
      </w:r>
      <w:r w:rsidRPr="000C2306">
        <w:rPr>
          <w:sz w:val="28"/>
          <w:szCs w:val="28"/>
        </w:rPr>
        <w:t xml:space="preserve">сены по договору с Пальцовской сельской администрацией о выполнении работ </w:t>
      </w:r>
      <w:r w:rsidRPr="000C2306">
        <w:rPr>
          <w:sz w:val="28"/>
          <w:szCs w:val="28"/>
        </w:rPr>
        <w:lastRenderedPageBreak/>
        <w:t>по сносу аварийного жилого дома [2].</w:t>
      </w:r>
    </w:p>
    <w:p w:rsidR="000C2306" w:rsidRPr="000C2306" w:rsidRDefault="000C2306" w:rsidP="00836B5A">
      <w:pPr>
        <w:widowControl w:val="0"/>
        <w:ind w:firstLine="709"/>
        <w:jc w:val="both"/>
        <w:rPr>
          <w:sz w:val="28"/>
          <w:szCs w:val="28"/>
        </w:rPr>
      </w:pPr>
      <w:r w:rsidRPr="000C2306">
        <w:rPr>
          <w:sz w:val="28"/>
          <w:szCs w:val="28"/>
        </w:rPr>
        <w:t>Жители аварийных домов проживают в них до момента переселения, так как на территории поселения нет свободного жилого фонда.</w:t>
      </w:r>
    </w:p>
    <w:p w:rsidR="000C2306" w:rsidRPr="000C2306" w:rsidRDefault="000C2306" w:rsidP="007C5E69">
      <w:pPr>
        <w:widowControl w:val="0"/>
        <w:ind w:firstLine="709"/>
        <w:jc w:val="both"/>
        <w:rPr>
          <w:sz w:val="28"/>
          <w:szCs w:val="28"/>
        </w:rPr>
      </w:pPr>
      <w:r w:rsidRPr="000C2306">
        <w:rPr>
          <w:sz w:val="28"/>
          <w:szCs w:val="28"/>
        </w:rPr>
        <w:t>На месте снесенного аварийного дома строится жилой дом по программе переселения по следующему этапу.</w:t>
      </w:r>
    </w:p>
    <w:p w:rsidR="000C2306" w:rsidRPr="000C2306" w:rsidRDefault="000C2306" w:rsidP="005807BA">
      <w:pPr>
        <w:widowControl w:val="0"/>
        <w:ind w:firstLine="709"/>
        <w:jc w:val="both"/>
        <w:rPr>
          <w:sz w:val="28"/>
          <w:szCs w:val="28"/>
        </w:rPr>
      </w:pPr>
      <w:r w:rsidRPr="000C2306">
        <w:rPr>
          <w:sz w:val="28"/>
          <w:szCs w:val="28"/>
        </w:rPr>
        <w:t>Реализация программы включает меры нормативно-правового, информ</w:t>
      </w:r>
      <w:r w:rsidRPr="000C2306">
        <w:rPr>
          <w:sz w:val="28"/>
          <w:szCs w:val="28"/>
        </w:rPr>
        <w:t>а</w:t>
      </w:r>
      <w:r w:rsidRPr="000C2306">
        <w:rPr>
          <w:sz w:val="28"/>
          <w:szCs w:val="28"/>
        </w:rPr>
        <w:t>ционного и финансового характера.</w:t>
      </w:r>
    </w:p>
    <w:p w:rsidR="000C2306" w:rsidRPr="000C2306" w:rsidRDefault="000C2306" w:rsidP="005807BA">
      <w:pPr>
        <w:widowControl w:val="0"/>
        <w:ind w:firstLine="709"/>
        <w:jc w:val="both"/>
        <w:rPr>
          <w:sz w:val="28"/>
          <w:szCs w:val="28"/>
        </w:rPr>
      </w:pPr>
      <w:r w:rsidRPr="000C2306">
        <w:rPr>
          <w:sz w:val="28"/>
          <w:szCs w:val="28"/>
        </w:rPr>
        <w:t>Информационно-разъяснительная работа, связанная с реализацией пр</w:t>
      </w:r>
      <w:r w:rsidRPr="000C2306">
        <w:rPr>
          <w:sz w:val="28"/>
          <w:szCs w:val="28"/>
        </w:rPr>
        <w:t>о</w:t>
      </w:r>
      <w:r w:rsidRPr="000C2306">
        <w:rPr>
          <w:sz w:val="28"/>
          <w:szCs w:val="28"/>
        </w:rPr>
        <w:t>граммы, организуется муниципальным учреждением Пальцовская сельская а</w:t>
      </w:r>
      <w:r w:rsidRPr="000C2306">
        <w:rPr>
          <w:sz w:val="28"/>
          <w:szCs w:val="28"/>
        </w:rPr>
        <w:t>д</w:t>
      </w:r>
      <w:r w:rsidRPr="000C2306">
        <w:rPr>
          <w:sz w:val="28"/>
          <w:szCs w:val="28"/>
        </w:rPr>
        <w:t>министрация Брянского района Брянской области через печатные и электро</w:t>
      </w:r>
      <w:r w:rsidRPr="000C2306">
        <w:rPr>
          <w:sz w:val="28"/>
          <w:szCs w:val="28"/>
        </w:rPr>
        <w:t>н</w:t>
      </w:r>
      <w:r w:rsidRPr="000C2306">
        <w:rPr>
          <w:sz w:val="28"/>
          <w:szCs w:val="28"/>
        </w:rPr>
        <w:t>ные средства массовой информации, а также</w:t>
      </w:r>
      <w:r w:rsidR="00E60976">
        <w:rPr>
          <w:sz w:val="28"/>
          <w:szCs w:val="28"/>
        </w:rPr>
        <w:t xml:space="preserve"> путем проведения конференций и </w:t>
      </w:r>
      <w:r w:rsidRPr="000C2306">
        <w:rPr>
          <w:sz w:val="28"/>
          <w:szCs w:val="28"/>
        </w:rPr>
        <w:t>собраний.</w:t>
      </w:r>
    </w:p>
    <w:p w:rsidR="000C2306" w:rsidRPr="000C2306" w:rsidRDefault="000C2306" w:rsidP="000C2306">
      <w:pPr>
        <w:autoSpaceDE w:val="0"/>
        <w:autoSpaceDN w:val="0"/>
        <w:adjustRightInd w:val="0"/>
        <w:ind w:firstLine="709"/>
        <w:jc w:val="both"/>
        <w:rPr>
          <w:sz w:val="28"/>
          <w:szCs w:val="28"/>
        </w:rPr>
      </w:pPr>
      <w:r w:rsidRPr="000C2306">
        <w:rPr>
          <w:sz w:val="28"/>
          <w:szCs w:val="28"/>
        </w:rPr>
        <w:t>Целью программы является финансовое и организационное обеспечение переселения граждан из аварийных многоквартирных домов, собственники ж</w:t>
      </w:r>
      <w:r w:rsidRPr="000C2306">
        <w:rPr>
          <w:sz w:val="28"/>
          <w:szCs w:val="28"/>
        </w:rPr>
        <w:t>и</w:t>
      </w:r>
      <w:r w:rsidRPr="000C2306">
        <w:rPr>
          <w:sz w:val="28"/>
          <w:szCs w:val="28"/>
        </w:rPr>
        <w:t>лых помещений в которых проявили готов</w:t>
      </w:r>
      <w:r w:rsidR="00E60976">
        <w:rPr>
          <w:sz w:val="28"/>
          <w:szCs w:val="28"/>
        </w:rPr>
        <w:t>ность участвовать в программе и </w:t>
      </w:r>
      <w:r w:rsidRPr="000C2306">
        <w:rPr>
          <w:sz w:val="28"/>
          <w:szCs w:val="28"/>
        </w:rPr>
        <w:t>обеспечить  выполнение определенных Федеральным законом показателей реформирования ж</w:t>
      </w:r>
      <w:r w:rsidR="00E60976">
        <w:rPr>
          <w:sz w:val="28"/>
          <w:szCs w:val="28"/>
        </w:rPr>
        <w:t>илищно-коммунального хозяйства.</w:t>
      </w:r>
    </w:p>
    <w:p w:rsidR="000C2306" w:rsidRDefault="000C2306" w:rsidP="000C2306">
      <w:pPr>
        <w:tabs>
          <w:tab w:val="left" w:pos="709"/>
        </w:tabs>
        <w:ind w:firstLine="709"/>
        <w:jc w:val="both"/>
        <w:rPr>
          <w:color w:val="000000"/>
          <w:sz w:val="28"/>
          <w:szCs w:val="28"/>
        </w:rPr>
      </w:pPr>
      <w:r w:rsidRPr="000C2306">
        <w:rPr>
          <w:color w:val="000000"/>
          <w:sz w:val="28"/>
          <w:szCs w:val="28"/>
        </w:rPr>
        <w:t>Общая стоимость программы определена на основании утвержденной муниципальной адресной программы переселения граждан из аварийного ж</w:t>
      </w:r>
      <w:r w:rsidRPr="000C2306">
        <w:rPr>
          <w:color w:val="000000"/>
          <w:sz w:val="28"/>
          <w:szCs w:val="28"/>
        </w:rPr>
        <w:t>и</w:t>
      </w:r>
      <w:r w:rsidRPr="000C2306">
        <w:rPr>
          <w:color w:val="000000"/>
          <w:sz w:val="28"/>
          <w:szCs w:val="28"/>
        </w:rPr>
        <w:t>лого фонда и составл</w:t>
      </w:r>
      <w:r w:rsidR="007819C9">
        <w:rPr>
          <w:color w:val="000000"/>
          <w:sz w:val="28"/>
          <w:szCs w:val="28"/>
        </w:rPr>
        <w:t>яет 171899598,80 рублей (рис.</w:t>
      </w:r>
      <w:r w:rsidRPr="000C2306">
        <w:rPr>
          <w:color w:val="000000"/>
          <w:sz w:val="28"/>
          <w:szCs w:val="28"/>
        </w:rPr>
        <w:t xml:space="preserve"> 3).</w:t>
      </w:r>
    </w:p>
    <w:p w:rsidR="00A01B5D" w:rsidRPr="000C2306" w:rsidRDefault="00A01B5D" w:rsidP="00A01B5D">
      <w:pPr>
        <w:widowControl w:val="0"/>
        <w:ind w:firstLine="709"/>
        <w:jc w:val="both"/>
        <w:rPr>
          <w:sz w:val="28"/>
          <w:szCs w:val="28"/>
        </w:rPr>
      </w:pPr>
      <w:r w:rsidRPr="000C2306">
        <w:rPr>
          <w:sz w:val="28"/>
          <w:szCs w:val="28"/>
        </w:rPr>
        <w:t>Основным механизмом реализации программы является оказание гос</w:t>
      </w:r>
      <w:r w:rsidRPr="000C2306">
        <w:rPr>
          <w:sz w:val="28"/>
          <w:szCs w:val="28"/>
        </w:rPr>
        <w:t>у</w:t>
      </w:r>
      <w:r>
        <w:rPr>
          <w:sz w:val="28"/>
          <w:szCs w:val="28"/>
        </w:rPr>
        <w:t xml:space="preserve">дарственной </w:t>
      </w:r>
      <w:r w:rsidRPr="000C2306">
        <w:rPr>
          <w:sz w:val="28"/>
          <w:szCs w:val="28"/>
        </w:rPr>
        <w:t>поддер</w:t>
      </w:r>
      <w:r>
        <w:rPr>
          <w:sz w:val="28"/>
          <w:szCs w:val="28"/>
        </w:rPr>
        <w:t xml:space="preserve">жки </w:t>
      </w:r>
      <w:r w:rsidRPr="000C2306">
        <w:rPr>
          <w:sz w:val="28"/>
          <w:szCs w:val="28"/>
        </w:rPr>
        <w:t>на переселение граждан из многоквартирных домов, признанных до 1 января 2012 года в уст</w:t>
      </w:r>
      <w:r>
        <w:rPr>
          <w:sz w:val="28"/>
          <w:szCs w:val="28"/>
        </w:rPr>
        <w:t>ановленном порядке аварийными и </w:t>
      </w:r>
      <w:r w:rsidRPr="000C2306">
        <w:rPr>
          <w:sz w:val="28"/>
          <w:szCs w:val="28"/>
        </w:rPr>
        <w:t>подлежащими сносу в связи с ф</w:t>
      </w:r>
      <w:r>
        <w:rPr>
          <w:sz w:val="28"/>
          <w:szCs w:val="28"/>
        </w:rPr>
        <w:t>изическим износом в процессе их</w:t>
      </w:r>
      <w:r>
        <w:rPr>
          <w:sz w:val="28"/>
          <w:szCs w:val="28"/>
        </w:rPr>
        <w:br/>
      </w:r>
      <w:r w:rsidRPr="000C2306">
        <w:rPr>
          <w:sz w:val="28"/>
          <w:szCs w:val="28"/>
        </w:rPr>
        <w:t>эксплуатации.</w:t>
      </w:r>
    </w:p>
    <w:p w:rsidR="00817185" w:rsidRDefault="00817185" w:rsidP="000C2306">
      <w:pPr>
        <w:tabs>
          <w:tab w:val="left" w:pos="709"/>
        </w:tabs>
        <w:ind w:firstLine="709"/>
        <w:jc w:val="both"/>
        <w:rPr>
          <w:color w:val="000000"/>
          <w:sz w:val="28"/>
          <w:szCs w:val="28"/>
        </w:rPr>
      </w:pPr>
    </w:p>
    <w:p w:rsidR="00817185" w:rsidRDefault="00817185" w:rsidP="00817185">
      <w:pPr>
        <w:tabs>
          <w:tab w:val="left" w:pos="709"/>
        </w:tabs>
        <w:jc w:val="center"/>
        <w:rPr>
          <w:color w:val="000000"/>
          <w:sz w:val="28"/>
          <w:szCs w:val="28"/>
        </w:rPr>
      </w:pPr>
      <w:r>
        <w:rPr>
          <w:noProof/>
          <w:color w:val="000000"/>
          <w:sz w:val="28"/>
          <w:szCs w:val="28"/>
        </w:rPr>
        <w:drawing>
          <wp:inline distT="0" distB="0" distL="0" distR="0">
            <wp:extent cx="5420521" cy="2658794"/>
            <wp:effectExtent l="19050" t="0" r="8729" b="0"/>
            <wp:docPr id="310" name="Рисунок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40" cstate="print"/>
                    <a:srcRect/>
                    <a:stretch>
                      <a:fillRect/>
                    </a:stretch>
                  </pic:blipFill>
                  <pic:spPr bwMode="auto">
                    <a:xfrm>
                      <a:off x="0" y="0"/>
                      <a:ext cx="5419127" cy="2658110"/>
                    </a:xfrm>
                    <a:prstGeom prst="rect">
                      <a:avLst/>
                    </a:prstGeom>
                    <a:noFill/>
                    <a:ln w="9525">
                      <a:noFill/>
                      <a:miter lim="800000"/>
                      <a:headEnd/>
                      <a:tailEnd/>
                    </a:ln>
                  </pic:spPr>
                </pic:pic>
              </a:graphicData>
            </a:graphic>
          </wp:inline>
        </w:drawing>
      </w:r>
    </w:p>
    <w:p w:rsidR="00817185" w:rsidRDefault="00817185" w:rsidP="000C2306">
      <w:pPr>
        <w:tabs>
          <w:tab w:val="left" w:pos="709"/>
        </w:tabs>
        <w:ind w:firstLine="709"/>
        <w:jc w:val="both"/>
        <w:rPr>
          <w:color w:val="000000"/>
          <w:sz w:val="28"/>
          <w:szCs w:val="28"/>
        </w:rPr>
      </w:pPr>
    </w:p>
    <w:p w:rsidR="000C2306" w:rsidRPr="000C2306" w:rsidRDefault="000C2306" w:rsidP="00E60976">
      <w:pPr>
        <w:tabs>
          <w:tab w:val="left" w:pos="709"/>
        </w:tabs>
        <w:jc w:val="center"/>
        <w:rPr>
          <w:color w:val="000000"/>
          <w:sz w:val="28"/>
          <w:szCs w:val="28"/>
        </w:rPr>
      </w:pPr>
      <w:r w:rsidRPr="000C2306">
        <w:rPr>
          <w:color w:val="000000"/>
          <w:sz w:val="28"/>
          <w:szCs w:val="28"/>
        </w:rPr>
        <w:t>Рис. 3 – Стоимость переселения граждан по п</w:t>
      </w:r>
      <w:r w:rsidR="00E60976">
        <w:rPr>
          <w:color w:val="000000"/>
          <w:sz w:val="28"/>
          <w:szCs w:val="28"/>
        </w:rPr>
        <w:t>.</w:t>
      </w:r>
      <w:r w:rsidRPr="000C2306">
        <w:rPr>
          <w:color w:val="000000"/>
          <w:sz w:val="28"/>
          <w:szCs w:val="28"/>
        </w:rPr>
        <w:t>г</w:t>
      </w:r>
      <w:r w:rsidR="00E60976">
        <w:rPr>
          <w:color w:val="000000"/>
          <w:sz w:val="28"/>
          <w:szCs w:val="28"/>
        </w:rPr>
        <w:t>.</w:t>
      </w:r>
      <w:r w:rsidRPr="000C2306">
        <w:rPr>
          <w:color w:val="000000"/>
          <w:sz w:val="28"/>
          <w:szCs w:val="28"/>
        </w:rPr>
        <w:t>т. Пальцо на 2013-2015г</w:t>
      </w:r>
      <w:r w:rsidR="00E60976">
        <w:rPr>
          <w:color w:val="000000"/>
          <w:sz w:val="28"/>
          <w:szCs w:val="28"/>
        </w:rPr>
        <w:t>.</w:t>
      </w:r>
      <w:r w:rsidRPr="000C2306">
        <w:rPr>
          <w:color w:val="000000"/>
          <w:sz w:val="28"/>
          <w:szCs w:val="28"/>
        </w:rPr>
        <w:t>г.</w:t>
      </w:r>
    </w:p>
    <w:p w:rsidR="00E60976" w:rsidRPr="00D871D4" w:rsidRDefault="00E60976" w:rsidP="000C2306">
      <w:pPr>
        <w:ind w:firstLine="709"/>
        <w:jc w:val="both"/>
        <w:rPr>
          <w:sz w:val="28"/>
          <w:szCs w:val="28"/>
        </w:rPr>
      </w:pPr>
    </w:p>
    <w:p w:rsidR="00D871D4" w:rsidRDefault="00D871D4" w:rsidP="00D871D4">
      <w:pPr>
        <w:widowControl w:val="0"/>
        <w:ind w:firstLine="709"/>
        <w:jc w:val="both"/>
        <w:rPr>
          <w:sz w:val="28"/>
          <w:szCs w:val="28"/>
        </w:rPr>
      </w:pPr>
      <w:r w:rsidRPr="000C2306">
        <w:rPr>
          <w:sz w:val="28"/>
          <w:szCs w:val="28"/>
        </w:rPr>
        <w:t>Предельная стоимость одного квадратного метра общей площади жилых помещений, предоставляемых гражданам в соответствии с настоящей програ</w:t>
      </w:r>
      <w:r w:rsidRPr="000C2306">
        <w:rPr>
          <w:sz w:val="28"/>
          <w:szCs w:val="28"/>
        </w:rPr>
        <w:t>м</w:t>
      </w:r>
      <w:r>
        <w:rPr>
          <w:sz w:val="28"/>
          <w:szCs w:val="28"/>
        </w:rPr>
        <w:t xml:space="preserve">мой, </w:t>
      </w:r>
      <w:r w:rsidRPr="000C2306">
        <w:rPr>
          <w:sz w:val="28"/>
          <w:szCs w:val="28"/>
        </w:rPr>
        <w:t>принята равной:</w:t>
      </w:r>
    </w:p>
    <w:p w:rsidR="00D871D4" w:rsidRPr="00D871D4" w:rsidRDefault="00D871D4" w:rsidP="003B6C93">
      <w:pPr>
        <w:tabs>
          <w:tab w:val="left" w:pos="709"/>
        </w:tabs>
        <w:ind w:firstLine="709"/>
        <w:jc w:val="both"/>
        <w:rPr>
          <w:sz w:val="28"/>
          <w:szCs w:val="28"/>
        </w:rPr>
      </w:pPr>
    </w:p>
    <w:p w:rsidR="00D871D4" w:rsidRDefault="00D871D4" w:rsidP="00D871D4">
      <w:pPr>
        <w:tabs>
          <w:tab w:val="left" w:pos="709"/>
        </w:tabs>
        <w:jc w:val="center"/>
        <w:rPr>
          <w:sz w:val="28"/>
          <w:szCs w:val="28"/>
        </w:rPr>
      </w:pPr>
      <w:r w:rsidRPr="00D871D4">
        <w:rPr>
          <w:noProof/>
          <w:sz w:val="28"/>
          <w:szCs w:val="28"/>
        </w:rPr>
        <w:drawing>
          <wp:inline distT="0" distB="0" distL="0" distR="0">
            <wp:extent cx="5575431" cy="2194560"/>
            <wp:effectExtent l="19050" t="0" r="6219" b="0"/>
            <wp:docPr id="20" name="Рисунок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141" cstate="print"/>
                    <a:srcRect/>
                    <a:stretch>
                      <a:fillRect/>
                    </a:stretch>
                  </pic:blipFill>
                  <pic:spPr bwMode="auto">
                    <a:xfrm>
                      <a:off x="0" y="0"/>
                      <a:ext cx="5586516" cy="2198923"/>
                    </a:xfrm>
                    <a:prstGeom prst="rect">
                      <a:avLst/>
                    </a:prstGeom>
                    <a:noFill/>
                    <a:ln w="9525">
                      <a:noFill/>
                      <a:miter lim="800000"/>
                      <a:headEnd/>
                      <a:tailEnd/>
                    </a:ln>
                  </pic:spPr>
                </pic:pic>
              </a:graphicData>
            </a:graphic>
          </wp:inline>
        </w:drawing>
      </w:r>
    </w:p>
    <w:p w:rsidR="00D871D4" w:rsidRPr="00D871D4" w:rsidRDefault="00D871D4" w:rsidP="003B6C93">
      <w:pPr>
        <w:tabs>
          <w:tab w:val="left" w:pos="709"/>
        </w:tabs>
        <w:ind w:firstLine="709"/>
        <w:jc w:val="both"/>
        <w:rPr>
          <w:sz w:val="28"/>
          <w:szCs w:val="28"/>
        </w:rPr>
      </w:pPr>
    </w:p>
    <w:p w:rsidR="00D871D4" w:rsidRPr="000C2306" w:rsidRDefault="00D871D4" w:rsidP="00D871D4">
      <w:pPr>
        <w:tabs>
          <w:tab w:val="left" w:pos="709"/>
        </w:tabs>
        <w:ind w:firstLine="709"/>
        <w:jc w:val="center"/>
        <w:rPr>
          <w:sz w:val="28"/>
          <w:szCs w:val="28"/>
        </w:rPr>
      </w:pPr>
      <w:r w:rsidRPr="000C2306">
        <w:rPr>
          <w:sz w:val="28"/>
          <w:szCs w:val="28"/>
        </w:rPr>
        <w:t>Рис. 4 – Стоимость одного</w:t>
      </w:r>
      <w:r>
        <w:rPr>
          <w:sz w:val="28"/>
          <w:szCs w:val="28"/>
        </w:rPr>
        <w:t xml:space="preserve"> квадратного метра площади</w:t>
      </w:r>
      <w:r>
        <w:rPr>
          <w:sz w:val="28"/>
          <w:szCs w:val="28"/>
        </w:rPr>
        <w:br/>
      </w:r>
      <w:r w:rsidRPr="000C2306">
        <w:rPr>
          <w:sz w:val="28"/>
          <w:szCs w:val="28"/>
        </w:rPr>
        <w:t>по программе пе</w:t>
      </w:r>
      <w:r>
        <w:rPr>
          <w:sz w:val="28"/>
          <w:szCs w:val="28"/>
        </w:rPr>
        <w:t>реселения [1]</w:t>
      </w:r>
    </w:p>
    <w:p w:rsidR="00D871D4" w:rsidRPr="003B6C93" w:rsidRDefault="00D871D4" w:rsidP="00D871D4">
      <w:pPr>
        <w:widowControl w:val="0"/>
        <w:tabs>
          <w:tab w:val="left" w:pos="709"/>
        </w:tabs>
        <w:ind w:firstLine="709"/>
        <w:jc w:val="both"/>
        <w:rPr>
          <w:sz w:val="28"/>
          <w:szCs w:val="28"/>
        </w:rPr>
      </w:pPr>
    </w:p>
    <w:p w:rsidR="003B6C93" w:rsidRPr="000C2306" w:rsidRDefault="003B6C93" w:rsidP="00D871D4">
      <w:pPr>
        <w:widowControl w:val="0"/>
        <w:tabs>
          <w:tab w:val="left" w:pos="709"/>
        </w:tabs>
        <w:ind w:firstLine="709"/>
        <w:jc w:val="both"/>
        <w:rPr>
          <w:sz w:val="28"/>
          <w:szCs w:val="28"/>
        </w:rPr>
      </w:pPr>
      <w:r w:rsidRPr="000C2306">
        <w:rPr>
          <w:sz w:val="28"/>
          <w:szCs w:val="28"/>
        </w:rPr>
        <w:t>Плановые объемы средств на реализацию программы приняты равными стоимости одного квадратного метра общей площади жилого помещения умноженной на метраж расселяемых в рамках программы помещений. В случае изменения Министерством регионального развития Российской Федерации стоимости одного квадратного метра общей площади жилья для Брянской о</w:t>
      </w:r>
      <w:r w:rsidRPr="000C2306">
        <w:rPr>
          <w:sz w:val="28"/>
          <w:szCs w:val="28"/>
        </w:rPr>
        <w:t>б</w:t>
      </w:r>
      <w:r w:rsidRPr="000C2306">
        <w:rPr>
          <w:sz w:val="28"/>
          <w:szCs w:val="28"/>
        </w:rPr>
        <w:t>ласти плановый объем средств н</w:t>
      </w:r>
      <w:r>
        <w:rPr>
          <w:sz w:val="28"/>
          <w:szCs w:val="28"/>
        </w:rPr>
        <w:t>а реализацию программы подлежит</w:t>
      </w:r>
      <w:r>
        <w:rPr>
          <w:sz w:val="28"/>
          <w:szCs w:val="28"/>
        </w:rPr>
        <w:br/>
      </w:r>
      <w:r w:rsidRPr="000C2306">
        <w:rPr>
          <w:sz w:val="28"/>
          <w:szCs w:val="28"/>
        </w:rPr>
        <w:t>корректировке.</w:t>
      </w:r>
    </w:p>
    <w:p w:rsidR="000C2306" w:rsidRDefault="000C2306" w:rsidP="00D871D4">
      <w:pPr>
        <w:widowControl w:val="0"/>
        <w:tabs>
          <w:tab w:val="left" w:pos="709"/>
        </w:tabs>
        <w:ind w:firstLine="709"/>
        <w:jc w:val="both"/>
        <w:rPr>
          <w:sz w:val="28"/>
          <w:szCs w:val="28"/>
        </w:rPr>
      </w:pPr>
      <w:r w:rsidRPr="000C2306">
        <w:rPr>
          <w:sz w:val="28"/>
          <w:szCs w:val="28"/>
        </w:rPr>
        <w:t>Плановый общий объем средств на реализацию программы определен на основании утвержденной муниципальной адресной программы переселения граждан из аварийного жилищного фонда и сос</w:t>
      </w:r>
      <w:r w:rsidR="00817185">
        <w:rPr>
          <w:sz w:val="28"/>
          <w:szCs w:val="28"/>
        </w:rPr>
        <w:t>тавляет 171086043,80 рублей, в </w:t>
      </w:r>
      <w:r w:rsidRPr="000C2306">
        <w:rPr>
          <w:sz w:val="28"/>
          <w:szCs w:val="28"/>
        </w:rPr>
        <w:t>том числе:</w:t>
      </w:r>
    </w:p>
    <w:p w:rsidR="00817185" w:rsidRPr="00D871D4" w:rsidRDefault="00817185" w:rsidP="00D871D4">
      <w:pPr>
        <w:widowControl w:val="0"/>
        <w:tabs>
          <w:tab w:val="left" w:pos="709"/>
        </w:tabs>
        <w:ind w:firstLine="709"/>
        <w:jc w:val="both"/>
        <w:rPr>
          <w:sz w:val="28"/>
          <w:szCs w:val="28"/>
        </w:rPr>
      </w:pPr>
    </w:p>
    <w:p w:rsidR="00817185" w:rsidRDefault="00817185" w:rsidP="00817185">
      <w:pPr>
        <w:tabs>
          <w:tab w:val="left" w:pos="709"/>
        </w:tabs>
        <w:jc w:val="center"/>
        <w:rPr>
          <w:sz w:val="28"/>
          <w:szCs w:val="28"/>
        </w:rPr>
      </w:pPr>
      <w:r>
        <w:rPr>
          <w:noProof/>
          <w:sz w:val="28"/>
          <w:szCs w:val="28"/>
        </w:rPr>
        <w:drawing>
          <wp:inline distT="0" distB="0" distL="0" distR="0">
            <wp:extent cx="5684960" cy="2152357"/>
            <wp:effectExtent l="19050" t="0" r="0" b="0"/>
            <wp:docPr id="311" name="Рисунок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142" cstate="print"/>
                    <a:srcRect/>
                    <a:stretch>
                      <a:fillRect/>
                    </a:stretch>
                  </pic:blipFill>
                  <pic:spPr bwMode="auto">
                    <a:xfrm>
                      <a:off x="0" y="0"/>
                      <a:ext cx="5684960" cy="2152357"/>
                    </a:xfrm>
                    <a:prstGeom prst="rect">
                      <a:avLst/>
                    </a:prstGeom>
                    <a:noFill/>
                    <a:ln w="9525">
                      <a:noFill/>
                      <a:miter lim="800000"/>
                      <a:headEnd/>
                      <a:tailEnd/>
                    </a:ln>
                  </pic:spPr>
                </pic:pic>
              </a:graphicData>
            </a:graphic>
          </wp:inline>
        </w:drawing>
      </w:r>
    </w:p>
    <w:p w:rsidR="00817185" w:rsidRPr="00D871D4" w:rsidRDefault="00817185" w:rsidP="000C2306">
      <w:pPr>
        <w:tabs>
          <w:tab w:val="left" w:pos="709"/>
        </w:tabs>
        <w:ind w:firstLine="709"/>
        <w:jc w:val="both"/>
        <w:rPr>
          <w:sz w:val="28"/>
          <w:szCs w:val="28"/>
        </w:rPr>
      </w:pPr>
    </w:p>
    <w:p w:rsidR="000C2306" w:rsidRPr="000C2306" w:rsidRDefault="000C2306" w:rsidP="000C2306">
      <w:pPr>
        <w:tabs>
          <w:tab w:val="left" w:pos="709"/>
        </w:tabs>
        <w:ind w:firstLine="709"/>
        <w:jc w:val="center"/>
        <w:rPr>
          <w:sz w:val="28"/>
          <w:szCs w:val="28"/>
        </w:rPr>
      </w:pPr>
      <w:r w:rsidRPr="000C2306">
        <w:rPr>
          <w:sz w:val="28"/>
          <w:szCs w:val="28"/>
        </w:rPr>
        <w:t>Рис. 5 – Стоимость программы в целом по годам</w:t>
      </w:r>
    </w:p>
    <w:p w:rsidR="000C2306" w:rsidRPr="00D871D4" w:rsidRDefault="000C2306" w:rsidP="000C2306">
      <w:pPr>
        <w:tabs>
          <w:tab w:val="left" w:pos="709"/>
        </w:tabs>
        <w:ind w:firstLine="709"/>
        <w:jc w:val="both"/>
        <w:rPr>
          <w:sz w:val="28"/>
          <w:szCs w:val="28"/>
        </w:rPr>
      </w:pPr>
    </w:p>
    <w:p w:rsidR="000C2306" w:rsidRPr="000C2306" w:rsidRDefault="000C2306" w:rsidP="00A760E5">
      <w:pPr>
        <w:widowControl w:val="0"/>
        <w:tabs>
          <w:tab w:val="left" w:pos="709"/>
        </w:tabs>
        <w:ind w:firstLine="709"/>
        <w:jc w:val="both"/>
        <w:rPr>
          <w:sz w:val="28"/>
          <w:szCs w:val="28"/>
        </w:rPr>
      </w:pPr>
      <w:r w:rsidRPr="000C2306">
        <w:rPr>
          <w:sz w:val="28"/>
          <w:szCs w:val="28"/>
        </w:rPr>
        <w:t>Финансовые средства программы формируются за счет средств Фонда содействия реформированию жи</w:t>
      </w:r>
      <w:r w:rsidR="00817185">
        <w:rPr>
          <w:sz w:val="28"/>
          <w:szCs w:val="28"/>
        </w:rPr>
        <w:t xml:space="preserve">лищно-коммунального хозяйства, </w:t>
      </w:r>
      <w:r w:rsidRPr="000C2306">
        <w:rPr>
          <w:sz w:val="28"/>
          <w:szCs w:val="28"/>
        </w:rPr>
        <w:t>областного бюджета, бюджета муниципального образования.</w:t>
      </w:r>
    </w:p>
    <w:p w:rsidR="000C2306" w:rsidRPr="000C2306" w:rsidRDefault="000C2306" w:rsidP="00A760E5">
      <w:pPr>
        <w:widowControl w:val="0"/>
        <w:tabs>
          <w:tab w:val="left" w:pos="709"/>
        </w:tabs>
        <w:ind w:firstLine="709"/>
        <w:jc w:val="both"/>
        <w:rPr>
          <w:sz w:val="28"/>
          <w:szCs w:val="28"/>
        </w:rPr>
      </w:pPr>
      <w:r w:rsidRPr="000C2306">
        <w:rPr>
          <w:sz w:val="28"/>
          <w:szCs w:val="28"/>
        </w:rPr>
        <w:lastRenderedPageBreak/>
        <w:t>Дополнительный объем средств формиру</w:t>
      </w:r>
      <w:r w:rsidR="00817185">
        <w:rPr>
          <w:sz w:val="28"/>
          <w:szCs w:val="28"/>
        </w:rPr>
        <w:t>ется за счет местного бюджета и </w:t>
      </w:r>
      <w:r w:rsidRPr="000C2306">
        <w:rPr>
          <w:sz w:val="28"/>
          <w:szCs w:val="28"/>
        </w:rPr>
        <w:t>составляет 813555,00 рублей.</w:t>
      </w:r>
    </w:p>
    <w:p w:rsidR="000C2306" w:rsidRDefault="000C2306" w:rsidP="00A760E5">
      <w:pPr>
        <w:widowControl w:val="0"/>
        <w:tabs>
          <w:tab w:val="left" w:pos="709"/>
        </w:tabs>
        <w:ind w:firstLine="709"/>
        <w:jc w:val="both"/>
        <w:rPr>
          <w:sz w:val="28"/>
          <w:szCs w:val="28"/>
        </w:rPr>
      </w:pPr>
      <w:r w:rsidRPr="000C2306">
        <w:rPr>
          <w:sz w:val="28"/>
          <w:szCs w:val="28"/>
        </w:rPr>
        <w:t xml:space="preserve">Объём средств Фонда содействия реформированию жилищно-коммунального хозяйства на реализацию мероприятий программы составляет </w:t>
      </w:r>
      <w:r w:rsidR="007819C9">
        <w:rPr>
          <w:sz w:val="28"/>
          <w:szCs w:val="28"/>
        </w:rPr>
        <w:t>103972890,12 рублей (рис.</w:t>
      </w:r>
      <w:r w:rsidRPr="000C2306">
        <w:rPr>
          <w:sz w:val="28"/>
          <w:szCs w:val="28"/>
        </w:rPr>
        <w:t xml:space="preserve"> 6).</w:t>
      </w:r>
    </w:p>
    <w:p w:rsidR="002470F6" w:rsidRPr="00D871D4" w:rsidRDefault="002470F6" w:rsidP="00A760E5">
      <w:pPr>
        <w:widowControl w:val="0"/>
        <w:tabs>
          <w:tab w:val="left" w:pos="709"/>
        </w:tabs>
        <w:ind w:firstLine="709"/>
        <w:jc w:val="both"/>
        <w:rPr>
          <w:sz w:val="28"/>
          <w:szCs w:val="28"/>
        </w:rPr>
      </w:pPr>
    </w:p>
    <w:p w:rsidR="00BB4DEF" w:rsidRDefault="00BB4DEF" w:rsidP="00BB4DEF">
      <w:pPr>
        <w:tabs>
          <w:tab w:val="left" w:pos="709"/>
        </w:tabs>
        <w:jc w:val="center"/>
        <w:rPr>
          <w:sz w:val="28"/>
          <w:szCs w:val="28"/>
        </w:rPr>
      </w:pPr>
      <w:r>
        <w:rPr>
          <w:noProof/>
          <w:sz w:val="28"/>
          <w:szCs w:val="28"/>
        </w:rPr>
        <w:drawing>
          <wp:inline distT="0" distB="0" distL="0" distR="0">
            <wp:extent cx="4655994" cy="1983545"/>
            <wp:effectExtent l="19050" t="0" r="0" b="0"/>
            <wp:docPr id="312" name="Рисунок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143" cstate="print"/>
                    <a:srcRect/>
                    <a:stretch>
                      <a:fillRect/>
                    </a:stretch>
                  </pic:blipFill>
                  <pic:spPr bwMode="auto">
                    <a:xfrm>
                      <a:off x="0" y="0"/>
                      <a:ext cx="4695190" cy="2000243"/>
                    </a:xfrm>
                    <a:prstGeom prst="rect">
                      <a:avLst/>
                    </a:prstGeom>
                    <a:noFill/>
                    <a:ln w="9525">
                      <a:noFill/>
                      <a:miter lim="800000"/>
                      <a:headEnd/>
                      <a:tailEnd/>
                    </a:ln>
                  </pic:spPr>
                </pic:pic>
              </a:graphicData>
            </a:graphic>
          </wp:inline>
        </w:drawing>
      </w:r>
    </w:p>
    <w:p w:rsidR="00BB4DEF" w:rsidRPr="00D871D4" w:rsidRDefault="00BB4DEF" w:rsidP="000C2306">
      <w:pPr>
        <w:tabs>
          <w:tab w:val="left" w:pos="709"/>
        </w:tabs>
        <w:ind w:firstLine="709"/>
        <w:jc w:val="both"/>
        <w:rPr>
          <w:sz w:val="28"/>
          <w:szCs w:val="28"/>
        </w:rPr>
      </w:pPr>
    </w:p>
    <w:p w:rsidR="00BB4DEF" w:rsidRDefault="000C2306" w:rsidP="000C2306">
      <w:pPr>
        <w:tabs>
          <w:tab w:val="left" w:pos="709"/>
        </w:tabs>
        <w:ind w:firstLine="709"/>
        <w:jc w:val="center"/>
        <w:rPr>
          <w:sz w:val="28"/>
          <w:szCs w:val="28"/>
        </w:rPr>
      </w:pPr>
      <w:r w:rsidRPr="000C2306">
        <w:rPr>
          <w:sz w:val="28"/>
          <w:szCs w:val="28"/>
        </w:rPr>
        <w:t xml:space="preserve">Рис. 6 – Структура объемов финансирования целевой </w:t>
      </w:r>
      <w:r w:rsidR="00BB4DEF">
        <w:rPr>
          <w:sz w:val="28"/>
          <w:szCs w:val="28"/>
        </w:rPr>
        <w:t>программы</w:t>
      </w:r>
    </w:p>
    <w:p w:rsidR="000C2306" w:rsidRPr="000C2306" w:rsidRDefault="00BB4DEF" w:rsidP="000C2306">
      <w:pPr>
        <w:tabs>
          <w:tab w:val="left" w:pos="709"/>
        </w:tabs>
        <w:ind w:firstLine="709"/>
        <w:jc w:val="center"/>
        <w:rPr>
          <w:sz w:val="28"/>
          <w:szCs w:val="28"/>
        </w:rPr>
      </w:pPr>
      <w:r>
        <w:rPr>
          <w:sz w:val="28"/>
          <w:szCs w:val="28"/>
        </w:rPr>
        <w:t>2013-2017 годы [1, 2]</w:t>
      </w:r>
    </w:p>
    <w:p w:rsidR="005807BA" w:rsidRDefault="005807BA" w:rsidP="000C2306">
      <w:pPr>
        <w:autoSpaceDE w:val="0"/>
        <w:autoSpaceDN w:val="0"/>
        <w:adjustRightInd w:val="0"/>
        <w:ind w:firstLine="709"/>
        <w:jc w:val="both"/>
        <w:rPr>
          <w:sz w:val="28"/>
          <w:szCs w:val="28"/>
        </w:rPr>
      </w:pPr>
    </w:p>
    <w:p w:rsidR="000C2306" w:rsidRDefault="000C2306" w:rsidP="000C2306">
      <w:pPr>
        <w:autoSpaceDE w:val="0"/>
        <w:autoSpaceDN w:val="0"/>
        <w:adjustRightInd w:val="0"/>
        <w:ind w:firstLine="709"/>
        <w:jc w:val="both"/>
        <w:rPr>
          <w:sz w:val="28"/>
          <w:szCs w:val="28"/>
        </w:rPr>
      </w:pPr>
      <w:r w:rsidRPr="000C2306">
        <w:rPr>
          <w:sz w:val="28"/>
          <w:szCs w:val="28"/>
        </w:rPr>
        <w:t>Для получения финансовой поддержки Пальцовск</w:t>
      </w:r>
      <w:r w:rsidR="00BB4DEF">
        <w:rPr>
          <w:sz w:val="28"/>
          <w:szCs w:val="28"/>
        </w:rPr>
        <w:t xml:space="preserve">ое сельское поселение подает в </w:t>
      </w:r>
      <w:r w:rsidRPr="000C2306">
        <w:rPr>
          <w:sz w:val="28"/>
          <w:szCs w:val="28"/>
        </w:rPr>
        <w:t>Фонда содействия реформированию жилищно-коммунального хозя</w:t>
      </w:r>
      <w:r w:rsidRPr="000C2306">
        <w:rPr>
          <w:sz w:val="28"/>
          <w:szCs w:val="28"/>
        </w:rPr>
        <w:t>й</w:t>
      </w:r>
      <w:r w:rsidRPr="000C2306">
        <w:rPr>
          <w:sz w:val="28"/>
          <w:szCs w:val="28"/>
        </w:rPr>
        <w:t>ства заявку на предоставление финансовой поддержки за счет средств госуда</w:t>
      </w:r>
      <w:r w:rsidRPr="000C2306">
        <w:rPr>
          <w:sz w:val="28"/>
          <w:szCs w:val="28"/>
        </w:rPr>
        <w:t>р</w:t>
      </w:r>
      <w:r w:rsidRPr="000C2306">
        <w:rPr>
          <w:sz w:val="28"/>
          <w:szCs w:val="28"/>
        </w:rPr>
        <w:t>ственной корпорации – Фонда содействия реформированию жилищно-коммунального хозяйства (далее – Фонд) путем перечисления денежных средств в размере суммы необходимой, для реализации данного этапа програ</w:t>
      </w:r>
      <w:r w:rsidRPr="000C2306">
        <w:rPr>
          <w:sz w:val="28"/>
          <w:szCs w:val="28"/>
        </w:rPr>
        <w:t>м</w:t>
      </w:r>
      <w:r w:rsidRPr="000C2306">
        <w:rPr>
          <w:sz w:val="28"/>
          <w:szCs w:val="28"/>
        </w:rPr>
        <w:t>мы в согласно квадратных метров  региональной адресной программы по пер</w:t>
      </w:r>
      <w:r w:rsidRPr="000C2306">
        <w:rPr>
          <w:sz w:val="28"/>
          <w:szCs w:val="28"/>
        </w:rPr>
        <w:t>е</w:t>
      </w:r>
      <w:r w:rsidRPr="000C2306">
        <w:rPr>
          <w:sz w:val="28"/>
          <w:szCs w:val="28"/>
        </w:rPr>
        <w:t>селению граждан из аварийного жилищного фонд</w:t>
      </w:r>
      <w:r w:rsidR="00BB4DEF">
        <w:rPr>
          <w:sz w:val="28"/>
          <w:szCs w:val="28"/>
        </w:rPr>
        <w:t xml:space="preserve">а </w:t>
      </w:r>
      <w:r w:rsidRPr="000C2306">
        <w:rPr>
          <w:sz w:val="28"/>
          <w:szCs w:val="28"/>
        </w:rPr>
        <w:t>на территории муниципал</w:t>
      </w:r>
      <w:r w:rsidRPr="000C2306">
        <w:rPr>
          <w:sz w:val="28"/>
          <w:szCs w:val="28"/>
        </w:rPr>
        <w:t>ь</w:t>
      </w:r>
      <w:r w:rsidRPr="000C2306">
        <w:rPr>
          <w:sz w:val="28"/>
          <w:szCs w:val="28"/>
        </w:rPr>
        <w:t>ного образования «Пальцовское сельское поселение» (рис. 7).</w:t>
      </w:r>
    </w:p>
    <w:p w:rsidR="00D871D4" w:rsidRPr="005807BA" w:rsidRDefault="00D871D4" w:rsidP="000C2306">
      <w:pPr>
        <w:autoSpaceDE w:val="0"/>
        <w:autoSpaceDN w:val="0"/>
        <w:adjustRightInd w:val="0"/>
        <w:ind w:firstLine="709"/>
        <w:jc w:val="both"/>
        <w:rPr>
          <w:sz w:val="28"/>
          <w:szCs w:val="28"/>
        </w:rPr>
      </w:pPr>
    </w:p>
    <w:p w:rsidR="000C2306" w:rsidRPr="000C2306" w:rsidRDefault="000C2306" w:rsidP="00532EB0">
      <w:pPr>
        <w:autoSpaceDE w:val="0"/>
        <w:autoSpaceDN w:val="0"/>
        <w:adjustRightInd w:val="0"/>
        <w:jc w:val="center"/>
        <w:rPr>
          <w:sz w:val="28"/>
          <w:szCs w:val="28"/>
        </w:rPr>
      </w:pPr>
      <w:r>
        <w:rPr>
          <w:b/>
          <w:bCs/>
          <w:noProof/>
          <w:sz w:val="28"/>
          <w:szCs w:val="28"/>
        </w:rPr>
        <w:drawing>
          <wp:inline distT="0" distB="0" distL="0" distR="0">
            <wp:extent cx="3463293" cy="1941779"/>
            <wp:effectExtent l="19050" t="0" r="3807" b="0"/>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3493075" cy="1958477"/>
                    </a:xfrm>
                    <a:prstGeom prst="rect">
                      <a:avLst/>
                    </a:prstGeom>
                    <a:noFill/>
                    <a:ln>
                      <a:noFill/>
                    </a:ln>
                  </pic:spPr>
                </pic:pic>
              </a:graphicData>
            </a:graphic>
          </wp:inline>
        </w:drawing>
      </w:r>
    </w:p>
    <w:p w:rsidR="00BB4DEF" w:rsidRPr="005807BA" w:rsidRDefault="00BB4DEF" w:rsidP="000C2306">
      <w:pPr>
        <w:autoSpaceDE w:val="0"/>
        <w:autoSpaceDN w:val="0"/>
        <w:adjustRightInd w:val="0"/>
        <w:ind w:firstLine="709"/>
        <w:jc w:val="both"/>
        <w:rPr>
          <w:sz w:val="28"/>
          <w:szCs w:val="28"/>
        </w:rPr>
      </w:pPr>
    </w:p>
    <w:p w:rsidR="000C2306" w:rsidRPr="000C2306" w:rsidRDefault="000C2306" w:rsidP="00BB4DEF">
      <w:pPr>
        <w:autoSpaceDE w:val="0"/>
        <w:autoSpaceDN w:val="0"/>
        <w:adjustRightInd w:val="0"/>
        <w:ind w:firstLine="709"/>
        <w:jc w:val="center"/>
        <w:rPr>
          <w:sz w:val="28"/>
          <w:szCs w:val="28"/>
        </w:rPr>
      </w:pPr>
      <w:r w:rsidRPr="000C2306">
        <w:rPr>
          <w:sz w:val="28"/>
          <w:szCs w:val="28"/>
        </w:rPr>
        <w:t>Рис. 7 – Ветхие и аварийные дома в п.Пальцо (фото)</w:t>
      </w:r>
      <w:bookmarkStart w:id="132" w:name="_Ref119427269"/>
      <w:bookmarkStart w:id="133" w:name="_Toc166101214"/>
      <w:bookmarkStart w:id="134" w:name="_Toc247014528"/>
    </w:p>
    <w:p w:rsidR="000C2306" w:rsidRPr="005807BA" w:rsidRDefault="000C2306" w:rsidP="00BB4DEF">
      <w:pPr>
        <w:ind w:firstLine="851"/>
        <w:jc w:val="both"/>
        <w:rPr>
          <w:sz w:val="28"/>
          <w:szCs w:val="28"/>
        </w:rPr>
      </w:pPr>
    </w:p>
    <w:p w:rsidR="000C2306" w:rsidRPr="00BB4DEF" w:rsidRDefault="000C2306" w:rsidP="005807BA">
      <w:pPr>
        <w:widowControl w:val="0"/>
        <w:ind w:firstLine="851"/>
        <w:jc w:val="both"/>
        <w:rPr>
          <w:sz w:val="28"/>
          <w:szCs w:val="28"/>
        </w:rPr>
      </w:pPr>
      <w:r w:rsidRPr="00BB4DEF">
        <w:rPr>
          <w:sz w:val="28"/>
          <w:szCs w:val="28"/>
        </w:rPr>
        <w:t>С целью выбора подрядной организации проводится открытый аукцион в электронной форме.</w:t>
      </w:r>
    </w:p>
    <w:bookmarkEnd w:id="132"/>
    <w:bookmarkEnd w:id="133"/>
    <w:bookmarkEnd w:id="134"/>
    <w:p w:rsidR="000C2306" w:rsidRPr="00BB4DEF" w:rsidRDefault="000C2306" w:rsidP="005807BA">
      <w:pPr>
        <w:widowControl w:val="0"/>
        <w:ind w:firstLine="851"/>
        <w:jc w:val="both"/>
        <w:rPr>
          <w:sz w:val="28"/>
          <w:szCs w:val="28"/>
        </w:rPr>
      </w:pPr>
      <w:r w:rsidRPr="00BB4DEF">
        <w:rPr>
          <w:sz w:val="28"/>
          <w:szCs w:val="28"/>
        </w:rPr>
        <w:t>По итогам аукциона в 2011 году муниципальным учреждением Пал</w:t>
      </w:r>
      <w:r w:rsidRPr="00BB4DEF">
        <w:rPr>
          <w:sz w:val="28"/>
          <w:szCs w:val="28"/>
        </w:rPr>
        <w:t>ь</w:t>
      </w:r>
      <w:r w:rsidRPr="00BB4DEF">
        <w:rPr>
          <w:sz w:val="28"/>
          <w:szCs w:val="28"/>
        </w:rPr>
        <w:lastRenderedPageBreak/>
        <w:t>цовская сельская администрация было заключено 18 муниципальных контра</w:t>
      </w:r>
      <w:r w:rsidRPr="00BB4DEF">
        <w:rPr>
          <w:sz w:val="28"/>
          <w:szCs w:val="28"/>
        </w:rPr>
        <w:t>к</w:t>
      </w:r>
      <w:r w:rsidRPr="00BB4DEF">
        <w:rPr>
          <w:sz w:val="28"/>
          <w:szCs w:val="28"/>
        </w:rPr>
        <w:t>тов на долевое участие в строительстве многоквартирного жилого дома с еди</w:t>
      </w:r>
      <w:r w:rsidRPr="00BB4DEF">
        <w:rPr>
          <w:sz w:val="28"/>
          <w:szCs w:val="28"/>
        </w:rPr>
        <w:t>н</w:t>
      </w:r>
      <w:r w:rsidRPr="00BB4DEF">
        <w:rPr>
          <w:sz w:val="28"/>
          <w:szCs w:val="28"/>
        </w:rPr>
        <w:t>ственным участ</w:t>
      </w:r>
      <w:r w:rsidR="00BB4DEF">
        <w:rPr>
          <w:sz w:val="28"/>
          <w:szCs w:val="28"/>
        </w:rPr>
        <w:t>ником на сумму 17221,6 тыс.руб.</w:t>
      </w:r>
    </w:p>
    <w:p w:rsidR="000C2306" w:rsidRDefault="000C2306" w:rsidP="005807BA">
      <w:pPr>
        <w:widowControl w:val="0"/>
        <w:ind w:firstLine="851"/>
        <w:jc w:val="both"/>
        <w:rPr>
          <w:sz w:val="28"/>
          <w:szCs w:val="28"/>
        </w:rPr>
      </w:pPr>
      <w:r w:rsidRPr="00BB4DEF">
        <w:rPr>
          <w:sz w:val="28"/>
          <w:szCs w:val="28"/>
        </w:rPr>
        <w:t>В аукционе по программе переселения из аварийного жилищного фонда 2012-2013 годах по Пальцовскому сельск</w:t>
      </w:r>
      <w:r w:rsidR="00BB4DEF">
        <w:rPr>
          <w:sz w:val="28"/>
          <w:szCs w:val="28"/>
        </w:rPr>
        <w:t>ому поселению было заключено 23 </w:t>
      </w:r>
      <w:r w:rsidRPr="00BB4DEF">
        <w:rPr>
          <w:sz w:val="28"/>
          <w:szCs w:val="28"/>
        </w:rPr>
        <w:t>муни</w:t>
      </w:r>
      <w:r w:rsidR="00BB4DEF">
        <w:rPr>
          <w:sz w:val="28"/>
          <w:szCs w:val="28"/>
        </w:rPr>
        <w:t>ципальных контракта</w:t>
      </w:r>
      <w:r w:rsidRPr="00BB4DEF">
        <w:rPr>
          <w:sz w:val="28"/>
          <w:szCs w:val="28"/>
        </w:rPr>
        <w:t xml:space="preserve"> с единственным у</w:t>
      </w:r>
      <w:r w:rsidR="00BB4DEF">
        <w:rPr>
          <w:sz w:val="28"/>
          <w:szCs w:val="28"/>
        </w:rPr>
        <w:t>частником на сумму 24570,4 тыс. </w:t>
      </w:r>
      <w:r w:rsidRPr="00BB4DEF">
        <w:rPr>
          <w:sz w:val="28"/>
          <w:szCs w:val="28"/>
        </w:rPr>
        <w:t>руб. (рис. 8).</w:t>
      </w:r>
    </w:p>
    <w:p w:rsidR="002470F6" w:rsidRPr="005807BA" w:rsidRDefault="002470F6" w:rsidP="00BB4DEF">
      <w:pPr>
        <w:ind w:firstLine="851"/>
        <w:jc w:val="both"/>
        <w:rPr>
          <w:sz w:val="28"/>
          <w:szCs w:val="28"/>
        </w:rPr>
      </w:pPr>
    </w:p>
    <w:p w:rsidR="000C2306" w:rsidRPr="000C2306" w:rsidRDefault="000C2306" w:rsidP="00BB4DEF">
      <w:pPr>
        <w:jc w:val="center"/>
        <w:rPr>
          <w:sz w:val="28"/>
          <w:szCs w:val="28"/>
        </w:rPr>
      </w:pPr>
      <w:r>
        <w:rPr>
          <w:noProof/>
          <w:sz w:val="28"/>
          <w:szCs w:val="28"/>
        </w:rPr>
        <w:drawing>
          <wp:inline distT="0" distB="0" distL="0" distR="0">
            <wp:extent cx="3596524" cy="2341134"/>
            <wp:effectExtent l="19050" t="0" r="3926" b="0"/>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3613875" cy="2352429"/>
                    </a:xfrm>
                    <a:prstGeom prst="rect">
                      <a:avLst/>
                    </a:prstGeom>
                    <a:noFill/>
                    <a:ln>
                      <a:noFill/>
                    </a:ln>
                  </pic:spPr>
                </pic:pic>
              </a:graphicData>
            </a:graphic>
          </wp:inline>
        </w:drawing>
      </w:r>
    </w:p>
    <w:p w:rsidR="00532EB0" w:rsidRPr="005807BA" w:rsidRDefault="00532EB0" w:rsidP="000C2306">
      <w:pPr>
        <w:ind w:firstLine="709"/>
        <w:jc w:val="both"/>
        <w:rPr>
          <w:sz w:val="28"/>
          <w:szCs w:val="28"/>
        </w:rPr>
      </w:pPr>
    </w:p>
    <w:p w:rsidR="000C2306" w:rsidRPr="000C2306" w:rsidRDefault="000C2306" w:rsidP="000C2306">
      <w:pPr>
        <w:ind w:firstLine="709"/>
        <w:jc w:val="both"/>
        <w:rPr>
          <w:sz w:val="28"/>
          <w:szCs w:val="28"/>
        </w:rPr>
      </w:pPr>
      <w:r w:rsidRPr="000C2306">
        <w:rPr>
          <w:sz w:val="28"/>
          <w:szCs w:val="28"/>
        </w:rPr>
        <w:t>Рис. 8 – Благоустроенный жилой дом в п. Пальцо (фото)</w:t>
      </w:r>
    </w:p>
    <w:p w:rsidR="005807BA" w:rsidRDefault="005807BA" w:rsidP="002470F6">
      <w:pPr>
        <w:widowControl w:val="0"/>
        <w:ind w:firstLine="709"/>
        <w:jc w:val="both"/>
        <w:rPr>
          <w:sz w:val="28"/>
          <w:szCs w:val="28"/>
        </w:rPr>
      </w:pPr>
    </w:p>
    <w:p w:rsidR="000C2306" w:rsidRPr="00BB4DEF" w:rsidRDefault="000C2306" w:rsidP="002470F6">
      <w:pPr>
        <w:widowControl w:val="0"/>
        <w:ind w:firstLine="709"/>
        <w:jc w:val="both"/>
        <w:rPr>
          <w:sz w:val="28"/>
          <w:szCs w:val="28"/>
        </w:rPr>
      </w:pPr>
      <w:r w:rsidRPr="00BB4DEF">
        <w:rPr>
          <w:sz w:val="28"/>
          <w:szCs w:val="28"/>
        </w:rPr>
        <w:t>Программы переселения из аварийного жилищного фонда для таких сел</w:t>
      </w:r>
      <w:r w:rsidRPr="00BB4DEF">
        <w:rPr>
          <w:sz w:val="28"/>
          <w:szCs w:val="28"/>
        </w:rPr>
        <w:t>ь</w:t>
      </w:r>
      <w:r w:rsidRPr="00BB4DEF">
        <w:rPr>
          <w:sz w:val="28"/>
          <w:szCs w:val="28"/>
        </w:rPr>
        <w:t>ских поселений, как Пальцовское, – это возможность заменить свой аварийный жилой фонд, получив при этом финансовую поддержку государственной ко</w:t>
      </w:r>
      <w:r w:rsidRPr="00BB4DEF">
        <w:rPr>
          <w:sz w:val="28"/>
          <w:szCs w:val="28"/>
        </w:rPr>
        <w:t>р</w:t>
      </w:r>
      <w:r w:rsidRPr="00BB4DEF">
        <w:rPr>
          <w:sz w:val="28"/>
          <w:szCs w:val="28"/>
        </w:rPr>
        <w:t>порации Фонд содействия реформированию ЖКХ.</w:t>
      </w:r>
    </w:p>
    <w:p w:rsidR="000C2306" w:rsidRPr="000C2306" w:rsidRDefault="000C2306" w:rsidP="002470F6">
      <w:pPr>
        <w:widowControl w:val="0"/>
        <w:shd w:val="clear" w:color="auto" w:fill="FFFFFF"/>
        <w:ind w:firstLine="709"/>
        <w:jc w:val="center"/>
        <w:textAlignment w:val="top"/>
        <w:rPr>
          <w:b/>
          <w:bCs/>
          <w:sz w:val="28"/>
          <w:szCs w:val="28"/>
          <w:lang w:val="en-US" w:eastAsia="en-US"/>
        </w:rPr>
      </w:pPr>
      <w:r w:rsidRPr="000C2306">
        <w:rPr>
          <w:b/>
          <w:bCs/>
          <w:sz w:val="28"/>
          <w:szCs w:val="28"/>
          <w:lang w:eastAsia="en-US"/>
        </w:rPr>
        <w:t>Список использованной литературы</w:t>
      </w:r>
    </w:p>
    <w:p w:rsidR="000C2306" w:rsidRPr="000C2306" w:rsidRDefault="000C2306" w:rsidP="002470F6">
      <w:pPr>
        <w:widowControl w:val="0"/>
        <w:numPr>
          <w:ilvl w:val="0"/>
          <w:numId w:val="118"/>
        </w:numPr>
        <w:tabs>
          <w:tab w:val="left" w:pos="-284"/>
          <w:tab w:val="left" w:pos="142"/>
          <w:tab w:val="left" w:pos="993"/>
        </w:tabs>
        <w:ind w:left="0" w:firstLine="709"/>
        <w:jc w:val="both"/>
        <w:rPr>
          <w:sz w:val="28"/>
          <w:szCs w:val="28"/>
        </w:rPr>
      </w:pPr>
      <w:r w:rsidRPr="000C2306">
        <w:rPr>
          <w:sz w:val="28"/>
          <w:szCs w:val="28"/>
        </w:rPr>
        <w:t>Брянская область / Быстрова Т.Ю. [и др.] //</w:t>
      </w:r>
      <w:r w:rsidR="00BB4DEF">
        <w:rPr>
          <w:sz w:val="28"/>
          <w:szCs w:val="28"/>
        </w:rPr>
        <w:t xml:space="preserve"> </w:t>
      </w:r>
      <w:r w:rsidRPr="000C2306">
        <w:rPr>
          <w:sz w:val="28"/>
          <w:szCs w:val="28"/>
        </w:rPr>
        <w:t>Вестник Брянской гос. с/х академии. – 2014. – №1. – 428 с.</w:t>
      </w:r>
    </w:p>
    <w:p w:rsidR="000C2306" w:rsidRPr="000C2306" w:rsidRDefault="000C2306" w:rsidP="002470F6">
      <w:pPr>
        <w:widowControl w:val="0"/>
        <w:numPr>
          <w:ilvl w:val="0"/>
          <w:numId w:val="118"/>
        </w:numPr>
        <w:tabs>
          <w:tab w:val="left" w:pos="-284"/>
          <w:tab w:val="left" w:pos="142"/>
          <w:tab w:val="left" w:pos="993"/>
        </w:tabs>
        <w:ind w:left="0" w:firstLine="709"/>
        <w:jc w:val="both"/>
        <w:rPr>
          <w:sz w:val="28"/>
          <w:szCs w:val="28"/>
        </w:rPr>
      </w:pPr>
      <w:r w:rsidRPr="000C2306">
        <w:rPr>
          <w:sz w:val="28"/>
          <w:szCs w:val="28"/>
        </w:rPr>
        <w:t>Об утверждении плана мероприятий «Переселение граждан из авари</w:t>
      </w:r>
      <w:r w:rsidRPr="000C2306">
        <w:rPr>
          <w:sz w:val="28"/>
          <w:szCs w:val="28"/>
        </w:rPr>
        <w:t>й</w:t>
      </w:r>
      <w:r w:rsidRPr="000C2306">
        <w:rPr>
          <w:sz w:val="28"/>
          <w:szCs w:val="28"/>
        </w:rPr>
        <w:t>ного жилищного фонда на территории Пальцовского сельского поселения [Электронный ресурс]. – Режим доступа: http://www.</w:t>
      </w:r>
      <w:r w:rsidR="00BB4DEF">
        <w:rPr>
          <w:sz w:val="28"/>
          <w:szCs w:val="28"/>
        </w:rPr>
        <w:t xml:space="preserve">palco-adm.ru/documents/3.html. </w:t>
      </w:r>
      <w:r w:rsidRPr="000C2306">
        <w:rPr>
          <w:sz w:val="28"/>
          <w:szCs w:val="28"/>
        </w:rPr>
        <w:t>(дата обращения: 19.03.2015).</w:t>
      </w:r>
    </w:p>
    <w:p w:rsidR="000C2306" w:rsidRPr="00A01B5D" w:rsidRDefault="000C2306" w:rsidP="002470F6">
      <w:pPr>
        <w:widowControl w:val="0"/>
        <w:tabs>
          <w:tab w:val="left" w:pos="-284"/>
          <w:tab w:val="left" w:pos="142"/>
          <w:tab w:val="left" w:pos="993"/>
        </w:tabs>
        <w:jc w:val="both"/>
        <w:rPr>
          <w:bCs/>
          <w:sz w:val="20"/>
          <w:szCs w:val="20"/>
        </w:rPr>
      </w:pPr>
    </w:p>
    <w:p w:rsidR="000C2306" w:rsidRPr="000C2306" w:rsidRDefault="000C2306" w:rsidP="002470F6">
      <w:pPr>
        <w:widowControl w:val="0"/>
        <w:ind w:firstLine="709"/>
        <w:jc w:val="center"/>
        <w:rPr>
          <w:b/>
          <w:bCs/>
          <w:sz w:val="28"/>
          <w:szCs w:val="28"/>
        </w:rPr>
      </w:pPr>
      <w:r w:rsidRPr="000C2306">
        <w:rPr>
          <w:b/>
          <w:bCs/>
          <w:sz w:val="28"/>
          <w:szCs w:val="28"/>
        </w:rPr>
        <w:t>Информация об авторах</w:t>
      </w:r>
    </w:p>
    <w:p w:rsidR="000C2306" w:rsidRPr="000C2306" w:rsidRDefault="000C2306" w:rsidP="002470F6">
      <w:pPr>
        <w:widowControl w:val="0"/>
        <w:ind w:firstLine="709"/>
        <w:jc w:val="both"/>
        <w:rPr>
          <w:sz w:val="28"/>
          <w:szCs w:val="28"/>
        </w:rPr>
      </w:pPr>
      <w:r w:rsidRPr="000C2306">
        <w:rPr>
          <w:sz w:val="28"/>
          <w:szCs w:val="28"/>
        </w:rPr>
        <w:t>Марусова Екатерина Ивановна – ст. преподаватель кафедры «Экономика и менеджмент», Брянская государственная инженерно-технологическая акад</w:t>
      </w:r>
      <w:r w:rsidRPr="000C2306">
        <w:rPr>
          <w:sz w:val="28"/>
          <w:szCs w:val="28"/>
        </w:rPr>
        <w:t>е</w:t>
      </w:r>
      <w:r w:rsidRPr="000C2306">
        <w:rPr>
          <w:sz w:val="28"/>
          <w:szCs w:val="28"/>
        </w:rPr>
        <w:t>мия, 241000, г.</w:t>
      </w:r>
      <w:r w:rsidR="00BB4DEF">
        <w:rPr>
          <w:sz w:val="28"/>
          <w:szCs w:val="28"/>
        </w:rPr>
        <w:t> </w:t>
      </w:r>
      <w:r w:rsidRPr="000C2306">
        <w:rPr>
          <w:sz w:val="28"/>
          <w:szCs w:val="28"/>
        </w:rPr>
        <w:t>Брянск, пр.</w:t>
      </w:r>
      <w:r w:rsidR="00BB4DEF">
        <w:rPr>
          <w:sz w:val="28"/>
          <w:szCs w:val="28"/>
        </w:rPr>
        <w:t> </w:t>
      </w:r>
      <w:r w:rsidRPr="000C2306">
        <w:rPr>
          <w:sz w:val="28"/>
          <w:szCs w:val="28"/>
        </w:rPr>
        <w:t>Ленина, 26</w:t>
      </w:r>
      <w:r w:rsidR="00BB4DEF">
        <w:rPr>
          <w:sz w:val="28"/>
          <w:szCs w:val="28"/>
        </w:rPr>
        <w:t> </w:t>
      </w:r>
      <w:r w:rsidRPr="000C2306">
        <w:rPr>
          <w:sz w:val="28"/>
          <w:szCs w:val="28"/>
        </w:rPr>
        <w:t>а, к.</w:t>
      </w:r>
      <w:r w:rsidR="00BB4DEF">
        <w:rPr>
          <w:sz w:val="28"/>
          <w:szCs w:val="28"/>
        </w:rPr>
        <w:t> </w:t>
      </w:r>
      <w:r w:rsidRPr="000C2306">
        <w:rPr>
          <w:sz w:val="28"/>
          <w:szCs w:val="28"/>
        </w:rPr>
        <w:t>2</w:t>
      </w:r>
      <w:r w:rsidR="00BB4DEF">
        <w:rPr>
          <w:sz w:val="28"/>
          <w:szCs w:val="28"/>
        </w:rPr>
        <w:t> </w:t>
      </w:r>
      <w:r w:rsidRPr="000C2306">
        <w:rPr>
          <w:sz w:val="28"/>
          <w:szCs w:val="28"/>
        </w:rPr>
        <w:t xml:space="preserve">а., </w:t>
      </w:r>
      <w:r w:rsidRPr="000C2306">
        <w:rPr>
          <w:sz w:val="28"/>
          <w:szCs w:val="28"/>
          <w:lang w:val="en-US"/>
        </w:rPr>
        <w:t>e</w:t>
      </w:r>
      <w:r w:rsidRPr="000C2306">
        <w:rPr>
          <w:sz w:val="28"/>
          <w:szCs w:val="28"/>
        </w:rPr>
        <w:t>-</w:t>
      </w:r>
      <w:r w:rsidRPr="000C2306">
        <w:rPr>
          <w:sz w:val="28"/>
          <w:szCs w:val="28"/>
          <w:lang w:val="en-US"/>
        </w:rPr>
        <w:t>mail</w:t>
      </w:r>
      <w:r w:rsidR="00AE53CB">
        <w:rPr>
          <w:sz w:val="28"/>
          <w:szCs w:val="28"/>
        </w:rPr>
        <w:t>:</w:t>
      </w:r>
      <w:r w:rsidR="00AE53CB">
        <w:rPr>
          <w:sz w:val="28"/>
          <w:szCs w:val="28"/>
        </w:rPr>
        <w:br/>
      </w:r>
      <w:r w:rsidRPr="000C2306">
        <w:rPr>
          <w:sz w:val="28"/>
          <w:szCs w:val="28"/>
          <w:lang w:val="en-US"/>
        </w:rPr>
        <w:t>e</w:t>
      </w:r>
      <w:r w:rsidRPr="000C2306">
        <w:rPr>
          <w:sz w:val="28"/>
          <w:szCs w:val="28"/>
        </w:rPr>
        <w:t>-</w:t>
      </w:r>
      <w:r w:rsidRPr="000C2306">
        <w:rPr>
          <w:sz w:val="28"/>
          <w:szCs w:val="28"/>
          <w:lang w:val="en-US"/>
        </w:rPr>
        <w:t>marusova</w:t>
      </w:r>
      <w:r w:rsidRPr="000C2306">
        <w:rPr>
          <w:sz w:val="28"/>
          <w:szCs w:val="28"/>
        </w:rPr>
        <w:t>@</w:t>
      </w:r>
      <w:r w:rsidRPr="000C2306">
        <w:rPr>
          <w:sz w:val="28"/>
          <w:szCs w:val="28"/>
          <w:lang w:val="en-US"/>
        </w:rPr>
        <w:t>mail</w:t>
      </w:r>
      <w:r w:rsidRPr="000C2306">
        <w:rPr>
          <w:sz w:val="28"/>
          <w:szCs w:val="28"/>
        </w:rPr>
        <w:t>.</w:t>
      </w:r>
      <w:r w:rsidRPr="000C2306">
        <w:rPr>
          <w:sz w:val="28"/>
          <w:szCs w:val="28"/>
          <w:lang w:val="en-US"/>
        </w:rPr>
        <w:t>ru</w:t>
      </w:r>
      <w:r w:rsidRPr="000C2306">
        <w:rPr>
          <w:sz w:val="28"/>
          <w:szCs w:val="28"/>
        </w:rPr>
        <w:t>.</w:t>
      </w:r>
    </w:p>
    <w:p w:rsidR="000C2306" w:rsidRPr="000C2306" w:rsidRDefault="000C2306" w:rsidP="002470F6">
      <w:pPr>
        <w:widowControl w:val="0"/>
        <w:ind w:firstLine="709"/>
        <w:jc w:val="both"/>
        <w:rPr>
          <w:sz w:val="28"/>
          <w:szCs w:val="28"/>
        </w:rPr>
      </w:pPr>
      <w:r w:rsidRPr="000C2306">
        <w:rPr>
          <w:sz w:val="28"/>
          <w:szCs w:val="28"/>
        </w:rPr>
        <w:t>Васин Владимир Владимирович – студент 5 курса специальности «Эк</w:t>
      </w:r>
      <w:r w:rsidRPr="000C2306">
        <w:rPr>
          <w:sz w:val="28"/>
          <w:szCs w:val="28"/>
        </w:rPr>
        <w:t>о</w:t>
      </w:r>
      <w:r w:rsidRPr="000C2306">
        <w:rPr>
          <w:sz w:val="28"/>
          <w:szCs w:val="28"/>
        </w:rPr>
        <w:t xml:space="preserve">номика </w:t>
      </w:r>
      <w:r w:rsidR="009138D2">
        <w:rPr>
          <w:sz w:val="28"/>
          <w:szCs w:val="28"/>
        </w:rPr>
        <w:t xml:space="preserve">и управление в строительстве», </w:t>
      </w:r>
      <w:r w:rsidRPr="000C2306">
        <w:rPr>
          <w:sz w:val="28"/>
          <w:szCs w:val="28"/>
          <w:lang w:val="en-US"/>
        </w:rPr>
        <w:t>e</w:t>
      </w:r>
      <w:r w:rsidRPr="000C2306">
        <w:rPr>
          <w:sz w:val="28"/>
          <w:szCs w:val="28"/>
        </w:rPr>
        <w:t xml:space="preserve"> -</w:t>
      </w:r>
      <w:r w:rsidRPr="000C2306">
        <w:rPr>
          <w:sz w:val="28"/>
          <w:szCs w:val="28"/>
          <w:lang w:val="en-US"/>
        </w:rPr>
        <w:t>mail</w:t>
      </w:r>
      <w:r w:rsidRPr="000C2306">
        <w:rPr>
          <w:sz w:val="28"/>
          <w:szCs w:val="28"/>
        </w:rPr>
        <w:t xml:space="preserve">: </w:t>
      </w:r>
      <w:r w:rsidRPr="00BB4DEF">
        <w:rPr>
          <w:sz w:val="28"/>
          <w:szCs w:val="28"/>
          <w:shd w:val="clear" w:color="auto" w:fill="FFFFFF"/>
        </w:rPr>
        <w:t>vovantsiy@gmail.com</w:t>
      </w:r>
      <w:r w:rsidRPr="000C2306">
        <w:rPr>
          <w:color w:val="333333"/>
          <w:sz w:val="28"/>
          <w:szCs w:val="28"/>
          <w:shd w:val="clear" w:color="auto" w:fill="FFFFFF"/>
        </w:rPr>
        <w:t>.</w:t>
      </w:r>
    </w:p>
    <w:p w:rsidR="000C2306" w:rsidRPr="000C2306" w:rsidRDefault="000C2306" w:rsidP="002470F6">
      <w:pPr>
        <w:widowControl w:val="0"/>
        <w:ind w:firstLine="709"/>
        <w:jc w:val="both"/>
        <w:rPr>
          <w:color w:val="000000"/>
          <w:sz w:val="28"/>
          <w:szCs w:val="28"/>
        </w:rPr>
      </w:pPr>
      <w:r w:rsidRPr="000C2306">
        <w:rPr>
          <w:sz w:val="28"/>
          <w:szCs w:val="28"/>
        </w:rPr>
        <w:t>Гапеева Елена Николаевна – студентка 3 курса направления «Эконом</w:t>
      </w:r>
      <w:r w:rsidRPr="000C2306">
        <w:rPr>
          <w:sz w:val="28"/>
          <w:szCs w:val="28"/>
        </w:rPr>
        <w:t>и</w:t>
      </w:r>
      <w:r w:rsidRPr="000C2306">
        <w:rPr>
          <w:sz w:val="28"/>
          <w:szCs w:val="28"/>
        </w:rPr>
        <w:t>ка», Брянская государственная инженерно-технологическая академия, 241000, г.</w:t>
      </w:r>
      <w:r w:rsidR="00BB4DEF">
        <w:rPr>
          <w:sz w:val="28"/>
          <w:szCs w:val="28"/>
        </w:rPr>
        <w:t> </w:t>
      </w:r>
      <w:r w:rsidRPr="000C2306">
        <w:rPr>
          <w:sz w:val="28"/>
          <w:szCs w:val="28"/>
        </w:rPr>
        <w:t>Брянск, пр.Ленина, 26</w:t>
      </w:r>
      <w:r w:rsidR="00BB4DEF">
        <w:rPr>
          <w:sz w:val="28"/>
          <w:szCs w:val="28"/>
        </w:rPr>
        <w:t> </w:t>
      </w:r>
      <w:r w:rsidRPr="000C2306">
        <w:rPr>
          <w:sz w:val="28"/>
          <w:szCs w:val="28"/>
        </w:rPr>
        <w:t>а, к.</w:t>
      </w:r>
      <w:r w:rsidR="00BB4DEF">
        <w:rPr>
          <w:sz w:val="28"/>
          <w:szCs w:val="28"/>
        </w:rPr>
        <w:t xml:space="preserve"> </w:t>
      </w:r>
      <w:r w:rsidRPr="000C2306">
        <w:rPr>
          <w:sz w:val="28"/>
          <w:szCs w:val="28"/>
        </w:rPr>
        <w:t>2</w:t>
      </w:r>
      <w:r w:rsidR="00BB4DEF">
        <w:rPr>
          <w:sz w:val="28"/>
          <w:szCs w:val="28"/>
        </w:rPr>
        <w:t> </w:t>
      </w:r>
      <w:r w:rsidRPr="000C2306">
        <w:rPr>
          <w:sz w:val="28"/>
          <w:szCs w:val="28"/>
        </w:rPr>
        <w:t xml:space="preserve">а., </w:t>
      </w:r>
      <w:r w:rsidRPr="000C2306">
        <w:rPr>
          <w:sz w:val="28"/>
          <w:szCs w:val="28"/>
          <w:lang w:val="en-US"/>
        </w:rPr>
        <w:t>e</w:t>
      </w:r>
      <w:r w:rsidRPr="000C2306">
        <w:rPr>
          <w:sz w:val="28"/>
          <w:szCs w:val="28"/>
        </w:rPr>
        <w:t>-</w:t>
      </w:r>
      <w:r w:rsidRPr="000C2306">
        <w:rPr>
          <w:sz w:val="28"/>
          <w:szCs w:val="28"/>
          <w:lang w:val="en-US"/>
        </w:rPr>
        <w:t>mail</w:t>
      </w:r>
      <w:r w:rsidRPr="000C2306">
        <w:rPr>
          <w:sz w:val="28"/>
          <w:szCs w:val="28"/>
        </w:rPr>
        <w:t xml:space="preserve">: </w:t>
      </w:r>
      <w:hyperlink r:id="rId146" w:history="1">
        <w:r w:rsidRPr="00BB4DEF">
          <w:rPr>
            <w:sz w:val="28"/>
            <w:szCs w:val="20"/>
            <w:shd w:val="clear" w:color="auto" w:fill="FFFFFF"/>
            <w:lang w:val="en-US"/>
          </w:rPr>
          <w:t>elena</w:t>
        </w:r>
        <w:r w:rsidRPr="00BB4DEF">
          <w:rPr>
            <w:sz w:val="28"/>
            <w:szCs w:val="20"/>
            <w:shd w:val="clear" w:color="auto" w:fill="FFFFFF"/>
          </w:rPr>
          <w:t>.</w:t>
        </w:r>
        <w:r w:rsidRPr="00BB4DEF">
          <w:rPr>
            <w:sz w:val="28"/>
            <w:szCs w:val="20"/>
            <w:shd w:val="clear" w:color="auto" w:fill="FFFFFF"/>
            <w:lang w:val="en-US"/>
          </w:rPr>
          <w:t>gapeeva</w:t>
        </w:r>
        <w:r w:rsidRPr="00BB4DEF">
          <w:rPr>
            <w:sz w:val="28"/>
            <w:szCs w:val="20"/>
            <w:shd w:val="clear" w:color="auto" w:fill="FFFFFF"/>
          </w:rPr>
          <w:t>2014@</w:t>
        </w:r>
        <w:r w:rsidRPr="00BB4DEF">
          <w:rPr>
            <w:sz w:val="28"/>
            <w:szCs w:val="20"/>
            <w:shd w:val="clear" w:color="auto" w:fill="FFFFFF"/>
            <w:lang w:val="en-US"/>
          </w:rPr>
          <w:t>yandex</w:t>
        </w:r>
        <w:r w:rsidRPr="00BB4DEF">
          <w:rPr>
            <w:sz w:val="28"/>
            <w:szCs w:val="20"/>
            <w:shd w:val="clear" w:color="auto" w:fill="FFFFFF"/>
          </w:rPr>
          <w:t>.</w:t>
        </w:r>
        <w:r w:rsidRPr="00BB4DEF">
          <w:rPr>
            <w:sz w:val="28"/>
            <w:szCs w:val="20"/>
            <w:shd w:val="clear" w:color="auto" w:fill="FFFFFF"/>
            <w:lang w:val="en-US"/>
          </w:rPr>
          <w:t>ru</w:t>
        </w:r>
      </w:hyperlink>
      <w:r w:rsidRPr="000C2306">
        <w:rPr>
          <w:color w:val="000000"/>
          <w:sz w:val="28"/>
          <w:szCs w:val="28"/>
        </w:rPr>
        <w:t>.</w:t>
      </w:r>
    </w:p>
    <w:p w:rsidR="00582988" w:rsidRPr="00A01B5D" w:rsidRDefault="00582988" w:rsidP="002470F6">
      <w:pPr>
        <w:widowControl w:val="0"/>
        <w:ind w:firstLine="709"/>
        <w:jc w:val="center"/>
        <w:rPr>
          <w:color w:val="000000"/>
          <w:sz w:val="20"/>
          <w:szCs w:val="20"/>
        </w:rPr>
      </w:pPr>
    </w:p>
    <w:p w:rsidR="000C2306" w:rsidRPr="000C2306" w:rsidRDefault="000C2306" w:rsidP="002470F6">
      <w:pPr>
        <w:widowControl w:val="0"/>
        <w:ind w:firstLine="709"/>
        <w:jc w:val="center"/>
        <w:rPr>
          <w:b/>
          <w:sz w:val="28"/>
          <w:szCs w:val="28"/>
          <w:lang w:val="en-US"/>
        </w:rPr>
      </w:pPr>
      <w:r w:rsidRPr="000C2306">
        <w:rPr>
          <w:b/>
          <w:color w:val="000000"/>
          <w:sz w:val="28"/>
          <w:szCs w:val="28"/>
          <w:lang w:val="en-US"/>
        </w:rPr>
        <w:lastRenderedPageBreak/>
        <w:t>Autors</w:t>
      </w:r>
    </w:p>
    <w:p w:rsidR="000C2306" w:rsidRPr="000C2306" w:rsidRDefault="000C2306" w:rsidP="002470F6">
      <w:pPr>
        <w:widowControl w:val="0"/>
        <w:ind w:firstLine="709"/>
        <w:jc w:val="both"/>
        <w:rPr>
          <w:sz w:val="28"/>
          <w:szCs w:val="28"/>
          <w:lang w:val="en-US"/>
        </w:rPr>
      </w:pPr>
      <w:r w:rsidRPr="000C2306">
        <w:rPr>
          <w:sz w:val="28"/>
          <w:szCs w:val="28"/>
          <w:lang w:val="en-US"/>
        </w:rPr>
        <w:t>Marusova Katerina – Senior Lecturer, Bryansk State Academy of Engineering and Technology, 241000, Bryansk, Lenin, 26</w:t>
      </w:r>
      <w:r w:rsidR="00BB4DEF" w:rsidRPr="00BB4DEF">
        <w:rPr>
          <w:sz w:val="28"/>
          <w:szCs w:val="28"/>
          <w:lang w:val="en-US"/>
        </w:rPr>
        <w:t> </w:t>
      </w:r>
      <w:r w:rsidRPr="000C2306">
        <w:rPr>
          <w:sz w:val="28"/>
          <w:szCs w:val="28"/>
          <w:lang w:val="en-US"/>
        </w:rPr>
        <w:t>a, k.</w:t>
      </w:r>
      <w:r w:rsidR="00BB4DEF" w:rsidRPr="00BB4DEF">
        <w:rPr>
          <w:sz w:val="28"/>
          <w:szCs w:val="28"/>
          <w:lang w:val="en-US"/>
        </w:rPr>
        <w:t> </w:t>
      </w:r>
      <w:r w:rsidRPr="000C2306">
        <w:rPr>
          <w:sz w:val="28"/>
          <w:szCs w:val="28"/>
          <w:lang w:val="en-US"/>
        </w:rPr>
        <w:t>2</w:t>
      </w:r>
      <w:r w:rsidR="00BB4DEF" w:rsidRPr="00BB4DEF">
        <w:rPr>
          <w:sz w:val="28"/>
          <w:szCs w:val="28"/>
          <w:lang w:val="en-US"/>
        </w:rPr>
        <w:t> </w:t>
      </w:r>
      <w:r w:rsidRPr="000C2306">
        <w:rPr>
          <w:sz w:val="28"/>
          <w:szCs w:val="28"/>
          <w:lang w:val="en-US"/>
        </w:rPr>
        <w:t xml:space="preserve">a. </w:t>
      </w:r>
      <w:proofErr w:type="gramStart"/>
      <w:r w:rsidRPr="000C2306">
        <w:rPr>
          <w:sz w:val="28"/>
          <w:szCs w:val="28"/>
          <w:lang w:val="en-US"/>
        </w:rPr>
        <w:t>e-mail</w:t>
      </w:r>
      <w:proofErr w:type="gramEnd"/>
      <w:r w:rsidRPr="000C2306">
        <w:rPr>
          <w:sz w:val="28"/>
          <w:szCs w:val="28"/>
          <w:lang w:val="en-US"/>
        </w:rPr>
        <w:t>:</w:t>
      </w:r>
      <w:r w:rsidR="00BB4DEF" w:rsidRPr="00BB4DEF">
        <w:rPr>
          <w:sz w:val="28"/>
          <w:szCs w:val="28"/>
          <w:lang w:val="en-US"/>
        </w:rPr>
        <w:t xml:space="preserve"> </w:t>
      </w:r>
      <w:hyperlink r:id="rId147" w:history="1">
        <w:r w:rsidRPr="00BB4DEF">
          <w:rPr>
            <w:sz w:val="28"/>
            <w:szCs w:val="28"/>
            <w:lang w:val="en-US"/>
          </w:rPr>
          <w:t>e-marusova@mail.ru</w:t>
        </w:r>
      </w:hyperlink>
      <w:r w:rsidRPr="000C2306">
        <w:rPr>
          <w:sz w:val="28"/>
          <w:szCs w:val="28"/>
          <w:lang w:val="en-US"/>
        </w:rPr>
        <w:t>.</w:t>
      </w:r>
    </w:p>
    <w:p w:rsidR="000C2306" w:rsidRPr="000C2306" w:rsidRDefault="000C2306" w:rsidP="002470F6">
      <w:pPr>
        <w:widowControl w:val="0"/>
        <w:ind w:firstLine="709"/>
        <w:jc w:val="both"/>
        <w:rPr>
          <w:sz w:val="28"/>
          <w:szCs w:val="28"/>
          <w:lang w:val="en-US"/>
        </w:rPr>
      </w:pPr>
      <w:r w:rsidRPr="000C2306">
        <w:rPr>
          <w:sz w:val="28"/>
          <w:szCs w:val="28"/>
          <w:lang w:val="en-US"/>
        </w:rPr>
        <w:t>Vasin V, student – Bryansk State Academy of Engineering and Technology, 241000, Bryansk, Lenin, 26</w:t>
      </w:r>
      <w:r w:rsidR="00BB4DEF" w:rsidRPr="00BB4DEF">
        <w:rPr>
          <w:sz w:val="28"/>
          <w:szCs w:val="28"/>
          <w:lang w:val="en-US"/>
        </w:rPr>
        <w:t xml:space="preserve"> </w:t>
      </w:r>
      <w:r w:rsidRPr="000C2306">
        <w:rPr>
          <w:sz w:val="28"/>
          <w:szCs w:val="28"/>
          <w:lang w:val="en-US"/>
        </w:rPr>
        <w:t>a, k.</w:t>
      </w:r>
      <w:r w:rsidR="00BB4DEF" w:rsidRPr="00BB4DEF">
        <w:rPr>
          <w:sz w:val="28"/>
          <w:szCs w:val="28"/>
          <w:lang w:val="en-US"/>
        </w:rPr>
        <w:t xml:space="preserve"> </w:t>
      </w:r>
      <w:r w:rsidRPr="000C2306">
        <w:rPr>
          <w:sz w:val="28"/>
          <w:szCs w:val="28"/>
          <w:lang w:val="en-US"/>
        </w:rPr>
        <w:t>2</w:t>
      </w:r>
      <w:r w:rsidR="00BB4DEF" w:rsidRPr="00BB4DEF">
        <w:rPr>
          <w:sz w:val="28"/>
          <w:szCs w:val="28"/>
          <w:lang w:val="en-US"/>
        </w:rPr>
        <w:t xml:space="preserve"> </w:t>
      </w:r>
      <w:r w:rsidRPr="000C2306">
        <w:rPr>
          <w:sz w:val="28"/>
          <w:szCs w:val="28"/>
          <w:lang w:val="en-US"/>
        </w:rPr>
        <w:t>a.</w:t>
      </w:r>
      <w:r w:rsidRPr="000C2306">
        <w:rPr>
          <w:rFonts w:ascii="Calibri" w:hAnsi="Calibri" w:cs="Calibri"/>
          <w:sz w:val="28"/>
          <w:szCs w:val="28"/>
          <w:lang w:val="en-US"/>
        </w:rPr>
        <w:t xml:space="preserve"> </w:t>
      </w:r>
      <w:proofErr w:type="gramStart"/>
      <w:r w:rsidRPr="000C2306">
        <w:rPr>
          <w:sz w:val="28"/>
          <w:szCs w:val="28"/>
          <w:lang w:val="en-US"/>
        </w:rPr>
        <w:t>e-mail</w:t>
      </w:r>
      <w:proofErr w:type="gramEnd"/>
      <w:r w:rsidRPr="000C2306">
        <w:rPr>
          <w:sz w:val="28"/>
          <w:szCs w:val="28"/>
          <w:lang w:val="en-US"/>
        </w:rPr>
        <w:t>:</w:t>
      </w:r>
      <w:hyperlink r:id="rId148" w:history="1">
        <w:r w:rsidRPr="00BB4DEF">
          <w:rPr>
            <w:sz w:val="28"/>
            <w:szCs w:val="28"/>
            <w:shd w:val="clear" w:color="auto" w:fill="FFFFFF"/>
            <w:lang w:val="en-US"/>
          </w:rPr>
          <w:t>vovantsiy@gmail.com</w:t>
        </w:r>
      </w:hyperlink>
      <w:r w:rsidRPr="000C2306">
        <w:rPr>
          <w:color w:val="333333"/>
          <w:sz w:val="28"/>
          <w:szCs w:val="28"/>
          <w:shd w:val="clear" w:color="auto" w:fill="FFFFFF"/>
          <w:lang w:val="en-US"/>
        </w:rPr>
        <w:t>.</w:t>
      </w:r>
    </w:p>
    <w:p w:rsidR="000C2306" w:rsidRPr="000C2306" w:rsidRDefault="000C2306" w:rsidP="002470F6">
      <w:pPr>
        <w:widowControl w:val="0"/>
        <w:ind w:firstLine="709"/>
        <w:jc w:val="both"/>
        <w:rPr>
          <w:rFonts w:ascii="Calibri" w:hAnsi="Calibri" w:cs="Calibri"/>
          <w:sz w:val="28"/>
          <w:szCs w:val="28"/>
          <w:lang w:val="en-US"/>
        </w:rPr>
      </w:pPr>
      <w:r w:rsidRPr="000C2306">
        <w:rPr>
          <w:sz w:val="28"/>
          <w:szCs w:val="28"/>
          <w:lang w:val="en-US"/>
        </w:rPr>
        <w:t xml:space="preserve"> Gapeeva H. – student, Bryansk State Academy of Engineering and Technol</w:t>
      </w:r>
      <w:r w:rsidRPr="000C2306">
        <w:rPr>
          <w:sz w:val="28"/>
          <w:szCs w:val="28"/>
          <w:lang w:val="en-US"/>
        </w:rPr>
        <w:t>o</w:t>
      </w:r>
      <w:r w:rsidRPr="000C2306">
        <w:rPr>
          <w:sz w:val="28"/>
          <w:szCs w:val="28"/>
          <w:lang w:val="en-US"/>
        </w:rPr>
        <w:t>gy, 241000, Bryansk, Lenin, 26</w:t>
      </w:r>
      <w:r w:rsidR="00BB4DEF" w:rsidRPr="00BB4DEF">
        <w:rPr>
          <w:sz w:val="28"/>
          <w:szCs w:val="28"/>
          <w:lang w:val="en-US"/>
        </w:rPr>
        <w:t xml:space="preserve"> </w:t>
      </w:r>
      <w:r w:rsidRPr="000C2306">
        <w:rPr>
          <w:sz w:val="28"/>
          <w:szCs w:val="28"/>
          <w:lang w:val="en-US"/>
        </w:rPr>
        <w:t>a, k.</w:t>
      </w:r>
      <w:r w:rsidR="00BB4DEF" w:rsidRPr="00BB4DEF">
        <w:rPr>
          <w:sz w:val="28"/>
          <w:szCs w:val="28"/>
          <w:lang w:val="en-US"/>
        </w:rPr>
        <w:t xml:space="preserve"> </w:t>
      </w:r>
      <w:r w:rsidRPr="000C2306">
        <w:rPr>
          <w:sz w:val="28"/>
          <w:szCs w:val="28"/>
          <w:lang w:val="en-US"/>
        </w:rPr>
        <w:t>2</w:t>
      </w:r>
      <w:r w:rsidR="00BB4DEF" w:rsidRPr="00BB4DEF">
        <w:rPr>
          <w:sz w:val="28"/>
          <w:szCs w:val="28"/>
          <w:lang w:val="en-US"/>
        </w:rPr>
        <w:t xml:space="preserve"> </w:t>
      </w:r>
      <w:r w:rsidRPr="000C2306">
        <w:rPr>
          <w:sz w:val="28"/>
          <w:szCs w:val="28"/>
          <w:lang w:val="en-US"/>
        </w:rPr>
        <w:t xml:space="preserve">a. e-mail: </w:t>
      </w:r>
      <w:r w:rsidRPr="000C2306">
        <w:rPr>
          <w:color w:val="000000"/>
          <w:sz w:val="28"/>
          <w:szCs w:val="20"/>
          <w:shd w:val="clear" w:color="auto" w:fill="FFFFFF"/>
          <w:lang w:val="en-US"/>
        </w:rPr>
        <w:t>elena.gapeeva2014@yandex.ru</w:t>
      </w:r>
      <w:r w:rsidRPr="000C2306">
        <w:rPr>
          <w:color w:val="000000"/>
          <w:sz w:val="28"/>
          <w:szCs w:val="28"/>
          <w:lang w:val="en-US"/>
        </w:rPr>
        <w:t>.</w:t>
      </w:r>
    </w:p>
    <w:p w:rsidR="000C2306" w:rsidRPr="00836B5A" w:rsidRDefault="000C2306" w:rsidP="002470F6">
      <w:pPr>
        <w:widowControl w:val="0"/>
        <w:jc w:val="both"/>
        <w:rPr>
          <w:sz w:val="28"/>
          <w:szCs w:val="28"/>
          <w:lang w:val="en-US"/>
        </w:rPr>
      </w:pPr>
    </w:p>
    <w:p w:rsidR="000C2306" w:rsidRPr="00836B5A" w:rsidRDefault="000C2306" w:rsidP="002470F6">
      <w:pPr>
        <w:widowControl w:val="0"/>
        <w:rPr>
          <w:rFonts w:eastAsia="Calibri"/>
          <w:sz w:val="28"/>
          <w:szCs w:val="28"/>
          <w:lang w:val="en-US"/>
        </w:rPr>
      </w:pPr>
    </w:p>
    <w:p w:rsidR="000C2306" w:rsidRPr="00836B5A" w:rsidRDefault="000C2306" w:rsidP="002470F6">
      <w:pPr>
        <w:widowControl w:val="0"/>
        <w:rPr>
          <w:rFonts w:eastAsia="Calibri"/>
          <w:sz w:val="28"/>
          <w:szCs w:val="28"/>
          <w:lang w:val="en-US"/>
        </w:rPr>
      </w:pPr>
    </w:p>
    <w:p w:rsidR="0047725A" w:rsidRPr="00BB4DEF" w:rsidRDefault="0047725A" w:rsidP="002470F6">
      <w:pPr>
        <w:widowControl w:val="0"/>
        <w:rPr>
          <w:rFonts w:eastAsia="Calibri"/>
          <w:sz w:val="28"/>
          <w:szCs w:val="28"/>
        </w:rPr>
      </w:pPr>
      <w:r w:rsidRPr="00BB4DEF">
        <w:rPr>
          <w:rFonts w:eastAsia="Calibri"/>
          <w:sz w:val="28"/>
          <w:szCs w:val="28"/>
        </w:rPr>
        <w:t>УДК 69.003</w:t>
      </w:r>
    </w:p>
    <w:p w:rsidR="0047725A" w:rsidRPr="00BB4DEF" w:rsidRDefault="0047725A" w:rsidP="002470F6">
      <w:pPr>
        <w:pStyle w:val="1"/>
        <w:widowControl w:val="0"/>
        <w:spacing w:before="0" w:line="240" w:lineRule="auto"/>
        <w:jc w:val="right"/>
        <w:rPr>
          <w:rFonts w:ascii="Times New Roman" w:eastAsia="Calibri" w:hAnsi="Times New Roman" w:cs="Times New Roman"/>
          <w:color w:val="auto"/>
        </w:rPr>
      </w:pPr>
      <w:bookmarkStart w:id="135" w:name="_Toc423420010"/>
      <w:bookmarkStart w:id="136" w:name="_Toc425419389"/>
      <w:r w:rsidRPr="00BB4DEF">
        <w:rPr>
          <w:rFonts w:ascii="Times New Roman" w:eastAsia="Calibri" w:hAnsi="Times New Roman" w:cs="Times New Roman"/>
          <w:color w:val="auto"/>
        </w:rPr>
        <w:t>Е.И. Марусова, Ю.С. Киреева, В.В. Ольховая, М.А. Процкая</w:t>
      </w:r>
      <w:bookmarkEnd w:id="135"/>
      <w:bookmarkEnd w:id="136"/>
    </w:p>
    <w:p w:rsidR="0047725A" w:rsidRPr="00A01B5D" w:rsidRDefault="0047725A" w:rsidP="002470F6">
      <w:pPr>
        <w:widowControl w:val="0"/>
        <w:rPr>
          <w:rFonts w:eastAsia="Calibri"/>
          <w:sz w:val="20"/>
          <w:szCs w:val="20"/>
        </w:rPr>
      </w:pPr>
    </w:p>
    <w:p w:rsidR="0047725A" w:rsidRPr="0047725A" w:rsidRDefault="0047725A" w:rsidP="002470F6">
      <w:pPr>
        <w:pStyle w:val="af"/>
        <w:widowControl w:val="0"/>
      </w:pPr>
      <w:bookmarkStart w:id="137" w:name="_Toc425419390"/>
      <w:r w:rsidRPr="0047725A">
        <w:t>С</w:t>
      </w:r>
      <w:r w:rsidR="0034145A">
        <w:t>ОВРЕМЕННОЕ СОСТОЯНИЕ И ПРОБЛЕМЫ</w:t>
      </w:r>
      <w:r w:rsidR="0034145A">
        <w:br/>
      </w:r>
      <w:r w:rsidRPr="0047725A">
        <w:t>ЖИЛИЩНОГО ФОНДА БРЯНСКОЙ ОБЛАСТИ</w:t>
      </w:r>
      <w:bookmarkEnd w:id="137"/>
    </w:p>
    <w:p w:rsidR="0047725A" w:rsidRPr="00A01B5D" w:rsidRDefault="0047725A" w:rsidP="002470F6">
      <w:pPr>
        <w:widowControl w:val="0"/>
        <w:ind w:firstLine="709"/>
        <w:jc w:val="center"/>
        <w:rPr>
          <w:rFonts w:eastAsia="Calibri"/>
          <w:b/>
          <w:bCs/>
          <w:sz w:val="20"/>
          <w:szCs w:val="20"/>
        </w:rPr>
      </w:pPr>
    </w:p>
    <w:p w:rsidR="0047725A" w:rsidRPr="0047725A" w:rsidRDefault="0047725A" w:rsidP="002470F6">
      <w:pPr>
        <w:widowControl w:val="0"/>
        <w:ind w:firstLine="709"/>
        <w:jc w:val="both"/>
        <w:rPr>
          <w:rFonts w:eastAsia="Calibri"/>
          <w:sz w:val="28"/>
          <w:szCs w:val="28"/>
        </w:rPr>
      </w:pPr>
      <w:r w:rsidRPr="0047725A">
        <w:rPr>
          <w:rFonts w:eastAsia="Calibri"/>
          <w:sz w:val="28"/>
          <w:szCs w:val="28"/>
        </w:rPr>
        <w:t>Рассматривается современное состояние и проблемы жилищного фонда Брянской области, предлагаются направления решения проблемы.</w:t>
      </w:r>
    </w:p>
    <w:p w:rsidR="0047725A" w:rsidRPr="0047725A" w:rsidRDefault="0047725A" w:rsidP="002470F6">
      <w:pPr>
        <w:widowControl w:val="0"/>
        <w:ind w:firstLine="709"/>
        <w:jc w:val="both"/>
        <w:rPr>
          <w:rFonts w:eastAsia="Calibri"/>
          <w:sz w:val="28"/>
          <w:szCs w:val="28"/>
        </w:rPr>
      </w:pPr>
      <w:r w:rsidRPr="0047725A">
        <w:rPr>
          <w:rFonts w:eastAsia="Calibri"/>
          <w:sz w:val="28"/>
          <w:szCs w:val="28"/>
        </w:rPr>
        <w:t>Ключевые слова: состояние жилищного фонда, оценка темпов и качества строительства в регионе.</w:t>
      </w:r>
    </w:p>
    <w:p w:rsidR="0047725A" w:rsidRDefault="0047725A" w:rsidP="0047725A">
      <w:pPr>
        <w:ind w:firstLine="709"/>
        <w:jc w:val="both"/>
        <w:rPr>
          <w:rFonts w:eastAsia="Calibri"/>
          <w:sz w:val="28"/>
          <w:szCs w:val="28"/>
        </w:rPr>
      </w:pPr>
    </w:p>
    <w:p w:rsidR="0047725A" w:rsidRPr="0047725A" w:rsidRDefault="0047725A" w:rsidP="0047725A">
      <w:pPr>
        <w:ind w:firstLine="709"/>
        <w:jc w:val="right"/>
        <w:rPr>
          <w:rFonts w:eastAsia="Calibri"/>
          <w:sz w:val="28"/>
          <w:szCs w:val="28"/>
        </w:rPr>
      </w:pPr>
      <w:r w:rsidRPr="0047725A">
        <w:rPr>
          <w:rFonts w:eastAsia="Calibri"/>
          <w:sz w:val="28"/>
          <w:szCs w:val="28"/>
        </w:rPr>
        <w:t>E.I.Marusova, Y.S.Kireev, V.V.Olhovya, M. A.</w:t>
      </w:r>
      <w:r w:rsidRPr="0047725A">
        <w:rPr>
          <w:rFonts w:eastAsia="Calibri"/>
          <w:sz w:val="28"/>
          <w:szCs w:val="28"/>
          <w:lang w:val="en-US"/>
        </w:rPr>
        <w:t>Protskya</w:t>
      </w:r>
    </w:p>
    <w:p w:rsidR="0047725A" w:rsidRPr="0047725A" w:rsidRDefault="0047725A" w:rsidP="0047725A">
      <w:pPr>
        <w:ind w:firstLine="709"/>
        <w:jc w:val="both"/>
        <w:rPr>
          <w:rFonts w:eastAsia="Calibri"/>
          <w:sz w:val="28"/>
          <w:szCs w:val="28"/>
        </w:rPr>
      </w:pPr>
    </w:p>
    <w:p w:rsidR="0047725A" w:rsidRPr="0047725A" w:rsidRDefault="0047725A" w:rsidP="0047725A">
      <w:pPr>
        <w:ind w:firstLine="709"/>
        <w:jc w:val="center"/>
        <w:rPr>
          <w:rFonts w:eastAsia="Calibri"/>
          <w:sz w:val="28"/>
          <w:szCs w:val="28"/>
          <w:lang w:val="en-US"/>
        </w:rPr>
      </w:pPr>
      <w:r w:rsidRPr="0047725A">
        <w:rPr>
          <w:rFonts w:eastAsia="Calibri"/>
          <w:sz w:val="28"/>
          <w:szCs w:val="28"/>
          <w:lang w:val="en-US"/>
        </w:rPr>
        <w:t>CURRENT STATUS AN</w:t>
      </w:r>
      <w:r w:rsidR="00BB4DEF">
        <w:rPr>
          <w:rFonts w:eastAsia="Calibri"/>
          <w:sz w:val="28"/>
          <w:szCs w:val="28"/>
          <w:lang w:val="en-US"/>
        </w:rPr>
        <w:t>D PROBLEMS OF HOUSING BUILDINGS</w:t>
      </w:r>
      <w:r w:rsidR="00BB4DEF" w:rsidRPr="00BB4DEF">
        <w:rPr>
          <w:rFonts w:eastAsia="Calibri"/>
          <w:sz w:val="28"/>
          <w:szCs w:val="28"/>
          <w:lang w:val="en-US"/>
        </w:rPr>
        <w:br/>
      </w:r>
      <w:r w:rsidRPr="0047725A">
        <w:rPr>
          <w:rFonts w:eastAsia="Calibri"/>
          <w:sz w:val="28"/>
          <w:szCs w:val="28"/>
          <w:lang w:val="en-US"/>
        </w:rPr>
        <w:t>IN BRYANSK REGION</w:t>
      </w:r>
    </w:p>
    <w:p w:rsidR="0047725A" w:rsidRPr="0047725A" w:rsidRDefault="0047725A" w:rsidP="0047725A">
      <w:pPr>
        <w:ind w:firstLine="709"/>
        <w:jc w:val="center"/>
        <w:rPr>
          <w:rFonts w:eastAsia="Calibri"/>
          <w:sz w:val="28"/>
          <w:szCs w:val="28"/>
          <w:lang w:val="en-US"/>
        </w:rPr>
      </w:pPr>
    </w:p>
    <w:p w:rsidR="0047725A" w:rsidRPr="0047725A" w:rsidRDefault="0047725A" w:rsidP="0047725A">
      <w:pPr>
        <w:ind w:firstLine="709"/>
        <w:jc w:val="both"/>
        <w:rPr>
          <w:rFonts w:eastAsia="Calibri"/>
          <w:sz w:val="28"/>
          <w:szCs w:val="28"/>
          <w:lang w:val="en-US"/>
        </w:rPr>
      </w:pPr>
      <w:r w:rsidRPr="0047725A">
        <w:rPr>
          <w:rFonts w:eastAsia="Calibri"/>
          <w:sz w:val="28"/>
          <w:szCs w:val="28"/>
          <w:lang w:val="en-US"/>
        </w:rPr>
        <w:t>The modern state and problems of the housing stock of the Bryansk region, o</w:t>
      </w:r>
      <w:r w:rsidRPr="0047725A">
        <w:rPr>
          <w:rFonts w:eastAsia="Calibri"/>
          <w:sz w:val="28"/>
          <w:szCs w:val="28"/>
          <w:lang w:val="en-US"/>
        </w:rPr>
        <w:t>f</w:t>
      </w:r>
      <w:r w:rsidRPr="0047725A">
        <w:rPr>
          <w:rFonts w:eastAsia="Calibri"/>
          <w:sz w:val="28"/>
          <w:szCs w:val="28"/>
          <w:lang w:val="en-US"/>
        </w:rPr>
        <w:t>fers ways of solving problems.</w:t>
      </w:r>
    </w:p>
    <w:p w:rsidR="0047725A" w:rsidRPr="0047725A" w:rsidRDefault="0047725A" w:rsidP="0047725A">
      <w:pPr>
        <w:ind w:firstLine="709"/>
        <w:jc w:val="both"/>
        <w:rPr>
          <w:rFonts w:eastAsia="Calibri"/>
          <w:sz w:val="28"/>
          <w:szCs w:val="28"/>
          <w:lang w:val="en-US"/>
        </w:rPr>
      </w:pPr>
      <w:r w:rsidRPr="0047725A">
        <w:rPr>
          <w:rFonts w:eastAsia="Calibri"/>
          <w:sz w:val="28"/>
          <w:szCs w:val="28"/>
          <w:lang w:val="en-US"/>
        </w:rPr>
        <w:t>Keywords: state of the housing stock, the assessment rate and quality of co</w:t>
      </w:r>
      <w:r w:rsidRPr="0047725A">
        <w:rPr>
          <w:rFonts w:eastAsia="Calibri"/>
          <w:sz w:val="28"/>
          <w:szCs w:val="28"/>
          <w:lang w:val="en-US"/>
        </w:rPr>
        <w:t>n</w:t>
      </w:r>
      <w:r w:rsidRPr="0047725A">
        <w:rPr>
          <w:rFonts w:eastAsia="Calibri"/>
          <w:sz w:val="28"/>
          <w:szCs w:val="28"/>
          <w:lang w:val="en-US"/>
        </w:rPr>
        <w:t>struction in the region.</w:t>
      </w:r>
    </w:p>
    <w:p w:rsidR="0047725A" w:rsidRPr="0047725A" w:rsidRDefault="0047725A" w:rsidP="0047725A">
      <w:pPr>
        <w:ind w:firstLine="709"/>
        <w:jc w:val="both"/>
        <w:rPr>
          <w:rFonts w:eastAsia="Calibri"/>
          <w:sz w:val="28"/>
          <w:szCs w:val="28"/>
          <w:lang w:val="en-US"/>
        </w:rPr>
      </w:pPr>
    </w:p>
    <w:p w:rsidR="0047725A" w:rsidRPr="0047725A" w:rsidRDefault="0047725A" w:rsidP="00A760E5">
      <w:pPr>
        <w:widowControl w:val="0"/>
        <w:ind w:firstLine="709"/>
        <w:jc w:val="both"/>
        <w:rPr>
          <w:rFonts w:eastAsia="Calibri"/>
          <w:sz w:val="28"/>
          <w:szCs w:val="28"/>
        </w:rPr>
      </w:pPr>
      <w:r w:rsidRPr="0047725A">
        <w:rPr>
          <w:rFonts w:eastAsia="Calibri"/>
          <w:sz w:val="28"/>
          <w:szCs w:val="28"/>
        </w:rPr>
        <w:t>Исследование современного состояния жилищного фонда Брянского р</w:t>
      </w:r>
      <w:r w:rsidRPr="0047725A">
        <w:rPr>
          <w:rFonts w:eastAsia="Calibri"/>
          <w:sz w:val="28"/>
          <w:szCs w:val="28"/>
        </w:rPr>
        <w:t>е</w:t>
      </w:r>
      <w:r w:rsidRPr="0047725A">
        <w:rPr>
          <w:rFonts w:eastAsia="Calibri"/>
          <w:sz w:val="28"/>
          <w:szCs w:val="28"/>
        </w:rPr>
        <w:t xml:space="preserve">гиона включает анализ </w:t>
      </w:r>
      <w:r w:rsidR="00BB4DEF">
        <w:rPr>
          <w:rFonts w:eastAsia="Calibri"/>
          <w:sz w:val="28"/>
          <w:szCs w:val="28"/>
        </w:rPr>
        <w:t>и оценку следующих показателей:</w:t>
      </w:r>
    </w:p>
    <w:p w:rsidR="0047725A" w:rsidRPr="0047725A" w:rsidRDefault="00A760E5" w:rsidP="00A760E5">
      <w:pPr>
        <w:widowControl w:val="0"/>
        <w:tabs>
          <w:tab w:val="left" w:pos="993"/>
        </w:tabs>
        <w:ind w:firstLine="709"/>
        <w:jc w:val="both"/>
        <w:rPr>
          <w:rFonts w:eastAsia="Calibri"/>
          <w:sz w:val="28"/>
          <w:szCs w:val="28"/>
        </w:rPr>
      </w:pPr>
      <w:r>
        <w:rPr>
          <w:rFonts w:ascii="Calibri" w:eastAsia="Calibri" w:hAnsi="Calibri" w:cs="Calibri"/>
          <w:sz w:val="28"/>
          <w:szCs w:val="28"/>
          <w:lang w:eastAsia="en-US"/>
        </w:rPr>
        <w:t>‒</w:t>
      </w:r>
      <w:r>
        <w:rPr>
          <w:rFonts w:eastAsia="Calibri"/>
          <w:sz w:val="28"/>
          <w:szCs w:val="28"/>
          <w:lang w:eastAsia="en-US"/>
        </w:rPr>
        <w:t> </w:t>
      </w:r>
      <w:r w:rsidR="0047725A" w:rsidRPr="0047725A">
        <w:rPr>
          <w:rFonts w:eastAsia="Calibri"/>
          <w:sz w:val="28"/>
          <w:szCs w:val="28"/>
        </w:rPr>
        <w:t>общее состо</w:t>
      </w:r>
      <w:r w:rsidR="00BB4DEF">
        <w:rPr>
          <w:rFonts w:eastAsia="Calibri"/>
          <w:sz w:val="28"/>
          <w:szCs w:val="28"/>
        </w:rPr>
        <w:t>яние жилищного фонда в регионе;</w:t>
      </w:r>
    </w:p>
    <w:p w:rsidR="0047725A" w:rsidRPr="0047725A" w:rsidRDefault="00A760E5" w:rsidP="00A760E5">
      <w:pPr>
        <w:widowControl w:val="0"/>
        <w:tabs>
          <w:tab w:val="left" w:pos="993"/>
        </w:tabs>
        <w:ind w:firstLine="709"/>
        <w:jc w:val="both"/>
        <w:rPr>
          <w:rFonts w:eastAsia="Calibri"/>
          <w:sz w:val="28"/>
          <w:szCs w:val="28"/>
        </w:rPr>
      </w:pPr>
      <w:r>
        <w:rPr>
          <w:rFonts w:ascii="Calibri" w:eastAsia="Calibri" w:hAnsi="Calibri" w:cs="Calibri"/>
          <w:sz w:val="28"/>
          <w:szCs w:val="28"/>
          <w:lang w:eastAsia="en-US"/>
        </w:rPr>
        <w:t>‒</w:t>
      </w:r>
      <w:r>
        <w:rPr>
          <w:rFonts w:eastAsia="Calibri"/>
          <w:sz w:val="28"/>
          <w:szCs w:val="28"/>
          <w:lang w:eastAsia="en-US"/>
        </w:rPr>
        <w:t> </w:t>
      </w:r>
      <w:r w:rsidR="0047725A" w:rsidRPr="0047725A">
        <w:rPr>
          <w:rFonts w:eastAsia="Calibri"/>
          <w:sz w:val="28"/>
          <w:szCs w:val="28"/>
        </w:rPr>
        <w:t>объемы жилищного строительства в регионе;</w:t>
      </w:r>
    </w:p>
    <w:p w:rsidR="0047725A" w:rsidRPr="0047725A" w:rsidRDefault="00A760E5" w:rsidP="00A760E5">
      <w:pPr>
        <w:widowControl w:val="0"/>
        <w:tabs>
          <w:tab w:val="left" w:pos="993"/>
        </w:tabs>
        <w:ind w:firstLine="709"/>
        <w:jc w:val="both"/>
        <w:rPr>
          <w:rFonts w:eastAsia="Calibri"/>
          <w:sz w:val="28"/>
          <w:szCs w:val="28"/>
        </w:rPr>
      </w:pPr>
      <w:r>
        <w:rPr>
          <w:rFonts w:ascii="Calibri" w:eastAsia="Calibri" w:hAnsi="Calibri" w:cs="Calibri"/>
          <w:sz w:val="28"/>
          <w:szCs w:val="28"/>
          <w:lang w:eastAsia="en-US"/>
        </w:rPr>
        <w:t>‒</w:t>
      </w:r>
      <w:r>
        <w:rPr>
          <w:rFonts w:eastAsia="Calibri"/>
          <w:sz w:val="28"/>
          <w:szCs w:val="28"/>
          <w:lang w:eastAsia="en-US"/>
        </w:rPr>
        <w:t> </w:t>
      </w:r>
      <w:r w:rsidR="0047725A" w:rsidRPr="0047725A">
        <w:rPr>
          <w:rFonts w:eastAsia="Calibri"/>
          <w:sz w:val="28"/>
          <w:szCs w:val="28"/>
        </w:rPr>
        <w:t>уровень цен на жилье в регионе;</w:t>
      </w:r>
    </w:p>
    <w:p w:rsidR="0047725A" w:rsidRPr="0047725A" w:rsidRDefault="00A760E5" w:rsidP="00A760E5">
      <w:pPr>
        <w:widowControl w:val="0"/>
        <w:tabs>
          <w:tab w:val="left" w:pos="993"/>
        </w:tabs>
        <w:ind w:firstLine="709"/>
        <w:jc w:val="both"/>
        <w:rPr>
          <w:rFonts w:eastAsia="Calibri"/>
          <w:sz w:val="28"/>
          <w:szCs w:val="28"/>
        </w:rPr>
      </w:pPr>
      <w:r>
        <w:rPr>
          <w:rFonts w:ascii="Calibri" w:eastAsia="Calibri" w:hAnsi="Calibri" w:cs="Calibri"/>
          <w:sz w:val="28"/>
          <w:szCs w:val="28"/>
          <w:lang w:eastAsia="en-US"/>
        </w:rPr>
        <w:t>‒</w:t>
      </w:r>
      <w:r>
        <w:rPr>
          <w:rFonts w:eastAsia="Calibri"/>
          <w:sz w:val="28"/>
          <w:szCs w:val="28"/>
          <w:lang w:eastAsia="en-US"/>
        </w:rPr>
        <w:t> </w:t>
      </w:r>
      <w:r w:rsidR="0047725A" w:rsidRPr="0047725A">
        <w:rPr>
          <w:rFonts w:eastAsia="Calibri"/>
          <w:sz w:val="28"/>
          <w:szCs w:val="28"/>
        </w:rPr>
        <w:t>демографическую ситуацию в регионе;</w:t>
      </w:r>
    </w:p>
    <w:p w:rsidR="0047725A" w:rsidRPr="0047725A" w:rsidRDefault="00A760E5" w:rsidP="00A760E5">
      <w:pPr>
        <w:widowControl w:val="0"/>
        <w:tabs>
          <w:tab w:val="left" w:pos="993"/>
        </w:tabs>
        <w:ind w:firstLine="709"/>
        <w:jc w:val="both"/>
        <w:rPr>
          <w:rFonts w:eastAsia="Calibri"/>
          <w:sz w:val="28"/>
          <w:szCs w:val="28"/>
        </w:rPr>
      </w:pPr>
      <w:r>
        <w:rPr>
          <w:rFonts w:ascii="Calibri" w:eastAsia="Calibri" w:hAnsi="Calibri" w:cs="Calibri"/>
          <w:sz w:val="28"/>
          <w:szCs w:val="28"/>
          <w:lang w:eastAsia="en-US"/>
        </w:rPr>
        <w:t>‒</w:t>
      </w:r>
      <w:r>
        <w:rPr>
          <w:rFonts w:eastAsia="Calibri"/>
          <w:sz w:val="28"/>
          <w:szCs w:val="28"/>
          <w:lang w:eastAsia="en-US"/>
        </w:rPr>
        <w:t> </w:t>
      </w:r>
      <w:r w:rsidR="0047725A" w:rsidRPr="0047725A">
        <w:rPr>
          <w:rFonts w:eastAsia="Calibri"/>
          <w:sz w:val="28"/>
          <w:szCs w:val="28"/>
        </w:rPr>
        <w:t>уровень доходов населения и платежеспособный спрос, направленный на приобретение жилья за счет собственных средств;</w:t>
      </w:r>
    </w:p>
    <w:p w:rsidR="0047725A" w:rsidRPr="0047725A" w:rsidRDefault="00A760E5" w:rsidP="00A760E5">
      <w:pPr>
        <w:widowControl w:val="0"/>
        <w:tabs>
          <w:tab w:val="left" w:pos="993"/>
        </w:tabs>
        <w:ind w:firstLine="709"/>
        <w:jc w:val="both"/>
        <w:rPr>
          <w:rFonts w:eastAsia="Calibri"/>
          <w:color w:val="000000"/>
          <w:sz w:val="28"/>
          <w:szCs w:val="28"/>
        </w:rPr>
      </w:pPr>
      <w:r>
        <w:rPr>
          <w:rFonts w:ascii="Calibri" w:eastAsia="Calibri" w:hAnsi="Calibri" w:cs="Calibri"/>
          <w:sz w:val="28"/>
          <w:szCs w:val="28"/>
          <w:lang w:eastAsia="en-US"/>
        </w:rPr>
        <w:t>‒</w:t>
      </w:r>
      <w:r>
        <w:rPr>
          <w:rFonts w:eastAsia="Calibri"/>
          <w:sz w:val="28"/>
          <w:szCs w:val="28"/>
          <w:lang w:eastAsia="en-US"/>
        </w:rPr>
        <w:t> </w:t>
      </w:r>
      <w:r w:rsidR="0047725A" w:rsidRPr="0047725A">
        <w:rPr>
          <w:rFonts w:eastAsia="Calibri"/>
          <w:sz w:val="28"/>
          <w:szCs w:val="28"/>
        </w:rPr>
        <w:t>часть населения, необеспеченных жильем и нуждающихся в улучшении жилищных условий</w:t>
      </w:r>
      <w:r w:rsidR="0047725A" w:rsidRPr="0047725A">
        <w:rPr>
          <w:rFonts w:eastAsia="Calibri"/>
          <w:color w:val="000000"/>
          <w:sz w:val="28"/>
          <w:szCs w:val="28"/>
        </w:rPr>
        <w:t>.</w:t>
      </w:r>
    </w:p>
    <w:p w:rsidR="0047725A" w:rsidRDefault="0047725A" w:rsidP="00A760E5">
      <w:pPr>
        <w:widowControl w:val="0"/>
        <w:ind w:firstLine="709"/>
        <w:jc w:val="both"/>
        <w:rPr>
          <w:rFonts w:eastAsia="Calibri"/>
          <w:sz w:val="28"/>
          <w:szCs w:val="28"/>
        </w:rPr>
      </w:pPr>
      <w:r w:rsidRPr="0047725A">
        <w:rPr>
          <w:rFonts w:eastAsia="Calibri"/>
          <w:sz w:val="28"/>
          <w:szCs w:val="28"/>
        </w:rPr>
        <w:t>Структура жилищного фонда</w:t>
      </w:r>
      <w:r w:rsidR="007819C9">
        <w:rPr>
          <w:rFonts w:eastAsia="Calibri"/>
          <w:sz w:val="28"/>
          <w:szCs w:val="28"/>
        </w:rPr>
        <w:t xml:space="preserve"> региона представлена на рис.</w:t>
      </w:r>
      <w:r w:rsidRPr="0047725A">
        <w:rPr>
          <w:rFonts w:eastAsia="Calibri"/>
          <w:sz w:val="28"/>
          <w:szCs w:val="28"/>
        </w:rPr>
        <w:t xml:space="preserve"> 1</w:t>
      </w:r>
      <w:r w:rsidR="00BB4DEF">
        <w:rPr>
          <w:rFonts w:eastAsia="Calibri"/>
          <w:sz w:val="28"/>
          <w:szCs w:val="28"/>
        </w:rPr>
        <w:t xml:space="preserve"> </w:t>
      </w:r>
      <w:r w:rsidRPr="0047725A">
        <w:rPr>
          <w:rFonts w:eastAsia="Calibri"/>
          <w:sz w:val="28"/>
          <w:szCs w:val="28"/>
        </w:rPr>
        <w:t>[1].</w:t>
      </w:r>
    </w:p>
    <w:p w:rsidR="00BB4DEF" w:rsidRDefault="00BB4DEF" w:rsidP="00A760E5">
      <w:pPr>
        <w:widowControl w:val="0"/>
        <w:ind w:firstLine="709"/>
        <w:jc w:val="both"/>
        <w:rPr>
          <w:rFonts w:eastAsia="Calibri"/>
          <w:sz w:val="28"/>
          <w:szCs w:val="28"/>
        </w:rPr>
      </w:pPr>
    </w:p>
    <w:p w:rsidR="00BB4DEF" w:rsidRPr="0047725A" w:rsidRDefault="00BB4DEF" w:rsidP="00BB4DEF">
      <w:pPr>
        <w:jc w:val="center"/>
        <w:rPr>
          <w:rFonts w:eastAsia="Calibri"/>
          <w:sz w:val="28"/>
          <w:szCs w:val="28"/>
        </w:rPr>
      </w:pPr>
      <w:r>
        <w:rPr>
          <w:rFonts w:eastAsia="Calibri"/>
          <w:noProof/>
          <w:sz w:val="28"/>
          <w:szCs w:val="28"/>
        </w:rPr>
        <w:lastRenderedPageBreak/>
        <w:drawing>
          <wp:inline distT="0" distB="0" distL="0" distR="0">
            <wp:extent cx="5832342" cy="2480743"/>
            <wp:effectExtent l="19050" t="0" r="0" b="0"/>
            <wp:docPr id="313" name="Рисунок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149" cstate="print"/>
                    <a:srcRect/>
                    <a:stretch>
                      <a:fillRect/>
                    </a:stretch>
                  </pic:blipFill>
                  <pic:spPr bwMode="auto">
                    <a:xfrm>
                      <a:off x="0" y="0"/>
                      <a:ext cx="5865864" cy="2495001"/>
                    </a:xfrm>
                    <a:prstGeom prst="rect">
                      <a:avLst/>
                    </a:prstGeom>
                    <a:noFill/>
                    <a:ln w="9525">
                      <a:noFill/>
                      <a:miter lim="800000"/>
                      <a:headEnd/>
                      <a:tailEnd/>
                    </a:ln>
                  </pic:spPr>
                </pic:pic>
              </a:graphicData>
            </a:graphic>
          </wp:inline>
        </w:drawing>
      </w:r>
    </w:p>
    <w:p w:rsidR="0047725A" w:rsidRPr="006B2C48" w:rsidRDefault="0047725A" w:rsidP="0047725A">
      <w:pPr>
        <w:jc w:val="center"/>
        <w:rPr>
          <w:rFonts w:eastAsia="Calibri"/>
        </w:rPr>
      </w:pPr>
    </w:p>
    <w:p w:rsidR="0047725A" w:rsidRPr="0047725A" w:rsidRDefault="0047725A" w:rsidP="0047725A">
      <w:pPr>
        <w:jc w:val="center"/>
        <w:rPr>
          <w:rFonts w:eastAsia="Calibri"/>
          <w:sz w:val="28"/>
          <w:szCs w:val="28"/>
        </w:rPr>
      </w:pPr>
      <w:r w:rsidRPr="0047725A">
        <w:rPr>
          <w:rFonts w:eastAsia="Calibri"/>
          <w:sz w:val="28"/>
          <w:szCs w:val="28"/>
        </w:rPr>
        <w:t>Рис. 1 – Структура жилищного фонда Брянско</w:t>
      </w:r>
      <w:r w:rsidR="007819C9">
        <w:rPr>
          <w:rFonts w:eastAsia="Calibri"/>
          <w:sz w:val="28"/>
          <w:szCs w:val="28"/>
        </w:rPr>
        <w:t>й области:</w:t>
      </w:r>
      <w:r w:rsidR="007819C9">
        <w:rPr>
          <w:rFonts w:eastAsia="Calibri"/>
          <w:sz w:val="28"/>
          <w:szCs w:val="28"/>
        </w:rPr>
        <w:br/>
      </w:r>
      <w:r w:rsidRPr="0047725A">
        <w:rPr>
          <w:rFonts w:eastAsia="Calibri"/>
          <w:sz w:val="28"/>
          <w:szCs w:val="28"/>
        </w:rPr>
        <w:t>городская и сельская местность</w:t>
      </w:r>
    </w:p>
    <w:p w:rsidR="0047725A" w:rsidRPr="006B2C48" w:rsidRDefault="0047725A" w:rsidP="0047725A">
      <w:pPr>
        <w:ind w:firstLine="709"/>
        <w:jc w:val="center"/>
        <w:rPr>
          <w:rFonts w:eastAsia="Calibri"/>
        </w:rPr>
      </w:pPr>
    </w:p>
    <w:p w:rsidR="0047725A" w:rsidRDefault="0047725A" w:rsidP="0047725A">
      <w:pPr>
        <w:ind w:firstLine="709"/>
        <w:jc w:val="both"/>
        <w:rPr>
          <w:rFonts w:eastAsia="Calibri"/>
          <w:sz w:val="28"/>
          <w:szCs w:val="28"/>
        </w:rPr>
      </w:pPr>
      <w:r w:rsidRPr="0047725A">
        <w:rPr>
          <w:rFonts w:eastAsia="Calibri"/>
          <w:sz w:val="28"/>
          <w:szCs w:val="28"/>
        </w:rPr>
        <w:t>Площадь жилищного фонда Брянской области, приходящаяся в среднем на одно</w:t>
      </w:r>
      <w:r w:rsidR="007819C9">
        <w:rPr>
          <w:rFonts w:eastAsia="Calibri"/>
          <w:sz w:val="28"/>
          <w:szCs w:val="28"/>
        </w:rPr>
        <w:t>го жителя представлена в табл.</w:t>
      </w:r>
      <w:r w:rsidRPr="0047725A">
        <w:rPr>
          <w:rFonts w:eastAsia="Calibri"/>
          <w:sz w:val="28"/>
          <w:szCs w:val="28"/>
        </w:rPr>
        <w:t xml:space="preserve"> 1.</w:t>
      </w:r>
    </w:p>
    <w:p w:rsidR="00D42769" w:rsidRPr="00836B5A" w:rsidRDefault="00D42769" w:rsidP="0047725A">
      <w:pPr>
        <w:ind w:firstLine="709"/>
        <w:jc w:val="both"/>
        <w:rPr>
          <w:rFonts w:eastAsia="Calibri"/>
        </w:rPr>
      </w:pPr>
    </w:p>
    <w:p w:rsidR="0047725A" w:rsidRPr="0047725A" w:rsidRDefault="003B6C93" w:rsidP="0047725A">
      <w:pPr>
        <w:ind w:firstLine="709"/>
        <w:jc w:val="right"/>
        <w:rPr>
          <w:rFonts w:eastAsia="Calibri"/>
          <w:sz w:val="28"/>
          <w:szCs w:val="28"/>
        </w:rPr>
      </w:pPr>
      <w:r>
        <w:rPr>
          <w:rFonts w:eastAsia="Calibri"/>
          <w:sz w:val="28"/>
          <w:szCs w:val="28"/>
        </w:rPr>
        <w:t>Т</w:t>
      </w:r>
      <w:r w:rsidR="0047725A" w:rsidRPr="0047725A">
        <w:rPr>
          <w:rFonts w:eastAsia="Calibri"/>
          <w:sz w:val="28"/>
          <w:szCs w:val="28"/>
        </w:rPr>
        <w:t>аблица 1</w:t>
      </w:r>
    </w:p>
    <w:p w:rsidR="0047725A" w:rsidRDefault="0047725A" w:rsidP="0047725A">
      <w:pPr>
        <w:ind w:firstLine="709"/>
        <w:jc w:val="center"/>
        <w:rPr>
          <w:rFonts w:eastAsia="Calibri"/>
          <w:sz w:val="28"/>
          <w:szCs w:val="28"/>
        </w:rPr>
      </w:pPr>
      <w:r w:rsidRPr="0047725A">
        <w:rPr>
          <w:rFonts w:eastAsia="Calibri"/>
          <w:sz w:val="28"/>
          <w:szCs w:val="28"/>
        </w:rPr>
        <w:t>Площадь жилищного фонда Брянской области, приходящихся в среднем на одного жителя (кв. метров общей площади)</w:t>
      </w:r>
    </w:p>
    <w:p w:rsidR="006B2C48" w:rsidRPr="006B2C48" w:rsidRDefault="006B2C48" w:rsidP="0047725A">
      <w:pPr>
        <w:ind w:firstLine="709"/>
        <w:jc w:val="center"/>
        <w:rPr>
          <w:rFonts w:eastAsia="Calibri"/>
          <w:color w:val="000000"/>
          <w:sz w:val="10"/>
          <w:szCs w:val="10"/>
        </w:rPr>
      </w:pPr>
    </w:p>
    <w:tbl>
      <w:tblPr>
        <w:tblW w:w="9309" w:type="dxa"/>
        <w:jc w:val="center"/>
        <w:tblInd w:w="-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419"/>
        <w:gridCol w:w="2598"/>
        <w:gridCol w:w="2599"/>
        <w:gridCol w:w="2693"/>
      </w:tblGrid>
      <w:tr w:rsidR="0047725A" w:rsidRPr="0047725A" w:rsidTr="00A72B86">
        <w:trPr>
          <w:trHeight w:val="260"/>
          <w:jc w:val="center"/>
        </w:trPr>
        <w:tc>
          <w:tcPr>
            <w:tcW w:w="1419" w:type="dxa"/>
          </w:tcPr>
          <w:p w:rsidR="0047725A" w:rsidRPr="0047725A" w:rsidRDefault="0047725A" w:rsidP="006B2C48">
            <w:pPr>
              <w:jc w:val="center"/>
              <w:rPr>
                <w:rFonts w:eastAsia="Calibri"/>
              </w:rPr>
            </w:pPr>
            <w:r w:rsidRPr="0047725A">
              <w:rPr>
                <w:rFonts w:eastAsia="Calibri"/>
              </w:rPr>
              <w:t>Годы</w:t>
            </w:r>
          </w:p>
        </w:tc>
        <w:tc>
          <w:tcPr>
            <w:tcW w:w="2598" w:type="dxa"/>
          </w:tcPr>
          <w:p w:rsidR="0047725A" w:rsidRPr="0047725A" w:rsidRDefault="0047725A" w:rsidP="006B2C48">
            <w:pPr>
              <w:jc w:val="center"/>
              <w:rPr>
                <w:rFonts w:eastAsia="Calibri"/>
              </w:rPr>
            </w:pPr>
            <w:r w:rsidRPr="0047725A">
              <w:rPr>
                <w:rFonts w:eastAsia="Calibri"/>
              </w:rPr>
              <w:t>Всего</w:t>
            </w:r>
          </w:p>
        </w:tc>
        <w:tc>
          <w:tcPr>
            <w:tcW w:w="2599" w:type="dxa"/>
          </w:tcPr>
          <w:p w:rsidR="0047725A" w:rsidRPr="0047725A" w:rsidRDefault="006B2C48" w:rsidP="006B2C48">
            <w:pPr>
              <w:jc w:val="center"/>
              <w:rPr>
                <w:rFonts w:eastAsia="Calibri"/>
              </w:rPr>
            </w:pPr>
            <w:r>
              <w:rPr>
                <w:rFonts w:eastAsia="Calibri"/>
              </w:rPr>
              <w:t xml:space="preserve">В </w:t>
            </w:r>
            <w:r w:rsidR="0047725A" w:rsidRPr="0047725A">
              <w:rPr>
                <w:rFonts w:eastAsia="Calibri"/>
              </w:rPr>
              <w:t>городской местности</w:t>
            </w:r>
          </w:p>
        </w:tc>
        <w:tc>
          <w:tcPr>
            <w:tcW w:w="2693" w:type="dxa"/>
          </w:tcPr>
          <w:p w:rsidR="0047725A" w:rsidRPr="0047725A" w:rsidRDefault="0047725A" w:rsidP="006B2C48">
            <w:pPr>
              <w:jc w:val="center"/>
              <w:rPr>
                <w:rFonts w:eastAsia="Calibri"/>
              </w:rPr>
            </w:pPr>
            <w:r w:rsidRPr="0047725A">
              <w:rPr>
                <w:rFonts w:eastAsia="Calibri"/>
              </w:rPr>
              <w:t>В сельской местности</w:t>
            </w:r>
          </w:p>
        </w:tc>
      </w:tr>
      <w:tr w:rsidR="0047725A" w:rsidRPr="0047725A" w:rsidTr="00A72B86">
        <w:trPr>
          <w:trHeight w:val="208"/>
          <w:jc w:val="center"/>
        </w:trPr>
        <w:tc>
          <w:tcPr>
            <w:tcW w:w="1419" w:type="dxa"/>
            <w:vAlign w:val="center"/>
          </w:tcPr>
          <w:p w:rsidR="0047725A" w:rsidRPr="0047725A" w:rsidRDefault="0047725A" w:rsidP="00D42769">
            <w:pPr>
              <w:jc w:val="center"/>
              <w:rPr>
                <w:rFonts w:eastAsia="Calibri"/>
              </w:rPr>
            </w:pPr>
            <w:r w:rsidRPr="0047725A">
              <w:rPr>
                <w:rFonts w:eastAsia="Calibri"/>
              </w:rPr>
              <w:t>2010</w:t>
            </w:r>
          </w:p>
        </w:tc>
        <w:tc>
          <w:tcPr>
            <w:tcW w:w="2598" w:type="dxa"/>
            <w:vAlign w:val="center"/>
          </w:tcPr>
          <w:p w:rsidR="0047725A" w:rsidRPr="0047725A" w:rsidRDefault="0047725A" w:rsidP="00D42769">
            <w:pPr>
              <w:jc w:val="center"/>
              <w:rPr>
                <w:rFonts w:eastAsia="Calibri"/>
              </w:rPr>
            </w:pPr>
            <w:r w:rsidRPr="0047725A">
              <w:rPr>
                <w:rFonts w:eastAsia="Calibri"/>
              </w:rPr>
              <w:t>23,0</w:t>
            </w:r>
          </w:p>
        </w:tc>
        <w:tc>
          <w:tcPr>
            <w:tcW w:w="2599" w:type="dxa"/>
            <w:vAlign w:val="center"/>
          </w:tcPr>
          <w:p w:rsidR="0047725A" w:rsidRPr="0047725A" w:rsidRDefault="0047725A" w:rsidP="00D42769">
            <w:pPr>
              <w:jc w:val="center"/>
              <w:rPr>
                <w:rFonts w:eastAsia="Calibri"/>
              </w:rPr>
            </w:pPr>
            <w:r w:rsidRPr="0047725A">
              <w:rPr>
                <w:rFonts w:eastAsia="Calibri"/>
              </w:rPr>
              <w:t>23,5</w:t>
            </w:r>
          </w:p>
        </w:tc>
        <w:tc>
          <w:tcPr>
            <w:tcW w:w="2693" w:type="dxa"/>
            <w:vAlign w:val="center"/>
          </w:tcPr>
          <w:p w:rsidR="0047725A" w:rsidRPr="0047725A" w:rsidRDefault="0047725A" w:rsidP="00D42769">
            <w:pPr>
              <w:jc w:val="center"/>
              <w:rPr>
                <w:rFonts w:eastAsia="Calibri"/>
              </w:rPr>
            </w:pPr>
            <w:r w:rsidRPr="0047725A">
              <w:rPr>
                <w:rFonts w:eastAsia="Calibri"/>
              </w:rPr>
              <w:t>29</w:t>
            </w:r>
          </w:p>
        </w:tc>
      </w:tr>
      <w:tr w:rsidR="0047725A" w:rsidRPr="0047725A" w:rsidTr="00A72B86">
        <w:trPr>
          <w:trHeight w:val="213"/>
          <w:jc w:val="center"/>
        </w:trPr>
        <w:tc>
          <w:tcPr>
            <w:tcW w:w="1419" w:type="dxa"/>
            <w:vAlign w:val="center"/>
          </w:tcPr>
          <w:p w:rsidR="0047725A" w:rsidRPr="0047725A" w:rsidRDefault="0047725A" w:rsidP="00D42769">
            <w:pPr>
              <w:jc w:val="center"/>
              <w:rPr>
                <w:rFonts w:eastAsia="Calibri"/>
              </w:rPr>
            </w:pPr>
            <w:r w:rsidRPr="0047725A">
              <w:rPr>
                <w:rFonts w:eastAsia="Calibri"/>
              </w:rPr>
              <w:t>2011</w:t>
            </w:r>
          </w:p>
        </w:tc>
        <w:tc>
          <w:tcPr>
            <w:tcW w:w="2598" w:type="dxa"/>
            <w:vAlign w:val="center"/>
          </w:tcPr>
          <w:p w:rsidR="0047725A" w:rsidRPr="0047725A" w:rsidRDefault="0047725A" w:rsidP="00D42769">
            <w:pPr>
              <w:jc w:val="center"/>
              <w:rPr>
                <w:rFonts w:eastAsia="Calibri"/>
              </w:rPr>
            </w:pPr>
            <w:r w:rsidRPr="0047725A">
              <w:rPr>
                <w:rFonts w:eastAsia="Calibri"/>
              </w:rPr>
              <w:t>23,4</w:t>
            </w:r>
          </w:p>
        </w:tc>
        <w:tc>
          <w:tcPr>
            <w:tcW w:w="2599" w:type="dxa"/>
            <w:vAlign w:val="center"/>
          </w:tcPr>
          <w:p w:rsidR="0047725A" w:rsidRPr="0047725A" w:rsidRDefault="0047725A" w:rsidP="00D42769">
            <w:pPr>
              <w:jc w:val="center"/>
              <w:rPr>
                <w:rFonts w:eastAsia="Calibri"/>
              </w:rPr>
            </w:pPr>
            <w:r w:rsidRPr="0047725A">
              <w:rPr>
                <w:rFonts w:eastAsia="Calibri"/>
              </w:rPr>
              <w:t>23,9</w:t>
            </w:r>
          </w:p>
        </w:tc>
        <w:tc>
          <w:tcPr>
            <w:tcW w:w="2693" w:type="dxa"/>
            <w:vAlign w:val="center"/>
          </w:tcPr>
          <w:p w:rsidR="0047725A" w:rsidRPr="0047725A" w:rsidRDefault="0047725A" w:rsidP="00D42769">
            <w:pPr>
              <w:jc w:val="center"/>
              <w:rPr>
                <w:rFonts w:eastAsia="Calibri"/>
              </w:rPr>
            </w:pPr>
            <w:r w:rsidRPr="0047725A">
              <w:rPr>
                <w:rFonts w:eastAsia="Calibri"/>
              </w:rPr>
              <w:t>29,3</w:t>
            </w:r>
          </w:p>
        </w:tc>
      </w:tr>
      <w:tr w:rsidR="0047725A" w:rsidRPr="0047725A" w:rsidTr="00A72B86">
        <w:trPr>
          <w:trHeight w:val="188"/>
          <w:jc w:val="center"/>
        </w:trPr>
        <w:tc>
          <w:tcPr>
            <w:tcW w:w="1419" w:type="dxa"/>
            <w:vAlign w:val="center"/>
          </w:tcPr>
          <w:p w:rsidR="0047725A" w:rsidRPr="0047725A" w:rsidRDefault="0047725A" w:rsidP="00D42769">
            <w:pPr>
              <w:jc w:val="center"/>
              <w:rPr>
                <w:rFonts w:eastAsia="Calibri"/>
              </w:rPr>
            </w:pPr>
            <w:r w:rsidRPr="0047725A">
              <w:rPr>
                <w:rFonts w:eastAsia="Calibri"/>
              </w:rPr>
              <w:t>2012</w:t>
            </w:r>
          </w:p>
        </w:tc>
        <w:tc>
          <w:tcPr>
            <w:tcW w:w="2598" w:type="dxa"/>
            <w:vAlign w:val="center"/>
          </w:tcPr>
          <w:p w:rsidR="0047725A" w:rsidRPr="0047725A" w:rsidRDefault="0047725A" w:rsidP="00D42769">
            <w:pPr>
              <w:jc w:val="center"/>
              <w:rPr>
                <w:rFonts w:eastAsia="Calibri"/>
              </w:rPr>
            </w:pPr>
            <w:r w:rsidRPr="0047725A">
              <w:rPr>
                <w:rFonts w:eastAsia="Calibri"/>
              </w:rPr>
              <w:t>23,8</w:t>
            </w:r>
          </w:p>
        </w:tc>
        <w:tc>
          <w:tcPr>
            <w:tcW w:w="2599" w:type="dxa"/>
            <w:vAlign w:val="center"/>
          </w:tcPr>
          <w:p w:rsidR="0047725A" w:rsidRPr="0047725A" w:rsidRDefault="0047725A" w:rsidP="00D42769">
            <w:pPr>
              <w:jc w:val="center"/>
              <w:rPr>
                <w:rFonts w:eastAsia="Calibri"/>
              </w:rPr>
            </w:pPr>
            <w:r w:rsidRPr="0047725A">
              <w:rPr>
                <w:rFonts w:eastAsia="Calibri"/>
              </w:rPr>
              <w:t>24,4</w:t>
            </w:r>
          </w:p>
        </w:tc>
        <w:tc>
          <w:tcPr>
            <w:tcW w:w="2693" w:type="dxa"/>
            <w:vAlign w:val="center"/>
          </w:tcPr>
          <w:p w:rsidR="0047725A" w:rsidRPr="0047725A" w:rsidRDefault="0047725A" w:rsidP="00D42769">
            <w:pPr>
              <w:jc w:val="center"/>
              <w:rPr>
                <w:rFonts w:eastAsia="Calibri"/>
              </w:rPr>
            </w:pPr>
            <w:r w:rsidRPr="0047725A">
              <w:rPr>
                <w:rFonts w:eastAsia="Calibri"/>
              </w:rPr>
              <w:t>29,9</w:t>
            </w:r>
          </w:p>
        </w:tc>
      </w:tr>
    </w:tbl>
    <w:p w:rsidR="0047725A" w:rsidRPr="0047725A" w:rsidRDefault="0047725A" w:rsidP="0047725A">
      <w:pPr>
        <w:shd w:val="clear" w:color="auto" w:fill="FFFFFF"/>
        <w:ind w:firstLine="709"/>
        <w:jc w:val="both"/>
        <w:rPr>
          <w:rFonts w:eastAsia="Calibri"/>
          <w:sz w:val="28"/>
          <w:szCs w:val="28"/>
          <w:lang w:val="en-US"/>
        </w:rPr>
      </w:pPr>
    </w:p>
    <w:p w:rsidR="0047725A" w:rsidRDefault="0047725A" w:rsidP="0047725A">
      <w:pPr>
        <w:shd w:val="clear" w:color="auto" w:fill="FFFFFF"/>
        <w:ind w:firstLine="709"/>
        <w:jc w:val="both"/>
        <w:rPr>
          <w:rFonts w:eastAsia="Calibri"/>
          <w:sz w:val="28"/>
          <w:szCs w:val="28"/>
        </w:rPr>
      </w:pPr>
      <w:r w:rsidRPr="0047725A">
        <w:rPr>
          <w:rFonts w:eastAsia="Calibri"/>
          <w:sz w:val="28"/>
          <w:szCs w:val="28"/>
        </w:rPr>
        <w:t>Согласно данным Федеральной служб</w:t>
      </w:r>
      <w:r w:rsidR="006B2C48">
        <w:rPr>
          <w:rFonts w:eastAsia="Calibri"/>
          <w:sz w:val="28"/>
          <w:szCs w:val="28"/>
        </w:rPr>
        <w:t>ы государственной статистики, в </w:t>
      </w:r>
      <w:r w:rsidRPr="0047725A">
        <w:rPr>
          <w:rFonts w:eastAsia="Calibri"/>
          <w:sz w:val="28"/>
          <w:szCs w:val="28"/>
        </w:rPr>
        <w:t xml:space="preserve">настоящее время более 21,4 тыс. человек проживает в ветхих и аварийных многоквартирных домах, </w:t>
      </w:r>
      <w:r w:rsidRPr="0047725A">
        <w:rPr>
          <w:rFonts w:eastAsia="Calibri"/>
          <w:spacing w:val="-10"/>
          <w:sz w:val="28"/>
          <w:szCs w:val="28"/>
        </w:rPr>
        <w:t xml:space="preserve">что составляет </w:t>
      </w:r>
      <w:r w:rsidRPr="0047725A">
        <w:rPr>
          <w:rFonts w:eastAsia="Calibri"/>
          <w:sz w:val="28"/>
          <w:szCs w:val="28"/>
        </w:rPr>
        <w:t>около 1,6 процента населения Брянской области. Площадь жилищного фонда, нуждающегося в проведении капитальн</w:t>
      </w:r>
      <w:r w:rsidRPr="0047725A">
        <w:rPr>
          <w:rFonts w:eastAsia="Calibri"/>
          <w:sz w:val="28"/>
          <w:szCs w:val="28"/>
        </w:rPr>
        <w:t>о</w:t>
      </w:r>
      <w:r w:rsidRPr="0047725A">
        <w:rPr>
          <w:rFonts w:eastAsia="Calibri"/>
          <w:sz w:val="28"/>
          <w:szCs w:val="28"/>
        </w:rPr>
        <w:t xml:space="preserve">го ремонта </w:t>
      </w:r>
      <w:r w:rsidR="00AE53CB">
        <w:rPr>
          <w:rFonts w:ascii="Calibri" w:eastAsia="Calibri" w:hAnsi="Calibri" w:cs="Calibri"/>
          <w:sz w:val="28"/>
          <w:szCs w:val="28"/>
        </w:rPr>
        <w:t>‒</w:t>
      </w:r>
      <w:r w:rsidRPr="0047725A">
        <w:rPr>
          <w:rFonts w:eastAsia="Calibri"/>
          <w:sz w:val="28"/>
          <w:szCs w:val="28"/>
        </w:rPr>
        <w:t xml:space="preserve"> 3,6 млн кв. метров, аварийного жилищного фонда </w:t>
      </w:r>
      <w:r w:rsidR="006B2C48">
        <w:rPr>
          <w:rFonts w:ascii="Calibri" w:eastAsia="Calibri" w:hAnsi="Calibri" w:cs="Calibri"/>
          <w:sz w:val="28"/>
          <w:szCs w:val="28"/>
        </w:rPr>
        <w:t>‒</w:t>
      </w:r>
      <w:r w:rsidR="006B2C48">
        <w:rPr>
          <w:rFonts w:eastAsia="Calibri"/>
          <w:sz w:val="28"/>
          <w:szCs w:val="28"/>
        </w:rPr>
        <w:br/>
      </w:r>
      <w:r w:rsidR="007819C9">
        <w:rPr>
          <w:rFonts w:eastAsia="Calibri"/>
          <w:sz w:val="28"/>
          <w:szCs w:val="28"/>
        </w:rPr>
        <w:t>57 тыс. кв. метров (рис.</w:t>
      </w:r>
      <w:r w:rsidRPr="0047725A">
        <w:rPr>
          <w:rFonts w:eastAsia="Calibri"/>
          <w:sz w:val="28"/>
          <w:szCs w:val="28"/>
        </w:rPr>
        <w:t xml:space="preserve"> 2, табл</w:t>
      </w:r>
      <w:r w:rsidR="007819C9">
        <w:rPr>
          <w:rFonts w:eastAsia="Calibri"/>
          <w:sz w:val="28"/>
          <w:szCs w:val="28"/>
        </w:rPr>
        <w:t>.</w:t>
      </w:r>
      <w:r w:rsidRPr="0047725A">
        <w:rPr>
          <w:rFonts w:eastAsia="Calibri"/>
          <w:sz w:val="28"/>
          <w:szCs w:val="28"/>
        </w:rPr>
        <w:t xml:space="preserve"> 2) [2].</w:t>
      </w:r>
    </w:p>
    <w:p w:rsidR="00776F82" w:rsidRPr="00836B5A" w:rsidRDefault="00776F82" w:rsidP="0047725A">
      <w:pPr>
        <w:shd w:val="clear" w:color="auto" w:fill="FFFFFF"/>
        <w:ind w:firstLine="709"/>
        <w:jc w:val="both"/>
        <w:rPr>
          <w:rFonts w:eastAsia="Calibri"/>
        </w:rPr>
      </w:pPr>
    </w:p>
    <w:p w:rsidR="0047725A" w:rsidRPr="0047725A" w:rsidRDefault="0047725A" w:rsidP="0047725A">
      <w:pPr>
        <w:ind w:firstLine="709"/>
        <w:jc w:val="right"/>
        <w:rPr>
          <w:rFonts w:eastAsia="Calibri"/>
          <w:sz w:val="28"/>
          <w:szCs w:val="28"/>
        </w:rPr>
      </w:pPr>
      <w:r w:rsidRPr="0047725A">
        <w:rPr>
          <w:rFonts w:eastAsia="Calibri"/>
          <w:sz w:val="28"/>
          <w:szCs w:val="28"/>
        </w:rPr>
        <w:t>Таблица 2</w:t>
      </w:r>
    </w:p>
    <w:p w:rsidR="0047725A" w:rsidRDefault="0047725A" w:rsidP="0047725A">
      <w:pPr>
        <w:ind w:firstLine="709"/>
        <w:jc w:val="center"/>
        <w:rPr>
          <w:rFonts w:eastAsia="Calibri"/>
          <w:sz w:val="28"/>
          <w:szCs w:val="28"/>
        </w:rPr>
      </w:pPr>
      <w:r w:rsidRPr="0047725A">
        <w:rPr>
          <w:rFonts w:eastAsia="Calibri"/>
          <w:sz w:val="28"/>
          <w:szCs w:val="28"/>
        </w:rPr>
        <w:t>Благоустройство жилищного фонда Брянской области (%)</w:t>
      </w:r>
    </w:p>
    <w:p w:rsidR="006B2C48" w:rsidRPr="006B2C48" w:rsidRDefault="006B2C48" w:rsidP="006B2C48">
      <w:pPr>
        <w:ind w:firstLine="709"/>
        <w:jc w:val="center"/>
        <w:rPr>
          <w:rFonts w:eastAsia="Calibri"/>
          <w:sz w:val="10"/>
          <w:szCs w:val="10"/>
        </w:rPr>
      </w:pPr>
    </w:p>
    <w:tbl>
      <w:tblPr>
        <w:tblW w:w="9356"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0A0" w:firstRow="1" w:lastRow="0" w:firstColumn="1" w:lastColumn="0" w:noHBand="0" w:noVBand="0"/>
      </w:tblPr>
      <w:tblGrid>
        <w:gridCol w:w="4820"/>
        <w:gridCol w:w="2268"/>
        <w:gridCol w:w="2268"/>
      </w:tblGrid>
      <w:tr w:rsidR="0047725A" w:rsidRPr="0047725A" w:rsidTr="00793B48">
        <w:trPr>
          <w:jc w:val="center"/>
        </w:trPr>
        <w:tc>
          <w:tcPr>
            <w:tcW w:w="4820" w:type="dxa"/>
            <w:tcBorders>
              <w:top w:val="single" w:sz="4" w:space="0" w:color="auto"/>
            </w:tcBorders>
          </w:tcPr>
          <w:p w:rsidR="0047725A" w:rsidRPr="0047725A" w:rsidRDefault="0047725A" w:rsidP="006B2C48">
            <w:pPr>
              <w:ind w:firstLine="1"/>
              <w:jc w:val="center"/>
              <w:rPr>
                <w:rFonts w:eastAsia="Calibri"/>
              </w:rPr>
            </w:pPr>
            <w:r w:rsidRPr="0047725A">
              <w:rPr>
                <w:rFonts w:eastAsia="Calibri"/>
              </w:rPr>
              <w:t>Показатели</w:t>
            </w:r>
          </w:p>
        </w:tc>
        <w:tc>
          <w:tcPr>
            <w:tcW w:w="2268" w:type="dxa"/>
            <w:tcBorders>
              <w:top w:val="single" w:sz="4" w:space="0" w:color="auto"/>
            </w:tcBorders>
          </w:tcPr>
          <w:p w:rsidR="0047725A" w:rsidRPr="0047725A" w:rsidRDefault="0047725A" w:rsidP="006B2C48">
            <w:pPr>
              <w:ind w:firstLine="1"/>
              <w:jc w:val="center"/>
              <w:rPr>
                <w:rFonts w:eastAsia="Calibri"/>
              </w:rPr>
            </w:pPr>
            <w:r w:rsidRPr="0047725A">
              <w:rPr>
                <w:rFonts w:eastAsia="Calibri"/>
              </w:rPr>
              <w:t>2013</w:t>
            </w:r>
          </w:p>
        </w:tc>
        <w:tc>
          <w:tcPr>
            <w:tcW w:w="2268" w:type="dxa"/>
            <w:tcBorders>
              <w:top w:val="single" w:sz="4" w:space="0" w:color="auto"/>
            </w:tcBorders>
          </w:tcPr>
          <w:p w:rsidR="0047725A" w:rsidRPr="0047725A" w:rsidRDefault="0047725A" w:rsidP="006B2C48">
            <w:pPr>
              <w:ind w:firstLine="1"/>
              <w:jc w:val="center"/>
              <w:rPr>
                <w:rFonts w:eastAsia="Calibri"/>
              </w:rPr>
            </w:pPr>
            <w:r w:rsidRPr="0047725A">
              <w:rPr>
                <w:rFonts w:eastAsia="Calibri"/>
                <w:lang w:val="en-US"/>
              </w:rPr>
              <w:t>20</w:t>
            </w:r>
            <w:r w:rsidRPr="0047725A">
              <w:rPr>
                <w:rFonts w:eastAsia="Calibri"/>
              </w:rPr>
              <w:t>12</w:t>
            </w:r>
          </w:p>
        </w:tc>
      </w:tr>
      <w:tr w:rsidR="0047725A" w:rsidRPr="0047725A" w:rsidTr="00793B48">
        <w:trPr>
          <w:jc w:val="center"/>
        </w:trPr>
        <w:tc>
          <w:tcPr>
            <w:tcW w:w="4820" w:type="dxa"/>
          </w:tcPr>
          <w:p w:rsidR="0047725A" w:rsidRPr="0047725A" w:rsidRDefault="0047725A" w:rsidP="006B2C48">
            <w:pPr>
              <w:ind w:firstLine="1"/>
              <w:jc w:val="both"/>
              <w:rPr>
                <w:rFonts w:eastAsia="Calibri"/>
              </w:rPr>
            </w:pPr>
            <w:r w:rsidRPr="0047725A">
              <w:rPr>
                <w:rFonts w:eastAsia="Calibri"/>
              </w:rPr>
              <w:t>Удельный вес площади жилищного фонда,</w:t>
            </w:r>
          </w:p>
          <w:p w:rsidR="0047725A" w:rsidRPr="0047725A" w:rsidRDefault="0047725A" w:rsidP="006B2C48">
            <w:pPr>
              <w:ind w:firstLine="1"/>
              <w:jc w:val="both"/>
              <w:rPr>
                <w:rFonts w:eastAsia="Calibri"/>
              </w:rPr>
            </w:pPr>
            <w:r w:rsidRPr="0047725A">
              <w:rPr>
                <w:rFonts w:eastAsia="Calibri"/>
              </w:rPr>
              <w:t>оборудованной (на конец года):</w:t>
            </w:r>
          </w:p>
        </w:tc>
        <w:tc>
          <w:tcPr>
            <w:tcW w:w="2268" w:type="dxa"/>
          </w:tcPr>
          <w:p w:rsidR="0047725A" w:rsidRPr="0047725A" w:rsidRDefault="0047725A" w:rsidP="006B2C48">
            <w:pPr>
              <w:ind w:firstLine="1"/>
              <w:jc w:val="both"/>
              <w:rPr>
                <w:rFonts w:eastAsia="Calibri"/>
              </w:rPr>
            </w:pPr>
          </w:p>
        </w:tc>
        <w:tc>
          <w:tcPr>
            <w:tcW w:w="2268" w:type="dxa"/>
          </w:tcPr>
          <w:p w:rsidR="0047725A" w:rsidRPr="0047725A" w:rsidRDefault="0047725A" w:rsidP="006B2C48">
            <w:pPr>
              <w:ind w:firstLine="1"/>
              <w:jc w:val="both"/>
              <w:rPr>
                <w:rFonts w:eastAsia="Calibri"/>
              </w:rPr>
            </w:pPr>
          </w:p>
        </w:tc>
      </w:tr>
      <w:tr w:rsidR="0047725A" w:rsidRPr="0047725A" w:rsidTr="00793B48">
        <w:trPr>
          <w:jc w:val="center"/>
        </w:trPr>
        <w:tc>
          <w:tcPr>
            <w:tcW w:w="4820" w:type="dxa"/>
          </w:tcPr>
          <w:p w:rsidR="0047725A" w:rsidRPr="0047725A" w:rsidRDefault="0047725A" w:rsidP="006B2C48">
            <w:pPr>
              <w:ind w:firstLine="1"/>
              <w:jc w:val="both"/>
              <w:rPr>
                <w:rFonts w:eastAsia="Calibri"/>
              </w:rPr>
            </w:pPr>
            <w:r w:rsidRPr="0047725A">
              <w:rPr>
                <w:rFonts w:eastAsia="Calibri"/>
              </w:rPr>
              <w:t>водопроводом</w:t>
            </w:r>
          </w:p>
        </w:tc>
        <w:tc>
          <w:tcPr>
            <w:tcW w:w="2268" w:type="dxa"/>
          </w:tcPr>
          <w:p w:rsidR="0047725A" w:rsidRPr="0047725A" w:rsidRDefault="0047725A" w:rsidP="00793B48">
            <w:pPr>
              <w:ind w:firstLine="1"/>
              <w:jc w:val="center"/>
              <w:rPr>
                <w:rFonts w:eastAsia="Calibri"/>
                <w:lang w:val="en-US"/>
              </w:rPr>
            </w:pPr>
            <w:r w:rsidRPr="0047725A">
              <w:rPr>
                <w:rFonts w:eastAsia="Calibri"/>
                <w:lang w:val="en-US"/>
              </w:rPr>
              <w:t>63</w:t>
            </w:r>
            <w:r w:rsidRPr="0047725A">
              <w:rPr>
                <w:rFonts w:eastAsia="Calibri"/>
              </w:rPr>
              <w:t>,</w:t>
            </w:r>
            <w:r w:rsidRPr="0047725A">
              <w:rPr>
                <w:rFonts w:eastAsia="Calibri"/>
                <w:lang w:val="en-US"/>
              </w:rPr>
              <w:t>8</w:t>
            </w:r>
          </w:p>
        </w:tc>
        <w:tc>
          <w:tcPr>
            <w:tcW w:w="2268" w:type="dxa"/>
          </w:tcPr>
          <w:p w:rsidR="0047725A" w:rsidRPr="0047725A" w:rsidRDefault="0047725A" w:rsidP="00793B48">
            <w:pPr>
              <w:ind w:firstLine="1"/>
              <w:jc w:val="center"/>
              <w:rPr>
                <w:rFonts w:eastAsia="Calibri"/>
                <w:lang w:val="en-US"/>
              </w:rPr>
            </w:pPr>
            <w:r w:rsidRPr="0047725A">
              <w:rPr>
                <w:rFonts w:eastAsia="Calibri"/>
                <w:lang w:val="en-US"/>
              </w:rPr>
              <w:t>62,9</w:t>
            </w:r>
          </w:p>
        </w:tc>
      </w:tr>
      <w:tr w:rsidR="0047725A" w:rsidRPr="0047725A" w:rsidTr="00793B48">
        <w:trPr>
          <w:jc w:val="center"/>
        </w:trPr>
        <w:tc>
          <w:tcPr>
            <w:tcW w:w="4820" w:type="dxa"/>
          </w:tcPr>
          <w:p w:rsidR="0047725A" w:rsidRPr="0047725A" w:rsidRDefault="0047725A" w:rsidP="006B2C48">
            <w:pPr>
              <w:ind w:firstLine="1"/>
              <w:jc w:val="both"/>
              <w:rPr>
                <w:rFonts w:eastAsia="Calibri"/>
              </w:rPr>
            </w:pPr>
            <w:r w:rsidRPr="0047725A">
              <w:rPr>
                <w:rFonts w:eastAsia="Calibri"/>
              </w:rPr>
              <w:t>канализацией</w:t>
            </w:r>
          </w:p>
        </w:tc>
        <w:tc>
          <w:tcPr>
            <w:tcW w:w="2268" w:type="dxa"/>
          </w:tcPr>
          <w:p w:rsidR="0047725A" w:rsidRPr="0047725A" w:rsidRDefault="0047725A" w:rsidP="00793B48">
            <w:pPr>
              <w:ind w:firstLine="1"/>
              <w:jc w:val="center"/>
              <w:rPr>
                <w:rFonts w:eastAsia="Calibri"/>
              </w:rPr>
            </w:pPr>
            <w:r w:rsidRPr="0047725A">
              <w:rPr>
                <w:rFonts w:eastAsia="Calibri"/>
              </w:rPr>
              <w:t>58,5</w:t>
            </w:r>
          </w:p>
        </w:tc>
        <w:tc>
          <w:tcPr>
            <w:tcW w:w="2268" w:type="dxa"/>
          </w:tcPr>
          <w:p w:rsidR="0047725A" w:rsidRPr="0047725A" w:rsidRDefault="0047725A" w:rsidP="00793B48">
            <w:pPr>
              <w:ind w:firstLine="1"/>
              <w:jc w:val="center"/>
              <w:rPr>
                <w:rFonts w:eastAsia="Calibri"/>
                <w:lang w:val="en-US"/>
              </w:rPr>
            </w:pPr>
            <w:r w:rsidRPr="0047725A">
              <w:rPr>
                <w:rFonts w:eastAsia="Calibri"/>
                <w:lang w:val="en-US"/>
              </w:rPr>
              <w:t>57,9</w:t>
            </w:r>
          </w:p>
        </w:tc>
      </w:tr>
      <w:tr w:rsidR="0047725A" w:rsidRPr="0047725A" w:rsidTr="00793B48">
        <w:trPr>
          <w:jc w:val="center"/>
        </w:trPr>
        <w:tc>
          <w:tcPr>
            <w:tcW w:w="4820" w:type="dxa"/>
          </w:tcPr>
          <w:p w:rsidR="0047725A" w:rsidRPr="0047725A" w:rsidRDefault="0047725A" w:rsidP="006B2C48">
            <w:pPr>
              <w:ind w:firstLine="1"/>
              <w:jc w:val="both"/>
              <w:rPr>
                <w:rFonts w:eastAsia="Calibri"/>
              </w:rPr>
            </w:pPr>
            <w:r w:rsidRPr="0047725A">
              <w:rPr>
                <w:rFonts w:eastAsia="Calibri"/>
              </w:rPr>
              <w:t>отоплением</w:t>
            </w:r>
          </w:p>
        </w:tc>
        <w:tc>
          <w:tcPr>
            <w:tcW w:w="2268" w:type="dxa"/>
          </w:tcPr>
          <w:p w:rsidR="0047725A" w:rsidRPr="0047725A" w:rsidRDefault="0047725A" w:rsidP="00793B48">
            <w:pPr>
              <w:ind w:firstLine="1"/>
              <w:jc w:val="center"/>
              <w:rPr>
                <w:rFonts w:eastAsia="Calibri"/>
              </w:rPr>
            </w:pPr>
            <w:r w:rsidRPr="0047725A">
              <w:rPr>
                <w:rFonts w:eastAsia="Calibri"/>
              </w:rPr>
              <w:t>75,4</w:t>
            </w:r>
          </w:p>
        </w:tc>
        <w:tc>
          <w:tcPr>
            <w:tcW w:w="2268" w:type="dxa"/>
          </w:tcPr>
          <w:p w:rsidR="0047725A" w:rsidRPr="0047725A" w:rsidRDefault="0047725A" w:rsidP="00793B48">
            <w:pPr>
              <w:ind w:firstLine="1"/>
              <w:jc w:val="center"/>
              <w:rPr>
                <w:rFonts w:eastAsia="Calibri"/>
              </w:rPr>
            </w:pPr>
            <w:r w:rsidRPr="0047725A">
              <w:rPr>
                <w:rFonts w:eastAsia="Calibri"/>
                <w:lang w:val="en-US"/>
              </w:rPr>
              <w:t>73</w:t>
            </w:r>
            <w:r w:rsidRPr="0047725A">
              <w:rPr>
                <w:rFonts w:eastAsia="Calibri"/>
              </w:rPr>
              <w:t>,9</w:t>
            </w:r>
          </w:p>
        </w:tc>
      </w:tr>
      <w:tr w:rsidR="003B6C93" w:rsidRPr="0047725A" w:rsidTr="00793B48">
        <w:trPr>
          <w:jc w:val="center"/>
        </w:trPr>
        <w:tc>
          <w:tcPr>
            <w:tcW w:w="4820" w:type="dxa"/>
          </w:tcPr>
          <w:p w:rsidR="003B6C93" w:rsidRPr="0047725A" w:rsidRDefault="003B6C93" w:rsidP="003B6C93">
            <w:pPr>
              <w:ind w:firstLine="1"/>
              <w:jc w:val="both"/>
              <w:rPr>
                <w:rFonts w:eastAsia="Calibri"/>
                <w:lang w:val="en-US"/>
              </w:rPr>
            </w:pPr>
            <w:r w:rsidRPr="0047725A">
              <w:rPr>
                <w:rFonts w:eastAsia="Calibri"/>
              </w:rPr>
              <w:t>ваннами</w:t>
            </w:r>
            <w:r w:rsidRPr="0047725A">
              <w:rPr>
                <w:rFonts w:eastAsia="Calibri"/>
                <w:lang w:val="en-US"/>
              </w:rPr>
              <w:t xml:space="preserve"> </w:t>
            </w:r>
          </w:p>
        </w:tc>
        <w:tc>
          <w:tcPr>
            <w:tcW w:w="2268" w:type="dxa"/>
          </w:tcPr>
          <w:p w:rsidR="003B6C93" w:rsidRPr="0047725A" w:rsidRDefault="003B6C93" w:rsidP="003B6C93">
            <w:pPr>
              <w:ind w:firstLine="1"/>
              <w:jc w:val="center"/>
              <w:rPr>
                <w:rFonts w:eastAsia="Calibri"/>
              </w:rPr>
            </w:pPr>
            <w:r w:rsidRPr="0047725A">
              <w:rPr>
                <w:rFonts w:eastAsia="Calibri"/>
              </w:rPr>
              <w:t>51,6</w:t>
            </w:r>
          </w:p>
        </w:tc>
        <w:tc>
          <w:tcPr>
            <w:tcW w:w="2268" w:type="dxa"/>
          </w:tcPr>
          <w:p w:rsidR="003B6C93" w:rsidRPr="0047725A" w:rsidRDefault="003B6C93" w:rsidP="003B6C93">
            <w:pPr>
              <w:ind w:firstLine="1"/>
              <w:jc w:val="center"/>
              <w:rPr>
                <w:rFonts w:eastAsia="Calibri"/>
              </w:rPr>
            </w:pPr>
            <w:r w:rsidRPr="0047725A">
              <w:rPr>
                <w:rFonts w:eastAsia="Calibri"/>
              </w:rPr>
              <w:t>50,9</w:t>
            </w:r>
          </w:p>
        </w:tc>
      </w:tr>
      <w:tr w:rsidR="003B6C93" w:rsidRPr="0047725A" w:rsidTr="00793B48">
        <w:trPr>
          <w:jc w:val="center"/>
        </w:trPr>
        <w:tc>
          <w:tcPr>
            <w:tcW w:w="4820" w:type="dxa"/>
          </w:tcPr>
          <w:p w:rsidR="003B6C93" w:rsidRPr="0047725A" w:rsidRDefault="003B6C93" w:rsidP="007819C9">
            <w:pPr>
              <w:ind w:firstLine="1"/>
              <w:jc w:val="both"/>
              <w:rPr>
                <w:rFonts w:eastAsia="Calibri"/>
              </w:rPr>
            </w:pPr>
            <w:r w:rsidRPr="0047725A">
              <w:rPr>
                <w:rFonts w:eastAsia="Calibri"/>
              </w:rPr>
              <w:t>газом</w:t>
            </w:r>
          </w:p>
        </w:tc>
        <w:tc>
          <w:tcPr>
            <w:tcW w:w="2268" w:type="dxa"/>
          </w:tcPr>
          <w:p w:rsidR="003B6C93" w:rsidRPr="0047725A" w:rsidRDefault="003B6C93" w:rsidP="007819C9">
            <w:pPr>
              <w:ind w:firstLine="1"/>
              <w:jc w:val="center"/>
              <w:rPr>
                <w:rFonts w:eastAsia="Calibri"/>
              </w:rPr>
            </w:pPr>
            <w:r w:rsidRPr="0047725A">
              <w:rPr>
                <w:rFonts w:eastAsia="Calibri"/>
              </w:rPr>
              <w:t>90,0</w:t>
            </w:r>
          </w:p>
        </w:tc>
        <w:tc>
          <w:tcPr>
            <w:tcW w:w="2268" w:type="dxa"/>
          </w:tcPr>
          <w:p w:rsidR="003B6C93" w:rsidRPr="0047725A" w:rsidRDefault="003B6C93" w:rsidP="007819C9">
            <w:pPr>
              <w:ind w:firstLine="1"/>
              <w:jc w:val="center"/>
              <w:rPr>
                <w:rFonts w:eastAsia="Calibri"/>
              </w:rPr>
            </w:pPr>
            <w:r w:rsidRPr="0047725A">
              <w:rPr>
                <w:rFonts w:eastAsia="Calibri"/>
              </w:rPr>
              <w:t>89,8</w:t>
            </w:r>
          </w:p>
        </w:tc>
      </w:tr>
      <w:tr w:rsidR="003B6C93" w:rsidRPr="0047725A" w:rsidTr="00793B48">
        <w:trPr>
          <w:jc w:val="center"/>
        </w:trPr>
        <w:tc>
          <w:tcPr>
            <w:tcW w:w="4820" w:type="dxa"/>
          </w:tcPr>
          <w:p w:rsidR="003B6C93" w:rsidRPr="0047725A" w:rsidRDefault="003B6C93" w:rsidP="007819C9">
            <w:pPr>
              <w:ind w:firstLine="1"/>
              <w:jc w:val="both"/>
              <w:rPr>
                <w:rFonts w:eastAsia="Calibri"/>
              </w:rPr>
            </w:pPr>
            <w:r w:rsidRPr="0047725A">
              <w:rPr>
                <w:rFonts w:eastAsia="Calibri"/>
              </w:rPr>
              <w:t>горячим водоснабжением</w:t>
            </w:r>
          </w:p>
        </w:tc>
        <w:tc>
          <w:tcPr>
            <w:tcW w:w="2268" w:type="dxa"/>
          </w:tcPr>
          <w:p w:rsidR="003B6C93" w:rsidRPr="0047725A" w:rsidRDefault="003B6C93" w:rsidP="007819C9">
            <w:pPr>
              <w:ind w:firstLine="1"/>
              <w:jc w:val="center"/>
              <w:rPr>
                <w:rFonts w:eastAsia="Calibri"/>
              </w:rPr>
            </w:pPr>
            <w:r w:rsidRPr="0047725A">
              <w:rPr>
                <w:rFonts w:eastAsia="Calibri"/>
              </w:rPr>
              <w:t>51,9</w:t>
            </w:r>
          </w:p>
        </w:tc>
        <w:tc>
          <w:tcPr>
            <w:tcW w:w="2268" w:type="dxa"/>
          </w:tcPr>
          <w:p w:rsidR="003B6C93" w:rsidRPr="0047725A" w:rsidRDefault="003B6C93" w:rsidP="007819C9">
            <w:pPr>
              <w:ind w:firstLine="1"/>
              <w:jc w:val="center"/>
              <w:rPr>
                <w:rFonts w:eastAsia="Calibri"/>
              </w:rPr>
            </w:pPr>
            <w:r w:rsidRPr="0047725A">
              <w:rPr>
                <w:rFonts w:eastAsia="Calibri"/>
              </w:rPr>
              <w:t>51,3</w:t>
            </w:r>
          </w:p>
        </w:tc>
      </w:tr>
      <w:tr w:rsidR="003B6C93" w:rsidRPr="0047725A" w:rsidTr="00793B48">
        <w:trPr>
          <w:jc w:val="center"/>
        </w:trPr>
        <w:tc>
          <w:tcPr>
            <w:tcW w:w="4820" w:type="dxa"/>
          </w:tcPr>
          <w:p w:rsidR="003B6C93" w:rsidRPr="0047725A" w:rsidRDefault="003B6C93" w:rsidP="007819C9">
            <w:pPr>
              <w:ind w:firstLine="1"/>
              <w:jc w:val="both"/>
              <w:rPr>
                <w:rFonts w:eastAsia="Calibri"/>
              </w:rPr>
            </w:pPr>
            <w:r w:rsidRPr="0047725A">
              <w:rPr>
                <w:rFonts w:eastAsia="Calibri"/>
              </w:rPr>
              <w:t>напольными электроплитами</w:t>
            </w:r>
          </w:p>
        </w:tc>
        <w:tc>
          <w:tcPr>
            <w:tcW w:w="2268" w:type="dxa"/>
          </w:tcPr>
          <w:p w:rsidR="003B6C93" w:rsidRPr="0047725A" w:rsidRDefault="003B6C93" w:rsidP="007819C9">
            <w:pPr>
              <w:ind w:firstLine="1"/>
              <w:jc w:val="center"/>
              <w:rPr>
                <w:rFonts w:eastAsia="Calibri"/>
              </w:rPr>
            </w:pPr>
            <w:r w:rsidRPr="0047725A">
              <w:rPr>
                <w:rFonts w:eastAsia="Calibri"/>
              </w:rPr>
              <w:t>1,4</w:t>
            </w:r>
          </w:p>
        </w:tc>
        <w:tc>
          <w:tcPr>
            <w:tcW w:w="2268" w:type="dxa"/>
          </w:tcPr>
          <w:p w:rsidR="003B6C93" w:rsidRPr="0047725A" w:rsidRDefault="003B6C93" w:rsidP="007819C9">
            <w:pPr>
              <w:ind w:firstLine="1"/>
              <w:jc w:val="center"/>
              <w:rPr>
                <w:rFonts w:eastAsia="Calibri"/>
              </w:rPr>
            </w:pPr>
            <w:r w:rsidRPr="0047725A">
              <w:rPr>
                <w:rFonts w:eastAsia="Calibri"/>
              </w:rPr>
              <w:t>1,4</w:t>
            </w:r>
          </w:p>
        </w:tc>
      </w:tr>
    </w:tbl>
    <w:p w:rsidR="00776F82" w:rsidRDefault="00776F82" w:rsidP="006B2C48">
      <w:pPr>
        <w:shd w:val="clear" w:color="auto" w:fill="FFFFFF"/>
        <w:jc w:val="center"/>
        <w:rPr>
          <w:rFonts w:eastAsia="Calibri"/>
          <w:sz w:val="28"/>
          <w:szCs w:val="28"/>
        </w:rPr>
      </w:pPr>
      <w:r>
        <w:rPr>
          <w:rFonts w:eastAsia="Calibri"/>
          <w:noProof/>
          <w:sz w:val="28"/>
          <w:szCs w:val="28"/>
        </w:rPr>
        <w:lastRenderedPageBreak/>
        <w:drawing>
          <wp:inline distT="0" distB="0" distL="0" distR="0">
            <wp:extent cx="5414202" cy="1899138"/>
            <wp:effectExtent l="19050" t="0" r="0" b="0"/>
            <wp:docPr id="15" name="Рисунок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150" cstate="print"/>
                    <a:srcRect/>
                    <a:stretch>
                      <a:fillRect/>
                    </a:stretch>
                  </pic:blipFill>
                  <pic:spPr bwMode="auto">
                    <a:xfrm>
                      <a:off x="0" y="0"/>
                      <a:ext cx="5418439" cy="1900624"/>
                    </a:xfrm>
                    <a:prstGeom prst="rect">
                      <a:avLst/>
                    </a:prstGeom>
                    <a:noFill/>
                    <a:ln w="9525">
                      <a:noFill/>
                      <a:miter lim="800000"/>
                      <a:headEnd/>
                      <a:tailEnd/>
                    </a:ln>
                  </pic:spPr>
                </pic:pic>
              </a:graphicData>
            </a:graphic>
          </wp:inline>
        </w:drawing>
      </w:r>
    </w:p>
    <w:p w:rsidR="0034145A" w:rsidRDefault="0034145A" w:rsidP="006B2C48">
      <w:pPr>
        <w:shd w:val="clear" w:color="auto" w:fill="FFFFFF"/>
        <w:jc w:val="center"/>
        <w:rPr>
          <w:rFonts w:eastAsia="Calibri"/>
          <w:sz w:val="28"/>
          <w:szCs w:val="28"/>
        </w:rPr>
      </w:pPr>
    </w:p>
    <w:p w:rsidR="0047725A" w:rsidRPr="0047725A" w:rsidRDefault="0047725A" w:rsidP="006B2C48">
      <w:pPr>
        <w:shd w:val="clear" w:color="auto" w:fill="FFFFFF"/>
        <w:jc w:val="center"/>
        <w:rPr>
          <w:rFonts w:eastAsia="Calibri"/>
          <w:sz w:val="28"/>
          <w:szCs w:val="28"/>
        </w:rPr>
      </w:pPr>
      <w:r w:rsidRPr="0047725A">
        <w:rPr>
          <w:rFonts w:eastAsia="Calibri"/>
          <w:sz w:val="28"/>
          <w:szCs w:val="28"/>
        </w:rPr>
        <w:t>Рис. 2 – Структура ж</w:t>
      </w:r>
      <w:r w:rsidR="006B2C48">
        <w:rPr>
          <w:rFonts w:eastAsia="Calibri"/>
          <w:sz w:val="28"/>
          <w:szCs w:val="28"/>
        </w:rPr>
        <w:t>илищного фонда Брянской области</w:t>
      </w:r>
      <w:r w:rsidR="006B2C48">
        <w:rPr>
          <w:rFonts w:eastAsia="Calibri"/>
          <w:sz w:val="28"/>
          <w:szCs w:val="28"/>
        </w:rPr>
        <w:br/>
      </w:r>
      <w:r w:rsidRPr="0047725A">
        <w:rPr>
          <w:rFonts w:eastAsia="Calibri"/>
          <w:sz w:val="28"/>
          <w:szCs w:val="28"/>
        </w:rPr>
        <w:t>по степени пригодности к эксплуатации</w:t>
      </w:r>
    </w:p>
    <w:p w:rsidR="0047725A" w:rsidRPr="0047725A" w:rsidRDefault="0047725A" w:rsidP="0047725A">
      <w:pPr>
        <w:shd w:val="clear" w:color="auto" w:fill="FFFFFF"/>
        <w:ind w:firstLine="709"/>
        <w:jc w:val="center"/>
        <w:rPr>
          <w:rFonts w:eastAsia="Calibri"/>
          <w:sz w:val="28"/>
          <w:szCs w:val="28"/>
        </w:rPr>
      </w:pPr>
    </w:p>
    <w:p w:rsidR="0047725A" w:rsidRPr="0047725A" w:rsidRDefault="0047725A" w:rsidP="00776F82">
      <w:pPr>
        <w:widowControl w:val="0"/>
        <w:shd w:val="clear" w:color="auto" w:fill="FFFFFF"/>
        <w:ind w:firstLine="709"/>
        <w:jc w:val="both"/>
        <w:rPr>
          <w:rFonts w:eastAsia="Calibri"/>
          <w:sz w:val="28"/>
          <w:szCs w:val="28"/>
        </w:rPr>
      </w:pPr>
      <w:r w:rsidRPr="0047725A">
        <w:rPr>
          <w:rFonts w:eastAsia="Calibri"/>
          <w:sz w:val="28"/>
          <w:szCs w:val="28"/>
        </w:rPr>
        <w:t>Объем работ, выполненных по виду деятельности «Строительст</w:t>
      </w:r>
      <w:r w:rsidR="006B2C48">
        <w:rPr>
          <w:rFonts w:eastAsia="Calibri"/>
          <w:sz w:val="28"/>
          <w:szCs w:val="28"/>
        </w:rPr>
        <w:t>во», в </w:t>
      </w:r>
      <w:r w:rsidRPr="0047725A">
        <w:rPr>
          <w:rFonts w:eastAsia="Calibri"/>
          <w:sz w:val="28"/>
          <w:szCs w:val="28"/>
        </w:rPr>
        <w:t>2011</w:t>
      </w:r>
      <w:r w:rsidR="006B2C48">
        <w:rPr>
          <w:rFonts w:eastAsia="Calibri"/>
          <w:sz w:val="28"/>
          <w:szCs w:val="28"/>
        </w:rPr>
        <w:t xml:space="preserve"> </w:t>
      </w:r>
      <w:r w:rsidRPr="0047725A">
        <w:rPr>
          <w:rFonts w:eastAsia="Calibri"/>
          <w:sz w:val="28"/>
          <w:szCs w:val="28"/>
        </w:rPr>
        <w:t>г. составил 16,2 млрд. руб., в 2012</w:t>
      </w:r>
      <w:r w:rsidR="006B2C48">
        <w:rPr>
          <w:rFonts w:eastAsia="Calibri"/>
          <w:sz w:val="28"/>
          <w:szCs w:val="28"/>
        </w:rPr>
        <w:t xml:space="preserve"> </w:t>
      </w:r>
      <w:r w:rsidRPr="0047725A">
        <w:rPr>
          <w:rFonts w:eastAsia="Calibri"/>
          <w:sz w:val="28"/>
          <w:szCs w:val="28"/>
        </w:rPr>
        <w:t>г</w:t>
      </w:r>
      <w:r w:rsidR="006B2C48">
        <w:rPr>
          <w:rFonts w:eastAsia="Calibri"/>
          <w:sz w:val="28"/>
          <w:szCs w:val="28"/>
        </w:rPr>
        <w:t>.</w:t>
      </w:r>
      <w:r w:rsidRPr="0047725A">
        <w:rPr>
          <w:rFonts w:eastAsia="Calibri"/>
          <w:sz w:val="28"/>
          <w:szCs w:val="28"/>
        </w:rPr>
        <w:t xml:space="preserve"> – 17,0 млрд. руб., в январе-сентябре 2013 года составил 8,5 млрд. рублей, что на 16,1 процента выше уровня соо</w:t>
      </w:r>
      <w:r w:rsidRPr="0047725A">
        <w:rPr>
          <w:rFonts w:eastAsia="Calibri"/>
          <w:sz w:val="28"/>
          <w:szCs w:val="28"/>
        </w:rPr>
        <w:t>т</w:t>
      </w:r>
      <w:r w:rsidRPr="0047725A">
        <w:rPr>
          <w:rFonts w:eastAsia="Calibri"/>
          <w:sz w:val="28"/>
          <w:szCs w:val="28"/>
        </w:rPr>
        <w:t>ветствующего периода 2012 года.</w:t>
      </w:r>
    </w:p>
    <w:p w:rsidR="0047725A" w:rsidRDefault="0047725A" w:rsidP="00776F82">
      <w:pPr>
        <w:widowControl w:val="0"/>
        <w:ind w:firstLine="709"/>
        <w:jc w:val="both"/>
        <w:rPr>
          <w:rFonts w:eastAsia="Calibri"/>
          <w:sz w:val="28"/>
          <w:szCs w:val="28"/>
        </w:rPr>
      </w:pPr>
      <w:r w:rsidRPr="0047725A">
        <w:rPr>
          <w:rFonts w:eastAsia="Calibri"/>
          <w:sz w:val="28"/>
          <w:szCs w:val="28"/>
        </w:rPr>
        <w:t>Объём работ, вы</w:t>
      </w:r>
      <w:r w:rsidR="006B2C48">
        <w:rPr>
          <w:rFonts w:eastAsia="Calibri"/>
          <w:sz w:val="28"/>
          <w:szCs w:val="28"/>
        </w:rPr>
        <w:t>полненных по виду деятельности «Строительство»</w:t>
      </w:r>
      <w:r w:rsidR="00AE53CB">
        <w:rPr>
          <w:rFonts w:eastAsia="Calibri"/>
          <w:sz w:val="28"/>
          <w:szCs w:val="28"/>
        </w:rPr>
        <w:t xml:space="preserve"> в </w:t>
      </w:r>
      <w:r w:rsidRPr="0047725A">
        <w:rPr>
          <w:rFonts w:eastAsia="Calibri"/>
          <w:sz w:val="28"/>
          <w:szCs w:val="28"/>
        </w:rPr>
        <w:t>январе 2014 года, составил 494,3 млн. рублей, это 80,6 процента к уровню я</w:t>
      </w:r>
      <w:r w:rsidRPr="0047725A">
        <w:rPr>
          <w:rFonts w:eastAsia="Calibri"/>
          <w:sz w:val="28"/>
          <w:szCs w:val="28"/>
        </w:rPr>
        <w:t>н</w:t>
      </w:r>
      <w:r w:rsidRPr="0047725A">
        <w:rPr>
          <w:rFonts w:eastAsia="Calibri"/>
          <w:sz w:val="28"/>
          <w:szCs w:val="28"/>
        </w:rPr>
        <w:t>варя 2013 года (рис</w:t>
      </w:r>
      <w:r w:rsidR="007819C9">
        <w:rPr>
          <w:rFonts w:eastAsia="Calibri"/>
          <w:sz w:val="28"/>
          <w:szCs w:val="28"/>
        </w:rPr>
        <w:t>.</w:t>
      </w:r>
      <w:r w:rsidRPr="0047725A">
        <w:rPr>
          <w:rFonts w:eastAsia="Calibri"/>
          <w:sz w:val="28"/>
          <w:szCs w:val="28"/>
        </w:rPr>
        <w:t xml:space="preserve"> 3).</w:t>
      </w:r>
    </w:p>
    <w:p w:rsidR="006B2C48" w:rsidRDefault="006B2C48" w:rsidP="0047725A">
      <w:pPr>
        <w:ind w:firstLine="709"/>
        <w:jc w:val="both"/>
        <w:rPr>
          <w:rFonts w:eastAsia="Calibri"/>
          <w:sz w:val="28"/>
          <w:szCs w:val="28"/>
        </w:rPr>
      </w:pPr>
    </w:p>
    <w:p w:rsidR="006B2C48" w:rsidRDefault="006B2C48" w:rsidP="006B2C48">
      <w:pPr>
        <w:jc w:val="center"/>
        <w:rPr>
          <w:rFonts w:eastAsia="Calibri"/>
          <w:sz w:val="28"/>
          <w:szCs w:val="28"/>
        </w:rPr>
      </w:pPr>
      <w:r>
        <w:rPr>
          <w:rFonts w:eastAsia="Calibri"/>
          <w:noProof/>
          <w:sz w:val="28"/>
          <w:szCs w:val="28"/>
        </w:rPr>
        <w:drawing>
          <wp:inline distT="0" distB="0" distL="0" distR="0">
            <wp:extent cx="5264991" cy="2371061"/>
            <wp:effectExtent l="19050" t="0" r="0" b="0"/>
            <wp:docPr id="315" name="Рисунок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151" cstate="print"/>
                    <a:srcRect/>
                    <a:stretch>
                      <a:fillRect/>
                    </a:stretch>
                  </pic:blipFill>
                  <pic:spPr bwMode="auto">
                    <a:xfrm>
                      <a:off x="0" y="0"/>
                      <a:ext cx="5269555" cy="2373116"/>
                    </a:xfrm>
                    <a:prstGeom prst="rect">
                      <a:avLst/>
                    </a:prstGeom>
                    <a:noFill/>
                    <a:ln w="9525">
                      <a:noFill/>
                      <a:miter lim="800000"/>
                      <a:headEnd/>
                      <a:tailEnd/>
                    </a:ln>
                  </pic:spPr>
                </pic:pic>
              </a:graphicData>
            </a:graphic>
          </wp:inline>
        </w:drawing>
      </w:r>
    </w:p>
    <w:p w:rsidR="003B6C93" w:rsidRDefault="003B6C93" w:rsidP="000179A4">
      <w:pPr>
        <w:jc w:val="center"/>
        <w:rPr>
          <w:rFonts w:eastAsia="Calibri"/>
          <w:sz w:val="28"/>
          <w:szCs w:val="28"/>
        </w:rPr>
      </w:pPr>
    </w:p>
    <w:p w:rsidR="0047725A" w:rsidRPr="0047725A" w:rsidRDefault="0047725A" w:rsidP="000179A4">
      <w:pPr>
        <w:jc w:val="center"/>
        <w:rPr>
          <w:rFonts w:eastAsia="Calibri"/>
          <w:sz w:val="28"/>
          <w:szCs w:val="28"/>
        </w:rPr>
      </w:pPr>
      <w:r w:rsidRPr="0047725A">
        <w:rPr>
          <w:rFonts w:eastAsia="Calibri"/>
          <w:sz w:val="28"/>
          <w:szCs w:val="28"/>
        </w:rPr>
        <w:t xml:space="preserve">Рис. 3 </w:t>
      </w:r>
      <w:r w:rsidRPr="0047725A">
        <w:rPr>
          <w:rFonts w:ascii="Calibri" w:eastAsia="Calibri" w:hAnsi="Calibri" w:cs="Calibri"/>
          <w:sz w:val="28"/>
          <w:szCs w:val="28"/>
        </w:rPr>
        <w:t>–</w:t>
      </w:r>
      <w:r w:rsidRPr="0047725A">
        <w:rPr>
          <w:rFonts w:eastAsia="Calibri"/>
          <w:sz w:val="28"/>
          <w:szCs w:val="28"/>
        </w:rPr>
        <w:t xml:space="preserve"> Динамика объема работ, в</w:t>
      </w:r>
      <w:r w:rsidR="000179A4">
        <w:rPr>
          <w:rFonts w:eastAsia="Calibri"/>
          <w:sz w:val="28"/>
          <w:szCs w:val="28"/>
        </w:rPr>
        <w:t>ыполненных по виду деятельности</w:t>
      </w:r>
      <w:r w:rsidR="000179A4">
        <w:rPr>
          <w:rFonts w:eastAsia="Calibri"/>
          <w:sz w:val="28"/>
          <w:szCs w:val="28"/>
        </w:rPr>
        <w:br/>
      </w:r>
      <w:r w:rsidRPr="0047725A">
        <w:rPr>
          <w:rFonts w:eastAsia="Calibri"/>
          <w:sz w:val="28"/>
          <w:szCs w:val="28"/>
        </w:rPr>
        <w:t>«Строительство» на территории Брянской области</w:t>
      </w:r>
    </w:p>
    <w:p w:rsidR="0047725A" w:rsidRPr="0047725A" w:rsidRDefault="0047725A" w:rsidP="0047725A">
      <w:pPr>
        <w:ind w:firstLine="709"/>
        <w:jc w:val="center"/>
        <w:rPr>
          <w:rFonts w:eastAsia="Calibri"/>
          <w:color w:val="000000"/>
          <w:sz w:val="28"/>
          <w:szCs w:val="28"/>
        </w:rPr>
      </w:pPr>
    </w:p>
    <w:p w:rsidR="0047725A" w:rsidRDefault="0047725A" w:rsidP="0047725A">
      <w:pPr>
        <w:ind w:firstLine="709"/>
        <w:jc w:val="both"/>
        <w:rPr>
          <w:rFonts w:eastAsia="Calibri"/>
          <w:sz w:val="28"/>
          <w:szCs w:val="28"/>
        </w:rPr>
      </w:pPr>
      <w:r w:rsidRPr="0047725A">
        <w:rPr>
          <w:rFonts w:eastAsia="Calibri"/>
          <w:sz w:val="28"/>
          <w:szCs w:val="28"/>
        </w:rPr>
        <w:t>В январе 2014 года круп</w:t>
      </w:r>
      <w:r w:rsidR="00AE53CB">
        <w:rPr>
          <w:rFonts w:eastAsia="Calibri"/>
          <w:sz w:val="28"/>
          <w:szCs w:val="28"/>
        </w:rPr>
        <w:t>ными и средними предприятиями и </w:t>
      </w:r>
      <w:r w:rsidRPr="0047725A">
        <w:rPr>
          <w:rFonts w:eastAsia="Calibri"/>
          <w:sz w:val="28"/>
          <w:szCs w:val="28"/>
        </w:rPr>
        <w:t>организациями выполнены работы по виду деятельност</w:t>
      </w:r>
      <w:r w:rsidR="00793B48">
        <w:rPr>
          <w:rFonts w:eastAsia="Calibri"/>
          <w:sz w:val="28"/>
          <w:szCs w:val="28"/>
        </w:rPr>
        <w:t>и «Строительство»</w:t>
      </w:r>
      <w:r w:rsidR="006B2C48">
        <w:rPr>
          <w:rFonts w:eastAsia="Calibri"/>
          <w:sz w:val="28"/>
          <w:szCs w:val="28"/>
        </w:rPr>
        <w:t xml:space="preserve"> на 142,2 млн. </w:t>
      </w:r>
      <w:r w:rsidRPr="0047725A">
        <w:rPr>
          <w:rFonts w:eastAsia="Calibri"/>
          <w:sz w:val="28"/>
          <w:szCs w:val="28"/>
        </w:rPr>
        <w:t>рублей, что на 13,9 процента</w:t>
      </w:r>
      <w:r w:rsidR="006B2C48">
        <w:rPr>
          <w:rFonts w:eastAsia="Calibri"/>
          <w:sz w:val="28"/>
          <w:szCs w:val="28"/>
        </w:rPr>
        <w:t xml:space="preserve"> меньше, чем в январе 2013 года</w:t>
      </w:r>
      <w:r w:rsidR="006B2C48">
        <w:rPr>
          <w:rFonts w:eastAsia="Calibri"/>
          <w:sz w:val="28"/>
          <w:szCs w:val="28"/>
        </w:rPr>
        <w:br/>
      </w:r>
      <w:r w:rsidR="007819C9">
        <w:rPr>
          <w:rFonts w:eastAsia="Calibri"/>
          <w:sz w:val="28"/>
          <w:szCs w:val="28"/>
        </w:rPr>
        <w:t>(табл.</w:t>
      </w:r>
      <w:r w:rsidRPr="0047725A">
        <w:rPr>
          <w:rFonts w:eastAsia="Calibri"/>
          <w:sz w:val="28"/>
          <w:szCs w:val="28"/>
        </w:rPr>
        <w:t xml:space="preserve"> 3) [1].</w:t>
      </w:r>
    </w:p>
    <w:p w:rsidR="00C52792" w:rsidRDefault="00C52792" w:rsidP="00C52792">
      <w:pPr>
        <w:shd w:val="clear" w:color="auto" w:fill="FFFFFF"/>
        <w:ind w:firstLine="709"/>
        <w:jc w:val="both"/>
        <w:rPr>
          <w:rFonts w:eastAsia="Calibri"/>
          <w:spacing w:val="-2"/>
          <w:sz w:val="28"/>
          <w:szCs w:val="28"/>
        </w:rPr>
      </w:pPr>
      <w:r w:rsidRPr="0047725A">
        <w:rPr>
          <w:rFonts w:eastAsia="Calibri"/>
          <w:spacing w:val="-2"/>
          <w:sz w:val="28"/>
          <w:szCs w:val="28"/>
        </w:rPr>
        <w:t>В январе-сентябре 2013 года введено в эксплуатацию 161,9 тыс. кв. метров общей площади жилых домов, что на 28,1 процента больше уровня прошлого г</w:t>
      </w:r>
      <w:r w:rsidRPr="0047725A">
        <w:rPr>
          <w:rFonts w:eastAsia="Calibri"/>
          <w:spacing w:val="-2"/>
          <w:sz w:val="28"/>
          <w:szCs w:val="28"/>
        </w:rPr>
        <w:t>о</w:t>
      </w:r>
      <w:r w:rsidRPr="0047725A">
        <w:rPr>
          <w:rFonts w:eastAsia="Calibri"/>
          <w:spacing w:val="-2"/>
          <w:sz w:val="28"/>
          <w:szCs w:val="28"/>
        </w:rPr>
        <w:t>да, в том числе индивидуальными застройщиками сдано 79,1 тыс. кв. метров или 97,7 процента к соответству</w:t>
      </w:r>
      <w:r w:rsidR="007819C9">
        <w:rPr>
          <w:rFonts w:eastAsia="Calibri"/>
          <w:spacing w:val="-2"/>
          <w:sz w:val="28"/>
          <w:szCs w:val="28"/>
        </w:rPr>
        <w:t>ющему периоду 2012 года (табл.</w:t>
      </w:r>
      <w:r w:rsidRPr="0047725A">
        <w:rPr>
          <w:rFonts w:eastAsia="Calibri"/>
          <w:spacing w:val="-2"/>
          <w:sz w:val="28"/>
          <w:szCs w:val="28"/>
        </w:rPr>
        <w:t xml:space="preserve"> 3).</w:t>
      </w:r>
    </w:p>
    <w:p w:rsidR="0047725A" w:rsidRPr="006B2C48" w:rsidRDefault="0047725A" w:rsidP="006B2C48">
      <w:pPr>
        <w:jc w:val="right"/>
        <w:rPr>
          <w:rFonts w:eastAsia="Calibri"/>
          <w:sz w:val="28"/>
          <w:szCs w:val="28"/>
        </w:rPr>
      </w:pPr>
      <w:r w:rsidRPr="006B2C48">
        <w:rPr>
          <w:rFonts w:eastAsia="Calibri"/>
          <w:sz w:val="28"/>
          <w:szCs w:val="28"/>
        </w:rPr>
        <w:lastRenderedPageBreak/>
        <w:t>Таблица 3</w:t>
      </w:r>
    </w:p>
    <w:p w:rsidR="0047725A" w:rsidRDefault="0047725A" w:rsidP="006B2C48">
      <w:pPr>
        <w:jc w:val="center"/>
        <w:rPr>
          <w:rFonts w:eastAsia="Calibri"/>
          <w:sz w:val="28"/>
          <w:szCs w:val="28"/>
        </w:rPr>
      </w:pPr>
      <w:r w:rsidRPr="006B2C48">
        <w:rPr>
          <w:rFonts w:eastAsia="Calibri"/>
          <w:sz w:val="28"/>
          <w:szCs w:val="28"/>
        </w:rPr>
        <w:t>Динамика ввода в действие жилых домов на территории Брянской облас</w:t>
      </w:r>
      <w:r w:rsidR="006B2C48">
        <w:rPr>
          <w:rFonts w:eastAsia="Calibri"/>
          <w:sz w:val="28"/>
          <w:szCs w:val="28"/>
        </w:rPr>
        <w:t>ти в </w:t>
      </w:r>
      <w:r w:rsidRPr="006B2C48">
        <w:rPr>
          <w:rFonts w:eastAsia="Calibri"/>
          <w:sz w:val="28"/>
          <w:szCs w:val="28"/>
        </w:rPr>
        <w:t>2012-2013 г</w:t>
      </w:r>
      <w:r w:rsidR="006B2C48">
        <w:rPr>
          <w:rFonts w:eastAsia="Calibri"/>
          <w:sz w:val="28"/>
          <w:szCs w:val="28"/>
        </w:rPr>
        <w:t>.</w:t>
      </w:r>
      <w:r w:rsidRPr="006B2C48">
        <w:rPr>
          <w:rFonts w:eastAsia="Calibri"/>
          <w:sz w:val="28"/>
          <w:szCs w:val="28"/>
        </w:rPr>
        <w:t>г.</w:t>
      </w:r>
    </w:p>
    <w:p w:rsidR="00C52792" w:rsidRPr="00C52792" w:rsidRDefault="00C52792" w:rsidP="006B2C48">
      <w:pPr>
        <w:jc w:val="center"/>
        <w:rPr>
          <w:rFonts w:eastAsia="Calibri"/>
          <w:sz w:val="10"/>
          <w:szCs w:val="10"/>
        </w:rPr>
      </w:pPr>
    </w:p>
    <w:tbl>
      <w:tblPr>
        <w:tblW w:w="9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1190"/>
        <w:gridCol w:w="992"/>
        <w:gridCol w:w="1897"/>
        <w:gridCol w:w="797"/>
        <w:gridCol w:w="1842"/>
        <w:gridCol w:w="851"/>
        <w:gridCol w:w="1896"/>
      </w:tblGrid>
      <w:tr w:rsidR="0047725A" w:rsidRPr="0047725A" w:rsidTr="00A72B86">
        <w:trPr>
          <w:trHeight w:val="454"/>
          <w:jc w:val="center"/>
        </w:trPr>
        <w:tc>
          <w:tcPr>
            <w:tcW w:w="1190" w:type="dxa"/>
            <w:vMerge w:val="restart"/>
          </w:tcPr>
          <w:p w:rsidR="0047725A" w:rsidRPr="0047725A" w:rsidRDefault="0047725A" w:rsidP="006B2C48">
            <w:pPr>
              <w:ind w:left="110"/>
              <w:jc w:val="center"/>
              <w:rPr>
                <w:rFonts w:eastAsia="Calibri"/>
              </w:rPr>
            </w:pPr>
            <w:r w:rsidRPr="0047725A">
              <w:rPr>
                <w:rFonts w:eastAsia="Calibri"/>
              </w:rPr>
              <w:t>Период</w:t>
            </w:r>
          </w:p>
        </w:tc>
        <w:tc>
          <w:tcPr>
            <w:tcW w:w="2889" w:type="dxa"/>
            <w:gridSpan w:val="2"/>
          </w:tcPr>
          <w:p w:rsidR="0047725A" w:rsidRPr="0047725A" w:rsidRDefault="00C52792" w:rsidP="006B2C48">
            <w:pPr>
              <w:ind w:left="110"/>
              <w:jc w:val="center"/>
              <w:rPr>
                <w:rFonts w:eastAsia="Calibri"/>
              </w:rPr>
            </w:pPr>
            <w:r>
              <w:rPr>
                <w:rFonts w:eastAsia="Calibri"/>
              </w:rPr>
              <w:t>Введено общей п</w:t>
            </w:r>
            <w:r w:rsidR="0047725A" w:rsidRPr="0047725A">
              <w:rPr>
                <w:rFonts w:eastAsia="Calibri"/>
              </w:rPr>
              <w:t>лощади квартир, м</w:t>
            </w:r>
            <w:r w:rsidR="0047725A" w:rsidRPr="0047725A">
              <w:rPr>
                <w:rFonts w:eastAsia="Calibri"/>
                <w:vertAlign w:val="superscript"/>
              </w:rPr>
              <w:t>2</w:t>
            </w:r>
          </w:p>
        </w:tc>
        <w:tc>
          <w:tcPr>
            <w:tcW w:w="2639" w:type="dxa"/>
            <w:gridSpan w:val="2"/>
          </w:tcPr>
          <w:p w:rsidR="00C52792" w:rsidRDefault="00C52792" w:rsidP="006B2C48">
            <w:pPr>
              <w:ind w:left="110"/>
              <w:jc w:val="center"/>
              <w:rPr>
                <w:rFonts w:eastAsia="Calibri"/>
              </w:rPr>
            </w:pPr>
            <w:r>
              <w:rPr>
                <w:rFonts w:eastAsia="Calibri"/>
              </w:rPr>
              <w:t>В %</w:t>
            </w:r>
          </w:p>
          <w:p w:rsidR="0047725A" w:rsidRPr="0047725A" w:rsidRDefault="0047725A" w:rsidP="006B2C48">
            <w:pPr>
              <w:ind w:left="110"/>
              <w:jc w:val="center"/>
              <w:rPr>
                <w:rFonts w:eastAsia="Calibri"/>
              </w:rPr>
            </w:pPr>
            <w:r w:rsidRPr="0047725A">
              <w:rPr>
                <w:rFonts w:eastAsia="Calibri"/>
              </w:rPr>
              <w:t>к соответствующему периоду 2013 г.</w:t>
            </w:r>
          </w:p>
        </w:tc>
        <w:tc>
          <w:tcPr>
            <w:tcW w:w="2747" w:type="dxa"/>
            <w:gridSpan w:val="2"/>
          </w:tcPr>
          <w:p w:rsidR="0047725A" w:rsidRPr="0047725A" w:rsidRDefault="0047725A" w:rsidP="006B2C48">
            <w:pPr>
              <w:ind w:left="110"/>
              <w:jc w:val="center"/>
              <w:rPr>
                <w:rFonts w:eastAsia="Calibri"/>
              </w:rPr>
            </w:pPr>
            <w:r w:rsidRPr="0047725A">
              <w:rPr>
                <w:rFonts w:eastAsia="Calibri"/>
              </w:rPr>
              <w:t>2013 г. в % к 2012 г.</w:t>
            </w:r>
          </w:p>
        </w:tc>
      </w:tr>
      <w:tr w:rsidR="0047725A" w:rsidRPr="0047725A" w:rsidTr="00A72B86">
        <w:trPr>
          <w:trHeight w:val="454"/>
          <w:jc w:val="center"/>
        </w:trPr>
        <w:tc>
          <w:tcPr>
            <w:tcW w:w="1190" w:type="dxa"/>
            <w:vMerge/>
          </w:tcPr>
          <w:p w:rsidR="0047725A" w:rsidRPr="0047725A" w:rsidRDefault="0047725A" w:rsidP="006B2C48">
            <w:pPr>
              <w:ind w:left="110"/>
              <w:jc w:val="center"/>
              <w:rPr>
                <w:rFonts w:eastAsia="Calibri"/>
              </w:rPr>
            </w:pPr>
          </w:p>
        </w:tc>
        <w:tc>
          <w:tcPr>
            <w:tcW w:w="992" w:type="dxa"/>
          </w:tcPr>
          <w:p w:rsidR="0047725A" w:rsidRPr="0047725A" w:rsidRDefault="0047725A" w:rsidP="006B2C48">
            <w:pPr>
              <w:ind w:left="110"/>
              <w:jc w:val="center"/>
              <w:rPr>
                <w:rFonts w:eastAsia="Calibri"/>
              </w:rPr>
            </w:pPr>
            <w:r w:rsidRPr="0047725A">
              <w:rPr>
                <w:rFonts w:eastAsia="Calibri"/>
              </w:rPr>
              <w:t>Всего</w:t>
            </w:r>
          </w:p>
        </w:tc>
        <w:tc>
          <w:tcPr>
            <w:tcW w:w="1897" w:type="dxa"/>
          </w:tcPr>
          <w:p w:rsidR="0047725A" w:rsidRPr="0047725A" w:rsidRDefault="006B2C48" w:rsidP="006B2C48">
            <w:pPr>
              <w:ind w:left="110"/>
              <w:jc w:val="center"/>
              <w:rPr>
                <w:rFonts w:eastAsia="Calibri"/>
              </w:rPr>
            </w:pPr>
            <w:r>
              <w:rPr>
                <w:rFonts w:eastAsia="Calibri"/>
              </w:rPr>
              <w:t>И</w:t>
            </w:r>
            <w:r w:rsidR="0047725A" w:rsidRPr="0047725A">
              <w:rPr>
                <w:rFonts w:eastAsia="Calibri"/>
              </w:rPr>
              <w:t>ндивидуальное строительство</w:t>
            </w:r>
          </w:p>
        </w:tc>
        <w:tc>
          <w:tcPr>
            <w:tcW w:w="797" w:type="dxa"/>
          </w:tcPr>
          <w:p w:rsidR="0047725A" w:rsidRPr="0047725A" w:rsidRDefault="006B2C48" w:rsidP="006B2C48">
            <w:pPr>
              <w:ind w:left="110"/>
              <w:jc w:val="center"/>
              <w:rPr>
                <w:rFonts w:eastAsia="Calibri"/>
              </w:rPr>
            </w:pPr>
            <w:r>
              <w:rPr>
                <w:rFonts w:eastAsia="Calibri"/>
              </w:rPr>
              <w:t>В</w:t>
            </w:r>
            <w:r w:rsidR="0047725A" w:rsidRPr="0047725A">
              <w:rPr>
                <w:rFonts w:eastAsia="Calibri"/>
              </w:rPr>
              <w:t>сего</w:t>
            </w:r>
          </w:p>
        </w:tc>
        <w:tc>
          <w:tcPr>
            <w:tcW w:w="1842" w:type="dxa"/>
          </w:tcPr>
          <w:p w:rsidR="0047725A" w:rsidRPr="0047725A" w:rsidRDefault="006B2C48" w:rsidP="006B2C48">
            <w:pPr>
              <w:ind w:left="110"/>
              <w:jc w:val="center"/>
              <w:rPr>
                <w:rFonts w:eastAsia="Calibri"/>
              </w:rPr>
            </w:pPr>
            <w:r>
              <w:rPr>
                <w:rFonts w:eastAsia="Calibri"/>
              </w:rPr>
              <w:t>И</w:t>
            </w:r>
            <w:r w:rsidR="0047725A" w:rsidRPr="0047725A">
              <w:rPr>
                <w:rFonts w:eastAsia="Calibri"/>
              </w:rPr>
              <w:t>ндивидуал</w:t>
            </w:r>
            <w:r w:rsidR="0047725A" w:rsidRPr="0047725A">
              <w:rPr>
                <w:rFonts w:eastAsia="Calibri"/>
              </w:rPr>
              <w:t>ь</w:t>
            </w:r>
            <w:r w:rsidR="0047725A" w:rsidRPr="0047725A">
              <w:rPr>
                <w:rFonts w:eastAsia="Calibri"/>
              </w:rPr>
              <w:t>ное строител</w:t>
            </w:r>
            <w:r w:rsidR="0047725A" w:rsidRPr="0047725A">
              <w:rPr>
                <w:rFonts w:eastAsia="Calibri"/>
              </w:rPr>
              <w:t>ь</w:t>
            </w:r>
            <w:r w:rsidR="0047725A" w:rsidRPr="0047725A">
              <w:rPr>
                <w:rFonts w:eastAsia="Calibri"/>
              </w:rPr>
              <w:t>ство</w:t>
            </w:r>
          </w:p>
        </w:tc>
        <w:tc>
          <w:tcPr>
            <w:tcW w:w="851" w:type="dxa"/>
          </w:tcPr>
          <w:p w:rsidR="0047725A" w:rsidRPr="0047725A" w:rsidRDefault="0047725A" w:rsidP="006B2C48">
            <w:pPr>
              <w:ind w:left="110"/>
              <w:jc w:val="center"/>
              <w:rPr>
                <w:rFonts w:eastAsia="Calibri"/>
              </w:rPr>
            </w:pPr>
            <w:r w:rsidRPr="0047725A">
              <w:rPr>
                <w:rFonts w:eastAsia="Calibri"/>
              </w:rPr>
              <w:t>Всего</w:t>
            </w:r>
          </w:p>
        </w:tc>
        <w:tc>
          <w:tcPr>
            <w:tcW w:w="1896" w:type="dxa"/>
          </w:tcPr>
          <w:p w:rsidR="0047725A" w:rsidRPr="0047725A" w:rsidRDefault="00C52792" w:rsidP="006B2C48">
            <w:pPr>
              <w:ind w:left="110"/>
              <w:jc w:val="center"/>
              <w:rPr>
                <w:rFonts w:eastAsia="Calibri"/>
              </w:rPr>
            </w:pPr>
            <w:r>
              <w:rPr>
                <w:rFonts w:eastAsia="Calibri"/>
              </w:rPr>
              <w:t>И</w:t>
            </w:r>
            <w:r w:rsidR="0047725A" w:rsidRPr="0047725A">
              <w:rPr>
                <w:rFonts w:eastAsia="Calibri"/>
              </w:rPr>
              <w:t>ндивидуальное строительство</w:t>
            </w:r>
          </w:p>
        </w:tc>
      </w:tr>
      <w:tr w:rsidR="0047725A" w:rsidRPr="0047725A" w:rsidTr="00A72B86">
        <w:trPr>
          <w:trHeight w:val="451"/>
          <w:jc w:val="center"/>
        </w:trPr>
        <w:tc>
          <w:tcPr>
            <w:tcW w:w="1190" w:type="dxa"/>
          </w:tcPr>
          <w:p w:rsidR="0047725A" w:rsidRPr="0047725A" w:rsidRDefault="0047725A" w:rsidP="006B2C48">
            <w:pPr>
              <w:ind w:left="110"/>
              <w:jc w:val="center"/>
              <w:rPr>
                <w:rFonts w:eastAsia="Calibri"/>
              </w:rPr>
            </w:pPr>
            <w:r w:rsidRPr="0047725A">
              <w:rPr>
                <w:rFonts w:eastAsia="Calibri"/>
              </w:rPr>
              <w:t>2014 год</w:t>
            </w:r>
          </w:p>
          <w:p w:rsidR="0047725A" w:rsidRPr="0047725A" w:rsidRDefault="0047725A" w:rsidP="006B2C48">
            <w:pPr>
              <w:ind w:left="110"/>
              <w:jc w:val="center"/>
              <w:rPr>
                <w:rFonts w:eastAsia="Calibri"/>
              </w:rPr>
            </w:pPr>
            <w:r w:rsidRPr="0047725A">
              <w:rPr>
                <w:rFonts w:eastAsia="Calibri"/>
              </w:rPr>
              <w:t>Январь</w:t>
            </w:r>
          </w:p>
        </w:tc>
        <w:tc>
          <w:tcPr>
            <w:tcW w:w="992" w:type="dxa"/>
          </w:tcPr>
          <w:p w:rsidR="0047725A" w:rsidRPr="0047725A" w:rsidRDefault="0047725A" w:rsidP="006B2C48">
            <w:pPr>
              <w:ind w:left="110"/>
              <w:jc w:val="center"/>
              <w:rPr>
                <w:rFonts w:eastAsia="Calibri"/>
              </w:rPr>
            </w:pPr>
            <w:r w:rsidRPr="0047725A">
              <w:rPr>
                <w:rFonts w:eastAsia="Calibri"/>
              </w:rPr>
              <w:t>11843</w:t>
            </w:r>
          </w:p>
        </w:tc>
        <w:tc>
          <w:tcPr>
            <w:tcW w:w="1897" w:type="dxa"/>
          </w:tcPr>
          <w:p w:rsidR="0047725A" w:rsidRPr="0047725A" w:rsidRDefault="0047725A" w:rsidP="006B2C48">
            <w:pPr>
              <w:ind w:left="110"/>
              <w:jc w:val="center"/>
              <w:rPr>
                <w:rFonts w:eastAsia="Calibri"/>
              </w:rPr>
            </w:pPr>
            <w:r w:rsidRPr="0047725A">
              <w:rPr>
                <w:rFonts w:eastAsia="Calibri"/>
              </w:rPr>
              <w:t>9667</w:t>
            </w:r>
          </w:p>
        </w:tc>
        <w:tc>
          <w:tcPr>
            <w:tcW w:w="797" w:type="dxa"/>
          </w:tcPr>
          <w:p w:rsidR="0047725A" w:rsidRPr="0047725A" w:rsidRDefault="0047725A" w:rsidP="006B2C48">
            <w:pPr>
              <w:ind w:left="110"/>
              <w:jc w:val="center"/>
              <w:rPr>
                <w:rFonts w:eastAsia="Calibri"/>
              </w:rPr>
            </w:pPr>
            <w:r w:rsidRPr="0047725A">
              <w:rPr>
                <w:rFonts w:eastAsia="Calibri"/>
              </w:rPr>
              <w:t>00,7</w:t>
            </w:r>
          </w:p>
        </w:tc>
        <w:tc>
          <w:tcPr>
            <w:tcW w:w="1842" w:type="dxa"/>
          </w:tcPr>
          <w:p w:rsidR="0047725A" w:rsidRPr="0047725A" w:rsidRDefault="0047725A" w:rsidP="006B2C48">
            <w:pPr>
              <w:ind w:left="110"/>
              <w:jc w:val="center"/>
              <w:rPr>
                <w:rFonts w:eastAsia="Calibri"/>
              </w:rPr>
            </w:pPr>
            <w:r w:rsidRPr="0047725A">
              <w:rPr>
                <w:rFonts w:eastAsia="Calibri"/>
              </w:rPr>
              <w:t>107,3</w:t>
            </w:r>
          </w:p>
        </w:tc>
        <w:tc>
          <w:tcPr>
            <w:tcW w:w="851" w:type="dxa"/>
          </w:tcPr>
          <w:p w:rsidR="0047725A" w:rsidRPr="0047725A" w:rsidRDefault="0047725A" w:rsidP="006B2C48">
            <w:pPr>
              <w:ind w:left="110"/>
              <w:jc w:val="center"/>
              <w:rPr>
                <w:rFonts w:eastAsia="Calibri"/>
              </w:rPr>
            </w:pPr>
            <w:r w:rsidRPr="0047725A">
              <w:rPr>
                <w:rFonts w:eastAsia="Calibri"/>
              </w:rPr>
              <w:t>в 4,2 р</w:t>
            </w:r>
          </w:p>
        </w:tc>
        <w:tc>
          <w:tcPr>
            <w:tcW w:w="1896" w:type="dxa"/>
          </w:tcPr>
          <w:p w:rsidR="0047725A" w:rsidRPr="0047725A" w:rsidRDefault="0047725A" w:rsidP="006B2C48">
            <w:pPr>
              <w:ind w:left="110"/>
              <w:jc w:val="center"/>
              <w:rPr>
                <w:rFonts w:eastAsia="Calibri"/>
              </w:rPr>
            </w:pPr>
            <w:r w:rsidRPr="0047725A">
              <w:rPr>
                <w:rFonts w:eastAsia="Calibri"/>
              </w:rPr>
              <w:t>в 1,6 р</w:t>
            </w:r>
          </w:p>
        </w:tc>
      </w:tr>
    </w:tbl>
    <w:p w:rsidR="0047725A" w:rsidRPr="0047725A" w:rsidRDefault="0047725A" w:rsidP="0047725A">
      <w:pPr>
        <w:shd w:val="clear" w:color="auto" w:fill="FFFFFF"/>
        <w:ind w:firstLine="709"/>
        <w:jc w:val="both"/>
        <w:rPr>
          <w:rFonts w:eastAsia="Calibri"/>
          <w:spacing w:val="-2"/>
          <w:sz w:val="28"/>
          <w:szCs w:val="28"/>
        </w:rPr>
      </w:pPr>
    </w:p>
    <w:p w:rsidR="0047725A" w:rsidRPr="0047725A" w:rsidRDefault="0047725A" w:rsidP="0047725A">
      <w:pPr>
        <w:shd w:val="clear" w:color="auto" w:fill="FFFFFF"/>
        <w:ind w:firstLine="709"/>
        <w:jc w:val="both"/>
        <w:rPr>
          <w:rFonts w:eastAsia="Calibri"/>
          <w:sz w:val="28"/>
          <w:szCs w:val="28"/>
        </w:rPr>
      </w:pPr>
      <w:r w:rsidRPr="0047725A">
        <w:rPr>
          <w:rFonts w:eastAsia="Calibri"/>
          <w:sz w:val="28"/>
          <w:szCs w:val="28"/>
        </w:rPr>
        <w:t>Средняя цена продажи 1 кв. метра общей площади квартир в третьем квартале 2013 года составила: на первичном рынке жилья — 33309,51 рублей, на вторичном рынке жилья – 28780,97 рублей. К уровню первого квартала 2013 года средняя цена жилья увел</w:t>
      </w:r>
      <w:r w:rsidR="007C5E69">
        <w:rPr>
          <w:rFonts w:eastAsia="Calibri"/>
          <w:sz w:val="28"/>
          <w:szCs w:val="28"/>
        </w:rPr>
        <w:t xml:space="preserve">ичились на первичном рынке – на </w:t>
      </w:r>
      <w:r w:rsidRPr="0047725A">
        <w:rPr>
          <w:rFonts w:eastAsia="Calibri"/>
          <w:sz w:val="28"/>
          <w:szCs w:val="28"/>
        </w:rPr>
        <w:t>5,3 процента, на вто</w:t>
      </w:r>
      <w:r w:rsidR="00C52792">
        <w:rPr>
          <w:rFonts w:eastAsia="Calibri"/>
          <w:sz w:val="28"/>
          <w:szCs w:val="28"/>
        </w:rPr>
        <w:t xml:space="preserve">ричном рынке – на 3,7 процента </w:t>
      </w:r>
      <w:r w:rsidRPr="0047725A">
        <w:rPr>
          <w:rFonts w:eastAsia="Calibri"/>
          <w:sz w:val="28"/>
          <w:szCs w:val="28"/>
        </w:rPr>
        <w:t>[1].</w:t>
      </w:r>
    </w:p>
    <w:p w:rsidR="0047725A" w:rsidRPr="0047725A" w:rsidRDefault="0047725A" w:rsidP="0047725A">
      <w:pPr>
        <w:shd w:val="clear" w:color="auto" w:fill="FFFFFF"/>
        <w:ind w:firstLine="709"/>
        <w:jc w:val="both"/>
        <w:rPr>
          <w:rFonts w:eastAsia="Calibri"/>
          <w:sz w:val="28"/>
          <w:szCs w:val="28"/>
        </w:rPr>
      </w:pPr>
      <w:r w:rsidRPr="0047725A">
        <w:rPr>
          <w:rFonts w:eastAsia="Calibri"/>
          <w:sz w:val="28"/>
          <w:szCs w:val="28"/>
        </w:rPr>
        <w:t>В развитии демографической ситуации в области в январе-августе 2013 года сохранились позитивные тенденции. Брянская область по численн</w:t>
      </w:r>
      <w:r w:rsidRPr="0047725A">
        <w:rPr>
          <w:rFonts w:eastAsia="Calibri"/>
          <w:sz w:val="28"/>
          <w:szCs w:val="28"/>
        </w:rPr>
        <w:t>о</w:t>
      </w:r>
      <w:r w:rsidRPr="0047725A">
        <w:rPr>
          <w:rFonts w:eastAsia="Calibri"/>
          <w:sz w:val="28"/>
          <w:szCs w:val="28"/>
        </w:rPr>
        <w:t xml:space="preserve">сти населения на 1 января </w:t>
      </w:r>
      <w:r w:rsidR="00AE53CB">
        <w:rPr>
          <w:rFonts w:eastAsia="Calibri"/>
          <w:sz w:val="28"/>
          <w:szCs w:val="28"/>
        </w:rPr>
        <w:t>2013 года занимает 8-ое место в </w:t>
      </w:r>
      <w:r w:rsidRPr="0047725A">
        <w:rPr>
          <w:rFonts w:eastAsia="Calibri"/>
          <w:sz w:val="28"/>
          <w:szCs w:val="28"/>
        </w:rPr>
        <w:t>Центральном фед</w:t>
      </w:r>
      <w:r w:rsidRPr="0047725A">
        <w:rPr>
          <w:rFonts w:eastAsia="Calibri"/>
          <w:sz w:val="28"/>
          <w:szCs w:val="28"/>
        </w:rPr>
        <w:t>е</w:t>
      </w:r>
      <w:r w:rsidRPr="0047725A">
        <w:rPr>
          <w:rFonts w:eastAsia="Calibri"/>
          <w:sz w:val="28"/>
          <w:szCs w:val="28"/>
        </w:rPr>
        <w:t>ральном округе. Площадь области 34,9 тысячи квадратных километров, пло</w:t>
      </w:r>
      <w:r w:rsidRPr="0047725A">
        <w:rPr>
          <w:rFonts w:eastAsia="Calibri"/>
          <w:sz w:val="28"/>
          <w:szCs w:val="28"/>
        </w:rPr>
        <w:t>т</w:t>
      </w:r>
      <w:r w:rsidRPr="0047725A">
        <w:rPr>
          <w:rFonts w:eastAsia="Calibri"/>
          <w:sz w:val="28"/>
          <w:szCs w:val="28"/>
        </w:rPr>
        <w:t>ность населения – 35,97 человека на 1 квадратный километр, численность п</w:t>
      </w:r>
      <w:r w:rsidRPr="0047725A">
        <w:rPr>
          <w:rFonts w:eastAsia="Calibri"/>
          <w:sz w:val="28"/>
          <w:szCs w:val="28"/>
        </w:rPr>
        <w:t>о</w:t>
      </w:r>
      <w:r w:rsidRPr="0047725A">
        <w:rPr>
          <w:rFonts w:eastAsia="Calibri"/>
          <w:sz w:val="28"/>
          <w:szCs w:val="28"/>
        </w:rPr>
        <w:t>стоянного населения – 1253,7тыс. челове</w:t>
      </w:r>
      <w:r w:rsidR="00C52792">
        <w:rPr>
          <w:rFonts w:eastAsia="Calibri"/>
          <w:sz w:val="28"/>
          <w:szCs w:val="28"/>
        </w:rPr>
        <w:t>к.</w:t>
      </w:r>
    </w:p>
    <w:p w:rsidR="0047725A" w:rsidRPr="0047725A" w:rsidRDefault="0047725A" w:rsidP="0047725A">
      <w:pPr>
        <w:tabs>
          <w:tab w:val="left" w:pos="1800"/>
        </w:tabs>
        <w:ind w:firstLine="709"/>
        <w:jc w:val="both"/>
        <w:rPr>
          <w:rFonts w:eastAsia="Calibri"/>
          <w:sz w:val="28"/>
          <w:szCs w:val="28"/>
        </w:rPr>
      </w:pPr>
      <w:r w:rsidRPr="0047725A">
        <w:rPr>
          <w:rFonts w:eastAsia="Calibri"/>
          <w:sz w:val="28"/>
          <w:szCs w:val="28"/>
        </w:rPr>
        <w:t>Снижение численности населения за 2008 – 2013 годы было обусловлено на 95 процентов естес</w:t>
      </w:r>
      <w:r w:rsidR="00C52792">
        <w:rPr>
          <w:rFonts w:eastAsia="Calibri"/>
          <w:sz w:val="28"/>
          <w:szCs w:val="28"/>
        </w:rPr>
        <w:t xml:space="preserve">твенной убылью, на 5 процентов </w:t>
      </w:r>
      <w:r w:rsidR="00C52792">
        <w:rPr>
          <w:rFonts w:ascii="Calibri" w:eastAsia="Calibri" w:hAnsi="Calibri" w:cs="Calibri"/>
          <w:sz w:val="28"/>
          <w:szCs w:val="28"/>
        </w:rPr>
        <w:t>‒</w:t>
      </w:r>
      <w:r w:rsidR="00C52792">
        <w:rPr>
          <w:rFonts w:eastAsia="Calibri"/>
          <w:sz w:val="28"/>
          <w:szCs w:val="28"/>
        </w:rPr>
        <w:t xml:space="preserve"> миграционной</w:t>
      </w:r>
      <w:r w:rsidR="00C52792">
        <w:rPr>
          <w:rFonts w:eastAsia="Calibri"/>
          <w:sz w:val="28"/>
          <w:szCs w:val="28"/>
        </w:rPr>
        <w:br/>
      </w:r>
      <w:r w:rsidRPr="0047725A">
        <w:rPr>
          <w:rFonts w:eastAsia="Calibri"/>
          <w:sz w:val="28"/>
          <w:szCs w:val="28"/>
        </w:rPr>
        <w:t>активностью.</w:t>
      </w:r>
    </w:p>
    <w:p w:rsidR="0047725A" w:rsidRPr="0047725A" w:rsidRDefault="0047725A" w:rsidP="0047725A">
      <w:pPr>
        <w:shd w:val="clear" w:color="auto" w:fill="FFFFFF"/>
        <w:ind w:firstLine="709"/>
        <w:jc w:val="both"/>
        <w:rPr>
          <w:rFonts w:eastAsia="Calibri"/>
          <w:sz w:val="28"/>
          <w:szCs w:val="28"/>
        </w:rPr>
      </w:pPr>
      <w:r w:rsidRPr="0047725A">
        <w:rPr>
          <w:rFonts w:eastAsia="Calibri"/>
          <w:sz w:val="28"/>
          <w:szCs w:val="28"/>
        </w:rPr>
        <w:t>Темп роста реальных денежных доходов населения в сентябре 2013 года составила 116,2 процента к  2012 го</w:t>
      </w:r>
      <w:r w:rsidR="00C52792">
        <w:rPr>
          <w:rFonts w:eastAsia="Calibri"/>
          <w:sz w:val="28"/>
          <w:szCs w:val="28"/>
        </w:rPr>
        <w:t>ду.</w:t>
      </w:r>
    </w:p>
    <w:p w:rsidR="0047725A" w:rsidRPr="0047725A" w:rsidRDefault="0047725A" w:rsidP="0047725A">
      <w:pPr>
        <w:shd w:val="clear" w:color="auto" w:fill="FFFFFF"/>
        <w:ind w:firstLine="709"/>
        <w:jc w:val="both"/>
        <w:rPr>
          <w:rFonts w:eastAsia="Calibri"/>
          <w:sz w:val="28"/>
          <w:szCs w:val="28"/>
        </w:rPr>
      </w:pPr>
      <w:r w:rsidRPr="0047725A">
        <w:rPr>
          <w:rFonts w:eastAsia="Calibri"/>
          <w:sz w:val="28"/>
          <w:szCs w:val="28"/>
        </w:rPr>
        <w:t>В сентябре 2013 года в расчёте на душу населения денежные доходы сложились в сумме 18820 рубля, что на 33,5 процента больше, чем в аналогичном месяце предыдущего года и на 0,8 процента меньше, чем в предыдущем месяце.</w:t>
      </w:r>
    </w:p>
    <w:p w:rsidR="0047725A" w:rsidRPr="0047725A" w:rsidRDefault="0047725A" w:rsidP="0047725A">
      <w:pPr>
        <w:shd w:val="clear" w:color="auto" w:fill="FFFFFF"/>
        <w:ind w:firstLine="709"/>
        <w:jc w:val="both"/>
        <w:rPr>
          <w:rFonts w:eastAsia="Calibri"/>
          <w:sz w:val="28"/>
          <w:szCs w:val="28"/>
        </w:rPr>
      </w:pPr>
      <w:r w:rsidRPr="0047725A">
        <w:rPr>
          <w:rFonts w:eastAsia="Calibri"/>
          <w:sz w:val="28"/>
          <w:szCs w:val="28"/>
        </w:rPr>
        <w:t>Потребительские расходы на душу населения за сентябрь 2013 года с</w:t>
      </w:r>
      <w:r w:rsidRPr="0047725A">
        <w:rPr>
          <w:rFonts w:eastAsia="Calibri"/>
          <w:sz w:val="28"/>
          <w:szCs w:val="28"/>
        </w:rPr>
        <w:t>о</w:t>
      </w:r>
      <w:r w:rsidRPr="0047725A">
        <w:rPr>
          <w:rFonts w:eastAsia="Calibri"/>
          <w:sz w:val="28"/>
          <w:szCs w:val="28"/>
        </w:rPr>
        <w:t>ставили 6,543 рубля, рост – 33,4 процента к аналогичному месяцу прошлого г</w:t>
      </w:r>
      <w:r w:rsidRPr="0047725A">
        <w:rPr>
          <w:rFonts w:eastAsia="Calibri"/>
          <w:sz w:val="28"/>
          <w:szCs w:val="28"/>
        </w:rPr>
        <w:t>о</w:t>
      </w:r>
      <w:r w:rsidRPr="0047725A">
        <w:rPr>
          <w:rFonts w:eastAsia="Calibri"/>
          <w:sz w:val="28"/>
          <w:szCs w:val="28"/>
        </w:rPr>
        <w:t>да и 1 процент – к предыдущему месяцу.</w:t>
      </w:r>
    </w:p>
    <w:p w:rsidR="0047725A" w:rsidRPr="0047725A" w:rsidRDefault="0047725A" w:rsidP="005807BA">
      <w:pPr>
        <w:widowControl w:val="0"/>
        <w:shd w:val="clear" w:color="auto" w:fill="FFFFFF"/>
        <w:ind w:firstLine="709"/>
        <w:jc w:val="both"/>
        <w:rPr>
          <w:rFonts w:eastAsia="Calibri"/>
          <w:sz w:val="28"/>
          <w:szCs w:val="28"/>
        </w:rPr>
      </w:pPr>
      <w:r w:rsidRPr="0047725A">
        <w:rPr>
          <w:rFonts w:eastAsia="Calibri"/>
          <w:sz w:val="28"/>
          <w:szCs w:val="28"/>
        </w:rPr>
        <w:t>Номинальная начисленная среднемесячная заработная плата по оценке за январь-сентябрь 2013 года возросла на 27 процентов к уровню января-сентября 2012 года, составив 20902,8 рублей, при этом прирост реальной зар</w:t>
      </w:r>
      <w:r w:rsidRPr="0047725A">
        <w:rPr>
          <w:rFonts w:eastAsia="Calibri"/>
          <w:sz w:val="28"/>
          <w:szCs w:val="28"/>
        </w:rPr>
        <w:t>а</w:t>
      </w:r>
      <w:r w:rsidRPr="0047725A">
        <w:rPr>
          <w:rFonts w:eastAsia="Calibri"/>
          <w:sz w:val="28"/>
          <w:szCs w:val="28"/>
        </w:rPr>
        <w:t>ботной платы сложился в размере 8,4 процента.</w:t>
      </w:r>
    </w:p>
    <w:p w:rsidR="0047725A" w:rsidRDefault="00C52792" w:rsidP="005807BA">
      <w:pPr>
        <w:widowControl w:val="0"/>
        <w:shd w:val="clear" w:color="auto" w:fill="FFFFFF"/>
        <w:ind w:firstLine="709"/>
        <w:jc w:val="both"/>
        <w:rPr>
          <w:sz w:val="28"/>
          <w:szCs w:val="28"/>
          <w:lang w:eastAsia="en-US"/>
        </w:rPr>
      </w:pPr>
      <w:r w:rsidRPr="00C52792">
        <w:rPr>
          <w:sz w:val="28"/>
          <w:szCs w:val="28"/>
          <w:lang w:eastAsia="en-US"/>
        </w:rPr>
        <w:t>Учитывая средний доход тру</w:t>
      </w:r>
      <w:r w:rsidR="0047725A" w:rsidRPr="00C52792">
        <w:rPr>
          <w:sz w:val="28"/>
          <w:szCs w:val="28"/>
          <w:lang w:eastAsia="en-US"/>
        </w:rPr>
        <w:t>доспособного потенциального покупателя, составляющий не более 12-15 тысяч рублей в месяц, и среднюю стоимость квадратного метра жилья, можно сделать вывод, что, несмотря на создание о</w:t>
      </w:r>
      <w:r w:rsidR="0047725A" w:rsidRPr="00C52792">
        <w:rPr>
          <w:sz w:val="28"/>
          <w:szCs w:val="28"/>
          <w:lang w:eastAsia="en-US"/>
        </w:rPr>
        <w:t>с</w:t>
      </w:r>
      <w:r w:rsidR="0047725A" w:rsidRPr="00C52792">
        <w:rPr>
          <w:sz w:val="28"/>
          <w:szCs w:val="28"/>
          <w:lang w:eastAsia="en-US"/>
        </w:rPr>
        <w:t>нов функционирования рынка жилья, приобретение, строительство и найм ж</w:t>
      </w:r>
      <w:r w:rsidR="0047725A" w:rsidRPr="00C52792">
        <w:rPr>
          <w:sz w:val="28"/>
          <w:szCs w:val="28"/>
          <w:lang w:eastAsia="en-US"/>
        </w:rPr>
        <w:t>и</w:t>
      </w:r>
      <w:r w:rsidR="0047725A" w:rsidRPr="00C52792">
        <w:rPr>
          <w:sz w:val="28"/>
          <w:szCs w:val="28"/>
          <w:lang w:eastAsia="en-US"/>
        </w:rPr>
        <w:t xml:space="preserve">лья с использованием рыночных механизмов на практике пока доступны лишь ограниченному кругу семей – семьям </w:t>
      </w:r>
      <w:r w:rsidR="007819C9">
        <w:rPr>
          <w:sz w:val="28"/>
          <w:szCs w:val="28"/>
          <w:lang w:eastAsia="en-US"/>
        </w:rPr>
        <w:t>с высокими доходами</w:t>
      </w:r>
      <w:r w:rsidR="0034145A">
        <w:rPr>
          <w:sz w:val="28"/>
          <w:szCs w:val="28"/>
          <w:lang w:eastAsia="en-US"/>
        </w:rPr>
        <w:t xml:space="preserve"> </w:t>
      </w:r>
      <w:r w:rsidR="007819C9">
        <w:rPr>
          <w:sz w:val="28"/>
          <w:szCs w:val="28"/>
          <w:lang w:eastAsia="en-US"/>
        </w:rPr>
        <w:t>(табл.</w:t>
      </w:r>
      <w:r w:rsidR="0034145A">
        <w:rPr>
          <w:sz w:val="28"/>
          <w:szCs w:val="28"/>
          <w:lang w:eastAsia="en-US"/>
        </w:rPr>
        <w:t xml:space="preserve"> 4, </w:t>
      </w:r>
      <w:r w:rsidR="007819C9">
        <w:rPr>
          <w:sz w:val="28"/>
          <w:szCs w:val="28"/>
          <w:lang w:eastAsia="en-US"/>
        </w:rPr>
        <w:t xml:space="preserve">табл. </w:t>
      </w:r>
      <w:r w:rsidR="0047725A" w:rsidRPr="00C52792">
        <w:rPr>
          <w:sz w:val="28"/>
          <w:szCs w:val="28"/>
          <w:lang w:eastAsia="en-US"/>
        </w:rPr>
        <w:t>5).</w:t>
      </w:r>
    </w:p>
    <w:p w:rsidR="0047725A" w:rsidRPr="0047725A" w:rsidRDefault="0047725A" w:rsidP="0047725A">
      <w:pPr>
        <w:ind w:left="2127" w:firstLine="709"/>
        <w:jc w:val="right"/>
        <w:rPr>
          <w:rFonts w:eastAsia="Calibri"/>
          <w:sz w:val="28"/>
          <w:szCs w:val="28"/>
        </w:rPr>
      </w:pPr>
      <w:r w:rsidRPr="0047725A">
        <w:rPr>
          <w:rFonts w:eastAsia="Calibri"/>
          <w:sz w:val="28"/>
          <w:szCs w:val="28"/>
        </w:rPr>
        <w:lastRenderedPageBreak/>
        <w:t>Таблица 4</w:t>
      </w:r>
    </w:p>
    <w:p w:rsidR="00C52792" w:rsidRDefault="0047725A" w:rsidP="0047725A">
      <w:pPr>
        <w:ind w:firstLine="709"/>
        <w:jc w:val="center"/>
        <w:rPr>
          <w:rFonts w:eastAsia="Calibri"/>
          <w:sz w:val="28"/>
          <w:szCs w:val="28"/>
        </w:rPr>
      </w:pPr>
      <w:r w:rsidRPr="0047725A">
        <w:rPr>
          <w:rFonts w:eastAsia="Calibri"/>
          <w:sz w:val="28"/>
          <w:szCs w:val="28"/>
        </w:rPr>
        <w:t>Число семей Брянск</w:t>
      </w:r>
      <w:r w:rsidR="00C52792">
        <w:rPr>
          <w:rFonts w:eastAsia="Calibri"/>
          <w:sz w:val="28"/>
          <w:szCs w:val="28"/>
        </w:rPr>
        <w:t>ой области,</w:t>
      </w:r>
    </w:p>
    <w:p w:rsidR="0047725A" w:rsidRDefault="0047725A" w:rsidP="0047725A">
      <w:pPr>
        <w:ind w:firstLine="709"/>
        <w:jc w:val="center"/>
        <w:rPr>
          <w:rFonts w:eastAsia="Calibri"/>
          <w:sz w:val="28"/>
          <w:szCs w:val="28"/>
        </w:rPr>
      </w:pPr>
      <w:r w:rsidRPr="0047725A">
        <w:rPr>
          <w:rFonts w:eastAsia="Calibri"/>
          <w:sz w:val="28"/>
          <w:szCs w:val="28"/>
        </w:rPr>
        <w:t>стоящих на учете для получения жилья</w:t>
      </w:r>
      <w:r w:rsidR="00C52792">
        <w:rPr>
          <w:rFonts w:eastAsia="Calibri"/>
          <w:sz w:val="28"/>
          <w:szCs w:val="28"/>
        </w:rPr>
        <w:t xml:space="preserve"> </w:t>
      </w:r>
      <w:r w:rsidRPr="0047725A">
        <w:rPr>
          <w:rFonts w:eastAsia="Calibri"/>
          <w:sz w:val="28"/>
          <w:szCs w:val="28"/>
        </w:rPr>
        <w:t>[1]</w:t>
      </w:r>
    </w:p>
    <w:p w:rsidR="00C52792" w:rsidRPr="00C52792" w:rsidRDefault="00C52792" w:rsidP="0047725A">
      <w:pPr>
        <w:ind w:firstLine="709"/>
        <w:jc w:val="center"/>
        <w:rPr>
          <w:rFonts w:eastAsia="Calibri"/>
          <w:sz w:val="10"/>
          <w:szCs w:val="10"/>
        </w:rPr>
      </w:pPr>
    </w:p>
    <w:tbl>
      <w:tblPr>
        <w:tblW w:w="94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A0" w:firstRow="1" w:lastRow="0" w:firstColumn="1" w:lastColumn="0" w:noHBand="0" w:noVBand="0"/>
      </w:tblPr>
      <w:tblGrid>
        <w:gridCol w:w="4582"/>
        <w:gridCol w:w="1843"/>
        <w:gridCol w:w="1559"/>
        <w:gridCol w:w="1506"/>
      </w:tblGrid>
      <w:tr w:rsidR="0047725A" w:rsidRPr="0047725A" w:rsidTr="00A760E5">
        <w:trPr>
          <w:trHeight w:val="277"/>
          <w:jc w:val="center"/>
        </w:trPr>
        <w:tc>
          <w:tcPr>
            <w:tcW w:w="4582" w:type="dxa"/>
          </w:tcPr>
          <w:p w:rsidR="0047725A" w:rsidRPr="0047725A" w:rsidRDefault="0047725A" w:rsidP="00A760E5">
            <w:pPr>
              <w:ind w:firstLine="709"/>
              <w:rPr>
                <w:rFonts w:cs="Calibri"/>
                <w:lang w:eastAsia="en-US"/>
              </w:rPr>
            </w:pPr>
          </w:p>
        </w:tc>
        <w:tc>
          <w:tcPr>
            <w:tcW w:w="1843" w:type="dxa"/>
          </w:tcPr>
          <w:p w:rsidR="0047725A" w:rsidRPr="0047725A" w:rsidRDefault="0047725A" w:rsidP="00A760E5">
            <w:pPr>
              <w:jc w:val="center"/>
              <w:rPr>
                <w:lang w:eastAsia="en-US"/>
              </w:rPr>
            </w:pPr>
            <w:r w:rsidRPr="0047725A">
              <w:rPr>
                <w:lang w:eastAsia="en-US"/>
              </w:rPr>
              <w:t>2012 год</w:t>
            </w:r>
          </w:p>
        </w:tc>
        <w:tc>
          <w:tcPr>
            <w:tcW w:w="1559" w:type="dxa"/>
          </w:tcPr>
          <w:p w:rsidR="0047725A" w:rsidRPr="0047725A" w:rsidRDefault="0047725A" w:rsidP="00A760E5">
            <w:pPr>
              <w:jc w:val="center"/>
              <w:rPr>
                <w:lang w:eastAsia="en-US"/>
              </w:rPr>
            </w:pPr>
            <w:r w:rsidRPr="0047725A">
              <w:rPr>
                <w:lang w:eastAsia="en-US"/>
              </w:rPr>
              <w:t>2014 год</w:t>
            </w:r>
          </w:p>
        </w:tc>
        <w:tc>
          <w:tcPr>
            <w:tcW w:w="1506" w:type="dxa"/>
          </w:tcPr>
          <w:p w:rsidR="0047725A" w:rsidRPr="0047725A" w:rsidRDefault="0047725A" w:rsidP="00A760E5">
            <w:pPr>
              <w:jc w:val="center"/>
              <w:rPr>
                <w:lang w:eastAsia="en-US"/>
              </w:rPr>
            </w:pPr>
            <w:r w:rsidRPr="0047725A">
              <w:rPr>
                <w:lang w:eastAsia="en-US"/>
              </w:rPr>
              <w:t>2013 год</w:t>
            </w:r>
          </w:p>
        </w:tc>
      </w:tr>
      <w:tr w:rsidR="0047725A" w:rsidRPr="0047725A" w:rsidTr="00A760E5">
        <w:trPr>
          <w:trHeight w:val="277"/>
          <w:jc w:val="center"/>
        </w:trPr>
        <w:tc>
          <w:tcPr>
            <w:tcW w:w="4582" w:type="dxa"/>
          </w:tcPr>
          <w:p w:rsidR="0047725A" w:rsidRPr="0047725A" w:rsidRDefault="0047725A" w:rsidP="00A760E5">
            <w:pPr>
              <w:rPr>
                <w:lang w:eastAsia="en-US"/>
              </w:rPr>
            </w:pPr>
            <w:r w:rsidRPr="0047725A">
              <w:rPr>
                <w:lang w:eastAsia="en-US"/>
              </w:rPr>
              <w:t>Всего</w:t>
            </w:r>
          </w:p>
        </w:tc>
        <w:tc>
          <w:tcPr>
            <w:tcW w:w="1843" w:type="dxa"/>
          </w:tcPr>
          <w:p w:rsidR="0047725A" w:rsidRPr="0047725A" w:rsidRDefault="0047725A" w:rsidP="00A760E5">
            <w:pPr>
              <w:ind w:right="170"/>
              <w:jc w:val="center"/>
              <w:rPr>
                <w:lang w:eastAsia="en-US"/>
              </w:rPr>
            </w:pPr>
            <w:r w:rsidRPr="0047725A">
              <w:rPr>
                <w:lang w:eastAsia="en-US"/>
              </w:rPr>
              <w:t>21861</w:t>
            </w:r>
          </w:p>
        </w:tc>
        <w:tc>
          <w:tcPr>
            <w:tcW w:w="1559" w:type="dxa"/>
          </w:tcPr>
          <w:p w:rsidR="0047725A" w:rsidRPr="0047725A" w:rsidRDefault="0047725A" w:rsidP="00A760E5">
            <w:pPr>
              <w:ind w:right="170"/>
              <w:jc w:val="center"/>
              <w:rPr>
                <w:lang w:eastAsia="en-US"/>
              </w:rPr>
            </w:pPr>
            <w:r w:rsidRPr="0047725A">
              <w:rPr>
                <w:lang w:eastAsia="en-US"/>
              </w:rPr>
              <w:t>22357</w:t>
            </w:r>
          </w:p>
        </w:tc>
        <w:tc>
          <w:tcPr>
            <w:tcW w:w="1506" w:type="dxa"/>
          </w:tcPr>
          <w:p w:rsidR="0047725A" w:rsidRPr="0047725A" w:rsidRDefault="0047725A" w:rsidP="00A760E5">
            <w:pPr>
              <w:ind w:right="170"/>
              <w:jc w:val="center"/>
              <w:rPr>
                <w:lang w:eastAsia="en-US"/>
              </w:rPr>
            </w:pPr>
            <w:r w:rsidRPr="0047725A">
              <w:rPr>
                <w:lang w:eastAsia="en-US"/>
              </w:rPr>
              <w:t>22747</w:t>
            </w:r>
          </w:p>
        </w:tc>
      </w:tr>
      <w:tr w:rsidR="0047725A" w:rsidRPr="0047725A" w:rsidTr="00A760E5">
        <w:trPr>
          <w:trHeight w:val="277"/>
          <w:jc w:val="center"/>
        </w:trPr>
        <w:tc>
          <w:tcPr>
            <w:tcW w:w="4582" w:type="dxa"/>
          </w:tcPr>
          <w:p w:rsidR="0047725A" w:rsidRPr="0047725A" w:rsidRDefault="0047725A" w:rsidP="00A760E5">
            <w:pPr>
              <w:ind w:left="170"/>
              <w:rPr>
                <w:lang w:eastAsia="en-US"/>
              </w:rPr>
            </w:pPr>
            <w:r w:rsidRPr="0047725A">
              <w:rPr>
                <w:lang w:eastAsia="en-US"/>
              </w:rPr>
              <w:t>из них семьи:</w:t>
            </w:r>
          </w:p>
        </w:tc>
        <w:tc>
          <w:tcPr>
            <w:tcW w:w="1843" w:type="dxa"/>
          </w:tcPr>
          <w:p w:rsidR="0047725A" w:rsidRPr="0047725A" w:rsidRDefault="0047725A" w:rsidP="00A760E5">
            <w:pPr>
              <w:ind w:right="170"/>
              <w:jc w:val="center"/>
              <w:rPr>
                <w:rFonts w:cs="Calibri"/>
                <w:lang w:eastAsia="en-US"/>
              </w:rPr>
            </w:pPr>
          </w:p>
        </w:tc>
        <w:tc>
          <w:tcPr>
            <w:tcW w:w="1559" w:type="dxa"/>
          </w:tcPr>
          <w:p w:rsidR="0047725A" w:rsidRPr="0047725A" w:rsidRDefault="0047725A" w:rsidP="00A760E5">
            <w:pPr>
              <w:ind w:right="170"/>
              <w:jc w:val="center"/>
              <w:rPr>
                <w:rFonts w:cs="Calibri"/>
                <w:lang w:eastAsia="en-US"/>
              </w:rPr>
            </w:pPr>
          </w:p>
        </w:tc>
        <w:tc>
          <w:tcPr>
            <w:tcW w:w="1506" w:type="dxa"/>
          </w:tcPr>
          <w:p w:rsidR="0047725A" w:rsidRPr="0047725A" w:rsidRDefault="0047725A" w:rsidP="00A760E5">
            <w:pPr>
              <w:ind w:right="170"/>
              <w:jc w:val="center"/>
              <w:rPr>
                <w:rFonts w:cs="Calibri"/>
                <w:lang w:eastAsia="en-US"/>
              </w:rPr>
            </w:pPr>
          </w:p>
        </w:tc>
      </w:tr>
      <w:tr w:rsidR="0047725A" w:rsidRPr="0047725A" w:rsidTr="00A760E5">
        <w:trPr>
          <w:trHeight w:val="277"/>
          <w:jc w:val="center"/>
        </w:trPr>
        <w:tc>
          <w:tcPr>
            <w:tcW w:w="4582" w:type="dxa"/>
          </w:tcPr>
          <w:p w:rsidR="0047725A" w:rsidRPr="0047725A" w:rsidRDefault="0047725A" w:rsidP="00A760E5">
            <w:pPr>
              <w:ind w:left="284"/>
              <w:rPr>
                <w:lang w:eastAsia="en-US"/>
              </w:rPr>
            </w:pPr>
            <w:r w:rsidRPr="0047725A">
              <w:rPr>
                <w:lang w:eastAsia="en-US"/>
              </w:rPr>
              <w:t>Инвалидов ВОВ</w:t>
            </w:r>
          </w:p>
        </w:tc>
        <w:tc>
          <w:tcPr>
            <w:tcW w:w="1843" w:type="dxa"/>
          </w:tcPr>
          <w:p w:rsidR="0047725A" w:rsidRPr="0047725A" w:rsidRDefault="0047725A" w:rsidP="00A760E5">
            <w:pPr>
              <w:ind w:right="170"/>
              <w:jc w:val="center"/>
              <w:rPr>
                <w:lang w:eastAsia="en-US"/>
              </w:rPr>
            </w:pPr>
            <w:r w:rsidRPr="0047725A">
              <w:rPr>
                <w:lang w:eastAsia="en-US"/>
              </w:rPr>
              <w:t>372</w:t>
            </w:r>
          </w:p>
        </w:tc>
        <w:tc>
          <w:tcPr>
            <w:tcW w:w="1559" w:type="dxa"/>
          </w:tcPr>
          <w:p w:rsidR="0047725A" w:rsidRPr="0047725A" w:rsidRDefault="0047725A" w:rsidP="00A760E5">
            <w:pPr>
              <w:ind w:right="170"/>
              <w:jc w:val="center"/>
              <w:rPr>
                <w:lang w:eastAsia="en-US"/>
              </w:rPr>
            </w:pPr>
            <w:r w:rsidRPr="0047725A">
              <w:rPr>
                <w:lang w:eastAsia="en-US"/>
              </w:rPr>
              <w:t>262</w:t>
            </w:r>
          </w:p>
        </w:tc>
        <w:tc>
          <w:tcPr>
            <w:tcW w:w="1506" w:type="dxa"/>
          </w:tcPr>
          <w:p w:rsidR="0047725A" w:rsidRPr="0047725A" w:rsidRDefault="0047725A" w:rsidP="00A760E5">
            <w:pPr>
              <w:ind w:right="170"/>
              <w:jc w:val="center"/>
              <w:rPr>
                <w:lang w:eastAsia="en-US"/>
              </w:rPr>
            </w:pPr>
            <w:r w:rsidRPr="0047725A">
              <w:rPr>
                <w:lang w:eastAsia="en-US"/>
              </w:rPr>
              <w:t>167</w:t>
            </w:r>
          </w:p>
        </w:tc>
      </w:tr>
      <w:tr w:rsidR="0047725A" w:rsidRPr="0047725A" w:rsidTr="00A760E5">
        <w:trPr>
          <w:trHeight w:val="277"/>
          <w:jc w:val="center"/>
        </w:trPr>
        <w:tc>
          <w:tcPr>
            <w:tcW w:w="4582" w:type="dxa"/>
          </w:tcPr>
          <w:p w:rsidR="0047725A" w:rsidRPr="0047725A" w:rsidRDefault="0047725A" w:rsidP="00A760E5">
            <w:pPr>
              <w:ind w:left="284"/>
              <w:rPr>
                <w:lang w:eastAsia="en-US"/>
              </w:rPr>
            </w:pPr>
            <w:r w:rsidRPr="0047725A">
              <w:rPr>
                <w:lang w:eastAsia="en-US"/>
              </w:rPr>
              <w:t>Участников ВОВ</w:t>
            </w:r>
          </w:p>
        </w:tc>
        <w:tc>
          <w:tcPr>
            <w:tcW w:w="1843" w:type="dxa"/>
          </w:tcPr>
          <w:p w:rsidR="0047725A" w:rsidRPr="0047725A" w:rsidRDefault="0047725A" w:rsidP="00A760E5">
            <w:pPr>
              <w:ind w:right="170"/>
              <w:jc w:val="center"/>
              <w:rPr>
                <w:lang w:eastAsia="en-US"/>
              </w:rPr>
            </w:pPr>
            <w:r w:rsidRPr="0047725A">
              <w:rPr>
                <w:lang w:eastAsia="en-US"/>
              </w:rPr>
              <w:t>230</w:t>
            </w:r>
          </w:p>
        </w:tc>
        <w:tc>
          <w:tcPr>
            <w:tcW w:w="1559" w:type="dxa"/>
          </w:tcPr>
          <w:p w:rsidR="0047725A" w:rsidRPr="0047725A" w:rsidRDefault="0047725A" w:rsidP="00A760E5">
            <w:pPr>
              <w:ind w:right="170"/>
              <w:jc w:val="center"/>
              <w:rPr>
                <w:lang w:eastAsia="en-US"/>
              </w:rPr>
            </w:pPr>
            <w:r w:rsidRPr="0047725A">
              <w:rPr>
                <w:lang w:eastAsia="en-US"/>
              </w:rPr>
              <w:t>90</w:t>
            </w:r>
          </w:p>
        </w:tc>
        <w:tc>
          <w:tcPr>
            <w:tcW w:w="1506" w:type="dxa"/>
          </w:tcPr>
          <w:p w:rsidR="0047725A" w:rsidRPr="0047725A" w:rsidRDefault="0047725A" w:rsidP="00A760E5">
            <w:pPr>
              <w:ind w:right="170"/>
              <w:jc w:val="center"/>
              <w:rPr>
                <w:lang w:eastAsia="en-US"/>
              </w:rPr>
            </w:pPr>
            <w:r w:rsidRPr="0047725A">
              <w:rPr>
                <w:lang w:eastAsia="en-US"/>
              </w:rPr>
              <w:t>53</w:t>
            </w:r>
          </w:p>
        </w:tc>
      </w:tr>
      <w:tr w:rsidR="0047725A" w:rsidRPr="0047725A" w:rsidTr="00A760E5">
        <w:trPr>
          <w:trHeight w:val="277"/>
          <w:jc w:val="center"/>
        </w:trPr>
        <w:tc>
          <w:tcPr>
            <w:tcW w:w="4582" w:type="dxa"/>
          </w:tcPr>
          <w:p w:rsidR="0047725A" w:rsidRPr="0047725A" w:rsidRDefault="0047725A" w:rsidP="00A760E5">
            <w:pPr>
              <w:ind w:left="284"/>
              <w:rPr>
                <w:lang w:eastAsia="en-US"/>
              </w:rPr>
            </w:pPr>
            <w:r w:rsidRPr="0047725A">
              <w:rPr>
                <w:lang w:eastAsia="en-US"/>
              </w:rPr>
              <w:t>Ветеранов Афганистана</w:t>
            </w:r>
          </w:p>
        </w:tc>
        <w:tc>
          <w:tcPr>
            <w:tcW w:w="1843" w:type="dxa"/>
          </w:tcPr>
          <w:p w:rsidR="0047725A" w:rsidRPr="0047725A" w:rsidRDefault="0047725A" w:rsidP="00A760E5">
            <w:pPr>
              <w:ind w:right="170"/>
              <w:jc w:val="center"/>
              <w:rPr>
                <w:lang w:eastAsia="en-US"/>
              </w:rPr>
            </w:pPr>
            <w:r w:rsidRPr="0047725A">
              <w:rPr>
                <w:lang w:eastAsia="en-US"/>
              </w:rPr>
              <w:t>186</w:t>
            </w:r>
          </w:p>
        </w:tc>
        <w:tc>
          <w:tcPr>
            <w:tcW w:w="1559" w:type="dxa"/>
          </w:tcPr>
          <w:p w:rsidR="0047725A" w:rsidRPr="0047725A" w:rsidRDefault="0047725A" w:rsidP="00A760E5">
            <w:pPr>
              <w:ind w:right="170"/>
              <w:jc w:val="center"/>
              <w:rPr>
                <w:lang w:eastAsia="en-US"/>
              </w:rPr>
            </w:pPr>
            <w:r w:rsidRPr="0047725A">
              <w:rPr>
                <w:lang w:eastAsia="en-US"/>
              </w:rPr>
              <w:t>159</w:t>
            </w:r>
          </w:p>
        </w:tc>
        <w:tc>
          <w:tcPr>
            <w:tcW w:w="1506" w:type="dxa"/>
          </w:tcPr>
          <w:p w:rsidR="0047725A" w:rsidRPr="0047725A" w:rsidRDefault="0047725A" w:rsidP="00A760E5">
            <w:pPr>
              <w:ind w:right="170"/>
              <w:jc w:val="center"/>
              <w:rPr>
                <w:lang w:eastAsia="en-US"/>
              </w:rPr>
            </w:pPr>
            <w:r w:rsidRPr="0047725A">
              <w:rPr>
                <w:lang w:eastAsia="en-US"/>
              </w:rPr>
              <w:t>132</w:t>
            </w:r>
          </w:p>
        </w:tc>
      </w:tr>
      <w:tr w:rsidR="0047725A" w:rsidRPr="0047725A" w:rsidTr="00A760E5">
        <w:trPr>
          <w:trHeight w:val="277"/>
          <w:jc w:val="center"/>
        </w:trPr>
        <w:tc>
          <w:tcPr>
            <w:tcW w:w="4582" w:type="dxa"/>
          </w:tcPr>
          <w:p w:rsidR="0047725A" w:rsidRPr="0047725A" w:rsidRDefault="0047725A" w:rsidP="00A760E5">
            <w:pPr>
              <w:ind w:left="284"/>
              <w:rPr>
                <w:lang w:eastAsia="en-US"/>
              </w:rPr>
            </w:pPr>
            <w:r w:rsidRPr="0047725A">
              <w:rPr>
                <w:lang w:eastAsia="en-US"/>
              </w:rPr>
              <w:t>Военнослужащих</w:t>
            </w:r>
            <w:r w:rsidR="00C52792">
              <w:rPr>
                <w:lang w:eastAsia="en-US"/>
              </w:rPr>
              <w:t>,</w:t>
            </w:r>
            <w:r w:rsidRPr="0047725A">
              <w:rPr>
                <w:lang w:eastAsia="en-US"/>
              </w:rPr>
              <w:t xml:space="preserve"> уволенных в запас</w:t>
            </w:r>
          </w:p>
        </w:tc>
        <w:tc>
          <w:tcPr>
            <w:tcW w:w="1843" w:type="dxa"/>
          </w:tcPr>
          <w:p w:rsidR="0047725A" w:rsidRPr="0047725A" w:rsidRDefault="0047725A" w:rsidP="00A760E5">
            <w:pPr>
              <w:ind w:right="170"/>
              <w:jc w:val="center"/>
              <w:rPr>
                <w:lang w:eastAsia="en-US"/>
              </w:rPr>
            </w:pPr>
            <w:r w:rsidRPr="0047725A">
              <w:rPr>
                <w:lang w:eastAsia="en-US"/>
              </w:rPr>
              <w:t>420</w:t>
            </w:r>
          </w:p>
        </w:tc>
        <w:tc>
          <w:tcPr>
            <w:tcW w:w="1559" w:type="dxa"/>
          </w:tcPr>
          <w:p w:rsidR="0047725A" w:rsidRPr="0047725A" w:rsidRDefault="0047725A" w:rsidP="00A760E5">
            <w:pPr>
              <w:ind w:right="170"/>
              <w:jc w:val="center"/>
              <w:rPr>
                <w:lang w:eastAsia="en-US"/>
              </w:rPr>
            </w:pPr>
            <w:r w:rsidRPr="0047725A">
              <w:rPr>
                <w:lang w:eastAsia="en-US"/>
              </w:rPr>
              <w:t>83</w:t>
            </w:r>
          </w:p>
        </w:tc>
        <w:tc>
          <w:tcPr>
            <w:tcW w:w="1506" w:type="dxa"/>
          </w:tcPr>
          <w:p w:rsidR="0047725A" w:rsidRPr="0047725A" w:rsidRDefault="0047725A" w:rsidP="00A760E5">
            <w:pPr>
              <w:ind w:right="170"/>
              <w:jc w:val="center"/>
              <w:rPr>
                <w:lang w:eastAsia="en-US"/>
              </w:rPr>
            </w:pPr>
            <w:r w:rsidRPr="0047725A">
              <w:rPr>
                <w:lang w:eastAsia="en-US"/>
              </w:rPr>
              <w:t>38</w:t>
            </w:r>
          </w:p>
        </w:tc>
      </w:tr>
      <w:tr w:rsidR="0047725A" w:rsidRPr="0047725A" w:rsidTr="00A760E5">
        <w:trPr>
          <w:trHeight w:val="277"/>
          <w:jc w:val="center"/>
        </w:trPr>
        <w:tc>
          <w:tcPr>
            <w:tcW w:w="4582" w:type="dxa"/>
          </w:tcPr>
          <w:p w:rsidR="0047725A" w:rsidRPr="0047725A" w:rsidRDefault="0047725A" w:rsidP="00A760E5">
            <w:pPr>
              <w:ind w:left="284"/>
              <w:rPr>
                <w:lang w:eastAsia="en-US"/>
              </w:rPr>
            </w:pPr>
            <w:r w:rsidRPr="0047725A">
              <w:rPr>
                <w:lang w:eastAsia="en-US"/>
              </w:rPr>
              <w:t>Многодетные семьи</w:t>
            </w:r>
          </w:p>
        </w:tc>
        <w:tc>
          <w:tcPr>
            <w:tcW w:w="1843" w:type="dxa"/>
          </w:tcPr>
          <w:p w:rsidR="0047725A" w:rsidRPr="0047725A" w:rsidRDefault="0047725A" w:rsidP="00A760E5">
            <w:pPr>
              <w:ind w:right="170"/>
              <w:jc w:val="center"/>
              <w:rPr>
                <w:lang w:eastAsia="en-US"/>
              </w:rPr>
            </w:pPr>
            <w:r w:rsidRPr="0047725A">
              <w:rPr>
                <w:lang w:eastAsia="en-US"/>
              </w:rPr>
              <w:t>745</w:t>
            </w:r>
          </w:p>
        </w:tc>
        <w:tc>
          <w:tcPr>
            <w:tcW w:w="1559" w:type="dxa"/>
          </w:tcPr>
          <w:p w:rsidR="0047725A" w:rsidRPr="0047725A" w:rsidRDefault="0047725A" w:rsidP="00A760E5">
            <w:pPr>
              <w:ind w:right="170"/>
              <w:jc w:val="center"/>
              <w:rPr>
                <w:lang w:eastAsia="en-US"/>
              </w:rPr>
            </w:pPr>
            <w:r w:rsidRPr="0047725A">
              <w:rPr>
                <w:lang w:eastAsia="en-US"/>
              </w:rPr>
              <w:t>700</w:t>
            </w:r>
          </w:p>
        </w:tc>
        <w:tc>
          <w:tcPr>
            <w:tcW w:w="1506" w:type="dxa"/>
          </w:tcPr>
          <w:p w:rsidR="0047725A" w:rsidRPr="0047725A" w:rsidRDefault="0047725A" w:rsidP="00A760E5">
            <w:pPr>
              <w:ind w:right="170"/>
              <w:jc w:val="center"/>
              <w:rPr>
                <w:lang w:eastAsia="en-US"/>
              </w:rPr>
            </w:pPr>
            <w:r w:rsidRPr="0047725A">
              <w:rPr>
                <w:lang w:eastAsia="en-US"/>
              </w:rPr>
              <w:t>710</w:t>
            </w:r>
          </w:p>
        </w:tc>
      </w:tr>
      <w:tr w:rsidR="0047725A" w:rsidRPr="0047725A" w:rsidTr="00A760E5">
        <w:trPr>
          <w:trHeight w:val="277"/>
          <w:jc w:val="center"/>
        </w:trPr>
        <w:tc>
          <w:tcPr>
            <w:tcW w:w="4582" w:type="dxa"/>
          </w:tcPr>
          <w:p w:rsidR="0047725A" w:rsidRPr="0047725A" w:rsidRDefault="0047725A" w:rsidP="00A760E5">
            <w:pPr>
              <w:ind w:left="284"/>
              <w:rPr>
                <w:lang w:eastAsia="en-US"/>
              </w:rPr>
            </w:pPr>
            <w:r w:rsidRPr="0047725A">
              <w:rPr>
                <w:lang w:eastAsia="en-US"/>
              </w:rPr>
              <w:t>Молодые семьи</w:t>
            </w:r>
          </w:p>
        </w:tc>
        <w:tc>
          <w:tcPr>
            <w:tcW w:w="1843" w:type="dxa"/>
          </w:tcPr>
          <w:p w:rsidR="0047725A" w:rsidRPr="0047725A" w:rsidRDefault="0047725A" w:rsidP="00A760E5">
            <w:pPr>
              <w:ind w:right="170"/>
              <w:jc w:val="center"/>
              <w:rPr>
                <w:lang w:eastAsia="en-US"/>
              </w:rPr>
            </w:pPr>
            <w:r w:rsidRPr="0047725A">
              <w:rPr>
                <w:lang w:eastAsia="en-US"/>
              </w:rPr>
              <w:t>2139</w:t>
            </w:r>
          </w:p>
        </w:tc>
        <w:tc>
          <w:tcPr>
            <w:tcW w:w="1559" w:type="dxa"/>
          </w:tcPr>
          <w:p w:rsidR="0047725A" w:rsidRPr="0047725A" w:rsidRDefault="0047725A" w:rsidP="00A760E5">
            <w:pPr>
              <w:ind w:right="170"/>
              <w:jc w:val="center"/>
              <w:rPr>
                <w:lang w:eastAsia="en-US"/>
              </w:rPr>
            </w:pPr>
            <w:r w:rsidRPr="0047725A">
              <w:rPr>
                <w:lang w:eastAsia="en-US"/>
              </w:rPr>
              <w:t>2917</w:t>
            </w:r>
          </w:p>
        </w:tc>
        <w:tc>
          <w:tcPr>
            <w:tcW w:w="1506" w:type="dxa"/>
          </w:tcPr>
          <w:p w:rsidR="0047725A" w:rsidRPr="0047725A" w:rsidRDefault="0047725A" w:rsidP="00A760E5">
            <w:pPr>
              <w:ind w:right="170"/>
              <w:jc w:val="center"/>
              <w:rPr>
                <w:lang w:eastAsia="en-US"/>
              </w:rPr>
            </w:pPr>
            <w:r w:rsidRPr="0047725A">
              <w:rPr>
                <w:lang w:eastAsia="en-US"/>
              </w:rPr>
              <w:t>3461</w:t>
            </w:r>
          </w:p>
        </w:tc>
      </w:tr>
      <w:tr w:rsidR="0047725A" w:rsidRPr="0047725A" w:rsidTr="00A760E5">
        <w:trPr>
          <w:trHeight w:val="593"/>
          <w:jc w:val="center"/>
        </w:trPr>
        <w:tc>
          <w:tcPr>
            <w:tcW w:w="4582" w:type="dxa"/>
          </w:tcPr>
          <w:p w:rsidR="00C52792" w:rsidRDefault="00C52792" w:rsidP="00A760E5">
            <w:pPr>
              <w:ind w:left="284"/>
              <w:rPr>
                <w:lang w:eastAsia="en-US"/>
              </w:rPr>
            </w:pPr>
            <w:r>
              <w:rPr>
                <w:lang w:eastAsia="en-US"/>
              </w:rPr>
              <w:t>Участников ликвидации аварии на</w:t>
            </w:r>
          </w:p>
          <w:p w:rsidR="0047725A" w:rsidRPr="0047725A" w:rsidRDefault="0047725A" w:rsidP="00A760E5">
            <w:pPr>
              <w:ind w:left="284"/>
              <w:rPr>
                <w:lang w:eastAsia="en-US"/>
              </w:rPr>
            </w:pPr>
            <w:r w:rsidRPr="0047725A">
              <w:rPr>
                <w:lang w:eastAsia="en-US"/>
              </w:rPr>
              <w:t>Чернобыльской АЭС</w:t>
            </w:r>
          </w:p>
        </w:tc>
        <w:tc>
          <w:tcPr>
            <w:tcW w:w="1843" w:type="dxa"/>
          </w:tcPr>
          <w:p w:rsidR="0047725A" w:rsidRPr="0047725A" w:rsidRDefault="0047725A" w:rsidP="00A760E5">
            <w:pPr>
              <w:ind w:right="170"/>
              <w:jc w:val="center"/>
              <w:rPr>
                <w:lang w:eastAsia="en-US"/>
              </w:rPr>
            </w:pPr>
            <w:r w:rsidRPr="0047725A">
              <w:rPr>
                <w:lang w:eastAsia="en-US"/>
              </w:rPr>
              <w:t>406</w:t>
            </w:r>
          </w:p>
        </w:tc>
        <w:tc>
          <w:tcPr>
            <w:tcW w:w="1559" w:type="dxa"/>
          </w:tcPr>
          <w:p w:rsidR="0047725A" w:rsidRPr="0047725A" w:rsidRDefault="0047725A" w:rsidP="00A760E5">
            <w:pPr>
              <w:ind w:right="170"/>
              <w:jc w:val="center"/>
              <w:rPr>
                <w:lang w:eastAsia="en-US"/>
              </w:rPr>
            </w:pPr>
            <w:r w:rsidRPr="0047725A">
              <w:rPr>
                <w:lang w:eastAsia="en-US"/>
              </w:rPr>
              <w:t>419</w:t>
            </w:r>
          </w:p>
        </w:tc>
        <w:tc>
          <w:tcPr>
            <w:tcW w:w="1506" w:type="dxa"/>
          </w:tcPr>
          <w:p w:rsidR="0047725A" w:rsidRPr="0047725A" w:rsidRDefault="0047725A" w:rsidP="00A760E5">
            <w:pPr>
              <w:ind w:right="170"/>
              <w:jc w:val="center"/>
              <w:rPr>
                <w:lang w:eastAsia="en-US"/>
              </w:rPr>
            </w:pPr>
            <w:r w:rsidRPr="0047725A">
              <w:rPr>
                <w:lang w:eastAsia="en-US"/>
              </w:rPr>
              <w:t>432</w:t>
            </w:r>
          </w:p>
        </w:tc>
      </w:tr>
    </w:tbl>
    <w:p w:rsidR="0047725A" w:rsidRPr="0047725A" w:rsidRDefault="0047725A" w:rsidP="0047725A">
      <w:pPr>
        <w:ind w:firstLine="709"/>
        <w:jc w:val="both"/>
        <w:rPr>
          <w:rFonts w:eastAsia="Calibri"/>
          <w:sz w:val="28"/>
          <w:szCs w:val="28"/>
        </w:rPr>
      </w:pPr>
    </w:p>
    <w:p w:rsidR="000179A4" w:rsidRPr="0047725A" w:rsidRDefault="000179A4" w:rsidP="0034145A">
      <w:pPr>
        <w:widowControl w:val="0"/>
        <w:shd w:val="clear" w:color="auto" w:fill="FFFFFF"/>
        <w:ind w:firstLine="709"/>
        <w:jc w:val="both"/>
        <w:rPr>
          <w:rFonts w:eastAsia="Calibri"/>
          <w:sz w:val="28"/>
          <w:szCs w:val="28"/>
        </w:rPr>
      </w:pPr>
      <w:r w:rsidRPr="0047725A">
        <w:rPr>
          <w:rFonts w:eastAsia="Calibri"/>
          <w:sz w:val="28"/>
          <w:szCs w:val="28"/>
        </w:rPr>
        <w:t>Решение рассмотренных проблем возможно за счёт активизации стро</w:t>
      </w:r>
      <w:r w:rsidRPr="0047725A">
        <w:rPr>
          <w:rFonts w:eastAsia="Calibri"/>
          <w:sz w:val="28"/>
          <w:szCs w:val="28"/>
        </w:rPr>
        <w:t>и</w:t>
      </w:r>
      <w:r w:rsidRPr="0047725A">
        <w:rPr>
          <w:rFonts w:eastAsia="Calibri"/>
          <w:sz w:val="28"/>
          <w:szCs w:val="28"/>
        </w:rPr>
        <w:t>тельства в Брянском регионе жилья «эконом-класса» и переселения граждан из аварийных и ветхих домов.</w:t>
      </w:r>
    </w:p>
    <w:p w:rsidR="000179A4" w:rsidRPr="0047725A" w:rsidRDefault="000179A4" w:rsidP="0034145A">
      <w:pPr>
        <w:widowControl w:val="0"/>
        <w:ind w:firstLine="709"/>
        <w:jc w:val="both"/>
        <w:rPr>
          <w:sz w:val="28"/>
          <w:szCs w:val="28"/>
          <w:lang w:eastAsia="en-US"/>
        </w:rPr>
      </w:pPr>
      <w:r w:rsidRPr="0047725A">
        <w:rPr>
          <w:sz w:val="28"/>
          <w:szCs w:val="28"/>
          <w:lang w:eastAsia="en-US"/>
        </w:rPr>
        <w:t>В 2013 г. введено в эксплуатацию в Брянской области жилья эконом-класса 181,4 тыс. кв. метров, что превы</w:t>
      </w:r>
      <w:r>
        <w:rPr>
          <w:sz w:val="28"/>
          <w:szCs w:val="28"/>
          <w:lang w:eastAsia="en-US"/>
        </w:rPr>
        <w:t>шает показатели предыдущих лет.</w:t>
      </w:r>
    </w:p>
    <w:p w:rsidR="0047725A" w:rsidRPr="0047725A" w:rsidRDefault="0047725A" w:rsidP="0047725A">
      <w:pPr>
        <w:ind w:left="2268" w:firstLine="709"/>
        <w:jc w:val="right"/>
        <w:rPr>
          <w:sz w:val="28"/>
          <w:szCs w:val="28"/>
          <w:lang w:eastAsia="en-US"/>
        </w:rPr>
      </w:pPr>
      <w:r w:rsidRPr="0047725A">
        <w:rPr>
          <w:sz w:val="28"/>
          <w:szCs w:val="28"/>
          <w:lang w:eastAsia="en-US"/>
        </w:rPr>
        <w:t>Таблица 5</w:t>
      </w:r>
    </w:p>
    <w:p w:rsidR="0047725A" w:rsidRDefault="0047725A" w:rsidP="0047725A">
      <w:pPr>
        <w:ind w:firstLine="709"/>
        <w:jc w:val="center"/>
        <w:rPr>
          <w:sz w:val="28"/>
          <w:szCs w:val="28"/>
          <w:lang w:eastAsia="en-US"/>
        </w:rPr>
      </w:pPr>
      <w:r w:rsidRPr="0047725A">
        <w:rPr>
          <w:sz w:val="28"/>
          <w:szCs w:val="28"/>
          <w:lang w:eastAsia="en-US"/>
        </w:rPr>
        <w:t>Число семей, получивших ж</w:t>
      </w:r>
      <w:r w:rsidR="00C52792">
        <w:rPr>
          <w:sz w:val="28"/>
          <w:szCs w:val="28"/>
          <w:lang w:eastAsia="en-US"/>
        </w:rPr>
        <w:t>илье и улучшивших</w:t>
      </w:r>
      <w:r w:rsidR="00C52792">
        <w:rPr>
          <w:sz w:val="28"/>
          <w:szCs w:val="28"/>
          <w:lang w:eastAsia="en-US"/>
        </w:rPr>
        <w:br/>
        <w:t xml:space="preserve">свои жилищные </w:t>
      </w:r>
      <w:r w:rsidRPr="0047725A">
        <w:rPr>
          <w:sz w:val="28"/>
          <w:szCs w:val="28"/>
          <w:lang w:eastAsia="en-US"/>
        </w:rPr>
        <w:t>условия</w:t>
      </w:r>
      <w:r w:rsidR="00C52792">
        <w:rPr>
          <w:sz w:val="28"/>
          <w:szCs w:val="28"/>
          <w:lang w:eastAsia="en-US"/>
        </w:rPr>
        <w:t xml:space="preserve"> </w:t>
      </w:r>
      <w:r w:rsidRPr="0047725A">
        <w:rPr>
          <w:sz w:val="28"/>
          <w:szCs w:val="28"/>
          <w:lang w:eastAsia="en-US"/>
        </w:rPr>
        <w:t>[1]</w:t>
      </w:r>
    </w:p>
    <w:p w:rsidR="00C52792" w:rsidRPr="00C52792" w:rsidRDefault="00C52792" w:rsidP="0047725A">
      <w:pPr>
        <w:ind w:firstLine="709"/>
        <w:jc w:val="center"/>
        <w:rPr>
          <w:rFonts w:cs="Calibri"/>
          <w:sz w:val="10"/>
          <w:szCs w:val="10"/>
          <w:lang w:eastAsia="en-US"/>
        </w:rPr>
      </w:pPr>
    </w:p>
    <w:tbl>
      <w:tblPr>
        <w:tblW w:w="9414" w:type="dxa"/>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CellMar>
          <w:left w:w="70" w:type="dxa"/>
          <w:right w:w="70" w:type="dxa"/>
        </w:tblCellMar>
        <w:tblLook w:val="00A0" w:firstRow="1" w:lastRow="0" w:firstColumn="1" w:lastColumn="0" w:noHBand="0" w:noVBand="0"/>
      </w:tblPr>
      <w:tblGrid>
        <w:gridCol w:w="4554"/>
        <w:gridCol w:w="1868"/>
        <w:gridCol w:w="1559"/>
        <w:gridCol w:w="1433"/>
      </w:tblGrid>
      <w:tr w:rsidR="0047725A" w:rsidRPr="0047725A" w:rsidTr="00C52792">
        <w:trPr>
          <w:trHeight w:val="324"/>
          <w:jc w:val="center"/>
        </w:trPr>
        <w:tc>
          <w:tcPr>
            <w:tcW w:w="4554" w:type="dxa"/>
            <w:tcBorders>
              <w:top w:val="single" w:sz="4" w:space="0" w:color="000000"/>
            </w:tcBorders>
          </w:tcPr>
          <w:p w:rsidR="0047725A" w:rsidRPr="0047725A" w:rsidRDefault="0047725A" w:rsidP="00C52792">
            <w:pPr>
              <w:ind w:firstLine="709"/>
              <w:jc w:val="center"/>
              <w:rPr>
                <w:rFonts w:cs="Calibri"/>
                <w:lang w:eastAsia="en-US"/>
              </w:rPr>
            </w:pPr>
          </w:p>
        </w:tc>
        <w:tc>
          <w:tcPr>
            <w:tcW w:w="1868" w:type="dxa"/>
            <w:tcBorders>
              <w:top w:val="single" w:sz="4" w:space="0" w:color="000000"/>
            </w:tcBorders>
          </w:tcPr>
          <w:p w:rsidR="0047725A" w:rsidRPr="0047725A" w:rsidRDefault="0047725A" w:rsidP="00C52792">
            <w:pPr>
              <w:jc w:val="center"/>
              <w:rPr>
                <w:lang w:eastAsia="en-US"/>
              </w:rPr>
            </w:pPr>
            <w:r w:rsidRPr="0047725A">
              <w:rPr>
                <w:lang w:eastAsia="en-US"/>
              </w:rPr>
              <w:t>2010 год</w:t>
            </w:r>
          </w:p>
        </w:tc>
        <w:tc>
          <w:tcPr>
            <w:tcW w:w="1559" w:type="dxa"/>
            <w:tcBorders>
              <w:top w:val="single" w:sz="4" w:space="0" w:color="000000"/>
            </w:tcBorders>
          </w:tcPr>
          <w:p w:rsidR="0047725A" w:rsidRPr="0047725A" w:rsidRDefault="0047725A" w:rsidP="00C52792">
            <w:pPr>
              <w:jc w:val="center"/>
              <w:rPr>
                <w:lang w:eastAsia="en-US"/>
              </w:rPr>
            </w:pPr>
            <w:r w:rsidRPr="0047725A">
              <w:rPr>
                <w:lang w:eastAsia="en-US"/>
              </w:rPr>
              <w:t>2011 год</w:t>
            </w:r>
          </w:p>
        </w:tc>
        <w:tc>
          <w:tcPr>
            <w:tcW w:w="1433" w:type="dxa"/>
            <w:tcBorders>
              <w:top w:val="single" w:sz="4" w:space="0" w:color="000000"/>
            </w:tcBorders>
          </w:tcPr>
          <w:p w:rsidR="0047725A" w:rsidRPr="0047725A" w:rsidRDefault="0047725A" w:rsidP="00C52792">
            <w:pPr>
              <w:jc w:val="center"/>
              <w:rPr>
                <w:lang w:eastAsia="en-US"/>
              </w:rPr>
            </w:pPr>
            <w:r w:rsidRPr="0047725A">
              <w:rPr>
                <w:lang w:eastAsia="en-US"/>
              </w:rPr>
              <w:t>2012 год</w:t>
            </w:r>
          </w:p>
        </w:tc>
      </w:tr>
      <w:tr w:rsidR="0047725A" w:rsidRPr="0047725A" w:rsidTr="00A760E5">
        <w:trPr>
          <w:trHeight w:val="185"/>
          <w:jc w:val="center"/>
        </w:trPr>
        <w:tc>
          <w:tcPr>
            <w:tcW w:w="4554" w:type="dxa"/>
          </w:tcPr>
          <w:p w:rsidR="0047725A" w:rsidRPr="0047725A" w:rsidRDefault="0047725A" w:rsidP="00C52792">
            <w:pPr>
              <w:rPr>
                <w:lang w:eastAsia="en-US"/>
              </w:rPr>
            </w:pPr>
            <w:r w:rsidRPr="0047725A">
              <w:rPr>
                <w:lang w:eastAsia="en-US"/>
              </w:rPr>
              <w:t>Всего</w:t>
            </w:r>
          </w:p>
        </w:tc>
        <w:tc>
          <w:tcPr>
            <w:tcW w:w="1868" w:type="dxa"/>
          </w:tcPr>
          <w:p w:rsidR="0047725A" w:rsidRPr="0047725A" w:rsidRDefault="0047725A" w:rsidP="00C52792">
            <w:pPr>
              <w:jc w:val="center"/>
              <w:rPr>
                <w:lang w:eastAsia="en-US"/>
              </w:rPr>
            </w:pPr>
            <w:r w:rsidRPr="0047725A">
              <w:rPr>
                <w:lang w:eastAsia="en-US"/>
              </w:rPr>
              <w:t>2374</w:t>
            </w:r>
          </w:p>
        </w:tc>
        <w:tc>
          <w:tcPr>
            <w:tcW w:w="1559" w:type="dxa"/>
          </w:tcPr>
          <w:p w:rsidR="0047725A" w:rsidRPr="0047725A" w:rsidRDefault="0047725A" w:rsidP="00C52792">
            <w:pPr>
              <w:jc w:val="center"/>
              <w:rPr>
                <w:lang w:eastAsia="en-US"/>
              </w:rPr>
            </w:pPr>
            <w:r w:rsidRPr="0047725A">
              <w:rPr>
                <w:lang w:eastAsia="en-US"/>
              </w:rPr>
              <w:t>2917</w:t>
            </w:r>
          </w:p>
        </w:tc>
        <w:tc>
          <w:tcPr>
            <w:tcW w:w="1433" w:type="dxa"/>
          </w:tcPr>
          <w:p w:rsidR="0047725A" w:rsidRPr="0047725A" w:rsidRDefault="0047725A" w:rsidP="00C52792">
            <w:pPr>
              <w:jc w:val="center"/>
              <w:rPr>
                <w:lang w:eastAsia="en-US"/>
              </w:rPr>
            </w:pPr>
            <w:r w:rsidRPr="0047725A">
              <w:rPr>
                <w:lang w:eastAsia="en-US"/>
              </w:rPr>
              <w:t>3145</w:t>
            </w:r>
          </w:p>
        </w:tc>
      </w:tr>
      <w:tr w:rsidR="0047725A" w:rsidRPr="0047725A" w:rsidTr="00A760E5">
        <w:trPr>
          <w:trHeight w:val="174"/>
          <w:jc w:val="center"/>
        </w:trPr>
        <w:tc>
          <w:tcPr>
            <w:tcW w:w="4554" w:type="dxa"/>
          </w:tcPr>
          <w:p w:rsidR="0047725A" w:rsidRPr="0047725A" w:rsidRDefault="0047725A" w:rsidP="00C52792">
            <w:pPr>
              <w:rPr>
                <w:lang w:eastAsia="en-US"/>
              </w:rPr>
            </w:pPr>
            <w:r w:rsidRPr="0047725A">
              <w:rPr>
                <w:lang w:eastAsia="en-US"/>
              </w:rPr>
              <w:t>из них семьи:</w:t>
            </w:r>
          </w:p>
        </w:tc>
        <w:tc>
          <w:tcPr>
            <w:tcW w:w="1868" w:type="dxa"/>
          </w:tcPr>
          <w:p w:rsidR="0047725A" w:rsidRPr="0047725A" w:rsidRDefault="0047725A" w:rsidP="00C52792">
            <w:pPr>
              <w:jc w:val="center"/>
              <w:rPr>
                <w:rFonts w:cs="Calibri"/>
                <w:lang w:eastAsia="en-US"/>
              </w:rPr>
            </w:pPr>
          </w:p>
        </w:tc>
        <w:tc>
          <w:tcPr>
            <w:tcW w:w="1559" w:type="dxa"/>
          </w:tcPr>
          <w:p w:rsidR="0047725A" w:rsidRPr="0047725A" w:rsidRDefault="0047725A" w:rsidP="00C52792">
            <w:pPr>
              <w:jc w:val="center"/>
              <w:rPr>
                <w:rFonts w:cs="Calibri"/>
                <w:lang w:eastAsia="en-US"/>
              </w:rPr>
            </w:pPr>
          </w:p>
        </w:tc>
        <w:tc>
          <w:tcPr>
            <w:tcW w:w="1433" w:type="dxa"/>
          </w:tcPr>
          <w:p w:rsidR="0047725A" w:rsidRPr="0047725A" w:rsidRDefault="0047725A" w:rsidP="00C52792">
            <w:pPr>
              <w:jc w:val="center"/>
              <w:rPr>
                <w:rFonts w:cs="Calibri"/>
                <w:lang w:eastAsia="en-US"/>
              </w:rPr>
            </w:pPr>
          </w:p>
        </w:tc>
      </w:tr>
      <w:tr w:rsidR="0047725A" w:rsidRPr="0047725A" w:rsidTr="00A760E5">
        <w:trPr>
          <w:trHeight w:val="179"/>
          <w:jc w:val="center"/>
        </w:trPr>
        <w:tc>
          <w:tcPr>
            <w:tcW w:w="4554" w:type="dxa"/>
          </w:tcPr>
          <w:p w:rsidR="0047725A" w:rsidRPr="0047725A" w:rsidRDefault="0047725A" w:rsidP="00C52792">
            <w:pPr>
              <w:ind w:firstLine="244"/>
              <w:rPr>
                <w:lang w:eastAsia="en-US"/>
              </w:rPr>
            </w:pPr>
            <w:r w:rsidRPr="0047725A">
              <w:rPr>
                <w:lang w:eastAsia="en-US"/>
              </w:rPr>
              <w:t>Инвалидов ВОВ</w:t>
            </w:r>
          </w:p>
        </w:tc>
        <w:tc>
          <w:tcPr>
            <w:tcW w:w="1868" w:type="dxa"/>
          </w:tcPr>
          <w:p w:rsidR="0047725A" w:rsidRPr="0047725A" w:rsidRDefault="0047725A" w:rsidP="00C52792">
            <w:pPr>
              <w:jc w:val="center"/>
              <w:rPr>
                <w:lang w:eastAsia="en-US"/>
              </w:rPr>
            </w:pPr>
            <w:r w:rsidRPr="0047725A">
              <w:rPr>
                <w:lang w:eastAsia="en-US"/>
              </w:rPr>
              <w:t>560</w:t>
            </w:r>
          </w:p>
        </w:tc>
        <w:tc>
          <w:tcPr>
            <w:tcW w:w="1559" w:type="dxa"/>
          </w:tcPr>
          <w:p w:rsidR="0047725A" w:rsidRPr="0047725A" w:rsidRDefault="0047725A" w:rsidP="00C52792">
            <w:pPr>
              <w:jc w:val="center"/>
              <w:rPr>
                <w:lang w:eastAsia="en-US"/>
              </w:rPr>
            </w:pPr>
            <w:r w:rsidRPr="0047725A">
              <w:rPr>
                <w:lang w:eastAsia="en-US"/>
              </w:rPr>
              <w:t>399</w:t>
            </w:r>
          </w:p>
        </w:tc>
        <w:tc>
          <w:tcPr>
            <w:tcW w:w="1433" w:type="dxa"/>
          </w:tcPr>
          <w:p w:rsidR="0047725A" w:rsidRPr="0047725A" w:rsidRDefault="0047725A" w:rsidP="00C52792">
            <w:pPr>
              <w:jc w:val="center"/>
              <w:rPr>
                <w:lang w:eastAsia="en-US"/>
              </w:rPr>
            </w:pPr>
            <w:r w:rsidRPr="0047725A">
              <w:rPr>
                <w:lang w:eastAsia="en-US"/>
              </w:rPr>
              <w:t>302</w:t>
            </w:r>
          </w:p>
        </w:tc>
      </w:tr>
      <w:tr w:rsidR="0047725A" w:rsidRPr="0047725A" w:rsidTr="00A760E5">
        <w:trPr>
          <w:trHeight w:val="154"/>
          <w:jc w:val="center"/>
        </w:trPr>
        <w:tc>
          <w:tcPr>
            <w:tcW w:w="4554" w:type="dxa"/>
          </w:tcPr>
          <w:p w:rsidR="0047725A" w:rsidRPr="0047725A" w:rsidRDefault="0047725A" w:rsidP="00C52792">
            <w:pPr>
              <w:ind w:firstLine="244"/>
              <w:rPr>
                <w:lang w:eastAsia="en-US"/>
              </w:rPr>
            </w:pPr>
            <w:r w:rsidRPr="0047725A">
              <w:rPr>
                <w:lang w:eastAsia="en-US"/>
              </w:rPr>
              <w:t>Участников ВОВ</w:t>
            </w:r>
          </w:p>
        </w:tc>
        <w:tc>
          <w:tcPr>
            <w:tcW w:w="1868" w:type="dxa"/>
          </w:tcPr>
          <w:p w:rsidR="0047725A" w:rsidRPr="0047725A" w:rsidRDefault="0047725A" w:rsidP="00C52792">
            <w:pPr>
              <w:jc w:val="center"/>
              <w:rPr>
                <w:lang w:eastAsia="en-US"/>
              </w:rPr>
            </w:pPr>
            <w:r w:rsidRPr="0047725A">
              <w:rPr>
                <w:lang w:eastAsia="en-US"/>
              </w:rPr>
              <w:t>301</w:t>
            </w:r>
          </w:p>
        </w:tc>
        <w:tc>
          <w:tcPr>
            <w:tcW w:w="1559" w:type="dxa"/>
          </w:tcPr>
          <w:p w:rsidR="0047725A" w:rsidRPr="0047725A" w:rsidRDefault="0047725A" w:rsidP="00C52792">
            <w:pPr>
              <w:jc w:val="center"/>
              <w:rPr>
                <w:lang w:eastAsia="en-US"/>
              </w:rPr>
            </w:pPr>
            <w:r w:rsidRPr="0047725A">
              <w:rPr>
                <w:lang w:eastAsia="en-US"/>
              </w:rPr>
              <w:t>192</w:t>
            </w:r>
          </w:p>
        </w:tc>
        <w:tc>
          <w:tcPr>
            <w:tcW w:w="1433" w:type="dxa"/>
          </w:tcPr>
          <w:p w:rsidR="0047725A" w:rsidRPr="0047725A" w:rsidRDefault="0047725A" w:rsidP="00C52792">
            <w:pPr>
              <w:jc w:val="center"/>
              <w:rPr>
                <w:lang w:eastAsia="en-US"/>
              </w:rPr>
            </w:pPr>
            <w:r w:rsidRPr="0047725A">
              <w:rPr>
                <w:lang w:eastAsia="en-US"/>
              </w:rPr>
              <w:t>98</w:t>
            </w:r>
          </w:p>
        </w:tc>
      </w:tr>
      <w:tr w:rsidR="0047725A" w:rsidRPr="0047725A" w:rsidTr="00A760E5">
        <w:trPr>
          <w:trHeight w:val="159"/>
          <w:jc w:val="center"/>
        </w:trPr>
        <w:tc>
          <w:tcPr>
            <w:tcW w:w="4554" w:type="dxa"/>
          </w:tcPr>
          <w:p w:rsidR="0047725A" w:rsidRPr="0047725A" w:rsidRDefault="0047725A" w:rsidP="00C52792">
            <w:pPr>
              <w:ind w:firstLine="244"/>
              <w:rPr>
                <w:lang w:eastAsia="en-US"/>
              </w:rPr>
            </w:pPr>
            <w:r w:rsidRPr="0047725A">
              <w:rPr>
                <w:lang w:eastAsia="en-US"/>
              </w:rPr>
              <w:t>Ветеранов Афганистана</w:t>
            </w:r>
          </w:p>
        </w:tc>
        <w:tc>
          <w:tcPr>
            <w:tcW w:w="1868" w:type="dxa"/>
          </w:tcPr>
          <w:p w:rsidR="0047725A" w:rsidRPr="0047725A" w:rsidRDefault="0047725A" w:rsidP="00C52792">
            <w:pPr>
              <w:jc w:val="center"/>
              <w:rPr>
                <w:lang w:eastAsia="en-US"/>
              </w:rPr>
            </w:pPr>
            <w:r w:rsidRPr="0047725A">
              <w:rPr>
                <w:lang w:eastAsia="en-US"/>
              </w:rPr>
              <w:t>25</w:t>
            </w:r>
          </w:p>
        </w:tc>
        <w:tc>
          <w:tcPr>
            <w:tcW w:w="1559" w:type="dxa"/>
          </w:tcPr>
          <w:p w:rsidR="0047725A" w:rsidRPr="0047725A" w:rsidRDefault="0047725A" w:rsidP="00C52792">
            <w:pPr>
              <w:jc w:val="center"/>
              <w:rPr>
                <w:lang w:eastAsia="en-US"/>
              </w:rPr>
            </w:pPr>
            <w:r w:rsidRPr="0047725A">
              <w:rPr>
                <w:lang w:eastAsia="en-US"/>
              </w:rPr>
              <w:t>16</w:t>
            </w:r>
          </w:p>
        </w:tc>
        <w:tc>
          <w:tcPr>
            <w:tcW w:w="1433" w:type="dxa"/>
          </w:tcPr>
          <w:p w:rsidR="0047725A" w:rsidRPr="0047725A" w:rsidRDefault="0047725A" w:rsidP="00C52792">
            <w:pPr>
              <w:jc w:val="center"/>
              <w:rPr>
                <w:lang w:eastAsia="en-US"/>
              </w:rPr>
            </w:pPr>
            <w:r w:rsidRPr="0047725A">
              <w:rPr>
                <w:lang w:eastAsia="en-US"/>
              </w:rPr>
              <w:t>12</w:t>
            </w:r>
          </w:p>
        </w:tc>
      </w:tr>
      <w:tr w:rsidR="00A760E5" w:rsidRPr="0047725A" w:rsidTr="00A760E5">
        <w:trPr>
          <w:trHeight w:val="159"/>
          <w:jc w:val="center"/>
        </w:trPr>
        <w:tc>
          <w:tcPr>
            <w:tcW w:w="4554" w:type="dxa"/>
          </w:tcPr>
          <w:p w:rsidR="00A760E5" w:rsidRPr="0047725A" w:rsidRDefault="00A760E5" w:rsidP="00B45749">
            <w:pPr>
              <w:ind w:firstLine="244"/>
              <w:rPr>
                <w:lang w:eastAsia="en-US"/>
              </w:rPr>
            </w:pPr>
            <w:r w:rsidRPr="0047725A">
              <w:rPr>
                <w:lang w:eastAsia="en-US"/>
              </w:rPr>
              <w:t>Военнослужащих уволенных в запас</w:t>
            </w:r>
          </w:p>
        </w:tc>
        <w:tc>
          <w:tcPr>
            <w:tcW w:w="1868" w:type="dxa"/>
          </w:tcPr>
          <w:p w:rsidR="00A760E5" w:rsidRPr="0047725A" w:rsidRDefault="00A760E5" w:rsidP="00B45749">
            <w:pPr>
              <w:jc w:val="center"/>
              <w:rPr>
                <w:lang w:eastAsia="en-US"/>
              </w:rPr>
            </w:pPr>
            <w:r w:rsidRPr="0047725A">
              <w:rPr>
                <w:lang w:eastAsia="en-US"/>
              </w:rPr>
              <w:t>5</w:t>
            </w:r>
          </w:p>
        </w:tc>
        <w:tc>
          <w:tcPr>
            <w:tcW w:w="1559" w:type="dxa"/>
          </w:tcPr>
          <w:p w:rsidR="00A760E5" w:rsidRPr="0047725A" w:rsidRDefault="00A760E5" w:rsidP="00B45749">
            <w:pPr>
              <w:jc w:val="center"/>
              <w:rPr>
                <w:lang w:eastAsia="en-US"/>
              </w:rPr>
            </w:pPr>
            <w:r w:rsidRPr="0047725A">
              <w:rPr>
                <w:lang w:eastAsia="en-US"/>
              </w:rPr>
              <w:t>4</w:t>
            </w:r>
          </w:p>
        </w:tc>
        <w:tc>
          <w:tcPr>
            <w:tcW w:w="1433" w:type="dxa"/>
          </w:tcPr>
          <w:p w:rsidR="00A760E5" w:rsidRPr="0047725A" w:rsidRDefault="00A760E5" w:rsidP="00B45749">
            <w:pPr>
              <w:jc w:val="center"/>
              <w:rPr>
                <w:lang w:eastAsia="en-US"/>
              </w:rPr>
            </w:pPr>
            <w:r w:rsidRPr="0047725A">
              <w:rPr>
                <w:lang w:eastAsia="en-US"/>
              </w:rPr>
              <w:t>4</w:t>
            </w:r>
          </w:p>
        </w:tc>
      </w:tr>
      <w:tr w:rsidR="00A760E5" w:rsidRPr="0047725A" w:rsidTr="00A760E5">
        <w:trPr>
          <w:trHeight w:val="159"/>
          <w:jc w:val="center"/>
        </w:trPr>
        <w:tc>
          <w:tcPr>
            <w:tcW w:w="4554" w:type="dxa"/>
          </w:tcPr>
          <w:p w:rsidR="00A760E5" w:rsidRPr="0047725A" w:rsidRDefault="00A760E5" w:rsidP="00B45749">
            <w:pPr>
              <w:ind w:firstLine="244"/>
              <w:rPr>
                <w:lang w:eastAsia="en-US"/>
              </w:rPr>
            </w:pPr>
            <w:r w:rsidRPr="0047725A">
              <w:rPr>
                <w:lang w:eastAsia="en-US"/>
              </w:rPr>
              <w:t>Многодетные семьи</w:t>
            </w:r>
          </w:p>
        </w:tc>
        <w:tc>
          <w:tcPr>
            <w:tcW w:w="1868" w:type="dxa"/>
          </w:tcPr>
          <w:p w:rsidR="00A760E5" w:rsidRPr="0047725A" w:rsidRDefault="00A760E5" w:rsidP="00B45749">
            <w:pPr>
              <w:jc w:val="center"/>
              <w:rPr>
                <w:lang w:eastAsia="en-US"/>
              </w:rPr>
            </w:pPr>
            <w:r w:rsidRPr="0047725A">
              <w:rPr>
                <w:lang w:eastAsia="en-US"/>
              </w:rPr>
              <w:t>46</w:t>
            </w:r>
          </w:p>
        </w:tc>
        <w:tc>
          <w:tcPr>
            <w:tcW w:w="1559" w:type="dxa"/>
          </w:tcPr>
          <w:p w:rsidR="00A760E5" w:rsidRPr="0047725A" w:rsidRDefault="00A760E5" w:rsidP="00B45749">
            <w:pPr>
              <w:jc w:val="center"/>
              <w:rPr>
                <w:lang w:eastAsia="en-US"/>
              </w:rPr>
            </w:pPr>
            <w:r w:rsidRPr="0047725A">
              <w:rPr>
                <w:lang w:eastAsia="en-US"/>
              </w:rPr>
              <w:t>90</w:t>
            </w:r>
          </w:p>
        </w:tc>
        <w:tc>
          <w:tcPr>
            <w:tcW w:w="1433" w:type="dxa"/>
          </w:tcPr>
          <w:p w:rsidR="00A760E5" w:rsidRPr="0047725A" w:rsidRDefault="00A760E5" w:rsidP="00B45749">
            <w:pPr>
              <w:jc w:val="center"/>
              <w:rPr>
                <w:lang w:eastAsia="en-US"/>
              </w:rPr>
            </w:pPr>
            <w:r w:rsidRPr="0047725A">
              <w:rPr>
                <w:lang w:eastAsia="en-US"/>
              </w:rPr>
              <w:t>83</w:t>
            </w:r>
          </w:p>
        </w:tc>
      </w:tr>
      <w:tr w:rsidR="00B45749" w:rsidRPr="0047725A" w:rsidTr="00B45749">
        <w:trPr>
          <w:trHeight w:val="264"/>
          <w:jc w:val="center"/>
        </w:trPr>
        <w:tc>
          <w:tcPr>
            <w:tcW w:w="4554" w:type="dxa"/>
          </w:tcPr>
          <w:p w:rsidR="00B45749" w:rsidRPr="0047725A" w:rsidRDefault="00B45749" w:rsidP="00B45749">
            <w:pPr>
              <w:ind w:firstLine="244"/>
              <w:rPr>
                <w:lang w:eastAsia="en-US"/>
              </w:rPr>
            </w:pPr>
            <w:r w:rsidRPr="0047725A">
              <w:rPr>
                <w:lang w:eastAsia="en-US"/>
              </w:rPr>
              <w:t>Молодые семьи</w:t>
            </w:r>
          </w:p>
        </w:tc>
        <w:tc>
          <w:tcPr>
            <w:tcW w:w="1868" w:type="dxa"/>
          </w:tcPr>
          <w:p w:rsidR="00B45749" w:rsidRPr="0047725A" w:rsidRDefault="00B45749" w:rsidP="00B45749">
            <w:pPr>
              <w:jc w:val="center"/>
              <w:rPr>
                <w:lang w:eastAsia="en-US"/>
              </w:rPr>
            </w:pPr>
            <w:r w:rsidRPr="0047725A">
              <w:rPr>
                <w:lang w:eastAsia="en-US"/>
              </w:rPr>
              <w:t>119</w:t>
            </w:r>
          </w:p>
        </w:tc>
        <w:tc>
          <w:tcPr>
            <w:tcW w:w="1559" w:type="dxa"/>
          </w:tcPr>
          <w:p w:rsidR="00B45749" w:rsidRPr="0047725A" w:rsidRDefault="00B45749" w:rsidP="00B45749">
            <w:pPr>
              <w:jc w:val="center"/>
              <w:rPr>
                <w:lang w:eastAsia="en-US"/>
              </w:rPr>
            </w:pPr>
            <w:r w:rsidRPr="0047725A">
              <w:rPr>
                <w:lang w:eastAsia="en-US"/>
              </w:rPr>
              <w:t>203</w:t>
            </w:r>
          </w:p>
        </w:tc>
        <w:tc>
          <w:tcPr>
            <w:tcW w:w="1433" w:type="dxa"/>
          </w:tcPr>
          <w:p w:rsidR="00B45749" w:rsidRPr="0047725A" w:rsidRDefault="00B45749" w:rsidP="00B45749">
            <w:pPr>
              <w:jc w:val="center"/>
              <w:rPr>
                <w:lang w:eastAsia="en-US"/>
              </w:rPr>
            </w:pPr>
            <w:r w:rsidRPr="0047725A">
              <w:rPr>
                <w:lang w:eastAsia="en-US"/>
              </w:rPr>
              <w:t>291</w:t>
            </w:r>
          </w:p>
        </w:tc>
      </w:tr>
      <w:tr w:rsidR="00B45749" w:rsidRPr="0047725A" w:rsidTr="00C52792">
        <w:trPr>
          <w:trHeight w:val="548"/>
          <w:jc w:val="center"/>
        </w:trPr>
        <w:tc>
          <w:tcPr>
            <w:tcW w:w="4554" w:type="dxa"/>
            <w:tcBorders>
              <w:bottom w:val="single" w:sz="4" w:space="0" w:color="000000"/>
            </w:tcBorders>
          </w:tcPr>
          <w:p w:rsidR="00B45749" w:rsidRPr="0047725A" w:rsidRDefault="00B45749" w:rsidP="00B45749">
            <w:pPr>
              <w:ind w:left="244"/>
              <w:rPr>
                <w:lang w:eastAsia="en-US"/>
              </w:rPr>
            </w:pPr>
            <w:r>
              <w:rPr>
                <w:lang w:eastAsia="en-US"/>
              </w:rPr>
              <w:t>Участников ликвидации аварии на</w:t>
            </w:r>
            <w:r>
              <w:rPr>
                <w:lang w:eastAsia="en-US"/>
              </w:rPr>
              <w:br/>
            </w:r>
            <w:r w:rsidRPr="0047725A">
              <w:rPr>
                <w:lang w:eastAsia="en-US"/>
              </w:rPr>
              <w:t>Чернобыльской АЭС</w:t>
            </w:r>
          </w:p>
        </w:tc>
        <w:tc>
          <w:tcPr>
            <w:tcW w:w="1868" w:type="dxa"/>
            <w:tcBorders>
              <w:bottom w:val="single" w:sz="4" w:space="0" w:color="000000"/>
            </w:tcBorders>
          </w:tcPr>
          <w:p w:rsidR="00B45749" w:rsidRPr="0047725A" w:rsidRDefault="00B45749" w:rsidP="00C52792">
            <w:pPr>
              <w:jc w:val="center"/>
              <w:rPr>
                <w:lang w:eastAsia="en-US"/>
              </w:rPr>
            </w:pPr>
            <w:r w:rsidRPr="0047725A">
              <w:rPr>
                <w:lang w:eastAsia="en-US"/>
              </w:rPr>
              <w:t>25</w:t>
            </w:r>
          </w:p>
        </w:tc>
        <w:tc>
          <w:tcPr>
            <w:tcW w:w="1559" w:type="dxa"/>
            <w:tcBorders>
              <w:bottom w:val="single" w:sz="4" w:space="0" w:color="000000"/>
            </w:tcBorders>
          </w:tcPr>
          <w:p w:rsidR="00B45749" w:rsidRPr="0047725A" w:rsidRDefault="00B45749" w:rsidP="00C52792">
            <w:pPr>
              <w:jc w:val="center"/>
              <w:rPr>
                <w:lang w:eastAsia="en-US"/>
              </w:rPr>
            </w:pPr>
            <w:r w:rsidRPr="0047725A">
              <w:rPr>
                <w:lang w:eastAsia="en-US"/>
              </w:rPr>
              <w:t>31</w:t>
            </w:r>
          </w:p>
        </w:tc>
        <w:tc>
          <w:tcPr>
            <w:tcW w:w="1433" w:type="dxa"/>
            <w:tcBorders>
              <w:bottom w:val="single" w:sz="4" w:space="0" w:color="000000"/>
            </w:tcBorders>
          </w:tcPr>
          <w:p w:rsidR="00B45749" w:rsidRPr="0047725A" w:rsidRDefault="00B45749" w:rsidP="00C52792">
            <w:pPr>
              <w:jc w:val="center"/>
              <w:rPr>
                <w:lang w:eastAsia="en-US"/>
              </w:rPr>
            </w:pPr>
            <w:r w:rsidRPr="0047725A">
              <w:rPr>
                <w:lang w:eastAsia="en-US"/>
              </w:rPr>
              <w:t>37</w:t>
            </w:r>
          </w:p>
        </w:tc>
      </w:tr>
    </w:tbl>
    <w:p w:rsidR="0034145A" w:rsidRDefault="0034145A" w:rsidP="000179A4">
      <w:pPr>
        <w:ind w:firstLine="709"/>
        <w:jc w:val="both"/>
        <w:rPr>
          <w:sz w:val="28"/>
          <w:szCs w:val="28"/>
          <w:lang w:eastAsia="en-US"/>
        </w:rPr>
      </w:pPr>
    </w:p>
    <w:p w:rsidR="0034145A" w:rsidRPr="0047725A" w:rsidRDefault="0034145A" w:rsidP="0034145A">
      <w:pPr>
        <w:widowControl w:val="0"/>
        <w:ind w:firstLine="709"/>
        <w:jc w:val="both"/>
        <w:rPr>
          <w:sz w:val="28"/>
          <w:szCs w:val="28"/>
          <w:lang w:eastAsia="en-US"/>
        </w:rPr>
      </w:pPr>
      <w:r w:rsidRPr="0047725A">
        <w:rPr>
          <w:color w:val="000000"/>
          <w:sz w:val="28"/>
          <w:szCs w:val="28"/>
          <w:lang w:eastAsia="en-US"/>
        </w:rPr>
        <w:t>Общая площадь</w:t>
      </w:r>
      <w:r w:rsidRPr="0047725A">
        <w:rPr>
          <w:lang w:eastAsia="en-US"/>
        </w:rPr>
        <w:t xml:space="preserve"> </w:t>
      </w:r>
      <w:r w:rsidRPr="0047725A">
        <w:rPr>
          <w:sz w:val="28"/>
          <w:szCs w:val="28"/>
          <w:lang w:eastAsia="en-US"/>
        </w:rPr>
        <w:t>капитально-отремонти</w:t>
      </w:r>
      <w:r>
        <w:rPr>
          <w:sz w:val="28"/>
          <w:szCs w:val="28"/>
          <w:lang w:eastAsia="en-US"/>
        </w:rPr>
        <w:t>рованных домов составила 3118,4 </w:t>
      </w:r>
      <w:r w:rsidRPr="0047725A">
        <w:rPr>
          <w:sz w:val="28"/>
          <w:szCs w:val="28"/>
          <w:lang w:eastAsia="en-US"/>
        </w:rPr>
        <w:t>кв. метров, при этом общие затраты на капитальный ремонт жилых д</w:t>
      </w:r>
      <w:r w:rsidRPr="0047725A">
        <w:rPr>
          <w:sz w:val="28"/>
          <w:szCs w:val="28"/>
          <w:lang w:eastAsia="en-US"/>
        </w:rPr>
        <w:t>о</w:t>
      </w:r>
      <w:r w:rsidRPr="0047725A">
        <w:rPr>
          <w:sz w:val="28"/>
          <w:szCs w:val="28"/>
          <w:lang w:eastAsia="en-US"/>
        </w:rPr>
        <w:t>мов – 283617,6 тыс. руб., а площадь ветхо</w:t>
      </w:r>
      <w:r>
        <w:rPr>
          <w:sz w:val="28"/>
          <w:szCs w:val="28"/>
          <w:lang w:eastAsia="en-US"/>
        </w:rPr>
        <w:t>го и аварийного жилищного фонда </w:t>
      </w:r>
      <w:r w:rsidRPr="0047725A">
        <w:rPr>
          <w:sz w:val="28"/>
          <w:szCs w:val="28"/>
          <w:lang w:eastAsia="en-US"/>
        </w:rPr>
        <w:t>– 512,8 тыс. кв. метров.</w:t>
      </w:r>
    </w:p>
    <w:p w:rsidR="000179A4" w:rsidRDefault="000179A4" w:rsidP="000179A4">
      <w:pPr>
        <w:ind w:firstLine="709"/>
        <w:jc w:val="both"/>
        <w:rPr>
          <w:sz w:val="28"/>
          <w:szCs w:val="28"/>
          <w:lang w:eastAsia="en-US"/>
        </w:rPr>
      </w:pPr>
      <w:r w:rsidRPr="0047725A">
        <w:rPr>
          <w:sz w:val="28"/>
          <w:szCs w:val="28"/>
          <w:lang w:eastAsia="en-US"/>
        </w:rPr>
        <w:t>Для переселения граждан из ветхого и аварийного фонда общей площ</w:t>
      </w:r>
      <w:r w:rsidRPr="0047725A">
        <w:rPr>
          <w:sz w:val="28"/>
          <w:szCs w:val="28"/>
          <w:lang w:eastAsia="en-US"/>
        </w:rPr>
        <w:t>а</w:t>
      </w:r>
      <w:r w:rsidRPr="0047725A">
        <w:rPr>
          <w:sz w:val="28"/>
          <w:szCs w:val="28"/>
          <w:lang w:eastAsia="en-US"/>
        </w:rPr>
        <w:t>дью 7,2 тыс. кв. м в 2013 году областной бюдж</w:t>
      </w:r>
      <w:r>
        <w:rPr>
          <w:sz w:val="28"/>
          <w:szCs w:val="28"/>
          <w:lang w:eastAsia="en-US"/>
        </w:rPr>
        <w:t>ет Брянска выделил 46053,7 тыс. </w:t>
      </w:r>
      <w:r w:rsidRPr="0047725A">
        <w:rPr>
          <w:sz w:val="28"/>
          <w:szCs w:val="28"/>
          <w:lang w:eastAsia="en-US"/>
        </w:rPr>
        <w:t>руб.</w:t>
      </w:r>
    </w:p>
    <w:p w:rsidR="000179A4" w:rsidRPr="0047725A" w:rsidRDefault="000179A4" w:rsidP="000179A4">
      <w:pPr>
        <w:ind w:firstLine="709"/>
        <w:jc w:val="both"/>
        <w:rPr>
          <w:rFonts w:cs="Calibri"/>
          <w:sz w:val="28"/>
          <w:szCs w:val="28"/>
        </w:rPr>
      </w:pPr>
      <w:r w:rsidRPr="0047725A">
        <w:rPr>
          <w:sz w:val="28"/>
          <w:szCs w:val="28"/>
        </w:rPr>
        <w:t>Структура источников средств на п</w:t>
      </w:r>
      <w:r w:rsidR="00AE53CB">
        <w:rPr>
          <w:sz w:val="28"/>
          <w:szCs w:val="28"/>
        </w:rPr>
        <w:t>ереселение граждан из ветхого и </w:t>
      </w:r>
      <w:r w:rsidRPr="0047725A">
        <w:rPr>
          <w:sz w:val="28"/>
          <w:szCs w:val="28"/>
        </w:rPr>
        <w:t>авар</w:t>
      </w:r>
      <w:r>
        <w:rPr>
          <w:sz w:val="28"/>
          <w:szCs w:val="28"/>
        </w:rPr>
        <w:t>ийного фонда приведена в табл.</w:t>
      </w:r>
      <w:r w:rsidRPr="0047725A">
        <w:rPr>
          <w:sz w:val="28"/>
          <w:szCs w:val="28"/>
        </w:rPr>
        <w:t xml:space="preserve"> 6.</w:t>
      </w:r>
    </w:p>
    <w:p w:rsidR="0047725A" w:rsidRDefault="0047725A" w:rsidP="0047725A">
      <w:pPr>
        <w:ind w:firstLine="709"/>
        <w:jc w:val="both"/>
        <w:rPr>
          <w:rFonts w:eastAsia="Calibri"/>
          <w:sz w:val="28"/>
          <w:szCs w:val="28"/>
        </w:rPr>
      </w:pPr>
    </w:p>
    <w:p w:rsidR="00836B5A" w:rsidRPr="0047725A" w:rsidRDefault="00836B5A" w:rsidP="0047725A">
      <w:pPr>
        <w:ind w:firstLine="709"/>
        <w:jc w:val="both"/>
        <w:rPr>
          <w:rFonts w:eastAsia="Calibri"/>
          <w:sz w:val="28"/>
          <w:szCs w:val="28"/>
        </w:rPr>
      </w:pPr>
    </w:p>
    <w:p w:rsidR="0047725A" w:rsidRPr="0047725A" w:rsidRDefault="0047725A" w:rsidP="0047725A">
      <w:pPr>
        <w:ind w:left="2268" w:firstLine="709"/>
        <w:jc w:val="right"/>
        <w:rPr>
          <w:sz w:val="28"/>
          <w:szCs w:val="28"/>
          <w:lang w:eastAsia="en-US"/>
        </w:rPr>
      </w:pPr>
      <w:r w:rsidRPr="0047725A">
        <w:rPr>
          <w:sz w:val="28"/>
          <w:szCs w:val="28"/>
          <w:lang w:eastAsia="en-US"/>
        </w:rPr>
        <w:lastRenderedPageBreak/>
        <w:t xml:space="preserve">Таблица 6 </w:t>
      </w:r>
    </w:p>
    <w:p w:rsidR="00C52792" w:rsidRDefault="0047725A" w:rsidP="0047725A">
      <w:pPr>
        <w:ind w:firstLine="709"/>
        <w:jc w:val="center"/>
        <w:rPr>
          <w:sz w:val="28"/>
          <w:szCs w:val="28"/>
        </w:rPr>
      </w:pPr>
      <w:r w:rsidRPr="0047725A">
        <w:rPr>
          <w:sz w:val="28"/>
          <w:szCs w:val="28"/>
          <w:lang w:eastAsia="en-US"/>
        </w:rPr>
        <w:t xml:space="preserve">Финансирование </w:t>
      </w:r>
      <w:r w:rsidRPr="0047725A">
        <w:rPr>
          <w:sz w:val="28"/>
          <w:szCs w:val="28"/>
        </w:rPr>
        <w:t>строительств</w:t>
      </w:r>
      <w:r w:rsidR="00C52792">
        <w:rPr>
          <w:sz w:val="28"/>
          <w:szCs w:val="28"/>
        </w:rPr>
        <w:t>а жилья для переселения граждан</w:t>
      </w:r>
    </w:p>
    <w:p w:rsidR="0047725A" w:rsidRDefault="0047725A" w:rsidP="0047725A">
      <w:pPr>
        <w:ind w:firstLine="709"/>
        <w:jc w:val="center"/>
        <w:rPr>
          <w:sz w:val="28"/>
          <w:szCs w:val="28"/>
          <w:lang w:eastAsia="en-US"/>
        </w:rPr>
      </w:pPr>
      <w:r w:rsidRPr="0047725A">
        <w:rPr>
          <w:sz w:val="28"/>
          <w:szCs w:val="28"/>
        </w:rPr>
        <w:t>из аварийного жилищного фонда</w:t>
      </w:r>
      <w:r w:rsidRPr="0047725A">
        <w:rPr>
          <w:sz w:val="28"/>
          <w:szCs w:val="28"/>
          <w:lang w:eastAsia="en-US"/>
        </w:rPr>
        <w:t xml:space="preserve"> в Бр</w:t>
      </w:r>
      <w:r w:rsidR="00C52792">
        <w:rPr>
          <w:sz w:val="28"/>
          <w:szCs w:val="28"/>
          <w:lang w:eastAsia="en-US"/>
        </w:rPr>
        <w:t>янской области за 2010-2012 г.г.</w:t>
      </w:r>
      <w:r w:rsidRPr="0047725A">
        <w:rPr>
          <w:sz w:val="28"/>
          <w:szCs w:val="28"/>
          <w:lang w:eastAsia="en-US"/>
        </w:rPr>
        <w:t xml:space="preserve"> [1]</w:t>
      </w:r>
    </w:p>
    <w:p w:rsidR="00C52792" w:rsidRPr="00C52792" w:rsidRDefault="00C52792" w:rsidP="0047725A">
      <w:pPr>
        <w:ind w:firstLine="709"/>
        <w:jc w:val="center"/>
        <w:rPr>
          <w:rFonts w:cs="Calibri"/>
          <w:sz w:val="10"/>
          <w:szCs w:val="10"/>
          <w:lang w:eastAsia="en-US"/>
        </w:rPr>
      </w:pPr>
    </w:p>
    <w:tbl>
      <w:tblPr>
        <w:tblW w:w="97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86"/>
        <w:gridCol w:w="1360"/>
        <w:gridCol w:w="1361"/>
        <w:gridCol w:w="1361"/>
        <w:gridCol w:w="1714"/>
        <w:gridCol w:w="1450"/>
      </w:tblGrid>
      <w:tr w:rsidR="0047725A" w:rsidRPr="0047725A" w:rsidTr="000C5790">
        <w:trPr>
          <w:trHeight w:val="485"/>
          <w:jc w:val="center"/>
        </w:trPr>
        <w:tc>
          <w:tcPr>
            <w:tcW w:w="2486" w:type="dxa"/>
          </w:tcPr>
          <w:p w:rsidR="0047725A" w:rsidRPr="0047725A" w:rsidRDefault="0047725A" w:rsidP="00C52792">
            <w:pPr>
              <w:ind w:firstLine="709"/>
              <w:jc w:val="center"/>
              <w:rPr>
                <w:rFonts w:cs="Calibri"/>
                <w:lang w:eastAsia="en-US"/>
              </w:rPr>
            </w:pPr>
          </w:p>
        </w:tc>
        <w:tc>
          <w:tcPr>
            <w:tcW w:w="1360" w:type="dxa"/>
          </w:tcPr>
          <w:p w:rsidR="0047725A" w:rsidRPr="0047725A" w:rsidRDefault="0047725A" w:rsidP="00C52792">
            <w:pPr>
              <w:jc w:val="center"/>
              <w:rPr>
                <w:lang w:eastAsia="en-US"/>
              </w:rPr>
            </w:pPr>
            <w:r w:rsidRPr="0047725A">
              <w:rPr>
                <w:lang w:eastAsia="en-US"/>
              </w:rPr>
              <w:t>2010 год</w:t>
            </w:r>
          </w:p>
        </w:tc>
        <w:tc>
          <w:tcPr>
            <w:tcW w:w="1361" w:type="dxa"/>
          </w:tcPr>
          <w:p w:rsidR="0047725A" w:rsidRPr="0047725A" w:rsidRDefault="0047725A" w:rsidP="00C52792">
            <w:pPr>
              <w:jc w:val="center"/>
              <w:rPr>
                <w:lang w:eastAsia="en-US"/>
              </w:rPr>
            </w:pPr>
            <w:r w:rsidRPr="0047725A">
              <w:rPr>
                <w:lang w:eastAsia="en-US"/>
              </w:rPr>
              <w:t>2011 год</w:t>
            </w:r>
          </w:p>
        </w:tc>
        <w:tc>
          <w:tcPr>
            <w:tcW w:w="1361" w:type="dxa"/>
          </w:tcPr>
          <w:p w:rsidR="0047725A" w:rsidRPr="0047725A" w:rsidRDefault="0047725A" w:rsidP="00C52792">
            <w:pPr>
              <w:jc w:val="center"/>
              <w:rPr>
                <w:lang w:eastAsia="en-US"/>
              </w:rPr>
            </w:pPr>
            <w:r w:rsidRPr="0047725A">
              <w:rPr>
                <w:lang w:eastAsia="en-US"/>
              </w:rPr>
              <w:t>2012 год</w:t>
            </w:r>
          </w:p>
        </w:tc>
        <w:tc>
          <w:tcPr>
            <w:tcW w:w="1714" w:type="dxa"/>
            <w:tcMar>
              <w:left w:w="28" w:type="dxa"/>
              <w:right w:w="28" w:type="dxa"/>
            </w:tcMar>
          </w:tcPr>
          <w:p w:rsidR="000C5790" w:rsidRDefault="000C5790" w:rsidP="00C52792">
            <w:pPr>
              <w:jc w:val="center"/>
              <w:rPr>
                <w:lang w:eastAsia="en-US"/>
              </w:rPr>
            </w:pPr>
            <w:r>
              <w:rPr>
                <w:lang w:eastAsia="en-US"/>
              </w:rPr>
              <w:t>Изменение</w:t>
            </w:r>
          </w:p>
          <w:p w:rsidR="0047725A" w:rsidRPr="0047725A" w:rsidRDefault="0047725A" w:rsidP="00C52792">
            <w:pPr>
              <w:jc w:val="center"/>
              <w:rPr>
                <w:lang w:eastAsia="en-US"/>
              </w:rPr>
            </w:pPr>
            <w:r w:rsidRPr="0047725A">
              <w:rPr>
                <w:lang w:eastAsia="en-US"/>
              </w:rPr>
              <w:t>к предыдущему году, тыс. руб.</w:t>
            </w:r>
          </w:p>
        </w:tc>
        <w:tc>
          <w:tcPr>
            <w:tcW w:w="1450" w:type="dxa"/>
            <w:tcMar>
              <w:left w:w="28" w:type="dxa"/>
              <w:right w:w="28" w:type="dxa"/>
            </w:tcMar>
          </w:tcPr>
          <w:p w:rsidR="000C5790" w:rsidRDefault="000C5790" w:rsidP="00C52792">
            <w:pPr>
              <w:jc w:val="center"/>
              <w:rPr>
                <w:lang w:eastAsia="en-US"/>
              </w:rPr>
            </w:pPr>
            <w:r>
              <w:rPr>
                <w:lang w:eastAsia="en-US"/>
              </w:rPr>
              <w:t>Изменение</w:t>
            </w:r>
          </w:p>
          <w:p w:rsidR="0047725A" w:rsidRPr="0047725A" w:rsidRDefault="0047725A" w:rsidP="00C52792">
            <w:pPr>
              <w:jc w:val="center"/>
              <w:rPr>
                <w:lang w:eastAsia="en-US"/>
              </w:rPr>
            </w:pPr>
            <w:r w:rsidRPr="0047725A">
              <w:rPr>
                <w:lang w:eastAsia="en-US"/>
              </w:rPr>
              <w:t>к 2010 году, тыс. руб.</w:t>
            </w:r>
          </w:p>
        </w:tc>
      </w:tr>
      <w:tr w:rsidR="0047725A" w:rsidRPr="0047725A" w:rsidTr="000C5790">
        <w:trPr>
          <w:trHeight w:val="704"/>
          <w:jc w:val="center"/>
        </w:trPr>
        <w:tc>
          <w:tcPr>
            <w:tcW w:w="2486" w:type="dxa"/>
          </w:tcPr>
          <w:p w:rsidR="0047725A" w:rsidRPr="0047725A" w:rsidRDefault="0047725A" w:rsidP="00C52792">
            <w:pPr>
              <w:rPr>
                <w:lang w:eastAsia="en-US"/>
              </w:rPr>
            </w:pPr>
            <w:r w:rsidRPr="0047725A">
              <w:rPr>
                <w:lang w:eastAsia="en-US"/>
              </w:rPr>
              <w:t>Финансирование из консолидированного</w:t>
            </w:r>
            <w:r w:rsidRPr="0047725A">
              <w:rPr>
                <w:lang w:eastAsia="en-US"/>
              </w:rPr>
              <w:br/>
              <w:t>бюджета Брянской области, тыс. руб.</w:t>
            </w:r>
          </w:p>
        </w:tc>
        <w:tc>
          <w:tcPr>
            <w:tcW w:w="1360" w:type="dxa"/>
          </w:tcPr>
          <w:p w:rsidR="0047725A" w:rsidRPr="0047725A" w:rsidRDefault="0047725A" w:rsidP="00C52792">
            <w:pPr>
              <w:jc w:val="center"/>
              <w:rPr>
                <w:lang w:eastAsia="en-US"/>
              </w:rPr>
            </w:pPr>
            <w:r w:rsidRPr="0047725A">
              <w:rPr>
                <w:lang w:eastAsia="en-US"/>
              </w:rPr>
              <w:t>18 065,96</w:t>
            </w:r>
          </w:p>
        </w:tc>
        <w:tc>
          <w:tcPr>
            <w:tcW w:w="1361" w:type="dxa"/>
          </w:tcPr>
          <w:p w:rsidR="0047725A" w:rsidRPr="0047725A" w:rsidRDefault="0047725A" w:rsidP="00C52792">
            <w:pPr>
              <w:jc w:val="center"/>
              <w:rPr>
                <w:lang w:eastAsia="en-US"/>
              </w:rPr>
            </w:pPr>
            <w:r w:rsidRPr="0047725A">
              <w:rPr>
                <w:lang w:eastAsia="en-US"/>
              </w:rPr>
              <w:t>82 113</w:t>
            </w:r>
          </w:p>
        </w:tc>
        <w:tc>
          <w:tcPr>
            <w:tcW w:w="1361" w:type="dxa"/>
          </w:tcPr>
          <w:p w:rsidR="0047725A" w:rsidRPr="0047725A" w:rsidRDefault="0047725A" w:rsidP="00C52792">
            <w:pPr>
              <w:jc w:val="center"/>
              <w:rPr>
                <w:lang w:eastAsia="en-US"/>
              </w:rPr>
            </w:pPr>
            <w:r w:rsidRPr="0047725A">
              <w:rPr>
                <w:lang w:eastAsia="en-US"/>
              </w:rPr>
              <w:t>46 677,74</w:t>
            </w:r>
          </w:p>
        </w:tc>
        <w:tc>
          <w:tcPr>
            <w:tcW w:w="1714" w:type="dxa"/>
          </w:tcPr>
          <w:p w:rsidR="0047725A" w:rsidRPr="0047725A" w:rsidRDefault="0047725A" w:rsidP="000C5790">
            <w:pPr>
              <w:jc w:val="center"/>
              <w:rPr>
                <w:lang w:eastAsia="en-US"/>
              </w:rPr>
            </w:pPr>
            <w:r w:rsidRPr="0047725A">
              <w:rPr>
                <w:lang w:eastAsia="en-US"/>
              </w:rPr>
              <w:t>- 35 435,26</w:t>
            </w:r>
          </w:p>
        </w:tc>
        <w:tc>
          <w:tcPr>
            <w:tcW w:w="1450" w:type="dxa"/>
          </w:tcPr>
          <w:p w:rsidR="0047725A" w:rsidRPr="0047725A" w:rsidRDefault="0047725A" w:rsidP="000C5790">
            <w:pPr>
              <w:jc w:val="center"/>
              <w:rPr>
                <w:lang w:eastAsia="en-US"/>
              </w:rPr>
            </w:pPr>
            <w:r w:rsidRPr="0047725A">
              <w:rPr>
                <w:lang w:eastAsia="en-US"/>
              </w:rPr>
              <w:t>+ 28 611,78</w:t>
            </w:r>
          </w:p>
        </w:tc>
      </w:tr>
      <w:tr w:rsidR="0047725A" w:rsidRPr="0047725A" w:rsidTr="000C5790">
        <w:trPr>
          <w:trHeight w:val="1250"/>
          <w:jc w:val="center"/>
        </w:trPr>
        <w:tc>
          <w:tcPr>
            <w:tcW w:w="2486" w:type="dxa"/>
          </w:tcPr>
          <w:p w:rsidR="0047725A" w:rsidRPr="0047725A" w:rsidRDefault="00C52792" w:rsidP="00C52792">
            <w:pPr>
              <w:rPr>
                <w:lang w:eastAsia="en-US"/>
              </w:rPr>
            </w:pPr>
            <w:r>
              <w:rPr>
                <w:lang w:eastAsia="en-US"/>
              </w:rPr>
              <w:t xml:space="preserve">Финансирование из средств </w:t>
            </w:r>
            <w:r w:rsidR="0047725A" w:rsidRPr="0047725A">
              <w:rPr>
                <w:lang w:eastAsia="en-US"/>
              </w:rPr>
              <w:t>Фонда ЖКХ, за счет средств мат</w:t>
            </w:r>
            <w:r w:rsidR="0047725A" w:rsidRPr="0047725A">
              <w:rPr>
                <w:lang w:eastAsia="en-US"/>
              </w:rPr>
              <w:t>е</w:t>
            </w:r>
            <w:r>
              <w:rPr>
                <w:lang w:eastAsia="en-US"/>
              </w:rPr>
              <w:t xml:space="preserve">ринского </w:t>
            </w:r>
            <w:r w:rsidR="0047725A" w:rsidRPr="0047725A">
              <w:rPr>
                <w:lang w:eastAsia="en-US"/>
              </w:rPr>
              <w:t>(семейного</w:t>
            </w:r>
            <w:r>
              <w:rPr>
                <w:lang w:eastAsia="en-US"/>
              </w:rPr>
              <w:t>)</w:t>
            </w:r>
            <w:r w:rsidR="0047725A" w:rsidRPr="0047725A">
              <w:rPr>
                <w:lang w:eastAsia="en-US"/>
              </w:rPr>
              <w:t xml:space="preserve"> капи</w:t>
            </w:r>
            <w:r>
              <w:rPr>
                <w:lang w:eastAsia="en-US"/>
              </w:rPr>
              <w:t>тала</w:t>
            </w:r>
            <w:r w:rsidR="0047725A" w:rsidRPr="0047725A">
              <w:rPr>
                <w:lang w:eastAsia="en-US"/>
              </w:rPr>
              <w:t>, тыс. руб.</w:t>
            </w:r>
          </w:p>
        </w:tc>
        <w:tc>
          <w:tcPr>
            <w:tcW w:w="1360" w:type="dxa"/>
          </w:tcPr>
          <w:p w:rsidR="0047725A" w:rsidRPr="0047725A" w:rsidRDefault="0047725A" w:rsidP="00C52792">
            <w:pPr>
              <w:jc w:val="center"/>
              <w:rPr>
                <w:lang w:eastAsia="en-US"/>
              </w:rPr>
            </w:pPr>
            <w:r w:rsidRPr="0047725A">
              <w:rPr>
                <w:lang w:eastAsia="en-US"/>
              </w:rPr>
              <w:t>268 695</w:t>
            </w:r>
          </w:p>
        </w:tc>
        <w:tc>
          <w:tcPr>
            <w:tcW w:w="1361" w:type="dxa"/>
          </w:tcPr>
          <w:p w:rsidR="0047725A" w:rsidRPr="0047725A" w:rsidRDefault="0047725A" w:rsidP="00C52792">
            <w:pPr>
              <w:jc w:val="center"/>
              <w:rPr>
                <w:lang w:eastAsia="en-US"/>
              </w:rPr>
            </w:pPr>
            <w:r w:rsidRPr="0047725A">
              <w:rPr>
                <w:lang w:eastAsia="en-US"/>
              </w:rPr>
              <w:t>274 900,3</w:t>
            </w:r>
          </w:p>
        </w:tc>
        <w:tc>
          <w:tcPr>
            <w:tcW w:w="1361" w:type="dxa"/>
          </w:tcPr>
          <w:p w:rsidR="0047725A" w:rsidRPr="0047725A" w:rsidRDefault="0047725A" w:rsidP="00C52792">
            <w:pPr>
              <w:jc w:val="center"/>
              <w:rPr>
                <w:lang w:eastAsia="en-US"/>
              </w:rPr>
            </w:pPr>
            <w:r w:rsidRPr="0047725A">
              <w:rPr>
                <w:lang w:eastAsia="en-US"/>
              </w:rPr>
              <w:t>155 902,02</w:t>
            </w:r>
          </w:p>
        </w:tc>
        <w:tc>
          <w:tcPr>
            <w:tcW w:w="1714" w:type="dxa"/>
          </w:tcPr>
          <w:p w:rsidR="0047725A" w:rsidRPr="0047725A" w:rsidRDefault="0047725A" w:rsidP="000C5790">
            <w:pPr>
              <w:jc w:val="center"/>
              <w:rPr>
                <w:lang w:eastAsia="en-US"/>
              </w:rPr>
            </w:pPr>
            <w:r w:rsidRPr="0047725A">
              <w:rPr>
                <w:lang w:eastAsia="en-US"/>
              </w:rPr>
              <w:t>- 118 998,28</w:t>
            </w:r>
          </w:p>
        </w:tc>
        <w:tc>
          <w:tcPr>
            <w:tcW w:w="1450" w:type="dxa"/>
          </w:tcPr>
          <w:p w:rsidR="0047725A" w:rsidRPr="0047725A" w:rsidRDefault="0047725A" w:rsidP="000C5790">
            <w:pPr>
              <w:jc w:val="center"/>
              <w:rPr>
                <w:lang w:eastAsia="en-US"/>
              </w:rPr>
            </w:pPr>
            <w:r w:rsidRPr="0047725A">
              <w:rPr>
                <w:lang w:eastAsia="en-US"/>
              </w:rPr>
              <w:t>- 112 792,98</w:t>
            </w:r>
          </w:p>
        </w:tc>
      </w:tr>
      <w:tr w:rsidR="005807BA" w:rsidRPr="0047725A" w:rsidTr="0034145A">
        <w:trPr>
          <w:trHeight w:val="839"/>
          <w:jc w:val="center"/>
        </w:trPr>
        <w:tc>
          <w:tcPr>
            <w:tcW w:w="2486" w:type="dxa"/>
          </w:tcPr>
          <w:p w:rsidR="005807BA" w:rsidRPr="0047725A" w:rsidRDefault="005807BA" w:rsidP="00421585">
            <w:pPr>
              <w:rPr>
                <w:rFonts w:cs="Calibri"/>
                <w:lang w:eastAsia="en-US"/>
              </w:rPr>
            </w:pPr>
            <w:r w:rsidRPr="0047725A">
              <w:t>Общий объем фина</w:t>
            </w:r>
            <w:r w:rsidRPr="0047725A">
              <w:t>н</w:t>
            </w:r>
            <w:r w:rsidRPr="0047725A">
              <w:t>сирования на стро</w:t>
            </w:r>
            <w:r w:rsidRPr="0047725A">
              <w:t>и</w:t>
            </w:r>
            <w:r w:rsidRPr="0047725A">
              <w:t>тельство жилья для переселения граждан из аварийного ж</w:t>
            </w:r>
            <w:r w:rsidRPr="0047725A">
              <w:t>и</w:t>
            </w:r>
            <w:r>
              <w:t>лищного фонда, тыс. </w:t>
            </w:r>
            <w:r w:rsidRPr="0047725A">
              <w:t>руб.</w:t>
            </w:r>
          </w:p>
        </w:tc>
        <w:tc>
          <w:tcPr>
            <w:tcW w:w="1360" w:type="dxa"/>
          </w:tcPr>
          <w:p w:rsidR="005807BA" w:rsidRPr="0047725A" w:rsidRDefault="005807BA" w:rsidP="00421585">
            <w:pPr>
              <w:jc w:val="center"/>
              <w:rPr>
                <w:lang w:eastAsia="en-US"/>
              </w:rPr>
            </w:pPr>
            <w:r w:rsidRPr="0047725A">
              <w:rPr>
                <w:lang w:eastAsia="en-US"/>
              </w:rPr>
              <w:t>286 760,96</w:t>
            </w:r>
          </w:p>
        </w:tc>
        <w:tc>
          <w:tcPr>
            <w:tcW w:w="1361" w:type="dxa"/>
          </w:tcPr>
          <w:p w:rsidR="005807BA" w:rsidRPr="0047725A" w:rsidRDefault="005807BA" w:rsidP="00421585">
            <w:pPr>
              <w:jc w:val="center"/>
              <w:rPr>
                <w:lang w:eastAsia="en-US"/>
              </w:rPr>
            </w:pPr>
            <w:r w:rsidRPr="0047725A">
              <w:rPr>
                <w:lang w:eastAsia="en-US"/>
              </w:rPr>
              <w:t>274 900,3</w:t>
            </w:r>
          </w:p>
        </w:tc>
        <w:tc>
          <w:tcPr>
            <w:tcW w:w="1361" w:type="dxa"/>
          </w:tcPr>
          <w:p w:rsidR="005807BA" w:rsidRPr="0047725A" w:rsidRDefault="005807BA" w:rsidP="00421585">
            <w:pPr>
              <w:jc w:val="center"/>
              <w:rPr>
                <w:lang w:eastAsia="en-US"/>
              </w:rPr>
            </w:pPr>
            <w:r w:rsidRPr="0047725A">
              <w:rPr>
                <w:lang w:eastAsia="en-US"/>
              </w:rPr>
              <w:t>202 579,76</w:t>
            </w:r>
          </w:p>
        </w:tc>
        <w:tc>
          <w:tcPr>
            <w:tcW w:w="1714" w:type="dxa"/>
          </w:tcPr>
          <w:p w:rsidR="005807BA" w:rsidRPr="0047725A" w:rsidRDefault="005807BA" w:rsidP="00421585">
            <w:pPr>
              <w:jc w:val="center"/>
              <w:rPr>
                <w:lang w:eastAsia="en-US"/>
              </w:rPr>
            </w:pPr>
            <w:r w:rsidRPr="0047725A">
              <w:rPr>
                <w:lang w:eastAsia="en-US"/>
              </w:rPr>
              <w:t>- 72 320,54</w:t>
            </w:r>
          </w:p>
        </w:tc>
        <w:tc>
          <w:tcPr>
            <w:tcW w:w="1450" w:type="dxa"/>
          </w:tcPr>
          <w:p w:rsidR="005807BA" w:rsidRPr="0047725A" w:rsidRDefault="005807BA" w:rsidP="00421585">
            <w:pPr>
              <w:jc w:val="center"/>
              <w:rPr>
                <w:lang w:eastAsia="en-US"/>
              </w:rPr>
            </w:pPr>
            <w:r w:rsidRPr="0047725A">
              <w:rPr>
                <w:lang w:eastAsia="en-US"/>
              </w:rPr>
              <w:t>- 84 181,2</w:t>
            </w:r>
          </w:p>
        </w:tc>
      </w:tr>
    </w:tbl>
    <w:p w:rsidR="005807BA" w:rsidRDefault="005807BA" w:rsidP="000179A4">
      <w:pPr>
        <w:ind w:firstLine="709"/>
        <w:jc w:val="both"/>
        <w:rPr>
          <w:sz w:val="28"/>
          <w:szCs w:val="28"/>
        </w:rPr>
      </w:pPr>
    </w:p>
    <w:p w:rsidR="000179A4" w:rsidRPr="0047725A" w:rsidRDefault="000179A4" w:rsidP="000179A4">
      <w:pPr>
        <w:ind w:firstLine="709"/>
        <w:jc w:val="both"/>
        <w:rPr>
          <w:sz w:val="28"/>
          <w:szCs w:val="28"/>
        </w:rPr>
      </w:pPr>
      <w:r w:rsidRPr="0047725A">
        <w:rPr>
          <w:sz w:val="28"/>
          <w:szCs w:val="28"/>
        </w:rPr>
        <w:t>На основе данных таблицы видно, что общий объем финансирования на строительство жилья для переселенцев имеет тенденцию к сокращению. За два последних года сократил</w:t>
      </w:r>
      <w:r>
        <w:rPr>
          <w:sz w:val="28"/>
          <w:szCs w:val="28"/>
        </w:rPr>
        <w:t>ся на 29 % (84181,2 тыс. руб.).</w:t>
      </w:r>
    </w:p>
    <w:p w:rsidR="000179A4" w:rsidRPr="0047725A" w:rsidRDefault="000179A4" w:rsidP="000179A4">
      <w:pPr>
        <w:ind w:firstLine="709"/>
        <w:jc w:val="both"/>
        <w:rPr>
          <w:sz w:val="28"/>
          <w:szCs w:val="28"/>
        </w:rPr>
      </w:pPr>
      <w:r w:rsidRPr="0047725A">
        <w:rPr>
          <w:sz w:val="28"/>
          <w:szCs w:val="28"/>
        </w:rPr>
        <w:t>Государство также выполняет обязательства по обеспечению жильем в</w:t>
      </w:r>
      <w:r w:rsidRPr="0047725A">
        <w:rPr>
          <w:sz w:val="28"/>
          <w:szCs w:val="28"/>
        </w:rPr>
        <w:t>е</w:t>
      </w:r>
      <w:r w:rsidRPr="0047725A">
        <w:rPr>
          <w:sz w:val="28"/>
          <w:szCs w:val="28"/>
        </w:rPr>
        <w:t>теранов Великой Отеч</w:t>
      </w:r>
      <w:r>
        <w:rPr>
          <w:sz w:val="28"/>
          <w:szCs w:val="28"/>
        </w:rPr>
        <w:t>ественной войны.</w:t>
      </w:r>
    </w:p>
    <w:p w:rsidR="000179A4" w:rsidRDefault="000179A4" w:rsidP="000179A4">
      <w:pPr>
        <w:ind w:firstLine="709"/>
        <w:jc w:val="both"/>
        <w:rPr>
          <w:sz w:val="28"/>
          <w:szCs w:val="28"/>
        </w:rPr>
      </w:pPr>
      <w:r w:rsidRPr="0047725A">
        <w:rPr>
          <w:sz w:val="28"/>
          <w:szCs w:val="28"/>
        </w:rPr>
        <w:t>На территории Брянской области в 2</w:t>
      </w:r>
      <w:r>
        <w:rPr>
          <w:sz w:val="28"/>
          <w:szCs w:val="28"/>
        </w:rPr>
        <w:t>012 году обеспечено жильем 1135 </w:t>
      </w:r>
      <w:r w:rsidRPr="0047725A">
        <w:rPr>
          <w:sz w:val="28"/>
          <w:szCs w:val="28"/>
        </w:rPr>
        <w:t>участников Великой Отечественной войны.</w:t>
      </w:r>
    </w:p>
    <w:p w:rsidR="0047725A" w:rsidRDefault="000179A4" w:rsidP="0047725A">
      <w:pPr>
        <w:ind w:firstLine="709"/>
        <w:jc w:val="both"/>
        <w:rPr>
          <w:sz w:val="28"/>
          <w:szCs w:val="28"/>
        </w:rPr>
      </w:pPr>
      <w:r>
        <w:rPr>
          <w:sz w:val="28"/>
          <w:szCs w:val="28"/>
        </w:rPr>
        <w:t>В табл.</w:t>
      </w:r>
      <w:r w:rsidR="0047725A" w:rsidRPr="0047725A">
        <w:rPr>
          <w:sz w:val="28"/>
          <w:szCs w:val="28"/>
        </w:rPr>
        <w:t xml:space="preserve"> 7 отражено количество участников ВОВ в Брянской области, к</w:t>
      </w:r>
      <w:r w:rsidR="0047725A" w:rsidRPr="0047725A">
        <w:rPr>
          <w:sz w:val="28"/>
          <w:szCs w:val="28"/>
        </w:rPr>
        <w:t>о</w:t>
      </w:r>
      <w:r w:rsidR="0047725A" w:rsidRPr="0047725A">
        <w:rPr>
          <w:sz w:val="28"/>
          <w:szCs w:val="28"/>
        </w:rPr>
        <w:t>тор</w:t>
      </w:r>
      <w:r w:rsidR="000C5790">
        <w:rPr>
          <w:sz w:val="28"/>
          <w:szCs w:val="28"/>
        </w:rPr>
        <w:t>ые обеспечены жильем.</w:t>
      </w:r>
    </w:p>
    <w:p w:rsidR="000C5790" w:rsidRDefault="000C5790" w:rsidP="0047725A">
      <w:pPr>
        <w:ind w:firstLine="709"/>
        <w:jc w:val="both"/>
        <w:rPr>
          <w:sz w:val="28"/>
          <w:szCs w:val="28"/>
        </w:rPr>
      </w:pPr>
    </w:p>
    <w:p w:rsidR="0047725A" w:rsidRPr="0047725A" w:rsidRDefault="0047725A" w:rsidP="0047725A">
      <w:pPr>
        <w:ind w:firstLine="709"/>
        <w:jc w:val="right"/>
        <w:rPr>
          <w:sz w:val="28"/>
          <w:szCs w:val="28"/>
        </w:rPr>
      </w:pPr>
      <w:r w:rsidRPr="0047725A">
        <w:rPr>
          <w:sz w:val="28"/>
          <w:szCs w:val="28"/>
        </w:rPr>
        <w:t>Таблица 7</w:t>
      </w:r>
    </w:p>
    <w:p w:rsidR="0047725A" w:rsidRDefault="0047725A" w:rsidP="0047725A">
      <w:pPr>
        <w:ind w:firstLine="709"/>
        <w:jc w:val="center"/>
        <w:rPr>
          <w:sz w:val="28"/>
          <w:szCs w:val="28"/>
          <w:lang w:eastAsia="en-US"/>
        </w:rPr>
      </w:pPr>
      <w:r w:rsidRPr="0047725A">
        <w:rPr>
          <w:sz w:val="28"/>
          <w:szCs w:val="28"/>
        </w:rPr>
        <w:t xml:space="preserve">Число участников ВОВ, членов семей погибших (умерших) участников ВОВ, обеспеченных жильем </w:t>
      </w:r>
      <w:r w:rsidRPr="0047725A">
        <w:rPr>
          <w:sz w:val="28"/>
          <w:szCs w:val="28"/>
          <w:lang w:eastAsia="en-US"/>
        </w:rPr>
        <w:t>в Брянской области за 2011-2012 годы</w:t>
      </w:r>
    </w:p>
    <w:p w:rsidR="000C5790" w:rsidRPr="000C5790" w:rsidRDefault="000C5790" w:rsidP="0047725A">
      <w:pPr>
        <w:ind w:firstLine="709"/>
        <w:jc w:val="center"/>
        <w:rPr>
          <w:sz w:val="10"/>
          <w:szCs w:val="10"/>
          <w:lang w:eastAsia="en-US"/>
        </w:rPr>
      </w:pPr>
    </w:p>
    <w:tbl>
      <w:tblPr>
        <w:tblW w:w="9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04"/>
        <w:gridCol w:w="1134"/>
        <w:gridCol w:w="1361"/>
        <w:gridCol w:w="1178"/>
        <w:gridCol w:w="1444"/>
        <w:gridCol w:w="1141"/>
        <w:gridCol w:w="1498"/>
      </w:tblGrid>
      <w:tr w:rsidR="0047725A" w:rsidRPr="0047725A" w:rsidTr="00B45749">
        <w:trPr>
          <w:trHeight w:val="188"/>
          <w:jc w:val="center"/>
        </w:trPr>
        <w:tc>
          <w:tcPr>
            <w:tcW w:w="1804" w:type="dxa"/>
            <w:vMerge w:val="restart"/>
            <w:tcMar>
              <w:left w:w="28" w:type="dxa"/>
              <w:right w:w="28" w:type="dxa"/>
            </w:tcMar>
          </w:tcPr>
          <w:p w:rsidR="0047725A" w:rsidRPr="0047725A" w:rsidRDefault="0047725A" w:rsidP="000C5790">
            <w:pPr>
              <w:ind w:firstLine="709"/>
              <w:jc w:val="center"/>
              <w:rPr>
                <w:rFonts w:cs="Calibri"/>
                <w:lang w:eastAsia="en-US"/>
              </w:rPr>
            </w:pPr>
          </w:p>
        </w:tc>
        <w:tc>
          <w:tcPr>
            <w:tcW w:w="2495" w:type="dxa"/>
            <w:gridSpan w:val="2"/>
            <w:tcMar>
              <w:left w:w="28" w:type="dxa"/>
              <w:right w:w="28" w:type="dxa"/>
            </w:tcMar>
          </w:tcPr>
          <w:p w:rsidR="0047725A" w:rsidRPr="0047725A" w:rsidRDefault="0047725A" w:rsidP="000C5790">
            <w:pPr>
              <w:jc w:val="center"/>
              <w:rPr>
                <w:lang w:eastAsia="en-US"/>
              </w:rPr>
            </w:pPr>
            <w:r w:rsidRPr="0047725A">
              <w:rPr>
                <w:lang w:eastAsia="en-US"/>
              </w:rPr>
              <w:t>2010 год</w:t>
            </w:r>
          </w:p>
        </w:tc>
        <w:tc>
          <w:tcPr>
            <w:tcW w:w="2622" w:type="dxa"/>
            <w:gridSpan w:val="2"/>
            <w:tcMar>
              <w:left w:w="28" w:type="dxa"/>
              <w:right w:w="28" w:type="dxa"/>
            </w:tcMar>
          </w:tcPr>
          <w:p w:rsidR="0047725A" w:rsidRPr="0047725A" w:rsidRDefault="0047725A" w:rsidP="000C5790">
            <w:pPr>
              <w:ind w:firstLine="29"/>
              <w:jc w:val="center"/>
              <w:rPr>
                <w:lang w:eastAsia="en-US"/>
              </w:rPr>
            </w:pPr>
            <w:r w:rsidRPr="0047725A">
              <w:rPr>
                <w:lang w:eastAsia="en-US"/>
              </w:rPr>
              <w:t>2011 год</w:t>
            </w:r>
          </w:p>
        </w:tc>
        <w:tc>
          <w:tcPr>
            <w:tcW w:w="2639" w:type="dxa"/>
            <w:gridSpan w:val="2"/>
            <w:tcMar>
              <w:left w:w="28" w:type="dxa"/>
              <w:right w:w="28" w:type="dxa"/>
            </w:tcMar>
          </w:tcPr>
          <w:p w:rsidR="0047725A" w:rsidRPr="0047725A" w:rsidRDefault="0047725A" w:rsidP="000C5790">
            <w:pPr>
              <w:ind w:hanging="42"/>
              <w:jc w:val="center"/>
              <w:rPr>
                <w:lang w:eastAsia="en-US"/>
              </w:rPr>
            </w:pPr>
            <w:r w:rsidRPr="0047725A">
              <w:rPr>
                <w:lang w:eastAsia="en-US"/>
              </w:rPr>
              <w:t>2012 год</w:t>
            </w:r>
          </w:p>
        </w:tc>
      </w:tr>
      <w:tr w:rsidR="0047725A" w:rsidRPr="0047725A" w:rsidTr="000C5790">
        <w:trPr>
          <w:trHeight w:val="564"/>
          <w:jc w:val="center"/>
        </w:trPr>
        <w:tc>
          <w:tcPr>
            <w:tcW w:w="1804" w:type="dxa"/>
            <w:vMerge/>
            <w:tcMar>
              <w:left w:w="28" w:type="dxa"/>
              <w:right w:w="28" w:type="dxa"/>
            </w:tcMar>
          </w:tcPr>
          <w:p w:rsidR="0047725A" w:rsidRPr="0047725A" w:rsidRDefault="0047725A" w:rsidP="000C5790">
            <w:pPr>
              <w:ind w:firstLine="709"/>
              <w:jc w:val="center"/>
              <w:rPr>
                <w:rFonts w:cs="Calibri"/>
                <w:lang w:eastAsia="en-US"/>
              </w:rPr>
            </w:pPr>
          </w:p>
        </w:tc>
        <w:tc>
          <w:tcPr>
            <w:tcW w:w="1134" w:type="dxa"/>
            <w:tcMar>
              <w:left w:w="28" w:type="dxa"/>
              <w:right w:w="28" w:type="dxa"/>
            </w:tcMar>
          </w:tcPr>
          <w:p w:rsidR="0047725A" w:rsidRPr="0047725A" w:rsidRDefault="0047725A" w:rsidP="000C5790">
            <w:pPr>
              <w:jc w:val="center"/>
              <w:rPr>
                <w:rFonts w:cs="Calibri"/>
                <w:lang w:eastAsia="en-US"/>
              </w:rPr>
            </w:pPr>
            <w:r w:rsidRPr="0047725A">
              <w:rPr>
                <w:sz w:val="22"/>
                <w:szCs w:val="22"/>
              </w:rPr>
              <w:t>Плановое значение</w:t>
            </w:r>
          </w:p>
        </w:tc>
        <w:tc>
          <w:tcPr>
            <w:tcW w:w="1361" w:type="dxa"/>
            <w:tcMar>
              <w:left w:w="28" w:type="dxa"/>
              <w:right w:w="28" w:type="dxa"/>
            </w:tcMar>
          </w:tcPr>
          <w:p w:rsidR="0047725A" w:rsidRPr="0047725A" w:rsidRDefault="0047725A" w:rsidP="000C5790">
            <w:pPr>
              <w:jc w:val="center"/>
              <w:rPr>
                <w:rFonts w:cs="Calibri"/>
                <w:lang w:eastAsia="en-US"/>
              </w:rPr>
            </w:pPr>
            <w:r w:rsidRPr="0047725A">
              <w:rPr>
                <w:sz w:val="22"/>
                <w:szCs w:val="22"/>
              </w:rPr>
              <w:t>Фактическое значение</w:t>
            </w:r>
          </w:p>
        </w:tc>
        <w:tc>
          <w:tcPr>
            <w:tcW w:w="1178" w:type="dxa"/>
            <w:tcMar>
              <w:left w:w="28" w:type="dxa"/>
              <w:right w:w="28" w:type="dxa"/>
            </w:tcMar>
          </w:tcPr>
          <w:p w:rsidR="0047725A" w:rsidRPr="0047725A" w:rsidRDefault="0047725A" w:rsidP="000C5790">
            <w:pPr>
              <w:jc w:val="center"/>
              <w:rPr>
                <w:rFonts w:cs="Calibri"/>
                <w:lang w:eastAsia="en-US"/>
              </w:rPr>
            </w:pPr>
            <w:r w:rsidRPr="0047725A">
              <w:rPr>
                <w:sz w:val="22"/>
                <w:szCs w:val="22"/>
              </w:rPr>
              <w:t>Плановое значение</w:t>
            </w:r>
          </w:p>
        </w:tc>
        <w:tc>
          <w:tcPr>
            <w:tcW w:w="1444" w:type="dxa"/>
            <w:tcMar>
              <w:left w:w="28" w:type="dxa"/>
              <w:right w:w="28" w:type="dxa"/>
            </w:tcMar>
          </w:tcPr>
          <w:p w:rsidR="0047725A" w:rsidRPr="0047725A" w:rsidRDefault="0047725A" w:rsidP="000C5790">
            <w:pPr>
              <w:jc w:val="center"/>
              <w:rPr>
                <w:rFonts w:cs="Calibri"/>
                <w:lang w:eastAsia="en-US"/>
              </w:rPr>
            </w:pPr>
            <w:r w:rsidRPr="0047725A">
              <w:rPr>
                <w:sz w:val="22"/>
                <w:szCs w:val="22"/>
              </w:rPr>
              <w:t>Фактическое значение</w:t>
            </w:r>
          </w:p>
        </w:tc>
        <w:tc>
          <w:tcPr>
            <w:tcW w:w="1141" w:type="dxa"/>
            <w:tcMar>
              <w:left w:w="28" w:type="dxa"/>
              <w:right w:w="28" w:type="dxa"/>
            </w:tcMar>
          </w:tcPr>
          <w:p w:rsidR="0047725A" w:rsidRPr="0047725A" w:rsidRDefault="0047725A" w:rsidP="000C5790">
            <w:pPr>
              <w:jc w:val="center"/>
              <w:rPr>
                <w:rFonts w:cs="Calibri"/>
                <w:lang w:eastAsia="en-US"/>
              </w:rPr>
            </w:pPr>
            <w:r w:rsidRPr="0047725A">
              <w:rPr>
                <w:sz w:val="22"/>
                <w:szCs w:val="22"/>
              </w:rPr>
              <w:t>Плановое значение</w:t>
            </w:r>
          </w:p>
        </w:tc>
        <w:tc>
          <w:tcPr>
            <w:tcW w:w="1498" w:type="dxa"/>
            <w:tcMar>
              <w:left w:w="28" w:type="dxa"/>
              <w:right w:w="28" w:type="dxa"/>
            </w:tcMar>
          </w:tcPr>
          <w:p w:rsidR="0047725A" w:rsidRPr="0047725A" w:rsidRDefault="0047725A" w:rsidP="000C5790">
            <w:pPr>
              <w:jc w:val="center"/>
              <w:rPr>
                <w:rFonts w:cs="Calibri"/>
                <w:lang w:eastAsia="en-US"/>
              </w:rPr>
            </w:pPr>
            <w:r w:rsidRPr="0047725A">
              <w:rPr>
                <w:sz w:val="22"/>
                <w:szCs w:val="22"/>
              </w:rPr>
              <w:t>Фактическое значение</w:t>
            </w:r>
          </w:p>
        </w:tc>
      </w:tr>
      <w:tr w:rsidR="0047725A" w:rsidRPr="0047725A" w:rsidTr="000C5790">
        <w:trPr>
          <w:trHeight w:val="308"/>
          <w:jc w:val="center"/>
        </w:trPr>
        <w:tc>
          <w:tcPr>
            <w:tcW w:w="1804" w:type="dxa"/>
            <w:tcMar>
              <w:left w:w="28" w:type="dxa"/>
              <w:right w:w="28" w:type="dxa"/>
            </w:tcMar>
          </w:tcPr>
          <w:p w:rsidR="0047725A" w:rsidRPr="0047725A" w:rsidRDefault="0047725A" w:rsidP="000C5790">
            <w:pPr>
              <w:jc w:val="center"/>
              <w:rPr>
                <w:lang w:eastAsia="en-US"/>
              </w:rPr>
            </w:pPr>
            <w:r w:rsidRPr="0047725A">
              <w:rPr>
                <w:lang w:eastAsia="en-US"/>
              </w:rPr>
              <w:t>Всего, человек</w:t>
            </w:r>
          </w:p>
        </w:tc>
        <w:tc>
          <w:tcPr>
            <w:tcW w:w="1134" w:type="dxa"/>
            <w:tcMar>
              <w:left w:w="28" w:type="dxa"/>
              <w:right w:w="28" w:type="dxa"/>
            </w:tcMar>
          </w:tcPr>
          <w:p w:rsidR="0047725A" w:rsidRPr="0047725A" w:rsidRDefault="0047725A" w:rsidP="000C5790">
            <w:pPr>
              <w:jc w:val="center"/>
              <w:rPr>
                <w:lang w:eastAsia="en-US"/>
              </w:rPr>
            </w:pPr>
            <w:r w:rsidRPr="0047725A">
              <w:rPr>
                <w:lang w:eastAsia="en-US"/>
              </w:rPr>
              <w:t>3086</w:t>
            </w:r>
          </w:p>
        </w:tc>
        <w:tc>
          <w:tcPr>
            <w:tcW w:w="1361" w:type="dxa"/>
            <w:tcMar>
              <w:left w:w="28" w:type="dxa"/>
              <w:right w:w="28" w:type="dxa"/>
            </w:tcMar>
          </w:tcPr>
          <w:p w:rsidR="0047725A" w:rsidRPr="0047725A" w:rsidRDefault="0047725A" w:rsidP="000C5790">
            <w:pPr>
              <w:ind w:hanging="28"/>
              <w:jc w:val="center"/>
              <w:rPr>
                <w:lang w:eastAsia="en-US"/>
              </w:rPr>
            </w:pPr>
            <w:r w:rsidRPr="0047725A">
              <w:rPr>
                <w:lang w:eastAsia="en-US"/>
              </w:rPr>
              <w:t>1928</w:t>
            </w:r>
          </w:p>
        </w:tc>
        <w:tc>
          <w:tcPr>
            <w:tcW w:w="1178" w:type="dxa"/>
            <w:tcMar>
              <w:left w:w="28" w:type="dxa"/>
              <w:right w:w="28" w:type="dxa"/>
            </w:tcMar>
          </w:tcPr>
          <w:p w:rsidR="0047725A" w:rsidRPr="0047725A" w:rsidRDefault="0047725A" w:rsidP="000C5790">
            <w:pPr>
              <w:jc w:val="center"/>
              <w:rPr>
                <w:lang w:eastAsia="en-US"/>
              </w:rPr>
            </w:pPr>
            <w:r w:rsidRPr="0047725A">
              <w:rPr>
                <w:lang w:eastAsia="en-US"/>
              </w:rPr>
              <w:t>3022</w:t>
            </w:r>
          </w:p>
        </w:tc>
        <w:tc>
          <w:tcPr>
            <w:tcW w:w="1444" w:type="dxa"/>
            <w:tcMar>
              <w:left w:w="28" w:type="dxa"/>
              <w:right w:w="28" w:type="dxa"/>
            </w:tcMar>
          </w:tcPr>
          <w:p w:rsidR="0047725A" w:rsidRPr="0047725A" w:rsidRDefault="0047725A" w:rsidP="000C5790">
            <w:pPr>
              <w:jc w:val="center"/>
              <w:rPr>
                <w:lang w:eastAsia="en-US"/>
              </w:rPr>
            </w:pPr>
            <w:r w:rsidRPr="0047725A">
              <w:rPr>
                <w:lang w:eastAsia="en-US"/>
              </w:rPr>
              <w:t>1887</w:t>
            </w:r>
          </w:p>
        </w:tc>
        <w:tc>
          <w:tcPr>
            <w:tcW w:w="1141" w:type="dxa"/>
            <w:tcMar>
              <w:left w:w="28" w:type="dxa"/>
              <w:right w:w="28" w:type="dxa"/>
            </w:tcMar>
          </w:tcPr>
          <w:p w:rsidR="0047725A" w:rsidRPr="0047725A" w:rsidRDefault="0047725A" w:rsidP="000C5790">
            <w:pPr>
              <w:jc w:val="center"/>
              <w:rPr>
                <w:lang w:eastAsia="en-US"/>
              </w:rPr>
            </w:pPr>
            <w:r w:rsidRPr="0047725A">
              <w:rPr>
                <w:lang w:eastAsia="en-US"/>
              </w:rPr>
              <w:t>1915</w:t>
            </w:r>
          </w:p>
        </w:tc>
        <w:tc>
          <w:tcPr>
            <w:tcW w:w="1498" w:type="dxa"/>
            <w:tcMar>
              <w:left w:w="28" w:type="dxa"/>
              <w:right w:w="28" w:type="dxa"/>
            </w:tcMar>
          </w:tcPr>
          <w:p w:rsidR="0047725A" w:rsidRPr="0047725A" w:rsidRDefault="0047725A" w:rsidP="000C5790">
            <w:pPr>
              <w:jc w:val="center"/>
              <w:rPr>
                <w:lang w:eastAsia="en-US"/>
              </w:rPr>
            </w:pPr>
            <w:r w:rsidRPr="0047725A">
              <w:rPr>
                <w:lang w:eastAsia="en-US"/>
              </w:rPr>
              <w:t>1135</w:t>
            </w:r>
          </w:p>
        </w:tc>
      </w:tr>
    </w:tbl>
    <w:p w:rsidR="0047725A" w:rsidRPr="0047725A" w:rsidRDefault="0047725A" w:rsidP="0047725A">
      <w:pPr>
        <w:ind w:firstLine="709"/>
        <w:jc w:val="both"/>
        <w:rPr>
          <w:rFonts w:cs="Calibri"/>
          <w:sz w:val="28"/>
          <w:szCs w:val="28"/>
          <w:lang w:eastAsia="en-US"/>
        </w:rPr>
      </w:pPr>
    </w:p>
    <w:p w:rsidR="0047725A" w:rsidRDefault="0047725A" w:rsidP="0047725A">
      <w:pPr>
        <w:ind w:firstLine="709"/>
        <w:jc w:val="both"/>
        <w:rPr>
          <w:sz w:val="28"/>
          <w:szCs w:val="28"/>
        </w:rPr>
      </w:pPr>
      <w:r w:rsidRPr="0047725A">
        <w:rPr>
          <w:sz w:val="28"/>
          <w:szCs w:val="28"/>
        </w:rPr>
        <w:t>Строительство жилья для ветеран</w:t>
      </w:r>
      <w:r w:rsidR="000C5790">
        <w:rPr>
          <w:sz w:val="28"/>
          <w:szCs w:val="28"/>
        </w:rPr>
        <w:t xml:space="preserve">ов Великой Отечественной войны </w:t>
      </w:r>
      <w:r w:rsidRPr="0047725A">
        <w:rPr>
          <w:sz w:val="28"/>
          <w:szCs w:val="28"/>
        </w:rPr>
        <w:t>ф</w:t>
      </w:r>
      <w:r w:rsidRPr="0047725A">
        <w:rPr>
          <w:sz w:val="28"/>
          <w:szCs w:val="28"/>
        </w:rPr>
        <w:t>и</w:t>
      </w:r>
      <w:r w:rsidRPr="0047725A">
        <w:rPr>
          <w:sz w:val="28"/>
          <w:szCs w:val="28"/>
        </w:rPr>
        <w:t>нансируется федерального бюджета, а также из консолидированного бюджета Брянской области. Распределение денежных средств и</w:t>
      </w:r>
      <w:r w:rsidR="00B45749">
        <w:rPr>
          <w:sz w:val="28"/>
          <w:szCs w:val="28"/>
        </w:rPr>
        <w:t>з</w:t>
      </w:r>
      <w:r w:rsidRPr="0047725A">
        <w:rPr>
          <w:sz w:val="28"/>
          <w:szCs w:val="28"/>
        </w:rPr>
        <w:t xml:space="preserve"> указанных ис</w:t>
      </w:r>
      <w:r w:rsidR="000179A4">
        <w:rPr>
          <w:sz w:val="28"/>
          <w:szCs w:val="28"/>
        </w:rPr>
        <w:t>точников приведено в табл.</w:t>
      </w:r>
      <w:r w:rsidRPr="0047725A">
        <w:rPr>
          <w:sz w:val="28"/>
          <w:szCs w:val="28"/>
        </w:rPr>
        <w:t xml:space="preserve"> 8.</w:t>
      </w:r>
    </w:p>
    <w:p w:rsidR="00582988" w:rsidRDefault="00582988" w:rsidP="0047725A">
      <w:pPr>
        <w:ind w:firstLine="709"/>
        <w:jc w:val="both"/>
        <w:rPr>
          <w:sz w:val="28"/>
          <w:szCs w:val="28"/>
        </w:rPr>
      </w:pPr>
    </w:p>
    <w:p w:rsidR="00836B5A" w:rsidRDefault="00836B5A" w:rsidP="0047725A">
      <w:pPr>
        <w:ind w:firstLine="709"/>
        <w:jc w:val="both"/>
        <w:rPr>
          <w:sz w:val="28"/>
          <w:szCs w:val="28"/>
        </w:rPr>
      </w:pPr>
    </w:p>
    <w:p w:rsidR="0047725A" w:rsidRPr="0047725A" w:rsidRDefault="0047725A" w:rsidP="0047725A">
      <w:pPr>
        <w:ind w:left="2127" w:firstLine="709"/>
        <w:jc w:val="right"/>
        <w:rPr>
          <w:sz w:val="28"/>
          <w:szCs w:val="28"/>
        </w:rPr>
      </w:pPr>
      <w:r w:rsidRPr="0047725A">
        <w:rPr>
          <w:sz w:val="28"/>
          <w:szCs w:val="28"/>
        </w:rPr>
        <w:lastRenderedPageBreak/>
        <w:t>Таблица 8</w:t>
      </w:r>
    </w:p>
    <w:p w:rsidR="0047725A" w:rsidRDefault="0047725A" w:rsidP="0047725A">
      <w:pPr>
        <w:ind w:firstLine="709"/>
        <w:jc w:val="center"/>
        <w:rPr>
          <w:sz w:val="28"/>
          <w:szCs w:val="28"/>
          <w:lang w:eastAsia="en-US"/>
        </w:rPr>
      </w:pPr>
      <w:r w:rsidRPr="0047725A">
        <w:rPr>
          <w:sz w:val="28"/>
          <w:szCs w:val="28"/>
          <w:lang w:eastAsia="en-US"/>
        </w:rPr>
        <w:t xml:space="preserve">Финансирование </w:t>
      </w:r>
      <w:r w:rsidRPr="0047725A">
        <w:rPr>
          <w:sz w:val="28"/>
          <w:szCs w:val="28"/>
        </w:rPr>
        <w:t>строительства жилья для ветеранов ВОВ</w:t>
      </w:r>
      <w:r w:rsidR="000C5790">
        <w:rPr>
          <w:sz w:val="28"/>
          <w:szCs w:val="28"/>
          <w:lang w:eastAsia="en-US"/>
        </w:rPr>
        <w:br/>
      </w:r>
      <w:r w:rsidRPr="0047725A">
        <w:rPr>
          <w:sz w:val="28"/>
          <w:szCs w:val="28"/>
          <w:lang w:eastAsia="en-US"/>
        </w:rPr>
        <w:t>в Брянской области за 2011-2012 годы [1]</w:t>
      </w:r>
    </w:p>
    <w:p w:rsidR="000C5790" w:rsidRPr="000C5790" w:rsidRDefault="000C5790" w:rsidP="0047725A">
      <w:pPr>
        <w:ind w:firstLine="709"/>
        <w:jc w:val="center"/>
        <w:rPr>
          <w:rFonts w:cs="Calibri"/>
          <w:sz w:val="10"/>
          <w:szCs w:val="1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70"/>
        <w:gridCol w:w="1292"/>
        <w:gridCol w:w="1292"/>
        <w:gridCol w:w="1292"/>
        <w:gridCol w:w="1683"/>
        <w:gridCol w:w="1542"/>
      </w:tblGrid>
      <w:tr w:rsidR="0047725A" w:rsidRPr="0047725A" w:rsidTr="000C5790">
        <w:trPr>
          <w:trHeight w:val="485"/>
          <w:jc w:val="center"/>
        </w:trPr>
        <w:tc>
          <w:tcPr>
            <w:tcW w:w="2470" w:type="dxa"/>
            <w:tcMar>
              <w:left w:w="28" w:type="dxa"/>
              <w:right w:w="28" w:type="dxa"/>
            </w:tcMar>
          </w:tcPr>
          <w:p w:rsidR="0047725A" w:rsidRPr="0047725A" w:rsidRDefault="0047725A" w:rsidP="000C5790">
            <w:pPr>
              <w:ind w:firstLine="709"/>
              <w:jc w:val="center"/>
              <w:rPr>
                <w:rFonts w:cs="Calibri"/>
                <w:lang w:eastAsia="en-US"/>
              </w:rPr>
            </w:pPr>
          </w:p>
        </w:tc>
        <w:tc>
          <w:tcPr>
            <w:tcW w:w="1292" w:type="dxa"/>
            <w:tcMar>
              <w:left w:w="28" w:type="dxa"/>
              <w:right w:w="28" w:type="dxa"/>
            </w:tcMar>
          </w:tcPr>
          <w:p w:rsidR="0047725A" w:rsidRPr="0047725A" w:rsidRDefault="0047725A" w:rsidP="000C5790">
            <w:pPr>
              <w:jc w:val="center"/>
              <w:rPr>
                <w:lang w:eastAsia="en-US"/>
              </w:rPr>
            </w:pPr>
            <w:r w:rsidRPr="0047725A">
              <w:rPr>
                <w:lang w:eastAsia="en-US"/>
              </w:rPr>
              <w:t>2010 год</w:t>
            </w:r>
          </w:p>
        </w:tc>
        <w:tc>
          <w:tcPr>
            <w:tcW w:w="1292" w:type="dxa"/>
            <w:tcMar>
              <w:left w:w="28" w:type="dxa"/>
              <w:right w:w="28" w:type="dxa"/>
            </w:tcMar>
          </w:tcPr>
          <w:p w:rsidR="0047725A" w:rsidRPr="0047725A" w:rsidRDefault="0047725A" w:rsidP="000C5790">
            <w:pPr>
              <w:jc w:val="center"/>
              <w:rPr>
                <w:lang w:eastAsia="en-US"/>
              </w:rPr>
            </w:pPr>
            <w:r w:rsidRPr="0047725A">
              <w:rPr>
                <w:lang w:eastAsia="en-US"/>
              </w:rPr>
              <w:t>2011 год</w:t>
            </w:r>
          </w:p>
        </w:tc>
        <w:tc>
          <w:tcPr>
            <w:tcW w:w="1292" w:type="dxa"/>
            <w:tcMar>
              <w:left w:w="28" w:type="dxa"/>
              <w:right w:w="28" w:type="dxa"/>
            </w:tcMar>
          </w:tcPr>
          <w:p w:rsidR="0047725A" w:rsidRPr="0047725A" w:rsidRDefault="0047725A" w:rsidP="000C5790">
            <w:pPr>
              <w:jc w:val="center"/>
              <w:rPr>
                <w:lang w:eastAsia="en-US"/>
              </w:rPr>
            </w:pPr>
            <w:r w:rsidRPr="0047725A">
              <w:rPr>
                <w:lang w:eastAsia="en-US"/>
              </w:rPr>
              <w:t>2012 год</w:t>
            </w:r>
          </w:p>
        </w:tc>
        <w:tc>
          <w:tcPr>
            <w:tcW w:w="1683" w:type="dxa"/>
            <w:tcMar>
              <w:left w:w="28" w:type="dxa"/>
              <w:right w:w="28" w:type="dxa"/>
            </w:tcMar>
          </w:tcPr>
          <w:p w:rsidR="000C5790" w:rsidRDefault="000C5790" w:rsidP="000C5790">
            <w:pPr>
              <w:jc w:val="center"/>
              <w:rPr>
                <w:lang w:eastAsia="en-US"/>
              </w:rPr>
            </w:pPr>
            <w:r>
              <w:rPr>
                <w:lang w:eastAsia="en-US"/>
              </w:rPr>
              <w:t>Изменение</w:t>
            </w:r>
          </w:p>
          <w:p w:rsidR="0047725A" w:rsidRPr="0047725A" w:rsidRDefault="0047725A" w:rsidP="000C5790">
            <w:pPr>
              <w:jc w:val="center"/>
              <w:rPr>
                <w:lang w:eastAsia="en-US"/>
              </w:rPr>
            </w:pPr>
            <w:r w:rsidRPr="0047725A">
              <w:rPr>
                <w:lang w:eastAsia="en-US"/>
              </w:rPr>
              <w:t>к предыдущему году, тыс. руб.</w:t>
            </w:r>
          </w:p>
        </w:tc>
        <w:tc>
          <w:tcPr>
            <w:tcW w:w="1542" w:type="dxa"/>
            <w:tcMar>
              <w:left w:w="28" w:type="dxa"/>
              <w:right w:w="28" w:type="dxa"/>
            </w:tcMar>
          </w:tcPr>
          <w:p w:rsidR="0047725A" w:rsidRPr="0047725A" w:rsidRDefault="0047725A" w:rsidP="000C5790">
            <w:pPr>
              <w:jc w:val="center"/>
              <w:rPr>
                <w:lang w:eastAsia="en-US"/>
              </w:rPr>
            </w:pPr>
            <w:r w:rsidRPr="0047725A">
              <w:rPr>
                <w:lang w:eastAsia="en-US"/>
              </w:rPr>
              <w:t>Изменен</w:t>
            </w:r>
            <w:r w:rsidR="000C5790">
              <w:rPr>
                <w:lang w:eastAsia="en-US"/>
              </w:rPr>
              <w:t>ие к </w:t>
            </w:r>
            <w:r w:rsidRPr="0047725A">
              <w:rPr>
                <w:lang w:eastAsia="en-US"/>
              </w:rPr>
              <w:t>2010 году, тыс. руб.</w:t>
            </w:r>
          </w:p>
        </w:tc>
      </w:tr>
      <w:tr w:rsidR="0047725A" w:rsidRPr="0047725A" w:rsidTr="000C5790">
        <w:trPr>
          <w:trHeight w:val="789"/>
          <w:jc w:val="center"/>
        </w:trPr>
        <w:tc>
          <w:tcPr>
            <w:tcW w:w="2470" w:type="dxa"/>
            <w:tcMar>
              <w:left w:w="28" w:type="dxa"/>
              <w:right w:w="28" w:type="dxa"/>
            </w:tcMar>
          </w:tcPr>
          <w:p w:rsidR="0047725A" w:rsidRPr="0047725A" w:rsidRDefault="0047725A" w:rsidP="000C5790">
            <w:pPr>
              <w:rPr>
                <w:lang w:eastAsia="en-US"/>
              </w:rPr>
            </w:pPr>
            <w:r w:rsidRPr="0047725A">
              <w:rPr>
                <w:lang w:eastAsia="en-US"/>
              </w:rPr>
              <w:t>Финансирование из федерального бюдж</w:t>
            </w:r>
            <w:r w:rsidRPr="0047725A">
              <w:rPr>
                <w:lang w:eastAsia="en-US"/>
              </w:rPr>
              <w:t>е</w:t>
            </w:r>
            <w:r w:rsidRPr="0047725A">
              <w:rPr>
                <w:lang w:eastAsia="en-US"/>
              </w:rPr>
              <w:t>та, тыс. руб.</w:t>
            </w:r>
          </w:p>
        </w:tc>
        <w:tc>
          <w:tcPr>
            <w:tcW w:w="1292" w:type="dxa"/>
            <w:tcMar>
              <w:left w:w="28" w:type="dxa"/>
              <w:right w:w="28" w:type="dxa"/>
            </w:tcMar>
          </w:tcPr>
          <w:p w:rsidR="0047725A" w:rsidRPr="0047725A" w:rsidRDefault="0047725A" w:rsidP="000C5790">
            <w:pPr>
              <w:jc w:val="center"/>
              <w:rPr>
                <w:lang w:eastAsia="en-US"/>
              </w:rPr>
            </w:pPr>
            <w:r w:rsidRPr="0047725A">
              <w:rPr>
                <w:lang w:eastAsia="en-US"/>
              </w:rPr>
              <w:t>1 779 377,8</w:t>
            </w:r>
          </w:p>
        </w:tc>
        <w:tc>
          <w:tcPr>
            <w:tcW w:w="1292" w:type="dxa"/>
            <w:tcMar>
              <w:left w:w="28" w:type="dxa"/>
              <w:right w:w="28" w:type="dxa"/>
            </w:tcMar>
          </w:tcPr>
          <w:p w:rsidR="0047725A" w:rsidRPr="0047725A" w:rsidRDefault="0047725A" w:rsidP="000C5790">
            <w:pPr>
              <w:jc w:val="center"/>
              <w:rPr>
                <w:lang w:eastAsia="en-US"/>
              </w:rPr>
            </w:pPr>
            <w:r w:rsidRPr="0047725A">
              <w:rPr>
                <w:lang w:eastAsia="en-US"/>
              </w:rPr>
              <w:t>1 823 893,4</w:t>
            </w:r>
          </w:p>
        </w:tc>
        <w:tc>
          <w:tcPr>
            <w:tcW w:w="1292" w:type="dxa"/>
            <w:tcMar>
              <w:left w:w="28" w:type="dxa"/>
              <w:right w:w="28" w:type="dxa"/>
            </w:tcMar>
          </w:tcPr>
          <w:p w:rsidR="0047725A" w:rsidRPr="0047725A" w:rsidRDefault="0047725A" w:rsidP="000C5790">
            <w:pPr>
              <w:jc w:val="center"/>
              <w:rPr>
                <w:lang w:eastAsia="en-US"/>
              </w:rPr>
            </w:pPr>
            <w:r w:rsidRPr="0047725A">
              <w:rPr>
                <w:sz w:val="22"/>
                <w:szCs w:val="22"/>
                <w:lang w:eastAsia="en-US"/>
              </w:rPr>
              <w:t>1 097 789,8</w:t>
            </w:r>
          </w:p>
        </w:tc>
        <w:tc>
          <w:tcPr>
            <w:tcW w:w="1683" w:type="dxa"/>
            <w:tcMar>
              <w:left w:w="28" w:type="dxa"/>
              <w:right w:w="28" w:type="dxa"/>
            </w:tcMar>
          </w:tcPr>
          <w:p w:rsidR="0047725A" w:rsidRPr="0047725A" w:rsidRDefault="0047725A" w:rsidP="000C5790">
            <w:pPr>
              <w:jc w:val="center"/>
              <w:rPr>
                <w:lang w:eastAsia="en-US"/>
              </w:rPr>
            </w:pPr>
            <w:r w:rsidRPr="0047725A">
              <w:rPr>
                <w:lang w:eastAsia="en-US"/>
              </w:rPr>
              <w:t>- 726 103,6</w:t>
            </w:r>
          </w:p>
        </w:tc>
        <w:tc>
          <w:tcPr>
            <w:tcW w:w="1542" w:type="dxa"/>
            <w:tcMar>
              <w:left w:w="28" w:type="dxa"/>
              <w:right w:w="28" w:type="dxa"/>
            </w:tcMar>
          </w:tcPr>
          <w:p w:rsidR="0047725A" w:rsidRPr="0047725A" w:rsidRDefault="0047725A" w:rsidP="000C5790">
            <w:pPr>
              <w:jc w:val="center"/>
              <w:rPr>
                <w:lang w:eastAsia="en-US"/>
              </w:rPr>
            </w:pPr>
            <w:r w:rsidRPr="0047725A">
              <w:rPr>
                <w:lang w:eastAsia="en-US"/>
              </w:rPr>
              <w:t>- 681 588</w:t>
            </w:r>
          </w:p>
        </w:tc>
      </w:tr>
      <w:tr w:rsidR="005807BA" w:rsidRPr="0047725A" w:rsidTr="000C5790">
        <w:trPr>
          <w:trHeight w:val="789"/>
          <w:jc w:val="center"/>
        </w:trPr>
        <w:tc>
          <w:tcPr>
            <w:tcW w:w="2470" w:type="dxa"/>
            <w:tcMar>
              <w:left w:w="28" w:type="dxa"/>
              <w:right w:w="28" w:type="dxa"/>
            </w:tcMar>
          </w:tcPr>
          <w:p w:rsidR="005807BA" w:rsidRPr="0047725A" w:rsidRDefault="005807BA" w:rsidP="00421585">
            <w:pPr>
              <w:rPr>
                <w:lang w:eastAsia="en-US"/>
              </w:rPr>
            </w:pPr>
            <w:r w:rsidRPr="0047725A">
              <w:rPr>
                <w:lang w:eastAsia="en-US"/>
              </w:rPr>
              <w:t>Финансирование из консолидированного</w:t>
            </w:r>
            <w:r w:rsidRPr="0047725A">
              <w:rPr>
                <w:lang w:eastAsia="en-US"/>
              </w:rPr>
              <w:br/>
              <w:t>бюджета Брянской о</w:t>
            </w:r>
            <w:r w:rsidRPr="0047725A">
              <w:rPr>
                <w:lang w:eastAsia="en-US"/>
              </w:rPr>
              <w:t>б</w:t>
            </w:r>
            <w:r w:rsidRPr="0047725A">
              <w:rPr>
                <w:lang w:eastAsia="en-US"/>
              </w:rPr>
              <w:t>ласти, тыс. руб.</w:t>
            </w:r>
          </w:p>
        </w:tc>
        <w:tc>
          <w:tcPr>
            <w:tcW w:w="1292" w:type="dxa"/>
            <w:tcMar>
              <w:left w:w="28" w:type="dxa"/>
              <w:right w:w="28" w:type="dxa"/>
            </w:tcMar>
          </w:tcPr>
          <w:p w:rsidR="005807BA" w:rsidRPr="0047725A" w:rsidRDefault="005807BA" w:rsidP="00421585">
            <w:pPr>
              <w:jc w:val="center"/>
              <w:rPr>
                <w:lang w:eastAsia="en-US"/>
              </w:rPr>
            </w:pPr>
            <w:r w:rsidRPr="0047725A">
              <w:rPr>
                <w:lang w:eastAsia="en-US"/>
              </w:rPr>
              <w:t>1 867 555</w:t>
            </w:r>
          </w:p>
        </w:tc>
        <w:tc>
          <w:tcPr>
            <w:tcW w:w="1292" w:type="dxa"/>
            <w:tcMar>
              <w:left w:w="28" w:type="dxa"/>
              <w:right w:w="28" w:type="dxa"/>
            </w:tcMar>
          </w:tcPr>
          <w:p w:rsidR="005807BA" w:rsidRPr="0047725A" w:rsidRDefault="005807BA" w:rsidP="00421585">
            <w:pPr>
              <w:jc w:val="center"/>
              <w:rPr>
                <w:lang w:eastAsia="en-US"/>
              </w:rPr>
            </w:pPr>
            <w:r w:rsidRPr="0047725A">
              <w:rPr>
                <w:lang w:eastAsia="en-US"/>
              </w:rPr>
              <w:t>-</w:t>
            </w:r>
          </w:p>
        </w:tc>
        <w:tc>
          <w:tcPr>
            <w:tcW w:w="1292" w:type="dxa"/>
            <w:tcMar>
              <w:left w:w="28" w:type="dxa"/>
              <w:right w:w="28" w:type="dxa"/>
            </w:tcMar>
          </w:tcPr>
          <w:p w:rsidR="005807BA" w:rsidRPr="0047725A" w:rsidRDefault="005807BA" w:rsidP="00421585">
            <w:pPr>
              <w:ind w:hanging="12"/>
              <w:jc w:val="center"/>
              <w:rPr>
                <w:lang w:eastAsia="en-US"/>
              </w:rPr>
            </w:pPr>
            <w:r w:rsidRPr="0047725A">
              <w:rPr>
                <w:sz w:val="22"/>
                <w:szCs w:val="22"/>
                <w:lang w:eastAsia="en-US"/>
              </w:rPr>
              <w:t>-</w:t>
            </w:r>
          </w:p>
        </w:tc>
        <w:tc>
          <w:tcPr>
            <w:tcW w:w="1683" w:type="dxa"/>
            <w:tcMar>
              <w:left w:w="28" w:type="dxa"/>
              <w:right w:w="28" w:type="dxa"/>
            </w:tcMar>
          </w:tcPr>
          <w:p w:rsidR="005807BA" w:rsidRPr="0047725A" w:rsidRDefault="005807BA" w:rsidP="00421585">
            <w:pPr>
              <w:jc w:val="center"/>
              <w:rPr>
                <w:lang w:eastAsia="en-US"/>
              </w:rPr>
            </w:pPr>
            <w:r w:rsidRPr="0047725A">
              <w:rPr>
                <w:lang w:eastAsia="en-US"/>
              </w:rPr>
              <w:t>-</w:t>
            </w:r>
          </w:p>
        </w:tc>
        <w:tc>
          <w:tcPr>
            <w:tcW w:w="1542" w:type="dxa"/>
            <w:tcMar>
              <w:left w:w="28" w:type="dxa"/>
              <w:right w:w="28" w:type="dxa"/>
            </w:tcMar>
          </w:tcPr>
          <w:p w:rsidR="005807BA" w:rsidRPr="0047725A" w:rsidRDefault="005807BA" w:rsidP="00421585">
            <w:pPr>
              <w:jc w:val="center"/>
              <w:rPr>
                <w:lang w:eastAsia="en-US"/>
              </w:rPr>
            </w:pPr>
            <w:r w:rsidRPr="0047725A">
              <w:rPr>
                <w:lang w:eastAsia="en-US"/>
              </w:rPr>
              <w:t>-</w:t>
            </w:r>
          </w:p>
        </w:tc>
      </w:tr>
      <w:tr w:rsidR="005807BA" w:rsidRPr="0047725A" w:rsidTr="000C5790">
        <w:trPr>
          <w:trHeight w:val="789"/>
          <w:jc w:val="center"/>
        </w:trPr>
        <w:tc>
          <w:tcPr>
            <w:tcW w:w="2470" w:type="dxa"/>
            <w:tcMar>
              <w:left w:w="28" w:type="dxa"/>
              <w:right w:w="28" w:type="dxa"/>
            </w:tcMar>
          </w:tcPr>
          <w:p w:rsidR="005807BA" w:rsidRPr="0047725A" w:rsidRDefault="005807BA" w:rsidP="00421585">
            <w:pPr>
              <w:rPr>
                <w:rFonts w:cs="Calibri"/>
                <w:lang w:eastAsia="en-US"/>
              </w:rPr>
            </w:pPr>
            <w:r w:rsidRPr="0047725A">
              <w:t>Общий объем фина</w:t>
            </w:r>
            <w:r w:rsidRPr="0047725A">
              <w:t>н</w:t>
            </w:r>
            <w:r w:rsidRPr="0047725A">
              <w:t>сирования на стро</w:t>
            </w:r>
            <w:r w:rsidRPr="0047725A">
              <w:t>и</w:t>
            </w:r>
            <w:r w:rsidRPr="0047725A">
              <w:t>тельство жилья для в</w:t>
            </w:r>
            <w:r w:rsidRPr="0047725A">
              <w:t>е</w:t>
            </w:r>
            <w:r w:rsidRPr="0047725A">
              <w:t>теранов ВОВ, тыс. руб.</w:t>
            </w:r>
          </w:p>
        </w:tc>
        <w:tc>
          <w:tcPr>
            <w:tcW w:w="1292" w:type="dxa"/>
            <w:tcMar>
              <w:left w:w="28" w:type="dxa"/>
              <w:right w:w="28" w:type="dxa"/>
            </w:tcMar>
          </w:tcPr>
          <w:p w:rsidR="005807BA" w:rsidRPr="0047725A" w:rsidRDefault="005807BA" w:rsidP="00421585">
            <w:pPr>
              <w:jc w:val="center"/>
              <w:rPr>
                <w:lang w:eastAsia="en-US"/>
              </w:rPr>
            </w:pPr>
            <w:r w:rsidRPr="0047725A">
              <w:rPr>
                <w:lang w:eastAsia="en-US"/>
              </w:rPr>
              <w:t>3 646 932,8</w:t>
            </w:r>
          </w:p>
        </w:tc>
        <w:tc>
          <w:tcPr>
            <w:tcW w:w="1292" w:type="dxa"/>
            <w:tcMar>
              <w:left w:w="28" w:type="dxa"/>
              <w:right w:w="28" w:type="dxa"/>
            </w:tcMar>
          </w:tcPr>
          <w:p w:rsidR="005807BA" w:rsidRPr="0047725A" w:rsidRDefault="005807BA" w:rsidP="00421585">
            <w:pPr>
              <w:jc w:val="center"/>
              <w:rPr>
                <w:lang w:eastAsia="en-US"/>
              </w:rPr>
            </w:pPr>
            <w:r w:rsidRPr="0047725A">
              <w:rPr>
                <w:lang w:eastAsia="en-US"/>
              </w:rPr>
              <w:t>1 823 893,4</w:t>
            </w:r>
          </w:p>
        </w:tc>
        <w:tc>
          <w:tcPr>
            <w:tcW w:w="1292" w:type="dxa"/>
            <w:tcMar>
              <w:left w:w="28" w:type="dxa"/>
              <w:right w:w="28" w:type="dxa"/>
            </w:tcMar>
          </w:tcPr>
          <w:p w:rsidR="005807BA" w:rsidRPr="0047725A" w:rsidRDefault="005807BA" w:rsidP="00421585">
            <w:pPr>
              <w:jc w:val="center"/>
              <w:rPr>
                <w:lang w:eastAsia="en-US"/>
              </w:rPr>
            </w:pPr>
            <w:r w:rsidRPr="0047725A">
              <w:rPr>
                <w:sz w:val="22"/>
                <w:szCs w:val="22"/>
                <w:lang w:eastAsia="en-US"/>
              </w:rPr>
              <w:t>1 097 789,8</w:t>
            </w:r>
          </w:p>
        </w:tc>
        <w:tc>
          <w:tcPr>
            <w:tcW w:w="1683" w:type="dxa"/>
            <w:tcMar>
              <w:left w:w="28" w:type="dxa"/>
              <w:right w:w="28" w:type="dxa"/>
            </w:tcMar>
          </w:tcPr>
          <w:p w:rsidR="005807BA" w:rsidRPr="0047725A" w:rsidRDefault="005807BA" w:rsidP="00421585">
            <w:pPr>
              <w:jc w:val="center"/>
              <w:rPr>
                <w:lang w:eastAsia="en-US"/>
              </w:rPr>
            </w:pPr>
            <w:r w:rsidRPr="0047725A">
              <w:rPr>
                <w:lang w:eastAsia="en-US"/>
              </w:rPr>
              <w:t>- 726 103,6</w:t>
            </w:r>
          </w:p>
        </w:tc>
        <w:tc>
          <w:tcPr>
            <w:tcW w:w="1542" w:type="dxa"/>
            <w:tcMar>
              <w:left w:w="28" w:type="dxa"/>
              <w:right w:w="28" w:type="dxa"/>
            </w:tcMar>
          </w:tcPr>
          <w:p w:rsidR="005807BA" w:rsidRPr="0047725A" w:rsidRDefault="005807BA" w:rsidP="00421585">
            <w:pPr>
              <w:jc w:val="center"/>
              <w:rPr>
                <w:lang w:eastAsia="en-US"/>
              </w:rPr>
            </w:pPr>
            <w:r w:rsidRPr="0047725A">
              <w:rPr>
                <w:lang w:eastAsia="en-US"/>
              </w:rPr>
              <w:t>- 2 549 143</w:t>
            </w:r>
          </w:p>
        </w:tc>
      </w:tr>
    </w:tbl>
    <w:p w:rsidR="00337C62" w:rsidRPr="005807BA" w:rsidRDefault="00337C62">
      <w:pPr>
        <w:rPr>
          <w:sz w:val="28"/>
          <w:szCs w:val="28"/>
        </w:rPr>
      </w:pPr>
    </w:p>
    <w:p w:rsidR="0047725A" w:rsidRPr="0047725A" w:rsidRDefault="0047725A" w:rsidP="0047725A">
      <w:pPr>
        <w:ind w:firstLine="709"/>
        <w:jc w:val="both"/>
        <w:rPr>
          <w:sz w:val="28"/>
          <w:szCs w:val="28"/>
          <w:lang w:eastAsia="en-US"/>
        </w:rPr>
      </w:pPr>
      <w:r w:rsidRPr="0047725A">
        <w:rPr>
          <w:sz w:val="28"/>
          <w:szCs w:val="28"/>
          <w:lang w:eastAsia="en-US"/>
        </w:rPr>
        <w:t>На основании данных таблицы видно, что только в 2010 году финансир</w:t>
      </w:r>
      <w:r w:rsidRPr="0047725A">
        <w:rPr>
          <w:sz w:val="28"/>
          <w:szCs w:val="28"/>
          <w:lang w:eastAsia="en-US"/>
        </w:rPr>
        <w:t>о</w:t>
      </w:r>
      <w:r w:rsidRPr="0047725A">
        <w:rPr>
          <w:sz w:val="28"/>
          <w:szCs w:val="28"/>
          <w:lang w:eastAsia="en-US"/>
        </w:rPr>
        <w:t>вание на жилье для ветеранов ВОВ в Брянской области осуществлялось из ф</w:t>
      </w:r>
      <w:r w:rsidRPr="0047725A">
        <w:rPr>
          <w:sz w:val="28"/>
          <w:szCs w:val="28"/>
          <w:lang w:eastAsia="en-US"/>
        </w:rPr>
        <w:t>е</w:t>
      </w:r>
      <w:r w:rsidRPr="0047725A">
        <w:rPr>
          <w:sz w:val="28"/>
          <w:szCs w:val="28"/>
          <w:lang w:eastAsia="en-US"/>
        </w:rPr>
        <w:t>дерального и областного бюджета. И общий объем финансирования составлял 3 646 932,8 тыс. руб. В 2011-2012 году строительство жилья осуществлялось тольк</w:t>
      </w:r>
      <w:r w:rsidR="000C5790">
        <w:rPr>
          <w:sz w:val="28"/>
          <w:szCs w:val="28"/>
          <w:lang w:eastAsia="en-US"/>
        </w:rPr>
        <w:t>о за счет федеральных средств.</w:t>
      </w:r>
    </w:p>
    <w:p w:rsidR="0047725A" w:rsidRPr="0047725A" w:rsidRDefault="0047725A" w:rsidP="0047725A">
      <w:pPr>
        <w:tabs>
          <w:tab w:val="left" w:pos="720"/>
        </w:tabs>
        <w:ind w:firstLine="709"/>
        <w:jc w:val="both"/>
        <w:rPr>
          <w:sz w:val="28"/>
          <w:szCs w:val="28"/>
          <w:lang w:eastAsia="en-US"/>
        </w:rPr>
      </w:pPr>
      <w:r w:rsidRPr="0047725A">
        <w:rPr>
          <w:sz w:val="28"/>
          <w:szCs w:val="28"/>
          <w:lang w:eastAsia="en-US"/>
        </w:rPr>
        <w:t>В последние годы в регионе сложилась довольно острая ситуация с обеспечением жильем сирот. В 2010 году Брянская область смогла приобр</w:t>
      </w:r>
      <w:r w:rsidRPr="0047725A">
        <w:rPr>
          <w:sz w:val="28"/>
          <w:szCs w:val="28"/>
          <w:lang w:eastAsia="en-US"/>
        </w:rPr>
        <w:t>е</w:t>
      </w:r>
      <w:r w:rsidRPr="0047725A">
        <w:rPr>
          <w:sz w:val="28"/>
          <w:szCs w:val="28"/>
          <w:lang w:eastAsia="en-US"/>
        </w:rPr>
        <w:t>сти только 13 помещений, в 2011 году выдел</w:t>
      </w:r>
      <w:r w:rsidR="000C5790">
        <w:rPr>
          <w:sz w:val="28"/>
          <w:szCs w:val="28"/>
          <w:lang w:eastAsia="en-US"/>
        </w:rPr>
        <w:t>ялись деньги на приобретение 40 </w:t>
      </w:r>
      <w:r w:rsidRPr="0047725A">
        <w:rPr>
          <w:sz w:val="28"/>
          <w:szCs w:val="28"/>
          <w:lang w:eastAsia="en-US"/>
        </w:rPr>
        <w:t xml:space="preserve">жилых помещений для детей-сирот. </w:t>
      </w:r>
    </w:p>
    <w:p w:rsidR="0047725A" w:rsidRPr="0047725A" w:rsidRDefault="0047725A" w:rsidP="0047725A">
      <w:pPr>
        <w:ind w:firstLine="709"/>
        <w:jc w:val="both"/>
        <w:rPr>
          <w:sz w:val="28"/>
          <w:szCs w:val="28"/>
          <w:lang w:eastAsia="en-US"/>
        </w:rPr>
      </w:pPr>
      <w:r w:rsidRPr="0047725A">
        <w:rPr>
          <w:sz w:val="28"/>
          <w:szCs w:val="28"/>
          <w:lang w:eastAsia="en-US"/>
        </w:rPr>
        <w:t>Таким образом, в целях повышения доступности жилья для отдельных групп населения необходимо оказать бюджетную поддержку в приобретении жилья для категорий граждан, попадающих под федеральную целевую пр</w:t>
      </w:r>
      <w:r w:rsidRPr="0047725A">
        <w:rPr>
          <w:sz w:val="28"/>
          <w:szCs w:val="28"/>
          <w:lang w:eastAsia="en-US"/>
        </w:rPr>
        <w:t>о</w:t>
      </w:r>
      <w:r w:rsidRPr="0047725A">
        <w:rPr>
          <w:sz w:val="28"/>
          <w:szCs w:val="28"/>
          <w:lang w:eastAsia="en-US"/>
        </w:rPr>
        <w:t>грамму «Жилище» (ветеранов, переселенцев из ветхого и аварийного жилья), для детей-сирот (для которых идет финансирование из областного бюджета).</w:t>
      </w:r>
    </w:p>
    <w:p w:rsidR="0047725A" w:rsidRPr="0047725A" w:rsidRDefault="0047725A" w:rsidP="0047725A">
      <w:pPr>
        <w:ind w:firstLine="709"/>
        <w:jc w:val="both"/>
        <w:rPr>
          <w:rFonts w:eastAsia="Calibri"/>
          <w:color w:val="000000"/>
          <w:sz w:val="28"/>
          <w:szCs w:val="28"/>
        </w:rPr>
      </w:pPr>
      <w:r w:rsidRPr="0047725A">
        <w:rPr>
          <w:rFonts w:eastAsia="Calibri"/>
          <w:sz w:val="28"/>
          <w:szCs w:val="28"/>
        </w:rPr>
        <w:t>Для обеспече</w:t>
      </w:r>
      <w:r w:rsidRPr="0047725A">
        <w:rPr>
          <w:rFonts w:eastAsia="Calibri"/>
          <w:color w:val="000000"/>
          <w:sz w:val="28"/>
          <w:szCs w:val="28"/>
        </w:rPr>
        <w:t>ния достойной жизни граждан от государства необходимы колоссальные усилия и средства. Необходимо увеличить темпы жилищного строительства, предложить возможность приобретения доступного жилья м</w:t>
      </w:r>
      <w:r w:rsidRPr="0047725A">
        <w:rPr>
          <w:rFonts w:eastAsia="Calibri"/>
          <w:color w:val="000000"/>
          <w:sz w:val="28"/>
          <w:szCs w:val="28"/>
        </w:rPr>
        <w:t>о</w:t>
      </w:r>
      <w:r w:rsidRPr="0047725A">
        <w:rPr>
          <w:rFonts w:eastAsia="Calibri"/>
          <w:color w:val="000000"/>
          <w:sz w:val="28"/>
          <w:szCs w:val="28"/>
        </w:rPr>
        <w:t xml:space="preserve">лодежи, выполнить обязательства </w:t>
      </w:r>
      <w:r w:rsidR="00AE53CB">
        <w:rPr>
          <w:rFonts w:eastAsia="Calibri"/>
          <w:color w:val="000000"/>
          <w:sz w:val="28"/>
          <w:szCs w:val="28"/>
        </w:rPr>
        <w:t>перед льготниками, ветеранами и </w:t>
      </w:r>
      <w:r w:rsidRPr="0047725A">
        <w:rPr>
          <w:rFonts w:eastAsia="Calibri"/>
          <w:color w:val="000000"/>
          <w:sz w:val="28"/>
          <w:szCs w:val="28"/>
        </w:rPr>
        <w:t>инвалидами и совершенствовать существующую законодательную базу.</w:t>
      </w:r>
    </w:p>
    <w:p w:rsidR="0047725A" w:rsidRPr="0047725A" w:rsidRDefault="0047725A" w:rsidP="0047725A">
      <w:pPr>
        <w:shd w:val="clear" w:color="auto" w:fill="FFFFFF"/>
        <w:ind w:firstLine="709"/>
        <w:jc w:val="both"/>
        <w:textAlignment w:val="top"/>
        <w:rPr>
          <w:rFonts w:cs="Calibri"/>
          <w:sz w:val="28"/>
          <w:szCs w:val="28"/>
          <w:lang w:eastAsia="en-US"/>
        </w:rPr>
      </w:pPr>
    </w:p>
    <w:p w:rsidR="0047725A" w:rsidRPr="000C5790" w:rsidRDefault="0047725A" w:rsidP="000C5790">
      <w:pPr>
        <w:jc w:val="center"/>
        <w:rPr>
          <w:b/>
          <w:sz w:val="28"/>
          <w:szCs w:val="28"/>
          <w:lang w:eastAsia="en-US"/>
        </w:rPr>
      </w:pPr>
      <w:r w:rsidRPr="000C5790">
        <w:rPr>
          <w:b/>
          <w:sz w:val="28"/>
          <w:szCs w:val="28"/>
          <w:lang w:eastAsia="en-US"/>
        </w:rPr>
        <w:t>Список использованной литературы</w:t>
      </w:r>
    </w:p>
    <w:p w:rsidR="0047725A" w:rsidRPr="0047725A" w:rsidRDefault="000C5790" w:rsidP="005807BA">
      <w:pPr>
        <w:widowControl w:val="0"/>
        <w:tabs>
          <w:tab w:val="left" w:pos="-284"/>
          <w:tab w:val="left" w:pos="142"/>
          <w:tab w:val="left" w:pos="993"/>
        </w:tabs>
        <w:ind w:firstLine="709"/>
        <w:jc w:val="both"/>
        <w:rPr>
          <w:sz w:val="28"/>
          <w:szCs w:val="28"/>
        </w:rPr>
      </w:pPr>
      <w:r>
        <w:rPr>
          <w:sz w:val="28"/>
          <w:szCs w:val="28"/>
        </w:rPr>
        <w:t>1. </w:t>
      </w:r>
      <w:r w:rsidR="0047725A" w:rsidRPr="0047725A">
        <w:rPr>
          <w:sz w:val="28"/>
          <w:szCs w:val="28"/>
        </w:rPr>
        <w:t>Брянская область / Быстрова Т.Ю. [и др.] // Вестник Брянской гос. с/х академии. – 2014. – №1. – 428 с.</w:t>
      </w:r>
    </w:p>
    <w:p w:rsidR="0047725A" w:rsidRPr="0047725A" w:rsidRDefault="000C5790" w:rsidP="005807BA">
      <w:pPr>
        <w:widowControl w:val="0"/>
        <w:tabs>
          <w:tab w:val="left" w:pos="-284"/>
          <w:tab w:val="left" w:pos="142"/>
          <w:tab w:val="left" w:pos="993"/>
        </w:tabs>
        <w:ind w:firstLine="709"/>
        <w:jc w:val="both"/>
        <w:rPr>
          <w:sz w:val="28"/>
          <w:szCs w:val="28"/>
        </w:rPr>
      </w:pPr>
      <w:r>
        <w:rPr>
          <w:sz w:val="28"/>
          <w:szCs w:val="28"/>
        </w:rPr>
        <w:t>2. </w:t>
      </w:r>
      <w:r w:rsidR="0047725A" w:rsidRPr="0047725A">
        <w:rPr>
          <w:sz w:val="28"/>
          <w:szCs w:val="28"/>
        </w:rPr>
        <w:t>Об утверждении плана мероприятий «Переселение граждан из авари</w:t>
      </w:r>
      <w:r w:rsidR="0047725A" w:rsidRPr="0047725A">
        <w:rPr>
          <w:sz w:val="28"/>
          <w:szCs w:val="28"/>
        </w:rPr>
        <w:t>й</w:t>
      </w:r>
      <w:r w:rsidR="0047725A" w:rsidRPr="0047725A">
        <w:rPr>
          <w:sz w:val="28"/>
          <w:szCs w:val="28"/>
        </w:rPr>
        <w:t>ного жилищного фонда на территории Пальцовского сельского поселения [Электронный ресурс]. – Режим доступа: http://www.</w:t>
      </w:r>
      <w:r>
        <w:rPr>
          <w:sz w:val="28"/>
          <w:szCs w:val="28"/>
        </w:rPr>
        <w:t xml:space="preserve">palco-adm.ru/documents/3.html. </w:t>
      </w:r>
      <w:r w:rsidR="0047725A" w:rsidRPr="0047725A">
        <w:rPr>
          <w:sz w:val="28"/>
          <w:szCs w:val="28"/>
        </w:rPr>
        <w:t>(дата обращения: 19.03.2015).</w:t>
      </w:r>
    </w:p>
    <w:p w:rsidR="00AE53CB" w:rsidRDefault="00AE53CB" w:rsidP="000C5790">
      <w:pPr>
        <w:jc w:val="center"/>
        <w:rPr>
          <w:rFonts w:eastAsia="Calibri"/>
          <w:b/>
          <w:sz w:val="28"/>
          <w:szCs w:val="28"/>
        </w:rPr>
      </w:pPr>
    </w:p>
    <w:p w:rsidR="0047725A" w:rsidRPr="000C5790" w:rsidRDefault="0047725A" w:rsidP="000C5790">
      <w:pPr>
        <w:jc w:val="center"/>
        <w:rPr>
          <w:rFonts w:eastAsia="Calibri"/>
          <w:b/>
          <w:sz w:val="28"/>
          <w:szCs w:val="28"/>
        </w:rPr>
      </w:pPr>
      <w:r w:rsidRPr="000C5790">
        <w:rPr>
          <w:rFonts w:eastAsia="Calibri"/>
          <w:b/>
          <w:sz w:val="28"/>
          <w:szCs w:val="28"/>
        </w:rPr>
        <w:lastRenderedPageBreak/>
        <w:t>Информация об авторах</w:t>
      </w:r>
    </w:p>
    <w:p w:rsidR="0047725A" w:rsidRPr="0047725A" w:rsidRDefault="0047725A" w:rsidP="00532EB0">
      <w:pPr>
        <w:widowControl w:val="0"/>
        <w:ind w:firstLine="709"/>
        <w:jc w:val="both"/>
        <w:rPr>
          <w:rFonts w:eastAsia="Calibri"/>
          <w:sz w:val="28"/>
          <w:szCs w:val="28"/>
        </w:rPr>
      </w:pPr>
      <w:r w:rsidRPr="0047725A">
        <w:rPr>
          <w:rFonts w:eastAsia="Calibri"/>
          <w:sz w:val="28"/>
          <w:szCs w:val="28"/>
        </w:rPr>
        <w:t xml:space="preserve">Марусова Екатерина Ивановна </w:t>
      </w:r>
      <w:r w:rsidRPr="0047725A">
        <w:rPr>
          <w:rFonts w:ascii="Calibri" w:eastAsia="Calibri" w:hAnsi="Calibri" w:cs="Calibri"/>
          <w:sz w:val="28"/>
          <w:szCs w:val="28"/>
        </w:rPr>
        <w:t>–</w:t>
      </w:r>
      <w:r w:rsidR="000C5790">
        <w:rPr>
          <w:rFonts w:eastAsia="Calibri"/>
          <w:sz w:val="28"/>
          <w:szCs w:val="28"/>
        </w:rPr>
        <w:t xml:space="preserve"> </w:t>
      </w:r>
      <w:r w:rsidRPr="0047725A">
        <w:rPr>
          <w:rFonts w:eastAsia="Calibri"/>
          <w:sz w:val="28"/>
          <w:szCs w:val="28"/>
        </w:rPr>
        <w:t>ст. пр</w:t>
      </w:r>
      <w:r w:rsidR="000C5790">
        <w:rPr>
          <w:rFonts w:eastAsia="Calibri"/>
          <w:sz w:val="28"/>
          <w:szCs w:val="28"/>
        </w:rPr>
        <w:t>еподаватель кафедры экономики и </w:t>
      </w:r>
      <w:r w:rsidRPr="0047725A">
        <w:rPr>
          <w:rFonts w:eastAsia="Calibri"/>
          <w:sz w:val="28"/>
          <w:szCs w:val="28"/>
        </w:rPr>
        <w:t>менеджмента, Брянская государственная инженерно-технологическая акад</w:t>
      </w:r>
      <w:r w:rsidRPr="0047725A">
        <w:rPr>
          <w:rFonts w:eastAsia="Calibri"/>
          <w:sz w:val="28"/>
          <w:szCs w:val="28"/>
        </w:rPr>
        <w:t>е</w:t>
      </w:r>
      <w:r w:rsidRPr="0047725A">
        <w:rPr>
          <w:rFonts w:eastAsia="Calibri"/>
          <w:sz w:val="28"/>
          <w:szCs w:val="28"/>
        </w:rPr>
        <w:t>мия, 241000, г.</w:t>
      </w:r>
      <w:r w:rsidR="000C5790">
        <w:rPr>
          <w:rFonts w:eastAsia="Calibri"/>
          <w:sz w:val="28"/>
          <w:szCs w:val="28"/>
        </w:rPr>
        <w:t> </w:t>
      </w:r>
      <w:r w:rsidRPr="0047725A">
        <w:rPr>
          <w:rFonts w:eastAsia="Calibri"/>
          <w:sz w:val="28"/>
          <w:szCs w:val="28"/>
        </w:rPr>
        <w:t>Брянск, пр.</w:t>
      </w:r>
      <w:r w:rsidR="000C5790">
        <w:rPr>
          <w:rFonts w:eastAsia="Calibri"/>
          <w:sz w:val="28"/>
          <w:szCs w:val="28"/>
        </w:rPr>
        <w:t> </w:t>
      </w:r>
      <w:r w:rsidRPr="0047725A">
        <w:rPr>
          <w:rFonts w:eastAsia="Calibri"/>
          <w:sz w:val="28"/>
          <w:szCs w:val="28"/>
        </w:rPr>
        <w:t>Ленина, 26</w:t>
      </w:r>
      <w:r w:rsidR="000C5790">
        <w:rPr>
          <w:rFonts w:eastAsia="Calibri"/>
          <w:sz w:val="28"/>
          <w:szCs w:val="28"/>
        </w:rPr>
        <w:t xml:space="preserve"> </w:t>
      </w:r>
      <w:r w:rsidRPr="0047725A">
        <w:rPr>
          <w:rFonts w:eastAsia="Calibri"/>
          <w:sz w:val="28"/>
          <w:szCs w:val="28"/>
        </w:rPr>
        <w:t>а, к.</w:t>
      </w:r>
      <w:r w:rsidR="000C5790">
        <w:rPr>
          <w:rFonts w:eastAsia="Calibri"/>
          <w:sz w:val="28"/>
          <w:szCs w:val="28"/>
        </w:rPr>
        <w:t xml:space="preserve"> </w:t>
      </w:r>
      <w:r w:rsidRPr="0047725A">
        <w:rPr>
          <w:rFonts w:eastAsia="Calibri"/>
          <w:sz w:val="28"/>
          <w:szCs w:val="28"/>
        </w:rPr>
        <w:t>2</w:t>
      </w:r>
      <w:r w:rsidR="000C5790">
        <w:rPr>
          <w:rFonts w:eastAsia="Calibri"/>
          <w:sz w:val="28"/>
          <w:szCs w:val="28"/>
        </w:rPr>
        <w:t xml:space="preserve"> </w:t>
      </w:r>
      <w:r w:rsidRPr="0047725A">
        <w:rPr>
          <w:rFonts w:eastAsia="Calibri"/>
          <w:sz w:val="28"/>
          <w:szCs w:val="28"/>
        </w:rPr>
        <w:t xml:space="preserve">а., </w:t>
      </w:r>
      <w:r w:rsidRPr="0047725A">
        <w:rPr>
          <w:rFonts w:eastAsia="Calibri"/>
          <w:sz w:val="28"/>
          <w:szCs w:val="28"/>
          <w:lang w:val="en-US"/>
        </w:rPr>
        <w:t>e</w:t>
      </w:r>
      <w:r w:rsidRPr="0047725A">
        <w:rPr>
          <w:rFonts w:eastAsia="Calibri"/>
          <w:sz w:val="28"/>
          <w:szCs w:val="28"/>
        </w:rPr>
        <w:t>-</w:t>
      </w:r>
      <w:r w:rsidRPr="0047725A">
        <w:rPr>
          <w:rFonts w:eastAsia="Calibri"/>
          <w:sz w:val="28"/>
          <w:szCs w:val="28"/>
          <w:lang w:val="en-US"/>
        </w:rPr>
        <w:t>mail</w:t>
      </w:r>
      <w:r w:rsidRPr="0047725A">
        <w:rPr>
          <w:rFonts w:eastAsia="Calibri"/>
          <w:sz w:val="28"/>
          <w:szCs w:val="28"/>
        </w:rPr>
        <w:t xml:space="preserve">: </w:t>
      </w:r>
      <w:r w:rsidRPr="0047725A">
        <w:rPr>
          <w:rFonts w:eastAsia="Calibri"/>
          <w:sz w:val="28"/>
          <w:szCs w:val="28"/>
          <w:lang w:val="en-US"/>
        </w:rPr>
        <w:t>e</w:t>
      </w:r>
      <w:r w:rsidRPr="0047725A">
        <w:rPr>
          <w:rFonts w:eastAsia="Calibri"/>
          <w:sz w:val="28"/>
          <w:szCs w:val="28"/>
        </w:rPr>
        <w:t>-</w:t>
      </w:r>
      <w:r w:rsidRPr="0047725A">
        <w:rPr>
          <w:rFonts w:eastAsia="Calibri"/>
          <w:sz w:val="28"/>
          <w:szCs w:val="28"/>
          <w:lang w:val="en-US"/>
        </w:rPr>
        <w:t>marusova</w:t>
      </w:r>
      <w:r w:rsidRPr="0047725A">
        <w:rPr>
          <w:rFonts w:eastAsia="Calibri"/>
          <w:sz w:val="28"/>
          <w:szCs w:val="28"/>
        </w:rPr>
        <w:t>@</w:t>
      </w:r>
      <w:r w:rsidRPr="0047725A">
        <w:rPr>
          <w:rFonts w:eastAsia="Calibri"/>
          <w:sz w:val="28"/>
          <w:szCs w:val="28"/>
          <w:lang w:val="en-US"/>
        </w:rPr>
        <w:t>mail</w:t>
      </w:r>
      <w:r w:rsidRPr="0047725A">
        <w:rPr>
          <w:rFonts w:eastAsia="Calibri"/>
          <w:sz w:val="28"/>
          <w:szCs w:val="28"/>
        </w:rPr>
        <w:t>.</w:t>
      </w:r>
      <w:r w:rsidRPr="0047725A">
        <w:rPr>
          <w:rFonts w:eastAsia="Calibri"/>
          <w:sz w:val="28"/>
          <w:szCs w:val="28"/>
          <w:lang w:val="en-US"/>
        </w:rPr>
        <w:t>ru</w:t>
      </w:r>
      <w:r w:rsidRPr="0047725A">
        <w:rPr>
          <w:rFonts w:eastAsia="Calibri"/>
          <w:sz w:val="28"/>
          <w:szCs w:val="28"/>
        </w:rPr>
        <w:t>.</w:t>
      </w:r>
    </w:p>
    <w:p w:rsidR="0047725A" w:rsidRPr="0047725A" w:rsidRDefault="0047725A" w:rsidP="00532EB0">
      <w:pPr>
        <w:widowControl w:val="0"/>
        <w:ind w:firstLine="709"/>
        <w:jc w:val="both"/>
        <w:rPr>
          <w:rFonts w:eastAsia="Calibri"/>
          <w:sz w:val="28"/>
          <w:szCs w:val="28"/>
        </w:rPr>
      </w:pPr>
      <w:r w:rsidRPr="0047725A">
        <w:rPr>
          <w:rFonts w:eastAsia="Calibri"/>
          <w:sz w:val="28"/>
          <w:szCs w:val="28"/>
        </w:rPr>
        <w:t xml:space="preserve">Киреева Юлия Сергеевна </w:t>
      </w:r>
      <w:r w:rsidRPr="0047725A">
        <w:rPr>
          <w:rFonts w:ascii="Calibri" w:eastAsia="Calibri" w:hAnsi="Calibri" w:cs="Calibri"/>
          <w:sz w:val="28"/>
          <w:szCs w:val="28"/>
        </w:rPr>
        <w:t>–</w:t>
      </w:r>
      <w:r w:rsidR="007C5E69">
        <w:rPr>
          <w:rFonts w:eastAsia="Calibri"/>
          <w:sz w:val="28"/>
          <w:szCs w:val="28"/>
        </w:rPr>
        <w:t xml:space="preserve"> студент</w:t>
      </w:r>
      <w:r w:rsidRPr="0047725A">
        <w:rPr>
          <w:rFonts w:eastAsia="Calibri"/>
          <w:sz w:val="28"/>
          <w:szCs w:val="28"/>
        </w:rPr>
        <w:t xml:space="preserve"> 3 курса направления «Экономика», Брянская государственная инженерно-технологическая академия, 241000, г.</w:t>
      </w:r>
      <w:r w:rsidR="000C5790">
        <w:rPr>
          <w:rFonts w:eastAsia="Calibri"/>
          <w:sz w:val="28"/>
          <w:szCs w:val="28"/>
        </w:rPr>
        <w:t> </w:t>
      </w:r>
      <w:r w:rsidRPr="0047725A">
        <w:rPr>
          <w:rFonts w:eastAsia="Calibri"/>
          <w:sz w:val="28"/>
          <w:szCs w:val="28"/>
        </w:rPr>
        <w:t>Брянск, пр.</w:t>
      </w:r>
      <w:r w:rsidR="000C5790">
        <w:rPr>
          <w:rFonts w:eastAsia="Calibri"/>
          <w:sz w:val="28"/>
          <w:szCs w:val="28"/>
        </w:rPr>
        <w:t> </w:t>
      </w:r>
      <w:r w:rsidRPr="0047725A">
        <w:rPr>
          <w:rFonts w:eastAsia="Calibri"/>
          <w:sz w:val="28"/>
          <w:szCs w:val="28"/>
        </w:rPr>
        <w:t>Ленина, 26</w:t>
      </w:r>
      <w:r w:rsidR="000C5790">
        <w:rPr>
          <w:rFonts w:eastAsia="Calibri"/>
          <w:sz w:val="28"/>
          <w:szCs w:val="28"/>
        </w:rPr>
        <w:t> </w:t>
      </w:r>
      <w:r w:rsidRPr="0047725A">
        <w:rPr>
          <w:rFonts w:eastAsia="Calibri"/>
          <w:sz w:val="28"/>
          <w:szCs w:val="28"/>
        </w:rPr>
        <w:t>а, к.</w:t>
      </w:r>
      <w:r w:rsidR="000C5790">
        <w:rPr>
          <w:rFonts w:eastAsia="Calibri"/>
          <w:sz w:val="28"/>
          <w:szCs w:val="28"/>
        </w:rPr>
        <w:t> </w:t>
      </w:r>
      <w:r w:rsidRPr="0047725A">
        <w:rPr>
          <w:rFonts w:eastAsia="Calibri"/>
          <w:sz w:val="28"/>
          <w:szCs w:val="28"/>
        </w:rPr>
        <w:t>2</w:t>
      </w:r>
      <w:r w:rsidR="000C5790">
        <w:rPr>
          <w:rFonts w:eastAsia="Calibri"/>
          <w:sz w:val="28"/>
          <w:szCs w:val="28"/>
        </w:rPr>
        <w:t> </w:t>
      </w:r>
      <w:r w:rsidRPr="0047725A">
        <w:rPr>
          <w:rFonts w:eastAsia="Calibri"/>
          <w:sz w:val="28"/>
          <w:szCs w:val="28"/>
        </w:rPr>
        <w:t xml:space="preserve">а., </w:t>
      </w:r>
      <w:r w:rsidRPr="0047725A">
        <w:rPr>
          <w:rFonts w:eastAsia="Calibri"/>
          <w:sz w:val="28"/>
          <w:szCs w:val="28"/>
          <w:lang w:val="en-US"/>
        </w:rPr>
        <w:t>e</w:t>
      </w:r>
      <w:r w:rsidRPr="0047725A">
        <w:rPr>
          <w:rFonts w:eastAsia="Calibri"/>
          <w:sz w:val="28"/>
          <w:szCs w:val="28"/>
        </w:rPr>
        <w:t>-</w:t>
      </w:r>
      <w:r w:rsidRPr="0047725A">
        <w:rPr>
          <w:rFonts w:eastAsia="Calibri"/>
          <w:sz w:val="28"/>
          <w:szCs w:val="28"/>
          <w:lang w:val="en-US"/>
        </w:rPr>
        <w:t>mail</w:t>
      </w:r>
      <w:r w:rsidRPr="0047725A">
        <w:rPr>
          <w:rFonts w:eastAsia="Calibri"/>
          <w:sz w:val="28"/>
          <w:szCs w:val="28"/>
        </w:rPr>
        <w:t xml:space="preserve">: </w:t>
      </w:r>
      <w:hyperlink r:id="rId152" w:history="1">
        <w:r w:rsidRPr="000C5790">
          <w:rPr>
            <w:rFonts w:eastAsia="Calibri"/>
            <w:sz w:val="28"/>
            <w:szCs w:val="28"/>
          </w:rPr>
          <w:t>kireeva-ju@yandex.ru</w:t>
        </w:r>
      </w:hyperlink>
      <w:r w:rsidRPr="0047725A">
        <w:rPr>
          <w:rFonts w:eastAsia="Calibri"/>
          <w:sz w:val="28"/>
          <w:szCs w:val="28"/>
        </w:rPr>
        <w:t>.</w:t>
      </w:r>
    </w:p>
    <w:p w:rsidR="0047725A" w:rsidRPr="0047725A" w:rsidRDefault="0047725A" w:rsidP="00532EB0">
      <w:pPr>
        <w:widowControl w:val="0"/>
        <w:ind w:firstLine="709"/>
        <w:jc w:val="both"/>
        <w:rPr>
          <w:rFonts w:eastAsia="Calibri"/>
          <w:sz w:val="28"/>
          <w:szCs w:val="28"/>
        </w:rPr>
      </w:pPr>
      <w:r w:rsidRPr="0047725A">
        <w:rPr>
          <w:rFonts w:eastAsia="Calibri"/>
          <w:sz w:val="28"/>
          <w:szCs w:val="28"/>
        </w:rPr>
        <w:t xml:space="preserve">Ольховая Валентина Васильевна </w:t>
      </w:r>
      <w:r w:rsidRPr="0047725A">
        <w:rPr>
          <w:rFonts w:ascii="Calibri" w:eastAsia="Calibri" w:hAnsi="Calibri" w:cs="Calibri"/>
          <w:sz w:val="28"/>
          <w:szCs w:val="28"/>
        </w:rPr>
        <w:t>–</w:t>
      </w:r>
      <w:r w:rsidR="007C5E69">
        <w:rPr>
          <w:rFonts w:eastAsia="Calibri"/>
          <w:sz w:val="28"/>
          <w:szCs w:val="28"/>
        </w:rPr>
        <w:t xml:space="preserve"> студент</w:t>
      </w:r>
      <w:r w:rsidRPr="0047725A">
        <w:rPr>
          <w:rFonts w:eastAsia="Calibri"/>
          <w:sz w:val="28"/>
          <w:szCs w:val="28"/>
        </w:rPr>
        <w:t xml:space="preserve"> 3 курса направления «Экон</w:t>
      </w:r>
      <w:r w:rsidRPr="0047725A">
        <w:rPr>
          <w:rFonts w:eastAsia="Calibri"/>
          <w:sz w:val="28"/>
          <w:szCs w:val="28"/>
        </w:rPr>
        <w:t>о</w:t>
      </w:r>
      <w:r w:rsidRPr="0047725A">
        <w:rPr>
          <w:rFonts w:eastAsia="Calibri"/>
          <w:sz w:val="28"/>
          <w:szCs w:val="28"/>
        </w:rPr>
        <w:t>мика», Брянская государственная инженерно-технологическая академия, 241000, г.</w:t>
      </w:r>
      <w:r w:rsidR="000C5790">
        <w:rPr>
          <w:rFonts w:eastAsia="Calibri"/>
        </w:rPr>
        <w:t> </w:t>
      </w:r>
      <w:r w:rsidRPr="0047725A">
        <w:rPr>
          <w:rFonts w:eastAsia="Calibri"/>
          <w:sz w:val="28"/>
          <w:szCs w:val="28"/>
        </w:rPr>
        <w:t>Брянск, пр.</w:t>
      </w:r>
      <w:r w:rsidR="000C5790">
        <w:rPr>
          <w:rFonts w:eastAsia="Calibri"/>
          <w:sz w:val="28"/>
          <w:szCs w:val="28"/>
        </w:rPr>
        <w:t> </w:t>
      </w:r>
      <w:r w:rsidRPr="0047725A">
        <w:rPr>
          <w:rFonts w:eastAsia="Calibri"/>
          <w:sz w:val="28"/>
          <w:szCs w:val="28"/>
        </w:rPr>
        <w:t>Ленина, 26</w:t>
      </w:r>
      <w:r w:rsidR="000C5790">
        <w:rPr>
          <w:rFonts w:eastAsia="Calibri"/>
          <w:sz w:val="28"/>
          <w:szCs w:val="28"/>
        </w:rPr>
        <w:t> </w:t>
      </w:r>
      <w:r w:rsidRPr="0047725A">
        <w:rPr>
          <w:rFonts w:eastAsia="Calibri"/>
          <w:sz w:val="28"/>
          <w:szCs w:val="28"/>
        </w:rPr>
        <w:t>а, к.</w:t>
      </w:r>
      <w:r w:rsidR="000C5790">
        <w:rPr>
          <w:rFonts w:eastAsia="Calibri"/>
          <w:sz w:val="28"/>
          <w:szCs w:val="28"/>
        </w:rPr>
        <w:t> </w:t>
      </w:r>
      <w:r w:rsidRPr="0047725A">
        <w:rPr>
          <w:rFonts w:eastAsia="Calibri"/>
          <w:sz w:val="28"/>
          <w:szCs w:val="28"/>
        </w:rPr>
        <w:t>2</w:t>
      </w:r>
      <w:r w:rsidR="000C5790">
        <w:rPr>
          <w:rFonts w:eastAsia="Calibri"/>
          <w:sz w:val="28"/>
          <w:szCs w:val="28"/>
        </w:rPr>
        <w:t> </w:t>
      </w:r>
      <w:r w:rsidRPr="0047725A">
        <w:rPr>
          <w:rFonts w:eastAsia="Calibri"/>
          <w:sz w:val="28"/>
          <w:szCs w:val="28"/>
        </w:rPr>
        <w:t xml:space="preserve">а., </w:t>
      </w:r>
      <w:r w:rsidRPr="0047725A">
        <w:rPr>
          <w:rFonts w:eastAsia="Calibri"/>
          <w:sz w:val="28"/>
          <w:szCs w:val="28"/>
          <w:lang w:val="en-US"/>
        </w:rPr>
        <w:t>e</w:t>
      </w:r>
      <w:r w:rsidRPr="0047725A">
        <w:rPr>
          <w:rFonts w:eastAsia="Calibri"/>
          <w:sz w:val="28"/>
          <w:szCs w:val="28"/>
        </w:rPr>
        <w:t>-</w:t>
      </w:r>
      <w:r w:rsidRPr="0047725A">
        <w:rPr>
          <w:rFonts w:eastAsia="Calibri"/>
          <w:sz w:val="28"/>
          <w:szCs w:val="28"/>
          <w:lang w:val="en-US"/>
        </w:rPr>
        <w:t>mail</w:t>
      </w:r>
      <w:r w:rsidRPr="0047725A">
        <w:rPr>
          <w:rFonts w:eastAsia="Calibri"/>
          <w:sz w:val="28"/>
          <w:szCs w:val="28"/>
        </w:rPr>
        <w:t xml:space="preserve">: </w:t>
      </w:r>
      <w:hyperlink r:id="rId153" w:history="1">
        <w:r w:rsidRPr="000C5790">
          <w:rPr>
            <w:rFonts w:eastAsia="Calibri"/>
            <w:sz w:val="28"/>
            <w:szCs w:val="28"/>
          </w:rPr>
          <w:t>valentina-olhovaya@ya.ru</w:t>
        </w:r>
      </w:hyperlink>
      <w:r w:rsidRPr="0047725A">
        <w:rPr>
          <w:rFonts w:eastAsia="Calibri"/>
          <w:sz w:val="28"/>
          <w:szCs w:val="28"/>
        </w:rPr>
        <w:t>.</w:t>
      </w:r>
    </w:p>
    <w:p w:rsidR="0047725A" w:rsidRPr="0047725A" w:rsidRDefault="0047725A" w:rsidP="00532EB0">
      <w:pPr>
        <w:widowControl w:val="0"/>
        <w:ind w:firstLine="709"/>
        <w:jc w:val="both"/>
        <w:rPr>
          <w:rFonts w:eastAsia="Calibri"/>
          <w:sz w:val="28"/>
          <w:szCs w:val="28"/>
        </w:rPr>
      </w:pPr>
      <w:r w:rsidRPr="0047725A">
        <w:rPr>
          <w:rFonts w:eastAsia="Calibri"/>
          <w:sz w:val="28"/>
          <w:szCs w:val="28"/>
        </w:rPr>
        <w:t xml:space="preserve">Процкая Мария Александровна </w:t>
      </w:r>
      <w:r w:rsidRPr="0047725A">
        <w:rPr>
          <w:rFonts w:ascii="Calibri" w:eastAsia="Calibri" w:hAnsi="Calibri" w:cs="Calibri"/>
          <w:sz w:val="28"/>
          <w:szCs w:val="28"/>
        </w:rPr>
        <w:t>–</w:t>
      </w:r>
      <w:r w:rsidR="007C5E69">
        <w:rPr>
          <w:rFonts w:eastAsia="Calibri"/>
          <w:sz w:val="28"/>
          <w:szCs w:val="28"/>
        </w:rPr>
        <w:t xml:space="preserve"> студент</w:t>
      </w:r>
      <w:r w:rsidRPr="0047725A">
        <w:rPr>
          <w:rFonts w:eastAsia="Calibri"/>
          <w:sz w:val="28"/>
          <w:szCs w:val="28"/>
        </w:rPr>
        <w:t xml:space="preserve"> 3 курса направления «Экон</w:t>
      </w:r>
      <w:r w:rsidRPr="0047725A">
        <w:rPr>
          <w:rFonts w:eastAsia="Calibri"/>
          <w:sz w:val="28"/>
          <w:szCs w:val="28"/>
        </w:rPr>
        <w:t>о</w:t>
      </w:r>
      <w:r w:rsidRPr="0047725A">
        <w:rPr>
          <w:rFonts w:eastAsia="Calibri"/>
          <w:sz w:val="28"/>
          <w:szCs w:val="28"/>
        </w:rPr>
        <w:t>мика», Брянская государственная инженерно-технологическая академия, 241000, г.</w:t>
      </w:r>
      <w:r w:rsidR="000C5790">
        <w:rPr>
          <w:rFonts w:eastAsia="Calibri"/>
          <w:sz w:val="28"/>
          <w:szCs w:val="28"/>
        </w:rPr>
        <w:t> </w:t>
      </w:r>
      <w:r w:rsidRPr="0047725A">
        <w:rPr>
          <w:rFonts w:eastAsia="Calibri"/>
          <w:sz w:val="28"/>
          <w:szCs w:val="28"/>
        </w:rPr>
        <w:t>Брянск, пр.</w:t>
      </w:r>
      <w:r w:rsidR="000C5790">
        <w:rPr>
          <w:rFonts w:eastAsia="Calibri"/>
          <w:sz w:val="28"/>
          <w:szCs w:val="28"/>
        </w:rPr>
        <w:t> </w:t>
      </w:r>
      <w:r w:rsidRPr="0047725A">
        <w:rPr>
          <w:rFonts w:eastAsia="Calibri"/>
          <w:sz w:val="28"/>
          <w:szCs w:val="28"/>
        </w:rPr>
        <w:t>Ленина, 26</w:t>
      </w:r>
      <w:r w:rsidR="000C5790">
        <w:rPr>
          <w:rFonts w:eastAsia="Calibri"/>
          <w:sz w:val="28"/>
          <w:szCs w:val="28"/>
        </w:rPr>
        <w:t> </w:t>
      </w:r>
      <w:r w:rsidRPr="0047725A">
        <w:rPr>
          <w:rFonts w:eastAsia="Calibri"/>
          <w:sz w:val="28"/>
          <w:szCs w:val="28"/>
        </w:rPr>
        <w:t>а, к.</w:t>
      </w:r>
      <w:r w:rsidR="000C5790">
        <w:rPr>
          <w:rFonts w:eastAsia="Calibri"/>
          <w:sz w:val="28"/>
          <w:szCs w:val="28"/>
        </w:rPr>
        <w:t> </w:t>
      </w:r>
      <w:r w:rsidRPr="0047725A">
        <w:rPr>
          <w:rFonts w:eastAsia="Calibri"/>
          <w:sz w:val="28"/>
          <w:szCs w:val="28"/>
        </w:rPr>
        <w:t>2</w:t>
      </w:r>
      <w:r w:rsidR="000C5790">
        <w:rPr>
          <w:rFonts w:eastAsia="Calibri"/>
          <w:sz w:val="28"/>
          <w:szCs w:val="28"/>
        </w:rPr>
        <w:t> </w:t>
      </w:r>
      <w:r w:rsidRPr="0047725A">
        <w:rPr>
          <w:rFonts w:eastAsia="Calibri"/>
          <w:sz w:val="28"/>
          <w:szCs w:val="28"/>
        </w:rPr>
        <w:t>а.,</w:t>
      </w:r>
      <w:r w:rsidRPr="0047725A">
        <w:rPr>
          <w:rFonts w:ascii="Calibri" w:eastAsia="Calibri" w:hAnsi="Calibri" w:cs="Calibri"/>
          <w:sz w:val="22"/>
          <w:szCs w:val="22"/>
        </w:rPr>
        <w:t xml:space="preserve"> </w:t>
      </w:r>
      <w:r w:rsidR="000C5790">
        <w:rPr>
          <w:rFonts w:eastAsia="Calibri"/>
          <w:sz w:val="28"/>
          <w:szCs w:val="28"/>
        </w:rPr>
        <w:t xml:space="preserve"> </w:t>
      </w:r>
      <w:r w:rsidRPr="0047725A">
        <w:rPr>
          <w:rFonts w:eastAsia="Calibri"/>
          <w:sz w:val="28"/>
          <w:szCs w:val="28"/>
          <w:lang w:val="en-US"/>
        </w:rPr>
        <w:t>e</w:t>
      </w:r>
      <w:r w:rsidRPr="0047725A">
        <w:rPr>
          <w:rFonts w:eastAsia="Calibri"/>
          <w:sz w:val="28"/>
          <w:szCs w:val="28"/>
        </w:rPr>
        <w:t>-</w:t>
      </w:r>
      <w:r w:rsidRPr="0047725A">
        <w:rPr>
          <w:rFonts w:eastAsia="Calibri"/>
          <w:sz w:val="28"/>
          <w:szCs w:val="28"/>
          <w:lang w:val="en-US"/>
        </w:rPr>
        <w:t>mail</w:t>
      </w:r>
      <w:r w:rsidRPr="0047725A">
        <w:rPr>
          <w:rFonts w:eastAsia="Calibri"/>
          <w:sz w:val="28"/>
          <w:szCs w:val="28"/>
        </w:rPr>
        <w:t xml:space="preserve">: </w:t>
      </w:r>
      <w:hyperlink r:id="rId154" w:history="1">
        <w:r w:rsidRPr="000C5790">
          <w:rPr>
            <w:rFonts w:eastAsia="Calibri"/>
            <w:sz w:val="28"/>
            <w:szCs w:val="28"/>
          </w:rPr>
          <w:t>maria.protskaja@yandex.ru</w:t>
        </w:r>
      </w:hyperlink>
      <w:r w:rsidR="000C5790">
        <w:rPr>
          <w:rFonts w:eastAsia="Calibri"/>
          <w:sz w:val="28"/>
          <w:szCs w:val="28"/>
        </w:rPr>
        <w:t>.</w:t>
      </w:r>
    </w:p>
    <w:p w:rsidR="0047725A" w:rsidRPr="0047725A" w:rsidRDefault="0047725A" w:rsidP="00532EB0">
      <w:pPr>
        <w:widowControl w:val="0"/>
        <w:ind w:firstLine="709"/>
        <w:jc w:val="both"/>
        <w:rPr>
          <w:rFonts w:eastAsia="Calibri"/>
          <w:sz w:val="28"/>
          <w:szCs w:val="28"/>
        </w:rPr>
      </w:pPr>
    </w:p>
    <w:p w:rsidR="0047725A" w:rsidRPr="0047725A" w:rsidRDefault="0047725A" w:rsidP="00532EB0">
      <w:pPr>
        <w:widowControl w:val="0"/>
        <w:ind w:firstLine="709"/>
        <w:jc w:val="center"/>
        <w:rPr>
          <w:rFonts w:eastAsia="Calibri"/>
          <w:b/>
          <w:sz w:val="28"/>
          <w:szCs w:val="28"/>
          <w:lang w:val="en-US"/>
        </w:rPr>
      </w:pPr>
      <w:r w:rsidRPr="0047725A">
        <w:rPr>
          <w:rFonts w:eastAsia="Calibri"/>
          <w:b/>
          <w:sz w:val="28"/>
          <w:szCs w:val="28"/>
          <w:lang w:val="en-US"/>
        </w:rPr>
        <w:t>Autors</w:t>
      </w:r>
    </w:p>
    <w:p w:rsidR="0047725A" w:rsidRPr="0047725A" w:rsidRDefault="0047725A" w:rsidP="00532EB0">
      <w:pPr>
        <w:widowControl w:val="0"/>
        <w:ind w:firstLine="709"/>
        <w:jc w:val="both"/>
        <w:rPr>
          <w:rFonts w:eastAsia="Calibri"/>
          <w:sz w:val="28"/>
          <w:szCs w:val="28"/>
          <w:lang w:val="en-US"/>
        </w:rPr>
      </w:pPr>
      <w:r w:rsidRPr="0047725A">
        <w:rPr>
          <w:rFonts w:eastAsia="Calibri"/>
          <w:sz w:val="28"/>
          <w:szCs w:val="28"/>
          <w:lang w:val="en-US"/>
        </w:rPr>
        <w:t xml:space="preserve">Marusova Katerina, Senior Lecturer </w:t>
      </w:r>
      <w:r w:rsidRPr="0047725A">
        <w:rPr>
          <w:rFonts w:ascii="Calibri" w:eastAsia="Calibri" w:hAnsi="Calibri" w:cs="Calibri"/>
          <w:sz w:val="28"/>
          <w:szCs w:val="28"/>
          <w:lang w:val="en-US"/>
        </w:rPr>
        <w:t>–</w:t>
      </w:r>
      <w:r w:rsidRPr="0047725A">
        <w:rPr>
          <w:rFonts w:eastAsia="Calibri"/>
          <w:sz w:val="28"/>
          <w:szCs w:val="28"/>
          <w:lang w:val="en-US"/>
        </w:rPr>
        <w:t xml:space="preserve"> Bryansk State Academy of Engineering and Technology, 241000, Bryansk, Lenin, 26</w:t>
      </w:r>
      <w:r w:rsidR="000C5790" w:rsidRPr="000C5790">
        <w:rPr>
          <w:rFonts w:eastAsia="Calibri"/>
          <w:sz w:val="28"/>
          <w:szCs w:val="28"/>
          <w:lang w:val="en-US"/>
        </w:rPr>
        <w:t xml:space="preserve"> </w:t>
      </w:r>
      <w:r w:rsidRPr="0047725A">
        <w:rPr>
          <w:rFonts w:eastAsia="Calibri"/>
          <w:sz w:val="28"/>
          <w:szCs w:val="28"/>
          <w:lang w:val="en-US"/>
        </w:rPr>
        <w:t>a, k.</w:t>
      </w:r>
      <w:r w:rsidR="000C5790" w:rsidRPr="000C5790">
        <w:rPr>
          <w:rFonts w:eastAsia="Calibri"/>
          <w:sz w:val="28"/>
          <w:szCs w:val="28"/>
          <w:lang w:val="en-US"/>
        </w:rPr>
        <w:t xml:space="preserve"> </w:t>
      </w:r>
      <w:r w:rsidRPr="0047725A">
        <w:rPr>
          <w:rFonts w:eastAsia="Calibri"/>
          <w:sz w:val="28"/>
          <w:szCs w:val="28"/>
          <w:lang w:val="en-US"/>
        </w:rPr>
        <w:t>2</w:t>
      </w:r>
      <w:r w:rsidR="000C5790" w:rsidRPr="000C5790">
        <w:rPr>
          <w:rFonts w:eastAsia="Calibri"/>
          <w:sz w:val="28"/>
          <w:szCs w:val="28"/>
          <w:lang w:val="en-US"/>
        </w:rPr>
        <w:t xml:space="preserve"> </w:t>
      </w:r>
      <w:r w:rsidRPr="0047725A">
        <w:rPr>
          <w:rFonts w:eastAsia="Calibri"/>
          <w:sz w:val="28"/>
          <w:szCs w:val="28"/>
          <w:lang w:val="en-US"/>
        </w:rPr>
        <w:t>a.</w:t>
      </w:r>
      <w:r w:rsidR="00514A26" w:rsidRPr="00514A26">
        <w:rPr>
          <w:rFonts w:eastAsia="Calibri"/>
          <w:sz w:val="28"/>
          <w:szCs w:val="28"/>
          <w:lang w:val="en-US"/>
        </w:rPr>
        <w:t>,</w:t>
      </w:r>
      <w:r w:rsidRPr="0047725A">
        <w:rPr>
          <w:rFonts w:eastAsia="Calibri"/>
          <w:sz w:val="28"/>
          <w:szCs w:val="28"/>
          <w:lang w:val="en-US"/>
        </w:rPr>
        <w:t xml:space="preserve"> </w:t>
      </w:r>
      <w:r w:rsidR="000C5790" w:rsidRPr="0047725A">
        <w:rPr>
          <w:rFonts w:eastAsia="Calibri"/>
          <w:sz w:val="28"/>
          <w:szCs w:val="28"/>
          <w:lang w:val="en-US"/>
        </w:rPr>
        <w:t>e</w:t>
      </w:r>
      <w:r w:rsidR="000C5790" w:rsidRPr="000C5790">
        <w:rPr>
          <w:rFonts w:eastAsia="Calibri"/>
          <w:sz w:val="28"/>
          <w:szCs w:val="28"/>
          <w:lang w:val="en-US"/>
        </w:rPr>
        <w:t>-</w:t>
      </w:r>
      <w:r w:rsidR="000C5790" w:rsidRPr="0047725A">
        <w:rPr>
          <w:rFonts w:eastAsia="Calibri"/>
          <w:sz w:val="28"/>
          <w:szCs w:val="28"/>
          <w:lang w:val="en-US"/>
        </w:rPr>
        <w:t>mail</w:t>
      </w:r>
      <w:r w:rsidR="000C5790" w:rsidRPr="000C5790">
        <w:rPr>
          <w:rFonts w:eastAsia="Calibri"/>
          <w:sz w:val="28"/>
          <w:szCs w:val="28"/>
          <w:lang w:val="en-US"/>
        </w:rPr>
        <w:t xml:space="preserve">: </w:t>
      </w:r>
      <w:hyperlink r:id="rId155" w:history="1">
        <w:r w:rsidRPr="000C5790">
          <w:rPr>
            <w:rFonts w:eastAsia="Calibri"/>
            <w:sz w:val="28"/>
            <w:szCs w:val="28"/>
            <w:lang w:val="en-US"/>
          </w:rPr>
          <w:t>e-marusova@mail.ru</w:t>
        </w:r>
      </w:hyperlink>
      <w:r w:rsidRPr="0047725A">
        <w:rPr>
          <w:rFonts w:eastAsia="Calibri"/>
          <w:sz w:val="28"/>
          <w:szCs w:val="28"/>
          <w:lang w:val="en-US"/>
        </w:rPr>
        <w:t>.</w:t>
      </w:r>
    </w:p>
    <w:p w:rsidR="0047725A" w:rsidRPr="00514A26" w:rsidRDefault="0047725A" w:rsidP="00532EB0">
      <w:pPr>
        <w:widowControl w:val="0"/>
        <w:ind w:firstLine="709"/>
        <w:jc w:val="both"/>
        <w:rPr>
          <w:rFonts w:eastAsia="Calibri"/>
          <w:sz w:val="28"/>
          <w:szCs w:val="28"/>
          <w:lang w:val="en-US"/>
        </w:rPr>
      </w:pPr>
      <w:r w:rsidRPr="0047725A">
        <w:rPr>
          <w:rFonts w:eastAsia="Calibri"/>
          <w:sz w:val="28"/>
          <w:szCs w:val="28"/>
          <w:lang w:val="en-US"/>
        </w:rPr>
        <w:t xml:space="preserve">Kireeva Julia </w:t>
      </w:r>
      <w:r w:rsidRPr="0047725A">
        <w:rPr>
          <w:rFonts w:ascii="Calibri" w:eastAsia="Calibri" w:hAnsi="Calibri" w:cs="Calibri"/>
          <w:sz w:val="28"/>
          <w:szCs w:val="28"/>
          <w:lang w:val="en-US"/>
        </w:rPr>
        <w:t>–</w:t>
      </w:r>
      <w:r w:rsidRPr="0047725A">
        <w:rPr>
          <w:rFonts w:eastAsia="Calibri"/>
          <w:sz w:val="28"/>
          <w:szCs w:val="28"/>
          <w:lang w:val="en-US"/>
        </w:rPr>
        <w:t xml:space="preserve"> student, Bryansk State Academy of Engineering and Technol</w:t>
      </w:r>
      <w:r w:rsidRPr="0047725A">
        <w:rPr>
          <w:rFonts w:eastAsia="Calibri"/>
          <w:sz w:val="28"/>
          <w:szCs w:val="28"/>
          <w:lang w:val="en-US"/>
        </w:rPr>
        <w:t>o</w:t>
      </w:r>
      <w:r w:rsidRPr="0047725A">
        <w:rPr>
          <w:rFonts w:eastAsia="Calibri"/>
          <w:sz w:val="28"/>
          <w:szCs w:val="28"/>
          <w:lang w:val="en-US"/>
        </w:rPr>
        <w:t>gy, 241000, Bryansk, Lenin, 26</w:t>
      </w:r>
      <w:r w:rsidR="00514A26" w:rsidRPr="00514A26">
        <w:rPr>
          <w:rFonts w:eastAsia="Calibri"/>
          <w:sz w:val="28"/>
          <w:szCs w:val="28"/>
          <w:lang w:val="en-US"/>
        </w:rPr>
        <w:t xml:space="preserve"> </w:t>
      </w:r>
      <w:r w:rsidRPr="0047725A">
        <w:rPr>
          <w:rFonts w:eastAsia="Calibri"/>
          <w:sz w:val="28"/>
          <w:szCs w:val="28"/>
          <w:lang w:val="en-US"/>
        </w:rPr>
        <w:t>a, k.</w:t>
      </w:r>
      <w:r w:rsidR="00514A26" w:rsidRPr="00514A26">
        <w:rPr>
          <w:rFonts w:eastAsia="Calibri"/>
          <w:sz w:val="28"/>
          <w:szCs w:val="28"/>
          <w:lang w:val="en-US"/>
        </w:rPr>
        <w:t xml:space="preserve"> </w:t>
      </w:r>
      <w:r w:rsidRPr="0047725A">
        <w:rPr>
          <w:rFonts w:eastAsia="Calibri"/>
          <w:sz w:val="28"/>
          <w:szCs w:val="28"/>
          <w:lang w:val="en-US"/>
        </w:rPr>
        <w:t>2</w:t>
      </w:r>
      <w:r w:rsidR="00514A26" w:rsidRPr="00514A26">
        <w:rPr>
          <w:rFonts w:eastAsia="Calibri"/>
          <w:sz w:val="28"/>
          <w:szCs w:val="28"/>
          <w:lang w:val="en-US"/>
        </w:rPr>
        <w:t xml:space="preserve"> </w:t>
      </w:r>
      <w:r w:rsidRPr="0047725A">
        <w:rPr>
          <w:rFonts w:eastAsia="Calibri"/>
          <w:sz w:val="28"/>
          <w:szCs w:val="28"/>
          <w:lang w:val="en-US"/>
        </w:rPr>
        <w:t>a.</w:t>
      </w:r>
      <w:r w:rsidR="00514A26" w:rsidRPr="00514A26">
        <w:rPr>
          <w:rFonts w:eastAsia="Calibri"/>
          <w:sz w:val="28"/>
          <w:szCs w:val="28"/>
          <w:lang w:val="en-US"/>
        </w:rPr>
        <w:t>,</w:t>
      </w:r>
      <w:r w:rsidRPr="0047725A">
        <w:rPr>
          <w:rFonts w:ascii="Calibri" w:eastAsia="Calibri" w:hAnsi="Calibri" w:cs="Calibri"/>
          <w:sz w:val="22"/>
          <w:szCs w:val="22"/>
          <w:lang w:val="en-US"/>
        </w:rPr>
        <w:t xml:space="preserve"> </w:t>
      </w:r>
      <w:r w:rsidR="000C5790" w:rsidRPr="0047725A">
        <w:rPr>
          <w:rFonts w:eastAsia="Calibri"/>
          <w:sz w:val="28"/>
          <w:szCs w:val="28"/>
          <w:lang w:val="en-US"/>
        </w:rPr>
        <w:t>e</w:t>
      </w:r>
      <w:r w:rsidR="000C5790" w:rsidRPr="000C5790">
        <w:rPr>
          <w:rFonts w:eastAsia="Calibri"/>
          <w:sz w:val="28"/>
          <w:szCs w:val="28"/>
          <w:lang w:val="en-US"/>
        </w:rPr>
        <w:t>-</w:t>
      </w:r>
      <w:r w:rsidR="000C5790" w:rsidRPr="0047725A">
        <w:rPr>
          <w:rFonts w:eastAsia="Calibri"/>
          <w:sz w:val="28"/>
          <w:szCs w:val="28"/>
          <w:lang w:val="en-US"/>
        </w:rPr>
        <w:t>mail</w:t>
      </w:r>
      <w:r w:rsidR="000C5790" w:rsidRPr="000C5790">
        <w:rPr>
          <w:rFonts w:eastAsia="Calibri"/>
          <w:sz w:val="28"/>
          <w:szCs w:val="28"/>
          <w:lang w:val="en-US"/>
        </w:rPr>
        <w:t xml:space="preserve">: </w:t>
      </w:r>
      <w:hyperlink r:id="rId156" w:history="1">
        <w:r w:rsidRPr="000C5790">
          <w:rPr>
            <w:rFonts w:eastAsia="Calibri"/>
            <w:sz w:val="28"/>
            <w:szCs w:val="28"/>
            <w:lang w:val="en-US"/>
          </w:rPr>
          <w:t>kireeva-ju@yandex.ru</w:t>
        </w:r>
      </w:hyperlink>
      <w:r w:rsidR="000C5790">
        <w:rPr>
          <w:rFonts w:eastAsia="Calibri"/>
          <w:sz w:val="28"/>
          <w:szCs w:val="28"/>
          <w:lang w:val="en-US"/>
        </w:rPr>
        <w:t>.</w:t>
      </w:r>
    </w:p>
    <w:p w:rsidR="0047725A" w:rsidRPr="00514A26" w:rsidRDefault="0047725A" w:rsidP="00532EB0">
      <w:pPr>
        <w:widowControl w:val="0"/>
        <w:ind w:firstLine="709"/>
        <w:jc w:val="both"/>
        <w:rPr>
          <w:rFonts w:eastAsia="Calibri"/>
          <w:spacing w:val="-4"/>
          <w:sz w:val="28"/>
          <w:szCs w:val="28"/>
          <w:lang w:val="en-US"/>
        </w:rPr>
      </w:pPr>
      <w:r w:rsidRPr="00514A26">
        <w:rPr>
          <w:rFonts w:eastAsia="Calibri"/>
          <w:spacing w:val="-4"/>
          <w:sz w:val="28"/>
          <w:szCs w:val="28"/>
          <w:lang w:val="en-US"/>
        </w:rPr>
        <w:t xml:space="preserve">Olhovya Valentina </w:t>
      </w:r>
      <w:r w:rsidRPr="00514A26">
        <w:rPr>
          <w:rFonts w:ascii="Calibri" w:eastAsia="Calibri" w:hAnsi="Calibri" w:cs="Calibri"/>
          <w:spacing w:val="-4"/>
          <w:sz w:val="28"/>
          <w:szCs w:val="28"/>
          <w:lang w:val="en-US"/>
        </w:rPr>
        <w:t>–</w:t>
      </w:r>
      <w:r w:rsidRPr="00514A26">
        <w:rPr>
          <w:rFonts w:eastAsia="Calibri"/>
          <w:spacing w:val="-4"/>
          <w:sz w:val="28"/>
          <w:szCs w:val="28"/>
          <w:lang w:val="en-US"/>
        </w:rPr>
        <w:t xml:space="preserve"> student, Bryansk State Academy of Engineering and Tec</w:t>
      </w:r>
      <w:r w:rsidRPr="00514A26">
        <w:rPr>
          <w:rFonts w:eastAsia="Calibri"/>
          <w:spacing w:val="-4"/>
          <w:sz w:val="28"/>
          <w:szCs w:val="28"/>
          <w:lang w:val="en-US"/>
        </w:rPr>
        <w:t>h</w:t>
      </w:r>
      <w:r w:rsidRPr="00514A26">
        <w:rPr>
          <w:rFonts w:eastAsia="Calibri"/>
          <w:spacing w:val="-4"/>
          <w:sz w:val="28"/>
          <w:szCs w:val="28"/>
          <w:lang w:val="en-US"/>
        </w:rPr>
        <w:t>nology, 241000, Bryansk, Lenin, 26</w:t>
      </w:r>
      <w:r w:rsidR="00514A26" w:rsidRPr="00514A26">
        <w:rPr>
          <w:rFonts w:eastAsia="Calibri"/>
          <w:spacing w:val="-4"/>
          <w:sz w:val="28"/>
          <w:szCs w:val="28"/>
          <w:lang w:val="en-US"/>
        </w:rPr>
        <w:t xml:space="preserve"> </w:t>
      </w:r>
      <w:r w:rsidRPr="00514A26">
        <w:rPr>
          <w:rFonts w:eastAsia="Calibri"/>
          <w:spacing w:val="-4"/>
          <w:sz w:val="28"/>
          <w:szCs w:val="28"/>
          <w:lang w:val="en-US"/>
        </w:rPr>
        <w:t>a, k.</w:t>
      </w:r>
      <w:r w:rsidR="00514A26" w:rsidRPr="00514A26">
        <w:rPr>
          <w:rFonts w:eastAsia="Calibri"/>
          <w:spacing w:val="-4"/>
          <w:sz w:val="28"/>
          <w:szCs w:val="28"/>
          <w:lang w:val="en-US"/>
        </w:rPr>
        <w:t xml:space="preserve"> </w:t>
      </w:r>
      <w:r w:rsidRPr="00514A26">
        <w:rPr>
          <w:rFonts w:eastAsia="Calibri"/>
          <w:spacing w:val="-4"/>
          <w:sz w:val="28"/>
          <w:szCs w:val="28"/>
          <w:lang w:val="en-US"/>
        </w:rPr>
        <w:t>2</w:t>
      </w:r>
      <w:r w:rsidR="00514A26" w:rsidRPr="00514A26">
        <w:rPr>
          <w:rFonts w:eastAsia="Calibri"/>
          <w:spacing w:val="-4"/>
          <w:sz w:val="28"/>
          <w:szCs w:val="28"/>
          <w:lang w:val="en-US"/>
        </w:rPr>
        <w:t xml:space="preserve"> </w:t>
      </w:r>
      <w:r w:rsidRPr="00514A26">
        <w:rPr>
          <w:rFonts w:eastAsia="Calibri"/>
          <w:spacing w:val="-4"/>
          <w:sz w:val="28"/>
          <w:szCs w:val="28"/>
          <w:lang w:val="en-US"/>
        </w:rPr>
        <w:t>a.</w:t>
      </w:r>
      <w:r w:rsidR="00514A26" w:rsidRPr="00514A26">
        <w:rPr>
          <w:rFonts w:eastAsia="Calibri"/>
          <w:spacing w:val="-4"/>
          <w:sz w:val="28"/>
          <w:szCs w:val="28"/>
          <w:lang w:val="en-US"/>
        </w:rPr>
        <w:t>, e-mail:</w:t>
      </w:r>
      <w:r w:rsidRPr="00514A26">
        <w:rPr>
          <w:rFonts w:ascii="Calibri" w:eastAsia="Calibri" w:hAnsi="Calibri" w:cs="Calibri"/>
          <w:spacing w:val="-4"/>
          <w:sz w:val="22"/>
          <w:szCs w:val="22"/>
          <w:lang w:val="en-US"/>
        </w:rPr>
        <w:t xml:space="preserve"> </w:t>
      </w:r>
      <w:hyperlink r:id="rId157" w:history="1">
        <w:r w:rsidRPr="00514A26">
          <w:rPr>
            <w:rFonts w:eastAsia="Calibri"/>
            <w:spacing w:val="-4"/>
            <w:sz w:val="28"/>
            <w:szCs w:val="28"/>
            <w:lang w:val="en-US"/>
          </w:rPr>
          <w:t>valentina-olhovaya@ya.ru</w:t>
        </w:r>
      </w:hyperlink>
      <w:r w:rsidRPr="00514A26">
        <w:rPr>
          <w:rFonts w:eastAsia="Calibri"/>
          <w:spacing w:val="-4"/>
          <w:sz w:val="28"/>
          <w:szCs w:val="28"/>
          <w:lang w:val="en-US"/>
        </w:rPr>
        <w:t>.</w:t>
      </w:r>
    </w:p>
    <w:p w:rsidR="0047725A" w:rsidRPr="00514A26" w:rsidRDefault="0047725A" w:rsidP="00532EB0">
      <w:pPr>
        <w:widowControl w:val="0"/>
        <w:ind w:firstLine="709"/>
        <w:jc w:val="both"/>
        <w:rPr>
          <w:rFonts w:ascii="Calibri" w:eastAsia="Calibri" w:hAnsi="Calibri" w:cs="Calibri"/>
          <w:sz w:val="28"/>
          <w:szCs w:val="28"/>
          <w:lang w:val="en-US"/>
        </w:rPr>
      </w:pPr>
      <w:r w:rsidRPr="0047725A">
        <w:rPr>
          <w:rFonts w:eastAsia="Calibri"/>
          <w:sz w:val="28"/>
          <w:szCs w:val="28"/>
          <w:lang w:val="en-US"/>
        </w:rPr>
        <w:t xml:space="preserve">Protskya Mary </w:t>
      </w:r>
      <w:r w:rsidRPr="0047725A">
        <w:rPr>
          <w:rFonts w:ascii="Calibri" w:eastAsia="Calibri" w:hAnsi="Calibri" w:cs="Calibri"/>
          <w:sz w:val="28"/>
          <w:szCs w:val="28"/>
          <w:lang w:val="en-US"/>
        </w:rPr>
        <w:t>–</w:t>
      </w:r>
      <w:r w:rsidRPr="0047725A">
        <w:rPr>
          <w:rFonts w:eastAsia="Calibri"/>
          <w:sz w:val="28"/>
          <w:szCs w:val="28"/>
          <w:lang w:val="en-US"/>
        </w:rPr>
        <w:t xml:space="preserve"> student, Bryansk State Academy of Engineering and Tec</w:t>
      </w:r>
      <w:r w:rsidRPr="0047725A">
        <w:rPr>
          <w:rFonts w:eastAsia="Calibri"/>
          <w:sz w:val="28"/>
          <w:szCs w:val="28"/>
          <w:lang w:val="en-US"/>
        </w:rPr>
        <w:t>h</w:t>
      </w:r>
      <w:r w:rsidRPr="0047725A">
        <w:rPr>
          <w:rFonts w:eastAsia="Calibri"/>
          <w:sz w:val="28"/>
          <w:szCs w:val="28"/>
          <w:lang w:val="en-US"/>
        </w:rPr>
        <w:t>nology, 241000, Bryansk, Lenin, 26</w:t>
      </w:r>
      <w:r w:rsidR="00514A26" w:rsidRPr="00514A26">
        <w:rPr>
          <w:rFonts w:eastAsia="Calibri"/>
          <w:sz w:val="28"/>
          <w:szCs w:val="28"/>
          <w:lang w:val="en-US"/>
        </w:rPr>
        <w:t xml:space="preserve"> </w:t>
      </w:r>
      <w:r w:rsidRPr="0047725A">
        <w:rPr>
          <w:rFonts w:eastAsia="Calibri"/>
          <w:sz w:val="28"/>
          <w:szCs w:val="28"/>
          <w:lang w:val="en-US"/>
        </w:rPr>
        <w:t>a, k.</w:t>
      </w:r>
      <w:r w:rsidR="00514A26" w:rsidRPr="00514A26">
        <w:rPr>
          <w:rFonts w:eastAsia="Calibri"/>
          <w:sz w:val="28"/>
          <w:szCs w:val="28"/>
          <w:lang w:val="en-US"/>
        </w:rPr>
        <w:t xml:space="preserve"> </w:t>
      </w:r>
      <w:r w:rsidRPr="0047725A">
        <w:rPr>
          <w:rFonts w:eastAsia="Calibri"/>
          <w:sz w:val="28"/>
          <w:szCs w:val="28"/>
          <w:lang w:val="en-US"/>
        </w:rPr>
        <w:t>2</w:t>
      </w:r>
      <w:r w:rsidR="00514A26" w:rsidRPr="00514A26">
        <w:rPr>
          <w:rFonts w:eastAsia="Calibri"/>
          <w:sz w:val="28"/>
          <w:szCs w:val="28"/>
          <w:lang w:val="en-US"/>
        </w:rPr>
        <w:t xml:space="preserve"> </w:t>
      </w:r>
      <w:r w:rsidRPr="0047725A">
        <w:rPr>
          <w:rFonts w:eastAsia="Calibri"/>
          <w:sz w:val="28"/>
          <w:szCs w:val="28"/>
          <w:lang w:val="en-US"/>
        </w:rPr>
        <w:t xml:space="preserve">a., </w:t>
      </w:r>
      <w:r w:rsidR="00514A26" w:rsidRPr="0047725A">
        <w:rPr>
          <w:rFonts w:eastAsia="Calibri"/>
          <w:sz w:val="28"/>
          <w:szCs w:val="28"/>
          <w:lang w:val="en-US"/>
        </w:rPr>
        <w:t>e</w:t>
      </w:r>
      <w:r w:rsidR="00514A26" w:rsidRPr="00514A26">
        <w:rPr>
          <w:rFonts w:eastAsia="Calibri"/>
          <w:sz w:val="28"/>
          <w:szCs w:val="28"/>
          <w:lang w:val="en-US"/>
        </w:rPr>
        <w:t>-</w:t>
      </w:r>
      <w:r w:rsidR="00514A26" w:rsidRPr="0047725A">
        <w:rPr>
          <w:rFonts w:eastAsia="Calibri"/>
          <w:sz w:val="28"/>
          <w:szCs w:val="28"/>
          <w:lang w:val="en-US"/>
        </w:rPr>
        <w:t>mail</w:t>
      </w:r>
      <w:r w:rsidR="00514A26" w:rsidRPr="00514A26">
        <w:rPr>
          <w:rFonts w:eastAsia="Calibri"/>
          <w:sz w:val="28"/>
          <w:szCs w:val="28"/>
          <w:lang w:val="en-US"/>
        </w:rPr>
        <w:t xml:space="preserve">: </w:t>
      </w:r>
      <w:hyperlink r:id="rId158" w:history="1">
        <w:r w:rsidRPr="00514A26">
          <w:rPr>
            <w:rFonts w:eastAsia="Calibri"/>
            <w:sz w:val="28"/>
            <w:szCs w:val="28"/>
            <w:lang w:val="en-US"/>
          </w:rPr>
          <w:t>maria.protskaja@yandex.ru</w:t>
        </w:r>
      </w:hyperlink>
      <w:r w:rsidRPr="0047725A">
        <w:rPr>
          <w:rFonts w:eastAsia="Calibri"/>
          <w:sz w:val="28"/>
          <w:szCs w:val="28"/>
          <w:lang w:val="en-US"/>
        </w:rPr>
        <w:t>.</w:t>
      </w:r>
    </w:p>
    <w:p w:rsidR="0047725A" w:rsidRPr="00836B5A" w:rsidRDefault="0047725A" w:rsidP="00532EB0">
      <w:pPr>
        <w:widowControl w:val="0"/>
        <w:rPr>
          <w:rFonts w:eastAsia="Calibri"/>
          <w:lang w:val="en-US"/>
        </w:rPr>
      </w:pPr>
    </w:p>
    <w:p w:rsidR="0047725A" w:rsidRPr="00836B5A" w:rsidRDefault="0047725A" w:rsidP="00532EB0">
      <w:pPr>
        <w:widowControl w:val="0"/>
        <w:rPr>
          <w:rFonts w:eastAsia="Calibri"/>
          <w:lang w:val="en-US"/>
        </w:rPr>
      </w:pPr>
    </w:p>
    <w:p w:rsidR="00514A26" w:rsidRPr="00836B5A" w:rsidRDefault="00514A26" w:rsidP="00532EB0">
      <w:pPr>
        <w:widowControl w:val="0"/>
        <w:rPr>
          <w:rFonts w:eastAsia="Calibri"/>
          <w:lang w:val="en-US"/>
        </w:rPr>
      </w:pPr>
    </w:p>
    <w:p w:rsidR="007F0449" w:rsidRPr="007003D0" w:rsidRDefault="007F0449" w:rsidP="00532EB0">
      <w:pPr>
        <w:widowControl w:val="0"/>
        <w:rPr>
          <w:rFonts w:eastAsia="Calibri"/>
          <w:sz w:val="28"/>
          <w:szCs w:val="28"/>
        </w:rPr>
      </w:pPr>
      <w:r w:rsidRPr="00514A26">
        <w:rPr>
          <w:rFonts w:eastAsia="Calibri"/>
          <w:sz w:val="28"/>
          <w:szCs w:val="28"/>
        </w:rPr>
        <w:t>УДК</w:t>
      </w:r>
      <w:r w:rsidRPr="007003D0">
        <w:rPr>
          <w:rFonts w:eastAsia="Calibri"/>
          <w:sz w:val="28"/>
          <w:szCs w:val="28"/>
        </w:rPr>
        <w:t xml:space="preserve"> 336.6:69</w:t>
      </w:r>
    </w:p>
    <w:p w:rsidR="007F0449" w:rsidRPr="003E62E0" w:rsidRDefault="007F0449" w:rsidP="00532EB0">
      <w:pPr>
        <w:pStyle w:val="1"/>
        <w:widowControl w:val="0"/>
        <w:spacing w:before="0" w:line="240" w:lineRule="auto"/>
        <w:jc w:val="right"/>
        <w:rPr>
          <w:rFonts w:ascii="Times New Roman" w:hAnsi="Times New Roman" w:cs="Times New Roman"/>
          <w:color w:val="auto"/>
        </w:rPr>
      </w:pPr>
      <w:bookmarkStart w:id="138" w:name="_Toc423420012"/>
      <w:bookmarkStart w:id="139" w:name="_Toc425419391"/>
      <w:r w:rsidRPr="00514A26">
        <w:rPr>
          <w:rFonts w:ascii="Times New Roman" w:hAnsi="Times New Roman" w:cs="Times New Roman"/>
          <w:color w:val="auto"/>
        </w:rPr>
        <w:t>А</w:t>
      </w:r>
      <w:r w:rsidRPr="003E62E0">
        <w:rPr>
          <w:rFonts w:ascii="Times New Roman" w:hAnsi="Times New Roman" w:cs="Times New Roman"/>
          <w:color w:val="auto"/>
        </w:rPr>
        <w:t>.</w:t>
      </w:r>
      <w:r w:rsidRPr="00514A26">
        <w:rPr>
          <w:rFonts w:ascii="Times New Roman" w:hAnsi="Times New Roman" w:cs="Times New Roman"/>
          <w:color w:val="auto"/>
        </w:rPr>
        <w:t>А</w:t>
      </w:r>
      <w:r w:rsidRPr="003E62E0">
        <w:rPr>
          <w:rFonts w:ascii="Times New Roman" w:hAnsi="Times New Roman" w:cs="Times New Roman"/>
          <w:color w:val="auto"/>
        </w:rPr>
        <w:t>.</w:t>
      </w:r>
      <w:r w:rsidR="0034145A">
        <w:rPr>
          <w:rFonts w:ascii="Times New Roman" w:hAnsi="Times New Roman" w:cs="Times New Roman"/>
          <w:color w:val="auto"/>
        </w:rPr>
        <w:t xml:space="preserve"> </w:t>
      </w:r>
      <w:r w:rsidRPr="00514A26">
        <w:rPr>
          <w:rFonts w:ascii="Times New Roman" w:hAnsi="Times New Roman" w:cs="Times New Roman"/>
          <w:color w:val="auto"/>
        </w:rPr>
        <w:t>Мицук</w:t>
      </w:r>
      <w:r w:rsidRPr="003E62E0">
        <w:rPr>
          <w:rFonts w:ascii="Times New Roman" w:hAnsi="Times New Roman" w:cs="Times New Roman"/>
          <w:color w:val="auto"/>
        </w:rPr>
        <w:t xml:space="preserve">, </w:t>
      </w:r>
      <w:r w:rsidRPr="00514A26">
        <w:rPr>
          <w:rFonts w:ascii="Times New Roman" w:hAnsi="Times New Roman" w:cs="Times New Roman"/>
          <w:color w:val="auto"/>
        </w:rPr>
        <w:t>В</w:t>
      </w:r>
      <w:r w:rsidRPr="003E62E0">
        <w:rPr>
          <w:rFonts w:ascii="Times New Roman" w:hAnsi="Times New Roman" w:cs="Times New Roman"/>
          <w:color w:val="auto"/>
        </w:rPr>
        <w:t>.</w:t>
      </w:r>
      <w:r w:rsidRPr="00514A26">
        <w:rPr>
          <w:rFonts w:ascii="Times New Roman" w:hAnsi="Times New Roman" w:cs="Times New Roman"/>
          <w:color w:val="auto"/>
        </w:rPr>
        <w:t>Н</w:t>
      </w:r>
      <w:r w:rsidRPr="003E62E0">
        <w:rPr>
          <w:rFonts w:ascii="Times New Roman" w:hAnsi="Times New Roman" w:cs="Times New Roman"/>
          <w:color w:val="auto"/>
        </w:rPr>
        <w:t>.</w:t>
      </w:r>
      <w:r w:rsidR="0034145A">
        <w:rPr>
          <w:rFonts w:ascii="Times New Roman" w:hAnsi="Times New Roman" w:cs="Times New Roman"/>
          <w:color w:val="auto"/>
        </w:rPr>
        <w:t xml:space="preserve"> </w:t>
      </w:r>
      <w:r w:rsidRPr="00514A26">
        <w:rPr>
          <w:rFonts w:ascii="Times New Roman" w:hAnsi="Times New Roman" w:cs="Times New Roman"/>
          <w:color w:val="auto"/>
        </w:rPr>
        <w:t>Девликамова</w:t>
      </w:r>
      <w:bookmarkEnd w:id="138"/>
      <w:bookmarkEnd w:id="139"/>
    </w:p>
    <w:p w:rsidR="007F0449" w:rsidRPr="003E62E0" w:rsidRDefault="007F0449" w:rsidP="00532EB0">
      <w:pPr>
        <w:widowControl w:val="0"/>
        <w:jc w:val="center"/>
        <w:rPr>
          <w:rFonts w:eastAsia="Calibri"/>
          <w:sz w:val="32"/>
          <w:szCs w:val="32"/>
          <w:lang w:eastAsia="en-US"/>
        </w:rPr>
      </w:pPr>
    </w:p>
    <w:p w:rsidR="007F0449" w:rsidRPr="005C19B1" w:rsidRDefault="007F0449" w:rsidP="00532EB0">
      <w:pPr>
        <w:pStyle w:val="af"/>
        <w:widowControl w:val="0"/>
      </w:pPr>
      <w:bookmarkStart w:id="140" w:name="_Toc425419392"/>
      <w:r w:rsidRPr="005C19B1">
        <w:t xml:space="preserve">ПРОБЛЕМЫ ФИНАНСОВОГО СОСТОЯНИЯ ПРЕДПРИЯТИЙ </w:t>
      </w:r>
      <w:r w:rsidRPr="005C19B1">
        <w:br/>
        <w:t>ИНВЕСТИЦИОННО-СТРОИТЕЛЬНОГО КОМПЛЕКСА</w:t>
      </w:r>
      <w:bookmarkEnd w:id="140"/>
    </w:p>
    <w:p w:rsidR="007F0449" w:rsidRPr="005C19B1" w:rsidRDefault="007F0449" w:rsidP="00532EB0">
      <w:pPr>
        <w:widowControl w:val="0"/>
        <w:jc w:val="center"/>
        <w:rPr>
          <w:rFonts w:eastAsia="Calibri"/>
          <w:b/>
          <w:bCs/>
          <w:sz w:val="28"/>
          <w:szCs w:val="28"/>
          <w:lang w:eastAsia="en-US"/>
        </w:rPr>
      </w:pPr>
    </w:p>
    <w:p w:rsidR="007F0449" w:rsidRPr="005C19B1" w:rsidRDefault="007F0449" w:rsidP="00532EB0">
      <w:pPr>
        <w:widowControl w:val="0"/>
        <w:ind w:firstLine="708"/>
        <w:jc w:val="both"/>
        <w:rPr>
          <w:rFonts w:eastAsia="Calibri"/>
          <w:sz w:val="28"/>
          <w:szCs w:val="28"/>
          <w:lang w:eastAsia="en-US"/>
        </w:rPr>
      </w:pPr>
      <w:r w:rsidRPr="005C19B1">
        <w:rPr>
          <w:rFonts w:eastAsia="Calibri"/>
          <w:sz w:val="28"/>
          <w:szCs w:val="28"/>
          <w:lang w:eastAsia="en-US"/>
        </w:rPr>
        <w:t>Описывается содержание инвестиционно-строительного комплекса в И</w:t>
      </w:r>
      <w:r w:rsidRPr="005C19B1">
        <w:rPr>
          <w:rFonts w:eastAsia="Calibri"/>
          <w:sz w:val="28"/>
          <w:szCs w:val="28"/>
          <w:lang w:eastAsia="en-US"/>
        </w:rPr>
        <w:t>р</w:t>
      </w:r>
      <w:r w:rsidRPr="005C19B1">
        <w:rPr>
          <w:rFonts w:eastAsia="Calibri"/>
          <w:sz w:val="28"/>
          <w:szCs w:val="28"/>
          <w:lang w:eastAsia="en-US"/>
        </w:rPr>
        <w:t>кутской области. Исследуются проблемы на предприятиях, производящих строительную продукцию. Изучается ситуация на рынке недвижимости в с</w:t>
      </w:r>
      <w:r w:rsidRPr="005C19B1">
        <w:rPr>
          <w:rFonts w:eastAsia="Calibri"/>
          <w:sz w:val="28"/>
          <w:szCs w:val="28"/>
          <w:lang w:eastAsia="en-US"/>
        </w:rPr>
        <w:t>о</w:t>
      </w:r>
      <w:r w:rsidRPr="005C19B1">
        <w:rPr>
          <w:rFonts w:eastAsia="Calibri"/>
          <w:sz w:val="28"/>
          <w:szCs w:val="28"/>
          <w:lang w:eastAsia="en-US"/>
        </w:rPr>
        <w:t>временных условиях. Предлагаются пути решения проблем.</w:t>
      </w:r>
    </w:p>
    <w:p w:rsidR="007F0449" w:rsidRPr="005C19B1" w:rsidRDefault="007F0449" w:rsidP="00532EB0">
      <w:pPr>
        <w:widowControl w:val="0"/>
        <w:ind w:firstLine="708"/>
        <w:jc w:val="both"/>
        <w:rPr>
          <w:rFonts w:eastAsia="Calibri"/>
          <w:sz w:val="28"/>
          <w:szCs w:val="28"/>
          <w:lang w:eastAsia="en-US"/>
        </w:rPr>
      </w:pPr>
      <w:r w:rsidRPr="005C19B1">
        <w:rPr>
          <w:rFonts w:eastAsia="Calibri"/>
          <w:iCs/>
          <w:sz w:val="28"/>
          <w:szCs w:val="28"/>
          <w:lang w:eastAsia="en-US"/>
        </w:rPr>
        <w:t>Ключевые слова:</w:t>
      </w:r>
      <w:r w:rsidRPr="005C19B1">
        <w:rPr>
          <w:rFonts w:eastAsia="Calibri"/>
          <w:sz w:val="28"/>
          <w:szCs w:val="28"/>
          <w:lang w:eastAsia="en-US"/>
        </w:rPr>
        <w:t xml:space="preserve"> инвестиционно-строительный комплекс, производство, инвестиционный проект, рынок недвижимости.</w:t>
      </w:r>
    </w:p>
    <w:p w:rsidR="007F0449" w:rsidRDefault="007F0449" w:rsidP="00532EB0">
      <w:pPr>
        <w:widowControl w:val="0"/>
        <w:jc w:val="both"/>
        <w:rPr>
          <w:rFonts w:eastAsia="Calibri"/>
          <w:sz w:val="28"/>
          <w:szCs w:val="28"/>
          <w:lang w:eastAsia="en-US"/>
        </w:rPr>
      </w:pPr>
    </w:p>
    <w:p w:rsidR="007F0449" w:rsidRPr="00882129" w:rsidRDefault="007F0449" w:rsidP="00882129">
      <w:pPr>
        <w:jc w:val="right"/>
        <w:rPr>
          <w:rFonts w:eastAsia="Calibri"/>
          <w:sz w:val="28"/>
          <w:szCs w:val="28"/>
          <w:lang w:eastAsia="en-US"/>
        </w:rPr>
      </w:pPr>
      <w:r w:rsidRPr="00882129">
        <w:rPr>
          <w:rFonts w:eastAsia="Calibri"/>
          <w:sz w:val="28"/>
          <w:szCs w:val="28"/>
          <w:lang w:val="en-US" w:eastAsia="en-US"/>
        </w:rPr>
        <w:t>A</w:t>
      </w:r>
      <w:r w:rsidRPr="00882129">
        <w:rPr>
          <w:rFonts w:eastAsia="Calibri"/>
          <w:sz w:val="28"/>
          <w:szCs w:val="28"/>
          <w:lang w:eastAsia="en-US"/>
        </w:rPr>
        <w:t>.</w:t>
      </w:r>
      <w:r w:rsidRPr="00882129">
        <w:rPr>
          <w:rFonts w:eastAsia="Calibri"/>
          <w:sz w:val="28"/>
          <w:szCs w:val="28"/>
          <w:lang w:val="en-US" w:eastAsia="en-US"/>
        </w:rPr>
        <w:t>A</w:t>
      </w:r>
      <w:r w:rsidRPr="00882129">
        <w:rPr>
          <w:rFonts w:eastAsia="Calibri"/>
          <w:sz w:val="28"/>
          <w:szCs w:val="28"/>
          <w:lang w:eastAsia="en-US"/>
        </w:rPr>
        <w:t>.</w:t>
      </w:r>
      <w:r w:rsidRPr="00882129">
        <w:rPr>
          <w:rFonts w:eastAsia="Calibri"/>
          <w:sz w:val="28"/>
          <w:szCs w:val="28"/>
          <w:lang w:val="en-US" w:eastAsia="en-US"/>
        </w:rPr>
        <w:t>Mitsuk</w:t>
      </w:r>
      <w:r w:rsidRPr="00882129">
        <w:rPr>
          <w:rFonts w:eastAsia="Calibri"/>
          <w:sz w:val="28"/>
          <w:szCs w:val="28"/>
          <w:lang w:eastAsia="en-US"/>
        </w:rPr>
        <w:t xml:space="preserve">, </w:t>
      </w:r>
      <w:r w:rsidRPr="00882129">
        <w:rPr>
          <w:rFonts w:eastAsia="Calibri"/>
          <w:sz w:val="28"/>
          <w:szCs w:val="28"/>
          <w:lang w:val="en-US" w:eastAsia="en-US"/>
        </w:rPr>
        <w:t>V</w:t>
      </w:r>
      <w:r w:rsidRPr="00882129">
        <w:rPr>
          <w:rFonts w:eastAsia="Calibri"/>
          <w:sz w:val="28"/>
          <w:szCs w:val="28"/>
          <w:lang w:eastAsia="en-US"/>
        </w:rPr>
        <w:t>.</w:t>
      </w:r>
      <w:r w:rsidRPr="00882129">
        <w:rPr>
          <w:rFonts w:eastAsia="Calibri"/>
          <w:sz w:val="28"/>
          <w:szCs w:val="28"/>
          <w:lang w:val="en-US" w:eastAsia="en-US"/>
        </w:rPr>
        <w:t>N</w:t>
      </w:r>
      <w:r w:rsidRPr="00882129">
        <w:rPr>
          <w:rFonts w:eastAsia="Calibri"/>
          <w:sz w:val="28"/>
          <w:szCs w:val="28"/>
          <w:lang w:eastAsia="en-US"/>
        </w:rPr>
        <w:t>.</w:t>
      </w:r>
      <w:r w:rsidRPr="00882129">
        <w:rPr>
          <w:rFonts w:eastAsia="Calibri"/>
          <w:sz w:val="28"/>
          <w:szCs w:val="28"/>
          <w:lang w:val="en-US" w:eastAsia="en-US"/>
        </w:rPr>
        <w:t>Devlikamova</w:t>
      </w:r>
    </w:p>
    <w:p w:rsidR="007F0449" w:rsidRPr="005C19B1" w:rsidRDefault="007F0449" w:rsidP="007F0449">
      <w:pPr>
        <w:jc w:val="right"/>
        <w:rPr>
          <w:rFonts w:eastAsia="Calibri"/>
          <w:sz w:val="28"/>
          <w:szCs w:val="28"/>
          <w:lang w:eastAsia="en-US"/>
        </w:rPr>
      </w:pPr>
    </w:p>
    <w:p w:rsidR="007F0449" w:rsidRPr="005C19B1" w:rsidRDefault="007F0449" w:rsidP="007F0449">
      <w:pPr>
        <w:jc w:val="center"/>
        <w:rPr>
          <w:rFonts w:eastAsia="Calibri"/>
          <w:sz w:val="28"/>
          <w:szCs w:val="28"/>
          <w:lang w:val="en-US" w:eastAsia="en-US"/>
        </w:rPr>
      </w:pPr>
      <w:r w:rsidRPr="005C19B1">
        <w:rPr>
          <w:rFonts w:eastAsia="Calibri"/>
          <w:sz w:val="28"/>
          <w:szCs w:val="28"/>
          <w:lang w:val="en-US" w:eastAsia="en-US"/>
        </w:rPr>
        <w:t xml:space="preserve">PROBLEMS OF THE FINANCIAL STATE OF ENTERPRISE </w:t>
      </w:r>
      <w:r w:rsidRPr="005C19B1">
        <w:rPr>
          <w:rFonts w:eastAsia="Calibri"/>
          <w:color w:val="212121"/>
          <w:sz w:val="28"/>
          <w:szCs w:val="28"/>
          <w:lang w:val="en-US" w:eastAsia="en-US"/>
        </w:rPr>
        <w:t xml:space="preserve">INVESTMENT AND CONSTRUCTION </w:t>
      </w:r>
      <w:r w:rsidRPr="005C19B1">
        <w:rPr>
          <w:rFonts w:eastAsia="Calibri"/>
          <w:sz w:val="28"/>
          <w:szCs w:val="28"/>
          <w:lang w:val="en-US" w:eastAsia="en-US"/>
        </w:rPr>
        <w:t>COMPLEX</w:t>
      </w:r>
    </w:p>
    <w:p w:rsidR="007F0449" w:rsidRPr="005C19B1" w:rsidRDefault="007F0449" w:rsidP="007F0449">
      <w:pPr>
        <w:jc w:val="center"/>
        <w:rPr>
          <w:rFonts w:eastAsia="Calibri"/>
          <w:sz w:val="28"/>
          <w:szCs w:val="28"/>
          <w:lang w:val="en-US" w:eastAsia="en-US"/>
        </w:rPr>
      </w:pPr>
    </w:p>
    <w:p w:rsidR="007F0449" w:rsidRPr="005C19B1" w:rsidRDefault="007F0449" w:rsidP="00532EB0">
      <w:pPr>
        <w:widowControl w:val="0"/>
        <w:ind w:firstLine="708"/>
        <w:jc w:val="both"/>
        <w:rPr>
          <w:rFonts w:eastAsia="Calibri"/>
          <w:sz w:val="28"/>
          <w:szCs w:val="28"/>
          <w:lang w:val="en-US" w:eastAsia="en-US"/>
        </w:rPr>
      </w:pPr>
      <w:r w:rsidRPr="005C19B1">
        <w:rPr>
          <w:rFonts w:eastAsia="Calibri"/>
          <w:sz w:val="28"/>
          <w:szCs w:val="28"/>
          <w:lang w:val="en-US" w:eastAsia="en-US"/>
        </w:rPr>
        <w:t>Maintenance of investment and construction complex is described in the I</w:t>
      </w:r>
      <w:r w:rsidRPr="005C19B1">
        <w:rPr>
          <w:rFonts w:eastAsia="Calibri"/>
          <w:sz w:val="28"/>
          <w:szCs w:val="28"/>
          <w:lang w:val="en-US" w:eastAsia="en-US"/>
        </w:rPr>
        <w:t>r</w:t>
      </w:r>
      <w:r w:rsidRPr="005C19B1">
        <w:rPr>
          <w:rFonts w:eastAsia="Calibri"/>
          <w:sz w:val="28"/>
          <w:szCs w:val="28"/>
          <w:lang w:val="en-US" w:eastAsia="en-US"/>
        </w:rPr>
        <w:lastRenderedPageBreak/>
        <w:t>kutsk region. Problems are investigated on enterprises productive building products. A situation is studied at the property market in modern terms. The ways of decision of problems are offered.</w:t>
      </w:r>
    </w:p>
    <w:p w:rsidR="007F0449" w:rsidRPr="005C19B1" w:rsidRDefault="007F0449" w:rsidP="00532EB0">
      <w:pPr>
        <w:widowControl w:val="0"/>
        <w:ind w:firstLine="709"/>
        <w:jc w:val="both"/>
        <w:rPr>
          <w:rFonts w:eastAsia="Calibri"/>
          <w:sz w:val="28"/>
          <w:szCs w:val="28"/>
          <w:lang w:val="en-US" w:eastAsia="en-US"/>
        </w:rPr>
      </w:pPr>
      <w:r w:rsidRPr="005C19B1">
        <w:rPr>
          <w:rFonts w:eastAsia="Calibri"/>
          <w:sz w:val="28"/>
          <w:szCs w:val="28"/>
          <w:lang w:val="en-US" w:eastAsia="en-US"/>
        </w:rPr>
        <w:t>Keywords: investment and construction complex, production, investment pr</w:t>
      </w:r>
      <w:r w:rsidRPr="005C19B1">
        <w:rPr>
          <w:rFonts w:eastAsia="Calibri"/>
          <w:sz w:val="28"/>
          <w:szCs w:val="28"/>
          <w:lang w:val="en-US" w:eastAsia="en-US"/>
        </w:rPr>
        <w:t>o</w:t>
      </w:r>
      <w:r w:rsidRPr="005C19B1">
        <w:rPr>
          <w:rFonts w:eastAsia="Calibri"/>
          <w:sz w:val="28"/>
          <w:szCs w:val="28"/>
          <w:lang w:val="en-US" w:eastAsia="en-US"/>
        </w:rPr>
        <w:t>ject, property market.</w:t>
      </w:r>
    </w:p>
    <w:p w:rsidR="007F0449" w:rsidRPr="005C19B1" w:rsidRDefault="007F0449" w:rsidP="007F0449">
      <w:pPr>
        <w:ind w:firstLine="709"/>
        <w:jc w:val="both"/>
        <w:rPr>
          <w:rFonts w:eastAsia="Calibri"/>
          <w:sz w:val="32"/>
          <w:szCs w:val="32"/>
          <w:lang w:val="en-US" w:eastAsia="en-US"/>
        </w:rPr>
      </w:pPr>
    </w:p>
    <w:p w:rsidR="007F0449" w:rsidRPr="005C19B1" w:rsidRDefault="007F0449" w:rsidP="003E62E0">
      <w:pPr>
        <w:widowControl w:val="0"/>
        <w:tabs>
          <w:tab w:val="left" w:pos="709"/>
          <w:tab w:val="left" w:pos="1148"/>
          <w:tab w:val="left" w:pos="1680"/>
          <w:tab w:val="left" w:pos="2100"/>
        </w:tabs>
        <w:ind w:firstLine="709"/>
        <w:jc w:val="both"/>
        <w:rPr>
          <w:rFonts w:eastAsia="Calibri"/>
          <w:sz w:val="28"/>
          <w:szCs w:val="28"/>
          <w:lang w:eastAsia="en-US"/>
        </w:rPr>
      </w:pPr>
      <w:r w:rsidRPr="005C19B1">
        <w:rPr>
          <w:rFonts w:eastAsia="Calibri"/>
          <w:sz w:val="28"/>
          <w:szCs w:val="28"/>
          <w:lang w:eastAsia="en-US"/>
        </w:rPr>
        <w:t>В экономической системе любого государства особо важным элементом является инвестиционно-строительный комплекс. Данный элемент представл</w:t>
      </w:r>
      <w:r w:rsidRPr="005C19B1">
        <w:rPr>
          <w:rFonts w:eastAsia="Calibri"/>
          <w:sz w:val="28"/>
          <w:szCs w:val="28"/>
          <w:lang w:eastAsia="en-US"/>
        </w:rPr>
        <w:t>я</w:t>
      </w:r>
      <w:r w:rsidRPr="005C19B1">
        <w:rPr>
          <w:rFonts w:eastAsia="Calibri"/>
          <w:sz w:val="28"/>
          <w:szCs w:val="28"/>
          <w:lang w:eastAsia="en-US"/>
        </w:rPr>
        <w:t>ет собой совокупность фондообразующих отраслей, которая включает в себя: организации, занимающиеся разработкой проектов, поставщики строительных материалов и оборудования, промышленность строительных конструкций и м</w:t>
      </w:r>
      <w:r w:rsidRPr="005C19B1">
        <w:rPr>
          <w:rFonts w:eastAsia="Calibri"/>
          <w:sz w:val="28"/>
          <w:szCs w:val="28"/>
          <w:lang w:eastAsia="en-US"/>
        </w:rPr>
        <w:t>а</w:t>
      </w:r>
      <w:r w:rsidRPr="005C19B1">
        <w:rPr>
          <w:rFonts w:eastAsia="Calibri"/>
          <w:sz w:val="28"/>
          <w:szCs w:val="28"/>
          <w:lang w:eastAsia="en-US"/>
        </w:rPr>
        <w:t>териалов, а</w:t>
      </w:r>
      <w:r w:rsidR="00532EB0">
        <w:rPr>
          <w:rFonts w:eastAsia="Calibri"/>
          <w:sz w:val="28"/>
          <w:szCs w:val="28"/>
          <w:lang w:eastAsia="en-US"/>
        </w:rPr>
        <w:t xml:space="preserve"> также предприятия социальной и </w:t>
      </w:r>
      <w:r w:rsidRPr="005C19B1">
        <w:rPr>
          <w:rFonts w:eastAsia="Calibri"/>
          <w:sz w:val="28"/>
          <w:szCs w:val="28"/>
          <w:lang w:eastAsia="en-US"/>
        </w:rPr>
        <w:t>бытовой инфраструктуры. Стро</w:t>
      </w:r>
      <w:r w:rsidRPr="005C19B1">
        <w:rPr>
          <w:rFonts w:eastAsia="Calibri"/>
          <w:sz w:val="28"/>
          <w:szCs w:val="28"/>
          <w:lang w:eastAsia="en-US"/>
        </w:rPr>
        <w:t>и</w:t>
      </w:r>
      <w:r w:rsidRPr="005C19B1">
        <w:rPr>
          <w:rFonts w:eastAsia="Calibri"/>
          <w:sz w:val="28"/>
          <w:szCs w:val="28"/>
          <w:lang w:eastAsia="en-US"/>
        </w:rPr>
        <w:t>тельство никогда не потеряет своей значимости. В экономике роль данной о</w:t>
      </w:r>
      <w:r w:rsidRPr="005C19B1">
        <w:rPr>
          <w:rFonts w:eastAsia="Calibri"/>
          <w:sz w:val="28"/>
          <w:szCs w:val="28"/>
          <w:lang w:eastAsia="en-US"/>
        </w:rPr>
        <w:t>т</w:t>
      </w:r>
      <w:r w:rsidRPr="005C19B1">
        <w:rPr>
          <w:rFonts w:eastAsia="Calibri"/>
          <w:sz w:val="28"/>
          <w:szCs w:val="28"/>
          <w:lang w:eastAsia="en-US"/>
        </w:rPr>
        <w:t xml:space="preserve">расли «не угасает», так как проблемы жилищного характера всегда актуальны. </w:t>
      </w:r>
    </w:p>
    <w:p w:rsidR="007F0449" w:rsidRPr="005C19B1" w:rsidRDefault="007F0449" w:rsidP="003E62E0">
      <w:pPr>
        <w:widowControl w:val="0"/>
        <w:ind w:firstLine="540"/>
        <w:jc w:val="both"/>
        <w:rPr>
          <w:rFonts w:eastAsia="Calibri"/>
          <w:sz w:val="28"/>
          <w:szCs w:val="28"/>
          <w:lang w:eastAsia="en-US"/>
        </w:rPr>
      </w:pPr>
      <w:r w:rsidRPr="005C19B1">
        <w:rPr>
          <w:rFonts w:eastAsia="Calibri"/>
          <w:sz w:val="28"/>
          <w:szCs w:val="28"/>
          <w:lang w:eastAsia="en-US"/>
        </w:rPr>
        <w:t>В Иркутско</w:t>
      </w:r>
      <w:r w:rsidR="00532EB0">
        <w:rPr>
          <w:rFonts w:eastAsia="Calibri"/>
          <w:sz w:val="28"/>
          <w:szCs w:val="28"/>
          <w:lang w:eastAsia="en-US"/>
        </w:rPr>
        <w:t>й области строительный комплекс</w:t>
      </w:r>
      <w:r w:rsidRPr="005C19B1">
        <w:rPr>
          <w:rFonts w:eastAsia="Calibri"/>
          <w:sz w:val="28"/>
          <w:szCs w:val="28"/>
          <w:lang w:eastAsia="en-US"/>
        </w:rPr>
        <w:t xml:space="preserve"> представлен такими орган</w:t>
      </w:r>
      <w:r w:rsidRPr="005C19B1">
        <w:rPr>
          <w:rFonts w:eastAsia="Calibri"/>
          <w:sz w:val="28"/>
          <w:szCs w:val="28"/>
          <w:lang w:eastAsia="en-US"/>
        </w:rPr>
        <w:t>и</w:t>
      </w:r>
      <w:r w:rsidRPr="005C19B1">
        <w:rPr>
          <w:rFonts w:eastAsia="Calibri"/>
          <w:sz w:val="28"/>
          <w:szCs w:val="28"/>
          <w:lang w:eastAsia="en-US"/>
        </w:rPr>
        <w:t>зациями, которые выполняют проектно-экспертные работы, специализирова</w:t>
      </w:r>
      <w:r w:rsidRPr="005C19B1">
        <w:rPr>
          <w:rFonts w:eastAsia="Calibri"/>
          <w:sz w:val="28"/>
          <w:szCs w:val="28"/>
          <w:lang w:eastAsia="en-US"/>
        </w:rPr>
        <w:t>н</w:t>
      </w:r>
      <w:r w:rsidRPr="005C19B1">
        <w:rPr>
          <w:rFonts w:eastAsia="Calibri"/>
          <w:sz w:val="28"/>
          <w:szCs w:val="28"/>
          <w:lang w:eastAsia="en-US"/>
        </w:rPr>
        <w:t>ные и общестроительные виды работ, дорожные и электромонтажные работы. В строительных организациях работают около 6</w:t>
      </w:r>
      <w:r w:rsidR="00882129">
        <w:rPr>
          <w:rFonts w:eastAsia="Calibri"/>
          <w:sz w:val="28"/>
          <w:szCs w:val="28"/>
          <w:lang w:eastAsia="en-US"/>
        </w:rPr>
        <w:t xml:space="preserve"> </w:t>
      </w:r>
      <w:r w:rsidRPr="005C19B1">
        <w:rPr>
          <w:rFonts w:eastAsia="Calibri"/>
          <w:sz w:val="28"/>
          <w:szCs w:val="28"/>
          <w:lang w:eastAsia="en-US"/>
        </w:rPr>
        <w:t>% работников, занятых в пр</w:t>
      </w:r>
      <w:r w:rsidRPr="005C19B1">
        <w:rPr>
          <w:rFonts w:eastAsia="Calibri"/>
          <w:sz w:val="28"/>
          <w:szCs w:val="28"/>
          <w:lang w:eastAsia="en-US"/>
        </w:rPr>
        <w:t>о</w:t>
      </w:r>
      <w:r w:rsidRPr="005C19B1">
        <w:rPr>
          <w:rFonts w:eastAsia="Calibri"/>
          <w:sz w:val="28"/>
          <w:szCs w:val="28"/>
          <w:lang w:eastAsia="en-US"/>
        </w:rPr>
        <w:t>мышленности Иркутской области.</w:t>
      </w:r>
    </w:p>
    <w:p w:rsidR="007F0449" w:rsidRPr="005C19B1" w:rsidRDefault="007F0449" w:rsidP="003E62E0">
      <w:pPr>
        <w:widowControl w:val="0"/>
        <w:autoSpaceDE w:val="0"/>
        <w:autoSpaceDN w:val="0"/>
        <w:adjustRightInd w:val="0"/>
        <w:ind w:firstLine="540"/>
        <w:jc w:val="both"/>
        <w:rPr>
          <w:sz w:val="28"/>
          <w:szCs w:val="28"/>
        </w:rPr>
      </w:pPr>
      <w:r w:rsidRPr="005C19B1">
        <w:rPr>
          <w:sz w:val="28"/>
          <w:szCs w:val="28"/>
        </w:rPr>
        <w:t>Особое место в данном комплексе Иркутской области занимают предпри</w:t>
      </w:r>
      <w:r w:rsidRPr="005C19B1">
        <w:rPr>
          <w:sz w:val="28"/>
          <w:szCs w:val="28"/>
        </w:rPr>
        <w:t>я</w:t>
      </w:r>
      <w:r w:rsidRPr="005C19B1">
        <w:rPr>
          <w:sz w:val="28"/>
          <w:szCs w:val="28"/>
        </w:rPr>
        <w:t>тия, которые осуществляют общестроительные работы по возведению зданий и сооружений. Они выполняют более 42</w:t>
      </w:r>
      <w:r w:rsidR="00882129">
        <w:rPr>
          <w:sz w:val="28"/>
          <w:szCs w:val="28"/>
        </w:rPr>
        <w:t xml:space="preserve"> </w:t>
      </w:r>
      <w:r w:rsidRPr="005C19B1">
        <w:rPr>
          <w:sz w:val="28"/>
          <w:szCs w:val="28"/>
        </w:rPr>
        <w:t>% всего объема строительных работ.</w:t>
      </w:r>
    </w:p>
    <w:p w:rsidR="007F0449" w:rsidRPr="005C19B1" w:rsidRDefault="007F0449" w:rsidP="003E62E0">
      <w:pPr>
        <w:widowControl w:val="0"/>
        <w:autoSpaceDE w:val="0"/>
        <w:autoSpaceDN w:val="0"/>
        <w:adjustRightInd w:val="0"/>
        <w:ind w:firstLine="540"/>
        <w:jc w:val="both"/>
        <w:rPr>
          <w:sz w:val="28"/>
          <w:szCs w:val="28"/>
        </w:rPr>
      </w:pPr>
      <w:r w:rsidRPr="005C19B1">
        <w:rPr>
          <w:sz w:val="28"/>
          <w:szCs w:val="28"/>
        </w:rPr>
        <w:t>В Иркутской области сосредоточено производство нерудных материалов, стеновых блоков (в том числе автоклавного твердения), изделий из дерева, ги</w:t>
      </w:r>
      <w:r w:rsidRPr="005C19B1">
        <w:rPr>
          <w:sz w:val="28"/>
          <w:szCs w:val="28"/>
        </w:rPr>
        <w:t>п</w:t>
      </w:r>
      <w:r w:rsidRPr="005C19B1">
        <w:rPr>
          <w:sz w:val="28"/>
          <w:szCs w:val="28"/>
        </w:rPr>
        <w:t>сокартона,  металлоконструкций, железобетонных конструкций, кирпича, уте</w:t>
      </w:r>
      <w:r w:rsidRPr="005C19B1">
        <w:rPr>
          <w:sz w:val="28"/>
          <w:szCs w:val="28"/>
        </w:rPr>
        <w:t>п</w:t>
      </w:r>
      <w:r w:rsidRPr="005C19B1">
        <w:rPr>
          <w:sz w:val="28"/>
          <w:szCs w:val="28"/>
        </w:rPr>
        <w:t>лителей, лакокрасочных ма</w:t>
      </w:r>
      <w:r w:rsidR="00882129">
        <w:rPr>
          <w:sz w:val="28"/>
          <w:szCs w:val="28"/>
        </w:rPr>
        <w:t xml:space="preserve">териалов, теплоизоляции, также </w:t>
      </w:r>
      <w:r w:rsidRPr="005C19B1">
        <w:rPr>
          <w:sz w:val="28"/>
          <w:szCs w:val="28"/>
        </w:rPr>
        <w:t>имеется запас мо</w:t>
      </w:r>
      <w:r w:rsidRPr="005C19B1">
        <w:rPr>
          <w:sz w:val="28"/>
          <w:szCs w:val="28"/>
        </w:rPr>
        <w:t>щ</w:t>
      </w:r>
      <w:r w:rsidRPr="005C19B1">
        <w:rPr>
          <w:sz w:val="28"/>
          <w:szCs w:val="28"/>
        </w:rPr>
        <w:t>ности по производству цемента. Данный перечень материалов является нед</w:t>
      </w:r>
      <w:r w:rsidRPr="005C19B1">
        <w:rPr>
          <w:sz w:val="28"/>
          <w:szCs w:val="28"/>
        </w:rPr>
        <w:t>о</w:t>
      </w:r>
      <w:r w:rsidRPr="005C19B1">
        <w:rPr>
          <w:sz w:val="28"/>
          <w:szCs w:val="28"/>
        </w:rPr>
        <w:t>статочным для ведения строительных работ. Кроме того, материалы, произв</w:t>
      </w:r>
      <w:r w:rsidRPr="005C19B1">
        <w:rPr>
          <w:sz w:val="28"/>
          <w:szCs w:val="28"/>
        </w:rPr>
        <w:t>о</w:t>
      </w:r>
      <w:r w:rsidRPr="005C19B1">
        <w:rPr>
          <w:sz w:val="28"/>
          <w:szCs w:val="28"/>
        </w:rPr>
        <w:t>димые на территории Иркутской области, уступают в качестве привозным ан</w:t>
      </w:r>
      <w:r w:rsidRPr="005C19B1">
        <w:rPr>
          <w:sz w:val="28"/>
          <w:szCs w:val="28"/>
        </w:rPr>
        <w:t>а</w:t>
      </w:r>
      <w:r w:rsidRPr="005C19B1">
        <w:rPr>
          <w:sz w:val="28"/>
          <w:szCs w:val="28"/>
        </w:rPr>
        <w:t>логам. Поэтому производители вынуждены использовать привозную стро</w:t>
      </w:r>
      <w:r w:rsidRPr="005C19B1">
        <w:rPr>
          <w:sz w:val="28"/>
          <w:szCs w:val="28"/>
        </w:rPr>
        <w:t>и</w:t>
      </w:r>
      <w:r w:rsidRPr="005C19B1">
        <w:rPr>
          <w:sz w:val="28"/>
          <w:szCs w:val="28"/>
        </w:rPr>
        <w:t>тельную арматуру, отделочные материалы, стеклопластиковую арматуру, угл</w:t>
      </w:r>
      <w:r w:rsidRPr="005C19B1">
        <w:rPr>
          <w:sz w:val="28"/>
          <w:szCs w:val="28"/>
        </w:rPr>
        <w:t>е</w:t>
      </w:r>
      <w:r w:rsidRPr="005C19B1">
        <w:rPr>
          <w:sz w:val="28"/>
          <w:szCs w:val="28"/>
        </w:rPr>
        <w:t>родную ткань, утеплители, металлопрокат, мягкие кровли композитные и др</w:t>
      </w:r>
      <w:r w:rsidRPr="005C19B1">
        <w:rPr>
          <w:sz w:val="28"/>
          <w:szCs w:val="28"/>
        </w:rPr>
        <w:t>у</w:t>
      </w:r>
      <w:r w:rsidRPr="005C19B1">
        <w:rPr>
          <w:sz w:val="28"/>
          <w:szCs w:val="28"/>
        </w:rPr>
        <w:t>гие материалы. Такой подход является затратным. Кроме того, организации строительного комплекса попадают в зави</w:t>
      </w:r>
      <w:r w:rsidR="00882129">
        <w:rPr>
          <w:sz w:val="28"/>
          <w:szCs w:val="28"/>
        </w:rPr>
        <w:t>симость от транспортных систем.</w:t>
      </w:r>
    </w:p>
    <w:p w:rsidR="007F0449" w:rsidRPr="005C19B1" w:rsidRDefault="007F0449" w:rsidP="007C5E69">
      <w:pPr>
        <w:widowControl w:val="0"/>
        <w:ind w:firstLine="567"/>
        <w:jc w:val="both"/>
        <w:rPr>
          <w:rFonts w:eastAsia="Calibri"/>
          <w:sz w:val="28"/>
          <w:szCs w:val="28"/>
          <w:lang w:eastAsia="en-US"/>
        </w:rPr>
      </w:pPr>
      <w:r w:rsidRPr="005C19B1">
        <w:rPr>
          <w:rFonts w:eastAsia="Calibri"/>
          <w:sz w:val="28"/>
          <w:szCs w:val="28"/>
          <w:lang w:eastAsia="en-US"/>
        </w:rPr>
        <w:t>В Иркутской области более 30 организаций занимаются производством железобетонных конструкций и товарного бетона. Во многих муниципальных образованиях сосредоточено производство товарного бетона, но не везде веде</w:t>
      </w:r>
      <w:r w:rsidRPr="005C19B1">
        <w:rPr>
          <w:rFonts w:eastAsia="Calibri"/>
          <w:sz w:val="28"/>
          <w:szCs w:val="28"/>
          <w:lang w:eastAsia="en-US"/>
        </w:rPr>
        <w:t>т</w:t>
      </w:r>
      <w:r w:rsidRPr="005C19B1">
        <w:rPr>
          <w:rFonts w:eastAsia="Calibri"/>
          <w:sz w:val="28"/>
          <w:szCs w:val="28"/>
          <w:lang w:eastAsia="en-US"/>
        </w:rPr>
        <w:t>ся контроль качества производимой продукции.</w:t>
      </w:r>
    </w:p>
    <w:p w:rsidR="007F0449" w:rsidRPr="005C19B1" w:rsidRDefault="007F0449" w:rsidP="007C5E69">
      <w:pPr>
        <w:widowControl w:val="0"/>
        <w:ind w:firstLine="567"/>
        <w:jc w:val="both"/>
        <w:rPr>
          <w:rFonts w:eastAsia="Calibri"/>
          <w:sz w:val="28"/>
          <w:szCs w:val="28"/>
          <w:lang w:eastAsia="en-US"/>
        </w:rPr>
      </w:pPr>
      <w:r w:rsidRPr="005C19B1">
        <w:rPr>
          <w:rFonts w:eastAsia="Calibri"/>
          <w:sz w:val="28"/>
          <w:szCs w:val="28"/>
          <w:lang w:eastAsia="en-US"/>
        </w:rPr>
        <w:t>Производство железобетонных конс</w:t>
      </w:r>
      <w:r w:rsidR="00532EB0">
        <w:rPr>
          <w:rFonts w:eastAsia="Calibri"/>
          <w:sz w:val="28"/>
          <w:szCs w:val="28"/>
          <w:lang w:eastAsia="en-US"/>
        </w:rPr>
        <w:t>трукций – процесс энергоёмкий и </w:t>
      </w:r>
      <w:r w:rsidRPr="005C19B1">
        <w:rPr>
          <w:rFonts w:eastAsia="Calibri"/>
          <w:sz w:val="28"/>
          <w:szCs w:val="28"/>
          <w:lang w:eastAsia="en-US"/>
        </w:rPr>
        <w:t>трудоёмкий. В связи с этим стоимость выпускаемых конструкций в больши</w:t>
      </w:r>
      <w:r w:rsidRPr="005C19B1">
        <w:rPr>
          <w:rFonts w:eastAsia="Calibri"/>
          <w:sz w:val="28"/>
          <w:szCs w:val="28"/>
          <w:lang w:eastAsia="en-US"/>
        </w:rPr>
        <w:t>н</w:t>
      </w:r>
      <w:r w:rsidRPr="005C19B1">
        <w:rPr>
          <w:rFonts w:eastAsia="Calibri"/>
          <w:sz w:val="28"/>
          <w:szCs w:val="28"/>
          <w:lang w:eastAsia="en-US"/>
        </w:rPr>
        <w:t>стве случаев выше, чем стоимость констр</w:t>
      </w:r>
      <w:r w:rsidR="00882129">
        <w:rPr>
          <w:rFonts w:eastAsia="Calibri"/>
          <w:sz w:val="28"/>
          <w:szCs w:val="28"/>
          <w:lang w:eastAsia="en-US"/>
        </w:rPr>
        <w:t>укций, выполняемых в моно</w:t>
      </w:r>
      <w:r w:rsidR="00532EB0">
        <w:rPr>
          <w:rFonts w:eastAsia="Calibri"/>
          <w:sz w:val="28"/>
          <w:szCs w:val="28"/>
          <w:lang w:eastAsia="en-US"/>
        </w:rPr>
        <w:t xml:space="preserve">литном </w:t>
      </w:r>
      <w:r w:rsidRPr="005C19B1">
        <w:rPr>
          <w:rFonts w:eastAsia="Calibri"/>
          <w:sz w:val="28"/>
          <w:szCs w:val="28"/>
          <w:lang w:eastAsia="en-US"/>
        </w:rPr>
        <w:t>исполнении.</w:t>
      </w:r>
    </w:p>
    <w:p w:rsidR="007F0449" w:rsidRPr="005C19B1" w:rsidRDefault="007F0449" w:rsidP="007C5E69">
      <w:pPr>
        <w:widowControl w:val="0"/>
        <w:suppressAutoHyphens/>
        <w:ind w:firstLine="567"/>
        <w:jc w:val="both"/>
        <w:rPr>
          <w:rFonts w:eastAsia="Calibri"/>
          <w:sz w:val="28"/>
          <w:szCs w:val="28"/>
          <w:lang w:eastAsia="en-US"/>
        </w:rPr>
      </w:pPr>
      <w:r w:rsidRPr="005C19B1">
        <w:rPr>
          <w:rFonts w:eastAsia="Calibri"/>
          <w:sz w:val="28"/>
          <w:szCs w:val="28"/>
          <w:lang w:eastAsia="en-US"/>
        </w:rPr>
        <w:t xml:space="preserve">В основном проектируются здания на монолитном каркасе со стеновыми заполнениями: из блоков, кирпича с утеплителем, навесных фасадных систем, что не всегда обеспечивает энергоэффективность стеновых заполнений, </w:t>
      </w:r>
      <w:r w:rsidRPr="005C19B1">
        <w:rPr>
          <w:rFonts w:eastAsia="Calibri"/>
          <w:sz w:val="28"/>
          <w:szCs w:val="28"/>
          <w:lang w:eastAsia="en-US"/>
        </w:rPr>
        <w:lastRenderedPageBreak/>
        <w:t>увеличиваются сроки строительства, не обеспечивается надлежащее качество выполняемых работ.</w:t>
      </w:r>
    </w:p>
    <w:p w:rsidR="007F0449" w:rsidRPr="005C19B1" w:rsidRDefault="007F0449" w:rsidP="007C5E69">
      <w:pPr>
        <w:widowControl w:val="0"/>
        <w:ind w:firstLine="567"/>
        <w:jc w:val="both"/>
        <w:rPr>
          <w:rFonts w:eastAsia="Calibri"/>
          <w:sz w:val="28"/>
          <w:szCs w:val="28"/>
          <w:lang w:eastAsia="en-US"/>
        </w:rPr>
      </w:pPr>
      <w:r w:rsidRPr="005C19B1">
        <w:rPr>
          <w:rFonts w:eastAsia="Calibri"/>
          <w:sz w:val="28"/>
          <w:szCs w:val="28"/>
          <w:lang w:eastAsia="en-US"/>
        </w:rPr>
        <w:t>Но, несмотря на эти недостатки, применение сборных железобетонных конструкций имеет ряд преимуществ:</w:t>
      </w:r>
    </w:p>
    <w:p w:rsidR="007F0449" w:rsidRPr="005C19B1" w:rsidRDefault="007F0449" w:rsidP="007C5E69">
      <w:pPr>
        <w:widowControl w:val="0"/>
        <w:ind w:firstLine="567"/>
        <w:jc w:val="both"/>
        <w:rPr>
          <w:rFonts w:eastAsia="Calibri"/>
          <w:sz w:val="28"/>
          <w:szCs w:val="28"/>
          <w:lang w:eastAsia="en-US"/>
        </w:rPr>
      </w:pPr>
      <w:r w:rsidRPr="005C19B1">
        <w:rPr>
          <w:rFonts w:eastAsia="Calibri"/>
          <w:sz w:val="28"/>
          <w:szCs w:val="28"/>
          <w:lang w:eastAsia="en-US"/>
        </w:rPr>
        <w:t>а) обеспечение строительных площадок более качественными изделиями;</w:t>
      </w:r>
    </w:p>
    <w:p w:rsidR="007F0449" w:rsidRPr="005C19B1" w:rsidRDefault="007F0449" w:rsidP="007C5E69">
      <w:pPr>
        <w:widowControl w:val="0"/>
        <w:ind w:firstLine="567"/>
        <w:jc w:val="both"/>
        <w:rPr>
          <w:rFonts w:eastAsia="Calibri"/>
          <w:sz w:val="28"/>
          <w:szCs w:val="28"/>
          <w:lang w:eastAsia="en-US"/>
        </w:rPr>
      </w:pPr>
      <w:r w:rsidRPr="005C19B1">
        <w:rPr>
          <w:rFonts w:eastAsia="Calibri"/>
          <w:sz w:val="28"/>
          <w:szCs w:val="28"/>
          <w:lang w:eastAsia="en-US"/>
        </w:rPr>
        <w:t>б) выполнение монтажных работ возможно в любое время года;</w:t>
      </w:r>
    </w:p>
    <w:p w:rsidR="007F0449" w:rsidRPr="005C19B1" w:rsidRDefault="007F0449" w:rsidP="007C5E69">
      <w:pPr>
        <w:widowControl w:val="0"/>
        <w:ind w:firstLine="567"/>
        <w:jc w:val="both"/>
        <w:rPr>
          <w:rFonts w:eastAsia="Calibri"/>
          <w:sz w:val="28"/>
          <w:szCs w:val="28"/>
          <w:lang w:eastAsia="en-US"/>
        </w:rPr>
      </w:pPr>
      <w:r w:rsidRPr="005C19B1">
        <w:rPr>
          <w:rFonts w:eastAsia="Calibri"/>
          <w:sz w:val="28"/>
          <w:szCs w:val="28"/>
          <w:lang w:eastAsia="en-US"/>
        </w:rPr>
        <w:t>в) сокращение сроков строительства объектов;</w:t>
      </w:r>
    </w:p>
    <w:p w:rsidR="007F0449" w:rsidRPr="005C19B1" w:rsidRDefault="007F0449" w:rsidP="007C5E69">
      <w:pPr>
        <w:widowControl w:val="0"/>
        <w:ind w:firstLine="567"/>
        <w:jc w:val="both"/>
        <w:rPr>
          <w:rFonts w:eastAsia="Calibri"/>
          <w:sz w:val="28"/>
          <w:szCs w:val="28"/>
          <w:lang w:eastAsia="en-US"/>
        </w:rPr>
      </w:pPr>
      <w:r w:rsidRPr="005C19B1">
        <w:rPr>
          <w:rFonts w:eastAsia="Calibri"/>
          <w:sz w:val="28"/>
          <w:szCs w:val="28"/>
          <w:lang w:eastAsia="en-US"/>
        </w:rPr>
        <w:t>г) сокращение затрат на производство данных конструкций при осущест</w:t>
      </w:r>
      <w:r w:rsidRPr="005C19B1">
        <w:rPr>
          <w:rFonts w:eastAsia="Calibri"/>
          <w:sz w:val="28"/>
          <w:szCs w:val="28"/>
          <w:lang w:eastAsia="en-US"/>
        </w:rPr>
        <w:t>в</w:t>
      </w:r>
      <w:r w:rsidRPr="005C19B1">
        <w:rPr>
          <w:rFonts w:eastAsia="Calibri"/>
          <w:sz w:val="28"/>
          <w:szCs w:val="28"/>
          <w:lang w:eastAsia="en-US"/>
        </w:rPr>
        <w:t>лении модернизации действующих производств.</w:t>
      </w:r>
    </w:p>
    <w:p w:rsidR="007F0449" w:rsidRPr="005C19B1" w:rsidRDefault="007F0449" w:rsidP="007C5E69">
      <w:pPr>
        <w:widowControl w:val="0"/>
        <w:ind w:firstLine="709"/>
        <w:jc w:val="both"/>
        <w:rPr>
          <w:rFonts w:eastAsia="Calibri"/>
          <w:sz w:val="28"/>
          <w:szCs w:val="28"/>
          <w:lang w:eastAsia="en-US"/>
        </w:rPr>
      </w:pPr>
      <w:r w:rsidRPr="005C19B1">
        <w:rPr>
          <w:rFonts w:eastAsia="Calibri"/>
          <w:sz w:val="28"/>
          <w:szCs w:val="28"/>
          <w:lang w:eastAsia="en-US"/>
        </w:rPr>
        <w:t>В настоящее время экономика России испытывает трудности, которые также отразились и на развитии инвестиционно-строительного комплекса. Из-за резкого увеличения ставок по ипотеке и кредитам для бизнеса снизился спрос на строительную продукцию (в том числе и на объекты недвижимости). Предприятия вынуждены с</w:t>
      </w:r>
      <w:r w:rsidR="00882129">
        <w:rPr>
          <w:rFonts w:eastAsia="Calibri"/>
          <w:sz w:val="28"/>
          <w:szCs w:val="28"/>
          <w:lang w:eastAsia="en-US"/>
        </w:rPr>
        <w:t xml:space="preserve">ократить объемы строительства. </w:t>
      </w:r>
      <w:r w:rsidRPr="005C19B1">
        <w:rPr>
          <w:rFonts w:eastAsia="Calibri"/>
          <w:sz w:val="28"/>
          <w:szCs w:val="28"/>
          <w:lang w:eastAsia="en-US"/>
        </w:rPr>
        <w:t>Многие ведущие застройщики сокращают объемы в два и более раза. Кроме того, поднялись ц</w:t>
      </w:r>
      <w:r w:rsidRPr="005C19B1">
        <w:rPr>
          <w:rFonts w:eastAsia="Calibri"/>
          <w:sz w:val="28"/>
          <w:szCs w:val="28"/>
          <w:lang w:eastAsia="en-US"/>
        </w:rPr>
        <w:t>е</w:t>
      </w:r>
      <w:r w:rsidRPr="005C19B1">
        <w:rPr>
          <w:rFonts w:eastAsia="Calibri"/>
          <w:sz w:val="28"/>
          <w:szCs w:val="28"/>
          <w:lang w:eastAsia="en-US"/>
        </w:rPr>
        <w:t>ны на строительные материалы и оборудование, увеличились затраты по найму иностранной рабочей силы, увеличилась стоимость технических условий для подключения к инженерным коммуникациям.</w:t>
      </w:r>
    </w:p>
    <w:p w:rsidR="007F0449" w:rsidRPr="005C19B1" w:rsidRDefault="007F0449" w:rsidP="007C5E69">
      <w:pPr>
        <w:widowControl w:val="0"/>
        <w:ind w:firstLine="709"/>
        <w:jc w:val="both"/>
        <w:rPr>
          <w:rFonts w:eastAsia="Calibri"/>
          <w:sz w:val="28"/>
          <w:szCs w:val="28"/>
          <w:lang w:eastAsia="en-US"/>
        </w:rPr>
      </w:pPr>
      <w:r w:rsidRPr="005C19B1">
        <w:rPr>
          <w:rFonts w:eastAsia="Calibri"/>
          <w:sz w:val="28"/>
          <w:szCs w:val="28"/>
          <w:lang w:eastAsia="en-US"/>
        </w:rPr>
        <w:t>Инвестиционная активность потенциальных инвесторов для развития строительной индустрии на территории Иркутской области крайне низка: из-за долгой окупаемости вкладываемых средств, высоких процентов по кредитам банков на развитие производства и ряда других факторов.</w:t>
      </w:r>
    </w:p>
    <w:p w:rsidR="007F0449" w:rsidRPr="005C19B1" w:rsidRDefault="007F0449" w:rsidP="007C5E69">
      <w:pPr>
        <w:widowControl w:val="0"/>
        <w:ind w:firstLine="708"/>
        <w:jc w:val="both"/>
        <w:rPr>
          <w:rFonts w:eastAsia="Calibri"/>
          <w:sz w:val="28"/>
          <w:szCs w:val="28"/>
          <w:lang w:eastAsia="en-US"/>
        </w:rPr>
      </w:pPr>
      <w:r w:rsidRPr="005C19B1">
        <w:rPr>
          <w:rFonts w:eastAsia="Calibri"/>
          <w:sz w:val="28"/>
          <w:szCs w:val="28"/>
          <w:lang w:eastAsia="en-US"/>
        </w:rPr>
        <w:t>При реализации инвестиционных проектов потребности строительного комплекса будут удовлетворяться в более полной мере.</w:t>
      </w:r>
      <w:bookmarkStart w:id="141" w:name="OLE_LINK10"/>
      <w:r w:rsidRPr="005C19B1">
        <w:rPr>
          <w:rFonts w:eastAsia="Calibri"/>
          <w:sz w:val="28"/>
          <w:szCs w:val="28"/>
          <w:lang w:eastAsia="en-US"/>
        </w:rPr>
        <w:t xml:space="preserve"> При двукратном увел</w:t>
      </w:r>
      <w:r w:rsidRPr="005C19B1">
        <w:rPr>
          <w:rFonts w:eastAsia="Calibri"/>
          <w:sz w:val="28"/>
          <w:szCs w:val="28"/>
          <w:lang w:eastAsia="en-US"/>
        </w:rPr>
        <w:t>и</w:t>
      </w:r>
      <w:r w:rsidRPr="005C19B1">
        <w:rPr>
          <w:rFonts w:eastAsia="Calibri"/>
          <w:sz w:val="28"/>
          <w:szCs w:val="28"/>
          <w:lang w:eastAsia="en-US"/>
        </w:rPr>
        <w:t>чении производства строительных материалов в Иркутской области регион полностью обеспечит себя стеновыми материалами. Кроме того, уменьшится доля привозных материалов, таких как металлопрокат, керамзит. Также увел</w:t>
      </w:r>
      <w:r w:rsidRPr="005C19B1">
        <w:rPr>
          <w:rFonts w:eastAsia="Calibri"/>
          <w:sz w:val="28"/>
          <w:szCs w:val="28"/>
          <w:lang w:eastAsia="en-US"/>
        </w:rPr>
        <w:t>и</w:t>
      </w:r>
      <w:r w:rsidRPr="005C19B1">
        <w:rPr>
          <w:rFonts w:eastAsia="Calibri"/>
          <w:sz w:val="28"/>
          <w:szCs w:val="28"/>
          <w:lang w:eastAsia="en-US"/>
        </w:rPr>
        <w:t>чится объем строительства жилищных объектов из железобетонных констру</w:t>
      </w:r>
      <w:r w:rsidRPr="005C19B1">
        <w:rPr>
          <w:rFonts w:eastAsia="Calibri"/>
          <w:sz w:val="28"/>
          <w:szCs w:val="28"/>
          <w:lang w:eastAsia="en-US"/>
        </w:rPr>
        <w:t>к</w:t>
      </w:r>
      <w:r w:rsidRPr="005C19B1">
        <w:rPr>
          <w:rFonts w:eastAsia="Calibri"/>
          <w:sz w:val="28"/>
          <w:szCs w:val="28"/>
          <w:lang w:eastAsia="en-US"/>
        </w:rPr>
        <w:t xml:space="preserve">ций заводского изготовления. Следовательно, улучшится качество выполнения строительных работ. Также реализация проектов позволит увеличить объем налоговых поступлений в бюджет </w:t>
      </w:r>
      <w:bookmarkEnd w:id="141"/>
      <w:r w:rsidRPr="005C19B1">
        <w:rPr>
          <w:rFonts w:eastAsia="Calibri"/>
          <w:sz w:val="28"/>
          <w:szCs w:val="28"/>
          <w:lang w:eastAsia="en-US"/>
        </w:rPr>
        <w:t>и создать новые р</w:t>
      </w:r>
      <w:r w:rsidR="00882129">
        <w:rPr>
          <w:rFonts w:eastAsia="Calibri"/>
          <w:sz w:val="28"/>
          <w:szCs w:val="28"/>
          <w:lang w:eastAsia="en-US"/>
        </w:rPr>
        <w:t>абочие места.</w:t>
      </w:r>
    </w:p>
    <w:p w:rsidR="007F0449" w:rsidRPr="005C19B1" w:rsidRDefault="007F0449" w:rsidP="007C5E69">
      <w:pPr>
        <w:widowControl w:val="0"/>
        <w:ind w:firstLine="708"/>
        <w:jc w:val="both"/>
        <w:rPr>
          <w:rFonts w:eastAsia="Calibri"/>
          <w:sz w:val="28"/>
          <w:szCs w:val="28"/>
          <w:lang w:eastAsia="en-US"/>
        </w:rPr>
      </w:pPr>
      <w:r w:rsidRPr="005C19B1">
        <w:rPr>
          <w:rFonts w:eastAsia="Calibri"/>
          <w:sz w:val="28"/>
          <w:szCs w:val="28"/>
          <w:lang w:eastAsia="en-US"/>
        </w:rPr>
        <w:t>На рынке недвижимости в Иркутске на данный момент спрос на жилье превышает предложение. Это в свою очередь повлекло рост стоимости ква</w:t>
      </w:r>
      <w:r w:rsidRPr="005C19B1">
        <w:rPr>
          <w:rFonts w:eastAsia="Calibri"/>
          <w:sz w:val="28"/>
          <w:szCs w:val="28"/>
          <w:lang w:eastAsia="en-US"/>
        </w:rPr>
        <w:t>д</w:t>
      </w:r>
      <w:r w:rsidRPr="005C19B1">
        <w:rPr>
          <w:rFonts w:eastAsia="Calibri"/>
          <w:sz w:val="28"/>
          <w:szCs w:val="28"/>
          <w:lang w:eastAsia="en-US"/>
        </w:rPr>
        <w:t>ратного метра на вторичном рынке жилья. На вторичном рынке осуществляю</w:t>
      </w:r>
      <w:r w:rsidRPr="005C19B1">
        <w:rPr>
          <w:rFonts w:eastAsia="Calibri"/>
          <w:sz w:val="28"/>
          <w:szCs w:val="28"/>
          <w:lang w:eastAsia="en-US"/>
        </w:rPr>
        <w:t>т</w:t>
      </w:r>
      <w:r w:rsidRPr="005C19B1">
        <w:rPr>
          <w:rFonts w:eastAsia="Calibri"/>
          <w:sz w:val="28"/>
          <w:szCs w:val="28"/>
          <w:lang w:eastAsia="en-US"/>
        </w:rPr>
        <w:t xml:space="preserve">ся сделки с недвижимостью, у которой уже </w:t>
      </w:r>
      <w:r w:rsidR="00882129">
        <w:rPr>
          <w:rFonts w:eastAsia="Calibri"/>
          <w:sz w:val="28"/>
          <w:szCs w:val="28"/>
          <w:lang w:eastAsia="en-US"/>
        </w:rPr>
        <w:t>были собственники [1, с 139]. В </w:t>
      </w:r>
      <w:r w:rsidRPr="005C19B1">
        <w:rPr>
          <w:rFonts w:eastAsia="Calibri"/>
          <w:sz w:val="28"/>
          <w:szCs w:val="28"/>
          <w:lang w:eastAsia="en-US"/>
        </w:rPr>
        <w:t>данном случае это касается недорогих однокомнатных квартир и комнат. Ц</w:t>
      </w:r>
      <w:r w:rsidRPr="005C19B1">
        <w:rPr>
          <w:rFonts w:eastAsia="Calibri"/>
          <w:sz w:val="28"/>
          <w:szCs w:val="28"/>
          <w:lang w:eastAsia="en-US"/>
        </w:rPr>
        <w:t>е</w:t>
      </w:r>
      <w:r w:rsidRPr="005C19B1">
        <w:rPr>
          <w:rFonts w:eastAsia="Calibri"/>
          <w:sz w:val="28"/>
          <w:szCs w:val="28"/>
          <w:lang w:eastAsia="en-US"/>
        </w:rPr>
        <w:t>ны на элитное жилье и на новостройки низкой степени готовности наоборот снизились. Застройщики предлагают скидки на новостройки, особенно это к</w:t>
      </w:r>
      <w:r w:rsidRPr="005C19B1">
        <w:rPr>
          <w:rFonts w:eastAsia="Calibri"/>
          <w:sz w:val="28"/>
          <w:szCs w:val="28"/>
          <w:lang w:eastAsia="en-US"/>
        </w:rPr>
        <w:t>а</w:t>
      </w:r>
      <w:r w:rsidRPr="005C19B1">
        <w:rPr>
          <w:rFonts w:eastAsia="Calibri"/>
          <w:sz w:val="28"/>
          <w:szCs w:val="28"/>
          <w:lang w:eastAsia="en-US"/>
        </w:rPr>
        <w:t>сае</w:t>
      </w:r>
      <w:r w:rsidR="00882129">
        <w:rPr>
          <w:rFonts w:eastAsia="Calibri"/>
          <w:sz w:val="28"/>
          <w:szCs w:val="28"/>
          <w:lang w:eastAsia="en-US"/>
        </w:rPr>
        <w:t>тся квартир с большой площадью.</w:t>
      </w:r>
    </w:p>
    <w:p w:rsidR="007F0449" w:rsidRPr="005C19B1" w:rsidRDefault="007F0449" w:rsidP="00532EB0">
      <w:pPr>
        <w:widowControl w:val="0"/>
        <w:ind w:firstLine="708"/>
        <w:jc w:val="both"/>
        <w:rPr>
          <w:rFonts w:eastAsia="Calibri"/>
          <w:sz w:val="28"/>
          <w:szCs w:val="28"/>
          <w:lang w:eastAsia="en-US"/>
        </w:rPr>
      </w:pPr>
      <w:r w:rsidRPr="005C19B1">
        <w:rPr>
          <w:rFonts w:eastAsia="Calibri"/>
          <w:sz w:val="28"/>
          <w:szCs w:val="28"/>
          <w:lang w:eastAsia="en-US"/>
        </w:rPr>
        <w:t>В настоящее время цены держатся на уровне 2014 года. Покупателей на рынке становится всё меньше, так как в основном приобретение жилья ос</w:t>
      </w:r>
      <w:r w:rsidRPr="005C19B1">
        <w:rPr>
          <w:rFonts w:eastAsia="Calibri"/>
          <w:sz w:val="28"/>
          <w:szCs w:val="28"/>
          <w:lang w:eastAsia="en-US"/>
        </w:rPr>
        <w:t>у</w:t>
      </w:r>
      <w:r w:rsidRPr="005C19B1">
        <w:rPr>
          <w:rFonts w:eastAsia="Calibri"/>
          <w:sz w:val="28"/>
          <w:szCs w:val="28"/>
          <w:lang w:eastAsia="en-US"/>
        </w:rPr>
        <w:t>ществлялось за счет заемных средств. В условиях нынешней экономики банки избирательно относятся к заёмщикам и, следовательно, людей с одобренной ипотекой становится меньше.</w:t>
      </w:r>
    </w:p>
    <w:p w:rsidR="007F0449" w:rsidRPr="005C19B1" w:rsidRDefault="007F0449" w:rsidP="00532EB0">
      <w:pPr>
        <w:widowControl w:val="0"/>
        <w:ind w:firstLine="708"/>
        <w:jc w:val="both"/>
        <w:rPr>
          <w:rFonts w:eastAsia="Calibri"/>
          <w:sz w:val="28"/>
          <w:szCs w:val="28"/>
          <w:lang w:eastAsia="en-US"/>
        </w:rPr>
      </w:pPr>
      <w:r w:rsidRPr="005C19B1">
        <w:rPr>
          <w:rFonts w:eastAsia="Calibri"/>
          <w:sz w:val="28"/>
          <w:szCs w:val="28"/>
          <w:lang w:eastAsia="en-US"/>
        </w:rPr>
        <w:t xml:space="preserve">Помимо проблем, касающихся купли-продажи жилья, не менее важным </w:t>
      </w:r>
      <w:r w:rsidRPr="005C19B1">
        <w:rPr>
          <w:rFonts w:eastAsia="Calibri"/>
          <w:sz w:val="28"/>
          <w:szCs w:val="28"/>
          <w:lang w:eastAsia="en-US"/>
        </w:rPr>
        <w:lastRenderedPageBreak/>
        <w:t>остается вопрос выделения земли под комплексное многоэтажное строител</w:t>
      </w:r>
      <w:r w:rsidRPr="005C19B1">
        <w:rPr>
          <w:rFonts w:eastAsia="Calibri"/>
          <w:sz w:val="28"/>
          <w:szCs w:val="28"/>
          <w:lang w:eastAsia="en-US"/>
        </w:rPr>
        <w:t>ь</w:t>
      </w:r>
      <w:r w:rsidRPr="005C19B1">
        <w:rPr>
          <w:rFonts w:eastAsia="Calibri"/>
          <w:sz w:val="28"/>
          <w:szCs w:val="28"/>
          <w:lang w:eastAsia="en-US"/>
        </w:rPr>
        <w:t>ст</w:t>
      </w:r>
      <w:r w:rsidR="00882129">
        <w:rPr>
          <w:rFonts w:eastAsia="Calibri"/>
          <w:sz w:val="28"/>
          <w:szCs w:val="28"/>
          <w:lang w:eastAsia="en-US"/>
        </w:rPr>
        <w:t xml:space="preserve">во. </w:t>
      </w:r>
      <w:r w:rsidRPr="005C19B1">
        <w:rPr>
          <w:rFonts w:eastAsia="Calibri"/>
          <w:sz w:val="28"/>
          <w:szCs w:val="28"/>
          <w:lang w:eastAsia="en-US"/>
        </w:rPr>
        <w:t>Так как в г.Иркутске таких площадок нет, строители вынуждены идти з</w:t>
      </w:r>
      <w:r w:rsidRPr="005C19B1">
        <w:rPr>
          <w:rFonts w:eastAsia="Calibri"/>
          <w:sz w:val="28"/>
          <w:szCs w:val="28"/>
          <w:lang w:eastAsia="en-US"/>
        </w:rPr>
        <w:t>а</w:t>
      </w:r>
      <w:r w:rsidR="00882129">
        <w:rPr>
          <w:rFonts w:eastAsia="Calibri"/>
          <w:sz w:val="28"/>
          <w:szCs w:val="28"/>
          <w:lang w:eastAsia="en-US"/>
        </w:rPr>
        <w:t>тратными путями.</w:t>
      </w:r>
    </w:p>
    <w:p w:rsidR="007F0449" w:rsidRPr="005C19B1" w:rsidRDefault="007F0449" w:rsidP="00532EB0">
      <w:pPr>
        <w:widowControl w:val="0"/>
        <w:ind w:firstLine="708"/>
        <w:jc w:val="both"/>
        <w:rPr>
          <w:rFonts w:eastAsia="Calibri"/>
          <w:sz w:val="28"/>
          <w:szCs w:val="28"/>
          <w:lang w:eastAsia="en-US"/>
        </w:rPr>
      </w:pPr>
      <w:r w:rsidRPr="005C19B1">
        <w:rPr>
          <w:rFonts w:eastAsia="Calibri"/>
          <w:sz w:val="28"/>
          <w:szCs w:val="28"/>
          <w:lang w:eastAsia="en-US"/>
        </w:rPr>
        <w:t>Также к основным проблемам инвестиционно-строительного комплекса Иркутской области можно отнести:</w:t>
      </w:r>
    </w:p>
    <w:p w:rsidR="007F0449" w:rsidRPr="005C19B1" w:rsidRDefault="00532EB0" w:rsidP="00532EB0">
      <w:pPr>
        <w:widowControl w:val="0"/>
        <w:ind w:firstLine="709"/>
        <w:jc w:val="both"/>
        <w:rPr>
          <w:rFonts w:eastAsia="Calibri"/>
          <w:sz w:val="28"/>
          <w:szCs w:val="28"/>
          <w:lang w:eastAsia="en-US"/>
        </w:rPr>
      </w:pPr>
      <w:r>
        <w:rPr>
          <w:rFonts w:eastAsia="Calibri"/>
          <w:sz w:val="28"/>
          <w:szCs w:val="28"/>
          <w:lang w:eastAsia="en-US"/>
        </w:rPr>
        <w:t>1) </w:t>
      </w:r>
      <w:r w:rsidR="007F0449" w:rsidRPr="005C19B1">
        <w:rPr>
          <w:rFonts w:eastAsia="Calibri"/>
          <w:sz w:val="28"/>
          <w:szCs w:val="28"/>
          <w:lang w:eastAsia="en-US"/>
        </w:rPr>
        <w:t>недостаточный уровень развития кредитно-финансовых механизмов (высокие проценты по кредитам для юридических и физических лиц);</w:t>
      </w:r>
    </w:p>
    <w:p w:rsidR="007F0449" w:rsidRPr="005C19B1" w:rsidRDefault="00532EB0" w:rsidP="00532EB0">
      <w:pPr>
        <w:widowControl w:val="0"/>
        <w:ind w:firstLine="709"/>
        <w:jc w:val="both"/>
        <w:rPr>
          <w:rFonts w:eastAsia="Calibri"/>
          <w:sz w:val="28"/>
          <w:szCs w:val="28"/>
          <w:lang w:eastAsia="en-US"/>
        </w:rPr>
      </w:pPr>
      <w:r>
        <w:rPr>
          <w:rFonts w:eastAsia="Calibri"/>
          <w:sz w:val="28"/>
          <w:szCs w:val="28"/>
          <w:lang w:eastAsia="en-US"/>
        </w:rPr>
        <w:t>2) </w:t>
      </w:r>
      <w:r w:rsidR="007F0449" w:rsidRPr="005C19B1">
        <w:rPr>
          <w:rFonts w:eastAsia="Calibri"/>
          <w:sz w:val="28"/>
          <w:szCs w:val="28"/>
          <w:lang w:eastAsia="en-US"/>
        </w:rPr>
        <w:t xml:space="preserve">большое количество и большие сроки выполнения административных процедур при получении разрешений на </w:t>
      </w:r>
      <w:r w:rsidR="00882129">
        <w:rPr>
          <w:rFonts w:eastAsia="Calibri"/>
          <w:sz w:val="28"/>
          <w:szCs w:val="28"/>
          <w:lang w:eastAsia="en-US"/>
        </w:rPr>
        <w:t>строительство (ввод) объектов в </w:t>
      </w:r>
      <w:r w:rsidR="007F0449" w:rsidRPr="005C19B1">
        <w:rPr>
          <w:rFonts w:eastAsia="Calibri"/>
          <w:sz w:val="28"/>
          <w:szCs w:val="28"/>
          <w:lang w:eastAsia="en-US"/>
        </w:rPr>
        <w:t>эксплуатацию;</w:t>
      </w:r>
    </w:p>
    <w:p w:rsidR="007F0449" w:rsidRPr="005C19B1" w:rsidRDefault="00532EB0" w:rsidP="00532EB0">
      <w:pPr>
        <w:widowControl w:val="0"/>
        <w:ind w:firstLine="709"/>
        <w:jc w:val="both"/>
        <w:rPr>
          <w:rFonts w:eastAsia="Calibri"/>
          <w:sz w:val="28"/>
          <w:szCs w:val="28"/>
          <w:lang w:eastAsia="en-US"/>
        </w:rPr>
      </w:pPr>
      <w:r>
        <w:rPr>
          <w:rFonts w:eastAsia="Calibri"/>
          <w:sz w:val="28"/>
          <w:szCs w:val="28"/>
          <w:lang w:eastAsia="en-US"/>
        </w:rPr>
        <w:t>3) </w:t>
      </w:r>
      <w:r w:rsidR="007F0449" w:rsidRPr="005C19B1">
        <w:rPr>
          <w:rFonts w:eastAsia="Calibri"/>
          <w:sz w:val="28"/>
          <w:szCs w:val="28"/>
          <w:lang w:eastAsia="en-US"/>
        </w:rPr>
        <w:t>недостаточное развитие строительной индустрии;</w:t>
      </w:r>
    </w:p>
    <w:p w:rsidR="007F0449" w:rsidRPr="005C19B1" w:rsidRDefault="00532EB0" w:rsidP="00532EB0">
      <w:pPr>
        <w:widowControl w:val="0"/>
        <w:ind w:firstLine="709"/>
        <w:jc w:val="both"/>
        <w:rPr>
          <w:rFonts w:eastAsia="Calibri"/>
          <w:sz w:val="28"/>
          <w:szCs w:val="28"/>
          <w:lang w:eastAsia="en-US"/>
        </w:rPr>
      </w:pPr>
      <w:r>
        <w:rPr>
          <w:rFonts w:eastAsia="Calibri"/>
          <w:sz w:val="28"/>
          <w:szCs w:val="28"/>
          <w:lang w:eastAsia="en-US"/>
        </w:rPr>
        <w:t>4) </w:t>
      </w:r>
      <w:r w:rsidR="007F0449" w:rsidRPr="005C19B1">
        <w:rPr>
          <w:rFonts w:eastAsia="Calibri"/>
          <w:sz w:val="28"/>
          <w:szCs w:val="28"/>
          <w:lang w:eastAsia="en-US"/>
        </w:rPr>
        <w:t xml:space="preserve">недостаточная заинтересованность </w:t>
      </w:r>
      <w:r w:rsidR="00882129">
        <w:rPr>
          <w:rFonts w:eastAsia="Calibri"/>
          <w:sz w:val="28"/>
          <w:szCs w:val="28"/>
          <w:lang w:eastAsia="en-US"/>
        </w:rPr>
        <w:t>населения во вложении средств в </w:t>
      </w:r>
      <w:r w:rsidR="007F0449" w:rsidRPr="005C19B1">
        <w:rPr>
          <w:rFonts w:eastAsia="Calibri"/>
          <w:sz w:val="28"/>
          <w:szCs w:val="28"/>
          <w:lang w:eastAsia="en-US"/>
        </w:rPr>
        <w:t>строительство жилья;</w:t>
      </w:r>
    </w:p>
    <w:p w:rsidR="007F0449" w:rsidRPr="005C19B1" w:rsidRDefault="00532EB0" w:rsidP="00532EB0">
      <w:pPr>
        <w:widowControl w:val="0"/>
        <w:ind w:firstLine="709"/>
        <w:jc w:val="both"/>
        <w:rPr>
          <w:rFonts w:eastAsia="Calibri"/>
          <w:sz w:val="28"/>
          <w:szCs w:val="28"/>
          <w:lang w:eastAsia="en-US"/>
        </w:rPr>
      </w:pPr>
      <w:r>
        <w:rPr>
          <w:rFonts w:eastAsia="Calibri"/>
          <w:sz w:val="28"/>
          <w:szCs w:val="28"/>
          <w:lang w:eastAsia="en-US"/>
        </w:rPr>
        <w:t>5) </w:t>
      </w:r>
      <w:r w:rsidR="007F0449" w:rsidRPr="005C19B1">
        <w:rPr>
          <w:rFonts w:eastAsia="Calibri"/>
          <w:sz w:val="28"/>
          <w:szCs w:val="28"/>
          <w:lang w:eastAsia="en-US"/>
        </w:rPr>
        <w:t>высокий уровень износа основных производственных фондов стро</w:t>
      </w:r>
      <w:r w:rsidR="007F0449" w:rsidRPr="005C19B1">
        <w:rPr>
          <w:rFonts w:eastAsia="Calibri"/>
          <w:sz w:val="28"/>
          <w:szCs w:val="28"/>
          <w:lang w:eastAsia="en-US"/>
        </w:rPr>
        <w:t>и</w:t>
      </w:r>
      <w:r w:rsidR="007F0449" w:rsidRPr="005C19B1">
        <w:rPr>
          <w:rFonts w:eastAsia="Calibri"/>
          <w:sz w:val="28"/>
          <w:szCs w:val="28"/>
          <w:lang w:eastAsia="en-US"/>
        </w:rPr>
        <w:t>тельных предприятий и коммунальной инфраструктуры, автомобильных дорог;</w:t>
      </w:r>
    </w:p>
    <w:p w:rsidR="007F0449" w:rsidRPr="005C19B1" w:rsidRDefault="00532EB0" w:rsidP="00532EB0">
      <w:pPr>
        <w:widowControl w:val="0"/>
        <w:ind w:firstLine="709"/>
        <w:jc w:val="both"/>
        <w:rPr>
          <w:rFonts w:eastAsia="Calibri"/>
          <w:sz w:val="28"/>
          <w:szCs w:val="28"/>
          <w:lang w:eastAsia="en-US"/>
        </w:rPr>
      </w:pPr>
      <w:r>
        <w:rPr>
          <w:rFonts w:eastAsia="Calibri"/>
          <w:sz w:val="28"/>
          <w:szCs w:val="28"/>
          <w:lang w:eastAsia="en-US"/>
        </w:rPr>
        <w:t>6) </w:t>
      </w:r>
      <w:r w:rsidR="007F0449" w:rsidRPr="005C19B1">
        <w:rPr>
          <w:rFonts w:eastAsia="Calibri"/>
          <w:sz w:val="28"/>
          <w:szCs w:val="28"/>
          <w:lang w:eastAsia="en-US"/>
        </w:rPr>
        <w:t>недостаток квалифицированных кадров рабочих и инженерн</w:t>
      </w:r>
      <w:r w:rsidR="00882129">
        <w:rPr>
          <w:rFonts w:eastAsia="Calibri"/>
          <w:sz w:val="28"/>
          <w:szCs w:val="28"/>
          <w:lang w:eastAsia="en-US"/>
        </w:rPr>
        <w:t>ых</w:t>
      </w:r>
      <w:r w:rsidR="00882129">
        <w:rPr>
          <w:rFonts w:eastAsia="Calibri"/>
          <w:sz w:val="28"/>
          <w:szCs w:val="28"/>
          <w:lang w:eastAsia="en-US"/>
        </w:rPr>
        <w:br/>
      </w:r>
      <w:r w:rsidR="007F0449" w:rsidRPr="005C19B1">
        <w:rPr>
          <w:rFonts w:eastAsia="Calibri"/>
          <w:sz w:val="28"/>
          <w:szCs w:val="28"/>
          <w:lang w:eastAsia="en-US"/>
        </w:rPr>
        <w:t>специальностей;</w:t>
      </w:r>
    </w:p>
    <w:p w:rsidR="007F0449" w:rsidRPr="005C19B1" w:rsidRDefault="00532EB0" w:rsidP="00532EB0">
      <w:pPr>
        <w:widowControl w:val="0"/>
        <w:ind w:firstLine="709"/>
        <w:jc w:val="both"/>
        <w:rPr>
          <w:rFonts w:eastAsia="Calibri"/>
          <w:sz w:val="28"/>
          <w:szCs w:val="28"/>
          <w:lang w:eastAsia="en-US"/>
        </w:rPr>
      </w:pPr>
      <w:r>
        <w:rPr>
          <w:rFonts w:eastAsia="Calibri"/>
          <w:sz w:val="28"/>
          <w:szCs w:val="28"/>
          <w:lang w:eastAsia="en-US"/>
        </w:rPr>
        <w:t>7) </w:t>
      </w:r>
      <w:r w:rsidR="007F0449" w:rsidRPr="005C19B1">
        <w:rPr>
          <w:rFonts w:eastAsia="Calibri"/>
          <w:sz w:val="28"/>
          <w:szCs w:val="28"/>
          <w:lang w:eastAsia="en-US"/>
        </w:rPr>
        <w:t>недостаточное применение в проектах инновационных технологий, с</w:t>
      </w:r>
      <w:r w:rsidR="007F0449" w:rsidRPr="005C19B1">
        <w:rPr>
          <w:rFonts w:eastAsia="Calibri"/>
          <w:sz w:val="28"/>
          <w:szCs w:val="28"/>
          <w:lang w:eastAsia="en-US"/>
        </w:rPr>
        <w:t>о</w:t>
      </w:r>
      <w:r w:rsidR="007F0449" w:rsidRPr="005C19B1">
        <w:rPr>
          <w:rFonts w:eastAsia="Calibri"/>
          <w:sz w:val="28"/>
          <w:szCs w:val="28"/>
          <w:lang w:eastAsia="en-US"/>
        </w:rPr>
        <w:t>временных конструктивных решений и отделочных материалов;</w:t>
      </w:r>
    </w:p>
    <w:p w:rsidR="007F0449" w:rsidRPr="005C19B1" w:rsidRDefault="00532EB0" w:rsidP="00532EB0">
      <w:pPr>
        <w:widowControl w:val="0"/>
        <w:ind w:firstLine="709"/>
        <w:jc w:val="both"/>
        <w:rPr>
          <w:rFonts w:eastAsia="Calibri"/>
          <w:sz w:val="28"/>
          <w:szCs w:val="28"/>
          <w:lang w:eastAsia="en-US"/>
        </w:rPr>
      </w:pPr>
      <w:r>
        <w:rPr>
          <w:rFonts w:eastAsia="Calibri"/>
          <w:sz w:val="28"/>
          <w:szCs w:val="28"/>
          <w:lang w:eastAsia="en-US"/>
        </w:rPr>
        <w:t>8) </w:t>
      </w:r>
      <w:r w:rsidR="007F0449" w:rsidRPr="005C19B1">
        <w:rPr>
          <w:rFonts w:eastAsia="Calibri"/>
          <w:sz w:val="28"/>
          <w:szCs w:val="28"/>
          <w:lang w:eastAsia="en-US"/>
        </w:rPr>
        <w:t>неразвитость территориальной нормативно-технической и градостро</w:t>
      </w:r>
      <w:r w:rsidR="007F0449" w:rsidRPr="005C19B1">
        <w:rPr>
          <w:rFonts w:eastAsia="Calibri"/>
          <w:sz w:val="28"/>
          <w:szCs w:val="28"/>
          <w:lang w:eastAsia="en-US"/>
        </w:rPr>
        <w:t>и</w:t>
      </w:r>
      <w:r w:rsidR="007F0449" w:rsidRPr="005C19B1">
        <w:rPr>
          <w:rFonts w:eastAsia="Calibri"/>
          <w:sz w:val="28"/>
          <w:szCs w:val="28"/>
          <w:lang w:eastAsia="en-US"/>
        </w:rPr>
        <w:t>тельной базы.</w:t>
      </w:r>
    </w:p>
    <w:p w:rsidR="007F0449" w:rsidRPr="005C19B1" w:rsidRDefault="007F0449" w:rsidP="00532EB0">
      <w:pPr>
        <w:widowControl w:val="0"/>
        <w:ind w:firstLine="708"/>
        <w:jc w:val="both"/>
        <w:rPr>
          <w:rFonts w:eastAsia="Calibri"/>
          <w:sz w:val="28"/>
          <w:szCs w:val="28"/>
          <w:lang w:eastAsia="en-US"/>
        </w:rPr>
      </w:pPr>
      <w:r w:rsidRPr="005C19B1">
        <w:rPr>
          <w:rFonts w:eastAsia="Calibri"/>
          <w:sz w:val="28"/>
          <w:szCs w:val="28"/>
          <w:lang w:eastAsia="en-US"/>
        </w:rPr>
        <w:t>Для решения данных проблем в Иркутской области приняты следующие меры:</w:t>
      </w:r>
    </w:p>
    <w:p w:rsidR="007F0449" w:rsidRPr="005C19B1" w:rsidRDefault="00532EB0" w:rsidP="00532EB0">
      <w:pPr>
        <w:widowControl w:val="0"/>
        <w:ind w:firstLine="709"/>
        <w:jc w:val="both"/>
        <w:rPr>
          <w:rFonts w:eastAsia="Calibri"/>
          <w:sz w:val="28"/>
          <w:szCs w:val="28"/>
          <w:lang w:eastAsia="en-US"/>
        </w:rPr>
      </w:pPr>
      <w:r>
        <w:rPr>
          <w:rFonts w:eastAsia="Calibri"/>
          <w:sz w:val="28"/>
          <w:szCs w:val="28"/>
          <w:lang w:eastAsia="en-US"/>
        </w:rPr>
        <w:t>1) </w:t>
      </w:r>
      <w:r w:rsidR="007F0449" w:rsidRPr="005C19B1">
        <w:rPr>
          <w:rFonts w:eastAsia="Calibri"/>
          <w:sz w:val="28"/>
          <w:szCs w:val="28"/>
          <w:lang w:eastAsia="en-US"/>
        </w:rPr>
        <w:t>были предоставлены льготы по налогу на имущество организаций (от 25</w:t>
      </w:r>
      <w:r w:rsidR="00882129">
        <w:rPr>
          <w:rFonts w:eastAsia="Calibri"/>
          <w:sz w:val="28"/>
          <w:szCs w:val="28"/>
          <w:lang w:eastAsia="en-US"/>
        </w:rPr>
        <w:t xml:space="preserve"> </w:t>
      </w:r>
      <w:r w:rsidR="007F0449" w:rsidRPr="005C19B1">
        <w:rPr>
          <w:rFonts w:eastAsia="Calibri"/>
          <w:sz w:val="28"/>
          <w:szCs w:val="28"/>
          <w:lang w:eastAsia="en-US"/>
        </w:rPr>
        <w:t>% до 50</w:t>
      </w:r>
      <w:r w:rsidR="00882129">
        <w:rPr>
          <w:rFonts w:eastAsia="Calibri"/>
          <w:sz w:val="28"/>
          <w:szCs w:val="28"/>
          <w:lang w:eastAsia="en-US"/>
        </w:rPr>
        <w:t xml:space="preserve"> </w:t>
      </w:r>
      <w:r w:rsidR="007F0449" w:rsidRPr="005C19B1">
        <w:rPr>
          <w:rFonts w:eastAsia="Calibri"/>
          <w:sz w:val="28"/>
          <w:szCs w:val="28"/>
          <w:lang w:eastAsia="en-US"/>
        </w:rPr>
        <w:t>% от установленной ставки налога) [2];</w:t>
      </w:r>
    </w:p>
    <w:p w:rsidR="007F0449" w:rsidRPr="005C19B1" w:rsidRDefault="00532EB0" w:rsidP="00532EB0">
      <w:pPr>
        <w:widowControl w:val="0"/>
        <w:ind w:firstLine="709"/>
        <w:jc w:val="both"/>
        <w:rPr>
          <w:rFonts w:eastAsia="Calibri"/>
          <w:sz w:val="28"/>
          <w:szCs w:val="28"/>
          <w:lang w:eastAsia="en-US"/>
        </w:rPr>
      </w:pPr>
      <w:r>
        <w:rPr>
          <w:rFonts w:eastAsia="Calibri"/>
          <w:sz w:val="28"/>
          <w:szCs w:val="28"/>
          <w:lang w:eastAsia="en-US"/>
        </w:rPr>
        <w:t>2) </w:t>
      </w:r>
      <w:r w:rsidR="007F0449" w:rsidRPr="005C19B1">
        <w:rPr>
          <w:rFonts w:eastAsia="Calibri"/>
          <w:sz w:val="28"/>
          <w:szCs w:val="28"/>
          <w:lang w:eastAsia="en-US"/>
        </w:rPr>
        <w:t>отдельным категориям налогоплательщиков установлены диффере</w:t>
      </w:r>
      <w:r w:rsidR="007F0449" w:rsidRPr="005C19B1">
        <w:rPr>
          <w:rFonts w:eastAsia="Calibri"/>
          <w:sz w:val="28"/>
          <w:szCs w:val="28"/>
          <w:lang w:eastAsia="en-US"/>
        </w:rPr>
        <w:t>н</w:t>
      </w:r>
      <w:r w:rsidR="007F0449" w:rsidRPr="005C19B1">
        <w:rPr>
          <w:rFonts w:eastAsia="Calibri"/>
          <w:sz w:val="28"/>
          <w:szCs w:val="28"/>
          <w:lang w:eastAsia="en-US"/>
        </w:rPr>
        <w:t>цированные ставки налога на прибыль организаций (от 13,5</w:t>
      </w:r>
      <w:r w:rsidR="00882129">
        <w:rPr>
          <w:rFonts w:eastAsia="Calibri"/>
          <w:sz w:val="28"/>
          <w:szCs w:val="28"/>
          <w:lang w:eastAsia="en-US"/>
        </w:rPr>
        <w:t xml:space="preserve"> </w:t>
      </w:r>
      <w:r w:rsidR="007F0449" w:rsidRPr="005C19B1">
        <w:rPr>
          <w:rFonts w:eastAsia="Calibri"/>
          <w:sz w:val="28"/>
          <w:szCs w:val="28"/>
          <w:lang w:eastAsia="en-US"/>
        </w:rPr>
        <w:t>% до 1</w:t>
      </w:r>
      <w:r w:rsidR="00882129">
        <w:rPr>
          <w:rFonts w:eastAsia="Calibri"/>
          <w:sz w:val="28"/>
          <w:szCs w:val="28"/>
          <w:lang w:eastAsia="en-US"/>
        </w:rPr>
        <w:t xml:space="preserve"> </w:t>
      </w:r>
      <w:r w:rsidR="007F0449" w:rsidRPr="005C19B1">
        <w:rPr>
          <w:rFonts w:eastAsia="Calibri"/>
          <w:sz w:val="28"/>
          <w:szCs w:val="28"/>
          <w:lang w:eastAsia="en-US"/>
        </w:rPr>
        <w:t>7%) [2];</w:t>
      </w:r>
    </w:p>
    <w:p w:rsidR="007F0449" w:rsidRPr="005C19B1" w:rsidRDefault="00532EB0" w:rsidP="00532EB0">
      <w:pPr>
        <w:widowControl w:val="0"/>
        <w:ind w:firstLine="709"/>
        <w:jc w:val="both"/>
        <w:rPr>
          <w:rFonts w:eastAsia="Calibri"/>
          <w:sz w:val="28"/>
          <w:szCs w:val="28"/>
          <w:lang w:eastAsia="en-US"/>
        </w:rPr>
      </w:pPr>
      <w:r>
        <w:rPr>
          <w:rFonts w:eastAsia="Calibri"/>
          <w:sz w:val="28"/>
          <w:szCs w:val="28"/>
          <w:lang w:eastAsia="en-US"/>
        </w:rPr>
        <w:t>3) </w:t>
      </w:r>
      <w:r w:rsidR="007F0449" w:rsidRPr="005C19B1">
        <w:rPr>
          <w:rFonts w:eastAsia="Calibri"/>
          <w:sz w:val="28"/>
          <w:szCs w:val="28"/>
          <w:lang w:eastAsia="en-US"/>
        </w:rPr>
        <w:t>предприятия, реализующие инвестиционные замыслы, могут воспол</w:t>
      </w:r>
      <w:r w:rsidR="007F0449" w:rsidRPr="005C19B1">
        <w:rPr>
          <w:rFonts w:eastAsia="Calibri"/>
          <w:sz w:val="28"/>
          <w:szCs w:val="28"/>
          <w:lang w:eastAsia="en-US"/>
        </w:rPr>
        <w:t>ь</w:t>
      </w:r>
      <w:r w:rsidR="007F0449" w:rsidRPr="005C19B1">
        <w:rPr>
          <w:rFonts w:eastAsia="Calibri"/>
          <w:sz w:val="28"/>
          <w:szCs w:val="28"/>
          <w:lang w:eastAsia="en-US"/>
        </w:rPr>
        <w:t>зоваться инвестиционным налоговым кредитом (на сумму, составляющую не более 50</w:t>
      </w:r>
      <w:r w:rsidR="00882129">
        <w:rPr>
          <w:rFonts w:eastAsia="Calibri"/>
          <w:sz w:val="28"/>
          <w:szCs w:val="28"/>
          <w:lang w:eastAsia="en-US"/>
        </w:rPr>
        <w:t xml:space="preserve"> </w:t>
      </w:r>
      <w:r w:rsidR="007F0449" w:rsidRPr="005C19B1">
        <w:rPr>
          <w:rFonts w:eastAsia="Calibri"/>
          <w:sz w:val="28"/>
          <w:szCs w:val="28"/>
          <w:lang w:eastAsia="en-US"/>
        </w:rPr>
        <w:t>% размера платежей по налогу на прибыль) [4];</w:t>
      </w:r>
    </w:p>
    <w:p w:rsidR="007F0449" w:rsidRPr="005C19B1" w:rsidRDefault="00532EB0" w:rsidP="00532EB0">
      <w:pPr>
        <w:widowControl w:val="0"/>
        <w:ind w:firstLine="709"/>
        <w:jc w:val="both"/>
        <w:rPr>
          <w:rFonts w:eastAsia="Calibri"/>
          <w:sz w:val="28"/>
          <w:szCs w:val="28"/>
          <w:lang w:eastAsia="en-US"/>
        </w:rPr>
      </w:pPr>
      <w:r>
        <w:rPr>
          <w:rFonts w:eastAsia="Calibri"/>
          <w:sz w:val="28"/>
          <w:szCs w:val="28"/>
          <w:lang w:eastAsia="en-US"/>
        </w:rPr>
        <w:t>4) </w:t>
      </w:r>
      <w:r w:rsidR="007F0449" w:rsidRPr="005C19B1">
        <w:rPr>
          <w:rFonts w:eastAsia="Calibri"/>
          <w:sz w:val="28"/>
          <w:szCs w:val="28"/>
          <w:lang w:eastAsia="en-US"/>
        </w:rPr>
        <w:t>субсидии в целях возмещения затрат (недополученных доходов) в св</w:t>
      </w:r>
      <w:r w:rsidR="007F0449" w:rsidRPr="005C19B1">
        <w:rPr>
          <w:rFonts w:eastAsia="Calibri"/>
          <w:sz w:val="28"/>
          <w:szCs w:val="28"/>
          <w:lang w:eastAsia="en-US"/>
        </w:rPr>
        <w:t>я</w:t>
      </w:r>
      <w:r w:rsidR="007F0449" w:rsidRPr="005C19B1">
        <w:rPr>
          <w:rFonts w:eastAsia="Calibri"/>
          <w:sz w:val="28"/>
          <w:szCs w:val="28"/>
          <w:lang w:eastAsia="en-US"/>
        </w:rPr>
        <w:t>зи с производством (реализацией) товаров, выполнением работ, оказанием услуг в сфере научной, научно-технической и инновационной деятельности;</w:t>
      </w:r>
    </w:p>
    <w:p w:rsidR="007F0449" w:rsidRPr="005C19B1" w:rsidRDefault="00532EB0" w:rsidP="00532EB0">
      <w:pPr>
        <w:widowControl w:val="0"/>
        <w:ind w:firstLine="709"/>
        <w:jc w:val="both"/>
        <w:rPr>
          <w:rFonts w:eastAsia="Calibri"/>
          <w:sz w:val="28"/>
          <w:szCs w:val="28"/>
          <w:lang w:eastAsia="en-US"/>
        </w:rPr>
      </w:pPr>
      <w:r>
        <w:rPr>
          <w:rFonts w:eastAsia="Calibri"/>
          <w:sz w:val="28"/>
          <w:szCs w:val="28"/>
          <w:lang w:eastAsia="en-US"/>
        </w:rPr>
        <w:t>5) </w:t>
      </w:r>
      <w:r w:rsidR="007F0449" w:rsidRPr="005C19B1">
        <w:rPr>
          <w:rFonts w:eastAsia="Calibri"/>
          <w:sz w:val="28"/>
          <w:szCs w:val="28"/>
          <w:lang w:eastAsia="en-US"/>
        </w:rPr>
        <w:t>субсидии на реализацию инвестиционных проектов строительства (м</w:t>
      </w:r>
      <w:r w:rsidR="007F0449" w:rsidRPr="005C19B1">
        <w:rPr>
          <w:rFonts w:eastAsia="Calibri"/>
          <w:sz w:val="28"/>
          <w:szCs w:val="28"/>
          <w:lang w:eastAsia="en-US"/>
        </w:rPr>
        <w:t>о</w:t>
      </w:r>
      <w:r w:rsidR="007F0449" w:rsidRPr="005C19B1">
        <w:rPr>
          <w:rFonts w:eastAsia="Calibri"/>
          <w:sz w:val="28"/>
          <w:szCs w:val="28"/>
          <w:lang w:eastAsia="en-US"/>
        </w:rPr>
        <w:t>дернизации) организации по выпуску строительных материалов;</w:t>
      </w:r>
    </w:p>
    <w:p w:rsidR="007F0449" w:rsidRPr="005C19B1" w:rsidRDefault="00532EB0" w:rsidP="00532EB0">
      <w:pPr>
        <w:widowControl w:val="0"/>
        <w:ind w:firstLine="709"/>
        <w:jc w:val="both"/>
        <w:rPr>
          <w:rFonts w:eastAsia="Calibri"/>
          <w:sz w:val="28"/>
          <w:szCs w:val="28"/>
          <w:lang w:eastAsia="en-US"/>
        </w:rPr>
      </w:pPr>
      <w:r>
        <w:rPr>
          <w:rFonts w:eastAsia="Calibri"/>
          <w:sz w:val="28"/>
          <w:szCs w:val="28"/>
          <w:lang w:eastAsia="en-US"/>
        </w:rPr>
        <w:t>6) </w:t>
      </w:r>
      <w:r w:rsidR="007F0449" w:rsidRPr="005C19B1">
        <w:rPr>
          <w:rFonts w:eastAsia="Calibri"/>
          <w:sz w:val="28"/>
          <w:szCs w:val="28"/>
          <w:lang w:eastAsia="en-US"/>
        </w:rPr>
        <w:t>субсидии на поддерж</w:t>
      </w:r>
      <w:r w:rsidR="00882129">
        <w:rPr>
          <w:rFonts w:eastAsia="Calibri"/>
          <w:sz w:val="28"/>
          <w:szCs w:val="28"/>
          <w:lang w:eastAsia="en-US"/>
        </w:rPr>
        <w:t>ку и развитие малого и среднего</w:t>
      </w:r>
      <w:r w:rsidR="00882129">
        <w:rPr>
          <w:rFonts w:eastAsia="Calibri"/>
          <w:sz w:val="28"/>
          <w:szCs w:val="28"/>
          <w:lang w:eastAsia="en-US"/>
        </w:rPr>
        <w:br/>
      </w:r>
      <w:r w:rsidR="007F0449" w:rsidRPr="005C19B1">
        <w:rPr>
          <w:rFonts w:eastAsia="Calibri"/>
          <w:sz w:val="28"/>
          <w:szCs w:val="28"/>
          <w:lang w:eastAsia="en-US"/>
        </w:rPr>
        <w:t>предпринимательства.</w:t>
      </w:r>
    </w:p>
    <w:p w:rsidR="007F0449" w:rsidRPr="005C19B1" w:rsidRDefault="007F0449" w:rsidP="00532EB0">
      <w:pPr>
        <w:widowControl w:val="0"/>
        <w:ind w:firstLine="708"/>
        <w:jc w:val="both"/>
        <w:rPr>
          <w:sz w:val="28"/>
          <w:szCs w:val="28"/>
        </w:rPr>
      </w:pPr>
      <w:r w:rsidRPr="005C19B1">
        <w:rPr>
          <w:sz w:val="28"/>
          <w:szCs w:val="28"/>
        </w:rPr>
        <w:t>Применение данных мер способствует созданию благоприятных условий для развития строительных предприятий, а также повышению их конкурент</w:t>
      </w:r>
      <w:r w:rsidRPr="005C19B1">
        <w:rPr>
          <w:sz w:val="28"/>
          <w:szCs w:val="28"/>
        </w:rPr>
        <w:t>о</w:t>
      </w:r>
      <w:r w:rsidRPr="005C19B1">
        <w:rPr>
          <w:sz w:val="28"/>
          <w:szCs w:val="28"/>
        </w:rPr>
        <w:t>способности. Кроме того, предприятия смогут успешно реализовать наци</w:t>
      </w:r>
      <w:r w:rsidRPr="005C19B1">
        <w:rPr>
          <w:sz w:val="28"/>
          <w:szCs w:val="28"/>
        </w:rPr>
        <w:t>о</w:t>
      </w:r>
      <w:r w:rsidRPr="005C19B1">
        <w:rPr>
          <w:sz w:val="28"/>
          <w:szCs w:val="28"/>
        </w:rPr>
        <w:t>нальные проекты и государственные программы. Население будет обеспечено недорогим качественным жильем и сов</w:t>
      </w:r>
      <w:r w:rsidR="00882129">
        <w:rPr>
          <w:sz w:val="28"/>
          <w:szCs w:val="28"/>
        </w:rPr>
        <w:t>ременными объектами социального</w:t>
      </w:r>
      <w:r w:rsidR="00882129">
        <w:rPr>
          <w:sz w:val="28"/>
          <w:szCs w:val="28"/>
        </w:rPr>
        <w:br/>
      </w:r>
      <w:r w:rsidRPr="005C19B1">
        <w:rPr>
          <w:sz w:val="28"/>
          <w:szCs w:val="28"/>
        </w:rPr>
        <w:t>назначения.</w:t>
      </w:r>
    </w:p>
    <w:p w:rsidR="007F0449" w:rsidRPr="00882129" w:rsidRDefault="007F0449" w:rsidP="007C5E69">
      <w:pPr>
        <w:widowControl w:val="0"/>
        <w:jc w:val="center"/>
        <w:rPr>
          <w:rFonts w:eastAsia="Calibri"/>
          <w:b/>
          <w:sz w:val="28"/>
          <w:szCs w:val="28"/>
          <w:lang w:eastAsia="en-US"/>
        </w:rPr>
      </w:pPr>
      <w:r w:rsidRPr="00882129">
        <w:rPr>
          <w:rFonts w:eastAsia="Calibri"/>
          <w:b/>
          <w:sz w:val="28"/>
          <w:szCs w:val="28"/>
          <w:lang w:eastAsia="en-US"/>
        </w:rPr>
        <w:t>Список использованной литературы</w:t>
      </w:r>
    </w:p>
    <w:p w:rsidR="007F0449" w:rsidRPr="005C19B1" w:rsidRDefault="00337C62" w:rsidP="00337C62">
      <w:pPr>
        <w:widowControl w:val="0"/>
        <w:ind w:firstLine="708"/>
        <w:jc w:val="both"/>
        <w:rPr>
          <w:rFonts w:eastAsia="Calibri"/>
          <w:sz w:val="28"/>
          <w:szCs w:val="28"/>
          <w:lang w:eastAsia="en-US"/>
        </w:rPr>
      </w:pPr>
      <w:r>
        <w:rPr>
          <w:rFonts w:eastAsia="Calibri"/>
          <w:sz w:val="28"/>
          <w:szCs w:val="28"/>
          <w:lang w:eastAsia="en-US"/>
        </w:rPr>
        <w:t>1. </w:t>
      </w:r>
      <w:r w:rsidR="007F0449" w:rsidRPr="005C19B1">
        <w:rPr>
          <w:rFonts w:eastAsia="Calibri"/>
          <w:sz w:val="28"/>
          <w:szCs w:val="28"/>
          <w:lang w:eastAsia="en-US"/>
        </w:rPr>
        <w:t>Жигалова В.Н. Экономика недви</w:t>
      </w:r>
      <w:r w:rsidR="00532EB0">
        <w:rPr>
          <w:rFonts w:eastAsia="Calibri"/>
          <w:sz w:val="28"/>
          <w:szCs w:val="28"/>
          <w:lang w:eastAsia="en-US"/>
        </w:rPr>
        <w:t xml:space="preserve">жимости: учебное пособие / </w:t>
      </w:r>
      <w:r w:rsidR="00532EB0">
        <w:rPr>
          <w:rFonts w:eastAsia="Calibri"/>
          <w:sz w:val="28"/>
          <w:szCs w:val="28"/>
          <w:lang w:eastAsia="en-US"/>
        </w:rPr>
        <w:lastRenderedPageBreak/>
        <w:t>В.Н. </w:t>
      </w:r>
      <w:r w:rsidR="007F0449" w:rsidRPr="005C19B1">
        <w:rPr>
          <w:rFonts w:eastAsia="Calibri"/>
          <w:sz w:val="28"/>
          <w:szCs w:val="28"/>
          <w:lang w:eastAsia="en-US"/>
        </w:rPr>
        <w:t>Жигалова. – Томск: Эль Контент, 2012. – 164 с.</w:t>
      </w:r>
    </w:p>
    <w:p w:rsidR="007F0449" w:rsidRPr="00882129" w:rsidRDefault="00337C62" w:rsidP="00337C62">
      <w:pPr>
        <w:widowControl w:val="0"/>
        <w:ind w:firstLine="709"/>
        <w:jc w:val="both"/>
        <w:rPr>
          <w:rFonts w:eastAsia="Calibri"/>
          <w:sz w:val="28"/>
          <w:szCs w:val="28"/>
          <w:lang w:eastAsia="en-US"/>
        </w:rPr>
      </w:pPr>
      <w:r>
        <w:rPr>
          <w:rFonts w:eastAsia="Calibri"/>
          <w:sz w:val="28"/>
          <w:szCs w:val="28"/>
          <w:lang w:eastAsia="en-US"/>
        </w:rPr>
        <w:t>2. </w:t>
      </w:r>
      <w:r w:rsidR="007F0449" w:rsidRPr="00882129">
        <w:rPr>
          <w:rFonts w:eastAsia="Calibri"/>
          <w:sz w:val="28"/>
          <w:szCs w:val="28"/>
          <w:lang w:eastAsia="en-US"/>
        </w:rPr>
        <w:t>Закон Иркутской облас</w:t>
      </w:r>
      <w:r w:rsidR="00882129" w:rsidRPr="00882129">
        <w:rPr>
          <w:rFonts w:eastAsia="Calibri"/>
          <w:sz w:val="28"/>
          <w:szCs w:val="28"/>
          <w:lang w:eastAsia="en-US"/>
        </w:rPr>
        <w:t>ти от 8 октября 2007 года № 75-ОЗ</w:t>
      </w:r>
      <w:r w:rsidR="007F0449" w:rsidRPr="00882129">
        <w:rPr>
          <w:rFonts w:eastAsia="Calibri"/>
          <w:sz w:val="28"/>
          <w:szCs w:val="28"/>
          <w:lang w:eastAsia="en-US"/>
        </w:rPr>
        <w:t xml:space="preserve"> «О налоге на имущество организаций» </w:t>
      </w:r>
      <w:r>
        <w:rPr>
          <w:rFonts w:eastAsia="Calibri"/>
          <w:iCs/>
          <w:sz w:val="28"/>
          <w:szCs w:val="28"/>
          <w:lang w:eastAsia="en-US"/>
        </w:rPr>
        <w:t>[Электронный ресурс]</w:t>
      </w:r>
      <w:r w:rsidR="007F0449" w:rsidRPr="00882129">
        <w:rPr>
          <w:rFonts w:eastAsia="Calibri"/>
          <w:iCs/>
          <w:sz w:val="28"/>
          <w:szCs w:val="28"/>
          <w:lang w:eastAsia="en-US"/>
        </w:rPr>
        <w:t>: принят 8.10.2007 г. // СПС</w:t>
      </w:r>
      <w:r>
        <w:rPr>
          <w:rFonts w:eastAsia="Calibri"/>
          <w:iCs/>
          <w:sz w:val="28"/>
          <w:szCs w:val="28"/>
          <w:lang w:eastAsia="en-US"/>
        </w:rPr>
        <w:t> </w:t>
      </w:r>
      <w:r w:rsidR="007F0449" w:rsidRPr="00882129">
        <w:rPr>
          <w:rFonts w:eastAsia="Calibri"/>
          <w:iCs/>
          <w:sz w:val="28"/>
          <w:szCs w:val="28"/>
          <w:lang w:eastAsia="en-US"/>
        </w:rPr>
        <w:t>«Гарант».</w:t>
      </w:r>
    </w:p>
    <w:p w:rsidR="007F0449" w:rsidRPr="00882129" w:rsidRDefault="007F0449" w:rsidP="00337C62">
      <w:pPr>
        <w:widowControl w:val="0"/>
        <w:ind w:firstLine="709"/>
        <w:jc w:val="both"/>
        <w:rPr>
          <w:rFonts w:eastAsia="Calibri"/>
          <w:sz w:val="28"/>
          <w:szCs w:val="28"/>
          <w:lang w:eastAsia="en-US"/>
        </w:rPr>
      </w:pPr>
      <w:r w:rsidRPr="00882129">
        <w:rPr>
          <w:rFonts w:eastAsia="Calibri"/>
          <w:sz w:val="28"/>
          <w:szCs w:val="28"/>
          <w:lang w:eastAsia="en-US"/>
        </w:rPr>
        <w:t>3.</w:t>
      </w:r>
      <w:r w:rsidR="00337C62">
        <w:rPr>
          <w:rFonts w:eastAsia="Calibri"/>
          <w:sz w:val="28"/>
          <w:szCs w:val="28"/>
          <w:lang w:eastAsia="en-US"/>
        </w:rPr>
        <w:t> </w:t>
      </w:r>
      <w:r w:rsidRPr="00882129">
        <w:rPr>
          <w:rFonts w:eastAsia="Calibri"/>
          <w:sz w:val="28"/>
          <w:szCs w:val="28"/>
          <w:lang w:eastAsia="en-US"/>
        </w:rPr>
        <w:t>Закон Иркутской области от 12 июля 2010 года № 60-ОЗ «О пониже</w:t>
      </w:r>
      <w:r w:rsidRPr="00882129">
        <w:rPr>
          <w:rFonts w:eastAsia="Calibri"/>
          <w:sz w:val="28"/>
          <w:szCs w:val="28"/>
          <w:lang w:eastAsia="en-US"/>
        </w:rPr>
        <w:t>н</w:t>
      </w:r>
      <w:r w:rsidRPr="00882129">
        <w:rPr>
          <w:rFonts w:eastAsia="Calibri"/>
          <w:sz w:val="28"/>
          <w:szCs w:val="28"/>
          <w:lang w:eastAsia="en-US"/>
        </w:rPr>
        <w:t>ных налоговых ставках налога на прибыль организаций, подлежащего зачисл</w:t>
      </w:r>
      <w:r w:rsidRPr="00882129">
        <w:rPr>
          <w:rFonts w:eastAsia="Calibri"/>
          <w:sz w:val="28"/>
          <w:szCs w:val="28"/>
          <w:lang w:eastAsia="en-US"/>
        </w:rPr>
        <w:t>е</w:t>
      </w:r>
      <w:r w:rsidRPr="00882129">
        <w:rPr>
          <w:rFonts w:eastAsia="Calibri"/>
          <w:sz w:val="28"/>
          <w:szCs w:val="28"/>
          <w:lang w:eastAsia="en-US"/>
        </w:rPr>
        <w:t>нию в областной бюджет, для отдельных категорий налогоплательщиков»</w:t>
      </w:r>
      <w:r w:rsidR="00882129" w:rsidRPr="00882129">
        <w:rPr>
          <w:rFonts w:eastAsia="Calibri"/>
          <w:iCs/>
          <w:sz w:val="28"/>
          <w:szCs w:val="28"/>
          <w:lang w:eastAsia="en-US"/>
        </w:rPr>
        <w:t xml:space="preserve"> [Электронный ресурс]</w:t>
      </w:r>
      <w:r w:rsidRPr="00882129">
        <w:rPr>
          <w:rFonts w:eastAsia="Calibri"/>
          <w:iCs/>
          <w:sz w:val="28"/>
          <w:szCs w:val="28"/>
          <w:lang w:eastAsia="en-US"/>
        </w:rPr>
        <w:t>: принят 12.07.2007 г. // СПС «Гарант».</w:t>
      </w:r>
    </w:p>
    <w:p w:rsidR="007F0449" w:rsidRPr="00882129" w:rsidRDefault="00337C62" w:rsidP="00337C62">
      <w:pPr>
        <w:widowControl w:val="0"/>
        <w:ind w:firstLine="709"/>
        <w:jc w:val="both"/>
        <w:rPr>
          <w:rFonts w:eastAsia="Calibri"/>
          <w:sz w:val="28"/>
          <w:szCs w:val="28"/>
          <w:lang w:eastAsia="en-US"/>
        </w:rPr>
      </w:pPr>
      <w:r>
        <w:rPr>
          <w:rFonts w:eastAsia="Calibri"/>
          <w:sz w:val="28"/>
          <w:szCs w:val="28"/>
          <w:lang w:eastAsia="en-US"/>
        </w:rPr>
        <w:t>4. </w:t>
      </w:r>
      <w:r w:rsidR="007F0449" w:rsidRPr="00882129">
        <w:rPr>
          <w:rFonts w:eastAsia="Calibri"/>
          <w:sz w:val="28"/>
          <w:szCs w:val="28"/>
          <w:lang w:eastAsia="en-US"/>
        </w:rPr>
        <w:t>Налоговый кодекс Росс</w:t>
      </w:r>
      <w:r w:rsidR="00882129" w:rsidRPr="00882129">
        <w:rPr>
          <w:rFonts w:eastAsia="Calibri"/>
          <w:sz w:val="28"/>
          <w:szCs w:val="28"/>
          <w:lang w:eastAsia="en-US"/>
        </w:rPr>
        <w:t>ийской Федерации (часть первая)</w:t>
      </w:r>
      <w:r w:rsidR="007F0449" w:rsidRPr="00882129">
        <w:rPr>
          <w:rFonts w:eastAsia="Calibri"/>
          <w:sz w:val="28"/>
          <w:szCs w:val="28"/>
          <w:lang w:eastAsia="en-US"/>
        </w:rPr>
        <w:t xml:space="preserve">: принят 31.07.1998; с изм. и доп., вступающими в силу с 01.01.2015 </w:t>
      </w:r>
      <w:r w:rsidR="007F0449" w:rsidRPr="00882129">
        <w:rPr>
          <w:rFonts w:eastAsia="Calibri"/>
          <w:iCs/>
          <w:sz w:val="28"/>
          <w:szCs w:val="28"/>
          <w:lang w:eastAsia="en-US"/>
        </w:rPr>
        <w:t>// СПС «Гарант».</w:t>
      </w:r>
    </w:p>
    <w:p w:rsidR="007F0449" w:rsidRPr="005C19B1" w:rsidRDefault="007F0449" w:rsidP="00337C62">
      <w:pPr>
        <w:widowControl w:val="0"/>
        <w:ind w:firstLine="708"/>
        <w:jc w:val="both"/>
        <w:rPr>
          <w:rFonts w:eastAsia="Calibri"/>
          <w:b/>
          <w:bCs/>
          <w:sz w:val="28"/>
          <w:szCs w:val="28"/>
          <w:lang w:eastAsia="en-US"/>
        </w:rPr>
      </w:pPr>
    </w:p>
    <w:p w:rsidR="007F0449" w:rsidRPr="00882129" w:rsidRDefault="007F0449" w:rsidP="00337C62">
      <w:pPr>
        <w:widowControl w:val="0"/>
        <w:jc w:val="center"/>
        <w:rPr>
          <w:rFonts w:eastAsia="Calibri"/>
          <w:b/>
          <w:sz w:val="28"/>
          <w:szCs w:val="28"/>
          <w:lang w:eastAsia="en-US"/>
        </w:rPr>
      </w:pPr>
      <w:r w:rsidRPr="00882129">
        <w:rPr>
          <w:rFonts w:eastAsia="Calibri"/>
          <w:b/>
          <w:sz w:val="28"/>
          <w:szCs w:val="28"/>
          <w:lang w:eastAsia="en-US"/>
        </w:rPr>
        <w:t>Информация об авторах</w:t>
      </w:r>
    </w:p>
    <w:p w:rsidR="007F0449" w:rsidRPr="00882129" w:rsidRDefault="007F0449" w:rsidP="00337C62">
      <w:pPr>
        <w:widowControl w:val="0"/>
        <w:shd w:val="clear" w:color="auto" w:fill="FFFFFF"/>
        <w:ind w:firstLine="709"/>
        <w:jc w:val="both"/>
        <w:rPr>
          <w:color w:val="000000"/>
          <w:sz w:val="28"/>
          <w:szCs w:val="28"/>
        </w:rPr>
      </w:pPr>
      <w:r w:rsidRPr="005C19B1">
        <w:rPr>
          <w:color w:val="000000"/>
          <w:sz w:val="28"/>
          <w:szCs w:val="28"/>
        </w:rPr>
        <w:t>Мицук Ана</w:t>
      </w:r>
      <w:r w:rsidR="009138D2">
        <w:rPr>
          <w:color w:val="000000"/>
          <w:sz w:val="28"/>
          <w:szCs w:val="28"/>
        </w:rPr>
        <w:t>стасия Александровна – студент</w:t>
      </w:r>
      <w:r w:rsidRPr="005C19B1">
        <w:rPr>
          <w:color w:val="000000"/>
          <w:sz w:val="28"/>
          <w:szCs w:val="28"/>
        </w:rPr>
        <w:t xml:space="preserve">, </w:t>
      </w:r>
      <w:r w:rsidRPr="005C19B1">
        <w:rPr>
          <w:sz w:val="28"/>
          <w:szCs w:val="28"/>
        </w:rPr>
        <w:t xml:space="preserve">кафедра </w:t>
      </w:r>
      <w:r w:rsidR="00337C62">
        <w:rPr>
          <w:sz w:val="28"/>
          <w:szCs w:val="28"/>
        </w:rPr>
        <w:t>э</w:t>
      </w:r>
      <w:r w:rsidR="00532EB0">
        <w:rPr>
          <w:sz w:val="28"/>
          <w:szCs w:val="28"/>
        </w:rPr>
        <w:t>кономики и </w:t>
      </w:r>
      <w:r w:rsidRPr="005C19B1">
        <w:rPr>
          <w:sz w:val="28"/>
          <w:szCs w:val="28"/>
        </w:rPr>
        <w:t>менеджмента, ФГБОУ ВПО «Братский государст</w:t>
      </w:r>
      <w:r w:rsidR="00882129">
        <w:rPr>
          <w:sz w:val="28"/>
          <w:szCs w:val="28"/>
        </w:rPr>
        <w:t>венный университет», 665709, г. </w:t>
      </w:r>
      <w:r w:rsidRPr="005C19B1">
        <w:rPr>
          <w:sz w:val="28"/>
          <w:szCs w:val="28"/>
        </w:rPr>
        <w:t xml:space="preserve">Братск, ул. Макаренко, д. 40, </w:t>
      </w:r>
      <w:r w:rsidRPr="005C19B1">
        <w:rPr>
          <w:color w:val="000000"/>
          <w:sz w:val="28"/>
          <w:szCs w:val="28"/>
          <w:lang w:val="en-US"/>
        </w:rPr>
        <w:t>e</w:t>
      </w:r>
      <w:r w:rsidRPr="005C19B1">
        <w:rPr>
          <w:color w:val="000000"/>
          <w:sz w:val="28"/>
          <w:szCs w:val="28"/>
        </w:rPr>
        <w:t>-</w:t>
      </w:r>
      <w:r w:rsidRPr="005C19B1">
        <w:rPr>
          <w:color w:val="000000"/>
          <w:sz w:val="28"/>
          <w:szCs w:val="28"/>
          <w:lang w:val="en-US"/>
        </w:rPr>
        <w:t>mail</w:t>
      </w:r>
      <w:r w:rsidRPr="005C19B1">
        <w:rPr>
          <w:color w:val="000000"/>
          <w:sz w:val="28"/>
          <w:szCs w:val="28"/>
        </w:rPr>
        <w:t xml:space="preserve">: </w:t>
      </w:r>
      <w:r w:rsidRPr="005C19B1">
        <w:rPr>
          <w:color w:val="000000"/>
          <w:sz w:val="28"/>
          <w:szCs w:val="28"/>
          <w:lang w:val="en-US"/>
        </w:rPr>
        <w:t>camomile</w:t>
      </w:r>
      <w:r w:rsidRPr="005C19B1">
        <w:rPr>
          <w:color w:val="000000"/>
          <w:sz w:val="28"/>
          <w:szCs w:val="28"/>
        </w:rPr>
        <w:t>-10@</w:t>
      </w:r>
      <w:r w:rsidRPr="005C19B1">
        <w:rPr>
          <w:color w:val="000000"/>
          <w:sz w:val="28"/>
          <w:szCs w:val="28"/>
          <w:lang w:val="en-US"/>
        </w:rPr>
        <w:t>mail</w:t>
      </w:r>
      <w:r w:rsidRPr="005C19B1">
        <w:rPr>
          <w:color w:val="000000"/>
          <w:sz w:val="28"/>
          <w:szCs w:val="28"/>
        </w:rPr>
        <w:t>.</w:t>
      </w:r>
      <w:r w:rsidRPr="005C19B1">
        <w:rPr>
          <w:color w:val="000000"/>
          <w:sz w:val="28"/>
          <w:szCs w:val="28"/>
          <w:lang w:val="en-US"/>
        </w:rPr>
        <w:t>ru</w:t>
      </w:r>
      <w:r w:rsidR="00882129">
        <w:rPr>
          <w:color w:val="000000"/>
          <w:sz w:val="28"/>
          <w:szCs w:val="28"/>
        </w:rPr>
        <w:t>.</w:t>
      </w:r>
    </w:p>
    <w:p w:rsidR="007F0449" w:rsidRPr="00FA11D5" w:rsidRDefault="007F0449" w:rsidP="00337C62">
      <w:pPr>
        <w:widowControl w:val="0"/>
        <w:shd w:val="clear" w:color="auto" w:fill="FFFFFF"/>
        <w:ind w:firstLine="709"/>
        <w:jc w:val="both"/>
        <w:rPr>
          <w:color w:val="000000"/>
          <w:sz w:val="28"/>
          <w:szCs w:val="28"/>
          <w:lang w:val="en-US"/>
        </w:rPr>
      </w:pPr>
      <w:r w:rsidRPr="005C19B1">
        <w:rPr>
          <w:color w:val="000000"/>
          <w:sz w:val="28"/>
          <w:szCs w:val="28"/>
        </w:rPr>
        <w:t>Девликамова</w:t>
      </w:r>
      <w:r w:rsidR="009138D2">
        <w:rPr>
          <w:color w:val="000000"/>
          <w:sz w:val="28"/>
          <w:szCs w:val="28"/>
        </w:rPr>
        <w:t xml:space="preserve"> Василиса Николаевна – студент</w:t>
      </w:r>
      <w:r w:rsidRPr="005C19B1">
        <w:rPr>
          <w:color w:val="000000"/>
          <w:sz w:val="28"/>
          <w:szCs w:val="28"/>
        </w:rPr>
        <w:t xml:space="preserve">, </w:t>
      </w:r>
      <w:r w:rsidR="00882129">
        <w:rPr>
          <w:sz w:val="28"/>
          <w:szCs w:val="28"/>
        </w:rPr>
        <w:t>кафедра Экономики и </w:t>
      </w:r>
      <w:r w:rsidRPr="005C19B1">
        <w:rPr>
          <w:sz w:val="28"/>
          <w:szCs w:val="28"/>
        </w:rPr>
        <w:t>менеджмента, ФГБОУ ВПО «Братский государственный университет», 665709, г. Братск, ул. Макаренко</w:t>
      </w:r>
      <w:r w:rsidRPr="00FA11D5">
        <w:rPr>
          <w:sz w:val="28"/>
          <w:szCs w:val="28"/>
          <w:lang w:val="en-US"/>
        </w:rPr>
        <w:t xml:space="preserve">, </w:t>
      </w:r>
      <w:r w:rsidRPr="005C19B1">
        <w:rPr>
          <w:sz w:val="28"/>
          <w:szCs w:val="28"/>
        </w:rPr>
        <w:t>д</w:t>
      </w:r>
      <w:r w:rsidRPr="00FA11D5">
        <w:rPr>
          <w:sz w:val="28"/>
          <w:szCs w:val="28"/>
          <w:lang w:val="en-US"/>
        </w:rPr>
        <w:t xml:space="preserve">. 40, </w:t>
      </w:r>
      <w:r w:rsidRPr="005C19B1">
        <w:rPr>
          <w:color w:val="000000"/>
          <w:sz w:val="28"/>
          <w:szCs w:val="28"/>
          <w:lang w:val="en-US"/>
        </w:rPr>
        <w:t>e</w:t>
      </w:r>
      <w:r w:rsidRPr="00FA11D5">
        <w:rPr>
          <w:color w:val="000000"/>
          <w:sz w:val="28"/>
          <w:szCs w:val="28"/>
          <w:lang w:val="en-US"/>
        </w:rPr>
        <w:t>-</w:t>
      </w:r>
      <w:r w:rsidRPr="005C19B1">
        <w:rPr>
          <w:color w:val="000000"/>
          <w:sz w:val="28"/>
          <w:szCs w:val="28"/>
          <w:lang w:val="en-US"/>
        </w:rPr>
        <w:t>mail</w:t>
      </w:r>
      <w:r w:rsidRPr="00FA11D5">
        <w:rPr>
          <w:color w:val="000000"/>
          <w:sz w:val="28"/>
          <w:szCs w:val="28"/>
          <w:lang w:val="en-US"/>
        </w:rPr>
        <w:t xml:space="preserve">: </w:t>
      </w:r>
      <w:r w:rsidRPr="005C19B1">
        <w:rPr>
          <w:color w:val="000000"/>
          <w:sz w:val="28"/>
          <w:szCs w:val="28"/>
          <w:lang w:val="en-US"/>
        </w:rPr>
        <w:t>zhukovavasilisa</w:t>
      </w:r>
      <w:r w:rsidRPr="00FA11D5">
        <w:rPr>
          <w:color w:val="000000"/>
          <w:sz w:val="28"/>
          <w:szCs w:val="28"/>
          <w:lang w:val="en-US"/>
        </w:rPr>
        <w:t>@</w:t>
      </w:r>
      <w:r w:rsidRPr="005C19B1">
        <w:rPr>
          <w:color w:val="000000"/>
          <w:sz w:val="28"/>
          <w:szCs w:val="28"/>
          <w:lang w:val="en-US"/>
        </w:rPr>
        <w:t>mail</w:t>
      </w:r>
      <w:r w:rsidRPr="00FA11D5">
        <w:rPr>
          <w:color w:val="000000"/>
          <w:sz w:val="28"/>
          <w:szCs w:val="28"/>
          <w:lang w:val="en-US"/>
        </w:rPr>
        <w:t>.</w:t>
      </w:r>
      <w:r w:rsidRPr="005C19B1">
        <w:rPr>
          <w:color w:val="000000"/>
          <w:sz w:val="28"/>
          <w:szCs w:val="28"/>
          <w:lang w:val="en-US"/>
        </w:rPr>
        <w:t>ru</w:t>
      </w:r>
      <w:r w:rsidR="00882129" w:rsidRPr="00FA11D5">
        <w:rPr>
          <w:color w:val="000000"/>
          <w:sz w:val="28"/>
          <w:szCs w:val="28"/>
          <w:lang w:val="en-US"/>
        </w:rPr>
        <w:t>.</w:t>
      </w:r>
    </w:p>
    <w:p w:rsidR="007F0449" w:rsidRPr="00FA11D5" w:rsidRDefault="007F0449" w:rsidP="00337C62">
      <w:pPr>
        <w:widowControl w:val="0"/>
        <w:shd w:val="clear" w:color="auto" w:fill="FFFFFF"/>
        <w:ind w:firstLine="709"/>
        <w:jc w:val="both"/>
        <w:rPr>
          <w:color w:val="000000"/>
          <w:sz w:val="28"/>
          <w:szCs w:val="28"/>
          <w:lang w:val="en-US"/>
        </w:rPr>
      </w:pPr>
    </w:p>
    <w:p w:rsidR="003E62E0" w:rsidRPr="007003D0" w:rsidRDefault="003E62E0" w:rsidP="00337C62">
      <w:pPr>
        <w:widowControl w:val="0"/>
        <w:jc w:val="center"/>
        <w:rPr>
          <w:rFonts w:eastAsia="Calibri"/>
          <w:b/>
          <w:sz w:val="28"/>
          <w:szCs w:val="28"/>
          <w:lang w:val="en-US" w:eastAsia="en-US"/>
        </w:rPr>
      </w:pPr>
    </w:p>
    <w:p w:rsidR="007F0449" w:rsidRPr="00882129" w:rsidRDefault="007F0449" w:rsidP="00337C62">
      <w:pPr>
        <w:widowControl w:val="0"/>
        <w:jc w:val="center"/>
        <w:rPr>
          <w:rFonts w:eastAsia="Calibri"/>
          <w:b/>
          <w:sz w:val="28"/>
          <w:szCs w:val="28"/>
          <w:lang w:val="en-US" w:eastAsia="en-US"/>
        </w:rPr>
      </w:pPr>
      <w:r w:rsidRPr="00882129">
        <w:rPr>
          <w:rFonts w:eastAsia="Calibri"/>
          <w:b/>
          <w:sz w:val="28"/>
          <w:szCs w:val="28"/>
          <w:lang w:val="en-US" w:eastAsia="en-US"/>
        </w:rPr>
        <w:t>Authors</w:t>
      </w:r>
    </w:p>
    <w:p w:rsidR="007F0449" w:rsidRPr="00882129" w:rsidRDefault="007F0449" w:rsidP="00337C62">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alibri"/>
          <w:color w:val="212121"/>
          <w:sz w:val="28"/>
          <w:szCs w:val="28"/>
          <w:lang w:val="en-US" w:eastAsia="en-US"/>
        </w:rPr>
      </w:pPr>
      <w:r w:rsidRPr="005C19B1">
        <w:rPr>
          <w:rFonts w:eastAsia="Calibri"/>
          <w:sz w:val="28"/>
          <w:szCs w:val="28"/>
          <w:lang w:val="en-US" w:eastAsia="en-US"/>
        </w:rPr>
        <w:t xml:space="preserve">Mitsuk Anastasia A. </w:t>
      </w:r>
      <w:r w:rsidR="00882129" w:rsidRPr="00882129">
        <w:rPr>
          <w:color w:val="000000"/>
          <w:sz w:val="28"/>
          <w:szCs w:val="28"/>
          <w:lang w:val="en-US"/>
        </w:rPr>
        <w:t>–</w:t>
      </w:r>
      <w:r w:rsidRPr="005C19B1">
        <w:rPr>
          <w:rFonts w:eastAsia="Calibri"/>
          <w:sz w:val="28"/>
          <w:szCs w:val="28"/>
          <w:lang w:val="en-US" w:eastAsia="en-US"/>
        </w:rPr>
        <w:t xml:space="preserve"> student,</w:t>
      </w:r>
      <w:r w:rsidRPr="005C19B1">
        <w:rPr>
          <w:rFonts w:eastAsia="Calibri"/>
          <w:color w:val="212121"/>
          <w:sz w:val="28"/>
          <w:szCs w:val="28"/>
          <w:lang w:val="en-US" w:eastAsia="en-US"/>
        </w:rPr>
        <w:t xml:space="preserve"> </w:t>
      </w:r>
      <w:r w:rsidRPr="005C19B1">
        <w:rPr>
          <w:rFonts w:eastAsia="Calibri"/>
          <w:color w:val="000000"/>
          <w:sz w:val="28"/>
          <w:szCs w:val="28"/>
          <w:lang w:val="en-US"/>
        </w:rPr>
        <w:t>Department of Economics and Manage</w:t>
      </w:r>
      <w:r w:rsidR="00882129">
        <w:rPr>
          <w:rFonts w:eastAsia="Calibri"/>
          <w:color w:val="000000"/>
          <w:sz w:val="28"/>
          <w:szCs w:val="28"/>
          <w:lang w:val="en-US"/>
        </w:rPr>
        <w:t xml:space="preserve">ment, Bratsk State University, </w:t>
      </w:r>
      <w:r w:rsidRPr="005C19B1">
        <w:rPr>
          <w:rFonts w:eastAsia="Calibri"/>
          <w:color w:val="000000"/>
          <w:sz w:val="28"/>
          <w:szCs w:val="28"/>
          <w:lang w:val="en-US"/>
        </w:rPr>
        <w:t>40, Makarenk</w:t>
      </w:r>
      <w:r w:rsidR="00882129">
        <w:rPr>
          <w:rFonts w:eastAsia="Calibri"/>
          <w:color w:val="000000"/>
          <w:sz w:val="28"/>
          <w:szCs w:val="28"/>
          <w:lang w:val="en-US"/>
        </w:rPr>
        <w:t>o str., Bratsk, 665709, e-mail:</w:t>
      </w:r>
      <w:r w:rsidR="00882129" w:rsidRPr="00882129">
        <w:rPr>
          <w:rFonts w:eastAsia="Calibri"/>
          <w:color w:val="000000"/>
          <w:sz w:val="28"/>
          <w:szCs w:val="28"/>
          <w:lang w:val="en-US"/>
        </w:rPr>
        <w:br/>
      </w:r>
      <w:r w:rsidRPr="005C19B1">
        <w:rPr>
          <w:rFonts w:eastAsia="Calibri"/>
          <w:color w:val="000000"/>
          <w:sz w:val="28"/>
          <w:szCs w:val="28"/>
          <w:lang w:val="en-US"/>
        </w:rPr>
        <w:t>camomile-10@mail.ru</w:t>
      </w:r>
      <w:r w:rsidR="00882129" w:rsidRPr="00882129">
        <w:rPr>
          <w:rFonts w:eastAsia="Calibri"/>
          <w:color w:val="000000"/>
          <w:sz w:val="28"/>
          <w:szCs w:val="28"/>
          <w:lang w:val="en-US"/>
        </w:rPr>
        <w:t>.</w:t>
      </w:r>
    </w:p>
    <w:p w:rsidR="007F0449" w:rsidRPr="00882129" w:rsidRDefault="007F0449" w:rsidP="00337C62">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alibri"/>
          <w:color w:val="212121"/>
          <w:sz w:val="28"/>
          <w:szCs w:val="28"/>
          <w:lang w:val="en-US" w:eastAsia="en-US"/>
        </w:rPr>
      </w:pPr>
      <w:r w:rsidRPr="005C19B1">
        <w:rPr>
          <w:rFonts w:eastAsia="Calibri"/>
          <w:sz w:val="28"/>
          <w:szCs w:val="28"/>
          <w:lang w:val="en-US" w:eastAsia="en-US"/>
        </w:rPr>
        <w:t xml:space="preserve">Devlikamova Vasilisa N. </w:t>
      </w:r>
      <w:r w:rsidR="00882129" w:rsidRPr="00882129">
        <w:rPr>
          <w:color w:val="000000"/>
          <w:sz w:val="28"/>
          <w:szCs w:val="28"/>
          <w:lang w:val="en-US"/>
        </w:rPr>
        <w:t>–</w:t>
      </w:r>
      <w:r w:rsidRPr="005C19B1">
        <w:rPr>
          <w:rFonts w:eastAsia="Calibri"/>
          <w:sz w:val="28"/>
          <w:szCs w:val="28"/>
          <w:lang w:val="en-US" w:eastAsia="en-US"/>
        </w:rPr>
        <w:t xml:space="preserve"> student, </w:t>
      </w:r>
      <w:r w:rsidRPr="005C19B1">
        <w:rPr>
          <w:rFonts w:eastAsia="Calibri"/>
          <w:sz w:val="28"/>
          <w:szCs w:val="28"/>
          <w:lang w:val="en-US"/>
        </w:rPr>
        <w:t>De</w:t>
      </w:r>
      <w:r w:rsidRPr="005C19B1">
        <w:rPr>
          <w:rFonts w:eastAsia="Calibri"/>
          <w:color w:val="000000"/>
          <w:sz w:val="28"/>
          <w:szCs w:val="28"/>
          <w:lang w:val="en-US"/>
        </w:rPr>
        <w:t>partment of Economics and Manag</w:t>
      </w:r>
      <w:r w:rsidRPr="005C19B1">
        <w:rPr>
          <w:rFonts w:eastAsia="Calibri"/>
          <w:color w:val="000000"/>
          <w:sz w:val="28"/>
          <w:szCs w:val="28"/>
          <w:lang w:val="en-US"/>
        </w:rPr>
        <w:t>e</w:t>
      </w:r>
      <w:r w:rsidR="00882129">
        <w:rPr>
          <w:rFonts w:eastAsia="Calibri"/>
          <w:color w:val="000000"/>
          <w:sz w:val="28"/>
          <w:szCs w:val="28"/>
          <w:lang w:val="en-US"/>
        </w:rPr>
        <w:t xml:space="preserve">ment, Bratsk State University, </w:t>
      </w:r>
      <w:r w:rsidRPr="005C19B1">
        <w:rPr>
          <w:rFonts w:eastAsia="Calibri"/>
          <w:color w:val="000000"/>
          <w:sz w:val="28"/>
          <w:szCs w:val="28"/>
          <w:lang w:val="en-US"/>
        </w:rPr>
        <w:t>40, Makarenk</w:t>
      </w:r>
      <w:r w:rsidR="00882129">
        <w:rPr>
          <w:rFonts w:eastAsia="Calibri"/>
          <w:color w:val="000000"/>
          <w:sz w:val="28"/>
          <w:szCs w:val="28"/>
          <w:lang w:val="en-US"/>
        </w:rPr>
        <w:t>o str., Bratsk, 665709, e-mail:</w:t>
      </w:r>
      <w:r w:rsidR="00882129" w:rsidRPr="00882129">
        <w:rPr>
          <w:rFonts w:eastAsia="Calibri"/>
          <w:color w:val="000000"/>
          <w:sz w:val="28"/>
          <w:szCs w:val="28"/>
          <w:lang w:val="en-US"/>
        </w:rPr>
        <w:br/>
      </w:r>
      <w:r w:rsidRPr="005C19B1">
        <w:rPr>
          <w:rFonts w:eastAsia="Calibri"/>
          <w:color w:val="000000"/>
          <w:sz w:val="28"/>
          <w:szCs w:val="28"/>
          <w:lang w:val="en-US"/>
        </w:rPr>
        <w:t>zhukovavasilisa@mail.ru</w:t>
      </w:r>
      <w:r w:rsidR="00882129" w:rsidRPr="00882129">
        <w:rPr>
          <w:rFonts w:eastAsia="Calibri"/>
          <w:color w:val="000000"/>
          <w:sz w:val="28"/>
          <w:szCs w:val="28"/>
          <w:lang w:val="en-US"/>
        </w:rPr>
        <w:t>.</w:t>
      </w:r>
    </w:p>
    <w:p w:rsidR="00AC13AD" w:rsidRPr="007003D0" w:rsidRDefault="00AC13AD" w:rsidP="00882129">
      <w:pPr>
        <w:rPr>
          <w:sz w:val="28"/>
          <w:szCs w:val="28"/>
          <w:lang w:val="en-US"/>
        </w:rPr>
      </w:pPr>
    </w:p>
    <w:p w:rsidR="003E62E0" w:rsidRPr="007003D0" w:rsidRDefault="003E62E0" w:rsidP="00882129">
      <w:pPr>
        <w:rPr>
          <w:sz w:val="28"/>
          <w:szCs w:val="28"/>
          <w:lang w:val="en-US"/>
        </w:rPr>
      </w:pPr>
    </w:p>
    <w:p w:rsidR="003E62E0" w:rsidRPr="007003D0" w:rsidRDefault="003E62E0" w:rsidP="00882129">
      <w:pPr>
        <w:rPr>
          <w:sz w:val="28"/>
          <w:szCs w:val="28"/>
          <w:lang w:val="en-US"/>
        </w:rPr>
      </w:pPr>
    </w:p>
    <w:p w:rsidR="00AB6286" w:rsidRPr="00882129" w:rsidRDefault="00AB6286" w:rsidP="00882129">
      <w:pPr>
        <w:rPr>
          <w:sz w:val="28"/>
          <w:szCs w:val="28"/>
        </w:rPr>
      </w:pPr>
      <w:r w:rsidRPr="00882129">
        <w:rPr>
          <w:sz w:val="28"/>
          <w:szCs w:val="28"/>
        </w:rPr>
        <w:t>УДК 330.322.053.3</w:t>
      </w:r>
    </w:p>
    <w:p w:rsidR="00AB6286" w:rsidRPr="00023AB7" w:rsidRDefault="00AB6286" w:rsidP="00023AB7">
      <w:pPr>
        <w:pStyle w:val="1"/>
        <w:spacing w:before="0" w:line="240" w:lineRule="auto"/>
        <w:jc w:val="right"/>
        <w:rPr>
          <w:rFonts w:ascii="Times New Roman" w:hAnsi="Times New Roman" w:cs="Times New Roman"/>
          <w:color w:val="auto"/>
          <w:shd w:val="clear" w:color="auto" w:fill="FFFFFF"/>
        </w:rPr>
      </w:pPr>
      <w:bookmarkStart w:id="142" w:name="_Toc423420014"/>
      <w:bookmarkStart w:id="143" w:name="_Toc425419393"/>
      <w:r w:rsidRPr="00023AB7">
        <w:rPr>
          <w:rFonts w:ascii="Times New Roman" w:hAnsi="Times New Roman" w:cs="Times New Roman"/>
          <w:color w:val="auto"/>
        </w:rPr>
        <w:t xml:space="preserve">О.Б. Никишина, </w:t>
      </w:r>
      <w:r w:rsidRPr="00023AB7">
        <w:rPr>
          <w:rFonts w:ascii="Times New Roman" w:hAnsi="Times New Roman" w:cs="Times New Roman"/>
          <w:color w:val="auto"/>
          <w:shd w:val="clear" w:color="auto" w:fill="FFFFFF"/>
        </w:rPr>
        <w:t>Е.И. Кутузова</w:t>
      </w:r>
      <w:bookmarkEnd w:id="142"/>
      <w:bookmarkEnd w:id="143"/>
    </w:p>
    <w:p w:rsidR="00AB6286" w:rsidRPr="00AB6286" w:rsidRDefault="00AB6286" w:rsidP="00AB6286">
      <w:pPr>
        <w:spacing w:after="200"/>
        <w:ind w:firstLine="709"/>
        <w:jc w:val="right"/>
        <w:rPr>
          <w:b/>
          <w:bCs/>
          <w:color w:val="000000"/>
          <w:sz w:val="28"/>
          <w:szCs w:val="28"/>
          <w:shd w:val="clear" w:color="auto" w:fill="FFFFFF"/>
        </w:rPr>
      </w:pPr>
    </w:p>
    <w:p w:rsidR="00882129" w:rsidRDefault="00882129" w:rsidP="00CF002E">
      <w:pPr>
        <w:pStyle w:val="af"/>
        <w:rPr>
          <w:shd w:val="clear" w:color="auto" w:fill="FFFFFF"/>
        </w:rPr>
      </w:pPr>
      <w:bookmarkStart w:id="144" w:name="_Toc425419394"/>
      <w:r>
        <w:rPr>
          <w:shd w:val="clear" w:color="auto" w:fill="FFFFFF"/>
        </w:rPr>
        <w:t>Исследование причин снижения</w:t>
      </w:r>
      <w:bookmarkEnd w:id="144"/>
    </w:p>
    <w:p w:rsidR="00882129" w:rsidRDefault="00AB6286" w:rsidP="00CF002E">
      <w:pPr>
        <w:pStyle w:val="af"/>
        <w:rPr>
          <w:shd w:val="clear" w:color="auto" w:fill="FFFFFF"/>
        </w:rPr>
      </w:pPr>
      <w:bookmarkStart w:id="145" w:name="_Toc425419395"/>
      <w:r w:rsidRPr="00AB6286">
        <w:rPr>
          <w:shd w:val="clear" w:color="auto" w:fill="FFFFFF"/>
        </w:rPr>
        <w:t>инвестиционной активност</w:t>
      </w:r>
      <w:r w:rsidR="00882129">
        <w:rPr>
          <w:shd w:val="clear" w:color="auto" w:fill="FFFFFF"/>
        </w:rPr>
        <w:t>и в экономике России</w:t>
      </w:r>
      <w:bookmarkEnd w:id="145"/>
    </w:p>
    <w:p w:rsidR="00AB6286" w:rsidRPr="00AB6286" w:rsidRDefault="00AB6286" w:rsidP="00CF002E">
      <w:pPr>
        <w:pStyle w:val="af"/>
        <w:rPr>
          <w:shd w:val="clear" w:color="auto" w:fill="FFFFFF"/>
        </w:rPr>
      </w:pPr>
      <w:bookmarkStart w:id="146" w:name="_Toc425419396"/>
      <w:r w:rsidRPr="00AB6286">
        <w:rPr>
          <w:shd w:val="clear" w:color="auto" w:fill="FFFFFF"/>
        </w:rPr>
        <w:t>и в Иркутской области</w:t>
      </w:r>
      <w:bookmarkEnd w:id="146"/>
    </w:p>
    <w:p w:rsidR="00AB6286" w:rsidRPr="00AB6286" w:rsidRDefault="00AB6286" w:rsidP="00AB6286">
      <w:pPr>
        <w:ind w:firstLine="709"/>
        <w:jc w:val="center"/>
        <w:rPr>
          <w:b/>
          <w:bCs/>
          <w:caps/>
          <w:color w:val="000000"/>
          <w:sz w:val="28"/>
          <w:szCs w:val="28"/>
          <w:shd w:val="clear" w:color="auto" w:fill="FFFFFF"/>
        </w:rPr>
      </w:pPr>
    </w:p>
    <w:p w:rsidR="00AB6286" w:rsidRPr="00AB6286" w:rsidRDefault="00AB6286" w:rsidP="00AB6286">
      <w:pPr>
        <w:ind w:firstLine="709"/>
        <w:jc w:val="both"/>
        <w:rPr>
          <w:sz w:val="28"/>
          <w:szCs w:val="28"/>
          <w:shd w:val="clear" w:color="auto" w:fill="FFFFFF"/>
        </w:rPr>
      </w:pPr>
      <w:r w:rsidRPr="00AB6286">
        <w:rPr>
          <w:sz w:val="28"/>
          <w:szCs w:val="28"/>
          <w:shd w:val="clear" w:color="auto" w:fill="FFFFFF"/>
        </w:rPr>
        <w:t>Представлена важность инвестиционной деятельности для экономики, раскрыто понятие инвестиционной активности, рассмотрены характеристики инвестиционного кризиса, исследованы основные причины снижения инвест</w:t>
      </w:r>
      <w:r w:rsidRPr="00AB6286">
        <w:rPr>
          <w:sz w:val="28"/>
          <w:szCs w:val="28"/>
          <w:shd w:val="clear" w:color="auto" w:fill="FFFFFF"/>
        </w:rPr>
        <w:t>и</w:t>
      </w:r>
      <w:r w:rsidRPr="00AB6286">
        <w:rPr>
          <w:sz w:val="28"/>
          <w:szCs w:val="28"/>
          <w:shd w:val="clear" w:color="auto" w:fill="FFFFFF"/>
        </w:rPr>
        <w:t xml:space="preserve">ционной активности в России и Иркутской области, даны </w:t>
      </w:r>
      <w:r w:rsidRPr="00AB6286">
        <w:rPr>
          <w:sz w:val="28"/>
          <w:szCs w:val="28"/>
        </w:rPr>
        <w:t>рекомендации по улучшению инвестиционной ситуации</w:t>
      </w:r>
      <w:r w:rsidR="00023AB7">
        <w:rPr>
          <w:sz w:val="28"/>
          <w:szCs w:val="28"/>
          <w:shd w:val="clear" w:color="auto" w:fill="FFFFFF"/>
        </w:rPr>
        <w:t>.</w:t>
      </w:r>
    </w:p>
    <w:p w:rsidR="00AB6286" w:rsidRPr="00AB6286" w:rsidRDefault="00AB6286" w:rsidP="00AB6286">
      <w:pPr>
        <w:ind w:firstLine="709"/>
        <w:jc w:val="both"/>
        <w:rPr>
          <w:sz w:val="28"/>
          <w:szCs w:val="28"/>
        </w:rPr>
      </w:pPr>
      <w:r w:rsidRPr="00AB6286">
        <w:rPr>
          <w:iCs/>
          <w:color w:val="000000"/>
          <w:sz w:val="28"/>
          <w:szCs w:val="28"/>
          <w:shd w:val="clear" w:color="auto" w:fill="FFFFFF"/>
        </w:rPr>
        <w:t>Ключевые слова:</w:t>
      </w:r>
      <w:r w:rsidRPr="00AB6286">
        <w:rPr>
          <w:i/>
          <w:iCs/>
          <w:color w:val="000000"/>
          <w:sz w:val="28"/>
          <w:szCs w:val="28"/>
          <w:shd w:val="clear" w:color="auto" w:fill="FFFFFF"/>
        </w:rPr>
        <w:t xml:space="preserve"> </w:t>
      </w:r>
      <w:r w:rsidRPr="00AB6286">
        <w:rPr>
          <w:color w:val="000000"/>
          <w:sz w:val="28"/>
          <w:szCs w:val="28"/>
          <w:shd w:val="clear" w:color="auto" w:fill="FFFFFF"/>
        </w:rPr>
        <w:t xml:space="preserve">инвестиции, </w:t>
      </w:r>
      <w:r w:rsidRPr="00AB6286">
        <w:rPr>
          <w:sz w:val="28"/>
          <w:szCs w:val="28"/>
        </w:rPr>
        <w:t>инвестиционная деятельность,</w:t>
      </w:r>
      <w:r w:rsidRPr="00AB6286">
        <w:rPr>
          <w:color w:val="000000"/>
          <w:sz w:val="28"/>
          <w:szCs w:val="28"/>
          <w:shd w:val="clear" w:color="auto" w:fill="FFFFFF"/>
        </w:rPr>
        <w:t xml:space="preserve"> инвестиц</w:t>
      </w:r>
      <w:r w:rsidRPr="00AB6286">
        <w:rPr>
          <w:color w:val="000000"/>
          <w:sz w:val="28"/>
          <w:szCs w:val="28"/>
          <w:shd w:val="clear" w:color="auto" w:fill="FFFFFF"/>
        </w:rPr>
        <w:t>и</w:t>
      </w:r>
      <w:r w:rsidRPr="00AB6286">
        <w:rPr>
          <w:color w:val="000000"/>
          <w:sz w:val="28"/>
          <w:szCs w:val="28"/>
          <w:shd w:val="clear" w:color="auto" w:fill="FFFFFF"/>
        </w:rPr>
        <w:t xml:space="preserve">онная активность, </w:t>
      </w:r>
      <w:r w:rsidRPr="00AB6286">
        <w:rPr>
          <w:sz w:val="28"/>
          <w:szCs w:val="28"/>
        </w:rPr>
        <w:t>инвестиционная привлекательность.</w:t>
      </w:r>
    </w:p>
    <w:p w:rsidR="00AB6286" w:rsidRPr="00AB6286" w:rsidRDefault="00AB6286" w:rsidP="00AB6286">
      <w:pPr>
        <w:shd w:val="clear" w:color="auto" w:fill="FFFFFF"/>
        <w:ind w:firstLine="709"/>
        <w:jc w:val="right"/>
        <w:rPr>
          <w:sz w:val="28"/>
          <w:szCs w:val="28"/>
          <w:lang w:val="en-US"/>
        </w:rPr>
      </w:pPr>
      <w:r w:rsidRPr="00AB6286">
        <w:rPr>
          <w:sz w:val="28"/>
          <w:szCs w:val="22"/>
          <w:lang w:val="en-US"/>
        </w:rPr>
        <w:lastRenderedPageBreak/>
        <w:t xml:space="preserve">O.B. Nikishina, </w:t>
      </w:r>
      <w:r w:rsidRPr="00AB6286">
        <w:rPr>
          <w:sz w:val="28"/>
          <w:szCs w:val="28"/>
          <w:lang w:val="en-US"/>
        </w:rPr>
        <w:t>E.I. Kutuzova</w:t>
      </w:r>
    </w:p>
    <w:p w:rsidR="00AB6286" w:rsidRPr="00AB6286" w:rsidRDefault="00AB6286" w:rsidP="00AB6286">
      <w:pPr>
        <w:jc w:val="center"/>
        <w:rPr>
          <w:bCs/>
          <w:caps/>
          <w:color w:val="000000"/>
          <w:sz w:val="28"/>
          <w:szCs w:val="28"/>
          <w:shd w:val="clear" w:color="auto" w:fill="FFFFFF"/>
          <w:lang w:val="en-US"/>
        </w:rPr>
      </w:pPr>
    </w:p>
    <w:p w:rsidR="00AB6286" w:rsidRPr="00AB6286" w:rsidRDefault="00AB6286" w:rsidP="00AB6286">
      <w:pPr>
        <w:jc w:val="center"/>
        <w:rPr>
          <w:bCs/>
          <w:caps/>
          <w:color w:val="000000"/>
          <w:sz w:val="28"/>
          <w:szCs w:val="28"/>
          <w:shd w:val="clear" w:color="auto" w:fill="FFFFFF"/>
          <w:lang w:val="en-US"/>
        </w:rPr>
      </w:pPr>
      <w:r w:rsidRPr="00AB6286">
        <w:rPr>
          <w:bCs/>
          <w:caps/>
          <w:color w:val="000000"/>
          <w:sz w:val="28"/>
          <w:szCs w:val="28"/>
          <w:shd w:val="clear" w:color="auto" w:fill="FFFFFF"/>
          <w:lang w:val="en-US"/>
        </w:rPr>
        <w:t>A STUDY OF THE REASONS FOR THE DECLINE IN INVESTMENT ACTIV</w:t>
      </w:r>
      <w:r w:rsidRPr="00AB6286">
        <w:rPr>
          <w:bCs/>
          <w:caps/>
          <w:color w:val="000000"/>
          <w:sz w:val="28"/>
          <w:szCs w:val="28"/>
          <w:shd w:val="clear" w:color="auto" w:fill="FFFFFF"/>
          <w:lang w:val="en-US"/>
        </w:rPr>
        <w:t>I</w:t>
      </w:r>
      <w:r w:rsidRPr="00AB6286">
        <w:rPr>
          <w:bCs/>
          <w:caps/>
          <w:color w:val="000000"/>
          <w:sz w:val="28"/>
          <w:szCs w:val="28"/>
          <w:shd w:val="clear" w:color="auto" w:fill="FFFFFF"/>
          <w:lang w:val="en-US"/>
        </w:rPr>
        <w:t>TY IN THE RUSSIAN ECONOMY AND IN THE IRKUTSK REGION</w:t>
      </w:r>
    </w:p>
    <w:p w:rsidR="00AB6286" w:rsidRPr="00AB6286" w:rsidRDefault="00AB6286" w:rsidP="00AB6286">
      <w:pPr>
        <w:jc w:val="center"/>
        <w:rPr>
          <w:bCs/>
          <w:caps/>
          <w:color w:val="000000"/>
          <w:sz w:val="28"/>
          <w:szCs w:val="28"/>
          <w:shd w:val="clear" w:color="auto" w:fill="FFFFFF"/>
          <w:lang w:val="en-US"/>
        </w:rPr>
      </w:pPr>
    </w:p>
    <w:p w:rsidR="00AB6286" w:rsidRPr="00AB6286" w:rsidRDefault="00AB6286" w:rsidP="00AB6286">
      <w:pPr>
        <w:ind w:firstLine="709"/>
        <w:jc w:val="both"/>
        <w:rPr>
          <w:color w:val="000000"/>
          <w:sz w:val="28"/>
          <w:szCs w:val="28"/>
          <w:shd w:val="clear" w:color="auto" w:fill="FFFFFF"/>
          <w:lang w:val="en-US"/>
        </w:rPr>
      </w:pPr>
      <w:r w:rsidRPr="00AB6286">
        <w:rPr>
          <w:color w:val="000000"/>
          <w:sz w:val="28"/>
          <w:szCs w:val="28"/>
          <w:shd w:val="clear" w:color="auto" w:fill="FFFFFF"/>
          <w:lang w:val="en-US"/>
        </w:rPr>
        <w:t xml:space="preserve">Presented the importance of investment for the economy, reveals the concept of investment activity, consider the characteristics of the investment crisis, </w:t>
      </w:r>
      <w:r w:rsidRPr="00AB6286">
        <w:rPr>
          <w:sz w:val="28"/>
          <w:szCs w:val="28"/>
          <w:shd w:val="clear" w:color="auto" w:fill="FFFFFF"/>
          <w:lang w:val="en-US"/>
        </w:rPr>
        <w:t>to study the main reasons for the decline in investment activity in Russia in general and in the I</w:t>
      </w:r>
      <w:r w:rsidRPr="00AB6286">
        <w:rPr>
          <w:sz w:val="28"/>
          <w:szCs w:val="28"/>
          <w:shd w:val="clear" w:color="auto" w:fill="FFFFFF"/>
          <w:lang w:val="en-US"/>
        </w:rPr>
        <w:t>r</w:t>
      </w:r>
      <w:r w:rsidRPr="00AB6286">
        <w:rPr>
          <w:sz w:val="28"/>
          <w:szCs w:val="28"/>
          <w:shd w:val="clear" w:color="auto" w:fill="FFFFFF"/>
          <w:lang w:val="en-US"/>
        </w:rPr>
        <w:t>kutsk region, recommendations to improve the investment environment.</w:t>
      </w:r>
    </w:p>
    <w:p w:rsidR="00AB6286" w:rsidRPr="00AB6286" w:rsidRDefault="00AB6286" w:rsidP="00AB6286">
      <w:pPr>
        <w:ind w:firstLine="709"/>
        <w:jc w:val="both"/>
        <w:rPr>
          <w:color w:val="000000"/>
          <w:sz w:val="28"/>
          <w:szCs w:val="28"/>
          <w:shd w:val="clear" w:color="auto" w:fill="FFFFFF"/>
          <w:lang w:val="en-US"/>
        </w:rPr>
      </w:pPr>
      <w:r w:rsidRPr="00AB6286">
        <w:rPr>
          <w:color w:val="000000"/>
          <w:sz w:val="28"/>
          <w:szCs w:val="28"/>
          <w:shd w:val="clear" w:color="auto" w:fill="FFFFFF"/>
          <w:lang w:val="en-US"/>
        </w:rPr>
        <w:t>Key words: investments, investment activity, investment activity, investment attractiveness.</w:t>
      </w:r>
    </w:p>
    <w:p w:rsidR="00AB6286" w:rsidRPr="00AB6286" w:rsidRDefault="00AB6286" w:rsidP="00AB6286">
      <w:pPr>
        <w:ind w:firstLine="709"/>
        <w:jc w:val="both"/>
        <w:rPr>
          <w:color w:val="000000"/>
          <w:sz w:val="28"/>
          <w:szCs w:val="28"/>
          <w:shd w:val="clear" w:color="auto" w:fill="FFFFFF"/>
          <w:lang w:val="en-US"/>
        </w:rPr>
      </w:pPr>
    </w:p>
    <w:p w:rsidR="00AB6286" w:rsidRPr="00AB6286" w:rsidRDefault="00AB6286" w:rsidP="007C5E69">
      <w:pPr>
        <w:widowControl w:val="0"/>
        <w:ind w:firstLine="709"/>
        <w:jc w:val="both"/>
        <w:rPr>
          <w:color w:val="000000"/>
          <w:sz w:val="28"/>
          <w:szCs w:val="28"/>
          <w:shd w:val="clear" w:color="auto" w:fill="FFFFFF"/>
        </w:rPr>
      </w:pPr>
      <w:r w:rsidRPr="00AB6286">
        <w:rPr>
          <w:color w:val="000000"/>
          <w:sz w:val="28"/>
          <w:szCs w:val="28"/>
          <w:shd w:val="clear" w:color="auto" w:fill="FFFFFF"/>
        </w:rPr>
        <w:t xml:space="preserve">Актуальность рассмотрения </w:t>
      </w:r>
      <w:r w:rsidRPr="00AB6286">
        <w:rPr>
          <w:sz w:val="28"/>
          <w:szCs w:val="28"/>
          <w:shd w:val="clear" w:color="auto" w:fill="FFFFFF"/>
        </w:rPr>
        <w:t>причин снижения</w:t>
      </w:r>
      <w:r w:rsidRPr="00AB6286">
        <w:rPr>
          <w:color w:val="000000"/>
          <w:sz w:val="28"/>
          <w:szCs w:val="28"/>
          <w:shd w:val="clear" w:color="auto" w:fill="FFFFFF"/>
        </w:rPr>
        <w:t xml:space="preserve"> инвестиционной активн</w:t>
      </w:r>
      <w:r w:rsidRPr="00AB6286">
        <w:rPr>
          <w:color w:val="000000"/>
          <w:sz w:val="28"/>
          <w:szCs w:val="28"/>
          <w:shd w:val="clear" w:color="auto" w:fill="FFFFFF"/>
        </w:rPr>
        <w:t>о</w:t>
      </w:r>
      <w:r w:rsidRPr="00AB6286">
        <w:rPr>
          <w:color w:val="000000"/>
          <w:sz w:val="28"/>
          <w:szCs w:val="28"/>
          <w:shd w:val="clear" w:color="auto" w:fill="FFFFFF"/>
        </w:rPr>
        <w:t>сти в России и регионе обуславливается следующими соображениями.</w:t>
      </w:r>
    </w:p>
    <w:p w:rsidR="00AB6286" w:rsidRPr="00AB6286" w:rsidRDefault="00AB6286" w:rsidP="007C5E69">
      <w:pPr>
        <w:widowControl w:val="0"/>
        <w:ind w:firstLine="709"/>
        <w:jc w:val="both"/>
        <w:rPr>
          <w:color w:val="000000"/>
          <w:sz w:val="28"/>
          <w:szCs w:val="28"/>
          <w:shd w:val="clear" w:color="auto" w:fill="FFFFFF"/>
        </w:rPr>
      </w:pPr>
      <w:r w:rsidRPr="00AB6286">
        <w:rPr>
          <w:color w:val="000000"/>
          <w:sz w:val="28"/>
          <w:szCs w:val="28"/>
          <w:shd w:val="clear" w:color="auto" w:fill="FFFFFF"/>
        </w:rPr>
        <w:t>В целом налаженная инвестиционная деятельность для каждой эконом</w:t>
      </w:r>
      <w:r w:rsidRPr="00AB6286">
        <w:rPr>
          <w:color w:val="000000"/>
          <w:sz w:val="28"/>
          <w:szCs w:val="28"/>
          <w:shd w:val="clear" w:color="auto" w:fill="FFFFFF"/>
        </w:rPr>
        <w:t>и</w:t>
      </w:r>
      <w:r w:rsidRPr="00AB6286">
        <w:rPr>
          <w:color w:val="000000"/>
          <w:sz w:val="28"/>
          <w:szCs w:val="28"/>
          <w:shd w:val="clear" w:color="auto" w:fill="FFFFFF"/>
        </w:rPr>
        <w:t>ки играет огромную роль и считается одним из важнейших признаков эффе</w:t>
      </w:r>
      <w:r w:rsidRPr="00AB6286">
        <w:rPr>
          <w:color w:val="000000"/>
          <w:sz w:val="28"/>
          <w:szCs w:val="28"/>
          <w:shd w:val="clear" w:color="auto" w:fill="FFFFFF"/>
        </w:rPr>
        <w:t>к</w:t>
      </w:r>
      <w:r w:rsidRPr="00AB6286">
        <w:rPr>
          <w:color w:val="000000"/>
          <w:sz w:val="28"/>
          <w:szCs w:val="28"/>
          <w:shd w:val="clear" w:color="auto" w:fill="FFFFFF"/>
        </w:rPr>
        <w:t>тивности управления. Массовое введение новейшей наукоемкой техники и п</w:t>
      </w:r>
      <w:r w:rsidRPr="00AB6286">
        <w:rPr>
          <w:color w:val="000000"/>
          <w:sz w:val="28"/>
          <w:szCs w:val="28"/>
          <w:shd w:val="clear" w:color="auto" w:fill="FFFFFF"/>
        </w:rPr>
        <w:t>е</w:t>
      </w:r>
      <w:r w:rsidRPr="00AB6286">
        <w:rPr>
          <w:color w:val="000000"/>
          <w:sz w:val="28"/>
          <w:szCs w:val="28"/>
          <w:shd w:val="clear" w:color="auto" w:fill="FFFFFF"/>
        </w:rPr>
        <w:t>редовых технологий связано со значительными капиталовложениями, так как усовершенствованная техника гораздо дороже традиционно выпускаемой. Но при этом не следует забывать, что за внешним видимым слоем увеличения эк</w:t>
      </w:r>
      <w:r w:rsidRPr="00AB6286">
        <w:rPr>
          <w:color w:val="000000"/>
          <w:sz w:val="28"/>
          <w:szCs w:val="28"/>
          <w:shd w:val="clear" w:color="auto" w:fill="FFFFFF"/>
        </w:rPr>
        <w:t>с</w:t>
      </w:r>
      <w:r w:rsidRPr="00AB6286">
        <w:rPr>
          <w:color w:val="000000"/>
          <w:sz w:val="28"/>
          <w:szCs w:val="28"/>
          <w:shd w:val="clear" w:color="auto" w:fill="FFFFFF"/>
        </w:rPr>
        <w:t>тенсивного наращивания производства располагается активный, качественный слой, связанный со значительным усилением процессов интенсификации его становления. Этот качественный слой проявляется через высокий темп роста полезного эффекта от использования новейшей техники и технологий.</w:t>
      </w:r>
    </w:p>
    <w:p w:rsidR="00AB6286" w:rsidRPr="00AB6286" w:rsidRDefault="00AB6286" w:rsidP="007C5E69">
      <w:pPr>
        <w:widowControl w:val="0"/>
        <w:ind w:firstLine="709"/>
        <w:jc w:val="both"/>
        <w:rPr>
          <w:color w:val="000000"/>
          <w:sz w:val="28"/>
          <w:szCs w:val="28"/>
          <w:shd w:val="clear" w:color="auto" w:fill="FFFFFF"/>
        </w:rPr>
      </w:pPr>
      <w:r w:rsidRPr="00AB6286">
        <w:rPr>
          <w:color w:val="000000"/>
          <w:sz w:val="28"/>
          <w:szCs w:val="28"/>
          <w:shd w:val="clear" w:color="auto" w:fill="FFFFFF"/>
        </w:rPr>
        <w:t>Активная инвестиционная деятельность представляет собой повторя</w:t>
      </w:r>
      <w:r w:rsidRPr="00AB6286">
        <w:rPr>
          <w:color w:val="000000"/>
          <w:sz w:val="28"/>
          <w:szCs w:val="28"/>
          <w:shd w:val="clear" w:color="auto" w:fill="FFFFFF"/>
        </w:rPr>
        <w:t>ю</w:t>
      </w:r>
      <w:r w:rsidRPr="00AB6286">
        <w:rPr>
          <w:color w:val="000000"/>
          <w:sz w:val="28"/>
          <w:szCs w:val="28"/>
          <w:shd w:val="clear" w:color="auto" w:fill="FFFFFF"/>
        </w:rPr>
        <w:t>щийся цикличный процесс. Создавая усло</w:t>
      </w:r>
      <w:r w:rsidR="00882129">
        <w:rPr>
          <w:color w:val="000000"/>
          <w:sz w:val="28"/>
          <w:szCs w:val="28"/>
          <w:shd w:val="clear" w:color="auto" w:fill="FFFFFF"/>
        </w:rPr>
        <w:t>вия для положительных сдвигов в </w:t>
      </w:r>
      <w:r w:rsidRPr="00AB6286">
        <w:rPr>
          <w:color w:val="000000"/>
          <w:sz w:val="28"/>
          <w:szCs w:val="28"/>
          <w:shd w:val="clear" w:color="auto" w:fill="FFFFFF"/>
        </w:rPr>
        <w:t>экономике любой промышленно развитой или развивающейся страны, этот процесс считается «двигателем» технического, социального и экономического развития общества. На основании инвест</w:t>
      </w:r>
      <w:r w:rsidR="00882129">
        <w:rPr>
          <w:color w:val="000000"/>
          <w:sz w:val="28"/>
          <w:szCs w:val="28"/>
          <w:shd w:val="clear" w:color="auto" w:fill="FFFFFF"/>
        </w:rPr>
        <w:t>иций формируются новые фирмы, а </w:t>
      </w:r>
      <w:r w:rsidRPr="00AB6286">
        <w:rPr>
          <w:color w:val="000000"/>
          <w:sz w:val="28"/>
          <w:szCs w:val="28"/>
          <w:shd w:val="clear" w:color="auto" w:fill="FFFFFF"/>
        </w:rPr>
        <w:t>уже существующие – расширяются и развиваются, разрабатываются нове</w:t>
      </w:r>
      <w:r w:rsidRPr="00AB6286">
        <w:rPr>
          <w:color w:val="000000"/>
          <w:sz w:val="28"/>
          <w:szCs w:val="28"/>
          <w:shd w:val="clear" w:color="auto" w:fill="FFFFFF"/>
        </w:rPr>
        <w:t>й</w:t>
      </w:r>
      <w:r w:rsidRPr="00AB6286">
        <w:rPr>
          <w:color w:val="000000"/>
          <w:sz w:val="28"/>
          <w:szCs w:val="28"/>
          <w:shd w:val="clear" w:color="auto" w:fill="FFFFFF"/>
        </w:rPr>
        <w:t>шие, современные виды товаров и услуг, что, в свою очередь, дает выгоду не только инвесторам и их партнерам по бизнесу, но и государству, которое пол</w:t>
      </w:r>
      <w:r w:rsidRPr="00AB6286">
        <w:rPr>
          <w:color w:val="000000"/>
          <w:sz w:val="28"/>
          <w:szCs w:val="28"/>
          <w:shd w:val="clear" w:color="auto" w:fill="FFFFFF"/>
        </w:rPr>
        <w:t>у</w:t>
      </w:r>
      <w:r w:rsidRPr="00AB6286">
        <w:rPr>
          <w:color w:val="000000"/>
          <w:sz w:val="28"/>
          <w:szCs w:val="28"/>
          <w:shd w:val="clear" w:color="auto" w:fill="FFFFFF"/>
        </w:rPr>
        <w:t>чает больше поступлений в виде</w:t>
      </w:r>
      <w:r w:rsidR="00882129">
        <w:rPr>
          <w:color w:val="000000"/>
          <w:sz w:val="28"/>
          <w:szCs w:val="28"/>
          <w:shd w:val="clear" w:color="auto" w:fill="FFFFFF"/>
        </w:rPr>
        <w:t xml:space="preserve"> налогов от успешно действующих</w:t>
      </w:r>
      <w:r w:rsidR="00882129">
        <w:rPr>
          <w:color w:val="000000"/>
          <w:sz w:val="28"/>
          <w:szCs w:val="28"/>
          <w:shd w:val="clear" w:color="auto" w:fill="FFFFFF"/>
        </w:rPr>
        <w:br/>
      </w:r>
      <w:r w:rsidRPr="00AB6286">
        <w:rPr>
          <w:color w:val="000000"/>
          <w:sz w:val="28"/>
          <w:szCs w:val="28"/>
          <w:shd w:val="clear" w:color="auto" w:fill="FFFFFF"/>
        </w:rPr>
        <w:t>предприятий.</w:t>
      </w:r>
    </w:p>
    <w:p w:rsidR="00AB6286" w:rsidRPr="00AB6286" w:rsidRDefault="00AB6286" w:rsidP="007C5E69">
      <w:pPr>
        <w:widowControl w:val="0"/>
        <w:ind w:firstLine="709"/>
        <w:jc w:val="both"/>
        <w:rPr>
          <w:sz w:val="28"/>
          <w:szCs w:val="28"/>
        </w:rPr>
      </w:pPr>
      <w:r w:rsidRPr="00AB6286">
        <w:rPr>
          <w:sz w:val="28"/>
          <w:szCs w:val="28"/>
        </w:rPr>
        <w:t xml:space="preserve">Инвестиционная активность – важный фактор </w:t>
      </w:r>
      <w:r w:rsidRPr="00AB6286">
        <w:rPr>
          <w:iCs/>
          <w:sz w:val="28"/>
          <w:szCs w:val="28"/>
        </w:rPr>
        <w:t>экономического роста</w:t>
      </w:r>
      <w:r w:rsidR="00882129">
        <w:rPr>
          <w:sz w:val="28"/>
          <w:szCs w:val="28"/>
        </w:rPr>
        <w:t>. В </w:t>
      </w:r>
      <w:r w:rsidRPr="00AB6286">
        <w:rPr>
          <w:sz w:val="28"/>
          <w:szCs w:val="28"/>
        </w:rPr>
        <w:t xml:space="preserve">частности, анализ официальной статистики за </w:t>
      </w:r>
      <w:r w:rsidR="00882129">
        <w:rPr>
          <w:sz w:val="28"/>
          <w:szCs w:val="28"/>
        </w:rPr>
        <w:t>2014 год показал, что в целом в </w:t>
      </w:r>
      <w:r w:rsidRPr="00AB6286">
        <w:rPr>
          <w:sz w:val="28"/>
          <w:szCs w:val="28"/>
        </w:rPr>
        <w:t>экономику России году вложено 13527,7 млрд. руб. инвестиций в основной капитал, что составляет 97,3</w:t>
      </w:r>
      <w:r w:rsidR="00882129">
        <w:rPr>
          <w:sz w:val="28"/>
          <w:szCs w:val="28"/>
        </w:rPr>
        <w:t xml:space="preserve"> </w:t>
      </w:r>
      <w:r w:rsidRPr="00AB6286">
        <w:rPr>
          <w:sz w:val="28"/>
          <w:szCs w:val="28"/>
        </w:rPr>
        <w:t>% от объема инвестиций за соответствующий п</w:t>
      </w:r>
      <w:r w:rsidRPr="00AB6286">
        <w:rPr>
          <w:sz w:val="28"/>
          <w:szCs w:val="28"/>
        </w:rPr>
        <w:t>е</w:t>
      </w:r>
      <w:r w:rsidRPr="00AB6286">
        <w:rPr>
          <w:sz w:val="28"/>
          <w:szCs w:val="28"/>
        </w:rPr>
        <w:t xml:space="preserve">риод прошлого года </w:t>
      </w:r>
      <w:r w:rsidRPr="00AB6286">
        <w:rPr>
          <w:rFonts w:eastAsia="SimHei"/>
          <w:sz w:val="28"/>
          <w:szCs w:val="28"/>
        </w:rPr>
        <w:t>[5].</w:t>
      </w:r>
    </w:p>
    <w:p w:rsidR="00AB6286" w:rsidRPr="00AB6286" w:rsidRDefault="00AB6286" w:rsidP="00532EB0">
      <w:pPr>
        <w:widowControl w:val="0"/>
        <w:ind w:firstLine="709"/>
        <w:jc w:val="both"/>
        <w:rPr>
          <w:color w:val="000000"/>
          <w:sz w:val="28"/>
          <w:szCs w:val="28"/>
          <w:shd w:val="clear" w:color="auto" w:fill="FFFFFF"/>
        </w:rPr>
      </w:pPr>
      <w:r w:rsidRPr="00AB6286">
        <w:rPr>
          <w:color w:val="000000"/>
          <w:sz w:val="28"/>
          <w:szCs w:val="28"/>
          <w:shd w:val="clear" w:color="auto" w:fill="FFFFFF"/>
        </w:rPr>
        <w:t xml:space="preserve">Цель данной работы – исследование причин снижения инвестиционной активности в Российской Федерации и </w:t>
      </w:r>
      <w:r w:rsidR="00882129">
        <w:rPr>
          <w:color w:val="000000"/>
          <w:sz w:val="28"/>
          <w:szCs w:val="28"/>
          <w:shd w:val="clear" w:color="auto" w:fill="FFFFFF"/>
        </w:rPr>
        <w:t xml:space="preserve">в </w:t>
      </w:r>
      <w:r w:rsidRPr="00AB6286">
        <w:rPr>
          <w:color w:val="000000"/>
          <w:sz w:val="28"/>
          <w:szCs w:val="28"/>
          <w:shd w:val="clear" w:color="auto" w:fill="FFFFFF"/>
        </w:rPr>
        <w:t>региональной экономике.</w:t>
      </w:r>
    </w:p>
    <w:p w:rsidR="00AB6286" w:rsidRPr="00AB6286" w:rsidRDefault="00AB6286" w:rsidP="00532EB0">
      <w:pPr>
        <w:widowControl w:val="0"/>
        <w:ind w:firstLine="709"/>
        <w:jc w:val="both"/>
        <w:rPr>
          <w:sz w:val="28"/>
          <w:szCs w:val="28"/>
        </w:rPr>
      </w:pPr>
      <w:r w:rsidRPr="00AB6286">
        <w:rPr>
          <w:bCs/>
          <w:sz w:val="28"/>
          <w:szCs w:val="28"/>
        </w:rPr>
        <w:t>Инвестиционная активность</w:t>
      </w:r>
      <w:r w:rsidRPr="00AB6286">
        <w:rPr>
          <w:sz w:val="28"/>
          <w:szCs w:val="28"/>
        </w:rPr>
        <w:t xml:space="preserve"> – понятие, не имеющее пока единого опр</w:t>
      </w:r>
      <w:r w:rsidRPr="00AB6286">
        <w:rPr>
          <w:sz w:val="28"/>
          <w:szCs w:val="28"/>
        </w:rPr>
        <w:t>е</w:t>
      </w:r>
      <w:r w:rsidRPr="00AB6286">
        <w:rPr>
          <w:sz w:val="28"/>
          <w:szCs w:val="28"/>
        </w:rPr>
        <w:t xml:space="preserve">деления. Его часто отождествляют с понятиями </w:t>
      </w:r>
      <w:r w:rsidRPr="00AB6286">
        <w:rPr>
          <w:iCs/>
          <w:sz w:val="28"/>
          <w:szCs w:val="28"/>
        </w:rPr>
        <w:t>инвестиционная деятельность</w:t>
      </w:r>
      <w:r w:rsidRPr="00AB6286">
        <w:rPr>
          <w:sz w:val="28"/>
          <w:szCs w:val="28"/>
        </w:rPr>
        <w:t xml:space="preserve">, </w:t>
      </w:r>
      <w:r w:rsidRPr="00AB6286">
        <w:rPr>
          <w:iCs/>
          <w:sz w:val="28"/>
          <w:szCs w:val="28"/>
        </w:rPr>
        <w:t xml:space="preserve">инвестиционный процесс, инвестиционная привлекательность </w:t>
      </w:r>
      <w:r w:rsidRPr="00AB6286">
        <w:rPr>
          <w:sz w:val="28"/>
          <w:szCs w:val="28"/>
        </w:rPr>
        <w:t xml:space="preserve">и т.д. Между тем, это, так или иначе исчисленная (оцененная) мера </w:t>
      </w:r>
      <w:r w:rsidRPr="00AB6286">
        <w:rPr>
          <w:iCs/>
          <w:sz w:val="28"/>
          <w:szCs w:val="28"/>
        </w:rPr>
        <w:t xml:space="preserve">интенсивности </w:t>
      </w:r>
      <w:r w:rsidRPr="00AB6286">
        <w:rPr>
          <w:sz w:val="28"/>
          <w:szCs w:val="28"/>
        </w:rPr>
        <w:t>инвест</w:t>
      </w:r>
      <w:r w:rsidRPr="00AB6286">
        <w:rPr>
          <w:sz w:val="28"/>
          <w:szCs w:val="28"/>
        </w:rPr>
        <w:t>и</w:t>
      </w:r>
      <w:r w:rsidRPr="00AB6286">
        <w:rPr>
          <w:sz w:val="28"/>
          <w:szCs w:val="28"/>
        </w:rPr>
        <w:lastRenderedPageBreak/>
        <w:t xml:space="preserve">ционной деятельности любого </w:t>
      </w:r>
      <w:r w:rsidRPr="00AB6286">
        <w:rPr>
          <w:iCs/>
          <w:sz w:val="28"/>
          <w:szCs w:val="28"/>
        </w:rPr>
        <w:t xml:space="preserve">экономического </w:t>
      </w:r>
      <w:r w:rsidRPr="00AB6286">
        <w:rPr>
          <w:sz w:val="28"/>
          <w:szCs w:val="28"/>
        </w:rPr>
        <w:t>субъекта – от государства в ц</w:t>
      </w:r>
      <w:r w:rsidRPr="00AB6286">
        <w:rPr>
          <w:sz w:val="28"/>
          <w:szCs w:val="28"/>
        </w:rPr>
        <w:t>е</w:t>
      </w:r>
      <w:r w:rsidRPr="00AB6286">
        <w:rPr>
          <w:sz w:val="28"/>
          <w:szCs w:val="28"/>
        </w:rPr>
        <w:t xml:space="preserve">лом и </w:t>
      </w:r>
      <w:r w:rsidRPr="00AB6286">
        <w:rPr>
          <w:iCs/>
          <w:sz w:val="28"/>
          <w:szCs w:val="28"/>
        </w:rPr>
        <w:t xml:space="preserve">сектора экономики </w:t>
      </w:r>
      <w:r w:rsidRPr="00AB6286">
        <w:rPr>
          <w:sz w:val="28"/>
          <w:szCs w:val="28"/>
        </w:rPr>
        <w:t xml:space="preserve">до региона и отдельного </w:t>
      </w:r>
      <w:r w:rsidRPr="00AB6286">
        <w:rPr>
          <w:iCs/>
          <w:sz w:val="28"/>
          <w:szCs w:val="28"/>
        </w:rPr>
        <w:t>предприятия</w:t>
      </w:r>
      <w:r w:rsidRPr="00AB6286">
        <w:rPr>
          <w:sz w:val="28"/>
          <w:szCs w:val="28"/>
        </w:rPr>
        <w:t xml:space="preserve">. </w:t>
      </w:r>
      <w:r w:rsidRPr="00AB6286">
        <w:rPr>
          <w:iCs/>
          <w:sz w:val="28"/>
          <w:szCs w:val="28"/>
        </w:rPr>
        <w:t xml:space="preserve">Критериями оценки </w:t>
      </w:r>
      <w:r w:rsidRPr="00AB6286">
        <w:rPr>
          <w:sz w:val="28"/>
          <w:szCs w:val="28"/>
        </w:rPr>
        <w:t xml:space="preserve">тут могут быть, например, степень использования </w:t>
      </w:r>
      <w:r w:rsidRPr="00AB6286">
        <w:rPr>
          <w:iCs/>
          <w:sz w:val="28"/>
          <w:szCs w:val="28"/>
        </w:rPr>
        <w:t>инвестиционного п</w:t>
      </w:r>
      <w:r w:rsidRPr="00AB6286">
        <w:rPr>
          <w:iCs/>
          <w:sz w:val="28"/>
          <w:szCs w:val="28"/>
        </w:rPr>
        <w:t>о</w:t>
      </w:r>
      <w:r w:rsidRPr="00AB6286">
        <w:rPr>
          <w:iCs/>
          <w:sz w:val="28"/>
          <w:szCs w:val="28"/>
        </w:rPr>
        <w:t>тенциала</w:t>
      </w:r>
      <w:r w:rsidRPr="00AB6286">
        <w:rPr>
          <w:sz w:val="28"/>
          <w:szCs w:val="28"/>
        </w:rPr>
        <w:t xml:space="preserve"> субъекта, сравнительная доля его вклада в создание ВВП и т.п. </w:t>
      </w:r>
      <w:r w:rsidRPr="00AB6286">
        <w:rPr>
          <w:rFonts w:eastAsia="SimHei"/>
          <w:sz w:val="28"/>
          <w:szCs w:val="28"/>
        </w:rPr>
        <w:t>[2]</w:t>
      </w:r>
      <w:r w:rsidRPr="00AB6286">
        <w:rPr>
          <w:sz w:val="28"/>
          <w:szCs w:val="28"/>
        </w:rPr>
        <w:t>.</w:t>
      </w:r>
    </w:p>
    <w:p w:rsidR="00AB6286" w:rsidRPr="00AB6286" w:rsidRDefault="00AB6286" w:rsidP="00532EB0">
      <w:pPr>
        <w:widowControl w:val="0"/>
        <w:ind w:firstLine="709"/>
        <w:jc w:val="both"/>
        <w:rPr>
          <w:color w:val="000000"/>
          <w:sz w:val="28"/>
          <w:szCs w:val="28"/>
          <w:shd w:val="clear" w:color="auto" w:fill="FFFFFF"/>
        </w:rPr>
      </w:pPr>
      <w:r w:rsidRPr="00AB6286">
        <w:rPr>
          <w:color w:val="000000"/>
          <w:sz w:val="28"/>
          <w:szCs w:val="28"/>
          <w:shd w:val="clear" w:color="auto" w:fill="FFFFFF"/>
        </w:rPr>
        <w:t>Современный инвестиционный кризис в России характеризуется ст</w:t>
      </w:r>
      <w:r w:rsidRPr="00AB6286">
        <w:rPr>
          <w:color w:val="000000"/>
          <w:sz w:val="28"/>
          <w:szCs w:val="28"/>
          <w:shd w:val="clear" w:color="auto" w:fill="FFFFFF"/>
        </w:rPr>
        <w:t>а</w:t>
      </w:r>
      <w:r w:rsidRPr="00AB6286">
        <w:rPr>
          <w:color w:val="000000"/>
          <w:sz w:val="28"/>
          <w:szCs w:val="28"/>
          <w:shd w:val="clear" w:color="auto" w:fill="FFFFFF"/>
        </w:rPr>
        <w:t>бильной тенденцией к снижению отдачи от инвестиций в реальный сектор эк</w:t>
      </w:r>
      <w:r w:rsidRPr="00AB6286">
        <w:rPr>
          <w:color w:val="000000"/>
          <w:sz w:val="28"/>
          <w:szCs w:val="28"/>
          <w:shd w:val="clear" w:color="auto" w:fill="FFFFFF"/>
        </w:rPr>
        <w:t>о</w:t>
      </w:r>
      <w:r w:rsidRPr="00AB6286">
        <w:rPr>
          <w:color w:val="000000"/>
          <w:sz w:val="28"/>
          <w:szCs w:val="28"/>
          <w:shd w:val="clear" w:color="auto" w:fill="FFFFFF"/>
        </w:rPr>
        <w:t>номики. Основные проявления инвестиционного кризиса следующие.</w:t>
      </w:r>
    </w:p>
    <w:p w:rsidR="00AB6286" w:rsidRPr="00AB6286" w:rsidRDefault="00AB6286" w:rsidP="00532EB0">
      <w:pPr>
        <w:widowControl w:val="0"/>
        <w:ind w:firstLine="709"/>
        <w:jc w:val="both"/>
        <w:rPr>
          <w:color w:val="000000"/>
          <w:sz w:val="28"/>
          <w:szCs w:val="28"/>
          <w:shd w:val="clear" w:color="auto" w:fill="FFFFFF"/>
        </w:rPr>
      </w:pPr>
      <w:r w:rsidRPr="00AB6286">
        <w:rPr>
          <w:color w:val="000000"/>
          <w:sz w:val="28"/>
          <w:szCs w:val="28"/>
          <w:shd w:val="clear" w:color="auto" w:fill="FFFFFF"/>
        </w:rPr>
        <w:t>Во-первых, опережающие темпы снижения инвестиционной активности по сравнению с темпами снижения ВВП.</w:t>
      </w:r>
    </w:p>
    <w:p w:rsidR="00AB6286" w:rsidRPr="00AB6286" w:rsidRDefault="00AB6286" w:rsidP="00532EB0">
      <w:pPr>
        <w:widowControl w:val="0"/>
        <w:ind w:firstLine="709"/>
        <w:jc w:val="both"/>
        <w:rPr>
          <w:color w:val="000000"/>
          <w:sz w:val="28"/>
          <w:szCs w:val="28"/>
          <w:shd w:val="clear" w:color="auto" w:fill="FFFFFF"/>
        </w:rPr>
      </w:pPr>
      <w:r w:rsidRPr="00AB6286">
        <w:rPr>
          <w:color w:val="000000"/>
          <w:sz w:val="28"/>
          <w:szCs w:val="28"/>
          <w:shd w:val="clear" w:color="auto" w:fill="FFFFFF"/>
        </w:rPr>
        <w:t>Во-вторых, значительная скачкообразность общеотраслевой инвестиц</w:t>
      </w:r>
      <w:r w:rsidRPr="00AB6286">
        <w:rPr>
          <w:color w:val="000000"/>
          <w:sz w:val="28"/>
          <w:szCs w:val="28"/>
          <w:shd w:val="clear" w:color="auto" w:fill="FFFFFF"/>
        </w:rPr>
        <w:t>и</w:t>
      </w:r>
      <w:r w:rsidRPr="00AB6286">
        <w:rPr>
          <w:color w:val="000000"/>
          <w:sz w:val="28"/>
          <w:szCs w:val="28"/>
          <w:shd w:val="clear" w:color="auto" w:fill="FFFFFF"/>
        </w:rPr>
        <w:t>онной активности. Наиболее высокая инвести</w:t>
      </w:r>
      <w:r w:rsidR="00882129">
        <w:rPr>
          <w:color w:val="000000"/>
          <w:sz w:val="28"/>
          <w:szCs w:val="28"/>
          <w:shd w:val="clear" w:color="auto" w:fill="FFFFFF"/>
        </w:rPr>
        <w:t xml:space="preserve">ционная активность отмечается </w:t>
      </w:r>
      <w:r w:rsidR="00882129" w:rsidRPr="00882129">
        <w:t>в</w:t>
      </w:r>
      <w:r w:rsidRPr="00882129">
        <w:t>сырьевых</w:t>
      </w:r>
      <w:r w:rsidRPr="00AB6286">
        <w:rPr>
          <w:color w:val="000000"/>
          <w:sz w:val="28"/>
          <w:szCs w:val="28"/>
          <w:shd w:val="clear" w:color="auto" w:fill="FFFFFF"/>
        </w:rPr>
        <w:t xml:space="preserve"> секторах экономики и секторах экономики естественных монополий на фоне явно недостающего инвестирования высокотехнологичных отраслей. Это укрепляет образовавшиеся структурные диспропорции и замораживает предпочтительно сырьевой тип экономики.</w:t>
      </w:r>
    </w:p>
    <w:p w:rsidR="00AB6286" w:rsidRPr="00AB6286" w:rsidRDefault="00AB6286" w:rsidP="00532EB0">
      <w:pPr>
        <w:widowControl w:val="0"/>
        <w:ind w:firstLine="709"/>
        <w:jc w:val="both"/>
        <w:rPr>
          <w:color w:val="000000"/>
          <w:sz w:val="28"/>
          <w:szCs w:val="28"/>
          <w:shd w:val="clear" w:color="auto" w:fill="FFFFFF"/>
        </w:rPr>
      </w:pPr>
      <w:r w:rsidRPr="00AB6286">
        <w:rPr>
          <w:color w:val="000000"/>
          <w:sz w:val="28"/>
          <w:szCs w:val="28"/>
          <w:shd w:val="clear" w:color="auto" w:fill="FFFFFF"/>
        </w:rPr>
        <w:t>В-третьих, углубление диспропорций на уровне регионов из-за весьма неравномерного распределения региональной инвестиционной активности.</w:t>
      </w:r>
    </w:p>
    <w:p w:rsidR="00AB6286" w:rsidRPr="00AB6286" w:rsidRDefault="00AB6286" w:rsidP="00532EB0">
      <w:pPr>
        <w:widowControl w:val="0"/>
        <w:ind w:firstLine="709"/>
        <w:jc w:val="both"/>
        <w:rPr>
          <w:color w:val="000000"/>
          <w:sz w:val="28"/>
          <w:szCs w:val="28"/>
          <w:shd w:val="clear" w:color="auto" w:fill="FFFFFF"/>
        </w:rPr>
      </w:pPr>
      <w:r w:rsidRPr="00AB6286">
        <w:rPr>
          <w:color w:val="000000"/>
          <w:sz w:val="28"/>
          <w:szCs w:val="28"/>
          <w:shd w:val="clear" w:color="auto" w:fill="FFFFFF"/>
        </w:rPr>
        <w:t>В-четвертых, отрицательная динамика инвестиционной активности в р</w:t>
      </w:r>
      <w:r w:rsidRPr="00AB6286">
        <w:rPr>
          <w:color w:val="000000"/>
          <w:sz w:val="28"/>
          <w:szCs w:val="28"/>
          <w:shd w:val="clear" w:color="auto" w:fill="FFFFFF"/>
        </w:rPr>
        <w:t>е</w:t>
      </w:r>
      <w:r w:rsidRPr="00AB6286">
        <w:rPr>
          <w:color w:val="000000"/>
          <w:sz w:val="28"/>
          <w:szCs w:val="28"/>
          <w:shd w:val="clear" w:color="auto" w:fill="FFFFFF"/>
        </w:rPr>
        <w:t>альном секторе экономики в течение длительного времени привела к сущ</w:t>
      </w:r>
      <w:r w:rsidRPr="00AB6286">
        <w:rPr>
          <w:color w:val="000000"/>
          <w:sz w:val="28"/>
          <w:szCs w:val="28"/>
          <w:shd w:val="clear" w:color="auto" w:fill="FFFFFF"/>
        </w:rPr>
        <w:t>е</w:t>
      </w:r>
      <w:r w:rsidRPr="00AB6286">
        <w:rPr>
          <w:color w:val="000000"/>
          <w:sz w:val="28"/>
          <w:szCs w:val="28"/>
          <w:shd w:val="clear" w:color="auto" w:fill="FFFFFF"/>
        </w:rPr>
        <w:t xml:space="preserve">ственному износу производственных фондов. </w:t>
      </w:r>
      <w:r w:rsidR="00882129">
        <w:rPr>
          <w:color w:val="000000"/>
          <w:sz w:val="28"/>
          <w:szCs w:val="28"/>
          <w:shd w:val="clear" w:color="auto" w:fill="FFFFFF"/>
        </w:rPr>
        <w:t>Значительная часть инвестиций в </w:t>
      </w:r>
      <w:r w:rsidRPr="00AB6286">
        <w:rPr>
          <w:color w:val="000000"/>
          <w:sz w:val="28"/>
          <w:szCs w:val="28"/>
          <w:shd w:val="clear" w:color="auto" w:fill="FFFFFF"/>
        </w:rPr>
        <w:t>основной капитал по-прежнему применяется для восстановления действу</w:t>
      </w:r>
      <w:r w:rsidRPr="00AB6286">
        <w:rPr>
          <w:color w:val="000000"/>
          <w:sz w:val="28"/>
          <w:szCs w:val="28"/>
          <w:shd w:val="clear" w:color="auto" w:fill="FFFFFF"/>
        </w:rPr>
        <w:t>ю</w:t>
      </w:r>
      <w:r w:rsidRPr="00AB6286">
        <w:rPr>
          <w:color w:val="000000"/>
          <w:sz w:val="28"/>
          <w:szCs w:val="28"/>
          <w:shd w:val="clear" w:color="auto" w:fill="FFFFFF"/>
        </w:rPr>
        <w:t>щих производственных фондов, и только незначительная их часть идет на о</w:t>
      </w:r>
      <w:r w:rsidRPr="00AB6286">
        <w:rPr>
          <w:color w:val="000000"/>
          <w:sz w:val="28"/>
          <w:szCs w:val="28"/>
          <w:shd w:val="clear" w:color="auto" w:fill="FFFFFF"/>
        </w:rPr>
        <w:t>б</w:t>
      </w:r>
      <w:r w:rsidRPr="00AB6286">
        <w:rPr>
          <w:color w:val="000000"/>
          <w:sz w:val="28"/>
          <w:szCs w:val="28"/>
          <w:shd w:val="clear" w:color="auto" w:fill="FFFFFF"/>
        </w:rPr>
        <w:t>новление основных производственных фондов (в основном, в секторах экон</w:t>
      </w:r>
      <w:r w:rsidRPr="00AB6286">
        <w:rPr>
          <w:color w:val="000000"/>
          <w:sz w:val="28"/>
          <w:szCs w:val="28"/>
          <w:shd w:val="clear" w:color="auto" w:fill="FFFFFF"/>
        </w:rPr>
        <w:t>о</w:t>
      </w:r>
      <w:r w:rsidRPr="00AB6286">
        <w:rPr>
          <w:color w:val="000000"/>
          <w:sz w:val="28"/>
          <w:szCs w:val="28"/>
          <w:shd w:val="clear" w:color="auto" w:fill="FFFFFF"/>
        </w:rPr>
        <w:t>мики топливно-энергетического комплекса).</w:t>
      </w:r>
    </w:p>
    <w:p w:rsidR="00AB6286" w:rsidRPr="00AB6286" w:rsidRDefault="00AB6286" w:rsidP="00532EB0">
      <w:pPr>
        <w:widowControl w:val="0"/>
        <w:shd w:val="clear" w:color="auto" w:fill="FFFFFF"/>
        <w:ind w:firstLine="709"/>
        <w:jc w:val="both"/>
        <w:rPr>
          <w:sz w:val="28"/>
          <w:szCs w:val="28"/>
        </w:rPr>
      </w:pPr>
      <w:r w:rsidRPr="00AB6286">
        <w:rPr>
          <w:sz w:val="28"/>
          <w:szCs w:val="28"/>
        </w:rPr>
        <w:t>Так же влияние на снижение инвестиционной активности оказала образ</w:t>
      </w:r>
      <w:r w:rsidRPr="00AB6286">
        <w:rPr>
          <w:sz w:val="28"/>
          <w:szCs w:val="28"/>
        </w:rPr>
        <w:t>о</w:t>
      </w:r>
      <w:r w:rsidRPr="00AB6286">
        <w:rPr>
          <w:sz w:val="28"/>
          <w:szCs w:val="28"/>
        </w:rPr>
        <w:t>вавшаяся ситуация с падением курса рубля к другим валютам, ограничения на ввоз продовольствия, высокий уровень инфляции. По статистическим данным уровень инфляции за 2014 год составил 11,36</w:t>
      </w:r>
      <w:r w:rsidR="00882129">
        <w:rPr>
          <w:sz w:val="28"/>
          <w:szCs w:val="28"/>
        </w:rPr>
        <w:t xml:space="preserve"> </w:t>
      </w:r>
      <w:r w:rsidRPr="00AB6286">
        <w:rPr>
          <w:sz w:val="28"/>
          <w:szCs w:val="28"/>
        </w:rPr>
        <w:t>% [3].</w:t>
      </w:r>
    </w:p>
    <w:p w:rsidR="00AB6286" w:rsidRPr="00AB6286" w:rsidRDefault="00AB6286" w:rsidP="00532EB0">
      <w:pPr>
        <w:widowControl w:val="0"/>
        <w:ind w:firstLine="709"/>
        <w:jc w:val="both"/>
        <w:rPr>
          <w:color w:val="000000"/>
          <w:sz w:val="28"/>
          <w:szCs w:val="28"/>
          <w:shd w:val="clear" w:color="auto" w:fill="FFFFFF"/>
        </w:rPr>
      </w:pPr>
      <w:r w:rsidRPr="00AB6286">
        <w:rPr>
          <w:color w:val="000000"/>
          <w:sz w:val="28"/>
          <w:szCs w:val="28"/>
          <w:shd w:val="clear" w:color="auto" w:fill="FFFFFF"/>
        </w:rPr>
        <w:t xml:space="preserve">Следует заметить, что отмеченные в </w:t>
      </w:r>
      <w:r w:rsidRPr="00AB6286">
        <w:rPr>
          <w:rFonts w:eastAsia="SimHei"/>
          <w:color w:val="000000"/>
          <w:sz w:val="28"/>
          <w:szCs w:val="28"/>
          <w:shd w:val="clear" w:color="auto" w:fill="FFFFFF"/>
        </w:rPr>
        <w:t>[</w:t>
      </w:r>
      <w:r w:rsidRPr="00AB6286">
        <w:rPr>
          <w:color w:val="000000"/>
          <w:sz w:val="28"/>
          <w:szCs w:val="28"/>
          <w:shd w:val="clear" w:color="auto" w:fill="FFFFFF"/>
        </w:rPr>
        <w:t>2, с.</w:t>
      </w:r>
      <w:r w:rsidR="00882129">
        <w:rPr>
          <w:color w:val="000000"/>
          <w:sz w:val="28"/>
          <w:szCs w:val="28"/>
          <w:shd w:val="clear" w:color="auto" w:fill="FFFFFF"/>
        </w:rPr>
        <w:t xml:space="preserve"> </w:t>
      </w:r>
      <w:r w:rsidRPr="00AB6286">
        <w:rPr>
          <w:color w:val="000000"/>
          <w:sz w:val="28"/>
          <w:szCs w:val="28"/>
          <w:shd w:val="clear" w:color="auto" w:fill="FFFFFF"/>
        </w:rPr>
        <w:t>270</w:t>
      </w:r>
      <w:r w:rsidRPr="00AB6286">
        <w:rPr>
          <w:rFonts w:eastAsia="SimHei"/>
          <w:color w:val="000000"/>
          <w:sz w:val="28"/>
          <w:szCs w:val="28"/>
          <w:shd w:val="clear" w:color="auto" w:fill="FFFFFF"/>
        </w:rPr>
        <w:t>]</w:t>
      </w:r>
      <w:r w:rsidRPr="00AB6286">
        <w:rPr>
          <w:color w:val="000000"/>
          <w:sz w:val="28"/>
          <w:szCs w:val="28"/>
          <w:shd w:val="clear" w:color="auto" w:fill="FFFFFF"/>
        </w:rPr>
        <w:t xml:space="preserve"> факторы, сдерживающие инвестиционную активность, остаются актуальными и в 2014 году, среди наиболее весомых факторов – недостаток собственных финансовых средств и высокий</w:t>
      </w:r>
      <w:r w:rsidR="00882129">
        <w:rPr>
          <w:color w:val="000000"/>
          <w:sz w:val="28"/>
          <w:szCs w:val="28"/>
          <w:shd w:val="clear" w:color="auto" w:fill="FFFFFF"/>
        </w:rPr>
        <w:t xml:space="preserve"> процент коммерческого кредита.</w:t>
      </w:r>
    </w:p>
    <w:p w:rsidR="00AB6286" w:rsidRDefault="00AB6286" w:rsidP="00532EB0">
      <w:pPr>
        <w:widowControl w:val="0"/>
        <w:ind w:firstLine="709"/>
        <w:jc w:val="both"/>
        <w:rPr>
          <w:rFonts w:eastAsia="SimHei"/>
          <w:color w:val="000000"/>
          <w:sz w:val="28"/>
          <w:szCs w:val="28"/>
          <w:shd w:val="clear" w:color="auto" w:fill="FFFFFF"/>
        </w:rPr>
      </w:pPr>
      <w:r w:rsidRPr="00AB6286">
        <w:rPr>
          <w:color w:val="000000"/>
          <w:sz w:val="28"/>
          <w:szCs w:val="28"/>
          <w:shd w:val="clear" w:color="auto" w:fill="FFFFFF"/>
        </w:rPr>
        <w:t>Следует заметить, что украинский конфликт и международные санкции против России испугали иностранных инвесторов. По оценке ООН, капитал</w:t>
      </w:r>
      <w:r w:rsidRPr="00AB6286">
        <w:rPr>
          <w:color w:val="000000"/>
          <w:sz w:val="28"/>
          <w:szCs w:val="28"/>
          <w:shd w:val="clear" w:color="auto" w:fill="FFFFFF"/>
        </w:rPr>
        <w:t>о</w:t>
      </w:r>
      <w:r w:rsidRPr="00AB6286">
        <w:rPr>
          <w:color w:val="000000"/>
          <w:sz w:val="28"/>
          <w:szCs w:val="28"/>
          <w:shd w:val="clear" w:color="auto" w:fill="FFFFFF"/>
        </w:rPr>
        <w:t>вложения в страны с переходной экономикой в 2014 году уменьшились на 51</w:t>
      </w:r>
      <w:r w:rsidR="00882129">
        <w:rPr>
          <w:color w:val="000000"/>
          <w:sz w:val="28"/>
          <w:szCs w:val="28"/>
          <w:shd w:val="clear" w:color="auto" w:fill="FFFFFF"/>
        </w:rPr>
        <w:t xml:space="preserve"> </w:t>
      </w:r>
      <w:r w:rsidRPr="00AB6286">
        <w:rPr>
          <w:color w:val="000000"/>
          <w:sz w:val="28"/>
          <w:szCs w:val="28"/>
          <w:shd w:val="clear" w:color="auto" w:fill="FFFFFF"/>
        </w:rPr>
        <w:t xml:space="preserve">% по сравнению с 2013 годом. Всего в эти страны было инвестировано $45 млрд. На Украине иностранные вложения достигли отрицательных значений – по подсчетам UNCTAD, отток инвестиций составил $200 млн. </w:t>
      </w:r>
      <w:r w:rsidRPr="00AB6286">
        <w:rPr>
          <w:rFonts w:eastAsia="SimHei"/>
          <w:color w:val="000000"/>
          <w:sz w:val="28"/>
          <w:szCs w:val="28"/>
          <w:shd w:val="clear" w:color="auto" w:fill="FFFFFF"/>
        </w:rPr>
        <w:t>[</w:t>
      </w:r>
      <w:r w:rsidRPr="00AB6286">
        <w:rPr>
          <w:color w:val="000000"/>
          <w:sz w:val="28"/>
          <w:szCs w:val="28"/>
          <w:shd w:val="clear" w:color="auto" w:fill="FFFFFF"/>
        </w:rPr>
        <w:t>1</w:t>
      </w:r>
      <w:r w:rsidRPr="00AB6286">
        <w:rPr>
          <w:rFonts w:eastAsia="SimHei"/>
          <w:color w:val="000000"/>
          <w:sz w:val="28"/>
          <w:szCs w:val="28"/>
          <w:shd w:val="clear" w:color="auto" w:fill="FFFFFF"/>
        </w:rPr>
        <w:t>].</w:t>
      </w:r>
    </w:p>
    <w:p w:rsidR="000A6A7E" w:rsidRPr="00AB6286" w:rsidRDefault="000A6A7E" w:rsidP="000A6A7E">
      <w:pPr>
        <w:widowControl w:val="0"/>
        <w:ind w:firstLine="709"/>
        <w:jc w:val="both"/>
        <w:rPr>
          <w:color w:val="000000"/>
          <w:sz w:val="28"/>
          <w:szCs w:val="28"/>
          <w:shd w:val="clear" w:color="auto" w:fill="FFFFFF"/>
        </w:rPr>
      </w:pPr>
      <w:r w:rsidRPr="00AB6286">
        <w:rPr>
          <w:color w:val="000000"/>
          <w:sz w:val="28"/>
          <w:szCs w:val="28"/>
          <w:shd w:val="clear" w:color="auto" w:fill="FFFFFF"/>
        </w:rPr>
        <w:t>В 2014 году прямые иностранные инвестиции в экономику Российской федерации снизились на 70</w:t>
      </w:r>
      <w:r>
        <w:rPr>
          <w:color w:val="000000"/>
          <w:sz w:val="28"/>
          <w:szCs w:val="28"/>
          <w:shd w:val="clear" w:color="auto" w:fill="FFFFFF"/>
        </w:rPr>
        <w:t xml:space="preserve"> </w:t>
      </w:r>
      <w:r w:rsidRPr="00AB6286">
        <w:rPr>
          <w:color w:val="000000"/>
          <w:sz w:val="28"/>
          <w:szCs w:val="28"/>
          <w:shd w:val="clear" w:color="auto" w:fill="FFFFFF"/>
        </w:rPr>
        <w:t xml:space="preserve">%, до $19 млрд., </w:t>
      </w:r>
      <w:r>
        <w:rPr>
          <w:color w:val="000000"/>
          <w:sz w:val="28"/>
          <w:szCs w:val="28"/>
          <w:shd w:val="clear" w:color="auto" w:fill="FFFFFF"/>
        </w:rPr>
        <w:t>о чем говорит опубликованный 29 </w:t>
      </w:r>
      <w:r w:rsidRPr="00AB6286">
        <w:rPr>
          <w:color w:val="000000"/>
          <w:sz w:val="28"/>
          <w:szCs w:val="28"/>
          <w:shd w:val="clear" w:color="auto" w:fill="FFFFFF"/>
        </w:rPr>
        <w:t>января отчет Конференц</w:t>
      </w:r>
      <w:proofErr w:type="gramStart"/>
      <w:r w:rsidRPr="00AB6286">
        <w:rPr>
          <w:color w:val="000000"/>
          <w:sz w:val="28"/>
          <w:szCs w:val="28"/>
          <w:shd w:val="clear" w:color="auto" w:fill="FFFFFF"/>
        </w:rPr>
        <w:t>ии ОО</w:t>
      </w:r>
      <w:proofErr w:type="gramEnd"/>
      <w:r w:rsidRPr="00AB6286">
        <w:rPr>
          <w:color w:val="000000"/>
          <w:sz w:val="28"/>
          <w:szCs w:val="28"/>
          <w:shd w:val="clear" w:color="auto" w:fill="FFFFFF"/>
        </w:rPr>
        <w:t>Н по торг</w:t>
      </w:r>
      <w:r>
        <w:rPr>
          <w:color w:val="000000"/>
          <w:sz w:val="28"/>
          <w:szCs w:val="28"/>
          <w:shd w:val="clear" w:color="auto" w:fill="FFFFFF"/>
        </w:rPr>
        <w:t>овле и развитию (UNCTAD) [1]. В </w:t>
      </w:r>
      <w:r w:rsidRPr="00AB6286">
        <w:rPr>
          <w:color w:val="000000"/>
          <w:sz w:val="28"/>
          <w:szCs w:val="28"/>
          <w:shd w:val="clear" w:color="auto" w:fill="FFFFFF"/>
        </w:rPr>
        <w:t>качестве факторов настолько резкого снижения внимания инвесторов к стране следует отметить отрицательные перспективы роста экономики, а также экономические и финансовые санкции против России. Крупные иностранные нефтегазовые компании отказались от приобретения долей в российских пре</w:t>
      </w:r>
      <w:r w:rsidRPr="00AB6286">
        <w:rPr>
          <w:color w:val="000000"/>
          <w:sz w:val="28"/>
          <w:szCs w:val="28"/>
          <w:shd w:val="clear" w:color="auto" w:fill="FFFFFF"/>
        </w:rPr>
        <w:t>д</w:t>
      </w:r>
      <w:r w:rsidRPr="00AB6286">
        <w:rPr>
          <w:color w:val="000000"/>
          <w:sz w:val="28"/>
          <w:szCs w:val="28"/>
          <w:shd w:val="clear" w:color="auto" w:fill="FFFFFF"/>
        </w:rPr>
        <w:lastRenderedPageBreak/>
        <w:t>приятиях либо заморозили проекты. Еще одной предпосылкой внезапного п</w:t>
      </w:r>
      <w:r w:rsidRPr="00AB6286">
        <w:rPr>
          <w:color w:val="000000"/>
          <w:sz w:val="28"/>
          <w:szCs w:val="28"/>
          <w:shd w:val="clear" w:color="auto" w:fill="FFFFFF"/>
        </w:rPr>
        <w:t>а</w:t>
      </w:r>
      <w:r w:rsidRPr="00AB6286">
        <w:rPr>
          <w:color w:val="000000"/>
          <w:sz w:val="28"/>
          <w:szCs w:val="28"/>
          <w:shd w:val="clear" w:color="auto" w:fill="FFFFFF"/>
        </w:rPr>
        <w:t>дения объемов иностранных капиталовложений стал существенный объем и</w:t>
      </w:r>
      <w:r w:rsidRPr="00AB6286">
        <w:rPr>
          <w:color w:val="000000"/>
          <w:sz w:val="28"/>
          <w:szCs w:val="28"/>
          <w:shd w:val="clear" w:color="auto" w:fill="FFFFFF"/>
        </w:rPr>
        <w:t>н</w:t>
      </w:r>
      <w:r w:rsidRPr="00AB6286">
        <w:rPr>
          <w:color w:val="000000"/>
          <w:sz w:val="28"/>
          <w:szCs w:val="28"/>
          <w:shd w:val="clear" w:color="auto" w:fill="FFFFFF"/>
        </w:rPr>
        <w:t>вестиций, достигнутый РФ в 2013 году. Тогда Россия оказалась по этому пок</w:t>
      </w:r>
      <w:r w:rsidRPr="00AB6286">
        <w:rPr>
          <w:color w:val="000000"/>
          <w:sz w:val="28"/>
          <w:szCs w:val="28"/>
          <w:shd w:val="clear" w:color="auto" w:fill="FFFFFF"/>
        </w:rPr>
        <w:t>а</w:t>
      </w:r>
      <w:r w:rsidRPr="00AB6286">
        <w:rPr>
          <w:color w:val="000000"/>
          <w:sz w:val="28"/>
          <w:szCs w:val="28"/>
          <w:shd w:val="clear" w:color="auto" w:fill="FFFFFF"/>
        </w:rPr>
        <w:t>зателю на третьем месте в мире, уступив</w:t>
      </w:r>
      <w:r>
        <w:rPr>
          <w:color w:val="000000"/>
          <w:sz w:val="28"/>
          <w:szCs w:val="28"/>
          <w:shd w:val="clear" w:color="auto" w:fill="FFFFFF"/>
        </w:rPr>
        <w:t xml:space="preserve"> лишь США и КНР. По итогам 2013 </w:t>
      </w:r>
      <w:r w:rsidRPr="00AB6286">
        <w:rPr>
          <w:color w:val="000000"/>
          <w:sz w:val="28"/>
          <w:szCs w:val="28"/>
          <w:shd w:val="clear" w:color="auto" w:fill="FFFFFF"/>
        </w:rPr>
        <w:t>года в РФ было инвестировано $</w:t>
      </w:r>
      <w:r>
        <w:rPr>
          <w:color w:val="000000"/>
          <w:sz w:val="28"/>
          <w:szCs w:val="28"/>
          <w:shd w:val="clear" w:color="auto" w:fill="FFFFFF"/>
        </w:rPr>
        <w:t xml:space="preserve"> </w:t>
      </w:r>
      <w:r w:rsidRPr="00AB6286">
        <w:rPr>
          <w:color w:val="000000"/>
          <w:sz w:val="28"/>
          <w:szCs w:val="28"/>
          <w:shd w:val="clear" w:color="auto" w:fill="FFFFFF"/>
        </w:rPr>
        <w:t>79 млрд. [1]. Правда, значительная часть данной суммы пришлась на одну сделку – приобретение британской BP (BritishPetroleum) почти 20</w:t>
      </w:r>
      <w:r>
        <w:rPr>
          <w:color w:val="000000"/>
          <w:sz w:val="28"/>
          <w:szCs w:val="28"/>
          <w:shd w:val="clear" w:color="auto" w:fill="FFFFFF"/>
        </w:rPr>
        <w:t xml:space="preserve"> </w:t>
      </w:r>
      <w:r w:rsidRPr="00AB6286">
        <w:rPr>
          <w:color w:val="000000"/>
          <w:sz w:val="28"/>
          <w:szCs w:val="28"/>
          <w:shd w:val="clear" w:color="auto" w:fill="FFFFFF"/>
        </w:rPr>
        <w:t>% акций «Роснефти» в рамках сделки по ТНК-</w:t>
      </w:r>
      <w:proofErr w:type="gramStart"/>
      <w:r w:rsidRPr="00AB6286">
        <w:rPr>
          <w:color w:val="000000"/>
          <w:sz w:val="28"/>
          <w:szCs w:val="28"/>
          <w:shd w:val="clear" w:color="auto" w:fill="FFFFFF"/>
        </w:rPr>
        <w:t>BP</w:t>
      </w:r>
      <w:proofErr w:type="gramEnd"/>
      <w:r w:rsidRPr="00AB6286">
        <w:rPr>
          <w:color w:val="000000"/>
          <w:sz w:val="28"/>
          <w:szCs w:val="28"/>
          <w:shd w:val="clear" w:color="auto" w:fill="FFFFFF"/>
        </w:rPr>
        <w:t>.</w:t>
      </w:r>
    </w:p>
    <w:p w:rsidR="00AB6286" w:rsidRPr="00AB6286" w:rsidRDefault="00AB6286" w:rsidP="00AB6286">
      <w:pPr>
        <w:ind w:firstLine="709"/>
        <w:jc w:val="both"/>
        <w:rPr>
          <w:color w:val="000000"/>
          <w:sz w:val="28"/>
          <w:szCs w:val="28"/>
          <w:shd w:val="clear" w:color="auto" w:fill="FFFFFF"/>
        </w:rPr>
      </w:pPr>
      <w:r>
        <w:rPr>
          <w:noProof/>
          <w:sz w:val="28"/>
          <w:szCs w:val="28"/>
        </w:rPr>
        <w:drawing>
          <wp:inline distT="0" distB="0" distL="0" distR="0">
            <wp:extent cx="5667375" cy="3819525"/>
            <wp:effectExtent l="0" t="0" r="9525" b="9525"/>
            <wp:docPr id="672" name="Рисунок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9" cstate="print">
                      <a:extLst>
                        <a:ext uri="{28A0092B-C50C-407E-A947-70E740481C1C}">
                          <a14:useLocalDpi xmlns:a14="http://schemas.microsoft.com/office/drawing/2010/main" val="0"/>
                        </a:ext>
                      </a:extLst>
                    </a:blip>
                    <a:srcRect l="16972" t="29265" r="46562" b="26605"/>
                    <a:stretch>
                      <a:fillRect/>
                    </a:stretch>
                  </pic:blipFill>
                  <pic:spPr bwMode="auto">
                    <a:xfrm>
                      <a:off x="0" y="0"/>
                      <a:ext cx="5667375" cy="3819525"/>
                    </a:xfrm>
                    <a:prstGeom prst="rect">
                      <a:avLst/>
                    </a:prstGeom>
                    <a:noFill/>
                    <a:ln>
                      <a:noFill/>
                    </a:ln>
                  </pic:spPr>
                </pic:pic>
              </a:graphicData>
            </a:graphic>
          </wp:inline>
        </w:drawing>
      </w:r>
    </w:p>
    <w:p w:rsidR="00AB6286" w:rsidRPr="00AB6286" w:rsidRDefault="00AB6286" w:rsidP="00AB6286">
      <w:pPr>
        <w:ind w:firstLine="709"/>
        <w:jc w:val="center"/>
        <w:rPr>
          <w:color w:val="000000"/>
          <w:sz w:val="28"/>
          <w:szCs w:val="28"/>
          <w:shd w:val="clear" w:color="auto" w:fill="FFFFFF"/>
        </w:rPr>
      </w:pPr>
      <w:r w:rsidRPr="00AB6286">
        <w:rPr>
          <w:color w:val="000000"/>
          <w:sz w:val="28"/>
          <w:szCs w:val="28"/>
          <w:shd w:val="clear" w:color="auto" w:fill="FFFFFF"/>
        </w:rPr>
        <w:t>Рис. 1 – Топ-10 стран по объему прямых иностранных инвестиций</w:t>
      </w:r>
    </w:p>
    <w:p w:rsidR="00AB6286" w:rsidRPr="00AB6286" w:rsidRDefault="00AB6286" w:rsidP="00AB6286">
      <w:pPr>
        <w:ind w:firstLine="709"/>
        <w:jc w:val="center"/>
        <w:rPr>
          <w:color w:val="000000"/>
          <w:sz w:val="28"/>
          <w:szCs w:val="28"/>
          <w:shd w:val="clear" w:color="auto" w:fill="FFFFFF"/>
        </w:rPr>
      </w:pPr>
    </w:p>
    <w:p w:rsidR="00AB6286" w:rsidRPr="00AB6286" w:rsidRDefault="00AB6286" w:rsidP="007C5E69">
      <w:pPr>
        <w:widowControl w:val="0"/>
        <w:shd w:val="clear" w:color="auto" w:fill="FFFFFF"/>
        <w:ind w:firstLine="709"/>
        <w:jc w:val="both"/>
        <w:rPr>
          <w:sz w:val="28"/>
          <w:szCs w:val="28"/>
        </w:rPr>
      </w:pPr>
      <w:r w:rsidRPr="00AB6286">
        <w:rPr>
          <w:sz w:val="28"/>
          <w:szCs w:val="28"/>
        </w:rPr>
        <w:t xml:space="preserve">Перспективы увеличения объемов </w:t>
      </w:r>
      <w:r w:rsidR="00023AB7">
        <w:rPr>
          <w:sz w:val="28"/>
          <w:szCs w:val="28"/>
        </w:rPr>
        <w:t>прямых иностранных инвестиций в </w:t>
      </w:r>
      <w:r w:rsidRPr="00AB6286">
        <w:rPr>
          <w:sz w:val="28"/>
          <w:szCs w:val="28"/>
        </w:rPr>
        <w:t xml:space="preserve">2015 году отрицательные. Среди причин, которые могут негативно отразиться на рынке – нерешительность потребителей, </w:t>
      </w:r>
      <w:r w:rsidR="00023AB7">
        <w:rPr>
          <w:sz w:val="28"/>
          <w:szCs w:val="28"/>
        </w:rPr>
        <w:t>волатильность валютных рынков и </w:t>
      </w:r>
      <w:r w:rsidRPr="00AB6286">
        <w:rPr>
          <w:sz w:val="28"/>
          <w:szCs w:val="28"/>
        </w:rPr>
        <w:t>геополитическая нестабильность. Кроме того, снижение цен на сырьевые продукты, скорее всего, приведет к отсутствию заинтересованности инвесторов на капиталовложения в эти активы.</w:t>
      </w:r>
    </w:p>
    <w:p w:rsidR="00AB6286" w:rsidRPr="00AB6286" w:rsidRDefault="00AB6286" w:rsidP="00532EB0">
      <w:pPr>
        <w:widowControl w:val="0"/>
        <w:shd w:val="clear" w:color="auto" w:fill="FFFFFF"/>
        <w:ind w:firstLine="709"/>
        <w:jc w:val="both"/>
        <w:rPr>
          <w:sz w:val="28"/>
          <w:szCs w:val="28"/>
        </w:rPr>
      </w:pPr>
      <w:r w:rsidRPr="00AB6286">
        <w:rPr>
          <w:sz w:val="28"/>
          <w:szCs w:val="28"/>
        </w:rPr>
        <w:t>Говоря о перспективах 2015 года, можно отметить, что первостепенные прогнозные риски связаны с геополитической ситуацией и понижением цены на нефть. В случае реализации данных рисков результаты могут привести к п</w:t>
      </w:r>
      <w:r w:rsidRPr="00AB6286">
        <w:rPr>
          <w:sz w:val="28"/>
          <w:szCs w:val="28"/>
        </w:rPr>
        <w:t>о</w:t>
      </w:r>
      <w:r w:rsidRPr="00AB6286">
        <w:rPr>
          <w:sz w:val="28"/>
          <w:szCs w:val="28"/>
        </w:rPr>
        <w:t xml:space="preserve">нижению экспортного дохода, сильному ослаблению курса рубля, увеличению оттока капитала, высокому уровню </w:t>
      </w:r>
      <w:r w:rsidR="00023AB7">
        <w:rPr>
          <w:sz w:val="28"/>
          <w:szCs w:val="28"/>
        </w:rPr>
        <w:t>инфляции, низкому потреблению и </w:t>
      </w:r>
      <w:r w:rsidRPr="00AB6286">
        <w:rPr>
          <w:sz w:val="28"/>
          <w:szCs w:val="28"/>
        </w:rPr>
        <w:t>инвестированию.</w:t>
      </w:r>
    </w:p>
    <w:p w:rsidR="00AB6286" w:rsidRPr="00AB6286" w:rsidRDefault="00AB6286" w:rsidP="00532EB0">
      <w:pPr>
        <w:widowControl w:val="0"/>
        <w:shd w:val="clear" w:color="auto" w:fill="FFFFFF"/>
        <w:ind w:firstLine="709"/>
        <w:jc w:val="both"/>
        <w:rPr>
          <w:sz w:val="28"/>
          <w:szCs w:val="28"/>
        </w:rPr>
      </w:pPr>
      <w:r w:rsidRPr="00AB6286">
        <w:rPr>
          <w:sz w:val="28"/>
          <w:szCs w:val="28"/>
        </w:rPr>
        <w:t>Обозначенные выше проблемы также наблюдаются и на уровне регионов, но проявляются с учетом специфических характеристик каждого отдельного региона. И если в 2014 году по сравнению с 2013 годом в целом по России темп снижения объема инвестиций в основной капитал составил 2,7</w:t>
      </w:r>
      <w:r w:rsidR="00023AB7">
        <w:rPr>
          <w:sz w:val="28"/>
          <w:szCs w:val="28"/>
        </w:rPr>
        <w:t xml:space="preserve"> </w:t>
      </w:r>
      <w:r w:rsidRPr="00AB6286">
        <w:rPr>
          <w:sz w:val="28"/>
          <w:szCs w:val="28"/>
        </w:rPr>
        <w:t>%, то в Ирку</w:t>
      </w:r>
      <w:r w:rsidRPr="00AB6286">
        <w:rPr>
          <w:sz w:val="28"/>
          <w:szCs w:val="28"/>
        </w:rPr>
        <w:t>т</w:t>
      </w:r>
      <w:r w:rsidRPr="00AB6286">
        <w:rPr>
          <w:sz w:val="28"/>
          <w:szCs w:val="28"/>
        </w:rPr>
        <w:t>ской области объем инвестиций в основной капитал сократился на 7,1</w:t>
      </w:r>
      <w:r w:rsidR="00023AB7">
        <w:rPr>
          <w:sz w:val="28"/>
          <w:szCs w:val="28"/>
        </w:rPr>
        <w:t xml:space="preserve"> </w:t>
      </w:r>
      <w:r w:rsidRPr="00AB6286">
        <w:rPr>
          <w:sz w:val="28"/>
          <w:szCs w:val="28"/>
        </w:rPr>
        <w:t xml:space="preserve">% </w:t>
      </w:r>
      <w:r w:rsidRPr="00AB6286">
        <w:rPr>
          <w:sz w:val="28"/>
          <w:szCs w:val="28"/>
        </w:rPr>
        <w:lastRenderedPageBreak/>
        <w:t>(192458,0 млн. руб.). Для сравнения – темп снижения объема инвестиций в с</w:t>
      </w:r>
      <w:r w:rsidRPr="00AB6286">
        <w:rPr>
          <w:sz w:val="28"/>
          <w:szCs w:val="28"/>
        </w:rPr>
        <w:t>о</w:t>
      </w:r>
      <w:r w:rsidRPr="00AB6286">
        <w:rPr>
          <w:sz w:val="28"/>
          <w:szCs w:val="28"/>
        </w:rPr>
        <w:t>седнем Красноярском крае составил 12,1</w:t>
      </w:r>
      <w:r w:rsidR="00023AB7">
        <w:rPr>
          <w:sz w:val="28"/>
          <w:szCs w:val="28"/>
        </w:rPr>
        <w:t xml:space="preserve"> </w:t>
      </w:r>
      <w:r w:rsidRPr="00AB6286">
        <w:rPr>
          <w:sz w:val="28"/>
          <w:szCs w:val="28"/>
        </w:rPr>
        <w:t xml:space="preserve">% </w:t>
      </w:r>
      <w:r w:rsidRPr="00AB6286">
        <w:rPr>
          <w:rFonts w:eastAsia="SimHei"/>
          <w:sz w:val="28"/>
          <w:szCs w:val="28"/>
        </w:rPr>
        <w:t>[5].</w:t>
      </w:r>
      <w:r w:rsidRPr="00AB6286">
        <w:rPr>
          <w:sz w:val="28"/>
          <w:szCs w:val="28"/>
        </w:rPr>
        <w:t xml:space="preserve"> Иркутская область с учетом б</w:t>
      </w:r>
      <w:r w:rsidRPr="00AB6286">
        <w:rPr>
          <w:sz w:val="28"/>
          <w:szCs w:val="28"/>
        </w:rPr>
        <w:t>о</w:t>
      </w:r>
      <w:r w:rsidRPr="00AB6286">
        <w:rPr>
          <w:sz w:val="28"/>
          <w:szCs w:val="28"/>
        </w:rPr>
        <w:t>гатства природных сырьевых ресурсов относиться к регионам, ориентирова</w:t>
      </w:r>
      <w:r w:rsidRPr="00AB6286">
        <w:rPr>
          <w:sz w:val="28"/>
          <w:szCs w:val="28"/>
        </w:rPr>
        <w:t>н</w:t>
      </w:r>
      <w:r w:rsidRPr="00AB6286">
        <w:rPr>
          <w:sz w:val="28"/>
          <w:szCs w:val="28"/>
        </w:rPr>
        <w:t>ным на экспорт сырьевых ресурсов. Изменчивость мировой экономической конъюнктуры на сырьевые товары снижает устойчивость инвестиционных пр</w:t>
      </w:r>
      <w:r w:rsidRPr="00AB6286">
        <w:rPr>
          <w:sz w:val="28"/>
          <w:szCs w:val="28"/>
        </w:rPr>
        <w:t>о</w:t>
      </w:r>
      <w:r w:rsidRPr="00AB6286">
        <w:rPr>
          <w:sz w:val="28"/>
          <w:szCs w:val="28"/>
        </w:rPr>
        <w:t>цессов в регионе, ориентированном на экспорт.</w:t>
      </w:r>
    </w:p>
    <w:p w:rsidR="00AB6286" w:rsidRPr="00AB6286" w:rsidRDefault="00AB6286" w:rsidP="00532EB0">
      <w:pPr>
        <w:widowControl w:val="0"/>
        <w:shd w:val="clear" w:color="auto" w:fill="FFFFFF"/>
        <w:ind w:firstLine="709"/>
        <w:jc w:val="both"/>
        <w:rPr>
          <w:spacing w:val="-2"/>
          <w:sz w:val="28"/>
          <w:szCs w:val="28"/>
        </w:rPr>
      </w:pPr>
      <w:r w:rsidRPr="00AB6286">
        <w:rPr>
          <w:spacing w:val="-2"/>
          <w:sz w:val="28"/>
          <w:szCs w:val="28"/>
        </w:rPr>
        <w:t>Инвестиционная привлекательность региона тесно взаимосвязана с инв</w:t>
      </w:r>
      <w:r w:rsidRPr="00AB6286">
        <w:rPr>
          <w:spacing w:val="-2"/>
          <w:sz w:val="28"/>
          <w:szCs w:val="28"/>
        </w:rPr>
        <w:t>е</w:t>
      </w:r>
      <w:r w:rsidRPr="00AB6286">
        <w:rPr>
          <w:spacing w:val="-2"/>
          <w:sz w:val="28"/>
          <w:szCs w:val="28"/>
        </w:rPr>
        <w:t>стиционной привлекательностью предприятий, расположенных на территории региона как потенциальных объектов для</w:t>
      </w:r>
      <w:r w:rsidR="00B45749">
        <w:rPr>
          <w:spacing w:val="-2"/>
          <w:sz w:val="28"/>
          <w:szCs w:val="28"/>
        </w:rPr>
        <w:t xml:space="preserve"> привлечения инвестиций. [4, с</w:t>
      </w:r>
      <w:r w:rsidRPr="00AB6286">
        <w:rPr>
          <w:spacing w:val="-2"/>
          <w:sz w:val="28"/>
          <w:szCs w:val="28"/>
        </w:rPr>
        <w:t>. 269</w:t>
      </w:r>
      <w:r w:rsidRPr="00AB6286">
        <w:rPr>
          <w:rFonts w:eastAsia="SimHei"/>
          <w:spacing w:val="-2"/>
          <w:sz w:val="28"/>
          <w:szCs w:val="28"/>
        </w:rPr>
        <w:t>]</w:t>
      </w:r>
      <w:r w:rsidR="00023AB7">
        <w:rPr>
          <w:spacing w:val="-2"/>
          <w:sz w:val="28"/>
          <w:szCs w:val="28"/>
        </w:rPr>
        <w:t>.</w:t>
      </w:r>
    </w:p>
    <w:p w:rsidR="00AB6286" w:rsidRPr="00AB6286" w:rsidRDefault="00AB6286" w:rsidP="00532EB0">
      <w:pPr>
        <w:widowControl w:val="0"/>
        <w:shd w:val="clear" w:color="auto" w:fill="FFFFFF"/>
        <w:ind w:firstLine="709"/>
        <w:jc w:val="both"/>
        <w:rPr>
          <w:sz w:val="28"/>
          <w:szCs w:val="28"/>
        </w:rPr>
      </w:pPr>
      <w:r w:rsidRPr="00AB6286">
        <w:rPr>
          <w:sz w:val="28"/>
          <w:szCs w:val="28"/>
        </w:rPr>
        <w:t>Низкая инвестиционная активность в области связана с потребительской позицией крупнейших компаний региона. Крупнейшие экспортеры принадл</w:t>
      </w:r>
      <w:r w:rsidRPr="00AB6286">
        <w:rPr>
          <w:sz w:val="28"/>
          <w:szCs w:val="28"/>
        </w:rPr>
        <w:t>е</w:t>
      </w:r>
      <w:r w:rsidRPr="00AB6286">
        <w:rPr>
          <w:sz w:val="28"/>
          <w:szCs w:val="28"/>
        </w:rPr>
        <w:t>жат транснациональным корпорациям, собственники которых проживают за пределами области, они стремятся к извлечению выгоды и не настроены на ра</w:t>
      </w:r>
      <w:r w:rsidRPr="00AB6286">
        <w:rPr>
          <w:sz w:val="28"/>
          <w:szCs w:val="28"/>
        </w:rPr>
        <w:t>з</w:t>
      </w:r>
      <w:r w:rsidRPr="00AB6286">
        <w:rPr>
          <w:sz w:val="28"/>
          <w:szCs w:val="28"/>
        </w:rPr>
        <w:t>витие региона, являющегося</w:t>
      </w:r>
      <w:r w:rsidR="00023AB7">
        <w:rPr>
          <w:sz w:val="28"/>
          <w:szCs w:val="28"/>
        </w:rPr>
        <w:t xml:space="preserve"> местом размещения предприятия.</w:t>
      </w:r>
    </w:p>
    <w:p w:rsidR="00AB6286" w:rsidRPr="00AB6286" w:rsidRDefault="00AB6286" w:rsidP="00532EB0">
      <w:pPr>
        <w:widowControl w:val="0"/>
        <w:shd w:val="clear" w:color="auto" w:fill="FFFFFF"/>
        <w:ind w:firstLine="709"/>
        <w:jc w:val="both"/>
        <w:rPr>
          <w:sz w:val="28"/>
          <w:szCs w:val="28"/>
        </w:rPr>
      </w:pPr>
      <w:r w:rsidRPr="00AB6286">
        <w:rPr>
          <w:sz w:val="28"/>
          <w:szCs w:val="28"/>
        </w:rPr>
        <w:t>С учетом специфики региона четко выражена нерациональная структура инвестиций по видам экономической деятельности. Добывающие компании, ориентированные на экспорт, оттягивают на себя большую часть ресурсов, п</w:t>
      </w:r>
      <w:r w:rsidRPr="00AB6286">
        <w:rPr>
          <w:sz w:val="28"/>
          <w:szCs w:val="28"/>
        </w:rPr>
        <w:t>о</w:t>
      </w:r>
      <w:r w:rsidRPr="00AB6286">
        <w:rPr>
          <w:sz w:val="28"/>
          <w:szCs w:val="28"/>
        </w:rPr>
        <w:t>этому в структуре инвестиций региона преобладают вложения в добычу поле</w:t>
      </w:r>
      <w:r w:rsidRPr="00AB6286">
        <w:rPr>
          <w:sz w:val="28"/>
          <w:szCs w:val="28"/>
        </w:rPr>
        <w:t>з</w:t>
      </w:r>
      <w:r w:rsidRPr="00AB6286">
        <w:rPr>
          <w:sz w:val="28"/>
          <w:szCs w:val="28"/>
        </w:rPr>
        <w:t>ных ископаемых в ущерб обрабатывающим производствам. Это создает угрозу для устойчивой деятельности предприятий обрабатывающих отраслей экон</w:t>
      </w:r>
      <w:r w:rsidRPr="00AB6286">
        <w:rPr>
          <w:sz w:val="28"/>
          <w:szCs w:val="28"/>
        </w:rPr>
        <w:t>о</w:t>
      </w:r>
      <w:r w:rsidRPr="00AB6286">
        <w:rPr>
          <w:sz w:val="28"/>
          <w:szCs w:val="28"/>
        </w:rPr>
        <w:t>мики. Следует заметить, что подобные проблемы характерны для большинства экспортоориентированных регионов страны [6].</w:t>
      </w:r>
    </w:p>
    <w:p w:rsidR="00AB6286" w:rsidRPr="00AB6286" w:rsidRDefault="00AB6286" w:rsidP="00532EB0">
      <w:pPr>
        <w:widowControl w:val="0"/>
        <w:shd w:val="clear" w:color="auto" w:fill="FFFFFF"/>
        <w:ind w:firstLine="709"/>
        <w:jc w:val="both"/>
        <w:rPr>
          <w:sz w:val="28"/>
          <w:szCs w:val="28"/>
        </w:rPr>
      </w:pPr>
      <w:r w:rsidRPr="00AB6286">
        <w:rPr>
          <w:sz w:val="28"/>
          <w:szCs w:val="28"/>
        </w:rPr>
        <w:t>Также влияние на инвестиционный спад в Иркутской области оказала п</w:t>
      </w:r>
      <w:r w:rsidRPr="00AB6286">
        <w:rPr>
          <w:sz w:val="28"/>
          <w:szCs w:val="28"/>
        </w:rPr>
        <w:t>о</w:t>
      </w:r>
      <w:r w:rsidRPr="00AB6286">
        <w:rPr>
          <w:sz w:val="28"/>
          <w:szCs w:val="28"/>
        </w:rPr>
        <w:t>литическая обстановка, сложившиеся вокруг Украины, последующие междун</w:t>
      </w:r>
      <w:r w:rsidRPr="00AB6286">
        <w:rPr>
          <w:sz w:val="28"/>
          <w:szCs w:val="28"/>
        </w:rPr>
        <w:t>а</w:t>
      </w:r>
      <w:r w:rsidRPr="00AB6286">
        <w:rPr>
          <w:sz w:val="28"/>
          <w:szCs w:val="28"/>
        </w:rPr>
        <w:t>родные санкции и падение курса рубля.</w:t>
      </w:r>
    </w:p>
    <w:p w:rsidR="00AB6286" w:rsidRPr="00AB6286" w:rsidRDefault="00AB6286" w:rsidP="00532EB0">
      <w:pPr>
        <w:widowControl w:val="0"/>
        <w:shd w:val="clear" w:color="auto" w:fill="FFFFFF"/>
        <w:ind w:firstLine="709"/>
        <w:jc w:val="both"/>
        <w:rPr>
          <w:sz w:val="28"/>
          <w:szCs w:val="28"/>
        </w:rPr>
      </w:pPr>
      <w:r w:rsidRPr="00AB6286">
        <w:rPr>
          <w:sz w:val="28"/>
          <w:szCs w:val="28"/>
        </w:rPr>
        <w:t>По мнению авторов, немаловажной проблемой снижения инвестиционной активности в регионе является проблема финансирования инвестиций. Анализ официальной статистики за 2014 год показал, что основным источником ф</w:t>
      </w:r>
      <w:r w:rsidRPr="00AB6286">
        <w:rPr>
          <w:sz w:val="28"/>
          <w:szCs w:val="28"/>
        </w:rPr>
        <w:t>и</w:t>
      </w:r>
      <w:r w:rsidRPr="00AB6286">
        <w:rPr>
          <w:sz w:val="28"/>
          <w:szCs w:val="28"/>
        </w:rPr>
        <w:t>нансирования инвестиций в основной капитал в целом по России явились пр</w:t>
      </w:r>
      <w:r w:rsidRPr="00AB6286">
        <w:rPr>
          <w:sz w:val="28"/>
          <w:szCs w:val="28"/>
        </w:rPr>
        <w:t>и</w:t>
      </w:r>
      <w:r w:rsidR="00023AB7">
        <w:rPr>
          <w:sz w:val="28"/>
          <w:szCs w:val="28"/>
        </w:rPr>
        <w:t>влеченные средства</w:t>
      </w:r>
      <w:r w:rsidRPr="00AB6286">
        <w:rPr>
          <w:sz w:val="28"/>
          <w:szCs w:val="28"/>
        </w:rPr>
        <w:t xml:space="preserve"> </w:t>
      </w:r>
      <w:r w:rsidR="00023AB7">
        <w:rPr>
          <w:rFonts w:ascii="Calibri" w:hAnsi="Calibri" w:cs="Calibri"/>
          <w:sz w:val="28"/>
          <w:szCs w:val="28"/>
        </w:rPr>
        <w:t>‒</w:t>
      </w:r>
      <w:r w:rsidRPr="00AB6286">
        <w:rPr>
          <w:sz w:val="28"/>
          <w:szCs w:val="28"/>
        </w:rPr>
        <w:t xml:space="preserve"> 51,9% от общего объема инвестиций против 53,9</w:t>
      </w:r>
      <w:r w:rsidR="00572B93">
        <w:rPr>
          <w:sz w:val="28"/>
          <w:szCs w:val="28"/>
        </w:rPr>
        <w:t> </w:t>
      </w:r>
      <w:r w:rsidR="00023AB7">
        <w:rPr>
          <w:sz w:val="28"/>
          <w:szCs w:val="28"/>
        </w:rPr>
        <w:t>% в </w:t>
      </w:r>
      <w:r w:rsidRPr="00AB6286">
        <w:rPr>
          <w:sz w:val="28"/>
          <w:szCs w:val="28"/>
        </w:rPr>
        <w:t>2013 году</w:t>
      </w:r>
      <w:r w:rsidRPr="00AB6286">
        <w:rPr>
          <w:rFonts w:eastAsia="SimHei"/>
          <w:sz w:val="28"/>
          <w:szCs w:val="28"/>
        </w:rPr>
        <w:t>[5].</w:t>
      </w:r>
      <w:r w:rsidRPr="00AB6286">
        <w:rPr>
          <w:rFonts w:ascii="SimHei" w:eastAsia="SimHei" w:hAnsi="SimHei" w:hint="eastAsia"/>
          <w:sz w:val="28"/>
          <w:szCs w:val="28"/>
        </w:rPr>
        <w:t xml:space="preserve"> </w:t>
      </w:r>
      <w:r w:rsidRPr="00AB6286">
        <w:rPr>
          <w:rFonts w:eastAsia="SimHei"/>
          <w:sz w:val="28"/>
          <w:szCs w:val="28"/>
        </w:rPr>
        <w:t>Иная ситуация в Иркутской области.</w:t>
      </w:r>
      <w:r w:rsidRPr="00AB6286">
        <w:rPr>
          <w:sz w:val="28"/>
          <w:szCs w:val="28"/>
        </w:rPr>
        <w:t xml:space="preserve"> Основным источником финансирования инвестиций в основной капитал в области в 2014 году явились собст</w:t>
      </w:r>
      <w:r w:rsidR="00023AB7">
        <w:rPr>
          <w:sz w:val="28"/>
          <w:szCs w:val="28"/>
        </w:rPr>
        <w:t xml:space="preserve">венные средства – </w:t>
      </w:r>
      <w:r w:rsidRPr="00AB6286">
        <w:rPr>
          <w:sz w:val="28"/>
          <w:szCs w:val="28"/>
        </w:rPr>
        <w:t>60,0</w:t>
      </w:r>
      <w:r w:rsidR="00023AB7">
        <w:rPr>
          <w:sz w:val="28"/>
          <w:szCs w:val="28"/>
        </w:rPr>
        <w:t xml:space="preserve"> </w:t>
      </w:r>
      <w:r w:rsidRPr="00AB6286">
        <w:rPr>
          <w:sz w:val="28"/>
          <w:szCs w:val="28"/>
        </w:rPr>
        <w:t>% от общего объема инвестиций. Бюджетные средства составили 13,1</w:t>
      </w:r>
      <w:r w:rsidR="00023AB7">
        <w:rPr>
          <w:sz w:val="28"/>
          <w:szCs w:val="28"/>
        </w:rPr>
        <w:t xml:space="preserve"> </w:t>
      </w:r>
      <w:r w:rsidRPr="00AB6286">
        <w:rPr>
          <w:sz w:val="28"/>
          <w:szCs w:val="28"/>
        </w:rPr>
        <w:t>% (16,2</w:t>
      </w:r>
      <w:r w:rsidR="00023AB7">
        <w:rPr>
          <w:sz w:val="28"/>
          <w:szCs w:val="28"/>
        </w:rPr>
        <w:t xml:space="preserve"> % – </w:t>
      </w:r>
      <w:r w:rsidRPr="00AB6286">
        <w:rPr>
          <w:sz w:val="28"/>
          <w:szCs w:val="28"/>
        </w:rPr>
        <w:t>в целом по Российской Федерации), их них бюджетные средства субъекта федерации – 3,5</w:t>
      </w:r>
      <w:r w:rsidR="00023AB7">
        <w:rPr>
          <w:sz w:val="28"/>
          <w:szCs w:val="28"/>
        </w:rPr>
        <w:t xml:space="preserve"> </w:t>
      </w:r>
      <w:r w:rsidRPr="00AB6286">
        <w:rPr>
          <w:sz w:val="28"/>
          <w:szCs w:val="28"/>
        </w:rPr>
        <w:t>% (6,3</w:t>
      </w:r>
      <w:r w:rsidR="00023AB7">
        <w:rPr>
          <w:sz w:val="28"/>
          <w:szCs w:val="28"/>
        </w:rPr>
        <w:t xml:space="preserve"> </w:t>
      </w:r>
      <w:r w:rsidRPr="00AB6286">
        <w:rPr>
          <w:sz w:val="28"/>
          <w:szCs w:val="28"/>
        </w:rPr>
        <w:t>% – в Российской Фед</w:t>
      </w:r>
      <w:r w:rsidRPr="00AB6286">
        <w:rPr>
          <w:sz w:val="28"/>
          <w:szCs w:val="28"/>
        </w:rPr>
        <w:t>е</w:t>
      </w:r>
      <w:r w:rsidRPr="00AB6286">
        <w:rPr>
          <w:sz w:val="28"/>
          <w:szCs w:val="28"/>
        </w:rPr>
        <w:t>рации)</w:t>
      </w:r>
      <w:r w:rsidRPr="00AB6286">
        <w:rPr>
          <w:rFonts w:eastAsia="SimHei"/>
          <w:sz w:val="28"/>
          <w:szCs w:val="28"/>
        </w:rPr>
        <w:t xml:space="preserve"> [5]</w:t>
      </w:r>
      <w:r w:rsidRPr="00AB6286">
        <w:rPr>
          <w:sz w:val="28"/>
          <w:szCs w:val="28"/>
        </w:rPr>
        <w:t>.</w:t>
      </w:r>
      <w:r w:rsidRPr="00AB6286">
        <w:rPr>
          <w:rFonts w:ascii="SimHei" w:eastAsia="SimHei" w:hAnsi="SimHei" w:hint="eastAsia"/>
          <w:sz w:val="28"/>
          <w:szCs w:val="28"/>
        </w:rPr>
        <w:t xml:space="preserve"> </w:t>
      </w:r>
      <w:r w:rsidRPr="00AB6286">
        <w:rPr>
          <w:sz w:val="28"/>
          <w:szCs w:val="28"/>
        </w:rPr>
        <w:t>Приведенные данные позволяют сделать вывод о том, что если предприятие региона испытывает необходимость инвестирования в развитие, то сделать это можно с только помощью собственных средств. Если условий для прибыльной и рентабельной деятельности нет, то инвестиционная активность таких пред</w:t>
      </w:r>
      <w:r w:rsidR="00023AB7">
        <w:rPr>
          <w:sz w:val="28"/>
          <w:szCs w:val="28"/>
        </w:rPr>
        <w:t>приятий, несомненно, снижается.</w:t>
      </w:r>
    </w:p>
    <w:p w:rsidR="00AB6286" w:rsidRPr="00AB6286" w:rsidRDefault="00AB6286" w:rsidP="007C5E69">
      <w:pPr>
        <w:widowControl w:val="0"/>
        <w:shd w:val="clear" w:color="auto" w:fill="FFFFFF"/>
        <w:ind w:firstLine="709"/>
        <w:jc w:val="both"/>
        <w:rPr>
          <w:sz w:val="28"/>
          <w:szCs w:val="28"/>
        </w:rPr>
      </w:pPr>
      <w:r w:rsidRPr="00AB6286">
        <w:rPr>
          <w:sz w:val="28"/>
          <w:szCs w:val="28"/>
        </w:rPr>
        <w:t>В качестве рекомендаций по улучшению инвестиционной ситуации для предприятий Иркутской области, можно предложить следующие меры:</w:t>
      </w:r>
    </w:p>
    <w:p w:rsidR="00AB6286" w:rsidRPr="00AB6286" w:rsidRDefault="00B45749" w:rsidP="007C5E69">
      <w:pPr>
        <w:pStyle w:val="af3"/>
        <w:widowControl w:val="0"/>
        <w:shd w:val="clear" w:color="auto" w:fill="FFFFFF"/>
        <w:tabs>
          <w:tab w:val="left" w:pos="993"/>
        </w:tabs>
        <w:ind w:left="0" w:firstLine="709"/>
        <w:jc w:val="both"/>
        <w:rPr>
          <w:sz w:val="28"/>
          <w:szCs w:val="28"/>
        </w:rPr>
      </w:pPr>
      <w:r>
        <w:rPr>
          <w:rFonts w:ascii="Calibri" w:hAnsi="Calibri" w:cs="Calibri"/>
          <w:sz w:val="28"/>
          <w:szCs w:val="28"/>
        </w:rPr>
        <w:t>‒</w:t>
      </w:r>
      <w:r>
        <w:rPr>
          <w:sz w:val="28"/>
          <w:szCs w:val="28"/>
        </w:rPr>
        <w:t> </w:t>
      </w:r>
      <w:r w:rsidR="00AB6286" w:rsidRPr="00AB6286">
        <w:rPr>
          <w:sz w:val="28"/>
          <w:szCs w:val="28"/>
        </w:rPr>
        <w:t>разработка долгосрочной стратегии стимулирования и привлечения и</w:t>
      </w:r>
      <w:r w:rsidR="00AB6286" w:rsidRPr="00AB6286">
        <w:rPr>
          <w:sz w:val="28"/>
          <w:szCs w:val="28"/>
        </w:rPr>
        <w:t>н</w:t>
      </w:r>
      <w:r w:rsidR="00AB6286" w:rsidRPr="00AB6286">
        <w:rPr>
          <w:sz w:val="28"/>
          <w:szCs w:val="28"/>
        </w:rPr>
        <w:t>вестиций, в том числе и иностранных;</w:t>
      </w:r>
    </w:p>
    <w:p w:rsidR="00AB6286" w:rsidRPr="00AB6286" w:rsidRDefault="00B45749" w:rsidP="007C5E69">
      <w:pPr>
        <w:pStyle w:val="af3"/>
        <w:widowControl w:val="0"/>
        <w:shd w:val="clear" w:color="auto" w:fill="FFFFFF"/>
        <w:tabs>
          <w:tab w:val="left" w:pos="993"/>
        </w:tabs>
        <w:ind w:left="0" w:firstLine="709"/>
        <w:jc w:val="both"/>
        <w:rPr>
          <w:sz w:val="28"/>
          <w:szCs w:val="28"/>
        </w:rPr>
      </w:pPr>
      <w:r>
        <w:rPr>
          <w:rFonts w:ascii="Calibri" w:hAnsi="Calibri" w:cs="Calibri"/>
          <w:sz w:val="28"/>
          <w:szCs w:val="28"/>
        </w:rPr>
        <w:t>‒</w:t>
      </w:r>
      <w:r>
        <w:rPr>
          <w:sz w:val="28"/>
          <w:szCs w:val="28"/>
        </w:rPr>
        <w:t> </w:t>
      </w:r>
      <w:r w:rsidR="00AB6286" w:rsidRPr="00AB6286">
        <w:rPr>
          <w:sz w:val="28"/>
          <w:szCs w:val="28"/>
        </w:rPr>
        <w:t>создание эффективной системы государственной помощи при ос</w:t>
      </w:r>
      <w:r w:rsidR="00AB6286" w:rsidRPr="00AB6286">
        <w:rPr>
          <w:sz w:val="28"/>
          <w:szCs w:val="28"/>
        </w:rPr>
        <w:t>у</w:t>
      </w:r>
      <w:r w:rsidR="00AB6286" w:rsidRPr="00AB6286">
        <w:rPr>
          <w:sz w:val="28"/>
          <w:szCs w:val="28"/>
        </w:rPr>
        <w:lastRenderedPageBreak/>
        <w:t>ществлении приоритетных инвестиционных проектов за счет средств областн</w:t>
      </w:r>
      <w:r w:rsidR="00AB6286" w:rsidRPr="00AB6286">
        <w:rPr>
          <w:sz w:val="28"/>
          <w:szCs w:val="28"/>
        </w:rPr>
        <w:t>о</w:t>
      </w:r>
      <w:r w:rsidR="00AB6286" w:rsidRPr="00AB6286">
        <w:rPr>
          <w:sz w:val="28"/>
          <w:szCs w:val="28"/>
        </w:rPr>
        <w:t>го бюджета и областного государственного имущества;</w:t>
      </w:r>
    </w:p>
    <w:p w:rsidR="00AB6286" w:rsidRPr="00AB6286" w:rsidRDefault="00B45749" w:rsidP="007C5E69">
      <w:pPr>
        <w:pStyle w:val="af3"/>
        <w:widowControl w:val="0"/>
        <w:shd w:val="clear" w:color="auto" w:fill="FFFFFF"/>
        <w:tabs>
          <w:tab w:val="left" w:pos="993"/>
        </w:tabs>
        <w:ind w:left="0" w:firstLine="709"/>
        <w:jc w:val="both"/>
        <w:rPr>
          <w:sz w:val="28"/>
          <w:szCs w:val="28"/>
        </w:rPr>
      </w:pPr>
      <w:r>
        <w:rPr>
          <w:rFonts w:ascii="Calibri" w:hAnsi="Calibri" w:cs="Calibri"/>
          <w:sz w:val="28"/>
          <w:szCs w:val="28"/>
        </w:rPr>
        <w:t>‒</w:t>
      </w:r>
      <w:r>
        <w:rPr>
          <w:sz w:val="28"/>
          <w:szCs w:val="28"/>
        </w:rPr>
        <w:t> </w:t>
      </w:r>
      <w:r w:rsidR="00AB6286" w:rsidRPr="00AB6286">
        <w:rPr>
          <w:sz w:val="28"/>
          <w:szCs w:val="28"/>
        </w:rPr>
        <w:t>создание и внедрение механизмов продвижения областных инвестиц</w:t>
      </w:r>
      <w:r w:rsidR="00AB6286" w:rsidRPr="00AB6286">
        <w:rPr>
          <w:sz w:val="28"/>
          <w:szCs w:val="28"/>
        </w:rPr>
        <w:t>и</w:t>
      </w:r>
      <w:r w:rsidR="00AB6286" w:rsidRPr="00AB6286">
        <w:rPr>
          <w:sz w:val="28"/>
          <w:szCs w:val="28"/>
        </w:rPr>
        <w:t>онных проектов среди потенциальных инвесторов;</w:t>
      </w:r>
    </w:p>
    <w:p w:rsidR="00AB6286" w:rsidRPr="00AB6286" w:rsidRDefault="00B45749" w:rsidP="007C5E69">
      <w:pPr>
        <w:pStyle w:val="af3"/>
        <w:widowControl w:val="0"/>
        <w:shd w:val="clear" w:color="auto" w:fill="FFFFFF"/>
        <w:tabs>
          <w:tab w:val="left" w:pos="993"/>
        </w:tabs>
        <w:ind w:left="0" w:firstLine="709"/>
        <w:jc w:val="both"/>
        <w:rPr>
          <w:sz w:val="28"/>
          <w:szCs w:val="28"/>
        </w:rPr>
      </w:pPr>
      <w:r>
        <w:rPr>
          <w:rFonts w:ascii="Calibri" w:hAnsi="Calibri" w:cs="Calibri"/>
          <w:sz w:val="28"/>
          <w:szCs w:val="28"/>
        </w:rPr>
        <w:t>‒</w:t>
      </w:r>
      <w:r>
        <w:rPr>
          <w:sz w:val="28"/>
          <w:szCs w:val="28"/>
        </w:rPr>
        <w:t> </w:t>
      </w:r>
      <w:r w:rsidR="00AB6286" w:rsidRPr="00AB6286">
        <w:rPr>
          <w:sz w:val="28"/>
          <w:szCs w:val="28"/>
        </w:rPr>
        <w:t>развитие инфраструктуры поддержки инвестиционной деятельности, включающей организации, оказывающие консалтинговые, финансовые, лизи</w:t>
      </w:r>
      <w:r w:rsidR="00AB6286" w:rsidRPr="00AB6286">
        <w:rPr>
          <w:sz w:val="28"/>
          <w:szCs w:val="28"/>
        </w:rPr>
        <w:t>н</w:t>
      </w:r>
      <w:r w:rsidR="00AB6286" w:rsidRPr="00AB6286">
        <w:rPr>
          <w:sz w:val="28"/>
          <w:szCs w:val="28"/>
        </w:rPr>
        <w:t>говые и другие услуги субъектам малого бизнеса.</w:t>
      </w:r>
    </w:p>
    <w:p w:rsidR="00AB6286" w:rsidRPr="00AB6286" w:rsidRDefault="00AB6286" w:rsidP="007C5E69">
      <w:pPr>
        <w:widowControl w:val="0"/>
        <w:shd w:val="clear" w:color="auto" w:fill="FFFFFF"/>
        <w:ind w:firstLine="709"/>
        <w:jc w:val="both"/>
        <w:rPr>
          <w:sz w:val="28"/>
          <w:szCs w:val="28"/>
        </w:rPr>
      </w:pPr>
      <w:r w:rsidRPr="00AB6286">
        <w:rPr>
          <w:sz w:val="28"/>
          <w:szCs w:val="28"/>
        </w:rPr>
        <w:t>Также следует отметить, что есть отрасли, которые могут выиграть от д</w:t>
      </w:r>
      <w:r w:rsidRPr="00AB6286">
        <w:rPr>
          <w:sz w:val="28"/>
          <w:szCs w:val="28"/>
        </w:rPr>
        <w:t>е</w:t>
      </w:r>
      <w:r w:rsidRPr="00AB6286">
        <w:rPr>
          <w:sz w:val="28"/>
          <w:szCs w:val="28"/>
        </w:rPr>
        <w:t>вальвации и роста геополитической напряженно</w:t>
      </w:r>
      <w:r w:rsidR="00023AB7">
        <w:rPr>
          <w:sz w:val="28"/>
          <w:szCs w:val="28"/>
        </w:rPr>
        <w:t>сти, – это сельское хозяйство и </w:t>
      </w:r>
      <w:r w:rsidRPr="00AB6286">
        <w:rPr>
          <w:sz w:val="28"/>
          <w:szCs w:val="28"/>
        </w:rPr>
        <w:t>внутренний туризм. Сейчас выездной поток туристов резко сокращается, как в силу ограничений на зарубежные поездки для госслужащих, так и в силу п</w:t>
      </w:r>
      <w:r w:rsidRPr="00AB6286">
        <w:rPr>
          <w:sz w:val="28"/>
          <w:szCs w:val="28"/>
        </w:rPr>
        <w:t>о</w:t>
      </w:r>
      <w:r w:rsidRPr="00AB6286">
        <w:rPr>
          <w:sz w:val="28"/>
          <w:szCs w:val="28"/>
        </w:rPr>
        <w:t>дорожания зарубежных туров. На этом фоне однозначно увеличится спрос на туры в пределах России, и те фирмы и регионы, которые вовремя и качественно отреагируют на него, имеют шанс существенно расширить свою долю рынка. Сумеет ли Иркутская область воспользоваться такими возможностями? На к</w:t>
      </w:r>
      <w:r w:rsidRPr="00AB6286">
        <w:rPr>
          <w:sz w:val="28"/>
          <w:szCs w:val="28"/>
        </w:rPr>
        <w:t>о</w:t>
      </w:r>
      <w:r w:rsidRPr="00AB6286">
        <w:rPr>
          <w:sz w:val="28"/>
          <w:szCs w:val="28"/>
        </w:rPr>
        <w:t>ротком горизонте планирования предприятия этой отрасли получат или уже получили дополнительные доходы, которые можно направить на потребление, либо инвестировать в развитие бизнеса. Решение об инвестировании будет упираться в долгосрочные и среднесрочные тренды. Неопределенность экон</w:t>
      </w:r>
      <w:r w:rsidRPr="00AB6286">
        <w:rPr>
          <w:sz w:val="28"/>
          <w:szCs w:val="28"/>
        </w:rPr>
        <w:t>о</w:t>
      </w:r>
      <w:r w:rsidRPr="00AB6286">
        <w:rPr>
          <w:sz w:val="28"/>
          <w:szCs w:val="28"/>
        </w:rPr>
        <w:t>мической политики оказывается главным дестабилизирующим фактором, кот</w:t>
      </w:r>
      <w:r w:rsidRPr="00AB6286">
        <w:rPr>
          <w:sz w:val="28"/>
          <w:szCs w:val="28"/>
        </w:rPr>
        <w:t>о</w:t>
      </w:r>
      <w:r w:rsidRPr="00AB6286">
        <w:rPr>
          <w:sz w:val="28"/>
          <w:szCs w:val="28"/>
        </w:rPr>
        <w:t>рый может устранить возникшие сейчас возможности. Для активизации инв</w:t>
      </w:r>
      <w:r w:rsidRPr="00AB6286">
        <w:rPr>
          <w:sz w:val="28"/>
          <w:szCs w:val="28"/>
        </w:rPr>
        <w:t>е</w:t>
      </w:r>
      <w:r w:rsidRPr="00AB6286">
        <w:rPr>
          <w:sz w:val="28"/>
          <w:szCs w:val="28"/>
        </w:rPr>
        <w:t>стиционной деятельности критичны условия ведения бизнеса в России</w:t>
      </w:r>
      <w:r w:rsidRPr="00AB6286">
        <w:rPr>
          <w:rFonts w:ascii="SimHei" w:eastAsia="SimHei" w:hAnsi="SimHei" w:hint="eastAsia"/>
          <w:sz w:val="28"/>
          <w:szCs w:val="28"/>
        </w:rPr>
        <w:t xml:space="preserve"> </w:t>
      </w:r>
      <w:r w:rsidRPr="00AB6286">
        <w:rPr>
          <w:rFonts w:eastAsia="SimHei"/>
          <w:sz w:val="28"/>
          <w:szCs w:val="28"/>
        </w:rPr>
        <w:t>[</w:t>
      </w:r>
      <w:r w:rsidRPr="00AB6286">
        <w:rPr>
          <w:sz w:val="28"/>
          <w:szCs w:val="28"/>
        </w:rPr>
        <w:t>7</w:t>
      </w:r>
      <w:r w:rsidRPr="00AB6286">
        <w:rPr>
          <w:rFonts w:eastAsia="SimHei"/>
          <w:sz w:val="28"/>
          <w:szCs w:val="28"/>
        </w:rPr>
        <w:t>].</w:t>
      </w:r>
    </w:p>
    <w:p w:rsidR="00AB6286" w:rsidRDefault="00AB6286" w:rsidP="007C5E69">
      <w:pPr>
        <w:widowControl w:val="0"/>
        <w:shd w:val="clear" w:color="auto" w:fill="FFFFFF"/>
        <w:ind w:firstLine="709"/>
        <w:jc w:val="both"/>
        <w:rPr>
          <w:sz w:val="28"/>
          <w:szCs w:val="28"/>
        </w:rPr>
      </w:pPr>
      <w:r w:rsidRPr="00AB6286">
        <w:rPr>
          <w:sz w:val="28"/>
          <w:szCs w:val="28"/>
        </w:rPr>
        <w:t xml:space="preserve">Таким образом, инвестиционная активность – важный фактор </w:t>
      </w:r>
      <w:r w:rsidRPr="00AB6286">
        <w:rPr>
          <w:iCs/>
          <w:sz w:val="28"/>
          <w:szCs w:val="28"/>
        </w:rPr>
        <w:t>экономич</w:t>
      </w:r>
      <w:r w:rsidRPr="00AB6286">
        <w:rPr>
          <w:iCs/>
          <w:sz w:val="28"/>
          <w:szCs w:val="28"/>
        </w:rPr>
        <w:t>е</w:t>
      </w:r>
      <w:r w:rsidRPr="00AB6286">
        <w:rPr>
          <w:iCs/>
          <w:sz w:val="28"/>
          <w:szCs w:val="28"/>
        </w:rPr>
        <w:t>ского роста</w:t>
      </w:r>
      <w:r w:rsidRPr="00AB6286">
        <w:rPr>
          <w:sz w:val="28"/>
          <w:szCs w:val="28"/>
        </w:rPr>
        <w:t>. Снижение интенсивности инвестиционной деятельности, т.е. сн</w:t>
      </w:r>
      <w:r w:rsidRPr="00AB6286">
        <w:rPr>
          <w:sz w:val="28"/>
          <w:szCs w:val="28"/>
        </w:rPr>
        <w:t>и</w:t>
      </w:r>
      <w:r w:rsidRPr="00AB6286">
        <w:rPr>
          <w:sz w:val="28"/>
          <w:szCs w:val="28"/>
        </w:rPr>
        <w:t xml:space="preserve">жение уровня использования </w:t>
      </w:r>
      <w:r w:rsidRPr="00AB6286">
        <w:rPr>
          <w:iCs/>
          <w:sz w:val="28"/>
          <w:szCs w:val="28"/>
        </w:rPr>
        <w:t>инвестиционного потенциала</w:t>
      </w:r>
      <w:r w:rsidRPr="00AB6286">
        <w:rPr>
          <w:sz w:val="28"/>
          <w:szCs w:val="28"/>
        </w:rPr>
        <w:t xml:space="preserve"> любого </w:t>
      </w:r>
      <w:r w:rsidRPr="00AB6286">
        <w:rPr>
          <w:iCs/>
          <w:sz w:val="28"/>
          <w:szCs w:val="28"/>
        </w:rPr>
        <w:t>экономич</w:t>
      </w:r>
      <w:r w:rsidRPr="00AB6286">
        <w:rPr>
          <w:iCs/>
          <w:sz w:val="28"/>
          <w:szCs w:val="28"/>
        </w:rPr>
        <w:t>е</w:t>
      </w:r>
      <w:r w:rsidRPr="00AB6286">
        <w:rPr>
          <w:iCs/>
          <w:sz w:val="28"/>
          <w:szCs w:val="28"/>
        </w:rPr>
        <w:t xml:space="preserve">ского </w:t>
      </w:r>
      <w:r w:rsidRPr="00AB6286">
        <w:rPr>
          <w:sz w:val="28"/>
          <w:szCs w:val="28"/>
        </w:rPr>
        <w:t>субъекта связано со многими внешнеполитическими причинами, велико также дестабилизирующие влияние неопределенности экономической полит</w:t>
      </w:r>
      <w:r w:rsidR="00532EB0">
        <w:rPr>
          <w:sz w:val="28"/>
          <w:szCs w:val="28"/>
        </w:rPr>
        <w:t>и</w:t>
      </w:r>
      <w:r w:rsidR="00532EB0">
        <w:rPr>
          <w:sz w:val="28"/>
          <w:szCs w:val="28"/>
        </w:rPr>
        <w:t>ки, условий развития бизнеса в </w:t>
      </w:r>
      <w:r w:rsidRPr="00AB6286">
        <w:rPr>
          <w:sz w:val="28"/>
          <w:szCs w:val="28"/>
        </w:rPr>
        <w:t>России.</w:t>
      </w:r>
    </w:p>
    <w:p w:rsidR="00337C62" w:rsidRPr="00AB6286" w:rsidRDefault="00337C62" w:rsidP="007C5E69">
      <w:pPr>
        <w:widowControl w:val="0"/>
        <w:shd w:val="clear" w:color="auto" w:fill="FFFFFF"/>
        <w:ind w:firstLine="709"/>
        <w:jc w:val="both"/>
        <w:rPr>
          <w:sz w:val="28"/>
          <w:szCs w:val="28"/>
        </w:rPr>
      </w:pPr>
    </w:p>
    <w:p w:rsidR="00AB6286" w:rsidRPr="00AB6286" w:rsidRDefault="00AB6286" w:rsidP="00AB6286">
      <w:pPr>
        <w:shd w:val="clear" w:color="auto" w:fill="FFFFFF"/>
        <w:ind w:firstLine="709"/>
        <w:jc w:val="center"/>
        <w:rPr>
          <w:b/>
          <w:bCs/>
          <w:sz w:val="28"/>
          <w:szCs w:val="28"/>
        </w:rPr>
      </w:pPr>
      <w:r w:rsidRPr="00AB6286">
        <w:rPr>
          <w:b/>
          <w:bCs/>
          <w:sz w:val="28"/>
          <w:szCs w:val="28"/>
        </w:rPr>
        <w:t>Список использованной литературы</w:t>
      </w:r>
    </w:p>
    <w:p w:rsidR="00AB6286" w:rsidRPr="00AB6286" w:rsidRDefault="007D7C58" w:rsidP="00532EB0">
      <w:pPr>
        <w:widowControl w:val="0"/>
        <w:shd w:val="clear" w:color="auto" w:fill="FFFFFF"/>
        <w:tabs>
          <w:tab w:val="left" w:pos="1134"/>
        </w:tabs>
        <w:ind w:firstLine="709"/>
        <w:jc w:val="both"/>
        <w:rPr>
          <w:sz w:val="28"/>
          <w:szCs w:val="28"/>
        </w:rPr>
      </w:pPr>
      <w:r>
        <w:rPr>
          <w:sz w:val="28"/>
          <w:szCs w:val="28"/>
        </w:rPr>
        <w:t>1. </w:t>
      </w:r>
      <w:r w:rsidR="00AB6286" w:rsidRPr="00AB6286">
        <w:rPr>
          <w:sz w:val="28"/>
          <w:szCs w:val="28"/>
        </w:rPr>
        <w:t xml:space="preserve">Доклад Конференции ООН по торговле и развитию, опубл. 29 января 2015 года [Электронный ресурс]. – Режим доступа: </w:t>
      </w:r>
      <w:r w:rsidR="00AB6286" w:rsidRPr="00AB6286">
        <w:rPr>
          <w:sz w:val="28"/>
          <w:szCs w:val="28"/>
          <w:lang w:val="en-US"/>
        </w:rPr>
        <w:t>http</w:t>
      </w:r>
      <w:r w:rsidR="00AB6286" w:rsidRPr="00AB6286">
        <w:rPr>
          <w:sz w:val="28"/>
          <w:szCs w:val="28"/>
        </w:rPr>
        <w:t>://</w:t>
      </w:r>
      <w:r w:rsidR="00AB6286" w:rsidRPr="00AB6286">
        <w:rPr>
          <w:sz w:val="28"/>
          <w:szCs w:val="28"/>
          <w:lang w:val="en-US"/>
        </w:rPr>
        <w:t>unctad</w:t>
      </w:r>
      <w:r w:rsidR="00AB6286" w:rsidRPr="00AB6286">
        <w:rPr>
          <w:sz w:val="28"/>
          <w:szCs w:val="28"/>
        </w:rPr>
        <w:t>.</w:t>
      </w:r>
      <w:r w:rsidR="00AB6286" w:rsidRPr="00AB6286">
        <w:rPr>
          <w:sz w:val="28"/>
          <w:szCs w:val="28"/>
          <w:lang w:val="en-US"/>
        </w:rPr>
        <w:t>org</w:t>
      </w:r>
      <w:r w:rsidR="00AB6286" w:rsidRPr="00AB6286">
        <w:rPr>
          <w:sz w:val="28"/>
          <w:szCs w:val="28"/>
        </w:rPr>
        <w:t>/</w:t>
      </w:r>
      <w:r w:rsidR="00AB6286" w:rsidRPr="00AB6286">
        <w:rPr>
          <w:sz w:val="28"/>
          <w:szCs w:val="28"/>
          <w:lang w:val="en-US"/>
        </w:rPr>
        <w:t>en</w:t>
      </w:r>
      <w:r w:rsidR="00AB6286" w:rsidRPr="00AB6286">
        <w:rPr>
          <w:sz w:val="28"/>
          <w:szCs w:val="28"/>
        </w:rPr>
        <w:t xml:space="preserve"> /</w:t>
      </w:r>
      <w:r w:rsidR="00AB6286" w:rsidRPr="00AB6286">
        <w:rPr>
          <w:sz w:val="28"/>
          <w:szCs w:val="28"/>
          <w:lang w:val="en-US"/>
        </w:rPr>
        <w:t>PublicationsLibrary</w:t>
      </w:r>
      <w:r w:rsidR="00AB6286" w:rsidRPr="00AB6286">
        <w:rPr>
          <w:sz w:val="28"/>
          <w:szCs w:val="28"/>
        </w:rPr>
        <w:t>/</w:t>
      </w:r>
      <w:r w:rsidR="00AB6286" w:rsidRPr="00AB6286">
        <w:rPr>
          <w:sz w:val="28"/>
          <w:szCs w:val="28"/>
          <w:lang w:val="en-US"/>
        </w:rPr>
        <w:t>webdiaeia</w:t>
      </w:r>
      <w:r w:rsidR="00AB6286" w:rsidRPr="00AB6286">
        <w:rPr>
          <w:sz w:val="28"/>
          <w:szCs w:val="28"/>
        </w:rPr>
        <w:t>2015</w:t>
      </w:r>
      <w:r w:rsidR="00AB6286" w:rsidRPr="00AB6286">
        <w:rPr>
          <w:sz w:val="28"/>
          <w:szCs w:val="28"/>
          <w:lang w:val="en-US"/>
        </w:rPr>
        <w:t>d</w:t>
      </w:r>
      <w:r w:rsidR="00AB6286" w:rsidRPr="00AB6286">
        <w:rPr>
          <w:sz w:val="28"/>
          <w:szCs w:val="28"/>
        </w:rPr>
        <w:t>1_</w:t>
      </w:r>
      <w:r w:rsidR="00AB6286" w:rsidRPr="00AB6286">
        <w:rPr>
          <w:sz w:val="28"/>
          <w:szCs w:val="28"/>
          <w:lang w:val="en-US"/>
        </w:rPr>
        <w:t>en</w:t>
      </w:r>
      <w:r w:rsidR="00AB6286" w:rsidRPr="00AB6286">
        <w:rPr>
          <w:sz w:val="28"/>
          <w:szCs w:val="28"/>
        </w:rPr>
        <w:t>.</w:t>
      </w:r>
      <w:r w:rsidR="00AB6286" w:rsidRPr="00AB6286">
        <w:rPr>
          <w:sz w:val="28"/>
          <w:szCs w:val="28"/>
          <w:lang w:val="en-US"/>
        </w:rPr>
        <w:t>pdf</w:t>
      </w:r>
      <w:r w:rsidR="00AB6286" w:rsidRPr="00AB6286">
        <w:rPr>
          <w:sz w:val="28"/>
          <w:szCs w:val="28"/>
        </w:rPr>
        <w:t xml:space="preserve"> (дата обращения 8.03.2015).</w:t>
      </w:r>
    </w:p>
    <w:p w:rsidR="00AB6286" w:rsidRPr="00AB6286" w:rsidRDefault="007D7C58" w:rsidP="00532EB0">
      <w:pPr>
        <w:widowControl w:val="0"/>
        <w:shd w:val="clear" w:color="auto" w:fill="FFFFFF"/>
        <w:tabs>
          <w:tab w:val="left" w:pos="1134"/>
        </w:tabs>
        <w:ind w:firstLine="709"/>
        <w:jc w:val="both"/>
        <w:rPr>
          <w:sz w:val="28"/>
          <w:szCs w:val="28"/>
        </w:rPr>
      </w:pPr>
      <w:r>
        <w:rPr>
          <w:bCs/>
          <w:sz w:val="28"/>
          <w:szCs w:val="28"/>
        </w:rPr>
        <w:t>2. </w:t>
      </w:r>
      <w:r w:rsidR="00AB6286" w:rsidRPr="00AB6286">
        <w:rPr>
          <w:bCs/>
          <w:sz w:val="28"/>
          <w:szCs w:val="28"/>
        </w:rPr>
        <w:t>Инвестиционная активность.</w:t>
      </w:r>
      <w:r w:rsidR="00AB6286" w:rsidRPr="00AB6286">
        <w:rPr>
          <w:sz w:val="28"/>
          <w:szCs w:val="28"/>
        </w:rPr>
        <w:t xml:space="preserve"> Словарь [Электронный ресурс]. – Режим доступа: http://slovar-lopatnikov.ru/slovar/i/investicionnaya-aktivnost/ (дата обр</w:t>
      </w:r>
      <w:r w:rsidR="00AB6286" w:rsidRPr="00AB6286">
        <w:rPr>
          <w:sz w:val="28"/>
          <w:szCs w:val="28"/>
        </w:rPr>
        <w:t>а</w:t>
      </w:r>
      <w:r w:rsidR="00AB6286" w:rsidRPr="00AB6286">
        <w:rPr>
          <w:sz w:val="28"/>
          <w:szCs w:val="28"/>
        </w:rPr>
        <w:t>щения 16.03.2015).</w:t>
      </w:r>
    </w:p>
    <w:p w:rsidR="00AB6286" w:rsidRPr="00AB6286" w:rsidRDefault="007D7C58" w:rsidP="00532EB0">
      <w:pPr>
        <w:widowControl w:val="0"/>
        <w:shd w:val="clear" w:color="auto" w:fill="FFFFFF"/>
        <w:tabs>
          <w:tab w:val="left" w:pos="1134"/>
        </w:tabs>
        <w:ind w:firstLine="709"/>
        <w:jc w:val="both"/>
        <w:rPr>
          <w:sz w:val="28"/>
          <w:szCs w:val="28"/>
        </w:rPr>
      </w:pPr>
      <w:r>
        <w:rPr>
          <w:sz w:val="28"/>
          <w:szCs w:val="28"/>
        </w:rPr>
        <w:t>3. </w:t>
      </w:r>
      <w:r w:rsidR="00AB6286" w:rsidRPr="00AB6286">
        <w:rPr>
          <w:sz w:val="28"/>
          <w:szCs w:val="28"/>
        </w:rPr>
        <w:t xml:space="preserve">Инфляция в России. [Электронный ресурс]. – Режим доступа: </w:t>
      </w:r>
      <w:hyperlink r:id="rId160" w:history="1">
        <w:r w:rsidR="00AB6286" w:rsidRPr="00AB6286">
          <w:rPr>
            <w:sz w:val="28"/>
            <w:szCs w:val="28"/>
          </w:rPr>
          <w:t>http://уровень-инфляции.рф</w:t>
        </w:r>
      </w:hyperlink>
      <w:r w:rsidR="00AB6286" w:rsidRPr="00AB6286">
        <w:rPr>
          <w:rFonts w:ascii="Calibri" w:hAnsi="Calibri" w:cs="Calibri"/>
          <w:sz w:val="22"/>
          <w:szCs w:val="22"/>
        </w:rPr>
        <w:t xml:space="preserve"> </w:t>
      </w:r>
      <w:r w:rsidR="00AB6286" w:rsidRPr="00AB6286">
        <w:rPr>
          <w:sz w:val="28"/>
          <w:szCs w:val="28"/>
        </w:rPr>
        <w:t>(дата обращения 8.03.2015).</w:t>
      </w:r>
    </w:p>
    <w:p w:rsidR="00AB6286" w:rsidRPr="00AB6286" w:rsidRDefault="007D7C58" w:rsidP="00532EB0">
      <w:pPr>
        <w:widowControl w:val="0"/>
        <w:shd w:val="clear" w:color="auto" w:fill="FFFFFF"/>
        <w:tabs>
          <w:tab w:val="left" w:pos="1134"/>
        </w:tabs>
        <w:ind w:firstLine="709"/>
        <w:jc w:val="both"/>
        <w:rPr>
          <w:sz w:val="28"/>
          <w:szCs w:val="28"/>
        </w:rPr>
      </w:pPr>
      <w:r>
        <w:rPr>
          <w:sz w:val="28"/>
          <w:szCs w:val="28"/>
        </w:rPr>
        <w:t>4. </w:t>
      </w:r>
      <w:r w:rsidR="00023AB7">
        <w:rPr>
          <w:sz w:val="28"/>
          <w:szCs w:val="28"/>
        </w:rPr>
        <w:t>Никишина О.</w:t>
      </w:r>
      <w:r w:rsidR="00AB6286" w:rsidRPr="00AB6286">
        <w:rPr>
          <w:sz w:val="28"/>
          <w:szCs w:val="28"/>
        </w:rPr>
        <w:t>Б. Характеристики инв</w:t>
      </w:r>
      <w:r w:rsidR="0098515F">
        <w:rPr>
          <w:sz w:val="28"/>
          <w:szCs w:val="28"/>
        </w:rPr>
        <w:t>естиционной привлекательности в </w:t>
      </w:r>
      <w:r w:rsidR="00AB6286" w:rsidRPr="00AB6286">
        <w:rPr>
          <w:sz w:val="28"/>
          <w:szCs w:val="28"/>
        </w:rPr>
        <w:t>зависимости от объекта инвестирования // Материалы Всероссийской научно-практической онлайн-конференции с международным участием и элементами научной школы для молодежи, 9-10 ап</w:t>
      </w:r>
      <w:r w:rsidR="00023AB7">
        <w:rPr>
          <w:sz w:val="28"/>
          <w:szCs w:val="28"/>
        </w:rPr>
        <w:t>реля 2014 г. – Иркутск, 2014. –</w:t>
      </w:r>
      <w:r w:rsidR="00023AB7">
        <w:rPr>
          <w:sz w:val="28"/>
          <w:szCs w:val="28"/>
        </w:rPr>
        <w:br/>
      </w:r>
      <w:r w:rsidR="00AB6286" w:rsidRPr="00AB6286">
        <w:rPr>
          <w:sz w:val="28"/>
          <w:szCs w:val="28"/>
        </w:rPr>
        <w:t>С. 267-274.</w:t>
      </w:r>
    </w:p>
    <w:p w:rsidR="00AB6286" w:rsidRPr="00AB6286" w:rsidRDefault="007D7C58" w:rsidP="00532EB0">
      <w:pPr>
        <w:widowControl w:val="0"/>
        <w:shd w:val="clear" w:color="auto" w:fill="FFFFFF"/>
        <w:tabs>
          <w:tab w:val="left" w:pos="1134"/>
        </w:tabs>
        <w:ind w:firstLine="709"/>
        <w:jc w:val="both"/>
        <w:rPr>
          <w:sz w:val="28"/>
          <w:szCs w:val="28"/>
        </w:rPr>
      </w:pPr>
      <w:r>
        <w:rPr>
          <w:sz w:val="28"/>
          <w:szCs w:val="28"/>
        </w:rPr>
        <w:t>5. </w:t>
      </w:r>
      <w:r w:rsidR="00AB6286" w:rsidRPr="00AB6286">
        <w:rPr>
          <w:sz w:val="28"/>
          <w:szCs w:val="28"/>
        </w:rPr>
        <w:t>Федеральная служба государственной статистики [Электронный р</w:t>
      </w:r>
      <w:r w:rsidR="00AB6286" w:rsidRPr="00AB6286">
        <w:rPr>
          <w:sz w:val="28"/>
          <w:szCs w:val="28"/>
        </w:rPr>
        <w:t>е</w:t>
      </w:r>
      <w:r w:rsidR="00AB6286" w:rsidRPr="00AB6286">
        <w:rPr>
          <w:sz w:val="28"/>
          <w:szCs w:val="28"/>
        </w:rPr>
        <w:t xml:space="preserve">сурс]. – Режим доступа: </w:t>
      </w:r>
      <w:hyperlink r:id="rId161" w:history="1">
        <w:r w:rsidR="00AB6286" w:rsidRPr="00AB6286">
          <w:rPr>
            <w:sz w:val="28"/>
            <w:szCs w:val="28"/>
          </w:rPr>
          <w:t>http://www.gks.ru</w:t>
        </w:r>
      </w:hyperlink>
      <w:r w:rsidR="00AB6286" w:rsidRPr="00AB6286">
        <w:rPr>
          <w:rFonts w:ascii="Calibri" w:hAnsi="Calibri" w:cs="Calibri"/>
          <w:sz w:val="22"/>
          <w:szCs w:val="22"/>
        </w:rPr>
        <w:t xml:space="preserve"> </w:t>
      </w:r>
      <w:r w:rsidR="00AB6286" w:rsidRPr="00AB6286">
        <w:rPr>
          <w:sz w:val="28"/>
          <w:szCs w:val="28"/>
        </w:rPr>
        <w:t>(дата обращения 8.03.2015).</w:t>
      </w:r>
    </w:p>
    <w:p w:rsidR="00AB6286" w:rsidRPr="00AB6286" w:rsidRDefault="007D7C58" w:rsidP="00532EB0">
      <w:pPr>
        <w:widowControl w:val="0"/>
        <w:shd w:val="clear" w:color="auto" w:fill="FFFFFF"/>
        <w:tabs>
          <w:tab w:val="left" w:pos="1134"/>
        </w:tabs>
        <w:ind w:firstLine="709"/>
        <w:jc w:val="both"/>
        <w:rPr>
          <w:sz w:val="28"/>
          <w:szCs w:val="28"/>
        </w:rPr>
      </w:pPr>
      <w:r>
        <w:rPr>
          <w:sz w:val="28"/>
          <w:szCs w:val="28"/>
        </w:rPr>
        <w:lastRenderedPageBreak/>
        <w:t>6. </w:t>
      </w:r>
      <w:r w:rsidR="00AB6286" w:rsidRPr="00AB6286">
        <w:rPr>
          <w:sz w:val="28"/>
          <w:szCs w:val="28"/>
        </w:rPr>
        <w:t>Федотов</w:t>
      </w:r>
      <w:r w:rsidR="00023AB7">
        <w:rPr>
          <w:sz w:val="28"/>
          <w:szCs w:val="28"/>
        </w:rPr>
        <w:t xml:space="preserve"> Д.</w:t>
      </w:r>
      <w:r w:rsidR="00AB6286" w:rsidRPr="00AB6286">
        <w:rPr>
          <w:sz w:val="28"/>
          <w:szCs w:val="28"/>
        </w:rPr>
        <w:t>Ю. Проблемы развити</w:t>
      </w:r>
      <w:r w:rsidR="00B45749">
        <w:rPr>
          <w:sz w:val="28"/>
          <w:szCs w:val="28"/>
        </w:rPr>
        <w:t>я инвестиционной деятельности в </w:t>
      </w:r>
      <w:r w:rsidR="00AB6286" w:rsidRPr="00AB6286">
        <w:rPr>
          <w:sz w:val="28"/>
          <w:szCs w:val="28"/>
        </w:rPr>
        <w:t>экспортоориентированном регионе (на примере Иркутской области) // Изв</w:t>
      </w:r>
      <w:r w:rsidR="00AB6286" w:rsidRPr="00AB6286">
        <w:rPr>
          <w:sz w:val="28"/>
          <w:szCs w:val="28"/>
        </w:rPr>
        <w:t>е</w:t>
      </w:r>
      <w:r w:rsidR="00AB6286" w:rsidRPr="00AB6286">
        <w:rPr>
          <w:sz w:val="28"/>
          <w:szCs w:val="28"/>
        </w:rPr>
        <w:t xml:space="preserve">стия УрГЭУ. – 2014. </w:t>
      </w:r>
      <w:r w:rsidR="00AB6286" w:rsidRPr="00AB6286">
        <w:rPr>
          <w:sz w:val="28"/>
          <w:szCs w:val="22"/>
        </w:rPr>
        <w:t>–</w:t>
      </w:r>
      <w:r w:rsidR="00AB6286" w:rsidRPr="00AB6286">
        <w:rPr>
          <w:sz w:val="28"/>
          <w:szCs w:val="28"/>
        </w:rPr>
        <w:t xml:space="preserve"> </w:t>
      </w:r>
      <w:r w:rsidR="00AB6286" w:rsidRPr="00AB6286">
        <w:rPr>
          <w:sz w:val="28"/>
          <w:szCs w:val="28"/>
          <w:lang w:val="en-US"/>
        </w:rPr>
        <w:t>C</w:t>
      </w:r>
      <w:r w:rsidR="00AB6286" w:rsidRPr="00AB6286">
        <w:rPr>
          <w:sz w:val="28"/>
          <w:szCs w:val="28"/>
        </w:rPr>
        <w:t>. 70-80.</w:t>
      </w:r>
    </w:p>
    <w:p w:rsidR="00AB6286" w:rsidRPr="00AB6286" w:rsidRDefault="007D7C58" w:rsidP="00532EB0">
      <w:pPr>
        <w:widowControl w:val="0"/>
        <w:shd w:val="clear" w:color="auto" w:fill="FFFFFF"/>
        <w:tabs>
          <w:tab w:val="left" w:pos="1134"/>
        </w:tabs>
        <w:ind w:firstLine="709"/>
        <w:jc w:val="both"/>
        <w:rPr>
          <w:sz w:val="28"/>
          <w:szCs w:val="28"/>
        </w:rPr>
      </w:pPr>
      <w:r>
        <w:rPr>
          <w:sz w:val="28"/>
          <w:szCs w:val="28"/>
        </w:rPr>
        <w:t>7. </w:t>
      </w:r>
      <w:r w:rsidR="00AB6286" w:rsidRPr="00AB6286">
        <w:rPr>
          <w:sz w:val="28"/>
          <w:szCs w:val="28"/>
        </w:rPr>
        <w:t>Яковлев А. «Россия после кризиса, в каких отраслях экономики возм</w:t>
      </w:r>
      <w:r w:rsidR="00AB6286" w:rsidRPr="00AB6286">
        <w:rPr>
          <w:sz w:val="28"/>
          <w:szCs w:val="28"/>
        </w:rPr>
        <w:t>о</w:t>
      </w:r>
      <w:r w:rsidR="00AB6286" w:rsidRPr="00AB6286">
        <w:rPr>
          <w:sz w:val="28"/>
          <w:szCs w:val="28"/>
        </w:rPr>
        <w:t>жен рост» [Электронный ресурс]. – Режим доступа: http://daily.rbc.ru/opinions/ economics (дата обращения 16.03.2015).</w:t>
      </w:r>
    </w:p>
    <w:p w:rsidR="00AB6286" w:rsidRPr="00AB6286" w:rsidRDefault="00AB6286" w:rsidP="00532EB0">
      <w:pPr>
        <w:widowControl w:val="0"/>
        <w:shd w:val="clear" w:color="auto" w:fill="FFFFFF"/>
        <w:spacing w:line="276" w:lineRule="auto"/>
        <w:jc w:val="both"/>
        <w:rPr>
          <w:sz w:val="28"/>
          <w:szCs w:val="28"/>
        </w:rPr>
      </w:pPr>
    </w:p>
    <w:p w:rsidR="00AB6286" w:rsidRPr="00AB6286" w:rsidRDefault="00AB6286" w:rsidP="00532EB0">
      <w:pPr>
        <w:widowControl w:val="0"/>
        <w:shd w:val="clear" w:color="auto" w:fill="FFFFFF"/>
        <w:ind w:firstLine="709"/>
        <w:jc w:val="center"/>
        <w:rPr>
          <w:b/>
          <w:sz w:val="28"/>
          <w:szCs w:val="22"/>
        </w:rPr>
      </w:pPr>
      <w:r w:rsidRPr="00AB6286">
        <w:rPr>
          <w:b/>
          <w:sz w:val="28"/>
          <w:szCs w:val="22"/>
        </w:rPr>
        <w:t>Информация об авторах</w:t>
      </w:r>
    </w:p>
    <w:p w:rsidR="00AB6286" w:rsidRPr="00023AB7" w:rsidRDefault="00AB6286" w:rsidP="00532EB0">
      <w:pPr>
        <w:widowControl w:val="0"/>
        <w:shd w:val="clear" w:color="auto" w:fill="FFFFFF"/>
        <w:ind w:firstLine="709"/>
        <w:jc w:val="both"/>
        <w:rPr>
          <w:sz w:val="28"/>
          <w:szCs w:val="28"/>
        </w:rPr>
      </w:pPr>
      <w:r w:rsidRPr="00AB6286">
        <w:rPr>
          <w:sz w:val="28"/>
          <w:szCs w:val="22"/>
        </w:rPr>
        <w:t>Ники</w:t>
      </w:r>
      <w:r w:rsidR="00023AB7">
        <w:rPr>
          <w:sz w:val="28"/>
          <w:szCs w:val="22"/>
        </w:rPr>
        <w:t>шина Ольга Борисовна – к.э.н.</w:t>
      </w:r>
      <w:r w:rsidRPr="00AB6286">
        <w:rPr>
          <w:sz w:val="28"/>
          <w:szCs w:val="22"/>
        </w:rPr>
        <w:t>, доцент кафедры экономики и м</w:t>
      </w:r>
      <w:r w:rsidRPr="00AB6286">
        <w:rPr>
          <w:sz w:val="28"/>
          <w:szCs w:val="22"/>
        </w:rPr>
        <w:t>е</w:t>
      </w:r>
      <w:r w:rsidRPr="00AB6286">
        <w:rPr>
          <w:sz w:val="28"/>
          <w:szCs w:val="22"/>
        </w:rPr>
        <w:t>неджмента, Братский Государственный Университет, 665709, г. Братск, ул. М</w:t>
      </w:r>
      <w:r w:rsidRPr="00AB6286">
        <w:rPr>
          <w:sz w:val="28"/>
          <w:szCs w:val="22"/>
        </w:rPr>
        <w:t>а</w:t>
      </w:r>
      <w:r w:rsidRPr="00AB6286">
        <w:rPr>
          <w:sz w:val="28"/>
          <w:szCs w:val="22"/>
        </w:rPr>
        <w:t xml:space="preserve">каренко, 40, </w:t>
      </w:r>
      <w:r w:rsidRPr="00AB6286">
        <w:rPr>
          <w:sz w:val="28"/>
          <w:szCs w:val="22"/>
          <w:lang w:val="en-US"/>
        </w:rPr>
        <w:t>e</w:t>
      </w:r>
      <w:r w:rsidRPr="00AB6286">
        <w:rPr>
          <w:sz w:val="28"/>
          <w:szCs w:val="22"/>
        </w:rPr>
        <w:t>-</w:t>
      </w:r>
      <w:r w:rsidRPr="00AB6286">
        <w:rPr>
          <w:sz w:val="28"/>
          <w:szCs w:val="22"/>
          <w:lang w:val="en-US"/>
        </w:rPr>
        <w:t>mail</w:t>
      </w:r>
      <w:r w:rsidRPr="00AB6286">
        <w:rPr>
          <w:sz w:val="28"/>
          <w:szCs w:val="22"/>
        </w:rPr>
        <w:t xml:space="preserve">: </w:t>
      </w:r>
      <w:r w:rsidRPr="00023AB7">
        <w:rPr>
          <w:sz w:val="28"/>
          <w:szCs w:val="22"/>
          <w:lang w:val="en-US"/>
        </w:rPr>
        <w:t>nikishol</w:t>
      </w:r>
      <w:r w:rsidRPr="00023AB7">
        <w:rPr>
          <w:sz w:val="28"/>
          <w:szCs w:val="22"/>
        </w:rPr>
        <w:t>@</w:t>
      </w:r>
      <w:r w:rsidRPr="00023AB7">
        <w:rPr>
          <w:sz w:val="28"/>
          <w:szCs w:val="22"/>
          <w:lang w:val="en-US"/>
        </w:rPr>
        <w:t>yandex</w:t>
      </w:r>
      <w:r w:rsidRPr="00023AB7">
        <w:rPr>
          <w:sz w:val="28"/>
          <w:szCs w:val="22"/>
        </w:rPr>
        <w:t>.</w:t>
      </w:r>
      <w:r w:rsidRPr="00023AB7">
        <w:rPr>
          <w:sz w:val="28"/>
          <w:szCs w:val="22"/>
          <w:lang w:val="en-US"/>
        </w:rPr>
        <w:t>ru</w:t>
      </w:r>
      <w:r w:rsidR="00023AB7">
        <w:rPr>
          <w:sz w:val="28"/>
          <w:szCs w:val="22"/>
        </w:rPr>
        <w:t>.</w:t>
      </w:r>
    </w:p>
    <w:p w:rsidR="00AB6286" w:rsidRPr="00AB6286" w:rsidRDefault="00AB6286" w:rsidP="00532EB0">
      <w:pPr>
        <w:widowControl w:val="0"/>
        <w:shd w:val="clear" w:color="auto" w:fill="FFFFFF"/>
        <w:ind w:firstLine="709"/>
        <w:jc w:val="both"/>
        <w:rPr>
          <w:sz w:val="28"/>
          <w:szCs w:val="28"/>
          <w:lang w:val="en-US"/>
        </w:rPr>
      </w:pPr>
      <w:r w:rsidRPr="00AB6286">
        <w:rPr>
          <w:sz w:val="28"/>
          <w:szCs w:val="28"/>
        </w:rPr>
        <w:t>Кутузова Екатерина Игоревна – студент, кафедра экономики и менед</w:t>
      </w:r>
      <w:r w:rsidRPr="00AB6286">
        <w:rPr>
          <w:sz w:val="28"/>
          <w:szCs w:val="28"/>
        </w:rPr>
        <w:t>ж</w:t>
      </w:r>
      <w:r w:rsidRPr="00AB6286">
        <w:rPr>
          <w:sz w:val="28"/>
          <w:szCs w:val="28"/>
        </w:rPr>
        <w:t>мента, Братский государственный университет, Российская Федерация, 665709, Иркутская область, г. Братск, ул. Макаренко</w:t>
      </w:r>
      <w:r w:rsidR="00023AB7">
        <w:rPr>
          <w:sz w:val="28"/>
          <w:szCs w:val="28"/>
          <w:lang w:val="en-US"/>
        </w:rPr>
        <w:t xml:space="preserve"> 40, e-mail: </w:t>
      </w:r>
      <w:r w:rsidRPr="00AB6286">
        <w:rPr>
          <w:sz w:val="28"/>
          <w:szCs w:val="28"/>
          <w:lang w:val="en-US"/>
        </w:rPr>
        <w:t>erikagess@yandex.ru.</w:t>
      </w:r>
    </w:p>
    <w:p w:rsidR="00E072DE" w:rsidRPr="006B3E4F" w:rsidRDefault="00E072DE" w:rsidP="00E072DE">
      <w:pPr>
        <w:widowControl w:val="0"/>
        <w:shd w:val="clear" w:color="auto" w:fill="FFFFFF"/>
        <w:jc w:val="center"/>
        <w:rPr>
          <w:bCs/>
          <w:sz w:val="28"/>
          <w:szCs w:val="22"/>
          <w:lang w:val="en-US"/>
        </w:rPr>
      </w:pPr>
    </w:p>
    <w:p w:rsidR="00AB6286" w:rsidRPr="00AB6286" w:rsidRDefault="00AB6286" w:rsidP="00E072DE">
      <w:pPr>
        <w:widowControl w:val="0"/>
        <w:shd w:val="clear" w:color="auto" w:fill="FFFFFF"/>
        <w:jc w:val="center"/>
        <w:rPr>
          <w:b/>
          <w:bCs/>
          <w:sz w:val="28"/>
          <w:szCs w:val="28"/>
          <w:lang w:val="en-US"/>
        </w:rPr>
      </w:pPr>
      <w:r w:rsidRPr="00AB6286">
        <w:rPr>
          <w:b/>
          <w:bCs/>
          <w:sz w:val="28"/>
          <w:szCs w:val="22"/>
          <w:lang w:val="en-US"/>
        </w:rPr>
        <w:t>Autors</w:t>
      </w:r>
    </w:p>
    <w:p w:rsidR="00AB6286" w:rsidRPr="00FA11D5" w:rsidRDefault="00AB6286" w:rsidP="00337C62">
      <w:pPr>
        <w:widowControl w:val="0"/>
        <w:shd w:val="clear" w:color="auto" w:fill="FFFFFF"/>
        <w:ind w:firstLine="709"/>
        <w:jc w:val="both"/>
        <w:rPr>
          <w:lang w:val="en-US"/>
        </w:rPr>
      </w:pPr>
      <w:r w:rsidRPr="00AB6286">
        <w:rPr>
          <w:sz w:val="28"/>
          <w:szCs w:val="22"/>
          <w:lang w:val="en-US"/>
        </w:rPr>
        <w:t xml:space="preserve">Nikishina Olga Borisovna – </w:t>
      </w:r>
      <w:r w:rsidRPr="00AB6286">
        <w:rPr>
          <w:color w:val="000000"/>
          <w:sz w:val="28"/>
          <w:szCs w:val="28"/>
          <w:shd w:val="clear" w:color="auto" w:fill="FFFFFF"/>
          <w:lang w:val="en-US"/>
        </w:rPr>
        <w:t>candidate of economic Sciences</w:t>
      </w:r>
      <w:r w:rsidRPr="00AB6286">
        <w:rPr>
          <w:sz w:val="28"/>
          <w:szCs w:val="22"/>
          <w:lang w:val="en-US"/>
        </w:rPr>
        <w:t xml:space="preserve">, </w:t>
      </w:r>
      <w:r w:rsidRPr="00AB6286">
        <w:rPr>
          <w:color w:val="000000"/>
          <w:sz w:val="28"/>
          <w:szCs w:val="28"/>
          <w:shd w:val="clear" w:color="auto" w:fill="FFFFFF"/>
          <w:lang w:val="en-US"/>
        </w:rPr>
        <w:t>associate Profe</w:t>
      </w:r>
      <w:r w:rsidRPr="00AB6286">
        <w:rPr>
          <w:color w:val="000000"/>
          <w:sz w:val="28"/>
          <w:szCs w:val="28"/>
          <w:shd w:val="clear" w:color="auto" w:fill="FFFFFF"/>
          <w:lang w:val="en-US"/>
        </w:rPr>
        <w:t>s</w:t>
      </w:r>
      <w:r w:rsidRPr="00AB6286">
        <w:rPr>
          <w:color w:val="000000"/>
          <w:sz w:val="28"/>
          <w:szCs w:val="28"/>
          <w:shd w:val="clear" w:color="auto" w:fill="FFFFFF"/>
          <w:lang w:val="en-US"/>
        </w:rPr>
        <w:t>sor of the Department of Economics and management,</w:t>
      </w:r>
      <w:r w:rsidRPr="00AB6286">
        <w:rPr>
          <w:sz w:val="28"/>
          <w:szCs w:val="22"/>
          <w:lang w:val="en-US"/>
        </w:rPr>
        <w:t xml:space="preserve"> Bratsk State University, 665709 Bratsk, str. Makarenko, 40, e-mail: </w:t>
      </w:r>
      <w:r w:rsidRPr="00023AB7">
        <w:rPr>
          <w:sz w:val="28"/>
          <w:szCs w:val="22"/>
          <w:lang w:val="en-US"/>
        </w:rPr>
        <w:t>nikishol@yandex.ru</w:t>
      </w:r>
      <w:r w:rsidR="00023AB7" w:rsidRPr="00FA11D5">
        <w:rPr>
          <w:sz w:val="28"/>
          <w:szCs w:val="22"/>
          <w:lang w:val="en-US"/>
        </w:rPr>
        <w:t>.</w:t>
      </w:r>
    </w:p>
    <w:p w:rsidR="00AB6286" w:rsidRPr="00FA11D5" w:rsidRDefault="00AB6286" w:rsidP="00337C62">
      <w:pPr>
        <w:widowControl w:val="0"/>
        <w:shd w:val="clear" w:color="auto" w:fill="FFFFFF"/>
        <w:ind w:firstLine="709"/>
        <w:jc w:val="both"/>
        <w:rPr>
          <w:sz w:val="28"/>
          <w:szCs w:val="28"/>
          <w:lang w:val="en-US"/>
        </w:rPr>
      </w:pPr>
      <w:r w:rsidRPr="00AB6286">
        <w:rPr>
          <w:sz w:val="28"/>
          <w:szCs w:val="28"/>
          <w:lang w:val="en-US"/>
        </w:rPr>
        <w:t xml:space="preserve">Kutuzova Ekaterina Igorevna – student, </w:t>
      </w:r>
      <w:r w:rsidRPr="00AB6286">
        <w:rPr>
          <w:color w:val="000000"/>
          <w:sz w:val="28"/>
          <w:szCs w:val="28"/>
          <w:shd w:val="clear" w:color="auto" w:fill="FFFFFF"/>
          <w:lang w:val="en-US"/>
        </w:rPr>
        <w:t>Department</w:t>
      </w:r>
      <w:r w:rsidRPr="00AB6286">
        <w:rPr>
          <w:sz w:val="28"/>
          <w:szCs w:val="28"/>
          <w:lang w:val="en-US"/>
        </w:rPr>
        <w:t xml:space="preserve"> Economics and Manag</w:t>
      </w:r>
      <w:r w:rsidRPr="00AB6286">
        <w:rPr>
          <w:sz w:val="28"/>
          <w:szCs w:val="28"/>
          <w:lang w:val="en-US"/>
        </w:rPr>
        <w:t>e</w:t>
      </w:r>
      <w:r w:rsidRPr="00AB6286">
        <w:rPr>
          <w:sz w:val="28"/>
          <w:szCs w:val="28"/>
          <w:lang w:val="en-US"/>
        </w:rPr>
        <w:t xml:space="preserve">ment, Bratsk State University, Russian Federation, </w:t>
      </w:r>
      <w:r w:rsidR="00E072DE">
        <w:rPr>
          <w:sz w:val="28"/>
          <w:szCs w:val="28"/>
          <w:lang w:val="en-US"/>
        </w:rPr>
        <w:t>665709, Bratsk, str. Makare</w:t>
      </w:r>
      <w:r w:rsidR="00E072DE">
        <w:rPr>
          <w:sz w:val="28"/>
          <w:szCs w:val="28"/>
          <w:lang w:val="en-US"/>
        </w:rPr>
        <w:t>n</w:t>
      </w:r>
      <w:r w:rsidR="00E072DE">
        <w:rPr>
          <w:sz w:val="28"/>
          <w:szCs w:val="28"/>
          <w:lang w:val="en-US"/>
        </w:rPr>
        <w:t>ko,</w:t>
      </w:r>
      <w:r w:rsidR="00E072DE" w:rsidRPr="006B3E4F">
        <w:rPr>
          <w:sz w:val="28"/>
          <w:szCs w:val="28"/>
          <w:lang w:val="en-US"/>
        </w:rPr>
        <w:t> </w:t>
      </w:r>
      <w:r w:rsidRPr="00AB6286">
        <w:rPr>
          <w:sz w:val="28"/>
          <w:szCs w:val="28"/>
          <w:lang w:val="en-US"/>
        </w:rPr>
        <w:t>40, e-mail</w:t>
      </w:r>
      <w:r w:rsidRPr="000179A4">
        <w:rPr>
          <w:sz w:val="28"/>
          <w:szCs w:val="28"/>
          <w:lang w:val="en-US"/>
        </w:rPr>
        <w:t xml:space="preserve">: </w:t>
      </w:r>
      <w:hyperlink r:id="rId162" w:history="1">
        <w:r w:rsidR="000179A4" w:rsidRPr="000179A4">
          <w:rPr>
            <w:rStyle w:val="ac"/>
            <w:color w:val="auto"/>
            <w:sz w:val="28"/>
            <w:szCs w:val="28"/>
            <w:u w:val="none"/>
            <w:lang w:val="en-US"/>
          </w:rPr>
          <w:t>erikagess@yandex.ru</w:t>
        </w:r>
      </w:hyperlink>
      <w:r w:rsidRPr="00AB6286">
        <w:rPr>
          <w:sz w:val="28"/>
          <w:szCs w:val="28"/>
          <w:lang w:val="en-US"/>
        </w:rPr>
        <w:t>.</w:t>
      </w:r>
    </w:p>
    <w:p w:rsidR="000179A4" w:rsidRPr="00246745" w:rsidRDefault="000179A4" w:rsidP="007C5E69">
      <w:pPr>
        <w:widowControl w:val="0"/>
        <w:shd w:val="clear" w:color="auto" w:fill="FFFFFF"/>
        <w:ind w:firstLine="709"/>
        <w:jc w:val="both"/>
        <w:rPr>
          <w:sz w:val="28"/>
          <w:szCs w:val="28"/>
          <w:lang w:val="en-US"/>
        </w:rPr>
      </w:pPr>
    </w:p>
    <w:p w:rsidR="00572B93" w:rsidRPr="00246745" w:rsidRDefault="00572B93" w:rsidP="007C5E69">
      <w:pPr>
        <w:widowControl w:val="0"/>
        <w:shd w:val="clear" w:color="auto" w:fill="FFFFFF"/>
        <w:ind w:firstLine="709"/>
        <w:jc w:val="both"/>
        <w:rPr>
          <w:sz w:val="28"/>
          <w:szCs w:val="28"/>
          <w:lang w:val="en-US"/>
        </w:rPr>
      </w:pPr>
    </w:p>
    <w:p w:rsidR="00572B93" w:rsidRPr="00246745" w:rsidRDefault="00572B93" w:rsidP="007C5E69">
      <w:pPr>
        <w:widowControl w:val="0"/>
        <w:shd w:val="clear" w:color="auto" w:fill="FFFFFF"/>
        <w:ind w:firstLine="709"/>
        <w:jc w:val="both"/>
        <w:rPr>
          <w:sz w:val="28"/>
          <w:szCs w:val="28"/>
          <w:lang w:val="en-US"/>
        </w:rPr>
      </w:pPr>
    </w:p>
    <w:p w:rsidR="00875575" w:rsidRPr="00023AB7" w:rsidRDefault="00875575" w:rsidP="007C5E69">
      <w:pPr>
        <w:widowControl w:val="0"/>
        <w:rPr>
          <w:rFonts w:eastAsia="Calibri"/>
          <w:sz w:val="28"/>
          <w:szCs w:val="28"/>
          <w:lang w:val="en-US" w:eastAsia="en-US"/>
        </w:rPr>
      </w:pPr>
      <w:r w:rsidRPr="00023AB7">
        <w:rPr>
          <w:rFonts w:eastAsia="Calibri"/>
          <w:sz w:val="28"/>
          <w:szCs w:val="28"/>
          <w:lang w:eastAsia="en-US"/>
        </w:rPr>
        <w:t>УДК</w:t>
      </w:r>
      <w:r w:rsidRPr="00023AB7">
        <w:rPr>
          <w:rFonts w:eastAsia="Calibri"/>
          <w:sz w:val="28"/>
          <w:szCs w:val="28"/>
          <w:lang w:val="en-US" w:eastAsia="en-US"/>
        </w:rPr>
        <w:t xml:space="preserve"> 330.322.053.3</w:t>
      </w:r>
    </w:p>
    <w:p w:rsidR="00875575" w:rsidRPr="00B45749" w:rsidRDefault="00875575" w:rsidP="00023AB7">
      <w:pPr>
        <w:pStyle w:val="1"/>
        <w:spacing w:before="0" w:line="240" w:lineRule="auto"/>
        <w:jc w:val="right"/>
        <w:rPr>
          <w:rFonts w:ascii="Times New Roman" w:hAnsi="Times New Roman" w:cs="Times New Roman"/>
          <w:color w:val="auto"/>
          <w:lang w:val="en-US"/>
        </w:rPr>
      </w:pPr>
      <w:bookmarkStart w:id="147" w:name="_Toc423420016"/>
      <w:bookmarkStart w:id="148" w:name="_Toc425419397"/>
      <w:r w:rsidRPr="00B45749">
        <w:rPr>
          <w:rFonts w:ascii="Times New Roman" w:hAnsi="Times New Roman" w:cs="Times New Roman"/>
          <w:color w:val="auto"/>
        </w:rPr>
        <w:t>О</w:t>
      </w:r>
      <w:r w:rsidRPr="00B45749">
        <w:rPr>
          <w:rFonts w:ascii="Times New Roman" w:hAnsi="Times New Roman" w:cs="Times New Roman"/>
          <w:color w:val="auto"/>
          <w:lang w:val="en-US"/>
        </w:rPr>
        <w:t>.</w:t>
      </w:r>
      <w:r w:rsidRPr="00B45749">
        <w:rPr>
          <w:rFonts w:ascii="Times New Roman" w:hAnsi="Times New Roman" w:cs="Times New Roman"/>
          <w:color w:val="auto"/>
        </w:rPr>
        <w:t>Б</w:t>
      </w:r>
      <w:r w:rsidRPr="00B45749">
        <w:rPr>
          <w:rFonts w:ascii="Times New Roman" w:hAnsi="Times New Roman" w:cs="Times New Roman"/>
          <w:color w:val="auto"/>
          <w:lang w:val="en-US"/>
        </w:rPr>
        <w:t xml:space="preserve">. </w:t>
      </w:r>
      <w:r w:rsidRPr="00B45749">
        <w:rPr>
          <w:rFonts w:ascii="Times New Roman" w:hAnsi="Times New Roman" w:cs="Times New Roman"/>
          <w:color w:val="auto"/>
        </w:rPr>
        <w:t>Никишина</w:t>
      </w:r>
      <w:r w:rsidRPr="00B45749">
        <w:rPr>
          <w:rFonts w:ascii="Times New Roman" w:hAnsi="Times New Roman" w:cs="Times New Roman"/>
          <w:color w:val="auto"/>
          <w:lang w:val="en-US"/>
        </w:rPr>
        <w:t xml:space="preserve">, </w:t>
      </w:r>
      <w:r w:rsidRPr="00B45749">
        <w:rPr>
          <w:rFonts w:ascii="Times New Roman" w:hAnsi="Times New Roman" w:cs="Times New Roman"/>
          <w:color w:val="auto"/>
        </w:rPr>
        <w:t>Ю</w:t>
      </w:r>
      <w:r w:rsidRPr="00B45749">
        <w:rPr>
          <w:rFonts w:ascii="Times New Roman" w:hAnsi="Times New Roman" w:cs="Times New Roman"/>
          <w:color w:val="auto"/>
          <w:lang w:val="en-US"/>
        </w:rPr>
        <w:t>.</w:t>
      </w:r>
      <w:r w:rsidRPr="00B45749">
        <w:rPr>
          <w:rFonts w:ascii="Times New Roman" w:hAnsi="Times New Roman" w:cs="Times New Roman"/>
          <w:color w:val="auto"/>
        </w:rPr>
        <w:t>О</w:t>
      </w:r>
      <w:r w:rsidRPr="00B45749">
        <w:rPr>
          <w:rFonts w:ascii="Times New Roman" w:hAnsi="Times New Roman" w:cs="Times New Roman"/>
          <w:color w:val="auto"/>
          <w:lang w:val="en-US"/>
        </w:rPr>
        <w:t xml:space="preserve">. </w:t>
      </w:r>
      <w:r w:rsidRPr="00B45749">
        <w:rPr>
          <w:rFonts w:ascii="Times New Roman" w:hAnsi="Times New Roman" w:cs="Times New Roman"/>
          <w:color w:val="auto"/>
        </w:rPr>
        <w:t>Чепига</w:t>
      </w:r>
      <w:bookmarkEnd w:id="147"/>
      <w:bookmarkEnd w:id="148"/>
    </w:p>
    <w:p w:rsidR="00875575" w:rsidRPr="007060B3" w:rsidRDefault="00875575" w:rsidP="00875575">
      <w:pPr>
        <w:jc w:val="right"/>
        <w:rPr>
          <w:rFonts w:eastAsia="Calibri"/>
          <w:b/>
          <w:sz w:val="28"/>
          <w:szCs w:val="28"/>
          <w:lang w:val="en-US" w:eastAsia="en-US"/>
        </w:rPr>
      </w:pPr>
    </w:p>
    <w:p w:rsidR="00875575" w:rsidRPr="005C19B1" w:rsidRDefault="00875575" w:rsidP="00CF002E">
      <w:pPr>
        <w:pStyle w:val="af"/>
      </w:pPr>
      <w:bookmarkStart w:id="149" w:name="_Toc425419398"/>
      <w:r w:rsidRPr="005C19B1">
        <w:t xml:space="preserve">ПУТИ ПОВЫШЕНИЯ ИНВЕСТИЦИОННОЙ АКТИВНОСТИ </w:t>
      </w:r>
      <w:r w:rsidRPr="005C19B1">
        <w:br/>
        <w:t>В РЕГИОНЕ</w:t>
      </w:r>
      <w:bookmarkEnd w:id="149"/>
    </w:p>
    <w:p w:rsidR="00875575" w:rsidRPr="005C19B1" w:rsidRDefault="00875575" w:rsidP="00875575">
      <w:pPr>
        <w:jc w:val="center"/>
        <w:rPr>
          <w:rFonts w:eastAsia="Calibri"/>
          <w:b/>
          <w:sz w:val="28"/>
          <w:szCs w:val="28"/>
          <w:lang w:eastAsia="en-US"/>
        </w:rPr>
      </w:pPr>
    </w:p>
    <w:p w:rsidR="00875575" w:rsidRPr="005C19B1" w:rsidRDefault="00875575" w:rsidP="00875575">
      <w:pPr>
        <w:ind w:firstLine="709"/>
        <w:jc w:val="both"/>
        <w:rPr>
          <w:sz w:val="28"/>
          <w:szCs w:val="28"/>
          <w:shd w:val="clear" w:color="auto" w:fill="FFFFFF"/>
        </w:rPr>
      </w:pPr>
      <w:r w:rsidRPr="005C19B1">
        <w:rPr>
          <w:sz w:val="28"/>
          <w:szCs w:val="28"/>
          <w:shd w:val="clear" w:color="auto" w:fill="FFFFFF"/>
        </w:rPr>
        <w:t>Рассматривается понятие инвестиционной привлекательности, приведена взаимосвязь инвестиционной привлекательности и инвестиционной активн</w:t>
      </w:r>
      <w:r w:rsidRPr="005C19B1">
        <w:rPr>
          <w:sz w:val="28"/>
          <w:szCs w:val="28"/>
          <w:shd w:val="clear" w:color="auto" w:fill="FFFFFF"/>
        </w:rPr>
        <w:t>о</w:t>
      </w:r>
      <w:r w:rsidRPr="005C19B1">
        <w:rPr>
          <w:sz w:val="28"/>
          <w:szCs w:val="28"/>
          <w:shd w:val="clear" w:color="auto" w:fill="FFFFFF"/>
        </w:rPr>
        <w:t>сти, анализируется содержание инвестицио</w:t>
      </w:r>
      <w:r w:rsidR="00023AB7">
        <w:rPr>
          <w:sz w:val="28"/>
          <w:szCs w:val="28"/>
          <w:shd w:val="clear" w:color="auto" w:fill="FFFFFF"/>
        </w:rPr>
        <w:t>нной активности применительно к </w:t>
      </w:r>
      <w:r w:rsidRPr="005C19B1">
        <w:rPr>
          <w:sz w:val="28"/>
          <w:szCs w:val="28"/>
          <w:shd w:val="clear" w:color="auto" w:fill="FFFFFF"/>
        </w:rPr>
        <w:t>уровню региона на фоне современных тенденций развития экономики, пре</w:t>
      </w:r>
      <w:r w:rsidRPr="005C19B1">
        <w:rPr>
          <w:sz w:val="28"/>
          <w:szCs w:val="28"/>
          <w:shd w:val="clear" w:color="auto" w:fill="FFFFFF"/>
        </w:rPr>
        <w:t>д</w:t>
      </w:r>
      <w:r w:rsidRPr="005C19B1">
        <w:rPr>
          <w:sz w:val="28"/>
          <w:szCs w:val="28"/>
          <w:shd w:val="clear" w:color="auto" w:fill="FFFFFF"/>
        </w:rPr>
        <w:t>ложены меры по улучшению условий инвестирования в Ир</w:t>
      </w:r>
      <w:r w:rsidR="00532EB0">
        <w:rPr>
          <w:sz w:val="28"/>
          <w:szCs w:val="28"/>
          <w:shd w:val="clear" w:color="auto" w:fill="FFFFFF"/>
        </w:rPr>
        <w:t>кутской </w:t>
      </w:r>
      <w:r w:rsidRPr="005C19B1">
        <w:rPr>
          <w:sz w:val="28"/>
          <w:szCs w:val="28"/>
          <w:shd w:val="clear" w:color="auto" w:fill="FFFFFF"/>
        </w:rPr>
        <w:t>области.</w:t>
      </w:r>
    </w:p>
    <w:p w:rsidR="00875575" w:rsidRDefault="00875575" w:rsidP="007A6C54">
      <w:pPr>
        <w:ind w:firstLine="709"/>
        <w:jc w:val="both"/>
        <w:rPr>
          <w:sz w:val="28"/>
          <w:szCs w:val="28"/>
          <w:shd w:val="clear" w:color="auto" w:fill="FFFFFF"/>
        </w:rPr>
      </w:pPr>
      <w:r w:rsidRPr="005C19B1">
        <w:rPr>
          <w:sz w:val="28"/>
          <w:szCs w:val="28"/>
          <w:shd w:val="clear" w:color="auto" w:fill="FFFFFF"/>
        </w:rPr>
        <w:t>Ключевые слова: инвестиционная привлекательность, инвестиционная активность региона.</w:t>
      </w:r>
    </w:p>
    <w:p w:rsidR="000A6A7E" w:rsidRDefault="000A6A7E" w:rsidP="007A6C54">
      <w:pPr>
        <w:ind w:firstLine="709"/>
        <w:jc w:val="both"/>
        <w:rPr>
          <w:sz w:val="28"/>
          <w:szCs w:val="28"/>
          <w:shd w:val="clear" w:color="auto" w:fill="FFFFFF"/>
        </w:rPr>
      </w:pPr>
    </w:p>
    <w:p w:rsidR="00875575" w:rsidRPr="005C19B1" w:rsidRDefault="00875575" w:rsidP="00875575">
      <w:pPr>
        <w:shd w:val="clear" w:color="auto" w:fill="FFFFFF"/>
        <w:ind w:firstLine="709"/>
        <w:jc w:val="right"/>
        <w:rPr>
          <w:rFonts w:eastAsia="Calibri"/>
          <w:sz w:val="28"/>
          <w:szCs w:val="28"/>
          <w:lang w:val="en-US" w:eastAsia="en-US"/>
        </w:rPr>
      </w:pPr>
      <w:r w:rsidRPr="005C19B1">
        <w:rPr>
          <w:rFonts w:eastAsia="Calibri"/>
          <w:sz w:val="28"/>
          <w:szCs w:val="22"/>
          <w:lang w:val="en-US" w:eastAsia="en-US"/>
        </w:rPr>
        <w:t xml:space="preserve">O.B. Nikishina, </w:t>
      </w:r>
      <w:r w:rsidRPr="005C19B1">
        <w:rPr>
          <w:rFonts w:eastAsia="Calibri"/>
          <w:sz w:val="28"/>
          <w:szCs w:val="28"/>
          <w:lang w:val="en-US" w:eastAsia="en-US"/>
        </w:rPr>
        <w:t>J.O. Chepiga</w:t>
      </w:r>
    </w:p>
    <w:p w:rsidR="00875575" w:rsidRPr="005C19B1" w:rsidRDefault="00875575" w:rsidP="00875575">
      <w:pPr>
        <w:ind w:firstLine="709"/>
        <w:jc w:val="right"/>
        <w:rPr>
          <w:rFonts w:eastAsia="Calibri"/>
          <w:sz w:val="28"/>
          <w:szCs w:val="28"/>
          <w:lang w:val="en-US" w:eastAsia="en-US"/>
        </w:rPr>
      </w:pPr>
    </w:p>
    <w:p w:rsidR="00875575" w:rsidRPr="005C19B1" w:rsidRDefault="00875575" w:rsidP="00875575">
      <w:pPr>
        <w:jc w:val="center"/>
        <w:rPr>
          <w:rFonts w:eastAsia="Calibri"/>
          <w:sz w:val="28"/>
          <w:szCs w:val="28"/>
          <w:lang w:val="en-US" w:eastAsia="en-US"/>
        </w:rPr>
      </w:pPr>
      <w:r w:rsidRPr="005C19B1">
        <w:rPr>
          <w:rFonts w:eastAsia="Calibri"/>
          <w:sz w:val="28"/>
          <w:szCs w:val="28"/>
          <w:lang w:val="en-US" w:eastAsia="en-US"/>
        </w:rPr>
        <w:t>WAYS TO IMPROVE THE INVESTMENT ACTIVITY IN THE REGION</w:t>
      </w:r>
    </w:p>
    <w:p w:rsidR="00875575" w:rsidRPr="005C19B1" w:rsidRDefault="00875575" w:rsidP="00875575">
      <w:pPr>
        <w:ind w:firstLine="709"/>
        <w:jc w:val="both"/>
        <w:rPr>
          <w:sz w:val="28"/>
          <w:szCs w:val="28"/>
          <w:shd w:val="clear" w:color="auto" w:fill="FFFFFF"/>
          <w:lang w:val="en-US"/>
        </w:rPr>
      </w:pPr>
    </w:p>
    <w:p w:rsidR="00875575" w:rsidRPr="005C19B1" w:rsidRDefault="00875575" w:rsidP="00875575">
      <w:pPr>
        <w:ind w:firstLine="709"/>
        <w:jc w:val="both"/>
        <w:rPr>
          <w:sz w:val="28"/>
          <w:szCs w:val="28"/>
          <w:shd w:val="clear" w:color="auto" w:fill="FFFFFF"/>
          <w:lang w:val="en-US"/>
        </w:rPr>
      </w:pPr>
      <w:r w:rsidRPr="005C19B1">
        <w:rPr>
          <w:sz w:val="28"/>
          <w:szCs w:val="28"/>
          <w:shd w:val="clear" w:color="auto" w:fill="FFFFFF"/>
          <w:lang w:val="en-US"/>
        </w:rPr>
        <w:t xml:space="preserve">The concept of investment attractiveness, shows the relationship of investment attractiveness and investment activity, analyzes the contents of investment activity in </w:t>
      </w:r>
      <w:r w:rsidRPr="005C19B1">
        <w:rPr>
          <w:sz w:val="28"/>
          <w:szCs w:val="28"/>
          <w:shd w:val="clear" w:color="auto" w:fill="FFFFFF"/>
          <w:lang w:val="en-US"/>
        </w:rPr>
        <w:lastRenderedPageBreak/>
        <w:t>relation to the level of the region against the background of current trends in the economy, proposed measures to improve the investment en</w:t>
      </w:r>
      <w:r w:rsidR="00337C62">
        <w:rPr>
          <w:sz w:val="28"/>
          <w:szCs w:val="28"/>
          <w:shd w:val="clear" w:color="auto" w:fill="FFFFFF"/>
          <w:lang w:val="en-US"/>
        </w:rPr>
        <w:t>vironment in the Irkutsk region</w:t>
      </w:r>
      <w:r w:rsidRPr="005C19B1">
        <w:rPr>
          <w:sz w:val="28"/>
          <w:szCs w:val="28"/>
          <w:shd w:val="clear" w:color="auto" w:fill="FFFFFF"/>
          <w:lang w:val="en-US"/>
        </w:rPr>
        <w:t>.</w:t>
      </w:r>
    </w:p>
    <w:p w:rsidR="00875575" w:rsidRPr="005C19B1" w:rsidRDefault="00875575" w:rsidP="00875575">
      <w:pPr>
        <w:ind w:firstLine="709"/>
        <w:jc w:val="both"/>
        <w:rPr>
          <w:sz w:val="28"/>
          <w:szCs w:val="28"/>
          <w:shd w:val="clear" w:color="auto" w:fill="FFFFFF"/>
          <w:lang w:val="en-US"/>
        </w:rPr>
      </w:pPr>
      <w:r w:rsidRPr="005C19B1">
        <w:rPr>
          <w:sz w:val="28"/>
          <w:szCs w:val="28"/>
          <w:shd w:val="clear" w:color="auto" w:fill="FFFFFF"/>
          <w:lang w:val="en-US"/>
        </w:rPr>
        <w:t>Keywords: investment attractiveness, investment activity in the region.</w:t>
      </w:r>
    </w:p>
    <w:p w:rsidR="00875575" w:rsidRPr="005C19B1" w:rsidRDefault="00875575" w:rsidP="00537D2B">
      <w:pPr>
        <w:widowControl w:val="0"/>
        <w:ind w:firstLine="709"/>
        <w:jc w:val="both"/>
        <w:rPr>
          <w:rFonts w:eastAsia="Calibri"/>
          <w:sz w:val="28"/>
          <w:szCs w:val="28"/>
          <w:lang w:val="en-US" w:eastAsia="en-US"/>
        </w:rPr>
      </w:pPr>
    </w:p>
    <w:p w:rsidR="00875575" w:rsidRPr="005C19B1" w:rsidRDefault="00875575" w:rsidP="00537D2B">
      <w:pPr>
        <w:widowControl w:val="0"/>
        <w:ind w:firstLine="709"/>
        <w:jc w:val="both"/>
        <w:rPr>
          <w:sz w:val="28"/>
          <w:szCs w:val="28"/>
          <w:shd w:val="clear" w:color="auto" w:fill="FFFFFF"/>
        </w:rPr>
      </w:pPr>
      <w:r w:rsidRPr="005C19B1">
        <w:rPr>
          <w:sz w:val="28"/>
          <w:szCs w:val="28"/>
          <w:shd w:val="clear" w:color="auto" w:fill="FFFFFF"/>
        </w:rPr>
        <w:t>Вопрос об увеличении притока отечественных и зарубежных инвестиций в российскую экономику остается актуальным в течение довольно длительного времени. Так как эффективность инвестиционной деятельности в наибольшей степени определяется уровнем инвестиционной привлекательности, изучение понятия инвестиционной привлекательности приобретает особую значимость. По мнению исследователей, инвестиционная привлекательность является нез</w:t>
      </w:r>
      <w:r w:rsidRPr="005C19B1">
        <w:rPr>
          <w:sz w:val="28"/>
          <w:szCs w:val="28"/>
          <w:shd w:val="clear" w:color="auto" w:fill="FFFFFF"/>
        </w:rPr>
        <w:t>а</w:t>
      </w:r>
      <w:r w:rsidRPr="005C19B1">
        <w:rPr>
          <w:sz w:val="28"/>
          <w:szCs w:val="28"/>
          <w:shd w:val="clear" w:color="auto" w:fill="FFFFFF"/>
        </w:rPr>
        <w:t>висимой переменной, характеризующе</w:t>
      </w:r>
      <w:r w:rsidR="00023AB7">
        <w:rPr>
          <w:sz w:val="28"/>
          <w:szCs w:val="28"/>
          <w:shd w:val="clear" w:color="auto" w:fill="FFFFFF"/>
        </w:rPr>
        <w:t xml:space="preserve">й степень зависимой переменной </w:t>
      </w:r>
      <w:r w:rsidR="00023AB7">
        <w:rPr>
          <w:rFonts w:ascii="Calibri" w:hAnsi="Calibri" w:cs="Calibri"/>
          <w:sz w:val="28"/>
          <w:szCs w:val="28"/>
          <w:shd w:val="clear" w:color="auto" w:fill="FFFFFF"/>
        </w:rPr>
        <w:t>‒</w:t>
      </w:r>
      <w:r w:rsidRPr="005C19B1">
        <w:rPr>
          <w:sz w:val="28"/>
          <w:szCs w:val="28"/>
          <w:shd w:val="clear" w:color="auto" w:fill="FFFFFF"/>
        </w:rPr>
        <w:t xml:space="preserve"> инв</w:t>
      </w:r>
      <w:r w:rsidRPr="005C19B1">
        <w:rPr>
          <w:sz w:val="28"/>
          <w:szCs w:val="28"/>
          <w:shd w:val="clear" w:color="auto" w:fill="FFFFFF"/>
        </w:rPr>
        <w:t>е</w:t>
      </w:r>
      <w:r w:rsidRPr="005C19B1">
        <w:rPr>
          <w:sz w:val="28"/>
          <w:szCs w:val="28"/>
          <w:shd w:val="clear" w:color="auto" w:fill="FFFFFF"/>
        </w:rPr>
        <w:t>стиционной активности, а также инвестиционная привлекательность реализуе</w:t>
      </w:r>
      <w:r w:rsidRPr="005C19B1">
        <w:rPr>
          <w:sz w:val="28"/>
          <w:szCs w:val="28"/>
          <w:shd w:val="clear" w:color="auto" w:fill="FFFFFF"/>
        </w:rPr>
        <w:t>т</w:t>
      </w:r>
      <w:r w:rsidRPr="005C19B1">
        <w:rPr>
          <w:sz w:val="28"/>
          <w:szCs w:val="28"/>
          <w:shd w:val="clear" w:color="auto" w:fill="FFFFFF"/>
        </w:rPr>
        <w:t>ся в виде инвестиционной активности, а инвестиционн</w:t>
      </w:r>
      <w:r w:rsidR="00023AB7">
        <w:rPr>
          <w:sz w:val="28"/>
          <w:szCs w:val="28"/>
          <w:shd w:val="clear" w:color="auto" w:fill="FFFFFF"/>
        </w:rPr>
        <w:t xml:space="preserve">ая активность, в свою очередь, </w:t>
      </w:r>
      <w:r w:rsidR="00023AB7">
        <w:rPr>
          <w:rFonts w:ascii="Calibri" w:hAnsi="Calibri" w:cs="Calibri"/>
          <w:sz w:val="28"/>
          <w:szCs w:val="28"/>
          <w:shd w:val="clear" w:color="auto" w:fill="FFFFFF"/>
        </w:rPr>
        <w:t>‒</w:t>
      </w:r>
      <w:r w:rsidRPr="005C19B1">
        <w:rPr>
          <w:sz w:val="28"/>
          <w:szCs w:val="28"/>
          <w:shd w:val="clear" w:color="auto" w:fill="FFFFFF"/>
        </w:rPr>
        <w:t xml:space="preserve"> это реальное развитие инвестиционной деятельности в виде инв</w:t>
      </w:r>
      <w:r w:rsidRPr="005C19B1">
        <w:rPr>
          <w:sz w:val="28"/>
          <w:szCs w:val="28"/>
          <w:shd w:val="clear" w:color="auto" w:fill="FFFFFF"/>
        </w:rPr>
        <w:t>е</w:t>
      </w:r>
      <w:r w:rsidRPr="005C19B1">
        <w:rPr>
          <w:sz w:val="28"/>
          <w:szCs w:val="28"/>
          <w:shd w:val="clear" w:color="auto" w:fill="FFFFFF"/>
        </w:rPr>
        <w:t>стиций в основной капитал [5, c.</w:t>
      </w:r>
      <w:r w:rsidR="00023AB7">
        <w:rPr>
          <w:sz w:val="28"/>
          <w:szCs w:val="28"/>
          <w:shd w:val="clear" w:color="auto" w:fill="FFFFFF"/>
        </w:rPr>
        <w:t xml:space="preserve"> </w:t>
      </w:r>
      <w:r w:rsidRPr="005C19B1">
        <w:rPr>
          <w:sz w:val="28"/>
          <w:szCs w:val="28"/>
          <w:shd w:val="clear" w:color="auto" w:fill="FFFFFF"/>
        </w:rPr>
        <w:t>31].</w:t>
      </w:r>
    </w:p>
    <w:p w:rsidR="00875575" w:rsidRPr="005C19B1" w:rsidRDefault="00875575" w:rsidP="007C5E69">
      <w:pPr>
        <w:widowControl w:val="0"/>
        <w:ind w:firstLine="709"/>
        <w:jc w:val="both"/>
        <w:rPr>
          <w:sz w:val="28"/>
          <w:szCs w:val="28"/>
          <w:shd w:val="clear" w:color="auto" w:fill="FFFFFF"/>
        </w:rPr>
      </w:pPr>
      <w:r w:rsidRPr="005C19B1">
        <w:rPr>
          <w:sz w:val="28"/>
          <w:szCs w:val="28"/>
          <w:shd w:val="clear" w:color="auto" w:fill="FFFFFF"/>
        </w:rPr>
        <w:t>Инвестиционную привлекательность и инвестиционную активность лу</w:t>
      </w:r>
      <w:r w:rsidRPr="005C19B1">
        <w:rPr>
          <w:sz w:val="28"/>
          <w:szCs w:val="28"/>
          <w:shd w:val="clear" w:color="auto" w:fill="FFFFFF"/>
        </w:rPr>
        <w:t>ч</w:t>
      </w:r>
      <w:r w:rsidRPr="005C19B1">
        <w:rPr>
          <w:sz w:val="28"/>
          <w:szCs w:val="28"/>
          <w:shd w:val="clear" w:color="auto" w:fill="FFFFFF"/>
        </w:rPr>
        <w:t>ше всего рассматривать на государственном, региональном уровне, на уровне отраслей, организаций. Наиболее интересны исследования по взаимосвязи и</w:t>
      </w:r>
      <w:r w:rsidRPr="005C19B1">
        <w:rPr>
          <w:sz w:val="28"/>
          <w:szCs w:val="28"/>
          <w:shd w:val="clear" w:color="auto" w:fill="FFFFFF"/>
        </w:rPr>
        <w:t>н</w:t>
      </w:r>
      <w:r w:rsidRPr="005C19B1">
        <w:rPr>
          <w:sz w:val="28"/>
          <w:szCs w:val="28"/>
          <w:shd w:val="clear" w:color="auto" w:fill="FFFFFF"/>
        </w:rPr>
        <w:t>вестиционной привлекательности и инвестиционной активности ре</w:t>
      </w:r>
      <w:r w:rsidR="00537D2B">
        <w:rPr>
          <w:sz w:val="28"/>
          <w:szCs w:val="28"/>
          <w:shd w:val="clear" w:color="auto" w:fill="FFFFFF"/>
        </w:rPr>
        <w:t>гионов</w:t>
      </w:r>
      <w:r w:rsidR="00537D2B">
        <w:rPr>
          <w:sz w:val="28"/>
          <w:szCs w:val="28"/>
          <w:shd w:val="clear" w:color="auto" w:fill="FFFFFF"/>
        </w:rPr>
        <w:br/>
      </w:r>
      <w:r w:rsidR="00023AB7">
        <w:rPr>
          <w:rFonts w:eastAsia="SimHei"/>
          <w:sz w:val="28"/>
          <w:szCs w:val="28"/>
          <w:shd w:val="clear" w:color="auto" w:fill="FFFFFF"/>
        </w:rPr>
        <w:t>[6, с. </w:t>
      </w:r>
      <w:r w:rsidRPr="005C19B1">
        <w:rPr>
          <w:rFonts w:eastAsia="SimHei"/>
          <w:sz w:val="28"/>
          <w:szCs w:val="28"/>
          <w:shd w:val="clear" w:color="auto" w:fill="FFFFFF"/>
        </w:rPr>
        <w:t xml:space="preserve">79]. </w:t>
      </w:r>
      <w:r w:rsidRPr="005C19B1">
        <w:rPr>
          <w:sz w:val="28"/>
          <w:szCs w:val="28"/>
          <w:shd w:val="clear" w:color="auto" w:fill="FFFFFF"/>
        </w:rPr>
        <w:t>Инвестиционная активность может быть фактической и прогнозной, определение которой также является весьма сложной задачей. Инвестиционная активность в регионе представляет собой интенсивность привлечения инвест</w:t>
      </w:r>
      <w:r w:rsidRPr="005C19B1">
        <w:rPr>
          <w:sz w:val="28"/>
          <w:szCs w:val="28"/>
          <w:shd w:val="clear" w:color="auto" w:fill="FFFFFF"/>
        </w:rPr>
        <w:t>и</w:t>
      </w:r>
      <w:r w:rsidR="00023AB7">
        <w:rPr>
          <w:sz w:val="28"/>
          <w:szCs w:val="28"/>
          <w:shd w:val="clear" w:color="auto" w:fill="FFFFFF"/>
        </w:rPr>
        <w:t>ций в основной капитал региона.</w:t>
      </w:r>
    </w:p>
    <w:p w:rsidR="00875575" w:rsidRPr="005C19B1" w:rsidRDefault="00875575" w:rsidP="007C5E69">
      <w:pPr>
        <w:widowControl w:val="0"/>
        <w:ind w:firstLine="709"/>
        <w:jc w:val="both"/>
        <w:rPr>
          <w:sz w:val="28"/>
          <w:szCs w:val="28"/>
          <w:shd w:val="clear" w:color="auto" w:fill="FFFFFF"/>
        </w:rPr>
      </w:pPr>
      <w:r w:rsidRPr="005C19B1">
        <w:rPr>
          <w:sz w:val="28"/>
          <w:szCs w:val="28"/>
          <w:shd w:val="clear" w:color="auto" w:fill="FFFFFF"/>
        </w:rPr>
        <w:t>По мнению авторов, инвестиционная привлекательность региона пре</w:t>
      </w:r>
      <w:r w:rsidRPr="005C19B1">
        <w:rPr>
          <w:sz w:val="28"/>
          <w:szCs w:val="28"/>
          <w:shd w:val="clear" w:color="auto" w:fill="FFFFFF"/>
        </w:rPr>
        <w:t>д</w:t>
      </w:r>
      <w:r w:rsidRPr="005C19B1">
        <w:rPr>
          <w:sz w:val="28"/>
          <w:szCs w:val="28"/>
          <w:shd w:val="clear" w:color="auto" w:fill="FFFFFF"/>
        </w:rPr>
        <w:t>ставляет собой совокупность факторов, определяющих потенциал региона, а</w:t>
      </w:r>
      <w:r w:rsidR="00023AB7">
        <w:rPr>
          <w:sz w:val="28"/>
          <w:szCs w:val="28"/>
          <w:shd w:val="clear" w:color="auto" w:fill="FFFFFF"/>
        </w:rPr>
        <w:t> </w:t>
      </w:r>
      <w:r w:rsidRPr="005C19B1">
        <w:rPr>
          <w:sz w:val="28"/>
          <w:szCs w:val="28"/>
          <w:shd w:val="clear" w:color="auto" w:fill="FFFFFF"/>
        </w:rPr>
        <w:t>инвестиционную активность следует рассматривать как следствие, как де</w:t>
      </w:r>
      <w:r w:rsidRPr="005C19B1">
        <w:rPr>
          <w:sz w:val="28"/>
          <w:szCs w:val="28"/>
          <w:shd w:val="clear" w:color="auto" w:fill="FFFFFF"/>
        </w:rPr>
        <w:t>я</w:t>
      </w:r>
      <w:r w:rsidRPr="005C19B1">
        <w:rPr>
          <w:sz w:val="28"/>
          <w:szCs w:val="28"/>
          <w:shd w:val="clear" w:color="auto" w:fill="FFFFFF"/>
        </w:rPr>
        <w:t>тельность по реализации потенциала. Следовательно, инвестиционная акти</w:t>
      </w:r>
      <w:r w:rsidRPr="005C19B1">
        <w:rPr>
          <w:sz w:val="28"/>
          <w:szCs w:val="28"/>
          <w:shd w:val="clear" w:color="auto" w:fill="FFFFFF"/>
        </w:rPr>
        <w:t>в</w:t>
      </w:r>
      <w:r w:rsidRPr="005C19B1">
        <w:rPr>
          <w:sz w:val="28"/>
          <w:szCs w:val="28"/>
          <w:shd w:val="clear" w:color="auto" w:fill="FFFFFF"/>
        </w:rPr>
        <w:t>ность в регионе представляет собой результирующий показатель, по которому можно судить об инвестиционном климате и инвестиционной привлекательн</w:t>
      </w:r>
      <w:r w:rsidRPr="005C19B1">
        <w:rPr>
          <w:sz w:val="28"/>
          <w:szCs w:val="28"/>
          <w:shd w:val="clear" w:color="auto" w:fill="FFFFFF"/>
        </w:rPr>
        <w:t>о</w:t>
      </w:r>
      <w:r w:rsidRPr="005C19B1">
        <w:rPr>
          <w:sz w:val="28"/>
          <w:szCs w:val="28"/>
          <w:shd w:val="clear" w:color="auto" w:fill="FFFFFF"/>
        </w:rPr>
        <w:t>сти в ре</w:t>
      </w:r>
      <w:r w:rsidR="00023AB7">
        <w:rPr>
          <w:sz w:val="28"/>
          <w:szCs w:val="28"/>
          <w:shd w:val="clear" w:color="auto" w:fill="FFFFFF"/>
        </w:rPr>
        <w:t>гионе.</w:t>
      </w:r>
    </w:p>
    <w:p w:rsidR="00875575" w:rsidRPr="005C19B1" w:rsidRDefault="00875575" w:rsidP="00532EB0">
      <w:pPr>
        <w:widowControl w:val="0"/>
        <w:ind w:firstLine="709"/>
        <w:jc w:val="both"/>
        <w:rPr>
          <w:sz w:val="28"/>
          <w:szCs w:val="28"/>
          <w:shd w:val="clear" w:color="auto" w:fill="FFFFFF"/>
        </w:rPr>
      </w:pPr>
      <w:r w:rsidRPr="005C19B1">
        <w:rPr>
          <w:sz w:val="28"/>
          <w:szCs w:val="28"/>
          <w:shd w:val="clear" w:color="auto" w:fill="FFFFFF"/>
        </w:rPr>
        <w:t>Инвестиционная активност</w:t>
      </w:r>
      <w:r w:rsidR="00023AB7">
        <w:rPr>
          <w:sz w:val="28"/>
          <w:szCs w:val="28"/>
          <w:shd w:val="clear" w:color="auto" w:fill="FFFFFF"/>
        </w:rPr>
        <w:t>ь зависит от основных факторов:</w:t>
      </w:r>
    </w:p>
    <w:p w:rsidR="00875575" w:rsidRPr="005C19B1" w:rsidRDefault="007D7C58" w:rsidP="00532EB0">
      <w:pPr>
        <w:widowControl w:val="0"/>
        <w:ind w:firstLine="709"/>
        <w:jc w:val="both"/>
        <w:rPr>
          <w:sz w:val="28"/>
          <w:szCs w:val="28"/>
          <w:shd w:val="clear" w:color="auto" w:fill="FFFFFF"/>
        </w:rPr>
      </w:pPr>
      <w:r>
        <w:rPr>
          <w:sz w:val="28"/>
          <w:szCs w:val="28"/>
          <w:shd w:val="clear" w:color="auto" w:fill="FFFFFF"/>
        </w:rPr>
        <w:t>1) </w:t>
      </w:r>
      <w:r w:rsidR="00875575" w:rsidRPr="005C19B1">
        <w:rPr>
          <w:sz w:val="28"/>
          <w:szCs w:val="28"/>
          <w:shd w:val="clear" w:color="auto" w:fill="FFFFFF"/>
        </w:rPr>
        <w:t xml:space="preserve">наличие свободных средств в экономике региона и страны, которые могли бы трансформироваться в инвестиционные ресурсы; </w:t>
      </w:r>
    </w:p>
    <w:p w:rsidR="00875575" w:rsidRPr="005C19B1" w:rsidRDefault="007D7C58" w:rsidP="00532EB0">
      <w:pPr>
        <w:widowControl w:val="0"/>
        <w:ind w:firstLine="709"/>
        <w:jc w:val="both"/>
        <w:rPr>
          <w:sz w:val="28"/>
          <w:szCs w:val="28"/>
          <w:shd w:val="clear" w:color="auto" w:fill="FFFFFF"/>
        </w:rPr>
      </w:pPr>
      <w:r>
        <w:rPr>
          <w:sz w:val="28"/>
          <w:szCs w:val="28"/>
          <w:shd w:val="clear" w:color="auto" w:fill="FFFFFF"/>
        </w:rPr>
        <w:t>2) </w:t>
      </w:r>
      <w:r w:rsidR="00875575" w:rsidRPr="005C19B1">
        <w:rPr>
          <w:sz w:val="28"/>
          <w:szCs w:val="28"/>
          <w:shd w:val="clear" w:color="auto" w:fill="FFFFFF"/>
        </w:rPr>
        <w:t>цели и приоритеты федерально</w:t>
      </w:r>
      <w:r w:rsidR="00023AB7">
        <w:rPr>
          <w:sz w:val="28"/>
          <w:szCs w:val="28"/>
          <w:shd w:val="clear" w:color="auto" w:fill="FFFFFF"/>
        </w:rPr>
        <w:t>й и региональной инвестиционной</w:t>
      </w:r>
      <w:r w:rsidR="00023AB7">
        <w:rPr>
          <w:sz w:val="28"/>
          <w:szCs w:val="28"/>
          <w:shd w:val="clear" w:color="auto" w:fill="FFFFFF"/>
        </w:rPr>
        <w:br/>
      </w:r>
      <w:r w:rsidR="00875575" w:rsidRPr="005C19B1">
        <w:rPr>
          <w:sz w:val="28"/>
          <w:szCs w:val="28"/>
          <w:shd w:val="clear" w:color="auto" w:fill="FFFFFF"/>
        </w:rPr>
        <w:t>поли</w:t>
      </w:r>
      <w:r w:rsidR="00023AB7">
        <w:rPr>
          <w:sz w:val="28"/>
          <w:szCs w:val="28"/>
          <w:shd w:val="clear" w:color="auto" w:fill="FFFFFF"/>
        </w:rPr>
        <w:t>тики;</w:t>
      </w:r>
    </w:p>
    <w:p w:rsidR="00875575" w:rsidRPr="005C19B1" w:rsidRDefault="007D7C58" w:rsidP="00532EB0">
      <w:pPr>
        <w:widowControl w:val="0"/>
        <w:ind w:firstLine="709"/>
        <w:jc w:val="both"/>
        <w:rPr>
          <w:sz w:val="28"/>
          <w:szCs w:val="28"/>
          <w:shd w:val="clear" w:color="auto" w:fill="FFFFFF"/>
        </w:rPr>
      </w:pPr>
      <w:r>
        <w:rPr>
          <w:sz w:val="28"/>
          <w:szCs w:val="28"/>
          <w:shd w:val="clear" w:color="auto" w:fill="FFFFFF"/>
        </w:rPr>
        <w:t>3) </w:t>
      </w:r>
      <w:r w:rsidR="00875575" w:rsidRPr="005C19B1">
        <w:rPr>
          <w:sz w:val="28"/>
          <w:szCs w:val="28"/>
          <w:shd w:val="clear" w:color="auto" w:fill="FFFFFF"/>
        </w:rPr>
        <w:t>мировая конъюнктура на инвестиционных рынках и т.д.</w:t>
      </w:r>
    </w:p>
    <w:p w:rsidR="00875575" w:rsidRPr="005C19B1" w:rsidRDefault="00875575" w:rsidP="00532EB0">
      <w:pPr>
        <w:widowControl w:val="0"/>
        <w:ind w:firstLine="709"/>
        <w:jc w:val="both"/>
        <w:rPr>
          <w:sz w:val="28"/>
          <w:szCs w:val="28"/>
          <w:shd w:val="clear" w:color="auto" w:fill="FFFFFF"/>
        </w:rPr>
      </w:pPr>
      <w:r w:rsidRPr="005C19B1">
        <w:rPr>
          <w:sz w:val="28"/>
          <w:szCs w:val="28"/>
          <w:shd w:val="clear" w:color="auto" w:fill="FFFFFF"/>
        </w:rPr>
        <w:t>Уровень инвестиционной активности находится в зависимости от степени индустриализации региона, так как развитая промышленность предполагает о</w:t>
      </w:r>
      <w:r w:rsidRPr="005C19B1">
        <w:rPr>
          <w:sz w:val="28"/>
          <w:szCs w:val="28"/>
          <w:shd w:val="clear" w:color="auto" w:fill="FFFFFF"/>
        </w:rPr>
        <w:t>т</w:t>
      </w:r>
      <w:r w:rsidRPr="005C19B1">
        <w:rPr>
          <w:sz w:val="28"/>
          <w:szCs w:val="28"/>
          <w:shd w:val="clear" w:color="auto" w:fill="FFFFFF"/>
        </w:rPr>
        <w:t>лаженную инвестиционную инфраструктуру, а крупные предприятия обеспеч</w:t>
      </w:r>
      <w:r w:rsidRPr="005C19B1">
        <w:rPr>
          <w:sz w:val="28"/>
          <w:szCs w:val="28"/>
          <w:shd w:val="clear" w:color="auto" w:fill="FFFFFF"/>
        </w:rPr>
        <w:t>и</w:t>
      </w:r>
      <w:r w:rsidRPr="005C19B1">
        <w:rPr>
          <w:sz w:val="28"/>
          <w:szCs w:val="28"/>
          <w:shd w:val="clear" w:color="auto" w:fill="FFFFFF"/>
        </w:rPr>
        <w:t>вают себе некий критический объем инве</w:t>
      </w:r>
      <w:r w:rsidR="00023AB7">
        <w:rPr>
          <w:sz w:val="28"/>
          <w:szCs w:val="28"/>
          <w:shd w:val="clear" w:color="auto" w:fill="FFFFFF"/>
        </w:rPr>
        <w:t>стиций даже при неблагоприятных</w:t>
      </w:r>
      <w:r w:rsidR="00023AB7">
        <w:rPr>
          <w:sz w:val="28"/>
          <w:szCs w:val="28"/>
          <w:shd w:val="clear" w:color="auto" w:fill="FFFFFF"/>
        </w:rPr>
        <w:br/>
      </w:r>
      <w:r w:rsidRPr="005C19B1">
        <w:rPr>
          <w:sz w:val="28"/>
          <w:szCs w:val="28"/>
          <w:shd w:val="clear" w:color="auto" w:fill="FFFFFF"/>
        </w:rPr>
        <w:t>условиях.</w:t>
      </w:r>
    </w:p>
    <w:p w:rsidR="00875575" w:rsidRPr="005C19B1" w:rsidRDefault="00875575" w:rsidP="00532EB0">
      <w:pPr>
        <w:widowControl w:val="0"/>
        <w:ind w:firstLine="709"/>
        <w:jc w:val="both"/>
        <w:rPr>
          <w:sz w:val="28"/>
          <w:szCs w:val="28"/>
          <w:shd w:val="clear" w:color="auto" w:fill="FFFFFF"/>
        </w:rPr>
      </w:pPr>
      <w:r w:rsidRPr="005C19B1">
        <w:rPr>
          <w:sz w:val="28"/>
          <w:szCs w:val="28"/>
          <w:shd w:val="clear" w:color="auto" w:fill="FFFFFF"/>
        </w:rPr>
        <w:t>В ряду конкурирующих с Иркутской областью регионов наибольший и</w:t>
      </w:r>
      <w:r w:rsidRPr="005C19B1">
        <w:rPr>
          <w:sz w:val="28"/>
          <w:szCs w:val="28"/>
          <w:shd w:val="clear" w:color="auto" w:fill="FFFFFF"/>
        </w:rPr>
        <w:t>н</w:t>
      </w:r>
      <w:r w:rsidRPr="005C19B1">
        <w:rPr>
          <w:sz w:val="28"/>
          <w:szCs w:val="28"/>
          <w:shd w:val="clear" w:color="auto" w:fill="FFFFFF"/>
        </w:rPr>
        <w:t xml:space="preserve">вестиционный потенциал имеет Красноярский край, причем по большинству составляющих. В Сибирском федеральном округе наименьший потенциал </w:t>
      </w:r>
      <w:r w:rsidRPr="005C19B1">
        <w:rPr>
          <w:sz w:val="28"/>
          <w:szCs w:val="28"/>
          <w:shd w:val="clear" w:color="auto" w:fill="FFFFFF"/>
        </w:rPr>
        <w:lastRenderedPageBreak/>
        <w:t>наблюдается в инфраструктурной сфере, что о</w:t>
      </w:r>
      <w:r w:rsidR="00023AB7">
        <w:rPr>
          <w:sz w:val="28"/>
          <w:szCs w:val="28"/>
          <w:shd w:val="clear" w:color="auto" w:fill="FFFFFF"/>
        </w:rPr>
        <w:t>бъясняется труднодоступностью и </w:t>
      </w:r>
      <w:r w:rsidRPr="005C19B1">
        <w:rPr>
          <w:sz w:val="28"/>
          <w:szCs w:val="28"/>
          <w:shd w:val="clear" w:color="auto" w:fill="FFFFFF"/>
        </w:rPr>
        <w:t>слабой освоенностью значительной части территории региона. Иркутская о</w:t>
      </w:r>
      <w:r w:rsidRPr="005C19B1">
        <w:rPr>
          <w:sz w:val="28"/>
          <w:szCs w:val="28"/>
          <w:shd w:val="clear" w:color="auto" w:fill="FFFFFF"/>
        </w:rPr>
        <w:t>б</w:t>
      </w:r>
      <w:r w:rsidRPr="005C19B1">
        <w:rPr>
          <w:sz w:val="28"/>
          <w:szCs w:val="28"/>
          <w:shd w:val="clear" w:color="auto" w:fill="FFFFFF"/>
        </w:rPr>
        <w:t>ласть обладает наибольшим инвестиционным потенциалом в природно-ресурсной, инновационной, туристической, финансовой и производственной сфере. При этом наибольший рост Иркутская область продемонстрировала по показателю инновационного потенциала [3].</w:t>
      </w:r>
    </w:p>
    <w:p w:rsidR="00875575" w:rsidRPr="005C19B1" w:rsidRDefault="00875575" w:rsidP="00532EB0">
      <w:pPr>
        <w:widowControl w:val="0"/>
        <w:ind w:firstLine="709"/>
        <w:jc w:val="both"/>
        <w:rPr>
          <w:sz w:val="28"/>
          <w:szCs w:val="28"/>
          <w:shd w:val="clear" w:color="auto" w:fill="FFFFFF"/>
        </w:rPr>
      </w:pPr>
      <w:r w:rsidRPr="005C19B1">
        <w:rPr>
          <w:sz w:val="28"/>
          <w:szCs w:val="28"/>
          <w:shd w:val="clear" w:color="auto" w:fill="FFFFFF"/>
        </w:rPr>
        <w:t>Для того чтобы успешно конкурировать с наиболее развитыми регионами Сибирского федерального округа в сфере привлечения прямых иностранных инвестиций, Иркутской области необходимо увеличивать объем инвестиций, привлеченных не из офшорных территорий. При этом перспективные и детал</w:t>
      </w:r>
      <w:r w:rsidRPr="005C19B1">
        <w:rPr>
          <w:sz w:val="28"/>
          <w:szCs w:val="28"/>
          <w:shd w:val="clear" w:color="auto" w:fill="FFFFFF"/>
        </w:rPr>
        <w:t>ь</w:t>
      </w:r>
      <w:r w:rsidRPr="005C19B1">
        <w:rPr>
          <w:sz w:val="28"/>
          <w:szCs w:val="28"/>
          <w:shd w:val="clear" w:color="auto" w:fill="FFFFFF"/>
        </w:rPr>
        <w:t>но проработанные инвестиционные проекты будут способствовать привлеч</w:t>
      </w:r>
      <w:r w:rsidRPr="005C19B1">
        <w:rPr>
          <w:sz w:val="28"/>
          <w:szCs w:val="28"/>
          <w:shd w:val="clear" w:color="auto" w:fill="FFFFFF"/>
        </w:rPr>
        <w:t>е</w:t>
      </w:r>
      <w:r w:rsidRPr="005C19B1">
        <w:rPr>
          <w:sz w:val="28"/>
          <w:szCs w:val="28"/>
          <w:shd w:val="clear" w:color="auto" w:fill="FFFFFF"/>
        </w:rPr>
        <w:t>нию, в том числе и иностранного капитала, а также увеличению темпов роста совокупных инвестиций в регион [1].</w:t>
      </w:r>
    </w:p>
    <w:p w:rsidR="00875575" w:rsidRPr="005C19B1" w:rsidRDefault="00875575" w:rsidP="00532EB0">
      <w:pPr>
        <w:widowControl w:val="0"/>
        <w:ind w:firstLine="709"/>
        <w:jc w:val="both"/>
        <w:rPr>
          <w:sz w:val="28"/>
          <w:szCs w:val="28"/>
          <w:shd w:val="clear" w:color="auto" w:fill="FFFFFF"/>
        </w:rPr>
      </w:pPr>
      <w:r w:rsidRPr="005C19B1">
        <w:rPr>
          <w:sz w:val="28"/>
          <w:szCs w:val="28"/>
          <w:shd w:val="clear" w:color="auto" w:fill="FFFFFF"/>
        </w:rPr>
        <w:t>Условия инвестирования в Иркутской области, в целом, благоприятны по сравнению с конкурирующими регионами. Но также есть и недостатки условий инвестирования в Иркутской области:</w:t>
      </w:r>
    </w:p>
    <w:p w:rsidR="00875575" w:rsidRPr="005C19B1" w:rsidRDefault="007D7C58" w:rsidP="00532EB0">
      <w:pPr>
        <w:pStyle w:val="af3"/>
        <w:widowControl w:val="0"/>
        <w:tabs>
          <w:tab w:val="left" w:pos="993"/>
        </w:tabs>
        <w:ind w:left="0" w:firstLine="709"/>
        <w:jc w:val="both"/>
        <w:rPr>
          <w:sz w:val="28"/>
          <w:szCs w:val="28"/>
          <w:shd w:val="clear" w:color="auto" w:fill="FFFFFF"/>
        </w:rPr>
      </w:pPr>
      <w:r>
        <w:rPr>
          <w:rFonts w:ascii="Calibri" w:hAnsi="Calibri" w:cs="Calibri"/>
          <w:sz w:val="28"/>
          <w:szCs w:val="28"/>
        </w:rPr>
        <w:t>‒</w:t>
      </w:r>
      <w:r>
        <w:rPr>
          <w:sz w:val="28"/>
          <w:szCs w:val="28"/>
        </w:rPr>
        <w:t> </w:t>
      </w:r>
      <w:r w:rsidR="00875575" w:rsidRPr="005C19B1">
        <w:rPr>
          <w:sz w:val="28"/>
          <w:szCs w:val="28"/>
          <w:shd w:val="clear" w:color="auto" w:fill="FFFFFF"/>
        </w:rPr>
        <w:t>достаточно высокая степень инвестиционного риска;</w:t>
      </w:r>
    </w:p>
    <w:p w:rsidR="00875575" w:rsidRPr="005C19B1" w:rsidRDefault="007D7C58" w:rsidP="00532EB0">
      <w:pPr>
        <w:pStyle w:val="af3"/>
        <w:widowControl w:val="0"/>
        <w:tabs>
          <w:tab w:val="left" w:pos="993"/>
        </w:tabs>
        <w:ind w:left="0" w:firstLine="709"/>
        <w:jc w:val="both"/>
        <w:rPr>
          <w:sz w:val="28"/>
          <w:szCs w:val="28"/>
          <w:shd w:val="clear" w:color="auto" w:fill="FFFFFF"/>
        </w:rPr>
      </w:pPr>
      <w:r>
        <w:rPr>
          <w:rFonts w:ascii="Calibri" w:hAnsi="Calibri" w:cs="Calibri"/>
          <w:sz w:val="28"/>
          <w:szCs w:val="28"/>
        </w:rPr>
        <w:t>‒</w:t>
      </w:r>
      <w:r>
        <w:rPr>
          <w:sz w:val="28"/>
          <w:szCs w:val="28"/>
        </w:rPr>
        <w:t> </w:t>
      </w:r>
      <w:r w:rsidR="00875575" w:rsidRPr="005C19B1">
        <w:rPr>
          <w:sz w:val="28"/>
          <w:szCs w:val="28"/>
          <w:shd w:val="clear" w:color="auto" w:fill="FFFFFF"/>
        </w:rPr>
        <w:t>недостаточно высокий уровень трудового потенциала;</w:t>
      </w:r>
    </w:p>
    <w:p w:rsidR="00875575" w:rsidRPr="005C19B1" w:rsidRDefault="007D7C58" w:rsidP="00532EB0">
      <w:pPr>
        <w:pStyle w:val="af3"/>
        <w:widowControl w:val="0"/>
        <w:tabs>
          <w:tab w:val="left" w:pos="993"/>
        </w:tabs>
        <w:ind w:left="0" w:firstLine="709"/>
        <w:jc w:val="both"/>
        <w:rPr>
          <w:sz w:val="28"/>
          <w:szCs w:val="28"/>
          <w:shd w:val="clear" w:color="auto" w:fill="FFFFFF"/>
        </w:rPr>
      </w:pPr>
      <w:r>
        <w:rPr>
          <w:rFonts w:ascii="Calibri" w:hAnsi="Calibri" w:cs="Calibri"/>
          <w:sz w:val="28"/>
          <w:szCs w:val="28"/>
        </w:rPr>
        <w:t>‒</w:t>
      </w:r>
      <w:r>
        <w:rPr>
          <w:sz w:val="28"/>
          <w:szCs w:val="28"/>
        </w:rPr>
        <w:t> </w:t>
      </w:r>
      <w:r w:rsidR="00875575" w:rsidRPr="005C19B1">
        <w:rPr>
          <w:sz w:val="28"/>
          <w:szCs w:val="28"/>
          <w:shd w:val="clear" w:color="auto" w:fill="FFFFFF"/>
        </w:rPr>
        <w:t>низкий инфраструктурный потенциал;</w:t>
      </w:r>
    </w:p>
    <w:p w:rsidR="00875575" w:rsidRPr="005C19B1" w:rsidRDefault="007D7C58" w:rsidP="00532EB0">
      <w:pPr>
        <w:pStyle w:val="af3"/>
        <w:widowControl w:val="0"/>
        <w:tabs>
          <w:tab w:val="left" w:pos="993"/>
        </w:tabs>
        <w:ind w:left="0" w:firstLine="709"/>
        <w:jc w:val="both"/>
        <w:rPr>
          <w:sz w:val="28"/>
          <w:szCs w:val="28"/>
          <w:shd w:val="clear" w:color="auto" w:fill="FFFFFF"/>
        </w:rPr>
      </w:pPr>
      <w:r>
        <w:rPr>
          <w:rFonts w:ascii="Calibri" w:hAnsi="Calibri" w:cs="Calibri"/>
          <w:sz w:val="28"/>
          <w:szCs w:val="28"/>
        </w:rPr>
        <w:t>‒</w:t>
      </w:r>
      <w:r>
        <w:rPr>
          <w:sz w:val="28"/>
          <w:szCs w:val="28"/>
        </w:rPr>
        <w:t> </w:t>
      </w:r>
      <w:r w:rsidR="00875575" w:rsidRPr="005C19B1">
        <w:rPr>
          <w:sz w:val="28"/>
          <w:szCs w:val="28"/>
          <w:shd w:val="clear" w:color="auto" w:fill="FFFFFF"/>
        </w:rPr>
        <w:t>неразвитость системы субсидирования компаний, осуществляющих и</w:t>
      </w:r>
      <w:r w:rsidR="00875575" w:rsidRPr="005C19B1">
        <w:rPr>
          <w:sz w:val="28"/>
          <w:szCs w:val="28"/>
          <w:shd w:val="clear" w:color="auto" w:fill="FFFFFF"/>
        </w:rPr>
        <w:t>н</w:t>
      </w:r>
      <w:r w:rsidR="00875575" w:rsidRPr="005C19B1">
        <w:rPr>
          <w:sz w:val="28"/>
          <w:szCs w:val="28"/>
          <w:shd w:val="clear" w:color="auto" w:fill="FFFFFF"/>
        </w:rPr>
        <w:t>вестиционную деятельность;</w:t>
      </w:r>
    </w:p>
    <w:p w:rsidR="00875575" w:rsidRPr="005C19B1" w:rsidRDefault="007D7C58" w:rsidP="00532EB0">
      <w:pPr>
        <w:pStyle w:val="af3"/>
        <w:widowControl w:val="0"/>
        <w:tabs>
          <w:tab w:val="left" w:pos="993"/>
        </w:tabs>
        <w:ind w:left="0" w:firstLine="709"/>
        <w:jc w:val="both"/>
        <w:rPr>
          <w:sz w:val="28"/>
          <w:szCs w:val="28"/>
          <w:shd w:val="clear" w:color="auto" w:fill="FFFFFF"/>
        </w:rPr>
      </w:pPr>
      <w:r>
        <w:rPr>
          <w:rFonts w:ascii="Calibri" w:hAnsi="Calibri" w:cs="Calibri"/>
          <w:sz w:val="28"/>
          <w:szCs w:val="28"/>
        </w:rPr>
        <w:t>‒</w:t>
      </w:r>
      <w:r>
        <w:rPr>
          <w:sz w:val="28"/>
          <w:szCs w:val="28"/>
        </w:rPr>
        <w:t> </w:t>
      </w:r>
      <w:r w:rsidR="00875575" w:rsidRPr="005C19B1">
        <w:rPr>
          <w:sz w:val="28"/>
          <w:szCs w:val="28"/>
          <w:shd w:val="clear" w:color="auto" w:fill="FFFFFF"/>
        </w:rPr>
        <w:t>льготные условия по налогу на имущество менее привлекательные, чем в конкурирующих регионах.</w:t>
      </w:r>
    </w:p>
    <w:p w:rsidR="00875575" w:rsidRPr="005C19B1" w:rsidRDefault="00875575" w:rsidP="00532EB0">
      <w:pPr>
        <w:widowControl w:val="0"/>
        <w:ind w:firstLine="709"/>
        <w:jc w:val="both"/>
        <w:rPr>
          <w:sz w:val="28"/>
          <w:szCs w:val="28"/>
          <w:shd w:val="clear" w:color="auto" w:fill="FFFFFF"/>
        </w:rPr>
      </w:pPr>
      <w:r w:rsidRPr="005C19B1">
        <w:rPr>
          <w:sz w:val="28"/>
          <w:szCs w:val="28"/>
          <w:shd w:val="clear" w:color="auto" w:fill="FFFFFF"/>
        </w:rPr>
        <w:t>С учетом раскрытых недостатков условий инвестирования в Иркутской области, можно предложить предпринять следующие меры по улучшению условий инвестирования в Иркутской области:</w:t>
      </w:r>
    </w:p>
    <w:p w:rsidR="00875575" w:rsidRPr="005C19B1" w:rsidRDefault="007D7C58" w:rsidP="00532EB0">
      <w:pPr>
        <w:pStyle w:val="af3"/>
        <w:widowControl w:val="0"/>
        <w:tabs>
          <w:tab w:val="left" w:pos="993"/>
        </w:tabs>
        <w:ind w:left="0" w:firstLine="709"/>
        <w:jc w:val="both"/>
        <w:rPr>
          <w:sz w:val="28"/>
          <w:szCs w:val="28"/>
          <w:shd w:val="clear" w:color="auto" w:fill="FFFFFF"/>
        </w:rPr>
      </w:pPr>
      <w:r>
        <w:rPr>
          <w:rFonts w:ascii="Calibri" w:hAnsi="Calibri" w:cs="Calibri"/>
          <w:sz w:val="28"/>
          <w:szCs w:val="28"/>
        </w:rPr>
        <w:t>‒</w:t>
      </w:r>
      <w:r>
        <w:rPr>
          <w:sz w:val="28"/>
          <w:szCs w:val="28"/>
        </w:rPr>
        <w:t> </w:t>
      </w:r>
      <w:r w:rsidR="00875575" w:rsidRPr="005C19B1">
        <w:rPr>
          <w:sz w:val="28"/>
          <w:szCs w:val="28"/>
          <w:shd w:val="clear" w:color="auto" w:fill="FFFFFF"/>
        </w:rPr>
        <w:t>усовершенствовать нормативную базу по поддержке инвестиционного процесса; принять нормативные документы, обеспечивающие защиту прав и</w:t>
      </w:r>
      <w:r w:rsidR="00875575" w:rsidRPr="005C19B1">
        <w:rPr>
          <w:sz w:val="28"/>
          <w:szCs w:val="28"/>
          <w:shd w:val="clear" w:color="auto" w:fill="FFFFFF"/>
        </w:rPr>
        <w:t>н</w:t>
      </w:r>
      <w:r w:rsidR="00875575" w:rsidRPr="005C19B1">
        <w:rPr>
          <w:sz w:val="28"/>
          <w:szCs w:val="28"/>
          <w:shd w:val="clear" w:color="auto" w:fill="FFFFFF"/>
        </w:rPr>
        <w:t>весторов; расширить спектр услуг, предоставляемых инвесторам; усилить о</w:t>
      </w:r>
      <w:r w:rsidR="00875575" w:rsidRPr="005C19B1">
        <w:rPr>
          <w:sz w:val="28"/>
          <w:szCs w:val="28"/>
          <w:shd w:val="clear" w:color="auto" w:fill="FFFFFF"/>
        </w:rPr>
        <w:t>б</w:t>
      </w:r>
      <w:r w:rsidR="00875575" w:rsidRPr="005C19B1">
        <w:rPr>
          <w:sz w:val="28"/>
          <w:szCs w:val="28"/>
          <w:shd w:val="clear" w:color="auto" w:fill="FFFFFF"/>
        </w:rPr>
        <w:t xml:space="preserve">ратную связь с инвесторами; улучшить </w:t>
      </w:r>
      <w:r w:rsidR="00023AB7">
        <w:rPr>
          <w:sz w:val="28"/>
          <w:szCs w:val="28"/>
          <w:shd w:val="clear" w:color="auto" w:fill="FFFFFF"/>
        </w:rPr>
        <w:t>общую социально-экономическую и </w:t>
      </w:r>
      <w:r w:rsidR="00875575" w:rsidRPr="005C19B1">
        <w:rPr>
          <w:sz w:val="28"/>
          <w:szCs w:val="28"/>
          <w:shd w:val="clear" w:color="auto" w:fill="FFFFFF"/>
        </w:rPr>
        <w:t>кадровую ситуацию в регионе;</w:t>
      </w:r>
    </w:p>
    <w:p w:rsidR="00875575" w:rsidRPr="005C19B1" w:rsidRDefault="007D7C58" w:rsidP="00532EB0">
      <w:pPr>
        <w:pStyle w:val="af3"/>
        <w:widowControl w:val="0"/>
        <w:tabs>
          <w:tab w:val="left" w:pos="993"/>
        </w:tabs>
        <w:ind w:left="0" w:firstLine="709"/>
        <w:jc w:val="both"/>
        <w:rPr>
          <w:sz w:val="28"/>
          <w:szCs w:val="28"/>
          <w:shd w:val="clear" w:color="auto" w:fill="FFFFFF"/>
        </w:rPr>
      </w:pPr>
      <w:r>
        <w:rPr>
          <w:rFonts w:ascii="Calibri" w:hAnsi="Calibri" w:cs="Calibri"/>
          <w:sz w:val="28"/>
          <w:szCs w:val="28"/>
        </w:rPr>
        <w:t>‒</w:t>
      </w:r>
      <w:r>
        <w:rPr>
          <w:sz w:val="28"/>
          <w:szCs w:val="28"/>
        </w:rPr>
        <w:t> </w:t>
      </w:r>
      <w:r w:rsidR="00875575" w:rsidRPr="005C19B1">
        <w:rPr>
          <w:sz w:val="28"/>
          <w:szCs w:val="28"/>
          <w:shd w:val="clear" w:color="auto" w:fill="FFFFFF"/>
        </w:rPr>
        <w:t>улучшить жилищно-социальные усл</w:t>
      </w:r>
      <w:r w:rsidR="00023AB7">
        <w:rPr>
          <w:sz w:val="28"/>
          <w:szCs w:val="28"/>
          <w:shd w:val="clear" w:color="auto" w:fill="FFFFFF"/>
        </w:rPr>
        <w:t>овия; приоритетное (возможно, с </w:t>
      </w:r>
      <w:r w:rsidR="00875575" w:rsidRPr="005C19B1">
        <w:rPr>
          <w:sz w:val="28"/>
          <w:szCs w:val="28"/>
          <w:shd w:val="clear" w:color="auto" w:fill="FFFFFF"/>
        </w:rPr>
        <w:t>повышенными стипендиями) обучение по наиболее востребованным спец</w:t>
      </w:r>
      <w:r w:rsidR="00875575" w:rsidRPr="005C19B1">
        <w:rPr>
          <w:sz w:val="28"/>
          <w:szCs w:val="28"/>
          <w:shd w:val="clear" w:color="auto" w:fill="FFFFFF"/>
        </w:rPr>
        <w:t>и</w:t>
      </w:r>
      <w:r w:rsidR="00875575" w:rsidRPr="005C19B1">
        <w:rPr>
          <w:sz w:val="28"/>
          <w:szCs w:val="28"/>
          <w:shd w:val="clear" w:color="auto" w:fill="FFFFFF"/>
        </w:rPr>
        <w:t>альностям в сферах наиболее привлекательных для инвестирования и др.;</w:t>
      </w:r>
    </w:p>
    <w:p w:rsidR="00875575" w:rsidRPr="005C19B1" w:rsidRDefault="007D7C58" w:rsidP="00532EB0">
      <w:pPr>
        <w:pStyle w:val="af3"/>
        <w:widowControl w:val="0"/>
        <w:tabs>
          <w:tab w:val="left" w:pos="993"/>
        </w:tabs>
        <w:ind w:left="0" w:firstLine="709"/>
        <w:jc w:val="both"/>
        <w:rPr>
          <w:sz w:val="28"/>
          <w:szCs w:val="28"/>
          <w:shd w:val="clear" w:color="auto" w:fill="FFFFFF"/>
        </w:rPr>
      </w:pPr>
      <w:r>
        <w:rPr>
          <w:rFonts w:ascii="Calibri" w:hAnsi="Calibri" w:cs="Calibri"/>
          <w:sz w:val="28"/>
          <w:szCs w:val="28"/>
        </w:rPr>
        <w:t>‒</w:t>
      </w:r>
      <w:r>
        <w:rPr>
          <w:sz w:val="28"/>
          <w:szCs w:val="28"/>
        </w:rPr>
        <w:t> </w:t>
      </w:r>
      <w:r w:rsidR="00875575" w:rsidRPr="005C19B1">
        <w:rPr>
          <w:sz w:val="28"/>
          <w:szCs w:val="28"/>
          <w:shd w:val="clear" w:color="auto" w:fill="FFFFFF"/>
        </w:rPr>
        <w:t>развить транспортную инфраструктуру путем осуществления проектов в сфере авто и железнодорожного строительства и ремонта); развить инновац</w:t>
      </w:r>
      <w:r w:rsidR="00875575" w:rsidRPr="005C19B1">
        <w:rPr>
          <w:sz w:val="28"/>
          <w:szCs w:val="28"/>
          <w:shd w:val="clear" w:color="auto" w:fill="FFFFFF"/>
        </w:rPr>
        <w:t>и</w:t>
      </w:r>
      <w:r w:rsidR="00875575" w:rsidRPr="005C19B1">
        <w:rPr>
          <w:sz w:val="28"/>
          <w:szCs w:val="28"/>
          <w:shd w:val="clear" w:color="auto" w:fill="FFFFFF"/>
        </w:rPr>
        <w:t>онную и</w:t>
      </w:r>
      <w:r w:rsidR="00023AB7">
        <w:rPr>
          <w:sz w:val="28"/>
          <w:szCs w:val="28"/>
          <w:shd w:val="clear" w:color="auto" w:fill="FFFFFF"/>
        </w:rPr>
        <w:t xml:space="preserve"> инвестиционную инфраструктуры;</w:t>
      </w:r>
    </w:p>
    <w:p w:rsidR="00875575" w:rsidRPr="005C19B1" w:rsidRDefault="007D7C58" w:rsidP="00532EB0">
      <w:pPr>
        <w:pStyle w:val="af3"/>
        <w:widowControl w:val="0"/>
        <w:tabs>
          <w:tab w:val="left" w:pos="993"/>
        </w:tabs>
        <w:ind w:left="0" w:firstLine="709"/>
        <w:jc w:val="both"/>
        <w:rPr>
          <w:sz w:val="28"/>
          <w:szCs w:val="28"/>
          <w:shd w:val="clear" w:color="auto" w:fill="FFFFFF"/>
        </w:rPr>
      </w:pPr>
      <w:r>
        <w:rPr>
          <w:rFonts w:ascii="Calibri" w:hAnsi="Calibri" w:cs="Calibri"/>
          <w:sz w:val="28"/>
          <w:szCs w:val="28"/>
        </w:rPr>
        <w:t>‒</w:t>
      </w:r>
      <w:r>
        <w:rPr>
          <w:sz w:val="28"/>
          <w:szCs w:val="28"/>
        </w:rPr>
        <w:t> </w:t>
      </w:r>
      <w:r w:rsidR="00875575" w:rsidRPr="005C19B1">
        <w:rPr>
          <w:sz w:val="28"/>
          <w:szCs w:val="28"/>
          <w:shd w:val="clear" w:color="auto" w:fill="FFFFFF"/>
        </w:rPr>
        <w:t>развить систему субсидирования инвесторов путем субсидирования ч</w:t>
      </w:r>
      <w:r w:rsidR="00875575" w:rsidRPr="005C19B1">
        <w:rPr>
          <w:sz w:val="28"/>
          <w:szCs w:val="28"/>
          <w:shd w:val="clear" w:color="auto" w:fill="FFFFFF"/>
        </w:rPr>
        <w:t>а</w:t>
      </w:r>
      <w:r w:rsidR="00875575" w:rsidRPr="005C19B1">
        <w:rPr>
          <w:sz w:val="28"/>
          <w:szCs w:val="28"/>
          <w:shd w:val="clear" w:color="auto" w:fill="FFFFFF"/>
        </w:rPr>
        <w:t>сти процентной ставки по кредитам, субсидирования части затрат на выполн</w:t>
      </w:r>
      <w:r w:rsidR="00875575" w:rsidRPr="005C19B1">
        <w:rPr>
          <w:sz w:val="28"/>
          <w:szCs w:val="28"/>
          <w:shd w:val="clear" w:color="auto" w:fill="FFFFFF"/>
        </w:rPr>
        <w:t>е</w:t>
      </w:r>
      <w:r w:rsidR="00875575" w:rsidRPr="005C19B1">
        <w:rPr>
          <w:sz w:val="28"/>
          <w:szCs w:val="28"/>
          <w:shd w:val="clear" w:color="auto" w:fill="FFFFFF"/>
        </w:rPr>
        <w:t>ние социально значимых проектов, субсидирования части затрат на выполнение работ по подключению к системам инжен</w:t>
      </w:r>
      <w:r w:rsidR="00023AB7">
        <w:rPr>
          <w:sz w:val="28"/>
          <w:szCs w:val="28"/>
          <w:shd w:val="clear" w:color="auto" w:fill="FFFFFF"/>
        </w:rPr>
        <w:t>ерно-технического обеспечения и </w:t>
      </w:r>
      <w:r w:rsidR="00875575" w:rsidRPr="005C19B1">
        <w:rPr>
          <w:sz w:val="28"/>
          <w:szCs w:val="28"/>
          <w:shd w:val="clear" w:color="auto" w:fill="FFFFFF"/>
        </w:rPr>
        <w:t>др.</w:t>
      </w:r>
    </w:p>
    <w:p w:rsidR="00875575" w:rsidRPr="005C19B1" w:rsidRDefault="007D7C58" w:rsidP="00532EB0">
      <w:pPr>
        <w:pStyle w:val="af3"/>
        <w:widowControl w:val="0"/>
        <w:tabs>
          <w:tab w:val="left" w:pos="993"/>
        </w:tabs>
        <w:ind w:left="0" w:firstLine="709"/>
        <w:jc w:val="both"/>
        <w:rPr>
          <w:sz w:val="28"/>
          <w:szCs w:val="28"/>
          <w:shd w:val="clear" w:color="auto" w:fill="FFFFFF"/>
        </w:rPr>
      </w:pPr>
      <w:r>
        <w:rPr>
          <w:rFonts w:ascii="Calibri" w:hAnsi="Calibri" w:cs="Calibri"/>
          <w:sz w:val="28"/>
          <w:szCs w:val="28"/>
        </w:rPr>
        <w:t>‒</w:t>
      </w:r>
      <w:r>
        <w:rPr>
          <w:sz w:val="28"/>
          <w:szCs w:val="28"/>
        </w:rPr>
        <w:t> </w:t>
      </w:r>
      <w:r w:rsidR="00875575" w:rsidRPr="005C19B1">
        <w:rPr>
          <w:sz w:val="28"/>
          <w:szCs w:val="28"/>
          <w:shd w:val="clear" w:color="auto" w:fill="FFFFFF"/>
        </w:rPr>
        <w:t>улучшить условия льготного налогообложения (вплоть до обнуления ставки налога) не только для резидентов особой экономической зоны, но и для других предприятий, осуществляющих инвестиционную деятельность.</w:t>
      </w:r>
    </w:p>
    <w:p w:rsidR="00875575" w:rsidRPr="005C19B1" w:rsidRDefault="00875575" w:rsidP="00532EB0">
      <w:pPr>
        <w:widowControl w:val="0"/>
        <w:ind w:firstLine="709"/>
        <w:jc w:val="both"/>
        <w:rPr>
          <w:sz w:val="28"/>
          <w:szCs w:val="28"/>
          <w:shd w:val="clear" w:color="auto" w:fill="FFFFFF"/>
        </w:rPr>
      </w:pPr>
      <w:r w:rsidRPr="005C19B1">
        <w:rPr>
          <w:sz w:val="28"/>
          <w:szCs w:val="28"/>
          <w:shd w:val="clear" w:color="auto" w:fill="FFFFFF"/>
        </w:rPr>
        <w:lastRenderedPageBreak/>
        <w:t>На сегодняшний день Сибирский федеральный округ рассматривается как территория, привлекательность которой для инвесторов увеличивается, несмо</w:t>
      </w:r>
      <w:r w:rsidRPr="005C19B1">
        <w:rPr>
          <w:sz w:val="28"/>
          <w:szCs w:val="28"/>
          <w:shd w:val="clear" w:color="auto" w:fill="FFFFFF"/>
        </w:rPr>
        <w:t>т</w:t>
      </w:r>
      <w:r w:rsidRPr="005C19B1">
        <w:rPr>
          <w:sz w:val="28"/>
          <w:szCs w:val="28"/>
          <w:shd w:val="clear" w:color="auto" w:fill="FFFFFF"/>
        </w:rPr>
        <w:t>ря на различия в социальном и экономическом развитии отдельных регионов.</w:t>
      </w:r>
    </w:p>
    <w:p w:rsidR="00875575" w:rsidRPr="005C19B1" w:rsidRDefault="00875575" w:rsidP="00532EB0">
      <w:pPr>
        <w:widowControl w:val="0"/>
        <w:ind w:firstLine="709"/>
        <w:jc w:val="both"/>
        <w:rPr>
          <w:sz w:val="28"/>
          <w:szCs w:val="28"/>
          <w:shd w:val="clear" w:color="auto" w:fill="FFFFFF"/>
        </w:rPr>
      </w:pPr>
      <w:r w:rsidRPr="005C19B1">
        <w:rPr>
          <w:sz w:val="28"/>
          <w:szCs w:val="28"/>
          <w:shd w:val="clear" w:color="auto" w:fill="FFFFFF"/>
        </w:rPr>
        <w:t>Привлекать инвестиции и направлять их необходимо в те отрасли, кот</w:t>
      </w:r>
      <w:r w:rsidRPr="005C19B1">
        <w:rPr>
          <w:sz w:val="28"/>
          <w:szCs w:val="28"/>
          <w:shd w:val="clear" w:color="auto" w:fill="FFFFFF"/>
        </w:rPr>
        <w:t>о</w:t>
      </w:r>
      <w:r w:rsidRPr="005C19B1">
        <w:rPr>
          <w:sz w:val="28"/>
          <w:szCs w:val="28"/>
          <w:shd w:val="clear" w:color="auto" w:fill="FFFFFF"/>
        </w:rPr>
        <w:t>рые требуют развития с целью улучшения экономики, а также в уже развитые отрасли. В целях развития региона на первом месте стоит модернизация инн</w:t>
      </w:r>
      <w:r w:rsidRPr="005C19B1">
        <w:rPr>
          <w:sz w:val="28"/>
          <w:szCs w:val="28"/>
          <w:shd w:val="clear" w:color="auto" w:fill="FFFFFF"/>
        </w:rPr>
        <w:t>о</w:t>
      </w:r>
      <w:r w:rsidRPr="005C19B1">
        <w:rPr>
          <w:sz w:val="28"/>
          <w:szCs w:val="28"/>
          <w:shd w:val="clear" w:color="auto" w:fill="FFFFFF"/>
        </w:rPr>
        <w:t>вационно-инвестиционной инфраструктуры, а также комплексное развитие фармацевтического и туристического кластеров, что говорит о возможности появления новых инвестици</w:t>
      </w:r>
      <w:r w:rsidR="00023AB7">
        <w:rPr>
          <w:sz w:val="28"/>
          <w:szCs w:val="28"/>
          <w:shd w:val="clear" w:color="auto" w:fill="FFFFFF"/>
        </w:rPr>
        <w:t>онных проектов в данных сферах.</w:t>
      </w:r>
    </w:p>
    <w:p w:rsidR="00875575" w:rsidRPr="005C19B1" w:rsidRDefault="00875575" w:rsidP="00532EB0">
      <w:pPr>
        <w:widowControl w:val="0"/>
        <w:ind w:firstLine="709"/>
        <w:jc w:val="both"/>
        <w:rPr>
          <w:sz w:val="28"/>
          <w:szCs w:val="28"/>
          <w:shd w:val="clear" w:color="auto" w:fill="FFFFFF"/>
        </w:rPr>
      </w:pPr>
      <w:r w:rsidRPr="005C19B1">
        <w:rPr>
          <w:sz w:val="28"/>
          <w:szCs w:val="28"/>
          <w:shd w:val="clear" w:color="auto" w:fill="FFFFFF"/>
        </w:rPr>
        <w:t>Инвестиционная активность определяется способностью привлечения и</w:t>
      </w:r>
      <w:r w:rsidRPr="005C19B1">
        <w:rPr>
          <w:sz w:val="28"/>
          <w:szCs w:val="28"/>
          <w:shd w:val="clear" w:color="auto" w:fill="FFFFFF"/>
        </w:rPr>
        <w:t>с</w:t>
      </w:r>
      <w:r w:rsidRPr="005C19B1">
        <w:rPr>
          <w:sz w:val="28"/>
          <w:szCs w:val="28"/>
          <w:shd w:val="clear" w:color="auto" w:fill="FFFFFF"/>
        </w:rPr>
        <w:t>точников финансирования инвестиций. Анализ официальной статистики за 2014 год показал, что основным источником финансирования инвестиций в о</w:t>
      </w:r>
      <w:r w:rsidRPr="005C19B1">
        <w:rPr>
          <w:sz w:val="28"/>
          <w:szCs w:val="28"/>
          <w:shd w:val="clear" w:color="auto" w:fill="FFFFFF"/>
        </w:rPr>
        <w:t>с</w:t>
      </w:r>
      <w:r w:rsidRPr="005C19B1">
        <w:rPr>
          <w:sz w:val="28"/>
          <w:szCs w:val="28"/>
          <w:shd w:val="clear" w:color="auto" w:fill="FFFFFF"/>
        </w:rPr>
        <w:t>новной капитал в Иркутской области явились собственные средства инициат</w:t>
      </w:r>
      <w:r w:rsidRPr="005C19B1">
        <w:rPr>
          <w:sz w:val="28"/>
          <w:szCs w:val="28"/>
          <w:shd w:val="clear" w:color="auto" w:fill="FFFFFF"/>
        </w:rPr>
        <w:t>о</w:t>
      </w:r>
      <w:r w:rsidRPr="005C19B1">
        <w:rPr>
          <w:sz w:val="28"/>
          <w:szCs w:val="28"/>
          <w:shd w:val="clear" w:color="auto" w:fill="FFFFFF"/>
        </w:rPr>
        <w:t>ров проектов – 60</w:t>
      </w:r>
      <w:r w:rsidR="007D7C58">
        <w:rPr>
          <w:sz w:val="28"/>
          <w:szCs w:val="28"/>
          <w:shd w:val="clear" w:color="auto" w:fill="FFFFFF"/>
        </w:rPr>
        <w:t xml:space="preserve"> </w:t>
      </w:r>
      <w:r w:rsidRPr="005C19B1">
        <w:rPr>
          <w:sz w:val="28"/>
          <w:szCs w:val="28"/>
          <w:shd w:val="clear" w:color="auto" w:fill="FFFFFF"/>
        </w:rPr>
        <w:t>% от общего объема инвестиций (в Красноярском крае – 59,7</w:t>
      </w:r>
      <w:r w:rsidR="007D7C58">
        <w:rPr>
          <w:sz w:val="28"/>
          <w:szCs w:val="28"/>
          <w:shd w:val="clear" w:color="auto" w:fill="FFFFFF"/>
        </w:rPr>
        <w:t> </w:t>
      </w:r>
      <w:r w:rsidRPr="005C19B1">
        <w:rPr>
          <w:sz w:val="28"/>
          <w:szCs w:val="28"/>
          <w:shd w:val="clear" w:color="auto" w:fill="FFFFFF"/>
        </w:rPr>
        <w:t>%). Привлеченные средства составили 40</w:t>
      </w:r>
      <w:r w:rsidR="007D7C58">
        <w:rPr>
          <w:sz w:val="28"/>
          <w:szCs w:val="28"/>
          <w:shd w:val="clear" w:color="auto" w:fill="FFFFFF"/>
        </w:rPr>
        <w:t xml:space="preserve"> </w:t>
      </w:r>
      <w:r w:rsidRPr="005C19B1">
        <w:rPr>
          <w:sz w:val="28"/>
          <w:szCs w:val="28"/>
          <w:shd w:val="clear" w:color="auto" w:fill="FFFFFF"/>
        </w:rPr>
        <w:t>%, из них 13,1</w:t>
      </w:r>
      <w:r w:rsidR="007D7C58">
        <w:rPr>
          <w:sz w:val="28"/>
          <w:szCs w:val="28"/>
          <w:shd w:val="clear" w:color="auto" w:fill="FFFFFF"/>
        </w:rPr>
        <w:t xml:space="preserve"> </w:t>
      </w:r>
      <w:r w:rsidRPr="005C19B1">
        <w:rPr>
          <w:sz w:val="28"/>
          <w:szCs w:val="28"/>
          <w:shd w:val="clear" w:color="auto" w:fill="FFFFFF"/>
        </w:rPr>
        <w:t>% – это бюдже</w:t>
      </w:r>
      <w:r w:rsidRPr="005C19B1">
        <w:rPr>
          <w:sz w:val="28"/>
          <w:szCs w:val="28"/>
          <w:shd w:val="clear" w:color="auto" w:fill="FFFFFF"/>
        </w:rPr>
        <w:t>т</w:t>
      </w:r>
      <w:r w:rsidRPr="005C19B1">
        <w:rPr>
          <w:sz w:val="28"/>
          <w:szCs w:val="28"/>
          <w:shd w:val="clear" w:color="auto" w:fill="FFFFFF"/>
        </w:rPr>
        <w:t>ные средства, 6,6</w:t>
      </w:r>
      <w:r w:rsidR="007D7C58">
        <w:rPr>
          <w:sz w:val="28"/>
          <w:szCs w:val="28"/>
          <w:shd w:val="clear" w:color="auto" w:fill="FFFFFF"/>
        </w:rPr>
        <w:t xml:space="preserve"> </w:t>
      </w:r>
      <w:r w:rsidRPr="005C19B1">
        <w:rPr>
          <w:sz w:val="28"/>
          <w:szCs w:val="28"/>
          <w:shd w:val="clear" w:color="auto" w:fill="FFFFFF"/>
        </w:rPr>
        <w:t>% – кредиты банков, 5,3</w:t>
      </w:r>
      <w:r w:rsidR="007D7C58">
        <w:rPr>
          <w:sz w:val="28"/>
          <w:szCs w:val="28"/>
          <w:shd w:val="clear" w:color="auto" w:fill="FFFFFF"/>
        </w:rPr>
        <w:t xml:space="preserve"> </w:t>
      </w:r>
      <w:r w:rsidRPr="005C19B1">
        <w:rPr>
          <w:sz w:val="28"/>
          <w:szCs w:val="28"/>
          <w:shd w:val="clear" w:color="auto" w:fill="FFFFFF"/>
        </w:rPr>
        <w:t>% – средства организаций и физич</w:t>
      </w:r>
      <w:r w:rsidRPr="005C19B1">
        <w:rPr>
          <w:sz w:val="28"/>
          <w:szCs w:val="28"/>
          <w:shd w:val="clear" w:color="auto" w:fill="FFFFFF"/>
        </w:rPr>
        <w:t>е</w:t>
      </w:r>
      <w:r w:rsidRPr="005C19B1">
        <w:rPr>
          <w:sz w:val="28"/>
          <w:szCs w:val="28"/>
          <w:shd w:val="clear" w:color="auto" w:fill="FFFFFF"/>
        </w:rPr>
        <w:t xml:space="preserve">ских лиц на долевое строительство </w:t>
      </w:r>
      <w:r w:rsidRPr="005C19B1">
        <w:rPr>
          <w:rFonts w:eastAsia="SimHei"/>
          <w:sz w:val="28"/>
          <w:szCs w:val="28"/>
          <w:shd w:val="clear" w:color="auto" w:fill="FFFFFF"/>
        </w:rPr>
        <w:t>[7]</w:t>
      </w:r>
      <w:r w:rsidRPr="005C19B1">
        <w:rPr>
          <w:sz w:val="28"/>
          <w:szCs w:val="28"/>
          <w:shd w:val="clear" w:color="auto" w:fill="FFFFFF"/>
        </w:rPr>
        <w:t>. Для сравнения следует отметить, что бюджетные средства финансирования инвестиций в Красноярском крае сост</w:t>
      </w:r>
      <w:r w:rsidRPr="005C19B1">
        <w:rPr>
          <w:sz w:val="28"/>
          <w:szCs w:val="28"/>
          <w:shd w:val="clear" w:color="auto" w:fill="FFFFFF"/>
        </w:rPr>
        <w:t>а</w:t>
      </w:r>
      <w:r w:rsidRPr="005C19B1">
        <w:rPr>
          <w:sz w:val="28"/>
          <w:szCs w:val="28"/>
          <w:shd w:val="clear" w:color="auto" w:fill="FFFFFF"/>
        </w:rPr>
        <w:t>вили 8,8</w:t>
      </w:r>
      <w:r w:rsidR="007D7C58">
        <w:rPr>
          <w:sz w:val="28"/>
          <w:szCs w:val="28"/>
          <w:shd w:val="clear" w:color="auto" w:fill="FFFFFF"/>
        </w:rPr>
        <w:t xml:space="preserve"> </w:t>
      </w:r>
      <w:r w:rsidRPr="005C19B1">
        <w:rPr>
          <w:sz w:val="28"/>
          <w:szCs w:val="28"/>
          <w:shd w:val="clear" w:color="auto" w:fill="FFFFFF"/>
        </w:rPr>
        <w:t>%, в целом по Российской федерации – 16,2</w:t>
      </w:r>
      <w:r w:rsidR="007D7C58">
        <w:rPr>
          <w:sz w:val="28"/>
          <w:szCs w:val="28"/>
          <w:shd w:val="clear" w:color="auto" w:fill="FFFFFF"/>
        </w:rPr>
        <w:t xml:space="preserve"> </w:t>
      </w:r>
      <w:r w:rsidRPr="005C19B1">
        <w:rPr>
          <w:sz w:val="28"/>
          <w:szCs w:val="28"/>
          <w:shd w:val="clear" w:color="auto" w:fill="FFFFFF"/>
        </w:rPr>
        <w:t>%. Собственные средства инициаторов инвестиционных проектов составляют основной объем финанс</w:t>
      </w:r>
      <w:r w:rsidRPr="005C19B1">
        <w:rPr>
          <w:sz w:val="28"/>
          <w:szCs w:val="28"/>
          <w:shd w:val="clear" w:color="auto" w:fill="FFFFFF"/>
        </w:rPr>
        <w:t>и</w:t>
      </w:r>
      <w:r w:rsidRPr="005C19B1">
        <w:rPr>
          <w:sz w:val="28"/>
          <w:szCs w:val="28"/>
          <w:shd w:val="clear" w:color="auto" w:fill="FFFFFF"/>
        </w:rPr>
        <w:t>рования планируемых к реализации инвестиционных проектов в Иркутской о</w:t>
      </w:r>
      <w:r w:rsidRPr="005C19B1">
        <w:rPr>
          <w:sz w:val="28"/>
          <w:szCs w:val="28"/>
          <w:shd w:val="clear" w:color="auto" w:fill="FFFFFF"/>
        </w:rPr>
        <w:t>б</w:t>
      </w:r>
      <w:r w:rsidRPr="005C19B1">
        <w:rPr>
          <w:sz w:val="28"/>
          <w:szCs w:val="28"/>
          <w:shd w:val="clear" w:color="auto" w:fill="FFFFFF"/>
        </w:rPr>
        <w:t>ласти. Объем финансирования проектов за счет бюджетных средств небольшой и, в основном, приходится на соци</w:t>
      </w:r>
      <w:r w:rsidR="007D7C58">
        <w:rPr>
          <w:sz w:val="28"/>
          <w:szCs w:val="28"/>
          <w:shd w:val="clear" w:color="auto" w:fill="FFFFFF"/>
        </w:rPr>
        <w:t>альную сферу и агропромышленный</w:t>
      </w:r>
      <w:r w:rsidR="007D7C58">
        <w:rPr>
          <w:sz w:val="28"/>
          <w:szCs w:val="28"/>
          <w:shd w:val="clear" w:color="auto" w:fill="FFFFFF"/>
        </w:rPr>
        <w:br/>
      </w:r>
      <w:r w:rsidRPr="005C19B1">
        <w:rPr>
          <w:sz w:val="28"/>
          <w:szCs w:val="28"/>
          <w:shd w:val="clear" w:color="auto" w:fill="FFFFFF"/>
        </w:rPr>
        <w:t>комплекс.</w:t>
      </w:r>
    </w:p>
    <w:p w:rsidR="00875575" w:rsidRPr="005C19B1" w:rsidRDefault="00875575" w:rsidP="00532EB0">
      <w:pPr>
        <w:widowControl w:val="0"/>
        <w:ind w:firstLine="709"/>
        <w:jc w:val="both"/>
        <w:rPr>
          <w:sz w:val="28"/>
          <w:szCs w:val="28"/>
          <w:shd w:val="clear" w:color="auto" w:fill="FFFFFF"/>
        </w:rPr>
      </w:pPr>
      <w:r w:rsidRPr="005C19B1">
        <w:rPr>
          <w:sz w:val="28"/>
          <w:szCs w:val="28"/>
          <w:shd w:val="clear" w:color="auto" w:fill="FFFFFF"/>
        </w:rPr>
        <w:t>Особенность приоритетных направлений инвестирования подразумевает участие в проектах Иркутской области в качестве инвесторов крупных росси</w:t>
      </w:r>
      <w:r w:rsidRPr="005C19B1">
        <w:rPr>
          <w:sz w:val="28"/>
          <w:szCs w:val="28"/>
          <w:shd w:val="clear" w:color="auto" w:fill="FFFFFF"/>
        </w:rPr>
        <w:t>й</w:t>
      </w:r>
      <w:r w:rsidRPr="005C19B1">
        <w:rPr>
          <w:sz w:val="28"/>
          <w:szCs w:val="28"/>
          <w:shd w:val="clear" w:color="auto" w:fill="FFFFFF"/>
        </w:rPr>
        <w:t>ских компаний. Основными инвесторами в проекты, предполагаемые к ос</w:t>
      </w:r>
      <w:r w:rsidRPr="005C19B1">
        <w:rPr>
          <w:sz w:val="28"/>
          <w:szCs w:val="28"/>
          <w:shd w:val="clear" w:color="auto" w:fill="FFFFFF"/>
        </w:rPr>
        <w:t>у</w:t>
      </w:r>
      <w:r w:rsidRPr="005C19B1">
        <w:rPr>
          <w:sz w:val="28"/>
          <w:szCs w:val="28"/>
          <w:shd w:val="clear" w:color="auto" w:fill="FFFFFF"/>
        </w:rPr>
        <w:t>ществлению в Иркутской области в период до 2025 г., являются крупные пр</w:t>
      </w:r>
      <w:r w:rsidRPr="005C19B1">
        <w:rPr>
          <w:sz w:val="28"/>
          <w:szCs w:val="28"/>
          <w:shd w:val="clear" w:color="auto" w:fill="FFFFFF"/>
        </w:rPr>
        <w:t>о</w:t>
      </w:r>
      <w:r w:rsidRPr="005C19B1">
        <w:rPr>
          <w:sz w:val="28"/>
          <w:szCs w:val="28"/>
          <w:shd w:val="clear" w:color="auto" w:fill="FFFFFF"/>
        </w:rPr>
        <w:t>изводственные и добывающие предприятия. Большая часть из них представл</w:t>
      </w:r>
      <w:r w:rsidRPr="005C19B1">
        <w:rPr>
          <w:sz w:val="28"/>
          <w:szCs w:val="28"/>
          <w:shd w:val="clear" w:color="auto" w:fill="FFFFFF"/>
        </w:rPr>
        <w:t>е</w:t>
      </w:r>
      <w:r w:rsidRPr="005C19B1">
        <w:rPr>
          <w:sz w:val="28"/>
          <w:szCs w:val="28"/>
          <w:shd w:val="clear" w:color="auto" w:fill="FFFFFF"/>
        </w:rPr>
        <w:t>на региональными отделениями крупных российских феде</w:t>
      </w:r>
      <w:r w:rsidR="00023AB7">
        <w:rPr>
          <w:sz w:val="28"/>
          <w:szCs w:val="28"/>
          <w:shd w:val="clear" w:color="auto" w:fill="FFFFFF"/>
        </w:rPr>
        <w:t>ральных компаний и </w:t>
      </w:r>
      <w:r w:rsidRPr="005C19B1">
        <w:rPr>
          <w:sz w:val="28"/>
          <w:szCs w:val="28"/>
          <w:shd w:val="clear" w:color="auto" w:fill="FFFFFF"/>
        </w:rPr>
        <w:t>холдингов. Иностранных инвесторов сейчас немного, часть прямых ин</w:t>
      </w:r>
      <w:r w:rsidRPr="005C19B1">
        <w:rPr>
          <w:sz w:val="28"/>
          <w:szCs w:val="28"/>
          <w:shd w:val="clear" w:color="auto" w:fill="FFFFFF"/>
        </w:rPr>
        <w:t>о</w:t>
      </w:r>
      <w:r w:rsidRPr="005C19B1">
        <w:rPr>
          <w:sz w:val="28"/>
          <w:szCs w:val="28"/>
          <w:shd w:val="clear" w:color="auto" w:fill="FFFFFF"/>
        </w:rPr>
        <w:t>странных инвестиций в общем объеме капиталовложений в основные средства невелика. Увеличение объема прямых иностранных инвестиций в проекты на территории Иркутской области и привлечение иностранных инвесторов являе</w:t>
      </w:r>
      <w:r w:rsidRPr="005C19B1">
        <w:rPr>
          <w:sz w:val="28"/>
          <w:szCs w:val="28"/>
          <w:shd w:val="clear" w:color="auto" w:fill="FFFFFF"/>
        </w:rPr>
        <w:t>т</w:t>
      </w:r>
      <w:r w:rsidRPr="005C19B1">
        <w:rPr>
          <w:sz w:val="28"/>
          <w:szCs w:val="28"/>
          <w:shd w:val="clear" w:color="auto" w:fill="FFFFFF"/>
        </w:rPr>
        <w:t>ся одной из важнейших задач инвестиционной политики региона [2].</w:t>
      </w:r>
    </w:p>
    <w:p w:rsidR="00875575" w:rsidRPr="005C19B1" w:rsidRDefault="00875575" w:rsidP="00532EB0">
      <w:pPr>
        <w:widowControl w:val="0"/>
        <w:ind w:firstLine="709"/>
        <w:jc w:val="both"/>
        <w:rPr>
          <w:sz w:val="28"/>
          <w:szCs w:val="28"/>
          <w:shd w:val="clear" w:color="auto" w:fill="FFFFFF"/>
        </w:rPr>
      </w:pPr>
      <w:r w:rsidRPr="005C19B1">
        <w:rPr>
          <w:sz w:val="28"/>
          <w:szCs w:val="28"/>
          <w:shd w:val="clear" w:color="auto" w:fill="FFFFFF"/>
        </w:rPr>
        <w:t>На данный момент в Иркутской области осуществляется ряд мер по пр</w:t>
      </w:r>
      <w:r w:rsidRPr="005C19B1">
        <w:rPr>
          <w:sz w:val="28"/>
          <w:szCs w:val="28"/>
          <w:shd w:val="clear" w:color="auto" w:fill="FFFFFF"/>
        </w:rPr>
        <w:t>и</w:t>
      </w:r>
      <w:r w:rsidRPr="005C19B1">
        <w:rPr>
          <w:sz w:val="28"/>
          <w:szCs w:val="28"/>
          <w:shd w:val="clear" w:color="auto" w:fill="FFFFFF"/>
        </w:rPr>
        <w:t>влечению инвесторов:</w:t>
      </w:r>
    </w:p>
    <w:p w:rsidR="00875575" w:rsidRPr="005C19B1" w:rsidRDefault="007D7C58" w:rsidP="00532EB0">
      <w:pPr>
        <w:pStyle w:val="af3"/>
        <w:widowControl w:val="0"/>
        <w:tabs>
          <w:tab w:val="left" w:pos="993"/>
        </w:tabs>
        <w:ind w:left="0" w:firstLine="709"/>
        <w:jc w:val="both"/>
        <w:rPr>
          <w:sz w:val="28"/>
          <w:szCs w:val="28"/>
          <w:shd w:val="clear" w:color="auto" w:fill="FFFFFF"/>
        </w:rPr>
      </w:pPr>
      <w:r>
        <w:rPr>
          <w:rFonts w:ascii="Calibri" w:hAnsi="Calibri" w:cs="Calibri"/>
          <w:sz w:val="28"/>
          <w:szCs w:val="28"/>
        </w:rPr>
        <w:t>‒</w:t>
      </w:r>
      <w:r>
        <w:rPr>
          <w:sz w:val="28"/>
          <w:szCs w:val="28"/>
        </w:rPr>
        <w:t> </w:t>
      </w:r>
      <w:r w:rsidR="00875575" w:rsidRPr="005C19B1">
        <w:rPr>
          <w:sz w:val="28"/>
          <w:szCs w:val="28"/>
          <w:shd w:val="clear" w:color="auto" w:fill="FFFFFF"/>
        </w:rPr>
        <w:t>внедрение Стандарта деятельности региональных органов исполнител</w:t>
      </w:r>
      <w:r w:rsidR="00875575" w:rsidRPr="005C19B1">
        <w:rPr>
          <w:sz w:val="28"/>
          <w:szCs w:val="28"/>
          <w:shd w:val="clear" w:color="auto" w:fill="FFFFFF"/>
        </w:rPr>
        <w:t>ь</w:t>
      </w:r>
      <w:r w:rsidR="00875575" w:rsidRPr="005C19B1">
        <w:rPr>
          <w:sz w:val="28"/>
          <w:szCs w:val="28"/>
          <w:shd w:val="clear" w:color="auto" w:fill="FFFFFF"/>
        </w:rPr>
        <w:t>ной власти по обеспечению благоприятного инвестиционного климата;</w:t>
      </w:r>
    </w:p>
    <w:p w:rsidR="00875575" w:rsidRPr="005C19B1" w:rsidRDefault="007D7C58" w:rsidP="00532EB0">
      <w:pPr>
        <w:pStyle w:val="af3"/>
        <w:widowControl w:val="0"/>
        <w:tabs>
          <w:tab w:val="left" w:pos="993"/>
        </w:tabs>
        <w:ind w:left="0" w:firstLine="709"/>
        <w:jc w:val="both"/>
        <w:rPr>
          <w:sz w:val="28"/>
          <w:szCs w:val="28"/>
          <w:shd w:val="clear" w:color="auto" w:fill="FFFFFF"/>
        </w:rPr>
      </w:pPr>
      <w:r>
        <w:rPr>
          <w:rFonts w:ascii="Calibri" w:hAnsi="Calibri" w:cs="Calibri"/>
          <w:sz w:val="28"/>
          <w:szCs w:val="28"/>
        </w:rPr>
        <w:t>‒</w:t>
      </w:r>
      <w:r>
        <w:rPr>
          <w:sz w:val="28"/>
          <w:szCs w:val="28"/>
        </w:rPr>
        <w:t> </w:t>
      </w:r>
      <w:r w:rsidR="00875575" w:rsidRPr="005C19B1">
        <w:rPr>
          <w:sz w:val="28"/>
          <w:szCs w:val="28"/>
          <w:shd w:val="clear" w:color="auto" w:fill="FFFFFF"/>
        </w:rPr>
        <w:t>налоговые льготы и другие финансовые меры государственной по</w:t>
      </w:r>
      <w:r w:rsidR="00875575" w:rsidRPr="005C19B1">
        <w:rPr>
          <w:sz w:val="28"/>
          <w:szCs w:val="28"/>
          <w:shd w:val="clear" w:color="auto" w:fill="FFFFFF"/>
        </w:rPr>
        <w:t>д</w:t>
      </w:r>
      <w:r w:rsidR="00875575" w:rsidRPr="005C19B1">
        <w:rPr>
          <w:sz w:val="28"/>
          <w:szCs w:val="28"/>
          <w:shd w:val="clear" w:color="auto" w:fill="FFFFFF"/>
        </w:rPr>
        <w:t>держки инвесторов;</w:t>
      </w:r>
    </w:p>
    <w:p w:rsidR="00875575" w:rsidRPr="005C19B1" w:rsidRDefault="007D7C58" w:rsidP="00532EB0">
      <w:pPr>
        <w:pStyle w:val="af3"/>
        <w:widowControl w:val="0"/>
        <w:tabs>
          <w:tab w:val="left" w:pos="993"/>
        </w:tabs>
        <w:ind w:left="0" w:firstLine="709"/>
        <w:jc w:val="both"/>
        <w:rPr>
          <w:sz w:val="28"/>
          <w:szCs w:val="28"/>
          <w:shd w:val="clear" w:color="auto" w:fill="FFFFFF"/>
        </w:rPr>
      </w:pPr>
      <w:r>
        <w:rPr>
          <w:rFonts w:ascii="Calibri" w:hAnsi="Calibri" w:cs="Calibri"/>
          <w:sz w:val="28"/>
          <w:szCs w:val="28"/>
        </w:rPr>
        <w:t>‒</w:t>
      </w:r>
      <w:r>
        <w:rPr>
          <w:sz w:val="28"/>
          <w:szCs w:val="28"/>
        </w:rPr>
        <w:t> </w:t>
      </w:r>
      <w:r w:rsidR="00875575" w:rsidRPr="005C19B1">
        <w:rPr>
          <w:sz w:val="28"/>
          <w:szCs w:val="28"/>
          <w:shd w:val="clear" w:color="auto" w:fill="FFFFFF"/>
        </w:rPr>
        <w:t>государственные гарантии;</w:t>
      </w:r>
    </w:p>
    <w:p w:rsidR="00875575" w:rsidRPr="005C19B1" w:rsidRDefault="007D7C58" w:rsidP="00532EB0">
      <w:pPr>
        <w:pStyle w:val="af3"/>
        <w:widowControl w:val="0"/>
        <w:tabs>
          <w:tab w:val="left" w:pos="993"/>
        </w:tabs>
        <w:ind w:left="0" w:firstLine="709"/>
        <w:jc w:val="both"/>
        <w:rPr>
          <w:sz w:val="28"/>
          <w:szCs w:val="28"/>
          <w:shd w:val="clear" w:color="auto" w:fill="FFFFFF"/>
        </w:rPr>
      </w:pPr>
      <w:r>
        <w:rPr>
          <w:rFonts w:ascii="Calibri" w:hAnsi="Calibri" w:cs="Calibri"/>
          <w:sz w:val="28"/>
          <w:szCs w:val="28"/>
        </w:rPr>
        <w:t>‒</w:t>
      </w:r>
      <w:r>
        <w:rPr>
          <w:sz w:val="28"/>
          <w:szCs w:val="28"/>
        </w:rPr>
        <w:t> </w:t>
      </w:r>
      <w:r w:rsidR="00875575" w:rsidRPr="005C19B1">
        <w:rPr>
          <w:sz w:val="28"/>
          <w:szCs w:val="28"/>
          <w:shd w:val="clear" w:color="auto" w:fill="FFFFFF"/>
        </w:rPr>
        <w:t>особые условия ведения деятельности для резидентов особой эконом</w:t>
      </w:r>
      <w:r w:rsidR="00875575" w:rsidRPr="005C19B1">
        <w:rPr>
          <w:sz w:val="28"/>
          <w:szCs w:val="28"/>
          <w:shd w:val="clear" w:color="auto" w:fill="FFFFFF"/>
        </w:rPr>
        <w:t>и</w:t>
      </w:r>
      <w:r w:rsidR="00875575" w:rsidRPr="005C19B1">
        <w:rPr>
          <w:sz w:val="28"/>
          <w:szCs w:val="28"/>
          <w:shd w:val="clear" w:color="auto" w:fill="FFFFFF"/>
        </w:rPr>
        <w:t>ческой зоны туристско-рекреационного типа «Ворота Байкала»;</w:t>
      </w:r>
    </w:p>
    <w:p w:rsidR="00875575" w:rsidRPr="005C19B1" w:rsidRDefault="007D7C58" w:rsidP="00532EB0">
      <w:pPr>
        <w:pStyle w:val="af3"/>
        <w:widowControl w:val="0"/>
        <w:tabs>
          <w:tab w:val="left" w:pos="993"/>
        </w:tabs>
        <w:ind w:left="0" w:firstLine="709"/>
        <w:jc w:val="both"/>
        <w:rPr>
          <w:sz w:val="28"/>
          <w:szCs w:val="28"/>
          <w:shd w:val="clear" w:color="auto" w:fill="FFFFFF"/>
        </w:rPr>
      </w:pPr>
      <w:r>
        <w:rPr>
          <w:rFonts w:ascii="Calibri" w:hAnsi="Calibri" w:cs="Calibri"/>
          <w:sz w:val="28"/>
          <w:szCs w:val="28"/>
        </w:rPr>
        <w:lastRenderedPageBreak/>
        <w:t>‒</w:t>
      </w:r>
      <w:r>
        <w:rPr>
          <w:sz w:val="28"/>
          <w:szCs w:val="28"/>
        </w:rPr>
        <w:t> </w:t>
      </w:r>
      <w:r w:rsidR="00875575" w:rsidRPr="005C19B1">
        <w:rPr>
          <w:sz w:val="28"/>
          <w:szCs w:val="28"/>
          <w:shd w:val="clear" w:color="auto" w:fill="FFFFFF"/>
        </w:rPr>
        <w:t>увеличение осведомленности о существующих в регионе инвестицио</w:t>
      </w:r>
      <w:r w:rsidR="00875575" w:rsidRPr="005C19B1">
        <w:rPr>
          <w:sz w:val="28"/>
          <w:szCs w:val="28"/>
          <w:shd w:val="clear" w:color="auto" w:fill="FFFFFF"/>
        </w:rPr>
        <w:t>н</w:t>
      </w:r>
      <w:r w:rsidR="00875575" w:rsidRPr="005C19B1">
        <w:rPr>
          <w:sz w:val="28"/>
          <w:szCs w:val="28"/>
          <w:shd w:val="clear" w:color="auto" w:fill="FFFFFF"/>
        </w:rPr>
        <w:t>ных проектах и условиях;</w:t>
      </w:r>
    </w:p>
    <w:p w:rsidR="00875575" w:rsidRPr="005C19B1" w:rsidRDefault="007D7C58" w:rsidP="00532EB0">
      <w:pPr>
        <w:pStyle w:val="af3"/>
        <w:widowControl w:val="0"/>
        <w:tabs>
          <w:tab w:val="left" w:pos="993"/>
        </w:tabs>
        <w:ind w:left="0" w:firstLine="709"/>
        <w:jc w:val="both"/>
        <w:rPr>
          <w:sz w:val="28"/>
          <w:szCs w:val="28"/>
          <w:shd w:val="clear" w:color="auto" w:fill="FFFFFF"/>
        </w:rPr>
      </w:pPr>
      <w:r>
        <w:rPr>
          <w:rFonts w:ascii="Calibri" w:hAnsi="Calibri" w:cs="Calibri"/>
          <w:sz w:val="28"/>
          <w:szCs w:val="28"/>
        </w:rPr>
        <w:t>‒</w:t>
      </w:r>
      <w:r>
        <w:rPr>
          <w:sz w:val="28"/>
          <w:szCs w:val="28"/>
        </w:rPr>
        <w:t> </w:t>
      </w:r>
      <w:r w:rsidR="00875575" w:rsidRPr="005C19B1">
        <w:rPr>
          <w:sz w:val="28"/>
          <w:szCs w:val="28"/>
          <w:shd w:val="clear" w:color="auto" w:fill="FFFFFF"/>
        </w:rPr>
        <w:t>содействие специализированной организации по работе с инвесторами АО «Корпорация развития Иркутской области»;</w:t>
      </w:r>
    </w:p>
    <w:p w:rsidR="00875575" w:rsidRPr="005C19B1" w:rsidRDefault="007D7C58" w:rsidP="00532EB0">
      <w:pPr>
        <w:pStyle w:val="af3"/>
        <w:widowControl w:val="0"/>
        <w:tabs>
          <w:tab w:val="left" w:pos="993"/>
        </w:tabs>
        <w:ind w:left="0" w:firstLine="709"/>
        <w:jc w:val="both"/>
        <w:rPr>
          <w:sz w:val="28"/>
          <w:szCs w:val="28"/>
          <w:shd w:val="clear" w:color="auto" w:fill="FFFFFF"/>
        </w:rPr>
      </w:pPr>
      <w:r>
        <w:rPr>
          <w:rFonts w:ascii="Calibri" w:hAnsi="Calibri" w:cs="Calibri"/>
          <w:sz w:val="28"/>
          <w:szCs w:val="28"/>
        </w:rPr>
        <w:t>‒</w:t>
      </w:r>
      <w:r>
        <w:rPr>
          <w:sz w:val="28"/>
          <w:szCs w:val="28"/>
        </w:rPr>
        <w:t> </w:t>
      </w:r>
      <w:r w:rsidR="00875575" w:rsidRPr="005C19B1">
        <w:rPr>
          <w:sz w:val="28"/>
          <w:szCs w:val="28"/>
          <w:shd w:val="clear" w:color="auto" w:fill="FFFFFF"/>
        </w:rPr>
        <w:t xml:space="preserve"> участие в инвестиционных форумах специализированных отраслевых выставках [4].</w:t>
      </w:r>
    </w:p>
    <w:p w:rsidR="00875575" w:rsidRPr="005C19B1" w:rsidRDefault="00875575" w:rsidP="00532EB0">
      <w:pPr>
        <w:widowControl w:val="0"/>
        <w:ind w:firstLine="709"/>
        <w:jc w:val="both"/>
        <w:rPr>
          <w:sz w:val="28"/>
          <w:szCs w:val="28"/>
          <w:shd w:val="clear" w:color="auto" w:fill="FFFFFF"/>
        </w:rPr>
      </w:pPr>
      <w:r w:rsidRPr="005C19B1">
        <w:rPr>
          <w:sz w:val="28"/>
          <w:szCs w:val="28"/>
          <w:shd w:val="clear" w:color="auto" w:fill="FFFFFF"/>
        </w:rPr>
        <w:t>Необходимо увеличивать объем привлекаемых в Иркутскую область и</w:t>
      </w:r>
      <w:r w:rsidRPr="005C19B1">
        <w:rPr>
          <w:sz w:val="28"/>
          <w:szCs w:val="28"/>
          <w:shd w:val="clear" w:color="auto" w:fill="FFFFFF"/>
        </w:rPr>
        <w:t>н</w:t>
      </w:r>
      <w:r w:rsidRPr="005C19B1">
        <w:rPr>
          <w:sz w:val="28"/>
          <w:szCs w:val="28"/>
          <w:shd w:val="clear" w:color="auto" w:fill="FFFFFF"/>
        </w:rPr>
        <w:t>вестиций для эффективного и сбалансированного развития региона. Для этого необходимо принять следующие меры по улучшению условий инвестирования в Иркутской области:</w:t>
      </w:r>
    </w:p>
    <w:p w:rsidR="00875575" w:rsidRPr="005C19B1" w:rsidRDefault="007D7C58" w:rsidP="00532EB0">
      <w:pPr>
        <w:pStyle w:val="af3"/>
        <w:widowControl w:val="0"/>
        <w:tabs>
          <w:tab w:val="left" w:pos="993"/>
        </w:tabs>
        <w:ind w:left="0" w:firstLine="709"/>
        <w:jc w:val="both"/>
        <w:rPr>
          <w:sz w:val="28"/>
          <w:szCs w:val="28"/>
          <w:shd w:val="clear" w:color="auto" w:fill="FFFFFF"/>
        </w:rPr>
      </w:pPr>
      <w:r>
        <w:rPr>
          <w:rFonts w:ascii="Calibri" w:hAnsi="Calibri" w:cs="Calibri"/>
          <w:sz w:val="28"/>
          <w:szCs w:val="28"/>
        </w:rPr>
        <w:t>‒</w:t>
      </w:r>
      <w:r>
        <w:rPr>
          <w:sz w:val="28"/>
          <w:szCs w:val="28"/>
        </w:rPr>
        <w:t> </w:t>
      </w:r>
      <w:r w:rsidR="00875575" w:rsidRPr="005C19B1">
        <w:rPr>
          <w:sz w:val="28"/>
          <w:szCs w:val="28"/>
          <w:shd w:val="clear" w:color="auto" w:fill="FFFFFF"/>
        </w:rPr>
        <w:t>расширить спектр услуг, предоставляемых инвесторам, повысить кач</w:t>
      </w:r>
      <w:r w:rsidR="00875575" w:rsidRPr="005C19B1">
        <w:rPr>
          <w:sz w:val="28"/>
          <w:szCs w:val="28"/>
          <w:shd w:val="clear" w:color="auto" w:fill="FFFFFF"/>
        </w:rPr>
        <w:t>е</w:t>
      </w:r>
      <w:r w:rsidR="00875575" w:rsidRPr="005C19B1">
        <w:rPr>
          <w:sz w:val="28"/>
          <w:szCs w:val="28"/>
          <w:shd w:val="clear" w:color="auto" w:fill="FFFFFF"/>
        </w:rPr>
        <w:t>ство предоставляемых услуг;</w:t>
      </w:r>
    </w:p>
    <w:p w:rsidR="00875575" w:rsidRPr="005C19B1" w:rsidRDefault="007D7C58" w:rsidP="00532EB0">
      <w:pPr>
        <w:pStyle w:val="af3"/>
        <w:widowControl w:val="0"/>
        <w:tabs>
          <w:tab w:val="left" w:pos="993"/>
        </w:tabs>
        <w:ind w:left="0" w:firstLine="709"/>
        <w:jc w:val="both"/>
        <w:rPr>
          <w:sz w:val="28"/>
          <w:szCs w:val="28"/>
          <w:shd w:val="clear" w:color="auto" w:fill="FFFFFF"/>
        </w:rPr>
      </w:pPr>
      <w:r>
        <w:rPr>
          <w:rFonts w:ascii="Calibri" w:hAnsi="Calibri" w:cs="Calibri"/>
          <w:sz w:val="28"/>
          <w:szCs w:val="28"/>
        </w:rPr>
        <w:t>‒</w:t>
      </w:r>
      <w:r>
        <w:rPr>
          <w:sz w:val="28"/>
          <w:szCs w:val="28"/>
        </w:rPr>
        <w:t> </w:t>
      </w:r>
      <w:r w:rsidR="00875575" w:rsidRPr="005C19B1">
        <w:rPr>
          <w:sz w:val="28"/>
          <w:szCs w:val="28"/>
          <w:shd w:val="clear" w:color="auto" w:fill="FFFFFF"/>
        </w:rPr>
        <w:t>усилить обратную связь с инвесторами;</w:t>
      </w:r>
    </w:p>
    <w:p w:rsidR="00875575" w:rsidRPr="005C19B1" w:rsidRDefault="007D7C58" w:rsidP="00532EB0">
      <w:pPr>
        <w:pStyle w:val="af3"/>
        <w:widowControl w:val="0"/>
        <w:tabs>
          <w:tab w:val="left" w:pos="993"/>
        </w:tabs>
        <w:ind w:left="0" w:firstLine="709"/>
        <w:jc w:val="both"/>
        <w:rPr>
          <w:sz w:val="28"/>
          <w:szCs w:val="28"/>
          <w:shd w:val="clear" w:color="auto" w:fill="FFFFFF"/>
        </w:rPr>
      </w:pPr>
      <w:r>
        <w:rPr>
          <w:rFonts w:ascii="Calibri" w:hAnsi="Calibri" w:cs="Calibri"/>
          <w:sz w:val="28"/>
          <w:szCs w:val="28"/>
        </w:rPr>
        <w:t>‒</w:t>
      </w:r>
      <w:r>
        <w:rPr>
          <w:sz w:val="28"/>
          <w:szCs w:val="28"/>
        </w:rPr>
        <w:t> </w:t>
      </w:r>
      <w:r w:rsidR="00875575" w:rsidRPr="005C19B1">
        <w:rPr>
          <w:sz w:val="28"/>
          <w:szCs w:val="28"/>
          <w:shd w:val="clear" w:color="auto" w:fill="FFFFFF"/>
        </w:rPr>
        <w:t>разнообразить инвестиционн</w:t>
      </w:r>
      <w:r w:rsidR="00023AB7">
        <w:rPr>
          <w:sz w:val="28"/>
          <w:szCs w:val="28"/>
          <w:shd w:val="clear" w:color="auto" w:fill="FFFFFF"/>
        </w:rPr>
        <w:t>ые предложения для разных групп</w:t>
      </w:r>
      <w:r w:rsidR="00023AB7">
        <w:rPr>
          <w:sz w:val="28"/>
          <w:szCs w:val="28"/>
          <w:shd w:val="clear" w:color="auto" w:fill="FFFFFF"/>
        </w:rPr>
        <w:br/>
      </w:r>
      <w:r w:rsidR="00875575" w:rsidRPr="005C19B1">
        <w:rPr>
          <w:sz w:val="28"/>
          <w:szCs w:val="28"/>
          <w:shd w:val="clear" w:color="auto" w:fill="FFFFFF"/>
        </w:rPr>
        <w:t>инвесторов;</w:t>
      </w:r>
    </w:p>
    <w:p w:rsidR="00875575" w:rsidRPr="005C19B1" w:rsidRDefault="007D7C58" w:rsidP="00532EB0">
      <w:pPr>
        <w:pStyle w:val="af3"/>
        <w:widowControl w:val="0"/>
        <w:tabs>
          <w:tab w:val="left" w:pos="993"/>
        </w:tabs>
        <w:ind w:left="0" w:firstLine="709"/>
        <w:jc w:val="both"/>
        <w:rPr>
          <w:sz w:val="28"/>
          <w:szCs w:val="28"/>
          <w:shd w:val="clear" w:color="auto" w:fill="FFFFFF"/>
        </w:rPr>
      </w:pPr>
      <w:r>
        <w:rPr>
          <w:rFonts w:ascii="Calibri" w:hAnsi="Calibri" w:cs="Calibri"/>
          <w:sz w:val="28"/>
          <w:szCs w:val="28"/>
        </w:rPr>
        <w:t>‒</w:t>
      </w:r>
      <w:r>
        <w:rPr>
          <w:sz w:val="28"/>
          <w:szCs w:val="28"/>
        </w:rPr>
        <w:t> </w:t>
      </w:r>
      <w:r w:rsidR="00875575" w:rsidRPr="005C19B1">
        <w:rPr>
          <w:sz w:val="28"/>
          <w:szCs w:val="28"/>
          <w:shd w:val="clear" w:color="auto" w:fill="FFFFFF"/>
        </w:rPr>
        <w:t>сформировать наиболее привлекательный инвестиционный имидж И</w:t>
      </w:r>
      <w:r w:rsidR="00875575" w:rsidRPr="005C19B1">
        <w:rPr>
          <w:sz w:val="28"/>
          <w:szCs w:val="28"/>
          <w:shd w:val="clear" w:color="auto" w:fill="FFFFFF"/>
        </w:rPr>
        <w:t>р</w:t>
      </w:r>
      <w:r w:rsidR="00875575" w:rsidRPr="005C19B1">
        <w:rPr>
          <w:sz w:val="28"/>
          <w:szCs w:val="28"/>
          <w:shd w:val="clear" w:color="auto" w:fill="FFFFFF"/>
        </w:rPr>
        <w:t>кутской области, как внутри страны, так и за рубежом;</w:t>
      </w:r>
    </w:p>
    <w:p w:rsidR="00875575" w:rsidRPr="005C19B1" w:rsidRDefault="007D7C58" w:rsidP="00532EB0">
      <w:pPr>
        <w:pStyle w:val="af3"/>
        <w:widowControl w:val="0"/>
        <w:tabs>
          <w:tab w:val="left" w:pos="993"/>
        </w:tabs>
        <w:ind w:left="0" w:firstLine="709"/>
        <w:jc w:val="both"/>
        <w:rPr>
          <w:sz w:val="28"/>
          <w:szCs w:val="28"/>
          <w:shd w:val="clear" w:color="auto" w:fill="FFFFFF"/>
        </w:rPr>
      </w:pPr>
      <w:r>
        <w:rPr>
          <w:rFonts w:ascii="Calibri" w:hAnsi="Calibri" w:cs="Calibri"/>
          <w:sz w:val="28"/>
          <w:szCs w:val="28"/>
        </w:rPr>
        <w:t>‒</w:t>
      </w:r>
      <w:r>
        <w:rPr>
          <w:sz w:val="28"/>
          <w:szCs w:val="28"/>
        </w:rPr>
        <w:t> </w:t>
      </w:r>
      <w:r w:rsidR="00875575" w:rsidRPr="005C19B1">
        <w:rPr>
          <w:sz w:val="28"/>
          <w:szCs w:val="28"/>
          <w:shd w:val="clear" w:color="auto" w:fill="FFFFFF"/>
        </w:rPr>
        <w:t>принять нормативные докуме</w:t>
      </w:r>
      <w:r w:rsidR="00023AB7">
        <w:rPr>
          <w:sz w:val="28"/>
          <w:szCs w:val="28"/>
          <w:shd w:val="clear" w:color="auto" w:fill="FFFFFF"/>
        </w:rPr>
        <w:t>нты, обеспечивающие защиту прав</w:t>
      </w:r>
      <w:r w:rsidR="00023AB7">
        <w:rPr>
          <w:sz w:val="28"/>
          <w:szCs w:val="28"/>
          <w:shd w:val="clear" w:color="auto" w:fill="FFFFFF"/>
        </w:rPr>
        <w:br/>
      </w:r>
      <w:r w:rsidR="00875575" w:rsidRPr="005C19B1">
        <w:rPr>
          <w:sz w:val="28"/>
          <w:szCs w:val="28"/>
          <w:shd w:val="clear" w:color="auto" w:fill="FFFFFF"/>
        </w:rPr>
        <w:t>инвесторов;</w:t>
      </w:r>
    </w:p>
    <w:p w:rsidR="00875575" w:rsidRPr="005C19B1" w:rsidRDefault="007D7C58" w:rsidP="00532EB0">
      <w:pPr>
        <w:pStyle w:val="af3"/>
        <w:widowControl w:val="0"/>
        <w:tabs>
          <w:tab w:val="left" w:pos="993"/>
        </w:tabs>
        <w:ind w:left="0" w:firstLine="709"/>
        <w:jc w:val="both"/>
        <w:rPr>
          <w:sz w:val="28"/>
          <w:szCs w:val="28"/>
          <w:shd w:val="clear" w:color="auto" w:fill="FFFFFF"/>
        </w:rPr>
      </w:pPr>
      <w:r>
        <w:rPr>
          <w:rFonts w:ascii="Calibri" w:hAnsi="Calibri" w:cs="Calibri"/>
          <w:sz w:val="28"/>
          <w:szCs w:val="28"/>
        </w:rPr>
        <w:t>‒</w:t>
      </w:r>
      <w:r>
        <w:rPr>
          <w:sz w:val="28"/>
          <w:szCs w:val="28"/>
        </w:rPr>
        <w:t> </w:t>
      </w:r>
      <w:r w:rsidR="00875575" w:rsidRPr="005C19B1">
        <w:rPr>
          <w:sz w:val="28"/>
          <w:szCs w:val="28"/>
          <w:shd w:val="clear" w:color="auto" w:fill="FFFFFF"/>
        </w:rPr>
        <w:t>усилить кадровое обеспечение инвестиционного процесса (сократить отток населения, улучшить жилищно-социальные условия);</w:t>
      </w:r>
    </w:p>
    <w:p w:rsidR="00875575" w:rsidRPr="005C19B1" w:rsidRDefault="007D7C58" w:rsidP="00532EB0">
      <w:pPr>
        <w:pStyle w:val="af3"/>
        <w:widowControl w:val="0"/>
        <w:tabs>
          <w:tab w:val="left" w:pos="993"/>
        </w:tabs>
        <w:ind w:left="0" w:firstLine="709"/>
        <w:jc w:val="both"/>
        <w:rPr>
          <w:sz w:val="28"/>
          <w:szCs w:val="28"/>
          <w:shd w:val="clear" w:color="auto" w:fill="FFFFFF"/>
        </w:rPr>
      </w:pPr>
      <w:r>
        <w:rPr>
          <w:rFonts w:ascii="Calibri" w:hAnsi="Calibri" w:cs="Calibri"/>
          <w:sz w:val="28"/>
          <w:szCs w:val="28"/>
        </w:rPr>
        <w:t>‒</w:t>
      </w:r>
      <w:r>
        <w:rPr>
          <w:sz w:val="28"/>
          <w:szCs w:val="28"/>
        </w:rPr>
        <w:t> </w:t>
      </w:r>
      <w:r w:rsidR="00875575" w:rsidRPr="005C19B1">
        <w:rPr>
          <w:sz w:val="28"/>
          <w:szCs w:val="28"/>
          <w:shd w:val="clear" w:color="auto" w:fill="FFFFFF"/>
        </w:rPr>
        <w:t>развить сеть специализированных организаций, занимающихся привл</w:t>
      </w:r>
      <w:r w:rsidR="00875575" w:rsidRPr="005C19B1">
        <w:rPr>
          <w:sz w:val="28"/>
          <w:szCs w:val="28"/>
          <w:shd w:val="clear" w:color="auto" w:fill="FFFFFF"/>
        </w:rPr>
        <w:t>е</w:t>
      </w:r>
      <w:r w:rsidR="00875575" w:rsidRPr="005C19B1">
        <w:rPr>
          <w:sz w:val="28"/>
          <w:szCs w:val="28"/>
          <w:shd w:val="clear" w:color="auto" w:fill="FFFFFF"/>
        </w:rPr>
        <w:t>чением инвестиций;</w:t>
      </w:r>
    </w:p>
    <w:p w:rsidR="00875575" w:rsidRPr="005C19B1" w:rsidRDefault="007D7C58" w:rsidP="00532EB0">
      <w:pPr>
        <w:pStyle w:val="af3"/>
        <w:widowControl w:val="0"/>
        <w:tabs>
          <w:tab w:val="left" w:pos="993"/>
        </w:tabs>
        <w:ind w:left="0" w:firstLine="709"/>
        <w:jc w:val="both"/>
        <w:rPr>
          <w:sz w:val="28"/>
          <w:szCs w:val="28"/>
          <w:shd w:val="clear" w:color="auto" w:fill="FFFFFF"/>
        </w:rPr>
      </w:pPr>
      <w:r>
        <w:rPr>
          <w:rFonts w:ascii="Calibri" w:hAnsi="Calibri" w:cs="Calibri"/>
          <w:sz w:val="28"/>
          <w:szCs w:val="28"/>
        </w:rPr>
        <w:t>‒</w:t>
      </w:r>
      <w:r>
        <w:rPr>
          <w:sz w:val="28"/>
          <w:szCs w:val="28"/>
        </w:rPr>
        <w:t> </w:t>
      </w:r>
      <w:r w:rsidR="00875575" w:rsidRPr="005C19B1">
        <w:rPr>
          <w:sz w:val="28"/>
          <w:szCs w:val="28"/>
          <w:shd w:val="clear" w:color="auto" w:fill="FFFFFF"/>
        </w:rPr>
        <w:t>разработать и реализовать целевые программы по созданию совместных предприятий с иностранными компаниями на территории региона;</w:t>
      </w:r>
    </w:p>
    <w:p w:rsidR="00875575" w:rsidRPr="005C19B1" w:rsidRDefault="007D7C58" w:rsidP="00532EB0">
      <w:pPr>
        <w:pStyle w:val="af3"/>
        <w:widowControl w:val="0"/>
        <w:tabs>
          <w:tab w:val="left" w:pos="993"/>
        </w:tabs>
        <w:ind w:left="0" w:firstLine="709"/>
        <w:jc w:val="both"/>
        <w:rPr>
          <w:sz w:val="28"/>
          <w:szCs w:val="28"/>
          <w:shd w:val="clear" w:color="auto" w:fill="FFFFFF"/>
        </w:rPr>
      </w:pPr>
      <w:r>
        <w:rPr>
          <w:rFonts w:ascii="Calibri" w:hAnsi="Calibri" w:cs="Calibri"/>
          <w:sz w:val="28"/>
          <w:szCs w:val="28"/>
        </w:rPr>
        <w:t>‒</w:t>
      </w:r>
      <w:r>
        <w:rPr>
          <w:sz w:val="28"/>
          <w:szCs w:val="28"/>
        </w:rPr>
        <w:t> </w:t>
      </w:r>
      <w:r w:rsidR="00875575" w:rsidRPr="005C19B1">
        <w:rPr>
          <w:sz w:val="28"/>
          <w:szCs w:val="28"/>
          <w:shd w:val="clear" w:color="auto" w:fill="FFFFFF"/>
        </w:rPr>
        <w:t>осуществить индивидуальный подход к каждому инвестору.</w:t>
      </w:r>
    </w:p>
    <w:p w:rsidR="00875575" w:rsidRPr="005C19B1" w:rsidRDefault="00875575" w:rsidP="00532EB0">
      <w:pPr>
        <w:widowControl w:val="0"/>
        <w:ind w:firstLine="709"/>
        <w:jc w:val="both"/>
        <w:rPr>
          <w:sz w:val="28"/>
          <w:szCs w:val="28"/>
          <w:shd w:val="clear" w:color="auto" w:fill="FFFFFF"/>
        </w:rPr>
      </w:pPr>
      <w:r w:rsidRPr="005C19B1">
        <w:rPr>
          <w:sz w:val="28"/>
          <w:szCs w:val="28"/>
          <w:shd w:val="clear" w:color="auto" w:fill="FFFFFF"/>
        </w:rPr>
        <w:t xml:space="preserve">В связи с уже предпринятыми, а также </w:t>
      </w:r>
      <w:r w:rsidR="00023AB7">
        <w:rPr>
          <w:sz w:val="28"/>
          <w:szCs w:val="28"/>
          <w:shd w:val="clear" w:color="auto" w:fill="FFFFFF"/>
        </w:rPr>
        <w:t>запланированными к реализации в </w:t>
      </w:r>
      <w:r w:rsidRPr="005C19B1">
        <w:rPr>
          <w:sz w:val="28"/>
          <w:szCs w:val="28"/>
          <w:shd w:val="clear" w:color="auto" w:fill="FFFFFF"/>
        </w:rPr>
        <w:t>Иркутской области и рекомендуемыми мерами по улучшению инвестицио</w:t>
      </w:r>
      <w:r w:rsidRPr="005C19B1">
        <w:rPr>
          <w:sz w:val="28"/>
          <w:szCs w:val="28"/>
          <w:shd w:val="clear" w:color="auto" w:fill="FFFFFF"/>
        </w:rPr>
        <w:t>н</w:t>
      </w:r>
      <w:r w:rsidRPr="005C19B1">
        <w:rPr>
          <w:sz w:val="28"/>
          <w:szCs w:val="28"/>
          <w:shd w:val="clear" w:color="auto" w:fill="FFFFFF"/>
        </w:rPr>
        <w:t>ного климата и привлечению потенциальны</w:t>
      </w:r>
      <w:r w:rsidR="00023AB7">
        <w:rPr>
          <w:sz w:val="28"/>
          <w:szCs w:val="28"/>
          <w:shd w:val="clear" w:color="auto" w:fill="FFFFFF"/>
        </w:rPr>
        <w:t>х инвесторов, в краткосрочной и </w:t>
      </w:r>
      <w:r w:rsidRPr="005C19B1">
        <w:rPr>
          <w:sz w:val="28"/>
          <w:szCs w:val="28"/>
          <w:shd w:val="clear" w:color="auto" w:fill="FFFFFF"/>
        </w:rPr>
        <w:t>долгосрочной перспективе предполагается р</w:t>
      </w:r>
      <w:r w:rsidR="00023AB7">
        <w:rPr>
          <w:sz w:val="28"/>
          <w:szCs w:val="28"/>
          <w:shd w:val="clear" w:color="auto" w:fill="FFFFFF"/>
        </w:rPr>
        <w:t>ост инвестиционной активности в </w:t>
      </w:r>
      <w:r w:rsidRPr="005C19B1">
        <w:rPr>
          <w:sz w:val="28"/>
          <w:szCs w:val="28"/>
          <w:shd w:val="clear" w:color="auto" w:fill="FFFFFF"/>
        </w:rPr>
        <w:t>регионе, как со стороны российски</w:t>
      </w:r>
      <w:r w:rsidR="00023AB7">
        <w:rPr>
          <w:sz w:val="28"/>
          <w:szCs w:val="28"/>
          <w:shd w:val="clear" w:color="auto" w:fill="FFFFFF"/>
        </w:rPr>
        <w:t>х, так и со стороны иностранных</w:t>
      </w:r>
      <w:r w:rsidR="00023AB7">
        <w:rPr>
          <w:sz w:val="28"/>
          <w:szCs w:val="28"/>
          <w:shd w:val="clear" w:color="auto" w:fill="FFFFFF"/>
        </w:rPr>
        <w:br/>
      </w:r>
      <w:r w:rsidRPr="005C19B1">
        <w:rPr>
          <w:sz w:val="28"/>
          <w:szCs w:val="28"/>
          <w:shd w:val="clear" w:color="auto" w:fill="FFFFFF"/>
        </w:rPr>
        <w:t>инвесторов.</w:t>
      </w:r>
    </w:p>
    <w:p w:rsidR="00875575" w:rsidRPr="00582988" w:rsidRDefault="00875575" w:rsidP="00875575">
      <w:pPr>
        <w:ind w:firstLine="709"/>
        <w:jc w:val="both"/>
        <w:rPr>
          <w:sz w:val="28"/>
          <w:szCs w:val="28"/>
          <w:shd w:val="clear" w:color="auto" w:fill="FFFFFF"/>
        </w:rPr>
      </w:pPr>
    </w:p>
    <w:p w:rsidR="00875575" w:rsidRPr="005C19B1" w:rsidRDefault="00875575" w:rsidP="009D7EFF">
      <w:pPr>
        <w:spacing w:line="238" w:lineRule="auto"/>
        <w:ind w:firstLine="709"/>
        <w:jc w:val="center"/>
        <w:rPr>
          <w:rFonts w:eastAsia="Calibri"/>
          <w:b/>
          <w:sz w:val="28"/>
          <w:szCs w:val="28"/>
          <w:lang w:eastAsia="en-US"/>
        </w:rPr>
      </w:pPr>
      <w:r w:rsidRPr="005C19B1">
        <w:rPr>
          <w:rFonts w:eastAsia="Calibri"/>
          <w:b/>
          <w:sz w:val="28"/>
          <w:szCs w:val="28"/>
          <w:lang w:eastAsia="en-US"/>
        </w:rPr>
        <w:t>Список использованной литературы</w:t>
      </w:r>
    </w:p>
    <w:p w:rsidR="00875575" w:rsidRPr="005C19B1" w:rsidRDefault="007D7C58" w:rsidP="00337C62">
      <w:pPr>
        <w:widowControl w:val="0"/>
        <w:spacing w:line="238" w:lineRule="auto"/>
        <w:ind w:firstLine="709"/>
        <w:jc w:val="both"/>
        <w:rPr>
          <w:sz w:val="28"/>
          <w:szCs w:val="28"/>
          <w:shd w:val="clear" w:color="auto" w:fill="FFFFFF"/>
        </w:rPr>
      </w:pPr>
      <w:r>
        <w:rPr>
          <w:sz w:val="28"/>
          <w:szCs w:val="28"/>
          <w:shd w:val="clear" w:color="auto" w:fill="FFFFFF"/>
        </w:rPr>
        <w:t>1. </w:t>
      </w:r>
      <w:r w:rsidR="00023AB7">
        <w:rPr>
          <w:sz w:val="28"/>
          <w:szCs w:val="28"/>
          <w:shd w:val="clear" w:color="auto" w:fill="FFFFFF"/>
        </w:rPr>
        <w:t>Вершинина А.</w:t>
      </w:r>
      <w:r w:rsidR="00875575" w:rsidRPr="005C19B1">
        <w:rPr>
          <w:sz w:val="28"/>
          <w:szCs w:val="28"/>
          <w:shd w:val="clear" w:color="auto" w:fill="FFFFFF"/>
        </w:rPr>
        <w:t>А. Прямые иностранные инвестиции и особенности их привлечения в экономику страны и региона // Экономика, статистика и инфо</w:t>
      </w:r>
      <w:r w:rsidR="00875575" w:rsidRPr="005C19B1">
        <w:rPr>
          <w:sz w:val="28"/>
          <w:szCs w:val="28"/>
          <w:shd w:val="clear" w:color="auto" w:fill="FFFFFF"/>
        </w:rPr>
        <w:t>р</w:t>
      </w:r>
      <w:r w:rsidR="00875575" w:rsidRPr="005C19B1">
        <w:rPr>
          <w:sz w:val="28"/>
          <w:szCs w:val="28"/>
          <w:shd w:val="clear" w:color="auto" w:fill="FFFFFF"/>
        </w:rPr>
        <w:t>матика. – 2011. – № 3. – С. 23-29.</w:t>
      </w:r>
    </w:p>
    <w:p w:rsidR="00875575" w:rsidRPr="005C19B1" w:rsidRDefault="007D7C58" w:rsidP="00337C62">
      <w:pPr>
        <w:widowControl w:val="0"/>
        <w:spacing w:line="238" w:lineRule="auto"/>
        <w:ind w:firstLine="709"/>
        <w:jc w:val="both"/>
        <w:rPr>
          <w:sz w:val="28"/>
          <w:szCs w:val="28"/>
          <w:shd w:val="clear" w:color="auto" w:fill="FFFFFF"/>
        </w:rPr>
      </w:pPr>
      <w:r>
        <w:rPr>
          <w:sz w:val="28"/>
          <w:szCs w:val="28"/>
          <w:shd w:val="clear" w:color="auto" w:fill="FFFFFF"/>
        </w:rPr>
        <w:t>2. </w:t>
      </w:r>
      <w:r w:rsidR="00023AB7">
        <w:rPr>
          <w:sz w:val="28"/>
          <w:szCs w:val="28"/>
          <w:shd w:val="clear" w:color="auto" w:fill="FFFFFF"/>
        </w:rPr>
        <w:t xml:space="preserve">Винокуров И.В. </w:t>
      </w:r>
      <w:r w:rsidR="00875575" w:rsidRPr="005C19B1">
        <w:rPr>
          <w:sz w:val="28"/>
          <w:szCs w:val="28"/>
          <w:shd w:val="clear" w:color="auto" w:fill="FFFFFF"/>
        </w:rPr>
        <w:t>Отчет о выполнении работы по разработке научно-исследовательской работы «Инвестиционная стратегия Иркутской области на период до 2025 года»</w:t>
      </w:r>
      <w:r w:rsidR="00023AB7">
        <w:rPr>
          <w:sz w:val="28"/>
          <w:szCs w:val="28"/>
          <w:shd w:val="clear" w:color="auto" w:fill="FFFFFF"/>
        </w:rPr>
        <w:t xml:space="preserve"> / И.</w:t>
      </w:r>
      <w:r w:rsidR="00875575" w:rsidRPr="005C19B1">
        <w:rPr>
          <w:sz w:val="28"/>
          <w:szCs w:val="28"/>
          <w:shd w:val="clear" w:color="auto" w:fill="FFFFFF"/>
        </w:rPr>
        <w:t>В. Винокуров. – Иркутск.</w:t>
      </w:r>
    </w:p>
    <w:p w:rsidR="00875575" w:rsidRPr="005C19B1" w:rsidRDefault="007D7C58" w:rsidP="00337C62">
      <w:pPr>
        <w:widowControl w:val="0"/>
        <w:spacing w:line="238" w:lineRule="auto"/>
        <w:ind w:firstLine="709"/>
        <w:jc w:val="both"/>
        <w:rPr>
          <w:rFonts w:eastAsia="Calibri"/>
          <w:sz w:val="28"/>
          <w:szCs w:val="28"/>
          <w:lang w:eastAsia="en-US"/>
        </w:rPr>
      </w:pPr>
      <w:r>
        <w:rPr>
          <w:sz w:val="28"/>
          <w:szCs w:val="28"/>
          <w:shd w:val="clear" w:color="auto" w:fill="FFFFFF"/>
        </w:rPr>
        <w:t>3. </w:t>
      </w:r>
      <w:r w:rsidR="00875575" w:rsidRPr="005C19B1">
        <w:rPr>
          <w:sz w:val="28"/>
          <w:szCs w:val="28"/>
          <w:shd w:val="clear" w:color="auto" w:fill="FFFFFF"/>
        </w:rPr>
        <w:t xml:space="preserve">Инвестиционный интернет-портал Иркутской области </w:t>
      </w:r>
      <w:r w:rsidR="00875575" w:rsidRPr="005C19B1">
        <w:rPr>
          <w:rFonts w:eastAsia="Calibri"/>
          <w:sz w:val="28"/>
          <w:szCs w:val="28"/>
          <w:lang w:eastAsia="en-US"/>
        </w:rPr>
        <w:t>[Электронный ресурс]. – Режим доступа:</w:t>
      </w:r>
      <w:r w:rsidR="00875575" w:rsidRPr="005C19B1">
        <w:rPr>
          <w:sz w:val="28"/>
          <w:szCs w:val="28"/>
          <w:shd w:val="clear" w:color="auto" w:fill="FFFFFF"/>
        </w:rPr>
        <w:t xml:space="preserve"> </w:t>
      </w:r>
      <w:hyperlink r:id="rId163" w:history="1">
        <w:r w:rsidR="00875575" w:rsidRPr="005C19B1">
          <w:rPr>
            <w:sz w:val="28"/>
            <w:szCs w:val="28"/>
            <w:shd w:val="clear" w:color="auto" w:fill="FFFFFF"/>
          </w:rPr>
          <w:t>http://invest.irkobl.ru/</w:t>
        </w:r>
      </w:hyperlink>
      <w:r w:rsidR="00875575" w:rsidRPr="005C19B1">
        <w:rPr>
          <w:sz w:val="28"/>
          <w:szCs w:val="28"/>
          <w:shd w:val="clear" w:color="auto" w:fill="FFFFFF"/>
        </w:rPr>
        <w:t xml:space="preserve"> </w:t>
      </w:r>
      <w:r w:rsidR="00875575" w:rsidRPr="005C19B1">
        <w:rPr>
          <w:rFonts w:eastAsia="Calibri"/>
          <w:sz w:val="28"/>
          <w:szCs w:val="28"/>
          <w:lang w:eastAsia="en-US"/>
        </w:rPr>
        <w:t>(дата обращения 05.03.2015).</w:t>
      </w:r>
    </w:p>
    <w:p w:rsidR="00875575" w:rsidRPr="005C19B1" w:rsidRDefault="007D7C58" w:rsidP="00337C62">
      <w:pPr>
        <w:widowControl w:val="0"/>
        <w:spacing w:line="238" w:lineRule="auto"/>
        <w:ind w:firstLine="709"/>
        <w:jc w:val="both"/>
        <w:rPr>
          <w:sz w:val="28"/>
          <w:szCs w:val="28"/>
          <w:shd w:val="clear" w:color="auto" w:fill="FFFFFF"/>
        </w:rPr>
      </w:pPr>
      <w:r>
        <w:rPr>
          <w:sz w:val="28"/>
          <w:szCs w:val="28"/>
          <w:shd w:val="clear" w:color="auto" w:fill="FFFFFF"/>
        </w:rPr>
        <w:t>4. </w:t>
      </w:r>
      <w:r w:rsidR="00875575" w:rsidRPr="005C19B1">
        <w:rPr>
          <w:sz w:val="28"/>
          <w:szCs w:val="28"/>
          <w:shd w:val="clear" w:color="auto" w:fill="FFFFFF"/>
        </w:rPr>
        <w:t xml:space="preserve">Официальный сайт АО «Корпорация развития Иркутской области» </w:t>
      </w:r>
      <w:r w:rsidR="00875575" w:rsidRPr="005C19B1">
        <w:rPr>
          <w:rFonts w:eastAsia="Calibri"/>
          <w:sz w:val="28"/>
          <w:szCs w:val="28"/>
          <w:lang w:eastAsia="en-US"/>
        </w:rPr>
        <w:t>[Электронный ресурс]. – Режим доступа:</w:t>
      </w:r>
      <w:r w:rsidR="00875575" w:rsidRPr="005C19B1">
        <w:rPr>
          <w:sz w:val="28"/>
          <w:szCs w:val="28"/>
          <w:shd w:val="clear" w:color="auto" w:fill="FFFFFF"/>
        </w:rPr>
        <w:t xml:space="preserve"> http://aokrio.ru/ </w:t>
      </w:r>
      <w:r w:rsidR="00875575" w:rsidRPr="005C19B1">
        <w:rPr>
          <w:rFonts w:eastAsia="Calibri"/>
          <w:sz w:val="28"/>
          <w:szCs w:val="28"/>
          <w:lang w:eastAsia="en-US"/>
        </w:rPr>
        <w:t xml:space="preserve">(дата обращения </w:t>
      </w:r>
      <w:r w:rsidR="00875575" w:rsidRPr="005C19B1">
        <w:rPr>
          <w:rFonts w:eastAsia="Calibri"/>
          <w:sz w:val="28"/>
          <w:szCs w:val="28"/>
          <w:lang w:eastAsia="en-US"/>
        </w:rPr>
        <w:lastRenderedPageBreak/>
        <w:t>05.03.2015).</w:t>
      </w:r>
    </w:p>
    <w:p w:rsidR="00875575" w:rsidRPr="005C19B1" w:rsidRDefault="00023AB7" w:rsidP="00337C62">
      <w:pPr>
        <w:widowControl w:val="0"/>
        <w:spacing w:line="238" w:lineRule="auto"/>
        <w:ind w:firstLine="709"/>
        <w:jc w:val="both"/>
        <w:rPr>
          <w:sz w:val="28"/>
          <w:szCs w:val="28"/>
          <w:shd w:val="clear" w:color="auto" w:fill="FFFFFF"/>
        </w:rPr>
      </w:pPr>
      <w:r>
        <w:rPr>
          <w:sz w:val="28"/>
          <w:szCs w:val="28"/>
          <w:shd w:val="clear" w:color="auto" w:fill="FFFFFF"/>
        </w:rPr>
        <w:t xml:space="preserve">5. </w:t>
      </w:r>
      <w:r w:rsidR="007D7C58">
        <w:rPr>
          <w:sz w:val="28"/>
          <w:szCs w:val="28"/>
          <w:shd w:val="clear" w:color="auto" w:fill="FFFFFF"/>
        </w:rPr>
        <w:t> </w:t>
      </w:r>
      <w:r>
        <w:rPr>
          <w:sz w:val="28"/>
          <w:szCs w:val="28"/>
          <w:shd w:val="clear" w:color="auto" w:fill="FFFFFF"/>
        </w:rPr>
        <w:t>Понин А.</w:t>
      </w:r>
      <w:r w:rsidR="00875575" w:rsidRPr="005C19B1">
        <w:rPr>
          <w:sz w:val="28"/>
          <w:szCs w:val="28"/>
          <w:shd w:val="clear" w:color="auto" w:fill="FFFFFF"/>
        </w:rPr>
        <w:t>С. Управление про</w:t>
      </w:r>
      <w:r w:rsidR="00532EB0">
        <w:rPr>
          <w:sz w:val="28"/>
          <w:szCs w:val="28"/>
          <w:shd w:val="clear" w:color="auto" w:fill="FFFFFF"/>
        </w:rPr>
        <w:t>цессом привлечения инвестиций в </w:t>
      </w:r>
      <w:r w:rsidR="00875575" w:rsidRPr="005C19B1">
        <w:rPr>
          <w:sz w:val="28"/>
          <w:szCs w:val="28"/>
          <w:shd w:val="clear" w:color="auto" w:fill="FFFFFF"/>
        </w:rPr>
        <w:t>регионе:</w:t>
      </w:r>
      <w:r>
        <w:rPr>
          <w:sz w:val="28"/>
          <w:szCs w:val="28"/>
          <w:shd w:val="clear" w:color="auto" w:fill="FFFFFF"/>
        </w:rPr>
        <w:t xml:space="preserve"> дис. … канд. эконом. наук / А.</w:t>
      </w:r>
      <w:r w:rsidR="00875575" w:rsidRPr="005C19B1">
        <w:rPr>
          <w:sz w:val="28"/>
          <w:szCs w:val="28"/>
          <w:shd w:val="clear" w:color="auto" w:fill="FFFFFF"/>
        </w:rPr>
        <w:t>С. Понин. – М., 2000. – 175 с.</w:t>
      </w:r>
    </w:p>
    <w:p w:rsidR="00875575" w:rsidRPr="005C19B1" w:rsidRDefault="007D7C58" w:rsidP="00337C62">
      <w:pPr>
        <w:widowControl w:val="0"/>
        <w:spacing w:line="238" w:lineRule="auto"/>
        <w:ind w:firstLine="709"/>
        <w:jc w:val="both"/>
        <w:rPr>
          <w:sz w:val="28"/>
          <w:szCs w:val="28"/>
          <w:shd w:val="clear" w:color="auto" w:fill="FFFFFF"/>
        </w:rPr>
      </w:pPr>
      <w:r>
        <w:rPr>
          <w:sz w:val="28"/>
          <w:szCs w:val="28"/>
          <w:shd w:val="clear" w:color="auto" w:fill="FFFFFF"/>
        </w:rPr>
        <w:t>4. </w:t>
      </w:r>
      <w:r w:rsidR="00875575" w:rsidRPr="005C19B1">
        <w:rPr>
          <w:sz w:val="28"/>
          <w:szCs w:val="28"/>
          <w:shd w:val="clear" w:color="auto" w:fill="FFFFFF"/>
        </w:rPr>
        <w:t>Труды / Братск. гос. ун-т. Сер. экономика и управление. – 2014. – Т. 1.: К вопросу оценки сложившейся и перспективной инвестиционной привлек</w:t>
      </w:r>
      <w:r w:rsidR="00875575" w:rsidRPr="005C19B1">
        <w:rPr>
          <w:sz w:val="28"/>
          <w:szCs w:val="28"/>
          <w:shd w:val="clear" w:color="auto" w:fill="FFFFFF"/>
        </w:rPr>
        <w:t>а</w:t>
      </w:r>
      <w:r w:rsidR="00023AB7">
        <w:rPr>
          <w:sz w:val="28"/>
          <w:szCs w:val="28"/>
          <w:shd w:val="clear" w:color="auto" w:fill="FFFFFF"/>
        </w:rPr>
        <w:t>тельности / О.</w:t>
      </w:r>
      <w:r w:rsidR="00875575" w:rsidRPr="005C19B1">
        <w:rPr>
          <w:sz w:val="28"/>
          <w:szCs w:val="28"/>
          <w:shd w:val="clear" w:color="auto" w:fill="FFFFFF"/>
        </w:rPr>
        <w:t>Б. Никишина. – С. 78-82.</w:t>
      </w:r>
    </w:p>
    <w:p w:rsidR="00875575" w:rsidRPr="005C19B1" w:rsidRDefault="007D7C58" w:rsidP="00337C62">
      <w:pPr>
        <w:widowControl w:val="0"/>
        <w:spacing w:line="238" w:lineRule="auto"/>
        <w:ind w:firstLine="709"/>
        <w:jc w:val="both"/>
        <w:rPr>
          <w:rFonts w:eastAsia="Calibri"/>
          <w:sz w:val="28"/>
          <w:szCs w:val="28"/>
          <w:lang w:eastAsia="en-US"/>
        </w:rPr>
      </w:pPr>
      <w:r>
        <w:rPr>
          <w:rFonts w:eastAsia="Calibri"/>
          <w:sz w:val="28"/>
          <w:szCs w:val="28"/>
          <w:lang w:eastAsia="en-US"/>
        </w:rPr>
        <w:t>7. </w:t>
      </w:r>
      <w:r w:rsidR="00875575" w:rsidRPr="005C19B1">
        <w:rPr>
          <w:rFonts w:eastAsia="Calibri"/>
          <w:sz w:val="28"/>
          <w:szCs w:val="28"/>
          <w:lang w:eastAsia="en-US"/>
        </w:rPr>
        <w:t>Федеральная служба государственной статистики [Электронный р</w:t>
      </w:r>
      <w:r w:rsidR="00875575" w:rsidRPr="005C19B1">
        <w:rPr>
          <w:rFonts w:eastAsia="Calibri"/>
          <w:sz w:val="28"/>
          <w:szCs w:val="28"/>
          <w:lang w:eastAsia="en-US"/>
        </w:rPr>
        <w:t>е</w:t>
      </w:r>
      <w:r w:rsidR="00875575" w:rsidRPr="005C19B1">
        <w:rPr>
          <w:rFonts w:eastAsia="Calibri"/>
          <w:sz w:val="28"/>
          <w:szCs w:val="28"/>
          <w:lang w:eastAsia="en-US"/>
        </w:rPr>
        <w:t>сурс]. – Режим доступа: http://www.gks.ru (дата обращения 05.03.2015).</w:t>
      </w:r>
    </w:p>
    <w:p w:rsidR="00875575" w:rsidRPr="005807BA" w:rsidRDefault="00875575" w:rsidP="00337C62">
      <w:pPr>
        <w:widowControl w:val="0"/>
        <w:spacing w:line="238" w:lineRule="auto"/>
        <w:jc w:val="center"/>
        <w:rPr>
          <w:rFonts w:eastAsia="Calibri"/>
          <w:b/>
          <w:sz w:val="28"/>
          <w:szCs w:val="28"/>
          <w:lang w:eastAsia="en-US"/>
        </w:rPr>
      </w:pPr>
    </w:p>
    <w:p w:rsidR="00875575" w:rsidRPr="005C19B1" w:rsidRDefault="00875575" w:rsidP="00337C62">
      <w:pPr>
        <w:widowControl w:val="0"/>
        <w:spacing w:line="238" w:lineRule="auto"/>
        <w:jc w:val="center"/>
        <w:rPr>
          <w:rFonts w:eastAsia="Calibri"/>
          <w:b/>
          <w:sz w:val="28"/>
          <w:szCs w:val="28"/>
          <w:lang w:eastAsia="en-US"/>
        </w:rPr>
      </w:pPr>
      <w:r w:rsidRPr="005C19B1">
        <w:rPr>
          <w:rFonts w:eastAsia="Calibri"/>
          <w:b/>
          <w:sz w:val="28"/>
          <w:szCs w:val="28"/>
          <w:lang w:eastAsia="en-US"/>
        </w:rPr>
        <w:t>Информация об авторах</w:t>
      </w:r>
    </w:p>
    <w:p w:rsidR="00875575" w:rsidRPr="00023AB7" w:rsidRDefault="00875575" w:rsidP="00337C62">
      <w:pPr>
        <w:widowControl w:val="0"/>
        <w:shd w:val="clear" w:color="auto" w:fill="FFFFFF"/>
        <w:spacing w:line="238" w:lineRule="auto"/>
        <w:ind w:firstLine="709"/>
        <w:jc w:val="both"/>
        <w:rPr>
          <w:rFonts w:eastAsia="Calibri"/>
          <w:sz w:val="28"/>
          <w:szCs w:val="28"/>
          <w:lang w:eastAsia="en-US"/>
        </w:rPr>
      </w:pPr>
      <w:r w:rsidRPr="005C19B1">
        <w:rPr>
          <w:rFonts w:eastAsia="Calibri"/>
          <w:sz w:val="28"/>
          <w:szCs w:val="22"/>
          <w:lang w:eastAsia="en-US"/>
        </w:rPr>
        <w:t>Никишина Ольга Борисовна – кандидат экономических наук, доцент к</w:t>
      </w:r>
      <w:r w:rsidRPr="005C19B1">
        <w:rPr>
          <w:rFonts w:eastAsia="Calibri"/>
          <w:sz w:val="28"/>
          <w:szCs w:val="22"/>
          <w:lang w:eastAsia="en-US"/>
        </w:rPr>
        <w:t>а</w:t>
      </w:r>
      <w:r w:rsidRPr="005C19B1">
        <w:rPr>
          <w:rFonts w:eastAsia="Calibri"/>
          <w:sz w:val="28"/>
          <w:szCs w:val="22"/>
          <w:lang w:eastAsia="en-US"/>
        </w:rPr>
        <w:t xml:space="preserve">федры экономики и менеджмента, Братский Государственный Университет, 665709, г. Братск, ул. Макаренко, 40, </w:t>
      </w:r>
      <w:r w:rsidRPr="005C19B1">
        <w:rPr>
          <w:rFonts w:eastAsia="Calibri"/>
          <w:sz w:val="28"/>
          <w:szCs w:val="22"/>
          <w:lang w:val="en-US" w:eastAsia="en-US"/>
        </w:rPr>
        <w:t>e</w:t>
      </w:r>
      <w:r w:rsidRPr="005C19B1">
        <w:rPr>
          <w:rFonts w:eastAsia="Calibri"/>
          <w:sz w:val="28"/>
          <w:szCs w:val="22"/>
          <w:lang w:eastAsia="en-US"/>
        </w:rPr>
        <w:t>-</w:t>
      </w:r>
      <w:r w:rsidRPr="005C19B1">
        <w:rPr>
          <w:rFonts w:eastAsia="Calibri"/>
          <w:sz w:val="28"/>
          <w:szCs w:val="22"/>
          <w:lang w:val="en-US" w:eastAsia="en-US"/>
        </w:rPr>
        <w:t>mail</w:t>
      </w:r>
      <w:r w:rsidRPr="005C19B1">
        <w:rPr>
          <w:rFonts w:eastAsia="Calibri"/>
          <w:sz w:val="28"/>
          <w:szCs w:val="22"/>
          <w:lang w:eastAsia="en-US"/>
        </w:rPr>
        <w:t xml:space="preserve">: </w:t>
      </w:r>
      <w:r w:rsidRPr="00023AB7">
        <w:rPr>
          <w:rFonts w:eastAsia="Calibri"/>
          <w:sz w:val="28"/>
          <w:szCs w:val="22"/>
          <w:lang w:val="en-US" w:eastAsia="en-US"/>
        </w:rPr>
        <w:t>nikishol</w:t>
      </w:r>
      <w:r w:rsidRPr="00023AB7">
        <w:rPr>
          <w:rFonts w:eastAsia="Calibri"/>
          <w:sz w:val="28"/>
          <w:szCs w:val="22"/>
          <w:lang w:eastAsia="en-US"/>
        </w:rPr>
        <w:t>@</w:t>
      </w:r>
      <w:r w:rsidRPr="00023AB7">
        <w:rPr>
          <w:rFonts w:eastAsia="Calibri"/>
          <w:sz w:val="28"/>
          <w:szCs w:val="22"/>
          <w:lang w:val="en-US" w:eastAsia="en-US"/>
        </w:rPr>
        <w:t>yandex</w:t>
      </w:r>
      <w:r w:rsidRPr="00023AB7">
        <w:rPr>
          <w:rFonts w:eastAsia="Calibri"/>
          <w:sz w:val="28"/>
          <w:szCs w:val="22"/>
          <w:lang w:eastAsia="en-US"/>
        </w:rPr>
        <w:t>.</w:t>
      </w:r>
      <w:r w:rsidRPr="00023AB7">
        <w:rPr>
          <w:rFonts w:eastAsia="Calibri"/>
          <w:sz w:val="28"/>
          <w:szCs w:val="22"/>
          <w:lang w:val="en-US" w:eastAsia="en-US"/>
        </w:rPr>
        <w:t>ru</w:t>
      </w:r>
      <w:r w:rsidR="00023AB7">
        <w:rPr>
          <w:rFonts w:eastAsia="Calibri"/>
          <w:sz w:val="28"/>
          <w:szCs w:val="22"/>
          <w:lang w:eastAsia="en-US"/>
        </w:rPr>
        <w:t>.</w:t>
      </w:r>
    </w:p>
    <w:p w:rsidR="00875575" w:rsidRPr="00FA11D5" w:rsidRDefault="0098515F" w:rsidP="00337C62">
      <w:pPr>
        <w:widowControl w:val="0"/>
        <w:shd w:val="clear" w:color="auto" w:fill="FFFFFF"/>
        <w:spacing w:line="238" w:lineRule="auto"/>
        <w:ind w:firstLine="709"/>
        <w:jc w:val="both"/>
        <w:rPr>
          <w:rFonts w:eastAsia="Calibri"/>
          <w:sz w:val="28"/>
          <w:szCs w:val="28"/>
          <w:lang w:val="en-US" w:eastAsia="en-US"/>
        </w:rPr>
      </w:pPr>
      <w:r>
        <w:rPr>
          <w:rFonts w:eastAsia="Calibri"/>
          <w:sz w:val="28"/>
          <w:szCs w:val="28"/>
          <w:lang w:eastAsia="en-US"/>
        </w:rPr>
        <w:t xml:space="preserve">Чепига Юлия Олеговна – </w:t>
      </w:r>
      <w:r w:rsidR="00875575" w:rsidRPr="005C19B1">
        <w:rPr>
          <w:rFonts w:eastAsia="Calibri"/>
          <w:sz w:val="28"/>
          <w:szCs w:val="28"/>
          <w:lang w:eastAsia="en-US"/>
        </w:rPr>
        <w:t>студе</w:t>
      </w:r>
      <w:r w:rsidR="00023AB7">
        <w:rPr>
          <w:rFonts w:eastAsia="Calibri"/>
          <w:sz w:val="28"/>
          <w:szCs w:val="28"/>
          <w:lang w:eastAsia="en-US"/>
        </w:rPr>
        <w:t xml:space="preserve">нт Братского государственного </w:t>
      </w:r>
      <w:r w:rsidR="00875575" w:rsidRPr="005C19B1">
        <w:rPr>
          <w:rFonts w:eastAsia="Calibri"/>
          <w:sz w:val="28"/>
          <w:szCs w:val="28"/>
          <w:lang w:eastAsia="en-US"/>
        </w:rPr>
        <w:t>универс</w:t>
      </w:r>
      <w:r w:rsidR="00875575" w:rsidRPr="005C19B1">
        <w:rPr>
          <w:rFonts w:eastAsia="Calibri"/>
          <w:sz w:val="28"/>
          <w:szCs w:val="28"/>
          <w:lang w:eastAsia="en-US"/>
        </w:rPr>
        <w:t>и</w:t>
      </w:r>
      <w:r w:rsidR="00875575" w:rsidRPr="005C19B1">
        <w:rPr>
          <w:rFonts w:eastAsia="Calibri"/>
          <w:sz w:val="28"/>
          <w:szCs w:val="28"/>
          <w:lang w:eastAsia="en-US"/>
        </w:rPr>
        <w:t>тета факультета э</w:t>
      </w:r>
      <w:r w:rsidR="00023AB7">
        <w:rPr>
          <w:rFonts w:eastAsia="Calibri"/>
          <w:sz w:val="28"/>
          <w:szCs w:val="28"/>
          <w:lang w:eastAsia="en-US"/>
        </w:rPr>
        <w:t>кономики и управлен</w:t>
      </w:r>
      <w:r w:rsidR="00337C62">
        <w:rPr>
          <w:rFonts w:eastAsia="Calibri"/>
          <w:sz w:val="28"/>
          <w:szCs w:val="28"/>
          <w:lang w:eastAsia="en-US"/>
        </w:rPr>
        <w:t xml:space="preserve">ия, 665709, Иркутская область, </w:t>
      </w:r>
      <w:r w:rsidR="00023AB7">
        <w:rPr>
          <w:rFonts w:eastAsia="Calibri"/>
          <w:sz w:val="28"/>
          <w:szCs w:val="28"/>
          <w:lang w:eastAsia="en-US"/>
        </w:rPr>
        <w:t>г. </w:t>
      </w:r>
      <w:r w:rsidR="00875575" w:rsidRPr="005C19B1">
        <w:rPr>
          <w:rFonts w:eastAsia="Calibri"/>
          <w:sz w:val="28"/>
          <w:szCs w:val="28"/>
          <w:lang w:eastAsia="en-US"/>
        </w:rPr>
        <w:t>Братск, ул. Макаренко</w:t>
      </w:r>
      <w:r w:rsidR="001D2DE2" w:rsidRPr="00FA11D5">
        <w:rPr>
          <w:rFonts w:eastAsia="Calibri"/>
          <w:sz w:val="28"/>
          <w:szCs w:val="28"/>
          <w:lang w:val="en-US" w:eastAsia="en-US"/>
        </w:rPr>
        <w:t xml:space="preserve">, 40, </w:t>
      </w:r>
      <w:r w:rsidR="001D2DE2">
        <w:rPr>
          <w:rFonts w:eastAsia="Calibri"/>
          <w:sz w:val="28"/>
          <w:szCs w:val="28"/>
          <w:lang w:val="en-US" w:eastAsia="en-US"/>
        </w:rPr>
        <w:t>e</w:t>
      </w:r>
      <w:r w:rsidR="001D2DE2" w:rsidRPr="00FA11D5">
        <w:rPr>
          <w:rFonts w:eastAsia="Calibri"/>
          <w:sz w:val="28"/>
          <w:szCs w:val="28"/>
          <w:lang w:val="en-US" w:eastAsia="en-US"/>
        </w:rPr>
        <w:t>-</w:t>
      </w:r>
      <w:r w:rsidR="001D2DE2">
        <w:rPr>
          <w:rFonts w:eastAsia="Calibri"/>
          <w:sz w:val="28"/>
          <w:szCs w:val="28"/>
          <w:lang w:val="en-US" w:eastAsia="en-US"/>
        </w:rPr>
        <w:t>mail</w:t>
      </w:r>
      <w:r w:rsidR="001D2DE2" w:rsidRPr="00FA11D5">
        <w:rPr>
          <w:rFonts w:eastAsia="Calibri"/>
          <w:sz w:val="28"/>
          <w:szCs w:val="28"/>
          <w:lang w:val="en-US" w:eastAsia="en-US"/>
        </w:rPr>
        <w:t xml:space="preserve">: </w:t>
      </w:r>
      <w:r w:rsidR="00875575" w:rsidRPr="005C19B1">
        <w:rPr>
          <w:rFonts w:eastAsia="Calibri"/>
          <w:sz w:val="28"/>
          <w:szCs w:val="28"/>
          <w:lang w:val="en-US" w:eastAsia="en-US"/>
        </w:rPr>
        <w:t>kisylia</w:t>
      </w:r>
      <w:r w:rsidR="00875575" w:rsidRPr="00FA11D5">
        <w:rPr>
          <w:rFonts w:eastAsia="Calibri"/>
          <w:sz w:val="28"/>
          <w:szCs w:val="28"/>
          <w:lang w:val="en-US" w:eastAsia="en-US"/>
        </w:rPr>
        <w:t>_008@</w:t>
      </w:r>
      <w:r w:rsidR="00875575" w:rsidRPr="005C19B1">
        <w:rPr>
          <w:rFonts w:eastAsia="Calibri"/>
          <w:sz w:val="28"/>
          <w:szCs w:val="28"/>
          <w:lang w:val="en-US" w:eastAsia="en-US"/>
        </w:rPr>
        <w:t>mail</w:t>
      </w:r>
      <w:r w:rsidR="00875575" w:rsidRPr="00FA11D5">
        <w:rPr>
          <w:rFonts w:eastAsia="Calibri"/>
          <w:sz w:val="28"/>
          <w:szCs w:val="28"/>
          <w:lang w:val="en-US" w:eastAsia="en-US"/>
        </w:rPr>
        <w:t>.</w:t>
      </w:r>
      <w:r w:rsidR="00875575" w:rsidRPr="005C19B1">
        <w:rPr>
          <w:rFonts w:eastAsia="Calibri"/>
          <w:sz w:val="28"/>
          <w:szCs w:val="28"/>
          <w:lang w:val="en-US" w:eastAsia="en-US"/>
        </w:rPr>
        <w:t>ru</w:t>
      </w:r>
      <w:r w:rsidR="00875575" w:rsidRPr="00FA11D5">
        <w:rPr>
          <w:rFonts w:eastAsia="Calibri"/>
          <w:sz w:val="28"/>
          <w:szCs w:val="28"/>
          <w:lang w:val="en-US" w:eastAsia="en-US"/>
        </w:rPr>
        <w:t>.</w:t>
      </w:r>
    </w:p>
    <w:p w:rsidR="00875575" w:rsidRPr="005807BA" w:rsidRDefault="00875575" w:rsidP="00337C62">
      <w:pPr>
        <w:widowControl w:val="0"/>
        <w:spacing w:line="238" w:lineRule="auto"/>
        <w:jc w:val="center"/>
        <w:rPr>
          <w:rFonts w:eastAsia="Calibri"/>
          <w:b/>
          <w:sz w:val="28"/>
          <w:szCs w:val="28"/>
          <w:lang w:val="en-US" w:eastAsia="en-US"/>
        </w:rPr>
      </w:pPr>
    </w:p>
    <w:p w:rsidR="00875575" w:rsidRPr="005C19B1" w:rsidRDefault="00875575" w:rsidP="009D7EFF">
      <w:pPr>
        <w:widowControl w:val="0"/>
        <w:spacing w:line="238" w:lineRule="auto"/>
        <w:jc w:val="center"/>
        <w:rPr>
          <w:rFonts w:eastAsia="Calibri"/>
          <w:b/>
          <w:sz w:val="28"/>
          <w:szCs w:val="28"/>
          <w:lang w:val="en-US" w:eastAsia="en-US"/>
        </w:rPr>
      </w:pPr>
      <w:r w:rsidRPr="005C19B1">
        <w:rPr>
          <w:rFonts w:eastAsia="Calibri"/>
          <w:b/>
          <w:sz w:val="28"/>
          <w:szCs w:val="28"/>
          <w:lang w:val="en-US" w:eastAsia="en-US"/>
        </w:rPr>
        <w:t>Authors</w:t>
      </w:r>
    </w:p>
    <w:p w:rsidR="00875575" w:rsidRPr="0098515F" w:rsidRDefault="00875575" w:rsidP="009D7EFF">
      <w:pPr>
        <w:widowControl w:val="0"/>
        <w:shd w:val="clear" w:color="auto" w:fill="FFFFFF"/>
        <w:spacing w:line="238" w:lineRule="auto"/>
        <w:ind w:firstLine="709"/>
        <w:jc w:val="both"/>
        <w:rPr>
          <w:rFonts w:eastAsia="Calibri"/>
          <w:lang w:val="en-US" w:eastAsia="en-US"/>
        </w:rPr>
      </w:pPr>
      <w:r w:rsidRPr="005C19B1">
        <w:rPr>
          <w:rFonts w:eastAsia="Calibri"/>
          <w:sz w:val="28"/>
          <w:szCs w:val="22"/>
          <w:lang w:val="en-US" w:eastAsia="en-US"/>
        </w:rPr>
        <w:t xml:space="preserve">Nikishina Olga Borisovna – </w:t>
      </w:r>
      <w:r w:rsidRPr="005C19B1">
        <w:rPr>
          <w:rFonts w:eastAsia="Calibri"/>
          <w:color w:val="000000"/>
          <w:sz w:val="28"/>
          <w:szCs w:val="28"/>
          <w:shd w:val="clear" w:color="auto" w:fill="FFFFFF"/>
          <w:lang w:val="en-US" w:eastAsia="en-US"/>
        </w:rPr>
        <w:t>candidate of economic Sciences</w:t>
      </w:r>
      <w:r w:rsidRPr="005C19B1">
        <w:rPr>
          <w:rFonts w:eastAsia="Calibri"/>
          <w:sz w:val="28"/>
          <w:szCs w:val="22"/>
          <w:lang w:val="en-US" w:eastAsia="en-US"/>
        </w:rPr>
        <w:t xml:space="preserve">, </w:t>
      </w:r>
      <w:r w:rsidRPr="005C19B1">
        <w:rPr>
          <w:rFonts w:eastAsia="Calibri"/>
          <w:color w:val="000000"/>
          <w:sz w:val="28"/>
          <w:szCs w:val="28"/>
          <w:shd w:val="clear" w:color="auto" w:fill="FFFFFF"/>
          <w:lang w:val="en-US" w:eastAsia="en-US"/>
        </w:rPr>
        <w:t>associate Profe</w:t>
      </w:r>
      <w:r w:rsidRPr="005C19B1">
        <w:rPr>
          <w:rFonts w:eastAsia="Calibri"/>
          <w:color w:val="000000"/>
          <w:sz w:val="28"/>
          <w:szCs w:val="28"/>
          <w:shd w:val="clear" w:color="auto" w:fill="FFFFFF"/>
          <w:lang w:val="en-US" w:eastAsia="en-US"/>
        </w:rPr>
        <w:t>s</w:t>
      </w:r>
      <w:r w:rsidRPr="005C19B1">
        <w:rPr>
          <w:rFonts w:eastAsia="Calibri"/>
          <w:color w:val="000000"/>
          <w:sz w:val="28"/>
          <w:szCs w:val="28"/>
          <w:shd w:val="clear" w:color="auto" w:fill="FFFFFF"/>
          <w:lang w:val="en-US" w:eastAsia="en-US"/>
        </w:rPr>
        <w:t>sor of the Department of Economics and management,</w:t>
      </w:r>
      <w:r w:rsidRPr="005C19B1">
        <w:rPr>
          <w:rFonts w:eastAsia="Calibri"/>
          <w:sz w:val="28"/>
          <w:szCs w:val="22"/>
          <w:lang w:val="en-US" w:eastAsia="en-US"/>
        </w:rPr>
        <w:t xml:space="preserve"> Bratsk State University, 665709 Bratsk, str. Makarenko, 40, e-mail: </w:t>
      </w:r>
      <w:r w:rsidRPr="001D2DE2">
        <w:rPr>
          <w:rFonts w:eastAsia="Calibri"/>
          <w:sz w:val="28"/>
          <w:szCs w:val="22"/>
          <w:lang w:val="en-US" w:eastAsia="en-US"/>
        </w:rPr>
        <w:t>nikishol@yandex.ru</w:t>
      </w:r>
      <w:r w:rsidR="001D2DE2" w:rsidRPr="0098515F">
        <w:rPr>
          <w:rFonts w:eastAsia="Calibri"/>
          <w:sz w:val="28"/>
          <w:szCs w:val="22"/>
          <w:lang w:val="en-US" w:eastAsia="en-US"/>
        </w:rPr>
        <w:t>.</w:t>
      </w:r>
    </w:p>
    <w:p w:rsidR="00875575" w:rsidRPr="0098515F" w:rsidRDefault="00875575" w:rsidP="009D7EFF">
      <w:pPr>
        <w:widowControl w:val="0"/>
        <w:shd w:val="clear" w:color="auto" w:fill="FFFFFF"/>
        <w:spacing w:line="238" w:lineRule="auto"/>
        <w:ind w:firstLine="709"/>
        <w:jc w:val="both"/>
        <w:rPr>
          <w:rFonts w:eastAsia="Calibri"/>
          <w:sz w:val="28"/>
          <w:szCs w:val="28"/>
          <w:lang w:val="en-US" w:eastAsia="en-US"/>
        </w:rPr>
      </w:pPr>
      <w:r w:rsidRPr="005C19B1">
        <w:rPr>
          <w:rFonts w:eastAsia="Calibri"/>
          <w:sz w:val="28"/>
          <w:szCs w:val="28"/>
          <w:lang w:val="en-US" w:eastAsia="en-US"/>
        </w:rPr>
        <w:t xml:space="preserve">Chepiga Julia Olegovna </w:t>
      </w:r>
      <w:r w:rsidR="0098515F" w:rsidRPr="005C19B1">
        <w:rPr>
          <w:rFonts w:eastAsia="Calibri"/>
          <w:sz w:val="28"/>
          <w:szCs w:val="22"/>
          <w:lang w:val="en-US" w:eastAsia="en-US"/>
        </w:rPr>
        <w:t>–</w:t>
      </w:r>
      <w:r w:rsidR="0098515F" w:rsidRPr="0098515F">
        <w:rPr>
          <w:rFonts w:eastAsia="Calibri"/>
          <w:sz w:val="28"/>
          <w:szCs w:val="22"/>
          <w:lang w:val="en-US" w:eastAsia="en-US"/>
        </w:rPr>
        <w:t xml:space="preserve"> </w:t>
      </w:r>
      <w:r w:rsidRPr="005C19B1">
        <w:rPr>
          <w:rFonts w:eastAsia="Calibri"/>
          <w:sz w:val="28"/>
          <w:szCs w:val="28"/>
          <w:lang w:val="en-US" w:eastAsia="en-US"/>
        </w:rPr>
        <w:t>student Bratsk State University Faculty of Econo</w:t>
      </w:r>
      <w:r w:rsidRPr="005C19B1">
        <w:rPr>
          <w:rFonts w:eastAsia="Calibri"/>
          <w:sz w:val="28"/>
          <w:szCs w:val="28"/>
          <w:lang w:val="en-US" w:eastAsia="en-US"/>
        </w:rPr>
        <w:t>m</w:t>
      </w:r>
      <w:r w:rsidRPr="005C19B1">
        <w:rPr>
          <w:rFonts w:eastAsia="Calibri"/>
          <w:sz w:val="28"/>
          <w:szCs w:val="28"/>
          <w:lang w:val="en-US" w:eastAsia="en-US"/>
        </w:rPr>
        <w:t>ics and Management, 665709, Brat</w:t>
      </w:r>
      <w:r w:rsidR="001D2DE2">
        <w:rPr>
          <w:rFonts w:eastAsia="Calibri"/>
          <w:sz w:val="28"/>
          <w:szCs w:val="28"/>
          <w:lang w:val="en-US" w:eastAsia="en-US"/>
        </w:rPr>
        <w:t>sk, str. Makarenko, 40, e-mail:</w:t>
      </w:r>
      <w:r w:rsidR="001D2DE2" w:rsidRPr="0098515F">
        <w:rPr>
          <w:rFonts w:eastAsia="Calibri"/>
          <w:sz w:val="28"/>
          <w:szCs w:val="28"/>
          <w:lang w:val="en-US" w:eastAsia="en-US"/>
        </w:rPr>
        <w:br/>
      </w:r>
      <w:r w:rsidRPr="005C19B1">
        <w:rPr>
          <w:rFonts w:eastAsia="Calibri"/>
          <w:sz w:val="28"/>
          <w:szCs w:val="28"/>
          <w:lang w:val="en-US" w:eastAsia="en-US"/>
        </w:rPr>
        <w:t>kisylia_008@mail.ru.</w:t>
      </w:r>
    </w:p>
    <w:p w:rsidR="00337C62" w:rsidRPr="0098515F" w:rsidRDefault="00337C62" w:rsidP="009D7EFF">
      <w:pPr>
        <w:widowControl w:val="0"/>
        <w:shd w:val="clear" w:color="auto" w:fill="FFFFFF"/>
        <w:spacing w:line="238" w:lineRule="auto"/>
        <w:ind w:firstLine="709"/>
        <w:jc w:val="both"/>
        <w:rPr>
          <w:rFonts w:eastAsia="Calibri"/>
          <w:sz w:val="28"/>
          <w:szCs w:val="28"/>
          <w:lang w:val="en-US" w:eastAsia="en-US"/>
        </w:rPr>
      </w:pPr>
    </w:p>
    <w:p w:rsidR="00337C62" w:rsidRPr="0098515F" w:rsidRDefault="00337C62" w:rsidP="009D7EFF">
      <w:pPr>
        <w:widowControl w:val="0"/>
        <w:shd w:val="clear" w:color="auto" w:fill="FFFFFF"/>
        <w:spacing w:line="238" w:lineRule="auto"/>
        <w:ind w:firstLine="709"/>
        <w:jc w:val="both"/>
        <w:rPr>
          <w:rFonts w:eastAsia="Calibri"/>
          <w:sz w:val="28"/>
          <w:szCs w:val="28"/>
          <w:lang w:val="en-US" w:eastAsia="en-US"/>
        </w:rPr>
      </w:pPr>
    </w:p>
    <w:p w:rsidR="00337C62" w:rsidRPr="0098515F" w:rsidRDefault="00337C62" w:rsidP="009D7EFF">
      <w:pPr>
        <w:widowControl w:val="0"/>
        <w:shd w:val="clear" w:color="auto" w:fill="FFFFFF"/>
        <w:spacing w:line="238" w:lineRule="auto"/>
        <w:ind w:firstLine="709"/>
        <w:jc w:val="both"/>
        <w:rPr>
          <w:rFonts w:eastAsia="Calibri"/>
          <w:sz w:val="28"/>
          <w:szCs w:val="28"/>
          <w:lang w:val="en-US" w:eastAsia="en-US"/>
        </w:rPr>
      </w:pPr>
    </w:p>
    <w:p w:rsidR="00016041" w:rsidRPr="005C19B1" w:rsidRDefault="00016041" w:rsidP="00016041">
      <w:pPr>
        <w:shd w:val="clear" w:color="auto" w:fill="FFFFFF"/>
        <w:rPr>
          <w:bCs/>
          <w:sz w:val="28"/>
          <w:szCs w:val="28"/>
          <w:lang w:val="en-US"/>
        </w:rPr>
      </w:pPr>
      <w:r w:rsidRPr="005C19B1">
        <w:rPr>
          <w:bCs/>
          <w:iCs/>
          <w:sz w:val="28"/>
          <w:szCs w:val="28"/>
        </w:rPr>
        <w:t>УДК</w:t>
      </w:r>
      <w:r w:rsidRPr="005C19B1">
        <w:rPr>
          <w:bCs/>
          <w:iCs/>
          <w:sz w:val="28"/>
          <w:szCs w:val="28"/>
          <w:lang w:val="en-US"/>
        </w:rPr>
        <w:t xml:space="preserve"> 336.64:67</w:t>
      </w:r>
    </w:p>
    <w:p w:rsidR="00016041" w:rsidRPr="007D7C58" w:rsidRDefault="00016041" w:rsidP="001D2DE2">
      <w:pPr>
        <w:pStyle w:val="1"/>
        <w:spacing w:before="0" w:line="240" w:lineRule="auto"/>
        <w:jc w:val="right"/>
        <w:rPr>
          <w:rFonts w:ascii="Times New Roman" w:hAnsi="Times New Roman" w:cs="Times New Roman"/>
          <w:color w:val="auto"/>
          <w:lang w:val="en-US"/>
        </w:rPr>
      </w:pPr>
      <w:bookmarkStart w:id="150" w:name="_Toc423420018"/>
      <w:bookmarkStart w:id="151" w:name="_Toc425419399"/>
      <w:r w:rsidRPr="007D7C58">
        <w:rPr>
          <w:rFonts w:ascii="Times New Roman" w:hAnsi="Times New Roman" w:cs="Times New Roman"/>
          <w:color w:val="auto"/>
        </w:rPr>
        <w:t>И</w:t>
      </w:r>
      <w:r w:rsidRPr="007D7C58">
        <w:rPr>
          <w:rFonts w:ascii="Times New Roman" w:hAnsi="Times New Roman" w:cs="Times New Roman"/>
          <w:color w:val="auto"/>
          <w:lang w:val="en-US"/>
        </w:rPr>
        <w:t>.</w:t>
      </w:r>
      <w:r w:rsidRPr="007D7C58">
        <w:rPr>
          <w:rFonts w:ascii="Times New Roman" w:hAnsi="Times New Roman" w:cs="Times New Roman"/>
          <w:color w:val="auto"/>
        </w:rPr>
        <w:t>П</w:t>
      </w:r>
      <w:r w:rsidRPr="007D7C58">
        <w:rPr>
          <w:rFonts w:ascii="Times New Roman" w:hAnsi="Times New Roman" w:cs="Times New Roman"/>
          <w:color w:val="auto"/>
          <w:lang w:val="en-US"/>
        </w:rPr>
        <w:t xml:space="preserve">. </w:t>
      </w:r>
      <w:r w:rsidRPr="007D7C58">
        <w:rPr>
          <w:rFonts w:ascii="Times New Roman" w:hAnsi="Times New Roman" w:cs="Times New Roman"/>
          <w:color w:val="auto"/>
        </w:rPr>
        <w:t>Нужина</w:t>
      </w:r>
      <w:r w:rsidRPr="007D7C58">
        <w:rPr>
          <w:rFonts w:ascii="Times New Roman" w:hAnsi="Times New Roman" w:cs="Times New Roman"/>
          <w:color w:val="auto"/>
          <w:lang w:val="en-US"/>
        </w:rPr>
        <w:t xml:space="preserve">, </w:t>
      </w:r>
      <w:r w:rsidRPr="007D7C58">
        <w:rPr>
          <w:rFonts w:ascii="Times New Roman" w:hAnsi="Times New Roman" w:cs="Times New Roman"/>
          <w:color w:val="auto"/>
        </w:rPr>
        <w:t>Ф</w:t>
      </w:r>
      <w:r w:rsidRPr="007D7C58">
        <w:rPr>
          <w:rFonts w:ascii="Times New Roman" w:hAnsi="Times New Roman" w:cs="Times New Roman"/>
          <w:color w:val="auto"/>
          <w:lang w:val="en-US"/>
        </w:rPr>
        <w:t>.</w:t>
      </w:r>
      <w:r w:rsidRPr="007D7C58">
        <w:rPr>
          <w:rFonts w:ascii="Times New Roman" w:hAnsi="Times New Roman" w:cs="Times New Roman"/>
          <w:color w:val="auto"/>
        </w:rPr>
        <w:t>М</w:t>
      </w:r>
      <w:r w:rsidRPr="007D7C58">
        <w:rPr>
          <w:rFonts w:ascii="Times New Roman" w:hAnsi="Times New Roman" w:cs="Times New Roman"/>
          <w:color w:val="auto"/>
          <w:lang w:val="en-US"/>
        </w:rPr>
        <w:t xml:space="preserve">. </w:t>
      </w:r>
      <w:r w:rsidRPr="007D7C58">
        <w:rPr>
          <w:rFonts w:ascii="Times New Roman" w:hAnsi="Times New Roman" w:cs="Times New Roman"/>
          <w:color w:val="auto"/>
        </w:rPr>
        <w:t>Джатканбаева</w:t>
      </w:r>
      <w:bookmarkEnd w:id="150"/>
      <w:bookmarkEnd w:id="151"/>
    </w:p>
    <w:p w:rsidR="00016041" w:rsidRPr="005C19B1" w:rsidRDefault="00016041" w:rsidP="00276BEC">
      <w:pPr>
        <w:pStyle w:val="ad"/>
        <w:rPr>
          <w:lang w:val="en-US"/>
        </w:rPr>
      </w:pPr>
    </w:p>
    <w:p w:rsidR="00016041" w:rsidRPr="005C19B1" w:rsidRDefault="00016041" w:rsidP="00CF002E">
      <w:pPr>
        <w:pStyle w:val="af"/>
        <w:rPr>
          <w:shd w:val="clear" w:color="auto" w:fill="FFFFFF"/>
        </w:rPr>
      </w:pPr>
      <w:bookmarkStart w:id="152" w:name="_Toc425419400"/>
      <w:r w:rsidRPr="005C19B1">
        <w:rPr>
          <w:shd w:val="clear" w:color="auto" w:fill="FFFFFF"/>
        </w:rPr>
        <w:t xml:space="preserve">ЭТАПЫ РЕИНЖИНИРИНГА БИЗНЕС-ПРОЦЕССОВ </w:t>
      </w:r>
      <w:r w:rsidRPr="005C19B1">
        <w:rPr>
          <w:shd w:val="clear" w:color="auto" w:fill="FFFFFF"/>
        </w:rPr>
        <w:br/>
        <w:t>ФИНАНСОВО-ЭКОНОМИЧЕСКОГО УПРАВЛЕНИЯ ПРЕДПРИЯТИЕМ</w:t>
      </w:r>
      <w:bookmarkEnd w:id="152"/>
      <w:r w:rsidRPr="005C19B1">
        <w:rPr>
          <w:shd w:val="clear" w:color="auto" w:fill="FFFFFF"/>
        </w:rPr>
        <w:t xml:space="preserve"> </w:t>
      </w:r>
    </w:p>
    <w:p w:rsidR="00016041" w:rsidRPr="005C19B1" w:rsidRDefault="00016041" w:rsidP="00016041">
      <w:pPr>
        <w:jc w:val="center"/>
        <w:rPr>
          <w:rFonts w:eastAsiaTheme="minorHAnsi"/>
          <w:sz w:val="28"/>
          <w:szCs w:val="28"/>
          <w:lang w:eastAsia="en-US"/>
        </w:rPr>
      </w:pPr>
    </w:p>
    <w:p w:rsidR="00016041" w:rsidRPr="005C19B1" w:rsidRDefault="00016041" w:rsidP="00016041">
      <w:pPr>
        <w:shd w:val="clear" w:color="auto" w:fill="FFFFFF"/>
        <w:ind w:firstLine="709"/>
        <w:jc w:val="both"/>
        <w:rPr>
          <w:bCs/>
          <w:sz w:val="28"/>
          <w:szCs w:val="28"/>
        </w:rPr>
      </w:pPr>
      <w:r w:rsidRPr="005C19B1">
        <w:rPr>
          <w:sz w:val="28"/>
          <w:szCs w:val="28"/>
        </w:rPr>
        <w:t>Рассматриваются этапы и содержание реинжиниринга бизнес-процессов управления на примере исследования операционной деятельности финансово-экономической службы строительного предприятия</w:t>
      </w:r>
      <w:r w:rsidRPr="005C19B1">
        <w:rPr>
          <w:bCs/>
          <w:i/>
          <w:iCs/>
          <w:sz w:val="28"/>
          <w:szCs w:val="28"/>
        </w:rPr>
        <w:t>.</w:t>
      </w:r>
    </w:p>
    <w:p w:rsidR="00016041" w:rsidRPr="005C19B1" w:rsidRDefault="00016041" w:rsidP="00016041">
      <w:pPr>
        <w:shd w:val="clear" w:color="auto" w:fill="FFFFFF"/>
        <w:ind w:firstLine="709"/>
        <w:jc w:val="both"/>
        <w:rPr>
          <w:bCs/>
          <w:sz w:val="28"/>
          <w:szCs w:val="28"/>
        </w:rPr>
      </w:pPr>
      <w:r w:rsidRPr="005C19B1">
        <w:rPr>
          <w:bCs/>
          <w:iCs/>
          <w:sz w:val="28"/>
          <w:szCs w:val="28"/>
        </w:rPr>
        <w:t>Ключевые слова: реинжиниринг, бизнес-процессы, управление, финанс</w:t>
      </w:r>
      <w:r w:rsidRPr="005C19B1">
        <w:rPr>
          <w:bCs/>
          <w:iCs/>
          <w:sz w:val="28"/>
          <w:szCs w:val="28"/>
        </w:rPr>
        <w:t>о</w:t>
      </w:r>
      <w:r w:rsidRPr="005C19B1">
        <w:rPr>
          <w:bCs/>
          <w:iCs/>
          <w:sz w:val="28"/>
          <w:szCs w:val="28"/>
        </w:rPr>
        <w:t>во-экономическая служба, сметное ценообразование.</w:t>
      </w:r>
    </w:p>
    <w:p w:rsidR="00016041" w:rsidRDefault="00016041" w:rsidP="00016041">
      <w:pPr>
        <w:shd w:val="clear" w:color="auto" w:fill="FFFFFF"/>
        <w:rPr>
          <w:bCs/>
          <w:iCs/>
          <w:sz w:val="28"/>
          <w:szCs w:val="28"/>
        </w:rPr>
      </w:pPr>
    </w:p>
    <w:p w:rsidR="00016041" w:rsidRPr="005C19B1" w:rsidRDefault="00016041" w:rsidP="00016041">
      <w:pPr>
        <w:shd w:val="clear" w:color="auto" w:fill="FFFFFF"/>
        <w:ind w:firstLine="709"/>
        <w:jc w:val="right"/>
        <w:rPr>
          <w:bCs/>
          <w:sz w:val="28"/>
          <w:szCs w:val="28"/>
        </w:rPr>
      </w:pPr>
      <w:r w:rsidRPr="005C19B1">
        <w:rPr>
          <w:bCs/>
          <w:iCs/>
          <w:sz w:val="28"/>
          <w:szCs w:val="28"/>
          <w:lang w:val="en-US"/>
        </w:rPr>
        <w:t>I</w:t>
      </w:r>
      <w:r w:rsidRPr="005C19B1">
        <w:rPr>
          <w:bCs/>
          <w:iCs/>
          <w:sz w:val="28"/>
          <w:szCs w:val="28"/>
        </w:rPr>
        <w:t>.</w:t>
      </w:r>
      <w:r w:rsidRPr="005C19B1">
        <w:rPr>
          <w:bCs/>
          <w:iCs/>
          <w:sz w:val="28"/>
          <w:szCs w:val="28"/>
          <w:lang w:val="en-US"/>
        </w:rPr>
        <w:t>P</w:t>
      </w:r>
      <w:r w:rsidRPr="005C19B1">
        <w:rPr>
          <w:bCs/>
          <w:iCs/>
          <w:sz w:val="28"/>
          <w:szCs w:val="28"/>
        </w:rPr>
        <w:t xml:space="preserve">. </w:t>
      </w:r>
      <w:r w:rsidRPr="005C19B1">
        <w:rPr>
          <w:bCs/>
          <w:iCs/>
          <w:sz w:val="28"/>
          <w:szCs w:val="28"/>
          <w:lang w:val="en-US"/>
        </w:rPr>
        <w:t>Nuzhina</w:t>
      </w:r>
      <w:r w:rsidRPr="005C19B1">
        <w:rPr>
          <w:bCs/>
          <w:iCs/>
          <w:sz w:val="28"/>
          <w:szCs w:val="28"/>
        </w:rPr>
        <w:t xml:space="preserve">, </w:t>
      </w:r>
      <w:r w:rsidRPr="005C19B1">
        <w:rPr>
          <w:bCs/>
          <w:iCs/>
          <w:sz w:val="28"/>
          <w:szCs w:val="28"/>
          <w:lang w:val="en-US"/>
        </w:rPr>
        <w:t>F</w:t>
      </w:r>
      <w:r w:rsidRPr="005C19B1">
        <w:rPr>
          <w:bCs/>
          <w:iCs/>
          <w:sz w:val="28"/>
          <w:szCs w:val="28"/>
        </w:rPr>
        <w:t>.</w:t>
      </w:r>
      <w:r w:rsidRPr="005C19B1">
        <w:rPr>
          <w:bCs/>
          <w:iCs/>
          <w:sz w:val="28"/>
          <w:szCs w:val="28"/>
          <w:lang w:val="en-US"/>
        </w:rPr>
        <w:t>M</w:t>
      </w:r>
      <w:r w:rsidRPr="005C19B1">
        <w:rPr>
          <w:bCs/>
          <w:iCs/>
          <w:sz w:val="28"/>
          <w:szCs w:val="28"/>
        </w:rPr>
        <w:t xml:space="preserve">. </w:t>
      </w:r>
      <w:r w:rsidRPr="005C19B1">
        <w:rPr>
          <w:bCs/>
          <w:iCs/>
          <w:sz w:val="28"/>
          <w:szCs w:val="28"/>
          <w:lang w:val="en-US"/>
        </w:rPr>
        <w:t>Dzhatkanbaeva</w:t>
      </w:r>
    </w:p>
    <w:p w:rsidR="00016041" w:rsidRPr="005C19B1" w:rsidRDefault="00016041" w:rsidP="00016041">
      <w:pPr>
        <w:widowControl w:val="0"/>
        <w:suppressAutoHyphens/>
        <w:jc w:val="both"/>
        <w:rPr>
          <w:kern w:val="1"/>
          <w:sz w:val="28"/>
          <w:szCs w:val="28"/>
          <w:lang w:eastAsia="zh-CN" w:bidi="hi-IN"/>
        </w:rPr>
      </w:pPr>
    </w:p>
    <w:p w:rsidR="00016041" w:rsidRPr="005C19B1" w:rsidRDefault="00016041" w:rsidP="00016041">
      <w:pPr>
        <w:jc w:val="center"/>
        <w:rPr>
          <w:rFonts w:eastAsiaTheme="minorHAnsi"/>
          <w:sz w:val="28"/>
          <w:szCs w:val="28"/>
          <w:shd w:val="clear" w:color="auto" w:fill="FDFDFD"/>
          <w:lang w:val="en-US" w:eastAsia="en-US"/>
        </w:rPr>
      </w:pPr>
      <w:r w:rsidRPr="005C19B1">
        <w:rPr>
          <w:rFonts w:eastAsiaTheme="minorHAnsi"/>
          <w:sz w:val="28"/>
          <w:szCs w:val="28"/>
          <w:shd w:val="clear" w:color="auto" w:fill="FDFDFD"/>
          <w:lang w:val="en-US" w:eastAsia="en-US"/>
        </w:rPr>
        <w:t>THE STAGES OF REENGINEERING OF BUSINESS PROCESSES OF</w:t>
      </w:r>
    </w:p>
    <w:p w:rsidR="00016041" w:rsidRPr="005C19B1" w:rsidRDefault="00016041" w:rsidP="00016041">
      <w:pPr>
        <w:jc w:val="center"/>
        <w:rPr>
          <w:rFonts w:eastAsiaTheme="minorHAnsi"/>
          <w:caps/>
          <w:sz w:val="28"/>
          <w:szCs w:val="28"/>
          <w:lang w:val="en-US" w:eastAsia="en-US"/>
        </w:rPr>
      </w:pPr>
      <w:r w:rsidRPr="005C19B1">
        <w:rPr>
          <w:rFonts w:eastAsiaTheme="minorHAnsi"/>
          <w:sz w:val="28"/>
          <w:szCs w:val="28"/>
          <w:shd w:val="clear" w:color="auto" w:fill="FDFDFD"/>
          <w:lang w:val="en-US" w:eastAsia="en-US"/>
        </w:rPr>
        <w:t>FINANCIAL AND ECONOMIC MANAGEMENT OF THE ENTERPRISE</w:t>
      </w:r>
    </w:p>
    <w:p w:rsidR="00016041" w:rsidRPr="005C19B1" w:rsidRDefault="00016041" w:rsidP="00016041">
      <w:pPr>
        <w:widowControl w:val="0"/>
        <w:suppressAutoHyphens/>
        <w:ind w:firstLine="709"/>
        <w:jc w:val="both"/>
        <w:rPr>
          <w:rFonts w:eastAsia="SimSun"/>
          <w:kern w:val="1"/>
          <w:sz w:val="28"/>
          <w:szCs w:val="28"/>
          <w:shd w:val="clear" w:color="auto" w:fill="FDFDFD"/>
          <w:lang w:val="en-US" w:eastAsia="zh-CN" w:bidi="hi-IN"/>
        </w:rPr>
      </w:pPr>
    </w:p>
    <w:p w:rsidR="00016041" w:rsidRPr="005C19B1" w:rsidRDefault="00016041" w:rsidP="00016041">
      <w:pPr>
        <w:widowControl w:val="0"/>
        <w:suppressAutoHyphens/>
        <w:ind w:firstLine="709"/>
        <w:jc w:val="both"/>
        <w:rPr>
          <w:rFonts w:eastAsia="SimSun"/>
          <w:kern w:val="1"/>
          <w:sz w:val="28"/>
          <w:szCs w:val="28"/>
          <w:shd w:val="clear" w:color="auto" w:fill="FDFDFD"/>
          <w:lang w:val="en-US" w:eastAsia="zh-CN" w:bidi="hi-IN"/>
        </w:rPr>
      </w:pPr>
      <w:r w:rsidRPr="005C19B1">
        <w:rPr>
          <w:rFonts w:eastAsia="SimSun"/>
          <w:kern w:val="1"/>
          <w:sz w:val="28"/>
          <w:szCs w:val="28"/>
          <w:shd w:val="clear" w:color="auto" w:fill="FDFDFD"/>
          <w:lang w:val="en-US" w:eastAsia="zh-CN" w:bidi="hi-IN"/>
        </w:rPr>
        <w:t xml:space="preserve">The article considers the stages and content of the re-engineering of business </w:t>
      </w:r>
      <w:r w:rsidRPr="005C19B1">
        <w:rPr>
          <w:rFonts w:eastAsia="SimSun"/>
          <w:kern w:val="1"/>
          <w:sz w:val="28"/>
          <w:szCs w:val="28"/>
          <w:shd w:val="clear" w:color="auto" w:fill="FDFDFD"/>
          <w:lang w:val="en-US" w:eastAsia="zh-CN" w:bidi="hi-IN"/>
        </w:rPr>
        <w:lastRenderedPageBreak/>
        <w:t>processes management on the example of research operating activities financial-economic department of the construction company.</w:t>
      </w:r>
    </w:p>
    <w:p w:rsidR="00016041" w:rsidRPr="005C19B1" w:rsidRDefault="00016041" w:rsidP="00016041">
      <w:pPr>
        <w:widowControl w:val="0"/>
        <w:suppressAutoHyphens/>
        <w:ind w:firstLine="709"/>
        <w:jc w:val="both"/>
        <w:rPr>
          <w:rFonts w:eastAsia="SimSun"/>
          <w:kern w:val="1"/>
          <w:sz w:val="28"/>
          <w:szCs w:val="28"/>
          <w:shd w:val="clear" w:color="auto" w:fill="FDFDFD"/>
          <w:lang w:val="en-US" w:eastAsia="zh-CN" w:bidi="hi-IN"/>
        </w:rPr>
      </w:pPr>
      <w:r w:rsidRPr="005C19B1">
        <w:rPr>
          <w:rFonts w:eastAsia="SimSun"/>
          <w:bCs/>
          <w:iCs/>
          <w:kern w:val="1"/>
          <w:sz w:val="28"/>
          <w:szCs w:val="28"/>
          <w:lang w:val="en-US" w:eastAsia="zh-CN" w:bidi="hi-IN"/>
        </w:rPr>
        <w:t>Keywords</w:t>
      </w:r>
      <w:r w:rsidRPr="005C19B1">
        <w:rPr>
          <w:rFonts w:eastAsia="SimSun"/>
          <w:bCs/>
          <w:i/>
          <w:iCs/>
          <w:kern w:val="1"/>
          <w:sz w:val="28"/>
          <w:szCs w:val="28"/>
          <w:lang w:val="en-US" w:eastAsia="zh-CN" w:bidi="hi-IN"/>
        </w:rPr>
        <w:t xml:space="preserve">: </w:t>
      </w:r>
      <w:r w:rsidRPr="005C19B1">
        <w:rPr>
          <w:rFonts w:eastAsia="SimSun"/>
          <w:kern w:val="1"/>
          <w:sz w:val="28"/>
          <w:szCs w:val="28"/>
          <w:shd w:val="clear" w:color="auto" w:fill="FDFDFD"/>
          <w:lang w:val="en-US" w:eastAsia="zh-CN" w:bidi="hi-IN"/>
        </w:rPr>
        <w:t>reengineering, business processes, management, financial-economic management, the estimated pricing.</w:t>
      </w:r>
    </w:p>
    <w:p w:rsidR="00016041" w:rsidRPr="005C19B1" w:rsidRDefault="00016041" w:rsidP="00016041">
      <w:pPr>
        <w:widowControl w:val="0"/>
        <w:suppressAutoHyphens/>
        <w:jc w:val="both"/>
        <w:rPr>
          <w:rFonts w:eastAsia="SimSun"/>
          <w:kern w:val="1"/>
          <w:sz w:val="28"/>
          <w:szCs w:val="28"/>
          <w:shd w:val="clear" w:color="auto" w:fill="FDFDFD"/>
          <w:lang w:val="en-US" w:eastAsia="zh-CN" w:bidi="hi-IN"/>
        </w:rPr>
      </w:pPr>
    </w:p>
    <w:p w:rsidR="00016041" w:rsidRPr="005C19B1" w:rsidRDefault="00016041" w:rsidP="00016041">
      <w:pPr>
        <w:ind w:firstLine="709"/>
        <w:jc w:val="both"/>
        <w:rPr>
          <w:rFonts w:eastAsiaTheme="minorHAnsi"/>
          <w:sz w:val="28"/>
          <w:szCs w:val="28"/>
          <w:lang w:eastAsia="en-US"/>
        </w:rPr>
      </w:pPr>
      <w:r w:rsidRPr="005C19B1">
        <w:rPr>
          <w:rFonts w:eastAsiaTheme="minorHAnsi"/>
          <w:sz w:val="28"/>
          <w:szCs w:val="28"/>
          <w:lang w:eastAsia="en-US"/>
        </w:rPr>
        <w:t>Одним из условий успешного развития строительного бизнеса является адаптация системы менеджмента предприятия к условиям и факторам измен</w:t>
      </w:r>
      <w:r w:rsidRPr="005C19B1">
        <w:rPr>
          <w:rFonts w:eastAsiaTheme="minorHAnsi"/>
          <w:sz w:val="28"/>
          <w:szCs w:val="28"/>
          <w:lang w:eastAsia="en-US"/>
        </w:rPr>
        <w:t>я</w:t>
      </w:r>
      <w:r w:rsidRPr="005C19B1">
        <w:rPr>
          <w:rFonts w:eastAsiaTheme="minorHAnsi"/>
          <w:sz w:val="28"/>
          <w:szCs w:val="28"/>
          <w:lang w:eastAsia="en-US"/>
        </w:rPr>
        <w:t>ющейся внешней среды. Это требует периодически осуществлять реинжин</w:t>
      </w:r>
      <w:r w:rsidRPr="005C19B1">
        <w:rPr>
          <w:rFonts w:eastAsiaTheme="minorHAnsi"/>
          <w:sz w:val="28"/>
          <w:szCs w:val="28"/>
          <w:lang w:eastAsia="en-US"/>
        </w:rPr>
        <w:t>и</w:t>
      </w:r>
      <w:r w:rsidRPr="005C19B1">
        <w:rPr>
          <w:rFonts w:eastAsiaTheme="minorHAnsi"/>
          <w:sz w:val="28"/>
          <w:szCs w:val="28"/>
          <w:lang w:eastAsia="en-US"/>
        </w:rPr>
        <w:t>ринг бизнес-процессов предприятия. По опре</w:t>
      </w:r>
      <w:r w:rsidR="001D2DE2">
        <w:rPr>
          <w:rFonts w:eastAsiaTheme="minorHAnsi"/>
          <w:sz w:val="28"/>
          <w:szCs w:val="28"/>
          <w:lang w:eastAsia="en-US"/>
        </w:rPr>
        <w:t xml:space="preserve">делению М. Хаммера и Д. Чемпи, </w:t>
      </w:r>
      <w:r w:rsidRPr="005C19B1">
        <w:rPr>
          <w:rFonts w:eastAsiaTheme="minorHAnsi"/>
          <w:sz w:val="28"/>
          <w:szCs w:val="28"/>
          <w:lang w:eastAsia="en-US"/>
        </w:rPr>
        <w:t>реинжиниринг бизнес-процессов (</w:t>
      </w:r>
      <w:r w:rsidRPr="005C19B1">
        <w:rPr>
          <w:rFonts w:eastAsiaTheme="minorHAnsi"/>
          <w:sz w:val="28"/>
          <w:szCs w:val="28"/>
          <w:lang w:val="en-US" w:eastAsia="en-US"/>
        </w:rPr>
        <w:t>BPR</w:t>
      </w:r>
      <w:r w:rsidRPr="005C19B1">
        <w:rPr>
          <w:rFonts w:eastAsiaTheme="minorHAnsi"/>
          <w:sz w:val="28"/>
          <w:szCs w:val="28"/>
          <w:lang w:eastAsia="en-US"/>
        </w:rPr>
        <w:t xml:space="preserve"> – </w:t>
      </w:r>
      <w:r w:rsidRPr="005C19B1">
        <w:rPr>
          <w:rFonts w:eastAsiaTheme="minorHAnsi"/>
          <w:sz w:val="28"/>
          <w:szCs w:val="28"/>
          <w:lang w:val="en-US" w:eastAsia="en-US"/>
        </w:rPr>
        <w:t>Business</w:t>
      </w:r>
      <w:r w:rsidRPr="005C19B1">
        <w:rPr>
          <w:rFonts w:eastAsiaTheme="minorHAnsi"/>
          <w:sz w:val="28"/>
          <w:szCs w:val="28"/>
          <w:lang w:eastAsia="en-US"/>
        </w:rPr>
        <w:t xml:space="preserve"> </w:t>
      </w:r>
      <w:r w:rsidRPr="005C19B1">
        <w:rPr>
          <w:rFonts w:eastAsiaTheme="minorHAnsi"/>
          <w:sz w:val="28"/>
          <w:szCs w:val="28"/>
          <w:lang w:val="en-US" w:eastAsia="en-US"/>
        </w:rPr>
        <w:t>process</w:t>
      </w:r>
      <w:r w:rsidRPr="005C19B1">
        <w:rPr>
          <w:rFonts w:eastAsiaTheme="minorHAnsi"/>
          <w:sz w:val="28"/>
          <w:szCs w:val="28"/>
          <w:lang w:eastAsia="en-US"/>
        </w:rPr>
        <w:t xml:space="preserve"> </w:t>
      </w:r>
      <w:r w:rsidRPr="005C19B1">
        <w:rPr>
          <w:rFonts w:eastAsiaTheme="minorHAnsi"/>
          <w:sz w:val="28"/>
          <w:szCs w:val="28"/>
          <w:lang w:val="en-US" w:eastAsia="en-US"/>
        </w:rPr>
        <w:t>reengineering</w:t>
      </w:r>
      <w:r w:rsidRPr="005C19B1">
        <w:rPr>
          <w:rFonts w:eastAsiaTheme="minorHAnsi"/>
          <w:sz w:val="28"/>
          <w:szCs w:val="28"/>
          <w:lang w:eastAsia="en-US"/>
        </w:rPr>
        <w:t xml:space="preserve">) – это «фундаментальное переосмысление и радикальное перепроектирование бизнес-процессов для </w:t>
      </w:r>
      <w:r w:rsidR="00532EB0">
        <w:rPr>
          <w:rFonts w:eastAsiaTheme="minorHAnsi"/>
          <w:sz w:val="28"/>
          <w:szCs w:val="28"/>
          <w:lang w:eastAsia="en-US"/>
        </w:rPr>
        <w:t>достижения коренных улучшений в </w:t>
      </w:r>
      <w:r w:rsidRPr="005C19B1">
        <w:rPr>
          <w:rFonts w:eastAsiaTheme="minorHAnsi"/>
          <w:sz w:val="28"/>
          <w:szCs w:val="28"/>
          <w:lang w:eastAsia="en-US"/>
        </w:rPr>
        <w:t>основных показателях де</w:t>
      </w:r>
      <w:r w:rsidRPr="005C19B1">
        <w:rPr>
          <w:rFonts w:eastAsiaTheme="minorHAnsi"/>
          <w:sz w:val="28"/>
          <w:szCs w:val="28"/>
          <w:lang w:eastAsia="en-US"/>
        </w:rPr>
        <w:t>я</w:t>
      </w:r>
      <w:r w:rsidRPr="005C19B1">
        <w:rPr>
          <w:rFonts w:eastAsiaTheme="minorHAnsi"/>
          <w:sz w:val="28"/>
          <w:szCs w:val="28"/>
          <w:lang w:eastAsia="en-US"/>
        </w:rPr>
        <w:t>тельности предприятия» [5]. Реинжиниринг бизнес-процессов позволяет ко</w:t>
      </w:r>
      <w:r w:rsidRPr="005C19B1">
        <w:rPr>
          <w:rFonts w:eastAsiaTheme="minorHAnsi"/>
          <w:sz w:val="28"/>
          <w:szCs w:val="28"/>
          <w:lang w:eastAsia="en-US"/>
        </w:rPr>
        <w:t>м</w:t>
      </w:r>
      <w:r w:rsidRPr="005C19B1">
        <w:rPr>
          <w:rFonts w:eastAsiaTheme="minorHAnsi"/>
          <w:sz w:val="28"/>
          <w:szCs w:val="28"/>
          <w:lang w:eastAsia="en-US"/>
        </w:rPr>
        <w:t>паниям определить оптимальную последовательность выполняемых функций, обосновать рациональные схемы взаимодействия структурных подразделений, построить бизнес-процессы, адаптивн</w:t>
      </w:r>
      <w:r w:rsidR="00532EB0">
        <w:rPr>
          <w:rFonts w:eastAsiaTheme="minorHAnsi"/>
          <w:sz w:val="28"/>
          <w:szCs w:val="28"/>
          <w:lang w:eastAsia="en-US"/>
        </w:rPr>
        <w:t>ые к </w:t>
      </w:r>
      <w:r w:rsidRPr="005C19B1">
        <w:rPr>
          <w:rFonts w:eastAsiaTheme="minorHAnsi"/>
          <w:sz w:val="28"/>
          <w:szCs w:val="28"/>
          <w:lang w:eastAsia="en-US"/>
        </w:rPr>
        <w:t>изменениям внешней и внутренней среды предприятия [4]. Результатом реинжиниринга является повышение э</w:t>
      </w:r>
      <w:r w:rsidRPr="005C19B1">
        <w:rPr>
          <w:rFonts w:eastAsiaTheme="minorHAnsi"/>
          <w:sz w:val="28"/>
          <w:szCs w:val="28"/>
          <w:lang w:eastAsia="en-US"/>
        </w:rPr>
        <w:t>ф</w:t>
      </w:r>
      <w:r w:rsidRPr="005C19B1">
        <w:rPr>
          <w:rFonts w:eastAsiaTheme="minorHAnsi"/>
          <w:sz w:val="28"/>
          <w:szCs w:val="28"/>
          <w:lang w:eastAsia="en-US"/>
        </w:rPr>
        <w:t>фективности использования ресурсов предприятия и положительная динамика финансово-экономических показателей.</w:t>
      </w:r>
    </w:p>
    <w:p w:rsidR="00016041" w:rsidRPr="005C19B1" w:rsidRDefault="00016041" w:rsidP="00016041">
      <w:pPr>
        <w:ind w:firstLine="708"/>
        <w:jc w:val="both"/>
        <w:rPr>
          <w:rFonts w:eastAsiaTheme="minorHAnsi"/>
          <w:sz w:val="28"/>
          <w:szCs w:val="28"/>
          <w:lang w:eastAsia="en-US"/>
        </w:rPr>
      </w:pPr>
      <w:r w:rsidRPr="005C19B1">
        <w:rPr>
          <w:rFonts w:eastAsiaTheme="minorHAnsi"/>
          <w:sz w:val="28"/>
          <w:szCs w:val="28"/>
          <w:lang w:eastAsia="en-US"/>
        </w:rPr>
        <w:t>Содержание реинжиниринга зависит от характеристики анализируемых бизнес-процессов. Теоретические подходы к определению и классификации бизнес-процессов рассмотрены авторами в [</w:t>
      </w:r>
      <w:r w:rsidR="00337C62">
        <w:rPr>
          <w:rFonts w:eastAsiaTheme="minorHAnsi"/>
          <w:sz w:val="28"/>
          <w:szCs w:val="28"/>
          <w:lang w:eastAsia="en-US"/>
        </w:rPr>
        <w:t>2]. Рассмотрим основные этапы и </w:t>
      </w:r>
      <w:r w:rsidRPr="005C19B1">
        <w:rPr>
          <w:rFonts w:eastAsiaTheme="minorHAnsi"/>
          <w:sz w:val="28"/>
          <w:szCs w:val="28"/>
          <w:lang w:eastAsia="en-US"/>
        </w:rPr>
        <w:t>их содержание применительно к реинжинирингу бизнес-процессов управл</w:t>
      </w:r>
      <w:r w:rsidRPr="005C19B1">
        <w:rPr>
          <w:rFonts w:eastAsiaTheme="minorHAnsi"/>
          <w:sz w:val="28"/>
          <w:szCs w:val="28"/>
          <w:lang w:eastAsia="en-US"/>
        </w:rPr>
        <w:t>е</w:t>
      </w:r>
      <w:r w:rsidRPr="005C19B1">
        <w:rPr>
          <w:rFonts w:eastAsiaTheme="minorHAnsi"/>
          <w:sz w:val="28"/>
          <w:szCs w:val="28"/>
          <w:lang w:eastAsia="en-US"/>
        </w:rPr>
        <w:t>ния на уровне финансово-экономической служб</w:t>
      </w:r>
      <w:r w:rsidR="001D2DE2">
        <w:rPr>
          <w:rFonts w:eastAsiaTheme="minorHAnsi"/>
          <w:sz w:val="28"/>
          <w:szCs w:val="28"/>
          <w:lang w:eastAsia="en-US"/>
        </w:rPr>
        <w:t>ы строительного предприятия ООО </w:t>
      </w:r>
      <w:r w:rsidRPr="005C19B1">
        <w:rPr>
          <w:rFonts w:eastAsiaTheme="minorHAnsi"/>
          <w:sz w:val="28"/>
          <w:szCs w:val="28"/>
          <w:lang w:eastAsia="en-US"/>
        </w:rPr>
        <w:t>«Стройком».</w:t>
      </w:r>
    </w:p>
    <w:p w:rsidR="00016041" w:rsidRPr="005C19B1" w:rsidRDefault="00016041" w:rsidP="00016041">
      <w:pPr>
        <w:ind w:firstLine="708"/>
        <w:jc w:val="both"/>
        <w:rPr>
          <w:rFonts w:eastAsiaTheme="minorHAnsi"/>
          <w:sz w:val="28"/>
          <w:szCs w:val="28"/>
          <w:lang w:eastAsia="en-US"/>
        </w:rPr>
      </w:pPr>
      <w:r w:rsidRPr="005C19B1">
        <w:rPr>
          <w:rFonts w:eastAsiaTheme="minorHAnsi"/>
          <w:sz w:val="28"/>
          <w:szCs w:val="28"/>
          <w:lang w:val="en-US" w:eastAsia="en-US"/>
        </w:rPr>
        <w:t>I</w:t>
      </w:r>
      <w:r w:rsidRPr="005C19B1">
        <w:rPr>
          <w:rFonts w:eastAsiaTheme="minorHAnsi"/>
          <w:sz w:val="28"/>
          <w:szCs w:val="28"/>
          <w:lang w:eastAsia="en-US"/>
        </w:rPr>
        <w:t xml:space="preserve"> этап: идентификация бизнес-процессов. На данном этапе необходимо определить все процессы и подпроцессы, а также представить основные опис</w:t>
      </w:r>
      <w:r w:rsidRPr="005C19B1">
        <w:rPr>
          <w:rFonts w:eastAsiaTheme="minorHAnsi"/>
          <w:sz w:val="28"/>
          <w:szCs w:val="28"/>
          <w:lang w:eastAsia="en-US"/>
        </w:rPr>
        <w:t>а</w:t>
      </w:r>
      <w:r w:rsidRPr="005C19B1">
        <w:rPr>
          <w:rFonts w:eastAsiaTheme="minorHAnsi"/>
          <w:sz w:val="28"/>
          <w:szCs w:val="28"/>
          <w:lang w:eastAsia="en-US"/>
        </w:rPr>
        <w:t>тельные характеристики. К последним относятся: цель и владелец процесса, вход, выход, ресурсы, результат, отчетность. С этой целью была исследована существующая организационная структура финансово-экономической службы (ФЭС) и выявлена ее роль в общей системе менеджмента предприятия, по р</w:t>
      </w:r>
      <w:r w:rsidRPr="005C19B1">
        <w:rPr>
          <w:rFonts w:eastAsiaTheme="minorHAnsi"/>
          <w:sz w:val="28"/>
          <w:szCs w:val="28"/>
          <w:lang w:eastAsia="en-US"/>
        </w:rPr>
        <w:t>е</w:t>
      </w:r>
      <w:r w:rsidRPr="005C19B1">
        <w:rPr>
          <w:rFonts w:eastAsiaTheme="minorHAnsi"/>
          <w:sz w:val="28"/>
          <w:szCs w:val="28"/>
          <w:lang w:eastAsia="en-US"/>
        </w:rPr>
        <w:t xml:space="preserve">зультатам которого бизнес-процессы распределены по следующим модулям: </w:t>
      </w:r>
    </w:p>
    <w:p w:rsidR="00016041" w:rsidRPr="005C19B1" w:rsidRDefault="00016041" w:rsidP="00532EB0">
      <w:pPr>
        <w:numPr>
          <w:ilvl w:val="0"/>
          <w:numId w:val="53"/>
        </w:numPr>
        <w:contextualSpacing/>
        <w:rPr>
          <w:rFonts w:eastAsiaTheme="minorHAnsi"/>
          <w:sz w:val="28"/>
          <w:szCs w:val="28"/>
          <w:lang w:eastAsia="en-US"/>
        </w:rPr>
      </w:pPr>
      <w:r w:rsidRPr="005C19B1">
        <w:rPr>
          <w:rFonts w:eastAsiaTheme="minorHAnsi"/>
          <w:sz w:val="28"/>
          <w:szCs w:val="28"/>
          <w:lang w:eastAsia="en-US"/>
        </w:rPr>
        <w:t>Сметное ценообразование.</w:t>
      </w:r>
    </w:p>
    <w:p w:rsidR="00016041" w:rsidRPr="005C19B1" w:rsidRDefault="00016041" w:rsidP="00532EB0">
      <w:pPr>
        <w:numPr>
          <w:ilvl w:val="0"/>
          <w:numId w:val="53"/>
        </w:numPr>
        <w:contextualSpacing/>
        <w:rPr>
          <w:rFonts w:eastAsiaTheme="minorHAnsi"/>
          <w:sz w:val="28"/>
          <w:szCs w:val="28"/>
          <w:lang w:eastAsia="en-US"/>
        </w:rPr>
      </w:pPr>
      <w:r w:rsidRPr="005C19B1">
        <w:rPr>
          <w:rFonts w:eastAsiaTheme="minorHAnsi"/>
          <w:sz w:val="28"/>
          <w:szCs w:val="28"/>
          <w:lang w:eastAsia="en-US"/>
        </w:rPr>
        <w:t>Финансы.</w:t>
      </w:r>
    </w:p>
    <w:p w:rsidR="00016041" w:rsidRPr="005C19B1" w:rsidRDefault="00016041" w:rsidP="00532EB0">
      <w:pPr>
        <w:numPr>
          <w:ilvl w:val="0"/>
          <w:numId w:val="53"/>
        </w:numPr>
        <w:contextualSpacing/>
        <w:rPr>
          <w:rFonts w:eastAsiaTheme="minorHAnsi"/>
          <w:sz w:val="28"/>
          <w:szCs w:val="28"/>
          <w:lang w:eastAsia="en-US"/>
        </w:rPr>
      </w:pPr>
      <w:r w:rsidRPr="005C19B1">
        <w:rPr>
          <w:rFonts w:eastAsiaTheme="minorHAnsi"/>
          <w:sz w:val="28"/>
          <w:szCs w:val="28"/>
          <w:lang w:eastAsia="en-US"/>
        </w:rPr>
        <w:t>Оплата труда.</w:t>
      </w:r>
    </w:p>
    <w:p w:rsidR="00016041" w:rsidRPr="005C19B1" w:rsidRDefault="00016041" w:rsidP="00532EB0">
      <w:pPr>
        <w:numPr>
          <w:ilvl w:val="0"/>
          <w:numId w:val="53"/>
        </w:numPr>
        <w:ind w:left="1066" w:hanging="357"/>
        <w:contextualSpacing/>
        <w:rPr>
          <w:rFonts w:eastAsiaTheme="minorHAnsi"/>
          <w:sz w:val="28"/>
          <w:szCs w:val="28"/>
          <w:lang w:eastAsia="en-US"/>
        </w:rPr>
      </w:pPr>
      <w:r w:rsidRPr="005C19B1">
        <w:rPr>
          <w:rFonts w:eastAsiaTheme="minorHAnsi"/>
          <w:sz w:val="28"/>
          <w:szCs w:val="28"/>
          <w:lang w:eastAsia="en-US"/>
        </w:rPr>
        <w:t>Реализация.</w:t>
      </w:r>
    </w:p>
    <w:p w:rsidR="00016041" w:rsidRPr="005C19B1" w:rsidRDefault="00016041" w:rsidP="00016041">
      <w:pPr>
        <w:ind w:firstLine="709"/>
        <w:jc w:val="both"/>
        <w:rPr>
          <w:rFonts w:eastAsiaTheme="minorHAnsi"/>
          <w:sz w:val="28"/>
          <w:szCs w:val="28"/>
          <w:lang w:eastAsia="en-US"/>
        </w:rPr>
      </w:pPr>
      <w:r w:rsidRPr="005C19B1">
        <w:rPr>
          <w:rFonts w:eastAsiaTheme="minorHAnsi"/>
          <w:sz w:val="28"/>
          <w:szCs w:val="28"/>
          <w:lang w:eastAsia="en-US"/>
        </w:rPr>
        <w:t>В качестве примера приведем основные характеристики бизнес-процесса по модулю «Сметное ценообразование». Выбор данного модуля обусловлен значимостью процессов формирования сметной стоимости строительства и д</w:t>
      </w:r>
      <w:r w:rsidRPr="005C19B1">
        <w:rPr>
          <w:rFonts w:eastAsiaTheme="minorHAnsi"/>
          <w:sz w:val="28"/>
          <w:szCs w:val="28"/>
          <w:lang w:eastAsia="en-US"/>
        </w:rPr>
        <w:t>о</w:t>
      </w:r>
      <w:r w:rsidRPr="005C19B1">
        <w:rPr>
          <w:rFonts w:eastAsiaTheme="minorHAnsi"/>
          <w:sz w:val="28"/>
          <w:szCs w:val="28"/>
          <w:lang w:eastAsia="en-US"/>
        </w:rPr>
        <w:t>говорных цен для формирования финансового результата деятельности и ф</w:t>
      </w:r>
      <w:r w:rsidRPr="005C19B1">
        <w:rPr>
          <w:rFonts w:eastAsiaTheme="minorHAnsi"/>
          <w:sz w:val="28"/>
          <w:szCs w:val="28"/>
          <w:lang w:eastAsia="en-US"/>
        </w:rPr>
        <w:t>и</w:t>
      </w:r>
      <w:r w:rsidRPr="005C19B1">
        <w:rPr>
          <w:rFonts w:eastAsiaTheme="minorHAnsi"/>
          <w:sz w:val="28"/>
          <w:szCs w:val="28"/>
          <w:lang w:eastAsia="en-US"/>
        </w:rPr>
        <w:t xml:space="preserve">нансовой устойчивости предприятия. </w:t>
      </w:r>
    </w:p>
    <w:p w:rsidR="00016041" w:rsidRPr="005C19B1" w:rsidRDefault="00016041" w:rsidP="00016041">
      <w:pPr>
        <w:ind w:firstLine="709"/>
        <w:jc w:val="both"/>
        <w:rPr>
          <w:rFonts w:eastAsiaTheme="minorHAnsi"/>
          <w:sz w:val="28"/>
          <w:szCs w:val="28"/>
          <w:lang w:eastAsia="en-US"/>
        </w:rPr>
      </w:pPr>
      <w:r w:rsidRPr="005C19B1">
        <w:rPr>
          <w:rFonts w:eastAsiaTheme="minorHAnsi"/>
          <w:sz w:val="28"/>
          <w:szCs w:val="28"/>
          <w:lang w:eastAsia="en-US"/>
        </w:rPr>
        <w:t>Владелец процесса – администратор процесса – начальник экономическ</w:t>
      </w:r>
      <w:r w:rsidRPr="005C19B1">
        <w:rPr>
          <w:rFonts w:eastAsiaTheme="minorHAnsi"/>
          <w:sz w:val="28"/>
          <w:szCs w:val="28"/>
          <w:lang w:eastAsia="en-US"/>
        </w:rPr>
        <w:t>о</w:t>
      </w:r>
      <w:r w:rsidRPr="005C19B1">
        <w:rPr>
          <w:rFonts w:eastAsiaTheme="minorHAnsi"/>
          <w:sz w:val="28"/>
          <w:szCs w:val="28"/>
          <w:lang w:eastAsia="en-US"/>
        </w:rPr>
        <w:t>го отдела.</w:t>
      </w:r>
    </w:p>
    <w:p w:rsidR="00016041" w:rsidRPr="005C19B1" w:rsidRDefault="00016041" w:rsidP="00016041">
      <w:pPr>
        <w:ind w:firstLine="709"/>
        <w:jc w:val="both"/>
        <w:rPr>
          <w:rFonts w:eastAsiaTheme="minorHAnsi"/>
          <w:sz w:val="28"/>
          <w:szCs w:val="28"/>
          <w:lang w:eastAsia="en-US"/>
        </w:rPr>
      </w:pPr>
      <w:r w:rsidRPr="005C19B1">
        <w:rPr>
          <w:rFonts w:eastAsiaTheme="minorHAnsi"/>
          <w:sz w:val="28"/>
          <w:szCs w:val="28"/>
          <w:lang w:eastAsia="en-US"/>
        </w:rPr>
        <w:t>Цель процесса – Определение стоимости работ, формирование догово</w:t>
      </w:r>
      <w:r w:rsidRPr="005C19B1">
        <w:rPr>
          <w:rFonts w:eastAsiaTheme="minorHAnsi"/>
          <w:sz w:val="28"/>
          <w:szCs w:val="28"/>
          <w:lang w:eastAsia="en-US"/>
        </w:rPr>
        <w:t>р</w:t>
      </w:r>
      <w:r w:rsidRPr="005C19B1">
        <w:rPr>
          <w:rFonts w:eastAsiaTheme="minorHAnsi"/>
          <w:sz w:val="28"/>
          <w:szCs w:val="28"/>
          <w:lang w:eastAsia="en-US"/>
        </w:rPr>
        <w:t>ных цен, заключение договоров подряда.</w:t>
      </w:r>
    </w:p>
    <w:p w:rsidR="00016041" w:rsidRPr="005C19B1" w:rsidRDefault="00016041" w:rsidP="00016041">
      <w:pPr>
        <w:ind w:firstLine="709"/>
        <w:jc w:val="both"/>
        <w:rPr>
          <w:rFonts w:eastAsiaTheme="minorHAnsi"/>
          <w:sz w:val="28"/>
          <w:szCs w:val="28"/>
          <w:lang w:eastAsia="en-US"/>
        </w:rPr>
      </w:pPr>
      <w:r w:rsidRPr="005C19B1">
        <w:rPr>
          <w:rFonts w:eastAsiaTheme="minorHAnsi"/>
          <w:sz w:val="28"/>
          <w:szCs w:val="28"/>
          <w:lang w:eastAsia="en-US"/>
        </w:rPr>
        <w:lastRenderedPageBreak/>
        <w:t>Ресурсы процесса – персонал, материально-технические ресурсы, инфо</w:t>
      </w:r>
      <w:r w:rsidRPr="005C19B1">
        <w:rPr>
          <w:rFonts w:eastAsiaTheme="minorHAnsi"/>
          <w:sz w:val="28"/>
          <w:szCs w:val="28"/>
          <w:lang w:eastAsia="en-US"/>
        </w:rPr>
        <w:t>р</w:t>
      </w:r>
      <w:r w:rsidRPr="005C19B1">
        <w:rPr>
          <w:rFonts w:eastAsiaTheme="minorHAnsi"/>
          <w:sz w:val="28"/>
          <w:szCs w:val="28"/>
          <w:lang w:eastAsia="en-US"/>
        </w:rPr>
        <w:t>мационные ресурсы, программный комплекс «Гектор: Сметчик-строитель», др. программы.</w:t>
      </w:r>
    </w:p>
    <w:p w:rsidR="00016041" w:rsidRPr="005C19B1" w:rsidRDefault="00016041" w:rsidP="00016041">
      <w:pPr>
        <w:ind w:firstLine="709"/>
        <w:jc w:val="both"/>
        <w:rPr>
          <w:rFonts w:eastAsiaTheme="minorHAnsi"/>
          <w:sz w:val="28"/>
          <w:szCs w:val="28"/>
          <w:lang w:eastAsia="en-US"/>
        </w:rPr>
      </w:pPr>
      <w:r w:rsidRPr="005C19B1">
        <w:rPr>
          <w:rFonts w:eastAsiaTheme="minorHAnsi"/>
          <w:sz w:val="28"/>
          <w:szCs w:val="28"/>
          <w:lang w:eastAsia="en-US"/>
        </w:rPr>
        <w:t>Отчетность по процессу – результат определения сметной стоимости, д</w:t>
      </w:r>
      <w:r w:rsidRPr="005C19B1">
        <w:rPr>
          <w:rFonts w:eastAsiaTheme="minorHAnsi"/>
          <w:sz w:val="28"/>
          <w:szCs w:val="28"/>
          <w:lang w:eastAsia="en-US"/>
        </w:rPr>
        <w:t>о</w:t>
      </w:r>
      <w:r w:rsidRPr="005C19B1">
        <w:rPr>
          <w:rFonts w:eastAsiaTheme="minorHAnsi"/>
          <w:sz w:val="28"/>
          <w:szCs w:val="28"/>
          <w:lang w:eastAsia="en-US"/>
        </w:rPr>
        <w:t>говорной цены, заключенный договор, скорректированный договор, дополн</w:t>
      </w:r>
      <w:r w:rsidRPr="005C19B1">
        <w:rPr>
          <w:rFonts w:eastAsiaTheme="minorHAnsi"/>
          <w:sz w:val="28"/>
          <w:szCs w:val="28"/>
          <w:lang w:eastAsia="en-US"/>
        </w:rPr>
        <w:t>и</w:t>
      </w:r>
      <w:r w:rsidR="000179A4">
        <w:rPr>
          <w:rFonts w:eastAsiaTheme="minorHAnsi"/>
          <w:sz w:val="28"/>
          <w:szCs w:val="28"/>
          <w:lang w:eastAsia="en-US"/>
        </w:rPr>
        <w:t>тельное соглашение к договору.</w:t>
      </w:r>
    </w:p>
    <w:p w:rsidR="00016041" w:rsidRDefault="00016041" w:rsidP="00016041">
      <w:pPr>
        <w:ind w:firstLine="709"/>
        <w:jc w:val="both"/>
        <w:rPr>
          <w:rFonts w:eastAsiaTheme="minorHAnsi"/>
          <w:sz w:val="28"/>
          <w:szCs w:val="28"/>
          <w:lang w:eastAsia="en-US"/>
        </w:rPr>
      </w:pPr>
      <w:r w:rsidRPr="005C19B1">
        <w:rPr>
          <w:rFonts w:eastAsiaTheme="minorHAnsi"/>
          <w:sz w:val="28"/>
          <w:szCs w:val="28"/>
          <w:lang w:eastAsia="en-US"/>
        </w:rPr>
        <w:t>Методически процесс идентификации заключается в разработке карты бизнес-процесса по соответствующему модулю. Фрагменты такой карты пре</w:t>
      </w:r>
      <w:r w:rsidRPr="005C19B1">
        <w:rPr>
          <w:rFonts w:eastAsiaTheme="minorHAnsi"/>
          <w:sz w:val="28"/>
          <w:szCs w:val="28"/>
          <w:lang w:eastAsia="en-US"/>
        </w:rPr>
        <w:t>д</w:t>
      </w:r>
      <w:r w:rsidRPr="005C19B1">
        <w:rPr>
          <w:rFonts w:eastAsiaTheme="minorHAnsi"/>
          <w:sz w:val="28"/>
          <w:szCs w:val="28"/>
          <w:lang w:eastAsia="en-US"/>
        </w:rPr>
        <w:t>ставлены в табл</w:t>
      </w:r>
      <w:r w:rsidR="000179A4">
        <w:rPr>
          <w:rFonts w:eastAsiaTheme="minorHAnsi"/>
          <w:sz w:val="28"/>
          <w:szCs w:val="28"/>
          <w:lang w:eastAsia="en-US"/>
        </w:rPr>
        <w:t>.</w:t>
      </w:r>
      <w:r w:rsidRPr="005C19B1">
        <w:rPr>
          <w:rFonts w:eastAsiaTheme="minorHAnsi"/>
          <w:sz w:val="28"/>
          <w:szCs w:val="28"/>
          <w:lang w:eastAsia="en-US"/>
        </w:rPr>
        <w:t xml:space="preserve"> 1.</w:t>
      </w:r>
    </w:p>
    <w:p w:rsidR="001D2DE2" w:rsidRDefault="001D2DE2" w:rsidP="00016041">
      <w:pPr>
        <w:ind w:firstLine="709"/>
        <w:jc w:val="both"/>
        <w:rPr>
          <w:rFonts w:eastAsiaTheme="minorHAnsi"/>
          <w:sz w:val="28"/>
          <w:szCs w:val="28"/>
          <w:lang w:eastAsia="en-US"/>
        </w:rPr>
      </w:pPr>
    </w:p>
    <w:p w:rsidR="00016041" w:rsidRPr="005C19B1" w:rsidRDefault="00016041" w:rsidP="00016041">
      <w:pPr>
        <w:ind w:firstLine="709"/>
        <w:jc w:val="right"/>
        <w:rPr>
          <w:rFonts w:eastAsiaTheme="minorHAnsi"/>
          <w:sz w:val="28"/>
          <w:szCs w:val="28"/>
          <w:lang w:eastAsia="en-US"/>
        </w:rPr>
      </w:pPr>
      <w:r w:rsidRPr="005C19B1">
        <w:rPr>
          <w:rFonts w:eastAsiaTheme="minorHAnsi"/>
          <w:sz w:val="28"/>
          <w:szCs w:val="28"/>
          <w:lang w:eastAsia="en-US"/>
        </w:rPr>
        <w:t>Таблица 1</w:t>
      </w:r>
    </w:p>
    <w:p w:rsidR="00016041" w:rsidRDefault="00016041" w:rsidP="00016041">
      <w:pPr>
        <w:ind w:firstLine="709"/>
        <w:jc w:val="center"/>
        <w:rPr>
          <w:rFonts w:eastAsiaTheme="minorHAnsi"/>
          <w:sz w:val="28"/>
          <w:szCs w:val="28"/>
          <w:lang w:eastAsia="en-US"/>
        </w:rPr>
      </w:pPr>
      <w:r w:rsidRPr="005C19B1">
        <w:rPr>
          <w:rFonts w:eastAsiaTheme="minorHAnsi"/>
          <w:sz w:val="28"/>
          <w:szCs w:val="28"/>
          <w:lang w:eastAsia="en-US"/>
        </w:rPr>
        <w:t>Карта модуля «Сметное ценообразование»</w:t>
      </w:r>
    </w:p>
    <w:p w:rsidR="001D2DE2" w:rsidRPr="001D2DE2" w:rsidRDefault="001D2DE2" w:rsidP="00016041">
      <w:pPr>
        <w:ind w:firstLine="709"/>
        <w:jc w:val="center"/>
        <w:rPr>
          <w:rFonts w:eastAsiaTheme="minorHAnsi"/>
          <w:sz w:val="10"/>
          <w:szCs w:val="10"/>
          <w:lang w:eastAsia="en-US"/>
        </w:rPr>
      </w:pPr>
    </w:p>
    <w:tbl>
      <w:tblPr>
        <w:tblW w:w="96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21"/>
        <w:gridCol w:w="1629"/>
        <w:gridCol w:w="1849"/>
        <w:gridCol w:w="1558"/>
        <w:gridCol w:w="1778"/>
      </w:tblGrid>
      <w:tr w:rsidR="00016041" w:rsidRPr="005C19B1" w:rsidTr="001D2DE2">
        <w:trPr>
          <w:trHeight w:val="146"/>
        </w:trPr>
        <w:tc>
          <w:tcPr>
            <w:tcW w:w="2821" w:type="dxa"/>
            <w:tcMar>
              <w:left w:w="28" w:type="dxa"/>
              <w:right w:w="28" w:type="dxa"/>
            </w:tcMar>
          </w:tcPr>
          <w:p w:rsidR="00016041" w:rsidRPr="005C19B1" w:rsidRDefault="00016041" w:rsidP="003751A9">
            <w:pPr>
              <w:jc w:val="center"/>
              <w:rPr>
                <w:rFonts w:eastAsiaTheme="minorHAnsi"/>
                <w:lang w:eastAsia="en-US"/>
              </w:rPr>
            </w:pPr>
            <w:r w:rsidRPr="005C19B1">
              <w:rPr>
                <w:rFonts w:eastAsiaTheme="minorHAnsi"/>
                <w:lang w:eastAsia="en-US"/>
              </w:rPr>
              <w:t>Процесс, подпроцесс</w:t>
            </w:r>
          </w:p>
        </w:tc>
        <w:tc>
          <w:tcPr>
            <w:tcW w:w="1629" w:type="dxa"/>
            <w:tcMar>
              <w:left w:w="28" w:type="dxa"/>
              <w:right w:w="28" w:type="dxa"/>
            </w:tcMar>
          </w:tcPr>
          <w:p w:rsidR="00016041" w:rsidRPr="005C19B1" w:rsidRDefault="00016041" w:rsidP="003751A9">
            <w:pPr>
              <w:jc w:val="center"/>
              <w:rPr>
                <w:rFonts w:eastAsiaTheme="minorHAnsi"/>
                <w:lang w:eastAsia="en-US"/>
              </w:rPr>
            </w:pPr>
            <w:r w:rsidRPr="005C19B1">
              <w:rPr>
                <w:rFonts w:eastAsiaTheme="minorHAnsi"/>
                <w:lang w:eastAsia="en-US"/>
              </w:rPr>
              <w:t>Клиент</w:t>
            </w:r>
          </w:p>
        </w:tc>
        <w:tc>
          <w:tcPr>
            <w:tcW w:w="1849" w:type="dxa"/>
            <w:tcMar>
              <w:left w:w="28" w:type="dxa"/>
              <w:right w:w="28" w:type="dxa"/>
            </w:tcMar>
          </w:tcPr>
          <w:p w:rsidR="00016041" w:rsidRPr="005C19B1" w:rsidRDefault="00016041" w:rsidP="003751A9">
            <w:pPr>
              <w:jc w:val="center"/>
              <w:rPr>
                <w:rFonts w:eastAsiaTheme="minorHAnsi"/>
                <w:lang w:eastAsia="en-US"/>
              </w:rPr>
            </w:pPr>
            <w:r w:rsidRPr="005C19B1">
              <w:rPr>
                <w:rFonts w:eastAsiaTheme="minorHAnsi"/>
                <w:lang w:eastAsia="en-US"/>
              </w:rPr>
              <w:t>Периодичность</w:t>
            </w:r>
          </w:p>
        </w:tc>
        <w:tc>
          <w:tcPr>
            <w:tcW w:w="1558" w:type="dxa"/>
            <w:tcMar>
              <w:left w:w="28" w:type="dxa"/>
              <w:right w:w="28" w:type="dxa"/>
            </w:tcMar>
          </w:tcPr>
          <w:p w:rsidR="00016041" w:rsidRPr="005C19B1" w:rsidRDefault="00016041" w:rsidP="003751A9">
            <w:pPr>
              <w:jc w:val="center"/>
              <w:rPr>
                <w:rFonts w:eastAsiaTheme="minorHAnsi"/>
                <w:lang w:eastAsia="en-US"/>
              </w:rPr>
            </w:pPr>
            <w:r w:rsidRPr="005C19B1">
              <w:rPr>
                <w:rFonts w:eastAsiaTheme="minorHAnsi"/>
                <w:lang w:eastAsia="en-US"/>
              </w:rPr>
              <w:t>Вход</w:t>
            </w:r>
          </w:p>
        </w:tc>
        <w:tc>
          <w:tcPr>
            <w:tcW w:w="1778" w:type="dxa"/>
            <w:tcMar>
              <w:left w:w="28" w:type="dxa"/>
              <w:right w:w="28" w:type="dxa"/>
            </w:tcMar>
          </w:tcPr>
          <w:p w:rsidR="00016041" w:rsidRPr="005C19B1" w:rsidRDefault="00016041" w:rsidP="003751A9">
            <w:pPr>
              <w:jc w:val="center"/>
              <w:rPr>
                <w:rFonts w:eastAsiaTheme="minorHAnsi"/>
                <w:lang w:eastAsia="en-US"/>
              </w:rPr>
            </w:pPr>
            <w:r w:rsidRPr="005C19B1">
              <w:rPr>
                <w:rFonts w:eastAsiaTheme="minorHAnsi"/>
                <w:lang w:eastAsia="en-US"/>
              </w:rPr>
              <w:t>Выход</w:t>
            </w:r>
          </w:p>
        </w:tc>
      </w:tr>
      <w:tr w:rsidR="00016041" w:rsidRPr="005C19B1" w:rsidTr="006D5363">
        <w:trPr>
          <w:trHeight w:val="1549"/>
        </w:trPr>
        <w:tc>
          <w:tcPr>
            <w:tcW w:w="2821" w:type="dxa"/>
            <w:tcMar>
              <w:left w:w="28" w:type="dxa"/>
              <w:right w:w="28" w:type="dxa"/>
            </w:tcMar>
          </w:tcPr>
          <w:p w:rsidR="00016041" w:rsidRPr="005C19B1" w:rsidRDefault="00016041" w:rsidP="003751A9">
            <w:pPr>
              <w:rPr>
                <w:rFonts w:eastAsiaTheme="minorHAnsi"/>
                <w:lang w:eastAsia="en-US"/>
              </w:rPr>
            </w:pPr>
            <w:r w:rsidRPr="005C19B1">
              <w:rPr>
                <w:rFonts w:eastAsiaTheme="minorHAnsi"/>
                <w:lang w:eastAsia="en-US"/>
              </w:rPr>
              <w:t>Опред</w:t>
            </w:r>
            <w:r w:rsidR="001D2DE2">
              <w:rPr>
                <w:rFonts w:eastAsiaTheme="minorHAnsi"/>
                <w:lang w:eastAsia="en-US"/>
              </w:rPr>
              <w:t xml:space="preserve">еление стоимости строительства </w:t>
            </w:r>
            <w:r w:rsidRPr="005C19B1">
              <w:rPr>
                <w:rFonts w:eastAsiaTheme="minorHAnsi"/>
                <w:lang w:eastAsia="en-US"/>
              </w:rPr>
              <w:t>в рамках подготовки проектов д</w:t>
            </w:r>
            <w:r w:rsidRPr="005C19B1">
              <w:rPr>
                <w:rFonts w:eastAsiaTheme="minorHAnsi"/>
                <w:lang w:eastAsia="en-US"/>
              </w:rPr>
              <w:t>о</w:t>
            </w:r>
            <w:r w:rsidRPr="005C19B1">
              <w:rPr>
                <w:rFonts w:eastAsiaTheme="minorHAnsi"/>
                <w:lang w:eastAsia="en-US"/>
              </w:rPr>
              <w:t>говоров и дополнител</w:t>
            </w:r>
            <w:r w:rsidRPr="005C19B1">
              <w:rPr>
                <w:rFonts w:eastAsiaTheme="minorHAnsi"/>
                <w:lang w:eastAsia="en-US"/>
              </w:rPr>
              <w:t>ь</w:t>
            </w:r>
            <w:r w:rsidRPr="005C19B1">
              <w:rPr>
                <w:rFonts w:eastAsiaTheme="minorHAnsi"/>
                <w:lang w:eastAsia="en-US"/>
              </w:rPr>
              <w:t>ных соглашений к ним</w:t>
            </w:r>
          </w:p>
        </w:tc>
        <w:tc>
          <w:tcPr>
            <w:tcW w:w="1629" w:type="dxa"/>
            <w:tcMar>
              <w:left w:w="28" w:type="dxa"/>
              <w:right w:w="28" w:type="dxa"/>
            </w:tcMar>
          </w:tcPr>
          <w:p w:rsidR="00016041" w:rsidRPr="005C19B1" w:rsidRDefault="00016041" w:rsidP="003751A9">
            <w:pPr>
              <w:rPr>
                <w:rFonts w:eastAsiaTheme="minorHAnsi"/>
                <w:lang w:eastAsia="en-US"/>
              </w:rPr>
            </w:pPr>
            <w:r w:rsidRPr="005C19B1">
              <w:rPr>
                <w:rFonts w:eastAsiaTheme="minorHAnsi"/>
                <w:lang w:eastAsia="en-US"/>
              </w:rPr>
              <w:t>Заказчик</w:t>
            </w:r>
          </w:p>
        </w:tc>
        <w:tc>
          <w:tcPr>
            <w:tcW w:w="1849" w:type="dxa"/>
            <w:tcMar>
              <w:left w:w="28" w:type="dxa"/>
              <w:right w:w="28" w:type="dxa"/>
            </w:tcMar>
          </w:tcPr>
          <w:p w:rsidR="00016041" w:rsidRPr="005C19B1" w:rsidRDefault="003C7A5D" w:rsidP="003751A9">
            <w:pPr>
              <w:rPr>
                <w:rFonts w:eastAsiaTheme="minorHAnsi"/>
                <w:lang w:eastAsia="en-US"/>
              </w:rPr>
            </w:pPr>
            <w:r>
              <w:rPr>
                <w:rFonts w:eastAsiaTheme="minorHAnsi"/>
                <w:lang w:eastAsia="en-US"/>
              </w:rPr>
              <w:t>11-</w:t>
            </w:r>
            <w:r w:rsidR="00016041" w:rsidRPr="005C19B1">
              <w:rPr>
                <w:rFonts w:eastAsiaTheme="minorHAnsi"/>
                <w:lang w:eastAsia="en-US"/>
              </w:rPr>
              <w:t>20 каждого месяца</w:t>
            </w:r>
          </w:p>
          <w:p w:rsidR="00016041" w:rsidRPr="005C19B1" w:rsidRDefault="00016041" w:rsidP="003751A9">
            <w:pPr>
              <w:rPr>
                <w:rFonts w:eastAsiaTheme="minorHAnsi"/>
                <w:lang w:eastAsia="en-US"/>
              </w:rPr>
            </w:pPr>
          </w:p>
          <w:p w:rsidR="00016041" w:rsidRPr="005C19B1" w:rsidRDefault="00016041" w:rsidP="003751A9">
            <w:pPr>
              <w:rPr>
                <w:rFonts w:eastAsiaTheme="minorHAnsi"/>
                <w:lang w:eastAsia="en-US"/>
              </w:rPr>
            </w:pPr>
            <w:r w:rsidRPr="005C19B1">
              <w:rPr>
                <w:rFonts w:eastAsiaTheme="minorHAnsi"/>
                <w:lang w:eastAsia="en-US"/>
              </w:rPr>
              <w:t>До 1,5 месяца</w:t>
            </w:r>
          </w:p>
          <w:p w:rsidR="00016041" w:rsidRPr="005C19B1" w:rsidRDefault="00016041" w:rsidP="003751A9">
            <w:pPr>
              <w:rPr>
                <w:rFonts w:eastAsiaTheme="minorHAnsi"/>
                <w:lang w:eastAsia="en-US"/>
              </w:rPr>
            </w:pPr>
          </w:p>
        </w:tc>
        <w:tc>
          <w:tcPr>
            <w:tcW w:w="1558" w:type="dxa"/>
            <w:tcMar>
              <w:left w:w="28" w:type="dxa"/>
              <w:right w:w="28" w:type="dxa"/>
            </w:tcMar>
          </w:tcPr>
          <w:p w:rsidR="00016041" w:rsidRPr="005C19B1" w:rsidRDefault="00016041" w:rsidP="003751A9">
            <w:pPr>
              <w:rPr>
                <w:rFonts w:eastAsiaTheme="minorHAnsi"/>
                <w:lang w:eastAsia="en-US"/>
              </w:rPr>
            </w:pPr>
            <w:r w:rsidRPr="005C19B1">
              <w:rPr>
                <w:rFonts w:eastAsiaTheme="minorHAnsi"/>
                <w:lang w:eastAsia="en-US"/>
              </w:rPr>
              <w:t>Проектная документация</w:t>
            </w:r>
          </w:p>
          <w:p w:rsidR="003C7A5D" w:rsidRDefault="003C7A5D" w:rsidP="003751A9">
            <w:pPr>
              <w:rPr>
                <w:rFonts w:eastAsiaTheme="minorHAnsi"/>
                <w:lang w:eastAsia="en-US"/>
              </w:rPr>
            </w:pPr>
          </w:p>
          <w:p w:rsidR="00016041" w:rsidRPr="005C19B1" w:rsidRDefault="00016041" w:rsidP="003751A9">
            <w:pPr>
              <w:rPr>
                <w:rFonts w:eastAsiaTheme="minorHAnsi"/>
                <w:lang w:eastAsia="en-US"/>
              </w:rPr>
            </w:pPr>
            <w:r w:rsidRPr="005C19B1">
              <w:rPr>
                <w:rFonts w:eastAsiaTheme="minorHAnsi"/>
                <w:lang w:eastAsia="en-US"/>
              </w:rPr>
              <w:t>Данные зака</w:t>
            </w:r>
            <w:r w:rsidRPr="005C19B1">
              <w:rPr>
                <w:rFonts w:eastAsiaTheme="minorHAnsi"/>
                <w:lang w:eastAsia="en-US"/>
              </w:rPr>
              <w:t>з</w:t>
            </w:r>
            <w:r w:rsidRPr="005C19B1">
              <w:rPr>
                <w:rFonts w:eastAsiaTheme="minorHAnsi"/>
                <w:lang w:eastAsia="en-US"/>
              </w:rPr>
              <w:t>чика</w:t>
            </w:r>
          </w:p>
        </w:tc>
        <w:tc>
          <w:tcPr>
            <w:tcW w:w="1778" w:type="dxa"/>
            <w:tcMar>
              <w:left w:w="28" w:type="dxa"/>
              <w:right w:w="28" w:type="dxa"/>
            </w:tcMar>
          </w:tcPr>
          <w:p w:rsidR="00016041" w:rsidRPr="005C19B1" w:rsidRDefault="00016041" w:rsidP="003751A9">
            <w:pPr>
              <w:rPr>
                <w:rFonts w:eastAsiaTheme="minorHAnsi"/>
                <w:lang w:eastAsia="en-US"/>
              </w:rPr>
            </w:pPr>
            <w:r w:rsidRPr="005C19B1">
              <w:rPr>
                <w:rFonts w:eastAsiaTheme="minorHAnsi"/>
                <w:lang w:eastAsia="en-US"/>
              </w:rPr>
              <w:t>Сметы, сметные расчеты</w:t>
            </w:r>
          </w:p>
          <w:p w:rsidR="00016041" w:rsidRPr="005C19B1" w:rsidRDefault="00016041" w:rsidP="003751A9">
            <w:pPr>
              <w:rPr>
                <w:rFonts w:eastAsiaTheme="minorHAnsi"/>
                <w:lang w:eastAsia="en-US"/>
              </w:rPr>
            </w:pPr>
            <w:r w:rsidRPr="005C19B1">
              <w:rPr>
                <w:rFonts w:eastAsiaTheme="minorHAnsi"/>
                <w:lang w:eastAsia="en-US"/>
              </w:rPr>
              <w:t>Проект договора</w:t>
            </w:r>
          </w:p>
          <w:p w:rsidR="00016041" w:rsidRPr="005C19B1" w:rsidRDefault="001D2DE2" w:rsidP="003751A9">
            <w:pPr>
              <w:rPr>
                <w:rFonts w:eastAsiaTheme="minorHAnsi"/>
                <w:lang w:eastAsia="en-US"/>
              </w:rPr>
            </w:pPr>
            <w:r>
              <w:rPr>
                <w:rFonts w:eastAsiaTheme="minorHAnsi"/>
                <w:lang w:eastAsia="en-US"/>
              </w:rPr>
              <w:t>Проект доп.</w:t>
            </w:r>
            <w:r w:rsidR="00016041" w:rsidRPr="005C19B1">
              <w:rPr>
                <w:rFonts w:eastAsiaTheme="minorHAnsi"/>
                <w:lang w:eastAsia="en-US"/>
              </w:rPr>
              <w:t>соглашений</w:t>
            </w:r>
          </w:p>
        </w:tc>
      </w:tr>
      <w:tr w:rsidR="003751A9" w:rsidRPr="005C19B1" w:rsidTr="006D5363">
        <w:trPr>
          <w:trHeight w:val="1549"/>
        </w:trPr>
        <w:tc>
          <w:tcPr>
            <w:tcW w:w="2821" w:type="dxa"/>
            <w:tcMar>
              <w:left w:w="28" w:type="dxa"/>
              <w:right w:w="28" w:type="dxa"/>
            </w:tcMar>
          </w:tcPr>
          <w:p w:rsidR="003751A9" w:rsidRPr="005C19B1" w:rsidRDefault="003751A9" w:rsidP="003751A9">
            <w:pPr>
              <w:rPr>
                <w:rFonts w:eastAsiaTheme="minorHAnsi"/>
                <w:lang w:eastAsia="en-US"/>
              </w:rPr>
            </w:pPr>
            <w:r w:rsidRPr="005C19B1">
              <w:rPr>
                <w:rFonts w:eastAsiaTheme="minorHAnsi"/>
                <w:lang w:eastAsia="en-US"/>
              </w:rPr>
              <w:t>Заключение договора по</w:t>
            </w:r>
            <w:r w:rsidRPr="005C19B1">
              <w:rPr>
                <w:rFonts w:eastAsiaTheme="minorHAnsi"/>
                <w:lang w:eastAsia="en-US"/>
              </w:rPr>
              <w:t>д</w:t>
            </w:r>
            <w:r w:rsidRPr="005C19B1">
              <w:rPr>
                <w:rFonts w:eastAsiaTheme="minorHAnsi"/>
                <w:lang w:eastAsia="en-US"/>
              </w:rPr>
              <w:t>ряда, дополнитель</w:t>
            </w:r>
            <w:r>
              <w:rPr>
                <w:rFonts w:eastAsiaTheme="minorHAnsi"/>
                <w:lang w:eastAsia="en-US"/>
              </w:rPr>
              <w:t>ных</w:t>
            </w:r>
            <w:r>
              <w:rPr>
                <w:rFonts w:eastAsiaTheme="minorHAnsi"/>
                <w:lang w:eastAsia="en-US"/>
              </w:rPr>
              <w:br/>
            </w:r>
            <w:r w:rsidRPr="005C19B1">
              <w:rPr>
                <w:rFonts w:eastAsiaTheme="minorHAnsi"/>
                <w:lang w:eastAsia="en-US"/>
              </w:rPr>
              <w:t>соглашений</w:t>
            </w:r>
          </w:p>
        </w:tc>
        <w:tc>
          <w:tcPr>
            <w:tcW w:w="1629" w:type="dxa"/>
            <w:tcMar>
              <w:left w:w="28" w:type="dxa"/>
              <w:right w:w="28" w:type="dxa"/>
            </w:tcMar>
          </w:tcPr>
          <w:p w:rsidR="003751A9" w:rsidRPr="005C19B1" w:rsidRDefault="003751A9" w:rsidP="003751A9">
            <w:pPr>
              <w:rPr>
                <w:rFonts w:eastAsiaTheme="minorHAnsi"/>
                <w:lang w:eastAsia="en-US"/>
              </w:rPr>
            </w:pPr>
            <w:r w:rsidRPr="005C19B1">
              <w:rPr>
                <w:rFonts w:eastAsiaTheme="minorHAnsi"/>
                <w:lang w:eastAsia="en-US"/>
              </w:rPr>
              <w:t>Заказчик</w:t>
            </w:r>
          </w:p>
          <w:p w:rsidR="003751A9" w:rsidRPr="005C19B1" w:rsidRDefault="003751A9" w:rsidP="003751A9">
            <w:pPr>
              <w:rPr>
                <w:rFonts w:eastAsiaTheme="minorHAnsi"/>
                <w:lang w:eastAsia="en-US"/>
              </w:rPr>
            </w:pPr>
            <w:r w:rsidRPr="005C19B1">
              <w:rPr>
                <w:rFonts w:eastAsiaTheme="minorHAnsi"/>
                <w:lang w:eastAsia="en-US"/>
              </w:rPr>
              <w:t>Юрист</w:t>
            </w:r>
          </w:p>
          <w:p w:rsidR="003751A9" w:rsidRPr="005C19B1" w:rsidRDefault="003751A9" w:rsidP="003751A9">
            <w:pPr>
              <w:rPr>
                <w:rFonts w:eastAsiaTheme="minorHAnsi"/>
                <w:lang w:eastAsia="en-US"/>
              </w:rPr>
            </w:pPr>
            <w:r w:rsidRPr="005C19B1">
              <w:rPr>
                <w:rFonts w:eastAsiaTheme="minorHAnsi"/>
                <w:lang w:eastAsia="en-US"/>
              </w:rPr>
              <w:t>Директор</w:t>
            </w:r>
          </w:p>
        </w:tc>
        <w:tc>
          <w:tcPr>
            <w:tcW w:w="1849" w:type="dxa"/>
            <w:tcMar>
              <w:left w:w="28" w:type="dxa"/>
              <w:right w:w="28" w:type="dxa"/>
            </w:tcMar>
          </w:tcPr>
          <w:p w:rsidR="003751A9" w:rsidRPr="005C19B1" w:rsidRDefault="003751A9" w:rsidP="003751A9">
            <w:pPr>
              <w:rPr>
                <w:rFonts w:eastAsiaTheme="minorHAnsi"/>
                <w:lang w:eastAsia="en-US"/>
              </w:rPr>
            </w:pPr>
            <w:r w:rsidRPr="005C19B1">
              <w:rPr>
                <w:rFonts w:eastAsiaTheme="minorHAnsi"/>
                <w:lang w:eastAsia="en-US"/>
              </w:rPr>
              <w:t>По мере подг</w:t>
            </w:r>
            <w:r w:rsidRPr="005C19B1">
              <w:rPr>
                <w:rFonts w:eastAsiaTheme="minorHAnsi"/>
                <w:lang w:eastAsia="en-US"/>
              </w:rPr>
              <w:t>о</w:t>
            </w:r>
            <w:r w:rsidRPr="005C19B1">
              <w:rPr>
                <w:rFonts w:eastAsiaTheme="minorHAnsi"/>
                <w:lang w:eastAsia="en-US"/>
              </w:rPr>
              <w:t>товки договоров</w:t>
            </w:r>
          </w:p>
        </w:tc>
        <w:tc>
          <w:tcPr>
            <w:tcW w:w="1558" w:type="dxa"/>
            <w:tcMar>
              <w:left w:w="28" w:type="dxa"/>
              <w:right w:w="28" w:type="dxa"/>
            </w:tcMar>
          </w:tcPr>
          <w:p w:rsidR="003751A9" w:rsidRPr="005C19B1" w:rsidRDefault="003751A9" w:rsidP="003751A9">
            <w:pPr>
              <w:rPr>
                <w:rFonts w:eastAsiaTheme="minorHAnsi"/>
                <w:lang w:eastAsia="en-US"/>
              </w:rPr>
            </w:pPr>
            <w:r w:rsidRPr="005C19B1">
              <w:rPr>
                <w:rFonts w:eastAsiaTheme="minorHAnsi"/>
                <w:lang w:eastAsia="en-US"/>
              </w:rPr>
              <w:t>Директивный график</w:t>
            </w:r>
          </w:p>
          <w:p w:rsidR="003751A9" w:rsidRPr="005C19B1" w:rsidRDefault="003751A9" w:rsidP="003751A9">
            <w:pPr>
              <w:rPr>
                <w:rFonts w:eastAsiaTheme="minorHAnsi"/>
                <w:lang w:eastAsia="en-US"/>
              </w:rPr>
            </w:pPr>
            <w:r w:rsidRPr="005C19B1">
              <w:rPr>
                <w:rFonts w:eastAsiaTheme="minorHAnsi"/>
                <w:lang w:eastAsia="en-US"/>
              </w:rPr>
              <w:t>Проект дог</w:t>
            </w:r>
            <w:r w:rsidRPr="005C19B1">
              <w:rPr>
                <w:rFonts w:eastAsiaTheme="minorHAnsi"/>
                <w:lang w:eastAsia="en-US"/>
              </w:rPr>
              <w:t>о</w:t>
            </w:r>
            <w:r w:rsidRPr="005C19B1">
              <w:rPr>
                <w:rFonts w:eastAsiaTheme="minorHAnsi"/>
                <w:lang w:eastAsia="en-US"/>
              </w:rPr>
              <w:t>вора</w:t>
            </w:r>
          </w:p>
          <w:p w:rsidR="003751A9" w:rsidRPr="005C19B1" w:rsidRDefault="003751A9" w:rsidP="003751A9">
            <w:pPr>
              <w:rPr>
                <w:rFonts w:eastAsiaTheme="minorHAnsi"/>
                <w:lang w:eastAsia="en-US"/>
              </w:rPr>
            </w:pPr>
            <w:r w:rsidRPr="005C19B1">
              <w:rPr>
                <w:rFonts w:eastAsiaTheme="minorHAnsi"/>
                <w:lang w:eastAsia="en-US"/>
              </w:rPr>
              <w:t>Смета</w:t>
            </w:r>
          </w:p>
        </w:tc>
        <w:tc>
          <w:tcPr>
            <w:tcW w:w="1778" w:type="dxa"/>
            <w:tcMar>
              <w:left w:w="28" w:type="dxa"/>
              <w:right w:w="28" w:type="dxa"/>
            </w:tcMar>
          </w:tcPr>
          <w:p w:rsidR="003751A9" w:rsidRPr="005C19B1" w:rsidRDefault="003751A9" w:rsidP="003751A9">
            <w:pPr>
              <w:rPr>
                <w:rFonts w:eastAsiaTheme="minorHAnsi"/>
                <w:lang w:eastAsia="en-US"/>
              </w:rPr>
            </w:pPr>
            <w:r w:rsidRPr="005C19B1">
              <w:rPr>
                <w:rFonts w:eastAsiaTheme="minorHAnsi"/>
                <w:lang w:eastAsia="en-US"/>
              </w:rPr>
              <w:t>Договор</w:t>
            </w:r>
          </w:p>
          <w:p w:rsidR="003751A9" w:rsidRPr="005C19B1" w:rsidRDefault="003751A9" w:rsidP="003751A9">
            <w:pPr>
              <w:rPr>
                <w:rFonts w:eastAsiaTheme="minorHAnsi"/>
                <w:lang w:eastAsia="en-US"/>
              </w:rPr>
            </w:pPr>
            <w:r>
              <w:rPr>
                <w:rFonts w:eastAsiaTheme="minorHAnsi"/>
                <w:lang w:eastAsia="en-US"/>
              </w:rPr>
              <w:t>Доп.</w:t>
            </w:r>
            <w:r w:rsidRPr="005C19B1">
              <w:rPr>
                <w:rFonts w:eastAsiaTheme="minorHAnsi"/>
                <w:lang w:eastAsia="en-US"/>
              </w:rPr>
              <w:t>соглашение</w:t>
            </w:r>
          </w:p>
        </w:tc>
      </w:tr>
      <w:tr w:rsidR="003751A9" w:rsidRPr="005C19B1" w:rsidTr="009D7EFF">
        <w:trPr>
          <w:trHeight w:val="840"/>
        </w:trPr>
        <w:tc>
          <w:tcPr>
            <w:tcW w:w="2821" w:type="dxa"/>
            <w:tcMar>
              <w:left w:w="28" w:type="dxa"/>
              <w:right w:w="28" w:type="dxa"/>
            </w:tcMar>
          </w:tcPr>
          <w:p w:rsidR="003751A9" w:rsidRPr="005C19B1" w:rsidRDefault="003751A9" w:rsidP="003751A9">
            <w:pPr>
              <w:rPr>
                <w:rFonts w:eastAsiaTheme="minorHAnsi"/>
                <w:lang w:eastAsia="en-US"/>
              </w:rPr>
            </w:pPr>
            <w:r w:rsidRPr="005C19B1">
              <w:rPr>
                <w:rFonts w:eastAsiaTheme="minorHAnsi"/>
                <w:lang w:eastAsia="en-US"/>
              </w:rPr>
              <w:t>Определение стоимости фактически выполнен</w:t>
            </w:r>
            <w:r>
              <w:rPr>
                <w:rFonts w:eastAsiaTheme="minorHAnsi"/>
                <w:lang w:eastAsia="en-US"/>
              </w:rPr>
              <w:t>ных работ по объекту</w:t>
            </w:r>
          </w:p>
        </w:tc>
        <w:tc>
          <w:tcPr>
            <w:tcW w:w="1629" w:type="dxa"/>
            <w:tcMar>
              <w:left w:w="28" w:type="dxa"/>
              <w:right w:w="28" w:type="dxa"/>
            </w:tcMar>
          </w:tcPr>
          <w:p w:rsidR="003751A9" w:rsidRPr="005C19B1" w:rsidRDefault="003751A9" w:rsidP="003751A9">
            <w:pPr>
              <w:rPr>
                <w:rFonts w:eastAsiaTheme="minorHAnsi"/>
                <w:lang w:eastAsia="en-US"/>
              </w:rPr>
            </w:pPr>
            <w:r w:rsidRPr="005C19B1">
              <w:rPr>
                <w:rFonts w:eastAsiaTheme="minorHAnsi"/>
                <w:lang w:eastAsia="en-US"/>
              </w:rPr>
              <w:t>Бухгалтерия</w:t>
            </w:r>
          </w:p>
          <w:p w:rsidR="003751A9" w:rsidRPr="005C19B1" w:rsidRDefault="003751A9" w:rsidP="003751A9">
            <w:pPr>
              <w:rPr>
                <w:rFonts w:eastAsiaTheme="minorHAnsi"/>
                <w:lang w:eastAsia="en-US"/>
              </w:rPr>
            </w:pPr>
          </w:p>
        </w:tc>
        <w:tc>
          <w:tcPr>
            <w:tcW w:w="1849" w:type="dxa"/>
            <w:tcMar>
              <w:left w:w="28" w:type="dxa"/>
              <w:right w:w="28" w:type="dxa"/>
            </w:tcMar>
          </w:tcPr>
          <w:p w:rsidR="003751A9" w:rsidRPr="005C19B1" w:rsidRDefault="003751A9" w:rsidP="003751A9">
            <w:pPr>
              <w:rPr>
                <w:rFonts w:eastAsiaTheme="minorHAnsi"/>
                <w:lang w:eastAsia="en-US"/>
              </w:rPr>
            </w:pPr>
            <w:r w:rsidRPr="005C19B1">
              <w:rPr>
                <w:rFonts w:eastAsiaTheme="minorHAnsi"/>
                <w:lang w:eastAsia="en-US"/>
              </w:rPr>
              <w:t>Ежемесячно, до 25 числа каждого месяца</w:t>
            </w:r>
          </w:p>
        </w:tc>
        <w:tc>
          <w:tcPr>
            <w:tcW w:w="1558" w:type="dxa"/>
            <w:tcMar>
              <w:left w:w="28" w:type="dxa"/>
              <w:right w:w="28" w:type="dxa"/>
            </w:tcMar>
          </w:tcPr>
          <w:p w:rsidR="003751A9" w:rsidRPr="005C19B1" w:rsidRDefault="003751A9" w:rsidP="003751A9">
            <w:pPr>
              <w:rPr>
                <w:rFonts w:eastAsiaTheme="minorHAnsi"/>
                <w:lang w:eastAsia="en-US"/>
              </w:rPr>
            </w:pPr>
            <w:r w:rsidRPr="005C19B1">
              <w:rPr>
                <w:rFonts w:eastAsiaTheme="minorHAnsi"/>
                <w:lang w:eastAsia="en-US"/>
              </w:rPr>
              <w:t>КС-2</w:t>
            </w:r>
          </w:p>
        </w:tc>
        <w:tc>
          <w:tcPr>
            <w:tcW w:w="1778" w:type="dxa"/>
            <w:tcMar>
              <w:left w:w="28" w:type="dxa"/>
              <w:right w:w="28" w:type="dxa"/>
            </w:tcMar>
          </w:tcPr>
          <w:p w:rsidR="003751A9" w:rsidRPr="005C19B1" w:rsidRDefault="003751A9" w:rsidP="003751A9">
            <w:pPr>
              <w:rPr>
                <w:rFonts w:eastAsiaTheme="minorHAnsi"/>
                <w:lang w:eastAsia="en-US"/>
              </w:rPr>
            </w:pPr>
            <w:r w:rsidRPr="005C19B1">
              <w:rPr>
                <w:rFonts w:eastAsiaTheme="minorHAnsi"/>
                <w:lang w:eastAsia="en-US"/>
              </w:rPr>
              <w:t>КС-3</w:t>
            </w:r>
          </w:p>
        </w:tc>
      </w:tr>
      <w:tr w:rsidR="003751A9" w:rsidRPr="005C19B1" w:rsidTr="001D2DE2">
        <w:trPr>
          <w:trHeight w:val="1549"/>
        </w:trPr>
        <w:tc>
          <w:tcPr>
            <w:tcW w:w="2821" w:type="dxa"/>
            <w:tcMar>
              <w:left w:w="28" w:type="dxa"/>
              <w:right w:w="28" w:type="dxa"/>
            </w:tcMar>
          </w:tcPr>
          <w:p w:rsidR="003751A9" w:rsidRPr="005C19B1" w:rsidRDefault="003751A9" w:rsidP="003751A9">
            <w:pPr>
              <w:rPr>
                <w:rFonts w:eastAsiaTheme="minorHAnsi"/>
                <w:lang w:eastAsia="en-US"/>
              </w:rPr>
            </w:pPr>
            <w:r w:rsidRPr="005C19B1">
              <w:rPr>
                <w:rFonts w:eastAsiaTheme="minorHAnsi"/>
                <w:lang w:eastAsia="en-US"/>
              </w:rPr>
              <w:t>Подготовка пакета док</w:t>
            </w:r>
            <w:r w:rsidRPr="005C19B1">
              <w:rPr>
                <w:rFonts w:eastAsiaTheme="minorHAnsi"/>
                <w:lang w:eastAsia="en-US"/>
              </w:rPr>
              <w:t>у</w:t>
            </w:r>
            <w:r w:rsidRPr="005C19B1">
              <w:rPr>
                <w:rFonts w:eastAsiaTheme="minorHAnsi"/>
                <w:lang w:eastAsia="en-US"/>
              </w:rPr>
              <w:t>ментов для оплаты за фа</w:t>
            </w:r>
            <w:r w:rsidRPr="005C19B1">
              <w:rPr>
                <w:rFonts w:eastAsiaTheme="minorHAnsi"/>
                <w:lang w:eastAsia="en-US"/>
              </w:rPr>
              <w:t>к</w:t>
            </w:r>
            <w:r w:rsidRPr="005C19B1">
              <w:rPr>
                <w:rFonts w:eastAsiaTheme="minorHAnsi"/>
                <w:lang w:eastAsia="en-US"/>
              </w:rPr>
              <w:t>тически выполнен</w:t>
            </w:r>
            <w:r>
              <w:rPr>
                <w:rFonts w:eastAsiaTheme="minorHAnsi"/>
                <w:lang w:eastAsia="en-US"/>
              </w:rPr>
              <w:t>ные</w:t>
            </w:r>
            <w:r>
              <w:rPr>
                <w:rFonts w:eastAsiaTheme="minorHAnsi"/>
                <w:lang w:eastAsia="en-US"/>
              </w:rPr>
              <w:br/>
            </w:r>
            <w:r w:rsidRPr="005C19B1">
              <w:rPr>
                <w:rFonts w:eastAsiaTheme="minorHAnsi"/>
                <w:lang w:eastAsia="en-US"/>
              </w:rPr>
              <w:t>работы</w:t>
            </w:r>
          </w:p>
        </w:tc>
        <w:tc>
          <w:tcPr>
            <w:tcW w:w="1629" w:type="dxa"/>
            <w:tcMar>
              <w:left w:w="28" w:type="dxa"/>
              <w:right w:w="28" w:type="dxa"/>
            </w:tcMar>
          </w:tcPr>
          <w:p w:rsidR="003751A9" w:rsidRPr="005C19B1" w:rsidRDefault="003751A9" w:rsidP="003751A9">
            <w:pPr>
              <w:rPr>
                <w:rFonts w:eastAsiaTheme="minorHAnsi"/>
                <w:lang w:eastAsia="en-US"/>
              </w:rPr>
            </w:pPr>
            <w:r w:rsidRPr="005C19B1">
              <w:rPr>
                <w:rFonts w:eastAsiaTheme="minorHAnsi"/>
                <w:lang w:eastAsia="en-US"/>
              </w:rPr>
              <w:t>Заказчик</w:t>
            </w:r>
          </w:p>
          <w:p w:rsidR="003751A9" w:rsidRPr="005C19B1" w:rsidRDefault="003751A9" w:rsidP="003751A9">
            <w:pPr>
              <w:rPr>
                <w:rFonts w:eastAsiaTheme="minorHAnsi"/>
                <w:lang w:eastAsia="en-US"/>
              </w:rPr>
            </w:pPr>
            <w:r w:rsidRPr="005C19B1">
              <w:rPr>
                <w:rFonts w:eastAsiaTheme="minorHAnsi"/>
                <w:lang w:eastAsia="en-US"/>
              </w:rPr>
              <w:t>Бухгалтерия</w:t>
            </w:r>
          </w:p>
        </w:tc>
        <w:tc>
          <w:tcPr>
            <w:tcW w:w="1849" w:type="dxa"/>
            <w:tcMar>
              <w:left w:w="28" w:type="dxa"/>
              <w:right w:w="28" w:type="dxa"/>
            </w:tcMar>
          </w:tcPr>
          <w:p w:rsidR="003751A9" w:rsidRPr="005C19B1" w:rsidRDefault="003751A9" w:rsidP="003751A9">
            <w:pPr>
              <w:rPr>
                <w:rFonts w:eastAsiaTheme="minorHAnsi"/>
                <w:lang w:eastAsia="en-US"/>
              </w:rPr>
            </w:pPr>
            <w:r w:rsidRPr="005C19B1">
              <w:rPr>
                <w:rFonts w:eastAsiaTheme="minorHAnsi"/>
                <w:lang w:eastAsia="en-US"/>
              </w:rPr>
              <w:t>До 5 -7 числа каждого месяца документы пер</w:t>
            </w:r>
            <w:r w:rsidRPr="005C19B1">
              <w:rPr>
                <w:rFonts w:eastAsiaTheme="minorHAnsi"/>
                <w:lang w:eastAsia="en-US"/>
              </w:rPr>
              <w:t>е</w:t>
            </w:r>
            <w:r w:rsidRPr="005C19B1">
              <w:rPr>
                <w:rFonts w:eastAsiaTheme="minorHAnsi"/>
                <w:lang w:eastAsia="en-US"/>
              </w:rPr>
              <w:t>даются в бухга</w:t>
            </w:r>
            <w:r w:rsidRPr="005C19B1">
              <w:rPr>
                <w:rFonts w:eastAsiaTheme="minorHAnsi"/>
                <w:lang w:eastAsia="en-US"/>
              </w:rPr>
              <w:t>л</w:t>
            </w:r>
            <w:r w:rsidRPr="005C19B1">
              <w:rPr>
                <w:rFonts w:eastAsiaTheme="minorHAnsi"/>
                <w:lang w:eastAsia="en-US"/>
              </w:rPr>
              <w:t>терию</w:t>
            </w:r>
          </w:p>
        </w:tc>
        <w:tc>
          <w:tcPr>
            <w:tcW w:w="1558" w:type="dxa"/>
            <w:tcMar>
              <w:left w:w="28" w:type="dxa"/>
              <w:right w:w="28" w:type="dxa"/>
            </w:tcMar>
          </w:tcPr>
          <w:p w:rsidR="003751A9" w:rsidRPr="005C19B1" w:rsidRDefault="003751A9" w:rsidP="003751A9">
            <w:pPr>
              <w:rPr>
                <w:rFonts w:eastAsiaTheme="minorHAnsi"/>
                <w:lang w:eastAsia="en-US"/>
              </w:rPr>
            </w:pPr>
            <w:r w:rsidRPr="005C19B1">
              <w:rPr>
                <w:rFonts w:eastAsiaTheme="minorHAnsi"/>
                <w:lang w:eastAsia="en-US"/>
              </w:rPr>
              <w:t>КС-2, КС-3</w:t>
            </w:r>
          </w:p>
        </w:tc>
        <w:tc>
          <w:tcPr>
            <w:tcW w:w="1778" w:type="dxa"/>
            <w:tcMar>
              <w:left w:w="28" w:type="dxa"/>
              <w:right w:w="28" w:type="dxa"/>
            </w:tcMar>
          </w:tcPr>
          <w:p w:rsidR="003751A9" w:rsidRPr="005C19B1" w:rsidRDefault="003751A9" w:rsidP="003751A9">
            <w:pPr>
              <w:rPr>
                <w:rFonts w:eastAsiaTheme="minorHAnsi"/>
                <w:lang w:eastAsia="en-US"/>
              </w:rPr>
            </w:pPr>
            <w:r w:rsidRPr="005C19B1">
              <w:rPr>
                <w:rFonts w:eastAsiaTheme="minorHAnsi"/>
                <w:lang w:eastAsia="en-US"/>
              </w:rPr>
              <w:t>Счета-фактуры</w:t>
            </w:r>
          </w:p>
          <w:p w:rsidR="003751A9" w:rsidRPr="005C19B1" w:rsidRDefault="003751A9" w:rsidP="003751A9">
            <w:pPr>
              <w:rPr>
                <w:rFonts w:eastAsiaTheme="minorHAnsi"/>
                <w:lang w:eastAsia="en-US"/>
              </w:rPr>
            </w:pPr>
            <w:r w:rsidRPr="005C19B1">
              <w:rPr>
                <w:rFonts w:eastAsiaTheme="minorHAnsi"/>
                <w:lang w:eastAsia="en-US"/>
              </w:rPr>
              <w:t>Сопроводител</w:t>
            </w:r>
            <w:r w:rsidRPr="005C19B1">
              <w:rPr>
                <w:rFonts w:eastAsiaTheme="minorHAnsi"/>
                <w:lang w:eastAsia="en-US"/>
              </w:rPr>
              <w:t>ь</w:t>
            </w:r>
            <w:r w:rsidRPr="005C19B1">
              <w:rPr>
                <w:rFonts w:eastAsiaTheme="minorHAnsi"/>
                <w:lang w:eastAsia="en-US"/>
              </w:rPr>
              <w:t>ные письма</w:t>
            </w:r>
          </w:p>
          <w:p w:rsidR="003751A9" w:rsidRPr="005C19B1" w:rsidRDefault="003751A9" w:rsidP="003751A9">
            <w:pPr>
              <w:rPr>
                <w:rFonts w:eastAsiaTheme="minorHAnsi"/>
                <w:lang w:eastAsia="en-US"/>
              </w:rPr>
            </w:pPr>
            <w:r w:rsidRPr="005C19B1">
              <w:rPr>
                <w:rFonts w:eastAsiaTheme="minorHAnsi"/>
                <w:lang w:eastAsia="en-US"/>
              </w:rPr>
              <w:t>КС-2, КС-3</w:t>
            </w:r>
          </w:p>
        </w:tc>
      </w:tr>
      <w:tr w:rsidR="003751A9" w:rsidRPr="005C19B1" w:rsidTr="000A6A7E">
        <w:trPr>
          <w:trHeight w:val="411"/>
        </w:trPr>
        <w:tc>
          <w:tcPr>
            <w:tcW w:w="2821" w:type="dxa"/>
            <w:tcMar>
              <w:left w:w="28" w:type="dxa"/>
              <w:right w:w="28" w:type="dxa"/>
            </w:tcMar>
          </w:tcPr>
          <w:p w:rsidR="003751A9" w:rsidRPr="005C19B1" w:rsidRDefault="003751A9" w:rsidP="003751A9">
            <w:pPr>
              <w:rPr>
                <w:rFonts w:eastAsiaTheme="minorHAnsi"/>
                <w:lang w:eastAsia="en-US"/>
              </w:rPr>
            </w:pPr>
            <w:r w:rsidRPr="005C19B1">
              <w:rPr>
                <w:rFonts w:eastAsiaTheme="minorHAnsi"/>
                <w:lang w:eastAsia="en-US"/>
              </w:rPr>
              <w:t>Подготовка сопровод</w:t>
            </w:r>
            <w:r w:rsidRPr="005C19B1">
              <w:rPr>
                <w:rFonts w:eastAsiaTheme="minorHAnsi"/>
                <w:lang w:eastAsia="en-US"/>
              </w:rPr>
              <w:t>и</w:t>
            </w:r>
            <w:r w:rsidRPr="005C19B1">
              <w:rPr>
                <w:rFonts w:eastAsiaTheme="minorHAnsi"/>
                <w:lang w:eastAsia="en-US"/>
              </w:rPr>
              <w:t>тельных писем</w:t>
            </w:r>
          </w:p>
        </w:tc>
        <w:tc>
          <w:tcPr>
            <w:tcW w:w="1629" w:type="dxa"/>
            <w:tcMar>
              <w:left w:w="28" w:type="dxa"/>
              <w:right w:w="28" w:type="dxa"/>
            </w:tcMar>
          </w:tcPr>
          <w:p w:rsidR="003751A9" w:rsidRPr="005C19B1" w:rsidRDefault="003751A9" w:rsidP="003751A9">
            <w:pPr>
              <w:rPr>
                <w:rFonts w:eastAsiaTheme="minorHAnsi"/>
                <w:lang w:eastAsia="en-US"/>
              </w:rPr>
            </w:pPr>
            <w:r w:rsidRPr="005C19B1">
              <w:rPr>
                <w:rFonts w:eastAsiaTheme="minorHAnsi"/>
                <w:lang w:eastAsia="en-US"/>
              </w:rPr>
              <w:t>Заказчик</w:t>
            </w:r>
          </w:p>
        </w:tc>
        <w:tc>
          <w:tcPr>
            <w:tcW w:w="1849" w:type="dxa"/>
            <w:tcMar>
              <w:left w:w="28" w:type="dxa"/>
              <w:right w:w="28" w:type="dxa"/>
            </w:tcMar>
          </w:tcPr>
          <w:p w:rsidR="003751A9" w:rsidRPr="005C19B1" w:rsidRDefault="003751A9" w:rsidP="003751A9">
            <w:pPr>
              <w:rPr>
                <w:rFonts w:eastAsiaTheme="minorHAnsi"/>
                <w:lang w:eastAsia="en-US"/>
              </w:rPr>
            </w:pPr>
            <w:r w:rsidRPr="005C19B1">
              <w:rPr>
                <w:rFonts w:eastAsiaTheme="minorHAnsi"/>
                <w:lang w:eastAsia="en-US"/>
              </w:rPr>
              <w:t>Ежемесячно</w:t>
            </w:r>
          </w:p>
        </w:tc>
        <w:tc>
          <w:tcPr>
            <w:tcW w:w="1558" w:type="dxa"/>
            <w:tcMar>
              <w:left w:w="28" w:type="dxa"/>
              <w:right w:w="28" w:type="dxa"/>
            </w:tcMar>
          </w:tcPr>
          <w:p w:rsidR="003751A9" w:rsidRPr="005C19B1" w:rsidRDefault="003751A9" w:rsidP="003751A9">
            <w:pPr>
              <w:rPr>
                <w:rFonts w:eastAsiaTheme="minorHAnsi"/>
                <w:lang w:eastAsia="en-US"/>
              </w:rPr>
            </w:pPr>
            <w:r w:rsidRPr="005C19B1">
              <w:rPr>
                <w:rFonts w:eastAsiaTheme="minorHAnsi"/>
                <w:lang w:eastAsia="en-US"/>
              </w:rPr>
              <w:t xml:space="preserve">Информация </w:t>
            </w:r>
          </w:p>
        </w:tc>
        <w:tc>
          <w:tcPr>
            <w:tcW w:w="1778" w:type="dxa"/>
            <w:tcMar>
              <w:left w:w="28" w:type="dxa"/>
              <w:right w:w="28" w:type="dxa"/>
            </w:tcMar>
          </w:tcPr>
          <w:p w:rsidR="003751A9" w:rsidRPr="005C19B1" w:rsidRDefault="003751A9" w:rsidP="003751A9">
            <w:pPr>
              <w:rPr>
                <w:rFonts w:eastAsiaTheme="minorHAnsi"/>
                <w:lang w:eastAsia="en-US"/>
              </w:rPr>
            </w:pPr>
            <w:r w:rsidRPr="005C19B1">
              <w:rPr>
                <w:rFonts w:eastAsiaTheme="minorHAnsi"/>
                <w:lang w:eastAsia="en-US"/>
              </w:rPr>
              <w:t>Сопроводител</w:t>
            </w:r>
            <w:r w:rsidRPr="005C19B1">
              <w:rPr>
                <w:rFonts w:eastAsiaTheme="minorHAnsi"/>
                <w:lang w:eastAsia="en-US"/>
              </w:rPr>
              <w:t>ь</w:t>
            </w:r>
            <w:r w:rsidRPr="005C19B1">
              <w:rPr>
                <w:rFonts w:eastAsiaTheme="minorHAnsi"/>
                <w:lang w:eastAsia="en-US"/>
              </w:rPr>
              <w:t>ные письма</w:t>
            </w:r>
          </w:p>
        </w:tc>
      </w:tr>
    </w:tbl>
    <w:p w:rsidR="00016041" w:rsidRPr="005C19B1" w:rsidRDefault="00016041" w:rsidP="00016041">
      <w:pPr>
        <w:ind w:firstLine="708"/>
        <w:jc w:val="both"/>
        <w:rPr>
          <w:rFonts w:eastAsiaTheme="minorHAnsi"/>
          <w:sz w:val="28"/>
          <w:szCs w:val="28"/>
          <w:lang w:eastAsia="en-US"/>
        </w:rPr>
      </w:pPr>
    </w:p>
    <w:p w:rsidR="00016041" w:rsidRDefault="00016041" w:rsidP="00016041">
      <w:pPr>
        <w:ind w:firstLine="708"/>
        <w:jc w:val="both"/>
        <w:rPr>
          <w:rFonts w:eastAsiaTheme="minorHAnsi"/>
          <w:sz w:val="28"/>
          <w:szCs w:val="28"/>
          <w:lang w:eastAsia="en-US"/>
        </w:rPr>
      </w:pPr>
      <w:r w:rsidRPr="005C19B1">
        <w:rPr>
          <w:rFonts w:eastAsiaTheme="minorHAnsi"/>
          <w:sz w:val="28"/>
          <w:szCs w:val="28"/>
          <w:lang w:val="en-US" w:eastAsia="en-US"/>
        </w:rPr>
        <w:t>II</w:t>
      </w:r>
      <w:r w:rsidRPr="005C19B1">
        <w:rPr>
          <w:rFonts w:eastAsiaTheme="minorHAnsi"/>
          <w:sz w:val="28"/>
          <w:szCs w:val="28"/>
          <w:lang w:eastAsia="en-US"/>
        </w:rPr>
        <w:t xml:space="preserve"> этап: технический аудит. Ключевым моментом является выявление профильных и непрофильных процессов, наличия дублирования процессов. Оценка значимости процессов производится на основе ранжирования по при</w:t>
      </w:r>
      <w:r w:rsidRPr="005C19B1">
        <w:rPr>
          <w:rFonts w:eastAsiaTheme="minorHAnsi"/>
          <w:sz w:val="28"/>
          <w:szCs w:val="28"/>
          <w:lang w:eastAsia="en-US"/>
        </w:rPr>
        <w:t>о</w:t>
      </w:r>
      <w:r w:rsidRPr="005C19B1">
        <w:rPr>
          <w:rFonts w:eastAsiaTheme="minorHAnsi"/>
          <w:sz w:val="28"/>
          <w:szCs w:val="28"/>
          <w:lang w:eastAsia="en-US"/>
        </w:rPr>
        <w:t>ритетам [3]. Фрагмент карты техническ</w:t>
      </w:r>
      <w:r w:rsidR="006D5363">
        <w:rPr>
          <w:rFonts w:eastAsiaTheme="minorHAnsi"/>
          <w:sz w:val="28"/>
          <w:szCs w:val="28"/>
          <w:lang w:eastAsia="en-US"/>
        </w:rPr>
        <w:t>ого аудита представлен в табл.</w:t>
      </w:r>
      <w:r w:rsidRPr="005C19B1">
        <w:rPr>
          <w:rFonts w:eastAsiaTheme="minorHAnsi"/>
          <w:sz w:val="28"/>
          <w:szCs w:val="28"/>
          <w:lang w:eastAsia="en-US"/>
        </w:rPr>
        <w:t xml:space="preserve"> 2. При</w:t>
      </w:r>
      <w:r w:rsidRPr="005C19B1">
        <w:rPr>
          <w:rFonts w:eastAsiaTheme="minorHAnsi"/>
          <w:sz w:val="28"/>
          <w:szCs w:val="28"/>
          <w:lang w:eastAsia="en-US"/>
        </w:rPr>
        <w:t>о</w:t>
      </w:r>
      <w:r w:rsidRPr="005C19B1">
        <w:rPr>
          <w:rFonts w:eastAsiaTheme="minorHAnsi"/>
          <w:sz w:val="28"/>
          <w:szCs w:val="28"/>
          <w:lang w:eastAsia="en-US"/>
        </w:rPr>
        <w:t>ритет 0 означает, что данный процесс является ключевым, отражает цель сущ</w:t>
      </w:r>
      <w:r w:rsidRPr="005C19B1">
        <w:rPr>
          <w:rFonts w:eastAsiaTheme="minorHAnsi"/>
          <w:sz w:val="28"/>
          <w:szCs w:val="28"/>
          <w:lang w:eastAsia="en-US"/>
        </w:rPr>
        <w:t>е</w:t>
      </w:r>
      <w:r w:rsidRPr="005C19B1">
        <w:rPr>
          <w:rFonts w:eastAsiaTheme="minorHAnsi"/>
          <w:sz w:val="28"/>
          <w:szCs w:val="28"/>
          <w:lang w:eastAsia="en-US"/>
        </w:rPr>
        <w:t>ствования подразделения и имеет максимальную полезность.</w:t>
      </w:r>
    </w:p>
    <w:p w:rsidR="000A6A7E" w:rsidRPr="005C19B1" w:rsidRDefault="000A6A7E" w:rsidP="000A6A7E">
      <w:pPr>
        <w:widowControl w:val="0"/>
        <w:ind w:firstLine="709"/>
        <w:jc w:val="both"/>
        <w:rPr>
          <w:rFonts w:eastAsiaTheme="minorHAnsi"/>
          <w:sz w:val="28"/>
          <w:szCs w:val="28"/>
          <w:lang w:eastAsia="en-US"/>
        </w:rPr>
      </w:pPr>
      <w:r w:rsidRPr="005C19B1">
        <w:rPr>
          <w:rFonts w:eastAsiaTheme="minorHAnsi"/>
          <w:sz w:val="28"/>
          <w:szCs w:val="28"/>
          <w:lang w:eastAsia="en-US"/>
        </w:rPr>
        <w:t>Аналогичный технический аудит был выполнен применительно ко всем модулям бизнес-процессов ФЭС предприятия. На основе аудита были выявл</w:t>
      </w:r>
      <w:r w:rsidRPr="005C19B1">
        <w:rPr>
          <w:rFonts w:eastAsiaTheme="minorHAnsi"/>
          <w:sz w:val="28"/>
          <w:szCs w:val="28"/>
          <w:lang w:eastAsia="en-US"/>
        </w:rPr>
        <w:t>е</w:t>
      </w:r>
      <w:r w:rsidRPr="005C19B1">
        <w:rPr>
          <w:rFonts w:eastAsiaTheme="minorHAnsi"/>
          <w:sz w:val="28"/>
          <w:szCs w:val="28"/>
          <w:lang w:eastAsia="en-US"/>
        </w:rPr>
        <w:t xml:space="preserve">ны сильные и слабые </w:t>
      </w:r>
      <w:r>
        <w:rPr>
          <w:rFonts w:eastAsiaTheme="minorHAnsi"/>
          <w:sz w:val="28"/>
          <w:szCs w:val="28"/>
          <w:lang w:eastAsia="en-US"/>
        </w:rPr>
        <w:t>стороны в функционировании ФЭС.</w:t>
      </w:r>
    </w:p>
    <w:p w:rsidR="003A2675" w:rsidRDefault="003A2675" w:rsidP="00016041">
      <w:pPr>
        <w:ind w:firstLine="708"/>
        <w:jc w:val="both"/>
        <w:rPr>
          <w:rFonts w:eastAsiaTheme="minorHAnsi"/>
          <w:sz w:val="28"/>
          <w:szCs w:val="28"/>
          <w:lang w:eastAsia="en-US"/>
        </w:rPr>
      </w:pPr>
    </w:p>
    <w:p w:rsidR="000A6A7E" w:rsidRDefault="000A6A7E" w:rsidP="00016041">
      <w:pPr>
        <w:ind w:firstLine="708"/>
        <w:jc w:val="both"/>
        <w:rPr>
          <w:rFonts w:eastAsiaTheme="minorHAnsi"/>
          <w:sz w:val="28"/>
          <w:szCs w:val="28"/>
          <w:lang w:eastAsia="en-US"/>
        </w:rPr>
      </w:pPr>
    </w:p>
    <w:p w:rsidR="000A6A7E" w:rsidRDefault="000A6A7E" w:rsidP="00016041">
      <w:pPr>
        <w:ind w:firstLine="708"/>
        <w:jc w:val="both"/>
        <w:rPr>
          <w:rFonts w:eastAsiaTheme="minorHAnsi"/>
          <w:sz w:val="28"/>
          <w:szCs w:val="28"/>
          <w:lang w:eastAsia="en-US"/>
        </w:rPr>
      </w:pPr>
    </w:p>
    <w:p w:rsidR="00016041" w:rsidRPr="005C19B1" w:rsidRDefault="00016041" w:rsidP="00016041">
      <w:pPr>
        <w:ind w:firstLine="709"/>
        <w:jc w:val="right"/>
        <w:rPr>
          <w:rFonts w:eastAsiaTheme="minorHAnsi"/>
          <w:sz w:val="28"/>
          <w:szCs w:val="28"/>
          <w:lang w:eastAsia="en-US"/>
        </w:rPr>
      </w:pPr>
      <w:r w:rsidRPr="005C19B1">
        <w:rPr>
          <w:rFonts w:eastAsiaTheme="minorHAnsi"/>
          <w:sz w:val="28"/>
          <w:szCs w:val="28"/>
          <w:lang w:eastAsia="en-US"/>
        </w:rPr>
        <w:lastRenderedPageBreak/>
        <w:t>Таблица 2</w:t>
      </w:r>
    </w:p>
    <w:p w:rsidR="00016041" w:rsidRDefault="00016041" w:rsidP="00016041">
      <w:pPr>
        <w:ind w:firstLine="709"/>
        <w:jc w:val="center"/>
        <w:rPr>
          <w:rFonts w:eastAsiaTheme="minorHAnsi"/>
          <w:sz w:val="28"/>
          <w:szCs w:val="28"/>
          <w:lang w:eastAsia="en-US"/>
        </w:rPr>
      </w:pPr>
      <w:r w:rsidRPr="005C19B1">
        <w:rPr>
          <w:rFonts w:eastAsiaTheme="minorHAnsi"/>
          <w:sz w:val="28"/>
          <w:szCs w:val="28"/>
          <w:lang w:eastAsia="en-US"/>
        </w:rPr>
        <w:t>Технический аудит процессов «Сметное ценообразование»</w:t>
      </w:r>
    </w:p>
    <w:p w:rsidR="001D2DE2" w:rsidRPr="001D2DE2" w:rsidRDefault="001D2DE2" w:rsidP="00016041">
      <w:pPr>
        <w:ind w:firstLine="709"/>
        <w:jc w:val="center"/>
        <w:rPr>
          <w:rFonts w:eastAsiaTheme="minorHAnsi"/>
          <w:sz w:val="10"/>
          <w:szCs w:val="10"/>
          <w:lang w:eastAsia="en-US"/>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1701"/>
        <w:gridCol w:w="992"/>
        <w:gridCol w:w="851"/>
        <w:gridCol w:w="567"/>
        <w:gridCol w:w="567"/>
        <w:gridCol w:w="567"/>
        <w:gridCol w:w="1417"/>
        <w:gridCol w:w="1559"/>
      </w:tblGrid>
      <w:tr w:rsidR="00016041" w:rsidRPr="005C19B1" w:rsidTr="003751A9">
        <w:trPr>
          <w:cantSplit/>
          <w:trHeight w:val="3047"/>
        </w:trPr>
        <w:tc>
          <w:tcPr>
            <w:tcW w:w="1418" w:type="dxa"/>
            <w:tcMar>
              <w:left w:w="28" w:type="dxa"/>
              <w:right w:w="28" w:type="dxa"/>
            </w:tcMar>
            <w:textDirection w:val="btLr"/>
            <w:vAlign w:val="center"/>
          </w:tcPr>
          <w:p w:rsidR="00016041" w:rsidRPr="005C19B1" w:rsidRDefault="00016041" w:rsidP="00016041">
            <w:pPr>
              <w:ind w:left="113" w:right="113"/>
              <w:jc w:val="center"/>
              <w:rPr>
                <w:rFonts w:eastAsiaTheme="minorHAnsi"/>
                <w:b/>
                <w:lang w:eastAsia="en-US"/>
              </w:rPr>
            </w:pPr>
            <w:r w:rsidRPr="005C19B1">
              <w:rPr>
                <w:rFonts w:eastAsiaTheme="minorHAnsi"/>
                <w:b/>
                <w:lang w:eastAsia="en-US"/>
              </w:rPr>
              <w:t>Процесс</w:t>
            </w:r>
          </w:p>
          <w:p w:rsidR="00016041" w:rsidRPr="005C19B1" w:rsidRDefault="00016041" w:rsidP="00016041">
            <w:pPr>
              <w:ind w:left="113" w:right="113"/>
              <w:jc w:val="center"/>
              <w:rPr>
                <w:rFonts w:eastAsiaTheme="minorHAnsi"/>
                <w:b/>
                <w:lang w:eastAsia="en-US"/>
              </w:rPr>
            </w:pPr>
            <w:r w:rsidRPr="005C19B1">
              <w:rPr>
                <w:rFonts w:eastAsiaTheme="minorHAnsi"/>
                <w:b/>
                <w:lang w:eastAsia="en-US"/>
              </w:rPr>
              <w:t>подпроцесс</w:t>
            </w:r>
          </w:p>
        </w:tc>
        <w:tc>
          <w:tcPr>
            <w:tcW w:w="1701" w:type="dxa"/>
            <w:tcMar>
              <w:left w:w="28" w:type="dxa"/>
              <w:right w:w="28" w:type="dxa"/>
            </w:tcMar>
            <w:textDirection w:val="btLr"/>
          </w:tcPr>
          <w:p w:rsidR="001D2DE2" w:rsidRDefault="001D2DE2" w:rsidP="00016041">
            <w:pPr>
              <w:ind w:left="113" w:right="113"/>
              <w:jc w:val="center"/>
              <w:rPr>
                <w:rFonts w:eastAsiaTheme="minorHAnsi"/>
                <w:b/>
                <w:lang w:eastAsia="en-US"/>
              </w:rPr>
            </w:pPr>
            <w:r>
              <w:rPr>
                <w:rFonts w:eastAsiaTheme="minorHAnsi"/>
                <w:b/>
                <w:lang w:eastAsia="en-US"/>
              </w:rPr>
              <w:t>Полезность, кем и где</w:t>
            </w:r>
          </w:p>
          <w:p w:rsidR="001D2DE2" w:rsidRDefault="00016041" w:rsidP="00016041">
            <w:pPr>
              <w:ind w:left="113" w:right="113"/>
              <w:jc w:val="center"/>
              <w:rPr>
                <w:rFonts w:eastAsiaTheme="minorHAnsi"/>
                <w:b/>
                <w:lang w:eastAsia="en-US"/>
              </w:rPr>
            </w:pPr>
            <w:r w:rsidRPr="005C19B1">
              <w:rPr>
                <w:rFonts w:eastAsiaTheme="minorHAnsi"/>
                <w:b/>
                <w:lang w:eastAsia="en-US"/>
              </w:rPr>
              <w:t xml:space="preserve">используется результат, </w:t>
            </w:r>
          </w:p>
          <w:p w:rsidR="001D2DE2" w:rsidRDefault="00016041" w:rsidP="00016041">
            <w:pPr>
              <w:ind w:left="113" w:right="113"/>
              <w:jc w:val="center"/>
              <w:rPr>
                <w:rFonts w:eastAsiaTheme="minorHAnsi"/>
                <w:b/>
                <w:lang w:eastAsia="en-US"/>
              </w:rPr>
            </w:pPr>
            <w:r w:rsidRPr="005C19B1">
              <w:rPr>
                <w:rFonts w:eastAsiaTheme="minorHAnsi"/>
                <w:b/>
                <w:lang w:eastAsia="en-US"/>
              </w:rPr>
              <w:t>ка</w:t>
            </w:r>
            <w:r w:rsidR="001D2DE2">
              <w:rPr>
                <w:rFonts w:eastAsiaTheme="minorHAnsi"/>
                <w:b/>
                <w:lang w:eastAsia="en-US"/>
              </w:rPr>
              <w:t>кие управленческие</w:t>
            </w:r>
          </w:p>
          <w:p w:rsidR="00016041" w:rsidRPr="005C19B1" w:rsidRDefault="00016041" w:rsidP="00016041">
            <w:pPr>
              <w:ind w:left="113" w:right="113"/>
              <w:jc w:val="center"/>
              <w:rPr>
                <w:rFonts w:eastAsiaTheme="minorHAnsi"/>
                <w:b/>
                <w:lang w:eastAsia="en-US"/>
              </w:rPr>
            </w:pPr>
            <w:r w:rsidRPr="005C19B1">
              <w:rPr>
                <w:rFonts w:eastAsiaTheme="minorHAnsi"/>
                <w:b/>
                <w:lang w:eastAsia="en-US"/>
              </w:rPr>
              <w:t>решения принимаются на основе результатов процесса</w:t>
            </w:r>
          </w:p>
        </w:tc>
        <w:tc>
          <w:tcPr>
            <w:tcW w:w="992" w:type="dxa"/>
            <w:tcMar>
              <w:left w:w="28" w:type="dxa"/>
              <w:right w:w="28" w:type="dxa"/>
            </w:tcMar>
            <w:textDirection w:val="btLr"/>
          </w:tcPr>
          <w:p w:rsidR="00016041" w:rsidRPr="005C19B1" w:rsidRDefault="00016041" w:rsidP="00016041">
            <w:pPr>
              <w:ind w:left="113" w:right="113"/>
              <w:jc w:val="center"/>
              <w:rPr>
                <w:rFonts w:eastAsiaTheme="minorHAnsi"/>
                <w:b/>
                <w:lang w:eastAsia="en-US"/>
              </w:rPr>
            </w:pPr>
            <w:r w:rsidRPr="005C19B1">
              <w:rPr>
                <w:rFonts w:eastAsiaTheme="minorHAnsi"/>
                <w:b/>
                <w:lang w:eastAsia="en-US"/>
              </w:rPr>
              <w:t>Есть ли о</w:t>
            </w:r>
            <w:r w:rsidR="003C7A5D">
              <w:rPr>
                <w:rFonts w:eastAsiaTheme="minorHAnsi"/>
                <w:b/>
                <w:lang w:eastAsia="en-US"/>
              </w:rPr>
              <w:t>братная связь по управленческой</w:t>
            </w:r>
            <w:r w:rsidR="003C7A5D">
              <w:rPr>
                <w:rFonts w:eastAsiaTheme="minorHAnsi"/>
                <w:b/>
                <w:lang w:eastAsia="en-US"/>
              </w:rPr>
              <w:br/>
            </w:r>
            <w:r w:rsidRPr="005C19B1">
              <w:rPr>
                <w:rFonts w:eastAsiaTheme="minorHAnsi"/>
                <w:b/>
                <w:lang w:eastAsia="en-US"/>
              </w:rPr>
              <w:t>отчетности или запросам</w:t>
            </w:r>
          </w:p>
        </w:tc>
        <w:tc>
          <w:tcPr>
            <w:tcW w:w="851" w:type="dxa"/>
            <w:tcMar>
              <w:left w:w="28" w:type="dxa"/>
              <w:right w:w="28" w:type="dxa"/>
            </w:tcMar>
            <w:textDirection w:val="btLr"/>
            <w:vAlign w:val="center"/>
          </w:tcPr>
          <w:p w:rsidR="00016041" w:rsidRPr="005C19B1" w:rsidRDefault="00016041" w:rsidP="00016041">
            <w:pPr>
              <w:ind w:left="113" w:right="113"/>
              <w:jc w:val="center"/>
              <w:rPr>
                <w:rFonts w:eastAsiaTheme="minorHAnsi"/>
                <w:b/>
                <w:lang w:eastAsia="en-US"/>
              </w:rPr>
            </w:pPr>
            <w:r w:rsidRPr="005C19B1">
              <w:rPr>
                <w:rFonts w:eastAsiaTheme="minorHAnsi"/>
                <w:b/>
                <w:lang w:eastAsia="en-US"/>
              </w:rPr>
              <w:t>Профильный</w:t>
            </w:r>
            <w:r w:rsidR="003C7A5D">
              <w:rPr>
                <w:rFonts w:eastAsiaTheme="minorHAnsi"/>
                <w:b/>
                <w:lang w:eastAsia="en-US"/>
              </w:rPr>
              <w:t xml:space="preserve"> </w:t>
            </w:r>
            <w:r w:rsidRPr="005C19B1">
              <w:rPr>
                <w:rFonts w:eastAsiaTheme="minorHAnsi"/>
                <w:b/>
                <w:lang w:eastAsia="en-US"/>
              </w:rPr>
              <w:t>/непрофильный</w:t>
            </w:r>
          </w:p>
        </w:tc>
        <w:tc>
          <w:tcPr>
            <w:tcW w:w="567" w:type="dxa"/>
            <w:tcMar>
              <w:left w:w="28" w:type="dxa"/>
              <w:right w:w="28" w:type="dxa"/>
            </w:tcMar>
            <w:textDirection w:val="btLr"/>
            <w:vAlign w:val="center"/>
          </w:tcPr>
          <w:p w:rsidR="001D2DE2" w:rsidRDefault="001D2DE2" w:rsidP="00016041">
            <w:pPr>
              <w:ind w:left="113" w:right="113"/>
              <w:jc w:val="center"/>
              <w:rPr>
                <w:rFonts w:eastAsiaTheme="minorHAnsi"/>
                <w:b/>
                <w:lang w:eastAsia="en-US"/>
              </w:rPr>
            </w:pPr>
            <w:r>
              <w:rPr>
                <w:rFonts w:eastAsiaTheme="minorHAnsi"/>
                <w:b/>
                <w:lang w:eastAsia="en-US"/>
              </w:rPr>
              <w:t>Присутствует ли</w:t>
            </w:r>
          </w:p>
          <w:p w:rsidR="00016041" w:rsidRPr="005C19B1" w:rsidRDefault="00016041" w:rsidP="00016041">
            <w:pPr>
              <w:ind w:left="113" w:right="113"/>
              <w:jc w:val="center"/>
              <w:rPr>
                <w:rFonts w:eastAsiaTheme="minorHAnsi"/>
                <w:b/>
                <w:lang w:eastAsia="en-US"/>
              </w:rPr>
            </w:pPr>
            <w:r w:rsidRPr="005C19B1">
              <w:rPr>
                <w:rFonts w:eastAsiaTheme="minorHAnsi"/>
                <w:b/>
                <w:lang w:eastAsia="en-US"/>
              </w:rPr>
              <w:t>дублирование</w:t>
            </w:r>
          </w:p>
        </w:tc>
        <w:tc>
          <w:tcPr>
            <w:tcW w:w="567" w:type="dxa"/>
            <w:tcMar>
              <w:left w:w="28" w:type="dxa"/>
              <w:right w:w="28" w:type="dxa"/>
            </w:tcMar>
            <w:textDirection w:val="btLr"/>
            <w:vAlign w:val="center"/>
          </w:tcPr>
          <w:p w:rsidR="00016041" w:rsidRPr="005C19B1" w:rsidRDefault="00016041" w:rsidP="00016041">
            <w:pPr>
              <w:ind w:left="113" w:right="113"/>
              <w:jc w:val="center"/>
              <w:rPr>
                <w:rFonts w:eastAsiaTheme="minorHAnsi"/>
                <w:b/>
                <w:lang w:eastAsia="en-US"/>
              </w:rPr>
            </w:pPr>
            <w:r w:rsidRPr="005C19B1">
              <w:rPr>
                <w:rFonts w:eastAsiaTheme="minorHAnsi"/>
                <w:b/>
                <w:lang w:eastAsia="en-US"/>
              </w:rPr>
              <w:t>Приоритет</w:t>
            </w:r>
          </w:p>
        </w:tc>
        <w:tc>
          <w:tcPr>
            <w:tcW w:w="567" w:type="dxa"/>
            <w:tcMar>
              <w:left w:w="28" w:type="dxa"/>
              <w:right w:w="28" w:type="dxa"/>
            </w:tcMar>
            <w:textDirection w:val="btLr"/>
            <w:vAlign w:val="center"/>
          </w:tcPr>
          <w:p w:rsidR="00016041" w:rsidRPr="005C19B1" w:rsidRDefault="00016041" w:rsidP="00016041">
            <w:pPr>
              <w:ind w:left="113" w:right="113"/>
              <w:jc w:val="center"/>
              <w:rPr>
                <w:rFonts w:eastAsiaTheme="minorHAnsi"/>
                <w:b/>
                <w:lang w:eastAsia="en-US"/>
              </w:rPr>
            </w:pPr>
            <w:r w:rsidRPr="005C19B1">
              <w:rPr>
                <w:rFonts w:eastAsiaTheme="minorHAnsi"/>
                <w:b/>
                <w:lang w:eastAsia="en-US"/>
              </w:rPr>
              <w:t>Автоматизация</w:t>
            </w:r>
          </w:p>
        </w:tc>
        <w:tc>
          <w:tcPr>
            <w:tcW w:w="1417" w:type="dxa"/>
            <w:tcMar>
              <w:left w:w="28" w:type="dxa"/>
              <w:right w:w="28" w:type="dxa"/>
            </w:tcMar>
            <w:textDirection w:val="btLr"/>
            <w:vAlign w:val="center"/>
          </w:tcPr>
          <w:p w:rsidR="00016041" w:rsidRPr="005C19B1" w:rsidRDefault="00016041" w:rsidP="00016041">
            <w:pPr>
              <w:ind w:left="113" w:right="113"/>
              <w:jc w:val="center"/>
              <w:rPr>
                <w:rFonts w:eastAsiaTheme="minorHAnsi"/>
                <w:b/>
                <w:lang w:eastAsia="en-US"/>
              </w:rPr>
            </w:pPr>
            <w:r w:rsidRPr="005C19B1">
              <w:rPr>
                <w:rFonts w:eastAsiaTheme="minorHAnsi"/>
                <w:b/>
                <w:lang w:eastAsia="en-US"/>
              </w:rPr>
              <w:t>Трудоемкость, %</w:t>
            </w:r>
          </w:p>
          <w:p w:rsidR="00016041" w:rsidRPr="005C19B1" w:rsidRDefault="00016041" w:rsidP="00016041">
            <w:pPr>
              <w:ind w:left="113" w:right="113"/>
              <w:jc w:val="center"/>
              <w:rPr>
                <w:rFonts w:eastAsiaTheme="minorHAnsi"/>
                <w:b/>
                <w:lang w:eastAsia="en-US"/>
              </w:rPr>
            </w:pPr>
            <w:r w:rsidRPr="005C19B1">
              <w:rPr>
                <w:rFonts w:eastAsiaTheme="minorHAnsi"/>
                <w:b/>
                <w:lang w:eastAsia="en-US"/>
              </w:rPr>
              <w:t>(по времени)</w:t>
            </w:r>
          </w:p>
        </w:tc>
        <w:tc>
          <w:tcPr>
            <w:tcW w:w="1559" w:type="dxa"/>
            <w:tcMar>
              <w:left w:w="28" w:type="dxa"/>
              <w:right w:w="28" w:type="dxa"/>
            </w:tcMar>
            <w:textDirection w:val="btLr"/>
            <w:vAlign w:val="center"/>
          </w:tcPr>
          <w:p w:rsidR="00016041" w:rsidRPr="005C19B1" w:rsidRDefault="00016041" w:rsidP="00016041">
            <w:pPr>
              <w:ind w:left="113" w:right="113"/>
              <w:jc w:val="center"/>
              <w:rPr>
                <w:rFonts w:eastAsiaTheme="minorHAnsi"/>
                <w:b/>
                <w:lang w:eastAsia="en-US"/>
              </w:rPr>
            </w:pPr>
            <w:r w:rsidRPr="005C19B1">
              <w:rPr>
                <w:rFonts w:eastAsiaTheme="minorHAnsi"/>
                <w:b/>
                <w:lang w:eastAsia="en-US"/>
              </w:rPr>
              <w:t>Измеритель результата</w:t>
            </w:r>
          </w:p>
        </w:tc>
      </w:tr>
      <w:tr w:rsidR="00016041" w:rsidRPr="005C19B1" w:rsidTr="001D2DE2">
        <w:trPr>
          <w:trHeight w:val="143"/>
        </w:trPr>
        <w:tc>
          <w:tcPr>
            <w:tcW w:w="1418" w:type="dxa"/>
            <w:tcMar>
              <w:left w:w="28" w:type="dxa"/>
              <w:right w:w="28" w:type="dxa"/>
            </w:tcMar>
          </w:tcPr>
          <w:p w:rsidR="00016041" w:rsidRPr="005C19B1" w:rsidRDefault="00016041" w:rsidP="00016041">
            <w:pPr>
              <w:rPr>
                <w:rFonts w:eastAsiaTheme="minorHAnsi"/>
                <w:lang w:eastAsia="en-US"/>
              </w:rPr>
            </w:pPr>
            <w:r w:rsidRPr="005C19B1">
              <w:rPr>
                <w:rFonts w:eastAsiaTheme="minorHAnsi"/>
                <w:lang w:eastAsia="en-US"/>
              </w:rPr>
              <w:t>Определение стоимости строител</w:t>
            </w:r>
            <w:r w:rsidRPr="005C19B1">
              <w:rPr>
                <w:rFonts w:eastAsiaTheme="minorHAnsi"/>
                <w:lang w:eastAsia="en-US"/>
              </w:rPr>
              <w:t>ь</w:t>
            </w:r>
            <w:r w:rsidR="001D2DE2">
              <w:rPr>
                <w:rFonts w:eastAsiaTheme="minorHAnsi"/>
                <w:lang w:eastAsia="en-US"/>
              </w:rPr>
              <w:t xml:space="preserve">ства </w:t>
            </w:r>
            <w:r w:rsidRPr="005C19B1">
              <w:rPr>
                <w:rFonts w:eastAsiaTheme="minorHAnsi"/>
                <w:lang w:eastAsia="en-US"/>
              </w:rPr>
              <w:t>в ра</w:t>
            </w:r>
            <w:r w:rsidRPr="005C19B1">
              <w:rPr>
                <w:rFonts w:eastAsiaTheme="minorHAnsi"/>
                <w:lang w:eastAsia="en-US"/>
              </w:rPr>
              <w:t>м</w:t>
            </w:r>
            <w:r w:rsidRPr="005C19B1">
              <w:rPr>
                <w:rFonts w:eastAsiaTheme="minorHAnsi"/>
                <w:lang w:eastAsia="en-US"/>
              </w:rPr>
              <w:t>ках подг</w:t>
            </w:r>
            <w:r w:rsidRPr="005C19B1">
              <w:rPr>
                <w:rFonts w:eastAsiaTheme="minorHAnsi"/>
                <w:lang w:eastAsia="en-US"/>
              </w:rPr>
              <w:t>о</w:t>
            </w:r>
            <w:r w:rsidRPr="005C19B1">
              <w:rPr>
                <w:rFonts w:eastAsiaTheme="minorHAnsi"/>
                <w:lang w:eastAsia="en-US"/>
              </w:rPr>
              <w:t>товки до</w:t>
            </w:r>
            <w:r w:rsidR="001D2DE2">
              <w:rPr>
                <w:rFonts w:eastAsiaTheme="minorHAnsi"/>
                <w:lang w:eastAsia="en-US"/>
              </w:rPr>
              <w:t>г</w:t>
            </w:r>
            <w:r w:rsidR="001D2DE2">
              <w:rPr>
                <w:rFonts w:eastAsiaTheme="minorHAnsi"/>
                <w:lang w:eastAsia="en-US"/>
              </w:rPr>
              <w:t>о</w:t>
            </w:r>
            <w:r w:rsidR="001D2DE2">
              <w:rPr>
                <w:rFonts w:eastAsiaTheme="minorHAnsi"/>
                <w:lang w:eastAsia="en-US"/>
              </w:rPr>
              <w:t>воров и </w:t>
            </w:r>
            <w:r w:rsidRPr="005C19B1">
              <w:rPr>
                <w:rFonts w:eastAsiaTheme="minorHAnsi"/>
                <w:lang w:eastAsia="en-US"/>
              </w:rPr>
              <w:t>дополнительных с</w:t>
            </w:r>
            <w:r w:rsidRPr="005C19B1">
              <w:rPr>
                <w:rFonts w:eastAsiaTheme="minorHAnsi"/>
                <w:lang w:eastAsia="en-US"/>
              </w:rPr>
              <w:t>о</w:t>
            </w:r>
            <w:r w:rsidRPr="005C19B1">
              <w:rPr>
                <w:rFonts w:eastAsiaTheme="minorHAnsi"/>
                <w:lang w:eastAsia="en-US"/>
              </w:rPr>
              <w:t>глаше</w:t>
            </w:r>
            <w:r w:rsidR="001D2DE2">
              <w:rPr>
                <w:rFonts w:eastAsiaTheme="minorHAnsi"/>
                <w:lang w:eastAsia="en-US"/>
              </w:rPr>
              <w:t>ний к </w:t>
            </w:r>
            <w:r w:rsidRPr="005C19B1">
              <w:rPr>
                <w:rFonts w:eastAsiaTheme="minorHAnsi"/>
                <w:lang w:eastAsia="en-US"/>
              </w:rPr>
              <w:t>ним</w:t>
            </w:r>
          </w:p>
        </w:tc>
        <w:tc>
          <w:tcPr>
            <w:tcW w:w="1701" w:type="dxa"/>
            <w:tcMar>
              <w:left w:w="28" w:type="dxa"/>
              <w:right w:w="28" w:type="dxa"/>
            </w:tcMar>
          </w:tcPr>
          <w:p w:rsidR="001D2DE2" w:rsidRDefault="001D2DE2" w:rsidP="00016041">
            <w:pPr>
              <w:jc w:val="center"/>
              <w:rPr>
                <w:rFonts w:eastAsiaTheme="minorHAnsi"/>
                <w:lang w:eastAsia="en-US"/>
              </w:rPr>
            </w:pPr>
            <w:r>
              <w:rPr>
                <w:rFonts w:eastAsiaTheme="minorHAnsi"/>
                <w:lang w:eastAsia="en-US"/>
              </w:rPr>
              <w:t>Директором и </w:t>
            </w:r>
            <w:r w:rsidR="00016041" w:rsidRPr="005C19B1">
              <w:rPr>
                <w:rFonts w:eastAsiaTheme="minorHAnsi"/>
                <w:lang w:eastAsia="en-US"/>
              </w:rPr>
              <w:t>заказчиком при заключ</w:t>
            </w:r>
            <w:r w:rsidR="00016041" w:rsidRPr="005C19B1">
              <w:rPr>
                <w:rFonts w:eastAsiaTheme="minorHAnsi"/>
                <w:lang w:eastAsia="en-US"/>
              </w:rPr>
              <w:t>е</w:t>
            </w:r>
            <w:r>
              <w:rPr>
                <w:rFonts w:eastAsiaTheme="minorHAnsi"/>
                <w:lang w:eastAsia="en-US"/>
              </w:rPr>
              <w:t>нии договора подряда,</w:t>
            </w:r>
          </w:p>
          <w:p w:rsidR="00016041" w:rsidRPr="005C19B1" w:rsidRDefault="00016041" w:rsidP="00016041">
            <w:pPr>
              <w:jc w:val="center"/>
              <w:rPr>
                <w:rFonts w:eastAsiaTheme="minorHAnsi"/>
                <w:lang w:eastAsia="en-US"/>
              </w:rPr>
            </w:pPr>
            <w:r w:rsidRPr="005C19B1">
              <w:rPr>
                <w:rFonts w:eastAsiaTheme="minorHAnsi"/>
                <w:lang w:eastAsia="en-US"/>
              </w:rPr>
              <w:t>заключение д</w:t>
            </w:r>
            <w:r w:rsidRPr="005C19B1">
              <w:rPr>
                <w:rFonts w:eastAsiaTheme="minorHAnsi"/>
                <w:lang w:eastAsia="en-US"/>
              </w:rPr>
              <w:t>о</w:t>
            </w:r>
            <w:r w:rsidRPr="005C19B1">
              <w:rPr>
                <w:rFonts w:eastAsiaTheme="minorHAnsi"/>
                <w:lang w:eastAsia="en-US"/>
              </w:rPr>
              <w:t>говора подряда</w:t>
            </w:r>
          </w:p>
        </w:tc>
        <w:tc>
          <w:tcPr>
            <w:tcW w:w="992" w:type="dxa"/>
            <w:tcMar>
              <w:left w:w="28" w:type="dxa"/>
              <w:right w:w="28" w:type="dxa"/>
            </w:tcMar>
          </w:tcPr>
          <w:p w:rsidR="00016041" w:rsidRPr="005C19B1" w:rsidRDefault="00016041" w:rsidP="00016041">
            <w:pPr>
              <w:jc w:val="center"/>
              <w:rPr>
                <w:rFonts w:eastAsiaTheme="minorHAnsi"/>
                <w:lang w:eastAsia="en-US"/>
              </w:rPr>
            </w:pPr>
            <w:r w:rsidRPr="005C19B1">
              <w:rPr>
                <w:rFonts w:eastAsiaTheme="minorHAnsi"/>
                <w:lang w:eastAsia="en-US"/>
              </w:rPr>
              <w:t>Есть</w:t>
            </w:r>
          </w:p>
        </w:tc>
        <w:tc>
          <w:tcPr>
            <w:tcW w:w="851" w:type="dxa"/>
            <w:tcMar>
              <w:left w:w="28" w:type="dxa"/>
              <w:right w:w="28" w:type="dxa"/>
            </w:tcMar>
          </w:tcPr>
          <w:p w:rsidR="00016041" w:rsidRPr="005C19B1" w:rsidRDefault="00016041" w:rsidP="00016041">
            <w:pPr>
              <w:jc w:val="center"/>
              <w:rPr>
                <w:rFonts w:eastAsiaTheme="minorHAnsi"/>
                <w:lang w:eastAsia="en-US"/>
              </w:rPr>
            </w:pPr>
            <w:r w:rsidRPr="005C19B1">
              <w:rPr>
                <w:rFonts w:eastAsiaTheme="minorHAnsi"/>
                <w:lang w:eastAsia="en-US"/>
              </w:rPr>
              <w:t>Пр</w:t>
            </w:r>
            <w:r w:rsidRPr="005C19B1">
              <w:rPr>
                <w:rFonts w:eastAsiaTheme="minorHAnsi"/>
                <w:lang w:eastAsia="en-US"/>
              </w:rPr>
              <w:t>о</w:t>
            </w:r>
            <w:r w:rsidRPr="005C19B1">
              <w:rPr>
                <w:rFonts w:eastAsiaTheme="minorHAnsi"/>
                <w:lang w:eastAsia="en-US"/>
              </w:rPr>
              <w:t>фил</w:t>
            </w:r>
            <w:r w:rsidRPr="005C19B1">
              <w:rPr>
                <w:rFonts w:eastAsiaTheme="minorHAnsi"/>
                <w:lang w:eastAsia="en-US"/>
              </w:rPr>
              <w:t>ь</w:t>
            </w:r>
            <w:r w:rsidRPr="005C19B1">
              <w:rPr>
                <w:rFonts w:eastAsiaTheme="minorHAnsi"/>
                <w:lang w:eastAsia="en-US"/>
              </w:rPr>
              <w:t>ный</w:t>
            </w:r>
          </w:p>
        </w:tc>
        <w:tc>
          <w:tcPr>
            <w:tcW w:w="567" w:type="dxa"/>
            <w:tcMar>
              <w:left w:w="28" w:type="dxa"/>
              <w:right w:w="28" w:type="dxa"/>
            </w:tcMar>
          </w:tcPr>
          <w:p w:rsidR="00016041" w:rsidRPr="005C19B1" w:rsidRDefault="00016041" w:rsidP="00016041">
            <w:pPr>
              <w:jc w:val="center"/>
              <w:rPr>
                <w:rFonts w:eastAsiaTheme="minorHAnsi"/>
                <w:lang w:eastAsia="en-US"/>
              </w:rPr>
            </w:pPr>
            <w:r w:rsidRPr="005C19B1">
              <w:rPr>
                <w:rFonts w:eastAsiaTheme="minorHAnsi"/>
                <w:lang w:eastAsia="en-US"/>
              </w:rPr>
              <w:t>нет</w:t>
            </w:r>
          </w:p>
        </w:tc>
        <w:tc>
          <w:tcPr>
            <w:tcW w:w="567" w:type="dxa"/>
            <w:tcMar>
              <w:left w:w="28" w:type="dxa"/>
              <w:right w:w="28" w:type="dxa"/>
            </w:tcMar>
          </w:tcPr>
          <w:p w:rsidR="00016041" w:rsidRPr="005C19B1" w:rsidRDefault="00016041" w:rsidP="00016041">
            <w:pPr>
              <w:jc w:val="center"/>
              <w:rPr>
                <w:rFonts w:eastAsiaTheme="minorHAnsi"/>
                <w:lang w:eastAsia="en-US"/>
              </w:rPr>
            </w:pPr>
            <w:r w:rsidRPr="005C19B1">
              <w:rPr>
                <w:rFonts w:eastAsiaTheme="minorHAnsi"/>
                <w:lang w:eastAsia="en-US"/>
              </w:rPr>
              <w:t>0</w:t>
            </w:r>
          </w:p>
        </w:tc>
        <w:tc>
          <w:tcPr>
            <w:tcW w:w="567" w:type="dxa"/>
            <w:tcMar>
              <w:left w:w="28" w:type="dxa"/>
              <w:right w:w="28" w:type="dxa"/>
            </w:tcMar>
          </w:tcPr>
          <w:p w:rsidR="00016041" w:rsidRPr="005C19B1" w:rsidRDefault="00016041" w:rsidP="00016041">
            <w:pPr>
              <w:jc w:val="center"/>
              <w:rPr>
                <w:rFonts w:eastAsiaTheme="minorHAnsi"/>
                <w:lang w:eastAsia="en-US"/>
              </w:rPr>
            </w:pPr>
            <w:r w:rsidRPr="005C19B1">
              <w:rPr>
                <w:rFonts w:eastAsiaTheme="minorHAnsi"/>
                <w:lang w:eastAsia="en-US"/>
              </w:rPr>
              <w:t>+</w:t>
            </w:r>
          </w:p>
        </w:tc>
        <w:tc>
          <w:tcPr>
            <w:tcW w:w="1417" w:type="dxa"/>
            <w:tcMar>
              <w:left w:w="28" w:type="dxa"/>
              <w:right w:w="28" w:type="dxa"/>
            </w:tcMar>
          </w:tcPr>
          <w:p w:rsidR="00016041" w:rsidRPr="005C19B1" w:rsidRDefault="00016041" w:rsidP="00016041">
            <w:pPr>
              <w:jc w:val="center"/>
              <w:rPr>
                <w:rFonts w:eastAsiaTheme="minorHAnsi"/>
                <w:lang w:eastAsia="en-US"/>
              </w:rPr>
            </w:pPr>
            <w:r w:rsidRPr="005C19B1">
              <w:rPr>
                <w:rFonts w:eastAsiaTheme="minorHAnsi"/>
                <w:lang w:eastAsia="en-US"/>
              </w:rPr>
              <w:t>50</w:t>
            </w:r>
            <w:r w:rsidR="001D2DE2">
              <w:rPr>
                <w:rFonts w:eastAsiaTheme="minorHAnsi"/>
                <w:lang w:eastAsia="en-US"/>
              </w:rPr>
              <w:t xml:space="preserve"> </w:t>
            </w:r>
            <w:r w:rsidRPr="005C19B1">
              <w:rPr>
                <w:rFonts w:eastAsiaTheme="minorHAnsi"/>
                <w:lang w:eastAsia="en-US"/>
              </w:rPr>
              <w:t>%</w:t>
            </w:r>
          </w:p>
          <w:p w:rsidR="00016041" w:rsidRPr="005C19B1" w:rsidRDefault="00016041" w:rsidP="00016041">
            <w:pPr>
              <w:jc w:val="center"/>
              <w:rPr>
                <w:rFonts w:eastAsiaTheme="minorHAnsi"/>
                <w:lang w:eastAsia="en-US"/>
              </w:rPr>
            </w:pPr>
            <w:r w:rsidRPr="005C19B1">
              <w:rPr>
                <w:rFonts w:eastAsiaTheme="minorHAnsi"/>
                <w:lang w:eastAsia="en-US"/>
              </w:rPr>
              <w:t>6-21 числа месяца</w:t>
            </w:r>
          </w:p>
        </w:tc>
        <w:tc>
          <w:tcPr>
            <w:tcW w:w="1559" w:type="dxa"/>
            <w:tcMar>
              <w:left w:w="28" w:type="dxa"/>
              <w:right w:w="28" w:type="dxa"/>
            </w:tcMar>
          </w:tcPr>
          <w:p w:rsidR="00016041" w:rsidRPr="005C19B1" w:rsidRDefault="00016041" w:rsidP="00016041">
            <w:pPr>
              <w:jc w:val="center"/>
              <w:rPr>
                <w:rFonts w:eastAsiaTheme="minorHAnsi"/>
                <w:lang w:eastAsia="en-US"/>
              </w:rPr>
            </w:pPr>
            <w:r w:rsidRPr="005C19B1">
              <w:rPr>
                <w:rFonts w:eastAsiaTheme="minorHAnsi"/>
                <w:lang w:eastAsia="en-US"/>
              </w:rPr>
              <w:t>Сроки разр</w:t>
            </w:r>
            <w:r w:rsidRPr="005C19B1">
              <w:rPr>
                <w:rFonts w:eastAsiaTheme="minorHAnsi"/>
                <w:lang w:eastAsia="en-US"/>
              </w:rPr>
              <w:t>а</w:t>
            </w:r>
            <w:r w:rsidRPr="005C19B1">
              <w:rPr>
                <w:rFonts w:eastAsiaTheme="minorHAnsi"/>
                <w:lang w:eastAsia="en-US"/>
              </w:rPr>
              <w:t>ботки сметной документации</w:t>
            </w:r>
          </w:p>
        </w:tc>
      </w:tr>
      <w:tr w:rsidR="003C7A5D" w:rsidRPr="005C19B1" w:rsidTr="001D2DE2">
        <w:trPr>
          <w:trHeight w:val="143"/>
        </w:trPr>
        <w:tc>
          <w:tcPr>
            <w:tcW w:w="1418" w:type="dxa"/>
            <w:tcMar>
              <w:left w:w="28" w:type="dxa"/>
              <w:right w:w="28" w:type="dxa"/>
            </w:tcMar>
          </w:tcPr>
          <w:p w:rsidR="003C7A5D" w:rsidRPr="005C19B1" w:rsidRDefault="003C7A5D" w:rsidP="008955AC">
            <w:pPr>
              <w:rPr>
                <w:rFonts w:eastAsiaTheme="minorHAnsi"/>
                <w:lang w:eastAsia="en-US"/>
              </w:rPr>
            </w:pPr>
            <w:r w:rsidRPr="005C19B1">
              <w:rPr>
                <w:rFonts w:eastAsiaTheme="minorHAnsi"/>
                <w:lang w:eastAsia="en-US"/>
              </w:rPr>
              <w:t>Заключение договора подряда, д</w:t>
            </w:r>
            <w:r w:rsidRPr="005C19B1">
              <w:rPr>
                <w:rFonts w:eastAsiaTheme="minorHAnsi"/>
                <w:lang w:eastAsia="en-US"/>
              </w:rPr>
              <w:t>о</w:t>
            </w:r>
            <w:r w:rsidRPr="005C19B1">
              <w:rPr>
                <w:rFonts w:eastAsiaTheme="minorHAnsi"/>
                <w:lang w:eastAsia="en-US"/>
              </w:rPr>
              <w:t>полнител</w:t>
            </w:r>
            <w:r w:rsidRPr="005C19B1">
              <w:rPr>
                <w:rFonts w:eastAsiaTheme="minorHAnsi"/>
                <w:lang w:eastAsia="en-US"/>
              </w:rPr>
              <w:t>ь</w:t>
            </w:r>
            <w:r w:rsidRPr="005C19B1">
              <w:rPr>
                <w:rFonts w:eastAsiaTheme="minorHAnsi"/>
                <w:lang w:eastAsia="en-US"/>
              </w:rPr>
              <w:t>ных согл</w:t>
            </w:r>
            <w:r w:rsidRPr="005C19B1">
              <w:rPr>
                <w:rFonts w:eastAsiaTheme="minorHAnsi"/>
                <w:lang w:eastAsia="en-US"/>
              </w:rPr>
              <w:t>а</w:t>
            </w:r>
            <w:r w:rsidRPr="005C19B1">
              <w:rPr>
                <w:rFonts w:eastAsiaTheme="minorHAnsi"/>
                <w:lang w:eastAsia="en-US"/>
              </w:rPr>
              <w:t>шений</w:t>
            </w:r>
          </w:p>
        </w:tc>
        <w:tc>
          <w:tcPr>
            <w:tcW w:w="1701" w:type="dxa"/>
            <w:tcMar>
              <w:left w:w="28" w:type="dxa"/>
              <w:right w:w="28" w:type="dxa"/>
            </w:tcMar>
          </w:tcPr>
          <w:p w:rsidR="003C7A5D" w:rsidRPr="005C19B1" w:rsidRDefault="003C7A5D" w:rsidP="008955AC">
            <w:pPr>
              <w:jc w:val="center"/>
              <w:rPr>
                <w:rFonts w:eastAsiaTheme="minorHAnsi"/>
                <w:lang w:eastAsia="en-US"/>
              </w:rPr>
            </w:pPr>
            <w:r w:rsidRPr="005C19B1">
              <w:rPr>
                <w:rFonts w:eastAsiaTheme="minorHAnsi"/>
                <w:lang w:eastAsia="en-US"/>
              </w:rPr>
              <w:t>Директор</w:t>
            </w:r>
          </w:p>
          <w:p w:rsidR="003C7A5D" w:rsidRPr="005C19B1" w:rsidRDefault="003C7A5D" w:rsidP="008955AC">
            <w:pPr>
              <w:jc w:val="center"/>
              <w:rPr>
                <w:rFonts w:eastAsiaTheme="minorHAnsi"/>
                <w:lang w:eastAsia="en-US"/>
              </w:rPr>
            </w:pPr>
            <w:r w:rsidRPr="005C19B1">
              <w:rPr>
                <w:rFonts w:eastAsiaTheme="minorHAnsi"/>
                <w:lang w:eastAsia="en-US"/>
              </w:rPr>
              <w:t>Заказчик</w:t>
            </w:r>
          </w:p>
          <w:p w:rsidR="003C7A5D" w:rsidRPr="005C19B1" w:rsidRDefault="003C7A5D" w:rsidP="008955AC">
            <w:pPr>
              <w:jc w:val="center"/>
              <w:rPr>
                <w:rFonts w:eastAsiaTheme="minorHAnsi"/>
                <w:lang w:eastAsia="en-US"/>
              </w:rPr>
            </w:pPr>
            <w:r w:rsidRPr="005C19B1">
              <w:rPr>
                <w:rFonts w:eastAsiaTheme="minorHAnsi"/>
                <w:lang w:eastAsia="en-US"/>
              </w:rPr>
              <w:t>Бухгалтерия</w:t>
            </w:r>
          </w:p>
          <w:p w:rsidR="003C7A5D" w:rsidRPr="005C19B1" w:rsidRDefault="003C7A5D" w:rsidP="008955AC">
            <w:pPr>
              <w:jc w:val="center"/>
              <w:rPr>
                <w:rFonts w:eastAsiaTheme="minorHAnsi"/>
                <w:lang w:eastAsia="en-US"/>
              </w:rPr>
            </w:pPr>
            <w:r w:rsidRPr="005C19B1">
              <w:rPr>
                <w:rFonts w:eastAsiaTheme="minorHAnsi"/>
                <w:lang w:eastAsia="en-US"/>
              </w:rPr>
              <w:t>Финансиров</w:t>
            </w:r>
            <w:r w:rsidRPr="005C19B1">
              <w:rPr>
                <w:rFonts w:eastAsiaTheme="minorHAnsi"/>
                <w:lang w:eastAsia="en-US"/>
              </w:rPr>
              <w:t>а</w:t>
            </w:r>
            <w:r w:rsidRPr="005C19B1">
              <w:rPr>
                <w:rFonts w:eastAsiaTheme="minorHAnsi"/>
                <w:lang w:eastAsia="en-US"/>
              </w:rPr>
              <w:t>ние строител</w:t>
            </w:r>
            <w:r w:rsidRPr="005C19B1">
              <w:rPr>
                <w:rFonts w:eastAsiaTheme="minorHAnsi"/>
                <w:lang w:eastAsia="en-US"/>
              </w:rPr>
              <w:t>ь</w:t>
            </w:r>
            <w:r w:rsidRPr="005C19B1">
              <w:rPr>
                <w:rFonts w:eastAsiaTheme="minorHAnsi"/>
                <w:lang w:eastAsia="en-US"/>
              </w:rPr>
              <w:t>ства</w:t>
            </w:r>
          </w:p>
        </w:tc>
        <w:tc>
          <w:tcPr>
            <w:tcW w:w="992" w:type="dxa"/>
            <w:tcMar>
              <w:left w:w="28" w:type="dxa"/>
              <w:right w:w="28" w:type="dxa"/>
            </w:tcMar>
          </w:tcPr>
          <w:p w:rsidR="003C7A5D" w:rsidRPr="005C19B1" w:rsidRDefault="003C7A5D" w:rsidP="008955AC">
            <w:pPr>
              <w:jc w:val="center"/>
              <w:rPr>
                <w:rFonts w:eastAsiaTheme="minorHAnsi"/>
                <w:lang w:eastAsia="en-US"/>
              </w:rPr>
            </w:pPr>
            <w:r w:rsidRPr="005C19B1">
              <w:rPr>
                <w:rFonts w:eastAsiaTheme="minorHAnsi"/>
                <w:lang w:eastAsia="en-US"/>
              </w:rPr>
              <w:t>Есть</w:t>
            </w:r>
          </w:p>
        </w:tc>
        <w:tc>
          <w:tcPr>
            <w:tcW w:w="851" w:type="dxa"/>
            <w:tcMar>
              <w:left w:w="28" w:type="dxa"/>
              <w:right w:w="28" w:type="dxa"/>
            </w:tcMar>
          </w:tcPr>
          <w:p w:rsidR="003C7A5D" w:rsidRDefault="003C7A5D" w:rsidP="008955AC">
            <w:pPr>
              <w:jc w:val="center"/>
              <w:rPr>
                <w:rFonts w:eastAsiaTheme="minorHAnsi"/>
                <w:lang w:eastAsia="en-US"/>
              </w:rPr>
            </w:pPr>
            <w:r w:rsidRPr="005C19B1">
              <w:rPr>
                <w:rFonts w:eastAsiaTheme="minorHAnsi"/>
                <w:lang w:eastAsia="en-US"/>
              </w:rPr>
              <w:t>Пр</w:t>
            </w:r>
            <w:r w:rsidRPr="005C19B1">
              <w:rPr>
                <w:rFonts w:eastAsiaTheme="minorHAnsi"/>
                <w:lang w:eastAsia="en-US"/>
              </w:rPr>
              <w:t>о</w:t>
            </w:r>
            <w:r w:rsidRPr="005C19B1">
              <w:rPr>
                <w:rFonts w:eastAsiaTheme="minorHAnsi"/>
                <w:lang w:eastAsia="en-US"/>
              </w:rPr>
              <w:t>фил</w:t>
            </w:r>
            <w:r w:rsidRPr="005C19B1">
              <w:rPr>
                <w:rFonts w:eastAsiaTheme="minorHAnsi"/>
                <w:lang w:eastAsia="en-US"/>
              </w:rPr>
              <w:t>ь</w:t>
            </w:r>
            <w:r>
              <w:rPr>
                <w:rFonts w:eastAsiaTheme="minorHAnsi"/>
                <w:lang w:eastAsia="en-US"/>
              </w:rPr>
              <w:t>ный</w:t>
            </w:r>
          </w:p>
          <w:p w:rsidR="003C7A5D" w:rsidRPr="005C19B1" w:rsidRDefault="003C7A5D" w:rsidP="008955AC">
            <w:pPr>
              <w:jc w:val="center"/>
              <w:rPr>
                <w:rFonts w:eastAsiaTheme="minorHAnsi"/>
                <w:lang w:eastAsia="en-US"/>
              </w:rPr>
            </w:pPr>
            <w:r w:rsidRPr="005C19B1">
              <w:rPr>
                <w:rFonts w:eastAsiaTheme="minorHAnsi"/>
                <w:lang w:eastAsia="en-US"/>
              </w:rPr>
              <w:t>с уч</w:t>
            </w:r>
            <w:r w:rsidRPr="005C19B1">
              <w:rPr>
                <w:rFonts w:eastAsiaTheme="minorHAnsi"/>
                <w:lang w:eastAsia="en-US"/>
              </w:rPr>
              <w:t>а</w:t>
            </w:r>
            <w:r w:rsidRPr="005C19B1">
              <w:rPr>
                <w:rFonts w:eastAsiaTheme="minorHAnsi"/>
                <w:lang w:eastAsia="en-US"/>
              </w:rPr>
              <w:t>стием юриста</w:t>
            </w:r>
          </w:p>
        </w:tc>
        <w:tc>
          <w:tcPr>
            <w:tcW w:w="567" w:type="dxa"/>
            <w:tcMar>
              <w:left w:w="28" w:type="dxa"/>
              <w:right w:w="28" w:type="dxa"/>
            </w:tcMar>
          </w:tcPr>
          <w:p w:rsidR="003C7A5D" w:rsidRPr="005C19B1" w:rsidRDefault="003C7A5D" w:rsidP="008955AC">
            <w:pPr>
              <w:jc w:val="center"/>
              <w:rPr>
                <w:rFonts w:eastAsiaTheme="minorHAnsi"/>
                <w:lang w:eastAsia="en-US"/>
              </w:rPr>
            </w:pPr>
            <w:r w:rsidRPr="005C19B1">
              <w:rPr>
                <w:rFonts w:eastAsiaTheme="minorHAnsi"/>
                <w:lang w:eastAsia="en-US"/>
              </w:rPr>
              <w:t>нет</w:t>
            </w:r>
          </w:p>
          <w:p w:rsidR="003C7A5D" w:rsidRPr="005C19B1" w:rsidRDefault="003C7A5D" w:rsidP="008955AC">
            <w:pPr>
              <w:jc w:val="center"/>
              <w:rPr>
                <w:rFonts w:eastAsiaTheme="minorHAnsi"/>
                <w:lang w:eastAsia="en-US"/>
              </w:rPr>
            </w:pPr>
          </w:p>
        </w:tc>
        <w:tc>
          <w:tcPr>
            <w:tcW w:w="567" w:type="dxa"/>
            <w:tcMar>
              <w:left w:w="28" w:type="dxa"/>
              <w:right w:w="28" w:type="dxa"/>
            </w:tcMar>
          </w:tcPr>
          <w:p w:rsidR="003C7A5D" w:rsidRPr="005C19B1" w:rsidRDefault="003C7A5D" w:rsidP="008955AC">
            <w:pPr>
              <w:jc w:val="center"/>
              <w:rPr>
                <w:rFonts w:eastAsiaTheme="minorHAnsi"/>
                <w:lang w:eastAsia="en-US"/>
              </w:rPr>
            </w:pPr>
            <w:r w:rsidRPr="005C19B1">
              <w:rPr>
                <w:rFonts w:eastAsiaTheme="minorHAnsi"/>
                <w:lang w:eastAsia="en-US"/>
              </w:rPr>
              <w:t>0</w:t>
            </w:r>
          </w:p>
        </w:tc>
        <w:tc>
          <w:tcPr>
            <w:tcW w:w="567" w:type="dxa"/>
            <w:tcMar>
              <w:left w:w="28" w:type="dxa"/>
              <w:right w:w="28" w:type="dxa"/>
            </w:tcMar>
          </w:tcPr>
          <w:p w:rsidR="003C7A5D" w:rsidRPr="005C19B1" w:rsidRDefault="003C7A5D" w:rsidP="008955AC">
            <w:pPr>
              <w:jc w:val="center"/>
              <w:rPr>
                <w:rFonts w:eastAsiaTheme="minorHAnsi"/>
                <w:lang w:eastAsia="en-US"/>
              </w:rPr>
            </w:pPr>
            <w:r w:rsidRPr="005C19B1">
              <w:rPr>
                <w:rFonts w:eastAsiaTheme="minorHAnsi"/>
                <w:lang w:eastAsia="en-US"/>
              </w:rPr>
              <w:t>+/-</w:t>
            </w:r>
          </w:p>
        </w:tc>
        <w:tc>
          <w:tcPr>
            <w:tcW w:w="1417" w:type="dxa"/>
            <w:tcMar>
              <w:left w:w="28" w:type="dxa"/>
              <w:right w:w="28" w:type="dxa"/>
            </w:tcMar>
          </w:tcPr>
          <w:p w:rsidR="003C7A5D" w:rsidRPr="005C19B1" w:rsidRDefault="003C7A5D" w:rsidP="008955AC">
            <w:pPr>
              <w:jc w:val="center"/>
              <w:rPr>
                <w:rFonts w:eastAsiaTheme="minorHAnsi"/>
                <w:lang w:eastAsia="en-US"/>
              </w:rPr>
            </w:pPr>
            <w:r w:rsidRPr="005C19B1">
              <w:rPr>
                <w:rFonts w:eastAsiaTheme="minorHAnsi"/>
                <w:lang w:eastAsia="en-US"/>
              </w:rPr>
              <w:t>3 дня</w:t>
            </w:r>
          </w:p>
        </w:tc>
        <w:tc>
          <w:tcPr>
            <w:tcW w:w="1559" w:type="dxa"/>
            <w:tcMar>
              <w:left w:w="28" w:type="dxa"/>
              <w:right w:w="28" w:type="dxa"/>
            </w:tcMar>
          </w:tcPr>
          <w:p w:rsidR="003C7A5D" w:rsidRPr="005C19B1" w:rsidRDefault="003C7A5D" w:rsidP="008955AC">
            <w:pPr>
              <w:jc w:val="center"/>
              <w:rPr>
                <w:rFonts w:eastAsiaTheme="minorHAnsi"/>
                <w:lang w:eastAsia="en-US"/>
              </w:rPr>
            </w:pPr>
            <w:r w:rsidRPr="005C19B1">
              <w:rPr>
                <w:rFonts w:eastAsiaTheme="minorHAnsi"/>
                <w:lang w:eastAsia="en-US"/>
              </w:rPr>
              <w:t>Подписанный договор</w:t>
            </w:r>
          </w:p>
        </w:tc>
      </w:tr>
      <w:tr w:rsidR="003C7A5D" w:rsidRPr="005C19B1" w:rsidTr="001D2DE2">
        <w:trPr>
          <w:trHeight w:val="3002"/>
        </w:trPr>
        <w:tc>
          <w:tcPr>
            <w:tcW w:w="1418" w:type="dxa"/>
            <w:tcMar>
              <w:left w:w="28" w:type="dxa"/>
              <w:right w:w="28" w:type="dxa"/>
            </w:tcMar>
          </w:tcPr>
          <w:p w:rsidR="003C7A5D" w:rsidRPr="005C19B1" w:rsidRDefault="003C7A5D" w:rsidP="00016041">
            <w:pPr>
              <w:rPr>
                <w:rFonts w:eastAsiaTheme="minorHAnsi"/>
                <w:lang w:eastAsia="en-US"/>
              </w:rPr>
            </w:pPr>
            <w:r w:rsidRPr="005C19B1">
              <w:rPr>
                <w:rFonts w:eastAsiaTheme="minorHAnsi"/>
                <w:lang w:eastAsia="en-US"/>
              </w:rPr>
              <w:t>Определение стоимости фактически выполне</w:t>
            </w:r>
            <w:r w:rsidRPr="005C19B1">
              <w:rPr>
                <w:rFonts w:eastAsiaTheme="minorHAnsi"/>
                <w:lang w:eastAsia="en-US"/>
              </w:rPr>
              <w:t>н</w:t>
            </w:r>
            <w:r w:rsidRPr="005C19B1">
              <w:rPr>
                <w:rFonts w:eastAsiaTheme="minorHAnsi"/>
                <w:lang w:eastAsia="en-US"/>
              </w:rPr>
              <w:t>ных работ по объекту, подготовка пакета док</w:t>
            </w:r>
            <w:r w:rsidRPr="005C19B1">
              <w:rPr>
                <w:rFonts w:eastAsiaTheme="minorHAnsi"/>
                <w:lang w:eastAsia="en-US"/>
              </w:rPr>
              <w:t>у</w:t>
            </w:r>
            <w:r w:rsidRPr="005C19B1">
              <w:rPr>
                <w:rFonts w:eastAsiaTheme="minorHAnsi"/>
                <w:lang w:eastAsia="en-US"/>
              </w:rPr>
              <w:t>ментов для оплаты</w:t>
            </w:r>
          </w:p>
        </w:tc>
        <w:tc>
          <w:tcPr>
            <w:tcW w:w="1701" w:type="dxa"/>
            <w:tcMar>
              <w:left w:w="28" w:type="dxa"/>
              <w:right w:w="28" w:type="dxa"/>
            </w:tcMar>
          </w:tcPr>
          <w:p w:rsidR="003C7A5D" w:rsidRPr="005C19B1" w:rsidRDefault="003C7A5D" w:rsidP="00016041">
            <w:pPr>
              <w:jc w:val="center"/>
              <w:rPr>
                <w:rFonts w:eastAsiaTheme="minorHAnsi"/>
                <w:lang w:eastAsia="en-US"/>
              </w:rPr>
            </w:pPr>
            <w:r w:rsidRPr="005C19B1">
              <w:rPr>
                <w:rFonts w:eastAsiaTheme="minorHAnsi"/>
                <w:lang w:eastAsia="en-US"/>
              </w:rPr>
              <w:t>Анализ выпо</w:t>
            </w:r>
            <w:r w:rsidRPr="005C19B1">
              <w:rPr>
                <w:rFonts w:eastAsiaTheme="minorHAnsi"/>
                <w:lang w:eastAsia="en-US"/>
              </w:rPr>
              <w:t>л</w:t>
            </w:r>
            <w:r w:rsidRPr="005C19B1">
              <w:rPr>
                <w:rFonts w:eastAsiaTheme="minorHAnsi"/>
                <w:lang w:eastAsia="en-US"/>
              </w:rPr>
              <w:t>нения плана по объ</w:t>
            </w:r>
            <w:r>
              <w:rPr>
                <w:rFonts w:eastAsiaTheme="minorHAnsi"/>
                <w:lang w:eastAsia="en-US"/>
              </w:rPr>
              <w:t>ему работ, по стоимости</w:t>
            </w:r>
            <w:r w:rsidRPr="005C19B1">
              <w:rPr>
                <w:rFonts w:eastAsiaTheme="minorHAnsi"/>
                <w:lang w:eastAsia="en-US"/>
              </w:rPr>
              <w:t xml:space="preserve"> работ, </w:t>
            </w:r>
          </w:p>
          <w:p w:rsidR="003C7A5D" w:rsidRDefault="003C7A5D" w:rsidP="00016041">
            <w:pPr>
              <w:jc w:val="center"/>
              <w:rPr>
                <w:rFonts w:eastAsiaTheme="minorHAnsi"/>
                <w:lang w:eastAsia="en-US"/>
              </w:rPr>
            </w:pPr>
            <w:r w:rsidRPr="005C19B1">
              <w:rPr>
                <w:rFonts w:eastAsiaTheme="minorHAnsi"/>
                <w:lang w:eastAsia="en-US"/>
              </w:rPr>
              <w:t>Заказчик, бу</w:t>
            </w:r>
            <w:r w:rsidRPr="005C19B1">
              <w:rPr>
                <w:rFonts w:eastAsiaTheme="minorHAnsi"/>
                <w:lang w:eastAsia="en-US"/>
              </w:rPr>
              <w:t>х</w:t>
            </w:r>
            <w:r>
              <w:rPr>
                <w:rFonts w:eastAsiaTheme="minorHAnsi"/>
                <w:lang w:eastAsia="en-US"/>
              </w:rPr>
              <w:t>галтерия,</w:t>
            </w:r>
          </w:p>
          <w:p w:rsidR="003C7A5D" w:rsidRPr="005C19B1" w:rsidRDefault="003C7A5D" w:rsidP="00016041">
            <w:pPr>
              <w:jc w:val="center"/>
              <w:rPr>
                <w:rFonts w:eastAsiaTheme="minorHAnsi"/>
                <w:lang w:eastAsia="en-US"/>
              </w:rPr>
            </w:pPr>
            <w:r w:rsidRPr="005C19B1">
              <w:rPr>
                <w:rFonts w:eastAsiaTheme="minorHAnsi"/>
                <w:lang w:eastAsia="en-US"/>
              </w:rPr>
              <w:t xml:space="preserve">оплата работ </w:t>
            </w:r>
          </w:p>
        </w:tc>
        <w:tc>
          <w:tcPr>
            <w:tcW w:w="992" w:type="dxa"/>
            <w:tcMar>
              <w:left w:w="28" w:type="dxa"/>
              <w:right w:w="28" w:type="dxa"/>
            </w:tcMar>
          </w:tcPr>
          <w:p w:rsidR="003C7A5D" w:rsidRPr="005C19B1" w:rsidRDefault="003C7A5D" w:rsidP="00016041">
            <w:pPr>
              <w:jc w:val="center"/>
              <w:rPr>
                <w:rFonts w:eastAsiaTheme="minorHAnsi"/>
                <w:lang w:eastAsia="en-US"/>
              </w:rPr>
            </w:pPr>
            <w:r w:rsidRPr="005C19B1">
              <w:rPr>
                <w:rFonts w:eastAsiaTheme="minorHAnsi"/>
                <w:lang w:eastAsia="en-US"/>
              </w:rPr>
              <w:t>Есть</w:t>
            </w:r>
          </w:p>
        </w:tc>
        <w:tc>
          <w:tcPr>
            <w:tcW w:w="851" w:type="dxa"/>
            <w:tcMar>
              <w:left w:w="28" w:type="dxa"/>
              <w:right w:w="28" w:type="dxa"/>
            </w:tcMar>
          </w:tcPr>
          <w:p w:rsidR="003C7A5D" w:rsidRPr="005C19B1" w:rsidRDefault="003C7A5D" w:rsidP="00016041">
            <w:pPr>
              <w:jc w:val="center"/>
              <w:rPr>
                <w:rFonts w:eastAsiaTheme="minorHAnsi"/>
                <w:lang w:eastAsia="en-US"/>
              </w:rPr>
            </w:pPr>
            <w:r w:rsidRPr="005C19B1">
              <w:rPr>
                <w:rFonts w:eastAsiaTheme="minorHAnsi"/>
                <w:lang w:eastAsia="en-US"/>
              </w:rPr>
              <w:t>Пр</w:t>
            </w:r>
            <w:r w:rsidRPr="005C19B1">
              <w:rPr>
                <w:rFonts w:eastAsiaTheme="minorHAnsi"/>
                <w:lang w:eastAsia="en-US"/>
              </w:rPr>
              <w:t>о</w:t>
            </w:r>
            <w:r w:rsidRPr="005C19B1">
              <w:rPr>
                <w:rFonts w:eastAsiaTheme="minorHAnsi"/>
                <w:lang w:eastAsia="en-US"/>
              </w:rPr>
              <w:t>фил</w:t>
            </w:r>
            <w:r w:rsidRPr="005C19B1">
              <w:rPr>
                <w:rFonts w:eastAsiaTheme="minorHAnsi"/>
                <w:lang w:eastAsia="en-US"/>
              </w:rPr>
              <w:t>ь</w:t>
            </w:r>
            <w:r w:rsidRPr="005C19B1">
              <w:rPr>
                <w:rFonts w:eastAsiaTheme="minorHAnsi"/>
                <w:lang w:eastAsia="en-US"/>
              </w:rPr>
              <w:t>ный</w:t>
            </w:r>
          </w:p>
        </w:tc>
        <w:tc>
          <w:tcPr>
            <w:tcW w:w="567" w:type="dxa"/>
            <w:tcMar>
              <w:left w:w="28" w:type="dxa"/>
              <w:right w:w="28" w:type="dxa"/>
            </w:tcMar>
          </w:tcPr>
          <w:p w:rsidR="003C7A5D" w:rsidRPr="005C19B1" w:rsidRDefault="003C7A5D" w:rsidP="00016041">
            <w:pPr>
              <w:jc w:val="center"/>
              <w:rPr>
                <w:rFonts w:eastAsiaTheme="minorHAnsi"/>
                <w:lang w:eastAsia="en-US"/>
              </w:rPr>
            </w:pPr>
            <w:r w:rsidRPr="005C19B1">
              <w:rPr>
                <w:rFonts w:eastAsiaTheme="minorHAnsi"/>
                <w:lang w:eastAsia="en-US"/>
              </w:rPr>
              <w:t>нет</w:t>
            </w:r>
          </w:p>
        </w:tc>
        <w:tc>
          <w:tcPr>
            <w:tcW w:w="567" w:type="dxa"/>
            <w:tcMar>
              <w:left w:w="28" w:type="dxa"/>
              <w:right w:w="28" w:type="dxa"/>
            </w:tcMar>
          </w:tcPr>
          <w:p w:rsidR="003C7A5D" w:rsidRPr="005C19B1" w:rsidRDefault="003C7A5D" w:rsidP="00016041">
            <w:pPr>
              <w:jc w:val="center"/>
              <w:rPr>
                <w:rFonts w:eastAsiaTheme="minorHAnsi"/>
                <w:lang w:val="en-US" w:eastAsia="en-US"/>
              </w:rPr>
            </w:pPr>
            <w:r w:rsidRPr="005C19B1">
              <w:rPr>
                <w:rFonts w:eastAsiaTheme="minorHAnsi"/>
                <w:lang w:val="en-US" w:eastAsia="en-US"/>
              </w:rPr>
              <w:t>0</w:t>
            </w:r>
          </w:p>
        </w:tc>
        <w:tc>
          <w:tcPr>
            <w:tcW w:w="567" w:type="dxa"/>
            <w:tcMar>
              <w:left w:w="28" w:type="dxa"/>
              <w:right w:w="28" w:type="dxa"/>
            </w:tcMar>
          </w:tcPr>
          <w:p w:rsidR="003C7A5D" w:rsidRPr="005C19B1" w:rsidRDefault="003C7A5D" w:rsidP="00016041">
            <w:pPr>
              <w:jc w:val="center"/>
              <w:rPr>
                <w:rFonts w:eastAsiaTheme="minorHAnsi"/>
                <w:lang w:val="en-US" w:eastAsia="en-US"/>
              </w:rPr>
            </w:pPr>
            <w:r w:rsidRPr="005C19B1">
              <w:rPr>
                <w:rFonts w:eastAsiaTheme="minorHAnsi"/>
                <w:lang w:val="en-US" w:eastAsia="en-US"/>
              </w:rPr>
              <w:t>+/-</w:t>
            </w:r>
          </w:p>
        </w:tc>
        <w:tc>
          <w:tcPr>
            <w:tcW w:w="1417" w:type="dxa"/>
            <w:tcMar>
              <w:left w:w="28" w:type="dxa"/>
              <w:right w:w="28" w:type="dxa"/>
            </w:tcMar>
          </w:tcPr>
          <w:p w:rsidR="003C7A5D" w:rsidRDefault="003C7A5D" w:rsidP="00016041">
            <w:pPr>
              <w:jc w:val="center"/>
              <w:rPr>
                <w:rFonts w:eastAsiaTheme="minorHAnsi"/>
                <w:lang w:eastAsia="en-US"/>
              </w:rPr>
            </w:pPr>
            <w:r>
              <w:rPr>
                <w:rFonts w:eastAsiaTheme="minorHAnsi"/>
                <w:lang w:eastAsia="en-US"/>
              </w:rPr>
              <w:t>1-5 дни</w:t>
            </w:r>
          </w:p>
          <w:p w:rsidR="003C7A5D" w:rsidRPr="005C19B1" w:rsidRDefault="003C7A5D" w:rsidP="00016041">
            <w:pPr>
              <w:jc w:val="center"/>
              <w:rPr>
                <w:rFonts w:eastAsiaTheme="minorHAnsi"/>
                <w:lang w:eastAsia="en-US"/>
              </w:rPr>
            </w:pPr>
            <w:r w:rsidRPr="005C19B1">
              <w:rPr>
                <w:rFonts w:eastAsiaTheme="minorHAnsi"/>
                <w:lang w:eastAsia="en-US"/>
              </w:rPr>
              <w:t>месяца</w:t>
            </w:r>
          </w:p>
          <w:p w:rsidR="003C7A5D" w:rsidRPr="005C19B1" w:rsidRDefault="003C7A5D" w:rsidP="00016041">
            <w:pPr>
              <w:jc w:val="center"/>
              <w:rPr>
                <w:rFonts w:eastAsiaTheme="minorHAnsi"/>
                <w:lang w:eastAsia="en-US"/>
              </w:rPr>
            </w:pPr>
            <w:r w:rsidRPr="005C19B1">
              <w:rPr>
                <w:rFonts w:eastAsiaTheme="minorHAnsi"/>
                <w:lang w:eastAsia="en-US"/>
              </w:rPr>
              <w:t>17</w:t>
            </w:r>
            <w:r>
              <w:rPr>
                <w:rFonts w:eastAsiaTheme="minorHAnsi"/>
                <w:lang w:eastAsia="en-US"/>
              </w:rPr>
              <w:t xml:space="preserve"> </w:t>
            </w:r>
            <w:r w:rsidRPr="005C19B1">
              <w:rPr>
                <w:rFonts w:eastAsiaTheme="minorHAnsi"/>
                <w:lang w:eastAsia="en-US"/>
              </w:rPr>
              <w:t>%</w:t>
            </w:r>
          </w:p>
          <w:p w:rsidR="003C7A5D" w:rsidRPr="005C19B1" w:rsidRDefault="003C7A5D" w:rsidP="00016041">
            <w:pPr>
              <w:jc w:val="center"/>
              <w:rPr>
                <w:rFonts w:eastAsiaTheme="minorHAnsi"/>
                <w:lang w:eastAsia="en-US"/>
              </w:rPr>
            </w:pPr>
            <w:r w:rsidRPr="005C19B1">
              <w:rPr>
                <w:rFonts w:eastAsiaTheme="minorHAnsi"/>
                <w:lang w:eastAsia="en-US"/>
              </w:rPr>
              <w:t xml:space="preserve">КС-2 </w:t>
            </w:r>
          </w:p>
          <w:p w:rsidR="003C7A5D" w:rsidRPr="005C19B1" w:rsidRDefault="003C7A5D" w:rsidP="00016041">
            <w:pPr>
              <w:jc w:val="center"/>
              <w:rPr>
                <w:rFonts w:eastAsiaTheme="minorHAnsi"/>
                <w:lang w:eastAsia="en-US"/>
              </w:rPr>
            </w:pPr>
            <w:r w:rsidRPr="005C19B1">
              <w:rPr>
                <w:rFonts w:eastAsiaTheme="minorHAnsi"/>
                <w:lang w:eastAsia="en-US"/>
              </w:rPr>
              <w:t>10 дней</w:t>
            </w:r>
          </w:p>
          <w:p w:rsidR="003C7A5D" w:rsidRPr="005C19B1" w:rsidRDefault="003C7A5D" w:rsidP="00016041">
            <w:pPr>
              <w:jc w:val="center"/>
              <w:rPr>
                <w:rFonts w:eastAsiaTheme="minorHAnsi"/>
                <w:lang w:eastAsia="en-US"/>
              </w:rPr>
            </w:pPr>
            <w:r w:rsidRPr="005C19B1">
              <w:rPr>
                <w:rFonts w:eastAsiaTheme="minorHAnsi"/>
                <w:lang w:eastAsia="en-US"/>
              </w:rPr>
              <w:t>25</w:t>
            </w:r>
            <w:r>
              <w:rPr>
                <w:rFonts w:eastAsiaTheme="minorHAnsi"/>
                <w:lang w:eastAsia="en-US"/>
              </w:rPr>
              <w:t xml:space="preserve"> </w:t>
            </w:r>
            <w:r w:rsidRPr="005C19B1">
              <w:rPr>
                <w:rFonts w:eastAsiaTheme="minorHAnsi"/>
                <w:lang w:eastAsia="en-US"/>
              </w:rPr>
              <w:t>%</w:t>
            </w:r>
          </w:p>
        </w:tc>
        <w:tc>
          <w:tcPr>
            <w:tcW w:w="1559" w:type="dxa"/>
            <w:tcMar>
              <w:left w:w="28" w:type="dxa"/>
              <w:right w:w="28" w:type="dxa"/>
            </w:tcMar>
          </w:tcPr>
          <w:p w:rsidR="003C7A5D" w:rsidRPr="005C19B1" w:rsidRDefault="003C7A5D" w:rsidP="00016041">
            <w:pPr>
              <w:jc w:val="center"/>
              <w:rPr>
                <w:rFonts w:eastAsiaTheme="minorHAnsi"/>
                <w:lang w:eastAsia="en-US"/>
              </w:rPr>
            </w:pPr>
            <w:r w:rsidRPr="005C19B1">
              <w:rPr>
                <w:rFonts w:eastAsiaTheme="minorHAnsi"/>
                <w:lang w:eastAsia="en-US"/>
              </w:rPr>
              <w:t>База данных по фактич</w:t>
            </w:r>
            <w:r w:rsidRPr="005C19B1">
              <w:rPr>
                <w:rFonts w:eastAsiaTheme="minorHAnsi"/>
                <w:lang w:eastAsia="en-US"/>
              </w:rPr>
              <w:t>е</w:t>
            </w:r>
            <w:r w:rsidRPr="005C19B1">
              <w:rPr>
                <w:rFonts w:eastAsiaTheme="minorHAnsi"/>
                <w:lang w:eastAsia="en-US"/>
              </w:rPr>
              <w:t>скому объему выполненных работ</w:t>
            </w:r>
            <w:r>
              <w:rPr>
                <w:rFonts w:eastAsiaTheme="minorHAnsi"/>
                <w:lang w:eastAsia="en-US"/>
              </w:rPr>
              <w:t xml:space="preserve"> и их стоимости по объектам и в </w:t>
            </w:r>
            <w:r w:rsidRPr="005C19B1">
              <w:rPr>
                <w:rFonts w:eastAsiaTheme="minorHAnsi"/>
                <w:lang w:eastAsia="en-US"/>
              </w:rPr>
              <w:t>целом по предприятию</w:t>
            </w:r>
          </w:p>
          <w:p w:rsidR="003C7A5D" w:rsidRPr="005C19B1" w:rsidRDefault="003C7A5D" w:rsidP="00016041">
            <w:pPr>
              <w:jc w:val="center"/>
              <w:rPr>
                <w:rFonts w:eastAsiaTheme="minorHAnsi"/>
                <w:lang w:eastAsia="en-US"/>
              </w:rPr>
            </w:pPr>
            <w:r w:rsidRPr="005C19B1">
              <w:rPr>
                <w:rFonts w:eastAsiaTheme="minorHAnsi"/>
                <w:lang w:eastAsia="en-US"/>
              </w:rPr>
              <w:t>Передача д</w:t>
            </w:r>
            <w:r w:rsidRPr="005C19B1">
              <w:rPr>
                <w:rFonts w:eastAsiaTheme="minorHAnsi"/>
                <w:lang w:eastAsia="en-US"/>
              </w:rPr>
              <w:t>о</w:t>
            </w:r>
            <w:r>
              <w:rPr>
                <w:rFonts w:eastAsiaTheme="minorHAnsi"/>
                <w:lang w:eastAsia="en-US"/>
              </w:rPr>
              <w:t>кументов в срок в </w:t>
            </w:r>
            <w:r w:rsidRPr="005C19B1">
              <w:rPr>
                <w:rFonts w:eastAsiaTheme="minorHAnsi"/>
                <w:lang w:eastAsia="en-US"/>
              </w:rPr>
              <w:t>бухгалтерию</w:t>
            </w:r>
          </w:p>
        </w:tc>
      </w:tr>
    </w:tbl>
    <w:p w:rsidR="000A6A7E" w:rsidRDefault="000A6A7E" w:rsidP="000A6A7E">
      <w:pPr>
        <w:widowControl w:val="0"/>
        <w:ind w:firstLine="709"/>
        <w:jc w:val="both"/>
        <w:rPr>
          <w:rFonts w:eastAsiaTheme="minorHAnsi"/>
          <w:sz w:val="28"/>
          <w:szCs w:val="28"/>
          <w:lang w:eastAsia="en-US"/>
        </w:rPr>
      </w:pPr>
    </w:p>
    <w:p w:rsidR="000A6A7E" w:rsidRPr="005C19B1" w:rsidRDefault="000A6A7E" w:rsidP="000A6A7E">
      <w:pPr>
        <w:widowControl w:val="0"/>
        <w:ind w:firstLine="709"/>
        <w:jc w:val="both"/>
        <w:rPr>
          <w:rFonts w:eastAsiaTheme="minorHAnsi"/>
          <w:sz w:val="28"/>
          <w:szCs w:val="28"/>
          <w:lang w:eastAsia="en-US"/>
        </w:rPr>
      </w:pPr>
      <w:r w:rsidRPr="005C19B1">
        <w:rPr>
          <w:rFonts w:eastAsiaTheme="minorHAnsi"/>
          <w:sz w:val="28"/>
          <w:szCs w:val="28"/>
          <w:lang w:eastAsia="en-US"/>
        </w:rPr>
        <w:t>Сильные стороны:</w:t>
      </w:r>
    </w:p>
    <w:p w:rsidR="000A6A7E" w:rsidRPr="005C19B1" w:rsidRDefault="000A6A7E" w:rsidP="000A6A7E">
      <w:pPr>
        <w:widowControl w:val="0"/>
        <w:tabs>
          <w:tab w:val="left" w:pos="993"/>
        </w:tabs>
        <w:ind w:firstLine="709"/>
        <w:contextualSpacing/>
        <w:jc w:val="both"/>
        <w:rPr>
          <w:rFonts w:eastAsiaTheme="minorHAnsi"/>
          <w:sz w:val="28"/>
          <w:szCs w:val="28"/>
          <w:lang w:eastAsia="en-US"/>
        </w:rPr>
      </w:pPr>
      <w:r>
        <w:rPr>
          <w:rFonts w:ascii="Calibri" w:hAnsi="Calibri" w:cs="Calibri"/>
          <w:sz w:val="28"/>
          <w:szCs w:val="28"/>
        </w:rPr>
        <w:t>‒</w:t>
      </w:r>
      <w:r>
        <w:rPr>
          <w:sz w:val="28"/>
          <w:szCs w:val="28"/>
        </w:rPr>
        <w:t> </w:t>
      </w:r>
      <w:r w:rsidRPr="005C19B1">
        <w:rPr>
          <w:rFonts w:eastAsiaTheme="minorHAnsi"/>
          <w:sz w:val="28"/>
          <w:szCs w:val="28"/>
          <w:lang w:eastAsia="en-US"/>
        </w:rPr>
        <w:t>высокий уровень профессиональной компетентности ключевых специ</w:t>
      </w:r>
      <w:r w:rsidRPr="005C19B1">
        <w:rPr>
          <w:rFonts w:eastAsiaTheme="minorHAnsi"/>
          <w:sz w:val="28"/>
          <w:szCs w:val="28"/>
          <w:lang w:eastAsia="en-US"/>
        </w:rPr>
        <w:t>а</w:t>
      </w:r>
      <w:r w:rsidRPr="005C19B1">
        <w:rPr>
          <w:rFonts w:eastAsiaTheme="minorHAnsi"/>
          <w:sz w:val="28"/>
          <w:szCs w:val="28"/>
          <w:lang w:eastAsia="en-US"/>
        </w:rPr>
        <w:t>листов; 100</w:t>
      </w:r>
      <w:r>
        <w:rPr>
          <w:rFonts w:eastAsiaTheme="minorHAnsi"/>
          <w:sz w:val="28"/>
          <w:szCs w:val="28"/>
          <w:lang w:eastAsia="en-US"/>
        </w:rPr>
        <w:t xml:space="preserve"> </w:t>
      </w:r>
      <w:r w:rsidRPr="005C19B1">
        <w:rPr>
          <w:rFonts w:eastAsiaTheme="minorHAnsi"/>
          <w:sz w:val="28"/>
          <w:szCs w:val="28"/>
          <w:lang w:eastAsia="en-US"/>
        </w:rPr>
        <w:t>% взаимозаменяемость сотрудников внутри подразделений ФЭС, наличие командного духа;</w:t>
      </w:r>
    </w:p>
    <w:p w:rsidR="003A2675" w:rsidRPr="005C19B1" w:rsidRDefault="003A2675" w:rsidP="00532EB0">
      <w:pPr>
        <w:widowControl w:val="0"/>
        <w:tabs>
          <w:tab w:val="left" w:pos="993"/>
        </w:tabs>
        <w:ind w:firstLine="709"/>
        <w:contextualSpacing/>
        <w:jc w:val="both"/>
        <w:rPr>
          <w:rFonts w:eastAsiaTheme="minorHAnsi"/>
          <w:sz w:val="28"/>
          <w:szCs w:val="28"/>
          <w:lang w:eastAsia="en-US"/>
        </w:rPr>
      </w:pPr>
      <w:r>
        <w:rPr>
          <w:rFonts w:ascii="Calibri" w:hAnsi="Calibri" w:cs="Calibri"/>
          <w:sz w:val="28"/>
          <w:szCs w:val="28"/>
        </w:rPr>
        <w:t>‒</w:t>
      </w:r>
      <w:r>
        <w:rPr>
          <w:sz w:val="28"/>
          <w:szCs w:val="28"/>
        </w:rPr>
        <w:t> </w:t>
      </w:r>
      <w:r w:rsidRPr="005C19B1">
        <w:rPr>
          <w:rFonts w:eastAsiaTheme="minorHAnsi"/>
          <w:sz w:val="28"/>
          <w:szCs w:val="28"/>
          <w:lang w:eastAsia="en-US"/>
        </w:rPr>
        <w:t>понимание сильных и слабых сторон существующих бизнес-процессов как в рамках ФЭС, так и в рамках предприятия в целом;</w:t>
      </w:r>
    </w:p>
    <w:p w:rsidR="003A2675" w:rsidRDefault="003A2675" w:rsidP="00532EB0">
      <w:pPr>
        <w:widowControl w:val="0"/>
        <w:tabs>
          <w:tab w:val="left" w:pos="993"/>
        </w:tabs>
        <w:ind w:firstLine="709"/>
        <w:contextualSpacing/>
        <w:jc w:val="both"/>
        <w:rPr>
          <w:rFonts w:eastAsiaTheme="minorHAnsi"/>
          <w:sz w:val="28"/>
          <w:szCs w:val="28"/>
          <w:lang w:eastAsia="en-US"/>
        </w:rPr>
      </w:pPr>
      <w:r>
        <w:rPr>
          <w:rFonts w:ascii="Calibri" w:hAnsi="Calibri" w:cs="Calibri"/>
          <w:sz w:val="28"/>
          <w:szCs w:val="28"/>
        </w:rPr>
        <w:lastRenderedPageBreak/>
        <w:t>‒</w:t>
      </w:r>
      <w:r>
        <w:rPr>
          <w:sz w:val="28"/>
          <w:szCs w:val="28"/>
        </w:rPr>
        <w:t> </w:t>
      </w:r>
      <w:r w:rsidRPr="005C19B1">
        <w:rPr>
          <w:rFonts w:eastAsiaTheme="minorHAnsi"/>
          <w:bCs/>
          <w:sz w:val="28"/>
          <w:szCs w:val="28"/>
          <w:lang w:eastAsia="en-US"/>
        </w:rPr>
        <w:t>текучесть кадров – низкая, несмотря на большую загруженность перс</w:t>
      </w:r>
      <w:r w:rsidRPr="005C19B1">
        <w:rPr>
          <w:rFonts w:eastAsiaTheme="minorHAnsi"/>
          <w:bCs/>
          <w:sz w:val="28"/>
          <w:szCs w:val="28"/>
          <w:lang w:eastAsia="en-US"/>
        </w:rPr>
        <w:t>о</w:t>
      </w:r>
      <w:r w:rsidRPr="005C19B1">
        <w:rPr>
          <w:rFonts w:eastAsiaTheme="minorHAnsi"/>
          <w:bCs/>
          <w:sz w:val="28"/>
          <w:szCs w:val="28"/>
          <w:lang w:eastAsia="en-US"/>
        </w:rPr>
        <w:t>нала;</w:t>
      </w:r>
      <w:r w:rsidR="00D90C07">
        <w:rPr>
          <w:rFonts w:eastAsiaTheme="minorHAnsi"/>
          <w:sz w:val="28"/>
          <w:szCs w:val="28"/>
          <w:lang w:eastAsia="en-US"/>
        </w:rPr>
        <w:t xml:space="preserve"> реализуются мероприятия </w:t>
      </w:r>
      <w:r w:rsidRPr="005C19B1">
        <w:rPr>
          <w:rFonts w:eastAsiaTheme="minorHAnsi"/>
          <w:sz w:val="28"/>
          <w:szCs w:val="28"/>
          <w:lang w:eastAsia="en-US"/>
        </w:rPr>
        <w:t>по развитию персонала (повышение квалиф</w:t>
      </w:r>
      <w:r w:rsidRPr="005C19B1">
        <w:rPr>
          <w:rFonts w:eastAsiaTheme="minorHAnsi"/>
          <w:sz w:val="28"/>
          <w:szCs w:val="28"/>
          <w:lang w:eastAsia="en-US"/>
        </w:rPr>
        <w:t>и</w:t>
      </w:r>
      <w:r w:rsidRPr="005C19B1">
        <w:rPr>
          <w:rFonts w:eastAsiaTheme="minorHAnsi"/>
          <w:sz w:val="28"/>
          <w:szCs w:val="28"/>
          <w:lang w:eastAsia="en-US"/>
        </w:rPr>
        <w:t>кации, стажировки и т.д.);</w:t>
      </w:r>
    </w:p>
    <w:p w:rsidR="003A2675" w:rsidRPr="005C19B1" w:rsidRDefault="003A2675" w:rsidP="00532EB0">
      <w:pPr>
        <w:widowControl w:val="0"/>
        <w:tabs>
          <w:tab w:val="left" w:pos="993"/>
        </w:tabs>
        <w:ind w:firstLine="709"/>
        <w:contextualSpacing/>
        <w:jc w:val="both"/>
        <w:rPr>
          <w:rFonts w:eastAsiaTheme="minorHAnsi"/>
          <w:bCs/>
          <w:sz w:val="28"/>
          <w:szCs w:val="28"/>
          <w:lang w:eastAsia="en-US"/>
        </w:rPr>
      </w:pPr>
      <w:r>
        <w:rPr>
          <w:rFonts w:ascii="Calibri" w:hAnsi="Calibri" w:cs="Calibri"/>
          <w:sz w:val="28"/>
          <w:szCs w:val="28"/>
        </w:rPr>
        <w:t>‒</w:t>
      </w:r>
      <w:r>
        <w:rPr>
          <w:sz w:val="28"/>
          <w:szCs w:val="28"/>
        </w:rPr>
        <w:t> </w:t>
      </w:r>
      <w:r w:rsidRPr="005C19B1">
        <w:rPr>
          <w:rFonts w:eastAsiaTheme="minorHAnsi"/>
          <w:bCs/>
          <w:sz w:val="28"/>
          <w:szCs w:val="28"/>
          <w:lang w:eastAsia="en-US"/>
        </w:rPr>
        <w:t>возможность увеличения штата в рамках существующей структуры не рассматривалась;</w:t>
      </w:r>
    </w:p>
    <w:p w:rsidR="003A2675" w:rsidRPr="005C19B1" w:rsidRDefault="003A2675" w:rsidP="003C7A5D">
      <w:pPr>
        <w:widowControl w:val="0"/>
        <w:tabs>
          <w:tab w:val="left" w:pos="993"/>
        </w:tabs>
        <w:ind w:firstLine="709"/>
        <w:contextualSpacing/>
        <w:jc w:val="both"/>
        <w:rPr>
          <w:rFonts w:eastAsiaTheme="minorHAnsi"/>
          <w:bCs/>
          <w:sz w:val="28"/>
          <w:szCs w:val="28"/>
          <w:lang w:eastAsia="en-US"/>
        </w:rPr>
      </w:pPr>
      <w:r>
        <w:rPr>
          <w:rFonts w:ascii="Calibri" w:hAnsi="Calibri" w:cs="Calibri"/>
          <w:sz w:val="28"/>
          <w:szCs w:val="28"/>
        </w:rPr>
        <w:t>‒</w:t>
      </w:r>
      <w:r>
        <w:rPr>
          <w:sz w:val="28"/>
          <w:szCs w:val="28"/>
        </w:rPr>
        <w:t> </w:t>
      </w:r>
      <w:r w:rsidRPr="005C19B1">
        <w:rPr>
          <w:rFonts w:eastAsiaTheme="minorHAnsi"/>
          <w:bCs/>
          <w:sz w:val="28"/>
          <w:szCs w:val="28"/>
          <w:lang w:eastAsia="en-US"/>
        </w:rPr>
        <w:t>заработная плата сотрудников с учетом дополнительных выплат и во</w:t>
      </w:r>
      <w:r w:rsidRPr="005C19B1">
        <w:rPr>
          <w:rFonts w:eastAsiaTheme="minorHAnsi"/>
          <w:bCs/>
          <w:sz w:val="28"/>
          <w:szCs w:val="28"/>
          <w:lang w:eastAsia="en-US"/>
        </w:rPr>
        <w:t>з</w:t>
      </w:r>
      <w:r w:rsidRPr="005C19B1">
        <w:rPr>
          <w:rFonts w:eastAsiaTheme="minorHAnsi"/>
          <w:bCs/>
          <w:sz w:val="28"/>
          <w:szCs w:val="28"/>
          <w:lang w:eastAsia="en-US"/>
        </w:rPr>
        <w:t>награждений – на уровне рыночной;</w:t>
      </w:r>
    </w:p>
    <w:p w:rsidR="003A2675" w:rsidRDefault="003A2675" w:rsidP="003C7A5D">
      <w:pPr>
        <w:widowControl w:val="0"/>
        <w:tabs>
          <w:tab w:val="left" w:pos="993"/>
        </w:tabs>
        <w:ind w:firstLine="709"/>
        <w:contextualSpacing/>
        <w:jc w:val="both"/>
        <w:rPr>
          <w:rFonts w:eastAsiaTheme="minorHAnsi"/>
          <w:bCs/>
          <w:sz w:val="28"/>
          <w:szCs w:val="28"/>
          <w:lang w:eastAsia="en-US"/>
        </w:rPr>
      </w:pPr>
      <w:r>
        <w:rPr>
          <w:rFonts w:ascii="Calibri" w:hAnsi="Calibri" w:cs="Calibri"/>
          <w:sz w:val="28"/>
          <w:szCs w:val="28"/>
        </w:rPr>
        <w:t>‒</w:t>
      </w:r>
      <w:r>
        <w:rPr>
          <w:sz w:val="28"/>
          <w:szCs w:val="28"/>
        </w:rPr>
        <w:t> </w:t>
      </w:r>
      <w:r>
        <w:rPr>
          <w:rFonts w:eastAsiaTheme="minorHAnsi"/>
          <w:bCs/>
          <w:sz w:val="28"/>
          <w:szCs w:val="28"/>
          <w:lang w:eastAsia="en-US"/>
        </w:rPr>
        <w:t>отчеты и</w:t>
      </w:r>
      <w:r w:rsidRPr="005C19B1">
        <w:rPr>
          <w:rFonts w:eastAsiaTheme="minorHAnsi"/>
          <w:bCs/>
          <w:sz w:val="28"/>
          <w:szCs w:val="28"/>
          <w:lang w:eastAsia="en-US"/>
        </w:rPr>
        <w:t xml:space="preserve"> информация по запросу руководства предприятия предоста</w:t>
      </w:r>
      <w:r w:rsidRPr="005C19B1">
        <w:rPr>
          <w:rFonts w:eastAsiaTheme="minorHAnsi"/>
          <w:bCs/>
          <w:sz w:val="28"/>
          <w:szCs w:val="28"/>
          <w:lang w:eastAsia="en-US"/>
        </w:rPr>
        <w:t>в</w:t>
      </w:r>
      <w:r w:rsidRPr="005C19B1">
        <w:rPr>
          <w:rFonts w:eastAsiaTheme="minorHAnsi"/>
          <w:bCs/>
          <w:sz w:val="28"/>
          <w:szCs w:val="28"/>
          <w:lang w:eastAsia="en-US"/>
        </w:rPr>
        <w:t>ляется достаточно оперативно;</w:t>
      </w:r>
    </w:p>
    <w:p w:rsidR="003A2675" w:rsidRPr="005C19B1" w:rsidRDefault="003A2675" w:rsidP="00532EB0">
      <w:pPr>
        <w:widowControl w:val="0"/>
        <w:tabs>
          <w:tab w:val="left" w:pos="993"/>
        </w:tabs>
        <w:ind w:firstLine="709"/>
        <w:contextualSpacing/>
        <w:jc w:val="both"/>
        <w:rPr>
          <w:rFonts w:eastAsiaTheme="minorHAnsi"/>
          <w:bCs/>
          <w:sz w:val="28"/>
          <w:szCs w:val="28"/>
          <w:lang w:eastAsia="en-US"/>
        </w:rPr>
      </w:pPr>
      <w:r>
        <w:rPr>
          <w:rFonts w:ascii="Calibri" w:hAnsi="Calibri" w:cs="Calibri"/>
          <w:sz w:val="28"/>
          <w:szCs w:val="28"/>
        </w:rPr>
        <w:t>‒</w:t>
      </w:r>
      <w:r>
        <w:rPr>
          <w:sz w:val="28"/>
          <w:szCs w:val="28"/>
        </w:rPr>
        <w:t> </w:t>
      </w:r>
      <w:r w:rsidRPr="005C19B1">
        <w:rPr>
          <w:rFonts w:eastAsiaTheme="minorHAnsi"/>
          <w:bCs/>
          <w:sz w:val="28"/>
          <w:szCs w:val="28"/>
          <w:lang w:eastAsia="en-US"/>
        </w:rPr>
        <w:t>подведение и обсуждение итогов производственно-финансовой де</w:t>
      </w:r>
      <w:r w:rsidRPr="005C19B1">
        <w:rPr>
          <w:rFonts w:eastAsiaTheme="minorHAnsi"/>
          <w:bCs/>
          <w:sz w:val="28"/>
          <w:szCs w:val="28"/>
          <w:lang w:eastAsia="en-US"/>
        </w:rPr>
        <w:t>я</w:t>
      </w:r>
      <w:r w:rsidRPr="005C19B1">
        <w:rPr>
          <w:rFonts w:eastAsiaTheme="minorHAnsi"/>
          <w:bCs/>
          <w:sz w:val="28"/>
          <w:szCs w:val="28"/>
          <w:lang w:eastAsia="en-US"/>
        </w:rPr>
        <w:t>тельности осуществляется систематически на рабочих совещаниях (ежеква</w:t>
      </w:r>
      <w:r w:rsidRPr="005C19B1">
        <w:rPr>
          <w:rFonts w:eastAsiaTheme="minorHAnsi"/>
          <w:bCs/>
          <w:sz w:val="28"/>
          <w:szCs w:val="28"/>
          <w:lang w:eastAsia="en-US"/>
        </w:rPr>
        <w:t>р</w:t>
      </w:r>
      <w:r w:rsidRPr="005C19B1">
        <w:rPr>
          <w:rFonts w:eastAsiaTheme="minorHAnsi"/>
          <w:bCs/>
          <w:sz w:val="28"/>
          <w:szCs w:val="28"/>
          <w:lang w:eastAsia="en-US"/>
        </w:rPr>
        <w:t>тально, ежемесячно, еженедельно).</w:t>
      </w:r>
    </w:p>
    <w:p w:rsidR="003A2675" w:rsidRPr="005C19B1" w:rsidRDefault="003A2675" w:rsidP="003A2675">
      <w:pPr>
        <w:widowControl w:val="0"/>
        <w:tabs>
          <w:tab w:val="left" w:pos="709"/>
        </w:tabs>
        <w:ind w:firstLine="709"/>
        <w:jc w:val="both"/>
        <w:rPr>
          <w:rFonts w:eastAsiaTheme="minorHAnsi"/>
          <w:bCs/>
          <w:sz w:val="28"/>
          <w:szCs w:val="28"/>
          <w:lang w:eastAsia="en-US"/>
        </w:rPr>
      </w:pPr>
      <w:r w:rsidRPr="005C19B1">
        <w:rPr>
          <w:rFonts w:eastAsiaTheme="minorHAnsi"/>
          <w:bCs/>
          <w:sz w:val="28"/>
          <w:szCs w:val="28"/>
          <w:lang w:eastAsia="en-US"/>
        </w:rPr>
        <w:t>В качестве слабых сторон следует выделить:</w:t>
      </w:r>
    </w:p>
    <w:p w:rsidR="003A2675" w:rsidRPr="005C19B1" w:rsidRDefault="003A2675" w:rsidP="00532EB0">
      <w:pPr>
        <w:widowControl w:val="0"/>
        <w:tabs>
          <w:tab w:val="left" w:pos="993"/>
        </w:tabs>
        <w:ind w:firstLine="709"/>
        <w:contextualSpacing/>
        <w:jc w:val="both"/>
        <w:rPr>
          <w:rFonts w:eastAsiaTheme="minorHAnsi"/>
          <w:sz w:val="28"/>
          <w:szCs w:val="28"/>
          <w:lang w:eastAsia="en-US"/>
        </w:rPr>
      </w:pPr>
      <w:r>
        <w:rPr>
          <w:rFonts w:ascii="Calibri" w:hAnsi="Calibri" w:cs="Calibri"/>
          <w:sz w:val="28"/>
          <w:szCs w:val="28"/>
        </w:rPr>
        <w:t>‒</w:t>
      </w:r>
      <w:r>
        <w:rPr>
          <w:sz w:val="28"/>
          <w:szCs w:val="28"/>
        </w:rPr>
        <w:t> </w:t>
      </w:r>
      <w:r w:rsidRPr="005C19B1">
        <w:rPr>
          <w:rFonts w:eastAsiaTheme="minorHAnsi"/>
          <w:sz w:val="28"/>
          <w:szCs w:val="28"/>
          <w:lang w:eastAsia="en-US"/>
        </w:rPr>
        <w:t>в настоящее время финансово-экономическая служба предприятия представлена экономическим отделом и бухгалтерией. Отсутствует ключевое структурное подразделение, которое следовало бы сосредоточить на выполн</w:t>
      </w:r>
      <w:r w:rsidRPr="005C19B1">
        <w:rPr>
          <w:rFonts w:eastAsiaTheme="minorHAnsi"/>
          <w:sz w:val="28"/>
          <w:szCs w:val="28"/>
          <w:lang w:eastAsia="en-US"/>
        </w:rPr>
        <w:t>е</w:t>
      </w:r>
      <w:r w:rsidRPr="005C19B1">
        <w:rPr>
          <w:rFonts w:eastAsiaTheme="minorHAnsi"/>
          <w:sz w:val="28"/>
          <w:szCs w:val="28"/>
          <w:lang w:eastAsia="en-US"/>
        </w:rPr>
        <w:t>нии важнейших ф</w:t>
      </w:r>
      <w:r>
        <w:rPr>
          <w:rFonts w:eastAsiaTheme="minorHAnsi"/>
          <w:sz w:val="28"/>
          <w:szCs w:val="28"/>
          <w:lang w:eastAsia="en-US"/>
        </w:rPr>
        <w:t>ункций финансового менеджмента;</w:t>
      </w:r>
    </w:p>
    <w:p w:rsidR="003A2675" w:rsidRPr="005C19B1" w:rsidRDefault="003A2675" w:rsidP="00532EB0">
      <w:pPr>
        <w:widowControl w:val="0"/>
        <w:tabs>
          <w:tab w:val="left" w:pos="993"/>
        </w:tabs>
        <w:ind w:firstLine="709"/>
        <w:contextualSpacing/>
        <w:jc w:val="both"/>
        <w:rPr>
          <w:rFonts w:eastAsiaTheme="minorHAnsi"/>
          <w:sz w:val="28"/>
          <w:szCs w:val="28"/>
          <w:lang w:eastAsia="en-US"/>
        </w:rPr>
      </w:pPr>
      <w:r>
        <w:rPr>
          <w:rFonts w:ascii="Calibri" w:hAnsi="Calibri" w:cs="Calibri"/>
          <w:sz w:val="28"/>
          <w:szCs w:val="28"/>
        </w:rPr>
        <w:t>‒</w:t>
      </w:r>
      <w:r>
        <w:rPr>
          <w:sz w:val="28"/>
          <w:szCs w:val="28"/>
        </w:rPr>
        <w:t> </w:t>
      </w:r>
      <w:r w:rsidRPr="005C19B1">
        <w:rPr>
          <w:rFonts w:eastAsiaTheme="minorHAnsi"/>
          <w:sz w:val="28"/>
          <w:szCs w:val="28"/>
          <w:lang w:eastAsia="en-US"/>
        </w:rPr>
        <w:t>не систематизирована процедура анализа плана и факта объемов в</w:t>
      </w:r>
      <w:r w:rsidRPr="005C19B1">
        <w:rPr>
          <w:rFonts w:eastAsiaTheme="minorHAnsi"/>
          <w:sz w:val="28"/>
          <w:szCs w:val="28"/>
          <w:lang w:eastAsia="en-US"/>
        </w:rPr>
        <w:t>ы</w:t>
      </w:r>
      <w:r w:rsidRPr="005C19B1">
        <w:rPr>
          <w:rFonts w:eastAsiaTheme="minorHAnsi"/>
          <w:sz w:val="28"/>
          <w:szCs w:val="28"/>
          <w:lang w:eastAsia="en-US"/>
        </w:rPr>
        <w:t>полненных работ, анализа факторов, влияющих на стоимость работ и прибыль;</w:t>
      </w:r>
    </w:p>
    <w:p w:rsidR="00E03D7B" w:rsidRPr="005C19B1" w:rsidRDefault="00E03D7B" w:rsidP="00532EB0">
      <w:pPr>
        <w:widowControl w:val="0"/>
        <w:tabs>
          <w:tab w:val="left" w:pos="993"/>
        </w:tabs>
        <w:ind w:firstLine="709"/>
        <w:contextualSpacing/>
        <w:jc w:val="both"/>
        <w:rPr>
          <w:rFonts w:eastAsiaTheme="minorHAnsi"/>
          <w:sz w:val="28"/>
          <w:szCs w:val="28"/>
          <w:lang w:eastAsia="en-US"/>
        </w:rPr>
      </w:pPr>
      <w:r>
        <w:rPr>
          <w:rFonts w:ascii="Calibri" w:hAnsi="Calibri" w:cs="Calibri"/>
          <w:sz w:val="28"/>
          <w:szCs w:val="28"/>
        </w:rPr>
        <w:t>‒</w:t>
      </w:r>
      <w:r>
        <w:rPr>
          <w:sz w:val="28"/>
          <w:szCs w:val="28"/>
        </w:rPr>
        <w:t> </w:t>
      </w:r>
      <w:r w:rsidRPr="005C19B1">
        <w:rPr>
          <w:rFonts w:eastAsiaTheme="minorHAnsi"/>
          <w:sz w:val="28"/>
          <w:szCs w:val="28"/>
          <w:lang w:eastAsia="en-US"/>
        </w:rPr>
        <w:t>процессы управления и планирования сконцентрированы в одном эк</w:t>
      </w:r>
      <w:r w:rsidRPr="005C19B1">
        <w:rPr>
          <w:rFonts w:eastAsiaTheme="minorHAnsi"/>
          <w:sz w:val="28"/>
          <w:szCs w:val="28"/>
          <w:lang w:eastAsia="en-US"/>
        </w:rPr>
        <w:t>о</w:t>
      </w:r>
      <w:r w:rsidRPr="005C19B1">
        <w:rPr>
          <w:rFonts w:eastAsiaTheme="minorHAnsi"/>
          <w:sz w:val="28"/>
          <w:szCs w:val="28"/>
          <w:lang w:eastAsia="en-US"/>
        </w:rPr>
        <w:t>номическом отделе, который является многофункциональным;</w:t>
      </w:r>
    </w:p>
    <w:p w:rsidR="00E03D7B" w:rsidRPr="005C19B1" w:rsidRDefault="00E03D7B" w:rsidP="00532EB0">
      <w:pPr>
        <w:widowControl w:val="0"/>
        <w:tabs>
          <w:tab w:val="left" w:pos="993"/>
        </w:tabs>
        <w:ind w:firstLine="709"/>
        <w:contextualSpacing/>
        <w:jc w:val="both"/>
        <w:rPr>
          <w:rFonts w:eastAsiaTheme="minorHAnsi"/>
          <w:sz w:val="28"/>
          <w:szCs w:val="28"/>
          <w:lang w:eastAsia="en-US"/>
        </w:rPr>
      </w:pPr>
      <w:r>
        <w:rPr>
          <w:rFonts w:ascii="Calibri" w:hAnsi="Calibri" w:cs="Calibri"/>
          <w:sz w:val="28"/>
          <w:szCs w:val="28"/>
        </w:rPr>
        <w:t>‒</w:t>
      </w:r>
      <w:r>
        <w:rPr>
          <w:sz w:val="28"/>
          <w:szCs w:val="28"/>
        </w:rPr>
        <w:t> </w:t>
      </w:r>
      <w:r w:rsidRPr="005C19B1">
        <w:rPr>
          <w:rFonts w:eastAsiaTheme="minorHAnsi"/>
          <w:sz w:val="28"/>
          <w:szCs w:val="28"/>
          <w:lang w:eastAsia="en-US"/>
        </w:rPr>
        <w:t>практически отсутствует планирование и анализ фактического исполн</w:t>
      </w:r>
      <w:r w:rsidRPr="005C19B1">
        <w:rPr>
          <w:rFonts w:eastAsiaTheme="minorHAnsi"/>
          <w:sz w:val="28"/>
          <w:szCs w:val="28"/>
          <w:lang w:eastAsia="en-US"/>
        </w:rPr>
        <w:t>е</w:t>
      </w:r>
      <w:r w:rsidRPr="005C19B1">
        <w:rPr>
          <w:rFonts w:eastAsiaTheme="minorHAnsi"/>
          <w:sz w:val="28"/>
          <w:szCs w:val="28"/>
          <w:lang w:eastAsia="en-US"/>
        </w:rPr>
        <w:t>ния бюджета отдельных расходов.</w:t>
      </w:r>
    </w:p>
    <w:p w:rsidR="00016041" w:rsidRPr="005C19B1" w:rsidRDefault="00016041" w:rsidP="003A2675">
      <w:pPr>
        <w:widowControl w:val="0"/>
        <w:ind w:firstLine="709"/>
        <w:jc w:val="both"/>
        <w:rPr>
          <w:rFonts w:eastAsiaTheme="minorHAnsi"/>
          <w:sz w:val="28"/>
          <w:szCs w:val="28"/>
          <w:lang w:eastAsia="en-US"/>
        </w:rPr>
      </w:pPr>
      <w:r w:rsidRPr="005C19B1">
        <w:rPr>
          <w:rFonts w:eastAsiaTheme="minorHAnsi"/>
          <w:sz w:val="28"/>
          <w:szCs w:val="28"/>
          <w:lang w:val="en-US" w:eastAsia="en-US"/>
        </w:rPr>
        <w:t>III</w:t>
      </w:r>
      <w:r w:rsidRPr="005C19B1">
        <w:rPr>
          <w:rFonts w:eastAsiaTheme="minorHAnsi"/>
          <w:sz w:val="28"/>
          <w:szCs w:val="28"/>
          <w:lang w:eastAsia="en-US"/>
        </w:rPr>
        <w:t xml:space="preserve"> этап: разработка целевой модели финансово-экономического</w:t>
      </w:r>
      <w:r w:rsidR="00E03D7B">
        <w:rPr>
          <w:rFonts w:eastAsiaTheme="minorHAnsi"/>
          <w:sz w:val="28"/>
          <w:szCs w:val="28"/>
          <w:lang w:eastAsia="en-US"/>
        </w:rPr>
        <w:br/>
      </w:r>
      <w:r w:rsidRPr="005C19B1">
        <w:rPr>
          <w:rFonts w:eastAsiaTheme="minorHAnsi"/>
          <w:sz w:val="28"/>
          <w:szCs w:val="28"/>
          <w:lang w:eastAsia="en-US"/>
        </w:rPr>
        <w:t>управления.</w:t>
      </w:r>
    </w:p>
    <w:p w:rsidR="00016041" w:rsidRPr="005C19B1" w:rsidRDefault="00016041" w:rsidP="003A2675">
      <w:pPr>
        <w:widowControl w:val="0"/>
        <w:ind w:firstLine="709"/>
        <w:jc w:val="both"/>
        <w:rPr>
          <w:rFonts w:eastAsia="Calibri"/>
          <w:bCs/>
          <w:sz w:val="28"/>
          <w:szCs w:val="28"/>
          <w:lang w:eastAsia="en-US"/>
        </w:rPr>
      </w:pPr>
      <w:r w:rsidRPr="005C19B1">
        <w:rPr>
          <w:rFonts w:eastAsia="Calibri"/>
          <w:bCs/>
          <w:sz w:val="28"/>
          <w:szCs w:val="28"/>
          <w:lang w:eastAsia="en-US"/>
        </w:rPr>
        <w:t>Функционирование любой финансово-экономической структуры пре</w:t>
      </w:r>
      <w:r w:rsidRPr="005C19B1">
        <w:rPr>
          <w:rFonts w:eastAsia="Calibri"/>
          <w:bCs/>
          <w:sz w:val="28"/>
          <w:szCs w:val="28"/>
          <w:lang w:eastAsia="en-US"/>
        </w:rPr>
        <w:t>д</w:t>
      </w:r>
      <w:r w:rsidRPr="005C19B1">
        <w:rPr>
          <w:rFonts w:eastAsia="Calibri"/>
          <w:bCs/>
          <w:sz w:val="28"/>
          <w:szCs w:val="28"/>
          <w:lang w:eastAsia="en-US"/>
        </w:rPr>
        <w:t>приятия преследует вполне определенную цель – повышение эффективности деятельности работы и, в конечном итоге, выживание предприятия в условиях конкурентной борьбы. Чтобы успешно развиваться предприятию необходимо перейти от традиционных, ориентированных на функции структур к более ги</w:t>
      </w:r>
      <w:r w:rsidRPr="005C19B1">
        <w:rPr>
          <w:rFonts w:eastAsia="Calibri"/>
          <w:bCs/>
          <w:sz w:val="28"/>
          <w:szCs w:val="28"/>
          <w:lang w:eastAsia="en-US"/>
        </w:rPr>
        <w:t>б</w:t>
      </w:r>
      <w:r w:rsidRPr="005C19B1">
        <w:rPr>
          <w:rFonts w:eastAsia="Calibri"/>
          <w:bCs/>
          <w:sz w:val="28"/>
          <w:szCs w:val="28"/>
          <w:lang w:eastAsia="en-US"/>
        </w:rPr>
        <w:t>ким формам, ориентированным на процессы управления.</w:t>
      </w:r>
    </w:p>
    <w:p w:rsidR="00016041" w:rsidRPr="005C19B1" w:rsidRDefault="00016041" w:rsidP="00B71295">
      <w:pPr>
        <w:widowControl w:val="0"/>
        <w:ind w:firstLine="709"/>
        <w:jc w:val="both"/>
        <w:rPr>
          <w:rFonts w:eastAsia="Calibri"/>
          <w:bCs/>
          <w:sz w:val="28"/>
          <w:szCs w:val="28"/>
          <w:lang w:eastAsia="en-US"/>
        </w:rPr>
      </w:pPr>
      <w:r w:rsidRPr="005C19B1">
        <w:rPr>
          <w:rFonts w:eastAsia="Calibri"/>
          <w:bCs/>
          <w:sz w:val="28"/>
          <w:szCs w:val="28"/>
          <w:lang w:eastAsia="en-US"/>
        </w:rPr>
        <w:t>По результатам проведенного аудита и с учетом выявленных недостатков была предложена процессно-ориентированная модель финансово-экономической структуры предприятия, которая включает следующие блоки:</w:t>
      </w:r>
    </w:p>
    <w:p w:rsidR="00016041" w:rsidRPr="005C19B1" w:rsidRDefault="00016041" w:rsidP="00B71295">
      <w:pPr>
        <w:pStyle w:val="a3"/>
        <w:widowControl w:val="0"/>
        <w:numPr>
          <w:ilvl w:val="0"/>
          <w:numId w:val="55"/>
        </w:numPr>
        <w:rPr>
          <w:rFonts w:ascii="Times New Roman" w:hAnsi="Times New Roman" w:cs="Times New Roman"/>
          <w:sz w:val="28"/>
        </w:rPr>
      </w:pPr>
      <w:r w:rsidRPr="005C19B1">
        <w:rPr>
          <w:rFonts w:ascii="Times New Roman" w:hAnsi="Times New Roman" w:cs="Times New Roman"/>
          <w:sz w:val="28"/>
        </w:rPr>
        <w:t xml:space="preserve">Управление стоимостью проекта. </w:t>
      </w:r>
    </w:p>
    <w:p w:rsidR="00016041" w:rsidRPr="005C19B1" w:rsidRDefault="00016041" w:rsidP="00B71295">
      <w:pPr>
        <w:pStyle w:val="a3"/>
        <w:widowControl w:val="0"/>
        <w:numPr>
          <w:ilvl w:val="0"/>
          <w:numId w:val="55"/>
        </w:numPr>
        <w:rPr>
          <w:rFonts w:ascii="Times New Roman" w:hAnsi="Times New Roman" w:cs="Times New Roman"/>
          <w:sz w:val="28"/>
        </w:rPr>
      </w:pPr>
      <w:r w:rsidRPr="005C19B1">
        <w:rPr>
          <w:rFonts w:ascii="Times New Roman" w:hAnsi="Times New Roman" w:cs="Times New Roman"/>
          <w:sz w:val="28"/>
        </w:rPr>
        <w:t xml:space="preserve">Управление затратами предприятия. </w:t>
      </w:r>
    </w:p>
    <w:p w:rsidR="00016041" w:rsidRPr="005C19B1" w:rsidRDefault="00016041" w:rsidP="00B71295">
      <w:pPr>
        <w:pStyle w:val="a3"/>
        <w:widowControl w:val="0"/>
        <w:numPr>
          <w:ilvl w:val="0"/>
          <w:numId w:val="55"/>
        </w:numPr>
        <w:rPr>
          <w:rFonts w:ascii="Times New Roman" w:hAnsi="Times New Roman" w:cs="Times New Roman"/>
          <w:sz w:val="28"/>
        </w:rPr>
      </w:pPr>
      <w:r w:rsidRPr="005C19B1">
        <w:rPr>
          <w:rFonts w:ascii="Times New Roman" w:hAnsi="Times New Roman" w:cs="Times New Roman"/>
          <w:sz w:val="28"/>
        </w:rPr>
        <w:t xml:space="preserve">Управление продажами. </w:t>
      </w:r>
    </w:p>
    <w:p w:rsidR="00016041" w:rsidRPr="005C19B1" w:rsidRDefault="00016041" w:rsidP="00B71295">
      <w:pPr>
        <w:pStyle w:val="a3"/>
        <w:widowControl w:val="0"/>
        <w:numPr>
          <w:ilvl w:val="0"/>
          <w:numId w:val="55"/>
        </w:numPr>
        <w:rPr>
          <w:rFonts w:ascii="Times New Roman" w:hAnsi="Times New Roman" w:cs="Times New Roman"/>
          <w:sz w:val="28"/>
        </w:rPr>
      </w:pPr>
      <w:r w:rsidRPr="005C19B1">
        <w:rPr>
          <w:rFonts w:ascii="Times New Roman" w:hAnsi="Times New Roman" w:cs="Times New Roman"/>
          <w:sz w:val="28"/>
        </w:rPr>
        <w:t>Управление персоналом.</w:t>
      </w:r>
    </w:p>
    <w:p w:rsidR="00016041" w:rsidRPr="005C19B1" w:rsidRDefault="00016041" w:rsidP="00B71295">
      <w:pPr>
        <w:pStyle w:val="a3"/>
        <w:widowControl w:val="0"/>
        <w:numPr>
          <w:ilvl w:val="0"/>
          <w:numId w:val="55"/>
        </w:numPr>
        <w:rPr>
          <w:rFonts w:ascii="Times New Roman" w:hAnsi="Times New Roman" w:cs="Times New Roman"/>
          <w:sz w:val="28"/>
        </w:rPr>
      </w:pPr>
      <w:r w:rsidRPr="005C19B1">
        <w:rPr>
          <w:rFonts w:ascii="Times New Roman" w:hAnsi="Times New Roman" w:cs="Times New Roman"/>
          <w:sz w:val="28"/>
        </w:rPr>
        <w:t>Управление финансами.</w:t>
      </w:r>
    </w:p>
    <w:p w:rsidR="00016041" w:rsidRPr="005C19B1" w:rsidRDefault="00016041" w:rsidP="00B71295">
      <w:pPr>
        <w:pStyle w:val="a3"/>
        <w:widowControl w:val="0"/>
        <w:numPr>
          <w:ilvl w:val="0"/>
          <w:numId w:val="55"/>
        </w:numPr>
        <w:rPr>
          <w:rFonts w:ascii="Times New Roman" w:hAnsi="Times New Roman" w:cs="Times New Roman"/>
          <w:sz w:val="28"/>
        </w:rPr>
      </w:pPr>
      <w:r w:rsidRPr="005C19B1">
        <w:rPr>
          <w:rFonts w:ascii="Times New Roman" w:hAnsi="Times New Roman" w:cs="Times New Roman"/>
          <w:sz w:val="28"/>
        </w:rPr>
        <w:t xml:space="preserve">Управление информационными ресурсами. </w:t>
      </w:r>
    </w:p>
    <w:p w:rsidR="00016041" w:rsidRPr="005C19B1" w:rsidRDefault="00016041" w:rsidP="00B71295">
      <w:pPr>
        <w:pStyle w:val="a3"/>
        <w:widowControl w:val="0"/>
        <w:numPr>
          <w:ilvl w:val="0"/>
          <w:numId w:val="55"/>
        </w:numPr>
        <w:rPr>
          <w:rFonts w:ascii="Times New Roman" w:hAnsi="Times New Roman" w:cs="Times New Roman"/>
          <w:sz w:val="28"/>
        </w:rPr>
      </w:pPr>
      <w:r w:rsidRPr="005C19B1">
        <w:rPr>
          <w:rFonts w:ascii="Times New Roman" w:hAnsi="Times New Roman" w:cs="Times New Roman"/>
          <w:sz w:val="28"/>
        </w:rPr>
        <w:t>Управление развитием.</w:t>
      </w:r>
    </w:p>
    <w:p w:rsidR="00016041" w:rsidRDefault="00016041" w:rsidP="00B71295">
      <w:pPr>
        <w:widowControl w:val="0"/>
        <w:ind w:firstLine="709"/>
        <w:jc w:val="both"/>
        <w:rPr>
          <w:rFonts w:eastAsiaTheme="minorHAnsi"/>
          <w:sz w:val="28"/>
          <w:szCs w:val="28"/>
          <w:lang w:eastAsia="en-US"/>
        </w:rPr>
      </w:pPr>
      <w:r w:rsidRPr="005C19B1">
        <w:rPr>
          <w:rFonts w:eastAsiaTheme="minorHAnsi"/>
          <w:sz w:val="28"/>
          <w:szCs w:val="28"/>
          <w:lang w:eastAsia="en-US"/>
        </w:rPr>
        <w:t>Каждое структурное подразделени</w:t>
      </w:r>
      <w:r w:rsidR="006D5363">
        <w:rPr>
          <w:rFonts w:eastAsiaTheme="minorHAnsi"/>
          <w:sz w:val="28"/>
          <w:szCs w:val="28"/>
          <w:lang w:eastAsia="en-US"/>
        </w:rPr>
        <w:t xml:space="preserve">е ФЭС строительной организации </w:t>
      </w:r>
      <w:r w:rsidRPr="005C19B1">
        <w:rPr>
          <w:rFonts w:eastAsiaTheme="minorHAnsi"/>
          <w:sz w:val="28"/>
          <w:szCs w:val="28"/>
          <w:lang w:eastAsia="en-US"/>
        </w:rPr>
        <w:t>непосредственно вовлечено в текущую деятельность, а значит прямо или ко</w:t>
      </w:r>
      <w:r w:rsidRPr="005C19B1">
        <w:rPr>
          <w:rFonts w:eastAsiaTheme="minorHAnsi"/>
          <w:sz w:val="28"/>
          <w:szCs w:val="28"/>
          <w:lang w:eastAsia="en-US"/>
        </w:rPr>
        <w:t>с</w:t>
      </w:r>
      <w:r w:rsidRPr="005C19B1">
        <w:rPr>
          <w:rFonts w:eastAsiaTheme="minorHAnsi"/>
          <w:sz w:val="28"/>
          <w:szCs w:val="28"/>
          <w:lang w:eastAsia="en-US"/>
        </w:rPr>
        <w:t xml:space="preserve">венно оказывает влияние на финансовые результаты деятельности предприятия </w:t>
      </w:r>
      <w:r w:rsidRPr="005C19B1">
        <w:rPr>
          <w:rFonts w:eastAsiaTheme="minorHAnsi"/>
          <w:sz w:val="28"/>
          <w:szCs w:val="28"/>
          <w:lang w:eastAsia="en-US"/>
        </w:rPr>
        <w:lastRenderedPageBreak/>
        <w:t xml:space="preserve">[1]. Было рекомендовано </w:t>
      </w:r>
      <w:r w:rsidRPr="005C19B1">
        <w:rPr>
          <w:rFonts w:eastAsia="Calibri"/>
          <w:sz w:val="28"/>
          <w:szCs w:val="28"/>
          <w:lang w:eastAsia="en-US"/>
        </w:rPr>
        <w:t>на базе экономическо</w:t>
      </w:r>
      <w:r w:rsidR="00572B93">
        <w:rPr>
          <w:rFonts w:eastAsia="Calibri"/>
          <w:sz w:val="28"/>
          <w:szCs w:val="28"/>
          <w:lang w:eastAsia="en-US"/>
        </w:rPr>
        <w:t xml:space="preserve">го отдела, юридической службы и бухгалтерии </w:t>
      </w:r>
      <w:r w:rsidRPr="005C19B1">
        <w:rPr>
          <w:rFonts w:eastAsia="Calibri"/>
          <w:sz w:val="28"/>
          <w:szCs w:val="28"/>
          <w:lang w:eastAsia="en-US"/>
        </w:rPr>
        <w:t>создать отделы, ориентированные на управление производстве</w:t>
      </w:r>
      <w:r w:rsidRPr="005C19B1">
        <w:rPr>
          <w:rFonts w:eastAsia="Calibri"/>
          <w:sz w:val="28"/>
          <w:szCs w:val="28"/>
          <w:lang w:eastAsia="en-US"/>
        </w:rPr>
        <w:t>н</w:t>
      </w:r>
      <w:r w:rsidRPr="005C19B1">
        <w:rPr>
          <w:rFonts w:eastAsia="Calibri"/>
          <w:sz w:val="28"/>
          <w:szCs w:val="28"/>
          <w:lang w:eastAsia="en-US"/>
        </w:rPr>
        <w:t>ными и финансовыми ресурсами предприят</w:t>
      </w:r>
      <w:r w:rsidR="001D2DE2">
        <w:rPr>
          <w:rFonts w:eastAsia="Calibri"/>
          <w:sz w:val="28"/>
          <w:szCs w:val="28"/>
          <w:lang w:eastAsia="en-US"/>
        </w:rPr>
        <w:t xml:space="preserve">ия по центрам ответственности. </w:t>
      </w:r>
      <w:r w:rsidRPr="005C19B1">
        <w:rPr>
          <w:rFonts w:eastAsia="Calibri"/>
          <w:sz w:val="28"/>
          <w:szCs w:val="28"/>
          <w:lang w:eastAsia="en-US"/>
        </w:rPr>
        <w:t>За каждым структурным подразделением закрепляется ответственность за форм</w:t>
      </w:r>
      <w:r w:rsidRPr="005C19B1">
        <w:rPr>
          <w:rFonts w:eastAsia="Calibri"/>
          <w:sz w:val="28"/>
          <w:szCs w:val="28"/>
          <w:lang w:eastAsia="en-US"/>
        </w:rPr>
        <w:t>и</w:t>
      </w:r>
      <w:r w:rsidRPr="005C19B1">
        <w:rPr>
          <w:rFonts w:eastAsia="Calibri"/>
          <w:sz w:val="28"/>
          <w:szCs w:val="28"/>
          <w:lang w:eastAsia="en-US"/>
        </w:rPr>
        <w:t xml:space="preserve">рование, учет и контроль отдельных финансово-экономических показателей. </w:t>
      </w:r>
      <w:r w:rsidRPr="005C19B1">
        <w:rPr>
          <w:rFonts w:eastAsiaTheme="minorHAnsi"/>
          <w:sz w:val="28"/>
          <w:szCs w:val="28"/>
          <w:lang w:eastAsia="en-US"/>
        </w:rPr>
        <w:t>Учитывая значимость аналитической функции управления и принимая во вн</w:t>
      </w:r>
      <w:r w:rsidRPr="005C19B1">
        <w:rPr>
          <w:rFonts w:eastAsiaTheme="minorHAnsi"/>
          <w:sz w:val="28"/>
          <w:szCs w:val="28"/>
          <w:lang w:eastAsia="en-US"/>
        </w:rPr>
        <w:t>и</w:t>
      </w:r>
      <w:r w:rsidRPr="005C19B1">
        <w:rPr>
          <w:rFonts w:eastAsiaTheme="minorHAnsi"/>
          <w:sz w:val="28"/>
          <w:szCs w:val="28"/>
          <w:lang w:eastAsia="en-US"/>
        </w:rPr>
        <w:t>мание широкий спектр аналитических задач (анализ затрат, анализ стоимости строительства, анализ производственно-экономических и финансовых показ</w:t>
      </w:r>
      <w:r w:rsidRPr="005C19B1">
        <w:rPr>
          <w:rFonts w:eastAsiaTheme="minorHAnsi"/>
          <w:sz w:val="28"/>
          <w:szCs w:val="28"/>
          <w:lang w:eastAsia="en-US"/>
        </w:rPr>
        <w:t>а</w:t>
      </w:r>
      <w:r w:rsidRPr="005C19B1">
        <w:rPr>
          <w:rFonts w:eastAsiaTheme="minorHAnsi"/>
          <w:sz w:val="28"/>
          <w:szCs w:val="28"/>
          <w:lang w:eastAsia="en-US"/>
        </w:rPr>
        <w:t>телей деятельности и др.), было рекомендовано в качестве самостоятельного блока в</w:t>
      </w:r>
      <w:r w:rsidR="00E03D7B">
        <w:rPr>
          <w:rFonts w:eastAsiaTheme="minorHAnsi"/>
          <w:sz w:val="28"/>
          <w:szCs w:val="28"/>
          <w:lang w:eastAsia="en-US"/>
        </w:rPr>
        <w:t>ыделить аналитическую группу. В </w:t>
      </w:r>
      <w:r w:rsidRPr="005C19B1">
        <w:rPr>
          <w:rFonts w:eastAsiaTheme="minorHAnsi"/>
          <w:sz w:val="28"/>
          <w:szCs w:val="28"/>
          <w:lang w:eastAsia="en-US"/>
        </w:rPr>
        <w:t>качестве основных бизнес-процессов следует выделить – сбор, анализ данных, в</w:t>
      </w:r>
      <w:r w:rsidR="001D2DE2">
        <w:rPr>
          <w:rFonts w:eastAsiaTheme="minorHAnsi"/>
          <w:sz w:val="28"/>
          <w:szCs w:val="28"/>
          <w:lang w:eastAsia="en-US"/>
        </w:rPr>
        <w:t>ыявление отклонений от планов и </w:t>
      </w:r>
      <w:r w:rsidRPr="005C19B1">
        <w:rPr>
          <w:rFonts w:eastAsiaTheme="minorHAnsi"/>
          <w:sz w:val="28"/>
          <w:szCs w:val="28"/>
          <w:lang w:eastAsia="en-US"/>
        </w:rPr>
        <w:t>программ, разработка рекомендаций для принятия управленческих решений. Реализация предложенных рекомендаций позволит повысить эффектив</w:t>
      </w:r>
      <w:r w:rsidR="006D5363">
        <w:rPr>
          <w:rFonts w:eastAsiaTheme="minorHAnsi"/>
          <w:sz w:val="28"/>
          <w:szCs w:val="28"/>
          <w:lang w:eastAsia="en-US"/>
        </w:rPr>
        <w:t xml:space="preserve">ность операционной деятельности </w:t>
      </w:r>
      <w:r w:rsidRPr="005C19B1">
        <w:rPr>
          <w:rFonts w:eastAsiaTheme="minorHAnsi"/>
          <w:sz w:val="28"/>
          <w:szCs w:val="28"/>
          <w:lang w:eastAsia="en-US"/>
        </w:rPr>
        <w:t>предприятия.</w:t>
      </w:r>
    </w:p>
    <w:p w:rsidR="009D7EFF" w:rsidRPr="005C19B1" w:rsidRDefault="009D7EFF" w:rsidP="009D7EFF">
      <w:pPr>
        <w:widowControl w:val="0"/>
        <w:ind w:firstLine="709"/>
        <w:jc w:val="both"/>
        <w:rPr>
          <w:rFonts w:eastAsiaTheme="minorHAnsi"/>
          <w:sz w:val="28"/>
          <w:szCs w:val="28"/>
          <w:lang w:eastAsia="en-US"/>
        </w:rPr>
      </w:pPr>
    </w:p>
    <w:p w:rsidR="00016041" w:rsidRPr="005C19B1" w:rsidRDefault="00016041" w:rsidP="00016041">
      <w:pPr>
        <w:shd w:val="clear" w:color="auto" w:fill="FFFFFF"/>
        <w:jc w:val="center"/>
        <w:rPr>
          <w:b/>
          <w:bCs/>
          <w:sz w:val="28"/>
          <w:szCs w:val="28"/>
        </w:rPr>
      </w:pPr>
      <w:r w:rsidRPr="005C19B1">
        <w:rPr>
          <w:b/>
          <w:bCs/>
          <w:sz w:val="28"/>
          <w:szCs w:val="28"/>
        </w:rPr>
        <w:t>Список использованной литературы</w:t>
      </w:r>
    </w:p>
    <w:p w:rsidR="00016041" w:rsidRPr="005C19B1" w:rsidRDefault="001D2DE2" w:rsidP="001D2DE2">
      <w:pPr>
        <w:numPr>
          <w:ilvl w:val="0"/>
          <w:numId w:val="54"/>
        </w:numPr>
        <w:tabs>
          <w:tab w:val="left" w:pos="993"/>
        </w:tabs>
        <w:ind w:left="0" w:firstLine="709"/>
        <w:contextualSpacing/>
        <w:jc w:val="both"/>
        <w:rPr>
          <w:sz w:val="28"/>
          <w:szCs w:val="28"/>
        </w:rPr>
      </w:pPr>
      <w:r>
        <w:rPr>
          <w:sz w:val="28"/>
          <w:szCs w:val="28"/>
        </w:rPr>
        <w:t>Нужина И.</w:t>
      </w:r>
      <w:r w:rsidR="00016041" w:rsidRPr="005C19B1">
        <w:rPr>
          <w:sz w:val="28"/>
          <w:szCs w:val="28"/>
        </w:rPr>
        <w:t>П. Анализ и диагностика финансово-хозяйственной деятел</w:t>
      </w:r>
      <w:r w:rsidR="00016041" w:rsidRPr="005C19B1">
        <w:rPr>
          <w:sz w:val="28"/>
          <w:szCs w:val="28"/>
        </w:rPr>
        <w:t>ь</w:t>
      </w:r>
      <w:r w:rsidR="00016041" w:rsidRPr="005C19B1">
        <w:rPr>
          <w:sz w:val="28"/>
          <w:szCs w:val="28"/>
        </w:rPr>
        <w:t>ности строительного предприятия: экономический и экологический аспек</w:t>
      </w:r>
      <w:r>
        <w:rPr>
          <w:sz w:val="28"/>
          <w:szCs w:val="28"/>
        </w:rPr>
        <w:t>ты: учебное пособие / И.</w:t>
      </w:r>
      <w:r w:rsidR="00016041" w:rsidRPr="005C19B1">
        <w:rPr>
          <w:sz w:val="28"/>
          <w:szCs w:val="28"/>
        </w:rPr>
        <w:t>П. Нужина. – Томск: Изд-во ТГАСУ, 2007. – 400 с.</w:t>
      </w:r>
    </w:p>
    <w:p w:rsidR="00016041" w:rsidRPr="005C19B1" w:rsidRDefault="001D2DE2" w:rsidP="001D2DE2">
      <w:pPr>
        <w:numPr>
          <w:ilvl w:val="0"/>
          <w:numId w:val="54"/>
        </w:numPr>
        <w:tabs>
          <w:tab w:val="left" w:pos="993"/>
        </w:tabs>
        <w:ind w:left="0" w:firstLine="709"/>
        <w:contextualSpacing/>
        <w:jc w:val="both"/>
        <w:rPr>
          <w:rFonts w:eastAsiaTheme="minorHAnsi"/>
          <w:sz w:val="28"/>
          <w:szCs w:val="28"/>
          <w:shd w:val="clear" w:color="auto" w:fill="FFFFFF"/>
          <w:lang w:eastAsia="en-US"/>
        </w:rPr>
      </w:pPr>
      <w:r>
        <w:rPr>
          <w:rFonts w:eastAsiaTheme="minorHAnsi"/>
          <w:sz w:val="28"/>
          <w:szCs w:val="28"/>
          <w:shd w:val="clear" w:color="auto" w:fill="FFFFFF"/>
          <w:lang w:eastAsia="en-US"/>
        </w:rPr>
        <w:t>Нужина И.</w:t>
      </w:r>
      <w:r w:rsidR="00016041" w:rsidRPr="005C19B1">
        <w:rPr>
          <w:rFonts w:eastAsiaTheme="minorHAnsi"/>
          <w:sz w:val="28"/>
          <w:szCs w:val="28"/>
          <w:shd w:val="clear" w:color="auto" w:fill="FFFFFF"/>
          <w:lang w:eastAsia="en-US"/>
        </w:rPr>
        <w:t>П. Эколого-ориентированное управление в структуре би</w:t>
      </w:r>
      <w:r w:rsidR="00016041" w:rsidRPr="005C19B1">
        <w:rPr>
          <w:rFonts w:eastAsiaTheme="minorHAnsi"/>
          <w:sz w:val="28"/>
          <w:szCs w:val="28"/>
          <w:shd w:val="clear" w:color="auto" w:fill="FFFFFF"/>
          <w:lang w:eastAsia="en-US"/>
        </w:rPr>
        <w:t>з</w:t>
      </w:r>
      <w:r w:rsidR="00016041" w:rsidRPr="005C19B1">
        <w:rPr>
          <w:rFonts w:eastAsiaTheme="minorHAnsi"/>
          <w:sz w:val="28"/>
          <w:szCs w:val="28"/>
          <w:shd w:val="clear" w:color="auto" w:fill="FFFFFF"/>
          <w:lang w:eastAsia="en-US"/>
        </w:rPr>
        <w:t>нес-процессов строительной органи</w:t>
      </w:r>
      <w:r w:rsidR="00016041" w:rsidRPr="005C19B1">
        <w:rPr>
          <w:sz w:val="28"/>
          <w:szCs w:val="28"/>
        </w:rPr>
        <w:t>зации / И.П. Нужина, Ф.М Джатканбаева // Материалы Всероссийской научно-практической онлайн-конференции с ме</w:t>
      </w:r>
      <w:r w:rsidR="00016041" w:rsidRPr="005C19B1">
        <w:rPr>
          <w:sz w:val="28"/>
          <w:szCs w:val="28"/>
        </w:rPr>
        <w:t>ж</w:t>
      </w:r>
      <w:r w:rsidR="00016041" w:rsidRPr="005C19B1">
        <w:rPr>
          <w:sz w:val="28"/>
          <w:szCs w:val="28"/>
        </w:rPr>
        <w:t>дународным участием и элементами научной школы для молодежи, 9-10 апреля 2014 г. – Иркутск, 2014. – С.282-288.</w:t>
      </w:r>
    </w:p>
    <w:p w:rsidR="00016041" w:rsidRPr="005C19B1" w:rsidRDefault="00016041" w:rsidP="001D2DE2">
      <w:pPr>
        <w:widowControl w:val="0"/>
        <w:numPr>
          <w:ilvl w:val="0"/>
          <w:numId w:val="54"/>
        </w:numPr>
        <w:tabs>
          <w:tab w:val="left" w:pos="993"/>
        </w:tabs>
        <w:autoSpaceDE w:val="0"/>
        <w:autoSpaceDN w:val="0"/>
        <w:adjustRightInd w:val="0"/>
        <w:ind w:left="0" w:firstLine="709"/>
        <w:jc w:val="both"/>
        <w:rPr>
          <w:sz w:val="28"/>
          <w:szCs w:val="28"/>
          <w:shd w:val="clear" w:color="auto" w:fill="FFFFFF"/>
        </w:rPr>
      </w:pPr>
      <w:r w:rsidRPr="005C19B1">
        <w:rPr>
          <w:sz w:val="28"/>
          <w:szCs w:val="28"/>
          <w:shd w:val="clear" w:color="auto" w:fill="FFFFFF"/>
        </w:rPr>
        <w:t>Переверзев Н. Реорганизация финансово-экономической службы как инструмент максимизации операционной эффективности компании. – [Эле</w:t>
      </w:r>
      <w:r w:rsidRPr="005C19B1">
        <w:rPr>
          <w:sz w:val="28"/>
          <w:szCs w:val="28"/>
          <w:shd w:val="clear" w:color="auto" w:fill="FFFFFF"/>
        </w:rPr>
        <w:t>к</w:t>
      </w:r>
      <w:r w:rsidRPr="005C19B1">
        <w:rPr>
          <w:sz w:val="28"/>
          <w:szCs w:val="28"/>
          <w:shd w:val="clear" w:color="auto" w:fill="FFFFFF"/>
        </w:rPr>
        <w:t>тронный ресурс]. –</w:t>
      </w:r>
      <w:r w:rsidRPr="005C19B1">
        <w:rPr>
          <w:b/>
          <w:sz w:val="28"/>
          <w:szCs w:val="28"/>
          <w:shd w:val="clear" w:color="auto" w:fill="FFFFFF"/>
        </w:rPr>
        <w:t xml:space="preserve"> </w:t>
      </w:r>
      <w:r w:rsidRPr="005C19B1">
        <w:rPr>
          <w:sz w:val="28"/>
          <w:szCs w:val="28"/>
          <w:shd w:val="clear" w:color="auto" w:fill="FFFFFF"/>
        </w:rPr>
        <w:t xml:space="preserve">Режим доступа: http://www.markus.spb.ru/kase/chm-fin.shtml (дата обращения: 20.02.2014). </w:t>
      </w:r>
    </w:p>
    <w:p w:rsidR="00016041" w:rsidRPr="005C19B1" w:rsidRDefault="001D2DE2" w:rsidP="001D2DE2">
      <w:pPr>
        <w:numPr>
          <w:ilvl w:val="0"/>
          <w:numId w:val="54"/>
        </w:numPr>
        <w:tabs>
          <w:tab w:val="left" w:pos="993"/>
        </w:tabs>
        <w:ind w:left="0" w:firstLine="709"/>
        <w:contextualSpacing/>
        <w:jc w:val="both"/>
        <w:rPr>
          <w:rFonts w:eastAsiaTheme="minorHAnsi"/>
          <w:sz w:val="28"/>
          <w:szCs w:val="28"/>
          <w:lang w:eastAsia="en-US"/>
        </w:rPr>
      </w:pPr>
      <w:r>
        <w:rPr>
          <w:rFonts w:eastAsiaTheme="minorHAnsi"/>
          <w:sz w:val="28"/>
          <w:szCs w:val="28"/>
          <w:lang w:eastAsia="en-US"/>
        </w:rPr>
        <w:t>Тельнов Ю.</w:t>
      </w:r>
      <w:r w:rsidR="00016041" w:rsidRPr="005C19B1">
        <w:rPr>
          <w:rFonts w:eastAsiaTheme="minorHAnsi"/>
          <w:sz w:val="28"/>
          <w:szCs w:val="28"/>
          <w:lang w:eastAsia="en-US"/>
        </w:rPr>
        <w:t>Ф. реинжиниринг бизнес-</w:t>
      </w:r>
      <w:r>
        <w:rPr>
          <w:rFonts w:eastAsiaTheme="minorHAnsi"/>
          <w:sz w:val="28"/>
          <w:szCs w:val="28"/>
          <w:lang w:eastAsia="en-US"/>
        </w:rPr>
        <w:t>процессов: учебное пособие / Ю.</w:t>
      </w:r>
      <w:r w:rsidR="00016041" w:rsidRPr="005C19B1">
        <w:rPr>
          <w:rFonts w:eastAsiaTheme="minorHAnsi"/>
          <w:sz w:val="28"/>
          <w:szCs w:val="28"/>
          <w:lang w:eastAsia="en-US"/>
        </w:rPr>
        <w:t>Ф. Тельнов. – М.: МЭСИ, 2004. – 116 с.</w:t>
      </w:r>
    </w:p>
    <w:p w:rsidR="00016041" w:rsidRPr="005C19B1" w:rsidRDefault="00016041" w:rsidP="001D2DE2">
      <w:pPr>
        <w:numPr>
          <w:ilvl w:val="0"/>
          <w:numId w:val="54"/>
        </w:numPr>
        <w:tabs>
          <w:tab w:val="left" w:pos="993"/>
        </w:tabs>
        <w:ind w:left="0" w:firstLine="709"/>
        <w:contextualSpacing/>
        <w:jc w:val="both"/>
        <w:rPr>
          <w:rFonts w:eastAsiaTheme="minorHAnsi"/>
          <w:sz w:val="28"/>
          <w:szCs w:val="28"/>
          <w:lang w:eastAsia="en-US"/>
        </w:rPr>
      </w:pPr>
      <w:r w:rsidRPr="005C19B1">
        <w:rPr>
          <w:rFonts w:eastAsiaTheme="minorHAnsi"/>
          <w:sz w:val="28"/>
          <w:szCs w:val="28"/>
          <w:lang w:eastAsia="en-US"/>
        </w:rPr>
        <w:t>Хаммер М. Реинжиниринг корпорации: Манифест революции в бизн</w:t>
      </w:r>
      <w:r w:rsidRPr="005C19B1">
        <w:rPr>
          <w:rFonts w:eastAsiaTheme="minorHAnsi"/>
          <w:sz w:val="28"/>
          <w:szCs w:val="28"/>
          <w:lang w:eastAsia="en-US"/>
        </w:rPr>
        <w:t>е</w:t>
      </w:r>
      <w:r w:rsidRPr="005C19B1">
        <w:rPr>
          <w:rFonts w:eastAsiaTheme="minorHAnsi"/>
          <w:sz w:val="28"/>
          <w:szCs w:val="28"/>
          <w:lang w:eastAsia="en-US"/>
        </w:rPr>
        <w:t>се. Пер. с англ. / М. Хаммер, Дж. Чампи. – СПб.: Изд-во – С-Петербургского ун-та, 1997. – 332 с.</w:t>
      </w:r>
    </w:p>
    <w:p w:rsidR="00016041" w:rsidRPr="009D7EFF" w:rsidRDefault="00016041" w:rsidP="001D2DE2">
      <w:pPr>
        <w:ind w:firstLine="709"/>
        <w:jc w:val="both"/>
        <w:rPr>
          <w:rFonts w:eastAsiaTheme="minorHAnsi"/>
          <w:shd w:val="clear" w:color="auto" w:fill="FFFFFF"/>
          <w:lang w:eastAsia="en-US"/>
        </w:rPr>
      </w:pPr>
    </w:p>
    <w:p w:rsidR="00016041" w:rsidRPr="005C19B1" w:rsidRDefault="00016041" w:rsidP="00016041">
      <w:pPr>
        <w:shd w:val="clear" w:color="auto" w:fill="FFFFFF"/>
        <w:ind w:firstLine="709"/>
        <w:jc w:val="center"/>
        <w:rPr>
          <w:b/>
          <w:bCs/>
          <w:iCs/>
          <w:sz w:val="28"/>
          <w:szCs w:val="28"/>
        </w:rPr>
      </w:pPr>
      <w:r w:rsidRPr="005C19B1">
        <w:rPr>
          <w:b/>
          <w:bCs/>
          <w:iCs/>
          <w:sz w:val="28"/>
          <w:szCs w:val="28"/>
        </w:rPr>
        <w:t>Информация об авторах</w:t>
      </w:r>
    </w:p>
    <w:p w:rsidR="00016041" w:rsidRPr="001D2DE2" w:rsidRDefault="00016041" w:rsidP="003A2675">
      <w:pPr>
        <w:widowControl w:val="0"/>
        <w:shd w:val="clear" w:color="auto" w:fill="FFFFFF"/>
        <w:ind w:firstLine="709"/>
        <w:jc w:val="both"/>
        <w:rPr>
          <w:bCs/>
          <w:sz w:val="28"/>
          <w:szCs w:val="28"/>
        </w:rPr>
      </w:pPr>
      <w:r w:rsidRPr="005C19B1">
        <w:rPr>
          <w:bCs/>
          <w:iCs/>
          <w:sz w:val="28"/>
          <w:szCs w:val="28"/>
        </w:rPr>
        <w:t xml:space="preserve">Нужина Ирина Павловна – д.э.н., профессор, </w:t>
      </w:r>
      <w:r w:rsidRPr="005C19B1">
        <w:rPr>
          <w:bCs/>
          <w:sz w:val="28"/>
          <w:szCs w:val="28"/>
        </w:rPr>
        <w:t xml:space="preserve">заведующая </w:t>
      </w:r>
      <w:r w:rsidRPr="005C19B1">
        <w:rPr>
          <w:bCs/>
          <w:iCs/>
          <w:sz w:val="28"/>
          <w:szCs w:val="28"/>
        </w:rPr>
        <w:t>кафедр</w:t>
      </w:r>
      <w:r w:rsidRPr="005C19B1">
        <w:rPr>
          <w:bCs/>
          <w:sz w:val="28"/>
          <w:szCs w:val="28"/>
        </w:rPr>
        <w:t>ой</w:t>
      </w:r>
      <w:r w:rsidRPr="005C19B1">
        <w:rPr>
          <w:bCs/>
          <w:iCs/>
          <w:sz w:val="28"/>
          <w:szCs w:val="28"/>
        </w:rPr>
        <w:t xml:space="preserve"> «Экономика и организация строительства», Томский государственный архите</w:t>
      </w:r>
      <w:r w:rsidRPr="005C19B1">
        <w:rPr>
          <w:bCs/>
          <w:iCs/>
          <w:sz w:val="28"/>
          <w:szCs w:val="28"/>
        </w:rPr>
        <w:t>к</w:t>
      </w:r>
      <w:r w:rsidRPr="005C19B1">
        <w:rPr>
          <w:bCs/>
          <w:iCs/>
          <w:sz w:val="28"/>
          <w:szCs w:val="28"/>
        </w:rPr>
        <w:t>турно-строительный университет, 634057, г. Томск, ул. 79-й Гвардейской див</w:t>
      </w:r>
      <w:r w:rsidRPr="005C19B1">
        <w:rPr>
          <w:bCs/>
          <w:iCs/>
          <w:sz w:val="28"/>
          <w:szCs w:val="28"/>
        </w:rPr>
        <w:t>и</w:t>
      </w:r>
      <w:r w:rsidRPr="005C19B1">
        <w:rPr>
          <w:bCs/>
          <w:iCs/>
          <w:sz w:val="28"/>
          <w:szCs w:val="28"/>
        </w:rPr>
        <w:t>зии, 25, оф.</w:t>
      </w:r>
      <w:r w:rsidRPr="005C19B1">
        <w:rPr>
          <w:bCs/>
          <w:sz w:val="28"/>
          <w:szCs w:val="28"/>
        </w:rPr>
        <w:t xml:space="preserve"> 203/10, </w:t>
      </w:r>
      <w:r w:rsidRPr="005C19B1">
        <w:rPr>
          <w:bCs/>
          <w:iCs/>
          <w:sz w:val="28"/>
          <w:szCs w:val="28"/>
          <w:lang w:val="en-US"/>
        </w:rPr>
        <w:t>e</w:t>
      </w:r>
      <w:r w:rsidRPr="005C19B1">
        <w:rPr>
          <w:bCs/>
          <w:iCs/>
          <w:sz w:val="28"/>
          <w:szCs w:val="28"/>
        </w:rPr>
        <w:t>-</w:t>
      </w:r>
      <w:r w:rsidRPr="005C19B1">
        <w:rPr>
          <w:bCs/>
          <w:iCs/>
          <w:sz w:val="28"/>
          <w:szCs w:val="28"/>
          <w:lang w:val="en-US"/>
        </w:rPr>
        <w:t>mail</w:t>
      </w:r>
      <w:r w:rsidR="001D2DE2">
        <w:rPr>
          <w:bCs/>
          <w:iCs/>
          <w:sz w:val="28"/>
          <w:szCs w:val="28"/>
        </w:rPr>
        <w:t xml:space="preserve">: </w:t>
      </w:r>
      <w:r w:rsidRPr="005C19B1">
        <w:rPr>
          <w:bCs/>
          <w:sz w:val="28"/>
          <w:szCs w:val="28"/>
          <w:lang w:val="en-US"/>
        </w:rPr>
        <w:t>irinanuzhina</w:t>
      </w:r>
      <w:r w:rsidRPr="005C19B1">
        <w:rPr>
          <w:bCs/>
          <w:sz w:val="28"/>
          <w:szCs w:val="28"/>
        </w:rPr>
        <w:t>@</w:t>
      </w:r>
      <w:r w:rsidRPr="005C19B1">
        <w:rPr>
          <w:bCs/>
          <w:sz w:val="28"/>
          <w:szCs w:val="28"/>
          <w:lang w:val="en-US"/>
        </w:rPr>
        <w:t>yandex</w:t>
      </w:r>
      <w:r w:rsidRPr="005C19B1">
        <w:rPr>
          <w:bCs/>
          <w:sz w:val="28"/>
          <w:szCs w:val="28"/>
        </w:rPr>
        <w:t>.</w:t>
      </w:r>
      <w:r w:rsidRPr="005C19B1">
        <w:rPr>
          <w:bCs/>
          <w:sz w:val="28"/>
          <w:szCs w:val="28"/>
          <w:lang w:val="en-US"/>
        </w:rPr>
        <w:t>ru</w:t>
      </w:r>
      <w:r w:rsidR="001D2DE2">
        <w:rPr>
          <w:bCs/>
          <w:sz w:val="28"/>
          <w:szCs w:val="28"/>
        </w:rPr>
        <w:t>.</w:t>
      </w:r>
    </w:p>
    <w:p w:rsidR="00016041" w:rsidRPr="001D2DE2" w:rsidRDefault="00016041" w:rsidP="003A2675">
      <w:pPr>
        <w:widowControl w:val="0"/>
        <w:shd w:val="clear" w:color="auto" w:fill="FFFFFF"/>
        <w:ind w:firstLine="709"/>
        <w:jc w:val="both"/>
        <w:rPr>
          <w:bCs/>
          <w:sz w:val="28"/>
          <w:szCs w:val="28"/>
        </w:rPr>
      </w:pPr>
      <w:r w:rsidRPr="005C19B1">
        <w:rPr>
          <w:bCs/>
          <w:iCs/>
          <w:sz w:val="28"/>
          <w:szCs w:val="28"/>
        </w:rPr>
        <w:t>Джатканбаева Фарида Муратовна – м</w:t>
      </w:r>
      <w:r w:rsidR="00572B93">
        <w:rPr>
          <w:bCs/>
          <w:iCs/>
          <w:sz w:val="28"/>
          <w:szCs w:val="28"/>
        </w:rPr>
        <w:t>агистрант, кафедра «Экономика и </w:t>
      </w:r>
      <w:r w:rsidRPr="005C19B1">
        <w:rPr>
          <w:bCs/>
          <w:iCs/>
          <w:sz w:val="28"/>
          <w:szCs w:val="28"/>
        </w:rPr>
        <w:t>организации строительства», Томский государственный архитектурно-строительный университет, 634057, г. Томск, ул. 79-й Гвардейской дивизии, 25, оф.</w:t>
      </w:r>
      <w:r w:rsidRPr="005C19B1">
        <w:rPr>
          <w:bCs/>
          <w:sz w:val="28"/>
          <w:szCs w:val="28"/>
        </w:rPr>
        <w:t xml:space="preserve"> 203/10, </w:t>
      </w:r>
      <w:r w:rsidRPr="005C19B1">
        <w:rPr>
          <w:bCs/>
          <w:iCs/>
          <w:sz w:val="28"/>
          <w:szCs w:val="28"/>
          <w:lang w:val="en-US"/>
        </w:rPr>
        <w:t>e</w:t>
      </w:r>
      <w:r w:rsidRPr="005C19B1">
        <w:rPr>
          <w:bCs/>
          <w:iCs/>
          <w:sz w:val="28"/>
          <w:szCs w:val="28"/>
        </w:rPr>
        <w:t>-</w:t>
      </w:r>
      <w:r w:rsidRPr="005C19B1">
        <w:rPr>
          <w:bCs/>
          <w:iCs/>
          <w:sz w:val="28"/>
          <w:szCs w:val="28"/>
          <w:lang w:val="en-US"/>
        </w:rPr>
        <w:t>mail</w:t>
      </w:r>
      <w:r w:rsidR="001D2DE2">
        <w:rPr>
          <w:bCs/>
          <w:iCs/>
          <w:sz w:val="28"/>
          <w:szCs w:val="28"/>
        </w:rPr>
        <w:t xml:space="preserve">: </w:t>
      </w:r>
      <w:r w:rsidRPr="005C19B1">
        <w:rPr>
          <w:bCs/>
          <w:iCs/>
          <w:sz w:val="28"/>
          <w:szCs w:val="28"/>
          <w:lang w:val="en-US"/>
        </w:rPr>
        <w:t>d</w:t>
      </w:r>
      <w:r w:rsidRPr="005C19B1">
        <w:rPr>
          <w:bCs/>
          <w:iCs/>
          <w:sz w:val="28"/>
          <w:szCs w:val="28"/>
        </w:rPr>
        <w:t>_</w:t>
      </w:r>
      <w:r w:rsidRPr="005C19B1">
        <w:rPr>
          <w:bCs/>
          <w:iCs/>
          <w:sz w:val="28"/>
          <w:szCs w:val="28"/>
          <w:lang w:val="en-US"/>
        </w:rPr>
        <w:t>farida</w:t>
      </w:r>
      <w:r w:rsidRPr="005C19B1">
        <w:rPr>
          <w:bCs/>
          <w:iCs/>
          <w:sz w:val="28"/>
          <w:szCs w:val="28"/>
        </w:rPr>
        <w:t>_</w:t>
      </w:r>
      <w:r w:rsidRPr="005C19B1">
        <w:rPr>
          <w:bCs/>
          <w:iCs/>
          <w:sz w:val="28"/>
          <w:szCs w:val="28"/>
          <w:lang w:val="en-US"/>
        </w:rPr>
        <w:t>m</w:t>
      </w:r>
      <w:r w:rsidRPr="005C19B1">
        <w:rPr>
          <w:bCs/>
          <w:iCs/>
          <w:sz w:val="28"/>
          <w:szCs w:val="28"/>
        </w:rPr>
        <w:t>@</w:t>
      </w:r>
      <w:r w:rsidRPr="005C19B1">
        <w:rPr>
          <w:bCs/>
          <w:iCs/>
          <w:sz w:val="28"/>
          <w:szCs w:val="28"/>
          <w:lang w:val="en-US"/>
        </w:rPr>
        <w:t>mail</w:t>
      </w:r>
      <w:r w:rsidRPr="005C19B1">
        <w:rPr>
          <w:bCs/>
          <w:iCs/>
          <w:sz w:val="28"/>
          <w:szCs w:val="28"/>
        </w:rPr>
        <w:t>.</w:t>
      </w:r>
      <w:r w:rsidRPr="005C19B1">
        <w:rPr>
          <w:bCs/>
          <w:iCs/>
          <w:sz w:val="28"/>
          <w:szCs w:val="28"/>
          <w:lang w:val="en-US"/>
        </w:rPr>
        <w:t>ru</w:t>
      </w:r>
      <w:r w:rsidR="001D2DE2">
        <w:rPr>
          <w:bCs/>
          <w:iCs/>
          <w:sz w:val="28"/>
          <w:szCs w:val="28"/>
        </w:rPr>
        <w:t>.</w:t>
      </w:r>
    </w:p>
    <w:p w:rsidR="00016041" w:rsidRDefault="00016041" w:rsidP="00016041">
      <w:pPr>
        <w:ind w:firstLine="709"/>
        <w:jc w:val="both"/>
        <w:rPr>
          <w:rFonts w:eastAsiaTheme="minorHAnsi"/>
          <w:sz w:val="28"/>
          <w:szCs w:val="28"/>
          <w:lang w:eastAsia="en-US"/>
        </w:rPr>
      </w:pPr>
    </w:p>
    <w:p w:rsidR="00016041" w:rsidRPr="005C19B1" w:rsidRDefault="00016041" w:rsidP="00D90C07">
      <w:pPr>
        <w:widowControl w:val="0"/>
        <w:shd w:val="clear" w:color="auto" w:fill="FFFFFF"/>
        <w:ind w:firstLine="709"/>
        <w:jc w:val="center"/>
        <w:rPr>
          <w:b/>
          <w:bCs/>
          <w:sz w:val="28"/>
          <w:szCs w:val="28"/>
          <w:lang w:val="en-US"/>
        </w:rPr>
      </w:pPr>
      <w:r w:rsidRPr="005C19B1">
        <w:rPr>
          <w:b/>
          <w:bCs/>
          <w:iCs/>
          <w:sz w:val="28"/>
          <w:szCs w:val="28"/>
          <w:lang w:val="en-US"/>
        </w:rPr>
        <w:t>Autor</w:t>
      </w:r>
      <w:r w:rsidRPr="005C19B1">
        <w:rPr>
          <w:b/>
          <w:bCs/>
          <w:sz w:val="28"/>
          <w:szCs w:val="28"/>
          <w:lang w:val="en-US"/>
        </w:rPr>
        <w:t>s</w:t>
      </w:r>
    </w:p>
    <w:p w:rsidR="00016041" w:rsidRPr="001D2DE2" w:rsidRDefault="00016041" w:rsidP="00D90C07">
      <w:pPr>
        <w:widowControl w:val="0"/>
        <w:ind w:firstLine="709"/>
        <w:jc w:val="both"/>
        <w:rPr>
          <w:rFonts w:eastAsiaTheme="minorHAnsi"/>
          <w:sz w:val="28"/>
          <w:szCs w:val="28"/>
          <w:lang w:val="en-US" w:eastAsia="en-US"/>
        </w:rPr>
      </w:pPr>
      <w:r w:rsidRPr="005C19B1">
        <w:rPr>
          <w:rFonts w:eastAsiaTheme="minorHAnsi"/>
          <w:sz w:val="28"/>
          <w:szCs w:val="28"/>
          <w:lang w:val="en-US" w:eastAsia="en-US"/>
        </w:rPr>
        <w:lastRenderedPageBreak/>
        <w:t>Nuzhina Irina Pavlovna – Doctor of Economics , Professor, Head</w:t>
      </w:r>
      <w:r w:rsidRPr="005C19B1">
        <w:rPr>
          <w:rFonts w:eastAsiaTheme="minorHAnsi"/>
          <w:sz w:val="28"/>
          <w:szCs w:val="28"/>
          <w:shd w:val="clear" w:color="auto" w:fill="FCFCFC"/>
          <w:lang w:val="en-US" w:eastAsia="en-US"/>
        </w:rPr>
        <w:t xml:space="preserve"> of the </w:t>
      </w:r>
      <w:r w:rsidRPr="005C19B1">
        <w:rPr>
          <w:rFonts w:eastAsiaTheme="minorHAnsi"/>
          <w:sz w:val="28"/>
          <w:szCs w:val="28"/>
          <w:lang w:val="en-US" w:eastAsia="en-US"/>
        </w:rPr>
        <w:t>D</w:t>
      </w:r>
      <w:r w:rsidRPr="005C19B1">
        <w:rPr>
          <w:rFonts w:eastAsiaTheme="minorHAnsi"/>
          <w:sz w:val="28"/>
          <w:szCs w:val="28"/>
          <w:lang w:val="en-US" w:eastAsia="en-US"/>
        </w:rPr>
        <w:t>e</w:t>
      </w:r>
      <w:r w:rsidR="00795A32">
        <w:rPr>
          <w:rFonts w:eastAsiaTheme="minorHAnsi"/>
          <w:sz w:val="28"/>
          <w:szCs w:val="28"/>
          <w:lang w:val="en-US" w:eastAsia="en-US"/>
        </w:rPr>
        <w:t xml:space="preserve">partment </w:t>
      </w:r>
      <w:r w:rsidR="00795A32" w:rsidRPr="00795A32">
        <w:rPr>
          <w:rFonts w:eastAsiaTheme="minorHAnsi"/>
          <w:sz w:val="28"/>
          <w:szCs w:val="28"/>
          <w:lang w:val="en-US" w:eastAsia="en-US"/>
        </w:rPr>
        <w:t>«</w:t>
      </w:r>
      <w:r w:rsidRPr="005C19B1">
        <w:rPr>
          <w:rFonts w:eastAsiaTheme="minorHAnsi"/>
          <w:sz w:val="28"/>
          <w:szCs w:val="28"/>
          <w:lang w:val="en-US" w:eastAsia="en-US"/>
        </w:rPr>
        <w:t>Economics a</w:t>
      </w:r>
      <w:r w:rsidR="00795A32">
        <w:rPr>
          <w:rFonts w:eastAsiaTheme="minorHAnsi"/>
          <w:sz w:val="28"/>
          <w:szCs w:val="28"/>
          <w:lang w:val="en-US" w:eastAsia="en-US"/>
        </w:rPr>
        <w:t>nd organization of construction</w:t>
      </w:r>
      <w:r w:rsidR="00795A32" w:rsidRPr="00795A32">
        <w:rPr>
          <w:rFonts w:eastAsiaTheme="minorHAnsi"/>
          <w:sz w:val="28"/>
          <w:szCs w:val="28"/>
          <w:lang w:val="en-US" w:eastAsia="en-US"/>
        </w:rPr>
        <w:t>»</w:t>
      </w:r>
      <w:r w:rsidRPr="005C19B1">
        <w:rPr>
          <w:rFonts w:eastAsiaTheme="minorHAnsi"/>
          <w:sz w:val="28"/>
          <w:szCs w:val="28"/>
          <w:lang w:val="en-US" w:eastAsia="en-US"/>
        </w:rPr>
        <w:t>, Tomsk State University of Architecture and Building,  Tomsk, 634057, Tomsk, ul. 79th Guards Division, 25, o</w:t>
      </w:r>
      <w:r w:rsidRPr="005C19B1">
        <w:rPr>
          <w:rFonts w:eastAsiaTheme="minorHAnsi"/>
          <w:sz w:val="28"/>
          <w:szCs w:val="28"/>
          <w:lang w:val="en-US" w:eastAsia="en-US"/>
        </w:rPr>
        <w:t>f</w:t>
      </w:r>
      <w:r w:rsidR="00E03D7B">
        <w:rPr>
          <w:rFonts w:eastAsiaTheme="minorHAnsi"/>
          <w:sz w:val="28"/>
          <w:szCs w:val="28"/>
          <w:lang w:val="en-US" w:eastAsia="en-US"/>
        </w:rPr>
        <w:t xml:space="preserve">fice 203/10, </w:t>
      </w:r>
      <w:r w:rsidR="00E03D7B">
        <w:rPr>
          <w:rFonts w:eastAsiaTheme="minorHAnsi"/>
          <w:sz w:val="28"/>
          <w:szCs w:val="28"/>
          <w:lang w:eastAsia="en-US"/>
        </w:rPr>
        <w:t>е</w:t>
      </w:r>
      <w:r w:rsidRPr="005C19B1">
        <w:rPr>
          <w:rFonts w:eastAsiaTheme="minorHAnsi"/>
          <w:sz w:val="28"/>
          <w:szCs w:val="28"/>
          <w:lang w:val="en-US" w:eastAsia="en-US"/>
        </w:rPr>
        <w:t xml:space="preserve">-mail: </w:t>
      </w:r>
      <w:hyperlink r:id="rId164" w:history="1">
        <w:r w:rsidRPr="005C19B1">
          <w:rPr>
            <w:rFonts w:eastAsiaTheme="minorHAnsi"/>
            <w:sz w:val="28"/>
            <w:szCs w:val="28"/>
            <w:lang w:val="en-US" w:eastAsia="en-US"/>
          </w:rPr>
          <w:t>irinanuzhina@yandex.ru</w:t>
        </w:r>
      </w:hyperlink>
      <w:r w:rsidR="001D2DE2" w:rsidRPr="001D2DE2">
        <w:rPr>
          <w:rFonts w:eastAsiaTheme="minorHAnsi"/>
          <w:sz w:val="28"/>
          <w:szCs w:val="28"/>
          <w:lang w:val="en-US" w:eastAsia="en-US"/>
        </w:rPr>
        <w:t>.</w:t>
      </w:r>
    </w:p>
    <w:p w:rsidR="00016041" w:rsidRPr="001D2DE2" w:rsidRDefault="00016041" w:rsidP="00016041">
      <w:pPr>
        <w:shd w:val="clear" w:color="auto" w:fill="FFFFFF"/>
        <w:ind w:firstLine="709"/>
        <w:jc w:val="both"/>
        <w:rPr>
          <w:bCs/>
          <w:sz w:val="28"/>
          <w:szCs w:val="28"/>
          <w:lang w:val="en-US"/>
        </w:rPr>
      </w:pPr>
      <w:r w:rsidRPr="005C19B1">
        <w:rPr>
          <w:bCs/>
          <w:iCs/>
          <w:sz w:val="28"/>
          <w:szCs w:val="28"/>
          <w:lang w:val="en-US"/>
        </w:rPr>
        <w:t xml:space="preserve">Dzhatkanbaeva Farida Muratovna </w:t>
      </w:r>
      <w:r w:rsidR="0098515F" w:rsidRPr="005C19B1">
        <w:rPr>
          <w:rFonts w:eastAsia="Calibri"/>
          <w:sz w:val="28"/>
          <w:szCs w:val="22"/>
          <w:lang w:val="en-US" w:eastAsia="en-US"/>
        </w:rPr>
        <w:t>–</w:t>
      </w:r>
      <w:r w:rsidRPr="005C19B1">
        <w:rPr>
          <w:bCs/>
          <w:iCs/>
          <w:sz w:val="28"/>
          <w:szCs w:val="28"/>
          <w:lang w:val="en-US"/>
        </w:rPr>
        <w:t xml:space="preserve"> </w:t>
      </w:r>
      <w:r w:rsidRPr="005C19B1">
        <w:rPr>
          <w:sz w:val="28"/>
          <w:szCs w:val="28"/>
          <w:lang w:val="en-US"/>
        </w:rPr>
        <w:t xml:space="preserve">master student, </w:t>
      </w:r>
      <w:r w:rsidRPr="005C19B1">
        <w:rPr>
          <w:bCs/>
          <w:sz w:val="28"/>
          <w:szCs w:val="28"/>
          <w:lang w:val="en-US"/>
        </w:rPr>
        <w:t>Chair of Building Econo</w:t>
      </w:r>
      <w:r w:rsidRPr="005C19B1">
        <w:rPr>
          <w:bCs/>
          <w:sz w:val="28"/>
          <w:szCs w:val="28"/>
          <w:lang w:val="en-US"/>
        </w:rPr>
        <w:t>m</w:t>
      </w:r>
      <w:r w:rsidRPr="005C19B1">
        <w:rPr>
          <w:bCs/>
          <w:sz w:val="28"/>
          <w:szCs w:val="28"/>
          <w:lang w:val="en-US"/>
        </w:rPr>
        <w:t xml:space="preserve">ics, Tomsk State University of Architecture and Building, 25, 79 Guards Division, Tomsk, </w:t>
      </w:r>
      <w:r w:rsidRPr="005C19B1">
        <w:rPr>
          <w:sz w:val="28"/>
          <w:szCs w:val="28"/>
          <w:lang w:val="en-US"/>
        </w:rPr>
        <w:t>e-mail:</w:t>
      </w:r>
      <w:r w:rsidRPr="005C19B1">
        <w:rPr>
          <w:bCs/>
          <w:iCs/>
          <w:sz w:val="28"/>
          <w:szCs w:val="28"/>
          <w:lang w:val="en-US"/>
        </w:rPr>
        <w:t xml:space="preserve"> d_farida_m@mail.ru</w:t>
      </w:r>
      <w:r w:rsidR="001D2DE2" w:rsidRPr="001D2DE2">
        <w:rPr>
          <w:bCs/>
          <w:iCs/>
          <w:sz w:val="28"/>
          <w:szCs w:val="28"/>
          <w:lang w:val="en-US"/>
        </w:rPr>
        <w:t>.</w:t>
      </w:r>
    </w:p>
    <w:p w:rsidR="00D90C07" w:rsidRPr="002643B2" w:rsidRDefault="00D90C07" w:rsidP="00465D4D">
      <w:pPr>
        <w:widowControl w:val="0"/>
        <w:shd w:val="clear" w:color="auto" w:fill="FFFFFF"/>
        <w:autoSpaceDE w:val="0"/>
        <w:autoSpaceDN w:val="0"/>
        <w:adjustRightInd w:val="0"/>
        <w:jc w:val="both"/>
        <w:rPr>
          <w:bCs/>
          <w:sz w:val="28"/>
          <w:szCs w:val="28"/>
          <w:shd w:val="clear" w:color="auto" w:fill="FFFFFF"/>
          <w:lang w:val="en-US"/>
        </w:rPr>
      </w:pPr>
    </w:p>
    <w:p w:rsidR="00D90C07" w:rsidRPr="002643B2" w:rsidRDefault="00D90C07" w:rsidP="00465D4D">
      <w:pPr>
        <w:widowControl w:val="0"/>
        <w:shd w:val="clear" w:color="auto" w:fill="FFFFFF"/>
        <w:autoSpaceDE w:val="0"/>
        <w:autoSpaceDN w:val="0"/>
        <w:adjustRightInd w:val="0"/>
        <w:jc w:val="both"/>
        <w:rPr>
          <w:bCs/>
          <w:sz w:val="28"/>
          <w:szCs w:val="28"/>
          <w:shd w:val="clear" w:color="auto" w:fill="FFFFFF"/>
          <w:lang w:val="en-US"/>
        </w:rPr>
      </w:pPr>
    </w:p>
    <w:p w:rsidR="00D90C07" w:rsidRPr="002643B2" w:rsidRDefault="00D90C07" w:rsidP="00465D4D">
      <w:pPr>
        <w:widowControl w:val="0"/>
        <w:shd w:val="clear" w:color="auto" w:fill="FFFFFF"/>
        <w:autoSpaceDE w:val="0"/>
        <w:autoSpaceDN w:val="0"/>
        <w:adjustRightInd w:val="0"/>
        <w:jc w:val="both"/>
        <w:rPr>
          <w:bCs/>
          <w:sz w:val="28"/>
          <w:szCs w:val="28"/>
          <w:shd w:val="clear" w:color="auto" w:fill="FFFFFF"/>
          <w:lang w:val="en-US"/>
        </w:rPr>
      </w:pPr>
    </w:p>
    <w:p w:rsidR="00465D4D" w:rsidRPr="005C19B1" w:rsidRDefault="00465D4D" w:rsidP="00465D4D">
      <w:pPr>
        <w:widowControl w:val="0"/>
        <w:shd w:val="clear" w:color="auto" w:fill="FFFFFF"/>
        <w:autoSpaceDE w:val="0"/>
        <w:autoSpaceDN w:val="0"/>
        <w:adjustRightInd w:val="0"/>
        <w:jc w:val="both"/>
        <w:rPr>
          <w:bCs/>
          <w:sz w:val="28"/>
          <w:szCs w:val="28"/>
          <w:shd w:val="clear" w:color="auto" w:fill="FFFFFF"/>
        </w:rPr>
      </w:pPr>
      <w:r w:rsidRPr="005C19B1">
        <w:rPr>
          <w:bCs/>
          <w:sz w:val="28"/>
          <w:szCs w:val="28"/>
          <w:shd w:val="clear" w:color="auto" w:fill="FFFFFF"/>
        </w:rPr>
        <w:t>УДК 336.13:531(2)</w:t>
      </w:r>
    </w:p>
    <w:p w:rsidR="00465D4D" w:rsidRPr="008E510F" w:rsidRDefault="00465D4D" w:rsidP="008E510F">
      <w:pPr>
        <w:pStyle w:val="1"/>
        <w:spacing w:before="0" w:line="240" w:lineRule="auto"/>
        <w:jc w:val="right"/>
        <w:rPr>
          <w:rFonts w:ascii="Times New Roman" w:hAnsi="Times New Roman" w:cs="Times New Roman"/>
          <w:color w:val="auto"/>
          <w:shd w:val="clear" w:color="auto" w:fill="FFFFFF"/>
        </w:rPr>
      </w:pPr>
      <w:bookmarkStart w:id="153" w:name="_Toc423420020"/>
      <w:bookmarkStart w:id="154" w:name="_Toc425419401"/>
      <w:r w:rsidRPr="008E510F">
        <w:rPr>
          <w:rFonts w:ascii="Times New Roman" w:hAnsi="Times New Roman" w:cs="Times New Roman"/>
          <w:color w:val="auto"/>
          <w:shd w:val="clear" w:color="auto" w:fill="FFFFFF"/>
        </w:rPr>
        <w:t>И.П. Нужина, М.В. Золотарева, В.В. Поляков</w:t>
      </w:r>
      <w:bookmarkEnd w:id="153"/>
      <w:bookmarkEnd w:id="154"/>
    </w:p>
    <w:p w:rsidR="00465D4D" w:rsidRPr="005C19B1" w:rsidRDefault="00465D4D" w:rsidP="00465D4D">
      <w:pPr>
        <w:widowControl w:val="0"/>
        <w:autoSpaceDE w:val="0"/>
        <w:autoSpaceDN w:val="0"/>
        <w:adjustRightInd w:val="0"/>
        <w:ind w:firstLine="709"/>
        <w:jc w:val="right"/>
        <w:rPr>
          <w:b/>
          <w:sz w:val="28"/>
          <w:szCs w:val="28"/>
          <w:shd w:val="clear" w:color="auto" w:fill="FFFFFF"/>
        </w:rPr>
      </w:pPr>
    </w:p>
    <w:p w:rsidR="008E510F" w:rsidRDefault="00465D4D" w:rsidP="00CF002E">
      <w:pPr>
        <w:pStyle w:val="af"/>
      </w:pPr>
      <w:bookmarkStart w:id="155" w:name="_Toc425419402"/>
      <w:bookmarkStart w:id="156" w:name="_Toc423420021"/>
      <w:r w:rsidRPr="005C19B1">
        <w:t>особенност</w:t>
      </w:r>
      <w:r w:rsidR="008E510F">
        <w:t>и реализации социально значимых</w:t>
      </w:r>
      <w:bookmarkEnd w:id="155"/>
    </w:p>
    <w:p w:rsidR="00465D4D" w:rsidRPr="005C19B1" w:rsidRDefault="00465D4D" w:rsidP="00CF002E">
      <w:pPr>
        <w:pStyle w:val="af"/>
      </w:pPr>
      <w:bookmarkStart w:id="157" w:name="_Toc425419403"/>
      <w:r w:rsidRPr="005C19B1">
        <w:t>проектов в форме государственно-частного</w:t>
      </w:r>
      <w:bookmarkEnd w:id="156"/>
      <w:bookmarkEnd w:id="157"/>
    </w:p>
    <w:p w:rsidR="00465D4D" w:rsidRPr="005C19B1" w:rsidRDefault="00465D4D" w:rsidP="00CF002E">
      <w:pPr>
        <w:pStyle w:val="af"/>
      </w:pPr>
      <w:bookmarkStart w:id="158" w:name="_Toc425419404"/>
      <w:r w:rsidRPr="005C19B1">
        <w:t>партнерства (Гчп)</w:t>
      </w:r>
      <w:bookmarkEnd w:id="158"/>
    </w:p>
    <w:p w:rsidR="00465D4D" w:rsidRPr="009D7EFF" w:rsidRDefault="00465D4D" w:rsidP="00465D4D">
      <w:pPr>
        <w:widowControl w:val="0"/>
        <w:autoSpaceDE w:val="0"/>
        <w:autoSpaceDN w:val="0"/>
        <w:adjustRightInd w:val="0"/>
        <w:ind w:firstLine="709"/>
        <w:jc w:val="center"/>
        <w:rPr>
          <w:b/>
          <w:caps/>
          <w:shd w:val="clear" w:color="auto" w:fill="FFFFFF"/>
        </w:rPr>
      </w:pPr>
    </w:p>
    <w:p w:rsidR="00465D4D" w:rsidRPr="005C19B1" w:rsidRDefault="00465D4D" w:rsidP="00465D4D">
      <w:pPr>
        <w:widowControl w:val="0"/>
        <w:autoSpaceDE w:val="0"/>
        <w:autoSpaceDN w:val="0"/>
        <w:adjustRightInd w:val="0"/>
        <w:ind w:firstLine="709"/>
        <w:jc w:val="both"/>
        <w:rPr>
          <w:sz w:val="28"/>
          <w:szCs w:val="28"/>
          <w:shd w:val="clear" w:color="auto" w:fill="FFFFFF"/>
        </w:rPr>
      </w:pPr>
      <w:r w:rsidRPr="005C19B1">
        <w:rPr>
          <w:sz w:val="28"/>
          <w:szCs w:val="28"/>
          <w:shd w:val="clear" w:color="auto" w:fill="FFFFFF"/>
        </w:rPr>
        <w:t>Обосновывается целесообразность использования ГЧП в процессе реал</w:t>
      </w:r>
      <w:r w:rsidRPr="005C19B1">
        <w:rPr>
          <w:sz w:val="28"/>
          <w:szCs w:val="28"/>
          <w:shd w:val="clear" w:color="auto" w:fill="FFFFFF"/>
        </w:rPr>
        <w:t>и</w:t>
      </w:r>
      <w:r w:rsidRPr="005C19B1">
        <w:rPr>
          <w:sz w:val="28"/>
          <w:szCs w:val="28"/>
          <w:shd w:val="clear" w:color="auto" w:fill="FFFFFF"/>
        </w:rPr>
        <w:t>зации проектов развития социальной инфраструктуры. Определяются возмо</w:t>
      </w:r>
      <w:r w:rsidRPr="005C19B1">
        <w:rPr>
          <w:sz w:val="28"/>
          <w:szCs w:val="28"/>
          <w:shd w:val="clear" w:color="auto" w:fill="FFFFFF"/>
        </w:rPr>
        <w:t>ж</w:t>
      </w:r>
      <w:r w:rsidRPr="005C19B1">
        <w:rPr>
          <w:sz w:val="28"/>
          <w:szCs w:val="28"/>
          <w:shd w:val="clear" w:color="auto" w:fill="FFFFFF"/>
        </w:rPr>
        <w:t>ные к применению в социальной сфере формы ГЧП. Выделяются существу</w:t>
      </w:r>
      <w:r w:rsidRPr="005C19B1">
        <w:rPr>
          <w:sz w:val="28"/>
          <w:szCs w:val="28"/>
          <w:shd w:val="clear" w:color="auto" w:fill="FFFFFF"/>
        </w:rPr>
        <w:t>ю</w:t>
      </w:r>
      <w:r w:rsidRPr="005C19B1">
        <w:rPr>
          <w:sz w:val="28"/>
          <w:szCs w:val="28"/>
          <w:shd w:val="clear" w:color="auto" w:fill="FFFFFF"/>
        </w:rPr>
        <w:t>щие преимущества, недостатки, возможные риски, формулируются основные проблемы и возможные пути их решения при реализации социально значимых проектов в форме ГЧП.</w:t>
      </w:r>
    </w:p>
    <w:p w:rsidR="00465D4D" w:rsidRDefault="00465D4D" w:rsidP="00465D4D">
      <w:pPr>
        <w:widowControl w:val="0"/>
        <w:shd w:val="clear" w:color="auto" w:fill="FFFFFF"/>
        <w:autoSpaceDE w:val="0"/>
        <w:autoSpaceDN w:val="0"/>
        <w:adjustRightInd w:val="0"/>
        <w:ind w:firstLine="709"/>
        <w:jc w:val="both"/>
        <w:rPr>
          <w:bCs/>
          <w:sz w:val="28"/>
          <w:szCs w:val="28"/>
          <w:shd w:val="clear" w:color="auto" w:fill="FFFFFF"/>
        </w:rPr>
      </w:pPr>
      <w:r w:rsidRPr="005C19B1">
        <w:rPr>
          <w:bCs/>
          <w:sz w:val="28"/>
          <w:szCs w:val="28"/>
          <w:shd w:val="clear" w:color="auto" w:fill="FFFFFF"/>
        </w:rPr>
        <w:t>Ключевые слова: социальная сфера, государственно-частное партнерство (ГЧП), публичный партнер (ПП), частный па</w:t>
      </w:r>
      <w:r w:rsidR="008E510F">
        <w:rPr>
          <w:bCs/>
          <w:sz w:val="28"/>
          <w:szCs w:val="28"/>
          <w:shd w:val="clear" w:color="auto" w:fill="FFFFFF"/>
        </w:rPr>
        <w:t>ртнер (ЧП), инвестиции, риск,</w:t>
      </w:r>
      <w:r w:rsidR="008E510F">
        <w:rPr>
          <w:bCs/>
          <w:sz w:val="28"/>
          <w:szCs w:val="28"/>
          <w:shd w:val="clear" w:color="auto" w:fill="FFFFFF"/>
        </w:rPr>
        <w:br/>
      </w:r>
      <w:r w:rsidRPr="005C19B1">
        <w:rPr>
          <w:bCs/>
          <w:sz w:val="28"/>
          <w:szCs w:val="28"/>
          <w:shd w:val="clear" w:color="auto" w:fill="FFFFFF"/>
        </w:rPr>
        <w:t>проект.</w:t>
      </w:r>
    </w:p>
    <w:p w:rsidR="005807BA" w:rsidRPr="005C19B1" w:rsidRDefault="005807BA" w:rsidP="005807BA">
      <w:pPr>
        <w:widowControl w:val="0"/>
        <w:shd w:val="clear" w:color="auto" w:fill="FFFFFF"/>
        <w:autoSpaceDE w:val="0"/>
        <w:autoSpaceDN w:val="0"/>
        <w:adjustRightInd w:val="0"/>
        <w:jc w:val="both"/>
        <w:rPr>
          <w:bCs/>
          <w:sz w:val="28"/>
          <w:szCs w:val="28"/>
          <w:shd w:val="clear" w:color="auto" w:fill="FFFFFF"/>
        </w:rPr>
      </w:pPr>
    </w:p>
    <w:p w:rsidR="00465D4D" w:rsidRPr="005C19B1" w:rsidRDefault="00465D4D" w:rsidP="00465D4D">
      <w:pPr>
        <w:widowControl w:val="0"/>
        <w:shd w:val="clear" w:color="auto" w:fill="FFFFFF"/>
        <w:autoSpaceDE w:val="0"/>
        <w:autoSpaceDN w:val="0"/>
        <w:adjustRightInd w:val="0"/>
        <w:ind w:firstLine="709"/>
        <w:jc w:val="right"/>
        <w:rPr>
          <w:bCs/>
          <w:sz w:val="28"/>
          <w:szCs w:val="28"/>
          <w:shd w:val="clear" w:color="auto" w:fill="FFFFFF"/>
        </w:rPr>
      </w:pPr>
      <w:r w:rsidRPr="005C19B1">
        <w:rPr>
          <w:bCs/>
          <w:sz w:val="28"/>
          <w:szCs w:val="28"/>
          <w:shd w:val="clear" w:color="auto" w:fill="FFFFFF"/>
          <w:lang w:val="en-US"/>
        </w:rPr>
        <w:t>I</w:t>
      </w:r>
      <w:r w:rsidRPr="005C19B1">
        <w:rPr>
          <w:bCs/>
          <w:sz w:val="28"/>
          <w:szCs w:val="28"/>
          <w:shd w:val="clear" w:color="auto" w:fill="FFFFFF"/>
        </w:rPr>
        <w:t>.</w:t>
      </w:r>
      <w:r w:rsidRPr="005C19B1">
        <w:rPr>
          <w:bCs/>
          <w:sz w:val="28"/>
          <w:szCs w:val="28"/>
          <w:shd w:val="clear" w:color="auto" w:fill="FFFFFF"/>
          <w:lang w:val="en-US"/>
        </w:rPr>
        <w:t>P</w:t>
      </w:r>
      <w:r w:rsidRPr="005C19B1">
        <w:rPr>
          <w:bCs/>
          <w:sz w:val="28"/>
          <w:szCs w:val="28"/>
          <w:shd w:val="clear" w:color="auto" w:fill="FFFFFF"/>
        </w:rPr>
        <w:t xml:space="preserve">. </w:t>
      </w:r>
      <w:r w:rsidRPr="005C19B1">
        <w:rPr>
          <w:bCs/>
          <w:sz w:val="28"/>
          <w:szCs w:val="28"/>
          <w:shd w:val="clear" w:color="auto" w:fill="FFFFFF"/>
          <w:lang w:val="en-US"/>
        </w:rPr>
        <w:t>Nuzhina</w:t>
      </w:r>
      <w:r w:rsidRPr="005C19B1">
        <w:rPr>
          <w:bCs/>
          <w:sz w:val="28"/>
          <w:szCs w:val="28"/>
          <w:shd w:val="clear" w:color="auto" w:fill="FFFFFF"/>
        </w:rPr>
        <w:t xml:space="preserve">, </w:t>
      </w:r>
      <w:r w:rsidRPr="005C19B1">
        <w:rPr>
          <w:bCs/>
          <w:sz w:val="28"/>
          <w:szCs w:val="28"/>
          <w:shd w:val="clear" w:color="auto" w:fill="FFFFFF"/>
          <w:lang w:val="en-US"/>
        </w:rPr>
        <w:t>M</w:t>
      </w:r>
      <w:r w:rsidRPr="005C19B1">
        <w:rPr>
          <w:bCs/>
          <w:sz w:val="28"/>
          <w:szCs w:val="28"/>
          <w:shd w:val="clear" w:color="auto" w:fill="FFFFFF"/>
        </w:rPr>
        <w:t>.</w:t>
      </w:r>
      <w:r w:rsidRPr="005C19B1">
        <w:rPr>
          <w:bCs/>
          <w:sz w:val="28"/>
          <w:szCs w:val="28"/>
          <w:shd w:val="clear" w:color="auto" w:fill="FFFFFF"/>
          <w:lang w:val="en-US"/>
        </w:rPr>
        <w:t>V</w:t>
      </w:r>
      <w:r w:rsidRPr="005C19B1">
        <w:rPr>
          <w:bCs/>
          <w:sz w:val="28"/>
          <w:szCs w:val="28"/>
          <w:shd w:val="clear" w:color="auto" w:fill="FFFFFF"/>
        </w:rPr>
        <w:t xml:space="preserve">. </w:t>
      </w:r>
      <w:r w:rsidRPr="005C19B1">
        <w:rPr>
          <w:bCs/>
          <w:sz w:val="28"/>
          <w:szCs w:val="28"/>
          <w:shd w:val="clear" w:color="auto" w:fill="FFFFFF"/>
          <w:lang w:val="en-US"/>
        </w:rPr>
        <w:t>Zolotareva</w:t>
      </w:r>
      <w:r w:rsidRPr="005C19B1">
        <w:rPr>
          <w:bCs/>
          <w:sz w:val="28"/>
          <w:szCs w:val="28"/>
          <w:shd w:val="clear" w:color="auto" w:fill="FFFFFF"/>
        </w:rPr>
        <w:t xml:space="preserve">, </w:t>
      </w:r>
      <w:r w:rsidRPr="005C19B1">
        <w:rPr>
          <w:bCs/>
          <w:sz w:val="28"/>
          <w:szCs w:val="28"/>
          <w:shd w:val="clear" w:color="auto" w:fill="FFFFFF"/>
          <w:lang w:val="en-US"/>
        </w:rPr>
        <w:t>V</w:t>
      </w:r>
      <w:r w:rsidRPr="005C19B1">
        <w:rPr>
          <w:bCs/>
          <w:sz w:val="28"/>
          <w:szCs w:val="28"/>
          <w:shd w:val="clear" w:color="auto" w:fill="FFFFFF"/>
        </w:rPr>
        <w:t>.</w:t>
      </w:r>
      <w:r w:rsidRPr="005C19B1">
        <w:rPr>
          <w:bCs/>
          <w:sz w:val="28"/>
          <w:szCs w:val="28"/>
          <w:shd w:val="clear" w:color="auto" w:fill="FFFFFF"/>
          <w:lang w:val="en-US"/>
        </w:rPr>
        <w:t>V</w:t>
      </w:r>
      <w:r w:rsidRPr="005C19B1">
        <w:rPr>
          <w:bCs/>
          <w:sz w:val="28"/>
          <w:szCs w:val="28"/>
          <w:shd w:val="clear" w:color="auto" w:fill="FFFFFF"/>
        </w:rPr>
        <w:t xml:space="preserve">. </w:t>
      </w:r>
      <w:r w:rsidRPr="005C19B1">
        <w:rPr>
          <w:bCs/>
          <w:sz w:val="28"/>
          <w:szCs w:val="28"/>
          <w:shd w:val="clear" w:color="auto" w:fill="FFFFFF"/>
          <w:lang w:val="en-US"/>
        </w:rPr>
        <w:t>Polyakov</w:t>
      </w:r>
      <w:r w:rsidRPr="005C19B1">
        <w:rPr>
          <w:bCs/>
          <w:sz w:val="28"/>
          <w:szCs w:val="28"/>
          <w:shd w:val="clear" w:color="auto" w:fill="FFFFFF"/>
        </w:rPr>
        <w:t xml:space="preserve"> </w:t>
      </w:r>
    </w:p>
    <w:p w:rsidR="00465D4D" w:rsidRPr="005C19B1" w:rsidRDefault="00465D4D" w:rsidP="00465D4D">
      <w:pPr>
        <w:widowControl w:val="0"/>
        <w:shd w:val="clear" w:color="auto" w:fill="FFFFFF"/>
        <w:autoSpaceDE w:val="0"/>
        <w:autoSpaceDN w:val="0"/>
        <w:adjustRightInd w:val="0"/>
        <w:jc w:val="both"/>
        <w:rPr>
          <w:bCs/>
          <w:sz w:val="28"/>
          <w:szCs w:val="28"/>
          <w:shd w:val="clear" w:color="auto" w:fill="FFFFFF"/>
        </w:rPr>
      </w:pPr>
    </w:p>
    <w:p w:rsidR="00465D4D" w:rsidRPr="005C19B1" w:rsidRDefault="00465D4D" w:rsidP="00465D4D">
      <w:pPr>
        <w:widowControl w:val="0"/>
        <w:shd w:val="clear" w:color="auto" w:fill="FFFFFF"/>
        <w:autoSpaceDE w:val="0"/>
        <w:autoSpaceDN w:val="0"/>
        <w:adjustRightInd w:val="0"/>
        <w:ind w:firstLine="709"/>
        <w:jc w:val="center"/>
        <w:rPr>
          <w:sz w:val="28"/>
          <w:szCs w:val="28"/>
          <w:shd w:val="clear" w:color="auto" w:fill="FFFFFF"/>
          <w:lang w:val="en-US"/>
        </w:rPr>
      </w:pPr>
      <w:r w:rsidRPr="005C19B1">
        <w:rPr>
          <w:sz w:val="28"/>
          <w:szCs w:val="28"/>
          <w:shd w:val="clear" w:color="auto" w:fill="FFFFFF"/>
          <w:lang w:val="en-US"/>
        </w:rPr>
        <w:t>FEATURES OF IMPLEMENTATION OF SOCIALLY SIGNIFICANT PR</w:t>
      </w:r>
      <w:r w:rsidRPr="005C19B1">
        <w:rPr>
          <w:sz w:val="28"/>
          <w:szCs w:val="28"/>
          <w:shd w:val="clear" w:color="auto" w:fill="FFFFFF"/>
          <w:lang w:val="en-US"/>
        </w:rPr>
        <w:t>O</w:t>
      </w:r>
      <w:r w:rsidRPr="005C19B1">
        <w:rPr>
          <w:sz w:val="28"/>
          <w:szCs w:val="28"/>
          <w:shd w:val="clear" w:color="auto" w:fill="FFFFFF"/>
          <w:lang w:val="en-US"/>
        </w:rPr>
        <w:t>JECTS IN THE FORM OF PUBLIC-PRIVATE PARTNERSHIP (PPP)</w:t>
      </w:r>
    </w:p>
    <w:p w:rsidR="00465D4D" w:rsidRPr="005C19B1" w:rsidRDefault="00465D4D" w:rsidP="00465D4D">
      <w:pPr>
        <w:widowControl w:val="0"/>
        <w:autoSpaceDE w:val="0"/>
        <w:autoSpaceDN w:val="0"/>
        <w:adjustRightInd w:val="0"/>
        <w:jc w:val="both"/>
        <w:rPr>
          <w:sz w:val="28"/>
          <w:szCs w:val="28"/>
          <w:shd w:val="clear" w:color="auto" w:fill="FFFFFF"/>
          <w:lang w:val="en-US"/>
        </w:rPr>
      </w:pPr>
    </w:p>
    <w:p w:rsidR="00465D4D" w:rsidRPr="005C19B1" w:rsidRDefault="00465D4D" w:rsidP="00465D4D">
      <w:pPr>
        <w:widowControl w:val="0"/>
        <w:autoSpaceDE w:val="0"/>
        <w:autoSpaceDN w:val="0"/>
        <w:adjustRightInd w:val="0"/>
        <w:ind w:firstLine="709"/>
        <w:jc w:val="both"/>
        <w:rPr>
          <w:sz w:val="28"/>
          <w:szCs w:val="28"/>
          <w:shd w:val="clear" w:color="auto" w:fill="FFFFFF"/>
          <w:lang w:val="en-US"/>
        </w:rPr>
      </w:pPr>
      <w:r w:rsidRPr="005C19B1">
        <w:rPr>
          <w:sz w:val="28"/>
          <w:szCs w:val="28"/>
          <w:shd w:val="clear" w:color="auto" w:fill="FFFFFF"/>
          <w:lang w:val="en-US"/>
        </w:rPr>
        <w:t>The expediency of use of PPP in the process of implementation of projects of social infrastructure development. Identifies possible to application in the social sphere of the form of PPP. Allocated existing advantages, disadvantages, possible risks, and formulates the main problems and possible ways of their solving in the i</w:t>
      </w:r>
      <w:r w:rsidRPr="005C19B1">
        <w:rPr>
          <w:sz w:val="28"/>
          <w:szCs w:val="28"/>
          <w:shd w:val="clear" w:color="auto" w:fill="FFFFFF"/>
          <w:lang w:val="en-US"/>
        </w:rPr>
        <w:t>m</w:t>
      </w:r>
      <w:r w:rsidRPr="005C19B1">
        <w:rPr>
          <w:sz w:val="28"/>
          <w:szCs w:val="28"/>
          <w:shd w:val="clear" w:color="auto" w:fill="FFFFFF"/>
          <w:lang w:val="en-US"/>
        </w:rPr>
        <w:t>plementation of social projects in the form of PPP.</w:t>
      </w:r>
    </w:p>
    <w:p w:rsidR="00465D4D" w:rsidRPr="005C19B1" w:rsidRDefault="00465D4D" w:rsidP="00465D4D">
      <w:pPr>
        <w:widowControl w:val="0"/>
        <w:autoSpaceDE w:val="0"/>
        <w:autoSpaceDN w:val="0"/>
        <w:adjustRightInd w:val="0"/>
        <w:ind w:firstLine="709"/>
        <w:jc w:val="both"/>
        <w:rPr>
          <w:sz w:val="28"/>
          <w:szCs w:val="28"/>
          <w:shd w:val="clear" w:color="auto" w:fill="FFFFFF"/>
          <w:lang w:val="en-US"/>
        </w:rPr>
      </w:pPr>
      <w:r w:rsidRPr="005C19B1">
        <w:rPr>
          <w:bCs/>
          <w:sz w:val="28"/>
          <w:szCs w:val="28"/>
          <w:shd w:val="clear" w:color="auto" w:fill="FFFFFF"/>
          <w:lang w:val="en-US"/>
        </w:rPr>
        <w:t>Keywords:</w:t>
      </w:r>
      <w:r w:rsidRPr="005C19B1">
        <w:rPr>
          <w:sz w:val="28"/>
          <w:szCs w:val="28"/>
          <w:shd w:val="clear" w:color="auto" w:fill="FFFFFF"/>
          <w:lang w:val="en-US"/>
        </w:rPr>
        <w:t xml:space="preserve"> social services, Public-private partnership (PPP), the public partner (PP), the private partner (PP), investments, risk, project.</w:t>
      </w:r>
    </w:p>
    <w:p w:rsidR="00465D4D" w:rsidRPr="005C19B1" w:rsidRDefault="00465D4D" w:rsidP="00465D4D">
      <w:pPr>
        <w:widowControl w:val="0"/>
        <w:autoSpaceDE w:val="0"/>
        <w:autoSpaceDN w:val="0"/>
        <w:adjustRightInd w:val="0"/>
        <w:ind w:firstLine="709"/>
        <w:jc w:val="both"/>
        <w:rPr>
          <w:sz w:val="28"/>
          <w:szCs w:val="28"/>
          <w:shd w:val="clear" w:color="auto" w:fill="FFFFFF"/>
        </w:rPr>
      </w:pPr>
      <w:r w:rsidRPr="005C19B1">
        <w:rPr>
          <w:sz w:val="28"/>
          <w:szCs w:val="28"/>
          <w:shd w:val="clear" w:color="auto" w:fill="FFFFFF"/>
        </w:rPr>
        <w:t>На современном этапе развития экономики России трудно переоценить значение формирования партнерских отношений между государственными, муниципальным органами власти и частным бизнесом для решения приорите</w:t>
      </w:r>
      <w:r w:rsidRPr="005C19B1">
        <w:rPr>
          <w:sz w:val="28"/>
          <w:szCs w:val="28"/>
          <w:shd w:val="clear" w:color="auto" w:fill="FFFFFF"/>
        </w:rPr>
        <w:t>т</w:t>
      </w:r>
      <w:r w:rsidRPr="005C19B1">
        <w:rPr>
          <w:sz w:val="28"/>
          <w:szCs w:val="28"/>
          <w:shd w:val="clear" w:color="auto" w:fill="FFFFFF"/>
        </w:rPr>
        <w:t>ных задач развития социальной сферы, решения проблем улучшения эколог</w:t>
      </w:r>
      <w:r w:rsidRPr="005C19B1">
        <w:rPr>
          <w:sz w:val="28"/>
          <w:szCs w:val="28"/>
          <w:shd w:val="clear" w:color="auto" w:fill="FFFFFF"/>
        </w:rPr>
        <w:t>и</w:t>
      </w:r>
      <w:r w:rsidRPr="005C19B1">
        <w:rPr>
          <w:sz w:val="28"/>
          <w:szCs w:val="28"/>
          <w:shd w:val="clear" w:color="auto" w:fill="FFFFFF"/>
        </w:rPr>
        <w:t xml:space="preserve">ческих условий жизни человека [9]. </w:t>
      </w:r>
      <w:r w:rsidRPr="005C19B1">
        <w:rPr>
          <w:bCs/>
          <w:sz w:val="28"/>
          <w:szCs w:val="28"/>
          <w:shd w:val="clear" w:color="auto" w:fill="FFFFFF"/>
        </w:rPr>
        <w:t>Наряду с проблемами финансирования, а</w:t>
      </w:r>
      <w:r w:rsidRPr="005C19B1">
        <w:rPr>
          <w:bCs/>
          <w:sz w:val="28"/>
          <w:szCs w:val="28"/>
          <w:shd w:val="clear" w:color="auto" w:fill="FFFFFF"/>
        </w:rPr>
        <w:t>к</w:t>
      </w:r>
      <w:r w:rsidRPr="005C19B1">
        <w:rPr>
          <w:bCs/>
          <w:sz w:val="28"/>
          <w:szCs w:val="28"/>
          <w:shd w:val="clear" w:color="auto" w:fill="FFFFFF"/>
        </w:rPr>
        <w:t>туальным остается поиск эффективных механизмов</w:t>
      </w:r>
      <w:r w:rsidRPr="005C19B1">
        <w:rPr>
          <w:sz w:val="28"/>
          <w:szCs w:val="28"/>
          <w:shd w:val="clear" w:color="auto" w:fill="FFFFFF"/>
        </w:rPr>
        <w:t xml:space="preserve"> инвестирования </w:t>
      </w:r>
      <w:r w:rsidR="009D7EFF">
        <w:rPr>
          <w:sz w:val="28"/>
          <w:szCs w:val="28"/>
          <w:shd w:val="clear" w:color="auto" w:fill="FFFFFF"/>
        </w:rPr>
        <w:t>в </w:t>
      </w:r>
      <w:r w:rsidRPr="005C19B1">
        <w:rPr>
          <w:sz w:val="28"/>
          <w:szCs w:val="28"/>
          <w:shd w:val="clear" w:color="auto" w:fill="FFFFFF"/>
        </w:rPr>
        <w:t xml:space="preserve">развитие </w:t>
      </w:r>
      <w:r w:rsidRPr="005C19B1">
        <w:rPr>
          <w:bCs/>
          <w:sz w:val="28"/>
          <w:szCs w:val="28"/>
          <w:shd w:val="clear" w:color="auto" w:fill="FFFFFF"/>
        </w:rPr>
        <w:lastRenderedPageBreak/>
        <w:t>инфраструктуры образования, здраво</w:t>
      </w:r>
      <w:r w:rsidR="009D7EFF">
        <w:rPr>
          <w:bCs/>
          <w:sz w:val="28"/>
          <w:szCs w:val="28"/>
          <w:shd w:val="clear" w:color="auto" w:fill="FFFFFF"/>
        </w:rPr>
        <w:t>охранения, спорта и культуры, в </w:t>
      </w:r>
      <w:r w:rsidRPr="005C19B1">
        <w:rPr>
          <w:bCs/>
          <w:sz w:val="28"/>
          <w:szCs w:val="28"/>
          <w:shd w:val="clear" w:color="auto" w:fill="FFFFFF"/>
        </w:rPr>
        <w:t>том числе на региональном уровне,</w:t>
      </w:r>
      <w:r w:rsidRPr="005C19B1">
        <w:rPr>
          <w:sz w:val="28"/>
          <w:szCs w:val="28"/>
          <w:shd w:val="clear" w:color="auto" w:fill="FFFFFF"/>
        </w:rPr>
        <w:t xml:space="preserve"> а также инструментов, обеспечивающих эффективное использования государственной и муниципальной собственности. </w:t>
      </w:r>
    </w:p>
    <w:p w:rsidR="00465D4D" w:rsidRDefault="00465D4D" w:rsidP="00465D4D">
      <w:pPr>
        <w:widowControl w:val="0"/>
        <w:autoSpaceDE w:val="0"/>
        <w:autoSpaceDN w:val="0"/>
        <w:adjustRightInd w:val="0"/>
        <w:ind w:firstLine="709"/>
        <w:jc w:val="both"/>
        <w:rPr>
          <w:sz w:val="28"/>
          <w:szCs w:val="28"/>
          <w:shd w:val="clear" w:color="auto" w:fill="FFFFFF"/>
        </w:rPr>
      </w:pPr>
      <w:r w:rsidRPr="005C19B1">
        <w:rPr>
          <w:bCs/>
          <w:sz w:val="28"/>
          <w:szCs w:val="28"/>
          <w:shd w:val="clear" w:color="auto" w:fill="FFFFFF"/>
        </w:rPr>
        <w:t>По данным статистики (табл</w:t>
      </w:r>
      <w:r w:rsidR="00D90C07">
        <w:rPr>
          <w:bCs/>
          <w:sz w:val="28"/>
          <w:szCs w:val="28"/>
          <w:shd w:val="clear" w:color="auto" w:fill="FFFFFF"/>
        </w:rPr>
        <w:t>.</w:t>
      </w:r>
      <w:r w:rsidRPr="005C19B1">
        <w:rPr>
          <w:bCs/>
          <w:sz w:val="28"/>
          <w:szCs w:val="28"/>
          <w:shd w:val="clear" w:color="auto" w:fill="FFFFFF"/>
        </w:rPr>
        <w:t xml:space="preserve"> 1), в основной капитал социальной сферы направляется от 4,7 % до 5,7 % всего объема инвестиций, а основной источник финансирования – бюджеты различных уровней. Доля инвестиций в основной капитал социальной сферы уменьшилась с 5,4</w:t>
      </w:r>
      <w:r w:rsidR="008E510F">
        <w:rPr>
          <w:bCs/>
          <w:sz w:val="28"/>
          <w:szCs w:val="28"/>
          <w:shd w:val="clear" w:color="auto" w:fill="FFFFFF"/>
        </w:rPr>
        <w:t xml:space="preserve"> </w:t>
      </w:r>
      <w:r w:rsidRPr="005C19B1">
        <w:rPr>
          <w:bCs/>
          <w:sz w:val="28"/>
          <w:szCs w:val="28"/>
          <w:shd w:val="clear" w:color="auto" w:fill="FFFFFF"/>
        </w:rPr>
        <w:t>% в 2013 году до 4,7</w:t>
      </w:r>
      <w:r w:rsidR="008E510F">
        <w:rPr>
          <w:bCs/>
          <w:sz w:val="28"/>
          <w:szCs w:val="28"/>
          <w:shd w:val="clear" w:color="auto" w:fill="FFFFFF"/>
        </w:rPr>
        <w:t xml:space="preserve"> % в </w:t>
      </w:r>
      <w:r w:rsidR="00D90C07">
        <w:rPr>
          <w:bCs/>
          <w:sz w:val="28"/>
          <w:szCs w:val="28"/>
          <w:shd w:val="clear" w:color="auto" w:fill="FFFFFF"/>
        </w:rPr>
        <w:t>2014 </w:t>
      </w:r>
      <w:r w:rsidRPr="005C19B1">
        <w:rPr>
          <w:bCs/>
          <w:sz w:val="28"/>
          <w:szCs w:val="28"/>
          <w:shd w:val="clear" w:color="auto" w:fill="FFFFFF"/>
        </w:rPr>
        <w:t>году. Следует отметить, что в 2014 году при общем снижении инвест</w:t>
      </w:r>
      <w:r w:rsidRPr="005C19B1">
        <w:rPr>
          <w:bCs/>
          <w:sz w:val="28"/>
          <w:szCs w:val="28"/>
          <w:shd w:val="clear" w:color="auto" w:fill="FFFFFF"/>
        </w:rPr>
        <w:t>и</w:t>
      </w:r>
      <w:r w:rsidRPr="005C19B1">
        <w:rPr>
          <w:bCs/>
          <w:sz w:val="28"/>
          <w:szCs w:val="28"/>
          <w:shd w:val="clear" w:color="auto" w:fill="FFFFFF"/>
        </w:rPr>
        <w:t>ций в основной капитал социальной сферы на 91,8 млрд. руб., доля инвестиций в основной капитал образовательной сферы осталась на уровне 2013 года (1,7</w:t>
      </w:r>
      <w:r w:rsidR="008E510F">
        <w:rPr>
          <w:bCs/>
          <w:sz w:val="28"/>
          <w:szCs w:val="28"/>
          <w:shd w:val="clear" w:color="auto" w:fill="FFFFFF"/>
        </w:rPr>
        <w:t> </w:t>
      </w:r>
      <w:r w:rsidRPr="005C19B1">
        <w:rPr>
          <w:bCs/>
          <w:sz w:val="28"/>
          <w:szCs w:val="28"/>
          <w:shd w:val="clear" w:color="auto" w:fill="FFFFFF"/>
        </w:rPr>
        <w:t>%), а аналогичный показатель по здравоохранению и социальным услугам сократился с 1,7</w:t>
      </w:r>
      <w:r w:rsidR="008E510F">
        <w:rPr>
          <w:bCs/>
          <w:sz w:val="28"/>
          <w:szCs w:val="28"/>
          <w:shd w:val="clear" w:color="auto" w:fill="FFFFFF"/>
        </w:rPr>
        <w:t xml:space="preserve"> </w:t>
      </w:r>
      <w:r w:rsidRPr="005C19B1">
        <w:rPr>
          <w:bCs/>
          <w:sz w:val="28"/>
          <w:szCs w:val="28"/>
          <w:shd w:val="clear" w:color="auto" w:fill="FFFFFF"/>
        </w:rPr>
        <w:t>% до 1,4</w:t>
      </w:r>
      <w:r w:rsidR="008E510F">
        <w:rPr>
          <w:bCs/>
          <w:sz w:val="28"/>
          <w:szCs w:val="28"/>
          <w:shd w:val="clear" w:color="auto" w:fill="FFFFFF"/>
        </w:rPr>
        <w:t xml:space="preserve"> </w:t>
      </w:r>
      <w:r w:rsidRPr="005C19B1">
        <w:rPr>
          <w:bCs/>
          <w:sz w:val="28"/>
          <w:szCs w:val="28"/>
          <w:shd w:val="clear" w:color="auto" w:fill="FFFFFF"/>
        </w:rPr>
        <w:t>%. Инвестиции в основной капитал сферы</w:t>
      </w:r>
      <w:r w:rsidRPr="005C19B1">
        <w:rPr>
          <w:sz w:val="28"/>
          <w:szCs w:val="28"/>
          <w:shd w:val="clear" w:color="auto" w:fill="FFFFFF"/>
        </w:rPr>
        <w:t xml:space="preserve"> от</w:t>
      </w:r>
      <w:r w:rsidR="009D7EFF">
        <w:rPr>
          <w:sz w:val="28"/>
          <w:szCs w:val="28"/>
          <w:shd w:val="clear" w:color="auto" w:fill="FFFFFF"/>
        </w:rPr>
        <w:t>дыха и </w:t>
      </w:r>
      <w:r w:rsidRPr="005C19B1">
        <w:rPr>
          <w:sz w:val="28"/>
          <w:szCs w:val="28"/>
          <w:shd w:val="clear" w:color="auto" w:fill="FFFFFF"/>
        </w:rPr>
        <w:t>развлечений, культуры и спорта сократились почти на 25</w:t>
      </w:r>
      <w:r w:rsidR="008E510F">
        <w:rPr>
          <w:sz w:val="28"/>
          <w:szCs w:val="28"/>
          <w:shd w:val="clear" w:color="auto" w:fill="FFFFFF"/>
        </w:rPr>
        <w:t xml:space="preserve"> </w:t>
      </w:r>
      <w:r w:rsidRPr="005C19B1">
        <w:rPr>
          <w:sz w:val="28"/>
          <w:szCs w:val="28"/>
          <w:shd w:val="clear" w:color="auto" w:fill="FFFFFF"/>
        </w:rPr>
        <w:t>%. В условиях сн</w:t>
      </w:r>
      <w:r w:rsidRPr="005C19B1">
        <w:rPr>
          <w:sz w:val="28"/>
          <w:szCs w:val="28"/>
          <w:shd w:val="clear" w:color="auto" w:fill="FFFFFF"/>
        </w:rPr>
        <w:t>и</w:t>
      </w:r>
      <w:r w:rsidRPr="005C19B1">
        <w:rPr>
          <w:sz w:val="28"/>
          <w:szCs w:val="28"/>
          <w:shd w:val="clear" w:color="auto" w:fill="FFFFFF"/>
        </w:rPr>
        <w:t>жения инвестиционной активности, еще более актуальным становится поиск эффективных форм взаимодействия участников инвестиционно-строительной деятельности в процессе реализац</w:t>
      </w:r>
      <w:r w:rsidR="008E510F">
        <w:rPr>
          <w:sz w:val="28"/>
          <w:szCs w:val="28"/>
          <w:shd w:val="clear" w:color="auto" w:fill="FFFFFF"/>
        </w:rPr>
        <w:t>ии социально значимых проектов.</w:t>
      </w:r>
    </w:p>
    <w:p w:rsidR="008E510F" w:rsidRDefault="008E510F" w:rsidP="00465D4D">
      <w:pPr>
        <w:widowControl w:val="0"/>
        <w:autoSpaceDE w:val="0"/>
        <w:autoSpaceDN w:val="0"/>
        <w:adjustRightInd w:val="0"/>
        <w:ind w:firstLine="709"/>
        <w:jc w:val="both"/>
        <w:rPr>
          <w:sz w:val="28"/>
          <w:szCs w:val="28"/>
          <w:shd w:val="clear" w:color="auto" w:fill="FFFFFF"/>
        </w:rPr>
      </w:pPr>
    </w:p>
    <w:p w:rsidR="00465D4D" w:rsidRPr="005C19B1" w:rsidRDefault="00465D4D" w:rsidP="00465D4D">
      <w:pPr>
        <w:widowControl w:val="0"/>
        <w:autoSpaceDE w:val="0"/>
        <w:autoSpaceDN w:val="0"/>
        <w:adjustRightInd w:val="0"/>
        <w:spacing w:before="60"/>
        <w:jc w:val="right"/>
        <w:rPr>
          <w:rFonts w:eastAsia="Calibri"/>
          <w:sz w:val="28"/>
          <w:szCs w:val="28"/>
          <w:shd w:val="clear" w:color="auto" w:fill="FFFFFF"/>
          <w:lang w:eastAsia="en-US"/>
        </w:rPr>
      </w:pPr>
      <w:r w:rsidRPr="005C19B1">
        <w:rPr>
          <w:rFonts w:eastAsia="Calibri"/>
          <w:sz w:val="28"/>
          <w:szCs w:val="28"/>
          <w:shd w:val="clear" w:color="auto" w:fill="FFFFFF"/>
          <w:lang w:eastAsia="en-US"/>
        </w:rPr>
        <w:t>Таблица 1</w:t>
      </w:r>
    </w:p>
    <w:p w:rsidR="00465D4D" w:rsidRDefault="00465D4D" w:rsidP="00465D4D">
      <w:pPr>
        <w:widowControl w:val="0"/>
        <w:autoSpaceDE w:val="0"/>
        <w:autoSpaceDN w:val="0"/>
        <w:adjustRightInd w:val="0"/>
        <w:spacing w:before="60"/>
        <w:jc w:val="center"/>
        <w:rPr>
          <w:rFonts w:eastAsia="Calibri"/>
          <w:sz w:val="28"/>
          <w:szCs w:val="28"/>
          <w:shd w:val="clear" w:color="auto" w:fill="FFFFFF"/>
          <w:lang w:eastAsia="en-US"/>
        </w:rPr>
      </w:pPr>
      <w:r w:rsidRPr="005C19B1">
        <w:rPr>
          <w:rFonts w:eastAsia="Calibri"/>
          <w:sz w:val="28"/>
          <w:szCs w:val="28"/>
          <w:shd w:val="clear" w:color="auto" w:fill="FFFFFF"/>
          <w:lang w:eastAsia="en-US"/>
        </w:rPr>
        <w:t>Инвестиции в основной капитал социальной сферы (Российская Федерация)</w:t>
      </w:r>
      <w:r w:rsidRPr="005C19B1">
        <w:rPr>
          <w:rFonts w:eastAsia="Calibri"/>
          <w:sz w:val="28"/>
          <w:szCs w:val="28"/>
          <w:shd w:val="clear" w:color="auto" w:fill="FFFFFF"/>
          <w:vertAlign w:val="superscript"/>
          <w:lang w:eastAsia="en-US"/>
        </w:rPr>
        <w:footnoteReference w:id="1"/>
      </w:r>
    </w:p>
    <w:p w:rsidR="008E510F" w:rsidRPr="008E510F" w:rsidRDefault="008E510F" w:rsidP="00465D4D">
      <w:pPr>
        <w:widowControl w:val="0"/>
        <w:autoSpaceDE w:val="0"/>
        <w:autoSpaceDN w:val="0"/>
        <w:adjustRightInd w:val="0"/>
        <w:spacing w:before="60"/>
        <w:jc w:val="center"/>
        <w:rPr>
          <w:rFonts w:eastAsia="Calibri"/>
          <w:sz w:val="10"/>
          <w:szCs w:val="10"/>
          <w:shd w:val="clear" w:color="auto" w:fill="FFFFFF"/>
          <w:lang w:eastAsia="en-US"/>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850"/>
        <w:gridCol w:w="567"/>
        <w:gridCol w:w="993"/>
        <w:gridCol w:w="567"/>
        <w:gridCol w:w="992"/>
        <w:gridCol w:w="567"/>
        <w:gridCol w:w="992"/>
        <w:gridCol w:w="567"/>
        <w:gridCol w:w="992"/>
        <w:gridCol w:w="567"/>
      </w:tblGrid>
      <w:tr w:rsidR="00465D4D" w:rsidRPr="005C19B1" w:rsidTr="00B8541C">
        <w:tc>
          <w:tcPr>
            <w:tcW w:w="1843" w:type="dxa"/>
            <w:vMerge w:val="restart"/>
          </w:tcPr>
          <w:p w:rsidR="00465D4D" w:rsidRPr="005C19B1" w:rsidRDefault="00465D4D" w:rsidP="00B8541C">
            <w:pPr>
              <w:widowControl w:val="0"/>
              <w:autoSpaceDE w:val="0"/>
              <w:autoSpaceDN w:val="0"/>
              <w:adjustRightInd w:val="0"/>
              <w:jc w:val="center"/>
              <w:rPr>
                <w:shd w:val="clear" w:color="auto" w:fill="FFFFFF"/>
              </w:rPr>
            </w:pPr>
            <w:r w:rsidRPr="005C19B1">
              <w:rPr>
                <w:sz w:val="22"/>
                <w:szCs w:val="22"/>
                <w:shd w:val="clear" w:color="auto" w:fill="FFFFFF"/>
              </w:rPr>
              <w:t>Показатели</w:t>
            </w:r>
          </w:p>
        </w:tc>
        <w:tc>
          <w:tcPr>
            <w:tcW w:w="1417" w:type="dxa"/>
            <w:gridSpan w:val="2"/>
          </w:tcPr>
          <w:p w:rsidR="00465D4D" w:rsidRPr="005C19B1" w:rsidRDefault="00465D4D" w:rsidP="00B8541C">
            <w:pPr>
              <w:widowControl w:val="0"/>
              <w:autoSpaceDE w:val="0"/>
              <w:autoSpaceDN w:val="0"/>
              <w:adjustRightInd w:val="0"/>
              <w:jc w:val="center"/>
              <w:rPr>
                <w:rFonts w:eastAsia="Calibri"/>
                <w:shd w:val="clear" w:color="auto" w:fill="FFFFFF"/>
                <w:lang w:eastAsia="en-US"/>
              </w:rPr>
            </w:pPr>
            <w:r w:rsidRPr="005C19B1">
              <w:rPr>
                <w:rFonts w:eastAsia="Calibri"/>
                <w:sz w:val="22"/>
                <w:szCs w:val="22"/>
                <w:shd w:val="clear" w:color="auto" w:fill="FFFFFF"/>
                <w:lang w:eastAsia="en-US"/>
              </w:rPr>
              <w:t>2010</w:t>
            </w:r>
          </w:p>
        </w:tc>
        <w:tc>
          <w:tcPr>
            <w:tcW w:w="1560" w:type="dxa"/>
            <w:gridSpan w:val="2"/>
          </w:tcPr>
          <w:p w:rsidR="00465D4D" w:rsidRPr="005C19B1" w:rsidRDefault="00465D4D" w:rsidP="00B8541C">
            <w:pPr>
              <w:widowControl w:val="0"/>
              <w:autoSpaceDE w:val="0"/>
              <w:autoSpaceDN w:val="0"/>
              <w:adjustRightInd w:val="0"/>
              <w:jc w:val="center"/>
              <w:rPr>
                <w:rFonts w:eastAsia="Calibri"/>
                <w:shd w:val="clear" w:color="auto" w:fill="FFFFFF"/>
                <w:lang w:eastAsia="en-US"/>
              </w:rPr>
            </w:pPr>
            <w:r w:rsidRPr="005C19B1">
              <w:rPr>
                <w:rFonts w:eastAsia="Calibri"/>
                <w:sz w:val="22"/>
                <w:szCs w:val="22"/>
                <w:shd w:val="clear" w:color="auto" w:fill="FFFFFF"/>
                <w:lang w:eastAsia="en-US"/>
              </w:rPr>
              <w:t>2011</w:t>
            </w:r>
          </w:p>
        </w:tc>
        <w:tc>
          <w:tcPr>
            <w:tcW w:w="1559" w:type="dxa"/>
            <w:gridSpan w:val="2"/>
          </w:tcPr>
          <w:p w:rsidR="00465D4D" w:rsidRPr="005C19B1" w:rsidRDefault="00465D4D" w:rsidP="00B8541C">
            <w:pPr>
              <w:widowControl w:val="0"/>
              <w:autoSpaceDE w:val="0"/>
              <w:autoSpaceDN w:val="0"/>
              <w:adjustRightInd w:val="0"/>
              <w:jc w:val="center"/>
              <w:rPr>
                <w:rFonts w:eastAsia="Calibri"/>
                <w:shd w:val="clear" w:color="auto" w:fill="FFFFFF"/>
                <w:lang w:eastAsia="en-US"/>
              </w:rPr>
            </w:pPr>
            <w:r w:rsidRPr="005C19B1">
              <w:rPr>
                <w:rFonts w:eastAsia="Calibri"/>
                <w:sz w:val="22"/>
                <w:szCs w:val="22"/>
                <w:shd w:val="clear" w:color="auto" w:fill="FFFFFF"/>
                <w:lang w:eastAsia="en-US"/>
              </w:rPr>
              <w:t>2012</w:t>
            </w:r>
          </w:p>
        </w:tc>
        <w:tc>
          <w:tcPr>
            <w:tcW w:w="1559" w:type="dxa"/>
            <w:gridSpan w:val="2"/>
          </w:tcPr>
          <w:p w:rsidR="00465D4D" w:rsidRPr="005C19B1" w:rsidRDefault="00465D4D" w:rsidP="00B8541C">
            <w:pPr>
              <w:widowControl w:val="0"/>
              <w:autoSpaceDE w:val="0"/>
              <w:autoSpaceDN w:val="0"/>
              <w:adjustRightInd w:val="0"/>
              <w:jc w:val="center"/>
              <w:rPr>
                <w:rFonts w:eastAsia="Calibri"/>
                <w:shd w:val="clear" w:color="auto" w:fill="FFFFFF"/>
                <w:lang w:eastAsia="en-US"/>
              </w:rPr>
            </w:pPr>
            <w:r w:rsidRPr="005C19B1">
              <w:rPr>
                <w:rFonts w:eastAsia="Calibri"/>
                <w:sz w:val="22"/>
                <w:szCs w:val="22"/>
                <w:shd w:val="clear" w:color="auto" w:fill="FFFFFF"/>
                <w:lang w:eastAsia="en-US"/>
              </w:rPr>
              <w:t>2013</w:t>
            </w:r>
          </w:p>
        </w:tc>
        <w:tc>
          <w:tcPr>
            <w:tcW w:w="1559" w:type="dxa"/>
            <w:gridSpan w:val="2"/>
          </w:tcPr>
          <w:p w:rsidR="00465D4D" w:rsidRPr="005C19B1" w:rsidRDefault="00465D4D" w:rsidP="00B8541C">
            <w:pPr>
              <w:widowControl w:val="0"/>
              <w:autoSpaceDE w:val="0"/>
              <w:autoSpaceDN w:val="0"/>
              <w:adjustRightInd w:val="0"/>
              <w:jc w:val="center"/>
              <w:rPr>
                <w:rFonts w:eastAsia="Calibri"/>
                <w:shd w:val="clear" w:color="auto" w:fill="FFFFFF"/>
                <w:lang w:eastAsia="en-US"/>
              </w:rPr>
            </w:pPr>
            <w:r w:rsidRPr="005C19B1">
              <w:rPr>
                <w:rFonts w:eastAsia="Calibri"/>
                <w:sz w:val="22"/>
                <w:szCs w:val="22"/>
                <w:shd w:val="clear" w:color="auto" w:fill="FFFFFF"/>
                <w:lang w:eastAsia="en-US"/>
              </w:rPr>
              <w:t>2014</w:t>
            </w:r>
          </w:p>
        </w:tc>
      </w:tr>
      <w:tr w:rsidR="00465D4D" w:rsidRPr="005C19B1" w:rsidTr="00B8541C">
        <w:trPr>
          <w:trHeight w:val="573"/>
        </w:trPr>
        <w:tc>
          <w:tcPr>
            <w:tcW w:w="1843" w:type="dxa"/>
            <w:vMerge/>
          </w:tcPr>
          <w:p w:rsidR="00465D4D" w:rsidRPr="005C19B1" w:rsidRDefault="00465D4D" w:rsidP="00B8541C">
            <w:pPr>
              <w:widowControl w:val="0"/>
              <w:autoSpaceDE w:val="0"/>
              <w:autoSpaceDN w:val="0"/>
              <w:adjustRightInd w:val="0"/>
              <w:jc w:val="center"/>
              <w:rPr>
                <w:shd w:val="clear" w:color="auto" w:fill="FFFFFF"/>
              </w:rPr>
            </w:pPr>
          </w:p>
        </w:tc>
        <w:tc>
          <w:tcPr>
            <w:tcW w:w="850" w:type="dxa"/>
          </w:tcPr>
          <w:p w:rsidR="00465D4D" w:rsidRPr="005C19B1" w:rsidRDefault="00465D4D" w:rsidP="00B8541C">
            <w:pPr>
              <w:widowControl w:val="0"/>
              <w:autoSpaceDE w:val="0"/>
              <w:autoSpaceDN w:val="0"/>
              <w:adjustRightInd w:val="0"/>
              <w:ind w:left="-64" w:right="-63"/>
              <w:jc w:val="center"/>
              <w:rPr>
                <w:shd w:val="clear" w:color="auto" w:fill="FFFFFF"/>
              </w:rPr>
            </w:pPr>
            <w:r w:rsidRPr="005C19B1">
              <w:rPr>
                <w:sz w:val="22"/>
                <w:szCs w:val="22"/>
                <w:shd w:val="clear" w:color="auto" w:fill="FFFFFF"/>
              </w:rPr>
              <w:t>млрд. руб.</w:t>
            </w:r>
          </w:p>
        </w:tc>
        <w:tc>
          <w:tcPr>
            <w:tcW w:w="567" w:type="dxa"/>
          </w:tcPr>
          <w:p w:rsidR="00465D4D" w:rsidRPr="005C19B1" w:rsidRDefault="00465D4D" w:rsidP="00B8541C">
            <w:pPr>
              <w:widowControl w:val="0"/>
              <w:autoSpaceDE w:val="0"/>
              <w:autoSpaceDN w:val="0"/>
              <w:adjustRightInd w:val="0"/>
              <w:ind w:left="-64" w:right="-63"/>
              <w:jc w:val="center"/>
              <w:rPr>
                <w:shd w:val="clear" w:color="auto" w:fill="FFFFFF"/>
              </w:rPr>
            </w:pPr>
            <w:r w:rsidRPr="005C19B1">
              <w:rPr>
                <w:sz w:val="22"/>
                <w:szCs w:val="22"/>
                <w:shd w:val="clear" w:color="auto" w:fill="FFFFFF"/>
              </w:rPr>
              <w:t>%</w:t>
            </w:r>
          </w:p>
        </w:tc>
        <w:tc>
          <w:tcPr>
            <w:tcW w:w="993" w:type="dxa"/>
          </w:tcPr>
          <w:p w:rsidR="00465D4D" w:rsidRPr="005C19B1" w:rsidRDefault="00465D4D" w:rsidP="00B8541C">
            <w:pPr>
              <w:widowControl w:val="0"/>
              <w:autoSpaceDE w:val="0"/>
              <w:autoSpaceDN w:val="0"/>
              <w:adjustRightInd w:val="0"/>
              <w:ind w:left="-64" w:right="-63"/>
              <w:jc w:val="center"/>
              <w:rPr>
                <w:shd w:val="clear" w:color="auto" w:fill="FFFFFF"/>
              </w:rPr>
            </w:pPr>
            <w:r w:rsidRPr="005C19B1">
              <w:rPr>
                <w:sz w:val="22"/>
                <w:szCs w:val="22"/>
                <w:shd w:val="clear" w:color="auto" w:fill="FFFFFF"/>
              </w:rPr>
              <w:t>млрд. руб.</w:t>
            </w:r>
          </w:p>
        </w:tc>
        <w:tc>
          <w:tcPr>
            <w:tcW w:w="567" w:type="dxa"/>
          </w:tcPr>
          <w:p w:rsidR="00465D4D" w:rsidRPr="005C19B1" w:rsidRDefault="00465D4D" w:rsidP="00B8541C">
            <w:pPr>
              <w:widowControl w:val="0"/>
              <w:autoSpaceDE w:val="0"/>
              <w:autoSpaceDN w:val="0"/>
              <w:adjustRightInd w:val="0"/>
              <w:ind w:left="-64" w:right="-63"/>
              <w:jc w:val="center"/>
              <w:rPr>
                <w:shd w:val="clear" w:color="auto" w:fill="FFFFFF"/>
              </w:rPr>
            </w:pPr>
            <w:r w:rsidRPr="005C19B1">
              <w:rPr>
                <w:sz w:val="22"/>
                <w:szCs w:val="22"/>
                <w:shd w:val="clear" w:color="auto" w:fill="FFFFFF"/>
              </w:rPr>
              <w:t>%</w:t>
            </w:r>
          </w:p>
        </w:tc>
        <w:tc>
          <w:tcPr>
            <w:tcW w:w="992" w:type="dxa"/>
          </w:tcPr>
          <w:p w:rsidR="00465D4D" w:rsidRPr="005C19B1" w:rsidRDefault="00465D4D" w:rsidP="00B8541C">
            <w:pPr>
              <w:widowControl w:val="0"/>
              <w:autoSpaceDE w:val="0"/>
              <w:autoSpaceDN w:val="0"/>
              <w:adjustRightInd w:val="0"/>
              <w:ind w:left="-64" w:right="-63"/>
              <w:jc w:val="center"/>
              <w:rPr>
                <w:shd w:val="clear" w:color="auto" w:fill="FFFFFF"/>
              </w:rPr>
            </w:pPr>
            <w:r w:rsidRPr="005C19B1">
              <w:rPr>
                <w:sz w:val="22"/>
                <w:szCs w:val="22"/>
                <w:shd w:val="clear" w:color="auto" w:fill="FFFFFF"/>
              </w:rPr>
              <w:t>млрд. руб.</w:t>
            </w:r>
          </w:p>
        </w:tc>
        <w:tc>
          <w:tcPr>
            <w:tcW w:w="567" w:type="dxa"/>
          </w:tcPr>
          <w:p w:rsidR="00465D4D" w:rsidRPr="005C19B1" w:rsidRDefault="00465D4D" w:rsidP="00B8541C">
            <w:pPr>
              <w:widowControl w:val="0"/>
              <w:autoSpaceDE w:val="0"/>
              <w:autoSpaceDN w:val="0"/>
              <w:adjustRightInd w:val="0"/>
              <w:ind w:left="-64" w:right="-63"/>
              <w:jc w:val="center"/>
              <w:rPr>
                <w:shd w:val="clear" w:color="auto" w:fill="FFFFFF"/>
              </w:rPr>
            </w:pPr>
            <w:r w:rsidRPr="005C19B1">
              <w:rPr>
                <w:sz w:val="22"/>
                <w:szCs w:val="22"/>
                <w:shd w:val="clear" w:color="auto" w:fill="FFFFFF"/>
              </w:rPr>
              <w:t>%</w:t>
            </w:r>
          </w:p>
        </w:tc>
        <w:tc>
          <w:tcPr>
            <w:tcW w:w="992" w:type="dxa"/>
          </w:tcPr>
          <w:p w:rsidR="00465D4D" w:rsidRPr="005C19B1" w:rsidRDefault="00465D4D" w:rsidP="00B8541C">
            <w:pPr>
              <w:widowControl w:val="0"/>
              <w:autoSpaceDE w:val="0"/>
              <w:autoSpaceDN w:val="0"/>
              <w:adjustRightInd w:val="0"/>
              <w:ind w:left="-64" w:right="-63"/>
              <w:jc w:val="center"/>
              <w:rPr>
                <w:shd w:val="clear" w:color="auto" w:fill="FFFFFF"/>
              </w:rPr>
            </w:pPr>
            <w:r w:rsidRPr="005C19B1">
              <w:rPr>
                <w:sz w:val="22"/>
                <w:szCs w:val="22"/>
                <w:shd w:val="clear" w:color="auto" w:fill="FFFFFF"/>
              </w:rPr>
              <w:t>млрд. руб.</w:t>
            </w:r>
          </w:p>
        </w:tc>
        <w:tc>
          <w:tcPr>
            <w:tcW w:w="567" w:type="dxa"/>
          </w:tcPr>
          <w:p w:rsidR="00465D4D" w:rsidRPr="005C19B1" w:rsidRDefault="00465D4D" w:rsidP="00B8541C">
            <w:pPr>
              <w:widowControl w:val="0"/>
              <w:autoSpaceDE w:val="0"/>
              <w:autoSpaceDN w:val="0"/>
              <w:adjustRightInd w:val="0"/>
              <w:ind w:left="-64" w:right="-63"/>
              <w:jc w:val="center"/>
              <w:rPr>
                <w:shd w:val="clear" w:color="auto" w:fill="FFFFFF"/>
              </w:rPr>
            </w:pPr>
            <w:r w:rsidRPr="005C19B1">
              <w:rPr>
                <w:sz w:val="22"/>
                <w:szCs w:val="22"/>
                <w:shd w:val="clear" w:color="auto" w:fill="FFFFFF"/>
              </w:rPr>
              <w:t>%</w:t>
            </w:r>
          </w:p>
        </w:tc>
        <w:tc>
          <w:tcPr>
            <w:tcW w:w="992" w:type="dxa"/>
          </w:tcPr>
          <w:p w:rsidR="00465D4D" w:rsidRPr="005C19B1" w:rsidRDefault="00465D4D" w:rsidP="00B8541C">
            <w:pPr>
              <w:widowControl w:val="0"/>
              <w:autoSpaceDE w:val="0"/>
              <w:autoSpaceDN w:val="0"/>
              <w:adjustRightInd w:val="0"/>
              <w:ind w:left="-64" w:right="-63"/>
              <w:jc w:val="center"/>
              <w:rPr>
                <w:shd w:val="clear" w:color="auto" w:fill="FFFFFF"/>
              </w:rPr>
            </w:pPr>
            <w:r w:rsidRPr="005C19B1">
              <w:rPr>
                <w:sz w:val="22"/>
                <w:szCs w:val="22"/>
                <w:shd w:val="clear" w:color="auto" w:fill="FFFFFF"/>
              </w:rPr>
              <w:t>млрд. руб.</w:t>
            </w:r>
          </w:p>
        </w:tc>
        <w:tc>
          <w:tcPr>
            <w:tcW w:w="567" w:type="dxa"/>
          </w:tcPr>
          <w:p w:rsidR="00465D4D" w:rsidRPr="005C19B1" w:rsidRDefault="00465D4D" w:rsidP="00B8541C">
            <w:pPr>
              <w:widowControl w:val="0"/>
              <w:autoSpaceDE w:val="0"/>
              <w:autoSpaceDN w:val="0"/>
              <w:adjustRightInd w:val="0"/>
              <w:ind w:left="-64" w:right="-63"/>
              <w:jc w:val="center"/>
              <w:rPr>
                <w:shd w:val="clear" w:color="auto" w:fill="FFFFFF"/>
              </w:rPr>
            </w:pPr>
            <w:r w:rsidRPr="005C19B1">
              <w:rPr>
                <w:sz w:val="22"/>
                <w:szCs w:val="22"/>
                <w:shd w:val="clear" w:color="auto" w:fill="FFFFFF"/>
              </w:rPr>
              <w:t>%</w:t>
            </w:r>
          </w:p>
        </w:tc>
      </w:tr>
      <w:tr w:rsidR="00465D4D" w:rsidRPr="005C19B1" w:rsidTr="009D7EFF">
        <w:trPr>
          <w:trHeight w:val="453"/>
        </w:trPr>
        <w:tc>
          <w:tcPr>
            <w:tcW w:w="1843" w:type="dxa"/>
          </w:tcPr>
          <w:p w:rsidR="008E510F" w:rsidRDefault="008E510F" w:rsidP="009D7EFF">
            <w:pPr>
              <w:widowControl w:val="0"/>
              <w:autoSpaceDE w:val="0"/>
              <w:autoSpaceDN w:val="0"/>
              <w:adjustRightInd w:val="0"/>
              <w:rPr>
                <w:shd w:val="clear" w:color="auto" w:fill="FFFFFF"/>
              </w:rPr>
            </w:pPr>
            <w:r>
              <w:rPr>
                <w:sz w:val="22"/>
                <w:szCs w:val="22"/>
                <w:shd w:val="clear" w:color="auto" w:fill="FFFFFF"/>
              </w:rPr>
              <w:t>Инвестиции,</w:t>
            </w:r>
          </w:p>
          <w:p w:rsidR="00465D4D" w:rsidRPr="005C19B1" w:rsidRDefault="00465D4D" w:rsidP="009D7EFF">
            <w:pPr>
              <w:widowControl w:val="0"/>
              <w:autoSpaceDE w:val="0"/>
              <w:autoSpaceDN w:val="0"/>
              <w:adjustRightInd w:val="0"/>
              <w:rPr>
                <w:shd w:val="clear" w:color="auto" w:fill="FFFFFF"/>
              </w:rPr>
            </w:pPr>
            <w:r w:rsidRPr="005C19B1">
              <w:rPr>
                <w:sz w:val="22"/>
                <w:szCs w:val="22"/>
                <w:shd w:val="clear" w:color="auto" w:fill="FFFFFF"/>
              </w:rPr>
              <w:t>всего</w:t>
            </w:r>
          </w:p>
        </w:tc>
        <w:tc>
          <w:tcPr>
            <w:tcW w:w="850" w:type="dxa"/>
          </w:tcPr>
          <w:p w:rsidR="00465D4D" w:rsidRPr="005C19B1" w:rsidRDefault="00465D4D" w:rsidP="009D7EFF">
            <w:pPr>
              <w:widowControl w:val="0"/>
              <w:autoSpaceDE w:val="0"/>
              <w:autoSpaceDN w:val="0"/>
              <w:adjustRightInd w:val="0"/>
              <w:jc w:val="center"/>
              <w:rPr>
                <w:shd w:val="clear" w:color="auto" w:fill="FFFFFF"/>
              </w:rPr>
            </w:pPr>
            <w:r w:rsidRPr="005C19B1">
              <w:rPr>
                <w:sz w:val="22"/>
                <w:szCs w:val="22"/>
                <w:shd w:val="clear" w:color="auto" w:fill="FFFFFF"/>
              </w:rPr>
              <w:t>9152,1</w:t>
            </w:r>
          </w:p>
        </w:tc>
        <w:tc>
          <w:tcPr>
            <w:tcW w:w="567" w:type="dxa"/>
          </w:tcPr>
          <w:p w:rsidR="00465D4D" w:rsidRPr="005C19B1" w:rsidRDefault="00465D4D" w:rsidP="009D7EFF">
            <w:pPr>
              <w:widowControl w:val="0"/>
              <w:autoSpaceDE w:val="0"/>
              <w:autoSpaceDN w:val="0"/>
              <w:adjustRightInd w:val="0"/>
              <w:jc w:val="center"/>
              <w:rPr>
                <w:shd w:val="clear" w:color="auto" w:fill="FFFFFF"/>
              </w:rPr>
            </w:pPr>
            <w:r w:rsidRPr="005C19B1">
              <w:rPr>
                <w:sz w:val="22"/>
                <w:szCs w:val="22"/>
                <w:shd w:val="clear" w:color="auto" w:fill="FFFFFF"/>
              </w:rPr>
              <w:t>100</w:t>
            </w:r>
          </w:p>
        </w:tc>
        <w:tc>
          <w:tcPr>
            <w:tcW w:w="993" w:type="dxa"/>
          </w:tcPr>
          <w:p w:rsidR="00465D4D" w:rsidRPr="005C19B1" w:rsidRDefault="00465D4D" w:rsidP="009D7EFF">
            <w:pPr>
              <w:widowControl w:val="0"/>
              <w:autoSpaceDE w:val="0"/>
              <w:autoSpaceDN w:val="0"/>
              <w:adjustRightInd w:val="0"/>
              <w:jc w:val="center"/>
              <w:rPr>
                <w:shd w:val="clear" w:color="auto" w:fill="FFFFFF"/>
              </w:rPr>
            </w:pPr>
            <w:r w:rsidRPr="005C19B1">
              <w:rPr>
                <w:sz w:val="22"/>
                <w:szCs w:val="22"/>
                <w:shd w:val="clear" w:color="auto" w:fill="FFFFFF"/>
              </w:rPr>
              <w:t>11035,7</w:t>
            </w:r>
          </w:p>
        </w:tc>
        <w:tc>
          <w:tcPr>
            <w:tcW w:w="567" w:type="dxa"/>
          </w:tcPr>
          <w:p w:rsidR="00465D4D" w:rsidRPr="005C19B1" w:rsidRDefault="00465D4D" w:rsidP="009D7EFF">
            <w:pPr>
              <w:widowControl w:val="0"/>
              <w:autoSpaceDE w:val="0"/>
              <w:autoSpaceDN w:val="0"/>
              <w:adjustRightInd w:val="0"/>
              <w:jc w:val="center"/>
              <w:rPr>
                <w:shd w:val="clear" w:color="auto" w:fill="FFFFFF"/>
              </w:rPr>
            </w:pPr>
            <w:r w:rsidRPr="005C19B1">
              <w:rPr>
                <w:sz w:val="22"/>
                <w:szCs w:val="22"/>
                <w:shd w:val="clear" w:color="auto" w:fill="FFFFFF"/>
              </w:rPr>
              <w:t>100</w:t>
            </w:r>
          </w:p>
        </w:tc>
        <w:tc>
          <w:tcPr>
            <w:tcW w:w="992" w:type="dxa"/>
          </w:tcPr>
          <w:p w:rsidR="00465D4D" w:rsidRPr="005C19B1" w:rsidRDefault="00465D4D" w:rsidP="009D7EFF">
            <w:pPr>
              <w:widowControl w:val="0"/>
              <w:autoSpaceDE w:val="0"/>
              <w:autoSpaceDN w:val="0"/>
              <w:adjustRightInd w:val="0"/>
              <w:jc w:val="center"/>
              <w:rPr>
                <w:shd w:val="clear" w:color="auto" w:fill="FFFFFF"/>
              </w:rPr>
            </w:pPr>
            <w:r w:rsidRPr="005C19B1">
              <w:rPr>
                <w:sz w:val="22"/>
                <w:szCs w:val="22"/>
                <w:shd w:val="clear" w:color="auto" w:fill="FFFFFF"/>
              </w:rPr>
              <w:t>12586,1</w:t>
            </w:r>
          </w:p>
        </w:tc>
        <w:tc>
          <w:tcPr>
            <w:tcW w:w="567" w:type="dxa"/>
          </w:tcPr>
          <w:p w:rsidR="00465D4D" w:rsidRPr="005C19B1" w:rsidRDefault="00465D4D" w:rsidP="009D7EFF">
            <w:pPr>
              <w:widowControl w:val="0"/>
              <w:autoSpaceDE w:val="0"/>
              <w:autoSpaceDN w:val="0"/>
              <w:adjustRightInd w:val="0"/>
              <w:jc w:val="center"/>
              <w:rPr>
                <w:shd w:val="clear" w:color="auto" w:fill="FFFFFF"/>
              </w:rPr>
            </w:pPr>
            <w:r w:rsidRPr="005C19B1">
              <w:rPr>
                <w:sz w:val="22"/>
                <w:szCs w:val="22"/>
                <w:shd w:val="clear" w:color="auto" w:fill="FFFFFF"/>
              </w:rPr>
              <w:t>100</w:t>
            </w:r>
          </w:p>
        </w:tc>
        <w:tc>
          <w:tcPr>
            <w:tcW w:w="992" w:type="dxa"/>
          </w:tcPr>
          <w:p w:rsidR="00465D4D" w:rsidRPr="005C19B1" w:rsidRDefault="00465D4D" w:rsidP="009D7EFF">
            <w:pPr>
              <w:widowControl w:val="0"/>
              <w:autoSpaceDE w:val="0"/>
              <w:autoSpaceDN w:val="0"/>
              <w:adjustRightInd w:val="0"/>
              <w:jc w:val="center"/>
              <w:rPr>
                <w:shd w:val="clear" w:color="auto" w:fill="FFFFFF"/>
              </w:rPr>
            </w:pPr>
            <w:r w:rsidRPr="005C19B1">
              <w:rPr>
                <w:sz w:val="22"/>
                <w:szCs w:val="22"/>
                <w:shd w:val="clear" w:color="auto" w:fill="FFFFFF"/>
              </w:rPr>
              <w:t>13450,2</w:t>
            </w:r>
          </w:p>
        </w:tc>
        <w:tc>
          <w:tcPr>
            <w:tcW w:w="567" w:type="dxa"/>
          </w:tcPr>
          <w:p w:rsidR="00465D4D" w:rsidRPr="005C19B1" w:rsidRDefault="00465D4D" w:rsidP="009D7EFF">
            <w:pPr>
              <w:widowControl w:val="0"/>
              <w:autoSpaceDE w:val="0"/>
              <w:autoSpaceDN w:val="0"/>
              <w:adjustRightInd w:val="0"/>
              <w:jc w:val="center"/>
              <w:rPr>
                <w:shd w:val="clear" w:color="auto" w:fill="FFFFFF"/>
              </w:rPr>
            </w:pPr>
            <w:r w:rsidRPr="005C19B1">
              <w:rPr>
                <w:sz w:val="22"/>
                <w:szCs w:val="22"/>
                <w:shd w:val="clear" w:color="auto" w:fill="FFFFFF"/>
              </w:rPr>
              <w:t>100</w:t>
            </w:r>
          </w:p>
        </w:tc>
        <w:tc>
          <w:tcPr>
            <w:tcW w:w="992" w:type="dxa"/>
          </w:tcPr>
          <w:p w:rsidR="00465D4D" w:rsidRPr="005C19B1" w:rsidRDefault="00465D4D" w:rsidP="009D7EFF">
            <w:pPr>
              <w:widowControl w:val="0"/>
              <w:autoSpaceDE w:val="0"/>
              <w:autoSpaceDN w:val="0"/>
              <w:adjustRightInd w:val="0"/>
              <w:jc w:val="center"/>
              <w:rPr>
                <w:shd w:val="clear" w:color="auto" w:fill="FFFFFF"/>
              </w:rPr>
            </w:pPr>
            <w:r w:rsidRPr="005C19B1">
              <w:rPr>
                <w:sz w:val="22"/>
                <w:szCs w:val="22"/>
                <w:shd w:val="clear" w:color="auto" w:fill="FFFFFF"/>
              </w:rPr>
              <w:t>13527,7</w:t>
            </w:r>
          </w:p>
        </w:tc>
        <w:tc>
          <w:tcPr>
            <w:tcW w:w="567" w:type="dxa"/>
          </w:tcPr>
          <w:p w:rsidR="00465D4D" w:rsidRPr="005C19B1" w:rsidRDefault="00465D4D" w:rsidP="009D7EFF">
            <w:pPr>
              <w:widowControl w:val="0"/>
              <w:autoSpaceDE w:val="0"/>
              <w:autoSpaceDN w:val="0"/>
              <w:adjustRightInd w:val="0"/>
              <w:jc w:val="center"/>
              <w:rPr>
                <w:shd w:val="clear" w:color="auto" w:fill="FFFFFF"/>
              </w:rPr>
            </w:pPr>
            <w:r w:rsidRPr="005C19B1">
              <w:rPr>
                <w:sz w:val="22"/>
                <w:szCs w:val="22"/>
                <w:shd w:val="clear" w:color="auto" w:fill="FFFFFF"/>
              </w:rPr>
              <w:t>100</w:t>
            </w:r>
          </w:p>
        </w:tc>
      </w:tr>
      <w:tr w:rsidR="009D7EFF" w:rsidRPr="005C19B1" w:rsidTr="009D7EFF">
        <w:tc>
          <w:tcPr>
            <w:tcW w:w="1843" w:type="dxa"/>
          </w:tcPr>
          <w:p w:rsidR="009D7EFF" w:rsidRDefault="009D7EFF" w:rsidP="009D7EFF">
            <w:pPr>
              <w:widowControl w:val="0"/>
              <w:autoSpaceDE w:val="0"/>
              <w:autoSpaceDN w:val="0"/>
              <w:adjustRightInd w:val="0"/>
              <w:rPr>
                <w:shd w:val="clear" w:color="auto" w:fill="FFFFFF"/>
              </w:rPr>
            </w:pPr>
            <w:r w:rsidRPr="005C19B1">
              <w:rPr>
                <w:sz w:val="22"/>
                <w:szCs w:val="22"/>
                <w:shd w:val="clear" w:color="auto" w:fill="FFFFFF"/>
              </w:rPr>
              <w:t>Из них в соц</w:t>
            </w:r>
            <w:r w:rsidRPr="005C19B1">
              <w:rPr>
                <w:sz w:val="22"/>
                <w:szCs w:val="22"/>
                <w:shd w:val="clear" w:color="auto" w:fill="FFFFFF"/>
              </w:rPr>
              <w:t>и</w:t>
            </w:r>
            <w:r w:rsidRPr="005C19B1">
              <w:rPr>
                <w:sz w:val="22"/>
                <w:szCs w:val="22"/>
                <w:shd w:val="clear" w:color="auto" w:fill="FFFFFF"/>
              </w:rPr>
              <w:t xml:space="preserve">альную сферу, </w:t>
            </w:r>
          </w:p>
          <w:p w:rsidR="009D7EFF" w:rsidRPr="005C19B1" w:rsidRDefault="009D7EFF" w:rsidP="009D7EFF">
            <w:pPr>
              <w:widowControl w:val="0"/>
              <w:autoSpaceDE w:val="0"/>
              <w:autoSpaceDN w:val="0"/>
              <w:adjustRightInd w:val="0"/>
              <w:rPr>
                <w:shd w:val="clear" w:color="auto" w:fill="FFFFFF"/>
              </w:rPr>
            </w:pPr>
            <w:r w:rsidRPr="005C19B1">
              <w:rPr>
                <w:sz w:val="22"/>
                <w:szCs w:val="22"/>
                <w:shd w:val="clear" w:color="auto" w:fill="FFFFFF"/>
              </w:rPr>
              <w:t>в т.ч.:</w:t>
            </w:r>
          </w:p>
        </w:tc>
        <w:tc>
          <w:tcPr>
            <w:tcW w:w="850" w:type="dxa"/>
          </w:tcPr>
          <w:p w:rsidR="009D7EFF" w:rsidRPr="005C19B1" w:rsidRDefault="009D7EFF" w:rsidP="009D7EFF">
            <w:pPr>
              <w:widowControl w:val="0"/>
              <w:autoSpaceDE w:val="0"/>
              <w:autoSpaceDN w:val="0"/>
              <w:adjustRightInd w:val="0"/>
              <w:jc w:val="center"/>
              <w:rPr>
                <w:shd w:val="clear" w:color="auto" w:fill="FFFFFF"/>
              </w:rPr>
            </w:pPr>
            <w:r w:rsidRPr="005C19B1">
              <w:rPr>
                <w:sz w:val="22"/>
                <w:szCs w:val="22"/>
                <w:shd w:val="clear" w:color="auto" w:fill="FFFFFF"/>
              </w:rPr>
              <w:t>511,8</w:t>
            </w:r>
          </w:p>
        </w:tc>
        <w:tc>
          <w:tcPr>
            <w:tcW w:w="567" w:type="dxa"/>
          </w:tcPr>
          <w:p w:rsidR="009D7EFF" w:rsidRPr="005C19B1" w:rsidRDefault="009D7EFF" w:rsidP="009D7EFF">
            <w:pPr>
              <w:widowControl w:val="0"/>
              <w:autoSpaceDE w:val="0"/>
              <w:autoSpaceDN w:val="0"/>
              <w:adjustRightInd w:val="0"/>
              <w:jc w:val="center"/>
              <w:rPr>
                <w:shd w:val="clear" w:color="auto" w:fill="FFFFFF"/>
              </w:rPr>
            </w:pPr>
            <w:r w:rsidRPr="005C19B1">
              <w:rPr>
                <w:sz w:val="22"/>
                <w:szCs w:val="22"/>
                <w:shd w:val="clear" w:color="auto" w:fill="FFFFFF"/>
              </w:rPr>
              <w:t>5,6</w:t>
            </w:r>
          </w:p>
        </w:tc>
        <w:tc>
          <w:tcPr>
            <w:tcW w:w="993" w:type="dxa"/>
          </w:tcPr>
          <w:p w:rsidR="009D7EFF" w:rsidRPr="005C19B1" w:rsidRDefault="009D7EFF" w:rsidP="009D7EFF">
            <w:pPr>
              <w:widowControl w:val="0"/>
              <w:autoSpaceDE w:val="0"/>
              <w:autoSpaceDN w:val="0"/>
              <w:adjustRightInd w:val="0"/>
              <w:jc w:val="center"/>
              <w:rPr>
                <w:shd w:val="clear" w:color="auto" w:fill="FFFFFF"/>
              </w:rPr>
            </w:pPr>
            <w:r w:rsidRPr="005C19B1">
              <w:rPr>
                <w:sz w:val="22"/>
                <w:szCs w:val="22"/>
                <w:shd w:val="clear" w:color="auto" w:fill="FFFFFF"/>
              </w:rPr>
              <w:t>628,5</w:t>
            </w:r>
          </w:p>
        </w:tc>
        <w:tc>
          <w:tcPr>
            <w:tcW w:w="567" w:type="dxa"/>
          </w:tcPr>
          <w:p w:rsidR="009D7EFF" w:rsidRPr="005C19B1" w:rsidRDefault="009D7EFF" w:rsidP="009D7EFF">
            <w:pPr>
              <w:widowControl w:val="0"/>
              <w:autoSpaceDE w:val="0"/>
              <w:autoSpaceDN w:val="0"/>
              <w:adjustRightInd w:val="0"/>
              <w:jc w:val="center"/>
              <w:rPr>
                <w:shd w:val="clear" w:color="auto" w:fill="FFFFFF"/>
              </w:rPr>
            </w:pPr>
            <w:r w:rsidRPr="005C19B1">
              <w:rPr>
                <w:sz w:val="22"/>
                <w:szCs w:val="22"/>
                <w:shd w:val="clear" w:color="auto" w:fill="FFFFFF"/>
              </w:rPr>
              <w:t>5,7</w:t>
            </w:r>
          </w:p>
        </w:tc>
        <w:tc>
          <w:tcPr>
            <w:tcW w:w="992" w:type="dxa"/>
          </w:tcPr>
          <w:p w:rsidR="009D7EFF" w:rsidRPr="005C19B1" w:rsidRDefault="009D7EFF" w:rsidP="009D7EFF">
            <w:pPr>
              <w:widowControl w:val="0"/>
              <w:autoSpaceDE w:val="0"/>
              <w:autoSpaceDN w:val="0"/>
              <w:adjustRightInd w:val="0"/>
              <w:jc w:val="center"/>
              <w:rPr>
                <w:shd w:val="clear" w:color="auto" w:fill="FFFFFF"/>
              </w:rPr>
            </w:pPr>
            <w:r w:rsidRPr="005C19B1">
              <w:rPr>
                <w:sz w:val="22"/>
                <w:szCs w:val="22"/>
                <w:shd w:val="clear" w:color="auto" w:fill="FFFFFF"/>
              </w:rPr>
              <w:t>719,8</w:t>
            </w:r>
          </w:p>
        </w:tc>
        <w:tc>
          <w:tcPr>
            <w:tcW w:w="567" w:type="dxa"/>
          </w:tcPr>
          <w:p w:rsidR="009D7EFF" w:rsidRPr="005C19B1" w:rsidRDefault="009D7EFF" w:rsidP="009D7EFF">
            <w:pPr>
              <w:widowControl w:val="0"/>
              <w:autoSpaceDE w:val="0"/>
              <w:autoSpaceDN w:val="0"/>
              <w:adjustRightInd w:val="0"/>
              <w:jc w:val="center"/>
              <w:rPr>
                <w:shd w:val="clear" w:color="auto" w:fill="FFFFFF"/>
              </w:rPr>
            </w:pPr>
            <w:r w:rsidRPr="005C19B1">
              <w:rPr>
                <w:sz w:val="22"/>
                <w:szCs w:val="22"/>
                <w:shd w:val="clear" w:color="auto" w:fill="FFFFFF"/>
              </w:rPr>
              <w:t>5,7</w:t>
            </w:r>
          </w:p>
        </w:tc>
        <w:tc>
          <w:tcPr>
            <w:tcW w:w="992" w:type="dxa"/>
          </w:tcPr>
          <w:p w:rsidR="009D7EFF" w:rsidRPr="005C19B1" w:rsidRDefault="009D7EFF" w:rsidP="009D7EFF">
            <w:pPr>
              <w:widowControl w:val="0"/>
              <w:autoSpaceDE w:val="0"/>
              <w:autoSpaceDN w:val="0"/>
              <w:adjustRightInd w:val="0"/>
              <w:jc w:val="center"/>
              <w:rPr>
                <w:shd w:val="clear" w:color="auto" w:fill="FFFFFF"/>
              </w:rPr>
            </w:pPr>
            <w:r w:rsidRPr="005C19B1">
              <w:rPr>
                <w:sz w:val="22"/>
                <w:szCs w:val="22"/>
                <w:shd w:val="clear" w:color="auto" w:fill="FFFFFF"/>
              </w:rPr>
              <w:t>724,8</w:t>
            </w:r>
          </w:p>
        </w:tc>
        <w:tc>
          <w:tcPr>
            <w:tcW w:w="567" w:type="dxa"/>
          </w:tcPr>
          <w:p w:rsidR="009D7EFF" w:rsidRPr="005C19B1" w:rsidRDefault="009D7EFF" w:rsidP="009D7EFF">
            <w:pPr>
              <w:widowControl w:val="0"/>
              <w:autoSpaceDE w:val="0"/>
              <w:autoSpaceDN w:val="0"/>
              <w:adjustRightInd w:val="0"/>
              <w:jc w:val="center"/>
              <w:rPr>
                <w:shd w:val="clear" w:color="auto" w:fill="FFFFFF"/>
              </w:rPr>
            </w:pPr>
            <w:r w:rsidRPr="005C19B1">
              <w:rPr>
                <w:sz w:val="22"/>
                <w:szCs w:val="22"/>
                <w:shd w:val="clear" w:color="auto" w:fill="FFFFFF"/>
              </w:rPr>
              <w:t>5,4</w:t>
            </w:r>
          </w:p>
        </w:tc>
        <w:tc>
          <w:tcPr>
            <w:tcW w:w="992" w:type="dxa"/>
          </w:tcPr>
          <w:p w:rsidR="009D7EFF" w:rsidRPr="005C19B1" w:rsidRDefault="009D7EFF" w:rsidP="009D7EFF">
            <w:pPr>
              <w:widowControl w:val="0"/>
              <w:autoSpaceDE w:val="0"/>
              <w:autoSpaceDN w:val="0"/>
              <w:adjustRightInd w:val="0"/>
              <w:jc w:val="center"/>
              <w:rPr>
                <w:shd w:val="clear" w:color="auto" w:fill="FFFFFF"/>
              </w:rPr>
            </w:pPr>
            <w:r w:rsidRPr="005C19B1">
              <w:rPr>
                <w:sz w:val="22"/>
                <w:szCs w:val="22"/>
                <w:shd w:val="clear" w:color="auto" w:fill="FFFFFF"/>
              </w:rPr>
              <w:t>633</w:t>
            </w:r>
          </w:p>
        </w:tc>
        <w:tc>
          <w:tcPr>
            <w:tcW w:w="567" w:type="dxa"/>
          </w:tcPr>
          <w:p w:rsidR="009D7EFF" w:rsidRPr="005C19B1" w:rsidRDefault="009D7EFF" w:rsidP="009D7EFF">
            <w:pPr>
              <w:widowControl w:val="0"/>
              <w:autoSpaceDE w:val="0"/>
              <w:autoSpaceDN w:val="0"/>
              <w:adjustRightInd w:val="0"/>
              <w:jc w:val="center"/>
              <w:rPr>
                <w:shd w:val="clear" w:color="auto" w:fill="FFFFFF"/>
              </w:rPr>
            </w:pPr>
            <w:r w:rsidRPr="005C19B1">
              <w:rPr>
                <w:sz w:val="22"/>
                <w:szCs w:val="22"/>
                <w:shd w:val="clear" w:color="auto" w:fill="FFFFFF"/>
              </w:rPr>
              <w:t>4,7</w:t>
            </w:r>
          </w:p>
        </w:tc>
      </w:tr>
      <w:tr w:rsidR="009D7EFF" w:rsidRPr="005C19B1" w:rsidTr="009D7EFF">
        <w:tc>
          <w:tcPr>
            <w:tcW w:w="1843" w:type="dxa"/>
          </w:tcPr>
          <w:p w:rsidR="009D7EFF" w:rsidRPr="005C19B1" w:rsidRDefault="009D7EFF" w:rsidP="009D7EFF">
            <w:pPr>
              <w:widowControl w:val="0"/>
              <w:autoSpaceDE w:val="0"/>
              <w:autoSpaceDN w:val="0"/>
              <w:adjustRightInd w:val="0"/>
              <w:rPr>
                <w:shd w:val="clear" w:color="auto" w:fill="FFFFFF"/>
              </w:rPr>
            </w:pPr>
            <w:r w:rsidRPr="005C19B1">
              <w:rPr>
                <w:sz w:val="22"/>
                <w:szCs w:val="22"/>
                <w:shd w:val="clear" w:color="auto" w:fill="FFFFFF"/>
              </w:rPr>
              <w:t>Образование</w:t>
            </w:r>
          </w:p>
        </w:tc>
        <w:tc>
          <w:tcPr>
            <w:tcW w:w="850" w:type="dxa"/>
          </w:tcPr>
          <w:p w:rsidR="009D7EFF" w:rsidRPr="005C19B1" w:rsidRDefault="009D7EFF" w:rsidP="009D7EFF">
            <w:pPr>
              <w:widowControl w:val="0"/>
              <w:autoSpaceDE w:val="0"/>
              <w:autoSpaceDN w:val="0"/>
              <w:adjustRightInd w:val="0"/>
              <w:jc w:val="center"/>
              <w:rPr>
                <w:shd w:val="clear" w:color="auto" w:fill="FFFFFF"/>
              </w:rPr>
            </w:pPr>
            <w:r w:rsidRPr="005C19B1">
              <w:rPr>
                <w:sz w:val="22"/>
                <w:szCs w:val="22"/>
                <w:shd w:val="clear" w:color="auto" w:fill="FFFFFF"/>
              </w:rPr>
              <w:t>163,7</w:t>
            </w:r>
          </w:p>
        </w:tc>
        <w:tc>
          <w:tcPr>
            <w:tcW w:w="567" w:type="dxa"/>
          </w:tcPr>
          <w:p w:rsidR="009D7EFF" w:rsidRPr="005C19B1" w:rsidRDefault="009D7EFF" w:rsidP="009D7EFF">
            <w:pPr>
              <w:widowControl w:val="0"/>
              <w:autoSpaceDE w:val="0"/>
              <w:autoSpaceDN w:val="0"/>
              <w:adjustRightInd w:val="0"/>
              <w:jc w:val="center"/>
              <w:rPr>
                <w:shd w:val="clear" w:color="auto" w:fill="FFFFFF"/>
              </w:rPr>
            </w:pPr>
            <w:r w:rsidRPr="005C19B1">
              <w:rPr>
                <w:sz w:val="22"/>
                <w:szCs w:val="22"/>
                <w:shd w:val="clear" w:color="auto" w:fill="FFFFFF"/>
              </w:rPr>
              <w:t>1,8</w:t>
            </w:r>
          </w:p>
        </w:tc>
        <w:tc>
          <w:tcPr>
            <w:tcW w:w="993" w:type="dxa"/>
          </w:tcPr>
          <w:p w:rsidR="009D7EFF" w:rsidRPr="005C19B1" w:rsidRDefault="009D7EFF" w:rsidP="009D7EFF">
            <w:pPr>
              <w:widowControl w:val="0"/>
              <w:autoSpaceDE w:val="0"/>
              <w:autoSpaceDN w:val="0"/>
              <w:adjustRightInd w:val="0"/>
              <w:jc w:val="center"/>
              <w:rPr>
                <w:shd w:val="clear" w:color="auto" w:fill="FFFFFF"/>
              </w:rPr>
            </w:pPr>
            <w:r w:rsidRPr="005C19B1">
              <w:rPr>
                <w:sz w:val="22"/>
                <w:szCs w:val="22"/>
                <w:shd w:val="clear" w:color="auto" w:fill="FFFFFF"/>
              </w:rPr>
              <w:t>198,3</w:t>
            </w:r>
          </w:p>
        </w:tc>
        <w:tc>
          <w:tcPr>
            <w:tcW w:w="567" w:type="dxa"/>
          </w:tcPr>
          <w:p w:rsidR="009D7EFF" w:rsidRPr="005C19B1" w:rsidRDefault="009D7EFF" w:rsidP="009D7EFF">
            <w:pPr>
              <w:widowControl w:val="0"/>
              <w:autoSpaceDE w:val="0"/>
              <w:autoSpaceDN w:val="0"/>
              <w:adjustRightInd w:val="0"/>
              <w:jc w:val="center"/>
              <w:rPr>
                <w:shd w:val="clear" w:color="auto" w:fill="FFFFFF"/>
              </w:rPr>
            </w:pPr>
            <w:r w:rsidRPr="005C19B1">
              <w:rPr>
                <w:sz w:val="22"/>
                <w:szCs w:val="22"/>
                <w:shd w:val="clear" w:color="auto" w:fill="FFFFFF"/>
              </w:rPr>
              <w:t>1,8</w:t>
            </w:r>
          </w:p>
        </w:tc>
        <w:tc>
          <w:tcPr>
            <w:tcW w:w="992" w:type="dxa"/>
          </w:tcPr>
          <w:p w:rsidR="009D7EFF" w:rsidRPr="005C19B1" w:rsidRDefault="009D7EFF" w:rsidP="009D7EFF">
            <w:pPr>
              <w:widowControl w:val="0"/>
              <w:autoSpaceDE w:val="0"/>
              <w:autoSpaceDN w:val="0"/>
              <w:adjustRightInd w:val="0"/>
              <w:jc w:val="center"/>
              <w:rPr>
                <w:shd w:val="clear" w:color="auto" w:fill="FFFFFF"/>
              </w:rPr>
            </w:pPr>
            <w:r w:rsidRPr="005C19B1">
              <w:rPr>
                <w:sz w:val="22"/>
                <w:szCs w:val="22"/>
                <w:shd w:val="clear" w:color="auto" w:fill="FFFFFF"/>
              </w:rPr>
              <w:t>213,3</w:t>
            </w:r>
          </w:p>
        </w:tc>
        <w:tc>
          <w:tcPr>
            <w:tcW w:w="567" w:type="dxa"/>
          </w:tcPr>
          <w:p w:rsidR="009D7EFF" w:rsidRPr="005C19B1" w:rsidRDefault="009D7EFF" w:rsidP="009D7EFF">
            <w:pPr>
              <w:widowControl w:val="0"/>
              <w:autoSpaceDE w:val="0"/>
              <w:autoSpaceDN w:val="0"/>
              <w:adjustRightInd w:val="0"/>
              <w:jc w:val="center"/>
              <w:rPr>
                <w:shd w:val="clear" w:color="auto" w:fill="FFFFFF"/>
              </w:rPr>
            </w:pPr>
            <w:r w:rsidRPr="005C19B1">
              <w:rPr>
                <w:sz w:val="22"/>
                <w:szCs w:val="22"/>
                <w:shd w:val="clear" w:color="auto" w:fill="FFFFFF"/>
              </w:rPr>
              <w:t>1,7</w:t>
            </w:r>
          </w:p>
        </w:tc>
        <w:tc>
          <w:tcPr>
            <w:tcW w:w="992" w:type="dxa"/>
          </w:tcPr>
          <w:p w:rsidR="009D7EFF" w:rsidRPr="005C19B1" w:rsidRDefault="009D7EFF" w:rsidP="009D7EFF">
            <w:pPr>
              <w:widowControl w:val="0"/>
              <w:autoSpaceDE w:val="0"/>
              <w:autoSpaceDN w:val="0"/>
              <w:adjustRightInd w:val="0"/>
              <w:jc w:val="center"/>
              <w:rPr>
                <w:shd w:val="clear" w:color="auto" w:fill="FFFFFF"/>
              </w:rPr>
            </w:pPr>
            <w:r w:rsidRPr="005C19B1">
              <w:rPr>
                <w:sz w:val="22"/>
                <w:szCs w:val="22"/>
                <w:shd w:val="clear" w:color="auto" w:fill="FFFFFF"/>
              </w:rPr>
              <w:t>228,9</w:t>
            </w:r>
          </w:p>
        </w:tc>
        <w:tc>
          <w:tcPr>
            <w:tcW w:w="567" w:type="dxa"/>
          </w:tcPr>
          <w:p w:rsidR="009D7EFF" w:rsidRPr="005C19B1" w:rsidRDefault="009D7EFF" w:rsidP="009D7EFF">
            <w:pPr>
              <w:widowControl w:val="0"/>
              <w:autoSpaceDE w:val="0"/>
              <w:autoSpaceDN w:val="0"/>
              <w:adjustRightInd w:val="0"/>
              <w:jc w:val="center"/>
              <w:rPr>
                <w:shd w:val="clear" w:color="auto" w:fill="FFFFFF"/>
              </w:rPr>
            </w:pPr>
            <w:r w:rsidRPr="005C19B1">
              <w:rPr>
                <w:sz w:val="22"/>
                <w:szCs w:val="22"/>
                <w:shd w:val="clear" w:color="auto" w:fill="FFFFFF"/>
              </w:rPr>
              <w:t>1,7</w:t>
            </w:r>
          </w:p>
        </w:tc>
        <w:tc>
          <w:tcPr>
            <w:tcW w:w="992" w:type="dxa"/>
          </w:tcPr>
          <w:p w:rsidR="009D7EFF" w:rsidRPr="005C19B1" w:rsidRDefault="009D7EFF" w:rsidP="009D7EFF">
            <w:pPr>
              <w:widowControl w:val="0"/>
              <w:autoSpaceDE w:val="0"/>
              <w:autoSpaceDN w:val="0"/>
              <w:adjustRightInd w:val="0"/>
              <w:jc w:val="center"/>
              <w:rPr>
                <w:shd w:val="clear" w:color="auto" w:fill="FFFFFF"/>
              </w:rPr>
            </w:pPr>
            <w:r w:rsidRPr="005C19B1">
              <w:rPr>
                <w:sz w:val="22"/>
                <w:szCs w:val="22"/>
                <w:shd w:val="clear" w:color="auto" w:fill="FFFFFF"/>
              </w:rPr>
              <w:t>234,4</w:t>
            </w:r>
          </w:p>
        </w:tc>
        <w:tc>
          <w:tcPr>
            <w:tcW w:w="567" w:type="dxa"/>
          </w:tcPr>
          <w:p w:rsidR="009D7EFF" w:rsidRPr="005C19B1" w:rsidRDefault="009D7EFF" w:rsidP="009D7EFF">
            <w:pPr>
              <w:widowControl w:val="0"/>
              <w:autoSpaceDE w:val="0"/>
              <w:autoSpaceDN w:val="0"/>
              <w:adjustRightInd w:val="0"/>
              <w:jc w:val="center"/>
              <w:rPr>
                <w:shd w:val="clear" w:color="auto" w:fill="FFFFFF"/>
              </w:rPr>
            </w:pPr>
            <w:r w:rsidRPr="005C19B1">
              <w:rPr>
                <w:sz w:val="22"/>
                <w:szCs w:val="22"/>
                <w:shd w:val="clear" w:color="auto" w:fill="FFFFFF"/>
              </w:rPr>
              <w:t>1,7</w:t>
            </w:r>
          </w:p>
        </w:tc>
      </w:tr>
      <w:tr w:rsidR="009D7EFF" w:rsidRPr="005C19B1" w:rsidTr="009D7EFF">
        <w:tc>
          <w:tcPr>
            <w:tcW w:w="1843" w:type="dxa"/>
          </w:tcPr>
          <w:p w:rsidR="009D7EFF" w:rsidRPr="005C19B1" w:rsidRDefault="009D7EFF" w:rsidP="009D7EFF">
            <w:pPr>
              <w:widowControl w:val="0"/>
              <w:autoSpaceDE w:val="0"/>
              <w:autoSpaceDN w:val="0"/>
              <w:adjustRightInd w:val="0"/>
              <w:rPr>
                <w:shd w:val="clear" w:color="auto" w:fill="FFFFFF"/>
              </w:rPr>
            </w:pPr>
            <w:r w:rsidRPr="005C19B1">
              <w:rPr>
                <w:sz w:val="22"/>
                <w:szCs w:val="22"/>
                <w:shd w:val="clear" w:color="auto" w:fill="FFFFFF"/>
              </w:rPr>
              <w:t>Здравоохранение и предоставл</w:t>
            </w:r>
            <w:r w:rsidRPr="005C19B1">
              <w:rPr>
                <w:sz w:val="22"/>
                <w:szCs w:val="22"/>
                <w:shd w:val="clear" w:color="auto" w:fill="FFFFFF"/>
              </w:rPr>
              <w:t>е</w:t>
            </w:r>
            <w:r w:rsidRPr="005C19B1">
              <w:rPr>
                <w:sz w:val="22"/>
                <w:szCs w:val="22"/>
                <w:shd w:val="clear" w:color="auto" w:fill="FFFFFF"/>
              </w:rPr>
              <w:t>ние социальных услуг</w:t>
            </w:r>
          </w:p>
        </w:tc>
        <w:tc>
          <w:tcPr>
            <w:tcW w:w="850" w:type="dxa"/>
          </w:tcPr>
          <w:p w:rsidR="009D7EFF" w:rsidRPr="005C19B1" w:rsidRDefault="009D7EFF" w:rsidP="009D7EFF">
            <w:pPr>
              <w:widowControl w:val="0"/>
              <w:autoSpaceDE w:val="0"/>
              <w:autoSpaceDN w:val="0"/>
              <w:adjustRightInd w:val="0"/>
              <w:jc w:val="center"/>
              <w:rPr>
                <w:shd w:val="clear" w:color="auto" w:fill="FFFFFF"/>
              </w:rPr>
            </w:pPr>
            <w:r w:rsidRPr="005C19B1">
              <w:rPr>
                <w:sz w:val="22"/>
                <w:szCs w:val="22"/>
                <w:shd w:val="clear" w:color="auto" w:fill="FFFFFF"/>
              </w:rPr>
              <w:t>196,2</w:t>
            </w:r>
          </w:p>
        </w:tc>
        <w:tc>
          <w:tcPr>
            <w:tcW w:w="567" w:type="dxa"/>
          </w:tcPr>
          <w:p w:rsidR="009D7EFF" w:rsidRPr="005C19B1" w:rsidRDefault="009D7EFF" w:rsidP="009D7EFF">
            <w:pPr>
              <w:widowControl w:val="0"/>
              <w:autoSpaceDE w:val="0"/>
              <w:autoSpaceDN w:val="0"/>
              <w:adjustRightInd w:val="0"/>
              <w:jc w:val="center"/>
              <w:rPr>
                <w:shd w:val="clear" w:color="auto" w:fill="FFFFFF"/>
              </w:rPr>
            </w:pPr>
            <w:r w:rsidRPr="005C19B1">
              <w:rPr>
                <w:sz w:val="22"/>
                <w:szCs w:val="22"/>
                <w:shd w:val="clear" w:color="auto" w:fill="FFFFFF"/>
              </w:rPr>
              <w:t>2,1</w:t>
            </w:r>
          </w:p>
        </w:tc>
        <w:tc>
          <w:tcPr>
            <w:tcW w:w="993" w:type="dxa"/>
          </w:tcPr>
          <w:p w:rsidR="009D7EFF" w:rsidRPr="005C19B1" w:rsidRDefault="009D7EFF" w:rsidP="009D7EFF">
            <w:pPr>
              <w:widowControl w:val="0"/>
              <w:autoSpaceDE w:val="0"/>
              <w:autoSpaceDN w:val="0"/>
              <w:adjustRightInd w:val="0"/>
              <w:jc w:val="center"/>
              <w:rPr>
                <w:shd w:val="clear" w:color="auto" w:fill="FFFFFF"/>
              </w:rPr>
            </w:pPr>
            <w:r w:rsidRPr="005C19B1">
              <w:rPr>
                <w:sz w:val="22"/>
                <w:szCs w:val="22"/>
                <w:shd w:val="clear" w:color="auto" w:fill="FFFFFF"/>
              </w:rPr>
              <w:t>216,3</w:t>
            </w:r>
          </w:p>
        </w:tc>
        <w:tc>
          <w:tcPr>
            <w:tcW w:w="567" w:type="dxa"/>
          </w:tcPr>
          <w:p w:rsidR="009D7EFF" w:rsidRPr="005C19B1" w:rsidRDefault="009D7EFF" w:rsidP="009D7EFF">
            <w:pPr>
              <w:widowControl w:val="0"/>
              <w:autoSpaceDE w:val="0"/>
              <w:autoSpaceDN w:val="0"/>
              <w:adjustRightInd w:val="0"/>
              <w:jc w:val="center"/>
              <w:rPr>
                <w:shd w:val="clear" w:color="auto" w:fill="FFFFFF"/>
              </w:rPr>
            </w:pPr>
            <w:r w:rsidRPr="005C19B1">
              <w:rPr>
                <w:sz w:val="22"/>
                <w:szCs w:val="22"/>
                <w:shd w:val="clear" w:color="auto" w:fill="FFFFFF"/>
              </w:rPr>
              <w:t>2</w:t>
            </w:r>
          </w:p>
        </w:tc>
        <w:tc>
          <w:tcPr>
            <w:tcW w:w="992" w:type="dxa"/>
          </w:tcPr>
          <w:p w:rsidR="009D7EFF" w:rsidRPr="005C19B1" w:rsidRDefault="009D7EFF" w:rsidP="009D7EFF">
            <w:pPr>
              <w:widowControl w:val="0"/>
              <w:autoSpaceDE w:val="0"/>
              <w:autoSpaceDN w:val="0"/>
              <w:adjustRightInd w:val="0"/>
              <w:jc w:val="center"/>
              <w:rPr>
                <w:shd w:val="clear" w:color="auto" w:fill="FFFFFF"/>
              </w:rPr>
            </w:pPr>
            <w:r w:rsidRPr="005C19B1">
              <w:rPr>
                <w:sz w:val="22"/>
                <w:szCs w:val="22"/>
                <w:shd w:val="clear" w:color="auto" w:fill="FFFFFF"/>
              </w:rPr>
              <w:t>255,8</w:t>
            </w:r>
          </w:p>
        </w:tc>
        <w:tc>
          <w:tcPr>
            <w:tcW w:w="567" w:type="dxa"/>
          </w:tcPr>
          <w:p w:rsidR="009D7EFF" w:rsidRPr="005C19B1" w:rsidRDefault="009D7EFF" w:rsidP="009D7EFF">
            <w:pPr>
              <w:widowControl w:val="0"/>
              <w:autoSpaceDE w:val="0"/>
              <w:autoSpaceDN w:val="0"/>
              <w:adjustRightInd w:val="0"/>
              <w:jc w:val="center"/>
              <w:rPr>
                <w:shd w:val="clear" w:color="auto" w:fill="FFFFFF"/>
              </w:rPr>
            </w:pPr>
            <w:r w:rsidRPr="005C19B1">
              <w:rPr>
                <w:sz w:val="22"/>
                <w:szCs w:val="22"/>
                <w:shd w:val="clear" w:color="auto" w:fill="FFFFFF"/>
              </w:rPr>
              <w:t>2</w:t>
            </w:r>
          </w:p>
        </w:tc>
        <w:tc>
          <w:tcPr>
            <w:tcW w:w="992" w:type="dxa"/>
          </w:tcPr>
          <w:p w:rsidR="009D7EFF" w:rsidRPr="005C19B1" w:rsidRDefault="009D7EFF" w:rsidP="009D7EFF">
            <w:pPr>
              <w:widowControl w:val="0"/>
              <w:autoSpaceDE w:val="0"/>
              <w:autoSpaceDN w:val="0"/>
              <w:adjustRightInd w:val="0"/>
              <w:jc w:val="center"/>
              <w:rPr>
                <w:shd w:val="clear" w:color="auto" w:fill="FFFFFF"/>
              </w:rPr>
            </w:pPr>
            <w:r w:rsidRPr="005C19B1">
              <w:rPr>
                <w:sz w:val="22"/>
                <w:szCs w:val="22"/>
                <w:shd w:val="clear" w:color="auto" w:fill="FFFFFF"/>
              </w:rPr>
              <w:t>222,5</w:t>
            </w:r>
          </w:p>
        </w:tc>
        <w:tc>
          <w:tcPr>
            <w:tcW w:w="567" w:type="dxa"/>
          </w:tcPr>
          <w:p w:rsidR="009D7EFF" w:rsidRPr="005C19B1" w:rsidRDefault="009D7EFF" w:rsidP="009D7EFF">
            <w:pPr>
              <w:widowControl w:val="0"/>
              <w:autoSpaceDE w:val="0"/>
              <w:autoSpaceDN w:val="0"/>
              <w:adjustRightInd w:val="0"/>
              <w:jc w:val="center"/>
              <w:rPr>
                <w:shd w:val="clear" w:color="auto" w:fill="FFFFFF"/>
              </w:rPr>
            </w:pPr>
            <w:r w:rsidRPr="005C19B1">
              <w:rPr>
                <w:sz w:val="22"/>
                <w:szCs w:val="22"/>
                <w:shd w:val="clear" w:color="auto" w:fill="FFFFFF"/>
              </w:rPr>
              <w:t>1,7</w:t>
            </w:r>
          </w:p>
        </w:tc>
        <w:tc>
          <w:tcPr>
            <w:tcW w:w="992" w:type="dxa"/>
          </w:tcPr>
          <w:p w:rsidR="009D7EFF" w:rsidRPr="005C19B1" w:rsidRDefault="009D7EFF" w:rsidP="009D7EFF">
            <w:pPr>
              <w:widowControl w:val="0"/>
              <w:autoSpaceDE w:val="0"/>
              <w:autoSpaceDN w:val="0"/>
              <w:adjustRightInd w:val="0"/>
              <w:jc w:val="center"/>
              <w:rPr>
                <w:shd w:val="clear" w:color="auto" w:fill="FFFFFF"/>
              </w:rPr>
            </w:pPr>
            <w:r w:rsidRPr="005C19B1">
              <w:rPr>
                <w:sz w:val="22"/>
                <w:szCs w:val="22"/>
                <w:shd w:val="clear" w:color="auto" w:fill="FFFFFF"/>
              </w:rPr>
              <w:t>192,6</w:t>
            </w:r>
          </w:p>
        </w:tc>
        <w:tc>
          <w:tcPr>
            <w:tcW w:w="567" w:type="dxa"/>
          </w:tcPr>
          <w:p w:rsidR="009D7EFF" w:rsidRPr="005C19B1" w:rsidRDefault="009D7EFF" w:rsidP="009D7EFF">
            <w:pPr>
              <w:widowControl w:val="0"/>
              <w:autoSpaceDE w:val="0"/>
              <w:autoSpaceDN w:val="0"/>
              <w:adjustRightInd w:val="0"/>
              <w:jc w:val="center"/>
              <w:rPr>
                <w:shd w:val="clear" w:color="auto" w:fill="FFFFFF"/>
              </w:rPr>
            </w:pPr>
            <w:r w:rsidRPr="005C19B1">
              <w:rPr>
                <w:sz w:val="22"/>
                <w:szCs w:val="22"/>
                <w:shd w:val="clear" w:color="auto" w:fill="FFFFFF"/>
              </w:rPr>
              <w:t>1,4</w:t>
            </w:r>
          </w:p>
        </w:tc>
      </w:tr>
      <w:tr w:rsidR="009D7EFF" w:rsidRPr="005C19B1" w:rsidTr="009D7EFF">
        <w:tc>
          <w:tcPr>
            <w:tcW w:w="1843" w:type="dxa"/>
          </w:tcPr>
          <w:p w:rsidR="009D7EFF" w:rsidRPr="005C19B1" w:rsidRDefault="009D7EFF" w:rsidP="009D7EFF">
            <w:pPr>
              <w:widowControl w:val="0"/>
              <w:autoSpaceDE w:val="0"/>
              <w:autoSpaceDN w:val="0"/>
              <w:adjustRightInd w:val="0"/>
              <w:rPr>
                <w:shd w:val="clear" w:color="auto" w:fill="FFFFFF"/>
              </w:rPr>
            </w:pPr>
            <w:r w:rsidRPr="005C19B1">
              <w:rPr>
                <w:sz w:val="22"/>
                <w:szCs w:val="22"/>
                <w:shd w:val="clear" w:color="auto" w:fill="FFFFFF"/>
              </w:rPr>
              <w:t>Деятельность по организации о</w:t>
            </w:r>
            <w:r w:rsidRPr="005C19B1">
              <w:rPr>
                <w:sz w:val="22"/>
                <w:szCs w:val="22"/>
                <w:shd w:val="clear" w:color="auto" w:fill="FFFFFF"/>
              </w:rPr>
              <w:t>т</w:t>
            </w:r>
            <w:r w:rsidRPr="005C19B1">
              <w:rPr>
                <w:sz w:val="22"/>
                <w:szCs w:val="22"/>
                <w:shd w:val="clear" w:color="auto" w:fill="FFFFFF"/>
              </w:rPr>
              <w:t>дыха и развл</w:t>
            </w:r>
            <w:r w:rsidRPr="005C19B1">
              <w:rPr>
                <w:sz w:val="22"/>
                <w:szCs w:val="22"/>
                <w:shd w:val="clear" w:color="auto" w:fill="FFFFFF"/>
              </w:rPr>
              <w:t>е</w:t>
            </w:r>
            <w:r w:rsidRPr="005C19B1">
              <w:rPr>
                <w:sz w:val="22"/>
                <w:szCs w:val="22"/>
                <w:shd w:val="clear" w:color="auto" w:fill="FFFFFF"/>
              </w:rPr>
              <w:t>чений, культуры и спорта</w:t>
            </w:r>
          </w:p>
        </w:tc>
        <w:tc>
          <w:tcPr>
            <w:tcW w:w="850" w:type="dxa"/>
          </w:tcPr>
          <w:p w:rsidR="009D7EFF" w:rsidRPr="005C19B1" w:rsidRDefault="009D7EFF" w:rsidP="009D7EFF">
            <w:pPr>
              <w:widowControl w:val="0"/>
              <w:autoSpaceDE w:val="0"/>
              <w:autoSpaceDN w:val="0"/>
              <w:adjustRightInd w:val="0"/>
              <w:jc w:val="center"/>
              <w:rPr>
                <w:shd w:val="clear" w:color="auto" w:fill="FFFFFF"/>
              </w:rPr>
            </w:pPr>
            <w:r w:rsidRPr="005C19B1">
              <w:rPr>
                <w:sz w:val="22"/>
                <w:szCs w:val="22"/>
                <w:shd w:val="clear" w:color="auto" w:fill="FFFFFF"/>
              </w:rPr>
              <w:t>151,9</w:t>
            </w:r>
          </w:p>
        </w:tc>
        <w:tc>
          <w:tcPr>
            <w:tcW w:w="567" w:type="dxa"/>
          </w:tcPr>
          <w:p w:rsidR="009D7EFF" w:rsidRPr="005C19B1" w:rsidRDefault="009D7EFF" w:rsidP="009D7EFF">
            <w:pPr>
              <w:widowControl w:val="0"/>
              <w:autoSpaceDE w:val="0"/>
              <w:autoSpaceDN w:val="0"/>
              <w:adjustRightInd w:val="0"/>
              <w:jc w:val="center"/>
              <w:rPr>
                <w:shd w:val="clear" w:color="auto" w:fill="FFFFFF"/>
              </w:rPr>
            </w:pPr>
            <w:r w:rsidRPr="005C19B1">
              <w:rPr>
                <w:sz w:val="22"/>
                <w:szCs w:val="22"/>
                <w:shd w:val="clear" w:color="auto" w:fill="FFFFFF"/>
              </w:rPr>
              <w:t>1,7</w:t>
            </w:r>
          </w:p>
        </w:tc>
        <w:tc>
          <w:tcPr>
            <w:tcW w:w="993" w:type="dxa"/>
          </w:tcPr>
          <w:p w:rsidR="009D7EFF" w:rsidRPr="005C19B1" w:rsidRDefault="009D7EFF" w:rsidP="009D7EFF">
            <w:pPr>
              <w:widowControl w:val="0"/>
              <w:autoSpaceDE w:val="0"/>
              <w:autoSpaceDN w:val="0"/>
              <w:adjustRightInd w:val="0"/>
              <w:jc w:val="center"/>
              <w:rPr>
                <w:shd w:val="clear" w:color="auto" w:fill="FFFFFF"/>
              </w:rPr>
            </w:pPr>
            <w:r w:rsidRPr="005C19B1">
              <w:rPr>
                <w:sz w:val="22"/>
                <w:szCs w:val="22"/>
                <w:shd w:val="clear" w:color="auto" w:fill="FFFFFF"/>
              </w:rPr>
              <w:t>213,9</w:t>
            </w:r>
          </w:p>
        </w:tc>
        <w:tc>
          <w:tcPr>
            <w:tcW w:w="567" w:type="dxa"/>
          </w:tcPr>
          <w:p w:rsidR="009D7EFF" w:rsidRPr="005C19B1" w:rsidRDefault="009D7EFF" w:rsidP="009D7EFF">
            <w:pPr>
              <w:widowControl w:val="0"/>
              <w:autoSpaceDE w:val="0"/>
              <w:autoSpaceDN w:val="0"/>
              <w:adjustRightInd w:val="0"/>
              <w:jc w:val="center"/>
              <w:rPr>
                <w:shd w:val="clear" w:color="auto" w:fill="FFFFFF"/>
              </w:rPr>
            </w:pPr>
            <w:r w:rsidRPr="005C19B1">
              <w:rPr>
                <w:sz w:val="22"/>
                <w:szCs w:val="22"/>
                <w:shd w:val="clear" w:color="auto" w:fill="FFFFFF"/>
              </w:rPr>
              <w:t>1,9</w:t>
            </w:r>
          </w:p>
        </w:tc>
        <w:tc>
          <w:tcPr>
            <w:tcW w:w="992" w:type="dxa"/>
          </w:tcPr>
          <w:p w:rsidR="009D7EFF" w:rsidRPr="005C19B1" w:rsidRDefault="009D7EFF" w:rsidP="009D7EFF">
            <w:pPr>
              <w:widowControl w:val="0"/>
              <w:autoSpaceDE w:val="0"/>
              <w:autoSpaceDN w:val="0"/>
              <w:adjustRightInd w:val="0"/>
              <w:jc w:val="center"/>
              <w:rPr>
                <w:shd w:val="clear" w:color="auto" w:fill="FFFFFF"/>
              </w:rPr>
            </w:pPr>
            <w:r w:rsidRPr="005C19B1">
              <w:rPr>
                <w:sz w:val="22"/>
                <w:szCs w:val="22"/>
                <w:shd w:val="clear" w:color="auto" w:fill="FFFFFF"/>
              </w:rPr>
              <w:t>250,7</w:t>
            </w:r>
          </w:p>
        </w:tc>
        <w:tc>
          <w:tcPr>
            <w:tcW w:w="567" w:type="dxa"/>
          </w:tcPr>
          <w:p w:rsidR="009D7EFF" w:rsidRPr="005C19B1" w:rsidRDefault="009D7EFF" w:rsidP="009D7EFF">
            <w:pPr>
              <w:widowControl w:val="0"/>
              <w:autoSpaceDE w:val="0"/>
              <w:autoSpaceDN w:val="0"/>
              <w:adjustRightInd w:val="0"/>
              <w:jc w:val="center"/>
              <w:rPr>
                <w:shd w:val="clear" w:color="auto" w:fill="FFFFFF"/>
              </w:rPr>
            </w:pPr>
            <w:r w:rsidRPr="005C19B1">
              <w:rPr>
                <w:sz w:val="22"/>
                <w:szCs w:val="22"/>
                <w:shd w:val="clear" w:color="auto" w:fill="FFFFFF"/>
              </w:rPr>
              <w:t>2</w:t>
            </w:r>
          </w:p>
        </w:tc>
        <w:tc>
          <w:tcPr>
            <w:tcW w:w="992" w:type="dxa"/>
          </w:tcPr>
          <w:p w:rsidR="009D7EFF" w:rsidRPr="005C19B1" w:rsidRDefault="009D7EFF" w:rsidP="009D7EFF">
            <w:pPr>
              <w:widowControl w:val="0"/>
              <w:autoSpaceDE w:val="0"/>
              <w:autoSpaceDN w:val="0"/>
              <w:adjustRightInd w:val="0"/>
              <w:jc w:val="center"/>
              <w:rPr>
                <w:shd w:val="clear" w:color="auto" w:fill="FFFFFF"/>
              </w:rPr>
            </w:pPr>
            <w:r w:rsidRPr="005C19B1">
              <w:rPr>
                <w:sz w:val="22"/>
                <w:szCs w:val="22"/>
                <w:shd w:val="clear" w:color="auto" w:fill="FFFFFF"/>
              </w:rPr>
              <w:t>273,4</w:t>
            </w:r>
          </w:p>
        </w:tc>
        <w:tc>
          <w:tcPr>
            <w:tcW w:w="567" w:type="dxa"/>
          </w:tcPr>
          <w:p w:rsidR="009D7EFF" w:rsidRPr="005C19B1" w:rsidRDefault="009D7EFF" w:rsidP="009D7EFF">
            <w:pPr>
              <w:widowControl w:val="0"/>
              <w:autoSpaceDE w:val="0"/>
              <w:autoSpaceDN w:val="0"/>
              <w:adjustRightInd w:val="0"/>
              <w:jc w:val="center"/>
              <w:rPr>
                <w:shd w:val="clear" w:color="auto" w:fill="FFFFFF"/>
              </w:rPr>
            </w:pPr>
            <w:r w:rsidRPr="005C19B1">
              <w:rPr>
                <w:sz w:val="22"/>
                <w:szCs w:val="22"/>
                <w:shd w:val="clear" w:color="auto" w:fill="FFFFFF"/>
              </w:rPr>
              <w:t>2</w:t>
            </w:r>
          </w:p>
        </w:tc>
        <w:tc>
          <w:tcPr>
            <w:tcW w:w="992" w:type="dxa"/>
          </w:tcPr>
          <w:p w:rsidR="009D7EFF" w:rsidRPr="005C19B1" w:rsidRDefault="009D7EFF" w:rsidP="009D7EFF">
            <w:pPr>
              <w:widowControl w:val="0"/>
              <w:autoSpaceDE w:val="0"/>
              <w:autoSpaceDN w:val="0"/>
              <w:adjustRightInd w:val="0"/>
              <w:jc w:val="center"/>
              <w:rPr>
                <w:shd w:val="clear" w:color="auto" w:fill="FFFFFF"/>
              </w:rPr>
            </w:pPr>
            <w:r w:rsidRPr="005C19B1">
              <w:rPr>
                <w:sz w:val="22"/>
                <w:szCs w:val="22"/>
                <w:shd w:val="clear" w:color="auto" w:fill="FFFFFF"/>
              </w:rPr>
              <w:t>206</w:t>
            </w:r>
          </w:p>
        </w:tc>
        <w:tc>
          <w:tcPr>
            <w:tcW w:w="567" w:type="dxa"/>
          </w:tcPr>
          <w:p w:rsidR="009D7EFF" w:rsidRPr="005C19B1" w:rsidRDefault="009D7EFF" w:rsidP="009D7EFF">
            <w:pPr>
              <w:widowControl w:val="0"/>
              <w:autoSpaceDE w:val="0"/>
              <w:autoSpaceDN w:val="0"/>
              <w:adjustRightInd w:val="0"/>
              <w:jc w:val="center"/>
              <w:rPr>
                <w:shd w:val="clear" w:color="auto" w:fill="FFFFFF"/>
              </w:rPr>
            </w:pPr>
            <w:r w:rsidRPr="005C19B1">
              <w:rPr>
                <w:sz w:val="22"/>
                <w:szCs w:val="22"/>
                <w:shd w:val="clear" w:color="auto" w:fill="FFFFFF"/>
              </w:rPr>
              <w:t>1,6</w:t>
            </w:r>
          </w:p>
        </w:tc>
      </w:tr>
    </w:tbl>
    <w:p w:rsidR="00465D4D" w:rsidRPr="005C19B1" w:rsidRDefault="00465D4D" w:rsidP="00465D4D">
      <w:pPr>
        <w:widowControl w:val="0"/>
        <w:autoSpaceDE w:val="0"/>
        <w:autoSpaceDN w:val="0"/>
        <w:adjustRightInd w:val="0"/>
        <w:ind w:firstLine="709"/>
        <w:jc w:val="both"/>
        <w:rPr>
          <w:sz w:val="28"/>
          <w:szCs w:val="28"/>
          <w:shd w:val="clear" w:color="auto" w:fill="FFFFFF"/>
        </w:rPr>
      </w:pPr>
    </w:p>
    <w:p w:rsidR="00465D4D" w:rsidRPr="005C19B1" w:rsidRDefault="00465D4D" w:rsidP="00E03D7B">
      <w:pPr>
        <w:widowControl w:val="0"/>
        <w:autoSpaceDE w:val="0"/>
        <w:autoSpaceDN w:val="0"/>
        <w:adjustRightInd w:val="0"/>
        <w:ind w:firstLine="709"/>
        <w:jc w:val="both"/>
        <w:rPr>
          <w:sz w:val="28"/>
          <w:szCs w:val="28"/>
          <w:shd w:val="clear" w:color="auto" w:fill="FFFFFF"/>
        </w:rPr>
      </w:pPr>
      <w:r w:rsidRPr="005C19B1">
        <w:rPr>
          <w:sz w:val="28"/>
          <w:szCs w:val="28"/>
          <w:shd w:val="clear" w:color="auto" w:fill="FFFFFF"/>
        </w:rPr>
        <w:t>Главным регулятором инвестиционной активности в социальном секторе национальной экономики является государство, поскольку именно государство берет на себя ответственность за предоставление социальных услуг населению. Для обеспечения повышения качества и доступности социальных услуг нео</w:t>
      </w:r>
      <w:r w:rsidRPr="005C19B1">
        <w:rPr>
          <w:sz w:val="28"/>
          <w:szCs w:val="28"/>
          <w:shd w:val="clear" w:color="auto" w:fill="FFFFFF"/>
        </w:rPr>
        <w:t>б</w:t>
      </w:r>
      <w:r w:rsidRPr="005C19B1">
        <w:rPr>
          <w:sz w:val="28"/>
          <w:szCs w:val="28"/>
          <w:shd w:val="clear" w:color="auto" w:fill="FFFFFF"/>
        </w:rPr>
        <w:t>ходимы значительные и постоянно растущие государственные расходы на с</w:t>
      </w:r>
      <w:r w:rsidRPr="005C19B1">
        <w:rPr>
          <w:sz w:val="28"/>
          <w:szCs w:val="28"/>
          <w:shd w:val="clear" w:color="auto" w:fill="FFFFFF"/>
        </w:rPr>
        <w:t>о</w:t>
      </w:r>
      <w:r w:rsidRPr="005C19B1">
        <w:rPr>
          <w:sz w:val="28"/>
          <w:szCs w:val="28"/>
          <w:shd w:val="clear" w:color="auto" w:fill="FFFFFF"/>
        </w:rPr>
        <w:t>держание и строительство учреждений социальной сферы, и модернизацию ее инфраструктуры. Последние несколько лет доля расходов государства на соц</w:t>
      </w:r>
      <w:r w:rsidRPr="005C19B1">
        <w:rPr>
          <w:sz w:val="28"/>
          <w:szCs w:val="28"/>
          <w:shd w:val="clear" w:color="auto" w:fill="FFFFFF"/>
        </w:rPr>
        <w:t>и</w:t>
      </w:r>
      <w:r w:rsidRPr="005C19B1">
        <w:rPr>
          <w:sz w:val="28"/>
          <w:szCs w:val="28"/>
          <w:shd w:val="clear" w:color="auto" w:fill="FFFFFF"/>
        </w:rPr>
        <w:t>альную сферу составляет около 5 % ВВП. Этого явно недостаточно. По оце</w:t>
      </w:r>
      <w:r w:rsidRPr="005C19B1">
        <w:rPr>
          <w:sz w:val="28"/>
          <w:szCs w:val="28"/>
          <w:shd w:val="clear" w:color="auto" w:fill="FFFFFF"/>
        </w:rPr>
        <w:t>н</w:t>
      </w:r>
      <w:r w:rsidRPr="005C19B1">
        <w:rPr>
          <w:sz w:val="28"/>
          <w:szCs w:val="28"/>
          <w:shd w:val="clear" w:color="auto" w:fill="FFFFFF"/>
        </w:rPr>
        <w:lastRenderedPageBreak/>
        <w:t>кам экспертов, для динамичного развития данный показатель должен прев</w:t>
      </w:r>
      <w:r w:rsidRPr="005C19B1">
        <w:rPr>
          <w:sz w:val="28"/>
          <w:szCs w:val="28"/>
          <w:shd w:val="clear" w:color="auto" w:fill="FFFFFF"/>
        </w:rPr>
        <w:t>ы</w:t>
      </w:r>
      <w:r w:rsidRPr="005C19B1">
        <w:rPr>
          <w:sz w:val="28"/>
          <w:szCs w:val="28"/>
          <w:shd w:val="clear" w:color="auto" w:fill="FFFFFF"/>
        </w:rPr>
        <w:t>шать 7</w:t>
      </w:r>
      <w:r w:rsidR="00E03D7B">
        <w:rPr>
          <w:sz w:val="28"/>
          <w:szCs w:val="28"/>
          <w:shd w:val="clear" w:color="auto" w:fill="FFFFFF"/>
        </w:rPr>
        <w:t xml:space="preserve"> </w:t>
      </w:r>
      <w:r w:rsidRPr="005C19B1">
        <w:rPr>
          <w:sz w:val="28"/>
          <w:szCs w:val="28"/>
          <w:shd w:val="clear" w:color="auto" w:fill="FFFFFF"/>
        </w:rPr>
        <w:t>% [8]. Одним из направлений решения данной проблемы, по мнению многих аналитиков и экспертов, может стать привлечение частных инвесторов к реализации социально значимых проектов на основе использования механи</w:t>
      </w:r>
      <w:r w:rsidRPr="005C19B1">
        <w:rPr>
          <w:sz w:val="28"/>
          <w:szCs w:val="28"/>
          <w:shd w:val="clear" w:color="auto" w:fill="FFFFFF"/>
        </w:rPr>
        <w:t>з</w:t>
      </w:r>
      <w:r w:rsidRPr="005C19B1">
        <w:rPr>
          <w:sz w:val="28"/>
          <w:szCs w:val="28"/>
          <w:shd w:val="clear" w:color="auto" w:fill="FFFFFF"/>
        </w:rPr>
        <w:t>ма государственно-част</w:t>
      </w:r>
      <w:r w:rsidR="008E510F">
        <w:rPr>
          <w:sz w:val="28"/>
          <w:szCs w:val="28"/>
          <w:shd w:val="clear" w:color="auto" w:fill="FFFFFF"/>
        </w:rPr>
        <w:t>ного партнерства (ГЧП) [4, 10].</w:t>
      </w:r>
    </w:p>
    <w:p w:rsidR="00465D4D" w:rsidRPr="005C19B1" w:rsidRDefault="00465D4D" w:rsidP="00465D4D">
      <w:pPr>
        <w:widowControl w:val="0"/>
        <w:autoSpaceDE w:val="0"/>
        <w:autoSpaceDN w:val="0"/>
        <w:adjustRightInd w:val="0"/>
        <w:ind w:firstLine="709"/>
        <w:jc w:val="both"/>
        <w:rPr>
          <w:sz w:val="28"/>
          <w:szCs w:val="28"/>
          <w:shd w:val="clear" w:color="auto" w:fill="FFFFFF"/>
        </w:rPr>
      </w:pPr>
      <w:r w:rsidRPr="005C19B1">
        <w:rPr>
          <w:sz w:val="28"/>
          <w:szCs w:val="28"/>
          <w:shd w:val="clear" w:color="auto" w:fill="FFFFFF"/>
        </w:rPr>
        <w:t>Стратегия 2020 определяет необходимость выстраивания эффективных механизмов взаимодействия общества, бизнеса и государства как важнейшую предпосылку достижения целей развития и проведения социально-экономической политики [7]. Особое внимание уделяется развитию госуда</w:t>
      </w:r>
      <w:r w:rsidRPr="005C19B1">
        <w:rPr>
          <w:sz w:val="28"/>
          <w:szCs w:val="28"/>
          <w:shd w:val="clear" w:color="auto" w:fill="FFFFFF"/>
        </w:rPr>
        <w:t>р</w:t>
      </w:r>
      <w:r w:rsidRPr="005C19B1">
        <w:rPr>
          <w:sz w:val="28"/>
          <w:szCs w:val="28"/>
          <w:shd w:val="clear" w:color="auto" w:fill="FFFFFF"/>
        </w:rPr>
        <w:t>ственно-частного партнерства, поддержке инициатив бизнеса по участию в ра</w:t>
      </w:r>
      <w:r w:rsidRPr="005C19B1">
        <w:rPr>
          <w:sz w:val="28"/>
          <w:szCs w:val="28"/>
          <w:shd w:val="clear" w:color="auto" w:fill="FFFFFF"/>
        </w:rPr>
        <w:t>з</w:t>
      </w:r>
      <w:r w:rsidRPr="005C19B1">
        <w:rPr>
          <w:sz w:val="28"/>
          <w:szCs w:val="28"/>
          <w:shd w:val="clear" w:color="auto" w:fill="FFFFFF"/>
        </w:rPr>
        <w:t>витии социальной сферы и человеческого капит</w:t>
      </w:r>
      <w:r w:rsidR="008E510F">
        <w:rPr>
          <w:sz w:val="28"/>
          <w:szCs w:val="28"/>
          <w:shd w:val="clear" w:color="auto" w:fill="FFFFFF"/>
        </w:rPr>
        <w:t>ала. Необходимо отметить, что в </w:t>
      </w:r>
      <w:r w:rsidRPr="005C19B1">
        <w:rPr>
          <w:sz w:val="28"/>
          <w:szCs w:val="28"/>
          <w:shd w:val="clear" w:color="auto" w:fill="FFFFFF"/>
        </w:rPr>
        <w:t>России, по сравнению с развитыми странами, еще не в полной мере разраб</w:t>
      </w:r>
      <w:r w:rsidRPr="005C19B1">
        <w:rPr>
          <w:sz w:val="28"/>
          <w:szCs w:val="28"/>
          <w:shd w:val="clear" w:color="auto" w:fill="FFFFFF"/>
        </w:rPr>
        <w:t>о</w:t>
      </w:r>
      <w:r w:rsidRPr="005C19B1">
        <w:rPr>
          <w:sz w:val="28"/>
          <w:szCs w:val="28"/>
          <w:shd w:val="clear" w:color="auto" w:fill="FFFFFF"/>
        </w:rPr>
        <w:t>таны нормативно-методические и организационные основы реализации прое</w:t>
      </w:r>
      <w:r w:rsidRPr="005C19B1">
        <w:rPr>
          <w:sz w:val="28"/>
          <w:szCs w:val="28"/>
          <w:shd w:val="clear" w:color="auto" w:fill="FFFFFF"/>
        </w:rPr>
        <w:t>к</w:t>
      </w:r>
      <w:r w:rsidRPr="005C19B1">
        <w:rPr>
          <w:sz w:val="28"/>
          <w:szCs w:val="28"/>
          <w:shd w:val="clear" w:color="auto" w:fill="FFFFFF"/>
        </w:rPr>
        <w:t>тов ГЧП. По нашему мнению, основные причины – это различие теоретических подходов в определении понятия ГЧП, несовершенство нормативно-правовой базы регулирования ГЧП (а порой и отсутствие необходимых регламентов), о</w:t>
      </w:r>
      <w:r w:rsidRPr="005C19B1">
        <w:rPr>
          <w:sz w:val="28"/>
          <w:szCs w:val="28"/>
          <w:shd w:val="clear" w:color="auto" w:fill="FFFFFF"/>
        </w:rPr>
        <w:t>т</w:t>
      </w:r>
      <w:r w:rsidRPr="005C19B1">
        <w:rPr>
          <w:sz w:val="28"/>
          <w:szCs w:val="28"/>
          <w:shd w:val="clear" w:color="auto" w:fill="FFFFFF"/>
        </w:rPr>
        <w:t>сутствие накопленного опыта, в том числе на региональном уровне. Рассмо</w:t>
      </w:r>
      <w:r w:rsidRPr="005C19B1">
        <w:rPr>
          <w:sz w:val="28"/>
          <w:szCs w:val="28"/>
          <w:shd w:val="clear" w:color="auto" w:fill="FFFFFF"/>
        </w:rPr>
        <w:t>т</w:t>
      </w:r>
      <w:r w:rsidRPr="005C19B1">
        <w:rPr>
          <w:sz w:val="28"/>
          <w:szCs w:val="28"/>
          <w:shd w:val="clear" w:color="auto" w:fill="FFFFFF"/>
        </w:rPr>
        <w:t>рим основные теоретические подходы к определению ГЧП.</w:t>
      </w:r>
    </w:p>
    <w:p w:rsidR="00465D4D" w:rsidRPr="005C19B1" w:rsidRDefault="00465D4D" w:rsidP="00465D4D">
      <w:pPr>
        <w:widowControl w:val="0"/>
        <w:autoSpaceDE w:val="0"/>
        <w:autoSpaceDN w:val="0"/>
        <w:adjustRightInd w:val="0"/>
        <w:ind w:firstLine="709"/>
        <w:jc w:val="both"/>
        <w:rPr>
          <w:sz w:val="28"/>
          <w:szCs w:val="28"/>
          <w:shd w:val="clear" w:color="auto" w:fill="FFFFFF"/>
        </w:rPr>
      </w:pPr>
      <w:r w:rsidRPr="005C19B1">
        <w:rPr>
          <w:sz w:val="28"/>
          <w:szCs w:val="28"/>
          <w:shd w:val="clear" w:color="auto" w:fill="FFFFFF"/>
        </w:rPr>
        <w:t>В широком понимании ГЧП трактуется как альянс государства и частного бизнеса, который необходим для реализации социально значимых в масштабе страны и регионов проектов [3].</w:t>
      </w:r>
    </w:p>
    <w:p w:rsidR="00465D4D" w:rsidRPr="005C19B1" w:rsidRDefault="00465D4D" w:rsidP="00465D4D">
      <w:pPr>
        <w:widowControl w:val="0"/>
        <w:autoSpaceDE w:val="0"/>
        <w:autoSpaceDN w:val="0"/>
        <w:adjustRightInd w:val="0"/>
        <w:ind w:firstLine="709"/>
        <w:jc w:val="both"/>
        <w:rPr>
          <w:rFonts w:eastAsia="Calibri"/>
          <w:sz w:val="28"/>
          <w:szCs w:val="28"/>
          <w:shd w:val="clear" w:color="auto" w:fill="FFFFFF"/>
          <w:lang w:eastAsia="en-US"/>
        </w:rPr>
      </w:pPr>
      <w:r w:rsidRPr="005C19B1">
        <w:rPr>
          <w:rFonts w:eastAsia="Calibri"/>
          <w:sz w:val="28"/>
          <w:szCs w:val="28"/>
          <w:shd w:val="clear" w:color="auto" w:fill="FFFFFF"/>
          <w:lang w:eastAsia="en-US"/>
        </w:rPr>
        <w:t>Следует отметить, что в РФ лишь на уровне регионального законодател</w:t>
      </w:r>
      <w:r w:rsidRPr="005C19B1">
        <w:rPr>
          <w:rFonts w:eastAsia="Calibri"/>
          <w:sz w:val="28"/>
          <w:szCs w:val="28"/>
          <w:shd w:val="clear" w:color="auto" w:fill="FFFFFF"/>
          <w:lang w:eastAsia="en-US"/>
        </w:rPr>
        <w:t>ь</w:t>
      </w:r>
      <w:r w:rsidRPr="005C19B1">
        <w:rPr>
          <w:rFonts w:eastAsia="Calibri"/>
          <w:sz w:val="28"/>
          <w:szCs w:val="28"/>
          <w:shd w:val="clear" w:color="auto" w:fill="FFFFFF"/>
          <w:lang w:eastAsia="en-US"/>
        </w:rPr>
        <w:t xml:space="preserve">ства определено понятие ГЧП. Так, в Томской области принят закон о ГЧП от 29.11.2012 г. </w:t>
      </w:r>
      <w:r w:rsidR="008E510F">
        <w:rPr>
          <w:rFonts w:eastAsia="Calibri"/>
          <w:sz w:val="28"/>
          <w:szCs w:val="28"/>
          <w:shd w:val="clear" w:color="auto" w:fill="FFFFFF"/>
          <w:lang w:eastAsia="en-US"/>
        </w:rPr>
        <w:t>№</w:t>
      </w:r>
      <w:r w:rsidRPr="005C19B1">
        <w:rPr>
          <w:rFonts w:eastAsia="Calibri"/>
          <w:sz w:val="28"/>
          <w:szCs w:val="28"/>
          <w:shd w:val="clear" w:color="auto" w:fill="FFFFFF"/>
          <w:lang w:eastAsia="en-US"/>
        </w:rPr>
        <w:t xml:space="preserve"> 764, в котором государственное частное партнерство рассма</w:t>
      </w:r>
      <w:r w:rsidRPr="005C19B1">
        <w:rPr>
          <w:rFonts w:eastAsia="Calibri"/>
          <w:sz w:val="28"/>
          <w:szCs w:val="28"/>
          <w:shd w:val="clear" w:color="auto" w:fill="FFFFFF"/>
          <w:lang w:eastAsia="en-US"/>
        </w:rPr>
        <w:t>т</w:t>
      </w:r>
      <w:r w:rsidRPr="005C19B1">
        <w:rPr>
          <w:rFonts w:eastAsia="Calibri"/>
          <w:sz w:val="28"/>
          <w:szCs w:val="28"/>
          <w:shd w:val="clear" w:color="auto" w:fill="FFFFFF"/>
          <w:lang w:eastAsia="en-US"/>
        </w:rPr>
        <w:t>ривается как «сотрудничество публичного и частного партнеров, основанное на соглашении между ними, в целях реализации приоритетных задач социально-экономического развития Томской области». Публичным партнером (ПП) здесь выступают органы государственной власти. Принятие данного закона взаим</w:t>
      </w:r>
      <w:r w:rsidRPr="005C19B1">
        <w:rPr>
          <w:rFonts w:eastAsia="Calibri"/>
          <w:sz w:val="28"/>
          <w:szCs w:val="28"/>
          <w:shd w:val="clear" w:color="auto" w:fill="FFFFFF"/>
          <w:lang w:eastAsia="en-US"/>
        </w:rPr>
        <w:t>о</w:t>
      </w:r>
      <w:r w:rsidRPr="005C19B1">
        <w:rPr>
          <w:rFonts w:eastAsia="Calibri"/>
          <w:sz w:val="28"/>
          <w:szCs w:val="28"/>
          <w:shd w:val="clear" w:color="auto" w:fill="FFFFFF"/>
          <w:lang w:eastAsia="en-US"/>
        </w:rPr>
        <w:t>связано с Указом президента РФ от 7.05.12 г. № 599 «О мерах по реализации государственной политики в области образования и науки», в котором отмеч</w:t>
      </w:r>
      <w:r w:rsidRPr="005C19B1">
        <w:rPr>
          <w:rFonts w:eastAsia="Calibri"/>
          <w:sz w:val="28"/>
          <w:szCs w:val="28"/>
          <w:shd w:val="clear" w:color="auto" w:fill="FFFFFF"/>
          <w:lang w:eastAsia="en-US"/>
        </w:rPr>
        <w:t>а</w:t>
      </w:r>
      <w:r w:rsidRPr="005C19B1">
        <w:rPr>
          <w:rFonts w:eastAsia="Calibri"/>
          <w:sz w:val="28"/>
          <w:szCs w:val="28"/>
          <w:shd w:val="clear" w:color="auto" w:fill="FFFFFF"/>
          <w:lang w:eastAsia="en-US"/>
        </w:rPr>
        <w:t>ется необходимость обеспечить к 2016 году 100</w:t>
      </w:r>
      <w:r w:rsidR="008E510F">
        <w:rPr>
          <w:rFonts w:eastAsia="Calibri"/>
          <w:sz w:val="28"/>
          <w:szCs w:val="28"/>
          <w:shd w:val="clear" w:color="auto" w:fill="FFFFFF"/>
          <w:lang w:eastAsia="en-US"/>
        </w:rPr>
        <w:t xml:space="preserve"> </w:t>
      </w:r>
      <w:r w:rsidRPr="005C19B1">
        <w:rPr>
          <w:rFonts w:eastAsia="Calibri"/>
          <w:sz w:val="28"/>
          <w:szCs w:val="28"/>
          <w:shd w:val="clear" w:color="auto" w:fill="FFFFFF"/>
          <w:lang w:eastAsia="en-US"/>
        </w:rPr>
        <w:t>% доступность дошкольного образования для детей в возрасте от 3 до 7 лет. Выполнить данную задачу м</w:t>
      </w:r>
      <w:r w:rsidRPr="005C19B1">
        <w:rPr>
          <w:rFonts w:eastAsia="Calibri"/>
          <w:sz w:val="28"/>
          <w:szCs w:val="28"/>
          <w:shd w:val="clear" w:color="auto" w:fill="FFFFFF"/>
          <w:lang w:eastAsia="en-US"/>
        </w:rPr>
        <w:t>у</w:t>
      </w:r>
      <w:r w:rsidRPr="005C19B1">
        <w:rPr>
          <w:rFonts w:eastAsia="Calibri"/>
          <w:sz w:val="28"/>
          <w:szCs w:val="28"/>
          <w:shd w:val="clear" w:color="auto" w:fill="FFFFFF"/>
          <w:lang w:eastAsia="en-US"/>
        </w:rPr>
        <w:t>ниципальные органы г. Томска решили на основе взаимовыгодного сотрудн</w:t>
      </w:r>
      <w:r w:rsidRPr="005C19B1">
        <w:rPr>
          <w:rFonts w:eastAsia="Calibri"/>
          <w:sz w:val="28"/>
          <w:szCs w:val="28"/>
          <w:shd w:val="clear" w:color="auto" w:fill="FFFFFF"/>
          <w:lang w:eastAsia="en-US"/>
        </w:rPr>
        <w:t>и</w:t>
      </w:r>
      <w:r w:rsidRPr="005C19B1">
        <w:rPr>
          <w:rFonts w:eastAsia="Calibri"/>
          <w:sz w:val="28"/>
          <w:szCs w:val="28"/>
          <w:shd w:val="clear" w:color="auto" w:fill="FFFFFF"/>
          <w:lang w:eastAsia="en-US"/>
        </w:rPr>
        <w:t>чества власти и бизнеса в</w:t>
      </w:r>
      <w:r w:rsidR="008E510F">
        <w:rPr>
          <w:rFonts w:eastAsia="Calibri"/>
          <w:sz w:val="28"/>
          <w:szCs w:val="28"/>
          <w:shd w:val="clear" w:color="auto" w:fill="FFFFFF"/>
          <w:lang w:eastAsia="en-US"/>
        </w:rPr>
        <w:t xml:space="preserve"> форме реализации проектов ГЧП.</w:t>
      </w:r>
    </w:p>
    <w:p w:rsidR="00465D4D" w:rsidRPr="005C19B1" w:rsidRDefault="00465D4D" w:rsidP="00B71295">
      <w:pPr>
        <w:widowControl w:val="0"/>
        <w:autoSpaceDE w:val="0"/>
        <w:autoSpaceDN w:val="0"/>
        <w:adjustRightInd w:val="0"/>
        <w:ind w:firstLine="709"/>
        <w:jc w:val="both"/>
        <w:rPr>
          <w:rFonts w:eastAsia="Calibri"/>
          <w:sz w:val="28"/>
          <w:szCs w:val="28"/>
          <w:shd w:val="clear" w:color="auto" w:fill="FFFFFF"/>
          <w:lang w:eastAsia="en-US"/>
        </w:rPr>
      </w:pPr>
      <w:r w:rsidRPr="005C19B1">
        <w:rPr>
          <w:rFonts w:eastAsia="Calibri"/>
          <w:sz w:val="28"/>
          <w:szCs w:val="28"/>
          <w:shd w:val="clear" w:color="auto" w:fill="FFFFFF"/>
          <w:lang w:eastAsia="en-US"/>
        </w:rPr>
        <w:t>В России проекты развития социальной инфраструктуры на условиях ГЧП составляют не более 10</w:t>
      </w:r>
      <w:r w:rsidR="008E510F">
        <w:rPr>
          <w:rFonts w:eastAsia="Calibri"/>
          <w:sz w:val="28"/>
          <w:szCs w:val="28"/>
          <w:shd w:val="clear" w:color="auto" w:fill="FFFFFF"/>
          <w:lang w:eastAsia="en-US"/>
        </w:rPr>
        <w:t xml:space="preserve"> </w:t>
      </w:r>
      <w:r w:rsidRPr="005C19B1">
        <w:rPr>
          <w:rFonts w:eastAsia="Calibri"/>
          <w:sz w:val="28"/>
          <w:szCs w:val="28"/>
          <w:shd w:val="clear" w:color="auto" w:fill="FFFFFF"/>
          <w:lang w:eastAsia="en-US"/>
        </w:rPr>
        <w:t xml:space="preserve">% от общего </w:t>
      </w:r>
      <w:r w:rsidR="008E510F">
        <w:rPr>
          <w:rFonts w:eastAsia="Calibri"/>
          <w:sz w:val="28"/>
          <w:szCs w:val="28"/>
          <w:shd w:val="clear" w:color="auto" w:fill="FFFFFF"/>
          <w:lang w:eastAsia="en-US"/>
        </w:rPr>
        <w:t>числа реализованных проектов. В </w:t>
      </w:r>
      <w:r w:rsidRPr="005C19B1">
        <w:rPr>
          <w:rFonts w:eastAsia="Calibri"/>
          <w:sz w:val="28"/>
          <w:szCs w:val="28"/>
          <w:shd w:val="clear" w:color="auto" w:fill="FFFFFF"/>
          <w:lang w:eastAsia="en-US"/>
        </w:rPr>
        <w:t>первую очередь это связано с отсутствием нормативных актов (положений), обеспечивающих правовую основу механизма регулирования  взаимодействия государства и частного бизнеса. Прежде всего, это касается механизма объе</w:t>
      </w:r>
      <w:r w:rsidRPr="005C19B1">
        <w:rPr>
          <w:rFonts w:eastAsia="Calibri"/>
          <w:sz w:val="28"/>
          <w:szCs w:val="28"/>
          <w:shd w:val="clear" w:color="auto" w:fill="FFFFFF"/>
          <w:lang w:eastAsia="en-US"/>
        </w:rPr>
        <w:t>к</w:t>
      </w:r>
      <w:r w:rsidRPr="005C19B1">
        <w:rPr>
          <w:rFonts w:eastAsia="Calibri"/>
          <w:sz w:val="28"/>
          <w:szCs w:val="28"/>
          <w:shd w:val="clear" w:color="auto" w:fill="FFFFFF"/>
          <w:lang w:eastAsia="en-US"/>
        </w:rPr>
        <w:t>тивного распределения рисков между участниками проекта ГЧП, а так же м</w:t>
      </w:r>
      <w:r w:rsidRPr="005C19B1">
        <w:rPr>
          <w:rFonts w:eastAsia="Calibri"/>
          <w:sz w:val="28"/>
          <w:szCs w:val="28"/>
          <w:shd w:val="clear" w:color="auto" w:fill="FFFFFF"/>
          <w:lang w:eastAsia="en-US"/>
        </w:rPr>
        <w:t>е</w:t>
      </w:r>
      <w:r w:rsidRPr="005C19B1">
        <w:rPr>
          <w:rFonts w:eastAsia="Calibri"/>
          <w:sz w:val="28"/>
          <w:szCs w:val="28"/>
          <w:shd w:val="clear" w:color="auto" w:fill="FFFFFF"/>
          <w:lang w:eastAsia="en-US"/>
        </w:rPr>
        <w:t>ханизма, обеспечивающего возврат вложенных инвестиций для частного пар</w:t>
      </w:r>
      <w:r w:rsidRPr="005C19B1">
        <w:rPr>
          <w:rFonts w:eastAsia="Calibri"/>
          <w:sz w:val="28"/>
          <w:szCs w:val="28"/>
          <w:shd w:val="clear" w:color="auto" w:fill="FFFFFF"/>
          <w:lang w:eastAsia="en-US"/>
        </w:rPr>
        <w:t>т</w:t>
      </w:r>
      <w:r w:rsidRPr="005C19B1">
        <w:rPr>
          <w:rFonts w:eastAsia="Calibri"/>
          <w:sz w:val="28"/>
          <w:szCs w:val="28"/>
          <w:shd w:val="clear" w:color="auto" w:fill="FFFFFF"/>
          <w:lang w:eastAsia="en-US"/>
        </w:rPr>
        <w:t xml:space="preserve">нера (ЧП). А ведь ГЧП </w:t>
      </w:r>
      <w:r w:rsidR="008E510F">
        <w:rPr>
          <w:rFonts w:ascii="Calibri" w:eastAsia="Calibri" w:hAnsi="Calibri" w:cs="Calibri"/>
          <w:sz w:val="28"/>
          <w:szCs w:val="28"/>
          <w:shd w:val="clear" w:color="auto" w:fill="FFFFFF"/>
          <w:lang w:eastAsia="en-US"/>
        </w:rPr>
        <w:t>‒</w:t>
      </w:r>
      <w:r w:rsidRPr="005C19B1">
        <w:rPr>
          <w:rFonts w:eastAsia="Calibri"/>
          <w:sz w:val="28"/>
          <w:szCs w:val="28"/>
          <w:shd w:val="clear" w:color="auto" w:fill="FFFFFF"/>
          <w:lang w:eastAsia="en-US"/>
        </w:rPr>
        <w:t xml:space="preserve"> это форма взаимовыгодного сотрудничества органов власти и бизнеса и должна обеспечивать баланс интересов партнеров в проце</w:t>
      </w:r>
      <w:r w:rsidRPr="005C19B1">
        <w:rPr>
          <w:rFonts w:eastAsia="Calibri"/>
          <w:sz w:val="28"/>
          <w:szCs w:val="28"/>
          <w:shd w:val="clear" w:color="auto" w:fill="FFFFFF"/>
          <w:lang w:eastAsia="en-US"/>
        </w:rPr>
        <w:t>с</w:t>
      </w:r>
      <w:r w:rsidRPr="005C19B1">
        <w:rPr>
          <w:rFonts w:eastAsia="Calibri"/>
          <w:sz w:val="28"/>
          <w:szCs w:val="28"/>
          <w:shd w:val="clear" w:color="auto" w:fill="FFFFFF"/>
          <w:lang w:eastAsia="en-US"/>
        </w:rPr>
        <w:t>се реализации социально значимых инвестиционных проектов</w:t>
      </w:r>
      <w:r w:rsidR="008E510F">
        <w:rPr>
          <w:rFonts w:eastAsia="Calibri"/>
          <w:sz w:val="28"/>
          <w:szCs w:val="28"/>
          <w:shd w:val="clear" w:color="auto" w:fill="FFFFFF"/>
          <w:lang w:eastAsia="en-US"/>
        </w:rPr>
        <w:t>.</w:t>
      </w:r>
    </w:p>
    <w:p w:rsidR="00465D4D" w:rsidRPr="005C19B1" w:rsidRDefault="00465D4D" w:rsidP="00B71295">
      <w:pPr>
        <w:widowControl w:val="0"/>
        <w:autoSpaceDE w:val="0"/>
        <w:autoSpaceDN w:val="0"/>
        <w:adjustRightInd w:val="0"/>
        <w:ind w:firstLine="709"/>
        <w:jc w:val="both"/>
        <w:rPr>
          <w:rFonts w:eastAsia="Calibri"/>
          <w:sz w:val="28"/>
          <w:szCs w:val="28"/>
          <w:shd w:val="clear" w:color="auto" w:fill="FFFFFF"/>
          <w:lang w:eastAsia="en-US"/>
        </w:rPr>
      </w:pPr>
      <w:r w:rsidRPr="005C19B1">
        <w:rPr>
          <w:rFonts w:eastAsia="Calibri"/>
          <w:sz w:val="28"/>
          <w:szCs w:val="28"/>
          <w:shd w:val="clear" w:color="auto" w:fill="FFFFFF"/>
          <w:lang w:eastAsia="en-US"/>
        </w:rPr>
        <w:t>Интерес к разработке механизма реализации проектов ГЧП именно в сф</w:t>
      </w:r>
      <w:r w:rsidRPr="005C19B1">
        <w:rPr>
          <w:rFonts w:eastAsia="Calibri"/>
          <w:sz w:val="28"/>
          <w:szCs w:val="28"/>
          <w:shd w:val="clear" w:color="auto" w:fill="FFFFFF"/>
          <w:lang w:eastAsia="en-US"/>
        </w:rPr>
        <w:t>е</w:t>
      </w:r>
      <w:r w:rsidRPr="005C19B1">
        <w:rPr>
          <w:rFonts w:eastAsia="Calibri"/>
          <w:sz w:val="28"/>
          <w:szCs w:val="28"/>
          <w:shd w:val="clear" w:color="auto" w:fill="FFFFFF"/>
          <w:lang w:eastAsia="en-US"/>
        </w:rPr>
        <w:lastRenderedPageBreak/>
        <w:t>ре дошкольного образования обусловлен реализацией такого проекта в Томской области и наличием реальных проблем,</w:t>
      </w:r>
      <w:r w:rsidR="008E510F">
        <w:rPr>
          <w:rFonts w:eastAsia="Calibri"/>
          <w:sz w:val="28"/>
          <w:szCs w:val="28"/>
          <w:shd w:val="clear" w:color="auto" w:fill="FFFFFF"/>
          <w:lang w:eastAsia="en-US"/>
        </w:rPr>
        <w:t xml:space="preserve"> требующих своего разрешения. В </w:t>
      </w:r>
      <w:r w:rsidRPr="005C19B1">
        <w:rPr>
          <w:rFonts w:eastAsia="Calibri"/>
          <w:sz w:val="28"/>
          <w:szCs w:val="28"/>
          <w:shd w:val="clear" w:color="auto" w:fill="FFFFFF"/>
          <w:lang w:eastAsia="en-US"/>
        </w:rPr>
        <w:t>2013г. заключено соглашение о ГЧП на строительство, оснащение и эксплу</w:t>
      </w:r>
      <w:r w:rsidRPr="005C19B1">
        <w:rPr>
          <w:rFonts w:eastAsia="Calibri"/>
          <w:sz w:val="28"/>
          <w:szCs w:val="28"/>
          <w:shd w:val="clear" w:color="auto" w:fill="FFFFFF"/>
          <w:lang w:eastAsia="en-US"/>
        </w:rPr>
        <w:t>а</w:t>
      </w:r>
      <w:r w:rsidRPr="005C19B1">
        <w:rPr>
          <w:rFonts w:eastAsia="Calibri"/>
          <w:sz w:val="28"/>
          <w:szCs w:val="28"/>
          <w:shd w:val="clear" w:color="auto" w:fill="FFFFFF"/>
          <w:lang w:eastAsia="en-US"/>
        </w:rPr>
        <w:t>тацию 15 зданий, предназначенных для размещения ДОУ на территории 9 м</w:t>
      </w:r>
      <w:r w:rsidRPr="005C19B1">
        <w:rPr>
          <w:rFonts w:eastAsia="Calibri"/>
          <w:sz w:val="28"/>
          <w:szCs w:val="28"/>
          <w:shd w:val="clear" w:color="auto" w:fill="FFFFFF"/>
          <w:lang w:eastAsia="en-US"/>
        </w:rPr>
        <w:t>у</w:t>
      </w:r>
      <w:r w:rsidRPr="005C19B1">
        <w:rPr>
          <w:rFonts w:eastAsia="Calibri"/>
          <w:sz w:val="28"/>
          <w:szCs w:val="28"/>
          <w:shd w:val="clear" w:color="auto" w:fill="FFFFFF"/>
          <w:lang w:eastAsia="en-US"/>
        </w:rPr>
        <w:t>ниципальных образований Томской области. В настоящее время проект нах</w:t>
      </w:r>
      <w:r w:rsidRPr="005C19B1">
        <w:rPr>
          <w:rFonts w:eastAsia="Calibri"/>
          <w:sz w:val="28"/>
          <w:szCs w:val="28"/>
          <w:shd w:val="clear" w:color="auto" w:fill="FFFFFF"/>
          <w:lang w:eastAsia="en-US"/>
        </w:rPr>
        <w:t>о</w:t>
      </w:r>
      <w:r w:rsidRPr="005C19B1">
        <w:rPr>
          <w:rFonts w:eastAsia="Calibri"/>
          <w:sz w:val="28"/>
          <w:szCs w:val="28"/>
          <w:shd w:val="clear" w:color="auto" w:fill="FFFFFF"/>
          <w:lang w:eastAsia="en-US"/>
        </w:rPr>
        <w:t>дится на стадии реализации. Ниже приведены примеры участия регионов Ро</w:t>
      </w:r>
      <w:r w:rsidRPr="005C19B1">
        <w:rPr>
          <w:rFonts w:eastAsia="Calibri"/>
          <w:sz w:val="28"/>
          <w:szCs w:val="28"/>
          <w:shd w:val="clear" w:color="auto" w:fill="FFFFFF"/>
          <w:lang w:eastAsia="en-US"/>
        </w:rPr>
        <w:t>с</w:t>
      </w:r>
      <w:r w:rsidRPr="005C19B1">
        <w:rPr>
          <w:rFonts w:eastAsia="Calibri"/>
          <w:sz w:val="28"/>
          <w:szCs w:val="28"/>
          <w:shd w:val="clear" w:color="auto" w:fill="FFFFFF"/>
          <w:lang w:eastAsia="en-US"/>
        </w:rPr>
        <w:t>сии в социально значимых проектах Г</w:t>
      </w:r>
      <w:r w:rsidR="008E510F">
        <w:rPr>
          <w:rFonts w:eastAsia="Calibri"/>
          <w:sz w:val="28"/>
          <w:szCs w:val="28"/>
          <w:shd w:val="clear" w:color="auto" w:fill="FFFFFF"/>
          <w:lang w:eastAsia="en-US"/>
        </w:rPr>
        <w:t>ЧП в сфере дошкольного и общего</w:t>
      </w:r>
      <w:r w:rsidR="008E510F">
        <w:rPr>
          <w:rFonts w:eastAsia="Calibri"/>
          <w:sz w:val="28"/>
          <w:szCs w:val="28"/>
          <w:shd w:val="clear" w:color="auto" w:fill="FFFFFF"/>
          <w:lang w:eastAsia="en-US"/>
        </w:rPr>
        <w:br/>
      </w:r>
      <w:r w:rsidRPr="005C19B1">
        <w:rPr>
          <w:rFonts w:eastAsia="Calibri"/>
          <w:sz w:val="28"/>
          <w:szCs w:val="28"/>
          <w:shd w:val="clear" w:color="auto" w:fill="FFFFFF"/>
          <w:lang w:eastAsia="en-US"/>
        </w:rPr>
        <w:t>образования.</w:t>
      </w:r>
    </w:p>
    <w:p w:rsidR="00465D4D" w:rsidRPr="005C19B1" w:rsidRDefault="00465D4D" w:rsidP="00B71295">
      <w:pPr>
        <w:widowControl w:val="0"/>
        <w:autoSpaceDE w:val="0"/>
        <w:autoSpaceDN w:val="0"/>
        <w:adjustRightInd w:val="0"/>
        <w:ind w:firstLine="709"/>
        <w:jc w:val="both"/>
        <w:rPr>
          <w:rFonts w:eastAsia="Calibri"/>
          <w:sz w:val="28"/>
          <w:szCs w:val="28"/>
          <w:shd w:val="clear" w:color="auto" w:fill="FFFFFF"/>
          <w:lang w:eastAsia="en-US"/>
        </w:rPr>
      </w:pPr>
      <w:r w:rsidRPr="005C19B1">
        <w:rPr>
          <w:rFonts w:eastAsia="Calibri"/>
          <w:sz w:val="28"/>
          <w:szCs w:val="28"/>
          <w:shd w:val="clear" w:color="auto" w:fill="FFFFFF"/>
          <w:lang w:eastAsia="en-US"/>
        </w:rPr>
        <w:t>В 2010</w:t>
      </w:r>
      <w:r w:rsidR="008E510F">
        <w:rPr>
          <w:rFonts w:eastAsia="Calibri"/>
          <w:sz w:val="28"/>
          <w:szCs w:val="28"/>
          <w:shd w:val="clear" w:color="auto" w:fill="FFFFFF"/>
          <w:lang w:eastAsia="en-US"/>
        </w:rPr>
        <w:t xml:space="preserve"> </w:t>
      </w:r>
      <w:r w:rsidRPr="005C19B1">
        <w:rPr>
          <w:rFonts w:eastAsia="Calibri"/>
          <w:sz w:val="28"/>
          <w:szCs w:val="28"/>
          <w:shd w:val="clear" w:color="auto" w:fill="FFFFFF"/>
          <w:lang w:eastAsia="en-US"/>
        </w:rPr>
        <w:t>г. заключено соглашение о ГЧП на строительство комплекса обр</w:t>
      </w:r>
      <w:r w:rsidRPr="005C19B1">
        <w:rPr>
          <w:rFonts w:eastAsia="Calibri"/>
          <w:sz w:val="28"/>
          <w:szCs w:val="28"/>
          <w:shd w:val="clear" w:color="auto" w:fill="FFFFFF"/>
          <w:lang w:eastAsia="en-US"/>
        </w:rPr>
        <w:t>а</w:t>
      </w:r>
      <w:r w:rsidRPr="005C19B1">
        <w:rPr>
          <w:rFonts w:eastAsia="Calibri"/>
          <w:sz w:val="28"/>
          <w:szCs w:val="28"/>
          <w:shd w:val="clear" w:color="auto" w:fill="FFFFFF"/>
          <w:lang w:eastAsia="en-US"/>
        </w:rPr>
        <w:t>зовательных учреждений на территории Ханты-Мансийского автономного округа. Проект находится на стадии завершения.</w:t>
      </w:r>
      <w:r w:rsidRPr="005C19B1">
        <w:rPr>
          <w:rFonts w:eastAsia="Calibri"/>
          <w:b/>
          <w:sz w:val="28"/>
          <w:szCs w:val="28"/>
          <w:shd w:val="clear" w:color="auto" w:fill="FFFFFF"/>
          <w:lang w:eastAsia="en-US"/>
        </w:rPr>
        <w:t xml:space="preserve"> </w:t>
      </w:r>
      <w:r w:rsidRPr="005C19B1">
        <w:rPr>
          <w:rFonts w:eastAsia="Calibri"/>
          <w:sz w:val="28"/>
          <w:szCs w:val="28"/>
          <w:shd w:val="clear" w:color="auto" w:fill="FFFFFF"/>
          <w:lang w:eastAsia="en-US"/>
        </w:rPr>
        <w:t>На территории автономного округа также реализуется государственная пр</w:t>
      </w:r>
      <w:r w:rsidR="003A2675">
        <w:rPr>
          <w:rFonts w:eastAsia="Calibri"/>
          <w:sz w:val="28"/>
          <w:szCs w:val="28"/>
          <w:shd w:val="clear" w:color="auto" w:fill="FFFFFF"/>
          <w:lang w:eastAsia="en-US"/>
        </w:rPr>
        <w:t>ограмма «Развитие образования в </w:t>
      </w:r>
      <w:r w:rsidRPr="005C19B1">
        <w:rPr>
          <w:rFonts w:eastAsia="Calibri"/>
          <w:sz w:val="28"/>
          <w:szCs w:val="28"/>
          <w:shd w:val="clear" w:color="auto" w:fill="FFFFFF"/>
          <w:lang w:eastAsia="en-US"/>
        </w:rPr>
        <w:t>Ханты-Мансийском а</w:t>
      </w:r>
      <w:r w:rsidR="008E510F">
        <w:rPr>
          <w:rFonts w:eastAsia="Calibri"/>
          <w:sz w:val="28"/>
          <w:szCs w:val="28"/>
          <w:shd w:val="clear" w:color="auto" w:fill="FFFFFF"/>
          <w:lang w:eastAsia="en-US"/>
        </w:rPr>
        <w:t>втономном округе – Югре на 2014-</w:t>
      </w:r>
      <w:r w:rsidRPr="005C19B1">
        <w:rPr>
          <w:rFonts w:eastAsia="Calibri"/>
          <w:sz w:val="28"/>
          <w:szCs w:val="28"/>
          <w:shd w:val="clear" w:color="auto" w:fill="FFFFFF"/>
          <w:lang w:eastAsia="en-US"/>
        </w:rPr>
        <w:t>2020 годы», которая утверждена Постановлением Правительства автономного округа от 9 октября 2013 № 413-п. Программой предусмотрено строительство дошкольных и общ</w:t>
      </w:r>
      <w:r w:rsidRPr="005C19B1">
        <w:rPr>
          <w:rFonts w:eastAsia="Calibri"/>
          <w:sz w:val="28"/>
          <w:szCs w:val="28"/>
          <w:shd w:val="clear" w:color="auto" w:fill="FFFFFF"/>
          <w:lang w:eastAsia="en-US"/>
        </w:rPr>
        <w:t>е</w:t>
      </w:r>
      <w:r w:rsidRPr="005C19B1">
        <w:rPr>
          <w:rFonts w:eastAsia="Calibri"/>
          <w:sz w:val="28"/>
          <w:szCs w:val="28"/>
          <w:shd w:val="clear" w:color="auto" w:fill="FFFFFF"/>
          <w:lang w:eastAsia="en-US"/>
        </w:rPr>
        <w:t>образовательных учреждений в количестве 66 объектов с использованием м</w:t>
      </w:r>
      <w:r w:rsidRPr="005C19B1">
        <w:rPr>
          <w:rFonts w:eastAsia="Calibri"/>
          <w:sz w:val="28"/>
          <w:szCs w:val="28"/>
          <w:shd w:val="clear" w:color="auto" w:fill="FFFFFF"/>
          <w:lang w:eastAsia="en-US"/>
        </w:rPr>
        <w:t>е</w:t>
      </w:r>
      <w:r w:rsidRPr="005C19B1">
        <w:rPr>
          <w:rFonts w:eastAsia="Calibri"/>
          <w:sz w:val="28"/>
          <w:szCs w:val="28"/>
          <w:shd w:val="clear" w:color="auto" w:fill="FFFFFF"/>
          <w:lang w:eastAsia="en-US"/>
        </w:rPr>
        <w:t>ханизма ГЧП. В рамках Программы предусмотрены мероприятия по предоста</w:t>
      </w:r>
      <w:r w:rsidRPr="005C19B1">
        <w:rPr>
          <w:rFonts w:eastAsia="Calibri"/>
          <w:sz w:val="28"/>
          <w:szCs w:val="28"/>
          <w:shd w:val="clear" w:color="auto" w:fill="FFFFFF"/>
          <w:lang w:eastAsia="en-US"/>
        </w:rPr>
        <w:t>в</w:t>
      </w:r>
      <w:r w:rsidRPr="005C19B1">
        <w:rPr>
          <w:rFonts w:eastAsia="Calibri"/>
          <w:sz w:val="28"/>
          <w:szCs w:val="28"/>
          <w:shd w:val="clear" w:color="auto" w:fill="FFFFFF"/>
          <w:lang w:eastAsia="en-US"/>
        </w:rPr>
        <w:t>лению субсидий из бюджета автономного округа бюджетам муниципальных образования  на софинансирование мероприя</w:t>
      </w:r>
      <w:r w:rsidR="008E510F">
        <w:rPr>
          <w:rFonts w:eastAsia="Calibri"/>
          <w:sz w:val="28"/>
          <w:szCs w:val="28"/>
          <w:shd w:val="clear" w:color="auto" w:fill="FFFFFF"/>
          <w:lang w:eastAsia="en-US"/>
        </w:rPr>
        <w:t>тий по выкупу объектов общего и </w:t>
      </w:r>
      <w:r w:rsidRPr="005C19B1">
        <w:rPr>
          <w:rFonts w:eastAsia="Calibri"/>
          <w:sz w:val="28"/>
          <w:szCs w:val="28"/>
          <w:shd w:val="clear" w:color="auto" w:fill="FFFFFF"/>
          <w:lang w:eastAsia="en-US"/>
        </w:rPr>
        <w:t>дошкольного образования. В 2011</w:t>
      </w:r>
      <w:r w:rsidR="008E510F">
        <w:rPr>
          <w:rFonts w:eastAsia="Calibri"/>
          <w:sz w:val="28"/>
          <w:szCs w:val="28"/>
          <w:shd w:val="clear" w:color="auto" w:fill="FFFFFF"/>
          <w:lang w:eastAsia="en-US"/>
        </w:rPr>
        <w:t xml:space="preserve"> </w:t>
      </w:r>
      <w:r w:rsidRPr="005C19B1">
        <w:rPr>
          <w:rFonts w:eastAsia="Calibri"/>
          <w:sz w:val="28"/>
          <w:szCs w:val="28"/>
          <w:shd w:val="clear" w:color="auto" w:fill="FFFFFF"/>
          <w:lang w:eastAsia="en-US"/>
        </w:rPr>
        <w:t>г. заключено соглашение о ГЧП на стро</w:t>
      </w:r>
      <w:r w:rsidRPr="005C19B1">
        <w:rPr>
          <w:rFonts w:eastAsia="Calibri"/>
          <w:sz w:val="28"/>
          <w:szCs w:val="28"/>
          <w:shd w:val="clear" w:color="auto" w:fill="FFFFFF"/>
          <w:lang w:eastAsia="en-US"/>
        </w:rPr>
        <w:t>и</w:t>
      </w:r>
      <w:r w:rsidRPr="005C19B1">
        <w:rPr>
          <w:rFonts w:eastAsia="Calibri"/>
          <w:sz w:val="28"/>
          <w:szCs w:val="28"/>
          <w:shd w:val="clear" w:color="auto" w:fill="FFFFFF"/>
          <w:lang w:eastAsia="en-US"/>
        </w:rPr>
        <w:t>тельство комплекса образовательных учреждений на территории Пушкинского района г. Санкт-Петербург. Проект находится на стадии реализации.</w:t>
      </w:r>
    </w:p>
    <w:p w:rsidR="00465D4D" w:rsidRDefault="00465D4D" w:rsidP="00B71295">
      <w:pPr>
        <w:widowControl w:val="0"/>
        <w:autoSpaceDE w:val="0"/>
        <w:autoSpaceDN w:val="0"/>
        <w:adjustRightInd w:val="0"/>
        <w:ind w:firstLine="709"/>
        <w:jc w:val="both"/>
        <w:rPr>
          <w:rFonts w:eastAsia="Calibri"/>
          <w:sz w:val="28"/>
          <w:szCs w:val="28"/>
          <w:shd w:val="clear" w:color="auto" w:fill="FFFFFF"/>
          <w:lang w:eastAsia="en-US"/>
        </w:rPr>
      </w:pPr>
      <w:r w:rsidRPr="005C19B1">
        <w:rPr>
          <w:rFonts w:eastAsia="Calibri"/>
          <w:sz w:val="28"/>
          <w:szCs w:val="28"/>
          <w:shd w:val="clear" w:color="auto" w:fill="FFFFFF"/>
          <w:lang w:eastAsia="en-US"/>
        </w:rPr>
        <w:t>Рассмотрим основные формы ГЧП, и определим, какие из них возможны для применения при реализации проектов в соцсфере, в соответствии с де</w:t>
      </w:r>
      <w:r w:rsidRPr="005C19B1">
        <w:rPr>
          <w:rFonts w:eastAsia="Calibri"/>
          <w:sz w:val="28"/>
          <w:szCs w:val="28"/>
          <w:shd w:val="clear" w:color="auto" w:fill="FFFFFF"/>
          <w:lang w:eastAsia="en-US"/>
        </w:rPr>
        <w:t>й</w:t>
      </w:r>
      <w:r w:rsidRPr="005C19B1">
        <w:rPr>
          <w:rFonts w:eastAsia="Calibri"/>
          <w:sz w:val="28"/>
          <w:szCs w:val="28"/>
          <w:shd w:val="clear" w:color="auto" w:fill="FFFFFF"/>
          <w:lang w:eastAsia="en-US"/>
        </w:rPr>
        <w:t>ствующим законодательством Российской Федерации (рис. 1).</w:t>
      </w:r>
    </w:p>
    <w:p w:rsidR="00465D4D" w:rsidRDefault="00465D4D" w:rsidP="00465D4D">
      <w:pPr>
        <w:widowControl w:val="0"/>
        <w:autoSpaceDE w:val="0"/>
        <w:autoSpaceDN w:val="0"/>
        <w:adjustRightInd w:val="0"/>
        <w:ind w:firstLine="567"/>
        <w:jc w:val="both"/>
        <w:rPr>
          <w:rFonts w:eastAsia="Calibri"/>
          <w:b/>
          <w:sz w:val="22"/>
          <w:szCs w:val="22"/>
          <w:shd w:val="clear" w:color="auto" w:fill="FFFFFF"/>
          <w:lang w:eastAsia="en-US"/>
        </w:rPr>
      </w:pPr>
      <w:r w:rsidRPr="005C19B1">
        <w:rPr>
          <w:rFonts w:eastAsia="Calibri"/>
          <w:b/>
          <w:noProof/>
          <w:sz w:val="22"/>
          <w:szCs w:val="22"/>
          <w:shd w:val="clear" w:color="auto" w:fill="FFFFFF"/>
        </w:rPr>
        <w:drawing>
          <wp:inline distT="0" distB="0" distL="0" distR="0">
            <wp:extent cx="4793582" cy="2037347"/>
            <wp:effectExtent l="0" t="0" r="7620" b="0"/>
            <wp:docPr id="166" name="Схема 16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5" r:lo="rId166" r:qs="rId167" r:cs="rId168"/>
              </a:graphicData>
            </a:graphic>
          </wp:inline>
        </w:drawing>
      </w:r>
    </w:p>
    <w:p w:rsidR="00465D4D" w:rsidRPr="005C19B1" w:rsidRDefault="00465D4D" w:rsidP="00E03D7B">
      <w:pPr>
        <w:widowControl w:val="0"/>
        <w:autoSpaceDE w:val="0"/>
        <w:autoSpaceDN w:val="0"/>
        <w:adjustRightInd w:val="0"/>
        <w:spacing w:before="60" w:after="60"/>
        <w:jc w:val="center"/>
        <w:rPr>
          <w:rFonts w:eastAsia="Calibri"/>
          <w:sz w:val="28"/>
          <w:szCs w:val="28"/>
          <w:shd w:val="clear" w:color="auto" w:fill="FFFFFF"/>
          <w:lang w:eastAsia="en-US"/>
        </w:rPr>
      </w:pPr>
      <w:r w:rsidRPr="005C19B1">
        <w:rPr>
          <w:rFonts w:eastAsia="Calibri"/>
          <w:sz w:val="28"/>
          <w:szCs w:val="28"/>
          <w:shd w:val="clear" w:color="auto" w:fill="FFFFFF"/>
          <w:lang w:eastAsia="en-US"/>
        </w:rPr>
        <w:t>Рис.1 – Формы Государственно-частного партнерства</w:t>
      </w:r>
    </w:p>
    <w:p w:rsidR="00B71295" w:rsidRPr="00D90C07" w:rsidRDefault="00B71295" w:rsidP="00465D4D">
      <w:pPr>
        <w:widowControl w:val="0"/>
        <w:autoSpaceDE w:val="0"/>
        <w:autoSpaceDN w:val="0"/>
        <w:adjustRightInd w:val="0"/>
        <w:ind w:firstLine="709"/>
        <w:jc w:val="both"/>
        <w:rPr>
          <w:rFonts w:eastAsia="Calibri"/>
          <w:shd w:val="clear" w:color="auto" w:fill="FFFFFF"/>
          <w:lang w:eastAsia="en-US"/>
        </w:rPr>
      </w:pPr>
    </w:p>
    <w:p w:rsidR="00465D4D" w:rsidRPr="005C19B1" w:rsidRDefault="00465D4D" w:rsidP="00465D4D">
      <w:pPr>
        <w:widowControl w:val="0"/>
        <w:autoSpaceDE w:val="0"/>
        <w:autoSpaceDN w:val="0"/>
        <w:adjustRightInd w:val="0"/>
        <w:ind w:firstLine="709"/>
        <w:jc w:val="both"/>
        <w:rPr>
          <w:rFonts w:eastAsia="Calibri"/>
          <w:sz w:val="28"/>
          <w:szCs w:val="28"/>
          <w:shd w:val="clear" w:color="auto" w:fill="FFFFFF"/>
          <w:lang w:eastAsia="en-US"/>
        </w:rPr>
      </w:pPr>
      <w:r w:rsidRPr="005C19B1">
        <w:rPr>
          <w:rFonts w:eastAsia="Calibri"/>
          <w:sz w:val="28"/>
          <w:szCs w:val="28"/>
          <w:shd w:val="clear" w:color="auto" w:fill="FFFFFF"/>
          <w:lang w:eastAsia="en-US"/>
        </w:rPr>
        <w:t>1. Концессионное соглашение – предусматривает, что ЧП за свой счет обязуется создать или реконструировать объект соглашения (ОС, недвижимое имущество), право собственности на который уже принадлежит или будет пр</w:t>
      </w:r>
      <w:r w:rsidRPr="005C19B1">
        <w:rPr>
          <w:rFonts w:eastAsia="Calibri"/>
          <w:sz w:val="28"/>
          <w:szCs w:val="28"/>
          <w:shd w:val="clear" w:color="auto" w:fill="FFFFFF"/>
          <w:lang w:eastAsia="en-US"/>
        </w:rPr>
        <w:t>и</w:t>
      </w:r>
      <w:r w:rsidRPr="005C19B1">
        <w:rPr>
          <w:rFonts w:eastAsia="Calibri"/>
          <w:sz w:val="28"/>
          <w:szCs w:val="28"/>
          <w:shd w:val="clear" w:color="auto" w:fill="FFFFFF"/>
          <w:lang w:eastAsia="en-US"/>
        </w:rPr>
        <w:t>надлежать ПП, а так же осуществлять деятельность с использованием (эксплу</w:t>
      </w:r>
      <w:r w:rsidRPr="005C19B1">
        <w:rPr>
          <w:rFonts w:eastAsia="Calibri"/>
          <w:sz w:val="28"/>
          <w:szCs w:val="28"/>
          <w:shd w:val="clear" w:color="auto" w:fill="FFFFFF"/>
          <w:lang w:eastAsia="en-US"/>
        </w:rPr>
        <w:t>а</w:t>
      </w:r>
      <w:r w:rsidRPr="005C19B1">
        <w:rPr>
          <w:rFonts w:eastAsia="Calibri"/>
          <w:sz w:val="28"/>
          <w:szCs w:val="28"/>
          <w:shd w:val="clear" w:color="auto" w:fill="FFFFFF"/>
          <w:lang w:eastAsia="en-US"/>
        </w:rPr>
        <w:t>тацией) объекта концессионного соглашения и предоставлять услуги насел</w:t>
      </w:r>
      <w:r w:rsidRPr="005C19B1">
        <w:rPr>
          <w:rFonts w:eastAsia="Calibri"/>
          <w:sz w:val="28"/>
          <w:szCs w:val="28"/>
          <w:shd w:val="clear" w:color="auto" w:fill="FFFFFF"/>
          <w:lang w:eastAsia="en-US"/>
        </w:rPr>
        <w:t>е</w:t>
      </w:r>
      <w:r w:rsidRPr="005C19B1">
        <w:rPr>
          <w:rFonts w:eastAsia="Calibri"/>
          <w:sz w:val="28"/>
          <w:szCs w:val="28"/>
          <w:shd w:val="clear" w:color="auto" w:fill="FFFFFF"/>
          <w:lang w:eastAsia="en-US"/>
        </w:rPr>
        <w:t>нию. Сбор платы с пользователей производится в пользу ЧП. При этом ПП об</w:t>
      </w:r>
      <w:r w:rsidRPr="005C19B1">
        <w:rPr>
          <w:rFonts w:eastAsia="Calibri"/>
          <w:sz w:val="28"/>
          <w:szCs w:val="28"/>
          <w:shd w:val="clear" w:color="auto" w:fill="FFFFFF"/>
          <w:lang w:eastAsia="en-US"/>
        </w:rPr>
        <w:t>я</w:t>
      </w:r>
      <w:r w:rsidRPr="005C19B1">
        <w:rPr>
          <w:rFonts w:eastAsia="Calibri"/>
          <w:sz w:val="28"/>
          <w:szCs w:val="28"/>
          <w:shd w:val="clear" w:color="auto" w:fill="FFFFFF"/>
          <w:lang w:eastAsia="en-US"/>
        </w:rPr>
        <w:t>зуется предоставить ЧП на срок, установленный  соглашением, права владения и пользования объектом концессионного соглашения для осуществления ук</w:t>
      </w:r>
      <w:r w:rsidRPr="005C19B1">
        <w:rPr>
          <w:rFonts w:eastAsia="Calibri"/>
          <w:sz w:val="28"/>
          <w:szCs w:val="28"/>
          <w:shd w:val="clear" w:color="auto" w:fill="FFFFFF"/>
          <w:lang w:eastAsia="en-US"/>
        </w:rPr>
        <w:t>а</w:t>
      </w:r>
      <w:r w:rsidRPr="005C19B1">
        <w:rPr>
          <w:rFonts w:eastAsia="Calibri"/>
          <w:sz w:val="28"/>
          <w:szCs w:val="28"/>
          <w:shd w:val="clear" w:color="auto" w:fill="FFFFFF"/>
          <w:lang w:eastAsia="en-US"/>
        </w:rPr>
        <w:lastRenderedPageBreak/>
        <w:t>занной в соглашении деятельности [11].</w:t>
      </w:r>
    </w:p>
    <w:p w:rsidR="00465D4D" w:rsidRPr="005C19B1" w:rsidRDefault="00465D4D" w:rsidP="00465D4D">
      <w:pPr>
        <w:widowControl w:val="0"/>
        <w:autoSpaceDE w:val="0"/>
        <w:autoSpaceDN w:val="0"/>
        <w:adjustRightInd w:val="0"/>
        <w:ind w:firstLine="709"/>
        <w:jc w:val="both"/>
        <w:rPr>
          <w:rFonts w:eastAsia="Calibri"/>
          <w:sz w:val="28"/>
          <w:szCs w:val="28"/>
          <w:shd w:val="clear" w:color="auto" w:fill="FFFFFF"/>
          <w:lang w:eastAsia="en-US"/>
        </w:rPr>
      </w:pPr>
      <w:r w:rsidRPr="005C19B1">
        <w:rPr>
          <w:rFonts w:eastAsia="Calibri"/>
          <w:sz w:val="28"/>
          <w:szCs w:val="28"/>
          <w:shd w:val="clear" w:color="auto" w:fill="FFFFFF"/>
          <w:lang w:eastAsia="en-US"/>
        </w:rPr>
        <w:t>Данный договор предусматривает получение дохода от использования ОС и за счет дохода полный возврат вложенных инвестиций. Поэтому данная схема не подходит для большинства социальных проектов, в которых услуги предоставляются либо бесплатно для населения, либо предполагается испол</w:t>
      </w:r>
      <w:r w:rsidRPr="005C19B1">
        <w:rPr>
          <w:rFonts w:eastAsia="Calibri"/>
          <w:sz w:val="28"/>
          <w:szCs w:val="28"/>
          <w:shd w:val="clear" w:color="auto" w:fill="FFFFFF"/>
          <w:lang w:eastAsia="en-US"/>
        </w:rPr>
        <w:t>ь</w:t>
      </w:r>
      <w:r w:rsidRPr="005C19B1">
        <w:rPr>
          <w:rFonts w:eastAsia="Calibri"/>
          <w:sz w:val="28"/>
          <w:szCs w:val="28"/>
          <w:shd w:val="clear" w:color="auto" w:fill="FFFFFF"/>
          <w:lang w:eastAsia="en-US"/>
        </w:rPr>
        <w:t>зование заниженных тарифов, применение которых не позволяет обеспечить окупаемость средств инвестора [8].</w:t>
      </w:r>
    </w:p>
    <w:p w:rsidR="00465D4D" w:rsidRPr="005C19B1" w:rsidRDefault="00465D4D" w:rsidP="00465D4D">
      <w:pPr>
        <w:widowControl w:val="0"/>
        <w:autoSpaceDE w:val="0"/>
        <w:autoSpaceDN w:val="0"/>
        <w:adjustRightInd w:val="0"/>
        <w:ind w:firstLine="709"/>
        <w:jc w:val="both"/>
        <w:rPr>
          <w:rFonts w:eastAsia="Calibri"/>
          <w:sz w:val="28"/>
          <w:szCs w:val="28"/>
          <w:shd w:val="clear" w:color="auto" w:fill="FFFFFF"/>
          <w:lang w:eastAsia="en-US"/>
        </w:rPr>
      </w:pPr>
      <w:r w:rsidRPr="005C19B1">
        <w:rPr>
          <w:rFonts w:eastAsia="Calibri"/>
          <w:sz w:val="28"/>
          <w:szCs w:val="28"/>
          <w:shd w:val="clear" w:color="auto" w:fill="FFFFFF"/>
          <w:lang w:eastAsia="en-US"/>
        </w:rPr>
        <w:t>2. Контракт жизненного цикла (КЖЦ) – предполагает, что при тех же условиях, что и при заключении концессионного соглашения, оплата за вл</w:t>
      </w:r>
      <w:r w:rsidRPr="005C19B1">
        <w:rPr>
          <w:rFonts w:eastAsia="Calibri"/>
          <w:sz w:val="28"/>
          <w:szCs w:val="28"/>
          <w:shd w:val="clear" w:color="auto" w:fill="FFFFFF"/>
          <w:lang w:eastAsia="en-US"/>
        </w:rPr>
        <w:t>о</w:t>
      </w:r>
      <w:r w:rsidRPr="005C19B1">
        <w:rPr>
          <w:rFonts w:eastAsia="Calibri"/>
          <w:sz w:val="28"/>
          <w:szCs w:val="28"/>
          <w:shd w:val="clear" w:color="auto" w:fill="FFFFFF"/>
          <w:lang w:eastAsia="en-US"/>
        </w:rPr>
        <w:t>женные инвестиции ЧП будет производиться из бюджета ПП за эксплуатац</w:t>
      </w:r>
      <w:r w:rsidRPr="005C19B1">
        <w:rPr>
          <w:rFonts w:eastAsia="Calibri"/>
          <w:sz w:val="28"/>
          <w:szCs w:val="28"/>
          <w:shd w:val="clear" w:color="auto" w:fill="FFFFFF"/>
          <w:lang w:eastAsia="en-US"/>
        </w:rPr>
        <w:t>и</w:t>
      </w:r>
      <w:r w:rsidRPr="005C19B1">
        <w:rPr>
          <w:rFonts w:eastAsia="Calibri"/>
          <w:sz w:val="28"/>
          <w:szCs w:val="28"/>
          <w:shd w:val="clear" w:color="auto" w:fill="FFFFFF"/>
          <w:lang w:eastAsia="en-US"/>
        </w:rPr>
        <w:t>онную готовность и соответствие объекта функциональным и техническим х</w:t>
      </w:r>
      <w:r w:rsidRPr="005C19B1">
        <w:rPr>
          <w:rFonts w:eastAsia="Calibri"/>
          <w:sz w:val="28"/>
          <w:szCs w:val="28"/>
          <w:shd w:val="clear" w:color="auto" w:fill="FFFFFF"/>
          <w:lang w:eastAsia="en-US"/>
        </w:rPr>
        <w:t>а</w:t>
      </w:r>
      <w:r w:rsidRPr="005C19B1">
        <w:rPr>
          <w:rFonts w:eastAsia="Calibri"/>
          <w:sz w:val="28"/>
          <w:szCs w:val="28"/>
          <w:shd w:val="clear" w:color="auto" w:fill="FFFFFF"/>
          <w:lang w:eastAsia="en-US"/>
        </w:rPr>
        <w:t>рактеристикам на протяжении всего срока реализации проекта. При этом ОС по-прежнему находится в собственности ПП, а ЧП передаются права вла</w:t>
      </w:r>
      <w:r w:rsidR="008E510F">
        <w:rPr>
          <w:rFonts w:eastAsia="Calibri"/>
          <w:sz w:val="28"/>
          <w:szCs w:val="28"/>
          <w:shd w:val="clear" w:color="auto" w:fill="FFFFFF"/>
          <w:lang w:eastAsia="en-US"/>
        </w:rPr>
        <w:t>дения и </w:t>
      </w:r>
      <w:r w:rsidRPr="005C19B1">
        <w:rPr>
          <w:rFonts w:eastAsia="Calibri"/>
          <w:sz w:val="28"/>
          <w:szCs w:val="28"/>
          <w:shd w:val="clear" w:color="auto" w:fill="FFFFFF"/>
          <w:lang w:eastAsia="en-US"/>
        </w:rPr>
        <w:t>пользования объектом, а так же права аренды на земельные участки. По фа</w:t>
      </w:r>
      <w:r w:rsidRPr="005C19B1">
        <w:rPr>
          <w:rFonts w:eastAsia="Calibri"/>
          <w:sz w:val="28"/>
          <w:szCs w:val="28"/>
          <w:shd w:val="clear" w:color="auto" w:fill="FFFFFF"/>
          <w:lang w:eastAsia="en-US"/>
        </w:rPr>
        <w:t>к</w:t>
      </w:r>
      <w:r w:rsidRPr="005C19B1">
        <w:rPr>
          <w:rFonts w:eastAsia="Calibri"/>
          <w:sz w:val="28"/>
          <w:szCs w:val="28"/>
          <w:shd w:val="clear" w:color="auto" w:fill="FFFFFF"/>
          <w:lang w:eastAsia="en-US"/>
        </w:rPr>
        <w:t>ту ПП берет на себя обязанности по возмещению ЧП инвестируемых им средств в полном объеме. Предоставление услуг населению обеспечивает ПП. Сбор платы с пользователей, если таковая имеется, происходит в пользу бю</w:t>
      </w:r>
      <w:r w:rsidRPr="005C19B1">
        <w:rPr>
          <w:rFonts w:eastAsia="Calibri"/>
          <w:sz w:val="28"/>
          <w:szCs w:val="28"/>
          <w:shd w:val="clear" w:color="auto" w:fill="FFFFFF"/>
          <w:lang w:eastAsia="en-US"/>
        </w:rPr>
        <w:t>д</w:t>
      </w:r>
      <w:r w:rsidRPr="005C19B1">
        <w:rPr>
          <w:rFonts w:eastAsia="Calibri"/>
          <w:sz w:val="28"/>
          <w:szCs w:val="28"/>
          <w:shd w:val="clear" w:color="auto" w:fill="FFFFFF"/>
          <w:lang w:eastAsia="en-US"/>
        </w:rPr>
        <w:t>жета. При реализации проектов по такой схеме государство имеет существе</w:t>
      </w:r>
      <w:r w:rsidRPr="005C19B1">
        <w:rPr>
          <w:rFonts w:eastAsia="Calibri"/>
          <w:sz w:val="28"/>
          <w:szCs w:val="28"/>
          <w:shd w:val="clear" w:color="auto" w:fill="FFFFFF"/>
          <w:lang w:eastAsia="en-US"/>
        </w:rPr>
        <w:t>н</w:t>
      </w:r>
      <w:r w:rsidRPr="005C19B1">
        <w:rPr>
          <w:rFonts w:eastAsia="Calibri"/>
          <w:sz w:val="28"/>
          <w:szCs w:val="28"/>
          <w:shd w:val="clear" w:color="auto" w:fill="FFFFFF"/>
          <w:lang w:eastAsia="en-US"/>
        </w:rPr>
        <w:t>ное преимущество:</w:t>
      </w:r>
      <w:r w:rsidRPr="005C19B1">
        <w:rPr>
          <w:sz w:val="28"/>
          <w:szCs w:val="28"/>
          <w:shd w:val="clear" w:color="auto" w:fill="FFFFFF"/>
        </w:rPr>
        <w:t xml:space="preserve"> нет единовременного отвлечения значительной суммы бюджетных средств, так как платежи частному партнеру производятся в теч</w:t>
      </w:r>
      <w:r w:rsidRPr="005C19B1">
        <w:rPr>
          <w:sz w:val="28"/>
          <w:szCs w:val="28"/>
          <w:shd w:val="clear" w:color="auto" w:fill="FFFFFF"/>
        </w:rPr>
        <w:t>е</w:t>
      </w:r>
      <w:r w:rsidRPr="005C19B1">
        <w:rPr>
          <w:sz w:val="28"/>
          <w:szCs w:val="28"/>
          <w:shd w:val="clear" w:color="auto" w:fill="FFFFFF"/>
        </w:rPr>
        <w:t xml:space="preserve">ние длительного срока эксплуатации объекта по частям </w:t>
      </w:r>
      <w:r w:rsidRPr="005C19B1">
        <w:rPr>
          <w:rFonts w:eastAsia="Calibri"/>
          <w:sz w:val="28"/>
          <w:szCs w:val="28"/>
          <w:shd w:val="clear" w:color="auto" w:fill="FFFFFF"/>
          <w:lang w:eastAsia="en-US"/>
        </w:rPr>
        <w:t>[4]</w:t>
      </w:r>
      <w:r w:rsidRPr="005C19B1">
        <w:rPr>
          <w:sz w:val="28"/>
          <w:szCs w:val="28"/>
          <w:shd w:val="clear" w:color="auto" w:fill="FFFFFF"/>
        </w:rPr>
        <w:t>.</w:t>
      </w:r>
    </w:p>
    <w:p w:rsidR="00465D4D" w:rsidRPr="005C19B1" w:rsidRDefault="00465D4D" w:rsidP="00465D4D">
      <w:pPr>
        <w:widowControl w:val="0"/>
        <w:autoSpaceDE w:val="0"/>
        <w:autoSpaceDN w:val="0"/>
        <w:adjustRightInd w:val="0"/>
        <w:ind w:firstLine="709"/>
        <w:jc w:val="both"/>
        <w:rPr>
          <w:rFonts w:eastAsia="Calibri"/>
          <w:sz w:val="28"/>
          <w:szCs w:val="28"/>
          <w:shd w:val="clear" w:color="auto" w:fill="FFFFFF"/>
          <w:lang w:eastAsia="en-US"/>
        </w:rPr>
      </w:pPr>
      <w:r w:rsidRPr="005C19B1">
        <w:rPr>
          <w:rFonts w:eastAsia="Calibri"/>
          <w:sz w:val="28"/>
          <w:szCs w:val="28"/>
          <w:shd w:val="clear" w:color="auto" w:fill="FFFFFF"/>
          <w:lang w:eastAsia="en-US"/>
        </w:rPr>
        <w:t>Однако КЖЦ до сих пор невозможно использовать для развития инфр</w:t>
      </w:r>
      <w:r w:rsidRPr="005C19B1">
        <w:rPr>
          <w:rFonts w:eastAsia="Calibri"/>
          <w:sz w:val="28"/>
          <w:szCs w:val="28"/>
          <w:shd w:val="clear" w:color="auto" w:fill="FFFFFF"/>
          <w:lang w:eastAsia="en-US"/>
        </w:rPr>
        <w:t>а</w:t>
      </w:r>
      <w:r w:rsidRPr="005C19B1">
        <w:rPr>
          <w:rFonts w:eastAsia="Calibri"/>
          <w:sz w:val="28"/>
          <w:szCs w:val="28"/>
          <w:shd w:val="clear" w:color="auto" w:fill="FFFFFF"/>
          <w:lang w:eastAsia="en-US"/>
        </w:rPr>
        <w:t>структуры соцсферы. Согласно Постановлению правительства РФ № 1087 от 28.11.13 «Об определении случаев заключения контракта жизненного цикла» заключать подобные контракты возможно только в отношении перечисленных в нем объектов инфраструктуры (автодорог, водных портов, аэродромов, об</w:t>
      </w:r>
      <w:r w:rsidRPr="005C19B1">
        <w:rPr>
          <w:rFonts w:eastAsia="Calibri"/>
          <w:sz w:val="28"/>
          <w:szCs w:val="28"/>
          <w:shd w:val="clear" w:color="auto" w:fill="FFFFFF"/>
          <w:lang w:eastAsia="en-US"/>
        </w:rPr>
        <w:t>ъ</w:t>
      </w:r>
      <w:r w:rsidRPr="005C19B1">
        <w:rPr>
          <w:rFonts w:eastAsia="Calibri"/>
          <w:sz w:val="28"/>
          <w:szCs w:val="28"/>
          <w:shd w:val="clear" w:color="auto" w:fill="FFFFFF"/>
          <w:lang w:eastAsia="en-US"/>
        </w:rPr>
        <w:t>ектов коммунального хозяйства, ж/д транспорта, метрополитена, а также стро</w:t>
      </w:r>
      <w:r w:rsidRPr="005C19B1">
        <w:rPr>
          <w:rFonts w:eastAsia="Calibri"/>
          <w:sz w:val="28"/>
          <w:szCs w:val="28"/>
          <w:shd w:val="clear" w:color="auto" w:fill="FFFFFF"/>
          <w:lang w:eastAsia="en-US"/>
        </w:rPr>
        <w:t>и</w:t>
      </w:r>
      <w:r w:rsidRPr="005C19B1">
        <w:rPr>
          <w:rFonts w:eastAsia="Calibri"/>
          <w:sz w:val="28"/>
          <w:szCs w:val="28"/>
          <w:shd w:val="clear" w:color="auto" w:fill="FFFFFF"/>
          <w:lang w:eastAsia="en-US"/>
        </w:rPr>
        <w:t>тельство уникальных объектов). Это существенно ограничило возможности и</w:t>
      </w:r>
      <w:r w:rsidRPr="005C19B1">
        <w:rPr>
          <w:rFonts w:eastAsia="Calibri"/>
          <w:sz w:val="28"/>
          <w:szCs w:val="28"/>
          <w:shd w:val="clear" w:color="auto" w:fill="FFFFFF"/>
          <w:lang w:eastAsia="en-US"/>
        </w:rPr>
        <w:t>с</w:t>
      </w:r>
      <w:r w:rsidRPr="005C19B1">
        <w:rPr>
          <w:rFonts w:eastAsia="Calibri"/>
          <w:sz w:val="28"/>
          <w:szCs w:val="28"/>
          <w:shd w:val="clear" w:color="auto" w:fill="FFFFFF"/>
          <w:lang w:eastAsia="en-US"/>
        </w:rPr>
        <w:t>пользования данной формы ГЧП и, как следствие, сделало эту модель недост</w:t>
      </w:r>
      <w:r w:rsidRPr="005C19B1">
        <w:rPr>
          <w:rFonts w:eastAsia="Calibri"/>
          <w:sz w:val="28"/>
          <w:szCs w:val="28"/>
          <w:shd w:val="clear" w:color="auto" w:fill="FFFFFF"/>
          <w:lang w:eastAsia="en-US"/>
        </w:rPr>
        <w:t>а</w:t>
      </w:r>
      <w:r w:rsidRPr="005C19B1">
        <w:rPr>
          <w:rFonts w:eastAsia="Calibri"/>
          <w:sz w:val="28"/>
          <w:szCs w:val="28"/>
          <w:shd w:val="clear" w:color="auto" w:fill="FFFFFF"/>
          <w:lang w:eastAsia="en-US"/>
        </w:rPr>
        <w:t>точно привлекательной для публичных заказчиков [10].</w:t>
      </w:r>
    </w:p>
    <w:p w:rsidR="00465D4D" w:rsidRPr="005C19B1" w:rsidRDefault="00465D4D" w:rsidP="00465D4D">
      <w:pPr>
        <w:widowControl w:val="0"/>
        <w:autoSpaceDE w:val="0"/>
        <w:autoSpaceDN w:val="0"/>
        <w:adjustRightInd w:val="0"/>
        <w:ind w:firstLine="709"/>
        <w:jc w:val="both"/>
        <w:rPr>
          <w:sz w:val="28"/>
          <w:szCs w:val="28"/>
          <w:shd w:val="clear" w:color="auto" w:fill="FFFFFF"/>
        </w:rPr>
      </w:pPr>
      <w:r w:rsidRPr="005C19B1">
        <w:rPr>
          <w:sz w:val="28"/>
          <w:szCs w:val="28"/>
          <w:shd w:val="clear" w:color="auto" w:fill="FFFFFF"/>
        </w:rPr>
        <w:t>3. Совместные предприятия – данная форма предполагает, что в завис</w:t>
      </w:r>
      <w:r w:rsidRPr="005C19B1">
        <w:rPr>
          <w:sz w:val="28"/>
          <w:szCs w:val="28"/>
          <w:shd w:val="clear" w:color="auto" w:fill="FFFFFF"/>
        </w:rPr>
        <w:t>и</w:t>
      </w:r>
      <w:r w:rsidRPr="005C19B1">
        <w:rPr>
          <w:sz w:val="28"/>
          <w:szCs w:val="28"/>
          <w:shd w:val="clear" w:color="auto" w:fill="FFFFFF"/>
        </w:rPr>
        <w:t>мости от структуры и характера совместного капитала ОС станут либо акци</w:t>
      </w:r>
      <w:r w:rsidRPr="005C19B1">
        <w:rPr>
          <w:sz w:val="28"/>
          <w:szCs w:val="28"/>
          <w:shd w:val="clear" w:color="auto" w:fill="FFFFFF"/>
        </w:rPr>
        <w:t>о</w:t>
      </w:r>
      <w:r w:rsidRPr="005C19B1">
        <w:rPr>
          <w:sz w:val="28"/>
          <w:szCs w:val="28"/>
          <w:shd w:val="clear" w:color="auto" w:fill="FFFFFF"/>
        </w:rPr>
        <w:t>нерными обществами, либо совместными предприятиями с долевым участием сторон, в качестве которых выступают публичный и частный партнеры. Во</w:t>
      </w:r>
      <w:r w:rsidRPr="005C19B1">
        <w:rPr>
          <w:sz w:val="28"/>
          <w:szCs w:val="28"/>
          <w:shd w:val="clear" w:color="auto" w:fill="FFFFFF"/>
        </w:rPr>
        <w:t>з</w:t>
      </w:r>
      <w:r w:rsidRPr="005C19B1">
        <w:rPr>
          <w:sz w:val="28"/>
          <w:szCs w:val="28"/>
          <w:shd w:val="clear" w:color="auto" w:fill="FFFFFF"/>
        </w:rPr>
        <w:t>можности частного партнера в принятии самостоятельных административно-хозяйственных решений определяются, как правило, долей в акционерном к</w:t>
      </w:r>
      <w:r w:rsidRPr="005C19B1">
        <w:rPr>
          <w:sz w:val="28"/>
          <w:szCs w:val="28"/>
          <w:shd w:val="clear" w:color="auto" w:fill="FFFFFF"/>
        </w:rPr>
        <w:t>а</w:t>
      </w:r>
      <w:r w:rsidRPr="005C19B1">
        <w:rPr>
          <w:sz w:val="28"/>
          <w:szCs w:val="28"/>
          <w:shd w:val="clear" w:color="auto" w:fill="FFFFFF"/>
        </w:rPr>
        <w:t>питале, но при этом остается постоянное участие государства в текущей прои</w:t>
      </w:r>
      <w:r w:rsidRPr="005C19B1">
        <w:rPr>
          <w:sz w:val="28"/>
          <w:szCs w:val="28"/>
          <w:shd w:val="clear" w:color="auto" w:fill="FFFFFF"/>
        </w:rPr>
        <w:t>з</w:t>
      </w:r>
      <w:r w:rsidRPr="005C19B1">
        <w:rPr>
          <w:sz w:val="28"/>
          <w:szCs w:val="28"/>
          <w:shd w:val="clear" w:color="auto" w:fill="FFFFFF"/>
        </w:rPr>
        <w:t>водственной, административно-хозяйственной и инвестиционной деятельности предприятия. Риски сторон также распределяются пропорционально долям партнеров [1]. Использовать данную форму ГЧП не представляется возможным во многих сферах социальной инфраструктуры в силу законодательных огран</w:t>
      </w:r>
      <w:r w:rsidRPr="005C19B1">
        <w:rPr>
          <w:sz w:val="28"/>
          <w:szCs w:val="28"/>
          <w:shd w:val="clear" w:color="auto" w:fill="FFFFFF"/>
        </w:rPr>
        <w:t>и</w:t>
      </w:r>
      <w:r w:rsidRPr="005C19B1">
        <w:rPr>
          <w:sz w:val="28"/>
          <w:szCs w:val="28"/>
          <w:shd w:val="clear" w:color="auto" w:fill="FFFFFF"/>
        </w:rPr>
        <w:t>чений. Например, в соответствии с Федеральным Законом № 273-ФЗ «Об обр</w:t>
      </w:r>
      <w:r w:rsidRPr="005C19B1">
        <w:rPr>
          <w:sz w:val="28"/>
          <w:szCs w:val="28"/>
          <w:shd w:val="clear" w:color="auto" w:fill="FFFFFF"/>
        </w:rPr>
        <w:t>а</w:t>
      </w:r>
      <w:r w:rsidRPr="005C19B1">
        <w:rPr>
          <w:sz w:val="28"/>
          <w:szCs w:val="28"/>
          <w:shd w:val="clear" w:color="auto" w:fill="FFFFFF"/>
        </w:rPr>
        <w:t>зовании в РФ» объекты, находящиеся в ведении государственных образов</w:t>
      </w:r>
      <w:r w:rsidRPr="005C19B1">
        <w:rPr>
          <w:sz w:val="28"/>
          <w:szCs w:val="28"/>
          <w:shd w:val="clear" w:color="auto" w:fill="FFFFFF"/>
        </w:rPr>
        <w:t>а</w:t>
      </w:r>
      <w:r w:rsidRPr="005C19B1">
        <w:rPr>
          <w:sz w:val="28"/>
          <w:szCs w:val="28"/>
          <w:shd w:val="clear" w:color="auto" w:fill="FFFFFF"/>
        </w:rPr>
        <w:t xml:space="preserve">тельных учреждений, </w:t>
      </w:r>
      <w:r w:rsidRPr="005C19B1">
        <w:rPr>
          <w:bCs/>
          <w:sz w:val="28"/>
          <w:szCs w:val="28"/>
          <w:shd w:val="clear" w:color="auto" w:fill="FFFFFF"/>
        </w:rPr>
        <w:t>приватизации</w:t>
      </w:r>
      <w:r w:rsidRPr="005C19B1">
        <w:rPr>
          <w:sz w:val="28"/>
          <w:szCs w:val="28"/>
          <w:shd w:val="clear" w:color="auto" w:fill="FFFFFF"/>
        </w:rPr>
        <w:t> </w:t>
      </w:r>
      <w:r w:rsidRPr="005C19B1">
        <w:rPr>
          <w:bCs/>
          <w:sz w:val="28"/>
          <w:szCs w:val="28"/>
          <w:shd w:val="clear" w:color="auto" w:fill="FFFFFF"/>
        </w:rPr>
        <w:t xml:space="preserve">не подлежат </w:t>
      </w:r>
      <w:r w:rsidR="008E510F">
        <w:rPr>
          <w:sz w:val="28"/>
          <w:szCs w:val="28"/>
          <w:shd w:val="clear" w:color="auto" w:fill="FFFFFF"/>
        </w:rPr>
        <w:t>[4].</w:t>
      </w:r>
    </w:p>
    <w:p w:rsidR="00465D4D" w:rsidRPr="005C19B1" w:rsidRDefault="00465D4D" w:rsidP="00465D4D">
      <w:pPr>
        <w:widowControl w:val="0"/>
        <w:autoSpaceDE w:val="0"/>
        <w:autoSpaceDN w:val="0"/>
        <w:adjustRightInd w:val="0"/>
        <w:ind w:firstLine="709"/>
        <w:jc w:val="both"/>
        <w:rPr>
          <w:rFonts w:eastAsia="Calibri"/>
          <w:sz w:val="28"/>
          <w:szCs w:val="28"/>
          <w:shd w:val="clear" w:color="auto" w:fill="FFFFFF"/>
          <w:lang w:eastAsia="en-US"/>
        </w:rPr>
      </w:pPr>
      <w:r w:rsidRPr="005C19B1">
        <w:rPr>
          <w:rFonts w:eastAsia="Calibri"/>
          <w:sz w:val="28"/>
          <w:szCs w:val="28"/>
          <w:shd w:val="clear" w:color="auto" w:fill="FFFFFF"/>
          <w:lang w:eastAsia="en-US"/>
        </w:rPr>
        <w:t>4. Иные смешанные договоры и соглашения о ГЧП, т.е. любые взаимов</w:t>
      </w:r>
      <w:r w:rsidRPr="005C19B1">
        <w:rPr>
          <w:rFonts w:eastAsia="Calibri"/>
          <w:sz w:val="28"/>
          <w:szCs w:val="28"/>
          <w:shd w:val="clear" w:color="auto" w:fill="FFFFFF"/>
          <w:lang w:eastAsia="en-US"/>
        </w:rPr>
        <w:t>ы</w:t>
      </w:r>
      <w:r w:rsidRPr="005C19B1">
        <w:rPr>
          <w:rFonts w:eastAsia="Calibri"/>
          <w:sz w:val="28"/>
          <w:szCs w:val="28"/>
          <w:shd w:val="clear" w:color="auto" w:fill="FFFFFF"/>
          <w:lang w:eastAsia="en-US"/>
        </w:rPr>
        <w:lastRenderedPageBreak/>
        <w:t>годные формы взаимодействия государства и бизнеса. Используются разноо</w:t>
      </w:r>
      <w:r w:rsidRPr="005C19B1">
        <w:rPr>
          <w:rFonts w:eastAsia="Calibri"/>
          <w:sz w:val="28"/>
          <w:szCs w:val="28"/>
          <w:shd w:val="clear" w:color="auto" w:fill="FFFFFF"/>
          <w:lang w:eastAsia="en-US"/>
        </w:rPr>
        <w:t>б</w:t>
      </w:r>
      <w:r w:rsidRPr="005C19B1">
        <w:rPr>
          <w:rFonts w:eastAsia="Calibri"/>
          <w:sz w:val="28"/>
          <w:szCs w:val="28"/>
          <w:shd w:val="clear" w:color="auto" w:fill="FFFFFF"/>
          <w:lang w:eastAsia="en-US"/>
        </w:rPr>
        <w:t>разные механизмы и модели сотрудничества ПП и ЧП. Возможно заключение договоров на строительство, реконструкцию, аренду, доверительное управл</w:t>
      </w:r>
      <w:r w:rsidRPr="005C19B1">
        <w:rPr>
          <w:rFonts w:eastAsia="Calibri"/>
          <w:sz w:val="28"/>
          <w:szCs w:val="28"/>
          <w:shd w:val="clear" w:color="auto" w:fill="FFFFFF"/>
          <w:lang w:eastAsia="en-US"/>
        </w:rPr>
        <w:t>е</w:t>
      </w:r>
      <w:r w:rsidRPr="005C19B1">
        <w:rPr>
          <w:rFonts w:eastAsia="Calibri"/>
          <w:sz w:val="28"/>
          <w:szCs w:val="28"/>
          <w:shd w:val="clear" w:color="auto" w:fill="FFFFFF"/>
          <w:lang w:eastAsia="en-US"/>
        </w:rPr>
        <w:t>ние имуществом, сервисное обслуживание, предоставление услуг. Концепции реализации ГЧП изменяются и дополняются в зависимости от объема передав</w:t>
      </w:r>
      <w:r w:rsidRPr="005C19B1">
        <w:rPr>
          <w:rFonts w:eastAsia="Calibri"/>
          <w:sz w:val="28"/>
          <w:szCs w:val="28"/>
          <w:shd w:val="clear" w:color="auto" w:fill="FFFFFF"/>
          <w:lang w:eastAsia="en-US"/>
        </w:rPr>
        <w:t>а</w:t>
      </w:r>
      <w:r w:rsidRPr="005C19B1">
        <w:rPr>
          <w:rFonts w:eastAsia="Calibri"/>
          <w:sz w:val="28"/>
          <w:szCs w:val="28"/>
          <w:shd w:val="clear" w:color="auto" w:fill="FFFFFF"/>
          <w:lang w:eastAsia="en-US"/>
        </w:rPr>
        <w:t>емых частному партнеру правомочий собственности, инвестиционных обяз</w:t>
      </w:r>
      <w:r w:rsidRPr="005C19B1">
        <w:rPr>
          <w:rFonts w:eastAsia="Calibri"/>
          <w:sz w:val="28"/>
          <w:szCs w:val="28"/>
          <w:shd w:val="clear" w:color="auto" w:fill="FFFFFF"/>
          <w:lang w:eastAsia="en-US"/>
        </w:rPr>
        <w:t>а</w:t>
      </w:r>
      <w:r w:rsidRPr="005C19B1">
        <w:rPr>
          <w:rFonts w:eastAsia="Calibri"/>
          <w:sz w:val="28"/>
          <w:szCs w:val="28"/>
          <w:shd w:val="clear" w:color="auto" w:fill="FFFFFF"/>
          <w:lang w:eastAsia="en-US"/>
        </w:rPr>
        <w:t>тельств сторон, принципов разделения рисков между партнерами, ответстве</w:t>
      </w:r>
      <w:r w:rsidRPr="005C19B1">
        <w:rPr>
          <w:rFonts w:eastAsia="Calibri"/>
          <w:sz w:val="28"/>
          <w:szCs w:val="28"/>
          <w:shd w:val="clear" w:color="auto" w:fill="FFFFFF"/>
          <w:lang w:eastAsia="en-US"/>
        </w:rPr>
        <w:t>н</w:t>
      </w:r>
      <w:r w:rsidRPr="005C19B1">
        <w:rPr>
          <w:rFonts w:eastAsia="Calibri"/>
          <w:sz w:val="28"/>
          <w:szCs w:val="28"/>
          <w:shd w:val="clear" w:color="auto" w:fill="FFFFFF"/>
          <w:lang w:eastAsia="en-US"/>
        </w:rPr>
        <w:t>ности за проведение различных видов работ,</w:t>
      </w:r>
      <w:r w:rsidR="008E510F">
        <w:rPr>
          <w:rFonts w:eastAsia="Calibri"/>
          <w:sz w:val="28"/>
          <w:szCs w:val="28"/>
          <w:shd w:val="clear" w:color="auto" w:fill="FFFFFF"/>
          <w:lang w:eastAsia="en-US"/>
        </w:rPr>
        <w:t xml:space="preserve"> в соответствии с федеральным и </w:t>
      </w:r>
      <w:r w:rsidRPr="005C19B1">
        <w:rPr>
          <w:rFonts w:eastAsia="Calibri"/>
          <w:sz w:val="28"/>
          <w:szCs w:val="28"/>
          <w:shd w:val="clear" w:color="auto" w:fill="FFFFFF"/>
          <w:lang w:eastAsia="en-US"/>
        </w:rPr>
        <w:t>региональным законодательством [4].</w:t>
      </w:r>
    </w:p>
    <w:p w:rsidR="00465D4D" w:rsidRPr="005C19B1" w:rsidRDefault="00465D4D" w:rsidP="00465D4D">
      <w:pPr>
        <w:widowControl w:val="0"/>
        <w:autoSpaceDE w:val="0"/>
        <w:autoSpaceDN w:val="0"/>
        <w:adjustRightInd w:val="0"/>
        <w:ind w:firstLine="709"/>
        <w:jc w:val="both"/>
        <w:rPr>
          <w:rFonts w:eastAsia="Calibri"/>
          <w:sz w:val="28"/>
          <w:szCs w:val="28"/>
          <w:shd w:val="clear" w:color="auto" w:fill="FFFFFF"/>
          <w:lang w:eastAsia="en-US"/>
        </w:rPr>
      </w:pPr>
      <w:r w:rsidRPr="005C19B1">
        <w:rPr>
          <w:rFonts w:eastAsia="Calibri"/>
          <w:sz w:val="28"/>
          <w:szCs w:val="28"/>
          <w:shd w:val="clear" w:color="auto" w:fill="FFFFFF"/>
          <w:lang w:eastAsia="en-US"/>
        </w:rPr>
        <w:t>Следовательно, при реализации проектов ГЧП в социальной сфере, ос</w:t>
      </w:r>
      <w:r w:rsidRPr="005C19B1">
        <w:rPr>
          <w:rFonts w:eastAsia="Calibri"/>
          <w:sz w:val="28"/>
          <w:szCs w:val="28"/>
          <w:shd w:val="clear" w:color="auto" w:fill="FFFFFF"/>
          <w:lang w:eastAsia="en-US"/>
        </w:rPr>
        <w:t>о</w:t>
      </w:r>
      <w:r w:rsidRPr="005C19B1">
        <w:rPr>
          <w:rFonts w:eastAsia="Calibri"/>
          <w:sz w:val="28"/>
          <w:szCs w:val="28"/>
          <w:shd w:val="clear" w:color="auto" w:fill="FFFFFF"/>
          <w:lang w:eastAsia="en-US"/>
        </w:rPr>
        <w:t>бенно тех, которые не отличаются доходностью от использования объектов (например,</w:t>
      </w:r>
      <w:r w:rsidRPr="005C19B1">
        <w:rPr>
          <w:rFonts w:eastAsia="Calibri"/>
          <w:i/>
          <w:sz w:val="28"/>
          <w:szCs w:val="28"/>
          <w:shd w:val="clear" w:color="auto" w:fill="FFFFFF"/>
          <w:lang w:eastAsia="en-US"/>
        </w:rPr>
        <w:t xml:space="preserve"> </w:t>
      </w:r>
      <w:r w:rsidRPr="005C19B1">
        <w:rPr>
          <w:rFonts w:eastAsia="Calibri"/>
          <w:sz w:val="28"/>
          <w:szCs w:val="28"/>
          <w:shd w:val="clear" w:color="auto" w:fill="FFFFFF"/>
          <w:lang w:eastAsia="en-US"/>
        </w:rPr>
        <w:t>в сфере дошкольного образования) публичными партнерами и ЧП будет использована последняя форма ГЧП. При этом окончательной концепции и четко отработанного механизма реализации таких проектов в России до сих пор не существует, поэтому при заключении соглашений о ГЧП в данной сфере возникает множество спорных ситуаций и скрытых рисков, носящих юридич</w:t>
      </w:r>
      <w:r w:rsidRPr="005C19B1">
        <w:rPr>
          <w:rFonts w:eastAsia="Calibri"/>
          <w:sz w:val="28"/>
          <w:szCs w:val="28"/>
          <w:shd w:val="clear" w:color="auto" w:fill="FFFFFF"/>
          <w:lang w:eastAsia="en-US"/>
        </w:rPr>
        <w:t>е</w:t>
      </w:r>
      <w:r w:rsidRPr="005C19B1">
        <w:rPr>
          <w:rFonts w:eastAsia="Calibri"/>
          <w:sz w:val="28"/>
          <w:szCs w:val="28"/>
          <w:shd w:val="clear" w:color="auto" w:fill="FFFFFF"/>
          <w:lang w:eastAsia="en-US"/>
        </w:rPr>
        <w:t>ский, экономический и финансовый характер. Подобные соглашения период</w:t>
      </w:r>
      <w:r w:rsidRPr="005C19B1">
        <w:rPr>
          <w:rFonts w:eastAsia="Calibri"/>
          <w:sz w:val="28"/>
          <w:szCs w:val="28"/>
          <w:shd w:val="clear" w:color="auto" w:fill="FFFFFF"/>
          <w:lang w:eastAsia="en-US"/>
        </w:rPr>
        <w:t>и</w:t>
      </w:r>
      <w:r w:rsidRPr="005C19B1">
        <w:rPr>
          <w:rFonts w:eastAsia="Calibri"/>
          <w:sz w:val="28"/>
          <w:szCs w:val="28"/>
          <w:shd w:val="clear" w:color="auto" w:fill="FFFFFF"/>
          <w:lang w:eastAsia="en-US"/>
        </w:rPr>
        <w:t>чески могут подвергаться доработке. В частности, для этого вносятся поправки в действующие рег</w:t>
      </w:r>
      <w:r w:rsidR="003A2675">
        <w:rPr>
          <w:rFonts w:eastAsia="Calibri"/>
          <w:sz w:val="28"/>
          <w:szCs w:val="28"/>
          <w:shd w:val="clear" w:color="auto" w:fill="FFFFFF"/>
          <w:lang w:eastAsia="en-US"/>
        </w:rPr>
        <w:t>иональные законодательные акты.</w:t>
      </w:r>
    </w:p>
    <w:p w:rsidR="00465D4D" w:rsidRPr="005C19B1" w:rsidRDefault="00465D4D" w:rsidP="00465D4D">
      <w:pPr>
        <w:widowControl w:val="0"/>
        <w:autoSpaceDE w:val="0"/>
        <w:autoSpaceDN w:val="0"/>
        <w:adjustRightInd w:val="0"/>
        <w:ind w:firstLine="709"/>
        <w:jc w:val="both"/>
        <w:rPr>
          <w:rFonts w:eastAsia="Calibri"/>
          <w:i/>
          <w:sz w:val="28"/>
          <w:szCs w:val="28"/>
          <w:shd w:val="clear" w:color="auto" w:fill="FFFFFF"/>
          <w:lang w:eastAsia="en-US"/>
        </w:rPr>
      </w:pPr>
      <w:r w:rsidRPr="005C19B1">
        <w:rPr>
          <w:rFonts w:eastAsia="Calibri"/>
          <w:sz w:val="28"/>
          <w:szCs w:val="28"/>
          <w:shd w:val="clear" w:color="auto" w:fill="FFFFFF"/>
          <w:lang w:eastAsia="en-US"/>
        </w:rPr>
        <w:t>В связи с этим именно в социальной сфере механизм ГЧП пока развив</w:t>
      </w:r>
      <w:r w:rsidRPr="005C19B1">
        <w:rPr>
          <w:rFonts w:eastAsia="Calibri"/>
          <w:sz w:val="28"/>
          <w:szCs w:val="28"/>
          <w:shd w:val="clear" w:color="auto" w:fill="FFFFFF"/>
          <w:lang w:eastAsia="en-US"/>
        </w:rPr>
        <w:t>а</w:t>
      </w:r>
      <w:r w:rsidRPr="005C19B1">
        <w:rPr>
          <w:rFonts w:eastAsia="Calibri"/>
          <w:sz w:val="28"/>
          <w:szCs w:val="28"/>
          <w:shd w:val="clear" w:color="auto" w:fill="FFFFFF"/>
          <w:lang w:eastAsia="en-US"/>
        </w:rPr>
        <w:t>ется особенно медленно. В том числе, это связано с отсутствием накопленного положительного опыта реализации таких проектов в России. Необходимо отм</w:t>
      </w:r>
      <w:r w:rsidRPr="005C19B1">
        <w:rPr>
          <w:rFonts w:eastAsia="Calibri"/>
          <w:sz w:val="28"/>
          <w:szCs w:val="28"/>
          <w:shd w:val="clear" w:color="auto" w:fill="FFFFFF"/>
          <w:lang w:eastAsia="en-US"/>
        </w:rPr>
        <w:t>е</w:t>
      </w:r>
      <w:r w:rsidRPr="005C19B1">
        <w:rPr>
          <w:rFonts w:eastAsia="Calibri"/>
          <w:sz w:val="28"/>
          <w:szCs w:val="28"/>
          <w:shd w:val="clear" w:color="auto" w:fill="FFFFFF"/>
          <w:lang w:eastAsia="en-US"/>
        </w:rPr>
        <w:t>тить, что первые проекты ГЧП в социальной сфере в России начали реализов</w:t>
      </w:r>
      <w:r w:rsidRPr="005C19B1">
        <w:rPr>
          <w:rFonts w:eastAsia="Calibri"/>
          <w:sz w:val="28"/>
          <w:szCs w:val="28"/>
          <w:shd w:val="clear" w:color="auto" w:fill="FFFFFF"/>
          <w:lang w:eastAsia="en-US"/>
        </w:rPr>
        <w:t>ы</w:t>
      </w:r>
      <w:r w:rsidRPr="005C19B1">
        <w:rPr>
          <w:rFonts w:eastAsia="Calibri"/>
          <w:sz w:val="28"/>
          <w:szCs w:val="28"/>
          <w:shd w:val="clear" w:color="auto" w:fill="FFFFFF"/>
          <w:lang w:eastAsia="en-US"/>
        </w:rPr>
        <w:t>вать не более 7 лет назад</w:t>
      </w:r>
      <w:r w:rsidRPr="005C19B1">
        <w:rPr>
          <w:rFonts w:eastAsia="Calibri"/>
          <w:i/>
          <w:sz w:val="28"/>
          <w:szCs w:val="28"/>
          <w:shd w:val="clear" w:color="auto" w:fill="FFFFFF"/>
          <w:lang w:eastAsia="en-US"/>
        </w:rPr>
        <w:t>,</w:t>
      </w:r>
      <w:r w:rsidRPr="005C19B1">
        <w:rPr>
          <w:rFonts w:eastAsia="Calibri"/>
          <w:iCs/>
          <w:sz w:val="28"/>
          <w:szCs w:val="28"/>
          <w:shd w:val="clear" w:color="auto" w:fill="FFFFFF"/>
          <w:lang w:eastAsia="en-US"/>
        </w:rPr>
        <w:t xml:space="preserve"> что предопределяет ограниченное число успешных проектов.</w:t>
      </w:r>
      <w:r w:rsidRPr="005C19B1">
        <w:rPr>
          <w:rFonts w:eastAsia="Calibri"/>
          <w:sz w:val="28"/>
          <w:szCs w:val="28"/>
          <w:shd w:val="clear" w:color="auto" w:fill="FFFFFF"/>
          <w:lang w:eastAsia="en-US"/>
        </w:rPr>
        <w:t xml:space="preserve"> И, конечно, за это время еще не сформировалось четкое представл</w:t>
      </w:r>
      <w:r w:rsidRPr="005C19B1">
        <w:rPr>
          <w:rFonts w:eastAsia="Calibri"/>
          <w:sz w:val="28"/>
          <w:szCs w:val="28"/>
          <w:shd w:val="clear" w:color="auto" w:fill="FFFFFF"/>
          <w:lang w:eastAsia="en-US"/>
        </w:rPr>
        <w:t>е</w:t>
      </w:r>
      <w:r w:rsidRPr="005C19B1">
        <w:rPr>
          <w:rFonts w:eastAsia="Calibri"/>
          <w:sz w:val="28"/>
          <w:szCs w:val="28"/>
          <w:shd w:val="clear" w:color="auto" w:fill="FFFFFF"/>
          <w:lang w:eastAsia="en-US"/>
        </w:rPr>
        <w:t>ние с однозначными результатами участия в подобных проектах для обоих партнеров. Не разработан единый, отлаженный механизм партнерских отнош</w:t>
      </w:r>
      <w:r w:rsidRPr="005C19B1">
        <w:rPr>
          <w:rFonts w:eastAsia="Calibri"/>
          <w:sz w:val="28"/>
          <w:szCs w:val="28"/>
          <w:shd w:val="clear" w:color="auto" w:fill="FFFFFF"/>
          <w:lang w:eastAsia="en-US"/>
        </w:rPr>
        <w:t>е</w:t>
      </w:r>
      <w:r w:rsidRPr="005C19B1">
        <w:rPr>
          <w:rFonts w:eastAsia="Calibri"/>
          <w:sz w:val="28"/>
          <w:szCs w:val="28"/>
          <w:shd w:val="clear" w:color="auto" w:fill="FFFFFF"/>
          <w:lang w:eastAsia="en-US"/>
        </w:rPr>
        <w:t>ний между государством и частным бизнесом, который нашел бы повсеместное применение.</w:t>
      </w:r>
      <w:r w:rsidRPr="005C19B1">
        <w:rPr>
          <w:rFonts w:eastAsia="Calibri"/>
          <w:iCs/>
          <w:sz w:val="28"/>
          <w:szCs w:val="28"/>
          <w:shd w:val="clear" w:color="auto" w:fill="FFFFFF"/>
          <w:lang w:eastAsia="en-US"/>
        </w:rPr>
        <w:t xml:space="preserve"> Как правило, такие проекты</w:t>
      </w:r>
      <w:r w:rsidRPr="005C19B1">
        <w:rPr>
          <w:rFonts w:eastAsia="Calibri"/>
          <w:sz w:val="28"/>
          <w:szCs w:val="28"/>
          <w:shd w:val="clear" w:color="auto" w:fill="FFFFFF"/>
          <w:lang w:eastAsia="en-US"/>
        </w:rPr>
        <w:t xml:space="preserve"> небольшие по масштабам</w:t>
      </w:r>
      <w:r w:rsidRPr="005C19B1">
        <w:rPr>
          <w:rFonts w:eastAsia="Calibri"/>
          <w:iCs/>
          <w:sz w:val="28"/>
          <w:szCs w:val="28"/>
          <w:shd w:val="clear" w:color="auto" w:fill="FFFFFF"/>
          <w:lang w:eastAsia="en-US"/>
        </w:rPr>
        <w:t>, в осно</w:t>
      </w:r>
      <w:r w:rsidRPr="005C19B1">
        <w:rPr>
          <w:rFonts w:eastAsia="Calibri"/>
          <w:iCs/>
          <w:sz w:val="28"/>
          <w:szCs w:val="28"/>
          <w:shd w:val="clear" w:color="auto" w:fill="FFFFFF"/>
          <w:lang w:eastAsia="en-US"/>
        </w:rPr>
        <w:t>в</w:t>
      </w:r>
      <w:r w:rsidRPr="005C19B1">
        <w:rPr>
          <w:rFonts w:eastAsia="Calibri"/>
          <w:iCs/>
          <w:sz w:val="28"/>
          <w:szCs w:val="28"/>
          <w:shd w:val="clear" w:color="auto" w:fill="FFFFFF"/>
          <w:lang w:eastAsia="en-US"/>
        </w:rPr>
        <w:t>ном</w:t>
      </w:r>
      <w:r w:rsidRPr="005C19B1">
        <w:rPr>
          <w:rFonts w:eastAsia="Calibri"/>
          <w:sz w:val="28"/>
          <w:szCs w:val="28"/>
          <w:shd w:val="clear" w:color="auto" w:fill="FFFFFF"/>
          <w:lang w:eastAsia="en-US"/>
        </w:rPr>
        <w:t>, точечно локализованы, обеспечены собственной инициативой местных властей.</w:t>
      </w:r>
    </w:p>
    <w:p w:rsidR="00465D4D" w:rsidRDefault="00465D4D" w:rsidP="00465D4D">
      <w:pPr>
        <w:widowControl w:val="0"/>
        <w:autoSpaceDE w:val="0"/>
        <w:autoSpaceDN w:val="0"/>
        <w:adjustRightInd w:val="0"/>
        <w:ind w:firstLine="709"/>
        <w:jc w:val="both"/>
        <w:rPr>
          <w:rFonts w:eastAsia="Calibri"/>
          <w:sz w:val="28"/>
          <w:szCs w:val="28"/>
          <w:shd w:val="clear" w:color="auto" w:fill="FFFFFF"/>
          <w:lang w:eastAsia="en-US"/>
        </w:rPr>
      </w:pPr>
      <w:r w:rsidRPr="005C19B1">
        <w:rPr>
          <w:rFonts w:eastAsia="Calibri"/>
          <w:sz w:val="28"/>
          <w:szCs w:val="28"/>
          <w:shd w:val="clear" w:color="auto" w:fill="FFFFFF"/>
          <w:lang w:eastAsia="en-US"/>
        </w:rPr>
        <w:t>Безусловно, реализация проектов в фо</w:t>
      </w:r>
      <w:r w:rsidR="003A2675">
        <w:rPr>
          <w:rFonts w:eastAsia="Calibri"/>
          <w:sz w:val="28"/>
          <w:szCs w:val="28"/>
          <w:shd w:val="clear" w:color="auto" w:fill="FFFFFF"/>
          <w:lang w:eastAsia="en-US"/>
        </w:rPr>
        <w:t>рме ГЧП имеет свои недостатки и </w:t>
      </w:r>
      <w:r w:rsidRPr="005C19B1">
        <w:rPr>
          <w:rFonts w:eastAsia="Calibri"/>
          <w:sz w:val="28"/>
          <w:szCs w:val="28"/>
          <w:shd w:val="clear" w:color="auto" w:fill="FFFFFF"/>
          <w:lang w:eastAsia="en-US"/>
        </w:rPr>
        <w:t>преимущества для участников-партнеров, а так же характеризуется повыше</w:t>
      </w:r>
      <w:r w:rsidRPr="005C19B1">
        <w:rPr>
          <w:rFonts w:eastAsia="Calibri"/>
          <w:sz w:val="28"/>
          <w:szCs w:val="28"/>
          <w:shd w:val="clear" w:color="auto" w:fill="FFFFFF"/>
          <w:lang w:eastAsia="en-US"/>
        </w:rPr>
        <w:t>н</w:t>
      </w:r>
      <w:r w:rsidRPr="005C19B1">
        <w:rPr>
          <w:rFonts w:eastAsia="Calibri"/>
          <w:sz w:val="28"/>
          <w:szCs w:val="28"/>
          <w:shd w:val="clear" w:color="auto" w:fill="FFFFFF"/>
          <w:lang w:eastAsia="en-US"/>
        </w:rPr>
        <w:t>ными рисками, которые в обязательном порядке должны подлежать анализу, оценке и учету при заключении соглашений [1, 2, 3, 6, 8, 10]. Как заявлен</w:t>
      </w:r>
      <w:r w:rsidR="008E510F">
        <w:rPr>
          <w:rFonts w:eastAsia="Calibri"/>
          <w:sz w:val="28"/>
          <w:szCs w:val="28"/>
          <w:shd w:val="clear" w:color="auto" w:fill="FFFFFF"/>
          <w:lang w:eastAsia="en-US"/>
        </w:rPr>
        <w:t>о в </w:t>
      </w:r>
      <w:r w:rsidRPr="005C19B1">
        <w:rPr>
          <w:rFonts w:eastAsia="Calibri"/>
          <w:sz w:val="28"/>
          <w:szCs w:val="28"/>
          <w:shd w:val="clear" w:color="auto" w:fill="FFFFFF"/>
          <w:lang w:eastAsia="en-US"/>
        </w:rPr>
        <w:t>стратегических документах, актуальным является, развитие частно-государственного партнерства, направленного на снижение предпринимател</w:t>
      </w:r>
      <w:r w:rsidRPr="005C19B1">
        <w:rPr>
          <w:rFonts w:eastAsia="Calibri"/>
          <w:sz w:val="28"/>
          <w:szCs w:val="28"/>
          <w:shd w:val="clear" w:color="auto" w:fill="FFFFFF"/>
          <w:lang w:eastAsia="en-US"/>
        </w:rPr>
        <w:t>ь</w:t>
      </w:r>
      <w:r w:rsidRPr="005C19B1">
        <w:rPr>
          <w:rFonts w:eastAsia="Calibri"/>
          <w:sz w:val="28"/>
          <w:szCs w:val="28"/>
          <w:shd w:val="clear" w:color="auto" w:fill="FFFFFF"/>
          <w:lang w:eastAsia="en-US"/>
        </w:rPr>
        <w:t>ских и инвестиционных рисков, поддержка</w:t>
      </w:r>
      <w:r w:rsidR="008E510F">
        <w:rPr>
          <w:rFonts w:eastAsia="Calibri"/>
          <w:sz w:val="28"/>
          <w:szCs w:val="28"/>
          <w:shd w:val="clear" w:color="auto" w:fill="FFFFFF"/>
          <w:lang w:eastAsia="en-US"/>
        </w:rPr>
        <w:t xml:space="preserve"> инициатив бизнеса по участию в </w:t>
      </w:r>
      <w:r w:rsidRPr="005C19B1">
        <w:rPr>
          <w:rFonts w:eastAsia="Calibri"/>
          <w:sz w:val="28"/>
          <w:szCs w:val="28"/>
          <w:shd w:val="clear" w:color="auto" w:fill="FFFFFF"/>
          <w:lang w:eastAsia="en-US"/>
        </w:rPr>
        <w:t>развитии социальной сферы [7]. Без взаимовыгодного партнерства нет разв</w:t>
      </w:r>
      <w:r w:rsidRPr="005C19B1">
        <w:rPr>
          <w:rFonts w:eastAsia="Calibri"/>
          <w:sz w:val="28"/>
          <w:szCs w:val="28"/>
          <w:shd w:val="clear" w:color="auto" w:fill="FFFFFF"/>
          <w:lang w:eastAsia="en-US"/>
        </w:rPr>
        <w:t>и</w:t>
      </w:r>
      <w:r w:rsidR="006D5363">
        <w:rPr>
          <w:rFonts w:eastAsia="Calibri"/>
          <w:sz w:val="28"/>
          <w:szCs w:val="28"/>
          <w:shd w:val="clear" w:color="auto" w:fill="FFFFFF"/>
          <w:lang w:eastAsia="en-US"/>
        </w:rPr>
        <w:t>тия. В табл.</w:t>
      </w:r>
      <w:r w:rsidRPr="005C19B1">
        <w:rPr>
          <w:rFonts w:eastAsia="Calibri"/>
          <w:sz w:val="28"/>
          <w:szCs w:val="28"/>
          <w:shd w:val="clear" w:color="auto" w:fill="FFFFFF"/>
          <w:lang w:eastAsia="en-US"/>
        </w:rPr>
        <w:t xml:space="preserve"> 2 представлен обзор основных преимуществ и не</w:t>
      </w:r>
      <w:r w:rsidR="008E510F">
        <w:rPr>
          <w:rFonts w:eastAsia="Calibri"/>
          <w:sz w:val="28"/>
          <w:szCs w:val="28"/>
          <w:shd w:val="clear" w:color="auto" w:fill="FFFFFF"/>
          <w:lang w:eastAsia="en-US"/>
        </w:rPr>
        <w:t>достатков ГЧП, основных рисков.</w:t>
      </w:r>
    </w:p>
    <w:p w:rsidR="003C7A5D" w:rsidRPr="005C19B1" w:rsidRDefault="003C7A5D" w:rsidP="003C7A5D">
      <w:pPr>
        <w:widowControl w:val="0"/>
        <w:tabs>
          <w:tab w:val="left" w:pos="8789"/>
          <w:tab w:val="left" w:pos="8992"/>
          <w:tab w:val="left" w:pos="9204"/>
        </w:tabs>
        <w:ind w:firstLine="709"/>
        <w:jc w:val="both"/>
        <w:rPr>
          <w:rFonts w:eastAsia="ヒラギノ角ゴ Pro W3"/>
          <w:sz w:val="28"/>
          <w:szCs w:val="28"/>
        </w:rPr>
      </w:pPr>
      <w:r w:rsidRPr="005C19B1">
        <w:rPr>
          <w:rFonts w:eastAsia="ヒラギノ角ゴ Pro W3"/>
          <w:sz w:val="28"/>
          <w:szCs w:val="28"/>
        </w:rPr>
        <w:t>В настоящее время к успехам реализации проектов ГЧП в социальной сфере можно отнести развитие законодательной и институциональной базы ГЧП на федеральном и региональном уровнях. Положительным моментом я</w:t>
      </w:r>
      <w:r w:rsidRPr="005C19B1">
        <w:rPr>
          <w:rFonts w:eastAsia="ヒラギノ角ゴ Pro W3"/>
          <w:sz w:val="28"/>
          <w:szCs w:val="28"/>
        </w:rPr>
        <w:t>в</w:t>
      </w:r>
      <w:r w:rsidRPr="005C19B1">
        <w:rPr>
          <w:rFonts w:eastAsia="ヒラギノ角ゴ Pro W3"/>
          <w:sz w:val="28"/>
          <w:szCs w:val="28"/>
        </w:rPr>
        <w:t xml:space="preserve">ляется наличие политической поддержки реализации социальных проектов на </w:t>
      </w:r>
      <w:r w:rsidRPr="005C19B1">
        <w:rPr>
          <w:rFonts w:eastAsia="ヒラギノ角ゴ Pro W3"/>
          <w:sz w:val="28"/>
          <w:szCs w:val="28"/>
        </w:rPr>
        <w:lastRenderedPageBreak/>
        <w:t>всех уровнях</w:t>
      </w:r>
      <w:r w:rsidRPr="005C19B1">
        <w:rPr>
          <w:rFonts w:eastAsia="ヒラギノ角ゴ Pro W3"/>
          <w:sz w:val="28"/>
          <w:szCs w:val="28"/>
          <w:lang w:val="es-ES_tradnl"/>
        </w:rPr>
        <w:t>.</w:t>
      </w:r>
    </w:p>
    <w:p w:rsidR="00465D4D" w:rsidRPr="005C19B1" w:rsidRDefault="00465D4D" w:rsidP="00465D4D">
      <w:pPr>
        <w:widowControl w:val="0"/>
        <w:autoSpaceDE w:val="0"/>
        <w:autoSpaceDN w:val="0"/>
        <w:adjustRightInd w:val="0"/>
        <w:jc w:val="right"/>
        <w:rPr>
          <w:rFonts w:eastAsia="Calibri"/>
          <w:sz w:val="28"/>
          <w:szCs w:val="28"/>
          <w:shd w:val="clear" w:color="auto" w:fill="FFFFFF"/>
          <w:lang w:eastAsia="en-US"/>
        </w:rPr>
      </w:pPr>
      <w:r w:rsidRPr="005C19B1">
        <w:rPr>
          <w:rFonts w:eastAsia="Calibri"/>
          <w:sz w:val="28"/>
          <w:szCs w:val="28"/>
          <w:shd w:val="clear" w:color="auto" w:fill="FFFFFF"/>
          <w:lang w:eastAsia="en-US"/>
        </w:rPr>
        <w:t>Таблица 2</w:t>
      </w:r>
    </w:p>
    <w:p w:rsidR="003A2675" w:rsidRDefault="00465D4D" w:rsidP="00B1115C">
      <w:pPr>
        <w:widowControl w:val="0"/>
        <w:autoSpaceDE w:val="0"/>
        <w:autoSpaceDN w:val="0"/>
        <w:adjustRightInd w:val="0"/>
        <w:jc w:val="center"/>
        <w:rPr>
          <w:rFonts w:eastAsia="Calibri"/>
          <w:sz w:val="28"/>
          <w:szCs w:val="28"/>
          <w:shd w:val="clear" w:color="auto" w:fill="FFFFFF"/>
          <w:lang w:eastAsia="en-US"/>
        </w:rPr>
      </w:pPr>
      <w:r w:rsidRPr="005C19B1">
        <w:rPr>
          <w:rFonts w:eastAsia="Calibri"/>
          <w:sz w:val="28"/>
          <w:szCs w:val="28"/>
          <w:shd w:val="clear" w:color="auto" w:fill="FFFFFF"/>
          <w:lang w:eastAsia="en-US"/>
        </w:rPr>
        <w:t>Преимущества и недостат</w:t>
      </w:r>
      <w:r w:rsidR="003A2675">
        <w:rPr>
          <w:rFonts w:eastAsia="Calibri"/>
          <w:sz w:val="28"/>
          <w:szCs w:val="28"/>
          <w:shd w:val="clear" w:color="auto" w:fill="FFFFFF"/>
          <w:lang w:eastAsia="en-US"/>
        </w:rPr>
        <w:t>ки для партнеров при реализации</w:t>
      </w:r>
    </w:p>
    <w:p w:rsidR="00B1115C" w:rsidRDefault="00465D4D" w:rsidP="00B1115C">
      <w:pPr>
        <w:widowControl w:val="0"/>
        <w:autoSpaceDE w:val="0"/>
        <w:autoSpaceDN w:val="0"/>
        <w:adjustRightInd w:val="0"/>
        <w:jc w:val="center"/>
        <w:rPr>
          <w:rFonts w:eastAsia="Calibri"/>
          <w:sz w:val="28"/>
          <w:szCs w:val="28"/>
          <w:shd w:val="clear" w:color="auto" w:fill="FFFFFF"/>
          <w:lang w:eastAsia="en-US"/>
        </w:rPr>
      </w:pPr>
      <w:r w:rsidRPr="005C19B1">
        <w:rPr>
          <w:rFonts w:eastAsia="Calibri"/>
          <w:sz w:val="28"/>
          <w:szCs w:val="28"/>
          <w:shd w:val="clear" w:color="auto" w:fill="FFFFFF"/>
          <w:lang w:eastAsia="en-US"/>
        </w:rPr>
        <w:t>социально значимых проектов в форме ГЧП</w:t>
      </w:r>
    </w:p>
    <w:p w:rsidR="008E510F" w:rsidRPr="008E510F" w:rsidRDefault="008E510F" w:rsidP="00B1115C">
      <w:pPr>
        <w:widowControl w:val="0"/>
        <w:autoSpaceDE w:val="0"/>
        <w:autoSpaceDN w:val="0"/>
        <w:adjustRightInd w:val="0"/>
        <w:jc w:val="center"/>
        <w:rPr>
          <w:rFonts w:eastAsia="Calibri"/>
          <w:sz w:val="10"/>
          <w:szCs w:val="10"/>
          <w:shd w:val="clear" w:color="auto" w:fill="FFFFFF"/>
          <w:lang w:eastAsia="en-US"/>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2"/>
        <w:gridCol w:w="4819"/>
      </w:tblGrid>
      <w:tr w:rsidR="00465D4D" w:rsidRPr="005C19B1" w:rsidTr="008E510F">
        <w:trPr>
          <w:trHeight w:val="314"/>
        </w:trPr>
        <w:tc>
          <w:tcPr>
            <w:tcW w:w="4962" w:type="dxa"/>
          </w:tcPr>
          <w:p w:rsidR="00465D4D" w:rsidRPr="005C19B1" w:rsidRDefault="00465D4D" w:rsidP="00465D4D">
            <w:pPr>
              <w:widowControl w:val="0"/>
              <w:autoSpaceDE w:val="0"/>
              <w:autoSpaceDN w:val="0"/>
              <w:adjustRightInd w:val="0"/>
              <w:spacing w:before="60" w:after="60"/>
              <w:jc w:val="center"/>
              <w:rPr>
                <w:rFonts w:eastAsia="Calibri"/>
                <w:shd w:val="clear" w:color="auto" w:fill="FFFFFF"/>
                <w:lang w:eastAsia="en-US"/>
              </w:rPr>
            </w:pPr>
            <w:r w:rsidRPr="005C19B1">
              <w:rPr>
                <w:rFonts w:eastAsia="Calibri"/>
                <w:shd w:val="clear" w:color="auto" w:fill="FFFFFF"/>
                <w:lang w:eastAsia="en-US"/>
              </w:rPr>
              <w:t>Публичный партнер</w:t>
            </w:r>
          </w:p>
        </w:tc>
        <w:tc>
          <w:tcPr>
            <w:tcW w:w="4819" w:type="dxa"/>
          </w:tcPr>
          <w:p w:rsidR="00465D4D" w:rsidRPr="005C19B1" w:rsidRDefault="00465D4D" w:rsidP="00465D4D">
            <w:pPr>
              <w:widowControl w:val="0"/>
              <w:autoSpaceDE w:val="0"/>
              <w:autoSpaceDN w:val="0"/>
              <w:adjustRightInd w:val="0"/>
              <w:spacing w:before="60" w:after="60"/>
              <w:jc w:val="center"/>
              <w:rPr>
                <w:rFonts w:eastAsia="Calibri"/>
                <w:shd w:val="clear" w:color="auto" w:fill="FFFFFF"/>
                <w:lang w:eastAsia="en-US"/>
              </w:rPr>
            </w:pPr>
            <w:r w:rsidRPr="005C19B1">
              <w:rPr>
                <w:rFonts w:eastAsia="Calibri"/>
                <w:shd w:val="clear" w:color="auto" w:fill="FFFFFF"/>
                <w:lang w:eastAsia="en-US"/>
              </w:rPr>
              <w:t>Частный партнер</w:t>
            </w:r>
          </w:p>
        </w:tc>
      </w:tr>
      <w:tr w:rsidR="00465D4D" w:rsidRPr="005C19B1" w:rsidTr="008E510F">
        <w:trPr>
          <w:trHeight w:val="320"/>
        </w:trPr>
        <w:tc>
          <w:tcPr>
            <w:tcW w:w="9781" w:type="dxa"/>
            <w:gridSpan w:val="2"/>
          </w:tcPr>
          <w:p w:rsidR="00465D4D" w:rsidRPr="005C19B1" w:rsidRDefault="00465D4D" w:rsidP="00465D4D">
            <w:pPr>
              <w:widowControl w:val="0"/>
              <w:autoSpaceDE w:val="0"/>
              <w:autoSpaceDN w:val="0"/>
              <w:adjustRightInd w:val="0"/>
              <w:spacing w:before="60" w:after="60"/>
              <w:jc w:val="center"/>
              <w:rPr>
                <w:rFonts w:eastAsia="Calibri"/>
                <w:shd w:val="clear" w:color="auto" w:fill="FFFFFF"/>
                <w:lang w:eastAsia="en-US"/>
              </w:rPr>
            </w:pPr>
            <w:r w:rsidRPr="005C19B1">
              <w:rPr>
                <w:rFonts w:eastAsia="Calibri"/>
                <w:shd w:val="clear" w:color="auto" w:fill="FFFFFF"/>
                <w:lang w:eastAsia="en-US"/>
              </w:rPr>
              <w:t>Преимущества</w:t>
            </w:r>
          </w:p>
        </w:tc>
      </w:tr>
      <w:tr w:rsidR="004A28AD" w:rsidRPr="005C19B1" w:rsidTr="00D90C07">
        <w:trPr>
          <w:trHeight w:val="11837"/>
        </w:trPr>
        <w:tc>
          <w:tcPr>
            <w:tcW w:w="4962" w:type="dxa"/>
          </w:tcPr>
          <w:p w:rsidR="004A28AD" w:rsidRPr="005C19B1" w:rsidRDefault="00E96D7F" w:rsidP="00E96D7F">
            <w:pPr>
              <w:widowControl w:val="0"/>
              <w:autoSpaceDE w:val="0"/>
              <w:autoSpaceDN w:val="0"/>
              <w:adjustRightInd w:val="0"/>
              <w:spacing w:before="4"/>
              <w:ind w:firstLine="176"/>
              <w:jc w:val="both"/>
              <w:rPr>
                <w:rFonts w:eastAsia="Calibri"/>
                <w:shd w:val="clear" w:color="auto" w:fill="FFFFFF"/>
                <w:lang w:eastAsia="en-US"/>
              </w:rPr>
            </w:pPr>
            <w:r>
              <w:rPr>
                <w:rFonts w:eastAsia="Calibri"/>
                <w:shd w:val="clear" w:color="auto" w:fill="FFFFFF"/>
                <w:lang w:eastAsia="en-US"/>
              </w:rPr>
              <w:t>1. </w:t>
            </w:r>
            <w:r w:rsidR="004A28AD" w:rsidRPr="005C19B1">
              <w:rPr>
                <w:rFonts w:eastAsia="Calibri"/>
                <w:shd w:val="clear" w:color="auto" w:fill="FFFFFF"/>
                <w:lang w:eastAsia="en-US"/>
              </w:rPr>
              <w:t>Появление новых источников инвест</w:t>
            </w:r>
            <w:r w:rsidR="004A28AD" w:rsidRPr="005C19B1">
              <w:rPr>
                <w:rFonts w:eastAsia="Calibri"/>
                <w:shd w:val="clear" w:color="auto" w:fill="FFFFFF"/>
                <w:lang w:eastAsia="en-US"/>
              </w:rPr>
              <w:t>и</w:t>
            </w:r>
            <w:r w:rsidR="004A28AD" w:rsidRPr="005C19B1">
              <w:rPr>
                <w:rFonts w:eastAsia="Calibri"/>
                <w:shd w:val="clear" w:color="auto" w:fill="FFFFFF"/>
                <w:lang w:eastAsia="en-US"/>
              </w:rPr>
              <w:t>ций, необходимых для развития социальной инфраструктуры регионов, особенно в мал</w:t>
            </w:r>
            <w:r w:rsidR="004A28AD" w:rsidRPr="005C19B1">
              <w:rPr>
                <w:rFonts w:eastAsia="Calibri"/>
                <w:shd w:val="clear" w:color="auto" w:fill="FFFFFF"/>
                <w:lang w:eastAsia="en-US"/>
              </w:rPr>
              <w:t>о</w:t>
            </w:r>
            <w:r w:rsidR="004A28AD" w:rsidRPr="005C19B1">
              <w:rPr>
                <w:rFonts w:eastAsia="Calibri"/>
                <w:shd w:val="clear" w:color="auto" w:fill="FFFFFF"/>
                <w:lang w:eastAsia="en-US"/>
              </w:rPr>
              <w:t>доходных сферах, а так же ускорение реал</w:t>
            </w:r>
            <w:r w:rsidR="004A28AD" w:rsidRPr="005C19B1">
              <w:rPr>
                <w:rFonts w:eastAsia="Calibri"/>
                <w:shd w:val="clear" w:color="auto" w:fill="FFFFFF"/>
                <w:lang w:eastAsia="en-US"/>
              </w:rPr>
              <w:t>и</w:t>
            </w:r>
            <w:r w:rsidR="004A28AD" w:rsidRPr="005C19B1">
              <w:rPr>
                <w:rFonts w:eastAsia="Calibri"/>
                <w:shd w:val="clear" w:color="auto" w:fill="FFFFFF"/>
                <w:lang w:eastAsia="en-US"/>
              </w:rPr>
              <w:t>зации новых социально значимых проектов.</w:t>
            </w:r>
          </w:p>
          <w:p w:rsidR="006D5363" w:rsidRDefault="00E96D7F" w:rsidP="00A82CCE">
            <w:pPr>
              <w:widowControl w:val="0"/>
              <w:autoSpaceDE w:val="0"/>
              <w:autoSpaceDN w:val="0"/>
              <w:adjustRightInd w:val="0"/>
              <w:ind w:firstLine="176"/>
              <w:jc w:val="both"/>
              <w:rPr>
                <w:rFonts w:eastAsia="Calibri"/>
                <w:shd w:val="clear" w:color="auto" w:fill="FFFFFF"/>
                <w:lang w:eastAsia="en-US"/>
              </w:rPr>
            </w:pPr>
            <w:r>
              <w:rPr>
                <w:rFonts w:eastAsia="Calibri"/>
                <w:shd w:val="clear" w:color="auto" w:fill="FFFFFF"/>
                <w:lang w:eastAsia="en-US"/>
              </w:rPr>
              <w:t>2. </w:t>
            </w:r>
            <w:r w:rsidR="004A28AD" w:rsidRPr="005C19B1">
              <w:rPr>
                <w:rFonts w:eastAsia="Calibri"/>
                <w:shd w:val="clear" w:color="auto" w:fill="FFFFFF"/>
                <w:lang w:eastAsia="en-US"/>
              </w:rPr>
              <w:t>Развитие и внедрение современных инн</w:t>
            </w:r>
            <w:r w:rsidR="004A28AD" w:rsidRPr="005C19B1">
              <w:rPr>
                <w:rFonts w:eastAsia="Calibri"/>
                <w:shd w:val="clear" w:color="auto" w:fill="FFFFFF"/>
                <w:lang w:eastAsia="en-US"/>
              </w:rPr>
              <w:t>о</w:t>
            </w:r>
            <w:r w:rsidR="004A28AD" w:rsidRPr="005C19B1">
              <w:rPr>
                <w:rFonts w:eastAsia="Calibri"/>
                <w:shd w:val="clear" w:color="auto" w:fill="FFFFFF"/>
                <w:lang w:eastAsia="en-US"/>
              </w:rPr>
              <w:t>вационных технологий и подходов к созд</w:t>
            </w:r>
            <w:r w:rsidR="004A28AD" w:rsidRPr="005C19B1">
              <w:rPr>
                <w:rFonts w:eastAsia="Calibri"/>
                <w:shd w:val="clear" w:color="auto" w:fill="FFFFFF"/>
                <w:lang w:eastAsia="en-US"/>
              </w:rPr>
              <w:t>а</w:t>
            </w:r>
            <w:r w:rsidR="004A28AD" w:rsidRPr="005C19B1">
              <w:rPr>
                <w:rFonts w:eastAsia="Calibri"/>
                <w:shd w:val="clear" w:color="auto" w:fill="FFFFFF"/>
                <w:lang w:eastAsia="en-US"/>
              </w:rPr>
              <w:t>нию и управлению социальной инфрастру</w:t>
            </w:r>
            <w:r w:rsidR="004A28AD" w:rsidRPr="005C19B1">
              <w:rPr>
                <w:rFonts w:eastAsia="Calibri"/>
                <w:shd w:val="clear" w:color="auto" w:fill="FFFFFF"/>
                <w:lang w:eastAsia="en-US"/>
              </w:rPr>
              <w:t>к</w:t>
            </w:r>
            <w:r w:rsidR="004A28AD" w:rsidRPr="005C19B1">
              <w:rPr>
                <w:rFonts w:eastAsia="Calibri"/>
                <w:shd w:val="clear" w:color="auto" w:fill="FFFFFF"/>
                <w:lang w:eastAsia="en-US"/>
              </w:rPr>
              <w:t>турой, а так же передовых технологий оказ</w:t>
            </w:r>
            <w:r w:rsidR="004A28AD" w:rsidRPr="005C19B1">
              <w:rPr>
                <w:rFonts w:eastAsia="Calibri"/>
                <w:shd w:val="clear" w:color="auto" w:fill="FFFFFF"/>
                <w:lang w:eastAsia="en-US"/>
              </w:rPr>
              <w:t>а</w:t>
            </w:r>
            <w:r w:rsidR="004A28AD" w:rsidRPr="005C19B1">
              <w:rPr>
                <w:rFonts w:eastAsia="Calibri"/>
                <w:shd w:val="clear" w:color="auto" w:fill="FFFFFF"/>
                <w:lang w:eastAsia="en-US"/>
              </w:rPr>
              <w:t>ния услуг и обслуживания населения. Во</w:t>
            </w:r>
            <w:r w:rsidR="004A28AD" w:rsidRPr="005C19B1">
              <w:rPr>
                <w:rFonts w:eastAsia="Calibri"/>
                <w:shd w:val="clear" w:color="auto" w:fill="FFFFFF"/>
                <w:lang w:eastAsia="en-US"/>
              </w:rPr>
              <w:t>з</w:t>
            </w:r>
            <w:r w:rsidR="004A28AD" w:rsidRPr="005C19B1">
              <w:rPr>
                <w:rFonts w:eastAsia="Calibri"/>
                <w:shd w:val="clear" w:color="auto" w:fill="FFFFFF"/>
                <w:lang w:eastAsia="en-US"/>
              </w:rPr>
              <w:t>можность эффективно использовать совр</w:t>
            </w:r>
            <w:r w:rsidR="004A28AD" w:rsidRPr="005C19B1">
              <w:rPr>
                <w:rFonts w:eastAsia="Calibri"/>
                <w:shd w:val="clear" w:color="auto" w:fill="FFFFFF"/>
                <w:lang w:eastAsia="en-US"/>
              </w:rPr>
              <w:t>е</w:t>
            </w:r>
            <w:r w:rsidR="004A28AD" w:rsidRPr="005C19B1">
              <w:rPr>
                <w:rFonts w:eastAsia="Calibri"/>
                <w:shd w:val="clear" w:color="auto" w:fill="FFFFFF"/>
                <w:lang w:eastAsia="en-US"/>
              </w:rPr>
              <w:t>менные методы управления государственной собственностью.</w:t>
            </w:r>
          </w:p>
          <w:p w:rsidR="003A2675" w:rsidRPr="005C19B1" w:rsidRDefault="003A2675" w:rsidP="003A2675">
            <w:pPr>
              <w:widowControl w:val="0"/>
              <w:autoSpaceDE w:val="0"/>
              <w:autoSpaceDN w:val="0"/>
              <w:adjustRightInd w:val="0"/>
              <w:spacing w:before="4"/>
              <w:ind w:firstLine="176"/>
              <w:jc w:val="both"/>
              <w:rPr>
                <w:rFonts w:eastAsia="Calibri"/>
                <w:shd w:val="clear" w:color="auto" w:fill="FFFFFF"/>
                <w:lang w:eastAsia="en-US"/>
              </w:rPr>
            </w:pPr>
            <w:r>
              <w:rPr>
                <w:rFonts w:eastAsia="Calibri"/>
                <w:shd w:val="clear" w:color="auto" w:fill="FFFFFF"/>
                <w:lang w:eastAsia="en-US"/>
              </w:rPr>
              <w:t>3. </w:t>
            </w:r>
            <w:r w:rsidRPr="005C19B1">
              <w:rPr>
                <w:rFonts w:eastAsia="Calibri"/>
                <w:shd w:val="clear" w:color="auto" w:fill="FFFFFF"/>
                <w:lang w:eastAsia="en-US"/>
              </w:rPr>
              <w:t>По</w:t>
            </w:r>
            <w:r>
              <w:rPr>
                <w:rFonts w:eastAsia="Calibri"/>
                <w:shd w:val="clear" w:color="auto" w:fill="FFFFFF"/>
                <w:lang w:eastAsia="en-US"/>
              </w:rPr>
              <w:t>вышение эффективности участия в </w:t>
            </w:r>
            <w:r w:rsidRPr="005C19B1">
              <w:rPr>
                <w:rFonts w:eastAsia="Calibri"/>
                <w:shd w:val="clear" w:color="auto" w:fill="FFFFFF"/>
                <w:lang w:eastAsia="en-US"/>
              </w:rPr>
              <w:t>проектах по</w:t>
            </w:r>
            <w:r>
              <w:rPr>
                <w:rFonts w:eastAsia="Calibri"/>
                <w:shd w:val="clear" w:color="auto" w:fill="FFFFFF"/>
                <w:lang w:eastAsia="en-US"/>
              </w:rPr>
              <w:t xml:space="preserve"> созданию социальных объектов в </w:t>
            </w:r>
            <w:r w:rsidRPr="005C19B1">
              <w:rPr>
                <w:rFonts w:eastAsia="Calibri"/>
                <w:shd w:val="clear" w:color="auto" w:fill="FFFFFF"/>
                <w:lang w:eastAsia="en-US"/>
              </w:rPr>
              <w:t>малодоходных сферах за счет увеличе</w:t>
            </w:r>
            <w:r>
              <w:rPr>
                <w:rFonts w:eastAsia="Calibri"/>
                <w:shd w:val="clear" w:color="auto" w:fill="FFFFFF"/>
                <w:lang w:eastAsia="en-US"/>
              </w:rPr>
              <w:t xml:space="preserve">ния </w:t>
            </w:r>
            <w:r w:rsidRPr="005C19B1">
              <w:rPr>
                <w:rFonts w:eastAsia="Calibri"/>
                <w:shd w:val="clear" w:color="auto" w:fill="FFFFFF"/>
                <w:lang w:eastAsia="en-US"/>
              </w:rPr>
              <w:t>объема и повышения качества услуг, сокр</w:t>
            </w:r>
            <w:r w:rsidRPr="005C19B1">
              <w:rPr>
                <w:rFonts w:eastAsia="Calibri"/>
                <w:shd w:val="clear" w:color="auto" w:fill="FFFFFF"/>
                <w:lang w:eastAsia="en-US"/>
              </w:rPr>
              <w:t>а</w:t>
            </w:r>
            <w:r w:rsidRPr="005C19B1">
              <w:rPr>
                <w:rFonts w:eastAsia="Calibri"/>
                <w:shd w:val="clear" w:color="auto" w:fill="FFFFFF"/>
                <w:lang w:eastAsia="en-US"/>
              </w:rPr>
              <w:t>щения издержек, а так же снижения и пер</w:t>
            </w:r>
            <w:r w:rsidRPr="005C19B1">
              <w:rPr>
                <w:rFonts w:eastAsia="Calibri"/>
                <w:shd w:val="clear" w:color="auto" w:fill="FFFFFF"/>
                <w:lang w:eastAsia="en-US"/>
              </w:rPr>
              <w:t>е</w:t>
            </w:r>
            <w:r w:rsidRPr="005C19B1">
              <w:rPr>
                <w:rFonts w:eastAsia="Calibri"/>
                <w:shd w:val="clear" w:color="auto" w:fill="FFFFFF"/>
                <w:lang w:eastAsia="en-US"/>
              </w:rPr>
              <w:t>распред</w:t>
            </w:r>
            <w:r>
              <w:rPr>
                <w:rFonts w:eastAsia="Calibri"/>
                <w:shd w:val="clear" w:color="auto" w:fill="FFFFFF"/>
                <w:lang w:eastAsia="en-US"/>
              </w:rPr>
              <w:t>еления рисков между участниками</w:t>
            </w:r>
            <w:r>
              <w:rPr>
                <w:rFonts w:eastAsia="Calibri"/>
                <w:shd w:val="clear" w:color="auto" w:fill="FFFFFF"/>
                <w:lang w:eastAsia="en-US"/>
              </w:rPr>
              <w:br/>
            </w:r>
            <w:r w:rsidRPr="005C19B1">
              <w:rPr>
                <w:rFonts w:eastAsia="Calibri"/>
                <w:shd w:val="clear" w:color="auto" w:fill="FFFFFF"/>
                <w:lang w:eastAsia="en-US"/>
              </w:rPr>
              <w:t>согла</w:t>
            </w:r>
            <w:r>
              <w:rPr>
                <w:rFonts w:eastAsia="Calibri"/>
                <w:shd w:val="clear" w:color="auto" w:fill="FFFFFF"/>
                <w:lang w:eastAsia="en-US"/>
              </w:rPr>
              <w:t>шений.</w:t>
            </w:r>
          </w:p>
          <w:p w:rsidR="003A2675" w:rsidRPr="005C19B1" w:rsidRDefault="003A2675" w:rsidP="003A2675">
            <w:pPr>
              <w:widowControl w:val="0"/>
              <w:autoSpaceDE w:val="0"/>
              <w:autoSpaceDN w:val="0"/>
              <w:adjustRightInd w:val="0"/>
              <w:ind w:firstLine="176"/>
              <w:jc w:val="both"/>
              <w:rPr>
                <w:rFonts w:eastAsia="Calibri"/>
                <w:shd w:val="clear" w:color="auto" w:fill="FFFFFF"/>
                <w:lang w:eastAsia="en-US"/>
              </w:rPr>
            </w:pPr>
            <w:r>
              <w:rPr>
                <w:rFonts w:eastAsia="Calibri"/>
                <w:shd w:val="clear" w:color="auto" w:fill="FFFFFF"/>
                <w:lang w:eastAsia="en-US"/>
              </w:rPr>
              <w:t>4. </w:t>
            </w:r>
            <w:r w:rsidRPr="005C19B1">
              <w:rPr>
                <w:rFonts w:eastAsia="Calibri"/>
                <w:shd w:val="clear" w:color="auto" w:fill="FFFFFF"/>
                <w:lang w:eastAsia="en-US"/>
              </w:rPr>
              <w:t>Отсутствие единовременного отвлечения больших сумм бюджетных средств, т.к. пл</w:t>
            </w:r>
            <w:r w:rsidRPr="005C19B1">
              <w:rPr>
                <w:rFonts w:eastAsia="Calibri"/>
                <w:shd w:val="clear" w:color="auto" w:fill="FFFFFF"/>
                <w:lang w:eastAsia="en-US"/>
              </w:rPr>
              <w:t>а</w:t>
            </w:r>
            <w:r w:rsidRPr="005C19B1">
              <w:rPr>
                <w:rFonts w:eastAsia="Calibri"/>
                <w:shd w:val="clear" w:color="auto" w:fill="FFFFFF"/>
                <w:lang w:eastAsia="en-US"/>
              </w:rPr>
              <w:t>тежи ЧП производятся в течение длительного срока эксплуатации в соответствии с согл</w:t>
            </w:r>
            <w:r w:rsidRPr="005C19B1">
              <w:rPr>
                <w:rFonts w:eastAsia="Calibri"/>
                <w:shd w:val="clear" w:color="auto" w:fill="FFFFFF"/>
                <w:lang w:eastAsia="en-US"/>
              </w:rPr>
              <w:t>а</w:t>
            </w:r>
            <w:r w:rsidRPr="005C19B1">
              <w:rPr>
                <w:rFonts w:eastAsia="Calibri"/>
                <w:shd w:val="clear" w:color="auto" w:fill="FFFFFF"/>
                <w:lang w:eastAsia="en-US"/>
              </w:rPr>
              <w:t>шением.</w:t>
            </w:r>
          </w:p>
          <w:p w:rsidR="003A2675" w:rsidRPr="005C19B1" w:rsidRDefault="003A2675" w:rsidP="003A2675">
            <w:pPr>
              <w:widowControl w:val="0"/>
              <w:autoSpaceDE w:val="0"/>
              <w:autoSpaceDN w:val="0"/>
              <w:adjustRightInd w:val="0"/>
              <w:ind w:firstLine="176"/>
              <w:jc w:val="both"/>
              <w:rPr>
                <w:rFonts w:eastAsia="Calibri"/>
                <w:shd w:val="clear" w:color="auto" w:fill="FFFFFF"/>
                <w:lang w:eastAsia="en-US"/>
              </w:rPr>
            </w:pPr>
            <w:r>
              <w:rPr>
                <w:rFonts w:eastAsia="Calibri"/>
                <w:shd w:val="clear" w:color="auto" w:fill="FFFFFF"/>
                <w:lang w:eastAsia="en-US"/>
              </w:rPr>
              <w:t>5. </w:t>
            </w:r>
            <w:r w:rsidRPr="005C19B1">
              <w:rPr>
                <w:rFonts w:eastAsia="Calibri"/>
                <w:shd w:val="clear" w:color="auto" w:fill="FFFFFF"/>
                <w:lang w:eastAsia="en-US"/>
              </w:rPr>
              <w:t>Достаточно высокая надежность получ</w:t>
            </w:r>
            <w:r w:rsidRPr="005C19B1">
              <w:rPr>
                <w:rFonts w:eastAsia="Calibri"/>
                <w:shd w:val="clear" w:color="auto" w:fill="FFFFFF"/>
                <w:lang w:eastAsia="en-US"/>
              </w:rPr>
              <w:t>е</w:t>
            </w:r>
            <w:r w:rsidRPr="005C19B1">
              <w:rPr>
                <w:rFonts w:eastAsia="Calibri"/>
                <w:shd w:val="clear" w:color="auto" w:fill="FFFFFF"/>
                <w:lang w:eastAsia="en-US"/>
              </w:rPr>
              <w:t>ния положит</w:t>
            </w:r>
            <w:r>
              <w:rPr>
                <w:rFonts w:eastAsia="Calibri"/>
                <w:shd w:val="clear" w:color="auto" w:fill="FFFFFF"/>
                <w:lang w:eastAsia="en-US"/>
              </w:rPr>
              <w:t>ельного результата от участия в </w:t>
            </w:r>
            <w:r w:rsidRPr="005C19B1">
              <w:rPr>
                <w:rFonts w:eastAsia="Calibri"/>
                <w:shd w:val="clear" w:color="auto" w:fill="FFFFFF"/>
                <w:lang w:eastAsia="en-US"/>
              </w:rPr>
              <w:t>проекте, которая обеспечивается благодаря своевременному осуществлению проекта.</w:t>
            </w:r>
          </w:p>
          <w:p w:rsidR="003A2675" w:rsidRPr="005C19B1" w:rsidRDefault="003A2675" w:rsidP="003A2675">
            <w:pPr>
              <w:widowControl w:val="0"/>
              <w:autoSpaceDE w:val="0"/>
              <w:autoSpaceDN w:val="0"/>
              <w:adjustRightInd w:val="0"/>
              <w:ind w:firstLine="176"/>
              <w:jc w:val="both"/>
              <w:rPr>
                <w:rFonts w:eastAsia="Calibri"/>
                <w:shd w:val="clear" w:color="auto" w:fill="FFFFFF"/>
                <w:lang w:eastAsia="en-US"/>
              </w:rPr>
            </w:pPr>
            <w:r w:rsidRPr="005C19B1">
              <w:rPr>
                <w:rFonts w:eastAsia="Calibri"/>
                <w:shd w:val="clear" w:color="auto" w:fill="FFFFFF"/>
                <w:lang w:eastAsia="en-US"/>
              </w:rPr>
              <w:t>6</w:t>
            </w:r>
            <w:r>
              <w:rPr>
                <w:rFonts w:eastAsia="Calibri"/>
                <w:shd w:val="clear" w:color="auto" w:fill="FFFFFF"/>
                <w:lang w:eastAsia="en-US"/>
              </w:rPr>
              <w:t>. </w:t>
            </w:r>
            <w:r w:rsidRPr="005C19B1">
              <w:rPr>
                <w:rFonts w:eastAsia="Calibri"/>
                <w:shd w:val="clear" w:color="auto" w:fill="FFFFFF"/>
                <w:lang w:eastAsia="en-US"/>
              </w:rPr>
              <w:t>Дополнительные возможности для разв</w:t>
            </w:r>
            <w:r w:rsidRPr="005C19B1">
              <w:rPr>
                <w:rFonts w:eastAsia="Calibri"/>
                <w:shd w:val="clear" w:color="auto" w:fill="FFFFFF"/>
                <w:lang w:eastAsia="en-US"/>
              </w:rPr>
              <w:t>и</w:t>
            </w:r>
            <w:r w:rsidRPr="005C19B1">
              <w:rPr>
                <w:rFonts w:eastAsia="Calibri"/>
                <w:shd w:val="clear" w:color="auto" w:fill="FFFFFF"/>
                <w:lang w:eastAsia="en-US"/>
              </w:rPr>
              <w:t>тия регионов, поскольку без притока частных инвестиций они обречены на длительную стагнацию. Без участия государства трудно рассчитывать на активность инвесто</w:t>
            </w:r>
            <w:r>
              <w:rPr>
                <w:rFonts w:eastAsia="Calibri"/>
                <w:shd w:val="clear" w:color="auto" w:fill="FFFFFF"/>
                <w:lang w:eastAsia="en-US"/>
              </w:rPr>
              <w:t>ров в данной сфере</w:t>
            </w:r>
          </w:p>
        </w:tc>
        <w:tc>
          <w:tcPr>
            <w:tcW w:w="4819" w:type="dxa"/>
          </w:tcPr>
          <w:p w:rsidR="004A28AD" w:rsidRPr="005C19B1" w:rsidRDefault="00E96D7F" w:rsidP="00E96D7F">
            <w:pPr>
              <w:widowControl w:val="0"/>
              <w:autoSpaceDE w:val="0"/>
              <w:autoSpaceDN w:val="0"/>
              <w:adjustRightInd w:val="0"/>
              <w:spacing w:before="4"/>
              <w:ind w:firstLine="247"/>
              <w:jc w:val="both"/>
              <w:rPr>
                <w:rFonts w:eastAsia="Calibri"/>
                <w:shd w:val="clear" w:color="auto" w:fill="FFFFFF"/>
                <w:lang w:eastAsia="en-US"/>
              </w:rPr>
            </w:pPr>
            <w:r>
              <w:rPr>
                <w:rFonts w:eastAsia="Calibri"/>
                <w:shd w:val="clear" w:color="auto" w:fill="FFFFFF"/>
                <w:lang w:eastAsia="en-US"/>
              </w:rPr>
              <w:t>1. </w:t>
            </w:r>
            <w:r w:rsidR="004A28AD" w:rsidRPr="005C19B1">
              <w:rPr>
                <w:rFonts w:eastAsia="Calibri"/>
                <w:shd w:val="clear" w:color="auto" w:fill="FFFFFF"/>
                <w:lang w:eastAsia="en-US"/>
              </w:rPr>
              <w:t>Возможность участия в крупнома</w:t>
            </w:r>
            <w:r w:rsidR="004A28AD" w:rsidRPr="005C19B1">
              <w:rPr>
                <w:rFonts w:eastAsia="Calibri"/>
                <w:shd w:val="clear" w:color="auto" w:fill="FFFFFF"/>
                <w:lang w:eastAsia="en-US"/>
              </w:rPr>
              <w:t>с</w:t>
            </w:r>
            <w:r w:rsidR="004A28AD" w:rsidRPr="005C19B1">
              <w:rPr>
                <w:rFonts w:eastAsia="Calibri"/>
                <w:shd w:val="clear" w:color="auto" w:fill="FFFFFF"/>
                <w:lang w:eastAsia="en-US"/>
              </w:rPr>
              <w:t>штабных социально значимых проектах. Кроме того, осуществляя инвестиции, ЧП получает гарантии их возврата, при этом ПП соглашается на обеспечение взаимоприе</w:t>
            </w:r>
            <w:r w:rsidR="004A28AD" w:rsidRPr="005C19B1">
              <w:rPr>
                <w:rFonts w:eastAsia="Calibri"/>
                <w:shd w:val="clear" w:color="auto" w:fill="FFFFFF"/>
                <w:lang w:eastAsia="en-US"/>
              </w:rPr>
              <w:t>м</w:t>
            </w:r>
            <w:r w:rsidR="004A28AD" w:rsidRPr="005C19B1">
              <w:rPr>
                <w:rFonts w:eastAsia="Calibri"/>
                <w:shd w:val="clear" w:color="auto" w:fill="FFFFFF"/>
                <w:lang w:eastAsia="en-US"/>
              </w:rPr>
              <w:t>лемого уровня рентабельности.</w:t>
            </w:r>
          </w:p>
          <w:p w:rsidR="004A28AD" w:rsidRPr="005C19B1" w:rsidRDefault="00E96D7F" w:rsidP="00E96D7F">
            <w:pPr>
              <w:widowControl w:val="0"/>
              <w:autoSpaceDE w:val="0"/>
              <w:autoSpaceDN w:val="0"/>
              <w:adjustRightInd w:val="0"/>
              <w:spacing w:before="4"/>
              <w:ind w:firstLine="247"/>
              <w:jc w:val="both"/>
              <w:rPr>
                <w:rFonts w:eastAsia="Calibri"/>
                <w:shd w:val="clear" w:color="auto" w:fill="FFFFFF"/>
                <w:lang w:eastAsia="en-US"/>
              </w:rPr>
            </w:pPr>
            <w:r>
              <w:rPr>
                <w:rFonts w:eastAsia="Calibri"/>
                <w:shd w:val="clear" w:color="auto" w:fill="FFFFFF"/>
                <w:lang w:eastAsia="en-US"/>
              </w:rPr>
              <w:t>2. </w:t>
            </w:r>
            <w:r w:rsidR="004A28AD" w:rsidRPr="005C19B1">
              <w:rPr>
                <w:rFonts w:eastAsia="Calibri"/>
                <w:shd w:val="clear" w:color="auto" w:fill="FFFFFF"/>
                <w:lang w:eastAsia="en-US"/>
              </w:rPr>
              <w:t>Появление новых возможностей для разработки и развития инновационного п</w:t>
            </w:r>
            <w:r w:rsidR="004A28AD" w:rsidRPr="005C19B1">
              <w:rPr>
                <w:rFonts w:eastAsia="Calibri"/>
                <w:shd w:val="clear" w:color="auto" w:fill="FFFFFF"/>
                <w:lang w:eastAsia="en-US"/>
              </w:rPr>
              <w:t>о</w:t>
            </w:r>
            <w:r w:rsidR="004A28AD" w:rsidRPr="005C19B1">
              <w:rPr>
                <w:rFonts w:eastAsia="Calibri"/>
                <w:shd w:val="clear" w:color="auto" w:fill="FFFFFF"/>
                <w:lang w:eastAsia="en-US"/>
              </w:rPr>
              <w:t>тенциала и передовых технологий частного бизнеса при государственной поддержке.</w:t>
            </w:r>
          </w:p>
          <w:p w:rsidR="004A28AD" w:rsidRPr="005C19B1" w:rsidRDefault="00E96D7F" w:rsidP="00E96D7F">
            <w:pPr>
              <w:widowControl w:val="0"/>
              <w:autoSpaceDE w:val="0"/>
              <w:autoSpaceDN w:val="0"/>
              <w:adjustRightInd w:val="0"/>
              <w:ind w:firstLine="247"/>
              <w:jc w:val="both"/>
              <w:rPr>
                <w:rFonts w:eastAsia="Calibri"/>
                <w:shd w:val="clear" w:color="auto" w:fill="FFFFFF"/>
                <w:lang w:eastAsia="en-US"/>
              </w:rPr>
            </w:pPr>
            <w:r>
              <w:rPr>
                <w:rFonts w:eastAsia="Calibri"/>
                <w:shd w:val="clear" w:color="auto" w:fill="FFFFFF"/>
                <w:lang w:eastAsia="en-US"/>
              </w:rPr>
              <w:t>3. </w:t>
            </w:r>
            <w:r w:rsidR="004A28AD" w:rsidRPr="005C19B1">
              <w:rPr>
                <w:rFonts w:eastAsia="Calibri"/>
                <w:shd w:val="clear" w:color="auto" w:fill="FFFFFF"/>
                <w:lang w:eastAsia="en-US"/>
              </w:rPr>
              <w:t>Получение в ряде случаев ЧП налог</w:t>
            </w:r>
            <w:r w:rsidR="004A28AD" w:rsidRPr="005C19B1">
              <w:rPr>
                <w:rFonts w:eastAsia="Calibri"/>
                <w:shd w:val="clear" w:color="auto" w:fill="FFFFFF"/>
                <w:lang w:eastAsia="en-US"/>
              </w:rPr>
              <w:t>о</w:t>
            </w:r>
            <w:r w:rsidR="004A28AD" w:rsidRPr="005C19B1">
              <w:rPr>
                <w:rFonts w:eastAsia="Calibri"/>
                <w:shd w:val="clear" w:color="auto" w:fill="FFFFFF"/>
                <w:lang w:eastAsia="en-US"/>
              </w:rPr>
              <w:t>вых льгот и субсидий от государства.</w:t>
            </w:r>
          </w:p>
          <w:p w:rsidR="003A2675" w:rsidRDefault="00E96D7F" w:rsidP="003A2675">
            <w:pPr>
              <w:widowControl w:val="0"/>
              <w:autoSpaceDE w:val="0"/>
              <w:autoSpaceDN w:val="0"/>
              <w:adjustRightInd w:val="0"/>
              <w:jc w:val="both"/>
              <w:rPr>
                <w:rFonts w:eastAsia="Calibri"/>
                <w:shd w:val="clear" w:color="auto" w:fill="FFFFFF"/>
                <w:lang w:eastAsia="en-US"/>
              </w:rPr>
            </w:pPr>
            <w:r>
              <w:rPr>
                <w:rFonts w:eastAsia="Calibri"/>
                <w:shd w:val="clear" w:color="auto" w:fill="FFFFFF"/>
                <w:lang w:eastAsia="en-US"/>
              </w:rPr>
              <w:t>4. </w:t>
            </w:r>
            <w:r w:rsidR="004A28AD" w:rsidRPr="005C19B1">
              <w:rPr>
                <w:rFonts w:eastAsia="Calibri"/>
                <w:shd w:val="clear" w:color="auto" w:fill="FFFFFF"/>
                <w:lang w:eastAsia="en-US"/>
              </w:rPr>
              <w:t>Предоставление доступа к государст</w:t>
            </w:r>
            <w:r w:rsidR="003A2675" w:rsidRPr="005C19B1">
              <w:rPr>
                <w:rFonts w:eastAsia="Calibri"/>
                <w:shd w:val="clear" w:color="auto" w:fill="FFFFFF"/>
                <w:lang w:eastAsia="en-US"/>
              </w:rPr>
              <w:t>ве</w:t>
            </w:r>
            <w:r w:rsidR="003A2675" w:rsidRPr="005C19B1">
              <w:rPr>
                <w:rFonts w:eastAsia="Calibri"/>
                <w:shd w:val="clear" w:color="auto" w:fill="FFFFFF"/>
                <w:lang w:eastAsia="en-US"/>
              </w:rPr>
              <w:t>н</w:t>
            </w:r>
            <w:r w:rsidR="003A2675" w:rsidRPr="005C19B1">
              <w:rPr>
                <w:rFonts w:eastAsia="Calibri"/>
                <w:shd w:val="clear" w:color="auto" w:fill="FFFFFF"/>
                <w:lang w:eastAsia="en-US"/>
              </w:rPr>
              <w:t>ным ресурсам и активам (к примеру, зе</w:t>
            </w:r>
            <w:r w:rsidR="003A2675">
              <w:rPr>
                <w:rFonts w:eastAsia="Calibri"/>
                <w:shd w:val="clear" w:color="auto" w:fill="FFFFFF"/>
                <w:lang w:eastAsia="en-US"/>
              </w:rPr>
              <w:t>-</w:t>
            </w:r>
            <w:r w:rsidR="003A2675" w:rsidRPr="005C19B1">
              <w:rPr>
                <w:rFonts w:eastAsia="Calibri"/>
                <w:shd w:val="clear" w:color="auto" w:fill="FFFFFF"/>
                <w:lang w:eastAsia="en-US"/>
              </w:rPr>
              <w:t xml:space="preserve"> мельным участкам), а так же упрощение н</w:t>
            </w:r>
            <w:r w:rsidR="003A2675" w:rsidRPr="005C19B1">
              <w:rPr>
                <w:rFonts w:eastAsia="Calibri"/>
                <w:shd w:val="clear" w:color="auto" w:fill="FFFFFF"/>
                <w:lang w:eastAsia="en-US"/>
              </w:rPr>
              <w:t>е</w:t>
            </w:r>
            <w:r w:rsidR="003A2675" w:rsidRPr="005C19B1">
              <w:rPr>
                <w:rFonts w:eastAsia="Calibri"/>
                <w:shd w:val="clear" w:color="auto" w:fill="FFFFFF"/>
                <w:lang w:eastAsia="en-US"/>
              </w:rPr>
              <w:t>которых формальных процедур (лицензир</w:t>
            </w:r>
            <w:r w:rsidR="003A2675" w:rsidRPr="005C19B1">
              <w:rPr>
                <w:rFonts w:eastAsia="Calibri"/>
                <w:shd w:val="clear" w:color="auto" w:fill="FFFFFF"/>
                <w:lang w:eastAsia="en-US"/>
              </w:rPr>
              <w:t>о</w:t>
            </w:r>
            <w:r w:rsidR="003A2675" w:rsidRPr="005C19B1">
              <w:rPr>
                <w:rFonts w:eastAsia="Calibri"/>
                <w:shd w:val="clear" w:color="auto" w:fill="FFFFFF"/>
                <w:lang w:eastAsia="en-US"/>
              </w:rPr>
              <w:t>вание, регистрация и т.п.).</w:t>
            </w:r>
          </w:p>
          <w:p w:rsidR="003A2675" w:rsidRPr="005C19B1" w:rsidRDefault="003A2675" w:rsidP="003A2675">
            <w:pPr>
              <w:widowControl w:val="0"/>
              <w:autoSpaceDE w:val="0"/>
              <w:autoSpaceDN w:val="0"/>
              <w:adjustRightInd w:val="0"/>
              <w:ind w:firstLine="247"/>
              <w:jc w:val="both"/>
              <w:rPr>
                <w:rFonts w:eastAsia="Calibri"/>
                <w:shd w:val="clear" w:color="auto" w:fill="FFFFFF"/>
                <w:lang w:eastAsia="en-US"/>
              </w:rPr>
            </w:pPr>
            <w:r>
              <w:rPr>
                <w:rFonts w:eastAsia="Calibri"/>
                <w:shd w:val="clear" w:color="auto" w:fill="FFFFFF"/>
                <w:lang w:eastAsia="en-US"/>
              </w:rPr>
              <w:t>5. </w:t>
            </w:r>
            <w:r w:rsidRPr="005C19B1">
              <w:rPr>
                <w:rFonts w:eastAsia="Calibri"/>
                <w:shd w:val="clear" w:color="auto" w:fill="FFFFFF"/>
                <w:lang w:eastAsia="en-US"/>
              </w:rPr>
              <w:t>Участие в проектах способствует с</w:t>
            </w:r>
            <w:r w:rsidRPr="005C19B1">
              <w:rPr>
                <w:rFonts w:eastAsia="Calibri"/>
                <w:shd w:val="clear" w:color="auto" w:fill="FFFFFF"/>
                <w:lang w:eastAsia="en-US"/>
              </w:rPr>
              <w:t>о</w:t>
            </w:r>
            <w:r w:rsidRPr="005C19B1">
              <w:rPr>
                <w:rFonts w:eastAsia="Calibri"/>
                <w:shd w:val="clear" w:color="auto" w:fill="FFFFFF"/>
                <w:lang w:eastAsia="en-US"/>
              </w:rPr>
              <w:t>зданию благоприятного (привлекательного) имиджа частной компании.</w:t>
            </w:r>
          </w:p>
          <w:p w:rsidR="003A2675" w:rsidRPr="005C19B1" w:rsidRDefault="003A2675" w:rsidP="003A2675">
            <w:pPr>
              <w:widowControl w:val="0"/>
              <w:autoSpaceDE w:val="0"/>
              <w:autoSpaceDN w:val="0"/>
              <w:adjustRightInd w:val="0"/>
              <w:ind w:firstLine="247"/>
              <w:jc w:val="both"/>
              <w:rPr>
                <w:rFonts w:eastAsia="Calibri"/>
                <w:shd w:val="clear" w:color="auto" w:fill="FFFFFF"/>
                <w:lang w:eastAsia="en-US"/>
              </w:rPr>
            </w:pPr>
            <w:r w:rsidRPr="005C19B1">
              <w:rPr>
                <w:rFonts w:eastAsia="Calibri"/>
                <w:shd w:val="clear" w:color="auto" w:fill="FFFFFF"/>
                <w:lang w:eastAsia="en-US"/>
              </w:rPr>
              <w:t>6. Более низкая стоимость кредитных р</w:t>
            </w:r>
            <w:r w:rsidRPr="005C19B1">
              <w:rPr>
                <w:rFonts w:eastAsia="Calibri"/>
                <w:shd w:val="clear" w:color="auto" w:fill="FFFFFF"/>
                <w:lang w:eastAsia="en-US"/>
              </w:rPr>
              <w:t>е</w:t>
            </w:r>
            <w:r w:rsidRPr="005C19B1">
              <w:rPr>
                <w:rFonts w:eastAsia="Calibri"/>
                <w:shd w:val="clear" w:color="auto" w:fill="FFFFFF"/>
                <w:lang w:eastAsia="en-US"/>
              </w:rPr>
              <w:t>сурсов з</w:t>
            </w:r>
            <w:r>
              <w:rPr>
                <w:rFonts w:eastAsia="Calibri"/>
                <w:shd w:val="clear" w:color="auto" w:fill="FFFFFF"/>
                <w:lang w:eastAsia="en-US"/>
              </w:rPr>
              <w:t>а счет государственных гарантий</w:t>
            </w:r>
          </w:p>
          <w:p w:rsidR="004A28AD" w:rsidRPr="005C19B1" w:rsidRDefault="004A28AD" w:rsidP="00A82CCE">
            <w:pPr>
              <w:widowControl w:val="0"/>
              <w:autoSpaceDE w:val="0"/>
              <w:autoSpaceDN w:val="0"/>
              <w:adjustRightInd w:val="0"/>
              <w:ind w:firstLine="247"/>
              <w:jc w:val="both"/>
              <w:rPr>
                <w:rFonts w:eastAsia="Calibri"/>
                <w:shd w:val="clear" w:color="auto" w:fill="FFFFFF"/>
                <w:lang w:eastAsia="en-US"/>
              </w:rPr>
            </w:pPr>
          </w:p>
        </w:tc>
      </w:tr>
    </w:tbl>
    <w:p w:rsidR="003C7A5D" w:rsidRDefault="003C7A5D" w:rsidP="00A82CCE">
      <w:pPr>
        <w:jc w:val="right"/>
        <w:rPr>
          <w:sz w:val="28"/>
          <w:szCs w:val="28"/>
        </w:rPr>
      </w:pPr>
    </w:p>
    <w:p w:rsidR="003C7A5D" w:rsidRDefault="003C7A5D" w:rsidP="00A82CCE">
      <w:pPr>
        <w:jc w:val="right"/>
        <w:rPr>
          <w:sz w:val="28"/>
          <w:szCs w:val="28"/>
        </w:rPr>
      </w:pPr>
    </w:p>
    <w:p w:rsidR="00A82CCE" w:rsidRPr="004A28AD" w:rsidRDefault="003A2675" w:rsidP="00A82CCE">
      <w:pPr>
        <w:jc w:val="right"/>
        <w:rPr>
          <w:sz w:val="28"/>
          <w:szCs w:val="28"/>
        </w:rPr>
      </w:pPr>
      <w:r>
        <w:rPr>
          <w:sz w:val="28"/>
          <w:szCs w:val="28"/>
        </w:rPr>
        <w:t>Окончание</w:t>
      </w:r>
      <w:r w:rsidR="00A82CCE" w:rsidRPr="004A28AD">
        <w:rPr>
          <w:sz w:val="28"/>
          <w:szCs w:val="28"/>
        </w:rPr>
        <w:t xml:space="preserve"> табл. 2</w:t>
      </w:r>
    </w:p>
    <w:p w:rsidR="00A82CCE" w:rsidRPr="00A82CCE" w:rsidRDefault="00A82CCE">
      <w:pPr>
        <w:rPr>
          <w:sz w:val="10"/>
          <w:szCs w:val="10"/>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90"/>
        <w:gridCol w:w="72"/>
        <w:gridCol w:w="4819"/>
      </w:tblGrid>
      <w:tr w:rsidR="00A82CCE" w:rsidRPr="005C19B1" w:rsidTr="00A82CCE">
        <w:trPr>
          <w:trHeight w:val="320"/>
        </w:trPr>
        <w:tc>
          <w:tcPr>
            <w:tcW w:w="4890" w:type="dxa"/>
          </w:tcPr>
          <w:p w:rsidR="00A82CCE" w:rsidRPr="005C19B1" w:rsidRDefault="00A82CCE" w:rsidP="003C7A5D">
            <w:pPr>
              <w:widowControl w:val="0"/>
              <w:autoSpaceDE w:val="0"/>
              <w:autoSpaceDN w:val="0"/>
              <w:adjustRightInd w:val="0"/>
              <w:spacing w:before="60" w:after="60"/>
              <w:jc w:val="center"/>
              <w:rPr>
                <w:rFonts w:eastAsia="Calibri"/>
                <w:shd w:val="clear" w:color="auto" w:fill="FFFFFF"/>
                <w:lang w:eastAsia="en-US"/>
              </w:rPr>
            </w:pPr>
            <w:r w:rsidRPr="005C19B1">
              <w:rPr>
                <w:rFonts w:eastAsia="Calibri"/>
                <w:shd w:val="clear" w:color="auto" w:fill="FFFFFF"/>
                <w:lang w:eastAsia="en-US"/>
              </w:rPr>
              <w:t>Публичный партнер</w:t>
            </w:r>
            <w:r w:rsidR="003C7A5D" w:rsidRPr="005C19B1">
              <w:rPr>
                <w:rFonts w:eastAsia="Calibri"/>
                <w:shd w:val="clear" w:color="auto" w:fill="FFFFFF"/>
                <w:lang w:eastAsia="en-US"/>
              </w:rPr>
              <w:t xml:space="preserve"> </w:t>
            </w:r>
          </w:p>
        </w:tc>
        <w:tc>
          <w:tcPr>
            <w:tcW w:w="4891" w:type="dxa"/>
            <w:gridSpan w:val="2"/>
          </w:tcPr>
          <w:p w:rsidR="00A82CCE" w:rsidRPr="005C19B1" w:rsidRDefault="00A82CCE" w:rsidP="00A172B8">
            <w:pPr>
              <w:widowControl w:val="0"/>
              <w:autoSpaceDE w:val="0"/>
              <w:autoSpaceDN w:val="0"/>
              <w:adjustRightInd w:val="0"/>
              <w:spacing w:before="60" w:after="60"/>
              <w:jc w:val="center"/>
              <w:rPr>
                <w:rFonts w:eastAsia="Calibri"/>
                <w:shd w:val="clear" w:color="auto" w:fill="FFFFFF"/>
                <w:lang w:eastAsia="en-US"/>
              </w:rPr>
            </w:pPr>
            <w:r w:rsidRPr="005C19B1">
              <w:rPr>
                <w:rFonts w:eastAsia="Calibri"/>
                <w:shd w:val="clear" w:color="auto" w:fill="FFFFFF"/>
                <w:lang w:eastAsia="en-US"/>
              </w:rPr>
              <w:t>Частный партнер</w:t>
            </w:r>
          </w:p>
        </w:tc>
      </w:tr>
      <w:tr w:rsidR="003C7A5D" w:rsidRPr="005C19B1" w:rsidTr="008955AC">
        <w:trPr>
          <w:trHeight w:val="320"/>
        </w:trPr>
        <w:tc>
          <w:tcPr>
            <w:tcW w:w="9781" w:type="dxa"/>
            <w:gridSpan w:val="3"/>
          </w:tcPr>
          <w:p w:rsidR="003C7A5D" w:rsidRPr="005C19B1" w:rsidRDefault="003C7A5D" w:rsidP="00A172B8">
            <w:pPr>
              <w:widowControl w:val="0"/>
              <w:autoSpaceDE w:val="0"/>
              <w:autoSpaceDN w:val="0"/>
              <w:adjustRightInd w:val="0"/>
              <w:spacing w:before="60" w:after="60"/>
              <w:jc w:val="center"/>
              <w:rPr>
                <w:rFonts w:eastAsia="Calibri"/>
                <w:shd w:val="clear" w:color="auto" w:fill="FFFFFF"/>
                <w:lang w:eastAsia="en-US"/>
              </w:rPr>
            </w:pPr>
            <w:r w:rsidRPr="005C19B1">
              <w:rPr>
                <w:rFonts w:eastAsia="Calibri"/>
                <w:shd w:val="clear" w:color="auto" w:fill="FFFFFF"/>
                <w:lang w:eastAsia="en-US"/>
              </w:rPr>
              <w:t>Недостатки</w:t>
            </w:r>
          </w:p>
        </w:tc>
      </w:tr>
      <w:tr w:rsidR="00A82CCE" w:rsidRPr="005C19B1" w:rsidTr="00A82CCE">
        <w:trPr>
          <w:trHeight w:val="320"/>
        </w:trPr>
        <w:tc>
          <w:tcPr>
            <w:tcW w:w="4890" w:type="dxa"/>
          </w:tcPr>
          <w:p w:rsidR="003C7A5D" w:rsidRDefault="003C7A5D" w:rsidP="003C7A5D">
            <w:pPr>
              <w:widowControl w:val="0"/>
              <w:autoSpaceDE w:val="0"/>
              <w:autoSpaceDN w:val="0"/>
              <w:adjustRightInd w:val="0"/>
              <w:spacing w:line="228" w:lineRule="auto"/>
              <w:jc w:val="both"/>
              <w:rPr>
                <w:shd w:val="clear" w:color="auto" w:fill="FFFFFF"/>
              </w:rPr>
            </w:pPr>
            <w:r>
              <w:rPr>
                <w:rFonts w:eastAsia="Calibri"/>
                <w:shd w:val="clear" w:color="auto" w:fill="FFFFFF"/>
                <w:lang w:eastAsia="en-US"/>
              </w:rPr>
              <w:t>1. </w:t>
            </w:r>
            <w:r w:rsidRPr="005C19B1">
              <w:rPr>
                <w:rFonts w:eastAsia="Calibri"/>
                <w:shd w:val="clear" w:color="auto" w:fill="FFFFFF"/>
                <w:lang w:eastAsia="en-US"/>
              </w:rPr>
              <w:t>В долгосрочной перспективе государство осуществляет суммарные платежи частному сектору в объеме большем, чем стоимость строительства исключительно за счет бю</w:t>
            </w:r>
            <w:r w:rsidRPr="005C19B1">
              <w:rPr>
                <w:rFonts w:eastAsia="Calibri"/>
                <w:shd w:val="clear" w:color="auto" w:fill="FFFFFF"/>
                <w:lang w:eastAsia="en-US"/>
              </w:rPr>
              <w:t>д</w:t>
            </w:r>
            <w:r w:rsidRPr="005C19B1">
              <w:rPr>
                <w:rFonts w:eastAsia="Calibri"/>
                <w:shd w:val="clear" w:color="auto" w:fill="FFFFFF"/>
                <w:lang w:eastAsia="en-US"/>
              </w:rPr>
              <w:t>жетных средств.</w:t>
            </w:r>
          </w:p>
          <w:p w:rsidR="00A82CCE" w:rsidRPr="005C19B1" w:rsidRDefault="003C7A5D" w:rsidP="003C7A5D">
            <w:pPr>
              <w:widowControl w:val="0"/>
              <w:autoSpaceDE w:val="0"/>
              <w:autoSpaceDN w:val="0"/>
              <w:adjustRightInd w:val="0"/>
              <w:spacing w:line="228" w:lineRule="auto"/>
              <w:jc w:val="both"/>
              <w:rPr>
                <w:rFonts w:eastAsia="Calibri"/>
                <w:shd w:val="clear" w:color="auto" w:fill="FFFFFF"/>
                <w:lang w:eastAsia="en-US"/>
              </w:rPr>
            </w:pPr>
            <w:r>
              <w:rPr>
                <w:shd w:val="clear" w:color="auto" w:fill="FFFFFF"/>
              </w:rPr>
              <w:t>2. </w:t>
            </w:r>
            <w:r w:rsidRPr="005C19B1">
              <w:rPr>
                <w:shd w:val="clear" w:color="auto" w:fill="FFFFFF"/>
              </w:rPr>
              <w:t>ПП несет расходы по конкурсному отбору ЧП для участия в проектах ГЧП, а так же расходы на дальнейший контроль за реал</w:t>
            </w:r>
            <w:r w:rsidRPr="005C19B1">
              <w:rPr>
                <w:shd w:val="clear" w:color="auto" w:fill="FFFFFF"/>
              </w:rPr>
              <w:t>и</w:t>
            </w:r>
            <w:r w:rsidRPr="005C19B1">
              <w:rPr>
                <w:shd w:val="clear" w:color="auto" w:fill="FFFFFF"/>
              </w:rPr>
              <w:t>зацией данных проектов. К таким расходам можно</w:t>
            </w:r>
            <w:r>
              <w:rPr>
                <w:shd w:val="clear" w:color="auto" w:fill="FFFFFF"/>
              </w:rPr>
              <w:t xml:space="preserve"> </w:t>
            </w:r>
            <w:r w:rsidRPr="005C19B1">
              <w:rPr>
                <w:shd w:val="clear" w:color="auto" w:fill="FFFFFF"/>
              </w:rPr>
              <w:t>от</w:t>
            </w:r>
            <w:r>
              <w:rPr>
                <w:shd w:val="clear" w:color="auto" w:fill="FFFFFF"/>
              </w:rPr>
              <w:t>нести финансирование</w:t>
            </w:r>
            <w:r w:rsidRPr="005C19B1">
              <w:rPr>
                <w:shd w:val="clear" w:color="auto" w:fill="FFFFFF"/>
              </w:rPr>
              <w:t xml:space="preserve"> деятельн</w:t>
            </w:r>
            <w:r w:rsidRPr="005C19B1">
              <w:rPr>
                <w:shd w:val="clear" w:color="auto" w:fill="FFFFFF"/>
              </w:rPr>
              <w:t>о</w:t>
            </w:r>
            <w:r w:rsidRPr="005C19B1">
              <w:rPr>
                <w:shd w:val="clear" w:color="auto" w:fill="FFFFFF"/>
              </w:rPr>
              <w:t>сти конкурсных комиссий, рабочих групп по мониторингу и контролю над строител</w:t>
            </w:r>
            <w:r w:rsidRPr="005C19B1">
              <w:rPr>
                <w:shd w:val="clear" w:color="auto" w:fill="FFFFFF"/>
              </w:rPr>
              <w:t>ь</w:t>
            </w:r>
            <w:r w:rsidRPr="005C19B1">
              <w:rPr>
                <w:shd w:val="clear" w:color="auto" w:fill="FFFFFF"/>
              </w:rPr>
              <w:t>ст</w:t>
            </w:r>
            <w:r>
              <w:rPr>
                <w:shd w:val="clear" w:color="auto" w:fill="FFFFFF"/>
              </w:rPr>
              <w:t>вом и </w:t>
            </w:r>
            <w:r w:rsidRPr="005C19B1">
              <w:rPr>
                <w:shd w:val="clear" w:color="auto" w:fill="FFFFFF"/>
              </w:rPr>
              <w:t>эксплуата</w:t>
            </w:r>
            <w:r>
              <w:rPr>
                <w:shd w:val="clear" w:color="auto" w:fill="FFFFFF"/>
              </w:rPr>
              <w:t xml:space="preserve">цией объекта </w:t>
            </w:r>
            <w:r w:rsidRPr="005C19B1">
              <w:rPr>
                <w:shd w:val="clear" w:color="auto" w:fill="FFFFFF"/>
              </w:rPr>
              <w:t>и т.п.</w:t>
            </w:r>
          </w:p>
        </w:tc>
        <w:tc>
          <w:tcPr>
            <w:tcW w:w="4891" w:type="dxa"/>
            <w:gridSpan w:val="2"/>
          </w:tcPr>
          <w:p w:rsidR="003C7A5D" w:rsidRDefault="003C7A5D" w:rsidP="003C7A5D">
            <w:pPr>
              <w:widowControl w:val="0"/>
              <w:autoSpaceDE w:val="0"/>
              <w:autoSpaceDN w:val="0"/>
              <w:adjustRightInd w:val="0"/>
              <w:spacing w:line="228" w:lineRule="auto"/>
              <w:jc w:val="both"/>
              <w:rPr>
                <w:rFonts w:eastAsia="Calibri"/>
                <w:shd w:val="clear" w:color="auto" w:fill="FFFFFF"/>
                <w:lang w:eastAsia="en-US"/>
              </w:rPr>
            </w:pPr>
            <w:r>
              <w:rPr>
                <w:shd w:val="clear" w:color="auto" w:fill="FFFFFF"/>
              </w:rPr>
              <w:t>1. </w:t>
            </w:r>
            <w:r w:rsidRPr="005C19B1">
              <w:rPr>
                <w:shd w:val="clear" w:color="auto" w:fill="FFFFFF"/>
              </w:rPr>
              <w:t>Отсутствие отработанного механизма ре</w:t>
            </w:r>
            <w:r w:rsidRPr="005C19B1">
              <w:rPr>
                <w:shd w:val="clear" w:color="auto" w:fill="FFFFFF"/>
              </w:rPr>
              <w:t>а</w:t>
            </w:r>
            <w:r w:rsidRPr="005C19B1">
              <w:rPr>
                <w:shd w:val="clear" w:color="auto" w:fill="FFFFFF"/>
              </w:rPr>
              <w:t>лизации подобных проектов, а значит, риск не учесть в заранее оговоренной</w:t>
            </w:r>
            <w:r>
              <w:rPr>
                <w:shd w:val="clear" w:color="auto" w:fill="FFFFFF"/>
              </w:rPr>
              <w:t xml:space="preserve"> </w:t>
            </w:r>
            <w:r w:rsidRPr="005C19B1">
              <w:rPr>
                <w:shd w:val="clear" w:color="auto" w:fill="FFFFFF"/>
              </w:rPr>
              <w:t>в соглаш</w:t>
            </w:r>
            <w:r w:rsidRPr="005C19B1">
              <w:rPr>
                <w:shd w:val="clear" w:color="auto" w:fill="FFFFFF"/>
              </w:rPr>
              <w:t>е</w:t>
            </w:r>
            <w:r w:rsidRPr="005C19B1">
              <w:rPr>
                <w:shd w:val="clear" w:color="auto" w:fill="FFFFFF"/>
              </w:rPr>
              <w:t>нии фиксированной стоимости объекта все возможные ситуации и обстоятельства, к</w:t>
            </w:r>
            <w:r w:rsidRPr="005C19B1">
              <w:rPr>
                <w:shd w:val="clear" w:color="auto" w:fill="FFFFFF"/>
              </w:rPr>
              <w:t>о</w:t>
            </w:r>
            <w:r w:rsidRPr="005C19B1">
              <w:rPr>
                <w:shd w:val="clear" w:color="auto" w:fill="FFFFFF"/>
              </w:rPr>
              <w:t>торые повлекут за собой его удорожание.</w:t>
            </w:r>
          </w:p>
          <w:p w:rsidR="003C7A5D" w:rsidRDefault="003C7A5D" w:rsidP="003C7A5D">
            <w:pPr>
              <w:widowControl w:val="0"/>
              <w:autoSpaceDE w:val="0"/>
              <w:autoSpaceDN w:val="0"/>
              <w:adjustRightInd w:val="0"/>
              <w:spacing w:line="228" w:lineRule="auto"/>
              <w:jc w:val="both"/>
              <w:rPr>
                <w:shd w:val="clear" w:color="auto" w:fill="FFFFFF"/>
              </w:rPr>
            </w:pPr>
            <w:r>
              <w:rPr>
                <w:rFonts w:eastAsia="Calibri"/>
                <w:shd w:val="clear" w:color="auto" w:fill="FFFFFF"/>
                <w:lang w:eastAsia="en-US"/>
              </w:rPr>
              <w:t>2. </w:t>
            </w:r>
            <w:r w:rsidRPr="005C19B1">
              <w:rPr>
                <w:rFonts w:eastAsia="Calibri"/>
                <w:shd w:val="clear" w:color="auto" w:fill="FFFFFF"/>
                <w:lang w:eastAsia="en-US"/>
              </w:rPr>
              <w:t>Формальное закрепление права собстве</w:t>
            </w:r>
            <w:r w:rsidRPr="005C19B1">
              <w:rPr>
                <w:rFonts w:eastAsia="Calibri"/>
                <w:shd w:val="clear" w:color="auto" w:fill="FFFFFF"/>
                <w:lang w:eastAsia="en-US"/>
              </w:rPr>
              <w:t>н</w:t>
            </w:r>
            <w:r w:rsidRPr="005C19B1">
              <w:rPr>
                <w:rFonts w:eastAsia="Calibri"/>
                <w:shd w:val="clear" w:color="auto" w:fill="FFFFFF"/>
                <w:lang w:eastAsia="en-US"/>
              </w:rPr>
              <w:t>ности на ОС на период реализации проекта за государством, это может означать, что,например,</w:t>
            </w:r>
            <w:r>
              <w:rPr>
                <w:rFonts w:eastAsia="Calibri"/>
                <w:shd w:val="clear" w:color="auto" w:fill="FFFFFF"/>
                <w:lang w:eastAsia="en-US"/>
              </w:rPr>
              <w:t xml:space="preserve"> </w:t>
            </w:r>
            <w:r w:rsidRPr="005C19B1">
              <w:rPr>
                <w:rFonts w:eastAsia="Calibri"/>
                <w:shd w:val="clear" w:color="auto" w:fill="FFFFFF"/>
                <w:lang w:eastAsia="en-US"/>
              </w:rPr>
              <w:t>данный объект</w:t>
            </w:r>
            <w:r>
              <w:rPr>
                <w:rFonts w:eastAsia="Calibri"/>
                <w:shd w:val="clear" w:color="auto" w:fill="FFFFFF"/>
                <w:lang w:eastAsia="en-US"/>
              </w:rPr>
              <w:t xml:space="preserve"> </w:t>
            </w:r>
            <w:r w:rsidRPr="005C19B1">
              <w:rPr>
                <w:rFonts w:eastAsia="Calibri"/>
                <w:shd w:val="clear" w:color="auto" w:fill="FFFFFF"/>
                <w:lang w:eastAsia="en-US"/>
              </w:rPr>
              <w:t>не</w:t>
            </w:r>
            <w:r>
              <w:rPr>
                <w:rFonts w:eastAsia="Calibri"/>
                <w:shd w:val="clear" w:color="auto" w:fill="FFFFFF"/>
                <w:lang w:eastAsia="en-US"/>
              </w:rPr>
              <w:t xml:space="preserve"> </w:t>
            </w:r>
            <w:r w:rsidRPr="005C19B1">
              <w:rPr>
                <w:rFonts w:eastAsia="Calibri"/>
                <w:shd w:val="clear" w:color="auto" w:fill="FFFFFF"/>
                <w:lang w:eastAsia="en-US"/>
              </w:rPr>
              <w:t>мо</w:t>
            </w:r>
            <w:r>
              <w:rPr>
                <w:rFonts w:eastAsia="Calibri"/>
                <w:shd w:val="clear" w:color="auto" w:fill="FFFFFF"/>
                <w:lang w:eastAsia="en-US"/>
              </w:rPr>
              <w:t>жет сл</w:t>
            </w:r>
            <w:r>
              <w:rPr>
                <w:rFonts w:eastAsia="Calibri"/>
                <w:shd w:val="clear" w:color="auto" w:fill="FFFFFF"/>
                <w:lang w:eastAsia="en-US"/>
              </w:rPr>
              <w:t>у</w:t>
            </w:r>
            <w:r>
              <w:rPr>
                <w:rFonts w:eastAsia="Calibri"/>
                <w:shd w:val="clear" w:color="auto" w:fill="FFFFFF"/>
                <w:lang w:eastAsia="en-US"/>
              </w:rPr>
              <w:t>жить в </w:t>
            </w:r>
            <w:r w:rsidRPr="005C19B1">
              <w:rPr>
                <w:rFonts w:eastAsia="Calibri"/>
                <w:shd w:val="clear" w:color="auto" w:fill="FFFFFF"/>
                <w:lang w:eastAsia="en-US"/>
              </w:rPr>
              <w:t>качест</w:t>
            </w:r>
            <w:r>
              <w:rPr>
                <w:rFonts w:eastAsia="Calibri"/>
                <w:shd w:val="clear" w:color="auto" w:fill="FFFFFF"/>
                <w:lang w:eastAsia="en-US"/>
              </w:rPr>
              <w:t>ве залогового обеспечения п</w:t>
            </w:r>
            <w:r>
              <w:rPr>
                <w:rFonts w:eastAsia="Calibri"/>
                <w:shd w:val="clear" w:color="auto" w:fill="FFFFFF"/>
                <w:lang w:eastAsia="en-US"/>
              </w:rPr>
              <w:t>е</w:t>
            </w:r>
            <w:r>
              <w:rPr>
                <w:rFonts w:eastAsia="Calibri"/>
                <w:shd w:val="clear" w:color="auto" w:fill="FFFFFF"/>
                <w:lang w:eastAsia="en-US"/>
              </w:rPr>
              <w:t xml:space="preserve">ред </w:t>
            </w:r>
            <w:r w:rsidRPr="005C19B1">
              <w:rPr>
                <w:rFonts w:eastAsia="Calibri"/>
                <w:shd w:val="clear" w:color="auto" w:fill="FFFFFF"/>
                <w:lang w:eastAsia="en-US"/>
              </w:rPr>
              <w:t>кредиторами</w:t>
            </w:r>
          </w:p>
          <w:p w:rsidR="00A82CCE" w:rsidRPr="005C19B1" w:rsidRDefault="00A82CCE" w:rsidP="00A82CCE">
            <w:pPr>
              <w:widowControl w:val="0"/>
              <w:autoSpaceDE w:val="0"/>
              <w:autoSpaceDN w:val="0"/>
              <w:adjustRightInd w:val="0"/>
              <w:spacing w:line="228" w:lineRule="auto"/>
              <w:ind w:firstLine="255"/>
              <w:jc w:val="both"/>
              <w:rPr>
                <w:shd w:val="clear" w:color="auto" w:fill="FFFFFF"/>
              </w:rPr>
            </w:pPr>
            <w:r>
              <w:rPr>
                <w:shd w:val="clear" w:color="auto" w:fill="FFFFFF"/>
              </w:rPr>
              <w:t>3. </w:t>
            </w:r>
            <w:r w:rsidRPr="005C19B1">
              <w:rPr>
                <w:shd w:val="clear" w:color="auto" w:fill="FFFFFF"/>
              </w:rPr>
              <w:t>Высокая степень ответственности за р</w:t>
            </w:r>
            <w:r w:rsidRPr="005C19B1">
              <w:rPr>
                <w:shd w:val="clear" w:color="auto" w:fill="FFFFFF"/>
              </w:rPr>
              <w:t>е</w:t>
            </w:r>
            <w:r w:rsidRPr="005C19B1">
              <w:rPr>
                <w:shd w:val="clear" w:color="auto" w:fill="FFFFFF"/>
              </w:rPr>
              <w:t>ализуемый объект ГЧП. ЧП несет полную ответственность за соблюдение срока сдачи ОС в эксплуатацию, поэтому малейшие нарушения в графике проведения работ непременно ведут к штрафным санкциям.</w:t>
            </w:r>
          </w:p>
          <w:p w:rsidR="00A82CCE" w:rsidRPr="005C19B1" w:rsidRDefault="00A82CCE" w:rsidP="00A82CCE">
            <w:pPr>
              <w:widowControl w:val="0"/>
              <w:autoSpaceDE w:val="0"/>
              <w:autoSpaceDN w:val="0"/>
              <w:adjustRightInd w:val="0"/>
              <w:spacing w:line="228" w:lineRule="auto"/>
              <w:ind w:firstLine="247"/>
              <w:jc w:val="both"/>
              <w:rPr>
                <w:rFonts w:eastAsia="Calibri"/>
                <w:shd w:val="clear" w:color="auto" w:fill="FFFFFF"/>
                <w:lang w:eastAsia="en-US"/>
              </w:rPr>
            </w:pPr>
            <w:r>
              <w:rPr>
                <w:shd w:val="clear" w:color="auto" w:fill="FFFFFF"/>
              </w:rPr>
              <w:t>4. </w:t>
            </w:r>
            <w:r w:rsidRPr="005C19B1">
              <w:rPr>
                <w:shd w:val="clear" w:color="auto" w:fill="FFFFFF"/>
              </w:rPr>
              <w:t>Отсутствие четко сформированной з</w:t>
            </w:r>
            <w:r w:rsidRPr="005C19B1">
              <w:rPr>
                <w:shd w:val="clear" w:color="auto" w:fill="FFFFFF"/>
              </w:rPr>
              <w:t>а</w:t>
            </w:r>
            <w:r w:rsidRPr="005C19B1">
              <w:rPr>
                <w:shd w:val="clear" w:color="auto" w:fill="FFFFFF"/>
              </w:rPr>
              <w:t>конодательной базы, а так же судебной пра</w:t>
            </w:r>
            <w:r w:rsidRPr="005C19B1">
              <w:rPr>
                <w:shd w:val="clear" w:color="auto" w:fill="FFFFFF"/>
              </w:rPr>
              <w:t>к</w:t>
            </w:r>
            <w:r w:rsidRPr="005C19B1">
              <w:rPr>
                <w:shd w:val="clear" w:color="auto" w:fill="FFFFFF"/>
              </w:rPr>
              <w:t>тики по решению спорных вопросов</w:t>
            </w:r>
          </w:p>
        </w:tc>
      </w:tr>
      <w:tr w:rsidR="00A82CCE" w:rsidRPr="005C19B1" w:rsidTr="00A82CCE">
        <w:tc>
          <w:tcPr>
            <w:tcW w:w="9781" w:type="dxa"/>
            <w:gridSpan w:val="3"/>
            <w:tcMar>
              <w:left w:w="28" w:type="dxa"/>
              <w:right w:w="28" w:type="dxa"/>
            </w:tcMar>
          </w:tcPr>
          <w:p w:rsidR="00A82CCE" w:rsidRPr="005C19B1" w:rsidRDefault="00A82CCE" w:rsidP="004A28AD">
            <w:pPr>
              <w:widowControl w:val="0"/>
              <w:autoSpaceDE w:val="0"/>
              <w:autoSpaceDN w:val="0"/>
              <w:adjustRightInd w:val="0"/>
              <w:spacing w:before="60" w:after="60" w:line="228" w:lineRule="auto"/>
              <w:jc w:val="center"/>
              <w:rPr>
                <w:rFonts w:eastAsia="Calibri"/>
                <w:shd w:val="clear" w:color="auto" w:fill="FFFFFF"/>
                <w:lang w:eastAsia="en-US"/>
              </w:rPr>
            </w:pPr>
            <w:r w:rsidRPr="005C19B1">
              <w:rPr>
                <w:rFonts w:eastAsia="Calibri"/>
                <w:shd w:val="clear" w:color="auto" w:fill="FFFFFF"/>
                <w:lang w:eastAsia="en-US"/>
              </w:rPr>
              <w:t>Возможные риски</w:t>
            </w:r>
          </w:p>
        </w:tc>
      </w:tr>
      <w:tr w:rsidR="00A82CCE" w:rsidRPr="005C19B1" w:rsidTr="00A82CCE">
        <w:trPr>
          <w:trHeight w:val="273"/>
        </w:trPr>
        <w:tc>
          <w:tcPr>
            <w:tcW w:w="4962" w:type="dxa"/>
            <w:gridSpan w:val="2"/>
            <w:tcMar>
              <w:left w:w="28" w:type="dxa"/>
              <w:right w:w="28" w:type="dxa"/>
            </w:tcMar>
          </w:tcPr>
          <w:p w:rsidR="003A2675" w:rsidRPr="005C19B1" w:rsidRDefault="00A82CCE" w:rsidP="003A2675">
            <w:pPr>
              <w:widowControl w:val="0"/>
              <w:tabs>
                <w:tab w:val="left" w:pos="717"/>
              </w:tabs>
              <w:autoSpaceDE w:val="0"/>
              <w:autoSpaceDN w:val="0"/>
              <w:adjustRightInd w:val="0"/>
              <w:spacing w:before="120" w:line="228" w:lineRule="auto"/>
              <w:jc w:val="both"/>
              <w:rPr>
                <w:shd w:val="clear" w:color="auto" w:fill="FFFFFF"/>
              </w:rPr>
            </w:pPr>
            <w:r>
              <w:rPr>
                <w:shd w:val="clear" w:color="auto" w:fill="FFFFFF"/>
              </w:rPr>
              <w:t>1. </w:t>
            </w:r>
            <w:r w:rsidRPr="005C19B1">
              <w:rPr>
                <w:shd w:val="clear" w:color="auto" w:fill="FFFFFF"/>
              </w:rPr>
              <w:t>Риск выбора ЧП с нестабильным финанс</w:t>
            </w:r>
            <w:r w:rsidRPr="005C19B1">
              <w:rPr>
                <w:shd w:val="clear" w:color="auto" w:fill="FFFFFF"/>
              </w:rPr>
              <w:t>о</w:t>
            </w:r>
            <w:r w:rsidRPr="005C19B1">
              <w:rPr>
                <w:shd w:val="clear" w:color="auto" w:fill="FFFFFF"/>
              </w:rPr>
              <w:t>вым положением, с сомнительной деловой р</w:t>
            </w:r>
            <w:r w:rsidRPr="005C19B1">
              <w:rPr>
                <w:shd w:val="clear" w:color="auto" w:fill="FFFFFF"/>
              </w:rPr>
              <w:t>е</w:t>
            </w:r>
            <w:r w:rsidRPr="005C19B1">
              <w:rPr>
                <w:shd w:val="clear" w:color="auto" w:fill="FFFFFF"/>
              </w:rPr>
              <w:t>путацией, что может привести к нарушению сроков сдачи в эксплуатацию ОС, а так же с</w:t>
            </w:r>
            <w:r w:rsidRPr="005C19B1">
              <w:rPr>
                <w:shd w:val="clear" w:color="auto" w:fill="FFFFFF"/>
              </w:rPr>
              <w:t>о</w:t>
            </w:r>
            <w:r w:rsidRPr="005C19B1">
              <w:rPr>
                <w:shd w:val="clear" w:color="auto" w:fill="FFFFFF"/>
              </w:rPr>
              <w:t>з</w:t>
            </w:r>
            <w:r w:rsidR="003A2675" w:rsidRPr="005C19B1">
              <w:rPr>
                <w:shd w:val="clear" w:color="auto" w:fill="FFFFFF"/>
              </w:rPr>
              <w:t>данию объе</w:t>
            </w:r>
            <w:r w:rsidR="003A2675">
              <w:rPr>
                <w:shd w:val="clear" w:color="auto" w:fill="FFFFFF"/>
              </w:rPr>
              <w:t>ктов ненадлежащего качества, и, </w:t>
            </w:r>
            <w:r w:rsidR="003A2675" w:rsidRPr="005C19B1">
              <w:rPr>
                <w:shd w:val="clear" w:color="auto" w:fill="FFFFFF"/>
              </w:rPr>
              <w:t>следовательно, к неудовлетворению со ст</w:t>
            </w:r>
            <w:r w:rsidR="003A2675" w:rsidRPr="005C19B1">
              <w:rPr>
                <w:shd w:val="clear" w:color="auto" w:fill="FFFFFF"/>
              </w:rPr>
              <w:t>о</w:t>
            </w:r>
            <w:r w:rsidR="003A2675" w:rsidRPr="005C19B1">
              <w:rPr>
                <w:shd w:val="clear" w:color="auto" w:fill="FFFFFF"/>
              </w:rPr>
              <w:t>роны конечных потребителей.</w:t>
            </w:r>
          </w:p>
          <w:p w:rsidR="003A2675" w:rsidRPr="005C19B1" w:rsidRDefault="003A2675" w:rsidP="003A2675">
            <w:pPr>
              <w:widowControl w:val="0"/>
              <w:tabs>
                <w:tab w:val="left" w:pos="717"/>
              </w:tabs>
              <w:autoSpaceDE w:val="0"/>
              <w:autoSpaceDN w:val="0"/>
              <w:adjustRightInd w:val="0"/>
              <w:spacing w:line="228" w:lineRule="auto"/>
              <w:ind w:firstLine="256"/>
              <w:jc w:val="both"/>
              <w:rPr>
                <w:shd w:val="clear" w:color="auto" w:fill="FFFFFF"/>
                <w:lang w:eastAsia="en-US"/>
              </w:rPr>
            </w:pPr>
            <w:r>
              <w:rPr>
                <w:shd w:val="clear" w:color="auto" w:fill="FFFFFF"/>
              </w:rPr>
              <w:t>2. </w:t>
            </w:r>
            <w:r w:rsidRPr="005C19B1">
              <w:rPr>
                <w:shd w:val="clear" w:color="auto" w:fill="FFFFFF"/>
              </w:rPr>
              <w:t xml:space="preserve">Риск снижения платежеспособности ПП в связи с уменьшением поступлений в доходную часть регионального бюджета, связанные с </w:t>
            </w:r>
            <w:r w:rsidRPr="005C19B1">
              <w:rPr>
                <w:shd w:val="clear" w:color="auto" w:fill="FFFFFF"/>
                <w:lang w:eastAsia="en-US"/>
              </w:rPr>
              <w:t>и</w:t>
            </w:r>
            <w:r w:rsidRPr="005C19B1">
              <w:rPr>
                <w:shd w:val="clear" w:color="auto" w:fill="FFFFFF"/>
                <w:lang w:eastAsia="en-US"/>
              </w:rPr>
              <w:t>з</w:t>
            </w:r>
            <w:r w:rsidRPr="005C19B1">
              <w:rPr>
                <w:shd w:val="clear" w:color="auto" w:fill="FFFFFF"/>
                <w:lang w:eastAsia="en-US"/>
              </w:rPr>
              <w:t xml:space="preserve">менениями </w:t>
            </w:r>
            <w:r>
              <w:rPr>
                <w:shd w:val="clear" w:color="auto" w:fill="FFFFFF"/>
                <w:lang w:eastAsia="en-US"/>
              </w:rPr>
              <w:t>в налоговом законодательстве, а </w:t>
            </w:r>
            <w:r w:rsidRPr="005C19B1">
              <w:rPr>
                <w:shd w:val="clear" w:color="auto" w:fill="FFFFFF"/>
                <w:lang w:eastAsia="en-US"/>
              </w:rPr>
              <w:t>так же со снижением деловой фи</w:t>
            </w:r>
            <w:r>
              <w:rPr>
                <w:shd w:val="clear" w:color="auto" w:fill="FFFFFF"/>
                <w:lang w:eastAsia="en-US"/>
              </w:rPr>
              <w:t>нансовой и </w:t>
            </w:r>
            <w:r w:rsidRPr="005C19B1">
              <w:rPr>
                <w:shd w:val="clear" w:color="auto" w:fill="FFFFFF"/>
                <w:lang w:eastAsia="en-US"/>
              </w:rPr>
              <w:t>экономической активности в регионе, п</w:t>
            </w:r>
            <w:r w:rsidRPr="005C19B1">
              <w:rPr>
                <w:shd w:val="clear" w:color="auto" w:fill="FFFFFF"/>
                <w:lang w:eastAsia="en-US"/>
              </w:rPr>
              <w:t>о</w:t>
            </w:r>
            <w:r w:rsidRPr="005C19B1">
              <w:rPr>
                <w:shd w:val="clear" w:color="auto" w:fill="FFFFFF"/>
                <w:lang w:eastAsia="en-US"/>
              </w:rPr>
              <w:t>влекшим ухудшение социально-экономического положения и уменьшение налоговой базы.</w:t>
            </w:r>
          </w:p>
          <w:p w:rsidR="003A2675" w:rsidRPr="005C19B1" w:rsidRDefault="003A2675" w:rsidP="003A2675">
            <w:pPr>
              <w:widowControl w:val="0"/>
              <w:tabs>
                <w:tab w:val="left" w:pos="717"/>
                <w:tab w:val="left" w:pos="8789"/>
                <w:tab w:val="left" w:pos="8992"/>
                <w:tab w:val="left" w:pos="9204"/>
              </w:tabs>
              <w:spacing w:line="228" w:lineRule="auto"/>
              <w:ind w:firstLine="256"/>
              <w:jc w:val="both"/>
              <w:rPr>
                <w:lang w:eastAsia="en-US"/>
              </w:rPr>
            </w:pPr>
            <w:r>
              <w:rPr>
                <w:lang w:eastAsia="en-US"/>
              </w:rPr>
              <w:t xml:space="preserve">3. </w:t>
            </w:r>
            <w:r w:rsidRPr="005C19B1">
              <w:rPr>
                <w:rFonts w:eastAsia="ヒラギノ角ゴ Pro W3"/>
              </w:rPr>
              <w:t>З</w:t>
            </w:r>
            <w:r w:rsidRPr="005C19B1">
              <w:rPr>
                <w:rFonts w:eastAsia="ヒラギノ角ゴ Pro W3"/>
                <w:lang w:val="es-ES_tradnl"/>
              </w:rPr>
              <w:t xml:space="preserve">аконодательный риск и риск, связанный с </w:t>
            </w:r>
            <w:r w:rsidRPr="005C19B1">
              <w:rPr>
                <w:rFonts w:eastAsia="ヒラギノ角ゴ Pro W3"/>
              </w:rPr>
              <w:t>недостаточно проработанным организацио</w:t>
            </w:r>
            <w:r w:rsidRPr="005C19B1">
              <w:rPr>
                <w:rFonts w:eastAsia="ヒラギノ角ゴ Pro W3"/>
              </w:rPr>
              <w:t>н</w:t>
            </w:r>
            <w:r w:rsidRPr="005C19B1">
              <w:rPr>
                <w:rFonts w:eastAsia="ヒラギノ角ゴ Pro W3"/>
              </w:rPr>
              <w:t>но-экономическим механизмом реализации проекта, его правовой обеспеченностью.</w:t>
            </w:r>
          </w:p>
          <w:p w:rsidR="00A82CCE" w:rsidRPr="00E81FA5" w:rsidRDefault="003A2675" w:rsidP="003A2675">
            <w:pPr>
              <w:widowControl w:val="0"/>
              <w:tabs>
                <w:tab w:val="left" w:pos="717"/>
              </w:tabs>
              <w:autoSpaceDE w:val="0"/>
              <w:autoSpaceDN w:val="0"/>
              <w:adjustRightInd w:val="0"/>
              <w:spacing w:before="120" w:line="228" w:lineRule="auto"/>
              <w:ind w:firstLine="256"/>
              <w:jc w:val="both"/>
              <w:rPr>
                <w:shd w:val="clear" w:color="auto" w:fill="FFFFFF"/>
              </w:rPr>
            </w:pPr>
            <w:r>
              <w:rPr>
                <w:lang w:eastAsia="en-US"/>
              </w:rPr>
              <w:t>4. </w:t>
            </w:r>
            <w:r w:rsidRPr="005C19B1">
              <w:rPr>
                <w:lang w:eastAsia="en-US"/>
              </w:rPr>
              <w:t>Риски, связанные с возможным расторж</w:t>
            </w:r>
            <w:r w:rsidRPr="005C19B1">
              <w:rPr>
                <w:lang w:eastAsia="en-US"/>
              </w:rPr>
              <w:t>е</w:t>
            </w:r>
            <w:r w:rsidRPr="005C19B1">
              <w:rPr>
                <w:lang w:eastAsia="en-US"/>
              </w:rPr>
              <w:t>нием соглашения, т.к. ПП в таком случае об</w:t>
            </w:r>
            <w:r w:rsidRPr="005C19B1">
              <w:rPr>
                <w:lang w:eastAsia="en-US"/>
              </w:rPr>
              <w:t>я</w:t>
            </w:r>
            <w:r w:rsidRPr="005C19B1">
              <w:rPr>
                <w:lang w:eastAsia="en-US"/>
              </w:rPr>
              <w:t>за</w:t>
            </w:r>
            <w:r>
              <w:rPr>
                <w:lang w:eastAsia="en-US"/>
              </w:rPr>
              <w:t>н выкупить объект соглашения (в </w:t>
            </w:r>
            <w:r w:rsidRPr="005C19B1">
              <w:rPr>
                <w:lang w:eastAsia="en-US"/>
              </w:rPr>
              <w:t>частности, незавершенное строительство)</w:t>
            </w:r>
          </w:p>
        </w:tc>
        <w:tc>
          <w:tcPr>
            <w:tcW w:w="4819" w:type="dxa"/>
            <w:tcMar>
              <w:left w:w="28" w:type="dxa"/>
              <w:right w:w="28" w:type="dxa"/>
            </w:tcMar>
          </w:tcPr>
          <w:p w:rsidR="003A2675" w:rsidRPr="005C19B1" w:rsidRDefault="00A82CCE" w:rsidP="003A2675">
            <w:pPr>
              <w:widowControl w:val="0"/>
              <w:tabs>
                <w:tab w:val="left" w:pos="8789"/>
                <w:tab w:val="left" w:pos="8992"/>
                <w:tab w:val="left" w:pos="9204"/>
              </w:tabs>
              <w:spacing w:before="120" w:line="228" w:lineRule="auto"/>
              <w:jc w:val="both"/>
              <w:rPr>
                <w:lang w:eastAsia="en-US"/>
              </w:rPr>
            </w:pPr>
            <w:r w:rsidRPr="005C19B1">
              <w:rPr>
                <w:rFonts w:eastAsia="ヒラギノ角ゴ Pro W3"/>
                <w:lang w:val="es-ES_tradnl"/>
              </w:rPr>
              <w:t>1.</w:t>
            </w:r>
            <w:r>
              <w:t> </w:t>
            </w:r>
            <w:r w:rsidRPr="005C19B1">
              <w:rPr>
                <w:lang w:eastAsia="en-US"/>
              </w:rPr>
              <w:t>Риски возможного удорожания ито</w:t>
            </w:r>
            <w:r>
              <w:rPr>
                <w:lang w:eastAsia="en-US"/>
              </w:rPr>
              <w:t xml:space="preserve">говой </w:t>
            </w:r>
            <w:r w:rsidRPr="005C19B1">
              <w:rPr>
                <w:lang w:eastAsia="en-US"/>
              </w:rPr>
              <w:t>с</w:t>
            </w:r>
            <w:r>
              <w:rPr>
                <w:lang w:eastAsia="en-US"/>
              </w:rPr>
              <w:t>тоимости проекта, прописанной в </w:t>
            </w:r>
            <w:r w:rsidRPr="005C19B1">
              <w:rPr>
                <w:lang w:eastAsia="en-US"/>
              </w:rPr>
              <w:t>договоре, связанные с различными объективными, в</w:t>
            </w:r>
            <w:r w:rsidRPr="005C19B1">
              <w:rPr>
                <w:lang w:eastAsia="en-US"/>
              </w:rPr>
              <w:t>ы</w:t>
            </w:r>
            <w:r w:rsidRPr="005C19B1">
              <w:rPr>
                <w:lang w:eastAsia="en-US"/>
              </w:rPr>
              <w:t>званными внешними фактора</w:t>
            </w:r>
            <w:r>
              <w:rPr>
                <w:lang w:eastAsia="en-US"/>
              </w:rPr>
              <w:t>ми причинами</w:t>
            </w:r>
            <w:r w:rsidR="003A2675">
              <w:rPr>
                <w:lang w:eastAsia="en-US"/>
              </w:rPr>
              <w:t>, в т.ч. из-за</w:t>
            </w:r>
            <w:r w:rsidR="003A2675" w:rsidRPr="005C19B1">
              <w:rPr>
                <w:lang w:eastAsia="en-US"/>
              </w:rPr>
              <w:t xml:space="preserve"> изменения Федеральных стандартов, условий инвестирова</w:t>
            </w:r>
            <w:r w:rsidR="003A2675">
              <w:rPr>
                <w:lang w:eastAsia="en-US"/>
              </w:rPr>
              <w:t xml:space="preserve">ния и, </w:t>
            </w:r>
            <w:r w:rsidR="003A2675" w:rsidRPr="005C19B1">
              <w:rPr>
                <w:lang w:eastAsia="en-US"/>
              </w:rPr>
              <w:t>следовательно, риски недополучения прибыли и невозврата вложенных инвестиций.</w:t>
            </w:r>
          </w:p>
          <w:p w:rsidR="003A2675" w:rsidRPr="005C19B1" w:rsidRDefault="003A2675" w:rsidP="003A2675">
            <w:pPr>
              <w:widowControl w:val="0"/>
              <w:tabs>
                <w:tab w:val="left" w:pos="8789"/>
                <w:tab w:val="left" w:pos="8992"/>
                <w:tab w:val="left" w:pos="9204"/>
              </w:tabs>
              <w:spacing w:line="228" w:lineRule="auto"/>
              <w:ind w:firstLine="255"/>
              <w:jc w:val="both"/>
              <w:rPr>
                <w:rFonts w:eastAsia="ヒラギノ角ゴ Pro W3"/>
              </w:rPr>
            </w:pPr>
            <w:r w:rsidRPr="005C19B1">
              <w:rPr>
                <w:lang w:eastAsia="en-US"/>
              </w:rPr>
              <w:t>2.</w:t>
            </w:r>
            <w:r>
              <w:rPr>
                <w:rFonts w:eastAsia="ヒラギノ角ゴ Pro W3"/>
              </w:rPr>
              <w:t xml:space="preserve"> </w:t>
            </w:r>
            <w:r w:rsidRPr="005C19B1">
              <w:rPr>
                <w:rFonts w:eastAsia="ヒラギノ角ゴ Pro W3"/>
              </w:rPr>
              <w:t>Риски нарушения сроков сдачи объекта в эксплуатацию, а, следовательно, риск</w:t>
            </w:r>
            <w:r>
              <w:rPr>
                <w:rFonts w:eastAsia="ヒラギノ角ゴ Pro W3"/>
              </w:rPr>
              <w:t>и во</w:t>
            </w:r>
            <w:r>
              <w:rPr>
                <w:rFonts w:eastAsia="ヒラギノ角ゴ Pro W3"/>
              </w:rPr>
              <w:t>з</w:t>
            </w:r>
            <w:r>
              <w:rPr>
                <w:rFonts w:eastAsia="ヒラギノ角ゴ Pro W3"/>
              </w:rPr>
              <w:t>можных штрафных санкций (к </w:t>
            </w:r>
            <w:r w:rsidRPr="005C19B1">
              <w:rPr>
                <w:rFonts w:eastAsia="ヒラギノ角ゴ Pro W3"/>
              </w:rPr>
              <w:t>примеру, из-за формализма и затягивания процесса офор</w:t>
            </w:r>
            <w:r w:rsidRPr="005C19B1">
              <w:rPr>
                <w:rFonts w:eastAsia="ヒラギノ角ゴ Pro W3"/>
              </w:rPr>
              <w:t>м</w:t>
            </w:r>
            <w:r w:rsidRPr="005C19B1">
              <w:rPr>
                <w:rFonts w:eastAsia="ヒラギノ角ゴ Pro W3"/>
              </w:rPr>
              <w:t>ления необходимых документов).</w:t>
            </w:r>
          </w:p>
          <w:p w:rsidR="00A82CCE" w:rsidRPr="003A2675" w:rsidRDefault="003A2675" w:rsidP="003A2675">
            <w:pPr>
              <w:widowControl w:val="0"/>
              <w:tabs>
                <w:tab w:val="left" w:pos="8789"/>
                <w:tab w:val="left" w:pos="8992"/>
                <w:tab w:val="left" w:pos="9204"/>
              </w:tabs>
              <w:spacing w:line="228" w:lineRule="auto"/>
              <w:ind w:firstLine="255"/>
              <w:jc w:val="both"/>
              <w:rPr>
                <w:rFonts w:eastAsia="ヒラギノ角ゴ Pro W3"/>
              </w:rPr>
            </w:pPr>
            <w:r>
              <w:rPr>
                <w:rFonts w:eastAsia="ヒラギノ角ゴ Pro W3"/>
              </w:rPr>
              <w:t>3. </w:t>
            </w:r>
            <w:r w:rsidRPr="005C19B1">
              <w:rPr>
                <w:rFonts w:eastAsia="ヒラギノ角ゴ Pro W3"/>
              </w:rPr>
              <w:t>Риск отсутствия механизма учета вновь появляющихся по ходу реализации проекта расходов в установленной соглашением фи</w:t>
            </w:r>
            <w:r>
              <w:rPr>
                <w:rFonts w:eastAsia="ヒラギノ角ゴ Pro W3"/>
              </w:rPr>
              <w:t>к</w:t>
            </w:r>
            <w:r>
              <w:rPr>
                <w:rFonts w:eastAsia="ヒラギノ角ゴ Pro W3"/>
              </w:rPr>
              <w:t>сированной цене выкупа объекта</w:t>
            </w:r>
          </w:p>
        </w:tc>
      </w:tr>
    </w:tbl>
    <w:p w:rsidR="00E96D7F" w:rsidRDefault="00E96D7F" w:rsidP="00E96D7F">
      <w:pPr>
        <w:widowControl w:val="0"/>
        <w:tabs>
          <w:tab w:val="left" w:pos="8789"/>
          <w:tab w:val="left" w:pos="8992"/>
          <w:tab w:val="left" w:pos="9204"/>
        </w:tabs>
        <w:ind w:firstLine="709"/>
        <w:jc w:val="both"/>
        <w:rPr>
          <w:rFonts w:eastAsia="ヒラギノ角ゴ Pro W3"/>
          <w:sz w:val="28"/>
          <w:szCs w:val="28"/>
        </w:rPr>
      </w:pPr>
    </w:p>
    <w:p w:rsidR="00D90C07" w:rsidRPr="005C19B1" w:rsidRDefault="00D90C07" w:rsidP="00D90C07">
      <w:pPr>
        <w:widowControl w:val="0"/>
        <w:tabs>
          <w:tab w:val="left" w:pos="8789"/>
          <w:tab w:val="left" w:pos="8992"/>
          <w:tab w:val="left" w:pos="9204"/>
        </w:tabs>
        <w:ind w:firstLine="709"/>
        <w:jc w:val="both"/>
        <w:rPr>
          <w:rFonts w:eastAsia="ヒラギノ角ゴ Pro W3"/>
          <w:sz w:val="28"/>
          <w:szCs w:val="28"/>
        </w:rPr>
      </w:pPr>
      <w:r w:rsidRPr="005C19B1">
        <w:rPr>
          <w:rFonts w:eastAsia="ヒラギノ角ゴ Pro W3"/>
          <w:sz w:val="28"/>
          <w:szCs w:val="28"/>
        </w:rPr>
        <w:lastRenderedPageBreak/>
        <w:t>Вместе с тем, по нашему мнению, до сих пор не удается преодолеть во</w:t>
      </w:r>
      <w:r w:rsidRPr="005C19B1">
        <w:rPr>
          <w:rFonts w:eastAsia="ヒラギノ角ゴ Pro W3"/>
          <w:sz w:val="28"/>
          <w:szCs w:val="28"/>
        </w:rPr>
        <w:t>з</w:t>
      </w:r>
      <w:r w:rsidRPr="005C19B1">
        <w:rPr>
          <w:rFonts w:eastAsia="ヒラギノ角ゴ Pro W3"/>
          <w:sz w:val="28"/>
          <w:szCs w:val="28"/>
        </w:rPr>
        <w:t>никающие трудности при реализации социальных проектов ГЧП. Основные причины:</w:t>
      </w:r>
    </w:p>
    <w:p w:rsidR="00D90C07" w:rsidRPr="005C19B1" w:rsidRDefault="00D90C07" w:rsidP="00D90C07">
      <w:pPr>
        <w:widowControl w:val="0"/>
        <w:tabs>
          <w:tab w:val="left" w:pos="8789"/>
          <w:tab w:val="left" w:pos="8992"/>
          <w:tab w:val="left" w:pos="9204"/>
        </w:tabs>
        <w:ind w:firstLine="709"/>
        <w:jc w:val="both"/>
        <w:rPr>
          <w:rFonts w:eastAsia="ヒラギノ角ゴ Pro W3"/>
          <w:sz w:val="28"/>
          <w:szCs w:val="28"/>
        </w:rPr>
      </w:pPr>
      <w:r>
        <w:rPr>
          <w:rFonts w:ascii="Calibri" w:eastAsia="ヒラギノ角ゴ Pro W3" w:hAnsi="Calibri" w:cs="Calibri"/>
          <w:sz w:val="28"/>
          <w:szCs w:val="28"/>
        </w:rPr>
        <w:t>‒</w:t>
      </w:r>
      <w:r>
        <w:rPr>
          <w:rFonts w:eastAsia="ヒラギノ角ゴ Pro W3"/>
          <w:sz w:val="28"/>
          <w:szCs w:val="28"/>
        </w:rPr>
        <w:t> </w:t>
      </w:r>
      <w:r w:rsidRPr="005C19B1">
        <w:rPr>
          <w:rFonts w:eastAsia="ヒラギノ角ゴ Pro W3"/>
          <w:sz w:val="28"/>
          <w:szCs w:val="28"/>
        </w:rPr>
        <w:t xml:space="preserve">нет единого соответствующего федерального закона или нормативного акта о ГЧП; не урегулирован вопрос защиты интересов частных инвесторов; </w:t>
      </w:r>
    </w:p>
    <w:p w:rsidR="00D90C07" w:rsidRPr="005C19B1" w:rsidRDefault="00D90C07" w:rsidP="00D90C07">
      <w:pPr>
        <w:widowControl w:val="0"/>
        <w:tabs>
          <w:tab w:val="left" w:pos="8789"/>
          <w:tab w:val="left" w:pos="8992"/>
          <w:tab w:val="left" w:pos="9204"/>
        </w:tabs>
        <w:ind w:firstLine="709"/>
        <w:jc w:val="both"/>
        <w:rPr>
          <w:rFonts w:eastAsia="ヒラギノ角ゴ Pro W3"/>
          <w:sz w:val="28"/>
          <w:szCs w:val="28"/>
        </w:rPr>
      </w:pPr>
      <w:r>
        <w:rPr>
          <w:rFonts w:ascii="Calibri" w:eastAsia="ヒラギノ角ゴ Pro W3" w:hAnsi="Calibri" w:cs="Calibri"/>
          <w:sz w:val="28"/>
          <w:szCs w:val="28"/>
        </w:rPr>
        <w:t>‒</w:t>
      </w:r>
      <w:r>
        <w:rPr>
          <w:rFonts w:eastAsia="ヒラギノ角ゴ Pro W3"/>
          <w:sz w:val="28"/>
          <w:szCs w:val="28"/>
        </w:rPr>
        <w:t> </w:t>
      </w:r>
      <w:r w:rsidRPr="005C19B1">
        <w:rPr>
          <w:rFonts w:eastAsia="ヒラギノ角ゴ Pro W3"/>
          <w:sz w:val="28"/>
          <w:szCs w:val="28"/>
        </w:rPr>
        <w:t xml:space="preserve">отсутствует согласованность в действиях государственных органов при разработке и реализации таких проектов; </w:t>
      </w:r>
    </w:p>
    <w:p w:rsidR="00D90C07" w:rsidRPr="005C19B1" w:rsidRDefault="00D90C07" w:rsidP="00D90C07">
      <w:pPr>
        <w:widowControl w:val="0"/>
        <w:tabs>
          <w:tab w:val="left" w:pos="8789"/>
          <w:tab w:val="left" w:pos="8992"/>
          <w:tab w:val="left" w:pos="9204"/>
        </w:tabs>
        <w:ind w:firstLine="709"/>
        <w:jc w:val="both"/>
        <w:rPr>
          <w:rFonts w:eastAsia="ヒラギノ角ゴ Pro W3"/>
          <w:sz w:val="28"/>
          <w:szCs w:val="28"/>
        </w:rPr>
      </w:pPr>
      <w:r>
        <w:rPr>
          <w:rFonts w:ascii="Calibri" w:eastAsia="ヒラギノ角ゴ Pro W3" w:hAnsi="Calibri" w:cs="Calibri"/>
          <w:sz w:val="28"/>
          <w:szCs w:val="28"/>
        </w:rPr>
        <w:t>‒</w:t>
      </w:r>
      <w:r>
        <w:rPr>
          <w:rFonts w:eastAsia="ヒラギノ角ゴ Pro W3"/>
          <w:sz w:val="28"/>
          <w:szCs w:val="28"/>
        </w:rPr>
        <w:t> </w:t>
      </w:r>
      <w:r w:rsidRPr="005C19B1">
        <w:rPr>
          <w:rFonts w:eastAsia="ヒラギノ角ゴ Pro W3"/>
          <w:sz w:val="28"/>
          <w:szCs w:val="28"/>
        </w:rPr>
        <w:t>существует некое недоверие публичного партнера к частному и наоб</w:t>
      </w:r>
      <w:r w:rsidRPr="005C19B1">
        <w:rPr>
          <w:rFonts w:eastAsia="ヒラギノ角ゴ Pro W3"/>
          <w:sz w:val="28"/>
          <w:szCs w:val="28"/>
        </w:rPr>
        <w:t>о</w:t>
      </w:r>
      <w:r w:rsidRPr="005C19B1">
        <w:rPr>
          <w:rFonts w:eastAsia="ヒラギノ角ゴ Pro W3"/>
          <w:sz w:val="28"/>
          <w:szCs w:val="28"/>
        </w:rPr>
        <w:t>рот; не всегда выдерживается «дух» партнерства;</w:t>
      </w:r>
    </w:p>
    <w:p w:rsidR="00D90C07" w:rsidRPr="005C19B1" w:rsidRDefault="00D90C07" w:rsidP="00D90C07">
      <w:pPr>
        <w:widowControl w:val="0"/>
        <w:tabs>
          <w:tab w:val="left" w:pos="8789"/>
          <w:tab w:val="left" w:pos="8992"/>
          <w:tab w:val="left" w:pos="9204"/>
        </w:tabs>
        <w:ind w:firstLine="709"/>
        <w:jc w:val="both"/>
        <w:rPr>
          <w:rFonts w:eastAsia="ヒラギノ角ゴ Pro W3"/>
          <w:sz w:val="28"/>
          <w:szCs w:val="28"/>
        </w:rPr>
      </w:pPr>
      <w:r>
        <w:rPr>
          <w:rFonts w:ascii="Calibri" w:eastAsia="ヒラギノ角ゴ Pro W3" w:hAnsi="Calibri" w:cs="Calibri"/>
          <w:sz w:val="28"/>
          <w:szCs w:val="28"/>
        </w:rPr>
        <w:t>‒</w:t>
      </w:r>
      <w:r>
        <w:rPr>
          <w:rFonts w:eastAsia="ヒラギノ角ゴ Pro W3"/>
          <w:sz w:val="28"/>
          <w:szCs w:val="28"/>
        </w:rPr>
        <w:t> </w:t>
      </w:r>
      <w:r w:rsidRPr="005C19B1">
        <w:rPr>
          <w:rFonts w:eastAsia="ヒラギノ角ゴ Pro W3"/>
          <w:sz w:val="28"/>
          <w:szCs w:val="28"/>
        </w:rPr>
        <w:t>пожалуй, самое главное – это отсутствие единой концепции организ</w:t>
      </w:r>
      <w:r w:rsidRPr="005C19B1">
        <w:rPr>
          <w:rFonts w:eastAsia="ヒラギノ角ゴ Pro W3"/>
          <w:sz w:val="28"/>
          <w:szCs w:val="28"/>
        </w:rPr>
        <w:t>а</w:t>
      </w:r>
      <w:r w:rsidRPr="005C19B1">
        <w:rPr>
          <w:rFonts w:eastAsia="ヒラギノ角ゴ Pro W3"/>
          <w:sz w:val="28"/>
          <w:szCs w:val="28"/>
        </w:rPr>
        <w:t>ционно-</w:t>
      </w:r>
      <w:proofErr w:type="gramStart"/>
      <w:r w:rsidRPr="005C19B1">
        <w:rPr>
          <w:rFonts w:eastAsia="ヒラギノ角ゴ Pro W3"/>
          <w:sz w:val="28"/>
          <w:szCs w:val="28"/>
        </w:rPr>
        <w:t>экономического механизма</w:t>
      </w:r>
      <w:proofErr w:type="gramEnd"/>
      <w:r w:rsidRPr="005C19B1">
        <w:rPr>
          <w:rFonts w:eastAsia="ヒラギノ角ゴ Pro W3"/>
          <w:sz w:val="28"/>
          <w:szCs w:val="28"/>
        </w:rPr>
        <w:t xml:space="preserve"> реализации таких проектов; существующие модели не отвечают финансовым интересам инвесторов</w:t>
      </w:r>
      <w:r>
        <w:rPr>
          <w:rFonts w:eastAsia="ヒラギノ角ゴ Pro W3"/>
          <w:sz w:val="28"/>
          <w:szCs w:val="28"/>
        </w:rPr>
        <w:t>.</w:t>
      </w:r>
    </w:p>
    <w:p w:rsidR="00465D4D" w:rsidRPr="005C19B1" w:rsidRDefault="00465D4D" w:rsidP="00531205">
      <w:pPr>
        <w:widowControl w:val="0"/>
        <w:tabs>
          <w:tab w:val="left" w:pos="8789"/>
          <w:tab w:val="left" w:pos="8992"/>
          <w:tab w:val="left" w:pos="9204"/>
        </w:tabs>
        <w:ind w:firstLine="709"/>
        <w:jc w:val="both"/>
        <w:rPr>
          <w:rFonts w:eastAsia="ヒラギノ角ゴ Pro W3"/>
          <w:sz w:val="28"/>
          <w:szCs w:val="28"/>
        </w:rPr>
      </w:pPr>
      <w:r w:rsidRPr="005C19B1">
        <w:rPr>
          <w:rFonts w:eastAsia="ヒラギノ角ゴ Pro W3"/>
          <w:sz w:val="28"/>
          <w:szCs w:val="28"/>
        </w:rPr>
        <w:t>Вместе с тем, разработка модели истинно партнерских от</w:t>
      </w:r>
      <w:r w:rsidR="00EE5B15">
        <w:rPr>
          <w:rFonts w:eastAsia="ヒラギノ角ゴ Pro W3"/>
          <w:sz w:val="28"/>
          <w:szCs w:val="28"/>
        </w:rPr>
        <w:t>ношений с </w:t>
      </w:r>
      <w:r w:rsidRPr="005C19B1">
        <w:rPr>
          <w:rFonts w:eastAsia="ヒラギノ角ゴ Pro W3"/>
          <w:sz w:val="28"/>
          <w:szCs w:val="28"/>
        </w:rPr>
        <w:t>проработкой организационных форм сотрудничества, методов и</w:t>
      </w:r>
      <w:r w:rsidR="00EE5B15">
        <w:rPr>
          <w:rFonts w:eastAsia="ヒラギノ角ゴ Pro W3"/>
          <w:sz w:val="28"/>
          <w:szCs w:val="28"/>
        </w:rPr>
        <w:t> </w:t>
      </w:r>
      <w:r w:rsidRPr="005C19B1">
        <w:rPr>
          <w:rFonts w:eastAsia="ヒラギノ角ゴ Pro W3"/>
          <w:sz w:val="28"/>
          <w:szCs w:val="28"/>
        </w:rPr>
        <w:t>инструментов регулирования взаимодействия публичного и частных партн</w:t>
      </w:r>
      <w:r w:rsidRPr="005C19B1">
        <w:rPr>
          <w:rFonts w:eastAsia="ヒラギノ角ゴ Pro W3"/>
          <w:sz w:val="28"/>
          <w:szCs w:val="28"/>
        </w:rPr>
        <w:t>е</w:t>
      </w:r>
      <w:r w:rsidRPr="005C19B1">
        <w:rPr>
          <w:rFonts w:eastAsia="ヒラギノ角ゴ Pro W3"/>
          <w:sz w:val="28"/>
          <w:szCs w:val="28"/>
        </w:rPr>
        <w:t>ров позволит увеличить масштабы применения ГЧП для реализации инвест</w:t>
      </w:r>
      <w:r w:rsidRPr="005C19B1">
        <w:rPr>
          <w:rFonts w:eastAsia="ヒラギノ角ゴ Pro W3"/>
          <w:sz w:val="28"/>
          <w:szCs w:val="28"/>
        </w:rPr>
        <w:t>и</w:t>
      </w:r>
      <w:r w:rsidRPr="005C19B1">
        <w:rPr>
          <w:rFonts w:eastAsia="ヒラギノ角ゴ Pro W3"/>
          <w:sz w:val="28"/>
          <w:szCs w:val="28"/>
        </w:rPr>
        <w:t>ционных проектов в социальной сфере и решить таки</w:t>
      </w:r>
      <w:r w:rsidR="00EE5B15">
        <w:rPr>
          <w:rFonts w:eastAsia="ヒラギノ角ゴ Pro W3"/>
          <w:sz w:val="28"/>
          <w:szCs w:val="28"/>
        </w:rPr>
        <w:t>е важные проблемы как:</w:t>
      </w:r>
    </w:p>
    <w:p w:rsidR="00465D4D" w:rsidRPr="005C19B1" w:rsidRDefault="00E96D7F" w:rsidP="00E81FA5">
      <w:pPr>
        <w:widowControl w:val="0"/>
        <w:tabs>
          <w:tab w:val="left" w:pos="8789"/>
          <w:tab w:val="left" w:pos="8992"/>
          <w:tab w:val="left" w:pos="9204"/>
        </w:tabs>
        <w:ind w:firstLine="709"/>
        <w:jc w:val="both"/>
        <w:rPr>
          <w:rFonts w:eastAsia="ヒラギノ角ゴ Pro W3"/>
          <w:sz w:val="28"/>
          <w:szCs w:val="28"/>
        </w:rPr>
      </w:pPr>
      <w:r>
        <w:rPr>
          <w:rFonts w:ascii="Calibri" w:eastAsia="ヒラギノ角ゴ Pro W3" w:hAnsi="Calibri" w:cs="Calibri"/>
          <w:sz w:val="28"/>
          <w:szCs w:val="28"/>
        </w:rPr>
        <w:t>‒</w:t>
      </w:r>
      <w:r>
        <w:rPr>
          <w:rFonts w:eastAsia="ヒラギノ角ゴ Pro W3"/>
          <w:sz w:val="28"/>
          <w:szCs w:val="28"/>
        </w:rPr>
        <w:t> </w:t>
      </w:r>
      <w:r w:rsidR="00465D4D" w:rsidRPr="005C19B1">
        <w:rPr>
          <w:rFonts w:eastAsia="ヒラギノ角ゴ Pro W3"/>
          <w:sz w:val="28"/>
          <w:szCs w:val="28"/>
        </w:rPr>
        <w:t>снижение текущих затрат по эксплуатации объектов социальной сферы (в частности, за счет внедрения энергосберегающих инновационных технол</w:t>
      </w:r>
      <w:r w:rsidR="00465D4D" w:rsidRPr="005C19B1">
        <w:rPr>
          <w:rFonts w:eastAsia="ヒラギノ角ゴ Pro W3"/>
          <w:sz w:val="28"/>
          <w:szCs w:val="28"/>
        </w:rPr>
        <w:t>о</w:t>
      </w:r>
      <w:r w:rsidR="00465D4D" w:rsidRPr="005C19B1">
        <w:rPr>
          <w:rFonts w:eastAsia="ヒラギノ角ゴ Pro W3"/>
          <w:sz w:val="28"/>
          <w:szCs w:val="28"/>
        </w:rPr>
        <w:t>гий, оборудования, материалов);</w:t>
      </w:r>
    </w:p>
    <w:p w:rsidR="00465D4D" w:rsidRPr="005C19B1" w:rsidRDefault="00E96D7F" w:rsidP="00E81FA5">
      <w:pPr>
        <w:widowControl w:val="0"/>
        <w:tabs>
          <w:tab w:val="left" w:pos="8789"/>
          <w:tab w:val="left" w:pos="8992"/>
          <w:tab w:val="left" w:pos="9204"/>
        </w:tabs>
        <w:ind w:firstLine="709"/>
        <w:jc w:val="both"/>
        <w:rPr>
          <w:rFonts w:eastAsia="ヒラギノ角ゴ Pro W3"/>
          <w:sz w:val="28"/>
          <w:szCs w:val="28"/>
        </w:rPr>
      </w:pPr>
      <w:r>
        <w:rPr>
          <w:rFonts w:ascii="Calibri" w:eastAsia="ヒラギノ角ゴ Pro W3" w:hAnsi="Calibri" w:cs="Calibri"/>
          <w:sz w:val="28"/>
          <w:szCs w:val="28"/>
        </w:rPr>
        <w:t>‒</w:t>
      </w:r>
      <w:r>
        <w:rPr>
          <w:rFonts w:eastAsia="ヒラギノ角ゴ Pro W3"/>
          <w:sz w:val="28"/>
          <w:szCs w:val="28"/>
        </w:rPr>
        <w:t> </w:t>
      </w:r>
      <w:r w:rsidR="00465D4D" w:rsidRPr="005C19B1">
        <w:rPr>
          <w:rFonts w:eastAsia="ヒラギノ角ゴ Pro W3"/>
          <w:sz w:val="28"/>
          <w:szCs w:val="28"/>
        </w:rPr>
        <w:t>повышение эффективности управления объектами социальной сферы;</w:t>
      </w:r>
    </w:p>
    <w:p w:rsidR="00465D4D" w:rsidRPr="005C19B1" w:rsidRDefault="00E96D7F" w:rsidP="00E81FA5">
      <w:pPr>
        <w:widowControl w:val="0"/>
        <w:tabs>
          <w:tab w:val="left" w:pos="8789"/>
          <w:tab w:val="left" w:pos="8992"/>
          <w:tab w:val="left" w:pos="9204"/>
        </w:tabs>
        <w:ind w:firstLine="709"/>
        <w:jc w:val="both"/>
        <w:rPr>
          <w:rFonts w:eastAsia="ヒラギノ角ゴ Pro W3"/>
          <w:sz w:val="28"/>
          <w:szCs w:val="28"/>
        </w:rPr>
      </w:pPr>
      <w:r>
        <w:rPr>
          <w:rFonts w:ascii="Calibri" w:eastAsia="ヒラギノ角ゴ Pro W3" w:hAnsi="Calibri" w:cs="Calibri"/>
          <w:sz w:val="28"/>
          <w:szCs w:val="28"/>
        </w:rPr>
        <w:t>‒</w:t>
      </w:r>
      <w:r>
        <w:rPr>
          <w:rFonts w:eastAsia="ヒラギノ角ゴ Pro W3"/>
          <w:sz w:val="28"/>
          <w:szCs w:val="28"/>
        </w:rPr>
        <w:t> </w:t>
      </w:r>
      <w:r w:rsidR="00465D4D" w:rsidRPr="005C19B1">
        <w:rPr>
          <w:rFonts w:eastAsia="ヒラギノ角ゴ Pro W3"/>
          <w:sz w:val="28"/>
          <w:szCs w:val="28"/>
        </w:rPr>
        <w:t>повысить уровень технического обслуживания объектов;</w:t>
      </w:r>
    </w:p>
    <w:p w:rsidR="00465D4D" w:rsidRPr="005C19B1" w:rsidRDefault="00E96D7F" w:rsidP="00E81FA5">
      <w:pPr>
        <w:widowControl w:val="0"/>
        <w:tabs>
          <w:tab w:val="left" w:pos="8789"/>
          <w:tab w:val="left" w:pos="8992"/>
          <w:tab w:val="left" w:pos="9204"/>
        </w:tabs>
        <w:ind w:firstLine="709"/>
        <w:jc w:val="both"/>
        <w:rPr>
          <w:rFonts w:eastAsia="ヒラギノ角ゴ Pro W3"/>
          <w:sz w:val="28"/>
          <w:szCs w:val="28"/>
        </w:rPr>
      </w:pPr>
      <w:r>
        <w:rPr>
          <w:rFonts w:ascii="Calibri" w:eastAsia="ヒラギノ角ゴ Pro W3" w:hAnsi="Calibri" w:cs="Calibri"/>
          <w:sz w:val="28"/>
          <w:szCs w:val="28"/>
        </w:rPr>
        <w:t>‒</w:t>
      </w:r>
      <w:r>
        <w:rPr>
          <w:rFonts w:eastAsia="ヒラギノ角ゴ Pro W3"/>
          <w:sz w:val="28"/>
          <w:szCs w:val="28"/>
        </w:rPr>
        <w:t> </w:t>
      </w:r>
      <w:r w:rsidR="00465D4D" w:rsidRPr="005C19B1">
        <w:rPr>
          <w:rFonts w:eastAsia="ヒラギノ角ゴ Pro W3"/>
          <w:sz w:val="28"/>
          <w:szCs w:val="28"/>
        </w:rPr>
        <w:t>модернизировать материально-техническую базу и решить проблему дефицита ресурсов;</w:t>
      </w:r>
    </w:p>
    <w:p w:rsidR="00465D4D" w:rsidRPr="005C19B1" w:rsidRDefault="00E96D7F" w:rsidP="00E81FA5">
      <w:pPr>
        <w:widowControl w:val="0"/>
        <w:tabs>
          <w:tab w:val="left" w:pos="8789"/>
          <w:tab w:val="left" w:pos="8992"/>
          <w:tab w:val="left" w:pos="9204"/>
        </w:tabs>
        <w:ind w:firstLine="709"/>
        <w:jc w:val="both"/>
        <w:rPr>
          <w:rFonts w:eastAsia="ヒラギノ角ゴ Pro W3"/>
          <w:sz w:val="28"/>
          <w:szCs w:val="28"/>
        </w:rPr>
      </w:pPr>
      <w:r>
        <w:rPr>
          <w:rFonts w:ascii="Calibri" w:eastAsia="ヒラギノ角ゴ Pro W3" w:hAnsi="Calibri" w:cs="Calibri"/>
          <w:sz w:val="28"/>
          <w:szCs w:val="28"/>
        </w:rPr>
        <w:t>‒</w:t>
      </w:r>
      <w:r>
        <w:rPr>
          <w:rFonts w:eastAsia="ヒラギノ角ゴ Pro W3"/>
          <w:sz w:val="28"/>
          <w:szCs w:val="28"/>
        </w:rPr>
        <w:t> </w:t>
      </w:r>
      <w:r w:rsidR="00465D4D" w:rsidRPr="005C19B1">
        <w:rPr>
          <w:rFonts w:eastAsia="ヒラギノ角ゴ Pro W3"/>
          <w:sz w:val="28"/>
          <w:szCs w:val="28"/>
        </w:rPr>
        <w:t>повешение качества и доступности п</w:t>
      </w:r>
      <w:r w:rsidR="00EE5B15">
        <w:rPr>
          <w:rFonts w:eastAsia="ヒラギノ角ゴ Pro W3"/>
          <w:sz w:val="28"/>
          <w:szCs w:val="28"/>
        </w:rPr>
        <w:t>редоставляемых услуг населению.</w:t>
      </w:r>
    </w:p>
    <w:p w:rsidR="00465D4D" w:rsidRPr="005C19B1" w:rsidRDefault="00465D4D" w:rsidP="00E81FA5">
      <w:pPr>
        <w:widowControl w:val="0"/>
        <w:tabs>
          <w:tab w:val="left" w:pos="8789"/>
          <w:tab w:val="left" w:pos="8992"/>
          <w:tab w:val="left" w:pos="9204"/>
        </w:tabs>
        <w:ind w:firstLine="709"/>
        <w:jc w:val="both"/>
        <w:rPr>
          <w:rFonts w:eastAsia="ヒラギノ角ゴ Pro W3"/>
          <w:sz w:val="28"/>
          <w:szCs w:val="28"/>
        </w:rPr>
      </w:pPr>
      <w:r w:rsidRPr="005C19B1">
        <w:rPr>
          <w:rFonts w:eastAsia="ヒラギノ角ゴ Pro W3"/>
          <w:sz w:val="28"/>
          <w:szCs w:val="28"/>
        </w:rPr>
        <w:t>По нашему мнению, наиболее актуальным на пути решения сложившихся проблем является создание предпосылок, обеспечивающих добросовестное с</w:t>
      </w:r>
      <w:r w:rsidRPr="005C19B1">
        <w:rPr>
          <w:rFonts w:eastAsia="ヒラギノ角ゴ Pro W3"/>
          <w:sz w:val="28"/>
          <w:szCs w:val="28"/>
        </w:rPr>
        <w:t>о</w:t>
      </w:r>
      <w:r w:rsidRPr="005C19B1">
        <w:rPr>
          <w:rFonts w:eastAsia="ヒラギノ角ゴ Pro W3"/>
          <w:sz w:val="28"/>
          <w:szCs w:val="28"/>
        </w:rPr>
        <w:t>действие публичного партнера частн</w:t>
      </w:r>
      <w:r w:rsidR="00EE5B15">
        <w:rPr>
          <w:rFonts w:eastAsia="ヒラギノ角ゴ Pro W3"/>
          <w:sz w:val="28"/>
          <w:szCs w:val="28"/>
        </w:rPr>
        <w:t>ому при заключении соглашения и </w:t>
      </w:r>
      <w:r w:rsidRPr="005C19B1">
        <w:rPr>
          <w:rFonts w:eastAsia="ヒラギノ角ゴ Pro W3"/>
          <w:sz w:val="28"/>
          <w:szCs w:val="28"/>
        </w:rPr>
        <w:t>реализации проектов ГЧП, особенно при реализации социально значимых проектов. Следует разработать инструменты, стимулирующие развитие пре</w:t>
      </w:r>
      <w:r w:rsidRPr="005C19B1">
        <w:rPr>
          <w:rFonts w:eastAsia="ヒラギノ角ゴ Pro W3"/>
          <w:sz w:val="28"/>
          <w:szCs w:val="28"/>
        </w:rPr>
        <w:t>д</w:t>
      </w:r>
      <w:r w:rsidRPr="005C19B1">
        <w:rPr>
          <w:rFonts w:eastAsia="ヒラギノ角ゴ Pro W3"/>
          <w:sz w:val="28"/>
          <w:szCs w:val="28"/>
        </w:rPr>
        <w:t>принимательской инициативы путем предоставления частному партнеру гос</w:t>
      </w:r>
      <w:r w:rsidRPr="005C19B1">
        <w:rPr>
          <w:rFonts w:eastAsia="ヒラギノ角ゴ Pro W3"/>
          <w:sz w:val="28"/>
          <w:szCs w:val="28"/>
        </w:rPr>
        <w:t>у</w:t>
      </w:r>
      <w:r w:rsidRPr="005C19B1">
        <w:rPr>
          <w:rFonts w:eastAsia="ヒラギノ角ゴ Pro W3"/>
          <w:sz w:val="28"/>
          <w:szCs w:val="28"/>
        </w:rPr>
        <w:t>дарственных гарантий, налоговых и (или) иных льгот, бюджетных субсидий, направленных на снижение возможных рисков для частного партнера. Кроме того, необходимо более детально проработать механизм разрешения возник</w:t>
      </w:r>
      <w:r w:rsidRPr="005C19B1">
        <w:rPr>
          <w:rFonts w:eastAsia="ヒラギノ角ゴ Pro W3"/>
          <w:sz w:val="28"/>
          <w:szCs w:val="28"/>
        </w:rPr>
        <w:t>а</w:t>
      </w:r>
      <w:r w:rsidRPr="005C19B1">
        <w:rPr>
          <w:rFonts w:eastAsia="ヒラギノ角ゴ Pro W3"/>
          <w:sz w:val="28"/>
          <w:szCs w:val="28"/>
        </w:rPr>
        <w:t>ющих спорных ситуаций финансового характера. Для каждого из участников очень важно разработать методику и алгоритм выявления, оценки и учета всех рисков при подготовке</w:t>
      </w:r>
      <w:r w:rsidR="00E96D7F">
        <w:rPr>
          <w:rFonts w:eastAsia="ヒラギノ角ゴ Pro W3"/>
          <w:sz w:val="28"/>
          <w:szCs w:val="28"/>
        </w:rPr>
        <w:t xml:space="preserve"> финансового плана проекта ГЧП.</w:t>
      </w:r>
    </w:p>
    <w:p w:rsidR="00E96D7F" w:rsidRPr="005C19B1" w:rsidRDefault="00E96D7F" w:rsidP="00E81FA5">
      <w:pPr>
        <w:widowControl w:val="0"/>
        <w:tabs>
          <w:tab w:val="left" w:pos="8789"/>
          <w:tab w:val="left" w:pos="8992"/>
          <w:tab w:val="left" w:pos="9204"/>
        </w:tabs>
        <w:ind w:firstLine="709"/>
        <w:jc w:val="both"/>
        <w:rPr>
          <w:rFonts w:eastAsia="ヒラギノ角ゴ Pro W3"/>
          <w:sz w:val="28"/>
          <w:szCs w:val="28"/>
        </w:rPr>
      </w:pPr>
    </w:p>
    <w:p w:rsidR="00465D4D" w:rsidRPr="005C19B1" w:rsidRDefault="00465D4D" w:rsidP="00B71295">
      <w:pPr>
        <w:widowControl w:val="0"/>
        <w:shd w:val="clear" w:color="auto" w:fill="FFFFFF"/>
        <w:autoSpaceDE w:val="0"/>
        <w:autoSpaceDN w:val="0"/>
        <w:adjustRightInd w:val="0"/>
        <w:ind w:firstLine="709"/>
        <w:jc w:val="center"/>
        <w:rPr>
          <w:b/>
          <w:bCs/>
          <w:sz w:val="28"/>
          <w:szCs w:val="28"/>
          <w:shd w:val="clear" w:color="auto" w:fill="FFFFFF"/>
        </w:rPr>
      </w:pPr>
      <w:r w:rsidRPr="005C19B1">
        <w:rPr>
          <w:b/>
          <w:bCs/>
          <w:sz w:val="28"/>
          <w:szCs w:val="28"/>
          <w:shd w:val="clear" w:color="auto" w:fill="FFFFFF"/>
        </w:rPr>
        <w:t>Список использованной литературы</w:t>
      </w:r>
    </w:p>
    <w:p w:rsidR="00465D4D" w:rsidRPr="005C19B1" w:rsidRDefault="00EE5B15" w:rsidP="00B71295">
      <w:pPr>
        <w:pStyle w:val="a3"/>
        <w:widowControl w:val="0"/>
        <w:numPr>
          <w:ilvl w:val="0"/>
          <w:numId w:val="57"/>
        </w:numPr>
        <w:tabs>
          <w:tab w:val="left" w:pos="993"/>
        </w:tabs>
        <w:ind w:left="0"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Айрапетян М.</w:t>
      </w:r>
      <w:r w:rsidR="00465D4D" w:rsidRPr="005C19B1">
        <w:rPr>
          <w:rFonts w:ascii="Times New Roman" w:hAnsi="Times New Roman" w:cs="Times New Roman"/>
          <w:sz w:val="28"/>
          <w:szCs w:val="28"/>
          <w:shd w:val="clear" w:color="auto" w:fill="FFFFFF"/>
        </w:rPr>
        <w:t>С. Зарубежный опыт использования государст</w:t>
      </w:r>
      <w:r>
        <w:rPr>
          <w:rFonts w:ascii="Times New Roman" w:hAnsi="Times New Roman" w:cs="Times New Roman"/>
          <w:sz w:val="28"/>
          <w:szCs w:val="28"/>
          <w:shd w:val="clear" w:color="auto" w:fill="FFFFFF"/>
        </w:rPr>
        <w:t>венно-частного партнерства / М.</w:t>
      </w:r>
      <w:r w:rsidR="00465D4D" w:rsidRPr="005C19B1">
        <w:rPr>
          <w:rFonts w:ascii="Times New Roman" w:hAnsi="Times New Roman" w:cs="Times New Roman"/>
          <w:sz w:val="28"/>
          <w:szCs w:val="28"/>
          <w:shd w:val="clear" w:color="auto" w:fill="FFFFFF"/>
        </w:rPr>
        <w:t>С. Айрапетян // Государственная власть и местное самоуправление. – 2009. –</w:t>
      </w:r>
      <w:r>
        <w:rPr>
          <w:rFonts w:ascii="Times New Roman" w:hAnsi="Times New Roman" w:cs="Times New Roman"/>
          <w:sz w:val="28"/>
          <w:szCs w:val="28"/>
          <w:shd w:val="clear" w:color="auto" w:fill="FFFFFF"/>
        </w:rPr>
        <w:t xml:space="preserve">№ </w:t>
      </w:r>
      <w:r w:rsidR="00465D4D" w:rsidRPr="005C19B1">
        <w:rPr>
          <w:rFonts w:ascii="Times New Roman" w:hAnsi="Times New Roman" w:cs="Times New Roman"/>
          <w:sz w:val="28"/>
          <w:szCs w:val="28"/>
          <w:shd w:val="clear" w:color="auto" w:fill="FFFFFF"/>
        </w:rPr>
        <w:t>2. – [Электронный ресурс]. –</w:t>
      </w:r>
      <w:r w:rsidR="00465D4D" w:rsidRPr="005C19B1">
        <w:rPr>
          <w:rFonts w:ascii="Times New Roman" w:hAnsi="Times New Roman" w:cs="Times New Roman"/>
          <w:b/>
          <w:sz w:val="28"/>
          <w:szCs w:val="28"/>
          <w:shd w:val="clear" w:color="auto" w:fill="FFFFFF"/>
        </w:rPr>
        <w:t xml:space="preserve"> </w:t>
      </w:r>
      <w:r w:rsidR="00465D4D" w:rsidRPr="005C19B1">
        <w:rPr>
          <w:rFonts w:ascii="Times New Roman" w:hAnsi="Times New Roman" w:cs="Times New Roman"/>
          <w:sz w:val="28"/>
          <w:szCs w:val="28"/>
          <w:shd w:val="clear" w:color="auto" w:fill="FFFFFF"/>
        </w:rPr>
        <w:t xml:space="preserve">Режим доступа: </w:t>
      </w:r>
      <w:hyperlink r:id="rId170" w:history="1">
        <w:r w:rsidR="00465D4D" w:rsidRPr="005C19B1">
          <w:rPr>
            <w:rFonts w:ascii="Times New Roman" w:hAnsi="Times New Roman" w:cs="Times New Roman"/>
            <w:sz w:val="28"/>
            <w:szCs w:val="28"/>
            <w:shd w:val="clear" w:color="auto" w:fill="FFFFFF"/>
          </w:rPr>
          <w:t>http://www.ppp-russia.ru</w:t>
        </w:r>
      </w:hyperlink>
      <w:r w:rsidR="00465D4D" w:rsidRPr="005C19B1">
        <w:rPr>
          <w:rFonts w:ascii="Times New Roman" w:hAnsi="Times New Roman" w:cs="Times New Roman"/>
          <w:sz w:val="28"/>
          <w:szCs w:val="28"/>
          <w:shd w:val="clear" w:color="auto" w:fill="FFFFFF"/>
        </w:rPr>
        <w:t xml:space="preserve"> (дата обращения: 20.02.2015). </w:t>
      </w:r>
    </w:p>
    <w:p w:rsidR="00465D4D" w:rsidRPr="005C19B1" w:rsidRDefault="00465D4D" w:rsidP="00B71295">
      <w:pPr>
        <w:pStyle w:val="a3"/>
        <w:widowControl w:val="0"/>
        <w:numPr>
          <w:ilvl w:val="0"/>
          <w:numId w:val="57"/>
        </w:numPr>
        <w:tabs>
          <w:tab w:val="left" w:pos="993"/>
        </w:tabs>
        <w:ind w:left="0" w:firstLine="709"/>
        <w:jc w:val="both"/>
        <w:rPr>
          <w:rFonts w:ascii="Times New Roman" w:hAnsi="Times New Roman" w:cs="Times New Roman"/>
          <w:bCs/>
          <w:kern w:val="36"/>
          <w:sz w:val="28"/>
          <w:szCs w:val="28"/>
          <w:shd w:val="clear" w:color="auto" w:fill="FFFFFF"/>
        </w:rPr>
      </w:pPr>
      <w:r w:rsidRPr="005C19B1">
        <w:rPr>
          <w:rFonts w:ascii="Times New Roman" w:hAnsi="Times New Roman" w:cs="Times New Roman"/>
          <w:bCs/>
          <w:kern w:val="36"/>
          <w:sz w:val="28"/>
          <w:szCs w:val="28"/>
          <w:shd w:val="clear" w:color="auto" w:fill="FFFFFF"/>
        </w:rPr>
        <w:t>Анализ проблем и перспектив развития государственно-частного пар</w:t>
      </w:r>
      <w:r w:rsidRPr="005C19B1">
        <w:rPr>
          <w:rFonts w:ascii="Times New Roman" w:hAnsi="Times New Roman" w:cs="Times New Roman"/>
          <w:bCs/>
          <w:kern w:val="36"/>
          <w:sz w:val="28"/>
          <w:szCs w:val="28"/>
          <w:shd w:val="clear" w:color="auto" w:fill="FFFFFF"/>
        </w:rPr>
        <w:t>т</w:t>
      </w:r>
      <w:r w:rsidRPr="005C19B1">
        <w:rPr>
          <w:rFonts w:ascii="Times New Roman" w:hAnsi="Times New Roman" w:cs="Times New Roman"/>
          <w:bCs/>
          <w:kern w:val="36"/>
          <w:sz w:val="28"/>
          <w:szCs w:val="28"/>
          <w:shd w:val="clear" w:color="auto" w:fill="FFFFFF"/>
        </w:rPr>
        <w:lastRenderedPageBreak/>
        <w:t xml:space="preserve">нерства в России // Портал «Государственно-частное партнерство в России». – [Электронный ресурс] . – Режим доступа: </w:t>
      </w:r>
      <w:r w:rsidR="00531205" w:rsidRPr="00531205">
        <w:rPr>
          <w:rFonts w:ascii="Times New Roman" w:hAnsi="Times New Roman" w:cs="Times New Roman"/>
          <w:bCs/>
          <w:kern w:val="36"/>
          <w:sz w:val="28"/>
          <w:szCs w:val="28"/>
          <w:shd w:val="clear" w:color="auto" w:fill="FFFFFF"/>
        </w:rPr>
        <w:t>http://www.pppinrussia.ru</w:t>
      </w:r>
      <w:r w:rsidR="00531205">
        <w:rPr>
          <w:rFonts w:ascii="Times New Roman" w:hAnsi="Times New Roman" w:cs="Times New Roman"/>
          <w:bCs/>
          <w:kern w:val="36"/>
          <w:sz w:val="28"/>
          <w:szCs w:val="28"/>
          <w:shd w:val="clear" w:color="auto" w:fill="FFFFFF"/>
        </w:rPr>
        <w:t xml:space="preserve"> </w:t>
      </w:r>
      <w:r w:rsidRPr="005C19B1">
        <w:rPr>
          <w:rFonts w:ascii="Times New Roman" w:hAnsi="Times New Roman" w:cs="Times New Roman"/>
          <w:bCs/>
          <w:kern w:val="36"/>
          <w:sz w:val="28"/>
          <w:szCs w:val="28"/>
          <w:shd w:val="clear" w:color="auto" w:fill="FFFFFF"/>
        </w:rPr>
        <w:t>/m</w:t>
      </w:r>
      <w:r w:rsidR="00EE5B15">
        <w:rPr>
          <w:rFonts w:ascii="Times New Roman" w:hAnsi="Times New Roman" w:cs="Times New Roman"/>
          <w:bCs/>
          <w:kern w:val="36"/>
          <w:sz w:val="28"/>
          <w:szCs w:val="28"/>
          <w:shd w:val="clear" w:color="auto" w:fill="FFFFFF"/>
        </w:rPr>
        <w:t>ain/publications/investigations</w:t>
      </w:r>
      <w:r w:rsidRPr="005C19B1">
        <w:rPr>
          <w:rFonts w:ascii="Times New Roman" w:hAnsi="Times New Roman" w:cs="Times New Roman"/>
          <w:bCs/>
          <w:kern w:val="36"/>
          <w:sz w:val="28"/>
          <w:szCs w:val="28"/>
          <w:shd w:val="clear" w:color="auto" w:fill="FFFFFF"/>
        </w:rPr>
        <w:t xml:space="preserve"> (дата обращения: 12.03.15).</w:t>
      </w:r>
    </w:p>
    <w:p w:rsidR="00465D4D" w:rsidRPr="005C19B1" w:rsidRDefault="00EE5B15" w:rsidP="00B71295">
      <w:pPr>
        <w:pStyle w:val="a3"/>
        <w:widowControl w:val="0"/>
        <w:numPr>
          <w:ilvl w:val="0"/>
          <w:numId w:val="57"/>
        </w:numPr>
        <w:tabs>
          <w:tab w:val="left" w:pos="993"/>
        </w:tabs>
        <w:ind w:left="0"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Варнавский В.</w:t>
      </w:r>
      <w:r w:rsidR="00465D4D" w:rsidRPr="005C19B1">
        <w:rPr>
          <w:rFonts w:ascii="Times New Roman" w:hAnsi="Times New Roman" w:cs="Times New Roman"/>
          <w:sz w:val="28"/>
          <w:szCs w:val="28"/>
          <w:shd w:val="clear" w:color="auto" w:fill="FFFFFF"/>
        </w:rPr>
        <w:t>Г. Государственно-частное партнерство. Теория и пра</w:t>
      </w:r>
      <w:r w:rsidR="00465D4D" w:rsidRPr="005C19B1">
        <w:rPr>
          <w:rFonts w:ascii="Times New Roman" w:hAnsi="Times New Roman" w:cs="Times New Roman"/>
          <w:sz w:val="28"/>
          <w:szCs w:val="28"/>
          <w:shd w:val="clear" w:color="auto" w:fill="FFFFFF"/>
        </w:rPr>
        <w:t>к</w:t>
      </w:r>
      <w:r>
        <w:rPr>
          <w:rFonts w:ascii="Times New Roman" w:hAnsi="Times New Roman" w:cs="Times New Roman"/>
          <w:sz w:val="28"/>
          <w:szCs w:val="28"/>
          <w:shd w:val="clear" w:color="auto" w:fill="FFFFFF"/>
        </w:rPr>
        <w:t>тика: Учебное пособие/ В.Г. Варнавский, А.В. Клименко, В.</w:t>
      </w:r>
      <w:r w:rsidR="00465D4D" w:rsidRPr="005C19B1">
        <w:rPr>
          <w:rFonts w:ascii="Times New Roman" w:hAnsi="Times New Roman" w:cs="Times New Roman"/>
          <w:sz w:val="28"/>
          <w:szCs w:val="28"/>
          <w:shd w:val="clear" w:color="auto" w:fill="FFFFFF"/>
        </w:rPr>
        <w:t>А. Королев. – М.: ГУ-ВШ</w:t>
      </w:r>
      <w:r>
        <w:rPr>
          <w:rFonts w:ascii="Times New Roman" w:hAnsi="Times New Roman" w:cs="Times New Roman"/>
          <w:sz w:val="28"/>
          <w:szCs w:val="28"/>
          <w:shd w:val="clear" w:color="auto" w:fill="FFFFFF"/>
        </w:rPr>
        <w:t>Э, 2010. – 228 с.</w:t>
      </w:r>
    </w:p>
    <w:p w:rsidR="00465D4D" w:rsidRPr="005C19B1" w:rsidRDefault="00EE5B15" w:rsidP="00B71295">
      <w:pPr>
        <w:pStyle w:val="a3"/>
        <w:widowControl w:val="0"/>
        <w:numPr>
          <w:ilvl w:val="0"/>
          <w:numId w:val="57"/>
        </w:numPr>
        <w:tabs>
          <w:tab w:val="left" w:pos="993"/>
        </w:tabs>
        <w:ind w:left="0"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Ефремов Д.</w:t>
      </w:r>
      <w:r w:rsidR="00465D4D" w:rsidRPr="005C19B1">
        <w:rPr>
          <w:rFonts w:ascii="Times New Roman" w:hAnsi="Times New Roman" w:cs="Times New Roman"/>
          <w:sz w:val="28"/>
          <w:szCs w:val="28"/>
          <w:shd w:val="clear" w:color="auto" w:fill="FFFFFF"/>
        </w:rPr>
        <w:t>Н. Типология форм ГЧП в сфере образования // Экономич</w:t>
      </w:r>
      <w:r w:rsidR="00465D4D" w:rsidRPr="005C19B1">
        <w:rPr>
          <w:rFonts w:ascii="Times New Roman" w:hAnsi="Times New Roman" w:cs="Times New Roman"/>
          <w:sz w:val="28"/>
          <w:szCs w:val="28"/>
          <w:shd w:val="clear" w:color="auto" w:fill="FFFFFF"/>
        </w:rPr>
        <w:t>е</w:t>
      </w:r>
      <w:r>
        <w:rPr>
          <w:rFonts w:ascii="Times New Roman" w:hAnsi="Times New Roman" w:cs="Times New Roman"/>
          <w:sz w:val="28"/>
          <w:szCs w:val="28"/>
          <w:shd w:val="clear" w:color="auto" w:fill="FFFFFF"/>
        </w:rPr>
        <w:t xml:space="preserve">ский журнал. – </w:t>
      </w:r>
      <w:r w:rsidR="00465D4D" w:rsidRPr="005C19B1">
        <w:rPr>
          <w:rFonts w:ascii="Times New Roman" w:hAnsi="Times New Roman" w:cs="Times New Roman"/>
          <w:sz w:val="28"/>
          <w:szCs w:val="28"/>
          <w:shd w:val="clear" w:color="auto" w:fill="FFFFFF"/>
        </w:rPr>
        <w:t xml:space="preserve">2012. – № 25. – С. 120–128. </w:t>
      </w:r>
    </w:p>
    <w:p w:rsidR="00465D4D" w:rsidRPr="005C19B1" w:rsidRDefault="00465D4D" w:rsidP="00B71295">
      <w:pPr>
        <w:pStyle w:val="a3"/>
        <w:widowControl w:val="0"/>
        <w:numPr>
          <w:ilvl w:val="0"/>
          <w:numId w:val="57"/>
        </w:numPr>
        <w:tabs>
          <w:tab w:val="left" w:pos="993"/>
        </w:tabs>
        <w:ind w:left="0" w:firstLine="709"/>
        <w:jc w:val="both"/>
        <w:rPr>
          <w:rFonts w:ascii="Times New Roman" w:hAnsi="Times New Roman" w:cs="Times New Roman"/>
          <w:sz w:val="28"/>
          <w:szCs w:val="28"/>
        </w:rPr>
      </w:pPr>
      <w:r w:rsidRPr="005C19B1">
        <w:rPr>
          <w:rFonts w:ascii="Times New Roman" w:hAnsi="Times New Roman" w:cs="Times New Roman"/>
          <w:sz w:val="28"/>
          <w:szCs w:val="28"/>
        </w:rPr>
        <w:t>Закон Томской области № 234-ОЗ «О государственно-частном партне</w:t>
      </w:r>
      <w:r w:rsidRPr="005C19B1">
        <w:rPr>
          <w:rFonts w:ascii="Times New Roman" w:hAnsi="Times New Roman" w:cs="Times New Roman"/>
          <w:sz w:val="28"/>
          <w:szCs w:val="28"/>
        </w:rPr>
        <w:t>р</w:t>
      </w:r>
      <w:r w:rsidRPr="005C19B1">
        <w:rPr>
          <w:rFonts w:ascii="Times New Roman" w:hAnsi="Times New Roman" w:cs="Times New Roman"/>
          <w:sz w:val="28"/>
          <w:szCs w:val="28"/>
        </w:rPr>
        <w:t>стве в Томской области [Электронный ресурс] : принят постановлением Зак</w:t>
      </w:r>
      <w:r w:rsidRPr="005C19B1">
        <w:rPr>
          <w:rFonts w:ascii="Times New Roman" w:hAnsi="Times New Roman" w:cs="Times New Roman"/>
          <w:sz w:val="28"/>
          <w:szCs w:val="28"/>
        </w:rPr>
        <w:t>о</w:t>
      </w:r>
      <w:r w:rsidRPr="005C19B1">
        <w:rPr>
          <w:rFonts w:ascii="Times New Roman" w:hAnsi="Times New Roman" w:cs="Times New Roman"/>
          <w:sz w:val="28"/>
          <w:szCs w:val="28"/>
        </w:rPr>
        <w:t>нодательной Думы Томской области от 29.11.2012 г. № 764 // СПС «Гарант».</w:t>
      </w:r>
    </w:p>
    <w:p w:rsidR="00465D4D" w:rsidRPr="005C19B1" w:rsidRDefault="00EE5B15" w:rsidP="00B71295">
      <w:pPr>
        <w:pStyle w:val="a3"/>
        <w:widowControl w:val="0"/>
        <w:numPr>
          <w:ilvl w:val="0"/>
          <w:numId w:val="57"/>
        </w:numPr>
        <w:tabs>
          <w:tab w:val="left" w:pos="993"/>
        </w:tabs>
        <w:ind w:left="0" w:firstLine="709"/>
        <w:jc w:val="both"/>
        <w:rPr>
          <w:rFonts w:ascii="Times New Roman" w:hAnsi="Times New Roman" w:cs="Times New Roman"/>
          <w:sz w:val="28"/>
          <w:szCs w:val="28"/>
        </w:rPr>
      </w:pPr>
      <w:r>
        <w:rPr>
          <w:rFonts w:ascii="Times New Roman" w:hAnsi="Times New Roman" w:cs="Times New Roman"/>
          <w:sz w:val="28"/>
          <w:szCs w:val="28"/>
        </w:rPr>
        <w:t>Калина А.</w:t>
      </w:r>
      <w:r w:rsidR="00465D4D" w:rsidRPr="005C19B1">
        <w:rPr>
          <w:rFonts w:ascii="Times New Roman" w:hAnsi="Times New Roman" w:cs="Times New Roman"/>
          <w:sz w:val="28"/>
          <w:szCs w:val="28"/>
        </w:rPr>
        <w:t xml:space="preserve">В. Анализ существующих проблем развития ГЧП в России и разработка рекомендаций по их решению </w:t>
      </w:r>
      <w:r w:rsidR="00465D4D" w:rsidRPr="005C19B1">
        <w:rPr>
          <w:rFonts w:ascii="Times New Roman" w:eastAsia="Calibri" w:hAnsi="Times New Roman" w:cs="Times New Roman"/>
          <w:sz w:val="28"/>
          <w:szCs w:val="28"/>
          <w:shd w:val="clear" w:color="auto" w:fill="FFFFFF"/>
        </w:rPr>
        <w:t>// Современные проблемы науки и</w:t>
      </w:r>
      <w:r>
        <w:rPr>
          <w:rFonts w:ascii="Times New Roman" w:eastAsia="Calibri" w:hAnsi="Times New Roman" w:cs="Times New Roman"/>
          <w:sz w:val="28"/>
          <w:szCs w:val="28"/>
          <w:shd w:val="clear" w:color="auto" w:fill="FFFFFF"/>
        </w:rPr>
        <w:t> </w:t>
      </w:r>
      <w:r w:rsidR="00465D4D" w:rsidRPr="005C19B1">
        <w:rPr>
          <w:rFonts w:ascii="Times New Roman" w:eastAsia="Calibri" w:hAnsi="Times New Roman" w:cs="Times New Roman"/>
          <w:sz w:val="28"/>
          <w:szCs w:val="28"/>
          <w:shd w:val="clear" w:color="auto" w:fill="FFFFFF"/>
        </w:rPr>
        <w:t>образования. – 2014. – № 6. – [Электронный ресурс]. – Режим доступа: http://www.science-education.ru/120-15553 (дата обращения: 10.02.2015).</w:t>
      </w:r>
    </w:p>
    <w:p w:rsidR="00465D4D" w:rsidRPr="005C19B1" w:rsidRDefault="00465D4D" w:rsidP="00B71295">
      <w:pPr>
        <w:pStyle w:val="a3"/>
        <w:widowControl w:val="0"/>
        <w:numPr>
          <w:ilvl w:val="0"/>
          <w:numId w:val="57"/>
        </w:numPr>
        <w:tabs>
          <w:tab w:val="left" w:pos="993"/>
        </w:tabs>
        <w:ind w:left="0" w:firstLine="709"/>
        <w:jc w:val="both"/>
        <w:rPr>
          <w:rFonts w:ascii="Times New Roman" w:hAnsi="Times New Roman" w:cs="Times New Roman"/>
          <w:sz w:val="28"/>
          <w:szCs w:val="28"/>
        </w:rPr>
      </w:pPr>
      <w:r w:rsidRPr="005C19B1">
        <w:rPr>
          <w:rFonts w:ascii="Times New Roman" w:hAnsi="Times New Roman" w:cs="Times New Roman"/>
          <w:sz w:val="28"/>
          <w:szCs w:val="28"/>
        </w:rPr>
        <w:t>Концепция долгосрочного социально-экономического развития Ро</w:t>
      </w:r>
      <w:r w:rsidRPr="005C19B1">
        <w:rPr>
          <w:rFonts w:ascii="Times New Roman" w:hAnsi="Times New Roman" w:cs="Times New Roman"/>
          <w:sz w:val="28"/>
          <w:szCs w:val="28"/>
        </w:rPr>
        <w:t>с</w:t>
      </w:r>
      <w:r w:rsidRPr="005C19B1">
        <w:rPr>
          <w:rFonts w:ascii="Times New Roman" w:hAnsi="Times New Roman" w:cs="Times New Roman"/>
          <w:sz w:val="28"/>
          <w:szCs w:val="28"/>
        </w:rPr>
        <w:t xml:space="preserve">сийской Федерации на период до 2020 года [Электронный ресурс] : </w:t>
      </w:r>
      <w:r w:rsidRPr="005C19B1">
        <w:rPr>
          <w:rFonts w:ascii="Times New Roman" w:hAnsi="Times New Roman" w:cs="Times New Roman"/>
          <w:sz w:val="28"/>
          <w:szCs w:val="28"/>
          <w:shd w:val="clear" w:color="auto" w:fill="FDFDFD"/>
        </w:rPr>
        <w:t>утв. расп</w:t>
      </w:r>
      <w:r w:rsidRPr="005C19B1">
        <w:rPr>
          <w:rFonts w:ascii="Times New Roman" w:hAnsi="Times New Roman" w:cs="Times New Roman"/>
          <w:sz w:val="28"/>
          <w:szCs w:val="28"/>
          <w:shd w:val="clear" w:color="auto" w:fill="FDFDFD"/>
        </w:rPr>
        <w:t>о</w:t>
      </w:r>
      <w:r w:rsidRPr="005C19B1">
        <w:rPr>
          <w:rFonts w:ascii="Times New Roman" w:hAnsi="Times New Roman" w:cs="Times New Roman"/>
          <w:sz w:val="28"/>
          <w:szCs w:val="28"/>
          <w:shd w:val="clear" w:color="auto" w:fill="FDFDFD"/>
        </w:rPr>
        <w:t>ряжением Правительства РФ от 17 ноября 2008 г. №1662-р</w:t>
      </w:r>
      <w:r w:rsidRPr="005C19B1">
        <w:rPr>
          <w:rFonts w:ascii="Times New Roman" w:hAnsi="Times New Roman" w:cs="Times New Roman"/>
          <w:sz w:val="28"/>
          <w:szCs w:val="28"/>
        </w:rPr>
        <w:t xml:space="preserve"> // СПС «Гарант».</w:t>
      </w:r>
    </w:p>
    <w:p w:rsidR="00465D4D" w:rsidRPr="005C19B1" w:rsidRDefault="00465D4D" w:rsidP="00B71295">
      <w:pPr>
        <w:pStyle w:val="a3"/>
        <w:widowControl w:val="0"/>
        <w:numPr>
          <w:ilvl w:val="0"/>
          <w:numId w:val="57"/>
        </w:numPr>
        <w:tabs>
          <w:tab w:val="left" w:pos="993"/>
        </w:tabs>
        <w:ind w:left="0" w:firstLine="709"/>
        <w:jc w:val="both"/>
        <w:rPr>
          <w:rFonts w:ascii="Times New Roman" w:hAnsi="Times New Roman" w:cs="Times New Roman"/>
          <w:sz w:val="28"/>
          <w:szCs w:val="28"/>
          <w:shd w:val="clear" w:color="auto" w:fill="FFFFFF"/>
        </w:rPr>
      </w:pPr>
      <w:r w:rsidRPr="005C19B1">
        <w:rPr>
          <w:rFonts w:ascii="Times New Roman" w:hAnsi="Times New Roman" w:cs="Times New Roman"/>
          <w:sz w:val="28"/>
          <w:szCs w:val="28"/>
          <w:shd w:val="clear" w:color="auto" w:fill="FFFFFF"/>
        </w:rPr>
        <w:t>Мелешко Е. Поликлиника в концессию</w:t>
      </w:r>
      <w:r w:rsidR="00EE5B15">
        <w:rPr>
          <w:rFonts w:ascii="Times New Roman" w:hAnsi="Times New Roman" w:cs="Times New Roman"/>
          <w:sz w:val="28"/>
          <w:szCs w:val="28"/>
          <w:shd w:val="clear" w:color="auto" w:fill="FFFFFF"/>
        </w:rPr>
        <w:t xml:space="preserve"> //Российская Бизнес-газета. – </w:t>
      </w:r>
      <w:r w:rsidRPr="005C19B1">
        <w:rPr>
          <w:rFonts w:ascii="Times New Roman" w:hAnsi="Times New Roman" w:cs="Times New Roman"/>
          <w:sz w:val="28"/>
          <w:szCs w:val="28"/>
          <w:shd w:val="clear" w:color="auto" w:fill="FFFFFF"/>
        </w:rPr>
        <w:t>2014. – № 965 (36). – [Электро</w:t>
      </w:r>
      <w:r w:rsidR="00EE5B15">
        <w:rPr>
          <w:rFonts w:ascii="Times New Roman" w:hAnsi="Times New Roman" w:cs="Times New Roman"/>
          <w:sz w:val="28"/>
          <w:szCs w:val="28"/>
          <w:shd w:val="clear" w:color="auto" w:fill="FFFFFF"/>
        </w:rPr>
        <w:t xml:space="preserve">нный ресурс]. – Режим доступа: </w:t>
      </w:r>
      <w:r w:rsidRPr="005C19B1">
        <w:rPr>
          <w:rFonts w:ascii="Times New Roman" w:hAnsi="Times New Roman" w:cs="Times New Roman"/>
          <w:sz w:val="28"/>
          <w:szCs w:val="28"/>
          <w:shd w:val="clear" w:color="auto" w:fill="FFFFFF"/>
        </w:rPr>
        <w:t>http://www.rg.ru/2014/09/16/ivesticii.html (дата обращения 04.03.2015)</w:t>
      </w:r>
      <w:r w:rsidR="00EE5B15">
        <w:rPr>
          <w:rFonts w:ascii="Times New Roman" w:hAnsi="Times New Roman" w:cs="Times New Roman"/>
          <w:sz w:val="28"/>
          <w:szCs w:val="28"/>
          <w:shd w:val="clear" w:color="auto" w:fill="FFFFFF"/>
        </w:rPr>
        <w:t>.</w:t>
      </w:r>
    </w:p>
    <w:p w:rsidR="00465D4D" w:rsidRPr="005C19B1" w:rsidRDefault="00EE5B15" w:rsidP="00B71295">
      <w:pPr>
        <w:pStyle w:val="a3"/>
        <w:widowControl w:val="0"/>
        <w:numPr>
          <w:ilvl w:val="0"/>
          <w:numId w:val="57"/>
        </w:numPr>
        <w:tabs>
          <w:tab w:val="left" w:pos="993"/>
        </w:tabs>
        <w:ind w:left="0" w:firstLine="709"/>
        <w:jc w:val="both"/>
        <w:rPr>
          <w:rFonts w:ascii="Times New Roman" w:hAnsi="Times New Roman" w:cs="Times New Roman"/>
          <w:sz w:val="28"/>
          <w:szCs w:val="28"/>
        </w:rPr>
      </w:pPr>
      <w:r>
        <w:rPr>
          <w:rFonts w:ascii="Times New Roman" w:hAnsi="Times New Roman" w:cs="Times New Roman"/>
          <w:sz w:val="28"/>
          <w:szCs w:val="28"/>
        </w:rPr>
        <w:t>Нужина И.</w:t>
      </w:r>
      <w:r w:rsidR="00465D4D" w:rsidRPr="005C19B1">
        <w:rPr>
          <w:rFonts w:ascii="Times New Roman" w:hAnsi="Times New Roman" w:cs="Times New Roman"/>
          <w:sz w:val="28"/>
          <w:szCs w:val="28"/>
        </w:rPr>
        <w:t>П. Девелопмент, экология и Государственно-частное пар</w:t>
      </w:r>
      <w:r w:rsidR="00465D4D" w:rsidRPr="005C19B1">
        <w:rPr>
          <w:rFonts w:ascii="Times New Roman" w:hAnsi="Times New Roman" w:cs="Times New Roman"/>
          <w:sz w:val="28"/>
          <w:szCs w:val="28"/>
        </w:rPr>
        <w:t>т</w:t>
      </w:r>
      <w:r w:rsidR="00465D4D" w:rsidRPr="005C19B1">
        <w:rPr>
          <w:rFonts w:ascii="Times New Roman" w:hAnsi="Times New Roman" w:cs="Times New Roman"/>
          <w:sz w:val="28"/>
          <w:szCs w:val="28"/>
        </w:rPr>
        <w:t>нерство. Согласование интересов субъектов инвестиционно-строительной де</w:t>
      </w:r>
      <w:r w:rsidR="00465D4D" w:rsidRPr="005C19B1">
        <w:rPr>
          <w:rFonts w:ascii="Times New Roman" w:hAnsi="Times New Roman" w:cs="Times New Roman"/>
          <w:sz w:val="28"/>
          <w:szCs w:val="28"/>
        </w:rPr>
        <w:t>я</w:t>
      </w:r>
      <w:r w:rsidR="00465D4D" w:rsidRPr="005C19B1">
        <w:rPr>
          <w:rFonts w:ascii="Times New Roman" w:hAnsi="Times New Roman" w:cs="Times New Roman"/>
          <w:sz w:val="28"/>
          <w:szCs w:val="28"/>
        </w:rPr>
        <w:t>тельности с учетом экологического императива развития // Российское пре</w:t>
      </w:r>
      <w:r w:rsidR="00465D4D" w:rsidRPr="005C19B1">
        <w:rPr>
          <w:rFonts w:ascii="Times New Roman" w:hAnsi="Times New Roman" w:cs="Times New Roman"/>
          <w:sz w:val="28"/>
          <w:szCs w:val="28"/>
        </w:rPr>
        <w:t>д</w:t>
      </w:r>
      <w:r w:rsidR="00465D4D" w:rsidRPr="005C19B1">
        <w:rPr>
          <w:rFonts w:ascii="Times New Roman" w:hAnsi="Times New Roman" w:cs="Times New Roman"/>
          <w:sz w:val="28"/>
          <w:szCs w:val="28"/>
        </w:rPr>
        <w:t>принимательство. – 2010. – № 8-1. – С. 210-215.</w:t>
      </w:r>
    </w:p>
    <w:p w:rsidR="00465D4D" w:rsidRPr="005C19B1" w:rsidRDefault="00465D4D" w:rsidP="00B71295">
      <w:pPr>
        <w:pStyle w:val="a3"/>
        <w:widowControl w:val="0"/>
        <w:numPr>
          <w:ilvl w:val="0"/>
          <w:numId w:val="57"/>
        </w:numPr>
        <w:tabs>
          <w:tab w:val="left" w:pos="993"/>
        </w:tabs>
        <w:ind w:left="0" w:firstLine="709"/>
        <w:jc w:val="both"/>
        <w:rPr>
          <w:rFonts w:ascii="Times New Roman" w:hAnsi="Times New Roman" w:cs="Times New Roman"/>
          <w:sz w:val="28"/>
          <w:szCs w:val="28"/>
          <w:shd w:val="clear" w:color="auto" w:fill="FFFFFF"/>
        </w:rPr>
      </w:pPr>
      <w:r w:rsidRPr="005C19B1">
        <w:rPr>
          <w:rFonts w:ascii="Times New Roman" w:hAnsi="Times New Roman" w:cs="Times New Roman"/>
          <w:sz w:val="28"/>
          <w:szCs w:val="28"/>
          <w:shd w:val="clear" w:color="auto" w:fill="FFFFFF"/>
        </w:rPr>
        <w:t>Селезнев П. Договор запутался в законах // Российская Бизнес-газета. –  2014. – № 937 (8). – [Электрон</w:t>
      </w:r>
      <w:r w:rsidR="00EE5B15">
        <w:rPr>
          <w:rFonts w:ascii="Times New Roman" w:hAnsi="Times New Roman" w:cs="Times New Roman"/>
          <w:sz w:val="28"/>
          <w:szCs w:val="28"/>
          <w:shd w:val="clear" w:color="auto" w:fill="FFFFFF"/>
        </w:rPr>
        <w:t xml:space="preserve">ный ресурс]. – Режим доступа: </w:t>
      </w:r>
      <w:r w:rsidRPr="005C19B1">
        <w:rPr>
          <w:rFonts w:ascii="Times New Roman" w:hAnsi="Times New Roman" w:cs="Times New Roman"/>
          <w:sz w:val="28"/>
          <w:szCs w:val="28"/>
          <w:shd w:val="clear" w:color="auto" w:fill="FFFFFF"/>
        </w:rPr>
        <w:t>http://www.rg.ru/2014/03/04/cikl.html (дата обращения 01.03.2015)</w:t>
      </w:r>
      <w:r w:rsidR="00EE5B15">
        <w:rPr>
          <w:rFonts w:ascii="Times New Roman" w:hAnsi="Times New Roman" w:cs="Times New Roman"/>
          <w:sz w:val="28"/>
          <w:szCs w:val="28"/>
          <w:shd w:val="clear" w:color="auto" w:fill="FFFFFF"/>
        </w:rPr>
        <w:t>.</w:t>
      </w:r>
    </w:p>
    <w:p w:rsidR="00465D4D" w:rsidRPr="005C19B1" w:rsidRDefault="00465D4D" w:rsidP="00B71295">
      <w:pPr>
        <w:pStyle w:val="a3"/>
        <w:widowControl w:val="0"/>
        <w:numPr>
          <w:ilvl w:val="0"/>
          <w:numId w:val="57"/>
        </w:numPr>
        <w:tabs>
          <w:tab w:val="left" w:pos="993"/>
        </w:tabs>
        <w:ind w:left="0" w:firstLine="709"/>
        <w:jc w:val="both"/>
        <w:rPr>
          <w:rFonts w:ascii="Times New Roman" w:hAnsi="Times New Roman" w:cs="Times New Roman"/>
          <w:sz w:val="28"/>
          <w:szCs w:val="28"/>
        </w:rPr>
      </w:pPr>
      <w:r w:rsidRPr="005C19B1">
        <w:rPr>
          <w:rFonts w:ascii="Times New Roman" w:hAnsi="Times New Roman" w:cs="Times New Roman"/>
          <w:sz w:val="28"/>
          <w:szCs w:val="28"/>
        </w:rPr>
        <w:t>Федеральный закон РФ № 115-ФЗ «О концессионных соглашен</w:t>
      </w:r>
      <w:r w:rsidR="00EE5B15">
        <w:rPr>
          <w:rFonts w:ascii="Times New Roman" w:hAnsi="Times New Roman" w:cs="Times New Roman"/>
          <w:sz w:val="28"/>
          <w:szCs w:val="28"/>
        </w:rPr>
        <w:t>ия» [Электронный ресурс]</w:t>
      </w:r>
      <w:r w:rsidRPr="005C19B1">
        <w:rPr>
          <w:rFonts w:ascii="Times New Roman" w:hAnsi="Times New Roman" w:cs="Times New Roman"/>
          <w:sz w:val="28"/>
          <w:szCs w:val="28"/>
        </w:rPr>
        <w:t>: принят Прави</w:t>
      </w:r>
      <w:r w:rsidR="00EE5B15">
        <w:rPr>
          <w:rFonts w:ascii="Times New Roman" w:hAnsi="Times New Roman" w:cs="Times New Roman"/>
          <w:sz w:val="28"/>
          <w:szCs w:val="28"/>
        </w:rPr>
        <w:t>тельством РФ от 21 июля 2005 г.</w:t>
      </w:r>
      <w:r w:rsidR="00EE5B15">
        <w:rPr>
          <w:rFonts w:ascii="Times New Roman" w:hAnsi="Times New Roman" w:cs="Times New Roman"/>
          <w:sz w:val="28"/>
          <w:szCs w:val="28"/>
        </w:rPr>
        <w:br/>
      </w:r>
      <w:r w:rsidRPr="005C19B1">
        <w:rPr>
          <w:rFonts w:ascii="Times New Roman" w:hAnsi="Times New Roman" w:cs="Times New Roman"/>
          <w:sz w:val="28"/>
          <w:szCs w:val="28"/>
        </w:rPr>
        <w:t>№ 115-ФЗ // СПС «Гарант».</w:t>
      </w:r>
    </w:p>
    <w:p w:rsidR="00465D4D" w:rsidRPr="005C19B1" w:rsidRDefault="00465D4D" w:rsidP="00B71295">
      <w:pPr>
        <w:widowControl w:val="0"/>
        <w:tabs>
          <w:tab w:val="left" w:pos="993"/>
          <w:tab w:val="left" w:pos="1134"/>
        </w:tabs>
        <w:autoSpaceDE w:val="0"/>
        <w:autoSpaceDN w:val="0"/>
        <w:adjustRightInd w:val="0"/>
        <w:spacing w:line="276" w:lineRule="auto"/>
        <w:jc w:val="both"/>
        <w:rPr>
          <w:rFonts w:eastAsia="Calibri"/>
          <w:sz w:val="28"/>
          <w:szCs w:val="28"/>
          <w:lang w:eastAsia="en-US"/>
        </w:rPr>
      </w:pPr>
    </w:p>
    <w:p w:rsidR="00465D4D" w:rsidRPr="005C19B1" w:rsidRDefault="00465D4D" w:rsidP="00B71295">
      <w:pPr>
        <w:widowControl w:val="0"/>
        <w:shd w:val="clear" w:color="auto" w:fill="FFFFFF"/>
        <w:autoSpaceDE w:val="0"/>
        <w:autoSpaceDN w:val="0"/>
        <w:adjustRightInd w:val="0"/>
        <w:ind w:left="360" w:firstLine="709"/>
        <w:jc w:val="center"/>
        <w:rPr>
          <w:b/>
          <w:bCs/>
          <w:sz w:val="28"/>
          <w:szCs w:val="28"/>
          <w:shd w:val="clear" w:color="auto" w:fill="FFFFFF"/>
        </w:rPr>
      </w:pPr>
      <w:r w:rsidRPr="005C19B1">
        <w:rPr>
          <w:b/>
          <w:bCs/>
          <w:iCs/>
          <w:sz w:val="28"/>
          <w:szCs w:val="28"/>
          <w:shd w:val="clear" w:color="auto" w:fill="FFFFFF"/>
        </w:rPr>
        <w:t>Информация об авторах</w:t>
      </w:r>
    </w:p>
    <w:p w:rsidR="00465D4D" w:rsidRPr="00EE5B15" w:rsidRDefault="00465D4D" w:rsidP="00B71295">
      <w:pPr>
        <w:widowControl w:val="0"/>
        <w:shd w:val="clear" w:color="auto" w:fill="FFFFFF"/>
        <w:autoSpaceDE w:val="0"/>
        <w:autoSpaceDN w:val="0"/>
        <w:adjustRightInd w:val="0"/>
        <w:ind w:firstLine="709"/>
        <w:jc w:val="both"/>
        <w:rPr>
          <w:bCs/>
          <w:sz w:val="28"/>
          <w:szCs w:val="28"/>
          <w:shd w:val="clear" w:color="auto" w:fill="FFFFFF"/>
        </w:rPr>
      </w:pPr>
      <w:r w:rsidRPr="005C19B1">
        <w:rPr>
          <w:bCs/>
          <w:iCs/>
          <w:sz w:val="28"/>
          <w:szCs w:val="28"/>
          <w:shd w:val="clear" w:color="auto" w:fill="FFFFFF"/>
        </w:rPr>
        <w:t xml:space="preserve">Нужина Ирина Павловна – д.э.н., профессор, </w:t>
      </w:r>
      <w:r w:rsidRPr="005C19B1">
        <w:rPr>
          <w:bCs/>
          <w:sz w:val="28"/>
          <w:szCs w:val="28"/>
          <w:shd w:val="clear" w:color="auto" w:fill="FFFFFF"/>
        </w:rPr>
        <w:t xml:space="preserve">заведующая </w:t>
      </w:r>
      <w:r w:rsidRPr="005C19B1">
        <w:rPr>
          <w:bCs/>
          <w:iCs/>
          <w:sz w:val="28"/>
          <w:szCs w:val="28"/>
          <w:shd w:val="clear" w:color="auto" w:fill="FFFFFF"/>
        </w:rPr>
        <w:t>кафедр</w:t>
      </w:r>
      <w:r w:rsidRPr="005C19B1">
        <w:rPr>
          <w:bCs/>
          <w:sz w:val="28"/>
          <w:szCs w:val="28"/>
          <w:shd w:val="clear" w:color="auto" w:fill="FFFFFF"/>
        </w:rPr>
        <w:t>ой</w:t>
      </w:r>
      <w:r w:rsidRPr="005C19B1">
        <w:rPr>
          <w:bCs/>
          <w:iCs/>
          <w:sz w:val="28"/>
          <w:szCs w:val="28"/>
          <w:shd w:val="clear" w:color="auto" w:fill="FFFFFF"/>
        </w:rPr>
        <w:t xml:space="preserve"> «Экономика и организация строительства», Томский государственный архите</w:t>
      </w:r>
      <w:r w:rsidRPr="005C19B1">
        <w:rPr>
          <w:bCs/>
          <w:iCs/>
          <w:sz w:val="28"/>
          <w:szCs w:val="28"/>
          <w:shd w:val="clear" w:color="auto" w:fill="FFFFFF"/>
        </w:rPr>
        <w:t>к</w:t>
      </w:r>
      <w:r w:rsidRPr="005C19B1">
        <w:rPr>
          <w:bCs/>
          <w:iCs/>
          <w:sz w:val="28"/>
          <w:szCs w:val="28"/>
          <w:shd w:val="clear" w:color="auto" w:fill="FFFFFF"/>
        </w:rPr>
        <w:t>турно-строительный университет, 634057, г. Томск, ул. 79-й Гвардейской див</w:t>
      </w:r>
      <w:r w:rsidRPr="005C19B1">
        <w:rPr>
          <w:bCs/>
          <w:iCs/>
          <w:sz w:val="28"/>
          <w:szCs w:val="28"/>
          <w:shd w:val="clear" w:color="auto" w:fill="FFFFFF"/>
        </w:rPr>
        <w:t>и</w:t>
      </w:r>
      <w:r w:rsidRPr="005C19B1">
        <w:rPr>
          <w:bCs/>
          <w:iCs/>
          <w:sz w:val="28"/>
          <w:szCs w:val="28"/>
          <w:shd w:val="clear" w:color="auto" w:fill="FFFFFF"/>
        </w:rPr>
        <w:t>зии, 25, оф.</w:t>
      </w:r>
      <w:r w:rsidRPr="005C19B1">
        <w:rPr>
          <w:bCs/>
          <w:sz w:val="28"/>
          <w:szCs w:val="28"/>
          <w:shd w:val="clear" w:color="auto" w:fill="FFFFFF"/>
        </w:rPr>
        <w:t xml:space="preserve"> 203/10,</w:t>
      </w:r>
      <w:r w:rsidRPr="005C19B1">
        <w:rPr>
          <w:bCs/>
          <w:iCs/>
          <w:sz w:val="28"/>
          <w:szCs w:val="28"/>
          <w:shd w:val="clear" w:color="auto" w:fill="FFFFFF"/>
        </w:rPr>
        <w:t xml:space="preserve"> </w:t>
      </w:r>
      <w:r w:rsidRPr="005C19B1">
        <w:rPr>
          <w:bCs/>
          <w:iCs/>
          <w:sz w:val="28"/>
          <w:szCs w:val="28"/>
          <w:shd w:val="clear" w:color="auto" w:fill="FFFFFF"/>
          <w:lang w:val="en-US"/>
        </w:rPr>
        <w:t>e</w:t>
      </w:r>
      <w:r w:rsidRPr="005C19B1">
        <w:rPr>
          <w:bCs/>
          <w:iCs/>
          <w:sz w:val="28"/>
          <w:szCs w:val="28"/>
          <w:shd w:val="clear" w:color="auto" w:fill="FFFFFF"/>
        </w:rPr>
        <w:t>-</w:t>
      </w:r>
      <w:r w:rsidRPr="005C19B1">
        <w:rPr>
          <w:bCs/>
          <w:iCs/>
          <w:sz w:val="28"/>
          <w:szCs w:val="28"/>
          <w:shd w:val="clear" w:color="auto" w:fill="FFFFFF"/>
          <w:lang w:val="en-US"/>
        </w:rPr>
        <w:t>mail</w:t>
      </w:r>
      <w:r w:rsidRPr="005C19B1">
        <w:rPr>
          <w:bCs/>
          <w:iCs/>
          <w:sz w:val="28"/>
          <w:szCs w:val="28"/>
          <w:shd w:val="clear" w:color="auto" w:fill="FFFFFF"/>
        </w:rPr>
        <w:t xml:space="preserve">: </w:t>
      </w:r>
      <w:r w:rsidRPr="005C19B1">
        <w:rPr>
          <w:bCs/>
          <w:iCs/>
          <w:sz w:val="28"/>
          <w:szCs w:val="28"/>
          <w:shd w:val="clear" w:color="auto" w:fill="FFFFFF"/>
          <w:lang w:val="en-US"/>
        </w:rPr>
        <w:t>irinanuzhina</w:t>
      </w:r>
      <w:r w:rsidRPr="005C19B1">
        <w:rPr>
          <w:bCs/>
          <w:iCs/>
          <w:sz w:val="28"/>
          <w:szCs w:val="28"/>
          <w:shd w:val="clear" w:color="auto" w:fill="FFFFFF"/>
        </w:rPr>
        <w:t>@</w:t>
      </w:r>
      <w:r w:rsidRPr="005C19B1">
        <w:rPr>
          <w:bCs/>
          <w:iCs/>
          <w:sz w:val="28"/>
          <w:szCs w:val="28"/>
          <w:shd w:val="clear" w:color="auto" w:fill="FFFFFF"/>
          <w:lang w:val="en-US"/>
        </w:rPr>
        <w:t>yandex</w:t>
      </w:r>
      <w:r w:rsidRPr="005C19B1">
        <w:rPr>
          <w:bCs/>
          <w:iCs/>
          <w:sz w:val="28"/>
          <w:szCs w:val="28"/>
          <w:shd w:val="clear" w:color="auto" w:fill="FFFFFF"/>
        </w:rPr>
        <w:t>.</w:t>
      </w:r>
      <w:r w:rsidRPr="005C19B1">
        <w:rPr>
          <w:bCs/>
          <w:iCs/>
          <w:sz w:val="28"/>
          <w:szCs w:val="28"/>
          <w:shd w:val="clear" w:color="auto" w:fill="FFFFFF"/>
          <w:lang w:val="en-US"/>
        </w:rPr>
        <w:t>ru</w:t>
      </w:r>
      <w:r w:rsidR="00EE5B15">
        <w:rPr>
          <w:bCs/>
          <w:iCs/>
          <w:sz w:val="28"/>
          <w:szCs w:val="28"/>
          <w:shd w:val="clear" w:color="auto" w:fill="FFFFFF"/>
        </w:rPr>
        <w:t>.</w:t>
      </w:r>
    </w:p>
    <w:p w:rsidR="00465D4D" w:rsidRPr="005C19B1" w:rsidRDefault="00465D4D" w:rsidP="00B71295">
      <w:pPr>
        <w:widowControl w:val="0"/>
        <w:autoSpaceDE w:val="0"/>
        <w:autoSpaceDN w:val="0"/>
        <w:adjustRightInd w:val="0"/>
        <w:ind w:firstLine="709"/>
        <w:jc w:val="both"/>
        <w:rPr>
          <w:rFonts w:eastAsia="Calibri"/>
          <w:i/>
          <w:sz w:val="28"/>
          <w:szCs w:val="28"/>
          <w:shd w:val="clear" w:color="auto" w:fill="FFFFFF"/>
          <w:lang w:eastAsia="en-US"/>
        </w:rPr>
      </w:pPr>
      <w:r w:rsidRPr="005C19B1">
        <w:rPr>
          <w:rFonts w:eastAsia="Calibri"/>
          <w:bCs/>
          <w:iCs/>
          <w:sz w:val="28"/>
          <w:szCs w:val="28"/>
          <w:shd w:val="clear" w:color="auto" w:fill="FFFFFF"/>
          <w:lang w:eastAsia="en-US"/>
        </w:rPr>
        <w:t>Золот</w:t>
      </w:r>
      <w:r w:rsidR="009138D2">
        <w:rPr>
          <w:rFonts w:eastAsia="Calibri"/>
          <w:bCs/>
          <w:iCs/>
          <w:sz w:val="28"/>
          <w:szCs w:val="28"/>
          <w:shd w:val="clear" w:color="auto" w:fill="FFFFFF"/>
          <w:lang w:eastAsia="en-US"/>
        </w:rPr>
        <w:t>арева Мария Викторовна – ст.</w:t>
      </w:r>
      <w:r w:rsidRPr="005C19B1">
        <w:rPr>
          <w:rFonts w:eastAsia="Calibri"/>
          <w:bCs/>
          <w:iCs/>
          <w:sz w:val="28"/>
          <w:szCs w:val="28"/>
          <w:shd w:val="clear" w:color="auto" w:fill="FFFFFF"/>
          <w:lang w:eastAsia="en-US"/>
        </w:rPr>
        <w:t xml:space="preserve"> преподаватель, кафедра «Экономика и организация строительства», Томский государственный архитектурно-строительный университет, 634057, г. Томск, ул. 79-й Гвардейской дивизии, 25, оф. </w:t>
      </w:r>
      <w:r w:rsidRPr="005C19B1">
        <w:rPr>
          <w:rFonts w:eastAsia="Calibri"/>
          <w:bCs/>
          <w:sz w:val="28"/>
          <w:szCs w:val="28"/>
          <w:shd w:val="clear" w:color="auto" w:fill="FFFFFF"/>
          <w:lang w:eastAsia="en-US"/>
        </w:rPr>
        <w:t xml:space="preserve">203/10, </w:t>
      </w:r>
      <w:r w:rsidRPr="005C19B1">
        <w:rPr>
          <w:rFonts w:eastAsia="Calibri"/>
          <w:bCs/>
          <w:iCs/>
          <w:sz w:val="28"/>
          <w:szCs w:val="28"/>
          <w:shd w:val="clear" w:color="auto" w:fill="FFFFFF"/>
          <w:lang w:val="en-US" w:eastAsia="en-US"/>
        </w:rPr>
        <w:t>e</w:t>
      </w:r>
      <w:r w:rsidRPr="005C19B1">
        <w:rPr>
          <w:rFonts w:eastAsia="Calibri"/>
          <w:bCs/>
          <w:iCs/>
          <w:sz w:val="28"/>
          <w:szCs w:val="28"/>
          <w:shd w:val="clear" w:color="auto" w:fill="FFFFFF"/>
          <w:lang w:eastAsia="en-US"/>
        </w:rPr>
        <w:t>-</w:t>
      </w:r>
      <w:r w:rsidRPr="005C19B1">
        <w:rPr>
          <w:rFonts w:eastAsia="Calibri"/>
          <w:bCs/>
          <w:iCs/>
          <w:sz w:val="28"/>
          <w:szCs w:val="28"/>
          <w:shd w:val="clear" w:color="auto" w:fill="FFFFFF"/>
          <w:lang w:val="en-US" w:eastAsia="en-US"/>
        </w:rPr>
        <w:t>mail</w:t>
      </w:r>
      <w:r w:rsidRPr="005C19B1">
        <w:rPr>
          <w:rFonts w:eastAsia="Calibri"/>
          <w:bCs/>
          <w:iCs/>
          <w:sz w:val="28"/>
          <w:szCs w:val="28"/>
          <w:shd w:val="clear" w:color="auto" w:fill="FFFFFF"/>
          <w:lang w:eastAsia="en-US"/>
        </w:rPr>
        <w:t xml:space="preserve">: </w:t>
      </w:r>
      <w:hyperlink r:id="rId171" w:history="1">
        <w:r w:rsidRPr="005C19B1">
          <w:rPr>
            <w:rFonts w:eastAsia="Calibri"/>
            <w:sz w:val="28"/>
            <w:szCs w:val="28"/>
            <w:shd w:val="clear" w:color="auto" w:fill="FFFFFF"/>
            <w:lang w:val="en-US" w:eastAsia="en-US"/>
          </w:rPr>
          <w:t>mariazzztomsk</w:t>
        </w:r>
        <w:r w:rsidRPr="005C19B1">
          <w:rPr>
            <w:rFonts w:eastAsia="Calibri"/>
            <w:sz w:val="28"/>
            <w:szCs w:val="28"/>
            <w:shd w:val="clear" w:color="auto" w:fill="FFFFFF"/>
            <w:lang w:eastAsia="en-US"/>
          </w:rPr>
          <w:t>@</w:t>
        </w:r>
        <w:r w:rsidRPr="005C19B1">
          <w:rPr>
            <w:rFonts w:eastAsia="Calibri"/>
            <w:sz w:val="28"/>
            <w:szCs w:val="28"/>
            <w:shd w:val="clear" w:color="auto" w:fill="FFFFFF"/>
            <w:lang w:val="en-US" w:eastAsia="en-US"/>
          </w:rPr>
          <w:t>mail</w:t>
        </w:r>
        <w:r w:rsidRPr="005C19B1">
          <w:rPr>
            <w:rFonts w:eastAsia="Calibri"/>
            <w:sz w:val="28"/>
            <w:szCs w:val="28"/>
            <w:shd w:val="clear" w:color="auto" w:fill="FFFFFF"/>
            <w:lang w:eastAsia="en-US"/>
          </w:rPr>
          <w:t>.</w:t>
        </w:r>
        <w:r w:rsidRPr="005C19B1">
          <w:rPr>
            <w:rFonts w:eastAsia="Calibri"/>
            <w:sz w:val="28"/>
            <w:szCs w:val="28"/>
            <w:shd w:val="clear" w:color="auto" w:fill="FFFFFF"/>
            <w:lang w:val="en-US" w:eastAsia="en-US"/>
          </w:rPr>
          <w:t>ru</w:t>
        </w:r>
      </w:hyperlink>
      <w:r w:rsidR="00EE5B15">
        <w:t>.</w:t>
      </w:r>
    </w:p>
    <w:p w:rsidR="00465D4D" w:rsidRPr="00EE5B15" w:rsidRDefault="00EE5B15" w:rsidP="00B71295">
      <w:pPr>
        <w:widowControl w:val="0"/>
        <w:autoSpaceDE w:val="0"/>
        <w:autoSpaceDN w:val="0"/>
        <w:adjustRightInd w:val="0"/>
        <w:ind w:firstLine="709"/>
        <w:jc w:val="both"/>
        <w:rPr>
          <w:sz w:val="28"/>
          <w:szCs w:val="28"/>
          <w:shd w:val="clear" w:color="auto" w:fill="FFFFFF"/>
        </w:rPr>
      </w:pPr>
      <w:r>
        <w:rPr>
          <w:sz w:val="28"/>
          <w:szCs w:val="28"/>
          <w:shd w:val="clear" w:color="auto" w:fill="FFFFFF"/>
        </w:rPr>
        <w:t xml:space="preserve">Поляков Виктор Викторович </w:t>
      </w:r>
      <w:r w:rsidRPr="005C19B1">
        <w:rPr>
          <w:bCs/>
          <w:iCs/>
          <w:sz w:val="28"/>
          <w:szCs w:val="28"/>
          <w:shd w:val="clear" w:color="auto" w:fill="FFFFFF"/>
        </w:rPr>
        <w:t>–</w:t>
      </w:r>
      <w:r w:rsidR="00465D4D" w:rsidRPr="005C19B1">
        <w:rPr>
          <w:sz w:val="28"/>
          <w:szCs w:val="28"/>
          <w:shd w:val="clear" w:color="auto" w:fill="FFFFFF"/>
        </w:rPr>
        <w:t xml:space="preserve"> магистрант, </w:t>
      </w:r>
      <w:r w:rsidR="00465D4D" w:rsidRPr="005C19B1">
        <w:rPr>
          <w:bCs/>
          <w:iCs/>
          <w:sz w:val="28"/>
          <w:szCs w:val="28"/>
          <w:shd w:val="clear" w:color="auto" w:fill="FFFFFF"/>
        </w:rPr>
        <w:t>Томский государственный а</w:t>
      </w:r>
      <w:r w:rsidR="00465D4D" w:rsidRPr="005C19B1">
        <w:rPr>
          <w:bCs/>
          <w:iCs/>
          <w:sz w:val="28"/>
          <w:szCs w:val="28"/>
          <w:shd w:val="clear" w:color="auto" w:fill="FFFFFF"/>
        </w:rPr>
        <w:t>р</w:t>
      </w:r>
      <w:r w:rsidR="00465D4D" w:rsidRPr="005C19B1">
        <w:rPr>
          <w:bCs/>
          <w:iCs/>
          <w:sz w:val="28"/>
          <w:szCs w:val="28"/>
          <w:shd w:val="clear" w:color="auto" w:fill="FFFFFF"/>
        </w:rPr>
        <w:t>хитектурно-строительный университет, 634057, г. Томск, ул. 79-й Гвардейской дивизии, 25,оф.</w:t>
      </w:r>
      <w:r w:rsidR="00465D4D" w:rsidRPr="005C19B1">
        <w:rPr>
          <w:bCs/>
          <w:sz w:val="28"/>
          <w:szCs w:val="28"/>
          <w:shd w:val="clear" w:color="auto" w:fill="FFFFFF"/>
        </w:rPr>
        <w:t xml:space="preserve"> 203/10, </w:t>
      </w:r>
      <w:r w:rsidR="00465D4D" w:rsidRPr="005C19B1">
        <w:rPr>
          <w:bCs/>
          <w:sz w:val="28"/>
          <w:szCs w:val="28"/>
          <w:shd w:val="clear" w:color="auto" w:fill="FFFFFF"/>
          <w:lang w:val="en-US"/>
        </w:rPr>
        <w:t>e</w:t>
      </w:r>
      <w:r w:rsidR="00465D4D" w:rsidRPr="005C19B1">
        <w:rPr>
          <w:bCs/>
          <w:sz w:val="28"/>
          <w:szCs w:val="28"/>
          <w:shd w:val="clear" w:color="auto" w:fill="FFFFFF"/>
        </w:rPr>
        <w:t>-</w:t>
      </w:r>
      <w:r w:rsidR="00465D4D" w:rsidRPr="005C19B1">
        <w:rPr>
          <w:bCs/>
          <w:sz w:val="28"/>
          <w:szCs w:val="28"/>
          <w:shd w:val="clear" w:color="auto" w:fill="FFFFFF"/>
          <w:lang w:val="en-US"/>
        </w:rPr>
        <w:t>mail</w:t>
      </w:r>
      <w:r w:rsidR="00465D4D" w:rsidRPr="005C19B1">
        <w:rPr>
          <w:bCs/>
          <w:sz w:val="28"/>
          <w:szCs w:val="28"/>
          <w:shd w:val="clear" w:color="auto" w:fill="FFFFFF"/>
        </w:rPr>
        <w:t xml:space="preserve">: </w:t>
      </w:r>
      <w:r w:rsidR="00465D4D" w:rsidRPr="005C19B1">
        <w:rPr>
          <w:sz w:val="28"/>
          <w:szCs w:val="28"/>
          <w:shd w:val="clear" w:color="auto" w:fill="FFFFFF"/>
          <w:lang w:val="en-US"/>
        </w:rPr>
        <w:t>p</w:t>
      </w:r>
      <w:r w:rsidR="00465D4D" w:rsidRPr="005C19B1">
        <w:rPr>
          <w:sz w:val="28"/>
          <w:szCs w:val="28"/>
          <w:shd w:val="clear" w:color="auto" w:fill="FFFFFF"/>
        </w:rPr>
        <w:t>5</w:t>
      </w:r>
      <w:r w:rsidR="00465D4D" w:rsidRPr="005C19B1">
        <w:rPr>
          <w:sz w:val="28"/>
          <w:szCs w:val="28"/>
          <w:shd w:val="clear" w:color="auto" w:fill="FFFFFF"/>
          <w:lang w:val="en-US"/>
        </w:rPr>
        <w:t>vv</w:t>
      </w:r>
      <w:r w:rsidR="00465D4D" w:rsidRPr="005C19B1">
        <w:rPr>
          <w:sz w:val="28"/>
          <w:szCs w:val="28"/>
          <w:shd w:val="clear" w:color="auto" w:fill="FFFFFF"/>
        </w:rPr>
        <w:t>@</w:t>
      </w:r>
      <w:r w:rsidR="00465D4D" w:rsidRPr="005C19B1">
        <w:rPr>
          <w:sz w:val="28"/>
          <w:szCs w:val="28"/>
          <w:shd w:val="clear" w:color="auto" w:fill="FFFFFF"/>
          <w:lang w:val="en-US"/>
        </w:rPr>
        <w:t>inbox</w:t>
      </w:r>
      <w:r w:rsidR="00465D4D" w:rsidRPr="005C19B1">
        <w:rPr>
          <w:sz w:val="28"/>
          <w:szCs w:val="28"/>
          <w:shd w:val="clear" w:color="auto" w:fill="FFFFFF"/>
        </w:rPr>
        <w:t>.</w:t>
      </w:r>
      <w:r w:rsidR="00465D4D" w:rsidRPr="005C19B1">
        <w:rPr>
          <w:sz w:val="28"/>
          <w:szCs w:val="28"/>
          <w:shd w:val="clear" w:color="auto" w:fill="FFFFFF"/>
          <w:lang w:val="en-US"/>
        </w:rPr>
        <w:t>ru</w:t>
      </w:r>
      <w:r>
        <w:rPr>
          <w:sz w:val="28"/>
          <w:szCs w:val="28"/>
          <w:shd w:val="clear" w:color="auto" w:fill="FFFFFF"/>
        </w:rPr>
        <w:t>.</w:t>
      </w:r>
    </w:p>
    <w:p w:rsidR="00465D4D" w:rsidRPr="005C19B1" w:rsidRDefault="00465D4D" w:rsidP="00465D4D">
      <w:pPr>
        <w:widowControl w:val="0"/>
        <w:shd w:val="clear" w:color="auto" w:fill="FFFFFF"/>
        <w:autoSpaceDE w:val="0"/>
        <w:autoSpaceDN w:val="0"/>
        <w:adjustRightInd w:val="0"/>
        <w:ind w:firstLine="709"/>
        <w:jc w:val="center"/>
        <w:rPr>
          <w:b/>
          <w:bCs/>
          <w:sz w:val="28"/>
          <w:szCs w:val="28"/>
          <w:shd w:val="clear" w:color="auto" w:fill="FFFFFF"/>
          <w:lang w:val="en-US"/>
        </w:rPr>
      </w:pPr>
      <w:r w:rsidRPr="005C19B1">
        <w:rPr>
          <w:b/>
          <w:bCs/>
          <w:iCs/>
          <w:sz w:val="28"/>
          <w:szCs w:val="28"/>
          <w:shd w:val="clear" w:color="auto" w:fill="FFFFFF"/>
          <w:lang w:val="en-US"/>
        </w:rPr>
        <w:t>Autor</w:t>
      </w:r>
      <w:r w:rsidRPr="005C19B1">
        <w:rPr>
          <w:b/>
          <w:bCs/>
          <w:sz w:val="28"/>
          <w:szCs w:val="28"/>
          <w:shd w:val="clear" w:color="auto" w:fill="FFFFFF"/>
          <w:lang w:val="en-US"/>
        </w:rPr>
        <w:t>s</w:t>
      </w:r>
    </w:p>
    <w:p w:rsidR="00465D4D" w:rsidRPr="00EE5B15" w:rsidRDefault="00465D4D" w:rsidP="00465D4D">
      <w:pPr>
        <w:widowControl w:val="0"/>
        <w:autoSpaceDE w:val="0"/>
        <w:autoSpaceDN w:val="0"/>
        <w:adjustRightInd w:val="0"/>
        <w:ind w:firstLine="709"/>
        <w:jc w:val="both"/>
        <w:rPr>
          <w:rFonts w:eastAsia="Calibri"/>
          <w:sz w:val="28"/>
          <w:szCs w:val="28"/>
          <w:shd w:val="clear" w:color="auto" w:fill="FFFFFF"/>
          <w:lang w:val="en-US" w:eastAsia="en-US"/>
        </w:rPr>
      </w:pPr>
      <w:r w:rsidRPr="005C19B1">
        <w:rPr>
          <w:rFonts w:eastAsia="Calibri"/>
          <w:sz w:val="28"/>
          <w:szCs w:val="28"/>
          <w:shd w:val="clear" w:color="auto" w:fill="FFFFFF"/>
          <w:lang w:val="en-US" w:eastAsia="en-US"/>
        </w:rPr>
        <w:lastRenderedPageBreak/>
        <w:t>Nuzhina Irina</w:t>
      </w:r>
      <w:r w:rsidR="00795A32">
        <w:rPr>
          <w:rFonts w:eastAsia="Calibri"/>
          <w:sz w:val="28"/>
          <w:szCs w:val="28"/>
          <w:shd w:val="clear" w:color="auto" w:fill="FFFFFF"/>
          <w:lang w:val="en-US" w:eastAsia="en-US"/>
        </w:rPr>
        <w:t xml:space="preserve"> Pavlovna – Doctor of Economics</w:t>
      </w:r>
      <w:r w:rsidRPr="005C19B1">
        <w:rPr>
          <w:rFonts w:eastAsia="Calibri"/>
          <w:sz w:val="28"/>
          <w:szCs w:val="28"/>
          <w:shd w:val="clear" w:color="auto" w:fill="FFFFFF"/>
          <w:lang w:val="en-US" w:eastAsia="en-US"/>
        </w:rPr>
        <w:t>, Professor, Head</w:t>
      </w:r>
      <w:r w:rsidRPr="005C19B1">
        <w:rPr>
          <w:rFonts w:eastAsia="Calibri"/>
          <w:sz w:val="28"/>
          <w:szCs w:val="28"/>
          <w:shd w:val="clear" w:color="auto" w:fill="FCFCFC"/>
          <w:lang w:val="en-US" w:eastAsia="en-US"/>
        </w:rPr>
        <w:t xml:space="preserve"> of the </w:t>
      </w:r>
      <w:r w:rsidRPr="005C19B1">
        <w:rPr>
          <w:rFonts w:eastAsia="Calibri"/>
          <w:sz w:val="28"/>
          <w:szCs w:val="28"/>
          <w:shd w:val="clear" w:color="auto" w:fill="FFFFFF"/>
          <w:lang w:val="en-US" w:eastAsia="en-US"/>
        </w:rPr>
        <w:t>D</w:t>
      </w:r>
      <w:r w:rsidRPr="005C19B1">
        <w:rPr>
          <w:rFonts w:eastAsia="Calibri"/>
          <w:sz w:val="28"/>
          <w:szCs w:val="28"/>
          <w:shd w:val="clear" w:color="auto" w:fill="FFFFFF"/>
          <w:lang w:val="en-US" w:eastAsia="en-US"/>
        </w:rPr>
        <w:t>e</w:t>
      </w:r>
      <w:r w:rsidR="00795A32">
        <w:rPr>
          <w:rFonts w:eastAsia="Calibri"/>
          <w:sz w:val="28"/>
          <w:szCs w:val="28"/>
          <w:shd w:val="clear" w:color="auto" w:fill="FFFFFF"/>
          <w:lang w:val="en-US" w:eastAsia="en-US"/>
        </w:rPr>
        <w:t xml:space="preserve">partment </w:t>
      </w:r>
      <w:r w:rsidR="00795A32" w:rsidRPr="00795A32">
        <w:rPr>
          <w:rFonts w:eastAsia="Calibri"/>
          <w:sz w:val="28"/>
          <w:szCs w:val="28"/>
          <w:shd w:val="clear" w:color="auto" w:fill="FFFFFF"/>
          <w:lang w:val="en-US" w:eastAsia="en-US"/>
        </w:rPr>
        <w:t>«</w:t>
      </w:r>
      <w:r w:rsidRPr="005C19B1">
        <w:rPr>
          <w:rFonts w:eastAsia="Calibri"/>
          <w:sz w:val="28"/>
          <w:szCs w:val="28"/>
          <w:shd w:val="clear" w:color="auto" w:fill="FFFFFF"/>
          <w:lang w:val="en-US" w:eastAsia="en-US"/>
        </w:rPr>
        <w:t>Economics a</w:t>
      </w:r>
      <w:r w:rsidR="00795A32">
        <w:rPr>
          <w:rFonts w:eastAsia="Calibri"/>
          <w:sz w:val="28"/>
          <w:szCs w:val="28"/>
          <w:shd w:val="clear" w:color="auto" w:fill="FFFFFF"/>
          <w:lang w:val="en-US" w:eastAsia="en-US"/>
        </w:rPr>
        <w:t>nd organization of construction</w:t>
      </w:r>
      <w:r w:rsidR="00795A32" w:rsidRPr="00795A32">
        <w:rPr>
          <w:rFonts w:eastAsia="Calibri"/>
          <w:sz w:val="28"/>
          <w:szCs w:val="28"/>
          <w:shd w:val="clear" w:color="auto" w:fill="FFFFFF"/>
          <w:lang w:val="en-US" w:eastAsia="en-US"/>
        </w:rPr>
        <w:t>»</w:t>
      </w:r>
      <w:r w:rsidRPr="005C19B1">
        <w:rPr>
          <w:rFonts w:eastAsia="Calibri"/>
          <w:sz w:val="28"/>
          <w:szCs w:val="28"/>
          <w:shd w:val="clear" w:color="auto" w:fill="FFFFFF"/>
          <w:lang w:val="en-US" w:eastAsia="en-US"/>
        </w:rPr>
        <w:t>, Tomsk State University of Architecture and Building, Tomsk, 634057, Tomsk, ul. 79th Guards Division, 25, o</w:t>
      </w:r>
      <w:r w:rsidRPr="005C19B1">
        <w:rPr>
          <w:rFonts w:eastAsia="Calibri"/>
          <w:sz w:val="28"/>
          <w:szCs w:val="28"/>
          <w:shd w:val="clear" w:color="auto" w:fill="FFFFFF"/>
          <w:lang w:val="en-US" w:eastAsia="en-US"/>
        </w:rPr>
        <w:t>f</w:t>
      </w:r>
      <w:r w:rsidRPr="005C19B1">
        <w:rPr>
          <w:rFonts w:eastAsia="Calibri"/>
          <w:sz w:val="28"/>
          <w:szCs w:val="28"/>
          <w:shd w:val="clear" w:color="auto" w:fill="FFFFFF"/>
          <w:lang w:val="en-US" w:eastAsia="en-US"/>
        </w:rPr>
        <w:t xml:space="preserve">fice 203/10, </w:t>
      </w:r>
      <w:r w:rsidR="00E96D7F">
        <w:rPr>
          <w:rFonts w:eastAsia="Calibri"/>
          <w:sz w:val="28"/>
          <w:szCs w:val="28"/>
          <w:shd w:val="clear" w:color="auto" w:fill="FFFFFF"/>
          <w:lang w:eastAsia="en-US"/>
        </w:rPr>
        <w:t>е</w:t>
      </w:r>
      <w:r w:rsidRPr="005C19B1">
        <w:rPr>
          <w:rFonts w:eastAsia="Calibri"/>
          <w:sz w:val="28"/>
          <w:szCs w:val="28"/>
          <w:shd w:val="clear" w:color="auto" w:fill="FFFFFF"/>
          <w:lang w:val="en-US" w:eastAsia="en-US"/>
        </w:rPr>
        <w:t xml:space="preserve">-mail: </w:t>
      </w:r>
      <w:hyperlink r:id="rId172" w:history="1">
        <w:r w:rsidRPr="005C19B1">
          <w:rPr>
            <w:rFonts w:eastAsia="Calibri"/>
            <w:sz w:val="28"/>
            <w:szCs w:val="28"/>
            <w:shd w:val="clear" w:color="auto" w:fill="FFFFFF"/>
            <w:lang w:val="en-US" w:eastAsia="en-US"/>
          </w:rPr>
          <w:t>irinanuzhina@yandex.ru</w:t>
        </w:r>
      </w:hyperlink>
      <w:r w:rsidR="00EE5B15" w:rsidRPr="00EE5B15">
        <w:rPr>
          <w:lang w:val="en-US"/>
        </w:rPr>
        <w:t>.</w:t>
      </w:r>
    </w:p>
    <w:p w:rsidR="00465D4D" w:rsidRPr="00EE5B15" w:rsidRDefault="00465D4D" w:rsidP="00465D4D">
      <w:pPr>
        <w:widowControl w:val="0"/>
        <w:autoSpaceDE w:val="0"/>
        <w:autoSpaceDN w:val="0"/>
        <w:adjustRightInd w:val="0"/>
        <w:ind w:firstLine="709"/>
        <w:jc w:val="both"/>
        <w:rPr>
          <w:rFonts w:eastAsia="Calibri"/>
          <w:sz w:val="28"/>
          <w:szCs w:val="28"/>
          <w:shd w:val="clear" w:color="auto" w:fill="FFFFFF"/>
          <w:lang w:val="en-US" w:eastAsia="en-US"/>
        </w:rPr>
      </w:pPr>
      <w:r w:rsidRPr="005C19B1">
        <w:rPr>
          <w:rFonts w:eastAsia="Calibri"/>
          <w:sz w:val="28"/>
          <w:szCs w:val="28"/>
          <w:shd w:val="clear" w:color="auto" w:fill="FFFFFF"/>
          <w:lang w:val="en-US" w:eastAsia="en-US"/>
        </w:rPr>
        <w:t>Zolotareva Maria Viktorovna – sen</w:t>
      </w:r>
      <w:r w:rsidR="00795A32">
        <w:rPr>
          <w:rFonts w:eastAsia="Calibri"/>
          <w:sz w:val="28"/>
          <w:szCs w:val="28"/>
          <w:shd w:val="clear" w:color="auto" w:fill="FFFFFF"/>
          <w:lang w:val="en-US" w:eastAsia="en-US"/>
        </w:rPr>
        <w:t xml:space="preserve">ior lecturer of the Department </w:t>
      </w:r>
      <w:r w:rsidR="00795A32" w:rsidRPr="00795A32">
        <w:rPr>
          <w:rFonts w:eastAsia="Calibri"/>
          <w:sz w:val="28"/>
          <w:szCs w:val="28"/>
          <w:shd w:val="clear" w:color="auto" w:fill="FFFFFF"/>
          <w:lang w:val="en-US" w:eastAsia="en-US"/>
        </w:rPr>
        <w:t>«</w:t>
      </w:r>
      <w:r w:rsidRPr="005C19B1">
        <w:rPr>
          <w:rFonts w:eastAsia="Calibri"/>
          <w:sz w:val="28"/>
          <w:szCs w:val="28"/>
          <w:shd w:val="clear" w:color="auto" w:fill="FFFFFF"/>
          <w:lang w:val="en-US" w:eastAsia="en-US"/>
        </w:rPr>
        <w:t>Economics a</w:t>
      </w:r>
      <w:r w:rsidR="00795A32">
        <w:rPr>
          <w:rFonts w:eastAsia="Calibri"/>
          <w:sz w:val="28"/>
          <w:szCs w:val="28"/>
          <w:shd w:val="clear" w:color="auto" w:fill="FFFFFF"/>
          <w:lang w:val="en-US" w:eastAsia="en-US"/>
        </w:rPr>
        <w:t>nd organization of construction</w:t>
      </w:r>
      <w:r w:rsidR="00795A32" w:rsidRPr="00795A32">
        <w:rPr>
          <w:rFonts w:eastAsia="Calibri"/>
          <w:sz w:val="28"/>
          <w:szCs w:val="28"/>
          <w:shd w:val="clear" w:color="auto" w:fill="FFFFFF"/>
          <w:lang w:val="en-US" w:eastAsia="en-US"/>
        </w:rPr>
        <w:t>»</w:t>
      </w:r>
      <w:r w:rsidRPr="005C19B1">
        <w:rPr>
          <w:rFonts w:eastAsia="Calibri"/>
          <w:sz w:val="28"/>
          <w:szCs w:val="28"/>
          <w:shd w:val="clear" w:color="auto" w:fill="FFFFFF"/>
          <w:lang w:val="en-US" w:eastAsia="en-US"/>
        </w:rPr>
        <w:t>, Tomsk State University of Architecture and Buil</w:t>
      </w:r>
      <w:r w:rsidRPr="005C19B1">
        <w:rPr>
          <w:rFonts w:eastAsia="Calibri"/>
          <w:sz w:val="28"/>
          <w:szCs w:val="28"/>
          <w:shd w:val="clear" w:color="auto" w:fill="FFFFFF"/>
          <w:lang w:val="en-US" w:eastAsia="en-US"/>
        </w:rPr>
        <w:t>d</w:t>
      </w:r>
      <w:r w:rsidR="003C7A5D">
        <w:rPr>
          <w:rFonts w:eastAsia="Calibri"/>
          <w:sz w:val="28"/>
          <w:szCs w:val="28"/>
          <w:shd w:val="clear" w:color="auto" w:fill="FFFFFF"/>
          <w:lang w:val="en-US" w:eastAsia="en-US"/>
        </w:rPr>
        <w:t xml:space="preserve">ing, </w:t>
      </w:r>
      <w:r w:rsidRPr="005C19B1">
        <w:rPr>
          <w:rFonts w:eastAsia="Calibri"/>
          <w:sz w:val="28"/>
          <w:szCs w:val="28"/>
          <w:shd w:val="clear" w:color="auto" w:fill="FFFFFF"/>
          <w:lang w:val="en-US" w:eastAsia="en-US"/>
        </w:rPr>
        <w:t>Tomsk, 634057, Tomsk, ul. 79th Guards Divisi</w:t>
      </w:r>
      <w:r w:rsidR="00EE5B15">
        <w:rPr>
          <w:rFonts w:eastAsia="Calibri"/>
          <w:sz w:val="28"/>
          <w:szCs w:val="28"/>
          <w:shd w:val="clear" w:color="auto" w:fill="FFFFFF"/>
          <w:lang w:val="en-US" w:eastAsia="en-US"/>
        </w:rPr>
        <w:t>on, 25, office 203/10, E-mail:</w:t>
      </w:r>
      <w:r w:rsidR="00EE5B15" w:rsidRPr="00795A32">
        <w:rPr>
          <w:rFonts w:eastAsia="Calibri"/>
          <w:sz w:val="28"/>
          <w:szCs w:val="28"/>
          <w:shd w:val="clear" w:color="auto" w:fill="FFFFFF"/>
          <w:lang w:val="en-US" w:eastAsia="en-US"/>
        </w:rPr>
        <w:br/>
      </w:r>
      <w:r w:rsidRPr="005C19B1">
        <w:rPr>
          <w:rFonts w:eastAsia="Calibri"/>
          <w:bCs/>
          <w:sz w:val="28"/>
          <w:szCs w:val="28"/>
          <w:shd w:val="clear" w:color="auto" w:fill="FFFFFF"/>
          <w:lang w:val="en-US" w:eastAsia="en-US"/>
        </w:rPr>
        <w:t xml:space="preserve">e-mail: </w:t>
      </w:r>
      <w:r w:rsidRPr="005C19B1">
        <w:rPr>
          <w:rFonts w:eastAsia="Calibri"/>
          <w:sz w:val="28"/>
          <w:szCs w:val="28"/>
          <w:shd w:val="clear" w:color="auto" w:fill="FFFFFF"/>
          <w:lang w:val="en-US" w:eastAsia="en-US"/>
        </w:rPr>
        <w:t>mariazzztomsk@mail.ru</w:t>
      </w:r>
      <w:r w:rsidR="00EE5B15" w:rsidRPr="00EE5B15">
        <w:rPr>
          <w:rFonts w:eastAsia="Calibri"/>
          <w:sz w:val="28"/>
          <w:szCs w:val="28"/>
          <w:shd w:val="clear" w:color="auto" w:fill="FFFFFF"/>
          <w:lang w:val="en-US" w:eastAsia="en-US"/>
        </w:rPr>
        <w:t>.</w:t>
      </w:r>
    </w:p>
    <w:p w:rsidR="00465D4D" w:rsidRPr="00EE5B15" w:rsidRDefault="00465D4D" w:rsidP="00EE5B15">
      <w:pPr>
        <w:widowControl w:val="0"/>
        <w:shd w:val="clear" w:color="auto" w:fill="FFFFFF"/>
        <w:autoSpaceDE w:val="0"/>
        <w:autoSpaceDN w:val="0"/>
        <w:adjustRightInd w:val="0"/>
        <w:ind w:firstLine="709"/>
        <w:jc w:val="both"/>
        <w:rPr>
          <w:sz w:val="28"/>
          <w:szCs w:val="28"/>
          <w:shd w:val="clear" w:color="auto" w:fill="FFFFFF"/>
          <w:lang w:val="en-US"/>
        </w:rPr>
      </w:pPr>
      <w:r w:rsidRPr="005C19B1">
        <w:rPr>
          <w:sz w:val="28"/>
          <w:szCs w:val="28"/>
          <w:shd w:val="clear" w:color="auto" w:fill="FFFFFF"/>
          <w:lang w:val="en-US"/>
        </w:rPr>
        <w:t>Polyakov Viktor Viktorovich</w:t>
      </w:r>
      <w:r w:rsidR="00EE5B15" w:rsidRPr="00EE5B15">
        <w:rPr>
          <w:sz w:val="28"/>
          <w:szCs w:val="28"/>
          <w:shd w:val="clear" w:color="auto" w:fill="FFFFFF"/>
          <w:lang w:val="en-US"/>
        </w:rPr>
        <w:t xml:space="preserve"> </w:t>
      </w:r>
      <w:r w:rsidR="00EE5B15" w:rsidRPr="00EE5B15">
        <w:rPr>
          <w:bCs/>
          <w:iCs/>
          <w:sz w:val="28"/>
          <w:szCs w:val="28"/>
          <w:shd w:val="clear" w:color="auto" w:fill="FFFFFF"/>
          <w:lang w:val="en-US"/>
        </w:rPr>
        <w:t>–</w:t>
      </w:r>
      <w:r w:rsidRPr="005C19B1">
        <w:rPr>
          <w:sz w:val="28"/>
          <w:szCs w:val="28"/>
          <w:shd w:val="clear" w:color="auto" w:fill="FFFFFF"/>
          <w:lang w:val="en-US"/>
        </w:rPr>
        <w:t xml:space="preserve"> postgraduate, Tomsk State University of Arch</w:t>
      </w:r>
      <w:r w:rsidRPr="005C19B1">
        <w:rPr>
          <w:sz w:val="28"/>
          <w:szCs w:val="28"/>
          <w:shd w:val="clear" w:color="auto" w:fill="FFFFFF"/>
          <w:lang w:val="en-US"/>
        </w:rPr>
        <w:t>i</w:t>
      </w:r>
      <w:r w:rsidR="00E96D7F">
        <w:rPr>
          <w:sz w:val="28"/>
          <w:szCs w:val="28"/>
          <w:shd w:val="clear" w:color="auto" w:fill="FFFFFF"/>
          <w:lang w:val="en-US"/>
        </w:rPr>
        <w:t xml:space="preserve">tecture and Building, </w:t>
      </w:r>
      <w:r w:rsidRPr="005C19B1">
        <w:rPr>
          <w:sz w:val="28"/>
          <w:szCs w:val="28"/>
          <w:shd w:val="clear" w:color="auto" w:fill="FFFFFF"/>
          <w:lang w:val="en-US"/>
        </w:rPr>
        <w:t xml:space="preserve">Tomsk, 634057, Tomsk, ul. 79th Guards Division, 25, office 203/10, </w:t>
      </w:r>
      <w:r w:rsidR="003C7A5D">
        <w:rPr>
          <w:sz w:val="28"/>
          <w:szCs w:val="28"/>
          <w:shd w:val="clear" w:color="auto" w:fill="FFFFFF"/>
        </w:rPr>
        <w:t>е</w:t>
      </w:r>
      <w:r w:rsidRPr="005C19B1">
        <w:rPr>
          <w:sz w:val="28"/>
          <w:szCs w:val="28"/>
          <w:shd w:val="clear" w:color="auto" w:fill="FFFFFF"/>
          <w:lang w:val="en-US"/>
        </w:rPr>
        <w:t>-mail:</w:t>
      </w:r>
      <w:r w:rsidRPr="005C19B1">
        <w:rPr>
          <w:bCs/>
          <w:sz w:val="28"/>
          <w:szCs w:val="28"/>
          <w:shd w:val="clear" w:color="auto" w:fill="FFFFFF"/>
          <w:lang w:val="en-US"/>
        </w:rPr>
        <w:t xml:space="preserve"> </w:t>
      </w:r>
      <w:r w:rsidRPr="005C19B1">
        <w:rPr>
          <w:sz w:val="28"/>
          <w:szCs w:val="28"/>
          <w:shd w:val="clear" w:color="auto" w:fill="FFFFFF"/>
          <w:lang w:val="en-US"/>
        </w:rPr>
        <w:t>p5vv@inbox.ru</w:t>
      </w:r>
      <w:r w:rsidR="00EE5B15" w:rsidRPr="00EE5B15">
        <w:rPr>
          <w:sz w:val="28"/>
          <w:szCs w:val="28"/>
          <w:shd w:val="clear" w:color="auto" w:fill="FFFFFF"/>
          <w:lang w:val="en-US"/>
        </w:rPr>
        <w:t>.</w:t>
      </w:r>
    </w:p>
    <w:p w:rsidR="00465D4D" w:rsidRPr="002643B2" w:rsidRDefault="00465D4D" w:rsidP="006D25F6">
      <w:pPr>
        <w:pStyle w:val="a3"/>
        <w:rPr>
          <w:rFonts w:ascii="Times New Roman" w:hAnsi="Times New Roman" w:cs="Times New Roman"/>
          <w:sz w:val="28"/>
          <w:lang w:val="en-US"/>
        </w:rPr>
      </w:pPr>
    </w:p>
    <w:p w:rsidR="00D90C07" w:rsidRPr="002643B2" w:rsidRDefault="00D90C07" w:rsidP="006D25F6">
      <w:pPr>
        <w:pStyle w:val="a3"/>
        <w:rPr>
          <w:rFonts w:ascii="Times New Roman" w:hAnsi="Times New Roman" w:cs="Times New Roman"/>
          <w:sz w:val="28"/>
          <w:lang w:val="en-US"/>
        </w:rPr>
      </w:pPr>
    </w:p>
    <w:p w:rsidR="00531205" w:rsidRPr="00FA11D5" w:rsidRDefault="00531205" w:rsidP="006D25F6">
      <w:pPr>
        <w:pStyle w:val="a3"/>
        <w:rPr>
          <w:rFonts w:ascii="Times New Roman" w:hAnsi="Times New Roman" w:cs="Times New Roman"/>
          <w:sz w:val="28"/>
          <w:lang w:val="en-US"/>
        </w:rPr>
      </w:pPr>
    </w:p>
    <w:p w:rsidR="00016041" w:rsidRPr="005C19B1" w:rsidRDefault="00016041" w:rsidP="00016041">
      <w:pPr>
        <w:shd w:val="clear" w:color="auto" w:fill="FFFFFF"/>
        <w:rPr>
          <w:bCs/>
          <w:sz w:val="28"/>
          <w:szCs w:val="28"/>
        </w:rPr>
      </w:pPr>
      <w:r w:rsidRPr="005C19B1">
        <w:rPr>
          <w:bCs/>
          <w:sz w:val="28"/>
          <w:szCs w:val="28"/>
        </w:rPr>
        <w:t>УДК 332.146.6</w:t>
      </w:r>
    </w:p>
    <w:p w:rsidR="00016041" w:rsidRPr="00EE5B15" w:rsidRDefault="00016041" w:rsidP="00EE5B15">
      <w:pPr>
        <w:pStyle w:val="1"/>
        <w:spacing w:before="0" w:line="240" w:lineRule="auto"/>
        <w:jc w:val="right"/>
        <w:rPr>
          <w:rFonts w:ascii="Times New Roman" w:hAnsi="Times New Roman" w:cs="Times New Roman"/>
          <w:color w:val="auto"/>
        </w:rPr>
      </w:pPr>
      <w:bookmarkStart w:id="159" w:name="_Toc423420023"/>
      <w:bookmarkStart w:id="160" w:name="_Toc425419405"/>
      <w:r w:rsidRPr="00EE5B15">
        <w:rPr>
          <w:rFonts w:ascii="Times New Roman" w:hAnsi="Times New Roman" w:cs="Times New Roman"/>
          <w:color w:val="auto"/>
        </w:rPr>
        <w:t>И.П. Нужина, О.В. Егорова, М.В. Золотарева</w:t>
      </w:r>
      <w:bookmarkEnd w:id="159"/>
      <w:bookmarkEnd w:id="160"/>
    </w:p>
    <w:p w:rsidR="00016041" w:rsidRPr="005C19B1" w:rsidRDefault="00016041" w:rsidP="00016041">
      <w:pPr>
        <w:shd w:val="clear" w:color="auto" w:fill="FFFFFF"/>
        <w:jc w:val="right"/>
        <w:rPr>
          <w:b/>
          <w:bCs/>
          <w:sz w:val="28"/>
          <w:szCs w:val="28"/>
        </w:rPr>
      </w:pPr>
    </w:p>
    <w:p w:rsidR="00016041" w:rsidRPr="005C19B1" w:rsidRDefault="001247D0" w:rsidP="00CF002E">
      <w:pPr>
        <w:pStyle w:val="af"/>
      </w:pPr>
      <w:bookmarkStart w:id="161" w:name="_Toc425419406"/>
      <w:r>
        <w:t>ЭКОЛОГИЧЕСКИЕ ИННОВАЦИИ</w:t>
      </w:r>
      <w:r>
        <w:br/>
        <w:t xml:space="preserve">КАК ФАКТОР </w:t>
      </w:r>
      <w:r w:rsidR="00016041" w:rsidRPr="005C19B1">
        <w:t>КОНК</w:t>
      </w:r>
      <w:r>
        <w:t>УРЕНТОСПОСОБНОСТИ</w:t>
      </w:r>
      <w:r>
        <w:br/>
        <w:t xml:space="preserve">СОВРЕМЕННОГО </w:t>
      </w:r>
      <w:r w:rsidR="00016041" w:rsidRPr="005C19B1">
        <w:t>СТРОИТЕЛЬНОГО БИЗНЕСА</w:t>
      </w:r>
      <w:bookmarkEnd w:id="161"/>
    </w:p>
    <w:p w:rsidR="00016041" w:rsidRPr="005C19B1" w:rsidRDefault="00016041" w:rsidP="00016041">
      <w:pPr>
        <w:shd w:val="clear" w:color="auto" w:fill="FFFFFF"/>
        <w:rPr>
          <w:b/>
          <w:bCs/>
          <w:sz w:val="28"/>
          <w:szCs w:val="28"/>
        </w:rPr>
      </w:pPr>
    </w:p>
    <w:p w:rsidR="00016041" w:rsidRPr="005C19B1" w:rsidRDefault="00016041" w:rsidP="00016041">
      <w:pPr>
        <w:shd w:val="clear" w:color="auto" w:fill="FFFFFF"/>
        <w:ind w:firstLine="709"/>
        <w:jc w:val="both"/>
        <w:rPr>
          <w:bCs/>
          <w:sz w:val="28"/>
          <w:szCs w:val="28"/>
        </w:rPr>
      </w:pPr>
      <w:r w:rsidRPr="005C19B1">
        <w:rPr>
          <w:sz w:val="28"/>
          <w:szCs w:val="28"/>
        </w:rPr>
        <w:t>Рассматривается значимость экологических факторов для развития с</w:t>
      </w:r>
      <w:r w:rsidRPr="005C19B1">
        <w:rPr>
          <w:sz w:val="28"/>
          <w:szCs w:val="28"/>
        </w:rPr>
        <w:t>о</w:t>
      </w:r>
      <w:r w:rsidRPr="005C19B1">
        <w:rPr>
          <w:sz w:val="28"/>
          <w:szCs w:val="28"/>
        </w:rPr>
        <w:t>временного строительного бизнеса, повышения его конкурентоспособности. Система экологических инноваций в строительстве представлена как совоку</w:t>
      </w:r>
      <w:r w:rsidRPr="005C19B1">
        <w:rPr>
          <w:sz w:val="28"/>
          <w:szCs w:val="28"/>
        </w:rPr>
        <w:t>п</w:t>
      </w:r>
      <w:r w:rsidRPr="005C19B1">
        <w:rPr>
          <w:sz w:val="28"/>
          <w:szCs w:val="28"/>
        </w:rPr>
        <w:t>ность конструктивных, технологических, проектных, и организационно-экономических инноваций</w:t>
      </w:r>
      <w:r w:rsidRPr="005C19B1">
        <w:rPr>
          <w:bCs/>
          <w:sz w:val="28"/>
          <w:szCs w:val="28"/>
        </w:rPr>
        <w:t>.</w:t>
      </w:r>
    </w:p>
    <w:p w:rsidR="00016041" w:rsidRPr="005C19B1" w:rsidRDefault="00016041" w:rsidP="00016041">
      <w:pPr>
        <w:shd w:val="clear" w:color="auto" w:fill="FFFFFF"/>
        <w:ind w:firstLine="709"/>
        <w:jc w:val="both"/>
        <w:rPr>
          <w:bCs/>
          <w:sz w:val="28"/>
          <w:szCs w:val="28"/>
        </w:rPr>
      </w:pPr>
      <w:r w:rsidRPr="005C19B1">
        <w:rPr>
          <w:bCs/>
          <w:sz w:val="28"/>
          <w:szCs w:val="28"/>
        </w:rPr>
        <w:t>Ключевые слова: инновации, развитие, строительный бизнес, конкуре</w:t>
      </w:r>
      <w:r w:rsidRPr="005C19B1">
        <w:rPr>
          <w:bCs/>
          <w:sz w:val="28"/>
          <w:szCs w:val="28"/>
        </w:rPr>
        <w:t>н</w:t>
      </w:r>
      <w:r w:rsidRPr="005C19B1">
        <w:rPr>
          <w:bCs/>
          <w:sz w:val="28"/>
          <w:szCs w:val="28"/>
        </w:rPr>
        <w:t>тоспособность, экологический фактор.</w:t>
      </w:r>
    </w:p>
    <w:p w:rsidR="00016041" w:rsidRPr="005C19B1" w:rsidRDefault="00016041" w:rsidP="00016041">
      <w:pPr>
        <w:shd w:val="clear" w:color="auto" w:fill="FFFFFF"/>
        <w:ind w:firstLine="709"/>
        <w:jc w:val="both"/>
        <w:rPr>
          <w:bCs/>
          <w:sz w:val="28"/>
          <w:szCs w:val="28"/>
        </w:rPr>
      </w:pPr>
    </w:p>
    <w:p w:rsidR="00016041" w:rsidRPr="005C19B1" w:rsidRDefault="00016041" w:rsidP="00016041">
      <w:pPr>
        <w:shd w:val="clear" w:color="auto" w:fill="FFFFFF"/>
        <w:ind w:firstLine="709"/>
        <w:jc w:val="right"/>
        <w:rPr>
          <w:bCs/>
          <w:sz w:val="28"/>
          <w:szCs w:val="28"/>
          <w:lang w:val="en-US"/>
        </w:rPr>
      </w:pPr>
      <w:r w:rsidRPr="005C19B1">
        <w:rPr>
          <w:bCs/>
          <w:sz w:val="28"/>
          <w:szCs w:val="28"/>
          <w:lang w:val="en-US"/>
        </w:rPr>
        <w:t>I.P. Nuzhina, O.V. Egorova, M.V. Zolotareva</w:t>
      </w:r>
    </w:p>
    <w:p w:rsidR="00016041" w:rsidRPr="005C19B1" w:rsidRDefault="00016041" w:rsidP="00016041">
      <w:pPr>
        <w:shd w:val="clear" w:color="auto" w:fill="FFFFFF"/>
        <w:ind w:firstLine="709"/>
        <w:jc w:val="right"/>
        <w:rPr>
          <w:b/>
          <w:bCs/>
          <w:sz w:val="28"/>
          <w:szCs w:val="28"/>
          <w:lang w:val="en-US"/>
        </w:rPr>
      </w:pPr>
    </w:p>
    <w:p w:rsidR="00016041" w:rsidRPr="005C19B1" w:rsidRDefault="00016041" w:rsidP="00016041">
      <w:pPr>
        <w:jc w:val="center"/>
        <w:rPr>
          <w:caps/>
          <w:sz w:val="28"/>
          <w:szCs w:val="28"/>
          <w:lang w:val="en-US"/>
        </w:rPr>
      </w:pPr>
      <w:r w:rsidRPr="005C19B1">
        <w:rPr>
          <w:caps/>
          <w:sz w:val="28"/>
          <w:szCs w:val="28"/>
          <w:lang w:val="en-US"/>
        </w:rPr>
        <w:t>Environmental innovations as factor of competitiveness the modern construction business</w:t>
      </w:r>
    </w:p>
    <w:p w:rsidR="00016041" w:rsidRPr="005C19B1" w:rsidRDefault="00016041" w:rsidP="00016041">
      <w:pPr>
        <w:jc w:val="center"/>
        <w:rPr>
          <w:caps/>
          <w:sz w:val="28"/>
          <w:szCs w:val="28"/>
          <w:lang w:val="en-US"/>
        </w:rPr>
      </w:pPr>
    </w:p>
    <w:p w:rsidR="00016041" w:rsidRPr="005C19B1" w:rsidRDefault="00016041" w:rsidP="00016041">
      <w:pPr>
        <w:widowControl w:val="0"/>
        <w:suppressAutoHyphens/>
        <w:ind w:firstLine="709"/>
        <w:jc w:val="both"/>
        <w:rPr>
          <w:rFonts w:eastAsia="SimSun"/>
          <w:kern w:val="1"/>
          <w:sz w:val="28"/>
          <w:szCs w:val="28"/>
          <w:lang w:val="en-US" w:eastAsia="zh-CN" w:bidi="hi-IN"/>
        </w:rPr>
      </w:pPr>
      <w:r w:rsidRPr="005C19B1">
        <w:rPr>
          <w:rFonts w:eastAsia="SimSun"/>
          <w:kern w:val="1"/>
          <w:sz w:val="28"/>
          <w:szCs w:val="28"/>
          <w:shd w:val="clear" w:color="auto" w:fill="FDFDFD"/>
          <w:lang w:val="en-US" w:eastAsia="zh-CN" w:bidi="hi-IN"/>
        </w:rPr>
        <w:t>The article discusses the significance of ecological factors for the development of modern construction business and increase its competitiveness. The system of ecological innovation in construction is presented as a combination of constructive, technological, design, and organizational and economic innovations.</w:t>
      </w:r>
    </w:p>
    <w:p w:rsidR="00016041" w:rsidRPr="005C19B1" w:rsidRDefault="00016041" w:rsidP="00016041">
      <w:pPr>
        <w:widowControl w:val="0"/>
        <w:suppressAutoHyphens/>
        <w:ind w:firstLine="709"/>
        <w:jc w:val="both"/>
        <w:rPr>
          <w:rFonts w:eastAsia="SimSun"/>
          <w:kern w:val="1"/>
          <w:sz w:val="28"/>
          <w:szCs w:val="28"/>
          <w:shd w:val="clear" w:color="auto" w:fill="FDFDFD"/>
          <w:lang w:val="en-US" w:eastAsia="zh-CN" w:bidi="hi-IN"/>
        </w:rPr>
      </w:pPr>
      <w:r w:rsidRPr="005C19B1">
        <w:rPr>
          <w:rFonts w:eastAsia="SimSun"/>
          <w:bCs/>
          <w:kern w:val="1"/>
          <w:sz w:val="28"/>
          <w:szCs w:val="28"/>
          <w:lang w:val="en-US" w:eastAsia="zh-CN" w:bidi="hi-IN"/>
        </w:rPr>
        <w:t xml:space="preserve">Keywords: </w:t>
      </w:r>
      <w:r w:rsidRPr="005C19B1">
        <w:rPr>
          <w:rFonts w:eastAsia="SimSun"/>
          <w:kern w:val="1"/>
          <w:sz w:val="28"/>
          <w:szCs w:val="28"/>
          <w:shd w:val="clear" w:color="auto" w:fill="FDFDFD"/>
          <w:lang w:val="en-US" w:eastAsia="zh-CN" w:bidi="hi-IN"/>
        </w:rPr>
        <w:t>innovation, development, construction business, competitiveness, environmental factors, management.</w:t>
      </w:r>
    </w:p>
    <w:p w:rsidR="00016041" w:rsidRPr="005C19B1" w:rsidRDefault="00016041" w:rsidP="00016041">
      <w:pPr>
        <w:widowControl w:val="0"/>
        <w:suppressAutoHyphens/>
        <w:ind w:firstLine="709"/>
        <w:jc w:val="both"/>
        <w:rPr>
          <w:rFonts w:eastAsia="SimSun"/>
          <w:color w:val="222222"/>
          <w:kern w:val="1"/>
          <w:sz w:val="28"/>
          <w:szCs w:val="28"/>
          <w:shd w:val="clear" w:color="auto" w:fill="FDFDFD"/>
          <w:lang w:val="en-US" w:eastAsia="zh-CN" w:bidi="hi-IN"/>
        </w:rPr>
      </w:pPr>
    </w:p>
    <w:p w:rsidR="00016041" w:rsidRPr="005C19B1" w:rsidRDefault="00016041" w:rsidP="00016041">
      <w:pPr>
        <w:widowControl w:val="0"/>
        <w:suppressAutoHyphens/>
        <w:ind w:firstLine="709"/>
        <w:jc w:val="both"/>
        <w:rPr>
          <w:rFonts w:eastAsia="SimSun"/>
          <w:kern w:val="1"/>
          <w:sz w:val="28"/>
          <w:szCs w:val="28"/>
          <w:lang w:eastAsia="zh-CN" w:bidi="hi-IN"/>
        </w:rPr>
      </w:pPr>
      <w:r w:rsidRPr="005C19B1">
        <w:rPr>
          <w:rFonts w:eastAsia="SimSun"/>
          <w:kern w:val="1"/>
          <w:sz w:val="28"/>
          <w:szCs w:val="28"/>
          <w:lang w:eastAsia="zh-CN" w:bidi="hi-IN"/>
        </w:rPr>
        <w:t xml:space="preserve">Приоритетное использование экологичных и энергоэффективных материалов, технологий, реализация проектов «зеленого строительства» являются факторами, определяющими траекторию развития современного строительного бизнеса во всем мире. </w:t>
      </w:r>
    </w:p>
    <w:p w:rsidR="00016041" w:rsidRPr="005C19B1" w:rsidRDefault="00016041" w:rsidP="00016041">
      <w:pPr>
        <w:widowControl w:val="0"/>
        <w:suppressAutoHyphens/>
        <w:ind w:firstLine="709"/>
        <w:jc w:val="both"/>
        <w:rPr>
          <w:rFonts w:eastAsia="SimSun"/>
          <w:kern w:val="1"/>
          <w:sz w:val="28"/>
          <w:szCs w:val="28"/>
          <w:lang w:eastAsia="zh-CN" w:bidi="hi-IN"/>
        </w:rPr>
      </w:pPr>
      <w:r w:rsidRPr="005C19B1">
        <w:rPr>
          <w:rFonts w:eastAsia="SimSun"/>
          <w:kern w:val="1"/>
          <w:sz w:val="28"/>
          <w:szCs w:val="28"/>
          <w:lang w:eastAsia="zh-CN" w:bidi="hi-IN"/>
        </w:rPr>
        <w:lastRenderedPageBreak/>
        <w:t>Ориентация на экологические приоритеты в строительстве взаимосвязана с решением задач развития человеческого поте</w:t>
      </w:r>
      <w:r w:rsidR="003A2675">
        <w:rPr>
          <w:rFonts w:eastAsia="SimSun"/>
          <w:kern w:val="1"/>
          <w:sz w:val="28"/>
          <w:szCs w:val="28"/>
          <w:lang w:eastAsia="zh-CN" w:bidi="hi-IN"/>
        </w:rPr>
        <w:t>нциала. Действительно, наряду с </w:t>
      </w:r>
      <w:r w:rsidRPr="005C19B1">
        <w:rPr>
          <w:rFonts w:eastAsia="SimSun"/>
          <w:kern w:val="1"/>
          <w:sz w:val="28"/>
          <w:szCs w:val="28"/>
          <w:lang w:eastAsia="zh-CN" w:bidi="hi-IN"/>
        </w:rPr>
        <w:t>преобразованием в социальной сфере значимым фактором развития человеческого потенциала является улучшение качества окружающей среды, экологических условий жизни человека</w:t>
      </w:r>
      <w:r w:rsidR="00E96D7F">
        <w:rPr>
          <w:rFonts w:eastAsia="SimSun"/>
          <w:kern w:val="1"/>
          <w:sz w:val="28"/>
          <w:szCs w:val="28"/>
          <w:lang w:eastAsia="zh-CN" w:bidi="hi-IN"/>
        </w:rPr>
        <w:t>. К изменению как внешней так и </w:t>
      </w:r>
      <w:r w:rsidRPr="005C19B1">
        <w:rPr>
          <w:rFonts w:eastAsia="SimSun"/>
          <w:kern w:val="1"/>
          <w:sz w:val="28"/>
          <w:szCs w:val="28"/>
          <w:lang w:eastAsia="zh-CN" w:bidi="hi-IN"/>
        </w:rPr>
        <w:t>внутренней среды жизнедеятельности человека строительная деятельность имеет непосредственное отношение. Поэтому разработка и реализация экологических инноваций в строительстве является актуальной задачей развития современного строительного бизнеса. Эффективность применяемых инноваций в строительстве наряду с финансовой устойчивостью являются важнейшими факторами укрепления конкурентоспособности строительных предприятий [6].</w:t>
      </w:r>
    </w:p>
    <w:p w:rsidR="00016041" w:rsidRPr="005C19B1" w:rsidRDefault="00016041" w:rsidP="00016041">
      <w:pPr>
        <w:ind w:firstLine="709"/>
        <w:jc w:val="both"/>
        <w:rPr>
          <w:sz w:val="28"/>
          <w:szCs w:val="28"/>
        </w:rPr>
      </w:pPr>
      <w:r w:rsidRPr="005C19B1">
        <w:rPr>
          <w:sz w:val="28"/>
          <w:szCs w:val="28"/>
        </w:rPr>
        <w:t>Основными стимулами к развитию инновационной активности предпри</w:t>
      </w:r>
      <w:r w:rsidRPr="005C19B1">
        <w:rPr>
          <w:sz w:val="28"/>
          <w:szCs w:val="28"/>
        </w:rPr>
        <w:t>я</w:t>
      </w:r>
      <w:r w:rsidRPr="005C19B1">
        <w:rPr>
          <w:sz w:val="28"/>
          <w:szCs w:val="28"/>
        </w:rPr>
        <w:t>тий являются снижение себестоимости, повышение качества строительной пр</w:t>
      </w:r>
      <w:r w:rsidRPr="005C19B1">
        <w:rPr>
          <w:sz w:val="28"/>
          <w:szCs w:val="28"/>
        </w:rPr>
        <w:t>о</w:t>
      </w:r>
      <w:r w:rsidRPr="005C19B1">
        <w:rPr>
          <w:sz w:val="28"/>
          <w:szCs w:val="28"/>
        </w:rPr>
        <w:t>дукции. Существует проблема взаимозависимости инновационной активности предприятия и роста прибыли. Исследования, выполненные И.В. Федосеевым, показали, что в результате инновационной деятельности дополнительная пр</w:t>
      </w:r>
      <w:r w:rsidRPr="005C19B1">
        <w:rPr>
          <w:sz w:val="28"/>
          <w:szCs w:val="28"/>
        </w:rPr>
        <w:t>и</w:t>
      </w:r>
      <w:r w:rsidRPr="005C19B1">
        <w:rPr>
          <w:sz w:val="28"/>
          <w:szCs w:val="28"/>
        </w:rPr>
        <w:t>быль была получена на 42</w:t>
      </w:r>
      <w:r w:rsidR="0098515F">
        <w:rPr>
          <w:sz w:val="28"/>
          <w:szCs w:val="28"/>
        </w:rPr>
        <w:t xml:space="preserve"> </w:t>
      </w:r>
      <w:r w:rsidRPr="005C19B1">
        <w:rPr>
          <w:sz w:val="28"/>
          <w:szCs w:val="28"/>
        </w:rPr>
        <w:t>% предприятий, у 6</w:t>
      </w:r>
      <w:r w:rsidR="0098515F">
        <w:rPr>
          <w:sz w:val="28"/>
          <w:szCs w:val="28"/>
        </w:rPr>
        <w:t xml:space="preserve"> </w:t>
      </w:r>
      <w:r w:rsidRPr="005C19B1">
        <w:rPr>
          <w:sz w:val="28"/>
          <w:szCs w:val="28"/>
        </w:rPr>
        <w:t>% предприятий прибыль сниз</w:t>
      </w:r>
      <w:r w:rsidRPr="005C19B1">
        <w:rPr>
          <w:sz w:val="28"/>
          <w:szCs w:val="28"/>
        </w:rPr>
        <w:t>и</w:t>
      </w:r>
      <w:r w:rsidRPr="005C19B1">
        <w:rPr>
          <w:sz w:val="28"/>
          <w:szCs w:val="28"/>
        </w:rPr>
        <w:t>лась, а у 52</w:t>
      </w:r>
      <w:r w:rsidR="0098515F">
        <w:rPr>
          <w:sz w:val="28"/>
          <w:szCs w:val="28"/>
        </w:rPr>
        <w:t xml:space="preserve"> </w:t>
      </w:r>
      <w:r w:rsidRPr="005C19B1">
        <w:rPr>
          <w:sz w:val="28"/>
          <w:szCs w:val="28"/>
        </w:rPr>
        <w:t>% предприятий – осталась прежней [8]. Кроме того, на фоне пр</w:t>
      </w:r>
      <w:r w:rsidRPr="005C19B1">
        <w:rPr>
          <w:sz w:val="28"/>
          <w:szCs w:val="28"/>
        </w:rPr>
        <w:t>е</w:t>
      </w:r>
      <w:r w:rsidRPr="005C19B1">
        <w:rPr>
          <w:sz w:val="28"/>
          <w:szCs w:val="28"/>
        </w:rPr>
        <w:t>вышения спроса над предложением инновационные стимулы для строительных предприятий остаются минимальными. Однако необходимо учитывать особе</w:t>
      </w:r>
      <w:r w:rsidRPr="005C19B1">
        <w:rPr>
          <w:sz w:val="28"/>
          <w:szCs w:val="28"/>
        </w:rPr>
        <w:t>н</w:t>
      </w:r>
      <w:r w:rsidRPr="005C19B1">
        <w:rPr>
          <w:sz w:val="28"/>
          <w:szCs w:val="28"/>
        </w:rPr>
        <w:t>ность экологических инноваций, обладающих существенным потенциалом укрепления конкурентоспособности компании, «вооружая фирму уникальными, особо ценными и трудными для копирования компетенциями» [4, с.315]. Отл</w:t>
      </w:r>
      <w:r w:rsidRPr="005C19B1">
        <w:rPr>
          <w:sz w:val="28"/>
          <w:szCs w:val="28"/>
        </w:rPr>
        <w:t>и</w:t>
      </w:r>
      <w:r w:rsidRPr="005C19B1">
        <w:rPr>
          <w:sz w:val="28"/>
          <w:szCs w:val="28"/>
        </w:rPr>
        <w:t>чительной особенностью экологических инноваций, по сравнению с прочими инновациями, по мнению ряда ученых, является «продуцирование дополн</w:t>
      </w:r>
      <w:r w:rsidRPr="005C19B1">
        <w:rPr>
          <w:sz w:val="28"/>
          <w:szCs w:val="28"/>
        </w:rPr>
        <w:t>и</w:t>
      </w:r>
      <w:r w:rsidRPr="005C19B1">
        <w:rPr>
          <w:sz w:val="28"/>
          <w:szCs w:val="28"/>
        </w:rPr>
        <w:t>тельного внешнего эффекта», в основе инновационного процесса лежит «и</w:t>
      </w:r>
      <w:r w:rsidRPr="005C19B1">
        <w:rPr>
          <w:sz w:val="28"/>
          <w:szCs w:val="28"/>
        </w:rPr>
        <w:t>с</w:t>
      </w:r>
      <w:r w:rsidRPr="005C19B1">
        <w:rPr>
          <w:sz w:val="28"/>
          <w:szCs w:val="28"/>
        </w:rPr>
        <w:t xml:space="preserve">пользование внешней выгоды» </w:t>
      </w:r>
      <w:r w:rsidR="00EE5B15">
        <w:rPr>
          <w:sz w:val="28"/>
          <w:szCs w:val="28"/>
        </w:rPr>
        <w:t>[1, с. 37-</w:t>
      </w:r>
      <w:r w:rsidRPr="005C19B1">
        <w:rPr>
          <w:sz w:val="28"/>
          <w:szCs w:val="28"/>
        </w:rPr>
        <w:t>38].</w:t>
      </w:r>
    </w:p>
    <w:p w:rsidR="00016041" w:rsidRPr="005C19B1" w:rsidRDefault="00016041" w:rsidP="00016041">
      <w:pPr>
        <w:widowControl w:val="0"/>
        <w:suppressAutoHyphens/>
        <w:ind w:firstLine="709"/>
        <w:jc w:val="both"/>
        <w:rPr>
          <w:rFonts w:eastAsia="SimSun"/>
          <w:kern w:val="1"/>
          <w:sz w:val="28"/>
          <w:szCs w:val="28"/>
          <w:lang w:eastAsia="zh-CN" w:bidi="hi-IN"/>
        </w:rPr>
      </w:pPr>
      <w:r w:rsidRPr="005C19B1">
        <w:rPr>
          <w:rFonts w:eastAsia="SimSun"/>
          <w:kern w:val="1"/>
          <w:sz w:val="28"/>
          <w:szCs w:val="28"/>
          <w:lang w:eastAsia="zh-CN" w:bidi="hi-IN"/>
        </w:rPr>
        <w:t xml:space="preserve"> Методологической основой реализации мероприятий, направленных на решение проблем обеспечения качества сре</w:t>
      </w:r>
      <w:r w:rsidR="00EE5B15">
        <w:rPr>
          <w:rFonts w:eastAsia="SimSun"/>
          <w:kern w:val="1"/>
          <w:sz w:val="28"/>
          <w:szCs w:val="28"/>
          <w:lang w:eastAsia="zh-CN" w:bidi="hi-IN"/>
        </w:rPr>
        <w:t>ды жизнедеятельности человека с </w:t>
      </w:r>
      <w:r w:rsidRPr="005C19B1">
        <w:rPr>
          <w:rFonts w:eastAsia="SimSun"/>
          <w:kern w:val="1"/>
          <w:sz w:val="28"/>
          <w:szCs w:val="28"/>
          <w:lang w:eastAsia="zh-CN" w:bidi="hi-IN"/>
        </w:rPr>
        <w:t>помощью средств градостроительст</w:t>
      </w:r>
      <w:r w:rsidR="00EE5B15">
        <w:rPr>
          <w:rFonts w:eastAsia="SimSun"/>
          <w:kern w:val="1"/>
          <w:sz w:val="28"/>
          <w:szCs w:val="28"/>
          <w:lang w:eastAsia="zh-CN" w:bidi="hi-IN"/>
        </w:rPr>
        <w:t xml:space="preserve">ва, является системный подход. </w:t>
      </w:r>
      <w:r w:rsidRPr="005C19B1">
        <w:rPr>
          <w:rFonts w:eastAsia="SimSun"/>
          <w:kern w:val="1"/>
          <w:sz w:val="28"/>
          <w:szCs w:val="28"/>
          <w:lang w:eastAsia="zh-CN" w:bidi="hi-IN"/>
        </w:rPr>
        <w:t>Это означает, что процесс разработки и внед</w:t>
      </w:r>
      <w:r w:rsidR="00EE5B15">
        <w:rPr>
          <w:rFonts w:eastAsia="SimSun"/>
          <w:kern w:val="1"/>
          <w:sz w:val="28"/>
          <w:szCs w:val="28"/>
          <w:lang w:eastAsia="zh-CN" w:bidi="hi-IN"/>
        </w:rPr>
        <w:t>рения экологических инноваций в </w:t>
      </w:r>
      <w:r w:rsidRPr="005C19B1">
        <w:rPr>
          <w:rFonts w:eastAsia="SimSun"/>
          <w:kern w:val="1"/>
          <w:sz w:val="28"/>
          <w:szCs w:val="28"/>
          <w:lang w:eastAsia="zh-CN" w:bidi="hi-IN"/>
        </w:rPr>
        <w:t>строительстве должен охватить: во-первых, все этапы жизненного цикла строительной продукции – от добычи и переработки природного сырья для производства строительных материалов, изделий и конструкций до их утилизации при реконструкции, сносе зданий и сооружений; во-вторых, все процессы и виды деятельности, обеспечивающие реализацию инвестиционного проекта создания строительного объекта. Следовательно, систему экологических инноваций в строительстве можно представить как совокупность инноваций – конструктивных, технологических, проектных, организационных, экономических и эксплуатационных (сервисных).</w:t>
      </w:r>
    </w:p>
    <w:p w:rsidR="00016041" w:rsidRPr="005C19B1" w:rsidRDefault="00016041" w:rsidP="00016041">
      <w:pPr>
        <w:widowControl w:val="0"/>
        <w:suppressAutoHyphens/>
        <w:ind w:firstLine="709"/>
        <w:jc w:val="both"/>
        <w:rPr>
          <w:rFonts w:eastAsia="SimSun"/>
          <w:kern w:val="1"/>
          <w:sz w:val="28"/>
          <w:szCs w:val="28"/>
          <w:lang w:eastAsia="zh-CN" w:bidi="hi-IN"/>
        </w:rPr>
      </w:pPr>
      <w:r w:rsidRPr="005C19B1">
        <w:rPr>
          <w:rFonts w:eastAsia="SimSun"/>
          <w:kern w:val="1"/>
          <w:sz w:val="28"/>
          <w:szCs w:val="28"/>
          <w:lang w:eastAsia="zh-CN" w:bidi="hi-IN"/>
        </w:rPr>
        <w:t>В настоящее время приоритет</w:t>
      </w:r>
      <w:r w:rsidR="00EE5B15">
        <w:rPr>
          <w:rFonts w:eastAsia="SimSun"/>
          <w:kern w:val="1"/>
          <w:sz w:val="28"/>
          <w:szCs w:val="28"/>
          <w:lang w:eastAsia="zh-CN" w:bidi="hi-IN"/>
        </w:rPr>
        <w:t>ными факторами конструктивных и </w:t>
      </w:r>
      <w:r w:rsidRPr="005C19B1">
        <w:rPr>
          <w:rFonts w:eastAsia="SimSun"/>
          <w:kern w:val="1"/>
          <w:sz w:val="28"/>
          <w:szCs w:val="28"/>
          <w:lang w:eastAsia="zh-CN" w:bidi="hi-IN"/>
        </w:rPr>
        <w:t xml:space="preserve">технологических экологических инноваций являются снижение ресурсоемкости и повышение энергоэффективности строительной продукции как в процессе строительства, так и в процессе эксплуатации объектов. И это </w:t>
      </w:r>
      <w:r w:rsidRPr="005C19B1">
        <w:rPr>
          <w:rFonts w:eastAsia="SimSun"/>
          <w:kern w:val="1"/>
          <w:sz w:val="28"/>
          <w:szCs w:val="28"/>
          <w:lang w:eastAsia="zh-CN" w:bidi="hi-IN"/>
        </w:rPr>
        <w:lastRenderedPageBreak/>
        <w:t>вполне обосновано, так как по данным Американского совета по экологическому строительству, в течение всего жизненного цикла здания всего мира используют около 40</w:t>
      </w:r>
      <w:r w:rsidR="00E96D7F">
        <w:rPr>
          <w:rFonts w:eastAsia="SimSun"/>
          <w:kern w:val="1"/>
          <w:sz w:val="28"/>
          <w:szCs w:val="28"/>
          <w:lang w:eastAsia="zh-CN" w:bidi="hi-IN"/>
        </w:rPr>
        <w:t xml:space="preserve"> </w:t>
      </w:r>
      <w:r w:rsidRPr="005C19B1">
        <w:rPr>
          <w:rFonts w:eastAsia="SimSun"/>
          <w:kern w:val="1"/>
          <w:sz w:val="28"/>
          <w:szCs w:val="28"/>
          <w:lang w:eastAsia="zh-CN" w:bidi="hi-IN"/>
        </w:rPr>
        <w:t>% всей потребляемой первичной энергии, 67</w:t>
      </w:r>
      <w:r w:rsidR="00EE5B15">
        <w:rPr>
          <w:rFonts w:eastAsia="SimSun"/>
          <w:kern w:val="1"/>
          <w:sz w:val="28"/>
          <w:szCs w:val="28"/>
          <w:lang w:eastAsia="zh-CN" w:bidi="hi-IN"/>
        </w:rPr>
        <w:t> </w:t>
      </w:r>
      <w:r w:rsidRPr="005C19B1">
        <w:rPr>
          <w:rFonts w:eastAsia="SimSun"/>
          <w:kern w:val="1"/>
          <w:sz w:val="28"/>
          <w:szCs w:val="28"/>
          <w:lang w:eastAsia="zh-CN" w:bidi="hi-IN"/>
        </w:rPr>
        <w:t>% электричества, 40</w:t>
      </w:r>
      <w:r w:rsidR="00EE5B15">
        <w:rPr>
          <w:rFonts w:eastAsia="SimSun"/>
          <w:kern w:val="1"/>
          <w:sz w:val="28"/>
          <w:szCs w:val="28"/>
          <w:lang w:eastAsia="zh-CN" w:bidi="hi-IN"/>
        </w:rPr>
        <w:t> </w:t>
      </w:r>
      <w:r w:rsidRPr="005C19B1">
        <w:rPr>
          <w:rFonts w:eastAsia="SimSun"/>
          <w:kern w:val="1"/>
          <w:sz w:val="28"/>
          <w:szCs w:val="28"/>
          <w:lang w:eastAsia="zh-CN" w:bidi="hi-IN"/>
        </w:rPr>
        <w:t>% сырья и 14</w:t>
      </w:r>
      <w:r w:rsidR="00EE5B15">
        <w:rPr>
          <w:rFonts w:eastAsia="SimSun"/>
          <w:kern w:val="1"/>
          <w:sz w:val="28"/>
          <w:szCs w:val="28"/>
          <w:lang w:eastAsia="zh-CN" w:bidi="hi-IN"/>
        </w:rPr>
        <w:t> </w:t>
      </w:r>
      <w:r w:rsidRPr="005C19B1">
        <w:rPr>
          <w:rFonts w:eastAsia="SimSun"/>
          <w:kern w:val="1"/>
          <w:sz w:val="28"/>
          <w:szCs w:val="28"/>
          <w:lang w:eastAsia="zh-CN" w:bidi="hi-IN"/>
        </w:rPr>
        <w:t>% запасов питьевой воды на планете, а также производят 35</w:t>
      </w:r>
      <w:r w:rsidR="00E96D7F">
        <w:rPr>
          <w:rFonts w:eastAsia="SimSun"/>
          <w:kern w:val="1"/>
          <w:sz w:val="28"/>
          <w:szCs w:val="28"/>
          <w:lang w:eastAsia="zh-CN" w:bidi="hi-IN"/>
        </w:rPr>
        <w:t xml:space="preserve"> </w:t>
      </w:r>
      <w:r w:rsidRPr="005C19B1">
        <w:rPr>
          <w:rFonts w:eastAsia="SimSun"/>
          <w:kern w:val="1"/>
          <w:sz w:val="28"/>
          <w:szCs w:val="28"/>
          <w:lang w:eastAsia="zh-CN" w:bidi="hi-IN"/>
        </w:rPr>
        <w:t>% всех выбросов углекислого газа [9]. Все большее количество строительных предприятий разрабатывает и использует экологические инновационные технологии производства стр</w:t>
      </w:r>
      <w:r w:rsidR="00EE5B15">
        <w:rPr>
          <w:rFonts w:eastAsia="SimSun"/>
          <w:kern w:val="1"/>
          <w:sz w:val="28"/>
          <w:szCs w:val="28"/>
          <w:lang w:eastAsia="zh-CN" w:bidi="hi-IN"/>
        </w:rPr>
        <w:t>оительных материалов, изделий и </w:t>
      </w:r>
      <w:r w:rsidRPr="005C19B1">
        <w:rPr>
          <w:rFonts w:eastAsia="SimSun"/>
          <w:kern w:val="1"/>
          <w:sz w:val="28"/>
          <w:szCs w:val="28"/>
          <w:lang w:eastAsia="zh-CN" w:bidi="hi-IN"/>
        </w:rPr>
        <w:t>конструкций, технологии производства строительных и ремонтно-строительных работ, обеспечивающие ресурсо- и энергоэффективность за счет снижения потребления природных ресурсов, использования вторичных ресурсов, утилизации строительных от</w:t>
      </w:r>
      <w:r w:rsidR="00EE5B15">
        <w:rPr>
          <w:rFonts w:eastAsia="SimSun"/>
          <w:kern w:val="1"/>
          <w:sz w:val="28"/>
          <w:szCs w:val="28"/>
          <w:lang w:eastAsia="zh-CN" w:bidi="hi-IN"/>
        </w:rPr>
        <w:t>ходов. По мнению Академика С.Н. </w:t>
      </w:r>
      <w:r w:rsidRPr="005C19B1">
        <w:rPr>
          <w:rFonts w:eastAsia="SimSun"/>
          <w:kern w:val="1"/>
          <w:sz w:val="28"/>
          <w:szCs w:val="28"/>
          <w:lang w:eastAsia="zh-CN" w:bidi="hi-IN"/>
        </w:rPr>
        <w:t>Булгакова, «удельная доля энергосбережения за счет совершенствования градостроительных решений должна составлять 8-10</w:t>
      </w:r>
      <w:r w:rsidR="00E96D7F">
        <w:rPr>
          <w:rFonts w:eastAsia="SimSun"/>
          <w:kern w:val="1"/>
          <w:sz w:val="28"/>
          <w:szCs w:val="28"/>
          <w:lang w:eastAsia="zh-CN" w:bidi="hi-IN"/>
        </w:rPr>
        <w:t xml:space="preserve"> </w:t>
      </w:r>
      <w:r w:rsidRPr="005C19B1">
        <w:rPr>
          <w:rFonts w:eastAsia="SimSun"/>
          <w:kern w:val="1"/>
          <w:sz w:val="28"/>
          <w:szCs w:val="28"/>
          <w:lang w:eastAsia="zh-CN" w:bidi="hi-IN"/>
        </w:rPr>
        <w:t>%, архитектурно-планировочных – до 15</w:t>
      </w:r>
      <w:r w:rsidR="00EE5B15">
        <w:rPr>
          <w:rFonts w:eastAsia="SimSun"/>
          <w:kern w:val="1"/>
          <w:sz w:val="28"/>
          <w:szCs w:val="28"/>
          <w:lang w:eastAsia="zh-CN" w:bidi="hi-IN"/>
        </w:rPr>
        <w:t xml:space="preserve"> </w:t>
      </w:r>
      <w:r w:rsidRPr="005C19B1">
        <w:rPr>
          <w:rFonts w:eastAsia="SimSun"/>
          <w:kern w:val="1"/>
          <w:sz w:val="28"/>
          <w:szCs w:val="28"/>
          <w:lang w:eastAsia="zh-CN" w:bidi="hi-IN"/>
        </w:rPr>
        <w:t>%, конструктивных систем – до 25</w:t>
      </w:r>
      <w:r w:rsidR="00EE5B15">
        <w:rPr>
          <w:rFonts w:eastAsia="SimSun"/>
          <w:kern w:val="1"/>
          <w:sz w:val="28"/>
          <w:szCs w:val="28"/>
          <w:lang w:eastAsia="zh-CN" w:bidi="hi-IN"/>
        </w:rPr>
        <w:t xml:space="preserve"> </w:t>
      </w:r>
      <w:r w:rsidRPr="005C19B1">
        <w:rPr>
          <w:rFonts w:eastAsia="SimSun"/>
          <w:kern w:val="1"/>
          <w:sz w:val="28"/>
          <w:szCs w:val="28"/>
          <w:lang w:eastAsia="zh-CN" w:bidi="hi-IN"/>
        </w:rPr>
        <w:t>%, инженерных систем – до 30</w:t>
      </w:r>
      <w:r w:rsidR="00EE5B15">
        <w:rPr>
          <w:rFonts w:eastAsia="SimSun"/>
          <w:kern w:val="1"/>
          <w:sz w:val="28"/>
          <w:szCs w:val="28"/>
          <w:lang w:eastAsia="zh-CN" w:bidi="hi-IN"/>
        </w:rPr>
        <w:t xml:space="preserve"> </w:t>
      </w:r>
      <w:r w:rsidRPr="005C19B1">
        <w:rPr>
          <w:rFonts w:eastAsia="SimSun"/>
          <w:kern w:val="1"/>
          <w:sz w:val="28"/>
          <w:szCs w:val="28"/>
          <w:lang w:eastAsia="zh-CN" w:bidi="hi-IN"/>
        </w:rPr>
        <w:t>%, технологии эксплуатации (включая установку приборов учета, контроля и регулирования тепло– и электропотребления) – до 20</w:t>
      </w:r>
      <w:r w:rsidR="00EE5B15">
        <w:rPr>
          <w:rFonts w:eastAsia="SimSun"/>
          <w:kern w:val="1"/>
          <w:sz w:val="28"/>
          <w:szCs w:val="28"/>
          <w:lang w:eastAsia="zh-CN" w:bidi="hi-IN"/>
        </w:rPr>
        <w:t xml:space="preserve"> </w:t>
      </w:r>
      <w:r w:rsidRPr="005C19B1">
        <w:rPr>
          <w:rFonts w:eastAsia="SimSun"/>
          <w:kern w:val="1"/>
          <w:sz w:val="28"/>
          <w:szCs w:val="28"/>
          <w:lang w:eastAsia="zh-CN" w:bidi="hi-IN"/>
        </w:rPr>
        <w:t>%» [по 5, с. 220].</w:t>
      </w:r>
    </w:p>
    <w:p w:rsidR="00016041" w:rsidRPr="005C19B1" w:rsidRDefault="00016041" w:rsidP="00016041">
      <w:pPr>
        <w:ind w:firstLine="709"/>
        <w:jc w:val="both"/>
        <w:rPr>
          <w:sz w:val="28"/>
          <w:szCs w:val="28"/>
        </w:rPr>
      </w:pPr>
      <w:r w:rsidRPr="005C19B1">
        <w:rPr>
          <w:sz w:val="28"/>
          <w:szCs w:val="28"/>
        </w:rPr>
        <w:t>Проектные экологические инновации реализуются как на уровне град</w:t>
      </w:r>
      <w:r w:rsidRPr="005C19B1">
        <w:rPr>
          <w:sz w:val="28"/>
          <w:szCs w:val="28"/>
        </w:rPr>
        <w:t>о</w:t>
      </w:r>
      <w:r w:rsidRPr="005C19B1">
        <w:rPr>
          <w:sz w:val="28"/>
          <w:szCs w:val="28"/>
        </w:rPr>
        <w:t>строительного проектирования так и на уровне разработки объемно-планировочных и конструктивных решений строительных объектов. Это – ра</w:t>
      </w:r>
      <w:r w:rsidRPr="005C19B1">
        <w:rPr>
          <w:sz w:val="28"/>
          <w:szCs w:val="28"/>
        </w:rPr>
        <w:t>з</w:t>
      </w:r>
      <w:r w:rsidRPr="005C19B1">
        <w:rPr>
          <w:sz w:val="28"/>
          <w:szCs w:val="28"/>
        </w:rPr>
        <w:t>работка проектных решений застройки селитебных территорий, обеспечива</w:t>
      </w:r>
      <w:r w:rsidRPr="005C19B1">
        <w:rPr>
          <w:sz w:val="28"/>
          <w:szCs w:val="28"/>
        </w:rPr>
        <w:t>ю</w:t>
      </w:r>
      <w:r w:rsidRPr="005C19B1">
        <w:rPr>
          <w:sz w:val="28"/>
          <w:szCs w:val="28"/>
        </w:rPr>
        <w:t>щих повышение безопасности и комфортности проживания за счет качестве</w:t>
      </w:r>
      <w:r w:rsidRPr="005C19B1">
        <w:rPr>
          <w:sz w:val="28"/>
          <w:szCs w:val="28"/>
        </w:rPr>
        <w:t>н</w:t>
      </w:r>
      <w:r w:rsidRPr="005C19B1">
        <w:rPr>
          <w:sz w:val="28"/>
          <w:szCs w:val="28"/>
        </w:rPr>
        <w:t>ного улучшения функциональных, эстетических параметров среды обитания, использования природных форм ландшафта, рельефа, растительности для з</w:t>
      </w:r>
      <w:r w:rsidRPr="005C19B1">
        <w:rPr>
          <w:sz w:val="28"/>
          <w:szCs w:val="28"/>
        </w:rPr>
        <w:t>а</w:t>
      </w:r>
      <w:r w:rsidRPr="005C19B1">
        <w:rPr>
          <w:sz w:val="28"/>
          <w:szCs w:val="28"/>
        </w:rPr>
        <w:t>щиты от влияния неблагоприятных факторов окружающей среды. Экологич</w:t>
      </w:r>
      <w:r w:rsidRPr="005C19B1">
        <w:rPr>
          <w:sz w:val="28"/>
          <w:szCs w:val="28"/>
        </w:rPr>
        <w:t>е</w:t>
      </w:r>
      <w:r w:rsidRPr="005C19B1">
        <w:rPr>
          <w:sz w:val="28"/>
          <w:szCs w:val="28"/>
        </w:rPr>
        <w:t>ские инновации, реализуемые в процессе градостроительного проектирования, обеспечивают социально-экологические п</w:t>
      </w:r>
      <w:r w:rsidR="00EE5B15">
        <w:rPr>
          <w:sz w:val="28"/>
          <w:szCs w:val="28"/>
        </w:rPr>
        <w:t>риоритеты развития территории. В </w:t>
      </w:r>
      <w:r w:rsidRPr="005C19B1">
        <w:rPr>
          <w:sz w:val="28"/>
          <w:szCs w:val="28"/>
        </w:rPr>
        <w:t>число таких приоритетов следует включить не только сохранение качества природной среды, природных и исторических ландшафтов, но и памятников истории, культуры, архитектуры [3, 7].</w:t>
      </w:r>
    </w:p>
    <w:p w:rsidR="00016041" w:rsidRPr="005C19B1" w:rsidRDefault="00016041" w:rsidP="00016041">
      <w:pPr>
        <w:ind w:firstLine="709"/>
        <w:jc w:val="both"/>
        <w:rPr>
          <w:sz w:val="28"/>
          <w:szCs w:val="28"/>
        </w:rPr>
      </w:pPr>
      <w:r w:rsidRPr="005C19B1">
        <w:rPr>
          <w:sz w:val="28"/>
          <w:szCs w:val="28"/>
        </w:rPr>
        <w:t>На уровне объемно-планировочных и конструктивных решений эколог</w:t>
      </w:r>
      <w:r w:rsidRPr="005C19B1">
        <w:rPr>
          <w:sz w:val="28"/>
          <w:szCs w:val="28"/>
        </w:rPr>
        <w:t>и</w:t>
      </w:r>
      <w:r w:rsidRPr="005C19B1">
        <w:rPr>
          <w:sz w:val="28"/>
          <w:szCs w:val="28"/>
        </w:rPr>
        <w:t>ческие инновации включают: разработку проектов зданий с улучшенными об</w:t>
      </w:r>
      <w:r w:rsidRPr="005C19B1">
        <w:rPr>
          <w:sz w:val="28"/>
          <w:szCs w:val="28"/>
        </w:rPr>
        <w:t>ъ</w:t>
      </w:r>
      <w:r w:rsidRPr="005C19B1">
        <w:rPr>
          <w:sz w:val="28"/>
          <w:szCs w:val="28"/>
        </w:rPr>
        <w:t>емно-планировочными и конструктивными решениями, обеспечивающими улучшение психофизиологических условий жизни людей, снижение потребл</w:t>
      </w:r>
      <w:r w:rsidRPr="005C19B1">
        <w:rPr>
          <w:sz w:val="28"/>
          <w:szCs w:val="28"/>
        </w:rPr>
        <w:t>е</w:t>
      </w:r>
      <w:r w:rsidRPr="005C19B1">
        <w:rPr>
          <w:sz w:val="28"/>
          <w:szCs w:val="28"/>
        </w:rPr>
        <w:t>ния энергетических ресурсов в процессе эксплуатации объектов; соверше</w:t>
      </w:r>
      <w:r w:rsidRPr="005C19B1">
        <w:rPr>
          <w:sz w:val="28"/>
          <w:szCs w:val="28"/>
        </w:rPr>
        <w:t>н</w:t>
      </w:r>
      <w:r w:rsidRPr="005C19B1">
        <w:rPr>
          <w:sz w:val="28"/>
          <w:szCs w:val="28"/>
        </w:rPr>
        <w:t>ствование функционально-пространственнной структуры строительных объе</w:t>
      </w:r>
      <w:r w:rsidRPr="005C19B1">
        <w:rPr>
          <w:sz w:val="28"/>
          <w:szCs w:val="28"/>
        </w:rPr>
        <w:t>к</w:t>
      </w:r>
      <w:r w:rsidRPr="005C19B1">
        <w:rPr>
          <w:sz w:val="28"/>
          <w:szCs w:val="28"/>
        </w:rPr>
        <w:t>тов; использование экологичных материалов и конструкций, оборудования, возобновляемых природных ресурсов (древесины); разработку и реализацию проектов энергоэффективных зданий, биопозитивных конструктивных реш</w:t>
      </w:r>
      <w:r w:rsidRPr="005C19B1">
        <w:rPr>
          <w:sz w:val="28"/>
          <w:szCs w:val="28"/>
        </w:rPr>
        <w:t>е</w:t>
      </w:r>
      <w:r w:rsidRPr="005C19B1">
        <w:rPr>
          <w:sz w:val="28"/>
          <w:szCs w:val="28"/>
        </w:rPr>
        <w:t>ний, связанных с рациональным землепользованием.</w:t>
      </w:r>
    </w:p>
    <w:p w:rsidR="00016041" w:rsidRPr="005C19B1" w:rsidRDefault="00016041" w:rsidP="00016041">
      <w:pPr>
        <w:ind w:firstLine="709"/>
        <w:jc w:val="both"/>
        <w:rPr>
          <w:sz w:val="28"/>
          <w:szCs w:val="28"/>
        </w:rPr>
      </w:pPr>
      <w:r w:rsidRPr="005C19B1">
        <w:rPr>
          <w:sz w:val="28"/>
          <w:szCs w:val="28"/>
        </w:rPr>
        <w:t>В Томском регионе строительный холдинг ОАО «ТДСК» осуществил ряд проектов экологического строительства. Это – строительство энергосберега</w:t>
      </w:r>
      <w:r w:rsidRPr="005C19B1">
        <w:rPr>
          <w:sz w:val="28"/>
          <w:szCs w:val="28"/>
        </w:rPr>
        <w:t>ю</w:t>
      </w:r>
      <w:r w:rsidR="00795A32">
        <w:rPr>
          <w:sz w:val="28"/>
          <w:szCs w:val="28"/>
        </w:rPr>
        <w:t>щего 17-</w:t>
      </w:r>
      <w:r w:rsidRPr="005C19B1">
        <w:rPr>
          <w:sz w:val="28"/>
          <w:szCs w:val="28"/>
        </w:rPr>
        <w:t>этажного жилого дома по технологии «Каскад», обеспечивающего экономию эксплуатационных расходов по теплу не менее 40</w:t>
      </w:r>
      <w:r w:rsidR="00E96D7F">
        <w:rPr>
          <w:sz w:val="28"/>
          <w:szCs w:val="28"/>
        </w:rPr>
        <w:t xml:space="preserve"> </w:t>
      </w:r>
      <w:r w:rsidRPr="005C19B1">
        <w:rPr>
          <w:sz w:val="28"/>
          <w:szCs w:val="28"/>
        </w:rPr>
        <w:t>%. Еще один ун</w:t>
      </w:r>
      <w:r w:rsidRPr="005C19B1">
        <w:rPr>
          <w:sz w:val="28"/>
          <w:szCs w:val="28"/>
        </w:rPr>
        <w:t>и</w:t>
      </w:r>
      <w:r w:rsidRPr="005C19B1">
        <w:rPr>
          <w:sz w:val="28"/>
          <w:szCs w:val="28"/>
        </w:rPr>
        <w:t xml:space="preserve">кальный пример – детский сад на сто мест в микрорайоне «Зеленые горки». </w:t>
      </w:r>
      <w:r w:rsidRPr="005C19B1">
        <w:rPr>
          <w:sz w:val="28"/>
          <w:szCs w:val="28"/>
        </w:rPr>
        <w:lastRenderedPageBreak/>
        <w:t>Объект построен и введен в эксплуатацию. Энергопотребление снижается на 50</w:t>
      </w:r>
      <w:r w:rsidR="00E96D7F">
        <w:rPr>
          <w:sz w:val="28"/>
          <w:szCs w:val="28"/>
        </w:rPr>
        <w:t> </w:t>
      </w:r>
      <w:r w:rsidRPr="005C19B1">
        <w:rPr>
          <w:sz w:val="28"/>
          <w:szCs w:val="28"/>
        </w:rPr>
        <w:t>% по сравнению с нормативным за счет применения современных энерг</w:t>
      </w:r>
      <w:r w:rsidRPr="005C19B1">
        <w:rPr>
          <w:sz w:val="28"/>
          <w:szCs w:val="28"/>
        </w:rPr>
        <w:t>о</w:t>
      </w:r>
      <w:r w:rsidRPr="005C19B1">
        <w:rPr>
          <w:sz w:val="28"/>
          <w:szCs w:val="28"/>
        </w:rPr>
        <w:t>сберегающих систем, составляющих инженерно-техническое обеспечение об</w:t>
      </w:r>
      <w:r w:rsidRPr="005C19B1">
        <w:rPr>
          <w:sz w:val="28"/>
          <w:szCs w:val="28"/>
        </w:rPr>
        <w:t>ъ</w:t>
      </w:r>
      <w:r w:rsidRPr="005C19B1">
        <w:rPr>
          <w:sz w:val="28"/>
          <w:szCs w:val="28"/>
        </w:rPr>
        <w:t>екта. Потребности детского сада</w:t>
      </w:r>
      <w:r w:rsidRPr="005C19B1">
        <w:rPr>
          <w:color w:val="5B7884"/>
          <w:sz w:val="28"/>
          <w:szCs w:val="28"/>
          <w:shd w:val="clear" w:color="auto" w:fill="F8F8F8"/>
        </w:rPr>
        <w:t xml:space="preserve"> </w:t>
      </w:r>
      <w:r w:rsidRPr="005C19B1">
        <w:rPr>
          <w:sz w:val="28"/>
          <w:szCs w:val="28"/>
          <w:shd w:val="clear" w:color="auto" w:fill="F8F8F8"/>
        </w:rPr>
        <w:t>в тепле и горячей воде на 100</w:t>
      </w:r>
      <w:r w:rsidR="00E96D7F">
        <w:rPr>
          <w:sz w:val="28"/>
          <w:szCs w:val="28"/>
          <w:shd w:val="clear" w:color="auto" w:fill="F8F8F8"/>
        </w:rPr>
        <w:t> </w:t>
      </w:r>
      <w:r w:rsidRPr="005C19B1">
        <w:rPr>
          <w:sz w:val="28"/>
          <w:szCs w:val="28"/>
          <w:shd w:val="clear" w:color="auto" w:fill="F8F8F8"/>
        </w:rPr>
        <w:t>% обеспечив</w:t>
      </w:r>
      <w:r w:rsidRPr="005C19B1">
        <w:rPr>
          <w:sz w:val="28"/>
          <w:szCs w:val="28"/>
          <w:shd w:val="clear" w:color="auto" w:fill="F8F8F8"/>
        </w:rPr>
        <w:t>а</w:t>
      </w:r>
      <w:r w:rsidRPr="005C19B1">
        <w:rPr>
          <w:sz w:val="28"/>
          <w:szCs w:val="28"/>
          <w:shd w:val="clear" w:color="auto" w:fill="F8F8F8"/>
        </w:rPr>
        <w:t xml:space="preserve">ются за счет использования геотермальных тепловых насосов. Фактически, это первый в стране детский </w:t>
      </w:r>
      <w:r w:rsidR="00E96D7F">
        <w:rPr>
          <w:sz w:val="28"/>
          <w:szCs w:val="28"/>
          <w:shd w:val="clear" w:color="auto" w:fill="F8F8F8"/>
        </w:rPr>
        <w:t>сад класса энергоэффективности «А»</w:t>
      </w:r>
      <w:r w:rsidRPr="005C19B1">
        <w:rPr>
          <w:sz w:val="28"/>
          <w:szCs w:val="28"/>
          <w:shd w:val="clear" w:color="auto" w:fill="F8F8F8"/>
        </w:rPr>
        <w:t xml:space="preserve"> [10]. </w:t>
      </w:r>
      <w:r w:rsidRPr="005C19B1">
        <w:rPr>
          <w:sz w:val="28"/>
          <w:szCs w:val="28"/>
        </w:rPr>
        <w:t>При этом стоимость строительства увеличилась на 19</w:t>
      </w:r>
      <w:r w:rsidR="00E96D7F">
        <w:rPr>
          <w:sz w:val="28"/>
          <w:szCs w:val="28"/>
        </w:rPr>
        <w:t xml:space="preserve"> </w:t>
      </w:r>
      <w:r w:rsidRPr="005C19B1">
        <w:rPr>
          <w:sz w:val="28"/>
          <w:szCs w:val="28"/>
        </w:rPr>
        <w:t>%. Окупаемость энергоэффекти</w:t>
      </w:r>
      <w:r w:rsidRPr="005C19B1">
        <w:rPr>
          <w:sz w:val="28"/>
          <w:szCs w:val="28"/>
        </w:rPr>
        <w:t>в</w:t>
      </w:r>
      <w:r w:rsidRPr="005C19B1">
        <w:rPr>
          <w:sz w:val="28"/>
          <w:szCs w:val="28"/>
        </w:rPr>
        <w:t>ного оборудования – семь лет. Несложно рассчитать, что годовая экономия з</w:t>
      </w:r>
      <w:r w:rsidRPr="005C19B1">
        <w:rPr>
          <w:sz w:val="28"/>
          <w:szCs w:val="28"/>
        </w:rPr>
        <w:t>а</w:t>
      </w:r>
      <w:r w:rsidRPr="005C19B1">
        <w:rPr>
          <w:sz w:val="28"/>
          <w:szCs w:val="28"/>
        </w:rPr>
        <w:t>трат по эксплуатации объекта составила 2,44 млн. руб.</w:t>
      </w:r>
    </w:p>
    <w:p w:rsidR="00016041" w:rsidRPr="005C19B1" w:rsidRDefault="00016041" w:rsidP="00016041">
      <w:pPr>
        <w:ind w:firstLine="709"/>
        <w:jc w:val="both"/>
        <w:rPr>
          <w:sz w:val="28"/>
          <w:szCs w:val="28"/>
        </w:rPr>
      </w:pPr>
      <w:r w:rsidRPr="005C19B1">
        <w:rPr>
          <w:sz w:val="28"/>
          <w:szCs w:val="28"/>
        </w:rPr>
        <w:t>Кроме того, в Томске реализуются проекты застройки мегарайонов «Со</w:t>
      </w:r>
      <w:r w:rsidRPr="005C19B1">
        <w:rPr>
          <w:sz w:val="28"/>
          <w:szCs w:val="28"/>
        </w:rPr>
        <w:t>л</w:t>
      </w:r>
      <w:r w:rsidRPr="005C19B1">
        <w:rPr>
          <w:sz w:val="28"/>
          <w:szCs w:val="28"/>
        </w:rPr>
        <w:t>нечная долина», «Южные ворота», строительства коттеджного поселка «Озерки», отличительной особенностью которых является широкое примен</w:t>
      </w:r>
      <w:r w:rsidRPr="005C19B1">
        <w:rPr>
          <w:sz w:val="28"/>
          <w:szCs w:val="28"/>
        </w:rPr>
        <w:t>е</w:t>
      </w:r>
      <w:r w:rsidRPr="005C19B1">
        <w:rPr>
          <w:sz w:val="28"/>
          <w:szCs w:val="28"/>
        </w:rPr>
        <w:t>ние энергоэффективных материалов, конструкций, инженерного оборудования, систем теплоснабжения и водоснабжения. Для застройки выбраны территории, наиболее благоприятные для проживания с точки зрения экологии и комфорта, в непосредственной близости с лесными массивам, озерами. Принятые град</w:t>
      </w:r>
      <w:r w:rsidRPr="005C19B1">
        <w:rPr>
          <w:sz w:val="28"/>
          <w:szCs w:val="28"/>
        </w:rPr>
        <w:t>о</w:t>
      </w:r>
      <w:r w:rsidRPr="005C19B1">
        <w:rPr>
          <w:sz w:val="28"/>
          <w:szCs w:val="28"/>
        </w:rPr>
        <w:t>строительные решения предусматривают сохранение великолепных природных ландшафтов, зеленой зоны вокруг жилой застройки, формирование дворового пространства, строительство игровых и спортивных комплексов, создание сети пешеходных дорожек-терренкуров с сопутствующим благоустройством: осв</w:t>
      </w:r>
      <w:r w:rsidRPr="005C19B1">
        <w:rPr>
          <w:sz w:val="28"/>
          <w:szCs w:val="28"/>
        </w:rPr>
        <w:t>е</w:t>
      </w:r>
      <w:r w:rsidRPr="005C19B1">
        <w:rPr>
          <w:sz w:val="28"/>
          <w:szCs w:val="28"/>
        </w:rPr>
        <w:t>щением, скамейками, цветниками, альпийскими горками. Все это направлено на создание благоприятной и комфортной среды жизнедеятельности человека. Реализация подобных проектов повышает конкурентоспособность предлага</w:t>
      </w:r>
      <w:r w:rsidRPr="005C19B1">
        <w:rPr>
          <w:sz w:val="28"/>
          <w:szCs w:val="28"/>
        </w:rPr>
        <w:t>е</w:t>
      </w:r>
      <w:r w:rsidRPr="005C19B1">
        <w:rPr>
          <w:sz w:val="28"/>
          <w:szCs w:val="28"/>
        </w:rPr>
        <w:t>мого жилья на рынке, позволяет прив</w:t>
      </w:r>
      <w:r w:rsidR="00EE5B15">
        <w:rPr>
          <w:sz w:val="28"/>
          <w:szCs w:val="28"/>
        </w:rPr>
        <w:t xml:space="preserve">лечь потенциальных покупателей </w:t>
      </w:r>
      <w:r w:rsidRPr="005C19B1">
        <w:rPr>
          <w:sz w:val="28"/>
          <w:szCs w:val="28"/>
        </w:rPr>
        <w:t>и в к</w:t>
      </w:r>
      <w:r w:rsidRPr="005C19B1">
        <w:rPr>
          <w:sz w:val="28"/>
          <w:szCs w:val="28"/>
        </w:rPr>
        <w:t>о</w:t>
      </w:r>
      <w:r w:rsidRPr="005C19B1">
        <w:rPr>
          <w:sz w:val="28"/>
          <w:szCs w:val="28"/>
        </w:rPr>
        <w:t>нечном итоге обеспечит строительной компании рост доходов.</w:t>
      </w:r>
    </w:p>
    <w:p w:rsidR="00016041" w:rsidRPr="005C19B1" w:rsidRDefault="00016041" w:rsidP="00016041">
      <w:pPr>
        <w:widowControl w:val="0"/>
        <w:ind w:firstLine="709"/>
        <w:jc w:val="both"/>
        <w:rPr>
          <w:sz w:val="28"/>
          <w:szCs w:val="28"/>
        </w:rPr>
      </w:pPr>
      <w:r w:rsidRPr="005C19B1">
        <w:rPr>
          <w:sz w:val="28"/>
          <w:szCs w:val="28"/>
        </w:rPr>
        <w:t>На уровне экономики, организации и управления строительством экол</w:t>
      </w:r>
      <w:r w:rsidRPr="005C19B1">
        <w:rPr>
          <w:sz w:val="28"/>
          <w:szCs w:val="28"/>
        </w:rPr>
        <w:t>о</w:t>
      </w:r>
      <w:r w:rsidRPr="005C19B1">
        <w:rPr>
          <w:sz w:val="28"/>
          <w:szCs w:val="28"/>
        </w:rPr>
        <w:t>гические инновации находят свое воплощение в применении инновационных способов организации производства, управления и обслуживания объектов. Так, в структуре строительных холдингов появляются дочерние предприятия, осуществляющие управление и техническое обслуживание построенных жилых зданий. Экологическое сопровождение строительного объекта начинается от обоснования и разработки проектных решений, включает технологические пр</w:t>
      </w:r>
      <w:r w:rsidRPr="005C19B1">
        <w:rPr>
          <w:sz w:val="28"/>
          <w:szCs w:val="28"/>
        </w:rPr>
        <w:t>о</w:t>
      </w:r>
      <w:r w:rsidRPr="005C19B1">
        <w:rPr>
          <w:sz w:val="28"/>
          <w:szCs w:val="28"/>
        </w:rPr>
        <w:t>цессы строительства, монтажа оборудования и ввода в эксплуатацию и зака</w:t>
      </w:r>
      <w:r w:rsidRPr="005C19B1">
        <w:rPr>
          <w:sz w:val="28"/>
          <w:szCs w:val="28"/>
        </w:rPr>
        <w:t>н</w:t>
      </w:r>
      <w:r w:rsidRPr="005C19B1">
        <w:rPr>
          <w:sz w:val="28"/>
          <w:szCs w:val="28"/>
        </w:rPr>
        <w:t>чивается мониторингом эксплуатационных показателей, выполнением ремон</w:t>
      </w:r>
      <w:r w:rsidRPr="005C19B1">
        <w:rPr>
          <w:sz w:val="28"/>
          <w:szCs w:val="28"/>
        </w:rPr>
        <w:t>т</w:t>
      </w:r>
      <w:r w:rsidRPr="005C19B1">
        <w:rPr>
          <w:sz w:val="28"/>
          <w:szCs w:val="28"/>
        </w:rPr>
        <w:t>но-строительных работ и утилизацией отходов.</w:t>
      </w:r>
    </w:p>
    <w:p w:rsidR="00016041" w:rsidRPr="005C19B1" w:rsidRDefault="00016041" w:rsidP="005807BA">
      <w:pPr>
        <w:widowControl w:val="0"/>
        <w:ind w:firstLine="709"/>
        <w:jc w:val="both"/>
        <w:rPr>
          <w:sz w:val="28"/>
          <w:szCs w:val="28"/>
        </w:rPr>
      </w:pPr>
      <w:r w:rsidRPr="005C19B1">
        <w:rPr>
          <w:sz w:val="28"/>
          <w:szCs w:val="28"/>
        </w:rPr>
        <w:t>Анализ специальной литературы и практических материалов позволил авторам сделать вывод: в настоящее время в строительстве менее проработа</w:t>
      </w:r>
      <w:r w:rsidRPr="005C19B1">
        <w:rPr>
          <w:sz w:val="28"/>
          <w:szCs w:val="28"/>
        </w:rPr>
        <w:t>н</w:t>
      </w:r>
      <w:r w:rsidRPr="005C19B1">
        <w:rPr>
          <w:sz w:val="28"/>
          <w:szCs w:val="28"/>
        </w:rPr>
        <w:t>ными остаются организационно-экономические аспекты экологических инн</w:t>
      </w:r>
      <w:r w:rsidRPr="005C19B1">
        <w:rPr>
          <w:sz w:val="28"/>
          <w:szCs w:val="28"/>
        </w:rPr>
        <w:t>о</w:t>
      </w:r>
      <w:r w:rsidRPr="005C19B1">
        <w:rPr>
          <w:sz w:val="28"/>
          <w:szCs w:val="28"/>
        </w:rPr>
        <w:t>ваций. Наиболее актуальными задачами являются: оценка эффективности инв</w:t>
      </w:r>
      <w:r w:rsidRPr="005C19B1">
        <w:rPr>
          <w:sz w:val="28"/>
          <w:szCs w:val="28"/>
        </w:rPr>
        <w:t>е</w:t>
      </w:r>
      <w:r w:rsidRPr="005C19B1">
        <w:rPr>
          <w:sz w:val="28"/>
          <w:szCs w:val="28"/>
        </w:rPr>
        <w:t>стиционных проектов с учетом экологических факторов; организация взаим</w:t>
      </w:r>
      <w:r w:rsidRPr="005C19B1">
        <w:rPr>
          <w:sz w:val="28"/>
          <w:szCs w:val="28"/>
        </w:rPr>
        <w:t>о</w:t>
      </w:r>
      <w:r w:rsidRPr="005C19B1">
        <w:rPr>
          <w:sz w:val="28"/>
          <w:szCs w:val="28"/>
        </w:rPr>
        <w:t>действия участников строительства и согласование их экономических интер</w:t>
      </w:r>
      <w:r w:rsidRPr="005C19B1">
        <w:rPr>
          <w:sz w:val="28"/>
          <w:szCs w:val="28"/>
        </w:rPr>
        <w:t>е</w:t>
      </w:r>
      <w:r w:rsidRPr="005C19B1">
        <w:rPr>
          <w:sz w:val="28"/>
          <w:szCs w:val="28"/>
        </w:rPr>
        <w:t>сов с целями социального и экологического развития территорий; разработка экономического инструментария регулирования и стимулирования экологич</w:t>
      </w:r>
      <w:r w:rsidRPr="005C19B1">
        <w:rPr>
          <w:sz w:val="28"/>
          <w:szCs w:val="28"/>
        </w:rPr>
        <w:t>е</w:t>
      </w:r>
      <w:r w:rsidRPr="005C19B1">
        <w:rPr>
          <w:sz w:val="28"/>
          <w:szCs w:val="28"/>
        </w:rPr>
        <w:t>ских инноваций и стратегии экологически ориентированного развития стро</w:t>
      </w:r>
      <w:r w:rsidRPr="005C19B1">
        <w:rPr>
          <w:sz w:val="28"/>
          <w:szCs w:val="28"/>
        </w:rPr>
        <w:t>и</w:t>
      </w:r>
      <w:r w:rsidRPr="005C19B1">
        <w:rPr>
          <w:sz w:val="28"/>
          <w:szCs w:val="28"/>
        </w:rPr>
        <w:t>тельного комплекса [2].</w:t>
      </w:r>
    </w:p>
    <w:p w:rsidR="00016041" w:rsidRPr="005C19B1" w:rsidRDefault="00016041" w:rsidP="005807BA">
      <w:pPr>
        <w:widowControl w:val="0"/>
        <w:ind w:firstLine="709"/>
        <w:jc w:val="both"/>
        <w:rPr>
          <w:sz w:val="28"/>
          <w:szCs w:val="28"/>
        </w:rPr>
      </w:pPr>
      <w:r w:rsidRPr="005C19B1">
        <w:rPr>
          <w:sz w:val="28"/>
          <w:szCs w:val="28"/>
        </w:rPr>
        <w:lastRenderedPageBreak/>
        <w:t>Безусловно, разработка, внедрение и освоение экологических инноваций не является простым делом и требует значительных вложений. Однако, прим</w:t>
      </w:r>
      <w:r w:rsidRPr="005C19B1">
        <w:rPr>
          <w:sz w:val="28"/>
          <w:szCs w:val="28"/>
        </w:rPr>
        <w:t>е</w:t>
      </w:r>
      <w:r w:rsidRPr="005C19B1">
        <w:rPr>
          <w:sz w:val="28"/>
          <w:szCs w:val="28"/>
        </w:rPr>
        <w:t>нение экологических инноваций создает дополнительные возможности для ра</w:t>
      </w:r>
      <w:r w:rsidRPr="005C19B1">
        <w:rPr>
          <w:sz w:val="28"/>
          <w:szCs w:val="28"/>
        </w:rPr>
        <w:t>з</w:t>
      </w:r>
      <w:r w:rsidRPr="005C19B1">
        <w:rPr>
          <w:sz w:val="28"/>
          <w:szCs w:val="28"/>
        </w:rPr>
        <w:t>вития строительного бизнеса. Это, во-первых, решение задачи обеспечения населения качественным, экологичным жильем, создание комфортных и бе</w:t>
      </w:r>
      <w:r w:rsidRPr="005C19B1">
        <w:rPr>
          <w:sz w:val="28"/>
          <w:szCs w:val="28"/>
        </w:rPr>
        <w:t>з</w:t>
      </w:r>
      <w:r w:rsidRPr="005C19B1">
        <w:rPr>
          <w:sz w:val="28"/>
          <w:szCs w:val="28"/>
        </w:rPr>
        <w:t>опасных условий жизни; во-вторых, развитие рынка предложения строительной продукции; в-третьих, укрепление конкурирующих преимуществ строительных компаний, и как следствие улучшение финансово-экономических результатов деятельности.</w:t>
      </w:r>
    </w:p>
    <w:p w:rsidR="00016041" w:rsidRPr="005C19B1" w:rsidRDefault="00016041" w:rsidP="00795A32">
      <w:pPr>
        <w:widowControl w:val="0"/>
        <w:ind w:firstLine="709"/>
        <w:jc w:val="both"/>
        <w:rPr>
          <w:sz w:val="28"/>
          <w:szCs w:val="28"/>
        </w:rPr>
      </w:pPr>
      <w:r w:rsidRPr="005C19B1">
        <w:rPr>
          <w:sz w:val="28"/>
          <w:szCs w:val="28"/>
        </w:rPr>
        <w:t>Известно, что качество продукции, ее экологические характеристики наряду с таким важным фактором как издержки имеют определяющее значение для усиления конкурентных позиций любой компании. Это в полной мере о</w:t>
      </w:r>
      <w:r w:rsidRPr="005C19B1">
        <w:rPr>
          <w:sz w:val="28"/>
          <w:szCs w:val="28"/>
        </w:rPr>
        <w:t>т</w:t>
      </w:r>
      <w:r w:rsidRPr="005C19B1">
        <w:rPr>
          <w:sz w:val="28"/>
          <w:szCs w:val="28"/>
        </w:rPr>
        <w:t>носится и к строительному бизнесу. Потенциальные потребители строительной продукции все чаще отдают предпочтения таким критериям как комфортность жилья, уровень благоустройства и озеленение, ресурсоемкость в эксплуат</w:t>
      </w:r>
      <w:r w:rsidR="00EE5B15">
        <w:rPr>
          <w:sz w:val="28"/>
          <w:szCs w:val="28"/>
        </w:rPr>
        <w:t>ации, энергоэффективность и др.</w:t>
      </w:r>
    </w:p>
    <w:p w:rsidR="00016041" w:rsidRPr="005C19B1" w:rsidRDefault="00016041" w:rsidP="00795A32">
      <w:pPr>
        <w:widowControl w:val="0"/>
        <w:ind w:firstLine="709"/>
        <w:jc w:val="both"/>
        <w:rPr>
          <w:sz w:val="28"/>
          <w:szCs w:val="28"/>
        </w:rPr>
      </w:pPr>
      <w:r w:rsidRPr="005C19B1">
        <w:rPr>
          <w:sz w:val="28"/>
          <w:szCs w:val="28"/>
        </w:rPr>
        <w:t>Кроме того, применение экологических инноваций повышает рейтинг компании, укрепляет ее деловую репутацию, способствует формированию с</w:t>
      </w:r>
      <w:r w:rsidRPr="005C19B1">
        <w:rPr>
          <w:sz w:val="28"/>
          <w:szCs w:val="28"/>
        </w:rPr>
        <w:t>о</w:t>
      </w:r>
      <w:r w:rsidRPr="005C19B1">
        <w:rPr>
          <w:sz w:val="28"/>
          <w:szCs w:val="28"/>
        </w:rPr>
        <w:t>ответствующего имиджа компании. Компания позиционирует себя на рынке как компания социально и экологически ответственного бизнеса, что благопр</w:t>
      </w:r>
      <w:r w:rsidRPr="005C19B1">
        <w:rPr>
          <w:sz w:val="28"/>
          <w:szCs w:val="28"/>
        </w:rPr>
        <w:t>и</w:t>
      </w:r>
      <w:r w:rsidRPr="005C19B1">
        <w:rPr>
          <w:sz w:val="28"/>
          <w:szCs w:val="28"/>
        </w:rPr>
        <w:t>ятно влияет на отношения с территориальными органами управления, насел</w:t>
      </w:r>
      <w:r w:rsidRPr="005C19B1">
        <w:rPr>
          <w:sz w:val="28"/>
          <w:szCs w:val="28"/>
        </w:rPr>
        <w:t>е</w:t>
      </w:r>
      <w:r w:rsidRPr="005C19B1">
        <w:rPr>
          <w:sz w:val="28"/>
          <w:szCs w:val="28"/>
        </w:rPr>
        <w:t>нием, общественными экологическими организациями. Все это в конечном ит</w:t>
      </w:r>
      <w:r w:rsidRPr="005C19B1">
        <w:rPr>
          <w:sz w:val="28"/>
          <w:szCs w:val="28"/>
        </w:rPr>
        <w:t>о</w:t>
      </w:r>
      <w:r w:rsidRPr="005C19B1">
        <w:rPr>
          <w:sz w:val="28"/>
          <w:szCs w:val="28"/>
        </w:rPr>
        <w:t>ге отражается на объемах продаж, а, следовательно, на экономических показ</w:t>
      </w:r>
      <w:r w:rsidRPr="005C19B1">
        <w:rPr>
          <w:sz w:val="28"/>
          <w:szCs w:val="28"/>
        </w:rPr>
        <w:t>а</w:t>
      </w:r>
      <w:r w:rsidRPr="005C19B1">
        <w:rPr>
          <w:sz w:val="28"/>
          <w:szCs w:val="28"/>
        </w:rPr>
        <w:t>телях – выручке и прибыли.</w:t>
      </w:r>
    </w:p>
    <w:p w:rsidR="00016041" w:rsidRPr="005C19B1" w:rsidRDefault="00016041" w:rsidP="00795A32">
      <w:pPr>
        <w:widowControl w:val="0"/>
        <w:ind w:firstLine="709"/>
        <w:jc w:val="both"/>
        <w:rPr>
          <w:sz w:val="28"/>
          <w:szCs w:val="28"/>
        </w:rPr>
      </w:pPr>
      <w:r w:rsidRPr="005C19B1">
        <w:rPr>
          <w:sz w:val="28"/>
          <w:szCs w:val="28"/>
        </w:rPr>
        <w:t>Безусловно, экологическое строительство повышает общую стоимость строительства, по оценкам экспертов на 5-10</w:t>
      </w:r>
      <w:r w:rsidR="00EE5B15">
        <w:rPr>
          <w:sz w:val="28"/>
          <w:szCs w:val="28"/>
        </w:rPr>
        <w:t xml:space="preserve"> </w:t>
      </w:r>
      <w:r w:rsidRPr="005C19B1">
        <w:rPr>
          <w:sz w:val="28"/>
          <w:szCs w:val="28"/>
        </w:rPr>
        <w:t>%. Повышенные затраты окуп</w:t>
      </w:r>
      <w:r w:rsidRPr="005C19B1">
        <w:rPr>
          <w:sz w:val="28"/>
          <w:szCs w:val="28"/>
        </w:rPr>
        <w:t>а</w:t>
      </w:r>
      <w:r w:rsidRPr="005C19B1">
        <w:rPr>
          <w:sz w:val="28"/>
          <w:szCs w:val="28"/>
        </w:rPr>
        <w:t>ются за счет снижения текущих эксплуата</w:t>
      </w:r>
      <w:r w:rsidR="00EE5B15">
        <w:rPr>
          <w:sz w:val="28"/>
          <w:szCs w:val="28"/>
        </w:rPr>
        <w:t>ционных расходов. Очень важен и </w:t>
      </w:r>
      <w:r w:rsidRPr="005C19B1">
        <w:rPr>
          <w:sz w:val="28"/>
          <w:szCs w:val="28"/>
        </w:rPr>
        <w:t>социальный эффект экологического строит</w:t>
      </w:r>
      <w:r w:rsidR="00EE5B15">
        <w:rPr>
          <w:sz w:val="28"/>
          <w:szCs w:val="28"/>
        </w:rPr>
        <w:t>ельства – влияние на здоровье и </w:t>
      </w:r>
      <w:r w:rsidRPr="005C19B1">
        <w:rPr>
          <w:sz w:val="28"/>
          <w:szCs w:val="28"/>
        </w:rPr>
        <w:t>социально-псих</w:t>
      </w:r>
      <w:r w:rsidR="00EE5B15">
        <w:rPr>
          <w:sz w:val="28"/>
          <w:szCs w:val="28"/>
        </w:rPr>
        <w:t>ологическое состояние человека.</w:t>
      </w:r>
    </w:p>
    <w:p w:rsidR="00016041" w:rsidRPr="005C19B1" w:rsidRDefault="00016041" w:rsidP="00795A32">
      <w:pPr>
        <w:widowControl w:val="0"/>
        <w:ind w:firstLine="709"/>
        <w:jc w:val="both"/>
        <w:rPr>
          <w:sz w:val="28"/>
          <w:szCs w:val="28"/>
        </w:rPr>
      </w:pPr>
      <w:r w:rsidRPr="005C19B1">
        <w:rPr>
          <w:sz w:val="28"/>
          <w:szCs w:val="28"/>
        </w:rPr>
        <w:t>Таким образом, применение экологических инноваций в строительстве позволит, с одной стороны, укрепить конкурентоспособность строительного бизнеса, а с другой – обеспечить комфортную и благоприятную среду обитания человека.</w:t>
      </w:r>
    </w:p>
    <w:p w:rsidR="00016041" w:rsidRPr="005C19B1" w:rsidRDefault="00016041" w:rsidP="00016041">
      <w:pPr>
        <w:shd w:val="clear" w:color="auto" w:fill="FFFFFF"/>
        <w:rPr>
          <w:b/>
          <w:bCs/>
          <w:sz w:val="28"/>
          <w:szCs w:val="28"/>
        </w:rPr>
      </w:pPr>
    </w:p>
    <w:p w:rsidR="00016041" w:rsidRPr="005C19B1" w:rsidRDefault="00016041" w:rsidP="00016041">
      <w:pPr>
        <w:shd w:val="clear" w:color="auto" w:fill="FFFFFF"/>
        <w:ind w:firstLine="709"/>
        <w:jc w:val="center"/>
        <w:rPr>
          <w:b/>
          <w:bCs/>
          <w:sz w:val="28"/>
          <w:szCs w:val="28"/>
        </w:rPr>
      </w:pPr>
      <w:r w:rsidRPr="005C19B1">
        <w:rPr>
          <w:b/>
          <w:bCs/>
          <w:sz w:val="28"/>
          <w:szCs w:val="28"/>
        </w:rPr>
        <w:t>Список использованной литературы</w:t>
      </w:r>
    </w:p>
    <w:p w:rsidR="00016041" w:rsidRPr="005C19B1" w:rsidRDefault="00EE5B15" w:rsidP="00B71295">
      <w:pPr>
        <w:widowControl w:val="0"/>
        <w:ind w:firstLine="709"/>
        <w:contextualSpacing/>
        <w:jc w:val="both"/>
        <w:rPr>
          <w:sz w:val="28"/>
          <w:szCs w:val="28"/>
        </w:rPr>
      </w:pPr>
      <w:r>
        <w:rPr>
          <w:sz w:val="28"/>
          <w:szCs w:val="28"/>
        </w:rPr>
        <w:t>1. Маликова О.</w:t>
      </w:r>
      <w:r w:rsidR="00016041" w:rsidRPr="005C19B1">
        <w:rPr>
          <w:sz w:val="28"/>
          <w:szCs w:val="28"/>
        </w:rPr>
        <w:t>И. Механизмы повышения конкурентоспособности комп</w:t>
      </w:r>
      <w:r w:rsidR="00016041" w:rsidRPr="005C19B1">
        <w:rPr>
          <w:sz w:val="28"/>
          <w:szCs w:val="28"/>
        </w:rPr>
        <w:t>а</w:t>
      </w:r>
      <w:r w:rsidR="00016041" w:rsidRPr="005C19B1">
        <w:rPr>
          <w:sz w:val="28"/>
          <w:szCs w:val="28"/>
        </w:rPr>
        <w:t>ний на основе экологизации производства / О.И. Маликова. – М.</w:t>
      </w:r>
      <w:r>
        <w:rPr>
          <w:sz w:val="28"/>
          <w:szCs w:val="28"/>
        </w:rPr>
        <w:t>: Изд-во РАГС, 2000. – 63 с.</w:t>
      </w:r>
    </w:p>
    <w:p w:rsidR="00016041" w:rsidRPr="005C19B1" w:rsidRDefault="00EE5B15" w:rsidP="00B71295">
      <w:pPr>
        <w:widowControl w:val="0"/>
        <w:ind w:firstLine="709"/>
        <w:jc w:val="both"/>
        <w:rPr>
          <w:sz w:val="28"/>
          <w:szCs w:val="28"/>
        </w:rPr>
      </w:pPr>
      <w:r>
        <w:rPr>
          <w:sz w:val="28"/>
          <w:szCs w:val="28"/>
        </w:rPr>
        <w:t>2. Нужина И.</w:t>
      </w:r>
      <w:r w:rsidR="00016041" w:rsidRPr="005C19B1">
        <w:rPr>
          <w:sz w:val="28"/>
          <w:szCs w:val="28"/>
        </w:rPr>
        <w:t>П. Формирование мод</w:t>
      </w:r>
      <w:r>
        <w:rPr>
          <w:sz w:val="28"/>
          <w:szCs w:val="28"/>
        </w:rPr>
        <w:t>ели управленческих технологий в </w:t>
      </w:r>
      <w:r w:rsidR="00016041" w:rsidRPr="005C19B1">
        <w:rPr>
          <w:sz w:val="28"/>
          <w:szCs w:val="28"/>
        </w:rPr>
        <w:t>строительстве в условиях экологически ориентированного развития эконом</w:t>
      </w:r>
      <w:r w:rsidR="00016041" w:rsidRPr="005C19B1">
        <w:rPr>
          <w:sz w:val="28"/>
          <w:szCs w:val="28"/>
        </w:rPr>
        <w:t>и</w:t>
      </w:r>
      <w:r w:rsidR="00016041" w:rsidRPr="005C19B1">
        <w:rPr>
          <w:sz w:val="28"/>
          <w:szCs w:val="28"/>
        </w:rPr>
        <w:t>ки // Материалы Всероссийской научно-пра</w:t>
      </w:r>
      <w:r>
        <w:rPr>
          <w:sz w:val="28"/>
          <w:szCs w:val="28"/>
        </w:rPr>
        <w:t>ктической онлайн-конференции с м</w:t>
      </w:r>
      <w:r w:rsidR="00016041" w:rsidRPr="005C19B1">
        <w:rPr>
          <w:sz w:val="28"/>
          <w:szCs w:val="28"/>
        </w:rPr>
        <w:t>еждународным участием и элементами н</w:t>
      </w:r>
      <w:r>
        <w:rPr>
          <w:sz w:val="28"/>
          <w:szCs w:val="28"/>
        </w:rPr>
        <w:t>аучной школы для молодежи,</w:t>
      </w:r>
      <w:r>
        <w:rPr>
          <w:sz w:val="28"/>
          <w:szCs w:val="28"/>
        </w:rPr>
        <w:br/>
        <w:t>9-10 </w:t>
      </w:r>
      <w:r w:rsidR="00016041" w:rsidRPr="005C19B1">
        <w:rPr>
          <w:sz w:val="28"/>
          <w:szCs w:val="28"/>
        </w:rPr>
        <w:t>апреля 2014 г. – Иркутск, 2014. – С.274-282.</w:t>
      </w:r>
    </w:p>
    <w:p w:rsidR="00016041" w:rsidRPr="005C19B1" w:rsidRDefault="00EE5B15" w:rsidP="00B71295">
      <w:pPr>
        <w:widowControl w:val="0"/>
        <w:ind w:firstLine="709"/>
        <w:jc w:val="both"/>
        <w:rPr>
          <w:sz w:val="28"/>
          <w:szCs w:val="28"/>
        </w:rPr>
      </w:pPr>
      <w:r>
        <w:rPr>
          <w:sz w:val="28"/>
          <w:szCs w:val="28"/>
        </w:rPr>
        <w:t>3. Нужина И.</w:t>
      </w:r>
      <w:r w:rsidR="00016041" w:rsidRPr="005C19B1">
        <w:rPr>
          <w:sz w:val="28"/>
          <w:szCs w:val="28"/>
        </w:rPr>
        <w:t>П. Эколого-экономические аспекты обоснования проекта планировки малоэтажного ст</w:t>
      </w:r>
      <w:r>
        <w:rPr>
          <w:sz w:val="28"/>
          <w:szCs w:val="28"/>
        </w:rPr>
        <w:t>роительства / И.П. Нужина, А.</w:t>
      </w:r>
      <w:r w:rsidR="00016041" w:rsidRPr="005C19B1">
        <w:rPr>
          <w:sz w:val="28"/>
          <w:szCs w:val="28"/>
        </w:rPr>
        <w:t xml:space="preserve">В. Корчагина // </w:t>
      </w:r>
      <w:r w:rsidR="00016041" w:rsidRPr="005C19B1">
        <w:rPr>
          <w:sz w:val="28"/>
          <w:szCs w:val="28"/>
        </w:rPr>
        <w:lastRenderedPageBreak/>
        <w:t>Вестник ТГА</w:t>
      </w:r>
      <w:r>
        <w:rPr>
          <w:sz w:val="28"/>
          <w:szCs w:val="28"/>
        </w:rPr>
        <w:t>СУ. – 2013. – № 3. – С. 64-75.</w:t>
      </w:r>
    </w:p>
    <w:p w:rsidR="00016041" w:rsidRPr="005C19B1" w:rsidRDefault="00EE5B15" w:rsidP="00B71295">
      <w:pPr>
        <w:widowControl w:val="0"/>
        <w:ind w:firstLine="709"/>
        <w:jc w:val="both"/>
        <w:rPr>
          <w:sz w:val="28"/>
          <w:szCs w:val="28"/>
        </w:rPr>
      </w:pPr>
      <w:r>
        <w:rPr>
          <w:sz w:val="28"/>
          <w:szCs w:val="28"/>
        </w:rPr>
        <w:t>4. Пахомова Н.</w:t>
      </w:r>
      <w:r w:rsidR="00016041" w:rsidRPr="005C19B1">
        <w:rPr>
          <w:sz w:val="28"/>
          <w:szCs w:val="28"/>
        </w:rPr>
        <w:t>В. Социально-экологическая ответственность и конкуре</w:t>
      </w:r>
      <w:r w:rsidR="00016041" w:rsidRPr="005C19B1">
        <w:rPr>
          <w:sz w:val="28"/>
          <w:szCs w:val="28"/>
        </w:rPr>
        <w:t>н</w:t>
      </w:r>
      <w:r w:rsidR="00016041" w:rsidRPr="005C19B1">
        <w:rPr>
          <w:sz w:val="28"/>
          <w:szCs w:val="28"/>
        </w:rPr>
        <w:t>тоспособность бизнеса: возможен ли синергетический эффект? / Н.В. Пахом</w:t>
      </w:r>
      <w:r w:rsidR="00016041" w:rsidRPr="005C19B1">
        <w:rPr>
          <w:sz w:val="28"/>
          <w:szCs w:val="28"/>
        </w:rPr>
        <w:t>о</w:t>
      </w:r>
      <w:r w:rsidR="00016041" w:rsidRPr="005C19B1">
        <w:rPr>
          <w:sz w:val="28"/>
          <w:szCs w:val="28"/>
        </w:rPr>
        <w:t>ва, Г.Б. Малышков // Проблемы современной экономики. Евразийский межд</w:t>
      </w:r>
      <w:r w:rsidR="00016041" w:rsidRPr="005C19B1">
        <w:rPr>
          <w:sz w:val="28"/>
          <w:szCs w:val="28"/>
        </w:rPr>
        <w:t>у</w:t>
      </w:r>
      <w:r w:rsidR="00016041" w:rsidRPr="005C19B1">
        <w:rPr>
          <w:sz w:val="28"/>
          <w:szCs w:val="28"/>
        </w:rPr>
        <w:t>народный научно-аналитический журнал. – 20</w:t>
      </w:r>
      <w:r>
        <w:rPr>
          <w:sz w:val="28"/>
          <w:szCs w:val="28"/>
        </w:rPr>
        <w:t>08. – № 2 (26). – С. 310 – 317.</w:t>
      </w:r>
    </w:p>
    <w:p w:rsidR="00016041" w:rsidRPr="005C19B1" w:rsidRDefault="00EE5B15" w:rsidP="00B71295">
      <w:pPr>
        <w:widowControl w:val="0"/>
        <w:ind w:firstLine="709"/>
        <w:jc w:val="both"/>
        <w:rPr>
          <w:sz w:val="28"/>
          <w:szCs w:val="28"/>
        </w:rPr>
      </w:pPr>
      <w:r>
        <w:rPr>
          <w:sz w:val="28"/>
          <w:szCs w:val="28"/>
        </w:rPr>
        <w:t>5. Передельский Л.</w:t>
      </w:r>
      <w:r w:rsidR="00016041" w:rsidRPr="005C19B1">
        <w:rPr>
          <w:sz w:val="28"/>
          <w:szCs w:val="28"/>
        </w:rPr>
        <w:t>В. Строительная</w:t>
      </w:r>
      <w:r>
        <w:rPr>
          <w:sz w:val="28"/>
          <w:szCs w:val="28"/>
        </w:rPr>
        <w:t xml:space="preserve"> экология: учебное пособие / Л.</w:t>
      </w:r>
      <w:r w:rsidR="00016041" w:rsidRPr="005C19B1">
        <w:rPr>
          <w:sz w:val="28"/>
          <w:szCs w:val="28"/>
        </w:rPr>
        <w:t>В. П</w:t>
      </w:r>
      <w:r w:rsidR="00016041" w:rsidRPr="005C19B1">
        <w:rPr>
          <w:sz w:val="28"/>
          <w:szCs w:val="28"/>
        </w:rPr>
        <w:t>е</w:t>
      </w:r>
      <w:r>
        <w:rPr>
          <w:sz w:val="28"/>
          <w:szCs w:val="28"/>
        </w:rPr>
        <w:t>редельский, О.</w:t>
      </w:r>
      <w:r w:rsidR="00016041" w:rsidRPr="005C19B1">
        <w:rPr>
          <w:sz w:val="28"/>
          <w:szCs w:val="28"/>
        </w:rPr>
        <w:t>Е. Приходченко. – Ростов н/Д.: Феникс, 2003. – 320</w:t>
      </w:r>
      <w:r>
        <w:rPr>
          <w:sz w:val="28"/>
          <w:szCs w:val="28"/>
        </w:rPr>
        <w:t xml:space="preserve"> с.</w:t>
      </w:r>
    </w:p>
    <w:p w:rsidR="00016041" w:rsidRPr="005C19B1" w:rsidRDefault="00EE5B15" w:rsidP="00B71295">
      <w:pPr>
        <w:widowControl w:val="0"/>
        <w:ind w:firstLine="709"/>
        <w:jc w:val="both"/>
        <w:rPr>
          <w:sz w:val="28"/>
          <w:szCs w:val="28"/>
        </w:rPr>
      </w:pPr>
      <w:r>
        <w:rPr>
          <w:sz w:val="28"/>
          <w:szCs w:val="28"/>
        </w:rPr>
        <w:t>6. Романова А.</w:t>
      </w:r>
      <w:r w:rsidR="00016041" w:rsidRPr="005C19B1">
        <w:rPr>
          <w:sz w:val="28"/>
          <w:szCs w:val="28"/>
        </w:rPr>
        <w:t>И. Экономическое развитие инвестиционно-строительного комплекса: постановка проблемы // Извес</w:t>
      </w:r>
      <w:r>
        <w:rPr>
          <w:sz w:val="28"/>
          <w:szCs w:val="28"/>
        </w:rPr>
        <w:t>тия КГАСА. – 2004. – № 1 (2). –</w:t>
      </w:r>
      <w:r>
        <w:rPr>
          <w:sz w:val="28"/>
          <w:szCs w:val="28"/>
        </w:rPr>
        <w:br/>
        <w:t>С. 70-72.</w:t>
      </w:r>
    </w:p>
    <w:p w:rsidR="00016041" w:rsidRPr="005C19B1" w:rsidRDefault="00EE5B15" w:rsidP="00B71295">
      <w:pPr>
        <w:widowControl w:val="0"/>
        <w:ind w:firstLine="709"/>
        <w:jc w:val="both"/>
        <w:rPr>
          <w:sz w:val="28"/>
          <w:szCs w:val="28"/>
        </w:rPr>
      </w:pPr>
      <w:r>
        <w:rPr>
          <w:sz w:val="28"/>
          <w:szCs w:val="28"/>
        </w:rPr>
        <w:t>7. Скуридина Ю.</w:t>
      </w:r>
      <w:r w:rsidR="00016041" w:rsidRPr="005C19B1">
        <w:rPr>
          <w:sz w:val="28"/>
          <w:szCs w:val="28"/>
        </w:rPr>
        <w:t xml:space="preserve">Б. Фонд недвижимых </w:t>
      </w:r>
      <w:r>
        <w:rPr>
          <w:sz w:val="28"/>
          <w:szCs w:val="28"/>
        </w:rPr>
        <w:t>памятников истории и к</w:t>
      </w:r>
      <w:r w:rsidR="003A2675">
        <w:rPr>
          <w:sz w:val="28"/>
          <w:szCs w:val="28"/>
        </w:rPr>
        <w:t>ультуры в </w:t>
      </w:r>
      <w:r w:rsidR="00016041" w:rsidRPr="005C19B1">
        <w:rPr>
          <w:sz w:val="28"/>
          <w:szCs w:val="28"/>
        </w:rPr>
        <w:t>социо-эколого-экономической системе региона // Актуальные вопросы эк</w:t>
      </w:r>
      <w:r w:rsidR="00016041" w:rsidRPr="005C19B1">
        <w:rPr>
          <w:sz w:val="28"/>
          <w:szCs w:val="28"/>
        </w:rPr>
        <w:t>о</w:t>
      </w:r>
      <w:r w:rsidR="00016041" w:rsidRPr="005C19B1">
        <w:rPr>
          <w:sz w:val="28"/>
          <w:szCs w:val="28"/>
        </w:rPr>
        <w:t xml:space="preserve">номических наук. </w:t>
      </w:r>
      <w:r>
        <w:rPr>
          <w:sz w:val="28"/>
          <w:szCs w:val="28"/>
        </w:rPr>
        <w:t>– 2008. – № 3-1. – С. 246-250.</w:t>
      </w:r>
    </w:p>
    <w:p w:rsidR="00016041" w:rsidRPr="005C19B1" w:rsidRDefault="00EE5B15" w:rsidP="00B71295">
      <w:pPr>
        <w:widowControl w:val="0"/>
        <w:ind w:firstLine="709"/>
        <w:jc w:val="both"/>
        <w:rPr>
          <w:sz w:val="28"/>
          <w:szCs w:val="28"/>
        </w:rPr>
      </w:pPr>
      <w:r>
        <w:rPr>
          <w:sz w:val="28"/>
          <w:szCs w:val="28"/>
        </w:rPr>
        <w:t>8. Федосеев И.</w:t>
      </w:r>
      <w:r w:rsidR="00016041" w:rsidRPr="005C19B1">
        <w:rPr>
          <w:sz w:val="28"/>
          <w:szCs w:val="28"/>
        </w:rPr>
        <w:t>В. Теория и методология эффективного управления суб</w:t>
      </w:r>
      <w:r w:rsidR="00016041" w:rsidRPr="005C19B1">
        <w:rPr>
          <w:sz w:val="28"/>
          <w:szCs w:val="28"/>
        </w:rPr>
        <w:t>ъ</w:t>
      </w:r>
      <w:r w:rsidR="00016041" w:rsidRPr="005C19B1">
        <w:rPr>
          <w:sz w:val="28"/>
          <w:szCs w:val="28"/>
        </w:rPr>
        <w:t>ектами регионального инвестиционно-строительного комплекса в инновацио</w:t>
      </w:r>
      <w:r w:rsidR="00016041" w:rsidRPr="005C19B1">
        <w:rPr>
          <w:sz w:val="28"/>
          <w:szCs w:val="28"/>
        </w:rPr>
        <w:t>н</w:t>
      </w:r>
      <w:r w:rsidR="00016041" w:rsidRPr="005C19B1">
        <w:rPr>
          <w:sz w:val="28"/>
          <w:szCs w:val="28"/>
        </w:rPr>
        <w:t>но-ориентированной экономике (на примере Санкт-Петербурга): авторе</w:t>
      </w:r>
      <w:r>
        <w:rPr>
          <w:sz w:val="28"/>
          <w:szCs w:val="28"/>
        </w:rPr>
        <w:t>ф. дис. … д-ра. экон. наук / И.</w:t>
      </w:r>
      <w:r w:rsidR="00016041" w:rsidRPr="005C19B1">
        <w:rPr>
          <w:sz w:val="28"/>
          <w:szCs w:val="28"/>
        </w:rPr>
        <w:t>В. Федосеев. – Санкт-Петербург, 2009. – 38 с.</w:t>
      </w:r>
    </w:p>
    <w:p w:rsidR="00016041" w:rsidRPr="005C19B1" w:rsidRDefault="00016041" w:rsidP="00B71295">
      <w:pPr>
        <w:widowControl w:val="0"/>
        <w:ind w:firstLine="709"/>
        <w:jc w:val="both"/>
        <w:rPr>
          <w:sz w:val="28"/>
          <w:szCs w:val="28"/>
        </w:rPr>
      </w:pPr>
      <w:r w:rsidRPr="005C19B1">
        <w:rPr>
          <w:sz w:val="28"/>
          <w:szCs w:val="28"/>
        </w:rPr>
        <w:t>9. Экология сегодня – экономия завтра [Электронный ресурс]. – Режим доступа: http://www.rugbc.org/assets/files/3771/original/Экология20сегодня</w:t>
      </w:r>
    </w:p>
    <w:p w:rsidR="00016041" w:rsidRPr="005C19B1" w:rsidRDefault="00016041" w:rsidP="00B71295">
      <w:pPr>
        <w:widowControl w:val="0"/>
        <w:jc w:val="both"/>
        <w:rPr>
          <w:sz w:val="28"/>
          <w:szCs w:val="28"/>
        </w:rPr>
      </w:pPr>
      <w:r w:rsidRPr="005C19B1">
        <w:rPr>
          <w:sz w:val="28"/>
          <w:szCs w:val="28"/>
        </w:rPr>
        <w:t>04.pdf?1414416217%20title (дата обращения: 10.04.2015).</w:t>
      </w:r>
    </w:p>
    <w:p w:rsidR="00016041" w:rsidRPr="005C19B1" w:rsidRDefault="00016041" w:rsidP="00B71295">
      <w:pPr>
        <w:widowControl w:val="0"/>
        <w:ind w:firstLine="709"/>
        <w:jc w:val="both"/>
        <w:rPr>
          <w:sz w:val="28"/>
          <w:szCs w:val="28"/>
        </w:rPr>
      </w:pPr>
      <w:r w:rsidRPr="005C19B1">
        <w:rPr>
          <w:sz w:val="28"/>
          <w:szCs w:val="28"/>
        </w:rPr>
        <w:t>10. Энергоэффективность в ЖКХ [Электронный ресурс]. – Режим дост</w:t>
      </w:r>
      <w:r w:rsidRPr="005C19B1">
        <w:rPr>
          <w:sz w:val="28"/>
          <w:szCs w:val="28"/>
        </w:rPr>
        <w:t>у</w:t>
      </w:r>
      <w:r w:rsidRPr="005C19B1">
        <w:rPr>
          <w:sz w:val="28"/>
          <w:szCs w:val="28"/>
        </w:rPr>
        <w:t xml:space="preserve">па: </w:t>
      </w:r>
      <w:r w:rsidRPr="005C19B1">
        <w:rPr>
          <w:sz w:val="28"/>
          <w:szCs w:val="28"/>
          <w:lang w:val="en-US"/>
        </w:rPr>
        <w:t>http</w:t>
      </w:r>
      <w:r w:rsidRPr="005C19B1">
        <w:rPr>
          <w:sz w:val="28"/>
          <w:szCs w:val="28"/>
        </w:rPr>
        <w:t>://</w:t>
      </w:r>
      <w:r w:rsidRPr="005C19B1">
        <w:rPr>
          <w:sz w:val="28"/>
          <w:szCs w:val="28"/>
          <w:lang w:val="en-US"/>
        </w:rPr>
        <w:t>energodoma</w:t>
      </w:r>
      <w:r w:rsidRPr="005C19B1">
        <w:rPr>
          <w:sz w:val="28"/>
          <w:szCs w:val="28"/>
        </w:rPr>
        <w:t>.</w:t>
      </w:r>
      <w:r w:rsidRPr="005C19B1">
        <w:rPr>
          <w:sz w:val="28"/>
          <w:szCs w:val="28"/>
          <w:lang w:val="en-US"/>
        </w:rPr>
        <w:t>ru</w:t>
      </w:r>
      <w:r w:rsidRPr="005C19B1">
        <w:rPr>
          <w:sz w:val="28"/>
          <w:szCs w:val="28"/>
        </w:rPr>
        <w:t>/</w:t>
      </w:r>
      <w:r w:rsidRPr="005C19B1">
        <w:rPr>
          <w:sz w:val="28"/>
          <w:szCs w:val="28"/>
          <w:lang w:val="en-US"/>
        </w:rPr>
        <w:t>proekty</w:t>
      </w:r>
      <w:r w:rsidRPr="005C19B1">
        <w:rPr>
          <w:sz w:val="28"/>
          <w:szCs w:val="28"/>
        </w:rPr>
        <w:t>/</w:t>
      </w:r>
      <w:r w:rsidRPr="005C19B1">
        <w:rPr>
          <w:sz w:val="28"/>
          <w:szCs w:val="28"/>
          <w:lang w:val="en-US"/>
        </w:rPr>
        <w:t>regionalnye</w:t>
      </w:r>
      <w:r w:rsidRPr="005C19B1">
        <w:rPr>
          <w:sz w:val="28"/>
          <w:szCs w:val="28"/>
        </w:rPr>
        <w:t>-</w:t>
      </w:r>
      <w:r w:rsidRPr="005C19B1">
        <w:rPr>
          <w:sz w:val="28"/>
          <w:szCs w:val="28"/>
          <w:lang w:val="en-US"/>
        </w:rPr>
        <w:t>proekty</w:t>
      </w:r>
      <w:r w:rsidRPr="005C19B1">
        <w:rPr>
          <w:sz w:val="28"/>
          <w:szCs w:val="28"/>
        </w:rPr>
        <w:t>/396-</w:t>
      </w:r>
      <w:r w:rsidRPr="005C19B1">
        <w:rPr>
          <w:sz w:val="28"/>
          <w:szCs w:val="28"/>
          <w:lang w:val="en-US"/>
        </w:rPr>
        <w:t>pervyj</w:t>
      </w:r>
      <w:r w:rsidRPr="005C19B1">
        <w:rPr>
          <w:sz w:val="28"/>
          <w:szCs w:val="28"/>
        </w:rPr>
        <w:t>-</w:t>
      </w:r>
      <w:r w:rsidRPr="005C19B1">
        <w:rPr>
          <w:sz w:val="28"/>
          <w:szCs w:val="28"/>
          <w:lang w:val="en-US"/>
        </w:rPr>
        <w:t>energoeffektivnyj</w:t>
      </w:r>
      <w:r w:rsidRPr="005C19B1">
        <w:rPr>
          <w:sz w:val="28"/>
          <w:szCs w:val="28"/>
        </w:rPr>
        <w:t>-</w:t>
      </w:r>
      <w:r w:rsidRPr="005C19B1">
        <w:rPr>
          <w:sz w:val="28"/>
          <w:szCs w:val="28"/>
          <w:lang w:val="en-US"/>
        </w:rPr>
        <w:t>sad</w:t>
      </w:r>
      <w:r w:rsidRPr="005C19B1">
        <w:rPr>
          <w:sz w:val="28"/>
          <w:szCs w:val="28"/>
        </w:rPr>
        <w:t>-</w:t>
      </w:r>
      <w:r w:rsidRPr="005C19B1">
        <w:rPr>
          <w:sz w:val="28"/>
          <w:szCs w:val="28"/>
          <w:lang w:val="en-US"/>
        </w:rPr>
        <w:t>v</w:t>
      </w:r>
      <w:r w:rsidRPr="005C19B1">
        <w:rPr>
          <w:sz w:val="28"/>
          <w:szCs w:val="28"/>
        </w:rPr>
        <w:t>-</w:t>
      </w:r>
      <w:r w:rsidRPr="005C19B1">
        <w:rPr>
          <w:sz w:val="28"/>
          <w:szCs w:val="28"/>
          <w:lang w:val="en-US"/>
        </w:rPr>
        <w:t>g</w:t>
      </w:r>
      <w:r w:rsidRPr="005C19B1">
        <w:rPr>
          <w:sz w:val="28"/>
          <w:szCs w:val="28"/>
        </w:rPr>
        <w:t>-</w:t>
      </w:r>
      <w:r w:rsidRPr="005C19B1">
        <w:rPr>
          <w:sz w:val="28"/>
          <w:szCs w:val="28"/>
          <w:lang w:val="en-US"/>
        </w:rPr>
        <w:t>tomsk</w:t>
      </w:r>
      <w:r w:rsidRPr="005C19B1">
        <w:rPr>
          <w:sz w:val="28"/>
          <w:szCs w:val="28"/>
        </w:rPr>
        <w:t xml:space="preserve"> (</w:t>
      </w:r>
      <w:r w:rsidR="003A2675">
        <w:rPr>
          <w:sz w:val="28"/>
          <w:szCs w:val="28"/>
        </w:rPr>
        <w:t>дата обращения: 20.03.2013).</w:t>
      </w:r>
    </w:p>
    <w:p w:rsidR="00016041" w:rsidRPr="005C19B1" w:rsidRDefault="00016041" w:rsidP="00B71295">
      <w:pPr>
        <w:widowControl w:val="0"/>
        <w:shd w:val="clear" w:color="auto" w:fill="FFFFFF"/>
        <w:rPr>
          <w:b/>
          <w:bCs/>
          <w:sz w:val="28"/>
          <w:szCs w:val="28"/>
        </w:rPr>
      </w:pPr>
    </w:p>
    <w:p w:rsidR="00016041" w:rsidRPr="005C19B1" w:rsidRDefault="00016041" w:rsidP="00B71295">
      <w:pPr>
        <w:widowControl w:val="0"/>
        <w:shd w:val="clear" w:color="auto" w:fill="FFFFFF"/>
        <w:ind w:firstLine="709"/>
        <w:jc w:val="center"/>
        <w:rPr>
          <w:b/>
          <w:bCs/>
          <w:sz w:val="28"/>
          <w:szCs w:val="28"/>
        </w:rPr>
      </w:pPr>
      <w:r w:rsidRPr="005C19B1">
        <w:rPr>
          <w:b/>
          <w:bCs/>
          <w:sz w:val="28"/>
          <w:szCs w:val="28"/>
        </w:rPr>
        <w:t>Информация об авторах</w:t>
      </w:r>
    </w:p>
    <w:p w:rsidR="00016041" w:rsidRPr="00EE5B15" w:rsidRDefault="00016041" w:rsidP="00B71295">
      <w:pPr>
        <w:widowControl w:val="0"/>
        <w:shd w:val="clear" w:color="auto" w:fill="FFFFFF"/>
        <w:ind w:firstLine="709"/>
        <w:jc w:val="both"/>
        <w:rPr>
          <w:bCs/>
          <w:sz w:val="28"/>
          <w:szCs w:val="28"/>
        </w:rPr>
      </w:pPr>
      <w:r w:rsidRPr="005C19B1">
        <w:rPr>
          <w:bCs/>
          <w:sz w:val="28"/>
          <w:szCs w:val="28"/>
        </w:rPr>
        <w:t>Нужина Ирина Павловна – д.э.н., профессор, заведующая кафедрой «Экономика и организация строительства», Томский государственный архите</w:t>
      </w:r>
      <w:r w:rsidRPr="005C19B1">
        <w:rPr>
          <w:bCs/>
          <w:sz w:val="28"/>
          <w:szCs w:val="28"/>
        </w:rPr>
        <w:t>к</w:t>
      </w:r>
      <w:r w:rsidRPr="005C19B1">
        <w:rPr>
          <w:bCs/>
          <w:sz w:val="28"/>
          <w:szCs w:val="28"/>
        </w:rPr>
        <w:t>турно-строительный университет, 634057, г. Томск, ул. 79-й Гвардейской див</w:t>
      </w:r>
      <w:r w:rsidRPr="005C19B1">
        <w:rPr>
          <w:bCs/>
          <w:sz w:val="28"/>
          <w:szCs w:val="28"/>
        </w:rPr>
        <w:t>и</w:t>
      </w:r>
      <w:r w:rsidR="00EE5B15">
        <w:rPr>
          <w:bCs/>
          <w:sz w:val="28"/>
          <w:szCs w:val="28"/>
        </w:rPr>
        <w:t xml:space="preserve">зии, 25, оф. 203/10, </w:t>
      </w:r>
      <w:r w:rsidRPr="005C19B1">
        <w:rPr>
          <w:bCs/>
          <w:sz w:val="28"/>
          <w:szCs w:val="28"/>
          <w:lang w:val="en-US"/>
        </w:rPr>
        <w:t>e</w:t>
      </w:r>
      <w:r w:rsidRPr="005C19B1">
        <w:rPr>
          <w:bCs/>
          <w:sz w:val="28"/>
          <w:szCs w:val="28"/>
        </w:rPr>
        <w:t>-</w:t>
      </w:r>
      <w:r w:rsidRPr="005C19B1">
        <w:rPr>
          <w:bCs/>
          <w:sz w:val="28"/>
          <w:szCs w:val="28"/>
          <w:lang w:val="en-US"/>
        </w:rPr>
        <w:t>mail</w:t>
      </w:r>
      <w:r w:rsidR="00EE5B15">
        <w:rPr>
          <w:bCs/>
          <w:sz w:val="28"/>
          <w:szCs w:val="28"/>
        </w:rPr>
        <w:t xml:space="preserve">: </w:t>
      </w:r>
      <w:r w:rsidRPr="005C19B1">
        <w:rPr>
          <w:bCs/>
          <w:sz w:val="28"/>
          <w:szCs w:val="28"/>
          <w:lang w:val="en-US"/>
        </w:rPr>
        <w:t>irinanuzhina</w:t>
      </w:r>
      <w:r w:rsidRPr="005C19B1">
        <w:rPr>
          <w:bCs/>
          <w:sz w:val="28"/>
          <w:szCs w:val="28"/>
        </w:rPr>
        <w:t>@</w:t>
      </w:r>
      <w:r w:rsidRPr="005C19B1">
        <w:rPr>
          <w:bCs/>
          <w:sz w:val="28"/>
          <w:szCs w:val="28"/>
          <w:lang w:val="en-US"/>
        </w:rPr>
        <w:t>yandex</w:t>
      </w:r>
      <w:r w:rsidRPr="005C19B1">
        <w:rPr>
          <w:bCs/>
          <w:sz w:val="28"/>
          <w:szCs w:val="28"/>
        </w:rPr>
        <w:t>.</w:t>
      </w:r>
      <w:r w:rsidRPr="005C19B1">
        <w:rPr>
          <w:bCs/>
          <w:sz w:val="28"/>
          <w:szCs w:val="28"/>
          <w:lang w:val="en-US"/>
        </w:rPr>
        <w:t>ru</w:t>
      </w:r>
      <w:r w:rsidR="00EE5B15">
        <w:rPr>
          <w:bCs/>
          <w:sz w:val="28"/>
          <w:szCs w:val="28"/>
        </w:rPr>
        <w:t>.</w:t>
      </w:r>
    </w:p>
    <w:p w:rsidR="00016041" w:rsidRPr="00EE5B15" w:rsidRDefault="00016041" w:rsidP="00B71295">
      <w:pPr>
        <w:widowControl w:val="0"/>
        <w:ind w:firstLine="709"/>
        <w:jc w:val="both"/>
        <w:rPr>
          <w:sz w:val="28"/>
          <w:szCs w:val="28"/>
        </w:rPr>
      </w:pPr>
      <w:r w:rsidRPr="005C19B1">
        <w:rPr>
          <w:bCs/>
          <w:sz w:val="28"/>
          <w:szCs w:val="28"/>
        </w:rPr>
        <w:t>Егорова Ольга Викторовна – ст</w:t>
      </w:r>
      <w:r w:rsidR="00EE5B15">
        <w:rPr>
          <w:bCs/>
          <w:sz w:val="28"/>
          <w:szCs w:val="28"/>
        </w:rPr>
        <w:t>.</w:t>
      </w:r>
      <w:r w:rsidRPr="005C19B1">
        <w:rPr>
          <w:bCs/>
          <w:sz w:val="28"/>
          <w:szCs w:val="28"/>
        </w:rPr>
        <w:t xml:space="preserve"> преподаватель, кафедра «Экономи</w:t>
      </w:r>
      <w:r w:rsidR="00EE5B15">
        <w:rPr>
          <w:bCs/>
          <w:sz w:val="28"/>
          <w:szCs w:val="28"/>
        </w:rPr>
        <w:t>ка и </w:t>
      </w:r>
      <w:r w:rsidRPr="005C19B1">
        <w:rPr>
          <w:bCs/>
          <w:sz w:val="28"/>
          <w:szCs w:val="28"/>
        </w:rPr>
        <w:t xml:space="preserve">организация строительства», Томский государственный архитектурно-строительный университет, 634057, г. Томск, ул. 79-й Гвардейской дивизии, 25, оф. 203/10, </w:t>
      </w:r>
      <w:r w:rsidRPr="005C19B1">
        <w:rPr>
          <w:bCs/>
          <w:sz w:val="28"/>
          <w:szCs w:val="28"/>
          <w:lang w:val="en-US"/>
        </w:rPr>
        <w:t>e</w:t>
      </w:r>
      <w:r w:rsidRPr="005C19B1">
        <w:rPr>
          <w:bCs/>
          <w:sz w:val="28"/>
          <w:szCs w:val="28"/>
        </w:rPr>
        <w:t>-</w:t>
      </w:r>
      <w:r w:rsidRPr="005C19B1">
        <w:rPr>
          <w:bCs/>
          <w:sz w:val="28"/>
          <w:szCs w:val="28"/>
          <w:lang w:val="en-US"/>
        </w:rPr>
        <w:t>mail</w:t>
      </w:r>
      <w:r w:rsidR="00EE5B15">
        <w:rPr>
          <w:bCs/>
          <w:sz w:val="28"/>
          <w:szCs w:val="28"/>
        </w:rPr>
        <w:t xml:space="preserve">: </w:t>
      </w:r>
      <w:r w:rsidRPr="005C19B1">
        <w:rPr>
          <w:sz w:val="28"/>
          <w:szCs w:val="28"/>
          <w:lang w:val="en-US"/>
        </w:rPr>
        <w:t>olgusha</w:t>
      </w:r>
      <w:r w:rsidRPr="005C19B1">
        <w:rPr>
          <w:sz w:val="28"/>
          <w:szCs w:val="28"/>
        </w:rPr>
        <w:t>-01@</w:t>
      </w:r>
      <w:r w:rsidRPr="005C19B1">
        <w:rPr>
          <w:sz w:val="28"/>
          <w:szCs w:val="28"/>
          <w:lang w:val="en-US"/>
        </w:rPr>
        <w:t>yandex</w:t>
      </w:r>
      <w:r w:rsidRPr="005C19B1">
        <w:rPr>
          <w:sz w:val="28"/>
          <w:szCs w:val="28"/>
        </w:rPr>
        <w:t>.</w:t>
      </w:r>
      <w:r w:rsidRPr="005C19B1">
        <w:rPr>
          <w:sz w:val="28"/>
          <w:szCs w:val="28"/>
          <w:lang w:val="en-US"/>
        </w:rPr>
        <w:t>ru</w:t>
      </w:r>
      <w:r w:rsidR="00EE5B15">
        <w:rPr>
          <w:sz w:val="28"/>
          <w:szCs w:val="28"/>
        </w:rPr>
        <w:t>.</w:t>
      </w:r>
    </w:p>
    <w:p w:rsidR="00016041" w:rsidRPr="00B71295" w:rsidRDefault="00016041" w:rsidP="00B71295">
      <w:pPr>
        <w:widowControl w:val="0"/>
        <w:ind w:firstLine="709"/>
        <w:jc w:val="both"/>
        <w:rPr>
          <w:sz w:val="28"/>
          <w:szCs w:val="28"/>
        </w:rPr>
      </w:pPr>
      <w:r w:rsidRPr="005C19B1">
        <w:rPr>
          <w:bCs/>
          <w:sz w:val="28"/>
          <w:szCs w:val="28"/>
        </w:rPr>
        <w:t>Золот</w:t>
      </w:r>
      <w:r w:rsidR="00EE5B15">
        <w:rPr>
          <w:bCs/>
          <w:sz w:val="28"/>
          <w:szCs w:val="28"/>
        </w:rPr>
        <w:t>арева Мария Викторовна – ст.</w:t>
      </w:r>
      <w:r w:rsidRPr="005C19B1">
        <w:rPr>
          <w:bCs/>
          <w:sz w:val="28"/>
          <w:szCs w:val="28"/>
        </w:rPr>
        <w:t xml:space="preserve"> преподаватель, кафедра «Экономика и организация строительства», Томский государственный –архитектурно-строительный университет, 634057, г. Томск, ул. 79-й Гвардейской дивизии, 25, оф. 203/10, </w:t>
      </w:r>
      <w:r w:rsidRPr="005C19B1">
        <w:rPr>
          <w:bCs/>
          <w:sz w:val="28"/>
          <w:szCs w:val="28"/>
          <w:lang w:val="en-US"/>
        </w:rPr>
        <w:t>e</w:t>
      </w:r>
      <w:r w:rsidRPr="005C19B1">
        <w:rPr>
          <w:bCs/>
          <w:sz w:val="28"/>
          <w:szCs w:val="28"/>
        </w:rPr>
        <w:t>-</w:t>
      </w:r>
      <w:r w:rsidRPr="005C19B1">
        <w:rPr>
          <w:bCs/>
          <w:sz w:val="28"/>
          <w:szCs w:val="28"/>
          <w:lang w:val="en-US"/>
        </w:rPr>
        <w:t>mail</w:t>
      </w:r>
      <w:r w:rsidR="00EE5B15">
        <w:rPr>
          <w:bCs/>
          <w:sz w:val="28"/>
          <w:szCs w:val="28"/>
        </w:rPr>
        <w:t xml:space="preserve">: </w:t>
      </w:r>
      <w:r w:rsidRPr="005C19B1">
        <w:rPr>
          <w:sz w:val="28"/>
          <w:szCs w:val="28"/>
          <w:lang w:val="en-US"/>
        </w:rPr>
        <w:t>mariazzztomsk</w:t>
      </w:r>
      <w:r w:rsidRPr="005C19B1">
        <w:rPr>
          <w:sz w:val="28"/>
          <w:szCs w:val="28"/>
        </w:rPr>
        <w:t>@</w:t>
      </w:r>
      <w:r w:rsidRPr="005C19B1">
        <w:rPr>
          <w:sz w:val="28"/>
          <w:szCs w:val="28"/>
          <w:lang w:val="en-US"/>
        </w:rPr>
        <w:t>mail</w:t>
      </w:r>
      <w:r w:rsidRPr="005C19B1">
        <w:rPr>
          <w:sz w:val="28"/>
          <w:szCs w:val="28"/>
        </w:rPr>
        <w:t>.</w:t>
      </w:r>
      <w:r w:rsidRPr="005C19B1">
        <w:rPr>
          <w:sz w:val="28"/>
          <w:szCs w:val="28"/>
          <w:lang w:val="en-US"/>
        </w:rPr>
        <w:t>ru</w:t>
      </w:r>
      <w:r w:rsidR="00B71295">
        <w:rPr>
          <w:sz w:val="28"/>
          <w:szCs w:val="28"/>
        </w:rPr>
        <w:t>.</w:t>
      </w:r>
    </w:p>
    <w:p w:rsidR="00016041" w:rsidRPr="005C19B1" w:rsidRDefault="00016041" w:rsidP="003A2675">
      <w:pPr>
        <w:widowControl w:val="0"/>
        <w:shd w:val="clear" w:color="auto" w:fill="FFFFFF"/>
        <w:ind w:firstLine="709"/>
        <w:jc w:val="both"/>
        <w:rPr>
          <w:b/>
          <w:bCs/>
          <w:sz w:val="28"/>
          <w:szCs w:val="28"/>
        </w:rPr>
      </w:pPr>
    </w:p>
    <w:p w:rsidR="00016041" w:rsidRPr="005C19B1" w:rsidRDefault="00016041" w:rsidP="00E96D7F">
      <w:pPr>
        <w:widowControl w:val="0"/>
        <w:shd w:val="clear" w:color="auto" w:fill="FFFFFF"/>
        <w:ind w:firstLine="709"/>
        <w:jc w:val="center"/>
        <w:rPr>
          <w:b/>
          <w:bCs/>
          <w:sz w:val="28"/>
          <w:szCs w:val="28"/>
          <w:lang w:val="en-US"/>
        </w:rPr>
      </w:pPr>
      <w:r w:rsidRPr="005C19B1">
        <w:rPr>
          <w:b/>
          <w:bCs/>
          <w:sz w:val="28"/>
          <w:szCs w:val="28"/>
          <w:lang w:val="en-US"/>
        </w:rPr>
        <w:t>Autors</w:t>
      </w:r>
    </w:p>
    <w:p w:rsidR="00016041" w:rsidRPr="00EE5B15" w:rsidRDefault="00016041" w:rsidP="003A2675">
      <w:pPr>
        <w:widowControl w:val="0"/>
        <w:ind w:firstLine="709"/>
        <w:jc w:val="both"/>
        <w:rPr>
          <w:sz w:val="28"/>
          <w:szCs w:val="28"/>
          <w:lang w:val="en-US"/>
        </w:rPr>
      </w:pPr>
      <w:r w:rsidRPr="005C19B1">
        <w:rPr>
          <w:sz w:val="28"/>
          <w:szCs w:val="28"/>
          <w:lang w:val="en-US"/>
        </w:rPr>
        <w:t>Nuzhina Irina</w:t>
      </w:r>
      <w:r w:rsidR="00795A32">
        <w:rPr>
          <w:sz w:val="28"/>
          <w:szCs w:val="28"/>
          <w:lang w:val="en-US"/>
        </w:rPr>
        <w:t xml:space="preserve"> Pavlovna – Doctor of Economics</w:t>
      </w:r>
      <w:r w:rsidRPr="005C19B1">
        <w:rPr>
          <w:sz w:val="28"/>
          <w:szCs w:val="28"/>
          <w:lang w:val="en-US"/>
        </w:rPr>
        <w:t>, Professor, Head</w:t>
      </w:r>
      <w:r w:rsidRPr="005C19B1">
        <w:rPr>
          <w:color w:val="222222"/>
          <w:sz w:val="28"/>
          <w:szCs w:val="28"/>
          <w:shd w:val="clear" w:color="auto" w:fill="FCFCFC"/>
          <w:lang w:val="en-US"/>
        </w:rPr>
        <w:t xml:space="preserve"> of the </w:t>
      </w:r>
      <w:r w:rsidRPr="005C19B1">
        <w:rPr>
          <w:sz w:val="28"/>
          <w:szCs w:val="28"/>
          <w:lang w:val="en-US"/>
        </w:rPr>
        <w:t>D</w:t>
      </w:r>
      <w:r w:rsidRPr="005C19B1">
        <w:rPr>
          <w:sz w:val="28"/>
          <w:szCs w:val="28"/>
          <w:lang w:val="en-US"/>
        </w:rPr>
        <w:t>e</w:t>
      </w:r>
      <w:r w:rsidR="00795A32">
        <w:rPr>
          <w:sz w:val="28"/>
          <w:szCs w:val="28"/>
          <w:lang w:val="en-US"/>
        </w:rPr>
        <w:t xml:space="preserve">partment </w:t>
      </w:r>
      <w:r w:rsidR="00795A32" w:rsidRPr="00795A32">
        <w:rPr>
          <w:sz w:val="28"/>
          <w:szCs w:val="28"/>
          <w:lang w:val="en-US"/>
        </w:rPr>
        <w:t>«</w:t>
      </w:r>
      <w:r w:rsidRPr="005C19B1">
        <w:rPr>
          <w:sz w:val="28"/>
          <w:szCs w:val="28"/>
          <w:lang w:val="en-US"/>
        </w:rPr>
        <w:t>Economics a</w:t>
      </w:r>
      <w:r w:rsidR="00795A32">
        <w:rPr>
          <w:sz w:val="28"/>
          <w:szCs w:val="28"/>
          <w:lang w:val="en-US"/>
        </w:rPr>
        <w:t>nd organization of construction</w:t>
      </w:r>
      <w:r w:rsidR="00795A32" w:rsidRPr="00795A32">
        <w:rPr>
          <w:sz w:val="28"/>
          <w:szCs w:val="28"/>
          <w:lang w:val="en-US"/>
        </w:rPr>
        <w:t>»</w:t>
      </w:r>
      <w:r w:rsidRPr="005C19B1">
        <w:rPr>
          <w:sz w:val="28"/>
          <w:szCs w:val="28"/>
          <w:lang w:val="en-US"/>
        </w:rPr>
        <w:t>, Tomsk State University</w:t>
      </w:r>
      <w:r w:rsidR="00EE5B15">
        <w:rPr>
          <w:sz w:val="28"/>
          <w:szCs w:val="28"/>
          <w:lang w:val="en-US"/>
        </w:rPr>
        <w:t xml:space="preserve"> of Architecture and Building, </w:t>
      </w:r>
      <w:r w:rsidRPr="005C19B1">
        <w:rPr>
          <w:sz w:val="28"/>
          <w:szCs w:val="28"/>
          <w:lang w:val="en-US"/>
        </w:rPr>
        <w:t>Tomsk, 634057, Tomsk, ul. 79th Guards Division, 25, o</w:t>
      </w:r>
      <w:r w:rsidRPr="005C19B1">
        <w:rPr>
          <w:sz w:val="28"/>
          <w:szCs w:val="28"/>
          <w:lang w:val="en-US"/>
        </w:rPr>
        <w:t>f</w:t>
      </w:r>
      <w:r w:rsidR="00EE5B15">
        <w:rPr>
          <w:sz w:val="28"/>
          <w:szCs w:val="28"/>
          <w:lang w:val="en-US"/>
        </w:rPr>
        <w:t xml:space="preserve">fice 203/10, </w:t>
      </w:r>
      <w:r w:rsidR="00EE5B15">
        <w:rPr>
          <w:sz w:val="28"/>
          <w:szCs w:val="28"/>
        </w:rPr>
        <w:t>е</w:t>
      </w:r>
      <w:r w:rsidRPr="005C19B1">
        <w:rPr>
          <w:sz w:val="28"/>
          <w:szCs w:val="28"/>
          <w:lang w:val="en-US"/>
        </w:rPr>
        <w:t xml:space="preserve">-mail: </w:t>
      </w:r>
      <w:hyperlink r:id="rId173" w:history="1">
        <w:r w:rsidRPr="005C19B1">
          <w:rPr>
            <w:sz w:val="28"/>
            <w:szCs w:val="28"/>
            <w:lang w:val="en-US"/>
          </w:rPr>
          <w:t>irinanuzhina@yandex.ru</w:t>
        </w:r>
      </w:hyperlink>
      <w:r w:rsidR="00EE5B15" w:rsidRPr="00EE5B15">
        <w:rPr>
          <w:sz w:val="28"/>
          <w:szCs w:val="28"/>
          <w:lang w:val="en-US"/>
        </w:rPr>
        <w:t>.</w:t>
      </w:r>
    </w:p>
    <w:p w:rsidR="00016041" w:rsidRPr="00EE5B15" w:rsidRDefault="00016041" w:rsidP="003A2675">
      <w:pPr>
        <w:widowControl w:val="0"/>
        <w:ind w:firstLine="709"/>
        <w:jc w:val="both"/>
        <w:rPr>
          <w:sz w:val="28"/>
          <w:szCs w:val="28"/>
          <w:lang w:val="en-US"/>
        </w:rPr>
      </w:pPr>
      <w:r w:rsidRPr="005C19B1">
        <w:rPr>
          <w:sz w:val="28"/>
          <w:szCs w:val="28"/>
          <w:lang w:val="en-US"/>
        </w:rPr>
        <w:t>Egorova Olga Victorovna – sen</w:t>
      </w:r>
      <w:r w:rsidR="00795A32">
        <w:rPr>
          <w:sz w:val="28"/>
          <w:szCs w:val="28"/>
          <w:lang w:val="en-US"/>
        </w:rPr>
        <w:t xml:space="preserve">ior lecturer of the Department </w:t>
      </w:r>
      <w:r w:rsidR="00795A32" w:rsidRPr="00795A32">
        <w:rPr>
          <w:sz w:val="28"/>
          <w:szCs w:val="28"/>
          <w:lang w:val="en-US"/>
        </w:rPr>
        <w:t>«</w:t>
      </w:r>
      <w:r w:rsidRPr="005C19B1">
        <w:rPr>
          <w:sz w:val="28"/>
          <w:szCs w:val="28"/>
          <w:lang w:val="en-US"/>
        </w:rPr>
        <w:t>Economics a</w:t>
      </w:r>
      <w:r w:rsidR="00795A32">
        <w:rPr>
          <w:sz w:val="28"/>
          <w:szCs w:val="28"/>
          <w:lang w:val="en-US"/>
        </w:rPr>
        <w:t>nd organization of construction</w:t>
      </w:r>
      <w:r w:rsidR="00795A32" w:rsidRPr="00795A32">
        <w:rPr>
          <w:sz w:val="28"/>
          <w:szCs w:val="28"/>
          <w:lang w:val="en-US"/>
        </w:rPr>
        <w:t>»</w:t>
      </w:r>
      <w:r w:rsidRPr="005C19B1">
        <w:rPr>
          <w:sz w:val="28"/>
          <w:szCs w:val="28"/>
          <w:lang w:val="en-US"/>
        </w:rPr>
        <w:t>, Tomsk State University of Architectur</w:t>
      </w:r>
      <w:r w:rsidR="00EE5B15">
        <w:rPr>
          <w:sz w:val="28"/>
          <w:szCs w:val="28"/>
          <w:lang w:val="en-US"/>
        </w:rPr>
        <w:t xml:space="preserve">e and Building, </w:t>
      </w:r>
      <w:r w:rsidRPr="005C19B1">
        <w:rPr>
          <w:sz w:val="28"/>
          <w:szCs w:val="28"/>
          <w:lang w:val="en-US"/>
        </w:rPr>
        <w:lastRenderedPageBreak/>
        <w:t xml:space="preserve">Tomsk, 634057, Tomsk, ul. 79th Guards Division, 25, office 203/10, </w:t>
      </w:r>
      <w:r w:rsidR="00EE5B15">
        <w:rPr>
          <w:sz w:val="28"/>
          <w:szCs w:val="28"/>
        </w:rPr>
        <w:t>е</w:t>
      </w:r>
      <w:r w:rsidR="00D90C07">
        <w:rPr>
          <w:sz w:val="28"/>
          <w:szCs w:val="28"/>
          <w:lang w:val="en-US"/>
        </w:rPr>
        <w:t>-mail</w:t>
      </w:r>
      <w:proofErr w:type="gramStart"/>
      <w:r w:rsidR="00D90C07">
        <w:rPr>
          <w:sz w:val="28"/>
          <w:szCs w:val="28"/>
          <w:lang w:val="en-US"/>
        </w:rPr>
        <w:t>:</w:t>
      </w:r>
      <w:proofErr w:type="gramEnd"/>
      <w:r w:rsidR="00D90C07" w:rsidRPr="00D90C07">
        <w:rPr>
          <w:sz w:val="28"/>
          <w:szCs w:val="28"/>
          <w:lang w:val="en-US"/>
        </w:rPr>
        <w:br/>
      </w:r>
      <w:r w:rsidRPr="005C19B1">
        <w:rPr>
          <w:sz w:val="28"/>
          <w:szCs w:val="28"/>
          <w:lang w:val="en-US"/>
        </w:rPr>
        <w:t>olgu</w:t>
      </w:r>
      <w:r w:rsidR="00EE5B15">
        <w:rPr>
          <w:sz w:val="28"/>
          <w:szCs w:val="28"/>
          <w:lang w:val="en-US"/>
        </w:rPr>
        <w:t>sha-01@yandex.ru</w:t>
      </w:r>
      <w:r w:rsidR="00EE5B15" w:rsidRPr="00EE5B15">
        <w:rPr>
          <w:sz w:val="28"/>
          <w:szCs w:val="28"/>
          <w:lang w:val="en-US"/>
        </w:rPr>
        <w:t>.</w:t>
      </w:r>
    </w:p>
    <w:p w:rsidR="00AC13AD" w:rsidRPr="00EE5B15" w:rsidRDefault="00016041" w:rsidP="003A2675">
      <w:pPr>
        <w:widowControl w:val="0"/>
        <w:ind w:firstLine="709"/>
        <w:jc w:val="both"/>
        <w:rPr>
          <w:sz w:val="28"/>
          <w:szCs w:val="28"/>
          <w:lang w:val="en-US"/>
        </w:rPr>
      </w:pPr>
      <w:r w:rsidRPr="005C19B1">
        <w:rPr>
          <w:sz w:val="28"/>
          <w:szCs w:val="28"/>
          <w:lang w:val="en-US"/>
        </w:rPr>
        <w:t>Zolotareva Maria Viktorovna – sen</w:t>
      </w:r>
      <w:r w:rsidR="00795A32">
        <w:rPr>
          <w:sz w:val="28"/>
          <w:szCs w:val="28"/>
          <w:lang w:val="en-US"/>
        </w:rPr>
        <w:t xml:space="preserve">ior lecturer of the Department </w:t>
      </w:r>
      <w:r w:rsidR="00795A32" w:rsidRPr="00795A32">
        <w:rPr>
          <w:sz w:val="28"/>
          <w:szCs w:val="28"/>
          <w:lang w:val="en-US"/>
        </w:rPr>
        <w:t>«</w:t>
      </w:r>
      <w:r w:rsidRPr="005C19B1">
        <w:rPr>
          <w:sz w:val="28"/>
          <w:szCs w:val="28"/>
          <w:lang w:val="en-US"/>
        </w:rPr>
        <w:t>Economics a</w:t>
      </w:r>
      <w:r w:rsidR="00795A32">
        <w:rPr>
          <w:sz w:val="28"/>
          <w:szCs w:val="28"/>
          <w:lang w:val="en-US"/>
        </w:rPr>
        <w:t>nd organization of construction</w:t>
      </w:r>
      <w:r w:rsidR="00795A32" w:rsidRPr="00795A32">
        <w:rPr>
          <w:sz w:val="28"/>
          <w:szCs w:val="28"/>
          <w:lang w:val="en-US"/>
        </w:rPr>
        <w:t>»</w:t>
      </w:r>
      <w:r w:rsidRPr="005C19B1">
        <w:rPr>
          <w:sz w:val="28"/>
          <w:szCs w:val="28"/>
          <w:lang w:val="en-US"/>
        </w:rPr>
        <w:t>, Tomsk State University of Architecture and Buil</w:t>
      </w:r>
      <w:r w:rsidRPr="005C19B1">
        <w:rPr>
          <w:sz w:val="28"/>
          <w:szCs w:val="28"/>
          <w:lang w:val="en-US"/>
        </w:rPr>
        <w:t>d</w:t>
      </w:r>
      <w:r w:rsidR="003A2675">
        <w:rPr>
          <w:sz w:val="28"/>
          <w:szCs w:val="28"/>
          <w:lang w:val="en-US"/>
        </w:rPr>
        <w:t xml:space="preserve">ing, </w:t>
      </w:r>
      <w:r w:rsidRPr="005C19B1">
        <w:rPr>
          <w:sz w:val="28"/>
          <w:szCs w:val="28"/>
          <w:lang w:val="en-US"/>
        </w:rPr>
        <w:t>Tomsk, 634057, Tomsk, ul. 79th Guards Divi</w:t>
      </w:r>
      <w:r w:rsidR="00EE5B15">
        <w:rPr>
          <w:sz w:val="28"/>
          <w:szCs w:val="28"/>
          <w:lang w:val="en-US"/>
        </w:rPr>
        <w:t xml:space="preserve">sion, 25, office 203/10, </w:t>
      </w:r>
      <w:r w:rsidRPr="005C19B1">
        <w:rPr>
          <w:rFonts w:eastAsia="SimSun"/>
          <w:bCs/>
          <w:sz w:val="28"/>
          <w:szCs w:val="28"/>
          <w:lang w:val="en-US"/>
        </w:rPr>
        <w:t xml:space="preserve">e-mail: </w:t>
      </w:r>
      <w:r w:rsidRPr="005C19B1">
        <w:rPr>
          <w:sz w:val="28"/>
          <w:szCs w:val="28"/>
          <w:lang w:val="en-US"/>
        </w:rPr>
        <w:t>mariazzztomsk@mail.ru</w:t>
      </w:r>
      <w:r w:rsidR="00EE5B15" w:rsidRPr="00EE5B15">
        <w:rPr>
          <w:sz w:val="28"/>
          <w:szCs w:val="28"/>
          <w:lang w:val="en-US"/>
        </w:rPr>
        <w:t>.</w:t>
      </w:r>
    </w:p>
    <w:p w:rsidR="003A2675" w:rsidRPr="00FA11D5" w:rsidRDefault="003A2675" w:rsidP="000E6CED">
      <w:pPr>
        <w:shd w:val="clear" w:color="auto" w:fill="FFFFFF"/>
        <w:rPr>
          <w:rFonts w:eastAsia="Calibri"/>
          <w:bCs/>
          <w:iCs/>
          <w:sz w:val="28"/>
          <w:szCs w:val="28"/>
          <w:lang w:val="en-US"/>
        </w:rPr>
      </w:pPr>
    </w:p>
    <w:p w:rsidR="003A2675" w:rsidRPr="00FA11D5" w:rsidRDefault="003A2675" w:rsidP="000E6CED">
      <w:pPr>
        <w:shd w:val="clear" w:color="auto" w:fill="FFFFFF"/>
        <w:rPr>
          <w:rFonts w:eastAsia="Calibri"/>
          <w:bCs/>
          <w:iCs/>
          <w:sz w:val="28"/>
          <w:szCs w:val="28"/>
          <w:lang w:val="en-US"/>
        </w:rPr>
      </w:pPr>
    </w:p>
    <w:p w:rsidR="003A2675" w:rsidRPr="007003D0" w:rsidRDefault="003A2675" w:rsidP="000E6CED">
      <w:pPr>
        <w:shd w:val="clear" w:color="auto" w:fill="FFFFFF"/>
        <w:rPr>
          <w:rFonts w:eastAsia="Calibri"/>
          <w:bCs/>
          <w:iCs/>
          <w:sz w:val="28"/>
          <w:szCs w:val="28"/>
          <w:lang w:val="en-US"/>
        </w:rPr>
      </w:pPr>
    </w:p>
    <w:p w:rsidR="000E6CED" w:rsidRPr="005C19B1" w:rsidRDefault="000E6CED" w:rsidP="000E6CED">
      <w:pPr>
        <w:shd w:val="clear" w:color="auto" w:fill="FFFFFF"/>
        <w:rPr>
          <w:rFonts w:eastAsia="Calibri"/>
          <w:bCs/>
          <w:iCs/>
          <w:sz w:val="28"/>
          <w:szCs w:val="28"/>
        </w:rPr>
      </w:pPr>
      <w:r w:rsidRPr="005C19B1">
        <w:rPr>
          <w:rFonts w:eastAsia="Calibri"/>
          <w:bCs/>
          <w:iCs/>
          <w:sz w:val="28"/>
          <w:szCs w:val="28"/>
        </w:rPr>
        <w:t>УДК 336.14:353(57)</w:t>
      </w:r>
    </w:p>
    <w:p w:rsidR="000E6CED" w:rsidRPr="00C10F66" w:rsidRDefault="000E6CED" w:rsidP="00C10F66">
      <w:pPr>
        <w:pStyle w:val="1"/>
        <w:spacing w:before="0" w:line="240" w:lineRule="auto"/>
        <w:jc w:val="right"/>
        <w:rPr>
          <w:rFonts w:ascii="Times New Roman" w:hAnsi="Times New Roman" w:cs="Times New Roman"/>
          <w:color w:val="auto"/>
        </w:rPr>
      </w:pPr>
      <w:bookmarkStart w:id="162" w:name="_Toc423420025"/>
      <w:bookmarkStart w:id="163" w:name="_Toc425419407"/>
      <w:r w:rsidRPr="00C10F66">
        <w:rPr>
          <w:rFonts w:ascii="Times New Roman" w:hAnsi="Times New Roman" w:cs="Times New Roman"/>
          <w:color w:val="auto"/>
        </w:rPr>
        <w:t>И.П. Нужина, Д.А. Кучуков, М.В. Золотарева</w:t>
      </w:r>
      <w:bookmarkEnd w:id="162"/>
      <w:bookmarkEnd w:id="163"/>
    </w:p>
    <w:p w:rsidR="000E6CED" w:rsidRPr="005C19B1" w:rsidRDefault="000E6CED" w:rsidP="000E6CED">
      <w:pPr>
        <w:autoSpaceDE w:val="0"/>
        <w:autoSpaceDN w:val="0"/>
        <w:adjustRightInd w:val="0"/>
        <w:ind w:firstLine="709"/>
        <w:jc w:val="right"/>
        <w:rPr>
          <w:rFonts w:eastAsia="Calibri"/>
          <w:b/>
          <w:color w:val="000000"/>
          <w:sz w:val="28"/>
          <w:szCs w:val="28"/>
          <w:lang w:eastAsia="en-US"/>
        </w:rPr>
      </w:pPr>
    </w:p>
    <w:p w:rsidR="000E6CED" w:rsidRPr="005C19B1" w:rsidRDefault="000E6CED" w:rsidP="00CF002E">
      <w:pPr>
        <w:pStyle w:val="af"/>
      </w:pPr>
      <w:bookmarkStart w:id="164" w:name="_Toc423420026"/>
      <w:bookmarkStart w:id="165" w:name="_Toc425419408"/>
      <w:r w:rsidRPr="005C19B1">
        <w:t>РАЗВИТИЕ МАЛОЭ</w:t>
      </w:r>
      <w:r w:rsidR="00C10F66">
        <w:t>ТАЖНОГО ЖИЛИЩНОГО СТРОИТЕЛЬСТВА</w:t>
      </w:r>
      <w:r w:rsidR="00C10F66">
        <w:br/>
      </w:r>
      <w:r w:rsidRPr="005C19B1">
        <w:t>КАК ФАКТОР ПОВЫШЕНИЯ КАЧЕСТВА СРЕДЫ</w:t>
      </w:r>
      <w:bookmarkEnd w:id="164"/>
      <w:bookmarkEnd w:id="165"/>
      <w:r w:rsidRPr="005C19B1">
        <w:t xml:space="preserve"> </w:t>
      </w:r>
    </w:p>
    <w:p w:rsidR="000E6CED" w:rsidRPr="005C19B1" w:rsidRDefault="000E6CED" w:rsidP="00CF002E">
      <w:pPr>
        <w:pStyle w:val="af"/>
      </w:pPr>
      <w:bookmarkStart w:id="166" w:name="_Toc425419409"/>
      <w:r w:rsidRPr="005C19B1">
        <w:t>ЖИЗНЕДЕЯТЕЛЬНОСТИ ЧЕЛОВЕКА</w:t>
      </w:r>
      <w:bookmarkEnd w:id="166"/>
    </w:p>
    <w:p w:rsidR="000E6CED" w:rsidRPr="005C19B1" w:rsidRDefault="000E6CED" w:rsidP="000E6CED">
      <w:pPr>
        <w:autoSpaceDE w:val="0"/>
        <w:autoSpaceDN w:val="0"/>
        <w:adjustRightInd w:val="0"/>
        <w:jc w:val="center"/>
        <w:rPr>
          <w:rFonts w:eastAsia="Calibri"/>
          <w:b/>
          <w:color w:val="000000"/>
          <w:sz w:val="28"/>
          <w:szCs w:val="28"/>
          <w:lang w:eastAsia="en-US"/>
        </w:rPr>
      </w:pPr>
    </w:p>
    <w:p w:rsidR="000E6CED" w:rsidRPr="005C19B1" w:rsidRDefault="000E6CED" w:rsidP="000E6CED">
      <w:pPr>
        <w:autoSpaceDE w:val="0"/>
        <w:autoSpaceDN w:val="0"/>
        <w:adjustRightInd w:val="0"/>
        <w:ind w:firstLine="709"/>
        <w:jc w:val="both"/>
        <w:rPr>
          <w:rFonts w:eastAsia="Calibri"/>
          <w:color w:val="000000"/>
          <w:sz w:val="28"/>
          <w:szCs w:val="28"/>
          <w:lang w:eastAsia="en-US"/>
        </w:rPr>
      </w:pPr>
      <w:r w:rsidRPr="005C19B1">
        <w:rPr>
          <w:rFonts w:eastAsia="Calibri"/>
          <w:color w:val="000000"/>
          <w:sz w:val="28"/>
          <w:szCs w:val="28"/>
          <w:lang w:eastAsia="en-US"/>
        </w:rPr>
        <w:t>Анализируется развитие малоэтажного жилищного строительства в То</w:t>
      </w:r>
      <w:r w:rsidRPr="005C19B1">
        <w:rPr>
          <w:rFonts w:eastAsia="Calibri"/>
          <w:color w:val="000000"/>
          <w:sz w:val="28"/>
          <w:szCs w:val="28"/>
          <w:lang w:eastAsia="en-US"/>
        </w:rPr>
        <w:t>м</w:t>
      </w:r>
      <w:r w:rsidRPr="005C19B1">
        <w:rPr>
          <w:rFonts w:eastAsia="Calibri"/>
          <w:color w:val="000000"/>
          <w:sz w:val="28"/>
          <w:szCs w:val="28"/>
          <w:lang w:eastAsia="en-US"/>
        </w:rPr>
        <w:t>ской области, рассматриваются этапы становления и преимущества малоэта</w:t>
      </w:r>
      <w:r w:rsidRPr="005C19B1">
        <w:rPr>
          <w:rFonts w:eastAsia="Calibri"/>
          <w:color w:val="000000"/>
          <w:sz w:val="28"/>
          <w:szCs w:val="28"/>
          <w:lang w:eastAsia="en-US"/>
        </w:rPr>
        <w:t>ж</w:t>
      </w:r>
      <w:r w:rsidRPr="005C19B1">
        <w:rPr>
          <w:rFonts w:eastAsia="Calibri"/>
          <w:color w:val="000000"/>
          <w:sz w:val="28"/>
          <w:szCs w:val="28"/>
          <w:lang w:eastAsia="en-US"/>
        </w:rPr>
        <w:t>ного домостроения для формирования среды жизнедеятельности человека</w:t>
      </w:r>
    </w:p>
    <w:p w:rsidR="000E6CED" w:rsidRPr="005C19B1" w:rsidRDefault="000E6CED" w:rsidP="000E6CED">
      <w:pPr>
        <w:autoSpaceDE w:val="0"/>
        <w:autoSpaceDN w:val="0"/>
        <w:adjustRightInd w:val="0"/>
        <w:ind w:firstLine="709"/>
        <w:jc w:val="both"/>
        <w:rPr>
          <w:rFonts w:eastAsia="Calibri"/>
          <w:color w:val="000000"/>
          <w:sz w:val="28"/>
          <w:szCs w:val="28"/>
          <w:lang w:eastAsia="en-US"/>
        </w:rPr>
      </w:pPr>
      <w:r w:rsidRPr="005C19B1">
        <w:rPr>
          <w:rFonts w:eastAsia="Calibri"/>
          <w:color w:val="000000"/>
          <w:sz w:val="28"/>
          <w:szCs w:val="28"/>
          <w:lang w:eastAsia="en-US"/>
        </w:rPr>
        <w:t>Ключевые слова: малоэтажное строительство, среда жизнедеятельности, экологичность, индивидуальное строительство, социальная среда</w:t>
      </w:r>
    </w:p>
    <w:p w:rsidR="00E81FA5" w:rsidRPr="005C19B1" w:rsidRDefault="00E81FA5" w:rsidP="000E6CED">
      <w:pPr>
        <w:autoSpaceDE w:val="0"/>
        <w:autoSpaceDN w:val="0"/>
        <w:adjustRightInd w:val="0"/>
        <w:ind w:firstLine="709"/>
        <w:jc w:val="right"/>
        <w:rPr>
          <w:rFonts w:eastAsia="Calibri"/>
          <w:color w:val="000000"/>
          <w:sz w:val="28"/>
          <w:szCs w:val="28"/>
          <w:lang w:eastAsia="en-US"/>
        </w:rPr>
      </w:pPr>
    </w:p>
    <w:p w:rsidR="000E6CED" w:rsidRPr="005C19B1" w:rsidRDefault="000E6CED" w:rsidP="000E6CED">
      <w:pPr>
        <w:autoSpaceDE w:val="0"/>
        <w:autoSpaceDN w:val="0"/>
        <w:adjustRightInd w:val="0"/>
        <w:ind w:firstLine="709"/>
        <w:jc w:val="right"/>
        <w:rPr>
          <w:rFonts w:eastAsia="Calibri"/>
          <w:bCs/>
          <w:iCs/>
          <w:color w:val="000000"/>
          <w:sz w:val="28"/>
          <w:szCs w:val="28"/>
          <w:lang w:eastAsia="en-US"/>
        </w:rPr>
      </w:pPr>
      <w:r w:rsidRPr="005C19B1">
        <w:rPr>
          <w:rFonts w:eastAsia="Calibri"/>
          <w:color w:val="000000"/>
          <w:sz w:val="28"/>
          <w:szCs w:val="28"/>
          <w:lang w:val="en-US" w:eastAsia="en-US"/>
        </w:rPr>
        <w:t>I</w:t>
      </w:r>
      <w:r w:rsidRPr="005C19B1">
        <w:rPr>
          <w:rFonts w:eastAsia="Calibri"/>
          <w:color w:val="000000"/>
          <w:sz w:val="28"/>
          <w:szCs w:val="28"/>
          <w:lang w:eastAsia="en-US"/>
        </w:rPr>
        <w:t>.</w:t>
      </w:r>
      <w:r w:rsidRPr="005C19B1">
        <w:rPr>
          <w:rFonts w:eastAsia="Calibri"/>
          <w:color w:val="000000"/>
          <w:sz w:val="28"/>
          <w:szCs w:val="28"/>
          <w:lang w:val="en-US" w:eastAsia="en-US"/>
        </w:rPr>
        <w:t>P</w:t>
      </w:r>
      <w:r w:rsidRPr="005C19B1">
        <w:rPr>
          <w:rFonts w:eastAsia="Calibri"/>
          <w:color w:val="000000"/>
          <w:sz w:val="28"/>
          <w:szCs w:val="28"/>
          <w:lang w:eastAsia="en-US"/>
        </w:rPr>
        <w:t xml:space="preserve">. </w:t>
      </w:r>
      <w:r w:rsidRPr="005C19B1">
        <w:rPr>
          <w:rFonts w:eastAsia="Calibri"/>
          <w:color w:val="000000"/>
          <w:sz w:val="28"/>
          <w:szCs w:val="28"/>
          <w:lang w:val="en-US" w:eastAsia="en-US"/>
        </w:rPr>
        <w:t>Nuzhina</w:t>
      </w:r>
      <w:r w:rsidRPr="005C19B1">
        <w:rPr>
          <w:rFonts w:eastAsia="Calibri"/>
          <w:color w:val="000000"/>
          <w:sz w:val="28"/>
          <w:szCs w:val="28"/>
          <w:lang w:eastAsia="en-US"/>
        </w:rPr>
        <w:t xml:space="preserve">, </w:t>
      </w:r>
      <w:r w:rsidRPr="005C19B1">
        <w:rPr>
          <w:rFonts w:eastAsia="Calibri"/>
          <w:color w:val="000000"/>
          <w:sz w:val="28"/>
          <w:szCs w:val="28"/>
          <w:lang w:val="en-US" w:eastAsia="en-US"/>
        </w:rPr>
        <w:t>D</w:t>
      </w:r>
      <w:r w:rsidRPr="005C19B1">
        <w:rPr>
          <w:rFonts w:eastAsia="Calibri"/>
          <w:color w:val="000000"/>
          <w:sz w:val="28"/>
          <w:szCs w:val="28"/>
          <w:lang w:eastAsia="en-US"/>
        </w:rPr>
        <w:t>.</w:t>
      </w:r>
      <w:r w:rsidRPr="005C19B1">
        <w:rPr>
          <w:rFonts w:eastAsia="Calibri"/>
          <w:color w:val="000000"/>
          <w:sz w:val="28"/>
          <w:szCs w:val="28"/>
          <w:lang w:val="en-US" w:eastAsia="en-US"/>
        </w:rPr>
        <w:t>A</w:t>
      </w:r>
      <w:r w:rsidRPr="005C19B1">
        <w:rPr>
          <w:rFonts w:eastAsia="Calibri"/>
          <w:color w:val="000000"/>
          <w:sz w:val="28"/>
          <w:szCs w:val="28"/>
          <w:lang w:eastAsia="en-US"/>
        </w:rPr>
        <w:t xml:space="preserve">. </w:t>
      </w:r>
      <w:r w:rsidRPr="005C19B1">
        <w:rPr>
          <w:rFonts w:eastAsia="Calibri"/>
          <w:color w:val="000000"/>
          <w:sz w:val="28"/>
          <w:szCs w:val="28"/>
          <w:lang w:val="en-US" w:eastAsia="en-US"/>
        </w:rPr>
        <w:t>Kuchukov</w:t>
      </w:r>
      <w:r w:rsidRPr="005C19B1">
        <w:rPr>
          <w:rFonts w:eastAsia="Calibri"/>
          <w:color w:val="000000"/>
          <w:sz w:val="28"/>
          <w:szCs w:val="28"/>
          <w:lang w:eastAsia="en-US"/>
        </w:rPr>
        <w:t xml:space="preserve">, </w:t>
      </w:r>
      <w:r w:rsidRPr="005C19B1">
        <w:rPr>
          <w:rFonts w:eastAsia="Calibri"/>
          <w:bCs/>
          <w:iCs/>
          <w:color w:val="000000"/>
          <w:sz w:val="28"/>
          <w:szCs w:val="28"/>
          <w:lang w:val="en-US" w:eastAsia="en-US"/>
        </w:rPr>
        <w:t>M</w:t>
      </w:r>
      <w:r w:rsidRPr="005C19B1">
        <w:rPr>
          <w:rFonts w:eastAsia="Calibri"/>
          <w:bCs/>
          <w:iCs/>
          <w:color w:val="000000"/>
          <w:sz w:val="28"/>
          <w:szCs w:val="28"/>
          <w:lang w:eastAsia="en-US"/>
        </w:rPr>
        <w:t>.</w:t>
      </w:r>
      <w:r w:rsidRPr="005C19B1">
        <w:rPr>
          <w:rFonts w:eastAsia="Calibri"/>
          <w:bCs/>
          <w:iCs/>
          <w:color w:val="000000"/>
          <w:sz w:val="28"/>
          <w:szCs w:val="28"/>
          <w:lang w:val="en-US" w:eastAsia="en-US"/>
        </w:rPr>
        <w:t>V</w:t>
      </w:r>
      <w:r w:rsidRPr="005C19B1">
        <w:rPr>
          <w:rFonts w:eastAsia="Calibri"/>
          <w:bCs/>
          <w:iCs/>
          <w:color w:val="000000"/>
          <w:sz w:val="28"/>
          <w:szCs w:val="28"/>
          <w:lang w:eastAsia="en-US"/>
        </w:rPr>
        <w:t xml:space="preserve">. </w:t>
      </w:r>
      <w:r w:rsidRPr="005C19B1">
        <w:rPr>
          <w:rFonts w:eastAsia="Calibri"/>
          <w:bCs/>
          <w:iCs/>
          <w:color w:val="000000"/>
          <w:sz w:val="28"/>
          <w:szCs w:val="28"/>
          <w:lang w:val="en-US" w:eastAsia="en-US"/>
        </w:rPr>
        <w:t>Zolotareva</w:t>
      </w:r>
    </w:p>
    <w:p w:rsidR="00E81FA5" w:rsidRDefault="00E81FA5" w:rsidP="000E6CED">
      <w:pPr>
        <w:autoSpaceDE w:val="0"/>
        <w:autoSpaceDN w:val="0"/>
        <w:adjustRightInd w:val="0"/>
        <w:jc w:val="center"/>
        <w:rPr>
          <w:rFonts w:eastAsia="Calibri"/>
          <w:color w:val="000000"/>
          <w:sz w:val="28"/>
          <w:szCs w:val="28"/>
          <w:lang w:eastAsia="en-US"/>
        </w:rPr>
      </w:pPr>
    </w:p>
    <w:p w:rsidR="000E6CED" w:rsidRPr="005C19B1" w:rsidRDefault="000E6CED" w:rsidP="000E6CED">
      <w:pPr>
        <w:autoSpaceDE w:val="0"/>
        <w:autoSpaceDN w:val="0"/>
        <w:adjustRightInd w:val="0"/>
        <w:jc w:val="center"/>
        <w:rPr>
          <w:rFonts w:eastAsia="Calibri"/>
          <w:color w:val="000000"/>
          <w:sz w:val="28"/>
          <w:szCs w:val="28"/>
          <w:shd w:val="clear" w:color="auto" w:fill="FFFFFF"/>
          <w:lang w:val="en-US" w:eastAsia="en-US"/>
        </w:rPr>
      </w:pPr>
      <w:r w:rsidRPr="005C19B1">
        <w:rPr>
          <w:rFonts w:eastAsia="Calibri"/>
          <w:color w:val="000000"/>
          <w:sz w:val="28"/>
          <w:szCs w:val="28"/>
          <w:lang w:val="en-US" w:eastAsia="en-US"/>
        </w:rPr>
        <w:t xml:space="preserve">THE DEVELOPMENT OF LOW-RISE </w:t>
      </w:r>
      <w:r w:rsidRPr="005C19B1">
        <w:rPr>
          <w:rFonts w:eastAsia="Calibri"/>
          <w:color w:val="000000"/>
          <w:sz w:val="28"/>
          <w:szCs w:val="28"/>
          <w:shd w:val="clear" w:color="auto" w:fill="FFFFFF"/>
          <w:lang w:val="en-US" w:eastAsia="en-US"/>
        </w:rPr>
        <w:t>CONSTRUCTION</w:t>
      </w:r>
    </w:p>
    <w:p w:rsidR="000E6CED" w:rsidRPr="005C19B1" w:rsidRDefault="000E6CED" w:rsidP="000E6CED">
      <w:pPr>
        <w:autoSpaceDE w:val="0"/>
        <w:autoSpaceDN w:val="0"/>
        <w:adjustRightInd w:val="0"/>
        <w:ind w:firstLine="709"/>
        <w:jc w:val="center"/>
        <w:rPr>
          <w:rFonts w:eastAsia="Calibri"/>
          <w:color w:val="000000"/>
          <w:sz w:val="28"/>
          <w:szCs w:val="28"/>
          <w:lang w:val="en-US" w:eastAsia="en-US"/>
        </w:rPr>
      </w:pPr>
      <w:r w:rsidRPr="005C19B1">
        <w:rPr>
          <w:rFonts w:eastAsia="Calibri"/>
          <w:color w:val="000000"/>
          <w:sz w:val="28"/>
          <w:szCs w:val="28"/>
          <w:lang w:val="en-US" w:eastAsia="en-US"/>
        </w:rPr>
        <w:t>AS A FACTOR OF IMPROVING THE QUALITY OF</w:t>
      </w:r>
      <w:r w:rsidRPr="005C19B1">
        <w:rPr>
          <w:rFonts w:eastAsia="Calibri"/>
          <w:color w:val="222222"/>
          <w:sz w:val="28"/>
          <w:szCs w:val="28"/>
          <w:shd w:val="clear" w:color="auto" w:fill="FDFDFD"/>
          <w:lang w:val="en-US" w:eastAsia="en-US"/>
        </w:rPr>
        <w:t xml:space="preserve"> ENVIRONMENT </w:t>
      </w:r>
      <w:r w:rsidRPr="005C19B1">
        <w:rPr>
          <w:rFonts w:eastAsia="Calibri"/>
          <w:color w:val="222222"/>
          <w:sz w:val="28"/>
          <w:szCs w:val="28"/>
          <w:lang w:val="en-US" w:eastAsia="en-US"/>
        </w:rPr>
        <w:br/>
      </w:r>
      <w:r w:rsidRPr="005C19B1">
        <w:rPr>
          <w:rFonts w:eastAsia="Calibri"/>
          <w:color w:val="000000"/>
          <w:sz w:val="28"/>
          <w:szCs w:val="28"/>
          <w:lang w:val="en-US" w:eastAsia="en-US"/>
        </w:rPr>
        <w:t>HUMAN LIFE</w:t>
      </w:r>
    </w:p>
    <w:p w:rsidR="000E6CED" w:rsidRPr="005C19B1" w:rsidRDefault="000E6CED" w:rsidP="000E6CED">
      <w:pPr>
        <w:autoSpaceDE w:val="0"/>
        <w:autoSpaceDN w:val="0"/>
        <w:adjustRightInd w:val="0"/>
        <w:ind w:firstLine="709"/>
        <w:jc w:val="center"/>
        <w:rPr>
          <w:rFonts w:eastAsia="Calibri"/>
          <w:color w:val="000000"/>
          <w:sz w:val="28"/>
          <w:szCs w:val="28"/>
          <w:lang w:val="en-US" w:eastAsia="en-US"/>
        </w:rPr>
      </w:pPr>
    </w:p>
    <w:p w:rsidR="000E6CED" w:rsidRPr="005C19B1" w:rsidRDefault="000E6CED" w:rsidP="000E6CED">
      <w:pPr>
        <w:autoSpaceDE w:val="0"/>
        <w:autoSpaceDN w:val="0"/>
        <w:adjustRightInd w:val="0"/>
        <w:ind w:firstLine="709"/>
        <w:jc w:val="both"/>
        <w:rPr>
          <w:rFonts w:eastAsia="Calibri"/>
          <w:sz w:val="28"/>
          <w:szCs w:val="28"/>
          <w:lang w:val="en-US" w:eastAsia="en-US"/>
        </w:rPr>
      </w:pPr>
      <w:r w:rsidRPr="005C19B1">
        <w:rPr>
          <w:rFonts w:eastAsia="Calibri"/>
          <w:sz w:val="28"/>
          <w:szCs w:val="28"/>
          <w:shd w:val="clear" w:color="auto" w:fill="FDFDFD"/>
          <w:lang w:val="en-US" w:eastAsia="en-US"/>
        </w:rPr>
        <w:t>Examines the development of low-rise housing construction in the Tomsk r</w:t>
      </w:r>
      <w:r w:rsidRPr="005C19B1">
        <w:rPr>
          <w:rFonts w:eastAsia="Calibri"/>
          <w:sz w:val="28"/>
          <w:szCs w:val="28"/>
          <w:shd w:val="clear" w:color="auto" w:fill="FDFDFD"/>
          <w:lang w:val="en-US" w:eastAsia="en-US"/>
        </w:rPr>
        <w:t>e</w:t>
      </w:r>
      <w:r w:rsidRPr="005C19B1">
        <w:rPr>
          <w:rFonts w:eastAsia="Calibri"/>
          <w:sz w:val="28"/>
          <w:szCs w:val="28"/>
          <w:shd w:val="clear" w:color="auto" w:fill="FDFDFD"/>
          <w:lang w:val="en-US" w:eastAsia="en-US"/>
        </w:rPr>
        <w:t>gion, consider the stages of development and the advantages of low-rise housing for the formation of the environment</w:t>
      </w:r>
      <w:r w:rsidRPr="005C19B1">
        <w:rPr>
          <w:rFonts w:eastAsia="Calibri"/>
          <w:sz w:val="28"/>
          <w:szCs w:val="22"/>
          <w:shd w:val="clear" w:color="auto" w:fill="FFFFFF"/>
          <w:lang w:val="en-US" w:eastAsia="en-US"/>
        </w:rPr>
        <w:t xml:space="preserve"> of human life</w:t>
      </w:r>
    </w:p>
    <w:p w:rsidR="000E6CED" w:rsidRPr="005C19B1" w:rsidRDefault="000E6CED" w:rsidP="00FF0A84">
      <w:pPr>
        <w:widowControl w:val="0"/>
        <w:autoSpaceDE w:val="0"/>
        <w:autoSpaceDN w:val="0"/>
        <w:adjustRightInd w:val="0"/>
        <w:ind w:firstLine="709"/>
        <w:jc w:val="both"/>
        <w:rPr>
          <w:rFonts w:eastAsia="Calibri"/>
          <w:sz w:val="28"/>
          <w:szCs w:val="28"/>
          <w:shd w:val="clear" w:color="auto" w:fill="FDFDFD"/>
          <w:lang w:val="en-US" w:eastAsia="en-US"/>
        </w:rPr>
      </w:pPr>
      <w:r w:rsidRPr="005C19B1">
        <w:rPr>
          <w:rFonts w:eastAsia="Calibri"/>
          <w:bCs/>
          <w:iCs/>
          <w:sz w:val="28"/>
          <w:szCs w:val="28"/>
          <w:lang w:val="en-US" w:eastAsia="en-US"/>
        </w:rPr>
        <w:t>Keywords:</w:t>
      </w:r>
      <w:r w:rsidRPr="005C19B1">
        <w:rPr>
          <w:rFonts w:eastAsia="Calibri"/>
          <w:sz w:val="21"/>
          <w:szCs w:val="21"/>
          <w:shd w:val="clear" w:color="auto" w:fill="FDFDFD"/>
          <w:lang w:val="en-US" w:eastAsia="en-US"/>
        </w:rPr>
        <w:t xml:space="preserve"> </w:t>
      </w:r>
      <w:r w:rsidRPr="005C19B1">
        <w:rPr>
          <w:rFonts w:eastAsia="Calibri"/>
          <w:sz w:val="28"/>
          <w:szCs w:val="28"/>
          <w:shd w:val="clear" w:color="auto" w:fill="FDFDFD"/>
          <w:lang w:val="en-US" w:eastAsia="en-US"/>
        </w:rPr>
        <w:t>low-rise construction, the living environment, sustainability, buil</w:t>
      </w:r>
      <w:r w:rsidRPr="005C19B1">
        <w:rPr>
          <w:rFonts w:eastAsia="Calibri"/>
          <w:sz w:val="28"/>
          <w:szCs w:val="28"/>
          <w:shd w:val="clear" w:color="auto" w:fill="FDFDFD"/>
          <w:lang w:val="en-US" w:eastAsia="en-US"/>
        </w:rPr>
        <w:t>d</w:t>
      </w:r>
      <w:r w:rsidRPr="005C19B1">
        <w:rPr>
          <w:rFonts w:eastAsia="Calibri"/>
          <w:sz w:val="28"/>
          <w:szCs w:val="28"/>
          <w:shd w:val="clear" w:color="auto" w:fill="FDFDFD"/>
          <w:lang w:val="en-US" w:eastAsia="en-US"/>
        </w:rPr>
        <w:t>ing individual, social environment.</w:t>
      </w:r>
    </w:p>
    <w:p w:rsidR="000E6CED" w:rsidRPr="005C19B1" w:rsidRDefault="000E6CED" w:rsidP="00FF0A84">
      <w:pPr>
        <w:widowControl w:val="0"/>
        <w:autoSpaceDE w:val="0"/>
        <w:autoSpaceDN w:val="0"/>
        <w:adjustRightInd w:val="0"/>
        <w:jc w:val="both"/>
        <w:rPr>
          <w:rFonts w:eastAsia="Calibri"/>
          <w:color w:val="000000"/>
          <w:sz w:val="28"/>
          <w:szCs w:val="28"/>
          <w:lang w:val="en-US" w:eastAsia="en-US"/>
        </w:rPr>
      </w:pPr>
    </w:p>
    <w:p w:rsidR="000E6CED" w:rsidRPr="005C19B1" w:rsidRDefault="000E6CED" w:rsidP="00FF0A84">
      <w:pPr>
        <w:widowControl w:val="0"/>
        <w:ind w:firstLine="709"/>
        <w:jc w:val="both"/>
        <w:rPr>
          <w:rFonts w:eastAsia="Calibri"/>
          <w:color w:val="000000"/>
          <w:sz w:val="28"/>
          <w:szCs w:val="22"/>
          <w:lang w:eastAsia="en-US"/>
        </w:rPr>
      </w:pPr>
      <w:r w:rsidRPr="005C19B1">
        <w:rPr>
          <w:rFonts w:eastAsia="Calibri"/>
          <w:color w:val="000000"/>
          <w:sz w:val="28"/>
          <w:szCs w:val="28"/>
          <w:lang w:eastAsia="en-US"/>
        </w:rPr>
        <w:t>Улучшение экологических условий и среды жизнедеятельности человека является значимым фактором развития человеческого потенциала как важне</w:t>
      </w:r>
      <w:r w:rsidRPr="005C19B1">
        <w:rPr>
          <w:rFonts w:eastAsia="Calibri"/>
          <w:color w:val="000000"/>
          <w:sz w:val="28"/>
          <w:szCs w:val="28"/>
          <w:lang w:eastAsia="en-US"/>
        </w:rPr>
        <w:t>й</w:t>
      </w:r>
      <w:r w:rsidRPr="005C19B1">
        <w:rPr>
          <w:rFonts w:eastAsia="Calibri"/>
          <w:color w:val="000000"/>
          <w:sz w:val="28"/>
          <w:szCs w:val="28"/>
          <w:lang w:eastAsia="en-US"/>
        </w:rPr>
        <w:t>шего приоритета перехода российской экономики к инновационному социал</w:t>
      </w:r>
      <w:r w:rsidRPr="005C19B1">
        <w:rPr>
          <w:rFonts w:eastAsia="Calibri"/>
          <w:color w:val="000000"/>
          <w:sz w:val="28"/>
          <w:szCs w:val="28"/>
          <w:lang w:eastAsia="en-US"/>
        </w:rPr>
        <w:t>ь</w:t>
      </w:r>
      <w:r w:rsidRPr="005C19B1">
        <w:rPr>
          <w:rFonts w:eastAsia="Calibri"/>
          <w:color w:val="000000"/>
          <w:sz w:val="28"/>
          <w:szCs w:val="28"/>
          <w:lang w:eastAsia="en-US"/>
        </w:rPr>
        <w:t>но-ориентированному типу развития («Стратегия 2020»). Формирование вне</w:t>
      </w:r>
      <w:r w:rsidRPr="005C19B1">
        <w:rPr>
          <w:rFonts w:eastAsia="Calibri"/>
          <w:color w:val="000000"/>
          <w:sz w:val="28"/>
          <w:szCs w:val="28"/>
          <w:lang w:eastAsia="en-US"/>
        </w:rPr>
        <w:t>ш</w:t>
      </w:r>
      <w:r w:rsidRPr="005C19B1">
        <w:rPr>
          <w:rFonts w:eastAsia="Calibri"/>
          <w:color w:val="000000"/>
          <w:sz w:val="28"/>
          <w:szCs w:val="28"/>
          <w:lang w:eastAsia="en-US"/>
        </w:rPr>
        <w:t>ней и внутренней среды жизнедеятельности человека осуществляется на ра</w:t>
      </w:r>
      <w:r w:rsidRPr="005C19B1">
        <w:rPr>
          <w:rFonts w:eastAsia="Calibri"/>
          <w:color w:val="000000"/>
          <w:sz w:val="28"/>
          <w:szCs w:val="28"/>
          <w:lang w:eastAsia="en-US"/>
        </w:rPr>
        <w:t>з</w:t>
      </w:r>
      <w:r w:rsidRPr="005C19B1">
        <w:rPr>
          <w:rFonts w:eastAsia="Calibri"/>
          <w:color w:val="000000"/>
          <w:sz w:val="28"/>
          <w:szCs w:val="28"/>
          <w:lang w:eastAsia="en-US"/>
        </w:rPr>
        <w:t>личных этапах градостроительной деятельност</w:t>
      </w:r>
      <w:r w:rsidR="00C10F66">
        <w:rPr>
          <w:rFonts w:eastAsia="Calibri"/>
          <w:color w:val="000000"/>
          <w:sz w:val="28"/>
          <w:szCs w:val="28"/>
          <w:lang w:eastAsia="en-US"/>
        </w:rPr>
        <w:t>и, а, следовательно, качество и </w:t>
      </w:r>
      <w:r w:rsidRPr="005C19B1">
        <w:rPr>
          <w:rFonts w:eastAsia="Calibri"/>
          <w:color w:val="000000"/>
          <w:sz w:val="28"/>
          <w:szCs w:val="28"/>
          <w:lang w:eastAsia="en-US"/>
        </w:rPr>
        <w:t>комфортность этой среды будет зависеть от содержания планировочных р</w:t>
      </w:r>
      <w:r w:rsidRPr="005C19B1">
        <w:rPr>
          <w:rFonts w:eastAsia="Calibri"/>
          <w:color w:val="000000"/>
          <w:sz w:val="28"/>
          <w:szCs w:val="28"/>
          <w:lang w:eastAsia="en-US"/>
        </w:rPr>
        <w:t>е</w:t>
      </w:r>
      <w:r w:rsidRPr="005C19B1">
        <w:rPr>
          <w:rFonts w:eastAsia="Calibri"/>
          <w:color w:val="000000"/>
          <w:sz w:val="28"/>
          <w:szCs w:val="28"/>
          <w:lang w:eastAsia="en-US"/>
        </w:rPr>
        <w:t>шений, обоснования</w:t>
      </w:r>
      <w:r w:rsidRPr="005C19B1">
        <w:rPr>
          <w:rFonts w:eastAsia="Calibri"/>
          <w:color w:val="000000"/>
          <w:sz w:val="28"/>
          <w:szCs w:val="22"/>
          <w:lang w:eastAsia="en-US"/>
        </w:rPr>
        <w:t xml:space="preserve"> выбора конструктивных, объемно-планировочных, арх</w:t>
      </w:r>
      <w:r w:rsidRPr="005C19B1">
        <w:rPr>
          <w:rFonts w:eastAsia="Calibri"/>
          <w:color w:val="000000"/>
          <w:sz w:val="28"/>
          <w:szCs w:val="22"/>
          <w:lang w:eastAsia="en-US"/>
        </w:rPr>
        <w:t>и</w:t>
      </w:r>
      <w:r w:rsidRPr="005C19B1">
        <w:rPr>
          <w:rFonts w:eastAsia="Calibri"/>
          <w:color w:val="000000"/>
          <w:sz w:val="28"/>
          <w:szCs w:val="22"/>
          <w:lang w:eastAsia="en-US"/>
        </w:rPr>
        <w:t>тектурных и инженерно-технических решений объектов строительства [3]. С</w:t>
      </w:r>
      <w:r w:rsidRPr="005C19B1">
        <w:rPr>
          <w:rFonts w:eastAsia="Calibri"/>
          <w:color w:val="000000"/>
          <w:sz w:val="28"/>
          <w:szCs w:val="22"/>
          <w:lang w:eastAsia="en-US"/>
        </w:rPr>
        <w:t>о</w:t>
      </w:r>
      <w:r w:rsidRPr="005C19B1">
        <w:rPr>
          <w:rFonts w:eastAsia="Calibri"/>
          <w:color w:val="000000"/>
          <w:sz w:val="28"/>
          <w:szCs w:val="22"/>
          <w:lang w:eastAsia="en-US"/>
        </w:rPr>
        <w:t>здание благоприятной и комфортной среды неотделимо от обеспечения с</w:t>
      </w:r>
      <w:r w:rsidRPr="005C19B1">
        <w:rPr>
          <w:rFonts w:eastAsia="Calibri"/>
          <w:color w:val="000000"/>
          <w:sz w:val="28"/>
          <w:szCs w:val="22"/>
          <w:lang w:eastAsia="en-US"/>
        </w:rPr>
        <w:t>о</w:t>
      </w:r>
      <w:r w:rsidRPr="005C19B1">
        <w:rPr>
          <w:rFonts w:eastAsia="Calibri"/>
          <w:color w:val="000000"/>
          <w:sz w:val="28"/>
          <w:szCs w:val="22"/>
          <w:lang w:eastAsia="en-US"/>
        </w:rPr>
        <w:t>хранности природных ресурсов, ландшафтов, памятников исто</w:t>
      </w:r>
      <w:r w:rsidR="00FF0A84">
        <w:rPr>
          <w:rFonts w:eastAsia="Calibri"/>
          <w:color w:val="000000"/>
          <w:sz w:val="28"/>
          <w:szCs w:val="22"/>
          <w:lang w:eastAsia="en-US"/>
        </w:rPr>
        <w:t xml:space="preserve">рии </w:t>
      </w:r>
      <w:r w:rsidR="00FF0A84">
        <w:rPr>
          <w:rFonts w:eastAsia="Calibri"/>
          <w:color w:val="000000"/>
          <w:sz w:val="28"/>
          <w:szCs w:val="22"/>
          <w:lang w:eastAsia="en-US"/>
        </w:rPr>
        <w:lastRenderedPageBreak/>
        <w:t>и архитектуры </w:t>
      </w:r>
      <w:r w:rsidRPr="005C19B1">
        <w:rPr>
          <w:rFonts w:eastAsia="Calibri"/>
          <w:color w:val="000000"/>
          <w:sz w:val="28"/>
          <w:szCs w:val="22"/>
          <w:lang w:eastAsia="en-US"/>
        </w:rPr>
        <w:t>[8].</w:t>
      </w:r>
    </w:p>
    <w:p w:rsidR="000E6CED" w:rsidRPr="005C19B1" w:rsidRDefault="000E6CED" w:rsidP="000E6CED">
      <w:pPr>
        <w:autoSpaceDE w:val="0"/>
        <w:autoSpaceDN w:val="0"/>
        <w:adjustRightInd w:val="0"/>
        <w:ind w:firstLine="709"/>
        <w:jc w:val="both"/>
        <w:rPr>
          <w:rFonts w:eastAsia="Calibri"/>
          <w:color w:val="FF0000"/>
          <w:sz w:val="28"/>
          <w:szCs w:val="22"/>
          <w:lang w:eastAsia="en-US"/>
        </w:rPr>
      </w:pPr>
      <w:r w:rsidRPr="005C19B1">
        <w:rPr>
          <w:rFonts w:eastAsia="Calibri"/>
          <w:color w:val="000000"/>
          <w:sz w:val="28"/>
          <w:szCs w:val="28"/>
          <w:lang w:eastAsia="en-US"/>
        </w:rPr>
        <w:t>В настоящее время приоритетом развития жилищного строительства я</w:t>
      </w:r>
      <w:r w:rsidRPr="005C19B1">
        <w:rPr>
          <w:rFonts w:eastAsia="Calibri"/>
          <w:color w:val="000000"/>
          <w:sz w:val="28"/>
          <w:szCs w:val="28"/>
          <w:lang w:eastAsia="en-US"/>
        </w:rPr>
        <w:t>в</w:t>
      </w:r>
      <w:r w:rsidRPr="005C19B1">
        <w:rPr>
          <w:rFonts w:eastAsia="Calibri"/>
          <w:color w:val="000000"/>
          <w:sz w:val="28"/>
          <w:szCs w:val="28"/>
          <w:lang w:eastAsia="en-US"/>
        </w:rPr>
        <w:t>ляется его направленность на рынок малоэтажного жилого строительства. И это вполне закономерно, поскольку, основным преимуществом</w:t>
      </w:r>
      <w:r w:rsidRPr="005C19B1">
        <w:rPr>
          <w:rFonts w:eastAsia="Calibri"/>
          <w:color w:val="000000"/>
          <w:sz w:val="28"/>
          <w:szCs w:val="22"/>
          <w:lang w:eastAsia="en-US"/>
        </w:rPr>
        <w:t xml:space="preserve"> малоэтажного ж</w:t>
      </w:r>
      <w:r w:rsidRPr="005C19B1">
        <w:rPr>
          <w:rFonts w:eastAsia="Calibri"/>
          <w:color w:val="000000"/>
          <w:sz w:val="28"/>
          <w:szCs w:val="22"/>
          <w:lang w:eastAsia="en-US"/>
        </w:rPr>
        <w:t>и</w:t>
      </w:r>
      <w:r w:rsidRPr="005C19B1">
        <w:rPr>
          <w:rFonts w:eastAsia="Calibri"/>
          <w:color w:val="000000"/>
          <w:sz w:val="28"/>
          <w:szCs w:val="22"/>
          <w:lang w:eastAsia="en-US"/>
        </w:rPr>
        <w:t>лищного строительства является его соответствие важнейшим требованиям устойчивого развития территорий – доступности, энергоэффективности и эк</w:t>
      </w:r>
      <w:r w:rsidRPr="005C19B1">
        <w:rPr>
          <w:rFonts w:eastAsia="Calibri"/>
          <w:color w:val="000000"/>
          <w:sz w:val="28"/>
          <w:szCs w:val="22"/>
          <w:lang w:eastAsia="en-US"/>
        </w:rPr>
        <w:t>о</w:t>
      </w:r>
      <w:r w:rsidRPr="005C19B1">
        <w:rPr>
          <w:rFonts w:eastAsia="Calibri"/>
          <w:color w:val="000000"/>
          <w:sz w:val="28"/>
          <w:szCs w:val="22"/>
          <w:lang w:eastAsia="en-US"/>
        </w:rPr>
        <w:t>логичности, возможности комплексного развития территорий и обеспечения комфортных, социально-психологических условий проживания.</w:t>
      </w:r>
    </w:p>
    <w:p w:rsidR="000E6CED" w:rsidRPr="005C19B1" w:rsidRDefault="000E6CED" w:rsidP="000E6CED">
      <w:pPr>
        <w:autoSpaceDE w:val="0"/>
        <w:autoSpaceDN w:val="0"/>
        <w:adjustRightInd w:val="0"/>
        <w:ind w:firstLine="709"/>
        <w:jc w:val="both"/>
        <w:rPr>
          <w:rFonts w:eastAsia="Calibri"/>
          <w:color w:val="000000"/>
          <w:sz w:val="28"/>
          <w:szCs w:val="28"/>
          <w:lang w:eastAsia="en-US"/>
        </w:rPr>
      </w:pPr>
      <w:r w:rsidRPr="005C19B1">
        <w:rPr>
          <w:rFonts w:eastAsia="Calibri"/>
          <w:color w:val="000000"/>
          <w:sz w:val="28"/>
          <w:szCs w:val="28"/>
          <w:lang w:eastAsia="en-US"/>
        </w:rPr>
        <w:t>Малоэтажной жилой застройкой принята застройка домами высотой до трех этажей включительно [5]. Малоэтажное жилищное строительство включ</w:t>
      </w:r>
      <w:r w:rsidRPr="005C19B1">
        <w:rPr>
          <w:rFonts w:eastAsia="Calibri"/>
          <w:color w:val="000000"/>
          <w:sz w:val="28"/>
          <w:szCs w:val="28"/>
          <w:lang w:eastAsia="en-US"/>
        </w:rPr>
        <w:t>а</w:t>
      </w:r>
      <w:r w:rsidRPr="005C19B1">
        <w:rPr>
          <w:rFonts w:eastAsia="Calibri"/>
          <w:color w:val="000000"/>
          <w:sz w:val="28"/>
          <w:szCs w:val="28"/>
          <w:lang w:eastAsia="en-US"/>
        </w:rPr>
        <w:t>ет индивидуальное жилищное строительство, предназначенное для проживания одной семьи; одно-двухквартирные дома; многоквартирные блокированные жилые дома с приусадебными участками к каждой квартире. В сельской, пр</w:t>
      </w:r>
      <w:r w:rsidRPr="005C19B1">
        <w:rPr>
          <w:rFonts w:eastAsia="Calibri"/>
          <w:color w:val="000000"/>
          <w:sz w:val="28"/>
          <w:szCs w:val="28"/>
          <w:lang w:eastAsia="en-US"/>
        </w:rPr>
        <w:t>и</w:t>
      </w:r>
      <w:r w:rsidRPr="005C19B1">
        <w:rPr>
          <w:rFonts w:eastAsia="Calibri"/>
          <w:color w:val="000000"/>
          <w:sz w:val="28"/>
          <w:szCs w:val="28"/>
          <w:lang w:eastAsia="en-US"/>
        </w:rPr>
        <w:t>городной и городской местности для семей, которые занимаются индивидуал</w:t>
      </w:r>
      <w:r w:rsidRPr="005C19B1">
        <w:rPr>
          <w:rFonts w:eastAsia="Calibri"/>
          <w:color w:val="000000"/>
          <w:sz w:val="28"/>
          <w:szCs w:val="28"/>
          <w:lang w:eastAsia="en-US"/>
        </w:rPr>
        <w:t>ь</w:t>
      </w:r>
      <w:r w:rsidRPr="005C19B1">
        <w:rPr>
          <w:rFonts w:eastAsia="Calibri"/>
          <w:color w:val="000000"/>
          <w:sz w:val="28"/>
          <w:szCs w:val="28"/>
          <w:lang w:eastAsia="en-US"/>
        </w:rPr>
        <w:t>ной трудовой деятельностью, активизиру</w:t>
      </w:r>
      <w:r w:rsidR="00C10F66">
        <w:rPr>
          <w:rFonts w:eastAsia="Calibri"/>
          <w:color w:val="000000"/>
          <w:sz w:val="28"/>
          <w:szCs w:val="28"/>
          <w:lang w:eastAsia="en-US"/>
        </w:rPr>
        <w:t xml:space="preserve">ется строительство жилых домов </w:t>
      </w:r>
      <w:r w:rsidRPr="005C19B1">
        <w:rPr>
          <w:rFonts w:eastAsia="Calibri"/>
          <w:color w:val="000000"/>
          <w:sz w:val="28"/>
          <w:szCs w:val="28"/>
          <w:lang w:eastAsia="en-US"/>
        </w:rPr>
        <w:t>с м</w:t>
      </w:r>
      <w:r w:rsidRPr="005C19B1">
        <w:rPr>
          <w:rFonts w:eastAsia="Calibri"/>
          <w:color w:val="000000"/>
          <w:sz w:val="28"/>
          <w:szCs w:val="28"/>
          <w:lang w:eastAsia="en-US"/>
        </w:rPr>
        <w:t>е</w:t>
      </w:r>
      <w:r w:rsidRPr="005C19B1">
        <w:rPr>
          <w:rFonts w:eastAsia="Calibri"/>
          <w:color w:val="000000"/>
          <w:sz w:val="28"/>
          <w:szCs w:val="28"/>
          <w:lang w:eastAsia="en-US"/>
        </w:rPr>
        <w:t>стом расположения труда (дом фермера, дом продавца товаров повседневного спроса, дом врача, дом ремесленника и др.). Возведение жилых домов с р</w:t>
      </w:r>
      <w:r w:rsidRPr="005C19B1">
        <w:rPr>
          <w:rFonts w:eastAsia="Calibri"/>
          <w:color w:val="000000"/>
          <w:sz w:val="28"/>
          <w:szCs w:val="28"/>
          <w:lang w:eastAsia="en-US"/>
        </w:rPr>
        <w:t>е</w:t>
      </w:r>
      <w:r w:rsidRPr="005C19B1">
        <w:rPr>
          <w:rFonts w:eastAsia="Calibri"/>
          <w:color w:val="000000"/>
          <w:sz w:val="28"/>
          <w:szCs w:val="28"/>
          <w:lang w:eastAsia="en-US"/>
        </w:rPr>
        <w:t>монтными, слесарными, кузнечными подсобными помещениями разрешается при соблюдении требуемых противопожарн</w:t>
      </w:r>
      <w:r w:rsidR="00C10F66">
        <w:rPr>
          <w:rFonts w:eastAsia="Calibri"/>
          <w:color w:val="000000"/>
          <w:sz w:val="28"/>
          <w:szCs w:val="28"/>
          <w:lang w:eastAsia="en-US"/>
        </w:rPr>
        <w:t>ых, санитарных, гигиенических и </w:t>
      </w:r>
      <w:r w:rsidRPr="005C19B1">
        <w:rPr>
          <w:rFonts w:eastAsia="Calibri"/>
          <w:color w:val="000000"/>
          <w:sz w:val="28"/>
          <w:szCs w:val="28"/>
          <w:lang w:eastAsia="en-US"/>
        </w:rPr>
        <w:t>экологических правил, при согласовании с соответствующими службами го</w:t>
      </w:r>
      <w:r w:rsidRPr="005C19B1">
        <w:rPr>
          <w:rFonts w:eastAsia="Calibri"/>
          <w:color w:val="000000"/>
          <w:sz w:val="28"/>
          <w:szCs w:val="28"/>
          <w:lang w:eastAsia="en-US"/>
        </w:rPr>
        <w:t>с</w:t>
      </w:r>
      <w:r w:rsidRPr="005C19B1">
        <w:rPr>
          <w:rFonts w:eastAsia="Calibri"/>
          <w:color w:val="000000"/>
          <w:sz w:val="28"/>
          <w:szCs w:val="28"/>
          <w:lang w:eastAsia="en-US"/>
        </w:rPr>
        <w:t>ударственного контроля.</w:t>
      </w:r>
    </w:p>
    <w:p w:rsidR="000E6CED" w:rsidRPr="005C19B1" w:rsidRDefault="000E6CED" w:rsidP="000E6CED">
      <w:pPr>
        <w:autoSpaceDE w:val="0"/>
        <w:autoSpaceDN w:val="0"/>
        <w:adjustRightInd w:val="0"/>
        <w:ind w:firstLine="709"/>
        <w:jc w:val="both"/>
        <w:rPr>
          <w:rFonts w:eastAsia="Calibri"/>
          <w:color w:val="000000"/>
          <w:sz w:val="28"/>
          <w:szCs w:val="28"/>
          <w:lang w:eastAsia="en-US"/>
        </w:rPr>
      </w:pPr>
      <w:r w:rsidRPr="005C19B1">
        <w:rPr>
          <w:rFonts w:eastAsia="Calibri"/>
          <w:color w:val="000000"/>
          <w:sz w:val="28"/>
          <w:szCs w:val="28"/>
          <w:lang w:eastAsia="en-US"/>
        </w:rPr>
        <w:t>Последние 20 лет наблюдается увеличение ввода в эксплуатацию мал</w:t>
      </w:r>
      <w:r w:rsidRPr="005C19B1">
        <w:rPr>
          <w:rFonts w:eastAsia="Calibri"/>
          <w:color w:val="000000"/>
          <w:sz w:val="28"/>
          <w:szCs w:val="28"/>
          <w:lang w:eastAsia="en-US"/>
        </w:rPr>
        <w:t>о</w:t>
      </w:r>
      <w:r w:rsidRPr="005C19B1">
        <w:rPr>
          <w:rFonts w:eastAsia="Calibri"/>
          <w:color w:val="000000"/>
          <w:sz w:val="28"/>
          <w:szCs w:val="28"/>
          <w:lang w:eastAsia="en-US"/>
        </w:rPr>
        <w:t>этажного жилья. Так, если в 1990 году доля малоэтажного строительства с</w:t>
      </w:r>
      <w:r w:rsidRPr="005C19B1">
        <w:rPr>
          <w:rFonts w:eastAsia="Calibri"/>
          <w:color w:val="000000"/>
          <w:sz w:val="28"/>
          <w:szCs w:val="28"/>
          <w:lang w:eastAsia="en-US"/>
        </w:rPr>
        <w:t>о</w:t>
      </w:r>
      <w:r w:rsidRPr="005C19B1">
        <w:rPr>
          <w:rFonts w:eastAsia="Calibri"/>
          <w:color w:val="000000"/>
          <w:sz w:val="28"/>
          <w:szCs w:val="28"/>
          <w:lang w:eastAsia="en-US"/>
        </w:rPr>
        <w:t>ставляла 6,2</w:t>
      </w:r>
      <w:r w:rsidR="00C10F66">
        <w:rPr>
          <w:rFonts w:eastAsia="Calibri"/>
          <w:color w:val="000000"/>
          <w:sz w:val="28"/>
          <w:szCs w:val="28"/>
          <w:lang w:eastAsia="en-US"/>
        </w:rPr>
        <w:t xml:space="preserve"> </w:t>
      </w:r>
      <w:r w:rsidRPr="005C19B1">
        <w:rPr>
          <w:rFonts w:eastAsia="Calibri"/>
          <w:color w:val="000000"/>
          <w:sz w:val="28"/>
          <w:szCs w:val="28"/>
          <w:lang w:eastAsia="en-US"/>
        </w:rPr>
        <w:t>% , то в 2004 году она увеличилась до 39,5</w:t>
      </w:r>
      <w:r w:rsidR="00C10F66">
        <w:rPr>
          <w:rFonts w:eastAsia="Calibri"/>
          <w:color w:val="000000"/>
          <w:sz w:val="28"/>
          <w:szCs w:val="28"/>
          <w:lang w:eastAsia="en-US"/>
        </w:rPr>
        <w:t xml:space="preserve"> </w:t>
      </w:r>
      <w:r w:rsidRPr="005C19B1">
        <w:rPr>
          <w:rFonts w:eastAsia="Calibri"/>
          <w:color w:val="000000"/>
          <w:sz w:val="28"/>
          <w:szCs w:val="28"/>
          <w:lang w:eastAsia="en-US"/>
        </w:rPr>
        <w:t>%, а в первом полуг</w:t>
      </w:r>
      <w:r w:rsidRPr="005C19B1">
        <w:rPr>
          <w:rFonts w:eastAsia="Calibri"/>
          <w:color w:val="000000"/>
          <w:sz w:val="28"/>
          <w:szCs w:val="28"/>
          <w:lang w:eastAsia="en-US"/>
        </w:rPr>
        <w:t>о</w:t>
      </w:r>
      <w:r w:rsidR="00FF0A84">
        <w:rPr>
          <w:rFonts w:eastAsia="Calibri"/>
          <w:color w:val="000000"/>
          <w:sz w:val="28"/>
          <w:szCs w:val="28"/>
          <w:lang w:eastAsia="en-US"/>
        </w:rPr>
        <w:t xml:space="preserve">дии 2011 г. – достигла 50,8%. </w:t>
      </w:r>
      <w:r w:rsidRPr="005C19B1">
        <w:rPr>
          <w:rFonts w:eastAsia="Calibri"/>
          <w:color w:val="000000"/>
          <w:sz w:val="28"/>
          <w:szCs w:val="28"/>
          <w:lang w:eastAsia="en-US"/>
        </w:rPr>
        <w:t xml:space="preserve">К 2020 году </w:t>
      </w:r>
      <w:r w:rsidR="00C10F66">
        <w:rPr>
          <w:rFonts w:eastAsia="Calibri"/>
          <w:color w:val="000000"/>
          <w:sz w:val="28"/>
          <w:szCs w:val="28"/>
          <w:lang w:eastAsia="en-US"/>
        </w:rPr>
        <w:t>доля ввода малоэтажного жилья в </w:t>
      </w:r>
      <w:r w:rsidRPr="005C19B1">
        <w:rPr>
          <w:rFonts w:eastAsia="Calibri"/>
          <w:color w:val="000000"/>
          <w:sz w:val="28"/>
          <w:szCs w:val="28"/>
          <w:lang w:eastAsia="en-US"/>
        </w:rPr>
        <w:t>общем объеме жилищного  строительства по планам Правительства должна достичь 70</w:t>
      </w:r>
      <w:r w:rsidR="00C10F66">
        <w:rPr>
          <w:rFonts w:eastAsia="Calibri"/>
          <w:color w:val="000000"/>
          <w:sz w:val="28"/>
          <w:szCs w:val="28"/>
          <w:lang w:eastAsia="en-US"/>
        </w:rPr>
        <w:t xml:space="preserve"> </w:t>
      </w:r>
      <w:r w:rsidRPr="005C19B1">
        <w:rPr>
          <w:rFonts w:eastAsia="Calibri"/>
          <w:color w:val="000000"/>
          <w:sz w:val="28"/>
          <w:szCs w:val="28"/>
          <w:lang w:eastAsia="en-US"/>
        </w:rPr>
        <w:t>% [1].</w:t>
      </w:r>
    </w:p>
    <w:p w:rsidR="000E6CED" w:rsidRDefault="000E6CED" w:rsidP="000E6CED">
      <w:pPr>
        <w:autoSpaceDE w:val="0"/>
        <w:autoSpaceDN w:val="0"/>
        <w:adjustRightInd w:val="0"/>
        <w:ind w:firstLine="709"/>
        <w:jc w:val="both"/>
        <w:rPr>
          <w:rFonts w:eastAsia="Calibri"/>
          <w:color w:val="000000"/>
          <w:sz w:val="28"/>
          <w:szCs w:val="28"/>
          <w:lang w:eastAsia="en-US"/>
        </w:rPr>
      </w:pPr>
      <w:r w:rsidRPr="005C19B1">
        <w:rPr>
          <w:rFonts w:eastAsia="Calibri"/>
          <w:color w:val="000000"/>
          <w:sz w:val="28"/>
          <w:szCs w:val="28"/>
          <w:lang w:eastAsia="en-US"/>
        </w:rPr>
        <w:t>По данным Росстата, в 2013 году в России малоэтажные дома преоблад</w:t>
      </w:r>
      <w:r w:rsidRPr="005C19B1">
        <w:rPr>
          <w:rFonts w:eastAsia="Calibri"/>
          <w:color w:val="000000"/>
          <w:sz w:val="28"/>
          <w:szCs w:val="28"/>
          <w:lang w:eastAsia="en-US"/>
        </w:rPr>
        <w:t>а</w:t>
      </w:r>
      <w:r w:rsidRPr="005C19B1">
        <w:rPr>
          <w:rFonts w:eastAsia="Calibri"/>
          <w:color w:val="000000"/>
          <w:sz w:val="28"/>
          <w:szCs w:val="28"/>
          <w:lang w:eastAsia="en-US"/>
        </w:rPr>
        <w:t>ют в нов</w:t>
      </w:r>
      <w:r w:rsidR="00C10F66">
        <w:rPr>
          <w:rFonts w:eastAsia="Calibri"/>
          <w:color w:val="000000"/>
          <w:sz w:val="28"/>
          <w:szCs w:val="28"/>
          <w:lang w:eastAsia="en-US"/>
        </w:rPr>
        <w:t>ой жилой застройке (таблица 1).</w:t>
      </w:r>
    </w:p>
    <w:p w:rsidR="00FF0A84" w:rsidRPr="00531205" w:rsidRDefault="00FF0A84" w:rsidP="000E6CED">
      <w:pPr>
        <w:autoSpaceDE w:val="0"/>
        <w:autoSpaceDN w:val="0"/>
        <w:adjustRightInd w:val="0"/>
        <w:ind w:firstLine="709"/>
        <w:jc w:val="both"/>
        <w:rPr>
          <w:rFonts w:eastAsia="Calibri"/>
          <w:color w:val="000000"/>
          <w:sz w:val="28"/>
          <w:szCs w:val="28"/>
          <w:lang w:eastAsia="en-US"/>
        </w:rPr>
      </w:pPr>
    </w:p>
    <w:p w:rsidR="000E6CED" w:rsidRPr="005C19B1" w:rsidRDefault="000E6CED" w:rsidP="000E6CED">
      <w:pPr>
        <w:autoSpaceDE w:val="0"/>
        <w:autoSpaceDN w:val="0"/>
        <w:adjustRightInd w:val="0"/>
        <w:jc w:val="right"/>
        <w:rPr>
          <w:rFonts w:eastAsia="Calibri"/>
          <w:color w:val="000000"/>
          <w:sz w:val="28"/>
          <w:szCs w:val="28"/>
          <w:lang w:eastAsia="en-US"/>
        </w:rPr>
      </w:pPr>
      <w:r w:rsidRPr="005C19B1">
        <w:rPr>
          <w:rFonts w:eastAsia="Calibri"/>
          <w:color w:val="000000"/>
          <w:sz w:val="28"/>
          <w:szCs w:val="28"/>
          <w:lang w:eastAsia="en-US"/>
        </w:rPr>
        <w:t>Таблица 1</w:t>
      </w:r>
    </w:p>
    <w:p w:rsidR="000E6CED" w:rsidRDefault="000E6CED" w:rsidP="000E6CED">
      <w:pPr>
        <w:autoSpaceDE w:val="0"/>
        <w:autoSpaceDN w:val="0"/>
        <w:adjustRightInd w:val="0"/>
        <w:jc w:val="center"/>
        <w:rPr>
          <w:rFonts w:eastAsia="Calibri"/>
          <w:color w:val="000000"/>
          <w:sz w:val="28"/>
          <w:szCs w:val="28"/>
          <w:lang w:eastAsia="en-US"/>
        </w:rPr>
      </w:pPr>
      <w:r w:rsidRPr="005C19B1">
        <w:rPr>
          <w:rFonts w:eastAsia="Calibri"/>
          <w:color w:val="000000"/>
          <w:sz w:val="28"/>
          <w:szCs w:val="28"/>
          <w:lang w:eastAsia="en-US"/>
        </w:rPr>
        <w:t>Распределение жилых домов по этажности, в % к итогу [4]</w:t>
      </w:r>
    </w:p>
    <w:p w:rsidR="00C10F66" w:rsidRPr="00C10F66" w:rsidRDefault="00C10F66" w:rsidP="000E6CED">
      <w:pPr>
        <w:autoSpaceDE w:val="0"/>
        <w:autoSpaceDN w:val="0"/>
        <w:adjustRightInd w:val="0"/>
        <w:jc w:val="center"/>
        <w:rPr>
          <w:rFonts w:eastAsia="Calibri"/>
          <w:color w:val="000000"/>
          <w:sz w:val="10"/>
          <w:szCs w:val="10"/>
          <w:lang w:eastAsia="en-US"/>
        </w:rPr>
      </w:pPr>
    </w:p>
    <w:tbl>
      <w:tblPr>
        <w:tblStyle w:val="13"/>
        <w:tblW w:w="0" w:type="auto"/>
        <w:tblInd w:w="108" w:type="dxa"/>
        <w:tblLook w:val="04A0" w:firstRow="1" w:lastRow="0" w:firstColumn="1" w:lastColumn="0" w:noHBand="0" w:noVBand="1"/>
      </w:tblPr>
      <w:tblGrid>
        <w:gridCol w:w="1843"/>
        <w:gridCol w:w="1559"/>
        <w:gridCol w:w="1560"/>
        <w:gridCol w:w="1498"/>
        <w:gridCol w:w="1762"/>
        <w:gridCol w:w="1417"/>
      </w:tblGrid>
      <w:tr w:rsidR="000E6CED" w:rsidRPr="005C19B1" w:rsidTr="00C10F66">
        <w:tc>
          <w:tcPr>
            <w:tcW w:w="1843" w:type="dxa"/>
          </w:tcPr>
          <w:p w:rsidR="000E6CED" w:rsidRPr="005C19B1" w:rsidRDefault="000E6CED" w:rsidP="000E6CED">
            <w:pPr>
              <w:jc w:val="center"/>
              <w:rPr>
                <w:szCs w:val="20"/>
              </w:rPr>
            </w:pPr>
          </w:p>
        </w:tc>
        <w:tc>
          <w:tcPr>
            <w:tcW w:w="1559" w:type="dxa"/>
          </w:tcPr>
          <w:p w:rsidR="000E6CED" w:rsidRPr="005C19B1" w:rsidRDefault="000E6CED" w:rsidP="000E6CED">
            <w:pPr>
              <w:jc w:val="center"/>
              <w:rPr>
                <w:szCs w:val="20"/>
              </w:rPr>
            </w:pPr>
            <w:r w:rsidRPr="005C19B1">
              <w:rPr>
                <w:szCs w:val="20"/>
              </w:rPr>
              <w:t>1-3 этажные</w:t>
            </w:r>
          </w:p>
        </w:tc>
        <w:tc>
          <w:tcPr>
            <w:tcW w:w="1560" w:type="dxa"/>
          </w:tcPr>
          <w:p w:rsidR="000E6CED" w:rsidRPr="005C19B1" w:rsidRDefault="000E6CED" w:rsidP="000E6CED">
            <w:pPr>
              <w:jc w:val="center"/>
              <w:rPr>
                <w:szCs w:val="20"/>
              </w:rPr>
            </w:pPr>
            <w:r w:rsidRPr="005C19B1">
              <w:rPr>
                <w:szCs w:val="20"/>
              </w:rPr>
              <w:t>4-5 этажные</w:t>
            </w:r>
          </w:p>
        </w:tc>
        <w:tc>
          <w:tcPr>
            <w:tcW w:w="1498" w:type="dxa"/>
          </w:tcPr>
          <w:p w:rsidR="000E6CED" w:rsidRPr="005C19B1" w:rsidRDefault="000E6CED" w:rsidP="000E6CED">
            <w:pPr>
              <w:jc w:val="center"/>
              <w:rPr>
                <w:szCs w:val="20"/>
              </w:rPr>
            </w:pPr>
            <w:r w:rsidRPr="005C19B1">
              <w:rPr>
                <w:szCs w:val="20"/>
              </w:rPr>
              <w:t>6-9 этажные</w:t>
            </w:r>
          </w:p>
        </w:tc>
        <w:tc>
          <w:tcPr>
            <w:tcW w:w="1762" w:type="dxa"/>
          </w:tcPr>
          <w:p w:rsidR="000E6CED" w:rsidRPr="005C19B1" w:rsidRDefault="000E6CED" w:rsidP="000E6CED">
            <w:pPr>
              <w:jc w:val="center"/>
              <w:rPr>
                <w:szCs w:val="20"/>
              </w:rPr>
            </w:pPr>
            <w:r w:rsidRPr="005C19B1">
              <w:rPr>
                <w:szCs w:val="20"/>
              </w:rPr>
              <w:t>10-16 этажные</w:t>
            </w:r>
          </w:p>
        </w:tc>
        <w:tc>
          <w:tcPr>
            <w:tcW w:w="1417" w:type="dxa"/>
          </w:tcPr>
          <w:p w:rsidR="000E6CED" w:rsidRPr="005C19B1" w:rsidRDefault="000E6CED" w:rsidP="000E6CED">
            <w:pPr>
              <w:jc w:val="center"/>
              <w:rPr>
                <w:szCs w:val="20"/>
              </w:rPr>
            </w:pPr>
            <w:r w:rsidRPr="005C19B1">
              <w:rPr>
                <w:szCs w:val="20"/>
              </w:rPr>
              <w:t>17 этажные</w:t>
            </w:r>
          </w:p>
        </w:tc>
      </w:tr>
      <w:tr w:rsidR="000E6CED" w:rsidRPr="005C19B1" w:rsidTr="00C10F66">
        <w:tc>
          <w:tcPr>
            <w:tcW w:w="1843" w:type="dxa"/>
          </w:tcPr>
          <w:p w:rsidR="00C10F66" w:rsidRDefault="00C10F66" w:rsidP="000E6CED">
            <w:pPr>
              <w:rPr>
                <w:szCs w:val="20"/>
              </w:rPr>
            </w:pPr>
            <w:r>
              <w:rPr>
                <w:szCs w:val="20"/>
              </w:rPr>
              <w:t>Количество</w:t>
            </w:r>
          </w:p>
          <w:p w:rsidR="000E6CED" w:rsidRPr="005C19B1" w:rsidRDefault="000E6CED" w:rsidP="000E6CED">
            <w:pPr>
              <w:rPr>
                <w:szCs w:val="20"/>
              </w:rPr>
            </w:pPr>
            <w:r w:rsidRPr="005C19B1">
              <w:rPr>
                <w:szCs w:val="20"/>
              </w:rPr>
              <w:t>жилых домов</w:t>
            </w:r>
          </w:p>
        </w:tc>
        <w:tc>
          <w:tcPr>
            <w:tcW w:w="1559" w:type="dxa"/>
          </w:tcPr>
          <w:p w:rsidR="000E6CED" w:rsidRPr="005C19B1" w:rsidRDefault="000E6CED" w:rsidP="000E6CED">
            <w:pPr>
              <w:jc w:val="center"/>
              <w:rPr>
                <w:szCs w:val="20"/>
              </w:rPr>
            </w:pPr>
            <w:r w:rsidRPr="005C19B1">
              <w:rPr>
                <w:szCs w:val="20"/>
              </w:rPr>
              <w:t>98,0</w:t>
            </w:r>
          </w:p>
        </w:tc>
        <w:tc>
          <w:tcPr>
            <w:tcW w:w="1560" w:type="dxa"/>
          </w:tcPr>
          <w:p w:rsidR="000E6CED" w:rsidRPr="005C19B1" w:rsidRDefault="000E6CED" w:rsidP="000E6CED">
            <w:pPr>
              <w:jc w:val="center"/>
              <w:rPr>
                <w:szCs w:val="20"/>
              </w:rPr>
            </w:pPr>
            <w:r w:rsidRPr="005C19B1">
              <w:rPr>
                <w:szCs w:val="20"/>
              </w:rPr>
              <w:t>0,5</w:t>
            </w:r>
          </w:p>
        </w:tc>
        <w:tc>
          <w:tcPr>
            <w:tcW w:w="1498" w:type="dxa"/>
          </w:tcPr>
          <w:p w:rsidR="000E6CED" w:rsidRPr="005C19B1" w:rsidRDefault="000E6CED" w:rsidP="000E6CED">
            <w:pPr>
              <w:jc w:val="center"/>
              <w:rPr>
                <w:szCs w:val="20"/>
              </w:rPr>
            </w:pPr>
            <w:r w:rsidRPr="005C19B1">
              <w:rPr>
                <w:szCs w:val="20"/>
              </w:rPr>
              <w:t>0,4</w:t>
            </w:r>
          </w:p>
        </w:tc>
        <w:tc>
          <w:tcPr>
            <w:tcW w:w="1762" w:type="dxa"/>
          </w:tcPr>
          <w:p w:rsidR="000E6CED" w:rsidRPr="005C19B1" w:rsidRDefault="000E6CED" w:rsidP="000E6CED">
            <w:pPr>
              <w:jc w:val="center"/>
              <w:rPr>
                <w:szCs w:val="20"/>
              </w:rPr>
            </w:pPr>
            <w:r w:rsidRPr="005C19B1">
              <w:rPr>
                <w:szCs w:val="20"/>
              </w:rPr>
              <w:t>0,7</w:t>
            </w:r>
          </w:p>
        </w:tc>
        <w:tc>
          <w:tcPr>
            <w:tcW w:w="1417" w:type="dxa"/>
          </w:tcPr>
          <w:p w:rsidR="000E6CED" w:rsidRPr="005C19B1" w:rsidRDefault="000E6CED" w:rsidP="000E6CED">
            <w:pPr>
              <w:jc w:val="center"/>
              <w:rPr>
                <w:szCs w:val="20"/>
              </w:rPr>
            </w:pPr>
            <w:r w:rsidRPr="005C19B1">
              <w:rPr>
                <w:szCs w:val="20"/>
              </w:rPr>
              <w:t>0,4</w:t>
            </w:r>
          </w:p>
        </w:tc>
      </w:tr>
      <w:tr w:rsidR="000E6CED" w:rsidRPr="005C19B1" w:rsidTr="00C10F66">
        <w:tc>
          <w:tcPr>
            <w:tcW w:w="1843" w:type="dxa"/>
          </w:tcPr>
          <w:p w:rsidR="000E6CED" w:rsidRPr="005C19B1" w:rsidRDefault="000E6CED" w:rsidP="000E6CED">
            <w:pPr>
              <w:rPr>
                <w:szCs w:val="20"/>
              </w:rPr>
            </w:pPr>
            <w:r w:rsidRPr="005C19B1">
              <w:rPr>
                <w:szCs w:val="20"/>
              </w:rPr>
              <w:t>Общая площадь жилых домов</w:t>
            </w:r>
          </w:p>
        </w:tc>
        <w:tc>
          <w:tcPr>
            <w:tcW w:w="1559" w:type="dxa"/>
          </w:tcPr>
          <w:p w:rsidR="000E6CED" w:rsidRPr="005C19B1" w:rsidRDefault="000E6CED" w:rsidP="000E6CED">
            <w:pPr>
              <w:jc w:val="center"/>
              <w:rPr>
                <w:szCs w:val="20"/>
              </w:rPr>
            </w:pPr>
            <w:r w:rsidRPr="005C19B1">
              <w:rPr>
                <w:szCs w:val="20"/>
              </w:rPr>
              <w:t>50,0</w:t>
            </w:r>
          </w:p>
        </w:tc>
        <w:tc>
          <w:tcPr>
            <w:tcW w:w="1560" w:type="dxa"/>
          </w:tcPr>
          <w:p w:rsidR="000E6CED" w:rsidRPr="005C19B1" w:rsidRDefault="000E6CED" w:rsidP="000E6CED">
            <w:pPr>
              <w:jc w:val="center"/>
              <w:rPr>
                <w:szCs w:val="20"/>
              </w:rPr>
            </w:pPr>
            <w:r w:rsidRPr="005C19B1">
              <w:rPr>
                <w:szCs w:val="20"/>
              </w:rPr>
              <w:t>4,0</w:t>
            </w:r>
          </w:p>
        </w:tc>
        <w:tc>
          <w:tcPr>
            <w:tcW w:w="1498" w:type="dxa"/>
          </w:tcPr>
          <w:p w:rsidR="000E6CED" w:rsidRPr="005C19B1" w:rsidRDefault="000E6CED" w:rsidP="000E6CED">
            <w:pPr>
              <w:jc w:val="center"/>
              <w:rPr>
                <w:szCs w:val="20"/>
              </w:rPr>
            </w:pPr>
            <w:r w:rsidRPr="005C19B1">
              <w:rPr>
                <w:szCs w:val="20"/>
              </w:rPr>
              <w:t>8,6</w:t>
            </w:r>
          </w:p>
        </w:tc>
        <w:tc>
          <w:tcPr>
            <w:tcW w:w="1762" w:type="dxa"/>
          </w:tcPr>
          <w:p w:rsidR="000E6CED" w:rsidRPr="005C19B1" w:rsidRDefault="000E6CED" w:rsidP="000E6CED">
            <w:pPr>
              <w:jc w:val="center"/>
              <w:rPr>
                <w:szCs w:val="20"/>
              </w:rPr>
            </w:pPr>
            <w:r w:rsidRPr="005C19B1">
              <w:rPr>
                <w:szCs w:val="20"/>
              </w:rPr>
              <w:t>19,2</w:t>
            </w:r>
          </w:p>
        </w:tc>
        <w:tc>
          <w:tcPr>
            <w:tcW w:w="1417" w:type="dxa"/>
          </w:tcPr>
          <w:p w:rsidR="000E6CED" w:rsidRPr="005C19B1" w:rsidRDefault="000E6CED" w:rsidP="000E6CED">
            <w:pPr>
              <w:jc w:val="center"/>
              <w:rPr>
                <w:szCs w:val="20"/>
              </w:rPr>
            </w:pPr>
            <w:r w:rsidRPr="005C19B1">
              <w:rPr>
                <w:szCs w:val="20"/>
              </w:rPr>
              <w:t>18,2</w:t>
            </w:r>
          </w:p>
        </w:tc>
      </w:tr>
    </w:tbl>
    <w:p w:rsidR="000E6CED" w:rsidRPr="00FF0A84" w:rsidRDefault="000E6CED" w:rsidP="000E6CED">
      <w:pPr>
        <w:ind w:firstLine="709"/>
        <w:jc w:val="center"/>
        <w:rPr>
          <w:sz w:val="28"/>
          <w:szCs w:val="28"/>
        </w:rPr>
      </w:pPr>
    </w:p>
    <w:p w:rsidR="000E6CED" w:rsidRPr="00FF0A84" w:rsidRDefault="00FF0A84" w:rsidP="00FF0A84">
      <w:pPr>
        <w:autoSpaceDE w:val="0"/>
        <w:autoSpaceDN w:val="0"/>
        <w:adjustRightInd w:val="0"/>
        <w:ind w:firstLine="709"/>
        <w:jc w:val="both"/>
        <w:rPr>
          <w:rFonts w:eastAsia="Calibri"/>
          <w:color w:val="000000"/>
          <w:sz w:val="20"/>
          <w:szCs w:val="20"/>
          <w:lang w:eastAsia="en-US"/>
        </w:rPr>
      </w:pPr>
      <w:r w:rsidRPr="005C19B1">
        <w:rPr>
          <w:rFonts w:eastAsia="Calibri"/>
          <w:color w:val="000000"/>
          <w:sz w:val="28"/>
          <w:szCs w:val="28"/>
          <w:lang w:eastAsia="en-US"/>
        </w:rPr>
        <w:t xml:space="preserve">По данным статистики, в Томской области в период с 2000 </w:t>
      </w:r>
      <w:r>
        <w:rPr>
          <w:rFonts w:eastAsia="Calibri"/>
          <w:color w:val="000000"/>
          <w:sz w:val="28"/>
          <w:szCs w:val="28"/>
          <w:lang w:eastAsia="en-US"/>
        </w:rPr>
        <w:t xml:space="preserve">г. </w:t>
      </w:r>
      <w:r w:rsidRPr="005C19B1">
        <w:rPr>
          <w:rFonts w:eastAsia="Calibri"/>
          <w:color w:val="000000"/>
          <w:sz w:val="28"/>
          <w:szCs w:val="28"/>
          <w:lang w:eastAsia="en-US"/>
        </w:rPr>
        <w:t>по 2013 г</w:t>
      </w:r>
      <w:r>
        <w:rPr>
          <w:rFonts w:eastAsia="Calibri"/>
          <w:color w:val="000000"/>
          <w:sz w:val="28"/>
          <w:szCs w:val="28"/>
          <w:lang w:eastAsia="en-US"/>
        </w:rPr>
        <w:t>.</w:t>
      </w:r>
      <w:r w:rsidRPr="005C19B1">
        <w:rPr>
          <w:rFonts w:eastAsia="Calibri"/>
          <w:color w:val="000000"/>
          <w:sz w:val="28"/>
          <w:szCs w:val="28"/>
          <w:lang w:eastAsia="en-US"/>
        </w:rPr>
        <w:t xml:space="preserve"> наблюдается тенденция увеличени</w:t>
      </w:r>
      <w:r>
        <w:rPr>
          <w:rFonts w:eastAsia="Calibri"/>
          <w:color w:val="000000"/>
          <w:sz w:val="28"/>
          <w:szCs w:val="28"/>
          <w:lang w:eastAsia="en-US"/>
        </w:rPr>
        <w:t xml:space="preserve">я ежегодного ввода жилых домов </w:t>
      </w:r>
      <w:r w:rsidRPr="005C19B1">
        <w:rPr>
          <w:rFonts w:eastAsia="Calibri"/>
          <w:color w:val="000000"/>
          <w:sz w:val="28"/>
          <w:szCs w:val="28"/>
          <w:lang w:eastAsia="en-US"/>
        </w:rPr>
        <w:t>[9].</w:t>
      </w:r>
      <w:r>
        <w:rPr>
          <w:rFonts w:eastAsia="Calibri"/>
          <w:color w:val="000000"/>
          <w:sz w:val="20"/>
          <w:szCs w:val="20"/>
          <w:lang w:eastAsia="en-US"/>
        </w:rPr>
        <w:t xml:space="preserve"> </w:t>
      </w:r>
      <w:r w:rsidR="000E6CED" w:rsidRPr="005C19B1">
        <w:rPr>
          <w:rFonts w:eastAsia="Calibri"/>
          <w:color w:val="000000"/>
          <w:sz w:val="28"/>
          <w:szCs w:val="28"/>
          <w:lang w:eastAsia="en-US"/>
        </w:rPr>
        <w:t>На ри</w:t>
      </w:r>
      <w:r w:rsidR="001247D0">
        <w:rPr>
          <w:rFonts w:eastAsia="Calibri"/>
          <w:color w:val="000000"/>
          <w:sz w:val="28"/>
          <w:szCs w:val="28"/>
          <w:lang w:eastAsia="en-US"/>
        </w:rPr>
        <w:t>с. </w:t>
      </w:r>
      <w:r w:rsidR="000E6CED" w:rsidRPr="005C19B1">
        <w:rPr>
          <w:rFonts w:eastAsia="Calibri"/>
          <w:color w:val="000000"/>
          <w:sz w:val="28"/>
          <w:szCs w:val="28"/>
          <w:lang w:eastAsia="en-US"/>
        </w:rPr>
        <w:t>1 представлена динамика</w:t>
      </w:r>
      <w:r>
        <w:rPr>
          <w:rFonts w:eastAsia="Calibri"/>
          <w:color w:val="000000"/>
          <w:sz w:val="28"/>
          <w:szCs w:val="28"/>
          <w:lang w:eastAsia="en-US"/>
        </w:rPr>
        <w:t xml:space="preserve"> ввода в действие жилых домов в </w:t>
      </w:r>
      <w:r w:rsidR="000E6CED" w:rsidRPr="005C19B1">
        <w:rPr>
          <w:rFonts w:eastAsia="Calibri"/>
          <w:color w:val="000000"/>
          <w:sz w:val="28"/>
          <w:szCs w:val="28"/>
          <w:lang w:eastAsia="en-US"/>
        </w:rPr>
        <w:t>Томской обл</w:t>
      </w:r>
      <w:r w:rsidR="000E6CED" w:rsidRPr="005C19B1">
        <w:rPr>
          <w:rFonts w:eastAsia="Calibri"/>
          <w:color w:val="000000"/>
          <w:sz w:val="28"/>
          <w:szCs w:val="28"/>
          <w:lang w:eastAsia="en-US"/>
        </w:rPr>
        <w:t>а</w:t>
      </w:r>
      <w:r w:rsidR="000E6CED" w:rsidRPr="005C19B1">
        <w:rPr>
          <w:rFonts w:eastAsia="Calibri"/>
          <w:color w:val="000000"/>
          <w:sz w:val="28"/>
          <w:szCs w:val="28"/>
          <w:lang w:eastAsia="en-US"/>
        </w:rPr>
        <w:t>сти. По сравнению в 2000 годом в 2013 году введено в 2,6 раза больше жилых домов – 531,3 тысяч квадратн</w:t>
      </w:r>
      <w:r>
        <w:rPr>
          <w:rFonts w:eastAsia="Calibri"/>
          <w:color w:val="000000"/>
          <w:sz w:val="28"/>
          <w:szCs w:val="28"/>
          <w:lang w:eastAsia="en-US"/>
        </w:rPr>
        <w:t>ых метров общей площади. В 2000 </w:t>
      </w:r>
      <w:r w:rsidR="000E6CED" w:rsidRPr="005C19B1">
        <w:rPr>
          <w:rFonts w:eastAsia="Calibri"/>
          <w:color w:val="000000"/>
          <w:sz w:val="28"/>
          <w:szCs w:val="28"/>
          <w:lang w:eastAsia="en-US"/>
        </w:rPr>
        <w:t>году аналоги</w:t>
      </w:r>
      <w:r w:rsidR="000E6CED" w:rsidRPr="005C19B1">
        <w:rPr>
          <w:rFonts w:eastAsia="Calibri"/>
          <w:color w:val="000000"/>
          <w:sz w:val="28"/>
          <w:szCs w:val="28"/>
          <w:lang w:eastAsia="en-US"/>
        </w:rPr>
        <w:t>ч</w:t>
      </w:r>
      <w:r w:rsidR="000E6CED" w:rsidRPr="005C19B1">
        <w:rPr>
          <w:rFonts w:eastAsia="Calibri"/>
          <w:color w:val="000000"/>
          <w:sz w:val="28"/>
          <w:szCs w:val="28"/>
          <w:lang w:eastAsia="en-US"/>
        </w:rPr>
        <w:t>ный показатель составил 205,2. На 1000 человек населения объемы жилищного строительства увеличились с</w:t>
      </w:r>
      <w:r>
        <w:rPr>
          <w:rFonts w:eastAsia="Calibri"/>
          <w:color w:val="000000"/>
          <w:sz w:val="28"/>
          <w:szCs w:val="28"/>
          <w:lang w:eastAsia="en-US"/>
        </w:rPr>
        <w:t xml:space="preserve"> 194 кв. метра в 2000 г. до 498 </w:t>
      </w:r>
      <w:r w:rsidR="000E6CED" w:rsidRPr="005C19B1">
        <w:rPr>
          <w:rFonts w:eastAsia="Calibri"/>
          <w:color w:val="000000"/>
          <w:sz w:val="28"/>
          <w:szCs w:val="28"/>
          <w:lang w:eastAsia="en-US"/>
        </w:rPr>
        <w:t>кв. мет</w:t>
      </w:r>
      <w:r>
        <w:rPr>
          <w:rFonts w:eastAsia="Calibri"/>
          <w:color w:val="000000"/>
          <w:sz w:val="28"/>
          <w:szCs w:val="28"/>
          <w:lang w:eastAsia="en-US"/>
        </w:rPr>
        <w:t xml:space="preserve">ров </w:t>
      </w:r>
      <w:r>
        <w:rPr>
          <w:rFonts w:eastAsia="Calibri"/>
          <w:color w:val="000000"/>
          <w:sz w:val="28"/>
          <w:szCs w:val="28"/>
          <w:lang w:eastAsia="en-US"/>
        </w:rPr>
        <w:lastRenderedPageBreak/>
        <w:t>в 2013 </w:t>
      </w:r>
      <w:r w:rsidR="000E6CED" w:rsidRPr="005C19B1">
        <w:rPr>
          <w:rFonts w:eastAsia="Calibri"/>
          <w:color w:val="000000"/>
          <w:sz w:val="28"/>
          <w:szCs w:val="28"/>
          <w:lang w:eastAsia="en-US"/>
        </w:rPr>
        <w:t>году. Снижение данного показателя в 2009 году на 20</w:t>
      </w:r>
      <w:r w:rsidR="00C10F66">
        <w:rPr>
          <w:rFonts w:eastAsia="Calibri"/>
          <w:color w:val="000000"/>
          <w:sz w:val="28"/>
          <w:szCs w:val="28"/>
          <w:lang w:eastAsia="en-US"/>
        </w:rPr>
        <w:t xml:space="preserve"> %</w:t>
      </w:r>
      <w:r>
        <w:rPr>
          <w:rFonts w:eastAsia="Calibri"/>
          <w:color w:val="000000"/>
          <w:sz w:val="28"/>
          <w:szCs w:val="28"/>
          <w:lang w:eastAsia="en-US"/>
        </w:rPr>
        <w:t xml:space="preserve"> в </w:t>
      </w:r>
      <w:r w:rsidR="000E6CED" w:rsidRPr="005C19B1">
        <w:rPr>
          <w:rFonts w:eastAsia="Calibri"/>
          <w:color w:val="000000"/>
          <w:sz w:val="28"/>
          <w:szCs w:val="28"/>
          <w:lang w:eastAsia="en-US"/>
        </w:rPr>
        <w:t>большей ст</w:t>
      </w:r>
      <w:r w:rsidR="000E6CED" w:rsidRPr="005C19B1">
        <w:rPr>
          <w:rFonts w:eastAsia="Calibri"/>
          <w:color w:val="000000"/>
          <w:sz w:val="28"/>
          <w:szCs w:val="28"/>
          <w:lang w:eastAsia="en-US"/>
        </w:rPr>
        <w:t>е</w:t>
      </w:r>
      <w:r w:rsidR="000E6CED" w:rsidRPr="005C19B1">
        <w:rPr>
          <w:rFonts w:eastAsia="Calibri"/>
          <w:color w:val="000000"/>
          <w:sz w:val="28"/>
          <w:szCs w:val="28"/>
          <w:lang w:eastAsia="en-US"/>
        </w:rPr>
        <w:t>пени произошло за счет снижения объемов жилищного строительства в го</w:t>
      </w:r>
      <w:r>
        <w:rPr>
          <w:rFonts w:eastAsia="Calibri"/>
          <w:color w:val="000000"/>
          <w:sz w:val="28"/>
          <w:szCs w:val="28"/>
          <w:lang w:eastAsia="en-US"/>
        </w:rPr>
        <w:t>родах и </w:t>
      </w:r>
      <w:r w:rsidR="000E6CED" w:rsidRPr="005C19B1">
        <w:rPr>
          <w:rFonts w:eastAsia="Calibri"/>
          <w:color w:val="000000"/>
          <w:sz w:val="28"/>
          <w:szCs w:val="28"/>
          <w:lang w:eastAsia="en-US"/>
        </w:rPr>
        <w:t>поселках городского типа (рис.2). В сельской местности темпы роста ввода жилых домов на 1000 человек населения в 2009 году составили 99</w:t>
      </w:r>
      <w:r w:rsidR="00C10F66">
        <w:rPr>
          <w:rFonts w:eastAsia="Calibri"/>
          <w:color w:val="000000"/>
          <w:sz w:val="28"/>
          <w:szCs w:val="28"/>
          <w:lang w:eastAsia="en-US"/>
        </w:rPr>
        <w:t xml:space="preserve"> </w:t>
      </w:r>
      <w:r w:rsidR="000E6CED" w:rsidRPr="005C19B1">
        <w:rPr>
          <w:rFonts w:eastAsia="Calibri"/>
          <w:color w:val="000000"/>
          <w:sz w:val="28"/>
          <w:szCs w:val="28"/>
          <w:lang w:eastAsia="en-US"/>
        </w:rPr>
        <w:t>%.</w:t>
      </w:r>
    </w:p>
    <w:p w:rsidR="00C10F66" w:rsidRDefault="00C10F66" w:rsidP="000E6CED">
      <w:pPr>
        <w:autoSpaceDE w:val="0"/>
        <w:autoSpaceDN w:val="0"/>
        <w:adjustRightInd w:val="0"/>
        <w:ind w:firstLine="709"/>
        <w:jc w:val="both"/>
        <w:rPr>
          <w:rFonts w:eastAsia="Calibri"/>
          <w:color w:val="000000"/>
          <w:sz w:val="28"/>
          <w:szCs w:val="28"/>
          <w:lang w:eastAsia="en-US"/>
        </w:rPr>
      </w:pPr>
    </w:p>
    <w:p w:rsidR="00C10F66" w:rsidRDefault="00C10F66" w:rsidP="00FF0A84">
      <w:pPr>
        <w:autoSpaceDE w:val="0"/>
        <w:autoSpaceDN w:val="0"/>
        <w:adjustRightInd w:val="0"/>
        <w:jc w:val="center"/>
        <w:rPr>
          <w:rFonts w:eastAsia="Calibri"/>
          <w:color w:val="000000"/>
          <w:sz w:val="28"/>
          <w:szCs w:val="28"/>
          <w:lang w:eastAsia="en-US"/>
        </w:rPr>
      </w:pPr>
      <w:r>
        <w:rPr>
          <w:rFonts w:eastAsia="Calibri"/>
          <w:noProof/>
          <w:color w:val="000000"/>
          <w:sz w:val="28"/>
          <w:szCs w:val="28"/>
        </w:rPr>
        <w:drawing>
          <wp:inline distT="0" distB="0" distL="0" distR="0">
            <wp:extent cx="6067852" cy="2497634"/>
            <wp:effectExtent l="19050" t="0" r="9098" b="0"/>
            <wp:docPr id="316" name="Рисунок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174" cstate="print"/>
                    <a:srcRect/>
                    <a:stretch>
                      <a:fillRect/>
                    </a:stretch>
                  </pic:blipFill>
                  <pic:spPr bwMode="auto">
                    <a:xfrm>
                      <a:off x="0" y="0"/>
                      <a:ext cx="6076337" cy="2501127"/>
                    </a:xfrm>
                    <a:prstGeom prst="rect">
                      <a:avLst/>
                    </a:prstGeom>
                    <a:noFill/>
                    <a:ln w="9525">
                      <a:noFill/>
                      <a:miter lim="800000"/>
                      <a:headEnd/>
                      <a:tailEnd/>
                    </a:ln>
                  </pic:spPr>
                </pic:pic>
              </a:graphicData>
            </a:graphic>
          </wp:inline>
        </w:drawing>
      </w:r>
    </w:p>
    <w:p w:rsidR="00C10F66" w:rsidRPr="005C19B1" w:rsidRDefault="00C10F66" w:rsidP="001E0F0F">
      <w:pPr>
        <w:autoSpaceDE w:val="0"/>
        <w:autoSpaceDN w:val="0"/>
        <w:adjustRightInd w:val="0"/>
        <w:ind w:firstLine="709"/>
        <w:jc w:val="both"/>
        <w:rPr>
          <w:rFonts w:eastAsia="Calibri"/>
          <w:color w:val="000000"/>
          <w:sz w:val="28"/>
          <w:szCs w:val="28"/>
          <w:lang w:eastAsia="en-US"/>
        </w:rPr>
      </w:pPr>
    </w:p>
    <w:p w:rsidR="000E6CED" w:rsidRDefault="000E6CED" w:rsidP="001E0F0F">
      <w:pPr>
        <w:jc w:val="center"/>
        <w:rPr>
          <w:rFonts w:eastAsia="Calibri"/>
          <w:color w:val="000000"/>
          <w:sz w:val="28"/>
          <w:szCs w:val="28"/>
          <w:lang w:eastAsia="en-US"/>
        </w:rPr>
      </w:pPr>
      <w:r w:rsidRPr="005C19B1">
        <w:rPr>
          <w:rFonts w:eastAsia="Calibri"/>
          <w:color w:val="000000"/>
          <w:sz w:val="28"/>
          <w:szCs w:val="28"/>
          <w:lang w:eastAsia="en-US"/>
        </w:rPr>
        <w:t>Рис. 1 – Ввод в действие жилых домов в Томской области</w:t>
      </w:r>
    </w:p>
    <w:p w:rsidR="001E0F0F" w:rsidRDefault="001E0F0F" w:rsidP="001E0F0F">
      <w:pPr>
        <w:jc w:val="center"/>
        <w:rPr>
          <w:rFonts w:eastAsia="Calibri"/>
          <w:color w:val="000000"/>
          <w:sz w:val="28"/>
          <w:szCs w:val="28"/>
          <w:lang w:eastAsia="en-US"/>
        </w:rPr>
      </w:pPr>
    </w:p>
    <w:p w:rsidR="001E0F0F" w:rsidRDefault="001E0F0F" w:rsidP="00FF0A84">
      <w:pPr>
        <w:spacing w:after="200"/>
        <w:jc w:val="center"/>
        <w:rPr>
          <w:rFonts w:eastAsia="Calibri"/>
          <w:color w:val="000000"/>
          <w:sz w:val="28"/>
          <w:szCs w:val="28"/>
          <w:lang w:eastAsia="en-US"/>
        </w:rPr>
      </w:pPr>
      <w:r>
        <w:rPr>
          <w:rFonts w:eastAsia="Calibri"/>
          <w:noProof/>
          <w:color w:val="000000"/>
          <w:sz w:val="28"/>
          <w:szCs w:val="28"/>
        </w:rPr>
        <w:drawing>
          <wp:inline distT="0" distB="0" distL="0" distR="0">
            <wp:extent cx="6013261" cy="2981088"/>
            <wp:effectExtent l="19050" t="0" r="6539" b="0"/>
            <wp:docPr id="317" name="Рисунок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175" cstate="print"/>
                    <a:srcRect/>
                    <a:stretch>
                      <a:fillRect/>
                    </a:stretch>
                  </pic:blipFill>
                  <pic:spPr bwMode="auto">
                    <a:xfrm>
                      <a:off x="0" y="0"/>
                      <a:ext cx="6019079" cy="2983972"/>
                    </a:xfrm>
                    <a:prstGeom prst="rect">
                      <a:avLst/>
                    </a:prstGeom>
                    <a:noFill/>
                    <a:ln w="9525">
                      <a:noFill/>
                      <a:miter lim="800000"/>
                      <a:headEnd/>
                      <a:tailEnd/>
                    </a:ln>
                  </pic:spPr>
                </pic:pic>
              </a:graphicData>
            </a:graphic>
          </wp:inline>
        </w:drawing>
      </w:r>
    </w:p>
    <w:p w:rsidR="000E6CED" w:rsidRPr="005C19B1" w:rsidRDefault="000E6CED" w:rsidP="00FF0A84">
      <w:pPr>
        <w:jc w:val="center"/>
        <w:rPr>
          <w:color w:val="000000"/>
          <w:sz w:val="28"/>
          <w:szCs w:val="28"/>
        </w:rPr>
      </w:pPr>
      <w:r w:rsidRPr="005C19B1">
        <w:rPr>
          <w:rFonts w:eastAsia="Calibri"/>
          <w:color w:val="000000"/>
          <w:sz w:val="28"/>
          <w:szCs w:val="28"/>
          <w:lang w:eastAsia="en-US"/>
        </w:rPr>
        <w:t xml:space="preserve">Рис. 2 – </w:t>
      </w:r>
      <w:r w:rsidRPr="005C19B1">
        <w:rPr>
          <w:color w:val="000000"/>
          <w:sz w:val="28"/>
          <w:szCs w:val="28"/>
        </w:rPr>
        <w:t xml:space="preserve">Ввод в действие жилых домов на 1000 человек населения </w:t>
      </w:r>
    </w:p>
    <w:p w:rsidR="000E6CED" w:rsidRPr="005C19B1" w:rsidRDefault="000E6CED" w:rsidP="00FF0A84">
      <w:pPr>
        <w:jc w:val="center"/>
        <w:rPr>
          <w:color w:val="000000"/>
          <w:sz w:val="28"/>
          <w:szCs w:val="28"/>
        </w:rPr>
      </w:pPr>
      <w:r w:rsidRPr="005C19B1">
        <w:rPr>
          <w:color w:val="000000"/>
          <w:sz w:val="28"/>
          <w:szCs w:val="28"/>
        </w:rPr>
        <w:t>(Томская область)</w:t>
      </w:r>
    </w:p>
    <w:p w:rsidR="001E0F0F" w:rsidRDefault="001E0F0F" w:rsidP="00FF0A84">
      <w:pPr>
        <w:ind w:firstLine="709"/>
        <w:jc w:val="both"/>
        <w:rPr>
          <w:rFonts w:eastAsia="Calibri"/>
          <w:color w:val="000000"/>
          <w:sz w:val="28"/>
          <w:szCs w:val="28"/>
          <w:lang w:eastAsia="en-US"/>
        </w:rPr>
      </w:pPr>
    </w:p>
    <w:p w:rsidR="000E6CED" w:rsidRDefault="000E6CED" w:rsidP="000E6CED">
      <w:pPr>
        <w:ind w:firstLine="709"/>
        <w:jc w:val="both"/>
        <w:rPr>
          <w:rFonts w:eastAsia="Calibri"/>
          <w:color w:val="000000"/>
          <w:sz w:val="28"/>
          <w:szCs w:val="28"/>
          <w:lang w:eastAsia="en-US"/>
        </w:rPr>
      </w:pPr>
      <w:r w:rsidRPr="005C19B1">
        <w:rPr>
          <w:rFonts w:eastAsia="Calibri"/>
          <w:color w:val="000000"/>
          <w:sz w:val="28"/>
          <w:szCs w:val="28"/>
          <w:lang w:eastAsia="en-US"/>
        </w:rPr>
        <w:t>Начиная с 2010 года, темпы роста жилищного строительства в сельской местности опережают аналогичный показатель для городских поселений. Зн</w:t>
      </w:r>
      <w:r w:rsidRPr="005C19B1">
        <w:rPr>
          <w:rFonts w:eastAsia="Calibri"/>
          <w:color w:val="000000"/>
          <w:sz w:val="28"/>
          <w:szCs w:val="28"/>
          <w:lang w:eastAsia="en-US"/>
        </w:rPr>
        <w:t>а</w:t>
      </w:r>
      <w:r w:rsidRPr="005C19B1">
        <w:rPr>
          <w:rFonts w:eastAsia="Calibri"/>
          <w:color w:val="000000"/>
          <w:sz w:val="28"/>
          <w:szCs w:val="28"/>
          <w:lang w:eastAsia="en-US"/>
        </w:rPr>
        <w:t>чительное опережение имело место в 2013 году. При снижении объемов ж</w:t>
      </w:r>
      <w:r w:rsidRPr="005C19B1">
        <w:rPr>
          <w:rFonts w:eastAsia="Calibri"/>
          <w:color w:val="000000"/>
          <w:sz w:val="28"/>
          <w:szCs w:val="28"/>
          <w:lang w:eastAsia="en-US"/>
        </w:rPr>
        <w:t>и</w:t>
      </w:r>
      <w:r w:rsidRPr="005C19B1">
        <w:rPr>
          <w:rFonts w:eastAsia="Calibri"/>
          <w:color w:val="000000"/>
          <w:sz w:val="28"/>
          <w:szCs w:val="28"/>
          <w:lang w:eastAsia="en-US"/>
        </w:rPr>
        <w:t>лищного строительства в городах и поселках городского типа на 1</w:t>
      </w:r>
      <w:r w:rsidR="001E0F0F">
        <w:rPr>
          <w:rFonts w:eastAsia="Calibri"/>
          <w:color w:val="000000"/>
          <w:sz w:val="28"/>
          <w:szCs w:val="28"/>
          <w:lang w:eastAsia="en-US"/>
        </w:rPr>
        <w:t xml:space="preserve"> </w:t>
      </w:r>
      <w:r w:rsidRPr="005C19B1">
        <w:rPr>
          <w:rFonts w:eastAsia="Calibri"/>
          <w:color w:val="000000"/>
          <w:sz w:val="28"/>
          <w:szCs w:val="28"/>
          <w:lang w:eastAsia="en-US"/>
        </w:rPr>
        <w:t>%, в сел</w:t>
      </w:r>
      <w:r w:rsidRPr="005C19B1">
        <w:rPr>
          <w:rFonts w:eastAsia="Calibri"/>
          <w:color w:val="000000"/>
          <w:sz w:val="28"/>
          <w:szCs w:val="28"/>
          <w:lang w:eastAsia="en-US"/>
        </w:rPr>
        <w:t>ь</w:t>
      </w:r>
      <w:r w:rsidRPr="005C19B1">
        <w:rPr>
          <w:rFonts w:eastAsia="Calibri"/>
          <w:color w:val="000000"/>
          <w:sz w:val="28"/>
          <w:szCs w:val="28"/>
          <w:lang w:eastAsia="en-US"/>
        </w:rPr>
        <w:t>ской местности жилых домов на 1000 человек населения было введено на 81</w:t>
      </w:r>
      <w:r w:rsidR="001E0F0F">
        <w:rPr>
          <w:rFonts w:eastAsia="Calibri"/>
          <w:color w:val="000000"/>
          <w:sz w:val="28"/>
          <w:szCs w:val="28"/>
          <w:lang w:eastAsia="en-US"/>
        </w:rPr>
        <w:t xml:space="preserve"> </w:t>
      </w:r>
      <w:r w:rsidRPr="005C19B1">
        <w:rPr>
          <w:rFonts w:eastAsia="Calibri"/>
          <w:color w:val="000000"/>
          <w:sz w:val="28"/>
          <w:szCs w:val="28"/>
          <w:lang w:eastAsia="en-US"/>
        </w:rPr>
        <w:t xml:space="preserve">% больше по сравнению с 2012 годом. А если учесть, что в сельской местности </w:t>
      </w:r>
      <w:r w:rsidRPr="005C19B1">
        <w:rPr>
          <w:rFonts w:eastAsia="Calibri"/>
          <w:color w:val="000000"/>
          <w:sz w:val="28"/>
          <w:szCs w:val="28"/>
          <w:lang w:eastAsia="en-US"/>
        </w:rPr>
        <w:lastRenderedPageBreak/>
        <w:t>это, прежде всего, индивидуальное строительство, то можно констатировать увеличение в Томской области объемов малоэтажного строительства в 2013 г</w:t>
      </w:r>
      <w:r w:rsidRPr="005C19B1">
        <w:rPr>
          <w:rFonts w:eastAsia="Calibri"/>
          <w:color w:val="000000"/>
          <w:sz w:val="28"/>
          <w:szCs w:val="28"/>
          <w:lang w:eastAsia="en-US"/>
        </w:rPr>
        <w:t>о</w:t>
      </w:r>
      <w:r w:rsidRPr="005C19B1">
        <w:rPr>
          <w:rFonts w:eastAsia="Calibri"/>
          <w:color w:val="000000"/>
          <w:sz w:val="28"/>
          <w:szCs w:val="28"/>
          <w:lang w:eastAsia="en-US"/>
        </w:rPr>
        <w:t>ду. Увеличение объемов малоэтажного строительства происходило на фоне общего роста объемов жил</w:t>
      </w:r>
      <w:r w:rsidR="001E0F0F">
        <w:rPr>
          <w:rFonts w:eastAsia="Calibri"/>
          <w:color w:val="000000"/>
          <w:sz w:val="28"/>
          <w:szCs w:val="28"/>
          <w:lang w:eastAsia="en-US"/>
        </w:rPr>
        <w:t>ищного строительства (табл. 3).</w:t>
      </w:r>
    </w:p>
    <w:p w:rsidR="00FF0A84" w:rsidRPr="005C19B1" w:rsidRDefault="00FF0A84" w:rsidP="000E6CED">
      <w:pPr>
        <w:ind w:firstLine="709"/>
        <w:jc w:val="both"/>
        <w:rPr>
          <w:rFonts w:eastAsia="Calibri"/>
          <w:color w:val="000000"/>
          <w:sz w:val="28"/>
          <w:szCs w:val="28"/>
          <w:lang w:eastAsia="en-US"/>
        </w:rPr>
      </w:pPr>
    </w:p>
    <w:p w:rsidR="000E6CED" w:rsidRPr="005C19B1" w:rsidRDefault="000E6CED" w:rsidP="000E6CED">
      <w:pPr>
        <w:spacing w:line="276" w:lineRule="auto"/>
        <w:jc w:val="right"/>
        <w:rPr>
          <w:rFonts w:eastAsia="Calibri"/>
          <w:color w:val="000000"/>
          <w:sz w:val="28"/>
          <w:szCs w:val="28"/>
          <w:lang w:eastAsia="en-US"/>
        </w:rPr>
      </w:pPr>
      <w:r w:rsidRPr="005C19B1">
        <w:rPr>
          <w:rFonts w:eastAsia="Calibri"/>
          <w:color w:val="000000"/>
          <w:sz w:val="28"/>
          <w:szCs w:val="28"/>
          <w:lang w:eastAsia="en-US"/>
        </w:rPr>
        <w:t>Таблица 3</w:t>
      </w:r>
    </w:p>
    <w:p w:rsidR="000E6CED" w:rsidRDefault="001E0F0F" w:rsidP="00FF0A84">
      <w:pPr>
        <w:jc w:val="center"/>
        <w:rPr>
          <w:rFonts w:eastAsia="Calibri"/>
          <w:color w:val="000000"/>
          <w:sz w:val="28"/>
          <w:szCs w:val="28"/>
          <w:lang w:eastAsia="en-US"/>
        </w:rPr>
      </w:pPr>
      <w:r>
        <w:rPr>
          <w:rFonts w:eastAsia="Calibri"/>
          <w:color w:val="000000"/>
          <w:sz w:val="28"/>
          <w:szCs w:val="28"/>
          <w:lang w:eastAsia="en-US"/>
        </w:rPr>
        <w:t>Темпы роста ввода жилых домов</w:t>
      </w:r>
      <w:r>
        <w:rPr>
          <w:rFonts w:eastAsia="Calibri"/>
          <w:color w:val="000000"/>
          <w:sz w:val="28"/>
          <w:szCs w:val="28"/>
          <w:lang w:eastAsia="en-US"/>
        </w:rPr>
        <w:br/>
      </w:r>
      <w:r w:rsidR="000E6CED" w:rsidRPr="005C19B1">
        <w:rPr>
          <w:rFonts w:eastAsia="Calibri"/>
          <w:color w:val="000000"/>
          <w:sz w:val="28"/>
          <w:szCs w:val="28"/>
          <w:lang w:eastAsia="en-US"/>
        </w:rPr>
        <w:t>(тысяч квадратных метров общей площади в % к предыдущему)</w:t>
      </w:r>
      <w:r w:rsidR="000E6CED" w:rsidRPr="005C19B1">
        <w:rPr>
          <w:rFonts w:eastAsia="Calibri"/>
          <w:color w:val="000000"/>
          <w:sz w:val="28"/>
          <w:szCs w:val="28"/>
          <w:vertAlign w:val="superscript"/>
          <w:lang w:eastAsia="en-US"/>
        </w:rPr>
        <w:footnoteReference w:id="2"/>
      </w:r>
    </w:p>
    <w:p w:rsidR="001E0F0F" w:rsidRPr="001E0F0F" w:rsidRDefault="001E0F0F" w:rsidP="000E6CED">
      <w:pPr>
        <w:spacing w:line="276" w:lineRule="auto"/>
        <w:jc w:val="center"/>
        <w:rPr>
          <w:rFonts w:eastAsia="Calibri"/>
          <w:color w:val="000000"/>
          <w:sz w:val="10"/>
          <w:szCs w:val="10"/>
          <w:lang w:eastAsia="en-US"/>
        </w:rPr>
      </w:pP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951"/>
        <w:gridCol w:w="952"/>
        <w:gridCol w:w="952"/>
        <w:gridCol w:w="951"/>
        <w:gridCol w:w="952"/>
        <w:gridCol w:w="952"/>
        <w:gridCol w:w="952"/>
      </w:tblGrid>
      <w:tr w:rsidR="000E6CED" w:rsidRPr="005C19B1" w:rsidTr="007F10AB">
        <w:trPr>
          <w:trHeight w:val="300"/>
        </w:trPr>
        <w:tc>
          <w:tcPr>
            <w:tcW w:w="2835" w:type="dxa"/>
            <w:shd w:val="clear" w:color="auto" w:fill="auto"/>
            <w:hideMark/>
          </w:tcPr>
          <w:p w:rsidR="000E6CED" w:rsidRPr="005C19B1" w:rsidRDefault="000E6CED" w:rsidP="001E0F0F">
            <w:pPr>
              <w:jc w:val="center"/>
              <w:rPr>
                <w:color w:val="000000"/>
              </w:rPr>
            </w:pPr>
          </w:p>
        </w:tc>
        <w:tc>
          <w:tcPr>
            <w:tcW w:w="951" w:type="dxa"/>
            <w:shd w:val="clear" w:color="auto" w:fill="auto"/>
            <w:hideMark/>
          </w:tcPr>
          <w:p w:rsidR="000E6CED" w:rsidRPr="005C19B1" w:rsidRDefault="000E6CED" w:rsidP="001E0F0F">
            <w:pPr>
              <w:jc w:val="center"/>
              <w:rPr>
                <w:color w:val="000000"/>
              </w:rPr>
            </w:pPr>
            <w:r w:rsidRPr="005C19B1">
              <w:rPr>
                <w:color w:val="000000"/>
              </w:rPr>
              <w:t>2005</w:t>
            </w:r>
            <w:r w:rsidRPr="005C19B1">
              <w:rPr>
                <w:color w:val="000000"/>
                <w:vertAlign w:val="superscript"/>
              </w:rPr>
              <w:footnoteReference w:id="3"/>
            </w:r>
          </w:p>
        </w:tc>
        <w:tc>
          <w:tcPr>
            <w:tcW w:w="952" w:type="dxa"/>
            <w:shd w:val="clear" w:color="auto" w:fill="auto"/>
            <w:hideMark/>
          </w:tcPr>
          <w:p w:rsidR="000E6CED" w:rsidRPr="005C19B1" w:rsidRDefault="000E6CED" w:rsidP="001E0F0F">
            <w:pPr>
              <w:jc w:val="center"/>
            </w:pPr>
            <w:r w:rsidRPr="005C19B1">
              <w:t>2008</w:t>
            </w:r>
            <w:r w:rsidRPr="005C19B1">
              <w:rPr>
                <w:vertAlign w:val="superscript"/>
              </w:rPr>
              <w:footnoteReference w:id="4"/>
            </w:r>
          </w:p>
        </w:tc>
        <w:tc>
          <w:tcPr>
            <w:tcW w:w="952" w:type="dxa"/>
            <w:shd w:val="clear" w:color="auto" w:fill="auto"/>
            <w:hideMark/>
          </w:tcPr>
          <w:p w:rsidR="000E6CED" w:rsidRPr="005C19B1" w:rsidRDefault="000E6CED" w:rsidP="001E0F0F">
            <w:pPr>
              <w:jc w:val="center"/>
              <w:rPr>
                <w:color w:val="000000"/>
              </w:rPr>
            </w:pPr>
            <w:r w:rsidRPr="005C19B1">
              <w:rPr>
                <w:color w:val="000000"/>
              </w:rPr>
              <w:t>2009</w:t>
            </w:r>
          </w:p>
        </w:tc>
        <w:tc>
          <w:tcPr>
            <w:tcW w:w="951" w:type="dxa"/>
            <w:shd w:val="clear" w:color="auto" w:fill="auto"/>
            <w:hideMark/>
          </w:tcPr>
          <w:p w:rsidR="000E6CED" w:rsidRPr="005C19B1" w:rsidRDefault="000E6CED" w:rsidP="001E0F0F">
            <w:pPr>
              <w:jc w:val="center"/>
              <w:rPr>
                <w:color w:val="000000"/>
              </w:rPr>
            </w:pPr>
            <w:r w:rsidRPr="005C19B1">
              <w:rPr>
                <w:color w:val="000000"/>
              </w:rPr>
              <w:t>2010</w:t>
            </w:r>
          </w:p>
        </w:tc>
        <w:tc>
          <w:tcPr>
            <w:tcW w:w="952" w:type="dxa"/>
            <w:shd w:val="clear" w:color="auto" w:fill="auto"/>
            <w:hideMark/>
          </w:tcPr>
          <w:p w:rsidR="000E6CED" w:rsidRPr="005C19B1" w:rsidRDefault="000E6CED" w:rsidP="001E0F0F">
            <w:pPr>
              <w:jc w:val="center"/>
              <w:rPr>
                <w:color w:val="000000"/>
              </w:rPr>
            </w:pPr>
            <w:r w:rsidRPr="005C19B1">
              <w:rPr>
                <w:color w:val="000000"/>
              </w:rPr>
              <w:t>2011</w:t>
            </w:r>
          </w:p>
        </w:tc>
        <w:tc>
          <w:tcPr>
            <w:tcW w:w="952" w:type="dxa"/>
            <w:shd w:val="clear" w:color="auto" w:fill="auto"/>
            <w:hideMark/>
          </w:tcPr>
          <w:p w:rsidR="000E6CED" w:rsidRPr="005C19B1" w:rsidRDefault="000E6CED" w:rsidP="001E0F0F">
            <w:pPr>
              <w:jc w:val="center"/>
              <w:rPr>
                <w:color w:val="000000"/>
              </w:rPr>
            </w:pPr>
            <w:r w:rsidRPr="005C19B1">
              <w:rPr>
                <w:color w:val="000000"/>
              </w:rPr>
              <w:t>2012</w:t>
            </w:r>
          </w:p>
        </w:tc>
        <w:tc>
          <w:tcPr>
            <w:tcW w:w="952" w:type="dxa"/>
            <w:shd w:val="clear" w:color="auto" w:fill="auto"/>
            <w:hideMark/>
          </w:tcPr>
          <w:p w:rsidR="000E6CED" w:rsidRPr="005C19B1" w:rsidRDefault="000E6CED" w:rsidP="001E0F0F">
            <w:pPr>
              <w:jc w:val="center"/>
              <w:rPr>
                <w:color w:val="000000"/>
              </w:rPr>
            </w:pPr>
            <w:r w:rsidRPr="005C19B1">
              <w:rPr>
                <w:color w:val="000000"/>
              </w:rPr>
              <w:t>2013</w:t>
            </w:r>
          </w:p>
        </w:tc>
      </w:tr>
      <w:tr w:rsidR="000E6CED" w:rsidRPr="005C19B1" w:rsidTr="007F10AB">
        <w:trPr>
          <w:trHeight w:val="263"/>
        </w:trPr>
        <w:tc>
          <w:tcPr>
            <w:tcW w:w="2835" w:type="dxa"/>
            <w:shd w:val="clear" w:color="auto" w:fill="auto"/>
            <w:hideMark/>
          </w:tcPr>
          <w:p w:rsidR="000E6CED" w:rsidRPr="005C19B1" w:rsidRDefault="000E6CED" w:rsidP="001E0F0F">
            <w:pPr>
              <w:rPr>
                <w:color w:val="000000"/>
              </w:rPr>
            </w:pPr>
            <w:r w:rsidRPr="005C19B1">
              <w:rPr>
                <w:color w:val="000000"/>
              </w:rPr>
              <w:t>Томская область</w:t>
            </w:r>
          </w:p>
        </w:tc>
        <w:tc>
          <w:tcPr>
            <w:tcW w:w="951" w:type="dxa"/>
            <w:shd w:val="clear" w:color="auto" w:fill="auto"/>
            <w:noWrap/>
            <w:hideMark/>
          </w:tcPr>
          <w:p w:rsidR="000E6CED" w:rsidRPr="005C19B1" w:rsidRDefault="000E6CED" w:rsidP="001E0F0F">
            <w:pPr>
              <w:jc w:val="center"/>
              <w:rPr>
                <w:color w:val="000000"/>
              </w:rPr>
            </w:pPr>
            <w:r w:rsidRPr="005C19B1">
              <w:rPr>
                <w:color w:val="000000"/>
              </w:rPr>
              <w:t>156,3</w:t>
            </w:r>
          </w:p>
        </w:tc>
        <w:tc>
          <w:tcPr>
            <w:tcW w:w="952" w:type="dxa"/>
            <w:shd w:val="clear" w:color="auto" w:fill="auto"/>
            <w:noWrap/>
            <w:hideMark/>
          </w:tcPr>
          <w:p w:rsidR="000E6CED" w:rsidRPr="005C19B1" w:rsidRDefault="000E6CED" w:rsidP="001E0F0F">
            <w:pPr>
              <w:jc w:val="center"/>
              <w:rPr>
                <w:color w:val="000000"/>
              </w:rPr>
            </w:pPr>
            <w:r w:rsidRPr="005C19B1">
              <w:rPr>
                <w:color w:val="000000"/>
              </w:rPr>
              <w:t>163,4</w:t>
            </w:r>
          </w:p>
        </w:tc>
        <w:tc>
          <w:tcPr>
            <w:tcW w:w="952" w:type="dxa"/>
            <w:shd w:val="clear" w:color="auto" w:fill="auto"/>
            <w:noWrap/>
            <w:hideMark/>
          </w:tcPr>
          <w:p w:rsidR="000E6CED" w:rsidRPr="005C19B1" w:rsidRDefault="000E6CED" w:rsidP="001E0F0F">
            <w:pPr>
              <w:jc w:val="center"/>
              <w:rPr>
                <w:color w:val="000000"/>
              </w:rPr>
            </w:pPr>
            <w:r w:rsidRPr="005C19B1">
              <w:rPr>
                <w:color w:val="000000"/>
              </w:rPr>
              <w:t>82,7</w:t>
            </w:r>
          </w:p>
        </w:tc>
        <w:tc>
          <w:tcPr>
            <w:tcW w:w="951" w:type="dxa"/>
            <w:shd w:val="clear" w:color="auto" w:fill="auto"/>
            <w:noWrap/>
            <w:hideMark/>
          </w:tcPr>
          <w:p w:rsidR="000E6CED" w:rsidRPr="005C19B1" w:rsidRDefault="000E6CED" w:rsidP="001E0F0F">
            <w:pPr>
              <w:jc w:val="center"/>
              <w:rPr>
                <w:color w:val="000000"/>
              </w:rPr>
            </w:pPr>
            <w:r w:rsidRPr="005C19B1">
              <w:rPr>
                <w:color w:val="000000"/>
              </w:rPr>
              <w:t>100,8</w:t>
            </w:r>
          </w:p>
        </w:tc>
        <w:tc>
          <w:tcPr>
            <w:tcW w:w="952" w:type="dxa"/>
            <w:shd w:val="clear" w:color="auto" w:fill="auto"/>
            <w:noWrap/>
            <w:hideMark/>
          </w:tcPr>
          <w:p w:rsidR="000E6CED" w:rsidRPr="005C19B1" w:rsidRDefault="000E6CED" w:rsidP="001E0F0F">
            <w:pPr>
              <w:jc w:val="center"/>
              <w:rPr>
                <w:color w:val="000000"/>
              </w:rPr>
            </w:pPr>
            <w:r w:rsidRPr="005C19B1">
              <w:rPr>
                <w:color w:val="000000"/>
              </w:rPr>
              <w:t>104,7</w:t>
            </w:r>
          </w:p>
        </w:tc>
        <w:tc>
          <w:tcPr>
            <w:tcW w:w="952" w:type="dxa"/>
            <w:shd w:val="clear" w:color="auto" w:fill="auto"/>
            <w:noWrap/>
            <w:hideMark/>
          </w:tcPr>
          <w:p w:rsidR="000E6CED" w:rsidRPr="005C19B1" w:rsidRDefault="000E6CED" w:rsidP="001E0F0F">
            <w:pPr>
              <w:jc w:val="center"/>
              <w:rPr>
                <w:color w:val="000000"/>
              </w:rPr>
            </w:pPr>
            <w:r w:rsidRPr="005C19B1">
              <w:rPr>
                <w:color w:val="000000"/>
              </w:rPr>
              <w:t>107,0</w:t>
            </w:r>
          </w:p>
        </w:tc>
        <w:tc>
          <w:tcPr>
            <w:tcW w:w="952" w:type="dxa"/>
            <w:shd w:val="clear" w:color="auto" w:fill="auto"/>
            <w:noWrap/>
            <w:hideMark/>
          </w:tcPr>
          <w:p w:rsidR="000E6CED" w:rsidRPr="005C19B1" w:rsidRDefault="000E6CED" w:rsidP="001E0F0F">
            <w:pPr>
              <w:jc w:val="center"/>
              <w:rPr>
                <w:color w:val="000000"/>
              </w:rPr>
            </w:pPr>
            <w:r w:rsidRPr="005C19B1">
              <w:rPr>
                <w:color w:val="000000"/>
              </w:rPr>
              <w:t>108,5</w:t>
            </w:r>
          </w:p>
        </w:tc>
      </w:tr>
      <w:tr w:rsidR="000E6CED" w:rsidRPr="005C19B1" w:rsidTr="007F10AB">
        <w:trPr>
          <w:trHeight w:val="410"/>
        </w:trPr>
        <w:tc>
          <w:tcPr>
            <w:tcW w:w="2835" w:type="dxa"/>
            <w:shd w:val="clear" w:color="auto" w:fill="auto"/>
            <w:hideMark/>
          </w:tcPr>
          <w:p w:rsidR="000E6CED" w:rsidRPr="005C19B1" w:rsidRDefault="000E6CED" w:rsidP="001E0F0F">
            <w:pPr>
              <w:rPr>
                <w:color w:val="000000"/>
              </w:rPr>
            </w:pPr>
            <w:r w:rsidRPr="005C19B1">
              <w:rPr>
                <w:color w:val="000000"/>
              </w:rPr>
              <w:t>Российская Федерация</w:t>
            </w:r>
          </w:p>
        </w:tc>
        <w:tc>
          <w:tcPr>
            <w:tcW w:w="951" w:type="dxa"/>
            <w:shd w:val="clear" w:color="auto" w:fill="auto"/>
            <w:noWrap/>
            <w:hideMark/>
          </w:tcPr>
          <w:p w:rsidR="000E6CED" w:rsidRPr="005C19B1" w:rsidRDefault="000E6CED" w:rsidP="001E0F0F">
            <w:pPr>
              <w:jc w:val="center"/>
              <w:rPr>
                <w:color w:val="000000"/>
              </w:rPr>
            </w:pPr>
            <w:r w:rsidRPr="005C19B1">
              <w:rPr>
                <w:color w:val="000000"/>
              </w:rPr>
              <w:t>143,8</w:t>
            </w:r>
          </w:p>
        </w:tc>
        <w:tc>
          <w:tcPr>
            <w:tcW w:w="952" w:type="dxa"/>
            <w:shd w:val="clear" w:color="auto" w:fill="auto"/>
            <w:noWrap/>
            <w:hideMark/>
          </w:tcPr>
          <w:p w:rsidR="000E6CED" w:rsidRPr="005C19B1" w:rsidRDefault="000E6CED" w:rsidP="001E0F0F">
            <w:pPr>
              <w:jc w:val="center"/>
              <w:rPr>
                <w:color w:val="000000"/>
              </w:rPr>
            </w:pPr>
            <w:r w:rsidRPr="005C19B1">
              <w:rPr>
                <w:color w:val="000000"/>
              </w:rPr>
              <w:t>147,1</w:t>
            </w:r>
          </w:p>
        </w:tc>
        <w:tc>
          <w:tcPr>
            <w:tcW w:w="952" w:type="dxa"/>
            <w:shd w:val="clear" w:color="auto" w:fill="auto"/>
            <w:noWrap/>
            <w:hideMark/>
          </w:tcPr>
          <w:p w:rsidR="000E6CED" w:rsidRPr="005C19B1" w:rsidRDefault="000E6CED" w:rsidP="001E0F0F">
            <w:pPr>
              <w:jc w:val="center"/>
              <w:rPr>
                <w:color w:val="000000"/>
              </w:rPr>
            </w:pPr>
            <w:r w:rsidRPr="005C19B1">
              <w:rPr>
                <w:color w:val="000000"/>
              </w:rPr>
              <w:t>93,5</w:t>
            </w:r>
          </w:p>
        </w:tc>
        <w:tc>
          <w:tcPr>
            <w:tcW w:w="951" w:type="dxa"/>
            <w:shd w:val="clear" w:color="auto" w:fill="auto"/>
            <w:noWrap/>
            <w:hideMark/>
          </w:tcPr>
          <w:p w:rsidR="000E6CED" w:rsidRPr="005C19B1" w:rsidRDefault="000E6CED" w:rsidP="001E0F0F">
            <w:pPr>
              <w:jc w:val="center"/>
              <w:rPr>
                <w:color w:val="000000"/>
              </w:rPr>
            </w:pPr>
            <w:r w:rsidRPr="005C19B1">
              <w:rPr>
                <w:color w:val="000000"/>
              </w:rPr>
              <w:t>97,6</w:t>
            </w:r>
          </w:p>
        </w:tc>
        <w:tc>
          <w:tcPr>
            <w:tcW w:w="952" w:type="dxa"/>
            <w:shd w:val="clear" w:color="auto" w:fill="auto"/>
            <w:noWrap/>
            <w:hideMark/>
          </w:tcPr>
          <w:p w:rsidR="000E6CED" w:rsidRPr="005C19B1" w:rsidRDefault="000E6CED" w:rsidP="001E0F0F">
            <w:pPr>
              <w:jc w:val="center"/>
              <w:rPr>
                <w:color w:val="000000"/>
              </w:rPr>
            </w:pPr>
            <w:r w:rsidRPr="005C19B1">
              <w:rPr>
                <w:color w:val="000000"/>
              </w:rPr>
              <w:t>106,6</w:t>
            </w:r>
          </w:p>
        </w:tc>
        <w:tc>
          <w:tcPr>
            <w:tcW w:w="952" w:type="dxa"/>
            <w:shd w:val="clear" w:color="auto" w:fill="auto"/>
            <w:noWrap/>
            <w:hideMark/>
          </w:tcPr>
          <w:p w:rsidR="000E6CED" w:rsidRPr="005C19B1" w:rsidRDefault="000E6CED" w:rsidP="001E0F0F">
            <w:pPr>
              <w:jc w:val="center"/>
              <w:rPr>
                <w:color w:val="000000"/>
              </w:rPr>
            </w:pPr>
            <w:r w:rsidRPr="005C19B1">
              <w:rPr>
                <w:color w:val="000000"/>
              </w:rPr>
              <w:t>105,6</w:t>
            </w:r>
          </w:p>
        </w:tc>
        <w:tc>
          <w:tcPr>
            <w:tcW w:w="952" w:type="dxa"/>
            <w:shd w:val="clear" w:color="auto" w:fill="auto"/>
            <w:noWrap/>
            <w:hideMark/>
          </w:tcPr>
          <w:p w:rsidR="000E6CED" w:rsidRPr="005C19B1" w:rsidRDefault="000E6CED" w:rsidP="001E0F0F">
            <w:pPr>
              <w:jc w:val="center"/>
              <w:rPr>
                <w:color w:val="000000"/>
              </w:rPr>
            </w:pPr>
            <w:r w:rsidRPr="005C19B1">
              <w:rPr>
                <w:color w:val="000000"/>
              </w:rPr>
              <w:t>107,2</w:t>
            </w:r>
          </w:p>
        </w:tc>
      </w:tr>
      <w:tr w:rsidR="000E6CED" w:rsidRPr="005C19B1" w:rsidTr="007F10AB">
        <w:trPr>
          <w:trHeight w:val="273"/>
        </w:trPr>
        <w:tc>
          <w:tcPr>
            <w:tcW w:w="2835" w:type="dxa"/>
            <w:shd w:val="clear" w:color="auto" w:fill="auto"/>
            <w:hideMark/>
          </w:tcPr>
          <w:p w:rsidR="000E6CED" w:rsidRPr="005C19B1" w:rsidRDefault="000E6CED" w:rsidP="001E0F0F">
            <w:pPr>
              <w:rPr>
                <w:color w:val="000000"/>
              </w:rPr>
            </w:pPr>
            <w:r w:rsidRPr="005C19B1">
              <w:rPr>
                <w:color w:val="000000"/>
              </w:rPr>
              <w:t>СФО</w:t>
            </w:r>
          </w:p>
        </w:tc>
        <w:tc>
          <w:tcPr>
            <w:tcW w:w="951" w:type="dxa"/>
            <w:shd w:val="clear" w:color="auto" w:fill="auto"/>
            <w:noWrap/>
            <w:hideMark/>
          </w:tcPr>
          <w:p w:rsidR="000E6CED" w:rsidRPr="005C19B1" w:rsidRDefault="000E6CED" w:rsidP="001E0F0F">
            <w:pPr>
              <w:jc w:val="center"/>
              <w:rPr>
                <w:color w:val="000000"/>
              </w:rPr>
            </w:pPr>
            <w:r w:rsidRPr="005C19B1">
              <w:rPr>
                <w:color w:val="000000"/>
              </w:rPr>
              <w:t>158,7</w:t>
            </w:r>
          </w:p>
        </w:tc>
        <w:tc>
          <w:tcPr>
            <w:tcW w:w="952" w:type="dxa"/>
            <w:shd w:val="clear" w:color="auto" w:fill="auto"/>
            <w:noWrap/>
            <w:hideMark/>
          </w:tcPr>
          <w:p w:rsidR="000E6CED" w:rsidRPr="005C19B1" w:rsidRDefault="000E6CED" w:rsidP="001E0F0F">
            <w:pPr>
              <w:jc w:val="center"/>
              <w:rPr>
                <w:color w:val="000000"/>
              </w:rPr>
            </w:pPr>
            <w:r w:rsidRPr="005C19B1">
              <w:rPr>
                <w:color w:val="000000"/>
              </w:rPr>
              <w:t>162,8</w:t>
            </w:r>
          </w:p>
        </w:tc>
        <w:tc>
          <w:tcPr>
            <w:tcW w:w="952" w:type="dxa"/>
            <w:shd w:val="clear" w:color="auto" w:fill="auto"/>
            <w:noWrap/>
            <w:hideMark/>
          </w:tcPr>
          <w:p w:rsidR="000E6CED" w:rsidRPr="005C19B1" w:rsidRDefault="000E6CED" w:rsidP="001E0F0F">
            <w:pPr>
              <w:jc w:val="center"/>
              <w:rPr>
                <w:color w:val="000000"/>
              </w:rPr>
            </w:pPr>
            <w:r w:rsidRPr="005C19B1">
              <w:rPr>
                <w:color w:val="000000"/>
              </w:rPr>
              <w:t>87,1</w:t>
            </w:r>
          </w:p>
        </w:tc>
        <w:tc>
          <w:tcPr>
            <w:tcW w:w="951" w:type="dxa"/>
            <w:shd w:val="clear" w:color="auto" w:fill="auto"/>
            <w:noWrap/>
            <w:hideMark/>
          </w:tcPr>
          <w:p w:rsidR="000E6CED" w:rsidRPr="005C19B1" w:rsidRDefault="000E6CED" w:rsidP="001E0F0F">
            <w:pPr>
              <w:jc w:val="center"/>
              <w:rPr>
                <w:color w:val="000000"/>
              </w:rPr>
            </w:pPr>
            <w:r w:rsidRPr="005C19B1">
              <w:rPr>
                <w:color w:val="000000"/>
              </w:rPr>
              <w:t>105,7</w:t>
            </w:r>
          </w:p>
        </w:tc>
        <w:tc>
          <w:tcPr>
            <w:tcW w:w="952" w:type="dxa"/>
            <w:shd w:val="clear" w:color="auto" w:fill="auto"/>
            <w:noWrap/>
            <w:hideMark/>
          </w:tcPr>
          <w:p w:rsidR="000E6CED" w:rsidRPr="005C19B1" w:rsidRDefault="000E6CED" w:rsidP="001E0F0F">
            <w:pPr>
              <w:jc w:val="center"/>
              <w:rPr>
                <w:color w:val="000000"/>
              </w:rPr>
            </w:pPr>
            <w:r w:rsidRPr="005C19B1">
              <w:rPr>
                <w:color w:val="000000"/>
              </w:rPr>
              <w:t>108,8</w:t>
            </w:r>
          </w:p>
        </w:tc>
        <w:tc>
          <w:tcPr>
            <w:tcW w:w="952" w:type="dxa"/>
            <w:shd w:val="clear" w:color="auto" w:fill="auto"/>
            <w:noWrap/>
            <w:hideMark/>
          </w:tcPr>
          <w:p w:rsidR="000E6CED" w:rsidRPr="005C19B1" w:rsidRDefault="000E6CED" w:rsidP="001E0F0F">
            <w:pPr>
              <w:jc w:val="center"/>
              <w:rPr>
                <w:color w:val="000000"/>
              </w:rPr>
            </w:pPr>
            <w:r w:rsidRPr="005C19B1">
              <w:rPr>
                <w:color w:val="000000"/>
              </w:rPr>
              <w:t>103,4</w:t>
            </w:r>
          </w:p>
        </w:tc>
        <w:tc>
          <w:tcPr>
            <w:tcW w:w="952" w:type="dxa"/>
            <w:shd w:val="clear" w:color="auto" w:fill="auto"/>
            <w:noWrap/>
            <w:hideMark/>
          </w:tcPr>
          <w:p w:rsidR="000E6CED" w:rsidRPr="005C19B1" w:rsidRDefault="000E6CED" w:rsidP="001E0F0F">
            <w:pPr>
              <w:jc w:val="center"/>
              <w:rPr>
                <w:color w:val="000000"/>
              </w:rPr>
            </w:pPr>
            <w:r w:rsidRPr="005C19B1">
              <w:rPr>
                <w:color w:val="000000"/>
              </w:rPr>
              <w:t>107,5</w:t>
            </w:r>
          </w:p>
        </w:tc>
      </w:tr>
      <w:tr w:rsidR="000E6CED" w:rsidRPr="005C19B1" w:rsidTr="007F10AB">
        <w:trPr>
          <w:trHeight w:val="264"/>
        </w:trPr>
        <w:tc>
          <w:tcPr>
            <w:tcW w:w="9497" w:type="dxa"/>
            <w:gridSpan w:val="8"/>
            <w:shd w:val="clear" w:color="auto" w:fill="auto"/>
          </w:tcPr>
          <w:p w:rsidR="000E6CED" w:rsidRPr="005C19B1" w:rsidRDefault="000E6CED" w:rsidP="001E0F0F">
            <w:pPr>
              <w:jc w:val="center"/>
              <w:rPr>
                <w:color w:val="000000"/>
              </w:rPr>
            </w:pPr>
            <w:r w:rsidRPr="005C19B1">
              <w:rPr>
                <w:color w:val="000000"/>
              </w:rPr>
              <w:t>Индивидуа</w:t>
            </w:r>
            <w:r w:rsidR="001E0F0F">
              <w:rPr>
                <w:color w:val="000000"/>
              </w:rPr>
              <w:t xml:space="preserve">льных жилых домов, построенных </w:t>
            </w:r>
            <w:r w:rsidRPr="005C19B1">
              <w:rPr>
                <w:color w:val="000000"/>
              </w:rPr>
              <w:t>за счет собственных и заемных средств</w:t>
            </w:r>
          </w:p>
        </w:tc>
      </w:tr>
      <w:tr w:rsidR="000E6CED" w:rsidRPr="005C19B1" w:rsidTr="007F10AB">
        <w:trPr>
          <w:trHeight w:val="267"/>
        </w:trPr>
        <w:tc>
          <w:tcPr>
            <w:tcW w:w="2835" w:type="dxa"/>
            <w:shd w:val="clear" w:color="auto" w:fill="auto"/>
          </w:tcPr>
          <w:p w:rsidR="000E6CED" w:rsidRPr="005C19B1" w:rsidRDefault="000E6CED" w:rsidP="001E0F0F">
            <w:pPr>
              <w:rPr>
                <w:color w:val="000000"/>
              </w:rPr>
            </w:pPr>
            <w:r w:rsidRPr="005C19B1">
              <w:rPr>
                <w:color w:val="000000"/>
              </w:rPr>
              <w:t>Томская область</w:t>
            </w:r>
          </w:p>
        </w:tc>
        <w:tc>
          <w:tcPr>
            <w:tcW w:w="951" w:type="dxa"/>
            <w:shd w:val="clear" w:color="auto" w:fill="auto"/>
            <w:noWrap/>
          </w:tcPr>
          <w:p w:rsidR="000E6CED" w:rsidRPr="005C19B1" w:rsidRDefault="000E6CED" w:rsidP="001E0F0F">
            <w:pPr>
              <w:jc w:val="center"/>
              <w:rPr>
                <w:rFonts w:eastAsia="Calibri"/>
                <w:color w:val="000000"/>
                <w:lang w:eastAsia="en-US"/>
              </w:rPr>
            </w:pPr>
            <w:r w:rsidRPr="005C19B1">
              <w:rPr>
                <w:rFonts w:eastAsia="Calibri"/>
                <w:color w:val="000000"/>
                <w:lang w:eastAsia="en-US"/>
              </w:rPr>
              <w:t>119,8</w:t>
            </w:r>
          </w:p>
        </w:tc>
        <w:tc>
          <w:tcPr>
            <w:tcW w:w="952" w:type="dxa"/>
            <w:shd w:val="clear" w:color="auto" w:fill="auto"/>
            <w:noWrap/>
          </w:tcPr>
          <w:p w:rsidR="000E6CED" w:rsidRPr="005C19B1" w:rsidRDefault="000E6CED" w:rsidP="001E0F0F">
            <w:pPr>
              <w:jc w:val="center"/>
              <w:rPr>
                <w:rFonts w:eastAsia="Calibri"/>
                <w:color w:val="000000"/>
                <w:lang w:eastAsia="en-US"/>
              </w:rPr>
            </w:pPr>
            <w:r w:rsidRPr="005C19B1">
              <w:rPr>
                <w:rFonts w:eastAsia="Calibri"/>
                <w:color w:val="000000"/>
                <w:lang w:eastAsia="en-US"/>
              </w:rPr>
              <w:t>77,5</w:t>
            </w:r>
          </w:p>
        </w:tc>
        <w:tc>
          <w:tcPr>
            <w:tcW w:w="952" w:type="dxa"/>
            <w:shd w:val="clear" w:color="auto" w:fill="auto"/>
            <w:noWrap/>
          </w:tcPr>
          <w:p w:rsidR="000E6CED" w:rsidRPr="005C19B1" w:rsidRDefault="000E6CED" w:rsidP="001E0F0F">
            <w:pPr>
              <w:jc w:val="center"/>
              <w:rPr>
                <w:rFonts w:eastAsia="Calibri"/>
                <w:color w:val="000000"/>
                <w:lang w:eastAsia="en-US"/>
              </w:rPr>
            </w:pPr>
            <w:r w:rsidRPr="005C19B1">
              <w:rPr>
                <w:rFonts w:eastAsia="Calibri"/>
                <w:color w:val="000000"/>
                <w:lang w:eastAsia="en-US"/>
              </w:rPr>
              <w:t>120,3</w:t>
            </w:r>
          </w:p>
        </w:tc>
        <w:tc>
          <w:tcPr>
            <w:tcW w:w="951" w:type="dxa"/>
            <w:shd w:val="clear" w:color="auto" w:fill="auto"/>
            <w:noWrap/>
          </w:tcPr>
          <w:p w:rsidR="000E6CED" w:rsidRPr="005C19B1" w:rsidRDefault="000E6CED" w:rsidP="001E0F0F">
            <w:pPr>
              <w:jc w:val="center"/>
              <w:rPr>
                <w:rFonts w:eastAsia="Calibri"/>
                <w:color w:val="000000"/>
                <w:lang w:eastAsia="en-US"/>
              </w:rPr>
            </w:pPr>
            <w:r w:rsidRPr="005C19B1">
              <w:rPr>
                <w:rFonts w:eastAsia="Calibri"/>
                <w:color w:val="000000"/>
                <w:lang w:eastAsia="en-US"/>
              </w:rPr>
              <w:t>86,4</w:t>
            </w:r>
          </w:p>
        </w:tc>
        <w:tc>
          <w:tcPr>
            <w:tcW w:w="952" w:type="dxa"/>
            <w:shd w:val="clear" w:color="auto" w:fill="auto"/>
            <w:noWrap/>
          </w:tcPr>
          <w:p w:rsidR="000E6CED" w:rsidRPr="005C19B1" w:rsidRDefault="000E6CED" w:rsidP="001E0F0F">
            <w:pPr>
              <w:jc w:val="center"/>
              <w:rPr>
                <w:rFonts w:eastAsia="Calibri"/>
                <w:color w:val="000000"/>
                <w:lang w:eastAsia="en-US"/>
              </w:rPr>
            </w:pPr>
            <w:r w:rsidRPr="005C19B1">
              <w:rPr>
                <w:rFonts w:eastAsia="Calibri"/>
                <w:color w:val="000000"/>
                <w:lang w:eastAsia="en-US"/>
              </w:rPr>
              <w:t>110,6</w:t>
            </w:r>
          </w:p>
        </w:tc>
        <w:tc>
          <w:tcPr>
            <w:tcW w:w="952" w:type="dxa"/>
            <w:shd w:val="clear" w:color="auto" w:fill="auto"/>
            <w:noWrap/>
          </w:tcPr>
          <w:p w:rsidR="000E6CED" w:rsidRPr="005C19B1" w:rsidRDefault="000E6CED" w:rsidP="001E0F0F">
            <w:pPr>
              <w:jc w:val="center"/>
              <w:rPr>
                <w:rFonts w:eastAsia="Calibri"/>
                <w:color w:val="000000"/>
                <w:lang w:eastAsia="en-US"/>
              </w:rPr>
            </w:pPr>
            <w:r w:rsidRPr="005C19B1">
              <w:rPr>
                <w:rFonts w:eastAsia="Calibri"/>
                <w:color w:val="000000"/>
                <w:lang w:eastAsia="en-US"/>
              </w:rPr>
              <w:t>126,7</w:t>
            </w:r>
          </w:p>
        </w:tc>
        <w:tc>
          <w:tcPr>
            <w:tcW w:w="952" w:type="dxa"/>
            <w:shd w:val="clear" w:color="auto" w:fill="auto"/>
            <w:noWrap/>
          </w:tcPr>
          <w:p w:rsidR="000E6CED" w:rsidRPr="005C19B1" w:rsidRDefault="000E6CED" w:rsidP="001E0F0F">
            <w:pPr>
              <w:jc w:val="center"/>
              <w:rPr>
                <w:rFonts w:eastAsia="Calibri"/>
                <w:color w:val="000000"/>
                <w:lang w:eastAsia="en-US"/>
              </w:rPr>
            </w:pPr>
            <w:r w:rsidRPr="005C19B1">
              <w:rPr>
                <w:rFonts w:eastAsia="Calibri"/>
                <w:color w:val="000000"/>
                <w:lang w:eastAsia="en-US"/>
              </w:rPr>
              <w:t>172,3</w:t>
            </w:r>
          </w:p>
        </w:tc>
      </w:tr>
      <w:tr w:rsidR="000E6CED" w:rsidRPr="005C19B1" w:rsidTr="007F10AB">
        <w:trPr>
          <w:trHeight w:val="272"/>
        </w:trPr>
        <w:tc>
          <w:tcPr>
            <w:tcW w:w="2835" w:type="dxa"/>
            <w:shd w:val="clear" w:color="auto" w:fill="auto"/>
          </w:tcPr>
          <w:p w:rsidR="000E6CED" w:rsidRPr="005C19B1" w:rsidRDefault="000E6CED" w:rsidP="001E0F0F">
            <w:pPr>
              <w:rPr>
                <w:color w:val="000000"/>
              </w:rPr>
            </w:pPr>
            <w:r w:rsidRPr="005C19B1">
              <w:rPr>
                <w:color w:val="000000"/>
              </w:rPr>
              <w:t>Российская Федерация</w:t>
            </w:r>
          </w:p>
        </w:tc>
        <w:tc>
          <w:tcPr>
            <w:tcW w:w="951" w:type="dxa"/>
            <w:shd w:val="clear" w:color="auto" w:fill="auto"/>
            <w:noWrap/>
          </w:tcPr>
          <w:p w:rsidR="000E6CED" w:rsidRPr="005C19B1" w:rsidRDefault="000E6CED" w:rsidP="001E0F0F">
            <w:pPr>
              <w:jc w:val="center"/>
              <w:rPr>
                <w:rFonts w:eastAsia="Calibri"/>
                <w:color w:val="000000"/>
                <w:lang w:eastAsia="en-US"/>
              </w:rPr>
            </w:pPr>
            <w:r w:rsidRPr="005C19B1">
              <w:rPr>
                <w:rFonts w:eastAsia="Calibri"/>
                <w:color w:val="000000"/>
                <w:lang w:eastAsia="en-US"/>
              </w:rPr>
              <w:t>136,2</w:t>
            </w:r>
          </w:p>
        </w:tc>
        <w:tc>
          <w:tcPr>
            <w:tcW w:w="952" w:type="dxa"/>
            <w:shd w:val="clear" w:color="auto" w:fill="auto"/>
            <w:noWrap/>
          </w:tcPr>
          <w:p w:rsidR="000E6CED" w:rsidRPr="005C19B1" w:rsidRDefault="000E6CED" w:rsidP="001E0F0F">
            <w:pPr>
              <w:jc w:val="center"/>
              <w:rPr>
                <w:rFonts w:eastAsia="Calibri"/>
                <w:color w:val="000000"/>
                <w:lang w:eastAsia="en-US"/>
              </w:rPr>
            </w:pPr>
            <w:r w:rsidRPr="005C19B1">
              <w:rPr>
                <w:rFonts w:eastAsia="Calibri"/>
                <w:color w:val="000000"/>
                <w:lang w:eastAsia="en-US"/>
              </w:rPr>
              <w:t>154,1</w:t>
            </w:r>
          </w:p>
        </w:tc>
        <w:tc>
          <w:tcPr>
            <w:tcW w:w="952" w:type="dxa"/>
            <w:shd w:val="clear" w:color="auto" w:fill="auto"/>
            <w:noWrap/>
          </w:tcPr>
          <w:p w:rsidR="000E6CED" w:rsidRPr="005C19B1" w:rsidRDefault="000E6CED" w:rsidP="001E0F0F">
            <w:pPr>
              <w:jc w:val="center"/>
              <w:rPr>
                <w:rFonts w:eastAsia="Calibri"/>
                <w:color w:val="000000"/>
                <w:lang w:eastAsia="en-US"/>
              </w:rPr>
            </w:pPr>
            <w:r w:rsidRPr="005C19B1">
              <w:rPr>
                <w:rFonts w:eastAsia="Calibri"/>
                <w:color w:val="000000"/>
                <w:lang w:eastAsia="en-US"/>
              </w:rPr>
              <w:t>108,1</w:t>
            </w:r>
          </w:p>
        </w:tc>
        <w:tc>
          <w:tcPr>
            <w:tcW w:w="951" w:type="dxa"/>
            <w:shd w:val="clear" w:color="auto" w:fill="auto"/>
            <w:noWrap/>
          </w:tcPr>
          <w:p w:rsidR="000E6CED" w:rsidRPr="005C19B1" w:rsidRDefault="000E6CED" w:rsidP="001E0F0F">
            <w:pPr>
              <w:jc w:val="center"/>
              <w:rPr>
                <w:rFonts w:eastAsia="Calibri"/>
                <w:color w:val="000000"/>
                <w:lang w:eastAsia="en-US"/>
              </w:rPr>
            </w:pPr>
            <w:r w:rsidRPr="005C19B1">
              <w:rPr>
                <w:rFonts w:eastAsia="Calibri"/>
                <w:color w:val="000000"/>
                <w:lang w:eastAsia="en-US"/>
              </w:rPr>
              <w:t>88,8</w:t>
            </w:r>
          </w:p>
        </w:tc>
        <w:tc>
          <w:tcPr>
            <w:tcW w:w="952" w:type="dxa"/>
            <w:shd w:val="clear" w:color="auto" w:fill="auto"/>
            <w:noWrap/>
          </w:tcPr>
          <w:p w:rsidR="000E6CED" w:rsidRPr="005C19B1" w:rsidRDefault="000E6CED" w:rsidP="001E0F0F">
            <w:pPr>
              <w:jc w:val="center"/>
              <w:rPr>
                <w:rFonts w:eastAsia="Calibri"/>
                <w:color w:val="000000"/>
                <w:lang w:eastAsia="en-US"/>
              </w:rPr>
            </w:pPr>
            <w:r w:rsidRPr="005C19B1">
              <w:rPr>
                <w:rFonts w:eastAsia="Calibri"/>
                <w:color w:val="000000"/>
                <w:lang w:eastAsia="en-US"/>
              </w:rPr>
              <w:t>106,5</w:t>
            </w:r>
          </w:p>
        </w:tc>
        <w:tc>
          <w:tcPr>
            <w:tcW w:w="952" w:type="dxa"/>
            <w:shd w:val="clear" w:color="auto" w:fill="auto"/>
            <w:noWrap/>
          </w:tcPr>
          <w:p w:rsidR="000E6CED" w:rsidRPr="005C19B1" w:rsidRDefault="000E6CED" w:rsidP="001E0F0F">
            <w:pPr>
              <w:jc w:val="center"/>
              <w:rPr>
                <w:rFonts w:eastAsia="Calibri"/>
                <w:color w:val="000000"/>
                <w:lang w:eastAsia="en-US"/>
              </w:rPr>
            </w:pPr>
            <w:r w:rsidRPr="005C19B1">
              <w:rPr>
                <w:rFonts w:eastAsia="Calibri"/>
                <w:color w:val="000000"/>
                <w:lang w:eastAsia="en-US"/>
              </w:rPr>
              <w:t>100,0</w:t>
            </w:r>
          </w:p>
        </w:tc>
        <w:tc>
          <w:tcPr>
            <w:tcW w:w="952" w:type="dxa"/>
            <w:shd w:val="clear" w:color="auto" w:fill="auto"/>
            <w:noWrap/>
          </w:tcPr>
          <w:p w:rsidR="000E6CED" w:rsidRPr="005C19B1" w:rsidRDefault="000E6CED" w:rsidP="001E0F0F">
            <w:pPr>
              <w:jc w:val="center"/>
              <w:rPr>
                <w:rFonts w:eastAsia="Calibri"/>
                <w:color w:val="000000"/>
                <w:lang w:eastAsia="en-US"/>
              </w:rPr>
            </w:pPr>
            <w:r w:rsidRPr="005C19B1">
              <w:rPr>
                <w:rFonts w:eastAsia="Calibri"/>
                <w:color w:val="000000"/>
                <w:lang w:eastAsia="en-US"/>
              </w:rPr>
              <w:t>108,9</w:t>
            </w:r>
          </w:p>
        </w:tc>
      </w:tr>
      <w:tr w:rsidR="000E6CED" w:rsidRPr="005C19B1" w:rsidTr="007F10AB">
        <w:trPr>
          <w:trHeight w:val="198"/>
        </w:trPr>
        <w:tc>
          <w:tcPr>
            <w:tcW w:w="2835" w:type="dxa"/>
            <w:shd w:val="clear" w:color="auto" w:fill="auto"/>
          </w:tcPr>
          <w:p w:rsidR="000E6CED" w:rsidRPr="005C19B1" w:rsidRDefault="000E6CED" w:rsidP="001E0F0F">
            <w:pPr>
              <w:rPr>
                <w:color w:val="000000"/>
              </w:rPr>
            </w:pPr>
            <w:r w:rsidRPr="005C19B1">
              <w:rPr>
                <w:color w:val="000000"/>
              </w:rPr>
              <w:t>СФО</w:t>
            </w:r>
          </w:p>
        </w:tc>
        <w:tc>
          <w:tcPr>
            <w:tcW w:w="951" w:type="dxa"/>
            <w:shd w:val="clear" w:color="auto" w:fill="auto"/>
            <w:noWrap/>
          </w:tcPr>
          <w:p w:rsidR="000E6CED" w:rsidRPr="005C19B1" w:rsidRDefault="000E6CED" w:rsidP="001E0F0F">
            <w:pPr>
              <w:jc w:val="center"/>
              <w:rPr>
                <w:rFonts w:eastAsia="Calibri"/>
                <w:color w:val="000000"/>
                <w:lang w:eastAsia="en-US"/>
              </w:rPr>
            </w:pPr>
            <w:r w:rsidRPr="005C19B1">
              <w:rPr>
                <w:rFonts w:eastAsia="Calibri"/>
                <w:color w:val="000000"/>
                <w:lang w:eastAsia="en-US"/>
              </w:rPr>
              <w:t>137,8</w:t>
            </w:r>
          </w:p>
        </w:tc>
        <w:tc>
          <w:tcPr>
            <w:tcW w:w="952" w:type="dxa"/>
            <w:shd w:val="clear" w:color="auto" w:fill="auto"/>
            <w:noWrap/>
          </w:tcPr>
          <w:p w:rsidR="000E6CED" w:rsidRPr="005C19B1" w:rsidRDefault="000E6CED" w:rsidP="001E0F0F">
            <w:pPr>
              <w:jc w:val="center"/>
              <w:rPr>
                <w:rFonts w:eastAsia="Calibri"/>
                <w:color w:val="000000"/>
                <w:lang w:eastAsia="en-US"/>
              </w:rPr>
            </w:pPr>
            <w:r w:rsidRPr="005C19B1">
              <w:rPr>
                <w:rFonts w:eastAsia="Calibri"/>
                <w:color w:val="000000"/>
                <w:lang w:eastAsia="en-US"/>
              </w:rPr>
              <w:t>171,6</w:t>
            </w:r>
          </w:p>
        </w:tc>
        <w:tc>
          <w:tcPr>
            <w:tcW w:w="952" w:type="dxa"/>
            <w:shd w:val="clear" w:color="auto" w:fill="auto"/>
            <w:noWrap/>
          </w:tcPr>
          <w:p w:rsidR="000E6CED" w:rsidRPr="005C19B1" w:rsidRDefault="000E6CED" w:rsidP="001E0F0F">
            <w:pPr>
              <w:jc w:val="center"/>
              <w:rPr>
                <w:rFonts w:eastAsia="Calibri"/>
                <w:color w:val="000000"/>
                <w:lang w:eastAsia="en-US"/>
              </w:rPr>
            </w:pPr>
            <w:r w:rsidRPr="005C19B1">
              <w:rPr>
                <w:rFonts w:eastAsia="Calibri"/>
                <w:color w:val="000000"/>
                <w:lang w:eastAsia="en-US"/>
              </w:rPr>
              <w:t>92,1</w:t>
            </w:r>
          </w:p>
        </w:tc>
        <w:tc>
          <w:tcPr>
            <w:tcW w:w="951" w:type="dxa"/>
            <w:shd w:val="clear" w:color="auto" w:fill="auto"/>
            <w:noWrap/>
          </w:tcPr>
          <w:p w:rsidR="000E6CED" w:rsidRPr="005C19B1" w:rsidRDefault="000E6CED" w:rsidP="001E0F0F">
            <w:pPr>
              <w:jc w:val="center"/>
              <w:rPr>
                <w:rFonts w:eastAsia="Calibri"/>
                <w:color w:val="000000"/>
                <w:lang w:eastAsia="en-US"/>
              </w:rPr>
            </w:pPr>
            <w:r w:rsidRPr="005C19B1">
              <w:rPr>
                <w:rFonts w:eastAsia="Calibri"/>
                <w:color w:val="000000"/>
                <w:lang w:eastAsia="en-US"/>
              </w:rPr>
              <w:t>97,8</w:t>
            </w:r>
          </w:p>
        </w:tc>
        <w:tc>
          <w:tcPr>
            <w:tcW w:w="952" w:type="dxa"/>
            <w:shd w:val="clear" w:color="auto" w:fill="auto"/>
            <w:noWrap/>
          </w:tcPr>
          <w:p w:rsidR="000E6CED" w:rsidRPr="005C19B1" w:rsidRDefault="000E6CED" w:rsidP="001E0F0F">
            <w:pPr>
              <w:jc w:val="center"/>
              <w:rPr>
                <w:rFonts w:eastAsia="Calibri"/>
                <w:color w:val="000000"/>
                <w:lang w:eastAsia="en-US"/>
              </w:rPr>
            </w:pPr>
            <w:r w:rsidRPr="005C19B1">
              <w:rPr>
                <w:rFonts w:eastAsia="Calibri"/>
                <w:color w:val="000000"/>
                <w:lang w:eastAsia="en-US"/>
              </w:rPr>
              <w:t>126,2</w:t>
            </w:r>
          </w:p>
        </w:tc>
        <w:tc>
          <w:tcPr>
            <w:tcW w:w="952" w:type="dxa"/>
            <w:shd w:val="clear" w:color="auto" w:fill="auto"/>
            <w:noWrap/>
          </w:tcPr>
          <w:p w:rsidR="000E6CED" w:rsidRPr="005C19B1" w:rsidRDefault="000E6CED" w:rsidP="001E0F0F">
            <w:pPr>
              <w:jc w:val="center"/>
              <w:rPr>
                <w:rFonts w:eastAsia="Calibri"/>
                <w:color w:val="000000"/>
                <w:lang w:eastAsia="en-US"/>
              </w:rPr>
            </w:pPr>
            <w:r w:rsidRPr="005C19B1">
              <w:rPr>
                <w:rFonts w:eastAsia="Calibri"/>
                <w:color w:val="000000"/>
                <w:lang w:eastAsia="en-US"/>
              </w:rPr>
              <w:t>97,9</w:t>
            </w:r>
          </w:p>
        </w:tc>
        <w:tc>
          <w:tcPr>
            <w:tcW w:w="952" w:type="dxa"/>
            <w:shd w:val="clear" w:color="auto" w:fill="auto"/>
            <w:noWrap/>
          </w:tcPr>
          <w:p w:rsidR="000E6CED" w:rsidRPr="005C19B1" w:rsidRDefault="000E6CED" w:rsidP="001E0F0F">
            <w:pPr>
              <w:jc w:val="center"/>
              <w:rPr>
                <w:rFonts w:eastAsia="Calibri"/>
                <w:color w:val="000000"/>
                <w:lang w:eastAsia="en-US"/>
              </w:rPr>
            </w:pPr>
            <w:r w:rsidRPr="005C19B1">
              <w:rPr>
                <w:rFonts w:eastAsia="Calibri"/>
                <w:color w:val="000000"/>
                <w:lang w:eastAsia="en-US"/>
              </w:rPr>
              <w:t>110,5</w:t>
            </w:r>
          </w:p>
        </w:tc>
      </w:tr>
      <w:tr w:rsidR="000E6CED" w:rsidRPr="005C19B1" w:rsidTr="007F10AB">
        <w:trPr>
          <w:trHeight w:val="549"/>
        </w:trPr>
        <w:tc>
          <w:tcPr>
            <w:tcW w:w="9497" w:type="dxa"/>
            <w:gridSpan w:val="8"/>
            <w:shd w:val="clear" w:color="auto" w:fill="auto"/>
          </w:tcPr>
          <w:p w:rsidR="000E6CED" w:rsidRPr="005C19B1" w:rsidRDefault="000E6CED" w:rsidP="001E0F0F">
            <w:pPr>
              <w:jc w:val="center"/>
              <w:rPr>
                <w:rFonts w:eastAsia="Calibri"/>
                <w:color w:val="000000"/>
                <w:lang w:eastAsia="en-US"/>
              </w:rPr>
            </w:pPr>
            <w:r w:rsidRPr="005C19B1">
              <w:rPr>
                <w:rFonts w:eastAsia="Calibri"/>
                <w:color w:val="000000"/>
                <w:lang w:eastAsia="en-US"/>
              </w:rPr>
              <w:t>Индивидуальных жилых домов за счет</w:t>
            </w:r>
            <w:r w:rsidR="001E0F0F">
              <w:rPr>
                <w:rFonts w:eastAsia="Calibri"/>
                <w:color w:val="000000"/>
                <w:lang w:eastAsia="en-US"/>
              </w:rPr>
              <w:t xml:space="preserve"> собственных и заемных средств,</w:t>
            </w:r>
            <w:r w:rsidR="001E0F0F">
              <w:rPr>
                <w:rFonts w:eastAsia="Calibri"/>
                <w:color w:val="000000"/>
                <w:lang w:eastAsia="en-US"/>
              </w:rPr>
              <w:br/>
            </w:r>
            <w:r w:rsidRPr="005C19B1">
              <w:rPr>
                <w:rFonts w:eastAsia="Calibri"/>
                <w:color w:val="000000"/>
                <w:lang w:eastAsia="en-US"/>
              </w:rPr>
              <w:t>построенных населением в сельской местности</w:t>
            </w:r>
          </w:p>
        </w:tc>
      </w:tr>
      <w:tr w:rsidR="000E6CED" w:rsidRPr="005C19B1" w:rsidTr="007F10AB">
        <w:trPr>
          <w:trHeight w:val="261"/>
        </w:trPr>
        <w:tc>
          <w:tcPr>
            <w:tcW w:w="2835" w:type="dxa"/>
            <w:shd w:val="clear" w:color="auto" w:fill="auto"/>
          </w:tcPr>
          <w:p w:rsidR="000E6CED" w:rsidRPr="005C19B1" w:rsidRDefault="000E6CED" w:rsidP="001E0F0F">
            <w:pPr>
              <w:jc w:val="center"/>
              <w:rPr>
                <w:color w:val="000000"/>
              </w:rPr>
            </w:pPr>
            <w:r w:rsidRPr="005C19B1">
              <w:rPr>
                <w:color w:val="000000"/>
              </w:rPr>
              <w:t>Томская область</w:t>
            </w:r>
          </w:p>
        </w:tc>
        <w:tc>
          <w:tcPr>
            <w:tcW w:w="951" w:type="dxa"/>
            <w:shd w:val="clear" w:color="auto" w:fill="auto"/>
            <w:noWrap/>
          </w:tcPr>
          <w:p w:rsidR="000E6CED" w:rsidRPr="005C19B1" w:rsidRDefault="000E6CED" w:rsidP="001E0F0F">
            <w:pPr>
              <w:jc w:val="center"/>
              <w:rPr>
                <w:rFonts w:eastAsia="Calibri"/>
                <w:color w:val="000000"/>
                <w:lang w:eastAsia="en-US"/>
              </w:rPr>
            </w:pPr>
            <w:r w:rsidRPr="005C19B1">
              <w:rPr>
                <w:rFonts w:eastAsia="Calibri"/>
                <w:color w:val="000000"/>
                <w:lang w:eastAsia="en-US"/>
              </w:rPr>
              <w:t>96,5</w:t>
            </w:r>
          </w:p>
        </w:tc>
        <w:tc>
          <w:tcPr>
            <w:tcW w:w="952" w:type="dxa"/>
            <w:shd w:val="clear" w:color="auto" w:fill="auto"/>
            <w:noWrap/>
          </w:tcPr>
          <w:p w:rsidR="000E6CED" w:rsidRPr="005C19B1" w:rsidRDefault="000E6CED" w:rsidP="001E0F0F">
            <w:pPr>
              <w:jc w:val="center"/>
              <w:rPr>
                <w:rFonts w:eastAsia="Calibri"/>
                <w:color w:val="000000"/>
                <w:lang w:eastAsia="en-US"/>
              </w:rPr>
            </w:pPr>
            <w:r w:rsidRPr="005C19B1">
              <w:rPr>
                <w:rFonts w:eastAsia="Calibri"/>
                <w:color w:val="000000"/>
                <w:lang w:eastAsia="en-US"/>
              </w:rPr>
              <w:t>93,5</w:t>
            </w:r>
          </w:p>
        </w:tc>
        <w:tc>
          <w:tcPr>
            <w:tcW w:w="952" w:type="dxa"/>
            <w:shd w:val="clear" w:color="auto" w:fill="auto"/>
            <w:noWrap/>
          </w:tcPr>
          <w:p w:rsidR="000E6CED" w:rsidRPr="005C19B1" w:rsidRDefault="000E6CED" w:rsidP="001E0F0F">
            <w:pPr>
              <w:jc w:val="center"/>
              <w:rPr>
                <w:rFonts w:eastAsia="Calibri"/>
                <w:color w:val="000000"/>
                <w:lang w:eastAsia="en-US"/>
              </w:rPr>
            </w:pPr>
            <w:r w:rsidRPr="005C19B1">
              <w:rPr>
                <w:rFonts w:eastAsia="Calibri"/>
                <w:color w:val="000000"/>
                <w:lang w:eastAsia="en-US"/>
              </w:rPr>
              <w:t>101,9</w:t>
            </w:r>
          </w:p>
        </w:tc>
        <w:tc>
          <w:tcPr>
            <w:tcW w:w="951" w:type="dxa"/>
            <w:shd w:val="clear" w:color="auto" w:fill="auto"/>
            <w:noWrap/>
          </w:tcPr>
          <w:p w:rsidR="000E6CED" w:rsidRPr="005C19B1" w:rsidRDefault="000E6CED" w:rsidP="001E0F0F">
            <w:pPr>
              <w:jc w:val="center"/>
              <w:rPr>
                <w:rFonts w:eastAsia="Calibri"/>
                <w:color w:val="000000"/>
                <w:lang w:eastAsia="en-US"/>
              </w:rPr>
            </w:pPr>
            <w:r w:rsidRPr="005C19B1">
              <w:rPr>
                <w:rFonts w:eastAsia="Calibri"/>
                <w:color w:val="000000"/>
                <w:lang w:eastAsia="en-US"/>
              </w:rPr>
              <w:t>102,1</w:t>
            </w:r>
          </w:p>
        </w:tc>
        <w:tc>
          <w:tcPr>
            <w:tcW w:w="952" w:type="dxa"/>
            <w:shd w:val="clear" w:color="auto" w:fill="auto"/>
            <w:noWrap/>
          </w:tcPr>
          <w:p w:rsidR="000E6CED" w:rsidRPr="005C19B1" w:rsidRDefault="000E6CED" w:rsidP="001E0F0F">
            <w:pPr>
              <w:jc w:val="center"/>
              <w:rPr>
                <w:rFonts w:eastAsia="Calibri"/>
                <w:color w:val="000000"/>
                <w:lang w:eastAsia="en-US"/>
              </w:rPr>
            </w:pPr>
            <w:r w:rsidRPr="005C19B1">
              <w:rPr>
                <w:rFonts w:eastAsia="Calibri"/>
                <w:color w:val="000000"/>
                <w:lang w:eastAsia="en-US"/>
              </w:rPr>
              <w:t>110,1</w:t>
            </w:r>
          </w:p>
        </w:tc>
        <w:tc>
          <w:tcPr>
            <w:tcW w:w="952" w:type="dxa"/>
            <w:shd w:val="clear" w:color="auto" w:fill="auto"/>
            <w:noWrap/>
          </w:tcPr>
          <w:p w:rsidR="000E6CED" w:rsidRPr="005C19B1" w:rsidRDefault="000E6CED" w:rsidP="001E0F0F">
            <w:pPr>
              <w:jc w:val="center"/>
              <w:rPr>
                <w:rFonts w:eastAsia="Calibri"/>
                <w:color w:val="000000"/>
                <w:lang w:eastAsia="en-US"/>
              </w:rPr>
            </w:pPr>
            <w:r w:rsidRPr="005C19B1">
              <w:rPr>
                <w:rFonts w:eastAsia="Calibri"/>
                <w:color w:val="000000"/>
                <w:lang w:eastAsia="en-US"/>
              </w:rPr>
              <w:t>107,5</w:t>
            </w:r>
          </w:p>
        </w:tc>
        <w:tc>
          <w:tcPr>
            <w:tcW w:w="952" w:type="dxa"/>
            <w:shd w:val="clear" w:color="auto" w:fill="auto"/>
            <w:noWrap/>
          </w:tcPr>
          <w:p w:rsidR="000E6CED" w:rsidRPr="005C19B1" w:rsidRDefault="000E6CED" w:rsidP="001E0F0F">
            <w:pPr>
              <w:jc w:val="center"/>
              <w:rPr>
                <w:rFonts w:eastAsia="Calibri"/>
                <w:color w:val="000000"/>
                <w:lang w:eastAsia="en-US"/>
              </w:rPr>
            </w:pPr>
            <w:r w:rsidRPr="005C19B1">
              <w:rPr>
                <w:rFonts w:eastAsia="Calibri"/>
                <w:color w:val="000000"/>
                <w:lang w:eastAsia="en-US"/>
              </w:rPr>
              <w:t>179,6</w:t>
            </w:r>
          </w:p>
        </w:tc>
      </w:tr>
      <w:tr w:rsidR="000E6CED" w:rsidRPr="005C19B1" w:rsidTr="007F10AB">
        <w:trPr>
          <w:trHeight w:val="266"/>
        </w:trPr>
        <w:tc>
          <w:tcPr>
            <w:tcW w:w="2835" w:type="dxa"/>
            <w:shd w:val="clear" w:color="auto" w:fill="auto"/>
          </w:tcPr>
          <w:p w:rsidR="000E6CED" w:rsidRPr="005C19B1" w:rsidRDefault="000E6CED" w:rsidP="001E0F0F">
            <w:pPr>
              <w:jc w:val="center"/>
              <w:rPr>
                <w:color w:val="000000"/>
              </w:rPr>
            </w:pPr>
            <w:r w:rsidRPr="005C19B1">
              <w:rPr>
                <w:color w:val="000000"/>
              </w:rPr>
              <w:t>Российская Федерация</w:t>
            </w:r>
          </w:p>
        </w:tc>
        <w:tc>
          <w:tcPr>
            <w:tcW w:w="951" w:type="dxa"/>
            <w:shd w:val="clear" w:color="auto" w:fill="auto"/>
            <w:noWrap/>
          </w:tcPr>
          <w:p w:rsidR="000E6CED" w:rsidRPr="005C19B1" w:rsidRDefault="000E6CED" w:rsidP="001E0F0F">
            <w:pPr>
              <w:jc w:val="center"/>
              <w:rPr>
                <w:rFonts w:eastAsia="Calibri"/>
                <w:color w:val="000000"/>
                <w:lang w:eastAsia="en-US"/>
              </w:rPr>
            </w:pPr>
            <w:r w:rsidRPr="005C19B1">
              <w:rPr>
                <w:rFonts w:eastAsia="Calibri"/>
                <w:color w:val="000000"/>
                <w:lang w:eastAsia="en-US"/>
              </w:rPr>
              <w:t>132,2</w:t>
            </w:r>
          </w:p>
        </w:tc>
        <w:tc>
          <w:tcPr>
            <w:tcW w:w="952" w:type="dxa"/>
            <w:shd w:val="clear" w:color="auto" w:fill="auto"/>
            <w:noWrap/>
          </w:tcPr>
          <w:p w:rsidR="000E6CED" w:rsidRPr="005C19B1" w:rsidRDefault="000E6CED" w:rsidP="001E0F0F">
            <w:pPr>
              <w:jc w:val="center"/>
              <w:rPr>
                <w:rFonts w:eastAsia="Calibri"/>
                <w:color w:val="000000"/>
                <w:lang w:eastAsia="en-US"/>
              </w:rPr>
            </w:pPr>
            <w:r w:rsidRPr="005C19B1">
              <w:rPr>
                <w:rFonts w:eastAsia="Calibri"/>
                <w:color w:val="000000"/>
                <w:lang w:eastAsia="en-US"/>
              </w:rPr>
              <w:t>159,3</w:t>
            </w:r>
          </w:p>
        </w:tc>
        <w:tc>
          <w:tcPr>
            <w:tcW w:w="952" w:type="dxa"/>
            <w:shd w:val="clear" w:color="auto" w:fill="auto"/>
            <w:noWrap/>
          </w:tcPr>
          <w:p w:rsidR="000E6CED" w:rsidRPr="005C19B1" w:rsidRDefault="000E6CED" w:rsidP="001E0F0F">
            <w:pPr>
              <w:jc w:val="center"/>
              <w:rPr>
                <w:rFonts w:eastAsia="Calibri"/>
                <w:color w:val="000000"/>
                <w:lang w:eastAsia="en-US"/>
              </w:rPr>
            </w:pPr>
            <w:r w:rsidRPr="005C19B1">
              <w:rPr>
                <w:rFonts w:eastAsia="Calibri"/>
                <w:color w:val="000000"/>
                <w:lang w:eastAsia="en-US"/>
              </w:rPr>
              <w:t>106,5</w:t>
            </w:r>
          </w:p>
        </w:tc>
        <w:tc>
          <w:tcPr>
            <w:tcW w:w="951" w:type="dxa"/>
            <w:shd w:val="clear" w:color="auto" w:fill="auto"/>
            <w:noWrap/>
          </w:tcPr>
          <w:p w:rsidR="000E6CED" w:rsidRPr="005C19B1" w:rsidRDefault="000E6CED" w:rsidP="001E0F0F">
            <w:pPr>
              <w:jc w:val="center"/>
              <w:rPr>
                <w:rFonts w:eastAsia="Calibri"/>
                <w:color w:val="000000"/>
                <w:lang w:eastAsia="en-US"/>
              </w:rPr>
            </w:pPr>
            <w:r w:rsidRPr="005C19B1">
              <w:rPr>
                <w:rFonts w:eastAsia="Calibri"/>
                <w:color w:val="000000"/>
                <w:lang w:eastAsia="en-US"/>
              </w:rPr>
              <w:t>91,7</w:t>
            </w:r>
          </w:p>
        </w:tc>
        <w:tc>
          <w:tcPr>
            <w:tcW w:w="952" w:type="dxa"/>
            <w:shd w:val="clear" w:color="auto" w:fill="auto"/>
            <w:noWrap/>
          </w:tcPr>
          <w:p w:rsidR="000E6CED" w:rsidRPr="005C19B1" w:rsidRDefault="000E6CED" w:rsidP="001E0F0F">
            <w:pPr>
              <w:jc w:val="center"/>
              <w:rPr>
                <w:rFonts w:eastAsia="Calibri"/>
                <w:color w:val="000000"/>
                <w:lang w:eastAsia="en-US"/>
              </w:rPr>
            </w:pPr>
            <w:r w:rsidRPr="005C19B1">
              <w:rPr>
                <w:rFonts w:eastAsia="Calibri"/>
                <w:color w:val="000000"/>
                <w:lang w:eastAsia="en-US"/>
              </w:rPr>
              <w:t>105,4</w:t>
            </w:r>
          </w:p>
        </w:tc>
        <w:tc>
          <w:tcPr>
            <w:tcW w:w="952" w:type="dxa"/>
            <w:shd w:val="clear" w:color="auto" w:fill="auto"/>
            <w:noWrap/>
          </w:tcPr>
          <w:p w:rsidR="000E6CED" w:rsidRPr="005C19B1" w:rsidRDefault="000E6CED" w:rsidP="001E0F0F">
            <w:pPr>
              <w:jc w:val="center"/>
              <w:rPr>
                <w:rFonts w:eastAsia="Calibri"/>
                <w:color w:val="000000"/>
                <w:lang w:eastAsia="en-US"/>
              </w:rPr>
            </w:pPr>
            <w:r w:rsidRPr="005C19B1">
              <w:rPr>
                <w:rFonts w:eastAsia="Calibri"/>
                <w:color w:val="000000"/>
                <w:lang w:eastAsia="en-US"/>
              </w:rPr>
              <w:t>101,3</w:t>
            </w:r>
          </w:p>
        </w:tc>
        <w:tc>
          <w:tcPr>
            <w:tcW w:w="952" w:type="dxa"/>
            <w:shd w:val="clear" w:color="auto" w:fill="auto"/>
            <w:noWrap/>
          </w:tcPr>
          <w:p w:rsidR="000E6CED" w:rsidRPr="005C19B1" w:rsidRDefault="000E6CED" w:rsidP="001E0F0F">
            <w:pPr>
              <w:jc w:val="center"/>
              <w:rPr>
                <w:rFonts w:eastAsia="Calibri"/>
                <w:color w:val="000000"/>
                <w:lang w:eastAsia="en-US"/>
              </w:rPr>
            </w:pPr>
            <w:r w:rsidRPr="005C19B1">
              <w:rPr>
                <w:rFonts w:eastAsia="Calibri"/>
                <w:color w:val="000000"/>
                <w:lang w:eastAsia="en-US"/>
              </w:rPr>
              <w:t>111,5</w:t>
            </w:r>
          </w:p>
        </w:tc>
      </w:tr>
      <w:tr w:rsidR="000E6CED" w:rsidRPr="005C19B1" w:rsidTr="007F10AB">
        <w:trPr>
          <w:trHeight w:val="270"/>
        </w:trPr>
        <w:tc>
          <w:tcPr>
            <w:tcW w:w="2835" w:type="dxa"/>
            <w:shd w:val="clear" w:color="auto" w:fill="auto"/>
          </w:tcPr>
          <w:p w:rsidR="000E6CED" w:rsidRPr="005C19B1" w:rsidRDefault="000E6CED" w:rsidP="001E0F0F">
            <w:pPr>
              <w:jc w:val="center"/>
              <w:rPr>
                <w:color w:val="000000"/>
              </w:rPr>
            </w:pPr>
            <w:r w:rsidRPr="005C19B1">
              <w:rPr>
                <w:color w:val="000000"/>
              </w:rPr>
              <w:t>СФО</w:t>
            </w:r>
          </w:p>
        </w:tc>
        <w:tc>
          <w:tcPr>
            <w:tcW w:w="951" w:type="dxa"/>
            <w:shd w:val="clear" w:color="auto" w:fill="auto"/>
            <w:noWrap/>
          </w:tcPr>
          <w:p w:rsidR="000E6CED" w:rsidRPr="005C19B1" w:rsidRDefault="000E6CED" w:rsidP="001E0F0F">
            <w:pPr>
              <w:jc w:val="center"/>
              <w:rPr>
                <w:rFonts w:eastAsia="Calibri"/>
                <w:color w:val="000000"/>
                <w:lang w:eastAsia="en-US"/>
              </w:rPr>
            </w:pPr>
            <w:r w:rsidRPr="005C19B1">
              <w:rPr>
                <w:rFonts w:eastAsia="Calibri"/>
                <w:color w:val="000000"/>
                <w:lang w:eastAsia="en-US"/>
              </w:rPr>
              <w:t>117,9</w:t>
            </w:r>
          </w:p>
        </w:tc>
        <w:tc>
          <w:tcPr>
            <w:tcW w:w="952" w:type="dxa"/>
            <w:shd w:val="clear" w:color="auto" w:fill="auto"/>
            <w:noWrap/>
          </w:tcPr>
          <w:p w:rsidR="000E6CED" w:rsidRPr="005C19B1" w:rsidRDefault="000E6CED" w:rsidP="001E0F0F">
            <w:pPr>
              <w:jc w:val="center"/>
              <w:rPr>
                <w:rFonts w:eastAsia="Calibri"/>
                <w:color w:val="000000"/>
                <w:lang w:eastAsia="en-US"/>
              </w:rPr>
            </w:pPr>
            <w:r w:rsidRPr="005C19B1">
              <w:rPr>
                <w:rFonts w:eastAsia="Calibri"/>
                <w:color w:val="000000"/>
                <w:lang w:eastAsia="en-US"/>
              </w:rPr>
              <w:t>174,4</w:t>
            </w:r>
          </w:p>
        </w:tc>
        <w:tc>
          <w:tcPr>
            <w:tcW w:w="952" w:type="dxa"/>
            <w:shd w:val="clear" w:color="auto" w:fill="auto"/>
            <w:noWrap/>
          </w:tcPr>
          <w:p w:rsidR="000E6CED" w:rsidRPr="005C19B1" w:rsidRDefault="000E6CED" w:rsidP="001E0F0F">
            <w:pPr>
              <w:jc w:val="center"/>
              <w:rPr>
                <w:rFonts w:eastAsia="Calibri"/>
                <w:color w:val="000000"/>
                <w:lang w:eastAsia="en-US"/>
              </w:rPr>
            </w:pPr>
            <w:r w:rsidRPr="005C19B1">
              <w:rPr>
                <w:rFonts w:eastAsia="Calibri"/>
                <w:color w:val="000000"/>
                <w:lang w:eastAsia="en-US"/>
              </w:rPr>
              <w:t>91,8</w:t>
            </w:r>
          </w:p>
        </w:tc>
        <w:tc>
          <w:tcPr>
            <w:tcW w:w="951" w:type="dxa"/>
            <w:shd w:val="clear" w:color="auto" w:fill="auto"/>
            <w:noWrap/>
          </w:tcPr>
          <w:p w:rsidR="000E6CED" w:rsidRPr="005C19B1" w:rsidRDefault="000E6CED" w:rsidP="001E0F0F">
            <w:pPr>
              <w:jc w:val="center"/>
              <w:rPr>
                <w:rFonts w:eastAsia="Calibri"/>
                <w:color w:val="000000"/>
                <w:lang w:eastAsia="en-US"/>
              </w:rPr>
            </w:pPr>
            <w:r w:rsidRPr="005C19B1">
              <w:rPr>
                <w:rFonts w:eastAsia="Calibri"/>
                <w:color w:val="000000"/>
                <w:lang w:eastAsia="en-US"/>
              </w:rPr>
              <w:t>107,1</w:t>
            </w:r>
          </w:p>
        </w:tc>
        <w:tc>
          <w:tcPr>
            <w:tcW w:w="952" w:type="dxa"/>
            <w:shd w:val="clear" w:color="auto" w:fill="auto"/>
            <w:noWrap/>
          </w:tcPr>
          <w:p w:rsidR="000E6CED" w:rsidRPr="005C19B1" w:rsidRDefault="000E6CED" w:rsidP="001E0F0F">
            <w:pPr>
              <w:jc w:val="center"/>
              <w:rPr>
                <w:rFonts w:eastAsia="Calibri"/>
                <w:color w:val="000000"/>
                <w:lang w:eastAsia="en-US"/>
              </w:rPr>
            </w:pPr>
            <w:r w:rsidRPr="005C19B1">
              <w:rPr>
                <w:rFonts w:eastAsia="Calibri"/>
                <w:color w:val="000000"/>
                <w:lang w:eastAsia="en-US"/>
              </w:rPr>
              <w:t>122,1</w:t>
            </w:r>
          </w:p>
        </w:tc>
        <w:tc>
          <w:tcPr>
            <w:tcW w:w="952" w:type="dxa"/>
            <w:shd w:val="clear" w:color="auto" w:fill="auto"/>
            <w:noWrap/>
          </w:tcPr>
          <w:p w:rsidR="000E6CED" w:rsidRPr="005C19B1" w:rsidRDefault="000E6CED" w:rsidP="009D6AF2">
            <w:pPr>
              <w:ind w:firstLineChars="100" w:firstLine="240"/>
              <w:jc w:val="center"/>
              <w:rPr>
                <w:rFonts w:eastAsia="Calibri"/>
                <w:color w:val="000000"/>
                <w:lang w:eastAsia="en-US"/>
              </w:rPr>
            </w:pPr>
            <w:r w:rsidRPr="005C19B1">
              <w:rPr>
                <w:rFonts w:eastAsia="Calibri"/>
                <w:color w:val="000000"/>
                <w:lang w:eastAsia="en-US"/>
              </w:rPr>
              <w:t>96,5</w:t>
            </w:r>
          </w:p>
        </w:tc>
        <w:tc>
          <w:tcPr>
            <w:tcW w:w="952" w:type="dxa"/>
            <w:shd w:val="clear" w:color="auto" w:fill="auto"/>
            <w:noWrap/>
          </w:tcPr>
          <w:p w:rsidR="000E6CED" w:rsidRPr="005C19B1" w:rsidRDefault="000E6CED" w:rsidP="001E0F0F">
            <w:pPr>
              <w:jc w:val="center"/>
              <w:rPr>
                <w:rFonts w:eastAsia="Calibri"/>
                <w:color w:val="000000"/>
                <w:lang w:eastAsia="en-US"/>
              </w:rPr>
            </w:pPr>
            <w:r w:rsidRPr="005C19B1">
              <w:rPr>
                <w:rFonts w:eastAsia="Calibri"/>
                <w:color w:val="000000"/>
                <w:lang w:eastAsia="en-US"/>
              </w:rPr>
              <w:t>110,6</w:t>
            </w:r>
          </w:p>
        </w:tc>
      </w:tr>
    </w:tbl>
    <w:p w:rsidR="000E6CED" w:rsidRPr="005C19B1" w:rsidRDefault="000E6CED" w:rsidP="000E6CED">
      <w:pPr>
        <w:autoSpaceDE w:val="0"/>
        <w:autoSpaceDN w:val="0"/>
        <w:adjustRightInd w:val="0"/>
        <w:ind w:firstLine="709"/>
        <w:jc w:val="both"/>
        <w:rPr>
          <w:rFonts w:eastAsia="Calibri"/>
          <w:color w:val="000000"/>
          <w:sz w:val="28"/>
          <w:szCs w:val="28"/>
          <w:lang w:eastAsia="en-US"/>
        </w:rPr>
      </w:pPr>
    </w:p>
    <w:p w:rsidR="000E6CED" w:rsidRPr="005C19B1" w:rsidRDefault="000E6CED" w:rsidP="000E6CED">
      <w:pPr>
        <w:ind w:firstLine="709"/>
        <w:jc w:val="both"/>
        <w:rPr>
          <w:rFonts w:eastAsia="Calibri"/>
          <w:color w:val="000000"/>
          <w:sz w:val="28"/>
          <w:szCs w:val="28"/>
          <w:lang w:eastAsia="en-US"/>
        </w:rPr>
      </w:pPr>
      <w:r w:rsidRPr="005C19B1">
        <w:rPr>
          <w:rFonts w:eastAsia="Calibri"/>
          <w:color w:val="000000"/>
          <w:sz w:val="28"/>
          <w:szCs w:val="28"/>
          <w:lang w:eastAsia="en-US"/>
        </w:rPr>
        <w:t>Заметим, что в 2012 и 2013 год темы роста ввода жилых домов по То</w:t>
      </w:r>
      <w:r w:rsidRPr="005C19B1">
        <w:rPr>
          <w:rFonts w:eastAsia="Calibri"/>
          <w:color w:val="000000"/>
          <w:sz w:val="28"/>
          <w:szCs w:val="28"/>
          <w:lang w:eastAsia="en-US"/>
        </w:rPr>
        <w:t>м</w:t>
      </w:r>
      <w:r w:rsidRPr="005C19B1">
        <w:rPr>
          <w:rFonts w:eastAsia="Calibri"/>
          <w:color w:val="000000"/>
          <w:sz w:val="28"/>
          <w:szCs w:val="28"/>
          <w:lang w:eastAsia="en-US"/>
        </w:rPr>
        <w:t>ской области превышали аналогичный показатель по СФО и России. Показат</w:t>
      </w:r>
      <w:r w:rsidRPr="005C19B1">
        <w:rPr>
          <w:rFonts w:eastAsia="Calibri"/>
          <w:color w:val="000000"/>
          <w:sz w:val="28"/>
          <w:szCs w:val="28"/>
          <w:lang w:eastAsia="en-US"/>
        </w:rPr>
        <w:t>е</w:t>
      </w:r>
      <w:r w:rsidRPr="005C19B1">
        <w:rPr>
          <w:rFonts w:eastAsia="Calibri"/>
          <w:color w:val="000000"/>
          <w:sz w:val="28"/>
          <w:szCs w:val="28"/>
          <w:lang w:eastAsia="en-US"/>
        </w:rPr>
        <w:t>ли составили соответственно для Томской области – 107</w:t>
      </w:r>
      <w:r w:rsidR="001E0F0F">
        <w:rPr>
          <w:rFonts w:eastAsia="Calibri"/>
          <w:color w:val="000000"/>
          <w:sz w:val="28"/>
          <w:szCs w:val="28"/>
          <w:lang w:eastAsia="en-US"/>
        </w:rPr>
        <w:t xml:space="preserve"> </w:t>
      </w:r>
      <w:r w:rsidRPr="005C19B1">
        <w:rPr>
          <w:rFonts w:eastAsia="Calibri"/>
          <w:color w:val="000000"/>
          <w:sz w:val="28"/>
          <w:szCs w:val="28"/>
          <w:lang w:eastAsia="en-US"/>
        </w:rPr>
        <w:t>% и 108,5</w:t>
      </w:r>
      <w:r w:rsidR="001E0F0F">
        <w:rPr>
          <w:rFonts w:eastAsia="Calibri"/>
          <w:color w:val="000000"/>
          <w:sz w:val="28"/>
          <w:szCs w:val="28"/>
          <w:lang w:eastAsia="en-US"/>
        </w:rPr>
        <w:t xml:space="preserve"> </w:t>
      </w:r>
      <w:r w:rsidRPr="005C19B1">
        <w:rPr>
          <w:rFonts w:eastAsia="Calibri"/>
          <w:color w:val="000000"/>
          <w:sz w:val="28"/>
          <w:szCs w:val="28"/>
          <w:lang w:eastAsia="en-US"/>
        </w:rPr>
        <w:t>%, для РФ – 105,6</w:t>
      </w:r>
      <w:r w:rsidR="001E0F0F">
        <w:rPr>
          <w:rFonts w:eastAsia="Calibri"/>
          <w:color w:val="000000"/>
          <w:sz w:val="28"/>
          <w:szCs w:val="28"/>
          <w:lang w:eastAsia="en-US"/>
        </w:rPr>
        <w:t xml:space="preserve"> </w:t>
      </w:r>
      <w:r w:rsidRPr="005C19B1">
        <w:rPr>
          <w:rFonts w:eastAsia="Calibri"/>
          <w:color w:val="000000"/>
          <w:sz w:val="28"/>
          <w:szCs w:val="28"/>
          <w:lang w:eastAsia="en-US"/>
        </w:rPr>
        <w:t>% и 107,2</w:t>
      </w:r>
      <w:r w:rsidR="001E0F0F">
        <w:rPr>
          <w:rFonts w:eastAsia="Calibri"/>
          <w:color w:val="000000"/>
          <w:sz w:val="28"/>
          <w:szCs w:val="28"/>
          <w:lang w:eastAsia="en-US"/>
        </w:rPr>
        <w:t xml:space="preserve"> </w:t>
      </w:r>
      <w:r w:rsidRPr="005C19B1">
        <w:rPr>
          <w:rFonts w:eastAsia="Calibri"/>
          <w:color w:val="000000"/>
          <w:sz w:val="28"/>
          <w:szCs w:val="28"/>
          <w:lang w:eastAsia="en-US"/>
        </w:rPr>
        <w:t>% и для СФО – 103,4</w:t>
      </w:r>
      <w:r w:rsidR="001E0F0F">
        <w:rPr>
          <w:rFonts w:eastAsia="Calibri"/>
          <w:color w:val="000000"/>
          <w:sz w:val="28"/>
          <w:szCs w:val="28"/>
          <w:lang w:eastAsia="en-US"/>
        </w:rPr>
        <w:t xml:space="preserve"> </w:t>
      </w:r>
      <w:r w:rsidRPr="005C19B1">
        <w:rPr>
          <w:rFonts w:eastAsia="Calibri"/>
          <w:color w:val="000000"/>
          <w:sz w:val="28"/>
          <w:szCs w:val="28"/>
          <w:lang w:eastAsia="en-US"/>
        </w:rPr>
        <w:t>% и 107,5</w:t>
      </w:r>
      <w:r w:rsidR="001E0F0F">
        <w:rPr>
          <w:rFonts w:eastAsia="Calibri"/>
          <w:color w:val="000000"/>
          <w:sz w:val="28"/>
          <w:szCs w:val="28"/>
          <w:lang w:eastAsia="en-US"/>
        </w:rPr>
        <w:t xml:space="preserve"> </w:t>
      </w:r>
      <w:r w:rsidR="00531205">
        <w:rPr>
          <w:rFonts w:eastAsia="Calibri"/>
          <w:color w:val="000000"/>
          <w:sz w:val="28"/>
          <w:szCs w:val="28"/>
          <w:lang w:eastAsia="en-US"/>
        </w:rPr>
        <w:t>%. Если по отношению к </w:t>
      </w:r>
      <w:r w:rsidRPr="005C19B1">
        <w:rPr>
          <w:rFonts w:eastAsia="Calibri"/>
          <w:color w:val="000000"/>
          <w:sz w:val="28"/>
          <w:szCs w:val="28"/>
          <w:lang w:eastAsia="en-US"/>
        </w:rPr>
        <w:t>общему вводу жилых домов динамика различается незначительно, то по об</w:t>
      </w:r>
      <w:r w:rsidRPr="005C19B1">
        <w:rPr>
          <w:rFonts w:eastAsia="Calibri"/>
          <w:color w:val="000000"/>
          <w:sz w:val="28"/>
          <w:szCs w:val="28"/>
          <w:lang w:eastAsia="en-US"/>
        </w:rPr>
        <w:t>ъ</w:t>
      </w:r>
      <w:r w:rsidRPr="005C19B1">
        <w:rPr>
          <w:rFonts w:eastAsia="Calibri"/>
          <w:color w:val="000000"/>
          <w:sz w:val="28"/>
          <w:szCs w:val="28"/>
          <w:lang w:eastAsia="en-US"/>
        </w:rPr>
        <w:t>емам инди</w:t>
      </w:r>
      <w:r w:rsidR="001E0F0F">
        <w:rPr>
          <w:rFonts w:eastAsia="Calibri"/>
          <w:color w:val="000000"/>
          <w:sz w:val="28"/>
          <w:szCs w:val="28"/>
          <w:lang w:eastAsia="en-US"/>
        </w:rPr>
        <w:t xml:space="preserve">видуального строительства </w:t>
      </w:r>
      <w:r w:rsidRPr="005C19B1">
        <w:rPr>
          <w:rFonts w:eastAsia="Calibri"/>
          <w:color w:val="000000"/>
          <w:sz w:val="28"/>
          <w:szCs w:val="28"/>
          <w:lang w:eastAsia="en-US"/>
        </w:rPr>
        <w:t>показатели по Томской об</w:t>
      </w:r>
      <w:r w:rsidR="00531205">
        <w:rPr>
          <w:rFonts w:eastAsia="Calibri"/>
          <w:color w:val="000000"/>
          <w:sz w:val="28"/>
          <w:szCs w:val="28"/>
          <w:lang w:eastAsia="en-US"/>
        </w:rPr>
        <w:t xml:space="preserve">ласти </w:t>
      </w:r>
      <w:r w:rsidRPr="005C19B1">
        <w:rPr>
          <w:rFonts w:eastAsia="Calibri"/>
          <w:color w:val="000000"/>
          <w:sz w:val="28"/>
          <w:szCs w:val="28"/>
          <w:lang w:eastAsia="en-US"/>
        </w:rPr>
        <w:t>заметно превосходят у</w:t>
      </w:r>
      <w:r w:rsidR="00FF0A84">
        <w:rPr>
          <w:rFonts w:eastAsia="Calibri"/>
          <w:color w:val="000000"/>
          <w:sz w:val="28"/>
          <w:szCs w:val="28"/>
          <w:lang w:eastAsia="en-US"/>
        </w:rPr>
        <w:t>ровень показателей по РФ и СФО.</w:t>
      </w:r>
    </w:p>
    <w:p w:rsidR="000E6CED" w:rsidRPr="005C19B1" w:rsidRDefault="000E6CED" w:rsidP="000E6CED">
      <w:pPr>
        <w:ind w:firstLine="709"/>
        <w:jc w:val="both"/>
        <w:rPr>
          <w:rFonts w:eastAsia="Calibri"/>
          <w:color w:val="000000"/>
          <w:sz w:val="28"/>
          <w:szCs w:val="28"/>
          <w:lang w:eastAsia="en-US"/>
        </w:rPr>
      </w:pPr>
      <w:r w:rsidRPr="005C19B1">
        <w:rPr>
          <w:rFonts w:eastAsia="Calibri"/>
          <w:color w:val="000000"/>
          <w:sz w:val="28"/>
          <w:szCs w:val="28"/>
          <w:lang w:eastAsia="en-US"/>
        </w:rPr>
        <w:t>Начиная с 2011г. объемы индивидуальног</w:t>
      </w:r>
      <w:r w:rsidR="001E0F0F">
        <w:rPr>
          <w:rFonts w:eastAsia="Calibri"/>
          <w:color w:val="000000"/>
          <w:sz w:val="28"/>
          <w:szCs w:val="28"/>
          <w:lang w:eastAsia="en-US"/>
        </w:rPr>
        <w:t xml:space="preserve">о жилищного строительства </w:t>
      </w:r>
      <w:r w:rsidRPr="005C19B1">
        <w:rPr>
          <w:rFonts w:eastAsia="Calibri"/>
          <w:color w:val="000000"/>
          <w:sz w:val="28"/>
          <w:szCs w:val="28"/>
          <w:lang w:eastAsia="en-US"/>
        </w:rPr>
        <w:t>ежегодно увеличивались. В 2013 году индивидуальными застройщиками введ</w:t>
      </w:r>
      <w:r w:rsidRPr="005C19B1">
        <w:rPr>
          <w:rFonts w:eastAsia="Calibri"/>
          <w:color w:val="000000"/>
          <w:sz w:val="28"/>
          <w:szCs w:val="28"/>
          <w:lang w:eastAsia="en-US"/>
        </w:rPr>
        <w:t>е</w:t>
      </w:r>
      <w:r w:rsidRPr="005C19B1">
        <w:rPr>
          <w:rFonts w:eastAsia="Calibri"/>
          <w:color w:val="000000"/>
          <w:sz w:val="28"/>
          <w:szCs w:val="28"/>
          <w:lang w:eastAsia="en-US"/>
        </w:rPr>
        <w:t>но 95,3 тыс. кв. метров общей площади в города</w:t>
      </w:r>
      <w:r w:rsidR="001E0F0F">
        <w:rPr>
          <w:rFonts w:eastAsia="Calibri"/>
          <w:color w:val="000000"/>
          <w:sz w:val="28"/>
          <w:szCs w:val="28"/>
          <w:lang w:eastAsia="en-US"/>
        </w:rPr>
        <w:t xml:space="preserve">х и поселках городского типа </w:t>
      </w:r>
      <w:r w:rsidRPr="005C19B1">
        <w:rPr>
          <w:rFonts w:eastAsia="Calibri"/>
          <w:color w:val="000000"/>
          <w:sz w:val="28"/>
          <w:szCs w:val="28"/>
          <w:lang w:eastAsia="en-US"/>
        </w:rPr>
        <w:t>(132,2</w:t>
      </w:r>
      <w:r w:rsidR="001E0F0F">
        <w:rPr>
          <w:rFonts w:eastAsia="Calibri"/>
          <w:color w:val="000000"/>
          <w:sz w:val="28"/>
          <w:szCs w:val="28"/>
          <w:lang w:eastAsia="en-US"/>
        </w:rPr>
        <w:t xml:space="preserve"> </w:t>
      </w:r>
      <w:r w:rsidRPr="005C19B1">
        <w:rPr>
          <w:rFonts w:eastAsia="Calibri"/>
          <w:color w:val="000000"/>
          <w:sz w:val="28"/>
          <w:szCs w:val="28"/>
          <w:lang w:eastAsia="en-US"/>
        </w:rPr>
        <w:t>% к 2012 г.) и 75,3 тыс. кв. метров – в сельской местности (172,3</w:t>
      </w:r>
      <w:r w:rsidR="001E0F0F">
        <w:rPr>
          <w:rFonts w:eastAsia="Calibri"/>
          <w:color w:val="000000"/>
          <w:sz w:val="28"/>
          <w:szCs w:val="28"/>
          <w:lang w:eastAsia="en-US"/>
        </w:rPr>
        <w:t xml:space="preserve"> % к 2012 г.).</w:t>
      </w:r>
      <w:r w:rsidRPr="005C19B1">
        <w:rPr>
          <w:rFonts w:eastAsia="Calibri"/>
          <w:color w:val="000000"/>
          <w:sz w:val="28"/>
          <w:szCs w:val="28"/>
          <w:lang w:eastAsia="en-US"/>
        </w:rPr>
        <w:t xml:space="preserve"> Для 2011 и 2013 г</w:t>
      </w:r>
      <w:r w:rsidR="001E0F0F">
        <w:rPr>
          <w:rFonts w:eastAsia="Calibri"/>
          <w:color w:val="000000"/>
          <w:sz w:val="28"/>
          <w:szCs w:val="28"/>
          <w:lang w:eastAsia="en-US"/>
        </w:rPr>
        <w:t>.</w:t>
      </w:r>
      <w:r w:rsidRPr="005C19B1">
        <w:rPr>
          <w:rFonts w:eastAsia="Calibri"/>
          <w:color w:val="000000"/>
          <w:sz w:val="28"/>
          <w:szCs w:val="28"/>
          <w:lang w:eastAsia="en-US"/>
        </w:rPr>
        <w:t>г. харак</w:t>
      </w:r>
      <w:r w:rsidR="001E0F0F">
        <w:rPr>
          <w:rFonts w:eastAsia="Calibri"/>
          <w:color w:val="000000"/>
          <w:sz w:val="28"/>
          <w:szCs w:val="28"/>
          <w:lang w:eastAsia="en-US"/>
        </w:rPr>
        <w:t xml:space="preserve">терно значительное опережение </w:t>
      </w:r>
      <w:r w:rsidRPr="005C19B1">
        <w:rPr>
          <w:rFonts w:eastAsia="Calibri"/>
          <w:color w:val="000000"/>
          <w:sz w:val="28"/>
          <w:szCs w:val="28"/>
          <w:lang w:eastAsia="en-US"/>
        </w:rPr>
        <w:t>темпов р</w:t>
      </w:r>
      <w:r w:rsidRPr="005C19B1">
        <w:rPr>
          <w:rFonts w:eastAsia="Calibri"/>
          <w:color w:val="000000"/>
          <w:sz w:val="28"/>
          <w:szCs w:val="28"/>
          <w:lang w:eastAsia="en-US"/>
        </w:rPr>
        <w:t>о</w:t>
      </w:r>
      <w:r w:rsidRPr="005C19B1">
        <w:rPr>
          <w:rFonts w:eastAsia="Calibri"/>
          <w:color w:val="000000"/>
          <w:sz w:val="28"/>
          <w:szCs w:val="28"/>
          <w:lang w:eastAsia="en-US"/>
        </w:rPr>
        <w:t>ста индивидуального строительства в сельской местности.</w:t>
      </w:r>
    </w:p>
    <w:p w:rsidR="006B64F0" w:rsidRDefault="006B64F0" w:rsidP="006B64F0">
      <w:pPr>
        <w:ind w:firstLine="709"/>
        <w:jc w:val="both"/>
        <w:rPr>
          <w:sz w:val="28"/>
          <w:szCs w:val="28"/>
        </w:rPr>
      </w:pPr>
      <w:r w:rsidRPr="005C19B1">
        <w:rPr>
          <w:sz w:val="28"/>
          <w:szCs w:val="28"/>
        </w:rPr>
        <w:t>В целом для Томской области характерна тенденция увеличения доли и</w:t>
      </w:r>
      <w:r w:rsidRPr="005C19B1">
        <w:rPr>
          <w:sz w:val="28"/>
          <w:szCs w:val="28"/>
        </w:rPr>
        <w:t>н</w:t>
      </w:r>
      <w:r w:rsidRPr="005C19B1">
        <w:rPr>
          <w:sz w:val="28"/>
          <w:szCs w:val="28"/>
        </w:rPr>
        <w:t>дивидуального домостроения. В 2013 году доля индивидуальных жилых домов, построенных населением за счет собственных и заемных средств, составила 32,1</w:t>
      </w:r>
      <w:r w:rsidR="0098515F">
        <w:rPr>
          <w:sz w:val="28"/>
          <w:szCs w:val="28"/>
        </w:rPr>
        <w:t xml:space="preserve"> </w:t>
      </w:r>
      <w:r w:rsidRPr="005C19B1">
        <w:rPr>
          <w:sz w:val="28"/>
          <w:szCs w:val="28"/>
        </w:rPr>
        <w:t>% (рис. 3). Это ниже уровня 2010 года (34,4</w:t>
      </w:r>
      <w:r w:rsidR="0098515F">
        <w:rPr>
          <w:sz w:val="28"/>
          <w:szCs w:val="28"/>
        </w:rPr>
        <w:t xml:space="preserve"> </w:t>
      </w:r>
      <w:r w:rsidRPr="005C19B1">
        <w:rPr>
          <w:sz w:val="28"/>
          <w:szCs w:val="28"/>
        </w:rPr>
        <w:t>%), но на 8,5 пунктов прев</w:t>
      </w:r>
      <w:r w:rsidRPr="005C19B1">
        <w:rPr>
          <w:sz w:val="28"/>
          <w:szCs w:val="28"/>
        </w:rPr>
        <w:t>ы</w:t>
      </w:r>
      <w:r w:rsidRPr="005C19B1">
        <w:rPr>
          <w:sz w:val="28"/>
          <w:szCs w:val="28"/>
        </w:rPr>
        <w:t xml:space="preserve">шает уровень 2012 года. Из общего количества </w:t>
      </w:r>
      <w:r w:rsidR="00531205">
        <w:rPr>
          <w:sz w:val="28"/>
          <w:szCs w:val="28"/>
        </w:rPr>
        <w:t>индивидуального строительства в </w:t>
      </w:r>
      <w:r w:rsidRPr="005C19B1">
        <w:rPr>
          <w:sz w:val="28"/>
          <w:szCs w:val="28"/>
        </w:rPr>
        <w:t>Томской области 44,1</w:t>
      </w:r>
      <w:r w:rsidR="0098515F">
        <w:rPr>
          <w:sz w:val="28"/>
          <w:szCs w:val="28"/>
        </w:rPr>
        <w:t xml:space="preserve"> </w:t>
      </w:r>
      <w:r w:rsidRPr="005C19B1">
        <w:rPr>
          <w:sz w:val="28"/>
          <w:szCs w:val="28"/>
        </w:rPr>
        <w:t>% (в 2013 г.) при</w:t>
      </w:r>
      <w:r w:rsidR="00531205">
        <w:rPr>
          <w:sz w:val="28"/>
          <w:szCs w:val="28"/>
        </w:rPr>
        <w:t>ходилось на сельскую местность.</w:t>
      </w:r>
    </w:p>
    <w:p w:rsidR="006B64F0" w:rsidRDefault="006B64F0" w:rsidP="006B64F0">
      <w:pPr>
        <w:autoSpaceDE w:val="0"/>
        <w:autoSpaceDN w:val="0"/>
        <w:adjustRightInd w:val="0"/>
        <w:jc w:val="center"/>
        <w:rPr>
          <w:rFonts w:eastAsia="Calibri"/>
          <w:color w:val="000000"/>
          <w:sz w:val="28"/>
          <w:szCs w:val="28"/>
          <w:lang w:eastAsia="en-US"/>
        </w:rPr>
      </w:pPr>
      <w:r>
        <w:rPr>
          <w:rFonts w:eastAsia="Calibri"/>
          <w:noProof/>
          <w:color w:val="000000"/>
          <w:sz w:val="28"/>
          <w:szCs w:val="28"/>
        </w:rPr>
        <w:lastRenderedPageBreak/>
        <w:drawing>
          <wp:inline distT="0" distB="0" distL="0" distR="0">
            <wp:extent cx="5725160" cy="2822575"/>
            <wp:effectExtent l="19050" t="0" r="8890" b="0"/>
            <wp:docPr id="318" name="Рисунок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176" cstate="print"/>
                    <a:srcRect/>
                    <a:stretch>
                      <a:fillRect/>
                    </a:stretch>
                  </pic:blipFill>
                  <pic:spPr bwMode="auto">
                    <a:xfrm>
                      <a:off x="0" y="0"/>
                      <a:ext cx="5725160" cy="2822575"/>
                    </a:xfrm>
                    <a:prstGeom prst="rect">
                      <a:avLst/>
                    </a:prstGeom>
                    <a:noFill/>
                    <a:ln w="9525">
                      <a:noFill/>
                      <a:miter lim="800000"/>
                      <a:headEnd/>
                      <a:tailEnd/>
                    </a:ln>
                  </pic:spPr>
                </pic:pic>
              </a:graphicData>
            </a:graphic>
          </wp:inline>
        </w:drawing>
      </w:r>
    </w:p>
    <w:p w:rsidR="006B64F0" w:rsidRDefault="006B64F0" w:rsidP="000E6CED">
      <w:pPr>
        <w:autoSpaceDE w:val="0"/>
        <w:autoSpaceDN w:val="0"/>
        <w:adjustRightInd w:val="0"/>
        <w:ind w:firstLine="709"/>
        <w:jc w:val="both"/>
        <w:rPr>
          <w:rFonts w:eastAsia="Calibri"/>
          <w:color w:val="000000"/>
          <w:sz w:val="28"/>
          <w:szCs w:val="28"/>
          <w:lang w:eastAsia="en-US"/>
        </w:rPr>
      </w:pPr>
    </w:p>
    <w:p w:rsidR="000E6CED" w:rsidRPr="005C19B1" w:rsidRDefault="000E6CED" w:rsidP="000E6CED">
      <w:pPr>
        <w:spacing w:after="200" w:line="276" w:lineRule="auto"/>
        <w:jc w:val="center"/>
        <w:rPr>
          <w:rFonts w:eastAsia="Calibri"/>
          <w:color w:val="000000"/>
          <w:sz w:val="28"/>
          <w:szCs w:val="28"/>
          <w:lang w:eastAsia="en-US"/>
        </w:rPr>
      </w:pPr>
      <w:r w:rsidRPr="005C19B1">
        <w:rPr>
          <w:rFonts w:eastAsia="Calibri"/>
          <w:color w:val="000000"/>
          <w:sz w:val="28"/>
          <w:szCs w:val="28"/>
          <w:lang w:eastAsia="en-US"/>
        </w:rPr>
        <w:t>Рис. 3 – Доля индивидуального жилищного строительства в Томской области</w:t>
      </w:r>
    </w:p>
    <w:p w:rsidR="007F10AB" w:rsidRPr="005C19B1" w:rsidRDefault="007F10AB" w:rsidP="0098515F">
      <w:pPr>
        <w:widowControl w:val="0"/>
        <w:ind w:firstLine="709"/>
        <w:jc w:val="both"/>
        <w:rPr>
          <w:sz w:val="28"/>
          <w:szCs w:val="28"/>
        </w:rPr>
      </w:pPr>
      <w:r w:rsidRPr="005C19B1">
        <w:rPr>
          <w:sz w:val="28"/>
          <w:szCs w:val="28"/>
        </w:rPr>
        <w:t>Таким образом, можно сделать вывод о положительной динамике в ра</w:t>
      </w:r>
      <w:r w:rsidRPr="005C19B1">
        <w:rPr>
          <w:sz w:val="28"/>
          <w:szCs w:val="28"/>
        </w:rPr>
        <w:t>з</w:t>
      </w:r>
      <w:r w:rsidRPr="005C19B1">
        <w:rPr>
          <w:sz w:val="28"/>
          <w:szCs w:val="28"/>
        </w:rPr>
        <w:t>витии малоэтажного строительства в Томской области, особенно в сельской местности. Однако, несмотря на увеличение доли индивидуального домостро</w:t>
      </w:r>
      <w:r w:rsidRPr="005C19B1">
        <w:rPr>
          <w:sz w:val="28"/>
          <w:szCs w:val="28"/>
        </w:rPr>
        <w:t>е</w:t>
      </w:r>
      <w:r w:rsidRPr="005C19B1">
        <w:rPr>
          <w:sz w:val="28"/>
          <w:szCs w:val="28"/>
        </w:rPr>
        <w:t>ния в Томской области, она остается ниже российс</w:t>
      </w:r>
      <w:r>
        <w:rPr>
          <w:sz w:val="28"/>
          <w:szCs w:val="28"/>
        </w:rPr>
        <w:t>кого уровня – 43,2% в 2012 г. и </w:t>
      </w:r>
      <w:r w:rsidRPr="005C19B1">
        <w:rPr>
          <w:sz w:val="28"/>
          <w:szCs w:val="28"/>
        </w:rPr>
        <w:t>43,5% в 2013 г. [4].</w:t>
      </w:r>
    </w:p>
    <w:p w:rsidR="000E6CED" w:rsidRPr="005C19B1" w:rsidRDefault="000E6CED" w:rsidP="0098515F">
      <w:pPr>
        <w:widowControl w:val="0"/>
        <w:ind w:firstLine="709"/>
        <w:jc w:val="both"/>
        <w:rPr>
          <w:sz w:val="28"/>
          <w:szCs w:val="28"/>
        </w:rPr>
      </w:pPr>
      <w:r w:rsidRPr="005C19B1">
        <w:rPr>
          <w:sz w:val="28"/>
          <w:szCs w:val="28"/>
        </w:rPr>
        <w:t>Можно выделить несколько этапов в развитие малоэтажного строител</w:t>
      </w:r>
      <w:r w:rsidRPr="005C19B1">
        <w:rPr>
          <w:sz w:val="28"/>
          <w:szCs w:val="28"/>
        </w:rPr>
        <w:t>ь</w:t>
      </w:r>
      <w:r w:rsidRPr="005C19B1">
        <w:rPr>
          <w:sz w:val="28"/>
          <w:szCs w:val="28"/>
        </w:rPr>
        <w:t>ства (МЖС) в современной России. Первый этап  –  до кризиса августа 1998 г</w:t>
      </w:r>
      <w:r w:rsidRPr="005C19B1">
        <w:rPr>
          <w:sz w:val="28"/>
          <w:szCs w:val="28"/>
        </w:rPr>
        <w:t>о</w:t>
      </w:r>
      <w:r w:rsidRPr="005C19B1">
        <w:rPr>
          <w:sz w:val="28"/>
          <w:szCs w:val="28"/>
        </w:rPr>
        <w:t>да. В этот период малоэтажное жилищное строительство развивалось преим</w:t>
      </w:r>
      <w:r w:rsidRPr="005C19B1">
        <w:rPr>
          <w:sz w:val="28"/>
          <w:szCs w:val="28"/>
        </w:rPr>
        <w:t>у</w:t>
      </w:r>
      <w:r w:rsidRPr="005C19B1">
        <w:rPr>
          <w:sz w:val="28"/>
          <w:szCs w:val="28"/>
        </w:rPr>
        <w:t>щественно  в интересах населения с относительно высокими доходами, явилось выражением изменения  образа жизни (из города переселялись в пригороды), признаком статусности имущественного положения домовладельцев. Инвест</w:t>
      </w:r>
      <w:r w:rsidRPr="005C19B1">
        <w:rPr>
          <w:sz w:val="28"/>
          <w:szCs w:val="28"/>
        </w:rPr>
        <w:t>и</w:t>
      </w:r>
      <w:r w:rsidRPr="005C19B1">
        <w:rPr>
          <w:sz w:val="28"/>
          <w:szCs w:val="28"/>
        </w:rPr>
        <w:t>рование в загородную недвижимость позволяло застраховать свой капитал от инфляции. Как правило, малоэтажное домостроение в этот период представл</w:t>
      </w:r>
      <w:r w:rsidRPr="005C19B1">
        <w:rPr>
          <w:sz w:val="28"/>
          <w:szCs w:val="28"/>
        </w:rPr>
        <w:t>я</w:t>
      </w:r>
      <w:r w:rsidRPr="005C19B1">
        <w:rPr>
          <w:sz w:val="28"/>
          <w:szCs w:val="28"/>
        </w:rPr>
        <w:t>ло собой в большинстве случаев неорганизованную застройку без какого-либо единого архитектурно-планировочного стиля, необходимой инженерной и с</w:t>
      </w:r>
      <w:r w:rsidRPr="005C19B1">
        <w:rPr>
          <w:sz w:val="28"/>
          <w:szCs w:val="28"/>
        </w:rPr>
        <w:t>о</w:t>
      </w:r>
      <w:r w:rsidR="006B64F0">
        <w:rPr>
          <w:sz w:val="28"/>
          <w:szCs w:val="28"/>
        </w:rPr>
        <w:t>циальной инфраструктуры.</w:t>
      </w:r>
    </w:p>
    <w:p w:rsidR="000E6CED" w:rsidRPr="005C19B1" w:rsidRDefault="000E6CED" w:rsidP="0098515F">
      <w:pPr>
        <w:widowControl w:val="0"/>
        <w:ind w:firstLine="709"/>
        <w:jc w:val="both"/>
        <w:rPr>
          <w:caps/>
          <w:sz w:val="28"/>
          <w:szCs w:val="28"/>
        </w:rPr>
      </w:pPr>
      <w:r w:rsidRPr="005C19B1">
        <w:rPr>
          <w:sz w:val="28"/>
          <w:szCs w:val="28"/>
        </w:rPr>
        <w:t xml:space="preserve">После дефолта 1998 года </w:t>
      </w:r>
      <w:r w:rsidRPr="005C19B1">
        <w:rPr>
          <w:caps/>
          <w:sz w:val="28"/>
          <w:szCs w:val="28"/>
        </w:rPr>
        <w:t>мЖс</w:t>
      </w:r>
      <w:r w:rsidRPr="005C19B1">
        <w:rPr>
          <w:sz w:val="28"/>
          <w:szCs w:val="28"/>
        </w:rPr>
        <w:t xml:space="preserve"> несколько приостановилось, а затем начался второй этап развития. Для данного этапа характерно появление разн</w:t>
      </w:r>
      <w:r w:rsidRPr="005C19B1">
        <w:rPr>
          <w:sz w:val="28"/>
          <w:szCs w:val="28"/>
        </w:rPr>
        <w:t>о</w:t>
      </w:r>
      <w:r w:rsidRPr="005C19B1">
        <w:rPr>
          <w:sz w:val="28"/>
          <w:szCs w:val="28"/>
        </w:rPr>
        <w:t>образных планировочных и архитектурных решений, больше внимания удел</w:t>
      </w:r>
      <w:r w:rsidRPr="005C19B1">
        <w:rPr>
          <w:sz w:val="28"/>
          <w:szCs w:val="28"/>
        </w:rPr>
        <w:t>я</w:t>
      </w:r>
      <w:r w:rsidRPr="005C19B1">
        <w:rPr>
          <w:sz w:val="28"/>
          <w:szCs w:val="28"/>
        </w:rPr>
        <w:t>лось развитию инфраструктуры и социальной среды, формированию особой социально-психологической среды за счет создания поселений, объединяющих людей по профессиональным интересам, социальным группам (например, с</w:t>
      </w:r>
      <w:r w:rsidRPr="005C19B1">
        <w:rPr>
          <w:sz w:val="28"/>
          <w:szCs w:val="28"/>
        </w:rPr>
        <w:t>о</w:t>
      </w:r>
      <w:r w:rsidRPr="005C19B1">
        <w:rPr>
          <w:sz w:val="28"/>
          <w:szCs w:val="28"/>
        </w:rPr>
        <w:t>здание объектов жилищного строительства для молодых семей). Проектиров</w:t>
      </w:r>
      <w:r w:rsidRPr="005C19B1">
        <w:rPr>
          <w:sz w:val="28"/>
          <w:szCs w:val="28"/>
        </w:rPr>
        <w:t>а</w:t>
      </w:r>
      <w:r w:rsidRPr="005C19B1">
        <w:rPr>
          <w:sz w:val="28"/>
          <w:szCs w:val="28"/>
        </w:rPr>
        <w:t xml:space="preserve">ние объектов МЭС осуществлялось с учетом </w:t>
      </w:r>
      <w:r w:rsidR="006B64F0">
        <w:rPr>
          <w:sz w:val="28"/>
          <w:szCs w:val="28"/>
        </w:rPr>
        <w:t>применения ресурсосберегающих и </w:t>
      </w:r>
      <w:r w:rsidRPr="005C19B1">
        <w:rPr>
          <w:sz w:val="28"/>
          <w:szCs w:val="28"/>
        </w:rPr>
        <w:t>энергосберегающих технологий, экологичных материалов, решались задачи утилизации отходов жизнедеятельности.</w:t>
      </w:r>
    </w:p>
    <w:p w:rsidR="000E6CED" w:rsidRPr="005C19B1" w:rsidRDefault="000E6CED" w:rsidP="0098515F">
      <w:pPr>
        <w:widowControl w:val="0"/>
        <w:autoSpaceDE w:val="0"/>
        <w:autoSpaceDN w:val="0"/>
        <w:adjustRightInd w:val="0"/>
        <w:ind w:firstLine="709"/>
        <w:jc w:val="both"/>
        <w:rPr>
          <w:rFonts w:eastAsia="Calibri"/>
          <w:color w:val="000000"/>
          <w:sz w:val="28"/>
          <w:szCs w:val="28"/>
          <w:lang w:eastAsia="en-US"/>
        </w:rPr>
      </w:pPr>
      <w:r w:rsidRPr="005C19B1">
        <w:rPr>
          <w:rFonts w:eastAsia="Calibri"/>
          <w:color w:val="000000"/>
          <w:sz w:val="28"/>
          <w:szCs w:val="28"/>
          <w:lang w:eastAsia="en-US"/>
        </w:rPr>
        <w:t>К 2003 году (третий этап развития МЖС) увеличился поток той части населения, которая стремилась проживать за городом в благоустроенных д</w:t>
      </w:r>
      <w:r w:rsidRPr="005C19B1">
        <w:rPr>
          <w:rFonts w:eastAsia="Calibri"/>
          <w:color w:val="000000"/>
          <w:sz w:val="28"/>
          <w:szCs w:val="28"/>
          <w:lang w:eastAsia="en-US"/>
        </w:rPr>
        <w:t>о</w:t>
      </w:r>
      <w:r w:rsidRPr="005C19B1">
        <w:rPr>
          <w:rFonts w:eastAsia="Calibri"/>
          <w:color w:val="000000"/>
          <w:sz w:val="28"/>
          <w:szCs w:val="28"/>
          <w:lang w:eastAsia="en-US"/>
        </w:rPr>
        <w:lastRenderedPageBreak/>
        <w:t>мах. Развитие ипотечного кредитования, увеличение доходов населения и наличие крупного инвестиционного ресурса в виде приватизированного жилья, способствовали притоку на рынок загородной недвижимости владельцев с уровнем дохода выше среднего. Это привело к необходимости изменения по</w:t>
      </w:r>
      <w:r w:rsidRPr="005C19B1">
        <w:rPr>
          <w:rFonts w:eastAsia="Calibri"/>
          <w:color w:val="000000"/>
          <w:sz w:val="28"/>
          <w:szCs w:val="28"/>
          <w:lang w:eastAsia="en-US"/>
        </w:rPr>
        <w:t>д</w:t>
      </w:r>
      <w:r w:rsidRPr="005C19B1">
        <w:rPr>
          <w:rFonts w:eastAsia="Calibri"/>
          <w:color w:val="000000"/>
          <w:sz w:val="28"/>
          <w:szCs w:val="28"/>
          <w:lang w:eastAsia="en-US"/>
        </w:rPr>
        <w:t>ходов и</w:t>
      </w:r>
      <w:r w:rsidR="006B64F0">
        <w:rPr>
          <w:rFonts w:eastAsia="Calibri"/>
          <w:color w:val="000000"/>
          <w:sz w:val="28"/>
          <w:szCs w:val="28"/>
          <w:lang w:eastAsia="en-US"/>
        </w:rPr>
        <w:t> </w:t>
      </w:r>
      <w:r w:rsidRPr="005C19B1">
        <w:rPr>
          <w:rFonts w:eastAsia="Calibri"/>
          <w:color w:val="000000"/>
          <w:sz w:val="28"/>
          <w:szCs w:val="28"/>
          <w:lang w:eastAsia="en-US"/>
        </w:rPr>
        <w:t>масштабов  малоэтажного строительства. Сначала в Москве, а потом и в других городах стали появляться поселки малоэтажного строительства.</w:t>
      </w:r>
    </w:p>
    <w:p w:rsidR="000E6CED" w:rsidRPr="005C19B1" w:rsidRDefault="000E6CED" w:rsidP="0098515F">
      <w:pPr>
        <w:widowControl w:val="0"/>
        <w:autoSpaceDE w:val="0"/>
        <w:autoSpaceDN w:val="0"/>
        <w:adjustRightInd w:val="0"/>
        <w:ind w:firstLine="709"/>
        <w:jc w:val="both"/>
        <w:rPr>
          <w:rFonts w:eastAsia="Calibri"/>
          <w:color w:val="000000"/>
          <w:sz w:val="28"/>
          <w:szCs w:val="28"/>
          <w:lang w:eastAsia="en-US"/>
        </w:rPr>
      </w:pPr>
      <w:r w:rsidRPr="005C19B1">
        <w:rPr>
          <w:rFonts w:eastAsia="Calibri"/>
          <w:color w:val="000000"/>
          <w:sz w:val="28"/>
          <w:szCs w:val="28"/>
          <w:lang w:eastAsia="en-US"/>
        </w:rPr>
        <w:t>С принятием новой редакции Федеральной целевой программы «Жил</w:t>
      </w:r>
      <w:r w:rsidRPr="005C19B1">
        <w:rPr>
          <w:rFonts w:eastAsia="Calibri"/>
          <w:color w:val="000000"/>
          <w:sz w:val="28"/>
          <w:szCs w:val="28"/>
          <w:lang w:eastAsia="en-US"/>
        </w:rPr>
        <w:t>и</w:t>
      </w:r>
      <w:r w:rsidRPr="005C19B1">
        <w:rPr>
          <w:rFonts w:eastAsia="Calibri"/>
          <w:color w:val="000000"/>
          <w:sz w:val="28"/>
          <w:szCs w:val="28"/>
          <w:lang w:eastAsia="en-US"/>
        </w:rPr>
        <w:t>ще» на 2002 – 2010 годы, с реализацией Федерального национального проекта «Доступное и комфортное жилье – гражданам России» и принятием Госуда</w:t>
      </w:r>
      <w:r w:rsidRPr="005C19B1">
        <w:rPr>
          <w:rFonts w:eastAsia="Calibri"/>
          <w:color w:val="000000"/>
          <w:sz w:val="28"/>
          <w:szCs w:val="28"/>
          <w:lang w:eastAsia="en-US"/>
        </w:rPr>
        <w:t>р</w:t>
      </w:r>
      <w:r w:rsidRPr="005C19B1">
        <w:rPr>
          <w:rFonts w:eastAsia="Calibri"/>
          <w:color w:val="000000"/>
          <w:sz w:val="28"/>
          <w:szCs w:val="28"/>
          <w:lang w:eastAsia="en-US"/>
        </w:rPr>
        <w:t xml:space="preserve">ственной думой программы «Свой дом» стартовал следующий этап (четвертый) МЖС. В этот период появились проекты комплексной застройки территорий МЖС в интересах не только среднего класса, но населения с уровнем дохода ниже среднего, нуждающихся в улучшении жилищных условий. </w:t>
      </w:r>
    </w:p>
    <w:p w:rsidR="000E6CED" w:rsidRPr="005C19B1" w:rsidRDefault="000E6CED" w:rsidP="0098515F">
      <w:pPr>
        <w:widowControl w:val="0"/>
        <w:autoSpaceDE w:val="0"/>
        <w:autoSpaceDN w:val="0"/>
        <w:adjustRightInd w:val="0"/>
        <w:ind w:firstLine="709"/>
        <w:jc w:val="both"/>
        <w:rPr>
          <w:rFonts w:eastAsia="Calibri"/>
          <w:color w:val="000000"/>
          <w:sz w:val="28"/>
          <w:szCs w:val="28"/>
          <w:lang w:eastAsia="en-US"/>
        </w:rPr>
      </w:pPr>
      <w:r w:rsidRPr="005C19B1">
        <w:rPr>
          <w:rFonts w:eastAsia="Calibri"/>
          <w:color w:val="000000"/>
          <w:sz w:val="28"/>
          <w:szCs w:val="28"/>
          <w:lang w:eastAsia="en-US"/>
        </w:rPr>
        <w:t>Пятый этап малоэтажного домостроения характеризуется как совреме</w:t>
      </w:r>
      <w:r w:rsidRPr="005C19B1">
        <w:rPr>
          <w:rFonts w:eastAsia="Calibri"/>
          <w:color w:val="000000"/>
          <w:sz w:val="28"/>
          <w:szCs w:val="28"/>
          <w:lang w:eastAsia="en-US"/>
        </w:rPr>
        <w:t>н</w:t>
      </w:r>
      <w:r w:rsidRPr="005C19B1">
        <w:rPr>
          <w:rFonts w:eastAsia="Calibri"/>
          <w:color w:val="000000"/>
          <w:sz w:val="28"/>
          <w:szCs w:val="28"/>
          <w:lang w:eastAsia="en-US"/>
        </w:rPr>
        <w:t>ный период активной целевой поддержки развития рынка малоэтажного ж</w:t>
      </w:r>
      <w:r w:rsidRPr="005C19B1">
        <w:rPr>
          <w:rFonts w:eastAsia="Calibri"/>
          <w:color w:val="000000"/>
          <w:sz w:val="28"/>
          <w:szCs w:val="28"/>
          <w:lang w:eastAsia="en-US"/>
        </w:rPr>
        <w:t>и</w:t>
      </w:r>
      <w:r w:rsidRPr="005C19B1">
        <w:rPr>
          <w:rFonts w:eastAsia="Calibri"/>
          <w:color w:val="000000"/>
          <w:sz w:val="28"/>
          <w:szCs w:val="28"/>
          <w:lang w:eastAsia="en-US"/>
        </w:rPr>
        <w:t>лищного строительства. На федеральном и региональных уровнях приняты стратегические документы, определяющие приоритеты развития малоэтажного домостроения для населения, в том числе экономического класса с высокими экологическими стандартами и соответствующей социальной инфраструктурой. В соответствии с данными  программными документами объемы МЭС план</w:t>
      </w:r>
      <w:r w:rsidRPr="005C19B1">
        <w:rPr>
          <w:rFonts w:eastAsia="Calibri"/>
          <w:color w:val="000000"/>
          <w:sz w:val="28"/>
          <w:szCs w:val="28"/>
          <w:lang w:eastAsia="en-US"/>
        </w:rPr>
        <w:t>и</w:t>
      </w:r>
      <w:r w:rsidRPr="005C19B1">
        <w:rPr>
          <w:rFonts w:eastAsia="Calibri"/>
          <w:color w:val="000000"/>
          <w:sz w:val="28"/>
          <w:szCs w:val="28"/>
          <w:lang w:eastAsia="en-US"/>
        </w:rPr>
        <w:t>руется значительно увеличить к 2020 году. Как уже отмечалось выше, доля МЭС должна возрасти до 70</w:t>
      </w:r>
      <w:r w:rsidR="006B64F0">
        <w:rPr>
          <w:rFonts w:eastAsia="Calibri"/>
          <w:color w:val="000000"/>
          <w:sz w:val="28"/>
          <w:szCs w:val="28"/>
          <w:lang w:eastAsia="en-US"/>
        </w:rPr>
        <w:t xml:space="preserve"> </w:t>
      </w:r>
      <w:r w:rsidRPr="005C19B1">
        <w:rPr>
          <w:rFonts w:eastAsia="Calibri"/>
          <w:color w:val="000000"/>
          <w:sz w:val="28"/>
          <w:szCs w:val="28"/>
          <w:lang w:eastAsia="en-US"/>
        </w:rPr>
        <w:t>%.</w:t>
      </w:r>
    </w:p>
    <w:p w:rsidR="000E6CED" w:rsidRPr="005C19B1" w:rsidRDefault="000E6CED" w:rsidP="0098515F">
      <w:pPr>
        <w:widowControl w:val="0"/>
        <w:autoSpaceDE w:val="0"/>
        <w:autoSpaceDN w:val="0"/>
        <w:adjustRightInd w:val="0"/>
        <w:ind w:firstLine="709"/>
        <w:jc w:val="both"/>
        <w:rPr>
          <w:rFonts w:eastAsia="Calibri"/>
          <w:color w:val="000000"/>
          <w:sz w:val="28"/>
          <w:szCs w:val="28"/>
          <w:lang w:eastAsia="en-US"/>
        </w:rPr>
      </w:pPr>
      <w:r w:rsidRPr="005C19B1">
        <w:rPr>
          <w:rFonts w:eastAsia="Calibri"/>
          <w:color w:val="000000"/>
          <w:sz w:val="28"/>
          <w:szCs w:val="28"/>
          <w:lang w:eastAsia="en-US"/>
        </w:rPr>
        <w:t>Малоэтажное жилищное строительство имеет существенные преимущ</w:t>
      </w:r>
      <w:r w:rsidRPr="005C19B1">
        <w:rPr>
          <w:rFonts w:eastAsia="Calibri"/>
          <w:color w:val="000000"/>
          <w:sz w:val="28"/>
          <w:szCs w:val="28"/>
          <w:lang w:eastAsia="en-US"/>
        </w:rPr>
        <w:t>е</w:t>
      </w:r>
      <w:r w:rsidRPr="005C19B1">
        <w:rPr>
          <w:rFonts w:eastAsia="Calibri"/>
          <w:color w:val="000000"/>
          <w:sz w:val="28"/>
          <w:szCs w:val="28"/>
          <w:lang w:eastAsia="en-US"/>
        </w:rPr>
        <w:t>ства в области экологичных материалов, технологий, применение которых по</w:t>
      </w:r>
      <w:r w:rsidRPr="005C19B1">
        <w:rPr>
          <w:rFonts w:eastAsia="Calibri"/>
          <w:color w:val="000000"/>
          <w:sz w:val="28"/>
          <w:szCs w:val="28"/>
          <w:lang w:eastAsia="en-US"/>
        </w:rPr>
        <w:t>з</w:t>
      </w:r>
      <w:r w:rsidRPr="005C19B1">
        <w:rPr>
          <w:rFonts w:eastAsia="Calibri"/>
          <w:color w:val="000000"/>
          <w:sz w:val="28"/>
          <w:szCs w:val="28"/>
          <w:lang w:eastAsia="en-US"/>
        </w:rPr>
        <w:t>воляет обеспечить снижение расхода ресурсов и существенно улучшить экол</w:t>
      </w:r>
      <w:r w:rsidRPr="005C19B1">
        <w:rPr>
          <w:rFonts w:eastAsia="Calibri"/>
          <w:color w:val="000000"/>
          <w:sz w:val="28"/>
          <w:szCs w:val="28"/>
          <w:lang w:eastAsia="en-US"/>
        </w:rPr>
        <w:t>о</w:t>
      </w:r>
      <w:r w:rsidRPr="005C19B1">
        <w:rPr>
          <w:rFonts w:eastAsia="Calibri"/>
          <w:color w:val="000000"/>
          <w:sz w:val="28"/>
          <w:szCs w:val="28"/>
          <w:lang w:eastAsia="en-US"/>
        </w:rPr>
        <w:t>гические условия и среду жизнедеятельности человека. В России при возвед</w:t>
      </w:r>
      <w:r w:rsidRPr="005C19B1">
        <w:rPr>
          <w:rFonts w:eastAsia="Calibri"/>
          <w:color w:val="000000"/>
          <w:sz w:val="28"/>
          <w:szCs w:val="28"/>
          <w:lang w:eastAsia="en-US"/>
        </w:rPr>
        <w:t>е</w:t>
      </w:r>
      <w:r w:rsidRPr="005C19B1">
        <w:rPr>
          <w:rFonts w:eastAsia="Calibri"/>
          <w:color w:val="000000"/>
          <w:sz w:val="28"/>
          <w:szCs w:val="28"/>
          <w:lang w:eastAsia="en-US"/>
        </w:rPr>
        <w:t>нии объектов малоэтажного строительства используются различные материалы: профилированный брус; обыкновенный кирпич; осуществляется каркасное д</w:t>
      </w:r>
      <w:r w:rsidRPr="005C19B1">
        <w:rPr>
          <w:rFonts w:eastAsia="Calibri"/>
          <w:color w:val="000000"/>
          <w:sz w:val="28"/>
          <w:szCs w:val="28"/>
          <w:lang w:eastAsia="en-US"/>
        </w:rPr>
        <w:t>о</w:t>
      </w:r>
      <w:r w:rsidRPr="005C19B1">
        <w:rPr>
          <w:rFonts w:eastAsia="Calibri"/>
          <w:color w:val="000000"/>
          <w:sz w:val="28"/>
          <w:szCs w:val="28"/>
          <w:lang w:eastAsia="en-US"/>
        </w:rPr>
        <w:t>мостроение; использ</w:t>
      </w:r>
      <w:r w:rsidR="006B64F0">
        <w:rPr>
          <w:rFonts w:eastAsia="Calibri"/>
          <w:color w:val="000000"/>
          <w:sz w:val="28"/>
          <w:szCs w:val="28"/>
          <w:lang w:eastAsia="en-US"/>
        </w:rPr>
        <w:t>уются многослойные конструкции «сэндвичного»</w:t>
      </w:r>
      <w:r w:rsidRPr="005C19B1">
        <w:rPr>
          <w:rFonts w:eastAsia="Calibri"/>
          <w:color w:val="000000"/>
          <w:sz w:val="28"/>
          <w:szCs w:val="28"/>
          <w:lang w:eastAsia="en-US"/>
        </w:rPr>
        <w:t xml:space="preserve"> типа; пенобетонные и газобетонные блоки; камень. Основными технологическими преимуществами используемых в малоэтажном </w:t>
      </w:r>
      <w:r w:rsidR="006B64F0">
        <w:rPr>
          <w:rFonts w:eastAsia="Calibri"/>
          <w:color w:val="000000"/>
          <w:sz w:val="28"/>
          <w:szCs w:val="28"/>
          <w:lang w:eastAsia="en-US"/>
        </w:rPr>
        <w:t>строительстве материалов и </w:t>
      </w:r>
      <w:r w:rsidRPr="005C19B1">
        <w:rPr>
          <w:rFonts w:eastAsia="Calibri"/>
          <w:color w:val="000000"/>
          <w:sz w:val="28"/>
          <w:szCs w:val="28"/>
          <w:lang w:eastAsia="en-US"/>
        </w:rPr>
        <w:t>конструкций являются – долговечность, шумо – и теплоизоляционные хара</w:t>
      </w:r>
      <w:r w:rsidRPr="005C19B1">
        <w:rPr>
          <w:rFonts w:eastAsia="Calibri"/>
          <w:color w:val="000000"/>
          <w:sz w:val="28"/>
          <w:szCs w:val="28"/>
          <w:lang w:eastAsia="en-US"/>
        </w:rPr>
        <w:t>к</w:t>
      </w:r>
      <w:r w:rsidRPr="005C19B1">
        <w:rPr>
          <w:rFonts w:eastAsia="Calibri"/>
          <w:color w:val="000000"/>
          <w:sz w:val="28"/>
          <w:szCs w:val="28"/>
          <w:lang w:eastAsia="en-US"/>
        </w:rPr>
        <w:t>теристик, экологичность и экономичность.</w:t>
      </w:r>
    </w:p>
    <w:p w:rsidR="000E6CED" w:rsidRPr="005C19B1" w:rsidRDefault="000E6CED" w:rsidP="0098515F">
      <w:pPr>
        <w:widowControl w:val="0"/>
        <w:autoSpaceDE w:val="0"/>
        <w:autoSpaceDN w:val="0"/>
        <w:adjustRightInd w:val="0"/>
        <w:ind w:firstLine="709"/>
        <w:jc w:val="both"/>
        <w:rPr>
          <w:rFonts w:eastAsia="Calibri"/>
          <w:color w:val="000000"/>
          <w:sz w:val="28"/>
          <w:szCs w:val="28"/>
          <w:lang w:eastAsia="en-US"/>
        </w:rPr>
      </w:pPr>
      <w:r w:rsidRPr="005C19B1">
        <w:rPr>
          <w:rFonts w:eastAsia="Calibri"/>
          <w:sz w:val="28"/>
          <w:szCs w:val="28"/>
          <w:lang w:eastAsia="en-US"/>
        </w:rPr>
        <w:t xml:space="preserve">В настоящее время </w:t>
      </w:r>
      <w:r w:rsidRPr="005C19B1">
        <w:rPr>
          <w:rFonts w:eastAsia="Calibri"/>
          <w:color w:val="000000"/>
          <w:sz w:val="28"/>
          <w:szCs w:val="28"/>
          <w:lang w:eastAsia="en-US"/>
        </w:rPr>
        <w:t>во многих странах распространено строительство ка</w:t>
      </w:r>
      <w:r w:rsidRPr="005C19B1">
        <w:rPr>
          <w:rFonts w:eastAsia="Calibri"/>
          <w:color w:val="000000"/>
          <w:sz w:val="28"/>
          <w:szCs w:val="28"/>
          <w:lang w:eastAsia="en-US"/>
        </w:rPr>
        <w:t>р</w:t>
      </w:r>
      <w:r w:rsidRPr="005C19B1">
        <w:rPr>
          <w:rFonts w:eastAsia="Calibri"/>
          <w:color w:val="000000"/>
          <w:sz w:val="28"/>
          <w:szCs w:val="28"/>
          <w:lang w:eastAsia="en-US"/>
        </w:rPr>
        <w:t>касных быстровозводимых домов. Это составляет основу массового строител</w:t>
      </w:r>
      <w:r w:rsidRPr="005C19B1">
        <w:rPr>
          <w:rFonts w:eastAsia="Calibri"/>
          <w:color w:val="000000"/>
          <w:sz w:val="28"/>
          <w:szCs w:val="28"/>
          <w:lang w:eastAsia="en-US"/>
        </w:rPr>
        <w:t>ь</w:t>
      </w:r>
      <w:r w:rsidRPr="005C19B1">
        <w:rPr>
          <w:rFonts w:eastAsia="Calibri"/>
          <w:color w:val="000000"/>
          <w:sz w:val="28"/>
          <w:szCs w:val="28"/>
          <w:lang w:eastAsia="en-US"/>
        </w:rPr>
        <w:t>ства таунхаусов, обеспечивая жильцам всесезонное жилье с условиями пов</w:t>
      </w:r>
      <w:r w:rsidRPr="005C19B1">
        <w:rPr>
          <w:rFonts w:eastAsia="Calibri"/>
          <w:color w:val="000000"/>
          <w:sz w:val="28"/>
          <w:szCs w:val="28"/>
          <w:lang w:eastAsia="en-US"/>
        </w:rPr>
        <w:t>ы</w:t>
      </w:r>
      <w:r w:rsidRPr="005C19B1">
        <w:rPr>
          <w:rFonts w:eastAsia="Calibri"/>
          <w:color w:val="000000"/>
          <w:sz w:val="28"/>
          <w:szCs w:val="28"/>
          <w:lang w:eastAsia="en-US"/>
        </w:rPr>
        <w:t>шенной комфортности. При строительстве подобных объектов применяются не только высокотехнологичные и экологичные материалы, но и внедряются пер</w:t>
      </w:r>
      <w:r w:rsidRPr="005C19B1">
        <w:rPr>
          <w:rFonts w:eastAsia="Calibri"/>
          <w:color w:val="000000"/>
          <w:sz w:val="28"/>
          <w:szCs w:val="28"/>
          <w:lang w:eastAsia="en-US"/>
        </w:rPr>
        <w:t>е</w:t>
      </w:r>
      <w:r w:rsidRPr="005C19B1">
        <w:rPr>
          <w:rFonts w:eastAsia="Calibri"/>
          <w:color w:val="000000"/>
          <w:sz w:val="28"/>
          <w:szCs w:val="28"/>
          <w:lang w:eastAsia="en-US"/>
        </w:rPr>
        <w:t>довые инженерные технологии, которые позволяют   обеспечить в возводимом объекте требуемый уровень теплосбережения, гарантировать стандартный ур</w:t>
      </w:r>
      <w:r w:rsidRPr="005C19B1">
        <w:rPr>
          <w:rFonts w:eastAsia="Calibri"/>
          <w:color w:val="000000"/>
          <w:sz w:val="28"/>
          <w:szCs w:val="28"/>
          <w:lang w:eastAsia="en-US"/>
        </w:rPr>
        <w:t>о</w:t>
      </w:r>
      <w:r w:rsidRPr="005C19B1">
        <w:rPr>
          <w:rFonts w:eastAsia="Calibri"/>
          <w:color w:val="000000"/>
          <w:sz w:val="28"/>
          <w:szCs w:val="28"/>
          <w:lang w:eastAsia="en-US"/>
        </w:rPr>
        <w:t>вень прочности объекта строительства, сформировать удобную планировку комнат и подсобных помещений.</w:t>
      </w:r>
    </w:p>
    <w:p w:rsidR="000E6CED" w:rsidRPr="005C19B1" w:rsidRDefault="000E6CED" w:rsidP="0098515F">
      <w:pPr>
        <w:widowControl w:val="0"/>
        <w:autoSpaceDE w:val="0"/>
        <w:autoSpaceDN w:val="0"/>
        <w:adjustRightInd w:val="0"/>
        <w:ind w:firstLine="709"/>
        <w:jc w:val="both"/>
        <w:rPr>
          <w:rFonts w:eastAsia="Calibri"/>
          <w:color w:val="000000"/>
          <w:sz w:val="28"/>
          <w:szCs w:val="28"/>
          <w:lang w:eastAsia="en-US"/>
        </w:rPr>
      </w:pPr>
      <w:r w:rsidRPr="005C19B1">
        <w:rPr>
          <w:rFonts w:eastAsia="Calibri"/>
          <w:color w:val="000000"/>
          <w:sz w:val="28"/>
          <w:szCs w:val="28"/>
          <w:lang w:eastAsia="en-US"/>
        </w:rPr>
        <w:t>Очень часто при возведении малоэтажных объектов используют кана</w:t>
      </w:r>
      <w:r w:rsidRPr="005C19B1">
        <w:rPr>
          <w:rFonts w:eastAsia="Calibri"/>
          <w:color w:val="000000"/>
          <w:sz w:val="28"/>
          <w:szCs w:val="28"/>
          <w:lang w:eastAsia="en-US"/>
        </w:rPr>
        <w:t>д</w:t>
      </w:r>
      <w:r w:rsidRPr="005C19B1">
        <w:rPr>
          <w:rFonts w:eastAsia="Calibri"/>
          <w:color w:val="000000"/>
          <w:sz w:val="28"/>
          <w:szCs w:val="28"/>
          <w:lang w:eastAsia="en-US"/>
        </w:rPr>
        <w:t>ские технологии строительства каркасно-панельных малоэтажных жилых д</w:t>
      </w:r>
      <w:r w:rsidRPr="005C19B1">
        <w:rPr>
          <w:rFonts w:eastAsia="Calibri"/>
          <w:color w:val="000000"/>
          <w:sz w:val="28"/>
          <w:szCs w:val="28"/>
          <w:lang w:eastAsia="en-US"/>
        </w:rPr>
        <w:t>о</w:t>
      </w:r>
      <w:r w:rsidRPr="005C19B1">
        <w:rPr>
          <w:rFonts w:eastAsia="Calibri"/>
          <w:color w:val="000000"/>
          <w:sz w:val="28"/>
          <w:szCs w:val="28"/>
          <w:lang w:eastAsia="en-US"/>
        </w:rPr>
        <w:t>мов. Строительство по данным техноло</w:t>
      </w:r>
      <w:r w:rsidR="00E072DE">
        <w:rPr>
          <w:rFonts w:eastAsia="Calibri"/>
          <w:color w:val="000000"/>
          <w:sz w:val="28"/>
          <w:szCs w:val="28"/>
          <w:lang w:eastAsia="en-US"/>
        </w:rPr>
        <w:t>гиям предполагает использование</w:t>
      </w:r>
      <w:r w:rsidR="00E072DE">
        <w:rPr>
          <w:rFonts w:eastAsia="Calibri"/>
          <w:color w:val="000000"/>
          <w:sz w:val="28"/>
          <w:szCs w:val="28"/>
          <w:lang w:eastAsia="en-US"/>
        </w:rPr>
        <w:br/>
      </w:r>
      <w:r w:rsidRPr="005C19B1">
        <w:rPr>
          <w:rFonts w:eastAsia="Calibri"/>
          <w:color w:val="000000"/>
          <w:sz w:val="28"/>
          <w:szCs w:val="28"/>
          <w:lang w:eastAsia="en-US"/>
        </w:rPr>
        <w:lastRenderedPageBreak/>
        <w:t>SIP-панелей, которые обеспечивают малую материалоемкость и более низкий уровень эксплуатационных затрат по объект</w:t>
      </w:r>
      <w:r w:rsidR="00E072DE">
        <w:rPr>
          <w:rFonts w:eastAsia="Calibri"/>
          <w:color w:val="000000"/>
          <w:sz w:val="28"/>
          <w:szCs w:val="28"/>
          <w:lang w:eastAsia="en-US"/>
        </w:rPr>
        <w:t>у. Применяемые в соответствии с </w:t>
      </w:r>
      <w:r w:rsidRPr="005C19B1">
        <w:rPr>
          <w:rFonts w:eastAsia="Calibri"/>
          <w:color w:val="000000"/>
          <w:sz w:val="28"/>
          <w:szCs w:val="28"/>
          <w:lang w:eastAsia="en-US"/>
        </w:rPr>
        <w:t>канадской технологией панели обеспечивают высокие теплоизоляционные показатели объекта строительства, которые в несколько раз превышают тепл</w:t>
      </w:r>
      <w:r w:rsidRPr="005C19B1">
        <w:rPr>
          <w:rFonts w:eastAsia="Calibri"/>
          <w:color w:val="000000"/>
          <w:sz w:val="28"/>
          <w:szCs w:val="28"/>
          <w:lang w:eastAsia="en-US"/>
        </w:rPr>
        <w:t>о</w:t>
      </w:r>
      <w:r w:rsidRPr="005C19B1">
        <w:rPr>
          <w:rFonts w:eastAsia="Calibri"/>
          <w:color w:val="000000"/>
          <w:sz w:val="28"/>
          <w:szCs w:val="28"/>
          <w:lang w:eastAsia="en-US"/>
        </w:rPr>
        <w:t>изоляционные показатели домов, сделанных из бетона или кирпича. Камень всегда был и остается самым доступным материалом, применяемым в стро</w:t>
      </w:r>
      <w:r w:rsidRPr="005C19B1">
        <w:rPr>
          <w:rFonts w:eastAsia="Calibri"/>
          <w:color w:val="000000"/>
          <w:sz w:val="28"/>
          <w:szCs w:val="28"/>
          <w:lang w:eastAsia="en-US"/>
        </w:rPr>
        <w:t>и</w:t>
      </w:r>
      <w:r w:rsidRPr="005C19B1">
        <w:rPr>
          <w:rFonts w:eastAsia="Calibri"/>
          <w:color w:val="000000"/>
          <w:sz w:val="28"/>
          <w:szCs w:val="28"/>
          <w:lang w:eastAsia="en-US"/>
        </w:rPr>
        <w:t>тельстве, его использование предполагает сохранение традиций старых времен. Долговечность, прочность, надежность, богатство цветовой гаммы, многообр</w:t>
      </w:r>
      <w:r w:rsidRPr="005C19B1">
        <w:rPr>
          <w:rFonts w:eastAsia="Calibri"/>
          <w:color w:val="000000"/>
          <w:sz w:val="28"/>
          <w:szCs w:val="28"/>
          <w:lang w:eastAsia="en-US"/>
        </w:rPr>
        <w:t>а</w:t>
      </w:r>
      <w:r w:rsidRPr="005C19B1">
        <w:rPr>
          <w:rFonts w:eastAsia="Calibri"/>
          <w:color w:val="000000"/>
          <w:sz w:val="28"/>
          <w:szCs w:val="28"/>
          <w:lang w:eastAsia="en-US"/>
        </w:rPr>
        <w:t>зие видов и пород, возможность получить требуемую текстуру, а также отли</w:t>
      </w:r>
      <w:r w:rsidRPr="005C19B1">
        <w:rPr>
          <w:rFonts w:eastAsia="Calibri"/>
          <w:color w:val="000000"/>
          <w:sz w:val="28"/>
          <w:szCs w:val="28"/>
          <w:lang w:eastAsia="en-US"/>
        </w:rPr>
        <w:t>ч</w:t>
      </w:r>
      <w:r w:rsidRPr="005C19B1">
        <w:rPr>
          <w:rFonts w:eastAsia="Calibri"/>
          <w:color w:val="000000"/>
          <w:sz w:val="28"/>
          <w:szCs w:val="28"/>
          <w:lang w:eastAsia="en-US"/>
        </w:rPr>
        <w:t>ная сочетаемость камня с другими видами строительных материалов делают его незаменимым при воплощении как стандартного так и уникального арх</w:t>
      </w:r>
      <w:r w:rsidRPr="005C19B1">
        <w:rPr>
          <w:rFonts w:eastAsia="Calibri"/>
          <w:color w:val="000000"/>
          <w:sz w:val="28"/>
          <w:szCs w:val="28"/>
          <w:lang w:eastAsia="en-US"/>
        </w:rPr>
        <w:t>и</w:t>
      </w:r>
      <w:r w:rsidRPr="005C19B1">
        <w:rPr>
          <w:rFonts w:eastAsia="Calibri"/>
          <w:color w:val="000000"/>
          <w:sz w:val="28"/>
          <w:szCs w:val="28"/>
          <w:lang w:eastAsia="en-US"/>
        </w:rPr>
        <w:t>тектурного замысла [7].</w:t>
      </w:r>
    </w:p>
    <w:p w:rsidR="000E6CED" w:rsidRPr="005C19B1" w:rsidRDefault="000E6CED" w:rsidP="0098515F">
      <w:pPr>
        <w:widowControl w:val="0"/>
        <w:ind w:firstLine="709"/>
        <w:jc w:val="both"/>
        <w:rPr>
          <w:rFonts w:eastAsia="Calibri"/>
          <w:sz w:val="28"/>
          <w:szCs w:val="28"/>
          <w:lang w:eastAsia="en-US"/>
        </w:rPr>
      </w:pPr>
      <w:r w:rsidRPr="005C19B1">
        <w:rPr>
          <w:rFonts w:eastAsia="Calibri"/>
          <w:iCs/>
          <w:sz w:val="28"/>
          <w:szCs w:val="28"/>
          <w:lang w:eastAsia="en-US"/>
        </w:rPr>
        <w:t xml:space="preserve">В монографии </w:t>
      </w:r>
      <w:r w:rsidRPr="005C19B1">
        <w:rPr>
          <w:rFonts w:eastAsia="Calibri"/>
          <w:sz w:val="28"/>
          <w:szCs w:val="28"/>
          <w:lang w:eastAsia="en-US"/>
        </w:rPr>
        <w:t>под общей ред. Академика МА</w:t>
      </w:r>
      <w:r w:rsidR="006B64F0">
        <w:rPr>
          <w:rFonts w:eastAsia="Calibri"/>
          <w:sz w:val="28"/>
          <w:szCs w:val="28"/>
          <w:lang w:eastAsia="en-US"/>
        </w:rPr>
        <w:t>ИН В.С. Казейкина и проф. </w:t>
      </w:r>
      <w:r w:rsidRPr="005C19B1">
        <w:rPr>
          <w:rFonts w:eastAsia="Calibri"/>
          <w:sz w:val="28"/>
          <w:szCs w:val="28"/>
          <w:lang w:eastAsia="en-US"/>
        </w:rPr>
        <w:t>С.А. Баронина</w:t>
      </w:r>
      <w:r w:rsidRPr="005C19B1">
        <w:rPr>
          <w:rFonts w:eastAsia="Calibri"/>
          <w:iCs/>
          <w:sz w:val="28"/>
          <w:szCs w:val="28"/>
          <w:lang w:eastAsia="en-US"/>
        </w:rPr>
        <w:t xml:space="preserve"> обобщены основные преимущества малоэтажной жилой застройки </w:t>
      </w:r>
      <w:r w:rsidRPr="005C19B1">
        <w:rPr>
          <w:rFonts w:eastAsia="Calibri"/>
          <w:sz w:val="28"/>
          <w:szCs w:val="28"/>
          <w:lang w:eastAsia="en-US"/>
        </w:rPr>
        <w:t>по сравнению с традиционным для России</w:t>
      </w:r>
      <w:r w:rsidRPr="005C19B1">
        <w:rPr>
          <w:rFonts w:eastAsia="Calibri"/>
          <w:iCs/>
          <w:sz w:val="28"/>
          <w:szCs w:val="28"/>
          <w:lang w:eastAsia="en-US"/>
        </w:rPr>
        <w:t xml:space="preserve"> </w:t>
      </w:r>
      <w:r w:rsidRPr="005C19B1">
        <w:rPr>
          <w:rFonts w:eastAsia="Calibri"/>
          <w:sz w:val="28"/>
          <w:szCs w:val="28"/>
          <w:lang w:eastAsia="en-US"/>
        </w:rPr>
        <w:t>строительством мног</w:t>
      </w:r>
      <w:r w:rsidRPr="005C19B1">
        <w:rPr>
          <w:rFonts w:eastAsia="Calibri"/>
          <w:sz w:val="28"/>
          <w:szCs w:val="28"/>
          <w:lang w:eastAsia="en-US"/>
        </w:rPr>
        <w:t>о</w:t>
      </w:r>
      <w:r w:rsidRPr="005C19B1">
        <w:rPr>
          <w:rFonts w:eastAsia="Calibri"/>
          <w:sz w:val="28"/>
          <w:szCs w:val="28"/>
          <w:lang w:eastAsia="en-US"/>
        </w:rPr>
        <w:t>этажного жилья. Это – социально-психологический комфорт проживания; д</w:t>
      </w:r>
      <w:r w:rsidRPr="005C19B1">
        <w:rPr>
          <w:rFonts w:eastAsia="Calibri"/>
          <w:sz w:val="28"/>
          <w:szCs w:val="28"/>
          <w:lang w:eastAsia="en-US"/>
        </w:rPr>
        <w:t>о</w:t>
      </w:r>
      <w:r w:rsidRPr="005C19B1">
        <w:rPr>
          <w:rFonts w:eastAsia="Calibri"/>
          <w:sz w:val="28"/>
          <w:szCs w:val="28"/>
          <w:lang w:eastAsia="en-US"/>
        </w:rPr>
        <w:t>с</w:t>
      </w:r>
      <w:r w:rsidR="002D4032">
        <w:rPr>
          <w:rFonts w:eastAsia="Calibri"/>
          <w:sz w:val="28"/>
          <w:szCs w:val="28"/>
          <w:lang w:eastAsia="en-US"/>
        </w:rPr>
        <w:t xml:space="preserve">тупность; </w:t>
      </w:r>
      <w:r w:rsidRPr="005C19B1">
        <w:rPr>
          <w:rFonts w:eastAsia="Calibri"/>
          <w:sz w:val="28"/>
          <w:szCs w:val="28"/>
          <w:lang w:eastAsia="en-US"/>
        </w:rPr>
        <w:t>индустриальность; энергоэффективность; экологичность, мин</w:t>
      </w:r>
      <w:r w:rsidRPr="005C19B1">
        <w:rPr>
          <w:rFonts w:eastAsia="Calibri"/>
          <w:sz w:val="28"/>
          <w:szCs w:val="28"/>
          <w:lang w:eastAsia="en-US"/>
        </w:rPr>
        <w:t>и</w:t>
      </w:r>
      <w:r w:rsidRPr="005C19B1">
        <w:rPr>
          <w:rFonts w:eastAsia="Calibri"/>
          <w:sz w:val="28"/>
          <w:szCs w:val="28"/>
          <w:lang w:eastAsia="en-US"/>
        </w:rPr>
        <w:t>мальное воздействие на окружающую среду; динамичность, строительство ж</w:t>
      </w:r>
      <w:r w:rsidRPr="005C19B1">
        <w:rPr>
          <w:rFonts w:eastAsia="Calibri"/>
          <w:sz w:val="28"/>
          <w:szCs w:val="28"/>
          <w:lang w:eastAsia="en-US"/>
        </w:rPr>
        <w:t>и</w:t>
      </w:r>
      <w:r w:rsidRPr="005C19B1">
        <w:rPr>
          <w:rFonts w:eastAsia="Calibri"/>
          <w:sz w:val="28"/>
          <w:szCs w:val="28"/>
          <w:lang w:eastAsia="en-US"/>
        </w:rPr>
        <w:t>лых домов в более короткие сроки; экономичность, более низкие финансовые затраты и др. [6]. Важным аспектом, определяющим преимущества МЖС, явл</w:t>
      </w:r>
      <w:r w:rsidRPr="005C19B1">
        <w:rPr>
          <w:rFonts w:eastAsia="Calibri"/>
          <w:sz w:val="28"/>
          <w:szCs w:val="28"/>
          <w:lang w:eastAsia="en-US"/>
        </w:rPr>
        <w:t>я</w:t>
      </w:r>
      <w:r w:rsidRPr="005C19B1">
        <w:rPr>
          <w:rFonts w:eastAsia="Calibri"/>
          <w:sz w:val="28"/>
          <w:szCs w:val="28"/>
          <w:lang w:eastAsia="en-US"/>
        </w:rPr>
        <w:t>ется комфортность создаваемой среды. В результате реализации проектов МЖС формируется социальная среда, комфортная  с точки зрения создания благ</w:t>
      </w:r>
      <w:r w:rsidRPr="005C19B1">
        <w:rPr>
          <w:rFonts w:eastAsia="Calibri"/>
          <w:sz w:val="28"/>
          <w:szCs w:val="28"/>
          <w:lang w:eastAsia="en-US"/>
        </w:rPr>
        <w:t>о</w:t>
      </w:r>
      <w:r w:rsidRPr="005C19B1">
        <w:rPr>
          <w:rFonts w:eastAsia="Calibri"/>
          <w:sz w:val="28"/>
          <w:szCs w:val="28"/>
          <w:lang w:eastAsia="en-US"/>
        </w:rPr>
        <w:t>приятного социально-психологического климата, наличия общественных мест, выполняющих социализирующую, коммуникативную, рекреационную фун</w:t>
      </w:r>
      <w:r w:rsidRPr="005C19B1">
        <w:rPr>
          <w:rFonts w:eastAsia="Calibri"/>
          <w:sz w:val="28"/>
          <w:szCs w:val="28"/>
          <w:lang w:eastAsia="en-US"/>
        </w:rPr>
        <w:t>к</w:t>
      </w:r>
      <w:r w:rsidRPr="005C19B1">
        <w:rPr>
          <w:rFonts w:eastAsia="Calibri"/>
          <w:sz w:val="28"/>
          <w:szCs w:val="28"/>
          <w:lang w:eastAsia="en-US"/>
        </w:rPr>
        <w:t>ции. Таким образом, осознание явных преимуществ малоэтажного строител</w:t>
      </w:r>
      <w:r w:rsidRPr="005C19B1">
        <w:rPr>
          <w:rFonts w:eastAsia="Calibri"/>
          <w:sz w:val="28"/>
          <w:szCs w:val="28"/>
          <w:lang w:eastAsia="en-US"/>
        </w:rPr>
        <w:t>ь</w:t>
      </w:r>
      <w:r w:rsidRPr="005C19B1">
        <w:rPr>
          <w:rFonts w:eastAsia="Calibri"/>
          <w:sz w:val="28"/>
          <w:szCs w:val="28"/>
          <w:lang w:eastAsia="en-US"/>
        </w:rPr>
        <w:t>ства в обеспечении комфортной среды жизнедеятельности человека должно привести к устойчивому росту малоэтажного жилищного строи</w:t>
      </w:r>
      <w:r w:rsidR="00531205">
        <w:rPr>
          <w:rFonts w:eastAsia="Calibri"/>
          <w:sz w:val="28"/>
          <w:szCs w:val="28"/>
          <w:lang w:eastAsia="en-US"/>
        </w:rPr>
        <w:t>тельства в </w:t>
      </w:r>
      <w:r w:rsidR="002D4032">
        <w:rPr>
          <w:rFonts w:eastAsia="Calibri"/>
          <w:sz w:val="28"/>
          <w:szCs w:val="28"/>
          <w:lang w:eastAsia="en-US"/>
        </w:rPr>
        <w:t>России.</w:t>
      </w:r>
    </w:p>
    <w:p w:rsidR="000E6CED" w:rsidRPr="005C19B1" w:rsidRDefault="000E6CED" w:rsidP="0098515F">
      <w:pPr>
        <w:widowControl w:val="0"/>
        <w:ind w:firstLine="709"/>
        <w:jc w:val="center"/>
        <w:rPr>
          <w:rFonts w:eastAsia="Calibri"/>
          <w:b/>
          <w:color w:val="000000"/>
          <w:sz w:val="28"/>
          <w:szCs w:val="28"/>
          <w:lang w:eastAsia="en-US"/>
        </w:rPr>
      </w:pPr>
    </w:p>
    <w:p w:rsidR="000E6CED" w:rsidRPr="005C19B1" w:rsidRDefault="000E6CED" w:rsidP="0098515F">
      <w:pPr>
        <w:widowControl w:val="0"/>
        <w:ind w:firstLine="709"/>
        <w:jc w:val="center"/>
        <w:rPr>
          <w:rFonts w:eastAsia="Calibri"/>
          <w:b/>
          <w:color w:val="000000"/>
          <w:sz w:val="28"/>
          <w:szCs w:val="28"/>
          <w:lang w:eastAsia="en-US"/>
        </w:rPr>
      </w:pPr>
      <w:r w:rsidRPr="005C19B1">
        <w:rPr>
          <w:rFonts w:eastAsia="Calibri"/>
          <w:b/>
          <w:color w:val="000000"/>
          <w:sz w:val="28"/>
          <w:szCs w:val="28"/>
          <w:lang w:eastAsia="en-US"/>
        </w:rPr>
        <w:t>Список использованной литературы</w:t>
      </w:r>
    </w:p>
    <w:p w:rsidR="000E6CED" w:rsidRPr="005C19B1" w:rsidRDefault="000E6CED" w:rsidP="0098515F">
      <w:pPr>
        <w:widowControl w:val="0"/>
        <w:numPr>
          <w:ilvl w:val="0"/>
          <w:numId w:val="52"/>
        </w:numPr>
        <w:tabs>
          <w:tab w:val="num" w:pos="993"/>
        </w:tabs>
        <w:ind w:left="0" w:firstLine="709"/>
        <w:contextualSpacing/>
        <w:jc w:val="both"/>
        <w:rPr>
          <w:rFonts w:eastAsia="Calibri"/>
          <w:color w:val="000000"/>
          <w:sz w:val="28"/>
          <w:szCs w:val="28"/>
          <w:lang w:eastAsia="en-US"/>
        </w:rPr>
      </w:pPr>
      <w:r w:rsidRPr="005C19B1">
        <w:rPr>
          <w:rFonts w:eastAsia="Calibri"/>
          <w:color w:val="000000"/>
          <w:sz w:val="28"/>
          <w:szCs w:val="28"/>
          <w:lang w:eastAsia="en-US"/>
        </w:rPr>
        <w:t>Малоэтажное строительство в России. О проекте [Электронный р</w:t>
      </w:r>
      <w:r w:rsidRPr="005C19B1">
        <w:rPr>
          <w:rFonts w:eastAsia="Calibri"/>
          <w:color w:val="000000"/>
          <w:sz w:val="28"/>
          <w:szCs w:val="28"/>
          <w:lang w:eastAsia="en-US"/>
        </w:rPr>
        <w:t>е</w:t>
      </w:r>
      <w:r w:rsidRPr="005C19B1">
        <w:rPr>
          <w:rFonts w:eastAsia="Calibri"/>
          <w:color w:val="000000"/>
          <w:sz w:val="28"/>
          <w:szCs w:val="28"/>
          <w:lang w:eastAsia="en-US"/>
        </w:rPr>
        <w:t xml:space="preserve">сурс]. – Режим доступа: </w:t>
      </w:r>
      <w:r w:rsidRPr="005C19B1">
        <w:rPr>
          <w:rFonts w:eastAsia="Calibri"/>
          <w:color w:val="000000"/>
          <w:sz w:val="28"/>
          <w:szCs w:val="22"/>
          <w:lang w:eastAsia="en-US"/>
        </w:rPr>
        <w:t>http://www.lowbuild.ru/lb_tech/lb_tech228.html (дата о</w:t>
      </w:r>
      <w:r w:rsidRPr="005C19B1">
        <w:rPr>
          <w:rFonts w:eastAsia="Calibri"/>
          <w:color w:val="000000"/>
          <w:sz w:val="28"/>
          <w:szCs w:val="22"/>
          <w:lang w:eastAsia="en-US"/>
        </w:rPr>
        <w:t>б</w:t>
      </w:r>
      <w:r w:rsidRPr="005C19B1">
        <w:rPr>
          <w:rFonts w:eastAsia="Calibri"/>
          <w:color w:val="000000"/>
          <w:sz w:val="28"/>
          <w:szCs w:val="22"/>
          <w:lang w:eastAsia="en-US"/>
        </w:rPr>
        <w:t>ращения: 25.04.2014)</w:t>
      </w:r>
      <w:r w:rsidR="002D4032">
        <w:rPr>
          <w:rFonts w:eastAsia="Calibri"/>
          <w:color w:val="000000"/>
          <w:sz w:val="28"/>
          <w:szCs w:val="28"/>
          <w:lang w:eastAsia="en-US"/>
        </w:rPr>
        <w:t>.</w:t>
      </w:r>
    </w:p>
    <w:p w:rsidR="000E6CED" w:rsidRPr="005C19B1" w:rsidRDefault="002D4032" w:rsidP="0098515F">
      <w:pPr>
        <w:widowControl w:val="0"/>
        <w:numPr>
          <w:ilvl w:val="0"/>
          <w:numId w:val="52"/>
        </w:numPr>
        <w:tabs>
          <w:tab w:val="num" w:pos="993"/>
        </w:tabs>
        <w:ind w:left="0" w:firstLine="709"/>
        <w:contextualSpacing/>
        <w:jc w:val="both"/>
        <w:rPr>
          <w:rFonts w:eastAsia="Calibri"/>
          <w:color w:val="000000"/>
          <w:sz w:val="28"/>
          <w:szCs w:val="28"/>
          <w:lang w:eastAsia="en-US"/>
        </w:rPr>
      </w:pPr>
      <w:r>
        <w:rPr>
          <w:rFonts w:eastAsia="Calibri"/>
          <w:color w:val="000000"/>
          <w:sz w:val="28"/>
          <w:szCs w:val="28"/>
          <w:lang w:eastAsia="en-US"/>
        </w:rPr>
        <w:t>Нужина И.</w:t>
      </w:r>
      <w:r w:rsidR="000E6CED" w:rsidRPr="005C19B1">
        <w:rPr>
          <w:rFonts w:eastAsia="Calibri"/>
          <w:color w:val="000000"/>
          <w:sz w:val="28"/>
          <w:szCs w:val="28"/>
          <w:lang w:eastAsia="en-US"/>
        </w:rPr>
        <w:t>П. Эколого-экономическое регулирование инвестиционно-строительной деятельности в регионе</w:t>
      </w:r>
      <w:r w:rsidR="000E6CED" w:rsidRPr="005C19B1">
        <w:rPr>
          <w:rFonts w:eastAsia="Calibri"/>
          <w:color w:val="000000"/>
          <w:sz w:val="28"/>
          <w:szCs w:val="22"/>
          <w:lang w:eastAsia="en-US"/>
        </w:rPr>
        <w:t>: монография / СПб.: Изд-во СПбГУЭФ, 2010. – 251</w:t>
      </w:r>
      <w:r>
        <w:rPr>
          <w:rFonts w:eastAsia="Calibri"/>
          <w:color w:val="000000"/>
          <w:sz w:val="28"/>
          <w:szCs w:val="22"/>
          <w:lang w:eastAsia="en-US"/>
        </w:rPr>
        <w:t xml:space="preserve"> </w:t>
      </w:r>
      <w:r w:rsidR="000E6CED" w:rsidRPr="005C19B1">
        <w:rPr>
          <w:rFonts w:eastAsia="Calibri"/>
          <w:color w:val="000000"/>
          <w:sz w:val="28"/>
          <w:szCs w:val="22"/>
          <w:lang w:eastAsia="en-US"/>
        </w:rPr>
        <w:t>с.</w:t>
      </w:r>
    </w:p>
    <w:p w:rsidR="000E6CED" w:rsidRPr="005C19B1" w:rsidRDefault="002D4032" w:rsidP="0098515F">
      <w:pPr>
        <w:widowControl w:val="0"/>
        <w:numPr>
          <w:ilvl w:val="0"/>
          <w:numId w:val="52"/>
        </w:numPr>
        <w:tabs>
          <w:tab w:val="num" w:pos="993"/>
        </w:tabs>
        <w:ind w:left="0" w:firstLine="709"/>
        <w:contextualSpacing/>
        <w:jc w:val="both"/>
        <w:rPr>
          <w:rFonts w:eastAsia="Calibri"/>
          <w:color w:val="000000"/>
          <w:sz w:val="28"/>
          <w:szCs w:val="28"/>
          <w:lang w:eastAsia="en-US"/>
        </w:rPr>
      </w:pPr>
      <w:r>
        <w:rPr>
          <w:rFonts w:eastAsia="Calibri"/>
          <w:color w:val="000000"/>
          <w:sz w:val="28"/>
          <w:szCs w:val="28"/>
          <w:lang w:eastAsia="en-US"/>
        </w:rPr>
        <w:t>Нужина И.</w:t>
      </w:r>
      <w:r w:rsidR="000E6CED" w:rsidRPr="005C19B1">
        <w:rPr>
          <w:rFonts w:eastAsia="Calibri"/>
          <w:color w:val="000000"/>
          <w:sz w:val="28"/>
          <w:szCs w:val="28"/>
          <w:lang w:eastAsia="en-US"/>
        </w:rPr>
        <w:t xml:space="preserve">П. Эколого-экономические аспекты обоснования проекта планировки </w:t>
      </w:r>
      <w:r>
        <w:rPr>
          <w:rFonts w:eastAsia="Calibri"/>
          <w:color w:val="000000"/>
          <w:sz w:val="28"/>
          <w:szCs w:val="28"/>
          <w:lang w:eastAsia="en-US"/>
        </w:rPr>
        <w:t>малоэтажного строительства / И.П. Нужина, А.</w:t>
      </w:r>
      <w:r w:rsidR="000E6CED" w:rsidRPr="005C19B1">
        <w:rPr>
          <w:rFonts w:eastAsia="Calibri"/>
          <w:color w:val="000000"/>
          <w:sz w:val="28"/>
          <w:szCs w:val="28"/>
          <w:lang w:eastAsia="en-US"/>
        </w:rPr>
        <w:t>В. Корчагина // Вестник ТГА</w:t>
      </w:r>
      <w:r>
        <w:rPr>
          <w:rFonts w:eastAsia="Calibri"/>
          <w:color w:val="000000"/>
          <w:sz w:val="28"/>
          <w:szCs w:val="28"/>
          <w:lang w:eastAsia="en-US"/>
        </w:rPr>
        <w:t>СУ. – 2013. – № 3. – С. 64-75.</w:t>
      </w:r>
    </w:p>
    <w:p w:rsidR="000E6CED" w:rsidRPr="005C19B1" w:rsidRDefault="000E6CED" w:rsidP="0098515F">
      <w:pPr>
        <w:widowControl w:val="0"/>
        <w:numPr>
          <w:ilvl w:val="0"/>
          <w:numId w:val="52"/>
        </w:numPr>
        <w:tabs>
          <w:tab w:val="num" w:pos="993"/>
        </w:tabs>
        <w:ind w:left="0" w:firstLine="709"/>
        <w:contextualSpacing/>
        <w:jc w:val="both"/>
        <w:rPr>
          <w:rFonts w:eastAsia="Calibri"/>
          <w:color w:val="000000"/>
          <w:sz w:val="28"/>
          <w:szCs w:val="28"/>
          <w:lang w:eastAsia="en-US"/>
        </w:rPr>
      </w:pPr>
      <w:r w:rsidRPr="005C19B1">
        <w:rPr>
          <w:rFonts w:eastAsia="Calibri"/>
          <w:color w:val="000000"/>
          <w:sz w:val="28"/>
          <w:szCs w:val="28"/>
          <w:lang w:eastAsia="en-US"/>
        </w:rPr>
        <w:t>О жилищном строительстве в Российской Федерации в 2013 году. Ро</w:t>
      </w:r>
      <w:r w:rsidRPr="005C19B1">
        <w:rPr>
          <w:rFonts w:eastAsia="Calibri"/>
          <w:color w:val="000000"/>
          <w:sz w:val="28"/>
          <w:szCs w:val="28"/>
          <w:lang w:eastAsia="en-US"/>
        </w:rPr>
        <w:t>с</w:t>
      </w:r>
      <w:r w:rsidRPr="005C19B1">
        <w:rPr>
          <w:rFonts w:eastAsia="Calibri"/>
          <w:color w:val="000000"/>
          <w:sz w:val="28"/>
          <w:szCs w:val="28"/>
          <w:lang w:eastAsia="en-US"/>
        </w:rPr>
        <w:t>стат [Электронный ресурс]. – Режим дост</w:t>
      </w:r>
      <w:r w:rsidRPr="005C19B1">
        <w:rPr>
          <w:rFonts w:eastAsia="Calibri"/>
          <w:color w:val="000000"/>
          <w:sz w:val="28"/>
          <w:szCs w:val="28"/>
          <w:lang w:eastAsia="en-US"/>
        </w:rPr>
        <w:t>у</w:t>
      </w:r>
      <w:r w:rsidRPr="005C19B1">
        <w:rPr>
          <w:rFonts w:eastAsia="Calibri"/>
          <w:color w:val="000000"/>
          <w:sz w:val="28"/>
          <w:szCs w:val="28"/>
          <w:lang w:eastAsia="en-US"/>
        </w:rPr>
        <w:t>па</w:t>
      </w:r>
      <w:r w:rsidRPr="005C19B1">
        <w:rPr>
          <w:rFonts w:eastAsia="Calibri"/>
          <w:sz w:val="28"/>
          <w:szCs w:val="28"/>
          <w:lang w:eastAsia="en-US"/>
        </w:rPr>
        <w:t>:</w:t>
      </w:r>
      <w:r w:rsidRPr="005C19B1">
        <w:rPr>
          <w:rFonts w:eastAsia="Calibri"/>
          <w:color w:val="000000"/>
          <w:sz w:val="28"/>
          <w:szCs w:val="28"/>
          <w:lang w:val="en-US" w:eastAsia="en-US"/>
        </w:rPr>
        <w:t>http</w:t>
      </w:r>
      <w:r w:rsidRPr="005C19B1">
        <w:rPr>
          <w:rFonts w:eastAsia="Calibri"/>
          <w:color w:val="000000"/>
          <w:sz w:val="28"/>
          <w:szCs w:val="28"/>
          <w:lang w:eastAsia="en-US"/>
        </w:rPr>
        <w:t>://</w:t>
      </w:r>
      <w:r w:rsidRPr="005C19B1">
        <w:rPr>
          <w:rFonts w:eastAsia="Calibri"/>
          <w:color w:val="000000"/>
          <w:sz w:val="28"/>
          <w:szCs w:val="28"/>
          <w:lang w:val="en-US" w:eastAsia="en-US"/>
        </w:rPr>
        <w:t>www</w:t>
      </w:r>
      <w:r w:rsidRPr="005C19B1">
        <w:rPr>
          <w:rFonts w:eastAsia="Calibri"/>
          <w:color w:val="000000"/>
          <w:sz w:val="28"/>
          <w:szCs w:val="28"/>
          <w:lang w:eastAsia="en-US"/>
        </w:rPr>
        <w:t>.</w:t>
      </w:r>
      <w:r w:rsidRPr="005C19B1">
        <w:rPr>
          <w:rFonts w:eastAsia="Calibri"/>
          <w:color w:val="000000"/>
          <w:sz w:val="28"/>
          <w:szCs w:val="28"/>
          <w:lang w:val="en-US" w:eastAsia="en-US"/>
        </w:rPr>
        <w:t>gks</w:t>
      </w:r>
      <w:r w:rsidRPr="005C19B1">
        <w:rPr>
          <w:rFonts w:eastAsia="Calibri"/>
          <w:color w:val="000000"/>
          <w:sz w:val="28"/>
          <w:szCs w:val="28"/>
          <w:lang w:eastAsia="en-US"/>
        </w:rPr>
        <w:t>.</w:t>
      </w:r>
      <w:r w:rsidRPr="005C19B1">
        <w:rPr>
          <w:rFonts w:eastAsia="Calibri"/>
          <w:color w:val="000000"/>
          <w:sz w:val="28"/>
          <w:szCs w:val="28"/>
          <w:lang w:val="en-US" w:eastAsia="en-US"/>
        </w:rPr>
        <w:t>ru</w:t>
      </w:r>
      <w:r w:rsidRPr="005C19B1">
        <w:rPr>
          <w:rFonts w:eastAsia="Calibri"/>
          <w:color w:val="000000"/>
          <w:sz w:val="28"/>
          <w:szCs w:val="28"/>
          <w:lang w:eastAsia="en-US"/>
        </w:rPr>
        <w:t>/</w:t>
      </w:r>
      <w:r w:rsidRPr="005C19B1">
        <w:rPr>
          <w:rFonts w:eastAsia="Calibri"/>
          <w:color w:val="000000"/>
          <w:sz w:val="28"/>
          <w:szCs w:val="28"/>
          <w:lang w:val="en-US" w:eastAsia="en-US"/>
        </w:rPr>
        <w:t>wps</w:t>
      </w:r>
      <w:r w:rsidRPr="005C19B1">
        <w:rPr>
          <w:rFonts w:eastAsia="Calibri"/>
          <w:color w:val="000000"/>
          <w:sz w:val="28"/>
          <w:szCs w:val="28"/>
          <w:lang w:eastAsia="en-US"/>
        </w:rPr>
        <w:t>/</w:t>
      </w:r>
      <w:r w:rsidRPr="005C19B1">
        <w:rPr>
          <w:rFonts w:eastAsia="Calibri"/>
          <w:color w:val="000000"/>
          <w:sz w:val="28"/>
          <w:szCs w:val="28"/>
          <w:lang w:val="en-US" w:eastAsia="en-US"/>
        </w:rPr>
        <w:t>wcm</w:t>
      </w:r>
      <w:r w:rsidRPr="005C19B1">
        <w:rPr>
          <w:rFonts w:eastAsia="Calibri"/>
          <w:color w:val="000000"/>
          <w:sz w:val="28"/>
          <w:szCs w:val="28"/>
          <w:lang w:eastAsia="en-US"/>
        </w:rPr>
        <w:t>/</w:t>
      </w:r>
      <w:r w:rsidRPr="005C19B1">
        <w:rPr>
          <w:rFonts w:eastAsia="Calibri"/>
          <w:color w:val="000000"/>
          <w:sz w:val="28"/>
          <w:szCs w:val="28"/>
          <w:lang w:val="en-US" w:eastAsia="en-US"/>
        </w:rPr>
        <w:t>connect</w:t>
      </w:r>
      <w:r w:rsidRPr="005C19B1">
        <w:rPr>
          <w:rFonts w:eastAsia="Calibri"/>
          <w:color w:val="000000"/>
          <w:sz w:val="28"/>
          <w:szCs w:val="28"/>
          <w:lang w:eastAsia="en-US"/>
        </w:rPr>
        <w:t>/</w:t>
      </w:r>
      <w:r w:rsidRPr="005C19B1">
        <w:rPr>
          <w:rFonts w:eastAsia="Calibri"/>
          <w:color w:val="000000"/>
          <w:sz w:val="28"/>
          <w:szCs w:val="28"/>
          <w:lang w:val="en-US" w:eastAsia="en-US"/>
        </w:rPr>
        <w:t>rosstat</w:t>
      </w:r>
      <w:r w:rsidRPr="005C19B1">
        <w:rPr>
          <w:rFonts w:eastAsia="Calibri"/>
          <w:color w:val="000000"/>
          <w:sz w:val="28"/>
          <w:szCs w:val="28"/>
          <w:lang w:eastAsia="en-US"/>
        </w:rPr>
        <w:t>_</w:t>
      </w:r>
      <w:r w:rsidRPr="005C19B1">
        <w:rPr>
          <w:rFonts w:eastAsia="Calibri"/>
          <w:color w:val="000000"/>
          <w:sz w:val="28"/>
          <w:szCs w:val="28"/>
          <w:lang w:val="en-US" w:eastAsia="en-US"/>
        </w:rPr>
        <w:t>main</w:t>
      </w:r>
      <w:r w:rsidRPr="005C19B1">
        <w:rPr>
          <w:rFonts w:eastAsia="Calibri"/>
          <w:color w:val="000000"/>
          <w:sz w:val="28"/>
          <w:szCs w:val="28"/>
          <w:lang w:eastAsia="en-US"/>
        </w:rPr>
        <w:t>/</w:t>
      </w:r>
      <w:r w:rsidRPr="005C19B1">
        <w:rPr>
          <w:rFonts w:eastAsia="Calibri"/>
          <w:color w:val="000000"/>
          <w:sz w:val="28"/>
          <w:szCs w:val="28"/>
          <w:lang w:val="en-US" w:eastAsia="en-US"/>
        </w:rPr>
        <w:t>rosstat</w:t>
      </w:r>
      <w:r w:rsidRPr="005C19B1">
        <w:rPr>
          <w:rFonts w:eastAsia="Calibri"/>
          <w:color w:val="000000"/>
          <w:sz w:val="28"/>
          <w:szCs w:val="28"/>
          <w:lang w:eastAsia="en-US"/>
        </w:rPr>
        <w:t>/</w:t>
      </w:r>
      <w:r w:rsidRPr="005C19B1">
        <w:rPr>
          <w:rFonts w:eastAsia="Calibri"/>
          <w:color w:val="000000"/>
          <w:sz w:val="28"/>
          <w:szCs w:val="28"/>
          <w:lang w:val="en-US" w:eastAsia="en-US"/>
        </w:rPr>
        <w:t>ru</w:t>
      </w:r>
      <w:r w:rsidRPr="005C19B1">
        <w:rPr>
          <w:rFonts w:eastAsia="Calibri"/>
          <w:color w:val="000000"/>
          <w:sz w:val="28"/>
          <w:szCs w:val="28"/>
          <w:lang w:eastAsia="en-US"/>
        </w:rPr>
        <w:t>/</w:t>
      </w:r>
      <w:r w:rsidRPr="005C19B1">
        <w:rPr>
          <w:rFonts w:eastAsia="Calibri"/>
          <w:color w:val="000000"/>
          <w:sz w:val="28"/>
          <w:szCs w:val="28"/>
          <w:lang w:val="en-US" w:eastAsia="en-US"/>
        </w:rPr>
        <w:t>statistics</w:t>
      </w:r>
      <w:r w:rsidRPr="005C19B1">
        <w:rPr>
          <w:rFonts w:eastAsia="Calibri"/>
          <w:color w:val="000000"/>
          <w:sz w:val="28"/>
          <w:szCs w:val="28"/>
          <w:lang w:eastAsia="en-US"/>
        </w:rPr>
        <w:t>/</w:t>
      </w:r>
      <w:r w:rsidRPr="005C19B1">
        <w:rPr>
          <w:rFonts w:eastAsia="Calibri"/>
          <w:color w:val="000000"/>
          <w:sz w:val="28"/>
          <w:szCs w:val="28"/>
          <w:lang w:val="en-US" w:eastAsia="en-US"/>
        </w:rPr>
        <w:t>enterprise</w:t>
      </w:r>
      <w:r w:rsidRPr="005C19B1">
        <w:rPr>
          <w:rFonts w:eastAsia="Calibri"/>
          <w:color w:val="000000"/>
          <w:sz w:val="28"/>
          <w:szCs w:val="28"/>
          <w:lang w:eastAsia="en-US"/>
        </w:rPr>
        <w:t>/</w:t>
      </w:r>
      <w:r w:rsidRPr="005C19B1">
        <w:rPr>
          <w:rFonts w:eastAsia="Calibri"/>
          <w:color w:val="000000"/>
          <w:sz w:val="28"/>
          <w:szCs w:val="28"/>
          <w:lang w:val="en-US" w:eastAsia="en-US"/>
        </w:rPr>
        <w:t>building</w:t>
      </w:r>
      <w:r w:rsidRPr="005C19B1">
        <w:rPr>
          <w:rFonts w:eastAsia="Calibri"/>
          <w:color w:val="000000"/>
          <w:sz w:val="28"/>
          <w:szCs w:val="28"/>
          <w:lang w:eastAsia="en-US"/>
        </w:rPr>
        <w:t>/</w:t>
      </w:r>
      <w:r w:rsidRPr="005C19B1">
        <w:rPr>
          <w:rFonts w:eastAsia="Calibri"/>
          <w:sz w:val="28"/>
          <w:szCs w:val="28"/>
          <w:lang w:eastAsia="en-US"/>
        </w:rPr>
        <w:t xml:space="preserve"> (</w:t>
      </w:r>
      <w:r w:rsidRPr="005C19B1">
        <w:rPr>
          <w:rFonts w:eastAsia="Calibri"/>
          <w:color w:val="000000"/>
          <w:sz w:val="28"/>
          <w:szCs w:val="28"/>
          <w:lang w:eastAsia="en-US"/>
        </w:rPr>
        <w:t>дата обращения: 15.04.20</w:t>
      </w:r>
      <w:r w:rsidR="002D4032">
        <w:rPr>
          <w:rFonts w:eastAsia="Calibri"/>
          <w:color w:val="000000"/>
          <w:sz w:val="28"/>
          <w:szCs w:val="28"/>
          <w:lang w:eastAsia="en-US"/>
        </w:rPr>
        <w:t>15).</w:t>
      </w:r>
    </w:p>
    <w:p w:rsidR="000E6CED" w:rsidRPr="005C19B1" w:rsidRDefault="000E6CED" w:rsidP="0098515F">
      <w:pPr>
        <w:widowControl w:val="0"/>
        <w:numPr>
          <w:ilvl w:val="0"/>
          <w:numId w:val="52"/>
        </w:numPr>
        <w:tabs>
          <w:tab w:val="num" w:pos="993"/>
        </w:tabs>
        <w:ind w:left="0" w:firstLine="709"/>
        <w:jc w:val="both"/>
        <w:rPr>
          <w:rFonts w:eastAsia="Calibri"/>
          <w:sz w:val="28"/>
          <w:szCs w:val="28"/>
          <w:lang w:eastAsia="en-US"/>
        </w:rPr>
      </w:pPr>
      <w:r w:rsidRPr="005C19B1">
        <w:rPr>
          <w:rFonts w:eastAsia="Calibri"/>
          <w:sz w:val="28"/>
          <w:szCs w:val="28"/>
          <w:lang w:eastAsia="en-US"/>
        </w:rPr>
        <w:t>Планировка и застройка территорий малоэтажного жилищного стро</w:t>
      </w:r>
      <w:r w:rsidRPr="005C19B1">
        <w:rPr>
          <w:rFonts w:eastAsia="Calibri"/>
          <w:sz w:val="28"/>
          <w:szCs w:val="28"/>
          <w:lang w:eastAsia="en-US"/>
        </w:rPr>
        <w:t>и</w:t>
      </w:r>
      <w:r w:rsidRPr="005C19B1">
        <w:rPr>
          <w:rFonts w:eastAsia="Calibri"/>
          <w:sz w:val="28"/>
          <w:szCs w:val="28"/>
          <w:lang w:eastAsia="en-US"/>
        </w:rPr>
        <w:t xml:space="preserve">тельства. СП 30-102-99 [Электронный ресурс]. – Режим доступа: </w:t>
      </w:r>
      <w:r w:rsidRPr="005C19B1">
        <w:rPr>
          <w:rFonts w:eastAsia="Calibri"/>
          <w:sz w:val="28"/>
          <w:szCs w:val="28"/>
          <w:lang w:val="en-US" w:eastAsia="en-US"/>
        </w:rPr>
        <w:lastRenderedPageBreak/>
        <w:t>http</w:t>
      </w:r>
      <w:r w:rsidRPr="005C19B1">
        <w:rPr>
          <w:rFonts w:eastAsia="Calibri"/>
          <w:sz w:val="28"/>
          <w:szCs w:val="28"/>
          <w:lang w:eastAsia="en-US"/>
        </w:rPr>
        <w:t>://</w:t>
      </w:r>
      <w:r w:rsidRPr="005C19B1">
        <w:rPr>
          <w:rFonts w:eastAsia="Calibri"/>
          <w:sz w:val="28"/>
          <w:szCs w:val="28"/>
          <w:lang w:val="en-US" w:eastAsia="en-US"/>
        </w:rPr>
        <w:t>www</w:t>
      </w:r>
      <w:r w:rsidRPr="005C19B1">
        <w:rPr>
          <w:rFonts w:eastAsia="Calibri"/>
          <w:sz w:val="28"/>
          <w:szCs w:val="28"/>
          <w:lang w:eastAsia="en-US"/>
        </w:rPr>
        <w:t>.</w:t>
      </w:r>
      <w:r w:rsidRPr="005C19B1">
        <w:rPr>
          <w:rFonts w:eastAsia="Calibri"/>
          <w:sz w:val="28"/>
          <w:szCs w:val="28"/>
          <w:lang w:val="en-US" w:eastAsia="en-US"/>
        </w:rPr>
        <w:t>stroylist</w:t>
      </w:r>
      <w:r w:rsidRPr="005C19B1">
        <w:rPr>
          <w:rFonts w:eastAsia="Calibri"/>
          <w:sz w:val="28"/>
          <w:szCs w:val="28"/>
          <w:lang w:eastAsia="en-US"/>
        </w:rPr>
        <w:t>.</w:t>
      </w:r>
      <w:r w:rsidRPr="005C19B1">
        <w:rPr>
          <w:rFonts w:eastAsia="Calibri"/>
          <w:sz w:val="28"/>
          <w:szCs w:val="28"/>
          <w:lang w:val="en-US" w:eastAsia="en-US"/>
        </w:rPr>
        <w:t>ru</w:t>
      </w:r>
      <w:r w:rsidRPr="005C19B1">
        <w:rPr>
          <w:rFonts w:eastAsia="Calibri"/>
          <w:sz w:val="28"/>
          <w:szCs w:val="28"/>
          <w:lang w:eastAsia="en-US"/>
        </w:rPr>
        <w:t>/</w:t>
      </w:r>
      <w:r w:rsidRPr="005C19B1">
        <w:rPr>
          <w:rFonts w:eastAsia="Calibri"/>
          <w:sz w:val="28"/>
          <w:szCs w:val="28"/>
          <w:lang w:val="en-US" w:eastAsia="en-US"/>
        </w:rPr>
        <w:t>doc</w:t>
      </w:r>
      <w:r w:rsidRPr="005C19B1">
        <w:rPr>
          <w:rFonts w:eastAsia="Calibri"/>
          <w:sz w:val="28"/>
          <w:szCs w:val="28"/>
          <w:lang w:eastAsia="en-US"/>
        </w:rPr>
        <w:t>/2800/15230</w:t>
      </w:r>
      <w:r w:rsidR="002D4032">
        <w:rPr>
          <w:rFonts w:eastAsia="Calibri"/>
          <w:sz w:val="28"/>
          <w:szCs w:val="28"/>
          <w:lang w:eastAsia="en-US"/>
        </w:rPr>
        <w:t>6 (дата обращения: 19.04.2013).</w:t>
      </w:r>
    </w:p>
    <w:p w:rsidR="000E6CED" w:rsidRPr="005C19B1" w:rsidRDefault="000E6CED" w:rsidP="0098515F">
      <w:pPr>
        <w:widowControl w:val="0"/>
        <w:numPr>
          <w:ilvl w:val="0"/>
          <w:numId w:val="52"/>
        </w:numPr>
        <w:tabs>
          <w:tab w:val="num" w:pos="993"/>
        </w:tabs>
        <w:ind w:left="0" w:firstLine="709"/>
        <w:contextualSpacing/>
        <w:jc w:val="both"/>
        <w:rPr>
          <w:rFonts w:eastAsia="Calibri"/>
          <w:color w:val="000000"/>
          <w:sz w:val="28"/>
          <w:szCs w:val="22"/>
          <w:lang w:eastAsia="en-US"/>
        </w:rPr>
      </w:pPr>
      <w:r w:rsidRPr="005C19B1">
        <w:rPr>
          <w:rFonts w:eastAsia="Calibri"/>
          <w:color w:val="000000"/>
          <w:sz w:val="28"/>
          <w:szCs w:val="22"/>
          <w:lang w:eastAsia="en-US"/>
        </w:rPr>
        <w:t>Проблемные аспекты развития малоэтажного жилищного строител</w:t>
      </w:r>
      <w:r w:rsidRPr="005C19B1">
        <w:rPr>
          <w:rFonts w:eastAsia="Calibri"/>
          <w:color w:val="000000"/>
          <w:sz w:val="28"/>
          <w:szCs w:val="22"/>
          <w:lang w:eastAsia="en-US"/>
        </w:rPr>
        <w:t>ь</w:t>
      </w:r>
      <w:r w:rsidRPr="005C19B1">
        <w:rPr>
          <w:rFonts w:eastAsia="Calibri"/>
          <w:color w:val="000000"/>
          <w:sz w:val="28"/>
          <w:szCs w:val="22"/>
          <w:lang w:eastAsia="en-US"/>
        </w:rPr>
        <w:t xml:space="preserve">ства России: монография / </w:t>
      </w:r>
      <w:r w:rsidR="002D4032">
        <w:rPr>
          <w:rFonts w:eastAsia="Calibri"/>
          <w:color w:val="000000"/>
          <w:sz w:val="28"/>
          <w:szCs w:val="22"/>
          <w:lang w:eastAsia="en-US"/>
        </w:rPr>
        <w:t>Под общ. ред. Академика МАИН В.С. Казейкина и </w:t>
      </w:r>
      <w:r w:rsidRPr="005C19B1">
        <w:rPr>
          <w:rFonts w:eastAsia="Calibri"/>
          <w:color w:val="000000"/>
          <w:sz w:val="28"/>
          <w:szCs w:val="22"/>
          <w:lang w:eastAsia="en-US"/>
        </w:rPr>
        <w:t>п</w:t>
      </w:r>
      <w:r w:rsidR="002D4032">
        <w:rPr>
          <w:rFonts w:eastAsia="Calibri"/>
          <w:color w:val="000000"/>
          <w:sz w:val="28"/>
          <w:szCs w:val="22"/>
          <w:lang w:eastAsia="en-US"/>
        </w:rPr>
        <w:t>роф. С.</w:t>
      </w:r>
      <w:r w:rsidRPr="005C19B1">
        <w:rPr>
          <w:rFonts w:eastAsia="Calibri"/>
          <w:color w:val="000000"/>
          <w:sz w:val="28"/>
          <w:szCs w:val="22"/>
          <w:lang w:eastAsia="en-US"/>
        </w:rPr>
        <w:t>А. Баронина. – М.: ИНФРА-М, 2011. – 278 с.</w:t>
      </w:r>
    </w:p>
    <w:p w:rsidR="000E6CED" w:rsidRPr="005C19B1" w:rsidRDefault="002D4032" w:rsidP="0098515F">
      <w:pPr>
        <w:widowControl w:val="0"/>
        <w:numPr>
          <w:ilvl w:val="0"/>
          <w:numId w:val="52"/>
        </w:numPr>
        <w:tabs>
          <w:tab w:val="num" w:pos="993"/>
        </w:tabs>
        <w:ind w:left="0" w:firstLine="709"/>
        <w:contextualSpacing/>
        <w:jc w:val="both"/>
        <w:rPr>
          <w:rFonts w:eastAsia="Calibri"/>
          <w:color w:val="000000"/>
          <w:sz w:val="28"/>
          <w:szCs w:val="28"/>
          <w:lang w:eastAsia="en-US"/>
        </w:rPr>
      </w:pPr>
      <w:r>
        <w:rPr>
          <w:rFonts w:eastAsia="Calibri"/>
          <w:color w:val="000000"/>
          <w:sz w:val="28"/>
          <w:szCs w:val="28"/>
          <w:lang w:eastAsia="en-US"/>
        </w:rPr>
        <w:t>Санатов А.</w:t>
      </w:r>
      <w:r w:rsidR="000E6CED" w:rsidRPr="005C19B1">
        <w:rPr>
          <w:rFonts w:eastAsia="Calibri"/>
          <w:color w:val="000000"/>
          <w:sz w:val="28"/>
          <w:szCs w:val="28"/>
          <w:lang w:eastAsia="en-US"/>
        </w:rPr>
        <w:t>М. Конструкции и материалы в современном малоэтажном строительстве России // Строительные материалы, оборудование,</w:t>
      </w:r>
      <w:r>
        <w:rPr>
          <w:rFonts w:eastAsia="Calibri"/>
          <w:color w:val="000000"/>
          <w:sz w:val="28"/>
          <w:szCs w:val="28"/>
          <w:lang w:eastAsia="en-US"/>
        </w:rPr>
        <w:t xml:space="preserve"> технологии XXI века. – 2012. – №5. – С. 160-168.</w:t>
      </w:r>
    </w:p>
    <w:p w:rsidR="000E6CED" w:rsidRPr="005C19B1" w:rsidRDefault="002D4032" w:rsidP="0098515F">
      <w:pPr>
        <w:widowControl w:val="0"/>
        <w:numPr>
          <w:ilvl w:val="0"/>
          <w:numId w:val="52"/>
        </w:numPr>
        <w:tabs>
          <w:tab w:val="num" w:pos="993"/>
        </w:tabs>
        <w:ind w:left="0" w:firstLine="709"/>
        <w:contextualSpacing/>
        <w:jc w:val="both"/>
        <w:rPr>
          <w:rFonts w:eastAsia="Calibri"/>
          <w:color w:val="000000"/>
          <w:sz w:val="28"/>
          <w:szCs w:val="28"/>
          <w:lang w:eastAsia="en-US"/>
        </w:rPr>
      </w:pPr>
      <w:r>
        <w:rPr>
          <w:rFonts w:eastAsia="Calibri"/>
          <w:color w:val="000000"/>
          <w:sz w:val="28"/>
          <w:szCs w:val="28"/>
          <w:lang w:eastAsia="en-US"/>
        </w:rPr>
        <w:t>Скуридина Ю.</w:t>
      </w:r>
      <w:r w:rsidR="000E6CED" w:rsidRPr="005C19B1">
        <w:rPr>
          <w:rFonts w:eastAsia="Calibri"/>
          <w:color w:val="000000"/>
          <w:sz w:val="28"/>
          <w:szCs w:val="28"/>
          <w:lang w:eastAsia="en-US"/>
        </w:rPr>
        <w:t xml:space="preserve">Б. Фонд недвижимых </w:t>
      </w:r>
      <w:r w:rsidR="00572B93">
        <w:rPr>
          <w:rFonts w:eastAsia="Calibri"/>
          <w:color w:val="000000"/>
          <w:sz w:val="28"/>
          <w:szCs w:val="28"/>
          <w:lang w:eastAsia="en-US"/>
        </w:rPr>
        <w:t>памятников истории и культуры в </w:t>
      </w:r>
      <w:r w:rsidR="000E6CED" w:rsidRPr="005C19B1">
        <w:rPr>
          <w:rFonts w:eastAsia="Calibri"/>
          <w:color w:val="000000"/>
          <w:sz w:val="28"/>
          <w:szCs w:val="28"/>
          <w:lang w:eastAsia="en-US"/>
        </w:rPr>
        <w:t>социо-эколого-экономической системе региона // Актуальные вопросы эк</w:t>
      </w:r>
      <w:r w:rsidR="000E6CED" w:rsidRPr="005C19B1">
        <w:rPr>
          <w:rFonts w:eastAsia="Calibri"/>
          <w:color w:val="000000"/>
          <w:sz w:val="28"/>
          <w:szCs w:val="28"/>
          <w:lang w:eastAsia="en-US"/>
        </w:rPr>
        <w:t>о</w:t>
      </w:r>
      <w:r w:rsidR="000E6CED" w:rsidRPr="005C19B1">
        <w:rPr>
          <w:rFonts w:eastAsia="Calibri"/>
          <w:color w:val="000000"/>
          <w:sz w:val="28"/>
          <w:szCs w:val="28"/>
          <w:lang w:eastAsia="en-US"/>
        </w:rPr>
        <w:t xml:space="preserve">номических наук. </w:t>
      </w:r>
      <w:r>
        <w:rPr>
          <w:rFonts w:eastAsia="Calibri"/>
          <w:color w:val="000000"/>
          <w:sz w:val="28"/>
          <w:szCs w:val="28"/>
          <w:lang w:eastAsia="en-US"/>
        </w:rPr>
        <w:t>– 2008. – № 3-1. – С. 246-250.</w:t>
      </w:r>
    </w:p>
    <w:p w:rsidR="000E6CED" w:rsidRPr="005C19B1" w:rsidRDefault="000E6CED" w:rsidP="0098515F">
      <w:pPr>
        <w:widowControl w:val="0"/>
        <w:numPr>
          <w:ilvl w:val="0"/>
          <w:numId w:val="52"/>
        </w:numPr>
        <w:tabs>
          <w:tab w:val="num" w:pos="993"/>
        </w:tabs>
        <w:ind w:left="0" w:firstLine="709"/>
        <w:contextualSpacing/>
        <w:jc w:val="both"/>
        <w:rPr>
          <w:rFonts w:eastAsia="Calibri"/>
          <w:color w:val="000000"/>
          <w:sz w:val="28"/>
          <w:szCs w:val="28"/>
          <w:lang w:eastAsia="en-US"/>
        </w:rPr>
      </w:pPr>
      <w:r w:rsidRPr="005C19B1">
        <w:rPr>
          <w:rFonts w:eastAsia="Calibri"/>
          <w:bCs/>
          <w:color w:val="000000"/>
          <w:sz w:val="28"/>
          <w:szCs w:val="28"/>
          <w:lang w:eastAsia="en-US"/>
        </w:rPr>
        <w:t>Статистический Ежегодник.</w:t>
      </w:r>
      <w:r w:rsidRPr="005C19B1">
        <w:rPr>
          <w:rFonts w:eastAsia="Calibri"/>
          <w:color w:val="000000"/>
          <w:sz w:val="28"/>
          <w:szCs w:val="28"/>
          <w:lang w:eastAsia="en-US"/>
        </w:rPr>
        <w:t xml:space="preserve"> 2000-2013: Стат.сб. / Томс</w:t>
      </w:r>
      <w:r w:rsidR="002D4032">
        <w:rPr>
          <w:rFonts w:eastAsia="Calibri"/>
          <w:color w:val="000000"/>
          <w:sz w:val="28"/>
          <w:szCs w:val="28"/>
          <w:lang w:eastAsia="en-US"/>
        </w:rPr>
        <w:t>к: Томскстат-Т., 2014. – 340с.</w:t>
      </w:r>
    </w:p>
    <w:p w:rsidR="000E6CED" w:rsidRPr="005C19B1" w:rsidRDefault="000E6CED" w:rsidP="0098515F">
      <w:pPr>
        <w:widowControl w:val="0"/>
        <w:tabs>
          <w:tab w:val="num" w:pos="993"/>
        </w:tabs>
        <w:ind w:firstLine="709"/>
        <w:jc w:val="both"/>
        <w:rPr>
          <w:rFonts w:eastAsia="Calibri"/>
          <w:color w:val="000000"/>
          <w:sz w:val="28"/>
          <w:szCs w:val="28"/>
          <w:lang w:eastAsia="en-US"/>
        </w:rPr>
      </w:pPr>
      <w:r w:rsidRPr="005C19B1">
        <w:rPr>
          <w:rFonts w:eastAsia="Calibri"/>
          <w:bCs/>
          <w:color w:val="000000"/>
          <w:sz w:val="28"/>
          <w:szCs w:val="28"/>
          <w:lang w:eastAsia="en-US"/>
        </w:rPr>
        <w:t xml:space="preserve">10. Строительство </w:t>
      </w:r>
      <w:r w:rsidRPr="005C19B1">
        <w:rPr>
          <w:rFonts w:eastAsia="Calibri"/>
          <w:color w:val="000000"/>
          <w:sz w:val="28"/>
          <w:szCs w:val="28"/>
          <w:lang w:eastAsia="en-US"/>
        </w:rPr>
        <w:t>в России. 2014: Стат. сб. / Росстат [Электронный р</w:t>
      </w:r>
      <w:r w:rsidRPr="005C19B1">
        <w:rPr>
          <w:rFonts w:eastAsia="Calibri"/>
          <w:color w:val="000000"/>
          <w:sz w:val="28"/>
          <w:szCs w:val="28"/>
          <w:lang w:eastAsia="en-US"/>
        </w:rPr>
        <w:t>е</w:t>
      </w:r>
      <w:r w:rsidRPr="005C19B1">
        <w:rPr>
          <w:rFonts w:eastAsia="Calibri"/>
          <w:color w:val="000000"/>
          <w:sz w:val="28"/>
          <w:szCs w:val="28"/>
          <w:lang w:eastAsia="en-US"/>
        </w:rPr>
        <w:t xml:space="preserve">сурс]. – Режим доступа: </w:t>
      </w:r>
      <w:r w:rsidRPr="005C19B1">
        <w:rPr>
          <w:rFonts w:eastAsia="Calibri"/>
          <w:color w:val="000000"/>
          <w:sz w:val="28"/>
          <w:szCs w:val="28"/>
          <w:lang w:val="en-US" w:eastAsia="en-US"/>
        </w:rPr>
        <w:t>http</w:t>
      </w:r>
      <w:r w:rsidRPr="005C19B1">
        <w:rPr>
          <w:rFonts w:eastAsia="Calibri"/>
          <w:color w:val="000000"/>
          <w:sz w:val="28"/>
          <w:szCs w:val="28"/>
          <w:lang w:eastAsia="en-US"/>
        </w:rPr>
        <w:t>://</w:t>
      </w:r>
      <w:r w:rsidRPr="005C19B1">
        <w:rPr>
          <w:rFonts w:eastAsia="Calibri"/>
          <w:color w:val="000000"/>
          <w:sz w:val="28"/>
          <w:szCs w:val="28"/>
          <w:lang w:val="en-US" w:eastAsia="en-US"/>
        </w:rPr>
        <w:t>www</w:t>
      </w:r>
      <w:r w:rsidRPr="005C19B1">
        <w:rPr>
          <w:rFonts w:eastAsia="Calibri"/>
          <w:color w:val="000000"/>
          <w:sz w:val="28"/>
          <w:szCs w:val="28"/>
          <w:lang w:eastAsia="en-US"/>
        </w:rPr>
        <w:t>.</w:t>
      </w:r>
      <w:r w:rsidRPr="005C19B1">
        <w:rPr>
          <w:rFonts w:eastAsia="Calibri"/>
          <w:color w:val="000000"/>
          <w:sz w:val="28"/>
          <w:szCs w:val="28"/>
          <w:lang w:val="en-US" w:eastAsia="en-US"/>
        </w:rPr>
        <w:t>gks</w:t>
      </w:r>
      <w:r w:rsidRPr="005C19B1">
        <w:rPr>
          <w:rFonts w:eastAsia="Calibri"/>
          <w:color w:val="000000"/>
          <w:sz w:val="28"/>
          <w:szCs w:val="28"/>
          <w:lang w:eastAsia="en-US"/>
        </w:rPr>
        <w:t>.</w:t>
      </w:r>
      <w:r w:rsidRPr="005C19B1">
        <w:rPr>
          <w:rFonts w:eastAsia="Calibri"/>
          <w:color w:val="000000"/>
          <w:sz w:val="28"/>
          <w:szCs w:val="28"/>
          <w:lang w:val="en-US" w:eastAsia="en-US"/>
        </w:rPr>
        <w:t>ru</w:t>
      </w:r>
      <w:r w:rsidRPr="005C19B1">
        <w:rPr>
          <w:rFonts w:eastAsia="Calibri"/>
          <w:color w:val="000000"/>
          <w:sz w:val="28"/>
          <w:szCs w:val="28"/>
          <w:lang w:eastAsia="en-US"/>
        </w:rPr>
        <w:t>/</w:t>
      </w:r>
      <w:r w:rsidRPr="005C19B1">
        <w:rPr>
          <w:rFonts w:eastAsia="Calibri"/>
          <w:color w:val="000000"/>
          <w:sz w:val="28"/>
          <w:szCs w:val="28"/>
          <w:lang w:val="en-US" w:eastAsia="en-US"/>
        </w:rPr>
        <w:t>wps</w:t>
      </w:r>
      <w:r w:rsidRPr="005C19B1">
        <w:rPr>
          <w:rFonts w:eastAsia="Calibri"/>
          <w:color w:val="000000"/>
          <w:sz w:val="28"/>
          <w:szCs w:val="28"/>
          <w:lang w:eastAsia="en-US"/>
        </w:rPr>
        <w:t>/</w:t>
      </w:r>
      <w:r w:rsidRPr="005C19B1">
        <w:rPr>
          <w:rFonts w:eastAsia="Calibri"/>
          <w:color w:val="000000"/>
          <w:sz w:val="28"/>
          <w:szCs w:val="28"/>
          <w:lang w:val="en-US" w:eastAsia="en-US"/>
        </w:rPr>
        <w:t>wcm</w:t>
      </w:r>
      <w:r w:rsidRPr="005C19B1">
        <w:rPr>
          <w:rFonts w:eastAsia="Calibri"/>
          <w:color w:val="000000"/>
          <w:sz w:val="28"/>
          <w:szCs w:val="28"/>
          <w:lang w:eastAsia="en-US"/>
        </w:rPr>
        <w:t>/</w:t>
      </w:r>
      <w:r w:rsidRPr="005C19B1">
        <w:rPr>
          <w:rFonts w:eastAsia="Calibri"/>
          <w:color w:val="000000"/>
          <w:sz w:val="28"/>
          <w:szCs w:val="28"/>
          <w:lang w:val="en-US" w:eastAsia="en-US"/>
        </w:rPr>
        <w:t>connect</w:t>
      </w:r>
      <w:r w:rsidRPr="005C19B1">
        <w:rPr>
          <w:rFonts w:eastAsia="Calibri"/>
          <w:color w:val="000000"/>
          <w:sz w:val="28"/>
          <w:szCs w:val="28"/>
          <w:lang w:eastAsia="en-US"/>
        </w:rPr>
        <w:t>/</w:t>
      </w:r>
      <w:r w:rsidRPr="005C19B1">
        <w:rPr>
          <w:rFonts w:eastAsia="Calibri"/>
          <w:color w:val="000000"/>
          <w:sz w:val="28"/>
          <w:szCs w:val="28"/>
          <w:lang w:val="en-US" w:eastAsia="en-US"/>
        </w:rPr>
        <w:t>rosstat</w:t>
      </w:r>
      <w:r w:rsidRPr="005C19B1">
        <w:rPr>
          <w:rFonts w:eastAsia="Calibri"/>
          <w:color w:val="000000"/>
          <w:sz w:val="28"/>
          <w:szCs w:val="28"/>
          <w:lang w:eastAsia="en-US"/>
        </w:rPr>
        <w:t>_</w:t>
      </w:r>
      <w:r w:rsidRPr="005C19B1">
        <w:rPr>
          <w:rFonts w:eastAsia="Calibri"/>
          <w:color w:val="000000"/>
          <w:sz w:val="28"/>
          <w:szCs w:val="28"/>
          <w:lang w:val="en-US" w:eastAsia="en-US"/>
        </w:rPr>
        <w:t>main</w:t>
      </w:r>
      <w:r w:rsidRPr="005C19B1">
        <w:rPr>
          <w:rFonts w:eastAsia="Calibri"/>
          <w:color w:val="000000"/>
          <w:sz w:val="28"/>
          <w:szCs w:val="28"/>
          <w:lang w:eastAsia="en-US"/>
        </w:rPr>
        <w:t xml:space="preserve"> /</w:t>
      </w:r>
      <w:r w:rsidRPr="005C19B1">
        <w:rPr>
          <w:rFonts w:eastAsia="Calibri"/>
          <w:color w:val="000000"/>
          <w:sz w:val="28"/>
          <w:szCs w:val="28"/>
          <w:lang w:val="en-US" w:eastAsia="en-US"/>
        </w:rPr>
        <w:t>rosstat</w:t>
      </w:r>
      <w:r w:rsidRPr="005C19B1">
        <w:rPr>
          <w:rFonts w:eastAsia="Calibri"/>
          <w:color w:val="000000"/>
          <w:sz w:val="28"/>
          <w:szCs w:val="28"/>
          <w:lang w:eastAsia="en-US"/>
        </w:rPr>
        <w:t>/</w:t>
      </w:r>
      <w:r w:rsidRPr="005C19B1">
        <w:rPr>
          <w:rFonts w:eastAsia="Calibri"/>
          <w:color w:val="000000"/>
          <w:sz w:val="28"/>
          <w:szCs w:val="28"/>
          <w:lang w:val="en-US" w:eastAsia="en-US"/>
        </w:rPr>
        <w:t>ru</w:t>
      </w:r>
      <w:r w:rsidRPr="005C19B1">
        <w:rPr>
          <w:rFonts w:eastAsia="Calibri"/>
          <w:color w:val="000000"/>
          <w:sz w:val="28"/>
          <w:szCs w:val="28"/>
          <w:lang w:eastAsia="en-US"/>
        </w:rPr>
        <w:t>/</w:t>
      </w:r>
      <w:r w:rsidRPr="005C19B1">
        <w:rPr>
          <w:rFonts w:eastAsia="Calibri"/>
          <w:color w:val="000000"/>
          <w:sz w:val="28"/>
          <w:szCs w:val="28"/>
          <w:lang w:val="en-US" w:eastAsia="en-US"/>
        </w:rPr>
        <w:t>statistics</w:t>
      </w:r>
      <w:r w:rsidRPr="005C19B1">
        <w:rPr>
          <w:rFonts w:eastAsia="Calibri"/>
          <w:color w:val="000000"/>
          <w:sz w:val="28"/>
          <w:szCs w:val="28"/>
          <w:lang w:eastAsia="en-US"/>
        </w:rPr>
        <w:t xml:space="preserve"> /</w:t>
      </w:r>
      <w:r w:rsidRPr="005C19B1">
        <w:rPr>
          <w:rFonts w:eastAsia="Calibri"/>
          <w:color w:val="000000"/>
          <w:sz w:val="28"/>
          <w:szCs w:val="28"/>
          <w:lang w:val="en-US" w:eastAsia="en-US"/>
        </w:rPr>
        <w:t>publications</w:t>
      </w:r>
      <w:r w:rsidRPr="005C19B1">
        <w:rPr>
          <w:rFonts w:eastAsia="Calibri"/>
          <w:color w:val="000000"/>
          <w:sz w:val="28"/>
          <w:szCs w:val="28"/>
          <w:lang w:eastAsia="en-US"/>
        </w:rPr>
        <w:t>/</w:t>
      </w:r>
      <w:r w:rsidRPr="005C19B1">
        <w:rPr>
          <w:rFonts w:eastAsia="Calibri"/>
          <w:color w:val="000000"/>
          <w:sz w:val="28"/>
          <w:szCs w:val="28"/>
          <w:lang w:val="en-US" w:eastAsia="en-US"/>
        </w:rPr>
        <w:t>catalog</w:t>
      </w:r>
      <w:r w:rsidRPr="005C19B1">
        <w:rPr>
          <w:rFonts w:eastAsia="Calibri"/>
          <w:color w:val="000000"/>
          <w:sz w:val="28"/>
          <w:szCs w:val="28"/>
          <w:lang w:eastAsia="en-US"/>
        </w:rPr>
        <w:t>/</w:t>
      </w:r>
      <w:r w:rsidRPr="005C19B1">
        <w:rPr>
          <w:rFonts w:eastAsia="Calibri"/>
          <w:color w:val="000000"/>
          <w:sz w:val="28"/>
          <w:szCs w:val="28"/>
          <w:lang w:val="en-US" w:eastAsia="en-US"/>
        </w:rPr>
        <w:t>doc</w:t>
      </w:r>
      <w:r w:rsidRPr="005C19B1">
        <w:rPr>
          <w:rFonts w:eastAsia="Calibri"/>
          <w:color w:val="000000"/>
          <w:sz w:val="28"/>
          <w:szCs w:val="28"/>
          <w:lang w:eastAsia="en-US"/>
        </w:rPr>
        <w:t>_1138716432453</w:t>
      </w:r>
      <w:r w:rsidRPr="005C19B1">
        <w:rPr>
          <w:rFonts w:eastAsia="Calibri"/>
          <w:sz w:val="28"/>
          <w:szCs w:val="28"/>
          <w:lang w:eastAsia="en-US"/>
        </w:rPr>
        <w:t xml:space="preserve"> </w:t>
      </w:r>
      <w:r w:rsidRPr="005C19B1">
        <w:rPr>
          <w:rFonts w:eastAsia="Calibri"/>
          <w:color w:val="000000"/>
          <w:sz w:val="28"/>
          <w:szCs w:val="28"/>
          <w:lang w:eastAsia="en-US"/>
        </w:rPr>
        <w:t>(дата обращения: 15.04.2015).</w:t>
      </w:r>
    </w:p>
    <w:p w:rsidR="007F10AB" w:rsidRPr="005C19B1" w:rsidRDefault="007F10AB" w:rsidP="000E6CED">
      <w:pPr>
        <w:ind w:firstLine="709"/>
        <w:jc w:val="center"/>
        <w:rPr>
          <w:rFonts w:eastAsia="Calibri"/>
          <w:b/>
          <w:color w:val="000000"/>
          <w:sz w:val="28"/>
          <w:szCs w:val="28"/>
          <w:lang w:eastAsia="en-US"/>
        </w:rPr>
      </w:pPr>
    </w:p>
    <w:p w:rsidR="000E6CED" w:rsidRPr="005C19B1" w:rsidRDefault="000E6CED" w:rsidP="000E6CED">
      <w:pPr>
        <w:ind w:firstLine="709"/>
        <w:jc w:val="center"/>
        <w:rPr>
          <w:rFonts w:eastAsia="Calibri"/>
          <w:b/>
          <w:color w:val="000000"/>
          <w:sz w:val="28"/>
          <w:szCs w:val="28"/>
          <w:lang w:eastAsia="en-US"/>
        </w:rPr>
      </w:pPr>
      <w:r w:rsidRPr="005C19B1">
        <w:rPr>
          <w:rFonts w:eastAsia="Calibri"/>
          <w:b/>
          <w:color w:val="000000"/>
          <w:sz w:val="28"/>
          <w:szCs w:val="28"/>
          <w:lang w:eastAsia="en-US"/>
        </w:rPr>
        <w:t>Информация об авторах</w:t>
      </w:r>
    </w:p>
    <w:p w:rsidR="000E6CED" w:rsidRPr="002D4032" w:rsidRDefault="000E6CED" w:rsidP="000E6CED">
      <w:pPr>
        <w:shd w:val="clear" w:color="auto" w:fill="FFFFFF"/>
        <w:ind w:firstLine="709"/>
        <w:jc w:val="both"/>
        <w:rPr>
          <w:bCs/>
          <w:sz w:val="28"/>
          <w:szCs w:val="28"/>
        </w:rPr>
      </w:pPr>
      <w:r w:rsidRPr="005C19B1">
        <w:rPr>
          <w:bCs/>
          <w:sz w:val="28"/>
          <w:szCs w:val="28"/>
        </w:rPr>
        <w:t xml:space="preserve">Нужина Ирина Павловна – д.э.н., профессор, </w:t>
      </w:r>
      <w:r w:rsidRPr="005C19B1">
        <w:rPr>
          <w:bCs/>
          <w:iCs/>
          <w:sz w:val="28"/>
          <w:szCs w:val="28"/>
        </w:rPr>
        <w:t xml:space="preserve">заведующая </w:t>
      </w:r>
      <w:r w:rsidRPr="005C19B1">
        <w:rPr>
          <w:bCs/>
          <w:sz w:val="28"/>
          <w:szCs w:val="28"/>
        </w:rPr>
        <w:t>кафедр</w:t>
      </w:r>
      <w:r w:rsidRPr="005C19B1">
        <w:rPr>
          <w:bCs/>
          <w:iCs/>
          <w:sz w:val="28"/>
          <w:szCs w:val="28"/>
        </w:rPr>
        <w:t>ой</w:t>
      </w:r>
      <w:r w:rsidRPr="005C19B1">
        <w:rPr>
          <w:bCs/>
          <w:sz w:val="28"/>
          <w:szCs w:val="28"/>
        </w:rPr>
        <w:t xml:space="preserve"> «Экономика и организация строительства», Томский государственный архите</w:t>
      </w:r>
      <w:r w:rsidRPr="005C19B1">
        <w:rPr>
          <w:bCs/>
          <w:sz w:val="28"/>
          <w:szCs w:val="28"/>
        </w:rPr>
        <w:t>к</w:t>
      </w:r>
      <w:r w:rsidRPr="005C19B1">
        <w:rPr>
          <w:bCs/>
          <w:sz w:val="28"/>
          <w:szCs w:val="28"/>
        </w:rPr>
        <w:t>турно-строительный университет, 634057, г. Томск, ул. 79-й Гвардейской див</w:t>
      </w:r>
      <w:r w:rsidRPr="005C19B1">
        <w:rPr>
          <w:bCs/>
          <w:sz w:val="28"/>
          <w:szCs w:val="28"/>
        </w:rPr>
        <w:t>и</w:t>
      </w:r>
      <w:r w:rsidRPr="005C19B1">
        <w:rPr>
          <w:bCs/>
          <w:sz w:val="28"/>
          <w:szCs w:val="28"/>
        </w:rPr>
        <w:t>зии, 25, оф.</w:t>
      </w:r>
      <w:r w:rsidRPr="005C19B1">
        <w:rPr>
          <w:bCs/>
          <w:iCs/>
          <w:sz w:val="28"/>
          <w:szCs w:val="28"/>
        </w:rPr>
        <w:t xml:space="preserve"> 203/10,</w:t>
      </w:r>
      <w:r w:rsidRPr="005C19B1">
        <w:rPr>
          <w:bCs/>
          <w:sz w:val="28"/>
          <w:szCs w:val="28"/>
        </w:rPr>
        <w:t xml:space="preserve"> </w:t>
      </w:r>
      <w:r w:rsidRPr="005C19B1">
        <w:rPr>
          <w:bCs/>
          <w:sz w:val="28"/>
          <w:szCs w:val="28"/>
          <w:lang w:val="en-US"/>
        </w:rPr>
        <w:t>e</w:t>
      </w:r>
      <w:r w:rsidRPr="005C19B1">
        <w:rPr>
          <w:bCs/>
          <w:sz w:val="28"/>
          <w:szCs w:val="28"/>
        </w:rPr>
        <w:t>-</w:t>
      </w:r>
      <w:r w:rsidRPr="005C19B1">
        <w:rPr>
          <w:bCs/>
          <w:sz w:val="28"/>
          <w:szCs w:val="28"/>
          <w:lang w:val="en-US"/>
        </w:rPr>
        <w:t>mail</w:t>
      </w:r>
      <w:r w:rsidRPr="005C19B1">
        <w:rPr>
          <w:bCs/>
          <w:sz w:val="28"/>
          <w:szCs w:val="28"/>
        </w:rPr>
        <w:t xml:space="preserve">: </w:t>
      </w:r>
      <w:r w:rsidRPr="005C19B1">
        <w:rPr>
          <w:bCs/>
          <w:sz w:val="28"/>
          <w:szCs w:val="28"/>
          <w:lang w:val="en-US"/>
        </w:rPr>
        <w:t>irinanuzhina</w:t>
      </w:r>
      <w:r w:rsidRPr="005C19B1">
        <w:rPr>
          <w:bCs/>
          <w:sz w:val="28"/>
          <w:szCs w:val="28"/>
        </w:rPr>
        <w:t>@</w:t>
      </w:r>
      <w:r w:rsidRPr="005C19B1">
        <w:rPr>
          <w:bCs/>
          <w:sz w:val="28"/>
          <w:szCs w:val="28"/>
          <w:lang w:val="en-US"/>
        </w:rPr>
        <w:t>yandex</w:t>
      </w:r>
      <w:r w:rsidRPr="005C19B1">
        <w:rPr>
          <w:bCs/>
          <w:sz w:val="28"/>
          <w:szCs w:val="28"/>
        </w:rPr>
        <w:t>.</w:t>
      </w:r>
      <w:r w:rsidRPr="005C19B1">
        <w:rPr>
          <w:bCs/>
          <w:sz w:val="28"/>
          <w:szCs w:val="28"/>
          <w:lang w:val="en-US"/>
        </w:rPr>
        <w:t>ru</w:t>
      </w:r>
      <w:r w:rsidR="002D4032">
        <w:rPr>
          <w:bCs/>
          <w:sz w:val="28"/>
          <w:szCs w:val="28"/>
        </w:rPr>
        <w:t>.</w:t>
      </w:r>
    </w:p>
    <w:p w:rsidR="000E6CED" w:rsidRPr="002D4032" w:rsidRDefault="000E6CED" w:rsidP="000E6CED">
      <w:pPr>
        <w:tabs>
          <w:tab w:val="left" w:pos="5310"/>
        </w:tabs>
        <w:ind w:firstLine="709"/>
        <w:jc w:val="both"/>
        <w:rPr>
          <w:rFonts w:eastAsia="Calibri"/>
          <w:color w:val="000000"/>
          <w:sz w:val="28"/>
          <w:szCs w:val="22"/>
          <w:lang w:eastAsia="en-US"/>
        </w:rPr>
      </w:pPr>
      <w:r w:rsidRPr="005C19B1">
        <w:rPr>
          <w:rFonts w:eastAsia="Calibri"/>
          <w:color w:val="000000"/>
          <w:sz w:val="28"/>
          <w:szCs w:val="22"/>
          <w:lang w:eastAsia="en-US"/>
        </w:rPr>
        <w:t>Кучуков Дмитрий Анатольевич – магистрант, кафедра экономики стро</w:t>
      </w:r>
      <w:r w:rsidRPr="005C19B1">
        <w:rPr>
          <w:rFonts w:eastAsia="Calibri"/>
          <w:color w:val="000000"/>
          <w:sz w:val="28"/>
          <w:szCs w:val="22"/>
          <w:lang w:eastAsia="en-US"/>
        </w:rPr>
        <w:t>и</w:t>
      </w:r>
      <w:r w:rsidRPr="005C19B1">
        <w:rPr>
          <w:rFonts w:eastAsia="Calibri"/>
          <w:color w:val="000000"/>
          <w:sz w:val="28"/>
          <w:szCs w:val="22"/>
          <w:lang w:eastAsia="en-US"/>
        </w:rPr>
        <w:t>тельства, Томский государственный архитектурно-строительный университет, г. Томск, ул. 79 Гвардейской Дивизии, 25, корп.1</w:t>
      </w:r>
      <w:r w:rsidR="002D4032">
        <w:rPr>
          <w:rFonts w:eastAsia="Calibri"/>
          <w:color w:val="000000"/>
          <w:sz w:val="28"/>
          <w:szCs w:val="22"/>
          <w:lang w:eastAsia="en-US"/>
        </w:rPr>
        <w:t xml:space="preserve">0, e-mail: </w:t>
      </w:r>
      <w:r w:rsidRPr="005C19B1">
        <w:rPr>
          <w:rFonts w:eastAsia="Calibri"/>
          <w:color w:val="000000"/>
          <w:sz w:val="28"/>
          <w:szCs w:val="22"/>
          <w:lang w:val="en-US" w:eastAsia="en-US"/>
        </w:rPr>
        <w:t>kda</w:t>
      </w:r>
      <w:r w:rsidRPr="005C19B1">
        <w:rPr>
          <w:rFonts w:eastAsia="Calibri"/>
          <w:color w:val="000000"/>
          <w:sz w:val="28"/>
          <w:szCs w:val="22"/>
          <w:lang w:eastAsia="en-US"/>
        </w:rPr>
        <w:t>-12-5-1@</w:t>
      </w:r>
      <w:r w:rsidRPr="005C19B1">
        <w:rPr>
          <w:rFonts w:eastAsia="Calibri"/>
          <w:color w:val="000000"/>
          <w:sz w:val="28"/>
          <w:szCs w:val="22"/>
          <w:lang w:val="en-US" w:eastAsia="en-US"/>
        </w:rPr>
        <w:t>mail</w:t>
      </w:r>
      <w:r w:rsidRPr="005C19B1">
        <w:rPr>
          <w:rFonts w:eastAsia="Calibri"/>
          <w:color w:val="000000"/>
          <w:sz w:val="28"/>
          <w:szCs w:val="22"/>
          <w:lang w:eastAsia="en-US"/>
        </w:rPr>
        <w:t>.</w:t>
      </w:r>
      <w:r w:rsidRPr="005C19B1">
        <w:rPr>
          <w:rFonts w:eastAsia="Calibri"/>
          <w:color w:val="000000"/>
          <w:sz w:val="28"/>
          <w:szCs w:val="22"/>
          <w:lang w:val="en-US" w:eastAsia="en-US"/>
        </w:rPr>
        <w:t>ru</w:t>
      </w:r>
      <w:r w:rsidR="002D4032">
        <w:rPr>
          <w:rFonts w:eastAsia="Calibri"/>
          <w:color w:val="000000"/>
          <w:sz w:val="28"/>
          <w:szCs w:val="22"/>
          <w:lang w:eastAsia="en-US"/>
        </w:rPr>
        <w:t>.</w:t>
      </w:r>
    </w:p>
    <w:p w:rsidR="000E6CED" w:rsidRDefault="000E6CED" w:rsidP="00213DB2">
      <w:pPr>
        <w:ind w:firstLine="709"/>
        <w:jc w:val="both"/>
      </w:pPr>
      <w:r w:rsidRPr="005C19B1">
        <w:rPr>
          <w:rFonts w:eastAsia="Calibri"/>
          <w:bCs/>
          <w:color w:val="000000"/>
          <w:sz w:val="28"/>
          <w:szCs w:val="28"/>
          <w:lang w:eastAsia="en-US"/>
        </w:rPr>
        <w:t>Золот</w:t>
      </w:r>
      <w:r w:rsidR="002D4032">
        <w:rPr>
          <w:rFonts w:eastAsia="Calibri"/>
          <w:bCs/>
          <w:color w:val="000000"/>
          <w:sz w:val="28"/>
          <w:szCs w:val="28"/>
          <w:lang w:eastAsia="en-US"/>
        </w:rPr>
        <w:t>арева Мария Викторовна – ст.</w:t>
      </w:r>
      <w:r w:rsidRPr="005C19B1">
        <w:rPr>
          <w:rFonts w:eastAsia="Calibri"/>
          <w:bCs/>
          <w:color w:val="000000"/>
          <w:sz w:val="28"/>
          <w:szCs w:val="28"/>
          <w:lang w:eastAsia="en-US"/>
        </w:rPr>
        <w:t xml:space="preserve"> преподаватель, кафедра «Экономика и организация строительства», Томский государственный </w:t>
      </w:r>
      <w:r w:rsidRPr="005C19B1">
        <w:rPr>
          <w:rFonts w:eastAsia="Calibri"/>
          <w:bCs/>
          <w:iCs/>
          <w:color w:val="000000"/>
          <w:sz w:val="28"/>
          <w:szCs w:val="28"/>
          <w:lang w:eastAsia="en-US"/>
        </w:rPr>
        <w:t>–</w:t>
      </w:r>
      <w:r w:rsidRPr="005C19B1">
        <w:rPr>
          <w:rFonts w:eastAsia="Calibri"/>
          <w:bCs/>
          <w:color w:val="000000"/>
          <w:sz w:val="28"/>
          <w:szCs w:val="28"/>
          <w:lang w:eastAsia="en-US"/>
        </w:rPr>
        <w:t xml:space="preserve">архитектурно-строительный университет, 634057, г. Томск, ул. 79-й Гвардейской дивизии, 25, оф. </w:t>
      </w:r>
      <w:r w:rsidRPr="005C19B1">
        <w:rPr>
          <w:rFonts w:eastAsia="Calibri"/>
          <w:bCs/>
          <w:iCs/>
          <w:color w:val="000000"/>
          <w:sz w:val="28"/>
          <w:szCs w:val="28"/>
          <w:lang w:eastAsia="en-US"/>
        </w:rPr>
        <w:t xml:space="preserve">203/10, </w:t>
      </w:r>
      <w:r w:rsidRPr="005C19B1">
        <w:rPr>
          <w:rFonts w:eastAsia="Calibri"/>
          <w:bCs/>
          <w:color w:val="000000"/>
          <w:sz w:val="28"/>
          <w:szCs w:val="28"/>
          <w:lang w:val="en-US" w:eastAsia="en-US"/>
        </w:rPr>
        <w:t>e</w:t>
      </w:r>
      <w:r w:rsidRPr="005C19B1">
        <w:rPr>
          <w:rFonts w:eastAsia="Calibri"/>
          <w:bCs/>
          <w:color w:val="000000"/>
          <w:sz w:val="28"/>
          <w:szCs w:val="28"/>
          <w:lang w:eastAsia="en-US"/>
        </w:rPr>
        <w:t>-</w:t>
      </w:r>
      <w:r w:rsidRPr="005C19B1">
        <w:rPr>
          <w:rFonts w:eastAsia="Calibri"/>
          <w:bCs/>
          <w:color w:val="000000"/>
          <w:sz w:val="28"/>
          <w:szCs w:val="28"/>
          <w:lang w:val="en-US" w:eastAsia="en-US"/>
        </w:rPr>
        <w:t>mail</w:t>
      </w:r>
      <w:r w:rsidRPr="005C19B1">
        <w:rPr>
          <w:rFonts w:eastAsia="Calibri"/>
          <w:bCs/>
          <w:color w:val="000000"/>
          <w:sz w:val="28"/>
          <w:szCs w:val="28"/>
          <w:lang w:eastAsia="en-US"/>
        </w:rPr>
        <w:t xml:space="preserve">: </w:t>
      </w:r>
      <w:hyperlink r:id="rId177" w:history="1">
        <w:r w:rsidRPr="002D4032">
          <w:rPr>
            <w:rFonts w:eastAsia="Calibri"/>
            <w:sz w:val="28"/>
            <w:szCs w:val="28"/>
            <w:lang w:val="en-US" w:eastAsia="en-US"/>
          </w:rPr>
          <w:t>mariazzztomsk</w:t>
        </w:r>
        <w:r w:rsidRPr="002D4032">
          <w:rPr>
            <w:rFonts w:eastAsia="Calibri"/>
            <w:sz w:val="28"/>
            <w:szCs w:val="28"/>
            <w:lang w:eastAsia="en-US"/>
          </w:rPr>
          <w:t>@</w:t>
        </w:r>
        <w:r w:rsidRPr="002D4032">
          <w:rPr>
            <w:rFonts w:eastAsia="Calibri"/>
            <w:sz w:val="28"/>
            <w:szCs w:val="28"/>
            <w:lang w:val="en-US" w:eastAsia="en-US"/>
          </w:rPr>
          <w:t>mail</w:t>
        </w:r>
        <w:r w:rsidRPr="002D4032">
          <w:rPr>
            <w:rFonts w:eastAsia="Calibri"/>
            <w:sz w:val="28"/>
            <w:szCs w:val="28"/>
            <w:lang w:eastAsia="en-US"/>
          </w:rPr>
          <w:t>.</w:t>
        </w:r>
        <w:r w:rsidRPr="002D4032">
          <w:rPr>
            <w:rFonts w:eastAsia="Calibri"/>
            <w:sz w:val="28"/>
            <w:szCs w:val="28"/>
            <w:lang w:val="en-US" w:eastAsia="en-US"/>
          </w:rPr>
          <w:t>ru</w:t>
        </w:r>
      </w:hyperlink>
      <w:r w:rsidR="002D4032">
        <w:t>.</w:t>
      </w:r>
    </w:p>
    <w:p w:rsidR="00FF06BD" w:rsidRPr="00213DB2" w:rsidRDefault="00FF06BD" w:rsidP="00213DB2">
      <w:pPr>
        <w:ind w:firstLine="709"/>
        <w:jc w:val="both"/>
        <w:rPr>
          <w:rFonts w:eastAsia="Calibri"/>
          <w:color w:val="000000"/>
          <w:sz w:val="28"/>
          <w:szCs w:val="28"/>
          <w:lang w:eastAsia="en-US"/>
        </w:rPr>
      </w:pPr>
    </w:p>
    <w:p w:rsidR="000E6CED" w:rsidRPr="005C19B1" w:rsidRDefault="000E6CED" w:rsidP="00FF06BD">
      <w:pPr>
        <w:widowControl w:val="0"/>
        <w:ind w:firstLine="709"/>
        <w:jc w:val="center"/>
        <w:rPr>
          <w:rFonts w:eastAsia="Calibri"/>
          <w:b/>
          <w:color w:val="000000"/>
          <w:sz w:val="28"/>
          <w:szCs w:val="28"/>
          <w:lang w:val="en-US" w:eastAsia="en-US"/>
        </w:rPr>
      </w:pPr>
      <w:r w:rsidRPr="005C19B1">
        <w:rPr>
          <w:rFonts w:eastAsia="Calibri"/>
          <w:b/>
          <w:color w:val="000000"/>
          <w:sz w:val="28"/>
          <w:szCs w:val="28"/>
          <w:lang w:val="en-US" w:eastAsia="en-US"/>
        </w:rPr>
        <w:t>Authors</w:t>
      </w:r>
    </w:p>
    <w:p w:rsidR="000E6CED" w:rsidRPr="002D4032" w:rsidRDefault="000E6CED" w:rsidP="00FF06BD">
      <w:pPr>
        <w:widowControl w:val="0"/>
        <w:ind w:firstLine="709"/>
        <w:jc w:val="both"/>
        <w:rPr>
          <w:rFonts w:eastAsia="Calibri"/>
          <w:color w:val="000000"/>
          <w:sz w:val="28"/>
          <w:szCs w:val="28"/>
          <w:lang w:val="en-US" w:eastAsia="en-US"/>
        </w:rPr>
      </w:pPr>
      <w:r w:rsidRPr="005C19B1">
        <w:rPr>
          <w:rFonts w:eastAsia="Calibri"/>
          <w:color w:val="000000"/>
          <w:sz w:val="28"/>
          <w:szCs w:val="28"/>
          <w:lang w:val="en-US" w:eastAsia="en-US"/>
        </w:rPr>
        <w:t>Nuzhina Irina</w:t>
      </w:r>
      <w:r w:rsidR="00795A32">
        <w:rPr>
          <w:rFonts w:eastAsia="Calibri"/>
          <w:color w:val="000000"/>
          <w:sz w:val="28"/>
          <w:szCs w:val="28"/>
          <w:lang w:val="en-US" w:eastAsia="en-US"/>
        </w:rPr>
        <w:t xml:space="preserve"> Pavlovna – Doctor of Economics</w:t>
      </w:r>
      <w:r w:rsidRPr="005C19B1">
        <w:rPr>
          <w:rFonts w:eastAsia="Calibri"/>
          <w:color w:val="000000"/>
          <w:sz w:val="28"/>
          <w:szCs w:val="28"/>
          <w:lang w:val="en-US" w:eastAsia="en-US"/>
        </w:rPr>
        <w:t>, Professor, Head</w:t>
      </w:r>
      <w:r w:rsidRPr="005C19B1">
        <w:rPr>
          <w:rFonts w:eastAsia="Calibri"/>
          <w:color w:val="000000"/>
          <w:sz w:val="28"/>
          <w:szCs w:val="28"/>
          <w:shd w:val="clear" w:color="auto" w:fill="FCFCFC"/>
          <w:lang w:val="en-US" w:eastAsia="en-US"/>
        </w:rPr>
        <w:t xml:space="preserve"> of the </w:t>
      </w:r>
      <w:r w:rsidRPr="005C19B1">
        <w:rPr>
          <w:rFonts w:eastAsia="Calibri"/>
          <w:color w:val="000000"/>
          <w:sz w:val="28"/>
          <w:szCs w:val="28"/>
          <w:lang w:val="en-US" w:eastAsia="en-US"/>
        </w:rPr>
        <w:t>D</w:t>
      </w:r>
      <w:r w:rsidRPr="005C19B1">
        <w:rPr>
          <w:rFonts w:eastAsia="Calibri"/>
          <w:color w:val="000000"/>
          <w:sz w:val="28"/>
          <w:szCs w:val="28"/>
          <w:lang w:val="en-US" w:eastAsia="en-US"/>
        </w:rPr>
        <w:t>e</w:t>
      </w:r>
      <w:r w:rsidR="00795A32">
        <w:rPr>
          <w:rFonts w:eastAsia="Calibri"/>
          <w:color w:val="000000"/>
          <w:sz w:val="28"/>
          <w:szCs w:val="28"/>
          <w:lang w:val="en-US" w:eastAsia="en-US"/>
        </w:rPr>
        <w:t xml:space="preserve">partment </w:t>
      </w:r>
      <w:r w:rsidR="00795A32" w:rsidRPr="00795A32">
        <w:rPr>
          <w:rFonts w:eastAsia="Calibri"/>
          <w:color w:val="000000"/>
          <w:sz w:val="28"/>
          <w:szCs w:val="28"/>
          <w:lang w:val="en-US" w:eastAsia="en-US"/>
        </w:rPr>
        <w:t>«</w:t>
      </w:r>
      <w:r w:rsidRPr="005C19B1">
        <w:rPr>
          <w:rFonts w:eastAsia="Calibri"/>
          <w:color w:val="000000"/>
          <w:sz w:val="28"/>
          <w:szCs w:val="28"/>
          <w:lang w:val="en-US" w:eastAsia="en-US"/>
        </w:rPr>
        <w:t>Economics and organization of co</w:t>
      </w:r>
      <w:r w:rsidR="00795A32">
        <w:rPr>
          <w:rFonts w:eastAsia="Calibri"/>
          <w:color w:val="000000"/>
          <w:sz w:val="28"/>
          <w:szCs w:val="28"/>
          <w:lang w:val="en-US" w:eastAsia="en-US"/>
        </w:rPr>
        <w:t>nstruction</w:t>
      </w:r>
      <w:r w:rsidR="00795A32" w:rsidRPr="00795A32">
        <w:rPr>
          <w:rFonts w:eastAsia="Calibri"/>
          <w:color w:val="000000"/>
          <w:sz w:val="28"/>
          <w:szCs w:val="28"/>
          <w:lang w:val="en-US" w:eastAsia="en-US"/>
        </w:rPr>
        <w:t>»</w:t>
      </w:r>
      <w:r w:rsidRPr="005C19B1">
        <w:rPr>
          <w:rFonts w:eastAsia="Calibri"/>
          <w:color w:val="000000"/>
          <w:sz w:val="28"/>
          <w:szCs w:val="28"/>
          <w:lang w:val="en-US" w:eastAsia="en-US"/>
        </w:rPr>
        <w:t>, Tomsk State University of Architecture and</w:t>
      </w:r>
      <w:r w:rsidR="002D4032">
        <w:rPr>
          <w:rFonts w:eastAsia="Calibri"/>
          <w:color w:val="000000"/>
          <w:sz w:val="28"/>
          <w:szCs w:val="28"/>
          <w:lang w:val="en-US" w:eastAsia="en-US"/>
        </w:rPr>
        <w:t xml:space="preserve"> Building, </w:t>
      </w:r>
      <w:r w:rsidRPr="005C19B1">
        <w:rPr>
          <w:rFonts w:eastAsia="Calibri"/>
          <w:color w:val="000000"/>
          <w:sz w:val="28"/>
          <w:szCs w:val="28"/>
          <w:lang w:val="en-US" w:eastAsia="en-US"/>
        </w:rPr>
        <w:t>Tomsk, 634057, Tomsk, ul. 79th Guards Division, 25, o</w:t>
      </w:r>
      <w:r w:rsidRPr="005C19B1">
        <w:rPr>
          <w:rFonts w:eastAsia="Calibri"/>
          <w:color w:val="000000"/>
          <w:sz w:val="28"/>
          <w:szCs w:val="28"/>
          <w:lang w:val="en-US" w:eastAsia="en-US"/>
        </w:rPr>
        <w:t>f</w:t>
      </w:r>
      <w:r w:rsidR="002D4032">
        <w:rPr>
          <w:rFonts w:eastAsia="Calibri"/>
          <w:color w:val="000000"/>
          <w:sz w:val="28"/>
          <w:szCs w:val="28"/>
          <w:lang w:val="en-US" w:eastAsia="en-US"/>
        </w:rPr>
        <w:t xml:space="preserve">fice 203/10, </w:t>
      </w:r>
      <w:r w:rsidR="002D4032">
        <w:rPr>
          <w:rFonts w:eastAsia="Calibri"/>
          <w:color w:val="000000"/>
          <w:sz w:val="28"/>
          <w:szCs w:val="28"/>
          <w:lang w:eastAsia="en-US"/>
        </w:rPr>
        <w:t>е</w:t>
      </w:r>
      <w:r w:rsidRPr="005C19B1">
        <w:rPr>
          <w:rFonts w:eastAsia="Calibri"/>
          <w:color w:val="000000"/>
          <w:sz w:val="28"/>
          <w:szCs w:val="28"/>
          <w:lang w:val="en-US" w:eastAsia="en-US"/>
        </w:rPr>
        <w:t xml:space="preserve">-mail: </w:t>
      </w:r>
      <w:hyperlink r:id="rId178" w:history="1">
        <w:r w:rsidRPr="002D4032">
          <w:rPr>
            <w:rFonts w:eastAsia="Calibri"/>
            <w:sz w:val="28"/>
            <w:szCs w:val="28"/>
            <w:lang w:val="en-US" w:eastAsia="en-US"/>
          </w:rPr>
          <w:t>irinanuzhina@yandex.ru</w:t>
        </w:r>
      </w:hyperlink>
      <w:r w:rsidR="002D4032" w:rsidRPr="002D4032">
        <w:rPr>
          <w:rFonts w:eastAsia="Calibri"/>
          <w:color w:val="000000"/>
          <w:sz w:val="28"/>
          <w:szCs w:val="28"/>
          <w:lang w:val="en-US" w:eastAsia="en-US"/>
        </w:rPr>
        <w:t>.</w:t>
      </w:r>
    </w:p>
    <w:p w:rsidR="000E6CED" w:rsidRPr="002D4032" w:rsidRDefault="000E6CED" w:rsidP="00FF06BD">
      <w:pPr>
        <w:widowControl w:val="0"/>
        <w:tabs>
          <w:tab w:val="left" w:pos="5310"/>
        </w:tabs>
        <w:ind w:firstLine="709"/>
        <w:jc w:val="both"/>
        <w:rPr>
          <w:rFonts w:eastAsia="Calibri"/>
          <w:color w:val="000000"/>
          <w:sz w:val="28"/>
          <w:szCs w:val="22"/>
          <w:lang w:val="en-US" w:eastAsia="en-US"/>
        </w:rPr>
      </w:pPr>
      <w:r w:rsidRPr="005C19B1">
        <w:rPr>
          <w:rFonts w:eastAsia="Calibri"/>
          <w:color w:val="000000"/>
          <w:sz w:val="28"/>
          <w:szCs w:val="22"/>
          <w:lang w:val="en-US" w:eastAsia="en-US"/>
        </w:rPr>
        <w:t xml:space="preserve">Kuchukov Dmitry Anatolyevich – master student, </w:t>
      </w:r>
      <w:r w:rsidRPr="005C19B1">
        <w:rPr>
          <w:rFonts w:eastAsia="Calibri"/>
          <w:bCs/>
          <w:iCs/>
          <w:color w:val="000000"/>
          <w:sz w:val="28"/>
          <w:szCs w:val="28"/>
          <w:lang w:val="en-US" w:eastAsia="en-US"/>
        </w:rPr>
        <w:t>Chair of Building Econo</w:t>
      </w:r>
      <w:r w:rsidRPr="005C19B1">
        <w:rPr>
          <w:rFonts w:eastAsia="Calibri"/>
          <w:bCs/>
          <w:iCs/>
          <w:color w:val="000000"/>
          <w:sz w:val="28"/>
          <w:szCs w:val="28"/>
          <w:lang w:val="en-US" w:eastAsia="en-US"/>
        </w:rPr>
        <w:t>m</w:t>
      </w:r>
      <w:r w:rsidRPr="005C19B1">
        <w:rPr>
          <w:rFonts w:eastAsia="Calibri"/>
          <w:bCs/>
          <w:iCs/>
          <w:color w:val="000000"/>
          <w:sz w:val="28"/>
          <w:szCs w:val="28"/>
          <w:lang w:val="en-US" w:eastAsia="en-US"/>
        </w:rPr>
        <w:t xml:space="preserve">ics, Tomsk State University of Architecture and Building, 25, 79 Guards Division, Tomsk, </w:t>
      </w:r>
      <w:r w:rsidR="002D4032">
        <w:rPr>
          <w:rFonts w:eastAsia="Calibri"/>
          <w:color w:val="000000"/>
          <w:sz w:val="28"/>
          <w:szCs w:val="22"/>
          <w:lang w:val="en-US" w:eastAsia="en-US"/>
        </w:rPr>
        <w:t xml:space="preserve">e-mail: </w:t>
      </w:r>
      <w:r w:rsidRPr="005C19B1">
        <w:rPr>
          <w:rFonts w:eastAsia="Calibri"/>
          <w:color w:val="000000"/>
          <w:sz w:val="28"/>
          <w:szCs w:val="22"/>
          <w:lang w:val="en-US" w:eastAsia="en-US"/>
        </w:rPr>
        <w:t>kda-12-5-1@mail.ru</w:t>
      </w:r>
      <w:r w:rsidR="002D4032" w:rsidRPr="002D4032">
        <w:rPr>
          <w:rFonts w:eastAsia="Calibri"/>
          <w:color w:val="000000"/>
          <w:sz w:val="28"/>
          <w:szCs w:val="22"/>
          <w:lang w:val="en-US" w:eastAsia="en-US"/>
        </w:rPr>
        <w:t>.</w:t>
      </w:r>
    </w:p>
    <w:p w:rsidR="000E6CED" w:rsidRPr="00795A32" w:rsidRDefault="000E6CED" w:rsidP="00FF06BD">
      <w:pPr>
        <w:widowControl w:val="0"/>
        <w:ind w:firstLine="709"/>
        <w:jc w:val="both"/>
        <w:rPr>
          <w:rFonts w:eastAsia="Calibri"/>
          <w:color w:val="000000"/>
          <w:sz w:val="28"/>
          <w:szCs w:val="28"/>
          <w:lang w:val="en-US" w:eastAsia="en-US"/>
        </w:rPr>
      </w:pPr>
      <w:r w:rsidRPr="005C19B1">
        <w:rPr>
          <w:rFonts w:eastAsia="Calibri"/>
          <w:color w:val="000000"/>
          <w:sz w:val="28"/>
          <w:szCs w:val="28"/>
          <w:lang w:val="en-US" w:eastAsia="en-US"/>
        </w:rPr>
        <w:t>Zolotareva Maria Viktorovna – sen</w:t>
      </w:r>
      <w:r w:rsidR="00795A32">
        <w:rPr>
          <w:rFonts w:eastAsia="Calibri"/>
          <w:color w:val="000000"/>
          <w:sz w:val="28"/>
          <w:szCs w:val="28"/>
          <w:lang w:val="en-US" w:eastAsia="en-US"/>
        </w:rPr>
        <w:t xml:space="preserve">ior lecturer of the Department </w:t>
      </w:r>
      <w:r w:rsidR="00795A32" w:rsidRPr="00795A32">
        <w:rPr>
          <w:rFonts w:eastAsia="Calibri"/>
          <w:color w:val="000000"/>
          <w:sz w:val="28"/>
          <w:szCs w:val="28"/>
          <w:lang w:val="en-US" w:eastAsia="en-US"/>
        </w:rPr>
        <w:t>«</w:t>
      </w:r>
      <w:r w:rsidRPr="005C19B1">
        <w:rPr>
          <w:rFonts w:eastAsia="Calibri"/>
          <w:color w:val="000000"/>
          <w:sz w:val="28"/>
          <w:szCs w:val="28"/>
          <w:lang w:val="en-US" w:eastAsia="en-US"/>
        </w:rPr>
        <w:t>Economics a</w:t>
      </w:r>
      <w:r w:rsidR="00795A32">
        <w:rPr>
          <w:rFonts w:eastAsia="Calibri"/>
          <w:color w:val="000000"/>
          <w:sz w:val="28"/>
          <w:szCs w:val="28"/>
          <w:lang w:val="en-US" w:eastAsia="en-US"/>
        </w:rPr>
        <w:t>nd organization of construction</w:t>
      </w:r>
      <w:r w:rsidR="00795A32" w:rsidRPr="00795A32">
        <w:rPr>
          <w:rFonts w:eastAsia="Calibri"/>
          <w:color w:val="000000"/>
          <w:sz w:val="28"/>
          <w:szCs w:val="28"/>
          <w:lang w:val="en-US" w:eastAsia="en-US"/>
        </w:rPr>
        <w:t>»</w:t>
      </w:r>
      <w:r w:rsidRPr="005C19B1">
        <w:rPr>
          <w:rFonts w:eastAsia="Calibri"/>
          <w:color w:val="000000"/>
          <w:sz w:val="28"/>
          <w:szCs w:val="28"/>
          <w:lang w:val="en-US" w:eastAsia="en-US"/>
        </w:rPr>
        <w:t>, Tomsk State University of Architecture and Buil</w:t>
      </w:r>
      <w:r w:rsidRPr="005C19B1">
        <w:rPr>
          <w:rFonts w:eastAsia="Calibri"/>
          <w:color w:val="000000"/>
          <w:sz w:val="28"/>
          <w:szCs w:val="28"/>
          <w:lang w:val="en-US" w:eastAsia="en-US"/>
        </w:rPr>
        <w:t>d</w:t>
      </w:r>
      <w:r w:rsidRPr="005C19B1">
        <w:rPr>
          <w:rFonts w:eastAsia="Calibri"/>
          <w:color w:val="000000"/>
          <w:sz w:val="28"/>
          <w:szCs w:val="28"/>
          <w:lang w:val="en-US" w:eastAsia="en-US"/>
        </w:rPr>
        <w:t>ing, Tomsk, 634057, Tomsk, ul. 79th Guards Divi</w:t>
      </w:r>
      <w:r w:rsidR="002D4032">
        <w:rPr>
          <w:rFonts w:eastAsia="Calibri"/>
          <w:color w:val="000000"/>
          <w:sz w:val="28"/>
          <w:szCs w:val="28"/>
          <w:lang w:val="en-US" w:eastAsia="en-US"/>
        </w:rPr>
        <w:t>sion, 25, office 203/10,</w:t>
      </w:r>
      <w:r w:rsidRPr="005C19B1">
        <w:rPr>
          <w:rFonts w:eastAsia="Calibri"/>
          <w:color w:val="000000"/>
          <w:sz w:val="28"/>
          <w:szCs w:val="28"/>
          <w:lang w:val="en-US" w:eastAsia="en-US"/>
        </w:rPr>
        <w:t xml:space="preserve"> </w:t>
      </w:r>
      <w:r w:rsidR="002D4032">
        <w:rPr>
          <w:rFonts w:eastAsia="Calibri"/>
          <w:bCs/>
          <w:iCs/>
          <w:color w:val="000000"/>
          <w:sz w:val="28"/>
          <w:szCs w:val="28"/>
          <w:lang w:val="en-US" w:eastAsia="en-US"/>
        </w:rPr>
        <w:t>e-mail:</w:t>
      </w:r>
      <w:r w:rsidR="002D4032" w:rsidRPr="002D4032">
        <w:rPr>
          <w:rFonts w:eastAsia="Calibri"/>
          <w:bCs/>
          <w:iCs/>
          <w:color w:val="000000"/>
          <w:sz w:val="28"/>
          <w:szCs w:val="28"/>
          <w:lang w:val="en-US" w:eastAsia="en-US"/>
        </w:rPr>
        <w:br/>
      </w:r>
      <w:r w:rsidRPr="005C19B1">
        <w:rPr>
          <w:rFonts w:eastAsia="Calibri"/>
          <w:color w:val="000000"/>
          <w:sz w:val="28"/>
          <w:szCs w:val="28"/>
          <w:lang w:val="en-US" w:eastAsia="en-US"/>
        </w:rPr>
        <w:t>mariazzztomsk@mail.ru</w:t>
      </w:r>
      <w:r w:rsidR="00795A32" w:rsidRPr="00795A32">
        <w:rPr>
          <w:rFonts w:eastAsia="Calibri"/>
          <w:color w:val="000000"/>
          <w:sz w:val="28"/>
          <w:szCs w:val="28"/>
          <w:lang w:val="en-US" w:eastAsia="en-US"/>
        </w:rPr>
        <w:t>.</w:t>
      </w:r>
    </w:p>
    <w:p w:rsidR="005807BA" w:rsidRPr="00684B98" w:rsidRDefault="005807BA" w:rsidP="00E248C3">
      <w:pPr>
        <w:rPr>
          <w:bCs/>
          <w:color w:val="333333"/>
          <w:sz w:val="28"/>
          <w:szCs w:val="28"/>
          <w:shd w:val="clear" w:color="auto" w:fill="FFFFFF"/>
          <w:lang w:val="en-US" w:eastAsia="en-US"/>
        </w:rPr>
      </w:pPr>
    </w:p>
    <w:p w:rsidR="005807BA" w:rsidRPr="00684B98" w:rsidRDefault="005807BA" w:rsidP="00E248C3">
      <w:pPr>
        <w:rPr>
          <w:bCs/>
          <w:color w:val="333333"/>
          <w:sz w:val="28"/>
          <w:szCs w:val="28"/>
          <w:shd w:val="clear" w:color="auto" w:fill="FFFFFF"/>
          <w:lang w:val="en-US" w:eastAsia="en-US"/>
        </w:rPr>
      </w:pPr>
    </w:p>
    <w:p w:rsidR="005807BA" w:rsidRPr="006B3E4F" w:rsidRDefault="005807BA" w:rsidP="00E248C3">
      <w:pPr>
        <w:rPr>
          <w:bCs/>
          <w:color w:val="333333"/>
          <w:sz w:val="28"/>
          <w:szCs w:val="28"/>
          <w:shd w:val="clear" w:color="auto" w:fill="FFFFFF"/>
          <w:lang w:val="en-US" w:eastAsia="en-US"/>
        </w:rPr>
      </w:pPr>
    </w:p>
    <w:p w:rsidR="00E072DE" w:rsidRPr="006B3E4F" w:rsidRDefault="00E072DE" w:rsidP="00E248C3">
      <w:pPr>
        <w:rPr>
          <w:bCs/>
          <w:color w:val="333333"/>
          <w:sz w:val="28"/>
          <w:szCs w:val="28"/>
          <w:shd w:val="clear" w:color="auto" w:fill="FFFFFF"/>
          <w:lang w:val="en-US" w:eastAsia="en-US"/>
        </w:rPr>
      </w:pPr>
    </w:p>
    <w:p w:rsidR="00E248C3" w:rsidRPr="00E072DE" w:rsidRDefault="00E248C3" w:rsidP="00E248C3">
      <w:pPr>
        <w:rPr>
          <w:bCs/>
          <w:sz w:val="28"/>
          <w:szCs w:val="28"/>
          <w:lang w:eastAsia="en-US"/>
        </w:rPr>
      </w:pPr>
      <w:r w:rsidRPr="00E072DE">
        <w:rPr>
          <w:bCs/>
          <w:sz w:val="28"/>
          <w:szCs w:val="28"/>
          <w:shd w:val="clear" w:color="auto" w:fill="FFFFFF"/>
          <w:lang w:eastAsia="en-US"/>
        </w:rPr>
        <w:t>УДК</w:t>
      </w:r>
      <w:r w:rsidRPr="00E072DE">
        <w:rPr>
          <w:sz w:val="28"/>
          <w:szCs w:val="28"/>
          <w:shd w:val="clear" w:color="auto" w:fill="FFFFFF"/>
          <w:lang w:eastAsia="en-US"/>
        </w:rPr>
        <w:t>: 349.4</w:t>
      </w:r>
    </w:p>
    <w:p w:rsidR="00E248C3" w:rsidRPr="002D4032" w:rsidRDefault="00E248C3" w:rsidP="002D4032">
      <w:pPr>
        <w:pStyle w:val="1"/>
        <w:spacing w:before="0" w:line="240" w:lineRule="auto"/>
        <w:jc w:val="right"/>
        <w:rPr>
          <w:rFonts w:ascii="Times New Roman" w:hAnsi="Times New Roman" w:cs="Times New Roman"/>
          <w:color w:val="auto"/>
          <w:lang w:eastAsia="en-US"/>
        </w:rPr>
      </w:pPr>
      <w:bookmarkStart w:id="167" w:name="_Toc423420028"/>
      <w:bookmarkStart w:id="168" w:name="_Toc425419410"/>
      <w:r w:rsidRPr="002D4032">
        <w:rPr>
          <w:rFonts w:ascii="Times New Roman" w:hAnsi="Times New Roman" w:cs="Times New Roman"/>
          <w:color w:val="auto"/>
          <w:lang w:eastAsia="en-US"/>
        </w:rPr>
        <w:t>А.И. Охрименко</w:t>
      </w:r>
      <w:bookmarkEnd w:id="167"/>
      <w:bookmarkEnd w:id="168"/>
    </w:p>
    <w:p w:rsidR="00E248C3" w:rsidRPr="00E248C3" w:rsidRDefault="00E248C3" w:rsidP="00E248C3">
      <w:pPr>
        <w:jc w:val="center"/>
        <w:rPr>
          <w:b/>
          <w:bCs/>
          <w:sz w:val="28"/>
          <w:szCs w:val="28"/>
          <w:lang w:eastAsia="en-US"/>
        </w:rPr>
      </w:pPr>
    </w:p>
    <w:p w:rsidR="00E248C3" w:rsidRPr="00E248C3" w:rsidRDefault="00E248C3" w:rsidP="00CF002E">
      <w:pPr>
        <w:pStyle w:val="af"/>
        <w:rPr>
          <w:u w:val="single"/>
        </w:rPr>
      </w:pPr>
      <w:bookmarkStart w:id="169" w:name="_Toc425419411"/>
      <w:r w:rsidRPr="00E248C3">
        <w:t>ОПТИМ</w:t>
      </w:r>
      <w:r w:rsidR="002D4032">
        <w:t>ИЗАЦИЯ ЗЕМЕЛЬНЫХ ПРАВООТНОШЕНИЙ</w:t>
      </w:r>
      <w:r w:rsidR="002D4032">
        <w:br/>
      </w:r>
      <w:r w:rsidRPr="00E248C3">
        <w:t>В СФЕ</w:t>
      </w:r>
      <w:r w:rsidR="002D4032">
        <w:t>РЕ СТРОИТЕЛЬСТВА И ЭКСПЛУАТАЦИИ ЛИНЕЙНЫХ</w:t>
      </w:r>
      <w:r w:rsidR="002D4032">
        <w:br/>
      </w:r>
      <w:r w:rsidRPr="00E248C3">
        <w:t>ОБЪЕКТОВ НА ОСНОВЕ ДОГОВОРА С ОРГАНАМИ ВЛАСТИ</w:t>
      </w:r>
      <w:bookmarkEnd w:id="169"/>
    </w:p>
    <w:p w:rsidR="00E248C3" w:rsidRPr="00E248C3" w:rsidRDefault="00E248C3" w:rsidP="00E248C3">
      <w:pPr>
        <w:jc w:val="both"/>
        <w:rPr>
          <w:sz w:val="28"/>
          <w:szCs w:val="28"/>
          <w:u w:val="single"/>
          <w:lang w:eastAsia="en-US"/>
        </w:rPr>
      </w:pPr>
    </w:p>
    <w:p w:rsidR="00E248C3" w:rsidRPr="00E248C3" w:rsidRDefault="00E248C3" w:rsidP="00E248C3">
      <w:pPr>
        <w:ind w:firstLine="709"/>
        <w:jc w:val="both"/>
        <w:rPr>
          <w:sz w:val="28"/>
          <w:szCs w:val="28"/>
          <w:lang w:eastAsia="en-US"/>
        </w:rPr>
      </w:pPr>
      <w:r w:rsidRPr="00E248C3">
        <w:rPr>
          <w:sz w:val="28"/>
          <w:szCs w:val="28"/>
          <w:lang w:eastAsia="en-US"/>
        </w:rPr>
        <w:t>Рассматриваются вопросы развития инфраструктуры региона, вопросы строительства и эксплуатации линейных объектов. Приводятся основные пр</w:t>
      </w:r>
      <w:r w:rsidRPr="00E248C3">
        <w:rPr>
          <w:sz w:val="28"/>
          <w:szCs w:val="28"/>
          <w:lang w:eastAsia="en-US"/>
        </w:rPr>
        <w:t>о</w:t>
      </w:r>
      <w:r w:rsidRPr="00E248C3">
        <w:rPr>
          <w:sz w:val="28"/>
          <w:szCs w:val="28"/>
          <w:lang w:eastAsia="en-US"/>
        </w:rPr>
        <w:t>блемы, возникающие при строительстве и эксплуатации ЛО, в т. ч., в сфере з</w:t>
      </w:r>
      <w:r w:rsidRPr="00E248C3">
        <w:rPr>
          <w:sz w:val="28"/>
          <w:szCs w:val="28"/>
          <w:lang w:eastAsia="en-US"/>
        </w:rPr>
        <w:t>е</w:t>
      </w:r>
      <w:r w:rsidRPr="00E248C3">
        <w:rPr>
          <w:sz w:val="28"/>
          <w:szCs w:val="28"/>
          <w:lang w:eastAsia="en-US"/>
        </w:rPr>
        <w:t>мельных правоотношений. Даются рекомендации для решения данных пр</w:t>
      </w:r>
      <w:r w:rsidRPr="00E248C3">
        <w:rPr>
          <w:sz w:val="28"/>
          <w:szCs w:val="28"/>
          <w:lang w:eastAsia="en-US"/>
        </w:rPr>
        <w:t>о</w:t>
      </w:r>
      <w:r w:rsidRPr="00E248C3">
        <w:rPr>
          <w:sz w:val="28"/>
          <w:szCs w:val="28"/>
          <w:lang w:eastAsia="en-US"/>
        </w:rPr>
        <w:t xml:space="preserve">блем, путем законодательного закрепления договора хозяйствующего субъекта с органами публичной власти. </w:t>
      </w:r>
    </w:p>
    <w:p w:rsidR="00E248C3" w:rsidRPr="00E248C3" w:rsidRDefault="00E248C3" w:rsidP="00E248C3">
      <w:pPr>
        <w:tabs>
          <w:tab w:val="left" w:pos="2055"/>
        </w:tabs>
        <w:ind w:firstLine="709"/>
        <w:jc w:val="both"/>
        <w:rPr>
          <w:b/>
          <w:sz w:val="28"/>
          <w:szCs w:val="28"/>
          <w:lang w:eastAsia="en-US"/>
        </w:rPr>
      </w:pPr>
      <w:r w:rsidRPr="00E248C3">
        <w:rPr>
          <w:sz w:val="28"/>
          <w:szCs w:val="28"/>
          <w:lang w:eastAsia="en-US"/>
        </w:rPr>
        <w:t>Ключевые слова: линейные объекты</w:t>
      </w:r>
      <w:r w:rsidRPr="00E248C3">
        <w:rPr>
          <w:b/>
          <w:sz w:val="28"/>
          <w:szCs w:val="28"/>
          <w:lang w:eastAsia="en-US"/>
        </w:rPr>
        <w:t xml:space="preserve"> </w:t>
      </w:r>
      <w:r w:rsidRPr="00E248C3">
        <w:rPr>
          <w:sz w:val="28"/>
          <w:szCs w:val="28"/>
          <w:lang w:eastAsia="en-US"/>
        </w:rPr>
        <w:t>(ЛО), единый недвижимый ко</w:t>
      </w:r>
      <w:r w:rsidRPr="00E248C3">
        <w:rPr>
          <w:sz w:val="28"/>
          <w:szCs w:val="28"/>
          <w:lang w:eastAsia="en-US"/>
        </w:rPr>
        <w:t>м</w:t>
      </w:r>
      <w:r w:rsidRPr="00E248C3">
        <w:rPr>
          <w:sz w:val="28"/>
          <w:szCs w:val="28"/>
          <w:lang w:eastAsia="en-US"/>
        </w:rPr>
        <w:t>плекс,</w:t>
      </w:r>
      <w:r w:rsidRPr="00E248C3">
        <w:rPr>
          <w:sz w:val="28"/>
          <w:szCs w:val="28"/>
          <w:shd w:val="clear" w:color="auto" w:fill="FFFFFF"/>
          <w:lang w:eastAsia="en-US"/>
        </w:rPr>
        <w:t xml:space="preserve"> сервитут, договор с органами публичной власти.</w:t>
      </w:r>
    </w:p>
    <w:p w:rsidR="00E248C3" w:rsidRDefault="00E248C3" w:rsidP="00023AB7">
      <w:pPr>
        <w:rPr>
          <w:sz w:val="28"/>
          <w:szCs w:val="28"/>
          <w:lang w:eastAsia="en-US"/>
        </w:rPr>
      </w:pPr>
    </w:p>
    <w:p w:rsidR="00E248C3" w:rsidRPr="002D4032" w:rsidRDefault="00E248C3" w:rsidP="002D4032">
      <w:pPr>
        <w:jc w:val="right"/>
        <w:rPr>
          <w:sz w:val="28"/>
          <w:szCs w:val="28"/>
          <w:shd w:val="clear" w:color="auto" w:fill="FFFFFF"/>
          <w:lang w:val="en-US" w:eastAsia="en-US"/>
        </w:rPr>
      </w:pPr>
      <w:r w:rsidRPr="002D4032">
        <w:rPr>
          <w:sz w:val="28"/>
          <w:szCs w:val="28"/>
          <w:shd w:val="clear" w:color="auto" w:fill="FFFFFF"/>
          <w:lang w:val="en-US" w:eastAsia="en-US"/>
        </w:rPr>
        <w:t>A. I. Okhrimenko</w:t>
      </w:r>
    </w:p>
    <w:p w:rsidR="00E248C3" w:rsidRPr="002D4032" w:rsidRDefault="00E248C3" w:rsidP="002D4032">
      <w:pPr>
        <w:rPr>
          <w:sz w:val="28"/>
          <w:szCs w:val="28"/>
          <w:shd w:val="clear" w:color="auto" w:fill="FFFFFF"/>
          <w:lang w:val="en-US" w:eastAsia="en-US"/>
        </w:rPr>
      </w:pPr>
    </w:p>
    <w:p w:rsidR="00E248C3" w:rsidRPr="002D4032" w:rsidRDefault="00E248C3" w:rsidP="002D4032">
      <w:pPr>
        <w:jc w:val="center"/>
        <w:rPr>
          <w:sz w:val="28"/>
          <w:szCs w:val="28"/>
          <w:lang w:val="en-US" w:eastAsia="en-US"/>
        </w:rPr>
      </w:pPr>
      <w:r w:rsidRPr="002D4032">
        <w:rPr>
          <w:sz w:val="28"/>
          <w:szCs w:val="28"/>
          <w:shd w:val="clear" w:color="auto" w:fill="FFFFFF"/>
          <w:lang w:val="en-US" w:eastAsia="en-US"/>
        </w:rPr>
        <w:t xml:space="preserve">OPTIMIZATION </w:t>
      </w:r>
      <w:r w:rsidR="002D4032">
        <w:rPr>
          <w:sz w:val="28"/>
          <w:szCs w:val="28"/>
          <w:shd w:val="clear" w:color="auto" w:fill="FFFFFF"/>
          <w:lang w:val="en-US" w:eastAsia="en-US"/>
        </w:rPr>
        <w:t>OF LAND RELATIONS IN THE SPHERE</w:t>
      </w:r>
      <w:r w:rsidR="002D4032" w:rsidRPr="002D4032">
        <w:rPr>
          <w:sz w:val="28"/>
          <w:szCs w:val="28"/>
          <w:shd w:val="clear" w:color="auto" w:fill="FFFFFF"/>
          <w:lang w:val="en-US" w:eastAsia="en-US"/>
        </w:rPr>
        <w:br/>
      </w:r>
      <w:r w:rsidRPr="002D4032">
        <w:rPr>
          <w:sz w:val="28"/>
          <w:szCs w:val="28"/>
          <w:shd w:val="clear" w:color="auto" w:fill="FFFFFF"/>
          <w:lang w:val="en-US" w:eastAsia="en-US"/>
        </w:rPr>
        <w:t>OF CONSTRUCTION AND OP</w:t>
      </w:r>
      <w:r w:rsidR="002D4032">
        <w:rPr>
          <w:sz w:val="28"/>
          <w:szCs w:val="28"/>
          <w:shd w:val="clear" w:color="auto" w:fill="FFFFFF"/>
          <w:lang w:val="en-US" w:eastAsia="en-US"/>
        </w:rPr>
        <w:t>ERATION OF LINEAR FACILITIES</w:t>
      </w:r>
      <w:r w:rsidR="002D4032" w:rsidRPr="002D4032">
        <w:rPr>
          <w:sz w:val="28"/>
          <w:szCs w:val="28"/>
          <w:shd w:val="clear" w:color="auto" w:fill="FFFFFF"/>
          <w:lang w:val="en-US" w:eastAsia="en-US"/>
        </w:rPr>
        <w:br/>
      </w:r>
      <w:r w:rsidRPr="002D4032">
        <w:rPr>
          <w:sz w:val="28"/>
          <w:szCs w:val="28"/>
          <w:shd w:val="clear" w:color="auto" w:fill="FFFFFF"/>
          <w:lang w:val="en-US" w:eastAsia="en-US"/>
        </w:rPr>
        <w:t>ON THE BASIS OF AN AGREEMENT WITH THE AUTHORITIES</w:t>
      </w:r>
    </w:p>
    <w:p w:rsidR="00E248C3" w:rsidRPr="002D4032" w:rsidRDefault="00E248C3" w:rsidP="002D4032">
      <w:pPr>
        <w:rPr>
          <w:sz w:val="28"/>
          <w:szCs w:val="28"/>
          <w:lang w:val="en-US" w:eastAsia="en-US"/>
        </w:rPr>
      </w:pPr>
    </w:p>
    <w:p w:rsidR="00E248C3" w:rsidRPr="00E248C3" w:rsidRDefault="00E248C3" w:rsidP="00E248C3">
      <w:pPr>
        <w:ind w:firstLine="709"/>
        <w:jc w:val="both"/>
        <w:rPr>
          <w:sz w:val="28"/>
          <w:szCs w:val="28"/>
          <w:shd w:val="clear" w:color="auto" w:fill="FFFFFF"/>
          <w:lang w:val="en-US" w:eastAsia="en-US"/>
        </w:rPr>
      </w:pPr>
      <w:r w:rsidRPr="00E248C3">
        <w:rPr>
          <w:sz w:val="28"/>
          <w:szCs w:val="28"/>
          <w:shd w:val="clear" w:color="auto" w:fill="FFFFFF"/>
          <w:lang w:val="en-US" w:eastAsia="en-US"/>
        </w:rPr>
        <w:t>Discusses the development of regional infrastructure, the construction and o</w:t>
      </w:r>
      <w:r w:rsidRPr="00E248C3">
        <w:rPr>
          <w:sz w:val="28"/>
          <w:szCs w:val="28"/>
          <w:shd w:val="clear" w:color="auto" w:fill="FFFFFF"/>
          <w:lang w:val="en-US" w:eastAsia="en-US"/>
        </w:rPr>
        <w:t>p</w:t>
      </w:r>
      <w:r w:rsidRPr="00E248C3">
        <w:rPr>
          <w:sz w:val="28"/>
          <w:szCs w:val="28"/>
          <w:shd w:val="clear" w:color="auto" w:fill="FFFFFF"/>
          <w:lang w:val="en-US" w:eastAsia="en-US"/>
        </w:rPr>
        <w:t>eration of linear facilities. Are key issues arising from the construction and operation of LAW, including in the sphere of land relations. Recommendations to address these issues through legislative recognition of the agreement of the entity with public a</w:t>
      </w:r>
      <w:r w:rsidRPr="00E248C3">
        <w:rPr>
          <w:sz w:val="28"/>
          <w:szCs w:val="28"/>
          <w:shd w:val="clear" w:color="auto" w:fill="FFFFFF"/>
          <w:lang w:val="en-US" w:eastAsia="en-US"/>
        </w:rPr>
        <w:t>u</w:t>
      </w:r>
      <w:r w:rsidRPr="00E248C3">
        <w:rPr>
          <w:sz w:val="28"/>
          <w:szCs w:val="28"/>
          <w:shd w:val="clear" w:color="auto" w:fill="FFFFFF"/>
          <w:lang w:val="en-US" w:eastAsia="en-US"/>
        </w:rPr>
        <w:t>thorities.</w:t>
      </w:r>
    </w:p>
    <w:p w:rsidR="00E248C3" w:rsidRPr="00E248C3" w:rsidRDefault="00E248C3" w:rsidP="00E248C3">
      <w:pPr>
        <w:ind w:firstLine="709"/>
        <w:jc w:val="both"/>
        <w:rPr>
          <w:sz w:val="28"/>
          <w:szCs w:val="28"/>
          <w:lang w:val="en-US" w:eastAsia="en-US"/>
        </w:rPr>
      </w:pPr>
      <w:r w:rsidRPr="00E248C3">
        <w:rPr>
          <w:sz w:val="28"/>
          <w:szCs w:val="28"/>
          <w:shd w:val="clear" w:color="auto" w:fill="FFFFFF"/>
          <w:lang w:val="en-US" w:eastAsia="en-US"/>
        </w:rPr>
        <w:t>Keywords: linear objects (LO), a single real complex, an easement, contract with public authorities.</w:t>
      </w:r>
      <w:r w:rsidRPr="00E248C3">
        <w:rPr>
          <w:sz w:val="28"/>
          <w:szCs w:val="28"/>
          <w:lang w:val="en-US" w:eastAsia="en-US"/>
        </w:rPr>
        <w:t xml:space="preserve"> </w:t>
      </w:r>
    </w:p>
    <w:p w:rsidR="00E248C3" w:rsidRPr="00E248C3" w:rsidRDefault="00E248C3" w:rsidP="00E248C3">
      <w:pPr>
        <w:jc w:val="both"/>
        <w:rPr>
          <w:sz w:val="28"/>
          <w:szCs w:val="28"/>
          <w:lang w:val="en-US" w:eastAsia="en-US"/>
        </w:rPr>
      </w:pPr>
    </w:p>
    <w:p w:rsidR="00E248C3" w:rsidRPr="00E248C3" w:rsidRDefault="00E248C3" w:rsidP="00B71295">
      <w:pPr>
        <w:widowControl w:val="0"/>
        <w:ind w:firstLine="709"/>
        <w:jc w:val="both"/>
        <w:rPr>
          <w:b/>
          <w:sz w:val="28"/>
          <w:szCs w:val="28"/>
          <w:lang w:eastAsia="en-US"/>
        </w:rPr>
      </w:pPr>
      <w:r w:rsidRPr="00E248C3">
        <w:rPr>
          <w:sz w:val="28"/>
          <w:szCs w:val="28"/>
          <w:lang w:eastAsia="en-US"/>
        </w:rPr>
        <w:t>В условиях непрекращающегося мирового экономического кризиса, ус</w:t>
      </w:r>
      <w:r w:rsidRPr="00E248C3">
        <w:rPr>
          <w:sz w:val="28"/>
          <w:szCs w:val="28"/>
          <w:lang w:eastAsia="en-US"/>
        </w:rPr>
        <w:t>и</w:t>
      </w:r>
      <w:r w:rsidRPr="00E248C3">
        <w:rPr>
          <w:sz w:val="28"/>
          <w:szCs w:val="28"/>
          <w:lang w:eastAsia="en-US"/>
        </w:rPr>
        <w:t>ливающихся западных санкций против России, падение цен на нефть, снижение курса рубля особую роль играет развитие инфраструктуры восточных регионов нашей страны, с целью беспрепятственной доставки газа, нефти, других эне</w:t>
      </w:r>
      <w:r w:rsidRPr="00E248C3">
        <w:rPr>
          <w:sz w:val="28"/>
          <w:szCs w:val="28"/>
          <w:lang w:eastAsia="en-US"/>
        </w:rPr>
        <w:t>р</w:t>
      </w:r>
      <w:r w:rsidRPr="00E248C3">
        <w:rPr>
          <w:sz w:val="28"/>
          <w:szCs w:val="28"/>
          <w:lang w:eastAsia="en-US"/>
        </w:rPr>
        <w:t>гоносителей в страны АТР, наименее пострадавших от кризиса и являющиеся нашими стратегическими партнерами. Также важно развивать сеть автом</w:t>
      </w:r>
      <w:r w:rsidRPr="00E248C3">
        <w:rPr>
          <w:sz w:val="28"/>
          <w:szCs w:val="28"/>
          <w:lang w:eastAsia="en-US"/>
        </w:rPr>
        <w:t>о</w:t>
      </w:r>
      <w:r w:rsidRPr="00E248C3">
        <w:rPr>
          <w:sz w:val="28"/>
          <w:szCs w:val="28"/>
          <w:lang w:eastAsia="en-US"/>
        </w:rPr>
        <w:t>бильных, железных дорог, линий электропередач, связи, трубопроводного транспорта внутри этих регионов. В Сибирском и Дальневосточном федерал</w:t>
      </w:r>
      <w:r w:rsidRPr="00E248C3">
        <w:rPr>
          <w:sz w:val="28"/>
          <w:szCs w:val="28"/>
          <w:lang w:eastAsia="en-US"/>
        </w:rPr>
        <w:t>ь</w:t>
      </w:r>
      <w:r w:rsidRPr="00E248C3">
        <w:rPr>
          <w:sz w:val="28"/>
          <w:szCs w:val="28"/>
          <w:lang w:eastAsia="en-US"/>
        </w:rPr>
        <w:t>ных округах находится более 70</w:t>
      </w:r>
      <w:r w:rsidR="002D4032">
        <w:rPr>
          <w:sz w:val="28"/>
          <w:szCs w:val="28"/>
          <w:lang w:eastAsia="en-US"/>
        </w:rPr>
        <w:t xml:space="preserve"> </w:t>
      </w:r>
      <w:r w:rsidRPr="00E248C3">
        <w:rPr>
          <w:sz w:val="28"/>
          <w:szCs w:val="28"/>
          <w:lang w:eastAsia="en-US"/>
        </w:rPr>
        <w:t>% минеральных полезных ископаемых нашей страны. Одно из ведущих мест по обеспеченности этими ископаемыми, в час</w:t>
      </w:r>
      <w:r w:rsidRPr="00E248C3">
        <w:rPr>
          <w:sz w:val="28"/>
          <w:szCs w:val="28"/>
          <w:lang w:eastAsia="en-US"/>
        </w:rPr>
        <w:t>т</w:t>
      </w:r>
      <w:r w:rsidRPr="00E248C3">
        <w:rPr>
          <w:sz w:val="28"/>
          <w:szCs w:val="28"/>
          <w:lang w:eastAsia="en-US"/>
        </w:rPr>
        <w:t>ности нефтегазоконденсатных месторождений, занимает Иркутская область. Однако, себестоимость этих ископаемых достаточно высока, не столько из-за трудностей добычи и климатических особенностей региона, а вследствие неразвитости инфраструктуры этих округов. Таким образом, развитие инфр</w:t>
      </w:r>
      <w:r w:rsidRPr="00E248C3">
        <w:rPr>
          <w:sz w:val="28"/>
          <w:szCs w:val="28"/>
          <w:lang w:eastAsia="en-US"/>
        </w:rPr>
        <w:t>а</w:t>
      </w:r>
      <w:r w:rsidRPr="00E248C3">
        <w:rPr>
          <w:sz w:val="28"/>
          <w:szCs w:val="28"/>
          <w:lang w:eastAsia="en-US"/>
        </w:rPr>
        <w:lastRenderedPageBreak/>
        <w:t>структуры региона позволит значительно снизить себестоимость добычи и</w:t>
      </w:r>
      <w:r w:rsidR="00531205">
        <w:rPr>
          <w:sz w:val="28"/>
          <w:szCs w:val="28"/>
          <w:lang w:eastAsia="en-US"/>
        </w:rPr>
        <w:t> </w:t>
      </w:r>
      <w:r w:rsidRPr="00E248C3">
        <w:rPr>
          <w:sz w:val="28"/>
          <w:szCs w:val="28"/>
          <w:lang w:eastAsia="en-US"/>
        </w:rPr>
        <w:t>транспортировки полезных ископаемых. В первую очередь, это касается энергоресурсов: природного газа, нефти, нефтепродуктов, самый оптимальный вариант транспортировки которых, как известно, является транспортировка трубопроводным транспортом.</w:t>
      </w:r>
    </w:p>
    <w:p w:rsidR="00E248C3" w:rsidRPr="002D4032" w:rsidRDefault="00E248C3" w:rsidP="00B71295">
      <w:pPr>
        <w:widowControl w:val="0"/>
        <w:ind w:firstLine="567"/>
        <w:jc w:val="both"/>
        <w:rPr>
          <w:sz w:val="28"/>
          <w:szCs w:val="28"/>
          <w:shd w:val="clear" w:color="auto" w:fill="FFFFFF"/>
          <w:lang w:eastAsia="en-US"/>
        </w:rPr>
      </w:pPr>
      <w:r w:rsidRPr="002D4032">
        <w:rPr>
          <w:sz w:val="28"/>
          <w:szCs w:val="28"/>
          <w:lang w:eastAsia="en-US"/>
        </w:rPr>
        <w:t xml:space="preserve">Вопросы строительства и эксплуатации линейных объектов топливно-энергетического комплекса (ЛО ТЭК), к которым Федеральный закон </w:t>
      </w:r>
      <w:r w:rsidRPr="002D4032">
        <w:rPr>
          <w:kern w:val="36"/>
          <w:sz w:val="28"/>
          <w:szCs w:val="28"/>
          <w:lang w:eastAsia="en-US"/>
        </w:rPr>
        <w:t>Росси</w:t>
      </w:r>
      <w:r w:rsidRPr="002D4032">
        <w:rPr>
          <w:kern w:val="36"/>
          <w:sz w:val="28"/>
          <w:szCs w:val="28"/>
          <w:lang w:eastAsia="en-US"/>
        </w:rPr>
        <w:t>й</w:t>
      </w:r>
      <w:r w:rsidRPr="002D4032">
        <w:rPr>
          <w:kern w:val="36"/>
          <w:sz w:val="28"/>
          <w:szCs w:val="28"/>
          <w:lang w:eastAsia="en-US"/>
        </w:rPr>
        <w:t>ской Федерации от 21 июля 2011 г. № 256-ФЗ</w:t>
      </w:r>
      <w:r w:rsidRPr="002D4032">
        <w:rPr>
          <w:sz w:val="28"/>
          <w:szCs w:val="28"/>
          <w:lang w:eastAsia="en-US"/>
        </w:rPr>
        <w:t xml:space="preserve"> «О безопасности объектов то</w:t>
      </w:r>
      <w:r w:rsidRPr="002D4032">
        <w:rPr>
          <w:sz w:val="28"/>
          <w:szCs w:val="28"/>
          <w:lang w:eastAsia="en-US"/>
        </w:rPr>
        <w:t>п</w:t>
      </w:r>
      <w:r w:rsidRPr="002D4032">
        <w:rPr>
          <w:sz w:val="28"/>
          <w:szCs w:val="28"/>
          <w:lang w:eastAsia="en-US"/>
        </w:rPr>
        <w:t>ливно-энергетического комплекса» относит электрические сети, магистральные газопроводы, нефтепроводы и нефтепродуктопроводы (передаточные устро</w:t>
      </w:r>
      <w:r w:rsidRPr="002D4032">
        <w:rPr>
          <w:sz w:val="28"/>
          <w:szCs w:val="28"/>
          <w:lang w:eastAsia="en-US"/>
        </w:rPr>
        <w:t>й</w:t>
      </w:r>
      <w:r w:rsidRPr="002D4032">
        <w:rPr>
          <w:sz w:val="28"/>
          <w:szCs w:val="28"/>
          <w:lang w:eastAsia="en-US"/>
        </w:rPr>
        <w:t>ства) [6, п. 7, ст. 2], являются наиболее сложными. Еще большую сложность представляют вопросы предоставления и оформления земельных участков под этими объектами. Если сравнить железнодорожные линии и автомобильные д</w:t>
      </w:r>
      <w:r w:rsidRPr="002D4032">
        <w:rPr>
          <w:sz w:val="28"/>
          <w:szCs w:val="28"/>
          <w:lang w:eastAsia="en-US"/>
        </w:rPr>
        <w:t>о</w:t>
      </w:r>
      <w:r w:rsidRPr="002D4032">
        <w:rPr>
          <w:sz w:val="28"/>
          <w:szCs w:val="28"/>
          <w:lang w:eastAsia="en-US"/>
        </w:rPr>
        <w:t>роги с ЛО ТЭК, то можно отметить, что железнодорожные линии и автом</w:t>
      </w:r>
      <w:r w:rsidRPr="002D4032">
        <w:rPr>
          <w:sz w:val="28"/>
          <w:szCs w:val="28"/>
          <w:lang w:eastAsia="en-US"/>
        </w:rPr>
        <w:t>о</w:t>
      </w:r>
      <w:r w:rsidRPr="002D4032">
        <w:rPr>
          <w:sz w:val="28"/>
          <w:szCs w:val="28"/>
          <w:lang w:eastAsia="en-US"/>
        </w:rPr>
        <w:t>бильные дороги являются объектами капитального строительства, а, следов</w:t>
      </w:r>
      <w:r w:rsidRPr="002D4032">
        <w:rPr>
          <w:sz w:val="28"/>
          <w:szCs w:val="28"/>
          <w:lang w:eastAsia="en-US"/>
        </w:rPr>
        <w:t>а</w:t>
      </w:r>
      <w:r w:rsidRPr="002D4032">
        <w:rPr>
          <w:sz w:val="28"/>
          <w:szCs w:val="28"/>
          <w:lang w:eastAsia="en-US"/>
        </w:rPr>
        <w:t>тельно, объектами недвижимого имущества. Это правило закреплено в Фед</w:t>
      </w:r>
      <w:r w:rsidRPr="002D4032">
        <w:rPr>
          <w:sz w:val="28"/>
          <w:szCs w:val="28"/>
          <w:lang w:eastAsia="en-US"/>
        </w:rPr>
        <w:t>е</w:t>
      </w:r>
      <w:r w:rsidRPr="002D4032">
        <w:rPr>
          <w:sz w:val="28"/>
          <w:szCs w:val="28"/>
          <w:lang w:eastAsia="en-US"/>
        </w:rPr>
        <w:t>ральном законе № 257-ФЗ от 07.08.2007 г. «Об автомобильных дорогах и д</w:t>
      </w:r>
      <w:r w:rsidRPr="002D4032">
        <w:rPr>
          <w:sz w:val="28"/>
          <w:szCs w:val="28"/>
          <w:lang w:eastAsia="en-US"/>
        </w:rPr>
        <w:t>о</w:t>
      </w:r>
      <w:r w:rsidRPr="002D4032">
        <w:rPr>
          <w:sz w:val="28"/>
          <w:szCs w:val="28"/>
          <w:lang w:eastAsia="en-US"/>
        </w:rPr>
        <w:t>рожной деятельности» [5, ст. 2], а также в Федеральном законе № 17-ФЗ от 10.01.2003 г. «О железнодорожном транспорте в РФ» [7, ст. 2]. Что касается ЛО ТЭК, то многие исследователи не признают эти объекты, объектами недвиж</w:t>
      </w:r>
      <w:r w:rsidRPr="002D4032">
        <w:rPr>
          <w:sz w:val="28"/>
          <w:szCs w:val="28"/>
          <w:lang w:eastAsia="en-US"/>
        </w:rPr>
        <w:t>и</w:t>
      </w:r>
      <w:r w:rsidRPr="002D4032">
        <w:rPr>
          <w:sz w:val="28"/>
          <w:szCs w:val="28"/>
          <w:lang w:eastAsia="en-US"/>
        </w:rPr>
        <w:t>мого имущества [8]. Однако, федеральным зак</w:t>
      </w:r>
      <w:r w:rsidR="002D4032">
        <w:rPr>
          <w:sz w:val="28"/>
          <w:szCs w:val="28"/>
          <w:lang w:eastAsia="en-US"/>
        </w:rPr>
        <w:t>оном от 02.07.2013 г. №142-ФЗ в </w:t>
      </w:r>
      <w:r w:rsidRPr="002D4032">
        <w:rPr>
          <w:sz w:val="28"/>
          <w:szCs w:val="28"/>
          <w:lang w:eastAsia="en-US"/>
        </w:rPr>
        <w:t xml:space="preserve">Гражданский кодекс РФ [3], вводится новый объект вещных прав </w:t>
      </w:r>
      <w:r w:rsidRPr="002D4032">
        <w:rPr>
          <w:sz w:val="28"/>
          <w:szCs w:val="28"/>
          <w:shd w:val="clear" w:color="auto" w:fill="FFFFFF"/>
          <w:lang w:eastAsia="en-US"/>
        </w:rPr>
        <w:t>–</w:t>
      </w:r>
      <w:r w:rsidRPr="002D4032">
        <w:rPr>
          <w:sz w:val="28"/>
          <w:szCs w:val="28"/>
          <w:lang w:eastAsia="en-US"/>
        </w:rPr>
        <w:t xml:space="preserve"> единый недвижимый комплекс, к которому относятся линейные объекты. Согласно н</w:t>
      </w:r>
      <w:r w:rsidRPr="002D4032">
        <w:rPr>
          <w:sz w:val="28"/>
          <w:szCs w:val="28"/>
          <w:lang w:eastAsia="en-US"/>
        </w:rPr>
        <w:t>о</w:t>
      </w:r>
      <w:r w:rsidRPr="002D4032">
        <w:rPr>
          <w:sz w:val="28"/>
          <w:szCs w:val="28"/>
          <w:lang w:eastAsia="en-US"/>
        </w:rPr>
        <w:t xml:space="preserve">вой ст. 133.3 ГК РФ: «Единый недвижимый комплекс </w:t>
      </w:r>
      <w:r w:rsidRPr="002D4032">
        <w:rPr>
          <w:sz w:val="28"/>
          <w:szCs w:val="28"/>
          <w:shd w:val="clear" w:color="auto" w:fill="FFFFFF"/>
          <w:lang w:eastAsia="en-US"/>
        </w:rPr>
        <w:t>–</w:t>
      </w:r>
      <w:r w:rsidRPr="002D4032">
        <w:rPr>
          <w:sz w:val="28"/>
          <w:szCs w:val="28"/>
          <w:lang w:eastAsia="en-US"/>
        </w:rPr>
        <w:t xml:space="preserve"> это совокупность об</w:t>
      </w:r>
      <w:r w:rsidRPr="002D4032">
        <w:rPr>
          <w:sz w:val="28"/>
          <w:szCs w:val="28"/>
          <w:lang w:eastAsia="en-US"/>
        </w:rPr>
        <w:t>ъ</w:t>
      </w:r>
      <w:r w:rsidRPr="002D4032">
        <w:rPr>
          <w:sz w:val="28"/>
          <w:szCs w:val="28"/>
          <w:lang w:eastAsia="en-US"/>
        </w:rPr>
        <w:t>единенных единым назначением зданий сооружений и иных вещей, неразрывно связанных физически или технологически, в том числе линейных объектов (ж</w:t>
      </w:r>
      <w:r w:rsidRPr="002D4032">
        <w:rPr>
          <w:sz w:val="28"/>
          <w:szCs w:val="28"/>
          <w:lang w:eastAsia="en-US"/>
        </w:rPr>
        <w:t>е</w:t>
      </w:r>
      <w:r w:rsidRPr="002D4032">
        <w:rPr>
          <w:sz w:val="28"/>
          <w:szCs w:val="28"/>
          <w:lang w:eastAsia="en-US"/>
        </w:rPr>
        <w:t>лезные дороги, линии электропередач, трубопроводы и другие)...».</w:t>
      </w:r>
      <w:r w:rsidRPr="002D4032">
        <w:rPr>
          <w:color w:val="373737"/>
          <w:sz w:val="28"/>
          <w:szCs w:val="28"/>
          <w:lang w:eastAsia="en-US"/>
        </w:rPr>
        <w:t xml:space="preserve"> </w:t>
      </w:r>
      <w:r w:rsidRPr="002D4032">
        <w:rPr>
          <w:sz w:val="28"/>
          <w:szCs w:val="28"/>
          <w:shd w:val="clear" w:color="auto" w:fill="FFFFFF"/>
          <w:lang w:eastAsia="en-US"/>
        </w:rPr>
        <w:t>Таким обр</w:t>
      </w:r>
      <w:r w:rsidRPr="002D4032">
        <w:rPr>
          <w:sz w:val="28"/>
          <w:szCs w:val="28"/>
          <w:shd w:val="clear" w:color="auto" w:fill="FFFFFF"/>
          <w:lang w:eastAsia="en-US"/>
        </w:rPr>
        <w:t>а</w:t>
      </w:r>
      <w:r w:rsidRPr="002D4032">
        <w:rPr>
          <w:sz w:val="28"/>
          <w:szCs w:val="28"/>
          <w:shd w:val="clear" w:color="auto" w:fill="FFFFFF"/>
          <w:lang w:eastAsia="en-US"/>
        </w:rPr>
        <w:t>зом, законодательство уровняло ЛО, предоставив всем статус недвижимого имущества (единого недвиж</w:t>
      </w:r>
      <w:r w:rsidR="002D4032">
        <w:rPr>
          <w:sz w:val="28"/>
          <w:szCs w:val="28"/>
          <w:shd w:val="clear" w:color="auto" w:fill="FFFFFF"/>
          <w:lang w:eastAsia="en-US"/>
        </w:rPr>
        <w:t>имого комплекса).</w:t>
      </w:r>
    </w:p>
    <w:p w:rsidR="00E248C3" w:rsidRPr="002D4032" w:rsidRDefault="00E248C3" w:rsidP="00B71295">
      <w:pPr>
        <w:widowControl w:val="0"/>
        <w:ind w:firstLine="709"/>
        <w:jc w:val="both"/>
        <w:rPr>
          <w:color w:val="373737"/>
          <w:sz w:val="28"/>
          <w:szCs w:val="28"/>
          <w:lang w:eastAsia="en-US"/>
        </w:rPr>
      </w:pPr>
      <w:r w:rsidRPr="002D4032">
        <w:rPr>
          <w:sz w:val="28"/>
          <w:szCs w:val="28"/>
          <w:shd w:val="clear" w:color="auto" w:fill="FFFFFF"/>
          <w:lang w:eastAsia="en-US"/>
        </w:rPr>
        <w:t>Основную проблему в исследуемой сфере можно сформулировать, как вопросы оформления земельных отношений для строительства и эксплуатации ЛО. Для того, чтобы найти оптимальные пути решения данной проблемы и о</w:t>
      </w:r>
      <w:r w:rsidRPr="002D4032">
        <w:rPr>
          <w:sz w:val="28"/>
          <w:szCs w:val="28"/>
          <w:shd w:val="clear" w:color="auto" w:fill="FFFFFF"/>
          <w:lang w:eastAsia="en-US"/>
        </w:rPr>
        <w:t>т</w:t>
      </w:r>
      <w:r w:rsidRPr="002D4032">
        <w:rPr>
          <w:sz w:val="28"/>
          <w:szCs w:val="28"/>
          <w:shd w:val="clear" w:color="auto" w:fill="FFFFFF"/>
          <w:lang w:eastAsia="en-US"/>
        </w:rPr>
        <w:t>ветить на вопрос, как эта проблема влияет на интересы основных групп учас</w:t>
      </w:r>
      <w:r w:rsidRPr="002D4032">
        <w:rPr>
          <w:sz w:val="28"/>
          <w:szCs w:val="28"/>
          <w:shd w:val="clear" w:color="auto" w:fill="FFFFFF"/>
          <w:lang w:eastAsia="en-US"/>
        </w:rPr>
        <w:t>т</w:t>
      </w:r>
      <w:r w:rsidRPr="002D4032">
        <w:rPr>
          <w:sz w:val="28"/>
          <w:szCs w:val="28"/>
          <w:shd w:val="clear" w:color="auto" w:fill="FFFFFF"/>
          <w:lang w:eastAsia="en-US"/>
        </w:rPr>
        <w:t>ников хозяйственной деятельности, необходимо обозначить интересы основных заинтересованных групп, выявить основные точки их соприкосновения, пр</w:t>
      </w:r>
      <w:r w:rsidRPr="002D4032">
        <w:rPr>
          <w:sz w:val="28"/>
          <w:szCs w:val="28"/>
          <w:shd w:val="clear" w:color="auto" w:fill="FFFFFF"/>
          <w:lang w:eastAsia="en-US"/>
        </w:rPr>
        <w:t>о</w:t>
      </w:r>
      <w:r w:rsidRPr="002D4032">
        <w:rPr>
          <w:sz w:val="28"/>
          <w:szCs w:val="28"/>
          <w:shd w:val="clear" w:color="auto" w:fill="FFFFFF"/>
          <w:lang w:eastAsia="en-US"/>
        </w:rPr>
        <w:t>блемные точки несовпадения и расхождения интересов.</w:t>
      </w:r>
    </w:p>
    <w:p w:rsidR="00E248C3" w:rsidRPr="002D4032" w:rsidRDefault="00E248C3" w:rsidP="00B71295">
      <w:pPr>
        <w:widowControl w:val="0"/>
        <w:ind w:firstLine="709"/>
        <w:jc w:val="both"/>
        <w:rPr>
          <w:sz w:val="28"/>
          <w:szCs w:val="28"/>
          <w:shd w:val="clear" w:color="auto" w:fill="FFFFFF"/>
          <w:lang w:eastAsia="en-US"/>
        </w:rPr>
      </w:pPr>
      <w:r w:rsidRPr="002D4032">
        <w:rPr>
          <w:sz w:val="28"/>
          <w:szCs w:val="28"/>
          <w:shd w:val="clear" w:color="auto" w:fill="FFFFFF"/>
          <w:lang w:eastAsia="en-US"/>
        </w:rPr>
        <w:t>Итак, обозначим основные группы участников хозяйственной деятельн</w:t>
      </w:r>
      <w:r w:rsidRPr="002D4032">
        <w:rPr>
          <w:sz w:val="28"/>
          <w:szCs w:val="28"/>
          <w:shd w:val="clear" w:color="auto" w:fill="FFFFFF"/>
          <w:lang w:eastAsia="en-US"/>
        </w:rPr>
        <w:t>о</w:t>
      </w:r>
      <w:r w:rsidRPr="002D4032">
        <w:rPr>
          <w:sz w:val="28"/>
          <w:szCs w:val="28"/>
          <w:shd w:val="clear" w:color="auto" w:fill="FFFFFF"/>
          <w:lang w:eastAsia="en-US"/>
        </w:rPr>
        <w:t>сти, а также лиц, чьи права и законные интересы которых, должны быть учтены при с</w:t>
      </w:r>
      <w:r w:rsidR="002D4032">
        <w:rPr>
          <w:sz w:val="28"/>
          <w:szCs w:val="28"/>
          <w:shd w:val="clear" w:color="auto" w:fill="FFFFFF"/>
          <w:lang w:eastAsia="en-US"/>
        </w:rPr>
        <w:t>троительстве и эксплуатации ЛО:</w:t>
      </w:r>
    </w:p>
    <w:p w:rsidR="00E248C3" w:rsidRPr="002D4032" w:rsidRDefault="00E248C3" w:rsidP="00B71295">
      <w:pPr>
        <w:widowControl w:val="0"/>
        <w:ind w:firstLine="709"/>
        <w:jc w:val="both"/>
        <w:rPr>
          <w:sz w:val="28"/>
          <w:szCs w:val="28"/>
          <w:shd w:val="clear" w:color="auto" w:fill="FFFFFF"/>
          <w:lang w:eastAsia="en-US"/>
        </w:rPr>
      </w:pPr>
      <w:r w:rsidRPr="002D4032">
        <w:rPr>
          <w:sz w:val="28"/>
          <w:szCs w:val="28"/>
          <w:shd w:val="clear" w:color="auto" w:fill="FFFFFF"/>
          <w:lang w:eastAsia="en-US"/>
        </w:rPr>
        <w:t>Первая группа – хозяйствующих субъектов, застройщиков, заказчиков, собственников ЛО и эксплуатирующих организаций, т.е. субъектов, заинтер</w:t>
      </w:r>
      <w:r w:rsidRPr="002D4032">
        <w:rPr>
          <w:sz w:val="28"/>
          <w:szCs w:val="28"/>
          <w:shd w:val="clear" w:color="auto" w:fill="FFFFFF"/>
          <w:lang w:eastAsia="en-US"/>
        </w:rPr>
        <w:t>е</w:t>
      </w:r>
      <w:r w:rsidRPr="002D4032">
        <w:rPr>
          <w:sz w:val="28"/>
          <w:szCs w:val="28"/>
          <w:shd w:val="clear" w:color="auto" w:fill="FFFFFF"/>
          <w:lang w:eastAsia="en-US"/>
        </w:rPr>
        <w:t>сованных в строительстве и эксплуатации ЛО. Назовем ее группой хозяйств</w:t>
      </w:r>
      <w:r w:rsidRPr="002D4032">
        <w:rPr>
          <w:sz w:val="28"/>
          <w:szCs w:val="28"/>
          <w:shd w:val="clear" w:color="auto" w:fill="FFFFFF"/>
          <w:lang w:eastAsia="en-US"/>
        </w:rPr>
        <w:t>у</w:t>
      </w:r>
      <w:r w:rsidRPr="002D4032">
        <w:rPr>
          <w:sz w:val="28"/>
          <w:szCs w:val="28"/>
          <w:shd w:val="clear" w:color="auto" w:fill="FFFFFF"/>
          <w:lang w:eastAsia="en-US"/>
        </w:rPr>
        <w:t xml:space="preserve">ющих субъектов. </w:t>
      </w:r>
    </w:p>
    <w:p w:rsidR="00E248C3" w:rsidRPr="002D4032" w:rsidRDefault="00E248C3" w:rsidP="00B71295">
      <w:pPr>
        <w:widowControl w:val="0"/>
        <w:ind w:firstLine="709"/>
        <w:jc w:val="both"/>
        <w:rPr>
          <w:sz w:val="28"/>
          <w:szCs w:val="28"/>
          <w:shd w:val="clear" w:color="auto" w:fill="FFFFFF"/>
          <w:lang w:eastAsia="en-US"/>
        </w:rPr>
      </w:pPr>
      <w:r w:rsidRPr="002D4032">
        <w:rPr>
          <w:sz w:val="28"/>
          <w:szCs w:val="28"/>
          <w:shd w:val="clear" w:color="auto" w:fill="FFFFFF"/>
          <w:lang w:eastAsia="en-US"/>
        </w:rPr>
        <w:t>Вторая группа – собственников земельных участков, иных землепольз</w:t>
      </w:r>
      <w:r w:rsidRPr="002D4032">
        <w:rPr>
          <w:sz w:val="28"/>
          <w:szCs w:val="28"/>
          <w:shd w:val="clear" w:color="auto" w:fill="FFFFFF"/>
          <w:lang w:eastAsia="en-US"/>
        </w:rPr>
        <w:t>о</w:t>
      </w:r>
      <w:r w:rsidRPr="002D4032">
        <w:rPr>
          <w:sz w:val="28"/>
          <w:szCs w:val="28"/>
          <w:shd w:val="clear" w:color="auto" w:fill="FFFFFF"/>
          <w:lang w:eastAsia="en-US"/>
        </w:rPr>
        <w:t>вателей: арендаторов, субарендаторов земельных участк</w:t>
      </w:r>
      <w:r w:rsidR="002D4032">
        <w:rPr>
          <w:sz w:val="28"/>
          <w:szCs w:val="28"/>
          <w:shd w:val="clear" w:color="auto" w:fill="FFFFFF"/>
          <w:lang w:eastAsia="en-US"/>
        </w:rPr>
        <w:t xml:space="preserve">ов, лиц, владеющих </w:t>
      </w:r>
      <w:r w:rsidR="002D4032">
        <w:rPr>
          <w:sz w:val="28"/>
          <w:szCs w:val="28"/>
          <w:shd w:val="clear" w:color="auto" w:fill="FFFFFF"/>
          <w:lang w:eastAsia="en-US"/>
        </w:rPr>
        <w:lastRenderedPageBreak/>
        <w:t>и </w:t>
      </w:r>
      <w:r w:rsidRPr="002D4032">
        <w:rPr>
          <w:sz w:val="28"/>
          <w:szCs w:val="28"/>
          <w:shd w:val="clear" w:color="auto" w:fill="FFFFFF"/>
          <w:lang w:eastAsia="en-US"/>
        </w:rPr>
        <w:t>пользующихся земельными участками на праве пожизненного наследуемого владения и постоянного (бессрочного) пользования, т.е. лиц, права и законные интересы которых, могут быть ущемлены или ограничены фактом строител</w:t>
      </w:r>
      <w:r w:rsidRPr="002D4032">
        <w:rPr>
          <w:sz w:val="28"/>
          <w:szCs w:val="28"/>
          <w:shd w:val="clear" w:color="auto" w:fill="FFFFFF"/>
          <w:lang w:eastAsia="en-US"/>
        </w:rPr>
        <w:t>ь</w:t>
      </w:r>
      <w:r w:rsidRPr="002D4032">
        <w:rPr>
          <w:sz w:val="28"/>
          <w:szCs w:val="28"/>
          <w:shd w:val="clear" w:color="auto" w:fill="FFFFFF"/>
          <w:lang w:eastAsia="en-US"/>
        </w:rPr>
        <w:t>ства или юридического оформления ЛО. Назовем ее группой землепользоват</w:t>
      </w:r>
      <w:r w:rsidRPr="002D4032">
        <w:rPr>
          <w:sz w:val="28"/>
          <w:szCs w:val="28"/>
          <w:shd w:val="clear" w:color="auto" w:fill="FFFFFF"/>
          <w:lang w:eastAsia="en-US"/>
        </w:rPr>
        <w:t>е</w:t>
      </w:r>
      <w:r w:rsidRPr="002D4032">
        <w:rPr>
          <w:sz w:val="28"/>
          <w:szCs w:val="28"/>
          <w:shd w:val="clear" w:color="auto" w:fill="FFFFFF"/>
          <w:lang w:eastAsia="en-US"/>
        </w:rPr>
        <w:t xml:space="preserve">лей. </w:t>
      </w:r>
    </w:p>
    <w:p w:rsidR="00E248C3" w:rsidRPr="002D4032" w:rsidRDefault="00E248C3" w:rsidP="002D4032">
      <w:pPr>
        <w:ind w:firstLine="709"/>
        <w:jc w:val="both"/>
        <w:rPr>
          <w:sz w:val="28"/>
          <w:szCs w:val="28"/>
          <w:shd w:val="clear" w:color="auto" w:fill="FFFFFF"/>
          <w:lang w:eastAsia="en-US"/>
        </w:rPr>
      </w:pPr>
      <w:r w:rsidRPr="002D4032">
        <w:rPr>
          <w:sz w:val="28"/>
          <w:szCs w:val="28"/>
          <w:shd w:val="clear" w:color="auto" w:fill="FFFFFF"/>
          <w:lang w:eastAsia="en-US"/>
        </w:rPr>
        <w:t>Третья группа – это органы власти и (или) местного самоуправления, население соответствующих регионов или административно-территориальных единиц. Определим ее, как органы власти. Причем, к третьей группе относятся органы публичной власти и население тех территорий, в границах которых ра</w:t>
      </w:r>
      <w:r w:rsidRPr="002D4032">
        <w:rPr>
          <w:sz w:val="28"/>
          <w:szCs w:val="28"/>
          <w:shd w:val="clear" w:color="auto" w:fill="FFFFFF"/>
          <w:lang w:eastAsia="en-US"/>
        </w:rPr>
        <w:t>с</w:t>
      </w:r>
      <w:r w:rsidRPr="002D4032">
        <w:rPr>
          <w:sz w:val="28"/>
          <w:szCs w:val="28"/>
          <w:shd w:val="clear" w:color="auto" w:fill="FFFFFF"/>
          <w:lang w:eastAsia="en-US"/>
        </w:rPr>
        <w:t>положены или будут расположены ЛО. Публичные органы власти и население тех территорий, через которые транзитом проходят железные дороги, автодор</w:t>
      </w:r>
      <w:r w:rsidRPr="002D4032">
        <w:rPr>
          <w:sz w:val="28"/>
          <w:szCs w:val="28"/>
          <w:shd w:val="clear" w:color="auto" w:fill="FFFFFF"/>
          <w:lang w:eastAsia="en-US"/>
        </w:rPr>
        <w:t>о</w:t>
      </w:r>
      <w:r w:rsidRPr="002D4032">
        <w:rPr>
          <w:sz w:val="28"/>
          <w:szCs w:val="28"/>
          <w:shd w:val="clear" w:color="auto" w:fill="FFFFFF"/>
          <w:lang w:eastAsia="en-US"/>
        </w:rPr>
        <w:t>ги, передаточные устройства относятся ко второй группе, а те, которые являю</w:t>
      </w:r>
      <w:r w:rsidRPr="002D4032">
        <w:rPr>
          <w:sz w:val="28"/>
          <w:szCs w:val="28"/>
          <w:shd w:val="clear" w:color="auto" w:fill="FFFFFF"/>
          <w:lang w:eastAsia="en-US"/>
        </w:rPr>
        <w:t>т</w:t>
      </w:r>
      <w:r w:rsidRPr="002D4032">
        <w:rPr>
          <w:sz w:val="28"/>
          <w:szCs w:val="28"/>
          <w:shd w:val="clear" w:color="auto" w:fill="FFFFFF"/>
          <w:lang w:eastAsia="en-US"/>
        </w:rPr>
        <w:t>ся конечными потребителями электроэнергии, природного газа, нефти, сж</w:t>
      </w:r>
      <w:r w:rsidRPr="002D4032">
        <w:rPr>
          <w:sz w:val="28"/>
          <w:szCs w:val="28"/>
          <w:shd w:val="clear" w:color="auto" w:fill="FFFFFF"/>
          <w:lang w:eastAsia="en-US"/>
        </w:rPr>
        <w:t>и</w:t>
      </w:r>
      <w:r w:rsidRPr="002D4032">
        <w:rPr>
          <w:sz w:val="28"/>
          <w:szCs w:val="28"/>
          <w:shd w:val="clear" w:color="auto" w:fill="FFFFFF"/>
          <w:lang w:eastAsia="en-US"/>
        </w:rPr>
        <w:t>женного углеводородного газа (СУГ), нефтепродуктов, т. е. заинтересованными лицами (даже если на данной территории расположены газо-, нефтеперераб</w:t>
      </w:r>
      <w:r w:rsidRPr="002D4032">
        <w:rPr>
          <w:sz w:val="28"/>
          <w:szCs w:val="28"/>
          <w:shd w:val="clear" w:color="auto" w:fill="FFFFFF"/>
          <w:lang w:eastAsia="en-US"/>
        </w:rPr>
        <w:t>а</w:t>
      </w:r>
      <w:r w:rsidRPr="002D4032">
        <w:rPr>
          <w:sz w:val="28"/>
          <w:szCs w:val="28"/>
          <w:shd w:val="clear" w:color="auto" w:fill="FFFFFF"/>
          <w:lang w:eastAsia="en-US"/>
        </w:rPr>
        <w:t>тывающие предприя</w:t>
      </w:r>
      <w:r w:rsidR="00795A32">
        <w:rPr>
          <w:sz w:val="28"/>
          <w:szCs w:val="28"/>
          <w:shd w:val="clear" w:color="auto" w:fill="FFFFFF"/>
          <w:lang w:eastAsia="en-US"/>
        </w:rPr>
        <w:t>тия) относятся к первой группе.</w:t>
      </w:r>
    </w:p>
    <w:p w:rsidR="00E248C3" w:rsidRPr="002D4032" w:rsidRDefault="00E248C3" w:rsidP="002D4032">
      <w:pPr>
        <w:ind w:firstLine="709"/>
        <w:jc w:val="both"/>
        <w:rPr>
          <w:sz w:val="28"/>
          <w:szCs w:val="28"/>
          <w:shd w:val="clear" w:color="auto" w:fill="FFFFFF"/>
          <w:lang w:eastAsia="en-US"/>
        </w:rPr>
      </w:pPr>
      <w:r w:rsidRPr="002D4032">
        <w:rPr>
          <w:sz w:val="28"/>
          <w:szCs w:val="28"/>
          <w:shd w:val="clear" w:color="auto" w:fill="FFFFFF"/>
          <w:lang w:eastAsia="en-US"/>
        </w:rPr>
        <w:t xml:space="preserve">Интересы первой группы – хозяйствующих субъектов, включают в себя: </w:t>
      </w:r>
    </w:p>
    <w:p w:rsidR="00E248C3" w:rsidRPr="002D4032" w:rsidRDefault="00E248C3" w:rsidP="002D4032">
      <w:pPr>
        <w:ind w:firstLine="709"/>
        <w:jc w:val="both"/>
        <w:rPr>
          <w:sz w:val="28"/>
          <w:szCs w:val="28"/>
          <w:shd w:val="clear" w:color="auto" w:fill="FFFFFF"/>
          <w:lang w:eastAsia="en-US"/>
        </w:rPr>
      </w:pPr>
      <w:r w:rsidRPr="002D4032">
        <w:rPr>
          <w:sz w:val="28"/>
          <w:szCs w:val="28"/>
          <w:shd w:val="clear" w:color="auto" w:fill="FFFFFF"/>
          <w:lang w:eastAsia="en-US"/>
        </w:rPr>
        <w:t>1) возможность беспрепятственного доступа на земельные участки пре</w:t>
      </w:r>
      <w:r w:rsidRPr="002D4032">
        <w:rPr>
          <w:sz w:val="28"/>
          <w:szCs w:val="28"/>
          <w:shd w:val="clear" w:color="auto" w:fill="FFFFFF"/>
          <w:lang w:eastAsia="en-US"/>
        </w:rPr>
        <w:t>д</w:t>
      </w:r>
      <w:r w:rsidRPr="002D4032">
        <w:rPr>
          <w:sz w:val="28"/>
          <w:szCs w:val="28"/>
          <w:shd w:val="clear" w:color="auto" w:fill="FFFFFF"/>
          <w:lang w:eastAsia="en-US"/>
        </w:rPr>
        <w:t>ставителей заказчика или застройщика ЛО для проведения изыскательских р</w:t>
      </w:r>
      <w:r w:rsidRPr="002D4032">
        <w:rPr>
          <w:sz w:val="28"/>
          <w:szCs w:val="28"/>
          <w:shd w:val="clear" w:color="auto" w:fill="FFFFFF"/>
          <w:lang w:eastAsia="en-US"/>
        </w:rPr>
        <w:t>а</w:t>
      </w:r>
      <w:r w:rsidRPr="002D4032">
        <w:rPr>
          <w:sz w:val="28"/>
          <w:szCs w:val="28"/>
          <w:shd w:val="clear" w:color="auto" w:fill="FFFFFF"/>
          <w:lang w:eastAsia="en-US"/>
        </w:rPr>
        <w:t>бот. «Представителя заказчика или застройщика просто не пускают на земел</w:t>
      </w:r>
      <w:r w:rsidRPr="002D4032">
        <w:rPr>
          <w:sz w:val="28"/>
          <w:szCs w:val="28"/>
          <w:shd w:val="clear" w:color="auto" w:fill="FFFFFF"/>
          <w:lang w:eastAsia="en-US"/>
        </w:rPr>
        <w:t>ь</w:t>
      </w:r>
      <w:r w:rsidRPr="002D4032">
        <w:rPr>
          <w:sz w:val="28"/>
          <w:szCs w:val="28"/>
          <w:shd w:val="clear" w:color="auto" w:fill="FFFFFF"/>
          <w:lang w:eastAsia="en-US"/>
        </w:rPr>
        <w:t>ный участок, а уж тем более, узнав о цели его визита. Какие-либо правила д</w:t>
      </w:r>
      <w:r w:rsidRPr="002D4032">
        <w:rPr>
          <w:sz w:val="28"/>
          <w:szCs w:val="28"/>
          <w:shd w:val="clear" w:color="auto" w:fill="FFFFFF"/>
          <w:lang w:eastAsia="en-US"/>
        </w:rPr>
        <w:t>о</w:t>
      </w:r>
      <w:r w:rsidRPr="002D4032">
        <w:rPr>
          <w:sz w:val="28"/>
          <w:szCs w:val="28"/>
          <w:shd w:val="clear" w:color="auto" w:fill="FFFFFF"/>
          <w:lang w:eastAsia="en-US"/>
        </w:rPr>
        <w:t>ступа на земельные участки практически отсутствуют. Да, есть возможность взять отдельные участки в аренду, но на общих основаниях: т. е. с согласия собственника (если участки частные) или на условиях образования земельного участка за счет лица, заинтересованного в предоставлении земельного участка. Что делать, если собственник не дает согласие на посещение его участка? Что делать, если участок принадлежит землепользователю, которому запрещено распоряжаться земельным участком? И самое главное, зачем образовывать з</w:t>
      </w:r>
      <w:r w:rsidRPr="002D4032">
        <w:rPr>
          <w:sz w:val="28"/>
          <w:szCs w:val="28"/>
          <w:shd w:val="clear" w:color="auto" w:fill="FFFFFF"/>
          <w:lang w:eastAsia="en-US"/>
        </w:rPr>
        <w:t>е</w:t>
      </w:r>
      <w:r w:rsidRPr="002D4032">
        <w:rPr>
          <w:sz w:val="28"/>
          <w:szCs w:val="28"/>
          <w:shd w:val="clear" w:color="auto" w:fill="FFFFFF"/>
          <w:lang w:eastAsia="en-US"/>
        </w:rPr>
        <w:t xml:space="preserve">мельный участок?» [1, </w:t>
      </w:r>
      <w:r w:rsidRPr="002D4032">
        <w:rPr>
          <w:sz w:val="28"/>
          <w:szCs w:val="28"/>
          <w:shd w:val="clear" w:color="auto" w:fill="FFFFFF"/>
          <w:lang w:val="en-US" w:eastAsia="en-US"/>
        </w:rPr>
        <w:t>c</w:t>
      </w:r>
      <w:r w:rsidRPr="002D4032">
        <w:rPr>
          <w:sz w:val="28"/>
          <w:szCs w:val="28"/>
          <w:shd w:val="clear" w:color="auto" w:fill="FFFFFF"/>
          <w:lang w:eastAsia="en-US"/>
        </w:rPr>
        <w:t>. 12]. Вот вопросы, на которые не могут получить заи</w:t>
      </w:r>
      <w:r w:rsidRPr="002D4032">
        <w:rPr>
          <w:sz w:val="28"/>
          <w:szCs w:val="28"/>
          <w:shd w:val="clear" w:color="auto" w:fill="FFFFFF"/>
          <w:lang w:eastAsia="en-US"/>
        </w:rPr>
        <w:t>н</w:t>
      </w:r>
      <w:r w:rsidRPr="002D4032">
        <w:rPr>
          <w:sz w:val="28"/>
          <w:szCs w:val="28"/>
          <w:shd w:val="clear" w:color="auto" w:fill="FFFFFF"/>
          <w:lang w:eastAsia="en-US"/>
        </w:rPr>
        <w:t>тересованные в строительстве ЛО лица, тем более, образованные для целей изыскательских работ земельные участки никому не нужны, они помеха для оборота;</w:t>
      </w:r>
    </w:p>
    <w:p w:rsidR="00E248C3" w:rsidRPr="002D4032" w:rsidRDefault="00E248C3" w:rsidP="002D4032">
      <w:pPr>
        <w:ind w:firstLine="709"/>
        <w:jc w:val="both"/>
        <w:rPr>
          <w:sz w:val="28"/>
          <w:szCs w:val="28"/>
          <w:shd w:val="clear" w:color="auto" w:fill="FFFFFF"/>
          <w:lang w:eastAsia="en-US"/>
        </w:rPr>
      </w:pPr>
      <w:r w:rsidRPr="002D4032">
        <w:rPr>
          <w:sz w:val="28"/>
          <w:szCs w:val="28"/>
          <w:shd w:val="clear" w:color="auto" w:fill="FFFFFF"/>
          <w:lang w:eastAsia="en-US"/>
        </w:rPr>
        <w:t>2) возможность осуществлять строительство ЛО без образования земел</w:t>
      </w:r>
      <w:r w:rsidRPr="002D4032">
        <w:rPr>
          <w:sz w:val="28"/>
          <w:szCs w:val="28"/>
          <w:shd w:val="clear" w:color="auto" w:fill="FFFFFF"/>
          <w:lang w:eastAsia="en-US"/>
        </w:rPr>
        <w:t>ь</w:t>
      </w:r>
      <w:r w:rsidRPr="002D4032">
        <w:rPr>
          <w:sz w:val="28"/>
          <w:szCs w:val="28"/>
          <w:shd w:val="clear" w:color="auto" w:fill="FFFFFF"/>
          <w:lang w:eastAsia="en-US"/>
        </w:rPr>
        <w:t>ных участков. Для строительства ЛО требуется гораздо большее количество земли, чем при его эксплуатации. В советское время этот вопрос решали пред</w:t>
      </w:r>
      <w:r w:rsidRPr="002D4032">
        <w:rPr>
          <w:sz w:val="28"/>
          <w:szCs w:val="28"/>
          <w:shd w:val="clear" w:color="auto" w:fill="FFFFFF"/>
          <w:lang w:eastAsia="en-US"/>
        </w:rPr>
        <w:t>о</w:t>
      </w:r>
      <w:r w:rsidRPr="002D4032">
        <w:rPr>
          <w:sz w:val="28"/>
          <w:szCs w:val="28"/>
          <w:shd w:val="clear" w:color="auto" w:fill="FFFFFF"/>
          <w:lang w:eastAsia="en-US"/>
        </w:rPr>
        <w:t>ставлением земельного участка, при строительстве ЛО, во временное (кратк</w:t>
      </w:r>
      <w:r w:rsidRPr="002D4032">
        <w:rPr>
          <w:sz w:val="28"/>
          <w:szCs w:val="28"/>
          <w:shd w:val="clear" w:color="auto" w:fill="FFFFFF"/>
          <w:lang w:eastAsia="en-US"/>
        </w:rPr>
        <w:t>о</w:t>
      </w:r>
      <w:r w:rsidRPr="002D4032">
        <w:rPr>
          <w:sz w:val="28"/>
          <w:szCs w:val="28"/>
          <w:shd w:val="clear" w:color="auto" w:fill="FFFFFF"/>
          <w:lang w:eastAsia="en-US"/>
        </w:rPr>
        <w:t>срочное) пользование, а при эксплуатации в постоянное (бессрочное) пользов</w:t>
      </w:r>
      <w:r w:rsidRPr="002D4032">
        <w:rPr>
          <w:sz w:val="28"/>
          <w:szCs w:val="28"/>
          <w:shd w:val="clear" w:color="auto" w:fill="FFFFFF"/>
          <w:lang w:eastAsia="en-US"/>
        </w:rPr>
        <w:t>а</w:t>
      </w:r>
      <w:r w:rsidRPr="002D4032">
        <w:rPr>
          <w:sz w:val="28"/>
          <w:szCs w:val="28"/>
          <w:shd w:val="clear" w:color="auto" w:fill="FFFFFF"/>
          <w:lang w:eastAsia="en-US"/>
        </w:rPr>
        <w:t>ние (</w:t>
      </w:r>
      <w:r w:rsidRPr="002D4032">
        <w:rPr>
          <w:sz w:val="28"/>
          <w:szCs w:val="28"/>
          <w:lang w:eastAsia="en-US"/>
        </w:rPr>
        <w:t>Нормы отвода земель для магистральных трубопроводов СН452-73. Утверждены постановлением Госстроя № 45 от 12.06.1973 г.). Отметим, что владельцы ЛО (частные физические и юридические лица), расположенных на земельных участках, предоставленных на праве постоянного (бессрочного) пользования обязаны были оформить их</w:t>
      </w:r>
      <w:r w:rsidRPr="002D4032">
        <w:rPr>
          <w:sz w:val="28"/>
          <w:szCs w:val="28"/>
          <w:shd w:val="clear" w:color="auto" w:fill="FFFFFF"/>
          <w:lang w:eastAsia="en-US"/>
        </w:rPr>
        <w:t xml:space="preserve"> в собственн</w:t>
      </w:r>
      <w:r w:rsidR="002D4032">
        <w:rPr>
          <w:sz w:val="28"/>
          <w:szCs w:val="28"/>
          <w:shd w:val="clear" w:color="auto" w:fill="FFFFFF"/>
          <w:lang w:eastAsia="en-US"/>
        </w:rPr>
        <w:t>ость или в аренду до 01.01.2015 </w:t>
      </w:r>
      <w:r w:rsidRPr="002D4032">
        <w:rPr>
          <w:sz w:val="28"/>
          <w:szCs w:val="28"/>
          <w:shd w:val="clear" w:color="auto" w:fill="FFFFFF"/>
          <w:lang w:eastAsia="en-US"/>
        </w:rPr>
        <w:t>г.;</w:t>
      </w:r>
    </w:p>
    <w:p w:rsidR="00E248C3" w:rsidRPr="002D4032" w:rsidRDefault="00E248C3" w:rsidP="00B71295">
      <w:pPr>
        <w:widowControl w:val="0"/>
        <w:ind w:firstLine="709"/>
        <w:jc w:val="both"/>
        <w:rPr>
          <w:sz w:val="28"/>
          <w:szCs w:val="28"/>
          <w:shd w:val="clear" w:color="auto" w:fill="FFFFFF"/>
          <w:lang w:eastAsia="en-US"/>
        </w:rPr>
      </w:pPr>
      <w:r w:rsidRPr="002D4032">
        <w:rPr>
          <w:sz w:val="28"/>
          <w:szCs w:val="28"/>
          <w:shd w:val="clear" w:color="auto" w:fill="FFFFFF"/>
          <w:lang w:eastAsia="en-US"/>
        </w:rPr>
        <w:t>3) возможность эксплуатации и ремонта уже построенного или сущ</w:t>
      </w:r>
      <w:r w:rsidRPr="002D4032">
        <w:rPr>
          <w:sz w:val="28"/>
          <w:szCs w:val="28"/>
          <w:shd w:val="clear" w:color="auto" w:fill="FFFFFF"/>
          <w:lang w:eastAsia="en-US"/>
        </w:rPr>
        <w:t>е</w:t>
      </w:r>
      <w:r w:rsidRPr="002D4032">
        <w:rPr>
          <w:sz w:val="28"/>
          <w:szCs w:val="28"/>
          <w:shd w:val="clear" w:color="auto" w:fill="FFFFFF"/>
          <w:lang w:eastAsia="en-US"/>
        </w:rPr>
        <w:t>ствующего ЛО без образования земельного участка.</w:t>
      </w:r>
      <w:r w:rsidRPr="002D4032">
        <w:rPr>
          <w:sz w:val="28"/>
          <w:szCs w:val="28"/>
          <w:lang w:eastAsia="en-US"/>
        </w:rPr>
        <w:t xml:space="preserve"> Заказчикам и застройщ</w:t>
      </w:r>
      <w:r w:rsidRPr="002D4032">
        <w:rPr>
          <w:sz w:val="28"/>
          <w:szCs w:val="28"/>
          <w:lang w:eastAsia="en-US"/>
        </w:rPr>
        <w:t>и</w:t>
      </w:r>
      <w:r w:rsidRPr="002D4032">
        <w:rPr>
          <w:sz w:val="28"/>
          <w:szCs w:val="28"/>
          <w:lang w:eastAsia="en-US"/>
        </w:rPr>
        <w:lastRenderedPageBreak/>
        <w:t>кам ЛО порой приходится тратить на оформление градостроительной докуме</w:t>
      </w:r>
      <w:r w:rsidRPr="002D4032">
        <w:rPr>
          <w:sz w:val="28"/>
          <w:szCs w:val="28"/>
          <w:lang w:eastAsia="en-US"/>
        </w:rPr>
        <w:t>н</w:t>
      </w:r>
      <w:r w:rsidRPr="002D4032">
        <w:rPr>
          <w:sz w:val="28"/>
          <w:szCs w:val="28"/>
          <w:lang w:eastAsia="en-US"/>
        </w:rPr>
        <w:t>тации и землеотвод столько же времени и сил, сколько уходит на строительство самих объектов. При этом не вполне понятно, как формировать земельные участки под весьма протяженные объекты, если главное правило территориал</w:t>
      </w:r>
      <w:r w:rsidRPr="002D4032">
        <w:rPr>
          <w:sz w:val="28"/>
          <w:szCs w:val="28"/>
          <w:lang w:eastAsia="en-US"/>
        </w:rPr>
        <w:t>ь</w:t>
      </w:r>
      <w:r w:rsidRPr="002D4032">
        <w:rPr>
          <w:sz w:val="28"/>
          <w:szCs w:val="28"/>
          <w:lang w:eastAsia="en-US"/>
        </w:rPr>
        <w:t xml:space="preserve">ного планирования </w:t>
      </w:r>
      <w:r w:rsidRPr="002D4032">
        <w:rPr>
          <w:sz w:val="28"/>
          <w:szCs w:val="28"/>
          <w:shd w:val="clear" w:color="auto" w:fill="FFFFFF"/>
          <w:lang w:eastAsia="en-US"/>
        </w:rPr>
        <w:t>–</w:t>
      </w:r>
      <w:r w:rsidRPr="002D4032">
        <w:rPr>
          <w:sz w:val="28"/>
          <w:szCs w:val="28"/>
          <w:lang w:eastAsia="en-US"/>
        </w:rPr>
        <w:t xml:space="preserve"> отдельно взятый объект капитального строительства не может располагаться на нескольких земельных участках; </w:t>
      </w:r>
    </w:p>
    <w:p w:rsidR="00E248C3" w:rsidRPr="002D4032" w:rsidRDefault="00E248C3" w:rsidP="00B71295">
      <w:pPr>
        <w:widowControl w:val="0"/>
        <w:ind w:firstLine="709"/>
        <w:jc w:val="both"/>
        <w:rPr>
          <w:sz w:val="28"/>
          <w:szCs w:val="28"/>
          <w:shd w:val="clear" w:color="auto" w:fill="FFFFFF"/>
          <w:lang w:eastAsia="en-US"/>
        </w:rPr>
      </w:pPr>
      <w:r w:rsidRPr="002D4032">
        <w:rPr>
          <w:sz w:val="28"/>
          <w:szCs w:val="28"/>
          <w:shd w:val="clear" w:color="auto" w:fill="FFFFFF"/>
          <w:lang w:eastAsia="en-US"/>
        </w:rPr>
        <w:t>4) оптимизация существующего порядка оформления прав, включая гос</w:t>
      </w:r>
      <w:r w:rsidRPr="002D4032">
        <w:rPr>
          <w:sz w:val="28"/>
          <w:szCs w:val="28"/>
          <w:shd w:val="clear" w:color="auto" w:fill="FFFFFF"/>
          <w:lang w:eastAsia="en-US"/>
        </w:rPr>
        <w:t>у</w:t>
      </w:r>
      <w:r w:rsidRPr="002D4032">
        <w:rPr>
          <w:sz w:val="28"/>
          <w:szCs w:val="28"/>
          <w:shd w:val="clear" w:color="auto" w:fill="FFFFFF"/>
          <w:lang w:eastAsia="en-US"/>
        </w:rPr>
        <w:t>дарственную регистрацию и кадастровый учет, с сокращением количества н</w:t>
      </w:r>
      <w:r w:rsidRPr="002D4032">
        <w:rPr>
          <w:sz w:val="28"/>
          <w:szCs w:val="28"/>
          <w:shd w:val="clear" w:color="auto" w:fill="FFFFFF"/>
          <w:lang w:eastAsia="en-US"/>
        </w:rPr>
        <w:t>е</w:t>
      </w:r>
      <w:r w:rsidRPr="002D4032">
        <w:rPr>
          <w:sz w:val="28"/>
          <w:szCs w:val="28"/>
          <w:shd w:val="clear" w:color="auto" w:fill="FFFFFF"/>
          <w:lang w:eastAsia="en-US"/>
        </w:rPr>
        <w:t xml:space="preserve">обходимых документов, согласований и разрешений, количество органов, участвующих в этих процедурах, количество времени, необходимого для этого, ввести систему «одного окна», единого информационного взаимодействия, чтобы избежать предоставление одних и тех же документов в разные органы; </w:t>
      </w:r>
    </w:p>
    <w:p w:rsidR="00E248C3" w:rsidRPr="002D4032" w:rsidRDefault="00E248C3" w:rsidP="00B71295">
      <w:pPr>
        <w:widowControl w:val="0"/>
        <w:ind w:firstLine="709"/>
        <w:jc w:val="both"/>
        <w:rPr>
          <w:sz w:val="28"/>
          <w:szCs w:val="28"/>
          <w:shd w:val="clear" w:color="auto" w:fill="FFFFFF"/>
          <w:lang w:eastAsia="en-US"/>
        </w:rPr>
      </w:pPr>
      <w:r w:rsidRPr="002D4032">
        <w:rPr>
          <w:sz w:val="28"/>
          <w:szCs w:val="28"/>
          <w:shd w:val="clear" w:color="auto" w:fill="FFFFFF"/>
          <w:lang w:eastAsia="en-US"/>
        </w:rPr>
        <w:t>5) уклониться от проведения обязательных публичных слушаний для с</w:t>
      </w:r>
      <w:r w:rsidRPr="002D4032">
        <w:rPr>
          <w:sz w:val="28"/>
          <w:szCs w:val="28"/>
          <w:shd w:val="clear" w:color="auto" w:fill="FFFFFF"/>
          <w:lang w:eastAsia="en-US"/>
        </w:rPr>
        <w:t>о</w:t>
      </w:r>
      <w:r w:rsidRPr="002D4032">
        <w:rPr>
          <w:sz w:val="28"/>
          <w:szCs w:val="28"/>
          <w:shd w:val="clear" w:color="auto" w:fill="FFFFFF"/>
          <w:lang w:eastAsia="en-US"/>
        </w:rPr>
        <w:t>гласования строительства ЛО и документов планировки территории или, по крайней мере, упростить их организацию, оптимизировать процедуру их пров</w:t>
      </w:r>
      <w:r w:rsidRPr="002D4032">
        <w:rPr>
          <w:sz w:val="28"/>
          <w:szCs w:val="28"/>
          <w:shd w:val="clear" w:color="auto" w:fill="FFFFFF"/>
          <w:lang w:eastAsia="en-US"/>
        </w:rPr>
        <w:t>е</w:t>
      </w:r>
      <w:r w:rsidRPr="002D4032">
        <w:rPr>
          <w:sz w:val="28"/>
          <w:szCs w:val="28"/>
          <w:shd w:val="clear" w:color="auto" w:fill="FFFFFF"/>
          <w:lang w:eastAsia="en-US"/>
        </w:rPr>
        <w:t>дения. Иметь примерную форму и порядок</w:t>
      </w:r>
      <w:r w:rsidR="002D4032">
        <w:rPr>
          <w:sz w:val="28"/>
          <w:szCs w:val="28"/>
          <w:shd w:val="clear" w:color="auto" w:fill="FFFFFF"/>
          <w:lang w:eastAsia="en-US"/>
        </w:rPr>
        <w:t xml:space="preserve"> оформления проекта межевания и </w:t>
      </w:r>
      <w:r w:rsidRPr="002D4032">
        <w:rPr>
          <w:sz w:val="28"/>
          <w:szCs w:val="28"/>
          <w:shd w:val="clear" w:color="auto" w:fill="FFFFFF"/>
          <w:lang w:eastAsia="en-US"/>
        </w:rPr>
        <w:t>проекта планировки территории. Избежать двойного про</w:t>
      </w:r>
      <w:r w:rsidR="002D4032">
        <w:rPr>
          <w:sz w:val="28"/>
          <w:szCs w:val="28"/>
          <w:shd w:val="clear" w:color="auto" w:fill="FFFFFF"/>
          <w:lang w:eastAsia="en-US"/>
        </w:rPr>
        <w:t>ведения публичных слушаний.</w:t>
      </w:r>
    </w:p>
    <w:p w:rsidR="00E248C3" w:rsidRPr="002D4032" w:rsidRDefault="00E248C3" w:rsidP="00B71295">
      <w:pPr>
        <w:widowControl w:val="0"/>
        <w:ind w:firstLine="709"/>
        <w:jc w:val="both"/>
        <w:rPr>
          <w:sz w:val="28"/>
          <w:szCs w:val="28"/>
          <w:shd w:val="clear" w:color="auto" w:fill="FFFFFF"/>
          <w:lang w:eastAsia="en-US"/>
        </w:rPr>
      </w:pPr>
      <w:r w:rsidRPr="002D4032">
        <w:rPr>
          <w:sz w:val="28"/>
          <w:szCs w:val="28"/>
          <w:shd w:val="clear" w:color="auto" w:fill="FFFFFF"/>
          <w:lang w:eastAsia="en-US"/>
        </w:rPr>
        <w:t>Заинтересованность второй группы – землепользоват</w:t>
      </w:r>
      <w:r w:rsidR="002D4032">
        <w:rPr>
          <w:sz w:val="28"/>
          <w:szCs w:val="28"/>
          <w:shd w:val="clear" w:color="auto" w:fill="FFFFFF"/>
          <w:lang w:eastAsia="en-US"/>
        </w:rPr>
        <w:t>елей, проявляется в том, чтобы:</w:t>
      </w:r>
    </w:p>
    <w:p w:rsidR="00E248C3" w:rsidRPr="002D4032" w:rsidRDefault="00E248C3" w:rsidP="00B71295">
      <w:pPr>
        <w:widowControl w:val="0"/>
        <w:ind w:firstLine="709"/>
        <w:jc w:val="both"/>
        <w:rPr>
          <w:sz w:val="28"/>
          <w:szCs w:val="28"/>
          <w:shd w:val="clear" w:color="auto" w:fill="FFFFFF"/>
          <w:lang w:eastAsia="en-US"/>
        </w:rPr>
      </w:pPr>
      <w:r w:rsidRPr="002D4032">
        <w:rPr>
          <w:sz w:val="28"/>
          <w:szCs w:val="28"/>
          <w:shd w:val="clear" w:color="auto" w:fill="FFFFFF"/>
          <w:lang w:eastAsia="en-US"/>
        </w:rPr>
        <w:t>1) продолжать дальнейшее хозяйственное использование земельных участков, чтобы соответствующий уровень экологических нормативов и плод</w:t>
      </w:r>
      <w:r w:rsidRPr="002D4032">
        <w:rPr>
          <w:sz w:val="28"/>
          <w:szCs w:val="28"/>
          <w:shd w:val="clear" w:color="auto" w:fill="FFFFFF"/>
          <w:lang w:eastAsia="en-US"/>
        </w:rPr>
        <w:t>о</w:t>
      </w:r>
      <w:r w:rsidRPr="002D4032">
        <w:rPr>
          <w:sz w:val="28"/>
          <w:szCs w:val="28"/>
          <w:shd w:val="clear" w:color="auto" w:fill="FFFFFF"/>
          <w:lang w:eastAsia="en-US"/>
        </w:rPr>
        <w:t>родия почв на данной территории оставался прежним. Поскольку это нево</w:t>
      </w:r>
      <w:r w:rsidRPr="002D4032">
        <w:rPr>
          <w:sz w:val="28"/>
          <w:szCs w:val="28"/>
          <w:shd w:val="clear" w:color="auto" w:fill="FFFFFF"/>
          <w:lang w:eastAsia="en-US"/>
        </w:rPr>
        <w:t>з</w:t>
      </w:r>
      <w:r w:rsidRPr="002D4032">
        <w:rPr>
          <w:sz w:val="28"/>
          <w:szCs w:val="28"/>
          <w:shd w:val="clear" w:color="auto" w:fill="FFFFFF"/>
          <w:lang w:eastAsia="en-US"/>
        </w:rPr>
        <w:t>можно в полном объеме, население данной территории имеет право получать соответствующую компенсацию, а также ренту за пользование земельными р</w:t>
      </w:r>
      <w:r w:rsidRPr="002D4032">
        <w:rPr>
          <w:sz w:val="28"/>
          <w:szCs w:val="28"/>
          <w:shd w:val="clear" w:color="auto" w:fill="FFFFFF"/>
          <w:lang w:eastAsia="en-US"/>
        </w:rPr>
        <w:t>е</w:t>
      </w:r>
      <w:r w:rsidRPr="002D4032">
        <w:rPr>
          <w:sz w:val="28"/>
          <w:szCs w:val="28"/>
          <w:shd w:val="clear" w:color="auto" w:fill="FFFFFF"/>
          <w:lang w:eastAsia="en-US"/>
        </w:rPr>
        <w:t>сурсами. В любом случае, проект рекультивации земель утверждается при уч</w:t>
      </w:r>
      <w:r w:rsidRPr="002D4032">
        <w:rPr>
          <w:sz w:val="28"/>
          <w:szCs w:val="28"/>
          <w:shd w:val="clear" w:color="auto" w:fill="FFFFFF"/>
          <w:lang w:eastAsia="en-US"/>
        </w:rPr>
        <w:t>а</w:t>
      </w:r>
      <w:r w:rsidRPr="002D4032">
        <w:rPr>
          <w:sz w:val="28"/>
          <w:szCs w:val="28"/>
          <w:shd w:val="clear" w:color="auto" w:fill="FFFFFF"/>
          <w:lang w:eastAsia="en-US"/>
        </w:rPr>
        <w:t>стии местного населения путем проведения уже</w:t>
      </w:r>
      <w:r w:rsidR="002D4032">
        <w:rPr>
          <w:sz w:val="28"/>
          <w:szCs w:val="28"/>
          <w:shd w:val="clear" w:color="auto" w:fill="FFFFFF"/>
          <w:lang w:eastAsia="en-US"/>
        </w:rPr>
        <w:t xml:space="preserve"> упомянутых публичных сл</w:t>
      </w:r>
      <w:r w:rsidR="002D4032">
        <w:rPr>
          <w:sz w:val="28"/>
          <w:szCs w:val="28"/>
          <w:shd w:val="clear" w:color="auto" w:fill="FFFFFF"/>
          <w:lang w:eastAsia="en-US"/>
        </w:rPr>
        <w:t>у</w:t>
      </w:r>
      <w:r w:rsidR="002D4032">
        <w:rPr>
          <w:sz w:val="28"/>
          <w:szCs w:val="28"/>
          <w:shd w:val="clear" w:color="auto" w:fill="FFFFFF"/>
          <w:lang w:eastAsia="en-US"/>
        </w:rPr>
        <w:t>шаний;</w:t>
      </w:r>
    </w:p>
    <w:p w:rsidR="00E248C3" w:rsidRPr="002D4032" w:rsidRDefault="00E248C3" w:rsidP="00B71295">
      <w:pPr>
        <w:widowControl w:val="0"/>
        <w:ind w:firstLine="709"/>
        <w:jc w:val="both"/>
        <w:rPr>
          <w:sz w:val="28"/>
          <w:szCs w:val="28"/>
          <w:shd w:val="clear" w:color="auto" w:fill="FFFFFF"/>
          <w:lang w:eastAsia="en-US"/>
        </w:rPr>
      </w:pPr>
      <w:r w:rsidRPr="002D4032">
        <w:rPr>
          <w:sz w:val="28"/>
          <w:szCs w:val="28"/>
          <w:shd w:val="clear" w:color="auto" w:fill="FFFFFF"/>
          <w:lang w:eastAsia="en-US"/>
        </w:rPr>
        <w:t>2) собственник или другой землепользователь имеет право требовать пл</w:t>
      </w:r>
      <w:r w:rsidRPr="002D4032">
        <w:rPr>
          <w:sz w:val="28"/>
          <w:szCs w:val="28"/>
          <w:shd w:val="clear" w:color="auto" w:fill="FFFFFF"/>
          <w:lang w:eastAsia="en-US"/>
        </w:rPr>
        <w:t>а</w:t>
      </w:r>
      <w:r w:rsidRPr="002D4032">
        <w:rPr>
          <w:sz w:val="28"/>
          <w:szCs w:val="28"/>
          <w:shd w:val="clear" w:color="auto" w:fill="FFFFFF"/>
          <w:lang w:eastAsia="en-US"/>
        </w:rPr>
        <w:t>ту за ограничение в пользовании земельного участка, его хозяйственного и</w:t>
      </w:r>
      <w:r w:rsidRPr="002D4032">
        <w:rPr>
          <w:sz w:val="28"/>
          <w:szCs w:val="28"/>
          <w:shd w:val="clear" w:color="auto" w:fill="FFFFFF"/>
          <w:lang w:eastAsia="en-US"/>
        </w:rPr>
        <w:t>с</w:t>
      </w:r>
      <w:r w:rsidRPr="002D4032">
        <w:rPr>
          <w:sz w:val="28"/>
          <w:szCs w:val="28"/>
          <w:shd w:val="clear" w:color="auto" w:fill="FFFFFF"/>
          <w:lang w:eastAsia="en-US"/>
        </w:rPr>
        <w:t>пользования, при установлении сервитута, охранных з</w:t>
      </w:r>
      <w:r w:rsidR="002D4032">
        <w:rPr>
          <w:sz w:val="28"/>
          <w:szCs w:val="28"/>
          <w:shd w:val="clear" w:color="auto" w:fill="FFFFFF"/>
          <w:lang w:eastAsia="en-US"/>
        </w:rPr>
        <w:t>он в размере земельного налога;</w:t>
      </w:r>
    </w:p>
    <w:p w:rsidR="00E248C3" w:rsidRPr="002D4032" w:rsidRDefault="00E248C3" w:rsidP="00B71295">
      <w:pPr>
        <w:widowControl w:val="0"/>
        <w:ind w:firstLine="709"/>
        <w:jc w:val="both"/>
        <w:rPr>
          <w:sz w:val="28"/>
          <w:szCs w:val="28"/>
          <w:shd w:val="clear" w:color="auto" w:fill="FFFFFF"/>
          <w:lang w:eastAsia="en-US"/>
        </w:rPr>
      </w:pPr>
      <w:r w:rsidRPr="002D4032">
        <w:rPr>
          <w:sz w:val="28"/>
          <w:szCs w:val="28"/>
          <w:shd w:val="clear" w:color="auto" w:fill="FFFFFF"/>
          <w:lang w:eastAsia="en-US"/>
        </w:rPr>
        <w:t>3) возможность продать земельный участок линейной компании или с</w:t>
      </w:r>
      <w:r w:rsidRPr="002D4032">
        <w:rPr>
          <w:sz w:val="28"/>
          <w:szCs w:val="28"/>
          <w:shd w:val="clear" w:color="auto" w:fill="FFFFFF"/>
          <w:lang w:eastAsia="en-US"/>
        </w:rPr>
        <w:t>о</w:t>
      </w:r>
      <w:r w:rsidRPr="002D4032">
        <w:rPr>
          <w:sz w:val="28"/>
          <w:szCs w:val="28"/>
          <w:shd w:val="clear" w:color="auto" w:fill="FFFFFF"/>
          <w:lang w:eastAsia="en-US"/>
        </w:rPr>
        <w:t>ответствующим органам публичной власти при невозможности дальнейшего хозяйственного использования зе</w:t>
      </w:r>
      <w:r w:rsidR="002D4032">
        <w:rPr>
          <w:sz w:val="28"/>
          <w:szCs w:val="28"/>
          <w:shd w:val="clear" w:color="auto" w:fill="FFFFFF"/>
          <w:lang w:eastAsia="en-US"/>
        </w:rPr>
        <w:t>мельных участков;</w:t>
      </w:r>
    </w:p>
    <w:p w:rsidR="00E248C3" w:rsidRPr="002D4032" w:rsidRDefault="00E248C3" w:rsidP="00B71295">
      <w:pPr>
        <w:widowControl w:val="0"/>
        <w:ind w:firstLine="709"/>
        <w:jc w:val="both"/>
        <w:rPr>
          <w:sz w:val="28"/>
          <w:szCs w:val="28"/>
          <w:shd w:val="clear" w:color="auto" w:fill="FFFFFF"/>
          <w:lang w:eastAsia="en-US"/>
        </w:rPr>
      </w:pPr>
      <w:r w:rsidRPr="002D4032">
        <w:rPr>
          <w:sz w:val="28"/>
          <w:szCs w:val="28"/>
          <w:shd w:val="clear" w:color="auto" w:fill="FFFFFF"/>
          <w:lang w:eastAsia="en-US"/>
        </w:rPr>
        <w:t>4) решать проблему занятости мест</w:t>
      </w:r>
      <w:r w:rsidR="002D4032">
        <w:rPr>
          <w:sz w:val="28"/>
          <w:szCs w:val="28"/>
          <w:shd w:val="clear" w:color="auto" w:fill="FFFFFF"/>
          <w:lang w:eastAsia="en-US"/>
        </w:rPr>
        <w:t xml:space="preserve">ного населения, путем участия </w:t>
      </w:r>
      <w:r w:rsidR="002D4032" w:rsidRPr="002D4032">
        <w:t>в</w:t>
      </w:r>
      <w:r w:rsidRPr="002D4032">
        <w:t>стро</w:t>
      </w:r>
      <w:r w:rsidRPr="002D4032">
        <w:t>и</w:t>
      </w:r>
      <w:r w:rsidRPr="002D4032">
        <w:t>тельстве</w:t>
      </w:r>
      <w:r w:rsidRPr="002D4032">
        <w:rPr>
          <w:sz w:val="28"/>
          <w:szCs w:val="28"/>
          <w:shd w:val="clear" w:color="auto" w:fill="FFFFFF"/>
          <w:lang w:eastAsia="en-US"/>
        </w:rPr>
        <w:t xml:space="preserve"> ЛО. Квотирование рабочих мест при строительстве ЛО — это междун</w:t>
      </w:r>
      <w:r w:rsidRPr="002D4032">
        <w:rPr>
          <w:sz w:val="28"/>
          <w:szCs w:val="28"/>
          <w:shd w:val="clear" w:color="auto" w:fill="FFFFFF"/>
          <w:lang w:eastAsia="en-US"/>
        </w:rPr>
        <w:t>а</w:t>
      </w:r>
      <w:r w:rsidRPr="002D4032">
        <w:rPr>
          <w:sz w:val="28"/>
          <w:szCs w:val="28"/>
          <w:shd w:val="clear" w:color="auto" w:fill="FFFFFF"/>
          <w:lang w:eastAsia="en-US"/>
        </w:rPr>
        <w:t>родная практика данной сферы деятельности. Целесообразно перенести эти правила на осуществление строите</w:t>
      </w:r>
      <w:r w:rsidR="002D4032">
        <w:rPr>
          <w:sz w:val="28"/>
          <w:szCs w:val="28"/>
          <w:shd w:val="clear" w:color="auto" w:fill="FFFFFF"/>
          <w:lang w:eastAsia="en-US"/>
        </w:rPr>
        <w:t>льства и эксплуатации ЛО внутри</w:t>
      </w:r>
      <w:r w:rsidR="002D4032">
        <w:rPr>
          <w:sz w:val="28"/>
          <w:szCs w:val="28"/>
          <w:shd w:val="clear" w:color="auto" w:fill="FFFFFF"/>
          <w:lang w:eastAsia="en-US"/>
        </w:rPr>
        <w:br/>
      </w:r>
      <w:r w:rsidRPr="002D4032">
        <w:rPr>
          <w:sz w:val="28"/>
          <w:szCs w:val="28"/>
          <w:shd w:val="clear" w:color="auto" w:fill="FFFFFF"/>
          <w:lang w:eastAsia="en-US"/>
        </w:rPr>
        <w:t>государст</w:t>
      </w:r>
      <w:r w:rsidR="002D4032">
        <w:rPr>
          <w:sz w:val="28"/>
          <w:szCs w:val="28"/>
          <w:shd w:val="clear" w:color="auto" w:fill="FFFFFF"/>
          <w:lang w:eastAsia="en-US"/>
        </w:rPr>
        <w:t>ва;</w:t>
      </w:r>
    </w:p>
    <w:p w:rsidR="00E248C3" w:rsidRPr="002D4032" w:rsidRDefault="00E248C3" w:rsidP="00B71295">
      <w:pPr>
        <w:widowControl w:val="0"/>
        <w:ind w:firstLine="709"/>
        <w:jc w:val="both"/>
        <w:rPr>
          <w:sz w:val="28"/>
          <w:szCs w:val="28"/>
          <w:shd w:val="clear" w:color="auto" w:fill="FFFFFF"/>
          <w:lang w:eastAsia="en-US"/>
        </w:rPr>
      </w:pPr>
      <w:r w:rsidRPr="002D4032">
        <w:rPr>
          <w:sz w:val="28"/>
          <w:szCs w:val="28"/>
          <w:shd w:val="clear" w:color="auto" w:fill="FFFFFF"/>
          <w:lang w:eastAsia="en-US"/>
        </w:rPr>
        <w:t>5) возможность использовать строительство ЛО местными органами пу</w:t>
      </w:r>
      <w:r w:rsidRPr="002D4032">
        <w:rPr>
          <w:sz w:val="28"/>
          <w:szCs w:val="28"/>
          <w:shd w:val="clear" w:color="auto" w:fill="FFFFFF"/>
          <w:lang w:eastAsia="en-US"/>
        </w:rPr>
        <w:t>б</w:t>
      </w:r>
      <w:r w:rsidRPr="002D4032">
        <w:rPr>
          <w:sz w:val="28"/>
          <w:szCs w:val="28"/>
          <w:shd w:val="clear" w:color="auto" w:fill="FFFFFF"/>
          <w:lang w:eastAsia="en-US"/>
        </w:rPr>
        <w:t>личной власти для решения проблем электрификации и газификации соотве</w:t>
      </w:r>
      <w:r w:rsidRPr="002D4032">
        <w:rPr>
          <w:sz w:val="28"/>
          <w:szCs w:val="28"/>
          <w:shd w:val="clear" w:color="auto" w:fill="FFFFFF"/>
          <w:lang w:eastAsia="en-US"/>
        </w:rPr>
        <w:t>т</w:t>
      </w:r>
      <w:r w:rsidRPr="002D4032">
        <w:rPr>
          <w:sz w:val="28"/>
          <w:szCs w:val="28"/>
          <w:shd w:val="clear" w:color="auto" w:fill="FFFFFF"/>
          <w:lang w:eastAsia="en-US"/>
        </w:rPr>
        <w:t>ст</w:t>
      </w:r>
      <w:r w:rsidR="002D4032">
        <w:rPr>
          <w:sz w:val="28"/>
          <w:szCs w:val="28"/>
          <w:shd w:val="clear" w:color="auto" w:fill="FFFFFF"/>
          <w:lang w:eastAsia="en-US"/>
        </w:rPr>
        <w:t>вующих территорий.</w:t>
      </w:r>
    </w:p>
    <w:p w:rsidR="00E248C3" w:rsidRPr="002D4032" w:rsidRDefault="00E248C3" w:rsidP="00B71295">
      <w:pPr>
        <w:widowControl w:val="0"/>
        <w:ind w:firstLine="709"/>
        <w:rPr>
          <w:sz w:val="28"/>
          <w:szCs w:val="28"/>
          <w:shd w:val="clear" w:color="auto" w:fill="FFFFFF"/>
          <w:lang w:eastAsia="en-US"/>
        </w:rPr>
      </w:pPr>
      <w:r w:rsidRPr="002D4032">
        <w:rPr>
          <w:sz w:val="28"/>
          <w:szCs w:val="28"/>
          <w:shd w:val="clear" w:color="auto" w:fill="FFFFFF"/>
          <w:lang w:eastAsia="en-US"/>
        </w:rPr>
        <w:t>Интересы третьей группы – о</w:t>
      </w:r>
      <w:r w:rsidR="002D4032">
        <w:rPr>
          <w:sz w:val="28"/>
          <w:szCs w:val="28"/>
          <w:shd w:val="clear" w:color="auto" w:fill="FFFFFF"/>
          <w:lang w:eastAsia="en-US"/>
        </w:rPr>
        <w:t>рганов власти, включают в себя:</w:t>
      </w:r>
    </w:p>
    <w:p w:rsidR="00E248C3" w:rsidRPr="002D4032" w:rsidRDefault="00E248C3" w:rsidP="00B71295">
      <w:pPr>
        <w:widowControl w:val="0"/>
        <w:ind w:firstLine="709"/>
        <w:jc w:val="both"/>
        <w:rPr>
          <w:sz w:val="28"/>
          <w:szCs w:val="28"/>
          <w:shd w:val="clear" w:color="auto" w:fill="FFFFFF"/>
          <w:lang w:eastAsia="en-US"/>
        </w:rPr>
      </w:pPr>
      <w:r w:rsidRPr="002D4032">
        <w:rPr>
          <w:sz w:val="28"/>
          <w:szCs w:val="28"/>
          <w:shd w:val="clear" w:color="auto" w:fill="FFFFFF"/>
          <w:lang w:eastAsia="en-US"/>
        </w:rPr>
        <w:t>1) развитие территорий, через которые проходит ЛО, в т. ч. создание гр</w:t>
      </w:r>
      <w:r w:rsidRPr="002D4032">
        <w:rPr>
          <w:sz w:val="28"/>
          <w:szCs w:val="28"/>
          <w:shd w:val="clear" w:color="auto" w:fill="FFFFFF"/>
          <w:lang w:eastAsia="en-US"/>
        </w:rPr>
        <w:t>а</w:t>
      </w:r>
      <w:r w:rsidRPr="002D4032">
        <w:rPr>
          <w:sz w:val="28"/>
          <w:szCs w:val="28"/>
          <w:shd w:val="clear" w:color="auto" w:fill="FFFFFF"/>
          <w:lang w:eastAsia="en-US"/>
        </w:rPr>
        <w:lastRenderedPageBreak/>
        <w:t>достроительной документации, включающую в себя схемы территориального планирования, генеральные планы, а также проекты межевания и проекты пл</w:t>
      </w:r>
      <w:r w:rsidRPr="002D4032">
        <w:rPr>
          <w:sz w:val="28"/>
          <w:szCs w:val="28"/>
          <w:shd w:val="clear" w:color="auto" w:fill="FFFFFF"/>
          <w:lang w:eastAsia="en-US"/>
        </w:rPr>
        <w:t>а</w:t>
      </w:r>
      <w:r w:rsidRPr="002D4032">
        <w:rPr>
          <w:sz w:val="28"/>
          <w:szCs w:val="28"/>
          <w:shd w:val="clear" w:color="auto" w:fill="FFFFFF"/>
          <w:lang w:eastAsia="en-US"/>
        </w:rPr>
        <w:t>нировки, которые должны разработать вла</w:t>
      </w:r>
      <w:r w:rsidR="002D4032">
        <w:rPr>
          <w:sz w:val="28"/>
          <w:szCs w:val="28"/>
          <w:shd w:val="clear" w:color="auto" w:fill="FFFFFF"/>
          <w:lang w:eastAsia="en-US"/>
        </w:rPr>
        <w:t>дельцы ЛО;</w:t>
      </w:r>
    </w:p>
    <w:p w:rsidR="00E248C3" w:rsidRPr="002D4032" w:rsidRDefault="00E248C3" w:rsidP="00B71295">
      <w:pPr>
        <w:widowControl w:val="0"/>
        <w:ind w:firstLine="709"/>
        <w:jc w:val="both"/>
        <w:rPr>
          <w:sz w:val="28"/>
          <w:szCs w:val="28"/>
          <w:shd w:val="clear" w:color="auto" w:fill="FFFFFF"/>
          <w:lang w:eastAsia="en-US"/>
        </w:rPr>
      </w:pPr>
      <w:r w:rsidRPr="002D4032">
        <w:rPr>
          <w:sz w:val="28"/>
          <w:szCs w:val="28"/>
          <w:shd w:val="clear" w:color="auto" w:fill="FFFFFF"/>
          <w:lang w:eastAsia="en-US"/>
        </w:rPr>
        <w:t>2) сбор налогов с застройщиков, заказчиков, владельцев ЛО в соотве</w:t>
      </w:r>
      <w:r w:rsidRPr="002D4032">
        <w:rPr>
          <w:sz w:val="28"/>
          <w:szCs w:val="28"/>
          <w:shd w:val="clear" w:color="auto" w:fill="FFFFFF"/>
          <w:lang w:eastAsia="en-US"/>
        </w:rPr>
        <w:t>т</w:t>
      </w:r>
      <w:r w:rsidRPr="002D4032">
        <w:rPr>
          <w:sz w:val="28"/>
          <w:szCs w:val="28"/>
          <w:shd w:val="clear" w:color="auto" w:fill="FFFFFF"/>
          <w:lang w:eastAsia="en-US"/>
        </w:rPr>
        <w:t>ствующие бюджеты. Использование электроэнергии и энергоносителей доста</w:t>
      </w:r>
      <w:r w:rsidRPr="002D4032">
        <w:rPr>
          <w:sz w:val="28"/>
          <w:szCs w:val="28"/>
          <w:shd w:val="clear" w:color="auto" w:fill="FFFFFF"/>
          <w:lang w:eastAsia="en-US"/>
        </w:rPr>
        <w:t>в</w:t>
      </w:r>
      <w:r w:rsidRPr="002D4032">
        <w:rPr>
          <w:sz w:val="28"/>
          <w:szCs w:val="28"/>
          <w:shd w:val="clear" w:color="auto" w:fill="FFFFFF"/>
          <w:lang w:eastAsia="en-US"/>
        </w:rPr>
        <w:t>ляемых с помощью передаточных устройств. Развитие энергоемких прои</w:t>
      </w:r>
      <w:r w:rsidRPr="002D4032">
        <w:rPr>
          <w:sz w:val="28"/>
          <w:szCs w:val="28"/>
          <w:shd w:val="clear" w:color="auto" w:fill="FFFFFF"/>
          <w:lang w:eastAsia="en-US"/>
        </w:rPr>
        <w:t>з</w:t>
      </w:r>
      <w:r w:rsidRPr="002D4032">
        <w:rPr>
          <w:sz w:val="28"/>
          <w:szCs w:val="28"/>
          <w:shd w:val="clear" w:color="auto" w:fill="FFFFFF"/>
          <w:lang w:eastAsia="en-US"/>
        </w:rPr>
        <w:t>водств, в т. ч.</w:t>
      </w:r>
      <w:r w:rsidR="002D4032">
        <w:rPr>
          <w:sz w:val="28"/>
          <w:szCs w:val="28"/>
          <w:shd w:val="clear" w:color="auto" w:fill="FFFFFF"/>
          <w:lang w:eastAsia="en-US"/>
        </w:rPr>
        <w:t xml:space="preserve"> газо- и нефтеперерабатывающих;</w:t>
      </w:r>
    </w:p>
    <w:p w:rsidR="00E248C3" w:rsidRPr="002D4032" w:rsidRDefault="00E248C3" w:rsidP="00B71295">
      <w:pPr>
        <w:widowControl w:val="0"/>
        <w:ind w:firstLine="709"/>
        <w:jc w:val="both"/>
        <w:rPr>
          <w:sz w:val="28"/>
          <w:szCs w:val="28"/>
          <w:shd w:val="clear" w:color="auto" w:fill="FFFFFF"/>
          <w:lang w:eastAsia="en-US"/>
        </w:rPr>
      </w:pPr>
      <w:r w:rsidRPr="002D4032">
        <w:rPr>
          <w:sz w:val="28"/>
          <w:szCs w:val="28"/>
          <w:shd w:val="clear" w:color="auto" w:fill="FFFFFF"/>
          <w:lang w:eastAsia="en-US"/>
        </w:rPr>
        <w:t>3) упрощение порядка оформления, в т. ч</w:t>
      </w:r>
      <w:r w:rsidR="002D4032">
        <w:rPr>
          <w:sz w:val="28"/>
          <w:szCs w:val="28"/>
          <w:shd w:val="clear" w:color="auto" w:fill="FFFFFF"/>
          <w:lang w:eastAsia="en-US"/>
        </w:rPr>
        <w:t>. государственной регистрации и </w:t>
      </w:r>
      <w:r w:rsidRPr="002D4032">
        <w:rPr>
          <w:sz w:val="28"/>
          <w:szCs w:val="28"/>
          <w:shd w:val="clear" w:color="auto" w:fill="FFFFFF"/>
          <w:lang w:eastAsia="en-US"/>
        </w:rPr>
        <w:t>кадастрового учета ЛО путем установления единых исчерпывающих требов</w:t>
      </w:r>
      <w:r w:rsidRPr="002D4032">
        <w:rPr>
          <w:sz w:val="28"/>
          <w:szCs w:val="28"/>
          <w:shd w:val="clear" w:color="auto" w:fill="FFFFFF"/>
          <w:lang w:eastAsia="en-US"/>
        </w:rPr>
        <w:t>а</w:t>
      </w:r>
      <w:r w:rsidRPr="002D4032">
        <w:rPr>
          <w:sz w:val="28"/>
          <w:szCs w:val="28"/>
          <w:shd w:val="clear" w:color="auto" w:fill="FFFFFF"/>
          <w:lang w:eastAsia="en-US"/>
        </w:rPr>
        <w:t>ний к порядку оформления на федеральном уровне. Ликвидация различных в</w:t>
      </w:r>
      <w:r w:rsidRPr="002D4032">
        <w:rPr>
          <w:sz w:val="28"/>
          <w:szCs w:val="28"/>
          <w:shd w:val="clear" w:color="auto" w:fill="FFFFFF"/>
          <w:lang w:eastAsia="en-US"/>
        </w:rPr>
        <w:t>е</w:t>
      </w:r>
      <w:r w:rsidRPr="002D4032">
        <w:rPr>
          <w:sz w:val="28"/>
          <w:szCs w:val="28"/>
          <w:shd w:val="clear" w:color="auto" w:fill="FFFFFF"/>
          <w:lang w:eastAsia="en-US"/>
        </w:rPr>
        <w:t>домственных и местничковых правил также в интересах этой группы, с целью исключения коррупционной составляющей. Это позволит значительно сокр</w:t>
      </w:r>
      <w:r w:rsidRPr="002D4032">
        <w:rPr>
          <w:sz w:val="28"/>
          <w:szCs w:val="28"/>
          <w:shd w:val="clear" w:color="auto" w:fill="FFFFFF"/>
          <w:lang w:eastAsia="en-US"/>
        </w:rPr>
        <w:t>а</w:t>
      </w:r>
      <w:r w:rsidRPr="002D4032">
        <w:rPr>
          <w:sz w:val="28"/>
          <w:szCs w:val="28"/>
          <w:shd w:val="clear" w:color="auto" w:fill="FFFFFF"/>
          <w:lang w:eastAsia="en-US"/>
        </w:rPr>
        <w:t>тить расходы на оформление, что позволит снизить себестоимость конечной продукции. Это даст толчок к развитию всех составляющих топливно-энергетического кластера, всех отраслей промышленности, а также даст во</w:t>
      </w:r>
      <w:r w:rsidRPr="002D4032">
        <w:rPr>
          <w:sz w:val="28"/>
          <w:szCs w:val="28"/>
          <w:shd w:val="clear" w:color="auto" w:fill="FFFFFF"/>
          <w:lang w:eastAsia="en-US"/>
        </w:rPr>
        <w:t>з</w:t>
      </w:r>
      <w:r w:rsidRPr="002D4032">
        <w:rPr>
          <w:sz w:val="28"/>
          <w:szCs w:val="28"/>
          <w:shd w:val="clear" w:color="auto" w:fill="FFFFFF"/>
          <w:lang w:eastAsia="en-US"/>
        </w:rPr>
        <w:t>можность более щедрого вознаграждения соб</w:t>
      </w:r>
      <w:r w:rsidR="002D4032">
        <w:rPr>
          <w:sz w:val="28"/>
          <w:szCs w:val="28"/>
          <w:shd w:val="clear" w:color="auto" w:fill="FFFFFF"/>
          <w:lang w:eastAsia="en-US"/>
        </w:rPr>
        <w:t>ственников земельных участков и </w:t>
      </w:r>
      <w:r w:rsidRPr="002D4032">
        <w:rPr>
          <w:sz w:val="28"/>
          <w:szCs w:val="28"/>
          <w:shd w:val="clear" w:color="auto" w:fill="FFFFFF"/>
          <w:lang w:eastAsia="en-US"/>
        </w:rPr>
        <w:t>других землепользователей, в конечном итоге устранению противоречий между всеми группами, участвующими в создании и экс</w:t>
      </w:r>
      <w:r w:rsidR="00531205">
        <w:rPr>
          <w:sz w:val="28"/>
          <w:szCs w:val="28"/>
          <w:shd w:val="clear" w:color="auto" w:fill="FFFFFF"/>
          <w:lang w:eastAsia="en-US"/>
        </w:rPr>
        <w:t>плуатации </w:t>
      </w:r>
      <w:r w:rsidR="002D4032">
        <w:rPr>
          <w:sz w:val="28"/>
          <w:szCs w:val="28"/>
          <w:shd w:val="clear" w:color="auto" w:fill="FFFFFF"/>
          <w:lang w:eastAsia="en-US"/>
        </w:rPr>
        <w:t>ЛО.</w:t>
      </w:r>
    </w:p>
    <w:p w:rsidR="00E248C3" w:rsidRPr="002D4032" w:rsidRDefault="00E248C3" w:rsidP="00B71295">
      <w:pPr>
        <w:widowControl w:val="0"/>
        <w:ind w:firstLine="709"/>
        <w:jc w:val="both"/>
        <w:rPr>
          <w:sz w:val="28"/>
          <w:szCs w:val="28"/>
          <w:lang w:eastAsia="en-US"/>
        </w:rPr>
      </w:pPr>
      <w:r w:rsidRPr="002D4032">
        <w:rPr>
          <w:sz w:val="28"/>
          <w:szCs w:val="28"/>
          <w:shd w:val="clear" w:color="auto" w:fill="FFFFFF"/>
          <w:lang w:eastAsia="en-US"/>
        </w:rPr>
        <w:t>Многие предлагают найти выход из создавшейся ситуации путем уст</w:t>
      </w:r>
      <w:r w:rsidRPr="002D4032">
        <w:rPr>
          <w:sz w:val="28"/>
          <w:szCs w:val="28"/>
          <w:shd w:val="clear" w:color="auto" w:fill="FFFFFF"/>
          <w:lang w:eastAsia="en-US"/>
        </w:rPr>
        <w:t>а</w:t>
      </w:r>
      <w:r w:rsidRPr="002D4032">
        <w:rPr>
          <w:sz w:val="28"/>
          <w:szCs w:val="28"/>
          <w:shd w:val="clear" w:color="auto" w:fill="FFFFFF"/>
          <w:lang w:eastAsia="en-US"/>
        </w:rPr>
        <w:t>новления сервитута. Однако существующая правовая конструкция сервитута не позволяет беспрепятственно вести строительство ЛО, причем ни в случае уст</w:t>
      </w:r>
      <w:r w:rsidRPr="002D4032">
        <w:rPr>
          <w:sz w:val="28"/>
          <w:szCs w:val="28"/>
          <w:shd w:val="clear" w:color="auto" w:fill="FFFFFF"/>
          <w:lang w:eastAsia="en-US"/>
        </w:rPr>
        <w:t>а</w:t>
      </w:r>
      <w:r w:rsidRPr="002D4032">
        <w:rPr>
          <w:sz w:val="28"/>
          <w:szCs w:val="28"/>
          <w:shd w:val="clear" w:color="auto" w:fill="FFFFFF"/>
          <w:lang w:eastAsia="en-US"/>
        </w:rPr>
        <w:t>новления частного, ни в случае установления публичного сервитута. Частный сервитут предусматривает: «…прокладку и эксплуатацию линий электропер</w:t>
      </w:r>
      <w:r w:rsidRPr="002D4032">
        <w:rPr>
          <w:sz w:val="28"/>
          <w:szCs w:val="28"/>
          <w:shd w:val="clear" w:color="auto" w:fill="FFFFFF"/>
          <w:lang w:eastAsia="en-US"/>
        </w:rPr>
        <w:t>е</w:t>
      </w:r>
      <w:r w:rsidRPr="002D4032">
        <w:rPr>
          <w:sz w:val="28"/>
          <w:szCs w:val="28"/>
          <w:shd w:val="clear" w:color="auto" w:fill="FFFFFF"/>
          <w:lang w:eastAsia="en-US"/>
        </w:rPr>
        <w:t xml:space="preserve">дач, связи, трубопроводов…, а также реализацию других нужд собственника недвижимого имущества, которые не могут быть обеспечены без установления сервитута» </w:t>
      </w:r>
      <w:r w:rsidRPr="002D4032">
        <w:rPr>
          <w:sz w:val="28"/>
          <w:szCs w:val="28"/>
          <w:lang w:eastAsia="en-US"/>
        </w:rPr>
        <w:t>[3, ст. 274]. Однако при строительстве ЛО, его еще нет, его только предполагается построить, следовательно, нет и соответствующих прав. Пу</w:t>
      </w:r>
      <w:r w:rsidRPr="002D4032">
        <w:rPr>
          <w:sz w:val="28"/>
          <w:szCs w:val="28"/>
          <w:lang w:eastAsia="en-US"/>
        </w:rPr>
        <w:t>б</w:t>
      </w:r>
      <w:r w:rsidRPr="002D4032">
        <w:rPr>
          <w:sz w:val="28"/>
          <w:szCs w:val="28"/>
          <w:lang w:eastAsia="en-US"/>
        </w:rPr>
        <w:t>личный же сервитут, предусматривает возможность «использования земельного участка в целях ремонта коммунальных, инженерных, электрических и других линий и сетей, а также объектов транспортной инфра</w:t>
      </w:r>
      <w:r w:rsidR="002D4032">
        <w:rPr>
          <w:sz w:val="28"/>
          <w:szCs w:val="28"/>
          <w:lang w:eastAsia="en-US"/>
        </w:rPr>
        <w:t>структуры» [4, ст. 23].</w:t>
      </w:r>
      <w:r w:rsidR="002D4032">
        <w:rPr>
          <w:sz w:val="28"/>
          <w:szCs w:val="28"/>
          <w:lang w:eastAsia="en-US"/>
        </w:rPr>
        <w:br/>
      </w:r>
      <w:r w:rsidRPr="002D4032">
        <w:rPr>
          <w:sz w:val="28"/>
          <w:szCs w:val="28"/>
          <w:lang w:eastAsia="en-US"/>
        </w:rPr>
        <w:t>То есть здесь даже не говорится о строительст</w:t>
      </w:r>
      <w:r w:rsidR="00531205">
        <w:rPr>
          <w:sz w:val="28"/>
          <w:szCs w:val="28"/>
          <w:lang w:eastAsia="en-US"/>
        </w:rPr>
        <w:t>ве или эксплуатации, а только о </w:t>
      </w:r>
      <w:r w:rsidRPr="002D4032">
        <w:rPr>
          <w:sz w:val="28"/>
          <w:szCs w:val="28"/>
          <w:lang w:eastAsia="en-US"/>
        </w:rPr>
        <w:t>ре</w:t>
      </w:r>
      <w:r w:rsidR="002D4032">
        <w:rPr>
          <w:sz w:val="28"/>
          <w:szCs w:val="28"/>
          <w:lang w:eastAsia="en-US"/>
        </w:rPr>
        <w:t>монте.</w:t>
      </w:r>
    </w:p>
    <w:p w:rsidR="00E248C3" w:rsidRPr="002D4032" w:rsidRDefault="00E248C3" w:rsidP="00B71295">
      <w:pPr>
        <w:widowControl w:val="0"/>
        <w:ind w:firstLine="709"/>
        <w:jc w:val="both"/>
        <w:rPr>
          <w:sz w:val="28"/>
          <w:szCs w:val="28"/>
          <w:lang w:eastAsia="en-US"/>
        </w:rPr>
      </w:pPr>
      <w:r w:rsidRPr="002D4032">
        <w:rPr>
          <w:sz w:val="28"/>
          <w:szCs w:val="28"/>
          <w:lang w:eastAsia="en-US"/>
        </w:rPr>
        <w:t>Некоторые исследователи предлагают решить проблему путем модерн</w:t>
      </w:r>
      <w:r w:rsidRPr="002D4032">
        <w:rPr>
          <w:sz w:val="28"/>
          <w:szCs w:val="28"/>
          <w:lang w:eastAsia="en-US"/>
        </w:rPr>
        <w:t>и</w:t>
      </w:r>
      <w:r w:rsidRPr="002D4032">
        <w:rPr>
          <w:sz w:val="28"/>
          <w:szCs w:val="28"/>
          <w:lang w:eastAsia="en-US"/>
        </w:rPr>
        <w:t>зации публичного института. Например, проект федерального закона внесений изменений в Гражданский кодекс и ряд других нормативных актов предлагает нововведения, которые позволят устанавливать публичные сервитуты в отн</w:t>
      </w:r>
      <w:r w:rsidRPr="002D4032">
        <w:rPr>
          <w:sz w:val="28"/>
          <w:szCs w:val="28"/>
          <w:lang w:eastAsia="en-US"/>
        </w:rPr>
        <w:t>о</w:t>
      </w:r>
      <w:r w:rsidRPr="002D4032">
        <w:rPr>
          <w:sz w:val="28"/>
          <w:szCs w:val="28"/>
          <w:lang w:eastAsia="en-US"/>
        </w:rPr>
        <w:t>шении земельных участков для размещения магистральных трубопроводов, л</w:t>
      </w:r>
      <w:r w:rsidRPr="002D4032">
        <w:rPr>
          <w:sz w:val="28"/>
          <w:szCs w:val="28"/>
          <w:lang w:eastAsia="en-US"/>
        </w:rPr>
        <w:t>и</w:t>
      </w:r>
      <w:r w:rsidRPr="002D4032">
        <w:rPr>
          <w:sz w:val="28"/>
          <w:szCs w:val="28"/>
          <w:lang w:eastAsia="en-US"/>
        </w:rPr>
        <w:t>ний связи и электропередачи и других линейных сооружений. Вводится во</w:t>
      </w:r>
      <w:r w:rsidRPr="002D4032">
        <w:rPr>
          <w:sz w:val="28"/>
          <w:szCs w:val="28"/>
          <w:lang w:eastAsia="en-US"/>
        </w:rPr>
        <w:t>з</w:t>
      </w:r>
      <w:r w:rsidRPr="002D4032">
        <w:rPr>
          <w:sz w:val="28"/>
          <w:szCs w:val="28"/>
          <w:lang w:eastAsia="en-US"/>
        </w:rPr>
        <w:t>можность не только эксплуатации и ремонта существующих ЛО, но и возмо</w:t>
      </w:r>
      <w:r w:rsidRPr="002D4032">
        <w:rPr>
          <w:sz w:val="28"/>
          <w:szCs w:val="28"/>
          <w:lang w:eastAsia="en-US"/>
        </w:rPr>
        <w:t>ж</w:t>
      </w:r>
      <w:r w:rsidRPr="002D4032">
        <w:rPr>
          <w:sz w:val="28"/>
          <w:szCs w:val="28"/>
          <w:lang w:eastAsia="en-US"/>
        </w:rPr>
        <w:t>ность строительства новых на условиях п</w:t>
      </w:r>
      <w:r w:rsidR="00E52044">
        <w:rPr>
          <w:sz w:val="28"/>
          <w:szCs w:val="28"/>
          <w:lang w:eastAsia="en-US"/>
        </w:rPr>
        <w:t>убличного сервитута [1, с. 14].</w:t>
      </w:r>
    </w:p>
    <w:p w:rsidR="00E248C3" w:rsidRPr="002D4032" w:rsidRDefault="00E248C3" w:rsidP="00B71295">
      <w:pPr>
        <w:widowControl w:val="0"/>
        <w:ind w:firstLine="709"/>
        <w:jc w:val="both"/>
        <w:rPr>
          <w:sz w:val="28"/>
          <w:szCs w:val="28"/>
          <w:lang w:eastAsia="en-US"/>
        </w:rPr>
      </w:pPr>
      <w:r w:rsidRPr="002D4032">
        <w:rPr>
          <w:sz w:val="28"/>
          <w:szCs w:val="28"/>
          <w:lang w:eastAsia="en-US"/>
        </w:rPr>
        <w:t>Также, можно размещать ЛО на условиях модернизированного частного сервитута. Например, использовать конструкцию легального сервитута, и</w:t>
      </w:r>
      <w:r w:rsidRPr="002D4032">
        <w:rPr>
          <w:sz w:val="28"/>
          <w:szCs w:val="28"/>
          <w:lang w:eastAsia="en-US"/>
        </w:rPr>
        <w:t>с</w:t>
      </w:r>
      <w:r w:rsidRPr="002D4032">
        <w:rPr>
          <w:sz w:val="28"/>
          <w:szCs w:val="28"/>
          <w:lang w:eastAsia="en-US"/>
        </w:rPr>
        <w:t>пользуемую в таких европейских странах, как Германия и Испания, или личн</w:t>
      </w:r>
      <w:r w:rsidRPr="002D4032">
        <w:rPr>
          <w:sz w:val="28"/>
          <w:szCs w:val="28"/>
          <w:lang w:eastAsia="en-US"/>
        </w:rPr>
        <w:t>о</w:t>
      </w:r>
      <w:r w:rsidRPr="002D4032">
        <w:rPr>
          <w:sz w:val="28"/>
          <w:szCs w:val="28"/>
          <w:lang w:eastAsia="en-US"/>
        </w:rPr>
        <w:t>го сервитута, предусмотренного римским част</w:t>
      </w:r>
      <w:r w:rsidR="00E52044">
        <w:rPr>
          <w:sz w:val="28"/>
          <w:szCs w:val="28"/>
          <w:lang w:eastAsia="en-US"/>
        </w:rPr>
        <w:t>ным правом.</w:t>
      </w:r>
    </w:p>
    <w:p w:rsidR="00E248C3" w:rsidRPr="002D4032" w:rsidRDefault="00E248C3" w:rsidP="00B71295">
      <w:pPr>
        <w:widowControl w:val="0"/>
        <w:ind w:firstLine="709"/>
        <w:jc w:val="both"/>
        <w:rPr>
          <w:sz w:val="28"/>
          <w:szCs w:val="28"/>
          <w:lang w:eastAsia="en-US"/>
        </w:rPr>
      </w:pPr>
      <w:r w:rsidRPr="002D4032">
        <w:rPr>
          <w:sz w:val="28"/>
          <w:szCs w:val="28"/>
          <w:lang w:eastAsia="en-US"/>
        </w:rPr>
        <w:t xml:space="preserve">В данной работе можно попробовать аккумулировать все предложенные </w:t>
      </w:r>
      <w:r w:rsidRPr="002D4032">
        <w:rPr>
          <w:sz w:val="28"/>
          <w:szCs w:val="28"/>
          <w:lang w:eastAsia="en-US"/>
        </w:rPr>
        <w:lastRenderedPageBreak/>
        <w:t>перспективные варианты и предложить свой, более подходящий для совреме</w:t>
      </w:r>
      <w:r w:rsidRPr="002D4032">
        <w:rPr>
          <w:sz w:val="28"/>
          <w:szCs w:val="28"/>
          <w:lang w:eastAsia="en-US"/>
        </w:rPr>
        <w:t>н</w:t>
      </w:r>
      <w:r w:rsidRPr="002D4032">
        <w:rPr>
          <w:sz w:val="28"/>
          <w:szCs w:val="28"/>
          <w:lang w:eastAsia="en-US"/>
        </w:rPr>
        <w:t>ных российских реалий, тем более, он уже применяется в российской практике. Речь идет о предусмотренном Градостроительным кодексом договора о разв</w:t>
      </w:r>
      <w:r w:rsidRPr="002D4032">
        <w:rPr>
          <w:sz w:val="28"/>
          <w:szCs w:val="28"/>
          <w:lang w:eastAsia="en-US"/>
        </w:rPr>
        <w:t>и</w:t>
      </w:r>
      <w:r w:rsidRPr="002D4032">
        <w:rPr>
          <w:sz w:val="28"/>
          <w:szCs w:val="28"/>
          <w:lang w:eastAsia="en-US"/>
        </w:rPr>
        <w:t xml:space="preserve">тии застроенной территории </w:t>
      </w:r>
      <w:r w:rsidRPr="002D4032">
        <w:rPr>
          <w:sz w:val="28"/>
          <w:szCs w:val="28"/>
          <w:shd w:val="clear" w:color="auto" w:fill="FFFFFF"/>
          <w:lang w:eastAsia="en-US"/>
        </w:rPr>
        <w:t xml:space="preserve">ст. 30.2 и 38.2 </w:t>
      </w:r>
      <w:hyperlink r:id="rId179" w:tooltip="№ 136-ФЗ" w:history="1">
        <w:r w:rsidRPr="002D4032">
          <w:rPr>
            <w:sz w:val="28"/>
            <w:szCs w:val="28"/>
            <w:shd w:val="clear" w:color="auto" w:fill="FFFFFF"/>
            <w:lang w:eastAsia="en-US"/>
          </w:rPr>
          <w:t>Земельного кодекса РФ</w:t>
        </w:r>
      </w:hyperlink>
      <w:r w:rsidRPr="002D4032">
        <w:rPr>
          <w:b/>
          <w:sz w:val="28"/>
          <w:szCs w:val="28"/>
          <w:lang w:eastAsia="en-US"/>
        </w:rPr>
        <w:t xml:space="preserve"> </w:t>
      </w:r>
      <w:r w:rsidRPr="002D4032">
        <w:rPr>
          <w:sz w:val="28"/>
          <w:szCs w:val="28"/>
          <w:lang w:eastAsia="en-US"/>
        </w:rPr>
        <w:t xml:space="preserve">[4] </w:t>
      </w:r>
      <w:r w:rsidRPr="002D4032">
        <w:rPr>
          <w:sz w:val="28"/>
          <w:szCs w:val="28"/>
          <w:shd w:val="clear" w:color="auto" w:fill="FFFFFF"/>
          <w:lang w:eastAsia="en-US"/>
        </w:rPr>
        <w:t>договора о комплексном развитии застроенной территории. Пункт 4</w:t>
      </w:r>
      <w:r w:rsidRPr="002D4032">
        <w:rPr>
          <w:sz w:val="28"/>
          <w:szCs w:val="28"/>
          <w:lang w:eastAsia="en-US"/>
        </w:rPr>
        <w:t xml:space="preserve"> с</w:t>
      </w:r>
      <w:r w:rsidRPr="002D4032">
        <w:rPr>
          <w:bCs/>
          <w:sz w:val="28"/>
          <w:szCs w:val="28"/>
          <w:lang w:eastAsia="en-US"/>
        </w:rPr>
        <w:t>т. 46.6 Градостро</w:t>
      </w:r>
      <w:r w:rsidRPr="002D4032">
        <w:rPr>
          <w:bCs/>
          <w:sz w:val="28"/>
          <w:szCs w:val="28"/>
          <w:lang w:eastAsia="en-US"/>
        </w:rPr>
        <w:t>и</w:t>
      </w:r>
      <w:r w:rsidRPr="002D4032">
        <w:rPr>
          <w:bCs/>
          <w:sz w:val="28"/>
          <w:szCs w:val="28"/>
          <w:lang w:eastAsia="en-US"/>
        </w:rPr>
        <w:t xml:space="preserve">тельного кодекса РФ </w:t>
      </w:r>
      <w:r w:rsidRPr="002D4032">
        <w:rPr>
          <w:sz w:val="28"/>
          <w:szCs w:val="28"/>
          <w:shd w:val="clear" w:color="auto" w:fill="FFFFFF"/>
          <w:lang w:eastAsia="en-US"/>
        </w:rPr>
        <w:t>(введена Федер</w:t>
      </w:r>
      <w:r w:rsidR="008955AC">
        <w:rPr>
          <w:sz w:val="28"/>
          <w:szCs w:val="28"/>
          <w:shd w:val="clear" w:color="auto" w:fill="FFFFFF"/>
          <w:lang w:eastAsia="en-US"/>
        </w:rPr>
        <w:t>альным законом от 21.07.2014 г.</w:t>
      </w:r>
      <w:r w:rsidR="008955AC">
        <w:rPr>
          <w:sz w:val="28"/>
          <w:szCs w:val="28"/>
          <w:shd w:val="clear" w:color="auto" w:fill="FFFFFF"/>
          <w:lang w:eastAsia="en-US"/>
        </w:rPr>
        <w:br/>
      </w:r>
      <w:r w:rsidRPr="002D4032">
        <w:rPr>
          <w:sz w:val="28"/>
          <w:szCs w:val="28"/>
          <w:shd w:val="clear" w:color="auto" w:fill="FFFFFF"/>
          <w:lang w:eastAsia="en-US"/>
        </w:rPr>
        <w:t xml:space="preserve">№ 224-ФЗ) </w:t>
      </w:r>
      <w:r w:rsidRPr="002D4032">
        <w:rPr>
          <w:sz w:val="28"/>
          <w:szCs w:val="28"/>
          <w:lang w:eastAsia="en-US"/>
        </w:rPr>
        <w:t>[2]</w:t>
      </w:r>
      <w:r w:rsidRPr="002D4032">
        <w:rPr>
          <w:sz w:val="28"/>
          <w:szCs w:val="28"/>
          <w:shd w:val="clear" w:color="auto" w:fill="FFFFFF"/>
          <w:lang w:eastAsia="en-US"/>
        </w:rPr>
        <w:t xml:space="preserve"> строительство на земельных участках в границах этой террит</w:t>
      </w:r>
      <w:r w:rsidRPr="002D4032">
        <w:rPr>
          <w:sz w:val="28"/>
          <w:szCs w:val="28"/>
          <w:shd w:val="clear" w:color="auto" w:fill="FFFFFF"/>
          <w:lang w:eastAsia="en-US"/>
        </w:rPr>
        <w:t>о</w:t>
      </w:r>
      <w:r w:rsidRPr="002D4032">
        <w:rPr>
          <w:sz w:val="28"/>
          <w:szCs w:val="28"/>
          <w:shd w:val="clear" w:color="auto" w:fill="FFFFFF"/>
          <w:lang w:eastAsia="en-US"/>
        </w:rPr>
        <w:t>рии иных объектов в соответствии с документацией по планировке территории, в т. ч. объектов транспортной, коммунальной и социальной инфраструктур.</w:t>
      </w:r>
    </w:p>
    <w:p w:rsidR="00E248C3" w:rsidRPr="002D4032" w:rsidRDefault="00E248C3" w:rsidP="00B71295">
      <w:pPr>
        <w:widowControl w:val="0"/>
        <w:ind w:firstLine="709"/>
        <w:jc w:val="both"/>
        <w:rPr>
          <w:sz w:val="28"/>
          <w:szCs w:val="28"/>
          <w:lang w:eastAsia="en-US"/>
        </w:rPr>
      </w:pPr>
      <w:r w:rsidRPr="002D4032">
        <w:rPr>
          <w:sz w:val="28"/>
          <w:szCs w:val="28"/>
          <w:lang w:eastAsia="en-US"/>
        </w:rPr>
        <w:t>Таким образом, параллельно с внесением изменений в ГК РФ, связанных с реформированием сервитут</w:t>
      </w:r>
      <w:r w:rsidR="008955AC">
        <w:rPr>
          <w:sz w:val="28"/>
          <w:szCs w:val="28"/>
          <w:lang w:eastAsia="en-US"/>
        </w:rPr>
        <w:t xml:space="preserve">а, предлагаю внести изменения в </w:t>
      </w:r>
      <w:r w:rsidRPr="002D4032">
        <w:rPr>
          <w:sz w:val="28"/>
          <w:szCs w:val="28"/>
          <w:lang w:eastAsia="en-US"/>
        </w:rPr>
        <w:t>Градостроител</w:t>
      </w:r>
      <w:r w:rsidRPr="002D4032">
        <w:rPr>
          <w:sz w:val="28"/>
          <w:szCs w:val="28"/>
          <w:lang w:eastAsia="en-US"/>
        </w:rPr>
        <w:t>ь</w:t>
      </w:r>
      <w:r w:rsidRPr="002D4032">
        <w:rPr>
          <w:sz w:val="28"/>
          <w:szCs w:val="28"/>
          <w:lang w:eastAsia="en-US"/>
        </w:rPr>
        <w:t xml:space="preserve">ный кодекс РФ и Земельный кодекс РФ, а </w:t>
      </w:r>
      <w:r w:rsidR="00E52044">
        <w:rPr>
          <w:sz w:val="28"/>
          <w:szCs w:val="28"/>
          <w:lang w:eastAsia="en-US"/>
        </w:rPr>
        <w:t>в дальнейшем кон</w:t>
      </w:r>
      <w:r w:rsidR="00E072DE">
        <w:rPr>
          <w:sz w:val="28"/>
          <w:szCs w:val="28"/>
          <w:lang w:eastAsia="en-US"/>
        </w:rPr>
        <w:t>кре</w:t>
      </w:r>
      <w:r w:rsidR="008955AC">
        <w:rPr>
          <w:sz w:val="28"/>
          <w:szCs w:val="28"/>
          <w:lang w:eastAsia="en-US"/>
        </w:rPr>
        <w:t>тизировать в </w:t>
      </w:r>
      <w:r w:rsidRPr="002D4032">
        <w:rPr>
          <w:sz w:val="28"/>
          <w:szCs w:val="28"/>
          <w:lang w:eastAsia="en-US"/>
        </w:rPr>
        <w:t>областном законодательст</w:t>
      </w:r>
      <w:r w:rsidR="008955AC">
        <w:rPr>
          <w:sz w:val="28"/>
          <w:szCs w:val="28"/>
          <w:lang w:eastAsia="en-US"/>
        </w:rPr>
        <w:t xml:space="preserve">ве нормы, касающиеся договора о </w:t>
      </w:r>
      <w:r w:rsidRPr="002D4032">
        <w:rPr>
          <w:sz w:val="28"/>
          <w:szCs w:val="28"/>
          <w:lang w:eastAsia="en-US"/>
        </w:rPr>
        <w:t>строительстве ЛО и развитии незастроенной территории с администрацией публичных обр</w:t>
      </w:r>
      <w:r w:rsidRPr="002D4032">
        <w:rPr>
          <w:sz w:val="28"/>
          <w:szCs w:val="28"/>
          <w:lang w:eastAsia="en-US"/>
        </w:rPr>
        <w:t>а</w:t>
      </w:r>
      <w:r w:rsidRPr="002D4032">
        <w:rPr>
          <w:sz w:val="28"/>
          <w:szCs w:val="28"/>
          <w:lang w:eastAsia="en-US"/>
        </w:rPr>
        <w:t>зований, в котором будет осуще</w:t>
      </w:r>
      <w:r w:rsidR="008955AC">
        <w:rPr>
          <w:sz w:val="28"/>
          <w:szCs w:val="28"/>
          <w:lang w:eastAsia="en-US"/>
        </w:rPr>
        <w:t>ствляться строительство ЛО, где</w:t>
      </w:r>
      <w:r w:rsidR="008955AC">
        <w:rPr>
          <w:sz w:val="28"/>
          <w:szCs w:val="28"/>
          <w:lang w:eastAsia="en-US"/>
        </w:rPr>
        <w:br/>
      </w:r>
      <w:r w:rsidRPr="002D4032">
        <w:rPr>
          <w:sz w:val="28"/>
          <w:szCs w:val="28"/>
          <w:lang w:eastAsia="en-US"/>
        </w:rPr>
        <w:t>предусмотреть:</w:t>
      </w:r>
    </w:p>
    <w:p w:rsidR="00E248C3" w:rsidRPr="002D4032" w:rsidRDefault="00E248C3" w:rsidP="00B71295">
      <w:pPr>
        <w:widowControl w:val="0"/>
        <w:ind w:firstLine="709"/>
        <w:rPr>
          <w:bCs/>
          <w:sz w:val="28"/>
          <w:szCs w:val="28"/>
          <w:bdr w:val="none" w:sz="0" w:space="0" w:color="auto" w:frame="1"/>
          <w:lang w:eastAsia="en-US"/>
        </w:rPr>
      </w:pPr>
      <w:r w:rsidRPr="002D4032">
        <w:rPr>
          <w:sz w:val="28"/>
          <w:szCs w:val="28"/>
          <w:lang w:eastAsia="en-US"/>
        </w:rPr>
        <w:t>а) о</w:t>
      </w:r>
      <w:r w:rsidRPr="002D4032">
        <w:rPr>
          <w:bCs/>
          <w:sz w:val="28"/>
          <w:szCs w:val="28"/>
          <w:bdr w:val="none" w:sz="0" w:space="0" w:color="auto" w:frame="1"/>
          <w:lang w:eastAsia="en-US"/>
        </w:rPr>
        <w:t>бязанности застройщика</w:t>
      </w:r>
      <w:r w:rsidR="008955AC">
        <w:rPr>
          <w:bCs/>
          <w:sz w:val="28"/>
          <w:szCs w:val="28"/>
          <w:bdr w:val="none" w:sz="0" w:space="0" w:color="auto" w:frame="1"/>
          <w:lang w:eastAsia="en-US"/>
        </w:rPr>
        <w:t xml:space="preserve"> или заказчика ЛО:</w:t>
      </w:r>
    </w:p>
    <w:p w:rsidR="00E248C3" w:rsidRPr="002D4032" w:rsidRDefault="00E248C3" w:rsidP="00B71295">
      <w:pPr>
        <w:widowControl w:val="0"/>
        <w:ind w:firstLine="709"/>
        <w:jc w:val="both"/>
        <w:rPr>
          <w:bCs/>
          <w:sz w:val="28"/>
          <w:szCs w:val="28"/>
          <w:bdr w:val="none" w:sz="0" w:space="0" w:color="auto" w:frame="1"/>
          <w:lang w:eastAsia="en-US"/>
        </w:rPr>
      </w:pPr>
      <w:r w:rsidRPr="002D4032">
        <w:rPr>
          <w:bCs/>
          <w:sz w:val="28"/>
          <w:szCs w:val="28"/>
          <w:bdr w:val="none" w:sz="0" w:space="0" w:color="auto" w:frame="1"/>
          <w:lang w:eastAsia="en-US"/>
        </w:rPr>
        <w:t>1) вносить в оговоренные договором сроки плату за использование з</w:t>
      </w:r>
      <w:r w:rsidRPr="002D4032">
        <w:rPr>
          <w:bCs/>
          <w:sz w:val="28"/>
          <w:szCs w:val="28"/>
          <w:bdr w:val="none" w:sz="0" w:space="0" w:color="auto" w:frame="1"/>
          <w:lang w:eastAsia="en-US"/>
        </w:rPr>
        <w:t>е</w:t>
      </w:r>
      <w:r w:rsidRPr="002D4032">
        <w:rPr>
          <w:bCs/>
          <w:sz w:val="28"/>
          <w:szCs w:val="28"/>
          <w:bdr w:val="none" w:sz="0" w:space="0" w:color="auto" w:frame="1"/>
          <w:lang w:eastAsia="en-US"/>
        </w:rPr>
        <w:t>мельного участка в размере земельного налога. Вносить другие соответству</w:t>
      </w:r>
      <w:r w:rsidRPr="002D4032">
        <w:rPr>
          <w:bCs/>
          <w:sz w:val="28"/>
          <w:szCs w:val="28"/>
          <w:bdr w:val="none" w:sz="0" w:space="0" w:color="auto" w:frame="1"/>
          <w:lang w:eastAsia="en-US"/>
        </w:rPr>
        <w:t>ю</w:t>
      </w:r>
      <w:r w:rsidRPr="002D4032">
        <w:rPr>
          <w:bCs/>
          <w:sz w:val="28"/>
          <w:szCs w:val="28"/>
          <w:bdr w:val="none" w:sz="0" w:space="0" w:color="auto" w:frame="1"/>
          <w:lang w:eastAsia="en-US"/>
        </w:rPr>
        <w:t>щие налоговые платежи в бюджеты всех уровней в общем порядке в устано</w:t>
      </w:r>
      <w:r w:rsidRPr="002D4032">
        <w:rPr>
          <w:bCs/>
          <w:sz w:val="28"/>
          <w:szCs w:val="28"/>
          <w:bdr w:val="none" w:sz="0" w:space="0" w:color="auto" w:frame="1"/>
          <w:lang w:eastAsia="en-US"/>
        </w:rPr>
        <w:t>в</w:t>
      </w:r>
      <w:r w:rsidRPr="002D4032">
        <w:rPr>
          <w:bCs/>
          <w:sz w:val="28"/>
          <w:szCs w:val="28"/>
          <w:bdr w:val="none" w:sz="0" w:space="0" w:color="auto" w:frame="1"/>
          <w:lang w:eastAsia="en-US"/>
        </w:rPr>
        <w:t>ленные стро</w:t>
      </w:r>
      <w:r w:rsidR="00E52044">
        <w:rPr>
          <w:bCs/>
          <w:sz w:val="28"/>
          <w:szCs w:val="28"/>
          <w:bdr w:val="none" w:sz="0" w:space="0" w:color="auto" w:frame="1"/>
          <w:lang w:eastAsia="en-US"/>
        </w:rPr>
        <w:t>ки;</w:t>
      </w:r>
    </w:p>
    <w:p w:rsidR="00E248C3" w:rsidRPr="002D4032" w:rsidRDefault="00E248C3" w:rsidP="00B71295">
      <w:pPr>
        <w:widowControl w:val="0"/>
        <w:ind w:firstLine="709"/>
        <w:jc w:val="both"/>
        <w:rPr>
          <w:bCs/>
          <w:sz w:val="28"/>
          <w:szCs w:val="28"/>
          <w:bdr w:val="none" w:sz="0" w:space="0" w:color="auto" w:frame="1"/>
          <w:lang w:eastAsia="en-US"/>
        </w:rPr>
      </w:pPr>
      <w:r w:rsidRPr="002D4032">
        <w:rPr>
          <w:bCs/>
          <w:sz w:val="28"/>
          <w:szCs w:val="28"/>
          <w:bdr w:val="none" w:sz="0" w:space="0" w:color="auto" w:frame="1"/>
          <w:lang w:eastAsia="en-US"/>
        </w:rPr>
        <w:t>2) осуществлять экологический мониторинг за свой счет территории, на территории которого расположен или будет располагаться ЛО. Проводить об</w:t>
      </w:r>
      <w:r w:rsidRPr="002D4032">
        <w:rPr>
          <w:bCs/>
          <w:sz w:val="28"/>
          <w:szCs w:val="28"/>
          <w:bdr w:val="none" w:sz="0" w:space="0" w:color="auto" w:frame="1"/>
          <w:lang w:eastAsia="en-US"/>
        </w:rPr>
        <w:t>я</w:t>
      </w:r>
      <w:r w:rsidRPr="002D4032">
        <w:rPr>
          <w:bCs/>
          <w:sz w:val="28"/>
          <w:szCs w:val="28"/>
          <w:bdr w:val="none" w:sz="0" w:space="0" w:color="auto" w:frame="1"/>
          <w:lang w:eastAsia="en-US"/>
        </w:rPr>
        <w:t>зательное страхование экологической ответственности в размере сметной сто</w:t>
      </w:r>
      <w:r w:rsidRPr="002D4032">
        <w:rPr>
          <w:bCs/>
          <w:sz w:val="28"/>
          <w:szCs w:val="28"/>
          <w:bdr w:val="none" w:sz="0" w:space="0" w:color="auto" w:frame="1"/>
          <w:lang w:eastAsia="en-US"/>
        </w:rPr>
        <w:t>и</w:t>
      </w:r>
      <w:r w:rsidRPr="002D4032">
        <w:rPr>
          <w:bCs/>
          <w:sz w:val="28"/>
          <w:szCs w:val="28"/>
          <w:bdr w:val="none" w:sz="0" w:space="0" w:color="auto" w:frame="1"/>
          <w:lang w:eastAsia="en-US"/>
        </w:rPr>
        <w:t>мости строительства. Страховщика определяет администрация соответству</w:t>
      </w:r>
      <w:r w:rsidRPr="002D4032">
        <w:rPr>
          <w:bCs/>
          <w:sz w:val="28"/>
          <w:szCs w:val="28"/>
          <w:bdr w:val="none" w:sz="0" w:space="0" w:color="auto" w:frame="1"/>
          <w:lang w:eastAsia="en-US"/>
        </w:rPr>
        <w:t>ю</w:t>
      </w:r>
      <w:r w:rsidRPr="002D4032">
        <w:rPr>
          <w:bCs/>
          <w:sz w:val="28"/>
          <w:szCs w:val="28"/>
          <w:bdr w:val="none" w:sz="0" w:space="0" w:color="auto" w:frame="1"/>
          <w:lang w:eastAsia="en-US"/>
        </w:rPr>
        <w:t>щего образования, если заказчик ил</w:t>
      </w:r>
      <w:r w:rsidR="00531205">
        <w:rPr>
          <w:bCs/>
          <w:sz w:val="28"/>
          <w:szCs w:val="28"/>
          <w:bdr w:val="none" w:sz="0" w:space="0" w:color="auto" w:frame="1"/>
          <w:lang w:eastAsia="en-US"/>
        </w:rPr>
        <w:t>и застройщик его не выберет его</w:t>
      </w:r>
      <w:r w:rsidR="00531205">
        <w:rPr>
          <w:bCs/>
          <w:sz w:val="28"/>
          <w:szCs w:val="28"/>
          <w:bdr w:val="none" w:sz="0" w:space="0" w:color="auto" w:frame="1"/>
          <w:lang w:eastAsia="en-US"/>
        </w:rPr>
        <w:br/>
      </w:r>
      <w:r w:rsidRPr="002D4032">
        <w:rPr>
          <w:bCs/>
          <w:sz w:val="28"/>
          <w:szCs w:val="28"/>
          <w:bdr w:val="none" w:sz="0" w:space="0" w:color="auto" w:frame="1"/>
          <w:lang w:eastAsia="en-US"/>
        </w:rPr>
        <w:t>самостоятельно;</w:t>
      </w:r>
    </w:p>
    <w:p w:rsidR="00E248C3" w:rsidRPr="002D4032" w:rsidRDefault="00E248C3" w:rsidP="00B71295">
      <w:pPr>
        <w:widowControl w:val="0"/>
        <w:ind w:firstLine="709"/>
        <w:jc w:val="both"/>
        <w:rPr>
          <w:bCs/>
          <w:sz w:val="28"/>
          <w:szCs w:val="28"/>
          <w:bdr w:val="none" w:sz="0" w:space="0" w:color="auto" w:frame="1"/>
          <w:lang w:eastAsia="en-US"/>
        </w:rPr>
      </w:pPr>
      <w:r w:rsidRPr="002D4032">
        <w:rPr>
          <w:bCs/>
          <w:sz w:val="28"/>
          <w:szCs w:val="28"/>
          <w:bdr w:val="none" w:sz="0" w:space="0" w:color="auto" w:frame="1"/>
          <w:lang w:eastAsia="en-US"/>
        </w:rPr>
        <w:t>3) при строительстве ЛО установить обязательную квоту рабочих мест для местного населения, что практикуется п</w:t>
      </w:r>
      <w:r w:rsidR="00531205">
        <w:rPr>
          <w:bCs/>
          <w:sz w:val="28"/>
          <w:szCs w:val="28"/>
          <w:bdr w:val="none" w:sz="0" w:space="0" w:color="auto" w:frame="1"/>
          <w:lang w:eastAsia="en-US"/>
        </w:rPr>
        <w:t>ри возведении транснационал</w:t>
      </w:r>
      <w:r w:rsidR="00531205">
        <w:rPr>
          <w:bCs/>
          <w:sz w:val="28"/>
          <w:szCs w:val="28"/>
          <w:bdr w:val="none" w:sz="0" w:space="0" w:color="auto" w:frame="1"/>
          <w:lang w:eastAsia="en-US"/>
        </w:rPr>
        <w:t>ь</w:t>
      </w:r>
      <w:r w:rsidR="00531205">
        <w:rPr>
          <w:bCs/>
          <w:sz w:val="28"/>
          <w:szCs w:val="28"/>
          <w:bdr w:val="none" w:sz="0" w:space="0" w:color="auto" w:frame="1"/>
          <w:lang w:eastAsia="en-US"/>
        </w:rPr>
        <w:t>ных </w:t>
      </w:r>
      <w:r w:rsidRPr="002D4032">
        <w:rPr>
          <w:bCs/>
          <w:sz w:val="28"/>
          <w:szCs w:val="28"/>
          <w:bdr w:val="none" w:sz="0" w:space="0" w:color="auto" w:frame="1"/>
          <w:lang w:eastAsia="en-US"/>
        </w:rPr>
        <w:t>ЛО;</w:t>
      </w:r>
    </w:p>
    <w:p w:rsidR="00E248C3" w:rsidRPr="002D4032" w:rsidRDefault="00E248C3" w:rsidP="00B71295">
      <w:pPr>
        <w:widowControl w:val="0"/>
        <w:ind w:firstLine="709"/>
        <w:jc w:val="both"/>
        <w:rPr>
          <w:bCs/>
          <w:sz w:val="28"/>
          <w:szCs w:val="28"/>
          <w:bdr w:val="none" w:sz="0" w:space="0" w:color="auto" w:frame="1"/>
          <w:lang w:eastAsia="en-US"/>
        </w:rPr>
      </w:pPr>
      <w:r w:rsidRPr="002D4032">
        <w:rPr>
          <w:bCs/>
          <w:sz w:val="28"/>
          <w:szCs w:val="28"/>
          <w:bdr w:val="none" w:sz="0" w:space="0" w:color="auto" w:frame="1"/>
          <w:lang w:eastAsia="en-US"/>
        </w:rPr>
        <w:t>4) строительство транспортной инфраструктуры, газификация, электр</w:t>
      </w:r>
      <w:r w:rsidRPr="002D4032">
        <w:rPr>
          <w:bCs/>
          <w:sz w:val="28"/>
          <w:szCs w:val="28"/>
          <w:bdr w:val="none" w:sz="0" w:space="0" w:color="auto" w:frame="1"/>
          <w:lang w:eastAsia="en-US"/>
        </w:rPr>
        <w:t>и</w:t>
      </w:r>
      <w:r w:rsidRPr="002D4032">
        <w:rPr>
          <w:bCs/>
          <w:sz w:val="28"/>
          <w:szCs w:val="28"/>
          <w:bdr w:val="none" w:sz="0" w:space="0" w:color="auto" w:frame="1"/>
          <w:lang w:eastAsia="en-US"/>
        </w:rPr>
        <w:t>фикация территории;</w:t>
      </w:r>
    </w:p>
    <w:p w:rsidR="00E248C3" w:rsidRPr="002D4032" w:rsidRDefault="00E248C3" w:rsidP="00B71295">
      <w:pPr>
        <w:widowControl w:val="0"/>
        <w:ind w:firstLine="709"/>
        <w:jc w:val="both"/>
        <w:rPr>
          <w:bCs/>
          <w:sz w:val="28"/>
          <w:szCs w:val="28"/>
          <w:bdr w:val="none" w:sz="0" w:space="0" w:color="auto" w:frame="1"/>
          <w:lang w:eastAsia="en-US"/>
        </w:rPr>
      </w:pPr>
      <w:r w:rsidRPr="002D4032">
        <w:rPr>
          <w:bCs/>
          <w:sz w:val="28"/>
          <w:szCs w:val="28"/>
          <w:bdr w:val="none" w:sz="0" w:space="0" w:color="auto" w:frame="1"/>
          <w:lang w:eastAsia="en-US"/>
        </w:rPr>
        <w:t>5) составление проектов планировки и пр</w:t>
      </w:r>
      <w:r w:rsidR="00E52044">
        <w:rPr>
          <w:bCs/>
          <w:sz w:val="28"/>
          <w:szCs w:val="28"/>
          <w:bdr w:val="none" w:sz="0" w:space="0" w:color="auto" w:frame="1"/>
          <w:lang w:eastAsia="en-US"/>
        </w:rPr>
        <w:t>оекта межевания территории (ст. </w:t>
      </w:r>
      <w:r w:rsidRPr="002D4032">
        <w:rPr>
          <w:bCs/>
          <w:sz w:val="28"/>
          <w:szCs w:val="28"/>
          <w:bdr w:val="none" w:sz="0" w:space="0" w:color="auto" w:frame="1"/>
          <w:lang w:eastAsia="en-US"/>
        </w:rPr>
        <w:t>41 Градостроительного кодекса РФ);</w:t>
      </w:r>
    </w:p>
    <w:p w:rsidR="00E248C3" w:rsidRPr="002D4032" w:rsidRDefault="00E248C3" w:rsidP="00B71295">
      <w:pPr>
        <w:widowControl w:val="0"/>
        <w:ind w:firstLine="709"/>
        <w:jc w:val="both"/>
        <w:rPr>
          <w:bCs/>
          <w:sz w:val="28"/>
          <w:szCs w:val="28"/>
          <w:bdr w:val="none" w:sz="0" w:space="0" w:color="auto" w:frame="1"/>
          <w:lang w:eastAsia="en-US"/>
        </w:rPr>
      </w:pPr>
      <w:r w:rsidRPr="002D4032">
        <w:rPr>
          <w:bCs/>
          <w:sz w:val="28"/>
          <w:szCs w:val="28"/>
          <w:bdr w:val="none" w:sz="0" w:space="0" w:color="auto" w:frame="1"/>
          <w:lang w:eastAsia="en-US"/>
        </w:rPr>
        <w:t>б) льготы и преимущества застройщ</w:t>
      </w:r>
      <w:r w:rsidR="00E52044">
        <w:rPr>
          <w:bCs/>
          <w:sz w:val="28"/>
          <w:szCs w:val="28"/>
          <w:bdr w:val="none" w:sz="0" w:space="0" w:color="auto" w:frame="1"/>
          <w:lang w:eastAsia="en-US"/>
        </w:rPr>
        <w:t>ика или заказчика ЛО:</w:t>
      </w:r>
    </w:p>
    <w:p w:rsidR="00E248C3" w:rsidRPr="002D4032" w:rsidRDefault="00E248C3" w:rsidP="00B71295">
      <w:pPr>
        <w:widowControl w:val="0"/>
        <w:ind w:firstLine="709"/>
        <w:jc w:val="both"/>
        <w:rPr>
          <w:sz w:val="28"/>
          <w:szCs w:val="28"/>
          <w:lang w:eastAsia="en-US"/>
        </w:rPr>
      </w:pPr>
      <w:r w:rsidRPr="002D4032">
        <w:rPr>
          <w:bCs/>
          <w:sz w:val="28"/>
          <w:szCs w:val="28"/>
          <w:bdr w:val="none" w:sz="0" w:space="0" w:color="auto" w:frame="1"/>
          <w:lang w:eastAsia="en-US"/>
        </w:rPr>
        <w:t>1)</w:t>
      </w:r>
      <w:r w:rsidRPr="002D4032">
        <w:rPr>
          <w:sz w:val="28"/>
          <w:szCs w:val="28"/>
          <w:lang w:eastAsia="en-US"/>
        </w:rPr>
        <w:t xml:space="preserve"> осуществлять работы на условиях договора без изменения категории земельного участка и </w:t>
      </w:r>
      <w:r w:rsidR="00E52044">
        <w:rPr>
          <w:sz w:val="28"/>
          <w:szCs w:val="28"/>
          <w:lang w:eastAsia="en-US"/>
        </w:rPr>
        <w:t>его разрешенного использования;</w:t>
      </w:r>
    </w:p>
    <w:p w:rsidR="00E248C3" w:rsidRPr="002D4032" w:rsidRDefault="00E248C3" w:rsidP="00B71295">
      <w:pPr>
        <w:widowControl w:val="0"/>
        <w:ind w:firstLine="709"/>
        <w:jc w:val="both"/>
        <w:rPr>
          <w:bCs/>
          <w:sz w:val="28"/>
          <w:szCs w:val="28"/>
          <w:bdr w:val="none" w:sz="0" w:space="0" w:color="auto" w:frame="1"/>
          <w:lang w:eastAsia="en-US"/>
        </w:rPr>
      </w:pPr>
      <w:r w:rsidRPr="002D4032">
        <w:rPr>
          <w:sz w:val="28"/>
          <w:szCs w:val="28"/>
          <w:lang w:eastAsia="en-US"/>
        </w:rPr>
        <w:t>2) беспрепятственно проводить изыскательские работы, начало</w:t>
      </w:r>
      <w:r w:rsidRPr="002D4032">
        <w:rPr>
          <w:bCs/>
          <w:sz w:val="28"/>
          <w:szCs w:val="28"/>
          <w:bdr w:val="none" w:sz="0" w:space="0" w:color="auto" w:frame="1"/>
          <w:lang w:eastAsia="en-US"/>
        </w:rPr>
        <w:t xml:space="preserve"> стро</w:t>
      </w:r>
      <w:r w:rsidRPr="002D4032">
        <w:rPr>
          <w:bCs/>
          <w:sz w:val="28"/>
          <w:szCs w:val="28"/>
          <w:bdr w:val="none" w:sz="0" w:space="0" w:color="auto" w:frame="1"/>
          <w:lang w:eastAsia="en-US"/>
        </w:rPr>
        <w:t>и</w:t>
      </w:r>
      <w:r w:rsidRPr="002D4032">
        <w:rPr>
          <w:bCs/>
          <w:sz w:val="28"/>
          <w:szCs w:val="28"/>
          <w:bdr w:val="none" w:sz="0" w:space="0" w:color="auto" w:frame="1"/>
          <w:lang w:eastAsia="en-US"/>
        </w:rPr>
        <w:t>тельства осуществлять на основании разрешения на земляные работы (без ра</w:t>
      </w:r>
      <w:r w:rsidRPr="002D4032">
        <w:rPr>
          <w:bCs/>
          <w:sz w:val="28"/>
          <w:szCs w:val="28"/>
          <w:bdr w:val="none" w:sz="0" w:space="0" w:color="auto" w:frame="1"/>
          <w:lang w:eastAsia="en-US"/>
        </w:rPr>
        <w:t>з</w:t>
      </w:r>
      <w:r w:rsidRPr="002D4032">
        <w:rPr>
          <w:bCs/>
          <w:sz w:val="28"/>
          <w:szCs w:val="28"/>
          <w:bdr w:val="none" w:sz="0" w:space="0" w:color="auto" w:frame="1"/>
          <w:lang w:eastAsia="en-US"/>
        </w:rPr>
        <w:t>решения на строительство и землеотводных документов) и ТЭО проекта, акта выбора трассы ЛО. Количество необходимых до</w:t>
      </w:r>
      <w:r w:rsidR="00E52044">
        <w:rPr>
          <w:bCs/>
          <w:sz w:val="28"/>
          <w:szCs w:val="28"/>
          <w:bdr w:val="none" w:sz="0" w:space="0" w:color="auto" w:frame="1"/>
          <w:lang w:eastAsia="en-US"/>
        </w:rPr>
        <w:t>кументов минимизируется;</w:t>
      </w:r>
    </w:p>
    <w:p w:rsidR="00E248C3" w:rsidRPr="002D4032" w:rsidRDefault="00E248C3" w:rsidP="00B71295">
      <w:pPr>
        <w:widowControl w:val="0"/>
        <w:ind w:firstLine="709"/>
        <w:jc w:val="both"/>
        <w:rPr>
          <w:bCs/>
          <w:sz w:val="28"/>
          <w:szCs w:val="28"/>
          <w:bdr w:val="none" w:sz="0" w:space="0" w:color="auto" w:frame="1"/>
          <w:lang w:eastAsia="en-US"/>
        </w:rPr>
      </w:pPr>
      <w:r w:rsidRPr="002D4032">
        <w:rPr>
          <w:bCs/>
          <w:sz w:val="28"/>
          <w:szCs w:val="28"/>
          <w:bdr w:val="none" w:sz="0" w:space="0" w:color="auto" w:frame="1"/>
          <w:lang w:eastAsia="en-US"/>
        </w:rPr>
        <w:t>3) осуществлять внесение сведений в ГКН об ограничении прав со</w:t>
      </w:r>
      <w:r w:rsidRPr="002D4032">
        <w:rPr>
          <w:bCs/>
          <w:sz w:val="28"/>
          <w:szCs w:val="28"/>
          <w:bdr w:val="none" w:sz="0" w:space="0" w:color="auto" w:frame="1"/>
          <w:lang w:eastAsia="en-US"/>
        </w:rPr>
        <w:t>б</w:t>
      </w:r>
      <w:r w:rsidRPr="002D4032">
        <w:rPr>
          <w:bCs/>
          <w:sz w:val="28"/>
          <w:szCs w:val="28"/>
          <w:bdr w:val="none" w:sz="0" w:space="0" w:color="auto" w:frame="1"/>
          <w:lang w:eastAsia="en-US"/>
        </w:rPr>
        <w:t>ственниках земельных участках (сервитутах) и</w:t>
      </w:r>
      <w:r w:rsidR="00E52044">
        <w:rPr>
          <w:bCs/>
          <w:sz w:val="28"/>
          <w:szCs w:val="28"/>
          <w:bdr w:val="none" w:sz="0" w:space="0" w:color="auto" w:frame="1"/>
          <w:lang w:eastAsia="en-US"/>
        </w:rPr>
        <w:t xml:space="preserve"> установленных охранных зонах в </w:t>
      </w:r>
      <w:r w:rsidRPr="002D4032">
        <w:rPr>
          <w:bCs/>
          <w:sz w:val="28"/>
          <w:szCs w:val="28"/>
          <w:bdr w:val="none" w:sz="0" w:space="0" w:color="auto" w:frame="1"/>
          <w:lang w:eastAsia="en-US"/>
        </w:rPr>
        <w:t>порядке информационного взаимодействия, что освободит линейные комп</w:t>
      </w:r>
      <w:r w:rsidRPr="002D4032">
        <w:rPr>
          <w:bCs/>
          <w:sz w:val="28"/>
          <w:szCs w:val="28"/>
          <w:bdr w:val="none" w:sz="0" w:space="0" w:color="auto" w:frame="1"/>
          <w:lang w:eastAsia="en-US"/>
        </w:rPr>
        <w:t>а</w:t>
      </w:r>
      <w:r w:rsidRPr="002D4032">
        <w:rPr>
          <w:bCs/>
          <w:sz w:val="28"/>
          <w:szCs w:val="28"/>
          <w:bdr w:val="none" w:sz="0" w:space="0" w:color="auto" w:frame="1"/>
          <w:lang w:eastAsia="en-US"/>
        </w:rPr>
        <w:t>нии от необходимости обращения в Росреестр, как по поводу кадастрового уч</w:t>
      </w:r>
      <w:r w:rsidRPr="002D4032">
        <w:rPr>
          <w:bCs/>
          <w:sz w:val="28"/>
          <w:szCs w:val="28"/>
          <w:bdr w:val="none" w:sz="0" w:space="0" w:color="auto" w:frame="1"/>
          <w:lang w:eastAsia="en-US"/>
        </w:rPr>
        <w:t>е</w:t>
      </w:r>
      <w:r w:rsidRPr="002D4032">
        <w:rPr>
          <w:bCs/>
          <w:sz w:val="28"/>
          <w:szCs w:val="28"/>
          <w:bdr w:val="none" w:sz="0" w:space="0" w:color="auto" w:frame="1"/>
          <w:lang w:eastAsia="en-US"/>
        </w:rPr>
        <w:lastRenderedPageBreak/>
        <w:t>та, так и по повод</w:t>
      </w:r>
      <w:r w:rsidR="00E52044">
        <w:rPr>
          <w:bCs/>
          <w:sz w:val="28"/>
          <w:szCs w:val="28"/>
          <w:bdr w:val="none" w:sz="0" w:space="0" w:color="auto" w:frame="1"/>
          <w:lang w:eastAsia="en-US"/>
        </w:rPr>
        <w:t>у регистрации ограничения прав.</w:t>
      </w:r>
    </w:p>
    <w:p w:rsidR="00E248C3" w:rsidRPr="002D4032" w:rsidRDefault="00E248C3" w:rsidP="00795A32">
      <w:pPr>
        <w:widowControl w:val="0"/>
        <w:ind w:firstLine="709"/>
        <w:jc w:val="both"/>
        <w:rPr>
          <w:bCs/>
          <w:sz w:val="28"/>
          <w:szCs w:val="28"/>
          <w:bdr w:val="none" w:sz="0" w:space="0" w:color="auto" w:frame="1"/>
          <w:lang w:eastAsia="en-US"/>
        </w:rPr>
      </w:pPr>
      <w:r w:rsidRPr="002D4032">
        <w:rPr>
          <w:bCs/>
          <w:sz w:val="28"/>
          <w:szCs w:val="28"/>
          <w:bdr w:val="none" w:sz="0" w:space="0" w:color="auto" w:frame="1"/>
          <w:lang w:eastAsia="en-US"/>
        </w:rPr>
        <w:t>Все спорные вопросы можно решить на договорной основе, установив, однако, минимальные обязательные требования к хозяйствующим субъектам, их правам и обязанностям. Необходимо также предоставить выбор этим суб</w:t>
      </w:r>
      <w:r w:rsidRPr="002D4032">
        <w:rPr>
          <w:bCs/>
          <w:sz w:val="28"/>
          <w:szCs w:val="28"/>
          <w:bdr w:val="none" w:sz="0" w:space="0" w:color="auto" w:frame="1"/>
          <w:lang w:eastAsia="en-US"/>
        </w:rPr>
        <w:t>ъ</w:t>
      </w:r>
      <w:r w:rsidRPr="002D4032">
        <w:rPr>
          <w:bCs/>
          <w:sz w:val="28"/>
          <w:szCs w:val="28"/>
          <w:bdr w:val="none" w:sz="0" w:space="0" w:color="auto" w:frame="1"/>
          <w:lang w:eastAsia="en-US"/>
        </w:rPr>
        <w:t>ектам, заключать ли им договор на строительство и эксплуатацию ЛО, либо осуществлять это строительство по уже существующим правилам. Принятие вышеуказанных указанных мер, как в масштабах страны, так и в масштабах р</w:t>
      </w:r>
      <w:r w:rsidRPr="002D4032">
        <w:rPr>
          <w:bCs/>
          <w:sz w:val="28"/>
          <w:szCs w:val="28"/>
          <w:bdr w:val="none" w:sz="0" w:space="0" w:color="auto" w:frame="1"/>
          <w:lang w:eastAsia="en-US"/>
        </w:rPr>
        <w:t>е</w:t>
      </w:r>
      <w:r w:rsidRPr="002D4032">
        <w:rPr>
          <w:bCs/>
          <w:sz w:val="28"/>
          <w:szCs w:val="28"/>
          <w:bdr w:val="none" w:sz="0" w:space="0" w:color="auto" w:frame="1"/>
          <w:lang w:eastAsia="en-US"/>
        </w:rPr>
        <w:t>гиона, позволит существенно снизить себестоимость добычи энергоносителей, развить транспортную и энергетическую инфраструктуру, сформировать ед</w:t>
      </w:r>
      <w:r w:rsidRPr="002D4032">
        <w:rPr>
          <w:bCs/>
          <w:sz w:val="28"/>
          <w:szCs w:val="28"/>
          <w:bdr w:val="none" w:sz="0" w:space="0" w:color="auto" w:frame="1"/>
          <w:lang w:eastAsia="en-US"/>
        </w:rPr>
        <w:t>и</w:t>
      </w:r>
      <w:r w:rsidRPr="002D4032">
        <w:rPr>
          <w:bCs/>
          <w:sz w:val="28"/>
          <w:szCs w:val="28"/>
          <w:bdr w:val="none" w:sz="0" w:space="0" w:color="auto" w:frame="1"/>
          <w:lang w:eastAsia="en-US"/>
        </w:rPr>
        <w:t>ное экономическое пространство, стимулировать экономический рост и, тем самым, противостоять экономическому кризису и экономическим санкциям против нашей страны.</w:t>
      </w:r>
    </w:p>
    <w:p w:rsidR="00E248C3" w:rsidRPr="00E248C3" w:rsidRDefault="00E248C3" w:rsidP="00E248C3">
      <w:pPr>
        <w:shd w:val="clear" w:color="auto" w:fill="FFFFFF"/>
        <w:ind w:right="15"/>
        <w:jc w:val="both"/>
        <w:rPr>
          <w:bCs/>
          <w:color w:val="000000"/>
          <w:sz w:val="28"/>
          <w:szCs w:val="28"/>
          <w:lang w:eastAsia="en-US"/>
        </w:rPr>
      </w:pPr>
      <w:r w:rsidRPr="00E248C3">
        <w:rPr>
          <w:bCs/>
          <w:color w:val="000000"/>
          <w:sz w:val="28"/>
          <w:szCs w:val="28"/>
          <w:lang w:eastAsia="en-US"/>
        </w:rPr>
        <w:t xml:space="preserve"> </w:t>
      </w:r>
    </w:p>
    <w:p w:rsidR="00E248C3" w:rsidRPr="00E248C3" w:rsidRDefault="00E248C3" w:rsidP="00E248C3">
      <w:pPr>
        <w:shd w:val="clear" w:color="auto" w:fill="FFFFFF"/>
        <w:ind w:right="15"/>
        <w:jc w:val="center"/>
        <w:rPr>
          <w:b/>
          <w:bCs/>
          <w:color w:val="000000"/>
          <w:sz w:val="28"/>
          <w:szCs w:val="28"/>
          <w:lang w:eastAsia="en-US"/>
        </w:rPr>
      </w:pPr>
      <w:r w:rsidRPr="00E248C3">
        <w:rPr>
          <w:b/>
          <w:bCs/>
          <w:color w:val="000000"/>
          <w:sz w:val="28"/>
          <w:szCs w:val="28"/>
          <w:lang w:eastAsia="en-US"/>
        </w:rPr>
        <w:t>Список использованной литературы</w:t>
      </w:r>
    </w:p>
    <w:p w:rsidR="00E248C3" w:rsidRPr="00E248C3" w:rsidRDefault="00FF06BD" w:rsidP="00FF06BD">
      <w:pPr>
        <w:widowControl w:val="0"/>
        <w:shd w:val="clear" w:color="auto" w:fill="FFFFFF"/>
        <w:ind w:firstLine="709"/>
        <w:jc w:val="both"/>
        <w:rPr>
          <w:sz w:val="28"/>
          <w:szCs w:val="28"/>
          <w:lang w:eastAsia="en-US"/>
        </w:rPr>
      </w:pPr>
      <w:r>
        <w:rPr>
          <w:sz w:val="28"/>
          <w:szCs w:val="28"/>
          <w:lang w:eastAsia="en-US"/>
        </w:rPr>
        <w:t>1. </w:t>
      </w:r>
      <w:r w:rsidR="00E52044">
        <w:rPr>
          <w:sz w:val="28"/>
          <w:szCs w:val="28"/>
          <w:lang w:eastAsia="en-US"/>
        </w:rPr>
        <w:t>Бочаров М.</w:t>
      </w:r>
      <w:r w:rsidR="00E248C3" w:rsidRPr="00E248C3">
        <w:rPr>
          <w:sz w:val="28"/>
          <w:szCs w:val="28"/>
          <w:lang w:eastAsia="en-US"/>
        </w:rPr>
        <w:t>В. Оформление земельных отношений под объектами недропользования и линейными объектами: актуальные проблемы и перспект</w:t>
      </w:r>
      <w:r w:rsidR="00E248C3" w:rsidRPr="00E248C3">
        <w:rPr>
          <w:sz w:val="28"/>
          <w:szCs w:val="28"/>
          <w:lang w:eastAsia="en-US"/>
        </w:rPr>
        <w:t>и</w:t>
      </w:r>
      <w:r w:rsidR="00E248C3" w:rsidRPr="00E248C3">
        <w:rPr>
          <w:sz w:val="28"/>
          <w:szCs w:val="28"/>
          <w:lang w:eastAsia="en-US"/>
        </w:rPr>
        <w:t>вы зако</w:t>
      </w:r>
      <w:r w:rsidR="00E52044">
        <w:rPr>
          <w:sz w:val="28"/>
          <w:szCs w:val="28"/>
          <w:lang w:eastAsia="en-US"/>
        </w:rPr>
        <w:t>нодательного регулирования / М.В. Бочаров, Д.</w:t>
      </w:r>
      <w:r w:rsidR="00E248C3" w:rsidRPr="00E248C3">
        <w:rPr>
          <w:sz w:val="28"/>
          <w:szCs w:val="28"/>
          <w:lang w:eastAsia="en-US"/>
        </w:rPr>
        <w:t>В. Королев // Правовые вопросы строительс</w:t>
      </w:r>
      <w:r w:rsidR="00E52044">
        <w:rPr>
          <w:sz w:val="28"/>
          <w:szCs w:val="28"/>
          <w:lang w:eastAsia="en-US"/>
        </w:rPr>
        <w:t>тва. – 2010. – № 1. – С. 14–19.</w:t>
      </w:r>
    </w:p>
    <w:p w:rsidR="00E248C3" w:rsidRPr="00E248C3" w:rsidRDefault="00FF06BD" w:rsidP="00FF06BD">
      <w:pPr>
        <w:widowControl w:val="0"/>
        <w:shd w:val="clear" w:color="auto" w:fill="FFFFFF"/>
        <w:ind w:firstLine="709"/>
        <w:jc w:val="both"/>
        <w:rPr>
          <w:sz w:val="28"/>
          <w:szCs w:val="28"/>
          <w:lang w:eastAsia="en-US"/>
        </w:rPr>
      </w:pPr>
      <w:r>
        <w:rPr>
          <w:sz w:val="28"/>
          <w:szCs w:val="28"/>
          <w:lang w:eastAsia="en-US"/>
        </w:rPr>
        <w:t>2. </w:t>
      </w:r>
      <w:r w:rsidR="00E248C3" w:rsidRPr="00E248C3">
        <w:rPr>
          <w:sz w:val="28"/>
          <w:szCs w:val="28"/>
          <w:lang w:eastAsia="en-US"/>
        </w:rPr>
        <w:t>Градостроитель</w:t>
      </w:r>
      <w:r w:rsidR="00E52044">
        <w:rPr>
          <w:sz w:val="28"/>
          <w:szCs w:val="28"/>
          <w:lang w:eastAsia="en-US"/>
        </w:rPr>
        <w:t>ный кодекс Российской Федерации: федер. закон</w:t>
      </w:r>
      <w:r w:rsidR="00E248C3" w:rsidRPr="00E248C3">
        <w:rPr>
          <w:sz w:val="28"/>
          <w:szCs w:val="28"/>
          <w:lang w:eastAsia="en-US"/>
        </w:rPr>
        <w:t>: пр</w:t>
      </w:r>
      <w:r w:rsidR="00E248C3" w:rsidRPr="00E248C3">
        <w:rPr>
          <w:sz w:val="28"/>
          <w:szCs w:val="28"/>
          <w:lang w:eastAsia="en-US"/>
        </w:rPr>
        <w:t>и</w:t>
      </w:r>
      <w:r w:rsidR="00E52044">
        <w:rPr>
          <w:sz w:val="28"/>
          <w:szCs w:val="28"/>
          <w:lang w:eastAsia="en-US"/>
        </w:rPr>
        <w:t>нят Гос. Думой 22.12.2004 г.</w:t>
      </w:r>
      <w:r w:rsidR="00E248C3" w:rsidRPr="00E248C3">
        <w:rPr>
          <w:sz w:val="28"/>
          <w:szCs w:val="28"/>
          <w:lang w:eastAsia="en-US"/>
        </w:rPr>
        <w:t>: по сост. на 31.12.2014 г. // СПС Консультант</w:t>
      </w:r>
      <w:r w:rsidR="00E52044">
        <w:rPr>
          <w:sz w:val="28"/>
          <w:szCs w:val="28"/>
          <w:lang w:eastAsia="en-US"/>
        </w:rPr>
        <w:t xml:space="preserve"> </w:t>
      </w:r>
      <w:r w:rsidR="00E248C3" w:rsidRPr="00E248C3">
        <w:rPr>
          <w:sz w:val="28"/>
          <w:szCs w:val="28"/>
          <w:lang w:eastAsia="en-US"/>
        </w:rPr>
        <w:t>Плюс.</w:t>
      </w:r>
    </w:p>
    <w:p w:rsidR="00E248C3" w:rsidRPr="00E248C3" w:rsidRDefault="00FF06BD" w:rsidP="00FF06BD">
      <w:pPr>
        <w:widowControl w:val="0"/>
        <w:shd w:val="clear" w:color="auto" w:fill="FFFFFF"/>
        <w:ind w:firstLine="709"/>
        <w:jc w:val="both"/>
        <w:rPr>
          <w:sz w:val="28"/>
          <w:szCs w:val="28"/>
          <w:lang w:eastAsia="en-US"/>
        </w:rPr>
      </w:pPr>
      <w:r>
        <w:rPr>
          <w:sz w:val="28"/>
          <w:szCs w:val="28"/>
          <w:lang w:eastAsia="en-US"/>
        </w:rPr>
        <w:t>3. </w:t>
      </w:r>
      <w:r w:rsidR="00E248C3" w:rsidRPr="00E248C3">
        <w:rPr>
          <w:sz w:val="28"/>
          <w:szCs w:val="28"/>
          <w:lang w:eastAsia="en-US"/>
        </w:rPr>
        <w:t>Гражданский кодекс Рос</w:t>
      </w:r>
      <w:r w:rsidR="00E52044">
        <w:rPr>
          <w:sz w:val="28"/>
          <w:szCs w:val="28"/>
          <w:lang w:eastAsia="en-US"/>
        </w:rPr>
        <w:t>сийской Федерации. Часть первая</w:t>
      </w:r>
      <w:r w:rsidR="00E248C3" w:rsidRPr="00E248C3">
        <w:rPr>
          <w:sz w:val="28"/>
          <w:szCs w:val="28"/>
          <w:lang w:eastAsia="en-US"/>
        </w:rPr>
        <w:t>: федер. з</w:t>
      </w:r>
      <w:r w:rsidR="00E248C3" w:rsidRPr="00E248C3">
        <w:rPr>
          <w:sz w:val="28"/>
          <w:szCs w:val="28"/>
          <w:lang w:eastAsia="en-US"/>
        </w:rPr>
        <w:t>а</w:t>
      </w:r>
      <w:r w:rsidR="00E52044">
        <w:rPr>
          <w:sz w:val="28"/>
          <w:szCs w:val="28"/>
          <w:lang w:eastAsia="en-US"/>
        </w:rPr>
        <w:t>кон</w:t>
      </w:r>
      <w:r w:rsidR="00E248C3" w:rsidRPr="00E248C3">
        <w:rPr>
          <w:sz w:val="28"/>
          <w:szCs w:val="28"/>
          <w:lang w:eastAsia="en-US"/>
        </w:rPr>
        <w:t xml:space="preserve">: </w:t>
      </w:r>
      <w:r w:rsidR="00E52044">
        <w:rPr>
          <w:sz w:val="28"/>
          <w:szCs w:val="28"/>
          <w:lang w:eastAsia="en-US"/>
        </w:rPr>
        <w:t>принят Гос. Думой 30.11.1994 г.</w:t>
      </w:r>
      <w:r w:rsidR="00E248C3" w:rsidRPr="00E248C3">
        <w:rPr>
          <w:sz w:val="28"/>
          <w:szCs w:val="28"/>
          <w:lang w:eastAsia="en-US"/>
        </w:rPr>
        <w:t>: по сост. на 23.05.2015 г. // СПС Консул</w:t>
      </w:r>
      <w:r w:rsidR="00E248C3" w:rsidRPr="00E248C3">
        <w:rPr>
          <w:sz w:val="28"/>
          <w:szCs w:val="28"/>
          <w:lang w:eastAsia="en-US"/>
        </w:rPr>
        <w:t>ь</w:t>
      </w:r>
      <w:r w:rsidR="00E248C3" w:rsidRPr="00E248C3">
        <w:rPr>
          <w:sz w:val="28"/>
          <w:szCs w:val="28"/>
          <w:lang w:eastAsia="en-US"/>
        </w:rPr>
        <w:t>тантПлюс.</w:t>
      </w:r>
    </w:p>
    <w:p w:rsidR="00E248C3" w:rsidRPr="00E248C3" w:rsidRDefault="00FF06BD" w:rsidP="00FF06BD">
      <w:pPr>
        <w:widowControl w:val="0"/>
        <w:shd w:val="clear" w:color="auto" w:fill="FFFFFF"/>
        <w:ind w:firstLine="709"/>
        <w:jc w:val="both"/>
        <w:rPr>
          <w:sz w:val="28"/>
          <w:szCs w:val="28"/>
          <w:lang w:eastAsia="en-US"/>
        </w:rPr>
      </w:pPr>
      <w:r>
        <w:rPr>
          <w:sz w:val="28"/>
          <w:szCs w:val="28"/>
          <w:lang w:eastAsia="en-US"/>
        </w:rPr>
        <w:t>4. </w:t>
      </w:r>
      <w:r w:rsidR="00E248C3" w:rsidRPr="00E248C3">
        <w:rPr>
          <w:sz w:val="28"/>
          <w:szCs w:val="28"/>
          <w:lang w:eastAsia="en-US"/>
        </w:rPr>
        <w:t>Земельный кодекс Российской Федерац</w:t>
      </w:r>
      <w:r w:rsidR="00E52044">
        <w:rPr>
          <w:sz w:val="28"/>
          <w:szCs w:val="28"/>
          <w:lang w:eastAsia="en-US"/>
        </w:rPr>
        <w:t>ии: федер. закон: принят Гос. </w:t>
      </w:r>
      <w:r w:rsidR="00E248C3" w:rsidRPr="00E248C3">
        <w:rPr>
          <w:sz w:val="28"/>
          <w:szCs w:val="28"/>
          <w:lang w:eastAsia="en-US"/>
        </w:rPr>
        <w:t>Думой 25.10.2001 г. : по сост. на 08.03.</w:t>
      </w:r>
      <w:r w:rsidR="00E52044">
        <w:rPr>
          <w:sz w:val="28"/>
          <w:szCs w:val="28"/>
          <w:lang w:eastAsia="en-US"/>
        </w:rPr>
        <w:t>2015 г. // СПС КонсультантПлюс.</w:t>
      </w:r>
    </w:p>
    <w:p w:rsidR="00E248C3" w:rsidRPr="00E248C3" w:rsidRDefault="00FF06BD" w:rsidP="00FF06BD">
      <w:pPr>
        <w:widowControl w:val="0"/>
        <w:shd w:val="clear" w:color="auto" w:fill="FFFFFF"/>
        <w:ind w:firstLine="709"/>
        <w:jc w:val="both"/>
        <w:rPr>
          <w:sz w:val="28"/>
          <w:szCs w:val="28"/>
          <w:lang w:eastAsia="en-US"/>
        </w:rPr>
      </w:pPr>
      <w:r>
        <w:rPr>
          <w:sz w:val="28"/>
          <w:szCs w:val="28"/>
          <w:lang w:eastAsia="en-US"/>
        </w:rPr>
        <w:t>5. </w:t>
      </w:r>
      <w:r w:rsidR="00E248C3" w:rsidRPr="00E248C3">
        <w:rPr>
          <w:sz w:val="28"/>
          <w:szCs w:val="28"/>
          <w:lang w:eastAsia="en-US"/>
        </w:rPr>
        <w:t>Об автомобильных дорогах и о дорожной деятельности в Российской Федерации и о внесении изменений в отдельные законодательные акты Росси</w:t>
      </w:r>
      <w:r w:rsidR="00E248C3" w:rsidRPr="00E248C3">
        <w:rPr>
          <w:sz w:val="28"/>
          <w:szCs w:val="28"/>
          <w:lang w:eastAsia="en-US"/>
        </w:rPr>
        <w:t>й</w:t>
      </w:r>
      <w:r w:rsidR="00E52044">
        <w:rPr>
          <w:sz w:val="28"/>
          <w:szCs w:val="28"/>
          <w:lang w:eastAsia="en-US"/>
        </w:rPr>
        <w:t>ской Федерации</w:t>
      </w:r>
      <w:r w:rsidR="00E248C3" w:rsidRPr="00E248C3">
        <w:rPr>
          <w:sz w:val="28"/>
          <w:szCs w:val="28"/>
          <w:lang w:eastAsia="en-US"/>
        </w:rPr>
        <w:t>: федеральный закон от 08 нояб. 2007 г. № 257-ФЗ // Рос. газ. – 2007.</w:t>
      </w:r>
    </w:p>
    <w:p w:rsidR="00E248C3" w:rsidRPr="00E248C3" w:rsidRDefault="00FF06BD" w:rsidP="00FF06BD">
      <w:pPr>
        <w:widowControl w:val="0"/>
        <w:shd w:val="clear" w:color="auto" w:fill="FFFFFF"/>
        <w:ind w:firstLine="709"/>
        <w:jc w:val="both"/>
        <w:rPr>
          <w:sz w:val="28"/>
          <w:szCs w:val="28"/>
          <w:lang w:eastAsia="en-US"/>
        </w:rPr>
      </w:pPr>
      <w:r>
        <w:rPr>
          <w:sz w:val="28"/>
          <w:szCs w:val="28"/>
          <w:lang w:eastAsia="en-US"/>
        </w:rPr>
        <w:t>6. </w:t>
      </w:r>
      <w:r w:rsidR="00E248C3" w:rsidRPr="00E248C3">
        <w:rPr>
          <w:sz w:val="28"/>
          <w:szCs w:val="28"/>
          <w:lang w:eastAsia="en-US"/>
        </w:rPr>
        <w:t>О безопасности объектов топ</w:t>
      </w:r>
      <w:r w:rsidR="00E52044">
        <w:rPr>
          <w:sz w:val="28"/>
          <w:szCs w:val="28"/>
          <w:lang w:eastAsia="en-US"/>
        </w:rPr>
        <w:t>ливно-энергетического комплекса</w:t>
      </w:r>
      <w:r w:rsidR="00E248C3" w:rsidRPr="00E248C3">
        <w:rPr>
          <w:sz w:val="28"/>
          <w:szCs w:val="28"/>
          <w:lang w:eastAsia="en-US"/>
        </w:rPr>
        <w:t>: фед</w:t>
      </w:r>
      <w:r w:rsidR="00E248C3" w:rsidRPr="00E248C3">
        <w:rPr>
          <w:sz w:val="28"/>
          <w:szCs w:val="28"/>
          <w:lang w:eastAsia="en-US"/>
        </w:rPr>
        <w:t>е</w:t>
      </w:r>
      <w:r w:rsidR="00E248C3" w:rsidRPr="00E248C3">
        <w:rPr>
          <w:sz w:val="28"/>
          <w:szCs w:val="28"/>
          <w:lang w:eastAsia="en-US"/>
        </w:rPr>
        <w:t xml:space="preserve">ральный закон </w:t>
      </w:r>
      <w:r w:rsidR="00E248C3" w:rsidRPr="00E248C3">
        <w:rPr>
          <w:kern w:val="36"/>
          <w:sz w:val="28"/>
          <w:szCs w:val="28"/>
          <w:lang w:eastAsia="en-US"/>
        </w:rPr>
        <w:t>Российской Федерации от 21 июля 2011 г. 256-ФЗ</w:t>
      </w:r>
      <w:r w:rsidR="00E248C3" w:rsidRPr="00E248C3">
        <w:rPr>
          <w:sz w:val="28"/>
          <w:szCs w:val="28"/>
          <w:lang w:eastAsia="en-US"/>
        </w:rPr>
        <w:t xml:space="preserve"> // Рос. </w:t>
      </w:r>
      <w:r w:rsidR="00E52044">
        <w:rPr>
          <w:sz w:val="28"/>
          <w:szCs w:val="28"/>
          <w:lang w:eastAsia="en-US"/>
        </w:rPr>
        <w:t>газ. – 2011. – 23 июля. – № 15.</w:t>
      </w:r>
    </w:p>
    <w:p w:rsidR="00E248C3" w:rsidRPr="00E248C3" w:rsidRDefault="00FF06BD" w:rsidP="00FF06BD">
      <w:pPr>
        <w:widowControl w:val="0"/>
        <w:shd w:val="clear" w:color="auto" w:fill="FFFFFF"/>
        <w:ind w:firstLine="709"/>
        <w:jc w:val="both"/>
        <w:rPr>
          <w:sz w:val="28"/>
          <w:szCs w:val="28"/>
          <w:lang w:eastAsia="en-US"/>
        </w:rPr>
      </w:pPr>
      <w:r>
        <w:rPr>
          <w:sz w:val="28"/>
          <w:szCs w:val="28"/>
          <w:lang w:eastAsia="en-US"/>
        </w:rPr>
        <w:t>7. </w:t>
      </w:r>
      <w:r w:rsidR="00E248C3" w:rsidRPr="00E248C3">
        <w:rPr>
          <w:sz w:val="28"/>
          <w:szCs w:val="28"/>
          <w:lang w:eastAsia="en-US"/>
        </w:rPr>
        <w:t>О железнодорожном транспорте : федеральный закон Российской Ф</w:t>
      </w:r>
      <w:r w:rsidR="00E248C3" w:rsidRPr="00E248C3">
        <w:rPr>
          <w:sz w:val="28"/>
          <w:szCs w:val="28"/>
          <w:lang w:eastAsia="en-US"/>
        </w:rPr>
        <w:t>е</w:t>
      </w:r>
      <w:r w:rsidR="00E248C3" w:rsidRPr="00E248C3">
        <w:rPr>
          <w:sz w:val="28"/>
          <w:szCs w:val="28"/>
          <w:lang w:eastAsia="en-US"/>
        </w:rPr>
        <w:t>дерации от 10 янв. 2003 г. № 17-ФЗ // Рос. газ. – 2003. – 14 дек. – № 37.</w:t>
      </w:r>
    </w:p>
    <w:p w:rsidR="00E248C3" w:rsidRPr="00E248C3" w:rsidRDefault="00E248C3" w:rsidP="00FF06BD">
      <w:pPr>
        <w:widowControl w:val="0"/>
        <w:shd w:val="clear" w:color="auto" w:fill="FFFFFF"/>
        <w:ind w:firstLine="709"/>
        <w:jc w:val="both"/>
        <w:rPr>
          <w:sz w:val="28"/>
          <w:szCs w:val="28"/>
          <w:lang w:eastAsia="en-US"/>
        </w:rPr>
      </w:pPr>
      <w:r w:rsidRPr="00E248C3">
        <w:rPr>
          <w:sz w:val="28"/>
          <w:szCs w:val="28"/>
          <w:lang w:eastAsia="en-US"/>
        </w:rPr>
        <w:t>8.</w:t>
      </w:r>
      <w:r w:rsidR="00FF06BD">
        <w:rPr>
          <w:sz w:val="28"/>
          <w:szCs w:val="28"/>
          <w:lang w:eastAsia="en-US"/>
        </w:rPr>
        <w:t> </w:t>
      </w:r>
      <w:hyperlink r:id="rId180" w:tgtFrame="_blank" w:history="1">
        <w:r w:rsidRPr="00E248C3">
          <w:rPr>
            <w:bCs/>
            <w:sz w:val="28"/>
            <w:szCs w:val="28"/>
            <w:lang w:eastAsia="en-US"/>
          </w:rPr>
          <w:t>П</w:t>
        </w:r>
        <w:r w:rsidRPr="00E248C3">
          <w:rPr>
            <w:sz w:val="28"/>
            <w:szCs w:val="28"/>
            <w:lang w:eastAsia="en-US"/>
          </w:rPr>
          <w:t xml:space="preserve">ортал ГИС-Ассоциации </w:t>
        </w:r>
        <w:r w:rsidRPr="00E248C3">
          <w:rPr>
            <w:sz w:val="28"/>
            <w:szCs w:val="28"/>
            <w:shd w:val="clear" w:color="auto" w:fill="FFFFFF"/>
            <w:lang w:eastAsia="en-US"/>
          </w:rPr>
          <w:t>–</w:t>
        </w:r>
        <w:r w:rsidRPr="00E248C3">
          <w:rPr>
            <w:sz w:val="28"/>
            <w:szCs w:val="28"/>
            <w:lang w:eastAsia="en-US"/>
          </w:rPr>
          <w:t xml:space="preserve"> Правовое регулирование линейных объе</w:t>
        </w:r>
        <w:r w:rsidRPr="00E248C3">
          <w:rPr>
            <w:sz w:val="28"/>
            <w:szCs w:val="28"/>
            <w:lang w:eastAsia="en-US"/>
          </w:rPr>
          <w:t>к</w:t>
        </w:r>
        <w:r w:rsidRPr="00E248C3">
          <w:rPr>
            <w:sz w:val="28"/>
            <w:szCs w:val="28"/>
            <w:lang w:eastAsia="en-US"/>
          </w:rPr>
          <w:t>тов</w:t>
        </w:r>
      </w:hyperlink>
      <w:r w:rsidRPr="00E248C3">
        <w:rPr>
          <w:bCs/>
          <w:sz w:val="28"/>
          <w:szCs w:val="28"/>
          <w:lang w:eastAsia="en-US"/>
        </w:rPr>
        <w:t xml:space="preserve"> [Электронный ресурс]. – Режим доступа: </w:t>
      </w:r>
      <w:hyperlink r:id="rId181" w:tgtFrame="_blank" w:history="1">
        <w:r w:rsidRPr="00E248C3">
          <w:rPr>
            <w:sz w:val="28"/>
            <w:szCs w:val="28"/>
            <w:lang w:eastAsia="en-US"/>
          </w:rPr>
          <w:t>gisa.ru</w:t>
        </w:r>
      </w:hyperlink>
      <w:r w:rsidRPr="00E248C3">
        <w:rPr>
          <w:sz w:val="28"/>
          <w:szCs w:val="28"/>
          <w:lang w:eastAsia="en-US"/>
        </w:rPr>
        <w:t>›</w:t>
      </w:r>
      <w:hyperlink r:id="rId182" w:tgtFrame="_blank" w:history="1">
        <w:r w:rsidRPr="00E248C3">
          <w:rPr>
            <w:sz w:val="28"/>
            <w:szCs w:val="28"/>
            <w:lang w:eastAsia="en-US"/>
          </w:rPr>
          <w:t>79473.html</w:t>
        </w:r>
      </w:hyperlink>
      <w:r w:rsidRPr="00E248C3">
        <w:rPr>
          <w:sz w:val="28"/>
          <w:szCs w:val="28"/>
          <w:lang w:eastAsia="en-US"/>
        </w:rPr>
        <w:t>.</w:t>
      </w:r>
    </w:p>
    <w:p w:rsidR="00E248C3" w:rsidRDefault="00E248C3" w:rsidP="00FF06BD">
      <w:pPr>
        <w:widowControl w:val="0"/>
        <w:ind w:firstLine="709"/>
        <w:jc w:val="both"/>
        <w:rPr>
          <w:sz w:val="28"/>
          <w:szCs w:val="28"/>
          <w:lang w:eastAsia="en-US"/>
        </w:rPr>
      </w:pPr>
    </w:p>
    <w:p w:rsidR="00E248C3" w:rsidRPr="00E248C3" w:rsidRDefault="00E248C3" w:rsidP="00FF06BD">
      <w:pPr>
        <w:widowControl w:val="0"/>
        <w:ind w:firstLine="709"/>
        <w:jc w:val="center"/>
        <w:rPr>
          <w:b/>
          <w:sz w:val="28"/>
          <w:szCs w:val="28"/>
          <w:lang w:eastAsia="en-US"/>
        </w:rPr>
      </w:pPr>
      <w:r w:rsidRPr="00E248C3">
        <w:rPr>
          <w:b/>
          <w:sz w:val="28"/>
          <w:szCs w:val="28"/>
          <w:lang w:eastAsia="en-US"/>
        </w:rPr>
        <w:t>Информация об авторе</w:t>
      </w:r>
    </w:p>
    <w:p w:rsidR="00E248C3" w:rsidRPr="006A513E" w:rsidRDefault="00E248C3" w:rsidP="00FF06BD">
      <w:pPr>
        <w:widowControl w:val="0"/>
        <w:ind w:firstLine="851"/>
        <w:jc w:val="both"/>
        <w:rPr>
          <w:sz w:val="28"/>
          <w:szCs w:val="28"/>
          <w:lang w:val="en-US" w:eastAsia="en-US"/>
        </w:rPr>
      </w:pPr>
      <w:r w:rsidRPr="00E248C3">
        <w:rPr>
          <w:sz w:val="28"/>
          <w:szCs w:val="28"/>
          <w:lang w:eastAsia="en-US"/>
        </w:rPr>
        <w:t xml:space="preserve">Охрименко Александр Иванович </w:t>
      </w:r>
      <w:r w:rsidRPr="00E248C3">
        <w:rPr>
          <w:sz w:val="28"/>
          <w:szCs w:val="28"/>
          <w:shd w:val="clear" w:color="auto" w:fill="FFFFFF"/>
          <w:lang w:eastAsia="en-US"/>
        </w:rPr>
        <w:t>–</w:t>
      </w:r>
      <w:r w:rsidRPr="00E248C3">
        <w:rPr>
          <w:sz w:val="28"/>
          <w:szCs w:val="28"/>
          <w:lang w:eastAsia="en-US"/>
        </w:rPr>
        <w:t xml:space="preserve"> </w:t>
      </w:r>
      <w:r w:rsidR="00E52044">
        <w:rPr>
          <w:sz w:val="28"/>
          <w:szCs w:val="28"/>
          <w:lang w:eastAsia="en-US"/>
        </w:rPr>
        <w:t>магистрант, кафедра экономики и </w:t>
      </w:r>
      <w:r w:rsidRPr="00E248C3">
        <w:rPr>
          <w:sz w:val="28"/>
          <w:szCs w:val="28"/>
          <w:lang w:eastAsia="en-US"/>
        </w:rPr>
        <w:t>управления инвестициями и недвижимостью, ФГБОУ ВПО «Байкальский государственный университет экономики и права», 664003, г. Иркутск, ул. Л</w:t>
      </w:r>
      <w:r w:rsidRPr="00E248C3">
        <w:rPr>
          <w:sz w:val="28"/>
          <w:szCs w:val="28"/>
          <w:lang w:eastAsia="en-US"/>
        </w:rPr>
        <w:t>е</w:t>
      </w:r>
      <w:r w:rsidRPr="00E248C3">
        <w:rPr>
          <w:sz w:val="28"/>
          <w:szCs w:val="28"/>
          <w:lang w:eastAsia="en-US"/>
        </w:rPr>
        <w:t>нина</w:t>
      </w:r>
      <w:r w:rsidRPr="00E248C3">
        <w:rPr>
          <w:sz w:val="28"/>
          <w:szCs w:val="28"/>
          <w:lang w:val="en-US" w:eastAsia="en-US"/>
        </w:rPr>
        <w:t>, 11, e-mail: Lionivanov@yandex.ru.</w:t>
      </w:r>
    </w:p>
    <w:p w:rsidR="00795A32" w:rsidRPr="00FA11D5" w:rsidRDefault="00795A32" w:rsidP="00FF06BD">
      <w:pPr>
        <w:widowControl w:val="0"/>
        <w:jc w:val="center"/>
        <w:rPr>
          <w:b/>
          <w:sz w:val="28"/>
          <w:szCs w:val="28"/>
          <w:lang w:val="en-US" w:eastAsia="en-US"/>
        </w:rPr>
      </w:pPr>
    </w:p>
    <w:p w:rsidR="00E248C3" w:rsidRPr="00E248C3" w:rsidRDefault="00E248C3" w:rsidP="00FF06BD">
      <w:pPr>
        <w:widowControl w:val="0"/>
        <w:jc w:val="center"/>
        <w:rPr>
          <w:b/>
          <w:sz w:val="28"/>
          <w:szCs w:val="28"/>
          <w:lang w:val="en-US" w:eastAsia="en-US"/>
        </w:rPr>
      </w:pPr>
      <w:r w:rsidRPr="00E248C3">
        <w:rPr>
          <w:b/>
          <w:sz w:val="28"/>
          <w:szCs w:val="28"/>
          <w:lang w:val="en-US" w:eastAsia="en-US"/>
        </w:rPr>
        <w:t>Author</w:t>
      </w:r>
    </w:p>
    <w:p w:rsidR="00E248C3" w:rsidRPr="00E52044" w:rsidRDefault="00E248C3" w:rsidP="00FF06BD">
      <w:pPr>
        <w:widowControl w:val="0"/>
        <w:ind w:firstLine="709"/>
        <w:jc w:val="both"/>
        <w:rPr>
          <w:sz w:val="28"/>
          <w:szCs w:val="28"/>
          <w:lang w:val="en-US" w:eastAsia="en-US"/>
        </w:rPr>
      </w:pPr>
      <w:r w:rsidRPr="00E248C3">
        <w:rPr>
          <w:sz w:val="28"/>
          <w:szCs w:val="28"/>
          <w:lang w:val="en-US" w:eastAsia="en-US"/>
        </w:rPr>
        <w:lastRenderedPageBreak/>
        <w:t xml:space="preserve">Okhrimenko Aleksandr Ivanovich </w:t>
      </w:r>
      <w:r w:rsidRPr="00E248C3">
        <w:rPr>
          <w:sz w:val="28"/>
          <w:szCs w:val="28"/>
          <w:shd w:val="clear" w:color="auto" w:fill="FFFFFF"/>
          <w:lang w:val="en-US" w:eastAsia="en-US"/>
        </w:rPr>
        <w:t>–</w:t>
      </w:r>
      <w:r w:rsidRPr="00E248C3">
        <w:rPr>
          <w:sz w:val="28"/>
          <w:szCs w:val="28"/>
          <w:lang w:val="en-US" w:eastAsia="en-US"/>
        </w:rPr>
        <w:t xml:space="preserve"> </w:t>
      </w:r>
      <w:r w:rsidRPr="00E248C3">
        <w:rPr>
          <w:bCs/>
          <w:iCs/>
          <w:sz w:val="28"/>
          <w:szCs w:val="28"/>
          <w:lang w:val="en-US" w:eastAsia="en-US"/>
        </w:rPr>
        <w:t>master student</w:t>
      </w:r>
      <w:r w:rsidRPr="00E248C3">
        <w:rPr>
          <w:bCs/>
          <w:i/>
          <w:iCs/>
          <w:sz w:val="28"/>
          <w:szCs w:val="28"/>
          <w:lang w:val="en-US" w:eastAsia="en-US"/>
        </w:rPr>
        <w:t xml:space="preserve">, </w:t>
      </w:r>
      <w:r w:rsidRPr="00E248C3">
        <w:rPr>
          <w:sz w:val="28"/>
          <w:szCs w:val="28"/>
          <w:lang w:val="pt-BR" w:eastAsia="en-US"/>
        </w:rPr>
        <w:t xml:space="preserve">Chair of Economy and Management of Investment and Real Estate, </w:t>
      </w:r>
      <w:r w:rsidRPr="00E248C3">
        <w:rPr>
          <w:sz w:val="28"/>
          <w:szCs w:val="28"/>
          <w:lang w:val="en-US" w:eastAsia="en-US"/>
        </w:rPr>
        <w:t xml:space="preserve">Baikal State University of Economics and Law, </w:t>
      </w:r>
      <w:r w:rsidRPr="00E248C3">
        <w:rPr>
          <w:sz w:val="28"/>
          <w:szCs w:val="28"/>
          <w:lang w:val="pt-BR" w:eastAsia="en-US"/>
        </w:rPr>
        <w:t>11, Lenin str., Irkutsk, 664003</w:t>
      </w:r>
      <w:r w:rsidRPr="00E248C3">
        <w:rPr>
          <w:sz w:val="28"/>
          <w:szCs w:val="28"/>
          <w:lang w:val="en-US" w:eastAsia="en-US"/>
        </w:rPr>
        <w:t>, e-mail: Lionivanov@yandex.ru</w:t>
      </w:r>
      <w:r w:rsidR="00E52044" w:rsidRPr="00E52044">
        <w:rPr>
          <w:sz w:val="28"/>
          <w:szCs w:val="28"/>
          <w:lang w:val="en-US" w:eastAsia="en-US"/>
        </w:rPr>
        <w:t>.</w:t>
      </w:r>
    </w:p>
    <w:p w:rsidR="000E56D3" w:rsidRPr="00E072DE" w:rsidRDefault="000E56D3" w:rsidP="000E56D3">
      <w:pPr>
        <w:jc w:val="both"/>
        <w:rPr>
          <w:bCs/>
          <w:sz w:val="28"/>
          <w:szCs w:val="28"/>
          <w:lang w:eastAsia="en-US"/>
        </w:rPr>
      </w:pPr>
      <w:r w:rsidRPr="00E072DE">
        <w:rPr>
          <w:bCs/>
          <w:sz w:val="28"/>
          <w:szCs w:val="28"/>
          <w:shd w:val="clear" w:color="auto" w:fill="FFFFFF"/>
          <w:lang w:eastAsia="en-US"/>
        </w:rPr>
        <w:t>УДК</w:t>
      </w:r>
      <w:r w:rsidRPr="00E072DE">
        <w:rPr>
          <w:sz w:val="28"/>
          <w:szCs w:val="28"/>
          <w:shd w:val="clear" w:color="auto" w:fill="FFFFFF"/>
          <w:lang w:eastAsia="en-US"/>
        </w:rPr>
        <w:t xml:space="preserve"> 338.27</w:t>
      </w:r>
    </w:p>
    <w:p w:rsidR="000E56D3" w:rsidRPr="00E52044" w:rsidRDefault="000E56D3" w:rsidP="00E52044">
      <w:pPr>
        <w:pStyle w:val="1"/>
        <w:spacing w:before="0" w:line="240" w:lineRule="auto"/>
        <w:jc w:val="right"/>
        <w:rPr>
          <w:rFonts w:ascii="Times New Roman" w:hAnsi="Times New Roman" w:cs="Times New Roman"/>
          <w:color w:val="auto"/>
          <w:lang w:eastAsia="en-US"/>
        </w:rPr>
      </w:pPr>
      <w:bookmarkStart w:id="170" w:name="_Toc423420030"/>
      <w:bookmarkStart w:id="171" w:name="_Toc425419412"/>
      <w:r w:rsidRPr="00E52044">
        <w:rPr>
          <w:rFonts w:ascii="Times New Roman" w:hAnsi="Times New Roman" w:cs="Times New Roman"/>
          <w:color w:val="auto"/>
          <w:lang w:eastAsia="en-US"/>
        </w:rPr>
        <w:t>А.И. Охрименко, Л.И.</w:t>
      </w:r>
      <w:r w:rsidR="008955AC">
        <w:rPr>
          <w:rFonts w:ascii="Times New Roman" w:hAnsi="Times New Roman" w:cs="Times New Roman"/>
          <w:color w:val="auto"/>
          <w:lang w:eastAsia="en-US"/>
        </w:rPr>
        <w:t xml:space="preserve"> </w:t>
      </w:r>
      <w:r w:rsidRPr="00E52044">
        <w:rPr>
          <w:rFonts w:ascii="Times New Roman" w:hAnsi="Times New Roman" w:cs="Times New Roman"/>
          <w:color w:val="auto"/>
          <w:lang w:eastAsia="en-US"/>
        </w:rPr>
        <w:t>Троицкая</w:t>
      </w:r>
      <w:bookmarkEnd w:id="170"/>
      <w:bookmarkEnd w:id="171"/>
    </w:p>
    <w:p w:rsidR="000E56D3" w:rsidRPr="000E56D3" w:rsidRDefault="000E56D3" w:rsidP="00CF002E">
      <w:pPr>
        <w:pStyle w:val="af"/>
      </w:pPr>
    </w:p>
    <w:p w:rsidR="00E52044" w:rsidRDefault="000E56D3" w:rsidP="00CF002E">
      <w:pPr>
        <w:pStyle w:val="af"/>
      </w:pPr>
      <w:bookmarkStart w:id="172" w:name="_Toc425419413"/>
      <w:r w:rsidRPr="000E56D3">
        <w:t xml:space="preserve">ИСПОЛЬЗОВАНИЕ ТЕХНОЛОГИИ ФОРСАЙТА ДЛЯ РАЗВИТИЯ ТРАНСПОРТНОЙ </w:t>
      </w:r>
      <w:r w:rsidR="00E52044">
        <w:t>И ЭНЕРГЕТИЧЕСКОЙ ИНФРАСТРУКТУРЫ</w:t>
      </w:r>
      <w:bookmarkEnd w:id="172"/>
    </w:p>
    <w:p w:rsidR="000E56D3" w:rsidRPr="000E56D3" w:rsidRDefault="000E56D3" w:rsidP="00CF002E">
      <w:pPr>
        <w:pStyle w:val="af"/>
      </w:pPr>
      <w:bookmarkStart w:id="173" w:name="_Toc425419414"/>
      <w:r w:rsidRPr="000E56D3">
        <w:t>РЕГИОНА, СТРОИТЕЛЬСТВА ЛИНЕЙНЫХ ОБЪЕКТОВ</w:t>
      </w:r>
      <w:bookmarkEnd w:id="173"/>
    </w:p>
    <w:p w:rsidR="000E56D3" w:rsidRPr="000E56D3" w:rsidRDefault="000E56D3" w:rsidP="000E56D3">
      <w:pPr>
        <w:jc w:val="center"/>
        <w:rPr>
          <w:b/>
          <w:sz w:val="28"/>
          <w:szCs w:val="28"/>
          <w:u w:val="single"/>
          <w:lang w:eastAsia="en-US"/>
        </w:rPr>
      </w:pPr>
    </w:p>
    <w:p w:rsidR="000E56D3" w:rsidRPr="000E56D3" w:rsidRDefault="000E56D3" w:rsidP="000E56D3">
      <w:pPr>
        <w:ind w:firstLine="709"/>
        <w:jc w:val="both"/>
        <w:rPr>
          <w:sz w:val="28"/>
          <w:szCs w:val="28"/>
          <w:lang w:eastAsia="en-US"/>
        </w:rPr>
      </w:pPr>
      <w:r w:rsidRPr="000E56D3">
        <w:rPr>
          <w:sz w:val="28"/>
          <w:szCs w:val="28"/>
          <w:lang w:eastAsia="en-US"/>
        </w:rPr>
        <w:t>Рассматриваются этапы развития транспортной и энергетической инфр</w:t>
      </w:r>
      <w:r w:rsidRPr="000E56D3">
        <w:rPr>
          <w:sz w:val="28"/>
          <w:szCs w:val="28"/>
          <w:lang w:eastAsia="en-US"/>
        </w:rPr>
        <w:t>а</w:t>
      </w:r>
      <w:r w:rsidRPr="000E56D3">
        <w:rPr>
          <w:sz w:val="28"/>
          <w:szCs w:val="28"/>
          <w:lang w:eastAsia="en-US"/>
        </w:rPr>
        <w:t>структуры региона, использования, для решения сложившихся проблем, реш</w:t>
      </w:r>
      <w:r w:rsidRPr="000E56D3">
        <w:rPr>
          <w:sz w:val="28"/>
          <w:szCs w:val="28"/>
          <w:lang w:eastAsia="en-US"/>
        </w:rPr>
        <w:t>е</w:t>
      </w:r>
      <w:r w:rsidRPr="000E56D3">
        <w:rPr>
          <w:sz w:val="28"/>
          <w:szCs w:val="28"/>
          <w:lang w:eastAsia="en-US"/>
        </w:rPr>
        <w:t>ния вопросов строительства и эксплуатации линейных объектов, технологию форсайта, метода дорожной карты. Формирование, с использованием этих м</w:t>
      </w:r>
      <w:r w:rsidRPr="000E56D3">
        <w:rPr>
          <w:sz w:val="28"/>
          <w:szCs w:val="28"/>
          <w:lang w:eastAsia="en-US"/>
        </w:rPr>
        <w:t>е</w:t>
      </w:r>
      <w:r w:rsidRPr="000E56D3">
        <w:rPr>
          <w:sz w:val="28"/>
          <w:szCs w:val="28"/>
          <w:lang w:eastAsia="en-US"/>
        </w:rPr>
        <w:t>тодов, экономических кластеров региона.</w:t>
      </w:r>
    </w:p>
    <w:p w:rsidR="000E56D3" w:rsidRPr="000E56D3" w:rsidRDefault="000E56D3" w:rsidP="000E56D3">
      <w:pPr>
        <w:ind w:firstLine="709"/>
        <w:jc w:val="both"/>
        <w:rPr>
          <w:sz w:val="28"/>
          <w:szCs w:val="28"/>
          <w:lang w:eastAsia="en-US"/>
        </w:rPr>
      </w:pPr>
      <w:r w:rsidRPr="000E56D3">
        <w:rPr>
          <w:sz w:val="28"/>
          <w:szCs w:val="28"/>
          <w:lang w:eastAsia="en-US"/>
        </w:rPr>
        <w:t>Ключевые слова: технология форсайта, метод технологического доро</w:t>
      </w:r>
      <w:r w:rsidRPr="000E56D3">
        <w:rPr>
          <w:sz w:val="28"/>
          <w:szCs w:val="28"/>
          <w:lang w:eastAsia="en-US"/>
        </w:rPr>
        <w:t>ж</w:t>
      </w:r>
      <w:r w:rsidRPr="000E56D3">
        <w:rPr>
          <w:sz w:val="28"/>
          <w:szCs w:val="28"/>
          <w:lang w:eastAsia="en-US"/>
        </w:rPr>
        <w:t>ного картирования, кластеры, газонефтехимический комплекс.</w:t>
      </w:r>
    </w:p>
    <w:p w:rsidR="000E56D3" w:rsidRPr="00CF002E" w:rsidRDefault="000E56D3" w:rsidP="000E56D3">
      <w:pPr>
        <w:jc w:val="both"/>
        <w:rPr>
          <w:sz w:val="28"/>
          <w:szCs w:val="28"/>
          <w:lang w:eastAsia="en-US"/>
        </w:rPr>
      </w:pPr>
    </w:p>
    <w:p w:rsidR="000E56D3" w:rsidRPr="00E52044" w:rsidRDefault="000E56D3" w:rsidP="00E52044">
      <w:pPr>
        <w:jc w:val="right"/>
        <w:rPr>
          <w:sz w:val="28"/>
          <w:szCs w:val="28"/>
          <w:shd w:val="clear" w:color="auto" w:fill="FFFFFF"/>
          <w:lang w:val="en-US" w:eastAsia="en-US"/>
        </w:rPr>
      </w:pPr>
      <w:r w:rsidRPr="00E52044">
        <w:rPr>
          <w:sz w:val="28"/>
          <w:szCs w:val="28"/>
          <w:shd w:val="clear" w:color="auto" w:fill="FFFFFF"/>
          <w:lang w:val="en-US" w:eastAsia="en-US"/>
        </w:rPr>
        <w:t>A. I. Okhrimenko, L. I. Troitskaya</w:t>
      </w:r>
    </w:p>
    <w:p w:rsidR="000E56D3" w:rsidRPr="00E52044" w:rsidRDefault="000E56D3" w:rsidP="00E52044">
      <w:pPr>
        <w:rPr>
          <w:sz w:val="28"/>
          <w:szCs w:val="28"/>
          <w:shd w:val="clear" w:color="auto" w:fill="FFFFFF"/>
          <w:lang w:val="en-US" w:eastAsia="en-US"/>
        </w:rPr>
      </w:pPr>
    </w:p>
    <w:p w:rsidR="000E56D3" w:rsidRPr="00E52044" w:rsidRDefault="000E56D3" w:rsidP="00E52044">
      <w:pPr>
        <w:jc w:val="center"/>
        <w:rPr>
          <w:sz w:val="28"/>
          <w:szCs w:val="28"/>
          <w:lang w:val="en-US" w:eastAsia="en-US"/>
        </w:rPr>
      </w:pPr>
      <w:r w:rsidRPr="00E52044">
        <w:rPr>
          <w:sz w:val="28"/>
          <w:szCs w:val="28"/>
          <w:shd w:val="clear" w:color="auto" w:fill="FFFFFF"/>
          <w:lang w:val="en-US" w:eastAsia="en-US"/>
        </w:rPr>
        <w:t>THE USE OF TECHNOLOG</w:t>
      </w:r>
      <w:r w:rsidR="008955AC">
        <w:rPr>
          <w:sz w:val="28"/>
          <w:szCs w:val="28"/>
          <w:shd w:val="clear" w:color="auto" w:fill="FFFFFF"/>
          <w:lang w:val="en-US" w:eastAsia="en-US"/>
        </w:rPr>
        <w:t>Y FORESIGHT FOR THE DEVELOPMENT</w:t>
      </w:r>
      <w:r w:rsidR="008955AC" w:rsidRPr="008955AC">
        <w:rPr>
          <w:sz w:val="28"/>
          <w:szCs w:val="28"/>
          <w:shd w:val="clear" w:color="auto" w:fill="FFFFFF"/>
          <w:lang w:val="en-US" w:eastAsia="en-US"/>
        </w:rPr>
        <w:br/>
      </w:r>
      <w:r w:rsidRPr="00E52044">
        <w:rPr>
          <w:sz w:val="28"/>
          <w:szCs w:val="28"/>
          <w:shd w:val="clear" w:color="auto" w:fill="FFFFFF"/>
          <w:lang w:val="en-US" w:eastAsia="en-US"/>
        </w:rPr>
        <w:t>OF TRANSPORT AND ENERG</w:t>
      </w:r>
      <w:r w:rsidR="008955AC">
        <w:rPr>
          <w:sz w:val="28"/>
          <w:szCs w:val="28"/>
          <w:shd w:val="clear" w:color="auto" w:fill="FFFFFF"/>
          <w:lang w:val="en-US" w:eastAsia="en-US"/>
        </w:rPr>
        <w:t>Y INFRASTRUCTURE OF THE REGION,</w:t>
      </w:r>
      <w:r w:rsidR="008955AC" w:rsidRPr="008955AC">
        <w:rPr>
          <w:sz w:val="28"/>
          <w:szCs w:val="28"/>
          <w:shd w:val="clear" w:color="auto" w:fill="FFFFFF"/>
          <w:lang w:val="en-US" w:eastAsia="en-US"/>
        </w:rPr>
        <w:br/>
      </w:r>
      <w:r w:rsidRPr="00E52044">
        <w:rPr>
          <w:sz w:val="28"/>
          <w:szCs w:val="28"/>
          <w:shd w:val="clear" w:color="auto" w:fill="FFFFFF"/>
          <w:lang w:val="en-US" w:eastAsia="en-US"/>
        </w:rPr>
        <w:t>CONSTRUCTION OF LINEAR OBJECTS</w:t>
      </w:r>
    </w:p>
    <w:p w:rsidR="000E56D3" w:rsidRPr="00704B45" w:rsidRDefault="000E56D3" w:rsidP="00704B45">
      <w:pPr>
        <w:rPr>
          <w:sz w:val="28"/>
          <w:szCs w:val="28"/>
          <w:lang w:val="en-US" w:eastAsia="en-US"/>
        </w:rPr>
      </w:pPr>
    </w:p>
    <w:p w:rsidR="000E56D3" w:rsidRPr="000E56D3" w:rsidRDefault="000E56D3" w:rsidP="000E56D3">
      <w:pPr>
        <w:shd w:val="clear" w:color="auto" w:fill="FFFFFF"/>
        <w:ind w:firstLine="709"/>
        <w:jc w:val="both"/>
        <w:rPr>
          <w:sz w:val="28"/>
          <w:szCs w:val="28"/>
          <w:shd w:val="clear" w:color="auto" w:fill="FFFFFF"/>
          <w:lang w:val="en-US" w:eastAsia="en-US"/>
        </w:rPr>
      </w:pPr>
      <w:r w:rsidRPr="000E56D3">
        <w:rPr>
          <w:sz w:val="28"/>
          <w:szCs w:val="28"/>
          <w:shd w:val="clear" w:color="auto" w:fill="FFFFFF"/>
          <w:lang w:val="en-US" w:eastAsia="en-US"/>
        </w:rPr>
        <w:t>Stages of development of transport and energy infrastructure of the region, use, to solve problems, address issues of construction and operation of linear facilities, technology foresight, the method of the roadmap. Forming, using these methods, economic clusters in the region. </w:t>
      </w:r>
    </w:p>
    <w:p w:rsidR="000E56D3" w:rsidRPr="000E56D3" w:rsidRDefault="000E56D3" w:rsidP="000E56D3">
      <w:pPr>
        <w:shd w:val="clear" w:color="auto" w:fill="FFFFFF"/>
        <w:ind w:firstLine="709"/>
        <w:jc w:val="both"/>
        <w:rPr>
          <w:b/>
          <w:sz w:val="28"/>
          <w:szCs w:val="28"/>
          <w:lang w:val="en-US" w:eastAsia="en-US"/>
        </w:rPr>
      </w:pPr>
      <w:r w:rsidRPr="000E56D3">
        <w:rPr>
          <w:sz w:val="28"/>
          <w:szCs w:val="28"/>
          <w:shd w:val="clear" w:color="auto" w:fill="FFFFFF"/>
          <w:lang w:val="en-US" w:eastAsia="en-US"/>
        </w:rPr>
        <w:t>Keywords: technology foresight, technology road mapping, clusters, and gas complex.</w:t>
      </w:r>
    </w:p>
    <w:p w:rsidR="000E56D3" w:rsidRPr="000E56D3" w:rsidRDefault="000E56D3" w:rsidP="000E56D3">
      <w:pPr>
        <w:shd w:val="clear" w:color="auto" w:fill="FFFFFF"/>
        <w:ind w:firstLine="709"/>
        <w:jc w:val="both"/>
        <w:rPr>
          <w:b/>
          <w:sz w:val="28"/>
          <w:szCs w:val="28"/>
          <w:lang w:val="en-US" w:eastAsia="en-US"/>
        </w:rPr>
      </w:pPr>
    </w:p>
    <w:p w:rsidR="000E56D3" w:rsidRPr="000E56D3" w:rsidRDefault="000E56D3" w:rsidP="007F10AB">
      <w:pPr>
        <w:widowControl w:val="0"/>
        <w:shd w:val="clear" w:color="auto" w:fill="FFFFFF"/>
        <w:ind w:firstLine="709"/>
        <w:jc w:val="both"/>
        <w:rPr>
          <w:sz w:val="28"/>
          <w:szCs w:val="28"/>
          <w:lang w:eastAsia="en-US"/>
        </w:rPr>
      </w:pPr>
      <w:r w:rsidRPr="000E56D3">
        <w:rPr>
          <w:sz w:val="28"/>
          <w:szCs w:val="28"/>
          <w:lang w:eastAsia="en-US"/>
        </w:rPr>
        <w:t>История экономического развития наше</w:t>
      </w:r>
      <w:r w:rsidR="00E52044">
        <w:rPr>
          <w:sz w:val="28"/>
          <w:szCs w:val="28"/>
          <w:lang w:eastAsia="en-US"/>
        </w:rPr>
        <w:t>го региона неразрывно связана с </w:t>
      </w:r>
      <w:r w:rsidRPr="000E56D3">
        <w:rPr>
          <w:sz w:val="28"/>
          <w:szCs w:val="28"/>
          <w:lang w:eastAsia="en-US"/>
        </w:rPr>
        <w:t>развитием транспортной и энергетической инфраструктуры. Это касается л</w:t>
      </w:r>
      <w:r w:rsidRPr="000E56D3">
        <w:rPr>
          <w:sz w:val="28"/>
          <w:szCs w:val="28"/>
          <w:lang w:eastAsia="en-US"/>
        </w:rPr>
        <w:t>ю</w:t>
      </w:r>
      <w:r w:rsidRPr="000E56D3">
        <w:rPr>
          <w:sz w:val="28"/>
          <w:szCs w:val="28"/>
          <w:lang w:eastAsia="en-US"/>
        </w:rPr>
        <w:t>бого региона, но для Иркутской области, вследствие значительной удаленности от центра, наличия огромной малозаселенной территории и особого географ</w:t>
      </w:r>
      <w:r w:rsidRPr="000E56D3">
        <w:rPr>
          <w:sz w:val="28"/>
          <w:szCs w:val="28"/>
          <w:lang w:eastAsia="en-US"/>
        </w:rPr>
        <w:t>и</w:t>
      </w:r>
      <w:r w:rsidRPr="000E56D3">
        <w:rPr>
          <w:sz w:val="28"/>
          <w:szCs w:val="28"/>
          <w:lang w:eastAsia="en-US"/>
        </w:rPr>
        <w:t>ческого положения (Иркутск – середина Земли) – это особенно актуально. Ра</w:t>
      </w:r>
      <w:r w:rsidRPr="000E56D3">
        <w:rPr>
          <w:sz w:val="28"/>
          <w:szCs w:val="28"/>
          <w:lang w:eastAsia="en-US"/>
        </w:rPr>
        <w:t>з</w:t>
      </w:r>
      <w:r w:rsidRPr="000E56D3">
        <w:rPr>
          <w:sz w:val="28"/>
          <w:szCs w:val="28"/>
          <w:lang w:eastAsia="en-US"/>
        </w:rPr>
        <w:t>витие транспортной инфраструктуры, строительство железнодорожных линий, автомобильных дорог, линий электропередач, а в последствии и трубопрово</w:t>
      </w:r>
      <w:r w:rsidRPr="000E56D3">
        <w:rPr>
          <w:sz w:val="28"/>
          <w:szCs w:val="28"/>
          <w:lang w:eastAsia="en-US"/>
        </w:rPr>
        <w:t>д</w:t>
      </w:r>
      <w:r w:rsidRPr="000E56D3">
        <w:rPr>
          <w:sz w:val="28"/>
          <w:szCs w:val="28"/>
          <w:lang w:eastAsia="en-US"/>
        </w:rPr>
        <w:t>ного транспорта в нашем регионе, являлось следствием индустриального разв</w:t>
      </w:r>
      <w:r w:rsidRPr="000E56D3">
        <w:rPr>
          <w:sz w:val="28"/>
          <w:szCs w:val="28"/>
          <w:lang w:eastAsia="en-US"/>
        </w:rPr>
        <w:t>и</w:t>
      </w:r>
      <w:r w:rsidRPr="000E56D3">
        <w:rPr>
          <w:sz w:val="28"/>
          <w:szCs w:val="28"/>
          <w:lang w:eastAsia="en-US"/>
        </w:rPr>
        <w:t>тия нашей страны в целом, где Иркутская область с одной стороны, выступала важнейшим сырьевым ресурсом, а с другой – регионом, транспортная инфр</w:t>
      </w:r>
      <w:r w:rsidRPr="000E56D3">
        <w:rPr>
          <w:sz w:val="28"/>
          <w:szCs w:val="28"/>
          <w:lang w:eastAsia="en-US"/>
        </w:rPr>
        <w:t>а</w:t>
      </w:r>
      <w:r w:rsidRPr="000E56D3">
        <w:rPr>
          <w:sz w:val="28"/>
          <w:szCs w:val="28"/>
          <w:lang w:eastAsia="en-US"/>
        </w:rPr>
        <w:t>структура которого, имеет ярко выраженный «транзитный» характер, когда р</w:t>
      </w:r>
      <w:r w:rsidRPr="000E56D3">
        <w:rPr>
          <w:sz w:val="28"/>
          <w:szCs w:val="28"/>
          <w:lang w:eastAsia="en-US"/>
        </w:rPr>
        <w:t>е</w:t>
      </w:r>
      <w:r w:rsidRPr="000E56D3">
        <w:rPr>
          <w:sz w:val="28"/>
          <w:szCs w:val="28"/>
          <w:lang w:eastAsia="en-US"/>
        </w:rPr>
        <w:t>гион используется, как перевалочная база дл</w:t>
      </w:r>
      <w:r w:rsidR="00E52044">
        <w:rPr>
          <w:sz w:val="28"/>
          <w:szCs w:val="28"/>
          <w:lang w:eastAsia="en-US"/>
        </w:rPr>
        <w:t>я движения с запада на восток и наоборот.</w:t>
      </w:r>
    </w:p>
    <w:p w:rsidR="000E56D3" w:rsidRPr="00A21FF4" w:rsidRDefault="000E56D3" w:rsidP="007F10AB">
      <w:pPr>
        <w:widowControl w:val="0"/>
        <w:ind w:firstLine="709"/>
        <w:jc w:val="both"/>
        <w:rPr>
          <w:sz w:val="28"/>
          <w:szCs w:val="28"/>
          <w:lang w:eastAsia="en-US"/>
        </w:rPr>
      </w:pPr>
      <w:r w:rsidRPr="00A21FF4">
        <w:rPr>
          <w:sz w:val="28"/>
          <w:szCs w:val="28"/>
          <w:lang w:eastAsia="en-US"/>
        </w:rPr>
        <w:t>В данной статье мы обозначим возможн</w:t>
      </w:r>
      <w:r w:rsidR="00FF06BD">
        <w:rPr>
          <w:sz w:val="28"/>
          <w:szCs w:val="28"/>
          <w:lang w:eastAsia="en-US"/>
        </w:rPr>
        <w:t xml:space="preserve">ые пути развития транспортной </w:t>
      </w:r>
      <w:r w:rsidR="00FF06BD">
        <w:rPr>
          <w:sz w:val="28"/>
          <w:szCs w:val="28"/>
          <w:lang w:eastAsia="en-US"/>
        </w:rPr>
        <w:lastRenderedPageBreak/>
        <w:t>и </w:t>
      </w:r>
      <w:r w:rsidRPr="00A21FF4">
        <w:rPr>
          <w:sz w:val="28"/>
          <w:szCs w:val="28"/>
          <w:lang w:eastAsia="en-US"/>
        </w:rPr>
        <w:t>энергетической инфраструктуры нашего региона, как мощного экономич</w:t>
      </w:r>
      <w:r w:rsidRPr="00A21FF4">
        <w:rPr>
          <w:sz w:val="28"/>
          <w:szCs w:val="28"/>
          <w:lang w:eastAsia="en-US"/>
        </w:rPr>
        <w:t>е</w:t>
      </w:r>
      <w:r w:rsidRPr="00A21FF4">
        <w:rPr>
          <w:sz w:val="28"/>
          <w:szCs w:val="28"/>
          <w:lang w:eastAsia="en-US"/>
        </w:rPr>
        <w:t>ского субъекта, развитие транспортной и энергетической инфраструктуры к</w:t>
      </w:r>
      <w:r w:rsidRPr="00A21FF4">
        <w:rPr>
          <w:sz w:val="28"/>
          <w:szCs w:val="28"/>
          <w:lang w:eastAsia="en-US"/>
        </w:rPr>
        <w:t>о</w:t>
      </w:r>
      <w:r w:rsidRPr="00A21FF4">
        <w:rPr>
          <w:sz w:val="28"/>
          <w:szCs w:val="28"/>
          <w:lang w:eastAsia="en-US"/>
        </w:rPr>
        <w:t>торого необходимо, прежде всего, для обеспечения собственных интересов, и</w:t>
      </w:r>
      <w:r w:rsidRPr="00A21FF4">
        <w:rPr>
          <w:sz w:val="28"/>
          <w:szCs w:val="28"/>
          <w:lang w:eastAsia="en-US"/>
        </w:rPr>
        <w:t>н</w:t>
      </w:r>
      <w:r w:rsidRPr="00A21FF4">
        <w:rPr>
          <w:sz w:val="28"/>
          <w:szCs w:val="28"/>
          <w:lang w:eastAsia="en-US"/>
        </w:rPr>
        <w:t>тересов населения области. Рассматривая историю развития транспортной и</w:t>
      </w:r>
      <w:r w:rsidRPr="00A21FF4">
        <w:rPr>
          <w:sz w:val="28"/>
          <w:szCs w:val="28"/>
          <w:lang w:eastAsia="en-US"/>
        </w:rPr>
        <w:t>н</w:t>
      </w:r>
      <w:r w:rsidRPr="00A21FF4">
        <w:rPr>
          <w:sz w:val="28"/>
          <w:szCs w:val="28"/>
          <w:lang w:eastAsia="en-US"/>
        </w:rPr>
        <w:t>фраструктуры нашего региона, можно выделить следующие исто</w:t>
      </w:r>
      <w:r w:rsidR="00FF06BD">
        <w:rPr>
          <w:sz w:val="28"/>
          <w:szCs w:val="28"/>
          <w:lang w:eastAsia="en-US"/>
        </w:rPr>
        <w:t>рические</w:t>
      </w:r>
      <w:r w:rsidR="00FF06BD">
        <w:rPr>
          <w:sz w:val="28"/>
          <w:szCs w:val="28"/>
          <w:lang w:eastAsia="en-US"/>
        </w:rPr>
        <w:br/>
      </w:r>
      <w:r w:rsidRPr="00A21FF4">
        <w:rPr>
          <w:sz w:val="28"/>
          <w:szCs w:val="28"/>
          <w:lang w:eastAsia="en-US"/>
        </w:rPr>
        <w:t>этапы.</w:t>
      </w:r>
    </w:p>
    <w:p w:rsidR="000E56D3" w:rsidRPr="00A21FF4" w:rsidRDefault="008955AC" w:rsidP="007F10AB">
      <w:pPr>
        <w:widowControl w:val="0"/>
        <w:ind w:firstLine="709"/>
        <w:jc w:val="both"/>
        <w:rPr>
          <w:sz w:val="28"/>
          <w:szCs w:val="28"/>
          <w:lang w:eastAsia="en-US"/>
        </w:rPr>
      </w:pPr>
      <w:r>
        <w:rPr>
          <w:sz w:val="28"/>
          <w:szCs w:val="28"/>
          <w:lang w:eastAsia="en-US"/>
        </w:rPr>
        <w:t>1. </w:t>
      </w:r>
      <w:r w:rsidR="000E56D3" w:rsidRPr="00A21FF4">
        <w:rPr>
          <w:sz w:val="28"/>
          <w:szCs w:val="28"/>
          <w:lang w:eastAsia="en-US"/>
        </w:rPr>
        <w:t xml:space="preserve">Строительство ВСЖД в конце </w:t>
      </w:r>
      <w:r w:rsidR="000E56D3" w:rsidRPr="00A21FF4">
        <w:rPr>
          <w:sz w:val="28"/>
          <w:szCs w:val="28"/>
          <w:lang w:val="en-US" w:eastAsia="en-US"/>
        </w:rPr>
        <w:t>XIX</w:t>
      </w:r>
      <w:r w:rsidR="000E56D3" w:rsidRPr="00A21FF4">
        <w:rPr>
          <w:sz w:val="28"/>
          <w:szCs w:val="28"/>
          <w:lang w:eastAsia="en-US"/>
        </w:rPr>
        <w:t xml:space="preserve"> в. Масштабы строительства были уникальны для того времени не только в границах Российской Имп</w:t>
      </w:r>
      <w:r w:rsidR="00A21FF4" w:rsidRPr="00A21FF4">
        <w:rPr>
          <w:sz w:val="28"/>
          <w:szCs w:val="28"/>
          <w:lang w:eastAsia="en-US"/>
        </w:rPr>
        <w:t>ерии, но и </w:t>
      </w:r>
      <w:r w:rsidR="000E56D3" w:rsidRPr="00A21FF4">
        <w:rPr>
          <w:sz w:val="28"/>
          <w:szCs w:val="28"/>
          <w:lang w:eastAsia="en-US"/>
        </w:rPr>
        <w:t xml:space="preserve">всего мира. </w:t>
      </w:r>
    </w:p>
    <w:p w:rsidR="000E56D3" w:rsidRPr="00A21FF4" w:rsidRDefault="008955AC" w:rsidP="007F10AB">
      <w:pPr>
        <w:widowControl w:val="0"/>
        <w:ind w:firstLine="709"/>
        <w:jc w:val="both"/>
        <w:rPr>
          <w:sz w:val="28"/>
          <w:szCs w:val="28"/>
          <w:lang w:eastAsia="en-US"/>
        </w:rPr>
      </w:pPr>
      <w:r>
        <w:rPr>
          <w:sz w:val="28"/>
          <w:szCs w:val="28"/>
          <w:lang w:eastAsia="en-US"/>
        </w:rPr>
        <w:t>2. </w:t>
      </w:r>
      <w:r w:rsidR="000E56D3" w:rsidRPr="00A21FF4">
        <w:rPr>
          <w:sz w:val="28"/>
          <w:szCs w:val="28"/>
          <w:lang w:eastAsia="en-US"/>
        </w:rPr>
        <w:t xml:space="preserve">Ленинский план ГОЭРЛО в 20-е годы </w:t>
      </w:r>
      <w:r w:rsidR="000E56D3" w:rsidRPr="00A21FF4">
        <w:rPr>
          <w:sz w:val="28"/>
          <w:szCs w:val="28"/>
          <w:lang w:val="en-US" w:eastAsia="en-US"/>
        </w:rPr>
        <w:t>XX</w:t>
      </w:r>
      <w:r w:rsidR="000E56D3" w:rsidRPr="00A21FF4">
        <w:rPr>
          <w:sz w:val="28"/>
          <w:szCs w:val="28"/>
          <w:lang w:eastAsia="en-US"/>
        </w:rPr>
        <w:t xml:space="preserve"> в., в результате которого, во многих городах и сёлах Иркутской обла</w:t>
      </w:r>
      <w:r w:rsidR="00A21FF4" w:rsidRPr="00A21FF4">
        <w:rPr>
          <w:sz w:val="28"/>
          <w:szCs w:val="28"/>
          <w:lang w:eastAsia="en-US"/>
        </w:rPr>
        <w:t>сти зажглась «Лампочка Ильича».</w:t>
      </w:r>
    </w:p>
    <w:p w:rsidR="000E56D3" w:rsidRPr="00A21FF4" w:rsidRDefault="008955AC" w:rsidP="007F10AB">
      <w:pPr>
        <w:widowControl w:val="0"/>
        <w:ind w:firstLine="709"/>
        <w:jc w:val="both"/>
        <w:rPr>
          <w:sz w:val="28"/>
          <w:szCs w:val="28"/>
          <w:lang w:eastAsia="en-US"/>
        </w:rPr>
      </w:pPr>
      <w:r>
        <w:rPr>
          <w:sz w:val="28"/>
          <w:szCs w:val="28"/>
          <w:lang w:eastAsia="en-US"/>
        </w:rPr>
        <w:t>3. </w:t>
      </w:r>
      <w:r w:rsidR="000E56D3" w:rsidRPr="00A21FF4">
        <w:rPr>
          <w:sz w:val="28"/>
          <w:szCs w:val="28"/>
          <w:lang w:eastAsia="en-US"/>
        </w:rPr>
        <w:t xml:space="preserve">Дальнейшая электрификация, освоение нашего региона в 30-е годы </w:t>
      </w:r>
      <w:r w:rsidR="000E56D3" w:rsidRPr="00A21FF4">
        <w:rPr>
          <w:sz w:val="28"/>
          <w:szCs w:val="28"/>
          <w:lang w:val="en-US" w:eastAsia="en-US"/>
        </w:rPr>
        <w:t>XX</w:t>
      </w:r>
      <w:r w:rsidR="00A21FF4" w:rsidRPr="00A21FF4">
        <w:rPr>
          <w:sz w:val="28"/>
          <w:szCs w:val="28"/>
          <w:lang w:eastAsia="en-US"/>
        </w:rPr>
        <w:t> </w:t>
      </w:r>
      <w:r w:rsidR="000E56D3" w:rsidRPr="00A21FF4">
        <w:rPr>
          <w:sz w:val="28"/>
          <w:szCs w:val="28"/>
          <w:lang w:eastAsia="en-US"/>
        </w:rPr>
        <w:t>в., в основном за счет расширение сети ГУЛАГ. Это освоение было прерв</w:t>
      </w:r>
      <w:r w:rsidR="000E56D3" w:rsidRPr="00A21FF4">
        <w:rPr>
          <w:sz w:val="28"/>
          <w:szCs w:val="28"/>
          <w:lang w:eastAsia="en-US"/>
        </w:rPr>
        <w:t>а</w:t>
      </w:r>
      <w:r w:rsidR="000E56D3" w:rsidRPr="00A21FF4">
        <w:rPr>
          <w:sz w:val="28"/>
          <w:szCs w:val="28"/>
          <w:lang w:eastAsia="en-US"/>
        </w:rPr>
        <w:t>но начал</w:t>
      </w:r>
      <w:r w:rsidR="00A21FF4" w:rsidRPr="00A21FF4">
        <w:rPr>
          <w:sz w:val="28"/>
          <w:szCs w:val="28"/>
          <w:lang w:eastAsia="en-US"/>
        </w:rPr>
        <w:t>ом Великой Отечественной войны.</w:t>
      </w:r>
    </w:p>
    <w:p w:rsidR="000E56D3" w:rsidRPr="00A21FF4" w:rsidRDefault="008955AC" w:rsidP="007F10AB">
      <w:pPr>
        <w:widowControl w:val="0"/>
        <w:ind w:firstLine="709"/>
        <w:jc w:val="both"/>
        <w:rPr>
          <w:sz w:val="28"/>
          <w:szCs w:val="28"/>
          <w:lang w:eastAsia="en-US"/>
        </w:rPr>
      </w:pPr>
      <w:r>
        <w:rPr>
          <w:sz w:val="28"/>
          <w:szCs w:val="28"/>
          <w:lang w:eastAsia="en-US"/>
        </w:rPr>
        <w:t>4. </w:t>
      </w:r>
      <w:r w:rsidR="000E56D3" w:rsidRPr="00A21FF4">
        <w:rPr>
          <w:sz w:val="28"/>
          <w:szCs w:val="28"/>
          <w:lang w:eastAsia="en-US"/>
        </w:rPr>
        <w:t>Послевоенное развитие, строительство новых промышленных центров, включая центры нефтехимического производства, строительство ТЭЦ, автом</w:t>
      </w:r>
      <w:r w:rsidR="000E56D3" w:rsidRPr="00A21FF4">
        <w:rPr>
          <w:sz w:val="28"/>
          <w:szCs w:val="28"/>
          <w:lang w:eastAsia="en-US"/>
        </w:rPr>
        <w:t>о</w:t>
      </w:r>
      <w:r w:rsidR="000E56D3" w:rsidRPr="00A21FF4">
        <w:rPr>
          <w:sz w:val="28"/>
          <w:szCs w:val="28"/>
          <w:lang w:eastAsia="en-US"/>
        </w:rPr>
        <w:t>бильных дорог, сети технологических трубопроводов. Также в широких ма</w:t>
      </w:r>
      <w:r w:rsidR="000E56D3" w:rsidRPr="00A21FF4">
        <w:rPr>
          <w:sz w:val="28"/>
          <w:szCs w:val="28"/>
          <w:lang w:eastAsia="en-US"/>
        </w:rPr>
        <w:t>с</w:t>
      </w:r>
      <w:r w:rsidR="000E56D3" w:rsidRPr="00A21FF4">
        <w:rPr>
          <w:sz w:val="28"/>
          <w:szCs w:val="28"/>
          <w:lang w:eastAsia="en-US"/>
        </w:rPr>
        <w:t>штабах до 1953 г. исполь</w:t>
      </w:r>
      <w:r w:rsidR="00A21FF4" w:rsidRPr="00A21FF4">
        <w:rPr>
          <w:sz w:val="28"/>
          <w:szCs w:val="28"/>
          <w:lang w:eastAsia="en-US"/>
        </w:rPr>
        <w:t>зовался труд заключенных ГУЛАГ.</w:t>
      </w:r>
    </w:p>
    <w:p w:rsidR="000E56D3" w:rsidRPr="00A21FF4" w:rsidRDefault="008955AC" w:rsidP="007F10AB">
      <w:pPr>
        <w:widowControl w:val="0"/>
        <w:ind w:firstLine="709"/>
        <w:jc w:val="both"/>
        <w:rPr>
          <w:sz w:val="28"/>
          <w:szCs w:val="28"/>
          <w:lang w:eastAsia="en-US"/>
        </w:rPr>
      </w:pPr>
      <w:r>
        <w:rPr>
          <w:sz w:val="28"/>
          <w:szCs w:val="28"/>
          <w:lang w:eastAsia="en-US"/>
        </w:rPr>
        <w:t>5. </w:t>
      </w:r>
      <w:r w:rsidR="000E56D3" w:rsidRPr="00A21FF4">
        <w:rPr>
          <w:sz w:val="28"/>
          <w:szCs w:val="28"/>
          <w:lang w:eastAsia="en-US"/>
        </w:rPr>
        <w:t>Электрификация северных районов, газификация городов, строител</w:t>
      </w:r>
      <w:r w:rsidR="000E56D3" w:rsidRPr="00A21FF4">
        <w:rPr>
          <w:sz w:val="28"/>
          <w:szCs w:val="28"/>
          <w:lang w:eastAsia="en-US"/>
        </w:rPr>
        <w:t>ь</w:t>
      </w:r>
      <w:r w:rsidR="000E56D3" w:rsidRPr="00A21FF4">
        <w:rPr>
          <w:sz w:val="28"/>
          <w:szCs w:val="28"/>
          <w:lang w:eastAsia="en-US"/>
        </w:rPr>
        <w:t>ство автодорог, ГЭС, а также строительство Байкало-амурской магистрали (БАМ) в 70-е годы. Несмотря на то, что ее строительство не было закончено в полном объеме, при возведении БАМ были применены прогрессивные для того времени методы территориального планирования и прогнозирования, позв</w:t>
      </w:r>
      <w:r w:rsidR="000E56D3" w:rsidRPr="00A21FF4">
        <w:rPr>
          <w:sz w:val="28"/>
          <w:szCs w:val="28"/>
          <w:lang w:eastAsia="en-US"/>
        </w:rPr>
        <w:t>о</w:t>
      </w:r>
      <w:r w:rsidR="000E56D3" w:rsidRPr="00A21FF4">
        <w:rPr>
          <w:sz w:val="28"/>
          <w:szCs w:val="28"/>
          <w:lang w:eastAsia="en-US"/>
        </w:rPr>
        <w:t>лившие привлечь тысячи специалистов в районы с тяжелыми клим</w:t>
      </w:r>
      <w:r w:rsidR="00A21FF4" w:rsidRPr="00A21FF4">
        <w:rPr>
          <w:sz w:val="28"/>
          <w:szCs w:val="28"/>
          <w:lang w:eastAsia="en-US"/>
        </w:rPr>
        <w:t>атическими</w:t>
      </w:r>
      <w:r w:rsidR="00A21FF4" w:rsidRPr="00A21FF4">
        <w:rPr>
          <w:sz w:val="28"/>
          <w:szCs w:val="28"/>
          <w:lang w:eastAsia="en-US"/>
        </w:rPr>
        <w:br/>
      </w:r>
      <w:r w:rsidR="000E56D3" w:rsidRPr="00A21FF4">
        <w:rPr>
          <w:sz w:val="28"/>
          <w:szCs w:val="28"/>
          <w:lang w:eastAsia="en-US"/>
        </w:rPr>
        <w:t>условиями.</w:t>
      </w:r>
    </w:p>
    <w:p w:rsidR="000E56D3" w:rsidRPr="00A21FF4" w:rsidRDefault="008955AC" w:rsidP="007F10AB">
      <w:pPr>
        <w:widowControl w:val="0"/>
        <w:ind w:firstLine="709"/>
        <w:jc w:val="both"/>
        <w:rPr>
          <w:sz w:val="28"/>
          <w:szCs w:val="28"/>
          <w:lang w:eastAsia="en-US"/>
        </w:rPr>
      </w:pPr>
      <w:r>
        <w:rPr>
          <w:sz w:val="28"/>
          <w:szCs w:val="28"/>
          <w:lang w:eastAsia="en-US"/>
        </w:rPr>
        <w:t>6. </w:t>
      </w:r>
      <w:r w:rsidR="000E56D3" w:rsidRPr="00A21FF4">
        <w:rPr>
          <w:sz w:val="28"/>
          <w:szCs w:val="28"/>
          <w:lang w:eastAsia="en-US"/>
        </w:rPr>
        <w:t>Строительство автомобильных дорог современного уровня, в т. ч. ф</w:t>
      </w:r>
      <w:r w:rsidR="000E56D3" w:rsidRPr="00A21FF4">
        <w:rPr>
          <w:sz w:val="28"/>
          <w:szCs w:val="28"/>
          <w:lang w:eastAsia="en-US"/>
        </w:rPr>
        <w:t>е</w:t>
      </w:r>
      <w:r w:rsidR="000E56D3" w:rsidRPr="00A21FF4">
        <w:rPr>
          <w:sz w:val="28"/>
          <w:szCs w:val="28"/>
          <w:lang w:eastAsia="en-US"/>
        </w:rPr>
        <w:t>деральных трасс, завершение строительства БАМ, строительство магистральн</w:t>
      </w:r>
      <w:r w:rsidR="000E56D3" w:rsidRPr="00A21FF4">
        <w:rPr>
          <w:sz w:val="28"/>
          <w:szCs w:val="28"/>
          <w:lang w:eastAsia="en-US"/>
        </w:rPr>
        <w:t>о</w:t>
      </w:r>
      <w:r w:rsidR="000E56D3" w:rsidRPr="00A21FF4">
        <w:rPr>
          <w:sz w:val="28"/>
          <w:szCs w:val="28"/>
          <w:lang w:eastAsia="en-US"/>
        </w:rPr>
        <w:t>го трубопроводного транспорта в двухтысячные годы до 2008 г., когда разр</w:t>
      </w:r>
      <w:r w:rsidR="000E56D3" w:rsidRPr="00A21FF4">
        <w:rPr>
          <w:sz w:val="28"/>
          <w:szCs w:val="28"/>
          <w:lang w:eastAsia="en-US"/>
        </w:rPr>
        <w:t>а</w:t>
      </w:r>
      <w:r w:rsidR="000E56D3" w:rsidRPr="00A21FF4">
        <w:rPr>
          <w:sz w:val="28"/>
          <w:szCs w:val="28"/>
          <w:lang w:eastAsia="en-US"/>
        </w:rPr>
        <w:t>зился мировой эконом</w:t>
      </w:r>
      <w:r w:rsidR="00A21FF4" w:rsidRPr="00A21FF4">
        <w:rPr>
          <w:sz w:val="28"/>
          <w:szCs w:val="28"/>
          <w:lang w:eastAsia="en-US"/>
        </w:rPr>
        <w:t>ический кризис.</w:t>
      </w:r>
    </w:p>
    <w:p w:rsidR="000E56D3" w:rsidRPr="000E56D3" w:rsidRDefault="000E56D3" w:rsidP="007F10AB">
      <w:pPr>
        <w:widowControl w:val="0"/>
        <w:ind w:firstLine="709"/>
        <w:jc w:val="both"/>
        <w:rPr>
          <w:sz w:val="28"/>
          <w:szCs w:val="28"/>
          <w:lang w:eastAsia="en-US"/>
        </w:rPr>
      </w:pPr>
      <w:r w:rsidRPr="000E56D3">
        <w:rPr>
          <w:sz w:val="28"/>
          <w:szCs w:val="28"/>
          <w:lang w:eastAsia="en-US"/>
        </w:rPr>
        <w:t>По мнению большинства экономистов, этот кризис не прерывается до с</w:t>
      </w:r>
      <w:r w:rsidRPr="000E56D3">
        <w:rPr>
          <w:sz w:val="28"/>
          <w:szCs w:val="28"/>
          <w:lang w:eastAsia="en-US"/>
        </w:rPr>
        <w:t>е</w:t>
      </w:r>
      <w:r w:rsidRPr="000E56D3">
        <w:rPr>
          <w:sz w:val="28"/>
          <w:szCs w:val="28"/>
          <w:lang w:eastAsia="en-US"/>
        </w:rPr>
        <w:t>годняшнего времени, когда его стали усугублять не только, и не столько сан</w:t>
      </w:r>
      <w:r w:rsidRPr="000E56D3">
        <w:rPr>
          <w:sz w:val="28"/>
          <w:szCs w:val="28"/>
          <w:lang w:eastAsia="en-US"/>
        </w:rPr>
        <w:t>к</w:t>
      </w:r>
      <w:r w:rsidRPr="000E56D3">
        <w:rPr>
          <w:sz w:val="28"/>
          <w:szCs w:val="28"/>
          <w:lang w:eastAsia="en-US"/>
        </w:rPr>
        <w:t>ции против России, сколько обвал цен на нефть, и как следствие – падение ру</w:t>
      </w:r>
      <w:r w:rsidRPr="000E56D3">
        <w:rPr>
          <w:sz w:val="28"/>
          <w:szCs w:val="28"/>
          <w:lang w:eastAsia="en-US"/>
        </w:rPr>
        <w:t>б</w:t>
      </w:r>
      <w:r w:rsidRPr="000E56D3">
        <w:rPr>
          <w:sz w:val="28"/>
          <w:szCs w:val="28"/>
          <w:lang w:eastAsia="en-US"/>
        </w:rPr>
        <w:t>ля. Думается, что в данной ситуации, мы не должны отказываться от прогре</w:t>
      </w:r>
      <w:r w:rsidRPr="000E56D3">
        <w:rPr>
          <w:sz w:val="28"/>
          <w:szCs w:val="28"/>
          <w:lang w:eastAsia="en-US"/>
        </w:rPr>
        <w:t>с</w:t>
      </w:r>
      <w:r w:rsidRPr="000E56D3">
        <w:rPr>
          <w:sz w:val="28"/>
          <w:szCs w:val="28"/>
          <w:lang w:eastAsia="en-US"/>
        </w:rPr>
        <w:t>сивных технологий развития, применяемых ведущими, экономически развит</w:t>
      </w:r>
      <w:r w:rsidRPr="000E56D3">
        <w:rPr>
          <w:sz w:val="28"/>
          <w:szCs w:val="28"/>
          <w:lang w:eastAsia="en-US"/>
        </w:rPr>
        <w:t>ы</w:t>
      </w:r>
      <w:r w:rsidRPr="000E56D3">
        <w:rPr>
          <w:sz w:val="28"/>
          <w:szCs w:val="28"/>
          <w:lang w:eastAsia="en-US"/>
        </w:rPr>
        <w:t>ми странами, но и использовать сложившуюся ситуацию для развития отдел</w:t>
      </w:r>
      <w:r w:rsidRPr="000E56D3">
        <w:rPr>
          <w:sz w:val="28"/>
          <w:szCs w:val="28"/>
          <w:lang w:eastAsia="en-US"/>
        </w:rPr>
        <w:t>ь</w:t>
      </w:r>
      <w:r w:rsidRPr="000E56D3">
        <w:rPr>
          <w:sz w:val="28"/>
          <w:szCs w:val="28"/>
          <w:lang w:eastAsia="en-US"/>
        </w:rPr>
        <w:t>ных отраслей экономики. Такой прогрессивной технологией развития является технология форсайта.</w:t>
      </w:r>
    </w:p>
    <w:p w:rsidR="000E56D3" w:rsidRPr="000E56D3" w:rsidRDefault="000E56D3" w:rsidP="007F10AB">
      <w:pPr>
        <w:widowControl w:val="0"/>
        <w:ind w:firstLine="709"/>
        <w:jc w:val="both"/>
        <w:rPr>
          <w:sz w:val="28"/>
          <w:szCs w:val="28"/>
          <w:lang w:eastAsia="en-US"/>
        </w:rPr>
      </w:pPr>
      <w:r w:rsidRPr="000E56D3">
        <w:rPr>
          <w:sz w:val="28"/>
          <w:szCs w:val="28"/>
          <w:lang w:eastAsia="en-US"/>
        </w:rPr>
        <w:t>Форсайт, от английского Foresight – «взгляд в будущее» – наиболее э</w:t>
      </w:r>
      <w:r w:rsidRPr="000E56D3">
        <w:rPr>
          <w:sz w:val="28"/>
          <w:szCs w:val="28"/>
          <w:lang w:eastAsia="en-US"/>
        </w:rPr>
        <w:t>ф</w:t>
      </w:r>
      <w:r w:rsidRPr="000E56D3">
        <w:rPr>
          <w:sz w:val="28"/>
          <w:szCs w:val="28"/>
          <w:lang w:eastAsia="en-US"/>
        </w:rPr>
        <w:t>фективный инструмент формирования приоритетов в сфере науки и технол</w:t>
      </w:r>
      <w:r w:rsidRPr="000E56D3">
        <w:rPr>
          <w:sz w:val="28"/>
          <w:szCs w:val="28"/>
          <w:lang w:eastAsia="en-US"/>
        </w:rPr>
        <w:t>о</w:t>
      </w:r>
      <w:r w:rsidRPr="000E56D3">
        <w:rPr>
          <w:sz w:val="28"/>
          <w:szCs w:val="28"/>
          <w:lang w:eastAsia="en-US"/>
        </w:rPr>
        <w:t>гий, экономики, государства и общества. По результатам форсайт-проектов с</w:t>
      </w:r>
      <w:r w:rsidRPr="000E56D3">
        <w:rPr>
          <w:sz w:val="28"/>
          <w:szCs w:val="28"/>
          <w:lang w:eastAsia="en-US"/>
        </w:rPr>
        <w:t>о</w:t>
      </w:r>
      <w:r w:rsidRPr="000E56D3">
        <w:rPr>
          <w:sz w:val="28"/>
          <w:szCs w:val="28"/>
          <w:lang w:eastAsia="en-US"/>
        </w:rPr>
        <w:t>здаются дорожные карты, которые позволяют решить вопрос формирования будущего. На основе форсайта раз</w:t>
      </w:r>
      <w:r w:rsidR="00A21FF4">
        <w:rPr>
          <w:sz w:val="28"/>
          <w:szCs w:val="28"/>
          <w:lang w:eastAsia="en-US"/>
        </w:rPr>
        <w:t>рабатываются долгосрочные на 25-</w:t>
      </w:r>
      <w:r w:rsidRPr="000E56D3">
        <w:rPr>
          <w:sz w:val="28"/>
          <w:szCs w:val="28"/>
          <w:lang w:eastAsia="en-US"/>
        </w:rPr>
        <w:t>30 лет стратегии развития экономики, науки, технологий, нацеленные на повышение конкурентоспособности и максимально эффективного развития социально-экономической сферы. Форсайт – это систематические попытки оценить долг</w:t>
      </w:r>
      <w:r w:rsidRPr="000E56D3">
        <w:rPr>
          <w:sz w:val="28"/>
          <w:szCs w:val="28"/>
          <w:lang w:eastAsia="en-US"/>
        </w:rPr>
        <w:t>о</w:t>
      </w:r>
      <w:r w:rsidRPr="000E56D3">
        <w:rPr>
          <w:sz w:val="28"/>
          <w:szCs w:val="28"/>
          <w:lang w:eastAsia="en-US"/>
        </w:rPr>
        <w:lastRenderedPageBreak/>
        <w:t>срочные перспективы науки, технологий, экономики и общества, чтобы опр</w:t>
      </w:r>
      <w:r w:rsidRPr="000E56D3">
        <w:rPr>
          <w:sz w:val="28"/>
          <w:szCs w:val="28"/>
          <w:lang w:eastAsia="en-US"/>
        </w:rPr>
        <w:t>е</w:t>
      </w:r>
      <w:r w:rsidRPr="000E56D3">
        <w:rPr>
          <w:sz w:val="28"/>
          <w:szCs w:val="28"/>
          <w:lang w:eastAsia="en-US"/>
        </w:rPr>
        <w:t>делить стратегические направления исследования и новые технологии, спосо</w:t>
      </w:r>
      <w:r w:rsidRPr="000E56D3">
        <w:rPr>
          <w:sz w:val="28"/>
          <w:szCs w:val="28"/>
          <w:lang w:eastAsia="en-US"/>
        </w:rPr>
        <w:t>б</w:t>
      </w:r>
      <w:r w:rsidRPr="000E56D3">
        <w:rPr>
          <w:sz w:val="28"/>
          <w:szCs w:val="28"/>
          <w:lang w:eastAsia="en-US"/>
        </w:rPr>
        <w:t>ные принести наибольшие социально-экономические блага [1].</w:t>
      </w:r>
    </w:p>
    <w:p w:rsidR="000E56D3" w:rsidRPr="000E56D3" w:rsidRDefault="000E56D3" w:rsidP="000E56D3">
      <w:pPr>
        <w:ind w:firstLine="709"/>
        <w:jc w:val="both"/>
        <w:rPr>
          <w:sz w:val="28"/>
          <w:szCs w:val="28"/>
          <w:lang w:eastAsia="en-US"/>
        </w:rPr>
      </w:pPr>
      <w:r w:rsidRPr="000E56D3">
        <w:rPr>
          <w:sz w:val="28"/>
          <w:szCs w:val="28"/>
          <w:lang w:eastAsia="en-US"/>
        </w:rPr>
        <w:t>Представляется, что технологию форсайта можно применить и для созд</w:t>
      </w:r>
      <w:r w:rsidRPr="000E56D3">
        <w:rPr>
          <w:sz w:val="28"/>
          <w:szCs w:val="28"/>
          <w:lang w:eastAsia="en-US"/>
        </w:rPr>
        <w:t>а</w:t>
      </w:r>
      <w:r w:rsidRPr="000E56D3">
        <w:rPr>
          <w:sz w:val="28"/>
          <w:szCs w:val="28"/>
          <w:lang w:eastAsia="en-US"/>
        </w:rPr>
        <w:t>ния транспортной и энергетической инфраструктуры, строительства и эксплу</w:t>
      </w:r>
      <w:r w:rsidRPr="000E56D3">
        <w:rPr>
          <w:sz w:val="28"/>
          <w:szCs w:val="28"/>
          <w:lang w:eastAsia="en-US"/>
        </w:rPr>
        <w:t>а</w:t>
      </w:r>
      <w:r w:rsidRPr="000E56D3">
        <w:rPr>
          <w:sz w:val="28"/>
          <w:szCs w:val="28"/>
          <w:lang w:eastAsia="en-US"/>
        </w:rPr>
        <w:t>тацию ЛО в регионе. В рамках форсайта необходимо обозначить конкретный метод, который мы будем применять, и который в условиях специфики прим</w:t>
      </w:r>
      <w:r w:rsidRPr="000E56D3">
        <w:rPr>
          <w:sz w:val="28"/>
          <w:szCs w:val="28"/>
          <w:lang w:eastAsia="en-US"/>
        </w:rPr>
        <w:t>е</w:t>
      </w:r>
      <w:r w:rsidRPr="000E56D3">
        <w:rPr>
          <w:sz w:val="28"/>
          <w:szCs w:val="28"/>
          <w:lang w:eastAsia="en-US"/>
        </w:rPr>
        <w:t>нения (применение в границах региона), обеспечит наибольшую эффекти</w:t>
      </w:r>
      <w:r w:rsidRPr="000E56D3">
        <w:rPr>
          <w:sz w:val="28"/>
          <w:szCs w:val="28"/>
          <w:lang w:eastAsia="en-US"/>
        </w:rPr>
        <w:t>в</w:t>
      </w:r>
      <w:r w:rsidRPr="000E56D3">
        <w:rPr>
          <w:sz w:val="28"/>
          <w:szCs w:val="28"/>
          <w:lang w:eastAsia="en-US"/>
        </w:rPr>
        <w:t>ность. Думается, что наиболее подходящий метод – это, так называемый</w:t>
      </w:r>
      <w:r w:rsidR="00A21FF4">
        <w:rPr>
          <w:sz w:val="28"/>
          <w:szCs w:val="28"/>
          <w:lang w:eastAsia="en-US"/>
        </w:rPr>
        <w:t xml:space="preserve"> метод, дорожного картирования.</w:t>
      </w:r>
    </w:p>
    <w:p w:rsidR="000E56D3" w:rsidRPr="000E56D3" w:rsidRDefault="000E56D3" w:rsidP="000E56D3">
      <w:pPr>
        <w:ind w:firstLine="709"/>
        <w:jc w:val="both"/>
        <w:rPr>
          <w:sz w:val="28"/>
          <w:szCs w:val="28"/>
          <w:lang w:eastAsia="en-US"/>
        </w:rPr>
      </w:pPr>
      <w:r w:rsidRPr="000E56D3">
        <w:rPr>
          <w:sz w:val="28"/>
          <w:szCs w:val="28"/>
          <w:lang w:eastAsia="en-US"/>
        </w:rPr>
        <w:t>Метод технологического дорожного картирования (Technology Roadmap) был разработан в конце 70-х годов компанией Motorola. Его используют для выработки и формирования долгосрочных стратегий развития технологий о</w:t>
      </w:r>
      <w:r w:rsidRPr="000E56D3">
        <w:rPr>
          <w:sz w:val="28"/>
          <w:szCs w:val="28"/>
          <w:lang w:eastAsia="en-US"/>
        </w:rPr>
        <w:t>т</w:t>
      </w:r>
      <w:r w:rsidRPr="000E56D3">
        <w:rPr>
          <w:sz w:val="28"/>
          <w:szCs w:val="28"/>
          <w:lang w:eastAsia="en-US"/>
        </w:rPr>
        <w:t>расли или крупной компании. Например, во втором британском Форсайте («Форсайт 2» 1999–2002 гг.) он применялся к сфере транспорта. Суть метода заключается в организации стратегического планирования, к которому привл</w:t>
      </w:r>
      <w:r w:rsidRPr="000E56D3">
        <w:rPr>
          <w:sz w:val="28"/>
          <w:szCs w:val="28"/>
          <w:lang w:eastAsia="en-US"/>
        </w:rPr>
        <w:t>е</w:t>
      </w:r>
      <w:r w:rsidRPr="000E56D3">
        <w:rPr>
          <w:sz w:val="28"/>
          <w:szCs w:val="28"/>
          <w:lang w:eastAsia="en-US"/>
        </w:rPr>
        <w:t>каются эксперты, представляющие основные составляющие бизнеса – марк</w:t>
      </w:r>
      <w:r w:rsidRPr="000E56D3">
        <w:rPr>
          <w:sz w:val="28"/>
          <w:szCs w:val="28"/>
          <w:lang w:eastAsia="en-US"/>
        </w:rPr>
        <w:t>е</w:t>
      </w:r>
      <w:r w:rsidRPr="000E56D3">
        <w:rPr>
          <w:sz w:val="28"/>
          <w:szCs w:val="28"/>
          <w:lang w:eastAsia="en-US"/>
        </w:rPr>
        <w:t>тинг, финансы, производственную инфраструктуру, технологии, исследования и разработки. «Дорожная карта» иллюстрирует этапы перехода от текущего с</w:t>
      </w:r>
      <w:r w:rsidRPr="000E56D3">
        <w:rPr>
          <w:sz w:val="28"/>
          <w:szCs w:val="28"/>
          <w:lang w:eastAsia="en-US"/>
        </w:rPr>
        <w:t>о</w:t>
      </w:r>
      <w:r w:rsidRPr="000E56D3">
        <w:rPr>
          <w:sz w:val="28"/>
          <w:szCs w:val="28"/>
          <w:lang w:eastAsia="en-US"/>
        </w:rPr>
        <w:t>стояния к фазам развития в долгосрочной перспективе за счет синхронного ра</w:t>
      </w:r>
      <w:r w:rsidRPr="000E56D3">
        <w:rPr>
          <w:sz w:val="28"/>
          <w:szCs w:val="28"/>
          <w:lang w:eastAsia="en-US"/>
        </w:rPr>
        <w:t>з</w:t>
      </w:r>
      <w:r w:rsidRPr="000E56D3">
        <w:rPr>
          <w:sz w:val="28"/>
          <w:szCs w:val="28"/>
          <w:lang w:eastAsia="en-US"/>
        </w:rPr>
        <w:t>вития технологий, продуктов, услуг, бизнеса и рынка. Основным преимущ</w:t>
      </w:r>
      <w:r w:rsidRPr="000E56D3">
        <w:rPr>
          <w:sz w:val="28"/>
          <w:szCs w:val="28"/>
          <w:lang w:eastAsia="en-US"/>
        </w:rPr>
        <w:t>е</w:t>
      </w:r>
      <w:r w:rsidRPr="000E56D3">
        <w:rPr>
          <w:sz w:val="28"/>
          <w:szCs w:val="28"/>
          <w:lang w:eastAsia="en-US"/>
        </w:rPr>
        <w:t>ством метода является выработка согласованного видения долгосрочных целей развития отрасли или компании [3].</w:t>
      </w:r>
    </w:p>
    <w:p w:rsidR="000E56D3" w:rsidRPr="000E56D3" w:rsidRDefault="000E56D3" w:rsidP="000E56D3">
      <w:pPr>
        <w:tabs>
          <w:tab w:val="left" w:pos="988"/>
        </w:tabs>
        <w:ind w:firstLine="709"/>
        <w:jc w:val="both"/>
        <w:rPr>
          <w:sz w:val="28"/>
          <w:szCs w:val="28"/>
          <w:lang w:eastAsia="en-US"/>
        </w:rPr>
      </w:pPr>
      <w:r w:rsidRPr="000E56D3">
        <w:rPr>
          <w:sz w:val="28"/>
          <w:szCs w:val="28"/>
          <w:lang w:eastAsia="en-US"/>
        </w:rPr>
        <w:t>Результатом деятельности институтов форсайта являются, так называ</w:t>
      </w:r>
      <w:r w:rsidRPr="000E56D3">
        <w:rPr>
          <w:sz w:val="28"/>
          <w:szCs w:val="28"/>
          <w:lang w:eastAsia="en-US"/>
        </w:rPr>
        <w:t>е</w:t>
      </w:r>
      <w:r w:rsidRPr="000E56D3">
        <w:rPr>
          <w:sz w:val="28"/>
          <w:szCs w:val="28"/>
          <w:lang w:eastAsia="en-US"/>
        </w:rPr>
        <w:t>мые, «дорожные карты». «Дорожная карта представляет собой официальный документ, в котором отражены возможные пут</w:t>
      </w:r>
      <w:r w:rsidR="00A21FF4">
        <w:rPr>
          <w:sz w:val="28"/>
          <w:szCs w:val="28"/>
          <w:lang w:eastAsia="en-US"/>
        </w:rPr>
        <w:t>и развития страны или региона в </w:t>
      </w:r>
      <w:r w:rsidRPr="000E56D3">
        <w:rPr>
          <w:sz w:val="28"/>
          <w:szCs w:val="28"/>
          <w:lang w:eastAsia="en-US"/>
        </w:rPr>
        <w:t>будущем, на основании которых формир</w:t>
      </w:r>
      <w:r w:rsidR="00A21FF4">
        <w:rPr>
          <w:sz w:val="28"/>
          <w:szCs w:val="28"/>
          <w:lang w:eastAsia="en-US"/>
        </w:rPr>
        <w:t>уются долгосрочные приоритеты в </w:t>
      </w:r>
      <w:r w:rsidRPr="000E56D3">
        <w:rPr>
          <w:sz w:val="28"/>
          <w:szCs w:val="28"/>
          <w:lang w:eastAsia="en-US"/>
        </w:rPr>
        <w:t>разных отраслях и сферах, в политике и в обществе (фактически, дорожная карта предполагает уже заданное будущее и предоставляет основу для ее реал</w:t>
      </w:r>
      <w:r w:rsidRPr="000E56D3">
        <w:rPr>
          <w:sz w:val="28"/>
          <w:szCs w:val="28"/>
          <w:lang w:eastAsia="en-US"/>
        </w:rPr>
        <w:t>и</w:t>
      </w:r>
      <w:r w:rsidRPr="000E56D3">
        <w:rPr>
          <w:sz w:val="28"/>
          <w:szCs w:val="28"/>
          <w:lang w:eastAsia="en-US"/>
        </w:rPr>
        <w:t>зации)» [4] Дорожная карта может оформляться как целевая программа (Пр</w:t>
      </w:r>
      <w:r w:rsidRPr="000E56D3">
        <w:rPr>
          <w:sz w:val="28"/>
          <w:szCs w:val="28"/>
          <w:lang w:eastAsia="en-US"/>
        </w:rPr>
        <w:t>о</w:t>
      </w:r>
      <w:r w:rsidRPr="000E56D3">
        <w:rPr>
          <w:sz w:val="28"/>
          <w:szCs w:val="28"/>
          <w:lang w:eastAsia="en-US"/>
        </w:rPr>
        <w:t>грамма развития транспортной инфраструктуры Иркутской области), утве</w:t>
      </w:r>
      <w:r w:rsidRPr="000E56D3">
        <w:rPr>
          <w:sz w:val="28"/>
          <w:szCs w:val="28"/>
          <w:lang w:eastAsia="en-US"/>
        </w:rPr>
        <w:t>р</w:t>
      </w:r>
      <w:r w:rsidRPr="000E56D3">
        <w:rPr>
          <w:sz w:val="28"/>
          <w:szCs w:val="28"/>
          <w:lang w:eastAsia="en-US"/>
        </w:rPr>
        <w:t>ждаться постановлением губернатора. Ее необходимо продублировать в док</w:t>
      </w:r>
      <w:r w:rsidRPr="000E56D3">
        <w:rPr>
          <w:sz w:val="28"/>
          <w:szCs w:val="28"/>
          <w:lang w:eastAsia="en-US"/>
        </w:rPr>
        <w:t>у</w:t>
      </w:r>
      <w:r w:rsidRPr="000E56D3">
        <w:rPr>
          <w:sz w:val="28"/>
          <w:szCs w:val="28"/>
          <w:lang w:eastAsia="en-US"/>
        </w:rPr>
        <w:t>ментах территориального планирования Иркутской области, административных районов, городских округов, городских и сельских поселений, схемах террит</w:t>
      </w:r>
      <w:r w:rsidRPr="000E56D3">
        <w:rPr>
          <w:sz w:val="28"/>
          <w:szCs w:val="28"/>
          <w:lang w:eastAsia="en-US"/>
        </w:rPr>
        <w:t>о</w:t>
      </w:r>
      <w:r w:rsidRPr="000E56D3">
        <w:rPr>
          <w:sz w:val="28"/>
          <w:szCs w:val="28"/>
          <w:lang w:eastAsia="en-US"/>
        </w:rPr>
        <w:t>риального планирования, генеральных планах и др., где предусмотреть во</w:t>
      </w:r>
      <w:r w:rsidRPr="000E56D3">
        <w:rPr>
          <w:sz w:val="28"/>
          <w:szCs w:val="28"/>
          <w:lang w:eastAsia="en-US"/>
        </w:rPr>
        <w:t>з</w:t>
      </w:r>
      <w:r w:rsidRPr="000E56D3">
        <w:rPr>
          <w:sz w:val="28"/>
          <w:szCs w:val="28"/>
          <w:lang w:eastAsia="en-US"/>
        </w:rPr>
        <w:t>можные пути размещения ЛО: автодорог, ЛЭП, трубопроводов. Как предста</w:t>
      </w:r>
      <w:r w:rsidRPr="000E56D3">
        <w:rPr>
          <w:sz w:val="28"/>
          <w:szCs w:val="28"/>
          <w:lang w:eastAsia="en-US"/>
        </w:rPr>
        <w:t>в</w:t>
      </w:r>
      <w:r w:rsidRPr="000E56D3">
        <w:rPr>
          <w:sz w:val="28"/>
          <w:szCs w:val="28"/>
          <w:lang w:eastAsia="en-US"/>
        </w:rPr>
        <w:t>ляется, «дорожная карта» должна с</w:t>
      </w:r>
      <w:r w:rsidR="00A21FF4">
        <w:rPr>
          <w:sz w:val="28"/>
          <w:szCs w:val="28"/>
          <w:lang w:eastAsia="en-US"/>
        </w:rPr>
        <w:t>одержать следующие обязательные</w:t>
      </w:r>
      <w:r w:rsidR="00A21FF4">
        <w:rPr>
          <w:sz w:val="28"/>
          <w:szCs w:val="28"/>
          <w:lang w:eastAsia="en-US"/>
        </w:rPr>
        <w:br/>
      </w:r>
      <w:r w:rsidRPr="000E56D3">
        <w:rPr>
          <w:sz w:val="28"/>
          <w:szCs w:val="28"/>
          <w:lang w:eastAsia="en-US"/>
        </w:rPr>
        <w:t>требова</w:t>
      </w:r>
      <w:r w:rsidR="00A21FF4">
        <w:rPr>
          <w:sz w:val="28"/>
          <w:szCs w:val="28"/>
          <w:lang w:eastAsia="en-US"/>
        </w:rPr>
        <w:t>ния.</w:t>
      </w:r>
    </w:p>
    <w:p w:rsidR="000E56D3" w:rsidRPr="000E56D3" w:rsidRDefault="000E56D3" w:rsidP="000E56D3">
      <w:pPr>
        <w:tabs>
          <w:tab w:val="left" w:pos="988"/>
        </w:tabs>
        <w:ind w:firstLine="709"/>
        <w:jc w:val="both"/>
        <w:rPr>
          <w:sz w:val="28"/>
          <w:szCs w:val="28"/>
          <w:lang w:eastAsia="en-US"/>
        </w:rPr>
      </w:pPr>
      <w:r w:rsidRPr="000E56D3">
        <w:rPr>
          <w:sz w:val="28"/>
          <w:szCs w:val="28"/>
          <w:lang w:eastAsia="en-US"/>
        </w:rPr>
        <w:t xml:space="preserve">1. Способствовать формированию нескольких мощных кластеров в сфере создания транспортной и энергетической </w:t>
      </w:r>
      <w:r w:rsidR="00A21FF4">
        <w:rPr>
          <w:sz w:val="28"/>
          <w:szCs w:val="28"/>
          <w:lang w:eastAsia="en-US"/>
        </w:rPr>
        <w:t>инфраструктуры, строительства и </w:t>
      </w:r>
      <w:r w:rsidRPr="000E56D3">
        <w:rPr>
          <w:sz w:val="28"/>
          <w:szCs w:val="28"/>
          <w:lang w:eastAsia="en-US"/>
        </w:rPr>
        <w:t>эксплуатацию ЛО, строительных и нефте-, газоперерабатывающих предпри</w:t>
      </w:r>
      <w:r w:rsidRPr="000E56D3">
        <w:rPr>
          <w:sz w:val="28"/>
          <w:szCs w:val="28"/>
          <w:lang w:eastAsia="en-US"/>
        </w:rPr>
        <w:t>я</w:t>
      </w:r>
      <w:r w:rsidRPr="000E56D3">
        <w:rPr>
          <w:sz w:val="28"/>
          <w:szCs w:val="28"/>
          <w:lang w:eastAsia="en-US"/>
        </w:rPr>
        <w:t>тий. в регионе, таких как дорожностроительный, железнодорожный, энергет</w:t>
      </w:r>
      <w:r w:rsidRPr="000E56D3">
        <w:rPr>
          <w:sz w:val="28"/>
          <w:szCs w:val="28"/>
          <w:lang w:eastAsia="en-US"/>
        </w:rPr>
        <w:t>и</w:t>
      </w:r>
      <w:r w:rsidRPr="000E56D3">
        <w:rPr>
          <w:sz w:val="28"/>
          <w:szCs w:val="28"/>
          <w:lang w:eastAsia="en-US"/>
        </w:rPr>
        <w:t>ческий, нефтехимический и газохимический. Каждый кластер должен иметь в</w:t>
      </w:r>
      <w:r w:rsidRPr="000E56D3">
        <w:rPr>
          <w:sz w:val="28"/>
          <w:szCs w:val="28"/>
          <w:lang w:eastAsia="en-US"/>
        </w:rPr>
        <w:t>е</w:t>
      </w:r>
      <w:r w:rsidRPr="000E56D3">
        <w:rPr>
          <w:sz w:val="28"/>
          <w:szCs w:val="28"/>
          <w:lang w:eastAsia="en-US"/>
        </w:rPr>
        <w:t>дущее предприятие в пределах региона(страны), «головной» ВУЗ, НИИ и д</w:t>
      </w:r>
      <w:r w:rsidRPr="000E56D3">
        <w:rPr>
          <w:sz w:val="28"/>
          <w:szCs w:val="28"/>
          <w:lang w:eastAsia="en-US"/>
        </w:rPr>
        <w:t>е</w:t>
      </w:r>
      <w:r w:rsidRPr="000E56D3">
        <w:rPr>
          <w:sz w:val="28"/>
          <w:szCs w:val="28"/>
          <w:lang w:eastAsia="en-US"/>
        </w:rPr>
        <w:t>сятки средних и мелких организаций контрагентов: подрядчиков, субподрядч</w:t>
      </w:r>
      <w:r w:rsidRPr="000E56D3">
        <w:rPr>
          <w:sz w:val="28"/>
          <w:szCs w:val="28"/>
          <w:lang w:eastAsia="en-US"/>
        </w:rPr>
        <w:t>и</w:t>
      </w:r>
      <w:r w:rsidRPr="000E56D3">
        <w:rPr>
          <w:sz w:val="28"/>
          <w:szCs w:val="28"/>
          <w:lang w:eastAsia="en-US"/>
        </w:rPr>
        <w:lastRenderedPageBreak/>
        <w:t>ков, поставщиков и др., обеспечивающих функционирование кластера как ед</w:t>
      </w:r>
      <w:r w:rsidRPr="000E56D3">
        <w:rPr>
          <w:sz w:val="28"/>
          <w:szCs w:val="28"/>
          <w:lang w:eastAsia="en-US"/>
        </w:rPr>
        <w:t>и</w:t>
      </w:r>
      <w:r w:rsidRPr="000E56D3">
        <w:rPr>
          <w:sz w:val="28"/>
          <w:szCs w:val="28"/>
          <w:lang w:eastAsia="en-US"/>
        </w:rPr>
        <w:t>ной системы. Следует помнить также, что кластер – это не промышленный комплекс, и не комбинат в условиях плановой экономики, а предполагает сам</w:t>
      </w:r>
      <w:r w:rsidRPr="000E56D3">
        <w:rPr>
          <w:sz w:val="28"/>
          <w:szCs w:val="28"/>
          <w:lang w:eastAsia="en-US"/>
        </w:rPr>
        <w:t>о</w:t>
      </w:r>
      <w:r w:rsidRPr="000E56D3">
        <w:rPr>
          <w:sz w:val="28"/>
          <w:szCs w:val="28"/>
          <w:lang w:eastAsia="en-US"/>
        </w:rPr>
        <w:t>стоятельное и заинтересованное сотрудничество всех элементов. Согласно те</w:t>
      </w:r>
      <w:r w:rsidRPr="000E56D3">
        <w:rPr>
          <w:sz w:val="28"/>
          <w:szCs w:val="28"/>
          <w:lang w:eastAsia="en-US"/>
        </w:rPr>
        <w:t>о</w:t>
      </w:r>
      <w:r w:rsidRPr="000E56D3">
        <w:rPr>
          <w:sz w:val="28"/>
          <w:szCs w:val="28"/>
          <w:lang w:eastAsia="en-US"/>
        </w:rPr>
        <w:t xml:space="preserve">рии Майкла Портера, </w:t>
      </w:r>
      <w:r w:rsidRPr="00704B45">
        <w:rPr>
          <w:bCs/>
          <w:sz w:val="28"/>
          <w:szCs w:val="28"/>
          <w:lang w:eastAsia="en-US"/>
        </w:rPr>
        <w:t xml:space="preserve">кластер </w:t>
      </w:r>
      <w:r w:rsidRPr="00704B45">
        <w:rPr>
          <w:sz w:val="28"/>
          <w:szCs w:val="28"/>
          <w:lang w:eastAsia="en-US"/>
        </w:rPr>
        <w:t>–</w:t>
      </w:r>
      <w:r w:rsidRPr="00704B45">
        <w:rPr>
          <w:bCs/>
          <w:sz w:val="28"/>
          <w:szCs w:val="28"/>
          <w:lang w:eastAsia="en-US"/>
        </w:rPr>
        <w:t xml:space="preserve"> </w:t>
      </w:r>
      <w:r w:rsidRPr="00704B45">
        <w:rPr>
          <w:sz w:val="28"/>
          <w:szCs w:val="28"/>
          <w:lang w:eastAsia="en-US"/>
        </w:rPr>
        <w:t>это</w:t>
      </w:r>
      <w:r w:rsidRPr="000E56D3">
        <w:rPr>
          <w:sz w:val="28"/>
          <w:szCs w:val="28"/>
          <w:lang w:eastAsia="en-US"/>
        </w:rPr>
        <w:t xml:space="preserve"> группа географически соседствующих вз</w:t>
      </w:r>
      <w:r w:rsidRPr="000E56D3">
        <w:rPr>
          <w:sz w:val="28"/>
          <w:szCs w:val="28"/>
          <w:lang w:eastAsia="en-US"/>
        </w:rPr>
        <w:t>а</w:t>
      </w:r>
      <w:r w:rsidRPr="000E56D3">
        <w:rPr>
          <w:sz w:val="28"/>
          <w:szCs w:val="28"/>
          <w:lang w:eastAsia="en-US"/>
        </w:rPr>
        <w:t>имосвязанных компаний (поставщики, про</w:t>
      </w:r>
      <w:r w:rsidR="00A21FF4">
        <w:rPr>
          <w:sz w:val="28"/>
          <w:szCs w:val="28"/>
          <w:lang w:eastAsia="en-US"/>
        </w:rPr>
        <w:t>изводители и др.) и связанных с </w:t>
      </w:r>
      <w:r w:rsidRPr="000E56D3">
        <w:rPr>
          <w:sz w:val="28"/>
          <w:szCs w:val="28"/>
          <w:lang w:eastAsia="en-US"/>
        </w:rPr>
        <w:t>ними организаций (образовательные заведения, органы гос. управления, и</w:t>
      </w:r>
      <w:r w:rsidRPr="000E56D3">
        <w:rPr>
          <w:sz w:val="28"/>
          <w:szCs w:val="28"/>
          <w:lang w:eastAsia="en-US"/>
        </w:rPr>
        <w:t>н</w:t>
      </w:r>
      <w:r w:rsidRPr="000E56D3">
        <w:rPr>
          <w:sz w:val="28"/>
          <w:szCs w:val="28"/>
          <w:lang w:eastAsia="en-US"/>
        </w:rPr>
        <w:t>фраструктурные компании), действующих в определенной сфере и взаимод</w:t>
      </w:r>
      <w:r w:rsidRPr="000E56D3">
        <w:rPr>
          <w:sz w:val="28"/>
          <w:szCs w:val="28"/>
          <w:lang w:eastAsia="en-US"/>
        </w:rPr>
        <w:t>о</w:t>
      </w:r>
      <w:r w:rsidRPr="000E56D3">
        <w:rPr>
          <w:sz w:val="28"/>
          <w:szCs w:val="28"/>
          <w:lang w:eastAsia="en-US"/>
        </w:rPr>
        <w:t>полняющих друг друга [4].</w:t>
      </w:r>
    </w:p>
    <w:p w:rsidR="000E56D3" w:rsidRPr="000E56D3" w:rsidRDefault="000E56D3" w:rsidP="000E56D3">
      <w:pPr>
        <w:tabs>
          <w:tab w:val="left" w:pos="988"/>
        </w:tabs>
        <w:ind w:firstLine="709"/>
        <w:jc w:val="both"/>
        <w:rPr>
          <w:sz w:val="28"/>
          <w:szCs w:val="28"/>
          <w:lang w:eastAsia="en-US"/>
        </w:rPr>
      </w:pPr>
      <w:r w:rsidRPr="000E56D3">
        <w:rPr>
          <w:sz w:val="28"/>
          <w:szCs w:val="28"/>
          <w:lang w:eastAsia="en-US"/>
        </w:rPr>
        <w:t>2. «Дорожная карта» должна предусматривать возможность использов</w:t>
      </w:r>
      <w:r w:rsidRPr="000E56D3">
        <w:rPr>
          <w:sz w:val="28"/>
          <w:szCs w:val="28"/>
          <w:lang w:eastAsia="en-US"/>
        </w:rPr>
        <w:t>а</w:t>
      </w:r>
      <w:r w:rsidRPr="000E56D3">
        <w:rPr>
          <w:sz w:val="28"/>
          <w:szCs w:val="28"/>
          <w:lang w:eastAsia="en-US"/>
        </w:rPr>
        <w:t>ния опыта Иркутской области при применении технологий форсайт в масшт</w:t>
      </w:r>
      <w:r w:rsidRPr="000E56D3">
        <w:rPr>
          <w:sz w:val="28"/>
          <w:szCs w:val="28"/>
          <w:lang w:eastAsia="en-US"/>
        </w:rPr>
        <w:t>а</w:t>
      </w:r>
      <w:r w:rsidRPr="000E56D3">
        <w:rPr>
          <w:sz w:val="28"/>
          <w:szCs w:val="28"/>
          <w:lang w:eastAsia="en-US"/>
        </w:rPr>
        <w:t>бах всей страны. Иркутскую область можно рассматривать, как уменьшенную копию, гипертрофированную модель России в миниатюре. В самом деле, то, что есть в России относительно мало (наукоем</w:t>
      </w:r>
      <w:r w:rsidR="00A21FF4">
        <w:rPr>
          <w:sz w:val="28"/>
          <w:szCs w:val="28"/>
          <w:lang w:eastAsia="en-US"/>
        </w:rPr>
        <w:t>кие производства, агломерации и </w:t>
      </w:r>
      <w:r w:rsidRPr="000E56D3">
        <w:rPr>
          <w:sz w:val="28"/>
          <w:szCs w:val="28"/>
          <w:lang w:eastAsia="en-US"/>
        </w:rPr>
        <w:t>др.) в Иркутской области еще меньше, то, что есть относительно много (огромные малозаселенные и незаселенные тер</w:t>
      </w:r>
      <w:r w:rsidR="00A21FF4">
        <w:rPr>
          <w:sz w:val="28"/>
          <w:szCs w:val="28"/>
          <w:lang w:eastAsia="en-US"/>
        </w:rPr>
        <w:t>ритории, полезные ископаемые) в </w:t>
      </w:r>
      <w:r w:rsidRPr="000E56D3">
        <w:rPr>
          <w:sz w:val="28"/>
          <w:szCs w:val="28"/>
          <w:lang w:eastAsia="en-US"/>
        </w:rPr>
        <w:t>Иркутской области еще больше. Наш регион может стать некой моделью для при</w:t>
      </w:r>
      <w:r w:rsidR="00A21FF4">
        <w:rPr>
          <w:sz w:val="28"/>
          <w:szCs w:val="28"/>
          <w:lang w:eastAsia="en-US"/>
        </w:rPr>
        <w:t>менения передовых технологий.</w:t>
      </w:r>
    </w:p>
    <w:p w:rsidR="000E56D3" w:rsidRPr="000E56D3" w:rsidRDefault="000E56D3" w:rsidP="00FF06BD">
      <w:pPr>
        <w:widowControl w:val="0"/>
        <w:tabs>
          <w:tab w:val="left" w:pos="988"/>
        </w:tabs>
        <w:ind w:firstLine="709"/>
        <w:jc w:val="both"/>
        <w:rPr>
          <w:sz w:val="28"/>
          <w:szCs w:val="28"/>
          <w:lang w:eastAsia="en-US"/>
        </w:rPr>
      </w:pPr>
      <w:r w:rsidRPr="000E56D3">
        <w:rPr>
          <w:sz w:val="28"/>
          <w:szCs w:val="28"/>
          <w:lang w:eastAsia="en-US"/>
        </w:rPr>
        <w:t>3. Необходимо избежать «транзитного» характера транспортной инфр</w:t>
      </w:r>
      <w:r w:rsidRPr="000E56D3">
        <w:rPr>
          <w:sz w:val="28"/>
          <w:szCs w:val="28"/>
          <w:lang w:eastAsia="en-US"/>
        </w:rPr>
        <w:t>а</w:t>
      </w:r>
      <w:r w:rsidRPr="000E56D3">
        <w:rPr>
          <w:sz w:val="28"/>
          <w:szCs w:val="28"/>
          <w:lang w:eastAsia="en-US"/>
        </w:rPr>
        <w:t>структуры, когда все основные объекты транспортной инфраструктуры прох</w:t>
      </w:r>
      <w:r w:rsidRPr="000E56D3">
        <w:rPr>
          <w:sz w:val="28"/>
          <w:szCs w:val="28"/>
          <w:lang w:eastAsia="en-US"/>
        </w:rPr>
        <w:t>о</w:t>
      </w:r>
      <w:r w:rsidRPr="000E56D3">
        <w:rPr>
          <w:sz w:val="28"/>
          <w:szCs w:val="28"/>
          <w:lang w:eastAsia="en-US"/>
        </w:rPr>
        <w:t>дят через Иркутскую область, не оказывая качественного влияния на эконом</w:t>
      </w:r>
      <w:r w:rsidRPr="000E56D3">
        <w:rPr>
          <w:sz w:val="28"/>
          <w:szCs w:val="28"/>
          <w:lang w:eastAsia="en-US"/>
        </w:rPr>
        <w:t>и</w:t>
      </w:r>
      <w:r w:rsidRPr="000E56D3">
        <w:rPr>
          <w:sz w:val="28"/>
          <w:szCs w:val="28"/>
          <w:lang w:eastAsia="en-US"/>
        </w:rPr>
        <w:t>ческое развитие области. Здесь хотелось бы остановиться на трех особо пе</w:t>
      </w:r>
      <w:r w:rsidRPr="000E56D3">
        <w:rPr>
          <w:sz w:val="28"/>
          <w:szCs w:val="28"/>
          <w:lang w:eastAsia="en-US"/>
        </w:rPr>
        <w:t>р</w:t>
      </w:r>
      <w:r w:rsidRPr="000E56D3">
        <w:rPr>
          <w:sz w:val="28"/>
          <w:szCs w:val="28"/>
          <w:lang w:eastAsia="en-US"/>
        </w:rPr>
        <w:t>спективных сферах транспортной и топливно-энергетической инфраструктуры, формирующихся кластерах нашего региона: автодорожного строительства, нефтехимии и газохимии. Автодорожное строительство в нашем регионе имеет мощную материальную базу, несколько ведущих организаций и достаточный опыт строительства. НИИ ИГТУ занимается проблемами дорожного строител</w:t>
      </w:r>
      <w:r w:rsidRPr="000E56D3">
        <w:rPr>
          <w:sz w:val="28"/>
          <w:szCs w:val="28"/>
          <w:lang w:eastAsia="en-US"/>
        </w:rPr>
        <w:t>ь</w:t>
      </w:r>
      <w:r w:rsidRPr="000E56D3">
        <w:rPr>
          <w:sz w:val="28"/>
          <w:szCs w:val="28"/>
          <w:lang w:eastAsia="en-US"/>
        </w:rPr>
        <w:t>ства и выпускает специалистов, бакалавров и магистров, подготовленных для работы в данной сфере деятельности. Основная задача дорожного строител</w:t>
      </w:r>
      <w:r w:rsidRPr="000E56D3">
        <w:rPr>
          <w:sz w:val="28"/>
          <w:szCs w:val="28"/>
          <w:lang w:eastAsia="en-US"/>
        </w:rPr>
        <w:t>ь</w:t>
      </w:r>
      <w:r w:rsidRPr="000E56D3">
        <w:rPr>
          <w:sz w:val="28"/>
          <w:szCs w:val="28"/>
          <w:lang w:eastAsia="en-US"/>
        </w:rPr>
        <w:t>ства опоясать сетью автомобильных дорог современного уровня всю Ирку</w:t>
      </w:r>
      <w:r w:rsidRPr="000E56D3">
        <w:rPr>
          <w:sz w:val="28"/>
          <w:szCs w:val="28"/>
          <w:lang w:eastAsia="en-US"/>
        </w:rPr>
        <w:t>т</w:t>
      </w:r>
      <w:r w:rsidRPr="000E56D3">
        <w:rPr>
          <w:sz w:val="28"/>
          <w:szCs w:val="28"/>
          <w:lang w:eastAsia="en-US"/>
        </w:rPr>
        <w:t>скую область, включая Киренский, Ербагаченский, Мамско-Чуйский и Бода</w:t>
      </w:r>
      <w:r w:rsidRPr="000E56D3">
        <w:rPr>
          <w:sz w:val="28"/>
          <w:szCs w:val="28"/>
          <w:lang w:eastAsia="en-US"/>
        </w:rPr>
        <w:t>й</w:t>
      </w:r>
      <w:r w:rsidRPr="000E56D3">
        <w:rPr>
          <w:sz w:val="28"/>
          <w:szCs w:val="28"/>
          <w:lang w:eastAsia="en-US"/>
        </w:rPr>
        <w:t>бинский район, которые на сегодня не входят в систему автодорог Иркутской области.</w:t>
      </w:r>
    </w:p>
    <w:p w:rsidR="000E56D3" w:rsidRPr="000E56D3" w:rsidRDefault="000E56D3" w:rsidP="00FF06BD">
      <w:pPr>
        <w:widowControl w:val="0"/>
        <w:tabs>
          <w:tab w:val="left" w:pos="988"/>
        </w:tabs>
        <w:ind w:firstLine="709"/>
        <w:jc w:val="both"/>
        <w:rPr>
          <w:sz w:val="28"/>
          <w:szCs w:val="28"/>
          <w:lang w:eastAsia="en-US"/>
        </w:rPr>
      </w:pPr>
      <w:r w:rsidRPr="000E56D3">
        <w:rPr>
          <w:sz w:val="28"/>
          <w:szCs w:val="28"/>
          <w:lang w:eastAsia="en-US"/>
        </w:rPr>
        <w:t>Что касается формирующихся кластеров нефтехимии и газохимии, то можно с уверенностью сказать, что они занимают ведущее место в экономике региона. Само по себе разделение единого нефтегазового промышленного ко</w:t>
      </w:r>
      <w:r w:rsidRPr="000E56D3">
        <w:rPr>
          <w:sz w:val="28"/>
          <w:szCs w:val="28"/>
          <w:lang w:eastAsia="en-US"/>
        </w:rPr>
        <w:t>м</w:t>
      </w:r>
      <w:r w:rsidRPr="000E56D3">
        <w:rPr>
          <w:sz w:val="28"/>
          <w:szCs w:val="28"/>
          <w:lang w:eastAsia="en-US"/>
        </w:rPr>
        <w:t>плекса на два относительно самостоятельных кластера, как представляется, д</w:t>
      </w:r>
      <w:r w:rsidRPr="000E56D3">
        <w:rPr>
          <w:sz w:val="28"/>
          <w:szCs w:val="28"/>
          <w:lang w:eastAsia="en-US"/>
        </w:rPr>
        <w:t>о</w:t>
      </w:r>
      <w:r w:rsidRPr="000E56D3">
        <w:rPr>
          <w:sz w:val="28"/>
          <w:szCs w:val="28"/>
          <w:lang w:eastAsia="en-US"/>
        </w:rPr>
        <w:t>статочно обосновано:</w:t>
      </w:r>
    </w:p>
    <w:p w:rsidR="000E56D3" w:rsidRPr="000E56D3" w:rsidRDefault="000E56D3" w:rsidP="00FF06BD">
      <w:pPr>
        <w:widowControl w:val="0"/>
        <w:tabs>
          <w:tab w:val="left" w:pos="988"/>
        </w:tabs>
        <w:ind w:firstLine="709"/>
        <w:jc w:val="both"/>
        <w:rPr>
          <w:sz w:val="28"/>
          <w:szCs w:val="28"/>
          <w:lang w:eastAsia="en-US"/>
        </w:rPr>
      </w:pPr>
      <w:r w:rsidRPr="000E56D3">
        <w:rPr>
          <w:sz w:val="28"/>
          <w:szCs w:val="28"/>
          <w:lang w:eastAsia="en-US"/>
        </w:rPr>
        <w:t>Во-первых, в масштабах страны вопросами нефтехимии и газохимии в</w:t>
      </w:r>
      <w:r w:rsidRPr="000E56D3">
        <w:rPr>
          <w:sz w:val="28"/>
          <w:szCs w:val="28"/>
          <w:lang w:eastAsia="en-US"/>
        </w:rPr>
        <w:t>е</w:t>
      </w:r>
      <w:r w:rsidRPr="000E56D3">
        <w:rPr>
          <w:sz w:val="28"/>
          <w:szCs w:val="28"/>
          <w:lang w:eastAsia="en-US"/>
        </w:rPr>
        <w:t>дают две разные компании – это ОАО «Газпромнефть» и Роснефть. Причем Г</w:t>
      </w:r>
      <w:r w:rsidRPr="000E56D3">
        <w:rPr>
          <w:sz w:val="28"/>
          <w:szCs w:val="28"/>
          <w:lang w:eastAsia="en-US"/>
        </w:rPr>
        <w:t>а</w:t>
      </w:r>
      <w:r w:rsidRPr="000E56D3">
        <w:rPr>
          <w:sz w:val="28"/>
          <w:szCs w:val="28"/>
          <w:lang w:eastAsia="en-US"/>
        </w:rPr>
        <w:t xml:space="preserve">зпром является мировым монополистом. </w:t>
      </w:r>
    </w:p>
    <w:p w:rsidR="000E56D3" w:rsidRPr="000E56D3" w:rsidRDefault="000E56D3" w:rsidP="00FF06BD">
      <w:pPr>
        <w:widowControl w:val="0"/>
        <w:tabs>
          <w:tab w:val="left" w:pos="988"/>
        </w:tabs>
        <w:ind w:firstLine="709"/>
        <w:jc w:val="both"/>
        <w:rPr>
          <w:sz w:val="28"/>
          <w:szCs w:val="28"/>
          <w:lang w:eastAsia="en-US"/>
        </w:rPr>
      </w:pPr>
      <w:r w:rsidRPr="000E56D3">
        <w:rPr>
          <w:sz w:val="28"/>
          <w:szCs w:val="28"/>
          <w:lang w:eastAsia="en-US"/>
        </w:rPr>
        <w:t>Во-вторых, имеется также ряд качественных различий этих углеводоро</w:t>
      </w:r>
      <w:r w:rsidRPr="000E56D3">
        <w:rPr>
          <w:sz w:val="28"/>
          <w:szCs w:val="28"/>
          <w:lang w:eastAsia="en-US"/>
        </w:rPr>
        <w:t>д</w:t>
      </w:r>
      <w:r w:rsidRPr="000E56D3">
        <w:rPr>
          <w:sz w:val="28"/>
          <w:szCs w:val="28"/>
          <w:lang w:eastAsia="en-US"/>
        </w:rPr>
        <w:t>ных энергоносителей, в том числе в вопросах транспортировки и переработки. Современные технологии транспортировки и переработки природного газа б</w:t>
      </w:r>
      <w:r w:rsidRPr="000E56D3">
        <w:rPr>
          <w:sz w:val="28"/>
          <w:szCs w:val="28"/>
          <w:lang w:eastAsia="en-US"/>
        </w:rPr>
        <w:t>о</w:t>
      </w:r>
      <w:r w:rsidRPr="000E56D3">
        <w:rPr>
          <w:sz w:val="28"/>
          <w:szCs w:val="28"/>
          <w:lang w:eastAsia="en-US"/>
        </w:rPr>
        <w:t>лее сложны и менее эффективны, чем технологии транспортировки и перер</w:t>
      </w:r>
      <w:r w:rsidRPr="000E56D3">
        <w:rPr>
          <w:sz w:val="28"/>
          <w:szCs w:val="28"/>
          <w:lang w:eastAsia="en-US"/>
        </w:rPr>
        <w:t>а</w:t>
      </w:r>
      <w:r w:rsidRPr="000E56D3">
        <w:rPr>
          <w:sz w:val="28"/>
          <w:szCs w:val="28"/>
          <w:lang w:eastAsia="en-US"/>
        </w:rPr>
        <w:lastRenderedPageBreak/>
        <w:t>ботки нефти [1]. Формально, несмотря на огромный объем запасов, при сущ</w:t>
      </w:r>
      <w:r w:rsidRPr="000E56D3">
        <w:rPr>
          <w:sz w:val="28"/>
          <w:szCs w:val="28"/>
          <w:lang w:eastAsia="en-US"/>
        </w:rPr>
        <w:t>е</w:t>
      </w:r>
      <w:r w:rsidRPr="000E56D3">
        <w:rPr>
          <w:sz w:val="28"/>
          <w:szCs w:val="28"/>
          <w:lang w:eastAsia="en-US"/>
        </w:rPr>
        <w:t>ствующих технологиях транспортировки, природный газ вообще не может ра</w:t>
      </w:r>
      <w:r w:rsidRPr="000E56D3">
        <w:rPr>
          <w:sz w:val="28"/>
          <w:szCs w:val="28"/>
          <w:lang w:eastAsia="en-US"/>
        </w:rPr>
        <w:t>с</w:t>
      </w:r>
      <w:r w:rsidRPr="000E56D3">
        <w:rPr>
          <w:sz w:val="28"/>
          <w:szCs w:val="28"/>
          <w:lang w:eastAsia="en-US"/>
        </w:rPr>
        <w:t>сматриваться, как глобальный энергоресурс, поскольку рынок природного газа привязан к существующ</w:t>
      </w:r>
      <w:r w:rsidR="00A21FF4">
        <w:rPr>
          <w:sz w:val="28"/>
          <w:szCs w:val="28"/>
          <w:lang w:eastAsia="en-US"/>
        </w:rPr>
        <w:t>им трубопроводным системам [2].</w:t>
      </w:r>
    </w:p>
    <w:p w:rsidR="000E56D3" w:rsidRPr="000E56D3" w:rsidRDefault="000E56D3" w:rsidP="00FF06BD">
      <w:pPr>
        <w:widowControl w:val="0"/>
        <w:tabs>
          <w:tab w:val="left" w:pos="988"/>
        </w:tabs>
        <w:ind w:firstLine="709"/>
        <w:jc w:val="both"/>
        <w:rPr>
          <w:sz w:val="28"/>
          <w:szCs w:val="28"/>
          <w:lang w:eastAsia="en-US"/>
        </w:rPr>
      </w:pPr>
      <w:r w:rsidRPr="000E56D3">
        <w:rPr>
          <w:sz w:val="28"/>
          <w:szCs w:val="28"/>
          <w:lang w:eastAsia="en-US"/>
        </w:rPr>
        <w:t>Иными словами, на сегодняшний день, единственным способом тран</w:t>
      </w:r>
      <w:r w:rsidRPr="000E56D3">
        <w:rPr>
          <w:sz w:val="28"/>
          <w:szCs w:val="28"/>
          <w:lang w:eastAsia="en-US"/>
        </w:rPr>
        <w:t>с</w:t>
      </w:r>
      <w:r w:rsidRPr="000E56D3">
        <w:rPr>
          <w:sz w:val="28"/>
          <w:szCs w:val="28"/>
          <w:lang w:eastAsia="en-US"/>
        </w:rPr>
        <w:t>портировки природного газа является трубопроводный транспорт, существу</w:t>
      </w:r>
      <w:r w:rsidRPr="000E56D3">
        <w:rPr>
          <w:sz w:val="28"/>
          <w:szCs w:val="28"/>
          <w:lang w:eastAsia="en-US"/>
        </w:rPr>
        <w:t>ю</w:t>
      </w:r>
      <w:r w:rsidRPr="000E56D3">
        <w:rPr>
          <w:sz w:val="28"/>
          <w:szCs w:val="28"/>
          <w:lang w:eastAsia="en-US"/>
        </w:rPr>
        <w:t>щая сеть которого никак не может обеспечить транспортировки его колоссал</w:t>
      </w:r>
      <w:r w:rsidRPr="000E56D3">
        <w:rPr>
          <w:sz w:val="28"/>
          <w:szCs w:val="28"/>
          <w:lang w:eastAsia="en-US"/>
        </w:rPr>
        <w:t>ь</w:t>
      </w:r>
      <w:r w:rsidRPr="000E56D3">
        <w:rPr>
          <w:sz w:val="28"/>
          <w:szCs w:val="28"/>
          <w:lang w:eastAsia="en-US"/>
        </w:rPr>
        <w:t>ных запасов на территории Иркутской области. Так, уже открыты и эксплуат</w:t>
      </w:r>
      <w:r w:rsidRPr="000E56D3">
        <w:rPr>
          <w:sz w:val="28"/>
          <w:szCs w:val="28"/>
          <w:lang w:eastAsia="en-US"/>
        </w:rPr>
        <w:t>и</w:t>
      </w:r>
      <w:r w:rsidRPr="000E56D3">
        <w:rPr>
          <w:sz w:val="28"/>
          <w:szCs w:val="28"/>
          <w:lang w:eastAsia="en-US"/>
        </w:rPr>
        <w:t>руются одиннадцать газоконденсатных месторождений: Аянское, Братское, А</w:t>
      </w:r>
      <w:r w:rsidRPr="000E56D3">
        <w:rPr>
          <w:sz w:val="28"/>
          <w:szCs w:val="28"/>
          <w:lang w:eastAsia="en-US"/>
        </w:rPr>
        <w:t>н</w:t>
      </w:r>
      <w:r w:rsidRPr="000E56D3">
        <w:rPr>
          <w:sz w:val="28"/>
          <w:szCs w:val="28"/>
          <w:lang w:eastAsia="en-US"/>
        </w:rPr>
        <w:t>гаро-Илимское, Ковыктинское, Левобережное, Ангаро-Ленское, Чиканское, З</w:t>
      </w:r>
      <w:r w:rsidRPr="000E56D3">
        <w:rPr>
          <w:sz w:val="28"/>
          <w:szCs w:val="28"/>
          <w:lang w:eastAsia="en-US"/>
        </w:rPr>
        <w:t>а</w:t>
      </w:r>
      <w:r w:rsidRPr="000E56D3">
        <w:rPr>
          <w:sz w:val="28"/>
          <w:szCs w:val="28"/>
          <w:lang w:eastAsia="en-US"/>
        </w:rPr>
        <w:t>славское, Знаменское, Абайское, Атовское; шестнадцать нефтегазоконденса</w:t>
      </w:r>
      <w:r w:rsidRPr="000E56D3">
        <w:rPr>
          <w:sz w:val="28"/>
          <w:szCs w:val="28"/>
          <w:lang w:eastAsia="en-US"/>
        </w:rPr>
        <w:t>т</w:t>
      </w:r>
      <w:r w:rsidRPr="000E56D3">
        <w:rPr>
          <w:sz w:val="28"/>
          <w:szCs w:val="28"/>
          <w:lang w:eastAsia="en-US"/>
        </w:rPr>
        <w:t>ных: Им. Синявского, Им. Савостьянова, Северо-Вакунайское, Санарское, В</w:t>
      </w:r>
      <w:r w:rsidRPr="000E56D3">
        <w:rPr>
          <w:sz w:val="28"/>
          <w:szCs w:val="28"/>
          <w:lang w:eastAsia="en-US"/>
        </w:rPr>
        <w:t>а</w:t>
      </w:r>
      <w:r w:rsidRPr="000E56D3">
        <w:rPr>
          <w:sz w:val="28"/>
          <w:szCs w:val="28"/>
          <w:lang w:eastAsia="en-US"/>
        </w:rPr>
        <w:t>кунайское, Верхнечуйское, Преображенское, Даниловское, Дульсиминовское, Пилюдинское, Ярактинское, Западно-Аянское, Северо-Марковское, Марко</w:t>
      </w:r>
      <w:r w:rsidRPr="000E56D3">
        <w:rPr>
          <w:sz w:val="28"/>
          <w:szCs w:val="28"/>
          <w:lang w:eastAsia="en-US"/>
        </w:rPr>
        <w:t>в</w:t>
      </w:r>
      <w:r w:rsidR="00A21FF4">
        <w:rPr>
          <w:sz w:val="28"/>
          <w:szCs w:val="28"/>
          <w:lang w:eastAsia="en-US"/>
        </w:rPr>
        <w:t>ское, Нарьягинское, Тутурское.</w:t>
      </w:r>
    </w:p>
    <w:p w:rsidR="000E56D3" w:rsidRPr="000E56D3" w:rsidRDefault="000E56D3" w:rsidP="00FF06BD">
      <w:pPr>
        <w:widowControl w:val="0"/>
        <w:tabs>
          <w:tab w:val="left" w:pos="988"/>
        </w:tabs>
        <w:ind w:firstLine="709"/>
        <w:jc w:val="both"/>
        <w:rPr>
          <w:sz w:val="28"/>
          <w:szCs w:val="28"/>
          <w:lang w:eastAsia="en-US"/>
        </w:rPr>
      </w:pPr>
      <w:r w:rsidRPr="000E56D3">
        <w:rPr>
          <w:sz w:val="28"/>
          <w:szCs w:val="28"/>
          <w:lang w:eastAsia="en-US"/>
        </w:rPr>
        <w:t>При освоении месторождений Иркутской области весь природный газ должен перерабатываться на предприятиях газохимического комплекса реги</w:t>
      </w:r>
      <w:r w:rsidRPr="000E56D3">
        <w:rPr>
          <w:sz w:val="28"/>
          <w:szCs w:val="28"/>
          <w:lang w:eastAsia="en-US"/>
        </w:rPr>
        <w:t>о</w:t>
      </w:r>
      <w:r w:rsidRPr="000E56D3">
        <w:rPr>
          <w:sz w:val="28"/>
          <w:szCs w:val="28"/>
          <w:lang w:eastAsia="en-US"/>
        </w:rPr>
        <w:t>на. Ведь общеизвестно, что основной экономический результат достигается при реализации конечного продукта и поэтому большую выгоду получают не вл</w:t>
      </w:r>
      <w:r w:rsidRPr="000E56D3">
        <w:rPr>
          <w:sz w:val="28"/>
          <w:szCs w:val="28"/>
          <w:lang w:eastAsia="en-US"/>
        </w:rPr>
        <w:t>а</w:t>
      </w:r>
      <w:r w:rsidRPr="000E56D3">
        <w:rPr>
          <w:sz w:val="28"/>
          <w:szCs w:val="28"/>
          <w:lang w:eastAsia="en-US"/>
        </w:rPr>
        <w:t>дельцы ресурсов, а обладатели технологий завершающих стадий перерабо</w:t>
      </w:r>
      <w:r w:rsidRPr="000E56D3">
        <w:rPr>
          <w:sz w:val="28"/>
          <w:szCs w:val="28"/>
          <w:lang w:eastAsia="en-US"/>
        </w:rPr>
        <w:t>т</w:t>
      </w:r>
      <w:r w:rsidRPr="000E56D3">
        <w:rPr>
          <w:sz w:val="28"/>
          <w:szCs w:val="28"/>
          <w:lang w:eastAsia="en-US"/>
        </w:rPr>
        <w:t>ки</w:t>
      </w:r>
      <w:r w:rsidRPr="000E56D3">
        <w:rPr>
          <w:sz w:val="28"/>
          <w:szCs w:val="28"/>
          <w:lang w:val="en-US" w:eastAsia="en-US"/>
        </w:rPr>
        <w:t> </w:t>
      </w:r>
      <w:r w:rsidRPr="000E56D3">
        <w:rPr>
          <w:sz w:val="28"/>
          <w:szCs w:val="28"/>
          <w:lang w:eastAsia="en-US"/>
        </w:rPr>
        <w:t>[2]. Переработка углеводородных энергоносителей всех вышеуказанных м</w:t>
      </w:r>
      <w:r w:rsidRPr="000E56D3">
        <w:rPr>
          <w:sz w:val="28"/>
          <w:szCs w:val="28"/>
          <w:lang w:eastAsia="en-US"/>
        </w:rPr>
        <w:t>е</w:t>
      </w:r>
      <w:r w:rsidRPr="000E56D3">
        <w:rPr>
          <w:sz w:val="28"/>
          <w:szCs w:val="28"/>
          <w:lang w:eastAsia="en-US"/>
        </w:rPr>
        <w:t>сторождений на предприятиях области позволит получить экономический э</w:t>
      </w:r>
      <w:r w:rsidRPr="000E56D3">
        <w:rPr>
          <w:sz w:val="28"/>
          <w:szCs w:val="28"/>
          <w:lang w:eastAsia="en-US"/>
        </w:rPr>
        <w:t>ф</w:t>
      </w:r>
      <w:r w:rsidRPr="000E56D3">
        <w:rPr>
          <w:sz w:val="28"/>
          <w:szCs w:val="28"/>
          <w:lang w:eastAsia="en-US"/>
        </w:rPr>
        <w:t>фект в разы превышающий совре</w:t>
      </w:r>
      <w:r w:rsidR="00A21FF4">
        <w:rPr>
          <w:sz w:val="28"/>
          <w:szCs w:val="28"/>
          <w:lang w:eastAsia="en-US"/>
        </w:rPr>
        <w:t>менные показатели экономической</w:t>
      </w:r>
      <w:r w:rsidR="00A21FF4">
        <w:rPr>
          <w:sz w:val="28"/>
          <w:szCs w:val="28"/>
          <w:lang w:eastAsia="en-US"/>
        </w:rPr>
        <w:br/>
      </w:r>
      <w:r w:rsidRPr="000E56D3">
        <w:rPr>
          <w:sz w:val="28"/>
          <w:szCs w:val="28"/>
          <w:lang w:eastAsia="en-US"/>
        </w:rPr>
        <w:t>эффектив</w:t>
      </w:r>
      <w:r w:rsidR="00A21FF4">
        <w:rPr>
          <w:sz w:val="28"/>
          <w:szCs w:val="28"/>
          <w:lang w:eastAsia="en-US"/>
        </w:rPr>
        <w:t>ности.</w:t>
      </w:r>
    </w:p>
    <w:p w:rsidR="000E56D3" w:rsidRPr="000E56D3" w:rsidRDefault="000E56D3" w:rsidP="00FF06BD">
      <w:pPr>
        <w:widowControl w:val="0"/>
        <w:tabs>
          <w:tab w:val="left" w:pos="988"/>
        </w:tabs>
        <w:ind w:firstLine="709"/>
        <w:jc w:val="both"/>
        <w:rPr>
          <w:sz w:val="28"/>
          <w:szCs w:val="28"/>
          <w:lang w:eastAsia="en-US"/>
        </w:rPr>
      </w:pPr>
      <w:r w:rsidRPr="000E56D3">
        <w:rPr>
          <w:sz w:val="28"/>
          <w:szCs w:val="28"/>
          <w:lang w:eastAsia="en-US"/>
        </w:rPr>
        <w:t>С учетом вышесказанного, весьма обнадеживающей выглядит встреча г</w:t>
      </w:r>
      <w:r w:rsidRPr="000E56D3">
        <w:rPr>
          <w:sz w:val="28"/>
          <w:szCs w:val="28"/>
          <w:lang w:eastAsia="en-US"/>
        </w:rPr>
        <w:t>у</w:t>
      </w:r>
      <w:r w:rsidRPr="000E56D3">
        <w:rPr>
          <w:sz w:val="28"/>
          <w:szCs w:val="28"/>
          <w:lang w:eastAsia="en-US"/>
        </w:rPr>
        <w:t>бернатора Иркутской области Сергея Ерощенко с Президентом РФ Владим</w:t>
      </w:r>
      <w:r w:rsidRPr="000E56D3">
        <w:rPr>
          <w:sz w:val="28"/>
          <w:szCs w:val="28"/>
          <w:lang w:eastAsia="en-US"/>
        </w:rPr>
        <w:t>и</w:t>
      </w:r>
      <w:r w:rsidRPr="000E56D3">
        <w:rPr>
          <w:sz w:val="28"/>
          <w:szCs w:val="28"/>
          <w:lang w:eastAsia="en-US"/>
        </w:rPr>
        <w:t>ром Путиным в январе 2015 г. Президент поддержал дальнейшую реализацию крупномасштабных инвестиционных проектов по промышленной эксплуатации нефтегазоконденсатных месторождений, модернизации производства по в</w:t>
      </w:r>
      <w:r w:rsidRPr="000E56D3">
        <w:rPr>
          <w:sz w:val="28"/>
          <w:szCs w:val="28"/>
          <w:lang w:eastAsia="en-US"/>
        </w:rPr>
        <w:t>ы</w:t>
      </w:r>
      <w:r w:rsidRPr="000E56D3">
        <w:rPr>
          <w:sz w:val="28"/>
          <w:szCs w:val="28"/>
          <w:lang w:eastAsia="en-US"/>
        </w:rPr>
        <w:t>пуску бензина, а также строительство магистрального газопровода, развитие г</w:t>
      </w:r>
      <w:r w:rsidRPr="000E56D3">
        <w:rPr>
          <w:sz w:val="28"/>
          <w:szCs w:val="28"/>
          <w:lang w:eastAsia="en-US"/>
        </w:rPr>
        <w:t>а</w:t>
      </w:r>
      <w:r w:rsidRPr="000E56D3">
        <w:rPr>
          <w:sz w:val="28"/>
          <w:szCs w:val="28"/>
          <w:lang w:eastAsia="en-US"/>
        </w:rPr>
        <w:t>зохимических и газоперерабатывающих производств, в рамках новых долг</w:t>
      </w:r>
      <w:r w:rsidRPr="000E56D3">
        <w:rPr>
          <w:sz w:val="28"/>
          <w:szCs w:val="28"/>
          <w:lang w:eastAsia="en-US"/>
        </w:rPr>
        <w:t>о</w:t>
      </w:r>
      <w:r w:rsidRPr="000E56D3">
        <w:rPr>
          <w:sz w:val="28"/>
          <w:szCs w:val="28"/>
          <w:lang w:eastAsia="en-US"/>
        </w:rPr>
        <w:t>срочных инвестиционных прое</w:t>
      </w:r>
      <w:r w:rsidR="00A21FF4">
        <w:rPr>
          <w:sz w:val="28"/>
          <w:szCs w:val="28"/>
          <w:lang w:eastAsia="en-US"/>
        </w:rPr>
        <w:t>ктов.</w:t>
      </w:r>
    </w:p>
    <w:p w:rsidR="000E56D3" w:rsidRPr="000E56D3" w:rsidRDefault="000E56D3" w:rsidP="000E56D3">
      <w:pPr>
        <w:tabs>
          <w:tab w:val="left" w:pos="988"/>
        </w:tabs>
        <w:ind w:firstLine="709"/>
        <w:jc w:val="both"/>
        <w:rPr>
          <w:sz w:val="28"/>
          <w:szCs w:val="28"/>
          <w:lang w:eastAsia="en-US"/>
        </w:rPr>
      </w:pPr>
      <w:r w:rsidRPr="000E56D3">
        <w:rPr>
          <w:sz w:val="28"/>
          <w:szCs w:val="28"/>
          <w:lang w:eastAsia="en-US"/>
        </w:rPr>
        <w:t>Таким образом, предполагается, что Иркутский газохимический кластер будет формироваться на базе химических комплексов Саянска, Ангарска, Ус</w:t>
      </w:r>
      <w:r w:rsidRPr="000E56D3">
        <w:rPr>
          <w:sz w:val="28"/>
          <w:szCs w:val="28"/>
          <w:lang w:eastAsia="en-US"/>
        </w:rPr>
        <w:t>о</w:t>
      </w:r>
      <w:r w:rsidRPr="000E56D3">
        <w:rPr>
          <w:sz w:val="28"/>
          <w:szCs w:val="28"/>
          <w:lang w:eastAsia="en-US"/>
        </w:rPr>
        <w:t>лья-Сибирского. Саянский химический комплекс может стать крупным росси</w:t>
      </w:r>
      <w:r w:rsidRPr="000E56D3">
        <w:rPr>
          <w:sz w:val="28"/>
          <w:szCs w:val="28"/>
          <w:lang w:eastAsia="en-US"/>
        </w:rPr>
        <w:t>й</w:t>
      </w:r>
      <w:r w:rsidRPr="000E56D3">
        <w:rPr>
          <w:sz w:val="28"/>
          <w:szCs w:val="28"/>
          <w:lang w:eastAsia="en-US"/>
        </w:rPr>
        <w:t>ским центром полимерной химии, Ангарский – центром по производству эк</w:t>
      </w:r>
      <w:r w:rsidRPr="000E56D3">
        <w:rPr>
          <w:sz w:val="28"/>
          <w:szCs w:val="28"/>
          <w:lang w:eastAsia="en-US"/>
        </w:rPr>
        <w:t>о</w:t>
      </w:r>
      <w:r w:rsidRPr="000E56D3">
        <w:rPr>
          <w:sz w:val="28"/>
          <w:szCs w:val="28"/>
          <w:lang w:eastAsia="en-US"/>
        </w:rPr>
        <w:t>логически улучшенных видов топлива, в т. ч., и для экспорта в страны АТР [2].</w:t>
      </w:r>
    </w:p>
    <w:p w:rsidR="000E56D3" w:rsidRPr="000E56D3" w:rsidRDefault="000E56D3" w:rsidP="000E56D3">
      <w:pPr>
        <w:tabs>
          <w:tab w:val="left" w:pos="988"/>
        </w:tabs>
        <w:ind w:firstLine="709"/>
        <w:jc w:val="both"/>
        <w:rPr>
          <w:sz w:val="28"/>
          <w:szCs w:val="28"/>
          <w:lang w:eastAsia="en-US"/>
        </w:rPr>
      </w:pPr>
      <w:r w:rsidRPr="000E56D3">
        <w:rPr>
          <w:sz w:val="28"/>
          <w:szCs w:val="28"/>
          <w:lang w:eastAsia="en-US"/>
        </w:rPr>
        <w:t>Аналогично, необходимо формировать нефтехимический кластер, пе</w:t>
      </w:r>
      <w:r w:rsidRPr="000E56D3">
        <w:rPr>
          <w:sz w:val="28"/>
          <w:szCs w:val="28"/>
          <w:lang w:eastAsia="en-US"/>
        </w:rPr>
        <w:t>р</w:t>
      </w:r>
      <w:r w:rsidRPr="000E56D3">
        <w:rPr>
          <w:sz w:val="28"/>
          <w:szCs w:val="28"/>
          <w:lang w:eastAsia="en-US"/>
        </w:rPr>
        <w:t>спективы развития которого не менее впечатляющие. Однако, для формиров</w:t>
      </w:r>
      <w:r w:rsidRPr="000E56D3">
        <w:rPr>
          <w:sz w:val="28"/>
          <w:szCs w:val="28"/>
          <w:lang w:eastAsia="en-US"/>
        </w:rPr>
        <w:t>а</w:t>
      </w:r>
      <w:r w:rsidRPr="000E56D3">
        <w:rPr>
          <w:sz w:val="28"/>
          <w:szCs w:val="28"/>
          <w:lang w:eastAsia="en-US"/>
        </w:rPr>
        <w:t>ния и развития двух мощных современных кластеров газохимии и нефтехимии, взаимодополняющих друг друга, необходимо создание инфраструктуры труб</w:t>
      </w:r>
      <w:r w:rsidRPr="000E56D3">
        <w:rPr>
          <w:sz w:val="28"/>
          <w:szCs w:val="28"/>
          <w:lang w:eastAsia="en-US"/>
        </w:rPr>
        <w:t>о</w:t>
      </w:r>
      <w:r w:rsidRPr="000E56D3">
        <w:rPr>
          <w:sz w:val="28"/>
          <w:szCs w:val="28"/>
          <w:lang w:eastAsia="en-US"/>
        </w:rPr>
        <w:t>проводного транспорта в Иркутской области на ином качественном уровне, к</w:t>
      </w:r>
      <w:r w:rsidRPr="000E56D3">
        <w:rPr>
          <w:sz w:val="28"/>
          <w:szCs w:val="28"/>
          <w:lang w:eastAsia="en-US"/>
        </w:rPr>
        <w:t>о</w:t>
      </w:r>
      <w:r w:rsidRPr="000E56D3">
        <w:rPr>
          <w:sz w:val="28"/>
          <w:szCs w:val="28"/>
          <w:lang w:eastAsia="en-US"/>
        </w:rPr>
        <w:t>торый позволит покрыть сетью газопроводов, нефтепроводов и нефтепродукт</w:t>
      </w:r>
      <w:r w:rsidRPr="000E56D3">
        <w:rPr>
          <w:sz w:val="28"/>
          <w:szCs w:val="28"/>
          <w:lang w:eastAsia="en-US"/>
        </w:rPr>
        <w:t>о</w:t>
      </w:r>
      <w:r w:rsidRPr="000E56D3">
        <w:rPr>
          <w:sz w:val="28"/>
          <w:szCs w:val="28"/>
          <w:lang w:eastAsia="en-US"/>
        </w:rPr>
        <w:t>проводов значительную ч</w:t>
      </w:r>
      <w:r w:rsidR="00A21FF4">
        <w:rPr>
          <w:sz w:val="28"/>
          <w:szCs w:val="28"/>
          <w:lang w:eastAsia="en-US"/>
        </w:rPr>
        <w:t>асть территории нашего региона.</w:t>
      </w:r>
    </w:p>
    <w:p w:rsidR="005807BA" w:rsidRDefault="005807BA" w:rsidP="000E56D3">
      <w:pPr>
        <w:jc w:val="center"/>
        <w:rPr>
          <w:b/>
          <w:bCs/>
          <w:sz w:val="28"/>
          <w:szCs w:val="28"/>
          <w:lang w:eastAsia="en-US"/>
        </w:rPr>
      </w:pPr>
    </w:p>
    <w:p w:rsidR="000E56D3" w:rsidRPr="000E56D3" w:rsidRDefault="000E56D3" w:rsidP="000E56D3">
      <w:pPr>
        <w:jc w:val="center"/>
        <w:rPr>
          <w:sz w:val="28"/>
          <w:szCs w:val="28"/>
          <w:lang w:eastAsia="en-US"/>
        </w:rPr>
      </w:pPr>
      <w:r w:rsidRPr="000E56D3">
        <w:rPr>
          <w:b/>
          <w:bCs/>
          <w:sz w:val="28"/>
          <w:szCs w:val="28"/>
          <w:lang w:eastAsia="en-US"/>
        </w:rPr>
        <w:lastRenderedPageBreak/>
        <w:t>Список использованной литературы</w:t>
      </w:r>
    </w:p>
    <w:p w:rsidR="000E56D3" w:rsidRPr="000E56D3" w:rsidRDefault="00A21FF4" w:rsidP="005807BA">
      <w:pPr>
        <w:widowControl w:val="0"/>
        <w:ind w:firstLine="709"/>
        <w:jc w:val="both"/>
        <w:rPr>
          <w:sz w:val="28"/>
          <w:szCs w:val="28"/>
          <w:lang w:eastAsia="en-US"/>
        </w:rPr>
      </w:pPr>
      <w:r>
        <w:rPr>
          <w:sz w:val="28"/>
          <w:szCs w:val="28"/>
          <w:lang w:eastAsia="en-US"/>
        </w:rPr>
        <w:t>1. Арутюнов В.</w:t>
      </w:r>
      <w:r w:rsidR="000E56D3" w:rsidRPr="000E56D3">
        <w:rPr>
          <w:sz w:val="28"/>
          <w:szCs w:val="28"/>
          <w:lang w:eastAsia="en-US"/>
        </w:rPr>
        <w:t>С. Роль газохимии в инновационном развитии России // Газохимия. – 2008. – апр. – С. 11–14.</w:t>
      </w:r>
    </w:p>
    <w:p w:rsidR="000E56D3" w:rsidRPr="000E56D3" w:rsidRDefault="00A21FF4" w:rsidP="005807BA">
      <w:pPr>
        <w:widowControl w:val="0"/>
        <w:shd w:val="clear" w:color="auto" w:fill="FFFFFF"/>
        <w:ind w:firstLine="709"/>
        <w:jc w:val="both"/>
        <w:rPr>
          <w:b/>
          <w:bCs/>
          <w:color w:val="000000"/>
          <w:sz w:val="28"/>
          <w:szCs w:val="28"/>
        </w:rPr>
      </w:pPr>
      <w:r>
        <w:rPr>
          <w:color w:val="000000"/>
          <w:sz w:val="28"/>
          <w:szCs w:val="28"/>
        </w:rPr>
        <w:t>2. Кривопуско Ю.</w:t>
      </w:r>
      <w:r w:rsidR="000E56D3" w:rsidRPr="000E56D3">
        <w:rPr>
          <w:color w:val="000000"/>
          <w:sz w:val="28"/>
          <w:szCs w:val="28"/>
        </w:rPr>
        <w:t>А. Взаимодействие межфирменных сетей в контексте активизации экономических процессов (на примере газохимии Иркутской обл</w:t>
      </w:r>
      <w:r w:rsidR="000E56D3" w:rsidRPr="000E56D3">
        <w:rPr>
          <w:color w:val="000000"/>
          <w:sz w:val="28"/>
          <w:szCs w:val="28"/>
        </w:rPr>
        <w:t>а</w:t>
      </w:r>
      <w:r w:rsidR="000E56D3" w:rsidRPr="000E56D3">
        <w:rPr>
          <w:color w:val="000000"/>
          <w:sz w:val="28"/>
          <w:szCs w:val="28"/>
        </w:rPr>
        <w:t>сти) // Известия ИГЭА. – 2010. – № 3(71). – С. 68–72.</w:t>
      </w:r>
    </w:p>
    <w:p w:rsidR="000E56D3" w:rsidRPr="000E56D3" w:rsidRDefault="00A21FF4" w:rsidP="005807BA">
      <w:pPr>
        <w:widowControl w:val="0"/>
        <w:tabs>
          <w:tab w:val="left" w:pos="993"/>
        </w:tabs>
        <w:ind w:firstLine="709"/>
        <w:jc w:val="both"/>
        <w:rPr>
          <w:sz w:val="28"/>
          <w:szCs w:val="28"/>
          <w:lang w:eastAsia="en-US"/>
        </w:rPr>
      </w:pPr>
      <w:r>
        <w:rPr>
          <w:sz w:val="28"/>
          <w:szCs w:val="28"/>
          <w:lang w:eastAsia="en-US"/>
        </w:rPr>
        <w:t>3. Соколов А.</w:t>
      </w:r>
      <w:r w:rsidR="000E56D3" w:rsidRPr="000E56D3">
        <w:rPr>
          <w:sz w:val="28"/>
          <w:szCs w:val="28"/>
          <w:lang w:eastAsia="en-US"/>
        </w:rPr>
        <w:t>В. Взгляд в будущее //Фор</w:t>
      </w:r>
      <w:r>
        <w:rPr>
          <w:sz w:val="28"/>
          <w:szCs w:val="28"/>
          <w:lang w:eastAsia="en-US"/>
        </w:rPr>
        <w:t>сайт. – 2010. – № 1. – С. 8–12.</w:t>
      </w:r>
    </w:p>
    <w:p w:rsidR="000E56D3" w:rsidRPr="000E56D3" w:rsidRDefault="000E56D3" w:rsidP="005807BA">
      <w:pPr>
        <w:widowControl w:val="0"/>
        <w:ind w:firstLine="709"/>
        <w:jc w:val="both"/>
        <w:rPr>
          <w:sz w:val="28"/>
          <w:szCs w:val="28"/>
          <w:lang w:eastAsia="en-US"/>
        </w:rPr>
      </w:pPr>
      <w:r w:rsidRPr="000E56D3">
        <w:rPr>
          <w:sz w:val="28"/>
          <w:szCs w:val="28"/>
          <w:lang w:eastAsia="en-US"/>
        </w:rPr>
        <w:t xml:space="preserve">4. </w:t>
      </w:r>
      <w:r w:rsidR="00A21FF4">
        <w:rPr>
          <w:bCs/>
          <w:sz w:val="28"/>
          <w:szCs w:val="28"/>
          <w:lang w:eastAsia="en-US"/>
        </w:rPr>
        <w:t>Цихан Т.</w:t>
      </w:r>
      <w:r w:rsidRPr="000E56D3">
        <w:rPr>
          <w:bCs/>
          <w:sz w:val="28"/>
          <w:szCs w:val="28"/>
          <w:lang w:eastAsia="en-US"/>
        </w:rPr>
        <w:t xml:space="preserve">В. </w:t>
      </w:r>
      <w:r w:rsidRPr="000E56D3">
        <w:rPr>
          <w:sz w:val="28"/>
          <w:szCs w:val="28"/>
          <w:lang w:eastAsia="en-US"/>
        </w:rPr>
        <w:t>Кластерная теория экон</w:t>
      </w:r>
      <w:r w:rsidR="00A21FF4">
        <w:rPr>
          <w:sz w:val="28"/>
          <w:szCs w:val="28"/>
          <w:lang w:eastAsia="en-US"/>
        </w:rPr>
        <w:t>омического развития // Теория и </w:t>
      </w:r>
      <w:r w:rsidRPr="000E56D3">
        <w:rPr>
          <w:sz w:val="28"/>
          <w:szCs w:val="28"/>
          <w:lang w:eastAsia="en-US"/>
        </w:rPr>
        <w:t>практика управления. – 2003. – № 5. – С. 18-20.</w:t>
      </w:r>
    </w:p>
    <w:p w:rsidR="000E56D3" w:rsidRPr="000E56D3" w:rsidRDefault="000E56D3" w:rsidP="005807BA">
      <w:pPr>
        <w:widowControl w:val="0"/>
        <w:ind w:firstLine="709"/>
        <w:jc w:val="both"/>
        <w:rPr>
          <w:sz w:val="28"/>
          <w:szCs w:val="28"/>
          <w:lang w:eastAsia="en-US"/>
        </w:rPr>
      </w:pPr>
      <w:bookmarkStart w:id="174" w:name="_Toc388558919"/>
    </w:p>
    <w:p w:rsidR="000E56D3" w:rsidRPr="000E56D3" w:rsidRDefault="000E56D3" w:rsidP="000E56D3">
      <w:pPr>
        <w:jc w:val="center"/>
        <w:rPr>
          <w:b/>
          <w:sz w:val="28"/>
          <w:szCs w:val="28"/>
          <w:lang w:eastAsia="en-US"/>
        </w:rPr>
      </w:pPr>
      <w:r w:rsidRPr="000E56D3">
        <w:rPr>
          <w:b/>
          <w:sz w:val="28"/>
          <w:szCs w:val="28"/>
          <w:lang w:eastAsia="en-US"/>
        </w:rPr>
        <w:t>Информация об авторах</w:t>
      </w:r>
    </w:p>
    <w:p w:rsidR="000E56D3" w:rsidRPr="000E56D3" w:rsidRDefault="000E56D3" w:rsidP="007F10AB">
      <w:pPr>
        <w:widowControl w:val="0"/>
        <w:ind w:firstLine="709"/>
        <w:jc w:val="both"/>
        <w:rPr>
          <w:b/>
          <w:sz w:val="28"/>
          <w:szCs w:val="28"/>
          <w:lang w:eastAsia="en-US"/>
        </w:rPr>
      </w:pPr>
      <w:r w:rsidRPr="000E56D3">
        <w:rPr>
          <w:sz w:val="28"/>
          <w:szCs w:val="28"/>
          <w:lang w:eastAsia="en-US"/>
        </w:rPr>
        <w:t xml:space="preserve">Охрименко Александр Иванович – </w:t>
      </w:r>
      <w:r w:rsidR="00A21FF4">
        <w:rPr>
          <w:sz w:val="28"/>
          <w:szCs w:val="28"/>
          <w:lang w:eastAsia="en-US"/>
        </w:rPr>
        <w:t>магистрант, кафедра экономики и </w:t>
      </w:r>
      <w:r w:rsidRPr="000E56D3">
        <w:rPr>
          <w:sz w:val="28"/>
          <w:szCs w:val="28"/>
          <w:lang w:eastAsia="en-US"/>
        </w:rPr>
        <w:t>управления инвестициями и недвижимостью, ФГБОУ ВПО «Байкальский государственный университет экономики и права», 664003, г. Иркутск, ул. Л</w:t>
      </w:r>
      <w:r w:rsidRPr="000E56D3">
        <w:rPr>
          <w:sz w:val="28"/>
          <w:szCs w:val="28"/>
          <w:lang w:eastAsia="en-US"/>
        </w:rPr>
        <w:t>е</w:t>
      </w:r>
      <w:r w:rsidRPr="000E56D3">
        <w:rPr>
          <w:sz w:val="28"/>
          <w:szCs w:val="28"/>
          <w:lang w:eastAsia="en-US"/>
        </w:rPr>
        <w:t xml:space="preserve">нина, 11, </w:t>
      </w:r>
      <w:r w:rsidRPr="000E56D3">
        <w:rPr>
          <w:sz w:val="28"/>
          <w:szCs w:val="28"/>
          <w:lang w:val="en-US" w:eastAsia="en-US"/>
        </w:rPr>
        <w:t>e</w:t>
      </w:r>
      <w:r w:rsidRPr="000E56D3">
        <w:rPr>
          <w:sz w:val="28"/>
          <w:szCs w:val="28"/>
          <w:lang w:eastAsia="en-US"/>
        </w:rPr>
        <w:t>-</w:t>
      </w:r>
      <w:r w:rsidRPr="000E56D3">
        <w:rPr>
          <w:sz w:val="28"/>
          <w:szCs w:val="28"/>
          <w:lang w:val="en-US" w:eastAsia="en-US"/>
        </w:rPr>
        <w:t>mail</w:t>
      </w:r>
      <w:r w:rsidRPr="000E56D3">
        <w:rPr>
          <w:sz w:val="28"/>
          <w:szCs w:val="28"/>
          <w:lang w:eastAsia="en-US"/>
        </w:rPr>
        <w:t xml:space="preserve">: </w:t>
      </w:r>
      <w:r w:rsidRPr="000E56D3">
        <w:rPr>
          <w:sz w:val="28"/>
          <w:szCs w:val="28"/>
          <w:lang w:val="en-US" w:eastAsia="en-US"/>
        </w:rPr>
        <w:t>Lionivanov</w:t>
      </w:r>
      <w:r w:rsidRPr="000E56D3">
        <w:rPr>
          <w:sz w:val="28"/>
          <w:szCs w:val="28"/>
          <w:lang w:eastAsia="en-US"/>
        </w:rPr>
        <w:t>@</w:t>
      </w:r>
      <w:r w:rsidRPr="000E56D3">
        <w:rPr>
          <w:sz w:val="28"/>
          <w:szCs w:val="28"/>
          <w:lang w:val="en-US" w:eastAsia="en-US"/>
        </w:rPr>
        <w:t>yandex</w:t>
      </w:r>
      <w:r w:rsidRPr="000E56D3">
        <w:rPr>
          <w:sz w:val="28"/>
          <w:szCs w:val="28"/>
          <w:lang w:eastAsia="en-US"/>
        </w:rPr>
        <w:t>.</w:t>
      </w:r>
      <w:r w:rsidRPr="000E56D3">
        <w:rPr>
          <w:sz w:val="28"/>
          <w:szCs w:val="28"/>
          <w:lang w:val="en-US" w:eastAsia="en-US"/>
        </w:rPr>
        <w:t>ru</w:t>
      </w:r>
      <w:r w:rsidRPr="000E56D3">
        <w:rPr>
          <w:sz w:val="28"/>
          <w:szCs w:val="28"/>
          <w:lang w:eastAsia="en-US"/>
        </w:rPr>
        <w:t>.</w:t>
      </w:r>
    </w:p>
    <w:p w:rsidR="000E56D3" w:rsidRPr="00CF002E" w:rsidRDefault="000E56D3" w:rsidP="007F10AB">
      <w:pPr>
        <w:widowControl w:val="0"/>
        <w:ind w:firstLine="709"/>
        <w:jc w:val="both"/>
        <w:rPr>
          <w:sz w:val="28"/>
          <w:szCs w:val="28"/>
          <w:lang w:val="en-US" w:eastAsia="en-US"/>
        </w:rPr>
      </w:pPr>
      <w:r w:rsidRPr="000E56D3">
        <w:rPr>
          <w:sz w:val="28"/>
          <w:szCs w:val="28"/>
          <w:lang w:eastAsia="en-US"/>
        </w:rPr>
        <w:t>Троицкая Людмила Ивановна – к.э.</w:t>
      </w:r>
      <w:r w:rsidR="00A21FF4">
        <w:rPr>
          <w:sz w:val="28"/>
          <w:szCs w:val="28"/>
          <w:lang w:eastAsia="en-US"/>
        </w:rPr>
        <w:t>н., доцент, кафедра экономики и </w:t>
      </w:r>
      <w:r w:rsidRPr="000E56D3">
        <w:rPr>
          <w:sz w:val="28"/>
          <w:szCs w:val="28"/>
          <w:lang w:eastAsia="en-US"/>
        </w:rPr>
        <w:t>управления инвестициями и недвижимостью, ФГБОУ ВПО «Байкальский государственный университет экономики и права», 664003, г. Иркутск, ул. Л</w:t>
      </w:r>
      <w:r w:rsidRPr="000E56D3">
        <w:rPr>
          <w:sz w:val="28"/>
          <w:szCs w:val="28"/>
          <w:lang w:eastAsia="en-US"/>
        </w:rPr>
        <w:t>е</w:t>
      </w:r>
      <w:r w:rsidRPr="000E56D3">
        <w:rPr>
          <w:sz w:val="28"/>
          <w:szCs w:val="28"/>
          <w:lang w:eastAsia="en-US"/>
        </w:rPr>
        <w:t>нина</w:t>
      </w:r>
      <w:r w:rsidRPr="00CF002E">
        <w:rPr>
          <w:sz w:val="28"/>
          <w:szCs w:val="28"/>
          <w:lang w:val="en-US" w:eastAsia="en-US"/>
        </w:rPr>
        <w:t xml:space="preserve">, 11, </w:t>
      </w:r>
      <w:r w:rsidRPr="000E56D3">
        <w:rPr>
          <w:sz w:val="28"/>
          <w:szCs w:val="28"/>
          <w:lang w:val="en-US" w:eastAsia="en-US"/>
        </w:rPr>
        <w:t>e</w:t>
      </w:r>
      <w:r w:rsidRPr="00CF002E">
        <w:rPr>
          <w:sz w:val="28"/>
          <w:szCs w:val="28"/>
          <w:lang w:val="en-US" w:eastAsia="en-US"/>
        </w:rPr>
        <w:t>-</w:t>
      </w:r>
      <w:r w:rsidRPr="000E56D3">
        <w:rPr>
          <w:sz w:val="28"/>
          <w:szCs w:val="28"/>
          <w:lang w:val="en-US" w:eastAsia="en-US"/>
        </w:rPr>
        <w:t>mail</w:t>
      </w:r>
      <w:r w:rsidRPr="00CF002E">
        <w:rPr>
          <w:sz w:val="28"/>
          <w:szCs w:val="28"/>
          <w:lang w:val="en-US" w:eastAsia="en-US"/>
        </w:rPr>
        <w:t xml:space="preserve">: </w:t>
      </w:r>
      <w:hyperlink r:id="rId183" w:history="1">
        <w:r w:rsidRPr="00A21FF4">
          <w:rPr>
            <w:sz w:val="28"/>
            <w:szCs w:val="28"/>
            <w:lang w:val="en-US" w:eastAsia="en-US"/>
          </w:rPr>
          <w:t>in.ce@mail.ru</w:t>
        </w:r>
      </w:hyperlink>
      <w:r w:rsidRPr="00CF002E">
        <w:rPr>
          <w:sz w:val="28"/>
          <w:szCs w:val="28"/>
          <w:lang w:val="en-US" w:eastAsia="en-US"/>
        </w:rPr>
        <w:t>.</w:t>
      </w:r>
    </w:p>
    <w:p w:rsidR="000E56D3" w:rsidRPr="000E56D3" w:rsidRDefault="000E56D3" w:rsidP="007F10AB">
      <w:pPr>
        <w:widowControl w:val="0"/>
        <w:jc w:val="center"/>
        <w:rPr>
          <w:b/>
          <w:sz w:val="28"/>
          <w:szCs w:val="28"/>
          <w:lang w:val="en-US" w:eastAsia="en-US"/>
        </w:rPr>
      </w:pPr>
    </w:p>
    <w:p w:rsidR="000E56D3" w:rsidRPr="000E56D3" w:rsidRDefault="000E56D3" w:rsidP="007F10AB">
      <w:pPr>
        <w:widowControl w:val="0"/>
        <w:jc w:val="center"/>
        <w:rPr>
          <w:b/>
          <w:sz w:val="28"/>
          <w:szCs w:val="28"/>
          <w:lang w:val="en-US" w:eastAsia="en-US"/>
        </w:rPr>
      </w:pPr>
      <w:r w:rsidRPr="000E56D3">
        <w:rPr>
          <w:b/>
          <w:sz w:val="28"/>
          <w:szCs w:val="28"/>
          <w:lang w:val="en-US" w:eastAsia="en-US"/>
        </w:rPr>
        <w:t>Authors</w:t>
      </w:r>
    </w:p>
    <w:p w:rsidR="000E56D3" w:rsidRPr="00A21FF4" w:rsidRDefault="000E56D3" w:rsidP="007F10AB">
      <w:pPr>
        <w:widowControl w:val="0"/>
        <w:ind w:firstLine="709"/>
        <w:jc w:val="both"/>
        <w:rPr>
          <w:sz w:val="28"/>
          <w:szCs w:val="28"/>
          <w:lang w:val="en-US" w:eastAsia="en-US"/>
        </w:rPr>
      </w:pPr>
      <w:r w:rsidRPr="000E56D3">
        <w:rPr>
          <w:sz w:val="28"/>
          <w:szCs w:val="28"/>
          <w:lang w:val="en-US" w:eastAsia="en-US"/>
        </w:rPr>
        <w:t xml:space="preserve">Okhrimenko Aleksandr Ivanovich – </w:t>
      </w:r>
      <w:r w:rsidRPr="000E56D3">
        <w:rPr>
          <w:bCs/>
          <w:iCs/>
          <w:sz w:val="28"/>
          <w:szCs w:val="28"/>
          <w:lang w:val="en-US" w:eastAsia="en-US"/>
        </w:rPr>
        <w:t>master student</w:t>
      </w:r>
      <w:r w:rsidRPr="000E56D3">
        <w:rPr>
          <w:bCs/>
          <w:i/>
          <w:iCs/>
          <w:sz w:val="28"/>
          <w:szCs w:val="28"/>
          <w:lang w:val="en-US" w:eastAsia="en-US"/>
        </w:rPr>
        <w:t xml:space="preserve">, </w:t>
      </w:r>
      <w:r w:rsidRPr="000E56D3">
        <w:rPr>
          <w:sz w:val="28"/>
          <w:szCs w:val="28"/>
          <w:lang w:val="pt-BR" w:eastAsia="en-US"/>
        </w:rPr>
        <w:t>Chair of Economy and Management of Investment and Real Estate,</w:t>
      </w:r>
      <w:r w:rsidRPr="000E56D3">
        <w:rPr>
          <w:sz w:val="28"/>
          <w:szCs w:val="28"/>
          <w:lang w:val="en-US" w:eastAsia="en-US"/>
        </w:rPr>
        <w:t xml:space="preserve">Baikal State University of Economics and Law, </w:t>
      </w:r>
      <w:r w:rsidRPr="000E56D3">
        <w:rPr>
          <w:sz w:val="28"/>
          <w:szCs w:val="28"/>
          <w:lang w:val="pt-BR" w:eastAsia="en-US"/>
        </w:rPr>
        <w:t>11, Lenin str., Irkutsk, 664003</w:t>
      </w:r>
      <w:r w:rsidRPr="000E56D3">
        <w:rPr>
          <w:sz w:val="28"/>
          <w:szCs w:val="28"/>
          <w:lang w:val="en-US" w:eastAsia="en-US"/>
        </w:rPr>
        <w:t>, e-mail: Lionivanov@yandex.ru</w:t>
      </w:r>
      <w:r w:rsidR="00A21FF4" w:rsidRPr="00A21FF4">
        <w:rPr>
          <w:sz w:val="28"/>
          <w:szCs w:val="28"/>
          <w:lang w:val="en-US" w:eastAsia="en-US"/>
        </w:rPr>
        <w:t>.</w:t>
      </w:r>
    </w:p>
    <w:p w:rsidR="000E56D3" w:rsidRPr="00A21FF4" w:rsidRDefault="000E56D3" w:rsidP="007F10AB">
      <w:pPr>
        <w:widowControl w:val="0"/>
        <w:ind w:firstLine="709"/>
        <w:jc w:val="both"/>
        <w:rPr>
          <w:color w:val="0000FF"/>
          <w:sz w:val="28"/>
          <w:szCs w:val="28"/>
          <w:u w:val="single"/>
          <w:lang w:val="en-US" w:eastAsia="en-US"/>
        </w:rPr>
      </w:pPr>
      <w:r w:rsidRPr="000E56D3">
        <w:rPr>
          <w:sz w:val="28"/>
          <w:szCs w:val="28"/>
          <w:lang w:val="pt-BR" w:eastAsia="en-US"/>
        </w:rPr>
        <w:t xml:space="preserve">Troitskaya Ludmila Ivanovna </w:t>
      </w:r>
      <w:r w:rsidRPr="000E56D3">
        <w:rPr>
          <w:sz w:val="28"/>
          <w:szCs w:val="28"/>
          <w:lang w:val="en-US" w:eastAsia="en-US"/>
        </w:rPr>
        <w:t>– Candidate of Economic Sciences</w:t>
      </w:r>
      <w:r w:rsidRPr="000E56D3">
        <w:rPr>
          <w:sz w:val="28"/>
          <w:szCs w:val="28"/>
          <w:lang w:val="pt-BR" w:eastAsia="en-US"/>
        </w:rPr>
        <w:t xml:space="preserve">, </w:t>
      </w:r>
      <w:r w:rsidRPr="000E56D3">
        <w:rPr>
          <w:bCs/>
          <w:sz w:val="28"/>
          <w:szCs w:val="28"/>
          <w:lang w:val="en-US" w:eastAsia="en-US"/>
        </w:rPr>
        <w:t>Associate Professor</w:t>
      </w:r>
      <w:r w:rsidRPr="000E56D3">
        <w:rPr>
          <w:sz w:val="28"/>
          <w:szCs w:val="28"/>
          <w:lang w:val="en-US" w:eastAsia="en-US"/>
        </w:rPr>
        <w:t>, Chair of Economy and Management of Investment and Real Estate, Baikal State University of Economics and Law, 11, Lenin str., Irkutsk, 664003, e-mail: in.ce@mail.ru</w:t>
      </w:r>
      <w:r w:rsidR="00A21FF4" w:rsidRPr="00A21FF4">
        <w:rPr>
          <w:sz w:val="28"/>
          <w:szCs w:val="28"/>
          <w:lang w:val="en-US" w:eastAsia="en-US"/>
        </w:rPr>
        <w:t>.</w:t>
      </w:r>
    </w:p>
    <w:bookmarkEnd w:id="174"/>
    <w:p w:rsidR="000E56D3" w:rsidRPr="000E56D3" w:rsidRDefault="000E56D3" w:rsidP="006D25F6">
      <w:pPr>
        <w:pStyle w:val="a3"/>
        <w:rPr>
          <w:rFonts w:ascii="Times New Roman" w:hAnsi="Times New Roman" w:cs="Times New Roman"/>
          <w:sz w:val="28"/>
          <w:lang w:val="en-US"/>
        </w:rPr>
      </w:pPr>
    </w:p>
    <w:p w:rsidR="00704B45" w:rsidRPr="00FA11D5" w:rsidRDefault="00704B45" w:rsidP="006D25F6">
      <w:pPr>
        <w:pStyle w:val="a3"/>
        <w:rPr>
          <w:rFonts w:ascii="Times New Roman" w:hAnsi="Times New Roman" w:cs="Times New Roman"/>
          <w:sz w:val="28"/>
          <w:lang w:val="en-US"/>
        </w:rPr>
      </w:pPr>
    </w:p>
    <w:p w:rsidR="00704B45" w:rsidRPr="00FA11D5" w:rsidRDefault="00704B45" w:rsidP="006D25F6">
      <w:pPr>
        <w:pStyle w:val="a3"/>
        <w:rPr>
          <w:rFonts w:ascii="Times New Roman" w:hAnsi="Times New Roman" w:cs="Times New Roman"/>
          <w:sz w:val="28"/>
          <w:lang w:val="en-US"/>
        </w:rPr>
      </w:pPr>
    </w:p>
    <w:p w:rsidR="00126756" w:rsidRDefault="00126756" w:rsidP="00126756">
      <w:pPr>
        <w:jc w:val="both"/>
        <w:rPr>
          <w:sz w:val="28"/>
          <w:szCs w:val="28"/>
        </w:rPr>
      </w:pPr>
      <w:r w:rsidRPr="005C19B1">
        <w:rPr>
          <w:sz w:val="28"/>
          <w:szCs w:val="28"/>
        </w:rPr>
        <w:t>УДК 338.462</w:t>
      </w:r>
    </w:p>
    <w:p w:rsidR="00421585" w:rsidRPr="005C19B1" w:rsidRDefault="00421585" w:rsidP="00126756">
      <w:pPr>
        <w:jc w:val="both"/>
        <w:rPr>
          <w:sz w:val="28"/>
          <w:szCs w:val="28"/>
        </w:rPr>
      </w:pPr>
    </w:p>
    <w:p w:rsidR="00126756" w:rsidRPr="00704B45" w:rsidRDefault="00126756" w:rsidP="00704B45">
      <w:pPr>
        <w:pStyle w:val="1"/>
        <w:spacing w:before="0" w:line="240" w:lineRule="auto"/>
        <w:jc w:val="right"/>
        <w:rPr>
          <w:rFonts w:ascii="Times New Roman" w:hAnsi="Times New Roman" w:cs="Times New Roman"/>
          <w:color w:val="auto"/>
        </w:rPr>
      </w:pPr>
      <w:bookmarkStart w:id="175" w:name="_Toc423420032"/>
      <w:bookmarkStart w:id="176" w:name="_Toc425419415"/>
      <w:r w:rsidRPr="00704B45">
        <w:rPr>
          <w:rFonts w:ascii="Times New Roman" w:hAnsi="Times New Roman" w:cs="Times New Roman"/>
          <w:color w:val="auto"/>
        </w:rPr>
        <w:t>Е.В. Петров, С.Г. Качаева</w:t>
      </w:r>
      <w:bookmarkEnd w:id="175"/>
      <w:bookmarkEnd w:id="176"/>
    </w:p>
    <w:p w:rsidR="00126756" w:rsidRPr="005C19B1" w:rsidRDefault="00126756" w:rsidP="00126756">
      <w:pPr>
        <w:ind w:firstLine="709"/>
        <w:jc w:val="right"/>
        <w:rPr>
          <w:b/>
          <w:sz w:val="28"/>
          <w:szCs w:val="28"/>
        </w:rPr>
      </w:pPr>
    </w:p>
    <w:p w:rsidR="00126756" w:rsidRPr="005C19B1" w:rsidRDefault="00126756" w:rsidP="00CF002E">
      <w:pPr>
        <w:pStyle w:val="af"/>
      </w:pPr>
      <w:bookmarkStart w:id="177" w:name="_Toc423420033"/>
      <w:bookmarkStart w:id="178" w:name="_Toc425419416"/>
      <w:r w:rsidRPr="005C19B1">
        <w:t>СОВРЕМЕННОЕ СОСТОЯНИЕ И ПЕРСПЕКТИВЫ РАЗВИТИЯ</w:t>
      </w:r>
      <w:bookmarkEnd w:id="177"/>
      <w:bookmarkEnd w:id="178"/>
    </w:p>
    <w:p w:rsidR="00126756" w:rsidRPr="005C19B1" w:rsidRDefault="008955AC" w:rsidP="008955AC">
      <w:pPr>
        <w:pStyle w:val="af"/>
      </w:pPr>
      <w:bookmarkStart w:id="179" w:name="_Toc423420034"/>
      <w:bookmarkStart w:id="180" w:name="_Toc425419417"/>
      <w:r>
        <w:t>ВНУТРЕННЕГО ТУРИЗМА В СТРАНЕ</w:t>
      </w:r>
      <w:r>
        <w:br/>
      </w:r>
      <w:r w:rsidR="00126756" w:rsidRPr="005C19B1">
        <w:t>НА ПРИМЕРЕ</w:t>
      </w:r>
      <w:bookmarkStart w:id="181" w:name="_Toc425419418"/>
      <w:bookmarkEnd w:id="179"/>
      <w:bookmarkEnd w:id="180"/>
      <w:r>
        <w:t xml:space="preserve"> </w:t>
      </w:r>
      <w:r w:rsidR="00126756" w:rsidRPr="005C19B1">
        <w:t>ТОМСКОЙ ОБЛАСТИ</w:t>
      </w:r>
      <w:bookmarkEnd w:id="181"/>
    </w:p>
    <w:p w:rsidR="00126756" w:rsidRPr="005C19B1" w:rsidRDefault="00126756" w:rsidP="00126756">
      <w:pPr>
        <w:ind w:firstLine="709"/>
        <w:jc w:val="both"/>
        <w:rPr>
          <w:sz w:val="28"/>
          <w:szCs w:val="28"/>
        </w:rPr>
      </w:pPr>
    </w:p>
    <w:p w:rsidR="00126756" w:rsidRPr="005C19B1" w:rsidRDefault="00126756" w:rsidP="00126756">
      <w:pPr>
        <w:shd w:val="clear" w:color="auto" w:fill="FFFFFF"/>
        <w:ind w:firstLine="709"/>
        <w:jc w:val="both"/>
        <w:rPr>
          <w:sz w:val="28"/>
          <w:szCs w:val="28"/>
        </w:rPr>
      </w:pPr>
      <w:r w:rsidRPr="005C19B1">
        <w:rPr>
          <w:sz w:val="28"/>
          <w:szCs w:val="28"/>
        </w:rPr>
        <w:t>В работе рассмотрена сущность внутреннего туризма в нашей стране, его современное состояние, а также проведено исследование возможных перспе</w:t>
      </w:r>
      <w:r w:rsidRPr="005C19B1">
        <w:rPr>
          <w:sz w:val="28"/>
          <w:szCs w:val="28"/>
        </w:rPr>
        <w:t>к</w:t>
      </w:r>
      <w:r w:rsidRPr="005C19B1">
        <w:rPr>
          <w:sz w:val="28"/>
          <w:szCs w:val="28"/>
        </w:rPr>
        <w:t>тив развития внутреннего туризма в Томской области. Приведена классифик</w:t>
      </w:r>
      <w:r w:rsidRPr="005C19B1">
        <w:rPr>
          <w:sz w:val="28"/>
          <w:szCs w:val="28"/>
        </w:rPr>
        <w:t>а</w:t>
      </w:r>
      <w:r w:rsidRPr="005C19B1">
        <w:rPr>
          <w:sz w:val="28"/>
          <w:szCs w:val="28"/>
        </w:rPr>
        <w:t>ция внутреннего туризма.</w:t>
      </w:r>
    </w:p>
    <w:p w:rsidR="00126756" w:rsidRPr="005C19B1" w:rsidRDefault="00126756" w:rsidP="00126756">
      <w:pPr>
        <w:shd w:val="clear" w:color="auto" w:fill="FFFFFF"/>
        <w:ind w:firstLine="709"/>
        <w:jc w:val="both"/>
        <w:rPr>
          <w:bCs/>
          <w:sz w:val="28"/>
          <w:szCs w:val="28"/>
        </w:rPr>
      </w:pPr>
      <w:r w:rsidRPr="005C19B1">
        <w:rPr>
          <w:bCs/>
          <w:iCs/>
          <w:sz w:val="28"/>
          <w:szCs w:val="28"/>
        </w:rPr>
        <w:t>Ключевые слова: туризм, виды туризма, внутренний туризм, перспективы развития.</w:t>
      </w:r>
    </w:p>
    <w:p w:rsidR="00126756" w:rsidRDefault="00126756" w:rsidP="00704B45">
      <w:pPr>
        <w:rPr>
          <w:sz w:val="28"/>
          <w:szCs w:val="28"/>
        </w:rPr>
      </w:pPr>
    </w:p>
    <w:p w:rsidR="00E072DE" w:rsidRDefault="00E072DE" w:rsidP="00704B45">
      <w:pPr>
        <w:rPr>
          <w:sz w:val="28"/>
          <w:szCs w:val="28"/>
        </w:rPr>
      </w:pPr>
    </w:p>
    <w:p w:rsidR="00E072DE" w:rsidRDefault="00E072DE" w:rsidP="00704B45">
      <w:pPr>
        <w:rPr>
          <w:sz w:val="28"/>
          <w:szCs w:val="28"/>
        </w:rPr>
      </w:pPr>
    </w:p>
    <w:p w:rsidR="00E072DE" w:rsidRPr="00704B45" w:rsidRDefault="00E072DE" w:rsidP="00704B45">
      <w:pPr>
        <w:rPr>
          <w:sz w:val="28"/>
          <w:szCs w:val="28"/>
        </w:rPr>
      </w:pPr>
    </w:p>
    <w:p w:rsidR="00126756" w:rsidRPr="005C19B1" w:rsidRDefault="00126756" w:rsidP="00126756">
      <w:pPr>
        <w:jc w:val="right"/>
        <w:rPr>
          <w:lang w:val="en-US"/>
        </w:rPr>
      </w:pPr>
      <w:r w:rsidRPr="005C19B1">
        <w:rPr>
          <w:sz w:val="28"/>
          <w:szCs w:val="28"/>
          <w:lang w:val="en-US"/>
        </w:rPr>
        <w:t>E.V.Petrov, S.G. Kachaeva</w:t>
      </w:r>
    </w:p>
    <w:p w:rsidR="00704B45" w:rsidRPr="00704B45" w:rsidRDefault="00704B45" w:rsidP="00704B45">
      <w:pPr>
        <w:rPr>
          <w:sz w:val="28"/>
          <w:szCs w:val="28"/>
          <w:lang w:val="en-US"/>
        </w:rPr>
      </w:pPr>
    </w:p>
    <w:p w:rsidR="00704B45" w:rsidRPr="00704B45" w:rsidRDefault="00704B45" w:rsidP="00704B45">
      <w:pPr>
        <w:jc w:val="center"/>
        <w:rPr>
          <w:sz w:val="28"/>
          <w:szCs w:val="28"/>
          <w:lang w:val="en-US"/>
        </w:rPr>
      </w:pPr>
      <w:r w:rsidRPr="00704B45">
        <w:rPr>
          <w:sz w:val="28"/>
          <w:szCs w:val="28"/>
          <w:lang w:val="en-US"/>
        </w:rPr>
        <w:t>CURRENT STATE AND PROSPECTS FOR THE DEVELOPMENT OF THE</w:t>
      </w:r>
    </w:p>
    <w:p w:rsidR="00704B45" w:rsidRPr="00704B45" w:rsidRDefault="00704B45" w:rsidP="00704B45">
      <w:pPr>
        <w:jc w:val="center"/>
        <w:rPr>
          <w:sz w:val="28"/>
          <w:szCs w:val="28"/>
          <w:lang w:val="en-US"/>
        </w:rPr>
      </w:pPr>
      <w:r w:rsidRPr="00704B45">
        <w:rPr>
          <w:sz w:val="28"/>
          <w:szCs w:val="28"/>
          <w:lang w:val="en-US"/>
        </w:rPr>
        <w:t>INTERNAL TOURISM IN THE COUNTRY ON THE EXAMPLE OF</w:t>
      </w:r>
    </w:p>
    <w:p w:rsidR="00704B45" w:rsidRPr="00704B45" w:rsidRDefault="00704B45" w:rsidP="00704B45">
      <w:pPr>
        <w:jc w:val="center"/>
        <w:rPr>
          <w:sz w:val="28"/>
          <w:szCs w:val="28"/>
          <w:lang w:val="en-US"/>
        </w:rPr>
      </w:pPr>
      <w:r w:rsidRPr="00704B45">
        <w:rPr>
          <w:sz w:val="28"/>
          <w:szCs w:val="28"/>
          <w:lang w:val="en-US"/>
        </w:rPr>
        <w:t>THE TOMSK REGION</w:t>
      </w:r>
    </w:p>
    <w:p w:rsidR="00704B45" w:rsidRPr="00704B45" w:rsidRDefault="00704B45" w:rsidP="00704B45">
      <w:pPr>
        <w:rPr>
          <w:sz w:val="28"/>
          <w:szCs w:val="28"/>
          <w:lang w:val="en-US"/>
        </w:rPr>
      </w:pPr>
    </w:p>
    <w:p w:rsidR="00704B45" w:rsidRPr="00FA11D5" w:rsidRDefault="00704B45" w:rsidP="00704B45">
      <w:pPr>
        <w:pStyle w:val="afc"/>
        <w:shd w:val="clear" w:color="auto" w:fill="FFFFFF"/>
        <w:spacing w:before="0" w:beforeAutospacing="0" w:after="0" w:afterAutospacing="0"/>
        <w:rPr>
          <w:rStyle w:val="a8"/>
          <w:rFonts w:eastAsiaTheme="majorEastAsia"/>
          <w:bCs/>
          <w:i w:val="0"/>
          <w:iCs/>
          <w:sz w:val="28"/>
          <w:szCs w:val="28"/>
          <w:lang w:val="en-US"/>
        </w:rPr>
      </w:pPr>
      <w:r w:rsidRPr="00704B45">
        <w:rPr>
          <w:rStyle w:val="a8"/>
          <w:rFonts w:eastAsiaTheme="majorEastAsia"/>
          <w:i w:val="0"/>
          <w:sz w:val="28"/>
          <w:szCs w:val="28"/>
          <w:lang w:val="en-US"/>
        </w:rPr>
        <w:t>The article deals with the essence of internal tourism in our country, its current state, as well as the research of possible prospects for the development of internal tourism in the Tomsk region. The paper presents sorting of internal tourism</w:t>
      </w:r>
      <w:r>
        <w:rPr>
          <w:rStyle w:val="a8"/>
          <w:rFonts w:eastAsiaTheme="majorEastAsia"/>
          <w:i w:val="0"/>
          <w:sz w:val="28"/>
          <w:szCs w:val="28"/>
          <w:lang w:val="en-US"/>
        </w:rPr>
        <w:t>.</w:t>
      </w:r>
    </w:p>
    <w:p w:rsidR="00704B45" w:rsidRPr="00704B45" w:rsidRDefault="00704B45" w:rsidP="00704B45">
      <w:pPr>
        <w:pStyle w:val="afc"/>
        <w:shd w:val="clear" w:color="auto" w:fill="FFFFFF"/>
        <w:spacing w:before="0" w:beforeAutospacing="0" w:after="0" w:afterAutospacing="0"/>
        <w:rPr>
          <w:rStyle w:val="a8"/>
          <w:rFonts w:eastAsiaTheme="majorEastAsia"/>
          <w:bCs/>
          <w:i w:val="0"/>
          <w:iCs/>
          <w:sz w:val="28"/>
          <w:szCs w:val="28"/>
          <w:lang w:val="en-US"/>
        </w:rPr>
      </w:pPr>
      <w:r w:rsidRPr="00704B45">
        <w:rPr>
          <w:rStyle w:val="a8"/>
          <w:rFonts w:eastAsiaTheme="majorEastAsia"/>
          <w:i w:val="0"/>
          <w:sz w:val="28"/>
          <w:szCs w:val="28"/>
          <w:lang w:val="en-US"/>
        </w:rPr>
        <w:t>Keywords: tourism, types of tourism, internal tourism, development prospects.</w:t>
      </w:r>
    </w:p>
    <w:p w:rsidR="00704B45" w:rsidRPr="00704B45" w:rsidRDefault="00704B45" w:rsidP="00704B45">
      <w:pPr>
        <w:rPr>
          <w:sz w:val="28"/>
          <w:szCs w:val="28"/>
          <w:lang w:val="en-US"/>
        </w:rPr>
      </w:pPr>
    </w:p>
    <w:p w:rsidR="00704B45" w:rsidRPr="00704B45" w:rsidRDefault="00704B45" w:rsidP="00704B45">
      <w:pPr>
        <w:ind w:firstLine="709"/>
        <w:jc w:val="both"/>
        <w:rPr>
          <w:sz w:val="28"/>
          <w:szCs w:val="28"/>
        </w:rPr>
      </w:pPr>
      <w:r w:rsidRPr="00704B45">
        <w:rPr>
          <w:rFonts w:eastAsiaTheme="minorHAnsi"/>
          <w:sz w:val="28"/>
          <w:szCs w:val="28"/>
          <w:lang w:eastAsia="en-US"/>
        </w:rPr>
        <w:t>Наша страна имеет необъятные просторы и каждый регион, по своей с</w:t>
      </w:r>
      <w:r w:rsidRPr="00704B45">
        <w:rPr>
          <w:rFonts w:eastAsiaTheme="minorHAnsi"/>
          <w:sz w:val="28"/>
          <w:szCs w:val="28"/>
          <w:lang w:eastAsia="en-US"/>
        </w:rPr>
        <w:t>у</w:t>
      </w:r>
      <w:r w:rsidRPr="00704B45">
        <w:rPr>
          <w:rFonts w:eastAsiaTheme="minorHAnsi"/>
          <w:sz w:val="28"/>
          <w:szCs w:val="28"/>
          <w:lang w:eastAsia="en-US"/>
        </w:rPr>
        <w:t>ти, находится в различных климатических и экологических зонах. Поэтому, для того, чтобы увидеть море, погреться холодной осенью в теплых лучах солнца, покататься на горных лыжах или посмотреть другие красоты не обязательно ехать заграницу, а достаточно посетить тот регион страны, который соотве</w:t>
      </w:r>
      <w:r w:rsidRPr="00704B45">
        <w:rPr>
          <w:rFonts w:eastAsiaTheme="minorHAnsi"/>
          <w:sz w:val="28"/>
          <w:szCs w:val="28"/>
          <w:lang w:eastAsia="en-US"/>
        </w:rPr>
        <w:t>т</w:t>
      </w:r>
      <w:r w:rsidRPr="00704B45">
        <w:rPr>
          <w:rFonts w:eastAsiaTheme="minorHAnsi"/>
          <w:sz w:val="28"/>
          <w:szCs w:val="28"/>
          <w:lang w:eastAsia="en-US"/>
        </w:rPr>
        <w:t>ствует нашим запросам. В связи с этим, т</w:t>
      </w:r>
      <w:r w:rsidRPr="00704B45">
        <w:rPr>
          <w:sz w:val="28"/>
          <w:szCs w:val="28"/>
        </w:rPr>
        <w:t>ема данного исследования особенно актуальна, поскольку именно внутренний туризм в России в 2014 году стал наиболее популярным видом отдыха наших граждан.</w:t>
      </w:r>
    </w:p>
    <w:p w:rsidR="00704B45" w:rsidRPr="00704B45" w:rsidRDefault="00704B45" w:rsidP="00704B45">
      <w:pPr>
        <w:ind w:firstLine="709"/>
        <w:jc w:val="both"/>
        <w:rPr>
          <w:sz w:val="28"/>
          <w:szCs w:val="28"/>
        </w:rPr>
      </w:pPr>
      <w:r w:rsidRPr="00704B45">
        <w:rPr>
          <w:sz w:val="28"/>
          <w:szCs w:val="28"/>
        </w:rPr>
        <w:t>Согласно общепринятой терминологии туризм представляет собой вр</w:t>
      </w:r>
      <w:r w:rsidRPr="00704B45">
        <w:rPr>
          <w:sz w:val="28"/>
          <w:szCs w:val="28"/>
        </w:rPr>
        <w:t>е</w:t>
      </w:r>
      <w:r w:rsidRPr="00704B45">
        <w:rPr>
          <w:sz w:val="28"/>
          <w:szCs w:val="28"/>
        </w:rPr>
        <w:t>менные выезды граждан страны, иностранных лиц без гражданства с постоя</w:t>
      </w:r>
      <w:r w:rsidRPr="00704B45">
        <w:rPr>
          <w:sz w:val="28"/>
          <w:szCs w:val="28"/>
        </w:rPr>
        <w:t>н</w:t>
      </w:r>
      <w:r w:rsidRPr="00704B45">
        <w:rPr>
          <w:sz w:val="28"/>
          <w:szCs w:val="28"/>
        </w:rPr>
        <w:t>ного места жительства в лечебно-оздоровительных, познавательных, спорти</w:t>
      </w:r>
      <w:r w:rsidRPr="00704B45">
        <w:rPr>
          <w:sz w:val="28"/>
          <w:szCs w:val="28"/>
        </w:rPr>
        <w:t>в</w:t>
      </w:r>
      <w:r w:rsidRPr="00704B45">
        <w:rPr>
          <w:sz w:val="28"/>
          <w:szCs w:val="28"/>
        </w:rPr>
        <w:t>ных, профессиональных, религиозных и других целях без занятия деятельн</w:t>
      </w:r>
      <w:r w:rsidRPr="00704B45">
        <w:rPr>
          <w:sz w:val="28"/>
          <w:szCs w:val="28"/>
        </w:rPr>
        <w:t>о</w:t>
      </w:r>
      <w:r w:rsidRPr="00704B45">
        <w:rPr>
          <w:sz w:val="28"/>
          <w:szCs w:val="28"/>
        </w:rPr>
        <w:t>стью, связанной с получением средств от источников в месте временного пр</w:t>
      </w:r>
      <w:r w:rsidRPr="00704B45">
        <w:rPr>
          <w:sz w:val="28"/>
          <w:szCs w:val="28"/>
        </w:rPr>
        <w:t>е</w:t>
      </w:r>
      <w:r w:rsidRPr="00704B45">
        <w:rPr>
          <w:sz w:val="28"/>
          <w:szCs w:val="28"/>
        </w:rPr>
        <w:t>бывания. Внутренний туризм представляет собой туризм в пределах террит</w:t>
      </w:r>
      <w:r w:rsidRPr="00704B45">
        <w:rPr>
          <w:sz w:val="28"/>
          <w:szCs w:val="28"/>
        </w:rPr>
        <w:t>о</w:t>
      </w:r>
      <w:r w:rsidRPr="00704B45">
        <w:rPr>
          <w:sz w:val="28"/>
          <w:szCs w:val="28"/>
        </w:rPr>
        <w:t>рии России лиц, которые проживают на территории страны, на постоянной о</w:t>
      </w:r>
      <w:r w:rsidRPr="00704B45">
        <w:rPr>
          <w:sz w:val="28"/>
          <w:szCs w:val="28"/>
        </w:rPr>
        <w:t>с</w:t>
      </w:r>
      <w:r w:rsidRPr="00704B45">
        <w:rPr>
          <w:sz w:val="28"/>
          <w:szCs w:val="28"/>
        </w:rPr>
        <w:t xml:space="preserve">нове </w:t>
      </w:r>
      <w:r w:rsidRPr="00704B45">
        <w:rPr>
          <w:rFonts w:eastAsiaTheme="minorHAnsi"/>
          <w:sz w:val="28"/>
          <w:szCs w:val="28"/>
          <w:lang w:eastAsia="en-US"/>
        </w:rPr>
        <w:t>[9, 10]</w:t>
      </w:r>
      <w:r w:rsidRPr="00704B45">
        <w:rPr>
          <w:sz w:val="28"/>
          <w:szCs w:val="28"/>
        </w:rPr>
        <w:t xml:space="preserve">. </w:t>
      </w:r>
      <w:r w:rsidRPr="00704B45">
        <w:rPr>
          <w:rFonts w:eastAsiaTheme="minorHAnsi"/>
          <w:sz w:val="28"/>
          <w:szCs w:val="28"/>
          <w:lang w:eastAsia="en-US"/>
        </w:rPr>
        <w:t>Следовательно, понятие «внутренний туризм», по сравнению с более обширным понятием «туризм» является лишь его частью.</w:t>
      </w:r>
    </w:p>
    <w:p w:rsidR="00704B45" w:rsidRPr="00704B45" w:rsidRDefault="00704B45" w:rsidP="00704B45">
      <w:pPr>
        <w:ind w:firstLine="709"/>
        <w:jc w:val="both"/>
        <w:rPr>
          <w:rFonts w:eastAsiaTheme="minorHAnsi"/>
          <w:sz w:val="28"/>
          <w:szCs w:val="28"/>
          <w:lang w:eastAsia="en-US"/>
        </w:rPr>
      </w:pPr>
      <w:r w:rsidRPr="00704B45">
        <w:rPr>
          <w:rFonts w:eastAsiaTheme="minorHAnsi"/>
          <w:sz w:val="28"/>
          <w:szCs w:val="28"/>
          <w:lang w:eastAsia="en-US"/>
        </w:rPr>
        <w:t>В нашей стране представлены следующие виды внутреннего туризма [1]:</w:t>
      </w:r>
    </w:p>
    <w:p w:rsidR="00704B45" w:rsidRPr="00704B45" w:rsidRDefault="00704B45" w:rsidP="00704B45">
      <w:pPr>
        <w:ind w:firstLine="709"/>
        <w:jc w:val="both"/>
        <w:rPr>
          <w:rFonts w:eastAsiaTheme="minorHAnsi"/>
          <w:sz w:val="28"/>
          <w:szCs w:val="28"/>
          <w:lang w:eastAsia="en-US"/>
        </w:rPr>
      </w:pPr>
      <w:r w:rsidRPr="00704B45">
        <w:rPr>
          <w:rFonts w:eastAsiaTheme="minorHAnsi"/>
          <w:sz w:val="28"/>
          <w:szCs w:val="28"/>
          <w:lang w:eastAsia="en-US"/>
        </w:rPr>
        <w:t>− рекреационный вид туризма с целью отдыха и в оздоровительных</w:t>
      </w:r>
      <w:r w:rsidRPr="00704B45">
        <w:rPr>
          <w:rFonts w:eastAsiaTheme="minorHAnsi"/>
          <w:sz w:val="28"/>
          <w:szCs w:val="28"/>
          <w:lang w:eastAsia="en-US"/>
        </w:rPr>
        <w:br/>
        <w:t>целях;</w:t>
      </w:r>
    </w:p>
    <w:p w:rsidR="00704B45" w:rsidRPr="00704B45" w:rsidRDefault="00704B45" w:rsidP="00704B45">
      <w:pPr>
        <w:ind w:firstLine="709"/>
        <w:jc w:val="both"/>
        <w:rPr>
          <w:rFonts w:eastAsiaTheme="minorHAnsi"/>
          <w:sz w:val="28"/>
          <w:szCs w:val="28"/>
          <w:lang w:eastAsia="en-US"/>
        </w:rPr>
      </w:pPr>
      <w:r w:rsidRPr="00704B45">
        <w:rPr>
          <w:rFonts w:eastAsiaTheme="minorHAnsi"/>
          <w:sz w:val="28"/>
          <w:szCs w:val="28"/>
          <w:lang w:eastAsia="en-US"/>
        </w:rPr>
        <w:t>− потребительский туризм с целью рыбалки, охоты и сбора дикоросов;</w:t>
      </w:r>
    </w:p>
    <w:p w:rsidR="00704B45" w:rsidRPr="00704B45" w:rsidRDefault="00704B45" w:rsidP="00704B45">
      <w:pPr>
        <w:ind w:firstLine="709"/>
        <w:jc w:val="both"/>
        <w:rPr>
          <w:rFonts w:eastAsiaTheme="minorHAnsi"/>
          <w:sz w:val="28"/>
          <w:szCs w:val="28"/>
          <w:lang w:eastAsia="en-US"/>
        </w:rPr>
      </w:pPr>
      <w:r w:rsidRPr="00704B45">
        <w:rPr>
          <w:rFonts w:eastAsiaTheme="minorHAnsi"/>
          <w:sz w:val="28"/>
          <w:szCs w:val="28"/>
          <w:lang w:eastAsia="en-US"/>
        </w:rPr>
        <w:t>− культурно-познавательный туризм;</w:t>
      </w:r>
    </w:p>
    <w:p w:rsidR="00704B45" w:rsidRPr="00704B45" w:rsidRDefault="00704B45" w:rsidP="00704B45">
      <w:pPr>
        <w:ind w:firstLine="709"/>
        <w:jc w:val="both"/>
        <w:rPr>
          <w:rFonts w:eastAsiaTheme="minorHAnsi"/>
          <w:sz w:val="28"/>
          <w:szCs w:val="28"/>
          <w:lang w:eastAsia="en-US"/>
        </w:rPr>
      </w:pPr>
      <w:r w:rsidRPr="00704B45">
        <w:rPr>
          <w:rFonts w:eastAsiaTheme="minorHAnsi"/>
          <w:sz w:val="28"/>
          <w:szCs w:val="28"/>
          <w:lang w:eastAsia="en-US"/>
        </w:rPr>
        <w:t>− воссоединительный и ностальгический туризм;</w:t>
      </w:r>
    </w:p>
    <w:p w:rsidR="00704B45" w:rsidRPr="00704B45" w:rsidRDefault="00704B45" w:rsidP="00704B45">
      <w:pPr>
        <w:ind w:firstLine="709"/>
        <w:jc w:val="both"/>
        <w:rPr>
          <w:rFonts w:eastAsiaTheme="minorHAnsi"/>
          <w:sz w:val="28"/>
          <w:szCs w:val="28"/>
          <w:lang w:eastAsia="en-US"/>
        </w:rPr>
      </w:pPr>
      <w:r w:rsidRPr="00704B45">
        <w:rPr>
          <w:rFonts w:eastAsiaTheme="minorHAnsi"/>
          <w:sz w:val="28"/>
          <w:szCs w:val="28"/>
          <w:lang w:eastAsia="en-US"/>
        </w:rPr>
        <w:t>− деловой и профессиональный туризм с целью участия граждан в нау</w:t>
      </w:r>
      <w:r w:rsidRPr="00704B45">
        <w:rPr>
          <w:rFonts w:eastAsiaTheme="minorHAnsi"/>
          <w:sz w:val="28"/>
          <w:szCs w:val="28"/>
          <w:lang w:eastAsia="en-US"/>
        </w:rPr>
        <w:t>ч</w:t>
      </w:r>
      <w:r w:rsidRPr="00704B45">
        <w:rPr>
          <w:rFonts w:eastAsiaTheme="minorHAnsi"/>
          <w:sz w:val="28"/>
          <w:szCs w:val="28"/>
          <w:lang w:eastAsia="en-US"/>
        </w:rPr>
        <w:t>ных мероприятиях (конференциях, симпозиумах, форумах), а также установл</w:t>
      </w:r>
      <w:r w:rsidRPr="00704B45">
        <w:rPr>
          <w:rFonts w:eastAsiaTheme="minorHAnsi"/>
          <w:sz w:val="28"/>
          <w:szCs w:val="28"/>
          <w:lang w:eastAsia="en-US"/>
        </w:rPr>
        <w:t>е</w:t>
      </w:r>
      <w:r w:rsidRPr="00704B45">
        <w:rPr>
          <w:rFonts w:eastAsiaTheme="minorHAnsi"/>
          <w:sz w:val="28"/>
          <w:szCs w:val="28"/>
          <w:lang w:eastAsia="en-US"/>
        </w:rPr>
        <w:t>ние и поддержание контактов с партнерами;</w:t>
      </w:r>
    </w:p>
    <w:p w:rsidR="00704B45" w:rsidRPr="00704B45" w:rsidRDefault="00704B45" w:rsidP="00704B45">
      <w:pPr>
        <w:ind w:firstLine="709"/>
        <w:jc w:val="both"/>
        <w:rPr>
          <w:rFonts w:eastAsiaTheme="minorHAnsi"/>
          <w:sz w:val="28"/>
          <w:szCs w:val="28"/>
          <w:lang w:eastAsia="en-US"/>
        </w:rPr>
      </w:pPr>
      <w:r w:rsidRPr="00704B45">
        <w:rPr>
          <w:rFonts w:eastAsiaTheme="minorHAnsi"/>
          <w:sz w:val="28"/>
          <w:szCs w:val="28"/>
          <w:lang w:eastAsia="en-US"/>
        </w:rPr>
        <w:t>− лечебно-оздоровительный туризм;</w:t>
      </w:r>
    </w:p>
    <w:p w:rsidR="00704B45" w:rsidRPr="00704B45" w:rsidRDefault="00704B45" w:rsidP="00704B45">
      <w:pPr>
        <w:ind w:firstLine="709"/>
        <w:jc w:val="both"/>
        <w:rPr>
          <w:rFonts w:eastAsiaTheme="minorHAnsi"/>
          <w:sz w:val="28"/>
          <w:szCs w:val="28"/>
          <w:lang w:eastAsia="en-US"/>
        </w:rPr>
      </w:pPr>
      <w:r w:rsidRPr="00704B45">
        <w:rPr>
          <w:rFonts w:eastAsiaTheme="minorHAnsi"/>
          <w:sz w:val="28"/>
          <w:szCs w:val="28"/>
          <w:lang w:eastAsia="en-US"/>
        </w:rPr>
        <w:t>− спортивный туризм;</w:t>
      </w:r>
    </w:p>
    <w:p w:rsidR="00704B45" w:rsidRPr="00704B45" w:rsidRDefault="00704B45" w:rsidP="00704B45">
      <w:pPr>
        <w:ind w:firstLine="709"/>
        <w:jc w:val="both"/>
        <w:rPr>
          <w:rFonts w:eastAsiaTheme="minorHAnsi"/>
          <w:sz w:val="28"/>
          <w:szCs w:val="28"/>
          <w:lang w:eastAsia="en-US"/>
        </w:rPr>
      </w:pPr>
      <w:r w:rsidRPr="00704B45">
        <w:rPr>
          <w:rFonts w:eastAsiaTheme="minorHAnsi"/>
          <w:sz w:val="28"/>
          <w:szCs w:val="28"/>
          <w:lang w:eastAsia="en-US"/>
        </w:rPr>
        <w:t>− приключенческий туризм;</w:t>
      </w:r>
    </w:p>
    <w:p w:rsidR="00704B45" w:rsidRPr="00704B45" w:rsidRDefault="00704B45" w:rsidP="00704B45">
      <w:pPr>
        <w:ind w:firstLine="709"/>
        <w:jc w:val="both"/>
        <w:rPr>
          <w:rFonts w:eastAsiaTheme="minorHAnsi"/>
          <w:sz w:val="28"/>
          <w:szCs w:val="28"/>
          <w:lang w:eastAsia="en-US"/>
        </w:rPr>
      </w:pPr>
      <w:r w:rsidRPr="00704B45">
        <w:rPr>
          <w:rFonts w:eastAsiaTheme="minorHAnsi"/>
          <w:sz w:val="28"/>
          <w:szCs w:val="28"/>
          <w:lang w:eastAsia="en-US"/>
        </w:rPr>
        <w:t>− экологический туризм в России;</w:t>
      </w:r>
    </w:p>
    <w:p w:rsidR="00704B45" w:rsidRPr="00704B45" w:rsidRDefault="00704B45" w:rsidP="00704B45">
      <w:pPr>
        <w:ind w:firstLine="709"/>
        <w:jc w:val="both"/>
        <w:rPr>
          <w:rFonts w:eastAsiaTheme="minorHAnsi"/>
          <w:sz w:val="28"/>
          <w:szCs w:val="28"/>
          <w:lang w:eastAsia="en-US"/>
        </w:rPr>
      </w:pPr>
      <w:r w:rsidRPr="00704B45">
        <w:rPr>
          <w:rFonts w:eastAsiaTheme="minorHAnsi"/>
          <w:sz w:val="28"/>
          <w:szCs w:val="28"/>
          <w:lang w:eastAsia="en-US"/>
        </w:rPr>
        <w:lastRenderedPageBreak/>
        <w:t>− религиозный или паломнический туризм.</w:t>
      </w:r>
    </w:p>
    <w:p w:rsidR="00704B45" w:rsidRPr="00704B45" w:rsidRDefault="00704B45" w:rsidP="007F10AB">
      <w:pPr>
        <w:widowControl w:val="0"/>
        <w:ind w:firstLine="709"/>
        <w:jc w:val="both"/>
        <w:rPr>
          <w:rFonts w:eastAsiaTheme="minorHAnsi"/>
          <w:sz w:val="28"/>
          <w:szCs w:val="28"/>
          <w:lang w:eastAsia="en-US"/>
        </w:rPr>
      </w:pPr>
      <w:r w:rsidRPr="00704B45">
        <w:rPr>
          <w:rFonts w:eastAsiaTheme="minorHAnsi"/>
          <w:sz w:val="28"/>
          <w:szCs w:val="28"/>
          <w:lang w:eastAsia="en-US"/>
        </w:rPr>
        <w:t xml:space="preserve">Многообразие видов внутреннего туризма в нашей стране соответствует её масштабам. Если рассмотреть основные предпочтения российских граждан в сфере внутреннего туризма в стране, то можно сказать, что в большинстве случаев превалирует рекреационный вид туризма [2, </w:t>
      </w:r>
      <w:r w:rsidRPr="00704B45">
        <w:rPr>
          <w:rFonts w:eastAsiaTheme="minorHAnsi"/>
          <w:sz w:val="28"/>
          <w:szCs w:val="28"/>
          <w:lang w:val="en-US" w:eastAsia="en-US"/>
        </w:rPr>
        <w:t>c</w:t>
      </w:r>
      <w:r w:rsidRPr="00704B45">
        <w:rPr>
          <w:rFonts w:eastAsiaTheme="minorHAnsi"/>
          <w:sz w:val="28"/>
          <w:szCs w:val="28"/>
          <w:lang w:eastAsia="en-US"/>
        </w:rPr>
        <w:t>. 44, 5]. Распределение различных видов туризма в стране следующее: рекреационный вид туризма предпочитают 71</w:t>
      </w:r>
      <w:r>
        <w:rPr>
          <w:rFonts w:eastAsiaTheme="minorHAnsi"/>
          <w:sz w:val="28"/>
          <w:szCs w:val="28"/>
          <w:lang w:eastAsia="en-US"/>
        </w:rPr>
        <w:t xml:space="preserve"> </w:t>
      </w:r>
      <w:r w:rsidRPr="00704B45">
        <w:rPr>
          <w:rFonts w:eastAsiaTheme="minorHAnsi"/>
          <w:sz w:val="28"/>
          <w:szCs w:val="28"/>
          <w:lang w:eastAsia="en-US"/>
        </w:rPr>
        <w:t>% граждан нашей страны, круизный вид отдыха выбирают 12</w:t>
      </w:r>
      <w:r>
        <w:rPr>
          <w:rFonts w:eastAsiaTheme="minorHAnsi"/>
          <w:sz w:val="28"/>
          <w:szCs w:val="28"/>
          <w:lang w:eastAsia="en-US"/>
        </w:rPr>
        <w:t> </w:t>
      </w:r>
      <w:r w:rsidRPr="00704B45">
        <w:rPr>
          <w:rFonts w:eastAsiaTheme="minorHAnsi"/>
          <w:sz w:val="28"/>
          <w:szCs w:val="28"/>
          <w:lang w:eastAsia="en-US"/>
        </w:rPr>
        <w:t xml:space="preserve">% граждан; лечение </w:t>
      </w:r>
      <w:r>
        <w:rPr>
          <w:rFonts w:eastAsiaTheme="minorHAnsi"/>
          <w:sz w:val="28"/>
          <w:szCs w:val="28"/>
          <w:lang w:eastAsia="en-US"/>
        </w:rPr>
        <w:t>–</w:t>
      </w:r>
      <w:r w:rsidRPr="00704B45">
        <w:rPr>
          <w:rFonts w:eastAsiaTheme="minorHAnsi"/>
          <w:sz w:val="28"/>
          <w:szCs w:val="28"/>
          <w:lang w:eastAsia="en-US"/>
        </w:rPr>
        <w:t xml:space="preserve"> 6</w:t>
      </w:r>
      <w:r>
        <w:rPr>
          <w:rFonts w:eastAsiaTheme="minorHAnsi"/>
          <w:sz w:val="28"/>
          <w:szCs w:val="28"/>
          <w:lang w:eastAsia="en-US"/>
        </w:rPr>
        <w:t xml:space="preserve"> </w:t>
      </w:r>
      <w:r w:rsidRPr="00704B45">
        <w:rPr>
          <w:rFonts w:eastAsiaTheme="minorHAnsi"/>
          <w:sz w:val="28"/>
          <w:szCs w:val="28"/>
          <w:lang w:eastAsia="en-US"/>
        </w:rPr>
        <w:t>%; деловой и профессиональный вид внутреннего туризма предпочитают 5</w:t>
      </w:r>
      <w:r w:rsidR="004F2C3B">
        <w:rPr>
          <w:rFonts w:eastAsiaTheme="minorHAnsi"/>
          <w:sz w:val="28"/>
          <w:szCs w:val="28"/>
          <w:lang w:eastAsia="en-US"/>
        </w:rPr>
        <w:t xml:space="preserve"> </w:t>
      </w:r>
      <w:r w:rsidRPr="00704B45">
        <w:rPr>
          <w:rFonts w:eastAsiaTheme="minorHAnsi"/>
          <w:sz w:val="28"/>
          <w:szCs w:val="28"/>
          <w:lang w:eastAsia="en-US"/>
        </w:rPr>
        <w:t>% российских граждан; религиозные паломничества выбирает 1</w:t>
      </w:r>
      <w:r>
        <w:rPr>
          <w:rFonts w:eastAsiaTheme="minorHAnsi"/>
          <w:sz w:val="28"/>
          <w:szCs w:val="28"/>
          <w:lang w:eastAsia="en-US"/>
        </w:rPr>
        <w:t xml:space="preserve"> </w:t>
      </w:r>
      <w:r w:rsidRPr="00704B45">
        <w:rPr>
          <w:rFonts w:eastAsiaTheme="minorHAnsi"/>
          <w:sz w:val="28"/>
          <w:szCs w:val="28"/>
          <w:lang w:eastAsia="en-US"/>
        </w:rPr>
        <w:t>% россиян; иные виды внутреннего туризма в России выбирают 5</w:t>
      </w:r>
      <w:r>
        <w:rPr>
          <w:rFonts w:eastAsiaTheme="minorHAnsi"/>
          <w:sz w:val="28"/>
          <w:szCs w:val="28"/>
          <w:lang w:eastAsia="en-US"/>
        </w:rPr>
        <w:t> </w:t>
      </w:r>
      <w:r w:rsidRPr="00704B45">
        <w:rPr>
          <w:rFonts w:eastAsiaTheme="minorHAnsi"/>
          <w:sz w:val="28"/>
          <w:szCs w:val="28"/>
          <w:lang w:eastAsia="en-US"/>
        </w:rPr>
        <w:t>% граждан.</w:t>
      </w:r>
    </w:p>
    <w:p w:rsidR="00704B45" w:rsidRPr="00704B45" w:rsidRDefault="00704B45" w:rsidP="007F10AB">
      <w:pPr>
        <w:widowControl w:val="0"/>
        <w:ind w:firstLine="709"/>
        <w:jc w:val="both"/>
        <w:rPr>
          <w:rFonts w:eastAsiaTheme="minorHAnsi"/>
          <w:sz w:val="28"/>
          <w:szCs w:val="28"/>
          <w:lang w:eastAsia="en-US"/>
        </w:rPr>
      </w:pPr>
      <w:r w:rsidRPr="00704B45">
        <w:rPr>
          <w:rFonts w:eastAsiaTheme="minorHAnsi"/>
          <w:sz w:val="28"/>
          <w:szCs w:val="28"/>
          <w:lang w:eastAsia="en-US"/>
        </w:rPr>
        <w:t>Преимущественным лидером, при распределении потоков внутренних т</w:t>
      </w:r>
      <w:r w:rsidRPr="00704B45">
        <w:rPr>
          <w:rFonts w:eastAsiaTheme="minorHAnsi"/>
          <w:sz w:val="28"/>
          <w:szCs w:val="28"/>
          <w:lang w:eastAsia="en-US"/>
        </w:rPr>
        <w:t>у</w:t>
      </w:r>
      <w:r w:rsidRPr="00704B45">
        <w:rPr>
          <w:rFonts w:eastAsiaTheme="minorHAnsi"/>
          <w:sz w:val="28"/>
          <w:szCs w:val="28"/>
          <w:lang w:eastAsia="en-US"/>
        </w:rPr>
        <w:t>ристов по территории страны, руководители туристических фирм выделяют бесспорного лидера − Санкт-Петербург, который славится своими музеями, экскурсиями и насыщенной культурной программой [3, 4]. Длительность пое</w:t>
      </w:r>
      <w:r w:rsidRPr="00704B45">
        <w:rPr>
          <w:rFonts w:eastAsiaTheme="minorHAnsi"/>
          <w:sz w:val="28"/>
          <w:szCs w:val="28"/>
          <w:lang w:eastAsia="en-US"/>
        </w:rPr>
        <w:t>з</w:t>
      </w:r>
      <w:r w:rsidRPr="00704B45">
        <w:rPr>
          <w:rFonts w:eastAsiaTheme="minorHAnsi"/>
          <w:sz w:val="28"/>
          <w:szCs w:val="28"/>
          <w:lang w:eastAsia="en-US"/>
        </w:rPr>
        <w:t>док российских туристов, как правило, не превышает двух недель, а с точки зрения сезонности внутреннего туризма в России, то на период летних месяцев и сентября свой отдых распределяют 65</w:t>
      </w:r>
      <w:r w:rsidR="004F2C3B">
        <w:rPr>
          <w:rFonts w:eastAsiaTheme="minorHAnsi"/>
          <w:sz w:val="28"/>
          <w:szCs w:val="28"/>
          <w:lang w:eastAsia="en-US"/>
        </w:rPr>
        <w:t xml:space="preserve"> </w:t>
      </w:r>
      <w:r w:rsidRPr="00704B45">
        <w:rPr>
          <w:rFonts w:eastAsiaTheme="minorHAnsi"/>
          <w:sz w:val="28"/>
          <w:szCs w:val="28"/>
          <w:lang w:eastAsia="en-US"/>
        </w:rPr>
        <w:t>% россиян, что объясняется сезонами отпусков, а так же погодными условиями на указанные периоды.</w:t>
      </w:r>
    </w:p>
    <w:p w:rsidR="00704B45" w:rsidRPr="00704B45" w:rsidRDefault="00704B45" w:rsidP="007F10AB">
      <w:pPr>
        <w:widowControl w:val="0"/>
        <w:ind w:firstLine="709"/>
        <w:jc w:val="both"/>
        <w:rPr>
          <w:rFonts w:eastAsiaTheme="minorHAnsi"/>
          <w:sz w:val="28"/>
          <w:szCs w:val="28"/>
          <w:lang w:eastAsia="en-US"/>
        </w:rPr>
      </w:pPr>
      <w:r w:rsidRPr="00704B45">
        <w:rPr>
          <w:rFonts w:eastAsiaTheme="minorHAnsi"/>
          <w:sz w:val="28"/>
          <w:szCs w:val="28"/>
          <w:lang w:eastAsia="en-US"/>
        </w:rPr>
        <w:t>Одной из основных функций внутреннего туризма в России является эк</w:t>
      </w:r>
      <w:r w:rsidRPr="00704B45">
        <w:rPr>
          <w:rFonts w:eastAsiaTheme="minorHAnsi"/>
          <w:sz w:val="28"/>
          <w:szCs w:val="28"/>
          <w:lang w:eastAsia="en-US"/>
        </w:rPr>
        <w:t>о</w:t>
      </w:r>
      <w:r w:rsidRPr="00704B45">
        <w:rPr>
          <w:rFonts w:eastAsiaTheme="minorHAnsi"/>
          <w:sz w:val="28"/>
          <w:szCs w:val="28"/>
          <w:lang w:eastAsia="en-US"/>
        </w:rPr>
        <w:t>номическая функция [7, 8]. Внутренний туризм в России базируется на связи с другими отраслями экономики, вследствие этого он выступает в роли фун</w:t>
      </w:r>
      <w:r w:rsidRPr="00704B45">
        <w:rPr>
          <w:rFonts w:eastAsiaTheme="minorHAnsi"/>
          <w:sz w:val="28"/>
          <w:szCs w:val="28"/>
          <w:lang w:eastAsia="en-US"/>
        </w:rPr>
        <w:t>к</w:t>
      </w:r>
      <w:r w:rsidRPr="00704B45">
        <w:rPr>
          <w:rFonts w:eastAsiaTheme="minorHAnsi"/>
          <w:sz w:val="28"/>
          <w:szCs w:val="28"/>
          <w:lang w:eastAsia="en-US"/>
        </w:rPr>
        <w:t>циональной многоотраслевой подсистемы, в которой происходит его взаим</w:t>
      </w:r>
      <w:r w:rsidRPr="00704B45">
        <w:rPr>
          <w:rFonts w:eastAsiaTheme="minorHAnsi"/>
          <w:sz w:val="28"/>
          <w:szCs w:val="28"/>
          <w:lang w:eastAsia="en-US"/>
        </w:rPr>
        <w:t>о</w:t>
      </w:r>
      <w:r w:rsidRPr="00704B45">
        <w:rPr>
          <w:rFonts w:eastAsiaTheme="minorHAnsi"/>
          <w:sz w:val="28"/>
          <w:szCs w:val="28"/>
          <w:lang w:eastAsia="en-US"/>
        </w:rPr>
        <w:t>действие с сопряженными отраслями экономики по производству туристских товаров либо услуг. Можно сказать, что все отрасли региональной экономики участвуют, либо могут участвовать, в функционировании комплекса внутре</w:t>
      </w:r>
      <w:r w:rsidRPr="00704B45">
        <w:rPr>
          <w:rFonts w:eastAsiaTheme="minorHAnsi"/>
          <w:sz w:val="28"/>
          <w:szCs w:val="28"/>
          <w:lang w:eastAsia="en-US"/>
        </w:rPr>
        <w:t>н</w:t>
      </w:r>
      <w:r w:rsidRPr="00704B45">
        <w:rPr>
          <w:rFonts w:eastAsiaTheme="minorHAnsi"/>
          <w:sz w:val="28"/>
          <w:szCs w:val="28"/>
          <w:lang w:eastAsia="en-US"/>
        </w:rPr>
        <w:t>него туризма. Кроме этого, внутренний туризм способен влиять не только на экономику страны или региона, но и на социальную, культурную и иные сферы жизни общества.</w:t>
      </w:r>
    </w:p>
    <w:p w:rsidR="00704B45" w:rsidRPr="00704B45" w:rsidRDefault="00704B45" w:rsidP="007F10AB">
      <w:pPr>
        <w:widowControl w:val="0"/>
        <w:ind w:firstLine="709"/>
        <w:jc w:val="both"/>
        <w:rPr>
          <w:sz w:val="28"/>
          <w:szCs w:val="28"/>
        </w:rPr>
      </w:pPr>
      <w:r w:rsidRPr="00704B45">
        <w:rPr>
          <w:sz w:val="28"/>
          <w:szCs w:val="28"/>
        </w:rPr>
        <w:t>Показатели роста внутреннего туризма в России составили за последние летние месяцы 2014 года более 25</w:t>
      </w:r>
      <w:r w:rsidR="004F2C3B">
        <w:rPr>
          <w:sz w:val="28"/>
          <w:szCs w:val="28"/>
        </w:rPr>
        <w:t xml:space="preserve"> </w:t>
      </w:r>
      <w:r w:rsidRPr="00704B45">
        <w:rPr>
          <w:sz w:val="28"/>
          <w:szCs w:val="28"/>
        </w:rPr>
        <w:t>%, что значительно выше предыдущих пок</w:t>
      </w:r>
      <w:r w:rsidRPr="00704B45">
        <w:rPr>
          <w:sz w:val="28"/>
          <w:szCs w:val="28"/>
        </w:rPr>
        <w:t>а</w:t>
      </w:r>
      <w:r w:rsidRPr="00704B45">
        <w:rPr>
          <w:sz w:val="28"/>
          <w:szCs w:val="28"/>
        </w:rPr>
        <w:t>зателей. Все это является результатом политико-экономической ситуации в м</w:t>
      </w:r>
      <w:r w:rsidRPr="00704B45">
        <w:rPr>
          <w:sz w:val="28"/>
          <w:szCs w:val="28"/>
        </w:rPr>
        <w:t>и</w:t>
      </w:r>
      <w:r w:rsidRPr="00704B45">
        <w:rPr>
          <w:sz w:val="28"/>
          <w:szCs w:val="28"/>
        </w:rPr>
        <w:t>ре и в стране, в частности, введение США и странами, входящими в ЕС сан</w:t>
      </w:r>
      <w:r w:rsidRPr="00704B45">
        <w:rPr>
          <w:sz w:val="28"/>
          <w:szCs w:val="28"/>
        </w:rPr>
        <w:t>к</w:t>
      </w:r>
      <w:r w:rsidRPr="00704B45">
        <w:rPr>
          <w:sz w:val="28"/>
          <w:szCs w:val="28"/>
        </w:rPr>
        <w:t>ций против России, повышение курса доллара, запрет на выезд за пределы страны определенным категориям граждан, банкротство туристических комп</w:t>
      </w:r>
      <w:r w:rsidRPr="00704B45">
        <w:rPr>
          <w:sz w:val="28"/>
          <w:szCs w:val="28"/>
        </w:rPr>
        <w:t>а</w:t>
      </w:r>
      <w:r w:rsidRPr="00704B45">
        <w:rPr>
          <w:sz w:val="28"/>
          <w:szCs w:val="28"/>
        </w:rPr>
        <w:t>ний и другие. Вне зависимости от всех вышеперечисленных проблем, отдых на территории Российской Федерации позволяет россиянам не только экономить свое время на перелеты, на оформление необходимых документов и денежные средства, но также узнать больше о своей стране, о тех народах, которые ее населяют, о национальных достопримечательностях и многом другом. Тем б</w:t>
      </w:r>
      <w:r w:rsidRPr="00704B45">
        <w:rPr>
          <w:sz w:val="28"/>
          <w:szCs w:val="28"/>
        </w:rPr>
        <w:t>о</w:t>
      </w:r>
      <w:r w:rsidRPr="00704B45">
        <w:rPr>
          <w:sz w:val="28"/>
          <w:szCs w:val="28"/>
        </w:rPr>
        <w:t>лее, что территория России настолько обширна и многолика, что каждый найдет по своему вкусу достойный его вид туристического отдыха.</w:t>
      </w:r>
    </w:p>
    <w:p w:rsidR="00704B45" w:rsidRPr="00704B45" w:rsidRDefault="00704B45" w:rsidP="007F10AB">
      <w:pPr>
        <w:widowControl w:val="0"/>
        <w:ind w:firstLine="709"/>
        <w:jc w:val="both"/>
        <w:rPr>
          <w:sz w:val="28"/>
          <w:szCs w:val="28"/>
        </w:rPr>
      </w:pPr>
      <w:r w:rsidRPr="00704B45">
        <w:rPr>
          <w:sz w:val="28"/>
          <w:szCs w:val="28"/>
        </w:rPr>
        <w:t>Для улучшения и преодоления всех мешающих факторов развития вну</w:t>
      </w:r>
      <w:r w:rsidRPr="00704B45">
        <w:rPr>
          <w:sz w:val="28"/>
          <w:szCs w:val="28"/>
        </w:rPr>
        <w:t>т</w:t>
      </w:r>
      <w:r w:rsidRPr="00704B45">
        <w:rPr>
          <w:sz w:val="28"/>
          <w:szCs w:val="28"/>
        </w:rPr>
        <w:t>реннего туризма в России необходимо принятие и исполнение строго напра</w:t>
      </w:r>
      <w:r w:rsidRPr="00704B45">
        <w:rPr>
          <w:sz w:val="28"/>
          <w:szCs w:val="28"/>
        </w:rPr>
        <w:t>в</w:t>
      </w:r>
      <w:r w:rsidRPr="00704B45">
        <w:rPr>
          <w:sz w:val="28"/>
          <w:szCs w:val="28"/>
        </w:rPr>
        <w:t>ленной государственной политики в сфере туризма. Данная политика будет в</w:t>
      </w:r>
      <w:r w:rsidRPr="00704B45">
        <w:rPr>
          <w:sz w:val="28"/>
          <w:szCs w:val="28"/>
        </w:rPr>
        <w:t>ы</w:t>
      </w:r>
      <w:r w:rsidRPr="00704B45">
        <w:rPr>
          <w:sz w:val="28"/>
          <w:szCs w:val="28"/>
        </w:rPr>
        <w:lastRenderedPageBreak/>
        <w:t>полнять ряд задач [3, с. 371, 7], направленных на улучшение показателей не только в цифрах и процентах россиян, посетивших тот или иной субъект нашей страны, но и повышение показателей экономики государства, поскольку ф</w:t>
      </w:r>
      <w:r w:rsidRPr="00704B45">
        <w:rPr>
          <w:sz w:val="28"/>
          <w:szCs w:val="28"/>
        </w:rPr>
        <w:t>и</w:t>
      </w:r>
      <w:r w:rsidRPr="00704B45">
        <w:rPr>
          <w:sz w:val="28"/>
          <w:szCs w:val="28"/>
        </w:rPr>
        <w:t>нансовые средства будут оставаться внутри страны, а не «уходить» за ее</w:t>
      </w:r>
      <w:r w:rsidRPr="00704B45">
        <w:rPr>
          <w:sz w:val="28"/>
          <w:szCs w:val="28"/>
        </w:rPr>
        <w:br/>
        <w:t>пределы.</w:t>
      </w:r>
    </w:p>
    <w:p w:rsidR="00704B45" w:rsidRPr="00704B45" w:rsidRDefault="00704B45" w:rsidP="007F10AB">
      <w:pPr>
        <w:widowControl w:val="0"/>
        <w:ind w:firstLine="709"/>
        <w:jc w:val="both"/>
        <w:rPr>
          <w:sz w:val="28"/>
          <w:szCs w:val="28"/>
        </w:rPr>
      </w:pPr>
      <w:r w:rsidRPr="00704B45">
        <w:rPr>
          <w:sz w:val="28"/>
          <w:szCs w:val="28"/>
        </w:rPr>
        <w:t>Основными ключевыми задачами государственной политики в сфере т</w:t>
      </w:r>
      <w:r w:rsidRPr="00704B45">
        <w:rPr>
          <w:sz w:val="28"/>
          <w:szCs w:val="28"/>
        </w:rPr>
        <w:t>у</w:t>
      </w:r>
      <w:r w:rsidRPr="00704B45">
        <w:rPr>
          <w:sz w:val="28"/>
          <w:szCs w:val="28"/>
        </w:rPr>
        <w:t>ризма являются:</w:t>
      </w:r>
    </w:p>
    <w:p w:rsidR="00704B45" w:rsidRPr="00704B45" w:rsidRDefault="00704B45" w:rsidP="007F10AB">
      <w:pPr>
        <w:widowControl w:val="0"/>
        <w:ind w:firstLine="709"/>
        <w:jc w:val="both"/>
        <w:rPr>
          <w:sz w:val="28"/>
          <w:szCs w:val="28"/>
        </w:rPr>
      </w:pPr>
      <w:r w:rsidRPr="00704B45">
        <w:rPr>
          <w:sz w:val="28"/>
          <w:szCs w:val="28"/>
        </w:rPr>
        <w:t>1. Формирование организационно-правовых и экономических условий для ускорения возрождения внутреннего туризма, с помощью предоставления льготного режима налогообложения туристским компаниям, специализиру</w:t>
      </w:r>
      <w:r w:rsidRPr="00704B45">
        <w:rPr>
          <w:sz w:val="28"/>
          <w:szCs w:val="28"/>
        </w:rPr>
        <w:t>ю</w:t>
      </w:r>
      <w:r w:rsidRPr="00704B45">
        <w:rPr>
          <w:sz w:val="28"/>
          <w:szCs w:val="28"/>
        </w:rPr>
        <w:t>щимся на организации внутреннего туризма в России.</w:t>
      </w:r>
    </w:p>
    <w:p w:rsidR="00704B45" w:rsidRPr="00704B45" w:rsidRDefault="00704B45" w:rsidP="007F10AB">
      <w:pPr>
        <w:widowControl w:val="0"/>
        <w:ind w:firstLine="709"/>
        <w:jc w:val="both"/>
        <w:rPr>
          <w:sz w:val="28"/>
          <w:szCs w:val="28"/>
        </w:rPr>
      </w:pPr>
      <w:r w:rsidRPr="00704B45">
        <w:rPr>
          <w:sz w:val="28"/>
          <w:szCs w:val="28"/>
        </w:rPr>
        <w:t>2. Организация современной маркетинговой стратегии продвижения т</w:t>
      </w:r>
      <w:r w:rsidRPr="00704B45">
        <w:rPr>
          <w:sz w:val="28"/>
          <w:szCs w:val="28"/>
        </w:rPr>
        <w:t>у</w:t>
      </w:r>
      <w:r w:rsidRPr="00704B45">
        <w:rPr>
          <w:sz w:val="28"/>
          <w:szCs w:val="28"/>
        </w:rPr>
        <w:t>ристского продукта на внутреннем рынке, с применением при этом разработки и реализации рекламно-информационных программ по внутреннему туризму на территории страны.</w:t>
      </w:r>
    </w:p>
    <w:p w:rsidR="00704B45" w:rsidRPr="00704B45" w:rsidRDefault="00704B45" w:rsidP="007F10AB">
      <w:pPr>
        <w:widowControl w:val="0"/>
        <w:ind w:firstLine="709"/>
        <w:jc w:val="both"/>
        <w:rPr>
          <w:sz w:val="28"/>
          <w:szCs w:val="28"/>
        </w:rPr>
      </w:pPr>
      <w:r w:rsidRPr="00704B45">
        <w:rPr>
          <w:sz w:val="28"/>
          <w:szCs w:val="28"/>
        </w:rPr>
        <w:t>3. Создание современной целостной нормативно-правовой базы, а именно корректировка уже действующих законов и нормативно-правовых актов, направленных на регулирование внутреннего туризма в России.</w:t>
      </w:r>
    </w:p>
    <w:p w:rsidR="00704B45" w:rsidRPr="00704B45" w:rsidRDefault="00704B45" w:rsidP="007F10AB">
      <w:pPr>
        <w:widowControl w:val="0"/>
        <w:ind w:firstLine="709"/>
        <w:jc w:val="both"/>
        <w:rPr>
          <w:sz w:val="28"/>
          <w:szCs w:val="28"/>
        </w:rPr>
      </w:pPr>
      <w:r w:rsidRPr="00704B45">
        <w:rPr>
          <w:sz w:val="28"/>
          <w:szCs w:val="28"/>
        </w:rPr>
        <w:t>4. Развитие межотраслевой и межрегиональной координации для пов</w:t>
      </w:r>
      <w:r w:rsidRPr="00704B45">
        <w:rPr>
          <w:sz w:val="28"/>
          <w:szCs w:val="28"/>
        </w:rPr>
        <w:t>ы</w:t>
      </w:r>
      <w:r w:rsidRPr="00704B45">
        <w:rPr>
          <w:sz w:val="28"/>
          <w:szCs w:val="28"/>
        </w:rPr>
        <w:t>шения эффективности национальной внутренней туристской индустрии через формирование программ и стратегий развития туризма в субъектах Российской Федерации с тщательной разработкой экономических планов их реализации.</w:t>
      </w:r>
    </w:p>
    <w:p w:rsidR="00704B45" w:rsidRPr="00704B45" w:rsidRDefault="00704B45" w:rsidP="007F10AB">
      <w:pPr>
        <w:widowControl w:val="0"/>
        <w:ind w:firstLine="709"/>
        <w:jc w:val="both"/>
        <w:rPr>
          <w:sz w:val="28"/>
          <w:szCs w:val="28"/>
        </w:rPr>
      </w:pPr>
      <w:r w:rsidRPr="00704B45">
        <w:rPr>
          <w:sz w:val="28"/>
          <w:szCs w:val="28"/>
        </w:rPr>
        <w:t>5. Повышение качества обслуживания в сфере внутреннего туризма в России с приемлемым уровнем цен.</w:t>
      </w:r>
    </w:p>
    <w:p w:rsidR="00704B45" w:rsidRPr="004F2C3B" w:rsidRDefault="00704B45" w:rsidP="007F10AB">
      <w:pPr>
        <w:widowControl w:val="0"/>
        <w:ind w:firstLine="709"/>
        <w:jc w:val="both"/>
        <w:rPr>
          <w:sz w:val="28"/>
          <w:szCs w:val="28"/>
        </w:rPr>
      </w:pPr>
      <w:r w:rsidRPr="004F2C3B">
        <w:rPr>
          <w:sz w:val="28"/>
          <w:szCs w:val="28"/>
        </w:rPr>
        <w:t>На данном этапе развития внутреннего туризма в Российской Федерации, для привлечения к нему россиян все больше используют применение новых форм и видов туризма, в которых поддерживаются культурные народные об</w:t>
      </w:r>
      <w:r w:rsidRPr="004F2C3B">
        <w:rPr>
          <w:sz w:val="28"/>
          <w:szCs w:val="28"/>
        </w:rPr>
        <w:t>ы</w:t>
      </w:r>
      <w:r w:rsidRPr="004F2C3B">
        <w:rPr>
          <w:sz w:val="28"/>
          <w:szCs w:val="28"/>
        </w:rPr>
        <w:t>чаи, праздники, а также организовываются фестивали и другие национальные мероприятия. Так, после проведения олимпиады в Сочи в 2014 году, данный курортный город еще более преобразился и стал привлекательным для туристов не только летними и осенними месяцами, но и зимой. Поскольку там была с</w:t>
      </w:r>
      <w:r w:rsidRPr="004F2C3B">
        <w:rPr>
          <w:sz w:val="28"/>
          <w:szCs w:val="28"/>
        </w:rPr>
        <w:t>о</w:t>
      </w:r>
      <w:r w:rsidRPr="004F2C3B">
        <w:rPr>
          <w:sz w:val="28"/>
          <w:szCs w:val="28"/>
        </w:rPr>
        <w:t>здана новая инфраструктура, позволяющая посетить горнолыжные трассы и другие спортивные объекты, которые приравниваются к европейским, не в</w:t>
      </w:r>
      <w:r w:rsidRPr="004F2C3B">
        <w:rPr>
          <w:sz w:val="28"/>
          <w:szCs w:val="28"/>
        </w:rPr>
        <w:t>ы</w:t>
      </w:r>
      <w:r w:rsidRPr="004F2C3B">
        <w:rPr>
          <w:sz w:val="28"/>
          <w:szCs w:val="28"/>
        </w:rPr>
        <w:t>езжая за пределы страны. На примере Сочи можно увидеть, как грамотная р</w:t>
      </w:r>
      <w:r w:rsidRPr="004F2C3B">
        <w:rPr>
          <w:sz w:val="28"/>
          <w:szCs w:val="28"/>
        </w:rPr>
        <w:t>е</w:t>
      </w:r>
      <w:r w:rsidRPr="004F2C3B">
        <w:rPr>
          <w:sz w:val="28"/>
          <w:szCs w:val="28"/>
        </w:rPr>
        <w:t>кламная компания (проведение олимпиады, в связи с которой по телевидению постоянно транслировалась новая современная инфраструктура, а так же о</w:t>
      </w:r>
      <w:r w:rsidRPr="004F2C3B">
        <w:rPr>
          <w:sz w:val="28"/>
          <w:szCs w:val="28"/>
        </w:rPr>
        <w:t>т</w:t>
      </w:r>
      <w:r w:rsidRPr="004F2C3B">
        <w:rPr>
          <w:sz w:val="28"/>
          <w:szCs w:val="28"/>
        </w:rPr>
        <w:t>менное обслуживание), помогла привлечь россиян к посещению одного из р</w:t>
      </w:r>
      <w:r w:rsidRPr="004F2C3B">
        <w:rPr>
          <w:sz w:val="28"/>
          <w:szCs w:val="28"/>
        </w:rPr>
        <w:t>е</w:t>
      </w:r>
      <w:r w:rsidRPr="004F2C3B">
        <w:rPr>
          <w:sz w:val="28"/>
          <w:szCs w:val="28"/>
        </w:rPr>
        <w:t>гионов страны, который не уступал и ранее другим регионам в популярности. Поэтому, в качестве перспектив развития внутреннего туризма на территории нашей страны необходим комплексный подход: доработка законодательства, проведение рекламных компаний и другие.</w:t>
      </w:r>
    </w:p>
    <w:p w:rsidR="00704B45" w:rsidRPr="00C86D5A" w:rsidRDefault="00704B45" w:rsidP="007F10AB">
      <w:pPr>
        <w:widowControl w:val="0"/>
        <w:autoSpaceDE w:val="0"/>
        <w:autoSpaceDN w:val="0"/>
        <w:adjustRightInd w:val="0"/>
        <w:ind w:firstLine="709"/>
        <w:jc w:val="both"/>
        <w:rPr>
          <w:rFonts w:eastAsiaTheme="minorHAnsi"/>
          <w:sz w:val="28"/>
          <w:szCs w:val="28"/>
          <w:lang w:eastAsia="en-US"/>
        </w:rPr>
      </w:pPr>
      <w:r w:rsidRPr="00C86D5A">
        <w:rPr>
          <w:rFonts w:eastAsiaTheme="minorHAnsi"/>
          <w:sz w:val="28"/>
          <w:szCs w:val="28"/>
          <w:lang w:eastAsia="en-US"/>
        </w:rPr>
        <w:t>Томская область является субъектом Р</w:t>
      </w:r>
      <w:r>
        <w:rPr>
          <w:rFonts w:eastAsiaTheme="minorHAnsi"/>
          <w:sz w:val="28"/>
          <w:szCs w:val="28"/>
          <w:lang w:eastAsia="en-US"/>
        </w:rPr>
        <w:t xml:space="preserve">оссийской </w:t>
      </w:r>
      <w:r w:rsidRPr="00C86D5A">
        <w:rPr>
          <w:rFonts w:eastAsiaTheme="minorHAnsi"/>
          <w:sz w:val="28"/>
          <w:szCs w:val="28"/>
          <w:lang w:eastAsia="en-US"/>
        </w:rPr>
        <w:t>Ф</w:t>
      </w:r>
      <w:r>
        <w:rPr>
          <w:rFonts w:eastAsiaTheme="minorHAnsi"/>
          <w:sz w:val="28"/>
          <w:szCs w:val="28"/>
          <w:lang w:eastAsia="en-US"/>
        </w:rPr>
        <w:t>едерации</w:t>
      </w:r>
      <w:r w:rsidRPr="00C86D5A">
        <w:rPr>
          <w:rFonts w:eastAsiaTheme="minorHAnsi"/>
          <w:sz w:val="28"/>
          <w:szCs w:val="28"/>
          <w:lang w:eastAsia="en-US"/>
        </w:rPr>
        <w:t>, входит в с</w:t>
      </w:r>
      <w:r w:rsidRPr="00C86D5A">
        <w:rPr>
          <w:rFonts w:eastAsiaTheme="minorHAnsi"/>
          <w:sz w:val="28"/>
          <w:szCs w:val="28"/>
          <w:lang w:eastAsia="en-US"/>
        </w:rPr>
        <w:t>о</w:t>
      </w:r>
      <w:r w:rsidRPr="00C86D5A">
        <w:rPr>
          <w:rFonts w:eastAsiaTheme="minorHAnsi"/>
          <w:sz w:val="28"/>
          <w:szCs w:val="28"/>
          <w:lang w:eastAsia="en-US"/>
        </w:rPr>
        <w:t>став Сибирского федерального округа, а админ</w:t>
      </w:r>
      <w:r>
        <w:rPr>
          <w:rFonts w:eastAsiaTheme="minorHAnsi"/>
          <w:sz w:val="28"/>
          <w:szCs w:val="28"/>
          <w:lang w:eastAsia="en-US"/>
        </w:rPr>
        <w:t>истративным центром является г. </w:t>
      </w:r>
      <w:r w:rsidRPr="00C86D5A">
        <w:rPr>
          <w:rFonts w:eastAsiaTheme="minorHAnsi"/>
          <w:sz w:val="28"/>
          <w:szCs w:val="28"/>
          <w:lang w:eastAsia="en-US"/>
        </w:rPr>
        <w:t>Томск. Перспективы развития внутреннего туризма в Томской области дост</w:t>
      </w:r>
      <w:r w:rsidRPr="00C86D5A">
        <w:rPr>
          <w:rFonts w:eastAsiaTheme="minorHAnsi"/>
          <w:sz w:val="28"/>
          <w:szCs w:val="28"/>
          <w:lang w:eastAsia="en-US"/>
        </w:rPr>
        <w:t>а</w:t>
      </w:r>
      <w:r w:rsidRPr="00C86D5A">
        <w:rPr>
          <w:rFonts w:eastAsiaTheme="minorHAnsi"/>
          <w:sz w:val="28"/>
          <w:szCs w:val="28"/>
          <w:lang w:eastAsia="en-US"/>
        </w:rPr>
        <w:t>точно высоки, поскольку администрацией области утверждена целевая долг</w:t>
      </w:r>
      <w:r w:rsidRPr="00C86D5A">
        <w:rPr>
          <w:rFonts w:eastAsiaTheme="minorHAnsi"/>
          <w:sz w:val="28"/>
          <w:szCs w:val="28"/>
          <w:lang w:eastAsia="en-US"/>
        </w:rPr>
        <w:t>о</w:t>
      </w:r>
      <w:r w:rsidRPr="00C86D5A">
        <w:rPr>
          <w:rFonts w:eastAsiaTheme="minorHAnsi"/>
          <w:sz w:val="28"/>
          <w:szCs w:val="28"/>
          <w:lang w:eastAsia="en-US"/>
        </w:rPr>
        <w:lastRenderedPageBreak/>
        <w:t>срочная программа «Развитие внутреннего и въездного туризма на территории Томской области в 2013</w:t>
      </w:r>
      <w:r>
        <w:rPr>
          <w:rFonts w:eastAsiaTheme="minorHAnsi"/>
          <w:sz w:val="28"/>
          <w:szCs w:val="28"/>
          <w:lang w:eastAsia="en-US"/>
        </w:rPr>
        <w:t>–</w:t>
      </w:r>
      <w:r w:rsidRPr="00C86D5A">
        <w:rPr>
          <w:rFonts w:eastAsiaTheme="minorHAnsi"/>
          <w:sz w:val="28"/>
          <w:szCs w:val="28"/>
          <w:lang w:eastAsia="en-US"/>
        </w:rPr>
        <w:t>2017 годы»</w:t>
      </w:r>
      <w:r>
        <w:rPr>
          <w:rFonts w:eastAsiaTheme="minorHAnsi"/>
          <w:sz w:val="28"/>
          <w:szCs w:val="28"/>
          <w:lang w:eastAsia="en-US"/>
        </w:rPr>
        <w:t xml:space="preserve"> </w:t>
      </w:r>
      <w:r w:rsidRPr="00E57A1D">
        <w:rPr>
          <w:rFonts w:eastAsiaTheme="minorHAnsi"/>
          <w:sz w:val="28"/>
          <w:szCs w:val="28"/>
          <w:lang w:eastAsia="en-US"/>
        </w:rPr>
        <w:t>[6]</w:t>
      </w:r>
      <w:r w:rsidRPr="00C86D5A">
        <w:rPr>
          <w:rFonts w:eastAsiaTheme="minorHAnsi"/>
          <w:sz w:val="28"/>
          <w:szCs w:val="28"/>
          <w:lang w:eastAsia="en-US"/>
        </w:rPr>
        <w:t>. Данная программа должна увеличить число российских туристов</w:t>
      </w:r>
      <w:r>
        <w:rPr>
          <w:rFonts w:eastAsiaTheme="minorHAnsi"/>
          <w:sz w:val="28"/>
          <w:szCs w:val="28"/>
          <w:lang w:eastAsia="en-US"/>
        </w:rPr>
        <w:t>,</w:t>
      </w:r>
      <w:r w:rsidRPr="00C86D5A">
        <w:rPr>
          <w:rFonts w:eastAsiaTheme="minorHAnsi"/>
          <w:sz w:val="28"/>
          <w:szCs w:val="28"/>
          <w:lang w:eastAsia="en-US"/>
        </w:rPr>
        <w:t xml:space="preserve"> посетивших Томск</w:t>
      </w:r>
      <w:r>
        <w:rPr>
          <w:rFonts w:eastAsiaTheme="minorHAnsi"/>
          <w:sz w:val="28"/>
          <w:szCs w:val="28"/>
          <w:lang w:eastAsia="en-US"/>
        </w:rPr>
        <w:t>ую</w:t>
      </w:r>
      <w:r w:rsidRPr="00C86D5A">
        <w:rPr>
          <w:rFonts w:eastAsiaTheme="minorHAnsi"/>
          <w:sz w:val="28"/>
          <w:szCs w:val="28"/>
          <w:lang w:eastAsia="en-US"/>
        </w:rPr>
        <w:t xml:space="preserve"> област</w:t>
      </w:r>
      <w:r>
        <w:rPr>
          <w:rFonts w:eastAsiaTheme="minorHAnsi"/>
          <w:sz w:val="28"/>
          <w:szCs w:val="28"/>
          <w:lang w:eastAsia="en-US"/>
        </w:rPr>
        <w:t>ь</w:t>
      </w:r>
      <w:r w:rsidRPr="00C86D5A">
        <w:rPr>
          <w:rFonts w:eastAsiaTheme="minorHAnsi"/>
          <w:sz w:val="28"/>
          <w:szCs w:val="28"/>
          <w:lang w:eastAsia="en-US"/>
        </w:rPr>
        <w:t xml:space="preserve"> к 2017 г</w:t>
      </w:r>
      <w:r>
        <w:rPr>
          <w:rFonts w:eastAsiaTheme="minorHAnsi"/>
          <w:sz w:val="28"/>
          <w:szCs w:val="28"/>
          <w:lang w:eastAsia="en-US"/>
        </w:rPr>
        <w:t>оду</w:t>
      </w:r>
      <w:r w:rsidRPr="00C86D5A">
        <w:rPr>
          <w:rFonts w:eastAsiaTheme="minorHAnsi"/>
          <w:sz w:val="28"/>
          <w:szCs w:val="28"/>
          <w:lang w:eastAsia="en-US"/>
        </w:rPr>
        <w:t xml:space="preserve"> до </w:t>
      </w:r>
      <w:r>
        <w:rPr>
          <w:rFonts w:eastAsiaTheme="minorHAnsi"/>
          <w:sz w:val="28"/>
          <w:szCs w:val="28"/>
          <w:lang w:eastAsia="en-US"/>
        </w:rPr>
        <w:t>821</w:t>
      </w:r>
      <w:r w:rsidRPr="00C86D5A">
        <w:rPr>
          <w:rFonts w:eastAsiaTheme="minorHAnsi"/>
          <w:sz w:val="28"/>
          <w:szCs w:val="28"/>
          <w:lang w:eastAsia="en-US"/>
        </w:rPr>
        <w:t>,</w:t>
      </w:r>
      <w:r>
        <w:rPr>
          <w:rFonts w:eastAsiaTheme="minorHAnsi"/>
          <w:sz w:val="28"/>
          <w:szCs w:val="28"/>
          <w:lang w:eastAsia="en-US"/>
        </w:rPr>
        <w:t>4 </w:t>
      </w:r>
      <w:r w:rsidRPr="00C86D5A">
        <w:rPr>
          <w:rFonts w:eastAsiaTheme="minorHAnsi"/>
          <w:sz w:val="28"/>
          <w:szCs w:val="28"/>
          <w:lang w:eastAsia="en-US"/>
        </w:rPr>
        <w:t>тыс</w:t>
      </w:r>
      <w:r>
        <w:rPr>
          <w:rFonts w:eastAsiaTheme="minorHAnsi"/>
          <w:sz w:val="28"/>
          <w:szCs w:val="28"/>
          <w:lang w:eastAsia="en-US"/>
        </w:rPr>
        <w:t>.</w:t>
      </w:r>
      <w:r w:rsidRPr="00C86D5A">
        <w:rPr>
          <w:rFonts w:eastAsiaTheme="minorHAnsi"/>
          <w:sz w:val="28"/>
          <w:szCs w:val="28"/>
          <w:lang w:eastAsia="en-US"/>
        </w:rPr>
        <w:t xml:space="preserve"> человек, </w:t>
      </w:r>
      <w:r>
        <w:rPr>
          <w:rFonts w:eastAsiaTheme="minorHAnsi"/>
          <w:sz w:val="28"/>
          <w:szCs w:val="28"/>
          <w:lang w:eastAsia="en-US"/>
        </w:rPr>
        <w:t>тогда</w:t>
      </w:r>
      <w:r w:rsidRPr="00C86D5A">
        <w:rPr>
          <w:rFonts w:eastAsiaTheme="minorHAnsi"/>
          <w:sz w:val="28"/>
          <w:szCs w:val="28"/>
          <w:lang w:eastAsia="en-US"/>
        </w:rPr>
        <w:t xml:space="preserve"> как на 2013 г</w:t>
      </w:r>
      <w:r>
        <w:rPr>
          <w:rFonts w:eastAsiaTheme="minorHAnsi"/>
          <w:sz w:val="28"/>
          <w:szCs w:val="28"/>
          <w:lang w:eastAsia="en-US"/>
        </w:rPr>
        <w:t>од</w:t>
      </w:r>
      <w:r w:rsidRPr="00C86D5A">
        <w:rPr>
          <w:rFonts w:eastAsiaTheme="minorHAnsi"/>
          <w:sz w:val="28"/>
          <w:szCs w:val="28"/>
          <w:lang w:eastAsia="en-US"/>
        </w:rPr>
        <w:t xml:space="preserve"> их число составляло</w:t>
      </w:r>
      <w:r>
        <w:rPr>
          <w:rFonts w:eastAsiaTheme="minorHAnsi"/>
          <w:sz w:val="28"/>
          <w:szCs w:val="28"/>
          <w:lang w:eastAsia="en-US"/>
        </w:rPr>
        <w:t xml:space="preserve"> 762,2</w:t>
      </w:r>
      <w:r w:rsidRPr="00C86D5A">
        <w:rPr>
          <w:rFonts w:eastAsiaTheme="minorHAnsi"/>
          <w:sz w:val="28"/>
          <w:szCs w:val="28"/>
          <w:lang w:eastAsia="en-US"/>
        </w:rPr>
        <w:t xml:space="preserve"> тыс</w:t>
      </w:r>
      <w:r>
        <w:rPr>
          <w:rFonts w:eastAsiaTheme="minorHAnsi"/>
          <w:sz w:val="28"/>
          <w:szCs w:val="28"/>
          <w:lang w:eastAsia="en-US"/>
        </w:rPr>
        <w:t>. чел</w:t>
      </w:r>
      <w:r>
        <w:rPr>
          <w:rFonts w:eastAsiaTheme="minorHAnsi"/>
          <w:sz w:val="28"/>
          <w:szCs w:val="28"/>
          <w:lang w:eastAsia="en-US"/>
        </w:rPr>
        <w:t>о</w:t>
      </w:r>
      <w:r>
        <w:rPr>
          <w:rFonts w:eastAsiaTheme="minorHAnsi"/>
          <w:sz w:val="28"/>
          <w:szCs w:val="28"/>
          <w:lang w:eastAsia="en-US"/>
        </w:rPr>
        <w:t>век</w:t>
      </w:r>
      <w:r w:rsidRPr="00C86D5A">
        <w:rPr>
          <w:rFonts w:eastAsiaTheme="minorHAnsi"/>
          <w:sz w:val="28"/>
          <w:szCs w:val="28"/>
          <w:lang w:eastAsia="en-US"/>
        </w:rPr>
        <w:t xml:space="preserve">. В основе программы </w:t>
      </w:r>
      <w:r>
        <w:rPr>
          <w:rFonts w:eastAsiaTheme="minorHAnsi"/>
          <w:sz w:val="28"/>
          <w:szCs w:val="28"/>
          <w:lang w:eastAsia="en-US"/>
        </w:rPr>
        <w:t xml:space="preserve">заложены </w:t>
      </w:r>
      <w:r w:rsidRPr="00C86D5A">
        <w:rPr>
          <w:rFonts w:eastAsiaTheme="minorHAnsi"/>
          <w:sz w:val="28"/>
          <w:szCs w:val="28"/>
          <w:lang w:eastAsia="en-US"/>
        </w:rPr>
        <w:t>следующие</w:t>
      </w:r>
      <w:r>
        <w:rPr>
          <w:rFonts w:eastAsiaTheme="minorHAnsi"/>
          <w:sz w:val="28"/>
          <w:szCs w:val="28"/>
          <w:lang w:eastAsia="en-US"/>
        </w:rPr>
        <w:t xml:space="preserve"> приоритетные </w:t>
      </w:r>
      <w:r w:rsidRPr="00C86D5A">
        <w:rPr>
          <w:rFonts w:eastAsiaTheme="minorHAnsi"/>
          <w:sz w:val="28"/>
          <w:szCs w:val="28"/>
          <w:lang w:eastAsia="en-US"/>
        </w:rPr>
        <w:t>задачи:</w:t>
      </w:r>
    </w:p>
    <w:p w:rsidR="00704B45" w:rsidRPr="00C86D5A" w:rsidRDefault="00704B45" w:rsidP="007F10AB">
      <w:pPr>
        <w:pStyle w:val="af3"/>
        <w:widowControl w:val="0"/>
        <w:tabs>
          <w:tab w:val="left" w:pos="993"/>
        </w:tabs>
        <w:autoSpaceDE w:val="0"/>
        <w:autoSpaceDN w:val="0"/>
        <w:adjustRightInd w:val="0"/>
        <w:ind w:left="0" w:firstLine="709"/>
        <w:jc w:val="both"/>
        <w:rPr>
          <w:rFonts w:eastAsiaTheme="minorHAnsi"/>
          <w:sz w:val="28"/>
          <w:szCs w:val="28"/>
          <w:lang w:eastAsia="en-US"/>
        </w:rPr>
      </w:pPr>
      <w:r>
        <w:rPr>
          <w:rFonts w:eastAsiaTheme="minorHAnsi"/>
          <w:sz w:val="28"/>
          <w:szCs w:val="28"/>
          <w:lang w:eastAsia="en-US"/>
        </w:rPr>
        <w:t>− </w:t>
      </w:r>
      <w:r w:rsidRPr="00C86D5A">
        <w:rPr>
          <w:rFonts w:eastAsiaTheme="minorHAnsi"/>
          <w:sz w:val="28"/>
          <w:szCs w:val="28"/>
          <w:lang w:eastAsia="en-US"/>
        </w:rPr>
        <w:t>создание организационно-экономических и правовых условий форм</w:t>
      </w:r>
      <w:r w:rsidRPr="00C86D5A">
        <w:rPr>
          <w:rFonts w:eastAsiaTheme="minorHAnsi"/>
          <w:sz w:val="28"/>
          <w:szCs w:val="28"/>
          <w:lang w:eastAsia="en-US"/>
        </w:rPr>
        <w:t>и</w:t>
      </w:r>
      <w:r w:rsidRPr="00C86D5A">
        <w:rPr>
          <w:rFonts w:eastAsiaTheme="minorHAnsi"/>
          <w:sz w:val="28"/>
          <w:szCs w:val="28"/>
          <w:lang w:eastAsia="en-US"/>
        </w:rPr>
        <w:t>рования регионального туристско-рекреационного комплекса</w:t>
      </w:r>
      <w:r>
        <w:rPr>
          <w:rFonts w:eastAsiaTheme="minorHAnsi"/>
          <w:sz w:val="28"/>
          <w:szCs w:val="28"/>
          <w:lang w:eastAsia="en-US"/>
        </w:rPr>
        <w:t>;</w:t>
      </w:r>
    </w:p>
    <w:p w:rsidR="00704B45" w:rsidRPr="00C86D5A" w:rsidRDefault="00704B45" w:rsidP="007F10AB">
      <w:pPr>
        <w:pStyle w:val="af3"/>
        <w:widowControl w:val="0"/>
        <w:tabs>
          <w:tab w:val="left" w:pos="993"/>
        </w:tabs>
        <w:autoSpaceDE w:val="0"/>
        <w:autoSpaceDN w:val="0"/>
        <w:adjustRightInd w:val="0"/>
        <w:ind w:left="0" w:firstLine="709"/>
        <w:jc w:val="both"/>
        <w:rPr>
          <w:rFonts w:eastAsiaTheme="minorHAnsi"/>
          <w:sz w:val="28"/>
          <w:szCs w:val="28"/>
          <w:lang w:eastAsia="en-US"/>
        </w:rPr>
      </w:pPr>
      <w:r>
        <w:rPr>
          <w:rFonts w:eastAsiaTheme="minorHAnsi"/>
          <w:sz w:val="28"/>
          <w:szCs w:val="28"/>
          <w:lang w:eastAsia="en-US"/>
        </w:rPr>
        <w:t>− развитие</w:t>
      </w:r>
      <w:r w:rsidRPr="00C86D5A">
        <w:rPr>
          <w:rFonts w:eastAsiaTheme="minorHAnsi"/>
          <w:sz w:val="28"/>
          <w:szCs w:val="28"/>
          <w:lang w:eastAsia="en-US"/>
        </w:rPr>
        <w:t xml:space="preserve"> регионального туристско-рекреационного комплекса</w:t>
      </w:r>
      <w:r>
        <w:rPr>
          <w:rFonts w:eastAsiaTheme="minorHAnsi"/>
          <w:sz w:val="28"/>
          <w:szCs w:val="28"/>
          <w:lang w:eastAsia="en-US"/>
        </w:rPr>
        <w:t>;</w:t>
      </w:r>
    </w:p>
    <w:p w:rsidR="00704B45" w:rsidRPr="00C86D5A" w:rsidRDefault="00704B45" w:rsidP="007F10AB">
      <w:pPr>
        <w:pStyle w:val="af3"/>
        <w:widowControl w:val="0"/>
        <w:tabs>
          <w:tab w:val="left" w:pos="993"/>
        </w:tabs>
        <w:autoSpaceDE w:val="0"/>
        <w:autoSpaceDN w:val="0"/>
        <w:adjustRightInd w:val="0"/>
        <w:ind w:left="0" w:firstLine="709"/>
        <w:jc w:val="both"/>
        <w:rPr>
          <w:rFonts w:eastAsiaTheme="minorHAnsi"/>
          <w:sz w:val="28"/>
          <w:szCs w:val="28"/>
          <w:lang w:eastAsia="en-US"/>
        </w:rPr>
      </w:pPr>
      <w:r>
        <w:rPr>
          <w:rFonts w:eastAsiaTheme="minorHAnsi"/>
          <w:sz w:val="28"/>
          <w:szCs w:val="28"/>
          <w:lang w:eastAsia="en-US"/>
        </w:rPr>
        <w:t>− повышение</w:t>
      </w:r>
      <w:r w:rsidRPr="00C86D5A">
        <w:rPr>
          <w:rFonts w:eastAsiaTheme="minorHAnsi"/>
          <w:sz w:val="28"/>
          <w:szCs w:val="28"/>
          <w:lang w:eastAsia="en-US"/>
        </w:rPr>
        <w:t xml:space="preserve"> качества туристских услуг</w:t>
      </w:r>
      <w:r>
        <w:rPr>
          <w:rFonts w:eastAsiaTheme="minorHAnsi"/>
          <w:sz w:val="28"/>
          <w:szCs w:val="28"/>
          <w:lang w:eastAsia="en-US"/>
        </w:rPr>
        <w:t>;</w:t>
      </w:r>
    </w:p>
    <w:p w:rsidR="00704B45" w:rsidRPr="00C86D5A" w:rsidRDefault="00704B45" w:rsidP="007F10AB">
      <w:pPr>
        <w:pStyle w:val="af3"/>
        <w:widowControl w:val="0"/>
        <w:tabs>
          <w:tab w:val="left" w:pos="993"/>
        </w:tabs>
        <w:autoSpaceDE w:val="0"/>
        <w:autoSpaceDN w:val="0"/>
        <w:adjustRightInd w:val="0"/>
        <w:ind w:left="0" w:firstLine="709"/>
        <w:jc w:val="both"/>
        <w:rPr>
          <w:rFonts w:eastAsiaTheme="minorHAnsi"/>
          <w:sz w:val="28"/>
          <w:szCs w:val="28"/>
          <w:lang w:eastAsia="en-US"/>
        </w:rPr>
      </w:pPr>
      <w:r>
        <w:rPr>
          <w:rFonts w:eastAsiaTheme="minorHAnsi"/>
          <w:sz w:val="28"/>
          <w:szCs w:val="28"/>
          <w:lang w:eastAsia="en-US"/>
        </w:rPr>
        <w:t>− </w:t>
      </w:r>
      <w:r w:rsidRPr="00C86D5A">
        <w:rPr>
          <w:rFonts w:eastAsiaTheme="minorHAnsi"/>
          <w:sz w:val="28"/>
          <w:szCs w:val="28"/>
          <w:lang w:eastAsia="en-US"/>
        </w:rPr>
        <w:t>создание на территории Томской области условий для развития соц</w:t>
      </w:r>
      <w:r w:rsidRPr="00C86D5A">
        <w:rPr>
          <w:rFonts w:eastAsiaTheme="minorHAnsi"/>
          <w:sz w:val="28"/>
          <w:szCs w:val="28"/>
          <w:lang w:eastAsia="en-US"/>
        </w:rPr>
        <w:t>и</w:t>
      </w:r>
      <w:r w:rsidRPr="00C86D5A">
        <w:rPr>
          <w:rFonts w:eastAsiaTheme="minorHAnsi"/>
          <w:sz w:val="28"/>
          <w:szCs w:val="28"/>
          <w:lang w:eastAsia="en-US"/>
        </w:rPr>
        <w:t>ального и доступного туризма</w:t>
      </w:r>
      <w:r>
        <w:rPr>
          <w:rFonts w:eastAsiaTheme="minorHAnsi"/>
          <w:sz w:val="28"/>
          <w:szCs w:val="28"/>
          <w:lang w:eastAsia="en-US"/>
        </w:rPr>
        <w:t>;</w:t>
      </w:r>
    </w:p>
    <w:p w:rsidR="00704B45" w:rsidRPr="00C86D5A" w:rsidRDefault="00704B45" w:rsidP="007F10AB">
      <w:pPr>
        <w:pStyle w:val="af3"/>
        <w:widowControl w:val="0"/>
        <w:tabs>
          <w:tab w:val="left" w:pos="993"/>
        </w:tabs>
        <w:autoSpaceDE w:val="0"/>
        <w:autoSpaceDN w:val="0"/>
        <w:adjustRightInd w:val="0"/>
        <w:ind w:left="0" w:firstLine="709"/>
        <w:jc w:val="both"/>
        <w:rPr>
          <w:rFonts w:eastAsiaTheme="minorHAnsi"/>
          <w:sz w:val="28"/>
          <w:szCs w:val="28"/>
          <w:lang w:eastAsia="en-US"/>
        </w:rPr>
      </w:pPr>
      <w:r>
        <w:rPr>
          <w:rFonts w:eastAsiaTheme="minorHAnsi"/>
          <w:sz w:val="28"/>
          <w:szCs w:val="28"/>
          <w:lang w:eastAsia="en-US"/>
        </w:rPr>
        <w:t>− </w:t>
      </w:r>
      <w:r w:rsidRPr="00C86D5A">
        <w:rPr>
          <w:rFonts w:eastAsiaTheme="minorHAnsi"/>
          <w:sz w:val="28"/>
          <w:szCs w:val="28"/>
          <w:lang w:eastAsia="en-US"/>
        </w:rPr>
        <w:t>продвижение регионального туристского продукта на мировом и вну</w:t>
      </w:r>
      <w:r w:rsidRPr="00C86D5A">
        <w:rPr>
          <w:rFonts w:eastAsiaTheme="minorHAnsi"/>
          <w:sz w:val="28"/>
          <w:szCs w:val="28"/>
          <w:lang w:eastAsia="en-US"/>
        </w:rPr>
        <w:t>т</w:t>
      </w:r>
      <w:r w:rsidRPr="00C86D5A">
        <w:rPr>
          <w:rFonts w:eastAsiaTheme="minorHAnsi"/>
          <w:sz w:val="28"/>
          <w:szCs w:val="28"/>
          <w:lang w:eastAsia="en-US"/>
        </w:rPr>
        <w:t>реннем туристских рынках.</w:t>
      </w:r>
    </w:p>
    <w:p w:rsidR="00704B45" w:rsidRPr="00787CCD" w:rsidRDefault="00704B45" w:rsidP="007F10AB">
      <w:pPr>
        <w:widowControl w:val="0"/>
        <w:autoSpaceDE w:val="0"/>
        <w:autoSpaceDN w:val="0"/>
        <w:adjustRightInd w:val="0"/>
        <w:ind w:firstLine="709"/>
        <w:jc w:val="both"/>
        <w:rPr>
          <w:rFonts w:eastAsiaTheme="minorHAnsi"/>
          <w:sz w:val="28"/>
          <w:szCs w:val="28"/>
          <w:lang w:eastAsia="en-US"/>
        </w:rPr>
      </w:pPr>
      <w:r w:rsidRPr="00C86D5A">
        <w:rPr>
          <w:rFonts w:eastAsiaTheme="minorHAnsi"/>
          <w:sz w:val="28"/>
          <w:szCs w:val="28"/>
          <w:lang w:eastAsia="en-US"/>
        </w:rPr>
        <w:t xml:space="preserve">Общий объем финансирования стратегической программы развития внутреннего и въездного туризма в Томской области </w:t>
      </w:r>
      <w:r w:rsidR="004F2C3B">
        <w:rPr>
          <w:rFonts w:eastAsiaTheme="minorHAnsi"/>
          <w:sz w:val="28"/>
          <w:szCs w:val="28"/>
          <w:lang w:eastAsia="en-US"/>
        </w:rPr>
        <w:t>на 2013-</w:t>
      </w:r>
      <w:r>
        <w:rPr>
          <w:rFonts w:eastAsiaTheme="minorHAnsi"/>
          <w:sz w:val="28"/>
          <w:szCs w:val="28"/>
          <w:lang w:eastAsia="en-US"/>
        </w:rPr>
        <w:t xml:space="preserve">2017 гг. </w:t>
      </w:r>
      <w:r w:rsidRPr="00C86D5A">
        <w:rPr>
          <w:rFonts w:eastAsiaTheme="minorHAnsi"/>
          <w:sz w:val="28"/>
          <w:szCs w:val="28"/>
          <w:lang w:eastAsia="en-US"/>
        </w:rPr>
        <w:t>составл</w:t>
      </w:r>
      <w:r w:rsidRPr="00C86D5A">
        <w:rPr>
          <w:rFonts w:eastAsiaTheme="minorHAnsi"/>
          <w:sz w:val="28"/>
          <w:szCs w:val="28"/>
          <w:lang w:eastAsia="en-US"/>
        </w:rPr>
        <w:t>я</w:t>
      </w:r>
      <w:r w:rsidRPr="00C86D5A">
        <w:rPr>
          <w:rFonts w:eastAsiaTheme="minorHAnsi"/>
          <w:sz w:val="28"/>
          <w:szCs w:val="28"/>
          <w:lang w:eastAsia="en-US"/>
        </w:rPr>
        <w:t>ет 2 </w:t>
      </w:r>
      <w:r>
        <w:rPr>
          <w:rFonts w:eastAsiaTheme="minorHAnsi"/>
          <w:sz w:val="28"/>
          <w:szCs w:val="28"/>
          <w:lang w:eastAsia="en-US"/>
        </w:rPr>
        <w:t>179</w:t>
      </w:r>
      <w:r w:rsidRPr="00C86D5A">
        <w:rPr>
          <w:rFonts w:eastAsiaTheme="minorHAnsi"/>
          <w:sz w:val="28"/>
          <w:szCs w:val="28"/>
          <w:lang w:eastAsia="en-US"/>
        </w:rPr>
        <w:t> 700 тыс. рублей. В связи с этим можно сказать, что если задачи и цели программы действительно будут реализованы, то вполне возможно, что ур</w:t>
      </w:r>
      <w:r w:rsidRPr="00C86D5A">
        <w:rPr>
          <w:rFonts w:eastAsiaTheme="minorHAnsi"/>
          <w:sz w:val="28"/>
          <w:szCs w:val="28"/>
          <w:lang w:eastAsia="en-US"/>
        </w:rPr>
        <w:t>о</w:t>
      </w:r>
      <w:r w:rsidRPr="00C86D5A">
        <w:rPr>
          <w:rFonts w:eastAsiaTheme="minorHAnsi"/>
          <w:sz w:val="28"/>
          <w:szCs w:val="28"/>
          <w:lang w:eastAsia="en-US"/>
        </w:rPr>
        <w:t>вень внутреннего туризма в Томскую область значительно возрастет. Уже се</w:t>
      </w:r>
      <w:r w:rsidRPr="00C86D5A">
        <w:rPr>
          <w:rFonts w:eastAsiaTheme="minorHAnsi"/>
          <w:sz w:val="28"/>
          <w:szCs w:val="28"/>
          <w:lang w:eastAsia="en-US"/>
        </w:rPr>
        <w:t>й</w:t>
      </w:r>
      <w:r w:rsidRPr="00C86D5A">
        <w:rPr>
          <w:rFonts w:eastAsiaTheme="minorHAnsi"/>
          <w:sz w:val="28"/>
          <w:szCs w:val="28"/>
          <w:lang w:eastAsia="en-US"/>
        </w:rPr>
        <w:t xml:space="preserve">час </w:t>
      </w:r>
      <w:r>
        <w:rPr>
          <w:rFonts w:eastAsiaTheme="minorHAnsi"/>
          <w:sz w:val="28"/>
          <w:szCs w:val="28"/>
          <w:lang w:eastAsia="en-US"/>
        </w:rPr>
        <w:t xml:space="preserve">в г. </w:t>
      </w:r>
      <w:r w:rsidRPr="00C86D5A">
        <w:rPr>
          <w:rFonts w:eastAsiaTheme="minorHAnsi"/>
          <w:sz w:val="28"/>
          <w:szCs w:val="28"/>
          <w:lang w:eastAsia="en-US"/>
        </w:rPr>
        <w:t>Томске устанавливаются информационные таблички, указывающие направления к культурным центрам города, реставрируются памятники дер</w:t>
      </w:r>
      <w:r w:rsidRPr="00C86D5A">
        <w:rPr>
          <w:rFonts w:eastAsiaTheme="minorHAnsi"/>
          <w:sz w:val="28"/>
          <w:szCs w:val="28"/>
          <w:lang w:eastAsia="en-US"/>
        </w:rPr>
        <w:t>е</w:t>
      </w:r>
      <w:r w:rsidRPr="00C86D5A">
        <w:rPr>
          <w:rFonts w:eastAsiaTheme="minorHAnsi"/>
          <w:sz w:val="28"/>
          <w:szCs w:val="28"/>
          <w:lang w:eastAsia="en-US"/>
        </w:rPr>
        <w:t>вянного зодчества, чем так славится наш город, открываются туристические бюро, которые реализовывают экскурсионные тема</w:t>
      </w:r>
      <w:r>
        <w:rPr>
          <w:rFonts w:eastAsiaTheme="minorHAnsi"/>
          <w:sz w:val="28"/>
          <w:szCs w:val="28"/>
          <w:lang w:eastAsia="en-US"/>
        </w:rPr>
        <w:t>тические туры по всей обл</w:t>
      </w:r>
      <w:r>
        <w:rPr>
          <w:rFonts w:eastAsiaTheme="minorHAnsi"/>
          <w:sz w:val="28"/>
          <w:szCs w:val="28"/>
          <w:lang w:eastAsia="en-US"/>
        </w:rPr>
        <w:t>а</w:t>
      </w:r>
      <w:r>
        <w:rPr>
          <w:rFonts w:eastAsiaTheme="minorHAnsi"/>
          <w:sz w:val="28"/>
          <w:szCs w:val="28"/>
          <w:lang w:eastAsia="en-US"/>
        </w:rPr>
        <w:t>сти и другие</w:t>
      </w:r>
      <w:r w:rsidRPr="00C86D5A">
        <w:rPr>
          <w:rFonts w:eastAsiaTheme="minorHAnsi"/>
          <w:sz w:val="28"/>
          <w:szCs w:val="28"/>
          <w:lang w:eastAsia="en-US"/>
        </w:rPr>
        <w:t>. Примером может послужить частное «Первое экскурсионное б</w:t>
      </w:r>
      <w:r w:rsidRPr="00C86D5A">
        <w:rPr>
          <w:rFonts w:eastAsiaTheme="minorHAnsi"/>
          <w:sz w:val="28"/>
          <w:szCs w:val="28"/>
          <w:lang w:eastAsia="en-US"/>
        </w:rPr>
        <w:t>ю</w:t>
      </w:r>
      <w:r w:rsidRPr="00C86D5A">
        <w:rPr>
          <w:rFonts w:eastAsiaTheme="minorHAnsi"/>
          <w:sz w:val="28"/>
          <w:szCs w:val="28"/>
          <w:lang w:eastAsia="en-US"/>
        </w:rPr>
        <w:t xml:space="preserve">ро», открывшееся в августе 2013 года, которое открывает </w:t>
      </w:r>
      <w:r>
        <w:rPr>
          <w:rFonts w:eastAsiaTheme="minorHAnsi"/>
          <w:sz w:val="28"/>
          <w:szCs w:val="28"/>
          <w:lang w:eastAsia="en-US"/>
        </w:rPr>
        <w:t xml:space="preserve">г. </w:t>
      </w:r>
      <w:r w:rsidRPr="00C86D5A">
        <w:rPr>
          <w:rFonts w:eastAsiaTheme="minorHAnsi"/>
          <w:sz w:val="28"/>
          <w:szCs w:val="28"/>
          <w:lang w:eastAsia="en-US"/>
        </w:rPr>
        <w:t xml:space="preserve">Томск и Томскую область, как для коренных жителей данных </w:t>
      </w:r>
      <w:r>
        <w:rPr>
          <w:rFonts w:eastAsiaTheme="minorHAnsi"/>
          <w:sz w:val="28"/>
          <w:szCs w:val="28"/>
          <w:lang w:eastAsia="en-US"/>
        </w:rPr>
        <w:t>области</w:t>
      </w:r>
      <w:r w:rsidRPr="00C86D5A">
        <w:rPr>
          <w:rFonts w:eastAsiaTheme="minorHAnsi"/>
          <w:sz w:val="28"/>
          <w:szCs w:val="28"/>
          <w:lang w:eastAsia="en-US"/>
        </w:rPr>
        <w:t>, так и для других граждан России, предпочитающих узнавать о своей стране побольше. Самыми популя</w:t>
      </w:r>
      <w:r w:rsidRPr="00C86D5A">
        <w:rPr>
          <w:rFonts w:eastAsiaTheme="minorHAnsi"/>
          <w:sz w:val="28"/>
          <w:szCs w:val="28"/>
          <w:lang w:eastAsia="en-US"/>
        </w:rPr>
        <w:t>р</w:t>
      </w:r>
      <w:r w:rsidRPr="00C86D5A">
        <w:rPr>
          <w:rFonts w:eastAsiaTheme="minorHAnsi"/>
          <w:sz w:val="28"/>
          <w:szCs w:val="28"/>
          <w:lang w:eastAsia="en-US"/>
        </w:rPr>
        <w:t>ными турами этого бюро являлись обзорные экскурсии «Мистический Томск», «Дорога к родникам», «Томские подземелья», «Таловские чаши», а так же др</w:t>
      </w:r>
      <w:r w:rsidRPr="00C86D5A">
        <w:rPr>
          <w:rFonts w:eastAsiaTheme="minorHAnsi"/>
          <w:sz w:val="28"/>
          <w:szCs w:val="28"/>
          <w:lang w:eastAsia="en-US"/>
        </w:rPr>
        <w:t>у</w:t>
      </w:r>
      <w:r w:rsidRPr="00C86D5A">
        <w:rPr>
          <w:rFonts w:eastAsiaTheme="minorHAnsi"/>
          <w:sz w:val="28"/>
          <w:szCs w:val="28"/>
          <w:lang w:eastAsia="en-US"/>
        </w:rPr>
        <w:t>гие организованные праздники по мотивам народного фольклора.</w:t>
      </w:r>
    </w:p>
    <w:p w:rsidR="00704B45" w:rsidRPr="00C86D5A" w:rsidRDefault="00704B45" w:rsidP="007F10AB">
      <w:pPr>
        <w:widowControl w:val="0"/>
        <w:autoSpaceDE w:val="0"/>
        <w:autoSpaceDN w:val="0"/>
        <w:adjustRightInd w:val="0"/>
        <w:ind w:firstLine="709"/>
        <w:jc w:val="both"/>
        <w:rPr>
          <w:rFonts w:eastAsiaTheme="minorHAnsi"/>
          <w:sz w:val="28"/>
          <w:szCs w:val="28"/>
          <w:lang w:eastAsia="en-US"/>
        </w:rPr>
      </w:pPr>
      <w:r w:rsidRPr="00C86D5A">
        <w:rPr>
          <w:rFonts w:eastAsiaTheme="minorHAnsi"/>
          <w:sz w:val="28"/>
          <w:szCs w:val="28"/>
          <w:lang w:eastAsia="en-US"/>
        </w:rPr>
        <w:t>Рассмотрим виды внутреннего туризма, которые могут привлечь росси</w:t>
      </w:r>
      <w:r w:rsidRPr="00C86D5A">
        <w:rPr>
          <w:rFonts w:eastAsiaTheme="minorHAnsi"/>
          <w:sz w:val="28"/>
          <w:szCs w:val="28"/>
          <w:lang w:eastAsia="en-US"/>
        </w:rPr>
        <w:t>й</w:t>
      </w:r>
      <w:r w:rsidRPr="00C86D5A">
        <w:rPr>
          <w:rFonts w:eastAsiaTheme="minorHAnsi"/>
          <w:sz w:val="28"/>
          <w:szCs w:val="28"/>
          <w:lang w:eastAsia="en-US"/>
        </w:rPr>
        <w:t xml:space="preserve">ских граждан для посещения </w:t>
      </w:r>
      <w:r>
        <w:rPr>
          <w:rFonts w:eastAsiaTheme="minorHAnsi"/>
          <w:sz w:val="28"/>
          <w:szCs w:val="28"/>
          <w:lang w:eastAsia="en-US"/>
        </w:rPr>
        <w:t xml:space="preserve">г. Томска и </w:t>
      </w:r>
      <w:r w:rsidRPr="00C86D5A">
        <w:rPr>
          <w:rFonts w:eastAsiaTheme="minorHAnsi"/>
          <w:sz w:val="28"/>
          <w:szCs w:val="28"/>
          <w:lang w:eastAsia="en-US"/>
        </w:rPr>
        <w:t>Томской области</w:t>
      </w:r>
      <w:r>
        <w:rPr>
          <w:rFonts w:eastAsiaTheme="minorHAnsi"/>
          <w:sz w:val="28"/>
          <w:szCs w:val="28"/>
          <w:lang w:eastAsia="en-US"/>
        </w:rPr>
        <w:t>.</w:t>
      </w:r>
    </w:p>
    <w:p w:rsidR="00704B45" w:rsidRPr="00C86D5A" w:rsidRDefault="00704B45" w:rsidP="007F10AB">
      <w:pPr>
        <w:widowControl w:val="0"/>
        <w:autoSpaceDE w:val="0"/>
        <w:autoSpaceDN w:val="0"/>
        <w:adjustRightInd w:val="0"/>
        <w:ind w:firstLine="709"/>
        <w:jc w:val="both"/>
        <w:rPr>
          <w:rFonts w:eastAsiaTheme="minorHAnsi"/>
          <w:sz w:val="28"/>
          <w:szCs w:val="28"/>
          <w:lang w:eastAsia="en-US"/>
        </w:rPr>
      </w:pPr>
      <w:r w:rsidRPr="00CD618F">
        <w:rPr>
          <w:rFonts w:eastAsiaTheme="minorHAnsi"/>
          <w:i/>
          <w:sz w:val="28"/>
          <w:szCs w:val="28"/>
          <w:lang w:eastAsia="en-US"/>
        </w:rPr>
        <w:t>Рекреационный вид внутреннего туризма</w:t>
      </w:r>
      <w:r w:rsidRPr="00CD618F">
        <w:rPr>
          <w:rFonts w:eastAsiaTheme="minorHAnsi"/>
          <w:sz w:val="28"/>
          <w:szCs w:val="28"/>
          <w:lang w:eastAsia="en-US"/>
        </w:rPr>
        <w:t xml:space="preserve"> в Томской области</w:t>
      </w:r>
      <w:r>
        <w:rPr>
          <w:rFonts w:eastAsiaTheme="minorHAnsi"/>
          <w:sz w:val="28"/>
          <w:szCs w:val="28"/>
          <w:lang w:eastAsia="en-US"/>
        </w:rPr>
        <w:t xml:space="preserve"> </w:t>
      </w:r>
      <w:r w:rsidRPr="00C86D5A">
        <w:rPr>
          <w:rFonts w:eastAsiaTheme="minorHAnsi"/>
          <w:sz w:val="28"/>
          <w:szCs w:val="28"/>
          <w:lang w:eastAsia="en-US"/>
        </w:rPr>
        <w:t xml:space="preserve">представлен такими достопримечательностями как, например, Синий утес </w:t>
      </w:r>
      <w:r>
        <w:rPr>
          <w:rFonts w:eastAsiaTheme="minorHAnsi"/>
          <w:sz w:val="28"/>
          <w:szCs w:val="28"/>
          <w:lang w:eastAsia="en-US"/>
        </w:rPr>
        <w:t>–</w:t>
      </w:r>
      <w:r w:rsidRPr="00C86D5A">
        <w:rPr>
          <w:rFonts w:eastAsiaTheme="minorHAnsi"/>
          <w:sz w:val="28"/>
          <w:szCs w:val="28"/>
          <w:lang w:eastAsia="en-US"/>
        </w:rPr>
        <w:t xml:space="preserve"> поселок в То</w:t>
      </w:r>
      <w:r w:rsidRPr="00C86D5A">
        <w:rPr>
          <w:rFonts w:eastAsiaTheme="minorHAnsi"/>
          <w:sz w:val="28"/>
          <w:szCs w:val="28"/>
          <w:lang w:eastAsia="en-US"/>
        </w:rPr>
        <w:t>м</w:t>
      </w:r>
      <w:r w:rsidRPr="00C86D5A">
        <w:rPr>
          <w:rFonts w:eastAsiaTheme="minorHAnsi"/>
          <w:sz w:val="28"/>
          <w:szCs w:val="28"/>
          <w:lang w:eastAsia="en-US"/>
        </w:rPr>
        <w:t>ской области</w:t>
      </w:r>
      <w:r>
        <w:rPr>
          <w:rFonts w:eastAsiaTheme="minorHAnsi"/>
          <w:sz w:val="28"/>
          <w:szCs w:val="28"/>
          <w:lang w:eastAsia="en-US"/>
        </w:rPr>
        <w:t xml:space="preserve"> </w:t>
      </w:r>
      <w:r w:rsidRPr="00C86D5A">
        <w:rPr>
          <w:rFonts w:eastAsiaTheme="minorHAnsi"/>
          <w:sz w:val="28"/>
          <w:szCs w:val="28"/>
          <w:lang w:eastAsia="en-US"/>
        </w:rPr>
        <w:t>Томско</w:t>
      </w:r>
      <w:r>
        <w:rPr>
          <w:rFonts w:eastAsiaTheme="minorHAnsi"/>
          <w:sz w:val="28"/>
          <w:szCs w:val="28"/>
          <w:lang w:eastAsia="en-US"/>
        </w:rPr>
        <w:t>го</w:t>
      </w:r>
      <w:r w:rsidRPr="00C86D5A">
        <w:rPr>
          <w:rFonts w:eastAsiaTheme="minorHAnsi"/>
          <w:sz w:val="28"/>
          <w:szCs w:val="28"/>
          <w:lang w:eastAsia="en-US"/>
        </w:rPr>
        <w:t xml:space="preserve"> район</w:t>
      </w:r>
      <w:r>
        <w:rPr>
          <w:rFonts w:eastAsiaTheme="minorHAnsi"/>
          <w:sz w:val="28"/>
          <w:szCs w:val="28"/>
          <w:lang w:eastAsia="en-US"/>
        </w:rPr>
        <w:t>а</w:t>
      </w:r>
      <w:r w:rsidRPr="00C86D5A">
        <w:rPr>
          <w:rFonts w:eastAsiaTheme="minorHAnsi"/>
          <w:sz w:val="28"/>
          <w:szCs w:val="28"/>
          <w:lang w:eastAsia="en-US"/>
        </w:rPr>
        <w:t>, в котором туристы могут посетить как сам утес (памятник природы), так и санаторий с одноименным названием поселка, где можно поправить свое здоровье. Существуют и другие водные объекты (к ним относят такие реки как Ум, Большая Черная, Яя, Ушайка, Малая Киргизка, Томь, озера Сенная курья и Белое озеро, Обь-Енисейский канал, Кандинское водохранилище) и памятники природы в Томской области (например, Дызвез</w:t>
      </w:r>
      <w:r w:rsidRPr="00C86D5A">
        <w:rPr>
          <w:rFonts w:eastAsiaTheme="minorHAnsi"/>
          <w:sz w:val="28"/>
          <w:szCs w:val="28"/>
          <w:lang w:eastAsia="en-US"/>
        </w:rPr>
        <w:t>д</w:t>
      </w:r>
      <w:r w:rsidRPr="00C86D5A">
        <w:rPr>
          <w:rFonts w:eastAsiaTheme="minorHAnsi"/>
          <w:sz w:val="28"/>
          <w:szCs w:val="28"/>
          <w:lang w:eastAsia="en-US"/>
        </w:rPr>
        <w:t>ный ключ</w:t>
      </w:r>
      <w:r>
        <w:rPr>
          <w:rFonts w:eastAsiaTheme="minorHAnsi"/>
          <w:sz w:val="28"/>
          <w:szCs w:val="28"/>
          <w:lang w:eastAsia="en-US"/>
        </w:rPr>
        <w:t xml:space="preserve">, </w:t>
      </w:r>
      <w:r w:rsidRPr="00C86D5A">
        <w:rPr>
          <w:rFonts w:eastAsiaTheme="minorHAnsi"/>
          <w:sz w:val="28"/>
          <w:szCs w:val="28"/>
          <w:lang w:eastAsia="en-US"/>
        </w:rPr>
        <w:t xml:space="preserve">расположенный в сторону села Ярское, </w:t>
      </w:r>
      <w:r>
        <w:rPr>
          <w:rFonts w:eastAsiaTheme="minorHAnsi"/>
          <w:sz w:val="28"/>
          <w:szCs w:val="28"/>
          <w:lang w:eastAsia="en-US"/>
        </w:rPr>
        <w:t xml:space="preserve">который </w:t>
      </w:r>
      <w:r w:rsidRPr="00C86D5A">
        <w:rPr>
          <w:rFonts w:eastAsiaTheme="minorHAnsi"/>
          <w:sz w:val="28"/>
          <w:szCs w:val="28"/>
          <w:lang w:eastAsia="en-US"/>
        </w:rPr>
        <w:t>представляет собой расщелину в холме, из которого бьет ключ при этом, образуя небольшой вод</w:t>
      </w:r>
      <w:r w:rsidRPr="00C86D5A">
        <w:rPr>
          <w:rFonts w:eastAsiaTheme="minorHAnsi"/>
          <w:sz w:val="28"/>
          <w:szCs w:val="28"/>
          <w:lang w:eastAsia="en-US"/>
        </w:rPr>
        <w:t>о</w:t>
      </w:r>
      <w:r w:rsidRPr="00C86D5A">
        <w:rPr>
          <w:rFonts w:eastAsiaTheme="minorHAnsi"/>
          <w:sz w:val="28"/>
          <w:szCs w:val="28"/>
          <w:lang w:eastAsia="en-US"/>
        </w:rPr>
        <w:t>пад в полтора метра. Помимо этого на его территории можно увидеть вымир</w:t>
      </w:r>
      <w:r w:rsidRPr="00C86D5A">
        <w:rPr>
          <w:rFonts w:eastAsiaTheme="minorHAnsi"/>
          <w:sz w:val="28"/>
          <w:szCs w:val="28"/>
          <w:lang w:eastAsia="en-US"/>
        </w:rPr>
        <w:t>а</w:t>
      </w:r>
      <w:r w:rsidRPr="00C86D5A">
        <w:rPr>
          <w:rFonts w:eastAsiaTheme="minorHAnsi"/>
          <w:sz w:val="28"/>
          <w:szCs w:val="28"/>
          <w:lang w:eastAsia="en-US"/>
        </w:rPr>
        <w:t>ющие растения, занесенные в красную книгу, например, такие как Марьин к</w:t>
      </w:r>
      <w:r w:rsidRPr="00C86D5A">
        <w:rPr>
          <w:rFonts w:eastAsiaTheme="minorHAnsi"/>
          <w:sz w:val="28"/>
          <w:szCs w:val="28"/>
          <w:lang w:eastAsia="en-US"/>
        </w:rPr>
        <w:t>о</w:t>
      </w:r>
      <w:r w:rsidRPr="00C86D5A">
        <w:rPr>
          <w:rFonts w:eastAsiaTheme="minorHAnsi"/>
          <w:sz w:val="28"/>
          <w:szCs w:val="28"/>
          <w:lang w:eastAsia="en-US"/>
        </w:rPr>
        <w:t xml:space="preserve">рень, Венерины башмачки и другие, </w:t>
      </w:r>
      <w:r>
        <w:rPr>
          <w:rFonts w:eastAsiaTheme="minorHAnsi"/>
          <w:sz w:val="28"/>
          <w:szCs w:val="28"/>
          <w:lang w:eastAsia="en-US"/>
        </w:rPr>
        <w:t xml:space="preserve">а </w:t>
      </w:r>
      <w:r w:rsidRPr="00C86D5A">
        <w:rPr>
          <w:rFonts w:eastAsiaTheme="minorHAnsi"/>
          <w:sz w:val="28"/>
          <w:szCs w:val="28"/>
          <w:lang w:eastAsia="en-US"/>
        </w:rPr>
        <w:t xml:space="preserve">также диких животных, например, лисиц, бурундуков, бобров, рысей и </w:t>
      </w:r>
      <w:r>
        <w:rPr>
          <w:rFonts w:eastAsiaTheme="minorHAnsi"/>
          <w:sz w:val="28"/>
          <w:szCs w:val="28"/>
          <w:lang w:eastAsia="en-US"/>
        </w:rPr>
        <w:t>другие</w:t>
      </w:r>
      <w:r w:rsidRPr="00C86D5A">
        <w:rPr>
          <w:rFonts w:eastAsiaTheme="minorHAnsi"/>
          <w:sz w:val="28"/>
          <w:szCs w:val="28"/>
          <w:lang w:eastAsia="en-US"/>
        </w:rPr>
        <w:t>. Так же наша область имеет красивые ке</w:t>
      </w:r>
      <w:r w:rsidRPr="00C86D5A">
        <w:rPr>
          <w:rFonts w:eastAsiaTheme="minorHAnsi"/>
          <w:sz w:val="28"/>
          <w:szCs w:val="28"/>
          <w:lang w:eastAsia="en-US"/>
        </w:rPr>
        <w:t>д</w:t>
      </w:r>
      <w:r w:rsidRPr="00C86D5A">
        <w:rPr>
          <w:rFonts w:eastAsiaTheme="minorHAnsi"/>
          <w:sz w:val="28"/>
          <w:szCs w:val="28"/>
          <w:lang w:eastAsia="en-US"/>
        </w:rPr>
        <w:lastRenderedPageBreak/>
        <w:t>ровые и хвойные леса, где можно собирать дикоросы</w:t>
      </w:r>
      <w:r>
        <w:rPr>
          <w:rFonts w:eastAsiaTheme="minorHAnsi"/>
          <w:sz w:val="28"/>
          <w:szCs w:val="28"/>
          <w:lang w:eastAsia="en-US"/>
        </w:rPr>
        <w:t>: ягоды, грибы, орехи и </w:t>
      </w:r>
      <w:r w:rsidRPr="00C86D5A">
        <w:rPr>
          <w:rFonts w:eastAsiaTheme="minorHAnsi"/>
          <w:sz w:val="28"/>
          <w:szCs w:val="28"/>
          <w:lang w:eastAsia="en-US"/>
        </w:rPr>
        <w:t>многое другое</w:t>
      </w:r>
      <w:r>
        <w:rPr>
          <w:rFonts w:eastAsiaTheme="minorHAnsi"/>
          <w:sz w:val="28"/>
          <w:szCs w:val="28"/>
          <w:lang w:eastAsia="en-US"/>
        </w:rPr>
        <w:t xml:space="preserve">, </w:t>
      </w:r>
      <w:r w:rsidRPr="00C86D5A">
        <w:rPr>
          <w:rFonts w:eastAsiaTheme="minorHAnsi"/>
          <w:sz w:val="28"/>
          <w:szCs w:val="28"/>
          <w:lang w:eastAsia="en-US"/>
        </w:rPr>
        <w:t>и отправлятьс</w:t>
      </w:r>
      <w:r w:rsidR="004F2C3B">
        <w:rPr>
          <w:rFonts w:eastAsiaTheme="minorHAnsi"/>
          <w:sz w:val="28"/>
          <w:szCs w:val="28"/>
          <w:lang w:eastAsia="en-US"/>
        </w:rPr>
        <w:t>я в туристические пешие походы.</w:t>
      </w:r>
    </w:p>
    <w:p w:rsidR="00704B45" w:rsidRPr="00C86D5A" w:rsidRDefault="00704B45" w:rsidP="007F10AB">
      <w:pPr>
        <w:widowControl w:val="0"/>
        <w:autoSpaceDE w:val="0"/>
        <w:autoSpaceDN w:val="0"/>
        <w:adjustRightInd w:val="0"/>
        <w:ind w:firstLine="709"/>
        <w:jc w:val="both"/>
        <w:rPr>
          <w:rFonts w:eastAsiaTheme="minorHAnsi"/>
          <w:sz w:val="28"/>
          <w:szCs w:val="28"/>
          <w:lang w:eastAsia="en-US"/>
        </w:rPr>
      </w:pPr>
      <w:r w:rsidRPr="00CD618F">
        <w:rPr>
          <w:rFonts w:eastAsiaTheme="minorHAnsi"/>
          <w:i/>
          <w:sz w:val="28"/>
          <w:szCs w:val="28"/>
          <w:lang w:eastAsia="en-US"/>
        </w:rPr>
        <w:t>Потребительский вид внутреннего туризма</w:t>
      </w:r>
      <w:r w:rsidRPr="00CD618F">
        <w:rPr>
          <w:rFonts w:eastAsiaTheme="minorHAnsi"/>
          <w:sz w:val="28"/>
          <w:szCs w:val="28"/>
          <w:lang w:eastAsia="en-US"/>
        </w:rPr>
        <w:t xml:space="preserve"> в Томской области</w:t>
      </w:r>
      <w:r>
        <w:rPr>
          <w:rFonts w:eastAsiaTheme="minorHAnsi"/>
          <w:sz w:val="28"/>
          <w:szCs w:val="28"/>
          <w:lang w:eastAsia="en-US"/>
        </w:rPr>
        <w:t>. К</w:t>
      </w:r>
      <w:r w:rsidRPr="00C86D5A">
        <w:rPr>
          <w:rFonts w:eastAsiaTheme="minorHAnsi"/>
          <w:sz w:val="28"/>
          <w:szCs w:val="28"/>
          <w:lang w:eastAsia="en-US"/>
        </w:rPr>
        <w:t>ак уже отмечалось выше, в Томской области достаточно развиты дикор</w:t>
      </w:r>
      <w:r>
        <w:rPr>
          <w:rFonts w:eastAsiaTheme="minorHAnsi"/>
          <w:sz w:val="28"/>
          <w:szCs w:val="28"/>
          <w:lang w:eastAsia="en-US"/>
        </w:rPr>
        <w:t>а</w:t>
      </w:r>
      <w:r w:rsidRPr="00C86D5A">
        <w:rPr>
          <w:rFonts w:eastAsiaTheme="minorHAnsi"/>
          <w:sz w:val="28"/>
          <w:szCs w:val="28"/>
          <w:lang w:eastAsia="en-US"/>
        </w:rPr>
        <w:t>стущие ресу</w:t>
      </w:r>
      <w:r w:rsidRPr="00C86D5A">
        <w:rPr>
          <w:rFonts w:eastAsiaTheme="minorHAnsi"/>
          <w:sz w:val="28"/>
          <w:szCs w:val="28"/>
          <w:lang w:eastAsia="en-US"/>
        </w:rPr>
        <w:t>р</w:t>
      </w:r>
      <w:r w:rsidRPr="00C86D5A">
        <w:rPr>
          <w:rFonts w:eastAsiaTheme="minorHAnsi"/>
          <w:sz w:val="28"/>
          <w:szCs w:val="28"/>
          <w:lang w:eastAsia="en-US"/>
        </w:rPr>
        <w:t>сы, которые могут привлечь туристов, имеющих подобные цели их сбора. Т</w:t>
      </w:r>
      <w:r w:rsidRPr="00C86D5A">
        <w:rPr>
          <w:rFonts w:eastAsiaTheme="minorHAnsi"/>
          <w:sz w:val="28"/>
          <w:szCs w:val="28"/>
          <w:lang w:eastAsia="en-US"/>
        </w:rPr>
        <w:t>а</w:t>
      </w:r>
      <w:r w:rsidRPr="00C86D5A">
        <w:rPr>
          <w:rFonts w:eastAsiaTheme="minorHAnsi"/>
          <w:sz w:val="28"/>
          <w:szCs w:val="28"/>
          <w:lang w:eastAsia="en-US"/>
        </w:rPr>
        <w:t>кие виды туризма</w:t>
      </w:r>
      <w:r>
        <w:rPr>
          <w:rFonts w:eastAsiaTheme="minorHAnsi"/>
          <w:sz w:val="28"/>
          <w:szCs w:val="28"/>
          <w:lang w:eastAsia="en-US"/>
        </w:rPr>
        <w:t xml:space="preserve">, </w:t>
      </w:r>
      <w:r w:rsidRPr="00C86D5A">
        <w:rPr>
          <w:rFonts w:eastAsiaTheme="minorHAnsi"/>
          <w:sz w:val="28"/>
          <w:szCs w:val="28"/>
          <w:lang w:eastAsia="en-US"/>
        </w:rPr>
        <w:t>как охота и рыбная ловля</w:t>
      </w:r>
      <w:r>
        <w:rPr>
          <w:rFonts w:eastAsiaTheme="minorHAnsi"/>
          <w:sz w:val="28"/>
          <w:szCs w:val="28"/>
          <w:lang w:eastAsia="en-US"/>
        </w:rPr>
        <w:t>,</w:t>
      </w:r>
      <w:r w:rsidRPr="00C86D5A">
        <w:rPr>
          <w:rFonts w:eastAsiaTheme="minorHAnsi"/>
          <w:sz w:val="28"/>
          <w:szCs w:val="28"/>
          <w:lang w:eastAsia="en-US"/>
        </w:rPr>
        <w:t xml:space="preserve"> в нашей области можно встретить в Верхнекетском районе</w:t>
      </w:r>
      <w:r>
        <w:rPr>
          <w:rFonts w:eastAsiaTheme="minorHAnsi"/>
          <w:sz w:val="28"/>
          <w:szCs w:val="28"/>
          <w:lang w:eastAsia="en-US"/>
        </w:rPr>
        <w:t>,</w:t>
      </w:r>
      <w:r w:rsidRPr="00C86D5A">
        <w:rPr>
          <w:rFonts w:eastAsiaTheme="minorHAnsi"/>
          <w:sz w:val="28"/>
          <w:szCs w:val="28"/>
          <w:lang w:eastAsia="en-US"/>
        </w:rPr>
        <w:t xml:space="preserve"> в селе Катайга, где располагается Кеть-Касский зака</w:t>
      </w:r>
      <w:r w:rsidRPr="00C86D5A">
        <w:rPr>
          <w:rFonts w:eastAsiaTheme="minorHAnsi"/>
          <w:sz w:val="28"/>
          <w:szCs w:val="28"/>
          <w:lang w:eastAsia="en-US"/>
        </w:rPr>
        <w:t>з</w:t>
      </w:r>
      <w:r w:rsidRPr="00C86D5A">
        <w:rPr>
          <w:rFonts w:eastAsiaTheme="minorHAnsi"/>
          <w:sz w:val="28"/>
          <w:szCs w:val="28"/>
          <w:lang w:eastAsia="en-US"/>
        </w:rPr>
        <w:t>ник</w:t>
      </w:r>
      <w:r>
        <w:rPr>
          <w:rFonts w:eastAsiaTheme="minorHAnsi"/>
          <w:sz w:val="28"/>
          <w:szCs w:val="28"/>
          <w:lang w:eastAsia="en-US"/>
        </w:rPr>
        <w:t>. О</w:t>
      </w:r>
      <w:r w:rsidRPr="00C86D5A">
        <w:rPr>
          <w:rFonts w:eastAsiaTheme="minorHAnsi"/>
          <w:sz w:val="28"/>
          <w:szCs w:val="28"/>
          <w:lang w:eastAsia="en-US"/>
        </w:rPr>
        <w:t>н является одной из особо охраняемых территорий Томской области</w:t>
      </w:r>
      <w:r>
        <w:rPr>
          <w:rFonts w:eastAsiaTheme="minorHAnsi"/>
          <w:sz w:val="28"/>
          <w:szCs w:val="28"/>
          <w:lang w:eastAsia="en-US"/>
        </w:rPr>
        <w:t>. В </w:t>
      </w:r>
      <w:r w:rsidRPr="00C86D5A">
        <w:rPr>
          <w:rFonts w:eastAsiaTheme="minorHAnsi"/>
          <w:sz w:val="28"/>
          <w:szCs w:val="28"/>
          <w:lang w:eastAsia="en-US"/>
        </w:rPr>
        <w:t xml:space="preserve">Томском Причулымье, где располагается «Таежный треугольник» </w:t>
      </w:r>
      <w:r>
        <w:rPr>
          <w:rFonts w:eastAsiaTheme="minorHAnsi"/>
          <w:sz w:val="28"/>
          <w:szCs w:val="28"/>
          <w:lang w:eastAsia="en-US"/>
        </w:rPr>
        <w:t>можно о</w:t>
      </w:r>
      <w:r>
        <w:rPr>
          <w:rFonts w:eastAsiaTheme="minorHAnsi"/>
          <w:sz w:val="28"/>
          <w:szCs w:val="28"/>
          <w:lang w:eastAsia="en-US"/>
        </w:rPr>
        <w:t>р</w:t>
      </w:r>
      <w:r>
        <w:rPr>
          <w:rFonts w:eastAsiaTheme="minorHAnsi"/>
          <w:sz w:val="28"/>
          <w:szCs w:val="28"/>
          <w:lang w:eastAsia="en-US"/>
        </w:rPr>
        <w:t xml:space="preserve">ганизовать </w:t>
      </w:r>
      <w:r w:rsidRPr="00C86D5A">
        <w:rPr>
          <w:rFonts w:eastAsiaTheme="minorHAnsi"/>
          <w:sz w:val="28"/>
          <w:szCs w:val="28"/>
          <w:lang w:eastAsia="en-US"/>
        </w:rPr>
        <w:t>рыбалк</w:t>
      </w:r>
      <w:r>
        <w:rPr>
          <w:rFonts w:eastAsiaTheme="minorHAnsi"/>
          <w:sz w:val="28"/>
          <w:szCs w:val="28"/>
          <w:lang w:eastAsia="en-US"/>
        </w:rPr>
        <w:t>у</w:t>
      </w:r>
      <w:r w:rsidRPr="00C86D5A">
        <w:rPr>
          <w:rFonts w:eastAsiaTheme="minorHAnsi"/>
          <w:sz w:val="28"/>
          <w:szCs w:val="28"/>
          <w:lang w:eastAsia="en-US"/>
        </w:rPr>
        <w:t xml:space="preserve"> на таких реках</w:t>
      </w:r>
      <w:r>
        <w:rPr>
          <w:rFonts w:eastAsiaTheme="minorHAnsi"/>
          <w:sz w:val="28"/>
          <w:szCs w:val="28"/>
          <w:lang w:eastAsia="en-US"/>
        </w:rPr>
        <w:t>,</w:t>
      </w:r>
      <w:r w:rsidRPr="00C86D5A">
        <w:rPr>
          <w:rFonts w:eastAsiaTheme="minorHAnsi"/>
          <w:sz w:val="28"/>
          <w:szCs w:val="28"/>
          <w:lang w:eastAsia="en-US"/>
        </w:rPr>
        <w:t xml:space="preserve"> как Обь и Таган.</w:t>
      </w:r>
    </w:p>
    <w:p w:rsidR="00704B45" w:rsidRPr="00C86D5A" w:rsidRDefault="00704B45" w:rsidP="007F10AB">
      <w:pPr>
        <w:widowControl w:val="0"/>
        <w:autoSpaceDE w:val="0"/>
        <w:autoSpaceDN w:val="0"/>
        <w:adjustRightInd w:val="0"/>
        <w:ind w:firstLine="709"/>
        <w:jc w:val="both"/>
        <w:rPr>
          <w:rFonts w:eastAsiaTheme="minorHAnsi"/>
          <w:sz w:val="28"/>
          <w:szCs w:val="28"/>
          <w:lang w:eastAsia="en-US"/>
        </w:rPr>
      </w:pPr>
      <w:r w:rsidRPr="00CD618F">
        <w:rPr>
          <w:rFonts w:eastAsiaTheme="minorHAnsi"/>
          <w:i/>
          <w:sz w:val="28"/>
          <w:szCs w:val="28"/>
          <w:lang w:eastAsia="en-US"/>
        </w:rPr>
        <w:t>Культурно-познавательный вид внутреннего туризма</w:t>
      </w:r>
      <w:r w:rsidRPr="00CD618F">
        <w:rPr>
          <w:rFonts w:eastAsiaTheme="minorHAnsi"/>
          <w:sz w:val="28"/>
          <w:szCs w:val="28"/>
          <w:lang w:eastAsia="en-US"/>
        </w:rPr>
        <w:t xml:space="preserve"> в Томской области имеет достаточно высокий уровень развития, поскольку Томская область бог</w:t>
      </w:r>
      <w:r w:rsidRPr="00CD618F">
        <w:rPr>
          <w:rFonts w:eastAsiaTheme="minorHAnsi"/>
          <w:sz w:val="28"/>
          <w:szCs w:val="28"/>
          <w:lang w:eastAsia="en-US"/>
        </w:rPr>
        <w:t>а</w:t>
      </w:r>
      <w:r w:rsidRPr="00CD618F">
        <w:rPr>
          <w:rFonts w:eastAsiaTheme="minorHAnsi"/>
          <w:sz w:val="28"/>
          <w:szCs w:val="28"/>
          <w:lang w:eastAsia="en-US"/>
        </w:rPr>
        <w:t>та:</w:t>
      </w:r>
      <w:r>
        <w:rPr>
          <w:rFonts w:eastAsiaTheme="minorHAnsi"/>
          <w:sz w:val="28"/>
          <w:szCs w:val="28"/>
          <w:lang w:eastAsia="en-US"/>
        </w:rPr>
        <w:t xml:space="preserve"> </w:t>
      </w:r>
      <w:r w:rsidRPr="00C86D5A">
        <w:rPr>
          <w:rFonts w:eastAsiaTheme="minorHAnsi"/>
          <w:sz w:val="28"/>
          <w:szCs w:val="28"/>
          <w:lang w:eastAsia="en-US"/>
        </w:rPr>
        <w:t>своими историческими и природными памятниками (богатейшая коллекция растений в Ботаническом саду г. Томска, Таловские чаши, Аникин камен, к</w:t>
      </w:r>
      <w:r w:rsidRPr="00C86D5A">
        <w:rPr>
          <w:rFonts w:eastAsiaTheme="minorHAnsi"/>
          <w:sz w:val="28"/>
          <w:szCs w:val="28"/>
          <w:lang w:eastAsia="en-US"/>
        </w:rPr>
        <w:t>а</w:t>
      </w:r>
      <w:r w:rsidRPr="00C86D5A">
        <w:rPr>
          <w:rFonts w:eastAsiaTheme="minorHAnsi"/>
          <w:sz w:val="28"/>
          <w:szCs w:val="28"/>
          <w:lang w:eastAsia="en-US"/>
        </w:rPr>
        <w:t>мень Боец, Синий Утес, Университетская роща ТГУ и другие, а так же памя</w:t>
      </w:r>
      <w:r w:rsidRPr="00C86D5A">
        <w:rPr>
          <w:rFonts w:eastAsiaTheme="minorHAnsi"/>
          <w:sz w:val="28"/>
          <w:szCs w:val="28"/>
          <w:lang w:eastAsia="en-US"/>
        </w:rPr>
        <w:t>т</w:t>
      </w:r>
      <w:r w:rsidRPr="00C86D5A">
        <w:rPr>
          <w:rFonts w:eastAsiaTheme="minorHAnsi"/>
          <w:sz w:val="28"/>
          <w:szCs w:val="28"/>
          <w:lang w:eastAsia="en-US"/>
        </w:rPr>
        <w:t>ники деревянного зодчества);</w:t>
      </w:r>
      <w:r>
        <w:rPr>
          <w:rFonts w:eastAsiaTheme="minorHAnsi"/>
          <w:sz w:val="28"/>
          <w:szCs w:val="28"/>
          <w:lang w:eastAsia="en-US"/>
        </w:rPr>
        <w:t xml:space="preserve"> </w:t>
      </w:r>
      <w:r w:rsidRPr="00C86D5A">
        <w:rPr>
          <w:rFonts w:eastAsiaTheme="minorHAnsi"/>
          <w:sz w:val="28"/>
          <w:szCs w:val="28"/>
          <w:lang w:eastAsia="en-US"/>
        </w:rPr>
        <w:t>музеями (Томский художественный музей, М</w:t>
      </w:r>
      <w:r w:rsidRPr="00C86D5A">
        <w:rPr>
          <w:rFonts w:eastAsiaTheme="minorHAnsi"/>
          <w:sz w:val="28"/>
          <w:szCs w:val="28"/>
          <w:lang w:eastAsia="en-US"/>
        </w:rPr>
        <w:t>е</w:t>
      </w:r>
      <w:r w:rsidRPr="00C86D5A">
        <w:rPr>
          <w:rFonts w:eastAsiaTheme="minorHAnsi"/>
          <w:sz w:val="28"/>
          <w:szCs w:val="28"/>
          <w:lang w:eastAsia="en-US"/>
        </w:rPr>
        <w:t>мориальный музей «Следственная тюрьма НКВД», Первый музей славянской мифологии, Зоологический музей ТГУ, Томский планетарий, Томский краеве</w:t>
      </w:r>
      <w:r w:rsidRPr="00C86D5A">
        <w:rPr>
          <w:rFonts w:eastAsiaTheme="minorHAnsi"/>
          <w:sz w:val="28"/>
          <w:szCs w:val="28"/>
          <w:lang w:eastAsia="en-US"/>
        </w:rPr>
        <w:t>д</w:t>
      </w:r>
      <w:r w:rsidRPr="00C86D5A">
        <w:rPr>
          <w:rFonts w:eastAsiaTheme="minorHAnsi"/>
          <w:sz w:val="28"/>
          <w:szCs w:val="28"/>
          <w:lang w:eastAsia="en-US"/>
        </w:rPr>
        <w:t xml:space="preserve">ческий музей и </w:t>
      </w:r>
      <w:r>
        <w:rPr>
          <w:rFonts w:eastAsiaTheme="minorHAnsi"/>
          <w:sz w:val="28"/>
          <w:szCs w:val="28"/>
          <w:lang w:eastAsia="en-US"/>
        </w:rPr>
        <w:t>другие</w:t>
      </w:r>
      <w:r w:rsidRPr="00C86D5A">
        <w:rPr>
          <w:rFonts w:eastAsiaTheme="minorHAnsi"/>
          <w:sz w:val="28"/>
          <w:szCs w:val="28"/>
          <w:lang w:eastAsia="en-US"/>
        </w:rPr>
        <w:t>);</w:t>
      </w:r>
      <w:r>
        <w:rPr>
          <w:rFonts w:eastAsiaTheme="minorHAnsi"/>
          <w:sz w:val="28"/>
          <w:szCs w:val="28"/>
          <w:lang w:eastAsia="en-US"/>
        </w:rPr>
        <w:t xml:space="preserve"> </w:t>
      </w:r>
      <w:r w:rsidRPr="00C86D5A">
        <w:rPr>
          <w:rFonts w:eastAsiaTheme="minorHAnsi"/>
          <w:sz w:val="28"/>
          <w:szCs w:val="28"/>
          <w:lang w:eastAsia="en-US"/>
        </w:rPr>
        <w:t>культурными памятниками и скульптурами</w:t>
      </w:r>
      <w:r>
        <w:rPr>
          <w:rFonts w:eastAsiaTheme="minorHAnsi"/>
          <w:sz w:val="28"/>
          <w:szCs w:val="28"/>
          <w:lang w:eastAsia="en-US"/>
        </w:rPr>
        <w:t>:</w:t>
      </w:r>
      <w:r w:rsidRPr="00C86D5A">
        <w:rPr>
          <w:rFonts w:eastAsiaTheme="minorHAnsi"/>
          <w:sz w:val="28"/>
          <w:szCs w:val="28"/>
          <w:lang w:eastAsia="en-US"/>
        </w:rPr>
        <w:t xml:space="preserve"> </w:t>
      </w:r>
      <w:r w:rsidR="004F2C3B">
        <w:rPr>
          <w:rFonts w:eastAsiaTheme="minorHAnsi"/>
          <w:sz w:val="28"/>
          <w:szCs w:val="28"/>
          <w:lang w:eastAsia="en-US"/>
        </w:rPr>
        <w:t>в </w:t>
      </w:r>
      <w:r>
        <w:rPr>
          <w:rFonts w:eastAsiaTheme="minorHAnsi"/>
          <w:sz w:val="28"/>
          <w:szCs w:val="28"/>
          <w:lang w:eastAsia="en-US"/>
        </w:rPr>
        <w:t>г. Томске</w:t>
      </w:r>
      <w:r w:rsidRPr="00C86D5A">
        <w:rPr>
          <w:rFonts w:eastAsiaTheme="minorHAnsi"/>
          <w:sz w:val="28"/>
          <w:szCs w:val="28"/>
          <w:lang w:eastAsia="en-US"/>
        </w:rPr>
        <w:t xml:space="preserve"> представлены интересные тематические памятники, посвященные таким историческим и культурным ценностям</w:t>
      </w:r>
      <w:r>
        <w:rPr>
          <w:rFonts w:eastAsiaTheme="minorHAnsi"/>
          <w:sz w:val="28"/>
          <w:szCs w:val="28"/>
          <w:lang w:eastAsia="en-US"/>
        </w:rPr>
        <w:t xml:space="preserve">, как, </w:t>
      </w:r>
      <w:r w:rsidRPr="00C86D5A">
        <w:rPr>
          <w:rFonts w:eastAsiaTheme="minorHAnsi"/>
          <w:sz w:val="28"/>
          <w:szCs w:val="28"/>
          <w:lang w:eastAsia="en-US"/>
        </w:rPr>
        <w:t xml:space="preserve">например, памятник Музе, памятник Пожарному, памятник Домовому, </w:t>
      </w:r>
      <w:r w:rsidR="004F2C3B">
        <w:rPr>
          <w:rFonts w:eastAsiaTheme="minorHAnsi"/>
          <w:sz w:val="28"/>
          <w:szCs w:val="28"/>
          <w:lang w:eastAsia="en-US"/>
        </w:rPr>
        <w:t>памятник Учителю, памятник А.П. </w:t>
      </w:r>
      <w:r w:rsidRPr="00C86D5A">
        <w:rPr>
          <w:rFonts w:eastAsiaTheme="minorHAnsi"/>
          <w:sz w:val="28"/>
          <w:szCs w:val="28"/>
          <w:lang w:eastAsia="en-US"/>
        </w:rPr>
        <w:t>Чехову, памятник Семейным узам, памятник Студенчеству Томска, п</w:t>
      </w:r>
      <w:r w:rsidRPr="00C86D5A">
        <w:rPr>
          <w:rFonts w:eastAsiaTheme="minorHAnsi"/>
          <w:sz w:val="28"/>
          <w:szCs w:val="28"/>
          <w:lang w:eastAsia="en-US"/>
        </w:rPr>
        <w:t>а</w:t>
      </w:r>
      <w:r w:rsidRPr="00C86D5A">
        <w:rPr>
          <w:rFonts w:eastAsiaTheme="minorHAnsi"/>
          <w:sz w:val="28"/>
          <w:szCs w:val="28"/>
          <w:lang w:eastAsia="en-US"/>
        </w:rPr>
        <w:t>мятник Счастью, и многому другому и иными достопримечательностями.</w:t>
      </w:r>
    </w:p>
    <w:p w:rsidR="00704B45" w:rsidRPr="00C86D5A" w:rsidRDefault="00704B45" w:rsidP="00704B45">
      <w:pPr>
        <w:autoSpaceDE w:val="0"/>
        <w:autoSpaceDN w:val="0"/>
        <w:adjustRightInd w:val="0"/>
        <w:ind w:firstLine="709"/>
        <w:jc w:val="both"/>
        <w:rPr>
          <w:rFonts w:eastAsiaTheme="minorHAnsi"/>
          <w:sz w:val="28"/>
          <w:szCs w:val="28"/>
          <w:lang w:eastAsia="en-US"/>
        </w:rPr>
      </w:pPr>
      <w:r w:rsidRPr="00CD618F">
        <w:rPr>
          <w:rFonts w:eastAsiaTheme="minorHAnsi"/>
          <w:i/>
          <w:sz w:val="28"/>
          <w:szCs w:val="28"/>
          <w:lang w:eastAsia="en-US"/>
        </w:rPr>
        <w:t>Воссоединительный</w:t>
      </w:r>
      <w:r w:rsidRPr="00CD618F">
        <w:rPr>
          <w:rFonts w:eastAsiaTheme="minorHAnsi"/>
          <w:sz w:val="28"/>
          <w:szCs w:val="28"/>
          <w:lang w:eastAsia="en-US"/>
        </w:rPr>
        <w:t xml:space="preserve"> </w:t>
      </w:r>
      <w:r w:rsidRPr="00015900">
        <w:rPr>
          <w:rFonts w:eastAsiaTheme="minorHAnsi"/>
          <w:i/>
          <w:sz w:val="28"/>
          <w:szCs w:val="28"/>
          <w:lang w:eastAsia="en-US"/>
        </w:rPr>
        <w:t>(посещен</w:t>
      </w:r>
      <w:r w:rsidR="004F2C3B">
        <w:rPr>
          <w:rFonts w:eastAsiaTheme="minorHAnsi"/>
          <w:i/>
          <w:sz w:val="28"/>
          <w:szCs w:val="28"/>
          <w:lang w:eastAsia="en-US"/>
        </w:rPr>
        <w:t xml:space="preserve">ие родственников и знакомых) и </w:t>
      </w:r>
      <w:r w:rsidRPr="00015900">
        <w:rPr>
          <w:rFonts w:eastAsiaTheme="minorHAnsi"/>
          <w:i/>
          <w:sz w:val="28"/>
          <w:szCs w:val="28"/>
          <w:lang w:eastAsia="en-US"/>
        </w:rPr>
        <w:t>ностальг</w:t>
      </w:r>
      <w:r w:rsidRPr="00015900">
        <w:rPr>
          <w:rFonts w:eastAsiaTheme="minorHAnsi"/>
          <w:i/>
          <w:sz w:val="28"/>
          <w:szCs w:val="28"/>
          <w:lang w:eastAsia="en-US"/>
        </w:rPr>
        <w:t>и</w:t>
      </w:r>
      <w:r w:rsidRPr="00015900">
        <w:rPr>
          <w:rFonts w:eastAsiaTheme="minorHAnsi"/>
          <w:i/>
          <w:sz w:val="28"/>
          <w:szCs w:val="28"/>
          <w:lang w:eastAsia="en-US"/>
        </w:rPr>
        <w:t>ческий вид внутреннего туризма</w:t>
      </w:r>
      <w:r w:rsidRPr="00CD618F">
        <w:rPr>
          <w:rFonts w:eastAsiaTheme="minorHAnsi"/>
          <w:sz w:val="28"/>
          <w:szCs w:val="28"/>
          <w:lang w:eastAsia="en-US"/>
        </w:rPr>
        <w:t xml:space="preserve"> в Томской области</w:t>
      </w:r>
      <w:r>
        <w:rPr>
          <w:rFonts w:eastAsiaTheme="minorHAnsi"/>
          <w:sz w:val="28"/>
          <w:szCs w:val="28"/>
          <w:lang w:eastAsia="en-US"/>
        </w:rPr>
        <w:t xml:space="preserve">. Данный вид туризма </w:t>
      </w:r>
      <w:r w:rsidRPr="00C86D5A">
        <w:rPr>
          <w:rFonts w:eastAsiaTheme="minorHAnsi"/>
          <w:sz w:val="28"/>
          <w:szCs w:val="28"/>
          <w:lang w:eastAsia="en-US"/>
        </w:rPr>
        <w:t>ос</w:t>
      </w:r>
      <w:r w:rsidRPr="00C86D5A">
        <w:rPr>
          <w:rFonts w:eastAsiaTheme="minorHAnsi"/>
          <w:sz w:val="28"/>
          <w:szCs w:val="28"/>
          <w:lang w:eastAsia="en-US"/>
        </w:rPr>
        <w:t>о</w:t>
      </w:r>
      <w:r w:rsidRPr="00C86D5A">
        <w:rPr>
          <w:rFonts w:eastAsiaTheme="minorHAnsi"/>
          <w:sz w:val="28"/>
          <w:szCs w:val="28"/>
          <w:lang w:eastAsia="en-US"/>
        </w:rPr>
        <w:t xml:space="preserve">бенно актуален для бывших студентов </w:t>
      </w:r>
      <w:r>
        <w:rPr>
          <w:rFonts w:eastAsiaTheme="minorHAnsi"/>
          <w:sz w:val="28"/>
          <w:szCs w:val="28"/>
          <w:lang w:eastAsia="en-US"/>
        </w:rPr>
        <w:t xml:space="preserve">высших учебных заведений </w:t>
      </w:r>
      <w:r w:rsidRPr="00C86D5A">
        <w:rPr>
          <w:rFonts w:eastAsiaTheme="minorHAnsi"/>
          <w:sz w:val="28"/>
          <w:szCs w:val="28"/>
          <w:lang w:eastAsia="en-US"/>
        </w:rPr>
        <w:t>г. Томска. Поскольку административный центр области является студенческим городом, где большая часть проживающего населения являются студентами, которые приехали из разных субъектов Р</w:t>
      </w:r>
      <w:r>
        <w:rPr>
          <w:rFonts w:eastAsiaTheme="minorHAnsi"/>
          <w:sz w:val="28"/>
          <w:szCs w:val="28"/>
          <w:lang w:eastAsia="en-US"/>
        </w:rPr>
        <w:t xml:space="preserve">оссийской </w:t>
      </w:r>
      <w:r w:rsidRPr="00C86D5A">
        <w:rPr>
          <w:rFonts w:eastAsiaTheme="minorHAnsi"/>
          <w:sz w:val="28"/>
          <w:szCs w:val="28"/>
          <w:lang w:eastAsia="en-US"/>
        </w:rPr>
        <w:t>Ф</w:t>
      </w:r>
      <w:r>
        <w:rPr>
          <w:rFonts w:eastAsiaTheme="minorHAnsi"/>
          <w:sz w:val="28"/>
          <w:szCs w:val="28"/>
          <w:lang w:eastAsia="en-US"/>
        </w:rPr>
        <w:t>едерации,</w:t>
      </w:r>
      <w:r w:rsidRPr="00C86D5A">
        <w:rPr>
          <w:rFonts w:eastAsiaTheme="minorHAnsi"/>
          <w:sz w:val="28"/>
          <w:szCs w:val="28"/>
          <w:lang w:eastAsia="en-US"/>
        </w:rPr>
        <w:t xml:space="preserve"> так и других стран для получения образования в томских университетах, вследствие окончания ун</w:t>
      </w:r>
      <w:r w:rsidRPr="00C86D5A">
        <w:rPr>
          <w:rFonts w:eastAsiaTheme="minorHAnsi"/>
          <w:sz w:val="28"/>
          <w:szCs w:val="28"/>
          <w:lang w:eastAsia="en-US"/>
        </w:rPr>
        <w:t>и</w:t>
      </w:r>
      <w:r w:rsidRPr="00C86D5A">
        <w:rPr>
          <w:rFonts w:eastAsiaTheme="minorHAnsi"/>
          <w:sz w:val="28"/>
          <w:szCs w:val="28"/>
          <w:lang w:eastAsia="en-US"/>
        </w:rPr>
        <w:t>верситета которые покидают Томск и возвращаются уже как туристы на встр</w:t>
      </w:r>
      <w:r w:rsidRPr="00C86D5A">
        <w:rPr>
          <w:rFonts w:eastAsiaTheme="minorHAnsi"/>
          <w:sz w:val="28"/>
          <w:szCs w:val="28"/>
          <w:lang w:eastAsia="en-US"/>
        </w:rPr>
        <w:t>е</w:t>
      </w:r>
      <w:r w:rsidRPr="00C86D5A">
        <w:rPr>
          <w:rFonts w:eastAsiaTheme="minorHAnsi"/>
          <w:sz w:val="28"/>
          <w:szCs w:val="28"/>
          <w:lang w:eastAsia="en-US"/>
        </w:rPr>
        <w:t>чи выпускников.</w:t>
      </w:r>
    </w:p>
    <w:p w:rsidR="00704B45" w:rsidRPr="00C86D5A" w:rsidRDefault="00704B45" w:rsidP="00704B45">
      <w:pPr>
        <w:autoSpaceDE w:val="0"/>
        <w:autoSpaceDN w:val="0"/>
        <w:adjustRightInd w:val="0"/>
        <w:ind w:firstLine="709"/>
        <w:jc w:val="both"/>
        <w:rPr>
          <w:rFonts w:eastAsiaTheme="minorHAnsi"/>
          <w:sz w:val="28"/>
          <w:szCs w:val="28"/>
          <w:lang w:eastAsia="en-US"/>
        </w:rPr>
      </w:pPr>
      <w:r w:rsidRPr="00CD618F">
        <w:rPr>
          <w:rFonts w:eastAsiaTheme="minorHAnsi"/>
          <w:i/>
          <w:sz w:val="28"/>
          <w:szCs w:val="28"/>
          <w:lang w:eastAsia="en-US"/>
        </w:rPr>
        <w:t>Деловой и профессиональный вид внутреннего туризма</w:t>
      </w:r>
      <w:r w:rsidRPr="00CD618F">
        <w:rPr>
          <w:rFonts w:eastAsiaTheme="minorHAnsi"/>
          <w:sz w:val="28"/>
          <w:szCs w:val="28"/>
          <w:lang w:eastAsia="en-US"/>
        </w:rPr>
        <w:t xml:space="preserve"> в Томской обл</w:t>
      </w:r>
      <w:r w:rsidRPr="00CD618F">
        <w:rPr>
          <w:rFonts w:eastAsiaTheme="minorHAnsi"/>
          <w:sz w:val="28"/>
          <w:szCs w:val="28"/>
          <w:lang w:eastAsia="en-US"/>
        </w:rPr>
        <w:t>а</w:t>
      </w:r>
      <w:r w:rsidRPr="00CD618F">
        <w:rPr>
          <w:rFonts w:eastAsiaTheme="minorHAnsi"/>
          <w:sz w:val="28"/>
          <w:szCs w:val="28"/>
          <w:lang w:eastAsia="en-US"/>
        </w:rPr>
        <w:t>сти</w:t>
      </w:r>
      <w:r>
        <w:rPr>
          <w:rFonts w:eastAsiaTheme="minorHAnsi"/>
          <w:sz w:val="28"/>
          <w:szCs w:val="28"/>
          <w:lang w:eastAsia="en-US"/>
        </w:rPr>
        <w:t xml:space="preserve">. Город </w:t>
      </w:r>
      <w:r w:rsidRPr="00C86D5A">
        <w:rPr>
          <w:rFonts w:eastAsiaTheme="minorHAnsi"/>
          <w:sz w:val="28"/>
          <w:szCs w:val="28"/>
          <w:lang w:eastAsia="en-US"/>
        </w:rPr>
        <w:t>Томск является одним из научных центров нашей страны, где нах</w:t>
      </w:r>
      <w:r w:rsidRPr="00C86D5A">
        <w:rPr>
          <w:rFonts w:eastAsiaTheme="minorHAnsi"/>
          <w:sz w:val="28"/>
          <w:szCs w:val="28"/>
          <w:lang w:eastAsia="en-US"/>
        </w:rPr>
        <w:t>о</w:t>
      </w:r>
      <w:r w:rsidRPr="00C86D5A">
        <w:rPr>
          <w:rFonts w:eastAsiaTheme="minorHAnsi"/>
          <w:sz w:val="28"/>
          <w:szCs w:val="28"/>
          <w:lang w:eastAsia="en-US"/>
        </w:rPr>
        <w:t xml:space="preserve">дится множество лабораторий и проводится множество исследований на базах местных </w:t>
      </w:r>
      <w:r>
        <w:rPr>
          <w:rFonts w:eastAsiaTheme="minorHAnsi"/>
          <w:sz w:val="28"/>
          <w:szCs w:val="28"/>
          <w:lang w:eastAsia="en-US"/>
        </w:rPr>
        <w:t>университетов. П</w:t>
      </w:r>
      <w:r w:rsidRPr="00C86D5A">
        <w:rPr>
          <w:rFonts w:eastAsiaTheme="minorHAnsi"/>
          <w:sz w:val="28"/>
          <w:szCs w:val="28"/>
          <w:lang w:eastAsia="en-US"/>
        </w:rPr>
        <w:t xml:space="preserve">оэтому достаточно часто в нашем городе проходят различные научные и профессиональные форумы (например, форум </w:t>
      </w:r>
      <w:r w:rsidRPr="00C86D5A">
        <w:rPr>
          <w:rFonts w:eastAsiaTheme="minorHAnsi"/>
          <w:sz w:val="28"/>
          <w:szCs w:val="28"/>
          <w:lang w:val="en-AU" w:eastAsia="en-US"/>
        </w:rPr>
        <w:t>U</w:t>
      </w:r>
      <w:r w:rsidRPr="00C86D5A">
        <w:rPr>
          <w:rFonts w:eastAsiaTheme="minorHAnsi"/>
          <w:sz w:val="28"/>
          <w:szCs w:val="28"/>
          <w:lang w:eastAsia="en-US"/>
        </w:rPr>
        <w:t>-</w:t>
      </w:r>
      <w:r w:rsidRPr="00C86D5A">
        <w:rPr>
          <w:rFonts w:eastAsiaTheme="minorHAnsi"/>
          <w:sz w:val="28"/>
          <w:szCs w:val="28"/>
          <w:lang w:val="en-AU" w:eastAsia="en-US"/>
        </w:rPr>
        <w:t>NOVUS</w:t>
      </w:r>
      <w:r w:rsidRPr="00C86D5A">
        <w:rPr>
          <w:rFonts w:eastAsiaTheme="minorHAnsi"/>
          <w:sz w:val="28"/>
          <w:szCs w:val="28"/>
          <w:lang w:eastAsia="en-US"/>
        </w:rPr>
        <w:t xml:space="preserve"> 2014 для молодых ученых, </w:t>
      </w:r>
      <w:r w:rsidRPr="00C86D5A">
        <w:rPr>
          <w:rFonts w:eastAsiaTheme="minorHAnsi"/>
          <w:sz w:val="28"/>
          <w:szCs w:val="28"/>
          <w:lang w:val="en-AU" w:eastAsia="en-US"/>
        </w:rPr>
        <w:t>II</w:t>
      </w:r>
      <w:r w:rsidRPr="00C86D5A">
        <w:rPr>
          <w:rFonts w:eastAsiaTheme="minorHAnsi"/>
          <w:sz w:val="28"/>
          <w:szCs w:val="28"/>
          <w:lang w:eastAsia="en-US"/>
        </w:rPr>
        <w:t xml:space="preserve"> Всероссийский форум школьников, студентов, а</w:t>
      </w:r>
      <w:r w:rsidRPr="00C86D5A">
        <w:rPr>
          <w:rFonts w:eastAsiaTheme="minorHAnsi"/>
          <w:sz w:val="28"/>
          <w:szCs w:val="28"/>
          <w:lang w:eastAsia="en-US"/>
        </w:rPr>
        <w:t>с</w:t>
      </w:r>
      <w:r w:rsidRPr="00C86D5A">
        <w:rPr>
          <w:rFonts w:eastAsiaTheme="minorHAnsi"/>
          <w:sz w:val="28"/>
          <w:szCs w:val="28"/>
          <w:lang w:eastAsia="en-US"/>
        </w:rPr>
        <w:t>пирантов и молодых ученых с международным участием «Космическое приб</w:t>
      </w:r>
      <w:r w:rsidRPr="00C86D5A">
        <w:rPr>
          <w:rFonts w:eastAsiaTheme="minorHAnsi"/>
          <w:sz w:val="28"/>
          <w:szCs w:val="28"/>
          <w:lang w:eastAsia="en-US"/>
        </w:rPr>
        <w:t>о</w:t>
      </w:r>
      <w:r w:rsidRPr="00C86D5A">
        <w:rPr>
          <w:rFonts w:eastAsiaTheme="minorHAnsi"/>
          <w:sz w:val="28"/>
          <w:szCs w:val="28"/>
          <w:lang w:eastAsia="en-US"/>
        </w:rPr>
        <w:t>ростроение», проходивший с 10 по 12 апреля 2</w:t>
      </w:r>
      <w:r>
        <w:rPr>
          <w:rFonts w:eastAsiaTheme="minorHAnsi"/>
          <w:sz w:val="28"/>
          <w:szCs w:val="28"/>
          <w:lang w:eastAsia="en-US"/>
        </w:rPr>
        <w:t>014 г. на базе НИ ТПУ)</w:t>
      </w:r>
      <w:r w:rsidR="004F2C3B">
        <w:rPr>
          <w:rFonts w:eastAsiaTheme="minorHAnsi"/>
          <w:sz w:val="28"/>
          <w:szCs w:val="28"/>
          <w:lang w:eastAsia="en-US"/>
        </w:rPr>
        <w:t>.</w:t>
      </w:r>
    </w:p>
    <w:p w:rsidR="00704B45" w:rsidRPr="00C86D5A" w:rsidRDefault="00704B45" w:rsidP="00D90C07">
      <w:pPr>
        <w:widowControl w:val="0"/>
        <w:autoSpaceDE w:val="0"/>
        <w:autoSpaceDN w:val="0"/>
        <w:adjustRightInd w:val="0"/>
        <w:ind w:firstLine="709"/>
        <w:jc w:val="both"/>
        <w:rPr>
          <w:rFonts w:eastAsiaTheme="minorHAnsi"/>
          <w:sz w:val="28"/>
          <w:szCs w:val="28"/>
          <w:lang w:eastAsia="en-US"/>
        </w:rPr>
      </w:pPr>
      <w:r w:rsidRPr="00CD618F">
        <w:rPr>
          <w:rFonts w:eastAsiaTheme="minorHAnsi"/>
          <w:i/>
          <w:sz w:val="28"/>
          <w:szCs w:val="28"/>
          <w:lang w:eastAsia="en-US"/>
        </w:rPr>
        <w:t>Лечебно-оздоровительный вид внутреннего туризма</w:t>
      </w:r>
      <w:r w:rsidRPr="00CD618F">
        <w:rPr>
          <w:rFonts w:eastAsiaTheme="minorHAnsi"/>
          <w:sz w:val="28"/>
          <w:szCs w:val="28"/>
          <w:lang w:eastAsia="en-US"/>
        </w:rPr>
        <w:t xml:space="preserve"> в Томской области</w:t>
      </w:r>
      <w:r>
        <w:rPr>
          <w:rFonts w:eastAsiaTheme="minorHAnsi"/>
          <w:sz w:val="28"/>
          <w:szCs w:val="28"/>
          <w:lang w:eastAsia="en-US"/>
        </w:rPr>
        <w:t>. Н</w:t>
      </w:r>
      <w:r w:rsidRPr="00C86D5A">
        <w:rPr>
          <w:rFonts w:eastAsiaTheme="minorHAnsi"/>
          <w:sz w:val="28"/>
          <w:szCs w:val="28"/>
          <w:lang w:eastAsia="en-US"/>
        </w:rPr>
        <w:t>а территории Томской области расположены такие санатории как: «Синий Утес» (Томский район, пос. Синий Утес), «Ч</w:t>
      </w:r>
      <w:r>
        <w:rPr>
          <w:rFonts w:eastAsiaTheme="minorHAnsi"/>
          <w:sz w:val="28"/>
          <w:szCs w:val="28"/>
          <w:lang w:eastAsia="en-US"/>
        </w:rPr>
        <w:t>ажемто» (Колпашевский район, с. </w:t>
      </w:r>
      <w:r w:rsidRPr="00C86D5A">
        <w:rPr>
          <w:rFonts w:eastAsiaTheme="minorHAnsi"/>
          <w:sz w:val="28"/>
          <w:szCs w:val="28"/>
          <w:lang w:eastAsia="en-US"/>
        </w:rPr>
        <w:t xml:space="preserve">Чажемто), «Заповедное» (Томский район, с. Вершинино), «Ключи» (Томский </w:t>
      </w:r>
      <w:r w:rsidRPr="00C86D5A">
        <w:rPr>
          <w:rFonts w:eastAsiaTheme="minorHAnsi"/>
          <w:sz w:val="28"/>
          <w:szCs w:val="28"/>
          <w:lang w:eastAsia="en-US"/>
        </w:rPr>
        <w:lastRenderedPageBreak/>
        <w:t>район, пос. Ключи), а та</w:t>
      </w:r>
      <w:r>
        <w:rPr>
          <w:rFonts w:eastAsiaTheme="minorHAnsi"/>
          <w:sz w:val="28"/>
          <w:szCs w:val="28"/>
          <w:lang w:eastAsia="en-US"/>
        </w:rPr>
        <w:t>к</w:t>
      </w:r>
      <w:r w:rsidRPr="00C86D5A">
        <w:rPr>
          <w:rFonts w:eastAsiaTheme="minorHAnsi"/>
          <w:sz w:val="28"/>
          <w:szCs w:val="28"/>
          <w:lang w:eastAsia="en-US"/>
        </w:rPr>
        <w:t>же санатории</w:t>
      </w:r>
      <w:r>
        <w:rPr>
          <w:rFonts w:eastAsiaTheme="minorHAnsi"/>
          <w:sz w:val="28"/>
          <w:szCs w:val="28"/>
          <w:lang w:eastAsia="en-US"/>
        </w:rPr>
        <w:t>-</w:t>
      </w:r>
      <w:r w:rsidRPr="00C86D5A">
        <w:rPr>
          <w:rFonts w:eastAsiaTheme="minorHAnsi"/>
          <w:sz w:val="28"/>
          <w:szCs w:val="28"/>
          <w:lang w:eastAsia="en-US"/>
        </w:rPr>
        <w:t>профилактории («Строитель»</w:t>
      </w:r>
      <w:r>
        <w:rPr>
          <w:rFonts w:eastAsiaTheme="minorHAnsi"/>
          <w:sz w:val="28"/>
          <w:szCs w:val="28"/>
          <w:lang w:eastAsia="en-US"/>
        </w:rPr>
        <w:t>, с. </w:t>
      </w:r>
      <w:r w:rsidRPr="00C86D5A">
        <w:rPr>
          <w:rFonts w:eastAsiaTheme="minorHAnsi"/>
          <w:sz w:val="28"/>
          <w:szCs w:val="28"/>
          <w:lang w:eastAsia="en-US"/>
        </w:rPr>
        <w:t>Богашево), «Прометей» (Томский район, пос. Калтай), «Энергетик» (Томский рай</w:t>
      </w:r>
      <w:r>
        <w:rPr>
          <w:rFonts w:eastAsiaTheme="minorHAnsi"/>
          <w:sz w:val="28"/>
          <w:szCs w:val="28"/>
          <w:lang w:eastAsia="en-US"/>
        </w:rPr>
        <w:t>он, пос. </w:t>
      </w:r>
      <w:r w:rsidRPr="00C86D5A">
        <w:rPr>
          <w:rFonts w:eastAsiaTheme="minorHAnsi"/>
          <w:sz w:val="28"/>
          <w:szCs w:val="28"/>
          <w:lang w:eastAsia="en-US"/>
        </w:rPr>
        <w:t>Аникино)</w:t>
      </w:r>
      <w:r>
        <w:rPr>
          <w:rFonts w:eastAsiaTheme="minorHAnsi"/>
          <w:sz w:val="28"/>
          <w:szCs w:val="28"/>
          <w:lang w:eastAsia="en-US"/>
        </w:rPr>
        <w:t xml:space="preserve"> и другие</w:t>
      </w:r>
      <w:r w:rsidRPr="00C86D5A">
        <w:rPr>
          <w:rFonts w:eastAsiaTheme="minorHAnsi"/>
          <w:sz w:val="28"/>
          <w:szCs w:val="28"/>
          <w:lang w:eastAsia="en-US"/>
        </w:rPr>
        <w:t>. На базе этих учреждений туристы могут пол</w:t>
      </w:r>
      <w:r w:rsidRPr="00C86D5A">
        <w:rPr>
          <w:rFonts w:eastAsiaTheme="minorHAnsi"/>
          <w:sz w:val="28"/>
          <w:szCs w:val="28"/>
          <w:lang w:eastAsia="en-US"/>
        </w:rPr>
        <w:t>у</w:t>
      </w:r>
      <w:r w:rsidRPr="00C86D5A">
        <w:rPr>
          <w:rFonts w:eastAsiaTheme="minorHAnsi"/>
          <w:sz w:val="28"/>
          <w:szCs w:val="28"/>
          <w:lang w:eastAsia="en-US"/>
        </w:rPr>
        <w:t>чить качественные лечебно-профилактические услуги, а также реализовать данный вид внутреннего туризма на территории Томской области.</w:t>
      </w:r>
    </w:p>
    <w:p w:rsidR="00704B45" w:rsidRPr="00C86D5A" w:rsidRDefault="00704B45" w:rsidP="00704B45">
      <w:pPr>
        <w:autoSpaceDE w:val="0"/>
        <w:autoSpaceDN w:val="0"/>
        <w:adjustRightInd w:val="0"/>
        <w:ind w:firstLine="709"/>
        <w:jc w:val="both"/>
        <w:rPr>
          <w:rFonts w:eastAsiaTheme="minorHAnsi"/>
          <w:sz w:val="28"/>
          <w:szCs w:val="28"/>
          <w:lang w:eastAsia="en-US"/>
        </w:rPr>
      </w:pPr>
      <w:r w:rsidRPr="00CD618F">
        <w:rPr>
          <w:rFonts w:eastAsiaTheme="minorHAnsi"/>
          <w:i/>
          <w:sz w:val="28"/>
          <w:szCs w:val="28"/>
          <w:lang w:eastAsia="en-US"/>
        </w:rPr>
        <w:t>Внутренний спортивный туризм</w:t>
      </w:r>
      <w:r w:rsidRPr="00CD618F">
        <w:rPr>
          <w:rFonts w:eastAsiaTheme="minorHAnsi"/>
          <w:sz w:val="28"/>
          <w:szCs w:val="28"/>
          <w:lang w:eastAsia="en-US"/>
        </w:rPr>
        <w:t xml:space="preserve"> в Томской области</w:t>
      </w:r>
      <w:r>
        <w:rPr>
          <w:rFonts w:eastAsiaTheme="minorHAnsi"/>
          <w:sz w:val="28"/>
          <w:szCs w:val="28"/>
          <w:lang w:eastAsia="en-US"/>
        </w:rPr>
        <w:t xml:space="preserve">. </w:t>
      </w:r>
      <w:r w:rsidRPr="00C86D5A">
        <w:rPr>
          <w:rFonts w:eastAsiaTheme="minorHAnsi"/>
          <w:sz w:val="28"/>
          <w:szCs w:val="28"/>
          <w:lang w:eastAsia="en-US"/>
        </w:rPr>
        <w:t>Томская область о</w:t>
      </w:r>
      <w:r w:rsidRPr="00C86D5A">
        <w:rPr>
          <w:rFonts w:eastAsiaTheme="minorHAnsi"/>
          <w:sz w:val="28"/>
          <w:szCs w:val="28"/>
          <w:lang w:eastAsia="en-US"/>
        </w:rPr>
        <w:t>б</w:t>
      </w:r>
      <w:r w:rsidRPr="00C86D5A">
        <w:rPr>
          <w:rFonts w:eastAsiaTheme="minorHAnsi"/>
          <w:sz w:val="28"/>
          <w:szCs w:val="28"/>
          <w:lang w:eastAsia="en-US"/>
        </w:rPr>
        <w:t>ладает необходимыми климатическими условиями для реализации внутреннего лыжного туризма. Во-первых, это наличие тайги и болот, малозаселенной мес</w:t>
      </w:r>
      <w:r w:rsidRPr="00C86D5A">
        <w:rPr>
          <w:rFonts w:eastAsiaTheme="minorHAnsi"/>
          <w:sz w:val="28"/>
          <w:szCs w:val="28"/>
          <w:lang w:eastAsia="en-US"/>
        </w:rPr>
        <w:t>т</w:t>
      </w:r>
      <w:r w:rsidRPr="00C86D5A">
        <w:rPr>
          <w:rFonts w:eastAsiaTheme="minorHAnsi"/>
          <w:sz w:val="28"/>
          <w:szCs w:val="28"/>
          <w:lang w:eastAsia="en-US"/>
        </w:rPr>
        <w:t>ности, устойчивый морозный климат</w:t>
      </w:r>
      <w:r>
        <w:rPr>
          <w:rFonts w:eastAsiaTheme="minorHAnsi"/>
          <w:sz w:val="28"/>
          <w:szCs w:val="28"/>
          <w:lang w:eastAsia="en-US"/>
        </w:rPr>
        <w:t xml:space="preserve">, </w:t>
      </w:r>
      <w:r w:rsidRPr="00C86D5A">
        <w:rPr>
          <w:rFonts w:eastAsiaTheme="minorHAnsi"/>
          <w:sz w:val="28"/>
          <w:szCs w:val="28"/>
          <w:lang w:eastAsia="en-US"/>
        </w:rPr>
        <w:t>что можно отнести к приключенческому внутреннему туризму в Томской области</w:t>
      </w:r>
      <w:r>
        <w:rPr>
          <w:rFonts w:eastAsiaTheme="minorHAnsi"/>
          <w:sz w:val="28"/>
          <w:szCs w:val="28"/>
          <w:lang w:eastAsia="en-US"/>
        </w:rPr>
        <w:t>. В</w:t>
      </w:r>
      <w:r w:rsidRPr="00C86D5A">
        <w:rPr>
          <w:rFonts w:eastAsiaTheme="minorHAnsi"/>
          <w:sz w:val="28"/>
          <w:szCs w:val="28"/>
          <w:lang w:eastAsia="en-US"/>
        </w:rPr>
        <w:t>о-вторых</w:t>
      </w:r>
      <w:r>
        <w:rPr>
          <w:rFonts w:eastAsiaTheme="minorHAnsi"/>
          <w:sz w:val="28"/>
          <w:szCs w:val="28"/>
          <w:lang w:eastAsia="en-US"/>
        </w:rPr>
        <w:t xml:space="preserve">, </w:t>
      </w:r>
      <w:r w:rsidRPr="00C86D5A">
        <w:rPr>
          <w:rFonts w:eastAsiaTheme="minorHAnsi"/>
          <w:sz w:val="28"/>
          <w:szCs w:val="28"/>
          <w:lang w:eastAsia="en-US"/>
        </w:rPr>
        <w:t>наличие туристского а</w:t>
      </w:r>
      <w:r w:rsidRPr="00C86D5A">
        <w:rPr>
          <w:rFonts w:eastAsiaTheme="minorHAnsi"/>
          <w:sz w:val="28"/>
          <w:szCs w:val="28"/>
          <w:lang w:eastAsia="en-US"/>
        </w:rPr>
        <w:t>к</w:t>
      </w:r>
      <w:r w:rsidRPr="00C86D5A">
        <w:rPr>
          <w:rFonts w:eastAsiaTheme="minorHAnsi"/>
          <w:sz w:val="28"/>
          <w:szCs w:val="28"/>
          <w:lang w:eastAsia="en-US"/>
        </w:rPr>
        <w:t>тива и описаний маршрутов в маршрутно-квалификационных комиссии То</w:t>
      </w:r>
      <w:r w:rsidRPr="00C86D5A">
        <w:rPr>
          <w:rFonts w:eastAsiaTheme="minorHAnsi"/>
          <w:sz w:val="28"/>
          <w:szCs w:val="28"/>
          <w:lang w:eastAsia="en-US"/>
        </w:rPr>
        <w:t>м</w:t>
      </w:r>
      <w:r w:rsidRPr="00C86D5A">
        <w:rPr>
          <w:rFonts w:eastAsiaTheme="minorHAnsi"/>
          <w:sz w:val="28"/>
          <w:szCs w:val="28"/>
          <w:lang w:eastAsia="en-US"/>
        </w:rPr>
        <w:t>ской федерации спортивного туризма.</w:t>
      </w:r>
    </w:p>
    <w:p w:rsidR="00704B45" w:rsidRPr="00C86D5A" w:rsidRDefault="00704B45" w:rsidP="007F10AB">
      <w:pPr>
        <w:widowControl w:val="0"/>
        <w:autoSpaceDE w:val="0"/>
        <w:autoSpaceDN w:val="0"/>
        <w:adjustRightInd w:val="0"/>
        <w:ind w:firstLine="709"/>
        <w:jc w:val="both"/>
        <w:rPr>
          <w:rFonts w:eastAsiaTheme="minorHAnsi"/>
          <w:sz w:val="28"/>
          <w:szCs w:val="28"/>
          <w:lang w:eastAsia="en-US"/>
        </w:rPr>
      </w:pPr>
      <w:r w:rsidRPr="00CD618F">
        <w:rPr>
          <w:rFonts w:eastAsiaTheme="minorHAnsi"/>
          <w:i/>
          <w:sz w:val="28"/>
          <w:szCs w:val="28"/>
          <w:lang w:eastAsia="en-US"/>
        </w:rPr>
        <w:t>Приключенческий внутренний туризм</w:t>
      </w:r>
      <w:r w:rsidRPr="00CD618F">
        <w:rPr>
          <w:rFonts w:eastAsiaTheme="minorHAnsi"/>
          <w:sz w:val="28"/>
          <w:szCs w:val="28"/>
          <w:lang w:eastAsia="en-US"/>
        </w:rPr>
        <w:t xml:space="preserve"> в Томской области</w:t>
      </w:r>
      <w:r>
        <w:rPr>
          <w:rFonts w:eastAsiaTheme="minorHAnsi"/>
          <w:sz w:val="28"/>
          <w:szCs w:val="28"/>
          <w:lang w:eastAsia="en-US"/>
        </w:rPr>
        <w:t xml:space="preserve">. К </w:t>
      </w:r>
      <w:r w:rsidRPr="00C86D5A">
        <w:rPr>
          <w:rFonts w:eastAsiaTheme="minorHAnsi"/>
          <w:sz w:val="28"/>
          <w:szCs w:val="28"/>
          <w:lang w:eastAsia="en-US"/>
        </w:rPr>
        <w:t>данному в</w:t>
      </w:r>
      <w:r w:rsidRPr="00C86D5A">
        <w:rPr>
          <w:rFonts w:eastAsiaTheme="minorHAnsi"/>
          <w:sz w:val="28"/>
          <w:szCs w:val="28"/>
          <w:lang w:eastAsia="en-US"/>
        </w:rPr>
        <w:t>и</w:t>
      </w:r>
      <w:r w:rsidRPr="00C86D5A">
        <w:rPr>
          <w:rFonts w:eastAsiaTheme="minorHAnsi"/>
          <w:sz w:val="28"/>
          <w:szCs w:val="28"/>
          <w:lang w:eastAsia="en-US"/>
        </w:rPr>
        <w:t>ду туризма можно отнести описанный выше лыжный туризм (с условиями наличия тайги и болот, малозаселенной местности, устойчивого морозного климата); «маршрут испытаний» в «Таежно</w:t>
      </w:r>
      <w:r>
        <w:rPr>
          <w:rFonts w:eastAsiaTheme="minorHAnsi"/>
          <w:sz w:val="28"/>
          <w:szCs w:val="28"/>
          <w:lang w:eastAsia="en-US"/>
        </w:rPr>
        <w:t>м треугольнике», что включает в </w:t>
      </w:r>
      <w:r w:rsidRPr="00C86D5A">
        <w:rPr>
          <w:rFonts w:eastAsiaTheme="minorHAnsi"/>
          <w:sz w:val="28"/>
          <w:szCs w:val="28"/>
          <w:lang w:eastAsia="en-US"/>
        </w:rPr>
        <w:t>себя болотно-таежную экзотику; маршрут похода выходного дня «Заварзи</w:t>
      </w:r>
      <w:r w:rsidRPr="00C86D5A">
        <w:rPr>
          <w:rFonts w:eastAsiaTheme="minorHAnsi"/>
          <w:sz w:val="28"/>
          <w:szCs w:val="28"/>
          <w:lang w:eastAsia="en-US"/>
        </w:rPr>
        <w:t>н</w:t>
      </w:r>
      <w:r w:rsidRPr="00C86D5A">
        <w:rPr>
          <w:rFonts w:eastAsiaTheme="minorHAnsi"/>
          <w:sz w:val="28"/>
          <w:szCs w:val="28"/>
          <w:lang w:eastAsia="en-US"/>
        </w:rPr>
        <w:t>ская лесная дача</w:t>
      </w:r>
      <w:r>
        <w:rPr>
          <w:rFonts w:eastAsiaTheme="minorHAnsi"/>
          <w:sz w:val="28"/>
          <w:szCs w:val="28"/>
          <w:lang w:eastAsia="en-US"/>
        </w:rPr>
        <w:t xml:space="preserve">» </w:t>
      </w:r>
      <w:r w:rsidRPr="00C86D5A">
        <w:rPr>
          <w:rFonts w:eastAsiaTheme="minorHAnsi"/>
          <w:sz w:val="28"/>
          <w:szCs w:val="28"/>
          <w:lang w:eastAsia="en-US"/>
        </w:rPr>
        <w:t>(село Заварзино), предлагаемый туристам как самодеятел</w:t>
      </w:r>
      <w:r w:rsidRPr="00C86D5A">
        <w:rPr>
          <w:rFonts w:eastAsiaTheme="minorHAnsi"/>
          <w:sz w:val="28"/>
          <w:szCs w:val="28"/>
          <w:lang w:eastAsia="en-US"/>
        </w:rPr>
        <w:t>ь</w:t>
      </w:r>
      <w:r w:rsidRPr="00C86D5A">
        <w:rPr>
          <w:rFonts w:eastAsiaTheme="minorHAnsi"/>
          <w:sz w:val="28"/>
          <w:szCs w:val="28"/>
          <w:lang w:eastAsia="en-US"/>
        </w:rPr>
        <w:t>ный познавательный маршрут длиной в 12 км, протяженностью в 6</w:t>
      </w:r>
      <w:r>
        <w:rPr>
          <w:rFonts w:eastAsiaTheme="minorHAnsi"/>
          <w:sz w:val="28"/>
          <w:szCs w:val="28"/>
          <w:lang w:eastAsia="en-US"/>
        </w:rPr>
        <w:t>–8 часов и </w:t>
      </w:r>
      <w:r w:rsidRPr="00C86D5A">
        <w:rPr>
          <w:rFonts w:eastAsiaTheme="minorHAnsi"/>
          <w:sz w:val="28"/>
          <w:szCs w:val="28"/>
          <w:lang w:eastAsia="en-US"/>
        </w:rPr>
        <w:t>другие виды приключенческого внутреннего туризма в Томской области.</w:t>
      </w:r>
    </w:p>
    <w:p w:rsidR="00704B45" w:rsidRPr="00C86D5A" w:rsidRDefault="00704B45" w:rsidP="007F10AB">
      <w:pPr>
        <w:widowControl w:val="0"/>
        <w:autoSpaceDE w:val="0"/>
        <w:autoSpaceDN w:val="0"/>
        <w:adjustRightInd w:val="0"/>
        <w:ind w:firstLine="709"/>
        <w:jc w:val="both"/>
        <w:rPr>
          <w:rFonts w:eastAsiaTheme="minorHAnsi"/>
          <w:sz w:val="28"/>
          <w:szCs w:val="28"/>
          <w:lang w:eastAsia="en-US"/>
        </w:rPr>
      </w:pPr>
      <w:r w:rsidRPr="007210E6">
        <w:rPr>
          <w:rFonts w:eastAsiaTheme="minorHAnsi"/>
          <w:i/>
          <w:sz w:val="28"/>
          <w:szCs w:val="28"/>
          <w:lang w:eastAsia="en-US"/>
        </w:rPr>
        <w:t>Внутренний экологический туризм</w:t>
      </w:r>
      <w:r w:rsidRPr="007210E6">
        <w:rPr>
          <w:rFonts w:eastAsiaTheme="minorHAnsi"/>
          <w:sz w:val="28"/>
          <w:szCs w:val="28"/>
          <w:lang w:eastAsia="en-US"/>
        </w:rPr>
        <w:t xml:space="preserve"> в Томской области</w:t>
      </w:r>
      <w:r>
        <w:rPr>
          <w:rFonts w:eastAsiaTheme="minorHAnsi"/>
          <w:sz w:val="28"/>
          <w:szCs w:val="28"/>
          <w:lang w:eastAsia="en-US"/>
        </w:rPr>
        <w:t>. В п</w:t>
      </w:r>
      <w:r w:rsidRPr="00C86D5A">
        <w:rPr>
          <w:rFonts w:eastAsiaTheme="minorHAnsi"/>
          <w:sz w:val="28"/>
          <w:szCs w:val="28"/>
          <w:lang w:eastAsia="en-US"/>
        </w:rPr>
        <w:t>оследнее время внутренний агротуризм в Томской области набирает обороты. Так в области появляются туристические заимки, согласно данным Департамента по культуре и туризму Томской области, активно агротуризм ведет свое развитие в таких районах Томской области, как: Зырянском, Первомайском, Асиновском, То</w:t>
      </w:r>
      <w:r w:rsidRPr="00C86D5A">
        <w:rPr>
          <w:rFonts w:eastAsiaTheme="minorHAnsi"/>
          <w:sz w:val="28"/>
          <w:szCs w:val="28"/>
          <w:lang w:eastAsia="en-US"/>
        </w:rPr>
        <w:t>м</w:t>
      </w:r>
      <w:r w:rsidRPr="00C86D5A">
        <w:rPr>
          <w:rFonts w:eastAsiaTheme="minorHAnsi"/>
          <w:sz w:val="28"/>
          <w:szCs w:val="28"/>
          <w:lang w:eastAsia="en-US"/>
        </w:rPr>
        <w:t>ском, Шегарском, а также в Кожевниковском районах. Единственным минусом является недостаточная рекламная компания, поскольку даже коренные жители Томской области осведомлены о существовании не только подобных заимок, но и о распространении данного вида внутр</w:t>
      </w:r>
      <w:r w:rsidR="004F2C3B">
        <w:rPr>
          <w:rFonts w:eastAsiaTheme="minorHAnsi"/>
          <w:sz w:val="28"/>
          <w:szCs w:val="28"/>
          <w:lang w:eastAsia="en-US"/>
        </w:rPr>
        <w:t>еннего туризма на территории их</w:t>
      </w:r>
      <w:r w:rsidR="004F2C3B">
        <w:rPr>
          <w:rFonts w:eastAsiaTheme="minorHAnsi"/>
          <w:sz w:val="28"/>
          <w:szCs w:val="28"/>
          <w:lang w:eastAsia="en-US"/>
        </w:rPr>
        <w:br/>
      </w:r>
      <w:r w:rsidRPr="00C86D5A">
        <w:rPr>
          <w:rFonts w:eastAsiaTheme="minorHAnsi"/>
          <w:sz w:val="28"/>
          <w:szCs w:val="28"/>
          <w:lang w:eastAsia="en-US"/>
        </w:rPr>
        <w:t>проживания.</w:t>
      </w:r>
    </w:p>
    <w:p w:rsidR="00704B45" w:rsidRPr="00C86D5A" w:rsidRDefault="00704B45" w:rsidP="00FF06BD">
      <w:pPr>
        <w:widowControl w:val="0"/>
        <w:autoSpaceDE w:val="0"/>
        <w:autoSpaceDN w:val="0"/>
        <w:adjustRightInd w:val="0"/>
        <w:ind w:firstLine="709"/>
        <w:jc w:val="both"/>
        <w:rPr>
          <w:rFonts w:eastAsiaTheme="minorHAnsi"/>
          <w:sz w:val="28"/>
          <w:szCs w:val="28"/>
          <w:lang w:eastAsia="en-US"/>
        </w:rPr>
      </w:pPr>
      <w:r w:rsidRPr="007210E6">
        <w:rPr>
          <w:rFonts w:eastAsiaTheme="minorHAnsi"/>
          <w:i/>
          <w:sz w:val="28"/>
          <w:szCs w:val="28"/>
          <w:lang w:eastAsia="en-US"/>
        </w:rPr>
        <w:t>Внутренний религиозный (паломнический) туризм</w:t>
      </w:r>
      <w:r w:rsidRPr="007210E6">
        <w:rPr>
          <w:rFonts w:eastAsiaTheme="minorHAnsi"/>
          <w:sz w:val="28"/>
          <w:szCs w:val="28"/>
          <w:lang w:eastAsia="en-US"/>
        </w:rPr>
        <w:t xml:space="preserve"> в Томской области</w:t>
      </w:r>
      <w:r>
        <w:rPr>
          <w:rFonts w:eastAsiaTheme="minorHAnsi"/>
          <w:sz w:val="28"/>
          <w:szCs w:val="28"/>
          <w:lang w:eastAsia="en-US"/>
        </w:rPr>
        <w:t>. Н</w:t>
      </w:r>
      <w:r w:rsidRPr="00C86D5A">
        <w:rPr>
          <w:rFonts w:eastAsiaTheme="minorHAnsi"/>
          <w:sz w:val="28"/>
          <w:szCs w:val="28"/>
          <w:lang w:eastAsia="en-US"/>
        </w:rPr>
        <w:t>а территории Томской области для реализации данного вида туризма существуют все условия, а именно католический храм (Храм Покрова Пресвятой Богород</w:t>
      </w:r>
      <w:r w:rsidRPr="00C86D5A">
        <w:rPr>
          <w:rFonts w:eastAsiaTheme="minorHAnsi"/>
          <w:sz w:val="28"/>
          <w:szCs w:val="28"/>
          <w:lang w:eastAsia="en-US"/>
        </w:rPr>
        <w:t>и</w:t>
      </w:r>
      <w:r w:rsidRPr="00C86D5A">
        <w:rPr>
          <w:rFonts w:eastAsiaTheme="minorHAnsi"/>
          <w:sz w:val="28"/>
          <w:szCs w:val="28"/>
          <w:lang w:eastAsia="en-US"/>
        </w:rPr>
        <w:t>цы Царицы Святого Розария, в г. Томске); кирх</w:t>
      </w:r>
      <w:r>
        <w:rPr>
          <w:rFonts w:eastAsiaTheme="minorHAnsi"/>
          <w:sz w:val="28"/>
          <w:szCs w:val="28"/>
          <w:lang w:eastAsia="en-US"/>
        </w:rPr>
        <w:t>а (Лютеранская церковь</w:t>
      </w:r>
      <w:r w:rsidRPr="00C86D5A">
        <w:rPr>
          <w:rFonts w:eastAsiaTheme="minorHAnsi"/>
          <w:sz w:val="28"/>
          <w:szCs w:val="28"/>
          <w:lang w:eastAsia="en-US"/>
        </w:rPr>
        <w:t xml:space="preserve"> Святой Марии, в г. Томске); синагога (Томская хоральная синагога, в г. Томске); м</w:t>
      </w:r>
      <w:r w:rsidRPr="00C86D5A">
        <w:rPr>
          <w:rFonts w:eastAsiaTheme="minorHAnsi"/>
          <w:sz w:val="28"/>
          <w:szCs w:val="28"/>
          <w:lang w:eastAsia="en-US"/>
        </w:rPr>
        <w:t>у</w:t>
      </w:r>
      <w:r w:rsidRPr="00C86D5A">
        <w:rPr>
          <w:rFonts w:eastAsiaTheme="minorHAnsi"/>
          <w:sz w:val="28"/>
          <w:szCs w:val="28"/>
          <w:lang w:eastAsia="en-US"/>
        </w:rPr>
        <w:t>сульманская мечеть (Белая Соборная мечеть, в г. Томске);  православные цер</w:t>
      </w:r>
      <w:r w:rsidRPr="00C86D5A">
        <w:rPr>
          <w:rFonts w:eastAsiaTheme="minorHAnsi"/>
          <w:sz w:val="28"/>
          <w:szCs w:val="28"/>
          <w:lang w:eastAsia="en-US"/>
        </w:rPr>
        <w:t>к</w:t>
      </w:r>
      <w:r w:rsidRPr="00C86D5A">
        <w:rPr>
          <w:rFonts w:eastAsiaTheme="minorHAnsi"/>
          <w:sz w:val="28"/>
          <w:szCs w:val="28"/>
          <w:lang w:eastAsia="en-US"/>
        </w:rPr>
        <w:t>ви, храмы, соборы и монастыри, расположенные в г. Томске: Знаменская це</w:t>
      </w:r>
      <w:r w:rsidRPr="00C86D5A">
        <w:rPr>
          <w:rFonts w:eastAsiaTheme="minorHAnsi"/>
          <w:sz w:val="28"/>
          <w:szCs w:val="28"/>
          <w:lang w:eastAsia="en-US"/>
        </w:rPr>
        <w:t>р</w:t>
      </w:r>
      <w:r w:rsidRPr="00C86D5A">
        <w:rPr>
          <w:rFonts w:eastAsiaTheme="minorHAnsi"/>
          <w:sz w:val="28"/>
          <w:szCs w:val="28"/>
          <w:lang w:eastAsia="en-US"/>
        </w:rPr>
        <w:t>ковь, Воскресенская церковь, Свято-Троицкий храм, Петропавловский собор, Богоявленский собор, Богородице-Алексеевский монастырь; в Александро</w:t>
      </w:r>
      <w:r w:rsidRPr="00C86D5A">
        <w:rPr>
          <w:rFonts w:eastAsiaTheme="minorHAnsi"/>
          <w:sz w:val="28"/>
          <w:szCs w:val="28"/>
          <w:lang w:eastAsia="en-US"/>
        </w:rPr>
        <w:t>в</w:t>
      </w:r>
      <w:r w:rsidRPr="00C86D5A">
        <w:rPr>
          <w:rFonts w:eastAsiaTheme="minorHAnsi"/>
          <w:sz w:val="28"/>
          <w:szCs w:val="28"/>
          <w:lang w:eastAsia="en-US"/>
        </w:rPr>
        <w:t>ском районе</w:t>
      </w:r>
      <w:r>
        <w:rPr>
          <w:rFonts w:eastAsiaTheme="minorHAnsi"/>
          <w:sz w:val="28"/>
          <w:szCs w:val="28"/>
          <w:lang w:eastAsia="en-US"/>
        </w:rPr>
        <w:t xml:space="preserve">, </w:t>
      </w:r>
      <w:r w:rsidRPr="00C86D5A">
        <w:rPr>
          <w:rFonts w:eastAsiaTheme="minorHAnsi"/>
          <w:sz w:val="28"/>
          <w:szCs w:val="28"/>
          <w:lang w:eastAsia="en-US"/>
        </w:rPr>
        <w:t>с. Александрово: церковь Александра Невского и многие другие.</w:t>
      </w:r>
    </w:p>
    <w:p w:rsidR="00704B45" w:rsidRPr="00C86D5A" w:rsidRDefault="00704B45" w:rsidP="00FF06BD">
      <w:pPr>
        <w:widowControl w:val="0"/>
        <w:autoSpaceDE w:val="0"/>
        <w:autoSpaceDN w:val="0"/>
        <w:adjustRightInd w:val="0"/>
        <w:ind w:firstLine="709"/>
        <w:jc w:val="both"/>
        <w:rPr>
          <w:rFonts w:eastAsiaTheme="minorHAnsi"/>
          <w:sz w:val="28"/>
          <w:szCs w:val="28"/>
          <w:lang w:eastAsia="en-US"/>
        </w:rPr>
      </w:pPr>
      <w:r w:rsidRPr="00C86D5A">
        <w:rPr>
          <w:rFonts w:eastAsiaTheme="minorHAnsi"/>
          <w:sz w:val="28"/>
          <w:szCs w:val="28"/>
          <w:lang w:eastAsia="en-US"/>
        </w:rPr>
        <w:t>Рассмотрев, существующие виды внутреннего туризма в Томской обл</w:t>
      </w:r>
      <w:r w:rsidRPr="00C86D5A">
        <w:rPr>
          <w:rFonts w:eastAsiaTheme="minorHAnsi"/>
          <w:sz w:val="28"/>
          <w:szCs w:val="28"/>
          <w:lang w:eastAsia="en-US"/>
        </w:rPr>
        <w:t>а</w:t>
      </w:r>
      <w:r w:rsidRPr="00C86D5A">
        <w:rPr>
          <w:rFonts w:eastAsiaTheme="minorHAnsi"/>
          <w:sz w:val="28"/>
          <w:szCs w:val="28"/>
          <w:lang w:eastAsia="en-US"/>
        </w:rPr>
        <w:t xml:space="preserve">сти, можно </w:t>
      </w:r>
      <w:r>
        <w:rPr>
          <w:rFonts w:eastAsiaTheme="minorHAnsi"/>
          <w:sz w:val="28"/>
          <w:szCs w:val="28"/>
          <w:lang w:eastAsia="en-US"/>
        </w:rPr>
        <w:t>сделать вывод о том</w:t>
      </w:r>
      <w:r w:rsidRPr="00C86D5A">
        <w:rPr>
          <w:rFonts w:eastAsiaTheme="minorHAnsi"/>
          <w:sz w:val="28"/>
          <w:szCs w:val="28"/>
          <w:lang w:eastAsia="en-US"/>
        </w:rPr>
        <w:t>, что перспективы развития этого вида туризма зависят от грамотной реализации всех заявленных задач и целей в стратегич</w:t>
      </w:r>
      <w:r w:rsidRPr="00C86D5A">
        <w:rPr>
          <w:rFonts w:eastAsiaTheme="minorHAnsi"/>
          <w:sz w:val="28"/>
          <w:szCs w:val="28"/>
          <w:lang w:eastAsia="en-US"/>
        </w:rPr>
        <w:t>е</w:t>
      </w:r>
      <w:r w:rsidRPr="00C86D5A">
        <w:rPr>
          <w:rFonts w:eastAsiaTheme="minorHAnsi"/>
          <w:sz w:val="28"/>
          <w:szCs w:val="28"/>
          <w:lang w:eastAsia="en-US"/>
        </w:rPr>
        <w:t xml:space="preserve">ской программе, представленной администрацией области. </w:t>
      </w:r>
      <w:r>
        <w:rPr>
          <w:rFonts w:eastAsiaTheme="minorHAnsi"/>
          <w:sz w:val="28"/>
          <w:szCs w:val="28"/>
          <w:lang w:eastAsia="en-US"/>
        </w:rPr>
        <w:t>И</w:t>
      </w:r>
      <w:r w:rsidRPr="00C86D5A">
        <w:rPr>
          <w:rFonts w:eastAsiaTheme="minorHAnsi"/>
          <w:sz w:val="28"/>
          <w:szCs w:val="28"/>
          <w:lang w:eastAsia="en-US"/>
        </w:rPr>
        <w:t>меющийся поте</w:t>
      </w:r>
      <w:r w:rsidRPr="00C86D5A">
        <w:rPr>
          <w:rFonts w:eastAsiaTheme="minorHAnsi"/>
          <w:sz w:val="28"/>
          <w:szCs w:val="28"/>
          <w:lang w:eastAsia="en-US"/>
        </w:rPr>
        <w:t>н</w:t>
      </w:r>
      <w:r w:rsidRPr="00C86D5A">
        <w:rPr>
          <w:rFonts w:eastAsiaTheme="minorHAnsi"/>
          <w:sz w:val="28"/>
          <w:szCs w:val="28"/>
          <w:lang w:eastAsia="en-US"/>
        </w:rPr>
        <w:t>циал внутреннего туризма в Томской области</w:t>
      </w:r>
      <w:r>
        <w:rPr>
          <w:rFonts w:eastAsiaTheme="minorHAnsi"/>
          <w:sz w:val="28"/>
          <w:szCs w:val="28"/>
          <w:lang w:eastAsia="en-US"/>
        </w:rPr>
        <w:t xml:space="preserve"> будет иметь </w:t>
      </w:r>
      <w:r w:rsidRPr="00C86D5A">
        <w:rPr>
          <w:rFonts w:eastAsiaTheme="minorHAnsi"/>
          <w:sz w:val="28"/>
          <w:szCs w:val="28"/>
          <w:lang w:eastAsia="en-US"/>
        </w:rPr>
        <w:t>дальнейше</w:t>
      </w:r>
      <w:r>
        <w:rPr>
          <w:rFonts w:eastAsiaTheme="minorHAnsi"/>
          <w:sz w:val="28"/>
          <w:szCs w:val="28"/>
          <w:lang w:eastAsia="en-US"/>
        </w:rPr>
        <w:t>е</w:t>
      </w:r>
      <w:r w:rsidRPr="00C86D5A">
        <w:rPr>
          <w:rFonts w:eastAsiaTheme="minorHAnsi"/>
          <w:sz w:val="28"/>
          <w:szCs w:val="28"/>
          <w:lang w:eastAsia="en-US"/>
        </w:rPr>
        <w:t xml:space="preserve"> развити</w:t>
      </w:r>
      <w:r>
        <w:rPr>
          <w:rFonts w:eastAsiaTheme="minorHAnsi"/>
          <w:sz w:val="28"/>
          <w:szCs w:val="28"/>
          <w:lang w:eastAsia="en-US"/>
        </w:rPr>
        <w:t xml:space="preserve">е </w:t>
      </w:r>
      <w:r>
        <w:rPr>
          <w:rFonts w:eastAsiaTheme="minorHAnsi"/>
          <w:sz w:val="28"/>
          <w:szCs w:val="28"/>
          <w:lang w:eastAsia="en-US"/>
        </w:rPr>
        <w:lastRenderedPageBreak/>
        <w:t>при непосредственной поддержке</w:t>
      </w:r>
      <w:r w:rsidRPr="00C86D5A">
        <w:rPr>
          <w:rFonts w:eastAsiaTheme="minorHAnsi"/>
          <w:sz w:val="28"/>
          <w:szCs w:val="28"/>
          <w:lang w:eastAsia="en-US"/>
        </w:rPr>
        <w:t xml:space="preserve"> </w:t>
      </w:r>
      <w:r>
        <w:rPr>
          <w:rFonts w:eastAsiaTheme="minorHAnsi"/>
          <w:sz w:val="28"/>
          <w:szCs w:val="28"/>
          <w:lang w:eastAsia="en-US"/>
        </w:rPr>
        <w:t xml:space="preserve">не только со стороны </w:t>
      </w:r>
      <w:r w:rsidRPr="00C86D5A">
        <w:rPr>
          <w:rFonts w:eastAsiaTheme="minorHAnsi"/>
          <w:sz w:val="28"/>
          <w:szCs w:val="28"/>
          <w:lang w:eastAsia="en-US"/>
        </w:rPr>
        <w:t>администраци</w:t>
      </w:r>
      <w:r>
        <w:rPr>
          <w:rFonts w:eastAsiaTheme="minorHAnsi"/>
          <w:sz w:val="28"/>
          <w:szCs w:val="28"/>
          <w:lang w:eastAsia="en-US"/>
        </w:rPr>
        <w:t>и</w:t>
      </w:r>
      <w:r w:rsidRPr="00C86D5A">
        <w:rPr>
          <w:rFonts w:eastAsiaTheme="minorHAnsi"/>
          <w:sz w:val="28"/>
          <w:szCs w:val="28"/>
          <w:lang w:eastAsia="en-US"/>
        </w:rPr>
        <w:t xml:space="preserve"> </w:t>
      </w:r>
      <w:r>
        <w:rPr>
          <w:rFonts w:eastAsiaTheme="minorHAnsi"/>
          <w:sz w:val="28"/>
          <w:szCs w:val="28"/>
          <w:lang w:eastAsia="en-US"/>
        </w:rPr>
        <w:t>То</w:t>
      </w:r>
      <w:r>
        <w:rPr>
          <w:rFonts w:eastAsiaTheme="minorHAnsi"/>
          <w:sz w:val="28"/>
          <w:szCs w:val="28"/>
          <w:lang w:eastAsia="en-US"/>
        </w:rPr>
        <w:t>м</w:t>
      </w:r>
      <w:r>
        <w:rPr>
          <w:rFonts w:eastAsiaTheme="minorHAnsi"/>
          <w:sz w:val="28"/>
          <w:szCs w:val="28"/>
          <w:lang w:eastAsia="en-US"/>
        </w:rPr>
        <w:t xml:space="preserve">ской </w:t>
      </w:r>
      <w:r w:rsidRPr="00C86D5A">
        <w:rPr>
          <w:rFonts w:eastAsiaTheme="minorHAnsi"/>
          <w:sz w:val="28"/>
          <w:szCs w:val="28"/>
          <w:lang w:eastAsia="en-US"/>
        </w:rPr>
        <w:t xml:space="preserve">области, </w:t>
      </w:r>
      <w:r>
        <w:rPr>
          <w:rFonts w:eastAsiaTheme="minorHAnsi"/>
          <w:sz w:val="28"/>
          <w:szCs w:val="28"/>
          <w:lang w:eastAsia="en-US"/>
        </w:rPr>
        <w:t>но и органов федеральной власти</w:t>
      </w:r>
      <w:r w:rsidRPr="00C86D5A">
        <w:rPr>
          <w:rFonts w:eastAsiaTheme="minorHAnsi"/>
          <w:sz w:val="28"/>
          <w:szCs w:val="28"/>
          <w:lang w:eastAsia="en-US"/>
        </w:rPr>
        <w:t>.</w:t>
      </w:r>
    </w:p>
    <w:p w:rsidR="00704B45" w:rsidRDefault="00704B45" w:rsidP="00FF06BD">
      <w:pPr>
        <w:widowControl w:val="0"/>
        <w:autoSpaceDE w:val="0"/>
        <w:autoSpaceDN w:val="0"/>
        <w:adjustRightInd w:val="0"/>
        <w:ind w:firstLine="709"/>
        <w:jc w:val="both"/>
        <w:rPr>
          <w:rFonts w:eastAsiaTheme="minorHAnsi"/>
          <w:sz w:val="28"/>
          <w:szCs w:val="28"/>
          <w:lang w:eastAsia="en-US"/>
        </w:rPr>
      </w:pPr>
    </w:p>
    <w:p w:rsidR="00D90C07" w:rsidRPr="00C86D5A" w:rsidRDefault="00D90C07" w:rsidP="00FF06BD">
      <w:pPr>
        <w:widowControl w:val="0"/>
        <w:autoSpaceDE w:val="0"/>
        <w:autoSpaceDN w:val="0"/>
        <w:adjustRightInd w:val="0"/>
        <w:ind w:firstLine="709"/>
        <w:jc w:val="both"/>
        <w:rPr>
          <w:rFonts w:eastAsiaTheme="minorHAnsi"/>
          <w:sz w:val="28"/>
          <w:szCs w:val="28"/>
          <w:lang w:eastAsia="en-US"/>
        </w:rPr>
      </w:pPr>
    </w:p>
    <w:p w:rsidR="00704B45" w:rsidRPr="00704B45" w:rsidRDefault="00704B45" w:rsidP="00FF06BD">
      <w:pPr>
        <w:widowControl w:val="0"/>
        <w:autoSpaceDE w:val="0"/>
        <w:autoSpaceDN w:val="0"/>
        <w:adjustRightInd w:val="0"/>
        <w:ind w:firstLine="709"/>
        <w:jc w:val="center"/>
        <w:rPr>
          <w:b/>
          <w:i/>
          <w:sz w:val="28"/>
          <w:szCs w:val="28"/>
        </w:rPr>
      </w:pPr>
      <w:r w:rsidRPr="00704B45">
        <w:rPr>
          <w:rStyle w:val="a8"/>
          <w:rFonts w:eastAsiaTheme="majorEastAsia"/>
          <w:b/>
          <w:i w:val="0"/>
          <w:sz w:val="28"/>
          <w:szCs w:val="28"/>
        </w:rPr>
        <w:t>Список использованной литературы</w:t>
      </w:r>
    </w:p>
    <w:p w:rsidR="00704B45" w:rsidRPr="00154A5B" w:rsidRDefault="00704B45" w:rsidP="00FF06BD">
      <w:pPr>
        <w:widowControl w:val="0"/>
        <w:tabs>
          <w:tab w:val="left" w:pos="1134"/>
        </w:tabs>
        <w:ind w:firstLine="709"/>
        <w:jc w:val="both"/>
        <w:rPr>
          <w:kern w:val="36"/>
          <w:sz w:val="28"/>
          <w:szCs w:val="28"/>
        </w:rPr>
      </w:pPr>
      <w:r>
        <w:rPr>
          <w:kern w:val="36"/>
          <w:sz w:val="28"/>
          <w:szCs w:val="28"/>
        </w:rPr>
        <w:t>1. </w:t>
      </w:r>
      <w:r w:rsidRPr="00154A5B">
        <w:rPr>
          <w:kern w:val="36"/>
          <w:sz w:val="28"/>
          <w:szCs w:val="28"/>
        </w:rPr>
        <w:t>Квартальнов В.А. Туризм: учебник. – М.: Финансы и статистика, 2007. – 336 с.</w:t>
      </w:r>
    </w:p>
    <w:p w:rsidR="00704B45" w:rsidRPr="00154A5B" w:rsidRDefault="00704B45" w:rsidP="00FF06BD">
      <w:pPr>
        <w:widowControl w:val="0"/>
        <w:tabs>
          <w:tab w:val="left" w:pos="1134"/>
        </w:tabs>
        <w:ind w:firstLine="709"/>
        <w:jc w:val="both"/>
        <w:rPr>
          <w:kern w:val="36"/>
          <w:sz w:val="28"/>
          <w:szCs w:val="28"/>
        </w:rPr>
      </w:pPr>
      <w:r>
        <w:rPr>
          <w:kern w:val="36"/>
          <w:sz w:val="28"/>
          <w:szCs w:val="28"/>
        </w:rPr>
        <w:t>2. </w:t>
      </w:r>
      <w:r w:rsidRPr="00154A5B">
        <w:rPr>
          <w:kern w:val="36"/>
          <w:sz w:val="28"/>
          <w:szCs w:val="28"/>
        </w:rPr>
        <w:t>Косолапов А.Б. География российского внутреннего туризма: учебное пособие. – М.: КноРус, 2014. – 268 с.</w:t>
      </w:r>
    </w:p>
    <w:p w:rsidR="00704B45" w:rsidRPr="00D01B36" w:rsidRDefault="00704B45" w:rsidP="00FF06BD">
      <w:pPr>
        <w:pStyle w:val="af3"/>
        <w:widowControl w:val="0"/>
        <w:tabs>
          <w:tab w:val="left" w:pos="1134"/>
        </w:tabs>
        <w:ind w:left="0" w:firstLine="709"/>
        <w:jc w:val="both"/>
        <w:rPr>
          <w:kern w:val="36"/>
          <w:sz w:val="28"/>
          <w:szCs w:val="28"/>
        </w:rPr>
      </w:pPr>
      <w:r>
        <w:rPr>
          <w:kern w:val="36"/>
          <w:sz w:val="28"/>
          <w:szCs w:val="28"/>
        </w:rPr>
        <w:t>3. </w:t>
      </w:r>
      <w:r w:rsidRPr="00D01B36">
        <w:rPr>
          <w:kern w:val="36"/>
          <w:sz w:val="28"/>
          <w:szCs w:val="28"/>
        </w:rPr>
        <w:t xml:space="preserve">Кусков А.С., Джаладян Ю.А. Основы туризма: учебник. – М.: КноРус, 2015. </w:t>
      </w:r>
      <w:r>
        <w:rPr>
          <w:kern w:val="36"/>
          <w:sz w:val="28"/>
          <w:szCs w:val="28"/>
        </w:rPr>
        <w:t>– 396 с.</w:t>
      </w:r>
    </w:p>
    <w:p w:rsidR="00704B45" w:rsidRPr="00154A5B" w:rsidRDefault="00704B45" w:rsidP="00FF06BD">
      <w:pPr>
        <w:widowControl w:val="0"/>
        <w:tabs>
          <w:tab w:val="left" w:pos="1134"/>
        </w:tabs>
        <w:ind w:firstLine="709"/>
        <w:jc w:val="both"/>
        <w:rPr>
          <w:kern w:val="36"/>
          <w:sz w:val="28"/>
          <w:szCs w:val="28"/>
        </w:rPr>
      </w:pPr>
      <w:r>
        <w:rPr>
          <w:sz w:val="28"/>
          <w:szCs w:val="28"/>
        </w:rPr>
        <w:t>4. </w:t>
      </w:r>
      <w:r w:rsidRPr="00154A5B">
        <w:rPr>
          <w:sz w:val="28"/>
          <w:szCs w:val="28"/>
        </w:rPr>
        <w:t>Низовцев М.И., Терехов В.И., Гныря А.И., Петров Е.В. Влияние об</w:t>
      </w:r>
      <w:r w:rsidRPr="00154A5B">
        <w:rPr>
          <w:sz w:val="28"/>
          <w:szCs w:val="28"/>
        </w:rPr>
        <w:t>о</w:t>
      </w:r>
      <w:r w:rsidRPr="00154A5B">
        <w:rPr>
          <w:sz w:val="28"/>
          <w:szCs w:val="28"/>
        </w:rPr>
        <w:t>грева межстекольного пространства на сопротивление теплопередачи стеклоп</w:t>
      </w:r>
      <w:r w:rsidRPr="00154A5B">
        <w:rPr>
          <w:sz w:val="28"/>
          <w:szCs w:val="28"/>
        </w:rPr>
        <w:t>а</w:t>
      </w:r>
      <w:r w:rsidRPr="00154A5B">
        <w:rPr>
          <w:sz w:val="28"/>
          <w:szCs w:val="28"/>
        </w:rPr>
        <w:t>кета // Известия высших учебных заведений. Стр</w:t>
      </w:r>
      <w:r>
        <w:rPr>
          <w:sz w:val="28"/>
          <w:szCs w:val="28"/>
        </w:rPr>
        <w:t>оительство. – 1999. – №11. – С. </w:t>
      </w:r>
      <w:r w:rsidRPr="00154A5B">
        <w:rPr>
          <w:sz w:val="28"/>
          <w:szCs w:val="28"/>
        </w:rPr>
        <w:t>74–79.</w:t>
      </w:r>
    </w:p>
    <w:p w:rsidR="00704B45" w:rsidRPr="00154A5B" w:rsidRDefault="00704B45" w:rsidP="00FF06BD">
      <w:pPr>
        <w:widowControl w:val="0"/>
        <w:tabs>
          <w:tab w:val="left" w:pos="1134"/>
        </w:tabs>
        <w:ind w:firstLine="709"/>
        <w:jc w:val="both"/>
        <w:rPr>
          <w:kern w:val="36"/>
          <w:sz w:val="28"/>
          <w:szCs w:val="28"/>
        </w:rPr>
      </w:pPr>
      <w:r>
        <w:rPr>
          <w:sz w:val="28"/>
          <w:szCs w:val="28"/>
        </w:rPr>
        <w:t>5. </w:t>
      </w:r>
      <w:r w:rsidRPr="00154A5B">
        <w:rPr>
          <w:sz w:val="28"/>
          <w:szCs w:val="28"/>
        </w:rPr>
        <w:t>Петров Е.В. Влияние различных факторов на тепловые характеристики оконных заполнений: диссертация на соискание ученой степени кандидата те</w:t>
      </w:r>
      <w:r w:rsidRPr="00154A5B">
        <w:rPr>
          <w:sz w:val="28"/>
          <w:szCs w:val="28"/>
        </w:rPr>
        <w:t>х</w:t>
      </w:r>
      <w:r w:rsidRPr="00154A5B">
        <w:rPr>
          <w:sz w:val="28"/>
          <w:szCs w:val="28"/>
        </w:rPr>
        <w:t>нических наук. – Томск, 2000. – 172 с.</w:t>
      </w:r>
    </w:p>
    <w:p w:rsidR="00704B45" w:rsidRPr="00154A5B" w:rsidRDefault="00704B45" w:rsidP="00FF06BD">
      <w:pPr>
        <w:widowControl w:val="0"/>
        <w:tabs>
          <w:tab w:val="left" w:pos="1134"/>
        </w:tabs>
        <w:ind w:firstLine="709"/>
        <w:jc w:val="both"/>
        <w:rPr>
          <w:kern w:val="36"/>
          <w:sz w:val="28"/>
          <w:szCs w:val="28"/>
        </w:rPr>
      </w:pPr>
      <w:r>
        <w:rPr>
          <w:kern w:val="36"/>
          <w:sz w:val="28"/>
          <w:szCs w:val="28"/>
        </w:rPr>
        <w:t>6. </w:t>
      </w:r>
      <w:r w:rsidRPr="00154A5B">
        <w:rPr>
          <w:kern w:val="36"/>
          <w:sz w:val="28"/>
          <w:szCs w:val="28"/>
        </w:rPr>
        <w:t xml:space="preserve">Постановление Администрации Томской области от 26.11.2012 №467а </w:t>
      </w:r>
      <w:r>
        <w:rPr>
          <w:kern w:val="36"/>
          <w:sz w:val="28"/>
          <w:szCs w:val="28"/>
        </w:rPr>
        <w:t>«</w:t>
      </w:r>
      <w:r w:rsidRPr="00154A5B">
        <w:rPr>
          <w:kern w:val="36"/>
          <w:sz w:val="28"/>
          <w:szCs w:val="28"/>
        </w:rPr>
        <w:t>Об утверждении долгосрочной целевой программы «Развитие внутреннег</w:t>
      </w:r>
      <w:r>
        <w:rPr>
          <w:kern w:val="36"/>
          <w:sz w:val="28"/>
          <w:szCs w:val="28"/>
        </w:rPr>
        <w:t>о и </w:t>
      </w:r>
      <w:r w:rsidRPr="00154A5B">
        <w:rPr>
          <w:kern w:val="36"/>
          <w:sz w:val="28"/>
          <w:szCs w:val="28"/>
        </w:rPr>
        <w:t>въездного туризма на территории Томской области на 2013–2017 годы». [Электронный ресурс]. – Режим доступа:</w:t>
      </w:r>
      <w:r w:rsidRPr="00154A5B">
        <w:rPr>
          <w:sz w:val="28"/>
          <w:szCs w:val="28"/>
        </w:rPr>
        <w:t xml:space="preserve"> </w:t>
      </w:r>
      <w:r w:rsidRPr="00154A5B">
        <w:rPr>
          <w:sz w:val="28"/>
          <w:szCs w:val="28"/>
          <w:lang w:val="en-US"/>
        </w:rPr>
        <w:t>http</w:t>
      </w:r>
      <w:r w:rsidRPr="00154A5B">
        <w:rPr>
          <w:sz w:val="28"/>
          <w:szCs w:val="28"/>
        </w:rPr>
        <w:t>://</w:t>
      </w:r>
      <w:r w:rsidRPr="00154A5B">
        <w:rPr>
          <w:sz w:val="28"/>
          <w:szCs w:val="28"/>
          <w:lang w:val="en-US"/>
        </w:rPr>
        <w:t>depculture</w:t>
      </w:r>
      <w:r w:rsidRPr="00154A5B">
        <w:rPr>
          <w:sz w:val="28"/>
          <w:szCs w:val="28"/>
        </w:rPr>
        <w:t>.</w:t>
      </w:r>
      <w:r w:rsidRPr="00154A5B">
        <w:rPr>
          <w:sz w:val="28"/>
          <w:szCs w:val="28"/>
          <w:lang w:val="en-US"/>
        </w:rPr>
        <w:t>tomsk</w:t>
      </w:r>
      <w:r w:rsidRPr="00154A5B">
        <w:rPr>
          <w:sz w:val="28"/>
          <w:szCs w:val="28"/>
        </w:rPr>
        <w:t>.</w:t>
      </w:r>
      <w:r w:rsidRPr="00154A5B">
        <w:rPr>
          <w:sz w:val="28"/>
          <w:szCs w:val="28"/>
          <w:lang w:val="en-US"/>
        </w:rPr>
        <w:t>gov</w:t>
      </w:r>
      <w:r w:rsidRPr="00154A5B">
        <w:rPr>
          <w:sz w:val="28"/>
          <w:szCs w:val="28"/>
        </w:rPr>
        <w:t>.</w:t>
      </w:r>
      <w:r w:rsidRPr="00154A5B">
        <w:rPr>
          <w:sz w:val="28"/>
          <w:szCs w:val="28"/>
          <w:lang w:val="en-US"/>
        </w:rPr>
        <w:t>ru</w:t>
      </w:r>
      <w:r>
        <w:rPr>
          <w:sz w:val="28"/>
          <w:szCs w:val="28"/>
        </w:rPr>
        <w:t xml:space="preserve"> </w:t>
      </w:r>
      <w:r w:rsidRPr="00154A5B">
        <w:rPr>
          <w:sz w:val="28"/>
          <w:szCs w:val="28"/>
        </w:rPr>
        <w:t>/</w:t>
      </w:r>
      <w:r w:rsidRPr="00154A5B">
        <w:rPr>
          <w:sz w:val="28"/>
          <w:szCs w:val="28"/>
          <w:lang w:val="en-US"/>
        </w:rPr>
        <w:t>export</w:t>
      </w:r>
      <w:r w:rsidRPr="00154A5B">
        <w:rPr>
          <w:sz w:val="28"/>
          <w:szCs w:val="28"/>
        </w:rPr>
        <w:t>/</w:t>
      </w:r>
      <w:r w:rsidRPr="00154A5B">
        <w:rPr>
          <w:sz w:val="28"/>
          <w:szCs w:val="28"/>
          <w:lang w:val="en-US"/>
        </w:rPr>
        <w:t>sites</w:t>
      </w:r>
      <w:r w:rsidRPr="00154A5B">
        <w:rPr>
          <w:sz w:val="28"/>
          <w:szCs w:val="28"/>
        </w:rPr>
        <w:t>/</w:t>
      </w:r>
      <w:r w:rsidRPr="00154A5B">
        <w:rPr>
          <w:sz w:val="28"/>
          <w:szCs w:val="28"/>
          <w:lang w:val="en-US"/>
        </w:rPr>
        <w:t>ru</w:t>
      </w:r>
      <w:r w:rsidRPr="00154A5B">
        <w:rPr>
          <w:sz w:val="28"/>
          <w:szCs w:val="28"/>
        </w:rPr>
        <w:t>.</w:t>
      </w:r>
      <w:r w:rsidRPr="00154A5B">
        <w:rPr>
          <w:sz w:val="28"/>
          <w:szCs w:val="28"/>
          <w:lang w:val="en-US"/>
        </w:rPr>
        <w:t>gov</w:t>
      </w:r>
      <w:r w:rsidRPr="00154A5B">
        <w:rPr>
          <w:sz w:val="28"/>
          <w:szCs w:val="28"/>
        </w:rPr>
        <w:t>.</w:t>
      </w:r>
      <w:r w:rsidRPr="00154A5B">
        <w:rPr>
          <w:sz w:val="28"/>
          <w:szCs w:val="28"/>
          <w:lang w:val="en-US"/>
        </w:rPr>
        <w:t>tomsk</w:t>
      </w:r>
      <w:r w:rsidRPr="00154A5B">
        <w:rPr>
          <w:sz w:val="28"/>
          <w:szCs w:val="28"/>
        </w:rPr>
        <w:t xml:space="preserve">. </w:t>
      </w:r>
      <w:r w:rsidRPr="00154A5B">
        <w:rPr>
          <w:sz w:val="28"/>
          <w:szCs w:val="28"/>
          <w:lang w:val="en-US"/>
        </w:rPr>
        <w:t>depculture</w:t>
      </w:r>
      <w:r w:rsidRPr="00154A5B">
        <w:rPr>
          <w:sz w:val="28"/>
          <w:szCs w:val="28"/>
        </w:rPr>
        <w:t>/</w:t>
      </w:r>
      <w:r w:rsidRPr="00154A5B">
        <w:rPr>
          <w:sz w:val="28"/>
          <w:szCs w:val="28"/>
          <w:lang w:val="en-US"/>
        </w:rPr>
        <w:t>ru</w:t>
      </w:r>
      <w:r w:rsidRPr="00154A5B">
        <w:rPr>
          <w:sz w:val="28"/>
          <w:szCs w:val="28"/>
        </w:rPr>
        <w:t>/</w:t>
      </w:r>
      <w:r w:rsidRPr="00154A5B">
        <w:rPr>
          <w:sz w:val="28"/>
          <w:szCs w:val="28"/>
          <w:lang w:val="en-US"/>
        </w:rPr>
        <w:t>news</w:t>
      </w:r>
      <w:r w:rsidRPr="00154A5B">
        <w:rPr>
          <w:sz w:val="28"/>
          <w:szCs w:val="28"/>
        </w:rPr>
        <w:t>/2012</w:t>
      </w:r>
      <w:r w:rsidRPr="00154A5B">
        <w:rPr>
          <w:sz w:val="28"/>
          <w:szCs w:val="28"/>
          <w:lang w:val="en-US"/>
        </w:rPr>
        <w:t>foto</w:t>
      </w:r>
      <w:r w:rsidRPr="00154A5B">
        <w:rPr>
          <w:sz w:val="28"/>
          <w:szCs w:val="28"/>
        </w:rPr>
        <w:t>/</w:t>
      </w:r>
      <w:r w:rsidRPr="00154A5B">
        <w:rPr>
          <w:sz w:val="28"/>
          <w:szCs w:val="28"/>
          <w:lang w:val="en-US"/>
        </w:rPr>
        <w:t>P</w:t>
      </w:r>
      <w:r w:rsidRPr="00154A5B">
        <w:rPr>
          <w:sz w:val="28"/>
          <w:szCs w:val="28"/>
        </w:rPr>
        <w:t>467</w:t>
      </w:r>
      <w:r w:rsidRPr="00154A5B">
        <w:rPr>
          <w:sz w:val="28"/>
          <w:szCs w:val="28"/>
          <w:lang w:val="en-US"/>
        </w:rPr>
        <w:t>a</w:t>
      </w:r>
      <w:r w:rsidRPr="00154A5B">
        <w:rPr>
          <w:sz w:val="28"/>
          <w:szCs w:val="28"/>
        </w:rPr>
        <w:t>.</w:t>
      </w:r>
      <w:r w:rsidRPr="00154A5B">
        <w:rPr>
          <w:sz w:val="28"/>
          <w:szCs w:val="28"/>
          <w:lang w:val="en-US"/>
        </w:rPr>
        <w:t>pdf</w:t>
      </w:r>
      <w:r w:rsidRPr="00154A5B">
        <w:rPr>
          <w:sz w:val="28"/>
          <w:szCs w:val="28"/>
        </w:rPr>
        <w:t xml:space="preserve"> </w:t>
      </w:r>
      <w:r w:rsidRPr="00154A5B">
        <w:rPr>
          <w:kern w:val="36"/>
          <w:sz w:val="28"/>
          <w:szCs w:val="28"/>
        </w:rPr>
        <w:t>(дата обращения 28.11.2014).</w:t>
      </w:r>
    </w:p>
    <w:p w:rsidR="00704B45" w:rsidRPr="00154A5B" w:rsidRDefault="00704B45" w:rsidP="00FF06BD">
      <w:pPr>
        <w:widowControl w:val="0"/>
        <w:tabs>
          <w:tab w:val="left" w:pos="1134"/>
        </w:tabs>
        <w:ind w:firstLine="709"/>
        <w:jc w:val="both"/>
        <w:rPr>
          <w:kern w:val="36"/>
          <w:sz w:val="28"/>
          <w:szCs w:val="28"/>
        </w:rPr>
      </w:pPr>
      <w:r w:rsidRPr="00157521">
        <w:rPr>
          <w:kern w:val="36"/>
          <w:sz w:val="28"/>
          <w:szCs w:val="28"/>
        </w:rPr>
        <w:t>7</w:t>
      </w:r>
      <w:r>
        <w:rPr>
          <w:kern w:val="36"/>
          <w:sz w:val="28"/>
          <w:szCs w:val="28"/>
        </w:rPr>
        <w:t>. </w:t>
      </w:r>
      <w:r w:rsidRPr="00154A5B">
        <w:rPr>
          <w:kern w:val="36"/>
          <w:sz w:val="28"/>
          <w:szCs w:val="28"/>
        </w:rPr>
        <w:t>Покровский Н.Е., Черняева Т.И. Туризм: от социальной теории к пра</w:t>
      </w:r>
      <w:r w:rsidRPr="00154A5B">
        <w:rPr>
          <w:kern w:val="36"/>
          <w:sz w:val="28"/>
          <w:szCs w:val="28"/>
        </w:rPr>
        <w:t>к</w:t>
      </w:r>
      <w:r w:rsidRPr="00154A5B">
        <w:rPr>
          <w:kern w:val="36"/>
          <w:sz w:val="28"/>
          <w:szCs w:val="28"/>
        </w:rPr>
        <w:t xml:space="preserve">тике управления: учебное пособие. – М.: Логос, 2009. – 215 </w:t>
      </w:r>
      <w:r w:rsidRPr="00154A5B">
        <w:rPr>
          <w:kern w:val="36"/>
          <w:sz w:val="28"/>
          <w:szCs w:val="28"/>
          <w:lang w:val="en-US"/>
        </w:rPr>
        <w:t>c</w:t>
      </w:r>
      <w:r w:rsidRPr="00154A5B">
        <w:rPr>
          <w:kern w:val="36"/>
          <w:sz w:val="28"/>
          <w:szCs w:val="28"/>
        </w:rPr>
        <w:t>.</w:t>
      </w:r>
    </w:p>
    <w:p w:rsidR="00704B45" w:rsidRPr="00154A5B" w:rsidRDefault="00704B45" w:rsidP="00FF06BD">
      <w:pPr>
        <w:widowControl w:val="0"/>
        <w:tabs>
          <w:tab w:val="left" w:pos="1134"/>
        </w:tabs>
        <w:ind w:firstLine="709"/>
        <w:jc w:val="both"/>
        <w:rPr>
          <w:kern w:val="36"/>
          <w:sz w:val="28"/>
          <w:szCs w:val="28"/>
        </w:rPr>
      </w:pPr>
      <w:r w:rsidRPr="00157521">
        <w:rPr>
          <w:iCs/>
          <w:sz w:val="28"/>
          <w:szCs w:val="28"/>
        </w:rPr>
        <w:t>8</w:t>
      </w:r>
      <w:r>
        <w:rPr>
          <w:iCs/>
          <w:sz w:val="28"/>
          <w:szCs w:val="28"/>
        </w:rPr>
        <w:t>. </w:t>
      </w:r>
      <w:r w:rsidRPr="00154A5B">
        <w:rPr>
          <w:iCs/>
          <w:sz w:val="28"/>
          <w:szCs w:val="28"/>
        </w:rPr>
        <w:t>Прокофьева Г.И., Гусакова Н.В. Э</w:t>
      </w:r>
      <w:r w:rsidRPr="00154A5B">
        <w:rPr>
          <w:bCs/>
          <w:sz w:val="28"/>
          <w:szCs w:val="28"/>
        </w:rPr>
        <w:t>кономическое обоснование испол</w:t>
      </w:r>
      <w:r w:rsidRPr="00154A5B">
        <w:rPr>
          <w:bCs/>
          <w:sz w:val="28"/>
          <w:szCs w:val="28"/>
        </w:rPr>
        <w:t>ь</w:t>
      </w:r>
      <w:r w:rsidRPr="00154A5B">
        <w:rPr>
          <w:bCs/>
          <w:sz w:val="28"/>
          <w:szCs w:val="28"/>
        </w:rPr>
        <w:t>зования технологий энергосбережения в ст</w:t>
      </w:r>
      <w:r>
        <w:rPr>
          <w:bCs/>
          <w:sz w:val="28"/>
          <w:szCs w:val="28"/>
        </w:rPr>
        <w:t>роительстве малоэтажной жилой и </w:t>
      </w:r>
      <w:r w:rsidRPr="00154A5B">
        <w:rPr>
          <w:bCs/>
          <w:sz w:val="28"/>
          <w:szCs w:val="28"/>
        </w:rPr>
        <w:t xml:space="preserve">социальной инфраструктуры // </w:t>
      </w:r>
      <w:r w:rsidRPr="00154A5B">
        <w:rPr>
          <w:sz w:val="28"/>
          <w:szCs w:val="28"/>
        </w:rPr>
        <w:t>Вестник Томского государственного архите</w:t>
      </w:r>
      <w:r w:rsidRPr="00154A5B">
        <w:rPr>
          <w:sz w:val="28"/>
          <w:szCs w:val="28"/>
        </w:rPr>
        <w:t>к</w:t>
      </w:r>
      <w:r w:rsidRPr="00154A5B">
        <w:rPr>
          <w:sz w:val="28"/>
          <w:szCs w:val="28"/>
        </w:rPr>
        <w:t>турно-строительного университета. – 2014. – 1 (42). – С.181.–189.</w:t>
      </w:r>
    </w:p>
    <w:p w:rsidR="00704B45" w:rsidRPr="00154A5B" w:rsidRDefault="00704B45" w:rsidP="00FF06BD">
      <w:pPr>
        <w:widowControl w:val="0"/>
        <w:tabs>
          <w:tab w:val="left" w:pos="1134"/>
        </w:tabs>
        <w:ind w:firstLine="709"/>
        <w:jc w:val="both"/>
        <w:rPr>
          <w:kern w:val="36"/>
          <w:sz w:val="28"/>
          <w:szCs w:val="28"/>
        </w:rPr>
      </w:pPr>
      <w:r w:rsidRPr="00157521">
        <w:rPr>
          <w:kern w:val="36"/>
          <w:sz w:val="28"/>
          <w:szCs w:val="28"/>
        </w:rPr>
        <w:t>9</w:t>
      </w:r>
      <w:r>
        <w:rPr>
          <w:kern w:val="36"/>
          <w:sz w:val="28"/>
          <w:szCs w:val="28"/>
        </w:rPr>
        <w:t>. </w:t>
      </w:r>
      <w:r w:rsidRPr="00154A5B">
        <w:rPr>
          <w:kern w:val="36"/>
          <w:sz w:val="28"/>
          <w:szCs w:val="28"/>
        </w:rPr>
        <w:t>Трухачев А.В., Таранова И.В. Введение в туризм. – Ставрополь: Ста</w:t>
      </w:r>
      <w:r w:rsidRPr="00154A5B">
        <w:rPr>
          <w:kern w:val="36"/>
          <w:sz w:val="28"/>
          <w:szCs w:val="28"/>
        </w:rPr>
        <w:t>в</w:t>
      </w:r>
      <w:r w:rsidRPr="00154A5B">
        <w:rPr>
          <w:kern w:val="36"/>
          <w:sz w:val="28"/>
          <w:szCs w:val="28"/>
        </w:rPr>
        <w:t>ропольский государственный аграрный университет, 2013. – 396 с.</w:t>
      </w:r>
    </w:p>
    <w:p w:rsidR="00704B45" w:rsidRPr="00D22655" w:rsidRDefault="00704B45" w:rsidP="00FF06BD">
      <w:pPr>
        <w:widowControl w:val="0"/>
        <w:tabs>
          <w:tab w:val="left" w:pos="1134"/>
        </w:tabs>
        <w:ind w:firstLine="709"/>
        <w:jc w:val="both"/>
        <w:rPr>
          <w:kern w:val="36"/>
          <w:sz w:val="28"/>
          <w:szCs w:val="28"/>
        </w:rPr>
      </w:pPr>
      <w:r>
        <w:rPr>
          <w:sz w:val="28"/>
          <w:szCs w:val="28"/>
        </w:rPr>
        <w:t>1</w:t>
      </w:r>
      <w:r w:rsidRPr="00157521">
        <w:rPr>
          <w:sz w:val="28"/>
          <w:szCs w:val="28"/>
        </w:rPr>
        <w:t>0</w:t>
      </w:r>
      <w:r>
        <w:rPr>
          <w:sz w:val="28"/>
          <w:szCs w:val="28"/>
        </w:rPr>
        <w:t>. </w:t>
      </w:r>
      <w:r w:rsidRPr="00D22655">
        <w:rPr>
          <w:sz w:val="28"/>
          <w:szCs w:val="28"/>
        </w:rPr>
        <w:t>Федеральный Закон «Об основах туристской деятельности в РФ» от 24</w:t>
      </w:r>
      <w:r>
        <w:rPr>
          <w:sz w:val="28"/>
          <w:szCs w:val="28"/>
        </w:rPr>
        <w:t> </w:t>
      </w:r>
      <w:r w:rsidRPr="00D22655">
        <w:rPr>
          <w:sz w:val="28"/>
          <w:szCs w:val="28"/>
        </w:rPr>
        <w:t>ноября 1996 года № 132–ФЗ (ред. 03.05.2012).</w:t>
      </w:r>
    </w:p>
    <w:p w:rsidR="00704B45" w:rsidRPr="00E072DE" w:rsidRDefault="00704B45" w:rsidP="00704B45">
      <w:pPr>
        <w:tabs>
          <w:tab w:val="left" w:pos="1134"/>
        </w:tabs>
        <w:jc w:val="both"/>
        <w:rPr>
          <w:kern w:val="36"/>
          <w:sz w:val="16"/>
          <w:szCs w:val="16"/>
        </w:rPr>
      </w:pPr>
    </w:p>
    <w:p w:rsidR="00704B45" w:rsidRPr="00704B45" w:rsidRDefault="00704B45" w:rsidP="00704B45">
      <w:pPr>
        <w:pStyle w:val="afc"/>
        <w:shd w:val="clear" w:color="auto" w:fill="FFFFFF"/>
        <w:spacing w:before="0" w:beforeAutospacing="0" w:after="0" w:afterAutospacing="0"/>
        <w:jc w:val="center"/>
        <w:rPr>
          <w:rStyle w:val="a8"/>
          <w:rFonts w:eastAsiaTheme="majorEastAsia"/>
          <w:b/>
          <w:bCs/>
          <w:i w:val="0"/>
          <w:iCs/>
          <w:sz w:val="28"/>
          <w:szCs w:val="28"/>
        </w:rPr>
      </w:pPr>
      <w:r w:rsidRPr="00704B45">
        <w:rPr>
          <w:rStyle w:val="a8"/>
          <w:rFonts w:eastAsiaTheme="majorEastAsia"/>
          <w:b/>
          <w:i w:val="0"/>
          <w:sz w:val="28"/>
          <w:szCs w:val="28"/>
        </w:rPr>
        <w:t>Информация об авторах</w:t>
      </w:r>
    </w:p>
    <w:p w:rsidR="00704B45" w:rsidRPr="00704B45" w:rsidRDefault="00704B45" w:rsidP="00704B45">
      <w:pPr>
        <w:pStyle w:val="afc"/>
        <w:shd w:val="clear" w:color="auto" w:fill="FFFFFF"/>
        <w:spacing w:before="0" w:beforeAutospacing="0" w:after="0" w:afterAutospacing="0"/>
        <w:rPr>
          <w:rStyle w:val="a8"/>
          <w:rFonts w:eastAsiaTheme="majorEastAsia"/>
          <w:bCs/>
          <w:i w:val="0"/>
          <w:sz w:val="28"/>
          <w:szCs w:val="28"/>
        </w:rPr>
      </w:pPr>
      <w:r w:rsidRPr="00704B45">
        <w:rPr>
          <w:rStyle w:val="a8"/>
          <w:rFonts w:eastAsiaTheme="majorEastAsia"/>
          <w:i w:val="0"/>
          <w:sz w:val="28"/>
          <w:szCs w:val="28"/>
        </w:rPr>
        <w:t xml:space="preserve">Петров </w:t>
      </w:r>
      <w:r>
        <w:rPr>
          <w:rStyle w:val="a8"/>
          <w:rFonts w:eastAsiaTheme="majorEastAsia"/>
          <w:i w:val="0"/>
          <w:sz w:val="28"/>
          <w:szCs w:val="28"/>
        </w:rPr>
        <w:t>Евгений Владимирович – к.</w:t>
      </w:r>
      <w:r w:rsidRPr="00704B45">
        <w:rPr>
          <w:rStyle w:val="a8"/>
          <w:rFonts w:eastAsiaTheme="majorEastAsia"/>
          <w:i w:val="0"/>
          <w:sz w:val="28"/>
          <w:szCs w:val="28"/>
        </w:rPr>
        <w:t>т</w:t>
      </w:r>
      <w:r>
        <w:rPr>
          <w:rStyle w:val="a8"/>
          <w:rFonts w:eastAsiaTheme="majorEastAsia"/>
          <w:i w:val="0"/>
          <w:sz w:val="28"/>
          <w:szCs w:val="28"/>
        </w:rPr>
        <w:t>.н.</w:t>
      </w:r>
      <w:r w:rsidRPr="00704B45">
        <w:rPr>
          <w:rStyle w:val="a8"/>
          <w:rFonts w:eastAsiaTheme="majorEastAsia"/>
          <w:i w:val="0"/>
          <w:sz w:val="28"/>
          <w:szCs w:val="28"/>
        </w:rPr>
        <w:t>, доцент, Томский государстве</w:t>
      </w:r>
      <w:r w:rsidRPr="00704B45">
        <w:rPr>
          <w:rStyle w:val="a8"/>
          <w:rFonts w:eastAsiaTheme="majorEastAsia"/>
          <w:i w:val="0"/>
          <w:sz w:val="28"/>
          <w:szCs w:val="28"/>
        </w:rPr>
        <w:t>н</w:t>
      </w:r>
      <w:r w:rsidRPr="00704B45">
        <w:rPr>
          <w:rStyle w:val="a8"/>
          <w:rFonts w:eastAsiaTheme="majorEastAsia"/>
          <w:i w:val="0"/>
          <w:sz w:val="28"/>
          <w:szCs w:val="28"/>
        </w:rPr>
        <w:t xml:space="preserve">ный архитектурно-строительный университет, 634003, г. Томск, пл. Соляная, 2, </w:t>
      </w:r>
      <w:r w:rsidRPr="00704B45">
        <w:rPr>
          <w:rStyle w:val="a8"/>
          <w:rFonts w:eastAsiaTheme="majorEastAsia"/>
          <w:i w:val="0"/>
          <w:sz w:val="28"/>
          <w:szCs w:val="28"/>
          <w:lang w:val="en-US"/>
        </w:rPr>
        <w:t>e</w:t>
      </w:r>
      <w:r w:rsidRPr="00704B45">
        <w:rPr>
          <w:rStyle w:val="a8"/>
          <w:rFonts w:eastAsiaTheme="majorEastAsia"/>
          <w:i w:val="0"/>
          <w:sz w:val="28"/>
          <w:szCs w:val="28"/>
        </w:rPr>
        <w:t>-</w:t>
      </w:r>
      <w:r w:rsidRPr="00704B45">
        <w:rPr>
          <w:rStyle w:val="a8"/>
          <w:rFonts w:eastAsiaTheme="majorEastAsia"/>
          <w:i w:val="0"/>
          <w:sz w:val="28"/>
          <w:szCs w:val="28"/>
          <w:lang w:val="en-US"/>
        </w:rPr>
        <w:t>mail</w:t>
      </w:r>
      <w:r w:rsidRPr="00704B45">
        <w:rPr>
          <w:rStyle w:val="a8"/>
          <w:rFonts w:eastAsiaTheme="majorEastAsia"/>
          <w:i w:val="0"/>
          <w:sz w:val="28"/>
          <w:szCs w:val="28"/>
        </w:rPr>
        <w:t xml:space="preserve">: </w:t>
      </w:r>
      <w:r w:rsidRPr="00704B45">
        <w:rPr>
          <w:rStyle w:val="a8"/>
          <w:rFonts w:eastAsiaTheme="majorEastAsia"/>
          <w:i w:val="0"/>
          <w:sz w:val="28"/>
          <w:szCs w:val="28"/>
          <w:lang w:val="en-US"/>
        </w:rPr>
        <w:t>petrov</w:t>
      </w:r>
      <w:r w:rsidRPr="00704B45">
        <w:rPr>
          <w:rStyle w:val="a8"/>
          <w:rFonts w:eastAsiaTheme="majorEastAsia"/>
          <w:i w:val="0"/>
          <w:sz w:val="28"/>
          <w:szCs w:val="28"/>
        </w:rPr>
        <w:t>1818@</w:t>
      </w:r>
      <w:r w:rsidRPr="00704B45">
        <w:rPr>
          <w:rStyle w:val="a8"/>
          <w:rFonts w:eastAsiaTheme="majorEastAsia"/>
          <w:i w:val="0"/>
          <w:sz w:val="28"/>
          <w:szCs w:val="28"/>
          <w:lang w:val="en-US"/>
        </w:rPr>
        <w:t>rambler</w:t>
      </w:r>
      <w:r w:rsidRPr="00704B45">
        <w:rPr>
          <w:rStyle w:val="a8"/>
          <w:rFonts w:eastAsiaTheme="majorEastAsia"/>
          <w:i w:val="0"/>
          <w:sz w:val="28"/>
          <w:szCs w:val="28"/>
        </w:rPr>
        <w:t>.</w:t>
      </w:r>
      <w:r w:rsidRPr="00704B45">
        <w:rPr>
          <w:rStyle w:val="a8"/>
          <w:rFonts w:eastAsiaTheme="majorEastAsia"/>
          <w:i w:val="0"/>
          <w:sz w:val="28"/>
          <w:szCs w:val="28"/>
          <w:lang w:val="en-US"/>
        </w:rPr>
        <w:t>ru</w:t>
      </w:r>
      <w:r w:rsidRPr="00704B45">
        <w:rPr>
          <w:rStyle w:val="a8"/>
          <w:rFonts w:eastAsiaTheme="majorEastAsia"/>
          <w:i w:val="0"/>
          <w:sz w:val="28"/>
          <w:szCs w:val="28"/>
        </w:rPr>
        <w:t>.</w:t>
      </w:r>
    </w:p>
    <w:p w:rsidR="00704B45" w:rsidRPr="00704B45" w:rsidRDefault="00704B45" w:rsidP="00704B45">
      <w:pPr>
        <w:pStyle w:val="afc"/>
        <w:shd w:val="clear" w:color="auto" w:fill="FFFFFF"/>
        <w:spacing w:before="0" w:beforeAutospacing="0" w:after="0" w:afterAutospacing="0"/>
        <w:rPr>
          <w:rStyle w:val="a8"/>
          <w:rFonts w:eastAsiaTheme="majorEastAsia"/>
          <w:bCs/>
          <w:i w:val="0"/>
          <w:iCs/>
          <w:sz w:val="28"/>
          <w:szCs w:val="28"/>
          <w:lang w:val="en-US"/>
        </w:rPr>
      </w:pPr>
      <w:r w:rsidRPr="00704B45">
        <w:rPr>
          <w:rStyle w:val="a8"/>
          <w:rFonts w:eastAsiaTheme="majorEastAsia"/>
          <w:i w:val="0"/>
          <w:sz w:val="28"/>
          <w:szCs w:val="28"/>
        </w:rPr>
        <w:t>Качаева Светлана Геннадьевна – старший лаборант, Томский госуда</w:t>
      </w:r>
      <w:r w:rsidRPr="00704B45">
        <w:rPr>
          <w:rStyle w:val="a8"/>
          <w:rFonts w:eastAsiaTheme="majorEastAsia"/>
          <w:i w:val="0"/>
          <w:sz w:val="28"/>
          <w:szCs w:val="28"/>
        </w:rPr>
        <w:t>р</w:t>
      </w:r>
      <w:r w:rsidRPr="00704B45">
        <w:rPr>
          <w:rStyle w:val="a8"/>
          <w:rFonts w:eastAsiaTheme="majorEastAsia"/>
          <w:i w:val="0"/>
          <w:sz w:val="28"/>
          <w:szCs w:val="28"/>
        </w:rPr>
        <w:t xml:space="preserve">ственный архитектурно-строительный университет, 634003, г. Томск, </w:t>
      </w:r>
      <w:r>
        <w:rPr>
          <w:rStyle w:val="a8"/>
          <w:rFonts w:eastAsiaTheme="majorEastAsia"/>
          <w:i w:val="0"/>
          <w:sz w:val="28"/>
          <w:szCs w:val="28"/>
        </w:rPr>
        <w:t>пл. </w:t>
      </w:r>
      <w:r w:rsidRPr="00704B45">
        <w:rPr>
          <w:rStyle w:val="a8"/>
          <w:rFonts w:eastAsiaTheme="majorEastAsia"/>
          <w:i w:val="0"/>
          <w:sz w:val="28"/>
          <w:szCs w:val="28"/>
        </w:rPr>
        <w:t>Соляная</w:t>
      </w:r>
      <w:r w:rsidRPr="00704B45">
        <w:rPr>
          <w:rStyle w:val="a8"/>
          <w:rFonts w:eastAsiaTheme="majorEastAsia"/>
          <w:i w:val="0"/>
          <w:sz w:val="28"/>
          <w:szCs w:val="28"/>
          <w:lang w:val="en-US"/>
        </w:rPr>
        <w:t>, 2, e-mail: petrov1818@rambler.ru.</w:t>
      </w:r>
    </w:p>
    <w:p w:rsidR="00704B45" w:rsidRPr="00E072DE" w:rsidRDefault="00704B45" w:rsidP="00704B45">
      <w:pPr>
        <w:pStyle w:val="afc"/>
        <w:shd w:val="clear" w:color="auto" w:fill="FFFFFF"/>
        <w:spacing w:before="0" w:beforeAutospacing="0" w:after="0" w:afterAutospacing="0"/>
        <w:rPr>
          <w:rStyle w:val="a8"/>
          <w:rFonts w:eastAsiaTheme="majorEastAsia"/>
          <w:bCs/>
          <w:i w:val="0"/>
          <w:iCs/>
          <w:sz w:val="16"/>
          <w:szCs w:val="16"/>
          <w:lang w:val="en-US"/>
        </w:rPr>
      </w:pPr>
    </w:p>
    <w:p w:rsidR="00704B45" w:rsidRPr="00704B45" w:rsidRDefault="00704B45" w:rsidP="00704B45">
      <w:pPr>
        <w:pStyle w:val="afc"/>
        <w:shd w:val="clear" w:color="auto" w:fill="FFFFFF"/>
        <w:spacing w:before="0" w:beforeAutospacing="0" w:after="0" w:afterAutospacing="0"/>
        <w:jc w:val="center"/>
        <w:rPr>
          <w:rStyle w:val="a8"/>
          <w:rFonts w:eastAsiaTheme="majorEastAsia"/>
          <w:b/>
          <w:bCs/>
          <w:i w:val="0"/>
          <w:iCs/>
          <w:sz w:val="28"/>
          <w:szCs w:val="28"/>
          <w:lang w:val="en-US"/>
        </w:rPr>
      </w:pPr>
      <w:r w:rsidRPr="00704B45">
        <w:rPr>
          <w:rStyle w:val="a8"/>
          <w:rFonts w:eastAsiaTheme="majorEastAsia"/>
          <w:b/>
          <w:i w:val="0"/>
          <w:sz w:val="28"/>
          <w:szCs w:val="28"/>
          <w:lang w:val="en-US"/>
        </w:rPr>
        <w:t>Authors</w:t>
      </w:r>
    </w:p>
    <w:p w:rsidR="00704B45" w:rsidRPr="00704B45" w:rsidRDefault="00704B45" w:rsidP="00704B45">
      <w:pPr>
        <w:pStyle w:val="afc"/>
        <w:shd w:val="clear" w:color="auto" w:fill="FFFFFF"/>
        <w:spacing w:before="0" w:beforeAutospacing="0" w:after="0" w:afterAutospacing="0"/>
        <w:rPr>
          <w:i/>
          <w:lang w:val="en-US"/>
        </w:rPr>
      </w:pPr>
      <w:r w:rsidRPr="00704B45">
        <w:rPr>
          <w:sz w:val="28"/>
          <w:szCs w:val="28"/>
          <w:lang w:val="en-US"/>
        </w:rPr>
        <w:t>Petrov Evgeny Vladimirovich – Ph.D., Associate Professor, Tomsk State Un</w:t>
      </w:r>
      <w:r w:rsidRPr="00704B45">
        <w:rPr>
          <w:sz w:val="28"/>
          <w:szCs w:val="28"/>
          <w:lang w:val="en-US"/>
        </w:rPr>
        <w:t>i</w:t>
      </w:r>
      <w:r w:rsidRPr="00704B45">
        <w:rPr>
          <w:sz w:val="28"/>
          <w:szCs w:val="28"/>
          <w:lang w:val="en-US"/>
        </w:rPr>
        <w:t>versity of Architecture and Building, 2, Solyanaya Square, Tomsk, 634003</w:t>
      </w:r>
      <w:r w:rsidRPr="00795A32">
        <w:rPr>
          <w:i/>
          <w:sz w:val="28"/>
          <w:szCs w:val="28"/>
          <w:lang w:val="en-US"/>
        </w:rPr>
        <w:t xml:space="preserve">, </w:t>
      </w:r>
      <w:r w:rsidRPr="00795A32">
        <w:rPr>
          <w:rStyle w:val="a8"/>
          <w:rFonts w:eastAsiaTheme="majorEastAsia"/>
          <w:i w:val="0"/>
          <w:sz w:val="28"/>
          <w:szCs w:val="28"/>
          <w:lang w:val="en-US"/>
        </w:rPr>
        <w:t>e-mail:</w:t>
      </w:r>
      <w:r w:rsidRPr="00704B45">
        <w:rPr>
          <w:rStyle w:val="a8"/>
          <w:rFonts w:eastAsiaTheme="majorEastAsia"/>
          <w:sz w:val="28"/>
          <w:szCs w:val="28"/>
          <w:lang w:val="en-US"/>
        </w:rPr>
        <w:t xml:space="preserve"> </w:t>
      </w:r>
      <w:r w:rsidRPr="00704B45">
        <w:rPr>
          <w:rStyle w:val="a8"/>
          <w:rFonts w:eastAsiaTheme="majorEastAsia"/>
          <w:i w:val="0"/>
          <w:sz w:val="28"/>
          <w:szCs w:val="28"/>
          <w:lang w:val="en-US"/>
        </w:rPr>
        <w:lastRenderedPageBreak/>
        <w:t>petrov1818@rambler.ru.</w:t>
      </w:r>
    </w:p>
    <w:p w:rsidR="00704B45" w:rsidRPr="00704B45" w:rsidRDefault="00704B45" w:rsidP="00704B45">
      <w:pPr>
        <w:pStyle w:val="afc"/>
        <w:shd w:val="clear" w:color="auto" w:fill="FFFFFF"/>
        <w:spacing w:before="0" w:beforeAutospacing="0" w:after="0" w:afterAutospacing="0"/>
        <w:rPr>
          <w:i/>
          <w:lang w:val="en-US"/>
        </w:rPr>
      </w:pPr>
      <w:r w:rsidRPr="00704B45">
        <w:rPr>
          <w:sz w:val="28"/>
          <w:szCs w:val="28"/>
          <w:lang w:val="en-US"/>
        </w:rPr>
        <w:t>Kachaeva Svetlana Gennadyevna – Senior Lab technician, Tomsk State Un</w:t>
      </w:r>
      <w:r w:rsidRPr="00704B45">
        <w:rPr>
          <w:sz w:val="28"/>
          <w:szCs w:val="28"/>
          <w:lang w:val="en-US"/>
        </w:rPr>
        <w:t>i</w:t>
      </w:r>
      <w:r w:rsidRPr="00704B45">
        <w:rPr>
          <w:sz w:val="28"/>
          <w:szCs w:val="28"/>
          <w:lang w:val="en-US"/>
        </w:rPr>
        <w:t>versity of Architecture and Building, 2, Solyanaya Square, Tomsk, 634003</w:t>
      </w:r>
      <w:r w:rsidRPr="00795A32">
        <w:rPr>
          <w:i/>
          <w:sz w:val="28"/>
          <w:szCs w:val="28"/>
          <w:lang w:val="en-US"/>
        </w:rPr>
        <w:t xml:space="preserve">, </w:t>
      </w:r>
      <w:r w:rsidRPr="00795A32">
        <w:rPr>
          <w:rStyle w:val="a8"/>
          <w:rFonts w:eastAsiaTheme="majorEastAsia"/>
          <w:i w:val="0"/>
          <w:sz w:val="28"/>
          <w:szCs w:val="28"/>
          <w:lang w:val="en-US"/>
        </w:rPr>
        <w:t>e-mail:</w:t>
      </w:r>
      <w:r w:rsidRPr="00704B45">
        <w:rPr>
          <w:rStyle w:val="a8"/>
          <w:rFonts w:eastAsiaTheme="majorEastAsia"/>
          <w:sz w:val="28"/>
          <w:szCs w:val="28"/>
          <w:lang w:val="en-US"/>
        </w:rPr>
        <w:t xml:space="preserve"> </w:t>
      </w:r>
      <w:r w:rsidRPr="00704B45">
        <w:rPr>
          <w:rStyle w:val="a8"/>
          <w:rFonts w:eastAsiaTheme="majorEastAsia"/>
          <w:i w:val="0"/>
          <w:sz w:val="28"/>
          <w:szCs w:val="28"/>
          <w:lang w:val="en-US"/>
        </w:rPr>
        <w:t>petrov1818@rambler.ru.</w:t>
      </w:r>
    </w:p>
    <w:p w:rsidR="00CE793F" w:rsidRPr="005C19B1" w:rsidRDefault="00CE793F" w:rsidP="00CE793F">
      <w:pPr>
        <w:shd w:val="clear" w:color="auto" w:fill="FFFFFF"/>
        <w:rPr>
          <w:bCs/>
          <w:iCs/>
          <w:sz w:val="28"/>
          <w:szCs w:val="28"/>
        </w:rPr>
      </w:pPr>
      <w:r w:rsidRPr="005C19B1">
        <w:rPr>
          <w:bCs/>
          <w:iCs/>
          <w:sz w:val="28"/>
          <w:szCs w:val="28"/>
        </w:rPr>
        <w:t xml:space="preserve">УДК 338,534 </w:t>
      </w:r>
    </w:p>
    <w:p w:rsidR="00CE793F" w:rsidRPr="00B71295" w:rsidRDefault="00CE793F" w:rsidP="004F2C3B">
      <w:pPr>
        <w:pStyle w:val="1"/>
        <w:spacing w:before="0" w:line="240" w:lineRule="auto"/>
        <w:jc w:val="right"/>
        <w:rPr>
          <w:rFonts w:ascii="Times New Roman" w:hAnsi="Times New Roman" w:cs="Times New Roman"/>
          <w:color w:val="auto"/>
        </w:rPr>
      </w:pPr>
      <w:bookmarkStart w:id="182" w:name="_Toc423420036"/>
      <w:bookmarkStart w:id="183" w:name="_Toc425419419"/>
      <w:r w:rsidRPr="00B71295">
        <w:rPr>
          <w:rFonts w:ascii="Times New Roman" w:hAnsi="Times New Roman" w:cs="Times New Roman"/>
          <w:color w:val="auto"/>
        </w:rPr>
        <w:t>О.П. Полякова, Т.В. Антоненко</w:t>
      </w:r>
      <w:bookmarkEnd w:id="182"/>
      <w:bookmarkEnd w:id="183"/>
    </w:p>
    <w:p w:rsidR="00CE793F" w:rsidRPr="005C19B1" w:rsidRDefault="00CE793F" w:rsidP="00CE793F">
      <w:pPr>
        <w:rPr>
          <w:rFonts w:eastAsia="Calibri"/>
          <w:b/>
          <w:sz w:val="28"/>
          <w:szCs w:val="28"/>
          <w:shd w:val="clear" w:color="auto" w:fill="F9FEFF"/>
        </w:rPr>
      </w:pPr>
    </w:p>
    <w:p w:rsidR="00CE793F" w:rsidRPr="005C19B1" w:rsidRDefault="00CE793F" w:rsidP="00CF002E">
      <w:pPr>
        <w:pStyle w:val="af"/>
      </w:pPr>
      <w:bookmarkStart w:id="184" w:name="_Toc425419420"/>
      <w:r w:rsidRPr="005C19B1">
        <w:rPr>
          <w:shd w:val="clear" w:color="auto" w:fill="F9FEFF"/>
        </w:rPr>
        <w:t>ОСОБ</w:t>
      </w:r>
      <w:r w:rsidR="008955AC">
        <w:rPr>
          <w:shd w:val="clear" w:color="auto" w:fill="F9FEFF"/>
        </w:rPr>
        <w:t>ЕННОСТИ И ПРОБЛЕМЫ ФОРМИРОВАНИЯ</w:t>
      </w:r>
      <w:r w:rsidR="008955AC">
        <w:rPr>
          <w:shd w:val="clear" w:color="auto" w:fill="F9FEFF"/>
        </w:rPr>
        <w:br/>
      </w:r>
      <w:r w:rsidRPr="005C19B1">
        <w:rPr>
          <w:shd w:val="clear" w:color="auto" w:fill="F9FEFF"/>
        </w:rPr>
        <w:t>ИНВЕСТОРСКОЙ СМЕТНОЙ СТОИМОСТИ СТРОИТЕЛЬСТВА</w:t>
      </w:r>
      <w:bookmarkEnd w:id="184"/>
    </w:p>
    <w:p w:rsidR="00CE793F" w:rsidRPr="005C19B1" w:rsidRDefault="00CE793F" w:rsidP="00CE793F">
      <w:pPr>
        <w:jc w:val="center"/>
        <w:rPr>
          <w:rFonts w:eastAsia="Calibri"/>
          <w:b/>
          <w:sz w:val="28"/>
          <w:szCs w:val="28"/>
        </w:rPr>
      </w:pPr>
    </w:p>
    <w:p w:rsidR="00CE793F" w:rsidRPr="005C19B1" w:rsidRDefault="00CE793F" w:rsidP="007F10AB">
      <w:pPr>
        <w:widowControl w:val="0"/>
        <w:ind w:firstLine="567"/>
        <w:jc w:val="both"/>
        <w:rPr>
          <w:rFonts w:eastAsia="Calibri"/>
          <w:b/>
          <w:sz w:val="28"/>
          <w:szCs w:val="28"/>
        </w:rPr>
      </w:pPr>
      <w:r w:rsidRPr="005C19B1">
        <w:rPr>
          <w:rFonts w:eastAsia="Calibri"/>
          <w:sz w:val="28"/>
          <w:szCs w:val="28"/>
        </w:rPr>
        <w:t>В работе рассмотрены методы формирования инвесторской сметной сто</w:t>
      </w:r>
      <w:r w:rsidRPr="005C19B1">
        <w:rPr>
          <w:rFonts w:eastAsia="Calibri"/>
          <w:sz w:val="28"/>
          <w:szCs w:val="28"/>
        </w:rPr>
        <w:t>и</w:t>
      </w:r>
      <w:r w:rsidRPr="005C19B1">
        <w:rPr>
          <w:rFonts w:eastAsia="Calibri"/>
          <w:sz w:val="28"/>
          <w:szCs w:val="28"/>
        </w:rPr>
        <w:t>мости строительной продукции. Рассмотрены варианты определения элементов сметной стоимости строительных работ, выявлены существующие проблемы при формировании инвесторской сметной стоимости.</w:t>
      </w:r>
    </w:p>
    <w:p w:rsidR="00CE793F" w:rsidRPr="005C19B1" w:rsidRDefault="00CE793F" w:rsidP="007F10AB">
      <w:pPr>
        <w:widowControl w:val="0"/>
        <w:ind w:firstLine="720"/>
        <w:jc w:val="both"/>
        <w:rPr>
          <w:rFonts w:eastAsia="Calibri"/>
          <w:sz w:val="28"/>
          <w:szCs w:val="28"/>
        </w:rPr>
      </w:pPr>
      <w:r w:rsidRPr="005C19B1">
        <w:rPr>
          <w:rFonts w:eastAsia="Calibri"/>
          <w:sz w:val="28"/>
          <w:szCs w:val="28"/>
        </w:rPr>
        <w:t>Ключевые слова: строительная продукция, инвесторская сметная сто</w:t>
      </w:r>
      <w:r w:rsidRPr="005C19B1">
        <w:rPr>
          <w:rFonts w:eastAsia="Calibri"/>
          <w:sz w:val="28"/>
          <w:szCs w:val="28"/>
        </w:rPr>
        <w:t>и</w:t>
      </w:r>
      <w:r w:rsidRPr="005C19B1">
        <w:rPr>
          <w:rFonts w:eastAsia="Calibri"/>
          <w:sz w:val="28"/>
          <w:szCs w:val="28"/>
        </w:rPr>
        <w:t>мость, методы определения сметной стоимости.</w:t>
      </w:r>
    </w:p>
    <w:p w:rsidR="00CE793F" w:rsidRPr="005C19B1" w:rsidRDefault="00CE793F" w:rsidP="007F10AB">
      <w:pPr>
        <w:widowControl w:val="0"/>
        <w:ind w:firstLine="720"/>
        <w:jc w:val="both"/>
        <w:rPr>
          <w:rFonts w:eastAsia="Calibri"/>
          <w:sz w:val="28"/>
          <w:szCs w:val="28"/>
        </w:rPr>
      </w:pPr>
    </w:p>
    <w:p w:rsidR="00CE793F" w:rsidRPr="005C19B1" w:rsidRDefault="00CE793F" w:rsidP="007F10AB">
      <w:pPr>
        <w:widowControl w:val="0"/>
        <w:ind w:firstLine="720"/>
        <w:jc w:val="right"/>
        <w:rPr>
          <w:rFonts w:eastAsia="Calibri"/>
          <w:sz w:val="28"/>
          <w:szCs w:val="28"/>
          <w:lang w:val="en-US"/>
        </w:rPr>
      </w:pPr>
      <w:r w:rsidRPr="005C19B1">
        <w:rPr>
          <w:rFonts w:eastAsia="Calibri"/>
          <w:sz w:val="28"/>
          <w:szCs w:val="28"/>
          <w:lang w:val="en-US"/>
        </w:rPr>
        <w:t>O.P. Polyakova, T.V. Antonenko</w:t>
      </w:r>
    </w:p>
    <w:p w:rsidR="00CE793F" w:rsidRPr="005C19B1" w:rsidRDefault="00CE793F" w:rsidP="007F10AB">
      <w:pPr>
        <w:widowControl w:val="0"/>
        <w:ind w:firstLine="720"/>
        <w:jc w:val="right"/>
        <w:rPr>
          <w:rFonts w:eastAsia="Calibri"/>
          <w:color w:val="FF0000"/>
          <w:sz w:val="28"/>
          <w:szCs w:val="28"/>
          <w:lang w:val="en-US"/>
        </w:rPr>
      </w:pPr>
    </w:p>
    <w:p w:rsidR="004F2C3B" w:rsidRPr="00FA11D5" w:rsidRDefault="00CE793F" w:rsidP="007F10AB">
      <w:pPr>
        <w:widowControl w:val="0"/>
        <w:autoSpaceDE w:val="0"/>
        <w:autoSpaceDN w:val="0"/>
        <w:adjustRightInd w:val="0"/>
        <w:jc w:val="center"/>
        <w:rPr>
          <w:color w:val="000000"/>
          <w:sz w:val="28"/>
          <w:szCs w:val="28"/>
          <w:lang w:val="en-US" w:eastAsia="en-US"/>
        </w:rPr>
      </w:pPr>
      <w:r w:rsidRPr="005C19B1">
        <w:rPr>
          <w:color w:val="000000"/>
          <w:sz w:val="28"/>
          <w:szCs w:val="28"/>
          <w:lang w:val="en-US" w:eastAsia="en-US"/>
        </w:rPr>
        <w:t>PARTICULARI</w:t>
      </w:r>
      <w:r w:rsidR="004F2C3B">
        <w:rPr>
          <w:color w:val="000000"/>
          <w:sz w:val="28"/>
          <w:szCs w:val="28"/>
          <w:lang w:val="en-US" w:eastAsia="en-US"/>
        </w:rPr>
        <w:t>TIES AND PROBLEM OF THE SHAPIN</w:t>
      </w:r>
    </w:p>
    <w:p w:rsidR="00CE793F" w:rsidRPr="005C19B1" w:rsidRDefault="00CE793F" w:rsidP="007F10AB">
      <w:pPr>
        <w:widowControl w:val="0"/>
        <w:autoSpaceDE w:val="0"/>
        <w:autoSpaceDN w:val="0"/>
        <w:adjustRightInd w:val="0"/>
        <w:jc w:val="center"/>
        <w:rPr>
          <w:color w:val="000000"/>
          <w:sz w:val="28"/>
          <w:szCs w:val="28"/>
          <w:lang w:val="en-US" w:eastAsia="en-US"/>
        </w:rPr>
      </w:pPr>
      <w:r w:rsidRPr="005C19B1">
        <w:rPr>
          <w:color w:val="000000"/>
          <w:sz w:val="28"/>
          <w:szCs w:val="28"/>
          <w:lang w:val="en-US" w:eastAsia="en-US"/>
        </w:rPr>
        <w:t>INVESTOR ESTIMATED COST CONSTRUCTION</w:t>
      </w:r>
    </w:p>
    <w:p w:rsidR="00CE793F" w:rsidRPr="005C19B1" w:rsidRDefault="00CE793F" w:rsidP="007F10AB">
      <w:pPr>
        <w:widowControl w:val="0"/>
        <w:autoSpaceDE w:val="0"/>
        <w:autoSpaceDN w:val="0"/>
        <w:adjustRightInd w:val="0"/>
        <w:jc w:val="center"/>
        <w:rPr>
          <w:b/>
          <w:color w:val="000000"/>
          <w:sz w:val="28"/>
          <w:szCs w:val="28"/>
          <w:lang w:val="en-US" w:eastAsia="en-US"/>
        </w:rPr>
      </w:pPr>
    </w:p>
    <w:p w:rsidR="00CE793F" w:rsidRPr="005C19B1" w:rsidRDefault="00CE793F" w:rsidP="007F10AB">
      <w:pPr>
        <w:widowControl w:val="0"/>
        <w:autoSpaceDE w:val="0"/>
        <w:autoSpaceDN w:val="0"/>
        <w:adjustRightInd w:val="0"/>
        <w:ind w:firstLine="709"/>
        <w:jc w:val="both"/>
        <w:rPr>
          <w:rFonts w:eastAsia="Calibri"/>
          <w:b/>
          <w:sz w:val="28"/>
          <w:szCs w:val="28"/>
          <w:lang w:val="en-US"/>
        </w:rPr>
      </w:pPr>
      <w:r w:rsidRPr="005C19B1">
        <w:rPr>
          <w:rFonts w:eastAsia="Calibri"/>
          <w:sz w:val="28"/>
          <w:szCs w:val="28"/>
          <w:lang w:val="en-US"/>
        </w:rPr>
        <w:t xml:space="preserve">This article devote to methods of forming by investment estimate cost of </w:t>
      </w:r>
      <w:r w:rsidRPr="005C19B1">
        <w:rPr>
          <w:sz w:val="28"/>
          <w:szCs w:val="28"/>
          <w:lang w:val="en-US" w:eastAsia="en-US"/>
        </w:rPr>
        <w:t>buil</w:t>
      </w:r>
      <w:r w:rsidRPr="005C19B1">
        <w:rPr>
          <w:sz w:val="28"/>
          <w:szCs w:val="28"/>
          <w:lang w:val="en-US" w:eastAsia="en-US"/>
        </w:rPr>
        <w:t>d</w:t>
      </w:r>
      <w:r w:rsidRPr="005C19B1">
        <w:rPr>
          <w:sz w:val="28"/>
          <w:szCs w:val="28"/>
          <w:lang w:val="en-US" w:eastAsia="en-US"/>
        </w:rPr>
        <w:t>ing</w:t>
      </w:r>
      <w:r w:rsidRPr="005C19B1">
        <w:rPr>
          <w:rFonts w:eastAsia="Calibri"/>
          <w:sz w:val="28"/>
          <w:szCs w:val="28"/>
          <w:lang w:val="en-US"/>
        </w:rPr>
        <w:t xml:space="preserve"> </w:t>
      </w:r>
      <w:r w:rsidRPr="005C19B1">
        <w:rPr>
          <w:sz w:val="28"/>
          <w:szCs w:val="28"/>
          <w:lang w:val="en-US" w:eastAsia="en-US"/>
        </w:rPr>
        <w:t>production</w:t>
      </w:r>
      <w:r w:rsidRPr="005C19B1">
        <w:rPr>
          <w:rFonts w:eastAsia="Calibri"/>
          <w:sz w:val="28"/>
          <w:szCs w:val="28"/>
          <w:lang w:val="en-US"/>
        </w:rPr>
        <w:t>. There are observe the variants of definition by straight disbursements of building works, expose the existing problems herewith forming of investor est</w:t>
      </w:r>
      <w:r w:rsidRPr="005C19B1">
        <w:rPr>
          <w:rFonts w:eastAsia="Calibri"/>
          <w:sz w:val="28"/>
          <w:szCs w:val="28"/>
          <w:lang w:val="en-US"/>
        </w:rPr>
        <w:t>i</w:t>
      </w:r>
      <w:r w:rsidRPr="005C19B1">
        <w:rPr>
          <w:rFonts w:eastAsia="Calibri"/>
          <w:sz w:val="28"/>
          <w:szCs w:val="28"/>
          <w:lang w:val="en-US"/>
        </w:rPr>
        <w:t>mate cost too.</w:t>
      </w:r>
    </w:p>
    <w:p w:rsidR="00CE793F" w:rsidRPr="005C19B1" w:rsidRDefault="00CE793F" w:rsidP="007F10AB">
      <w:pPr>
        <w:widowControl w:val="0"/>
        <w:ind w:firstLine="720"/>
        <w:jc w:val="both"/>
        <w:rPr>
          <w:rFonts w:eastAsia="Calibri"/>
          <w:sz w:val="28"/>
          <w:szCs w:val="28"/>
          <w:lang w:val="en-US"/>
        </w:rPr>
      </w:pPr>
      <w:r w:rsidRPr="005C19B1">
        <w:rPr>
          <w:sz w:val="28"/>
          <w:szCs w:val="28"/>
          <w:lang w:val="en-US" w:eastAsia="en-US"/>
        </w:rPr>
        <w:t>Keywords:</w:t>
      </w:r>
      <w:r w:rsidRPr="005C19B1">
        <w:rPr>
          <w:rFonts w:eastAsia="Calibri"/>
          <w:sz w:val="28"/>
          <w:szCs w:val="28"/>
          <w:lang w:val="en-US"/>
        </w:rPr>
        <w:t xml:space="preserve"> </w:t>
      </w:r>
      <w:r w:rsidRPr="005C19B1">
        <w:rPr>
          <w:sz w:val="28"/>
          <w:szCs w:val="28"/>
          <w:lang w:val="en-US" w:eastAsia="en-US"/>
        </w:rPr>
        <w:t>building</w:t>
      </w:r>
      <w:r w:rsidRPr="005C19B1">
        <w:rPr>
          <w:rFonts w:eastAsia="Calibri"/>
          <w:sz w:val="28"/>
          <w:szCs w:val="28"/>
          <w:lang w:val="en-US"/>
        </w:rPr>
        <w:t xml:space="preserve"> </w:t>
      </w:r>
      <w:r w:rsidRPr="005C19B1">
        <w:rPr>
          <w:sz w:val="28"/>
          <w:szCs w:val="28"/>
          <w:lang w:val="en-US" w:eastAsia="en-US"/>
        </w:rPr>
        <w:t>production</w:t>
      </w:r>
      <w:r w:rsidRPr="005C19B1">
        <w:rPr>
          <w:rFonts w:eastAsia="Calibri"/>
          <w:sz w:val="28"/>
          <w:szCs w:val="28"/>
          <w:lang w:val="en-US"/>
        </w:rPr>
        <w:t>, investment estimate cost, methods of defin</w:t>
      </w:r>
      <w:r w:rsidRPr="005C19B1">
        <w:rPr>
          <w:rFonts w:eastAsia="Calibri"/>
          <w:sz w:val="28"/>
          <w:szCs w:val="28"/>
          <w:lang w:val="en-US"/>
        </w:rPr>
        <w:t>i</w:t>
      </w:r>
      <w:r w:rsidRPr="005C19B1">
        <w:rPr>
          <w:rFonts w:eastAsia="Calibri"/>
          <w:sz w:val="28"/>
          <w:szCs w:val="28"/>
          <w:lang w:val="en-US"/>
        </w:rPr>
        <w:t>tion by estimate cost.</w:t>
      </w:r>
    </w:p>
    <w:p w:rsidR="00CE793F" w:rsidRPr="005C19B1" w:rsidRDefault="00CE793F" w:rsidP="00CE793F">
      <w:pPr>
        <w:ind w:firstLine="720"/>
        <w:jc w:val="both"/>
        <w:rPr>
          <w:rFonts w:eastAsia="Calibri"/>
          <w:sz w:val="28"/>
          <w:szCs w:val="28"/>
          <w:lang w:val="en-US"/>
        </w:rPr>
      </w:pPr>
    </w:p>
    <w:p w:rsidR="00CE793F" w:rsidRPr="005C19B1" w:rsidRDefault="00CE793F" w:rsidP="00CE793F">
      <w:pPr>
        <w:ind w:firstLine="709"/>
        <w:jc w:val="both"/>
        <w:rPr>
          <w:rFonts w:eastAsia="Calibri"/>
          <w:sz w:val="28"/>
          <w:szCs w:val="28"/>
        </w:rPr>
      </w:pPr>
      <w:r w:rsidRPr="005C19B1">
        <w:rPr>
          <w:rFonts w:eastAsia="Calibri"/>
          <w:sz w:val="28"/>
          <w:szCs w:val="28"/>
        </w:rPr>
        <w:t>Актуальность вопросов определения стоимости строительной продукции возрастает с каждым годом, так как от ее правильного определения во многом зависит экономическая эффективность строительства. Основными участниками или субъектами инвестиционно-строительного процесса являются: инвесторы, заказчики, подрядчики проектировщики, пользователи объектов капитальных вложений. Определение стоимости строительной продукции различными участниками различно. Сам процесс формирования стоимости строительной продукции достаточно сложен и требует учета различных факторов и условий. Очевидно, что каждый участник в процессе осуществления инвестиционно-строительного проекта представляет свои интересы и в зависимости от этого формирует тот уровень стоимости, который ему выгоден. В данной статье ра</w:t>
      </w:r>
      <w:r w:rsidRPr="005C19B1">
        <w:rPr>
          <w:rFonts w:eastAsia="Calibri"/>
          <w:sz w:val="28"/>
          <w:szCs w:val="28"/>
        </w:rPr>
        <w:t>с</w:t>
      </w:r>
      <w:r w:rsidRPr="005C19B1">
        <w:rPr>
          <w:rFonts w:eastAsia="Calibri"/>
          <w:sz w:val="28"/>
          <w:szCs w:val="28"/>
        </w:rPr>
        <w:t>смотрим какие варианты определения сметной стоимости существуют у инв</w:t>
      </w:r>
      <w:r w:rsidRPr="005C19B1">
        <w:rPr>
          <w:rFonts w:eastAsia="Calibri"/>
          <w:sz w:val="28"/>
          <w:szCs w:val="28"/>
        </w:rPr>
        <w:t>е</w:t>
      </w:r>
      <w:r w:rsidRPr="005C19B1">
        <w:rPr>
          <w:rFonts w:eastAsia="Calibri"/>
          <w:sz w:val="28"/>
          <w:szCs w:val="28"/>
        </w:rPr>
        <w:t>стора и какие методы определения инвесторской сметной стоимости предп</w:t>
      </w:r>
      <w:r w:rsidRPr="005C19B1">
        <w:rPr>
          <w:rFonts w:eastAsia="Calibri"/>
          <w:sz w:val="28"/>
          <w:szCs w:val="28"/>
        </w:rPr>
        <w:t>о</w:t>
      </w:r>
      <w:r w:rsidRPr="005C19B1">
        <w:rPr>
          <w:rFonts w:eastAsia="Calibri"/>
          <w:sz w:val="28"/>
          <w:szCs w:val="28"/>
        </w:rPr>
        <w:t>чтительнее для него.</w:t>
      </w:r>
    </w:p>
    <w:p w:rsidR="00CE793F" w:rsidRPr="005C19B1" w:rsidRDefault="00CE793F" w:rsidP="00CE793F">
      <w:pPr>
        <w:ind w:firstLine="720"/>
        <w:jc w:val="both"/>
        <w:rPr>
          <w:rFonts w:eastAsia="Calibri"/>
          <w:sz w:val="28"/>
          <w:szCs w:val="28"/>
          <w:shd w:val="clear" w:color="auto" w:fill="F9FEFF"/>
        </w:rPr>
      </w:pPr>
      <w:r w:rsidRPr="005C19B1">
        <w:rPr>
          <w:rFonts w:eastAsia="Calibri"/>
          <w:sz w:val="28"/>
          <w:szCs w:val="28"/>
          <w:shd w:val="clear" w:color="auto" w:fill="F9FEFF"/>
        </w:rPr>
        <w:lastRenderedPageBreak/>
        <w:t>Сметной стоимостью строительства можно назвать сумму денежных средств, необходимых для осуществления строительства в соответствии с пр</w:t>
      </w:r>
      <w:r w:rsidRPr="005C19B1">
        <w:rPr>
          <w:rFonts w:eastAsia="Calibri"/>
          <w:sz w:val="28"/>
          <w:szCs w:val="28"/>
          <w:shd w:val="clear" w:color="auto" w:fill="F9FEFF"/>
        </w:rPr>
        <w:t>о</w:t>
      </w:r>
      <w:r w:rsidRPr="005C19B1">
        <w:rPr>
          <w:rFonts w:eastAsia="Calibri"/>
          <w:sz w:val="28"/>
          <w:szCs w:val="28"/>
          <w:shd w:val="clear" w:color="auto" w:fill="F9FEFF"/>
        </w:rPr>
        <w:t>ектными материалами.</w:t>
      </w:r>
    </w:p>
    <w:p w:rsidR="00CE793F" w:rsidRPr="005C19B1" w:rsidRDefault="00CE793F" w:rsidP="00CE793F">
      <w:pPr>
        <w:ind w:firstLine="720"/>
        <w:jc w:val="both"/>
        <w:rPr>
          <w:rFonts w:eastAsia="Calibri"/>
          <w:sz w:val="28"/>
          <w:szCs w:val="28"/>
          <w:shd w:val="clear" w:color="auto" w:fill="F9FEFF"/>
        </w:rPr>
      </w:pPr>
      <w:r w:rsidRPr="005C19B1">
        <w:rPr>
          <w:rFonts w:eastAsia="Calibri"/>
          <w:sz w:val="28"/>
          <w:szCs w:val="28"/>
          <w:shd w:val="clear" w:color="auto" w:fill="F9FEFF"/>
        </w:rPr>
        <w:t>В полную сметную стоимость строительства объекта входят следующие затраты:</w:t>
      </w:r>
    </w:p>
    <w:p w:rsidR="00CE793F" w:rsidRPr="005C19B1" w:rsidRDefault="00531205" w:rsidP="007F10AB">
      <w:pPr>
        <w:pStyle w:val="af3"/>
        <w:widowControl w:val="0"/>
        <w:tabs>
          <w:tab w:val="left" w:pos="993"/>
        </w:tabs>
        <w:ind w:left="0" w:firstLine="709"/>
        <w:jc w:val="both"/>
        <w:rPr>
          <w:rFonts w:eastAsia="Calibri"/>
          <w:sz w:val="28"/>
          <w:szCs w:val="28"/>
          <w:shd w:val="clear" w:color="auto" w:fill="F9FEFF"/>
        </w:rPr>
      </w:pPr>
      <w:r>
        <w:rPr>
          <w:rFonts w:ascii="Calibri" w:eastAsia="Calibri" w:hAnsi="Calibri" w:cs="Calibri"/>
          <w:sz w:val="28"/>
          <w:szCs w:val="28"/>
          <w:shd w:val="clear" w:color="auto" w:fill="F9FEFF"/>
        </w:rPr>
        <w:t>‒</w:t>
      </w:r>
      <w:r>
        <w:rPr>
          <w:rFonts w:eastAsia="Calibri"/>
          <w:sz w:val="28"/>
          <w:szCs w:val="28"/>
          <w:shd w:val="clear" w:color="auto" w:fill="F9FEFF"/>
        </w:rPr>
        <w:t> </w:t>
      </w:r>
      <w:r w:rsidR="00CE793F" w:rsidRPr="005C19B1">
        <w:rPr>
          <w:rFonts w:eastAsia="Calibri"/>
          <w:sz w:val="28"/>
          <w:szCs w:val="28"/>
          <w:shd w:val="clear" w:color="auto" w:fill="F9FEFF"/>
        </w:rPr>
        <w:t>стоимость строительных (ремонтно-строительных) работ;</w:t>
      </w:r>
    </w:p>
    <w:p w:rsidR="00CE793F" w:rsidRPr="005C19B1" w:rsidRDefault="00531205" w:rsidP="007F10AB">
      <w:pPr>
        <w:pStyle w:val="af3"/>
        <w:widowControl w:val="0"/>
        <w:tabs>
          <w:tab w:val="left" w:pos="993"/>
        </w:tabs>
        <w:ind w:left="0" w:firstLine="709"/>
        <w:jc w:val="both"/>
        <w:rPr>
          <w:rFonts w:eastAsia="Calibri"/>
          <w:sz w:val="28"/>
          <w:szCs w:val="28"/>
          <w:shd w:val="clear" w:color="auto" w:fill="F9FEFF"/>
        </w:rPr>
      </w:pPr>
      <w:r>
        <w:rPr>
          <w:rFonts w:ascii="Calibri" w:eastAsia="Calibri" w:hAnsi="Calibri" w:cs="Calibri"/>
          <w:sz w:val="28"/>
          <w:szCs w:val="28"/>
          <w:shd w:val="clear" w:color="auto" w:fill="F9FEFF"/>
        </w:rPr>
        <w:t>‒</w:t>
      </w:r>
      <w:r>
        <w:rPr>
          <w:rFonts w:eastAsia="Calibri"/>
          <w:sz w:val="28"/>
          <w:szCs w:val="28"/>
          <w:shd w:val="clear" w:color="auto" w:fill="F9FEFF"/>
        </w:rPr>
        <w:t> </w:t>
      </w:r>
      <w:r w:rsidR="00CE793F" w:rsidRPr="005C19B1">
        <w:rPr>
          <w:rFonts w:eastAsia="Calibri"/>
          <w:sz w:val="28"/>
          <w:szCs w:val="28"/>
          <w:shd w:val="clear" w:color="auto" w:fill="F9FEFF"/>
        </w:rPr>
        <w:t>стоимость работ по монтажу оборудования (монтажных работ);</w:t>
      </w:r>
    </w:p>
    <w:p w:rsidR="00CE793F" w:rsidRPr="005C19B1" w:rsidRDefault="00531205" w:rsidP="007F10AB">
      <w:pPr>
        <w:pStyle w:val="af3"/>
        <w:widowControl w:val="0"/>
        <w:tabs>
          <w:tab w:val="left" w:pos="993"/>
        </w:tabs>
        <w:ind w:left="0" w:firstLine="709"/>
        <w:jc w:val="both"/>
        <w:rPr>
          <w:rFonts w:eastAsia="Calibri"/>
          <w:sz w:val="28"/>
          <w:szCs w:val="28"/>
          <w:shd w:val="clear" w:color="auto" w:fill="F9FEFF"/>
        </w:rPr>
      </w:pPr>
      <w:r>
        <w:rPr>
          <w:rFonts w:ascii="Calibri" w:eastAsia="Calibri" w:hAnsi="Calibri" w:cs="Calibri"/>
          <w:sz w:val="28"/>
          <w:szCs w:val="28"/>
          <w:shd w:val="clear" w:color="auto" w:fill="F9FEFF"/>
        </w:rPr>
        <w:t>‒</w:t>
      </w:r>
      <w:r>
        <w:rPr>
          <w:rFonts w:eastAsia="Calibri"/>
          <w:sz w:val="28"/>
          <w:szCs w:val="28"/>
          <w:shd w:val="clear" w:color="auto" w:fill="F9FEFF"/>
        </w:rPr>
        <w:t> </w:t>
      </w:r>
      <w:r w:rsidR="00CE793F" w:rsidRPr="005C19B1">
        <w:rPr>
          <w:rFonts w:eastAsia="Calibri"/>
          <w:sz w:val="28"/>
          <w:szCs w:val="28"/>
          <w:shd w:val="clear" w:color="auto" w:fill="F9FEFF"/>
        </w:rPr>
        <w:t>затраты на приобретение (изготовление) об</w:t>
      </w:r>
      <w:r>
        <w:rPr>
          <w:rFonts w:eastAsia="Calibri"/>
          <w:sz w:val="28"/>
          <w:szCs w:val="28"/>
          <w:shd w:val="clear" w:color="auto" w:fill="F9FEFF"/>
        </w:rPr>
        <w:t>орудования, мебели и </w:t>
      </w:r>
      <w:r w:rsidR="00CE793F" w:rsidRPr="005C19B1">
        <w:rPr>
          <w:rFonts w:eastAsia="Calibri"/>
          <w:sz w:val="28"/>
          <w:szCs w:val="28"/>
          <w:shd w:val="clear" w:color="auto" w:fill="F9FEFF"/>
        </w:rPr>
        <w:t>инвентаря;</w:t>
      </w:r>
    </w:p>
    <w:p w:rsidR="00CE793F" w:rsidRPr="005C19B1" w:rsidRDefault="00531205" w:rsidP="007F10AB">
      <w:pPr>
        <w:pStyle w:val="af3"/>
        <w:widowControl w:val="0"/>
        <w:tabs>
          <w:tab w:val="left" w:pos="993"/>
        </w:tabs>
        <w:ind w:left="0" w:firstLine="709"/>
        <w:jc w:val="both"/>
        <w:rPr>
          <w:rFonts w:eastAsia="Calibri"/>
          <w:sz w:val="28"/>
          <w:szCs w:val="28"/>
          <w:shd w:val="clear" w:color="auto" w:fill="F9FEFF"/>
        </w:rPr>
      </w:pPr>
      <w:r>
        <w:rPr>
          <w:rFonts w:ascii="Calibri" w:eastAsia="Calibri" w:hAnsi="Calibri" w:cs="Calibri"/>
          <w:sz w:val="28"/>
          <w:szCs w:val="28"/>
          <w:shd w:val="clear" w:color="auto" w:fill="F9FEFF"/>
        </w:rPr>
        <w:t>‒</w:t>
      </w:r>
      <w:r>
        <w:rPr>
          <w:rFonts w:eastAsia="Calibri"/>
          <w:sz w:val="28"/>
          <w:szCs w:val="28"/>
          <w:shd w:val="clear" w:color="auto" w:fill="F9FEFF"/>
        </w:rPr>
        <w:t> </w:t>
      </w:r>
      <w:r w:rsidR="00CE793F" w:rsidRPr="005C19B1">
        <w:rPr>
          <w:rFonts w:eastAsia="Calibri"/>
          <w:sz w:val="28"/>
          <w:szCs w:val="28"/>
          <w:shd w:val="clear" w:color="auto" w:fill="F9FEFF"/>
        </w:rPr>
        <w:t>прочие работы [3, с. 5, 7].</w:t>
      </w:r>
    </w:p>
    <w:p w:rsidR="00CE793F" w:rsidRPr="005C19B1" w:rsidRDefault="00CE793F" w:rsidP="007F10AB">
      <w:pPr>
        <w:widowControl w:val="0"/>
        <w:ind w:firstLine="720"/>
        <w:jc w:val="both"/>
        <w:rPr>
          <w:rFonts w:eastAsia="Calibri"/>
          <w:color w:val="000000" w:themeColor="text1"/>
          <w:sz w:val="28"/>
          <w:szCs w:val="28"/>
          <w:shd w:val="clear" w:color="auto" w:fill="F9FEFF"/>
        </w:rPr>
      </w:pPr>
      <w:r w:rsidRPr="005C19B1">
        <w:rPr>
          <w:rFonts w:eastAsia="Calibri"/>
          <w:color w:val="000000" w:themeColor="text1"/>
          <w:sz w:val="28"/>
          <w:szCs w:val="28"/>
          <w:shd w:val="clear" w:color="auto" w:fill="F9FEFF"/>
        </w:rPr>
        <w:t>До выбора конкретного подрядчика инвестор должен определить страт</w:t>
      </w:r>
      <w:r w:rsidRPr="005C19B1">
        <w:rPr>
          <w:rFonts w:eastAsia="Calibri"/>
          <w:color w:val="000000" w:themeColor="text1"/>
          <w:sz w:val="28"/>
          <w:szCs w:val="28"/>
          <w:shd w:val="clear" w:color="auto" w:fill="F9FEFF"/>
        </w:rPr>
        <w:t>е</w:t>
      </w:r>
      <w:r w:rsidRPr="005C19B1">
        <w:rPr>
          <w:rFonts w:eastAsia="Calibri"/>
          <w:color w:val="000000" w:themeColor="text1"/>
          <w:sz w:val="28"/>
          <w:szCs w:val="28"/>
          <w:shd w:val="clear" w:color="auto" w:fill="F9FEFF"/>
        </w:rPr>
        <w:t>гию по его подбору и формированию инвесторской сметной стоимости стро</w:t>
      </w:r>
      <w:r w:rsidRPr="005C19B1">
        <w:rPr>
          <w:rFonts w:eastAsia="Calibri"/>
          <w:color w:val="000000" w:themeColor="text1"/>
          <w:sz w:val="28"/>
          <w:szCs w:val="28"/>
          <w:shd w:val="clear" w:color="auto" w:fill="F9FEFF"/>
        </w:rPr>
        <w:t>и</w:t>
      </w:r>
      <w:r w:rsidRPr="005C19B1">
        <w:rPr>
          <w:rFonts w:eastAsia="Calibri"/>
          <w:color w:val="000000" w:themeColor="text1"/>
          <w:sz w:val="28"/>
          <w:szCs w:val="28"/>
          <w:shd w:val="clear" w:color="auto" w:fill="F9FEFF"/>
        </w:rPr>
        <w:t xml:space="preserve">тельства объекта. Обязательным </w:t>
      </w:r>
      <w:r w:rsidR="004F2C3B" w:rsidRPr="005C19B1">
        <w:rPr>
          <w:rFonts w:eastAsia="Calibri"/>
          <w:color w:val="000000" w:themeColor="text1"/>
          <w:sz w:val="28"/>
          <w:szCs w:val="28"/>
          <w:shd w:val="clear" w:color="auto" w:fill="F9FEFF"/>
        </w:rPr>
        <w:t>элементом стратегии инвестора является зн</w:t>
      </w:r>
      <w:r w:rsidR="004F2C3B" w:rsidRPr="005C19B1">
        <w:rPr>
          <w:rFonts w:eastAsia="Calibri"/>
          <w:color w:val="000000" w:themeColor="text1"/>
          <w:sz w:val="28"/>
          <w:szCs w:val="28"/>
          <w:shd w:val="clear" w:color="auto" w:fill="F9FEFF"/>
        </w:rPr>
        <w:t>а</w:t>
      </w:r>
      <w:r w:rsidR="004F2C3B" w:rsidRPr="005C19B1">
        <w:rPr>
          <w:rFonts w:eastAsia="Calibri"/>
          <w:color w:val="000000" w:themeColor="text1"/>
          <w:sz w:val="28"/>
          <w:szCs w:val="28"/>
          <w:shd w:val="clear" w:color="auto" w:fill="F9FEFF"/>
        </w:rPr>
        <w:t>ние цен на строительную продукцию. а именно:</w:t>
      </w:r>
    </w:p>
    <w:p w:rsidR="00CE793F" w:rsidRPr="005C19B1" w:rsidRDefault="00531205" w:rsidP="007F10AB">
      <w:pPr>
        <w:widowControl w:val="0"/>
        <w:tabs>
          <w:tab w:val="left" w:pos="993"/>
        </w:tabs>
        <w:ind w:firstLine="709"/>
        <w:jc w:val="both"/>
        <w:rPr>
          <w:rFonts w:eastAsia="Calibri"/>
          <w:color w:val="000000" w:themeColor="text1"/>
          <w:sz w:val="28"/>
          <w:szCs w:val="28"/>
          <w:shd w:val="clear" w:color="auto" w:fill="F9FEFF"/>
        </w:rPr>
      </w:pPr>
      <w:r>
        <w:rPr>
          <w:rFonts w:ascii="Calibri" w:eastAsia="Calibri" w:hAnsi="Calibri" w:cs="Calibri"/>
          <w:sz w:val="28"/>
          <w:szCs w:val="28"/>
          <w:shd w:val="clear" w:color="auto" w:fill="F9FEFF"/>
        </w:rPr>
        <w:t>‒</w:t>
      </w:r>
      <w:r>
        <w:rPr>
          <w:rFonts w:eastAsia="Calibri"/>
          <w:sz w:val="28"/>
          <w:szCs w:val="28"/>
          <w:shd w:val="clear" w:color="auto" w:fill="F9FEFF"/>
        </w:rPr>
        <w:t> </w:t>
      </w:r>
      <w:r w:rsidR="004F2C3B" w:rsidRPr="005C19B1">
        <w:rPr>
          <w:rFonts w:eastAsia="Calibri"/>
          <w:color w:val="000000" w:themeColor="text1"/>
          <w:sz w:val="28"/>
          <w:szCs w:val="28"/>
          <w:shd w:val="clear" w:color="auto" w:fill="F9FEFF"/>
        </w:rPr>
        <w:t>оценка сметной стоимости строительства объекта и ее частей;</w:t>
      </w:r>
    </w:p>
    <w:p w:rsidR="00CE793F" w:rsidRPr="005C19B1" w:rsidRDefault="00531205" w:rsidP="007F10AB">
      <w:pPr>
        <w:widowControl w:val="0"/>
        <w:tabs>
          <w:tab w:val="left" w:pos="993"/>
        </w:tabs>
        <w:ind w:firstLine="709"/>
        <w:jc w:val="both"/>
        <w:rPr>
          <w:rFonts w:eastAsia="Calibri"/>
          <w:color w:val="000000" w:themeColor="text1"/>
          <w:sz w:val="28"/>
          <w:szCs w:val="28"/>
          <w:shd w:val="clear" w:color="auto" w:fill="F9FEFF"/>
        </w:rPr>
      </w:pPr>
      <w:r>
        <w:rPr>
          <w:rFonts w:ascii="Calibri" w:eastAsia="Calibri" w:hAnsi="Calibri" w:cs="Calibri"/>
          <w:sz w:val="28"/>
          <w:szCs w:val="28"/>
          <w:shd w:val="clear" w:color="auto" w:fill="F9FEFF"/>
        </w:rPr>
        <w:t>‒</w:t>
      </w:r>
      <w:r>
        <w:rPr>
          <w:rFonts w:eastAsia="Calibri"/>
          <w:sz w:val="28"/>
          <w:szCs w:val="28"/>
          <w:shd w:val="clear" w:color="auto" w:fill="F9FEFF"/>
        </w:rPr>
        <w:t> </w:t>
      </w:r>
      <w:r w:rsidR="004F2C3B" w:rsidRPr="005C19B1">
        <w:rPr>
          <w:rFonts w:eastAsia="Calibri"/>
          <w:color w:val="000000" w:themeColor="text1"/>
          <w:sz w:val="28"/>
          <w:szCs w:val="28"/>
          <w:shd w:val="clear" w:color="auto" w:fill="F9FEFF"/>
        </w:rPr>
        <w:t>инвесторской договорной цены на производство смр, инвесторской д</w:t>
      </w:r>
      <w:r w:rsidR="004F2C3B" w:rsidRPr="005C19B1">
        <w:rPr>
          <w:rFonts w:eastAsia="Calibri"/>
          <w:color w:val="000000" w:themeColor="text1"/>
          <w:sz w:val="28"/>
          <w:szCs w:val="28"/>
          <w:shd w:val="clear" w:color="auto" w:fill="F9FEFF"/>
        </w:rPr>
        <w:t>о</w:t>
      </w:r>
      <w:r w:rsidR="004F2C3B" w:rsidRPr="005C19B1">
        <w:rPr>
          <w:rFonts w:eastAsia="Calibri"/>
          <w:color w:val="000000" w:themeColor="text1"/>
          <w:sz w:val="28"/>
          <w:szCs w:val="28"/>
          <w:shd w:val="clear" w:color="auto" w:fill="F9FEFF"/>
        </w:rPr>
        <w:t>говорной цены на монтаж оборудования и ее частей;</w:t>
      </w:r>
    </w:p>
    <w:p w:rsidR="00CE793F" w:rsidRPr="005C19B1" w:rsidRDefault="00531205" w:rsidP="007F10AB">
      <w:pPr>
        <w:widowControl w:val="0"/>
        <w:tabs>
          <w:tab w:val="left" w:pos="993"/>
        </w:tabs>
        <w:ind w:firstLine="709"/>
        <w:jc w:val="both"/>
        <w:rPr>
          <w:rFonts w:eastAsia="Calibri"/>
          <w:color w:val="000000" w:themeColor="text1"/>
          <w:sz w:val="28"/>
          <w:szCs w:val="28"/>
          <w:shd w:val="clear" w:color="auto" w:fill="F9FEFF"/>
        </w:rPr>
      </w:pPr>
      <w:r>
        <w:rPr>
          <w:rFonts w:ascii="Calibri" w:eastAsia="Calibri" w:hAnsi="Calibri" w:cs="Calibri"/>
          <w:sz w:val="28"/>
          <w:szCs w:val="28"/>
          <w:shd w:val="clear" w:color="auto" w:fill="F9FEFF"/>
        </w:rPr>
        <w:t>‒</w:t>
      </w:r>
      <w:r>
        <w:rPr>
          <w:rFonts w:eastAsia="Calibri"/>
          <w:sz w:val="28"/>
          <w:szCs w:val="28"/>
          <w:shd w:val="clear" w:color="auto" w:fill="F9FEFF"/>
        </w:rPr>
        <w:t> </w:t>
      </w:r>
      <w:r w:rsidR="004F2C3B" w:rsidRPr="005C19B1">
        <w:rPr>
          <w:rFonts w:eastAsia="Calibri"/>
          <w:color w:val="000000" w:themeColor="text1"/>
          <w:sz w:val="28"/>
          <w:szCs w:val="28"/>
          <w:shd w:val="clear" w:color="auto" w:fill="F9FEFF"/>
        </w:rPr>
        <w:t>прогнозной договорной цены</w:t>
      </w:r>
      <w:r w:rsidR="00CE793F" w:rsidRPr="005C19B1">
        <w:rPr>
          <w:rFonts w:eastAsia="Calibri"/>
          <w:color w:val="000000" w:themeColor="text1"/>
          <w:sz w:val="28"/>
          <w:szCs w:val="28"/>
          <w:shd w:val="clear" w:color="auto" w:fill="F9FEFF"/>
        </w:rPr>
        <w:t xml:space="preserve"> на производство СМР, прогнозной дог</w:t>
      </w:r>
      <w:r w:rsidR="00CE793F" w:rsidRPr="005C19B1">
        <w:rPr>
          <w:rFonts w:eastAsia="Calibri"/>
          <w:color w:val="000000" w:themeColor="text1"/>
          <w:sz w:val="28"/>
          <w:szCs w:val="28"/>
          <w:shd w:val="clear" w:color="auto" w:fill="F9FEFF"/>
        </w:rPr>
        <w:t>о</w:t>
      </w:r>
      <w:r w:rsidR="00CE793F" w:rsidRPr="005C19B1">
        <w:rPr>
          <w:rFonts w:eastAsia="Calibri"/>
          <w:color w:val="000000" w:themeColor="text1"/>
          <w:sz w:val="28"/>
          <w:szCs w:val="28"/>
          <w:shd w:val="clear" w:color="auto" w:fill="F9FEFF"/>
        </w:rPr>
        <w:t>ворной цены на монтаж оборудования [2, с. 21].</w:t>
      </w:r>
    </w:p>
    <w:p w:rsidR="00CE793F" w:rsidRPr="005C19B1" w:rsidRDefault="00CE793F" w:rsidP="007F10AB">
      <w:pPr>
        <w:widowControl w:val="0"/>
        <w:ind w:firstLine="720"/>
        <w:jc w:val="both"/>
        <w:rPr>
          <w:rFonts w:eastAsia="Calibri"/>
          <w:sz w:val="28"/>
          <w:szCs w:val="28"/>
          <w:shd w:val="clear" w:color="auto" w:fill="F9FEFF"/>
        </w:rPr>
      </w:pPr>
      <w:r w:rsidRPr="005C19B1">
        <w:rPr>
          <w:rFonts w:eastAsia="Calibri"/>
          <w:color w:val="000000" w:themeColor="text1"/>
          <w:sz w:val="28"/>
          <w:szCs w:val="28"/>
          <w:shd w:val="clear" w:color="auto" w:fill="F9FEFF"/>
        </w:rPr>
        <w:t xml:space="preserve">Основанием для переговоров при согласовании договорных цен служат инвесторские сметы (сметные расчеты), составляемые </w:t>
      </w:r>
      <w:r w:rsidRPr="005C19B1">
        <w:rPr>
          <w:rFonts w:eastAsia="Calibri"/>
          <w:sz w:val="28"/>
          <w:szCs w:val="28"/>
          <w:shd w:val="clear" w:color="auto" w:fill="F9FEFF"/>
        </w:rPr>
        <w:t>заказчиком при разр</w:t>
      </w:r>
      <w:r w:rsidRPr="005C19B1">
        <w:rPr>
          <w:rFonts w:eastAsia="Calibri"/>
          <w:sz w:val="28"/>
          <w:szCs w:val="28"/>
          <w:shd w:val="clear" w:color="auto" w:fill="F9FEFF"/>
        </w:rPr>
        <w:t>а</w:t>
      </w:r>
      <w:r w:rsidRPr="005C19B1">
        <w:rPr>
          <w:rFonts w:eastAsia="Calibri"/>
          <w:sz w:val="28"/>
          <w:szCs w:val="28"/>
          <w:shd w:val="clear" w:color="auto" w:fill="F9FEFF"/>
        </w:rPr>
        <w:t>ботке предпроектной или проектно-сметной документации, и расчеты (сметы, калькуляции) подрядчика, составляемые при подготовке заключаемого догов</w:t>
      </w:r>
      <w:r w:rsidRPr="005C19B1">
        <w:rPr>
          <w:rFonts w:eastAsia="Calibri"/>
          <w:sz w:val="28"/>
          <w:szCs w:val="28"/>
          <w:shd w:val="clear" w:color="auto" w:fill="F9FEFF"/>
        </w:rPr>
        <w:t>о</w:t>
      </w:r>
      <w:r w:rsidRPr="005C19B1">
        <w:rPr>
          <w:rFonts w:eastAsia="Calibri"/>
          <w:sz w:val="28"/>
          <w:szCs w:val="28"/>
          <w:shd w:val="clear" w:color="auto" w:fill="F9FEFF"/>
        </w:rPr>
        <w:t>ра подряда на капитальное строительство. Пр</w:t>
      </w:r>
      <w:r w:rsidR="004F2C3B">
        <w:rPr>
          <w:rFonts w:eastAsia="Calibri"/>
          <w:sz w:val="28"/>
          <w:szCs w:val="28"/>
          <w:shd w:val="clear" w:color="auto" w:fill="F9FEFF"/>
        </w:rPr>
        <w:t>и составлении смет инвестором и </w:t>
      </w:r>
      <w:r w:rsidRPr="005C19B1">
        <w:rPr>
          <w:rFonts w:eastAsia="Calibri"/>
          <w:sz w:val="28"/>
          <w:szCs w:val="28"/>
          <w:shd w:val="clear" w:color="auto" w:fill="F9FEFF"/>
        </w:rPr>
        <w:t>подрядчиком могут применяться различные методы, выбор метода составл</w:t>
      </w:r>
      <w:r w:rsidRPr="005C19B1">
        <w:rPr>
          <w:rFonts w:eastAsia="Calibri"/>
          <w:sz w:val="28"/>
          <w:szCs w:val="28"/>
          <w:shd w:val="clear" w:color="auto" w:fill="F9FEFF"/>
        </w:rPr>
        <w:t>е</w:t>
      </w:r>
      <w:r w:rsidRPr="005C19B1">
        <w:rPr>
          <w:rFonts w:eastAsia="Calibri"/>
          <w:sz w:val="28"/>
          <w:szCs w:val="28"/>
          <w:shd w:val="clear" w:color="auto" w:fill="F9FEFF"/>
        </w:rPr>
        <w:t xml:space="preserve">ния смет осуществляется в зависимости от условий контракта. </w:t>
      </w:r>
    </w:p>
    <w:p w:rsidR="00CE793F" w:rsidRPr="005C19B1" w:rsidRDefault="00CE793F" w:rsidP="00FF06BD">
      <w:pPr>
        <w:widowControl w:val="0"/>
        <w:ind w:firstLine="720"/>
        <w:jc w:val="both"/>
        <w:rPr>
          <w:rFonts w:eastAsia="Calibri"/>
          <w:sz w:val="28"/>
          <w:szCs w:val="28"/>
          <w:shd w:val="clear" w:color="auto" w:fill="F9FEFF"/>
        </w:rPr>
      </w:pPr>
      <w:r w:rsidRPr="005C19B1">
        <w:rPr>
          <w:rFonts w:eastAsia="Calibri"/>
          <w:sz w:val="28"/>
          <w:szCs w:val="28"/>
          <w:shd w:val="clear" w:color="auto" w:fill="F9FEFF"/>
        </w:rPr>
        <w:t>При составлении инвесторских смет (расчетов) на ранних стадиях прое</w:t>
      </w:r>
      <w:r w:rsidRPr="005C19B1">
        <w:rPr>
          <w:rFonts w:eastAsia="Calibri"/>
          <w:sz w:val="28"/>
          <w:szCs w:val="28"/>
          <w:shd w:val="clear" w:color="auto" w:fill="F9FEFF"/>
        </w:rPr>
        <w:t>к</w:t>
      </w:r>
      <w:r w:rsidRPr="005C19B1">
        <w:rPr>
          <w:rFonts w:eastAsia="Calibri"/>
          <w:sz w:val="28"/>
          <w:szCs w:val="28"/>
          <w:shd w:val="clear" w:color="auto" w:fill="F9FEFF"/>
        </w:rPr>
        <w:t>тирования используют различные укрупненные показатели стоимости стро</w:t>
      </w:r>
      <w:r w:rsidRPr="005C19B1">
        <w:rPr>
          <w:rFonts w:eastAsia="Calibri"/>
          <w:sz w:val="28"/>
          <w:szCs w:val="28"/>
          <w:shd w:val="clear" w:color="auto" w:fill="F9FEFF"/>
        </w:rPr>
        <w:t>и</w:t>
      </w:r>
      <w:r w:rsidRPr="005C19B1">
        <w:rPr>
          <w:rFonts w:eastAsia="Calibri"/>
          <w:sz w:val="28"/>
          <w:szCs w:val="28"/>
          <w:shd w:val="clear" w:color="auto" w:fill="F9FEFF"/>
        </w:rPr>
        <w:t>тельства, укрупненные сметные нормативы, банки данных о базисной стоим</w:t>
      </w:r>
      <w:r w:rsidRPr="005C19B1">
        <w:rPr>
          <w:rFonts w:eastAsia="Calibri"/>
          <w:sz w:val="28"/>
          <w:szCs w:val="28"/>
          <w:shd w:val="clear" w:color="auto" w:fill="F9FEFF"/>
        </w:rPr>
        <w:t>о</w:t>
      </w:r>
      <w:r w:rsidRPr="005C19B1">
        <w:rPr>
          <w:rFonts w:eastAsia="Calibri"/>
          <w:sz w:val="28"/>
          <w:szCs w:val="28"/>
          <w:shd w:val="clear" w:color="auto" w:fill="F9FEFF"/>
        </w:rPr>
        <w:t>сти ранее построенных или запроектированных аналогичных объектов. Прив</w:t>
      </w:r>
      <w:r w:rsidRPr="005C19B1">
        <w:rPr>
          <w:rFonts w:eastAsia="Calibri"/>
          <w:sz w:val="28"/>
          <w:szCs w:val="28"/>
          <w:shd w:val="clear" w:color="auto" w:fill="F9FEFF"/>
        </w:rPr>
        <w:t>е</w:t>
      </w:r>
      <w:r w:rsidRPr="005C19B1">
        <w:rPr>
          <w:rFonts w:eastAsia="Calibri"/>
          <w:sz w:val="28"/>
          <w:szCs w:val="28"/>
          <w:shd w:val="clear" w:color="auto" w:fill="F9FEFF"/>
        </w:rPr>
        <w:t>дение к текущему уровню может производиться при этом путем применения индексов [6, с. 80].</w:t>
      </w:r>
    </w:p>
    <w:p w:rsidR="00CE793F" w:rsidRPr="005C19B1" w:rsidRDefault="00CE793F" w:rsidP="00FF06BD">
      <w:pPr>
        <w:widowControl w:val="0"/>
        <w:ind w:firstLine="720"/>
        <w:jc w:val="both"/>
        <w:rPr>
          <w:rFonts w:eastAsia="Calibri"/>
          <w:sz w:val="28"/>
          <w:szCs w:val="28"/>
          <w:shd w:val="clear" w:color="auto" w:fill="F9FEFF"/>
        </w:rPr>
      </w:pPr>
      <w:r w:rsidRPr="005C19B1">
        <w:rPr>
          <w:rFonts w:eastAsia="Calibri"/>
          <w:sz w:val="28"/>
          <w:szCs w:val="28"/>
          <w:shd w:val="clear" w:color="auto" w:fill="F9FEFF"/>
        </w:rPr>
        <w:t>Стоимость строительно-монтажных работ в уровне текущих цен может быть определена следующими методами:</w:t>
      </w:r>
    </w:p>
    <w:p w:rsidR="00CE793F" w:rsidRPr="005C19B1" w:rsidRDefault="00531205" w:rsidP="007F10AB">
      <w:pPr>
        <w:pStyle w:val="af3"/>
        <w:widowControl w:val="0"/>
        <w:tabs>
          <w:tab w:val="left" w:pos="993"/>
          <w:tab w:val="left" w:pos="4253"/>
        </w:tabs>
        <w:ind w:left="0" w:firstLine="709"/>
        <w:jc w:val="both"/>
        <w:rPr>
          <w:rFonts w:eastAsia="Calibri"/>
          <w:sz w:val="28"/>
          <w:szCs w:val="28"/>
          <w:shd w:val="clear" w:color="auto" w:fill="F9FEFF"/>
        </w:rPr>
      </w:pPr>
      <w:r>
        <w:rPr>
          <w:rFonts w:ascii="Calibri" w:eastAsia="Calibri" w:hAnsi="Calibri" w:cs="Calibri"/>
          <w:sz w:val="28"/>
          <w:szCs w:val="28"/>
          <w:shd w:val="clear" w:color="auto" w:fill="F9FEFF"/>
        </w:rPr>
        <w:t>‒</w:t>
      </w:r>
      <w:r>
        <w:rPr>
          <w:rFonts w:eastAsia="Calibri"/>
          <w:sz w:val="28"/>
          <w:szCs w:val="28"/>
          <w:shd w:val="clear" w:color="auto" w:fill="F9FEFF"/>
        </w:rPr>
        <w:t> </w:t>
      </w:r>
      <w:r w:rsidR="00CE793F" w:rsidRPr="005C19B1">
        <w:rPr>
          <w:rFonts w:eastAsia="Calibri"/>
          <w:sz w:val="28"/>
          <w:szCs w:val="28"/>
          <w:shd w:val="clear" w:color="auto" w:fill="F9FEFF"/>
        </w:rPr>
        <w:t>базисно-индексным методом;</w:t>
      </w:r>
    </w:p>
    <w:p w:rsidR="00CE793F" w:rsidRPr="005C19B1" w:rsidRDefault="00531205" w:rsidP="007F10AB">
      <w:pPr>
        <w:pStyle w:val="af3"/>
        <w:widowControl w:val="0"/>
        <w:tabs>
          <w:tab w:val="left" w:pos="993"/>
          <w:tab w:val="left" w:pos="4253"/>
        </w:tabs>
        <w:ind w:left="0" w:firstLine="709"/>
        <w:jc w:val="both"/>
        <w:rPr>
          <w:rFonts w:eastAsia="Calibri"/>
          <w:sz w:val="28"/>
          <w:szCs w:val="28"/>
          <w:shd w:val="clear" w:color="auto" w:fill="F9FEFF"/>
        </w:rPr>
      </w:pPr>
      <w:r>
        <w:rPr>
          <w:rFonts w:ascii="Calibri" w:eastAsia="Calibri" w:hAnsi="Calibri" w:cs="Calibri"/>
          <w:sz w:val="28"/>
          <w:szCs w:val="28"/>
          <w:shd w:val="clear" w:color="auto" w:fill="F9FEFF"/>
        </w:rPr>
        <w:t>‒</w:t>
      </w:r>
      <w:r>
        <w:rPr>
          <w:rFonts w:eastAsia="Calibri"/>
          <w:sz w:val="28"/>
          <w:szCs w:val="28"/>
          <w:shd w:val="clear" w:color="auto" w:fill="F9FEFF"/>
        </w:rPr>
        <w:t> </w:t>
      </w:r>
      <w:r w:rsidR="00CE793F" w:rsidRPr="005C19B1">
        <w:rPr>
          <w:rFonts w:eastAsia="Calibri"/>
          <w:sz w:val="28"/>
          <w:szCs w:val="28"/>
          <w:shd w:val="clear" w:color="auto" w:fill="F9FEFF"/>
        </w:rPr>
        <w:t>базисно-компенсационным методом, который предполагает суммиров</w:t>
      </w:r>
      <w:r w:rsidR="00CE793F" w:rsidRPr="005C19B1">
        <w:rPr>
          <w:rFonts w:eastAsia="Calibri"/>
          <w:sz w:val="28"/>
          <w:szCs w:val="28"/>
          <w:shd w:val="clear" w:color="auto" w:fill="F9FEFF"/>
        </w:rPr>
        <w:t>а</w:t>
      </w:r>
      <w:r w:rsidR="00CE793F" w:rsidRPr="005C19B1">
        <w:rPr>
          <w:rFonts w:eastAsia="Calibri"/>
          <w:sz w:val="28"/>
          <w:szCs w:val="28"/>
          <w:shd w:val="clear" w:color="auto" w:fill="F9FEFF"/>
        </w:rPr>
        <w:t>ние стоимости, исчисленной в базисном уровне сметных цен и дополнительных затрат, связанных с ростом цен и тарифов на потребляемые в строительстве р</w:t>
      </w:r>
      <w:r w:rsidR="00CE793F" w:rsidRPr="005C19B1">
        <w:rPr>
          <w:rFonts w:eastAsia="Calibri"/>
          <w:sz w:val="28"/>
          <w:szCs w:val="28"/>
          <w:shd w:val="clear" w:color="auto" w:fill="F9FEFF"/>
        </w:rPr>
        <w:t>е</w:t>
      </w:r>
      <w:r w:rsidR="00CE793F" w:rsidRPr="005C19B1">
        <w:rPr>
          <w:rFonts w:eastAsia="Calibri"/>
          <w:sz w:val="28"/>
          <w:szCs w:val="28"/>
          <w:shd w:val="clear" w:color="auto" w:fill="F9FEFF"/>
        </w:rPr>
        <w:t>сурсы (материальные, технические, энергетические, трудовые);</w:t>
      </w:r>
    </w:p>
    <w:p w:rsidR="00CE793F" w:rsidRPr="005C19B1" w:rsidRDefault="00531205" w:rsidP="007F10AB">
      <w:pPr>
        <w:pStyle w:val="af3"/>
        <w:widowControl w:val="0"/>
        <w:tabs>
          <w:tab w:val="left" w:pos="993"/>
          <w:tab w:val="left" w:pos="4253"/>
        </w:tabs>
        <w:ind w:left="0" w:firstLine="709"/>
        <w:jc w:val="both"/>
        <w:rPr>
          <w:rFonts w:eastAsia="Calibri"/>
          <w:sz w:val="28"/>
          <w:szCs w:val="28"/>
          <w:shd w:val="clear" w:color="auto" w:fill="F9FEFF"/>
        </w:rPr>
      </w:pPr>
      <w:r>
        <w:rPr>
          <w:rFonts w:ascii="Calibri" w:eastAsia="Calibri" w:hAnsi="Calibri" w:cs="Calibri"/>
          <w:sz w:val="28"/>
          <w:szCs w:val="28"/>
          <w:shd w:val="clear" w:color="auto" w:fill="F9FEFF"/>
        </w:rPr>
        <w:t>‒</w:t>
      </w:r>
      <w:r>
        <w:rPr>
          <w:rFonts w:eastAsia="Calibri"/>
          <w:sz w:val="28"/>
          <w:szCs w:val="28"/>
          <w:shd w:val="clear" w:color="auto" w:fill="F9FEFF"/>
        </w:rPr>
        <w:t> </w:t>
      </w:r>
      <w:r w:rsidR="00CE793F" w:rsidRPr="005C19B1">
        <w:rPr>
          <w:rFonts w:eastAsia="Calibri"/>
          <w:sz w:val="28"/>
          <w:szCs w:val="28"/>
          <w:shd w:val="clear" w:color="auto" w:fill="F9FEFF"/>
        </w:rPr>
        <w:t>ресурсным методом на основе калькулирования затрат в уровне тек</w:t>
      </w:r>
      <w:r w:rsidR="00CE793F" w:rsidRPr="005C19B1">
        <w:rPr>
          <w:rFonts w:eastAsia="Calibri"/>
          <w:sz w:val="28"/>
          <w:szCs w:val="28"/>
          <w:shd w:val="clear" w:color="auto" w:fill="F9FEFF"/>
        </w:rPr>
        <w:t>у</w:t>
      </w:r>
      <w:r w:rsidR="00CE793F" w:rsidRPr="005C19B1">
        <w:rPr>
          <w:rFonts w:eastAsia="Calibri"/>
          <w:sz w:val="28"/>
          <w:szCs w:val="28"/>
          <w:shd w:val="clear" w:color="auto" w:fill="F9FEFF"/>
        </w:rPr>
        <w:t>щих цен;</w:t>
      </w:r>
    </w:p>
    <w:p w:rsidR="00CE793F" w:rsidRPr="005C19B1" w:rsidRDefault="00531205" w:rsidP="007F10AB">
      <w:pPr>
        <w:pStyle w:val="af3"/>
        <w:widowControl w:val="0"/>
        <w:tabs>
          <w:tab w:val="left" w:pos="993"/>
          <w:tab w:val="left" w:pos="4253"/>
        </w:tabs>
        <w:ind w:left="0" w:firstLine="709"/>
        <w:jc w:val="both"/>
        <w:rPr>
          <w:rFonts w:eastAsia="Calibri"/>
          <w:sz w:val="28"/>
          <w:szCs w:val="28"/>
          <w:shd w:val="clear" w:color="auto" w:fill="F9FEFF"/>
        </w:rPr>
      </w:pPr>
      <w:r>
        <w:rPr>
          <w:rFonts w:ascii="Calibri" w:eastAsia="Calibri" w:hAnsi="Calibri" w:cs="Calibri"/>
          <w:sz w:val="28"/>
          <w:szCs w:val="28"/>
          <w:shd w:val="clear" w:color="auto" w:fill="F9FEFF"/>
        </w:rPr>
        <w:t>‒</w:t>
      </w:r>
      <w:r>
        <w:rPr>
          <w:rFonts w:eastAsia="Calibri"/>
          <w:sz w:val="28"/>
          <w:szCs w:val="28"/>
          <w:shd w:val="clear" w:color="auto" w:fill="F9FEFF"/>
        </w:rPr>
        <w:t> </w:t>
      </w:r>
      <w:r w:rsidR="00CE793F" w:rsidRPr="005C19B1">
        <w:rPr>
          <w:rFonts w:eastAsia="Calibri"/>
          <w:sz w:val="28"/>
          <w:szCs w:val="28"/>
          <w:shd w:val="clear" w:color="auto" w:fill="F9FEFF"/>
        </w:rPr>
        <w:t xml:space="preserve">ресурсно-индексным методом на </w:t>
      </w:r>
      <w:r w:rsidR="004F2C3B">
        <w:rPr>
          <w:rFonts w:eastAsia="Calibri"/>
          <w:sz w:val="28"/>
          <w:szCs w:val="28"/>
          <w:shd w:val="clear" w:color="auto" w:fill="F9FEFF"/>
        </w:rPr>
        <w:t>основе калькулирования затрат в </w:t>
      </w:r>
      <w:r w:rsidR="00CE793F" w:rsidRPr="005C19B1">
        <w:rPr>
          <w:rFonts w:eastAsia="Calibri"/>
          <w:sz w:val="28"/>
          <w:szCs w:val="28"/>
          <w:shd w:val="clear" w:color="auto" w:fill="F9FEFF"/>
        </w:rPr>
        <w:t xml:space="preserve">уровне текущих цен с последующим применением индексов роста отдельных статей сметной стоимости или в целом </w:t>
      </w:r>
      <w:r w:rsidR="004F2C3B">
        <w:rPr>
          <w:rFonts w:eastAsia="Calibri"/>
          <w:sz w:val="28"/>
          <w:szCs w:val="28"/>
          <w:shd w:val="clear" w:color="auto" w:fill="F9FEFF"/>
        </w:rPr>
        <w:t>стоимости строительно-монтажных</w:t>
      </w:r>
      <w:r w:rsidR="004F2C3B">
        <w:rPr>
          <w:rFonts w:eastAsia="Calibri"/>
          <w:sz w:val="28"/>
          <w:szCs w:val="28"/>
          <w:shd w:val="clear" w:color="auto" w:fill="F9FEFF"/>
        </w:rPr>
        <w:br/>
      </w:r>
      <w:r w:rsidR="00CE793F" w:rsidRPr="005C19B1">
        <w:rPr>
          <w:rFonts w:eastAsia="Calibri"/>
          <w:sz w:val="28"/>
          <w:szCs w:val="28"/>
          <w:shd w:val="clear" w:color="auto" w:fill="F9FEFF"/>
        </w:rPr>
        <w:lastRenderedPageBreak/>
        <w:t>работ;</w:t>
      </w:r>
    </w:p>
    <w:p w:rsidR="00CE793F" w:rsidRPr="005C19B1" w:rsidRDefault="00531205" w:rsidP="007F10AB">
      <w:pPr>
        <w:pStyle w:val="af3"/>
        <w:widowControl w:val="0"/>
        <w:tabs>
          <w:tab w:val="left" w:pos="993"/>
          <w:tab w:val="left" w:pos="4253"/>
        </w:tabs>
        <w:ind w:left="0" w:firstLine="709"/>
        <w:jc w:val="both"/>
        <w:rPr>
          <w:rFonts w:eastAsia="Calibri"/>
          <w:sz w:val="28"/>
          <w:szCs w:val="28"/>
          <w:shd w:val="clear" w:color="auto" w:fill="F9FEFF"/>
        </w:rPr>
      </w:pPr>
      <w:r>
        <w:rPr>
          <w:rFonts w:ascii="Calibri" w:eastAsia="Calibri" w:hAnsi="Calibri" w:cs="Calibri"/>
          <w:sz w:val="28"/>
          <w:szCs w:val="28"/>
          <w:shd w:val="clear" w:color="auto" w:fill="F9FEFF"/>
        </w:rPr>
        <w:t>‒</w:t>
      </w:r>
      <w:r>
        <w:rPr>
          <w:rFonts w:eastAsia="Calibri"/>
          <w:sz w:val="28"/>
          <w:szCs w:val="28"/>
          <w:shd w:val="clear" w:color="auto" w:fill="F9FEFF"/>
        </w:rPr>
        <w:t> </w:t>
      </w:r>
      <w:r w:rsidR="00CE793F" w:rsidRPr="005C19B1">
        <w:rPr>
          <w:rFonts w:eastAsia="Calibri"/>
          <w:sz w:val="28"/>
          <w:szCs w:val="28"/>
          <w:shd w:val="clear" w:color="auto" w:fill="F9FEFF"/>
        </w:rPr>
        <w:t>ресурсно-компенсационным методом;</w:t>
      </w:r>
    </w:p>
    <w:p w:rsidR="00CE793F" w:rsidRPr="005C19B1" w:rsidRDefault="00531205" w:rsidP="007F10AB">
      <w:pPr>
        <w:pStyle w:val="af3"/>
        <w:widowControl w:val="0"/>
        <w:tabs>
          <w:tab w:val="left" w:pos="993"/>
          <w:tab w:val="left" w:pos="4253"/>
        </w:tabs>
        <w:ind w:left="0" w:firstLine="709"/>
        <w:jc w:val="both"/>
        <w:rPr>
          <w:rFonts w:eastAsia="Calibri"/>
          <w:sz w:val="28"/>
          <w:szCs w:val="28"/>
          <w:shd w:val="clear" w:color="auto" w:fill="F9FEFF"/>
        </w:rPr>
      </w:pPr>
      <w:r>
        <w:rPr>
          <w:rFonts w:ascii="Calibri" w:eastAsia="Calibri" w:hAnsi="Calibri" w:cs="Calibri"/>
          <w:sz w:val="28"/>
          <w:szCs w:val="28"/>
          <w:shd w:val="clear" w:color="auto" w:fill="F9FEFF"/>
        </w:rPr>
        <w:t>‒</w:t>
      </w:r>
      <w:r>
        <w:rPr>
          <w:rFonts w:eastAsia="Calibri"/>
          <w:sz w:val="28"/>
          <w:szCs w:val="28"/>
          <w:shd w:val="clear" w:color="auto" w:fill="F9FEFF"/>
        </w:rPr>
        <w:t> </w:t>
      </w:r>
      <w:r w:rsidR="00CE793F" w:rsidRPr="005C19B1">
        <w:rPr>
          <w:rFonts w:eastAsia="Calibri"/>
          <w:sz w:val="28"/>
          <w:szCs w:val="28"/>
          <w:shd w:val="clear" w:color="auto" w:fill="F9FEFF"/>
        </w:rPr>
        <w:t xml:space="preserve">аналоговым методом на основе банка данных о стоимости объектов-аналогов (используется стоимостные данные </w:t>
      </w:r>
      <w:r w:rsidR="004F2C3B">
        <w:rPr>
          <w:rFonts w:eastAsia="Calibri"/>
          <w:sz w:val="28"/>
          <w:szCs w:val="28"/>
          <w:shd w:val="clear" w:color="auto" w:fill="F9FEFF"/>
        </w:rPr>
        <w:t>по аналогичным объектам) [4, с. </w:t>
      </w:r>
      <w:r w:rsidR="00CE793F" w:rsidRPr="005C19B1">
        <w:rPr>
          <w:rFonts w:eastAsia="Calibri"/>
          <w:sz w:val="28"/>
          <w:szCs w:val="28"/>
          <w:shd w:val="clear" w:color="auto" w:fill="F9FEFF"/>
        </w:rPr>
        <w:t>126].</w:t>
      </w:r>
    </w:p>
    <w:p w:rsidR="00CE793F" w:rsidRPr="005C19B1" w:rsidRDefault="00CE793F" w:rsidP="007F10AB">
      <w:pPr>
        <w:widowControl w:val="0"/>
        <w:tabs>
          <w:tab w:val="left" w:pos="4253"/>
        </w:tabs>
        <w:ind w:firstLine="720"/>
        <w:jc w:val="both"/>
        <w:rPr>
          <w:rFonts w:eastAsia="Calibri"/>
          <w:sz w:val="28"/>
          <w:szCs w:val="28"/>
          <w:shd w:val="clear" w:color="auto" w:fill="F9FEFF"/>
        </w:rPr>
      </w:pPr>
      <w:r w:rsidRPr="005C19B1">
        <w:rPr>
          <w:rFonts w:eastAsia="Calibri"/>
          <w:sz w:val="28"/>
          <w:szCs w:val="28"/>
          <w:shd w:val="clear" w:color="auto" w:fill="F9FEFF"/>
        </w:rPr>
        <w:t>Однако, в МДС 81-35.2004 рекомендуют использовать 4 метода опред</w:t>
      </w:r>
      <w:r w:rsidRPr="005C19B1">
        <w:rPr>
          <w:rFonts w:eastAsia="Calibri"/>
          <w:sz w:val="28"/>
          <w:szCs w:val="28"/>
          <w:shd w:val="clear" w:color="auto" w:fill="F9FEFF"/>
        </w:rPr>
        <w:t>е</w:t>
      </w:r>
      <w:r w:rsidRPr="005C19B1">
        <w:rPr>
          <w:rFonts w:eastAsia="Calibri"/>
          <w:sz w:val="28"/>
          <w:szCs w:val="28"/>
          <w:shd w:val="clear" w:color="auto" w:fill="F9FEFF"/>
        </w:rPr>
        <w:t>ления сметной стоимости строительно-монтажных работ:</w:t>
      </w:r>
    </w:p>
    <w:p w:rsidR="00CE793F" w:rsidRPr="005C19B1" w:rsidRDefault="00AD1F2A" w:rsidP="007F10AB">
      <w:pPr>
        <w:pStyle w:val="af3"/>
        <w:widowControl w:val="0"/>
        <w:tabs>
          <w:tab w:val="left" w:pos="993"/>
          <w:tab w:val="left" w:pos="4253"/>
        </w:tabs>
        <w:ind w:left="709"/>
        <w:jc w:val="both"/>
        <w:rPr>
          <w:rFonts w:eastAsia="Calibri"/>
          <w:sz w:val="28"/>
          <w:szCs w:val="28"/>
          <w:shd w:val="clear" w:color="auto" w:fill="F9FEFF"/>
        </w:rPr>
      </w:pPr>
      <w:r>
        <w:rPr>
          <w:rFonts w:ascii="Calibri" w:eastAsia="Calibri" w:hAnsi="Calibri" w:cs="Calibri"/>
          <w:sz w:val="28"/>
          <w:szCs w:val="28"/>
          <w:shd w:val="clear" w:color="auto" w:fill="F9FEFF"/>
        </w:rPr>
        <w:t>‒</w:t>
      </w:r>
      <w:r>
        <w:rPr>
          <w:rFonts w:eastAsia="Calibri"/>
          <w:sz w:val="28"/>
          <w:szCs w:val="28"/>
          <w:shd w:val="clear" w:color="auto" w:fill="F9FEFF"/>
        </w:rPr>
        <w:t> </w:t>
      </w:r>
      <w:r w:rsidR="00CE793F" w:rsidRPr="005C19B1">
        <w:rPr>
          <w:rFonts w:eastAsia="Calibri"/>
          <w:sz w:val="28"/>
          <w:szCs w:val="28"/>
          <w:shd w:val="clear" w:color="auto" w:fill="F9FEFF"/>
        </w:rPr>
        <w:t>ресурсный;</w:t>
      </w:r>
    </w:p>
    <w:p w:rsidR="00CE793F" w:rsidRPr="005C19B1" w:rsidRDefault="00AD1F2A" w:rsidP="007F10AB">
      <w:pPr>
        <w:pStyle w:val="af3"/>
        <w:widowControl w:val="0"/>
        <w:tabs>
          <w:tab w:val="left" w:pos="993"/>
          <w:tab w:val="left" w:pos="4253"/>
        </w:tabs>
        <w:ind w:left="0" w:firstLine="709"/>
        <w:jc w:val="both"/>
        <w:rPr>
          <w:rFonts w:eastAsia="Calibri"/>
          <w:sz w:val="28"/>
          <w:szCs w:val="28"/>
          <w:shd w:val="clear" w:color="auto" w:fill="F9FEFF"/>
        </w:rPr>
      </w:pPr>
      <w:r>
        <w:rPr>
          <w:rFonts w:ascii="Calibri" w:eastAsia="Calibri" w:hAnsi="Calibri" w:cs="Calibri"/>
          <w:sz w:val="28"/>
          <w:szCs w:val="28"/>
          <w:shd w:val="clear" w:color="auto" w:fill="F9FEFF"/>
        </w:rPr>
        <w:t>‒</w:t>
      </w:r>
      <w:r>
        <w:rPr>
          <w:rFonts w:eastAsia="Calibri"/>
          <w:sz w:val="28"/>
          <w:szCs w:val="28"/>
          <w:shd w:val="clear" w:color="auto" w:fill="F9FEFF"/>
        </w:rPr>
        <w:t> </w:t>
      </w:r>
      <w:r w:rsidR="00CE793F" w:rsidRPr="005C19B1">
        <w:rPr>
          <w:rFonts w:eastAsia="Calibri"/>
          <w:sz w:val="28"/>
          <w:szCs w:val="28"/>
          <w:shd w:val="clear" w:color="auto" w:fill="F9FEFF"/>
        </w:rPr>
        <w:t>ресурсно-индексный;</w:t>
      </w:r>
    </w:p>
    <w:p w:rsidR="00CE793F" w:rsidRPr="005C19B1" w:rsidRDefault="00AD1F2A" w:rsidP="007F10AB">
      <w:pPr>
        <w:pStyle w:val="af3"/>
        <w:widowControl w:val="0"/>
        <w:tabs>
          <w:tab w:val="left" w:pos="993"/>
          <w:tab w:val="left" w:pos="4253"/>
        </w:tabs>
        <w:ind w:left="0" w:firstLine="709"/>
        <w:jc w:val="both"/>
        <w:rPr>
          <w:rFonts w:eastAsia="Calibri"/>
          <w:sz w:val="28"/>
          <w:szCs w:val="28"/>
          <w:shd w:val="clear" w:color="auto" w:fill="F9FEFF"/>
        </w:rPr>
      </w:pPr>
      <w:r>
        <w:rPr>
          <w:rFonts w:ascii="Calibri" w:eastAsia="Calibri" w:hAnsi="Calibri" w:cs="Calibri"/>
          <w:sz w:val="28"/>
          <w:szCs w:val="28"/>
          <w:shd w:val="clear" w:color="auto" w:fill="F9FEFF"/>
        </w:rPr>
        <w:t>‒</w:t>
      </w:r>
      <w:r>
        <w:rPr>
          <w:rFonts w:eastAsia="Calibri"/>
          <w:sz w:val="28"/>
          <w:szCs w:val="28"/>
          <w:shd w:val="clear" w:color="auto" w:fill="F9FEFF"/>
        </w:rPr>
        <w:t> </w:t>
      </w:r>
      <w:r w:rsidR="00CE793F" w:rsidRPr="005C19B1">
        <w:rPr>
          <w:rFonts w:eastAsia="Calibri"/>
          <w:sz w:val="28"/>
          <w:szCs w:val="28"/>
          <w:shd w:val="clear" w:color="auto" w:fill="F9FEFF"/>
        </w:rPr>
        <w:t>базисно-индексный;</w:t>
      </w:r>
    </w:p>
    <w:p w:rsidR="00CE793F" w:rsidRPr="005C19B1" w:rsidRDefault="00AD1F2A" w:rsidP="007F10AB">
      <w:pPr>
        <w:pStyle w:val="af3"/>
        <w:widowControl w:val="0"/>
        <w:tabs>
          <w:tab w:val="left" w:pos="993"/>
          <w:tab w:val="left" w:pos="4253"/>
        </w:tabs>
        <w:ind w:left="0" w:firstLine="709"/>
        <w:jc w:val="both"/>
        <w:rPr>
          <w:rFonts w:eastAsia="Calibri"/>
          <w:sz w:val="28"/>
          <w:szCs w:val="28"/>
          <w:shd w:val="clear" w:color="auto" w:fill="F9FEFF"/>
        </w:rPr>
      </w:pPr>
      <w:r>
        <w:rPr>
          <w:rFonts w:ascii="Calibri" w:eastAsia="Calibri" w:hAnsi="Calibri" w:cs="Calibri"/>
          <w:sz w:val="28"/>
          <w:szCs w:val="28"/>
          <w:shd w:val="clear" w:color="auto" w:fill="F9FEFF"/>
        </w:rPr>
        <w:t>‒</w:t>
      </w:r>
      <w:r>
        <w:rPr>
          <w:rFonts w:eastAsia="Calibri"/>
          <w:sz w:val="28"/>
          <w:szCs w:val="28"/>
          <w:shd w:val="clear" w:color="auto" w:fill="F9FEFF"/>
        </w:rPr>
        <w:t> </w:t>
      </w:r>
      <w:r w:rsidR="00CE793F" w:rsidRPr="005C19B1">
        <w:rPr>
          <w:rFonts w:eastAsia="Calibri"/>
          <w:sz w:val="28"/>
          <w:szCs w:val="28"/>
          <w:shd w:val="clear" w:color="auto" w:fill="F9FEFF"/>
        </w:rPr>
        <w:t xml:space="preserve">метод на основе укрупненных сметных нормативов, в т. ч. по данным объектов </w:t>
      </w:r>
      <w:r w:rsidR="00CE793F" w:rsidRPr="005C19B1">
        <w:rPr>
          <w:rFonts w:eastAsia="Calibri"/>
          <w:sz w:val="28"/>
          <w:szCs w:val="28"/>
        </w:rPr>
        <w:t>–</w:t>
      </w:r>
      <w:r w:rsidR="00CE793F" w:rsidRPr="005C19B1">
        <w:rPr>
          <w:rFonts w:eastAsia="Calibri"/>
          <w:sz w:val="28"/>
          <w:szCs w:val="28"/>
          <w:shd w:val="clear" w:color="auto" w:fill="F9FEFF"/>
        </w:rPr>
        <w:t xml:space="preserve"> аналогов.</w:t>
      </w:r>
    </w:p>
    <w:p w:rsidR="00CE793F" w:rsidRPr="005C19B1" w:rsidRDefault="00CE793F" w:rsidP="007F10AB">
      <w:pPr>
        <w:widowControl w:val="0"/>
        <w:tabs>
          <w:tab w:val="left" w:pos="4253"/>
        </w:tabs>
        <w:ind w:firstLine="720"/>
        <w:jc w:val="both"/>
        <w:rPr>
          <w:rFonts w:eastAsia="Calibri"/>
          <w:sz w:val="28"/>
          <w:szCs w:val="28"/>
          <w:shd w:val="clear" w:color="auto" w:fill="F9FEFF"/>
        </w:rPr>
      </w:pPr>
      <w:r w:rsidRPr="005C19B1">
        <w:rPr>
          <w:rFonts w:eastAsia="Calibri"/>
          <w:sz w:val="28"/>
          <w:szCs w:val="28"/>
          <w:shd w:val="clear" w:color="auto" w:fill="F9FEFF"/>
        </w:rPr>
        <w:t>Данные методы основываются на с</w:t>
      </w:r>
      <w:r w:rsidR="00AD1F2A">
        <w:rPr>
          <w:rFonts w:eastAsia="Calibri"/>
          <w:sz w:val="28"/>
          <w:szCs w:val="28"/>
          <w:shd w:val="clear" w:color="auto" w:fill="F9FEFF"/>
        </w:rPr>
        <w:t>очетании определенных условий и </w:t>
      </w:r>
      <w:r w:rsidRPr="005C19B1">
        <w:rPr>
          <w:rFonts w:eastAsia="Calibri"/>
          <w:sz w:val="28"/>
          <w:szCs w:val="28"/>
          <w:shd w:val="clear" w:color="auto" w:fill="F9FEFF"/>
        </w:rPr>
        <w:t>принципов, а также методов, которые позволяют производить расчеты.</w:t>
      </w:r>
    </w:p>
    <w:p w:rsidR="00CE793F" w:rsidRDefault="00CE793F" w:rsidP="007F10AB">
      <w:pPr>
        <w:widowControl w:val="0"/>
        <w:tabs>
          <w:tab w:val="left" w:pos="4253"/>
        </w:tabs>
        <w:ind w:firstLine="720"/>
        <w:jc w:val="both"/>
        <w:rPr>
          <w:rFonts w:eastAsia="Calibri"/>
          <w:sz w:val="28"/>
          <w:szCs w:val="28"/>
          <w:shd w:val="clear" w:color="auto" w:fill="F9FEFF"/>
        </w:rPr>
      </w:pPr>
      <w:r w:rsidRPr="005C19B1">
        <w:rPr>
          <w:rFonts w:eastAsia="Calibri"/>
          <w:sz w:val="28"/>
          <w:szCs w:val="28"/>
          <w:shd w:val="clear" w:color="auto" w:fill="F9FEFF"/>
        </w:rPr>
        <w:t>Итак, мы можем рассмотреть методы формирования инвесторской сме</w:t>
      </w:r>
      <w:r w:rsidRPr="005C19B1">
        <w:rPr>
          <w:rFonts w:eastAsia="Calibri"/>
          <w:sz w:val="28"/>
          <w:szCs w:val="28"/>
          <w:shd w:val="clear" w:color="auto" w:fill="F9FEFF"/>
        </w:rPr>
        <w:t>т</w:t>
      </w:r>
      <w:r w:rsidR="00FF06BD">
        <w:rPr>
          <w:rFonts w:eastAsia="Calibri"/>
          <w:sz w:val="28"/>
          <w:szCs w:val="28"/>
          <w:shd w:val="clear" w:color="auto" w:fill="F9FEFF"/>
        </w:rPr>
        <w:t>ной стоимости на рис.</w:t>
      </w:r>
      <w:r w:rsidRPr="005C19B1">
        <w:rPr>
          <w:rFonts w:eastAsia="Calibri"/>
          <w:sz w:val="28"/>
          <w:szCs w:val="28"/>
          <w:shd w:val="clear" w:color="auto" w:fill="F9FEFF"/>
        </w:rPr>
        <w:t xml:space="preserve"> 1.</w:t>
      </w:r>
    </w:p>
    <w:p w:rsidR="004F2C3B" w:rsidRDefault="004F2C3B" w:rsidP="007F10AB">
      <w:pPr>
        <w:widowControl w:val="0"/>
        <w:tabs>
          <w:tab w:val="left" w:pos="4253"/>
        </w:tabs>
        <w:ind w:firstLine="720"/>
        <w:jc w:val="both"/>
        <w:rPr>
          <w:rFonts w:eastAsia="Calibri"/>
          <w:sz w:val="28"/>
          <w:szCs w:val="28"/>
          <w:shd w:val="clear" w:color="auto" w:fill="F9FEFF"/>
        </w:rPr>
      </w:pPr>
    </w:p>
    <w:p w:rsidR="00CE793F" w:rsidRPr="005C19B1" w:rsidRDefault="009D6AF2" w:rsidP="007F10AB">
      <w:pPr>
        <w:widowControl w:val="0"/>
        <w:tabs>
          <w:tab w:val="left" w:pos="4253"/>
        </w:tabs>
        <w:ind w:firstLine="720"/>
        <w:jc w:val="both"/>
        <w:rPr>
          <w:rFonts w:eastAsia="Calibri"/>
          <w:color w:val="FF0000"/>
          <w:sz w:val="28"/>
          <w:szCs w:val="28"/>
          <w:shd w:val="clear" w:color="auto" w:fill="F9FEFF"/>
        </w:rPr>
      </w:pPr>
      <w:r>
        <w:rPr>
          <w:rFonts w:eastAsia="Calibri"/>
          <w:noProof/>
          <w:color w:val="FF0000"/>
          <w:sz w:val="28"/>
          <w:szCs w:val="28"/>
        </w:rPr>
        <w:pict>
          <v:group id="_x0000_s1297" style="position:absolute;left:0;text-align:left;margin-left:11.95pt;margin-top:2.6pt;width:467.35pt;height:195.45pt;z-index:251682816" coordorigin="1058,8730" coordsize="9347,3909">
            <v:rect id="Прямоугольник 161" o:spid="_x0000_s1102" style="position:absolute;left:1926;top:8730;width:7694;height:50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">
              <v:textbox style="mso-next-textbox:#Прямоугольник 161">
                <w:txbxContent>
                  <w:p w:rsidR="009D6AF2" w:rsidRPr="00DC684C" w:rsidRDefault="009D6AF2" w:rsidP="00CE793F">
                    <w:pPr>
                      <w:jc w:val="center"/>
                      <w:rPr>
                        <w:sz w:val="28"/>
                        <w:szCs w:val="28"/>
                      </w:rPr>
                    </w:pPr>
                    <w:r w:rsidRPr="00DC684C">
                      <w:rPr>
                        <w:sz w:val="28"/>
                        <w:szCs w:val="28"/>
                      </w:rPr>
                      <w:t>Методы определения инвесторской сметной стоимости СМР</w:t>
                    </w:r>
                  </w:p>
                </w:txbxContent>
              </v:textbox>
            </v:rect>
            <v:rect id="Прямоугольник 175" o:spid="_x0000_s1106" style="position:absolute;left:1058;top:9755;width:1943;height:70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">
              <v:textbox style="mso-next-textbox:#Прямоугольник 175" inset=".5mm,.3mm,.5mm,.3mm">
                <w:txbxContent>
                  <w:p w:rsidR="009D6AF2" w:rsidRPr="00DC684C" w:rsidRDefault="009D6AF2" w:rsidP="00CE793F">
                    <w:pPr>
                      <w:jc w:val="center"/>
                      <w:rPr>
                        <w:sz w:val="28"/>
                        <w:szCs w:val="28"/>
                      </w:rPr>
                    </w:pPr>
                    <w:r w:rsidRPr="00DC684C">
                      <w:rPr>
                        <w:sz w:val="28"/>
                        <w:szCs w:val="28"/>
                      </w:rPr>
                      <w:t>Ресурсный</w:t>
                    </w:r>
                  </w:p>
                </w:txbxContent>
              </v:textbox>
            </v:rect>
            <v:rect id="Прямоугольник 174" o:spid="_x0000_s1105" style="position:absolute;left:3544;top:9755;width:1985;height:70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">
              <v:textbox style="mso-next-textbox:#Прямоугольник 174" inset=".5mm,.3mm,.5mm,.3mm">
                <w:txbxContent>
                  <w:p w:rsidR="009D6AF2" w:rsidRPr="00DC684C" w:rsidRDefault="009D6AF2" w:rsidP="004F2C3B">
                    <w:pPr>
                      <w:jc w:val="center"/>
                      <w:rPr>
                        <w:sz w:val="28"/>
                        <w:szCs w:val="28"/>
                      </w:rPr>
                    </w:pPr>
                    <w:r w:rsidRPr="00DC684C">
                      <w:rPr>
                        <w:sz w:val="28"/>
                        <w:szCs w:val="28"/>
                      </w:rPr>
                      <w:t>Ресурсно-индексный</w:t>
                    </w:r>
                  </w:p>
                </w:txbxContent>
              </v:textbox>
            </v:rect>
            <v:rect id="Прямоугольник 173" o:spid="_x0000_s1104" style="position:absolute;left:5902;top:9755;width:2150;height:70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">
              <v:textbox style="mso-next-textbox:#Прямоугольник 173" inset=".5mm,.3mm,.5mm,.3mm">
                <w:txbxContent>
                  <w:p w:rsidR="009D6AF2" w:rsidRPr="00DC684C" w:rsidRDefault="009D6AF2" w:rsidP="00CE793F">
                    <w:pPr>
                      <w:jc w:val="center"/>
                      <w:rPr>
                        <w:sz w:val="28"/>
                        <w:szCs w:val="28"/>
                      </w:rPr>
                    </w:pPr>
                    <w:r w:rsidRPr="00DC684C">
                      <w:rPr>
                        <w:sz w:val="28"/>
                        <w:szCs w:val="28"/>
                      </w:rPr>
                      <w:t>Базисно-индексный</w:t>
                    </w:r>
                  </w:p>
                </w:txbxContent>
              </v:textbox>
            </v:rect>
            <v:rect id="Прямоугольник 172" o:spid="_x0000_s1103" style="position:absolute;left:8420;top:9772;width:1985;height:68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">
              <v:textbox style="mso-next-textbox:#Прямоугольник 172" inset=".5mm,.3mm,.5mm,.3mm">
                <w:txbxContent>
                  <w:p w:rsidR="009D6AF2" w:rsidRPr="00DC684C" w:rsidRDefault="009D6AF2" w:rsidP="00CE793F">
                    <w:pPr>
                      <w:jc w:val="center"/>
                      <w:rPr>
                        <w:sz w:val="28"/>
                        <w:szCs w:val="28"/>
                      </w:rPr>
                    </w:pPr>
                    <w:r w:rsidRPr="00DC684C">
                      <w:rPr>
                        <w:sz w:val="28"/>
                        <w:szCs w:val="28"/>
                      </w:rPr>
                      <w:t>Аналоговый</w:t>
                    </w:r>
                  </w:p>
                </w:txbxContent>
              </v:textbox>
            </v:rect>
            <v:rect id="Прямоугольник 180" o:spid="_x0000_s1107" style="position:absolute;left:1058;top:11181;width:1943;height:145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">
              <v:textbox style="mso-next-textbox:#Прямоугольник 180" inset=".5mm,.3mm,.5mm,.3mm">
                <w:txbxContent>
                  <w:p w:rsidR="009D6AF2" w:rsidRPr="004F2C3B" w:rsidRDefault="009D6AF2" w:rsidP="004F2C3B">
                    <w:pPr>
                      <w:spacing w:line="204" w:lineRule="auto"/>
                      <w:rPr>
                        <w:sz w:val="20"/>
                        <w:szCs w:val="20"/>
                      </w:rPr>
                    </w:pPr>
                    <w:r>
                      <w:rPr>
                        <w:color w:val="000000"/>
                        <w:sz w:val="20"/>
                        <w:szCs w:val="20"/>
                      </w:rPr>
                      <w:t>калькулирование в </w:t>
                    </w:r>
                    <w:r w:rsidRPr="00707FC1">
                      <w:rPr>
                        <w:color w:val="000000"/>
                        <w:sz w:val="20"/>
                        <w:szCs w:val="20"/>
                      </w:rPr>
                      <w:t>текущих (прогно</w:t>
                    </w:r>
                    <w:r w:rsidRPr="00707FC1">
                      <w:rPr>
                        <w:color w:val="000000"/>
                        <w:sz w:val="20"/>
                        <w:szCs w:val="20"/>
                      </w:rPr>
                      <w:t>з</w:t>
                    </w:r>
                    <w:r w:rsidRPr="00707FC1">
                      <w:rPr>
                        <w:color w:val="000000"/>
                        <w:sz w:val="20"/>
                        <w:szCs w:val="20"/>
                      </w:rPr>
                      <w:t>ных) ценах и тарифах ресурсов, необход</w:t>
                    </w:r>
                    <w:r w:rsidRPr="00707FC1">
                      <w:rPr>
                        <w:color w:val="000000"/>
                        <w:sz w:val="20"/>
                        <w:szCs w:val="20"/>
                      </w:rPr>
                      <w:t>и</w:t>
                    </w:r>
                    <w:r w:rsidRPr="00707FC1">
                      <w:rPr>
                        <w:color w:val="000000"/>
                        <w:sz w:val="20"/>
                        <w:szCs w:val="20"/>
                      </w:rPr>
                      <w:t>мых для реализации проектного</w:t>
                    </w:r>
                    <w:r>
                      <w:rPr>
                        <w:color w:val="000000"/>
                        <w:sz w:val="20"/>
                        <w:szCs w:val="20"/>
                      </w:rPr>
                      <w:t xml:space="preserve"> решения</w:t>
                    </w:r>
                  </w:p>
                </w:txbxContent>
              </v:textbox>
            </v:rect>
            <v:rect id="Прямоугольник 181" o:spid="_x0000_s1108" style="position:absolute;left:3544;top:11181;width:1985;height:145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">
              <v:textbox style="mso-next-textbox:#Прямоугольник 181" inset=".5mm,.3mm,.5mm,.3mm">
                <w:txbxContent>
                  <w:p w:rsidR="009D6AF2" w:rsidRPr="004F2C3B" w:rsidRDefault="009D6AF2" w:rsidP="004F2C3B">
                    <w:pPr>
                      <w:spacing w:line="204" w:lineRule="auto"/>
                      <w:rPr>
                        <w:sz w:val="20"/>
                        <w:szCs w:val="20"/>
                      </w:rPr>
                    </w:pPr>
                    <w:r w:rsidRPr="00707FC1">
                      <w:rPr>
                        <w:color w:val="000000"/>
                        <w:sz w:val="20"/>
                        <w:szCs w:val="20"/>
                      </w:rPr>
                      <w:t>дополнительное и</w:t>
                    </w:r>
                    <w:r w:rsidRPr="00707FC1">
                      <w:rPr>
                        <w:color w:val="000000"/>
                        <w:sz w:val="20"/>
                        <w:szCs w:val="20"/>
                      </w:rPr>
                      <w:t>с</w:t>
                    </w:r>
                    <w:r w:rsidRPr="00707FC1">
                      <w:rPr>
                        <w:color w:val="000000"/>
                        <w:sz w:val="20"/>
                        <w:szCs w:val="20"/>
                      </w:rPr>
                      <w:t>пользование индексов цен на ресурсы, и</w:t>
                    </w:r>
                    <w:r w:rsidRPr="00707FC1">
                      <w:rPr>
                        <w:color w:val="000000"/>
                        <w:sz w:val="20"/>
                        <w:szCs w:val="20"/>
                      </w:rPr>
                      <w:t>с</w:t>
                    </w:r>
                    <w:r w:rsidRPr="00707FC1">
                      <w:rPr>
                        <w:color w:val="000000"/>
                        <w:sz w:val="20"/>
                        <w:szCs w:val="20"/>
                      </w:rPr>
                      <w:t>пользуемые при ос</w:t>
                    </w:r>
                    <w:r w:rsidRPr="00707FC1">
                      <w:rPr>
                        <w:color w:val="000000"/>
                        <w:sz w:val="20"/>
                        <w:szCs w:val="20"/>
                      </w:rPr>
                      <w:t>у</w:t>
                    </w:r>
                    <w:r w:rsidRPr="00707FC1">
                      <w:rPr>
                        <w:color w:val="000000"/>
                        <w:sz w:val="20"/>
                        <w:szCs w:val="20"/>
                      </w:rPr>
                      <w:t>ществлении стро</w:t>
                    </w:r>
                    <w:r w:rsidRPr="00707FC1">
                      <w:rPr>
                        <w:color w:val="000000"/>
                        <w:sz w:val="20"/>
                        <w:szCs w:val="20"/>
                      </w:rPr>
                      <w:t>и</w:t>
                    </w:r>
                    <w:r w:rsidRPr="00707FC1">
                      <w:rPr>
                        <w:color w:val="000000"/>
                        <w:sz w:val="20"/>
                        <w:szCs w:val="20"/>
                      </w:rPr>
                      <w:t>тельства</w:t>
                    </w:r>
                  </w:p>
                </w:txbxContent>
              </v:textbox>
            </v:rect>
            <v:rect id="Прямоугольник 182" o:spid="_x0000_s1109" style="position:absolute;left:5902;top:11181;width:2150;height:145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">
              <v:textbox style="mso-next-textbox:#Прямоугольник 182" inset=".5mm,.3mm,.5mm,.3mm">
                <w:txbxContent>
                  <w:p w:rsidR="009D6AF2" w:rsidRPr="00707FC1" w:rsidRDefault="009D6AF2" w:rsidP="00CE793F">
                    <w:pPr>
                      <w:rPr>
                        <w:color w:val="000000"/>
                        <w:sz w:val="20"/>
                        <w:szCs w:val="20"/>
                      </w:rPr>
                    </w:pPr>
                    <w:r w:rsidRPr="00707FC1">
                      <w:rPr>
                        <w:color w:val="000000"/>
                        <w:sz w:val="20"/>
                        <w:szCs w:val="20"/>
                      </w:rPr>
                      <w:t xml:space="preserve">применение системы </w:t>
                    </w:r>
                    <w:proofErr w:type="gramStart"/>
                    <w:r w:rsidRPr="00707FC1">
                      <w:rPr>
                        <w:color w:val="000000"/>
                        <w:sz w:val="20"/>
                        <w:szCs w:val="20"/>
                      </w:rPr>
                      <w:t>текущих</w:t>
                    </w:r>
                    <w:proofErr w:type="gramEnd"/>
                    <w:r w:rsidRPr="00707FC1">
                      <w:rPr>
                        <w:color w:val="000000"/>
                        <w:sz w:val="20"/>
                        <w:szCs w:val="20"/>
                      </w:rPr>
                      <w:t xml:space="preserve"> </w:t>
                    </w:r>
                    <w:r>
                      <w:rPr>
                        <w:color w:val="000000"/>
                        <w:sz w:val="20"/>
                        <w:szCs w:val="20"/>
                      </w:rPr>
                      <w:t xml:space="preserve">и </w:t>
                    </w:r>
                    <w:r w:rsidRPr="00707FC1">
                      <w:rPr>
                        <w:color w:val="000000"/>
                        <w:sz w:val="20"/>
                        <w:szCs w:val="20"/>
                      </w:rPr>
                      <w:t>п</w:t>
                    </w:r>
                    <w:r>
                      <w:rPr>
                        <w:color w:val="000000"/>
                        <w:sz w:val="20"/>
                        <w:szCs w:val="20"/>
                      </w:rPr>
                      <w:t>рогнозных</w:t>
                    </w:r>
                  </w:p>
                  <w:p w:rsidR="009D6AF2" w:rsidRPr="004F2C3B" w:rsidRDefault="009D6AF2" w:rsidP="004F2C3B">
                    <w:pPr>
                      <w:rPr>
                        <w:sz w:val="20"/>
                        <w:szCs w:val="20"/>
                      </w:rPr>
                    </w:pPr>
                    <w:r w:rsidRPr="00707FC1">
                      <w:rPr>
                        <w:color w:val="000000"/>
                        <w:sz w:val="20"/>
                        <w:szCs w:val="20"/>
                      </w:rPr>
                      <w:t>индексов по отнош</w:t>
                    </w:r>
                    <w:r w:rsidRPr="00707FC1">
                      <w:rPr>
                        <w:color w:val="000000"/>
                        <w:sz w:val="20"/>
                        <w:szCs w:val="20"/>
                      </w:rPr>
                      <w:t>е</w:t>
                    </w:r>
                    <w:r w:rsidRPr="00707FC1">
                      <w:rPr>
                        <w:color w:val="000000"/>
                        <w:sz w:val="20"/>
                        <w:szCs w:val="20"/>
                      </w:rPr>
                      <w:t>нию к стоимости стро</w:t>
                    </w:r>
                    <w:r w:rsidRPr="00707FC1">
                      <w:rPr>
                        <w:color w:val="000000"/>
                        <w:sz w:val="20"/>
                        <w:szCs w:val="20"/>
                      </w:rPr>
                      <w:t>и</w:t>
                    </w:r>
                    <w:r w:rsidRPr="00707FC1">
                      <w:rPr>
                        <w:color w:val="000000"/>
                        <w:sz w:val="20"/>
                        <w:szCs w:val="20"/>
                      </w:rPr>
                      <w:t>тельства в базисном периоде</w:t>
                    </w:r>
                  </w:p>
                </w:txbxContent>
              </v:textbox>
            </v:rect>
            <v:rect id="Прямоугольник 183" o:spid="_x0000_s1110" style="position:absolute;left:8420;top:11181;width:1985;height:145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">
              <v:textbox style="mso-next-textbox:#Прямоугольник 183" inset=".5mm,.3mm,.5mm,.3mm">
                <w:txbxContent>
                  <w:p w:rsidR="009D6AF2" w:rsidRPr="004F2C3B" w:rsidRDefault="009D6AF2" w:rsidP="004F2C3B">
                    <w:pPr>
                      <w:spacing w:line="204" w:lineRule="auto"/>
                      <w:rPr>
                        <w:sz w:val="20"/>
                        <w:szCs w:val="20"/>
                      </w:rPr>
                    </w:pPr>
                    <w:r>
                      <w:rPr>
                        <w:color w:val="000000"/>
                        <w:sz w:val="20"/>
                        <w:szCs w:val="20"/>
                        <w:shd w:val="clear" w:color="auto" w:fill="FFFFFF"/>
                      </w:rPr>
                      <w:t>калькул</w:t>
                    </w:r>
                    <w:r w:rsidRPr="00707FC1">
                      <w:rPr>
                        <w:color w:val="000000"/>
                        <w:sz w:val="20"/>
                        <w:szCs w:val="20"/>
                        <w:shd w:val="clear" w:color="auto" w:fill="FFFFFF"/>
                      </w:rPr>
                      <w:t>ирование ст</w:t>
                    </w:r>
                    <w:r w:rsidRPr="00707FC1">
                      <w:rPr>
                        <w:color w:val="000000"/>
                        <w:sz w:val="20"/>
                        <w:szCs w:val="20"/>
                        <w:shd w:val="clear" w:color="auto" w:fill="FFFFFF"/>
                      </w:rPr>
                      <w:t>о</w:t>
                    </w:r>
                    <w:r w:rsidRPr="00707FC1">
                      <w:rPr>
                        <w:color w:val="000000"/>
                        <w:sz w:val="20"/>
                        <w:szCs w:val="20"/>
                        <w:shd w:val="clear" w:color="auto" w:fill="FFFFFF"/>
                      </w:rPr>
                      <w:t>имости работ путём индексиро</w:t>
                    </w:r>
                    <w:r>
                      <w:rPr>
                        <w:color w:val="000000"/>
                        <w:sz w:val="20"/>
                        <w:szCs w:val="20"/>
                        <w:shd w:val="clear" w:color="auto" w:fill="FFFFFF"/>
                      </w:rPr>
                      <w:t>вания и </w:t>
                    </w:r>
                    <w:r w:rsidRPr="00707FC1">
                      <w:rPr>
                        <w:color w:val="000000"/>
                        <w:sz w:val="20"/>
                        <w:szCs w:val="20"/>
                        <w:shd w:val="clear" w:color="auto" w:fill="FFFFFF"/>
                      </w:rPr>
                      <w:t>применения расчё</w:t>
                    </w:r>
                    <w:r w:rsidRPr="00707FC1">
                      <w:rPr>
                        <w:color w:val="000000"/>
                        <w:sz w:val="20"/>
                        <w:szCs w:val="20"/>
                        <w:shd w:val="clear" w:color="auto" w:fill="FFFFFF"/>
                      </w:rPr>
                      <w:t>т</w:t>
                    </w:r>
                    <w:r w:rsidRPr="00707FC1">
                      <w:rPr>
                        <w:color w:val="000000"/>
                        <w:sz w:val="20"/>
                        <w:szCs w:val="20"/>
                        <w:shd w:val="clear" w:color="auto" w:fill="FFFFFF"/>
                      </w:rPr>
                      <w:t>ных ко</w:t>
                    </w:r>
                    <w:r>
                      <w:rPr>
                        <w:color w:val="000000"/>
                        <w:sz w:val="20"/>
                        <w:szCs w:val="20"/>
                        <w:shd w:val="clear" w:color="auto" w:fill="FFFFFF"/>
                      </w:rPr>
                      <w:t>эффициентов к </w:t>
                    </w:r>
                    <w:r w:rsidRPr="00707FC1">
                      <w:rPr>
                        <w:color w:val="000000"/>
                        <w:sz w:val="20"/>
                        <w:szCs w:val="20"/>
                        <w:shd w:val="clear" w:color="auto" w:fill="FFFFFF"/>
                      </w:rPr>
                      <w:t>ранее составленным сметным расчётам</w:t>
                    </w:r>
                  </w:p>
                </w:txbxContent>
              </v:textbox>
            </v:rect>
            <v:shape id="Прямая со стрелкой 170" o:spid="_x0000_s1281" type="#_x0000_t32" style="position:absolute;left:2334;top:9239;width:0;height:5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" strokeweight="1pt">
              <v:stroke endarrow="block"/>
              <v:shadow color="#7f7f7f" opacity=".5" offset="1pt"/>
            </v:shape>
            <v:shape id="Прямая со стрелкой 169" o:spid="_x0000_s1282" type="#_x0000_t32" style="position:absolute;left:4527;top:9239;width:0;height:5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" strokeweight="1pt">
              <v:stroke endarrow="block"/>
            </v:shape>
            <v:shape id="Прямая со стрелкой 168" o:spid="_x0000_s1283" type="#_x0000_t32" style="position:absolute;left:6934;top:9239;width:0;height:5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" strokeweight="1pt">
              <v:stroke endarrow="block"/>
            </v:shape>
            <v:shape id="Прямая со стрелкой 167" o:spid="_x0000_s1284" type="#_x0000_t32" style="position:absolute;left:9040;top:9256;width:0;height:5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" strokeweight="1pt">
              <v:stroke endarrow="block"/>
            </v:shape>
            <v:shape id="Прямая со стрелкой 179" o:spid="_x0000_s1276" type="#_x0000_t32" style="position:absolute;left:2334;top:10483;width:0;height:66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" strokeweight="1pt">
              <v:stroke endarrow="block"/>
            </v:shape>
            <v:shape id="Прямая со стрелкой 178" o:spid="_x0000_s1277" type="#_x0000_t32" style="position:absolute;left:4527;top:10500;width:0;height:66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" strokeweight="1pt">
              <v:stroke endarrow="block"/>
            </v:shape>
            <v:shape id="Прямая со стрелкой 177" o:spid="_x0000_s1278" type="#_x0000_t32" style="position:absolute;left:6934;top:10500;width:0;height:66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" strokeweight="1pt">
              <v:stroke endarrow="block"/>
            </v:shape>
            <v:shape id="Прямая со стрелкой 176" o:spid="_x0000_s1279" type="#_x0000_t32" style="position:absolute;left:9040;top:10500;width:0;height:66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" strokeweight="1pt">
              <v:stroke endarrow="block"/>
            </v:shape>
          </v:group>
        </w:pict>
      </w:r>
    </w:p>
    <w:p w:rsidR="00CE793F" w:rsidRPr="005C19B1" w:rsidRDefault="00CE793F" w:rsidP="007F10AB">
      <w:pPr>
        <w:widowControl w:val="0"/>
        <w:tabs>
          <w:tab w:val="left" w:pos="4253"/>
        </w:tabs>
        <w:ind w:firstLine="720"/>
        <w:jc w:val="both"/>
        <w:rPr>
          <w:rFonts w:eastAsia="Calibri"/>
          <w:color w:val="FF0000"/>
          <w:sz w:val="28"/>
          <w:szCs w:val="28"/>
          <w:shd w:val="clear" w:color="auto" w:fill="F9FEFF"/>
        </w:rPr>
      </w:pPr>
    </w:p>
    <w:p w:rsidR="00CE793F" w:rsidRPr="005C19B1" w:rsidRDefault="00CE793F" w:rsidP="007F10AB">
      <w:pPr>
        <w:widowControl w:val="0"/>
        <w:tabs>
          <w:tab w:val="left" w:pos="4253"/>
        </w:tabs>
        <w:ind w:firstLine="720"/>
        <w:jc w:val="both"/>
        <w:rPr>
          <w:rFonts w:eastAsia="Calibri"/>
          <w:color w:val="FF0000"/>
          <w:sz w:val="28"/>
          <w:szCs w:val="28"/>
          <w:shd w:val="clear" w:color="auto" w:fill="F9FEFF"/>
        </w:rPr>
      </w:pPr>
    </w:p>
    <w:p w:rsidR="00CE793F" w:rsidRPr="005C19B1" w:rsidRDefault="00CE793F" w:rsidP="007F10AB">
      <w:pPr>
        <w:widowControl w:val="0"/>
        <w:tabs>
          <w:tab w:val="left" w:pos="4253"/>
        </w:tabs>
        <w:ind w:firstLine="720"/>
        <w:jc w:val="both"/>
        <w:rPr>
          <w:rFonts w:eastAsia="Calibri"/>
          <w:color w:val="FF0000"/>
          <w:sz w:val="28"/>
          <w:szCs w:val="28"/>
          <w:shd w:val="clear" w:color="auto" w:fill="F9FEFF"/>
        </w:rPr>
      </w:pPr>
    </w:p>
    <w:p w:rsidR="00CE793F" w:rsidRPr="005C19B1" w:rsidRDefault="00CE793F" w:rsidP="007F10AB">
      <w:pPr>
        <w:widowControl w:val="0"/>
        <w:tabs>
          <w:tab w:val="left" w:pos="4253"/>
        </w:tabs>
        <w:ind w:firstLine="720"/>
        <w:jc w:val="both"/>
        <w:rPr>
          <w:rFonts w:eastAsia="Calibri"/>
          <w:color w:val="FF0000"/>
          <w:sz w:val="28"/>
          <w:szCs w:val="28"/>
          <w:shd w:val="clear" w:color="auto" w:fill="F9FEFF"/>
        </w:rPr>
      </w:pPr>
    </w:p>
    <w:p w:rsidR="00CE793F" w:rsidRPr="005C19B1" w:rsidRDefault="00CE793F" w:rsidP="007F10AB">
      <w:pPr>
        <w:widowControl w:val="0"/>
        <w:tabs>
          <w:tab w:val="left" w:pos="4253"/>
        </w:tabs>
        <w:ind w:firstLine="720"/>
        <w:jc w:val="both"/>
        <w:rPr>
          <w:rFonts w:eastAsia="Calibri"/>
          <w:color w:val="FF0000"/>
          <w:sz w:val="28"/>
          <w:szCs w:val="28"/>
          <w:shd w:val="clear" w:color="auto" w:fill="F9FEFF"/>
        </w:rPr>
      </w:pPr>
    </w:p>
    <w:p w:rsidR="00CE793F" w:rsidRPr="005C19B1" w:rsidRDefault="00CE793F" w:rsidP="007F10AB">
      <w:pPr>
        <w:widowControl w:val="0"/>
        <w:tabs>
          <w:tab w:val="left" w:pos="4253"/>
        </w:tabs>
        <w:ind w:firstLine="720"/>
        <w:jc w:val="both"/>
        <w:rPr>
          <w:rFonts w:eastAsia="Calibri"/>
          <w:color w:val="FF0000"/>
          <w:sz w:val="28"/>
          <w:szCs w:val="28"/>
          <w:shd w:val="clear" w:color="auto" w:fill="F9FEFF"/>
        </w:rPr>
      </w:pPr>
    </w:p>
    <w:p w:rsidR="00CE793F" w:rsidRPr="005C19B1" w:rsidRDefault="00CE793F" w:rsidP="007F10AB">
      <w:pPr>
        <w:widowControl w:val="0"/>
        <w:tabs>
          <w:tab w:val="left" w:pos="4253"/>
        </w:tabs>
        <w:ind w:firstLine="720"/>
        <w:jc w:val="both"/>
        <w:rPr>
          <w:rFonts w:eastAsia="Calibri"/>
          <w:color w:val="FF0000"/>
          <w:sz w:val="28"/>
          <w:szCs w:val="28"/>
          <w:shd w:val="clear" w:color="auto" w:fill="F9FEFF"/>
        </w:rPr>
      </w:pPr>
    </w:p>
    <w:p w:rsidR="00CE793F" w:rsidRPr="005C19B1" w:rsidRDefault="00CE793F" w:rsidP="007F10AB">
      <w:pPr>
        <w:widowControl w:val="0"/>
        <w:tabs>
          <w:tab w:val="left" w:pos="4253"/>
        </w:tabs>
        <w:ind w:firstLine="720"/>
        <w:jc w:val="both"/>
        <w:rPr>
          <w:rFonts w:eastAsia="Calibri"/>
          <w:color w:val="FF0000"/>
          <w:sz w:val="28"/>
          <w:szCs w:val="28"/>
          <w:shd w:val="clear" w:color="auto" w:fill="F9FEFF"/>
        </w:rPr>
      </w:pPr>
    </w:p>
    <w:p w:rsidR="00CE793F" w:rsidRPr="005C19B1" w:rsidRDefault="00CE793F" w:rsidP="007F10AB">
      <w:pPr>
        <w:widowControl w:val="0"/>
        <w:tabs>
          <w:tab w:val="left" w:pos="4253"/>
        </w:tabs>
        <w:ind w:firstLine="720"/>
        <w:jc w:val="both"/>
        <w:rPr>
          <w:rFonts w:eastAsia="Calibri"/>
          <w:color w:val="FF0000"/>
          <w:sz w:val="28"/>
          <w:szCs w:val="28"/>
          <w:shd w:val="clear" w:color="auto" w:fill="F9FEFF"/>
        </w:rPr>
      </w:pPr>
    </w:p>
    <w:p w:rsidR="00CE793F" w:rsidRPr="005C19B1" w:rsidRDefault="00CE793F" w:rsidP="007F10AB">
      <w:pPr>
        <w:widowControl w:val="0"/>
        <w:tabs>
          <w:tab w:val="left" w:pos="4253"/>
        </w:tabs>
        <w:ind w:firstLine="720"/>
        <w:jc w:val="both"/>
        <w:rPr>
          <w:rFonts w:eastAsia="Calibri"/>
          <w:color w:val="FF0000"/>
          <w:sz w:val="28"/>
          <w:szCs w:val="28"/>
          <w:shd w:val="clear" w:color="auto" w:fill="F9FEFF"/>
        </w:rPr>
      </w:pPr>
    </w:p>
    <w:p w:rsidR="00CE793F" w:rsidRPr="005C19B1" w:rsidRDefault="00CE793F" w:rsidP="007F10AB">
      <w:pPr>
        <w:widowControl w:val="0"/>
        <w:ind w:firstLine="720"/>
        <w:jc w:val="both"/>
        <w:rPr>
          <w:rFonts w:eastAsia="Calibri"/>
          <w:color w:val="FF0000"/>
          <w:sz w:val="28"/>
          <w:szCs w:val="28"/>
          <w:shd w:val="clear" w:color="auto" w:fill="F9FEFF"/>
        </w:rPr>
      </w:pPr>
    </w:p>
    <w:p w:rsidR="00CE793F" w:rsidRPr="005C19B1" w:rsidRDefault="00CE793F" w:rsidP="007F10AB">
      <w:pPr>
        <w:widowControl w:val="0"/>
        <w:ind w:firstLine="720"/>
        <w:jc w:val="both"/>
        <w:rPr>
          <w:rFonts w:eastAsia="Calibri"/>
          <w:color w:val="FF0000"/>
          <w:sz w:val="28"/>
          <w:szCs w:val="28"/>
          <w:shd w:val="clear" w:color="auto" w:fill="F9FEFF"/>
        </w:rPr>
      </w:pPr>
    </w:p>
    <w:p w:rsidR="00CE793F" w:rsidRPr="005C19B1" w:rsidRDefault="00CE793F" w:rsidP="007F10AB">
      <w:pPr>
        <w:widowControl w:val="0"/>
        <w:jc w:val="both"/>
        <w:rPr>
          <w:rFonts w:eastAsia="Calibri"/>
          <w:sz w:val="28"/>
          <w:szCs w:val="28"/>
          <w:shd w:val="clear" w:color="auto" w:fill="F9FEFF"/>
        </w:rPr>
      </w:pPr>
    </w:p>
    <w:p w:rsidR="00CE793F" w:rsidRPr="00213DB2" w:rsidRDefault="00CE793F" w:rsidP="007F10AB">
      <w:pPr>
        <w:widowControl w:val="0"/>
        <w:spacing w:line="204" w:lineRule="auto"/>
        <w:jc w:val="center"/>
        <w:rPr>
          <w:rFonts w:eastAsia="Calibri"/>
          <w:sz w:val="28"/>
          <w:szCs w:val="28"/>
        </w:rPr>
      </w:pPr>
      <w:r w:rsidRPr="00213DB2">
        <w:rPr>
          <w:rFonts w:eastAsia="Calibri"/>
          <w:sz w:val="28"/>
          <w:szCs w:val="28"/>
          <w:shd w:val="clear" w:color="auto" w:fill="F9FEFF"/>
        </w:rPr>
        <w:t xml:space="preserve">Рис. 1 – </w:t>
      </w:r>
      <w:r w:rsidRPr="00213DB2">
        <w:rPr>
          <w:rFonts w:eastAsia="Calibri"/>
          <w:sz w:val="28"/>
          <w:szCs w:val="28"/>
        </w:rPr>
        <w:t>Методы формирования инвесторской сметной стоимости СМР</w:t>
      </w:r>
    </w:p>
    <w:p w:rsidR="00E072DE" w:rsidRDefault="00E072DE" w:rsidP="00FF06BD">
      <w:pPr>
        <w:widowControl w:val="0"/>
        <w:ind w:firstLine="720"/>
        <w:jc w:val="both"/>
        <w:rPr>
          <w:rFonts w:eastAsia="Calibri"/>
          <w:sz w:val="28"/>
          <w:szCs w:val="28"/>
          <w:shd w:val="clear" w:color="auto" w:fill="F9FEFF"/>
        </w:rPr>
      </w:pPr>
    </w:p>
    <w:p w:rsidR="00FF06BD" w:rsidRPr="00213DB2" w:rsidRDefault="00FF06BD" w:rsidP="00FF06BD">
      <w:pPr>
        <w:widowControl w:val="0"/>
        <w:ind w:firstLine="720"/>
        <w:jc w:val="both"/>
        <w:rPr>
          <w:rFonts w:eastAsia="Calibri"/>
          <w:sz w:val="28"/>
          <w:szCs w:val="28"/>
          <w:shd w:val="clear" w:color="auto" w:fill="F9FEFF"/>
        </w:rPr>
      </w:pPr>
      <w:r w:rsidRPr="00213DB2">
        <w:rPr>
          <w:rFonts w:eastAsia="Calibri"/>
          <w:sz w:val="28"/>
          <w:szCs w:val="28"/>
          <w:shd w:val="clear" w:color="auto" w:fill="F9FEFF"/>
        </w:rPr>
        <w:t>На различных стадиях инвестиционного процесса для определения сто</w:t>
      </w:r>
      <w:r w:rsidRPr="00213DB2">
        <w:rPr>
          <w:rFonts w:eastAsia="Calibri"/>
          <w:sz w:val="28"/>
          <w:szCs w:val="28"/>
          <w:shd w:val="clear" w:color="auto" w:fill="F9FEFF"/>
        </w:rPr>
        <w:t>и</w:t>
      </w:r>
      <w:r w:rsidRPr="00213DB2">
        <w:rPr>
          <w:rFonts w:eastAsia="Calibri"/>
          <w:sz w:val="28"/>
          <w:szCs w:val="28"/>
          <w:shd w:val="clear" w:color="auto" w:fill="F9FEFF"/>
        </w:rPr>
        <w:t>мости в текущем (прогнозном) уровне цен используется систем</w:t>
      </w:r>
      <w:r>
        <w:rPr>
          <w:rFonts w:eastAsia="Calibri"/>
          <w:sz w:val="28"/>
          <w:szCs w:val="28"/>
          <w:shd w:val="clear" w:color="auto" w:fill="F9FEFF"/>
        </w:rPr>
        <w:t>а текущих и </w:t>
      </w:r>
      <w:r w:rsidRPr="00213DB2">
        <w:rPr>
          <w:rFonts w:eastAsia="Calibri"/>
          <w:sz w:val="28"/>
          <w:szCs w:val="28"/>
          <w:shd w:val="clear" w:color="auto" w:fill="F9FEFF"/>
        </w:rPr>
        <w:t>прогнозных индексов.</w:t>
      </w:r>
    </w:p>
    <w:p w:rsidR="00CE793F" w:rsidRPr="00213DB2" w:rsidRDefault="00CE793F" w:rsidP="007F10AB">
      <w:pPr>
        <w:widowControl w:val="0"/>
        <w:ind w:firstLine="720"/>
        <w:jc w:val="both"/>
        <w:rPr>
          <w:rFonts w:eastAsia="Calibri"/>
          <w:sz w:val="28"/>
          <w:szCs w:val="28"/>
          <w:shd w:val="clear" w:color="auto" w:fill="F9FEFF"/>
        </w:rPr>
      </w:pPr>
      <w:r w:rsidRPr="00213DB2">
        <w:rPr>
          <w:rFonts w:eastAsia="Calibri"/>
          <w:sz w:val="28"/>
          <w:szCs w:val="28"/>
          <w:shd w:val="clear" w:color="auto" w:fill="F9FEFF"/>
        </w:rPr>
        <w:t>Для пересчета базисной стоимости в текущие (прогнозные) цены могут применяться индексы:</w:t>
      </w:r>
    </w:p>
    <w:p w:rsidR="00CE793F" w:rsidRPr="00213DB2" w:rsidRDefault="00AD1F2A" w:rsidP="007F10AB">
      <w:pPr>
        <w:pStyle w:val="af3"/>
        <w:widowControl w:val="0"/>
        <w:tabs>
          <w:tab w:val="left" w:pos="993"/>
        </w:tabs>
        <w:ind w:left="0" w:firstLine="709"/>
        <w:jc w:val="both"/>
        <w:rPr>
          <w:rFonts w:eastAsia="Calibri"/>
          <w:sz w:val="28"/>
          <w:szCs w:val="28"/>
          <w:shd w:val="clear" w:color="auto" w:fill="F9FEFF"/>
        </w:rPr>
      </w:pPr>
      <w:r>
        <w:rPr>
          <w:rFonts w:ascii="Calibri" w:eastAsia="Calibri" w:hAnsi="Calibri" w:cs="Calibri"/>
          <w:sz w:val="28"/>
          <w:szCs w:val="28"/>
          <w:shd w:val="clear" w:color="auto" w:fill="F9FEFF"/>
        </w:rPr>
        <w:t>‒</w:t>
      </w:r>
      <w:r>
        <w:rPr>
          <w:rFonts w:eastAsia="Calibri"/>
          <w:sz w:val="28"/>
          <w:szCs w:val="28"/>
          <w:shd w:val="clear" w:color="auto" w:fill="F9FEFF"/>
        </w:rPr>
        <w:t> </w:t>
      </w:r>
      <w:r w:rsidR="00CE793F" w:rsidRPr="00213DB2">
        <w:rPr>
          <w:rFonts w:eastAsia="Calibri"/>
          <w:sz w:val="28"/>
          <w:szCs w:val="28"/>
          <w:shd w:val="clear" w:color="auto" w:fill="F9FEFF"/>
        </w:rPr>
        <w:t>к статьям прямых затрат (на комплекс или по видам строительно-монтажных работ);</w:t>
      </w:r>
    </w:p>
    <w:p w:rsidR="00CE793F" w:rsidRPr="00213DB2" w:rsidRDefault="00AD1F2A" w:rsidP="007F10AB">
      <w:pPr>
        <w:pStyle w:val="af3"/>
        <w:widowControl w:val="0"/>
        <w:tabs>
          <w:tab w:val="left" w:pos="993"/>
        </w:tabs>
        <w:ind w:left="0" w:firstLine="709"/>
        <w:jc w:val="both"/>
        <w:rPr>
          <w:rFonts w:eastAsia="Calibri"/>
          <w:sz w:val="28"/>
          <w:szCs w:val="28"/>
          <w:shd w:val="clear" w:color="auto" w:fill="F9FEFF"/>
        </w:rPr>
      </w:pPr>
      <w:r>
        <w:rPr>
          <w:rFonts w:ascii="Calibri" w:eastAsia="Calibri" w:hAnsi="Calibri" w:cs="Calibri"/>
          <w:sz w:val="28"/>
          <w:szCs w:val="28"/>
          <w:shd w:val="clear" w:color="auto" w:fill="F9FEFF"/>
        </w:rPr>
        <w:t>‒</w:t>
      </w:r>
      <w:r>
        <w:rPr>
          <w:rFonts w:eastAsia="Calibri"/>
          <w:sz w:val="28"/>
          <w:szCs w:val="28"/>
          <w:shd w:val="clear" w:color="auto" w:fill="F9FEFF"/>
        </w:rPr>
        <w:t> </w:t>
      </w:r>
      <w:r w:rsidR="00CE793F" w:rsidRPr="00213DB2">
        <w:rPr>
          <w:rFonts w:eastAsia="Calibri"/>
          <w:sz w:val="28"/>
          <w:szCs w:val="28"/>
          <w:shd w:val="clear" w:color="auto" w:fill="F9FEFF"/>
        </w:rPr>
        <w:t>к итогам прямых затрат или полной сметной стоимости (по видам стр</w:t>
      </w:r>
      <w:r w:rsidR="00CE793F" w:rsidRPr="00213DB2">
        <w:rPr>
          <w:rFonts w:eastAsia="Calibri"/>
          <w:sz w:val="28"/>
          <w:szCs w:val="28"/>
          <w:shd w:val="clear" w:color="auto" w:fill="F9FEFF"/>
        </w:rPr>
        <w:t>о</w:t>
      </w:r>
      <w:r w:rsidR="00CE793F" w:rsidRPr="00213DB2">
        <w:rPr>
          <w:rFonts w:eastAsia="Calibri"/>
          <w:sz w:val="28"/>
          <w:szCs w:val="28"/>
          <w:shd w:val="clear" w:color="auto" w:fill="F9FEFF"/>
        </w:rPr>
        <w:t>ительно-монтажных работ, а также по отрасл</w:t>
      </w:r>
      <w:r w:rsidR="004F2C3B">
        <w:rPr>
          <w:rFonts w:eastAsia="Calibri"/>
          <w:sz w:val="28"/>
          <w:szCs w:val="28"/>
          <w:shd w:val="clear" w:color="auto" w:fill="F9FEFF"/>
        </w:rPr>
        <w:t>ям народного хозяйст</w:t>
      </w:r>
      <w:r>
        <w:rPr>
          <w:rFonts w:eastAsia="Calibri"/>
          <w:sz w:val="28"/>
          <w:szCs w:val="28"/>
          <w:shd w:val="clear" w:color="auto" w:fill="F9FEFF"/>
        </w:rPr>
        <w:t xml:space="preserve">ва) </w:t>
      </w:r>
      <w:r w:rsidR="004F2C3B">
        <w:rPr>
          <w:rFonts w:eastAsia="Calibri"/>
          <w:sz w:val="28"/>
          <w:szCs w:val="28"/>
          <w:shd w:val="clear" w:color="auto" w:fill="F9FEFF"/>
        </w:rPr>
        <w:t>[3, с. </w:t>
      </w:r>
      <w:r w:rsidR="00CE793F" w:rsidRPr="00213DB2">
        <w:rPr>
          <w:rFonts w:eastAsia="Calibri"/>
          <w:sz w:val="28"/>
          <w:szCs w:val="28"/>
          <w:shd w:val="clear" w:color="auto" w:fill="F9FEFF"/>
        </w:rPr>
        <w:t>10]</w:t>
      </w:r>
      <w:r>
        <w:rPr>
          <w:rFonts w:eastAsia="Calibri"/>
          <w:sz w:val="28"/>
          <w:szCs w:val="28"/>
          <w:shd w:val="clear" w:color="auto" w:fill="F9FEFF"/>
        </w:rPr>
        <w:t>.</w:t>
      </w:r>
    </w:p>
    <w:p w:rsidR="00CE793F" w:rsidRPr="00213DB2" w:rsidRDefault="00CE793F" w:rsidP="00B71295">
      <w:pPr>
        <w:widowControl w:val="0"/>
        <w:ind w:firstLine="720"/>
        <w:jc w:val="both"/>
        <w:rPr>
          <w:rFonts w:eastAsia="Calibri"/>
          <w:color w:val="000000" w:themeColor="text1"/>
          <w:sz w:val="28"/>
          <w:szCs w:val="28"/>
          <w:shd w:val="clear" w:color="auto" w:fill="F9FEFF"/>
        </w:rPr>
      </w:pPr>
      <w:r w:rsidRPr="00213DB2">
        <w:rPr>
          <w:rFonts w:eastAsia="Calibri"/>
          <w:color w:val="000000" w:themeColor="text1"/>
          <w:sz w:val="28"/>
          <w:szCs w:val="28"/>
          <w:shd w:val="clear" w:color="auto" w:fill="F9FEFF"/>
        </w:rPr>
        <w:t>Индексы к полной</w:t>
      </w:r>
      <w:r w:rsidR="004F2C3B">
        <w:rPr>
          <w:rFonts w:eastAsia="Calibri"/>
          <w:color w:val="000000" w:themeColor="text1"/>
          <w:sz w:val="28"/>
          <w:szCs w:val="28"/>
          <w:shd w:val="clear" w:color="auto" w:fill="F9FEFF"/>
        </w:rPr>
        <w:t xml:space="preserve"> сметной стоимости применяются </w:t>
      </w:r>
      <w:r w:rsidRPr="00213DB2">
        <w:rPr>
          <w:rFonts w:eastAsia="Calibri"/>
          <w:color w:val="000000" w:themeColor="text1"/>
          <w:sz w:val="28"/>
          <w:szCs w:val="28"/>
          <w:shd w:val="clear" w:color="auto" w:fill="F9FEFF"/>
        </w:rPr>
        <w:t>в зависимости от в</w:t>
      </w:r>
      <w:r w:rsidRPr="00213DB2">
        <w:rPr>
          <w:rFonts w:eastAsia="Calibri"/>
          <w:color w:val="000000" w:themeColor="text1"/>
          <w:sz w:val="28"/>
          <w:szCs w:val="28"/>
          <w:shd w:val="clear" w:color="auto" w:fill="F9FEFF"/>
        </w:rPr>
        <w:t>и</w:t>
      </w:r>
      <w:r w:rsidRPr="00213DB2">
        <w:rPr>
          <w:rFonts w:eastAsia="Calibri"/>
          <w:color w:val="000000" w:themeColor="text1"/>
          <w:sz w:val="28"/>
          <w:szCs w:val="28"/>
          <w:shd w:val="clear" w:color="auto" w:fill="F9FEFF"/>
        </w:rPr>
        <w:t>да строительства. Данные индексы рекомендуются использовать для определ</w:t>
      </w:r>
      <w:r w:rsidRPr="00213DB2">
        <w:rPr>
          <w:rFonts w:eastAsia="Calibri"/>
          <w:color w:val="000000" w:themeColor="text1"/>
          <w:sz w:val="28"/>
          <w:szCs w:val="28"/>
          <w:shd w:val="clear" w:color="auto" w:fill="F9FEFF"/>
        </w:rPr>
        <w:t>е</w:t>
      </w:r>
      <w:r w:rsidRPr="00213DB2">
        <w:rPr>
          <w:rFonts w:eastAsia="Calibri"/>
          <w:color w:val="000000" w:themeColor="text1"/>
          <w:sz w:val="28"/>
          <w:szCs w:val="28"/>
          <w:shd w:val="clear" w:color="auto" w:fill="F9FEFF"/>
        </w:rPr>
        <w:lastRenderedPageBreak/>
        <w:t>ния сметной стоимости на стадии проектирования, планирования и расчета и</w:t>
      </w:r>
      <w:r w:rsidRPr="00213DB2">
        <w:rPr>
          <w:rFonts w:eastAsia="Calibri"/>
          <w:color w:val="000000" w:themeColor="text1"/>
          <w:sz w:val="28"/>
          <w:szCs w:val="28"/>
          <w:shd w:val="clear" w:color="auto" w:fill="F9FEFF"/>
        </w:rPr>
        <w:t>н</w:t>
      </w:r>
      <w:r w:rsidRPr="00213DB2">
        <w:rPr>
          <w:rFonts w:eastAsia="Calibri"/>
          <w:color w:val="000000" w:themeColor="text1"/>
          <w:sz w:val="28"/>
          <w:szCs w:val="28"/>
          <w:shd w:val="clear" w:color="auto" w:fill="F9FEFF"/>
        </w:rPr>
        <w:t>вестиций, формирования предложений о цене строительства и конкурсной д</w:t>
      </w:r>
      <w:r w:rsidRPr="00213DB2">
        <w:rPr>
          <w:rFonts w:eastAsia="Calibri"/>
          <w:color w:val="000000" w:themeColor="text1"/>
          <w:sz w:val="28"/>
          <w:szCs w:val="28"/>
          <w:shd w:val="clear" w:color="auto" w:fill="F9FEFF"/>
        </w:rPr>
        <w:t>о</w:t>
      </w:r>
      <w:r w:rsidR="00D11A02">
        <w:rPr>
          <w:rFonts w:eastAsia="Calibri"/>
          <w:color w:val="000000" w:themeColor="text1"/>
          <w:sz w:val="28"/>
          <w:szCs w:val="28"/>
          <w:shd w:val="clear" w:color="auto" w:fill="F9FEFF"/>
        </w:rPr>
        <w:t>кументации [5,</w:t>
      </w:r>
      <w:r w:rsidRPr="00213DB2">
        <w:rPr>
          <w:rFonts w:eastAsia="Calibri"/>
          <w:color w:val="000000" w:themeColor="text1"/>
          <w:sz w:val="28"/>
          <w:szCs w:val="28"/>
          <w:shd w:val="clear" w:color="auto" w:fill="F9FEFF"/>
        </w:rPr>
        <w:t xml:space="preserve"> с. 12].</w:t>
      </w:r>
    </w:p>
    <w:p w:rsidR="00CE793F" w:rsidRPr="00213DB2" w:rsidRDefault="00CE793F" w:rsidP="00B71295">
      <w:pPr>
        <w:widowControl w:val="0"/>
        <w:ind w:firstLine="720"/>
        <w:jc w:val="both"/>
        <w:rPr>
          <w:rFonts w:eastAsia="Calibri"/>
          <w:sz w:val="28"/>
          <w:szCs w:val="28"/>
          <w:shd w:val="clear" w:color="auto" w:fill="F9FEFF"/>
        </w:rPr>
      </w:pPr>
      <w:r w:rsidRPr="00213DB2">
        <w:rPr>
          <w:rFonts w:eastAsia="Calibri"/>
          <w:sz w:val="28"/>
          <w:szCs w:val="28"/>
          <w:shd w:val="clear" w:color="auto" w:fill="F9FEFF"/>
        </w:rPr>
        <w:t>Для определения стоимости строительства на различных стадиях инв</w:t>
      </w:r>
      <w:r w:rsidRPr="00213DB2">
        <w:rPr>
          <w:rFonts w:eastAsia="Calibri"/>
          <w:sz w:val="28"/>
          <w:szCs w:val="28"/>
          <w:shd w:val="clear" w:color="auto" w:fill="F9FEFF"/>
        </w:rPr>
        <w:t>е</w:t>
      </w:r>
      <w:r w:rsidRPr="00213DB2">
        <w:rPr>
          <w:rFonts w:eastAsia="Calibri"/>
          <w:sz w:val="28"/>
          <w:szCs w:val="28"/>
          <w:shd w:val="clear" w:color="auto" w:fill="F9FEFF"/>
        </w:rPr>
        <w:t>стиционного процесса рекомендуется использовать систему норм накладных р</w:t>
      </w:r>
      <w:r w:rsidR="00D11A02">
        <w:rPr>
          <w:rFonts w:eastAsia="Calibri"/>
          <w:sz w:val="28"/>
          <w:szCs w:val="28"/>
          <w:shd w:val="clear" w:color="auto" w:fill="F9FEFF"/>
        </w:rPr>
        <w:t>асходов и норм сметной прибыли.</w:t>
      </w:r>
    </w:p>
    <w:p w:rsidR="00CE793F" w:rsidRPr="00213DB2" w:rsidRDefault="00CE793F" w:rsidP="00B71295">
      <w:pPr>
        <w:widowControl w:val="0"/>
        <w:ind w:firstLine="720"/>
        <w:jc w:val="both"/>
        <w:rPr>
          <w:rFonts w:eastAsia="Calibri"/>
          <w:sz w:val="28"/>
          <w:szCs w:val="28"/>
          <w:shd w:val="clear" w:color="auto" w:fill="F9FEFF"/>
        </w:rPr>
      </w:pPr>
      <w:r w:rsidRPr="00213DB2">
        <w:rPr>
          <w:rFonts w:eastAsia="Calibri"/>
          <w:sz w:val="28"/>
          <w:szCs w:val="28"/>
          <w:shd w:val="clear" w:color="auto" w:fill="F9FEFF"/>
        </w:rPr>
        <w:t>Накладные расходы учитывают затраты строительно-монтажных орган</w:t>
      </w:r>
      <w:r w:rsidRPr="00213DB2">
        <w:rPr>
          <w:rFonts w:eastAsia="Calibri"/>
          <w:sz w:val="28"/>
          <w:szCs w:val="28"/>
          <w:shd w:val="clear" w:color="auto" w:fill="F9FEFF"/>
        </w:rPr>
        <w:t>и</w:t>
      </w:r>
      <w:r w:rsidRPr="00213DB2">
        <w:rPr>
          <w:rFonts w:eastAsia="Calibri"/>
          <w:sz w:val="28"/>
          <w:szCs w:val="28"/>
          <w:shd w:val="clear" w:color="auto" w:fill="F9FEFF"/>
        </w:rPr>
        <w:t>заций, связанные с созданием общих условий производства, его обслуживан</w:t>
      </w:r>
      <w:r w:rsidRPr="00213DB2">
        <w:rPr>
          <w:rFonts w:eastAsia="Calibri"/>
          <w:sz w:val="28"/>
          <w:szCs w:val="28"/>
          <w:shd w:val="clear" w:color="auto" w:fill="F9FEFF"/>
        </w:rPr>
        <w:t>и</w:t>
      </w:r>
      <w:r w:rsidRPr="00213DB2">
        <w:rPr>
          <w:rFonts w:eastAsia="Calibri"/>
          <w:sz w:val="28"/>
          <w:szCs w:val="28"/>
          <w:shd w:val="clear" w:color="auto" w:fill="F9FEFF"/>
        </w:rPr>
        <w:t>ем, организацией и управлением, и определяются от фонда оплаты труд</w:t>
      </w:r>
      <w:r w:rsidR="00D11A02">
        <w:rPr>
          <w:rFonts w:eastAsia="Calibri"/>
          <w:sz w:val="28"/>
          <w:szCs w:val="28"/>
          <w:shd w:val="clear" w:color="auto" w:fill="F9FEFF"/>
        </w:rPr>
        <w:t>а на</w:t>
      </w:r>
      <w:r w:rsidR="00D11A02">
        <w:rPr>
          <w:rFonts w:eastAsia="Calibri"/>
          <w:sz w:val="28"/>
          <w:szCs w:val="28"/>
          <w:shd w:val="clear" w:color="auto" w:fill="F9FEFF"/>
        </w:rPr>
        <w:br/>
      </w:r>
      <w:r w:rsidRPr="00213DB2">
        <w:rPr>
          <w:rFonts w:eastAsia="Calibri"/>
          <w:sz w:val="28"/>
          <w:szCs w:val="28"/>
          <w:shd w:val="clear" w:color="auto" w:fill="F9FEFF"/>
        </w:rPr>
        <w:t>основе:</w:t>
      </w:r>
    </w:p>
    <w:p w:rsidR="00CE793F" w:rsidRPr="00213DB2" w:rsidRDefault="00AD1F2A" w:rsidP="00B71295">
      <w:pPr>
        <w:pStyle w:val="af3"/>
        <w:widowControl w:val="0"/>
        <w:tabs>
          <w:tab w:val="left" w:pos="993"/>
        </w:tabs>
        <w:ind w:left="0" w:firstLine="709"/>
        <w:jc w:val="both"/>
        <w:rPr>
          <w:rFonts w:eastAsia="Calibri"/>
          <w:sz w:val="28"/>
          <w:szCs w:val="28"/>
          <w:shd w:val="clear" w:color="auto" w:fill="F9FEFF"/>
        </w:rPr>
      </w:pPr>
      <w:r>
        <w:rPr>
          <w:rFonts w:ascii="Calibri" w:eastAsia="Calibri" w:hAnsi="Calibri" w:cs="Calibri"/>
          <w:sz w:val="28"/>
          <w:szCs w:val="28"/>
          <w:shd w:val="clear" w:color="auto" w:fill="F9FEFF"/>
        </w:rPr>
        <w:t>‒</w:t>
      </w:r>
      <w:r>
        <w:rPr>
          <w:rFonts w:eastAsia="Calibri"/>
          <w:sz w:val="28"/>
          <w:szCs w:val="28"/>
          <w:shd w:val="clear" w:color="auto" w:fill="F9FEFF"/>
        </w:rPr>
        <w:t> </w:t>
      </w:r>
      <w:r w:rsidR="00CE793F" w:rsidRPr="00213DB2">
        <w:rPr>
          <w:rFonts w:eastAsia="Calibri"/>
          <w:sz w:val="28"/>
          <w:szCs w:val="28"/>
          <w:shd w:val="clear" w:color="auto" w:fill="F9FEFF"/>
        </w:rPr>
        <w:t>укрупненных нормативов по основным видам строительства, примен</w:t>
      </w:r>
      <w:r w:rsidR="00CE793F" w:rsidRPr="00213DB2">
        <w:rPr>
          <w:rFonts w:eastAsia="Calibri"/>
          <w:sz w:val="28"/>
          <w:szCs w:val="28"/>
          <w:shd w:val="clear" w:color="auto" w:fill="F9FEFF"/>
        </w:rPr>
        <w:t>я</w:t>
      </w:r>
      <w:r w:rsidR="00CE793F" w:rsidRPr="00213DB2">
        <w:rPr>
          <w:rFonts w:eastAsia="Calibri"/>
          <w:sz w:val="28"/>
          <w:szCs w:val="28"/>
          <w:shd w:val="clear" w:color="auto" w:fill="F9FEFF"/>
        </w:rPr>
        <w:t>емых при составлении инвесторских сметных расчетов;</w:t>
      </w:r>
    </w:p>
    <w:p w:rsidR="00CE793F" w:rsidRPr="00213DB2" w:rsidRDefault="00AD1F2A" w:rsidP="00B71295">
      <w:pPr>
        <w:pStyle w:val="af3"/>
        <w:widowControl w:val="0"/>
        <w:tabs>
          <w:tab w:val="left" w:pos="993"/>
        </w:tabs>
        <w:ind w:left="0" w:firstLine="709"/>
        <w:jc w:val="both"/>
        <w:rPr>
          <w:rFonts w:eastAsia="Calibri"/>
          <w:sz w:val="28"/>
          <w:szCs w:val="28"/>
          <w:shd w:val="clear" w:color="auto" w:fill="F9FEFF"/>
        </w:rPr>
      </w:pPr>
      <w:r>
        <w:rPr>
          <w:rFonts w:ascii="Calibri" w:eastAsia="Calibri" w:hAnsi="Calibri" w:cs="Calibri"/>
          <w:sz w:val="28"/>
          <w:szCs w:val="28"/>
          <w:shd w:val="clear" w:color="auto" w:fill="F9FEFF"/>
        </w:rPr>
        <w:t>‒</w:t>
      </w:r>
      <w:r>
        <w:rPr>
          <w:rFonts w:eastAsia="Calibri"/>
          <w:sz w:val="28"/>
          <w:szCs w:val="28"/>
          <w:shd w:val="clear" w:color="auto" w:fill="F9FEFF"/>
        </w:rPr>
        <w:t> </w:t>
      </w:r>
      <w:r w:rsidR="00CE793F" w:rsidRPr="00213DB2">
        <w:rPr>
          <w:rFonts w:eastAsia="Calibri"/>
          <w:sz w:val="28"/>
          <w:szCs w:val="28"/>
          <w:shd w:val="clear" w:color="auto" w:fill="F9FEFF"/>
        </w:rPr>
        <w:t>нормативов по видам строительных, ремонтно-строительных, монта</w:t>
      </w:r>
      <w:r w:rsidR="00CE793F" w:rsidRPr="00213DB2">
        <w:rPr>
          <w:rFonts w:eastAsia="Calibri"/>
          <w:sz w:val="28"/>
          <w:szCs w:val="28"/>
          <w:shd w:val="clear" w:color="auto" w:fill="F9FEFF"/>
        </w:rPr>
        <w:t>ж</w:t>
      </w:r>
      <w:r w:rsidR="00CE793F" w:rsidRPr="00213DB2">
        <w:rPr>
          <w:rFonts w:eastAsia="Calibri"/>
          <w:sz w:val="28"/>
          <w:szCs w:val="28"/>
          <w:shd w:val="clear" w:color="auto" w:fill="F9FEFF"/>
        </w:rPr>
        <w:t>ных и пусконаладочных работ;</w:t>
      </w:r>
    </w:p>
    <w:p w:rsidR="00CE793F" w:rsidRPr="00213DB2" w:rsidRDefault="00AD1F2A" w:rsidP="00B71295">
      <w:pPr>
        <w:pStyle w:val="af3"/>
        <w:widowControl w:val="0"/>
        <w:tabs>
          <w:tab w:val="left" w:pos="993"/>
        </w:tabs>
        <w:ind w:left="0" w:firstLine="709"/>
        <w:jc w:val="both"/>
        <w:rPr>
          <w:rFonts w:eastAsia="Calibri"/>
          <w:sz w:val="28"/>
          <w:szCs w:val="28"/>
          <w:shd w:val="clear" w:color="auto" w:fill="F9FEFF"/>
        </w:rPr>
      </w:pPr>
      <w:r>
        <w:rPr>
          <w:rFonts w:ascii="Calibri" w:eastAsia="Calibri" w:hAnsi="Calibri" w:cs="Calibri"/>
          <w:sz w:val="28"/>
          <w:szCs w:val="28"/>
          <w:shd w:val="clear" w:color="auto" w:fill="F9FEFF"/>
        </w:rPr>
        <w:t>‒</w:t>
      </w:r>
      <w:r>
        <w:rPr>
          <w:rFonts w:eastAsia="Calibri"/>
          <w:sz w:val="28"/>
          <w:szCs w:val="28"/>
          <w:shd w:val="clear" w:color="auto" w:fill="F9FEFF"/>
        </w:rPr>
        <w:t> </w:t>
      </w:r>
      <w:r w:rsidR="00CE793F" w:rsidRPr="00213DB2">
        <w:rPr>
          <w:rFonts w:eastAsia="Calibri"/>
          <w:sz w:val="28"/>
          <w:szCs w:val="28"/>
          <w:shd w:val="clear" w:color="auto" w:fill="F9FEFF"/>
        </w:rPr>
        <w:t>индивидуальные нормы для конкретной строительно-монтажной или ремонтно-строительной организации.</w:t>
      </w:r>
    </w:p>
    <w:p w:rsidR="00CE793F" w:rsidRPr="00213DB2" w:rsidRDefault="00CE793F" w:rsidP="00B71295">
      <w:pPr>
        <w:widowControl w:val="0"/>
        <w:ind w:firstLine="720"/>
        <w:jc w:val="both"/>
        <w:rPr>
          <w:rFonts w:eastAsia="Calibri"/>
          <w:sz w:val="28"/>
          <w:szCs w:val="28"/>
          <w:shd w:val="clear" w:color="auto" w:fill="F9FEFF"/>
        </w:rPr>
      </w:pPr>
      <w:r w:rsidRPr="00213DB2">
        <w:rPr>
          <w:rFonts w:eastAsia="Calibri"/>
          <w:sz w:val="28"/>
          <w:szCs w:val="28"/>
          <w:shd w:val="clear" w:color="auto" w:fill="F9FEFF"/>
        </w:rPr>
        <w:t>Сметная прибыль включает в себя сумму средств, необходимых для п</w:t>
      </w:r>
      <w:r w:rsidRPr="00213DB2">
        <w:rPr>
          <w:rFonts w:eastAsia="Calibri"/>
          <w:sz w:val="28"/>
          <w:szCs w:val="28"/>
          <w:shd w:val="clear" w:color="auto" w:fill="F9FEFF"/>
        </w:rPr>
        <w:t>о</w:t>
      </w:r>
      <w:r w:rsidRPr="00213DB2">
        <w:rPr>
          <w:rFonts w:eastAsia="Calibri"/>
          <w:sz w:val="28"/>
          <w:szCs w:val="28"/>
          <w:shd w:val="clear" w:color="auto" w:fill="F9FEFF"/>
        </w:rPr>
        <w:t>крытия отдельных (общих) расходов строительно-монтажных организаций на развитие производства, социальной сферы и материальное стимулирование. Размер сметной прибыли определяется о</w:t>
      </w:r>
      <w:r w:rsidR="00D11A02">
        <w:rPr>
          <w:rFonts w:eastAsia="Calibri"/>
          <w:sz w:val="28"/>
          <w:szCs w:val="28"/>
          <w:shd w:val="clear" w:color="auto" w:fill="F9FEFF"/>
        </w:rPr>
        <w:t>т фонда оплаты труда рабочих на</w:t>
      </w:r>
      <w:r w:rsidR="00D11A02">
        <w:rPr>
          <w:rFonts w:eastAsia="Calibri"/>
          <w:sz w:val="28"/>
          <w:szCs w:val="28"/>
          <w:shd w:val="clear" w:color="auto" w:fill="F9FEFF"/>
        </w:rPr>
        <w:br/>
      </w:r>
      <w:r w:rsidRPr="00213DB2">
        <w:rPr>
          <w:rFonts w:eastAsia="Calibri"/>
          <w:sz w:val="28"/>
          <w:szCs w:val="28"/>
          <w:shd w:val="clear" w:color="auto" w:fill="F9FEFF"/>
        </w:rPr>
        <w:t>основе:</w:t>
      </w:r>
    </w:p>
    <w:p w:rsidR="00CE793F" w:rsidRPr="00213DB2" w:rsidRDefault="00AD1F2A" w:rsidP="00B71295">
      <w:pPr>
        <w:pStyle w:val="af3"/>
        <w:widowControl w:val="0"/>
        <w:tabs>
          <w:tab w:val="left" w:pos="993"/>
        </w:tabs>
        <w:ind w:left="0" w:firstLine="709"/>
        <w:jc w:val="both"/>
        <w:rPr>
          <w:rFonts w:eastAsia="Calibri"/>
          <w:sz w:val="28"/>
          <w:szCs w:val="28"/>
          <w:shd w:val="clear" w:color="auto" w:fill="F9FEFF"/>
        </w:rPr>
      </w:pPr>
      <w:r>
        <w:rPr>
          <w:rFonts w:ascii="Calibri" w:eastAsia="Calibri" w:hAnsi="Calibri" w:cs="Calibri"/>
          <w:sz w:val="28"/>
          <w:szCs w:val="28"/>
          <w:shd w:val="clear" w:color="auto" w:fill="F9FEFF"/>
        </w:rPr>
        <w:t>‒</w:t>
      </w:r>
      <w:r>
        <w:rPr>
          <w:rFonts w:eastAsia="Calibri"/>
          <w:sz w:val="28"/>
          <w:szCs w:val="28"/>
          <w:shd w:val="clear" w:color="auto" w:fill="F9FEFF"/>
        </w:rPr>
        <w:t> </w:t>
      </w:r>
      <w:r w:rsidR="00CE793F" w:rsidRPr="00213DB2">
        <w:rPr>
          <w:rFonts w:eastAsia="Calibri"/>
          <w:sz w:val="28"/>
          <w:szCs w:val="28"/>
          <w:shd w:val="clear" w:color="auto" w:fill="F9FEFF"/>
        </w:rPr>
        <w:t>общеотраслевых нормативов, устанавливаемых для всех исполнителей работ, применяемых при составлении инвесторских сметных расчетов;</w:t>
      </w:r>
    </w:p>
    <w:p w:rsidR="00CE793F" w:rsidRPr="00213DB2" w:rsidRDefault="00AD1F2A" w:rsidP="00B71295">
      <w:pPr>
        <w:pStyle w:val="af3"/>
        <w:widowControl w:val="0"/>
        <w:tabs>
          <w:tab w:val="left" w:pos="993"/>
        </w:tabs>
        <w:ind w:left="0" w:firstLine="709"/>
        <w:jc w:val="both"/>
        <w:rPr>
          <w:rFonts w:eastAsia="Calibri"/>
          <w:sz w:val="28"/>
          <w:szCs w:val="28"/>
          <w:shd w:val="clear" w:color="auto" w:fill="F9FEFF"/>
        </w:rPr>
      </w:pPr>
      <w:r>
        <w:rPr>
          <w:rFonts w:ascii="Calibri" w:eastAsia="Calibri" w:hAnsi="Calibri" w:cs="Calibri"/>
          <w:sz w:val="28"/>
          <w:szCs w:val="28"/>
          <w:shd w:val="clear" w:color="auto" w:fill="F9FEFF"/>
        </w:rPr>
        <w:t>‒</w:t>
      </w:r>
      <w:r>
        <w:rPr>
          <w:rFonts w:eastAsia="Calibri"/>
          <w:sz w:val="28"/>
          <w:szCs w:val="28"/>
          <w:shd w:val="clear" w:color="auto" w:fill="F9FEFF"/>
        </w:rPr>
        <w:t> </w:t>
      </w:r>
      <w:r w:rsidR="00CE793F" w:rsidRPr="00213DB2">
        <w:rPr>
          <w:rFonts w:eastAsia="Calibri"/>
          <w:sz w:val="28"/>
          <w:szCs w:val="28"/>
          <w:shd w:val="clear" w:color="auto" w:fill="F9FEFF"/>
        </w:rPr>
        <w:t>нормативов по видам строительных и монтажных работ;</w:t>
      </w:r>
    </w:p>
    <w:p w:rsidR="00CE793F" w:rsidRPr="00213DB2" w:rsidRDefault="00AD1F2A" w:rsidP="00B71295">
      <w:pPr>
        <w:pStyle w:val="af3"/>
        <w:widowControl w:val="0"/>
        <w:tabs>
          <w:tab w:val="left" w:pos="993"/>
        </w:tabs>
        <w:ind w:left="0" w:firstLine="709"/>
        <w:jc w:val="both"/>
        <w:rPr>
          <w:rFonts w:eastAsia="Calibri"/>
          <w:sz w:val="28"/>
          <w:szCs w:val="28"/>
          <w:shd w:val="clear" w:color="auto" w:fill="F9FEFF"/>
        </w:rPr>
      </w:pPr>
      <w:r>
        <w:rPr>
          <w:rFonts w:ascii="Calibri" w:eastAsia="Calibri" w:hAnsi="Calibri" w:cs="Calibri"/>
          <w:sz w:val="28"/>
          <w:szCs w:val="28"/>
          <w:shd w:val="clear" w:color="auto" w:fill="F9FEFF"/>
        </w:rPr>
        <w:t>‒</w:t>
      </w:r>
      <w:r>
        <w:rPr>
          <w:rFonts w:eastAsia="Calibri"/>
          <w:sz w:val="28"/>
          <w:szCs w:val="28"/>
          <w:shd w:val="clear" w:color="auto" w:fill="F9FEFF"/>
        </w:rPr>
        <w:t> </w:t>
      </w:r>
      <w:r w:rsidR="00CE793F" w:rsidRPr="00213DB2">
        <w:rPr>
          <w:rFonts w:eastAsia="Calibri"/>
          <w:sz w:val="28"/>
          <w:szCs w:val="28"/>
          <w:shd w:val="clear" w:color="auto" w:fill="F9FEFF"/>
        </w:rPr>
        <w:t>индивидуальной нормы для конкретной подрядной организации (за и</w:t>
      </w:r>
      <w:r w:rsidR="00CE793F" w:rsidRPr="00213DB2">
        <w:rPr>
          <w:rFonts w:eastAsia="Calibri"/>
          <w:sz w:val="28"/>
          <w:szCs w:val="28"/>
          <w:shd w:val="clear" w:color="auto" w:fill="F9FEFF"/>
        </w:rPr>
        <w:t>с</w:t>
      </w:r>
      <w:r w:rsidR="00CE793F" w:rsidRPr="00213DB2">
        <w:rPr>
          <w:rFonts w:eastAsia="Calibri"/>
          <w:sz w:val="28"/>
          <w:szCs w:val="28"/>
          <w:shd w:val="clear" w:color="auto" w:fill="F9FEFF"/>
        </w:rPr>
        <w:t>ключением строек, финансируемых за счет средств федерального бюджета) [3].</w:t>
      </w:r>
    </w:p>
    <w:p w:rsidR="00CE793F" w:rsidRDefault="00CE793F" w:rsidP="00B71295">
      <w:pPr>
        <w:widowControl w:val="0"/>
        <w:ind w:firstLine="720"/>
        <w:jc w:val="both"/>
        <w:rPr>
          <w:rFonts w:eastAsia="Calibri"/>
          <w:sz w:val="28"/>
          <w:szCs w:val="28"/>
          <w:shd w:val="clear" w:color="auto" w:fill="F9FEFF"/>
        </w:rPr>
      </w:pPr>
      <w:r w:rsidRPr="00213DB2">
        <w:rPr>
          <w:rFonts w:eastAsia="Calibri"/>
          <w:sz w:val="28"/>
          <w:szCs w:val="28"/>
          <w:shd w:val="clear" w:color="auto" w:fill="F9FEFF"/>
        </w:rPr>
        <w:t>Рассмотрим определение сметной стоимости строительно-монтажных р</w:t>
      </w:r>
      <w:r w:rsidRPr="00213DB2">
        <w:rPr>
          <w:rFonts w:eastAsia="Calibri"/>
          <w:sz w:val="28"/>
          <w:szCs w:val="28"/>
          <w:shd w:val="clear" w:color="auto" w:fill="F9FEFF"/>
        </w:rPr>
        <w:t>а</w:t>
      </w:r>
      <w:r w:rsidRPr="00213DB2">
        <w:rPr>
          <w:rFonts w:eastAsia="Calibri"/>
          <w:sz w:val="28"/>
          <w:szCs w:val="28"/>
          <w:shd w:val="clear" w:color="auto" w:fill="F9FEFF"/>
        </w:rPr>
        <w:t>бот, в том числе величину накладных расходов и сметной прибыли при соста</w:t>
      </w:r>
      <w:r w:rsidRPr="00213DB2">
        <w:rPr>
          <w:rFonts w:eastAsia="Calibri"/>
          <w:sz w:val="28"/>
          <w:szCs w:val="28"/>
          <w:shd w:val="clear" w:color="auto" w:fill="F9FEFF"/>
        </w:rPr>
        <w:t>в</w:t>
      </w:r>
      <w:r w:rsidRPr="00213DB2">
        <w:rPr>
          <w:rFonts w:eastAsia="Calibri"/>
          <w:sz w:val="28"/>
          <w:szCs w:val="28"/>
          <w:shd w:val="clear" w:color="auto" w:fill="F9FEFF"/>
        </w:rPr>
        <w:t>лении инвесторских сметных расчетов, при применении трех методов в табли</w:t>
      </w:r>
      <w:r w:rsidRPr="00213DB2">
        <w:rPr>
          <w:rFonts w:eastAsia="Calibri"/>
          <w:sz w:val="28"/>
          <w:szCs w:val="28"/>
          <w:shd w:val="clear" w:color="auto" w:fill="F9FEFF"/>
        </w:rPr>
        <w:t>ч</w:t>
      </w:r>
      <w:r w:rsidRPr="00213DB2">
        <w:rPr>
          <w:rFonts w:eastAsia="Calibri"/>
          <w:sz w:val="28"/>
          <w:szCs w:val="28"/>
          <w:shd w:val="clear" w:color="auto" w:fill="F9FEFF"/>
        </w:rPr>
        <w:t>ной форме (см. табл. 1, 2, 3).</w:t>
      </w:r>
    </w:p>
    <w:p w:rsidR="00D11A02" w:rsidRDefault="00D11A02" w:rsidP="00CE793F">
      <w:pPr>
        <w:ind w:firstLine="720"/>
        <w:jc w:val="both"/>
        <w:rPr>
          <w:rFonts w:eastAsia="Calibri"/>
          <w:sz w:val="28"/>
          <w:szCs w:val="28"/>
          <w:shd w:val="clear" w:color="auto" w:fill="F9FEFF"/>
        </w:rPr>
      </w:pPr>
    </w:p>
    <w:p w:rsidR="00CE793F" w:rsidRPr="00213DB2" w:rsidRDefault="00CE793F" w:rsidP="00CE793F">
      <w:pPr>
        <w:ind w:firstLine="720"/>
        <w:jc w:val="right"/>
        <w:rPr>
          <w:rFonts w:eastAsia="Calibri"/>
          <w:sz w:val="28"/>
          <w:szCs w:val="28"/>
          <w:shd w:val="clear" w:color="auto" w:fill="F9FEFF"/>
        </w:rPr>
      </w:pPr>
      <w:r w:rsidRPr="00213DB2">
        <w:rPr>
          <w:rFonts w:eastAsia="Calibri"/>
          <w:sz w:val="28"/>
          <w:szCs w:val="28"/>
          <w:shd w:val="clear" w:color="auto" w:fill="F9FEFF"/>
        </w:rPr>
        <w:t>Таблица 1</w:t>
      </w:r>
    </w:p>
    <w:p w:rsidR="00CE793F" w:rsidRDefault="00CE793F" w:rsidP="00CE793F">
      <w:pPr>
        <w:ind w:firstLine="720"/>
        <w:jc w:val="center"/>
        <w:rPr>
          <w:rFonts w:eastAsia="Calibri"/>
          <w:sz w:val="28"/>
          <w:szCs w:val="28"/>
          <w:shd w:val="clear" w:color="auto" w:fill="F9FEFF"/>
        </w:rPr>
      </w:pPr>
      <w:r w:rsidRPr="00213DB2">
        <w:rPr>
          <w:rFonts w:eastAsia="Calibri"/>
          <w:sz w:val="28"/>
          <w:szCs w:val="28"/>
          <w:shd w:val="clear" w:color="auto" w:fill="F9FEFF"/>
        </w:rPr>
        <w:t>Базисно-индексный метод</w:t>
      </w:r>
    </w:p>
    <w:p w:rsidR="00D11A02" w:rsidRPr="00D11A02" w:rsidRDefault="00D11A02" w:rsidP="00CE793F">
      <w:pPr>
        <w:ind w:firstLine="720"/>
        <w:jc w:val="center"/>
        <w:rPr>
          <w:rFonts w:eastAsia="Calibri"/>
          <w:sz w:val="10"/>
          <w:szCs w:val="10"/>
          <w:shd w:val="clear" w:color="auto" w:fill="F9FEFF"/>
        </w:rPr>
      </w:pPr>
    </w:p>
    <w:tbl>
      <w:tblPr>
        <w:tblStyle w:val="32"/>
        <w:tblW w:w="0" w:type="auto"/>
        <w:tblLook w:val="04A0" w:firstRow="1" w:lastRow="0" w:firstColumn="1" w:lastColumn="0" w:noHBand="0" w:noVBand="1"/>
      </w:tblPr>
      <w:tblGrid>
        <w:gridCol w:w="2351"/>
        <w:gridCol w:w="7343"/>
      </w:tblGrid>
      <w:tr w:rsidR="00A172B8" w:rsidRPr="00213DB2" w:rsidTr="00A172B8">
        <w:tc>
          <w:tcPr>
            <w:tcW w:w="2351" w:type="dxa"/>
            <w:tcMar>
              <w:left w:w="28" w:type="dxa"/>
              <w:right w:w="28" w:type="dxa"/>
            </w:tcMar>
          </w:tcPr>
          <w:p w:rsidR="00A172B8" w:rsidRPr="00A172B8" w:rsidRDefault="00A172B8" w:rsidP="00A172B8">
            <w:pPr>
              <w:jc w:val="both"/>
              <w:rPr>
                <w:rFonts w:eastAsia="Calibri"/>
                <w:shd w:val="clear" w:color="auto" w:fill="F9FEFF"/>
              </w:rPr>
            </w:pPr>
            <w:r w:rsidRPr="00A172B8">
              <w:rPr>
                <w:rFonts w:eastAsia="Calibri"/>
              </w:rPr>
              <w:t>Методы расчета сметной стоимости СМР</w:t>
            </w:r>
          </w:p>
        </w:tc>
        <w:tc>
          <w:tcPr>
            <w:tcW w:w="7343" w:type="dxa"/>
            <w:tcMar>
              <w:left w:w="28" w:type="dxa"/>
              <w:right w:w="28" w:type="dxa"/>
            </w:tcMar>
          </w:tcPr>
          <w:p w:rsidR="00A172B8" w:rsidRPr="00A172B8" w:rsidRDefault="00A172B8" w:rsidP="00A172B8">
            <w:pPr>
              <w:rPr>
                <w:rFonts w:eastAsia="Calibri"/>
              </w:rPr>
            </w:pPr>
            <w:r w:rsidRPr="00A172B8">
              <w:rPr>
                <w:rFonts w:eastAsia="Calibri"/>
              </w:rPr>
              <w:t>Базисно-индексный метод</w:t>
            </w:r>
          </w:p>
        </w:tc>
      </w:tr>
      <w:tr w:rsidR="00A172B8" w:rsidRPr="00213DB2" w:rsidTr="00A172B8">
        <w:tc>
          <w:tcPr>
            <w:tcW w:w="2351" w:type="dxa"/>
            <w:tcMar>
              <w:left w:w="28" w:type="dxa"/>
              <w:right w:w="28" w:type="dxa"/>
            </w:tcMar>
          </w:tcPr>
          <w:p w:rsidR="00A172B8" w:rsidRDefault="00A172B8" w:rsidP="00A172B8">
            <w:pPr>
              <w:jc w:val="both"/>
              <w:rPr>
                <w:rFonts w:eastAsia="Calibri"/>
                <w:shd w:val="clear" w:color="auto" w:fill="F9FEFF"/>
              </w:rPr>
            </w:pPr>
            <w:r>
              <w:rPr>
                <w:rFonts w:eastAsia="Calibri"/>
                <w:shd w:val="clear" w:color="auto" w:fill="F9FEFF"/>
              </w:rPr>
              <w:t>Сметная</w:t>
            </w:r>
          </w:p>
          <w:p w:rsidR="00A172B8" w:rsidRPr="00A172B8" w:rsidRDefault="00A172B8" w:rsidP="00A172B8">
            <w:pPr>
              <w:jc w:val="both"/>
              <w:rPr>
                <w:rFonts w:eastAsia="Calibri"/>
                <w:shd w:val="clear" w:color="auto" w:fill="F9FEFF"/>
              </w:rPr>
            </w:pPr>
            <w:r w:rsidRPr="00A172B8">
              <w:rPr>
                <w:rFonts w:eastAsia="Calibri"/>
                <w:shd w:val="clear" w:color="auto" w:fill="F9FEFF"/>
              </w:rPr>
              <w:t>нормативная база</w:t>
            </w:r>
          </w:p>
        </w:tc>
        <w:tc>
          <w:tcPr>
            <w:tcW w:w="7343" w:type="dxa"/>
            <w:tcMar>
              <w:left w:w="28" w:type="dxa"/>
              <w:right w:w="28" w:type="dxa"/>
            </w:tcMar>
          </w:tcPr>
          <w:p w:rsidR="00A172B8" w:rsidRPr="00A172B8" w:rsidRDefault="00A172B8" w:rsidP="00A172B8">
            <w:pPr>
              <w:jc w:val="both"/>
              <w:rPr>
                <w:rFonts w:eastAsia="Calibri"/>
                <w:shd w:val="clear" w:color="auto" w:fill="F9FEFF"/>
              </w:rPr>
            </w:pPr>
            <w:r>
              <w:rPr>
                <w:rFonts w:ascii="Calibri" w:eastAsia="Calibri" w:hAnsi="Calibri" w:cs="Calibri"/>
                <w:sz w:val="28"/>
                <w:szCs w:val="28"/>
                <w:shd w:val="clear" w:color="auto" w:fill="F9FEFF"/>
              </w:rPr>
              <w:t>‒</w:t>
            </w:r>
            <w:r>
              <w:rPr>
                <w:rFonts w:eastAsia="Calibri"/>
                <w:sz w:val="28"/>
                <w:szCs w:val="28"/>
                <w:shd w:val="clear" w:color="auto" w:fill="F9FEFF"/>
              </w:rPr>
              <w:t> </w:t>
            </w:r>
            <w:r w:rsidRPr="00A172B8">
              <w:rPr>
                <w:rFonts w:eastAsia="Calibri"/>
                <w:shd w:val="clear" w:color="auto" w:fill="F9FEFF"/>
              </w:rPr>
              <w:t>Территориальные единичные расценки на строительные работы (ТЕР-2001)</w:t>
            </w:r>
          </w:p>
          <w:p w:rsidR="00A172B8" w:rsidRPr="00A172B8" w:rsidRDefault="00A172B8" w:rsidP="00A172B8">
            <w:pPr>
              <w:jc w:val="both"/>
              <w:rPr>
                <w:rFonts w:eastAsia="Calibri"/>
                <w:shd w:val="clear" w:color="auto" w:fill="F9FEFF"/>
              </w:rPr>
            </w:pPr>
            <w:r>
              <w:rPr>
                <w:rFonts w:ascii="Calibri" w:eastAsia="Calibri" w:hAnsi="Calibri" w:cs="Calibri"/>
                <w:sz w:val="28"/>
                <w:szCs w:val="28"/>
                <w:shd w:val="clear" w:color="auto" w:fill="F9FEFF"/>
              </w:rPr>
              <w:t>‒</w:t>
            </w:r>
            <w:r>
              <w:rPr>
                <w:rFonts w:eastAsia="Calibri"/>
                <w:sz w:val="28"/>
                <w:szCs w:val="28"/>
                <w:shd w:val="clear" w:color="auto" w:fill="F9FEFF"/>
              </w:rPr>
              <w:t> </w:t>
            </w:r>
            <w:r w:rsidRPr="00A172B8">
              <w:rPr>
                <w:rFonts w:eastAsia="Calibri"/>
                <w:shd w:val="clear" w:color="auto" w:fill="F9FEFF"/>
              </w:rPr>
              <w:t>Федеральные единичные расценки (ФЕР-2001)</w:t>
            </w:r>
          </w:p>
          <w:p w:rsidR="00A172B8" w:rsidRPr="00A172B8" w:rsidRDefault="00A172B8" w:rsidP="00A172B8">
            <w:pPr>
              <w:jc w:val="both"/>
              <w:rPr>
                <w:rFonts w:eastAsia="Calibri"/>
                <w:shd w:val="clear" w:color="auto" w:fill="F9FEFF"/>
              </w:rPr>
            </w:pPr>
            <w:r>
              <w:rPr>
                <w:rFonts w:ascii="Calibri" w:eastAsia="Calibri" w:hAnsi="Calibri" w:cs="Calibri"/>
                <w:sz w:val="28"/>
                <w:szCs w:val="28"/>
                <w:shd w:val="clear" w:color="auto" w:fill="F9FEFF"/>
              </w:rPr>
              <w:t>‒</w:t>
            </w:r>
            <w:r>
              <w:rPr>
                <w:rFonts w:eastAsia="Calibri"/>
                <w:sz w:val="28"/>
                <w:szCs w:val="28"/>
                <w:shd w:val="clear" w:color="auto" w:fill="F9FEFF"/>
              </w:rPr>
              <w:t> </w:t>
            </w:r>
            <w:r w:rsidRPr="00A172B8">
              <w:rPr>
                <w:rFonts w:eastAsia="Calibri"/>
                <w:shd w:val="clear" w:color="auto" w:fill="F9FEFF"/>
              </w:rPr>
              <w:t>Территориальные сборники смет</w:t>
            </w:r>
            <w:r>
              <w:rPr>
                <w:rFonts w:eastAsia="Calibri"/>
                <w:shd w:val="clear" w:color="auto" w:fill="F9FEFF"/>
              </w:rPr>
              <w:t>ных цен на материалы, изделия и </w:t>
            </w:r>
            <w:r w:rsidRPr="00A172B8">
              <w:rPr>
                <w:rFonts w:eastAsia="Calibri"/>
                <w:shd w:val="clear" w:color="auto" w:fill="F9FEFF"/>
              </w:rPr>
              <w:t>конструкции (ТСЦм-2001)</w:t>
            </w:r>
          </w:p>
          <w:p w:rsidR="00A172B8" w:rsidRDefault="00A172B8" w:rsidP="00FF06BD">
            <w:pPr>
              <w:jc w:val="both"/>
              <w:rPr>
                <w:rFonts w:eastAsia="Calibri"/>
                <w:shd w:val="clear" w:color="auto" w:fill="F9FEFF"/>
              </w:rPr>
            </w:pPr>
            <w:r>
              <w:rPr>
                <w:rFonts w:ascii="Calibri" w:eastAsia="Calibri" w:hAnsi="Calibri" w:cs="Calibri"/>
                <w:sz w:val="28"/>
                <w:szCs w:val="28"/>
                <w:shd w:val="clear" w:color="auto" w:fill="F9FEFF"/>
              </w:rPr>
              <w:t>‒</w:t>
            </w:r>
            <w:r>
              <w:rPr>
                <w:rFonts w:eastAsia="Calibri"/>
                <w:sz w:val="28"/>
                <w:szCs w:val="28"/>
                <w:shd w:val="clear" w:color="auto" w:fill="F9FEFF"/>
              </w:rPr>
              <w:t> </w:t>
            </w:r>
            <w:r w:rsidRPr="00A172B8">
              <w:rPr>
                <w:rFonts w:eastAsia="Calibri"/>
                <w:shd w:val="clear" w:color="auto" w:fill="F9FEFF"/>
              </w:rPr>
              <w:t>Методические указания по определению величины накладных в строительстве (МДС 81-33.2004)</w:t>
            </w:r>
          </w:p>
          <w:p w:rsidR="00B71295" w:rsidRDefault="00B71295" w:rsidP="00FF06BD">
            <w:pPr>
              <w:jc w:val="both"/>
              <w:rPr>
                <w:rFonts w:eastAsia="Calibri"/>
                <w:shd w:val="clear" w:color="auto" w:fill="F9FEFF"/>
              </w:rPr>
            </w:pPr>
            <w:r>
              <w:rPr>
                <w:rFonts w:ascii="Calibri" w:eastAsia="Calibri" w:hAnsi="Calibri" w:cs="Calibri"/>
                <w:sz w:val="28"/>
                <w:szCs w:val="28"/>
                <w:shd w:val="clear" w:color="auto" w:fill="F9FEFF"/>
              </w:rPr>
              <w:t>‒</w:t>
            </w:r>
            <w:r>
              <w:rPr>
                <w:rFonts w:eastAsia="Calibri"/>
                <w:sz w:val="28"/>
                <w:szCs w:val="28"/>
                <w:shd w:val="clear" w:color="auto" w:fill="F9FEFF"/>
              </w:rPr>
              <w:t> </w:t>
            </w:r>
            <w:r w:rsidRPr="00A172B8">
              <w:rPr>
                <w:rFonts w:eastAsia="Calibri"/>
                <w:shd w:val="clear" w:color="auto" w:fill="F9FEFF"/>
              </w:rPr>
              <w:t>Методические указания по определению величины сметной приб</w:t>
            </w:r>
            <w:r w:rsidRPr="00A172B8">
              <w:rPr>
                <w:rFonts w:eastAsia="Calibri"/>
                <w:shd w:val="clear" w:color="auto" w:fill="F9FEFF"/>
              </w:rPr>
              <w:t>ы</w:t>
            </w:r>
            <w:r w:rsidRPr="00A172B8">
              <w:rPr>
                <w:rFonts w:eastAsia="Calibri"/>
                <w:shd w:val="clear" w:color="auto" w:fill="F9FEFF"/>
              </w:rPr>
              <w:t>ли в строительстве (МДС 81-25.2001)</w:t>
            </w:r>
          </w:p>
          <w:p w:rsidR="00E072DE" w:rsidRPr="00A172B8" w:rsidRDefault="00E072DE" w:rsidP="00FF06BD">
            <w:pPr>
              <w:jc w:val="both"/>
              <w:rPr>
                <w:rFonts w:eastAsia="Calibri"/>
                <w:shd w:val="clear" w:color="auto" w:fill="F9FEFF"/>
              </w:rPr>
            </w:pPr>
            <w:r>
              <w:rPr>
                <w:rFonts w:ascii="Calibri" w:eastAsia="Calibri" w:hAnsi="Calibri" w:cs="Calibri"/>
                <w:sz w:val="28"/>
                <w:szCs w:val="28"/>
                <w:shd w:val="clear" w:color="auto" w:fill="F9FEFF"/>
              </w:rPr>
              <w:lastRenderedPageBreak/>
              <w:t>‒</w:t>
            </w:r>
            <w:r>
              <w:rPr>
                <w:rFonts w:eastAsia="Calibri"/>
                <w:sz w:val="28"/>
                <w:szCs w:val="28"/>
                <w:shd w:val="clear" w:color="auto" w:fill="F9FEFF"/>
              </w:rPr>
              <w:t> </w:t>
            </w:r>
            <w:r w:rsidRPr="00A172B8">
              <w:rPr>
                <w:rFonts w:eastAsia="Calibri"/>
                <w:shd w:val="clear" w:color="auto" w:fill="F9FEFF"/>
              </w:rPr>
              <w:t>Журнал «ТомскСтройЦена»</w:t>
            </w:r>
          </w:p>
        </w:tc>
      </w:tr>
      <w:tr w:rsidR="00E072DE" w:rsidRPr="00213DB2" w:rsidTr="00A172B8">
        <w:tc>
          <w:tcPr>
            <w:tcW w:w="2351" w:type="dxa"/>
            <w:tcMar>
              <w:left w:w="28" w:type="dxa"/>
              <w:right w:w="28" w:type="dxa"/>
            </w:tcMar>
          </w:tcPr>
          <w:p w:rsidR="00E072DE" w:rsidRDefault="00E072DE" w:rsidP="00E072DE">
            <w:pPr>
              <w:jc w:val="both"/>
              <w:rPr>
                <w:rFonts w:eastAsia="Calibri"/>
                <w:shd w:val="clear" w:color="auto" w:fill="F9FEFF"/>
              </w:rPr>
            </w:pPr>
            <w:r>
              <w:rPr>
                <w:rFonts w:eastAsia="Calibri"/>
                <w:shd w:val="clear" w:color="auto" w:fill="F9FEFF"/>
              </w:rPr>
              <w:lastRenderedPageBreak/>
              <w:t>Формула для</w:t>
            </w:r>
          </w:p>
          <w:p w:rsidR="00E072DE" w:rsidRDefault="00E072DE" w:rsidP="00E072DE">
            <w:pPr>
              <w:jc w:val="both"/>
              <w:rPr>
                <w:rFonts w:eastAsia="Calibri"/>
                <w:shd w:val="clear" w:color="auto" w:fill="F9FEFF"/>
              </w:rPr>
            </w:pPr>
            <w:r w:rsidRPr="00A172B8">
              <w:rPr>
                <w:rFonts w:eastAsia="Calibri"/>
                <w:shd w:val="clear" w:color="auto" w:fill="F9FEFF"/>
              </w:rPr>
              <w:t>расчетов</w:t>
            </w:r>
          </w:p>
        </w:tc>
        <w:tc>
          <w:tcPr>
            <w:tcW w:w="7343" w:type="dxa"/>
            <w:tcMar>
              <w:left w:w="28" w:type="dxa"/>
              <w:right w:w="28" w:type="dxa"/>
            </w:tcMar>
          </w:tcPr>
          <w:p w:rsidR="00E072DE" w:rsidRPr="00A172B8" w:rsidRDefault="00E072DE" w:rsidP="00E072DE">
            <w:r w:rsidRPr="00A172B8">
              <w:t xml:space="preserve">При закрытой расценке: </w:t>
            </w:r>
            <m:oMath>
              <m:r>
                <m:rPr>
                  <m:sty m:val="p"/>
                </m:rPr>
                <w:rPr>
                  <w:rFonts w:ascii="Cambria Math" w:hAnsi="Cambria Math"/>
                </w:rPr>
                <m:t xml:space="preserve">ПЗ= </m:t>
              </m:r>
              <m:sSup>
                <m:sSupPr>
                  <m:ctrlPr>
                    <w:rPr>
                      <w:rFonts w:ascii="Cambria Math" w:hAnsi="Cambria Math"/>
                    </w:rPr>
                  </m:ctrlPr>
                </m:sSupPr>
                <m:e>
                  <m:r>
                    <m:rPr>
                      <m:sty m:val="p"/>
                    </m:rPr>
                    <w:rPr>
                      <w:rFonts w:ascii="Cambria Math" w:hAnsi="Cambria Math"/>
                    </w:rPr>
                    <m:t>ПЗ</m:t>
                  </m:r>
                </m:e>
                <m:sup>
                  <m:r>
                    <m:rPr>
                      <m:sty m:val="p"/>
                    </m:rPr>
                    <w:rPr>
                      <w:rFonts w:ascii="Cambria Math" w:hAnsi="Cambria Math"/>
                    </w:rPr>
                    <m:t>ед</m:t>
                  </m:r>
                </m:sup>
              </m:sSup>
              <m:r>
                <m:rPr>
                  <m:sty m:val="p"/>
                </m:rPr>
                <w:rPr>
                  <w:rFonts w:ascii="Cambria Math" w:hAnsi="Cambria Math"/>
                </w:rPr>
                <m:t xml:space="preserve"> ·</m:t>
              </m:r>
              <m:r>
                <m:rPr>
                  <m:sty m:val="p"/>
                </m:rPr>
                <w:rPr>
                  <w:rFonts w:ascii="Cambria Math" w:hAnsi="Cambria Math"/>
                  <w:lang w:val="en-US"/>
                </w:rPr>
                <m:t>V</m:t>
              </m:r>
            </m:oMath>
          </w:p>
          <w:p w:rsidR="00E072DE" w:rsidRPr="00A172B8" w:rsidRDefault="00E072DE" w:rsidP="00E072DE">
            <w:r w:rsidRPr="00A172B8">
              <w:t xml:space="preserve">При открытой расценке: </w:t>
            </w:r>
            <m:oMath>
              <m:r>
                <m:rPr>
                  <m:sty m:val="p"/>
                </m:rPr>
                <w:rPr>
                  <w:rFonts w:ascii="Cambria Math" w:hAnsi="Cambria Math"/>
                </w:rPr>
                <m:t xml:space="preserve">ПЗ= </m:t>
              </m:r>
              <m:sSup>
                <m:sSupPr>
                  <m:ctrlPr>
                    <w:rPr>
                      <w:rFonts w:ascii="Cambria Math" w:hAnsi="Cambria Math"/>
                    </w:rPr>
                  </m:ctrlPr>
                </m:sSupPr>
                <m:e>
                  <m:r>
                    <m:rPr>
                      <m:sty m:val="p"/>
                    </m:rPr>
                    <w:rPr>
                      <w:rFonts w:ascii="Cambria Math" w:hAnsi="Cambria Math"/>
                    </w:rPr>
                    <m:t>ПЗ</m:t>
                  </m:r>
                </m:e>
                <m:sup>
                  <m:r>
                    <m:rPr>
                      <m:sty m:val="p"/>
                    </m:rPr>
                    <w:rPr>
                      <w:rFonts w:ascii="Cambria Math" w:hAnsi="Cambria Math"/>
                    </w:rPr>
                    <m:t>ед</m:t>
                  </m:r>
                </m:sup>
              </m:sSup>
              <m:r>
                <m:rPr>
                  <m:sty m:val="p"/>
                </m:rPr>
                <w:rPr>
                  <w:rFonts w:ascii="Cambria Math" w:hAnsi="Cambria Math"/>
                </w:rPr>
                <m:t xml:space="preserve"> ·</m:t>
              </m:r>
              <m:r>
                <m:rPr>
                  <m:sty m:val="p"/>
                </m:rPr>
                <w:rPr>
                  <w:rFonts w:ascii="Cambria Math" w:hAnsi="Cambria Math"/>
                  <w:lang w:val="en-US"/>
                </w:rPr>
                <m:t>V</m:t>
              </m:r>
              <m:r>
                <m:rPr>
                  <m:sty m:val="p"/>
                </m:rPr>
                <w:rPr>
                  <w:rFonts w:ascii="Cambria Math" w:hAnsi="Cambria Math"/>
                </w:rPr>
                <m:t xml:space="preserve">+ </m:t>
              </m:r>
              <m:sSup>
                <m:sSupPr>
                  <m:ctrlPr>
                    <w:rPr>
                      <w:rFonts w:ascii="Cambria Math" w:hAnsi="Cambria Math"/>
                    </w:rPr>
                  </m:ctrlPr>
                </m:sSupPr>
                <m:e>
                  <m:r>
                    <m:rPr>
                      <m:sty m:val="p"/>
                    </m:rPr>
                    <w:rPr>
                      <w:rFonts w:ascii="Cambria Math" w:hAnsi="Cambria Math"/>
                    </w:rPr>
                    <m:t>Н</m:t>
                  </m:r>
                </m:e>
                <m:sup>
                  <m:r>
                    <m:rPr>
                      <m:sty m:val="p"/>
                    </m:rPr>
                    <w:rPr>
                      <w:rFonts w:ascii="Cambria Math" w:hAnsi="Cambria Math"/>
                    </w:rPr>
                    <m:t>м</m:t>
                  </m:r>
                </m:sup>
              </m:sSup>
              <m:r>
                <m:rPr>
                  <m:sty m:val="p"/>
                </m:rPr>
                <w:rPr>
                  <w:rFonts w:ascii="Cambria Math" w:hAnsi="Cambria Math"/>
                </w:rPr>
                <m:t xml:space="preserve"> ·</m:t>
              </m:r>
              <m:r>
                <m:rPr>
                  <m:sty m:val="p"/>
                </m:rPr>
                <w:rPr>
                  <w:rFonts w:ascii="Cambria Math" w:hAnsi="Cambria Math"/>
                  <w:lang w:val="en-US"/>
                </w:rPr>
                <m:t>V</m:t>
              </m:r>
              <m:r>
                <m:rPr>
                  <m:sty m:val="p"/>
                </m:rPr>
                <w:rPr>
                  <w:rFonts w:ascii="Cambria Math" w:hAnsi="Cambria Math"/>
                </w:rPr>
                <m:t xml:space="preserve"> · </m:t>
              </m:r>
              <m:sSubSup>
                <m:sSubSupPr>
                  <m:ctrlPr>
                    <w:rPr>
                      <w:rFonts w:ascii="Cambria Math" w:hAnsi="Cambria Math"/>
                    </w:rPr>
                  </m:ctrlPr>
                </m:sSubSupPr>
                <m:e>
                  <m:r>
                    <m:rPr>
                      <m:sty m:val="p"/>
                    </m:rPr>
                    <w:rPr>
                      <w:rFonts w:ascii="Cambria Math" w:hAnsi="Cambria Math"/>
                    </w:rPr>
                    <m:t>С</m:t>
                  </m:r>
                </m:e>
                <m:sub>
                  <m:r>
                    <m:rPr>
                      <m:sty m:val="p"/>
                    </m:rPr>
                    <w:rPr>
                      <w:rFonts w:ascii="Cambria Math" w:hAnsi="Cambria Math"/>
                    </w:rPr>
                    <m:t>м</m:t>
                  </m:r>
                </m:sub>
                <m:sup>
                  <m:r>
                    <m:rPr>
                      <m:sty m:val="p"/>
                    </m:rPr>
                    <w:rPr>
                      <w:rFonts w:ascii="Cambria Math" w:hAnsi="Cambria Math"/>
                    </w:rPr>
                    <m:t>ед</m:t>
                  </m:r>
                </m:sup>
              </m:sSubSup>
            </m:oMath>
          </w:p>
          <w:p w:rsidR="00E072DE" w:rsidRPr="00E072DE" w:rsidRDefault="009D6AF2" w:rsidP="00E072DE">
            <m:oMathPara>
              <m:oMathParaPr>
                <m:jc m:val="left"/>
              </m:oMathParaPr>
              <m:oMath>
                <m:sSup>
                  <m:sSupPr>
                    <m:ctrlPr>
                      <w:rPr>
                        <w:rFonts w:ascii="Cambria Math" w:hAnsi="Cambria Math"/>
                        <w:i/>
                      </w:rPr>
                    </m:ctrlPr>
                  </m:sSupPr>
                  <m:e>
                    <m:r>
                      <w:rPr>
                        <w:rFonts w:ascii="Cambria Math" w:hAnsi="Cambria Math"/>
                      </w:rPr>
                      <m:t>НР</m:t>
                    </m:r>
                  </m:e>
                  <m:sup>
                    <m:r>
                      <w:rPr>
                        <w:rFonts w:ascii="Cambria Math" w:hAnsi="Cambria Math"/>
                      </w:rPr>
                      <m:t>ТУЦ</m:t>
                    </m:r>
                  </m:sup>
                </m:sSup>
                <m:r>
                  <w:rPr>
                    <w:rFonts w:ascii="Cambria Math" w:hAnsi="Cambria Math"/>
                  </w:rPr>
                  <m:t>=З·</m:t>
                </m:r>
                <m:f>
                  <m:fPr>
                    <m:ctrlPr>
                      <w:rPr>
                        <w:rFonts w:ascii="Cambria Math" w:hAnsi="Cambria Math"/>
                        <w:i/>
                      </w:rPr>
                    </m:ctrlPr>
                  </m:fPr>
                  <m:num>
                    <m:sSub>
                      <m:sSubPr>
                        <m:ctrlPr>
                          <w:rPr>
                            <w:rFonts w:ascii="Cambria Math" w:hAnsi="Cambria Math"/>
                            <w:i/>
                          </w:rPr>
                        </m:ctrlPr>
                      </m:sSubPr>
                      <m:e>
                        <m:r>
                          <w:rPr>
                            <w:rFonts w:ascii="Cambria Math" w:hAnsi="Cambria Math"/>
                          </w:rPr>
                          <m:t>Н</m:t>
                        </m:r>
                      </m:e>
                      <m:sub>
                        <m:r>
                          <w:rPr>
                            <w:rFonts w:ascii="Cambria Math" w:hAnsi="Cambria Math"/>
                          </w:rPr>
                          <m:t>у</m:t>
                        </m:r>
                      </m:sub>
                    </m:sSub>
                  </m:num>
                  <m:den>
                    <m:r>
                      <w:rPr>
                        <w:rFonts w:ascii="Cambria Math" w:hAnsi="Cambria Math"/>
                      </w:rPr>
                      <m:t>100</m:t>
                    </m:r>
                  </m:den>
                </m:f>
              </m:oMath>
            </m:oMathPara>
          </w:p>
        </w:tc>
      </w:tr>
    </w:tbl>
    <w:p w:rsidR="00E072DE" w:rsidRDefault="00E072DE" w:rsidP="0098515F">
      <w:pPr>
        <w:jc w:val="right"/>
        <w:rPr>
          <w:sz w:val="28"/>
          <w:szCs w:val="28"/>
        </w:rPr>
      </w:pPr>
    </w:p>
    <w:p w:rsidR="0098515F" w:rsidRPr="00531C30" w:rsidRDefault="0098515F" w:rsidP="0098515F">
      <w:pPr>
        <w:jc w:val="right"/>
        <w:rPr>
          <w:sz w:val="28"/>
          <w:szCs w:val="28"/>
        </w:rPr>
      </w:pPr>
      <w:r w:rsidRPr="00531C30">
        <w:rPr>
          <w:sz w:val="28"/>
          <w:szCs w:val="28"/>
        </w:rPr>
        <w:t xml:space="preserve">Окончание табл. </w:t>
      </w:r>
      <w:r>
        <w:rPr>
          <w:sz w:val="28"/>
          <w:szCs w:val="28"/>
        </w:rPr>
        <w:t>1</w:t>
      </w:r>
    </w:p>
    <w:p w:rsidR="0098515F" w:rsidRPr="00531C30" w:rsidRDefault="0098515F" w:rsidP="0098515F">
      <w:pPr>
        <w:jc w:val="right"/>
        <w:rPr>
          <w:sz w:val="10"/>
          <w:szCs w:val="10"/>
        </w:rPr>
      </w:pPr>
    </w:p>
    <w:tbl>
      <w:tblPr>
        <w:tblStyle w:val="32"/>
        <w:tblW w:w="0" w:type="auto"/>
        <w:tblLook w:val="04A0" w:firstRow="1" w:lastRow="0" w:firstColumn="1" w:lastColumn="0" w:noHBand="0" w:noVBand="1"/>
      </w:tblPr>
      <w:tblGrid>
        <w:gridCol w:w="2351"/>
        <w:gridCol w:w="7343"/>
      </w:tblGrid>
      <w:tr w:rsidR="00A172B8" w:rsidRPr="009D6AF2" w:rsidTr="00A172B8">
        <w:tc>
          <w:tcPr>
            <w:tcW w:w="2351" w:type="dxa"/>
            <w:tcMar>
              <w:left w:w="28" w:type="dxa"/>
              <w:right w:w="28" w:type="dxa"/>
            </w:tcMar>
          </w:tcPr>
          <w:p w:rsidR="00A172B8" w:rsidRPr="00A172B8" w:rsidRDefault="00A172B8" w:rsidP="00A172B8">
            <w:pPr>
              <w:jc w:val="both"/>
              <w:rPr>
                <w:rFonts w:eastAsia="Calibri"/>
                <w:shd w:val="clear" w:color="auto" w:fill="F9FEFF"/>
              </w:rPr>
            </w:pPr>
          </w:p>
        </w:tc>
        <w:tc>
          <w:tcPr>
            <w:tcW w:w="7343" w:type="dxa"/>
            <w:tcMar>
              <w:left w:w="28" w:type="dxa"/>
              <w:right w:w="28" w:type="dxa"/>
            </w:tcMar>
          </w:tcPr>
          <w:p w:rsidR="00A172B8" w:rsidRPr="00A172B8" w:rsidRDefault="009D6AF2" w:rsidP="00A172B8">
            <w:pPr>
              <w:jc w:val="center"/>
              <w:rPr>
                <w:rFonts w:eastAsia="Calibri"/>
              </w:rPr>
            </w:pPr>
            <m:oMathPara>
              <m:oMathParaPr>
                <m:jc m:val="left"/>
              </m:oMathParaPr>
              <m:oMath>
                <m:sSup>
                  <m:sSupPr>
                    <m:ctrlPr>
                      <w:rPr>
                        <w:rFonts w:ascii="Cambria Math" w:hAnsi="Cambria Math"/>
                        <w:i/>
                      </w:rPr>
                    </m:ctrlPr>
                  </m:sSupPr>
                  <m:e>
                    <m:r>
                      <w:rPr>
                        <w:rFonts w:ascii="Cambria Math" w:hAnsi="Cambria Math"/>
                      </w:rPr>
                      <m:t>ПС</m:t>
                    </m:r>
                  </m:e>
                  <m:sup>
                    <m:r>
                      <w:rPr>
                        <w:rFonts w:ascii="Cambria Math" w:hAnsi="Cambria Math"/>
                      </w:rPr>
                      <m:t>ТУЦ</m:t>
                    </m:r>
                  </m:sup>
                </m:sSup>
                <m:r>
                  <w:rPr>
                    <w:rFonts w:ascii="Cambria Math" w:hAnsi="Cambria Math"/>
                  </w:rPr>
                  <m:t xml:space="preserve">=З · </m:t>
                </m:r>
                <m:f>
                  <m:fPr>
                    <m:ctrlPr>
                      <w:rPr>
                        <w:rFonts w:ascii="Cambria Math" w:hAnsi="Cambria Math"/>
                        <w:i/>
                      </w:rPr>
                    </m:ctrlPr>
                  </m:fPr>
                  <m:num>
                    <m:sSubSup>
                      <m:sSubSupPr>
                        <m:ctrlPr>
                          <w:rPr>
                            <w:rFonts w:ascii="Cambria Math" w:hAnsi="Cambria Math"/>
                            <w:i/>
                          </w:rPr>
                        </m:ctrlPr>
                      </m:sSubSupPr>
                      <m:e>
                        <m:r>
                          <w:rPr>
                            <w:rFonts w:ascii="Cambria Math" w:hAnsi="Cambria Math"/>
                          </w:rPr>
                          <m:t>Н</m:t>
                        </m:r>
                      </m:e>
                      <m:sub>
                        <m:r>
                          <w:rPr>
                            <w:rFonts w:ascii="Cambria Math" w:hAnsi="Cambria Math"/>
                          </w:rPr>
                          <m:t>О</m:t>
                        </m:r>
                      </m:sub>
                      <m:sup>
                        <m:r>
                          <w:rPr>
                            <w:rFonts w:ascii="Cambria Math" w:hAnsi="Cambria Math"/>
                          </w:rPr>
                          <m:t>П</m:t>
                        </m:r>
                      </m:sup>
                    </m:sSubSup>
                  </m:num>
                  <m:den>
                    <m:r>
                      <w:rPr>
                        <w:rFonts w:ascii="Cambria Math" w:hAnsi="Cambria Math"/>
                      </w:rPr>
                      <m:t>100</m:t>
                    </m:r>
                  </m:den>
                </m:f>
              </m:oMath>
            </m:oMathPara>
          </w:p>
          <w:p w:rsidR="00A172B8" w:rsidRPr="00A172B8" w:rsidRDefault="009D6AF2" w:rsidP="00A172B8">
            <w:pPr>
              <w:rPr>
                <w:lang w:val="en-US"/>
              </w:rPr>
            </w:pPr>
            <m:oMath>
              <m:sSubSup>
                <m:sSubSupPr>
                  <m:ctrlPr>
                    <w:rPr>
                      <w:rFonts w:ascii="Cambria Math" w:hAnsi="Cambria Math"/>
                      <w:i/>
                    </w:rPr>
                  </m:ctrlPr>
                </m:sSubSupPr>
                <m:e>
                  <m:r>
                    <w:rPr>
                      <w:rFonts w:ascii="Cambria Math" w:hAnsi="Cambria Math"/>
                    </w:rPr>
                    <m:t>С</m:t>
                  </m:r>
                </m:e>
                <m:sub>
                  <m:r>
                    <w:rPr>
                      <w:rFonts w:ascii="Cambria Math" w:hAnsi="Cambria Math"/>
                    </w:rPr>
                    <m:t>СМР</m:t>
                  </m:r>
                </m:sub>
                <m:sup>
                  <m:r>
                    <w:rPr>
                      <w:rFonts w:ascii="Cambria Math" w:hAnsi="Cambria Math"/>
                    </w:rPr>
                    <m:t>ТУЦ</m:t>
                  </m:r>
                </m:sup>
              </m:sSubSup>
            </m:oMath>
            <w:r w:rsidR="00A172B8" w:rsidRPr="00A172B8">
              <w:rPr>
                <w:lang w:val="en-US"/>
              </w:rPr>
              <w:t xml:space="preserve"> = (</w:t>
            </w:r>
            <m:oMath>
              <m:sSup>
                <m:sSupPr>
                  <m:ctrlPr>
                    <w:rPr>
                      <w:rFonts w:ascii="Cambria Math" w:hAnsi="Cambria Math"/>
                      <w:i/>
                    </w:rPr>
                  </m:ctrlPr>
                </m:sSupPr>
                <m:e>
                  <m:r>
                    <w:rPr>
                      <w:rFonts w:ascii="Cambria Math" w:hAnsi="Cambria Math"/>
                    </w:rPr>
                    <m:t>ПЗ</m:t>
                  </m:r>
                </m:e>
                <m:sup>
                  <m:r>
                    <w:rPr>
                      <w:rFonts w:ascii="Cambria Math" w:hAnsi="Cambria Math"/>
                    </w:rPr>
                    <m:t>БУЦ</m:t>
                  </m:r>
                </m:sup>
              </m:sSup>
            </m:oMath>
            <w:r w:rsidR="00A172B8" w:rsidRPr="00A172B8">
              <w:rPr>
                <w:lang w:val="en-US"/>
              </w:rPr>
              <w:t xml:space="preserve"> + </w:t>
            </w:r>
            <m:oMath>
              <m:sSup>
                <m:sSupPr>
                  <m:ctrlPr>
                    <w:rPr>
                      <w:rFonts w:ascii="Cambria Math" w:hAnsi="Cambria Math"/>
                      <w:i/>
                    </w:rPr>
                  </m:ctrlPr>
                </m:sSupPr>
                <m:e>
                  <m:r>
                    <w:rPr>
                      <w:rFonts w:ascii="Cambria Math" w:hAnsi="Cambria Math"/>
                    </w:rPr>
                    <m:t>НР</m:t>
                  </m:r>
                </m:e>
                <m:sup>
                  <m:r>
                    <w:rPr>
                      <w:rFonts w:ascii="Cambria Math" w:hAnsi="Cambria Math"/>
                    </w:rPr>
                    <m:t>БУЦ</m:t>
                  </m:r>
                </m:sup>
              </m:sSup>
            </m:oMath>
            <w:r w:rsidR="00A172B8" w:rsidRPr="00A172B8">
              <w:rPr>
                <w:lang w:val="en-US"/>
              </w:rPr>
              <w:t xml:space="preserve"> + </w:t>
            </w:r>
            <m:oMath>
              <m:sSup>
                <m:sSupPr>
                  <m:ctrlPr>
                    <w:rPr>
                      <w:rFonts w:ascii="Cambria Math" w:hAnsi="Cambria Math"/>
                      <w:i/>
                    </w:rPr>
                  </m:ctrlPr>
                </m:sSupPr>
                <m:e>
                  <m:r>
                    <w:rPr>
                      <w:rFonts w:ascii="Cambria Math" w:hAnsi="Cambria Math"/>
                    </w:rPr>
                    <m:t>ПС</m:t>
                  </m:r>
                </m:e>
                <m:sup>
                  <m:r>
                    <w:rPr>
                      <w:rFonts w:ascii="Cambria Math" w:hAnsi="Cambria Math"/>
                    </w:rPr>
                    <m:t>БУЦ</m:t>
                  </m:r>
                </m:sup>
              </m:sSup>
            </m:oMath>
            <w:r w:rsidR="00A172B8" w:rsidRPr="00A172B8">
              <w:rPr>
                <w:lang w:val="en-US"/>
              </w:rPr>
              <w:t>) · J</w:t>
            </w:r>
          </w:p>
        </w:tc>
      </w:tr>
      <w:tr w:rsidR="00A172B8" w:rsidRPr="00213DB2" w:rsidTr="00A172B8">
        <w:tc>
          <w:tcPr>
            <w:tcW w:w="2351" w:type="dxa"/>
            <w:tcMar>
              <w:left w:w="28" w:type="dxa"/>
              <w:right w:w="28" w:type="dxa"/>
            </w:tcMar>
          </w:tcPr>
          <w:p w:rsidR="00A172B8" w:rsidRPr="00A172B8" w:rsidRDefault="00A172B8" w:rsidP="00A172B8">
            <w:pPr>
              <w:jc w:val="both"/>
              <w:rPr>
                <w:rFonts w:eastAsia="Calibri"/>
                <w:shd w:val="clear" w:color="auto" w:fill="F9FEFF"/>
              </w:rPr>
            </w:pPr>
            <w:r w:rsidRPr="00A172B8">
              <w:rPr>
                <w:rFonts w:eastAsia="Calibri"/>
                <w:shd w:val="clear" w:color="auto" w:fill="F9FEFF"/>
              </w:rPr>
              <w:t>Условные обознач</w:t>
            </w:r>
            <w:r w:rsidRPr="00A172B8">
              <w:rPr>
                <w:rFonts w:eastAsia="Calibri"/>
                <w:shd w:val="clear" w:color="auto" w:fill="F9FEFF"/>
              </w:rPr>
              <w:t>е</w:t>
            </w:r>
            <w:r w:rsidRPr="00A172B8">
              <w:rPr>
                <w:rFonts w:eastAsia="Calibri"/>
                <w:shd w:val="clear" w:color="auto" w:fill="F9FEFF"/>
              </w:rPr>
              <w:t>ния</w:t>
            </w:r>
          </w:p>
        </w:tc>
        <w:tc>
          <w:tcPr>
            <w:tcW w:w="7343" w:type="dxa"/>
            <w:tcMar>
              <w:left w:w="28" w:type="dxa"/>
              <w:right w:w="28" w:type="dxa"/>
            </w:tcMar>
          </w:tcPr>
          <w:p w:rsidR="00A172B8" w:rsidRPr="00A172B8" w:rsidRDefault="00A172B8" w:rsidP="00A172B8">
            <w:pPr>
              <w:jc w:val="both"/>
              <w:rPr>
                <w:rFonts w:eastAsia="Calibri"/>
                <w:shd w:val="clear" w:color="auto" w:fill="F9FEFF"/>
              </w:rPr>
            </w:pPr>
            <w:r w:rsidRPr="00A172B8">
              <w:rPr>
                <w:rFonts w:eastAsia="Calibri"/>
              </w:rPr>
              <w:t>ПЗ – прямые затраты; НР – накладные расходы; ПС – прибыль сме</w:t>
            </w:r>
            <w:r w:rsidRPr="00A172B8">
              <w:rPr>
                <w:rFonts w:eastAsia="Calibri"/>
              </w:rPr>
              <w:t>т</w:t>
            </w:r>
            <w:r w:rsidRPr="00A172B8">
              <w:rPr>
                <w:rFonts w:eastAsia="Calibri"/>
              </w:rPr>
              <w:t xml:space="preserve">ная; </w:t>
            </w:r>
            <m:oMath>
              <m:sSub>
                <m:sSubPr>
                  <m:ctrlPr>
                    <w:rPr>
                      <w:rFonts w:ascii="Cambria Math" w:eastAsia="Calibri" w:hAnsi="Cambria Math"/>
                      <w:i/>
                    </w:rPr>
                  </m:ctrlPr>
                </m:sSubPr>
                <m:e>
                  <m:r>
                    <w:rPr>
                      <w:rFonts w:ascii="Cambria Math" w:eastAsia="Calibri" w:hAnsi="Cambria Math"/>
                    </w:rPr>
                    <m:t>З</m:t>
                  </m:r>
                </m:e>
                <m:sub>
                  <m:r>
                    <w:rPr>
                      <w:rFonts w:ascii="Cambria Math" w:eastAsia="Calibri" w:hAnsi="Cambria Math"/>
                    </w:rPr>
                    <m:t>С</m:t>
                  </m:r>
                </m:sub>
              </m:sSub>
            </m:oMath>
            <w:r w:rsidRPr="00A172B8">
              <w:rPr>
                <w:rFonts w:eastAsia="Calibri"/>
              </w:rPr>
              <w:t xml:space="preserve"> – оплата труда рабочих и механизаторов; </w:t>
            </w:r>
            <m:oMath>
              <m:sSub>
                <m:sSubPr>
                  <m:ctrlPr>
                    <w:rPr>
                      <w:rFonts w:ascii="Cambria Math" w:eastAsia="Calibri" w:hAnsi="Cambria Math"/>
                      <w:i/>
                    </w:rPr>
                  </m:ctrlPr>
                </m:sSubPr>
                <m:e>
                  <m:r>
                    <w:rPr>
                      <w:rFonts w:ascii="Cambria Math" w:eastAsia="Calibri" w:hAnsi="Cambria Math"/>
                    </w:rPr>
                    <m:t>Н</m:t>
                  </m:r>
                </m:e>
                <m:sub>
                  <m:r>
                    <w:rPr>
                      <w:rFonts w:ascii="Cambria Math" w:eastAsia="Calibri" w:hAnsi="Cambria Math"/>
                    </w:rPr>
                    <m:t>У</m:t>
                  </m:r>
                </m:sub>
              </m:sSub>
            </m:oMath>
            <w:r w:rsidRPr="00A172B8">
              <w:rPr>
                <w:rFonts w:eastAsia="Calibri"/>
              </w:rPr>
              <w:t xml:space="preserve"> – укрупненный норматив накладных расх</w:t>
            </w:r>
            <w:r w:rsidR="00793D96">
              <w:rPr>
                <w:rFonts w:eastAsia="Calibri"/>
              </w:rPr>
              <w:t>одов по видам строительства, %;</w:t>
            </w:r>
            <w:r w:rsidRPr="00A172B8">
              <w:rPr>
                <w:rFonts w:eastAsia="Calibri"/>
              </w:rPr>
              <w:t xml:space="preserve"> </w:t>
            </w:r>
            <m:oMath>
              <m:sSubSup>
                <m:sSubSupPr>
                  <m:ctrlPr>
                    <w:rPr>
                      <w:rFonts w:ascii="Cambria Math" w:hAnsi="Cambria Math"/>
                      <w:i/>
                    </w:rPr>
                  </m:ctrlPr>
                </m:sSubSupPr>
                <m:e>
                  <m:r>
                    <w:rPr>
                      <w:rFonts w:ascii="Cambria Math" w:hAnsi="Cambria Math"/>
                    </w:rPr>
                    <m:t>Н</m:t>
                  </m:r>
                </m:e>
                <m:sub>
                  <m:r>
                    <w:rPr>
                      <w:rFonts w:ascii="Cambria Math" w:hAnsi="Cambria Math"/>
                    </w:rPr>
                    <m:t>О</m:t>
                  </m:r>
                </m:sub>
                <m:sup>
                  <m:r>
                    <w:rPr>
                      <w:rFonts w:ascii="Cambria Math" w:hAnsi="Cambria Math"/>
                    </w:rPr>
                    <m:t>П</m:t>
                  </m:r>
                </m:sup>
              </m:sSubSup>
            </m:oMath>
            <w:r w:rsidRPr="00A172B8">
              <w:rPr>
                <w:rFonts w:eastAsia="Calibri"/>
              </w:rPr>
              <w:t xml:space="preserve"> – о</w:t>
            </w:r>
            <w:r w:rsidRPr="00A172B8">
              <w:rPr>
                <w:rFonts w:eastAsia="Calibri"/>
              </w:rPr>
              <w:t>б</w:t>
            </w:r>
            <w:r w:rsidRPr="00A172B8">
              <w:rPr>
                <w:rFonts w:eastAsia="Calibri"/>
              </w:rPr>
              <w:t xml:space="preserve">щеотраслевой норматив сметной прибыли; </w:t>
            </w:r>
            <w:r w:rsidRPr="00A172B8">
              <w:rPr>
                <w:rFonts w:eastAsia="Calibri"/>
                <w:lang w:val="en-US"/>
              </w:rPr>
              <w:t>J</w:t>
            </w:r>
            <w:r w:rsidRPr="00A172B8">
              <w:rPr>
                <w:rFonts w:eastAsia="Calibri"/>
              </w:rPr>
              <w:t xml:space="preserve"> – индекс к полной сме</w:t>
            </w:r>
            <w:r w:rsidRPr="00A172B8">
              <w:rPr>
                <w:rFonts w:eastAsia="Calibri"/>
              </w:rPr>
              <w:t>т</w:t>
            </w:r>
            <w:r w:rsidRPr="00A172B8">
              <w:rPr>
                <w:rFonts w:eastAsia="Calibri"/>
              </w:rPr>
              <w:t>ной стоимости</w:t>
            </w:r>
          </w:p>
        </w:tc>
      </w:tr>
    </w:tbl>
    <w:p w:rsidR="00CE793F" w:rsidRPr="00A172B8" w:rsidRDefault="00CE793F" w:rsidP="00CF355F">
      <w:pPr>
        <w:contextualSpacing/>
        <w:jc w:val="both"/>
        <w:rPr>
          <w:rFonts w:eastAsia="Calibri"/>
          <w:shd w:val="clear" w:color="auto" w:fill="F9FEFF"/>
        </w:rPr>
      </w:pPr>
    </w:p>
    <w:p w:rsidR="00CE793F" w:rsidRPr="00213DB2" w:rsidRDefault="00CE793F" w:rsidP="00CE793F">
      <w:pPr>
        <w:ind w:firstLine="720"/>
        <w:jc w:val="right"/>
        <w:rPr>
          <w:rFonts w:eastAsia="Calibri"/>
          <w:sz w:val="28"/>
          <w:szCs w:val="28"/>
          <w:shd w:val="clear" w:color="auto" w:fill="F9FEFF"/>
        </w:rPr>
      </w:pPr>
      <w:r w:rsidRPr="00213DB2">
        <w:rPr>
          <w:rFonts w:eastAsia="Calibri"/>
          <w:sz w:val="28"/>
          <w:szCs w:val="28"/>
          <w:shd w:val="clear" w:color="auto" w:fill="F9FEFF"/>
        </w:rPr>
        <w:t>Таблица 2</w:t>
      </w:r>
    </w:p>
    <w:p w:rsidR="00CE793F" w:rsidRDefault="00CE793F" w:rsidP="00CE793F">
      <w:pPr>
        <w:ind w:firstLine="720"/>
        <w:jc w:val="center"/>
        <w:rPr>
          <w:rFonts w:eastAsia="Calibri"/>
          <w:sz w:val="28"/>
          <w:szCs w:val="28"/>
          <w:shd w:val="clear" w:color="auto" w:fill="F9FEFF"/>
        </w:rPr>
      </w:pPr>
      <w:r w:rsidRPr="00213DB2">
        <w:rPr>
          <w:rFonts w:eastAsia="Calibri"/>
          <w:sz w:val="28"/>
          <w:szCs w:val="28"/>
          <w:shd w:val="clear" w:color="auto" w:fill="F9FEFF"/>
        </w:rPr>
        <w:t>Ресурсно-индексный метод</w:t>
      </w:r>
    </w:p>
    <w:p w:rsidR="00D11A02" w:rsidRPr="00D11A02" w:rsidRDefault="00D11A02" w:rsidP="00CE793F">
      <w:pPr>
        <w:ind w:firstLine="720"/>
        <w:jc w:val="center"/>
        <w:rPr>
          <w:rFonts w:eastAsia="Calibri"/>
          <w:sz w:val="10"/>
          <w:szCs w:val="10"/>
          <w:shd w:val="clear" w:color="auto" w:fill="F9FEFF"/>
        </w:rPr>
      </w:pPr>
    </w:p>
    <w:tbl>
      <w:tblPr>
        <w:tblStyle w:val="32"/>
        <w:tblW w:w="0" w:type="auto"/>
        <w:tblLook w:val="04A0" w:firstRow="1" w:lastRow="0" w:firstColumn="1" w:lastColumn="0" w:noHBand="0" w:noVBand="1"/>
      </w:tblPr>
      <w:tblGrid>
        <w:gridCol w:w="2211"/>
        <w:gridCol w:w="7483"/>
      </w:tblGrid>
      <w:tr w:rsidR="00A172B8" w:rsidRPr="00213DB2" w:rsidTr="00793D96">
        <w:tc>
          <w:tcPr>
            <w:tcW w:w="2211" w:type="dxa"/>
            <w:tcMar>
              <w:left w:w="28" w:type="dxa"/>
              <w:right w:w="28" w:type="dxa"/>
            </w:tcMar>
          </w:tcPr>
          <w:p w:rsidR="00A172B8" w:rsidRPr="00A172B8" w:rsidRDefault="00A172B8" w:rsidP="00793D96">
            <w:pPr>
              <w:jc w:val="both"/>
              <w:rPr>
                <w:rFonts w:eastAsia="Calibri"/>
                <w:shd w:val="clear" w:color="auto" w:fill="F9FEFF"/>
              </w:rPr>
            </w:pPr>
            <w:r w:rsidRPr="00A172B8">
              <w:rPr>
                <w:rFonts w:eastAsia="Calibri"/>
              </w:rPr>
              <w:t>Методы расчета сметной стоимости СМР</w:t>
            </w:r>
          </w:p>
        </w:tc>
        <w:tc>
          <w:tcPr>
            <w:tcW w:w="7483" w:type="dxa"/>
            <w:tcMar>
              <w:left w:w="28" w:type="dxa"/>
              <w:right w:w="28" w:type="dxa"/>
            </w:tcMar>
          </w:tcPr>
          <w:p w:rsidR="00A172B8" w:rsidRPr="00A172B8" w:rsidRDefault="00A172B8" w:rsidP="00793D96">
            <w:pPr>
              <w:rPr>
                <w:rFonts w:eastAsia="Calibri"/>
              </w:rPr>
            </w:pPr>
            <w:r w:rsidRPr="00A172B8">
              <w:rPr>
                <w:rFonts w:eastAsia="Calibri"/>
              </w:rPr>
              <w:t>Ресурсно-индексный метод</w:t>
            </w:r>
          </w:p>
        </w:tc>
      </w:tr>
      <w:tr w:rsidR="00A172B8" w:rsidRPr="00213DB2" w:rsidTr="0098515F">
        <w:trPr>
          <w:trHeight w:val="3160"/>
        </w:trPr>
        <w:tc>
          <w:tcPr>
            <w:tcW w:w="2211" w:type="dxa"/>
            <w:tcMar>
              <w:left w:w="28" w:type="dxa"/>
              <w:right w:w="28" w:type="dxa"/>
            </w:tcMar>
          </w:tcPr>
          <w:p w:rsidR="00A172B8" w:rsidRDefault="00A172B8" w:rsidP="00793D96">
            <w:pPr>
              <w:jc w:val="both"/>
              <w:rPr>
                <w:rFonts w:eastAsia="Calibri"/>
                <w:shd w:val="clear" w:color="auto" w:fill="F9FEFF"/>
              </w:rPr>
            </w:pPr>
            <w:r>
              <w:rPr>
                <w:rFonts w:eastAsia="Calibri"/>
                <w:shd w:val="clear" w:color="auto" w:fill="F9FEFF"/>
              </w:rPr>
              <w:t>Сметная</w:t>
            </w:r>
          </w:p>
          <w:p w:rsidR="00A172B8" w:rsidRPr="00A172B8" w:rsidRDefault="00A172B8" w:rsidP="00793D96">
            <w:pPr>
              <w:jc w:val="both"/>
              <w:rPr>
                <w:rFonts w:eastAsia="Calibri"/>
                <w:shd w:val="clear" w:color="auto" w:fill="F9FEFF"/>
              </w:rPr>
            </w:pPr>
            <w:r w:rsidRPr="00A172B8">
              <w:rPr>
                <w:rFonts w:eastAsia="Calibri"/>
                <w:shd w:val="clear" w:color="auto" w:fill="F9FEFF"/>
              </w:rPr>
              <w:t>нормативная база</w:t>
            </w:r>
          </w:p>
        </w:tc>
        <w:tc>
          <w:tcPr>
            <w:tcW w:w="7483" w:type="dxa"/>
            <w:tcMar>
              <w:left w:w="28" w:type="dxa"/>
              <w:right w:w="28" w:type="dxa"/>
            </w:tcMar>
          </w:tcPr>
          <w:p w:rsidR="00A172B8" w:rsidRPr="00A172B8" w:rsidRDefault="00A172B8" w:rsidP="00793D96">
            <w:pPr>
              <w:jc w:val="both"/>
              <w:rPr>
                <w:rFonts w:eastAsia="Calibri"/>
                <w:shd w:val="clear" w:color="auto" w:fill="F9FEFF"/>
              </w:rPr>
            </w:pPr>
            <w:r>
              <w:rPr>
                <w:rFonts w:ascii="Calibri" w:eastAsia="Calibri" w:hAnsi="Calibri" w:cs="Calibri"/>
                <w:sz w:val="28"/>
                <w:szCs w:val="28"/>
                <w:shd w:val="clear" w:color="auto" w:fill="F9FEFF"/>
              </w:rPr>
              <w:t>‒</w:t>
            </w:r>
            <w:r>
              <w:rPr>
                <w:rFonts w:eastAsia="Calibri"/>
                <w:sz w:val="28"/>
                <w:szCs w:val="28"/>
                <w:shd w:val="clear" w:color="auto" w:fill="F9FEFF"/>
              </w:rPr>
              <w:t> </w:t>
            </w:r>
            <w:r w:rsidRPr="00A172B8">
              <w:rPr>
                <w:rFonts w:eastAsia="Calibri"/>
                <w:shd w:val="clear" w:color="auto" w:fill="F9FEFF"/>
              </w:rPr>
              <w:t>Государственные элементные сметные нормы (ГЭСН-2001)</w:t>
            </w:r>
          </w:p>
          <w:p w:rsidR="00A172B8" w:rsidRPr="00A172B8" w:rsidRDefault="00A172B8" w:rsidP="00793D96">
            <w:pPr>
              <w:jc w:val="both"/>
              <w:rPr>
                <w:rFonts w:eastAsia="Calibri"/>
                <w:shd w:val="clear" w:color="auto" w:fill="F9FEFF"/>
              </w:rPr>
            </w:pPr>
            <w:r>
              <w:rPr>
                <w:rFonts w:ascii="Calibri" w:eastAsia="Calibri" w:hAnsi="Calibri" w:cs="Calibri"/>
                <w:sz w:val="28"/>
                <w:szCs w:val="28"/>
                <w:shd w:val="clear" w:color="auto" w:fill="F9FEFF"/>
              </w:rPr>
              <w:t>‒</w:t>
            </w:r>
            <w:r>
              <w:rPr>
                <w:rFonts w:eastAsia="Calibri"/>
                <w:sz w:val="28"/>
                <w:szCs w:val="28"/>
                <w:shd w:val="clear" w:color="auto" w:fill="F9FEFF"/>
              </w:rPr>
              <w:t> </w:t>
            </w:r>
            <w:r w:rsidRPr="00A172B8">
              <w:rPr>
                <w:rFonts w:eastAsia="Calibri"/>
                <w:shd w:val="clear" w:color="auto" w:fill="F9FEFF"/>
              </w:rPr>
              <w:t>Территориальные сборники смет</w:t>
            </w:r>
            <w:r>
              <w:rPr>
                <w:rFonts w:eastAsia="Calibri"/>
                <w:shd w:val="clear" w:color="auto" w:fill="F9FEFF"/>
              </w:rPr>
              <w:t>ных цен на материалы, изделия и </w:t>
            </w:r>
            <w:r w:rsidRPr="00A172B8">
              <w:rPr>
                <w:rFonts w:eastAsia="Calibri"/>
                <w:shd w:val="clear" w:color="auto" w:fill="F9FEFF"/>
              </w:rPr>
              <w:t>конструкции (ТСЦм-2001)</w:t>
            </w:r>
          </w:p>
          <w:p w:rsidR="00A172B8" w:rsidRPr="00A172B8" w:rsidRDefault="00A172B8" w:rsidP="00793D96">
            <w:pPr>
              <w:jc w:val="both"/>
              <w:rPr>
                <w:rFonts w:eastAsia="Calibri"/>
                <w:shd w:val="clear" w:color="auto" w:fill="F9FEFF"/>
              </w:rPr>
            </w:pPr>
            <w:r>
              <w:rPr>
                <w:rFonts w:ascii="Calibri" w:eastAsia="Calibri" w:hAnsi="Calibri" w:cs="Calibri"/>
                <w:sz w:val="28"/>
                <w:szCs w:val="28"/>
                <w:shd w:val="clear" w:color="auto" w:fill="F9FEFF"/>
              </w:rPr>
              <w:t>‒</w:t>
            </w:r>
            <w:r>
              <w:rPr>
                <w:rFonts w:eastAsia="Calibri"/>
                <w:sz w:val="28"/>
                <w:szCs w:val="28"/>
                <w:shd w:val="clear" w:color="auto" w:fill="F9FEFF"/>
              </w:rPr>
              <w:t> </w:t>
            </w:r>
            <w:r w:rsidRPr="00A172B8">
              <w:rPr>
                <w:rFonts w:eastAsia="Calibri"/>
                <w:shd w:val="clear" w:color="auto" w:fill="F9FEFF"/>
              </w:rPr>
              <w:t>Территориальные сборники сметных цен на эксплуатацию стро</w:t>
            </w:r>
            <w:r w:rsidRPr="00A172B8">
              <w:rPr>
                <w:rFonts w:eastAsia="Calibri"/>
                <w:shd w:val="clear" w:color="auto" w:fill="F9FEFF"/>
              </w:rPr>
              <w:t>и</w:t>
            </w:r>
            <w:r w:rsidRPr="00A172B8">
              <w:rPr>
                <w:rFonts w:eastAsia="Calibri"/>
                <w:shd w:val="clear" w:color="auto" w:fill="F9FEFF"/>
              </w:rPr>
              <w:t>тельных машин и автотранспортных средств (ТСЦт-2001)</w:t>
            </w:r>
          </w:p>
          <w:p w:rsidR="00A172B8" w:rsidRPr="00A172B8" w:rsidRDefault="00A172B8" w:rsidP="00793D96">
            <w:pPr>
              <w:jc w:val="both"/>
              <w:rPr>
                <w:rFonts w:eastAsia="Calibri"/>
                <w:shd w:val="clear" w:color="auto" w:fill="F9FEFF"/>
              </w:rPr>
            </w:pPr>
            <w:r>
              <w:rPr>
                <w:rFonts w:ascii="Calibri" w:eastAsia="Calibri" w:hAnsi="Calibri" w:cs="Calibri"/>
                <w:sz w:val="28"/>
                <w:szCs w:val="28"/>
                <w:shd w:val="clear" w:color="auto" w:fill="F9FEFF"/>
              </w:rPr>
              <w:t>‒</w:t>
            </w:r>
            <w:r>
              <w:rPr>
                <w:rFonts w:eastAsia="Calibri"/>
                <w:sz w:val="28"/>
                <w:szCs w:val="28"/>
                <w:shd w:val="clear" w:color="auto" w:fill="F9FEFF"/>
              </w:rPr>
              <w:t> </w:t>
            </w:r>
            <w:r w:rsidRPr="00A172B8">
              <w:rPr>
                <w:rFonts w:eastAsia="Calibri"/>
                <w:shd w:val="clear" w:color="auto" w:fill="F9FEFF"/>
              </w:rPr>
              <w:t>Методические указания по определению величины на</w:t>
            </w:r>
            <w:r>
              <w:rPr>
                <w:rFonts w:eastAsia="Calibri"/>
                <w:shd w:val="clear" w:color="auto" w:fill="F9FEFF"/>
              </w:rPr>
              <w:t>кладных в </w:t>
            </w:r>
            <w:r w:rsidRPr="00A172B8">
              <w:rPr>
                <w:rFonts w:eastAsia="Calibri"/>
                <w:shd w:val="clear" w:color="auto" w:fill="F9FEFF"/>
              </w:rPr>
              <w:t>строительстве (МДС 81-33.2004)</w:t>
            </w:r>
          </w:p>
          <w:p w:rsidR="00A172B8" w:rsidRPr="00A172B8" w:rsidRDefault="00A172B8" w:rsidP="00793D96">
            <w:pPr>
              <w:jc w:val="both"/>
              <w:rPr>
                <w:rFonts w:eastAsia="Calibri"/>
                <w:shd w:val="clear" w:color="auto" w:fill="F9FEFF"/>
              </w:rPr>
            </w:pPr>
            <w:r>
              <w:rPr>
                <w:rFonts w:ascii="Calibri" w:eastAsia="Calibri" w:hAnsi="Calibri" w:cs="Calibri"/>
                <w:sz w:val="28"/>
                <w:szCs w:val="28"/>
                <w:shd w:val="clear" w:color="auto" w:fill="F9FEFF"/>
              </w:rPr>
              <w:t>‒</w:t>
            </w:r>
            <w:r>
              <w:rPr>
                <w:rFonts w:eastAsia="Calibri"/>
                <w:sz w:val="28"/>
                <w:szCs w:val="28"/>
                <w:shd w:val="clear" w:color="auto" w:fill="F9FEFF"/>
              </w:rPr>
              <w:t> </w:t>
            </w:r>
            <w:r w:rsidRPr="00A172B8">
              <w:rPr>
                <w:rFonts w:eastAsia="Calibri"/>
                <w:shd w:val="clear" w:color="auto" w:fill="F9FEFF"/>
              </w:rPr>
              <w:t>Методические указания по определению величины сметной прибыли в строительстве (МДС 81-25.2001)</w:t>
            </w:r>
          </w:p>
          <w:p w:rsidR="00A172B8" w:rsidRPr="00A172B8" w:rsidRDefault="00A172B8" w:rsidP="00793D96">
            <w:pPr>
              <w:jc w:val="both"/>
              <w:rPr>
                <w:rFonts w:eastAsia="Calibri"/>
                <w:shd w:val="clear" w:color="auto" w:fill="F9FEFF"/>
              </w:rPr>
            </w:pPr>
            <w:r>
              <w:rPr>
                <w:rFonts w:ascii="Calibri" w:eastAsia="Calibri" w:hAnsi="Calibri" w:cs="Calibri"/>
                <w:sz w:val="28"/>
                <w:szCs w:val="28"/>
                <w:shd w:val="clear" w:color="auto" w:fill="F9FEFF"/>
              </w:rPr>
              <w:t>‒</w:t>
            </w:r>
            <w:r>
              <w:rPr>
                <w:rFonts w:eastAsia="Calibri"/>
                <w:sz w:val="28"/>
                <w:szCs w:val="28"/>
                <w:shd w:val="clear" w:color="auto" w:fill="F9FEFF"/>
              </w:rPr>
              <w:t> </w:t>
            </w:r>
            <w:r w:rsidRPr="00A172B8">
              <w:rPr>
                <w:rFonts w:eastAsia="Calibri"/>
                <w:shd w:val="clear" w:color="auto" w:fill="F9FEFF"/>
              </w:rPr>
              <w:t>Журнал «ТомскСтройЦена»</w:t>
            </w:r>
          </w:p>
        </w:tc>
      </w:tr>
      <w:tr w:rsidR="00A172B8" w:rsidRPr="00213DB2" w:rsidTr="00793D96">
        <w:trPr>
          <w:trHeight w:val="2302"/>
        </w:trPr>
        <w:tc>
          <w:tcPr>
            <w:tcW w:w="2211" w:type="dxa"/>
            <w:tcMar>
              <w:left w:w="28" w:type="dxa"/>
              <w:right w:w="28" w:type="dxa"/>
            </w:tcMar>
          </w:tcPr>
          <w:p w:rsidR="00A172B8" w:rsidRDefault="00A172B8" w:rsidP="00793D96">
            <w:pPr>
              <w:jc w:val="both"/>
              <w:rPr>
                <w:rFonts w:eastAsia="Calibri"/>
                <w:shd w:val="clear" w:color="auto" w:fill="F9FEFF"/>
              </w:rPr>
            </w:pPr>
            <w:r>
              <w:rPr>
                <w:rFonts w:eastAsia="Calibri"/>
                <w:shd w:val="clear" w:color="auto" w:fill="F9FEFF"/>
              </w:rPr>
              <w:t>Формула</w:t>
            </w:r>
          </w:p>
          <w:p w:rsidR="00A172B8" w:rsidRPr="00A172B8" w:rsidRDefault="00A172B8" w:rsidP="00793D96">
            <w:pPr>
              <w:jc w:val="both"/>
              <w:rPr>
                <w:rFonts w:eastAsia="Calibri"/>
                <w:shd w:val="clear" w:color="auto" w:fill="F9FEFF"/>
              </w:rPr>
            </w:pPr>
            <w:r w:rsidRPr="00A172B8">
              <w:rPr>
                <w:rFonts w:eastAsia="Calibri"/>
                <w:shd w:val="clear" w:color="auto" w:fill="F9FEFF"/>
              </w:rPr>
              <w:t>для расчетов</w:t>
            </w:r>
          </w:p>
        </w:tc>
        <w:tc>
          <w:tcPr>
            <w:tcW w:w="7483" w:type="dxa"/>
            <w:tcMar>
              <w:left w:w="28" w:type="dxa"/>
              <w:right w:w="28" w:type="dxa"/>
            </w:tcMar>
          </w:tcPr>
          <w:p w:rsidR="00A172B8" w:rsidRPr="00A172B8" w:rsidRDefault="009D6AF2" w:rsidP="00793D96">
            <w:pPr>
              <w:rPr>
                <w:i/>
              </w:rPr>
            </w:pPr>
            <m:oMathPara>
              <m:oMathParaPr>
                <m:jc m:val="left"/>
              </m:oMathParaPr>
              <m:oMath>
                <m:sSubSup>
                  <m:sSubSupPr>
                    <m:ctrlPr>
                      <w:rPr>
                        <w:rFonts w:ascii="Cambria Math" w:hAnsi="Cambria Math"/>
                      </w:rPr>
                    </m:ctrlPr>
                  </m:sSubSupPr>
                  <m:e>
                    <m:r>
                      <w:rPr>
                        <w:rFonts w:ascii="Cambria Math" w:hAnsi="Cambria Math"/>
                      </w:rPr>
                      <m:t>С</m:t>
                    </m:r>
                  </m:e>
                  <m:sub>
                    <m:r>
                      <w:rPr>
                        <w:rFonts w:ascii="Cambria Math" w:hAnsi="Cambria Math"/>
                      </w:rPr>
                      <m:t>СМР</m:t>
                    </m:r>
                  </m:sub>
                  <m:sup>
                    <m:r>
                      <w:rPr>
                        <w:rFonts w:ascii="Cambria Math" w:hAnsi="Cambria Math"/>
                      </w:rPr>
                      <m:t>БУЦ</m:t>
                    </m:r>
                  </m:sup>
                </m:sSubSup>
                <m:r>
                  <m:rPr>
                    <m:sty m:val="p"/>
                  </m:rPr>
                  <w:rPr>
                    <w:rFonts w:ascii="Cambria Math" w:hAnsi="Cambria Math"/>
                  </w:rPr>
                  <m:t>=</m:t>
                </m:r>
                <m:r>
                  <m:rPr>
                    <m:sty m:val="p"/>
                  </m:rPr>
                  <w:rPr>
                    <w:rFonts w:ascii="Cambria Math" w:hAnsi="Cambria Math"/>
                    <w:lang w:val="en-US"/>
                  </w:rPr>
                  <m:t>V</m:t>
                </m:r>
                <m:r>
                  <m:rPr>
                    <m:sty m:val="p"/>
                  </m:rPr>
                  <w:rPr>
                    <w:rFonts w:ascii="Cambria Math" w:hAnsi="Cambria Math"/>
                  </w:rPr>
                  <m:t xml:space="preserve"> · </m:t>
                </m:r>
                <m:d>
                  <m:dPr>
                    <m:ctrlPr>
                      <w:rPr>
                        <w:rFonts w:ascii="Cambria Math" w:hAnsi="Cambria Math"/>
                      </w:rPr>
                    </m:ctrlPr>
                  </m:dPr>
                  <m:e>
                    <m:sSup>
                      <m:sSupPr>
                        <m:ctrlPr>
                          <w:rPr>
                            <w:rFonts w:ascii="Cambria Math" w:hAnsi="Cambria Math"/>
                          </w:rPr>
                        </m:ctrlPr>
                      </m:sSupPr>
                      <m:e>
                        <m:r>
                          <m:rPr>
                            <m:sty m:val="p"/>
                          </m:rPr>
                          <w:rPr>
                            <w:rFonts w:ascii="Cambria Math" w:hAnsi="Cambria Math"/>
                          </w:rPr>
                          <m:t>Н</m:t>
                        </m:r>
                      </m:e>
                      <m:sup>
                        <m:r>
                          <m:rPr>
                            <m:sty m:val="p"/>
                          </m:rPr>
                          <w:rPr>
                            <w:rFonts w:ascii="Cambria Math" w:hAnsi="Cambria Math"/>
                          </w:rPr>
                          <m:t>ЗТ</m:t>
                        </m:r>
                      </m:sup>
                    </m:s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С</m:t>
                        </m:r>
                      </m:e>
                      <m:sub>
                        <m:r>
                          <m:rPr>
                            <m:sty m:val="p"/>
                          </m:rPr>
                          <w:rPr>
                            <w:rFonts w:ascii="Cambria Math" w:hAnsi="Cambria Math"/>
                          </w:rPr>
                          <m:t>чел-ч</m:t>
                        </m:r>
                      </m:sub>
                      <m:sup>
                        <m:r>
                          <m:rPr>
                            <m:sty m:val="p"/>
                          </m:rPr>
                          <w:rPr>
                            <w:rFonts w:ascii="Cambria Math" w:hAnsi="Cambria Math"/>
                          </w:rPr>
                          <m:t>БУЦ</m:t>
                        </m:r>
                      </m:sup>
                    </m:sSubSup>
                    <m:r>
                      <m:rPr>
                        <m:sty m:val="p"/>
                      </m:rPr>
                      <w:rPr>
                        <w:rFonts w:ascii="Cambria Math" w:hAnsi="Cambria Math"/>
                      </w:rPr>
                      <m:t xml:space="preserve"> + </m:t>
                    </m:r>
                    <m:sSubSup>
                      <m:sSubSupPr>
                        <m:ctrlPr>
                          <w:rPr>
                            <w:rFonts w:ascii="Cambria Math" w:hAnsi="Cambria Math"/>
                            <w:lang w:val="en-US"/>
                          </w:rPr>
                        </m:ctrlPr>
                      </m:sSubSupPr>
                      <m:e>
                        <m:nary>
                          <m:naryPr>
                            <m:chr m:val="∑"/>
                            <m:limLoc m:val="undOvr"/>
                            <m:ctrlPr>
                              <w:rPr>
                                <w:rFonts w:ascii="Cambria Math" w:hAnsi="Cambria Math"/>
                                <w:lang w:val="en-US"/>
                              </w:rPr>
                            </m:ctrlPr>
                          </m:naryPr>
                          <m:sub>
                            <m:r>
                              <m:rPr>
                                <m:sty m:val="p"/>
                              </m:rPr>
                              <w:rPr>
                                <w:rFonts w:ascii="Cambria Math" w:hAnsi="Cambria Math"/>
                              </w:rPr>
                              <m:t>К=1</m:t>
                            </m:r>
                          </m:sub>
                          <m:sup>
                            <m:r>
                              <m:rPr>
                                <m:sty m:val="p"/>
                              </m:rPr>
                              <w:rPr>
                                <w:rFonts w:ascii="Cambria Math" w:hAnsi="Cambria Math"/>
                              </w:rPr>
                              <m:t>К</m:t>
                            </m:r>
                          </m:sup>
                          <m:e>
                            <m:sSubSup>
                              <m:sSubSupPr>
                                <m:ctrlPr>
                                  <w:rPr>
                                    <w:rFonts w:ascii="Cambria Math" w:hAnsi="Cambria Math"/>
                                    <w:lang w:val="en-US"/>
                                  </w:rPr>
                                </m:ctrlPr>
                              </m:sSubSupPr>
                              <m:e>
                                <m:r>
                                  <m:rPr>
                                    <m:sty m:val="p"/>
                                  </m:rPr>
                                  <w:rPr>
                                    <w:rFonts w:ascii="Cambria Math" w:hAnsi="Cambria Math"/>
                                  </w:rPr>
                                  <m:t>Н</m:t>
                                </m:r>
                              </m:e>
                              <m:sub>
                                <m:r>
                                  <m:rPr>
                                    <m:sty m:val="p"/>
                                  </m:rPr>
                                  <w:rPr>
                                    <w:rFonts w:ascii="Cambria Math" w:hAnsi="Cambria Math"/>
                                  </w:rPr>
                                  <m:t>К</m:t>
                                </m:r>
                              </m:sub>
                              <m:sup>
                                <m:r>
                                  <m:rPr>
                                    <m:sty m:val="p"/>
                                  </m:rPr>
                                  <w:rPr>
                                    <w:rFonts w:ascii="Cambria Math" w:hAnsi="Cambria Math"/>
                                  </w:rPr>
                                  <m:t>Эм</m:t>
                                </m:r>
                              </m:sup>
                            </m:sSubSup>
                            <m:r>
                              <m:rPr>
                                <m:sty m:val="p"/>
                              </m:rPr>
                              <w:rPr>
                                <w:rFonts w:ascii="Cambria Math" w:hAnsi="Cambria Math"/>
                              </w:rPr>
                              <m:t>·</m:t>
                            </m:r>
                            <m:sSubSup>
                              <m:sSubSupPr>
                                <m:ctrlPr>
                                  <w:rPr>
                                    <w:rFonts w:ascii="Cambria Math" w:hAnsi="Cambria Math"/>
                                    <w:lang w:val="en-US"/>
                                  </w:rPr>
                                </m:ctrlPr>
                              </m:sSubSupPr>
                              <m:e>
                                <m:r>
                                  <m:rPr>
                                    <m:sty m:val="p"/>
                                  </m:rPr>
                                  <w:rPr>
                                    <w:rFonts w:ascii="Cambria Math" w:hAnsi="Cambria Math"/>
                                  </w:rPr>
                                  <m:t>С</m:t>
                                </m:r>
                              </m:e>
                              <m:sub>
                                <m:r>
                                  <m:rPr>
                                    <m:sty m:val="p"/>
                                  </m:rPr>
                                  <w:rPr>
                                    <w:rFonts w:ascii="Cambria Math" w:hAnsi="Cambria Math"/>
                                  </w:rPr>
                                  <m:t xml:space="preserve">маш-ч </m:t>
                                </m:r>
                              </m:sub>
                              <m:sup>
                                <m:r>
                                  <m:rPr>
                                    <m:sty m:val="p"/>
                                  </m:rPr>
                                  <w:rPr>
                                    <w:rFonts w:ascii="Cambria Math" w:hAnsi="Cambria Math"/>
                                  </w:rPr>
                                  <m:t>БУЦ</m:t>
                                </m:r>
                              </m:sup>
                            </m:sSubSup>
                          </m:e>
                        </m:nary>
                      </m:e>
                      <m:sub/>
                      <m:sup/>
                    </m:sSubSup>
                    <m:r>
                      <m:rPr>
                        <m:sty m:val="p"/>
                      </m:rPr>
                      <w:rPr>
                        <w:rFonts w:ascii="Cambria Math" w:hAnsi="Cambria Math"/>
                      </w:rPr>
                      <m:t xml:space="preserve">+ </m:t>
                    </m:r>
                    <m:sSubSup>
                      <m:sSubSupPr>
                        <m:ctrlPr>
                          <w:rPr>
                            <w:rFonts w:ascii="Cambria Math" w:hAnsi="Cambria Math"/>
                            <w:lang w:val="en-US"/>
                          </w:rPr>
                        </m:ctrlPr>
                      </m:sSubSupPr>
                      <m:e>
                        <m:nary>
                          <m:naryPr>
                            <m:chr m:val="∑"/>
                            <m:limLoc m:val="undOvr"/>
                            <m:ctrlPr>
                              <w:rPr>
                                <w:rFonts w:ascii="Cambria Math" w:hAnsi="Cambria Math"/>
                                <w:lang w:val="en-US"/>
                              </w:rPr>
                            </m:ctrlPr>
                          </m:naryPr>
                          <m:sub>
                            <m:r>
                              <m:rPr>
                                <m:sty m:val="p"/>
                              </m:rPr>
                              <w:rPr>
                                <w:rFonts w:ascii="Cambria Math" w:hAnsi="Cambria Math"/>
                                <w:lang w:val="en-US"/>
                              </w:rPr>
                              <m:t>j</m:t>
                            </m:r>
                            <m:r>
                              <m:rPr>
                                <m:sty m:val="p"/>
                              </m:rPr>
                              <w:rPr>
                                <w:rFonts w:ascii="Cambria Math" w:hAnsi="Cambria Math"/>
                              </w:rPr>
                              <m:t>=1</m:t>
                            </m:r>
                          </m:sub>
                          <m:sup>
                            <m:r>
                              <m:rPr>
                                <m:sty m:val="p"/>
                              </m:rPr>
                              <w:rPr>
                                <w:rFonts w:ascii="Cambria Math" w:hAnsi="Cambria Math"/>
                              </w:rPr>
                              <m:t>М</m:t>
                            </m:r>
                          </m:sup>
                          <m:e>
                            <m:sSubSup>
                              <m:sSubSupPr>
                                <m:ctrlPr>
                                  <w:rPr>
                                    <w:rFonts w:ascii="Cambria Math" w:hAnsi="Cambria Math"/>
                                    <w:lang w:val="en-US"/>
                                  </w:rPr>
                                </m:ctrlPr>
                              </m:sSubSupPr>
                              <m:e>
                                <m:r>
                                  <m:rPr>
                                    <m:sty m:val="p"/>
                                  </m:rPr>
                                  <w:rPr>
                                    <w:rFonts w:ascii="Cambria Math" w:hAnsi="Cambria Math"/>
                                  </w:rPr>
                                  <m:t>Н</m:t>
                                </m:r>
                              </m:e>
                              <m:sub>
                                <m:r>
                                  <m:rPr>
                                    <m:sty m:val="p"/>
                                  </m:rPr>
                                  <w:rPr>
                                    <w:rFonts w:ascii="Cambria Math" w:hAnsi="Cambria Math"/>
                                    <w:lang w:val="en-US"/>
                                  </w:rPr>
                                  <m:t>j</m:t>
                                </m:r>
                              </m:sub>
                              <m:sup>
                                <m:r>
                                  <m:rPr>
                                    <m:sty m:val="p"/>
                                  </m:rPr>
                                  <w:rPr>
                                    <w:rFonts w:ascii="Cambria Math" w:hAnsi="Cambria Math"/>
                                  </w:rPr>
                                  <m:t>М</m:t>
                                </m:r>
                              </m:sup>
                            </m:sSubSup>
                            <m:r>
                              <m:rPr>
                                <m:sty m:val="p"/>
                              </m:rPr>
                              <w:rPr>
                                <w:rFonts w:ascii="Cambria Math" w:hAnsi="Cambria Math"/>
                              </w:rPr>
                              <m:t xml:space="preserve"> · </m:t>
                            </m:r>
                            <m:sSubSup>
                              <m:sSubSupPr>
                                <m:ctrlPr>
                                  <w:rPr>
                                    <w:rFonts w:ascii="Cambria Math" w:hAnsi="Cambria Math"/>
                                    <w:lang w:val="en-US"/>
                                  </w:rPr>
                                </m:ctrlPr>
                              </m:sSubSupPr>
                              <m:e>
                                <m:r>
                                  <m:rPr>
                                    <m:sty m:val="p"/>
                                  </m:rPr>
                                  <w:rPr>
                                    <w:rFonts w:ascii="Cambria Math" w:hAnsi="Cambria Math"/>
                                  </w:rPr>
                                  <m:t>С</m:t>
                                </m:r>
                              </m:e>
                              <m:sub>
                                <m:r>
                                  <m:rPr>
                                    <m:sty m:val="p"/>
                                  </m:rPr>
                                  <w:rPr>
                                    <w:rFonts w:ascii="Cambria Math" w:hAnsi="Cambria Math"/>
                                    <w:lang w:val="en-US"/>
                                  </w:rPr>
                                  <m:t>ij</m:t>
                                </m:r>
                              </m:sub>
                              <m:sup>
                                <m:r>
                                  <m:rPr>
                                    <m:sty m:val="p"/>
                                  </m:rPr>
                                  <w:rPr>
                                    <w:rFonts w:ascii="Cambria Math" w:hAnsi="Cambria Math"/>
                                  </w:rPr>
                                  <m:t>БУЦед</m:t>
                                </m:r>
                              </m:sup>
                            </m:sSubSup>
                          </m:e>
                        </m:nary>
                      </m:e>
                      <m:sub/>
                      <m:sup/>
                    </m:sSubSup>
                  </m:e>
                </m:d>
                <m:r>
                  <w:rPr>
                    <w:rFonts w:ascii="Cambria Math" w:hAnsi="Cambria Math"/>
                  </w:rPr>
                  <m:t xml:space="preserve"> ·</m:t>
                </m:r>
                <m:r>
                  <w:rPr>
                    <w:rFonts w:ascii="Cambria Math" w:hAnsi="Cambria Math"/>
                    <w:lang w:val="en-US"/>
                  </w:rPr>
                  <m:t>J</m:t>
                </m:r>
              </m:oMath>
            </m:oMathPara>
          </w:p>
          <w:p w:rsidR="00A172B8" w:rsidRPr="00A172B8" w:rsidRDefault="009D6AF2" w:rsidP="00793D96">
            <m:oMathPara>
              <m:oMathParaPr>
                <m:jc m:val="left"/>
              </m:oMathParaPr>
              <m:oMath>
                <m:sSup>
                  <m:sSupPr>
                    <m:ctrlPr>
                      <w:rPr>
                        <w:rFonts w:ascii="Cambria Math" w:hAnsi="Cambria Math"/>
                      </w:rPr>
                    </m:ctrlPr>
                  </m:sSupPr>
                  <m:e>
                    <m:r>
                      <m:rPr>
                        <m:sty m:val="p"/>
                      </m:rPr>
                      <w:rPr>
                        <w:rFonts w:ascii="Cambria Math" w:hAnsi="Cambria Math"/>
                      </w:rPr>
                      <m:t>НР</m:t>
                    </m:r>
                  </m:e>
                  <m:sup>
                    <m:r>
                      <m:rPr>
                        <m:sty m:val="p"/>
                      </m:rPr>
                      <w:rPr>
                        <w:rFonts w:ascii="Cambria Math" w:hAnsi="Cambria Math"/>
                      </w:rPr>
                      <m:t>БУЦ</m:t>
                    </m:r>
                  </m:sup>
                </m:sSup>
                <m:r>
                  <m:rPr>
                    <m:sty m:val="p"/>
                  </m:rPr>
                  <w:rPr>
                    <w:rFonts w:ascii="Cambria Math" w:hAnsi="Cambria Math"/>
                  </w:rPr>
                  <m:t xml:space="preserve">= </m:t>
                </m:r>
                <m:f>
                  <m:fPr>
                    <m:ctrlPr>
                      <w:rPr>
                        <w:rFonts w:ascii="Cambria Math" w:hAnsi="Cambria Math"/>
                      </w:rPr>
                    </m:ctrlPr>
                  </m:fPr>
                  <m:num>
                    <m:nary>
                      <m:naryPr>
                        <m:chr m:val="∑"/>
                        <m:limLoc m:val="undOvr"/>
                        <m:ctrlPr>
                          <w:rPr>
                            <w:rFonts w:ascii="Cambria Math" w:hAnsi="Cambria Math"/>
                          </w:rPr>
                        </m:ctrlPr>
                      </m:naryPr>
                      <m:sub>
                        <m:r>
                          <m:rPr>
                            <m:sty m:val="p"/>
                          </m:rPr>
                          <w:rPr>
                            <w:rFonts w:ascii="Cambria Math" w:hAnsi="Cambria Math"/>
                          </w:rPr>
                          <m:t>i=1</m:t>
                        </m:r>
                      </m:sub>
                      <m:sup>
                        <m:r>
                          <m:rPr>
                            <m:sty m:val="p"/>
                          </m:rPr>
                          <w:rPr>
                            <w:rFonts w:ascii="Cambria Math" w:hAnsi="Cambria Math"/>
                            <w:lang w:val="en-US"/>
                          </w:rPr>
                          <m:t>n</m:t>
                        </m:r>
                      </m:sup>
                      <m:e>
                        <m:d>
                          <m:dPr>
                            <m:ctrlPr>
                              <w:rPr>
                                <w:rFonts w:ascii="Cambria Math" w:hAnsi="Cambria Math"/>
                              </w:rPr>
                            </m:ctrlPr>
                          </m:dPr>
                          <m:e>
                            <m:sSubSup>
                              <m:sSubSupPr>
                                <m:ctrlPr>
                                  <w:rPr>
                                    <w:rFonts w:ascii="Cambria Math" w:hAnsi="Cambria Math"/>
                                  </w:rPr>
                                </m:ctrlPr>
                              </m:sSubSupPr>
                              <m:e>
                                <m:r>
                                  <m:rPr>
                                    <m:sty m:val="p"/>
                                  </m:rPr>
                                  <w:rPr>
                                    <w:rFonts w:ascii="Cambria Math" w:hAnsi="Cambria Math"/>
                                  </w:rPr>
                                  <m:t>З</m:t>
                                </m:r>
                              </m:e>
                              <m:sub>
                                <m:r>
                                  <m:rPr>
                                    <m:sty m:val="p"/>
                                  </m:rPr>
                                  <w:rPr>
                                    <w:rFonts w:ascii="Cambria Math" w:hAnsi="Cambria Math"/>
                                    <w:lang w:val="en-US"/>
                                  </w:rPr>
                                  <m:t>Ci</m:t>
                                </m:r>
                              </m:sub>
                              <m:sup>
                                <m:r>
                                  <m:rPr>
                                    <m:sty m:val="p"/>
                                  </m:rPr>
                                  <w:rPr>
                                    <w:rFonts w:ascii="Cambria Math" w:hAnsi="Cambria Math"/>
                                  </w:rPr>
                                  <m:t>БУЦ</m:t>
                                </m:r>
                              </m:sup>
                            </m:sSubSup>
                            <m:r>
                              <m:rPr>
                                <m:sty m:val="p"/>
                              </m:rPr>
                              <w:rPr>
                                <w:rFonts w:ascii="Cambria Math" w:hAnsi="Cambria Math"/>
                              </w:rPr>
                              <m:t xml:space="preserve">+ </m:t>
                            </m:r>
                            <m:sSubSup>
                              <m:sSubSupPr>
                                <m:ctrlPr>
                                  <w:rPr>
                                    <w:rFonts w:ascii="Cambria Math" w:hAnsi="Cambria Math"/>
                                  </w:rPr>
                                </m:ctrlPr>
                              </m:sSubSupPr>
                              <m:e>
                                <m:r>
                                  <m:rPr>
                                    <m:sty m:val="p"/>
                                  </m:rPr>
                                  <w:rPr>
                                    <w:rFonts w:ascii="Cambria Math" w:hAnsi="Cambria Math"/>
                                  </w:rPr>
                                  <m:t>З</m:t>
                                </m:r>
                              </m:e>
                              <m:sub>
                                <m:r>
                                  <w:rPr>
                                    <w:rFonts w:ascii="Cambria Math" w:hAnsi="Cambria Math"/>
                                    <w:lang w:val="en-US"/>
                                  </w:rPr>
                                  <m:t>Mi</m:t>
                                </m:r>
                              </m:sub>
                              <m:sup>
                                <m:r>
                                  <m:rPr>
                                    <m:sty m:val="p"/>
                                  </m:rPr>
                                  <w:rPr>
                                    <w:rFonts w:ascii="Cambria Math" w:hAnsi="Cambria Math"/>
                                  </w:rPr>
                                  <m:t>БУЦ</m:t>
                                </m:r>
                              </m:sup>
                            </m:sSubSup>
                          </m:e>
                        </m:d>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Н</m:t>
                            </m:r>
                          </m:e>
                          <m:sub>
                            <m:r>
                              <m:rPr>
                                <m:sty m:val="p"/>
                              </m:rPr>
                              <w:rPr>
                                <w:rFonts w:ascii="Cambria Math" w:hAnsi="Cambria Math"/>
                                <w:lang w:val="en-US"/>
                              </w:rPr>
                              <m:t>у</m:t>
                            </m:r>
                          </m:sub>
                        </m:sSub>
                      </m:e>
                    </m:nary>
                  </m:num>
                  <m:den>
                    <m:r>
                      <m:rPr>
                        <m:sty m:val="p"/>
                      </m:rPr>
                      <w:rPr>
                        <w:rFonts w:ascii="Cambria Math" w:hAnsi="Cambria Math"/>
                      </w:rPr>
                      <m:t>100</m:t>
                    </m:r>
                  </m:den>
                </m:f>
              </m:oMath>
            </m:oMathPara>
          </w:p>
          <w:p w:rsidR="00A172B8" w:rsidRPr="00A172B8" w:rsidRDefault="009D6AF2" w:rsidP="00793D96">
            <w:pPr>
              <w:jc w:val="center"/>
            </w:pPr>
            <m:oMathPara>
              <m:oMathParaPr>
                <m:jc m:val="left"/>
              </m:oMathParaPr>
              <m:oMath>
                <m:sSup>
                  <m:sSupPr>
                    <m:ctrlPr>
                      <w:rPr>
                        <w:rFonts w:ascii="Cambria Math" w:hAnsi="Cambria Math"/>
                      </w:rPr>
                    </m:ctrlPr>
                  </m:sSupPr>
                  <m:e>
                    <m:r>
                      <m:rPr>
                        <m:sty m:val="p"/>
                      </m:rPr>
                      <w:rPr>
                        <w:rFonts w:ascii="Cambria Math" w:hAnsi="Cambria Math"/>
                      </w:rPr>
                      <m:t>ПС</m:t>
                    </m:r>
                  </m:e>
                  <m:sup>
                    <m:r>
                      <m:rPr>
                        <m:sty m:val="p"/>
                      </m:rPr>
                      <w:rPr>
                        <w:rFonts w:ascii="Cambria Math" w:hAnsi="Cambria Math"/>
                      </w:rPr>
                      <m:t>БУЦ</m:t>
                    </m:r>
                  </m:sup>
                </m:sSup>
                <m:r>
                  <m:rPr>
                    <m:sty m:val="p"/>
                  </m:rPr>
                  <w:rPr>
                    <w:rFonts w:ascii="Cambria Math" w:hAnsi="Cambria Math"/>
                  </w:rPr>
                  <m:t>=</m:t>
                </m:r>
                <m:f>
                  <m:fPr>
                    <m:ctrlPr>
                      <w:rPr>
                        <w:rFonts w:ascii="Cambria Math" w:hAnsi="Cambria Math"/>
                      </w:rPr>
                    </m:ctrlPr>
                  </m:fPr>
                  <m:num>
                    <m:nary>
                      <m:naryPr>
                        <m:chr m:val="∑"/>
                        <m:limLoc m:val="undOvr"/>
                        <m:ctrlPr>
                          <w:rPr>
                            <w:rFonts w:ascii="Cambria Math" w:hAnsi="Cambria Math"/>
                          </w:rPr>
                        </m:ctrlPr>
                      </m:naryPr>
                      <m:sub>
                        <m:r>
                          <m:rPr>
                            <m:sty m:val="p"/>
                          </m:rPr>
                          <w:rPr>
                            <w:rFonts w:ascii="Cambria Math" w:hAnsi="Cambria Math"/>
                          </w:rPr>
                          <m:t>i=1</m:t>
                        </m:r>
                      </m:sub>
                      <m:sup>
                        <m:r>
                          <m:rPr>
                            <m:sty m:val="p"/>
                          </m:rPr>
                          <w:rPr>
                            <w:rFonts w:ascii="Cambria Math" w:hAnsi="Cambria Math"/>
                            <w:lang w:val="en-US"/>
                          </w:rPr>
                          <m:t>n</m:t>
                        </m:r>
                      </m:sup>
                      <m:e>
                        <m:d>
                          <m:dPr>
                            <m:ctrlPr>
                              <w:rPr>
                                <w:rFonts w:ascii="Cambria Math" w:hAnsi="Cambria Math"/>
                              </w:rPr>
                            </m:ctrlPr>
                          </m:dPr>
                          <m:e>
                            <m:sSubSup>
                              <m:sSubSupPr>
                                <m:ctrlPr>
                                  <w:rPr>
                                    <w:rFonts w:ascii="Cambria Math" w:hAnsi="Cambria Math"/>
                                  </w:rPr>
                                </m:ctrlPr>
                              </m:sSubSupPr>
                              <m:e>
                                <m:r>
                                  <m:rPr>
                                    <m:sty m:val="p"/>
                                  </m:rPr>
                                  <w:rPr>
                                    <w:rFonts w:ascii="Cambria Math" w:hAnsi="Cambria Math"/>
                                  </w:rPr>
                                  <m:t>З</m:t>
                                </m:r>
                              </m:e>
                              <m:sub>
                                <m:r>
                                  <m:rPr>
                                    <m:sty m:val="p"/>
                                  </m:rPr>
                                  <w:rPr>
                                    <w:rFonts w:ascii="Cambria Math" w:hAnsi="Cambria Math"/>
                                    <w:lang w:val="en-US"/>
                                  </w:rPr>
                                  <m:t>ci</m:t>
                                </m:r>
                              </m:sub>
                              <m:sup>
                                <m:r>
                                  <m:rPr>
                                    <m:sty m:val="p"/>
                                  </m:rPr>
                                  <w:rPr>
                                    <w:rFonts w:ascii="Cambria Math" w:hAnsi="Cambria Math"/>
                                  </w:rPr>
                                  <m:t>БУЦ</m:t>
                                </m:r>
                              </m:sup>
                            </m:sSubSup>
                            <m:r>
                              <m:rPr>
                                <m:sty m:val="p"/>
                              </m:rPr>
                              <w:rPr>
                                <w:rFonts w:ascii="Cambria Math" w:hAnsi="Cambria Math"/>
                              </w:rPr>
                              <m:t xml:space="preserve">+ </m:t>
                            </m:r>
                            <m:sSubSup>
                              <m:sSubSupPr>
                                <m:ctrlPr>
                                  <w:rPr>
                                    <w:rFonts w:ascii="Cambria Math" w:hAnsi="Cambria Math"/>
                                  </w:rPr>
                                </m:ctrlPr>
                              </m:sSubSupPr>
                              <m:e>
                                <m:r>
                                  <m:rPr>
                                    <m:sty m:val="p"/>
                                  </m:rPr>
                                  <w:rPr>
                                    <w:rFonts w:ascii="Cambria Math" w:hAnsi="Cambria Math"/>
                                  </w:rPr>
                                  <m:t>З</m:t>
                                </m:r>
                              </m:e>
                              <m:sub>
                                <m:r>
                                  <m:rPr>
                                    <m:sty m:val="p"/>
                                  </m:rPr>
                                  <w:rPr>
                                    <w:rFonts w:ascii="Cambria Math" w:hAnsi="Cambria Math"/>
                                  </w:rPr>
                                  <m:t>Мi</m:t>
                                </m:r>
                              </m:sub>
                              <m:sup>
                                <m:r>
                                  <m:rPr>
                                    <m:sty m:val="p"/>
                                  </m:rPr>
                                  <w:rPr>
                                    <w:rFonts w:ascii="Cambria Math" w:hAnsi="Cambria Math"/>
                                  </w:rPr>
                                  <m:t>БУЦ</m:t>
                                </m:r>
                              </m:sup>
                            </m:sSubSup>
                          </m:e>
                        </m:d>
                        <m:r>
                          <m:rPr>
                            <m:sty m:val="p"/>
                          </m:rPr>
                          <w:rPr>
                            <w:rFonts w:ascii="Cambria Math" w:hAnsi="Cambria Math"/>
                          </w:rPr>
                          <m:t xml:space="preserve">· </m:t>
                        </m:r>
                        <m:sSubSup>
                          <m:sSubSupPr>
                            <m:ctrlPr>
                              <w:rPr>
                                <w:rFonts w:ascii="Cambria Math" w:hAnsi="Cambria Math"/>
                              </w:rPr>
                            </m:ctrlPr>
                          </m:sSubSupPr>
                          <m:e>
                            <m:r>
                              <w:rPr>
                                <w:rFonts w:ascii="Cambria Math" w:hAnsi="Cambria Math"/>
                              </w:rPr>
                              <m:t>Н</m:t>
                            </m:r>
                          </m:e>
                          <m:sub>
                            <m:r>
                              <w:rPr>
                                <w:rFonts w:ascii="Cambria Math" w:hAnsi="Cambria Math"/>
                              </w:rPr>
                              <m:t>О</m:t>
                            </m:r>
                          </m:sub>
                          <m:sup>
                            <m:r>
                              <w:rPr>
                                <w:rFonts w:ascii="Cambria Math" w:hAnsi="Cambria Math"/>
                              </w:rPr>
                              <m:t>П</m:t>
                            </m:r>
                          </m:sup>
                        </m:sSubSup>
                      </m:e>
                    </m:nary>
                  </m:num>
                  <m:den>
                    <m:r>
                      <m:rPr>
                        <m:sty m:val="p"/>
                      </m:rPr>
                      <w:rPr>
                        <w:rFonts w:ascii="Cambria Math" w:hAnsi="Cambria Math"/>
                      </w:rPr>
                      <m:t>100</m:t>
                    </m:r>
                  </m:den>
                </m:f>
              </m:oMath>
            </m:oMathPara>
          </w:p>
        </w:tc>
      </w:tr>
      <w:tr w:rsidR="00A172B8" w:rsidRPr="00213DB2" w:rsidTr="00E072DE">
        <w:trPr>
          <w:trHeight w:val="3719"/>
        </w:trPr>
        <w:tc>
          <w:tcPr>
            <w:tcW w:w="2211" w:type="dxa"/>
            <w:tcMar>
              <w:left w:w="28" w:type="dxa"/>
              <w:right w:w="28" w:type="dxa"/>
            </w:tcMar>
          </w:tcPr>
          <w:p w:rsidR="0098515F" w:rsidRDefault="0098515F" w:rsidP="00793D96">
            <w:pPr>
              <w:jc w:val="both"/>
              <w:rPr>
                <w:rFonts w:eastAsia="Calibri"/>
                <w:shd w:val="clear" w:color="auto" w:fill="F9FEFF"/>
              </w:rPr>
            </w:pPr>
            <w:r>
              <w:rPr>
                <w:rFonts w:eastAsia="Calibri"/>
                <w:shd w:val="clear" w:color="auto" w:fill="F9FEFF"/>
              </w:rPr>
              <w:lastRenderedPageBreak/>
              <w:t>Условные</w:t>
            </w:r>
          </w:p>
          <w:p w:rsidR="00A172B8" w:rsidRPr="00A172B8" w:rsidRDefault="00A172B8" w:rsidP="00793D96">
            <w:pPr>
              <w:jc w:val="both"/>
              <w:rPr>
                <w:rFonts w:eastAsia="Calibri"/>
                <w:shd w:val="clear" w:color="auto" w:fill="F9FEFF"/>
              </w:rPr>
            </w:pPr>
            <w:r w:rsidRPr="00A172B8">
              <w:rPr>
                <w:rFonts w:eastAsia="Calibri"/>
                <w:shd w:val="clear" w:color="auto" w:fill="F9FEFF"/>
              </w:rPr>
              <w:t>обозначения</w:t>
            </w:r>
          </w:p>
        </w:tc>
        <w:tc>
          <w:tcPr>
            <w:tcW w:w="7483" w:type="dxa"/>
            <w:tcMar>
              <w:left w:w="28" w:type="dxa"/>
              <w:right w:w="28" w:type="dxa"/>
            </w:tcMar>
          </w:tcPr>
          <w:p w:rsidR="00B71295" w:rsidRDefault="00A172B8" w:rsidP="00252A84">
            <w:pPr>
              <w:jc w:val="both"/>
              <w:rPr>
                <w:rFonts w:eastAsia="Calibri"/>
              </w:rPr>
            </w:pPr>
            <w:r w:rsidRPr="00A172B8">
              <w:rPr>
                <w:rFonts w:eastAsia="Calibri"/>
              </w:rPr>
              <w:t xml:space="preserve">НР – накладные расходы; ПС – прибыль сметная; </w:t>
            </w:r>
            <m:oMath>
              <m:sSub>
                <m:sSubPr>
                  <m:ctrlPr>
                    <w:rPr>
                      <w:rFonts w:ascii="Cambria Math" w:eastAsia="Calibri" w:hAnsi="Cambria Math"/>
                      <w:i/>
                    </w:rPr>
                  </m:ctrlPr>
                </m:sSubPr>
                <m:e>
                  <m:r>
                    <w:rPr>
                      <w:rFonts w:ascii="Cambria Math" w:eastAsia="Calibri" w:hAnsi="Cambria Math"/>
                    </w:rPr>
                    <m:t>З</m:t>
                  </m:r>
                </m:e>
                <m:sub>
                  <m:r>
                    <w:rPr>
                      <w:rFonts w:ascii="Cambria Math" w:eastAsia="Calibri" w:hAnsi="Cambria Math"/>
                      <w:lang w:val="en-US"/>
                    </w:rPr>
                    <m:t>Ci</m:t>
                  </m:r>
                </m:sub>
              </m:sSub>
            </m:oMath>
            <w:r>
              <w:rPr>
                <w:rFonts w:eastAsia="Calibri"/>
              </w:rPr>
              <w:t xml:space="preserve"> </w:t>
            </w:r>
            <w:r w:rsidRPr="00A172B8">
              <w:rPr>
                <w:rFonts w:eastAsia="Calibri"/>
              </w:rPr>
              <w:t xml:space="preserve">и </w:t>
            </w:r>
            <m:oMath>
              <m:sSub>
                <m:sSubPr>
                  <m:ctrlPr>
                    <w:rPr>
                      <w:rFonts w:ascii="Cambria Math" w:eastAsia="Calibri" w:hAnsi="Cambria Math"/>
                      <w:i/>
                    </w:rPr>
                  </m:ctrlPr>
                </m:sSubPr>
                <m:e>
                  <m:r>
                    <w:rPr>
                      <w:rFonts w:ascii="Cambria Math" w:eastAsia="Calibri" w:hAnsi="Cambria Math"/>
                    </w:rPr>
                    <m:t>З</m:t>
                  </m:r>
                </m:e>
                <m:sub>
                  <m:r>
                    <w:rPr>
                      <w:rFonts w:ascii="Cambria Math" w:eastAsia="Calibri" w:hAnsi="Cambria Math"/>
                      <w:lang w:val="en-US"/>
                    </w:rPr>
                    <m:t>Mi</m:t>
                  </m:r>
                </m:sub>
              </m:sSub>
            </m:oMath>
            <w:r w:rsidRPr="00A172B8">
              <w:rPr>
                <w:rFonts w:eastAsia="Calibri"/>
              </w:rPr>
              <w:t xml:space="preserve"> – сумма</w:t>
            </w:r>
            <w:r w:rsidRPr="00A172B8">
              <w:rPr>
                <w:rFonts w:eastAsia="Calibri"/>
              </w:rPr>
              <w:t>р</w:t>
            </w:r>
            <w:r w:rsidRPr="00A172B8">
              <w:rPr>
                <w:rFonts w:eastAsia="Calibri"/>
              </w:rPr>
              <w:t xml:space="preserve">ные по </w:t>
            </w:r>
            <w:r w:rsidRPr="00A172B8">
              <w:rPr>
                <w:rFonts w:eastAsia="Calibri"/>
                <w:lang w:val="en-US"/>
              </w:rPr>
              <w:t>i</w:t>
            </w:r>
            <w:r w:rsidRPr="00A172B8">
              <w:rPr>
                <w:rFonts w:eastAsia="Calibri"/>
              </w:rPr>
              <w:t>-му виду работ сметные величины оплаты труда (основной з</w:t>
            </w:r>
            <w:r w:rsidRPr="00A172B8">
              <w:rPr>
                <w:rFonts w:eastAsia="Calibri"/>
              </w:rPr>
              <w:t>а</w:t>
            </w:r>
            <w:r w:rsidRPr="00A172B8">
              <w:rPr>
                <w:rFonts w:eastAsia="Calibri"/>
              </w:rPr>
              <w:t xml:space="preserve">работной платы) рабочих строителей и механизаторов, тыс.р.; </w:t>
            </w:r>
            <m:oMath>
              <m:r>
                <w:rPr>
                  <w:rFonts w:ascii="Cambria Math" w:eastAsia="Calibri" w:hAnsi="Cambria Math"/>
                </w:rPr>
                <m:t xml:space="preserve"> </m:t>
              </m:r>
              <m:sSub>
                <m:sSubPr>
                  <m:ctrlPr>
                    <w:rPr>
                      <w:rFonts w:ascii="Cambria Math" w:eastAsia="Calibri" w:hAnsi="Cambria Math"/>
                      <w:i/>
                    </w:rPr>
                  </m:ctrlPr>
                </m:sSubPr>
                <m:e>
                  <m:r>
                    <w:rPr>
                      <w:rFonts w:ascii="Cambria Math" w:eastAsia="Calibri" w:hAnsi="Cambria Math"/>
                    </w:rPr>
                    <m:t>Н</m:t>
                  </m:r>
                </m:e>
                <m:sub>
                  <m:r>
                    <w:rPr>
                      <w:rFonts w:ascii="Cambria Math" w:eastAsia="Calibri" w:hAnsi="Cambria Math"/>
                    </w:rPr>
                    <m:t>У</m:t>
                  </m:r>
                </m:sub>
              </m:sSub>
            </m:oMath>
            <w:r w:rsidRPr="00A172B8">
              <w:rPr>
                <w:rFonts w:eastAsia="Calibri"/>
              </w:rPr>
              <w:t xml:space="preserve"> – укрупненный норматив накладных расходов по видам строительства, %;  </w:t>
            </w:r>
            <m:oMath>
              <m:sSubSup>
                <m:sSubSupPr>
                  <m:ctrlPr>
                    <w:rPr>
                      <w:rFonts w:ascii="Cambria Math" w:hAnsi="Cambria Math"/>
                      <w:i/>
                    </w:rPr>
                  </m:ctrlPr>
                </m:sSubSupPr>
                <m:e>
                  <m:r>
                    <w:rPr>
                      <w:rFonts w:ascii="Cambria Math" w:hAnsi="Cambria Math"/>
                    </w:rPr>
                    <m:t>Н</m:t>
                  </m:r>
                </m:e>
                <m:sub>
                  <m:r>
                    <w:rPr>
                      <w:rFonts w:ascii="Cambria Math" w:hAnsi="Cambria Math"/>
                    </w:rPr>
                    <m:t>О</m:t>
                  </m:r>
                </m:sub>
                <m:sup>
                  <m:r>
                    <w:rPr>
                      <w:rFonts w:ascii="Cambria Math" w:hAnsi="Cambria Math"/>
                    </w:rPr>
                    <m:t>П</m:t>
                  </m:r>
                </m:sup>
              </m:sSubSup>
            </m:oMath>
            <w:r w:rsidRPr="00A172B8">
              <w:rPr>
                <w:rFonts w:eastAsia="Calibri"/>
              </w:rPr>
              <w:t xml:space="preserve"> – общеотраслевой норматив сметной прибыли; </w:t>
            </w:r>
            <w:r w:rsidRPr="00A172B8">
              <w:rPr>
                <w:rFonts w:eastAsia="Calibri"/>
                <w:lang w:val="en-US"/>
              </w:rPr>
              <w:t>J</w:t>
            </w:r>
            <w:r w:rsidRPr="00A172B8">
              <w:rPr>
                <w:rFonts w:eastAsia="Calibri"/>
              </w:rPr>
              <w:t xml:space="preserve"> – индекс к по</w:t>
            </w:r>
            <w:r w:rsidRPr="00A172B8">
              <w:rPr>
                <w:rFonts w:eastAsia="Calibri"/>
              </w:rPr>
              <w:t>л</w:t>
            </w:r>
            <w:r w:rsidRPr="00A172B8">
              <w:rPr>
                <w:rFonts w:eastAsia="Calibri"/>
              </w:rPr>
              <w:t xml:space="preserve">ной сметной стоимости. </w:t>
            </w:r>
            <m:oMath>
              <m:sSup>
                <m:sSupPr>
                  <m:ctrlPr>
                    <w:rPr>
                      <w:rFonts w:ascii="Cambria Math" w:eastAsia="Calibri" w:hAnsi="Cambria Math"/>
                      <w:i/>
                    </w:rPr>
                  </m:ctrlPr>
                </m:sSupPr>
                <m:e>
                  <m:r>
                    <w:rPr>
                      <w:rFonts w:ascii="Cambria Math" w:eastAsia="Calibri" w:hAnsi="Cambria Math"/>
                    </w:rPr>
                    <m:t>Н</m:t>
                  </m:r>
                </m:e>
                <m:sup>
                  <m:r>
                    <w:rPr>
                      <w:rFonts w:ascii="Cambria Math" w:eastAsia="Calibri" w:hAnsi="Cambria Math"/>
                    </w:rPr>
                    <m:t>ЗТ</m:t>
                  </m:r>
                </m:sup>
              </m:sSup>
            </m:oMath>
            <w:r w:rsidRPr="00A172B8">
              <w:rPr>
                <w:rFonts w:eastAsia="Calibri"/>
              </w:rPr>
              <w:t xml:space="preserve"> – норма затрат труда рабочих строи</w:t>
            </w:r>
            <w:r>
              <w:rPr>
                <w:rFonts w:eastAsia="Calibri"/>
              </w:rPr>
              <w:t>телей в </w:t>
            </w:r>
            <w:r w:rsidRPr="00A172B8">
              <w:rPr>
                <w:rFonts w:eastAsia="Calibri"/>
              </w:rPr>
              <w:t xml:space="preserve">чел-час; </w:t>
            </w:r>
            <m:oMath>
              <m:sSubSup>
                <m:sSubSupPr>
                  <m:ctrlPr>
                    <w:rPr>
                      <w:rFonts w:ascii="Cambria Math" w:eastAsia="Calibri" w:hAnsi="Cambria Math"/>
                      <w:i/>
                    </w:rPr>
                  </m:ctrlPr>
                </m:sSubSupPr>
                <m:e>
                  <m:r>
                    <w:rPr>
                      <w:rFonts w:ascii="Cambria Math" w:eastAsia="Calibri" w:hAnsi="Cambria Math"/>
                    </w:rPr>
                    <m:t>Н</m:t>
                  </m:r>
                </m:e>
                <m:sub>
                  <m:r>
                    <w:rPr>
                      <w:rFonts w:ascii="Cambria Math" w:eastAsia="Calibri" w:hAnsi="Cambria Math"/>
                    </w:rPr>
                    <m:t>К</m:t>
                  </m:r>
                </m:sub>
                <m:sup>
                  <m:r>
                    <w:rPr>
                      <w:rFonts w:ascii="Cambria Math" w:eastAsia="Calibri" w:hAnsi="Cambria Math"/>
                    </w:rPr>
                    <m:t>Эм</m:t>
                  </m:r>
                </m:sup>
              </m:sSubSup>
              <m:r>
                <w:rPr>
                  <w:rFonts w:ascii="Cambria Math" w:eastAsia="Calibri" w:hAnsi="Cambria Math"/>
                </w:rPr>
                <m:t xml:space="preserve"> </m:t>
              </m:r>
            </m:oMath>
            <w:r w:rsidR="00531C30">
              <w:rPr>
                <w:rFonts w:eastAsia="Calibri"/>
              </w:rPr>
              <w:t xml:space="preserve"> –</w:t>
            </w:r>
            <w:r w:rsidR="00252A84">
              <w:rPr>
                <w:rFonts w:eastAsia="Calibri"/>
              </w:rPr>
              <w:t xml:space="preserve"> </w:t>
            </w:r>
            <w:r w:rsidR="00793D96">
              <w:rPr>
                <w:rFonts w:eastAsia="Calibri"/>
              </w:rPr>
              <w:t xml:space="preserve"> </w:t>
            </w:r>
            <w:r w:rsidRPr="00A172B8">
              <w:rPr>
                <w:rFonts w:eastAsia="Calibri"/>
              </w:rPr>
              <w:t>норма затрат</w:t>
            </w:r>
            <w:r w:rsidR="00793D96">
              <w:rPr>
                <w:rFonts w:eastAsia="Calibri"/>
              </w:rPr>
              <w:t xml:space="preserve"> </w:t>
            </w:r>
            <w:r w:rsidR="00252A84">
              <w:rPr>
                <w:rFonts w:eastAsia="Calibri"/>
              </w:rPr>
              <w:t xml:space="preserve"> т</w:t>
            </w:r>
            <w:r w:rsidRPr="00A172B8">
              <w:rPr>
                <w:rFonts w:eastAsia="Calibri"/>
              </w:rPr>
              <w:t>руда времени;</w:t>
            </w:r>
            <w:r w:rsidR="00252A84">
              <w:rPr>
                <w:rFonts w:eastAsia="Calibri"/>
              </w:rPr>
              <w:t xml:space="preserve"> </w:t>
            </w:r>
            <w:r w:rsidR="00793D96">
              <w:rPr>
                <w:rFonts w:eastAsia="Calibri"/>
              </w:rPr>
              <w:t xml:space="preserve"> </w:t>
            </w:r>
            <w:r w:rsidRPr="00A172B8">
              <w:rPr>
                <w:rFonts w:eastAsia="Calibri"/>
              </w:rPr>
              <w:t xml:space="preserve">Эм </w:t>
            </w:r>
            <w:r w:rsidR="00531C30" w:rsidRPr="00A172B8">
              <w:rPr>
                <w:rFonts w:eastAsia="Calibri"/>
              </w:rPr>
              <w:t xml:space="preserve">– </w:t>
            </w:r>
            <w:r w:rsidR="00793D96">
              <w:rPr>
                <w:rFonts w:eastAsia="Calibri"/>
              </w:rPr>
              <w:t xml:space="preserve"> </w:t>
            </w:r>
            <w:r w:rsidRPr="00A172B8">
              <w:rPr>
                <w:rFonts w:eastAsia="Calibri"/>
              </w:rPr>
              <w:t xml:space="preserve">машин </w:t>
            </w:r>
            <w:r w:rsidR="00252A84">
              <w:rPr>
                <w:rFonts w:eastAsia="Calibri"/>
              </w:rPr>
              <w:t xml:space="preserve"> </w:t>
            </w:r>
            <w:r w:rsidR="00531C30">
              <w:rPr>
                <w:rFonts w:eastAsia="Calibri"/>
              </w:rPr>
              <w:t>и</w:t>
            </w:r>
            <w:r w:rsidR="00252A84">
              <w:rPr>
                <w:rFonts w:eastAsia="Calibri"/>
              </w:rPr>
              <w:t xml:space="preserve"> </w:t>
            </w:r>
            <w:r w:rsidR="00793D96">
              <w:rPr>
                <w:rFonts w:eastAsia="Calibri"/>
              </w:rPr>
              <w:t xml:space="preserve"> </w:t>
            </w:r>
            <w:r w:rsidRPr="00A172B8">
              <w:rPr>
                <w:rFonts w:eastAsia="Calibri"/>
              </w:rPr>
              <w:t>ме</w:t>
            </w:r>
            <w:r w:rsidR="00793D96">
              <w:rPr>
                <w:rFonts w:eastAsia="Calibri"/>
              </w:rPr>
              <w:t>х</w:t>
            </w:r>
            <w:r w:rsidR="00793D96">
              <w:rPr>
                <w:rFonts w:eastAsia="Calibri"/>
              </w:rPr>
              <w:t>а</w:t>
            </w:r>
            <w:r w:rsidR="00793D96">
              <w:rPr>
                <w:rFonts w:eastAsia="Calibri"/>
              </w:rPr>
              <w:t>низмов</w:t>
            </w:r>
          </w:p>
          <w:p w:rsidR="00B71295" w:rsidRPr="00B71295" w:rsidRDefault="00793D96" w:rsidP="00B71295">
            <w:pPr>
              <w:jc w:val="both"/>
              <w:rPr>
                <w:rFonts w:eastAsia="Calibri"/>
              </w:rPr>
            </w:pPr>
            <w:r>
              <w:rPr>
                <w:rFonts w:eastAsia="Calibri"/>
              </w:rPr>
              <w:t xml:space="preserve"> </w:t>
            </w:r>
            <w:r w:rsidR="00B71295">
              <w:rPr>
                <w:rFonts w:eastAsia="Calibri"/>
              </w:rPr>
              <w:t>в </w:t>
            </w:r>
            <w:r w:rsidR="00B71295" w:rsidRPr="00A172B8">
              <w:rPr>
                <w:rFonts w:eastAsia="Calibri"/>
              </w:rPr>
              <w:t xml:space="preserve">маш-час; </w:t>
            </w:r>
            <w:r w:rsidR="00B71295">
              <w:rPr>
                <w:rFonts w:eastAsia="Calibri"/>
              </w:rPr>
              <w:t xml:space="preserve">К – </w:t>
            </w:r>
            <w:r w:rsidR="00B71295" w:rsidRPr="00A172B8">
              <w:rPr>
                <w:rFonts w:eastAsia="Calibri"/>
              </w:rPr>
              <w:t>вид машин</w:t>
            </w:r>
            <w:r w:rsidR="00B71295">
              <w:rPr>
                <w:rFonts w:eastAsia="Calibri"/>
              </w:rPr>
              <w:t xml:space="preserve"> </w:t>
            </w:r>
            <w:r w:rsidR="00B71295" w:rsidRPr="00A172B8">
              <w:rPr>
                <w:rFonts w:eastAsia="Calibri"/>
              </w:rPr>
              <w:t>и</w:t>
            </w:r>
            <w:r w:rsidR="00B71295">
              <w:rPr>
                <w:rFonts w:eastAsia="Calibri"/>
              </w:rPr>
              <w:t xml:space="preserve"> механизмов </w:t>
            </w:r>
            <w:r w:rsidR="00B71295" w:rsidRPr="00A172B8">
              <w:rPr>
                <w:rFonts w:eastAsia="Calibri"/>
              </w:rPr>
              <w:t>(1....К);</w:t>
            </w:r>
            <m:oMath>
              <m:r>
                <w:rPr>
                  <w:rFonts w:ascii="Cambria Math" w:eastAsia="Calibri" w:hAnsi="Cambria Math"/>
                </w:rPr>
                <m:t xml:space="preserve"> </m:t>
              </m:r>
              <m:sSubSup>
                <m:sSubSupPr>
                  <m:ctrlPr>
                    <w:rPr>
                      <w:rFonts w:ascii="Cambria Math" w:eastAsia="Calibri" w:hAnsi="Cambria Math"/>
                      <w:i/>
                    </w:rPr>
                  </m:ctrlPr>
                </m:sSubSupPr>
                <m:e>
                  <m:r>
                    <w:rPr>
                      <w:rFonts w:ascii="Cambria Math" w:eastAsia="Calibri" w:hAnsi="Cambria Math"/>
                    </w:rPr>
                    <m:t>Н</m:t>
                  </m:r>
                </m:e>
                <m:sub>
                  <m:r>
                    <w:rPr>
                      <w:rFonts w:ascii="Cambria Math" w:eastAsia="Calibri" w:hAnsi="Cambria Math"/>
                      <w:lang w:val="en-US"/>
                    </w:rPr>
                    <m:t>j</m:t>
                  </m:r>
                </m:sub>
                <m:sup>
                  <m:r>
                    <w:rPr>
                      <w:rFonts w:ascii="Cambria Math" w:eastAsia="Calibri" w:hAnsi="Cambria Math"/>
                    </w:rPr>
                    <m:t>М</m:t>
                  </m:r>
                </m:sup>
              </m:sSubSup>
            </m:oMath>
            <w:r w:rsidR="00B71295" w:rsidRPr="00A172B8">
              <w:rPr>
                <w:rFonts w:eastAsia="Calibri"/>
              </w:rPr>
              <w:t xml:space="preserve"> – норма затрат м</w:t>
            </w:r>
            <w:r w:rsidR="00B71295" w:rsidRPr="00A172B8">
              <w:rPr>
                <w:rFonts w:eastAsia="Calibri"/>
              </w:rPr>
              <w:t>а</w:t>
            </w:r>
            <w:r w:rsidR="00B71295" w:rsidRPr="00A172B8">
              <w:rPr>
                <w:rFonts w:eastAsia="Calibri"/>
              </w:rPr>
              <w:t>териальных</w:t>
            </w:r>
            <w:r w:rsidR="00B71295">
              <w:rPr>
                <w:rFonts w:eastAsia="Calibri"/>
              </w:rPr>
              <w:t xml:space="preserve"> </w:t>
            </w:r>
            <w:r w:rsidR="00B71295" w:rsidRPr="00A172B8">
              <w:rPr>
                <w:rFonts w:eastAsia="Calibri"/>
              </w:rPr>
              <w:t xml:space="preserve"> ресурсов</w:t>
            </w:r>
            <w:r w:rsidR="00B71295">
              <w:rPr>
                <w:rFonts w:eastAsia="Calibri"/>
              </w:rPr>
              <w:t xml:space="preserve"> </w:t>
            </w:r>
            <w:r w:rsidR="00B71295" w:rsidRPr="00A172B8">
              <w:rPr>
                <w:rFonts w:eastAsia="Calibri"/>
              </w:rPr>
              <w:t xml:space="preserve"> в</w:t>
            </w:r>
            <w:r w:rsidR="00B71295">
              <w:rPr>
                <w:rFonts w:eastAsia="Calibri"/>
              </w:rPr>
              <w:t xml:space="preserve"> </w:t>
            </w:r>
            <w:r w:rsidR="00B71295" w:rsidRPr="00A172B8">
              <w:rPr>
                <w:rFonts w:eastAsia="Calibri"/>
              </w:rPr>
              <w:t xml:space="preserve"> натуральных</w:t>
            </w:r>
            <w:r w:rsidR="00B71295">
              <w:rPr>
                <w:rFonts w:eastAsia="Calibri"/>
              </w:rPr>
              <w:t xml:space="preserve"> </w:t>
            </w:r>
            <w:r w:rsidR="00B71295" w:rsidRPr="00A172B8">
              <w:rPr>
                <w:rFonts w:eastAsia="Calibri"/>
              </w:rPr>
              <w:t xml:space="preserve"> единицах </w:t>
            </w:r>
            <w:r w:rsidR="00B71295">
              <w:rPr>
                <w:rFonts w:eastAsia="Calibri"/>
              </w:rPr>
              <w:t xml:space="preserve"> </w:t>
            </w:r>
            <w:r w:rsidR="00B71295" w:rsidRPr="00A172B8">
              <w:rPr>
                <w:rFonts w:eastAsia="Calibri"/>
              </w:rPr>
              <w:t>измерения;</w:t>
            </w:r>
            <w:r w:rsidR="00B71295">
              <w:rPr>
                <w:rFonts w:eastAsia="Calibri"/>
              </w:rPr>
              <w:br/>
            </w:r>
            <w:r w:rsidR="00E072DE" w:rsidRPr="00A172B8">
              <w:rPr>
                <w:rFonts w:eastAsia="Calibri"/>
                <w:lang w:val="en-US"/>
              </w:rPr>
              <w:t>j</w:t>
            </w:r>
            <w:r w:rsidR="00E072DE" w:rsidRPr="00A172B8">
              <w:rPr>
                <w:rFonts w:eastAsia="Calibri"/>
              </w:rPr>
              <w:t xml:space="preserve"> – вид материального ресурса (1....М); </w:t>
            </w:r>
            <m:oMath>
              <m:sSubSup>
                <m:sSubSupPr>
                  <m:ctrlPr>
                    <w:rPr>
                      <w:rFonts w:ascii="Cambria Math" w:eastAsia="Calibri" w:hAnsi="Cambria Math"/>
                    </w:rPr>
                  </m:ctrlPr>
                </m:sSubSupPr>
                <m:e>
                  <m:r>
                    <m:rPr>
                      <m:sty m:val="p"/>
                    </m:rPr>
                    <w:rPr>
                      <w:rFonts w:ascii="Cambria Math" w:eastAsia="Calibri" w:hAnsi="Cambria Math"/>
                    </w:rPr>
                    <m:t>C</m:t>
                  </m:r>
                </m:e>
                <m:sub>
                  <m:r>
                    <m:rPr>
                      <m:sty m:val="p"/>
                    </m:rPr>
                    <w:rPr>
                      <w:rFonts w:ascii="Cambria Math" w:eastAsia="Calibri" w:hAnsi="Cambria Math"/>
                    </w:rPr>
                    <m:t>чел-ч</m:t>
                  </m:r>
                </m:sub>
                <m:sup>
                  <m:r>
                    <m:rPr>
                      <m:sty m:val="p"/>
                    </m:rPr>
                    <w:rPr>
                      <w:rFonts w:ascii="Cambria Math" w:eastAsia="Calibri" w:hAnsi="Cambria Math"/>
                    </w:rPr>
                    <m:t>ТУЦ</m:t>
                  </m:r>
                </m:sup>
              </m:sSubSup>
            </m:oMath>
            <w:r w:rsidR="00E072DE" w:rsidRPr="00A172B8">
              <w:rPr>
                <w:rFonts w:eastAsia="Calibri"/>
              </w:rPr>
              <w:t xml:space="preserve"> – сметная стоимость 1-го чел-час рабочих занятых в строительстве в текущих ценах, руб.; </w:t>
            </w:r>
            <m:oMath>
              <m:sSubSup>
                <m:sSubSupPr>
                  <m:ctrlPr>
                    <w:rPr>
                      <w:rFonts w:ascii="Cambria Math" w:eastAsia="Calibri" w:hAnsi="Cambria Math"/>
                    </w:rPr>
                  </m:ctrlPr>
                </m:sSubSupPr>
                <m:e>
                  <m:r>
                    <m:rPr>
                      <m:sty m:val="p"/>
                    </m:rPr>
                    <w:rPr>
                      <w:rFonts w:ascii="Cambria Math" w:eastAsia="Calibri" w:hAnsi="Cambria Math"/>
                    </w:rPr>
                    <m:t>C</m:t>
                  </m:r>
                </m:e>
                <m:sub>
                  <m:r>
                    <m:rPr>
                      <m:sty m:val="p"/>
                    </m:rPr>
                    <w:rPr>
                      <w:rFonts w:ascii="Cambria Math" w:eastAsia="Calibri" w:hAnsi="Cambria Math"/>
                    </w:rPr>
                    <m:t>маш-ч</m:t>
                  </m:r>
                </m:sub>
                <m:sup>
                  <m:r>
                    <m:rPr>
                      <m:sty m:val="p"/>
                    </m:rPr>
                    <w:rPr>
                      <w:rFonts w:ascii="Cambria Math" w:eastAsia="Calibri" w:hAnsi="Cambria Math"/>
                    </w:rPr>
                    <m:t>БУЦ</m:t>
                  </m:r>
                </m:sup>
              </m:sSubSup>
            </m:oMath>
            <w:r w:rsidR="00E072DE" w:rsidRPr="00A172B8">
              <w:rPr>
                <w:rFonts w:eastAsia="Calibri"/>
              </w:rPr>
              <w:t xml:space="preserve"> – 1 маш-час эксплуатации к-ой машины и механизма в ба</w:t>
            </w:r>
            <w:r w:rsidR="00E072DE">
              <w:rPr>
                <w:rFonts w:eastAsia="Calibri"/>
              </w:rPr>
              <w:t>зисном уровне цен, руб</w:t>
            </w:r>
          </w:p>
        </w:tc>
      </w:tr>
    </w:tbl>
    <w:p w:rsidR="00E072DE" w:rsidRDefault="00E072DE" w:rsidP="00252A84">
      <w:pPr>
        <w:jc w:val="right"/>
        <w:rPr>
          <w:sz w:val="28"/>
          <w:szCs w:val="28"/>
        </w:rPr>
      </w:pPr>
    </w:p>
    <w:p w:rsidR="00CE793F" w:rsidRPr="00213DB2" w:rsidRDefault="00CE793F" w:rsidP="00CE793F">
      <w:pPr>
        <w:ind w:firstLine="720"/>
        <w:jc w:val="right"/>
        <w:rPr>
          <w:rFonts w:eastAsia="Calibri"/>
          <w:sz w:val="28"/>
          <w:szCs w:val="28"/>
          <w:shd w:val="clear" w:color="auto" w:fill="F9FEFF"/>
        </w:rPr>
      </w:pPr>
      <w:r w:rsidRPr="00213DB2">
        <w:rPr>
          <w:rFonts w:eastAsia="Calibri"/>
          <w:sz w:val="28"/>
          <w:szCs w:val="28"/>
          <w:shd w:val="clear" w:color="auto" w:fill="F9FEFF"/>
        </w:rPr>
        <w:t>Таблица 3</w:t>
      </w:r>
    </w:p>
    <w:p w:rsidR="00CE793F" w:rsidRDefault="00CE793F" w:rsidP="00CE793F">
      <w:pPr>
        <w:ind w:firstLine="720"/>
        <w:jc w:val="center"/>
        <w:rPr>
          <w:rFonts w:eastAsia="Calibri"/>
          <w:sz w:val="28"/>
          <w:szCs w:val="28"/>
          <w:shd w:val="clear" w:color="auto" w:fill="F9FEFF"/>
        </w:rPr>
      </w:pPr>
      <w:r w:rsidRPr="00213DB2">
        <w:rPr>
          <w:rFonts w:eastAsia="Calibri"/>
          <w:sz w:val="28"/>
          <w:szCs w:val="28"/>
          <w:shd w:val="clear" w:color="auto" w:fill="F9FEFF"/>
        </w:rPr>
        <w:t>Ресурсный метод</w:t>
      </w:r>
    </w:p>
    <w:p w:rsidR="00351EEA" w:rsidRPr="00351EEA" w:rsidRDefault="00351EEA" w:rsidP="00CE793F">
      <w:pPr>
        <w:ind w:firstLine="720"/>
        <w:jc w:val="center"/>
        <w:rPr>
          <w:rFonts w:eastAsia="Calibri"/>
          <w:sz w:val="10"/>
          <w:szCs w:val="10"/>
          <w:shd w:val="clear" w:color="auto" w:fill="F9FEFF"/>
        </w:rPr>
      </w:pPr>
    </w:p>
    <w:tbl>
      <w:tblPr>
        <w:tblStyle w:val="32"/>
        <w:tblW w:w="0" w:type="auto"/>
        <w:tblLook w:val="04A0" w:firstRow="1" w:lastRow="0" w:firstColumn="1" w:lastColumn="0" w:noHBand="0" w:noVBand="1"/>
      </w:tblPr>
      <w:tblGrid>
        <w:gridCol w:w="2235"/>
        <w:gridCol w:w="7619"/>
      </w:tblGrid>
      <w:tr w:rsidR="00CE793F" w:rsidRPr="00213DB2" w:rsidTr="00CF355F">
        <w:tc>
          <w:tcPr>
            <w:tcW w:w="2235" w:type="dxa"/>
          </w:tcPr>
          <w:p w:rsidR="00CE793F" w:rsidRPr="00AD1F2A" w:rsidRDefault="00CE793F" w:rsidP="00CE793F">
            <w:pPr>
              <w:jc w:val="both"/>
              <w:rPr>
                <w:rFonts w:eastAsia="Calibri"/>
                <w:shd w:val="clear" w:color="auto" w:fill="F9FEFF"/>
              </w:rPr>
            </w:pPr>
            <w:r w:rsidRPr="00AD1F2A">
              <w:rPr>
                <w:rFonts w:eastAsia="Calibri"/>
              </w:rPr>
              <w:t>Методы расчета сметной стоимости СМР</w:t>
            </w:r>
          </w:p>
        </w:tc>
        <w:tc>
          <w:tcPr>
            <w:tcW w:w="7619" w:type="dxa"/>
          </w:tcPr>
          <w:p w:rsidR="00CE793F" w:rsidRPr="00AD1F2A" w:rsidRDefault="00CE793F" w:rsidP="00CF355F">
            <w:pPr>
              <w:rPr>
                <w:rFonts w:eastAsia="Calibri"/>
              </w:rPr>
            </w:pPr>
            <w:r w:rsidRPr="00AD1F2A">
              <w:rPr>
                <w:rFonts w:eastAsia="Calibri"/>
              </w:rPr>
              <w:t>Укрупненный метод</w:t>
            </w:r>
          </w:p>
        </w:tc>
      </w:tr>
      <w:tr w:rsidR="00CE793F" w:rsidRPr="00213DB2" w:rsidTr="004014A1">
        <w:tc>
          <w:tcPr>
            <w:tcW w:w="2235" w:type="dxa"/>
          </w:tcPr>
          <w:p w:rsidR="00CE793F" w:rsidRPr="00AD1F2A" w:rsidRDefault="00CE793F" w:rsidP="00CE793F">
            <w:pPr>
              <w:jc w:val="both"/>
              <w:rPr>
                <w:rFonts w:eastAsia="Calibri"/>
                <w:shd w:val="clear" w:color="auto" w:fill="F9FEFF"/>
              </w:rPr>
            </w:pPr>
            <w:r w:rsidRPr="00AD1F2A">
              <w:rPr>
                <w:rFonts w:eastAsia="Calibri"/>
                <w:shd w:val="clear" w:color="auto" w:fill="F9FEFF"/>
              </w:rPr>
              <w:t>Сметная норм</w:t>
            </w:r>
            <w:r w:rsidRPr="00AD1F2A">
              <w:rPr>
                <w:rFonts w:eastAsia="Calibri"/>
                <w:shd w:val="clear" w:color="auto" w:fill="F9FEFF"/>
              </w:rPr>
              <w:t>а</w:t>
            </w:r>
            <w:r w:rsidRPr="00AD1F2A">
              <w:rPr>
                <w:rFonts w:eastAsia="Calibri"/>
                <w:shd w:val="clear" w:color="auto" w:fill="F9FEFF"/>
              </w:rPr>
              <w:t>тивная база</w:t>
            </w:r>
          </w:p>
        </w:tc>
        <w:tc>
          <w:tcPr>
            <w:tcW w:w="7619" w:type="dxa"/>
          </w:tcPr>
          <w:p w:rsidR="00CE793F" w:rsidRPr="00AD1F2A" w:rsidRDefault="00CF355F" w:rsidP="00CF355F">
            <w:pPr>
              <w:spacing w:line="235" w:lineRule="auto"/>
              <w:jc w:val="both"/>
              <w:rPr>
                <w:rFonts w:eastAsia="Calibri"/>
                <w:shd w:val="clear" w:color="auto" w:fill="F9FEFF"/>
              </w:rPr>
            </w:pPr>
            <w:r>
              <w:rPr>
                <w:rFonts w:ascii="Calibri" w:eastAsia="Calibri" w:hAnsi="Calibri" w:cs="Calibri"/>
                <w:sz w:val="28"/>
                <w:szCs w:val="28"/>
                <w:shd w:val="clear" w:color="auto" w:fill="F9FEFF"/>
              </w:rPr>
              <w:t>‒</w:t>
            </w:r>
            <w:r>
              <w:rPr>
                <w:rFonts w:eastAsia="Calibri"/>
                <w:sz w:val="28"/>
                <w:szCs w:val="28"/>
                <w:shd w:val="clear" w:color="auto" w:fill="F9FEFF"/>
              </w:rPr>
              <w:t> </w:t>
            </w:r>
            <w:r w:rsidR="00CE793F" w:rsidRPr="00AD1F2A">
              <w:rPr>
                <w:rFonts w:eastAsia="Calibri"/>
                <w:shd w:val="clear" w:color="auto" w:fill="F9FEFF"/>
              </w:rPr>
              <w:t>Укрупненные показатели на виды работ (УПВР)</w:t>
            </w:r>
          </w:p>
          <w:p w:rsidR="00CE793F" w:rsidRPr="00AD1F2A" w:rsidRDefault="00CF355F" w:rsidP="00CF355F">
            <w:pPr>
              <w:spacing w:line="235" w:lineRule="auto"/>
              <w:jc w:val="both"/>
              <w:rPr>
                <w:rFonts w:eastAsia="Calibri"/>
                <w:shd w:val="clear" w:color="auto" w:fill="F9FEFF"/>
              </w:rPr>
            </w:pPr>
            <w:r>
              <w:rPr>
                <w:rFonts w:ascii="Calibri" w:eastAsia="Calibri" w:hAnsi="Calibri" w:cs="Calibri"/>
                <w:sz w:val="28"/>
                <w:szCs w:val="28"/>
                <w:shd w:val="clear" w:color="auto" w:fill="F9FEFF"/>
              </w:rPr>
              <w:t>‒</w:t>
            </w:r>
            <w:r>
              <w:rPr>
                <w:rFonts w:eastAsia="Calibri"/>
                <w:sz w:val="28"/>
                <w:szCs w:val="28"/>
                <w:shd w:val="clear" w:color="auto" w:fill="F9FEFF"/>
              </w:rPr>
              <w:t> </w:t>
            </w:r>
            <w:r w:rsidR="00CE793F" w:rsidRPr="00AD1F2A">
              <w:rPr>
                <w:rFonts w:eastAsia="Calibri"/>
                <w:shd w:val="clear" w:color="auto" w:fill="F9FEFF"/>
              </w:rPr>
              <w:t>Укрупненные показатели базисной стоимости на виды ра</w:t>
            </w:r>
            <w:r>
              <w:rPr>
                <w:rFonts w:eastAsia="Calibri"/>
                <w:shd w:val="clear" w:color="auto" w:fill="F9FEFF"/>
              </w:rPr>
              <w:t>бот</w:t>
            </w:r>
            <w:r>
              <w:rPr>
                <w:rFonts w:eastAsia="Calibri"/>
                <w:shd w:val="clear" w:color="auto" w:fill="F9FEFF"/>
              </w:rPr>
              <w:br/>
            </w:r>
            <w:r w:rsidR="00CE793F" w:rsidRPr="00AD1F2A">
              <w:rPr>
                <w:rFonts w:eastAsia="Calibri"/>
                <w:shd w:val="clear" w:color="auto" w:fill="F9FEFF"/>
              </w:rPr>
              <w:t>(УПБС ВР)</w:t>
            </w:r>
          </w:p>
          <w:p w:rsidR="00CE793F" w:rsidRPr="00AD1F2A" w:rsidRDefault="00CF355F" w:rsidP="00CF355F">
            <w:pPr>
              <w:spacing w:line="235" w:lineRule="auto"/>
              <w:jc w:val="both"/>
              <w:rPr>
                <w:rFonts w:eastAsia="Calibri"/>
                <w:shd w:val="clear" w:color="auto" w:fill="F9FEFF"/>
              </w:rPr>
            </w:pPr>
            <w:r>
              <w:rPr>
                <w:rFonts w:ascii="Calibri" w:eastAsia="Calibri" w:hAnsi="Calibri" w:cs="Calibri"/>
                <w:sz w:val="28"/>
                <w:szCs w:val="28"/>
                <w:shd w:val="clear" w:color="auto" w:fill="F9FEFF"/>
              </w:rPr>
              <w:t>‒</w:t>
            </w:r>
            <w:r>
              <w:rPr>
                <w:rFonts w:eastAsia="Calibri"/>
                <w:sz w:val="28"/>
                <w:szCs w:val="28"/>
                <w:shd w:val="clear" w:color="auto" w:fill="F9FEFF"/>
              </w:rPr>
              <w:t> </w:t>
            </w:r>
            <w:r w:rsidR="00CE793F" w:rsidRPr="00AD1F2A">
              <w:rPr>
                <w:rFonts w:eastAsia="Calibri"/>
                <w:shd w:val="clear" w:color="auto" w:fill="F9FEFF"/>
              </w:rPr>
              <w:t>Укрупненные показатели базисной стоимости строительства зданий и сооружений (УПБС, МДС 81-16.2000)</w:t>
            </w:r>
          </w:p>
          <w:p w:rsidR="00CE793F" w:rsidRPr="00AD1F2A" w:rsidRDefault="00CF355F" w:rsidP="00CF355F">
            <w:pPr>
              <w:spacing w:line="235" w:lineRule="auto"/>
              <w:jc w:val="both"/>
              <w:rPr>
                <w:rFonts w:eastAsia="Calibri"/>
                <w:shd w:val="clear" w:color="auto" w:fill="F9FEFF"/>
              </w:rPr>
            </w:pPr>
            <w:r>
              <w:rPr>
                <w:rFonts w:ascii="Calibri" w:eastAsia="Calibri" w:hAnsi="Calibri" w:cs="Calibri"/>
                <w:sz w:val="28"/>
                <w:szCs w:val="28"/>
                <w:shd w:val="clear" w:color="auto" w:fill="F9FEFF"/>
              </w:rPr>
              <w:t>‒</w:t>
            </w:r>
            <w:r>
              <w:rPr>
                <w:rFonts w:eastAsia="Calibri"/>
                <w:sz w:val="28"/>
                <w:szCs w:val="28"/>
                <w:shd w:val="clear" w:color="auto" w:fill="F9FEFF"/>
              </w:rPr>
              <w:t> </w:t>
            </w:r>
            <w:r w:rsidR="00CE793F" w:rsidRPr="00AD1F2A">
              <w:rPr>
                <w:rFonts w:eastAsia="Calibri"/>
                <w:shd w:val="clear" w:color="auto" w:fill="F9FEFF"/>
              </w:rPr>
              <w:t>Прейскуранты на строительство зданий и сооружений (ПРЗС)</w:t>
            </w:r>
          </w:p>
          <w:p w:rsidR="00CE793F" w:rsidRPr="00AD1F2A" w:rsidRDefault="00CF355F" w:rsidP="00CF355F">
            <w:pPr>
              <w:spacing w:line="235" w:lineRule="auto"/>
              <w:jc w:val="both"/>
              <w:rPr>
                <w:rFonts w:eastAsia="Calibri"/>
                <w:shd w:val="clear" w:color="auto" w:fill="F9FEFF"/>
              </w:rPr>
            </w:pPr>
            <w:r>
              <w:rPr>
                <w:rFonts w:ascii="Calibri" w:eastAsia="Calibri" w:hAnsi="Calibri" w:cs="Calibri"/>
                <w:sz w:val="28"/>
                <w:szCs w:val="28"/>
                <w:shd w:val="clear" w:color="auto" w:fill="F9FEFF"/>
              </w:rPr>
              <w:t>‒</w:t>
            </w:r>
            <w:r>
              <w:rPr>
                <w:rFonts w:eastAsia="Calibri"/>
                <w:sz w:val="28"/>
                <w:szCs w:val="28"/>
                <w:shd w:val="clear" w:color="auto" w:fill="F9FEFF"/>
              </w:rPr>
              <w:t> </w:t>
            </w:r>
            <w:r w:rsidR="00CE793F" w:rsidRPr="00AD1F2A">
              <w:rPr>
                <w:rFonts w:eastAsia="Calibri"/>
                <w:shd w:val="clear" w:color="auto" w:fill="F9FEFF"/>
              </w:rPr>
              <w:t>Укрупненные сметные нормативы (УСН) и укрупненные показатели ресурсов (УПР)</w:t>
            </w:r>
          </w:p>
          <w:p w:rsidR="00CE793F" w:rsidRPr="00AD1F2A" w:rsidRDefault="00CF355F" w:rsidP="00CF355F">
            <w:pPr>
              <w:spacing w:line="235" w:lineRule="auto"/>
              <w:jc w:val="both"/>
              <w:rPr>
                <w:rFonts w:eastAsia="Calibri"/>
                <w:shd w:val="clear" w:color="auto" w:fill="F9FEFF"/>
              </w:rPr>
            </w:pPr>
            <w:r>
              <w:rPr>
                <w:rFonts w:ascii="Calibri" w:eastAsia="Calibri" w:hAnsi="Calibri" w:cs="Calibri"/>
                <w:sz w:val="28"/>
                <w:szCs w:val="28"/>
                <w:shd w:val="clear" w:color="auto" w:fill="F9FEFF"/>
              </w:rPr>
              <w:t>‒</w:t>
            </w:r>
            <w:r>
              <w:rPr>
                <w:rFonts w:eastAsia="Calibri"/>
                <w:sz w:val="28"/>
                <w:szCs w:val="28"/>
                <w:shd w:val="clear" w:color="auto" w:fill="F9FEFF"/>
              </w:rPr>
              <w:t> </w:t>
            </w:r>
            <w:r w:rsidR="00CE793F" w:rsidRPr="00AD1F2A">
              <w:rPr>
                <w:rFonts w:eastAsia="Calibri"/>
                <w:shd w:val="clear" w:color="auto" w:fill="F9FEFF"/>
              </w:rPr>
              <w:t>Укрупненные расценки на конструкции и виды работ жилищно-гражданского строительства (УР-2001)</w:t>
            </w:r>
          </w:p>
          <w:p w:rsidR="00CE793F" w:rsidRPr="00AD1F2A" w:rsidRDefault="00CF355F" w:rsidP="00CF355F">
            <w:pPr>
              <w:spacing w:line="235" w:lineRule="auto"/>
              <w:jc w:val="both"/>
              <w:rPr>
                <w:rFonts w:eastAsia="Calibri"/>
                <w:shd w:val="clear" w:color="auto" w:fill="F9FEFF"/>
              </w:rPr>
            </w:pPr>
            <w:r>
              <w:rPr>
                <w:rFonts w:ascii="Calibri" w:eastAsia="Calibri" w:hAnsi="Calibri" w:cs="Calibri"/>
                <w:sz w:val="28"/>
                <w:szCs w:val="28"/>
                <w:shd w:val="clear" w:color="auto" w:fill="F9FEFF"/>
              </w:rPr>
              <w:t>‒</w:t>
            </w:r>
            <w:r>
              <w:rPr>
                <w:rFonts w:eastAsia="Calibri"/>
                <w:sz w:val="28"/>
                <w:szCs w:val="28"/>
                <w:shd w:val="clear" w:color="auto" w:fill="F9FEFF"/>
              </w:rPr>
              <w:t> </w:t>
            </w:r>
            <w:r w:rsidR="00CE793F" w:rsidRPr="00AD1F2A">
              <w:rPr>
                <w:rFonts w:eastAsia="Calibri"/>
                <w:shd w:val="clear" w:color="auto" w:fill="F9FEFF"/>
              </w:rPr>
              <w:t>Прейскурант на наружные сети водопровода и канализации (ПР-2001)</w:t>
            </w:r>
          </w:p>
          <w:p w:rsidR="00CE793F" w:rsidRPr="00AD1F2A" w:rsidRDefault="00CF355F" w:rsidP="00CF355F">
            <w:pPr>
              <w:spacing w:line="235" w:lineRule="auto"/>
              <w:jc w:val="both"/>
              <w:rPr>
                <w:rFonts w:eastAsia="Calibri"/>
                <w:shd w:val="clear" w:color="auto" w:fill="F9FEFF"/>
              </w:rPr>
            </w:pPr>
            <w:r>
              <w:rPr>
                <w:rFonts w:ascii="Calibri" w:eastAsia="Calibri" w:hAnsi="Calibri" w:cs="Calibri"/>
                <w:sz w:val="28"/>
                <w:szCs w:val="28"/>
                <w:shd w:val="clear" w:color="auto" w:fill="F9FEFF"/>
              </w:rPr>
              <w:t>‒</w:t>
            </w:r>
            <w:r>
              <w:rPr>
                <w:rFonts w:eastAsia="Calibri"/>
                <w:sz w:val="28"/>
                <w:szCs w:val="28"/>
                <w:shd w:val="clear" w:color="auto" w:fill="F9FEFF"/>
              </w:rPr>
              <w:t> </w:t>
            </w:r>
            <w:r w:rsidR="00CE793F" w:rsidRPr="00AD1F2A">
              <w:rPr>
                <w:rFonts w:eastAsia="Calibri"/>
                <w:shd w:val="clear" w:color="auto" w:fill="F9FEFF"/>
              </w:rPr>
              <w:t>Укрупненные показатели базисной стоимости строительства по об</w:t>
            </w:r>
            <w:r w:rsidR="00CE793F" w:rsidRPr="00AD1F2A">
              <w:rPr>
                <w:rFonts w:eastAsia="Calibri"/>
                <w:shd w:val="clear" w:color="auto" w:fill="F9FEFF"/>
              </w:rPr>
              <w:t>ъ</w:t>
            </w:r>
            <w:r w:rsidR="00CE793F" w:rsidRPr="00AD1F2A">
              <w:rPr>
                <w:rFonts w:eastAsia="Calibri"/>
                <w:shd w:val="clear" w:color="auto" w:fill="F9FEFF"/>
              </w:rPr>
              <w:t>ектам-аналогам (УПБС-2001)</w:t>
            </w:r>
          </w:p>
          <w:p w:rsidR="00CE793F" w:rsidRPr="00AD1F2A" w:rsidRDefault="00CF355F" w:rsidP="00CF355F">
            <w:pPr>
              <w:spacing w:line="235" w:lineRule="auto"/>
              <w:jc w:val="both"/>
              <w:rPr>
                <w:rFonts w:eastAsia="Calibri"/>
                <w:shd w:val="clear" w:color="auto" w:fill="F9FEFF"/>
              </w:rPr>
            </w:pPr>
            <w:r>
              <w:rPr>
                <w:rFonts w:ascii="Calibri" w:eastAsia="Calibri" w:hAnsi="Calibri" w:cs="Calibri"/>
                <w:sz w:val="28"/>
                <w:szCs w:val="28"/>
                <w:shd w:val="clear" w:color="auto" w:fill="F9FEFF"/>
              </w:rPr>
              <w:t>‒</w:t>
            </w:r>
            <w:r>
              <w:rPr>
                <w:rFonts w:eastAsia="Calibri"/>
                <w:sz w:val="28"/>
                <w:szCs w:val="28"/>
                <w:shd w:val="clear" w:color="auto" w:fill="F9FEFF"/>
              </w:rPr>
              <w:t> </w:t>
            </w:r>
            <w:r w:rsidR="00CE793F" w:rsidRPr="00AD1F2A">
              <w:rPr>
                <w:rFonts w:eastAsia="Calibri"/>
                <w:shd w:val="clear" w:color="auto" w:fill="F9FEFF"/>
              </w:rPr>
              <w:t>Укрупненные показатели для определения стоимости проектных р</w:t>
            </w:r>
            <w:r w:rsidR="00CE793F" w:rsidRPr="00AD1F2A">
              <w:rPr>
                <w:rFonts w:eastAsia="Calibri"/>
                <w:shd w:val="clear" w:color="auto" w:fill="F9FEFF"/>
              </w:rPr>
              <w:t>а</w:t>
            </w:r>
            <w:r w:rsidR="00CE793F" w:rsidRPr="00AD1F2A">
              <w:rPr>
                <w:rFonts w:eastAsia="Calibri"/>
                <w:shd w:val="clear" w:color="auto" w:fill="F9FEFF"/>
              </w:rPr>
              <w:t>бот (Справочники базовых цен)</w:t>
            </w:r>
          </w:p>
          <w:p w:rsidR="00CE793F" w:rsidRPr="00AD1F2A" w:rsidRDefault="00CF355F" w:rsidP="00CF355F">
            <w:pPr>
              <w:spacing w:line="235" w:lineRule="auto"/>
              <w:jc w:val="both"/>
              <w:rPr>
                <w:rFonts w:eastAsia="Calibri"/>
                <w:shd w:val="clear" w:color="auto" w:fill="F9FEFF"/>
              </w:rPr>
            </w:pPr>
            <w:r>
              <w:rPr>
                <w:rFonts w:ascii="Calibri" w:eastAsia="Calibri" w:hAnsi="Calibri" w:cs="Calibri"/>
                <w:sz w:val="28"/>
                <w:szCs w:val="28"/>
                <w:shd w:val="clear" w:color="auto" w:fill="F9FEFF"/>
              </w:rPr>
              <w:t>‒</w:t>
            </w:r>
            <w:r>
              <w:rPr>
                <w:rFonts w:eastAsia="Calibri"/>
                <w:sz w:val="28"/>
                <w:szCs w:val="28"/>
                <w:shd w:val="clear" w:color="auto" w:fill="F9FEFF"/>
              </w:rPr>
              <w:t> </w:t>
            </w:r>
            <w:r w:rsidR="00CE793F" w:rsidRPr="00AD1F2A">
              <w:rPr>
                <w:rFonts w:eastAsia="Calibri"/>
                <w:shd w:val="clear" w:color="auto" w:fill="F9FEFF"/>
              </w:rPr>
              <w:t>Удельные показатели стоимости строительства (УПСС в текущих ценах (ЦиСН РЦЦС)</w:t>
            </w:r>
          </w:p>
        </w:tc>
      </w:tr>
      <w:tr w:rsidR="00CE793F" w:rsidRPr="00213DB2" w:rsidTr="00CF355F">
        <w:trPr>
          <w:trHeight w:val="1751"/>
        </w:trPr>
        <w:tc>
          <w:tcPr>
            <w:tcW w:w="2235" w:type="dxa"/>
          </w:tcPr>
          <w:p w:rsidR="00793D96" w:rsidRDefault="00793D96" w:rsidP="00CE793F">
            <w:pPr>
              <w:jc w:val="both"/>
              <w:rPr>
                <w:rFonts w:eastAsia="Calibri"/>
                <w:shd w:val="clear" w:color="auto" w:fill="F9FEFF"/>
              </w:rPr>
            </w:pPr>
            <w:r>
              <w:rPr>
                <w:rFonts w:eastAsia="Calibri"/>
                <w:shd w:val="clear" w:color="auto" w:fill="F9FEFF"/>
              </w:rPr>
              <w:t>Формула</w:t>
            </w:r>
          </w:p>
          <w:p w:rsidR="00CE793F" w:rsidRPr="00AD1F2A" w:rsidRDefault="00CE793F" w:rsidP="00CE793F">
            <w:pPr>
              <w:jc w:val="both"/>
              <w:rPr>
                <w:rFonts w:eastAsia="Calibri"/>
                <w:shd w:val="clear" w:color="auto" w:fill="F9FEFF"/>
              </w:rPr>
            </w:pPr>
            <w:r w:rsidRPr="00AD1F2A">
              <w:rPr>
                <w:rFonts w:eastAsia="Calibri"/>
                <w:shd w:val="clear" w:color="auto" w:fill="F9FEFF"/>
              </w:rPr>
              <w:t>для расчетов</w:t>
            </w:r>
          </w:p>
        </w:tc>
        <w:tc>
          <w:tcPr>
            <w:tcW w:w="7619" w:type="dxa"/>
          </w:tcPr>
          <w:p w:rsidR="00CE793F" w:rsidRPr="00AD1F2A" w:rsidRDefault="00CE793F" w:rsidP="00CE793F">
            <m:oMathPara>
              <m:oMathParaPr>
                <m:jc m:val="left"/>
              </m:oMathParaPr>
              <m:oMath>
                <m:r>
                  <w:rPr>
                    <w:rFonts w:ascii="Cambria Math" w:hAnsi="Cambria Math"/>
                  </w:rPr>
                  <m:t xml:space="preserve">С= </m:t>
                </m:r>
                <m:nary>
                  <m:naryPr>
                    <m:chr m:val="∑"/>
                    <m:limLoc m:val="undOvr"/>
                    <m:ctrlPr>
                      <w:rPr>
                        <w:rFonts w:ascii="Cambria Math" w:hAnsi="Cambria Math"/>
                        <w:i/>
                      </w:rPr>
                    </m:ctrlPr>
                  </m:naryPr>
                  <m:sub>
                    <m:r>
                      <w:rPr>
                        <w:rFonts w:ascii="Cambria Math" w:hAnsi="Cambria Math"/>
                      </w:rPr>
                      <m:t>j=1</m:t>
                    </m:r>
                  </m:sub>
                  <m:sup>
                    <m:r>
                      <w:rPr>
                        <w:rFonts w:ascii="Cambria Math" w:hAnsi="Cambria Math"/>
                        <w:lang w:val="en-US"/>
                      </w:rPr>
                      <m:t>m</m:t>
                    </m:r>
                  </m:sup>
                  <m:e>
                    <m:d>
                      <m:dPr>
                        <m:ctrlPr>
                          <w:rPr>
                            <w:rFonts w:ascii="Cambria Math" w:hAnsi="Cambria Math"/>
                            <w:i/>
                          </w:rPr>
                        </m:ctrlPr>
                      </m:dPr>
                      <m:e>
                        <m:r>
                          <w:rPr>
                            <w:rFonts w:ascii="Cambria Math" w:hAnsi="Cambria Math"/>
                          </w:rPr>
                          <m:t>УСН</m:t>
                        </m:r>
                        <m:r>
                          <w:rPr>
                            <w:rFonts w:ascii="Cambria Math" w:hAnsi="Cambria Math"/>
                            <w:lang w:val="en-US"/>
                          </w:rPr>
                          <m:t>j</m:t>
                        </m:r>
                        <m:r>
                          <w:rPr>
                            <w:rFonts w:ascii="Cambria Math" w:hAnsi="Cambria Math"/>
                          </w:rPr>
                          <m:t xml:space="preserve"> ·О</m:t>
                        </m:r>
                        <m:r>
                          <w:rPr>
                            <w:rFonts w:ascii="Cambria Math" w:hAnsi="Cambria Math"/>
                            <w:lang w:val="en-US"/>
                          </w:rPr>
                          <m:t>j</m:t>
                        </m:r>
                      </m:e>
                    </m:d>
                    <m:r>
                      <w:rPr>
                        <w:rFonts w:ascii="Cambria Math" w:hAnsi="Cambria Math"/>
                      </w:rPr>
                      <m:t>+НР+П+ПР</m:t>
                    </m:r>
                  </m:e>
                </m:nary>
              </m:oMath>
            </m:oMathPara>
          </w:p>
          <w:p w:rsidR="00CE793F" w:rsidRPr="00AD1F2A" w:rsidRDefault="00CE793F" w:rsidP="00CE793F"/>
          <w:p w:rsidR="00CE793F" w:rsidRPr="00AD1F2A" w:rsidRDefault="00CE793F" w:rsidP="00CE793F">
            <m:oMathPara>
              <m:oMathParaPr>
                <m:jc m:val="left"/>
              </m:oMathParaPr>
              <m:oMath>
                <m:r>
                  <w:rPr>
                    <w:rFonts w:ascii="Cambria Math" w:hAnsi="Cambria Math"/>
                  </w:rPr>
                  <m:t xml:space="preserve">С= </m:t>
                </m:r>
                <m:nary>
                  <m:naryPr>
                    <m:chr m:val="∑"/>
                    <m:limLoc m:val="undOvr"/>
                    <m:ctrlPr>
                      <w:rPr>
                        <w:rFonts w:ascii="Cambria Math" w:hAnsi="Cambria Math"/>
                        <w:i/>
                      </w:rPr>
                    </m:ctrlPr>
                  </m:naryPr>
                  <m:sub>
                    <m:r>
                      <w:rPr>
                        <w:rFonts w:ascii="Cambria Math" w:hAnsi="Cambria Math"/>
                      </w:rPr>
                      <m:t>j=1</m:t>
                    </m:r>
                  </m:sub>
                  <m:sup>
                    <m:r>
                      <w:rPr>
                        <w:rFonts w:ascii="Cambria Math" w:hAnsi="Cambria Math"/>
                        <w:lang w:val="en-US"/>
                      </w:rPr>
                      <m:t>m</m:t>
                    </m:r>
                  </m:sup>
                  <m:e>
                    <m:d>
                      <m:dPr>
                        <m:ctrlPr>
                          <w:rPr>
                            <w:rFonts w:ascii="Cambria Math" w:hAnsi="Cambria Math"/>
                            <w:i/>
                          </w:rPr>
                        </m:ctrlPr>
                      </m:dPr>
                      <m:e>
                        <m:r>
                          <w:rPr>
                            <w:rFonts w:ascii="Cambria Math" w:hAnsi="Cambria Math"/>
                          </w:rPr>
                          <m:t>УПСС</m:t>
                        </m:r>
                        <m:r>
                          <w:rPr>
                            <w:rFonts w:ascii="Cambria Math" w:hAnsi="Cambria Math"/>
                            <w:lang w:val="en-US"/>
                          </w:rPr>
                          <m:t>j</m:t>
                        </m:r>
                        <m:r>
                          <w:rPr>
                            <w:rFonts w:ascii="Cambria Math" w:hAnsi="Cambria Math"/>
                          </w:rPr>
                          <m:t xml:space="preserve"> ·О</m:t>
                        </m:r>
                        <m:r>
                          <w:rPr>
                            <w:rFonts w:ascii="Cambria Math" w:hAnsi="Cambria Math"/>
                            <w:lang w:val="en-US"/>
                          </w:rPr>
                          <m:t>j</m:t>
                        </m:r>
                      </m:e>
                    </m:d>
                  </m:e>
                </m:nary>
              </m:oMath>
            </m:oMathPara>
          </w:p>
        </w:tc>
      </w:tr>
      <w:tr w:rsidR="00CE793F" w:rsidRPr="00213DB2" w:rsidTr="004014A1">
        <w:tc>
          <w:tcPr>
            <w:tcW w:w="2235" w:type="dxa"/>
          </w:tcPr>
          <w:p w:rsidR="00CE793F" w:rsidRPr="00AD1F2A" w:rsidRDefault="00CE793F" w:rsidP="00CE793F">
            <w:pPr>
              <w:jc w:val="both"/>
              <w:rPr>
                <w:rFonts w:eastAsia="Calibri"/>
                <w:shd w:val="clear" w:color="auto" w:fill="F9FEFF"/>
              </w:rPr>
            </w:pPr>
            <w:r w:rsidRPr="00AD1F2A">
              <w:rPr>
                <w:rFonts w:eastAsia="Calibri"/>
                <w:shd w:val="clear" w:color="auto" w:fill="F9FEFF"/>
              </w:rPr>
              <w:t>Условные обозн</w:t>
            </w:r>
            <w:r w:rsidRPr="00AD1F2A">
              <w:rPr>
                <w:rFonts w:eastAsia="Calibri"/>
                <w:shd w:val="clear" w:color="auto" w:fill="F9FEFF"/>
              </w:rPr>
              <w:t>а</w:t>
            </w:r>
            <w:r w:rsidRPr="00AD1F2A">
              <w:rPr>
                <w:rFonts w:eastAsia="Calibri"/>
                <w:shd w:val="clear" w:color="auto" w:fill="F9FEFF"/>
              </w:rPr>
              <w:t>чения</w:t>
            </w:r>
          </w:p>
        </w:tc>
        <w:tc>
          <w:tcPr>
            <w:tcW w:w="7619" w:type="dxa"/>
          </w:tcPr>
          <w:p w:rsidR="00CE793F" w:rsidRPr="00AD1F2A" w:rsidRDefault="00CE793F" w:rsidP="00CE793F">
            <w:pPr>
              <w:jc w:val="both"/>
              <w:rPr>
                <w:rFonts w:eastAsia="Calibri"/>
                <w:shd w:val="clear" w:color="auto" w:fill="F9FEFF"/>
              </w:rPr>
            </w:pPr>
            <w:r w:rsidRPr="00AD1F2A">
              <w:rPr>
                <w:rFonts w:eastAsia="Calibri"/>
                <w:shd w:val="clear" w:color="auto" w:fill="F9FEFF"/>
              </w:rPr>
              <w:t>УСН</w:t>
            </w:r>
            <w:r w:rsidRPr="00AD1F2A">
              <w:rPr>
                <w:rFonts w:eastAsia="Calibri"/>
                <w:shd w:val="clear" w:color="auto" w:fill="F9FEFF"/>
                <w:lang w:val="en-US"/>
              </w:rPr>
              <w:t>j</w:t>
            </w:r>
            <w:r w:rsidRPr="00AD1F2A">
              <w:rPr>
                <w:rFonts w:eastAsia="Calibri"/>
                <w:shd w:val="clear" w:color="auto" w:fill="F9FEFF"/>
              </w:rPr>
              <w:t xml:space="preserve"> – укрупненные сметные нормы на </w:t>
            </w:r>
            <w:r w:rsidRPr="00AD1F2A">
              <w:rPr>
                <w:rFonts w:eastAsia="Calibri"/>
                <w:shd w:val="clear" w:color="auto" w:fill="F9FEFF"/>
                <w:lang w:val="en-US"/>
              </w:rPr>
              <w:t>j</w:t>
            </w:r>
            <w:r w:rsidRPr="00AD1F2A">
              <w:rPr>
                <w:rFonts w:eastAsia="Calibri"/>
                <w:shd w:val="clear" w:color="auto" w:fill="F9FEFF"/>
              </w:rPr>
              <w:t xml:space="preserve"> -й вид работ, руб.; УПСС</w:t>
            </w:r>
            <w:r w:rsidRPr="00AD1F2A">
              <w:rPr>
                <w:rFonts w:eastAsia="Calibri"/>
                <w:shd w:val="clear" w:color="auto" w:fill="F9FEFF"/>
                <w:lang w:val="en-US"/>
              </w:rPr>
              <w:t>j</w:t>
            </w:r>
            <w:r w:rsidRPr="00AD1F2A">
              <w:rPr>
                <w:rFonts w:eastAsia="Calibri"/>
                <w:shd w:val="clear" w:color="auto" w:fill="F9FEFF"/>
              </w:rPr>
              <w:t xml:space="preserve"> – укрупненные показатели стоимости строительства </w:t>
            </w:r>
            <w:r w:rsidRPr="00AD1F2A">
              <w:rPr>
                <w:rFonts w:eastAsia="Calibri"/>
                <w:shd w:val="clear" w:color="auto" w:fill="F9FEFF"/>
                <w:lang w:val="en-US"/>
              </w:rPr>
              <w:t>j</w:t>
            </w:r>
            <w:r w:rsidRPr="00AD1F2A">
              <w:rPr>
                <w:rFonts w:eastAsia="Calibri"/>
                <w:shd w:val="clear" w:color="auto" w:fill="F9FEFF"/>
              </w:rPr>
              <w:t xml:space="preserve"> -го вида работ, руб. Отличие показателей УСН</w:t>
            </w:r>
            <w:r w:rsidRPr="00AD1F2A">
              <w:rPr>
                <w:rFonts w:eastAsia="Calibri"/>
                <w:shd w:val="clear" w:color="auto" w:fill="F9FEFF"/>
                <w:lang w:val="en-US"/>
              </w:rPr>
              <w:t>j</w:t>
            </w:r>
            <w:r w:rsidRPr="00AD1F2A">
              <w:rPr>
                <w:rFonts w:eastAsia="Calibri"/>
                <w:shd w:val="clear" w:color="auto" w:fill="F9FEFF"/>
              </w:rPr>
              <w:t xml:space="preserve"> и УПСС</w:t>
            </w:r>
            <w:r w:rsidRPr="00AD1F2A">
              <w:rPr>
                <w:rFonts w:eastAsia="Calibri"/>
                <w:shd w:val="clear" w:color="auto" w:fill="F9FEFF"/>
                <w:lang w:val="en-US"/>
              </w:rPr>
              <w:t>j</w:t>
            </w:r>
            <w:r w:rsidRPr="00AD1F2A">
              <w:rPr>
                <w:rFonts w:eastAsia="Calibri"/>
                <w:shd w:val="clear" w:color="auto" w:fill="F9FEFF"/>
              </w:rPr>
              <w:t xml:space="preserve"> заключается в полноте учета з</w:t>
            </w:r>
            <w:r w:rsidRPr="00AD1F2A">
              <w:rPr>
                <w:rFonts w:eastAsia="Calibri"/>
                <w:shd w:val="clear" w:color="auto" w:fill="F9FEFF"/>
              </w:rPr>
              <w:t>а</w:t>
            </w:r>
            <w:r w:rsidRPr="00AD1F2A">
              <w:rPr>
                <w:rFonts w:eastAsia="Calibri"/>
                <w:shd w:val="clear" w:color="auto" w:fill="F9FEFF"/>
              </w:rPr>
              <w:lastRenderedPageBreak/>
              <w:t xml:space="preserve">трат – укрупненные показатели стоимости строительства учитываю накладные расходы и плановые накопления в расчете на </w:t>
            </w:r>
            <w:r w:rsidRPr="00AD1F2A">
              <w:rPr>
                <w:rFonts w:eastAsia="Calibri"/>
                <w:shd w:val="clear" w:color="auto" w:fill="F9FEFF"/>
                <w:lang w:val="en-US"/>
              </w:rPr>
              <w:t>j</w:t>
            </w:r>
            <w:r w:rsidR="00793D96">
              <w:rPr>
                <w:rFonts w:eastAsia="Calibri"/>
                <w:shd w:val="clear" w:color="auto" w:fill="F9FEFF"/>
              </w:rPr>
              <w:t xml:space="preserve"> – го</w:t>
            </w:r>
            <w:r w:rsidR="00793D96">
              <w:rPr>
                <w:rFonts w:eastAsia="Calibri"/>
                <w:shd w:val="clear" w:color="auto" w:fill="F9FEFF"/>
              </w:rPr>
              <w:br/>
              <w:t>вида работ</w:t>
            </w:r>
          </w:p>
        </w:tc>
      </w:tr>
    </w:tbl>
    <w:p w:rsidR="00CF355F" w:rsidRDefault="00CF355F" w:rsidP="00CE793F">
      <w:pPr>
        <w:ind w:firstLine="720"/>
        <w:jc w:val="right"/>
        <w:rPr>
          <w:rFonts w:eastAsia="Calibri"/>
          <w:sz w:val="28"/>
          <w:szCs w:val="28"/>
          <w:shd w:val="clear" w:color="auto" w:fill="F9FEFF"/>
        </w:rPr>
      </w:pPr>
    </w:p>
    <w:p w:rsidR="00351EEA" w:rsidRDefault="00351EEA" w:rsidP="00351EEA">
      <w:pPr>
        <w:tabs>
          <w:tab w:val="left" w:pos="0"/>
        </w:tabs>
        <w:ind w:firstLine="709"/>
        <w:contextualSpacing/>
        <w:jc w:val="both"/>
        <w:rPr>
          <w:rFonts w:eastAsia="Calibri"/>
          <w:sz w:val="28"/>
          <w:szCs w:val="28"/>
        </w:rPr>
      </w:pPr>
      <w:r w:rsidRPr="00213DB2">
        <w:rPr>
          <w:rFonts w:eastAsia="Calibri"/>
          <w:sz w:val="28"/>
          <w:szCs w:val="28"/>
        </w:rPr>
        <w:t>В практической деятельности при определении сметной стоимости, инв</w:t>
      </w:r>
      <w:r w:rsidRPr="00213DB2">
        <w:rPr>
          <w:rFonts w:eastAsia="Calibri"/>
          <w:sz w:val="28"/>
          <w:szCs w:val="28"/>
        </w:rPr>
        <w:t>е</w:t>
      </w:r>
      <w:r w:rsidRPr="00213DB2">
        <w:rPr>
          <w:rFonts w:eastAsia="Calibri"/>
          <w:sz w:val="28"/>
          <w:szCs w:val="28"/>
        </w:rPr>
        <w:t>стор использует нормы накладных расходов и нормы сметной прибыли по в</w:t>
      </w:r>
      <w:r w:rsidRPr="00213DB2">
        <w:rPr>
          <w:rFonts w:eastAsia="Calibri"/>
          <w:sz w:val="28"/>
          <w:szCs w:val="28"/>
        </w:rPr>
        <w:t>и</w:t>
      </w:r>
      <w:r w:rsidRPr="00213DB2">
        <w:rPr>
          <w:rFonts w:eastAsia="Calibri"/>
          <w:sz w:val="28"/>
          <w:szCs w:val="28"/>
        </w:rPr>
        <w:t>дам работ и индексы к элементам прямых затрат по видам работ.</w:t>
      </w:r>
    </w:p>
    <w:p w:rsidR="00211E4D" w:rsidRPr="00213DB2" w:rsidRDefault="00211E4D" w:rsidP="00211E4D">
      <w:pPr>
        <w:tabs>
          <w:tab w:val="left" w:pos="0"/>
        </w:tabs>
        <w:ind w:firstLine="709"/>
        <w:contextualSpacing/>
        <w:jc w:val="both"/>
        <w:rPr>
          <w:rFonts w:eastAsia="Calibri"/>
          <w:sz w:val="28"/>
          <w:szCs w:val="28"/>
        </w:rPr>
      </w:pPr>
      <w:r w:rsidRPr="00213DB2">
        <w:rPr>
          <w:rFonts w:eastAsia="Calibri"/>
          <w:sz w:val="28"/>
          <w:szCs w:val="28"/>
        </w:rPr>
        <w:t>В процессе проведения исследования создания инвесторской сметной стоимости мы выделили следующие проблемы:</w:t>
      </w:r>
    </w:p>
    <w:p w:rsidR="00211E4D" w:rsidRPr="00213DB2" w:rsidRDefault="00211E4D" w:rsidP="00211E4D">
      <w:pPr>
        <w:pStyle w:val="af3"/>
        <w:tabs>
          <w:tab w:val="left" w:pos="0"/>
          <w:tab w:val="left" w:pos="993"/>
        </w:tabs>
        <w:ind w:left="0" w:firstLine="709"/>
        <w:jc w:val="both"/>
        <w:rPr>
          <w:rFonts w:eastAsia="Calibri"/>
          <w:sz w:val="28"/>
          <w:szCs w:val="28"/>
        </w:rPr>
      </w:pPr>
      <w:r>
        <w:rPr>
          <w:rFonts w:ascii="Calibri" w:eastAsia="Calibri" w:hAnsi="Calibri" w:cs="Calibri"/>
          <w:sz w:val="28"/>
          <w:szCs w:val="28"/>
        </w:rPr>
        <w:t>‒</w:t>
      </w:r>
      <w:r>
        <w:rPr>
          <w:rFonts w:eastAsia="Calibri"/>
          <w:sz w:val="28"/>
          <w:szCs w:val="28"/>
        </w:rPr>
        <w:t> </w:t>
      </w:r>
      <w:r w:rsidRPr="00213DB2">
        <w:rPr>
          <w:rFonts w:eastAsia="Calibri"/>
          <w:sz w:val="28"/>
          <w:szCs w:val="28"/>
        </w:rPr>
        <w:t>формирование инвесторской сметно</w:t>
      </w:r>
      <w:r>
        <w:rPr>
          <w:rFonts w:eastAsia="Calibri"/>
          <w:sz w:val="28"/>
          <w:szCs w:val="28"/>
        </w:rPr>
        <w:t>й стоимости базисно-индексным и </w:t>
      </w:r>
      <w:r w:rsidRPr="00213DB2">
        <w:rPr>
          <w:rFonts w:eastAsia="Calibri"/>
          <w:sz w:val="28"/>
          <w:szCs w:val="28"/>
        </w:rPr>
        <w:t xml:space="preserve">ресурсно-индексным методами является нагруженным </w:t>
      </w:r>
      <w:r>
        <w:rPr>
          <w:rFonts w:eastAsia="Calibri"/>
          <w:sz w:val="28"/>
          <w:szCs w:val="28"/>
        </w:rPr>
        <w:t>и трудоемким.</w:t>
      </w:r>
    </w:p>
    <w:p w:rsidR="00B71295" w:rsidRDefault="00B71295" w:rsidP="00351EEA">
      <w:pPr>
        <w:tabs>
          <w:tab w:val="left" w:pos="0"/>
        </w:tabs>
        <w:ind w:firstLine="709"/>
        <w:contextualSpacing/>
        <w:jc w:val="both"/>
        <w:rPr>
          <w:rFonts w:eastAsia="Calibri"/>
          <w:sz w:val="28"/>
          <w:szCs w:val="28"/>
        </w:rPr>
      </w:pPr>
    </w:p>
    <w:p w:rsidR="00E072DE" w:rsidRDefault="00E072DE" w:rsidP="00351EEA">
      <w:pPr>
        <w:tabs>
          <w:tab w:val="left" w:pos="0"/>
        </w:tabs>
        <w:ind w:firstLine="709"/>
        <w:contextualSpacing/>
        <w:jc w:val="both"/>
        <w:rPr>
          <w:rFonts w:eastAsia="Calibri"/>
          <w:sz w:val="28"/>
          <w:szCs w:val="28"/>
        </w:rPr>
      </w:pPr>
    </w:p>
    <w:p w:rsidR="00E072DE" w:rsidRDefault="00E072DE" w:rsidP="00351EEA">
      <w:pPr>
        <w:tabs>
          <w:tab w:val="left" w:pos="0"/>
        </w:tabs>
        <w:ind w:firstLine="709"/>
        <w:contextualSpacing/>
        <w:jc w:val="both"/>
        <w:rPr>
          <w:rFonts w:eastAsia="Calibri"/>
          <w:sz w:val="28"/>
          <w:szCs w:val="28"/>
        </w:rPr>
      </w:pPr>
    </w:p>
    <w:p w:rsidR="00CE793F" w:rsidRPr="00213DB2" w:rsidRDefault="00CE793F" w:rsidP="00CE793F">
      <w:pPr>
        <w:ind w:firstLine="720"/>
        <w:jc w:val="right"/>
        <w:rPr>
          <w:rFonts w:eastAsia="Calibri"/>
          <w:sz w:val="28"/>
          <w:szCs w:val="28"/>
          <w:shd w:val="clear" w:color="auto" w:fill="F9FEFF"/>
        </w:rPr>
      </w:pPr>
      <w:r w:rsidRPr="00213DB2">
        <w:rPr>
          <w:rFonts w:eastAsia="Calibri"/>
          <w:sz w:val="28"/>
          <w:szCs w:val="28"/>
          <w:shd w:val="clear" w:color="auto" w:fill="F9FEFF"/>
        </w:rPr>
        <w:t>Таблица 4</w:t>
      </w:r>
    </w:p>
    <w:p w:rsidR="00CE793F" w:rsidRDefault="00CE793F" w:rsidP="00CE793F">
      <w:pPr>
        <w:ind w:firstLine="720"/>
        <w:jc w:val="center"/>
        <w:rPr>
          <w:rFonts w:eastAsia="Calibri"/>
          <w:sz w:val="28"/>
          <w:szCs w:val="28"/>
          <w:shd w:val="clear" w:color="auto" w:fill="F9FEFF"/>
        </w:rPr>
      </w:pPr>
      <w:r w:rsidRPr="00213DB2">
        <w:rPr>
          <w:rFonts w:eastAsia="Calibri"/>
          <w:sz w:val="28"/>
          <w:szCs w:val="28"/>
          <w:shd w:val="clear" w:color="auto" w:fill="F9FEFF"/>
        </w:rPr>
        <w:t>Различия при формировании сметной стоимости строительства между инвестором и подрядчиком</w:t>
      </w:r>
    </w:p>
    <w:p w:rsidR="00252A84" w:rsidRPr="00252A84" w:rsidRDefault="00252A84" w:rsidP="00CE793F">
      <w:pPr>
        <w:ind w:firstLine="720"/>
        <w:jc w:val="center"/>
        <w:rPr>
          <w:rFonts w:eastAsia="Calibri"/>
          <w:sz w:val="10"/>
          <w:szCs w:val="10"/>
          <w:shd w:val="clear" w:color="auto" w:fill="F9FEFF"/>
        </w:rPr>
      </w:pPr>
    </w:p>
    <w:tbl>
      <w:tblPr>
        <w:tblW w:w="9667" w:type="dxa"/>
        <w:tblInd w:w="93" w:type="dxa"/>
        <w:tblLook w:val="04A0" w:firstRow="1" w:lastRow="0" w:firstColumn="1" w:lastColumn="0" w:noHBand="0" w:noVBand="1"/>
      </w:tblPr>
      <w:tblGrid>
        <w:gridCol w:w="622"/>
        <w:gridCol w:w="4499"/>
        <w:gridCol w:w="2273"/>
        <w:gridCol w:w="2273"/>
      </w:tblGrid>
      <w:tr w:rsidR="00CE793F" w:rsidRPr="00213DB2" w:rsidTr="00CF355F">
        <w:trPr>
          <w:trHeight w:val="584"/>
        </w:trPr>
        <w:tc>
          <w:tcPr>
            <w:tcW w:w="622" w:type="dxa"/>
            <w:tcBorders>
              <w:top w:val="single" w:sz="4" w:space="0" w:color="auto"/>
              <w:left w:val="single" w:sz="4" w:space="0" w:color="auto"/>
              <w:bottom w:val="single" w:sz="4" w:space="0" w:color="auto"/>
              <w:right w:val="single" w:sz="4" w:space="0" w:color="auto"/>
            </w:tcBorders>
            <w:shd w:val="clear" w:color="auto" w:fill="auto"/>
            <w:hideMark/>
          </w:tcPr>
          <w:p w:rsidR="00CE793F" w:rsidRPr="00CF355F" w:rsidRDefault="00CE793F" w:rsidP="00CF355F">
            <w:pPr>
              <w:jc w:val="center"/>
              <w:rPr>
                <w:color w:val="000000"/>
              </w:rPr>
            </w:pPr>
            <w:r w:rsidRPr="00CF355F">
              <w:rPr>
                <w:color w:val="000000"/>
              </w:rPr>
              <w:t>№ пп</w:t>
            </w:r>
          </w:p>
        </w:tc>
        <w:tc>
          <w:tcPr>
            <w:tcW w:w="4499" w:type="dxa"/>
            <w:tcBorders>
              <w:top w:val="single" w:sz="4" w:space="0" w:color="auto"/>
              <w:left w:val="nil"/>
              <w:bottom w:val="single" w:sz="4" w:space="0" w:color="auto"/>
              <w:right w:val="single" w:sz="4" w:space="0" w:color="auto"/>
            </w:tcBorders>
            <w:shd w:val="clear" w:color="auto" w:fill="auto"/>
            <w:hideMark/>
          </w:tcPr>
          <w:p w:rsidR="00CE793F" w:rsidRPr="00CF355F" w:rsidRDefault="00CE793F" w:rsidP="00CF355F">
            <w:pPr>
              <w:jc w:val="center"/>
              <w:rPr>
                <w:color w:val="000000"/>
              </w:rPr>
            </w:pPr>
            <w:r w:rsidRPr="00CF355F">
              <w:rPr>
                <w:color w:val="000000"/>
              </w:rPr>
              <w:t>Инструменты формирования сметной стоимости строительства</w:t>
            </w:r>
          </w:p>
        </w:tc>
        <w:tc>
          <w:tcPr>
            <w:tcW w:w="2273" w:type="dxa"/>
            <w:tcBorders>
              <w:top w:val="single" w:sz="4" w:space="0" w:color="auto"/>
              <w:left w:val="nil"/>
              <w:bottom w:val="single" w:sz="4" w:space="0" w:color="auto"/>
              <w:right w:val="single" w:sz="4" w:space="0" w:color="auto"/>
            </w:tcBorders>
            <w:shd w:val="clear" w:color="auto" w:fill="auto"/>
            <w:hideMark/>
          </w:tcPr>
          <w:p w:rsidR="00CE793F" w:rsidRPr="00CF355F" w:rsidRDefault="00CE793F" w:rsidP="00CF355F">
            <w:pPr>
              <w:jc w:val="center"/>
              <w:rPr>
                <w:color w:val="000000"/>
              </w:rPr>
            </w:pPr>
            <w:r w:rsidRPr="00CF355F">
              <w:rPr>
                <w:color w:val="000000"/>
              </w:rPr>
              <w:t>Инвестор</w:t>
            </w:r>
          </w:p>
        </w:tc>
        <w:tc>
          <w:tcPr>
            <w:tcW w:w="2273" w:type="dxa"/>
            <w:tcBorders>
              <w:top w:val="single" w:sz="4" w:space="0" w:color="auto"/>
              <w:left w:val="nil"/>
              <w:bottom w:val="single" w:sz="4" w:space="0" w:color="auto"/>
              <w:right w:val="single" w:sz="4" w:space="0" w:color="auto"/>
            </w:tcBorders>
            <w:shd w:val="clear" w:color="auto" w:fill="auto"/>
            <w:hideMark/>
          </w:tcPr>
          <w:p w:rsidR="00CE793F" w:rsidRPr="00CF355F" w:rsidRDefault="00CE793F" w:rsidP="00CF355F">
            <w:pPr>
              <w:jc w:val="center"/>
              <w:rPr>
                <w:color w:val="000000"/>
              </w:rPr>
            </w:pPr>
            <w:r w:rsidRPr="00CF355F">
              <w:rPr>
                <w:color w:val="000000"/>
              </w:rPr>
              <w:t>Подрядчик</w:t>
            </w:r>
          </w:p>
        </w:tc>
      </w:tr>
      <w:tr w:rsidR="00CE793F" w:rsidRPr="00213DB2" w:rsidTr="00CF355F">
        <w:trPr>
          <w:trHeight w:val="379"/>
        </w:trPr>
        <w:tc>
          <w:tcPr>
            <w:tcW w:w="622" w:type="dxa"/>
            <w:tcBorders>
              <w:top w:val="nil"/>
              <w:left w:val="single" w:sz="4" w:space="0" w:color="auto"/>
              <w:bottom w:val="single" w:sz="4" w:space="0" w:color="auto"/>
              <w:right w:val="single" w:sz="4" w:space="0" w:color="auto"/>
            </w:tcBorders>
            <w:shd w:val="clear" w:color="auto" w:fill="auto"/>
            <w:noWrap/>
            <w:hideMark/>
          </w:tcPr>
          <w:p w:rsidR="00CE793F" w:rsidRPr="00CF355F" w:rsidRDefault="00CE793F" w:rsidP="008955AC">
            <w:pPr>
              <w:jc w:val="center"/>
              <w:rPr>
                <w:bCs/>
                <w:color w:val="000000"/>
              </w:rPr>
            </w:pPr>
            <w:r w:rsidRPr="00CF355F">
              <w:rPr>
                <w:bCs/>
                <w:color w:val="000000"/>
              </w:rPr>
              <w:t>1</w:t>
            </w:r>
          </w:p>
        </w:tc>
        <w:tc>
          <w:tcPr>
            <w:tcW w:w="9045" w:type="dxa"/>
            <w:gridSpan w:val="3"/>
            <w:tcBorders>
              <w:top w:val="single" w:sz="4" w:space="0" w:color="auto"/>
              <w:left w:val="nil"/>
              <w:bottom w:val="single" w:sz="4" w:space="0" w:color="auto"/>
              <w:right w:val="single" w:sz="4" w:space="0" w:color="000000"/>
            </w:tcBorders>
            <w:shd w:val="clear" w:color="auto" w:fill="auto"/>
            <w:noWrap/>
            <w:hideMark/>
          </w:tcPr>
          <w:p w:rsidR="00CE793F" w:rsidRPr="00CF355F" w:rsidRDefault="00CE793F" w:rsidP="00CF355F">
            <w:pPr>
              <w:rPr>
                <w:bCs/>
                <w:color w:val="000000"/>
              </w:rPr>
            </w:pPr>
            <w:r w:rsidRPr="00CF355F">
              <w:rPr>
                <w:bCs/>
                <w:color w:val="000000"/>
              </w:rPr>
              <w:t>Методы определения:</w:t>
            </w:r>
          </w:p>
        </w:tc>
      </w:tr>
      <w:tr w:rsidR="00CE793F" w:rsidRPr="00213DB2" w:rsidTr="00CF355F">
        <w:trPr>
          <w:trHeight w:val="379"/>
        </w:trPr>
        <w:tc>
          <w:tcPr>
            <w:tcW w:w="622" w:type="dxa"/>
            <w:tcBorders>
              <w:top w:val="nil"/>
              <w:left w:val="single" w:sz="4" w:space="0" w:color="auto"/>
              <w:bottom w:val="single" w:sz="4" w:space="0" w:color="auto"/>
              <w:right w:val="single" w:sz="4" w:space="0" w:color="auto"/>
            </w:tcBorders>
            <w:shd w:val="clear" w:color="auto" w:fill="auto"/>
            <w:noWrap/>
            <w:hideMark/>
          </w:tcPr>
          <w:p w:rsidR="00CE793F" w:rsidRPr="00CF355F" w:rsidRDefault="00CE793F" w:rsidP="008955AC">
            <w:pPr>
              <w:jc w:val="center"/>
              <w:rPr>
                <w:color w:val="000000"/>
              </w:rPr>
            </w:pPr>
          </w:p>
        </w:tc>
        <w:tc>
          <w:tcPr>
            <w:tcW w:w="4499" w:type="dxa"/>
            <w:tcBorders>
              <w:top w:val="nil"/>
              <w:left w:val="nil"/>
              <w:bottom w:val="single" w:sz="4" w:space="0" w:color="auto"/>
              <w:right w:val="single" w:sz="4" w:space="0" w:color="auto"/>
            </w:tcBorders>
            <w:shd w:val="clear" w:color="auto" w:fill="auto"/>
            <w:noWrap/>
            <w:hideMark/>
          </w:tcPr>
          <w:p w:rsidR="00CE793F" w:rsidRPr="00CF355F" w:rsidRDefault="00CE793F" w:rsidP="00CF355F">
            <w:pPr>
              <w:rPr>
                <w:color w:val="000000"/>
              </w:rPr>
            </w:pPr>
            <w:r w:rsidRPr="00CF355F">
              <w:rPr>
                <w:color w:val="000000"/>
              </w:rPr>
              <w:t>1. Базисно-индексный</w:t>
            </w:r>
          </w:p>
        </w:tc>
        <w:tc>
          <w:tcPr>
            <w:tcW w:w="2273" w:type="dxa"/>
            <w:tcBorders>
              <w:top w:val="nil"/>
              <w:left w:val="nil"/>
              <w:bottom w:val="single" w:sz="4" w:space="0" w:color="auto"/>
              <w:right w:val="single" w:sz="4" w:space="0" w:color="auto"/>
            </w:tcBorders>
            <w:shd w:val="clear" w:color="auto" w:fill="auto"/>
            <w:noWrap/>
            <w:hideMark/>
          </w:tcPr>
          <w:p w:rsidR="00CE793F" w:rsidRPr="00CF355F" w:rsidRDefault="00CE793F" w:rsidP="00CF355F">
            <w:pPr>
              <w:jc w:val="center"/>
              <w:rPr>
                <w:color w:val="000000"/>
              </w:rPr>
            </w:pPr>
            <w:r w:rsidRPr="00CF355F">
              <w:rPr>
                <w:color w:val="000000"/>
              </w:rPr>
              <w:t>+</w:t>
            </w:r>
          </w:p>
        </w:tc>
        <w:tc>
          <w:tcPr>
            <w:tcW w:w="2273" w:type="dxa"/>
            <w:tcBorders>
              <w:top w:val="nil"/>
              <w:left w:val="nil"/>
              <w:bottom w:val="single" w:sz="4" w:space="0" w:color="auto"/>
              <w:right w:val="single" w:sz="4" w:space="0" w:color="auto"/>
            </w:tcBorders>
            <w:shd w:val="clear" w:color="auto" w:fill="auto"/>
            <w:noWrap/>
            <w:hideMark/>
          </w:tcPr>
          <w:p w:rsidR="00CE793F" w:rsidRPr="00CF355F" w:rsidRDefault="00CE793F" w:rsidP="00CF355F">
            <w:pPr>
              <w:jc w:val="center"/>
              <w:rPr>
                <w:color w:val="000000"/>
              </w:rPr>
            </w:pPr>
            <w:r w:rsidRPr="00CF355F">
              <w:rPr>
                <w:color w:val="000000"/>
              </w:rPr>
              <w:t>+</w:t>
            </w:r>
          </w:p>
        </w:tc>
      </w:tr>
      <w:tr w:rsidR="00CE793F" w:rsidRPr="00213DB2" w:rsidTr="00CF355F">
        <w:trPr>
          <w:trHeight w:val="379"/>
        </w:trPr>
        <w:tc>
          <w:tcPr>
            <w:tcW w:w="622" w:type="dxa"/>
            <w:tcBorders>
              <w:top w:val="nil"/>
              <w:left w:val="single" w:sz="4" w:space="0" w:color="auto"/>
              <w:bottom w:val="single" w:sz="4" w:space="0" w:color="auto"/>
              <w:right w:val="single" w:sz="4" w:space="0" w:color="auto"/>
            </w:tcBorders>
            <w:shd w:val="clear" w:color="auto" w:fill="auto"/>
            <w:noWrap/>
            <w:hideMark/>
          </w:tcPr>
          <w:p w:rsidR="00CE793F" w:rsidRPr="00CF355F" w:rsidRDefault="00CE793F" w:rsidP="008955AC">
            <w:pPr>
              <w:jc w:val="center"/>
              <w:rPr>
                <w:color w:val="000000"/>
              </w:rPr>
            </w:pPr>
          </w:p>
        </w:tc>
        <w:tc>
          <w:tcPr>
            <w:tcW w:w="4499" w:type="dxa"/>
            <w:tcBorders>
              <w:top w:val="nil"/>
              <w:left w:val="nil"/>
              <w:bottom w:val="single" w:sz="4" w:space="0" w:color="auto"/>
              <w:right w:val="single" w:sz="4" w:space="0" w:color="auto"/>
            </w:tcBorders>
            <w:shd w:val="clear" w:color="auto" w:fill="auto"/>
            <w:noWrap/>
            <w:hideMark/>
          </w:tcPr>
          <w:p w:rsidR="00CE793F" w:rsidRPr="00CF355F" w:rsidRDefault="00CE793F" w:rsidP="00CF355F">
            <w:pPr>
              <w:rPr>
                <w:color w:val="000000"/>
              </w:rPr>
            </w:pPr>
            <w:r w:rsidRPr="00CF355F">
              <w:rPr>
                <w:color w:val="000000"/>
              </w:rPr>
              <w:t>2. Ресурсно-индексный</w:t>
            </w:r>
          </w:p>
        </w:tc>
        <w:tc>
          <w:tcPr>
            <w:tcW w:w="2273" w:type="dxa"/>
            <w:tcBorders>
              <w:top w:val="nil"/>
              <w:left w:val="nil"/>
              <w:bottom w:val="single" w:sz="4" w:space="0" w:color="auto"/>
              <w:right w:val="single" w:sz="4" w:space="0" w:color="auto"/>
            </w:tcBorders>
            <w:shd w:val="clear" w:color="auto" w:fill="auto"/>
            <w:noWrap/>
            <w:hideMark/>
          </w:tcPr>
          <w:p w:rsidR="00CE793F" w:rsidRPr="00CF355F" w:rsidRDefault="00CE793F" w:rsidP="00CF355F">
            <w:pPr>
              <w:jc w:val="center"/>
              <w:rPr>
                <w:color w:val="000000"/>
              </w:rPr>
            </w:pPr>
            <w:r w:rsidRPr="00CF355F">
              <w:rPr>
                <w:color w:val="000000"/>
              </w:rPr>
              <w:t>+</w:t>
            </w:r>
          </w:p>
        </w:tc>
        <w:tc>
          <w:tcPr>
            <w:tcW w:w="2273" w:type="dxa"/>
            <w:tcBorders>
              <w:top w:val="nil"/>
              <w:left w:val="nil"/>
              <w:bottom w:val="single" w:sz="4" w:space="0" w:color="auto"/>
              <w:right w:val="single" w:sz="4" w:space="0" w:color="auto"/>
            </w:tcBorders>
            <w:shd w:val="clear" w:color="auto" w:fill="auto"/>
            <w:noWrap/>
            <w:hideMark/>
          </w:tcPr>
          <w:p w:rsidR="00CE793F" w:rsidRPr="00CF355F" w:rsidRDefault="00CE793F" w:rsidP="00CF355F">
            <w:pPr>
              <w:jc w:val="center"/>
              <w:rPr>
                <w:color w:val="000000"/>
              </w:rPr>
            </w:pPr>
            <w:r w:rsidRPr="00CF355F">
              <w:rPr>
                <w:color w:val="000000"/>
              </w:rPr>
              <w:t>+</w:t>
            </w:r>
          </w:p>
        </w:tc>
      </w:tr>
      <w:tr w:rsidR="00CE793F" w:rsidRPr="00213DB2" w:rsidTr="00CF355F">
        <w:trPr>
          <w:trHeight w:val="379"/>
        </w:trPr>
        <w:tc>
          <w:tcPr>
            <w:tcW w:w="622" w:type="dxa"/>
            <w:tcBorders>
              <w:top w:val="nil"/>
              <w:left w:val="single" w:sz="4" w:space="0" w:color="auto"/>
              <w:bottom w:val="single" w:sz="4" w:space="0" w:color="auto"/>
              <w:right w:val="single" w:sz="4" w:space="0" w:color="auto"/>
            </w:tcBorders>
            <w:shd w:val="clear" w:color="auto" w:fill="auto"/>
            <w:noWrap/>
            <w:hideMark/>
          </w:tcPr>
          <w:p w:rsidR="00CE793F" w:rsidRPr="00CF355F" w:rsidRDefault="00CE793F" w:rsidP="008955AC">
            <w:pPr>
              <w:jc w:val="center"/>
              <w:rPr>
                <w:color w:val="000000"/>
              </w:rPr>
            </w:pPr>
          </w:p>
        </w:tc>
        <w:tc>
          <w:tcPr>
            <w:tcW w:w="4499" w:type="dxa"/>
            <w:tcBorders>
              <w:top w:val="nil"/>
              <w:left w:val="nil"/>
              <w:bottom w:val="single" w:sz="4" w:space="0" w:color="auto"/>
              <w:right w:val="single" w:sz="4" w:space="0" w:color="auto"/>
            </w:tcBorders>
            <w:shd w:val="clear" w:color="auto" w:fill="auto"/>
            <w:noWrap/>
            <w:hideMark/>
          </w:tcPr>
          <w:p w:rsidR="00CE793F" w:rsidRPr="00CF355F" w:rsidRDefault="00CE793F" w:rsidP="00CF355F">
            <w:pPr>
              <w:rPr>
                <w:color w:val="000000"/>
              </w:rPr>
            </w:pPr>
            <w:r w:rsidRPr="00CF355F">
              <w:rPr>
                <w:color w:val="000000"/>
              </w:rPr>
              <w:t>3. Ресурсный</w:t>
            </w:r>
          </w:p>
        </w:tc>
        <w:tc>
          <w:tcPr>
            <w:tcW w:w="2273" w:type="dxa"/>
            <w:tcBorders>
              <w:top w:val="nil"/>
              <w:left w:val="nil"/>
              <w:bottom w:val="single" w:sz="4" w:space="0" w:color="auto"/>
              <w:right w:val="single" w:sz="4" w:space="0" w:color="auto"/>
            </w:tcBorders>
            <w:shd w:val="clear" w:color="auto" w:fill="auto"/>
            <w:noWrap/>
            <w:hideMark/>
          </w:tcPr>
          <w:p w:rsidR="00CE793F" w:rsidRPr="00CF355F" w:rsidRDefault="00CE793F" w:rsidP="00CF355F">
            <w:pPr>
              <w:jc w:val="center"/>
              <w:rPr>
                <w:color w:val="000000"/>
              </w:rPr>
            </w:pPr>
            <w:r w:rsidRPr="00CF355F">
              <w:rPr>
                <w:color w:val="000000"/>
              </w:rPr>
              <w:t>-</w:t>
            </w:r>
          </w:p>
          <w:p w:rsidR="00CE793F" w:rsidRPr="00CF355F" w:rsidRDefault="00CE793F" w:rsidP="00CF355F">
            <w:pPr>
              <w:jc w:val="center"/>
              <w:rPr>
                <w:color w:val="000000"/>
              </w:rPr>
            </w:pPr>
            <w:r w:rsidRPr="00CF355F">
              <w:rPr>
                <w:color w:val="000000"/>
                <w:lang w:val="en-US"/>
              </w:rPr>
              <w:t>+</w:t>
            </w:r>
          </w:p>
        </w:tc>
        <w:tc>
          <w:tcPr>
            <w:tcW w:w="2273" w:type="dxa"/>
            <w:tcBorders>
              <w:top w:val="nil"/>
              <w:left w:val="nil"/>
              <w:bottom w:val="single" w:sz="4" w:space="0" w:color="auto"/>
              <w:right w:val="single" w:sz="4" w:space="0" w:color="auto"/>
            </w:tcBorders>
            <w:shd w:val="clear" w:color="auto" w:fill="auto"/>
            <w:noWrap/>
            <w:hideMark/>
          </w:tcPr>
          <w:p w:rsidR="00CE793F" w:rsidRPr="00CF355F" w:rsidRDefault="00CE793F" w:rsidP="00CF355F">
            <w:pPr>
              <w:jc w:val="center"/>
              <w:rPr>
                <w:color w:val="000000"/>
              </w:rPr>
            </w:pPr>
            <w:r w:rsidRPr="00CF355F">
              <w:rPr>
                <w:color w:val="000000"/>
              </w:rPr>
              <w:t>+</w:t>
            </w:r>
          </w:p>
        </w:tc>
      </w:tr>
      <w:tr w:rsidR="00CE793F" w:rsidRPr="00213DB2" w:rsidTr="00CF355F">
        <w:trPr>
          <w:trHeight w:val="379"/>
        </w:trPr>
        <w:tc>
          <w:tcPr>
            <w:tcW w:w="622" w:type="dxa"/>
            <w:tcBorders>
              <w:top w:val="nil"/>
              <w:left w:val="single" w:sz="4" w:space="0" w:color="auto"/>
              <w:bottom w:val="single" w:sz="4" w:space="0" w:color="auto"/>
              <w:right w:val="single" w:sz="4" w:space="0" w:color="auto"/>
            </w:tcBorders>
            <w:shd w:val="clear" w:color="auto" w:fill="auto"/>
            <w:noWrap/>
            <w:hideMark/>
          </w:tcPr>
          <w:p w:rsidR="00CE793F" w:rsidRPr="00CF355F" w:rsidRDefault="00CE793F" w:rsidP="008955AC">
            <w:pPr>
              <w:jc w:val="center"/>
              <w:rPr>
                <w:color w:val="000000"/>
              </w:rPr>
            </w:pPr>
          </w:p>
        </w:tc>
        <w:tc>
          <w:tcPr>
            <w:tcW w:w="4499" w:type="dxa"/>
            <w:tcBorders>
              <w:top w:val="nil"/>
              <w:left w:val="nil"/>
              <w:bottom w:val="single" w:sz="4" w:space="0" w:color="auto"/>
              <w:right w:val="single" w:sz="4" w:space="0" w:color="auto"/>
            </w:tcBorders>
            <w:shd w:val="clear" w:color="auto" w:fill="auto"/>
            <w:noWrap/>
            <w:hideMark/>
          </w:tcPr>
          <w:p w:rsidR="00CE793F" w:rsidRPr="00CF355F" w:rsidRDefault="00CE793F" w:rsidP="00CF355F">
            <w:pPr>
              <w:rPr>
                <w:color w:val="000000"/>
              </w:rPr>
            </w:pPr>
            <w:r w:rsidRPr="00CF355F">
              <w:rPr>
                <w:color w:val="000000"/>
              </w:rPr>
              <w:t>4. Аналоговый</w:t>
            </w:r>
          </w:p>
        </w:tc>
        <w:tc>
          <w:tcPr>
            <w:tcW w:w="2273" w:type="dxa"/>
            <w:tcBorders>
              <w:top w:val="nil"/>
              <w:left w:val="nil"/>
              <w:bottom w:val="single" w:sz="4" w:space="0" w:color="auto"/>
              <w:right w:val="single" w:sz="4" w:space="0" w:color="auto"/>
            </w:tcBorders>
            <w:shd w:val="clear" w:color="auto" w:fill="auto"/>
            <w:noWrap/>
            <w:hideMark/>
          </w:tcPr>
          <w:p w:rsidR="00CE793F" w:rsidRPr="00CF355F" w:rsidRDefault="00CE793F" w:rsidP="00CF355F">
            <w:pPr>
              <w:jc w:val="center"/>
              <w:rPr>
                <w:color w:val="000000"/>
              </w:rPr>
            </w:pPr>
            <w:r w:rsidRPr="00CF355F">
              <w:rPr>
                <w:color w:val="000000"/>
              </w:rPr>
              <w:t>+</w:t>
            </w:r>
          </w:p>
        </w:tc>
        <w:tc>
          <w:tcPr>
            <w:tcW w:w="2273" w:type="dxa"/>
            <w:tcBorders>
              <w:top w:val="nil"/>
              <w:left w:val="nil"/>
              <w:bottom w:val="single" w:sz="4" w:space="0" w:color="auto"/>
              <w:right w:val="single" w:sz="4" w:space="0" w:color="auto"/>
            </w:tcBorders>
            <w:shd w:val="clear" w:color="auto" w:fill="auto"/>
            <w:noWrap/>
            <w:hideMark/>
          </w:tcPr>
          <w:p w:rsidR="00CE793F" w:rsidRPr="00CF355F" w:rsidRDefault="00CE793F" w:rsidP="00CF355F">
            <w:pPr>
              <w:jc w:val="center"/>
              <w:rPr>
                <w:color w:val="000000"/>
              </w:rPr>
            </w:pPr>
            <w:r w:rsidRPr="00CF355F">
              <w:rPr>
                <w:color w:val="000000"/>
              </w:rPr>
              <w:t>-</w:t>
            </w:r>
          </w:p>
        </w:tc>
      </w:tr>
      <w:tr w:rsidR="00CE793F" w:rsidRPr="00213DB2" w:rsidTr="00CF355F">
        <w:trPr>
          <w:trHeight w:val="379"/>
        </w:trPr>
        <w:tc>
          <w:tcPr>
            <w:tcW w:w="622" w:type="dxa"/>
            <w:tcBorders>
              <w:top w:val="nil"/>
              <w:left w:val="single" w:sz="4" w:space="0" w:color="auto"/>
              <w:bottom w:val="single" w:sz="4" w:space="0" w:color="auto"/>
              <w:right w:val="single" w:sz="4" w:space="0" w:color="auto"/>
            </w:tcBorders>
            <w:shd w:val="clear" w:color="auto" w:fill="auto"/>
            <w:noWrap/>
            <w:hideMark/>
          </w:tcPr>
          <w:p w:rsidR="00CE793F" w:rsidRPr="00CF355F" w:rsidRDefault="00CE793F" w:rsidP="008955AC">
            <w:pPr>
              <w:jc w:val="center"/>
              <w:rPr>
                <w:bCs/>
                <w:color w:val="000000"/>
              </w:rPr>
            </w:pPr>
            <w:r w:rsidRPr="00CF355F">
              <w:rPr>
                <w:bCs/>
                <w:color w:val="000000"/>
              </w:rPr>
              <w:t>2</w:t>
            </w:r>
          </w:p>
        </w:tc>
        <w:tc>
          <w:tcPr>
            <w:tcW w:w="9045" w:type="dxa"/>
            <w:gridSpan w:val="3"/>
            <w:tcBorders>
              <w:top w:val="single" w:sz="4" w:space="0" w:color="auto"/>
              <w:left w:val="nil"/>
              <w:bottom w:val="single" w:sz="4" w:space="0" w:color="auto"/>
              <w:right w:val="single" w:sz="4" w:space="0" w:color="000000"/>
            </w:tcBorders>
            <w:shd w:val="clear" w:color="auto" w:fill="auto"/>
            <w:noWrap/>
            <w:hideMark/>
          </w:tcPr>
          <w:p w:rsidR="00CE793F" w:rsidRPr="00CF355F" w:rsidRDefault="00CE793F" w:rsidP="00CF355F">
            <w:pPr>
              <w:rPr>
                <w:bCs/>
                <w:color w:val="000000"/>
              </w:rPr>
            </w:pPr>
            <w:r w:rsidRPr="00CF355F">
              <w:rPr>
                <w:bCs/>
                <w:color w:val="000000"/>
              </w:rPr>
              <w:t>Нормативы накладных расходов:</w:t>
            </w:r>
          </w:p>
        </w:tc>
      </w:tr>
      <w:tr w:rsidR="00CE793F" w:rsidRPr="00213DB2" w:rsidTr="00CF355F">
        <w:trPr>
          <w:trHeight w:val="379"/>
        </w:trPr>
        <w:tc>
          <w:tcPr>
            <w:tcW w:w="622" w:type="dxa"/>
            <w:tcBorders>
              <w:top w:val="nil"/>
              <w:left w:val="single" w:sz="4" w:space="0" w:color="auto"/>
              <w:bottom w:val="single" w:sz="4" w:space="0" w:color="auto"/>
              <w:right w:val="single" w:sz="4" w:space="0" w:color="auto"/>
            </w:tcBorders>
            <w:shd w:val="clear" w:color="auto" w:fill="auto"/>
            <w:noWrap/>
            <w:hideMark/>
          </w:tcPr>
          <w:p w:rsidR="00CE793F" w:rsidRPr="00CF355F" w:rsidRDefault="00CE793F" w:rsidP="008955AC">
            <w:pPr>
              <w:jc w:val="center"/>
              <w:rPr>
                <w:color w:val="000000"/>
              </w:rPr>
            </w:pPr>
          </w:p>
        </w:tc>
        <w:tc>
          <w:tcPr>
            <w:tcW w:w="4499" w:type="dxa"/>
            <w:tcBorders>
              <w:top w:val="nil"/>
              <w:left w:val="nil"/>
              <w:bottom w:val="single" w:sz="4" w:space="0" w:color="auto"/>
              <w:right w:val="single" w:sz="4" w:space="0" w:color="auto"/>
            </w:tcBorders>
            <w:shd w:val="clear" w:color="auto" w:fill="auto"/>
            <w:noWrap/>
            <w:hideMark/>
          </w:tcPr>
          <w:p w:rsidR="00CE793F" w:rsidRPr="00CF355F" w:rsidRDefault="00CE793F" w:rsidP="00CF355F">
            <w:pPr>
              <w:rPr>
                <w:color w:val="000000"/>
              </w:rPr>
            </w:pPr>
            <w:r w:rsidRPr="00CF355F">
              <w:rPr>
                <w:color w:val="000000"/>
              </w:rPr>
              <w:t>1. Укрупненные</w:t>
            </w:r>
          </w:p>
        </w:tc>
        <w:tc>
          <w:tcPr>
            <w:tcW w:w="2273" w:type="dxa"/>
            <w:tcBorders>
              <w:top w:val="nil"/>
              <w:left w:val="nil"/>
              <w:bottom w:val="single" w:sz="4" w:space="0" w:color="auto"/>
              <w:right w:val="single" w:sz="4" w:space="0" w:color="auto"/>
            </w:tcBorders>
            <w:shd w:val="clear" w:color="auto" w:fill="auto"/>
            <w:noWrap/>
            <w:hideMark/>
          </w:tcPr>
          <w:p w:rsidR="00CE793F" w:rsidRPr="00CF355F" w:rsidRDefault="00CE793F" w:rsidP="00CF355F">
            <w:pPr>
              <w:jc w:val="center"/>
              <w:rPr>
                <w:color w:val="000000"/>
              </w:rPr>
            </w:pPr>
            <w:r w:rsidRPr="00CF355F">
              <w:rPr>
                <w:color w:val="000000"/>
              </w:rPr>
              <w:t>+</w:t>
            </w:r>
          </w:p>
        </w:tc>
        <w:tc>
          <w:tcPr>
            <w:tcW w:w="2273" w:type="dxa"/>
            <w:tcBorders>
              <w:top w:val="nil"/>
              <w:left w:val="nil"/>
              <w:bottom w:val="single" w:sz="4" w:space="0" w:color="auto"/>
              <w:right w:val="single" w:sz="4" w:space="0" w:color="auto"/>
            </w:tcBorders>
            <w:shd w:val="clear" w:color="auto" w:fill="auto"/>
            <w:noWrap/>
            <w:hideMark/>
          </w:tcPr>
          <w:p w:rsidR="00CE793F" w:rsidRPr="00CF355F" w:rsidRDefault="00CE793F" w:rsidP="00CF355F">
            <w:pPr>
              <w:jc w:val="center"/>
              <w:rPr>
                <w:color w:val="000000"/>
              </w:rPr>
            </w:pPr>
            <w:r w:rsidRPr="00CF355F">
              <w:rPr>
                <w:color w:val="000000"/>
              </w:rPr>
              <w:t>-</w:t>
            </w:r>
          </w:p>
        </w:tc>
      </w:tr>
      <w:tr w:rsidR="00CE793F" w:rsidRPr="00213DB2" w:rsidTr="00CF355F">
        <w:trPr>
          <w:trHeight w:val="379"/>
        </w:trPr>
        <w:tc>
          <w:tcPr>
            <w:tcW w:w="622" w:type="dxa"/>
            <w:tcBorders>
              <w:top w:val="nil"/>
              <w:left w:val="single" w:sz="4" w:space="0" w:color="auto"/>
              <w:bottom w:val="single" w:sz="4" w:space="0" w:color="auto"/>
              <w:right w:val="single" w:sz="4" w:space="0" w:color="auto"/>
            </w:tcBorders>
            <w:shd w:val="clear" w:color="auto" w:fill="auto"/>
            <w:noWrap/>
            <w:hideMark/>
          </w:tcPr>
          <w:p w:rsidR="00CE793F" w:rsidRPr="00CF355F" w:rsidRDefault="00CE793F" w:rsidP="008955AC">
            <w:pPr>
              <w:jc w:val="center"/>
              <w:rPr>
                <w:color w:val="000000"/>
              </w:rPr>
            </w:pPr>
          </w:p>
        </w:tc>
        <w:tc>
          <w:tcPr>
            <w:tcW w:w="4499" w:type="dxa"/>
            <w:tcBorders>
              <w:top w:val="nil"/>
              <w:left w:val="nil"/>
              <w:bottom w:val="single" w:sz="4" w:space="0" w:color="auto"/>
              <w:right w:val="single" w:sz="4" w:space="0" w:color="auto"/>
            </w:tcBorders>
            <w:shd w:val="clear" w:color="auto" w:fill="auto"/>
            <w:noWrap/>
            <w:hideMark/>
          </w:tcPr>
          <w:p w:rsidR="00CE793F" w:rsidRPr="00CF355F" w:rsidRDefault="00CE793F" w:rsidP="00CF355F">
            <w:pPr>
              <w:rPr>
                <w:color w:val="000000"/>
              </w:rPr>
            </w:pPr>
            <w:r w:rsidRPr="00CF355F">
              <w:rPr>
                <w:color w:val="000000"/>
              </w:rPr>
              <w:t>2. По видам СМР</w:t>
            </w:r>
          </w:p>
        </w:tc>
        <w:tc>
          <w:tcPr>
            <w:tcW w:w="2273" w:type="dxa"/>
            <w:tcBorders>
              <w:top w:val="nil"/>
              <w:left w:val="nil"/>
              <w:bottom w:val="single" w:sz="4" w:space="0" w:color="auto"/>
              <w:right w:val="single" w:sz="4" w:space="0" w:color="auto"/>
            </w:tcBorders>
            <w:shd w:val="clear" w:color="auto" w:fill="auto"/>
            <w:noWrap/>
            <w:hideMark/>
          </w:tcPr>
          <w:p w:rsidR="00CE793F" w:rsidRPr="00CF355F" w:rsidRDefault="00CE793F" w:rsidP="00CF355F">
            <w:pPr>
              <w:jc w:val="center"/>
              <w:rPr>
                <w:color w:val="000000"/>
              </w:rPr>
            </w:pPr>
            <w:r w:rsidRPr="00CF355F">
              <w:rPr>
                <w:color w:val="000000"/>
              </w:rPr>
              <w:t>+</w:t>
            </w:r>
          </w:p>
          <w:p w:rsidR="00CE793F" w:rsidRPr="00CF355F" w:rsidRDefault="00CE793F" w:rsidP="00CF355F">
            <w:pPr>
              <w:jc w:val="center"/>
              <w:rPr>
                <w:color w:val="000000"/>
              </w:rPr>
            </w:pPr>
            <w:r w:rsidRPr="00CF355F">
              <w:rPr>
                <w:color w:val="000000"/>
                <w:lang w:val="en-US"/>
              </w:rPr>
              <w:t>-</w:t>
            </w:r>
          </w:p>
        </w:tc>
        <w:tc>
          <w:tcPr>
            <w:tcW w:w="2273" w:type="dxa"/>
            <w:tcBorders>
              <w:top w:val="nil"/>
              <w:left w:val="nil"/>
              <w:bottom w:val="single" w:sz="4" w:space="0" w:color="auto"/>
              <w:right w:val="single" w:sz="4" w:space="0" w:color="auto"/>
            </w:tcBorders>
            <w:shd w:val="clear" w:color="auto" w:fill="auto"/>
            <w:noWrap/>
            <w:hideMark/>
          </w:tcPr>
          <w:p w:rsidR="00CE793F" w:rsidRPr="00CF355F" w:rsidRDefault="00CE793F" w:rsidP="00CF355F">
            <w:pPr>
              <w:jc w:val="center"/>
              <w:rPr>
                <w:color w:val="000000"/>
              </w:rPr>
            </w:pPr>
            <w:r w:rsidRPr="00CF355F">
              <w:rPr>
                <w:color w:val="000000"/>
              </w:rPr>
              <w:t>+</w:t>
            </w:r>
          </w:p>
        </w:tc>
      </w:tr>
      <w:tr w:rsidR="00CE793F" w:rsidRPr="00213DB2" w:rsidTr="00CF355F">
        <w:trPr>
          <w:trHeight w:val="379"/>
        </w:trPr>
        <w:tc>
          <w:tcPr>
            <w:tcW w:w="622" w:type="dxa"/>
            <w:tcBorders>
              <w:top w:val="nil"/>
              <w:left w:val="single" w:sz="4" w:space="0" w:color="auto"/>
              <w:bottom w:val="single" w:sz="4" w:space="0" w:color="auto"/>
              <w:right w:val="single" w:sz="4" w:space="0" w:color="auto"/>
            </w:tcBorders>
            <w:shd w:val="clear" w:color="auto" w:fill="auto"/>
            <w:noWrap/>
            <w:hideMark/>
          </w:tcPr>
          <w:p w:rsidR="00CE793F" w:rsidRPr="00CF355F" w:rsidRDefault="00CE793F" w:rsidP="008955AC">
            <w:pPr>
              <w:jc w:val="center"/>
              <w:rPr>
                <w:color w:val="000000"/>
              </w:rPr>
            </w:pPr>
          </w:p>
        </w:tc>
        <w:tc>
          <w:tcPr>
            <w:tcW w:w="4499" w:type="dxa"/>
            <w:tcBorders>
              <w:top w:val="nil"/>
              <w:left w:val="nil"/>
              <w:bottom w:val="single" w:sz="4" w:space="0" w:color="auto"/>
              <w:right w:val="single" w:sz="4" w:space="0" w:color="auto"/>
            </w:tcBorders>
            <w:shd w:val="clear" w:color="auto" w:fill="auto"/>
            <w:noWrap/>
            <w:hideMark/>
          </w:tcPr>
          <w:p w:rsidR="00CE793F" w:rsidRPr="00CF355F" w:rsidRDefault="00CE793F" w:rsidP="00CF355F">
            <w:pPr>
              <w:rPr>
                <w:color w:val="000000"/>
              </w:rPr>
            </w:pPr>
            <w:r w:rsidRPr="00CF355F">
              <w:rPr>
                <w:color w:val="000000"/>
              </w:rPr>
              <w:t>3. Индивидуальные</w:t>
            </w:r>
          </w:p>
        </w:tc>
        <w:tc>
          <w:tcPr>
            <w:tcW w:w="2273" w:type="dxa"/>
            <w:tcBorders>
              <w:top w:val="nil"/>
              <w:left w:val="nil"/>
              <w:bottom w:val="single" w:sz="4" w:space="0" w:color="auto"/>
              <w:right w:val="single" w:sz="4" w:space="0" w:color="auto"/>
            </w:tcBorders>
            <w:shd w:val="clear" w:color="auto" w:fill="auto"/>
            <w:noWrap/>
            <w:hideMark/>
          </w:tcPr>
          <w:p w:rsidR="00CE793F" w:rsidRPr="00CF355F" w:rsidRDefault="00CE793F" w:rsidP="00CF355F">
            <w:pPr>
              <w:jc w:val="center"/>
              <w:rPr>
                <w:color w:val="000000"/>
              </w:rPr>
            </w:pPr>
            <w:r w:rsidRPr="00CF355F">
              <w:rPr>
                <w:color w:val="000000"/>
              </w:rPr>
              <w:t>-</w:t>
            </w:r>
          </w:p>
        </w:tc>
        <w:tc>
          <w:tcPr>
            <w:tcW w:w="2273" w:type="dxa"/>
            <w:tcBorders>
              <w:top w:val="nil"/>
              <w:left w:val="nil"/>
              <w:bottom w:val="single" w:sz="4" w:space="0" w:color="auto"/>
              <w:right w:val="single" w:sz="4" w:space="0" w:color="auto"/>
            </w:tcBorders>
            <w:shd w:val="clear" w:color="auto" w:fill="auto"/>
            <w:noWrap/>
            <w:hideMark/>
          </w:tcPr>
          <w:p w:rsidR="00CE793F" w:rsidRPr="00CF355F" w:rsidRDefault="00CE793F" w:rsidP="00CF355F">
            <w:pPr>
              <w:jc w:val="center"/>
              <w:rPr>
                <w:color w:val="000000"/>
              </w:rPr>
            </w:pPr>
            <w:r w:rsidRPr="00CF355F">
              <w:rPr>
                <w:color w:val="000000"/>
              </w:rPr>
              <w:t>+</w:t>
            </w:r>
          </w:p>
        </w:tc>
      </w:tr>
      <w:tr w:rsidR="00CE793F" w:rsidRPr="00213DB2" w:rsidTr="00CF355F">
        <w:trPr>
          <w:trHeight w:val="379"/>
        </w:trPr>
        <w:tc>
          <w:tcPr>
            <w:tcW w:w="622" w:type="dxa"/>
            <w:tcBorders>
              <w:top w:val="nil"/>
              <w:left w:val="single" w:sz="4" w:space="0" w:color="auto"/>
              <w:bottom w:val="single" w:sz="4" w:space="0" w:color="auto"/>
              <w:right w:val="single" w:sz="4" w:space="0" w:color="auto"/>
            </w:tcBorders>
            <w:shd w:val="clear" w:color="auto" w:fill="auto"/>
            <w:noWrap/>
            <w:hideMark/>
          </w:tcPr>
          <w:p w:rsidR="00CE793F" w:rsidRPr="00CF355F" w:rsidRDefault="00CE793F" w:rsidP="008955AC">
            <w:pPr>
              <w:jc w:val="center"/>
              <w:rPr>
                <w:bCs/>
                <w:color w:val="000000"/>
              </w:rPr>
            </w:pPr>
            <w:r w:rsidRPr="00CF355F">
              <w:rPr>
                <w:bCs/>
                <w:color w:val="000000"/>
              </w:rPr>
              <w:t>3</w:t>
            </w:r>
          </w:p>
        </w:tc>
        <w:tc>
          <w:tcPr>
            <w:tcW w:w="9045" w:type="dxa"/>
            <w:gridSpan w:val="3"/>
            <w:tcBorders>
              <w:top w:val="single" w:sz="4" w:space="0" w:color="auto"/>
              <w:left w:val="nil"/>
              <w:bottom w:val="single" w:sz="4" w:space="0" w:color="auto"/>
              <w:right w:val="single" w:sz="4" w:space="0" w:color="000000"/>
            </w:tcBorders>
            <w:shd w:val="clear" w:color="auto" w:fill="auto"/>
            <w:noWrap/>
            <w:hideMark/>
          </w:tcPr>
          <w:p w:rsidR="00CE793F" w:rsidRPr="00CF355F" w:rsidRDefault="00CE793F" w:rsidP="00CF355F">
            <w:pPr>
              <w:rPr>
                <w:bCs/>
                <w:color w:val="000000"/>
              </w:rPr>
            </w:pPr>
            <w:r w:rsidRPr="00CF355F">
              <w:rPr>
                <w:bCs/>
                <w:color w:val="000000"/>
              </w:rPr>
              <w:t>Нормативы сметной прибыли:</w:t>
            </w:r>
          </w:p>
        </w:tc>
      </w:tr>
      <w:tr w:rsidR="00CE793F" w:rsidRPr="00213DB2" w:rsidTr="00CF355F">
        <w:trPr>
          <w:trHeight w:val="379"/>
        </w:trPr>
        <w:tc>
          <w:tcPr>
            <w:tcW w:w="622" w:type="dxa"/>
            <w:tcBorders>
              <w:top w:val="nil"/>
              <w:left w:val="single" w:sz="4" w:space="0" w:color="auto"/>
              <w:bottom w:val="single" w:sz="4" w:space="0" w:color="auto"/>
              <w:right w:val="single" w:sz="4" w:space="0" w:color="auto"/>
            </w:tcBorders>
            <w:shd w:val="clear" w:color="auto" w:fill="auto"/>
            <w:noWrap/>
            <w:hideMark/>
          </w:tcPr>
          <w:p w:rsidR="00CE793F" w:rsidRPr="00CF355F" w:rsidRDefault="00CE793F" w:rsidP="008955AC">
            <w:pPr>
              <w:jc w:val="center"/>
              <w:rPr>
                <w:color w:val="000000"/>
              </w:rPr>
            </w:pPr>
          </w:p>
        </w:tc>
        <w:tc>
          <w:tcPr>
            <w:tcW w:w="4499" w:type="dxa"/>
            <w:tcBorders>
              <w:top w:val="nil"/>
              <w:left w:val="nil"/>
              <w:bottom w:val="single" w:sz="4" w:space="0" w:color="auto"/>
              <w:right w:val="single" w:sz="4" w:space="0" w:color="auto"/>
            </w:tcBorders>
            <w:shd w:val="clear" w:color="auto" w:fill="auto"/>
            <w:noWrap/>
            <w:hideMark/>
          </w:tcPr>
          <w:p w:rsidR="00CE793F" w:rsidRPr="00CF355F" w:rsidRDefault="00CE793F" w:rsidP="00CF355F">
            <w:pPr>
              <w:rPr>
                <w:color w:val="000000"/>
              </w:rPr>
            </w:pPr>
            <w:r w:rsidRPr="00CF355F">
              <w:rPr>
                <w:color w:val="000000"/>
              </w:rPr>
              <w:t>1. Укрупненные</w:t>
            </w:r>
          </w:p>
        </w:tc>
        <w:tc>
          <w:tcPr>
            <w:tcW w:w="2273" w:type="dxa"/>
            <w:tcBorders>
              <w:top w:val="nil"/>
              <w:left w:val="nil"/>
              <w:bottom w:val="single" w:sz="4" w:space="0" w:color="auto"/>
              <w:right w:val="single" w:sz="4" w:space="0" w:color="auto"/>
            </w:tcBorders>
            <w:shd w:val="clear" w:color="auto" w:fill="auto"/>
            <w:noWrap/>
            <w:hideMark/>
          </w:tcPr>
          <w:p w:rsidR="00CE793F" w:rsidRPr="00CF355F" w:rsidRDefault="00CE793F" w:rsidP="00CF355F">
            <w:pPr>
              <w:jc w:val="center"/>
              <w:rPr>
                <w:color w:val="000000"/>
              </w:rPr>
            </w:pPr>
            <w:r w:rsidRPr="00CF355F">
              <w:rPr>
                <w:color w:val="000000"/>
              </w:rPr>
              <w:t>+</w:t>
            </w:r>
          </w:p>
        </w:tc>
        <w:tc>
          <w:tcPr>
            <w:tcW w:w="2273" w:type="dxa"/>
            <w:tcBorders>
              <w:top w:val="nil"/>
              <w:left w:val="nil"/>
              <w:bottom w:val="single" w:sz="4" w:space="0" w:color="auto"/>
              <w:right w:val="single" w:sz="4" w:space="0" w:color="auto"/>
            </w:tcBorders>
            <w:shd w:val="clear" w:color="auto" w:fill="auto"/>
            <w:noWrap/>
            <w:hideMark/>
          </w:tcPr>
          <w:p w:rsidR="00CE793F" w:rsidRPr="00CF355F" w:rsidRDefault="00CE793F" w:rsidP="00CF355F">
            <w:pPr>
              <w:jc w:val="center"/>
              <w:rPr>
                <w:color w:val="000000"/>
              </w:rPr>
            </w:pPr>
            <w:r w:rsidRPr="00CF355F">
              <w:rPr>
                <w:color w:val="000000"/>
              </w:rPr>
              <w:t>-</w:t>
            </w:r>
          </w:p>
        </w:tc>
      </w:tr>
      <w:tr w:rsidR="00CE793F" w:rsidRPr="00213DB2" w:rsidTr="00CF355F">
        <w:trPr>
          <w:trHeight w:val="379"/>
        </w:trPr>
        <w:tc>
          <w:tcPr>
            <w:tcW w:w="622" w:type="dxa"/>
            <w:tcBorders>
              <w:top w:val="nil"/>
              <w:left w:val="single" w:sz="4" w:space="0" w:color="auto"/>
              <w:bottom w:val="single" w:sz="4" w:space="0" w:color="auto"/>
              <w:right w:val="single" w:sz="4" w:space="0" w:color="auto"/>
            </w:tcBorders>
            <w:shd w:val="clear" w:color="auto" w:fill="auto"/>
            <w:noWrap/>
            <w:hideMark/>
          </w:tcPr>
          <w:p w:rsidR="00CE793F" w:rsidRPr="00CF355F" w:rsidRDefault="00CE793F" w:rsidP="008955AC">
            <w:pPr>
              <w:jc w:val="center"/>
              <w:rPr>
                <w:color w:val="000000"/>
              </w:rPr>
            </w:pPr>
          </w:p>
        </w:tc>
        <w:tc>
          <w:tcPr>
            <w:tcW w:w="4499" w:type="dxa"/>
            <w:tcBorders>
              <w:top w:val="nil"/>
              <w:left w:val="nil"/>
              <w:bottom w:val="single" w:sz="4" w:space="0" w:color="auto"/>
              <w:right w:val="single" w:sz="4" w:space="0" w:color="auto"/>
            </w:tcBorders>
            <w:shd w:val="clear" w:color="auto" w:fill="auto"/>
            <w:noWrap/>
            <w:hideMark/>
          </w:tcPr>
          <w:p w:rsidR="00CE793F" w:rsidRPr="00CF355F" w:rsidRDefault="00CE793F" w:rsidP="00CF355F">
            <w:pPr>
              <w:rPr>
                <w:color w:val="000000"/>
              </w:rPr>
            </w:pPr>
            <w:r w:rsidRPr="00CF355F">
              <w:rPr>
                <w:color w:val="000000"/>
              </w:rPr>
              <w:t>2. По видам СМР</w:t>
            </w:r>
          </w:p>
        </w:tc>
        <w:tc>
          <w:tcPr>
            <w:tcW w:w="2273" w:type="dxa"/>
            <w:tcBorders>
              <w:top w:val="nil"/>
              <w:left w:val="nil"/>
              <w:bottom w:val="single" w:sz="4" w:space="0" w:color="auto"/>
              <w:right w:val="single" w:sz="4" w:space="0" w:color="auto"/>
            </w:tcBorders>
            <w:shd w:val="clear" w:color="auto" w:fill="auto"/>
            <w:noWrap/>
            <w:hideMark/>
          </w:tcPr>
          <w:p w:rsidR="00CE793F" w:rsidRPr="00CF355F" w:rsidRDefault="00CE793F" w:rsidP="00CF355F">
            <w:pPr>
              <w:jc w:val="center"/>
              <w:rPr>
                <w:color w:val="000000"/>
              </w:rPr>
            </w:pPr>
            <w:r w:rsidRPr="00CF355F">
              <w:rPr>
                <w:color w:val="000000"/>
              </w:rPr>
              <w:t>+</w:t>
            </w:r>
          </w:p>
          <w:p w:rsidR="00CE793F" w:rsidRPr="00CF355F" w:rsidRDefault="00CE793F" w:rsidP="00CF355F">
            <w:pPr>
              <w:jc w:val="center"/>
              <w:rPr>
                <w:color w:val="000000"/>
              </w:rPr>
            </w:pPr>
            <w:r w:rsidRPr="00CF355F">
              <w:rPr>
                <w:color w:val="000000"/>
              </w:rPr>
              <w:t>-</w:t>
            </w:r>
          </w:p>
        </w:tc>
        <w:tc>
          <w:tcPr>
            <w:tcW w:w="2273" w:type="dxa"/>
            <w:tcBorders>
              <w:top w:val="nil"/>
              <w:left w:val="nil"/>
              <w:bottom w:val="single" w:sz="4" w:space="0" w:color="auto"/>
              <w:right w:val="single" w:sz="4" w:space="0" w:color="auto"/>
            </w:tcBorders>
            <w:shd w:val="clear" w:color="auto" w:fill="auto"/>
            <w:noWrap/>
            <w:hideMark/>
          </w:tcPr>
          <w:p w:rsidR="00CE793F" w:rsidRPr="00CF355F" w:rsidRDefault="00CE793F" w:rsidP="00CF355F">
            <w:pPr>
              <w:jc w:val="center"/>
              <w:rPr>
                <w:color w:val="000000"/>
              </w:rPr>
            </w:pPr>
            <w:r w:rsidRPr="00CF355F">
              <w:rPr>
                <w:color w:val="000000"/>
              </w:rPr>
              <w:t>+</w:t>
            </w:r>
          </w:p>
        </w:tc>
      </w:tr>
      <w:tr w:rsidR="00CE793F" w:rsidRPr="00213DB2" w:rsidTr="00CF355F">
        <w:trPr>
          <w:trHeight w:val="379"/>
        </w:trPr>
        <w:tc>
          <w:tcPr>
            <w:tcW w:w="622" w:type="dxa"/>
            <w:tcBorders>
              <w:top w:val="nil"/>
              <w:left w:val="single" w:sz="4" w:space="0" w:color="auto"/>
              <w:bottom w:val="single" w:sz="4" w:space="0" w:color="auto"/>
              <w:right w:val="single" w:sz="4" w:space="0" w:color="auto"/>
            </w:tcBorders>
            <w:shd w:val="clear" w:color="auto" w:fill="auto"/>
            <w:noWrap/>
            <w:hideMark/>
          </w:tcPr>
          <w:p w:rsidR="00CE793F" w:rsidRPr="00CF355F" w:rsidRDefault="00CE793F" w:rsidP="008955AC">
            <w:pPr>
              <w:jc w:val="center"/>
              <w:rPr>
                <w:color w:val="000000"/>
              </w:rPr>
            </w:pPr>
          </w:p>
        </w:tc>
        <w:tc>
          <w:tcPr>
            <w:tcW w:w="4499" w:type="dxa"/>
            <w:tcBorders>
              <w:top w:val="nil"/>
              <w:left w:val="nil"/>
              <w:bottom w:val="single" w:sz="4" w:space="0" w:color="auto"/>
              <w:right w:val="single" w:sz="4" w:space="0" w:color="auto"/>
            </w:tcBorders>
            <w:shd w:val="clear" w:color="auto" w:fill="auto"/>
            <w:noWrap/>
            <w:hideMark/>
          </w:tcPr>
          <w:p w:rsidR="00CE793F" w:rsidRPr="00CF355F" w:rsidRDefault="00CE793F" w:rsidP="00CF355F">
            <w:pPr>
              <w:rPr>
                <w:color w:val="000000"/>
              </w:rPr>
            </w:pPr>
            <w:r w:rsidRPr="00CF355F">
              <w:rPr>
                <w:color w:val="000000"/>
              </w:rPr>
              <w:t>3. Индивидуальные</w:t>
            </w:r>
          </w:p>
        </w:tc>
        <w:tc>
          <w:tcPr>
            <w:tcW w:w="2273" w:type="dxa"/>
            <w:tcBorders>
              <w:top w:val="nil"/>
              <w:left w:val="nil"/>
              <w:bottom w:val="single" w:sz="4" w:space="0" w:color="auto"/>
              <w:right w:val="single" w:sz="4" w:space="0" w:color="auto"/>
            </w:tcBorders>
            <w:shd w:val="clear" w:color="auto" w:fill="auto"/>
            <w:noWrap/>
            <w:hideMark/>
          </w:tcPr>
          <w:p w:rsidR="00CE793F" w:rsidRPr="00CF355F" w:rsidRDefault="00CE793F" w:rsidP="00CF355F">
            <w:pPr>
              <w:jc w:val="center"/>
              <w:rPr>
                <w:color w:val="000000"/>
              </w:rPr>
            </w:pPr>
            <w:r w:rsidRPr="00CF355F">
              <w:rPr>
                <w:color w:val="000000"/>
              </w:rPr>
              <w:t>-</w:t>
            </w:r>
          </w:p>
        </w:tc>
        <w:tc>
          <w:tcPr>
            <w:tcW w:w="2273" w:type="dxa"/>
            <w:tcBorders>
              <w:top w:val="nil"/>
              <w:left w:val="nil"/>
              <w:bottom w:val="single" w:sz="4" w:space="0" w:color="auto"/>
              <w:right w:val="single" w:sz="4" w:space="0" w:color="auto"/>
            </w:tcBorders>
            <w:shd w:val="clear" w:color="auto" w:fill="auto"/>
            <w:noWrap/>
            <w:hideMark/>
          </w:tcPr>
          <w:p w:rsidR="00CE793F" w:rsidRPr="00CF355F" w:rsidRDefault="00CE793F" w:rsidP="00CF355F">
            <w:pPr>
              <w:jc w:val="center"/>
              <w:rPr>
                <w:color w:val="000000"/>
              </w:rPr>
            </w:pPr>
            <w:r w:rsidRPr="00CF355F">
              <w:rPr>
                <w:color w:val="000000"/>
              </w:rPr>
              <w:t>+</w:t>
            </w:r>
          </w:p>
        </w:tc>
      </w:tr>
      <w:tr w:rsidR="00CE793F" w:rsidRPr="00213DB2" w:rsidTr="00CF355F">
        <w:trPr>
          <w:trHeight w:val="379"/>
        </w:trPr>
        <w:tc>
          <w:tcPr>
            <w:tcW w:w="622" w:type="dxa"/>
            <w:tcBorders>
              <w:top w:val="nil"/>
              <w:left w:val="single" w:sz="4" w:space="0" w:color="auto"/>
              <w:bottom w:val="single" w:sz="4" w:space="0" w:color="auto"/>
              <w:right w:val="single" w:sz="4" w:space="0" w:color="auto"/>
            </w:tcBorders>
            <w:shd w:val="clear" w:color="auto" w:fill="auto"/>
            <w:noWrap/>
            <w:hideMark/>
          </w:tcPr>
          <w:p w:rsidR="00CE793F" w:rsidRPr="00CF355F" w:rsidRDefault="00CE793F" w:rsidP="008955AC">
            <w:pPr>
              <w:jc w:val="center"/>
              <w:rPr>
                <w:bCs/>
                <w:color w:val="000000"/>
              </w:rPr>
            </w:pPr>
            <w:r w:rsidRPr="00CF355F">
              <w:rPr>
                <w:bCs/>
                <w:color w:val="000000"/>
              </w:rPr>
              <w:t>4</w:t>
            </w:r>
          </w:p>
        </w:tc>
        <w:tc>
          <w:tcPr>
            <w:tcW w:w="9045" w:type="dxa"/>
            <w:gridSpan w:val="3"/>
            <w:tcBorders>
              <w:top w:val="single" w:sz="4" w:space="0" w:color="auto"/>
              <w:left w:val="nil"/>
              <w:bottom w:val="single" w:sz="4" w:space="0" w:color="auto"/>
              <w:right w:val="single" w:sz="4" w:space="0" w:color="000000"/>
            </w:tcBorders>
            <w:shd w:val="clear" w:color="auto" w:fill="auto"/>
            <w:noWrap/>
            <w:hideMark/>
          </w:tcPr>
          <w:p w:rsidR="00CE793F" w:rsidRPr="00CF355F" w:rsidRDefault="00CE793F" w:rsidP="00CF355F">
            <w:pPr>
              <w:rPr>
                <w:color w:val="000000"/>
              </w:rPr>
            </w:pPr>
            <w:r w:rsidRPr="00CF355F">
              <w:rPr>
                <w:color w:val="000000"/>
              </w:rPr>
              <w:t>Индексы</w:t>
            </w:r>
          </w:p>
        </w:tc>
      </w:tr>
      <w:tr w:rsidR="00CE793F" w:rsidRPr="00213DB2" w:rsidTr="00CF355F">
        <w:trPr>
          <w:trHeight w:val="379"/>
        </w:trPr>
        <w:tc>
          <w:tcPr>
            <w:tcW w:w="622" w:type="dxa"/>
            <w:tcBorders>
              <w:top w:val="nil"/>
              <w:left w:val="single" w:sz="4" w:space="0" w:color="auto"/>
              <w:bottom w:val="single" w:sz="4" w:space="0" w:color="auto"/>
              <w:right w:val="single" w:sz="4" w:space="0" w:color="auto"/>
            </w:tcBorders>
            <w:shd w:val="clear" w:color="auto" w:fill="auto"/>
            <w:noWrap/>
            <w:hideMark/>
          </w:tcPr>
          <w:p w:rsidR="00CE793F" w:rsidRPr="00CF355F" w:rsidRDefault="00CE793F" w:rsidP="008955AC">
            <w:pPr>
              <w:jc w:val="center"/>
              <w:rPr>
                <w:color w:val="000000"/>
              </w:rPr>
            </w:pPr>
          </w:p>
        </w:tc>
        <w:tc>
          <w:tcPr>
            <w:tcW w:w="4499" w:type="dxa"/>
            <w:tcBorders>
              <w:top w:val="nil"/>
              <w:left w:val="nil"/>
              <w:bottom w:val="single" w:sz="4" w:space="0" w:color="auto"/>
              <w:right w:val="single" w:sz="4" w:space="0" w:color="auto"/>
            </w:tcBorders>
            <w:shd w:val="clear" w:color="auto" w:fill="auto"/>
            <w:hideMark/>
          </w:tcPr>
          <w:p w:rsidR="00CE793F" w:rsidRPr="00CF355F" w:rsidRDefault="00CE793F" w:rsidP="00CF355F">
            <w:pPr>
              <w:rPr>
                <w:color w:val="000000"/>
              </w:rPr>
            </w:pPr>
            <w:r w:rsidRPr="00CF355F">
              <w:rPr>
                <w:color w:val="000000"/>
              </w:rPr>
              <w:t>1. к статьям прямых затрат</w:t>
            </w:r>
          </w:p>
        </w:tc>
        <w:tc>
          <w:tcPr>
            <w:tcW w:w="2273" w:type="dxa"/>
            <w:tcBorders>
              <w:top w:val="nil"/>
              <w:left w:val="nil"/>
              <w:bottom w:val="single" w:sz="4" w:space="0" w:color="auto"/>
              <w:right w:val="single" w:sz="4" w:space="0" w:color="auto"/>
            </w:tcBorders>
            <w:shd w:val="clear" w:color="auto" w:fill="auto"/>
            <w:noWrap/>
            <w:hideMark/>
          </w:tcPr>
          <w:p w:rsidR="00CE793F" w:rsidRPr="00CF355F" w:rsidRDefault="00CE793F" w:rsidP="00CF355F">
            <w:pPr>
              <w:jc w:val="center"/>
              <w:rPr>
                <w:color w:val="000000"/>
              </w:rPr>
            </w:pPr>
            <w:r w:rsidRPr="00CF355F">
              <w:rPr>
                <w:color w:val="000000"/>
              </w:rPr>
              <w:t>+</w:t>
            </w:r>
          </w:p>
        </w:tc>
        <w:tc>
          <w:tcPr>
            <w:tcW w:w="2273" w:type="dxa"/>
            <w:tcBorders>
              <w:top w:val="nil"/>
              <w:left w:val="nil"/>
              <w:bottom w:val="single" w:sz="4" w:space="0" w:color="auto"/>
              <w:right w:val="single" w:sz="4" w:space="0" w:color="auto"/>
            </w:tcBorders>
            <w:shd w:val="clear" w:color="auto" w:fill="auto"/>
            <w:noWrap/>
            <w:hideMark/>
          </w:tcPr>
          <w:p w:rsidR="00CE793F" w:rsidRPr="00CF355F" w:rsidRDefault="00CE793F" w:rsidP="00CF355F">
            <w:pPr>
              <w:jc w:val="center"/>
              <w:rPr>
                <w:color w:val="000000"/>
              </w:rPr>
            </w:pPr>
            <w:r w:rsidRPr="00CF355F">
              <w:rPr>
                <w:color w:val="000000"/>
              </w:rPr>
              <w:t>+</w:t>
            </w:r>
          </w:p>
        </w:tc>
      </w:tr>
      <w:tr w:rsidR="00CE793F" w:rsidRPr="00213DB2" w:rsidTr="00CF355F">
        <w:trPr>
          <w:trHeight w:val="555"/>
        </w:trPr>
        <w:tc>
          <w:tcPr>
            <w:tcW w:w="622" w:type="dxa"/>
            <w:tcBorders>
              <w:top w:val="nil"/>
              <w:left w:val="single" w:sz="4" w:space="0" w:color="auto"/>
              <w:bottom w:val="single" w:sz="4" w:space="0" w:color="auto"/>
              <w:right w:val="single" w:sz="4" w:space="0" w:color="auto"/>
            </w:tcBorders>
            <w:shd w:val="clear" w:color="auto" w:fill="auto"/>
            <w:noWrap/>
            <w:hideMark/>
          </w:tcPr>
          <w:p w:rsidR="00CE793F" w:rsidRPr="00CF355F" w:rsidRDefault="00CE793F" w:rsidP="008955AC">
            <w:pPr>
              <w:jc w:val="center"/>
              <w:rPr>
                <w:color w:val="000000"/>
              </w:rPr>
            </w:pPr>
          </w:p>
        </w:tc>
        <w:tc>
          <w:tcPr>
            <w:tcW w:w="4499" w:type="dxa"/>
            <w:tcBorders>
              <w:top w:val="nil"/>
              <w:left w:val="nil"/>
              <w:bottom w:val="single" w:sz="4" w:space="0" w:color="auto"/>
              <w:right w:val="single" w:sz="4" w:space="0" w:color="auto"/>
            </w:tcBorders>
            <w:shd w:val="clear" w:color="auto" w:fill="auto"/>
            <w:hideMark/>
          </w:tcPr>
          <w:p w:rsidR="00CE793F" w:rsidRPr="00CF355F" w:rsidRDefault="00CE793F" w:rsidP="00CF355F">
            <w:pPr>
              <w:rPr>
                <w:color w:val="000000"/>
              </w:rPr>
            </w:pPr>
            <w:r w:rsidRPr="00CF355F">
              <w:rPr>
                <w:color w:val="000000"/>
              </w:rPr>
              <w:t>2. к итогам прямых затрат или полной сметной стоимости</w:t>
            </w:r>
          </w:p>
        </w:tc>
        <w:tc>
          <w:tcPr>
            <w:tcW w:w="2273" w:type="dxa"/>
            <w:tcBorders>
              <w:top w:val="nil"/>
              <w:left w:val="nil"/>
              <w:bottom w:val="single" w:sz="4" w:space="0" w:color="auto"/>
              <w:right w:val="single" w:sz="4" w:space="0" w:color="auto"/>
            </w:tcBorders>
            <w:shd w:val="clear" w:color="auto" w:fill="auto"/>
            <w:noWrap/>
            <w:hideMark/>
          </w:tcPr>
          <w:p w:rsidR="00CE793F" w:rsidRPr="00CF355F" w:rsidRDefault="00CE793F" w:rsidP="00CF355F">
            <w:pPr>
              <w:jc w:val="center"/>
              <w:rPr>
                <w:color w:val="000000"/>
              </w:rPr>
            </w:pPr>
            <w:r w:rsidRPr="00CF355F">
              <w:rPr>
                <w:color w:val="000000"/>
              </w:rPr>
              <w:t>+</w:t>
            </w:r>
          </w:p>
          <w:p w:rsidR="00CE793F" w:rsidRPr="00CF355F" w:rsidRDefault="00CE793F" w:rsidP="00CF355F">
            <w:pPr>
              <w:jc w:val="center"/>
              <w:rPr>
                <w:color w:val="000000"/>
              </w:rPr>
            </w:pPr>
            <w:r w:rsidRPr="00CF355F">
              <w:rPr>
                <w:color w:val="000000"/>
              </w:rPr>
              <w:t>-</w:t>
            </w:r>
          </w:p>
        </w:tc>
        <w:tc>
          <w:tcPr>
            <w:tcW w:w="2273" w:type="dxa"/>
            <w:tcBorders>
              <w:top w:val="nil"/>
              <w:left w:val="nil"/>
              <w:bottom w:val="single" w:sz="4" w:space="0" w:color="auto"/>
              <w:right w:val="single" w:sz="4" w:space="0" w:color="auto"/>
            </w:tcBorders>
            <w:shd w:val="clear" w:color="auto" w:fill="auto"/>
            <w:noWrap/>
            <w:hideMark/>
          </w:tcPr>
          <w:p w:rsidR="00CE793F" w:rsidRPr="00CF355F" w:rsidRDefault="00CE793F" w:rsidP="00CF355F">
            <w:pPr>
              <w:jc w:val="center"/>
              <w:rPr>
                <w:color w:val="000000"/>
              </w:rPr>
            </w:pPr>
            <w:r w:rsidRPr="00CF355F">
              <w:rPr>
                <w:color w:val="000000"/>
              </w:rPr>
              <w:t>-</w:t>
            </w:r>
          </w:p>
          <w:p w:rsidR="00CE793F" w:rsidRPr="00CF355F" w:rsidRDefault="00CE793F" w:rsidP="00CF355F">
            <w:pPr>
              <w:jc w:val="center"/>
              <w:rPr>
                <w:color w:val="000000"/>
              </w:rPr>
            </w:pPr>
            <w:r w:rsidRPr="00CF355F">
              <w:rPr>
                <w:color w:val="000000"/>
              </w:rPr>
              <w:t>+</w:t>
            </w:r>
          </w:p>
        </w:tc>
      </w:tr>
    </w:tbl>
    <w:p w:rsidR="00CE793F" w:rsidRPr="00213DB2" w:rsidRDefault="00CE793F" w:rsidP="00CE793F">
      <w:pPr>
        <w:tabs>
          <w:tab w:val="left" w:pos="0"/>
        </w:tabs>
        <w:ind w:firstLine="709"/>
        <w:contextualSpacing/>
        <w:jc w:val="both"/>
        <w:rPr>
          <w:rFonts w:eastAsia="Calibri"/>
          <w:sz w:val="28"/>
          <w:szCs w:val="28"/>
        </w:rPr>
      </w:pPr>
    </w:p>
    <w:p w:rsidR="00CE793F" w:rsidRPr="00213DB2" w:rsidRDefault="00351EEA" w:rsidP="00351EEA">
      <w:pPr>
        <w:pStyle w:val="af3"/>
        <w:tabs>
          <w:tab w:val="left" w:pos="0"/>
          <w:tab w:val="left" w:pos="993"/>
        </w:tabs>
        <w:ind w:left="0" w:firstLine="709"/>
        <w:jc w:val="both"/>
        <w:rPr>
          <w:rFonts w:eastAsia="Calibri"/>
          <w:color w:val="000000" w:themeColor="text1"/>
          <w:sz w:val="28"/>
          <w:szCs w:val="28"/>
        </w:rPr>
      </w:pPr>
      <w:r>
        <w:rPr>
          <w:rFonts w:ascii="Calibri" w:eastAsia="Calibri" w:hAnsi="Calibri" w:cs="Calibri"/>
          <w:sz w:val="28"/>
          <w:szCs w:val="28"/>
        </w:rPr>
        <w:t>‒</w:t>
      </w:r>
      <w:r>
        <w:rPr>
          <w:rFonts w:eastAsia="Calibri"/>
          <w:sz w:val="28"/>
          <w:szCs w:val="28"/>
        </w:rPr>
        <w:t> </w:t>
      </w:r>
      <w:r w:rsidR="00CE793F" w:rsidRPr="00213DB2">
        <w:rPr>
          <w:rFonts w:eastAsia="Calibri"/>
          <w:sz w:val="28"/>
          <w:szCs w:val="28"/>
        </w:rPr>
        <w:t>при определении инвесторской сметной стоимости методом базисно-индексном и ресурсно-индексном применяется действующая сметная норм</w:t>
      </w:r>
      <w:r w:rsidR="00CE793F" w:rsidRPr="00213DB2">
        <w:rPr>
          <w:rFonts w:eastAsia="Calibri"/>
          <w:sz w:val="28"/>
          <w:szCs w:val="28"/>
        </w:rPr>
        <w:t>а</w:t>
      </w:r>
      <w:r w:rsidR="00CE793F" w:rsidRPr="00213DB2">
        <w:rPr>
          <w:rFonts w:eastAsia="Calibri"/>
          <w:sz w:val="28"/>
          <w:szCs w:val="28"/>
        </w:rPr>
        <w:t>тивная база 2001г. С нашей точки зрения за 14 лет, возможно, произошли изм</w:t>
      </w:r>
      <w:r w:rsidR="00CE793F" w:rsidRPr="00213DB2">
        <w:rPr>
          <w:rFonts w:eastAsia="Calibri"/>
          <w:sz w:val="28"/>
          <w:szCs w:val="28"/>
        </w:rPr>
        <w:t>е</w:t>
      </w:r>
      <w:r w:rsidR="00CE793F" w:rsidRPr="00213DB2">
        <w:rPr>
          <w:rFonts w:eastAsia="Calibri"/>
          <w:sz w:val="28"/>
          <w:szCs w:val="28"/>
        </w:rPr>
        <w:lastRenderedPageBreak/>
        <w:t xml:space="preserve">нения в применяемых материалах, технологиях в производстве работ. </w:t>
      </w:r>
      <w:r w:rsidR="00CE793F" w:rsidRPr="00213DB2">
        <w:rPr>
          <w:rFonts w:eastAsia="Calibri"/>
          <w:color w:val="000000" w:themeColor="text1"/>
          <w:sz w:val="28"/>
          <w:szCs w:val="28"/>
        </w:rPr>
        <w:t>Сто</w:t>
      </w:r>
      <w:r w:rsidR="00CE793F" w:rsidRPr="00213DB2">
        <w:rPr>
          <w:rFonts w:eastAsia="Calibri"/>
          <w:color w:val="000000" w:themeColor="text1"/>
          <w:sz w:val="28"/>
          <w:szCs w:val="28"/>
        </w:rPr>
        <w:t>и</w:t>
      </w:r>
      <w:r w:rsidR="00CE793F" w:rsidRPr="00213DB2">
        <w:rPr>
          <w:rFonts w:eastAsia="Calibri"/>
          <w:color w:val="000000" w:themeColor="text1"/>
          <w:sz w:val="28"/>
          <w:szCs w:val="28"/>
        </w:rPr>
        <w:t>мость СМР по сравнению с 2001 годом выросла больше чем в 6 раз, а по о</w:t>
      </w:r>
      <w:r w:rsidR="00CE793F" w:rsidRPr="00213DB2">
        <w:rPr>
          <w:rFonts w:eastAsia="Calibri"/>
          <w:color w:val="000000" w:themeColor="text1"/>
          <w:sz w:val="28"/>
          <w:szCs w:val="28"/>
        </w:rPr>
        <w:t>т</w:t>
      </w:r>
      <w:r w:rsidR="00CE793F" w:rsidRPr="00213DB2">
        <w:rPr>
          <w:rFonts w:eastAsia="Calibri"/>
          <w:color w:val="000000" w:themeColor="text1"/>
          <w:sz w:val="28"/>
          <w:szCs w:val="28"/>
        </w:rPr>
        <w:t xml:space="preserve">дельным видам до 9 раз. Необходимо разработать новую сметно-нормативную базу, отвечающую сегодняшним </w:t>
      </w:r>
      <w:r w:rsidR="00CE793F" w:rsidRPr="00213DB2">
        <w:rPr>
          <w:rFonts w:eastAsia="Calibri"/>
          <w:sz w:val="28"/>
          <w:szCs w:val="28"/>
        </w:rPr>
        <w:t xml:space="preserve">требованиям. Тем самым повысить точность расчетов сметной стоимости как на предпроектной, так и на проектной стадии разработки сметной документации. Что, в свою очередь, </w:t>
      </w:r>
      <w:r w:rsidR="00CE793F" w:rsidRPr="00213DB2">
        <w:rPr>
          <w:rFonts w:eastAsia="Calibri"/>
          <w:color w:val="000000" w:themeColor="text1"/>
          <w:sz w:val="28"/>
          <w:szCs w:val="28"/>
        </w:rPr>
        <w:t>повысит точность ра</w:t>
      </w:r>
      <w:r w:rsidR="00CE793F" w:rsidRPr="00213DB2">
        <w:rPr>
          <w:rFonts w:eastAsia="Calibri"/>
          <w:color w:val="000000" w:themeColor="text1"/>
          <w:sz w:val="28"/>
          <w:szCs w:val="28"/>
        </w:rPr>
        <w:t>с</w:t>
      </w:r>
      <w:r w:rsidR="00CE793F" w:rsidRPr="00213DB2">
        <w:rPr>
          <w:rFonts w:eastAsia="Calibri"/>
          <w:color w:val="000000" w:themeColor="text1"/>
          <w:sz w:val="28"/>
          <w:szCs w:val="28"/>
        </w:rPr>
        <w:t>чета цены возводимого объекта для инвестора.</w:t>
      </w:r>
    </w:p>
    <w:p w:rsidR="00CE793F" w:rsidRPr="00213DB2" w:rsidRDefault="00351EEA" w:rsidP="00351EEA">
      <w:pPr>
        <w:pStyle w:val="af3"/>
        <w:tabs>
          <w:tab w:val="left" w:pos="993"/>
        </w:tabs>
        <w:ind w:left="0" w:firstLine="709"/>
        <w:jc w:val="both"/>
        <w:rPr>
          <w:sz w:val="28"/>
          <w:szCs w:val="28"/>
        </w:rPr>
      </w:pPr>
      <w:r>
        <w:rPr>
          <w:rFonts w:ascii="Calibri" w:eastAsia="Calibri" w:hAnsi="Calibri" w:cs="Calibri"/>
          <w:sz w:val="28"/>
          <w:szCs w:val="28"/>
        </w:rPr>
        <w:t>‒</w:t>
      </w:r>
      <w:r>
        <w:rPr>
          <w:rFonts w:eastAsia="Calibri"/>
          <w:sz w:val="28"/>
          <w:szCs w:val="28"/>
        </w:rPr>
        <w:t> </w:t>
      </w:r>
      <w:r w:rsidR="00CE793F" w:rsidRPr="00213DB2">
        <w:rPr>
          <w:sz w:val="28"/>
          <w:szCs w:val="28"/>
        </w:rPr>
        <w:t>существующая СНБ дает низкую точность расчета сметной стоимости строительно-монтажных работ базисно-индексным методом, связанная с нес</w:t>
      </w:r>
      <w:r w:rsidR="00CE793F" w:rsidRPr="00213DB2">
        <w:rPr>
          <w:sz w:val="28"/>
          <w:szCs w:val="28"/>
        </w:rPr>
        <w:t>о</w:t>
      </w:r>
      <w:r w:rsidR="00CE793F" w:rsidRPr="00213DB2">
        <w:rPr>
          <w:sz w:val="28"/>
          <w:szCs w:val="28"/>
        </w:rPr>
        <w:t>вершенством системы разрабатываемых индексов и нераспространенностью наиболее точного, но в то же время наиболее трудоемкого, ресурсного метода расчета. Индексы, разрабатываемые министерством, применяются к полной стоимости работ, и дифференцированы только по видам жилищно-гражданского строительства; для расчета стоимости объектов промышленного строительства существует единственный индекс на прочие объекты. Несмотря на то, что данные индексы предназначены лишь для первичных инвесторских смет, заказчики и подрядчики широко применяют данные индексы для соста</w:t>
      </w:r>
      <w:r w:rsidR="00CE793F" w:rsidRPr="00213DB2">
        <w:rPr>
          <w:sz w:val="28"/>
          <w:szCs w:val="28"/>
        </w:rPr>
        <w:t>в</w:t>
      </w:r>
      <w:r w:rsidR="00CE793F" w:rsidRPr="00213DB2">
        <w:rPr>
          <w:sz w:val="28"/>
          <w:szCs w:val="28"/>
        </w:rPr>
        <w:t>ления смет на всех этапах согласования стоимости работ, а также при составл</w:t>
      </w:r>
      <w:r w:rsidR="00CE793F" w:rsidRPr="00213DB2">
        <w:rPr>
          <w:sz w:val="28"/>
          <w:szCs w:val="28"/>
        </w:rPr>
        <w:t>е</w:t>
      </w:r>
      <w:r w:rsidR="00CE793F" w:rsidRPr="00213DB2">
        <w:rPr>
          <w:sz w:val="28"/>
          <w:szCs w:val="28"/>
        </w:rPr>
        <w:t>нии актов выполненных работ [7].</w:t>
      </w:r>
    </w:p>
    <w:p w:rsidR="00CE793F" w:rsidRPr="00213DB2" w:rsidRDefault="00CE793F" w:rsidP="00CE793F">
      <w:pPr>
        <w:ind w:firstLine="709"/>
        <w:jc w:val="both"/>
        <w:rPr>
          <w:color w:val="000000" w:themeColor="text1"/>
          <w:sz w:val="28"/>
          <w:szCs w:val="28"/>
        </w:rPr>
      </w:pPr>
      <w:r w:rsidRPr="00213DB2">
        <w:rPr>
          <w:color w:val="000000" w:themeColor="text1"/>
          <w:sz w:val="28"/>
          <w:szCs w:val="28"/>
        </w:rPr>
        <w:t>Чтобы придать комплексный характер нормированию системы ценообр</w:t>
      </w:r>
      <w:r w:rsidRPr="00213DB2">
        <w:rPr>
          <w:color w:val="000000" w:themeColor="text1"/>
          <w:sz w:val="28"/>
          <w:szCs w:val="28"/>
        </w:rPr>
        <w:t>а</w:t>
      </w:r>
      <w:r w:rsidRPr="00213DB2">
        <w:rPr>
          <w:color w:val="000000" w:themeColor="text1"/>
          <w:sz w:val="28"/>
          <w:szCs w:val="28"/>
        </w:rPr>
        <w:t>зования в строительной отрасли, следует принять во внимание следующее:</w:t>
      </w:r>
    </w:p>
    <w:p w:rsidR="00CE793F" w:rsidRPr="005C19B1" w:rsidRDefault="00351EEA" w:rsidP="00351EEA">
      <w:pPr>
        <w:pStyle w:val="af3"/>
        <w:tabs>
          <w:tab w:val="left" w:pos="993"/>
        </w:tabs>
        <w:ind w:left="0" w:firstLine="709"/>
        <w:jc w:val="both"/>
        <w:rPr>
          <w:color w:val="000000" w:themeColor="text1"/>
          <w:sz w:val="28"/>
          <w:szCs w:val="28"/>
        </w:rPr>
      </w:pPr>
      <w:r>
        <w:rPr>
          <w:rFonts w:ascii="Calibri" w:eastAsia="Calibri" w:hAnsi="Calibri" w:cs="Calibri"/>
          <w:sz w:val="28"/>
          <w:szCs w:val="28"/>
        </w:rPr>
        <w:t>‒</w:t>
      </w:r>
      <w:r>
        <w:rPr>
          <w:rFonts w:eastAsia="Calibri"/>
          <w:sz w:val="28"/>
          <w:szCs w:val="28"/>
        </w:rPr>
        <w:t> </w:t>
      </w:r>
      <w:r w:rsidR="00CE793F" w:rsidRPr="00213DB2">
        <w:rPr>
          <w:color w:val="000000" w:themeColor="text1"/>
          <w:sz w:val="28"/>
          <w:szCs w:val="28"/>
        </w:rPr>
        <w:t>необходима система мониторинга строительного рынка для дальнейш</w:t>
      </w:r>
      <w:r w:rsidR="00CE793F" w:rsidRPr="00213DB2">
        <w:rPr>
          <w:color w:val="000000" w:themeColor="text1"/>
          <w:sz w:val="28"/>
          <w:szCs w:val="28"/>
        </w:rPr>
        <w:t>е</w:t>
      </w:r>
      <w:r w:rsidR="00CE793F" w:rsidRPr="00213DB2">
        <w:rPr>
          <w:color w:val="000000" w:themeColor="text1"/>
          <w:sz w:val="28"/>
          <w:szCs w:val="28"/>
        </w:rPr>
        <w:t>го оперативного реагирования на изменение рыночных цен на все виды</w:t>
      </w:r>
      <w:r w:rsidR="00CE793F" w:rsidRPr="005C19B1">
        <w:rPr>
          <w:color w:val="000000" w:themeColor="text1"/>
          <w:sz w:val="28"/>
          <w:szCs w:val="28"/>
        </w:rPr>
        <w:t xml:space="preserve"> стро</w:t>
      </w:r>
      <w:r w:rsidR="00CE793F" w:rsidRPr="005C19B1">
        <w:rPr>
          <w:color w:val="000000" w:themeColor="text1"/>
          <w:sz w:val="28"/>
          <w:szCs w:val="28"/>
        </w:rPr>
        <w:t>и</w:t>
      </w:r>
      <w:r w:rsidR="00CE793F" w:rsidRPr="005C19B1">
        <w:rPr>
          <w:color w:val="000000" w:themeColor="text1"/>
          <w:sz w:val="28"/>
          <w:szCs w:val="28"/>
        </w:rPr>
        <w:t>тельных ресурсов;</w:t>
      </w:r>
    </w:p>
    <w:p w:rsidR="00CE793F" w:rsidRPr="005C19B1" w:rsidRDefault="00351EEA" w:rsidP="00351EEA">
      <w:pPr>
        <w:pStyle w:val="af3"/>
        <w:tabs>
          <w:tab w:val="left" w:pos="993"/>
        </w:tabs>
        <w:ind w:left="0" w:firstLine="709"/>
        <w:jc w:val="both"/>
        <w:rPr>
          <w:color w:val="000000" w:themeColor="text1"/>
          <w:sz w:val="28"/>
          <w:szCs w:val="28"/>
        </w:rPr>
      </w:pPr>
      <w:r>
        <w:rPr>
          <w:rFonts w:ascii="Calibri" w:eastAsia="Calibri" w:hAnsi="Calibri" w:cs="Calibri"/>
          <w:sz w:val="28"/>
          <w:szCs w:val="28"/>
        </w:rPr>
        <w:t>‒</w:t>
      </w:r>
      <w:r>
        <w:rPr>
          <w:rFonts w:eastAsia="Calibri"/>
          <w:sz w:val="28"/>
          <w:szCs w:val="28"/>
        </w:rPr>
        <w:t> </w:t>
      </w:r>
      <w:r w:rsidR="00CE793F" w:rsidRPr="005C19B1">
        <w:rPr>
          <w:color w:val="000000" w:themeColor="text1"/>
          <w:sz w:val="28"/>
          <w:szCs w:val="28"/>
        </w:rPr>
        <w:t>понимание производителей строительных материалов, поставщиков продукции, что предоставление информации о текущих ценах и номенклатуре применяемых материалов является важнейшей задачей для оказания содействия реформы ценообразования.</w:t>
      </w:r>
    </w:p>
    <w:p w:rsidR="00CE793F" w:rsidRPr="005C19B1" w:rsidRDefault="00351EEA" w:rsidP="00351EEA">
      <w:pPr>
        <w:pStyle w:val="af3"/>
        <w:tabs>
          <w:tab w:val="left" w:pos="993"/>
        </w:tabs>
        <w:ind w:left="0" w:firstLine="709"/>
        <w:jc w:val="both"/>
        <w:rPr>
          <w:color w:val="000000" w:themeColor="text1"/>
          <w:sz w:val="28"/>
          <w:szCs w:val="28"/>
        </w:rPr>
      </w:pPr>
      <w:r>
        <w:rPr>
          <w:rFonts w:ascii="Calibri" w:eastAsia="Calibri" w:hAnsi="Calibri" w:cs="Calibri"/>
          <w:sz w:val="28"/>
          <w:szCs w:val="28"/>
        </w:rPr>
        <w:t>‒</w:t>
      </w:r>
      <w:r>
        <w:rPr>
          <w:rFonts w:eastAsia="Calibri"/>
          <w:sz w:val="28"/>
          <w:szCs w:val="28"/>
        </w:rPr>
        <w:t> </w:t>
      </w:r>
      <w:r w:rsidR="00CE793F" w:rsidRPr="005C19B1">
        <w:rPr>
          <w:color w:val="000000" w:themeColor="text1"/>
          <w:sz w:val="28"/>
          <w:szCs w:val="28"/>
        </w:rPr>
        <w:t>необходима актуализация сметных нормативов в области учета новых технологий строительного производства;</w:t>
      </w:r>
    </w:p>
    <w:p w:rsidR="00CE793F" w:rsidRPr="005C19B1" w:rsidRDefault="00351EEA" w:rsidP="00351EEA">
      <w:pPr>
        <w:pStyle w:val="af3"/>
        <w:tabs>
          <w:tab w:val="left" w:pos="993"/>
        </w:tabs>
        <w:ind w:left="0" w:firstLine="709"/>
        <w:jc w:val="both"/>
        <w:rPr>
          <w:color w:val="000000" w:themeColor="text1"/>
          <w:sz w:val="28"/>
          <w:szCs w:val="28"/>
        </w:rPr>
      </w:pPr>
      <w:r>
        <w:rPr>
          <w:rFonts w:ascii="Calibri" w:eastAsia="Calibri" w:hAnsi="Calibri" w:cs="Calibri"/>
          <w:sz w:val="28"/>
          <w:szCs w:val="28"/>
        </w:rPr>
        <w:t>‒</w:t>
      </w:r>
      <w:r>
        <w:rPr>
          <w:rFonts w:eastAsia="Calibri"/>
          <w:sz w:val="28"/>
          <w:szCs w:val="28"/>
        </w:rPr>
        <w:t> </w:t>
      </w:r>
      <w:r w:rsidR="00CE793F" w:rsidRPr="005C19B1">
        <w:rPr>
          <w:color w:val="000000" w:themeColor="text1"/>
          <w:sz w:val="28"/>
          <w:szCs w:val="28"/>
        </w:rPr>
        <w:t>необходима подготовка квалифицированных специалистов разработч</w:t>
      </w:r>
      <w:r w:rsidR="00CE793F" w:rsidRPr="005C19B1">
        <w:rPr>
          <w:color w:val="000000" w:themeColor="text1"/>
          <w:sz w:val="28"/>
          <w:szCs w:val="28"/>
        </w:rPr>
        <w:t>и</w:t>
      </w:r>
      <w:r w:rsidR="00CE793F" w:rsidRPr="005C19B1">
        <w:rPr>
          <w:color w:val="000000" w:themeColor="text1"/>
          <w:sz w:val="28"/>
          <w:szCs w:val="28"/>
        </w:rPr>
        <w:t>ков технологических карт и сметных норм для укомплектования специализир</w:t>
      </w:r>
      <w:r w:rsidR="00CE793F" w:rsidRPr="005C19B1">
        <w:rPr>
          <w:color w:val="000000" w:themeColor="text1"/>
          <w:sz w:val="28"/>
          <w:szCs w:val="28"/>
        </w:rPr>
        <w:t>о</w:t>
      </w:r>
      <w:r>
        <w:rPr>
          <w:color w:val="000000" w:themeColor="text1"/>
          <w:sz w:val="28"/>
          <w:szCs w:val="28"/>
        </w:rPr>
        <w:t>ванных организаций.</w:t>
      </w:r>
    </w:p>
    <w:p w:rsidR="00CE793F" w:rsidRPr="005C19B1" w:rsidRDefault="00CE793F" w:rsidP="00CE793F">
      <w:pPr>
        <w:ind w:firstLine="709"/>
        <w:jc w:val="both"/>
        <w:rPr>
          <w:color w:val="000000" w:themeColor="text1"/>
          <w:sz w:val="28"/>
          <w:szCs w:val="28"/>
        </w:rPr>
      </w:pPr>
      <w:r w:rsidRPr="005C19B1">
        <w:rPr>
          <w:color w:val="000000" w:themeColor="text1"/>
          <w:sz w:val="28"/>
          <w:szCs w:val="28"/>
        </w:rPr>
        <w:t>Полноценная сметно-нормативная база, позволяющая перейти к управл</w:t>
      </w:r>
      <w:r w:rsidRPr="005C19B1">
        <w:rPr>
          <w:color w:val="000000" w:themeColor="text1"/>
          <w:sz w:val="28"/>
          <w:szCs w:val="28"/>
        </w:rPr>
        <w:t>е</w:t>
      </w:r>
      <w:r w:rsidRPr="005C19B1">
        <w:rPr>
          <w:color w:val="000000" w:themeColor="text1"/>
          <w:sz w:val="28"/>
          <w:szCs w:val="28"/>
        </w:rPr>
        <w:t>нию стоимостью при проектировании и строительстве, имеет первостепенное значение не только для оценки эффективности инвестиционных проектов, ф</w:t>
      </w:r>
      <w:r w:rsidRPr="005C19B1">
        <w:rPr>
          <w:color w:val="000000" w:themeColor="text1"/>
          <w:sz w:val="28"/>
          <w:szCs w:val="28"/>
        </w:rPr>
        <w:t>и</w:t>
      </w:r>
      <w:r w:rsidRPr="005C19B1">
        <w:rPr>
          <w:color w:val="000000" w:themeColor="text1"/>
          <w:sz w:val="28"/>
          <w:szCs w:val="28"/>
        </w:rPr>
        <w:t>нансируемых из государственного бюджета, но и для проверки достоверности их сметной стоимости [1].</w:t>
      </w:r>
    </w:p>
    <w:p w:rsidR="00CE793F" w:rsidRPr="005C19B1" w:rsidRDefault="00CE793F" w:rsidP="00CE793F">
      <w:pPr>
        <w:ind w:firstLine="709"/>
        <w:jc w:val="both"/>
        <w:rPr>
          <w:rFonts w:eastAsia="Calibri"/>
          <w:color w:val="000000" w:themeColor="text1"/>
          <w:sz w:val="28"/>
          <w:szCs w:val="28"/>
        </w:rPr>
      </w:pPr>
      <w:r w:rsidRPr="005C19B1">
        <w:rPr>
          <w:rFonts w:eastAsia="Calibri"/>
          <w:color w:val="000000" w:themeColor="text1"/>
          <w:sz w:val="28"/>
          <w:szCs w:val="28"/>
        </w:rPr>
        <w:t>В заключении отметим, что согласны с точкой зрения автора статьи Юденко М.Н. о том, что вопросы совершенствования существующей сметно-нормативной базы и методики определения стоимости строительства на ее о</w:t>
      </w:r>
      <w:r w:rsidRPr="005C19B1">
        <w:rPr>
          <w:rFonts w:eastAsia="Calibri"/>
          <w:color w:val="000000" w:themeColor="text1"/>
          <w:sz w:val="28"/>
          <w:szCs w:val="28"/>
        </w:rPr>
        <w:t>с</w:t>
      </w:r>
      <w:r w:rsidRPr="005C19B1">
        <w:rPr>
          <w:rFonts w:eastAsia="Calibri"/>
          <w:color w:val="000000" w:themeColor="text1"/>
          <w:sz w:val="28"/>
          <w:szCs w:val="28"/>
        </w:rPr>
        <w:t>нове остаются практически непроработанными [7].</w:t>
      </w:r>
    </w:p>
    <w:p w:rsidR="00CE793F" w:rsidRPr="005C19B1" w:rsidRDefault="00CE793F" w:rsidP="00CE793F">
      <w:pPr>
        <w:ind w:firstLine="709"/>
        <w:jc w:val="both"/>
        <w:rPr>
          <w:rFonts w:eastAsia="Calibri"/>
          <w:color w:val="000000" w:themeColor="text1"/>
          <w:sz w:val="28"/>
          <w:szCs w:val="28"/>
        </w:rPr>
      </w:pPr>
      <w:r w:rsidRPr="005C19B1">
        <w:rPr>
          <w:rFonts w:eastAsia="Calibri"/>
          <w:color w:val="000000" w:themeColor="text1"/>
          <w:sz w:val="28"/>
          <w:szCs w:val="28"/>
        </w:rPr>
        <w:lastRenderedPageBreak/>
        <w:t>С нашей точки зрения, при определении инвесторской сметной стоимости на предпроектной фазе необходимо применять укрупненные показатели сме</w:t>
      </w:r>
      <w:r w:rsidRPr="005C19B1">
        <w:rPr>
          <w:rFonts w:eastAsia="Calibri"/>
          <w:color w:val="000000" w:themeColor="text1"/>
          <w:sz w:val="28"/>
          <w:szCs w:val="28"/>
        </w:rPr>
        <w:t>т</w:t>
      </w:r>
      <w:r w:rsidRPr="005C19B1">
        <w:rPr>
          <w:rFonts w:eastAsia="Calibri"/>
          <w:color w:val="000000" w:themeColor="text1"/>
          <w:sz w:val="28"/>
          <w:szCs w:val="28"/>
        </w:rPr>
        <w:t>ной стоимости или использовать базу данных по объектам-аналогам.</w:t>
      </w:r>
    </w:p>
    <w:p w:rsidR="00CE793F" w:rsidRPr="005C19B1" w:rsidRDefault="00CE793F" w:rsidP="00CE793F">
      <w:pPr>
        <w:ind w:firstLine="709"/>
        <w:jc w:val="both"/>
        <w:rPr>
          <w:rFonts w:eastAsia="Calibri"/>
          <w:color w:val="000000" w:themeColor="text1"/>
          <w:sz w:val="28"/>
          <w:szCs w:val="28"/>
        </w:rPr>
      </w:pPr>
      <w:r w:rsidRPr="005C19B1">
        <w:rPr>
          <w:rFonts w:eastAsia="Calibri"/>
          <w:color w:val="000000" w:themeColor="text1"/>
          <w:sz w:val="28"/>
          <w:szCs w:val="28"/>
        </w:rPr>
        <w:t>Хотя, в практической деятельности,  при</w:t>
      </w:r>
      <w:r w:rsidR="00351EEA">
        <w:rPr>
          <w:rFonts w:eastAsia="Calibri"/>
          <w:color w:val="000000" w:themeColor="text1"/>
          <w:sz w:val="28"/>
          <w:szCs w:val="28"/>
        </w:rPr>
        <w:t xml:space="preserve"> определении сметной стоимости </w:t>
      </w:r>
      <w:r w:rsidRPr="005C19B1">
        <w:rPr>
          <w:rFonts w:eastAsia="Calibri"/>
          <w:color w:val="000000" w:themeColor="text1"/>
          <w:sz w:val="28"/>
          <w:szCs w:val="28"/>
        </w:rPr>
        <w:t>инвестор использует нормы накладных расходов и нормы сметной прибыли по видам работ и индексы к элементам прямых затрат по видам работ.</w:t>
      </w:r>
    </w:p>
    <w:p w:rsidR="00CE793F" w:rsidRPr="005C19B1" w:rsidRDefault="00CE793F" w:rsidP="00CE793F">
      <w:pPr>
        <w:spacing w:line="276" w:lineRule="auto"/>
        <w:rPr>
          <w:rFonts w:eastAsia="Calibri"/>
          <w:color w:val="000000" w:themeColor="text1"/>
        </w:rPr>
      </w:pPr>
    </w:p>
    <w:p w:rsidR="00CE793F" w:rsidRPr="005C19B1" w:rsidRDefault="00CE793F" w:rsidP="00CE793F">
      <w:pPr>
        <w:spacing w:line="276" w:lineRule="auto"/>
        <w:ind w:firstLine="709"/>
        <w:jc w:val="center"/>
        <w:rPr>
          <w:rFonts w:eastAsia="Calibri"/>
          <w:b/>
          <w:sz w:val="28"/>
          <w:szCs w:val="28"/>
        </w:rPr>
      </w:pPr>
      <w:r w:rsidRPr="005C19B1">
        <w:rPr>
          <w:rFonts w:eastAsia="Calibri"/>
          <w:b/>
          <w:sz w:val="28"/>
          <w:szCs w:val="28"/>
        </w:rPr>
        <w:t>Список литературы</w:t>
      </w:r>
    </w:p>
    <w:p w:rsidR="00CE793F" w:rsidRPr="005C19B1" w:rsidRDefault="00793D96" w:rsidP="00351EEA">
      <w:pPr>
        <w:widowControl w:val="0"/>
        <w:shd w:val="clear" w:color="auto" w:fill="FFFFFF"/>
        <w:ind w:firstLine="709"/>
        <w:contextualSpacing/>
        <w:jc w:val="both"/>
        <w:rPr>
          <w:rFonts w:eastAsia="Calibri"/>
          <w:sz w:val="28"/>
          <w:szCs w:val="28"/>
        </w:rPr>
      </w:pPr>
      <w:r>
        <w:rPr>
          <w:rFonts w:eastAsia="Calibri"/>
          <w:sz w:val="28"/>
          <w:szCs w:val="28"/>
        </w:rPr>
        <w:t>1. </w:t>
      </w:r>
      <w:r w:rsidR="00795A32">
        <w:rPr>
          <w:rFonts w:eastAsia="Calibri"/>
          <w:sz w:val="28"/>
          <w:szCs w:val="28"/>
        </w:rPr>
        <w:t>Антонян О.</w:t>
      </w:r>
      <w:r w:rsidR="00CE793F" w:rsidRPr="005C19B1">
        <w:rPr>
          <w:rFonts w:eastAsia="Calibri"/>
          <w:sz w:val="28"/>
          <w:szCs w:val="28"/>
        </w:rPr>
        <w:t>Н. Системные проблемы в сфере ценообразования и сме</w:t>
      </w:r>
      <w:r w:rsidR="00CE793F" w:rsidRPr="005C19B1">
        <w:rPr>
          <w:rFonts w:eastAsia="Calibri"/>
          <w:sz w:val="28"/>
          <w:szCs w:val="28"/>
        </w:rPr>
        <w:t>т</w:t>
      </w:r>
      <w:r w:rsidR="00CE793F" w:rsidRPr="005C19B1">
        <w:rPr>
          <w:rFonts w:eastAsia="Calibri"/>
          <w:sz w:val="28"/>
          <w:szCs w:val="28"/>
        </w:rPr>
        <w:t>ного нормирова</w:t>
      </w:r>
      <w:r w:rsidR="00795A32">
        <w:rPr>
          <w:rFonts w:eastAsia="Calibri"/>
          <w:sz w:val="28"/>
          <w:szCs w:val="28"/>
        </w:rPr>
        <w:t>ния, и пути их преодоления / О.Н. Антонян, Е.</w:t>
      </w:r>
      <w:r w:rsidR="00CE793F" w:rsidRPr="005C19B1">
        <w:rPr>
          <w:rFonts w:eastAsia="Calibri"/>
          <w:sz w:val="28"/>
          <w:szCs w:val="28"/>
        </w:rPr>
        <w:t>Н. Карпушко // Экономика строительства. – 2014. – №6(30). – С. 60-61.</w:t>
      </w:r>
    </w:p>
    <w:p w:rsidR="00CE793F" w:rsidRPr="005C19B1" w:rsidRDefault="00793D96" w:rsidP="00351EEA">
      <w:pPr>
        <w:widowControl w:val="0"/>
        <w:shd w:val="clear" w:color="auto" w:fill="FFFFFF"/>
        <w:ind w:firstLine="709"/>
        <w:contextualSpacing/>
        <w:jc w:val="both"/>
        <w:rPr>
          <w:rFonts w:eastAsia="Calibri"/>
          <w:sz w:val="28"/>
          <w:szCs w:val="28"/>
        </w:rPr>
      </w:pPr>
      <w:r>
        <w:rPr>
          <w:rFonts w:eastAsia="Calibri"/>
          <w:sz w:val="28"/>
          <w:szCs w:val="28"/>
        </w:rPr>
        <w:t>2. </w:t>
      </w:r>
      <w:r w:rsidR="00795A32">
        <w:rPr>
          <w:rFonts w:eastAsia="Calibri"/>
          <w:sz w:val="28"/>
          <w:szCs w:val="28"/>
        </w:rPr>
        <w:t>Бузырев В.</w:t>
      </w:r>
      <w:r w:rsidR="00CE793F" w:rsidRPr="005C19B1">
        <w:rPr>
          <w:rFonts w:eastAsia="Calibri"/>
          <w:sz w:val="28"/>
          <w:szCs w:val="28"/>
        </w:rPr>
        <w:t>В. Ценообразование и определение сметной стоимости строительства: учеб. для с</w:t>
      </w:r>
      <w:r w:rsidR="00795A32">
        <w:rPr>
          <w:rFonts w:eastAsia="Calibri"/>
          <w:sz w:val="28"/>
          <w:szCs w:val="28"/>
        </w:rPr>
        <w:t>туд. высш. учеб. заведений / В.В. Бузырев, А.</w:t>
      </w:r>
      <w:r w:rsidR="00CE793F" w:rsidRPr="005C19B1">
        <w:rPr>
          <w:rFonts w:eastAsia="Calibri"/>
          <w:sz w:val="28"/>
          <w:szCs w:val="28"/>
        </w:rPr>
        <w:t>П. С</w:t>
      </w:r>
      <w:r w:rsidR="00CE793F" w:rsidRPr="005C19B1">
        <w:rPr>
          <w:rFonts w:eastAsia="Calibri"/>
          <w:sz w:val="28"/>
          <w:szCs w:val="28"/>
        </w:rPr>
        <w:t>у</w:t>
      </w:r>
      <w:r w:rsidR="00795A32">
        <w:rPr>
          <w:rFonts w:eastAsia="Calibri"/>
          <w:sz w:val="28"/>
          <w:szCs w:val="28"/>
        </w:rPr>
        <w:t>ворова, Н.</w:t>
      </w:r>
      <w:r w:rsidR="00CE793F" w:rsidRPr="005C19B1">
        <w:rPr>
          <w:rFonts w:eastAsia="Calibri"/>
          <w:sz w:val="28"/>
          <w:szCs w:val="28"/>
        </w:rPr>
        <w:t>М. Аммосова. – М.: Изд. центр «Академия», 2008. – 240 с.</w:t>
      </w:r>
    </w:p>
    <w:p w:rsidR="00CE793F" w:rsidRPr="005C19B1" w:rsidRDefault="00793D96" w:rsidP="00351EEA">
      <w:pPr>
        <w:widowControl w:val="0"/>
        <w:ind w:firstLine="709"/>
        <w:contextualSpacing/>
        <w:jc w:val="both"/>
        <w:rPr>
          <w:rFonts w:eastAsia="Calibri"/>
          <w:sz w:val="28"/>
          <w:szCs w:val="28"/>
        </w:rPr>
      </w:pPr>
      <w:r>
        <w:rPr>
          <w:rFonts w:eastAsia="Calibri"/>
          <w:sz w:val="28"/>
          <w:szCs w:val="28"/>
        </w:rPr>
        <w:t>3. </w:t>
      </w:r>
      <w:r w:rsidR="00CE793F" w:rsidRPr="005C19B1">
        <w:rPr>
          <w:rFonts w:eastAsia="Calibri"/>
          <w:sz w:val="28"/>
          <w:szCs w:val="28"/>
        </w:rPr>
        <w:t>Методика определения стоимости строительной продукции на терр</w:t>
      </w:r>
      <w:r w:rsidR="00CE793F" w:rsidRPr="005C19B1">
        <w:rPr>
          <w:rFonts w:eastAsia="Calibri"/>
          <w:sz w:val="28"/>
          <w:szCs w:val="28"/>
        </w:rPr>
        <w:t>и</w:t>
      </w:r>
      <w:r w:rsidR="00CE793F" w:rsidRPr="005C19B1">
        <w:rPr>
          <w:rFonts w:eastAsia="Calibri"/>
          <w:sz w:val="28"/>
          <w:szCs w:val="28"/>
        </w:rPr>
        <w:t>тории РФ. МДС 81-35.2004 в ред. от 16.06.2014 г.</w:t>
      </w:r>
    </w:p>
    <w:p w:rsidR="00CE793F" w:rsidRPr="005C19B1" w:rsidRDefault="00793D96" w:rsidP="00351EEA">
      <w:pPr>
        <w:widowControl w:val="0"/>
        <w:shd w:val="clear" w:color="auto" w:fill="FFFFFF"/>
        <w:ind w:firstLine="709"/>
        <w:contextualSpacing/>
        <w:jc w:val="both"/>
        <w:rPr>
          <w:rFonts w:eastAsia="Calibri"/>
          <w:sz w:val="28"/>
          <w:szCs w:val="28"/>
        </w:rPr>
      </w:pPr>
      <w:r>
        <w:rPr>
          <w:rFonts w:eastAsia="Calibri"/>
          <w:sz w:val="28"/>
          <w:szCs w:val="28"/>
        </w:rPr>
        <w:t>4. </w:t>
      </w:r>
      <w:r w:rsidR="00795A32">
        <w:rPr>
          <w:rFonts w:eastAsia="Calibri"/>
          <w:sz w:val="28"/>
          <w:szCs w:val="28"/>
        </w:rPr>
        <w:t>Пархоменко В.</w:t>
      </w:r>
      <w:r w:rsidR="00CE793F" w:rsidRPr="005C19B1">
        <w:rPr>
          <w:rFonts w:eastAsia="Calibri"/>
          <w:sz w:val="28"/>
          <w:szCs w:val="28"/>
        </w:rPr>
        <w:t>А. Экономика строите</w:t>
      </w:r>
      <w:r w:rsidR="00795A32">
        <w:rPr>
          <w:rFonts w:eastAsia="Calibri"/>
          <w:sz w:val="28"/>
          <w:szCs w:val="28"/>
        </w:rPr>
        <w:t>льства: учебное пособие / В.А. Пархоменко, С.Г. Шеина, М.</w:t>
      </w:r>
      <w:r w:rsidR="00CE793F" w:rsidRPr="005C19B1">
        <w:rPr>
          <w:rFonts w:eastAsia="Calibri"/>
          <w:sz w:val="28"/>
          <w:szCs w:val="28"/>
        </w:rPr>
        <w:t>Г. Ковтуненко. – Краснодар: Изд. ФГБОУ ВПО «КубГТУ», 2014. – 383 с.</w:t>
      </w:r>
    </w:p>
    <w:p w:rsidR="00CE793F" w:rsidRPr="005C19B1" w:rsidRDefault="00793D96" w:rsidP="00351EEA">
      <w:pPr>
        <w:widowControl w:val="0"/>
        <w:shd w:val="clear" w:color="auto" w:fill="FFFFFF"/>
        <w:ind w:firstLine="709"/>
        <w:contextualSpacing/>
        <w:jc w:val="both"/>
        <w:rPr>
          <w:rFonts w:eastAsia="Calibri"/>
          <w:sz w:val="28"/>
          <w:szCs w:val="28"/>
        </w:rPr>
      </w:pPr>
      <w:r>
        <w:rPr>
          <w:rFonts w:eastAsia="Calibri"/>
          <w:sz w:val="28"/>
          <w:szCs w:val="28"/>
        </w:rPr>
        <w:t>5. </w:t>
      </w:r>
      <w:r w:rsidR="00795A32">
        <w:rPr>
          <w:rFonts w:eastAsia="Calibri"/>
          <w:sz w:val="28"/>
          <w:szCs w:val="28"/>
        </w:rPr>
        <w:t>Полякова О.</w:t>
      </w:r>
      <w:r w:rsidR="00CE793F" w:rsidRPr="005C19B1">
        <w:rPr>
          <w:rFonts w:eastAsia="Calibri"/>
          <w:sz w:val="28"/>
          <w:szCs w:val="28"/>
        </w:rPr>
        <w:t>П. Разработка сметной документации: у</w:t>
      </w:r>
      <w:r w:rsidR="00795A32">
        <w:rPr>
          <w:rFonts w:eastAsia="Calibri"/>
          <w:sz w:val="28"/>
          <w:szCs w:val="28"/>
        </w:rPr>
        <w:t>чебно-методическое пособие / О.П. Полякова, О.</w:t>
      </w:r>
      <w:r w:rsidR="00CE793F" w:rsidRPr="005C19B1">
        <w:rPr>
          <w:rFonts w:eastAsia="Calibri"/>
          <w:sz w:val="28"/>
          <w:szCs w:val="28"/>
        </w:rPr>
        <w:t>М. Шинковская. – Томск: Изд-во Том. гос. архи</w:t>
      </w:r>
      <w:r w:rsidR="00795A32">
        <w:rPr>
          <w:rFonts w:eastAsia="Calibri"/>
          <w:sz w:val="28"/>
          <w:szCs w:val="28"/>
        </w:rPr>
        <w:t>т.-строит. ун-та, 2011. – 78 с.</w:t>
      </w:r>
    </w:p>
    <w:p w:rsidR="00CE793F" w:rsidRPr="005C19B1" w:rsidRDefault="00793D96" w:rsidP="00351EEA">
      <w:pPr>
        <w:widowControl w:val="0"/>
        <w:shd w:val="clear" w:color="auto" w:fill="FFFFFF"/>
        <w:ind w:firstLine="709"/>
        <w:contextualSpacing/>
        <w:jc w:val="both"/>
        <w:rPr>
          <w:rFonts w:eastAsia="Calibri"/>
          <w:sz w:val="28"/>
          <w:szCs w:val="28"/>
        </w:rPr>
      </w:pPr>
      <w:r>
        <w:rPr>
          <w:rFonts w:eastAsia="Calibri"/>
          <w:sz w:val="28"/>
          <w:szCs w:val="28"/>
        </w:rPr>
        <w:t>6. </w:t>
      </w:r>
      <w:r w:rsidR="00CE793F" w:rsidRPr="005C19B1">
        <w:rPr>
          <w:rFonts w:eastAsia="Calibri"/>
          <w:sz w:val="28"/>
          <w:szCs w:val="28"/>
        </w:rPr>
        <w:t>Экономика отрасли. Строительство: учеб. пособие – 2-е</w:t>
      </w:r>
      <w:r w:rsidR="00351EEA">
        <w:rPr>
          <w:rFonts w:eastAsia="Calibri"/>
          <w:sz w:val="28"/>
          <w:szCs w:val="28"/>
        </w:rPr>
        <w:t xml:space="preserve"> изд., испр. </w:t>
      </w:r>
      <w:r w:rsidR="00795A32">
        <w:rPr>
          <w:rFonts w:eastAsia="Calibri"/>
          <w:sz w:val="28"/>
          <w:szCs w:val="28"/>
        </w:rPr>
        <w:t>и</w:t>
      </w:r>
      <w:r w:rsidR="00351EEA">
        <w:rPr>
          <w:rFonts w:eastAsia="Calibri"/>
          <w:sz w:val="28"/>
          <w:szCs w:val="28"/>
        </w:rPr>
        <w:t> </w:t>
      </w:r>
      <w:r w:rsidR="00795A32">
        <w:rPr>
          <w:rFonts w:eastAsia="Calibri"/>
          <w:sz w:val="28"/>
          <w:szCs w:val="28"/>
        </w:rPr>
        <w:t>доп. / С.</w:t>
      </w:r>
      <w:r w:rsidR="00CE793F" w:rsidRPr="005C19B1">
        <w:rPr>
          <w:rFonts w:eastAsia="Calibri"/>
          <w:sz w:val="28"/>
          <w:szCs w:val="28"/>
        </w:rPr>
        <w:t>Н. Богатова [и др.]. – Саранск: Изд-во Мордов. ун-та, 2013. – 236 с.</w:t>
      </w:r>
    </w:p>
    <w:p w:rsidR="00CE793F" w:rsidRPr="005C19B1" w:rsidRDefault="00793D96" w:rsidP="00351EEA">
      <w:pPr>
        <w:widowControl w:val="0"/>
        <w:shd w:val="clear" w:color="auto" w:fill="FFFFFF"/>
        <w:ind w:firstLine="709"/>
        <w:contextualSpacing/>
        <w:jc w:val="both"/>
        <w:rPr>
          <w:rFonts w:eastAsia="Calibri"/>
          <w:sz w:val="28"/>
          <w:szCs w:val="28"/>
        </w:rPr>
      </w:pPr>
      <w:r>
        <w:rPr>
          <w:rFonts w:eastAsia="Calibri"/>
          <w:sz w:val="28"/>
          <w:szCs w:val="28"/>
        </w:rPr>
        <w:t>7. </w:t>
      </w:r>
      <w:r w:rsidR="00795A32">
        <w:rPr>
          <w:rFonts w:eastAsia="Calibri"/>
          <w:sz w:val="28"/>
          <w:szCs w:val="28"/>
        </w:rPr>
        <w:t>Юденко М.</w:t>
      </w:r>
      <w:r w:rsidR="00CE793F" w:rsidRPr="005C19B1">
        <w:rPr>
          <w:rFonts w:eastAsia="Calibri"/>
          <w:sz w:val="28"/>
          <w:szCs w:val="28"/>
        </w:rPr>
        <w:t>Н. Институциональные аспекты формирования сметной</w:t>
      </w:r>
      <w:r w:rsidR="00795A32">
        <w:rPr>
          <w:rFonts w:eastAsia="Calibri"/>
          <w:sz w:val="28"/>
          <w:szCs w:val="28"/>
        </w:rPr>
        <w:t xml:space="preserve"> стоимости в строительстве / М.Н. Юденко, Д.</w:t>
      </w:r>
      <w:r w:rsidR="00CE793F" w:rsidRPr="005C19B1">
        <w:rPr>
          <w:rFonts w:eastAsia="Calibri"/>
          <w:sz w:val="28"/>
          <w:szCs w:val="28"/>
        </w:rPr>
        <w:t>В. Чепурнов // Современные те</w:t>
      </w:r>
      <w:r w:rsidR="00CE793F" w:rsidRPr="005C19B1">
        <w:rPr>
          <w:rFonts w:eastAsia="Calibri"/>
          <w:sz w:val="28"/>
          <w:szCs w:val="28"/>
        </w:rPr>
        <w:t>х</w:t>
      </w:r>
      <w:r w:rsidR="00CE793F" w:rsidRPr="005C19B1">
        <w:rPr>
          <w:rFonts w:eastAsia="Calibri"/>
          <w:sz w:val="28"/>
          <w:szCs w:val="28"/>
        </w:rPr>
        <w:t>нологии управления. – 20</w:t>
      </w:r>
      <w:r w:rsidR="00795A32">
        <w:rPr>
          <w:rFonts w:eastAsia="Calibri"/>
          <w:sz w:val="28"/>
          <w:szCs w:val="28"/>
        </w:rPr>
        <w:t>14. – №10 (46).</w:t>
      </w:r>
    </w:p>
    <w:p w:rsidR="00CE793F" w:rsidRPr="005C19B1" w:rsidRDefault="00CE793F" w:rsidP="00CE793F">
      <w:pPr>
        <w:shd w:val="clear" w:color="auto" w:fill="FFFFFF"/>
        <w:ind w:firstLine="709"/>
        <w:contextualSpacing/>
        <w:jc w:val="both"/>
        <w:rPr>
          <w:rFonts w:eastAsia="Calibri"/>
          <w:sz w:val="28"/>
          <w:szCs w:val="28"/>
        </w:rPr>
      </w:pPr>
    </w:p>
    <w:p w:rsidR="00CE793F" w:rsidRPr="005C19B1" w:rsidRDefault="00CE793F" w:rsidP="00CE793F">
      <w:pPr>
        <w:shd w:val="clear" w:color="auto" w:fill="FFFFFF"/>
        <w:ind w:firstLine="709"/>
        <w:jc w:val="center"/>
        <w:rPr>
          <w:b/>
          <w:bCs/>
          <w:iCs/>
          <w:sz w:val="28"/>
          <w:szCs w:val="28"/>
        </w:rPr>
      </w:pPr>
      <w:r w:rsidRPr="005C19B1">
        <w:rPr>
          <w:b/>
          <w:bCs/>
          <w:iCs/>
          <w:sz w:val="28"/>
          <w:szCs w:val="28"/>
        </w:rPr>
        <w:t>Информация об авторах</w:t>
      </w:r>
    </w:p>
    <w:p w:rsidR="00CE793F" w:rsidRPr="005C19B1" w:rsidRDefault="00CE793F" w:rsidP="00CE793F">
      <w:pPr>
        <w:shd w:val="clear" w:color="auto" w:fill="FFFFFF"/>
        <w:ind w:firstLine="709"/>
        <w:jc w:val="both"/>
        <w:rPr>
          <w:bCs/>
          <w:iCs/>
          <w:sz w:val="28"/>
          <w:szCs w:val="28"/>
        </w:rPr>
      </w:pPr>
      <w:r w:rsidRPr="005C19B1">
        <w:rPr>
          <w:bCs/>
          <w:iCs/>
          <w:sz w:val="28"/>
          <w:szCs w:val="28"/>
        </w:rPr>
        <w:t>Полякова Ольга Павловна –</w:t>
      </w:r>
      <w:r w:rsidR="00252A84">
        <w:rPr>
          <w:bCs/>
          <w:iCs/>
          <w:sz w:val="28"/>
          <w:szCs w:val="28"/>
        </w:rPr>
        <w:t xml:space="preserve"> </w:t>
      </w:r>
      <w:r w:rsidRPr="005C19B1">
        <w:rPr>
          <w:bCs/>
          <w:iCs/>
          <w:sz w:val="28"/>
          <w:szCs w:val="28"/>
        </w:rPr>
        <w:t xml:space="preserve">к.э.н., доцент </w:t>
      </w:r>
      <w:r w:rsidR="00795A32">
        <w:rPr>
          <w:sz w:val="28"/>
          <w:szCs w:val="28"/>
        </w:rPr>
        <w:t>кафедры экономики и </w:t>
      </w:r>
      <w:r w:rsidRPr="005C19B1">
        <w:rPr>
          <w:sz w:val="28"/>
          <w:szCs w:val="28"/>
        </w:rPr>
        <w:t>организации строительства</w:t>
      </w:r>
      <w:r w:rsidRPr="005C19B1">
        <w:rPr>
          <w:bCs/>
          <w:iCs/>
          <w:sz w:val="28"/>
          <w:szCs w:val="28"/>
        </w:rPr>
        <w:t xml:space="preserve"> </w:t>
      </w:r>
      <w:r w:rsidR="00795A32">
        <w:rPr>
          <w:sz w:val="28"/>
          <w:szCs w:val="28"/>
        </w:rPr>
        <w:t>Томского государственного архитектурно-строительного у</w:t>
      </w:r>
      <w:r w:rsidRPr="005C19B1">
        <w:rPr>
          <w:sz w:val="28"/>
          <w:szCs w:val="28"/>
        </w:rPr>
        <w:t>ниверситета</w:t>
      </w:r>
      <w:r w:rsidRPr="005C19B1">
        <w:rPr>
          <w:bCs/>
          <w:iCs/>
          <w:sz w:val="28"/>
          <w:szCs w:val="28"/>
        </w:rPr>
        <w:t xml:space="preserve">, </w:t>
      </w:r>
      <w:r w:rsidRPr="005C19B1">
        <w:rPr>
          <w:sz w:val="28"/>
          <w:szCs w:val="28"/>
        </w:rPr>
        <w:t>634057, г. Томск, ул. 79-ой Гвардейской дивизии, 25</w:t>
      </w:r>
      <w:r w:rsidRPr="005C19B1">
        <w:rPr>
          <w:bCs/>
          <w:iCs/>
          <w:sz w:val="28"/>
          <w:szCs w:val="28"/>
        </w:rPr>
        <w:t xml:space="preserve">, </w:t>
      </w:r>
      <w:r w:rsidRPr="005C19B1">
        <w:rPr>
          <w:bCs/>
          <w:iCs/>
          <w:sz w:val="28"/>
          <w:szCs w:val="28"/>
          <w:lang w:val="en-US"/>
        </w:rPr>
        <w:t>e</w:t>
      </w:r>
      <w:r w:rsidRPr="005C19B1">
        <w:rPr>
          <w:bCs/>
          <w:iCs/>
          <w:sz w:val="28"/>
          <w:szCs w:val="28"/>
        </w:rPr>
        <w:t>-</w:t>
      </w:r>
      <w:r w:rsidRPr="005C19B1">
        <w:rPr>
          <w:bCs/>
          <w:iCs/>
          <w:sz w:val="28"/>
          <w:szCs w:val="28"/>
          <w:lang w:val="en-US"/>
        </w:rPr>
        <w:t>mail</w:t>
      </w:r>
      <w:r w:rsidR="00795A32">
        <w:rPr>
          <w:bCs/>
          <w:iCs/>
          <w:sz w:val="28"/>
          <w:szCs w:val="28"/>
        </w:rPr>
        <w:t xml:space="preserve">: </w:t>
      </w:r>
      <w:r w:rsidRPr="005C19B1">
        <w:rPr>
          <w:bCs/>
          <w:iCs/>
          <w:sz w:val="28"/>
          <w:szCs w:val="28"/>
          <w:lang w:val="en-US"/>
        </w:rPr>
        <w:t>oppopp</w:t>
      </w:r>
      <w:r w:rsidRPr="005C19B1">
        <w:rPr>
          <w:bCs/>
          <w:iCs/>
          <w:sz w:val="28"/>
          <w:szCs w:val="28"/>
        </w:rPr>
        <w:t>2010</w:t>
      </w:r>
      <w:r w:rsidRPr="005C19B1">
        <w:rPr>
          <w:bCs/>
          <w:sz w:val="28"/>
          <w:szCs w:val="28"/>
        </w:rPr>
        <w:t xml:space="preserve">@ </w:t>
      </w:r>
      <w:r w:rsidRPr="005C19B1">
        <w:rPr>
          <w:bCs/>
          <w:sz w:val="28"/>
          <w:szCs w:val="28"/>
          <w:lang w:val="en-US"/>
        </w:rPr>
        <w:t>yandex</w:t>
      </w:r>
      <w:r w:rsidRPr="005C19B1">
        <w:rPr>
          <w:bCs/>
          <w:sz w:val="28"/>
          <w:szCs w:val="28"/>
        </w:rPr>
        <w:t>.</w:t>
      </w:r>
      <w:r w:rsidRPr="005C19B1">
        <w:rPr>
          <w:bCs/>
          <w:sz w:val="28"/>
          <w:szCs w:val="28"/>
          <w:lang w:val="en-US"/>
        </w:rPr>
        <w:t>ru</w:t>
      </w:r>
      <w:r w:rsidR="00795A32">
        <w:rPr>
          <w:bCs/>
          <w:sz w:val="28"/>
          <w:szCs w:val="28"/>
        </w:rPr>
        <w:t>.</w:t>
      </w:r>
    </w:p>
    <w:p w:rsidR="00CE793F" w:rsidRPr="005C19B1" w:rsidRDefault="00CE793F" w:rsidP="00CE793F">
      <w:pPr>
        <w:shd w:val="clear" w:color="auto" w:fill="FFFFFF"/>
        <w:ind w:firstLine="709"/>
        <w:jc w:val="both"/>
        <w:rPr>
          <w:bCs/>
          <w:iCs/>
          <w:sz w:val="28"/>
          <w:szCs w:val="28"/>
        </w:rPr>
      </w:pPr>
      <w:r w:rsidRPr="005C19B1">
        <w:rPr>
          <w:bCs/>
          <w:iCs/>
          <w:sz w:val="28"/>
          <w:szCs w:val="28"/>
        </w:rPr>
        <w:t xml:space="preserve">Антоненко Татьяна Владимировна – магистрант </w:t>
      </w:r>
      <w:r w:rsidR="00795A32">
        <w:rPr>
          <w:sz w:val="28"/>
          <w:szCs w:val="28"/>
        </w:rPr>
        <w:t>кафедры экономики и </w:t>
      </w:r>
      <w:r w:rsidRPr="005C19B1">
        <w:rPr>
          <w:sz w:val="28"/>
          <w:szCs w:val="28"/>
        </w:rPr>
        <w:t>организации строительства</w:t>
      </w:r>
      <w:r w:rsidRPr="005C19B1">
        <w:rPr>
          <w:bCs/>
          <w:iCs/>
          <w:sz w:val="28"/>
          <w:szCs w:val="28"/>
        </w:rPr>
        <w:t xml:space="preserve"> </w:t>
      </w:r>
      <w:r w:rsidR="00795A32">
        <w:rPr>
          <w:sz w:val="28"/>
          <w:szCs w:val="28"/>
        </w:rPr>
        <w:t>Томского государственного архитектурно-строительного у</w:t>
      </w:r>
      <w:r w:rsidRPr="005C19B1">
        <w:rPr>
          <w:sz w:val="28"/>
          <w:szCs w:val="28"/>
        </w:rPr>
        <w:t>ниверситета</w:t>
      </w:r>
      <w:r w:rsidRPr="005C19B1">
        <w:rPr>
          <w:bCs/>
          <w:iCs/>
          <w:sz w:val="28"/>
          <w:szCs w:val="28"/>
        </w:rPr>
        <w:t xml:space="preserve">, </w:t>
      </w:r>
      <w:r w:rsidRPr="005C19B1">
        <w:rPr>
          <w:sz w:val="28"/>
          <w:szCs w:val="28"/>
        </w:rPr>
        <w:t>634057, г. Томск, ул. 79-ой Гвардейской дивизии, 25</w:t>
      </w:r>
      <w:r w:rsidRPr="005C19B1">
        <w:rPr>
          <w:bCs/>
          <w:iCs/>
          <w:sz w:val="28"/>
          <w:szCs w:val="28"/>
        </w:rPr>
        <w:t xml:space="preserve">, </w:t>
      </w:r>
      <w:r w:rsidRPr="005C19B1">
        <w:rPr>
          <w:bCs/>
          <w:iCs/>
          <w:sz w:val="28"/>
          <w:szCs w:val="28"/>
          <w:lang w:val="en-US"/>
        </w:rPr>
        <w:t>e</w:t>
      </w:r>
      <w:r w:rsidRPr="005C19B1">
        <w:rPr>
          <w:bCs/>
          <w:iCs/>
          <w:sz w:val="28"/>
          <w:szCs w:val="28"/>
        </w:rPr>
        <w:t>-</w:t>
      </w:r>
      <w:r w:rsidRPr="005C19B1">
        <w:rPr>
          <w:bCs/>
          <w:iCs/>
          <w:sz w:val="28"/>
          <w:szCs w:val="28"/>
          <w:lang w:val="en-US"/>
        </w:rPr>
        <w:t>mail</w:t>
      </w:r>
      <w:r w:rsidRPr="005C19B1">
        <w:rPr>
          <w:bCs/>
          <w:iCs/>
          <w:sz w:val="28"/>
          <w:szCs w:val="28"/>
        </w:rPr>
        <w:t xml:space="preserve">: </w:t>
      </w:r>
      <w:r w:rsidRPr="005C19B1">
        <w:rPr>
          <w:bCs/>
          <w:sz w:val="28"/>
          <w:szCs w:val="28"/>
          <w:lang w:val="en-US"/>
        </w:rPr>
        <w:t>Tatiyna</w:t>
      </w:r>
      <w:r w:rsidRPr="005C19B1">
        <w:rPr>
          <w:bCs/>
          <w:sz w:val="28"/>
          <w:szCs w:val="28"/>
        </w:rPr>
        <w:t>-</w:t>
      </w:r>
      <w:r w:rsidRPr="005C19B1">
        <w:rPr>
          <w:bCs/>
          <w:sz w:val="28"/>
          <w:szCs w:val="28"/>
          <w:lang w:val="en-US"/>
        </w:rPr>
        <w:t>m</w:t>
      </w:r>
      <w:r w:rsidRPr="005C19B1">
        <w:rPr>
          <w:bCs/>
          <w:sz w:val="28"/>
          <w:szCs w:val="28"/>
        </w:rPr>
        <w:t>@</w:t>
      </w:r>
      <w:r w:rsidRPr="005C19B1">
        <w:rPr>
          <w:bCs/>
          <w:sz w:val="28"/>
          <w:szCs w:val="28"/>
          <w:lang w:val="en-US"/>
        </w:rPr>
        <w:t>mail</w:t>
      </w:r>
      <w:r w:rsidRPr="005C19B1">
        <w:rPr>
          <w:bCs/>
          <w:sz w:val="28"/>
          <w:szCs w:val="28"/>
        </w:rPr>
        <w:t>.</w:t>
      </w:r>
      <w:r w:rsidRPr="005C19B1">
        <w:rPr>
          <w:bCs/>
          <w:sz w:val="28"/>
          <w:szCs w:val="28"/>
          <w:lang w:val="en-US"/>
        </w:rPr>
        <w:t>ru</w:t>
      </w:r>
      <w:r w:rsidR="00795A32">
        <w:rPr>
          <w:bCs/>
          <w:sz w:val="28"/>
          <w:szCs w:val="28"/>
        </w:rPr>
        <w:t>.</w:t>
      </w:r>
    </w:p>
    <w:p w:rsidR="00CE793F" w:rsidRDefault="00CE793F" w:rsidP="00CE793F">
      <w:pPr>
        <w:shd w:val="clear" w:color="auto" w:fill="FFFFFF"/>
        <w:ind w:firstLine="709"/>
        <w:jc w:val="both"/>
        <w:rPr>
          <w:bCs/>
          <w:iCs/>
          <w:sz w:val="28"/>
          <w:szCs w:val="28"/>
        </w:rPr>
      </w:pPr>
    </w:p>
    <w:p w:rsidR="00CE793F" w:rsidRPr="005C19B1" w:rsidRDefault="00CE793F" w:rsidP="00CE793F">
      <w:pPr>
        <w:shd w:val="clear" w:color="auto" w:fill="FFFFFF"/>
        <w:ind w:firstLine="709"/>
        <w:jc w:val="center"/>
        <w:rPr>
          <w:b/>
          <w:bCs/>
          <w:iCs/>
          <w:sz w:val="28"/>
          <w:szCs w:val="28"/>
          <w:lang w:val="en-US"/>
        </w:rPr>
      </w:pPr>
      <w:r w:rsidRPr="005C19B1">
        <w:rPr>
          <w:b/>
          <w:bCs/>
          <w:iCs/>
          <w:sz w:val="28"/>
          <w:szCs w:val="28"/>
          <w:lang w:val="en-US"/>
        </w:rPr>
        <w:t>Autors</w:t>
      </w:r>
    </w:p>
    <w:p w:rsidR="00CE793F" w:rsidRPr="00531C30" w:rsidRDefault="00CE793F" w:rsidP="00531C30">
      <w:pPr>
        <w:shd w:val="clear" w:color="auto" w:fill="FFFFFF"/>
        <w:ind w:firstLine="709"/>
        <w:jc w:val="both"/>
        <w:rPr>
          <w:rFonts w:eastAsia="Calibri"/>
          <w:color w:val="000000"/>
          <w:sz w:val="28"/>
          <w:szCs w:val="28"/>
          <w:lang w:val="en-US" w:eastAsia="en-US"/>
        </w:rPr>
      </w:pPr>
      <w:r w:rsidRPr="005C19B1">
        <w:rPr>
          <w:bCs/>
          <w:iCs/>
          <w:sz w:val="28"/>
          <w:szCs w:val="28"/>
          <w:lang w:val="en-US"/>
        </w:rPr>
        <w:t>Po</w:t>
      </w:r>
      <w:r w:rsidR="00CE2B97">
        <w:rPr>
          <w:bCs/>
          <w:iCs/>
          <w:sz w:val="28"/>
          <w:szCs w:val="28"/>
          <w:lang w:val="en-US"/>
        </w:rPr>
        <w:t xml:space="preserve">lyakova Olga Pavlovna </w:t>
      </w:r>
      <w:r w:rsidR="009138D2" w:rsidRPr="009138D2">
        <w:rPr>
          <w:rFonts w:ascii="Calibri" w:hAnsi="Calibri" w:cs="Calibri"/>
          <w:sz w:val="28"/>
          <w:szCs w:val="20"/>
          <w:lang w:val="en-US" w:eastAsia="en-US"/>
        </w:rPr>
        <w:t>‒</w:t>
      </w:r>
      <w:r w:rsidR="00CE2B97">
        <w:rPr>
          <w:bCs/>
          <w:iCs/>
          <w:sz w:val="28"/>
          <w:szCs w:val="28"/>
          <w:lang w:val="en-US"/>
        </w:rPr>
        <w:t xml:space="preserve"> PhD,</w:t>
      </w:r>
      <w:r w:rsidRPr="005C19B1">
        <w:rPr>
          <w:bCs/>
          <w:iCs/>
          <w:sz w:val="28"/>
          <w:szCs w:val="28"/>
          <w:lang w:val="en-US"/>
        </w:rPr>
        <w:t xml:space="preserve"> Professor, pulpit of the </w:t>
      </w:r>
      <w:r w:rsidR="00531C30" w:rsidRPr="005C19B1">
        <w:rPr>
          <w:rFonts w:eastAsia="Calibri"/>
          <w:color w:val="000000"/>
          <w:sz w:val="28"/>
          <w:szCs w:val="28"/>
          <w:lang w:val="en-US" w:eastAsia="en-US"/>
        </w:rPr>
        <w:t>De</w:t>
      </w:r>
      <w:r w:rsidR="00531C30">
        <w:rPr>
          <w:rFonts w:eastAsia="Calibri"/>
          <w:color w:val="000000"/>
          <w:sz w:val="28"/>
          <w:szCs w:val="28"/>
          <w:lang w:val="en-US" w:eastAsia="en-US"/>
        </w:rPr>
        <w:t xml:space="preserve">partment </w:t>
      </w:r>
      <w:r w:rsidR="00531C30" w:rsidRPr="00795A32">
        <w:rPr>
          <w:rFonts w:eastAsia="Calibri"/>
          <w:color w:val="000000"/>
          <w:sz w:val="28"/>
          <w:szCs w:val="28"/>
          <w:lang w:val="en-US" w:eastAsia="en-US"/>
        </w:rPr>
        <w:t>«</w:t>
      </w:r>
      <w:r w:rsidR="00531C30" w:rsidRPr="005C19B1">
        <w:rPr>
          <w:rFonts w:eastAsia="Calibri"/>
          <w:color w:val="000000"/>
          <w:sz w:val="28"/>
          <w:szCs w:val="28"/>
          <w:lang w:val="en-US" w:eastAsia="en-US"/>
        </w:rPr>
        <w:t>Ec</w:t>
      </w:r>
      <w:r w:rsidR="00531C30" w:rsidRPr="005C19B1">
        <w:rPr>
          <w:rFonts w:eastAsia="Calibri"/>
          <w:color w:val="000000"/>
          <w:sz w:val="28"/>
          <w:szCs w:val="28"/>
          <w:lang w:val="en-US" w:eastAsia="en-US"/>
        </w:rPr>
        <w:t>o</w:t>
      </w:r>
      <w:r w:rsidR="00531C30" w:rsidRPr="005C19B1">
        <w:rPr>
          <w:rFonts w:eastAsia="Calibri"/>
          <w:color w:val="000000"/>
          <w:sz w:val="28"/>
          <w:szCs w:val="28"/>
          <w:lang w:val="en-US" w:eastAsia="en-US"/>
        </w:rPr>
        <w:t>nomics and organization of co</w:t>
      </w:r>
      <w:r w:rsidR="00531C30">
        <w:rPr>
          <w:rFonts w:eastAsia="Calibri"/>
          <w:color w:val="000000"/>
          <w:sz w:val="28"/>
          <w:szCs w:val="28"/>
          <w:lang w:val="en-US" w:eastAsia="en-US"/>
        </w:rPr>
        <w:t>nstruction</w:t>
      </w:r>
      <w:r w:rsidR="00531C30" w:rsidRPr="00795A32">
        <w:rPr>
          <w:rFonts w:eastAsia="Calibri"/>
          <w:color w:val="000000"/>
          <w:sz w:val="28"/>
          <w:szCs w:val="28"/>
          <w:lang w:val="en-US" w:eastAsia="en-US"/>
        </w:rPr>
        <w:t>»</w:t>
      </w:r>
      <w:r w:rsidR="00531C30" w:rsidRPr="005C19B1">
        <w:rPr>
          <w:rFonts w:eastAsia="Calibri"/>
          <w:color w:val="000000"/>
          <w:sz w:val="28"/>
          <w:szCs w:val="28"/>
          <w:lang w:val="en-US" w:eastAsia="en-US"/>
        </w:rPr>
        <w:t>, Tomsk State University of Architecture and</w:t>
      </w:r>
      <w:r w:rsidR="00531C30">
        <w:rPr>
          <w:rFonts w:eastAsia="Calibri"/>
          <w:color w:val="000000"/>
          <w:sz w:val="28"/>
          <w:szCs w:val="28"/>
          <w:lang w:val="en-US" w:eastAsia="en-US"/>
        </w:rPr>
        <w:t xml:space="preserve"> Building, </w:t>
      </w:r>
      <w:r w:rsidR="00531C30" w:rsidRPr="005C19B1">
        <w:rPr>
          <w:rFonts w:eastAsia="Calibri"/>
          <w:color w:val="000000"/>
          <w:sz w:val="28"/>
          <w:szCs w:val="28"/>
          <w:lang w:val="en-US" w:eastAsia="en-US"/>
        </w:rPr>
        <w:t>Tomsk, 634057, Tomsk, ul. 79th Guards Division, 25, of</w:t>
      </w:r>
      <w:r w:rsidR="00531C30">
        <w:rPr>
          <w:rFonts w:eastAsia="Calibri"/>
          <w:color w:val="000000"/>
          <w:sz w:val="28"/>
          <w:szCs w:val="28"/>
          <w:lang w:val="en-US" w:eastAsia="en-US"/>
        </w:rPr>
        <w:t>fice 203/10</w:t>
      </w:r>
      <w:r w:rsidR="00531C30">
        <w:rPr>
          <w:bCs/>
          <w:iCs/>
          <w:sz w:val="28"/>
          <w:szCs w:val="28"/>
          <w:lang w:val="en-US"/>
        </w:rPr>
        <w:t>,</w:t>
      </w:r>
      <w:r w:rsidR="00531C30" w:rsidRPr="00531C30">
        <w:rPr>
          <w:bCs/>
          <w:iCs/>
          <w:sz w:val="28"/>
          <w:szCs w:val="28"/>
          <w:lang w:val="en-US"/>
        </w:rPr>
        <w:br/>
      </w:r>
      <w:r w:rsidRPr="005C19B1">
        <w:rPr>
          <w:bCs/>
          <w:iCs/>
          <w:sz w:val="28"/>
          <w:szCs w:val="28"/>
          <w:lang w:val="en-US"/>
        </w:rPr>
        <w:t>e-mail: oppopp2010</w:t>
      </w:r>
      <w:r w:rsidRPr="005C19B1">
        <w:rPr>
          <w:bCs/>
          <w:sz w:val="28"/>
          <w:szCs w:val="28"/>
          <w:lang w:val="en-US"/>
        </w:rPr>
        <w:t>@ yan</w:t>
      </w:r>
      <w:r w:rsidR="00531C30">
        <w:rPr>
          <w:bCs/>
          <w:sz w:val="28"/>
          <w:szCs w:val="28"/>
          <w:lang w:val="en-US"/>
        </w:rPr>
        <w:t>dex.ru</w:t>
      </w:r>
      <w:r w:rsidR="00531C30" w:rsidRPr="00531C30">
        <w:rPr>
          <w:bCs/>
          <w:sz w:val="28"/>
          <w:szCs w:val="28"/>
          <w:lang w:val="en-US"/>
        </w:rPr>
        <w:t>.</w:t>
      </w:r>
    </w:p>
    <w:p w:rsidR="00CE793F" w:rsidRPr="00531C30" w:rsidRDefault="00CE793F" w:rsidP="00CE793F">
      <w:pPr>
        <w:shd w:val="clear" w:color="auto" w:fill="FFFFFF"/>
        <w:ind w:firstLine="709"/>
        <w:jc w:val="both"/>
        <w:rPr>
          <w:sz w:val="28"/>
          <w:szCs w:val="28"/>
          <w:lang w:val="en-US"/>
        </w:rPr>
      </w:pPr>
      <w:r w:rsidRPr="005C19B1">
        <w:rPr>
          <w:bCs/>
          <w:iCs/>
          <w:sz w:val="28"/>
          <w:szCs w:val="28"/>
          <w:lang w:val="en-US"/>
        </w:rPr>
        <w:lastRenderedPageBreak/>
        <w:t xml:space="preserve">Antonenko Tatiyana Vladimirovna – </w:t>
      </w:r>
      <w:r w:rsidR="00531C30" w:rsidRPr="005C19B1">
        <w:rPr>
          <w:rFonts w:eastAsia="TimesNewRoman"/>
          <w:sz w:val="28"/>
          <w:szCs w:val="28"/>
          <w:lang w:val="en-US" w:eastAsia="en-US"/>
        </w:rPr>
        <w:t>master student, Chair of Economics and Construction, Tomsk State University of Architecture and Building, 25, 79-th Guards Division str., Tomsk, 634057,</w:t>
      </w:r>
      <w:r w:rsidRPr="005C19B1">
        <w:rPr>
          <w:bCs/>
          <w:iCs/>
          <w:sz w:val="28"/>
          <w:szCs w:val="28"/>
          <w:lang w:val="en-US"/>
        </w:rPr>
        <w:t xml:space="preserve"> e-mail: </w:t>
      </w:r>
      <w:r w:rsidRPr="005C19B1">
        <w:rPr>
          <w:bCs/>
          <w:sz w:val="28"/>
          <w:szCs w:val="28"/>
          <w:lang w:val="en-US"/>
        </w:rPr>
        <w:t>Tatiyna-m@mail.ru</w:t>
      </w:r>
      <w:r w:rsidR="00531C30" w:rsidRPr="00531C30">
        <w:rPr>
          <w:bCs/>
          <w:sz w:val="28"/>
          <w:szCs w:val="28"/>
          <w:lang w:val="en-US"/>
        </w:rPr>
        <w:t>.</w:t>
      </w:r>
    </w:p>
    <w:p w:rsidR="00CE793F" w:rsidRPr="00FA11D5" w:rsidRDefault="00CE793F" w:rsidP="00531C30">
      <w:pPr>
        <w:shd w:val="clear" w:color="auto" w:fill="FFFFFF"/>
        <w:contextualSpacing/>
        <w:jc w:val="both"/>
        <w:rPr>
          <w:rFonts w:eastAsia="Calibri"/>
          <w:sz w:val="28"/>
          <w:szCs w:val="28"/>
          <w:lang w:val="en-US"/>
        </w:rPr>
      </w:pPr>
    </w:p>
    <w:p w:rsidR="00213DB2" w:rsidRPr="00FA11D5" w:rsidRDefault="00213DB2" w:rsidP="00531C30">
      <w:pPr>
        <w:shd w:val="clear" w:color="auto" w:fill="FFFFFF"/>
        <w:contextualSpacing/>
        <w:jc w:val="both"/>
        <w:rPr>
          <w:rFonts w:eastAsia="Calibri"/>
          <w:sz w:val="28"/>
          <w:szCs w:val="28"/>
          <w:lang w:val="en-US"/>
        </w:rPr>
      </w:pPr>
    </w:p>
    <w:p w:rsidR="00CE793F" w:rsidRPr="00FA11D5" w:rsidRDefault="00CE793F" w:rsidP="006D25F6">
      <w:pPr>
        <w:pStyle w:val="a3"/>
        <w:rPr>
          <w:rFonts w:ascii="Times New Roman" w:hAnsi="Times New Roman" w:cs="Times New Roman"/>
          <w:sz w:val="28"/>
          <w:lang w:val="en-US"/>
        </w:rPr>
      </w:pPr>
    </w:p>
    <w:p w:rsidR="003D7BD5" w:rsidRPr="005C19B1" w:rsidRDefault="003D7BD5" w:rsidP="00252A84">
      <w:pPr>
        <w:widowControl w:val="0"/>
        <w:jc w:val="both"/>
        <w:rPr>
          <w:rFonts w:eastAsia="Calibri"/>
          <w:sz w:val="28"/>
          <w:szCs w:val="28"/>
          <w:lang w:eastAsia="en-US"/>
        </w:rPr>
      </w:pPr>
      <w:r w:rsidRPr="005C19B1">
        <w:rPr>
          <w:rFonts w:eastAsia="Calibri"/>
          <w:sz w:val="28"/>
          <w:szCs w:val="28"/>
          <w:lang w:eastAsia="en-US"/>
        </w:rPr>
        <w:t>УДК 338.984:</w:t>
      </w:r>
      <w:r w:rsidRPr="005C19B1">
        <w:rPr>
          <w:rFonts w:eastAsia="Calibri"/>
          <w:sz w:val="22"/>
          <w:szCs w:val="22"/>
          <w:lang w:eastAsia="en-US"/>
        </w:rPr>
        <w:t xml:space="preserve"> </w:t>
      </w:r>
      <w:r w:rsidRPr="005C19B1">
        <w:rPr>
          <w:rFonts w:eastAsia="Calibri"/>
          <w:sz w:val="28"/>
          <w:szCs w:val="28"/>
          <w:lang w:eastAsia="en-US"/>
        </w:rPr>
        <w:t>69.003.13</w:t>
      </w:r>
    </w:p>
    <w:p w:rsidR="003D7BD5" w:rsidRPr="00DD118A" w:rsidRDefault="003D7BD5" w:rsidP="00252A84">
      <w:pPr>
        <w:pStyle w:val="1"/>
        <w:widowControl w:val="0"/>
        <w:spacing w:before="0" w:line="240" w:lineRule="auto"/>
        <w:jc w:val="right"/>
        <w:rPr>
          <w:rFonts w:ascii="Times New Roman" w:hAnsi="Times New Roman" w:cs="Times New Roman"/>
          <w:color w:val="auto"/>
        </w:rPr>
      </w:pPr>
      <w:bookmarkStart w:id="185" w:name="_Toc423420038"/>
      <w:bookmarkStart w:id="186" w:name="_Toc425419421"/>
      <w:r w:rsidRPr="00DD118A">
        <w:rPr>
          <w:rFonts w:ascii="Times New Roman" w:hAnsi="Times New Roman" w:cs="Times New Roman"/>
          <w:color w:val="auto"/>
        </w:rPr>
        <w:t>Е.В. Попова</w:t>
      </w:r>
      <w:bookmarkEnd w:id="185"/>
      <w:bookmarkEnd w:id="186"/>
    </w:p>
    <w:p w:rsidR="003D7BD5" w:rsidRPr="005C19B1" w:rsidRDefault="003D7BD5" w:rsidP="00252A84">
      <w:pPr>
        <w:widowControl w:val="0"/>
        <w:jc w:val="right"/>
        <w:rPr>
          <w:rFonts w:eastAsia="Calibri"/>
          <w:sz w:val="28"/>
          <w:szCs w:val="28"/>
          <w:lang w:eastAsia="en-US"/>
        </w:rPr>
      </w:pPr>
    </w:p>
    <w:p w:rsidR="003D7BD5" w:rsidRPr="005C19B1" w:rsidRDefault="003D7BD5" w:rsidP="00252A84">
      <w:pPr>
        <w:pStyle w:val="af"/>
        <w:widowControl w:val="0"/>
      </w:pPr>
      <w:bookmarkStart w:id="187" w:name="_Toc423420039"/>
      <w:bookmarkStart w:id="188" w:name="_Toc425419422"/>
      <w:r w:rsidRPr="005C19B1">
        <w:t>ОСОБ</w:t>
      </w:r>
      <w:r w:rsidR="00531C30">
        <w:t>ЕННОСТИ ФИНАНСОВОГО МЕНЕДЖМЕНТА</w:t>
      </w:r>
      <w:r w:rsidR="00531C30">
        <w:br/>
      </w:r>
      <w:r w:rsidRPr="005C19B1">
        <w:t>В</w:t>
      </w:r>
      <w:bookmarkEnd w:id="187"/>
      <w:r w:rsidRPr="005C19B1">
        <w:t xml:space="preserve"> СТРОИТЕЛЬСТВЕ</w:t>
      </w:r>
      <w:bookmarkEnd w:id="188"/>
    </w:p>
    <w:p w:rsidR="003D7BD5" w:rsidRPr="005C19B1" w:rsidRDefault="003D7BD5" w:rsidP="00252A84">
      <w:pPr>
        <w:widowControl w:val="0"/>
        <w:jc w:val="center"/>
        <w:rPr>
          <w:rFonts w:eastAsia="Calibri"/>
          <w:sz w:val="28"/>
          <w:szCs w:val="28"/>
          <w:lang w:eastAsia="en-US"/>
        </w:rPr>
      </w:pPr>
    </w:p>
    <w:p w:rsidR="003D7BD5" w:rsidRPr="005C19B1" w:rsidRDefault="003D7BD5" w:rsidP="00252A84">
      <w:pPr>
        <w:widowControl w:val="0"/>
        <w:ind w:firstLine="709"/>
        <w:jc w:val="both"/>
        <w:rPr>
          <w:rFonts w:eastAsia="Calibri"/>
          <w:sz w:val="28"/>
          <w:szCs w:val="28"/>
          <w:lang w:eastAsia="en-US"/>
        </w:rPr>
      </w:pPr>
      <w:r w:rsidRPr="005C19B1">
        <w:rPr>
          <w:rFonts w:eastAsia="Calibri"/>
          <w:sz w:val="28"/>
          <w:szCs w:val="28"/>
          <w:lang w:eastAsia="en-US"/>
        </w:rPr>
        <w:t>В статье рассматривается содержание финансового менеджмента на предприятии, раскрыты отличительные особенности финансового менеджмента в строительной отрасли и их влияние на организацию, содержание и эффекти</w:t>
      </w:r>
      <w:r w:rsidRPr="005C19B1">
        <w:rPr>
          <w:rFonts w:eastAsia="Calibri"/>
          <w:sz w:val="28"/>
          <w:szCs w:val="28"/>
          <w:lang w:eastAsia="en-US"/>
        </w:rPr>
        <w:t>в</w:t>
      </w:r>
      <w:r w:rsidRPr="005C19B1">
        <w:rPr>
          <w:rFonts w:eastAsia="Calibri"/>
          <w:sz w:val="28"/>
          <w:szCs w:val="28"/>
          <w:lang w:eastAsia="en-US"/>
        </w:rPr>
        <w:t>ность финансового планирования на строительном предприятии. Показано зн</w:t>
      </w:r>
      <w:r w:rsidRPr="005C19B1">
        <w:rPr>
          <w:rFonts w:eastAsia="Calibri"/>
          <w:sz w:val="28"/>
          <w:szCs w:val="28"/>
          <w:lang w:eastAsia="en-US"/>
        </w:rPr>
        <w:t>а</w:t>
      </w:r>
      <w:r w:rsidRPr="005C19B1">
        <w:rPr>
          <w:rFonts w:eastAsia="Calibri"/>
          <w:sz w:val="28"/>
          <w:szCs w:val="28"/>
          <w:lang w:eastAsia="en-US"/>
        </w:rPr>
        <w:t>чение сметного ценообразования в планировании финансовых результатов де</w:t>
      </w:r>
      <w:r w:rsidRPr="005C19B1">
        <w:rPr>
          <w:rFonts w:eastAsia="Calibri"/>
          <w:sz w:val="28"/>
          <w:szCs w:val="28"/>
          <w:lang w:eastAsia="en-US"/>
        </w:rPr>
        <w:t>я</w:t>
      </w:r>
      <w:r w:rsidRPr="005C19B1">
        <w:rPr>
          <w:rFonts w:eastAsia="Calibri"/>
          <w:sz w:val="28"/>
          <w:szCs w:val="28"/>
          <w:lang w:eastAsia="en-US"/>
        </w:rPr>
        <w:t>тельности.</w:t>
      </w:r>
    </w:p>
    <w:p w:rsidR="003D7BD5" w:rsidRPr="005C19B1" w:rsidRDefault="003D7BD5" w:rsidP="00252A84">
      <w:pPr>
        <w:widowControl w:val="0"/>
        <w:ind w:firstLine="709"/>
        <w:jc w:val="both"/>
        <w:rPr>
          <w:rFonts w:eastAsia="Calibri"/>
          <w:sz w:val="28"/>
          <w:szCs w:val="28"/>
          <w:lang w:eastAsia="en-US"/>
        </w:rPr>
      </w:pPr>
      <w:r w:rsidRPr="005C19B1">
        <w:rPr>
          <w:rFonts w:eastAsia="Calibri"/>
          <w:sz w:val="28"/>
          <w:szCs w:val="28"/>
          <w:lang w:eastAsia="en-US"/>
        </w:rPr>
        <w:t>Ключевые слова: финансовый менеджмент, строительство, финансовое планирование, сметное ценообразование.</w:t>
      </w:r>
    </w:p>
    <w:p w:rsidR="003D7BD5" w:rsidRPr="005C19B1" w:rsidRDefault="003D7BD5" w:rsidP="00252A84">
      <w:pPr>
        <w:widowControl w:val="0"/>
        <w:ind w:firstLine="709"/>
        <w:jc w:val="both"/>
        <w:rPr>
          <w:rFonts w:eastAsia="Calibri"/>
          <w:sz w:val="28"/>
          <w:szCs w:val="28"/>
          <w:lang w:eastAsia="en-US"/>
        </w:rPr>
      </w:pPr>
    </w:p>
    <w:p w:rsidR="003D7BD5" w:rsidRPr="005C19B1" w:rsidRDefault="003D7BD5" w:rsidP="003D7BD5">
      <w:pPr>
        <w:ind w:firstLine="709"/>
        <w:jc w:val="right"/>
        <w:rPr>
          <w:rFonts w:eastAsia="Calibri"/>
          <w:sz w:val="28"/>
          <w:szCs w:val="28"/>
          <w:lang w:val="en-US" w:eastAsia="en-US"/>
        </w:rPr>
      </w:pPr>
      <w:r w:rsidRPr="005C19B1">
        <w:rPr>
          <w:rFonts w:eastAsia="Calibri"/>
          <w:sz w:val="28"/>
          <w:szCs w:val="28"/>
          <w:lang w:val="en-US" w:eastAsia="en-US"/>
        </w:rPr>
        <w:t>E.V. Popova</w:t>
      </w:r>
    </w:p>
    <w:p w:rsidR="003D7BD5" w:rsidRPr="005C19B1" w:rsidRDefault="003D7BD5" w:rsidP="003D7BD5">
      <w:pPr>
        <w:ind w:firstLine="709"/>
        <w:jc w:val="right"/>
        <w:rPr>
          <w:rFonts w:eastAsia="Calibri"/>
          <w:sz w:val="28"/>
          <w:szCs w:val="28"/>
          <w:lang w:val="en-US" w:eastAsia="en-US"/>
        </w:rPr>
      </w:pPr>
    </w:p>
    <w:p w:rsidR="003D7BD5" w:rsidRPr="005C19B1" w:rsidRDefault="003D7BD5" w:rsidP="003D7BD5">
      <w:pPr>
        <w:ind w:firstLine="709"/>
        <w:jc w:val="center"/>
        <w:rPr>
          <w:rFonts w:eastAsia="Calibri"/>
          <w:sz w:val="28"/>
          <w:szCs w:val="28"/>
          <w:lang w:val="en-US" w:eastAsia="en-US"/>
        </w:rPr>
      </w:pPr>
      <w:r w:rsidRPr="005C19B1">
        <w:rPr>
          <w:rFonts w:eastAsia="Calibri"/>
          <w:sz w:val="28"/>
          <w:szCs w:val="28"/>
          <w:lang w:val="en-US" w:eastAsia="en-US"/>
        </w:rPr>
        <w:t>FEATURES OF FINANCIAL MANAGEMENT IN CONSTRUCTION</w:t>
      </w:r>
    </w:p>
    <w:p w:rsidR="003D7BD5" w:rsidRPr="005C19B1" w:rsidRDefault="003D7BD5" w:rsidP="003D7BD5">
      <w:pPr>
        <w:ind w:firstLine="709"/>
        <w:jc w:val="center"/>
        <w:rPr>
          <w:rFonts w:eastAsia="Calibri"/>
          <w:b/>
          <w:sz w:val="28"/>
          <w:szCs w:val="28"/>
          <w:lang w:val="en-US" w:eastAsia="en-US"/>
        </w:rPr>
      </w:pPr>
    </w:p>
    <w:p w:rsidR="003D7BD5" w:rsidRPr="005C19B1" w:rsidRDefault="003D7BD5" w:rsidP="003D7BD5">
      <w:pPr>
        <w:ind w:firstLine="709"/>
        <w:jc w:val="both"/>
        <w:rPr>
          <w:rFonts w:eastAsia="Calibri"/>
          <w:sz w:val="28"/>
          <w:szCs w:val="28"/>
          <w:lang w:val="en-US" w:eastAsia="en-US"/>
        </w:rPr>
      </w:pPr>
      <w:r w:rsidRPr="005C19B1">
        <w:rPr>
          <w:rFonts w:eastAsia="Calibri"/>
          <w:sz w:val="28"/>
          <w:szCs w:val="28"/>
          <w:lang w:val="en-US" w:eastAsia="en-US"/>
        </w:rPr>
        <w:t>The article reflects the content of financial management based on the classic methods. The unique features of financial management in the construction industry and their influence on the organization, content and effectiveness of financial pla</w:t>
      </w:r>
      <w:r w:rsidRPr="005C19B1">
        <w:rPr>
          <w:rFonts w:eastAsia="Calibri"/>
          <w:sz w:val="28"/>
          <w:szCs w:val="28"/>
          <w:lang w:val="en-US" w:eastAsia="en-US"/>
        </w:rPr>
        <w:t>n</w:t>
      </w:r>
      <w:r w:rsidRPr="005C19B1">
        <w:rPr>
          <w:rFonts w:eastAsia="Calibri"/>
          <w:sz w:val="28"/>
          <w:szCs w:val="28"/>
          <w:lang w:val="en-US" w:eastAsia="en-US"/>
        </w:rPr>
        <w:t>ning at the construction company are represented in  the article.</w:t>
      </w:r>
    </w:p>
    <w:p w:rsidR="003D7BD5" w:rsidRPr="005C19B1" w:rsidRDefault="003D7BD5" w:rsidP="003D7BD5">
      <w:pPr>
        <w:ind w:firstLine="709"/>
        <w:jc w:val="both"/>
        <w:rPr>
          <w:rFonts w:eastAsia="Calibri"/>
          <w:sz w:val="28"/>
          <w:szCs w:val="28"/>
          <w:lang w:val="en-US" w:eastAsia="en-US"/>
        </w:rPr>
      </w:pPr>
      <w:r w:rsidRPr="005C19B1">
        <w:rPr>
          <w:rFonts w:eastAsia="Calibri"/>
          <w:sz w:val="28"/>
          <w:szCs w:val="28"/>
          <w:lang w:val="en-US" w:eastAsia="en-US"/>
        </w:rPr>
        <w:t>Keywords: financial management, construction, financial planning, budget pricing.</w:t>
      </w:r>
    </w:p>
    <w:p w:rsidR="003D7BD5" w:rsidRPr="00252A84" w:rsidRDefault="003D7BD5" w:rsidP="003D7BD5">
      <w:pPr>
        <w:ind w:firstLine="709"/>
        <w:jc w:val="both"/>
        <w:rPr>
          <w:rFonts w:eastAsia="Calibri"/>
          <w:sz w:val="20"/>
          <w:szCs w:val="20"/>
          <w:lang w:val="en-US" w:eastAsia="en-US"/>
        </w:rPr>
      </w:pPr>
    </w:p>
    <w:p w:rsidR="003D7BD5" w:rsidRDefault="003D7BD5" w:rsidP="003D7BD5">
      <w:pPr>
        <w:ind w:firstLine="709"/>
        <w:jc w:val="both"/>
        <w:rPr>
          <w:rFonts w:eastAsia="Calibri"/>
          <w:sz w:val="28"/>
          <w:szCs w:val="28"/>
          <w:lang w:eastAsia="en-US"/>
        </w:rPr>
      </w:pPr>
      <w:r w:rsidRPr="005C19B1">
        <w:rPr>
          <w:rFonts w:eastAsia="Calibri"/>
          <w:sz w:val="28"/>
          <w:szCs w:val="28"/>
          <w:lang w:eastAsia="en-US"/>
        </w:rPr>
        <w:t>В системе управления предприятием важнейшая роль отводится фина</w:t>
      </w:r>
      <w:r w:rsidRPr="005C19B1">
        <w:rPr>
          <w:rFonts w:eastAsia="Calibri"/>
          <w:sz w:val="28"/>
          <w:szCs w:val="28"/>
          <w:lang w:eastAsia="en-US"/>
        </w:rPr>
        <w:t>н</w:t>
      </w:r>
      <w:r w:rsidRPr="005C19B1">
        <w:rPr>
          <w:rFonts w:eastAsia="Calibri"/>
          <w:sz w:val="28"/>
          <w:szCs w:val="28"/>
          <w:lang w:eastAsia="en-US"/>
        </w:rPr>
        <w:t>совому менеджменту. Прежде чем рассмотреть особенности финансового м</w:t>
      </w:r>
      <w:r w:rsidRPr="005C19B1">
        <w:rPr>
          <w:rFonts w:eastAsia="Calibri"/>
          <w:sz w:val="28"/>
          <w:szCs w:val="28"/>
          <w:lang w:eastAsia="en-US"/>
        </w:rPr>
        <w:t>е</w:t>
      </w:r>
      <w:r w:rsidRPr="005C19B1">
        <w:rPr>
          <w:rFonts w:eastAsia="Calibri"/>
          <w:sz w:val="28"/>
          <w:szCs w:val="28"/>
          <w:lang w:eastAsia="en-US"/>
        </w:rPr>
        <w:t xml:space="preserve">неджмента в строительстве, рассмотрим содержание этого понятия на основе </w:t>
      </w:r>
      <w:r w:rsidR="00531C30">
        <w:rPr>
          <w:rFonts w:eastAsia="Calibri"/>
          <w:sz w:val="28"/>
          <w:szCs w:val="28"/>
          <w:lang w:eastAsia="en-US"/>
        </w:rPr>
        <w:t>классических подходов. В табл.</w:t>
      </w:r>
      <w:r w:rsidRPr="005C19B1">
        <w:rPr>
          <w:rFonts w:eastAsia="Calibri"/>
          <w:sz w:val="28"/>
          <w:szCs w:val="28"/>
          <w:lang w:eastAsia="en-US"/>
        </w:rPr>
        <w:t xml:space="preserve"> 1 представлена содержательная характеристика финансового менеджмента Колчиной Н.</w:t>
      </w:r>
      <w:r w:rsidR="00531C30">
        <w:rPr>
          <w:rFonts w:eastAsia="Calibri"/>
          <w:sz w:val="28"/>
          <w:szCs w:val="28"/>
          <w:lang w:eastAsia="en-US"/>
        </w:rPr>
        <w:t>В., Варламовой Т.П., Герчиковой </w:t>
      </w:r>
      <w:r w:rsidRPr="005C19B1">
        <w:rPr>
          <w:rFonts w:eastAsia="Calibri"/>
          <w:sz w:val="28"/>
          <w:szCs w:val="28"/>
          <w:lang w:eastAsia="en-US"/>
        </w:rPr>
        <w:t>И.Н., Кудиной М.В. [4, 2, 3, 5].</w:t>
      </w:r>
    </w:p>
    <w:p w:rsidR="00531C30" w:rsidRPr="00252A84" w:rsidRDefault="00531C30" w:rsidP="003D7BD5">
      <w:pPr>
        <w:ind w:firstLine="709"/>
        <w:jc w:val="both"/>
        <w:rPr>
          <w:rFonts w:eastAsia="Calibri"/>
          <w:sz w:val="20"/>
          <w:szCs w:val="20"/>
          <w:lang w:eastAsia="en-US"/>
        </w:rPr>
      </w:pPr>
    </w:p>
    <w:p w:rsidR="003D7BD5" w:rsidRPr="005C19B1" w:rsidRDefault="003D7BD5" w:rsidP="003D7BD5">
      <w:pPr>
        <w:jc w:val="right"/>
        <w:rPr>
          <w:rFonts w:eastAsia="Calibri"/>
          <w:sz w:val="28"/>
          <w:szCs w:val="28"/>
          <w:lang w:eastAsia="en-US"/>
        </w:rPr>
      </w:pPr>
      <w:r w:rsidRPr="005C19B1">
        <w:rPr>
          <w:rFonts w:eastAsia="Calibri"/>
          <w:sz w:val="28"/>
          <w:szCs w:val="28"/>
          <w:lang w:eastAsia="en-US"/>
        </w:rPr>
        <w:t>Таблица 1</w:t>
      </w:r>
    </w:p>
    <w:p w:rsidR="003D7BD5" w:rsidRDefault="003D7BD5" w:rsidP="003D7BD5">
      <w:pPr>
        <w:jc w:val="center"/>
        <w:rPr>
          <w:rFonts w:eastAsia="Calibri"/>
          <w:sz w:val="28"/>
          <w:szCs w:val="28"/>
          <w:lang w:eastAsia="en-US"/>
        </w:rPr>
      </w:pPr>
      <w:r w:rsidRPr="005C19B1">
        <w:rPr>
          <w:rFonts w:eastAsia="Calibri"/>
          <w:sz w:val="28"/>
          <w:szCs w:val="28"/>
          <w:lang w:eastAsia="en-US"/>
        </w:rPr>
        <w:t>Содержание финансового менеджмента</w:t>
      </w:r>
    </w:p>
    <w:p w:rsidR="00D5453A" w:rsidRPr="00D5453A" w:rsidRDefault="00D5453A" w:rsidP="003D7BD5">
      <w:pPr>
        <w:jc w:val="center"/>
        <w:rPr>
          <w:rFonts w:eastAsia="Calibri"/>
          <w:sz w:val="10"/>
          <w:szCs w:val="10"/>
          <w:lang w:eastAsia="en-US"/>
        </w:rPr>
      </w:pPr>
    </w:p>
    <w:tbl>
      <w:tblPr>
        <w:tblStyle w:val="afb"/>
        <w:tblW w:w="9747" w:type="dxa"/>
        <w:tblInd w:w="108" w:type="dxa"/>
        <w:tblLook w:val="04A0" w:firstRow="1" w:lastRow="0" w:firstColumn="1" w:lastColumn="0" w:noHBand="0" w:noVBand="1"/>
      </w:tblPr>
      <w:tblGrid>
        <w:gridCol w:w="2235"/>
        <w:gridCol w:w="7512"/>
      </w:tblGrid>
      <w:tr w:rsidR="003D7BD5" w:rsidRPr="005C19B1" w:rsidTr="003D7BD5">
        <w:tc>
          <w:tcPr>
            <w:tcW w:w="2235" w:type="dxa"/>
          </w:tcPr>
          <w:p w:rsidR="003D7BD5" w:rsidRPr="005C19B1" w:rsidRDefault="003D7BD5" w:rsidP="003D7BD5">
            <w:pPr>
              <w:ind w:firstLine="709"/>
              <w:jc w:val="both"/>
              <w:rPr>
                <w:rFonts w:eastAsia="Calibri"/>
                <w:sz w:val="28"/>
                <w:szCs w:val="28"/>
                <w:lang w:eastAsia="en-US"/>
              </w:rPr>
            </w:pPr>
            <w:r w:rsidRPr="005C19B1">
              <w:rPr>
                <w:rFonts w:eastAsia="Calibri"/>
                <w:sz w:val="28"/>
                <w:szCs w:val="28"/>
                <w:lang w:eastAsia="en-US"/>
              </w:rPr>
              <w:t>Автор</w:t>
            </w:r>
          </w:p>
        </w:tc>
        <w:tc>
          <w:tcPr>
            <w:tcW w:w="7512" w:type="dxa"/>
          </w:tcPr>
          <w:p w:rsidR="003D7BD5" w:rsidRPr="005C19B1" w:rsidRDefault="003D7BD5" w:rsidP="003D7BD5">
            <w:pPr>
              <w:ind w:firstLine="709"/>
              <w:jc w:val="both"/>
              <w:rPr>
                <w:rFonts w:eastAsia="Calibri"/>
                <w:sz w:val="28"/>
                <w:szCs w:val="28"/>
                <w:lang w:eastAsia="en-US"/>
              </w:rPr>
            </w:pPr>
            <w:r w:rsidRPr="005C19B1">
              <w:rPr>
                <w:rFonts w:eastAsia="Calibri"/>
                <w:sz w:val="28"/>
                <w:szCs w:val="28"/>
                <w:lang w:eastAsia="en-US"/>
              </w:rPr>
              <w:t>Финансовый менеджмент</w:t>
            </w:r>
          </w:p>
        </w:tc>
      </w:tr>
      <w:tr w:rsidR="003D7BD5" w:rsidRPr="005C19B1" w:rsidTr="003D7BD5">
        <w:tc>
          <w:tcPr>
            <w:tcW w:w="2235" w:type="dxa"/>
          </w:tcPr>
          <w:p w:rsidR="003D7BD5" w:rsidRPr="005C19B1" w:rsidRDefault="003D7BD5" w:rsidP="003D7BD5">
            <w:pPr>
              <w:jc w:val="both"/>
              <w:rPr>
                <w:rFonts w:eastAsia="Calibri"/>
                <w:sz w:val="28"/>
                <w:szCs w:val="28"/>
                <w:lang w:eastAsia="en-US"/>
              </w:rPr>
            </w:pPr>
            <w:r w:rsidRPr="005C19B1">
              <w:rPr>
                <w:rFonts w:eastAsia="Calibri"/>
                <w:sz w:val="28"/>
                <w:szCs w:val="28"/>
                <w:lang w:eastAsia="en-US"/>
              </w:rPr>
              <w:t>Н.В. Колчина</w:t>
            </w:r>
          </w:p>
        </w:tc>
        <w:tc>
          <w:tcPr>
            <w:tcW w:w="7512" w:type="dxa"/>
          </w:tcPr>
          <w:p w:rsidR="003D7BD5" w:rsidRPr="005C19B1" w:rsidRDefault="003D7BD5" w:rsidP="003D7BD5">
            <w:pPr>
              <w:jc w:val="both"/>
              <w:rPr>
                <w:rFonts w:eastAsia="Calibri"/>
                <w:sz w:val="28"/>
                <w:szCs w:val="28"/>
                <w:lang w:eastAsia="en-US"/>
              </w:rPr>
            </w:pPr>
            <w:r w:rsidRPr="005C19B1">
              <w:rPr>
                <w:rFonts w:eastAsia="Calibri"/>
                <w:sz w:val="28"/>
                <w:szCs w:val="28"/>
                <w:lang w:eastAsia="en-US"/>
              </w:rPr>
              <w:t>Организация финансовых отношений, управление движен</w:t>
            </w:r>
            <w:r w:rsidRPr="005C19B1">
              <w:rPr>
                <w:rFonts w:eastAsia="Calibri"/>
                <w:sz w:val="28"/>
                <w:szCs w:val="28"/>
                <w:lang w:eastAsia="en-US"/>
              </w:rPr>
              <w:t>и</w:t>
            </w:r>
            <w:r w:rsidRPr="005C19B1">
              <w:rPr>
                <w:rFonts w:eastAsia="Calibri"/>
                <w:sz w:val="28"/>
                <w:szCs w:val="28"/>
                <w:lang w:eastAsia="en-US"/>
              </w:rPr>
              <w:t>ем денежных средств, капиталом, формированием финанс</w:t>
            </w:r>
            <w:r w:rsidRPr="005C19B1">
              <w:rPr>
                <w:rFonts w:eastAsia="Calibri"/>
                <w:sz w:val="28"/>
                <w:szCs w:val="28"/>
                <w:lang w:eastAsia="en-US"/>
              </w:rPr>
              <w:t>о</w:t>
            </w:r>
            <w:r w:rsidRPr="005C19B1">
              <w:rPr>
                <w:rFonts w:eastAsia="Calibri"/>
                <w:sz w:val="28"/>
                <w:szCs w:val="28"/>
                <w:lang w:eastAsia="en-US"/>
              </w:rPr>
              <w:t>вой политики, оценку инвестиционных проектов, финанс</w:t>
            </w:r>
            <w:r w:rsidRPr="005C19B1">
              <w:rPr>
                <w:rFonts w:eastAsia="Calibri"/>
                <w:sz w:val="28"/>
                <w:szCs w:val="28"/>
                <w:lang w:eastAsia="en-US"/>
              </w:rPr>
              <w:t>о</w:t>
            </w:r>
            <w:r w:rsidRPr="005C19B1">
              <w:rPr>
                <w:rFonts w:eastAsia="Calibri"/>
                <w:sz w:val="28"/>
                <w:szCs w:val="28"/>
                <w:lang w:eastAsia="en-US"/>
              </w:rPr>
              <w:lastRenderedPageBreak/>
              <w:t>вое прогнозирование и планирование [4].</w:t>
            </w:r>
          </w:p>
        </w:tc>
      </w:tr>
      <w:tr w:rsidR="003D7BD5" w:rsidRPr="005C19B1" w:rsidTr="003D7BD5">
        <w:tc>
          <w:tcPr>
            <w:tcW w:w="2235" w:type="dxa"/>
          </w:tcPr>
          <w:p w:rsidR="003D7BD5" w:rsidRPr="005C19B1" w:rsidRDefault="003D7BD5" w:rsidP="003D7BD5">
            <w:pPr>
              <w:jc w:val="both"/>
              <w:rPr>
                <w:rFonts w:eastAsia="Calibri"/>
                <w:sz w:val="28"/>
                <w:szCs w:val="28"/>
                <w:lang w:eastAsia="en-US"/>
              </w:rPr>
            </w:pPr>
            <w:r w:rsidRPr="005C19B1">
              <w:rPr>
                <w:rFonts w:eastAsia="Calibri"/>
                <w:sz w:val="28"/>
                <w:szCs w:val="28"/>
                <w:lang w:eastAsia="en-US"/>
              </w:rPr>
              <w:lastRenderedPageBreak/>
              <w:t>Т.П. Варламова</w:t>
            </w:r>
          </w:p>
        </w:tc>
        <w:tc>
          <w:tcPr>
            <w:tcW w:w="7512" w:type="dxa"/>
          </w:tcPr>
          <w:p w:rsidR="003D7BD5" w:rsidRPr="005C19B1" w:rsidRDefault="003D7BD5" w:rsidP="003D7BD5">
            <w:pPr>
              <w:jc w:val="both"/>
              <w:rPr>
                <w:rFonts w:eastAsia="Calibri"/>
                <w:sz w:val="28"/>
                <w:szCs w:val="28"/>
                <w:lang w:eastAsia="en-US"/>
              </w:rPr>
            </w:pPr>
            <w:r w:rsidRPr="005C19B1">
              <w:rPr>
                <w:rFonts w:eastAsia="Calibri"/>
                <w:sz w:val="28"/>
                <w:szCs w:val="28"/>
                <w:lang w:eastAsia="en-US"/>
              </w:rPr>
              <w:t>Система принципов и методов разработки и реализации управленческих решений, связанных с формированием, ра</w:t>
            </w:r>
            <w:r w:rsidRPr="005C19B1">
              <w:rPr>
                <w:rFonts w:eastAsia="Calibri"/>
                <w:sz w:val="28"/>
                <w:szCs w:val="28"/>
                <w:lang w:eastAsia="en-US"/>
              </w:rPr>
              <w:t>с</w:t>
            </w:r>
            <w:r w:rsidRPr="005C19B1">
              <w:rPr>
                <w:rFonts w:eastAsia="Calibri"/>
                <w:sz w:val="28"/>
                <w:szCs w:val="28"/>
                <w:lang w:eastAsia="en-US"/>
              </w:rPr>
              <w:t>пределением и использованием финансовых ресурсов пре</w:t>
            </w:r>
            <w:r w:rsidRPr="005C19B1">
              <w:rPr>
                <w:rFonts w:eastAsia="Calibri"/>
                <w:sz w:val="28"/>
                <w:szCs w:val="28"/>
                <w:lang w:eastAsia="en-US"/>
              </w:rPr>
              <w:t>д</w:t>
            </w:r>
            <w:r w:rsidRPr="005C19B1">
              <w:rPr>
                <w:rFonts w:eastAsia="Calibri"/>
                <w:sz w:val="28"/>
                <w:szCs w:val="28"/>
                <w:lang w:eastAsia="en-US"/>
              </w:rPr>
              <w:t>приятия, и организацией оборота его денежных средств [2].</w:t>
            </w:r>
          </w:p>
        </w:tc>
      </w:tr>
      <w:tr w:rsidR="003D7BD5" w:rsidRPr="005C19B1" w:rsidTr="003D7BD5">
        <w:tc>
          <w:tcPr>
            <w:tcW w:w="2235" w:type="dxa"/>
          </w:tcPr>
          <w:p w:rsidR="003D7BD5" w:rsidRPr="005C19B1" w:rsidRDefault="003D7BD5" w:rsidP="003D7BD5">
            <w:pPr>
              <w:jc w:val="both"/>
              <w:rPr>
                <w:rFonts w:eastAsia="Calibri"/>
                <w:sz w:val="28"/>
                <w:szCs w:val="28"/>
                <w:lang w:eastAsia="en-US"/>
              </w:rPr>
            </w:pPr>
            <w:r w:rsidRPr="005C19B1">
              <w:rPr>
                <w:rFonts w:eastAsia="Calibri"/>
                <w:sz w:val="28"/>
                <w:szCs w:val="28"/>
                <w:lang w:eastAsia="en-US"/>
              </w:rPr>
              <w:t>И.Н. Герчикова</w:t>
            </w:r>
          </w:p>
        </w:tc>
        <w:tc>
          <w:tcPr>
            <w:tcW w:w="7512" w:type="dxa"/>
          </w:tcPr>
          <w:p w:rsidR="003D7BD5" w:rsidRPr="005C19B1" w:rsidRDefault="003D7BD5" w:rsidP="003D7BD5">
            <w:pPr>
              <w:jc w:val="both"/>
              <w:rPr>
                <w:rFonts w:eastAsia="Calibri"/>
                <w:sz w:val="28"/>
                <w:szCs w:val="28"/>
                <w:lang w:eastAsia="en-US"/>
              </w:rPr>
            </w:pPr>
            <w:r w:rsidRPr="005C19B1">
              <w:rPr>
                <w:rFonts w:eastAsia="Calibri"/>
                <w:sz w:val="28"/>
                <w:szCs w:val="28"/>
                <w:lang w:eastAsia="en-US"/>
              </w:rPr>
              <w:t>Профессиональное управление финансово-хозяйственной деятельностью фирмы на основе современных методов [3].</w:t>
            </w:r>
          </w:p>
        </w:tc>
      </w:tr>
      <w:tr w:rsidR="003D7BD5" w:rsidRPr="005C19B1" w:rsidTr="003D7BD5">
        <w:tc>
          <w:tcPr>
            <w:tcW w:w="2235" w:type="dxa"/>
          </w:tcPr>
          <w:p w:rsidR="003D7BD5" w:rsidRPr="005C19B1" w:rsidRDefault="003D7BD5" w:rsidP="003D7BD5">
            <w:pPr>
              <w:jc w:val="both"/>
              <w:rPr>
                <w:rFonts w:eastAsia="Calibri"/>
                <w:sz w:val="28"/>
                <w:szCs w:val="28"/>
                <w:lang w:eastAsia="en-US"/>
              </w:rPr>
            </w:pPr>
            <w:r w:rsidRPr="005C19B1">
              <w:rPr>
                <w:rFonts w:eastAsia="Calibri"/>
                <w:sz w:val="28"/>
                <w:szCs w:val="28"/>
                <w:lang w:eastAsia="en-US"/>
              </w:rPr>
              <w:t>М.В. Кудина</w:t>
            </w:r>
          </w:p>
        </w:tc>
        <w:tc>
          <w:tcPr>
            <w:tcW w:w="7512" w:type="dxa"/>
          </w:tcPr>
          <w:p w:rsidR="003D7BD5" w:rsidRPr="005C19B1" w:rsidRDefault="003D7BD5" w:rsidP="003D7BD5">
            <w:pPr>
              <w:jc w:val="both"/>
              <w:rPr>
                <w:rFonts w:eastAsia="Calibri"/>
                <w:sz w:val="28"/>
                <w:szCs w:val="28"/>
                <w:lang w:eastAsia="en-US"/>
              </w:rPr>
            </w:pPr>
            <w:r w:rsidRPr="005C19B1">
              <w:rPr>
                <w:rFonts w:eastAsia="Calibri"/>
                <w:sz w:val="28"/>
                <w:szCs w:val="28"/>
                <w:lang w:eastAsia="en-US"/>
              </w:rPr>
              <w:t>Управление финансовыми операциями, денежными поток</w:t>
            </w:r>
            <w:r w:rsidRPr="005C19B1">
              <w:rPr>
                <w:rFonts w:eastAsia="Calibri"/>
                <w:sz w:val="28"/>
                <w:szCs w:val="28"/>
                <w:lang w:eastAsia="en-US"/>
              </w:rPr>
              <w:t>а</w:t>
            </w:r>
            <w:r w:rsidRPr="005C19B1">
              <w:rPr>
                <w:rFonts w:eastAsia="Calibri"/>
                <w:sz w:val="28"/>
                <w:szCs w:val="28"/>
                <w:lang w:eastAsia="en-US"/>
              </w:rPr>
              <w:t>ми, призванное обеспечить привлечение, поступление нео</w:t>
            </w:r>
            <w:r w:rsidRPr="005C19B1">
              <w:rPr>
                <w:rFonts w:eastAsia="Calibri"/>
                <w:sz w:val="28"/>
                <w:szCs w:val="28"/>
                <w:lang w:eastAsia="en-US"/>
              </w:rPr>
              <w:t>б</w:t>
            </w:r>
            <w:r w:rsidRPr="005C19B1">
              <w:rPr>
                <w:rFonts w:eastAsia="Calibri"/>
                <w:sz w:val="28"/>
                <w:szCs w:val="28"/>
                <w:lang w:eastAsia="en-US"/>
              </w:rPr>
              <w:t>ходимых финансовых ресурсов в нужные периоды времени и их рациональное использование в соответствии с нам</w:t>
            </w:r>
            <w:r w:rsidRPr="005C19B1">
              <w:rPr>
                <w:rFonts w:eastAsia="Calibri"/>
                <w:sz w:val="28"/>
                <w:szCs w:val="28"/>
                <w:lang w:eastAsia="en-US"/>
              </w:rPr>
              <w:t>е</w:t>
            </w:r>
            <w:r w:rsidRPr="005C19B1">
              <w:rPr>
                <w:rFonts w:eastAsia="Calibri"/>
                <w:sz w:val="28"/>
                <w:szCs w:val="28"/>
                <w:lang w:eastAsia="en-US"/>
              </w:rPr>
              <w:t xml:space="preserve">ченными целями, </w:t>
            </w:r>
            <w:r w:rsidR="00531C30">
              <w:rPr>
                <w:rFonts w:eastAsia="Calibri"/>
                <w:sz w:val="28"/>
                <w:szCs w:val="28"/>
                <w:lang w:eastAsia="en-US"/>
              </w:rPr>
              <w:t>программами, планами, реальными</w:t>
            </w:r>
            <w:r w:rsidR="00531C30">
              <w:rPr>
                <w:rFonts w:eastAsia="Calibri"/>
                <w:sz w:val="28"/>
                <w:szCs w:val="28"/>
                <w:lang w:eastAsia="en-US"/>
              </w:rPr>
              <w:br/>
            </w:r>
            <w:r w:rsidRPr="005C19B1">
              <w:rPr>
                <w:rFonts w:eastAsia="Calibri"/>
                <w:sz w:val="28"/>
                <w:szCs w:val="28"/>
                <w:lang w:eastAsia="en-US"/>
              </w:rPr>
              <w:t>нуждами [5].</w:t>
            </w:r>
          </w:p>
        </w:tc>
      </w:tr>
    </w:tbl>
    <w:p w:rsidR="00211E4D" w:rsidRPr="00211E4D" w:rsidRDefault="00211E4D" w:rsidP="00252A84">
      <w:pPr>
        <w:widowControl w:val="0"/>
        <w:ind w:firstLine="709"/>
        <w:jc w:val="both"/>
        <w:rPr>
          <w:rFonts w:eastAsia="Calibri"/>
          <w:sz w:val="28"/>
          <w:szCs w:val="28"/>
          <w:lang w:eastAsia="en-US"/>
        </w:rPr>
      </w:pPr>
    </w:p>
    <w:p w:rsidR="003D7BD5" w:rsidRPr="005C19B1" w:rsidRDefault="003D7BD5" w:rsidP="00252A84">
      <w:pPr>
        <w:widowControl w:val="0"/>
        <w:ind w:firstLine="709"/>
        <w:jc w:val="both"/>
        <w:rPr>
          <w:rFonts w:eastAsia="Calibri"/>
          <w:sz w:val="28"/>
          <w:szCs w:val="28"/>
          <w:lang w:eastAsia="en-US"/>
        </w:rPr>
      </w:pPr>
      <w:r w:rsidRPr="005C19B1">
        <w:rPr>
          <w:rFonts w:eastAsia="Calibri"/>
          <w:sz w:val="28"/>
          <w:szCs w:val="28"/>
          <w:lang w:eastAsia="en-US"/>
        </w:rPr>
        <w:t>Представленные определения объединяет общий подход к финансовому менеджменту, как к системе инструментов и методов финансового планиров</w:t>
      </w:r>
      <w:r w:rsidRPr="005C19B1">
        <w:rPr>
          <w:rFonts w:eastAsia="Calibri"/>
          <w:sz w:val="28"/>
          <w:szCs w:val="28"/>
          <w:lang w:eastAsia="en-US"/>
        </w:rPr>
        <w:t>а</w:t>
      </w:r>
      <w:r w:rsidRPr="005C19B1">
        <w:rPr>
          <w:rFonts w:eastAsia="Calibri"/>
          <w:sz w:val="28"/>
          <w:szCs w:val="28"/>
          <w:lang w:eastAsia="en-US"/>
        </w:rPr>
        <w:t>ния и формирования денежных потоков предприятия. Перечисленные опред</w:t>
      </w:r>
      <w:r w:rsidRPr="005C19B1">
        <w:rPr>
          <w:rFonts w:eastAsia="Calibri"/>
          <w:sz w:val="28"/>
          <w:szCs w:val="28"/>
          <w:lang w:eastAsia="en-US"/>
        </w:rPr>
        <w:t>е</w:t>
      </w:r>
      <w:r w:rsidRPr="005C19B1">
        <w:rPr>
          <w:rFonts w:eastAsia="Calibri"/>
          <w:sz w:val="28"/>
          <w:szCs w:val="28"/>
          <w:lang w:eastAsia="en-US"/>
        </w:rPr>
        <w:t>ления можно рассматривать как некий шаблон, который следует модернизир</w:t>
      </w:r>
      <w:r w:rsidRPr="005C19B1">
        <w:rPr>
          <w:rFonts w:eastAsia="Calibri"/>
          <w:sz w:val="28"/>
          <w:szCs w:val="28"/>
          <w:lang w:eastAsia="en-US"/>
        </w:rPr>
        <w:t>о</w:t>
      </w:r>
      <w:r w:rsidRPr="005C19B1">
        <w:rPr>
          <w:rFonts w:eastAsia="Calibri"/>
          <w:sz w:val="28"/>
          <w:szCs w:val="28"/>
          <w:lang w:eastAsia="en-US"/>
        </w:rPr>
        <w:t>вать и продуцировать на конкретное предприятие.</w:t>
      </w:r>
    </w:p>
    <w:p w:rsidR="003D7BD5" w:rsidRPr="005C19B1" w:rsidRDefault="003D7BD5" w:rsidP="00252A84">
      <w:pPr>
        <w:widowControl w:val="0"/>
        <w:ind w:firstLine="709"/>
        <w:jc w:val="both"/>
        <w:rPr>
          <w:rFonts w:eastAsia="Calibri"/>
          <w:sz w:val="28"/>
          <w:szCs w:val="28"/>
          <w:lang w:eastAsia="en-US"/>
        </w:rPr>
      </w:pPr>
      <w:r w:rsidRPr="005C19B1">
        <w:rPr>
          <w:rFonts w:eastAsia="Calibri"/>
          <w:sz w:val="28"/>
          <w:szCs w:val="28"/>
          <w:lang w:eastAsia="en-US"/>
        </w:rPr>
        <w:t>Обобщая вышеперечисленные определения, можно с</w:t>
      </w:r>
      <w:r w:rsidR="00531C30">
        <w:rPr>
          <w:rFonts w:eastAsia="Calibri"/>
          <w:sz w:val="28"/>
          <w:szCs w:val="28"/>
          <w:lang w:eastAsia="en-US"/>
        </w:rPr>
        <w:t>формировать цель и </w:t>
      </w:r>
      <w:r w:rsidRPr="005C19B1">
        <w:rPr>
          <w:rFonts w:eastAsia="Calibri"/>
          <w:sz w:val="28"/>
          <w:szCs w:val="28"/>
          <w:lang w:eastAsia="en-US"/>
        </w:rPr>
        <w:t>задачи финансового менеджмента.</w:t>
      </w:r>
    </w:p>
    <w:p w:rsidR="003D7BD5" w:rsidRPr="005C19B1" w:rsidRDefault="003D7BD5" w:rsidP="00252A84">
      <w:pPr>
        <w:widowControl w:val="0"/>
        <w:ind w:firstLine="709"/>
        <w:jc w:val="both"/>
        <w:rPr>
          <w:rFonts w:eastAsia="Calibri"/>
          <w:sz w:val="28"/>
          <w:szCs w:val="28"/>
          <w:lang w:eastAsia="en-US"/>
        </w:rPr>
      </w:pPr>
      <w:r w:rsidRPr="005C19B1">
        <w:rPr>
          <w:rFonts w:eastAsia="Calibri"/>
          <w:sz w:val="28"/>
          <w:szCs w:val="28"/>
          <w:lang w:eastAsia="en-US"/>
        </w:rPr>
        <w:t>Цель финансового менеджмента заключается в разработке и применении таких финансовых механизмов и инструментов, которые обеспечат хозяйств</w:t>
      </w:r>
      <w:r w:rsidRPr="005C19B1">
        <w:rPr>
          <w:rFonts w:eastAsia="Calibri"/>
          <w:sz w:val="28"/>
          <w:szCs w:val="28"/>
          <w:lang w:eastAsia="en-US"/>
        </w:rPr>
        <w:t>у</w:t>
      </w:r>
      <w:r w:rsidRPr="005C19B1">
        <w:rPr>
          <w:rFonts w:eastAsia="Calibri"/>
          <w:sz w:val="28"/>
          <w:szCs w:val="28"/>
          <w:lang w:eastAsia="en-US"/>
        </w:rPr>
        <w:t>ющему субъекту наибольшую прибыль, учитывая фактор времени и возможные финансовые риски. Достижение цели обе</w:t>
      </w:r>
      <w:r w:rsidR="00531C30">
        <w:rPr>
          <w:rFonts w:eastAsia="Calibri"/>
          <w:sz w:val="28"/>
          <w:szCs w:val="28"/>
          <w:lang w:eastAsia="en-US"/>
        </w:rPr>
        <w:t>спечивается постановкой задач и </w:t>
      </w:r>
      <w:r w:rsidRPr="005C19B1">
        <w:rPr>
          <w:rFonts w:eastAsia="Calibri"/>
          <w:sz w:val="28"/>
          <w:szCs w:val="28"/>
          <w:lang w:eastAsia="en-US"/>
        </w:rPr>
        <w:t>в ц</w:t>
      </w:r>
      <w:r w:rsidRPr="005C19B1">
        <w:rPr>
          <w:rFonts w:eastAsia="Calibri"/>
          <w:sz w:val="28"/>
          <w:szCs w:val="28"/>
          <w:lang w:eastAsia="en-US"/>
        </w:rPr>
        <w:t>е</w:t>
      </w:r>
      <w:r w:rsidRPr="005C19B1">
        <w:rPr>
          <w:rFonts w:eastAsia="Calibri"/>
          <w:sz w:val="28"/>
          <w:szCs w:val="28"/>
          <w:lang w:eastAsia="en-US"/>
        </w:rPr>
        <w:t>лом согласуется с  экономической стратегией предприятия, учитывает место, роль и значение предприятия  на рынке.</w:t>
      </w:r>
    </w:p>
    <w:p w:rsidR="003D7BD5" w:rsidRPr="005C19B1" w:rsidRDefault="003D7BD5" w:rsidP="00252A84">
      <w:pPr>
        <w:widowControl w:val="0"/>
        <w:ind w:firstLine="709"/>
        <w:jc w:val="both"/>
        <w:rPr>
          <w:rFonts w:eastAsia="Calibri"/>
          <w:sz w:val="28"/>
          <w:szCs w:val="28"/>
          <w:lang w:eastAsia="en-US"/>
        </w:rPr>
      </w:pPr>
      <w:r w:rsidRPr="005C19B1">
        <w:rPr>
          <w:rFonts w:eastAsia="Calibri"/>
          <w:sz w:val="28"/>
          <w:szCs w:val="28"/>
          <w:lang w:eastAsia="en-US"/>
        </w:rPr>
        <w:t>Задачи, решаемые финансовым менеджментом, можно представить по направлениям, отражающим основные функции управления.</w:t>
      </w:r>
    </w:p>
    <w:p w:rsidR="003D7BD5" w:rsidRPr="005C19B1" w:rsidRDefault="003D7BD5" w:rsidP="00252A84">
      <w:pPr>
        <w:widowControl w:val="0"/>
        <w:ind w:firstLine="709"/>
        <w:jc w:val="both"/>
        <w:rPr>
          <w:rFonts w:eastAsia="Calibri"/>
          <w:sz w:val="28"/>
          <w:szCs w:val="28"/>
          <w:lang w:eastAsia="en-US"/>
        </w:rPr>
      </w:pPr>
      <w:r w:rsidRPr="005C19B1">
        <w:rPr>
          <w:rFonts w:eastAsia="Calibri"/>
          <w:sz w:val="28"/>
          <w:szCs w:val="28"/>
          <w:lang w:eastAsia="en-US"/>
        </w:rPr>
        <w:t>1. Финансовый анализ, планирование и контроль:</w:t>
      </w:r>
    </w:p>
    <w:p w:rsidR="003D7BD5" w:rsidRPr="005C19B1" w:rsidRDefault="00D5453A" w:rsidP="00252A84">
      <w:pPr>
        <w:pStyle w:val="af3"/>
        <w:widowControl w:val="0"/>
        <w:tabs>
          <w:tab w:val="left" w:pos="993"/>
        </w:tabs>
        <w:ind w:left="709"/>
        <w:jc w:val="both"/>
        <w:rPr>
          <w:rFonts w:eastAsia="Calibri"/>
          <w:sz w:val="28"/>
          <w:szCs w:val="28"/>
          <w:lang w:eastAsia="en-US"/>
        </w:rPr>
      </w:pPr>
      <w:r>
        <w:rPr>
          <w:rFonts w:ascii="Calibri" w:eastAsia="Calibri" w:hAnsi="Calibri" w:cs="Calibri"/>
          <w:sz w:val="28"/>
          <w:szCs w:val="28"/>
          <w:lang w:eastAsia="en-US"/>
        </w:rPr>
        <w:t>‒</w:t>
      </w:r>
      <w:r>
        <w:rPr>
          <w:rFonts w:eastAsia="Calibri"/>
          <w:sz w:val="28"/>
          <w:szCs w:val="28"/>
          <w:lang w:eastAsia="en-US"/>
        </w:rPr>
        <w:t> </w:t>
      </w:r>
      <w:r w:rsidR="003D7BD5" w:rsidRPr="005C19B1">
        <w:rPr>
          <w:rFonts w:eastAsia="Calibri"/>
          <w:sz w:val="28"/>
          <w:szCs w:val="28"/>
          <w:lang w:eastAsia="en-US"/>
        </w:rPr>
        <w:t>анализ финансового состояния;</w:t>
      </w:r>
    </w:p>
    <w:p w:rsidR="003D7BD5" w:rsidRPr="005C19B1" w:rsidRDefault="00D5453A" w:rsidP="00252A84">
      <w:pPr>
        <w:pStyle w:val="af3"/>
        <w:widowControl w:val="0"/>
        <w:tabs>
          <w:tab w:val="left" w:pos="993"/>
        </w:tabs>
        <w:ind w:left="709"/>
        <w:jc w:val="both"/>
        <w:rPr>
          <w:rFonts w:eastAsia="Calibri"/>
          <w:sz w:val="28"/>
          <w:szCs w:val="28"/>
          <w:lang w:eastAsia="en-US"/>
        </w:rPr>
      </w:pPr>
      <w:r>
        <w:rPr>
          <w:rFonts w:ascii="Calibri" w:eastAsia="Calibri" w:hAnsi="Calibri" w:cs="Calibri"/>
          <w:sz w:val="28"/>
          <w:szCs w:val="28"/>
          <w:lang w:eastAsia="en-US"/>
        </w:rPr>
        <w:t>‒</w:t>
      </w:r>
      <w:r>
        <w:rPr>
          <w:rFonts w:eastAsia="Calibri"/>
          <w:sz w:val="28"/>
          <w:szCs w:val="28"/>
          <w:lang w:eastAsia="en-US"/>
        </w:rPr>
        <w:t> </w:t>
      </w:r>
      <w:r w:rsidR="003D7BD5" w:rsidRPr="005C19B1">
        <w:rPr>
          <w:rFonts w:eastAsia="Calibri"/>
          <w:sz w:val="28"/>
          <w:szCs w:val="28"/>
          <w:lang w:eastAsia="en-US"/>
        </w:rPr>
        <w:t>финансовое планирование и контроль;</w:t>
      </w:r>
    </w:p>
    <w:p w:rsidR="003D7BD5" w:rsidRPr="005C19B1" w:rsidRDefault="00D5453A" w:rsidP="00252A84">
      <w:pPr>
        <w:pStyle w:val="af3"/>
        <w:widowControl w:val="0"/>
        <w:tabs>
          <w:tab w:val="left" w:pos="993"/>
        </w:tabs>
        <w:ind w:left="709"/>
        <w:jc w:val="both"/>
        <w:rPr>
          <w:rFonts w:eastAsia="Calibri"/>
          <w:sz w:val="28"/>
          <w:szCs w:val="28"/>
          <w:lang w:eastAsia="en-US"/>
        </w:rPr>
      </w:pPr>
      <w:r>
        <w:rPr>
          <w:rFonts w:ascii="Calibri" w:eastAsia="Calibri" w:hAnsi="Calibri" w:cs="Calibri"/>
          <w:sz w:val="28"/>
          <w:szCs w:val="28"/>
          <w:lang w:eastAsia="en-US"/>
        </w:rPr>
        <w:t>‒</w:t>
      </w:r>
      <w:r>
        <w:rPr>
          <w:rFonts w:eastAsia="Calibri"/>
          <w:sz w:val="28"/>
          <w:szCs w:val="28"/>
          <w:lang w:eastAsia="en-US"/>
        </w:rPr>
        <w:t> </w:t>
      </w:r>
      <w:r w:rsidR="003D7BD5" w:rsidRPr="005C19B1">
        <w:rPr>
          <w:rFonts w:eastAsia="Calibri"/>
          <w:sz w:val="28"/>
          <w:szCs w:val="28"/>
          <w:lang w:eastAsia="en-US"/>
        </w:rPr>
        <w:t>оперативное управление финансовыми ресурсами.</w:t>
      </w:r>
    </w:p>
    <w:p w:rsidR="003D7BD5" w:rsidRPr="005C19B1" w:rsidRDefault="003D7BD5" w:rsidP="00252A84">
      <w:pPr>
        <w:widowControl w:val="0"/>
        <w:ind w:firstLine="709"/>
        <w:jc w:val="both"/>
        <w:rPr>
          <w:rFonts w:eastAsia="Calibri"/>
          <w:sz w:val="28"/>
          <w:szCs w:val="28"/>
          <w:lang w:eastAsia="en-US"/>
        </w:rPr>
      </w:pPr>
      <w:r w:rsidRPr="005C19B1">
        <w:rPr>
          <w:rFonts w:eastAsia="Calibri"/>
          <w:sz w:val="28"/>
          <w:szCs w:val="28"/>
          <w:lang w:eastAsia="en-US"/>
        </w:rPr>
        <w:t>2. Управление источниками средств:</w:t>
      </w:r>
    </w:p>
    <w:p w:rsidR="003D7BD5" w:rsidRPr="005C19B1" w:rsidRDefault="00D5453A" w:rsidP="00252A84">
      <w:pPr>
        <w:pStyle w:val="af3"/>
        <w:widowControl w:val="0"/>
        <w:tabs>
          <w:tab w:val="left" w:pos="993"/>
        </w:tabs>
        <w:ind w:left="709"/>
        <w:jc w:val="both"/>
        <w:rPr>
          <w:rFonts w:eastAsia="Calibri"/>
          <w:sz w:val="28"/>
          <w:szCs w:val="28"/>
          <w:lang w:eastAsia="en-US"/>
        </w:rPr>
      </w:pPr>
      <w:r>
        <w:rPr>
          <w:rFonts w:ascii="Calibri" w:eastAsia="Calibri" w:hAnsi="Calibri" w:cs="Calibri"/>
          <w:sz w:val="28"/>
          <w:szCs w:val="28"/>
          <w:lang w:eastAsia="en-US"/>
        </w:rPr>
        <w:t>‒</w:t>
      </w:r>
      <w:r>
        <w:rPr>
          <w:rFonts w:eastAsia="Calibri"/>
          <w:sz w:val="28"/>
          <w:szCs w:val="28"/>
          <w:lang w:eastAsia="en-US"/>
        </w:rPr>
        <w:t> </w:t>
      </w:r>
      <w:r w:rsidR="003D7BD5" w:rsidRPr="005C19B1">
        <w:rPr>
          <w:rFonts w:eastAsia="Calibri"/>
          <w:sz w:val="28"/>
          <w:szCs w:val="28"/>
          <w:lang w:eastAsia="en-US"/>
        </w:rPr>
        <w:t>формирование источников, стоимости и структуры капитала;</w:t>
      </w:r>
    </w:p>
    <w:p w:rsidR="003D7BD5" w:rsidRPr="005C19B1" w:rsidRDefault="00D5453A" w:rsidP="00252A84">
      <w:pPr>
        <w:pStyle w:val="af3"/>
        <w:widowControl w:val="0"/>
        <w:tabs>
          <w:tab w:val="left" w:pos="993"/>
        </w:tabs>
        <w:ind w:left="709"/>
        <w:jc w:val="both"/>
        <w:rPr>
          <w:rFonts w:eastAsia="Calibri"/>
          <w:sz w:val="28"/>
          <w:szCs w:val="28"/>
          <w:lang w:eastAsia="en-US"/>
        </w:rPr>
      </w:pPr>
      <w:r>
        <w:rPr>
          <w:rFonts w:ascii="Calibri" w:eastAsia="Calibri" w:hAnsi="Calibri" w:cs="Calibri"/>
          <w:sz w:val="28"/>
          <w:szCs w:val="28"/>
          <w:lang w:eastAsia="en-US"/>
        </w:rPr>
        <w:t>‒</w:t>
      </w:r>
      <w:r>
        <w:rPr>
          <w:rFonts w:eastAsia="Calibri"/>
          <w:sz w:val="28"/>
          <w:szCs w:val="28"/>
          <w:lang w:eastAsia="en-US"/>
        </w:rPr>
        <w:t> </w:t>
      </w:r>
      <w:r w:rsidR="003D7BD5" w:rsidRPr="005C19B1">
        <w:rPr>
          <w:rFonts w:eastAsia="Calibri"/>
          <w:sz w:val="28"/>
          <w:szCs w:val="28"/>
          <w:lang w:eastAsia="en-US"/>
        </w:rPr>
        <w:t>управление собственным и заемным капиталом;</w:t>
      </w:r>
    </w:p>
    <w:p w:rsidR="003D7BD5" w:rsidRPr="005C19B1" w:rsidRDefault="00D5453A" w:rsidP="00252A84">
      <w:pPr>
        <w:pStyle w:val="af3"/>
        <w:widowControl w:val="0"/>
        <w:tabs>
          <w:tab w:val="left" w:pos="993"/>
        </w:tabs>
        <w:ind w:left="709"/>
        <w:jc w:val="both"/>
        <w:rPr>
          <w:rFonts w:eastAsia="Calibri"/>
          <w:sz w:val="28"/>
          <w:szCs w:val="28"/>
          <w:lang w:eastAsia="en-US"/>
        </w:rPr>
      </w:pPr>
      <w:r>
        <w:rPr>
          <w:rFonts w:ascii="Calibri" w:eastAsia="Calibri" w:hAnsi="Calibri" w:cs="Calibri"/>
          <w:sz w:val="28"/>
          <w:szCs w:val="28"/>
          <w:lang w:eastAsia="en-US"/>
        </w:rPr>
        <w:t>‒</w:t>
      </w:r>
      <w:r>
        <w:rPr>
          <w:rFonts w:eastAsia="Calibri"/>
          <w:sz w:val="28"/>
          <w:szCs w:val="28"/>
          <w:lang w:eastAsia="en-US"/>
        </w:rPr>
        <w:t> </w:t>
      </w:r>
      <w:r w:rsidR="003D7BD5" w:rsidRPr="005C19B1">
        <w:rPr>
          <w:rFonts w:eastAsia="Calibri"/>
          <w:sz w:val="28"/>
          <w:szCs w:val="28"/>
          <w:lang w:eastAsia="en-US"/>
        </w:rPr>
        <w:t>управление  прибылью и дивидендной политикой.</w:t>
      </w:r>
    </w:p>
    <w:p w:rsidR="003D7BD5" w:rsidRPr="005C19B1" w:rsidRDefault="003D7BD5" w:rsidP="00252A84">
      <w:pPr>
        <w:widowControl w:val="0"/>
        <w:ind w:firstLine="709"/>
        <w:jc w:val="both"/>
        <w:rPr>
          <w:rFonts w:eastAsia="Calibri"/>
          <w:sz w:val="28"/>
          <w:szCs w:val="28"/>
          <w:lang w:eastAsia="en-US"/>
        </w:rPr>
      </w:pPr>
      <w:r w:rsidRPr="005C19B1">
        <w:rPr>
          <w:rFonts w:eastAsia="Calibri"/>
          <w:sz w:val="28"/>
          <w:szCs w:val="28"/>
          <w:lang w:eastAsia="en-US"/>
        </w:rPr>
        <w:t>3. Управление активами:</w:t>
      </w:r>
    </w:p>
    <w:p w:rsidR="003D7BD5" w:rsidRPr="005C19B1" w:rsidRDefault="00D5453A" w:rsidP="00252A84">
      <w:pPr>
        <w:pStyle w:val="af3"/>
        <w:widowControl w:val="0"/>
        <w:tabs>
          <w:tab w:val="left" w:pos="993"/>
        </w:tabs>
        <w:ind w:left="709"/>
        <w:jc w:val="both"/>
        <w:rPr>
          <w:rFonts w:eastAsia="Calibri"/>
          <w:sz w:val="28"/>
          <w:szCs w:val="28"/>
          <w:lang w:eastAsia="en-US"/>
        </w:rPr>
      </w:pPr>
      <w:r>
        <w:rPr>
          <w:rFonts w:ascii="Calibri" w:eastAsia="Calibri" w:hAnsi="Calibri" w:cs="Calibri"/>
          <w:sz w:val="28"/>
          <w:szCs w:val="28"/>
          <w:lang w:eastAsia="en-US"/>
        </w:rPr>
        <w:t>‒</w:t>
      </w:r>
      <w:r>
        <w:rPr>
          <w:rFonts w:eastAsia="Calibri"/>
          <w:sz w:val="28"/>
          <w:szCs w:val="28"/>
          <w:lang w:eastAsia="en-US"/>
        </w:rPr>
        <w:t> </w:t>
      </w:r>
      <w:r w:rsidR="003D7BD5" w:rsidRPr="005C19B1">
        <w:rPr>
          <w:rFonts w:eastAsia="Calibri"/>
          <w:sz w:val="28"/>
          <w:szCs w:val="28"/>
          <w:lang w:eastAsia="en-US"/>
        </w:rPr>
        <w:t>управление инвестиционными проектами;</w:t>
      </w:r>
    </w:p>
    <w:p w:rsidR="003D7BD5" w:rsidRPr="005C19B1" w:rsidRDefault="00D5453A" w:rsidP="00252A84">
      <w:pPr>
        <w:pStyle w:val="af3"/>
        <w:widowControl w:val="0"/>
        <w:tabs>
          <w:tab w:val="left" w:pos="993"/>
        </w:tabs>
        <w:ind w:left="709"/>
        <w:jc w:val="both"/>
        <w:rPr>
          <w:rFonts w:eastAsia="Calibri"/>
          <w:sz w:val="28"/>
          <w:szCs w:val="28"/>
          <w:lang w:eastAsia="en-US"/>
        </w:rPr>
      </w:pPr>
      <w:r>
        <w:rPr>
          <w:rFonts w:ascii="Calibri" w:eastAsia="Calibri" w:hAnsi="Calibri" w:cs="Calibri"/>
          <w:sz w:val="28"/>
          <w:szCs w:val="28"/>
          <w:lang w:eastAsia="en-US"/>
        </w:rPr>
        <w:t>‒</w:t>
      </w:r>
      <w:r>
        <w:rPr>
          <w:rFonts w:eastAsia="Calibri"/>
          <w:sz w:val="28"/>
          <w:szCs w:val="28"/>
          <w:lang w:eastAsia="en-US"/>
        </w:rPr>
        <w:t> </w:t>
      </w:r>
      <w:r w:rsidR="003D7BD5" w:rsidRPr="005C19B1">
        <w:rPr>
          <w:rFonts w:eastAsia="Calibri"/>
          <w:sz w:val="28"/>
          <w:szCs w:val="28"/>
          <w:lang w:eastAsia="en-US"/>
        </w:rPr>
        <w:t>управление внеоборотными и оборотными активами;</w:t>
      </w:r>
    </w:p>
    <w:p w:rsidR="003D7BD5" w:rsidRPr="005C19B1" w:rsidRDefault="00D5453A" w:rsidP="00252A84">
      <w:pPr>
        <w:pStyle w:val="af3"/>
        <w:widowControl w:val="0"/>
        <w:tabs>
          <w:tab w:val="left" w:pos="993"/>
        </w:tabs>
        <w:ind w:left="709"/>
        <w:jc w:val="both"/>
        <w:rPr>
          <w:rFonts w:eastAsia="Calibri"/>
          <w:sz w:val="28"/>
          <w:szCs w:val="28"/>
          <w:lang w:eastAsia="en-US"/>
        </w:rPr>
      </w:pPr>
      <w:r>
        <w:rPr>
          <w:rFonts w:ascii="Calibri" w:eastAsia="Calibri" w:hAnsi="Calibri" w:cs="Calibri"/>
          <w:sz w:val="28"/>
          <w:szCs w:val="28"/>
          <w:lang w:eastAsia="en-US"/>
        </w:rPr>
        <w:t>‒</w:t>
      </w:r>
      <w:r>
        <w:rPr>
          <w:rFonts w:eastAsia="Calibri"/>
          <w:sz w:val="28"/>
          <w:szCs w:val="28"/>
          <w:lang w:eastAsia="en-US"/>
        </w:rPr>
        <w:t> </w:t>
      </w:r>
      <w:r w:rsidR="003D7BD5" w:rsidRPr="005C19B1">
        <w:rPr>
          <w:rFonts w:eastAsia="Calibri"/>
          <w:sz w:val="28"/>
          <w:szCs w:val="28"/>
          <w:lang w:eastAsia="en-US"/>
        </w:rPr>
        <w:t>управление финансовыми активами [4].</w:t>
      </w:r>
    </w:p>
    <w:p w:rsidR="003D7BD5" w:rsidRPr="005C19B1" w:rsidRDefault="003D7BD5" w:rsidP="00252A84">
      <w:pPr>
        <w:widowControl w:val="0"/>
        <w:ind w:firstLine="709"/>
        <w:jc w:val="both"/>
        <w:rPr>
          <w:rFonts w:eastAsia="Calibri"/>
          <w:sz w:val="28"/>
          <w:szCs w:val="28"/>
          <w:lang w:eastAsia="en-US"/>
        </w:rPr>
      </w:pPr>
      <w:r w:rsidRPr="005C19B1">
        <w:rPr>
          <w:rFonts w:eastAsia="Calibri"/>
          <w:sz w:val="28"/>
          <w:szCs w:val="28"/>
          <w:lang w:eastAsia="en-US"/>
        </w:rPr>
        <w:t>Особенности финансового менеджмента в строительстве обусловлены особенностями строительной отрасли в целом и особенностями формирования стоимости строительной продукции, в частности.</w:t>
      </w:r>
    </w:p>
    <w:p w:rsidR="003D7BD5" w:rsidRPr="005C19B1" w:rsidRDefault="003D7BD5" w:rsidP="00252A84">
      <w:pPr>
        <w:widowControl w:val="0"/>
        <w:ind w:firstLine="709"/>
        <w:jc w:val="both"/>
        <w:rPr>
          <w:rFonts w:eastAsia="Calibri"/>
          <w:sz w:val="28"/>
          <w:szCs w:val="28"/>
          <w:lang w:eastAsia="en-US"/>
        </w:rPr>
      </w:pPr>
      <w:r w:rsidRPr="005C19B1">
        <w:rPr>
          <w:rFonts w:eastAsia="Calibri"/>
          <w:sz w:val="28"/>
          <w:szCs w:val="28"/>
          <w:lang w:eastAsia="en-US"/>
        </w:rPr>
        <w:lastRenderedPageBreak/>
        <w:t>Выделим следующие специфические особенности:</w:t>
      </w:r>
    </w:p>
    <w:p w:rsidR="003D7BD5" w:rsidRPr="005C19B1" w:rsidRDefault="003D7BD5" w:rsidP="00252A84">
      <w:pPr>
        <w:widowControl w:val="0"/>
        <w:ind w:firstLine="709"/>
        <w:jc w:val="both"/>
        <w:rPr>
          <w:rFonts w:eastAsia="Calibri"/>
          <w:sz w:val="28"/>
          <w:szCs w:val="28"/>
          <w:lang w:eastAsia="en-US"/>
        </w:rPr>
      </w:pPr>
      <w:r w:rsidRPr="005C19B1">
        <w:rPr>
          <w:rFonts w:eastAsia="Calibri"/>
          <w:sz w:val="28"/>
          <w:szCs w:val="28"/>
          <w:lang w:eastAsia="en-US"/>
        </w:rPr>
        <w:t>1</w:t>
      </w:r>
      <w:r w:rsidR="00D5453A">
        <w:rPr>
          <w:rFonts w:eastAsia="Calibri"/>
          <w:sz w:val="28"/>
          <w:szCs w:val="28"/>
          <w:lang w:eastAsia="en-US"/>
        </w:rPr>
        <w:t>. </w:t>
      </w:r>
      <w:r w:rsidRPr="005C19B1">
        <w:rPr>
          <w:rFonts w:eastAsia="Calibri"/>
          <w:sz w:val="28"/>
          <w:szCs w:val="28"/>
          <w:lang w:eastAsia="en-US"/>
        </w:rPr>
        <w:t>В строительстве высока зависимость от заемных средств. Большая часть инвестиционно-строительных проектов реализуется с привлечением з</w:t>
      </w:r>
      <w:r w:rsidRPr="005C19B1">
        <w:rPr>
          <w:rFonts w:eastAsia="Calibri"/>
          <w:sz w:val="28"/>
          <w:szCs w:val="28"/>
          <w:lang w:eastAsia="en-US"/>
        </w:rPr>
        <w:t>а</w:t>
      </w:r>
      <w:r w:rsidRPr="005C19B1">
        <w:rPr>
          <w:rFonts w:eastAsia="Calibri"/>
          <w:sz w:val="28"/>
          <w:szCs w:val="28"/>
          <w:lang w:eastAsia="en-US"/>
        </w:rPr>
        <w:t>емных средств. Следовательно, на конечные финансовые результаты деятел</w:t>
      </w:r>
      <w:r w:rsidRPr="005C19B1">
        <w:rPr>
          <w:rFonts w:eastAsia="Calibri"/>
          <w:sz w:val="28"/>
          <w:szCs w:val="28"/>
          <w:lang w:eastAsia="en-US"/>
        </w:rPr>
        <w:t>ь</w:t>
      </w:r>
      <w:r w:rsidRPr="005C19B1">
        <w:rPr>
          <w:rFonts w:eastAsia="Calibri"/>
          <w:sz w:val="28"/>
          <w:szCs w:val="28"/>
          <w:lang w:eastAsia="en-US"/>
        </w:rPr>
        <w:t>ности строительных предприятий влияют такие параметры финансового рынка, как процентная ставка по кредитам, уровень инфляции и т. д.</w:t>
      </w:r>
    </w:p>
    <w:p w:rsidR="003D7BD5" w:rsidRPr="005C19B1" w:rsidRDefault="00D5453A" w:rsidP="00252A84">
      <w:pPr>
        <w:widowControl w:val="0"/>
        <w:ind w:firstLine="709"/>
        <w:jc w:val="both"/>
        <w:rPr>
          <w:rFonts w:eastAsia="Calibri"/>
          <w:sz w:val="28"/>
          <w:szCs w:val="28"/>
          <w:lang w:eastAsia="en-US"/>
        </w:rPr>
      </w:pPr>
      <w:r>
        <w:rPr>
          <w:rFonts w:eastAsia="Calibri"/>
          <w:sz w:val="28"/>
          <w:szCs w:val="28"/>
          <w:lang w:eastAsia="en-US"/>
        </w:rPr>
        <w:t>2. </w:t>
      </w:r>
      <w:r w:rsidR="003D7BD5" w:rsidRPr="005C19B1">
        <w:rPr>
          <w:rFonts w:eastAsia="Calibri"/>
          <w:sz w:val="28"/>
          <w:szCs w:val="28"/>
          <w:lang w:eastAsia="en-US"/>
        </w:rPr>
        <w:t>Готовую строительную продукцию можно использовать в качестве р</w:t>
      </w:r>
      <w:r w:rsidR="003D7BD5" w:rsidRPr="005C19B1">
        <w:rPr>
          <w:rFonts w:eastAsia="Calibri"/>
          <w:sz w:val="28"/>
          <w:szCs w:val="28"/>
          <w:lang w:eastAsia="en-US"/>
        </w:rPr>
        <w:t>е</w:t>
      </w:r>
      <w:r w:rsidR="003D7BD5" w:rsidRPr="005C19B1">
        <w:rPr>
          <w:rFonts w:eastAsia="Calibri"/>
          <w:sz w:val="28"/>
          <w:szCs w:val="28"/>
          <w:lang w:eastAsia="en-US"/>
        </w:rPr>
        <w:t>альных финансовых активов (в том числе долгосрочных). Такой продукцией является недвижимость, обладающая высокой ликвидностью, что в свою оч</w:t>
      </w:r>
      <w:r w:rsidR="003D7BD5" w:rsidRPr="005C19B1">
        <w:rPr>
          <w:rFonts w:eastAsia="Calibri"/>
          <w:sz w:val="28"/>
          <w:szCs w:val="28"/>
          <w:lang w:eastAsia="en-US"/>
        </w:rPr>
        <w:t>е</w:t>
      </w:r>
      <w:r w:rsidR="003D7BD5" w:rsidRPr="005C19B1">
        <w:rPr>
          <w:rFonts w:eastAsia="Calibri"/>
          <w:sz w:val="28"/>
          <w:szCs w:val="28"/>
          <w:lang w:eastAsia="en-US"/>
        </w:rPr>
        <w:t>редь позволяет иметь надежные гарантии финансирования.</w:t>
      </w:r>
    </w:p>
    <w:p w:rsidR="003D7BD5" w:rsidRPr="005C19B1" w:rsidRDefault="00D5453A" w:rsidP="00252A84">
      <w:pPr>
        <w:widowControl w:val="0"/>
        <w:ind w:firstLine="709"/>
        <w:jc w:val="both"/>
        <w:rPr>
          <w:rFonts w:eastAsia="Calibri"/>
          <w:sz w:val="28"/>
          <w:szCs w:val="28"/>
          <w:lang w:eastAsia="en-US"/>
        </w:rPr>
      </w:pPr>
      <w:r>
        <w:rPr>
          <w:rFonts w:eastAsia="Calibri"/>
          <w:sz w:val="28"/>
          <w:szCs w:val="28"/>
          <w:lang w:eastAsia="en-US"/>
        </w:rPr>
        <w:t>3. </w:t>
      </w:r>
      <w:r w:rsidR="003D7BD5" w:rsidRPr="005C19B1">
        <w:rPr>
          <w:rFonts w:eastAsia="Calibri"/>
          <w:sz w:val="28"/>
          <w:szCs w:val="28"/>
          <w:lang w:eastAsia="en-US"/>
        </w:rPr>
        <w:t xml:space="preserve">В строительной отрасли преобладают </w:t>
      </w:r>
      <w:r w:rsidR="003D7BD5" w:rsidRPr="005C19B1">
        <w:rPr>
          <w:rFonts w:eastAsia="TimesNewRoman"/>
          <w:sz w:val="28"/>
          <w:szCs w:val="28"/>
          <w:lang w:eastAsia="en-US"/>
        </w:rPr>
        <w:t>длительные производственные циклы и как следствие длительный период оборачиваемости капитала, что пр</w:t>
      </w:r>
      <w:r w:rsidR="003D7BD5" w:rsidRPr="005C19B1">
        <w:rPr>
          <w:rFonts w:eastAsia="TimesNewRoman"/>
          <w:sz w:val="28"/>
          <w:szCs w:val="28"/>
          <w:lang w:eastAsia="en-US"/>
        </w:rPr>
        <w:t>и</w:t>
      </w:r>
      <w:r w:rsidR="003D7BD5" w:rsidRPr="005C19B1">
        <w:rPr>
          <w:rFonts w:eastAsia="TimesNewRoman"/>
          <w:sz w:val="28"/>
          <w:szCs w:val="28"/>
          <w:lang w:eastAsia="en-US"/>
        </w:rPr>
        <w:t>водит к усложнению управления финансами предприятия, поскольку на дл</w:t>
      </w:r>
      <w:r w:rsidR="003D7BD5" w:rsidRPr="005C19B1">
        <w:rPr>
          <w:rFonts w:eastAsia="TimesNewRoman"/>
          <w:sz w:val="28"/>
          <w:szCs w:val="28"/>
          <w:lang w:eastAsia="en-US"/>
        </w:rPr>
        <w:t>и</w:t>
      </w:r>
      <w:r w:rsidR="003D7BD5" w:rsidRPr="005C19B1">
        <w:rPr>
          <w:rFonts w:eastAsia="TimesNewRoman"/>
          <w:sz w:val="28"/>
          <w:szCs w:val="28"/>
          <w:lang w:eastAsia="en-US"/>
        </w:rPr>
        <w:t>тельном временном интервале состояние финансового рынка и условия фина</w:t>
      </w:r>
      <w:r w:rsidR="003D7BD5" w:rsidRPr="005C19B1">
        <w:rPr>
          <w:rFonts w:eastAsia="TimesNewRoman"/>
          <w:sz w:val="28"/>
          <w:szCs w:val="28"/>
          <w:lang w:eastAsia="en-US"/>
        </w:rPr>
        <w:t>н</w:t>
      </w:r>
      <w:r w:rsidR="003D7BD5" w:rsidRPr="005C19B1">
        <w:rPr>
          <w:rFonts w:eastAsia="TimesNewRoman"/>
          <w:sz w:val="28"/>
          <w:szCs w:val="28"/>
          <w:lang w:eastAsia="en-US"/>
        </w:rPr>
        <w:t>сирования могут претерпевать существенные изменения. Как правило, на пра</w:t>
      </w:r>
      <w:r w:rsidR="003D7BD5" w:rsidRPr="005C19B1">
        <w:rPr>
          <w:rFonts w:eastAsia="TimesNewRoman"/>
          <w:sz w:val="28"/>
          <w:szCs w:val="28"/>
          <w:lang w:eastAsia="en-US"/>
        </w:rPr>
        <w:t>к</w:t>
      </w:r>
      <w:r w:rsidR="003D7BD5" w:rsidRPr="005C19B1">
        <w:rPr>
          <w:rFonts w:eastAsia="TimesNewRoman"/>
          <w:sz w:val="28"/>
          <w:szCs w:val="28"/>
          <w:lang w:eastAsia="en-US"/>
        </w:rPr>
        <w:t>тике этот вопрос регулируется в рамках договора подряда с использованием о</w:t>
      </w:r>
      <w:r w:rsidR="003D7BD5" w:rsidRPr="005C19B1">
        <w:rPr>
          <w:rFonts w:eastAsia="TimesNewRoman"/>
          <w:sz w:val="28"/>
          <w:szCs w:val="28"/>
          <w:lang w:eastAsia="en-US"/>
        </w:rPr>
        <w:t>т</w:t>
      </w:r>
      <w:r w:rsidR="003D7BD5" w:rsidRPr="005C19B1">
        <w:rPr>
          <w:rFonts w:eastAsia="TimesNewRoman"/>
          <w:sz w:val="28"/>
          <w:szCs w:val="28"/>
          <w:lang w:eastAsia="en-US"/>
        </w:rPr>
        <w:t>крытой договорной цены, которая подлежит уточнению в процессе выполнения работ.</w:t>
      </w:r>
    </w:p>
    <w:p w:rsidR="003D7BD5" w:rsidRPr="005C19B1" w:rsidRDefault="003D7BD5" w:rsidP="00252A84">
      <w:pPr>
        <w:widowControl w:val="0"/>
        <w:ind w:firstLine="709"/>
        <w:jc w:val="both"/>
        <w:rPr>
          <w:rFonts w:eastAsia="TimesNewRoman"/>
          <w:sz w:val="28"/>
          <w:szCs w:val="28"/>
          <w:lang w:eastAsia="en-US"/>
        </w:rPr>
      </w:pPr>
      <w:r w:rsidRPr="005C19B1">
        <w:rPr>
          <w:rFonts w:eastAsia="TimesNewRoman"/>
          <w:sz w:val="28"/>
          <w:szCs w:val="28"/>
          <w:lang w:eastAsia="en-US"/>
        </w:rPr>
        <w:t>Аналогичным образом способна</w:t>
      </w:r>
      <w:r w:rsidRPr="005C19B1">
        <w:rPr>
          <w:rFonts w:eastAsia="Calibri"/>
          <w:sz w:val="28"/>
          <w:szCs w:val="28"/>
          <w:lang w:eastAsia="en-US"/>
        </w:rPr>
        <w:t xml:space="preserve"> </w:t>
      </w:r>
      <w:r w:rsidRPr="005C19B1">
        <w:rPr>
          <w:rFonts w:eastAsia="TimesNewRoman"/>
          <w:sz w:val="28"/>
          <w:szCs w:val="28"/>
          <w:lang w:eastAsia="en-US"/>
        </w:rPr>
        <w:t>меняться и ситуация на рынке недвиж</w:t>
      </w:r>
      <w:r w:rsidRPr="005C19B1">
        <w:rPr>
          <w:rFonts w:eastAsia="TimesNewRoman"/>
          <w:sz w:val="28"/>
          <w:szCs w:val="28"/>
          <w:lang w:eastAsia="en-US"/>
        </w:rPr>
        <w:t>и</w:t>
      </w:r>
      <w:r w:rsidRPr="005C19B1">
        <w:rPr>
          <w:rFonts w:eastAsia="TimesNewRoman"/>
          <w:sz w:val="28"/>
          <w:szCs w:val="28"/>
          <w:lang w:eastAsia="en-US"/>
        </w:rPr>
        <w:t>мости. Изменение соотношения спроса и предложения приводит к изменению уровня ликвидности. В связи с отдаленностью во времени реализации готовой строительной</w:t>
      </w:r>
      <w:r w:rsidRPr="005C19B1">
        <w:rPr>
          <w:rFonts w:eastAsia="Calibri"/>
          <w:sz w:val="28"/>
          <w:szCs w:val="28"/>
          <w:lang w:eastAsia="en-US"/>
        </w:rPr>
        <w:t xml:space="preserve"> </w:t>
      </w:r>
      <w:r w:rsidRPr="005C19B1">
        <w:rPr>
          <w:rFonts w:eastAsia="TimesNewRoman"/>
          <w:sz w:val="28"/>
          <w:szCs w:val="28"/>
          <w:lang w:eastAsia="en-US"/>
        </w:rPr>
        <w:t>продукции важным становится разработка системы скидок для покупателей,</w:t>
      </w:r>
      <w:r w:rsidRPr="005C19B1">
        <w:rPr>
          <w:rFonts w:eastAsia="Calibri"/>
          <w:sz w:val="28"/>
          <w:szCs w:val="28"/>
          <w:lang w:eastAsia="en-US"/>
        </w:rPr>
        <w:t xml:space="preserve"> </w:t>
      </w:r>
      <w:r w:rsidRPr="005C19B1">
        <w:rPr>
          <w:rFonts w:eastAsia="TimesNewRoman"/>
          <w:sz w:val="28"/>
          <w:szCs w:val="28"/>
          <w:lang w:eastAsia="en-US"/>
        </w:rPr>
        <w:t>а также формирование альтернативных ценовых</w:t>
      </w:r>
      <w:r w:rsidRPr="005C19B1">
        <w:rPr>
          <w:rFonts w:eastAsia="Calibri"/>
          <w:sz w:val="28"/>
          <w:szCs w:val="28"/>
          <w:lang w:eastAsia="en-US"/>
        </w:rPr>
        <w:t xml:space="preserve"> </w:t>
      </w:r>
      <w:r w:rsidRPr="005C19B1">
        <w:rPr>
          <w:rFonts w:eastAsia="TimesNewRoman"/>
          <w:sz w:val="28"/>
          <w:szCs w:val="28"/>
          <w:lang w:eastAsia="en-US"/>
        </w:rPr>
        <w:t>стратегий [1].</w:t>
      </w:r>
    </w:p>
    <w:p w:rsidR="003D7BD5" w:rsidRPr="005C19B1" w:rsidRDefault="00D5453A" w:rsidP="00252A84">
      <w:pPr>
        <w:widowControl w:val="0"/>
        <w:ind w:firstLine="709"/>
        <w:jc w:val="both"/>
        <w:rPr>
          <w:rFonts w:eastAsia="Calibri"/>
          <w:sz w:val="28"/>
          <w:szCs w:val="28"/>
          <w:lang w:eastAsia="en-US"/>
        </w:rPr>
      </w:pPr>
      <w:r>
        <w:rPr>
          <w:rFonts w:eastAsia="TimesNewRoman"/>
          <w:sz w:val="28"/>
          <w:szCs w:val="28"/>
          <w:lang w:eastAsia="en-US"/>
        </w:rPr>
        <w:t>4. </w:t>
      </w:r>
      <w:r w:rsidR="003D7BD5" w:rsidRPr="005C19B1">
        <w:rPr>
          <w:rFonts w:eastAsia="Calibri"/>
          <w:sz w:val="28"/>
          <w:szCs w:val="28"/>
          <w:lang w:eastAsia="en-US"/>
        </w:rPr>
        <w:t>Характерной особенностью финансового менеджмента в строительной отрасли является его связь со сметным ценообразованием. Особенности стро</w:t>
      </w:r>
      <w:r w:rsidR="003D7BD5" w:rsidRPr="005C19B1">
        <w:rPr>
          <w:rFonts w:eastAsia="Calibri"/>
          <w:sz w:val="28"/>
          <w:szCs w:val="28"/>
          <w:lang w:eastAsia="en-US"/>
        </w:rPr>
        <w:t>и</w:t>
      </w:r>
      <w:r w:rsidR="003D7BD5" w:rsidRPr="005C19B1">
        <w:rPr>
          <w:rFonts w:eastAsia="Calibri"/>
          <w:sz w:val="28"/>
          <w:szCs w:val="28"/>
          <w:lang w:eastAsia="en-US"/>
        </w:rPr>
        <w:t>тельного производства и строительной продукции предполагают индивидуал</w:t>
      </w:r>
      <w:r w:rsidR="003D7BD5" w:rsidRPr="005C19B1">
        <w:rPr>
          <w:rFonts w:eastAsia="Calibri"/>
          <w:sz w:val="28"/>
          <w:szCs w:val="28"/>
          <w:lang w:eastAsia="en-US"/>
        </w:rPr>
        <w:t>ь</w:t>
      </w:r>
      <w:r w:rsidR="003D7BD5" w:rsidRPr="005C19B1">
        <w:rPr>
          <w:rFonts w:eastAsia="Calibri"/>
          <w:sz w:val="28"/>
          <w:szCs w:val="28"/>
          <w:lang w:eastAsia="en-US"/>
        </w:rPr>
        <w:t>ный подход к определению цены каждого объекта строительства.</w:t>
      </w:r>
    </w:p>
    <w:p w:rsidR="003D7BD5" w:rsidRPr="005C19B1" w:rsidRDefault="003D7BD5" w:rsidP="00252A84">
      <w:pPr>
        <w:widowControl w:val="0"/>
        <w:ind w:firstLine="709"/>
        <w:jc w:val="both"/>
        <w:rPr>
          <w:rFonts w:eastAsia="Calibri"/>
          <w:sz w:val="28"/>
          <w:szCs w:val="28"/>
          <w:lang w:eastAsia="en-US"/>
        </w:rPr>
      </w:pPr>
      <w:r w:rsidRPr="005C19B1">
        <w:rPr>
          <w:rFonts w:eastAsia="Calibri"/>
          <w:sz w:val="28"/>
          <w:szCs w:val="28"/>
          <w:lang w:eastAsia="en-US"/>
        </w:rPr>
        <w:t>Цена определяется специальным расчетом на основе разработанной сме</w:t>
      </w:r>
      <w:r w:rsidRPr="005C19B1">
        <w:rPr>
          <w:rFonts w:eastAsia="Calibri"/>
          <w:sz w:val="28"/>
          <w:szCs w:val="28"/>
          <w:lang w:eastAsia="en-US"/>
        </w:rPr>
        <w:t>т</w:t>
      </w:r>
      <w:r w:rsidRPr="005C19B1">
        <w:rPr>
          <w:rFonts w:eastAsia="Calibri"/>
          <w:sz w:val="28"/>
          <w:szCs w:val="28"/>
          <w:lang w:eastAsia="en-US"/>
        </w:rPr>
        <w:t>ной документации. Сметная документация является важнейшей частью проек</w:t>
      </w:r>
      <w:r w:rsidRPr="005C19B1">
        <w:rPr>
          <w:rFonts w:eastAsia="Calibri"/>
          <w:sz w:val="28"/>
          <w:szCs w:val="28"/>
          <w:lang w:eastAsia="en-US"/>
        </w:rPr>
        <w:t>т</w:t>
      </w:r>
      <w:r w:rsidRPr="005C19B1">
        <w:rPr>
          <w:rFonts w:eastAsia="Calibri"/>
          <w:sz w:val="28"/>
          <w:szCs w:val="28"/>
          <w:lang w:eastAsia="en-US"/>
        </w:rPr>
        <w:t>ной документации на объект и составляется на стадии проектирования, основ</w:t>
      </w:r>
      <w:r w:rsidRPr="005C19B1">
        <w:rPr>
          <w:rFonts w:eastAsia="Calibri"/>
          <w:sz w:val="28"/>
          <w:szCs w:val="28"/>
          <w:lang w:eastAsia="en-US"/>
        </w:rPr>
        <w:t>ы</w:t>
      </w:r>
      <w:r w:rsidRPr="005C19B1">
        <w:rPr>
          <w:rFonts w:eastAsia="Calibri"/>
          <w:sz w:val="28"/>
          <w:szCs w:val="28"/>
          <w:lang w:eastAsia="en-US"/>
        </w:rPr>
        <w:t>ваясь на рабочей документации к проекту, в процессе разработки которой определяются конструктивные и планировочные параметры зданий, сооруж</w:t>
      </w:r>
      <w:r w:rsidRPr="005C19B1">
        <w:rPr>
          <w:rFonts w:eastAsia="Calibri"/>
          <w:sz w:val="28"/>
          <w:szCs w:val="28"/>
          <w:lang w:eastAsia="en-US"/>
        </w:rPr>
        <w:t>е</w:t>
      </w:r>
      <w:r w:rsidRPr="005C19B1">
        <w:rPr>
          <w:rFonts w:eastAsia="Calibri"/>
          <w:sz w:val="28"/>
          <w:szCs w:val="28"/>
          <w:lang w:eastAsia="en-US"/>
        </w:rPr>
        <w:t>ний и их конструктивных элементов [7].</w:t>
      </w:r>
    </w:p>
    <w:p w:rsidR="003D7BD5" w:rsidRPr="005C19B1" w:rsidRDefault="00D5453A" w:rsidP="00252A84">
      <w:pPr>
        <w:widowControl w:val="0"/>
        <w:ind w:firstLine="709"/>
        <w:jc w:val="both"/>
        <w:rPr>
          <w:rFonts w:eastAsia="Calibri"/>
          <w:sz w:val="28"/>
          <w:szCs w:val="28"/>
          <w:lang w:eastAsia="en-US"/>
        </w:rPr>
      </w:pPr>
      <w:r>
        <w:rPr>
          <w:rFonts w:eastAsia="Calibri"/>
          <w:sz w:val="28"/>
          <w:szCs w:val="28"/>
          <w:lang w:eastAsia="en-US"/>
        </w:rPr>
        <w:t>5. </w:t>
      </w:r>
      <w:r w:rsidR="003D7BD5" w:rsidRPr="005C19B1">
        <w:rPr>
          <w:rFonts w:eastAsia="Calibri"/>
          <w:sz w:val="28"/>
          <w:szCs w:val="28"/>
          <w:lang w:eastAsia="en-US"/>
        </w:rPr>
        <w:t>На организацию, документальное сопровождение и эффективность ф</w:t>
      </w:r>
      <w:r w:rsidR="003D7BD5" w:rsidRPr="005C19B1">
        <w:rPr>
          <w:rFonts w:eastAsia="Calibri"/>
          <w:sz w:val="28"/>
          <w:szCs w:val="28"/>
          <w:lang w:eastAsia="en-US"/>
        </w:rPr>
        <w:t>и</w:t>
      </w:r>
      <w:r w:rsidR="003D7BD5" w:rsidRPr="005C19B1">
        <w:rPr>
          <w:rFonts w:eastAsia="Calibri"/>
          <w:sz w:val="28"/>
          <w:szCs w:val="28"/>
          <w:lang w:eastAsia="en-US"/>
        </w:rPr>
        <w:t xml:space="preserve">нансового менеджмента в строительстве влияют: </w:t>
      </w:r>
    </w:p>
    <w:p w:rsidR="003D7BD5" w:rsidRPr="005C19B1" w:rsidRDefault="00DD118A" w:rsidP="00252A84">
      <w:pPr>
        <w:pStyle w:val="af3"/>
        <w:widowControl w:val="0"/>
        <w:tabs>
          <w:tab w:val="left" w:pos="993"/>
        </w:tabs>
        <w:ind w:left="0" w:firstLine="709"/>
        <w:jc w:val="both"/>
        <w:rPr>
          <w:rFonts w:eastAsia="Calibri"/>
          <w:sz w:val="28"/>
          <w:szCs w:val="28"/>
          <w:lang w:eastAsia="en-US"/>
        </w:rPr>
      </w:pPr>
      <w:r>
        <w:rPr>
          <w:rFonts w:ascii="Calibri" w:eastAsia="Calibri" w:hAnsi="Calibri" w:cs="Calibri"/>
          <w:sz w:val="28"/>
          <w:szCs w:val="28"/>
          <w:lang w:eastAsia="en-US"/>
        </w:rPr>
        <w:t>‒</w:t>
      </w:r>
      <w:r>
        <w:rPr>
          <w:rFonts w:eastAsia="Calibri"/>
          <w:sz w:val="28"/>
          <w:szCs w:val="28"/>
          <w:lang w:eastAsia="en-US"/>
        </w:rPr>
        <w:t> </w:t>
      </w:r>
      <w:r w:rsidR="003D7BD5" w:rsidRPr="005C19B1">
        <w:rPr>
          <w:rFonts w:eastAsia="Calibri"/>
          <w:sz w:val="28"/>
          <w:szCs w:val="28"/>
          <w:lang w:eastAsia="en-US"/>
        </w:rPr>
        <w:t>организация взаимодействия участников инвестиционно-строительной деятельности в процессе реализации проектов;</w:t>
      </w:r>
    </w:p>
    <w:p w:rsidR="003D7BD5" w:rsidRPr="005C19B1" w:rsidRDefault="00DD118A" w:rsidP="00252A84">
      <w:pPr>
        <w:pStyle w:val="af3"/>
        <w:widowControl w:val="0"/>
        <w:tabs>
          <w:tab w:val="left" w:pos="993"/>
        </w:tabs>
        <w:ind w:left="709"/>
        <w:jc w:val="both"/>
        <w:rPr>
          <w:rFonts w:eastAsia="Calibri"/>
          <w:sz w:val="28"/>
          <w:szCs w:val="28"/>
          <w:lang w:eastAsia="en-US"/>
        </w:rPr>
      </w:pPr>
      <w:r>
        <w:rPr>
          <w:rFonts w:ascii="Calibri" w:eastAsia="Calibri" w:hAnsi="Calibri" w:cs="Calibri"/>
          <w:sz w:val="28"/>
          <w:szCs w:val="28"/>
          <w:lang w:eastAsia="en-US"/>
        </w:rPr>
        <w:t>‒</w:t>
      </w:r>
      <w:r>
        <w:rPr>
          <w:rFonts w:eastAsia="Calibri"/>
          <w:sz w:val="28"/>
          <w:szCs w:val="28"/>
          <w:lang w:eastAsia="en-US"/>
        </w:rPr>
        <w:t> </w:t>
      </w:r>
      <w:r w:rsidR="003D7BD5" w:rsidRPr="005C19B1">
        <w:rPr>
          <w:rFonts w:eastAsia="Calibri"/>
          <w:sz w:val="28"/>
          <w:szCs w:val="28"/>
          <w:lang w:eastAsia="en-US"/>
        </w:rPr>
        <w:t>методы и механизм формирование цены строительной продукции;</w:t>
      </w:r>
    </w:p>
    <w:p w:rsidR="003D7BD5" w:rsidRPr="005C19B1" w:rsidRDefault="00DD118A" w:rsidP="00252A84">
      <w:pPr>
        <w:pStyle w:val="af3"/>
        <w:widowControl w:val="0"/>
        <w:tabs>
          <w:tab w:val="left" w:pos="993"/>
        </w:tabs>
        <w:ind w:left="709"/>
        <w:jc w:val="both"/>
        <w:rPr>
          <w:rFonts w:eastAsia="Calibri"/>
          <w:sz w:val="28"/>
          <w:szCs w:val="28"/>
          <w:lang w:eastAsia="en-US"/>
        </w:rPr>
      </w:pPr>
      <w:r>
        <w:rPr>
          <w:rFonts w:ascii="Calibri" w:eastAsia="Calibri" w:hAnsi="Calibri" w:cs="Calibri"/>
          <w:sz w:val="28"/>
          <w:szCs w:val="28"/>
          <w:lang w:eastAsia="en-US"/>
        </w:rPr>
        <w:t>‒</w:t>
      </w:r>
      <w:r>
        <w:rPr>
          <w:rFonts w:eastAsia="Calibri"/>
          <w:sz w:val="28"/>
          <w:szCs w:val="28"/>
          <w:lang w:eastAsia="en-US"/>
        </w:rPr>
        <w:t> </w:t>
      </w:r>
      <w:r w:rsidR="003D7BD5" w:rsidRPr="005C19B1">
        <w:rPr>
          <w:rFonts w:eastAsia="Calibri"/>
          <w:sz w:val="28"/>
          <w:szCs w:val="28"/>
          <w:lang w:eastAsia="en-US"/>
        </w:rPr>
        <w:t>масштаб проекта и продолжительность его реализации.</w:t>
      </w:r>
    </w:p>
    <w:p w:rsidR="003D7BD5" w:rsidRPr="005C19B1" w:rsidRDefault="003D7BD5" w:rsidP="00252A84">
      <w:pPr>
        <w:widowControl w:val="0"/>
        <w:ind w:firstLine="709"/>
        <w:jc w:val="both"/>
        <w:rPr>
          <w:rFonts w:eastAsia="Calibri"/>
          <w:sz w:val="28"/>
          <w:szCs w:val="28"/>
          <w:lang w:eastAsia="en-US"/>
        </w:rPr>
      </w:pPr>
      <w:r w:rsidRPr="005C19B1">
        <w:rPr>
          <w:rFonts w:eastAsia="Calibri"/>
          <w:sz w:val="28"/>
          <w:szCs w:val="28"/>
          <w:lang w:eastAsia="en-US"/>
        </w:rPr>
        <w:t>В настоящее время реализация инвестиционно-строительных проектов предполагает различные схемы взаимодействия участников инвестиционно-строительной деятельности.</w:t>
      </w:r>
    </w:p>
    <w:p w:rsidR="003D7BD5" w:rsidRPr="005C19B1" w:rsidRDefault="003D7BD5" w:rsidP="00252A84">
      <w:pPr>
        <w:widowControl w:val="0"/>
        <w:ind w:firstLine="709"/>
        <w:jc w:val="both"/>
        <w:rPr>
          <w:rFonts w:eastAsia="Calibri"/>
          <w:sz w:val="28"/>
          <w:szCs w:val="28"/>
          <w:lang w:eastAsia="en-US"/>
        </w:rPr>
      </w:pPr>
      <w:r w:rsidRPr="005C19B1">
        <w:rPr>
          <w:rFonts w:eastAsia="TimesNewRoman"/>
          <w:sz w:val="28"/>
          <w:szCs w:val="28"/>
          <w:lang w:eastAsia="en-US"/>
        </w:rPr>
        <w:t xml:space="preserve">Так, в последнее время строительные организации все чаще пользуются услугами лизинговых компаний, применяют аутсорсинг. Вследствие этого строительство как форма осуществления капитальных вложений производится </w:t>
      </w:r>
      <w:r w:rsidRPr="005C19B1">
        <w:rPr>
          <w:rFonts w:eastAsia="TimesNewRoman"/>
          <w:sz w:val="28"/>
          <w:szCs w:val="28"/>
          <w:lang w:eastAsia="en-US"/>
        </w:rPr>
        <w:lastRenderedPageBreak/>
        <w:t>следующими способами:</w:t>
      </w:r>
    </w:p>
    <w:p w:rsidR="003D7BD5" w:rsidRPr="005C19B1" w:rsidRDefault="00DD118A" w:rsidP="00252A84">
      <w:pPr>
        <w:widowControl w:val="0"/>
        <w:ind w:firstLine="709"/>
        <w:jc w:val="both"/>
        <w:rPr>
          <w:rFonts w:eastAsia="Calibri"/>
          <w:sz w:val="28"/>
          <w:szCs w:val="28"/>
          <w:lang w:eastAsia="en-US"/>
        </w:rPr>
      </w:pPr>
      <w:r>
        <w:rPr>
          <w:rFonts w:eastAsia="TimesNewRoman"/>
          <w:sz w:val="28"/>
          <w:szCs w:val="28"/>
          <w:lang w:eastAsia="en-US"/>
        </w:rPr>
        <w:t>1. </w:t>
      </w:r>
      <w:r w:rsidR="003D7BD5" w:rsidRPr="005C19B1">
        <w:rPr>
          <w:rFonts w:eastAsia="TimesNewRoman"/>
          <w:sz w:val="28"/>
          <w:szCs w:val="28"/>
          <w:lang w:eastAsia="en-US"/>
        </w:rPr>
        <w:t>Подрядным, когда строительно-монтажные работы выполняются сп</w:t>
      </w:r>
      <w:r w:rsidR="003D7BD5" w:rsidRPr="005C19B1">
        <w:rPr>
          <w:rFonts w:eastAsia="TimesNewRoman"/>
          <w:sz w:val="28"/>
          <w:szCs w:val="28"/>
          <w:lang w:eastAsia="en-US"/>
        </w:rPr>
        <w:t>е</w:t>
      </w:r>
      <w:r w:rsidR="003D7BD5" w:rsidRPr="005C19B1">
        <w:rPr>
          <w:rFonts w:eastAsia="TimesNewRoman"/>
          <w:sz w:val="28"/>
          <w:szCs w:val="28"/>
          <w:lang w:eastAsia="en-US"/>
        </w:rPr>
        <w:t>циализированной подрядной организацией, а в качестве заказчика выступает инвестор;</w:t>
      </w:r>
    </w:p>
    <w:p w:rsidR="003D7BD5" w:rsidRPr="005C19B1" w:rsidRDefault="00DD118A" w:rsidP="00252A84">
      <w:pPr>
        <w:widowControl w:val="0"/>
        <w:ind w:firstLine="709"/>
        <w:jc w:val="both"/>
        <w:rPr>
          <w:rFonts w:eastAsia="TimesNewRoman"/>
          <w:sz w:val="28"/>
          <w:szCs w:val="28"/>
          <w:lang w:eastAsia="en-US"/>
        </w:rPr>
      </w:pPr>
      <w:r>
        <w:rPr>
          <w:rFonts w:eastAsia="Calibri"/>
          <w:sz w:val="28"/>
          <w:szCs w:val="28"/>
          <w:lang w:eastAsia="en-US"/>
        </w:rPr>
        <w:t>2. </w:t>
      </w:r>
      <w:r w:rsidR="003D7BD5" w:rsidRPr="005C19B1">
        <w:rPr>
          <w:rFonts w:eastAsia="TimesNewRoman"/>
          <w:sz w:val="28"/>
          <w:szCs w:val="28"/>
          <w:lang w:eastAsia="en-US"/>
        </w:rPr>
        <w:t>Хозяйственным, когда функции заказчика и подрядчика выполняет сам инвестор. При этом в организации,</w:t>
      </w:r>
      <w:r w:rsidR="003D7BD5" w:rsidRPr="005C19B1">
        <w:rPr>
          <w:rFonts w:eastAsia="Calibri"/>
          <w:sz w:val="28"/>
          <w:szCs w:val="28"/>
          <w:lang w:eastAsia="en-US"/>
        </w:rPr>
        <w:t xml:space="preserve"> </w:t>
      </w:r>
      <w:r w:rsidR="003D7BD5" w:rsidRPr="005C19B1">
        <w:rPr>
          <w:rFonts w:eastAsia="TimesNewRoman"/>
          <w:sz w:val="28"/>
          <w:szCs w:val="28"/>
          <w:lang w:eastAsia="en-US"/>
        </w:rPr>
        <w:t>осуществляющей капитальные вложения, могут создаваться</w:t>
      </w:r>
      <w:r w:rsidR="003D7BD5" w:rsidRPr="005C19B1">
        <w:rPr>
          <w:rFonts w:eastAsia="Calibri"/>
          <w:sz w:val="28"/>
          <w:szCs w:val="28"/>
          <w:lang w:eastAsia="en-US"/>
        </w:rPr>
        <w:t xml:space="preserve"> </w:t>
      </w:r>
      <w:r w:rsidR="003D7BD5" w:rsidRPr="005C19B1">
        <w:rPr>
          <w:rFonts w:eastAsia="TimesNewRoman"/>
          <w:sz w:val="28"/>
          <w:szCs w:val="28"/>
          <w:lang w:eastAsia="en-US"/>
        </w:rPr>
        <w:t>специализированные структурные подразделения.</w:t>
      </w:r>
    </w:p>
    <w:p w:rsidR="003D7BD5" w:rsidRPr="005C19B1" w:rsidRDefault="00DD118A" w:rsidP="00252A84">
      <w:pPr>
        <w:widowControl w:val="0"/>
        <w:ind w:firstLine="709"/>
        <w:jc w:val="both"/>
        <w:rPr>
          <w:rFonts w:eastAsia="TimesNewRoman"/>
          <w:sz w:val="28"/>
          <w:szCs w:val="28"/>
          <w:lang w:eastAsia="en-US"/>
        </w:rPr>
      </w:pPr>
      <w:r>
        <w:rPr>
          <w:rFonts w:eastAsia="TimesNewRoman"/>
          <w:sz w:val="28"/>
          <w:szCs w:val="28"/>
          <w:lang w:eastAsia="en-US"/>
        </w:rPr>
        <w:t>3. </w:t>
      </w:r>
      <w:r w:rsidR="003D7BD5" w:rsidRPr="005C19B1">
        <w:rPr>
          <w:rFonts w:eastAsia="TimesNewRoman"/>
          <w:sz w:val="28"/>
          <w:szCs w:val="28"/>
          <w:lang w:eastAsia="en-US"/>
        </w:rPr>
        <w:t>Реализация социально значимых инвестиционно-строительных прое</w:t>
      </w:r>
      <w:r w:rsidR="003D7BD5" w:rsidRPr="005C19B1">
        <w:rPr>
          <w:rFonts w:eastAsia="TimesNewRoman"/>
          <w:sz w:val="28"/>
          <w:szCs w:val="28"/>
          <w:lang w:eastAsia="en-US"/>
        </w:rPr>
        <w:t>к</w:t>
      </w:r>
      <w:r w:rsidR="003D7BD5" w:rsidRPr="005C19B1">
        <w:rPr>
          <w:rFonts w:eastAsia="TimesNewRoman"/>
          <w:sz w:val="28"/>
          <w:szCs w:val="28"/>
          <w:lang w:eastAsia="en-US"/>
        </w:rPr>
        <w:t>тов в форме государственно-частного партнерства (ГЧП).</w:t>
      </w:r>
    </w:p>
    <w:p w:rsidR="003D7BD5" w:rsidRPr="005C19B1" w:rsidRDefault="00DD118A" w:rsidP="00252A84">
      <w:pPr>
        <w:widowControl w:val="0"/>
        <w:ind w:firstLine="709"/>
        <w:jc w:val="both"/>
        <w:rPr>
          <w:rFonts w:eastAsia="Calibri"/>
          <w:sz w:val="28"/>
          <w:szCs w:val="28"/>
          <w:lang w:eastAsia="en-US"/>
        </w:rPr>
      </w:pPr>
      <w:r>
        <w:rPr>
          <w:rFonts w:eastAsia="TimesNewRoman"/>
          <w:sz w:val="28"/>
          <w:szCs w:val="28"/>
          <w:lang w:eastAsia="en-US"/>
        </w:rPr>
        <w:t>4. </w:t>
      </w:r>
      <w:r w:rsidR="003D7BD5" w:rsidRPr="005C19B1">
        <w:rPr>
          <w:rFonts w:eastAsia="TimesNewRoman"/>
          <w:sz w:val="28"/>
          <w:szCs w:val="28"/>
          <w:lang w:eastAsia="en-US"/>
        </w:rPr>
        <w:t>Реализация инвестиционно-строительных проектов девелоперскими компаниями.</w:t>
      </w:r>
    </w:p>
    <w:p w:rsidR="003D7BD5" w:rsidRPr="005C19B1" w:rsidRDefault="003D7BD5" w:rsidP="00252A84">
      <w:pPr>
        <w:widowControl w:val="0"/>
        <w:ind w:firstLine="709"/>
        <w:jc w:val="both"/>
        <w:rPr>
          <w:rFonts w:eastAsia="TimesNewRoman"/>
          <w:sz w:val="28"/>
          <w:szCs w:val="28"/>
          <w:lang w:eastAsia="en-US"/>
        </w:rPr>
      </w:pPr>
      <w:r w:rsidRPr="005C19B1">
        <w:rPr>
          <w:rFonts w:eastAsia="TimesNewRoman"/>
          <w:sz w:val="28"/>
          <w:szCs w:val="28"/>
          <w:lang w:eastAsia="en-US"/>
        </w:rPr>
        <w:t>Перечисленные особенности напрямую влияют на организацию, соде</w:t>
      </w:r>
      <w:r w:rsidRPr="005C19B1">
        <w:rPr>
          <w:rFonts w:eastAsia="TimesNewRoman"/>
          <w:sz w:val="28"/>
          <w:szCs w:val="28"/>
          <w:lang w:eastAsia="en-US"/>
        </w:rPr>
        <w:t>р</w:t>
      </w:r>
      <w:r w:rsidRPr="005C19B1">
        <w:rPr>
          <w:rFonts w:eastAsia="TimesNewRoman"/>
          <w:sz w:val="28"/>
          <w:szCs w:val="28"/>
          <w:lang w:eastAsia="en-US"/>
        </w:rPr>
        <w:t>жание и эффективность финансо</w:t>
      </w:r>
      <w:r w:rsidR="00DD118A">
        <w:rPr>
          <w:rFonts w:eastAsia="TimesNewRoman"/>
          <w:sz w:val="28"/>
          <w:szCs w:val="28"/>
          <w:lang w:eastAsia="en-US"/>
        </w:rPr>
        <w:t>вого менеджмента в строительной</w:t>
      </w:r>
      <w:r w:rsidR="00DD118A">
        <w:rPr>
          <w:rFonts w:eastAsia="TimesNewRoman"/>
          <w:sz w:val="28"/>
          <w:szCs w:val="28"/>
          <w:lang w:eastAsia="en-US"/>
        </w:rPr>
        <w:br/>
      </w:r>
      <w:r w:rsidRPr="005C19B1">
        <w:rPr>
          <w:rFonts w:eastAsia="TimesNewRoman"/>
          <w:sz w:val="28"/>
          <w:szCs w:val="28"/>
          <w:lang w:eastAsia="en-US"/>
        </w:rPr>
        <w:t>организации.</w:t>
      </w:r>
    </w:p>
    <w:p w:rsidR="003D7BD5" w:rsidRPr="005C19B1" w:rsidRDefault="003D7BD5" w:rsidP="00252A84">
      <w:pPr>
        <w:widowControl w:val="0"/>
        <w:ind w:firstLine="709"/>
        <w:jc w:val="both"/>
        <w:rPr>
          <w:rFonts w:eastAsia="TimesNewRoman"/>
          <w:sz w:val="28"/>
          <w:szCs w:val="28"/>
          <w:lang w:eastAsia="en-US"/>
        </w:rPr>
      </w:pPr>
      <w:r w:rsidRPr="005C19B1">
        <w:rPr>
          <w:rFonts w:eastAsia="TimesNewRoman"/>
          <w:sz w:val="28"/>
          <w:szCs w:val="28"/>
          <w:lang w:eastAsia="en-US"/>
        </w:rPr>
        <w:t>Таким образом, финансовый менеджмент в строительстве – это синтез планирования, анализа и контроля финансовых ресурсов строительного пре</w:t>
      </w:r>
      <w:r w:rsidRPr="005C19B1">
        <w:rPr>
          <w:rFonts w:eastAsia="TimesNewRoman"/>
          <w:sz w:val="28"/>
          <w:szCs w:val="28"/>
          <w:lang w:eastAsia="en-US"/>
        </w:rPr>
        <w:t>д</w:t>
      </w:r>
      <w:r w:rsidRPr="005C19B1">
        <w:rPr>
          <w:rFonts w:eastAsia="TimesNewRoman"/>
          <w:sz w:val="28"/>
          <w:szCs w:val="28"/>
          <w:lang w:eastAsia="en-US"/>
        </w:rPr>
        <w:t>приятия на основе применения действующих систем бухгалтерского и упра</w:t>
      </w:r>
      <w:r w:rsidRPr="005C19B1">
        <w:rPr>
          <w:rFonts w:eastAsia="TimesNewRoman"/>
          <w:sz w:val="28"/>
          <w:szCs w:val="28"/>
          <w:lang w:eastAsia="en-US"/>
        </w:rPr>
        <w:t>в</w:t>
      </w:r>
      <w:r w:rsidRPr="005C19B1">
        <w:rPr>
          <w:rFonts w:eastAsia="TimesNewRoman"/>
          <w:sz w:val="28"/>
          <w:szCs w:val="28"/>
          <w:lang w:eastAsia="en-US"/>
        </w:rPr>
        <w:t>ленческого учета во взаимосвязи с</w:t>
      </w:r>
      <w:r w:rsidR="00211E4D">
        <w:rPr>
          <w:rFonts w:eastAsia="TimesNewRoman"/>
          <w:sz w:val="28"/>
          <w:szCs w:val="28"/>
          <w:lang w:eastAsia="en-US"/>
        </w:rPr>
        <w:t xml:space="preserve"> процессами сметно-нормативного</w:t>
      </w:r>
      <w:r w:rsidR="00211E4D">
        <w:rPr>
          <w:rFonts w:eastAsia="TimesNewRoman"/>
          <w:sz w:val="28"/>
          <w:szCs w:val="28"/>
          <w:lang w:eastAsia="en-US"/>
        </w:rPr>
        <w:br/>
      </w:r>
      <w:r w:rsidRPr="005C19B1">
        <w:rPr>
          <w:rFonts w:eastAsia="TimesNewRoman"/>
          <w:sz w:val="28"/>
          <w:szCs w:val="28"/>
          <w:lang w:eastAsia="en-US"/>
        </w:rPr>
        <w:t>ценообразования.</w:t>
      </w:r>
    </w:p>
    <w:p w:rsidR="003D7BD5" w:rsidRPr="005C19B1" w:rsidRDefault="003D7BD5" w:rsidP="00252A84">
      <w:pPr>
        <w:widowControl w:val="0"/>
        <w:ind w:firstLine="709"/>
        <w:jc w:val="both"/>
        <w:rPr>
          <w:rFonts w:eastAsia="TimesNewRoman"/>
          <w:sz w:val="28"/>
          <w:szCs w:val="28"/>
          <w:lang w:eastAsia="en-US"/>
        </w:rPr>
      </w:pPr>
      <w:r w:rsidRPr="005C19B1">
        <w:rPr>
          <w:rFonts w:eastAsia="TimesNewRoman"/>
          <w:sz w:val="28"/>
          <w:szCs w:val="28"/>
          <w:lang w:eastAsia="en-US"/>
        </w:rPr>
        <w:t>Финансовое планирование строительного предприятия основывается на планировании выручки, затрат и прибыли. Выручка строительного предприятия формируется на основе договорных цен на строительную продукцию, в основе которых  сметная стоимость строительства. Сметная стоимость выполненных работ в конечном итоге и является источником прибыли для организации-подрядчика и основной статьей расхода для организации-заказчика [6].</w:t>
      </w:r>
    </w:p>
    <w:p w:rsidR="003D7BD5" w:rsidRPr="005C19B1" w:rsidRDefault="003D7BD5" w:rsidP="00252A84">
      <w:pPr>
        <w:widowControl w:val="0"/>
        <w:ind w:firstLine="709"/>
        <w:jc w:val="both"/>
        <w:rPr>
          <w:rFonts w:eastAsia="TimesNewRoman"/>
          <w:sz w:val="28"/>
          <w:szCs w:val="28"/>
          <w:lang w:eastAsia="en-US"/>
        </w:rPr>
      </w:pPr>
      <w:r w:rsidRPr="005C19B1">
        <w:rPr>
          <w:rFonts w:eastAsia="TimesNewRoman"/>
          <w:sz w:val="28"/>
          <w:szCs w:val="28"/>
          <w:lang w:eastAsia="en-US"/>
        </w:rPr>
        <w:t>Важнейшим инструментом финансового планирования является бюдж</w:t>
      </w:r>
      <w:r w:rsidRPr="005C19B1">
        <w:rPr>
          <w:rFonts w:eastAsia="TimesNewRoman"/>
          <w:sz w:val="28"/>
          <w:szCs w:val="28"/>
          <w:lang w:eastAsia="en-US"/>
        </w:rPr>
        <w:t>е</w:t>
      </w:r>
      <w:r w:rsidRPr="005C19B1">
        <w:rPr>
          <w:rFonts w:eastAsia="TimesNewRoman"/>
          <w:sz w:val="28"/>
          <w:szCs w:val="28"/>
          <w:lang w:eastAsia="en-US"/>
        </w:rPr>
        <w:t>тирование, которое предполагает разработку системы бюджетов на предпри</w:t>
      </w:r>
      <w:r w:rsidRPr="005C19B1">
        <w:rPr>
          <w:rFonts w:eastAsia="TimesNewRoman"/>
          <w:sz w:val="28"/>
          <w:szCs w:val="28"/>
          <w:lang w:eastAsia="en-US"/>
        </w:rPr>
        <w:t>я</w:t>
      </w:r>
      <w:r w:rsidRPr="005C19B1">
        <w:rPr>
          <w:rFonts w:eastAsia="TimesNewRoman"/>
          <w:sz w:val="28"/>
          <w:szCs w:val="28"/>
          <w:lang w:eastAsia="en-US"/>
        </w:rPr>
        <w:t xml:space="preserve">тии, в том числе финансового бюджета.  </w:t>
      </w:r>
      <w:r w:rsidR="00531C30">
        <w:rPr>
          <w:rFonts w:eastAsia="TimesNewRoman"/>
          <w:sz w:val="28"/>
          <w:szCs w:val="28"/>
          <w:lang w:eastAsia="en-US"/>
        </w:rPr>
        <w:t>Формирование выручки, сметные и </w:t>
      </w:r>
      <w:r w:rsidRPr="005C19B1">
        <w:rPr>
          <w:rFonts w:eastAsia="TimesNewRoman"/>
          <w:sz w:val="28"/>
          <w:szCs w:val="28"/>
          <w:lang w:eastAsia="en-US"/>
        </w:rPr>
        <w:t>фактические затраты напрямую взаимосвязаны с  бюджетом доходов и расх</w:t>
      </w:r>
      <w:r w:rsidRPr="005C19B1">
        <w:rPr>
          <w:rFonts w:eastAsia="TimesNewRoman"/>
          <w:sz w:val="28"/>
          <w:szCs w:val="28"/>
          <w:lang w:eastAsia="en-US"/>
        </w:rPr>
        <w:t>о</w:t>
      </w:r>
      <w:r w:rsidRPr="005C19B1">
        <w:rPr>
          <w:rFonts w:eastAsia="TimesNewRoman"/>
          <w:sz w:val="28"/>
          <w:szCs w:val="28"/>
          <w:lang w:eastAsia="en-US"/>
        </w:rPr>
        <w:t>дов организации. Таким образом отчетливо видна взаимосвязь между сметным ценообразованием, бюджетированием и финансовом планированием.</w:t>
      </w:r>
    </w:p>
    <w:p w:rsidR="003D7BD5" w:rsidRPr="005C19B1" w:rsidRDefault="003D7BD5" w:rsidP="00252A84">
      <w:pPr>
        <w:widowControl w:val="0"/>
        <w:ind w:firstLine="709"/>
        <w:jc w:val="both"/>
        <w:rPr>
          <w:rFonts w:eastAsia="TimesNewRoman"/>
          <w:sz w:val="28"/>
          <w:szCs w:val="28"/>
          <w:lang w:eastAsia="en-US"/>
        </w:rPr>
      </w:pPr>
      <w:r w:rsidRPr="005C19B1">
        <w:rPr>
          <w:rFonts w:eastAsia="TimesNewRoman"/>
          <w:sz w:val="28"/>
          <w:szCs w:val="28"/>
          <w:lang w:eastAsia="en-US"/>
        </w:rPr>
        <w:t>Как было отмечено, финансовое планирование предполагает разработку финансового бюджета строительной организации. Консолидированный бюджет строительной организации разрабатывается на основе:</w:t>
      </w:r>
    </w:p>
    <w:p w:rsidR="003D7BD5" w:rsidRPr="005C19B1" w:rsidRDefault="00DD118A" w:rsidP="00252A84">
      <w:pPr>
        <w:pStyle w:val="af3"/>
        <w:widowControl w:val="0"/>
        <w:tabs>
          <w:tab w:val="left" w:pos="993"/>
        </w:tabs>
        <w:ind w:left="709"/>
        <w:jc w:val="both"/>
        <w:rPr>
          <w:rFonts w:eastAsia="TimesNewRoman"/>
          <w:sz w:val="28"/>
          <w:szCs w:val="28"/>
          <w:lang w:eastAsia="en-US"/>
        </w:rPr>
      </w:pPr>
      <w:r>
        <w:rPr>
          <w:rFonts w:ascii="Calibri" w:eastAsia="Calibri" w:hAnsi="Calibri" w:cs="Calibri"/>
          <w:sz w:val="28"/>
          <w:szCs w:val="28"/>
          <w:lang w:eastAsia="en-US"/>
        </w:rPr>
        <w:t>‒</w:t>
      </w:r>
      <w:r>
        <w:rPr>
          <w:rFonts w:eastAsia="Calibri"/>
          <w:sz w:val="28"/>
          <w:szCs w:val="28"/>
          <w:lang w:eastAsia="en-US"/>
        </w:rPr>
        <w:t> </w:t>
      </w:r>
      <w:r w:rsidR="003D7BD5" w:rsidRPr="005C19B1">
        <w:rPr>
          <w:rFonts w:eastAsia="TimesNewRoman"/>
          <w:sz w:val="28"/>
          <w:szCs w:val="28"/>
          <w:lang w:eastAsia="en-US"/>
        </w:rPr>
        <w:t>бюджетов отдельных проектов (объектов);</w:t>
      </w:r>
    </w:p>
    <w:p w:rsidR="003D7BD5" w:rsidRPr="005C19B1" w:rsidRDefault="00DD118A" w:rsidP="00252A84">
      <w:pPr>
        <w:pStyle w:val="af3"/>
        <w:widowControl w:val="0"/>
        <w:tabs>
          <w:tab w:val="left" w:pos="993"/>
        </w:tabs>
        <w:ind w:left="709"/>
        <w:jc w:val="both"/>
        <w:rPr>
          <w:rFonts w:eastAsia="Calibri"/>
          <w:sz w:val="28"/>
          <w:szCs w:val="28"/>
          <w:lang w:eastAsia="en-US"/>
        </w:rPr>
      </w:pPr>
      <w:r>
        <w:rPr>
          <w:rFonts w:ascii="Calibri" w:eastAsia="Calibri" w:hAnsi="Calibri" w:cs="Calibri"/>
          <w:sz w:val="28"/>
          <w:szCs w:val="28"/>
          <w:lang w:eastAsia="en-US"/>
        </w:rPr>
        <w:t>‒</w:t>
      </w:r>
      <w:r>
        <w:rPr>
          <w:rFonts w:eastAsia="Calibri"/>
          <w:sz w:val="28"/>
          <w:szCs w:val="28"/>
          <w:lang w:eastAsia="en-US"/>
        </w:rPr>
        <w:t> </w:t>
      </w:r>
      <w:r w:rsidR="003D7BD5" w:rsidRPr="005C19B1">
        <w:rPr>
          <w:rFonts w:eastAsia="TimesNewRoman"/>
          <w:sz w:val="28"/>
          <w:szCs w:val="28"/>
          <w:lang w:eastAsia="en-US"/>
        </w:rPr>
        <w:t>бюджетов на период (месяц, квартал, год).</w:t>
      </w:r>
    </w:p>
    <w:p w:rsidR="003D7BD5" w:rsidRPr="005C19B1" w:rsidRDefault="003D7BD5" w:rsidP="00252A84">
      <w:pPr>
        <w:widowControl w:val="0"/>
        <w:autoSpaceDE w:val="0"/>
        <w:autoSpaceDN w:val="0"/>
        <w:adjustRightInd w:val="0"/>
        <w:ind w:firstLine="709"/>
        <w:jc w:val="both"/>
        <w:rPr>
          <w:rFonts w:eastAsia="TimesNewRoman"/>
          <w:sz w:val="28"/>
          <w:szCs w:val="28"/>
          <w:lang w:eastAsia="en-US"/>
        </w:rPr>
      </w:pPr>
      <w:r w:rsidRPr="005C19B1">
        <w:rPr>
          <w:rFonts w:eastAsia="Calibri"/>
          <w:sz w:val="28"/>
          <w:szCs w:val="28"/>
          <w:lang w:eastAsia="en-US"/>
        </w:rPr>
        <w:t>Как правило, управление финансовыми потоками строительных комп</w:t>
      </w:r>
      <w:r w:rsidRPr="005C19B1">
        <w:rPr>
          <w:rFonts w:eastAsia="Calibri"/>
          <w:sz w:val="28"/>
          <w:szCs w:val="28"/>
          <w:lang w:eastAsia="en-US"/>
        </w:rPr>
        <w:t>а</w:t>
      </w:r>
      <w:r w:rsidRPr="005C19B1">
        <w:rPr>
          <w:rFonts w:eastAsia="Calibri"/>
          <w:sz w:val="28"/>
          <w:szCs w:val="28"/>
          <w:lang w:eastAsia="en-US"/>
        </w:rPr>
        <w:t>ний основано на использовании классических методик управления предприят</w:t>
      </w:r>
      <w:r w:rsidRPr="005C19B1">
        <w:rPr>
          <w:rFonts w:eastAsia="Calibri"/>
          <w:sz w:val="28"/>
          <w:szCs w:val="28"/>
          <w:lang w:eastAsia="en-US"/>
        </w:rPr>
        <w:t>и</w:t>
      </w:r>
      <w:r w:rsidRPr="005C19B1">
        <w:rPr>
          <w:rFonts w:eastAsia="Calibri"/>
          <w:sz w:val="28"/>
          <w:szCs w:val="28"/>
          <w:lang w:eastAsia="en-US"/>
        </w:rPr>
        <w:t>ем. Таким образом, для эффективной работы строительного предприятия, как субъекта экономики на микроуровне, необходимо совершенствовать организ</w:t>
      </w:r>
      <w:r w:rsidRPr="005C19B1">
        <w:rPr>
          <w:rFonts w:eastAsia="Calibri"/>
          <w:sz w:val="28"/>
          <w:szCs w:val="28"/>
          <w:lang w:eastAsia="en-US"/>
        </w:rPr>
        <w:t>а</w:t>
      </w:r>
      <w:r w:rsidRPr="005C19B1">
        <w:rPr>
          <w:rFonts w:eastAsia="Calibri"/>
          <w:sz w:val="28"/>
          <w:szCs w:val="28"/>
          <w:lang w:eastAsia="en-US"/>
        </w:rPr>
        <w:t xml:space="preserve">цию финансового менеджмента, персонализируя его под процессы сметного ценообразования. </w:t>
      </w:r>
    </w:p>
    <w:p w:rsidR="003D7BD5" w:rsidRPr="005C19B1" w:rsidRDefault="003D7BD5" w:rsidP="00252A84">
      <w:pPr>
        <w:widowControl w:val="0"/>
        <w:autoSpaceDE w:val="0"/>
        <w:autoSpaceDN w:val="0"/>
        <w:adjustRightInd w:val="0"/>
        <w:ind w:firstLine="709"/>
        <w:jc w:val="both"/>
        <w:rPr>
          <w:rFonts w:eastAsia="Calibri"/>
          <w:sz w:val="28"/>
          <w:szCs w:val="28"/>
          <w:lang w:eastAsia="en-US"/>
        </w:rPr>
      </w:pPr>
      <w:r w:rsidRPr="005C19B1">
        <w:rPr>
          <w:rFonts w:eastAsia="Calibri"/>
          <w:sz w:val="28"/>
          <w:szCs w:val="28"/>
          <w:lang w:eastAsia="en-US"/>
        </w:rPr>
        <w:t>Совершенствование организации финансового менеджмента строител</w:t>
      </w:r>
      <w:r w:rsidRPr="005C19B1">
        <w:rPr>
          <w:rFonts w:eastAsia="Calibri"/>
          <w:sz w:val="28"/>
          <w:szCs w:val="28"/>
          <w:lang w:eastAsia="en-US"/>
        </w:rPr>
        <w:t>ь</w:t>
      </w:r>
      <w:r w:rsidRPr="005C19B1">
        <w:rPr>
          <w:rFonts w:eastAsia="Calibri"/>
          <w:sz w:val="28"/>
          <w:szCs w:val="28"/>
          <w:lang w:eastAsia="en-US"/>
        </w:rPr>
        <w:t>ных предприятий, увеличит обоснованность управленческих решений, позв</w:t>
      </w:r>
      <w:r w:rsidRPr="005C19B1">
        <w:rPr>
          <w:rFonts w:eastAsia="Calibri"/>
          <w:sz w:val="28"/>
          <w:szCs w:val="28"/>
          <w:lang w:eastAsia="en-US"/>
        </w:rPr>
        <w:t>о</w:t>
      </w:r>
      <w:r w:rsidRPr="005C19B1">
        <w:rPr>
          <w:rFonts w:eastAsia="Calibri"/>
          <w:sz w:val="28"/>
          <w:szCs w:val="28"/>
          <w:lang w:eastAsia="en-US"/>
        </w:rPr>
        <w:t xml:space="preserve">лит повысить результативность и рентабельность деятельности строительных </w:t>
      </w:r>
      <w:r w:rsidRPr="005C19B1">
        <w:rPr>
          <w:rFonts w:eastAsia="Calibri"/>
          <w:sz w:val="28"/>
          <w:szCs w:val="28"/>
          <w:lang w:eastAsia="en-US"/>
        </w:rPr>
        <w:lastRenderedPageBreak/>
        <w:t>предприятий в целом.</w:t>
      </w:r>
    </w:p>
    <w:p w:rsidR="003D7BD5" w:rsidRPr="005C19B1" w:rsidRDefault="003D7BD5" w:rsidP="00252A84">
      <w:pPr>
        <w:widowControl w:val="0"/>
        <w:autoSpaceDE w:val="0"/>
        <w:autoSpaceDN w:val="0"/>
        <w:adjustRightInd w:val="0"/>
        <w:ind w:firstLine="709"/>
        <w:jc w:val="both"/>
        <w:rPr>
          <w:rFonts w:eastAsia="TimesNewRoman"/>
          <w:sz w:val="28"/>
          <w:szCs w:val="28"/>
          <w:lang w:eastAsia="en-US"/>
        </w:rPr>
      </w:pPr>
      <w:r w:rsidRPr="005C19B1">
        <w:rPr>
          <w:rFonts w:eastAsia="TimesNewRoman"/>
          <w:sz w:val="28"/>
          <w:szCs w:val="28"/>
          <w:lang w:eastAsia="en-US"/>
        </w:rPr>
        <w:t>Финансовый план строительной организации только тогда будет являться реальным инструментом управления организацией, когда его выполнение мо</w:t>
      </w:r>
      <w:r w:rsidRPr="005C19B1">
        <w:rPr>
          <w:rFonts w:eastAsia="TimesNewRoman"/>
          <w:sz w:val="28"/>
          <w:szCs w:val="28"/>
          <w:lang w:eastAsia="en-US"/>
        </w:rPr>
        <w:t>ж</w:t>
      </w:r>
      <w:r w:rsidRPr="005C19B1">
        <w:rPr>
          <w:rFonts w:eastAsia="TimesNewRoman"/>
          <w:sz w:val="28"/>
          <w:szCs w:val="28"/>
          <w:lang w:eastAsia="en-US"/>
        </w:rPr>
        <w:t>но оперативно контролировать, с учетом особенностей строительной отрасли.</w:t>
      </w:r>
    </w:p>
    <w:p w:rsidR="003D7BD5" w:rsidRPr="005C19B1" w:rsidRDefault="003D7BD5" w:rsidP="00252A84">
      <w:pPr>
        <w:widowControl w:val="0"/>
        <w:autoSpaceDE w:val="0"/>
        <w:autoSpaceDN w:val="0"/>
        <w:adjustRightInd w:val="0"/>
        <w:ind w:firstLine="709"/>
        <w:jc w:val="both"/>
        <w:rPr>
          <w:rFonts w:eastAsia="TimesNewRoman"/>
          <w:sz w:val="28"/>
          <w:szCs w:val="28"/>
          <w:lang w:eastAsia="en-US"/>
        </w:rPr>
      </w:pPr>
    </w:p>
    <w:p w:rsidR="003D7BD5" w:rsidRPr="005C19B1" w:rsidRDefault="003D7BD5" w:rsidP="00252A84">
      <w:pPr>
        <w:widowControl w:val="0"/>
        <w:shd w:val="clear" w:color="auto" w:fill="FFFFFF"/>
        <w:ind w:firstLine="709"/>
        <w:jc w:val="center"/>
        <w:rPr>
          <w:rFonts w:eastAsia="Calibri"/>
          <w:b/>
          <w:sz w:val="28"/>
          <w:szCs w:val="28"/>
          <w:lang w:eastAsia="en-US"/>
        </w:rPr>
      </w:pPr>
      <w:r w:rsidRPr="005C19B1">
        <w:rPr>
          <w:rFonts w:eastAsia="Calibri"/>
          <w:b/>
          <w:sz w:val="28"/>
          <w:szCs w:val="28"/>
          <w:lang w:eastAsia="en-US"/>
        </w:rPr>
        <w:t>Список использованной литературы</w:t>
      </w:r>
    </w:p>
    <w:p w:rsidR="003D7BD5" w:rsidRPr="005C19B1" w:rsidRDefault="00DD118A" w:rsidP="00252A84">
      <w:pPr>
        <w:widowControl w:val="0"/>
        <w:autoSpaceDE w:val="0"/>
        <w:autoSpaceDN w:val="0"/>
        <w:adjustRightInd w:val="0"/>
        <w:ind w:firstLine="709"/>
        <w:jc w:val="both"/>
        <w:rPr>
          <w:rFonts w:eastAsia="Calibri"/>
          <w:sz w:val="28"/>
          <w:szCs w:val="28"/>
          <w:lang w:eastAsia="en-US"/>
        </w:rPr>
      </w:pPr>
      <w:r>
        <w:rPr>
          <w:rFonts w:eastAsia="Calibri"/>
          <w:sz w:val="28"/>
          <w:szCs w:val="28"/>
          <w:lang w:eastAsia="en-US"/>
        </w:rPr>
        <w:t>1. Адамов Н.</w:t>
      </w:r>
      <w:r w:rsidR="003D7BD5" w:rsidRPr="005C19B1">
        <w:rPr>
          <w:rFonts w:eastAsia="Calibri"/>
          <w:sz w:val="28"/>
          <w:szCs w:val="28"/>
          <w:lang w:eastAsia="en-US"/>
        </w:rPr>
        <w:t>А., Особенности построения системы финансового менед</w:t>
      </w:r>
      <w:r w:rsidR="003D7BD5" w:rsidRPr="005C19B1">
        <w:rPr>
          <w:rFonts w:eastAsia="Calibri"/>
          <w:sz w:val="28"/>
          <w:szCs w:val="28"/>
          <w:lang w:eastAsia="en-US"/>
        </w:rPr>
        <w:t>ж</w:t>
      </w:r>
      <w:r>
        <w:rPr>
          <w:rFonts w:eastAsia="Calibri"/>
          <w:sz w:val="28"/>
          <w:szCs w:val="28"/>
          <w:lang w:eastAsia="en-US"/>
        </w:rPr>
        <w:t>мента в строительстве / Н.А. Адамов, Н.</w:t>
      </w:r>
      <w:r w:rsidR="003D7BD5" w:rsidRPr="005C19B1">
        <w:rPr>
          <w:rFonts w:eastAsia="Calibri"/>
          <w:sz w:val="28"/>
          <w:szCs w:val="28"/>
          <w:lang w:eastAsia="en-US"/>
        </w:rPr>
        <w:t>Н. Павлен</w:t>
      </w:r>
      <w:r>
        <w:rPr>
          <w:rFonts w:eastAsia="Calibri"/>
          <w:sz w:val="28"/>
          <w:szCs w:val="28"/>
          <w:lang w:eastAsia="en-US"/>
        </w:rPr>
        <w:t>ко, Ю.</w:t>
      </w:r>
      <w:r w:rsidR="003D7BD5" w:rsidRPr="005C19B1">
        <w:rPr>
          <w:rFonts w:eastAsia="Calibri"/>
          <w:sz w:val="28"/>
          <w:szCs w:val="28"/>
          <w:lang w:eastAsia="en-US"/>
        </w:rPr>
        <w:t>Е. Кислова [Электро</w:t>
      </w:r>
      <w:r w:rsidR="003D7BD5" w:rsidRPr="005C19B1">
        <w:rPr>
          <w:rFonts w:eastAsia="Calibri"/>
          <w:sz w:val="28"/>
          <w:szCs w:val="28"/>
          <w:lang w:eastAsia="en-US"/>
        </w:rPr>
        <w:t>н</w:t>
      </w:r>
      <w:r w:rsidR="003D7BD5" w:rsidRPr="005C19B1">
        <w:rPr>
          <w:rFonts w:eastAsia="Calibri"/>
          <w:sz w:val="28"/>
          <w:szCs w:val="28"/>
          <w:lang w:eastAsia="en-US"/>
        </w:rPr>
        <w:t>ный ресурс]. – Режим доступа: http://www.e-rej.ru/Articles/2012/Adamov_Pavlenko_Kislova.pdf (дата обращения: 10.02.2015).</w:t>
      </w:r>
    </w:p>
    <w:p w:rsidR="003D7BD5" w:rsidRPr="005C19B1" w:rsidRDefault="00DD118A" w:rsidP="00252A84">
      <w:pPr>
        <w:widowControl w:val="0"/>
        <w:autoSpaceDE w:val="0"/>
        <w:autoSpaceDN w:val="0"/>
        <w:adjustRightInd w:val="0"/>
        <w:ind w:firstLine="709"/>
        <w:jc w:val="both"/>
        <w:rPr>
          <w:rFonts w:eastAsia="Calibri"/>
          <w:sz w:val="28"/>
          <w:szCs w:val="28"/>
          <w:lang w:eastAsia="en-US"/>
        </w:rPr>
      </w:pPr>
      <w:r>
        <w:rPr>
          <w:rFonts w:eastAsia="Calibri"/>
          <w:sz w:val="28"/>
          <w:szCs w:val="28"/>
          <w:lang w:eastAsia="en-US"/>
        </w:rPr>
        <w:t>2. Варламова Т.</w:t>
      </w:r>
      <w:r w:rsidR="003D7BD5" w:rsidRPr="005C19B1">
        <w:rPr>
          <w:rFonts w:eastAsia="Calibri"/>
          <w:sz w:val="28"/>
          <w:szCs w:val="28"/>
          <w:lang w:eastAsia="en-US"/>
        </w:rPr>
        <w:t>П. Финансовый м</w:t>
      </w:r>
      <w:r>
        <w:rPr>
          <w:rFonts w:eastAsia="Calibri"/>
          <w:sz w:val="28"/>
          <w:szCs w:val="28"/>
          <w:lang w:eastAsia="en-US"/>
        </w:rPr>
        <w:t>енеджмент: Учебное пособие / Т.</w:t>
      </w:r>
      <w:r w:rsidR="003D7BD5" w:rsidRPr="005C19B1">
        <w:rPr>
          <w:rFonts w:eastAsia="Calibri"/>
          <w:sz w:val="28"/>
          <w:szCs w:val="28"/>
          <w:lang w:eastAsia="en-US"/>
        </w:rPr>
        <w:t>П. Ва</w:t>
      </w:r>
      <w:r w:rsidR="003D7BD5" w:rsidRPr="005C19B1">
        <w:rPr>
          <w:rFonts w:eastAsia="Calibri"/>
          <w:sz w:val="28"/>
          <w:szCs w:val="28"/>
          <w:lang w:eastAsia="en-US"/>
        </w:rPr>
        <w:t>р</w:t>
      </w:r>
      <w:r>
        <w:rPr>
          <w:rFonts w:eastAsia="Calibri"/>
          <w:sz w:val="28"/>
          <w:szCs w:val="28"/>
          <w:lang w:eastAsia="en-US"/>
        </w:rPr>
        <w:t>ламова, М.</w:t>
      </w:r>
      <w:r w:rsidR="003D7BD5" w:rsidRPr="005C19B1">
        <w:rPr>
          <w:rFonts w:eastAsia="Calibri"/>
          <w:sz w:val="28"/>
          <w:szCs w:val="28"/>
          <w:lang w:eastAsia="en-US"/>
        </w:rPr>
        <w:t>А. Варламова. – М.: Издательск</w:t>
      </w:r>
      <w:r>
        <w:rPr>
          <w:rFonts w:eastAsia="Calibri"/>
          <w:sz w:val="28"/>
          <w:szCs w:val="28"/>
          <w:lang w:eastAsia="en-US"/>
        </w:rPr>
        <w:t>о-торговая корпорация «Дашков и </w:t>
      </w:r>
      <w:r w:rsidR="003D7BD5" w:rsidRPr="005C19B1">
        <w:rPr>
          <w:rFonts w:eastAsia="Calibri"/>
          <w:sz w:val="28"/>
          <w:szCs w:val="28"/>
          <w:lang w:eastAsia="en-US"/>
        </w:rPr>
        <w:t>К», 2010. – 304 с.</w:t>
      </w:r>
    </w:p>
    <w:p w:rsidR="003D7BD5" w:rsidRPr="005C19B1" w:rsidRDefault="00DD118A" w:rsidP="00252A84">
      <w:pPr>
        <w:widowControl w:val="0"/>
        <w:autoSpaceDE w:val="0"/>
        <w:autoSpaceDN w:val="0"/>
        <w:adjustRightInd w:val="0"/>
        <w:ind w:firstLine="709"/>
        <w:jc w:val="both"/>
        <w:rPr>
          <w:rFonts w:eastAsia="Calibri"/>
          <w:sz w:val="28"/>
          <w:szCs w:val="28"/>
          <w:lang w:eastAsia="en-US"/>
        </w:rPr>
      </w:pPr>
      <w:r>
        <w:rPr>
          <w:rFonts w:eastAsia="Calibri"/>
          <w:sz w:val="28"/>
          <w:szCs w:val="28"/>
          <w:lang w:eastAsia="en-US"/>
        </w:rPr>
        <w:t>3. Герчикова И.</w:t>
      </w:r>
      <w:r w:rsidR="003D7BD5" w:rsidRPr="005C19B1">
        <w:rPr>
          <w:rFonts w:eastAsia="Calibri"/>
          <w:sz w:val="28"/>
          <w:szCs w:val="28"/>
          <w:lang w:eastAsia="en-US"/>
        </w:rPr>
        <w:t>Н. Менеджмент: Учебник дл</w:t>
      </w:r>
      <w:r>
        <w:rPr>
          <w:rFonts w:eastAsia="Calibri"/>
          <w:sz w:val="28"/>
          <w:szCs w:val="28"/>
          <w:lang w:eastAsia="en-US"/>
        </w:rPr>
        <w:t>я вузов. – 4-е изд., перераб. и доп. / И.</w:t>
      </w:r>
      <w:r w:rsidR="003D7BD5" w:rsidRPr="005C19B1">
        <w:rPr>
          <w:rFonts w:eastAsia="Calibri"/>
          <w:sz w:val="28"/>
          <w:szCs w:val="28"/>
          <w:lang w:eastAsia="en-US"/>
        </w:rPr>
        <w:t>Н. Герчикова. – М.: ЮНИТИ-ДАНА, 2010. – 511 с.</w:t>
      </w:r>
    </w:p>
    <w:p w:rsidR="003D7BD5" w:rsidRPr="005C19B1" w:rsidRDefault="00DD118A" w:rsidP="00252A84">
      <w:pPr>
        <w:widowControl w:val="0"/>
        <w:autoSpaceDE w:val="0"/>
        <w:autoSpaceDN w:val="0"/>
        <w:adjustRightInd w:val="0"/>
        <w:ind w:firstLine="709"/>
        <w:jc w:val="both"/>
        <w:rPr>
          <w:rFonts w:eastAsia="Calibri"/>
          <w:sz w:val="28"/>
          <w:szCs w:val="28"/>
          <w:lang w:eastAsia="en-US"/>
        </w:rPr>
      </w:pPr>
      <w:r>
        <w:rPr>
          <w:rFonts w:eastAsia="Calibri"/>
          <w:sz w:val="28"/>
          <w:szCs w:val="28"/>
          <w:lang w:eastAsia="en-US"/>
        </w:rPr>
        <w:t>4. Колчина Н.</w:t>
      </w:r>
      <w:r w:rsidR="003D7BD5" w:rsidRPr="005C19B1">
        <w:rPr>
          <w:rFonts w:eastAsia="Calibri"/>
          <w:sz w:val="28"/>
          <w:szCs w:val="28"/>
          <w:lang w:eastAsia="en-US"/>
        </w:rPr>
        <w:t>В. Финансовый менеджмент: учеб. пособие для студентов вузов, обуч. по специальнос</w:t>
      </w:r>
      <w:r>
        <w:rPr>
          <w:rFonts w:eastAsia="Calibri"/>
          <w:sz w:val="28"/>
          <w:szCs w:val="28"/>
          <w:lang w:eastAsia="en-US"/>
        </w:rPr>
        <w:t>тям экономики и управления / Н.В. Колчина, О.В. Португалова, Е.Ю. Макеева; под ред. Н.</w:t>
      </w:r>
      <w:r w:rsidR="003D7BD5" w:rsidRPr="005C19B1">
        <w:rPr>
          <w:rFonts w:eastAsia="Calibri"/>
          <w:sz w:val="28"/>
          <w:szCs w:val="28"/>
          <w:lang w:eastAsia="en-US"/>
        </w:rPr>
        <w:t>В. Колчиной. – М.: ЮНИТИ-ДАНА, 2008. – 464 с.</w:t>
      </w:r>
    </w:p>
    <w:p w:rsidR="003D7BD5" w:rsidRPr="005C19B1" w:rsidRDefault="00DD118A" w:rsidP="00252A84">
      <w:pPr>
        <w:widowControl w:val="0"/>
        <w:autoSpaceDE w:val="0"/>
        <w:autoSpaceDN w:val="0"/>
        <w:adjustRightInd w:val="0"/>
        <w:ind w:firstLine="709"/>
        <w:jc w:val="both"/>
        <w:rPr>
          <w:rFonts w:eastAsia="Calibri"/>
          <w:sz w:val="28"/>
          <w:szCs w:val="28"/>
          <w:lang w:eastAsia="en-US"/>
        </w:rPr>
      </w:pPr>
      <w:r>
        <w:rPr>
          <w:rFonts w:eastAsia="Calibri"/>
          <w:sz w:val="28"/>
          <w:szCs w:val="28"/>
          <w:lang w:eastAsia="en-US"/>
        </w:rPr>
        <w:t>5. Кудина М.</w:t>
      </w:r>
      <w:r w:rsidR="003D7BD5" w:rsidRPr="005C19B1">
        <w:rPr>
          <w:rFonts w:eastAsia="Calibri"/>
          <w:sz w:val="28"/>
          <w:szCs w:val="28"/>
          <w:lang w:eastAsia="en-US"/>
        </w:rPr>
        <w:t>В. Финансовый</w:t>
      </w:r>
      <w:r>
        <w:rPr>
          <w:rFonts w:eastAsia="Calibri"/>
          <w:sz w:val="28"/>
          <w:szCs w:val="28"/>
          <w:lang w:eastAsia="en-US"/>
        </w:rPr>
        <w:t xml:space="preserve"> менеджмент: учеб. пособие / М.</w:t>
      </w:r>
      <w:r w:rsidR="003D7BD5" w:rsidRPr="005C19B1">
        <w:rPr>
          <w:rFonts w:eastAsia="Calibri"/>
          <w:sz w:val="28"/>
          <w:szCs w:val="28"/>
          <w:lang w:eastAsia="en-US"/>
        </w:rPr>
        <w:t>В. Кудина. – М.: Издательский дом ФОРУМ: ИНФРА-М, 2006. – 327 с.</w:t>
      </w:r>
    </w:p>
    <w:p w:rsidR="003D7BD5" w:rsidRPr="005C19B1" w:rsidRDefault="00DD118A" w:rsidP="00252A84">
      <w:pPr>
        <w:widowControl w:val="0"/>
        <w:autoSpaceDE w:val="0"/>
        <w:autoSpaceDN w:val="0"/>
        <w:adjustRightInd w:val="0"/>
        <w:ind w:firstLine="709"/>
        <w:jc w:val="both"/>
        <w:rPr>
          <w:rFonts w:eastAsia="Calibri"/>
          <w:sz w:val="28"/>
          <w:szCs w:val="28"/>
          <w:lang w:eastAsia="en-US"/>
        </w:rPr>
      </w:pPr>
      <w:r>
        <w:rPr>
          <w:rFonts w:eastAsia="Calibri"/>
          <w:sz w:val="28"/>
          <w:szCs w:val="28"/>
          <w:lang w:eastAsia="en-US"/>
        </w:rPr>
        <w:t>6. Нужина И.</w:t>
      </w:r>
      <w:r w:rsidR="003D7BD5" w:rsidRPr="005C19B1">
        <w:rPr>
          <w:rFonts w:eastAsia="Calibri"/>
          <w:sz w:val="28"/>
          <w:szCs w:val="28"/>
          <w:lang w:eastAsia="en-US"/>
        </w:rPr>
        <w:t>П. Управление стоимостью строительства в системе м</w:t>
      </w:r>
      <w:r w:rsidR="003D7BD5" w:rsidRPr="005C19B1">
        <w:rPr>
          <w:rFonts w:eastAsia="Calibri"/>
          <w:sz w:val="28"/>
          <w:szCs w:val="28"/>
          <w:lang w:eastAsia="en-US"/>
        </w:rPr>
        <w:t>е</w:t>
      </w:r>
      <w:r w:rsidR="003D7BD5" w:rsidRPr="005C19B1">
        <w:rPr>
          <w:rFonts w:eastAsia="Calibri"/>
          <w:sz w:val="28"/>
          <w:szCs w:val="28"/>
          <w:lang w:eastAsia="en-US"/>
        </w:rPr>
        <w:t>неджмента предприятия. Проблемы экономик</w:t>
      </w:r>
      <w:r>
        <w:rPr>
          <w:rFonts w:eastAsia="Calibri"/>
          <w:sz w:val="28"/>
          <w:szCs w:val="28"/>
          <w:lang w:eastAsia="en-US"/>
        </w:rPr>
        <w:t>и и управления строительством в </w:t>
      </w:r>
      <w:r w:rsidR="003D7BD5" w:rsidRPr="005C19B1">
        <w:rPr>
          <w:rFonts w:eastAsia="Calibri"/>
          <w:sz w:val="28"/>
          <w:szCs w:val="28"/>
          <w:lang w:eastAsia="en-US"/>
        </w:rPr>
        <w:t>условиях экологически</w:t>
      </w:r>
      <w:r>
        <w:rPr>
          <w:rFonts w:eastAsia="Calibri"/>
          <w:sz w:val="28"/>
          <w:szCs w:val="28"/>
          <w:lang w:eastAsia="en-US"/>
        </w:rPr>
        <w:t xml:space="preserve"> ориентированного развития / И.П. Нужина, О.</w:t>
      </w:r>
      <w:r w:rsidR="003D7BD5" w:rsidRPr="005C19B1">
        <w:rPr>
          <w:rFonts w:eastAsia="Calibri"/>
          <w:sz w:val="28"/>
          <w:szCs w:val="28"/>
          <w:lang w:eastAsia="en-US"/>
        </w:rPr>
        <w:t>П. П</w:t>
      </w:r>
      <w:r w:rsidR="003D7BD5" w:rsidRPr="005C19B1">
        <w:rPr>
          <w:rFonts w:eastAsia="Calibri"/>
          <w:sz w:val="28"/>
          <w:szCs w:val="28"/>
          <w:lang w:eastAsia="en-US"/>
        </w:rPr>
        <w:t>о</w:t>
      </w:r>
      <w:r w:rsidR="003D7BD5" w:rsidRPr="005C19B1">
        <w:rPr>
          <w:rFonts w:eastAsia="Calibri"/>
          <w:sz w:val="28"/>
          <w:szCs w:val="28"/>
          <w:lang w:eastAsia="en-US"/>
        </w:rPr>
        <w:t>ля</w:t>
      </w:r>
      <w:r>
        <w:rPr>
          <w:rFonts w:eastAsia="Calibri"/>
          <w:sz w:val="28"/>
          <w:szCs w:val="28"/>
          <w:lang w:eastAsia="en-US"/>
        </w:rPr>
        <w:t>кова, О.</w:t>
      </w:r>
      <w:r w:rsidR="003D7BD5" w:rsidRPr="005C19B1">
        <w:rPr>
          <w:rFonts w:eastAsia="Calibri"/>
          <w:sz w:val="28"/>
          <w:szCs w:val="28"/>
          <w:lang w:eastAsia="en-US"/>
        </w:rPr>
        <w:t>В. Берсенева // Материалы Всероссийской научно-практической о</w:t>
      </w:r>
      <w:r w:rsidR="003D7BD5" w:rsidRPr="005C19B1">
        <w:rPr>
          <w:rFonts w:eastAsia="Calibri"/>
          <w:sz w:val="28"/>
          <w:szCs w:val="28"/>
          <w:lang w:eastAsia="en-US"/>
        </w:rPr>
        <w:t>н</w:t>
      </w:r>
      <w:r w:rsidR="003D7BD5" w:rsidRPr="005C19B1">
        <w:rPr>
          <w:rFonts w:eastAsia="Calibri"/>
          <w:sz w:val="28"/>
          <w:szCs w:val="28"/>
          <w:lang w:eastAsia="en-US"/>
        </w:rPr>
        <w:t>лайн-конференции с международным участием и элементами научной школы для молодежи, 9-10 апреля 2014 г. – Иркутск, 2014. – С.289-296.</w:t>
      </w:r>
    </w:p>
    <w:p w:rsidR="003D7BD5" w:rsidRPr="005C19B1" w:rsidRDefault="00DD118A" w:rsidP="00252A84">
      <w:pPr>
        <w:widowControl w:val="0"/>
        <w:autoSpaceDE w:val="0"/>
        <w:autoSpaceDN w:val="0"/>
        <w:adjustRightInd w:val="0"/>
        <w:ind w:firstLine="709"/>
        <w:jc w:val="both"/>
        <w:rPr>
          <w:rFonts w:eastAsia="Calibri"/>
          <w:sz w:val="28"/>
          <w:szCs w:val="28"/>
          <w:lang w:eastAsia="en-US"/>
        </w:rPr>
      </w:pPr>
      <w:r>
        <w:rPr>
          <w:rFonts w:eastAsia="Calibri"/>
          <w:sz w:val="28"/>
          <w:szCs w:val="28"/>
          <w:lang w:eastAsia="en-US"/>
        </w:rPr>
        <w:t>7. Овсянникова Т.Ю</w:t>
      </w:r>
      <w:r w:rsidR="003D7BD5" w:rsidRPr="005C19B1">
        <w:rPr>
          <w:rFonts w:eastAsia="Calibri"/>
          <w:sz w:val="28"/>
          <w:szCs w:val="28"/>
          <w:lang w:eastAsia="en-US"/>
        </w:rPr>
        <w:t>. Экономика строительного комплекса: Экономич</w:t>
      </w:r>
      <w:r w:rsidR="003D7BD5" w:rsidRPr="005C19B1">
        <w:rPr>
          <w:rFonts w:eastAsia="Calibri"/>
          <w:sz w:val="28"/>
          <w:szCs w:val="28"/>
          <w:lang w:eastAsia="en-US"/>
        </w:rPr>
        <w:t>е</w:t>
      </w:r>
      <w:r w:rsidR="003D7BD5" w:rsidRPr="005C19B1">
        <w:rPr>
          <w:rFonts w:eastAsia="Calibri"/>
          <w:sz w:val="28"/>
          <w:szCs w:val="28"/>
          <w:lang w:eastAsia="en-US"/>
        </w:rPr>
        <w:t>ское обоснование и реализация инвестиционных</w:t>
      </w:r>
      <w:r>
        <w:rPr>
          <w:rFonts w:eastAsia="Calibri"/>
          <w:sz w:val="28"/>
          <w:szCs w:val="28"/>
          <w:lang w:eastAsia="en-US"/>
        </w:rPr>
        <w:t xml:space="preserve"> проектов: Учебное пособие / Т.</w:t>
      </w:r>
      <w:r w:rsidR="003D7BD5" w:rsidRPr="005C19B1">
        <w:rPr>
          <w:rFonts w:eastAsia="Calibri"/>
          <w:sz w:val="28"/>
          <w:szCs w:val="28"/>
          <w:lang w:eastAsia="en-US"/>
        </w:rPr>
        <w:t>Ю. Овсянникова. – Томск: Изд-во Томск. гос. архит.-строит. ун-та, 2004. – 239 с.</w:t>
      </w:r>
    </w:p>
    <w:p w:rsidR="00211E4D" w:rsidRPr="00211E4D" w:rsidRDefault="00211E4D" w:rsidP="00252A84">
      <w:pPr>
        <w:widowControl w:val="0"/>
        <w:shd w:val="clear" w:color="auto" w:fill="FFFFFF"/>
        <w:ind w:firstLine="709"/>
        <w:jc w:val="center"/>
        <w:rPr>
          <w:rFonts w:eastAsia="Calibri"/>
          <w:sz w:val="20"/>
          <w:szCs w:val="20"/>
          <w:lang w:eastAsia="en-US"/>
        </w:rPr>
      </w:pPr>
    </w:p>
    <w:p w:rsidR="003D7BD5" w:rsidRPr="005C19B1" w:rsidRDefault="003D7BD5" w:rsidP="00252A84">
      <w:pPr>
        <w:widowControl w:val="0"/>
        <w:shd w:val="clear" w:color="auto" w:fill="FFFFFF"/>
        <w:ind w:firstLine="709"/>
        <w:jc w:val="center"/>
        <w:rPr>
          <w:rFonts w:eastAsia="Calibri"/>
          <w:b/>
          <w:sz w:val="28"/>
          <w:szCs w:val="28"/>
          <w:lang w:eastAsia="en-US"/>
        </w:rPr>
      </w:pPr>
      <w:r w:rsidRPr="005C19B1">
        <w:rPr>
          <w:rFonts w:eastAsia="Calibri"/>
          <w:b/>
          <w:sz w:val="28"/>
          <w:szCs w:val="28"/>
          <w:lang w:eastAsia="en-US"/>
        </w:rPr>
        <w:t>Информация об авторе</w:t>
      </w:r>
    </w:p>
    <w:p w:rsidR="003D7BD5" w:rsidRPr="005C19B1" w:rsidRDefault="003D7BD5" w:rsidP="00252A84">
      <w:pPr>
        <w:widowControl w:val="0"/>
        <w:autoSpaceDE w:val="0"/>
        <w:autoSpaceDN w:val="0"/>
        <w:adjustRightInd w:val="0"/>
        <w:ind w:firstLine="709"/>
        <w:jc w:val="both"/>
        <w:rPr>
          <w:rFonts w:eastAsia="Calibri"/>
          <w:sz w:val="28"/>
          <w:szCs w:val="28"/>
          <w:lang w:eastAsia="en-US"/>
        </w:rPr>
      </w:pPr>
      <w:r w:rsidRPr="005C19B1">
        <w:rPr>
          <w:rFonts w:eastAsia="Calibri"/>
          <w:sz w:val="28"/>
          <w:szCs w:val="28"/>
          <w:lang w:eastAsia="en-US"/>
        </w:rPr>
        <w:t>Попова Екатерина Владимировна – магистрант, кафедра экономики и о</w:t>
      </w:r>
      <w:r w:rsidRPr="005C19B1">
        <w:rPr>
          <w:rFonts w:eastAsia="Calibri"/>
          <w:sz w:val="28"/>
          <w:szCs w:val="28"/>
          <w:lang w:eastAsia="en-US"/>
        </w:rPr>
        <w:t>р</w:t>
      </w:r>
      <w:r w:rsidRPr="005C19B1">
        <w:rPr>
          <w:rFonts w:eastAsia="Calibri"/>
          <w:sz w:val="28"/>
          <w:szCs w:val="28"/>
          <w:lang w:eastAsia="en-US"/>
        </w:rPr>
        <w:t xml:space="preserve">ганизации строительства, Томский государственный архитектурно-строительный университет, 634057, г. Томск, ул. 79-ой Гвардейской дивизии, 25, корпус № 10. e-mail: </w:t>
      </w:r>
      <w:hyperlink r:id="rId184" w:history="1">
        <w:r w:rsidRPr="005C19B1">
          <w:rPr>
            <w:rFonts w:eastAsia="Calibri"/>
            <w:sz w:val="28"/>
            <w:szCs w:val="28"/>
            <w:lang w:eastAsia="en-US"/>
          </w:rPr>
          <w:t>katerina0765@yandex.ru</w:t>
        </w:r>
      </w:hyperlink>
      <w:r w:rsidR="00DD118A">
        <w:t>.</w:t>
      </w:r>
    </w:p>
    <w:p w:rsidR="003D7BD5" w:rsidRPr="00211E4D" w:rsidRDefault="003D7BD5" w:rsidP="00252A84">
      <w:pPr>
        <w:widowControl w:val="0"/>
        <w:autoSpaceDE w:val="0"/>
        <w:autoSpaceDN w:val="0"/>
        <w:adjustRightInd w:val="0"/>
        <w:rPr>
          <w:rFonts w:eastAsia="TimesNewRoman"/>
          <w:b/>
          <w:sz w:val="20"/>
          <w:szCs w:val="20"/>
          <w:lang w:eastAsia="en-US"/>
        </w:rPr>
      </w:pPr>
    </w:p>
    <w:p w:rsidR="003D7BD5" w:rsidRPr="005C19B1" w:rsidRDefault="003D7BD5" w:rsidP="00252A84">
      <w:pPr>
        <w:widowControl w:val="0"/>
        <w:autoSpaceDE w:val="0"/>
        <w:autoSpaceDN w:val="0"/>
        <w:adjustRightInd w:val="0"/>
        <w:ind w:firstLine="709"/>
        <w:jc w:val="center"/>
        <w:rPr>
          <w:rFonts w:eastAsia="TimesNewRoman"/>
          <w:b/>
          <w:sz w:val="28"/>
          <w:szCs w:val="28"/>
          <w:lang w:val="en-US" w:eastAsia="en-US"/>
        </w:rPr>
      </w:pPr>
      <w:r w:rsidRPr="005C19B1">
        <w:rPr>
          <w:rFonts w:eastAsia="TimesNewRoman"/>
          <w:b/>
          <w:sz w:val="28"/>
          <w:szCs w:val="28"/>
          <w:lang w:val="en-US" w:eastAsia="en-US"/>
        </w:rPr>
        <w:t>Autor</w:t>
      </w:r>
    </w:p>
    <w:p w:rsidR="003D7BD5" w:rsidRPr="00DD118A" w:rsidRDefault="003D7BD5" w:rsidP="00252A84">
      <w:pPr>
        <w:widowControl w:val="0"/>
        <w:autoSpaceDE w:val="0"/>
        <w:autoSpaceDN w:val="0"/>
        <w:adjustRightInd w:val="0"/>
        <w:ind w:firstLine="709"/>
        <w:jc w:val="both"/>
        <w:rPr>
          <w:rFonts w:eastAsia="TimesNewRoman"/>
          <w:b/>
          <w:sz w:val="28"/>
          <w:szCs w:val="28"/>
          <w:lang w:val="en-US" w:eastAsia="en-US"/>
        </w:rPr>
      </w:pPr>
      <w:r w:rsidRPr="005C19B1">
        <w:rPr>
          <w:rFonts w:eastAsia="TimesNewRoman"/>
          <w:sz w:val="28"/>
          <w:szCs w:val="28"/>
          <w:lang w:val="en-US" w:eastAsia="en-US"/>
        </w:rPr>
        <w:t xml:space="preserve">Popova Ekaterina Vladimirovna </w:t>
      </w:r>
      <w:r w:rsidR="002E191D" w:rsidRPr="002E191D">
        <w:rPr>
          <w:bCs/>
          <w:iCs/>
          <w:sz w:val="28"/>
          <w:szCs w:val="28"/>
          <w:lang w:val="en-US"/>
        </w:rPr>
        <w:t>–</w:t>
      </w:r>
      <w:r w:rsidRPr="005C19B1">
        <w:rPr>
          <w:rFonts w:eastAsia="TimesNewRoman"/>
          <w:sz w:val="28"/>
          <w:szCs w:val="28"/>
          <w:lang w:val="en-US" w:eastAsia="en-US"/>
        </w:rPr>
        <w:t xml:space="preserve"> master student, Chair of Economics and Construction, Tomsk State University of Architecture and Building, 25, 79-th Guards Division str., Tomsk, 634057, e-mail: katerina0765@yandex.ru</w:t>
      </w:r>
      <w:r w:rsidR="00DD118A" w:rsidRPr="00DD118A">
        <w:rPr>
          <w:rFonts w:eastAsia="TimesNewRoman"/>
          <w:sz w:val="28"/>
          <w:szCs w:val="28"/>
          <w:lang w:val="en-US" w:eastAsia="en-US"/>
        </w:rPr>
        <w:t>.</w:t>
      </w:r>
    </w:p>
    <w:p w:rsidR="003D7BD5" w:rsidRPr="00246745" w:rsidRDefault="003D7BD5" w:rsidP="00572B93">
      <w:pPr>
        <w:autoSpaceDE w:val="0"/>
        <w:autoSpaceDN w:val="0"/>
        <w:adjustRightInd w:val="0"/>
        <w:jc w:val="both"/>
        <w:rPr>
          <w:rFonts w:eastAsia="Calibri"/>
          <w:lang w:val="en-US" w:eastAsia="en-US"/>
        </w:rPr>
      </w:pPr>
    </w:p>
    <w:p w:rsidR="00EC769C" w:rsidRPr="00211E4D" w:rsidRDefault="00EC769C" w:rsidP="006D25F6">
      <w:pPr>
        <w:pStyle w:val="a3"/>
        <w:rPr>
          <w:rFonts w:ascii="Times New Roman" w:hAnsi="Times New Roman" w:cs="Times New Roman"/>
          <w:sz w:val="24"/>
          <w:szCs w:val="24"/>
          <w:lang w:val="en-US"/>
        </w:rPr>
      </w:pPr>
    </w:p>
    <w:p w:rsidR="00295ED9" w:rsidRPr="00211E4D" w:rsidRDefault="00295ED9" w:rsidP="006D25F6">
      <w:pPr>
        <w:pStyle w:val="a3"/>
        <w:rPr>
          <w:rFonts w:ascii="Times New Roman" w:hAnsi="Times New Roman" w:cs="Times New Roman"/>
          <w:sz w:val="24"/>
          <w:szCs w:val="24"/>
          <w:lang w:val="en-US"/>
        </w:rPr>
      </w:pPr>
    </w:p>
    <w:p w:rsidR="003D7BD5" w:rsidRPr="005C19B1" w:rsidRDefault="003D7BD5" w:rsidP="003D7BD5">
      <w:pPr>
        <w:rPr>
          <w:rFonts w:eastAsia="Calibri"/>
          <w:sz w:val="28"/>
          <w:szCs w:val="28"/>
          <w:lang w:eastAsia="en-US"/>
        </w:rPr>
      </w:pPr>
      <w:r w:rsidRPr="005C19B1">
        <w:rPr>
          <w:rFonts w:eastAsia="Calibri"/>
          <w:sz w:val="28"/>
          <w:szCs w:val="28"/>
          <w:lang w:eastAsia="en-US"/>
        </w:rPr>
        <w:t>УДК 336.14:353(57)</w:t>
      </w:r>
    </w:p>
    <w:p w:rsidR="003D7BD5" w:rsidRPr="002E191D" w:rsidRDefault="003D7BD5" w:rsidP="002E191D">
      <w:pPr>
        <w:pStyle w:val="1"/>
        <w:spacing w:before="0" w:line="240" w:lineRule="auto"/>
        <w:jc w:val="right"/>
        <w:rPr>
          <w:rFonts w:ascii="Times New Roman" w:hAnsi="Times New Roman" w:cs="Times New Roman"/>
          <w:color w:val="auto"/>
        </w:rPr>
      </w:pPr>
      <w:bookmarkStart w:id="189" w:name="_Toc423420041"/>
      <w:bookmarkStart w:id="190" w:name="_Toc425419423"/>
      <w:r w:rsidRPr="002E191D">
        <w:rPr>
          <w:rFonts w:ascii="Times New Roman" w:hAnsi="Times New Roman" w:cs="Times New Roman"/>
          <w:color w:val="auto"/>
        </w:rPr>
        <w:lastRenderedPageBreak/>
        <w:t>В.В. Прокопенкова, Н.А. Гуляев</w:t>
      </w:r>
      <w:bookmarkEnd w:id="189"/>
      <w:bookmarkEnd w:id="190"/>
    </w:p>
    <w:p w:rsidR="003D7BD5" w:rsidRPr="005C19B1" w:rsidRDefault="003D7BD5" w:rsidP="003D7BD5">
      <w:pPr>
        <w:jc w:val="center"/>
        <w:rPr>
          <w:rFonts w:eastAsia="Calibri"/>
          <w:b/>
          <w:sz w:val="28"/>
          <w:szCs w:val="28"/>
          <w:lang w:eastAsia="en-US"/>
        </w:rPr>
      </w:pPr>
    </w:p>
    <w:p w:rsidR="003D7BD5" w:rsidRPr="005C19B1" w:rsidRDefault="003D7BD5" w:rsidP="00CF002E">
      <w:pPr>
        <w:pStyle w:val="af"/>
      </w:pPr>
      <w:bookmarkStart w:id="191" w:name="_Toc425419424"/>
      <w:r w:rsidRPr="005C19B1">
        <w:t>МЕХАНИЗМ УПРАВЛЕНИЯ ИННОВАЦИОННЫМ ПОТЕНЦИАЛОМ ЖИЛИЩНО-СТРОИТЕЛЬНОГО КЛАСТЕРА</w:t>
      </w:r>
      <w:bookmarkEnd w:id="191"/>
    </w:p>
    <w:p w:rsidR="003D7BD5" w:rsidRPr="005C19B1" w:rsidRDefault="003D7BD5" w:rsidP="003D7BD5">
      <w:pPr>
        <w:ind w:firstLine="709"/>
        <w:rPr>
          <w:rFonts w:eastAsia="Calibri"/>
          <w:sz w:val="28"/>
          <w:szCs w:val="28"/>
          <w:lang w:eastAsia="en-US"/>
        </w:rPr>
      </w:pPr>
    </w:p>
    <w:p w:rsidR="003D7BD5" w:rsidRPr="005C19B1" w:rsidRDefault="003D7BD5" w:rsidP="00252A84">
      <w:pPr>
        <w:widowControl w:val="0"/>
        <w:autoSpaceDE w:val="0"/>
        <w:autoSpaceDN w:val="0"/>
        <w:adjustRightInd w:val="0"/>
        <w:ind w:firstLine="709"/>
        <w:jc w:val="both"/>
        <w:rPr>
          <w:rFonts w:eastAsia="Calibri"/>
          <w:sz w:val="28"/>
          <w:szCs w:val="28"/>
          <w:lang w:eastAsia="en-US"/>
        </w:rPr>
      </w:pPr>
      <w:r w:rsidRPr="005C19B1">
        <w:rPr>
          <w:rFonts w:eastAsia="Calibri"/>
          <w:sz w:val="28"/>
          <w:szCs w:val="28"/>
          <w:lang w:eastAsia="en-US"/>
        </w:rPr>
        <w:t>Инновационный потенциал кластера обеспечивает приобретение допо</w:t>
      </w:r>
      <w:r w:rsidRPr="005C19B1">
        <w:rPr>
          <w:rFonts w:eastAsia="Calibri"/>
          <w:sz w:val="28"/>
          <w:szCs w:val="28"/>
          <w:lang w:eastAsia="en-US"/>
        </w:rPr>
        <w:t>л</w:t>
      </w:r>
      <w:r w:rsidRPr="005C19B1">
        <w:rPr>
          <w:rFonts w:eastAsia="Calibri"/>
          <w:sz w:val="28"/>
          <w:szCs w:val="28"/>
          <w:lang w:eastAsia="en-US"/>
        </w:rPr>
        <w:t xml:space="preserve">нительных конкурентных преимуществ для его участников. </w:t>
      </w:r>
      <w:r w:rsidRPr="005C19B1">
        <w:rPr>
          <w:rFonts w:eastAsia="Times-Roman"/>
          <w:sz w:val="28"/>
          <w:szCs w:val="28"/>
          <w:lang w:eastAsia="en-US"/>
        </w:rPr>
        <w:t>М</w:t>
      </w:r>
      <w:r w:rsidRPr="005C19B1">
        <w:rPr>
          <w:rFonts w:eastAsia="Calibri"/>
          <w:sz w:val="28"/>
          <w:szCs w:val="28"/>
          <w:lang w:eastAsia="en-US"/>
        </w:rPr>
        <w:t>еханизм упра</w:t>
      </w:r>
      <w:r w:rsidRPr="005C19B1">
        <w:rPr>
          <w:rFonts w:eastAsia="Calibri"/>
          <w:sz w:val="28"/>
          <w:szCs w:val="28"/>
          <w:lang w:eastAsia="en-US"/>
        </w:rPr>
        <w:t>в</w:t>
      </w:r>
      <w:r w:rsidRPr="005C19B1">
        <w:rPr>
          <w:rFonts w:eastAsia="Calibri"/>
          <w:sz w:val="28"/>
          <w:szCs w:val="28"/>
          <w:lang w:eastAsia="en-US"/>
        </w:rPr>
        <w:t>ления инновационным потенциалом является главным рычагом воздействия на формирование и развитие инновационного потенциала жилищно-строительного кластера. Эффективная реализация механизма управления обеспечит получение синергетического эффекта (коммуникативного, производственного, констру</w:t>
      </w:r>
      <w:r w:rsidRPr="005C19B1">
        <w:rPr>
          <w:rFonts w:eastAsia="Calibri"/>
          <w:sz w:val="28"/>
          <w:szCs w:val="28"/>
          <w:lang w:eastAsia="en-US"/>
        </w:rPr>
        <w:t>к</w:t>
      </w:r>
      <w:r w:rsidRPr="005C19B1">
        <w:rPr>
          <w:rFonts w:eastAsia="Calibri"/>
          <w:sz w:val="28"/>
          <w:szCs w:val="28"/>
          <w:lang w:eastAsia="en-US"/>
        </w:rPr>
        <w:t xml:space="preserve">тивного, экономического) для предприятий-участников кластера, улучшение характеристик производства и качества строительной продукции, а в результате роста строительной активности в регионе. </w:t>
      </w:r>
    </w:p>
    <w:p w:rsidR="003D7BD5" w:rsidRPr="005C19B1" w:rsidRDefault="003D7BD5" w:rsidP="00252A84">
      <w:pPr>
        <w:widowControl w:val="0"/>
        <w:ind w:firstLine="709"/>
        <w:jc w:val="both"/>
        <w:rPr>
          <w:rFonts w:eastAsia="Calibri"/>
          <w:sz w:val="28"/>
          <w:szCs w:val="28"/>
          <w:lang w:eastAsia="en-US"/>
        </w:rPr>
      </w:pPr>
      <w:r w:rsidRPr="005C19B1">
        <w:rPr>
          <w:rFonts w:eastAsia="Calibri"/>
          <w:sz w:val="28"/>
          <w:szCs w:val="28"/>
          <w:lang w:eastAsia="en-US"/>
        </w:rPr>
        <w:t>Ключевые слова: инновационный потенциал, жилищно-строительный кластер, инновационный потенциал жилищно-строительного кластера, мех</w:t>
      </w:r>
      <w:r w:rsidRPr="005C19B1">
        <w:rPr>
          <w:rFonts w:eastAsia="Calibri"/>
          <w:sz w:val="28"/>
          <w:szCs w:val="28"/>
          <w:lang w:eastAsia="en-US"/>
        </w:rPr>
        <w:t>а</w:t>
      </w:r>
      <w:r w:rsidRPr="005C19B1">
        <w:rPr>
          <w:rFonts w:eastAsia="Calibri"/>
          <w:sz w:val="28"/>
          <w:szCs w:val="28"/>
          <w:lang w:eastAsia="en-US"/>
        </w:rPr>
        <w:t>низм управления инновационным по</w:t>
      </w:r>
      <w:r w:rsidR="00DD118A">
        <w:rPr>
          <w:rFonts w:eastAsia="Calibri"/>
          <w:sz w:val="28"/>
          <w:szCs w:val="28"/>
          <w:lang w:eastAsia="en-US"/>
        </w:rPr>
        <w:t>тенциалом жилищно-строительного</w:t>
      </w:r>
      <w:r w:rsidR="00DD118A">
        <w:rPr>
          <w:rFonts w:eastAsia="Calibri"/>
          <w:sz w:val="28"/>
          <w:szCs w:val="28"/>
          <w:lang w:eastAsia="en-US"/>
        </w:rPr>
        <w:br/>
      </w:r>
      <w:r w:rsidRPr="005C19B1">
        <w:rPr>
          <w:rFonts w:eastAsia="Calibri"/>
          <w:sz w:val="28"/>
          <w:szCs w:val="28"/>
          <w:lang w:eastAsia="en-US"/>
        </w:rPr>
        <w:t>кластера.</w:t>
      </w:r>
    </w:p>
    <w:p w:rsidR="003D7BD5" w:rsidRPr="005C19B1" w:rsidRDefault="003D7BD5" w:rsidP="00252A84">
      <w:pPr>
        <w:widowControl w:val="0"/>
        <w:ind w:firstLine="709"/>
        <w:jc w:val="right"/>
        <w:rPr>
          <w:rFonts w:eastAsia="Calibri"/>
          <w:sz w:val="28"/>
          <w:szCs w:val="28"/>
          <w:lang w:val="en-US" w:eastAsia="en-US"/>
        </w:rPr>
      </w:pPr>
      <w:r w:rsidRPr="005C19B1">
        <w:rPr>
          <w:rFonts w:eastAsia="Calibri"/>
          <w:sz w:val="28"/>
          <w:szCs w:val="28"/>
          <w:lang w:val="en-US" w:eastAsia="en-US"/>
        </w:rPr>
        <w:t>V.V. Prokopenkova, N. A. Gulyaev</w:t>
      </w:r>
    </w:p>
    <w:p w:rsidR="003D7BD5" w:rsidRPr="005C19B1" w:rsidRDefault="003D7BD5" w:rsidP="00252A84">
      <w:pPr>
        <w:widowControl w:val="0"/>
        <w:ind w:firstLine="709"/>
        <w:rPr>
          <w:rFonts w:eastAsia="Calibri"/>
          <w:sz w:val="28"/>
          <w:szCs w:val="28"/>
          <w:lang w:val="en-US" w:eastAsia="en-US"/>
        </w:rPr>
      </w:pPr>
    </w:p>
    <w:p w:rsidR="003D7BD5" w:rsidRPr="005C19B1" w:rsidRDefault="003D7BD5" w:rsidP="00252A84">
      <w:pPr>
        <w:widowControl w:val="0"/>
        <w:ind w:firstLine="709"/>
        <w:jc w:val="center"/>
        <w:rPr>
          <w:rFonts w:eastAsia="Calibri"/>
          <w:sz w:val="28"/>
          <w:szCs w:val="28"/>
          <w:lang w:val="en-US" w:eastAsia="en-US"/>
        </w:rPr>
      </w:pPr>
      <w:r w:rsidRPr="005C19B1">
        <w:rPr>
          <w:rFonts w:eastAsia="Calibri"/>
          <w:sz w:val="28"/>
          <w:szCs w:val="28"/>
          <w:shd w:val="clear" w:color="auto" w:fill="FFFFFF"/>
          <w:lang w:val="en-US" w:eastAsia="en-US"/>
        </w:rPr>
        <w:t xml:space="preserve">THE MECHANISM OF MANAGEMENT OF INNOVATION POTENTIAL OF HOUSING </w:t>
      </w:r>
      <w:r w:rsidRPr="005C19B1">
        <w:rPr>
          <w:rFonts w:eastAsia="Calibri"/>
          <w:sz w:val="28"/>
          <w:szCs w:val="28"/>
          <w:lang w:val="en-US" w:eastAsia="en-US"/>
        </w:rPr>
        <w:t>AND</w:t>
      </w:r>
      <w:r w:rsidRPr="005C19B1">
        <w:rPr>
          <w:rFonts w:eastAsia="Calibri"/>
          <w:sz w:val="28"/>
          <w:szCs w:val="28"/>
          <w:shd w:val="clear" w:color="auto" w:fill="FFFFFF"/>
          <w:lang w:val="en-US" w:eastAsia="en-US"/>
        </w:rPr>
        <w:t xml:space="preserve"> CONSTRUCTION CLUSTER</w:t>
      </w:r>
    </w:p>
    <w:p w:rsidR="003D7BD5" w:rsidRPr="005C19B1" w:rsidRDefault="003D7BD5" w:rsidP="00252A84">
      <w:pPr>
        <w:widowControl w:val="0"/>
        <w:ind w:firstLine="709"/>
        <w:jc w:val="both"/>
        <w:rPr>
          <w:rFonts w:eastAsia="Calibri"/>
          <w:sz w:val="28"/>
          <w:szCs w:val="28"/>
          <w:lang w:val="en-US" w:eastAsia="en-US"/>
        </w:rPr>
      </w:pPr>
    </w:p>
    <w:p w:rsidR="003D7BD5" w:rsidRPr="005C19B1" w:rsidRDefault="003D7BD5" w:rsidP="00252A84">
      <w:pPr>
        <w:widowControl w:val="0"/>
        <w:ind w:firstLine="709"/>
        <w:jc w:val="both"/>
        <w:rPr>
          <w:rFonts w:eastAsia="Calibri"/>
          <w:sz w:val="28"/>
          <w:szCs w:val="28"/>
          <w:lang w:val="en-US" w:eastAsia="en-US"/>
        </w:rPr>
      </w:pPr>
      <w:r w:rsidRPr="005C19B1">
        <w:rPr>
          <w:rFonts w:eastAsia="Calibri"/>
          <w:sz w:val="28"/>
          <w:szCs w:val="28"/>
          <w:lang w:val="en-US" w:eastAsia="en-US"/>
        </w:rPr>
        <w:t>Abstract: The innovative potential of the cluster provides the acquisition of a</w:t>
      </w:r>
      <w:r w:rsidRPr="005C19B1">
        <w:rPr>
          <w:rFonts w:eastAsia="Calibri"/>
          <w:sz w:val="28"/>
          <w:szCs w:val="28"/>
          <w:lang w:val="en-US" w:eastAsia="en-US"/>
        </w:rPr>
        <w:t>d</w:t>
      </w:r>
      <w:r w:rsidRPr="005C19B1">
        <w:rPr>
          <w:rFonts w:eastAsia="Calibri"/>
          <w:sz w:val="28"/>
          <w:szCs w:val="28"/>
          <w:lang w:val="en-US" w:eastAsia="en-US"/>
        </w:rPr>
        <w:t>ditional competitive advantages for its participants. Management mechanism innov</w:t>
      </w:r>
      <w:r w:rsidRPr="005C19B1">
        <w:rPr>
          <w:rFonts w:eastAsia="Calibri"/>
          <w:sz w:val="28"/>
          <w:szCs w:val="28"/>
          <w:lang w:val="en-US" w:eastAsia="en-US"/>
        </w:rPr>
        <w:t>a</w:t>
      </w:r>
      <w:r w:rsidRPr="005C19B1">
        <w:rPr>
          <w:rFonts w:eastAsia="Calibri"/>
          <w:sz w:val="28"/>
          <w:szCs w:val="28"/>
          <w:lang w:val="en-US" w:eastAsia="en-US"/>
        </w:rPr>
        <w:t>tion potential is the main lever of influence on the formation and development of i</w:t>
      </w:r>
      <w:r w:rsidRPr="005C19B1">
        <w:rPr>
          <w:rFonts w:eastAsia="Calibri"/>
          <w:sz w:val="28"/>
          <w:szCs w:val="28"/>
          <w:lang w:val="en-US" w:eastAsia="en-US"/>
        </w:rPr>
        <w:t>n</w:t>
      </w:r>
      <w:r w:rsidRPr="005C19B1">
        <w:rPr>
          <w:rFonts w:eastAsia="Calibri"/>
          <w:sz w:val="28"/>
          <w:szCs w:val="28"/>
          <w:lang w:val="en-US" w:eastAsia="en-US"/>
        </w:rPr>
        <w:t>novative potential of housing and construction cluster. Effective implementation of the control mechanism will provide the synergistic effect (communicative, produ</w:t>
      </w:r>
      <w:r w:rsidRPr="005C19B1">
        <w:rPr>
          <w:rFonts w:eastAsia="Calibri"/>
          <w:sz w:val="28"/>
          <w:szCs w:val="28"/>
          <w:lang w:val="en-US" w:eastAsia="en-US"/>
        </w:rPr>
        <w:t>c</w:t>
      </w:r>
      <w:r w:rsidRPr="005C19B1">
        <w:rPr>
          <w:rFonts w:eastAsia="Calibri"/>
          <w:sz w:val="28"/>
          <w:szCs w:val="28"/>
          <w:lang w:val="en-US" w:eastAsia="en-US"/>
        </w:rPr>
        <w:t>tive, constructive, economic) for the participating enterprises cluster, improved pe</w:t>
      </w:r>
      <w:r w:rsidRPr="005C19B1">
        <w:rPr>
          <w:rFonts w:eastAsia="Calibri"/>
          <w:sz w:val="28"/>
          <w:szCs w:val="28"/>
          <w:lang w:val="en-US" w:eastAsia="en-US"/>
        </w:rPr>
        <w:t>r</w:t>
      </w:r>
      <w:r w:rsidRPr="005C19B1">
        <w:rPr>
          <w:rFonts w:eastAsia="Calibri"/>
          <w:sz w:val="28"/>
          <w:szCs w:val="28"/>
          <w:lang w:val="en-US" w:eastAsia="en-US"/>
        </w:rPr>
        <w:t>formance of production and quality of construction products, as a result of growth in construction activity in the region.</w:t>
      </w:r>
    </w:p>
    <w:p w:rsidR="003D7BD5" w:rsidRPr="005C19B1" w:rsidRDefault="003D7BD5" w:rsidP="00252A84">
      <w:pPr>
        <w:widowControl w:val="0"/>
        <w:ind w:firstLine="709"/>
        <w:jc w:val="both"/>
        <w:rPr>
          <w:rFonts w:eastAsia="Calibri"/>
          <w:color w:val="000000"/>
          <w:sz w:val="28"/>
          <w:szCs w:val="28"/>
          <w:lang w:val="en-US" w:eastAsia="en-US"/>
        </w:rPr>
      </w:pPr>
      <w:r w:rsidRPr="005C19B1">
        <w:rPr>
          <w:rFonts w:eastAsia="Calibri"/>
          <w:color w:val="000000"/>
          <w:sz w:val="28"/>
          <w:szCs w:val="28"/>
          <w:lang w:val="en-US" w:eastAsia="en-US"/>
        </w:rPr>
        <w:t>Keywords: innovative potential, housing and construction cluster, innovative potential of housing and construction cluster, control mechanism innovation potential of housing and construction cluster.</w:t>
      </w:r>
    </w:p>
    <w:p w:rsidR="003D7BD5" w:rsidRPr="005C19B1" w:rsidRDefault="003D7BD5" w:rsidP="00252A84">
      <w:pPr>
        <w:widowControl w:val="0"/>
        <w:ind w:firstLine="709"/>
        <w:jc w:val="both"/>
        <w:rPr>
          <w:rFonts w:eastAsia="Calibri"/>
          <w:color w:val="000000"/>
          <w:sz w:val="28"/>
          <w:szCs w:val="28"/>
          <w:lang w:val="en-US" w:eastAsia="en-US"/>
        </w:rPr>
      </w:pPr>
    </w:p>
    <w:p w:rsidR="003D7BD5" w:rsidRPr="005C19B1" w:rsidRDefault="003D7BD5" w:rsidP="00252A84">
      <w:pPr>
        <w:widowControl w:val="0"/>
        <w:ind w:firstLine="709"/>
        <w:jc w:val="both"/>
        <w:rPr>
          <w:rFonts w:eastAsia="Calibri"/>
          <w:sz w:val="28"/>
          <w:szCs w:val="28"/>
          <w:lang w:eastAsia="en-US"/>
        </w:rPr>
      </w:pPr>
      <w:r w:rsidRPr="005C19B1">
        <w:rPr>
          <w:rFonts w:eastAsia="Calibri"/>
          <w:color w:val="000000"/>
          <w:sz w:val="28"/>
          <w:szCs w:val="28"/>
          <w:lang w:eastAsia="en-US"/>
        </w:rPr>
        <w:t>Одним из направлений успешного функционирования предприятий инв</w:t>
      </w:r>
      <w:r w:rsidRPr="005C19B1">
        <w:rPr>
          <w:rFonts w:eastAsia="Calibri"/>
          <w:color w:val="000000"/>
          <w:sz w:val="28"/>
          <w:szCs w:val="28"/>
          <w:lang w:eastAsia="en-US"/>
        </w:rPr>
        <w:t>е</w:t>
      </w:r>
      <w:r w:rsidRPr="005C19B1">
        <w:rPr>
          <w:rFonts w:eastAsia="Calibri"/>
          <w:color w:val="000000"/>
          <w:sz w:val="28"/>
          <w:szCs w:val="28"/>
          <w:lang w:eastAsia="en-US"/>
        </w:rPr>
        <w:t xml:space="preserve">стиционно-строительного комплекса является развитие их в рамках </w:t>
      </w:r>
      <w:r w:rsidRPr="005C19B1">
        <w:rPr>
          <w:rFonts w:eastAsia="Calibri"/>
          <w:sz w:val="28"/>
          <w:szCs w:val="28"/>
          <w:lang w:eastAsia="en-US"/>
        </w:rPr>
        <w:t>сетевых форм объединений. Перспективной и активно вошедшей в практику предпр</w:t>
      </w:r>
      <w:r w:rsidRPr="005C19B1">
        <w:rPr>
          <w:rFonts w:eastAsia="Calibri"/>
          <w:sz w:val="28"/>
          <w:szCs w:val="28"/>
          <w:lang w:eastAsia="en-US"/>
        </w:rPr>
        <w:t>и</w:t>
      </w:r>
      <w:r w:rsidRPr="005C19B1">
        <w:rPr>
          <w:rFonts w:eastAsia="Calibri"/>
          <w:sz w:val="28"/>
          <w:szCs w:val="28"/>
          <w:lang w:eastAsia="en-US"/>
        </w:rPr>
        <w:t xml:space="preserve">нимательской деятельности является кластерная форма бизнеса. В отличие от отраслевого подхода кластеризация позволяет сформировать комплексный взгляд на экономическую и социальную политику развития инвестиционно-строительного комплекса с учетом потенциала его участников. </w:t>
      </w:r>
    </w:p>
    <w:p w:rsidR="003D7BD5" w:rsidRPr="005C19B1" w:rsidRDefault="003D7BD5" w:rsidP="00252A84">
      <w:pPr>
        <w:widowControl w:val="0"/>
        <w:ind w:firstLine="709"/>
        <w:jc w:val="both"/>
        <w:rPr>
          <w:rFonts w:eastAsia="Calibri"/>
          <w:sz w:val="28"/>
          <w:szCs w:val="28"/>
          <w:lang w:eastAsia="en-US"/>
        </w:rPr>
      </w:pPr>
      <w:r w:rsidRPr="005C19B1">
        <w:rPr>
          <w:rFonts w:eastAsia="Calibri"/>
          <w:sz w:val="28"/>
          <w:szCs w:val="28"/>
          <w:lang w:eastAsia="en-US"/>
        </w:rPr>
        <w:t>Роль крупного бизнеса в процессе обр</w:t>
      </w:r>
      <w:r w:rsidR="00DD118A">
        <w:rPr>
          <w:rFonts w:eastAsia="Calibri"/>
          <w:sz w:val="28"/>
          <w:szCs w:val="28"/>
          <w:lang w:eastAsia="en-US"/>
        </w:rPr>
        <w:t>азования кластера заключается в </w:t>
      </w:r>
      <w:r w:rsidRPr="005C19B1">
        <w:rPr>
          <w:rFonts w:eastAsia="Calibri"/>
          <w:sz w:val="28"/>
          <w:szCs w:val="28"/>
          <w:lang w:eastAsia="en-US"/>
        </w:rPr>
        <w:t>привлечении малых и средних предприятий для развития строительного пр</w:t>
      </w:r>
      <w:r w:rsidRPr="005C19B1">
        <w:rPr>
          <w:rFonts w:eastAsia="Calibri"/>
          <w:sz w:val="28"/>
          <w:szCs w:val="28"/>
          <w:lang w:eastAsia="en-US"/>
        </w:rPr>
        <w:t>о</w:t>
      </w:r>
      <w:r w:rsidRPr="005C19B1">
        <w:rPr>
          <w:rFonts w:eastAsia="Calibri"/>
          <w:sz w:val="28"/>
          <w:szCs w:val="28"/>
          <w:lang w:eastAsia="en-US"/>
        </w:rPr>
        <w:t>изводства на основе тесной кооперации при активном деловом и информацио</w:t>
      </w:r>
      <w:r w:rsidRPr="005C19B1">
        <w:rPr>
          <w:rFonts w:eastAsia="Calibri"/>
          <w:sz w:val="28"/>
          <w:szCs w:val="28"/>
          <w:lang w:eastAsia="en-US"/>
        </w:rPr>
        <w:t>н</w:t>
      </w:r>
      <w:r w:rsidRPr="005C19B1">
        <w:rPr>
          <w:rFonts w:eastAsia="Calibri"/>
          <w:sz w:val="28"/>
          <w:szCs w:val="28"/>
          <w:lang w:eastAsia="en-US"/>
        </w:rPr>
        <w:lastRenderedPageBreak/>
        <w:t>ном взаимодействии. Это позволит оптимизировать экономичес</w:t>
      </w:r>
      <w:r w:rsidR="00DD118A">
        <w:rPr>
          <w:rFonts w:eastAsia="Calibri"/>
          <w:sz w:val="28"/>
          <w:szCs w:val="28"/>
          <w:lang w:eastAsia="en-US"/>
        </w:rPr>
        <w:t xml:space="preserve">кий потенциал всех участников </w:t>
      </w:r>
      <w:r w:rsidRPr="005C19B1">
        <w:rPr>
          <w:rFonts w:eastAsia="Calibri"/>
          <w:sz w:val="28"/>
          <w:szCs w:val="28"/>
          <w:lang w:eastAsia="en-US"/>
        </w:rPr>
        <w:t>кластера, обеспечить им конкурентные преимущества по сра</w:t>
      </w:r>
      <w:r w:rsidRPr="005C19B1">
        <w:rPr>
          <w:rFonts w:eastAsia="Calibri"/>
          <w:sz w:val="28"/>
          <w:szCs w:val="28"/>
          <w:lang w:eastAsia="en-US"/>
        </w:rPr>
        <w:t>в</w:t>
      </w:r>
      <w:r w:rsidRPr="005C19B1">
        <w:rPr>
          <w:rFonts w:eastAsia="Calibri"/>
          <w:sz w:val="28"/>
          <w:szCs w:val="28"/>
          <w:lang w:eastAsia="en-US"/>
        </w:rPr>
        <w:t>нению с обособленно функционирующими предприятиями, не имеющими столь крепких связей, что в результате позволит пол</w:t>
      </w:r>
      <w:r w:rsidR="00DD118A">
        <w:rPr>
          <w:rFonts w:eastAsia="Calibri"/>
          <w:sz w:val="28"/>
          <w:szCs w:val="28"/>
          <w:lang w:eastAsia="en-US"/>
        </w:rPr>
        <w:t xml:space="preserve">учить  синергетический эффект от </w:t>
      </w:r>
      <w:r w:rsidRPr="005C19B1">
        <w:rPr>
          <w:rFonts w:eastAsia="Calibri"/>
          <w:sz w:val="28"/>
          <w:szCs w:val="28"/>
          <w:lang w:eastAsia="en-US"/>
        </w:rPr>
        <w:t>объединения  ресурсов [2, с.18].</w:t>
      </w:r>
    </w:p>
    <w:p w:rsidR="003D7BD5" w:rsidRPr="005C19B1" w:rsidRDefault="003D7BD5" w:rsidP="00252A84">
      <w:pPr>
        <w:widowControl w:val="0"/>
        <w:ind w:firstLine="709"/>
        <w:jc w:val="both"/>
        <w:rPr>
          <w:rFonts w:eastAsia="Arial Unicode MS"/>
          <w:sz w:val="28"/>
          <w:szCs w:val="28"/>
          <w:lang w:eastAsia="en-US"/>
        </w:rPr>
      </w:pPr>
      <w:r w:rsidRPr="005C19B1">
        <w:rPr>
          <w:rFonts w:eastAsia="Arial Unicode MS"/>
          <w:sz w:val="28"/>
          <w:szCs w:val="28"/>
          <w:lang w:eastAsia="en-US"/>
        </w:rPr>
        <w:t>Одной из ключевых целей формирования и развития жилищно-строительного кластера является удовлетворение потребности населения в н</w:t>
      </w:r>
      <w:r w:rsidRPr="005C19B1">
        <w:rPr>
          <w:rFonts w:eastAsia="Arial Unicode MS"/>
          <w:sz w:val="28"/>
          <w:szCs w:val="28"/>
          <w:lang w:eastAsia="en-US"/>
        </w:rPr>
        <w:t>о</w:t>
      </w:r>
      <w:r w:rsidR="00DD118A">
        <w:rPr>
          <w:rFonts w:eastAsia="Arial Unicode MS"/>
          <w:sz w:val="28"/>
          <w:szCs w:val="28"/>
          <w:lang w:eastAsia="en-US"/>
        </w:rPr>
        <w:t>вом жилье.</w:t>
      </w:r>
    </w:p>
    <w:p w:rsidR="003D7BD5" w:rsidRPr="005C19B1" w:rsidRDefault="003D7BD5" w:rsidP="00252A84">
      <w:pPr>
        <w:widowControl w:val="0"/>
        <w:ind w:firstLine="709"/>
        <w:jc w:val="both"/>
        <w:rPr>
          <w:rFonts w:eastAsia="Calibri"/>
          <w:sz w:val="28"/>
          <w:szCs w:val="28"/>
          <w:lang w:eastAsia="en-US"/>
        </w:rPr>
      </w:pPr>
      <w:r w:rsidRPr="005C19B1">
        <w:rPr>
          <w:rFonts w:eastAsia="Calibri"/>
          <w:sz w:val="28"/>
          <w:szCs w:val="28"/>
          <w:lang w:eastAsia="en-US"/>
        </w:rPr>
        <w:t>К основным задачам жилищно-строительного кластера можно отнести:</w:t>
      </w:r>
    </w:p>
    <w:p w:rsidR="003D7BD5" w:rsidRPr="005C19B1" w:rsidRDefault="00DD118A" w:rsidP="00252A84">
      <w:pPr>
        <w:widowControl w:val="0"/>
        <w:tabs>
          <w:tab w:val="left" w:pos="993"/>
        </w:tabs>
        <w:spacing w:after="200" w:line="276" w:lineRule="auto"/>
        <w:ind w:firstLine="709"/>
        <w:contextualSpacing/>
        <w:jc w:val="both"/>
        <w:rPr>
          <w:rFonts w:eastAsia="Calibri"/>
          <w:sz w:val="28"/>
          <w:szCs w:val="28"/>
          <w:lang w:eastAsia="en-US"/>
        </w:rPr>
      </w:pPr>
      <w:r>
        <w:rPr>
          <w:rFonts w:eastAsia="Calibri"/>
          <w:sz w:val="28"/>
          <w:szCs w:val="28"/>
          <w:lang w:eastAsia="en-US"/>
        </w:rPr>
        <w:t>1. Ф</w:t>
      </w:r>
      <w:r w:rsidR="003D7BD5" w:rsidRPr="005C19B1">
        <w:rPr>
          <w:rFonts w:eastAsia="Calibri"/>
          <w:sz w:val="28"/>
          <w:szCs w:val="28"/>
          <w:lang w:eastAsia="en-US"/>
        </w:rPr>
        <w:t>ормирование переговорной площадки для участников инвестицио</w:t>
      </w:r>
      <w:r w:rsidR="003D7BD5" w:rsidRPr="005C19B1">
        <w:rPr>
          <w:rFonts w:eastAsia="Calibri"/>
          <w:sz w:val="28"/>
          <w:szCs w:val="28"/>
          <w:lang w:eastAsia="en-US"/>
        </w:rPr>
        <w:t>н</w:t>
      </w:r>
      <w:r w:rsidR="003D7BD5" w:rsidRPr="005C19B1">
        <w:rPr>
          <w:rFonts w:eastAsia="Calibri"/>
          <w:sz w:val="28"/>
          <w:szCs w:val="28"/>
          <w:lang w:eastAsia="en-US"/>
        </w:rPr>
        <w:t>но-строительного комплекса;</w:t>
      </w:r>
    </w:p>
    <w:p w:rsidR="003D7BD5" w:rsidRPr="005C19B1" w:rsidRDefault="00DD118A" w:rsidP="00252A84">
      <w:pPr>
        <w:widowControl w:val="0"/>
        <w:tabs>
          <w:tab w:val="left" w:pos="993"/>
        </w:tabs>
        <w:spacing w:after="200" w:line="276" w:lineRule="auto"/>
        <w:ind w:firstLine="709"/>
        <w:contextualSpacing/>
        <w:jc w:val="both"/>
        <w:rPr>
          <w:rFonts w:eastAsia="Calibri"/>
          <w:sz w:val="28"/>
          <w:szCs w:val="28"/>
          <w:lang w:eastAsia="en-US"/>
        </w:rPr>
      </w:pPr>
      <w:r>
        <w:rPr>
          <w:rFonts w:eastAsia="Calibri"/>
          <w:sz w:val="28"/>
          <w:szCs w:val="28"/>
          <w:lang w:eastAsia="en-US"/>
        </w:rPr>
        <w:t>2. В</w:t>
      </w:r>
      <w:r w:rsidR="003D7BD5" w:rsidRPr="005C19B1">
        <w:rPr>
          <w:rFonts w:eastAsia="Calibri"/>
          <w:sz w:val="28"/>
          <w:szCs w:val="28"/>
          <w:lang w:eastAsia="en-US"/>
        </w:rPr>
        <w:t>ыработку для всех участников принципов горизонтальной и верт</w:t>
      </w:r>
      <w:r w:rsidR="003D7BD5" w:rsidRPr="005C19B1">
        <w:rPr>
          <w:rFonts w:eastAsia="Calibri"/>
          <w:sz w:val="28"/>
          <w:szCs w:val="28"/>
          <w:lang w:eastAsia="en-US"/>
        </w:rPr>
        <w:t>и</w:t>
      </w:r>
      <w:r w:rsidR="003D7BD5" w:rsidRPr="005C19B1">
        <w:rPr>
          <w:rFonts w:eastAsia="Calibri"/>
          <w:sz w:val="28"/>
          <w:szCs w:val="28"/>
          <w:lang w:eastAsia="en-US"/>
        </w:rPr>
        <w:t>кальной интеграции;</w:t>
      </w:r>
    </w:p>
    <w:p w:rsidR="003D7BD5" w:rsidRPr="005C19B1" w:rsidRDefault="00DD118A" w:rsidP="00252A84">
      <w:pPr>
        <w:widowControl w:val="0"/>
        <w:tabs>
          <w:tab w:val="left" w:pos="1134"/>
        </w:tabs>
        <w:spacing w:after="200" w:line="276" w:lineRule="auto"/>
        <w:ind w:firstLine="709"/>
        <w:contextualSpacing/>
        <w:jc w:val="both"/>
        <w:rPr>
          <w:rFonts w:eastAsia="Calibri"/>
          <w:sz w:val="28"/>
          <w:szCs w:val="28"/>
          <w:lang w:eastAsia="en-US"/>
        </w:rPr>
      </w:pPr>
      <w:r>
        <w:rPr>
          <w:rFonts w:eastAsia="Calibri"/>
          <w:sz w:val="28"/>
          <w:szCs w:val="28"/>
          <w:lang w:eastAsia="en-US"/>
        </w:rPr>
        <w:t>3. Р</w:t>
      </w:r>
      <w:r w:rsidR="003D7BD5" w:rsidRPr="005C19B1">
        <w:rPr>
          <w:rFonts w:eastAsia="Calibri"/>
          <w:sz w:val="28"/>
          <w:szCs w:val="28"/>
          <w:lang w:eastAsia="en-US"/>
        </w:rPr>
        <w:t>азработку единых стандартов качества строительной продукции, ко</w:t>
      </w:r>
      <w:r w:rsidR="003D7BD5" w:rsidRPr="005C19B1">
        <w:rPr>
          <w:rFonts w:eastAsia="Calibri"/>
          <w:sz w:val="28"/>
          <w:szCs w:val="28"/>
          <w:lang w:eastAsia="en-US"/>
        </w:rPr>
        <w:t>н</w:t>
      </w:r>
      <w:r w:rsidR="003D7BD5" w:rsidRPr="005C19B1">
        <w:rPr>
          <w:rFonts w:eastAsia="Calibri"/>
          <w:sz w:val="28"/>
          <w:szCs w:val="28"/>
          <w:lang w:eastAsia="en-US"/>
        </w:rPr>
        <w:t>тролирование выполнения стандартов;</w:t>
      </w:r>
    </w:p>
    <w:p w:rsidR="003D7BD5" w:rsidRPr="005C19B1" w:rsidRDefault="00DD118A" w:rsidP="00252A84">
      <w:pPr>
        <w:widowControl w:val="0"/>
        <w:tabs>
          <w:tab w:val="left" w:pos="1134"/>
        </w:tabs>
        <w:spacing w:after="200" w:line="276" w:lineRule="auto"/>
        <w:ind w:firstLine="709"/>
        <w:contextualSpacing/>
        <w:jc w:val="both"/>
        <w:rPr>
          <w:rFonts w:eastAsia="Calibri"/>
          <w:sz w:val="28"/>
          <w:szCs w:val="28"/>
          <w:lang w:eastAsia="en-US"/>
        </w:rPr>
      </w:pPr>
      <w:r>
        <w:rPr>
          <w:rFonts w:eastAsia="Calibri"/>
          <w:sz w:val="28"/>
          <w:szCs w:val="28"/>
          <w:lang w:eastAsia="en-US"/>
        </w:rPr>
        <w:t>4. Р</w:t>
      </w:r>
      <w:r w:rsidR="003D7BD5" w:rsidRPr="005C19B1">
        <w:rPr>
          <w:rFonts w:eastAsia="Calibri"/>
          <w:sz w:val="28"/>
          <w:szCs w:val="28"/>
          <w:lang w:eastAsia="en-US"/>
        </w:rPr>
        <w:t>ешение проблемы подготовки кадров для жилищно-строительного кластера;</w:t>
      </w:r>
    </w:p>
    <w:p w:rsidR="003D7BD5" w:rsidRPr="005C19B1" w:rsidRDefault="00FF3BE5" w:rsidP="00252A84">
      <w:pPr>
        <w:widowControl w:val="0"/>
        <w:tabs>
          <w:tab w:val="left" w:pos="1134"/>
        </w:tabs>
        <w:spacing w:after="200"/>
        <w:ind w:left="709"/>
        <w:contextualSpacing/>
        <w:jc w:val="both"/>
        <w:rPr>
          <w:rFonts w:eastAsia="Calibri"/>
          <w:sz w:val="28"/>
          <w:szCs w:val="28"/>
          <w:lang w:eastAsia="en-US"/>
        </w:rPr>
      </w:pPr>
      <w:r>
        <w:rPr>
          <w:rFonts w:eastAsia="Calibri"/>
          <w:sz w:val="28"/>
          <w:szCs w:val="28"/>
          <w:lang w:eastAsia="en-US"/>
        </w:rPr>
        <w:t>5. П</w:t>
      </w:r>
      <w:r w:rsidR="003D7BD5" w:rsidRPr="005C19B1">
        <w:rPr>
          <w:rFonts w:eastAsia="Calibri"/>
          <w:sz w:val="28"/>
          <w:szCs w:val="28"/>
          <w:lang w:eastAsia="en-US"/>
        </w:rPr>
        <w:t>овышение эффективности строительного производства за счет:</w:t>
      </w:r>
    </w:p>
    <w:p w:rsidR="003D7BD5" w:rsidRPr="005C19B1" w:rsidRDefault="00FF3BE5" w:rsidP="00252A84">
      <w:pPr>
        <w:widowControl w:val="0"/>
        <w:tabs>
          <w:tab w:val="left" w:pos="993"/>
        </w:tabs>
        <w:spacing w:after="200"/>
        <w:ind w:left="709"/>
        <w:contextualSpacing/>
        <w:jc w:val="both"/>
        <w:rPr>
          <w:rFonts w:eastAsia="Calibri"/>
          <w:sz w:val="28"/>
          <w:szCs w:val="28"/>
          <w:lang w:eastAsia="en-US"/>
        </w:rPr>
      </w:pPr>
      <w:r>
        <w:rPr>
          <w:rFonts w:ascii="Calibri" w:eastAsia="Calibri" w:hAnsi="Calibri" w:cs="Calibri"/>
          <w:sz w:val="28"/>
          <w:szCs w:val="28"/>
          <w:lang w:eastAsia="en-US"/>
        </w:rPr>
        <w:t>‒</w:t>
      </w:r>
      <w:r>
        <w:rPr>
          <w:rFonts w:eastAsia="Calibri"/>
          <w:sz w:val="28"/>
          <w:szCs w:val="28"/>
          <w:lang w:eastAsia="en-US"/>
        </w:rPr>
        <w:t> </w:t>
      </w:r>
      <w:r w:rsidR="003D7BD5" w:rsidRPr="005C19B1">
        <w:rPr>
          <w:rFonts w:eastAsia="Calibri"/>
          <w:sz w:val="28"/>
          <w:szCs w:val="28"/>
          <w:lang w:eastAsia="en-US"/>
        </w:rPr>
        <w:t>снижения производственных издержек;</w:t>
      </w:r>
    </w:p>
    <w:p w:rsidR="003D7BD5" w:rsidRPr="005C19B1" w:rsidRDefault="00FF3BE5" w:rsidP="00252A84">
      <w:pPr>
        <w:widowControl w:val="0"/>
        <w:tabs>
          <w:tab w:val="left" w:pos="993"/>
        </w:tabs>
        <w:spacing w:after="200"/>
        <w:ind w:left="709"/>
        <w:contextualSpacing/>
        <w:jc w:val="both"/>
        <w:rPr>
          <w:rFonts w:eastAsia="Calibri"/>
          <w:sz w:val="28"/>
          <w:szCs w:val="28"/>
          <w:lang w:eastAsia="en-US"/>
        </w:rPr>
      </w:pPr>
      <w:r>
        <w:rPr>
          <w:rFonts w:ascii="Calibri" w:eastAsia="Calibri" w:hAnsi="Calibri" w:cs="Calibri"/>
          <w:sz w:val="28"/>
          <w:szCs w:val="28"/>
          <w:lang w:eastAsia="en-US"/>
        </w:rPr>
        <w:t>‒</w:t>
      </w:r>
      <w:r>
        <w:rPr>
          <w:rFonts w:eastAsia="Calibri"/>
          <w:sz w:val="28"/>
          <w:szCs w:val="28"/>
          <w:lang w:eastAsia="en-US"/>
        </w:rPr>
        <w:t> </w:t>
      </w:r>
      <w:r w:rsidR="003D7BD5" w:rsidRPr="005C19B1">
        <w:rPr>
          <w:rFonts w:eastAsia="Calibri"/>
          <w:sz w:val="28"/>
          <w:szCs w:val="28"/>
          <w:lang w:eastAsia="en-US"/>
        </w:rPr>
        <w:t>повышения качества управления;</w:t>
      </w:r>
    </w:p>
    <w:p w:rsidR="003D7BD5" w:rsidRPr="005C19B1" w:rsidRDefault="00FF3BE5" w:rsidP="00252A84">
      <w:pPr>
        <w:widowControl w:val="0"/>
        <w:tabs>
          <w:tab w:val="left" w:pos="993"/>
        </w:tabs>
        <w:spacing w:after="200"/>
        <w:ind w:left="709"/>
        <w:contextualSpacing/>
        <w:jc w:val="both"/>
        <w:rPr>
          <w:rFonts w:eastAsia="Calibri"/>
          <w:sz w:val="28"/>
          <w:szCs w:val="28"/>
          <w:lang w:eastAsia="en-US"/>
        </w:rPr>
      </w:pPr>
      <w:r>
        <w:rPr>
          <w:rFonts w:ascii="Calibri" w:eastAsia="Calibri" w:hAnsi="Calibri" w:cs="Calibri"/>
          <w:sz w:val="28"/>
          <w:szCs w:val="28"/>
          <w:lang w:eastAsia="en-US"/>
        </w:rPr>
        <w:t>‒</w:t>
      </w:r>
      <w:r>
        <w:rPr>
          <w:rFonts w:eastAsia="Calibri"/>
          <w:sz w:val="28"/>
          <w:szCs w:val="28"/>
          <w:lang w:eastAsia="en-US"/>
        </w:rPr>
        <w:t> </w:t>
      </w:r>
      <w:r w:rsidR="003D7BD5" w:rsidRPr="005C19B1">
        <w:rPr>
          <w:rFonts w:eastAsia="Calibri"/>
          <w:sz w:val="28"/>
          <w:szCs w:val="28"/>
          <w:lang w:eastAsia="en-US"/>
        </w:rPr>
        <w:t>повышения эффективности системы сбыта;</w:t>
      </w:r>
    </w:p>
    <w:p w:rsidR="003D7BD5" w:rsidRPr="005C19B1" w:rsidRDefault="00FF3BE5" w:rsidP="00252A84">
      <w:pPr>
        <w:widowControl w:val="0"/>
        <w:tabs>
          <w:tab w:val="left" w:pos="993"/>
        </w:tabs>
        <w:spacing w:after="200"/>
        <w:ind w:left="709"/>
        <w:contextualSpacing/>
        <w:jc w:val="both"/>
        <w:rPr>
          <w:rFonts w:eastAsia="Calibri"/>
          <w:sz w:val="28"/>
          <w:szCs w:val="28"/>
          <w:lang w:eastAsia="en-US"/>
        </w:rPr>
      </w:pPr>
      <w:r>
        <w:rPr>
          <w:rFonts w:ascii="Calibri" w:eastAsia="Calibri" w:hAnsi="Calibri" w:cs="Calibri"/>
          <w:sz w:val="28"/>
          <w:szCs w:val="28"/>
          <w:lang w:eastAsia="en-US"/>
        </w:rPr>
        <w:t>‒</w:t>
      </w:r>
      <w:r>
        <w:rPr>
          <w:rFonts w:eastAsia="Calibri"/>
          <w:sz w:val="28"/>
          <w:szCs w:val="28"/>
          <w:lang w:eastAsia="en-US"/>
        </w:rPr>
        <w:t> </w:t>
      </w:r>
      <w:r w:rsidR="003D7BD5" w:rsidRPr="005C19B1">
        <w:rPr>
          <w:rFonts w:eastAsia="Calibri"/>
          <w:sz w:val="28"/>
          <w:szCs w:val="28"/>
          <w:lang w:eastAsia="en-US"/>
        </w:rPr>
        <w:t>реализации стратегии диверсификации;</w:t>
      </w:r>
    </w:p>
    <w:p w:rsidR="003D7BD5" w:rsidRPr="005C19B1" w:rsidRDefault="00FF3BE5" w:rsidP="00252A84">
      <w:pPr>
        <w:widowControl w:val="0"/>
        <w:tabs>
          <w:tab w:val="left" w:pos="993"/>
        </w:tabs>
        <w:spacing w:after="200"/>
        <w:ind w:left="709"/>
        <w:contextualSpacing/>
        <w:jc w:val="both"/>
        <w:rPr>
          <w:rFonts w:eastAsia="Calibri"/>
          <w:sz w:val="28"/>
          <w:szCs w:val="28"/>
          <w:lang w:eastAsia="en-US"/>
        </w:rPr>
      </w:pPr>
      <w:r>
        <w:rPr>
          <w:rFonts w:ascii="Calibri" w:eastAsia="Calibri" w:hAnsi="Calibri" w:cs="Calibri"/>
          <w:sz w:val="28"/>
          <w:szCs w:val="28"/>
          <w:lang w:eastAsia="en-US"/>
        </w:rPr>
        <w:t>‒</w:t>
      </w:r>
      <w:r>
        <w:rPr>
          <w:rFonts w:eastAsia="Calibri"/>
          <w:sz w:val="28"/>
          <w:szCs w:val="28"/>
          <w:lang w:eastAsia="en-US"/>
        </w:rPr>
        <w:t> </w:t>
      </w:r>
      <w:r w:rsidR="003D7BD5" w:rsidRPr="005C19B1">
        <w:rPr>
          <w:rFonts w:eastAsia="Calibri"/>
          <w:sz w:val="28"/>
          <w:szCs w:val="28"/>
          <w:lang w:eastAsia="en-US"/>
        </w:rPr>
        <w:t>модернизации производственной базы.</w:t>
      </w:r>
    </w:p>
    <w:p w:rsidR="003D7BD5" w:rsidRPr="005C19B1" w:rsidRDefault="003D7BD5" w:rsidP="00252A84">
      <w:pPr>
        <w:widowControl w:val="0"/>
        <w:ind w:firstLine="709"/>
        <w:jc w:val="both"/>
        <w:rPr>
          <w:rFonts w:eastAsia="Calibri"/>
          <w:sz w:val="28"/>
          <w:szCs w:val="28"/>
          <w:lang w:eastAsia="en-US"/>
        </w:rPr>
      </w:pPr>
      <w:r w:rsidRPr="005C19B1">
        <w:rPr>
          <w:rFonts w:eastAsia="Calibri"/>
          <w:sz w:val="28"/>
          <w:szCs w:val="28"/>
          <w:lang w:eastAsia="en-US"/>
        </w:rPr>
        <w:t>Жилищно-строительный кластер обладает преимуществами перед друг</w:t>
      </w:r>
      <w:r w:rsidRPr="005C19B1">
        <w:rPr>
          <w:rFonts w:eastAsia="Calibri"/>
          <w:sz w:val="28"/>
          <w:szCs w:val="28"/>
          <w:lang w:eastAsia="en-US"/>
        </w:rPr>
        <w:t>и</w:t>
      </w:r>
      <w:r w:rsidRPr="005C19B1">
        <w:rPr>
          <w:rFonts w:eastAsia="Calibri"/>
          <w:sz w:val="28"/>
          <w:szCs w:val="28"/>
          <w:lang w:eastAsia="en-US"/>
        </w:rPr>
        <w:t>ми формами объединения, которые заключаются в:</w:t>
      </w:r>
    </w:p>
    <w:p w:rsidR="003D7BD5" w:rsidRPr="005C19B1" w:rsidRDefault="00FF3BE5" w:rsidP="00252A84">
      <w:pPr>
        <w:pStyle w:val="a3"/>
        <w:widowControl w:val="0"/>
        <w:tabs>
          <w:tab w:val="left" w:pos="993"/>
        </w:tabs>
        <w:ind w:firstLine="709"/>
        <w:jc w:val="both"/>
        <w:rPr>
          <w:rFonts w:ascii="Times New Roman" w:hAnsi="Times New Roman" w:cs="Times New Roman"/>
          <w:sz w:val="28"/>
          <w:szCs w:val="28"/>
        </w:rPr>
      </w:pPr>
      <w:r>
        <w:rPr>
          <w:rFonts w:ascii="Calibri" w:eastAsia="Calibri" w:hAnsi="Calibri" w:cs="Calibri"/>
          <w:sz w:val="28"/>
          <w:szCs w:val="28"/>
        </w:rPr>
        <w:t>‒</w:t>
      </w:r>
      <w:r>
        <w:rPr>
          <w:rFonts w:eastAsia="Calibri"/>
          <w:sz w:val="28"/>
          <w:szCs w:val="28"/>
        </w:rPr>
        <w:t> </w:t>
      </w:r>
      <w:r w:rsidR="003D7BD5" w:rsidRPr="005C19B1">
        <w:rPr>
          <w:rFonts w:ascii="Times New Roman" w:hAnsi="Times New Roman" w:cs="Times New Roman"/>
          <w:sz w:val="28"/>
          <w:szCs w:val="28"/>
        </w:rPr>
        <w:t xml:space="preserve">расширении возможностей привлечения инвестиций в строительство жилья; </w:t>
      </w:r>
    </w:p>
    <w:p w:rsidR="003D7BD5" w:rsidRPr="005C19B1" w:rsidRDefault="00FF3BE5" w:rsidP="00252A84">
      <w:pPr>
        <w:pStyle w:val="a3"/>
        <w:widowControl w:val="0"/>
        <w:tabs>
          <w:tab w:val="left" w:pos="993"/>
        </w:tabs>
        <w:ind w:firstLine="709"/>
        <w:jc w:val="both"/>
        <w:rPr>
          <w:rFonts w:ascii="Times New Roman" w:hAnsi="Times New Roman" w:cs="Times New Roman"/>
          <w:sz w:val="28"/>
          <w:szCs w:val="28"/>
        </w:rPr>
      </w:pPr>
      <w:r>
        <w:rPr>
          <w:rFonts w:ascii="Calibri" w:eastAsia="Calibri" w:hAnsi="Calibri" w:cs="Calibri"/>
          <w:sz w:val="28"/>
          <w:szCs w:val="28"/>
        </w:rPr>
        <w:t>‒</w:t>
      </w:r>
      <w:r>
        <w:rPr>
          <w:rFonts w:eastAsia="Calibri"/>
          <w:sz w:val="28"/>
          <w:szCs w:val="28"/>
        </w:rPr>
        <w:t> </w:t>
      </w:r>
      <w:r w:rsidR="003D7BD5" w:rsidRPr="005C19B1">
        <w:rPr>
          <w:rFonts w:ascii="Times New Roman" w:hAnsi="Times New Roman" w:cs="Times New Roman"/>
          <w:sz w:val="28"/>
          <w:szCs w:val="28"/>
        </w:rPr>
        <w:t>обеспечении возможности снижения себестоимости строи</w:t>
      </w:r>
      <w:r>
        <w:rPr>
          <w:rFonts w:ascii="Times New Roman" w:hAnsi="Times New Roman" w:cs="Times New Roman"/>
          <w:sz w:val="28"/>
          <w:szCs w:val="28"/>
        </w:rPr>
        <w:t>тельной</w:t>
      </w:r>
      <w:r>
        <w:rPr>
          <w:rFonts w:ascii="Times New Roman" w:hAnsi="Times New Roman" w:cs="Times New Roman"/>
          <w:sz w:val="28"/>
          <w:szCs w:val="28"/>
        </w:rPr>
        <w:br/>
      </w:r>
      <w:r w:rsidR="003D7BD5" w:rsidRPr="005C19B1">
        <w:rPr>
          <w:rFonts w:ascii="Times New Roman" w:hAnsi="Times New Roman" w:cs="Times New Roman"/>
          <w:sz w:val="28"/>
          <w:szCs w:val="28"/>
        </w:rPr>
        <w:t xml:space="preserve">продукции; </w:t>
      </w:r>
    </w:p>
    <w:p w:rsidR="003D7BD5" w:rsidRPr="005C19B1" w:rsidRDefault="00FF3BE5" w:rsidP="00252A84">
      <w:pPr>
        <w:pStyle w:val="a3"/>
        <w:widowControl w:val="0"/>
        <w:tabs>
          <w:tab w:val="left" w:pos="993"/>
        </w:tabs>
        <w:ind w:firstLine="709"/>
        <w:jc w:val="both"/>
        <w:rPr>
          <w:rFonts w:ascii="Times New Roman" w:hAnsi="Times New Roman" w:cs="Times New Roman"/>
          <w:sz w:val="28"/>
          <w:szCs w:val="28"/>
        </w:rPr>
      </w:pPr>
      <w:r>
        <w:rPr>
          <w:rFonts w:ascii="Calibri" w:eastAsia="Calibri" w:hAnsi="Calibri" w:cs="Calibri"/>
          <w:sz w:val="28"/>
          <w:szCs w:val="28"/>
        </w:rPr>
        <w:t>‒</w:t>
      </w:r>
      <w:r>
        <w:rPr>
          <w:rFonts w:eastAsia="Calibri"/>
          <w:sz w:val="28"/>
          <w:szCs w:val="28"/>
        </w:rPr>
        <w:t> </w:t>
      </w:r>
      <w:r w:rsidR="003D7BD5" w:rsidRPr="005C19B1">
        <w:rPr>
          <w:rFonts w:ascii="Times New Roman" w:hAnsi="Times New Roman" w:cs="Times New Roman"/>
          <w:sz w:val="28"/>
          <w:szCs w:val="28"/>
        </w:rPr>
        <w:t>наличии в составе кластера органов местной власти, что позволяет его участникам представлять и эффективно отстаивать свои интересы на уровне местной вл</w:t>
      </w:r>
      <w:r w:rsidR="002E191D">
        <w:rPr>
          <w:rFonts w:ascii="Times New Roman" w:hAnsi="Times New Roman" w:cs="Times New Roman"/>
          <w:sz w:val="28"/>
          <w:szCs w:val="28"/>
        </w:rPr>
        <w:t>асти и местного самоуправления;</w:t>
      </w:r>
    </w:p>
    <w:p w:rsidR="003D7BD5" w:rsidRPr="005C19B1" w:rsidRDefault="00FF3BE5" w:rsidP="00252A84">
      <w:pPr>
        <w:pStyle w:val="a3"/>
        <w:widowControl w:val="0"/>
        <w:tabs>
          <w:tab w:val="left" w:pos="993"/>
        </w:tabs>
        <w:ind w:firstLine="709"/>
        <w:jc w:val="both"/>
        <w:rPr>
          <w:rFonts w:ascii="Times New Roman" w:hAnsi="Times New Roman" w:cs="Times New Roman"/>
          <w:sz w:val="28"/>
          <w:szCs w:val="28"/>
        </w:rPr>
      </w:pPr>
      <w:r>
        <w:rPr>
          <w:rFonts w:ascii="Calibri" w:eastAsia="Calibri" w:hAnsi="Calibri" w:cs="Calibri"/>
          <w:sz w:val="28"/>
          <w:szCs w:val="28"/>
        </w:rPr>
        <w:t>‒</w:t>
      </w:r>
      <w:r>
        <w:rPr>
          <w:rFonts w:eastAsia="Calibri"/>
          <w:sz w:val="28"/>
          <w:szCs w:val="28"/>
        </w:rPr>
        <w:t> </w:t>
      </w:r>
      <w:r w:rsidR="003D7BD5" w:rsidRPr="005C19B1">
        <w:rPr>
          <w:rFonts w:ascii="Times New Roman" w:hAnsi="Times New Roman" w:cs="Times New Roman"/>
          <w:sz w:val="28"/>
          <w:szCs w:val="28"/>
        </w:rPr>
        <w:t>эффективной реализации участниками кластера региональных жили</w:t>
      </w:r>
      <w:r w:rsidR="003D7BD5" w:rsidRPr="005C19B1">
        <w:rPr>
          <w:rFonts w:ascii="Times New Roman" w:hAnsi="Times New Roman" w:cs="Times New Roman"/>
          <w:sz w:val="28"/>
          <w:szCs w:val="28"/>
        </w:rPr>
        <w:t>щ</w:t>
      </w:r>
      <w:r w:rsidR="003D7BD5" w:rsidRPr="005C19B1">
        <w:rPr>
          <w:rFonts w:ascii="Times New Roman" w:hAnsi="Times New Roman" w:cs="Times New Roman"/>
          <w:sz w:val="28"/>
          <w:szCs w:val="28"/>
        </w:rPr>
        <w:t xml:space="preserve">ных программ; </w:t>
      </w:r>
    </w:p>
    <w:p w:rsidR="003D7BD5" w:rsidRPr="005C19B1" w:rsidRDefault="00FF3BE5" w:rsidP="00252A84">
      <w:pPr>
        <w:pStyle w:val="a3"/>
        <w:widowControl w:val="0"/>
        <w:tabs>
          <w:tab w:val="left" w:pos="993"/>
        </w:tabs>
        <w:ind w:firstLine="709"/>
        <w:jc w:val="both"/>
        <w:rPr>
          <w:rFonts w:ascii="Times New Roman" w:hAnsi="Times New Roman" w:cs="Times New Roman"/>
          <w:sz w:val="28"/>
          <w:szCs w:val="28"/>
        </w:rPr>
      </w:pPr>
      <w:r>
        <w:rPr>
          <w:rFonts w:ascii="Calibri" w:eastAsia="Calibri" w:hAnsi="Calibri" w:cs="Calibri"/>
          <w:sz w:val="28"/>
          <w:szCs w:val="28"/>
        </w:rPr>
        <w:t>‒</w:t>
      </w:r>
      <w:r>
        <w:rPr>
          <w:rFonts w:eastAsia="Calibri"/>
          <w:sz w:val="28"/>
          <w:szCs w:val="28"/>
        </w:rPr>
        <w:t> </w:t>
      </w:r>
      <w:r w:rsidR="003D7BD5" w:rsidRPr="005C19B1">
        <w:rPr>
          <w:rFonts w:ascii="Times New Roman" w:hAnsi="Times New Roman" w:cs="Times New Roman"/>
          <w:sz w:val="28"/>
          <w:szCs w:val="28"/>
        </w:rPr>
        <w:t>формировании принципиально нового уровня отношений, который б</w:t>
      </w:r>
      <w:r w:rsidR="003D7BD5" w:rsidRPr="005C19B1">
        <w:rPr>
          <w:rFonts w:ascii="Times New Roman" w:hAnsi="Times New Roman" w:cs="Times New Roman"/>
          <w:sz w:val="28"/>
          <w:szCs w:val="28"/>
        </w:rPr>
        <w:t>а</w:t>
      </w:r>
      <w:r w:rsidR="003D7BD5" w:rsidRPr="005C19B1">
        <w:rPr>
          <w:rFonts w:ascii="Times New Roman" w:hAnsi="Times New Roman" w:cs="Times New Roman"/>
          <w:sz w:val="28"/>
          <w:szCs w:val="28"/>
        </w:rPr>
        <w:t>зируется на повышении значимости деловой репутации участников кла</w:t>
      </w:r>
      <w:r>
        <w:rPr>
          <w:rFonts w:ascii="Times New Roman" w:hAnsi="Times New Roman" w:cs="Times New Roman"/>
          <w:sz w:val="28"/>
          <w:szCs w:val="28"/>
        </w:rPr>
        <w:t>стера</w:t>
      </w:r>
      <w:r>
        <w:rPr>
          <w:rFonts w:ascii="Times New Roman" w:hAnsi="Times New Roman" w:cs="Times New Roman"/>
          <w:sz w:val="28"/>
          <w:szCs w:val="28"/>
        </w:rPr>
        <w:br/>
      </w:r>
      <w:r w:rsidR="003D7BD5" w:rsidRPr="005C19B1">
        <w:rPr>
          <w:rFonts w:ascii="Times New Roman" w:hAnsi="Times New Roman" w:cs="Times New Roman"/>
          <w:sz w:val="28"/>
          <w:szCs w:val="28"/>
        </w:rPr>
        <w:t>[1, с.137].</w:t>
      </w:r>
    </w:p>
    <w:p w:rsidR="003D7BD5" w:rsidRPr="005C19B1" w:rsidRDefault="003D7BD5" w:rsidP="00252A84">
      <w:pPr>
        <w:widowControl w:val="0"/>
        <w:ind w:firstLine="709"/>
        <w:jc w:val="both"/>
        <w:rPr>
          <w:rFonts w:eastAsia="Calibri"/>
          <w:sz w:val="28"/>
          <w:szCs w:val="28"/>
          <w:shd w:val="clear" w:color="auto" w:fill="FFFFFF"/>
          <w:lang w:eastAsia="en-US"/>
        </w:rPr>
      </w:pPr>
      <w:r w:rsidRPr="005C19B1">
        <w:rPr>
          <w:rFonts w:eastAsia="Calibri"/>
          <w:sz w:val="28"/>
          <w:szCs w:val="28"/>
          <w:shd w:val="clear" w:color="auto" w:fill="FFFFFF"/>
          <w:lang w:eastAsia="en-US"/>
        </w:rPr>
        <w:t>Кластеры имеют развитый инновационный потенциал. Экономические отношения внутри кластера стимулируют повышение инновационного поте</w:t>
      </w:r>
      <w:r w:rsidRPr="005C19B1">
        <w:rPr>
          <w:rFonts w:eastAsia="Calibri"/>
          <w:sz w:val="28"/>
          <w:szCs w:val="28"/>
          <w:shd w:val="clear" w:color="auto" w:fill="FFFFFF"/>
          <w:lang w:eastAsia="en-US"/>
        </w:rPr>
        <w:t>н</w:t>
      </w:r>
      <w:r w:rsidRPr="005C19B1">
        <w:rPr>
          <w:rFonts w:eastAsia="Calibri"/>
          <w:sz w:val="28"/>
          <w:szCs w:val="28"/>
          <w:shd w:val="clear" w:color="auto" w:fill="FFFFFF"/>
          <w:lang w:eastAsia="en-US"/>
        </w:rPr>
        <w:t>циала и уровень конкурентоспособности</w:t>
      </w:r>
      <w:r w:rsidRPr="005C19B1">
        <w:rPr>
          <w:rFonts w:eastAsia="Calibri"/>
          <w:sz w:val="28"/>
          <w:szCs w:val="28"/>
          <w:lang w:eastAsia="en-US"/>
        </w:rPr>
        <w:t xml:space="preserve"> входящих в его состав субъектов за счет </w:t>
      </w:r>
      <w:r w:rsidRPr="005C19B1">
        <w:rPr>
          <w:rFonts w:eastAsia="Calibri"/>
          <w:sz w:val="28"/>
          <w:szCs w:val="28"/>
          <w:shd w:val="clear" w:color="auto" w:fill="FFFFFF"/>
          <w:lang w:eastAsia="en-US"/>
        </w:rPr>
        <w:t>развития прогрессивных технологий и совершенствования способов орг</w:t>
      </w:r>
      <w:r w:rsidRPr="005C19B1">
        <w:rPr>
          <w:rFonts w:eastAsia="Calibri"/>
          <w:sz w:val="28"/>
          <w:szCs w:val="28"/>
          <w:shd w:val="clear" w:color="auto" w:fill="FFFFFF"/>
          <w:lang w:eastAsia="en-US"/>
        </w:rPr>
        <w:t>а</w:t>
      </w:r>
      <w:r w:rsidRPr="005C19B1">
        <w:rPr>
          <w:rFonts w:eastAsia="Calibri"/>
          <w:sz w:val="28"/>
          <w:szCs w:val="28"/>
          <w:shd w:val="clear" w:color="auto" w:fill="FFFFFF"/>
          <w:lang w:eastAsia="en-US"/>
        </w:rPr>
        <w:t xml:space="preserve">низации совместной экономической деятельности. В результате реализации кластерной концепции происходит свободный обмен информацией и быстрое </w:t>
      </w:r>
      <w:r w:rsidRPr="005C19B1">
        <w:rPr>
          <w:rFonts w:eastAsia="Calibri"/>
          <w:sz w:val="28"/>
          <w:szCs w:val="28"/>
          <w:shd w:val="clear" w:color="auto" w:fill="FFFFFF"/>
          <w:lang w:eastAsia="en-US"/>
        </w:rPr>
        <w:lastRenderedPageBreak/>
        <w:t>распространение инновационных технологий среди всех участников кластера. Взаимосвязи внутри кластера направлены на</w:t>
      </w:r>
      <w:r w:rsidR="00FF3BE5">
        <w:rPr>
          <w:rFonts w:eastAsia="Calibri"/>
          <w:sz w:val="28"/>
          <w:szCs w:val="28"/>
          <w:shd w:val="clear" w:color="auto" w:fill="FFFFFF"/>
          <w:lang w:eastAsia="en-US"/>
        </w:rPr>
        <w:t xml:space="preserve"> разработку новых направлений в </w:t>
      </w:r>
      <w:r w:rsidRPr="005C19B1">
        <w:rPr>
          <w:rFonts w:eastAsia="Calibri"/>
          <w:sz w:val="28"/>
          <w:szCs w:val="28"/>
          <w:shd w:val="clear" w:color="auto" w:fill="FFFFFF"/>
          <w:lang w:eastAsia="en-US"/>
        </w:rPr>
        <w:t xml:space="preserve">формировании конкурентных преимуществ его участников. </w:t>
      </w:r>
    </w:p>
    <w:p w:rsidR="003D7BD5" w:rsidRPr="005C19B1" w:rsidRDefault="003D7BD5" w:rsidP="00252A84">
      <w:pPr>
        <w:widowControl w:val="0"/>
        <w:autoSpaceDE w:val="0"/>
        <w:autoSpaceDN w:val="0"/>
        <w:adjustRightInd w:val="0"/>
        <w:ind w:firstLine="709"/>
        <w:jc w:val="both"/>
        <w:rPr>
          <w:rFonts w:eastAsia="Calibri"/>
          <w:sz w:val="28"/>
          <w:szCs w:val="28"/>
          <w:lang w:eastAsia="en-US"/>
        </w:rPr>
      </w:pPr>
      <w:r w:rsidRPr="005C19B1">
        <w:rPr>
          <w:rFonts w:eastAsia="Calibri"/>
          <w:sz w:val="28"/>
          <w:szCs w:val="28"/>
          <w:lang w:eastAsia="en-US"/>
        </w:rPr>
        <w:t>Таким образом, инновационный потенциал служит одной из ключевых характеристик, которую кластеры используют для приобретения дополнител</w:t>
      </w:r>
      <w:r w:rsidRPr="005C19B1">
        <w:rPr>
          <w:rFonts w:eastAsia="Calibri"/>
          <w:sz w:val="28"/>
          <w:szCs w:val="28"/>
          <w:lang w:eastAsia="en-US"/>
        </w:rPr>
        <w:t>ь</w:t>
      </w:r>
      <w:r w:rsidRPr="005C19B1">
        <w:rPr>
          <w:rFonts w:eastAsia="Calibri"/>
          <w:sz w:val="28"/>
          <w:szCs w:val="28"/>
          <w:lang w:eastAsia="en-US"/>
        </w:rPr>
        <w:t>ных конкурентных преимуществ.</w:t>
      </w:r>
    </w:p>
    <w:p w:rsidR="003D7BD5" w:rsidRPr="005C19B1" w:rsidRDefault="003D7BD5" w:rsidP="00252A84">
      <w:pPr>
        <w:widowControl w:val="0"/>
        <w:ind w:firstLine="709"/>
        <w:jc w:val="both"/>
        <w:rPr>
          <w:rFonts w:eastAsia="Calibri"/>
          <w:sz w:val="28"/>
          <w:szCs w:val="28"/>
          <w:lang w:eastAsia="en-US"/>
        </w:rPr>
      </w:pPr>
      <w:r w:rsidRPr="005C19B1">
        <w:rPr>
          <w:rFonts w:eastAsia="Calibri"/>
          <w:sz w:val="28"/>
          <w:szCs w:val="28"/>
          <w:lang w:eastAsia="en-US"/>
        </w:rPr>
        <w:t>Инновационный потенциал жилищно-строительного кластера предста</w:t>
      </w:r>
      <w:r w:rsidRPr="005C19B1">
        <w:rPr>
          <w:rFonts w:eastAsia="Calibri"/>
          <w:sz w:val="28"/>
          <w:szCs w:val="28"/>
          <w:lang w:eastAsia="en-US"/>
        </w:rPr>
        <w:t>в</w:t>
      </w:r>
      <w:r w:rsidRPr="005C19B1">
        <w:rPr>
          <w:rFonts w:eastAsia="Calibri"/>
          <w:sz w:val="28"/>
          <w:szCs w:val="28"/>
          <w:lang w:eastAsia="en-US"/>
        </w:rPr>
        <w:t>ляет собой способность и готовность научных и инновационно-ориентированных организаций осуществлять фундаментальные и прикладные научные исследования в области разработк</w:t>
      </w:r>
      <w:r w:rsidR="00FF3BE5">
        <w:rPr>
          <w:rFonts w:eastAsia="Calibri"/>
          <w:sz w:val="28"/>
          <w:szCs w:val="28"/>
          <w:lang w:eastAsia="en-US"/>
        </w:rPr>
        <w:t>и и внедрения технологических и </w:t>
      </w:r>
      <w:r w:rsidRPr="005C19B1">
        <w:rPr>
          <w:rFonts w:eastAsia="Calibri"/>
          <w:sz w:val="28"/>
          <w:szCs w:val="28"/>
          <w:lang w:eastAsia="en-US"/>
        </w:rPr>
        <w:t>организационно-управленческих инноваций с целью выпуска конкурентосп</w:t>
      </w:r>
      <w:r w:rsidRPr="005C19B1">
        <w:rPr>
          <w:rFonts w:eastAsia="Calibri"/>
          <w:sz w:val="28"/>
          <w:szCs w:val="28"/>
          <w:lang w:eastAsia="en-US"/>
        </w:rPr>
        <w:t>о</w:t>
      </w:r>
      <w:r w:rsidRPr="005C19B1">
        <w:rPr>
          <w:rFonts w:eastAsia="Calibri"/>
          <w:sz w:val="28"/>
          <w:szCs w:val="28"/>
          <w:lang w:eastAsia="en-US"/>
        </w:rPr>
        <w:t>собной строительной продукции для обеспечения развития жилищно-строительного кластера в условиях имеющегося ресурсного обеспечения.</w:t>
      </w:r>
    </w:p>
    <w:p w:rsidR="003D7BD5" w:rsidRPr="005C19B1" w:rsidRDefault="003D7BD5" w:rsidP="00FF3BE5">
      <w:pPr>
        <w:widowControl w:val="0"/>
        <w:ind w:firstLine="709"/>
        <w:jc w:val="both"/>
        <w:rPr>
          <w:rFonts w:eastAsia="Calibri"/>
          <w:sz w:val="28"/>
          <w:szCs w:val="28"/>
          <w:lang w:eastAsia="en-US"/>
        </w:rPr>
      </w:pPr>
      <w:r w:rsidRPr="005C19B1">
        <w:rPr>
          <w:rFonts w:eastAsia="Calibri"/>
          <w:sz w:val="28"/>
          <w:szCs w:val="28"/>
          <w:lang w:eastAsia="en-US"/>
        </w:rPr>
        <w:t>Рассмотрение инновационного потенциала жилищно-строительного кл</w:t>
      </w:r>
      <w:r w:rsidRPr="005C19B1">
        <w:rPr>
          <w:rFonts w:eastAsia="Calibri"/>
          <w:sz w:val="28"/>
          <w:szCs w:val="28"/>
          <w:lang w:eastAsia="en-US"/>
        </w:rPr>
        <w:t>а</w:t>
      </w:r>
      <w:r w:rsidRPr="005C19B1">
        <w:rPr>
          <w:rFonts w:eastAsia="Calibri"/>
          <w:sz w:val="28"/>
          <w:szCs w:val="28"/>
          <w:lang w:eastAsia="en-US"/>
        </w:rPr>
        <w:t>стера с позиции системного подхода позволяет глубже понять это сложное я</w:t>
      </w:r>
      <w:r w:rsidRPr="005C19B1">
        <w:rPr>
          <w:rFonts w:eastAsia="Calibri"/>
          <w:sz w:val="28"/>
          <w:szCs w:val="28"/>
          <w:lang w:eastAsia="en-US"/>
        </w:rPr>
        <w:t>в</w:t>
      </w:r>
      <w:r w:rsidRPr="005C19B1">
        <w:rPr>
          <w:rFonts w:eastAsia="Calibri"/>
          <w:sz w:val="28"/>
          <w:szCs w:val="28"/>
          <w:lang w:eastAsia="en-US"/>
        </w:rPr>
        <w:t>ление и выявить главную его особенность, которая проявляется в синергетич</w:t>
      </w:r>
      <w:r w:rsidRPr="005C19B1">
        <w:rPr>
          <w:rFonts w:eastAsia="Calibri"/>
          <w:sz w:val="28"/>
          <w:szCs w:val="28"/>
          <w:lang w:eastAsia="en-US"/>
        </w:rPr>
        <w:t>е</w:t>
      </w:r>
      <w:r w:rsidRPr="005C19B1">
        <w:rPr>
          <w:rFonts w:eastAsia="Calibri"/>
          <w:sz w:val="28"/>
          <w:szCs w:val="28"/>
          <w:lang w:eastAsia="en-US"/>
        </w:rPr>
        <w:t>ском эффекте, обусловленном внутрен</w:t>
      </w:r>
      <w:r w:rsidR="00FF3BE5">
        <w:rPr>
          <w:rFonts w:eastAsia="Calibri"/>
          <w:sz w:val="28"/>
          <w:szCs w:val="28"/>
          <w:lang w:eastAsia="en-US"/>
        </w:rPr>
        <w:t>ними взаимодействиями элементов</w:t>
      </w:r>
      <w:r w:rsidR="00FF3BE5">
        <w:rPr>
          <w:rFonts w:eastAsia="Calibri"/>
          <w:sz w:val="28"/>
          <w:szCs w:val="28"/>
          <w:lang w:eastAsia="en-US"/>
        </w:rPr>
        <w:br/>
      </w:r>
      <w:r w:rsidRPr="005C19B1">
        <w:rPr>
          <w:rFonts w:eastAsia="Calibri"/>
          <w:sz w:val="28"/>
          <w:szCs w:val="28"/>
          <w:lang w:eastAsia="en-US"/>
        </w:rPr>
        <w:t>системы.</w:t>
      </w:r>
    </w:p>
    <w:p w:rsidR="003D7BD5" w:rsidRPr="005C19B1" w:rsidRDefault="003D7BD5" w:rsidP="00FF3BE5">
      <w:pPr>
        <w:widowControl w:val="0"/>
        <w:ind w:firstLine="709"/>
        <w:jc w:val="both"/>
        <w:rPr>
          <w:rFonts w:eastAsia="Calibri"/>
          <w:sz w:val="28"/>
          <w:szCs w:val="28"/>
          <w:lang w:eastAsia="en-US"/>
        </w:rPr>
      </w:pPr>
      <w:r w:rsidRPr="005C19B1">
        <w:rPr>
          <w:rFonts w:eastAsia="Calibri"/>
          <w:sz w:val="28"/>
          <w:szCs w:val="28"/>
          <w:lang w:eastAsia="en-US"/>
        </w:rPr>
        <w:t xml:space="preserve">Формирование новых способов взаимодействия участников является условием для разработки механизма управления инновационным потенциалом кластера. </w:t>
      </w:r>
    </w:p>
    <w:p w:rsidR="003D7BD5" w:rsidRPr="005C19B1" w:rsidRDefault="003D7BD5" w:rsidP="00582988">
      <w:pPr>
        <w:widowControl w:val="0"/>
        <w:autoSpaceDE w:val="0"/>
        <w:autoSpaceDN w:val="0"/>
        <w:adjustRightInd w:val="0"/>
        <w:ind w:firstLine="709"/>
        <w:jc w:val="both"/>
        <w:rPr>
          <w:rFonts w:eastAsia="Calibri"/>
          <w:color w:val="000000"/>
          <w:sz w:val="25"/>
          <w:szCs w:val="25"/>
          <w:lang w:eastAsia="en-US"/>
        </w:rPr>
      </w:pPr>
      <w:r w:rsidRPr="005C19B1">
        <w:rPr>
          <w:rFonts w:eastAsia="Calibri"/>
          <w:bCs/>
          <w:color w:val="000000"/>
          <w:sz w:val="28"/>
          <w:szCs w:val="28"/>
          <w:lang w:eastAsia="en-US"/>
        </w:rPr>
        <w:t>Механизм управления</w:t>
      </w:r>
      <w:r w:rsidRPr="005C19B1">
        <w:rPr>
          <w:rFonts w:eastAsia="Calibri"/>
          <w:color w:val="000000"/>
          <w:sz w:val="28"/>
          <w:szCs w:val="28"/>
          <w:lang w:eastAsia="en-US"/>
        </w:rPr>
        <w:t xml:space="preserve"> инновационным потенциалом жилищно-строительного кластера представляет собой активный компонент системы управления и обеспечивает (посредством воздействия на внутренние и внешние факторы) повышение эффективности дея</w:t>
      </w:r>
      <w:r w:rsidR="00FF3BE5">
        <w:rPr>
          <w:rFonts w:eastAsia="Calibri"/>
          <w:color w:val="000000"/>
          <w:sz w:val="28"/>
          <w:szCs w:val="28"/>
          <w:lang w:eastAsia="en-US"/>
        </w:rPr>
        <w:t xml:space="preserve">тельности управляемого объекта </w:t>
      </w:r>
      <w:r w:rsidR="00FF3BE5">
        <w:rPr>
          <w:rFonts w:ascii="Calibri" w:eastAsia="Calibri" w:hAnsi="Calibri" w:cs="Calibri"/>
          <w:sz w:val="28"/>
          <w:szCs w:val="28"/>
          <w:lang w:eastAsia="en-US"/>
        </w:rPr>
        <w:t>‒</w:t>
      </w:r>
      <w:r w:rsidRPr="005C19B1">
        <w:rPr>
          <w:rFonts w:eastAsia="Calibri"/>
          <w:color w:val="000000"/>
          <w:sz w:val="28"/>
          <w:szCs w:val="28"/>
          <w:lang w:eastAsia="en-US"/>
        </w:rPr>
        <w:t xml:space="preserve"> и</w:t>
      </w:r>
      <w:r w:rsidRPr="005C19B1">
        <w:rPr>
          <w:rFonts w:eastAsia="Calibri"/>
          <w:color w:val="000000"/>
          <w:sz w:val="28"/>
          <w:szCs w:val="28"/>
          <w:lang w:eastAsia="en-US"/>
        </w:rPr>
        <w:t>н</w:t>
      </w:r>
      <w:r w:rsidRPr="005C19B1">
        <w:rPr>
          <w:rFonts w:eastAsia="Calibri"/>
          <w:color w:val="000000"/>
          <w:sz w:val="28"/>
          <w:szCs w:val="28"/>
          <w:lang w:eastAsia="en-US"/>
        </w:rPr>
        <w:t>новационного потенциала кластера и процесса его наращивания.</w:t>
      </w:r>
    </w:p>
    <w:p w:rsidR="003D7BD5" w:rsidRPr="005C19B1" w:rsidRDefault="003D7BD5" w:rsidP="00582988">
      <w:pPr>
        <w:widowControl w:val="0"/>
        <w:ind w:firstLine="709"/>
        <w:jc w:val="both"/>
        <w:rPr>
          <w:color w:val="000000"/>
          <w:sz w:val="28"/>
          <w:szCs w:val="28"/>
        </w:rPr>
      </w:pPr>
      <w:r w:rsidRPr="005C19B1">
        <w:rPr>
          <w:color w:val="000000"/>
          <w:sz w:val="28"/>
          <w:szCs w:val="28"/>
        </w:rPr>
        <w:t>Механизм управления инновационным потенциалом кластера будет э</w:t>
      </w:r>
      <w:r w:rsidRPr="005C19B1">
        <w:rPr>
          <w:color w:val="000000"/>
          <w:sz w:val="28"/>
          <w:szCs w:val="28"/>
        </w:rPr>
        <w:t>ф</w:t>
      </w:r>
      <w:r w:rsidRPr="005C19B1">
        <w:rPr>
          <w:color w:val="000000"/>
          <w:sz w:val="28"/>
          <w:szCs w:val="28"/>
        </w:rPr>
        <w:t>фективен, когда он:</w:t>
      </w:r>
    </w:p>
    <w:p w:rsidR="003D7BD5" w:rsidRPr="005C19B1" w:rsidRDefault="002E191D" w:rsidP="00582988">
      <w:pPr>
        <w:widowControl w:val="0"/>
        <w:numPr>
          <w:ilvl w:val="0"/>
          <w:numId w:val="77"/>
        </w:numPr>
        <w:tabs>
          <w:tab w:val="left" w:pos="993"/>
        </w:tabs>
        <w:spacing w:after="200"/>
        <w:ind w:left="0" w:firstLine="709"/>
        <w:contextualSpacing/>
        <w:jc w:val="both"/>
        <w:rPr>
          <w:color w:val="000000"/>
          <w:sz w:val="28"/>
          <w:szCs w:val="28"/>
        </w:rPr>
      </w:pPr>
      <w:r>
        <w:rPr>
          <w:color w:val="000000"/>
          <w:sz w:val="28"/>
          <w:szCs w:val="28"/>
        </w:rPr>
        <w:t>о</w:t>
      </w:r>
      <w:r w:rsidR="003D7BD5" w:rsidRPr="005C19B1">
        <w:rPr>
          <w:color w:val="000000"/>
          <w:sz w:val="28"/>
          <w:szCs w:val="28"/>
        </w:rPr>
        <w:t>беспечивает высокий уровень кооперации между основными участн</w:t>
      </w:r>
      <w:r w:rsidR="003D7BD5" w:rsidRPr="005C19B1">
        <w:rPr>
          <w:color w:val="000000"/>
          <w:sz w:val="28"/>
          <w:szCs w:val="28"/>
        </w:rPr>
        <w:t>и</w:t>
      </w:r>
      <w:r w:rsidR="003D7BD5" w:rsidRPr="005C19B1">
        <w:rPr>
          <w:color w:val="000000"/>
          <w:sz w:val="28"/>
          <w:szCs w:val="28"/>
        </w:rPr>
        <w:t>ками с целью распространения и использования в процессе строительного пр</w:t>
      </w:r>
      <w:r w:rsidR="003D7BD5" w:rsidRPr="005C19B1">
        <w:rPr>
          <w:color w:val="000000"/>
          <w:sz w:val="28"/>
          <w:szCs w:val="28"/>
        </w:rPr>
        <w:t>о</w:t>
      </w:r>
      <w:r w:rsidR="003D7BD5" w:rsidRPr="005C19B1">
        <w:rPr>
          <w:color w:val="000000"/>
          <w:sz w:val="28"/>
          <w:szCs w:val="28"/>
        </w:rPr>
        <w:t>изводства инноваций;</w:t>
      </w:r>
    </w:p>
    <w:p w:rsidR="003D7BD5" w:rsidRPr="005C19B1" w:rsidRDefault="002E191D" w:rsidP="00582988">
      <w:pPr>
        <w:widowControl w:val="0"/>
        <w:numPr>
          <w:ilvl w:val="0"/>
          <w:numId w:val="77"/>
        </w:numPr>
        <w:tabs>
          <w:tab w:val="left" w:pos="993"/>
        </w:tabs>
        <w:spacing w:after="200"/>
        <w:ind w:left="0" w:firstLine="709"/>
        <w:contextualSpacing/>
        <w:jc w:val="both"/>
        <w:rPr>
          <w:color w:val="000000"/>
          <w:sz w:val="28"/>
          <w:szCs w:val="28"/>
        </w:rPr>
      </w:pPr>
      <w:r>
        <w:rPr>
          <w:color w:val="000000"/>
          <w:sz w:val="28"/>
          <w:szCs w:val="28"/>
        </w:rPr>
        <w:t>п</w:t>
      </w:r>
      <w:r w:rsidR="003D7BD5" w:rsidRPr="005C19B1">
        <w:rPr>
          <w:color w:val="000000"/>
          <w:sz w:val="28"/>
          <w:szCs w:val="28"/>
        </w:rPr>
        <w:t>овышает уровень восприимчивости к результатам инновационной д</w:t>
      </w:r>
      <w:r w:rsidR="003D7BD5" w:rsidRPr="005C19B1">
        <w:rPr>
          <w:color w:val="000000"/>
          <w:sz w:val="28"/>
          <w:szCs w:val="28"/>
        </w:rPr>
        <w:t>е</w:t>
      </w:r>
      <w:r w:rsidR="003D7BD5" w:rsidRPr="005C19B1">
        <w:rPr>
          <w:color w:val="000000"/>
          <w:sz w:val="28"/>
          <w:szCs w:val="28"/>
        </w:rPr>
        <w:t>ятельности, что способствует более активному внедрению инновационных и</w:t>
      </w:r>
      <w:r w:rsidR="003D7BD5" w:rsidRPr="005C19B1">
        <w:rPr>
          <w:color w:val="000000"/>
          <w:sz w:val="28"/>
          <w:szCs w:val="28"/>
        </w:rPr>
        <w:t>с</w:t>
      </w:r>
      <w:r w:rsidR="003D7BD5" w:rsidRPr="005C19B1">
        <w:rPr>
          <w:color w:val="000000"/>
          <w:sz w:val="28"/>
          <w:szCs w:val="28"/>
        </w:rPr>
        <w:t>следований и разработок;</w:t>
      </w:r>
    </w:p>
    <w:p w:rsidR="003D7BD5" w:rsidRPr="005C19B1" w:rsidRDefault="003D7BD5" w:rsidP="00582988">
      <w:pPr>
        <w:widowControl w:val="0"/>
        <w:numPr>
          <w:ilvl w:val="0"/>
          <w:numId w:val="77"/>
        </w:numPr>
        <w:tabs>
          <w:tab w:val="left" w:pos="993"/>
        </w:tabs>
        <w:autoSpaceDE w:val="0"/>
        <w:autoSpaceDN w:val="0"/>
        <w:adjustRightInd w:val="0"/>
        <w:spacing w:after="200"/>
        <w:ind w:left="0" w:firstLine="709"/>
        <w:contextualSpacing/>
        <w:jc w:val="both"/>
        <w:rPr>
          <w:rFonts w:eastAsia="Times-Roman"/>
          <w:sz w:val="28"/>
          <w:szCs w:val="28"/>
          <w:lang w:eastAsia="en-US"/>
        </w:rPr>
      </w:pPr>
      <w:r w:rsidRPr="005C19B1">
        <w:rPr>
          <w:color w:val="000000"/>
          <w:sz w:val="28"/>
          <w:szCs w:val="28"/>
        </w:rPr>
        <w:t>усиливает мотивацию деятельности участников на основе согласования их интересов;</w:t>
      </w:r>
    </w:p>
    <w:p w:rsidR="003D7BD5" w:rsidRPr="005C19B1" w:rsidRDefault="003D7BD5" w:rsidP="00582988">
      <w:pPr>
        <w:widowControl w:val="0"/>
        <w:numPr>
          <w:ilvl w:val="0"/>
          <w:numId w:val="77"/>
        </w:numPr>
        <w:tabs>
          <w:tab w:val="left" w:pos="993"/>
        </w:tabs>
        <w:autoSpaceDE w:val="0"/>
        <w:autoSpaceDN w:val="0"/>
        <w:adjustRightInd w:val="0"/>
        <w:spacing w:after="200"/>
        <w:ind w:left="0" w:firstLine="709"/>
        <w:contextualSpacing/>
        <w:jc w:val="both"/>
        <w:rPr>
          <w:rFonts w:eastAsia="Times-Roman"/>
          <w:sz w:val="28"/>
          <w:szCs w:val="28"/>
          <w:lang w:eastAsia="en-US"/>
        </w:rPr>
      </w:pPr>
      <w:r w:rsidRPr="005C19B1">
        <w:rPr>
          <w:color w:val="000000"/>
          <w:sz w:val="28"/>
          <w:szCs w:val="28"/>
        </w:rPr>
        <w:t>осуществляет регулирование и координирование деятельности пре</w:t>
      </w:r>
      <w:r w:rsidRPr="005C19B1">
        <w:rPr>
          <w:color w:val="000000"/>
          <w:sz w:val="28"/>
          <w:szCs w:val="28"/>
        </w:rPr>
        <w:t>д</w:t>
      </w:r>
      <w:r w:rsidRPr="005C19B1">
        <w:rPr>
          <w:color w:val="000000"/>
          <w:sz w:val="28"/>
          <w:szCs w:val="28"/>
        </w:rPr>
        <w:t>приятий-участников.</w:t>
      </w:r>
    </w:p>
    <w:p w:rsidR="003D7BD5" w:rsidRPr="005C19B1" w:rsidRDefault="003D7BD5" w:rsidP="00582988">
      <w:pPr>
        <w:widowControl w:val="0"/>
        <w:ind w:firstLine="709"/>
        <w:jc w:val="both"/>
        <w:rPr>
          <w:color w:val="000000"/>
          <w:sz w:val="28"/>
          <w:szCs w:val="28"/>
        </w:rPr>
      </w:pPr>
      <w:r w:rsidRPr="005C19B1">
        <w:rPr>
          <w:color w:val="000000"/>
          <w:sz w:val="28"/>
          <w:szCs w:val="28"/>
        </w:rPr>
        <w:t>В соответствии с вышеизложенным механизм управления инновацио</w:t>
      </w:r>
      <w:r w:rsidRPr="005C19B1">
        <w:rPr>
          <w:color w:val="000000"/>
          <w:sz w:val="28"/>
          <w:szCs w:val="28"/>
        </w:rPr>
        <w:t>н</w:t>
      </w:r>
      <w:r w:rsidRPr="005C19B1">
        <w:rPr>
          <w:color w:val="000000"/>
          <w:sz w:val="28"/>
          <w:szCs w:val="28"/>
        </w:rPr>
        <w:t>ным потенциалом жилищно-строительного кл</w:t>
      </w:r>
      <w:r w:rsidR="00FF3BE5">
        <w:rPr>
          <w:color w:val="000000"/>
          <w:sz w:val="28"/>
          <w:szCs w:val="28"/>
        </w:rPr>
        <w:t>астера может быть представлен в виде четырех механизмов (рис.</w:t>
      </w:r>
      <w:r w:rsidRPr="005C19B1">
        <w:rPr>
          <w:color w:val="000000"/>
          <w:sz w:val="28"/>
          <w:szCs w:val="28"/>
        </w:rPr>
        <w:t xml:space="preserve"> 1).</w:t>
      </w:r>
    </w:p>
    <w:p w:rsidR="00252A84" w:rsidRPr="005C19B1" w:rsidRDefault="00252A84" w:rsidP="00252A84">
      <w:pPr>
        <w:widowControl w:val="0"/>
        <w:autoSpaceDE w:val="0"/>
        <w:autoSpaceDN w:val="0"/>
        <w:adjustRightInd w:val="0"/>
        <w:ind w:firstLine="709"/>
        <w:jc w:val="both"/>
        <w:rPr>
          <w:rFonts w:eastAsia="Times-Roman"/>
          <w:sz w:val="28"/>
          <w:szCs w:val="28"/>
          <w:lang w:eastAsia="en-US"/>
        </w:rPr>
      </w:pPr>
      <w:r w:rsidRPr="005C19B1">
        <w:rPr>
          <w:rFonts w:eastAsia="Times-Roman"/>
          <w:sz w:val="28"/>
          <w:szCs w:val="28"/>
          <w:lang w:eastAsia="en-US"/>
        </w:rPr>
        <w:t>Управление инновационным потенциалом жилищно-строительного кл</w:t>
      </w:r>
      <w:r w:rsidRPr="005C19B1">
        <w:rPr>
          <w:rFonts w:eastAsia="Times-Roman"/>
          <w:sz w:val="28"/>
          <w:szCs w:val="28"/>
          <w:lang w:eastAsia="en-US"/>
        </w:rPr>
        <w:t>а</w:t>
      </w:r>
      <w:r w:rsidRPr="005C19B1">
        <w:rPr>
          <w:rFonts w:eastAsia="Times-Roman"/>
          <w:sz w:val="28"/>
          <w:szCs w:val="28"/>
          <w:lang w:eastAsia="en-US"/>
        </w:rPr>
        <w:t>стером заключается в тщательном регулировании деятельности организаций кластера с целью повышения эффективности их функционирования, улучшения качества производства строительно-монтажных работ, что в результате прив</w:t>
      </w:r>
      <w:r w:rsidRPr="005C19B1">
        <w:rPr>
          <w:rFonts w:eastAsia="Times-Roman"/>
          <w:sz w:val="28"/>
          <w:szCs w:val="28"/>
          <w:lang w:eastAsia="en-US"/>
        </w:rPr>
        <w:t>е</w:t>
      </w:r>
      <w:r w:rsidRPr="005C19B1">
        <w:rPr>
          <w:rFonts w:eastAsia="Times-Roman"/>
          <w:sz w:val="28"/>
          <w:szCs w:val="28"/>
          <w:lang w:eastAsia="en-US"/>
        </w:rPr>
        <w:lastRenderedPageBreak/>
        <w:t>дет к решению социальных, экономических, технических проблем развития и</w:t>
      </w:r>
      <w:r w:rsidRPr="005C19B1">
        <w:rPr>
          <w:rFonts w:eastAsia="Times-Roman"/>
          <w:sz w:val="28"/>
          <w:szCs w:val="28"/>
          <w:lang w:eastAsia="en-US"/>
        </w:rPr>
        <w:t>н</w:t>
      </w:r>
      <w:r w:rsidRPr="005C19B1">
        <w:rPr>
          <w:rFonts w:eastAsia="Times-Roman"/>
          <w:sz w:val="28"/>
          <w:szCs w:val="28"/>
          <w:lang w:eastAsia="en-US"/>
        </w:rPr>
        <w:t>вестиционно-строительного комплекса.</w:t>
      </w:r>
    </w:p>
    <w:p w:rsidR="00252A84" w:rsidRPr="005C19B1" w:rsidRDefault="00252A84" w:rsidP="00252A84">
      <w:pPr>
        <w:widowControl w:val="0"/>
        <w:autoSpaceDE w:val="0"/>
        <w:autoSpaceDN w:val="0"/>
        <w:adjustRightInd w:val="0"/>
        <w:ind w:firstLine="709"/>
        <w:jc w:val="both"/>
        <w:rPr>
          <w:rFonts w:eastAsia="Calibri"/>
          <w:sz w:val="28"/>
          <w:szCs w:val="28"/>
          <w:lang w:eastAsia="en-US"/>
        </w:rPr>
      </w:pPr>
      <w:r w:rsidRPr="005C19B1">
        <w:rPr>
          <w:rFonts w:eastAsia="Calibri"/>
          <w:sz w:val="28"/>
          <w:szCs w:val="28"/>
          <w:lang w:eastAsia="en-US"/>
        </w:rPr>
        <w:t>Механизм взаимодействия строительных организаций с научно-исследовательскими, проектно-изыскательскими и опытно-конструкторскими организациями ориентирован на совершенствование и определение конкретн</w:t>
      </w:r>
      <w:r w:rsidRPr="005C19B1">
        <w:rPr>
          <w:rFonts w:eastAsia="Calibri"/>
          <w:sz w:val="28"/>
          <w:szCs w:val="28"/>
          <w:lang w:eastAsia="en-US"/>
        </w:rPr>
        <w:t>о</w:t>
      </w:r>
      <w:r w:rsidRPr="005C19B1">
        <w:rPr>
          <w:rFonts w:eastAsia="Calibri"/>
          <w:sz w:val="28"/>
          <w:szCs w:val="28"/>
          <w:lang w:eastAsia="en-US"/>
        </w:rPr>
        <w:t>го направления сотрудничества строительных организаций с научно-исследовательскими, проектно-изыскательскими и опытно-конструкторскими организациями по целевой подготовке специалистов с учетом специфики пре</w:t>
      </w:r>
      <w:r w:rsidRPr="005C19B1">
        <w:rPr>
          <w:rFonts w:eastAsia="Calibri"/>
          <w:sz w:val="28"/>
          <w:szCs w:val="28"/>
          <w:lang w:eastAsia="en-US"/>
        </w:rPr>
        <w:t>д</w:t>
      </w:r>
      <w:r w:rsidRPr="005C19B1">
        <w:rPr>
          <w:rFonts w:eastAsia="Calibri"/>
          <w:sz w:val="28"/>
          <w:szCs w:val="28"/>
          <w:lang w:eastAsia="en-US"/>
        </w:rPr>
        <w:t>приятия, а также предполагает совместное участие предприятий и научно-исследовательского сектора в сов</w:t>
      </w:r>
      <w:r>
        <w:rPr>
          <w:rFonts w:eastAsia="Calibri"/>
          <w:sz w:val="28"/>
          <w:szCs w:val="28"/>
          <w:lang w:eastAsia="en-US"/>
        </w:rPr>
        <w:t>местной научной и инновационной</w:t>
      </w:r>
      <w:r>
        <w:rPr>
          <w:rFonts w:eastAsia="Calibri"/>
          <w:sz w:val="28"/>
          <w:szCs w:val="28"/>
          <w:lang w:eastAsia="en-US"/>
        </w:rPr>
        <w:br/>
      </w:r>
      <w:r w:rsidRPr="005C19B1">
        <w:rPr>
          <w:rFonts w:eastAsia="Calibri"/>
          <w:sz w:val="28"/>
          <w:szCs w:val="28"/>
          <w:lang w:eastAsia="en-US"/>
        </w:rPr>
        <w:t>деятельности.</w:t>
      </w:r>
    </w:p>
    <w:p w:rsidR="00211E4D" w:rsidRPr="005C19B1" w:rsidRDefault="00211E4D" w:rsidP="00211E4D">
      <w:pPr>
        <w:autoSpaceDE w:val="0"/>
        <w:autoSpaceDN w:val="0"/>
        <w:adjustRightInd w:val="0"/>
        <w:ind w:firstLine="709"/>
        <w:jc w:val="both"/>
        <w:rPr>
          <w:rFonts w:eastAsia="Calibri"/>
          <w:sz w:val="28"/>
          <w:szCs w:val="28"/>
          <w:lang w:eastAsia="en-US"/>
        </w:rPr>
      </w:pPr>
      <w:r w:rsidRPr="005C19B1">
        <w:rPr>
          <w:rFonts w:eastAsia="Calibri"/>
          <w:sz w:val="28"/>
          <w:szCs w:val="28"/>
          <w:lang w:eastAsia="en-US"/>
        </w:rPr>
        <w:t>Механизм активизации инновационного мышления участников жилищно-строительного кластера направлен на стимулирование инновационной активн</w:t>
      </w:r>
      <w:r w:rsidRPr="005C19B1">
        <w:rPr>
          <w:rFonts w:eastAsia="Calibri"/>
          <w:sz w:val="28"/>
          <w:szCs w:val="28"/>
          <w:lang w:eastAsia="en-US"/>
        </w:rPr>
        <w:t>о</w:t>
      </w:r>
      <w:r w:rsidRPr="005C19B1">
        <w:rPr>
          <w:rFonts w:eastAsia="Calibri"/>
          <w:sz w:val="28"/>
          <w:szCs w:val="28"/>
          <w:lang w:eastAsia="en-US"/>
        </w:rPr>
        <w:t>сти участников кластера, участие в разработке стратегии развития предприятия, формирование корпоративного духа, инновационной атмосферы.</w:t>
      </w:r>
    </w:p>
    <w:p w:rsidR="003D7BD5" w:rsidRPr="00582988" w:rsidRDefault="003D7BD5" w:rsidP="00582988">
      <w:pPr>
        <w:autoSpaceDE w:val="0"/>
        <w:autoSpaceDN w:val="0"/>
        <w:adjustRightInd w:val="0"/>
        <w:ind w:firstLine="709"/>
        <w:jc w:val="both"/>
        <w:rPr>
          <w:rFonts w:eastAsia="Calibri"/>
          <w:color w:val="000000"/>
          <w:sz w:val="28"/>
          <w:szCs w:val="28"/>
          <w:lang w:eastAsia="en-US"/>
        </w:rPr>
      </w:pPr>
    </w:p>
    <w:p w:rsidR="003D7BD5" w:rsidRPr="005C19B1" w:rsidRDefault="009D6AF2" w:rsidP="003D7BD5">
      <w:pPr>
        <w:autoSpaceDE w:val="0"/>
        <w:autoSpaceDN w:val="0"/>
        <w:adjustRightInd w:val="0"/>
        <w:jc w:val="both"/>
        <w:rPr>
          <w:rFonts w:eastAsia="Calibri"/>
          <w:color w:val="000000"/>
          <w:sz w:val="25"/>
          <w:szCs w:val="25"/>
          <w:lang w:eastAsia="en-US"/>
        </w:rPr>
      </w:pPr>
      <w:r>
        <w:rPr>
          <w:rFonts w:eastAsia="Calibri"/>
          <w:noProof/>
          <w:sz w:val="28"/>
          <w:szCs w:val="28"/>
        </w:rPr>
        <w:pict>
          <v:shape id="Text Box 19" o:spid="_x0000_s1125" type="#_x0000_t202" style="position:absolute;left:0;text-align:left;margin-left:.1pt;margin-top:6.4pt;width:469.7pt;height:38.8pt;z-index:2517166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UTsMA&#10;AADcAAAADwAAAGRycy9kb3ducmV2LnhtbERPTWvCQBC9F/wPywheim5qJdXUVURo0Zu1otchOyah&#10;2dl0dxvjv3cFobd5vM+ZLztTi5acrywreBklIIhzqysuFBy+P4ZTED4ga6wtk4IreVguek9zzLS9&#10;8Be1+1CIGMI+QwVlCE0mpc9LMuhHtiGO3Nk6gyFCV0jt8BLDTS3HSZJKgxXHhhIbWpeU/+z/jILp&#10;ZNOe/PZ1d8zTcz0Lz2/t569TatDvVu8gAnXhX/xwb3ScP0vh/ky8QC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X+UTsMAAADcAAAADwAAAAAAAAAAAAAAAACYAgAAZHJzL2Rv&#10;d25yZXYueG1sUEsFBgAAAAAEAAQA9QAAAIgDAAAAAA==&#10;">
            <v:textbox style="mso-next-textbox:#Text Box 19">
              <w:txbxContent>
                <w:p w:rsidR="009D6AF2" w:rsidRDefault="009D6AF2" w:rsidP="003D7BD5">
                  <w:pPr>
                    <w:jc w:val="center"/>
                    <w:rPr>
                      <w:b/>
                    </w:rPr>
                  </w:pPr>
                  <w:r w:rsidRPr="00123DDC">
                    <w:rPr>
                      <w:b/>
                    </w:rPr>
                    <w:t xml:space="preserve">Механизм управления инновационным потенциалом </w:t>
                  </w:r>
                </w:p>
                <w:p w:rsidR="009D6AF2" w:rsidRPr="00123DDC" w:rsidRDefault="009D6AF2" w:rsidP="003D7BD5">
                  <w:pPr>
                    <w:jc w:val="center"/>
                    <w:rPr>
                      <w:b/>
                    </w:rPr>
                  </w:pPr>
                  <w:r w:rsidRPr="00123DDC">
                    <w:rPr>
                      <w:b/>
                    </w:rPr>
                    <w:t>жилищно-строительного кластера</w:t>
                  </w:r>
                </w:p>
                <w:p w:rsidR="009D6AF2" w:rsidRPr="00123DDC" w:rsidRDefault="009D6AF2" w:rsidP="003D7BD5">
                  <w:pPr>
                    <w:rPr>
                      <w:b/>
                    </w:rPr>
                  </w:pPr>
                </w:p>
              </w:txbxContent>
            </v:textbox>
          </v:shape>
        </w:pict>
      </w:r>
      <w:r>
        <w:rPr>
          <w:rFonts w:eastAsia="Calibri"/>
          <w:noProof/>
          <w:sz w:val="28"/>
          <w:szCs w:val="28"/>
        </w:rPr>
      </w:r>
      <w:r>
        <w:rPr>
          <w:rFonts w:eastAsia="Calibri"/>
          <w:noProof/>
          <w:sz w:val="28"/>
          <w:szCs w:val="28"/>
        </w:rPr>
        <w:pict>
          <v:group id="Полотно 197" o:spid="_x0000_s1111" editas="canvas" style="width:469.4pt;height:328.95pt;mso-position-horizontal-relative:char;mso-position-vertical-relative:line" coordorigin="1142,3855" coordsize="9388,6579">
            <v:shape id="_x0000_s1112" type="#_x0000_t75" style="position:absolute;left:1142;top:3855;width:9388;height:6579;visibility:visible">
              <v:fill o:detectmouseclick="t"/>
              <v:path o:connecttype="none"/>
            </v:shape>
            <v:shape id="Text Box 7" o:spid="_x0000_s1113" type="#_x0000_t202" style="position:absolute;left:1142;top:4896;width:2595;height:27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g5f8MA&#10;AADcAAAADwAAAGRycy9kb3ducmV2LnhtbERPTWvCQBC9C/0PyxR6Ed20FZumrlIKit40Fb0O2TEJ&#10;zc6mu9uY/ntXELzN433ObNGbRnTkfG1ZwfM4AUFcWF1zqWD/vRylIHxA1thYJgX/5GExfxjMMNP2&#10;zDvq8lCKGMI+QwVVCG0mpS8qMujHtiWO3Mk6gyFCV0rt8BzDTSNfkmQqDdYcGyps6aui4if/MwrS&#10;ybo7+s3r9lBMT817GL51q1+n1NNj//kBIlAf7uKbe63j/HQC12fiBXJ+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g5f8MAAADcAAAADwAAAAAAAAAAAAAAAACYAgAAZHJzL2Rv&#10;d25yZXYueG1sUEsFBgAAAAAEAAQA9QAAAIgDAAAAAA==&#10;">
              <v:textbox inset=".5mm,.3mm,.5mm,.3mm">
                <w:txbxContent>
                  <w:p w:rsidR="009D6AF2" w:rsidRDefault="009D6AF2" w:rsidP="003D7BD5">
                    <w:pPr>
                      <w:jc w:val="center"/>
                    </w:pPr>
                    <w:r w:rsidRPr="00A078A5">
                      <w:t>Механизм</w:t>
                    </w:r>
                  </w:p>
                  <w:p w:rsidR="009D6AF2" w:rsidRDefault="009D6AF2" w:rsidP="003D7BD5">
                    <w:pPr>
                      <w:jc w:val="center"/>
                    </w:pPr>
                    <w:r>
                      <w:t>в</w:t>
                    </w:r>
                    <w:r w:rsidRPr="00A078A5">
                      <w:t>заимодейст</w:t>
                    </w:r>
                    <w:r>
                      <w:t>вия</w:t>
                    </w:r>
                  </w:p>
                  <w:p w:rsidR="009D6AF2" w:rsidRDefault="009D6AF2" w:rsidP="003D7BD5">
                    <w:pPr>
                      <w:jc w:val="center"/>
                    </w:pPr>
                    <w:r w:rsidRPr="00A078A5">
                      <w:t>строи</w:t>
                    </w:r>
                    <w:r>
                      <w:t>тельных</w:t>
                    </w:r>
                  </w:p>
                  <w:p w:rsidR="009D6AF2" w:rsidRDefault="009D6AF2" w:rsidP="003D7BD5">
                    <w:pPr>
                      <w:jc w:val="center"/>
                    </w:pPr>
                    <w:r w:rsidRPr="00A078A5">
                      <w:t xml:space="preserve">организаций с </w:t>
                    </w:r>
                    <w:proofErr w:type="gramStart"/>
                    <w:r w:rsidRPr="00A078A5">
                      <w:t>научно-исследовательск</w:t>
                    </w:r>
                    <w:r>
                      <w:t>ими</w:t>
                    </w:r>
                    <w:proofErr w:type="gramEnd"/>
                    <w:r>
                      <w:t>, проектно-изыскательскими и </w:t>
                    </w:r>
                    <w:r w:rsidRPr="00A078A5">
                      <w:t>о</w:t>
                    </w:r>
                    <w:r>
                      <w:t>пытно-конструкторскими</w:t>
                    </w:r>
                  </w:p>
                  <w:p w:rsidR="009D6AF2" w:rsidRPr="00A078A5" w:rsidRDefault="009D6AF2" w:rsidP="003D7BD5">
                    <w:pPr>
                      <w:jc w:val="center"/>
                    </w:pPr>
                    <w:r w:rsidRPr="00A078A5">
                      <w:t>организациями</w:t>
                    </w:r>
                  </w:p>
                </w:txbxContent>
              </v:textbox>
            </v:shape>
            <v:shape id="Text Box 8" o:spid="_x0000_s1114" type="#_x0000_t202" style="position:absolute;left:1142;top:7996;width:2595;height:21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Sc5MMA&#10;AADcAAAADwAAAGRycy9kb3ducmV2LnhtbERPyWrDMBC9F/oPYgq9hETOWteNEkKhIbllo70O1sQ2&#10;tUaOpDru31eBQG/zeOvMl52pRUvOV5YVDAcJCOLc6ooLBafjRz8F4QOyxtoyKfglD8vF48McM22v&#10;vKf2EAoRQ9hnqKAMocmk9HlJBv3ANsSRO1tnMEToCqkdXmO4qeUoSWbSYMWxocSG3kvKvw8/RkE6&#10;2bRffjvefeazc/0aei/t+uKUen7qVm8gAnXhX3x3b3Scn07h9ky8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HSc5MMAAADcAAAADwAAAAAAAAAAAAAAAACYAgAAZHJzL2Rv&#10;d25yZXYueG1sUEsFBgAAAAAEAAQA9QAAAIgDAAAAAA==&#10;">
              <v:textbox>
                <w:txbxContent>
                  <w:p w:rsidR="009D6AF2" w:rsidRPr="00A078A5" w:rsidRDefault="009D6AF2" w:rsidP="003D7BD5">
                    <w:r w:rsidRPr="00A078A5">
                      <w:t>Снижение матер</w:t>
                    </w:r>
                    <w:r w:rsidRPr="00A078A5">
                      <w:t>и</w:t>
                    </w:r>
                    <w:r w:rsidRPr="00A078A5">
                      <w:t>альных затрат за счет разработки иннов</w:t>
                    </w:r>
                    <w:r w:rsidRPr="00A078A5">
                      <w:t>а</w:t>
                    </w:r>
                    <w:r w:rsidRPr="00A078A5">
                      <w:t>ционных материалов, конструкций</w:t>
                    </w:r>
                  </w:p>
                </w:txbxContent>
              </v:textbox>
            </v:shape>
            <v:shape id="Text Box 9" o:spid="_x0000_s1115" type="#_x0000_t202" style="position:absolute;left:3819;top:4896;width:2301;height:27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YCk8MA&#10;AADcAAAADwAAAGRycy9kb3ducmV2LnhtbERPTWvCQBC9F/wPywheSt1UJU1TVxGhojdrS3sdsmMS&#10;mp1Nd7cx/ntXELzN433OfNmbRnTkfG1ZwfM4AUFcWF1zqeDr8/0pA+EDssbGMik4k4flYvAwx1zb&#10;E39QdwiliCHsc1RQhdDmUvqiIoN+bFviyB2tMxgidKXUDk8x3DRykiSpNFhzbKiwpXVFxe/h3yjI&#10;Ztvux++m++8iPTav4fGl2/w5pUbDfvUGIlAf7uKbe6vj/CyF6zPxArm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KYCk8MAAADcAAAADwAAAAAAAAAAAAAAAACYAgAAZHJzL2Rv&#10;d25yZXYueG1sUEsFBgAAAAAEAAQA9QAAAIgDAAAAAA==&#10;">
              <v:textbox>
                <w:txbxContent>
                  <w:p w:rsidR="009D6AF2" w:rsidRPr="00A078A5" w:rsidRDefault="009D6AF2" w:rsidP="003D7BD5">
                    <w:pPr>
                      <w:jc w:val="center"/>
                    </w:pPr>
                    <w:r>
                      <w:t>Механизм</w:t>
                    </w:r>
                    <w:r>
                      <w:br/>
                    </w:r>
                    <w:r w:rsidRPr="00A078A5">
                      <w:t>активи</w:t>
                    </w:r>
                    <w:r>
                      <w:t>зации</w:t>
                    </w:r>
                    <w:r>
                      <w:br/>
                    </w:r>
                    <w:r w:rsidRPr="00A078A5">
                      <w:t>инновационного мыш</w:t>
                    </w:r>
                    <w:r>
                      <w:t>ления</w:t>
                    </w:r>
                    <w:r>
                      <w:br/>
                    </w:r>
                    <w:r w:rsidRPr="00A078A5">
                      <w:t>участ</w:t>
                    </w:r>
                    <w:r>
                      <w:t>ников</w:t>
                    </w:r>
                    <w:r>
                      <w:br/>
                    </w:r>
                    <w:r w:rsidRPr="00A078A5">
                      <w:t>жи</w:t>
                    </w:r>
                    <w:r>
                      <w:t>лищно-строительного</w:t>
                    </w:r>
                    <w:r>
                      <w:br/>
                    </w:r>
                    <w:r w:rsidRPr="00A078A5">
                      <w:t>кластера</w:t>
                    </w:r>
                  </w:p>
                </w:txbxContent>
              </v:textbox>
            </v:shape>
            <v:shape id="Text Box 10" o:spid="_x0000_s1116" type="#_x0000_t202" style="position:absolute;left:3819;top:7996;width:2301;height:21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nCMMA&#10;AADcAAAADwAAAGRycy9kb3ducmV2LnhtbERPTWvCQBC9F/wPywheim6qRdPUVUSo6M2q2OuQHZPQ&#10;7Gy6u43x37tCobd5vM+ZLztTi5acrywreBklIIhzqysuFJyOH8MUhA/IGmvLpOBGHpaL3tMcM22v&#10;/EntIRQihrDPUEEZQpNJ6fOSDPqRbYgjd7HOYIjQFVI7vMZwU8txkkylwYpjQ4kNrUvKvw+/RkH6&#10;um2//G6yP+fTS/0Wnmft5scpNeh3q3cQgbrwL/5zb3Wcn87g8Uy8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nCMMAAADcAAAADwAAAAAAAAAAAAAAAACYAgAAZHJzL2Rv&#10;d25yZXYueG1sUEsFBgAAAAAEAAQA9QAAAIgDAAAAAA==&#10;">
              <v:textbox>
                <w:txbxContent>
                  <w:p w:rsidR="009D6AF2" w:rsidRPr="00A078A5" w:rsidRDefault="009D6AF2" w:rsidP="003D7BD5">
                    <w:r>
                      <w:t>Восприимчивость к внедрению</w:t>
                    </w:r>
                    <w:r>
                      <w:br/>
                    </w:r>
                    <w:r w:rsidRPr="00A078A5">
                      <w:t>про</w:t>
                    </w:r>
                    <w:r>
                      <w:t>дуктовых,</w:t>
                    </w:r>
                    <w:r>
                      <w:br/>
                    </w:r>
                    <w:r w:rsidRPr="00A078A5">
                      <w:t>техно</w:t>
                    </w:r>
                    <w:r>
                      <w:t>логических и </w:t>
                    </w:r>
                    <w:r w:rsidRPr="00A078A5">
                      <w:t>организационно-управленческих инноваций</w:t>
                    </w:r>
                  </w:p>
                </w:txbxContent>
              </v:textbox>
            </v:shape>
            <v:shape id="Text Box 11" o:spid="_x0000_s1117" type="#_x0000_t202" style="position:absolute;left:6207;top:4896;width:1947;height:27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UzesYA&#10;AADcAAAADwAAAGRycy9kb3ducmV2LnhtbESPQU/CQBCF7yb+h82YeCGwVQmUykKMiQZuiASuk+7Q&#10;NnZn6+5a6r93DiTeZvLevPfNcj24VvUUYuPZwMMkA0VcettwZeDw+TbOQcWEbLH1TAZ+KcJ6dXuz&#10;xML6C39Qv0+VkhCOBRqoU+oKrWNZk8M48R2xaGcfHCZZQ6VtwIuEu1Y/ZtlMO2xYGmrs6LWm8mv/&#10;4wzk001/itun3bGcndtFGs379+9gzP3d8PIMKtGQ/s3X640V/Fxo5RmZQ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UzesYAAADcAAAADwAAAAAAAAAAAAAAAACYAgAAZHJz&#10;L2Rvd25yZXYueG1sUEsFBgAAAAAEAAQA9QAAAIsDAAAAAA==&#10;">
              <v:textbox>
                <w:txbxContent>
                  <w:p w:rsidR="009D6AF2" w:rsidRPr="00A078A5" w:rsidRDefault="009D6AF2" w:rsidP="003D7BD5">
                    <w:pPr>
                      <w:jc w:val="center"/>
                    </w:pPr>
                    <w:r>
                      <w:t>Механизм</w:t>
                    </w:r>
                    <w:r>
                      <w:br/>
                    </w:r>
                    <w:r w:rsidRPr="00A078A5">
                      <w:t>мо</w:t>
                    </w:r>
                    <w:r>
                      <w:t>тивации и </w:t>
                    </w:r>
                    <w:proofErr w:type="gramStart"/>
                    <w:r w:rsidRPr="00A078A5">
                      <w:t>стимулиро</w:t>
                    </w:r>
                    <w:r>
                      <w:t>-</w:t>
                    </w:r>
                    <w:r w:rsidRPr="00A078A5">
                      <w:t>вания</w:t>
                    </w:r>
                    <w:proofErr w:type="gramEnd"/>
                    <w:r w:rsidRPr="00A078A5">
                      <w:t xml:space="preserve"> деятел</w:t>
                    </w:r>
                    <w:r w:rsidRPr="00A078A5">
                      <w:t>ь</w:t>
                    </w:r>
                    <w:r w:rsidRPr="00A078A5">
                      <w:t>ности участн</w:t>
                    </w:r>
                    <w:r w:rsidRPr="00A078A5">
                      <w:t>и</w:t>
                    </w:r>
                    <w:r w:rsidRPr="00A078A5">
                      <w:t>ков кластера</w:t>
                    </w:r>
                  </w:p>
                </w:txbxContent>
              </v:textbox>
            </v:shape>
            <v:shape id="Text Box 12" o:spid="_x0000_s1118" type="#_x0000_t202" style="position:absolute;left:6207;top:7996;width:1947;height:21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mW4cMA&#10;AADcAAAADwAAAGRycy9kb3ducmV2LnhtbERPTWvCQBC9C/0PyxR6kbqxFY3RVUrBYm8aS3sdsmMS&#10;zM7G3TWm/75bELzN433Oct2bRnTkfG1ZwXiUgCAurK65VPB12DynIHxA1thYJgW/5GG9ehgsMdP2&#10;ynvq8lCKGMI+QwVVCG0mpS8qMuhHtiWO3NE6gyFCV0rt8BrDTSNfkmQqDdYcGyps6b2i4pRfjIJ0&#10;su1+/Ofr7ruYHpt5GM66j7NT6umxf1uACNSHu/jm3uo4P53D/zPxAr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mW4cMAAADcAAAADwAAAAAAAAAAAAAAAACYAgAAZHJzL2Rv&#10;d25yZXYueG1sUEsFBgAAAAAEAAQA9QAAAIgDAAAAAA==&#10;">
              <v:textbox>
                <w:txbxContent>
                  <w:p w:rsidR="009D6AF2" w:rsidRPr="00A078A5" w:rsidRDefault="009D6AF2" w:rsidP="003D7BD5">
                    <w:pPr>
                      <w:ind w:right="-132"/>
                    </w:pPr>
                    <w:r>
                      <w:t xml:space="preserve">- </w:t>
                    </w:r>
                    <w:r w:rsidRPr="00A078A5">
                      <w:t>Рост произв</w:t>
                    </w:r>
                    <w:r w:rsidRPr="00A078A5">
                      <w:t>о</w:t>
                    </w:r>
                    <w:r w:rsidRPr="00A078A5">
                      <w:t>дительности труда</w:t>
                    </w:r>
                  </w:p>
                  <w:p w:rsidR="009D6AF2" w:rsidRPr="00A078A5" w:rsidRDefault="009D6AF2" w:rsidP="003D7BD5">
                    <w:r>
                      <w:t xml:space="preserve">- </w:t>
                    </w:r>
                    <w:r w:rsidRPr="00A078A5">
                      <w:t>Достижение стратегических целей участн</w:t>
                    </w:r>
                    <w:r w:rsidRPr="00A078A5">
                      <w:t>и</w:t>
                    </w:r>
                    <w:r w:rsidRPr="00A078A5">
                      <w:t>ками кластера</w:t>
                    </w:r>
                  </w:p>
                </w:txbxContent>
              </v:textbox>
            </v:shape>
            <v:shape id="Text Box 13" o:spid="_x0000_s1119" type="#_x0000_t202" style="position:absolute;left:8229;top:4896;width:2301;height:27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qpocYA&#10;AADcAAAADwAAAGRycy9kb3ducmV2LnhtbESPQW/CMAyF75P4D5GRuKCRwhCDjoCmSZvgtrFpu1qN&#10;aas1TkmyUv49PiDtZus9v/d5ve1dozoKsfZsYDrJQBEX3tZcGvj6fL1fgooJ2WLjmQxcKMJ2M7hb&#10;Y279mT+oO6RSSQjHHA1UKbW51rGoyGGc+JZYtKMPDpOsodQ24FnCXaNnWbbQDmuWhgpbeqmo+D38&#10;OQPL+a77ifuH9+9icWxWafzYvZ2CMaNh//wEKlGf/s23650V/JXgyzMygd5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qpocYAAADcAAAADwAAAAAAAAAAAAAAAACYAgAAZHJz&#10;L2Rvd25yZXYueG1sUEsFBgAAAAAEAAQA9QAAAIsDAAAAAA==&#10;">
              <v:textbox>
                <w:txbxContent>
                  <w:p w:rsidR="009D6AF2" w:rsidRPr="00A078A5" w:rsidRDefault="009D6AF2" w:rsidP="003D7BD5">
                    <w:pPr>
                      <w:ind w:right="-132"/>
                      <w:jc w:val="center"/>
                    </w:pPr>
                    <w:r w:rsidRPr="00A078A5">
                      <w:t>Механизм контроля и регулирования эффективно</w:t>
                    </w:r>
                    <w:r>
                      <w:t>сти функционирования и развития</w:t>
                    </w:r>
                    <w:r>
                      <w:br/>
                    </w:r>
                    <w:r w:rsidRPr="00A078A5">
                      <w:t>иннова</w:t>
                    </w:r>
                    <w:r>
                      <w:t>ционного</w:t>
                    </w:r>
                    <w:r>
                      <w:br/>
                    </w:r>
                    <w:r w:rsidRPr="00A078A5">
                      <w:t>потенциала кластера</w:t>
                    </w:r>
                  </w:p>
                </w:txbxContent>
              </v:textbox>
            </v:shape>
            <v:shape id="Text Box 14" o:spid="_x0000_s1120" type="#_x0000_t202" style="position:absolute;left:8229;top:7996;width:2301;height:21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YMOsMA&#10;AADcAAAADwAAAGRycy9kb3ducmV2LnhtbERPTWvCQBC9C/0PyxS8iNloi5roKqXQorfWil6H7JiE&#10;ZmfT3W2M/94VCr3N433OatObRnTkfG1ZwSRJQRAXVtdcKjh8vY0XIHxA1thYJgVX8rBZPwxWmGt7&#10;4U/q9qEUMYR9jgqqENpcSl9UZNAntiWO3Nk6gyFCV0rt8BLDTSOnaTqTBmuODRW29FpR8b3/NQoW&#10;z9vu5HdPH8didm6yMJp37z9OqeFj/7IEEagP/+I/91bH+dkE7s/EC+T6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pYMOsMAAADcAAAADwAAAAAAAAAAAAAAAACYAgAAZHJzL2Rv&#10;d25yZXYueG1sUEsFBgAAAAAEAAQA9QAAAIgDAAAAAA==&#10;">
              <v:textbox>
                <w:txbxContent>
                  <w:p w:rsidR="009D6AF2" w:rsidRPr="00A078A5" w:rsidRDefault="009D6AF2" w:rsidP="003D7BD5">
                    <w:r>
                      <w:t xml:space="preserve">- </w:t>
                    </w:r>
                    <w:r w:rsidRPr="00A078A5">
                      <w:t>Инновационная активность учас</w:t>
                    </w:r>
                    <w:r w:rsidRPr="00A078A5">
                      <w:t>т</w:t>
                    </w:r>
                    <w:r w:rsidRPr="00A078A5">
                      <w:t>ников кластера</w:t>
                    </w:r>
                  </w:p>
                  <w:p w:rsidR="009D6AF2" w:rsidRPr="00A078A5" w:rsidRDefault="009D6AF2" w:rsidP="003D7BD5">
                    <w:pPr>
                      <w:ind w:right="-132"/>
                    </w:pPr>
                    <w:r>
                      <w:t xml:space="preserve">- </w:t>
                    </w:r>
                    <w:r w:rsidRPr="00A078A5">
                      <w:t>Увеличение ф</w:t>
                    </w:r>
                    <w:r w:rsidRPr="00A078A5">
                      <w:t>и</w:t>
                    </w:r>
                    <w:r w:rsidRPr="00A078A5">
                      <w:t>нансовых активов участников</w:t>
                    </w:r>
                  </w:p>
                </w:txbxContent>
              </v:textbox>
            </v:shape>
            <v:shape id="AutoShape 15" o:spid="_x0000_s1121" type="#_x0000_t32" style="position:absolute;left:2440;top:7652;width:2;height:34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uA/8MAAADcAAAADwAAAGRycy9kb3ducmV2LnhtbERPS2vCQBC+C/6HZYTezEYPpYmuUgRF&#10;LD34INjbkJ0modnZsLtq7K93CwVv8/E9Z77sTSuu5HxjWcEkSUEQl1Y3XCk4HdfjNxA+IGtsLZOC&#10;O3lYLoaDOeba3nhP10OoRAxhn6OCOoQul9KXNRn0ie2II/dtncEQoaukdniL4aaV0zR9lQYbjg01&#10;drSqqfw5XIyC80d2Ke7FJ+2KSbb7Qmf873Gj1Muof5+BCNSHp/jfvdVxfjaFv2fiBX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ArgP/DAAAA3AAAAA8AAAAAAAAAAAAA&#10;AAAAoQIAAGRycy9kb3ducmV2LnhtbFBLBQYAAAAABAAEAPkAAACRAwAAAAA=&#10;">
              <v:stroke endarrow="block"/>
            </v:shape>
            <v:shape id="AutoShape 16" o:spid="_x0000_s1122" type="#_x0000_t32" style="position:absolute;left:4970;top:7653;width:1;height:34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2clZMQAAADcAAAADwAAAGRycy9kb3ducmV2LnhtbERPS2vCQBC+F/oflhG81Y0VikldgxQq&#10;YunBB8Hehuw0Cc3Oht01Rn+9Wyj0Nh/fcxb5YFrRk/ONZQXTSQKCuLS64UrB8fD+NAfhA7LG1jIp&#10;uJKHfPn4sMBM2wvvqN+HSsQQ9hkqqEPoMil9WZNBP7EdceS+rTMYInSV1A4vMdy08jlJXqTBhmND&#10;jR291VT+7M9GwekjPRfX4pO2xTTdfqEz/nZYKzUeDatXEIGG8C/+c290nJ/O4PeZeIF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ZyVkxAAAANwAAAAPAAAAAAAAAAAA&#10;AAAAAKECAABkcnMvZG93bnJldi54bWxQSwUGAAAAAAQABAD5AAAAkgMAAAAA&#10;">
              <v:stroke endarrow="block"/>
            </v:shape>
            <v:shape id="AutoShape 17" o:spid="_x0000_s1123" type="#_x0000_t32" style="position:absolute;left:7181;top:7653;width:2;height:34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69EMQAAADcAAAADwAAAGRycy9kb3ducmV2LnhtbERPS2vCQBC+F/oflhG81Y1FikldgxQq&#10;YunBB8Hehuw0Cc3Oht01Rn+9Wyj0Nh/fcxb5YFrRk/ONZQXTSQKCuLS64UrB8fD+NAfhA7LG1jIp&#10;uJKHfPn4sMBM2wvvqN+HSsQQ9hkqqEPoMil9WZNBP7EdceS+rTMYInSV1A4vMdy08jlJXqTBhmND&#10;jR291VT+7M9GwekjPRfX4pO2xTTdfqEz/nZYKzUeDatXEIGG8C/+c290nJ/O4PeZeIF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jr0QxAAAANwAAAAPAAAAAAAAAAAA&#10;AAAAAKECAABkcnMvZG93bnJldi54bWxQSwUGAAAAAAQABAD5AAAAkgMAAAAA&#10;">
              <v:stroke endarrow="block"/>
            </v:shape>
            <v:shape id="AutoShape 18" o:spid="_x0000_s1124" type="#_x0000_t32" style="position:absolute;left:9380;top:7653;width:2;height:34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IYi8QAAADcAAAADwAAAGRycy9kb3ducmV2LnhtbERPS2vCQBC+F/oflhG81Y0Fi0ldgxQq&#10;YunBB8Hehuw0Cc3Oht01Rn+9Wyj0Nh/fcxb5YFrRk/ONZQXTSQKCuLS64UrB8fD+NAfhA7LG1jIp&#10;uJKHfPn4sMBM2wvvqN+HSsQQ9hkqqEPoMil9WZNBP7EdceS+rTMYInSV1A4vMdy08jlJXqTBhmND&#10;jR291VT+7M9GwekjPRfX4pO2xTTdfqEz/nZYKzUeDatXEIGG8C/+c290nJ/O4PeZeIF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whiLxAAAANwAAAAPAAAAAAAAAAAA&#10;AAAAAKECAABkcnMvZG93bnJldi54bWxQSwUGAAAAAAQABAD5AAAAkgMAAAAA&#10;">
              <v:stroke endarrow="block"/>
            </v:shape>
            <w10:wrap type="none"/>
            <w10:anchorlock/>
          </v:group>
        </w:pict>
      </w:r>
    </w:p>
    <w:p w:rsidR="003D7BD5" w:rsidRPr="005C19B1" w:rsidRDefault="003D7BD5" w:rsidP="003D7BD5">
      <w:pPr>
        <w:jc w:val="center"/>
        <w:rPr>
          <w:rFonts w:eastAsia="Calibri"/>
          <w:sz w:val="28"/>
          <w:szCs w:val="28"/>
          <w:lang w:eastAsia="en-US"/>
        </w:rPr>
      </w:pPr>
      <w:r w:rsidRPr="005C19B1">
        <w:rPr>
          <w:rFonts w:eastAsia="Calibri"/>
          <w:color w:val="000000"/>
          <w:sz w:val="28"/>
          <w:szCs w:val="28"/>
          <w:lang w:eastAsia="en-US"/>
        </w:rPr>
        <w:t xml:space="preserve">Рис. 1 – </w:t>
      </w:r>
      <w:r w:rsidRPr="005C19B1">
        <w:rPr>
          <w:rFonts w:eastAsia="Calibri"/>
          <w:sz w:val="28"/>
          <w:szCs w:val="28"/>
          <w:lang w:eastAsia="en-US"/>
        </w:rPr>
        <w:t>Механизм управ</w:t>
      </w:r>
      <w:r w:rsidR="00582988">
        <w:rPr>
          <w:rFonts w:eastAsia="Calibri"/>
          <w:sz w:val="28"/>
          <w:szCs w:val="28"/>
          <w:lang w:eastAsia="en-US"/>
        </w:rPr>
        <w:t>ления инновационным потенциалом</w:t>
      </w:r>
      <w:r w:rsidR="00582988">
        <w:rPr>
          <w:rFonts w:eastAsia="Calibri"/>
          <w:sz w:val="28"/>
          <w:szCs w:val="28"/>
          <w:lang w:eastAsia="en-US"/>
        </w:rPr>
        <w:br/>
      </w:r>
      <w:r w:rsidRPr="005C19B1">
        <w:rPr>
          <w:rFonts w:eastAsia="Calibri"/>
          <w:sz w:val="28"/>
          <w:szCs w:val="28"/>
          <w:lang w:eastAsia="en-US"/>
        </w:rPr>
        <w:t>жилищно-строительного кластера</w:t>
      </w:r>
    </w:p>
    <w:p w:rsidR="003D7BD5" w:rsidRPr="005C19B1" w:rsidRDefault="003D7BD5" w:rsidP="003D7BD5">
      <w:pPr>
        <w:ind w:firstLine="709"/>
        <w:jc w:val="both"/>
        <w:rPr>
          <w:color w:val="000000"/>
          <w:sz w:val="28"/>
          <w:szCs w:val="28"/>
        </w:rPr>
      </w:pPr>
    </w:p>
    <w:p w:rsidR="003D7BD5" w:rsidRPr="005C19B1" w:rsidRDefault="003D7BD5" w:rsidP="003D7BD5">
      <w:pPr>
        <w:autoSpaceDE w:val="0"/>
        <w:autoSpaceDN w:val="0"/>
        <w:adjustRightInd w:val="0"/>
        <w:ind w:firstLine="709"/>
        <w:jc w:val="both"/>
        <w:rPr>
          <w:rFonts w:eastAsia="Calibri"/>
          <w:sz w:val="28"/>
          <w:szCs w:val="28"/>
          <w:lang w:eastAsia="en-US"/>
        </w:rPr>
      </w:pPr>
      <w:r w:rsidRPr="005C19B1">
        <w:rPr>
          <w:rFonts w:eastAsia="Calibri"/>
          <w:sz w:val="28"/>
          <w:szCs w:val="28"/>
          <w:lang w:eastAsia="en-US"/>
        </w:rPr>
        <w:t>Механизм мотивации и стимулирования деятельности участников орие</w:t>
      </w:r>
      <w:r w:rsidRPr="005C19B1">
        <w:rPr>
          <w:rFonts w:eastAsia="Calibri"/>
          <w:sz w:val="28"/>
          <w:szCs w:val="28"/>
          <w:lang w:eastAsia="en-US"/>
        </w:rPr>
        <w:t>н</w:t>
      </w:r>
      <w:r w:rsidRPr="005C19B1">
        <w:rPr>
          <w:rFonts w:eastAsia="Calibri"/>
          <w:sz w:val="28"/>
          <w:szCs w:val="28"/>
          <w:lang w:eastAsia="en-US"/>
        </w:rPr>
        <w:t>тирован на повышение инновационной активности участников кластера п</w:t>
      </w:r>
      <w:r w:rsidRPr="005C19B1">
        <w:rPr>
          <w:rFonts w:eastAsia="Calibri"/>
          <w:sz w:val="28"/>
          <w:szCs w:val="28"/>
          <w:lang w:eastAsia="en-US"/>
        </w:rPr>
        <w:t>о</w:t>
      </w:r>
      <w:r w:rsidRPr="005C19B1">
        <w:rPr>
          <w:rFonts w:eastAsia="Calibri"/>
          <w:sz w:val="28"/>
          <w:szCs w:val="28"/>
          <w:lang w:eastAsia="en-US"/>
        </w:rPr>
        <w:t>средством создания системы мотивационных установок и экономической заи</w:t>
      </w:r>
      <w:r w:rsidRPr="005C19B1">
        <w:rPr>
          <w:rFonts w:eastAsia="Calibri"/>
          <w:sz w:val="28"/>
          <w:szCs w:val="28"/>
          <w:lang w:eastAsia="en-US"/>
        </w:rPr>
        <w:t>н</w:t>
      </w:r>
      <w:r w:rsidRPr="005C19B1">
        <w:rPr>
          <w:rFonts w:eastAsia="Calibri"/>
          <w:sz w:val="28"/>
          <w:szCs w:val="28"/>
          <w:lang w:eastAsia="en-US"/>
        </w:rPr>
        <w:t>тересованности персонала посредством системы материального поощрения за перспективные инновационные идеи, проекты и предложения.</w:t>
      </w:r>
    </w:p>
    <w:p w:rsidR="003D7BD5" w:rsidRPr="005C19B1" w:rsidRDefault="003D7BD5" w:rsidP="003D7BD5">
      <w:pPr>
        <w:autoSpaceDE w:val="0"/>
        <w:autoSpaceDN w:val="0"/>
        <w:adjustRightInd w:val="0"/>
        <w:ind w:firstLine="709"/>
        <w:jc w:val="both"/>
        <w:rPr>
          <w:rFonts w:eastAsia="Calibri"/>
          <w:sz w:val="28"/>
          <w:szCs w:val="28"/>
          <w:lang w:eastAsia="en-US"/>
        </w:rPr>
      </w:pPr>
      <w:r w:rsidRPr="005C19B1">
        <w:rPr>
          <w:rFonts w:eastAsia="Calibri"/>
          <w:sz w:val="28"/>
          <w:szCs w:val="28"/>
          <w:lang w:eastAsia="en-US"/>
        </w:rPr>
        <w:lastRenderedPageBreak/>
        <w:t>Механизм контроля и регулирования эффективности функционирования и развития инновационного потенциала кластера представляет собой структу</w:t>
      </w:r>
      <w:r w:rsidRPr="005C19B1">
        <w:rPr>
          <w:rFonts w:eastAsia="Calibri"/>
          <w:sz w:val="28"/>
          <w:szCs w:val="28"/>
          <w:lang w:eastAsia="en-US"/>
        </w:rPr>
        <w:t>р</w:t>
      </w:r>
      <w:r w:rsidRPr="005C19B1">
        <w:rPr>
          <w:rFonts w:eastAsia="Calibri"/>
          <w:sz w:val="28"/>
          <w:szCs w:val="28"/>
          <w:lang w:eastAsia="en-US"/>
        </w:rPr>
        <w:t>ное регулирование деятельности участников как со стороны Совета по коорд</w:t>
      </w:r>
      <w:r w:rsidRPr="005C19B1">
        <w:rPr>
          <w:rFonts w:eastAsia="Calibri"/>
          <w:sz w:val="28"/>
          <w:szCs w:val="28"/>
          <w:lang w:eastAsia="en-US"/>
        </w:rPr>
        <w:t>и</w:t>
      </w:r>
      <w:r w:rsidRPr="005C19B1">
        <w:rPr>
          <w:rFonts w:eastAsia="Calibri"/>
          <w:sz w:val="28"/>
          <w:szCs w:val="28"/>
          <w:lang w:eastAsia="en-US"/>
        </w:rPr>
        <w:t>нации деятельности участников жилищно-строительного кластера, так и со ст</w:t>
      </w:r>
      <w:r w:rsidRPr="005C19B1">
        <w:rPr>
          <w:rFonts w:eastAsia="Calibri"/>
          <w:sz w:val="28"/>
          <w:szCs w:val="28"/>
          <w:lang w:eastAsia="en-US"/>
        </w:rPr>
        <w:t>о</w:t>
      </w:r>
      <w:r w:rsidRPr="005C19B1">
        <w:rPr>
          <w:rFonts w:eastAsia="Calibri"/>
          <w:sz w:val="28"/>
          <w:szCs w:val="28"/>
          <w:lang w:eastAsia="en-US"/>
        </w:rPr>
        <w:t>роны органов власти.</w:t>
      </w:r>
    </w:p>
    <w:p w:rsidR="003D7BD5" w:rsidRPr="005C19B1" w:rsidRDefault="003D7BD5" w:rsidP="003D7BD5">
      <w:pPr>
        <w:autoSpaceDE w:val="0"/>
        <w:autoSpaceDN w:val="0"/>
        <w:adjustRightInd w:val="0"/>
        <w:ind w:firstLine="709"/>
        <w:jc w:val="both"/>
        <w:rPr>
          <w:rFonts w:eastAsia="Calibri"/>
          <w:sz w:val="28"/>
          <w:szCs w:val="28"/>
          <w:lang w:eastAsia="en-US"/>
        </w:rPr>
      </w:pPr>
      <w:r w:rsidRPr="005C19B1">
        <w:rPr>
          <w:rFonts w:eastAsia="Times-Roman"/>
          <w:sz w:val="28"/>
          <w:szCs w:val="28"/>
          <w:lang w:eastAsia="en-US"/>
        </w:rPr>
        <w:t>Структурное регулирование должно опираться на систему инструментов, к числу которых можно отнести:</w:t>
      </w:r>
    </w:p>
    <w:p w:rsidR="003D7BD5" w:rsidRPr="005C19B1" w:rsidRDefault="002E191D" w:rsidP="00582988">
      <w:pPr>
        <w:pStyle w:val="af3"/>
        <w:tabs>
          <w:tab w:val="left" w:pos="993"/>
        </w:tabs>
        <w:autoSpaceDE w:val="0"/>
        <w:autoSpaceDN w:val="0"/>
        <w:adjustRightInd w:val="0"/>
        <w:ind w:left="0" w:firstLine="709"/>
        <w:jc w:val="both"/>
        <w:rPr>
          <w:rFonts w:eastAsia="Times-Roman"/>
          <w:sz w:val="28"/>
          <w:szCs w:val="28"/>
          <w:lang w:eastAsia="en-US"/>
        </w:rPr>
      </w:pPr>
      <w:r>
        <w:rPr>
          <w:rFonts w:ascii="Calibri" w:eastAsia="Calibri" w:hAnsi="Calibri" w:cs="Calibri"/>
          <w:sz w:val="28"/>
          <w:szCs w:val="28"/>
          <w:lang w:eastAsia="en-US"/>
        </w:rPr>
        <w:t>‒</w:t>
      </w:r>
      <w:r>
        <w:rPr>
          <w:rFonts w:eastAsia="Calibri"/>
          <w:sz w:val="28"/>
          <w:szCs w:val="28"/>
          <w:lang w:eastAsia="en-US"/>
        </w:rPr>
        <w:t> </w:t>
      </w:r>
      <w:r w:rsidR="003D7BD5" w:rsidRPr="005C19B1">
        <w:rPr>
          <w:rFonts w:eastAsia="Times-Roman"/>
          <w:sz w:val="28"/>
          <w:szCs w:val="28"/>
          <w:lang w:eastAsia="en-US"/>
        </w:rPr>
        <w:t>проработку методики льготного кредитования участников кластера, осуществляющих разработку и внедрение инновационных разработок;</w:t>
      </w:r>
    </w:p>
    <w:p w:rsidR="003D7BD5" w:rsidRPr="005C19B1" w:rsidRDefault="002E191D" w:rsidP="00582988">
      <w:pPr>
        <w:pStyle w:val="af3"/>
        <w:tabs>
          <w:tab w:val="left" w:pos="993"/>
        </w:tabs>
        <w:autoSpaceDE w:val="0"/>
        <w:autoSpaceDN w:val="0"/>
        <w:adjustRightInd w:val="0"/>
        <w:ind w:left="0" w:firstLine="709"/>
        <w:jc w:val="both"/>
        <w:rPr>
          <w:rFonts w:eastAsia="Times-Roman"/>
          <w:sz w:val="28"/>
          <w:szCs w:val="28"/>
          <w:lang w:eastAsia="en-US"/>
        </w:rPr>
      </w:pPr>
      <w:r>
        <w:rPr>
          <w:rFonts w:ascii="Calibri" w:eastAsia="Calibri" w:hAnsi="Calibri" w:cs="Calibri"/>
          <w:sz w:val="28"/>
          <w:szCs w:val="28"/>
          <w:lang w:eastAsia="en-US"/>
        </w:rPr>
        <w:t>‒</w:t>
      </w:r>
      <w:r>
        <w:rPr>
          <w:rFonts w:eastAsia="Calibri"/>
          <w:sz w:val="28"/>
          <w:szCs w:val="28"/>
          <w:lang w:eastAsia="en-US"/>
        </w:rPr>
        <w:t> </w:t>
      </w:r>
      <w:r w:rsidR="003D7BD5" w:rsidRPr="005C19B1">
        <w:rPr>
          <w:rFonts w:eastAsia="Times-Roman"/>
          <w:sz w:val="28"/>
          <w:szCs w:val="28"/>
          <w:lang w:eastAsia="en-US"/>
        </w:rPr>
        <w:t>правовую защиту интересов предприятий-участников;</w:t>
      </w:r>
    </w:p>
    <w:p w:rsidR="003D7BD5" w:rsidRPr="005C19B1" w:rsidRDefault="002E191D" w:rsidP="00582988">
      <w:pPr>
        <w:pStyle w:val="af3"/>
        <w:tabs>
          <w:tab w:val="left" w:pos="993"/>
        </w:tabs>
        <w:autoSpaceDE w:val="0"/>
        <w:autoSpaceDN w:val="0"/>
        <w:adjustRightInd w:val="0"/>
        <w:ind w:left="0" w:firstLine="709"/>
        <w:jc w:val="both"/>
        <w:rPr>
          <w:rFonts w:eastAsia="Times-Roman"/>
          <w:sz w:val="28"/>
          <w:szCs w:val="28"/>
          <w:lang w:eastAsia="en-US"/>
        </w:rPr>
      </w:pPr>
      <w:r>
        <w:rPr>
          <w:rFonts w:ascii="Calibri" w:eastAsia="Calibri" w:hAnsi="Calibri" w:cs="Calibri"/>
          <w:sz w:val="28"/>
          <w:szCs w:val="28"/>
          <w:lang w:eastAsia="en-US"/>
        </w:rPr>
        <w:t>‒</w:t>
      </w:r>
      <w:r>
        <w:rPr>
          <w:rFonts w:eastAsia="Calibri"/>
          <w:sz w:val="28"/>
          <w:szCs w:val="28"/>
          <w:lang w:eastAsia="en-US"/>
        </w:rPr>
        <w:t> </w:t>
      </w:r>
      <w:r w:rsidR="003D7BD5" w:rsidRPr="005C19B1">
        <w:rPr>
          <w:rFonts w:eastAsia="Times-Roman"/>
          <w:sz w:val="28"/>
          <w:szCs w:val="28"/>
          <w:lang w:eastAsia="en-US"/>
        </w:rPr>
        <w:t xml:space="preserve">усиление внешнего контроля за деятельностью субъектов </w:t>
      </w:r>
      <w:r>
        <w:rPr>
          <w:rFonts w:eastAsia="Times-Roman"/>
          <w:sz w:val="28"/>
          <w:szCs w:val="28"/>
          <w:lang w:eastAsia="en-US"/>
        </w:rPr>
        <w:t>жилищно-строительного кластера.</w:t>
      </w:r>
    </w:p>
    <w:p w:rsidR="003D7BD5" w:rsidRPr="005C19B1" w:rsidRDefault="003D7BD5" w:rsidP="003D7BD5">
      <w:pPr>
        <w:autoSpaceDE w:val="0"/>
        <w:autoSpaceDN w:val="0"/>
        <w:adjustRightInd w:val="0"/>
        <w:ind w:firstLine="709"/>
        <w:jc w:val="both"/>
        <w:rPr>
          <w:rFonts w:eastAsia="Times-Roman"/>
          <w:sz w:val="28"/>
          <w:szCs w:val="28"/>
          <w:lang w:eastAsia="en-US"/>
        </w:rPr>
      </w:pPr>
      <w:r w:rsidRPr="005C19B1">
        <w:rPr>
          <w:rFonts w:eastAsia="Times-Roman"/>
          <w:sz w:val="28"/>
          <w:szCs w:val="28"/>
          <w:lang w:eastAsia="en-US"/>
        </w:rPr>
        <w:t>Внешний контроль должен осуществлять со стороны федеральных, рег</w:t>
      </w:r>
      <w:r w:rsidRPr="005C19B1">
        <w:rPr>
          <w:rFonts w:eastAsia="Times-Roman"/>
          <w:sz w:val="28"/>
          <w:szCs w:val="28"/>
          <w:lang w:eastAsia="en-US"/>
        </w:rPr>
        <w:t>и</w:t>
      </w:r>
      <w:r w:rsidRPr="005C19B1">
        <w:rPr>
          <w:rFonts w:eastAsia="Times-Roman"/>
          <w:sz w:val="28"/>
          <w:szCs w:val="28"/>
          <w:lang w:eastAsia="en-US"/>
        </w:rPr>
        <w:t>ональных и муниципальных органов власти, в зависимости от выполняемых ими функций.</w:t>
      </w:r>
    </w:p>
    <w:p w:rsidR="003D7BD5" w:rsidRPr="005C19B1" w:rsidRDefault="003D7BD5" w:rsidP="003D7BD5">
      <w:pPr>
        <w:autoSpaceDE w:val="0"/>
        <w:autoSpaceDN w:val="0"/>
        <w:adjustRightInd w:val="0"/>
        <w:ind w:firstLine="709"/>
        <w:jc w:val="both"/>
        <w:rPr>
          <w:rFonts w:eastAsia="Times-Roman"/>
          <w:sz w:val="28"/>
          <w:szCs w:val="28"/>
          <w:lang w:eastAsia="en-US"/>
        </w:rPr>
      </w:pPr>
      <w:r w:rsidRPr="005C19B1">
        <w:rPr>
          <w:rFonts w:eastAsia="Times-Roman"/>
          <w:sz w:val="28"/>
          <w:szCs w:val="28"/>
          <w:lang w:eastAsia="en-US"/>
        </w:rPr>
        <w:t>К основным направлениям регулирования кластерной политики на фед</w:t>
      </w:r>
      <w:r w:rsidRPr="005C19B1">
        <w:rPr>
          <w:rFonts w:eastAsia="Times-Roman"/>
          <w:sz w:val="28"/>
          <w:szCs w:val="28"/>
          <w:lang w:eastAsia="en-US"/>
        </w:rPr>
        <w:t>е</w:t>
      </w:r>
      <w:r w:rsidRPr="005C19B1">
        <w:rPr>
          <w:rFonts w:eastAsia="Times-Roman"/>
          <w:sz w:val="28"/>
          <w:szCs w:val="28"/>
          <w:lang w:eastAsia="en-US"/>
        </w:rPr>
        <w:t>ральном уровне можно отнести: создание благоприятных условий (организац</w:t>
      </w:r>
      <w:r w:rsidRPr="005C19B1">
        <w:rPr>
          <w:rFonts w:eastAsia="Times-Roman"/>
          <w:sz w:val="28"/>
          <w:szCs w:val="28"/>
          <w:lang w:eastAsia="en-US"/>
        </w:rPr>
        <w:t>и</w:t>
      </w:r>
      <w:r w:rsidRPr="005C19B1">
        <w:rPr>
          <w:rFonts w:eastAsia="Times-Roman"/>
          <w:sz w:val="28"/>
          <w:szCs w:val="28"/>
          <w:lang w:eastAsia="en-US"/>
        </w:rPr>
        <w:t>онно-правовых, социально-экономических, финансовых и др.) и устранение б</w:t>
      </w:r>
      <w:r w:rsidRPr="005C19B1">
        <w:rPr>
          <w:rFonts w:eastAsia="Times-Roman"/>
          <w:sz w:val="28"/>
          <w:szCs w:val="28"/>
          <w:lang w:eastAsia="en-US"/>
        </w:rPr>
        <w:t>а</w:t>
      </w:r>
      <w:r w:rsidRPr="005C19B1">
        <w:rPr>
          <w:rFonts w:eastAsia="Times-Roman"/>
          <w:sz w:val="28"/>
          <w:szCs w:val="28"/>
          <w:lang w:eastAsia="en-US"/>
        </w:rPr>
        <w:t>рьеров развития инновационного потенциала кластера; разработку методолог</w:t>
      </w:r>
      <w:r w:rsidRPr="005C19B1">
        <w:rPr>
          <w:rFonts w:eastAsia="Times-Roman"/>
          <w:sz w:val="28"/>
          <w:szCs w:val="28"/>
          <w:lang w:eastAsia="en-US"/>
        </w:rPr>
        <w:t>и</w:t>
      </w:r>
      <w:r w:rsidRPr="005C19B1">
        <w:rPr>
          <w:rFonts w:eastAsia="Times-Roman"/>
          <w:sz w:val="28"/>
          <w:szCs w:val="28"/>
          <w:lang w:eastAsia="en-US"/>
        </w:rPr>
        <w:t>ческого и методического сопровождения использования кластерного подхода в целях инновационного развития региона; совершенствование механизмов ф</w:t>
      </w:r>
      <w:r w:rsidRPr="005C19B1">
        <w:rPr>
          <w:rFonts w:eastAsia="Times-Roman"/>
          <w:sz w:val="28"/>
          <w:szCs w:val="28"/>
          <w:lang w:eastAsia="en-US"/>
        </w:rPr>
        <w:t>и</w:t>
      </w:r>
      <w:r w:rsidRPr="005C19B1">
        <w:rPr>
          <w:rFonts w:eastAsia="Times-Roman"/>
          <w:sz w:val="28"/>
          <w:szCs w:val="28"/>
          <w:lang w:eastAsia="en-US"/>
        </w:rPr>
        <w:t>нансовой поддержки развития инновационной деятельности кластера; обесп</w:t>
      </w:r>
      <w:r w:rsidRPr="005C19B1">
        <w:rPr>
          <w:rFonts w:eastAsia="Times-Roman"/>
          <w:sz w:val="28"/>
          <w:szCs w:val="28"/>
          <w:lang w:eastAsia="en-US"/>
        </w:rPr>
        <w:t>е</w:t>
      </w:r>
      <w:r w:rsidRPr="005C19B1">
        <w:rPr>
          <w:rFonts w:eastAsia="Times-Roman"/>
          <w:sz w:val="28"/>
          <w:szCs w:val="28"/>
          <w:lang w:eastAsia="en-US"/>
        </w:rPr>
        <w:t>чение информационно-консультационной и образовательной поддержки.</w:t>
      </w:r>
    </w:p>
    <w:p w:rsidR="003D7BD5" w:rsidRPr="005C19B1" w:rsidRDefault="003D7BD5" w:rsidP="003D7BD5">
      <w:pPr>
        <w:autoSpaceDE w:val="0"/>
        <w:autoSpaceDN w:val="0"/>
        <w:adjustRightInd w:val="0"/>
        <w:ind w:firstLine="709"/>
        <w:jc w:val="both"/>
        <w:rPr>
          <w:rFonts w:eastAsia="Times-Roman"/>
          <w:sz w:val="28"/>
          <w:szCs w:val="28"/>
          <w:lang w:eastAsia="en-US"/>
        </w:rPr>
      </w:pPr>
      <w:r w:rsidRPr="005C19B1">
        <w:rPr>
          <w:rFonts w:eastAsia="Times-Roman"/>
          <w:sz w:val="28"/>
          <w:szCs w:val="28"/>
          <w:lang w:eastAsia="en-US"/>
        </w:rPr>
        <w:t>Основными направлениями регулирования кластерной политики на рег</w:t>
      </w:r>
      <w:r w:rsidRPr="005C19B1">
        <w:rPr>
          <w:rFonts w:eastAsia="Times-Roman"/>
          <w:sz w:val="28"/>
          <w:szCs w:val="28"/>
          <w:lang w:eastAsia="en-US"/>
        </w:rPr>
        <w:t>и</w:t>
      </w:r>
      <w:r w:rsidRPr="005C19B1">
        <w:rPr>
          <w:rFonts w:eastAsia="Times-Roman"/>
          <w:sz w:val="28"/>
          <w:szCs w:val="28"/>
          <w:lang w:eastAsia="en-US"/>
        </w:rPr>
        <w:t>ональном уровне являются формирование коммуникационных площадок для участников кластера; обеспечение консолидации участников кластера; создание и развитие инновационной инфраструктуры; формирование институциональной среды кластера; определение финансовых возможностей по софинансированию с представителями предпринимательских структур кластера, финансовая по</w:t>
      </w:r>
      <w:r w:rsidRPr="005C19B1">
        <w:rPr>
          <w:rFonts w:eastAsia="Times-Roman"/>
          <w:sz w:val="28"/>
          <w:szCs w:val="28"/>
          <w:lang w:eastAsia="en-US"/>
        </w:rPr>
        <w:t>д</w:t>
      </w:r>
      <w:r w:rsidRPr="005C19B1">
        <w:rPr>
          <w:rFonts w:eastAsia="Times-Roman"/>
          <w:sz w:val="28"/>
          <w:szCs w:val="28"/>
          <w:lang w:eastAsia="en-US"/>
        </w:rPr>
        <w:t>держка инновационных проектов.</w:t>
      </w:r>
    </w:p>
    <w:p w:rsidR="003D7BD5" w:rsidRPr="005C19B1" w:rsidRDefault="003D7BD5" w:rsidP="00FF3BE5">
      <w:pPr>
        <w:widowControl w:val="0"/>
        <w:autoSpaceDE w:val="0"/>
        <w:autoSpaceDN w:val="0"/>
        <w:adjustRightInd w:val="0"/>
        <w:ind w:firstLine="709"/>
        <w:jc w:val="both"/>
        <w:rPr>
          <w:rFonts w:eastAsia="Times-Roman"/>
          <w:sz w:val="28"/>
          <w:szCs w:val="28"/>
          <w:lang w:eastAsia="en-US"/>
        </w:rPr>
      </w:pPr>
      <w:r w:rsidRPr="005C19B1">
        <w:rPr>
          <w:rFonts w:eastAsia="Times-Roman"/>
          <w:sz w:val="28"/>
          <w:szCs w:val="28"/>
          <w:lang w:eastAsia="en-US"/>
        </w:rPr>
        <w:t>Основными направлениями реализации кластерной политики на муниц</w:t>
      </w:r>
      <w:r w:rsidRPr="005C19B1">
        <w:rPr>
          <w:rFonts w:eastAsia="Times-Roman"/>
          <w:sz w:val="28"/>
          <w:szCs w:val="28"/>
          <w:lang w:eastAsia="en-US"/>
        </w:rPr>
        <w:t>и</w:t>
      </w:r>
      <w:r w:rsidRPr="005C19B1">
        <w:rPr>
          <w:rFonts w:eastAsia="Times-Roman"/>
          <w:sz w:val="28"/>
          <w:szCs w:val="28"/>
          <w:lang w:eastAsia="en-US"/>
        </w:rPr>
        <w:t>пальном уровне являются содействие в развитии контактов малого бизнеса с</w:t>
      </w:r>
      <w:r w:rsidR="00FF3BE5">
        <w:rPr>
          <w:rFonts w:eastAsia="Times-Roman"/>
          <w:sz w:val="28"/>
          <w:szCs w:val="28"/>
          <w:lang w:eastAsia="en-US"/>
        </w:rPr>
        <w:t> </w:t>
      </w:r>
      <w:r w:rsidRPr="005C19B1">
        <w:rPr>
          <w:rFonts w:eastAsia="Times-Roman"/>
          <w:sz w:val="28"/>
          <w:szCs w:val="28"/>
          <w:lang w:eastAsia="en-US"/>
        </w:rPr>
        <w:t>участниками кластера в области внедрения инноваций; содействие в развитии инновационной инфраструктуры кластера на своей территории; сбор и систем</w:t>
      </w:r>
      <w:r w:rsidRPr="005C19B1">
        <w:rPr>
          <w:rFonts w:eastAsia="Times-Roman"/>
          <w:sz w:val="28"/>
          <w:szCs w:val="28"/>
          <w:lang w:eastAsia="en-US"/>
        </w:rPr>
        <w:t>а</w:t>
      </w:r>
      <w:r w:rsidRPr="005C19B1">
        <w:rPr>
          <w:rFonts w:eastAsia="Times-Roman"/>
          <w:sz w:val="28"/>
          <w:szCs w:val="28"/>
          <w:lang w:eastAsia="en-US"/>
        </w:rPr>
        <w:t>тизация информации по направлениям инновационной деятельности кластера; организация подготовки и переподготовки специалистов для кластера.</w:t>
      </w:r>
    </w:p>
    <w:p w:rsidR="003D7BD5" w:rsidRPr="005C19B1" w:rsidRDefault="003D7BD5" w:rsidP="00FF3BE5">
      <w:pPr>
        <w:widowControl w:val="0"/>
        <w:autoSpaceDE w:val="0"/>
        <w:autoSpaceDN w:val="0"/>
        <w:adjustRightInd w:val="0"/>
        <w:ind w:firstLine="709"/>
        <w:jc w:val="both"/>
        <w:rPr>
          <w:rFonts w:eastAsia="Calibri"/>
          <w:sz w:val="28"/>
          <w:szCs w:val="28"/>
          <w:lang w:eastAsia="en-US"/>
        </w:rPr>
      </w:pPr>
      <w:r w:rsidRPr="005C19B1">
        <w:rPr>
          <w:rFonts w:eastAsia="Times-Roman"/>
          <w:sz w:val="28"/>
          <w:szCs w:val="28"/>
          <w:lang w:eastAsia="en-US"/>
        </w:rPr>
        <w:t>Помимо регулирующей функции государство выполняет функцию по</w:t>
      </w:r>
      <w:r w:rsidRPr="005C19B1">
        <w:rPr>
          <w:rFonts w:eastAsia="Times-Roman"/>
          <w:sz w:val="28"/>
          <w:szCs w:val="28"/>
          <w:lang w:eastAsia="en-US"/>
        </w:rPr>
        <w:t>д</w:t>
      </w:r>
      <w:r w:rsidRPr="005C19B1">
        <w:rPr>
          <w:rFonts w:eastAsia="Times-Roman"/>
          <w:sz w:val="28"/>
          <w:szCs w:val="28"/>
          <w:lang w:eastAsia="en-US"/>
        </w:rPr>
        <w:t>держки в формировании и развитии инновационного потенциала кластера, к</w:t>
      </w:r>
      <w:r w:rsidRPr="005C19B1">
        <w:rPr>
          <w:rFonts w:eastAsia="Times-Roman"/>
          <w:sz w:val="28"/>
          <w:szCs w:val="28"/>
          <w:lang w:eastAsia="en-US"/>
        </w:rPr>
        <w:t>о</w:t>
      </w:r>
      <w:r w:rsidRPr="005C19B1">
        <w:rPr>
          <w:rFonts w:eastAsia="Times-Roman"/>
          <w:sz w:val="28"/>
          <w:szCs w:val="28"/>
          <w:lang w:eastAsia="en-US"/>
        </w:rPr>
        <w:t>торая включают в себя поддержку в разработке инновационных проектов; с</w:t>
      </w:r>
      <w:r w:rsidRPr="005C19B1">
        <w:rPr>
          <w:rFonts w:eastAsia="Times-Roman"/>
          <w:sz w:val="28"/>
          <w:szCs w:val="28"/>
          <w:lang w:eastAsia="en-US"/>
        </w:rPr>
        <w:t>о</w:t>
      </w:r>
      <w:r w:rsidRPr="005C19B1">
        <w:rPr>
          <w:rFonts w:eastAsia="Times-Roman"/>
          <w:sz w:val="28"/>
          <w:szCs w:val="28"/>
          <w:lang w:eastAsia="en-US"/>
        </w:rPr>
        <w:t>здание центров кластерного развития; предоставление инвестиционных и нал</w:t>
      </w:r>
      <w:r w:rsidRPr="005C19B1">
        <w:rPr>
          <w:rFonts w:eastAsia="Times-Roman"/>
          <w:sz w:val="28"/>
          <w:szCs w:val="28"/>
          <w:lang w:eastAsia="en-US"/>
        </w:rPr>
        <w:t>о</w:t>
      </w:r>
      <w:r w:rsidRPr="005C19B1">
        <w:rPr>
          <w:rFonts w:eastAsia="Times-Roman"/>
          <w:sz w:val="28"/>
          <w:szCs w:val="28"/>
          <w:lang w:eastAsia="en-US"/>
        </w:rPr>
        <w:t>говых льгот для инновационно-ориентированных организаций; субсидирование процентных ставок по кредитам для инновационных предприятий; предоста</w:t>
      </w:r>
      <w:r w:rsidRPr="005C19B1">
        <w:rPr>
          <w:rFonts w:eastAsia="Times-Roman"/>
          <w:sz w:val="28"/>
          <w:szCs w:val="28"/>
          <w:lang w:eastAsia="en-US"/>
        </w:rPr>
        <w:t>в</w:t>
      </w:r>
      <w:r w:rsidRPr="005C19B1">
        <w:rPr>
          <w:rFonts w:eastAsia="Times-Roman"/>
          <w:sz w:val="28"/>
          <w:szCs w:val="28"/>
          <w:lang w:eastAsia="en-US"/>
        </w:rPr>
        <w:t>ление грантов на поддержку инновационных проектов; выделение бюджетных средств в рамках целевых программ; обеспечение гарантированного спроса на продукцию кластера через государственный заказ.</w:t>
      </w:r>
    </w:p>
    <w:p w:rsidR="003D7BD5" w:rsidRPr="005C19B1" w:rsidRDefault="003D7BD5" w:rsidP="00FF3BE5">
      <w:pPr>
        <w:widowControl w:val="0"/>
        <w:ind w:firstLine="709"/>
        <w:jc w:val="both"/>
        <w:rPr>
          <w:rFonts w:eastAsia="Calibri"/>
          <w:sz w:val="28"/>
          <w:szCs w:val="28"/>
          <w:lang w:eastAsia="en-US"/>
        </w:rPr>
      </w:pPr>
      <w:r w:rsidRPr="005C19B1">
        <w:rPr>
          <w:rFonts w:eastAsia="Calibri"/>
          <w:sz w:val="28"/>
          <w:szCs w:val="28"/>
          <w:lang w:eastAsia="en-US"/>
        </w:rPr>
        <w:lastRenderedPageBreak/>
        <w:t>Эффективная реализация механизмов управления обеспечит получение синергетического эффекта (коммуникативного, производственного, констру</w:t>
      </w:r>
      <w:r w:rsidRPr="005C19B1">
        <w:rPr>
          <w:rFonts w:eastAsia="Calibri"/>
          <w:sz w:val="28"/>
          <w:szCs w:val="28"/>
          <w:lang w:eastAsia="en-US"/>
        </w:rPr>
        <w:t>к</w:t>
      </w:r>
      <w:r w:rsidRPr="005C19B1">
        <w:rPr>
          <w:rFonts w:eastAsia="Calibri"/>
          <w:sz w:val="28"/>
          <w:szCs w:val="28"/>
          <w:lang w:eastAsia="en-US"/>
        </w:rPr>
        <w:t xml:space="preserve">тивного, экономического), улучшение характеристик производства и качества строительной продукции, а в результате </w:t>
      </w:r>
      <w:r w:rsidR="00FF3BE5">
        <w:rPr>
          <w:rFonts w:eastAsia="Calibri"/>
          <w:sz w:val="28"/>
          <w:szCs w:val="28"/>
          <w:lang w:eastAsia="en-US"/>
        </w:rPr>
        <w:t>роста строительной активности в </w:t>
      </w:r>
      <w:r w:rsidRPr="005C19B1">
        <w:rPr>
          <w:rFonts w:eastAsia="Calibri"/>
          <w:sz w:val="28"/>
          <w:szCs w:val="28"/>
          <w:lang w:eastAsia="en-US"/>
        </w:rPr>
        <w:t>ре</w:t>
      </w:r>
      <w:r w:rsidR="00FF3BE5">
        <w:rPr>
          <w:rFonts w:eastAsia="Calibri"/>
          <w:sz w:val="28"/>
          <w:szCs w:val="28"/>
          <w:lang w:eastAsia="en-US"/>
        </w:rPr>
        <w:t>гионе.</w:t>
      </w:r>
    </w:p>
    <w:p w:rsidR="003D7BD5" w:rsidRPr="005C19B1" w:rsidRDefault="003D7BD5" w:rsidP="00FF3BE5">
      <w:pPr>
        <w:widowControl w:val="0"/>
        <w:ind w:firstLine="709"/>
        <w:jc w:val="both"/>
        <w:rPr>
          <w:rFonts w:eastAsia="Calibri"/>
          <w:sz w:val="28"/>
          <w:szCs w:val="28"/>
          <w:lang w:eastAsia="en-US"/>
        </w:rPr>
      </w:pPr>
    </w:p>
    <w:p w:rsidR="003D7BD5" w:rsidRPr="005C19B1" w:rsidRDefault="003D7BD5" w:rsidP="00FF3BE5">
      <w:pPr>
        <w:widowControl w:val="0"/>
        <w:shd w:val="clear" w:color="auto" w:fill="FFFFFF"/>
        <w:ind w:firstLine="720"/>
        <w:jc w:val="center"/>
        <w:rPr>
          <w:b/>
          <w:bCs/>
          <w:iCs/>
          <w:sz w:val="28"/>
          <w:szCs w:val="28"/>
        </w:rPr>
      </w:pPr>
      <w:r w:rsidRPr="005C19B1">
        <w:rPr>
          <w:b/>
          <w:bCs/>
          <w:iCs/>
          <w:sz w:val="28"/>
          <w:szCs w:val="28"/>
        </w:rPr>
        <w:t>Список использованной литературы</w:t>
      </w:r>
    </w:p>
    <w:p w:rsidR="003D7BD5" w:rsidRPr="005C19B1" w:rsidRDefault="003D7BD5" w:rsidP="002E191D">
      <w:pPr>
        <w:widowControl w:val="0"/>
        <w:numPr>
          <w:ilvl w:val="0"/>
          <w:numId w:val="78"/>
        </w:numPr>
        <w:tabs>
          <w:tab w:val="left" w:pos="993"/>
        </w:tabs>
        <w:autoSpaceDE w:val="0"/>
        <w:autoSpaceDN w:val="0"/>
        <w:adjustRightInd w:val="0"/>
        <w:spacing w:after="200"/>
        <w:ind w:left="0" w:firstLine="709"/>
        <w:contextualSpacing/>
        <w:jc w:val="both"/>
        <w:rPr>
          <w:rFonts w:eastAsia="Times-Roman"/>
          <w:sz w:val="28"/>
          <w:szCs w:val="28"/>
          <w:lang w:eastAsia="en-US"/>
        </w:rPr>
      </w:pPr>
      <w:r w:rsidRPr="005C19B1">
        <w:rPr>
          <w:rFonts w:eastAsia="Times-Roman"/>
          <w:sz w:val="28"/>
          <w:szCs w:val="28"/>
          <w:lang w:eastAsia="en-US"/>
        </w:rPr>
        <w:t>Методологические аспекты формирования и развития предприним</w:t>
      </w:r>
      <w:r w:rsidRPr="005C19B1">
        <w:rPr>
          <w:rFonts w:eastAsia="Times-Roman"/>
          <w:sz w:val="28"/>
          <w:szCs w:val="28"/>
          <w:lang w:eastAsia="en-US"/>
        </w:rPr>
        <w:t>а</w:t>
      </w:r>
      <w:r w:rsidR="00FF3BE5">
        <w:rPr>
          <w:rFonts w:eastAsia="Times-Roman"/>
          <w:sz w:val="28"/>
          <w:szCs w:val="28"/>
          <w:lang w:eastAsia="en-US"/>
        </w:rPr>
        <w:t>тельских сетей / А.Н. Асаул [и др.]; под ред. А.</w:t>
      </w:r>
      <w:r w:rsidRPr="005C19B1">
        <w:rPr>
          <w:rFonts w:eastAsia="Times-Roman"/>
          <w:sz w:val="28"/>
          <w:szCs w:val="28"/>
          <w:lang w:eastAsia="en-US"/>
        </w:rPr>
        <w:t xml:space="preserve">Н. Асаула. </w:t>
      </w:r>
      <w:r w:rsidRPr="005C19B1">
        <w:rPr>
          <w:rFonts w:eastAsia="Calibri"/>
          <w:bCs/>
          <w:iCs/>
          <w:sz w:val="28"/>
          <w:szCs w:val="28"/>
          <w:lang w:eastAsia="en-US"/>
        </w:rPr>
        <w:t>–</w:t>
      </w:r>
      <w:r w:rsidRPr="005C19B1">
        <w:rPr>
          <w:rFonts w:eastAsia="Times-Roman"/>
          <w:sz w:val="28"/>
          <w:szCs w:val="28"/>
          <w:lang w:eastAsia="en-US"/>
        </w:rPr>
        <w:t xml:space="preserve"> СПб.: «Гуманист</w:t>
      </w:r>
      <w:r w:rsidRPr="005C19B1">
        <w:rPr>
          <w:rFonts w:eastAsia="Times-Roman"/>
          <w:sz w:val="28"/>
          <w:szCs w:val="28"/>
          <w:lang w:eastAsia="en-US"/>
        </w:rPr>
        <w:t>и</w:t>
      </w:r>
      <w:r w:rsidRPr="005C19B1">
        <w:rPr>
          <w:rFonts w:eastAsia="Times-Roman"/>
          <w:sz w:val="28"/>
          <w:szCs w:val="28"/>
          <w:lang w:eastAsia="en-US"/>
        </w:rPr>
        <w:t xml:space="preserve">ка», 2004. </w:t>
      </w:r>
      <w:r w:rsidRPr="005C19B1">
        <w:rPr>
          <w:rFonts w:eastAsia="Calibri"/>
          <w:bCs/>
          <w:iCs/>
          <w:sz w:val="28"/>
          <w:szCs w:val="28"/>
          <w:lang w:eastAsia="en-US"/>
        </w:rPr>
        <w:t xml:space="preserve">– </w:t>
      </w:r>
      <w:r w:rsidRPr="005C19B1">
        <w:rPr>
          <w:rFonts w:eastAsia="Times-Roman"/>
          <w:sz w:val="28"/>
          <w:szCs w:val="28"/>
          <w:lang w:eastAsia="en-US"/>
        </w:rPr>
        <w:t>256 с.</w:t>
      </w:r>
    </w:p>
    <w:p w:rsidR="003D7BD5" w:rsidRPr="005C19B1" w:rsidRDefault="003D7BD5" w:rsidP="002E191D">
      <w:pPr>
        <w:widowControl w:val="0"/>
        <w:numPr>
          <w:ilvl w:val="0"/>
          <w:numId w:val="78"/>
        </w:numPr>
        <w:tabs>
          <w:tab w:val="left" w:pos="993"/>
        </w:tabs>
        <w:autoSpaceDE w:val="0"/>
        <w:autoSpaceDN w:val="0"/>
        <w:adjustRightInd w:val="0"/>
        <w:spacing w:after="200"/>
        <w:ind w:left="0" w:firstLine="709"/>
        <w:contextualSpacing/>
        <w:jc w:val="both"/>
        <w:rPr>
          <w:rFonts w:eastAsia="Times-Roman"/>
          <w:sz w:val="28"/>
          <w:szCs w:val="28"/>
          <w:lang w:eastAsia="en-US"/>
        </w:rPr>
      </w:pPr>
      <w:r w:rsidRPr="005C19B1">
        <w:rPr>
          <w:rFonts w:eastAsia="Times-Roman"/>
          <w:sz w:val="28"/>
          <w:szCs w:val="28"/>
          <w:lang w:eastAsia="en-US"/>
        </w:rPr>
        <w:t>С</w:t>
      </w:r>
      <w:r w:rsidR="00FF3BE5">
        <w:rPr>
          <w:rFonts w:eastAsia="Times-Roman"/>
          <w:sz w:val="28"/>
          <w:szCs w:val="28"/>
          <w:lang w:eastAsia="en-US"/>
        </w:rPr>
        <w:t>ергеев A.</w:t>
      </w:r>
      <w:r w:rsidRPr="005C19B1">
        <w:rPr>
          <w:rFonts w:eastAsia="Times-Roman"/>
          <w:sz w:val="28"/>
          <w:szCs w:val="28"/>
          <w:lang w:eastAsia="en-US"/>
        </w:rPr>
        <w:t xml:space="preserve">M. Институциональный анализ инновационных кластеров // Вестник уральского государственного технического университета. </w:t>
      </w:r>
      <w:r w:rsidRPr="005C19B1">
        <w:rPr>
          <w:rFonts w:eastAsia="Calibri"/>
          <w:bCs/>
          <w:iCs/>
          <w:sz w:val="28"/>
          <w:szCs w:val="28"/>
          <w:lang w:eastAsia="en-US"/>
        </w:rPr>
        <w:t xml:space="preserve">– </w:t>
      </w:r>
      <w:r w:rsidRPr="005C19B1">
        <w:rPr>
          <w:rFonts w:eastAsia="Times-Roman"/>
          <w:sz w:val="28"/>
          <w:szCs w:val="28"/>
          <w:lang w:eastAsia="en-US"/>
        </w:rPr>
        <w:t xml:space="preserve">2008. </w:t>
      </w:r>
      <w:r w:rsidRPr="005C19B1">
        <w:rPr>
          <w:rFonts w:eastAsia="Calibri"/>
          <w:bCs/>
          <w:iCs/>
          <w:sz w:val="28"/>
          <w:szCs w:val="28"/>
          <w:lang w:eastAsia="en-US"/>
        </w:rPr>
        <w:t xml:space="preserve">– </w:t>
      </w:r>
      <w:r w:rsidRPr="005C19B1">
        <w:rPr>
          <w:rFonts w:eastAsia="Times-Roman"/>
          <w:sz w:val="28"/>
          <w:szCs w:val="28"/>
          <w:lang w:eastAsia="en-US"/>
        </w:rPr>
        <w:t xml:space="preserve">№1. </w:t>
      </w:r>
      <w:r w:rsidRPr="005C19B1">
        <w:rPr>
          <w:rFonts w:eastAsia="Calibri"/>
          <w:bCs/>
          <w:iCs/>
          <w:sz w:val="28"/>
          <w:szCs w:val="28"/>
          <w:lang w:eastAsia="en-US"/>
        </w:rPr>
        <w:t xml:space="preserve">– </w:t>
      </w:r>
      <w:r w:rsidRPr="005C19B1">
        <w:rPr>
          <w:rFonts w:eastAsia="Times-Roman"/>
          <w:sz w:val="28"/>
          <w:szCs w:val="28"/>
          <w:lang w:eastAsia="en-US"/>
        </w:rPr>
        <w:t>С. 14-21.</w:t>
      </w:r>
    </w:p>
    <w:p w:rsidR="003D7BD5" w:rsidRPr="005C19B1" w:rsidRDefault="003D7BD5" w:rsidP="00FF3BE5">
      <w:pPr>
        <w:widowControl w:val="0"/>
        <w:ind w:firstLine="709"/>
        <w:jc w:val="both"/>
        <w:rPr>
          <w:rFonts w:eastAsia="Calibri"/>
          <w:sz w:val="28"/>
          <w:szCs w:val="28"/>
          <w:lang w:eastAsia="en-US"/>
        </w:rPr>
      </w:pPr>
    </w:p>
    <w:p w:rsidR="00211E4D" w:rsidRDefault="00211E4D" w:rsidP="00FF3BE5">
      <w:pPr>
        <w:widowControl w:val="0"/>
        <w:shd w:val="clear" w:color="auto" w:fill="FFFFFF"/>
        <w:ind w:firstLine="709"/>
        <w:jc w:val="center"/>
        <w:rPr>
          <w:b/>
          <w:bCs/>
          <w:iCs/>
          <w:sz w:val="28"/>
          <w:szCs w:val="28"/>
        </w:rPr>
      </w:pPr>
    </w:p>
    <w:p w:rsidR="003D7BD5" w:rsidRPr="005C19B1" w:rsidRDefault="003D7BD5" w:rsidP="00FF3BE5">
      <w:pPr>
        <w:widowControl w:val="0"/>
        <w:shd w:val="clear" w:color="auto" w:fill="FFFFFF"/>
        <w:ind w:firstLine="709"/>
        <w:jc w:val="center"/>
        <w:rPr>
          <w:b/>
          <w:bCs/>
          <w:iCs/>
          <w:sz w:val="28"/>
          <w:szCs w:val="28"/>
        </w:rPr>
      </w:pPr>
      <w:r w:rsidRPr="005C19B1">
        <w:rPr>
          <w:b/>
          <w:bCs/>
          <w:iCs/>
          <w:sz w:val="28"/>
          <w:szCs w:val="28"/>
        </w:rPr>
        <w:t>Информация об авторах</w:t>
      </w:r>
    </w:p>
    <w:p w:rsidR="003D7BD5" w:rsidRPr="00FF3BE5" w:rsidRDefault="003D7BD5" w:rsidP="00FF3BE5">
      <w:pPr>
        <w:widowControl w:val="0"/>
        <w:shd w:val="clear" w:color="auto" w:fill="FFFFFF"/>
        <w:ind w:firstLine="709"/>
        <w:jc w:val="both"/>
        <w:rPr>
          <w:sz w:val="28"/>
          <w:szCs w:val="28"/>
        </w:rPr>
      </w:pPr>
      <w:r w:rsidRPr="005C19B1">
        <w:rPr>
          <w:bCs/>
          <w:iCs/>
          <w:sz w:val="28"/>
          <w:szCs w:val="28"/>
        </w:rPr>
        <w:t>Прокопенкова Вера Васильевна – ассистент кафедры экономики и м</w:t>
      </w:r>
      <w:r w:rsidRPr="005C19B1">
        <w:rPr>
          <w:bCs/>
          <w:iCs/>
          <w:sz w:val="28"/>
          <w:szCs w:val="28"/>
        </w:rPr>
        <w:t>е</w:t>
      </w:r>
      <w:r w:rsidRPr="005C19B1">
        <w:rPr>
          <w:bCs/>
          <w:iCs/>
          <w:sz w:val="28"/>
          <w:szCs w:val="28"/>
        </w:rPr>
        <w:t xml:space="preserve">неджмента Брянской государственной инженерно-технологической академии, </w:t>
      </w:r>
      <w:r w:rsidRPr="005C19B1">
        <w:rPr>
          <w:sz w:val="28"/>
          <w:szCs w:val="28"/>
        </w:rPr>
        <w:t xml:space="preserve">индекс </w:t>
      </w:r>
      <w:r w:rsidR="00FF3BE5">
        <w:rPr>
          <w:rFonts w:eastAsia="Arial Unicode MS"/>
          <w:bCs/>
          <w:sz w:val="28"/>
          <w:szCs w:val="28"/>
        </w:rPr>
        <w:t>241037, г. </w:t>
      </w:r>
      <w:r w:rsidRPr="005C19B1">
        <w:rPr>
          <w:rFonts w:eastAsia="Arial Unicode MS"/>
          <w:bCs/>
          <w:sz w:val="28"/>
          <w:szCs w:val="28"/>
        </w:rPr>
        <w:t>Брянск, проспект Станке Димитрова, 3</w:t>
      </w:r>
      <w:r w:rsidR="00572B93">
        <w:rPr>
          <w:bCs/>
          <w:iCs/>
          <w:sz w:val="28"/>
          <w:szCs w:val="28"/>
        </w:rPr>
        <w:t xml:space="preserve">, </w:t>
      </w:r>
      <w:r w:rsidRPr="005C19B1">
        <w:rPr>
          <w:bCs/>
          <w:iCs/>
          <w:sz w:val="28"/>
          <w:szCs w:val="28"/>
          <w:lang w:val="en-US"/>
        </w:rPr>
        <w:t>e</w:t>
      </w:r>
      <w:r w:rsidRPr="005C19B1">
        <w:rPr>
          <w:bCs/>
          <w:iCs/>
          <w:sz w:val="28"/>
          <w:szCs w:val="28"/>
        </w:rPr>
        <w:t>-</w:t>
      </w:r>
      <w:r w:rsidRPr="005C19B1">
        <w:rPr>
          <w:bCs/>
          <w:iCs/>
          <w:sz w:val="28"/>
          <w:szCs w:val="28"/>
          <w:lang w:val="en-US"/>
        </w:rPr>
        <w:t>mail</w:t>
      </w:r>
      <w:r w:rsidR="00572B93">
        <w:rPr>
          <w:bCs/>
          <w:iCs/>
          <w:sz w:val="28"/>
          <w:szCs w:val="28"/>
        </w:rPr>
        <w:t>:</w:t>
      </w:r>
      <w:r w:rsidR="00572B93">
        <w:rPr>
          <w:bCs/>
          <w:iCs/>
          <w:sz w:val="28"/>
          <w:szCs w:val="28"/>
        </w:rPr>
        <w:br/>
      </w:r>
      <w:r w:rsidRPr="005C19B1">
        <w:rPr>
          <w:sz w:val="28"/>
          <w:szCs w:val="28"/>
          <w:lang w:val="en-US"/>
        </w:rPr>
        <w:t>vera</w:t>
      </w:r>
      <w:r w:rsidRPr="005C19B1">
        <w:rPr>
          <w:sz w:val="28"/>
          <w:szCs w:val="28"/>
        </w:rPr>
        <w:t>-</w:t>
      </w:r>
      <w:r w:rsidRPr="005C19B1">
        <w:rPr>
          <w:sz w:val="28"/>
          <w:szCs w:val="28"/>
          <w:lang w:val="en-US"/>
        </w:rPr>
        <w:t>galyanova</w:t>
      </w:r>
      <w:r w:rsidRPr="005C19B1">
        <w:rPr>
          <w:sz w:val="28"/>
          <w:szCs w:val="28"/>
        </w:rPr>
        <w:t>@</w:t>
      </w:r>
      <w:r w:rsidRPr="005C19B1">
        <w:rPr>
          <w:sz w:val="28"/>
          <w:szCs w:val="28"/>
          <w:lang w:val="en-US"/>
        </w:rPr>
        <w:t>yandex</w:t>
      </w:r>
      <w:r w:rsidRPr="005C19B1">
        <w:rPr>
          <w:sz w:val="28"/>
          <w:szCs w:val="28"/>
        </w:rPr>
        <w:t>.</w:t>
      </w:r>
      <w:r w:rsidRPr="005C19B1">
        <w:rPr>
          <w:sz w:val="28"/>
          <w:szCs w:val="28"/>
          <w:lang w:val="en-US"/>
        </w:rPr>
        <w:t>ru</w:t>
      </w:r>
      <w:r w:rsidR="00FF3BE5">
        <w:rPr>
          <w:sz w:val="28"/>
          <w:szCs w:val="28"/>
        </w:rPr>
        <w:t>.</w:t>
      </w:r>
    </w:p>
    <w:p w:rsidR="003D7BD5" w:rsidRPr="00FF3BE5" w:rsidRDefault="003D7BD5" w:rsidP="00FF3BE5">
      <w:pPr>
        <w:widowControl w:val="0"/>
        <w:shd w:val="clear" w:color="auto" w:fill="FFFFFF"/>
        <w:ind w:firstLine="709"/>
        <w:jc w:val="both"/>
        <w:rPr>
          <w:sz w:val="28"/>
          <w:szCs w:val="28"/>
        </w:rPr>
      </w:pPr>
      <w:r w:rsidRPr="005C19B1">
        <w:rPr>
          <w:sz w:val="28"/>
          <w:szCs w:val="28"/>
        </w:rPr>
        <w:t xml:space="preserve">Гуляев Никита Андреевич </w:t>
      </w:r>
      <w:r w:rsidR="00FF3BE5" w:rsidRPr="005C19B1">
        <w:rPr>
          <w:bCs/>
          <w:iCs/>
          <w:sz w:val="28"/>
          <w:szCs w:val="28"/>
        </w:rPr>
        <w:t xml:space="preserve">– </w:t>
      </w:r>
      <w:r w:rsidRPr="005C19B1">
        <w:rPr>
          <w:bCs/>
          <w:iCs/>
          <w:sz w:val="28"/>
          <w:szCs w:val="28"/>
        </w:rPr>
        <w:t>аспирант</w:t>
      </w:r>
      <w:r w:rsidR="00FF3BE5">
        <w:rPr>
          <w:bCs/>
          <w:iCs/>
          <w:sz w:val="28"/>
          <w:szCs w:val="28"/>
        </w:rPr>
        <w:t xml:space="preserve"> </w:t>
      </w:r>
      <w:r w:rsidRPr="005C19B1">
        <w:rPr>
          <w:bCs/>
          <w:iCs/>
          <w:sz w:val="28"/>
          <w:szCs w:val="28"/>
        </w:rPr>
        <w:t xml:space="preserve">кафедры экономики и менеджмента Брянской государственной инженерно-технологической академии, </w:t>
      </w:r>
      <w:r w:rsidRPr="005C19B1">
        <w:rPr>
          <w:sz w:val="28"/>
          <w:szCs w:val="28"/>
        </w:rPr>
        <w:t xml:space="preserve">индекс </w:t>
      </w:r>
      <w:r w:rsidR="00FF3BE5">
        <w:rPr>
          <w:rFonts w:eastAsia="Arial Unicode MS"/>
          <w:bCs/>
          <w:sz w:val="28"/>
          <w:szCs w:val="28"/>
        </w:rPr>
        <w:t>241037, г. </w:t>
      </w:r>
      <w:r w:rsidRPr="005C19B1">
        <w:rPr>
          <w:rFonts w:eastAsia="Arial Unicode MS"/>
          <w:bCs/>
          <w:sz w:val="28"/>
          <w:szCs w:val="28"/>
        </w:rPr>
        <w:t>Брянск, проспект Станке Димитрова, 3</w:t>
      </w:r>
      <w:r w:rsidR="00346DE9">
        <w:rPr>
          <w:bCs/>
          <w:iCs/>
          <w:sz w:val="28"/>
          <w:szCs w:val="28"/>
        </w:rPr>
        <w:t xml:space="preserve">, </w:t>
      </w:r>
      <w:r w:rsidRPr="005C19B1">
        <w:rPr>
          <w:bCs/>
          <w:iCs/>
          <w:sz w:val="28"/>
          <w:szCs w:val="28"/>
          <w:lang w:val="en-US"/>
        </w:rPr>
        <w:t>e</w:t>
      </w:r>
      <w:r w:rsidRPr="005C19B1">
        <w:rPr>
          <w:bCs/>
          <w:iCs/>
          <w:sz w:val="28"/>
          <w:szCs w:val="28"/>
        </w:rPr>
        <w:t>-</w:t>
      </w:r>
      <w:r w:rsidRPr="005C19B1">
        <w:rPr>
          <w:bCs/>
          <w:iCs/>
          <w:sz w:val="28"/>
          <w:szCs w:val="28"/>
          <w:lang w:val="en-US"/>
        </w:rPr>
        <w:t>mail</w:t>
      </w:r>
      <w:r w:rsidR="00346DE9">
        <w:rPr>
          <w:bCs/>
          <w:iCs/>
          <w:sz w:val="28"/>
          <w:szCs w:val="28"/>
        </w:rPr>
        <w:t>:</w:t>
      </w:r>
      <w:r w:rsidR="00346DE9">
        <w:rPr>
          <w:bCs/>
          <w:iCs/>
          <w:sz w:val="28"/>
          <w:szCs w:val="28"/>
        </w:rPr>
        <w:br/>
      </w:r>
      <w:r w:rsidRPr="005C19B1">
        <w:rPr>
          <w:sz w:val="28"/>
          <w:szCs w:val="28"/>
          <w:lang w:val="en-US"/>
        </w:rPr>
        <w:t>vera</w:t>
      </w:r>
      <w:r w:rsidRPr="005C19B1">
        <w:rPr>
          <w:sz w:val="28"/>
          <w:szCs w:val="28"/>
        </w:rPr>
        <w:t>-</w:t>
      </w:r>
      <w:r w:rsidRPr="005C19B1">
        <w:rPr>
          <w:sz w:val="28"/>
          <w:szCs w:val="28"/>
          <w:lang w:val="en-US"/>
        </w:rPr>
        <w:t>galyanova</w:t>
      </w:r>
      <w:r w:rsidRPr="005C19B1">
        <w:rPr>
          <w:sz w:val="28"/>
          <w:szCs w:val="28"/>
        </w:rPr>
        <w:t>@</w:t>
      </w:r>
      <w:r w:rsidRPr="005C19B1">
        <w:rPr>
          <w:sz w:val="28"/>
          <w:szCs w:val="28"/>
          <w:lang w:val="en-US"/>
        </w:rPr>
        <w:t>yandex</w:t>
      </w:r>
      <w:r w:rsidRPr="005C19B1">
        <w:rPr>
          <w:sz w:val="28"/>
          <w:szCs w:val="28"/>
        </w:rPr>
        <w:t>.</w:t>
      </w:r>
      <w:r w:rsidRPr="005C19B1">
        <w:rPr>
          <w:sz w:val="28"/>
          <w:szCs w:val="28"/>
          <w:lang w:val="en-US"/>
        </w:rPr>
        <w:t>ru</w:t>
      </w:r>
      <w:r w:rsidR="00FF3BE5">
        <w:rPr>
          <w:sz w:val="28"/>
          <w:szCs w:val="28"/>
        </w:rPr>
        <w:t>.</w:t>
      </w:r>
    </w:p>
    <w:p w:rsidR="003D7BD5" w:rsidRPr="005C19B1" w:rsidRDefault="003D7BD5" w:rsidP="00FF3BE5">
      <w:pPr>
        <w:widowControl w:val="0"/>
        <w:ind w:firstLine="709"/>
        <w:jc w:val="center"/>
        <w:rPr>
          <w:bCs/>
          <w:iCs/>
          <w:sz w:val="28"/>
          <w:szCs w:val="28"/>
        </w:rPr>
      </w:pPr>
    </w:p>
    <w:p w:rsidR="003D7BD5" w:rsidRPr="005C19B1" w:rsidRDefault="003D7BD5" w:rsidP="00FF3BE5">
      <w:pPr>
        <w:widowControl w:val="0"/>
        <w:ind w:firstLine="709"/>
        <w:jc w:val="center"/>
        <w:rPr>
          <w:b/>
          <w:bCs/>
          <w:iCs/>
          <w:sz w:val="28"/>
          <w:szCs w:val="28"/>
          <w:lang w:val="en-US"/>
        </w:rPr>
      </w:pPr>
      <w:r w:rsidRPr="005C19B1">
        <w:rPr>
          <w:b/>
          <w:bCs/>
          <w:iCs/>
          <w:sz w:val="28"/>
          <w:szCs w:val="28"/>
          <w:lang w:val="en-US"/>
        </w:rPr>
        <w:t>Authors</w:t>
      </w:r>
    </w:p>
    <w:p w:rsidR="003D7BD5" w:rsidRPr="00FF3BE5" w:rsidRDefault="003D7BD5" w:rsidP="00FF3BE5">
      <w:pPr>
        <w:widowControl w:val="0"/>
        <w:ind w:firstLine="709"/>
        <w:jc w:val="both"/>
        <w:rPr>
          <w:bCs/>
          <w:iCs/>
          <w:sz w:val="28"/>
          <w:szCs w:val="28"/>
          <w:lang w:val="en-US"/>
        </w:rPr>
      </w:pPr>
      <w:r w:rsidRPr="005C19B1">
        <w:rPr>
          <w:bCs/>
          <w:iCs/>
          <w:sz w:val="28"/>
          <w:szCs w:val="28"/>
          <w:lang w:val="en-US"/>
        </w:rPr>
        <w:t xml:space="preserve">Prokopenkova Vera </w:t>
      </w:r>
      <w:r w:rsidRPr="005C19B1">
        <w:rPr>
          <w:rFonts w:eastAsia="Calibri"/>
          <w:sz w:val="28"/>
          <w:szCs w:val="28"/>
          <w:lang w:val="en-US" w:eastAsia="en-US"/>
        </w:rPr>
        <w:t>Vasilievna</w:t>
      </w:r>
      <w:r w:rsidRPr="005C19B1">
        <w:rPr>
          <w:bCs/>
          <w:iCs/>
          <w:sz w:val="28"/>
          <w:szCs w:val="28"/>
          <w:lang w:val="en-US"/>
        </w:rPr>
        <w:t xml:space="preserve"> </w:t>
      </w:r>
      <w:r w:rsidR="002E191D" w:rsidRPr="002E191D">
        <w:rPr>
          <w:bCs/>
          <w:iCs/>
          <w:sz w:val="28"/>
          <w:szCs w:val="28"/>
          <w:lang w:val="en-US"/>
        </w:rPr>
        <w:t>–</w:t>
      </w:r>
      <w:r w:rsidRPr="005C19B1">
        <w:rPr>
          <w:bCs/>
          <w:iCs/>
          <w:sz w:val="28"/>
          <w:szCs w:val="28"/>
          <w:lang w:val="en-US"/>
        </w:rPr>
        <w:t xml:space="preserve"> Assistant of the Department of Economics and Management, Bryansk State Engineering and Technological Academy, 241037, Bryansk, </w:t>
      </w:r>
      <w:r w:rsidRPr="005C19B1">
        <w:rPr>
          <w:rFonts w:eastAsia="Calibri"/>
          <w:sz w:val="28"/>
          <w:szCs w:val="28"/>
          <w:shd w:val="clear" w:color="auto" w:fill="FFFFFF"/>
          <w:lang w:val="en-US" w:eastAsia="en-US"/>
        </w:rPr>
        <w:t>prospect</w:t>
      </w:r>
      <w:r w:rsidRPr="005C19B1">
        <w:rPr>
          <w:bCs/>
          <w:iCs/>
          <w:sz w:val="28"/>
          <w:szCs w:val="28"/>
          <w:lang w:val="en-US"/>
        </w:rPr>
        <w:t xml:space="preserve"> Stanke Dimitrov, 3, e</w:t>
      </w:r>
      <w:r w:rsidR="00FF3BE5">
        <w:rPr>
          <w:bCs/>
          <w:iCs/>
          <w:sz w:val="28"/>
          <w:szCs w:val="28"/>
          <w:lang w:val="en-US"/>
        </w:rPr>
        <w:t>-mail: vera-galyanova@yandex.ru</w:t>
      </w:r>
      <w:r w:rsidR="00FF3BE5" w:rsidRPr="00FF3BE5">
        <w:rPr>
          <w:bCs/>
          <w:iCs/>
          <w:sz w:val="28"/>
          <w:szCs w:val="28"/>
          <w:lang w:val="en-US"/>
        </w:rPr>
        <w:t>.</w:t>
      </w:r>
    </w:p>
    <w:p w:rsidR="003D7BD5" w:rsidRPr="00FF3BE5" w:rsidRDefault="003D7BD5" w:rsidP="00FF3BE5">
      <w:pPr>
        <w:widowControl w:val="0"/>
        <w:ind w:firstLine="709"/>
        <w:jc w:val="both"/>
        <w:rPr>
          <w:rFonts w:eastAsia="Calibri"/>
          <w:sz w:val="28"/>
          <w:szCs w:val="28"/>
          <w:lang w:val="en-US" w:eastAsia="en-US"/>
        </w:rPr>
      </w:pPr>
      <w:r w:rsidRPr="005C19B1">
        <w:rPr>
          <w:rFonts w:eastAsia="Calibri"/>
          <w:sz w:val="28"/>
          <w:szCs w:val="28"/>
          <w:shd w:val="clear" w:color="auto" w:fill="FFFFFF"/>
          <w:lang w:val="en-US" w:eastAsia="en-US"/>
        </w:rPr>
        <w:t>Gulyaev Nikita Andreevich</w:t>
      </w:r>
      <w:r w:rsidR="002E191D" w:rsidRPr="002E191D">
        <w:rPr>
          <w:rFonts w:eastAsia="Calibri"/>
          <w:sz w:val="28"/>
          <w:szCs w:val="28"/>
          <w:shd w:val="clear" w:color="auto" w:fill="FFFFFF"/>
          <w:lang w:val="en-US" w:eastAsia="en-US"/>
        </w:rPr>
        <w:t xml:space="preserve"> </w:t>
      </w:r>
      <w:r w:rsidR="002E191D" w:rsidRPr="002E191D">
        <w:rPr>
          <w:bCs/>
          <w:iCs/>
          <w:sz w:val="28"/>
          <w:szCs w:val="28"/>
          <w:lang w:val="en-US"/>
        </w:rPr>
        <w:t xml:space="preserve">– </w:t>
      </w:r>
      <w:r w:rsidRPr="005C19B1">
        <w:rPr>
          <w:rFonts w:eastAsia="Calibri"/>
          <w:sz w:val="28"/>
          <w:szCs w:val="28"/>
          <w:shd w:val="clear" w:color="auto" w:fill="FFFFFF"/>
          <w:lang w:val="en-US" w:eastAsia="en-US"/>
        </w:rPr>
        <w:t>postgraduate student of the Department of Ec</w:t>
      </w:r>
      <w:r w:rsidRPr="005C19B1">
        <w:rPr>
          <w:rFonts w:eastAsia="Calibri"/>
          <w:sz w:val="28"/>
          <w:szCs w:val="28"/>
          <w:shd w:val="clear" w:color="auto" w:fill="FFFFFF"/>
          <w:lang w:val="en-US" w:eastAsia="en-US"/>
        </w:rPr>
        <w:t>o</w:t>
      </w:r>
      <w:r w:rsidRPr="005C19B1">
        <w:rPr>
          <w:rFonts w:eastAsia="Calibri"/>
          <w:sz w:val="28"/>
          <w:szCs w:val="28"/>
          <w:shd w:val="clear" w:color="auto" w:fill="FFFFFF"/>
          <w:lang w:val="en-US" w:eastAsia="en-US"/>
        </w:rPr>
        <w:t>nomics and management,</w:t>
      </w:r>
      <w:r w:rsidRPr="005C19B1">
        <w:rPr>
          <w:bCs/>
          <w:iCs/>
          <w:sz w:val="28"/>
          <w:szCs w:val="28"/>
          <w:lang w:val="en-US"/>
        </w:rPr>
        <w:t xml:space="preserve"> Bryansk State Engineering and Technological Academy, 241037, Bryansk, </w:t>
      </w:r>
      <w:r w:rsidRPr="005C19B1">
        <w:rPr>
          <w:rFonts w:eastAsia="Calibri"/>
          <w:sz w:val="28"/>
          <w:szCs w:val="28"/>
          <w:shd w:val="clear" w:color="auto" w:fill="FFFFFF"/>
          <w:lang w:val="en-US" w:eastAsia="en-US"/>
        </w:rPr>
        <w:t>prospect</w:t>
      </w:r>
      <w:r w:rsidRPr="005C19B1">
        <w:rPr>
          <w:rFonts w:eastAsia="Calibri"/>
          <w:color w:val="333333"/>
          <w:sz w:val="28"/>
          <w:szCs w:val="28"/>
          <w:shd w:val="clear" w:color="auto" w:fill="FFFFFF"/>
          <w:lang w:val="en-US" w:eastAsia="en-US"/>
        </w:rPr>
        <w:t> </w:t>
      </w:r>
      <w:r w:rsidRPr="005C19B1">
        <w:rPr>
          <w:bCs/>
          <w:iCs/>
          <w:sz w:val="28"/>
          <w:szCs w:val="28"/>
          <w:lang w:val="en-US"/>
        </w:rPr>
        <w:t>Stanke Dimitrov, 3, e</w:t>
      </w:r>
      <w:r w:rsidR="00FF3BE5">
        <w:rPr>
          <w:bCs/>
          <w:iCs/>
          <w:sz w:val="28"/>
          <w:szCs w:val="28"/>
          <w:lang w:val="en-US"/>
        </w:rPr>
        <w:t>-mail: vera-galyanova@yandex.ru</w:t>
      </w:r>
      <w:r w:rsidR="00FF3BE5" w:rsidRPr="00FF3BE5">
        <w:rPr>
          <w:bCs/>
          <w:iCs/>
          <w:sz w:val="28"/>
          <w:szCs w:val="28"/>
          <w:lang w:val="en-US"/>
        </w:rPr>
        <w:t>.</w:t>
      </w:r>
    </w:p>
    <w:p w:rsidR="00EC769C" w:rsidRPr="00FA11D5" w:rsidRDefault="00EC769C" w:rsidP="00FF3BE5">
      <w:pPr>
        <w:pStyle w:val="a3"/>
        <w:widowControl w:val="0"/>
        <w:rPr>
          <w:rFonts w:ascii="Times New Roman" w:hAnsi="Times New Roman" w:cs="Times New Roman"/>
          <w:sz w:val="28"/>
          <w:lang w:val="en-US"/>
        </w:rPr>
      </w:pPr>
    </w:p>
    <w:p w:rsidR="002E191D" w:rsidRPr="00FA11D5" w:rsidRDefault="002E191D" w:rsidP="00FF3BE5">
      <w:pPr>
        <w:pStyle w:val="a3"/>
        <w:widowControl w:val="0"/>
        <w:rPr>
          <w:rFonts w:ascii="Times New Roman" w:hAnsi="Times New Roman" w:cs="Times New Roman"/>
          <w:sz w:val="28"/>
          <w:lang w:val="en-US"/>
        </w:rPr>
      </w:pPr>
    </w:p>
    <w:p w:rsidR="00582988" w:rsidRPr="00FA11D5" w:rsidRDefault="00582988" w:rsidP="00FF3BE5">
      <w:pPr>
        <w:pStyle w:val="a3"/>
        <w:widowControl w:val="0"/>
        <w:rPr>
          <w:rFonts w:ascii="Times New Roman" w:hAnsi="Times New Roman" w:cs="Times New Roman"/>
          <w:sz w:val="28"/>
          <w:lang w:val="en-US"/>
        </w:rPr>
      </w:pPr>
    </w:p>
    <w:p w:rsidR="00A10759" w:rsidRPr="005C19B1" w:rsidRDefault="00A10759" w:rsidP="00A10759">
      <w:pPr>
        <w:pStyle w:val="a3"/>
        <w:jc w:val="both"/>
        <w:rPr>
          <w:rFonts w:ascii="Times New Roman" w:hAnsi="Times New Roman" w:cs="Times New Roman"/>
          <w:sz w:val="28"/>
          <w:szCs w:val="28"/>
        </w:rPr>
      </w:pPr>
      <w:r w:rsidRPr="005C19B1">
        <w:rPr>
          <w:rFonts w:ascii="Times New Roman" w:hAnsi="Times New Roman" w:cs="Times New Roman"/>
          <w:sz w:val="28"/>
          <w:szCs w:val="28"/>
        </w:rPr>
        <w:t>УДК 332.146.2</w:t>
      </w:r>
    </w:p>
    <w:p w:rsidR="00A10759" w:rsidRPr="002E191D" w:rsidRDefault="00A10759" w:rsidP="002E191D">
      <w:pPr>
        <w:pStyle w:val="1"/>
        <w:spacing w:before="0" w:line="240" w:lineRule="auto"/>
        <w:jc w:val="right"/>
        <w:rPr>
          <w:rFonts w:ascii="Times New Roman" w:hAnsi="Times New Roman" w:cs="Times New Roman"/>
          <w:color w:val="auto"/>
        </w:rPr>
      </w:pPr>
      <w:bookmarkStart w:id="192" w:name="_Toc423420043"/>
      <w:bookmarkStart w:id="193" w:name="_Toc425419425"/>
      <w:r w:rsidRPr="002E191D">
        <w:rPr>
          <w:rFonts w:ascii="Times New Roman" w:hAnsi="Times New Roman" w:cs="Times New Roman"/>
          <w:color w:val="auto"/>
        </w:rPr>
        <w:t>Г.И. Прокофьева, О.А. Даниленко, В.В. Поляков</w:t>
      </w:r>
      <w:bookmarkEnd w:id="192"/>
      <w:bookmarkEnd w:id="193"/>
    </w:p>
    <w:p w:rsidR="00A10759" w:rsidRPr="005C19B1" w:rsidRDefault="00A10759" w:rsidP="00A10759">
      <w:pPr>
        <w:pStyle w:val="a3"/>
        <w:jc w:val="both"/>
        <w:rPr>
          <w:rFonts w:ascii="Times New Roman" w:hAnsi="Times New Roman" w:cs="Times New Roman"/>
          <w:sz w:val="28"/>
          <w:szCs w:val="28"/>
        </w:rPr>
      </w:pPr>
    </w:p>
    <w:p w:rsidR="00A10759" w:rsidRPr="005C19B1" w:rsidRDefault="00224251" w:rsidP="00CF002E">
      <w:pPr>
        <w:pStyle w:val="af"/>
      </w:pPr>
      <w:bookmarkStart w:id="194" w:name="_Toc425419426"/>
      <w:r>
        <w:t>ГЧП</w:t>
      </w:r>
      <w:r w:rsidR="00A10759" w:rsidRPr="005C19B1">
        <w:t xml:space="preserve"> КАК ФОРМА РАЗВИТИЯ СОЦИАЛЬНОЙ СФЕРЫ</w:t>
      </w:r>
      <w:bookmarkEnd w:id="194"/>
    </w:p>
    <w:p w:rsidR="00A10759" w:rsidRPr="005C19B1" w:rsidRDefault="00A10759" w:rsidP="00A10759">
      <w:pPr>
        <w:pStyle w:val="a3"/>
        <w:jc w:val="both"/>
        <w:rPr>
          <w:rFonts w:ascii="Times New Roman" w:hAnsi="Times New Roman" w:cs="Times New Roman"/>
          <w:b/>
          <w:sz w:val="28"/>
          <w:szCs w:val="28"/>
        </w:rPr>
      </w:pPr>
    </w:p>
    <w:p w:rsidR="00A10759" w:rsidRPr="005C19B1" w:rsidRDefault="00A10759" w:rsidP="00A10759">
      <w:pPr>
        <w:pStyle w:val="a3"/>
        <w:ind w:firstLine="708"/>
        <w:jc w:val="both"/>
        <w:rPr>
          <w:rFonts w:ascii="Times New Roman" w:hAnsi="Times New Roman" w:cs="Times New Roman"/>
          <w:sz w:val="28"/>
          <w:szCs w:val="28"/>
        </w:rPr>
      </w:pPr>
      <w:r w:rsidRPr="005C19B1">
        <w:rPr>
          <w:rFonts w:ascii="Times New Roman" w:hAnsi="Times New Roman" w:cs="Times New Roman"/>
          <w:sz w:val="28"/>
          <w:szCs w:val="28"/>
        </w:rPr>
        <w:t>Статья посвящена актуальной теме государственно-частного партнерства. Автором выделяются различные формы госуда</w:t>
      </w:r>
      <w:r w:rsidR="002E191D">
        <w:rPr>
          <w:rFonts w:ascii="Times New Roman" w:hAnsi="Times New Roman" w:cs="Times New Roman"/>
          <w:sz w:val="28"/>
          <w:szCs w:val="28"/>
        </w:rPr>
        <w:t>рственно-частного партнерства в </w:t>
      </w:r>
      <w:r w:rsidRPr="005C19B1">
        <w:rPr>
          <w:rFonts w:ascii="Times New Roman" w:hAnsi="Times New Roman" w:cs="Times New Roman"/>
          <w:sz w:val="28"/>
          <w:szCs w:val="28"/>
        </w:rPr>
        <w:t>социальной сфере. Предлагается новая модель для развития инфраструктуры в сфере образования.</w:t>
      </w:r>
    </w:p>
    <w:p w:rsidR="00A10759" w:rsidRPr="005C19B1" w:rsidRDefault="00A10759" w:rsidP="00A10759">
      <w:pPr>
        <w:pStyle w:val="a3"/>
        <w:ind w:firstLine="708"/>
        <w:jc w:val="both"/>
        <w:rPr>
          <w:rFonts w:ascii="Times New Roman" w:hAnsi="Times New Roman" w:cs="Times New Roman"/>
          <w:sz w:val="28"/>
          <w:szCs w:val="28"/>
        </w:rPr>
      </w:pPr>
      <w:r w:rsidRPr="005C19B1">
        <w:rPr>
          <w:rFonts w:ascii="Times New Roman" w:hAnsi="Times New Roman" w:cs="Times New Roman"/>
          <w:sz w:val="28"/>
          <w:szCs w:val="28"/>
        </w:rPr>
        <w:lastRenderedPageBreak/>
        <w:t>Ключевые слова: государственно-частное партнерство, формы и модели государственно-частного партнерства, концессионные соглаше</w:t>
      </w:r>
      <w:r w:rsidR="002E191D">
        <w:rPr>
          <w:rFonts w:ascii="Times New Roman" w:hAnsi="Times New Roman" w:cs="Times New Roman"/>
          <w:sz w:val="28"/>
          <w:szCs w:val="28"/>
        </w:rPr>
        <w:t>ния, контракт жизненного цикла.</w:t>
      </w:r>
    </w:p>
    <w:p w:rsidR="00A10759" w:rsidRPr="005C19B1" w:rsidRDefault="00A10759" w:rsidP="00A10759">
      <w:pPr>
        <w:pStyle w:val="a3"/>
        <w:jc w:val="both"/>
        <w:rPr>
          <w:rFonts w:ascii="Times New Roman" w:hAnsi="Times New Roman" w:cs="Times New Roman"/>
          <w:sz w:val="28"/>
          <w:szCs w:val="28"/>
        </w:rPr>
      </w:pPr>
    </w:p>
    <w:p w:rsidR="00A10759" w:rsidRPr="002E191D" w:rsidRDefault="00A10759" w:rsidP="00A10759">
      <w:pPr>
        <w:pStyle w:val="a3"/>
        <w:jc w:val="right"/>
        <w:rPr>
          <w:rFonts w:ascii="Times New Roman" w:hAnsi="Times New Roman" w:cs="Times New Roman"/>
          <w:sz w:val="28"/>
          <w:szCs w:val="28"/>
        </w:rPr>
      </w:pPr>
      <w:r w:rsidRPr="005C19B1">
        <w:rPr>
          <w:rFonts w:ascii="Times New Roman" w:hAnsi="Times New Roman" w:cs="Times New Roman"/>
          <w:sz w:val="28"/>
          <w:szCs w:val="28"/>
          <w:lang w:val="en-US"/>
        </w:rPr>
        <w:t>G</w:t>
      </w:r>
      <w:r w:rsidRPr="002E191D">
        <w:rPr>
          <w:rFonts w:ascii="Times New Roman" w:hAnsi="Times New Roman" w:cs="Times New Roman"/>
          <w:sz w:val="28"/>
          <w:szCs w:val="28"/>
        </w:rPr>
        <w:t>.</w:t>
      </w:r>
      <w:r w:rsidRPr="005C19B1">
        <w:rPr>
          <w:rFonts w:ascii="Times New Roman" w:hAnsi="Times New Roman" w:cs="Times New Roman"/>
          <w:sz w:val="28"/>
          <w:szCs w:val="28"/>
          <w:lang w:val="en-US"/>
        </w:rPr>
        <w:t>I</w:t>
      </w:r>
      <w:r w:rsidRPr="002E191D">
        <w:rPr>
          <w:rFonts w:ascii="Times New Roman" w:hAnsi="Times New Roman" w:cs="Times New Roman"/>
          <w:sz w:val="28"/>
          <w:szCs w:val="28"/>
        </w:rPr>
        <w:t xml:space="preserve">. </w:t>
      </w:r>
      <w:r w:rsidRPr="005C19B1">
        <w:rPr>
          <w:rFonts w:ascii="Times New Roman" w:hAnsi="Times New Roman" w:cs="Times New Roman"/>
          <w:sz w:val="28"/>
          <w:szCs w:val="28"/>
          <w:lang w:val="en-US"/>
        </w:rPr>
        <w:t>Prokofiev</w:t>
      </w:r>
      <w:r w:rsidR="002E191D">
        <w:rPr>
          <w:rFonts w:ascii="Times New Roman" w:hAnsi="Times New Roman" w:cs="Times New Roman"/>
          <w:sz w:val="28"/>
          <w:szCs w:val="28"/>
        </w:rPr>
        <w:t>а</w:t>
      </w:r>
      <w:r w:rsidRPr="002E191D">
        <w:rPr>
          <w:rFonts w:ascii="Times New Roman" w:hAnsi="Times New Roman" w:cs="Times New Roman"/>
          <w:sz w:val="28"/>
          <w:szCs w:val="28"/>
        </w:rPr>
        <w:t xml:space="preserve">, </w:t>
      </w:r>
      <w:r w:rsidRPr="005C19B1">
        <w:rPr>
          <w:rFonts w:ascii="Times New Roman" w:hAnsi="Times New Roman" w:cs="Times New Roman"/>
          <w:sz w:val="28"/>
          <w:szCs w:val="28"/>
          <w:lang w:val="en-US"/>
        </w:rPr>
        <w:t>O</w:t>
      </w:r>
      <w:r w:rsidRPr="002E191D">
        <w:rPr>
          <w:rFonts w:ascii="Times New Roman" w:hAnsi="Times New Roman" w:cs="Times New Roman"/>
          <w:sz w:val="28"/>
          <w:szCs w:val="28"/>
        </w:rPr>
        <w:t>.</w:t>
      </w:r>
      <w:r w:rsidRPr="005C19B1">
        <w:rPr>
          <w:rFonts w:ascii="Times New Roman" w:hAnsi="Times New Roman" w:cs="Times New Roman"/>
          <w:sz w:val="28"/>
          <w:szCs w:val="28"/>
          <w:lang w:val="en-US"/>
        </w:rPr>
        <w:t>A</w:t>
      </w:r>
      <w:r w:rsidRPr="002E191D">
        <w:rPr>
          <w:rFonts w:ascii="Times New Roman" w:hAnsi="Times New Roman" w:cs="Times New Roman"/>
          <w:sz w:val="28"/>
          <w:szCs w:val="28"/>
        </w:rPr>
        <w:t xml:space="preserve">. </w:t>
      </w:r>
      <w:r w:rsidRPr="005C19B1">
        <w:rPr>
          <w:rFonts w:ascii="Times New Roman" w:hAnsi="Times New Roman" w:cs="Times New Roman"/>
          <w:sz w:val="28"/>
          <w:szCs w:val="28"/>
          <w:lang w:val="en-US"/>
        </w:rPr>
        <w:t>Danilenko</w:t>
      </w:r>
      <w:r w:rsidRPr="002E191D">
        <w:rPr>
          <w:rFonts w:ascii="Times New Roman" w:hAnsi="Times New Roman" w:cs="Times New Roman"/>
          <w:sz w:val="28"/>
          <w:szCs w:val="28"/>
        </w:rPr>
        <w:t xml:space="preserve">, </w:t>
      </w:r>
      <w:r w:rsidRPr="005C19B1">
        <w:rPr>
          <w:rFonts w:ascii="Times New Roman" w:hAnsi="Times New Roman" w:cs="Times New Roman"/>
          <w:sz w:val="28"/>
          <w:szCs w:val="28"/>
          <w:lang w:val="en-US"/>
        </w:rPr>
        <w:t>V</w:t>
      </w:r>
      <w:r w:rsidRPr="002E191D">
        <w:rPr>
          <w:rFonts w:ascii="Times New Roman" w:hAnsi="Times New Roman" w:cs="Times New Roman"/>
          <w:sz w:val="28"/>
          <w:szCs w:val="28"/>
        </w:rPr>
        <w:t>.</w:t>
      </w:r>
      <w:r w:rsidRPr="005C19B1">
        <w:rPr>
          <w:rFonts w:ascii="Times New Roman" w:hAnsi="Times New Roman" w:cs="Times New Roman"/>
          <w:sz w:val="28"/>
          <w:szCs w:val="28"/>
          <w:lang w:val="en-US"/>
        </w:rPr>
        <w:t>V</w:t>
      </w:r>
      <w:r w:rsidRPr="002E191D">
        <w:rPr>
          <w:rFonts w:ascii="Times New Roman" w:hAnsi="Times New Roman" w:cs="Times New Roman"/>
          <w:sz w:val="28"/>
          <w:szCs w:val="28"/>
        </w:rPr>
        <w:t xml:space="preserve">. </w:t>
      </w:r>
      <w:r w:rsidRPr="005C19B1">
        <w:rPr>
          <w:rFonts w:ascii="Times New Roman" w:hAnsi="Times New Roman" w:cs="Times New Roman"/>
          <w:sz w:val="28"/>
          <w:szCs w:val="28"/>
          <w:lang w:val="en-US"/>
        </w:rPr>
        <w:t>Polyakov</w:t>
      </w:r>
    </w:p>
    <w:p w:rsidR="00A10759" w:rsidRPr="002E191D" w:rsidRDefault="00A10759" w:rsidP="00A10759">
      <w:pPr>
        <w:pStyle w:val="a3"/>
        <w:jc w:val="both"/>
        <w:rPr>
          <w:rFonts w:ascii="Times New Roman" w:hAnsi="Times New Roman" w:cs="Times New Roman"/>
          <w:sz w:val="28"/>
          <w:szCs w:val="28"/>
        </w:rPr>
      </w:pPr>
    </w:p>
    <w:p w:rsidR="002E191D" w:rsidRPr="002E191D" w:rsidRDefault="00A10759" w:rsidP="00A10759">
      <w:pPr>
        <w:pStyle w:val="a3"/>
        <w:jc w:val="center"/>
        <w:rPr>
          <w:rFonts w:ascii="Times New Roman" w:hAnsi="Times New Roman" w:cs="Times New Roman"/>
          <w:sz w:val="28"/>
          <w:szCs w:val="28"/>
          <w:lang w:val="en-US"/>
        </w:rPr>
      </w:pPr>
      <w:r w:rsidRPr="005C19B1">
        <w:rPr>
          <w:rFonts w:ascii="Times New Roman" w:hAnsi="Times New Roman" w:cs="Times New Roman"/>
          <w:sz w:val="28"/>
          <w:szCs w:val="28"/>
        </w:rPr>
        <w:t>Р</w:t>
      </w:r>
      <w:r w:rsidRPr="005C19B1">
        <w:rPr>
          <w:rFonts w:ascii="Times New Roman" w:hAnsi="Times New Roman" w:cs="Times New Roman"/>
          <w:sz w:val="28"/>
          <w:szCs w:val="28"/>
          <w:lang w:val="en-US"/>
        </w:rPr>
        <w:t xml:space="preserve">UBLIC–PRIVATE </w:t>
      </w:r>
      <w:r w:rsidR="002E191D">
        <w:rPr>
          <w:rFonts w:ascii="Times New Roman" w:hAnsi="Times New Roman" w:cs="Times New Roman"/>
          <w:sz w:val="28"/>
          <w:szCs w:val="28"/>
          <w:lang w:val="en-US"/>
        </w:rPr>
        <w:t>PARTNERSHIP AS A FORM OF SOCIAL</w:t>
      </w:r>
    </w:p>
    <w:p w:rsidR="00A10759" w:rsidRPr="005C19B1" w:rsidRDefault="00A10759" w:rsidP="00A10759">
      <w:pPr>
        <w:pStyle w:val="a3"/>
        <w:jc w:val="center"/>
        <w:rPr>
          <w:rFonts w:ascii="Times New Roman" w:hAnsi="Times New Roman" w:cs="Times New Roman"/>
          <w:sz w:val="28"/>
          <w:szCs w:val="28"/>
          <w:lang w:val="en-US"/>
        </w:rPr>
      </w:pPr>
      <w:r w:rsidRPr="005C19B1">
        <w:rPr>
          <w:rFonts w:ascii="Times New Roman" w:hAnsi="Times New Roman" w:cs="Times New Roman"/>
          <w:sz w:val="28"/>
          <w:szCs w:val="28"/>
          <w:lang w:val="en-US"/>
        </w:rPr>
        <w:t>SECTOR DEVELOPMENT</w:t>
      </w:r>
    </w:p>
    <w:p w:rsidR="00A10759" w:rsidRPr="005C19B1" w:rsidRDefault="00A10759" w:rsidP="00A10759">
      <w:pPr>
        <w:pStyle w:val="a3"/>
        <w:jc w:val="both"/>
        <w:rPr>
          <w:rFonts w:ascii="Times New Roman" w:hAnsi="Times New Roman" w:cs="Times New Roman"/>
          <w:sz w:val="28"/>
          <w:szCs w:val="28"/>
          <w:lang w:val="en-US"/>
        </w:rPr>
      </w:pPr>
    </w:p>
    <w:p w:rsidR="00A10759" w:rsidRPr="005C19B1" w:rsidRDefault="00A10759" w:rsidP="00A10759">
      <w:pPr>
        <w:pStyle w:val="a3"/>
        <w:ind w:firstLine="708"/>
        <w:jc w:val="both"/>
        <w:rPr>
          <w:rFonts w:ascii="Times New Roman" w:hAnsi="Times New Roman" w:cs="Times New Roman"/>
          <w:sz w:val="28"/>
          <w:szCs w:val="28"/>
          <w:lang w:val="en-US"/>
        </w:rPr>
      </w:pPr>
      <w:r w:rsidRPr="005C19B1">
        <w:rPr>
          <w:rFonts w:ascii="Times New Roman" w:hAnsi="Times New Roman" w:cs="Times New Roman"/>
          <w:sz w:val="28"/>
          <w:szCs w:val="28"/>
          <w:lang w:val="en-US"/>
        </w:rPr>
        <w:t>The article is devoted to the actual topic of public - private partnership. The a</w:t>
      </w:r>
      <w:r w:rsidRPr="005C19B1">
        <w:rPr>
          <w:rFonts w:ascii="Times New Roman" w:hAnsi="Times New Roman" w:cs="Times New Roman"/>
          <w:sz w:val="28"/>
          <w:szCs w:val="28"/>
          <w:lang w:val="en-US"/>
        </w:rPr>
        <w:t>u</w:t>
      </w:r>
      <w:r w:rsidRPr="005C19B1">
        <w:rPr>
          <w:rFonts w:ascii="Times New Roman" w:hAnsi="Times New Roman" w:cs="Times New Roman"/>
          <w:sz w:val="28"/>
          <w:szCs w:val="28"/>
          <w:lang w:val="en-US"/>
        </w:rPr>
        <w:t>thor points out various forms of public-private partnership in the social sphere. A new model for infrastructure development in the education sector.</w:t>
      </w:r>
    </w:p>
    <w:p w:rsidR="00A10759" w:rsidRPr="005C19B1" w:rsidRDefault="00A10759" w:rsidP="00A10759">
      <w:pPr>
        <w:pStyle w:val="a3"/>
        <w:ind w:firstLine="708"/>
        <w:jc w:val="both"/>
        <w:rPr>
          <w:rFonts w:ascii="Times New Roman" w:hAnsi="Times New Roman" w:cs="Times New Roman"/>
          <w:sz w:val="28"/>
          <w:szCs w:val="28"/>
          <w:lang w:val="en-US"/>
        </w:rPr>
      </w:pPr>
      <w:r w:rsidRPr="005C19B1">
        <w:rPr>
          <w:rFonts w:ascii="Times New Roman" w:hAnsi="Times New Roman" w:cs="Times New Roman"/>
          <w:sz w:val="28"/>
          <w:szCs w:val="28"/>
          <w:lang w:val="en-US"/>
        </w:rPr>
        <w:t>Keywords: public-private partnership, forms and models of public-private partnership, concession agreement, contract lifecycle.</w:t>
      </w:r>
    </w:p>
    <w:p w:rsidR="00DC0265" w:rsidRPr="006B3E4F" w:rsidRDefault="00DC0265" w:rsidP="00A10759">
      <w:pPr>
        <w:pStyle w:val="a3"/>
        <w:ind w:firstLine="708"/>
        <w:jc w:val="both"/>
        <w:rPr>
          <w:rFonts w:ascii="Times New Roman" w:hAnsi="Times New Roman" w:cs="Times New Roman"/>
          <w:sz w:val="28"/>
          <w:szCs w:val="28"/>
          <w:lang w:val="en-US"/>
        </w:rPr>
      </w:pPr>
    </w:p>
    <w:p w:rsidR="00A10759" w:rsidRPr="005C19B1" w:rsidRDefault="00A10759" w:rsidP="00A10759">
      <w:pPr>
        <w:pStyle w:val="a3"/>
        <w:ind w:firstLine="708"/>
        <w:jc w:val="both"/>
        <w:rPr>
          <w:rFonts w:ascii="Times New Roman" w:hAnsi="Times New Roman" w:cs="Times New Roman"/>
          <w:sz w:val="28"/>
          <w:szCs w:val="28"/>
        </w:rPr>
      </w:pPr>
      <w:r w:rsidRPr="005C19B1">
        <w:rPr>
          <w:rFonts w:ascii="Times New Roman" w:hAnsi="Times New Roman" w:cs="Times New Roman"/>
          <w:sz w:val="28"/>
          <w:szCs w:val="28"/>
        </w:rPr>
        <w:t>Государственно-частное партнер</w:t>
      </w:r>
      <w:r w:rsidR="002B4F8C">
        <w:rPr>
          <w:rFonts w:ascii="Times New Roman" w:hAnsi="Times New Roman" w:cs="Times New Roman"/>
          <w:sz w:val="28"/>
          <w:szCs w:val="28"/>
        </w:rPr>
        <w:t>ство (далее ГЧП) плотно вошло в </w:t>
      </w:r>
      <w:r w:rsidRPr="005C19B1">
        <w:rPr>
          <w:rFonts w:ascii="Times New Roman" w:hAnsi="Times New Roman" w:cs="Times New Roman"/>
          <w:sz w:val="28"/>
          <w:szCs w:val="28"/>
        </w:rPr>
        <w:t xml:space="preserve">экономическую жизнь России и сегодня </w:t>
      </w:r>
      <w:r w:rsidR="002B4F8C">
        <w:rPr>
          <w:rFonts w:ascii="Times New Roman" w:hAnsi="Times New Roman" w:cs="Times New Roman"/>
          <w:sz w:val="28"/>
          <w:szCs w:val="28"/>
        </w:rPr>
        <w:t>активно развивается не только в </w:t>
      </w:r>
      <w:r w:rsidRPr="005C19B1">
        <w:rPr>
          <w:rFonts w:ascii="Times New Roman" w:hAnsi="Times New Roman" w:cs="Times New Roman"/>
          <w:sz w:val="28"/>
          <w:szCs w:val="28"/>
        </w:rPr>
        <w:t>экономике, но и в социальных сферах жизни общества, таких как: здрав</w:t>
      </w:r>
      <w:r w:rsidRPr="005C19B1">
        <w:rPr>
          <w:rFonts w:ascii="Times New Roman" w:hAnsi="Times New Roman" w:cs="Times New Roman"/>
          <w:sz w:val="28"/>
          <w:szCs w:val="28"/>
        </w:rPr>
        <w:t>о</w:t>
      </w:r>
      <w:r w:rsidRPr="005C19B1">
        <w:rPr>
          <w:rFonts w:ascii="Times New Roman" w:hAnsi="Times New Roman" w:cs="Times New Roman"/>
          <w:sz w:val="28"/>
          <w:szCs w:val="28"/>
        </w:rPr>
        <w:t>охранение, социальная защита, образование, культура, спорт и других. Под го</w:t>
      </w:r>
      <w:r w:rsidRPr="005C19B1">
        <w:rPr>
          <w:rFonts w:ascii="Times New Roman" w:hAnsi="Times New Roman" w:cs="Times New Roman"/>
          <w:sz w:val="28"/>
          <w:szCs w:val="28"/>
        </w:rPr>
        <w:t>с</w:t>
      </w:r>
      <w:r w:rsidRPr="005C19B1">
        <w:rPr>
          <w:rFonts w:ascii="Times New Roman" w:hAnsi="Times New Roman" w:cs="Times New Roman"/>
          <w:sz w:val="28"/>
          <w:szCs w:val="28"/>
        </w:rPr>
        <w:t>ударственно – частным партнерством понимается сотрудничество публичного и частного партнеров, основанное на соглашении между ними, в целях реализ</w:t>
      </w:r>
      <w:r w:rsidRPr="005C19B1">
        <w:rPr>
          <w:rFonts w:ascii="Times New Roman" w:hAnsi="Times New Roman" w:cs="Times New Roman"/>
          <w:sz w:val="28"/>
          <w:szCs w:val="28"/>
        </w:rPr>
        <w:t>а</w:t>
      </w:r>
      <w:r w:rsidRPr="005C19B1">
        <w:rPr>
          <w:rFonts w:ascii="Times New Roman" w:hAnsi="Times New Roman" w:cs="Times New Roman"/>
          <w:sz w:val="28"/>
          <w:szCs w:val="28"/>
        </w:rPr>
        <w:t>ции приоритетных задач социально – экономического развития [1].</w:t>
      </w:r>
    </w:p>
    <w:p w:rsidR="00A10759" w:rsidRPr="005C19B1" w:rsidRDefault="00A10759" w:rsidP="00A10759">
      <w:pPr>
        <w:pStyle w:val="a3"/>
        <w:ind w:firstLine="708"/>
        <w:jc w:val="both"/>
        <w:rPr>
          <w:rFonts w:ascii="Times New Roman" w:hAnsi="Times New Roman" w:cs="Times New Roman"/>
          <w:sz w:val="28"/>
          <w:szCs w:val="28"/>
        </w:rPr>
      </w:pPr>
      <w:r w:rsidRPr="005C19B1">
        <w:rPr>
          <w:rFonts w:ascii="Times New Roman" w:hAnsi="Times New Roman" w:cs="Times New Roman"/>
          <w:sz w:val="28"/>
          <w:szCs w:val="28"/>
        </w:rPr>
        <w:t>Сотрудничество в форме ГЧП включает в себя ряд потенциальных выгод и преимуществ, которые могут извлечь для себя в результате реализации пр</w:t>
      </w:r>
      <w:r w:rsidRPr="005C19B1">
        <w:rPr>
          <w:rFonts w:ascii="Times New Roman" w:hAnsi="Times New Roman" w:cs="Times New Roman"/>
          <w:sz w:val="28"/>
          <w:szCs w:val="28"/>
        </w:rPr>
        <w:t>о</w:t>
      </w:r>
      <w:r w:rsidRPr="005C19B1">
        <w:rPr>
          <w:rFonts w:ascii="Times New Roman" w:hAnsi="Times New Roman" w:cs="Times New Roman"/>
          <w:sz w:val="28"/>
          <w:szCs w:val="28"/>
        </w:rPr>
        <w:t>екта партнеры. Данные потенциальные выгоды включают в себя: снижение з</w:t>
      </w:r>
      <w:r w:rsidRPr="005C19B1">
        <w:rPr>
          <w:rFonts w:ascii="Times New Roman" w:hAnsi="Times New Roman" w:cs="Times New Roman"/>
          <w:sz w:val="28"/>
          <w:szCs w:val="28"/>
        </w:rPr>
        <w:t>а</w:t>
      </w:r>
      <w:r w:rsidRPr="005C19B1">
        <w:rPr>
          <w:rFonts w:ascii="Times New Roman" w:hAnsi="Times New Roman" w:cs="Times New Roman"/>
          <w:sz w:val="28"/>
          <w:szCs w:val="28"/>
        </w:rPr>
        <w:t>трат, ускорение реализации проектов, повышение эффективности, распредел</w:t>
      </w:r>
      <w:r w:rsidRPr="005C19B1">
        <w:rPr>
          <w:rFonts w:ascii="Times New Roman" w:hAnsi="Times New Roman" w:cs="Times New Roman"/>
          <w:sz w:val="28"/>
          <w:szCs w:val="28"/>
        </w:rPr>
        <w:t>е</w:t>
      </w:r>
      <w:r w:rsidRPr="005C19B1">
        <w:rPr>
          <w:rFonts w:ascii="Times New Roman" w:hAnsi="Times New Roman" w:cs="Times New Roman"/>
          <w:sz w:val="28"/>
          <w:szCs w:val="28"/>
        </w:rPr>
        <w:t>ние рисков и другое.</w:t>
      </w:r>
    </w:p>
    <w:p w:rsidR="00A10759" w:rsidRPr="005C19B1" w:rsidRDefault="00A10759" w:rsidP="00A10759">
      <w:pPr>
        <w:pStyle w:val="a3"/>
        <w:ind w:firstLine="708"/>
        <w:jc w:val="both"/>
        <w:rPr>
          <w:rFonts w:ascii="Times New Roman" w:hAnsi="Times New Roman" w:cs="Times New Roman"/>
          <w:color w:val="000000"/>
          <w:sz w:val="28"/>
          <w:szCs w:val="28"/>
        </w:rPr>
      </w:pPr>
      <w:r w:rsidRPr="005C19B1">
        <w:rPr>
          <w:rFonts w:ascii="Times New Roman" w:hAnsi="Times New Roman" w:cs="Times New Roman"/>
          <w:color w:val="000000"/>
          <w:sz w:val="28"/>
          <w:szCs w:val="28"/>
        </w:rPr>
        <w:t>Социальная сфера Российской Федерации испытывает значительные п</w:t>
      </w:r>
      <w:r w:rsidRPr="005C19B1">
        <w:rPr>
          <w:rFonts w:ascii="Times New Roman" w:hAnsi="Times New Roman" w:cs="Times New Roman"/>
          <w:color w:val="000000"/>
          <w:sz w:val="28"/>
          <w:szCs w:val="28"/>
        </w:rPr>
        <w:t>о</w:t>
      </w:r>
      <w:r w:rsidRPr="005C19B1">
        <w:rPr>
          <w:rFonts w:ascii="Times New Roman" w:hAnsi="Times New Roman" w:cs="Times New Roman"/>
          <w:color w:val="000000"/>
          <w:sz w:val="28"/>
          <w:szCs w:val="28"/>
        </w:rPr>
        <w:t>требности в финансовых ресурсах, инновационных технологиях оказания услуг и обслуживания. Бюджетные и внебюджетные средства, ресурсы целевого ф</w:t>
      </w:r>
      <w:r w:rsidRPr="005C19B1">
        <w:rPr>
          <w:rFonts w:ascii="Times New Roman" w:hAnsi="Times New Roman" w:cs="Times New Roman"/>
          <w:color w:val="000000"/>
          <w:sz w:val="28"/>
          <w:szCs w:val="28"/>
        </w:rPr>
        <w:t>и</w:t>
      </w:r>
      <w:r w:rsidRPr="005C19B1">
        <w:rPr>
          <w:rFonts w:ascii="Times New Roman" w:hAnsi="Times New Roman" w:cs="Times New Roman"/>
          <w:color w:val="000000"/>
          <w:sz w:val="28"/>
          <w:szCs w:val="28"/>
        </w:rPr>
        <w:t xml:space="preserve">нансирования не позволяют полностью удовлетворять потребности, поэтому становится необходимым прямое привлечение инвестиций частного сектора. </w:t>
      </w:r>
    </w:p>
    <w:p w:rsidR="00A10759" w:rsidRPr="005C19B1" w:rsidRDefault="00A10759" w:rsidP="005C19B1">
      <w:pPr>
        <w:pStyle w:val="a3"/>
        <w:ind w:firstLine="708"/>
        <w:jc w:val="both"/>
        <w:rPr>
          <w:rFonts w:ascii="Times New Roman" w:hAnsi="Times New Roman" w:cs="Times New Roman"/>
          <w:sz w:val="28"/>
          <w:szCs w:val="28"/>
        </w:rPr>
      </w:pPr>
      <w:r w:rsidRPr="005C19B1">
        <w:rPr>
          <w:rFonts w:ascii="Times New Roman" w:hAnsi="Times New Roman" w:cs="Times New Roman"/>
          <w:sz w:val="28"/>
          <w:szCs w:val="28"/>
        </w:rPr>
        <w:t>Источники финансирования социальной сферы подразделяются на це</w:t>
      </w:r>
      <w:r w:rsidRPr="005C19B1">
        <w:rPr>
          <w:rFonts w:ascii="Times New Roman" w:hAnsi="Times New Roman" w:cs="Times New Roman"/>
          <w:sz w:val="28"/>
          <w:szCs w:val="28"/>
        </w:rPr>
        <w:t>н</w:t>
      </w:r>
      <w:r w:rsidRPr="005C19B1">
        <w:rPr>
          <w:rFonts w:ascii="Times New Roman" w:hAnsi="Times New Roman" w:cs="Times New Roman"/>
          <w:sz w:val="28"/>
          <w:szCs w:val="28"/>
        </w:rPr>
        <w:t>трализованные и децентрализованные. Под централизованными понимаются фонды денежных средств, находящиеся в распоряжении государства и органов местного самоуправления, функционирующие по общеобязательным для всей территории страны и всех экономических субъектов правилам и формируемые, в основном, за счет налоговых поступлений и страховых взносов. К их числу относятся федеральный бюджет, бюджеты регионов, местные бюджеты и гос</w:t>
      </w:r>
      <w:r w:rsidRPr="005C19B1">
        <w:rPr>
          <w:rFonts w:ascii="Times New Roman" w:hAnsi="Times New Roman" w:cs="Times New Roman"/>
          <w:sz w:val="28"/>
          <w:szCs w:val="28"/>
        </w:rPr>
        <w:t>у</w:t>
      </w:r>
      <w:r w:rsidRPr="005C19B1">
        <w:rPr>
          <w:rFonts w:ascii="Times New Roman" w:hAnsi="Times New Roman" w:cs="Times New Roman"/>
          <w:sz w:val="28"/>
          <w:szCs w:val="28"/>
        </w:rPr>
        <w:t>дарственные внебюджетные фонды. Децентрализованные источники включают в себя средства населения, предприятий и учреждений, некоммерческих орг</w:t>
      </w:r>
      <w:r w:rsidRPr="005C19B1">
        <w:rPr>
          <w:rFonts w:ascii="Times New Roman" w:hAnsi="Times New Roman" w:cs="Times New Roman"/>
          <w:sz w:val="28"/>
          <w:szCs w:val="28"/>
        </w:rPr>
        <w:t>а</w:t>
      </w:r>
      <w:r w:rsidRPr="005C19B1">
        <w:rPr>
          <w:rFonts w:ascii="Times New Roman" w:hAnsi="Times New Roman" w:cs="Times New Roman"/>
          <w:sz w:val="28"/>
          <w:szCs w:val="28"/>
        </w:rPr>
        <w:t>низаций, негосударственных пенсионных и страховых фондов. Основной эл</w:t>
      </w:r>
      <w:r w:rsidRPr="005C19B1">
        <w:rPr>
          <w:rFonts w:ascii="Times New Roman" w:hAnsi="Times New Roman" w:cs="Times New Roman"/>
          <w:sz w:val="28"/>
          <w:szCs w:val="28"/>
        </w:rPr>
        <w:t>е</w:t>
      </w:r>
      <w:r w:rsidRPr="005C19B1">
        <w:rPr>
          <w:rFonts w:ascii="Times New Roman" w:hAnsi="Times New Roman" w:cs="Times New Roman"/>
          <w:sz w:val="28"/>
          <w:szCs w:val="28"/>
        </w:rPr>
        <w:t xml:space="preserve">мент децентрализованных источников (около </w:t>
      </w:r>
      <w:r w:rsidR="002E191D">
        <w:rPr>
          <w:rFonts w:ascii="Times New Roman" w:hAnsi="Times New Roman" w:cs="Times New Roman"/>
          <w:sz w:val="28"/>
          <w:szCs w:val="28"/>
        </w:rPr>
        <w:t xml:space="preserve"> </w:t>
      </w:r>
      <w:r w:rsidRPr="005C19B1">
        <w:rPr>
          <w:rFonts w:ascii="Times New Roman" w:hAnsi="Times New Roman" w:cs="Times New Roman"/>
          <w:sz w:val="28"/>
          <w:szCs w:val="28"/>
        </w:rPr>
        <w:t>⅔) – расходы населения, которые отражаются в статистике в качестве объема платных услуг по соответству</w:t>
      </w:r>
      <w:r w:rsidRPr="005C19B1">
        <w:rPr>
          <w:rFonts w:ascii="Times New Roman" w:hAnsi="Times New Roman" w:cs="Times New Roman"/>
          <w:sz w:val="28"/>
          <w:szCs w:val="28"/>
        </w:rPr>
        <w:t>ю</w:t>
      </w:r>
      <w:r w:rsidRPr="005C19B1">
        <w:rPr>
          <w:rFonts w:ascii="Times New Roman" w:hAnsi="Times New Roman" w:cs="Times New Roman"/>
          <w:sz w:val="28"/>
          <w:szCs w:val="28"/>
        </w:rPr>
        <w:t>щим секторам [2, с. 171-172].</w:t>
      </w:r>
    </w:p>
    <w:p w:rsidR="00A10759" w:rsidRPr="005C19B1" w:rsidRDefault="00A10759" w:rsidP="00A10759">
      <w:pPr>
        <w:pStyle w:val="a3"/>
        <w:ind w:firstLine="708"/>
        <w:jc w:val="both"/>
        <w:rPr>
          <w:rFonts w:ascii="Times New Roman" w:hAnsi="Times New Roman" w:cs="Times New Roman"/>
          <w:sz w:val="28"/>
          <w:szCs w:val="28"/>
        </w:rPr>
      </w:pPr>
      <w:r w:rsidRPr="005C19B1">
        <w:rPr>
          <w:rFonts w:ascii="Times New Roman" w:hAnsi="Times New Roman" w:cs="Times New Roman"/>
          <w:sz w:val="28"/>
          <w:szCs w:val="28"/>
        </w:rPr>
        <w:lastRenderedPageBreak/>
        <w:t>В условиях сокращения бюджетных ра</w:t>
      </w:r>
      <w:r w:rsidR="002E191D">
        <w:rPr>
          <w:rFonts w:ascii="Times New Roman" w:hAnsi="Times New Roman" w:cs="Times New Roman"/>
          <w:sz w:val="28"/>
          <w:szCs w:val="28"/>
        </w:rPr>
        <w:t>сходов на систему образования с </w:t>
      </w:r>
      <w:r w:rsidRPr="005C19B1">
        <w:rPr>
          <w:rFonts w:ascii="Times New Roman" w:hAnsi="Times New Roman" w:cs="Times New Roman"/>
          <w:sz w:val="28"/>
          <w:szCs w:val="28"/>
        </w:rPr>
        <w:t>600 до 400 млрд. рублей важным вопросом представляется привлечение час</w:t>
      </w:r>
      <w:r w:rsidRPr="005C19B1">
        <w:rPr>
          <w:rFonts w:ascii="Times New Roman" w:hAnsi="Times New Roman" w:cs="Times New Roman"/>
          <w:sz w:val="28"/>
          <w:szCs w:val="28"/>
        </w:rPr>
        <w:t>т</w:t>
      </w:r>
      <w:r w:rsidRPr="005C19B1">
        <w:rPr>
          <w:rFonts w:ascii="Times New Roman" w:hAnsi="Times New Roman" w:cs="Times New Roman"/>
          <w:sz w:val="28"/>
          <w:szCs w:val="28"/>
        </w:rPr>
        <w:t>ных инвестиций и компетенций не только в строительство и эксплуатацию об</w:t>
      </w:r>
      <w:r w:rsidRPr="005C19B1">
        <w:rPr>
          <w:rFonts w:ascii="Times New Roman" w:hAnsi="Times New Roman" w:cs="Times New Roman"/>
          <w:sz w:val="28"/>
          <w:szCs w:val="28"/>
        </w:rPr>
        <w:t>ъ</w:t>
      </w:r>
      <w:r w:rsidRPr="005C19B1">
        <w:rPr>
          <w:rFonts w:ascii="Times New Roman" w:hAnsi="Times New Roman" w:cs="Times New Roman"/>
          <w:sz w:val="28"/>
          <w:szCs w:val="28"/>
        </w:rPr>
        <w:t>ектов образования, но и непосредственно в образовательный процесс. В России доля привлеченных частных инвесторов в систему дошкольного образования остается достаточно низкой – 4-5% по сравнению с развитыми западными стр</w:t>
      </w:r>
      <w:r w:rsidRPr="005C19B1">
        <w:rPr>
          <w:rFonts w:ascii="Times New Roman" w:hAnsi="Times New Roman" w:cs="Times New Roman"/>
          <w:sz w:val="28"/>
          <w:szCs w:val="28"/>
        </w:rPr>
        <w:t>а</w:t>
      </w:r>
      <w:r w:rsidRPr="005C19B1">
        <w:rPr>
          <w:rFonts w:ascii="Times New Roman" w:hAnsi="Times New Roman" w:cs="Times New Roman"/>
          <w:sz w:val="28"/>
          <w:szCs w:val="28"/>
        </w:rPr>
        <w:t>нами (для сравнения, в Великобритании – 22%, в Ав</w:t>
      </w:r>
      <w:r w:rsidR="002E191D">
        <w:rPr>
          <w:rFonts w:ascii="Times New Roman" w:hAnsi="Times New Roman" w:cs="Times New Roman"/>
          <w:sz w:val="28"/>
          <w:szCs w:val="28"/>
        </w:rPr>
        <w:t>стрии – 18 %, в Германии – 12 %).</w:t>
      </w:r>
    </w:p>
    <w:p w:rsidR="00A10759" w:rsidRPr="005C19B1" w:rsidRDefault="00A10759" w:rsidP="00B71295">
      <w:pPr>
        <w:pStyle w:val="a3"/>
        <w:widowControl w:val="0"/>
        <w:ind w:firstLine="708"/>
        <w:jc w:val="both"/>
        <w:rPr>
          <w:rFonts w:ascii="Times New Roman" w:eastAsia="Calibri" w:hAnsi="Times New Roman" w:cs="Times New Roman"/>
          <w:color w:val="000000"/>
          <w:sz w:val="28"/>
          <w:szCs w:val="28"/>
        </w:rPr>
      </w:pPr>
      <w:r w:rsidRPr="005C19B1">
        <w:rPr>
          <w:rFonts w:ascii="Times New Roman" w:eastAsia="Calibri" w:hAnsi="Times New Roman" w:cs="Times New Roman"/>
          <w:sz w:val="28"/>
          <w:szCs w:val="28"/>
        </w:rPr>
        <w:t>На начало 2013 г. на территории РФ насчитывается 2403850 детей в во</w:t>
      </w:r>
      <w:r w:rsidRPr="005C19B1">
        <w:rPr>
          <w:rFonts w:ascii="Times New Roman" w:eastAsia="Calibri" w:hAnsi="Times New Roman" w:cs="Times New Roman"/>
          <w:sz w:val="28"/>
          <w:szCs w:val="28"/>
        </w:rPr>
        <w:t>з</w:t>
      </w:r>
      <w:r w:rsidRPr="005C19B1">
        <w:rPr>
          <w:rFonts w:ascii="Times New Roman" w:eastAsia="Calibri" w:hAnsi="Times New Roman" w:cs="Times New Roman"/>
          <w:sz w:val="28"/>
          <w:szCs w:val="28"/>
        </w:rPr>
        <w:t>расте от 0 до 7 лет, не имеющих возможности посещать детские сады. Из них детей в возрасте от 3 до 7 лет – 576924, что составляет 24,0</w:t>
      </w:r>
      <w:r w:rsidR="002E191D">
        <w:rPr>
          <w:rFonts w:ascii="Times New Roman" w:eastAsia="Calibri" w:hAnsi="Times New Roman" w:cs="Times New Roman"/>
          <w:sz w:val="28"/>
          <w:szCs w:val="28"/>
        </w:rPr>
        <w:t xml:space="preserve"> </w:t>
      </w:r>
      <w:r w:rsidRPr="005C19B1">
        <w:rPr>
          <w:rFonts w:ascii="Times New Roman" w:eastAsia="Calibri" w:hAnsi="Times New Roman" w:cs="Times New Roman"/>
          <w:sz w:val="28"/>
          <w:szCs w:val="28"/>
        </w:rPr>
        <w:t xml:space="preserve">% от общего числа детей на территории страны. </w:t>
      </w:r>
      <w:r w:rsidRPr="005C19B1">
        <w:rPr>
          <w:rFonts w:ascii="Times New Roman" w:eastAsia="Calibri" w:hAnsi="Times New Roman" w:cs="Times New Roman"/>
          <w:color w:val="000000"/>
          <w:sz w:val="28"/>
          <w:szCs w:val="28"/>
        </w:rPr>
        <w:t>В 2014 году объём финансирования в ДОУ в ц</w:t>
      </w:r>
      <w:r w:rsidRPr="005C19B1">
        <w:rPr>
          <w:rFonts w:ascii="Times New Roman" w:eastAsia="Calibri" w:hAnsi="Times New Roman" w:cs="Times New Roman"/>
          <w:color w:val="000000"/>
          <w:sz w:val="28"/>
          <w:szCs w:val="28"/>
        </w:rPr>
        <w:t>е</w:t>
      </w:r>
      <w:r w:rsidRPr="005C19B1">
        <w:rPr>
          <w:rFonts w:ascii="Times New Roman" w:eastAsia="Calibri" w:hAnsi="Times New Roman" w:cs="Times New Roman"/>
          <w:color w:val="000000"/>
          <w:sz w:val="28"/>
          <w:szCs w:val="28"/>
        </w:rPr>
        <w:t>лом по России составил 10 млрд. руб., из них</w:t>
      </w:r>
      <w:r w:rsidR="002E191D">
        <w:rPr>
          <w:rFonts w:ascii="Times New Roman" w:eastAsia="Calibri" w:hAnsi="Times New Roman" w:cs="Times New Roman"/>
          <w:color w:val="000000"/>
          <w:sz w:val="28"/>
          <w:szCs w:val="28"/>
        </w:rPr>
        <w:t xml:space="preserve"> в Томскую область выделили 398 </w:t>
      </w:r>
      <w:r w:rsidRPr="005C19B1">
        <w:rPr>
          <w:rFonts w:ascii="Times New Roman" w:eastAsia="Calibri" w:hAnsi="Times New Roman" w:cs="Times New Roman"/>
          <w:color w:val="000000"/>
          <w:sz w:val="28"/>
          <w:szCs w:val="28"/>
        </w:rPr>
        <w:t>млн.</w:t>
      </w:r>
      <w:r w:rsidR="002E191D">
        <w:rPr>
          <w:rFonts w:ascii="Times New Roman" w:eastAsia="Calibri" w:hAnsi="Times New Roman" w:cs="Times New Roman"/>
          <w:color w:val="000000"/>
          <w:sz w:val="28"/>
          <w:szCs w:val="28"/>
        </w:rPr>
        <w:t xml:space="preserve"> </w:t>
      </w:r>
      <w:r w:rsidRPr="005C19B1">
        <w:rPr>
          <w:rFonts w:ascii="Times New Roman" w:eastAsia="Calibri" w:hAnsi="Times New Roman" w:cs="Times New Roman"/>
          <w:color w:val="000000"/>
          <w:sz w:val="28"/>
          <w:szCs w:val="28"/>
        </w:rPr>
        <w:t>398 тыс. 400 руб.</w:t>
      </w:r>
    </w:p>
    <w:p w:rsidR="00A10759" w:rsidRPr="005C19B1" w:rsidRDefault="00A10759" w:rsidP="00B71295">
      <w:pPr>
        <w:pStyle w:val="a3"/>
        <w:widowControl w:val="0"/>
        <w:ind w:firstLine="708"/>
        <w:jc w:val="both"/>
        <w:rPr>
          <w:rFonts w:ascii="Times New Roman" w:eastAsia="Calibri" w:hAnsi="Times New Roman" w:cs="Times New Roman"/>
          <w:color w:val="000000"/>
          <w:sz w:val="28"/>
          <w:szCs w:val="28"/>
        </w:rPr>
      </w:pPr>
      <w:r w:rsidRPr="005C19B1">
        <w:rPr>
          <w:rFonts w:ascii="Times New Roman" w:eastAsia="Calibri" w:hAnsi="Times New Roman" w:cs="Times New Roman"/>
          <w:color w:val="000000"/>
          <w:sz w:val="28"/>
          <w:szCs w:val="28"/>
        </w:rPr>
        <w:t>Для развития образования в Томской области была разработана стратегия развития региона, на базе которой был создан проект ГЧП «Детские сады то</w:t>
      </w:r>
      <w:r w:rsidRPr="005C19B1">
        <w:rPr>
          <w:rFonts w:ascii="Times New Roman" w:eastAsia="Calibri" w:hAnsi="Times New Roman" w:cs="Times New Roman"/>
          <w:color w:val="000000"/>
          <w:sz w:val="28"/>
          <w:szCs w:val="28"/>
        </w:rPr>
        <w:t>м</w:t>
      </w:r>
      <w:r w:rsidRPr="005C19B1">
        <w:rPr>
          <w:rFonts w:ascii="Times New Roman" w:eastAsia="Calibri" w:hAnsi="Times New Roman" w:cs="Times New Roman"/>
          <w:color w:val="000000"/>
          <w:sz w:val="28"/>
          <w:szCs w:val="28"/>
        </w:rPr>
        <w:t>ской области». По Указу Президента от 07.05.2012 года №599 «О мерах по ре</w:t>
      </w:r>
      <w:r w:rsidRPr="005C19B1">
        <w:rPr>
          <w:rFonts w:ascii="Times New Roman" w:eastAsia="Calibri" w:hAnsi="Times New Roman" w:cs="Times New Roman"/>
          <w:color w:val="000000"/>
          <w:sz w:val="28"/>
          <w:szCs w:val="28"/>
        </w:rPr>
        <w:t>а</w:t>
      </w:r>
      <w:r w:rsidRPr="005C19B1">
        <w:rPr>
          <w:rFonts w:ascii="Times New Roman" w:eastAsia="Calibri" w:hAnsi="Times New Roman" w:cs="Times New Roman"/>
          <w:color w:val="000000"/>
          <w:sz w:val="28"/>
          <w:szCs w:val="28"/>
        </w:rPr>
        <w:t>лизации государственной политики в области образования и науки» необход</w:t>
      </w:r>
      <w:r w:rsidRPr="005C19B1">
        <w:rPr>
          <w:rFonts w:ascii="Times New Roman" w:eastAsia="Calibri" w:hAnsi="Times New Roman" w:cs="Times New Roman"/>
          <w:color w:val="000000"/>
          <w:sz w:val="28"/>
          <w:szCs w:val="28"/>
        </w:rPr>
        <w:t>и</w:t>
      </w:r>
      <w:r w:rsidRPr="005C19B1">
        <w:rPr>
          <w:rFonts w:ascii="Times New Roman" w:eastAsia="Calibri" w:hAnsi="Times New Roman" w:cs="Times New Roman"/>
          <w:color w:val="000000"/>
          <w:sz w:val="28"/>
          <w:szCs w:val="28"/>
        </w:rPr>
        <w:t>мо обеспечить к 2016 году 100 процентов доступности дошкольного образов</w:t>
      </w:r>
      <w:r w:rsidRPr="005C19B1">
        <w:rPr>
          <w:rFonts w:ascii="Times New Roman" w:eastAsia="Calibri" w:hAnsi="Times New Roman" w:cs="Times New Roman"/>
          <w:color w:val="000000"/>
          <w:sz w:val="28"/>
          <w:szCs w:val="28"/>
        </w:rPr>
        <w:t>а</w:t>
      </w:r>
      <w:r w:rsidRPr="005C19B1">
        <w:rPr>
          <w:rFonts w:ascii="Times New Roman" w:eastAsia="Calibri" w:hAnsi="Times New Roman" w:cs="Times New Roman"/>
          <w:color w:val="000000"/>
          <w:sz w:val="28"/>
          <w:szCs w:val="28"/>
        </w:rPr>
        <w:t>ния для детей от 3 до 7 лет. Параметрами реализации проекта является создание 2550 мест в 15- ти дошкольных образовательных учреждений (ДОУ), в 9-ти м</w:t>
      </w:r>
      <w:r w:rsidRPr="005C19B1">
        <w:rPr>
          <w:rFonts w:ascii="Times New Roman" w:eastAsia="Calibri" w:hAnsi="Times New Roman" w:cs="Times New Roman"/>
          <w:color w:val="000000"/>
          <w:sz w:val="28"/>
          <w:szCs w:val="28"/>
        </w:rPr>
        <w:t>у</w:t>
      </w:r>
      <w:r w:rsidRPr="005C19B1">
        <w:rPr>
          <w:rFonts w:ascii="Times New Roman" w:eastAsia="Calibri" w:hAnsi="Times New Roman" w:cs="Times New Roman"/>
          <w:color w:val="000000"/>
          <w:sz w:val="28"/>
          <w:szCs w:val="28"/>
        </w:rPr>
        <w:t>ниципальных образованиях</w:t>
      </w:r>
      <w:r w:rsidR="002E191D">
        <w:rPr>
          <w:rFonts w:ascii="Times New Roman" w:eastAsia="Calibri" w:hAnsi="Times New Roman" w:cs="Times New Roman"/>
          <w:color w:val="000000"/>
          <w:sz w:val="28"/>
          <w:szCs w:val="28"/>
        </w:rPr>
        <w:t xml:space="preserve"> (типы ДОУ: на 145 и 220 мест).</w:t>
      </w:r>
    </w:p>
    <w:p w:rsidR="00A10759" w:rsidRPr="005C19B1" w:rsidRDefault="00A10759" w:rsidP="00B71295">
      <w:pPr>
        <w:pStyle w:val="a3"/>
        <w:widowControl w:val="0"/>
        <w:ind w:firstLine="708"/>
        <w:jc w:val="both"/>
        <w:rPr>
          <w:rFonts w:ascii="Times New Roman" w:eastAsia="Calibri" w:hAnsi="Times New Roman" w:cs="Times New Roman"/>
          <w:sz w:val="28"/>
          <w:szCs w:val="28"/>
        </w:rPr>
      </w:pPr>
      <w:r w:rsidRPr="005C19B1">
        <w:rPr>
          <w:rFonts w:ascii="Times New Roman" w:eastAsia="Calibri" w:hAnsi="Times New Roman" w:cs="Times New Roman"/>
          <w:sz w:val="28"/>
          <w:szCs w:val="28"/>
        </w:rPr>
        <w:t xml:space="preserve">В законодательстве и научной литературе </w:t>
      </w:r>
      <w:r w:rsidR="002E191D">
        <w:rPr>
          <w:rFonts w:ascii="Times New Roman" w:eastAsia="Calibri" w:hAnsi="Times New Roman" w:cs="Times New Roman"/>
          <w:sz w:val="28"/>
          <w:szCs w:val="28"/>
        </w:rPr>
        <w:t>выделяются различные формы ГЧП:</w:t>
      </w:r>
    </w:p>
    <w:p w:rsidR="00A10759" w:rsidRPr="005C19B1" w:rsidRDefault="00A10759" w:rsidP="00B71295">
      <w:pPr>
        <w:pStyle w:val="a3"/>
        <w:widowControl w:val="0"/>
        <w:numPr>
          <w:ilvl w:val="0"/>
          <w:numId w:val="82"/>
        </w:numPr>
        <w:tabs>
          <w:tab w:val="left" w:pos="993"/>
        </w:tabs>
        <w:ind w:left="0" w:firstLine="709"/>
        <w:jc w:val="both"/>
        <w:rPr>
          <w:rFonts w:ascii="Times New Roman" w:hAnsi="Times New Roman" w:cs="Times New Roman"/>
          <w:sz w:val="28"/>
          <w:szCs w:val="28"/>
        </w:rPr>
      </w:pPr>
      <w:r w:rsidRPr="005C19B1">
        <w:rPr>
          <w:rFonts w:ascii="Times New Roman" w:eastAsia="Calibri" w:hAnsi="Times New Roman" w:cs="Times New Roman"/>
          <w:sz w:val="28"/>
          <w:szCs w:val="28"/>
        </w:rPr>
        <w:t xml:space="preserve">Концессионные соглашения. </w:t>
      </w:r>
      <w:r w:rsidRPr="005C19B1">
        <w:rPr>
          <w:rFonts w:ascii="Times New Roman" w:hAnsi="Times New Roman" w:cs="Times New Roman"/>
          <w:sz w:val="28"/>
          <w:szCs w:val="28"/>
        </w:rPr>
        <w:t>Частный партнер за свой счет обязуется создать и (или) реконструировать определенное этим соглашением недвижимое имущество, право собственности на которое принадлежит или будет принадл</w:t>
      </w:r>
      <w:r w:rsidRPr="005C19B1">
        <w:rPr>
          <w:rFonts w:ascii="Times New Roman" w:hAnsi="Times New Roman" w:cs="Times New Roman"/>
          <w:sz w:val="28"/>
          <w:szCs w:val="28"/>
        </w:rPr>
        <w:t>е</w:t>
      </w:r>
      <w:r w:rsidRPr="005C19B1">
        <w:rPr>
          <w:rFonts w:ascii="Times New Roman" w:hAnsi="Times New Roman" w:cs="Times New Roman"/>
          <w:sz w:val="28"/>
          <w:szCs w:val="28"/>
        </w:rPr>
        <w:t>жать государству, осуществлять деятельность с использованием (эксплуатац</w:t>
      </w:r>
      <w:r w:rsidRPr="005C19B1">
        <w:rPr>
          <w:rFonts w:ascii="Times New Roman" w:hAnsi="Times New Roman" w:cs="Times New Roman"/>
          <w:sz w:val="28"/>
          <w:szCs w:val="28"/>
        </w:rPr>
        <w:t>и</w:t>
      </w:r>
      <w:r w:rsidRPr="005C19B1">
        <w:rPr>
          <w:rFonts w:ascii="Times New Roman" w:hAnsi="Times New Roman" w:cs="Times New Roman"/>
          <w:sz w:val="28"/>
          <w:szCs w:val="28"/>
        </w:rPr>
        <w:t>ей) объекта соглашения. Государство обязуется предоставить частному партн</w:t>
      </w:r>
      <w:r w:rsidRPr="005C19B1">
        <w:rPr>
          <w:rFonts w:ascii="Times New Roman" w:hAnsi="Times New Roman" w:cs="Times New Roman"/>
          <w:sz w:val="28"/>
          <w:szCs w:val="28"/>
        </w:rPr>
        <w:t>е</w:t>
      </w:r>
      <w:r w:rsidRPr="005C19B1">
        <w:rPr>
          <w:rFonts w:ascii="Times New Roman" w:hAnsi="Times New Roman" w:cs="Times New Roman"/>
          <w:sz w:val="28"/>
          <w:szCs w:val="28"/>
        </w:rPr>
        <w:t>ру на срок, устанавливаемый этим соглашением, права владения и пользования объектом концессионного соглаше</w:t>
      </w:r>
      <w:r w:rsidR="002E191D">
        <w:rPr>
          <w:rFonts w:ascii="Times New Roman" w:hAnsi="Times New Roman" w:cs="Times New Roman"/>
          <w:sz w:val="28"/>
          <w:szCs w:val="28"/>
        </w:rPr>
        <w:t>ния для осуществления указанной</w:t>
      </w:r>
      <w:r w:rsidR="002E191D">
        <w:rPr>
          <w:rFonts w:ascii="Times New Roman" w:hAnsi="Times New Roman" w:cs="Times New Roman"/>
          <w:sz w:val="28"/>
          <w:szCs w:val="28"/>
        </w:rPr>
        <w:br/>
      </w:r>
      <w:r w:rsidRPr="005C19B1">
        <w:rPr>
          <w:rFonts w:ascii="Times New Roman" w:hAnsi="Times New Roman" w:cs="Times New Roman"/>
          <w:sz w:val="28"/>
          <w:szCs w:val="28"/>
        </w:rPr>
        <w:t>деятельности.</w:t>
      </w:r>
    </w:p>
    <w:p w:rsidR="002E191D" w:rsidRDefault="00A10759" w:rsidP="00B71295">
      <w:pPr>
        <w:pStyle w:val="a3"/>
        <w:widowControl w:val="0"/>
        <w:numPr>
          <w:ilvl w:val="0"/>
          <w:numId w:val="82"/>
        </w:numPr>
        <w:tabs>
          <w:tab w:val="left" w:pos="993"/>
        </w:tabs>
        <w:ind w:left="0" w:firstLine="709"/>
        <w:jc w:val="both"/>
        <w:rPr>
          <w:rFonts w:ascii="Times New Roman" w:hAnsi="Times New Roman" w:cs="Times New Roman"/>
          <w:sz w:val="28"/>
          <w:szCs w:val="28"/>
        </w:rPr>
      </w:pPr>
      <w:r w:rsidRPr="005C19B1">
        <w:rPr>
          <w:rFonts w:ascii="Times New Roman" w:hAnsi="Times New Roman" w:cs="Times New Roman"/>
          <w:sz w:val="28"/>
          <w:szCs w:val="28"/>
        </w:rPr>
        <w:t>Контракт жизненного цикла. Частный партнер за свой счет и с испол</w:t>
      </w:r>
      <w:r w:rsidRPr="005C19B1">
        <w:rPr>
          <w:rFonts w:ascii="Times New Roman" w:hAnsi="Times New Roman" w:cs="Times New Roman"/>
          <w:sz w:val="28"/>
          <w:szCs w:val="28"/>
        </w:rPr>
        <w:t>ь</w:t>
      </w:r>
      <w:r w:rsidRPr="005C19B1">
        <w:rPr>
          <w:rFonts w:ascii="Times New Roman" w:hAnsi="Times New Roman" w:cs="Times New Roman"/>
          <w:sz w:val="28"/>
          <w:szCs w:val="28"/>
        </w:rPr>
        <w:t>зованием собственных материалов возводит объект и эксплуатирует его в теч</w:t>
      </w:r>
      <w:r w:rsidRPr="005C19B1">
        <w:rPr>
          <w:rFonts w:ascii="Times New Roman" w:hAnsi="Times New Roman" w:cs="Times New Roman"/>
          <w:sz w:val="28"/>
          <w:szCs w:val="28"/>
        </w:rPr>
        <w:t>е</w:t>
      </w:r>
      <w:r w:rsidRPr="005C19B1">
        <w:rPr>
          <w:rFonts w:ascii="Times New Roman" w:hAnsi="Times New Roman" w:cs="Times New Roman"/>
          <w:sz w:val="28"/>
          <w:szCs w:val="28"/>
        </w:rPr>
        <w:t>ние всего расчетного срока эксплуатации (жизненного цикла), осуществляя управление, ремонт, уход, обслуживание. Публичный партнер с момента начала эксплуатации объекта производит платежи по проекту за счет бюджета соо</w:t>
      </w:r>
      <w:r w:rsidRPr="005C19B1">
        <w:rPr>
          <w:rFonts w:ascii="Times New Roman" w:hAnsi="Times New Roman" w:cs="Times New Roman"/>
          <w:sz w:val="28"/>
          <w:szCs w:val="28"/>
        </w:rPr>
        <w:t>т</w:t>
      </w:r>
      <w:r w:rsidRPr="005C19B1">
        <w:rPr>
          <w:rFonts w:ascii="Times New Roman" w:hAnsi="Times New Roman" w:cs="Times New Roman"/>
          <w:sz w:val="28"/>
          <w:szCs w:val="28"/>
        </w:rPr>
        <w:t>ветствующего уровня. Так, оплата публичного партнера по проекту может включать услуги частного партнера по предоставлению объекта в пользование (предоставление административного здания для размещения ОУ) либо образ</w:t>
      </w:r>
      <w:r w:rsidRPr="005C19B1">
        <w:rPr>
          <w:rFonts w:ascii="Times New Roman" w:hAnsi="Times New Roman" w:cs="Times New Roman"/>
          <w:sz w:val="28"/>
          <w:szCs w:val="28"/>
        </w:rPr>
        <w:t>о</w:t>
      </w:r>
      <w:r w:rsidRPr="005C19B1">
        <w:rPr>
          <w:rFonts w:ascii="Times New Roman" w:hAnsi="Times New Roman" w:cs="Times New Roman"/>
          <w:sz w:val="28"/>
          <w:szCs w:val="28"/>
        </w:rPr>
        <w:t>вательные услуги, оказываемые с помощью такого об</w:t>
      </w:r>
      <w:r w:rsidR="002E191D">
        <w:rPr>
          <w:rFonts w:ascii="Times New Roman" w:hAnsi="Times New Roman" w:cs="Times New Roman"/>
          <w:sz w:val="28"/>
          <w:szCs w:val="28"/>
        </w:rPr>
        <w:t>ъекта (обучение в школ</w:t>
      </w:r>
      <w:r w:rsidR="007F6366">
        <w:rPr>
          <w:rFonts w:ascii="Times New Roman" w:hAnsi="Times New Roman" w:cs="Times New Roman"/>
          <w:sz w:val="28"/>
          <w:szCs w:val="28"/>
        </w:rPr>
        <w:t>е</w:t>
      </w:r>
      <w:r w:rsidR="002E191D">
        <w:rPr>
          <w:rFonts w:ascii="Times New Roman" w:hAnsi="Times New Roman" w:cs="Times New Roman"/>
          <w:sz w:val="28"/>
          <w:szCs w:val="28"/>
        </w:rPr>
        <w:t>, вузе).</w:t>
      </w:r>
    </w:p>
    <w:p w:rsidR="002E191D" w:rsidRPr="002E191D" w:rsidRDefault="00A10759" w:rsidP="00B71295">
      <w:pPr>
        <w:pStyle w:val="a3"/>
        <w:widowControl w:val="0"/>
        <w:numPr>
          <w:ilvl w:val="0"/>
          <w:numId w:val="82"/>
        </w:numPr>
        <w:tabs>
          <w:tab w:val="left" w:pos="993"/>
        </w:tabs>
        <w:ind w:left="0" w:firstLine="709"/>
        <w:jc w:val="both"/>
        <w:rPr>
          <w:rFonts w:ascii="Times New Roman" w:hAnsi="Times New Roman" w:cs="Times New Roman"/>
          <w:sz w:val="28"/>
          <w:szCs w:val="28"/>
        </w:rPr>
      </w:pPr>
      <w:r w:rsidRPr="002E191D">
        <w:rPr>
          <w:rFonts w:ascii="Times New Roman" w:eastAsia="ヒラギノ角ゴ Pro W3" w:hAnsi="Times New Roman" w:cs="Times New Roman"/>
          <w:sz w:val="28"/>
          <w:szCs w:val="28"/>
        </w:rPr>
        <w:t>Смешанные договоры ГЧП. Эта форма объединяет различные виды д</w:t>
      </w:r>
      <w:r w:rsidRPr="002E191D">
        <w:rPr>
          <w:rFonts w:ascii="Times New Roman" w:eastAsia="ヒラギノ角ゴ Pro W3" w:hAnsi="Times New Roman" w:cs="Times New Roman"/>
          <w:sz w:val="28"/>
          <w:szCs w:val="28"/>
        </w:rPr>
        <w:t>о</w:t>
      </w:r>
      <w:r w:rsidRPr="002E191D">
        <w:rPr>
          <w:rFonts w:ascii="Times New Roman" w:eastAsia="ヒラギノ角ゴ Pro W3" w:hAnsi="Times New Roman" w:cs="Times New Roman"/>
          <w:sz w:val="28"/>
          <w:szCs w:val="28"/>
        </w:rPr>
        <w:t xml:space="preserve">говоров: договор, включающий выполнение работ и отношения собственности, договор аренды, договор доверительного управления имуществом, договор на </w:t>
      </w:r>
      <w:r w:rsidRPr="002E191D">
        <w:rPr>
          <w:rFonts w:ascii="Times New Roman" w:eastAsia="ヒラギノ角ゴ Pro W3" w:hAnsi="Times New Roman" w:cs="Times New Roman"/>
          <w:sz w:val="28"/>
          <w:szCs w:val="28"/>
        </w:rPr>
        <w:lastRenderedPageBreak/>
        <w:t>выполнение сервисных услуг, договор на предоставление об</w:t>
      </w:r>
      <w:r w:rsidR="002E191D">
        <w:rPr>
          <w:rFonts w:ascii="Times New Roman" w:eastAsia="ヒラギノ角ゴ Pro W3" w:hAnsi="Times New Roman" w:cs="Times New Roman"/>
          <w:sz w:val="28"/>
          <w:szCs w:val="28"/>
        </w:rPr>
        <w:t>разовательных</w:t>
      </w:r>
      <w:r w:rsidR="002E191D">
        <w:rPr>
          <w:rFonts w:ascii="Times New Roman" w:eastAsia="ヒラギノ角ゴ Pro W3" w:hAnsi="Times New Roman" w:cs="Times New Roman"/>
          <w:sz w:val="28"/>
          <w:szCs w:val="28"/>
        </w:rPr>
        <w:br/>
      </w:r>
      <w:r w:rsidRPr="002E191D">
        <w:rPr>
          <w:rFonts w:ascii="Times New Roman" w:eastAsia="ヒラギノ角ゴ Pro W3" w:hAnsi="Times New Roman" w:cs="Times New Roman"/>
          <w:sz w:val="28"/>
          <w:szCs w:val="28"/>
        </w:rPr>
        <w:t>услуг.</w:t>
      </w:r>
    </w:p>
    <w:p w:rsidR="002E191D" w:rsidRPr="002E191D" w:rsidRDefault="00A10759" w:rsidP="00B71295">
      <w:pPr>
        <w:pStyle w:val="a3"/>
        <w:widowControl w:val="0"/>
        <w:tabs>
          <w:tab w:val="left" w:pos="993"/>
        </w:tabs>
        <w:ind w:firstLine="709"/>
        <w:jc w:val="both"/>
        <w:rPr>
          <w:rFonts w:ascii="Times New Roman" w:eastAsia="Calibri" w:hAnsi="Times New Roman" w:cs="Times New Roman"/>
          <w:sz w:val="28"/>
          <w:szCs w:val="28"/>
        </w:rPr>
      </w:pPr>
      <w:r w:rsidRPr="002E191D">
        <w:rPr>
          <w:rFonts w:ascii="Times New Roman" w:eastAsia="ヒラギノ角ゴ Pro W3" w:hAnsi="Times New Roman" w:cs="Times New Roman"/>
          <w:sz w:val="28"/>
          <w:szCs w:val="28"/>
        </w:rPr>
        <w:t>Каждая из существующих форм ГЧП при ее реализации в образовател</w:t>
      </w:r>
      <w:r w:rsidRPr="002E191D">
        <w:rPr>
          <w:rFonts w:ascii="Times New Roman" w:eastAsia="ヒラギノ角ゴ Pro W3" w:hAnsi="Times New Roman" w:cs="Times New Roman"/>
          <w:sz w:val="28"/>
          <w:szCs w:val="28"/>
        </w:rPr>
        <w:t>ь</w:t>
      </w:r>
      <w:r w:rsidRPr="002E191D">
        <w:rPr>
          <w:rFonts w:ascii="Times New Roman" w:eastAsia="ヒラギノ角ゴ Pro W3" w:hAnsi="Times New Roman" w:cs="Times New Roman"/>
          <w:sz w:val="28"/>
          <w:szCs w:val="28"/>
        </w:rPr>
        <w:t>ной сфере имеет преимущества и недостатки. Недостатки связаны с существ</w:t>
      </w:r>
      <w:r w:rsidRPr="002E191D">
        <w:rPr>
          <w:rFonts w:ascii="Times New Roman" w:eastAsia="ヒラギノ角ゴ Pro W3" w:hAnsi="Times New Roman" w:cs="Times New Roman"/>
          <w:sz w:val="28"/>
          <w:szCs w:val="28"/>
        </w:rPr>
        <w:t>у</w:t>
      </w:r>
      <w:r w:rsidRPr="002E191D">
        <w:rPr>
          <w:rFonts w:ascii="Times New Roman" w:eastAsia="ヒラギノ角ゴ Pro W3" w:hAnsi="Times New Roman" w:cs="Times New Roman"/>
          <w:sz w:val="28"/>
          <w:szCs w:val="28"/>
        </w:rPr>
        <w:t xml:space="preserve">ющими недоработками в области действующего законодательства. </w:t>
      </w:r>
      <w:r w:rsidRPr="002E191D">
        <w:rPr>
          <w:rFonts w:ascii="Times New Roman" w:eastAsia="Calibri" w:hAnsi="Times New Roman" w:cs="Times New Roman"/>
          <w:sz w:val="28"/>
          <w:szCs w:val="28"/>
        </w:rPr>
        <w:t>Российским законодательством не установлены многие аспекты сотрудничества в социал</w:t>
      </w:r>
      <w:r w:rsidRPr="002E191D">
        <w:rPr>
          <w:rFonts w:ascii="Times New Roman" w:eastAsia="Calibri" w:hAnsi="Times New Roman" w:cs="Times New Roman"/>
          <w:sz w:val="28"/>
          <w:szCs w:val="28"/>
        </w:rPr>
        <w:t>ь</w:t>
      </w:r>
      <w:r w:rsidRPr="002E191D">
        <w:rPr>
          <w:rFonts w:ascii="Times New Roman" w:eastAsia="Calibri" w:hAnsi="Times New Roman" w:cs="Times New Roman"/>
          <w:sz w:val="28"/>
          <w:szCs w:val="28"/>
        </w:rPr>
        <w:t>ной сфере, не определены правовые принципы, порядок и формы социального взаимодействия между государством и бизнесом, не установлена их взаимная ответственность за неисполнение обязательств, в публично – правовых взаим</w:t>
      </w:r>
      <w:r w:rsidRPr="002E191D">
        <w:rPr>
          <w:rFonts w:ascii="Times New Roman" w:eastAsia="Calibri" w:hAnsi="Times New Roman" w:cs="Times New Roman"/>
          <w:sz w:val="28"/>
          <w:szCs w:val="28"/>
        </w:rPr>
        <w:t>о</w:t>
      </w:r>
      <w:r w:rsidRPr="002E191D">
        <w:rPr>
          <w:rFonts w:ascii="Times New Roman" w:eastAsia="Calibri" w:hAnsi="Times New Roman" w:cs="Times New Roman"/>
          <w:sz w:val="28"/>
          <w:szCs w:val="28"/>
        </w:rPr>
        <w:t>отношениях.</w:t>
      </w:r>
    </w:p>
    <w:p w:rsidR="002E191D" w:rsidRDefault="00A10759" w:rsidP="00B71295">
      <w:pPr>
        <w:pStyle w:val="a3"/>
        <w:widowControl w:val="0"/>
        <w:tabs>
          <w:tab w:val="left" w:pos="993"/>
        </w:tabs>
        <w:ind w:firstLine="709"/>
        <w:jc w:val="both"/>
        <w:rPr>
          <w:rFonts w:ascii="Times New Roman" w:eastAsia="Calibri" w:hAnsi="Times New Roman" w:cs="Times New Roman"/>
          <w:sz w:val="28"/>
          <w:szCs w:val="28"/>
        </w:rPr>
      </w:pPr>
      <w:r w:rsidRPr="002E191D">
        <w:rPr>
          <w:rFonts w:ascii="Times New Roman" w:eastAsia="Calibri" w:hAnsi="Times New Roman" w:cs="Times New Roman"/>
          <w:sz w:val="28"/>
          <w:szCs w:val="28"/>
        </w:rPr>
        <w:t>Законом Томской области «О госуд</w:t>
      </w:r>
      <w:r w:rsidR="002B4F8C">
        <w:rPr>
          <w:rFonts w:ascii="Times New Roman" w:eastAsia="Calibri" w:hAnsi="Times New Roman" w:cs="Times New Roman"/>
          <w:sz w:val="28"/>
          <w:szCs w:val="28"/>
        </w:rPr>
        <w:t>арственно-частном партнерстве в </w:t>
      </w:r>
      <w:r w:rsidRPr="002E191D">
        <w:rPr>
          <w:rFonts w:ascii="Times New Roman" w:eastAsia="Calibri" w:hAnsi="Times New Roman" w:cs="Times New Roman"/>
          <w:sz w:val="28"/>
          <w:szCs w:val="28"/>
        </w:rPr>
        <w:t>Томской области» предусмотрены формы ГЧП, реализация которых ос</w:t>
      </w:r>
      <w:r w:rsidRPr="002E191D">
        <w:rPr>
          <w:rFonts w:ascii="Times New Roman" w:eastAsia="Calibri" w:hAnsi="Times New Roman" w:cs="Times New Roman"/>
          <w:sz w:val="28"/>
          <w:szCs w:val="28"/>
        </w:rPr>
        <w:t>у</w:t>
      </w:r>
      <w:r w:rsidRPr="002E191D">
        <w:rPr>
          <w:rFonts w:ascii="Times New Roman" w:eastAsia="Calibri" w:hAnsi="Times New Roman" w:cs="Times New Roman"/>
          <w:sz w:val="28"/>
          <w:szCs w:val="28"/>
        </w:rPr>
        <w:t>ществляется в два этапа: строительство объекта частным партнером за счет собственных средств или привлеченных инвестиций в краткосрочный период; выкуп объекта публичным партнером в рассрочку в течение пяти лет. До око</w:t>
      </w:r>
      <w:r w:rsidRPr="002E191D">
        <w:rPr>
          <w:rFonts w:ascii="Times New Roman" w:eastAsia="Calibri" w:hAnsi="Times New Roman" w:cs="Times New Roman"/>
          <w:sz w:val="28"/>
          <w:szCs w:val="28"/>
        </w:rPr>
        <w:t>н</w:t>
      </w:r>
      <w:r w:rsidRPr="002E191D">
        <w:rPr>
          <w:rFonts w:ascii="Times New Roman" w:eastAsia="Calibri" w:hAnsi="Times New Roman" w:cs="Times New Roman"/>
          <w:sz w:val="28"/>
          <w:szCs w:val="28"/>
        </w:rPr>
        <w:t>чательного расчета с частным партнером право собственности на имущество принадлежит частному партнеру, при этом пользование имуществом с момента ввода его в эксплуатацию осуществляется публичным партнером для целей по осуществлению государственных полномочий.</w:t>
      </w:r>
    </w:p>
    <w:p w:rsidR="002B4F8C" w:rsidRPr="002B4F8C" w:rsidRDefault="00A10759" w:rsidP="00B71295">
      <w:pPr>
        <w:pStyle w:val="a3"/>
        <w:widowControl w:val="0"/>
        <w:tabs>
          <w:tab w:val="left" w:pos="993"/>
        </w:tabs>
        <w:ind w:firstLine="709"/>
        <w:jc w:val="both"/>
        <w:rPr>
          <w:rFonts w:ascii="Times New Roman" w:eastAsia="Calibri" w:hAnsi="Times New Roman" w:cs="Times New Roman"/>
          <w:sz w:val="28"/>
          <w:szCs w:val="28"/>
        </w:rPr>
      </w:pPr>
      <w:r w:rsidRPr="002B4F8C">
        <w:rPr>
          <w:rFonts w:ascii="Times New Roman" w:eastAsia="Calibri" w:hAnsi="Times New Roman" w:cs="Times New Roman"/>
          <w:sz w:val="28"/>
          <w:szCs w:val="28"/>
        </w:rPr>
        <w:t>Таким образом, у частного партнера возникают дополнительные фина</w:t>
      </w:r>
      <w:r w:rsidRPr="002B4F8C">
        <w:rPr>
          <w:rFonts w:ascii="Times New Roman" w:eastAsia="Calibri" w:hAnsi="Times New Roman" w:cs="Times New Roman"/>
          <w:sz w:val="28"/>
          <w:szCs w:val="28"/>
        </w:rPr>
        <w:t>н</w:t>
      </w:r>
      <w:r w:rsidRPr="002B4F8C">
        <w:rPr>
          <w:rFonts w:ascii="Times New Roman" w:eastAsia="Calibri" w:hAnsi="Times New Roman" w:cs="Times New Roman"/>
          <w:sz w:val="28"/>
          <w:szCs w:val="28"/>
        </w:rPr>
        <w:t>совые обязательства, не предусмотренные соглашением о ГЧП, в связи с этим частный партнёр освобожден от уплаты налога на имущество организаций (как субъект, реализующий социальный проект в рамках государственно-частного партнёрства), а также уменьшен размер арендной платы за землю.</w:t>
      </w:r>
    </w:p>
    <w:p w:rsidR="002B4F8C" w:rsidRDefault="00A10759" w:rsidP="00B71295">
      <w:pPr>
        <w:pStyle w:val="a3"/>
        <w:widowControl w:val="0"/>
        <w:tabs>
          <w:tab w:val="left" w:pos="993"/>
        </w:tabs>
        <w:ind w:firstLine="709"/>
        <w:jc w:val="both"/>
        <w:rPr>
          <w:rFonts w:ascii="Times New Roman" w:eastAsia="Dotum" w:hAnsi="Times New Roman" w:cs="Times New Roman"/>
          <w:sz w:val="28"/>
          <w:szCs w:val="28"/>
        </w:rPr>
      </w:pPr>
      <w:r w:rsidRPr="002B4F8C">
        <w:rPr>
          <w:rFonts w:ascii="Times New Roman" w:eastAsia="Calibri" w:hAnsi="Times New Roman" w:cs="Times New Roman"/>
          <w:sz w:val="28"/>
          <w:szCs w:val="28"/>
        </w:rPr>
        <w:t>С использованием механизмов государст</w:t>
      </w:r>
      <w:r w:rsidR="002B4F8C">
        <w:rPr>
          <w:rFonts w:ascii="Times New Roman" w:eastAsia="Calibri" w:hAnsi="Times New Roman" w:cs="Times New Roman"/>
          <w:sz w:val="28"/>
          <w:szCs w:val="28"/>
        </w:rPr>
        <w:t>венно – частного партнерства, в </w:t>
      </w:r>
      <w:r w:rsidRPr="002B4F8C">
        <w:rPr>
          <w:rFonts w:ascii="Times New Roman" w:eastAsia="Calibri" w:hAnsi="Times New Roman" w:cs="Times New Roman"/>
          <w:sz w:val="28"/>
          <w:szCs w:val="28"/>
        </w:rPr>
        <w:t>частности заключение концессионных соглашений, возможно, решить нек</w:t>
      </w:r>
      <w:r w:rsidRPr="002B4F8C">
        <w:rPr>
          <w:rFonts w:ascii="Times New Roman" w:eastAsia="Calibri" w:hAnsi="Times New Roman" w:cs="Times New Roman"/>
          <w:sz w:val="28"/>
          <w:szCs w:val="28"/>
        </w:rPr>
        <w:t>о</w:t>
      </w:r>
      <w:r w:rsidRPr="002B4F8C">
        <w:rPr>
          <w:rFonts w:ascii="Times New Roman" w:eastAsia="Calibri" w:hAnsi="Times New Roman" w:cs="Times New Roman"/>
          <w:sz w:val="28"/>
          <w:szCs w:val="28"/>
        </w:rPr>
        <w:t>торые проблемы. Существуют две приоритетные концессионные модели, на основе которых могут быть реализованы проекты в системе дошкольного обр</w:t>
      </w:r>
      <w:r w:rsidRPr="002B4F8C">
        <w:rPr>
          <w:rFonts w:ascii="Times New Roman" w:eastAsia="Calibri" w:hAnsi="Times New Roman" w:cs="Times New Roman"/>
          <w:sz w:val="28"/>
          <w:szCs w:val="28"/>
        </w:rPr>
        <w:t>а</w:t>
      </w:r>
      <w:r w:rsidRPr="002B4F8C">
        <w:rPr>
          <w:rFonts w:ascii="Times New Roman" w:eastAsia="Calibri" w:hAnsi="Times New Roman" w:cs="Times New Roman"/>
          <w:sz w:val="28"/>
          <w:szCs w:val="28"/>
        </w:rPr>
        <w:t>зования. Одним из выходов в данной ситуации может стать появление на рынке комплексных операторов, которые могли бы осуществлять техническое обсл</w:t>
      </w:r>
      <w:r w:rsidRPr="002B4F8C">
        <w:rPr>
          <w:rFonts w:ascii="Times New Roman" w:eastAsia="Calibri" w:hAnsi="Times New Roman" w:cs="Times New Roman"/>
          <w:sz w:val="28"/>
          <w:szCs w:val="28"/>
        </w:rPr>
        <w:t>у</w:t>
      </w:r>
      <w:r w:rsidRPr="002B4F8C">
        <w:rPr>
          <w:rFonts w:ascii="Times New Roman" w:eastAsia="Calibri" w:hAnsi="Times New Roman" w:cs="Times New Roman"/>
          <w:sz w:val="28"/>
          <w:szCs w:val="28"/>
        </w:rPr>
        <w:t>живание и эксплуатацию учреждений и оказывать конечную образовательную услугу потребителю. В настоящее время рынок таких операторов не сформир</w:t>
      </w:r>
      <w:r w:rsidRPr="002B4F8C">
        <w:rPr>
          <w:rFonts w:ascii="Times New Roman" w:eastAsia="Calibri" w:hAnsi="Times New Roman" w:cs="Times New Roman"/>
          <w:sz w:val="28"/>
          <w:szCs w:val="28"/>
        </w:rPr>
        <w:t>о</w:t>
      </w:r>
      <w:r w:rsidRPr="002B4F8C">
        <w:rPr>
          <w:rFonts w:ascii="Times New Roman" w:eastAsia="Calibri" w:hAnsi="Times New Roman" w:cs="Times New Roman"/>
          <w:sz w:val="28"/>
          <w:szCs w:val="28"/>
        </w:rPr>
        <w:t xml:space="preserve">ван и в целом по стране отсутствует </w:t>
      </w:r>
      <w:r w:rsidRPr="002B4F8C">
        <w:rPr>
          <w:rFonts w:ascii="Times New Roman" w:eastAsia="Dotum" w:hAnsi="Times New Roman" w:cs="Times New Roman"/>
          <w:sz w:val="28"/>
          <w:szCs w:val="28"/>
        </w:rPr>
        <w:t>платежеспособный спрос населения на оказание платных образовательных услуг в дошкольных учреждениях.</w:t>
      </w:r>
    </w:p>
    <w:p w:rsidR="002B4F8C" w:rsidRDefault="00A10759" w:rsidP="00B71295">
      <w:pPr>
        <w:pStyle w:val="a3"/>
        <w:widowControl w:val="0"/>
        <w:tabs>
          <w:tab w:val="left" w:pos="993"/>
        </w:tabs>
        <w:ind w:firstLine="709"/>
        <w:jc w:val="both"/>
        <w:rPr>
          <w:rFonts w:ascii="Times New Roman" w:eastAsia="Dotum" w:hAnsi="Times New Roman" w:cs="Times New Roman"/>
          <w:sz w:val="28"/>
          <w:szCs w:val="28"/>
        </w:rPr>
      </w:pPr>
      <w:r w:rsidRPr="002B4F8C">
        <w:rPr>
          <w:rFonts w:ascii="Times New Roman" w:eastAsia="Dotum" w:hAnsi="Times New Roman" w:cs="Times New Roman"/>
          <w:sz w:val="28"/>
          <w:szCs w:val="28"/>
        </w:rPr>
        <w:t>1. Модель «строительство – п</w:t>
      </w:r>
      <w:r w:rsidR="002B4F8C">
        <w:rPr>
          <w:rFonts w:ascii="Times New Roman" w:eastAsia="Dotum" w:hAnsi="Times New Roman" w:cs="Times New Roman"/>
          <w:sz w:val="28"/>
          <w:szCs w:val="28"/>
        </w:rPr>
        <w:t>ередача – обслуживание» (рис.</w:t>
      </w:r>
      <w:r w:rsidR="00374860">
        <w:rPr>
          <w:rFonts w:ascii="Times New Roman" w:eastAsia="Dotum" w:hAnsi="Times New Roman" w:cs="Times New Roman"/>
          <w:sz w:val="28"/>
          <w:szCs w:val="28"/>
        </w:rPr>
        <w:t xml:space="preserve"> 1).</w:t>
      </w:r>
    </w:p>
    <w:p w:rsidR="00252A84" w:rsidRPr="002B4F8C" w:rsidRDefault="00252A84" w:rsidP="002B4F8C">
      <w:pPr>
        <w:pStyle w:val="a3"/>
        <w:widowControl w:val="0"/>
        <w:tabs>
          <w:tab w:val="left" w:pos="993"/>
        </w:tabs>
        <w:ind w:firstLine="709"/>
        <w:jc w:val="both"/>
        <w:rPr>
          <w:rFonts w:ascii="Times New Roman" w:hAnsi="Times New Roman" w:cs="Times New Roman"/>
          <w:sz w:val="28"/>
          <w:szCs w:val="28"/>
        </w:rPr>
      </w:pPr>
    </w:p>
    <w:p w:rsidR="00A10759" w:rsidRPr="005C19B1" w:rsidRDefault="00A10759" w:rsidP="002B4F8C">
      <w:pPr>
        <w:rPr>
          <w:rFonts w:eastAsia="Dotum"/>
          <w:noProof/>
        </w:rPr>
      </w:pPr>
      <w:r w:rsidRPr="005C19B1">
        <w:rPr>
          <w:rFonts w:eastAsia="Dotum"/>
          <w:noProof/>
        </w:rPr>
        <w:lastRenderedPageBreak/>
        <w:drawing>
          <wp:inline distT="0" distB="0" distL="0" distR="0">
            <wp:extent cx="6119495" cy="4264025"/>
            <wp:effectExtent l="0" t="0" r="0" b="3175"/>
            <wp:docPr id="441" name="Рисунок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6119495" cy="4264025"/>
                    </a:xfrm>
                    <a:prstGeom prst="rect">
                      <a:avLst/>
                    </a:prstGeom>
                    <a:noFill/>
                    <a:ln>
                      <a:noFill/>
                    </a:ln>
                  </pic:spPr>
                </pic:pic>
              </a:graphicData>
            </a:graphic>
          </wp:inline>
        </w:drawing>
      </w:r>
    </w:p>
    <w:p w:rsidR="002B4F8C" w:rsidRPr="002B4F8C" w:rsidRDefault="002B4F8C" w:rsidP="002B4F8C">
      <w:pPr>
        <w:jc w:val="center"/>
        <w:rPr>
          <w:rFonts w:eastAsia="Dotum"/>
          <w:sz w:val="28"/>
          <w:szCs w:val="28"/>
          <w:lang w:eastAsia="en-US"/>
        </w:rPr>
      </w:pPr>
    </w:p>
    <w:p w:rsidR="00A10759" w:rsidRPr="002B4F8C" w:rsidRDefault="00582988" w:rsidP="002B4F8C">
      <w:pPr>
        <w:jc w:val="center"/>
        <w:rPr>
          <w:rFonts w:eastAsia="Dotum"/>
          <w:sz w:val="28"/>
          <w:szCs w:val="28"/>
          <w:lang w:eastAsia="en-US"/>
        </w:rPr>
      </w:pPr>
      <w:r>
        <w:rPr>
          <w:rFonts w:eastAsia="Dotum"/>
          <w:sz w:val="28"/>
          <w:szCs w:val="28"/>
          <w:lang w:eastAsia="en-US"/>
        </w:rPr>
        <w:t>Рис. 1 – «С</w:t>
      </w:r>
      <w:r w:rsidR="00A10759" w:rsidRPr="002B4F8C">
        <w:rPr>
          <w:rFonts w:eastAsia="Dotum"/>
          <w:sz w:val="28"/>
          <w:szCs w:val="28"/>
          <w:lang w:eastAsia="en-US"/>
        </w:rPr>
        <w:t>троительство – передача – обслуживание»</w:t>
      </w:r>
    </w:p>
    <w:p w:rsidR="00B71295" w:rsidRDefault="00B71295" w:rsidP="00252A84">
      <w:pPr>
        <w:pStyle w:val="a3"/>
        <w:widowControl w:val="0"/>
        <w:tabs>
          <w:tab w:val="left" w:pos="993"/>
        </w:tabs>
        <w:ind w:firstLine="709"/>
        <w:jc w:val="both"/>
        <w:rPr>
          <w:rFonts w:ascii="Times New Roman" w:eastAsia="Dotum" w:hAnsi="Times New Roman" w:cs="Times New Roman"/>
          <w:sz w:val="28"/>
          <w:szCs w:val="28"/>
        </w:rPr>
      </w:pPr>
    </w:p>
    <w:p w:rsidR="00252A84" w:rsidRDefault="00252A84" w:rsidP="00252A84">
      <w:pPr>
        <w:pStyle w:val="a3"/>
        <w:widowControl w:val="0"/>
        <w:tabs>
          <w:tab w:val="left" w:pos="993"/>
        </w:tabs>
        <w:ind w:firstLine="709"/>
        <w:jc w:val="both"/>
        <w:rPr>
          <w:rFonts w:ascii="Times New Roman" w:eastAsia="Dotum" w:hAnsi="Times New Roman" w:cs="Times New Roman"/>
          <w:sz w:val="28"/>
          <w:szCs w:val="28"/>
        </w:rPr>
      </w:pPr>
      <w:r w:rsidRPr="002B4F8C">
        <w:rPr>
          <w:rFonts w:ascii="Times New Roman" w:eastAsia="Dotum" w:hAnsi="Times New Roman" w:cs="Times New Roman"/>
          <w:sz w:val="28"/>
          <w:szCs w:val="28"/>
        </w:rPr>
        <w:t>При данной схеме (англ. B</w:t>
      </w:r>
      <w:r w:rsidRPr="002B4F8C">
        <w:rPr>
          <w:rFonts w:ascii="Times New Roman" w:eastAsia="Dotum" w:hAnsi="Times New Roman" w:cs="Times New Roman"/>
          <w:sz w:val="28"/>
          <w:szCs w:val="28"/>
          <w:lang w:val="en-US"/>
        </w:rPr>
        <w:t>uild</w:t>
      </w:r>
      <w:r w:rsidRPr="002B4F8C">
        <w:rPr>
          <w:rFonts w:ascii="Times New Roman" w:eastAsia="Dotum" w:hAnsi="Times New Roman" w:cs="Times New Roman"/>
          <w:sz w:val="28"/>
          <w:szCs w:val="28"/>
        </w:rPr>
        <w:t>–T</w:t>
      </w:r>
      <w:r w:rsidRPr="002B4F8C">
        <w:rPr>
          <w:rFonts w:ascii="Times New Roman" w:eastAsia="Dotum" w:hAnsi="Times New Roman" w:cs="Times New Roman"/>
          <w:sz w:val="28"/>
          <w:szCs w:val="28"/>
          <w:lang w:val="en-US"/>
        </w:rPr>
        <w:t>ransfer</w:t>
      </w:r>
      <w:r w:rsidRPr="002B4F8C">
        <w:rPr>
          <w:rFonts w:ascii="Times New Roman" w:eastAsia="Dotum" w:hAnsi="Times New Roman" w:cs="Times New Roman"/>
          <w:sz w:val="28"/>
          <w:szCs w:val="28"/>
        </w:rPr>
        <w:t>–O</w:t>
      </w:r>
      <w:r w:rsidRPr="002B4F8C">
        <w:rPr>
          <w:rFonts w:ascii="Times New Roman" w:eastAsia="Dotum" w:hAnsi="Times New Roman" w:cs="Times New Roman"/>
          <w:sz w:val="28"/>
          <w:szCs w:val="28"/>
          <w:lang w:val="en-US"/>
        </w:rPr>
        <w:t>perate</w:t>
      </w:r>
      <w:r w:rsidRPr="002B4F8C">
        <w:rPr>
          <w:rFonts w:ascii="Times New Roman" w:eastAsia="Dotum" w:hAnsi="Times New Roman" w:cs="Times New Roman"/>
          <w:sz w:val="28"/>
          <w:szCs w:val="28"/>
        </w:rPr>
        <w:t>) частный инвестор ос</w:t>
      </w:r>
      <w:r w:rsidRPr="002B4F8C">
        <w:rPr>
          <w:rFonts w:ascii="Times New Roman" w:eastAsia="Dotum" w:hAnsi="Times New Roman" w:cs="Times New Roman"/>
          <w:sz w:val="28"/>
          <w:szCs w:val="28"/>
        </w:rPr>
        <w:t>у</w:t>
      </w:r>
      <w:r w:rsidRPr="002B4F8C">
        <w:rPr>
          <w:rFonts w:ascii="Times New Roman" w:eastAsia="Dotum" w:hAnsi="Times New Roman" w:cs="Times New Roman"/>
          <w:sz w:val="28"/>
          <w:szCs w:val="28"/>
        </w:rPr>
        <w:t>ществляет строительство и обслуживание о</w:t>
      </w:r>
      <w:r w:rsidR="00346DE9">
        <w:rPr>
          <w:rFonts w:ascii="Times New Roman" w:eastAsia="Dotum" w:hAnsi="Times New Roman" w:cs="Times New Roman"/>
          <w:sz w:val="28"/>
          <w:szCs w:val="28"/>
        </w:rPr>
        <w:t>бъекта, но не имеет отношения к </w:t>
      </w:r>
      <w:r w:rsidRPr="002B4F8C">
        <w:rPr>
          <w:rFonts w:ascii="Times New Roman" w:eastAsia="Dotum" w:hAnsi="Times New Roman" w:cs="Times New Roman"/>
          <w:sz w:val="28"/>
          <w:szCs w:val="28"/>
        </w:rPr>
        <w:t>образовательному процессу. Возмещение затрат происходит через арендные платежи по договору субаренды. Для частного инвестора модель не устойчива, так как основной источник дохода – субарендные платежи, и не предусмотрено прямой платы публичного партнера частному. Для публичного партнера хара</w:t>
      </w:r>
      <w:r w:rsidRPr="002B4F8C">
        <w:rPr>
          <w:rFonts w:ascii="Times New Roman" w:eastAsia="Dotum" w:hAnsi="Times New Roman" w:cs="Times New Roman"/>
          <w:sz w:val="28"/>
          <w:szCs w:val="28"/>
        </w:rPr>
        <w:t>к</w:t>
      </w:r>
      <w:r w:rsidRPr="002B4F8C">
        <w:rPr>
          <w:rFonts w:ascii="Times New Roman" w:eastAsia="Dotum" w:hAnsi="Times New Roman" w:cs="Times New Roman"/>
          <w:sz w:val="28"/>
          <w:szCs w:val="28"/>
        </w:rPr>
        <w:t>терна высокая нагрузка на бюджет и риск, с</w:t>
      </w:r>
      <w:r>
        <w:rPr>
          <w:rFonts w:ascii="Times New Roman" w:eastAsia="Dotum" w:hAnsi="Times New Roman" w:cs="Times New Roman"/>
          <w:sz w:val="28"/>
          <w:szCs w:val="28"/>
        </w:rPr>
        <w:t>вязанный с привлечением частных</w:t>
      </w:r>
      <w:r>
        <w:rPr>
          <w:rFonts w:ascii="Times New Roman" w:eastAsia="Dotum" w:hAnsi="Times New Roman" w:cs="Times New Roman"/>
          <w:sz w:val="28"/>
          <w:szCs w:val="28"/>
        </w:rPr>
        <w:br/>
      </w:r>
      <w:r w:rsidRPr="002B4F8C">
        <w:rPr>
          <w:rFonts w:ascii="Times New Roman" w:eastAsia="Dotum" w:hAnsi="Times New Roman" w:cs="Times New Roman"/>
          <w:sz w:val="28"/>
          <w:szCs w:val="28"/>
        </w:rPr>
        <w:t>инве</w:t>
      </w:r>
      <w:r>
        <w:rPr>
          <w:rFonts w:ascii="Times New Roman" w:eastAsia="Dotum" w:hAnsi="Times New Roman" w:cs="Times New Roman"/>
          <w:sz w:val="28"/>
          <w:szCs w:val="28"/>
        </w:rPr>
        <w:t>сторов.</w:t>
      </w:r>
    </w:p>
    <w:p w:rsidR="00A10759" w:rsidRDefault="00A10759" w:rsidP="002B4F8C">
      <w:pPr>
        <w:widowControl w:val="0"/>
        <w:ind w:firstLine="709"/>
        <w:jc w:val="both"/>
        <w:rPr>
          <w:rFonts w:eastAsia="Dotum"/>
          <w:sz w:val="28"/>
          <w:szCs w:val="28"/>
          <w:lang w:eastAsia="en-US"/>
        </w:rPr>
      </w:pPr>
      <w:r w:rsidRPr="002B4F8C">
        <w:rPr>
          <w:rFonts w:eastAsia="Dotum"/>
          <w:sz w:val="28"/>
          <w:szCs w:val="28"/>
          <w:lang w:eastAsia="en-US"/>
        </w:rPr>
        <w:t>2. Модель «строительство – о</w:t>
      </w:r>
      <w:r w:rsidR="002B4F8C" w:rsidRPr="002B4F8C">
        <w:rPr>
          <w:rFonts w:eastAsia="Dotum"/>
          <w:sz w:val="28"/>
          <w:szCs w:val="28"/>
          <w:lang w:eastAsia="en-US"/>
        </w:rPr>
        <w:t>бс</w:t>
      </w:r>
      <w:r w:rsidR="00346DE9">
        <w:rPr>
          <w:rFonts w:eastAsia="Dotum"/>
          <w:sz w:val="28"/>
          <w:szCs w:val="28"/>
          <w:lang w:eastAsia="en-US"/>
        </w:rPr>
        <w:t>луживание – передача» (рис. 2).</w:t>
      </w:r>
    </w:p>
    <w:p w:rsidR="002B4F8C" w:rsidRPr="002B4F8C" w:rsidRDefault="002B4F8C" w:rsidP="002B4F8C">
      <w:pPr>
        <w:ind w:firstLine="709"/>
        <w:jc w:val="both"/>
        <w:rPr>
          <w:rFonts w:eastAsia="Dotum"/>
          <w:sz w:val="28"/>
          <w:szCs w:val="28"/>
          <w:lang w:eastAsia="en-US"/>
        </w:rPr>
      </w:pPr>
    </w:p>
    <w:p w:rsidR="00A10759" w:rsidRPr="005C19B1" w:rsidRDefault="00A10759" w:rsidP="002B4F8C">
      <w:pPr>
        <w:rPr>
          <w:rFonts w:eastAsia="Dotum"/>
          <w:noProof/>
        </w:rPr>
      </w:pPr>
      <w:r w:rsidRPr="005C19B1">
        <w:rPr>
          <w:rFonts w:eastAsia="Dotum"/>
          <w:noProof/>
        </w:rPr>
        <w:lastRenderedPageBreak/>
        <w:drawing>
          <wp:inline distT="0" distB="0" distL="0" distR="0">
            <wp:extent cx="6119495" cy="4246880"/>
            <wp:effectExtent l="0" t="0" r="0" b="1270"/>
            <wp:docPr id="440" name="Рисунок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6119495" cy="4246880"/>
                    </a:xfrm>
                    <a:prstGeom prst="rect">
                      <a:avLst/>
                    </a:prstGeom>
                    <a:noFill/>
                    <a:ln>
                      <a:noFill/>
                    </a:ln>
                  </pic:spPr>
                </pic:pic>
              </a:graphicData>
            </a:graphic>
          </wp:inline>
        </w:drawing>
      </w:r>
    </w:p>
    <w:p w:rsidR="002B4F8C" w:rsidRDefault="002B4F8C" w:rsidP="002B4F8C">
      <w:pPr>
        <w:jc w:val="center"/>
        <w:rPr>
          <w:rFonts w:eastAsia="Dotum"/>
          <w:sz w:val="28"/>
          <w:szCs w:val="28"/>
          <w:lang w:eastAsia="en-US"/>
        </w:rPr>
      </w:pPr>
    </w:p>
    <w:p w:rsidR="00A10759" w:rsidRPr="002B4F8C" w:rsidRDefault="00582988" w:rsidP="002B4F8C">
      <w:pPr>
        <w:jc w:val="center"/>
        <w:rPr>
          <w:rFonts w:eastAsia="Dotum"/>
          <w:sz w:val="28"/>
          <w:szCs w:val="28"/>
          <w:lang w:eastAsia="en-US"/>
        </w:rPr>
      </w:pPr>
      <w:r>
        <w:rPr>
          <w:rFonts w:eastAsia="Dotum"/>
          <w:sz w:val="28"/>
          <w:szCs w:val="28"/>
          <w:lang w:eastAsia="en-US"/>
        </w:rPr>
        <w:t>Рис. 2 – «С</w:t>
      </w:r>
      <w:r w:rsidR="00A10759" w:rsidRPr="002B4F8C">
        <w:rPr>
          <w:rFonts w:eastAsia="Dotum"/>
          <w:sz w:val="28"/>
          <w:szCs w:val="28"/>
          <w:lang w:eastAsia="en-US"/>
        </w:rPr>
        <w:t>троительство – обслуживание – передача»</w:t>
      </w:r>
    </w:p>
    <w:p w:rsidR="002B4F8C" w:rsidRDefault="002B4F8C" w:rsidP="002B4F8C">
      <w:pPr>
        <w:rPr>
          <w:rFonts w:eastAsia="Dotum"/>
          <w:sz w:val="28"/>
          <w:szCs w:val="28"/>
          <w:lang w:eastAsia="en-US"/>
        </w:rPr>
      </w:pPr>
    </w:p>
    <w:p w:rsidR="00252A84" w:rsidRDefault="00252A84" w:rsidP="00B71295">
      <w:pPr>
        <w:widowControl w:val="0"/>
        <w:ind w:firstLine="709"/>
        <w:jc w:val="both"/>
        <w:rPr>
          <w:rFonts w:eastAsia="Dotum"/>
          <w:sz w:val="28"/>
          <w:szCs w:val="28"/>
          <w:lang w:eastAsia="en-US"/>
        </w:rPr>
      </w:pPr>
      <w:r w:rsidRPr="002B4F8C">
        <w:rPr>
          <w:rFonts w:eastAsia="Dotum"/>
          <w:sz w:val="28"/>
          <w:szCs w:val="28"/>
          <w:lang w:eastAsia="en-US"/>
        </w:rPr>
        <w:t>По итогам принятия поправок в Федеральный закон «О концессионных соглашениях», позволяющих осуществлять прямые платежи публичного пар</w:t>
      </w:r>
      <w:r w:rsidRPr="002B4F8C">
        <w:rPr>
          <w:rFonts w:eastAsia="Dotum"/>
          <w:sz w:val="28"/>
          <w:szCs w:val="28"/>
          <w:lang w:eastAsia="en-US"/>
        </w:rPr>
        <w:t>т</w:t>
      </w:r>
      <w:r w:rsidRPr="002B4F8C">
        <w:rPr>
          <w:rFonts w:eastAsia="Dotum"/>
          <w:sz w:val="28"/>
          <w:szCs w:val="28"/>
          <w:lang w:eastAsia="en-US"/>
        </w:rPr>
        <w:t>нера частному, для государства и инвестора может быть востребована модель, которая имеет английскую аббревиатуру B</w:t>
      </w:r>
      <w:r w:rsidRPr="002B4F8C">
        <w:rPr>
          <w:rFonts w:eastAsia="Dotum"/>
          <w:sz w:val="28"/>
          <w:szCs w:val="28"/>
          <w:lang w:val="en-US" w:eastAsia="en-US"/>
        </w:rPr>
        <w:t>uild</w:t>
      </w:r>
      <w:r w:rsidRPr="002B4F8C">
        <w:rPr>
          <w:rFonts w:eastAsia="Dotum"/>
          <w:sz w:val="28"/>
          <w:szCs w:val="28"/>
          <w:lang w:eastAsia="en-US"/>
        </w:rPr>
        <w:t>– O</w:t>
      </w:r>
      <w:r w:rsidRPr="002B4F8C">
        <w:rPr>
          <w:rFonts w:eastAsia="Dotum"/>
          <w:sz w:val="28"/>
          <w:szCs w:val="28"/>
          <w:lang w:val="en-US" w:eastAsia="en-US"/>
        </w:rPr>
        <w:t>perate</w:t>
      </w:r>
      <w:r w:rsidRPr="002B4F8C">
        <w:rPr>
          <w:rFonts w:eastAsia="Dotum"/>
          <w:sz w:val="28"/>
          <w:szCs w:val="28"/>
          <w:lang w:eastAsia="en-US"/>
        </w:rPr>
        <w:t>–T</w:t>
      </w:r>
      <w:r w:rsidRPr="002B4F8C">
        <w:rPr>
          <w:rFonts w:eastAsia="Dotum"/>
          <w:sz w:val="28"/>
          <w:szCs w:val="28"/>
          <w:lang w:val="en-US" w:eastAsia="en-US"/>
        </w:rPr>
        <w:t>ransfer</w:t>
      </w:r>
      <w:r w:rsidRPr="002B4F8C">
        <w:rPr>
          <w:rFonts w:eastAsia="Dotum"/>
          <w:sz w:val="28"/>
          <w:szCs w:val="28"/>
          <w:lang w:eastAsia="en-US"/>
        </w:rPr>
        <w:t>. При реализ</w:t>
      </w:r>
      <w:r w:rsidRPr="002B4F8C">
        <w:rPr>
          <w:rFonts w:eastAsia="Dotum"/>
          <w:sz w:val="28"/>
          <w:szCs w:val="28"/>
          <w:lang w:eastAsia="en-US"/>
        </w:rPr>
        <w:t>а</w:t>
      </w:r>
      <w:r w:rsidRPr="002B4F8C">
        <w:rPr>
          <w:rFonts w:eastAsia="Dotum"/>
          <w:sz w:val="28"/>
          <w:szCs w:val="28"/>
          <w:lang w:eastAsia="en-US"/>
        </w:rPr>
        <w:t>ции проектов на основе данной модели возможна организация частным партн</w:t>
      </w:r>
      <w:r w:rsidRPr="002B4F8C">
        <w:rPr>
          <w:rFonts w:eastAsia="Dotum"/>
          <w:sz w:val="28"/>
          <w:szCs w:val="28"/>
          <w:lang w:eastAsia="en-US"/>
        </w:rPr>
        <w:t>е</w:t>
      </w:r>
      <w:r w:rsidRPr="002B4F8C">
        <w:rPr>
          <w:rFonts w:eastAsia="Dotum"/>
          <w:sz w:val="28"/>
          <w:szCs w:val="28"/>
          <w:lang w:eastAsia="en-US"/>
        </w:rPr>
        <w:t>ром и обслуживания здания и образовательного процесса. Возвратность средств осуществляется через прямые платежи частному партнеру. Основной риск для частного партнера заключается в поиске заемных средств, поскольку титул со</w:t>
      </w:r>
      <w:r w:rsidRPr="002B4F8C">
        <w:rPr>
          <w:rFonts w:eastAsia="Dotum"/>
          <w:sz w:val="28"/>
          <w:szCs w:val="28"/>
          <w:lang w:eastAsia="en-US"/>
        </w:rPr>
        <w:t>б</w:t>
      </w:r>
      <w:r w:rsidRPr="002B4F8C">
        <w:rPr>
          <w:rFonts w:eastAsia="Dotum"/>
          <w:sz w:val="28"/>
          <w:szCs w:val="28"/>
          <w:lang w:eastAsia="en-US"/>
        </w:rPr>
        <w:t>ственности по истечении концессионного соглашения переходит публичному партнеру. Для государства модель является наиболее привлекательной, п</w:t>
      </w:r>
      <w:r w:rsidRPr="002B4F8C">
        <w:rPr>
          <w:rFonts w:eastAsia="Dotum"/>
          <w:sz w:val="28"/>
          <w:szCs w:val="28"/>
          <w:lang w:eastAsia="en-US"/>
        </w:rPr>
        <w:t>о</w:t>
      </w:r>
      <w:r w:rsidRPr="002B4F8C">
        <w:rPr>
          <w:rFonts w:eastAsia="Dotum"/>
          <w:sz w:val="28"/>
          <w:szCs w:val="28"/>
          <w:lang w:eastAsia="en-US"/>
        </w:rPr>
        <w:t>скольку снижает нагрузку на бюджет и обеспечивает создание инфраструктуры на взаимовыгодных условиях. Основной риск возникает, если частный партнер оказывает конечную образовательную услугу, поскольку в настоящий момент рынок операторов образовательных услуг в системе дошко</w:t>
      </w:r>
      <w:r>
        <w:rPr>
          <w:rFonts w:eastAsia="Dotum"/>
          <w:sz w:val="28"/>
          <w:szCs w:val="28"/>
          <w:lang w:eastAsia="en-US"/>
        </w:rPr>
        <w:t>льного образования отсутствует.</w:t>
      </w:r>
    </w:p>
    <w:p w:rsidR="00A10759" w:rsidRPr="002B4F8C" w:rsidRDefault="00A10759" w:rsidP="00B71295">
      <w:pPr>
        <w:widowControl w:val="0"/>
        <w:ind w:firstLine="709"/>
        <w:jc w:val="both"/>
        <w:rPr>
          <w:rFonts w:eastAsia="Dotum"/>
          <w:sz w:val="28"/>
          <w:szCs w:val="28"/>
          <w:lang w:eastAsia="en-US"/>
        </w:rPr>
      </w:pPr>
      <w:r w:rsidRPr="002B4F8C">
        <w:rPr>
          <w:rFonts w:eastAsia="Dotum"/>
          <w:sz w:val="28"/>
          <w:szCs w:val="28"/>
          <w:lang w:eastAsia="en-US"/>
        </w:rPr>
        <w:t>Для развития системы дошкольного обр</w:t>
      </w:r>
      <w:r w:rsidR="007F6366">
        <w:rPr>
          <w:rFonts w:eastAsia="Dotum"/>
          <w:sz w:val="28"/>
          <w:szCs w:val="28"/>
          <w:lang w:eastAsia="en-US"/>
        </w:rPr>
        <w:t>азования на территории России и </w:t>
      </w:r>
      <w:r w:rsidRPr="002B4F8C">
        <w:rPr>
          <w:rFonts w:eastAsia="Dotum"/>
          <w:sz w:val="28"/>
          <w:szCs w:val="28"/>
          <w:lang w:eastAsia="en-US"/>
        </w:rPr>
        <w:t>Томской области необходимо создать новую модель В</w:t>
      </w:r>
      <w:r w:rsidRPr="002B4F8C">
        <w:rPr>
          <w:rFonts w:eastAsia="Dotum"/>
          <w:sz w:val="28"/>
          <w:szCs w:val="28"/>
          <w:lang w:val="en-US" w:eastAsia="en-US"/>
        </w:rPr>
        <w:t>uild</w:t>
      </w:r>
      <w:r w:rsidRPr="002B4F8C">
        <w:rPr>
          <w:rFonts w:eastAsia="Dotum"/>
          <w:sz w:val="28"/>
          <w:szCs w:val="28"/>
          <w:lang w:eastAsia="en-US"/>
        </w:rPr>
        <w:t>–О</w:t>
      </w:r>
      <w:r w:rsidRPr="002B4F8C">
        <w:rPr>
          <w:rFonts w:eastAsia="Dotum"/>
          <w:sz w:val="28"/>
          <w:szCs w:val="28"/>
          <w:lang w:val="en-US" w:eastAsia="en-US"/>
        </w:rPr>
        <w:t>wn</w:t>
      </w:r>
      <w:r w:rsidRPr="002B4F8C">
        <w:rPr>
          <w:rFonts w:eastAsia="Dotum"/>
          <w:sz w:val="28"/>
          <w:szCs w:val="28"/>
          <w:lang w:eastAsia="en-US"/>
        </w:rPr>
        <w:t>–Т</w:t>
      </w:r>
      <w:r w:rsidRPr="002B4F8C">
        <w:rPr>
          <w:rFonts w:eastAsia="Dotum"/>
          <w:sz w:val="28"/>
          <w:szCs w:val="28"/>
          <w:lang w:val="en-US" w:eastAsia="en-US"/>
        </w:rPr>
        <w:t>ransfer</w:t>
      </w:r>
      <w:r w:rsidRPr="002B4F8C">
        <w:rPr>
          <w:rFonts w:eastAsia="Dotum"/>
          <w:sz w:val="28"/>
          <w:szCs w:val="28"/>
          <w:lang w:eastAsia="en-US"/>
        </w:rPr>
        <w:t>–</w:t>
      </w:r>
      <w:r w:rsidRPr="002B4F8C">
        <w:rPr>
          <w:rFonts w:eastAsia="Dotum"/>
          <w:sz w:val="28"/>
          <w:szCs w:val="28"/>
          <w:lang w:val="en-US" w:eastAsia="en-US"/>
        </w:rPr>
        <w:t>Operate</w:t>
      </w:r>
      <w:r w:rsidRPr="002B4F8C">
        <w:rPr>
          <w:rFonts w:eastAsia="Dotum"/>
          <w:sz w:val="28"/>
          <w:szCs w:val="28"/>
          <w:lang w:eastAsia="en-US"/>
        </w:rPr>
        <w:t xml:space="preserve"> «строительство – владение – п</w:t>
      </w:r>
      <w:r w:rsidR="002B4F8C">
        <w:rPr>
          <w:rFonts w:eastAsia="Dotum"/>
          <w:sz w:val="28"/>
          <w:szCs w:val="28"/>
          <w:lang w:eastAsia="en-US"/>
        </w:rPr>
        <w:t>ередача - обслуживание» (рис.</w:t>
      </w:r>
      <w:r w:rsidRPr="002B4F8C">
        <w:rPr>
          <w:rFonts w:eastAsia="Dotum"/>
          <w:sz w:val="28"/>
          <w:szCs w:val="28"/>
          <w:lang w:eastAsia="en-US"/>
        </w:rPr>
        <w:t xml:space="preserve"> 3). В да</w:t>
      </w:r>
      <w:r w:rsidRPr="002B4F8C">
        <w:rPr>
          <w:rFonts w:eastAsia="Dotum"/>
          <w:sz w:val="28"/>
          <w:szCs w:val="28"/>
          <w:lang w:eastAsia="en-US"/>
        </w:rPr>
        <w:t>н</w:t>
      </w:r>
      <w:r w:rsidRPr="002B4F8C">
        <w:rPr>
          <w:rFonts w:eastAsia="Dotum"/>
          <w:sz w:val="28"/>
          <w:szCs w:val="28"/>
          <w:lang w:eastAsia="en-US"/>
        </w:rPr>
        <w:t>ной модели частный партнер осуществляет строительство объекта, право со</w:t>
      </w:r>
      <w:r w:rsidRPr="002B4F8C">
        <w:rPr>
          <w:rFonts w:eastAsia="Dotum"/>
          <w:sz w:val="28"/>
          <w:szCs w:val="28"/>
          <w:lang w:eastAsia="en-US"/>
        </w:rPr>
        <w:t>б</w:t>
      </w:r>
      <w:r w:rsidRPr="002B4F8C">
        <w:rPr>
          <w:rFonts w:eastAsia="Dotum"/>
          <w:sz w:val="28"/>
          <w:szCs w:val="28"/>
          <w:lang w:eastAsia="en-US"/>
        </w:rPr>
        <w:t>ственности закреплено за частным партнером до завершения строительства, п</w:t>
      </w:r>
      <w:r w:rsidRPr="002B4F8C">
        <w:rPr>
          <w:rFonts w:eastAsia="Dotum"/>
          <w:sz w:val="28"/>
          <w:szCs w:val="28"/>
          <w:lang w:eastAsia="en-US"/>
        </w:rPr>
        <w:t>о</w:t>
      </w:r>
      <w:r w:rsidRPr="002B4F8C">
        <w:rPr>
          <w:rFonts w:eastAsia="Dotum"/>
          <w:sz w:val="28"/>
          <w:szCs w:val="28"/>
          <w:lang w:eastAsia="en-US"/>
        </w:rPr>
        <w:t>сле чего переходит передача прав собственности публичному партнеру, созд</w:t>
      </w:r>
      <w:r w:rsidRPr="002B4F8C">
        <w:rPr>
          <w:rFonts w:eastAsia="Dotum"/>
          <w:sz w:val="28"/>
          <w:szCs w:val="28"/>
          <w:lang w:eastAsia="en-US"/>
        </w:rPr>
        <w:t>а</w:t>
      </w:r>
      <w:r w:rsidRPr="002B4F8C">
        <w:rPr>
          <w:rFonts w:eastAsia="Dotum"/>
          <w:sz w:val="28"/>
          <w:szCs w:val="28"/>
          <w:lang w:eastAsia="en-US"/>
        </w:rPr>
        <w:lastRenderedPageBreak/>
        <w:t xml:space="preserve">ние комплексных операторов в этой модели существенно снижает риски, как для частного партнера, так и для публичного партнера. Комплексный оператор осуществляет образовательный процесс, несет </w:t>
      </w:r>
      <w:r w:rsidR="002B4F8C">
        <w:rPr>
          <w:rFonts w:eastAsia="Dotum"/>
          <w:sz w:val="28"/>
          <w:szCs w:val="28"/>
          <w:lang w:eastAsia="en-US"/>
        </w:rPr>
        <w:t>ответственность за содержание и </w:t>
      </w:r>
      <w:r w:rsidR="00B71295">
        <w:rPr>
          <w:rFonts w:eastAsia="Dotum"/>
          <w:sz w:val="28"/>
          <w:szCs w:val="28"/>
          <w:lang w:eastAsia="en-US"/>
        </w:rPr>
        <w:t>текущий ремонт объекта.</w:t>
      </w:r>
    </w:p>
    <w:p w:rsidR="00A10759" w:rsidRPr="002B4F8C" w:rsidRDefault="00A10759" w:rsidP="00B71295">
      <w:pPr>
        <w:widowControl w:val="0"/>
        <w:rPr>
          <w:rFonts w:eastAsia="Dotum"/>
          <w:sz w:val="28"/>
          <w:szCs w:val="28"/>
          <w:lang w:eastAsia="en-US"/>
        </w:rPr>
      </w:pPr>
    </w:p>
    <w:p w:rsidR="00A10759" w:rsidRPr="005C19B1" w:rsidRDefault="00A10759" w:rsidP="002B4F8C">
      <w:pPr>
        <w:rPr>
          <w:rFonts w:eastAsia="Dotum"/>
          <w:lang w:eastAsia="en-US"/>
        </w:rPr>
      </w:pPr>
      <w:r w:rsidRPr="005C19B1">
        <w:rPr>
          <w:rFonts w:eastAsia="Dotum"/>
          <w:noProof/>
        </w:rPr>
        <w:drawing>
          <wp:inline distT="0" distB="0" distL="0" distR="0">
            <wp:extent cx="6040120" cy="4229100"/>
            <wp:effectExtent l="0" t="0" r="0" b="0"/>
            <wp:docPr id="439" name="Рисунок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6040120" cy="4229100"/>
                    </a:xfrm>
                    <a:prstGeom prst="rect">
                      <a:avLst/>
                    </a:prstGeom>
                    <a:noFill/>
                    <a:ln>
                      <a:noFill/>
                    </a:ln>
                  </pic:spPr>
                </pic:pic>
              </a:graphicData>
            </a:graphic>
          </wp:inline>
        </w:drawing>
      </w:r>
    </w:p>
    <w:p w:rsidR="00A10759" w:rsidRPr="007F6366" w:rsidRDefault="00A10759" w:rsidP="007F6366">
      <w:pPr>
        <w:jc w:val="center"/>
        <w:rPr>
          <w:rFonts w:eastAsia="Dotum"/>
          <w:sz w:val="28"/>
          <w:szCs w:val="28"/>
          <w:lang w:eastAsia="en-US"/>
        </w:rPr>
      </w:pPr>
    </w:p>
    <w:p w:rsidR="00A10759" w:rsidRPr="007F6366" w:rsidRDefault="00582988" w:rsidP="007F6366">
      <w:pPr>
        <w:jc w:val="center"/>
        <w:rPr>
          <w:rFonts w:eastAsia="Dotum"/>
          <w:sz w:val="28"/>
          <w:szCs w:val="28"/>
          <w:lang w:eastAsia="en-US"/>
        </w:rPr>
      </w:pPr>
      <w:r>
        <w:rPr>
          <w:rFonts w:eastAsia="Dotum"/>
          <w:sz w:val="28"/>
          <w:szCs w:val="28"/>
          <w:lang w:eastAsia="en-US"/>
        </w:rPr>
        <w:t>Рис. 3 – «С</w:t>
      </w:r>
      <w:r w:rsidR="00A10759" w:rsidRPr="007F6366">
        <w:rPr>
          <w:rFonts w:eastAsia="Dotum"/>
          <w:sz w:val="28"/>
          <w:szCs w:val="28"/>
          <w:lang w:eastAsia="en-US"/>
        </w:rPr>
        <w:t>трои</w:t>
      </w:r>
      <w:r>
        <w:rPr>
          <w:rFonts w:eastAsia="Dotum"/>
          <w:sz w:val="28"/>
          <w:szCs w:val="28"/>
          <w:lang w:eastAsia="en-US"/>
        </w:rPr>
        <w:t xml:space="preserve">тельство – владение – передача </w:t>
      </w:r>
      <w:r w:rsidRPr="007F6366">
        <w:rPr>
          <w:rFonts w:eastAsia="Dotum"/>
          <w:sz w:val="28"/>
          <w:szCs w:val="28"/>
          <w:lang w:eastAsia="en-US"/>
        </w:rPr>
        <w:t>–</w:t>
      </w:r>
      <w:r w:rsidR="00A10759" w:rsidRPr="007F6366">
        <w:rPr>
          <w:rFonts w:eastAsia="Dotum"/>
          <w:sz w:val="28"/>
          <w:szCs w:val="28"/>
          <w:lang w:eastAsia="en-US"/>
        </w:rPr>
        <w:t xml:space="preserve"> обслуживание»</w:t>
      </w:r>
    </w:p>
    <w:p w:rsidR="00A10759" w:rsidRPr="007F6366" w:rsidRDefault="00A10759" w:rsidP="007F6366">
      <w:pPr>
        <w:jc w:val="center"/>
        <w:rPr>
          <w:rFonts w:eastAsia="Dotum"/>
          <w:sz w:val="28"/>
          <w:szCs w:val="28"/>
          <w:lang w:eastAsia="en-US"/>
        </w:rPr>
      </w:pPr>
    </w:p>
    <w:p w:rsidR="00A10759" w:rsidRPr="007F6366" w:rsidRDefault="00A10759" w:rsidP="007F6366">
      <w:pPr>
        <w:jc w:val="both"/>
        <w:rPr>
          <w:rFonts w:eastAsia="Dotum"/>
          <w:sz w:val="28"/>
          <w:szCs w:val="28"/>
          <w:lang w:eastAsia="en-US"/>
        </w:rPr>
      </w:pPr>
      <w:r w:rsidRPr="007F6366">
        <w:rPr>
          <w:rFonts w:eastAsia="Dotum"/>
          <w:sz w:val="28"/>
          <w:szCs w:val="28"/>
          <w:lang w:eastAsia="en-US"/>
        </w:rPr>
        <w:t>Использование новой модели ВОТО в ГЧП может стать эффективной схемой для развития инфраструктуры в сфере образования.</w:t>
      </w:r>
    </w:p>
    <w:p w:rsidR="00A10759" w:rsidRPr="005C19B1" w:rsidRDefault="00A10759" w:rsidP="007F6366">
      <w:pPr>
        <w:jc w:val="center"/>
        <w:rPr>
          <w:rFonts w:eastAsia="Dotum"/>
          <w:lang w:eastAsia="en-US"/>
        </w:rPr>
      </w:pPr>
    </w:p>
    <w:p w:rsidR="00A10759" w:rsidRPr="005C19B1" w:rsidRDefault="00A10759" w:rsidP="00252A84">
      <w:pPr>
        <w:widowControl w:val="0"/>
        <w:shd w:val="clear" w:color="auto" w:fill="FFFFFF"/>
        <w:ind w:firstLine="709"/>
        <w:jc w:val="center"/>
        <w:rPr>
          <w:b/>
          <w:bCs/>
          <w:iCs/>
          <w:sz w:val="28"/>
          <w:szCs w:val="28"/>
        </w:rPr>
      </w:pPr>
      <w:r w:rsidRPr="005C19B1">
        <w:rPr>
          <w:b/>
          <w:bCs/>
          <w:iCs/>
          <w:sz w:val="28"/>
          <w:szCs w:val="28"/>
        </w:rPr>
        <w:t>Список использованной литературы и источников</w:t>
      </w:r>
    </w:p>
    <w:p w:rsidR="00A10759" w:rsidRPr="005C19B1" w:rsidRDefault="007F6366" w:rsidP="00252A84">
      <w:pPr>
        <w:widowControl w:val="0"/>
        <w:ind w:firstLine="709"/>
        <w:jc w:val="both"/>
        <w:rPr>
          <w:rFonts w:eastAsia="Calibri"/>
          <w:sz w:val="28"/>
          <w:szCs w:val="28"/>
          <w:lang w:eastAsia="en-US"/>
        </w:rPr>
      </w:pPr>
      <w:r>
        <w:rPr>
          <w:rFonts w:eastAsia="Calibri"/>
          <w:sz w:val="28"/>
          <w:szCs w:val="28"/>
          <w:lang w:eastAsia="en-US"/>
        </w:rPr>
        <w:t>1. </w:t>
      </w:r>
      <w:r w:rsidR="00A10759" w:rsidRPr="005C19B1">
        <w:rPr>
          <w:rFonts w:eastAsia="Calibri"/>
          <w:sz w:val="28"/>
          <w:szCs w:val="28"/>
          <w:lang w:eastAsia="en-US"/>
        </w:rPr>
        <w:t>Региональный закон № 764 «О госуда</w:t>
      </w:r>
      <w:r w:rsidR="00582988">
        <w:rPr>
          <w:rFonts w:eastAsia="Calibri"/>
          <w:sz w:val="28"/>
          <w:szCs w:val="28"/>
          <w:lang w:eastAsia="en-US"/>
        </w:rPr>
        <w:t>рственном-частном партнерстве в </w:t>
      </w:r>
      <w:r w:rsidR="00A10759" w:rsidRPr="005C19B1">
        <w:rPr>
          <w:rFonts w:eastAsia="Calibri"/>
          <w:sz w:val="28"/>
          <w:szCs w:val="28"/>
          <w:lang w:eastAsia="en-US"/>
        </w:rPr>
        <w:t>Томской области» [Электронный ресурс]: приня</w:t>
      </w:r>
      <w:r>
        <w:rPr>
          <w:rFonts w:eastAsia="Calibri"/>
          <w:sz w:val="28"/>
          <w:szCs w:val="28"/>
          <w:lang w:eastAsia="en-US"/>
        </w:rPr>
        <w:t>т от 29.11.2005 г. № 764 // СПС </w:t>
      </w:r>
      <w:r w:rsidR="00A10759" w:rsidRPr="005C19B1">
        <w:rPr>
          <w:rFonts w:eastAsia="Calibri"/>
          <w:sz w:val="28"/>
          <w:szCs w:val="28"/>
          <w:lang w:eastAsia="en-US"/>
        </w:rPr>
        <w:t>«Гарант».</w:t>
      </w:r>
    </w:p>
    <w:p w:rsidR="00A10759" w:rsidRPr="005C19B1" w:rsidRDefault="007F6366" w:rsidP="00252A84">
      <w:pPr>
        <w:widowControl w:val="0"/>
        <w:ind w:firstLine="709"/>
        <w:jc w:val="both"/>
        <w:rPr>
          <w:rFonts w:eastAsia="Calibri"/>
          <w:sz w:val="28"/>
          <w:szCs w:val="28"/>
          <w:lang w:eastAsia="en-US"/>
        </w:rPr>
      </w:pPr>
      <w:r>
        <w:rPr>
          <w:rFonts w:eastAsia="Calibri"/>
          <w:sz w:val="28"/>
          <w:szCs w:val="28"/>
          <w:lang w:eastAsia="en-US"/>
        </w:rPr>
        <w:t>2. Стыров М.</w:t>
      </w:r>
      <w:r w:rsidR="00A10759" w:rsidRPr="005C19B1">
        <w:rPr>
          <w:rFonts w:eastAsia="Calibri"/>
          <w:sz w:val="28"/>
          <w:szCs w:val="28"/>
          <w:lang w:eastAsia="en-US"/>
        </w:rPr>
        <w:t>М. Проблемы и перспективы финансирования социальной сферы в России // Экономические и социальные перемены: факты, тенденции, прогноз. – 2013. – №5. – С. 171-172.</w:t>
      </w:r>
    </w:p>
    <w:p w:rsidR="00A10759" w:rsidRPr="005C19B1" w:rsidRDefault="00A10759" w:rsidP="00252A84">
      <w:pPr>
        <w:widowControl w:val="0"/>
        <w:ind w:firstLine="709"/>
        <w:jc w:val="both"/>
        <w:rPr>
          <w:rFonts w:eastAsia="Calibri"/>
          <w:sz w:val="28"/>
          <w:szCs w:val="28"/>
          <w:lang w:eastAsia="en-US"/>
        </w:rPr>
      </w:pPr>
    </w:p>
    <w:p w:rsidR="00A10759" w:rsidRPr="005C19B1" w:rsidRDefault="00A10759" w:rsidP="00252A84">
      <w:pPr>
        <w:widowControl w:val="0"/>
        <w:shd w:val="clear" w:color="auto" w:fill="FFFFFF"/>
        <w:ind w:firstLine="709"/>
        <w:jc w:val="center"/>
        <w:rPr>
          <w:b/>
          <w:bCs/>
          <w:iCs/>
          <w:sz w:val="28"/>
          <w:szCs w:val="28"/>
        </w:rPr>
      </w:pPr>
      <w:r w:rsidRPr="005C19B1">
        <w:rPr>
          <w:b/>
          <w:bCs/>
          <w:iCs/>
          <w:sz w:val="28"/>
          <w:szCs w:val="28"/>
        </w:rPr>
        <w:t>Информация об авторах</w:t>
      </w:r>
    </w:p>
    <w:p w:rsidR="00A10759" w:rsidRPr="005C19B1" w:rsidRDefault="00A10759" w:rsidP="00252A84">
      <w:pPr>
        <w:widowControl w:val="0"/>
        <w:shd w:val="clear" w:color="auto" w:fill="FFFFFF"/>
        <w:ind w:firstLine="709"/>
        <w:jc w:val="both"/>
        <w:rPr>
          <w:sz w:val="28"/>
          <w:szCs w:val="28"/>
        </w:rPr>
      </w:pPr>
      <w:r w:rsidRPr="005C19B1">
        <w:rPr>
          <w:bCs/>
          <w:iCs/>
          <w:sz w:val="28"/>
          <w:szCs w:val="28"/>
        </w:rPr>
        <w:t>Даниленко</w:t>
      </w:r>
      <w:r w:rsidR="007F6366">
        <w:rPr>
          <w:bCs/>
          <w:iCs/>
          <w:sz w:val="28"/>
          <w:szCs w:val="28"/>
        </w:rPr>
        <w:t xml:space="preserve"> Олеся Александровна – студент</w:t>
      </w:r>
      <w:r w:rsidRPr="005C19B1">
        <w:rPr>
          <w:bCs/>
          <w:iCs/>
          <w:sz w:val="28"/>
          <w:szCs w:val="28"/>
        </w:rPr>
        <w:t xml:space="preserve"> группы 610, кафедра экон</w:t>
      </w:r>
      <w:r w:rsidRPr="005C19B1">
        <w:rPr>
          <w:bCs/>
          <w:iCs/>
          <w:sz w:val="28"/>
          <w:szCs w:val="28"/>
        </w:rPr>
        <w:t>о</w:t>
      </w:r>
      <w:r w:rsidRPr="005C19B1">
        <w:rPr>
          <w:bCs/>
          <w:iCs/>
          <w:sz w:val="28"/>
          <w:szCs w:val="28"/>
        </w:rPr>
        <w:t>мики и организации строительства, Томский</w:t>
      </w:r>
      <w:r w:rsidR="007F6366">
        <w:rPr>
          <w:bCs/>
          <w:iCs/>
          <w:sz w:val="28"/>
          <w:szCs w:val="28"/>
        </w:rPr>
        <w:t xml:space="preserve"> государственный архитектурн</w:t>
      </w:r>
      <w:r w:rsidR="007F6366">
        <w:rPr>
          <w:bCs/>
          <w:iCs/>
          <w:sz w:val="28"/>
          <w:szCs w:val="28"/>
        </w:rPr>
        <w:t>о</w:t>
      </w:r>
      <w:r w:rsidRPr="005C19B1">
        <w:rPr>
          <w:bCs/>
          <w:iCs/>
          <w:sz w:val="28"/>
          <w:szCs w:val="28"/>
        </w:rPr>
        <w:t>строительный университет, 634057, г. Томск, ул.</w:t>
      </w:r>
      <w:r w:rsidR="007F6366">
        <w:rPr>
          <w:bCs/>
          <w:iCs/>
          <w:sz w:val="28"/>
          <w:szCs w:val="28"/>
        </w:rPr>
        <w:t xml:space="preserve"> 79 Гвардейской Дивизии, 25</w:t>
      </w:r>
      <w:r w:rsidRPr="005C19B1">
        <w:rPr>
          <w:bCs/>
          <w:iCs/>
          <w:sz w:val="28"/>
          <w:szCs w:val="28"/>
        </w:rPr>
        <w:t xml:space="preserve">, </w:t>
      </w:r>
      <w:r w:rsidRPr="005C19B1">
        <w:rPr>
          <w:bCs/>
          <w:iCs/>
          <w:sz w:val="28"/>
          <w:szCs w:val="28"/>
          <w:lang w:val="en-US"/>
        </w:rPr>
        <w:t>e</w:t>
      </w:r>
      <w:r w:rsidRPr="005C19B1">
        <w:rPr>
          <w:bCs/>
          <w:iCs/>
          <w:sz w:val="28"/>
          <w:szCs w:val="28"/>
        </w:rPr>
        <w:t>-</w:t>
      </w:r>
      <w:r w:rsidRPr="005C19B1">
        <w:rPr>
          <w:bCs/>
          <w:iCs/>
          <w:sz w:val="28"/>
          <w:szCs w:val="28"/>
          <w:lang w:val="en-US"/>
        </w:rPr>
        <w:t>mail</w:t>
      </w:r>
      <w:r w:rsidRPr="005C19B1">
        <w:rPr>
          <w:bCs/>
          <w:iCs/>
          <w:sz w:val="28"/>
          <w:szCs w:val="28"/>
        </w:rPr>
        <w:t xml:space="preserve">: </w:t>
      </w:r>
      <w:hyperlink r:id="rId188" w:history="1">
        <w:r w:rsidRPr="005C19B1">
          <w:rPr>
            <w:bCs/>
            <w:iCs/>
            <w:sz w:val="28"/>
            <w:szCs w:val="28"/>
            <w:lang w:val="en-US"/>
          </w:rPr>
          <w:t>olesya</w:t>
        </w:r>
        <w:r w:rsidRPr="005C19B1">
          <w:rPr>
            <w:bCs/>
            <w:iCs/>
            <w:sz w:val="28"/>
            <w:szCs w:val="28"/>
          </w:rPr>
          <w:t>-</w:t>
        </w:r>
        <w:r w:rsidRPr="005C19B1">
          <w:rPr>
            <w:bCs/>
            <w:iCs/>
            <w:sz w:val="28"/>
            <w:szCs w:val="28"/>
            <w:lang w:val="en-US"/>
          </w:rPr>
          <w:t>danilenko</w:t>
        </w:r>
        <w:r w:rsidRPr="005C19B1">
          <w:rPr>
            <w:bCs/>
            <w:iCs/>
            <w:sz w:val="28"/>
            <w:szCs w:val="28"/>
          </w:rPr>
          <w:t>@</w:t>
        </w:r>
        <w:r w:rsidRPr="005C19B1">
          <w:rPr>
            <w:bCs/>
            <w:iCs/>
            <w:sz w:val="28"/>
            <w:szCs w:val="28"/>
            <w:lang w:val="en-US"/>
          </w:rPr>
          <w:t>bk</w:t>
        </w:r>
        <w:r w:rsidRPr="005C19B1">
          <w:rPr>
            <w:bCs/>
            <w:iCs/>
            <w:sz w:val="28"/>
            <w:szCs w:val="28"/>
          </w:rPr>
          <w:t>.</w:t>
        </w:r>
        <w:r w:rsidRPr="005C19B1">
          <w:rPr>
            <w:bCs/>
            <w:iCs/>
            <w:sz w:val="28"/>
            <w:szCs w:val="28"/>
            <w:lang w:val="en-US"/>
          </w:rPr>
          <w:t>ru</w:t>
        </w:r>
      </w:hyperlink>
      <w:r w:rsidR="007F6366">
        <w:t>.</w:t>
      </w:r>
    </w:p>
    <w:p w:rsidR="00A10759" w:rsidRPr="007F6366" w:rsidRDefault="00A10759" w:rsidP="00252A84">
      <w:pPr>
        <w:widowControl w:val="0"/>
        <w:shd w:val="clear" w:color="auto" w:fill="FFFFFF"/>
        <w:ind w:firstLine="709"/>
        <w:jc w:val="both"/>
        <w:rPr>
          <w:bCs/>
          <w:iCs/>
          <w:sz w:val="28"/>
          <w:szCs w:val="28"/>
        </w:rPr>
      </w:pPr>
      <w:r w:rsidRPr="005C19B1">
        <w:rPr>
          <w:sz w:val="28"/>
          <w:szCs w:val="28"/>
        </w:rPr>
        <w:lastRenderedPageBreak/>
        <w:t>Поляков Виктор Викторович – магистрант 2 курса, заместитель директора по строительству</w:t>
      </w:r>
      <w:r w:rsidR="007F6366">
        <w:rPr>
          <w:sz w:val="28"/>
          <w:szCs w:val="28"/>
        </w:rPr>
        <w:t xml:space="preserve"> социальных объектов ЗАО «Том-</w:t>
      </w:r>
      <w:r w:rsidRPr="005C19B1">
        <w:rPr>
          <w:sz w:val="28"/>
          <w:szCs w:val="28"/>
        </w:rPr>
        <w:t>Дом ТДСК», кафедра экон</w:t>
      </w:r>
      <w:r w:rsidRPr="005C19B1">
        <w:rPr>
          <w:sz w:val="28"/>
          <w:szCs w:val="28"/>
        </w:rPr>
        <w:t>о</w:t>
      </w:r>
      <w:r w:rsidRPr="005C19B1">
        <w:rPr>
          <w:sz w:val="28"/>
          <w:szCs w:val="28"/>
        </w:rPr>
        <w:t>мики и организации строительства, Томский архитектурно</w:t>
      </w:r>
      <w:r w:rsidR="007F6366">
        <w:rPr>
          <w:sz w:val="28"/>
          <w:szCs w:val="28"/>
        </w:rPr>
        <w:t>-</w:t>
      </w:r>
      <w:r w:rsidRPr="005C19B1">
        <w:rPr>
          <w:sz w:val="28"/>
          <w:szCs w:val="28"/>
        </w:rPr>
        <w:t>строительный ун</w:t>
      </w:r>
      <w:r w:rsidRPr="005C19B1">
        <w:rPr>
          <w:sz w:val="28"/>
          <w:szCs w:val="28"/>
        </w:rPr>
        <w:t>и</w:t>
      </w:r>
      <w:r w:rsidRPr="005C19B1">
        <w:rPr>
          <w:sz w:val="28"/>
          <w:szCs w:val="28"/>
        </w:rPr>
        <w:t xml:space="preserve">верситет, </w:t>
      </w:r>
      <w:r w:rsidRPr="005C19B1">
        <w:rPr>
          <w:bCs/>
          <w:iCs/>
          <w:sz w:val="28"/>
          <w:szCs w:val="28"/>
        </w:rPr>
        <w:t>634057, г. Томск, ул.</w:t>
      </w:r>
      <w:r w:rsidR="007F6366">
        <w:rPr>
          <w:bCs/>
          <w:iCs/>
          <w:sz w:val="28"/>
          <w:szCs w:val="28"/>
        </w:rPr>
        <w:t xml:space="preserve"> 79 Гвардейской Дивизии, 2</w:t>
      </w:r>
      <w:r w:rsidRPr="005C19B1">
        <w:rPr>
          <w:bCs/>
          <w:iCs/>
          <w:sz w:val="28"/>
          <w:szCs w:val="28"/>
        </w:rPr>
        <w:t xml:space="preserve">, </w:t>
      </w:r>
      <w:r w:rsidRPr="005C19B1">
        <w:rPr>
          <w:bCs/>
          <w:iCs/>
          <w:sz w:val="28"/>
          <w:szCs w:val="28"/>
          <w:lang w:val="en-US"/>
        </w:rPr>
        <w:t>e</w:t>
      </w:r>
      <w:r w:rsidRPr="005C19B1">
        <w:rPr>
          <w:bCs/>
          <w:iCs/>
          <w:sz w:val="28"/>
          <w:szCs w:val="28"/>
        </w:rPr>
        <w:t>-</w:t>
      </w:r>
      <w:r w:rsidRPr="005C19B1">
        <w:rPr>
          <w:bCs/>
          <w:iCs/>
          <w:sz w:val="28"/>
          <w:szCs w:val="28"/>
          <w:lang w:val="en-US"/>
        </w:rPr>
        <w:t>mail</w:t>
      </w:r>
      <w:r w:rsidRPr="005C19B1">
        <w:rPr>
          <w:bCs/>
          <w:iCs/>
          <w:sz w:val="28"/>
          <w:szCs w:val="28"/>
        </w:rPr>
        <w:t xml:space="preserve">: </w:t>
      </w:r>
      <w:r w:rsidRPr="005C19B1">
        <w:rPr>
          <w:bCs/>
          <w:iCs/>
          <w:sz w:val="28"/>
          <w:szCs w:val="28"/>
          <w:lang w:val="en-US"/>
        </w:rPr>
        <w:t>p</w:t>
      </w:r>
      <w:r w:rsidRPr="005C19B1">
        <w:rPr>
          <w:bCs/>
          <w:iCs/>
          <w:sz w:val="28"/>
          <w:szCs w:val="28"/>
        </w:rPr>
        <w:t>5</w:t>
      </w:r>
      <w:r w:rsidRPr="005C19B1">
        <w:rPr>
          <w:bCs/>
          <w:iCs/>
          <w:sz w:val="28"/>
          <w:szCs w:val="28"/>
          <w:lang w:val="en-US"/>
        </w:rPr>
        <w:t>vv</w:t>
      </w:r>
      <w:r w:rsidRPr="005C19B1">
        <w:rPr>
          <w:bCs/>
          <w:iCs/>
          <w:sz w:val="28"/>
          <w:szCs w:val="28"/>
        </w:rPr>
        <w:t>@</w:t>
      </w:r>
      <w:r w:rsidRPr="005C19B1">
        <w:rPr>
          <w:bCs/>
          <w:iCs/>
          <w:sz w:val="28"/>
          <w:szCs w:val="28"/>
          <w:lang w:val="en-US"/>
        </w:rPr>
        <w:t>inbox</w:t>
      </w:r>
      <w:r w:rsidRPr="005C19B1">
        <w:rPr>
          <w:bCs/>
          <w:iCs/>
          <w:sz w:val="28"/>
          <w:szCs w:val="28"/>
        </w:rPr>
        <w:t>.</w:t>
      </w:r>
      <w:r w:rsidRPr="005C19B1">
        <w:rPr>
          <w:bCs/>
          <w:iCs/>
          <w:sz w:val="28"/>
          <w:szCs w:val="28"/>
          <w:lang w:val="en-US"/>
        </w:rPr>
        <w:t>ru</w:t>
      </w:r>
      <w:r w:rsidR="007F6366">
        <w:rPr>
          <w:bCs/>
          <w:iCs/>
          <w:sz w:val="28"/>
          <w:szCs w:val="28"/>
        </w:rPr>
        <w:t>.</w:t>
      </w:r>
    </w:p>
    <w:p w:rsidR="00A10759" w:rsidRPr="007F6366" w:rsidRDefault="00A10759" w:rsidP="00252A84">
      <w:pPr>
        <w:widowControl w:val="0"/>
        <w:shd w:val="clear" w:color="auto" w:fill="FFFFFF"/>
        <w:ind w:firstLine="709"/>
        <w:jc w:val="both"/>
        <w:rPr>
          <w:bCs/>
          <w:iCs/>
          <w:sz w:val="28"/>
          <w:szCs w:val="28"/>
        </w:rPr>
      </w:pPr>
      <w:r w:rsidRPr="005C19B1">
        <w:rPr>
          <w:bCs/>
          <w:iCs/>
          <w:sz w:val="28"/>
          <w:szCs w:val="28"/>
        </w:rPr>
        <w:t>Прок</w:t>
      </w:r>
      <w:r w:rsidR="001C5BFD">
        <w:rPr>
          <w:bCs/>
          <w:iCs/>
          <w:sz w:val="28"/>
          <w:szCs w:val="28"/>
        </w:rPr>
        <w:t>офьева Галина Ивановна – ст.</w:t>
      </w:r>
      <w:r w:rsidRPr="005C19B1">
        <w:rPr>
          <w:bCs/>
          <w:iCs/>
          <w:sz w:val="28"/>
          <w:szCs w:val="28"/>
        </w:rPr>
        <w:t xml:space="preserve"> преподаватель, кафедра экономики и организации строительства, Томский</w:t>
      </w:r>
      <w:r w:rsidR="007F6366">
        <w:rPr>
          <w:bCs/>
          <w:iCs/>
          <w:sz w:val="28"/>
          <w:szCs w:val="28"/>
        </w:rPr>
        <w:t xml:space="preserve"> государственный архитектурно</w:t>
      </w:r>
      <w:r w:rsidRPr="005C19B1">
        <w:rPr>
          <w:bCs/>
          <w:iCs/>
          <w:sz w:val="28"/>
          <w:szCs w:val="28"/>
        </w:rPr>
        <w:t>строител</w:t>
      </w:r>
      <w:r w:rsidRPr="005C19B1">
        <w:rPr>
          <w:bCs/>
          <w:iCs/>
          <w:sz w:val="28"/>
          <w:szCs w:val="28"/>
        </w:rPr>
        <w:t>ь</w:t>
      </w:r>
      <w:r w:rsidRPr="005C19B1">
        <w:rPr>
          <w:bCs/>
          <w:iCs/>
          <w:sz w:val="28"/>
          <w:szCs w:val="28"/>
        </w:rPr>
        <w:t>ный университет, 634057, г. Томск, ул.</w:t>
      </w:r>
      <w:r w:rsidR="007F6366">
        <w:rPr>
          <w:bCs/>
          <w:iCs/>
          <w:sz w:val="28"/>
          <w:szCs w:val="28"/>
        </w:rPr>
        <w:t xml:space="preserve"> 79 Гвардейской Дивизии, 25</w:t>
      </w:r>
      <w:r w:rsidR="001C5BFD">
        <w:rPr>
          <w:bCs/>
          <w:iCs/>
          <w:sz w:val="28"/>
          <w:szCs w:val="28"/>
        </w:rPr>
        <w:t>,</w:t>
      </w:r>
      <w:r w:rsidR="001C5BFD">
        <w:rPr>
          <w:bCs/>
          <w:iCs/>
          <w:sz w:val="28"/>
          <w:szCs w:val="28"/>
        </w:rPr>
        <w:br/>
      </w:r>
      <w:r w:rsidRPr="005C19B1">
        <w:rPr>
          <w:bCs/>
          <w:iCs/>
          <w:sz w:val="28"/>
          <w:szCs w:val="28"/>
          <w:lang w:val="en-US"/>
        </w:rPr>
        <w:t>e</w:t>
      </w:r>
      <w:r w:rsidRPr="005C19B1">
        <w:rPr>
          <w:bCs/>
          <w:iCs/>
          <w:sz w:val="28"/>
          <w:szCs w:val="28"/>
        </w:rPr>
        <w:t>-</w:t>
      </w:r>
      <w:r w:rsidRPr="005C19B1">
        <w:rPr>
          <w:bCs/>
          <w:iCs/>
          <w:sz w:val="28"/>
          <w:szCs w:val="28"/>
          <w:lang w:val="en-US"/>
        </w:rPr>
        <w:t>mail</w:t>
      </w:r>
      <w:r w:rsidRPr="005C19B1">
        <w:rPr>
          <w:bCs/>
          <w:iCs/>
          <w:sz w:val="28"/>
          <w:szCs w:val="28"/>
        </w:rPr>
        <w:t>:</w:t>
      </w:r>
      <w:r w:rsidRPr="005C19B1">
        <w:rPr>
          <w:bCs/>
          <w:iCs/>
          <w:sz w:val="28"/>
          <w:szCs w:val="28"/>
          <w:lang w:val="en-US"/>
        </w:rPr>
        <w:t>pgi</w:t>
      </w:r>
      <w:r w:rsidRPr="005C19B1">
        <w:rPr>
          <w:bCs/>
          <w:iCs/>
          <w:sz w:val="28"/>
          <w:szCs w:val="28"/>
        </w:rPr>
        <w:t>7.7.1941@</w:t>
      </w:r>
      <w:r w:rsidRPr="005C19B1">
        <w:rPr>
          <w:bCs/>
          <w:iCs/>
          <w:sz w:val="28"/>
          <w:szCs w:val="28"/>
          <w:lang w:val="en-US"/>
        </w:rPr>
        <w:t>mail</w:t>
      </w:r>
      <w:r w:rsidRPr="005C19B1">
        <w:rPr>
          <w:bCs/>
          <w:iCs/>
          <w:sz w:val="28"/>
          <w:szCs w:val="28"/>
        </w:rPr>
        <w:t>.</w:t>
      </w:r>
      <w:r w:rsidRPr="005C19B1">
        <w:rPr>
          <w:bCs/>
          <w:iCs/>
          <w:sz w:val="28"/>
          <w:szCs w:val="28"/>
          <w:lang w:val="en-US"/>
        </w:rPr>
        <w:t>ru</w:t>
      </w:r>
      <w:r w:rsidR="007F6366">
        <w:rPr>
          <w:bCs/>
          <w:iCs/>
          <w:sz w:val="28"/>
          <w:szCs w:val="28"/>
        </w:rPr>
        <w:t>.</w:t>
      </w:r>
    </w:p>
    <w:p w:rsidR="00A10759" w:rsidRPr="005C19B1" w:rsidRDefault="00A10759" w:rsidP="00252A84">
      <w:pPr>
        <w:widowControl w:val="0"/>
        <w:shd w:val="clear" w:color="auto" w:fill="FFFFFF"/>
        <w:ind w:firstLine="709"/>
        <w:jc w:val="both"/>
        <w:rPr>
          <w:bCs/>
          <w:iCs/>
          <w:sz w:val="28"/>
          <w:szCs w:val="28"/>
        </w:rPr>
      </w:pPr>
    </w:p>
    <w:p w:rsidR="00A10759" w:rsidRPr="005C19B1" w:rsidRDefault="00A10759" w:rsidP="00252A84">
      <w:pPr>
        <w:widowControl w:val="0"/>
        <w:shd w:val="clear" w:color="auto" w:fill="FFFFFF"/>
        <w:ind w:firstLine="709"/>
        <w:jc w:val="center"/>
        <w:rPr>
          <w:b/>
          <w:bCs/>
          <w:iCs/>
          <w:sz w:val="28"/>
          <w:szCs w:val="28"/>
          <w:lang w:val="en-US"/>
        </w:rPr>
      </w:pPr>
      <w:r w:rsidRPr="005C19B1">
        <w:rPr>
          <w:b/>
          <w:bCs/>
          <w:iCs/>
          <w:sz w:val="28"/>
          <w:szCs w:val="28"/>
          <w:lang w:val="en-US"/>
        </w:rPr>
        <w:t>Authors</w:t>
      </w:r>
    </w:p>
    <w:p w:rsidR="00A10759" w:rsidRPr="007F6366" w:rsidRDefault="00A10759" w:rsidP="00252A84">
      <w:pPr>
        <w:widowControl w:val="0"/>
        <w:shd w:val="clear" w:color="auto" w:fill="FFFFFF"/>
        <w:ind w:firstLine="709"/>
        <w:jc w:val="both"/>
        <w:rPr>
          <w:lang w:val="en-US"/>
        </w:rPr>
      </w:pPr>
      <w:r w:rsidRPr="005C19B1">
        <w:rPr>
          <w:bCs/>
          <w:iCs/>
          <w:sz w:val="28"/>
          <w:szCs w:val="28"/>
          <w:lang w:val="en-US"/>
        </w:rPr>
        <w:t>DanilenkoOlesyaAlexandrovna – student group 610, Department of Economics and Construc</w:t>
      </w:r>
      <w:r w:rsidR="007F6366">
        <w:rPr>
          <w:bCs/>
          <w:iCs/>
          <w:sz w:val="28"/>
          <w:szCs w:val="28"/>
          <w:lang w:val="en-US"/>
        </w:rPr>
        <w:t>tion, Tomsk State Architecture</w:t>
      </w:r>
      <w:r w:rsidR="007F6366" w:rsidRPr="007F6366">
        <w:rPr>
          <w:bCs/>
          <w:iCs/>
          <w:sz w:val="28"/>
          <w:szCs w:val="28"/>
          <w:lang w:val="en-US"/>
        </w:rPr>
        <w:t>-</w:t>
      </w:r>
      <w:r w:rsidRPr="005C19B1">
        <w:rPr>
          <w:bCs/>
          <w:iCs/>
          <w:sz w:val="28"/>
          <w:szCs w:val="28"/>
          <w:lang w:val="en-US"/>
        </w:rPr>
        <w:t>Building University, 634057, Toms</w:t>
      </w:r>
      <w:r w:rsidR="007F6366">
        <w:rPr>
          <w:bCs/>
          <w:iCs/>
          <w:sz w:val="28"/>
          <w:szCs w:val="28"/>
          <w:lang w:val="en-US"/>
        </w:rPr>
        <w:t>k, st.</w:t>
      </w:r>
      <w:r w:rsidR="007F6366" w:rsidRPr="007F6366">
        <w:rPr>
          <w:bCs/>
          <w:iCs/>
          <w:sz w:val="28"/>
          <w:szCs w:val="28"/>
          <w:lang w:val="en-US"/>
        </w:rPr>
        <w:t> </w:t>
      </w:r>
      <w:r w:rsidRPr="005C19B1">
        <w:rPr>
          <w:bCs/>
          <w:iCs/>
          <w:sz w:val="28"/>
          <w:szCs w:val="28"/>
          <w:lang w:val="en-US"/>
        </w:rPr>
        <w:t xml:space="preserve">79 Guards Division, 25 - 10, e-mail: </w:t>
      </w:r>
      <w:hyperlink r:id="rId189" w:history="1">
        <w:r w:rsidRPr="005C19B1">
          <w:rPr>
            <w:bCs/>
            <w:iCs/>
            <w:sz w:val="28"/>
            <w:szCs w:val="28"/>
            <w:lang w:val="en-US"/>
          </w:rPr>
          <w:t>olesya-danilenko@bk.ru</w:t>
        </w:r>
      </w:hyperlink>
      <w:r w:rsidR="007F6366" w:rsidRPr="007F6366">
        <w:rPr>
          <w:lang w:val="en-US"/>
        </w:rPr>
        <w:t>.</w:t>
      </w:r>
    </w:p>
    <w:p w:rsidR="00A10759" w:rsidRPr="007F6366" w:rsidRDefault="00A10759" w:rsidP="00252A84">
      <w:pPr>
        <w:widowControl w:val="0"/>
        <w:shd w:val="clear" w:color="auto" w:fill="FFFFFF"/>
        <w:ind w:firstLine="709"/>
        <w:jc w:val="both"/>
        <w:rPr>
          <w:bCs/>
          <w:iCs/>
          <w:sz w:val="28"/>
          <w:szCs w:val="28"/>
          <w:lang w:val="en-US"/>
        </w:rPr>
      </w:pPr>
      <w:r w:rsidRPr="005C19B1">
        <w:rPr>
          <w:bCs/>
          <w:iCs/>
          <w:sz w:val="28"/>
          <w:szCs w:val="28"/>
          <w:lang w:val="en-US"/>
        </w:rPr>
        <w:t>VictorVictorovichPolyakov – two undergraduate courses, deputy director of the constructi</w:t>
      </w:r>
      <w:r w:rsidR="007F6366">
        <w:rPr>
          <w:bCs/>
          <w:iCs/>
          <w:sz w:val="28"/>
          <w:szCs w:val="28"/>
          <w:lang w:val="en-US"/>
        </w:rPr>
        <w:t xml:space="preserve">on of social facilities of JSC </w:t>
      </w:r>
      <w:r w:rsidR="007F6366" w:rsidRPr="007F6366">
        <w:rPr>
          <w:bCs/>
          <w:iCs/>
          <w:sz w:val="28"/>
          <w:szCs w:val="28"/>
          <w:lang w:val="en-US"/>
        </w:rPr>
        <w:t>«</w:t>
      </w:r>
      <w:r w:rsidR="007F6366">
        <w:rPr>
          <w:bCs/>
          <w:iCs/>
          <w:sz w:val="28"/>
          <w:szCs w:val="28"/>
          <w:lang w:val="en-US"/>
        </w:rPr>
        <w:t>Tom-</w:t>
      </w:r>
      <w:r w:rsidRPr="005C19B1">
        <w:rPr>
          <w:bCs/>
          <w:iCs/>
          <w:sz w:val="28"/>
          <w:szCs w:val="28"/>
          <w:lang w:val="en-US"/>
        </w:rPr>
        <w:t>House TDSK</w:t>
      </w:r>
      <w:r w:rsidR="007F6366" w:rsidRPr="007F6366">
        <w:rPr>
          <w:bCs/>
          <w:iCs/>
          <w:sz w:val="28"/>
          <w:szCs w:val="28"/>
          <w:lang w:val="en-US"/>
        </w:rPr>
        <w:t>»</w:t>
      </w:r>
      <w:r w:rsidRPr="005C19B1">
        <w:rPr>
          <w:bCs/>
          <w:iCs/>
          <w:sz w:val="28"/>
          <w:szCs w:val="28"/>
          <w:lang w:val="en-US"/>
        </w:rPr>
        <w:t>, Department of Ec</w:t>
      </w:r>
      <w:r w:rsidRPr="005C19B1">
        <w:rPr>
          <w:bCs/>
          <w:iCs/>
          <w:sz w:val="28"/>
          <w:szCs w:val="28"/>
          <w:lang w:val="en-US"/>
        </w:rPr>
        <w:t>o</w:t>
      </w:r>
      <w:r w:rsidRPr="005C19B1">
        <w:rPr>
          <w:bCs/>
          <w:iCs/>
          <w:sz w:val="28"/>
          <w:szCs w:val="28"/>
          <w:lang w:val="en-US"/>
        </w:rPr>
        <w:t>nomics and Construction,</w:t>
      </w:r>
      <w:r w:rsidR="001C5BFD">
        <w:rPr>
          <w:bCs/>
          <w:iCs/>
          <w:sz w:val="28"/>
          <w:szCs w:val="28"/>
          <w:lang w:val="en-US"/>
        </w:rPr>
        <w:t xml:space="preserve"> Tomsk Architecture</w:t>
      </w:r>
      <w:r w:rsidR="001C5BFD" w:rsidRPr="001C5BFD">
        <w:rPr>
          <w:rFonts w:ascii="Calibri" w:hAnsi="Calibri" w:cs="Calibri"/>
          <w:sz w:val="28"/>
          <w:szCs w:val="20"/>
          <w:lang w:val="en-US" w:eastAsia="en-US"/>
        </w:rPr>
        <w:t>-</w:t>
      </w:r>
      <w:r w:rsidRPr="005C19B1">
        <w:rPr>
          <w:bCs/>
          <w:iCs/>
          <w:sz w:val="28"/>
          <w:szCs w:val="28"/>
          <w:lang w:val="en-US"/>
        </w:rPr>
        <w:t>Building University, 634057, Tomsk,</w:t>
      </w:r>
      <w:r w:rsidR="007F6366">
        <w:rPr>
          <w:bCs/>
          <w:iCs/>
          <w:sz w:val="28"/>
          <w:szCs w:val="28"/>
          <w:lang w:val="en-US"/>
        </w:rPr>
        <w:t xml:space="preserve"> st. 79 Guards Division, 25</w:t>
      </w:r>
      <w:r w:rsidRPr="005C19B1">
        <w:rPr>
          <w:bCs/>
          <w:iCs/>
          <w:sz w:val="28"/>
          <w:szCs w:val="28"/>
          <w:lang w:val="en-US"/>
        </w:rPr>
        <w:t>, e-mail: p5vv@inbox.ru</w:t>
      </w:r>
      <w:r w:rsidR="007F6366" w:rsidRPr="007F6366">
        <w:rPr>
          <w:bCs/>
          <w:iCs/>
          <w:sz w:val="28"/>
          <w:szCs w:val="28"/>
          <w:lang w:val="en-US"/>
        </w:rPr>
        <w:t>.</w:t>
      </w:r>
    </w:p>
    <w:p w:rsidR="00A10759" w:rsidRPr="007F6366" w:rsidRDefault="00A10759" w:rsidP="00252A84">
      <w:pPr>
        <w:widowControl w:val="0"/>
        <w:shd w:val="clear" w:color="auto" w:fill="FFFFFF"/>
        <w:ind w:firstLine="709"/>
        <w:jc w:val="both"/>
        <w:rPr>
          <w:bCs/>
          <w:iCs/>
          <w:sz w:val="28"/>
          <w:szCs w:val="28"/>
          <w:lang w:val="en-US"/>
        </w:rPr>
      </w:pPr>
      <w:r w:rsidRPr="005C19B1">
        <w:rPr>
          <w:bCs/>
          <w:iCs/>
          <w:sz w:val="28"/>
          <w:szCs w:val="28"/>
          <w:lang w:val="en-US"/>
        </w:rPr>
        <w:t>Prokofiev</w:t>
      </w:r>
      <w:r w:rsidR="00DC0265">
        <w:rPr>
          <w:bCs/>
          <w:iCs/>
          <w:sz w:val="28"/>
          <w:szCs w:val="28"/>
        </w:rPr>
        <w:t>а</w:t>
      </w:r>
      <w:r w:rsidRPr="005C19B1">
        <w:rPr>
          <w:bCs/>
          <w:iCs/>
          <w:sz w:val="28"/>
          <w:szCs w:val="28"/>
          <w:lang w:val="en-US"/>
        </w:rPr>
        <w:t xml:space="preserve"> Galina Ivanovna – Senior Lecturer, Department of Economics and Construction, Tomsk State Architecture - Building Un</w:t>
      </w:r>
      <w:r w:rsidR="00DC0265">
        <w:rPr>
          <w:bCs/>
          <w:iCs/>
          <w:sz w:val="28"/>
          <w:szCs w:val="28"/>
          <w:lang w:val="en-US"/>
        </w:rPr>
        <w:t>iversity, 634057, Tomsk, st.</w:t>
      </w:r>
      <w:r w:rsidR="00DC0265" w:rsidRPr="00DC0265">
        <w:rPr>
          <w:bCs/>
          <w:iCs/>
          <w:sz w:val="28"/>
          <w:szCs w:val="28"/>
          <w:lang w:val="en-US"/>
        </w:rPr>
        <w:t> </w:t>
      </w:r>
      <w:r w:rsidR="007F6366">
        <w:rPr>
          <w:bCs/>
          <w:iCs/>
          <w:sz w:val="28"/>
          <w:szCs w:val="28"/>
          <w:lang w:val="en-US"/>
        </w:rPr>
        <w:t>79</w:t>
      </w:r>
      <w:r w:rsidR="007F6366" w:rsidRPr="007F6366">
        <w:rPr>
          <w:bCs/>
          <w:iCs/>
          <w:sz w:val="28"/>
          <w:szCs w:val="28"/>
          <w:lang w:val="en-US"/>
        </w:rPr>
        <w:t> </w:t>
      </w:r>
      <w:r w:rsidR="007F6366">
        <w:rPr>
          <w:bCs/>
          <w:iCs/>
          <w:sz w:val="28"/>
          <w:szCs w:val="28"/>
          <w:lang w:val="en-US"/>
        </w:rPr>
        <w:t>Guards Division, 25</w:t>
      </w:r>
      <w:r w:rsidRPr="005C19B1">
        <w:rPr>
          <w:bCs/>
          <w:iCs/>
          <w:sz w:val="28"/>
          <w:szCs w:val="28"/>
          <w:lang w:val="en-US"/>
        </w:rPr>
        <w:t>, e-mail: pgi7.7.1941@mail.ru</w:t>
      </w:r>
      <w:r w:rsidR="007F6366" w:rsidRPr="007F6366">
        <w:rPr>
          <w:bCs/>
          <w:iCs/>
          <w:sz w:val="28"/>
          <w:szCs w:val="28"/>
          <w:lang w:val="en-US"/>
        </w:rPr>
        <w:t>.</w:t>
      </w:r>
    </w:p>
    <w:p w:rsidR="004014A1" w:rsidRPr="00391BF6" w:rsidRDefault="004014A1" w:rsidP="00252A84">
      <w:pPr>
        <w:pStyle w:val="a3"/>
        <w:widowControl w:val="0"/>
        <w:rPr>
          <w:rFonts w:ascii="Times New Roman" w:hAnsi="Times New Roman" w:cs="Times New Roman"/>
          <w:sz w:val="28"/>
          <w:lang w:val="en-US"/>
        </w:rPr>
      </w:pPr>
    </w:p>
    <w:p w:rsidR="00295ED9" w:rsidRPr="00391BF6" w:rsidRDefault="00295ED9" w:rsidP="00252A84">
      <w:pPr>
        <w:pStyle w:val="a3"/>
        <w:widowControl w:val="0"/>
        <w:rPr>
          <w:rFonts w:ascii="Times New Roman" w:hAnsi="Times New Roman" w:cs="Times New Roman"/>
          <w:sz w:val="28"/>
          <w:lang w:val="en-US"/>
        </w:rPr>
      </w:pPr>
    </w:p>
    <w:p w:rsidR="00EC769C" w:rsidRPr="005B14EB" w:rsidRDefault="00EC769C" w:rsidP="00252A84">
      <w:pPr>
        <w:pStyle w:val="a3"/>
        <w:widowControl w:val="0"/>
        <w:rPr>
          <w:rFonts w:ascii="Times New Roman" w:hAnsi="Times New Roman" w:cs="Times New Roman"/>
          <w:sz w:val="28"/>
          <w:lang w:val="en-US"/>
        </w:rPr>
      </w:pPr>
    </w:p>
    <w:p w:rsidR="00712066" w:rsidRPr="00712066" w:rsidRDefault="00712066" w:rsidP="004A0A81">
      <w:pPr>
        <w:spacing w:after="200"/>
        <w:contextualSpacing/>
        <w:rPr>
          <w:rFonts w:eastAsia="Calibri"/>
          <w:sz w:val="28"/>
          <w:szCs w:val="28"/>
          <w:lang w:eastAsia="en-US"/>
        </w:rPr>
      </w:pPr>
      <w:r w:rsidRPr="00712066">
        <w:rPr>
          <w:rFonts w:eastAsia="Calibri"/>
          <w:sz w:val="28"/>
          <w:szCs w:val="28"/>
          <w:lang w:eastAsia="en-US"/>
        </w:rPr>
        <w:t>УДК 620.9.004.18</w:t>
      </w:r>
    </w:p>
    <w:p w:rsidR="007F6366" w:rsidRPr="007F6366" w:rsidRDefault="007F6366" w:rsidP="007F6366">
      <w:pPr>
        <w:pStyle w:val="1"/>
        <w:spacing w:before="0" w:line="240" w:lineRule="auto"/>
        <w:jc w:val="right"/>
        <w:rPr>
          <w:rFonts w:ascii="Times New Roman" w:eastAsia="Times New Roman" w:hAnsi="Times New Roman" w:cs="Times New Roman"/>
          <w:color w:val="auto"/>
        </w:rPr>
      </w:pPr>
      <w:bookmarkStart w:id="195" w:name="_Toc425419427"/>
      <w:r w:rsidRPr="007F6366">
        <w:rPr>
          <w:rFonts w:ascii="Times New Roman" w:eastAsia="Times New Roman" w:hAnsi="Times New Roman" w:cs="Times New Roman"/>
          <w:color w:val="auto"/>
        </w:rPr>
        <w:t>А.Ф. Рехтин</w:t>
      </w:r>
      <w:bookmarkEnd w:id="195"/>
    </w:p>
    <w:p w:rsidR="007F6366" w:rsidRPr="00371589" w:rsidRDefault="007F6366" w:rsidP="007F6366">
      <w:pPr>
        <w:ind w:firstLine="709"/>
        <w:contextualSpacing/>
        <w:jc w:val="right"/>
        <w:rPr>
          <w:b/>
          <w:sz w:val="28"/>
          <w:szCs w:val="28"/>
        </w:rPr>
      </w:pPr>
    </w:p>
    <w:p w:rsidR="007F6366" w:rsidRPr="00110213" w:rsidRDefault="007F6366" w:rsidP="00224251">
      <w:pPr>
        <w:jc w:val="center"/>
        <w:rPr>
          <w:b/>
          <w:sz w:val="28"/>
          <w:szCs w:val="28"/>
        </w:rPr>
      </w:pPr>
      <w:r w:rsidRPr="00110213">
        <w:rPr>
          <w:b/>
          <w:sz w:val="28"/>
          <w:szCs w:val="28"/>
        </w:rPr>
        <w:t>ЭФФ</w:t>
      </w:r>
      <w:r w:rsidR="00224251">
        <w:rPr>
          <w:b/>
          <w:sz w:val="28"/>
          <w:szCs w:val="28"/>
        </w:rPr>
        <w:t>ЕКТИВНОЕ ИСПОЛЬЗОВАНИЕ РЕСУРСОВ</w:t>
      </w:r>
      <w:r w:rsidR="00224251">
        <w:rPr>
          <w:b/>
          <w:sz w:val="28"/>
          <w:szCs w:val="28"/>
        </w:rPr>
        <w:br/>
      </w:r>
      <w:r w:rsidRPr="00110213">
        <w:rPr>
          <w:b/>
          <w:sz w:val="28"/>
          <w:szCs w:val="28"/>
        </w:rPr>
        <w:t>В СФЕРЕ</w:t>
      </w:r>
      <w:r w:rsidR="00224251">
        <w:rPr>
          <w:b/>
          <w:sz w:val="28"/>
          <w:szCs w:val="28"/>
        </w:rPr>
        <w:t xml:space="preserve"> </w:t>
      </w:r>
      <w:r w:rsidRPr="00110213">
        <w:rPr>
          <w:b/>
          <w:sz w:val="28"/>
          <w:szCs w:val="28"/>
        </w:rPr>
        <w:t xml:space="preserve">ЖИЛИЩНО-КОММУНАЛЬНОГО ХОЗЯЙСТВА </w:t>
      </w:r>
      <w:r w:rsidR="00224251">
        <w:rPr>
          <w:b/>
          <w:sz w:val="28"/>
          <w:szCs w:val="28"/>
        </w:rPr>
        <w:t>г</w:t>
      </w:r>
      <w:r w:rsidRPr="00110213">
        <w:rPr>
          <w:b/>
          <w:sz w:val="28"/>
          <w:szCs w:val="28"/>
        </w:rPr>
        <w:t>.ТОМСКА</w:t>
      </w:r>
    </w:p>
    <w:p w:rsidR="007F6366" w:rsidRPr="00B92E78" w:rsidRDefault="007F6366" w:rsidP="007F6366">
      <w:pPr>
        <w:ind w:firstLine="709"/>
        <w:contextualSpacing/>
        <w:rPr>
          <w:b/>
          <w:sz w:val="28"/>
          <w:szCs w:val="28"/>
        </w:rPr>
      </w:pPr>
    </w:p>
    <w:p w:rsidR="007F6366" w:rsidRDefault="007F6366" w:rsidP="007F6366">
      <w:pPr>
        <w:ind w:firstLine="709"/>
        <w:contextualSpacing/>
        <w:jc w:val="both"/>
        <w:rPr>
          <w:sz w:val="28"/>
          <w:szCs w:val="28"/>
        </w:rPr>
      </w:pPr>
      <w:r>
        <w:rPr>
          <w:sz w:val="28"/>
          <w:szCs w:val="28"/>
        </w:rPr>
        <w:t>Обосновывается проблема энергосбережения в ЖКХ, приводится мер</w:t>
      </w:r>
      <w:r>
        <w:rPr>
          <w:sz w:val="28"/>
          <w:szCs w:val="28"/>
        </w:rPr>
        <w:t>о</w:t>
      </w:r>
      <w:r>
        <w:rPr>
          <w:sz w:val="28"/>
          <w:szCs w:val="28"/>
        </w:rPr>
        <w:t>приятия по экономии электроэнергии, воды, материальных ресурсов.</w:t>
      </w:r>
    </w:p>
    <w:p w:rsidR="007F6366" w:rsidRDefault="007F6366" w:rsidP="007F6366">
      <w:pPr>
        <w:ind w:firstLine="709"/>
        <w:contextualSpacing/>
        <w:jc w:val="both"/>
        <w:rPr>
          <w:sz w:val="28"/>
          <w:szCs w:val="28"/>
        </w:rPr>
      </w:pPr>
      <w:r>
        <w:rPr>
          <w:sz w:val="28"/>
          <w:szCs w:val="28"/>
        </w:rPr>
        <w:t>Ключевые слова: насосная станция, энергопотребление, экономия эле</w:t>
      </w:r>
      <w:r>
        <w:rPr>
          <w:sz w:val="28"/>
          <w:szCs w:val="28"/>
        </w:rPr>
        <w:t>к</w:t>
      </w:r>
      <w:r>
        <w:rPr>
          <w:sz w:val="28"/>
          <w:szCs w:val="28"/>
        </w:rPr>
        <w:t>троэнергии на насосной станции, вода, эксплуатационные расходы.</w:t>
      </w:r>
    </w:p>
    <w:p w:rsidR="007F6366" w:rsidRPr="00110213" w:rsidRDefault="007F6366" w:rsidP="00110213">
      <w:pPr>
        <w:jc w:val="right"/>
        <w:rPr>
          <w:sz w:val="28"/>
          <w:szCs w:val="28"/>
          <w:lang w:val="en-US"/>
        </w:rPr>
      </w:pPr>
      <w:r w:rsidRPr="00110213">
        <w:rPr>
          <w:sz w:val="28"/>
          <w:szCs w:val="28"/>
          <w:lang w:val="en-US"/>
        </w:rPr>
        <w:t>A.F.Rekhtin</w:t>
      </w:r>
    </w:p>
    <w:p w:rsidR="007F6366" w:rsidRPr="00CA4266" w:rsidRDefault="007F6366" w:rsidP="007F6366">
      <w:pPr>
        <w:ind w:firstLine="709"/>
        <w:contextualSpacing/>
        <w:jc w:val="right"/>
        <w:rPr>
          <w:sz w:val="28"/>
          <w:szCs w:val="28"/>
          <w:lang w:val="en-US"/>
        </w:rPr>
      </w:pPr>
    </w:p>
    <w:p w:rsidR="007F6366" w:rsidRPr="00110213" w:rsidRDefault="007F6366" w:rsidP="00110213">
      <w:pPr>
        <w:jc w:val="center"/>
        <w:rPr>
          <w:sz w:val="28"/>
          <w:szCs w:val="28"/>
          <w:lang w:val="en-US"/>
        </w:rPr>
      </w:pPr>
      <w:r w:rsidRPr="00110213">
        <w:rPr>
          <w:sz w:val="28"/>
          <w:szCs w:val="28"/>
          <w:lang w:val="en-US"/>
        </w:rPr>
        <w:t>EFFECTIVE USE OF RESOURCES IN SPHERE OF HOUSING</w:t>
      </w:r>
    </w:p>
    <w:p w:rsidR="007F6366" w:rsidRPr="00110213" w:rsidRDefault="007F6366" w:rsidP="00110213">
      <w:pPr>
        <w:jc w:val="center"/>
        <w:rPr>
          <w:sz w:val="28"/>
          <w:szCs w:val="28"/>
          <w:lang w:val="en-US"/>
        </w:rPr>
      </w:pPr>
      <w:r w:rsidRPr="00110213">
        <w:rPr>
          <w:sz w:val="28"/>
          <w:szCs w:val="28"/>
          <w:lang w:val="en-US"/>
        </w:rPr>
        <w:t>MUNICIPAL SERVICES (the town TOMSK)</w:t>
      </w:r>
    </w:p>
    <w:p w:rsidR="007F6366" w:rsidRPr="00CA4266" w:rsidRDefault="007F6366" w:rsidP="007F6366">
      <w:pPr>
        <w:ind w:firstLine="709"/>
        <w:contextualSpacing/>
        <w:jc w:val="both"/>
        <w:rPr>
          <w:sz w:val="28"/>
          <w:szCs w:val="28"/>
          <w:lang w:val="en-US"/>
        </w:rPr>
      </w:pPr>
    </w:p>
    <w:p w:rsidR="007F6366" w:rsidRDefault="007F6366" w:rsidP="007F6366">
      <w:pPr>
        <w:ind w:firstLine="709"/>
        <w:contextualSpacing/>
        <w:jc w:val="both"/>
        <w:rPr>
          <w:sz w:val="28"/>
          <w:szCs w:val="28"/>
          <w:lang w:val="en-US"/>
        </w:rPr>
      </w:pPr>
      <w:r>
        <w:rPr>
          <w:sz w:val="28"/>
          <w:szCs w:val="28"/>
          <w:lang w:val="en-US"/>
        </w:rPr>
        <w:t>Energy-saving problems in housing and municipal services are considered in the article; actions for the electric energy saving, water, material resources are su</w:t>
      </w:r>
      <w:r>
        <w:rPr>
          <w:sz w:val="28"/>
          <w:szCs w:val="28"/>
          <w:lang w:val="en-US"/>
        </w:rPr>
        <w:t>g</w:t>
      </w:r>
      <w:r>
        <w:rPr>
          <w:sz w:val="28"/>
          <w:szCs w:val="28"/>
          <w:lang w:val="en-US"/>
        </w:rPr>
        <w:t>gested as well.</w:t>
      </w:r>
    </w:p>
    <w:p w:rsidR="007F6366" w:rsidRDefault="007F6366" w:rsidP="007F6366">
      <w:pPr>
        <w:ind w:firstLine="709"/>
        <w:contextualSpacing/>
        <w:jc w:val="both"/>
        <w:rPr>
          <w:sz w:val="28"/>
          <w:szCs w:val="28"/>
          <w:lang w:val="en-US"/>
        </w:rPr>
      </w:pPr>
      <w:r>
        <w:rPr>
          <w:sz w:val="28"/>
          <w:szCs w:val="28"/>
          <w:lang w:val="en-US"/>
        </w:rPr>
        <w:t>Key words: pumping station, energy consumption, electric energy saving at the pumping station, water, operational costs.</w:t>
      </w:r>
    </w:p>
    <w:p w:rsidR="007F6366" w:rsidRPr="00C278C6" w:rsidRDefault="007F6366" w:rsidP="007F6366">
      <w:pPr>
        <w:ind w:firstLine="709"/>
        <w:contextualSpacing/>
        <w:jc w:val="both"/>
        <w:rPr>
          <w:sz w:val="28"/>
          <w:szCs w:val="28"/>
          <w:lang w:val="en-US"/>
        </w:rPr>
      </w:pPr>
    </w:p>
    <w:p w:rsidR="007F6366" w:rsidRPr="0052640A" w:rsidRDefault="007F6366" w:rsidP="007F6366">
      <w:pPr>
        <w:ind w:firstLine="709"/>
        <w:contextualSpacing/>
        <w:jc w:val="both"/>
        <w:rPr>
          <w:sz w:val="28"/>
          <w:szCs w:val="28"/>
        </w:rPr>
      </w:pPr>
      <w:r w:rsidRPr="0052640A">
        <w:rPr>
          <w:sz w:val="28"/>
          <w:szCs w:val="28"/>
        </w:rPr>
        <w:t>В условиях реформирования жилищно-коммунального хозяйства особую актуальность приобретают вопросы</w:t>
      </w:r>
      <w:r>
        <w:rPr>
          <w:sz w:val="28"/>
          <w:szCs w:val="28"/>
        </w:rPr>
        <w:t xml:space="preserve"> энергоресурсосбережения, которые</w:t>
      </w:r>
      <w:r w:rsidRPr="0052640A">
        <w:rPr>
          <w:sz w:val="28"/>
          <w:szCs w:val="28"/>
        </w:rPr>
        <w:t xml:space="preserve"> пр</w:t>
      </w:r>
      <w:r w:rsidRPr="0052640A">
        <w:rPr>
          <w:sz w:val="28"/>
          <w:szCs w:val="28"/>
        </w:rPr>
        <w:t>и</w:t>
      </w:r>
      <w:r w:rsidRPr="0052640A">
        <w:rPr>
          <w:sz w:val="28"/>
          <w:szCs w:val="28"/>
        </w:rPr>
        <w:t>званы снизить затраты, лежащие в основе формирования экономически обосн</w:t>
      </w:r>
      <w:r w:rsidRPr="0052640A">
        <w:rPr>
          <w:sz w:val="28"/>
          <w:szCs w:val="28"/>
        </w:rPr>
        <w:t>о</w:t>
      </w:r>
      <w:r w:rsidRPr="0052640A">
        <w:rPr>
          <w:sz w:val="28"/>
          <w:szCs w:val="28"/>
        </w:rPr>
        <w:t>ванного тарифа и себестоимости на услуги водоснабжения и водоотведения.</w:t>
      </w:r>
    </w:p>
    <w:p w:rsidR="007F6366" w:rsidRPr="0052640A" w:rsidRDefault="007F6366" w:rsidP="007F6366">
      <w:pPr>
        <w:ind w:firstLine="709"/>
        <w:contextualSpacing/>
        <w:jc w:val="both"/>
        <w:rPr>
          <w:sz w:val="28"/>
          <w:szCs w:val="28"/>
        </w:rPr>
      </w:pPr>
      <w:r>
        <w:rPr>
          <w:sz w:val="28"/>
          <w:szCs w:val="28"/>
        </w:rPr>
        <w:t>Экспертиза тарифов ПО «Томскводоканал»</w:t>
      </w:r>
      <w:r w:rsidRPr="0052640A">
        <w:rPr>
          <w:sz w:val="28"/>
          <w:szCs w:val="28"/>
        </w:rPr>
        <w:t xml:space="preserve"> показала</w:t>
      </w:r>
      <w:r>
        <w:rPr>
          <w:sz w:val="28"/>
          <w:szCs w:val="28"/>
        </w:rPr>
        <w:t>,</w:t>
      </w:r>
      <w:r w:rsidRPr="0052640A">
        <w:rPr>
          <w:sz w:val="28"/>
          <w:szCs w:val="28"/>
        </w:rPr>
        <w:t xml:space="preserve"> что на предприятии имеются большие резервы снижения затрат и объёма реализации услуг с уч</w:t>
      </w:r>
      <w:r w:rsidRPr="0052640A">
        <w:rPr>
          <w:sz w:val="28"/>
          <w:szCs w:val="28"/>
        </w:rPr>
        <w:t>ё</w:t>
      </w:r>
      <w:r w:rsidRPr="0052640A">
        <w:rPr>
          <w:sz w:val="28"/>
          <w:szCs w:val="28"/>
        </w:rPr>
        <w:t>том планируемых мероприятий по ресурсосбережению. Дело в том, что сокр</w:t>
      </w:r>
      <w:r w:rsidRPr="0052640A">
        <w:rPr>
          <w:sz w:val="28"/>
          <w:szCs w:val="28"/>
        </w:rPr>
        <w:t>а</w:t>
      </w:r>
      <w:r w:rsidRPr="0052640A">
        <w:rPr>
          <w:sz w:val="28"/>
          <w:szCs w:val="28"/>
        </w:rPr>
        <w:t>щение объёма потребления материального носителя услуги вызывает пропо</w:t>
      </w:r>
      <w:r w:rsidRPr="0052640A">
        <w:rPr>
          <w:sz w:val="28"/>
          <w:szCs w:val="28"/>
        </w:rPr>
        <w:t>р</w:t>
      </w:r>
      <w:r w:rsidRPr="0052640A">
        <w:rPr>
          <w:sz w:val="28"/>
          <w:szCs w:val="28"/>
        </w:rPr>
        <w:t>циональное снижение условно-переменных затрат (электроэнергии, топлива, материалов, реагентов и др.)</w:t>
      </w:r>
      <w:r>
        <w:rPr>
          <w:sz w:val="28"/>
          <w:szCs w:val="28"/>
        </w:rPr>
        <w:t>. В структуре затрат ПО «Томскводоканал»</w:t>
      </w:r>
      <w:r w:rsidRPr="0052640A">
        <w:rPr>
          <w:sz w:val="28"/>
          <w:szCs w:val="28"/>
        </w:rPr>
        <w:t xml:space="preserve"> затраты на электрическую энергию составляют более 30</w:t>
      </w:r>
      <w:r>
        <w:rPr>
          <w:sz w:val="28"/>
          <w:szCs w:val="28"/>
        </w:rPr>
        <w:t xml:space="preserve"> </w:t>
      </w:r>
      <w:r w:rsidRPr="0052640A">
        <w:rPr>
          <w:sz w:val="28"/>
          <w:szCs w:val="28"/>
        </w:rPr>
        <w:t>% п</w:t>
      </w:r>
      <w:r>
        <w:rPr>
          <w:sz w:val="28"/>
          <w:szCs w:val="28"/>
        </w:rPr>
        <w:t xml:space="preserve">о водоснабжению и более 26-27 % </w:t>
      </w:r>
      <w:r>
        <w:rPr>
          <w:rFonts w:ascii="Arial Unicode MS" w:eastAsia="Arial Unicode MS" w:hAnsi="Arial Unicode MS" w:cs="Arial Unicode MS" w:hint="eastAsia"/>
          <w:sz w:val="28"/>
          <w:szCs w:val="28"/>
        </w:rPr>
        <w:t>‒</w:t>
      </w:r>
      <w:r w:rsidRPr="0052640A">
        <w:rPr>
          <w:sz w:val="28"/>
          <w:szCs w:val="28"/>
        </w:rPr>
        <w:t xml:space="preserve"> по водоотведению.</w:t>
      </w:r>
    </w:p>
    <w:p w:rsidR="007F6366" w:rsidRPr="0052640A" w:rsidRDefault="007F6366" w:rsidP="007F6366">
      <w:pPr>
        <w:ind w:firstLine="709"/>
        <w:contextualSpacing/>
        <w:jc w:val="both"/>
        <w:rPr>
          <w:sz w:val="28"/>
          <w:szCs w:val="28"/>
        </w:rPr>
      </w:pPr>
      <w:r w:rsidRPr="0052640A">
        <w:rPr>
          <w:sz w:val="28"/>
          <w:szCs w:val="28"/>
        </w:rPr>
        <w:t>Сегод</w:t>
      </w:r>
      <w:r>
        <w:rPr>
          <w:sz w:val="28"/>
          <w:szCs w:val="28"/>
        </w:rPr>
        <w:t>ня энергетическое хозяйство ПО «Томскводоканал»</w:t>
      </w:r>
      <w:r w:rsidRPr="0052640A">
        <w:rPr>
          <w:sz w:val="28"/>
          <w:szCs w:val="28"/>
        </w:rPr>
        <w:t xml:space="preserve"> обеспечивает работоспособность всего комплекса добычи, подготовки и транспортировки воды, перекачки сточных вод, а так же обеспечивает объекты теплом и горячей водой.</w:t>
      </w:r>
    </w:p>
    <w:p w:rsidR="007F6366" w:rsidRPr="0052640A" w:rsidRDefault="007F6366" w:rsidP="007F6366">
      <w:pPr>
        <w:ind w:firstLine="709"/>
        <w:contextualSpacing/>
        <w:jc w:val="both"/>
        <w:rPr>
          <w:sz w:val="28"/>
          <w:szCs w:val="28"/>
        </w:rPr>
      </w:pPr>
      <w:r w:rsidRPr="0052640A">
        <w:rPr>
          <w:sz w:val="28"/>
          <w:szCs w:val="28"/>
        </w:rPr>
        <w:t>Основным источником потребления электроэнергии являются водопр</w:t>
      </w:r>
      <w:r w:rsidRPr="0052640A">
        <w:rPr>
          <w:sz w:val="28"/>
          <w:szCs w:val="28"/>
        </w:rPr>
        <w:t>о</w:t>
      </w:r>
      <w:r w:rsidRPr="0052640A">
        <w:rPr>
          <w:sz w:val="28"/>
          <w:szCs w:val="28"/>
        </w:rPr>
        <w:t>водные и канализационные насосные станции. Поэтому от того, насколько р</w:t>
      </w:r>
      <w:r w:rsidRPr="0052640A">
        <w:rPr>
          <w:sz w:val="28"/>
          <w:szCs w:val="28"/>
        </w:rPr>
        <w:t>а</w:t>
      </w:r>
      <w:r>
        <w:rPr>
          <w:sz w:val="28"/>
          <w:szCs w:val="28"/>
        </w:rPr>
        <w:t>ционально они</w:t>
      </w:r>
      <w:r w:rsidRPr="0052640A">
        <w:rPr>
          <w:sz w:val="28"/>
          <w:szCs w:val="28"/>
        </w:rPr>
        <w:t xml:space="preserve"> эксплуатируются, зависит удельное потребление электроэне</w:t>
      </w:r>
      <w:r w:rsidRPr="0052640A">
        <w:rPr>
          <w:sz w:val="28"/>
          <w:szCs w:val="28"/>
        </w:rPr>
        <w:t>р</w:t>
      </w:r>
      <w:r w:rsidRPr="0052640A">
        <w:rPr>
          <w:sz w:val="28"/>
          <w:szCs w:val="28"/>
        </w:rPr>
        <w:t>гии на подачу воды и отведение сточных вод, а так же надёжная и обеспеченная работа всей системы коммунального хозяйства.</w:t>
      </w:r>
    </w:p>
    <w:p w:rsidR="007F6366" w:rsidRPr="0052640A" w:rsidRDefault="007F6366" w:rsidP="007F6366">
      <w:pPr>
        <w:ind w:firstLine="709"/>
        <w:contextualSpacing/>
        <w:jc w:val="both"/>
        <w:rPr>
          <w:sz w:val="28"/>
          <w:szCs w:val="28"/>
        </w:rPr>
      </w:pPr>
      <w:r w:rsidRPr="0052640A">
        <w:rPr>
          <w:sz w:val="28"/>
          <w:szCs w:val="28"/>
        </w:rPr>
        <w:t>Наибольшая экономичность насосных станций при переменных режимах подачи насосов может быть обеспечена лишь при соблюдении следующих условий:</w:t>
      </w:r>
    </w:p>
    <w:p w:rsidR="007F6366" w:rsidRPr="0052640A" w:rsidRDefault="007F6366" w:rsidP="007F6366">
      <w:pPr>
        <w:ind w:firstLine="709"/>
        <w:contextualSpacing/>
        <w:jc w:val="both"/>
        <w:rPr>
          <w:sz w:val="28"/>
          <w:szCs w:val="28"/>
        </w:rPr>
      </w:pPr>
      <w:r>
        <w:rPr>
          <w:sz w:val="28"/>
          <w:szCs w:val="28"/>
        </w:rPr>
        <w:t>1) н</w:t>
      </w:r>
      <w:r w:rsidRPr="0052640A">
        <w:rPr>
          <w:sz w:val="28"/>
          <w:szCs w:val="28"/>
        </w:rPr>
        <w:t>асосы больших мощностей должны работать в режимах с наибол</w:t>
      </w:r>
      <w:r w:rsidRPr="0052640A">
        <w:rPr>
          <w:sz w:val="28"/>
          <w:szCs w:val="28"/>
        </w:rPr>
        <w:t>ь</w:t>
      </w:r>
      <w:r w:rsidRPr="0052640A">
        <w:rPr>
          <w:sz w:val="28"/>
          <w:szCs w:val="28"/>
        </w:rPr>
        <w:t>шими КПД;</w:t>
      </w:r>
    </w:p>
    <w:p w:rsidR="007F6366" w:rsidRPr="0052640A" w:rsidRDefault="007F6366" w:rsidP="007F6366">
      <w:pPr>
        <w:ind w:firstLine="709"/>
        <w:contextualSpacing/>
        <w:jc w:val="both"/>
        <w:rPr>
          <w:sz w:val="28"/>
          <w:szCs w:val="28"/>
        </w:rPr>
      </w:pPr>
      <w:r>
        <w:rPr>
          <w:sz w:val="28"/>
          <w:szCs w:val="28"/>
        </w:rPr>
        <w:t>2) п</w:t>
      </w:r>
      <w:r w:rsidRPr="0052640A">
        <w:rPr>
          <w:sz w:val="28"/>
          <w:szCs w:val="28"/>
        </w:rPr>
        <w:t>одачу воды в систему распределения следует регулировать насосами наименьшей мощности;</w:t>
      </w:r>
    </w:p>
    <w:p w:rsidR="007F6366" w:rsidRPr="0052640A" w:rsidRDefault="007F6366" w:rsidP="007F6366">
      <w:pPr>
        <w:ind w:firstLine="709"/>
        <w:contextualSpacing/>
        <w:jc w:val="both"/>
        <w:rPr>
          <w:sz w:val="28"/>
          <w:szCs w:val="28"/>
        </w:rPr>
      </w:pPr>
      <w:r>
        <w:rPr>
          <w:sz w:val="28"/>
          <w:szCs w:val="28"/>
        </w:rPr>
        <w:t>3) и</w:t>
      </w:r>
      <w:r w:rsidRPr="0052640A">
        <w:rPr>
          <w:sz w:val="28"/>
          <w:szCs w:val="28"/>
        </w:rPr>
        <w:t>зменение режима работы регулируемого насоса не должно вызывать существенного изменения его КПД;</w:t>
      </w:r>
    </w:p>
    <w:p w:rsidR="007F6366" w:rsidRPr="0052640A" w:rsidRDefault="007F6366" w:rsidP="00252A84">
      <w:pPr>
        <w:widowControl w:val="0"/>
        <w:ind w:firstLine="709"/>
        <w:contextualSpacing/>
        <w:jc w:val="both"/>
        <w:rPr>
          <w:sz w:val="28"/>
          <w:szCs w:val="28"/>
        </w:rPr>
      </w:pPr>
      <w:r>
        <w:rPr>
          <w:sz w:val="28"/>
          <w:szCs w:val="28"/>
        </w:rPr>
        <w:t>4) о</w:t>
      </w:r>
      <w:r w:rsidRPr="0052640A">
        <w:rPr>
          <w:sz w:val="28"/>
          <w:szCs w:val="28"/>
        </w:rPr>
        <w:t>тношение полезной мощности насосного агрегата и его КПД должно оставаться постоянным в принятом диапазоне регулирования.</w:t>
      </w:r>
    </w:p>
    <w:p w:rsidR="007F6366" w:rsidRPr="0052640A" w:rsidRDefault="007F6366" w:rsidP="00252A84">
      <w:pPr>
        <w:widowControl w:val="0"/>
        <w:ind w:firstLine="709"/>
        <w:contextualSpacing/>
        <w:jc w:val="both"/>
        <w:rPr>
          <w:sz w:val="28"/>
          <w:szCs w:val="28"/>
        </w:rPr>
      </w:pPr>
      <w:r w:rsidRPr="0052640A">
        <w:rPr>
          <w:sz w:val="28"/>
          <w:szCs w:val="28"/>
        </w:rPr>
        <w:t>Только при соблюдении этих условий можно достичь относительного снижения расхода энергоресурсов по отношению к фактическому расходу и установить приоритетность группы энергосберегающих мероприятий, базир</w:t>
      </w:r>
      <w:r w:rsidRPr="0052640A">
        <w:rPr>
          <w:sz w:val="28"/>
          <w:szCs w:val="28"/>
        </w:rPr>
        <w:t>у</w:t>
      </w:r>
      <w:r w:rsidRPr="0052640A">
        <w:rPr>
          <w:sz w:val="28"/>
          <w:szCs w:val="28"/>
        </w:rPr>
        <w:t>ющихся на максимуме удельного снижения приведенных затрат.</w:t>
      </w:r>
    </w:p>
    <w:p w:rsidR="007F6366" w:rsidRPr="0052640A" w:rsidRDefault="007F6366" w:rsidP="00252A84">
      <w:pPr>
        <w:widowControl w:val="0"/>
        <w:ind w:firstLine="709"/>
        <w:contextualSpacing/>
        <w:jc w:val="both"/>
        <w:rPr>
          <w:sz w:val="28"/>
          <w:szCs w:val="28"/>
        </w:rPr>
      </w:pPr>
      <w:r>
        <w:rPr>
          <w:sz w:val="28"/>
          <w:szCs w:val="28"/>
        </w:rPr>
        <w:t>На предприятии «Томскводоканал» делается немало для сниже</w:t>
      </w:r>
      <w:r w:rsidR="00582988">
        <w:rPr>
          <w:sz w:val="28"/>
          <w:szCs w:val="28"/>
        </w:rPr>
        <w:t xml:space="preserve">ния </w:t>
      </w:r>
      <w:r w:rsidRPr="0052640A">
        <w:rPr>
          <w:sz w:val="28"/>
          <w:szCs w:val="28"/>
        </w:rPr>
        <w:t>эне</w:t>
      </w:r>
      <w:r w:rsidRPr="0052640A">
        <w:rPr>
          <w:sz w:val="28"/>
          <w:szCs w:val="28"/>
        </w:rPr>
        <w:t>р</w:t>
      </w:r>
      <w:r w:rsidRPr="0052640A">
        <w:rPr>
          <w:sz w:val="28"/>
          <w:szCs w:val="28"/>
        </w:rPr>
        <w:t>го</w:t>
      </w:r>
      <w:r w:rsidR="00582988">
        <w:rPr>
          <w:sz w:val="28"/>
          <w:szCs w:val="28"/>
        </w:rPr>
        <w:t>затрат,</w:t>
      </w:r>
      <w:r w:rsidRPr="0052640A">
        <w:rPr>
          <w:sz w:val="28"/>
          <w:szCs w:val="28"/>
        </w:rPr>
        <w:t xml:space="preserve"> несмотря на сложившиеся убыточные экономические условия</w:t>
      </w:r>
      <w:r>
        <w:rPr>
          <w:sz w:val="28"/>
          <w:szCs w:val="28"/>
        </w:rPr>
        <w:t xml:space="preserve"> </w:t>
      </w:r>
      <w:r w:rsidRPr="00B91F17">
        <w:rPr>
          <w:sz w:val="28"/>
          <w:szCs w:val="28"/>
        </w:rPr>
        <w:t>[</w:t>
      </w:r>
      <w:r>
        <w:rPr>
          <w:sz w:val="28"/>
          <w:szCs w:val="28"/>
        </w:rPr>
        <w:t>5</w:t>
      </w:r>
      <w:r w:rsidRPr="00B91F17">
        <w:rPr>
          <w:sz w:val="28"/>
          <w:szCs w:val="28"/>
        </w:rPr>
        <w:t>]</w:t>
      </w:r>
      <w:r w:rsidRPr="0052640A">
        <w:rPr>
          <w:sz w:val="28"/>
          <w:szCs w:val="28"/>
        </w:rPr>
        <w:t>:</w:t>
      </w:r>
    </w:p>
    <w:p w:rsidR="007F6366" w:rsidRPr="0052640A" w:rsidRDefault="007F6366" w:rsidP="00252A84">
      <w:pPr>
        <w:widowControl w:val="0"/>
        <w:ind w:firstLine="709"/>
        <w:contextualSpacing/>
        <w:jc w:val="both"/>
        <w:rPr>
          <w:sz w:val="28"/>
          <w:szCs w:val="28"/>
        </w:rPr>
      </w:pPr>
      <w:r w:rsidRPr="0052640A">
        <w:rPr>
          <w:sz w:val="28"/>
          <w:szCs w:val="28"/>
        </w:rPr>
        <w:t xml:space="preserve">1) </w:t>
      </w:r>
      <w:r>
        <w:rPr>
          <w:sz w:val="28"/>
          <w:szCs w:val="28"/>
        </w:rPr>
        <w:t>с</w:t>
      </w:r>
      <w:r w:rsidRPr="0052640A">
        <w:rPr>
          <w:sz w:val="28"/>
          <w:szCs w:val="28"/>
        </w:rPr>
        <w:t>нижена доля затрат по водоснабжению и водоотведению, приход</w:t>
      </w:r>
      <w:r w:rsidRPr="0052640A">
        <w:rPr>
          <w:sz w:val="28"/>
          <w:szCs w:val="28"/>
        </w:rPr>
        <w:t>я</w:t>
      </w:r>
      <w:r w:rsidRPr="0052640A">
        <w:rPr>
          <w:sz w:val="28"/>
          <w:szCs w:val="28"/>
        </w:rPr>
        <w:t>щихся на электроэнергию, за счёт реализации энергосберегающих мероприятий при росте тарифов на электроэнергию за это время в 1,5-2 раза;</w:t>
      </w:r>
    </w:p>
    <w:p w:rsidR="007F6366" w:rsidRPr="0052640A" w:rsidRDefault="007F6366" w:rsidP="00252A84">
      <w:pPr>
        <w:widowControl w:val="0"/>
        <w:ind w:firstLine="709"/>
        <w:contextualSpacing/>
        <w:jc w:val="both"/>
        <w:rPr>
          <w:sz w:val="28"/>
          <w:szCs w:val="28"/>
        </w:rPr>
      </w:pPr>
      <w:r>
        <w:rPr>
          <w:sz w:val="28"/>
          <w:szCs w:val="28"/>
        </w:rPr>
        <w:t xml:space="preserve">2) налажен </w:t>
      </w:r>
      <w:r w:rsidRPr="0052640A">
        <w:rPr>
          <w:sz w:val="28"/>
          <w:szCs w:val="28"/>
        </w:rPr>
        <w:t>учёт электроэнергии и делопроизводство по учёту наработки моторесурсов насосными агрегатами;</w:t>
      </w:r>
    </w:p>
    <w:p w:rsidR="007F6366" w:rsidRPr="0052640A" w:rsidRDefault="007F6366" w:rsidP="00252A84">
      <w:pPr>
        <w:widowControl w:val="0"/>
        <w:ind w:firstLine="709"/>
        <w:contextualSpacing/>
        <w:jc w:val="both"/>
        <w:rPr>
          <w:sz w:val="28"/>
          <w:szCs w:val="28"/>
        </w:rPr>
      </w:pPr>
      <w:r>
        <w:rPr>
          <w:sz w:val="28"/>
          <w:szCs w:val="28"/>
        </w:rPr>
        <w:lastRenderedPageBreak/>
        <w:t>3) о</w:t>
      </w:r>
      <w:r w:rsidRPr="0052640A">
        <w:rPr>
          <w:sz w:val="28"/>
          <w:szCs w:val="28"/>
        </w:rPr>
        <w:t>тремонтировано 25 км электрических сетей, более 100 штук двигат</w:t>
      </w:r>
      <w:r w:rsidRPr="0052640A">
        <w:rPr>
          <w:sz w:val="28"/>
          <w:szCs w:val="28"/>
        </w:rPr>
        <w:t>е</w:t>
      </w:r>
      <w:r w:rsidRPr="0052640A">
        <w:rPr>
          <w:sz w:val="28"/>
          <w:szCs w:val="28"/>
        </w:rPr>
        <w:t>лей малой мощности, 25 штук трансформаторов, 21 штука высоковольтных ячеек, электрооборудование 25 штук артезианских скважин;</w:t>
      </w:r>
    </w:p>
    <w:p w:rsidR="007F6366" w:rsidRPr="0052640A" w:rsidRDefault="007F6366" w:rsidP="00252A84">
      <w:pPr>
        <w:widowControl w:val="0"/>
        <w:ind w:firstLine="709"/>
        <w:contextualSpacing/>
        <w:jc w:val="both"/>
        <w:rPr>
          <w:sz w:val="28"/>
          <w:szCs w:val="28"/>
        </w:rPr>
      </w:pPr>
      <w:r>
        <w:rPr>
          <w:sz w:val="28"/>
          <w:szCs w:val="28"/>
        </w:rPr>
        <w:t>4) введён компьютерный</w:t>
      </w:r>
      <w:r w:rsidRPr="0052640A">
        <w:rPr>
          <w:sz w:val="28"/>
          <w:szCs w:val="28"/>
        </w:rPr>
        <w:t xml:space="preserve"> учёт энергоресурсов;</w:t>
      </w:r>
    </w:p>
    <w:p w:rsidR="007F6366" w:rsidRPr="0052640A" w:rsidRDefault="007F6366" w:rsidP="00252A84">
      <w:pPr>
        <w:widowControl w:val="0"/>
        <w:ind w:firstLine="709"/>
        <w:contextualSpacing/>
        <w:jc w:val="both"/>
        <w:rPr>
          <w:sz w:val="28"/>
          <w:szCs w:val="28"/>
        </w:rPr>
      </w:pPr>
      <w:r>
        <w:rPr>
          <w:sz w:val="28"/>
          <w:szCs w:val="28"/>
        </w:rPr>
        <w:t>5) в</w:t>
      </w:r>
      <w:r w:rsidRPr="0052640A">
        <w:rPr>
          <w:sz w:val="28"/>
          <w:szCs w:val="28"/>
        </w:rPr>
        <w:t>ведено АСУ ТП на подземном водозаборе;</w:t>
      </w:r>
    </w:p>
    <w:p w:rsidR="007F6366" w:rsidRPr="0052640A" w:rsidRDefault="007F6366" w:rsidP="00252A84">
      <w:pPr>
        <w:widowControl w:val="0"/>
        <w:ind w:firstLine="709"/>
        <w:contextualSpacing/>
        <w:jc w:val="both"/>
        <w:rPr>
          <w:sz w:val="28"/>
          <w:szCs w:val="28"/>
        </w:rPr>
      </w:pPr>
      <w:r>
        <w:rPr>
          <w:sz w:val="28"/>
          <w:szCs w:val="28"/>
        </w:rPr>
        <w:t>6) з</w:t>
      </w:r>
      <w:r w:rsidRPr="0052640A">
        <w:rPr>
          <w:sz w:val="28"/>
          <w:szCs w:val="28"/>
        </w:rPr>
        <w:t>аменена часть насосов на менее энергоёмкие;</w:t>
      </w:r>
    </w:p>
    <w:p w:rsidR="007F6366" w:rsidRPr="0052640A" w:rsidRDefault="007F6366" w:rsidP="00252A84">
      <w:pPr>
        <w:widowControl w:val="0"/>
        <w:ind w:firstLine="709"/>
        <w:contextualSpacing/>
        <w:jc w:val="both"/>
        <w:rPr>
          <w:sz w:val="28"/>
          <w:szCs w:val="28"/>
        </w:rPr>
      </w:pPr>
      <w:r>
        <w:rPr>
          <w:sz w:val="28"/>
          <w:szCs w:val="28"/>
        </w:rPr>
        <w:t>7) п</w:t>
      </w:r>
      <w:r w:rsidRPr="0052640A">
        <w:rPr>
          <w:sz w:val="28"/>
          <w:szCs w:val="28"/>
        </w:rPr>
        <w:t>роведены работы по оптимизации гидравлического режима работы системы</w:t>
      </w:r>
      <w:r>
        <w:rPr>
          <w:sz w:val="28"/>
          <w:szCs w:val="28"/>
        </w:rPr>
        <w:t xml:space="preserve"> подачи</w:t>
      </w:r>
      <w:r w:rsidRPr="0052640A">
        <w:rPr>
          <w:sz w:val="28"/>
          <w:szCs w:val="28"/>
        </w:rPr>
        <w:t xml:space="preserve"> и распределения воды; Внедрены мероприятия по замене др</w:t>
      </w:r>
      <w:r w:rsidRPr="0052640A">
        <w:rPr>
          <w:sz w:val="28"/>
          <w:szCs w:val="28"/>
        </w:rPr>
        <w:t>е</w:t>
      </w:r>
      <w:r w:rsidRPr="0052640A">
        <w:rPr>
          <w:sz w:val="28"/>
          <w:szCs w:val="28"/>
        </w:rPr>
        <w:t>нажной системы из стальных труб на полиэтиленовые трубы;</w:t>
      </w:r>
    </w:p>
    <w:p w:rsidR="007F6366" w:rsidRPr="0052640A" w:rsidRDefault="007F6366" w:rsidP="00252A84">
      <w:pPr>
        <w:widowControl w:val="0"/>
        <w:ind w:firstLine="709"/>
        <w:contextualSpacing/>
        <w:jc w:val="both"/>
        <w:rPr>
          <w:sz w:val="28"/>
          <w:szCs w:val="28"/>
        </w:rPr>
      </w:pPr>
      <w:r>
        <w:rPr>
          <w:sz w:val="28"/>
          <w:szCs w:val="28"/>
        </w:rPr>
        <w:t>8) н</w:t>
      </w:r>
      <w:r w:rsidRPr="0052640A">
        <w:rPr>
          <w:sz w:val="28"/>
          <w:szCs w:val="28"/>
        </w:rPr>
        <w:t>а участках потокораспреде</w:t>
      </w:r>
      <w:r>
        <w:rPr>
          <w:sz w:val="28"/>
          <w:szCs w:val="28"/>
        </w:rPr>
        <w:t>ления установлены измерительные</w:t>
      </w:r>
      <w:r>
        <w:rPr>
          <w:sz w:val="28"/>
          <w:szCs w:val="28"/>
        </w:rPr>
        <w:br/>
      </w:r>
      <w:r w:rsidRPr="0052640A">
        <w:rPr>
          <w:sz w:val="28"/>
          <w:szCs w:val="28"/>
        </w:rPr>
        <w:t>устройства;</w:t>
      </w:r>
    </w:p>
    <w:p w:rsidR="007F6366" w:rsidRPr="0052640A" w:rsidRDefault="007F6366" w:rsidP="00252A84">
      <w:pPr>
        <w:widowControl w:val="0"/>
        <w:ind w:firstLine="709"/>
        <w:contextualSpacing/>
        <w:jc w:val="both"/>
        <w:rPr>
          <w:sz w:val="28"/>
          <w:szCs w:val="28"/>
        </w:rPr>
      </w:pPr>
      <w:r>
        <w:rPr>
          <w:sz w:val="28"/>
          <w:szCs w:val="28"/>
        </w:rPr>
        <w:t>9) р</w:t>
      </w:r>
      <w:r w:rsidRPr="0052640A">
        <w:rPr>
          <w:sz w:val="28"/>
          <w:szCs w:val="28"/>
        </w:rPr>
        <w:t>егенерация фильтрующей за</w:t>
      </w:r>
      <w:r>
        <w:rPr>
          <w:sz w:val="28"/>
          <w:szCs w:val="28"/>
        </w:rPr>
        <w:t>грузки водо-воздушной промывкой с </w:t>
      </w:r>
      <w:r w:rsidRPr="0052640A">
        <w:rPr>
          <w:sz w:val="28"/>
          <w:szCs w:val="28"/>
        </w:rPr>
        <w:t>применением электроимпульсной технологии.</w:t>
      </w:r>
    </w:p>
    <w:p w:rsidR="007F6366" w:rsidRPr="0052640A" w:rsidRDefault="007F6366" w:rsidP="00252A84">
      <w:pPr>
        <w:widowControl w:val="0"/>
        <w:ind w:firstLine="709"/>
        <w:contextualSpacing/>
        <w:jc w:val="both"/>
        <w:rPr>
          <w:sz w:val="28"/>
          <w:szCs w:val="28"/>
        </w:rPr>
      </w:pPr>
      <w:r w:rsidRPr="0052640A">
        <w:rPr>
          <w:sz w:val="28"/>
          <w:szCs w:val="28"/>
        </w:rPr>
        <w:t>Только за счёт реализации вышеперечисленных мероприятий достигнуто снижение электроэнергии на 12-15</w:t>
      </w:r>
      <w:r>
        <w:rPr>
          <w:sz w:val="28"/>
          <w:szCs w:val="28"/>
        </w:rPr>
        <w:t xml:space="preserve"> </w:t>
      </w:r>
      <w:r w:rsidRPr="0052640A">
        <w:rPr>
          <w:sz w:val="28"/>
          <w:szCs w:val="28"/>
        </w:rPr>
        <w:t>% по водоснабжению и на 7</w:t>
      </w:r>
      <w:r>
        <w:rPr>
          <w:sz w:val="28"/>
          <w:szCs w:val="28"/>
        </w:rPr>
        <w:t xml:space="preserve"> </w:t>
      </w:r>
      <w:r w:rsidRPr="0052640A">
        <w:rPr>
          <w:sz w:val="28"/>
          <w:szCs w:val="28"/>
        </w:rPr>
        <w:t xml:space="preserve">% </w:t>
      </w:r>
      <w:r>
        <w:rPr>
          <w:sz w:val="28"/>
          <w:szCs w:val="28"/>
        </w:rPr>
        <w:t>–</w:t>
      </w:r>
      <w:r>
        <w:rPr>
          <w:sz w:val="28"/>
          <w:szCs w:val="28"/>
        </w:rPr>
        <w:br/>
      </w:r>
      <w:r w:rsidRPr="0052640A">
        <w:rPr>
          <w:sz w:val="28"/>
          <w:szCs w:val="28"/>
        </w:rPr>
        <w:t>по водоотведению.</w:t>
      </w:r>
    </w:p>
    <w:p w:rsidR="007F6366" w:rsidRPr="0052640A" w:rsidRDefault="007F6366" w:rsidP="00252A84">
      <w:pPr>
        <w:widowControl w:val="0"/>
        <w:ind w:firstLine="709"/>
        <w:contextualSpacing/>
        <w:jc w:val="both"/>
        <w:rPr>
          <w:sz w:val="28"/>
          <w:szCs w:val="28"/>
        </w:rPr>
      </w:pPr>
      <w:r w:rsidRPr="0052640A">
        <w:rPr>
          <w:sz w:val="28"/>
          <w:szCs w:val="28"/>
        </w:rPr>
        <w:t>Вместе с тем проблема энергосбережения ещё далеко не решена, особе</w:t>
      </w:r>
      <w:r w:rsidRPr="0052640A">
        <w:rPr>
          <w:sz w:val="28"/>
          <w:szCs w:val="28"/>
        </w:rPr>
        <w:t>н</w:t>
      </w:r>
      <w:r w:rsidRPr="0052640A">
        <w:rPr>
          <w:sz w:val="28"/>
          <w:szCs w:val="28"/>
        </w:rPr>
        <w:t>но в условиях многолетнего отставания в восстановлении основных фондов с</w:t>
      </w:r>
      <w:r w:rsidRPr="0052640A">
        <w:rPr>
          <w:sz w:val="28"/>
          <w:szCs w:val="28"/>
        </w:rPr>
        <w:t>и</w:t>
      </w:r>
      <w:r w:rsidRPr="0052640A">
        <w:rPr>
          <w:sz w:val="28"/>
          <w:szCs w:val="28"/>
        </w:rPr>
        <w:t>стемы водоснабжения, износа трубопроводов (40-60%), оборудования и арм</w:t>
      </w:r>
      <w:r w:rsidRPr="0052640A">
        <w:rPr>
          <w:sz w:val="28"/>
          <w:szCs w:val="28"/>
        </w:rPr>
        <w:t>а</w:t>
      </w:r>
      <w:r w:rsidRPr="0052640A">
        <w:rPr>
          <w:sz w:val="28"/>
          <w:szCs w:val="28"/>
        </w:rPr>
        <w:t>туры и недостаточно</w:t>
      </w:r>
      <w:r>
        <w:rPr>
          <w:sz w:val="28"/>
          <w:szCs w:val="28"/>
        </w:rPr>
        <w:t>го</w:t>
      </w:r>
      <w:r w:rsidRPr="0052640A">
        <w:rPr>
          <w:sz w:val="28"/>
          <w:szCs w:val="28"/>
        </w:rPr>
        <w:t xml:space="preserve"> финансирования профилактических и ремонтно-восстановительных работ на сети водопровода.</w:t>
      </w:r>
    </w:p>
    <w:p w:rsidR="007F6366" w:rsidRPr="0052640A" w:rsidRDefault="007F6366" w:rsidP="00252A84">
      <w:pPr>
        <w:widowControl w:val="0"/>
        <w:ind w:firstLine="709"/>
        <w:contextualSpacing/>
        <w:jc w:val="both"/>
        <w:rPr>
          <w:sz w:val="28"/>
          <w:szCs w:val="28"/>
        </w:rPr>
      </w:pPr>
      <w:r w:rsidRPr="0052640A">
        <w:rPr>
          <w:sz w:val="28"/>
          <w:szCs w:val="28"/>
        </w:rPr>
        <w:t>Анализ работы “Томскводоканал” показывает, что у предприятия имею</w:t>
      </w:r>
      <w:r w:rsidRPr="0052640A">
        <w:rPr>
          <w:sz w:val="28"/>
          <w:szCs w:val="28"/>
        </w:rPr>
        <w:t>т</w:t>
      </w:r>
      <w:r w:rsidRPr="0052640A">
        <w:rPr>
          <w:sz w:val="28"/>
          <w:szCs w:val="28"/>
        </w:rPr>
        <w:t>ся весьма значительные р</w:t>
      </w:r>
      <w:r>
        <w:rPr>
          <w:sz w:val="28"/>
          <w:szCs w:val="28"/>
        </w:rPr>
        <w:t>езервы экономии электроэнергии</w:t>
      </w:r>
      <w:r w:rsidRPr="0052640A">
        <w:rPr>
          <w:sz w:val="28"/>
          <w:szCs w:val="28"/>
        </w:rPr>
        <w:t xml:space="preserve"> для системы вод</w:t>
      </w:r>
      <w:r w:rsidRPr="0052640A">
        <w:rPr>
          <w:sz w:val="28"/>
          <w:szCs w:val="28"/>
        </w:rPr>
        <w:t>о</w:t>
      </w:r>
      <w:r w:rsidRPr="0052640A">
        <w:rPr>
          <w:sz w:val="28"/>
          <w:szCs w:val="28"/>
        </w:rPr>
        <w:t>снабжения, что заключается в экономии воды путём снижения утечек и нер</w:t>
      </w:r>
      <w:r w:rsidRPr="0052640A">
        <w:rPr>
          <w:sz w:val="28"/>
          <w:szCs w:val="28"/>
        </w:rPr>
        <w:t>а</w:t>
      </w:r>
      <w:r w:rsidRPr="0052640A">
        <w:rPr>
          <w:sz w:val="28"/>
          <w:szCs w:val="28"/>
        </w:rPr>
        <w:t>циональных расходов. В настоящее время утечки составляют 30-40</w:t>
      </w:r>
      <w:r>
        <w:rPr>
          <w:sz w:val="28"/>
          <w:szCs w:val="28"/>
        </w:rPr>
        <w:t xml:space="preserve"> </w:t>
      </w:r>
      <w:r w:rsidRPr="0052640A">
        <w:rPr>
          <w:sz w:val="28"/>
          <w:szCs w:val="28"/>
        </w:rPr>
        <w:t>% от кол</w:t>
      </w:r>
      <w:r w:rsidRPr="0052640A">
        <w:rPr>
          <w:sz w:val="28"/>
          <w:szCs w:val="28"/>
        </w:rPr>
        <w:t>и</w:t>
      </w:r>
      <w:r w:rsidRPr="0052640A">
        <w:rPr>
          <w:sz w:val="28"/>
          <w:szCs w:val="28"/>
        </w:rPr>
        <w:t>чества поданной воды в водопроводную сеть. Это, прежде всего, связано с тем, что в процессе эксплуатации ухудшается или прекращается работоспособность трубопроводов водоснабжения: коррозируют и зарастают стальные трубы, с</w:t>
      </w:r>
      <w:r w:rsidRPr="0052640A">
        <w:rPr>
          <w:sz w:val="28"/>
          <w:szCs w:val="28"/>
        </w:rPr>
        <w:t>о</w:t>
      </w:r>
      <w:r w:rsidRPr="0052640A">
        <w:rPr>
          <w:sz w:val="28"/>
          <w:szCs w:val="28"/>
        </w:rPr>
        <w:t>кращается их пропускная способность; по</w:t>
      </w:r>
      <w:r>
        <w:rPr>
          <w:sz w:val="28"/>
          <w:szCs w:val="28"/>
        </w:rPr>
        <w:t>вреждаю</w:t>
      </w:r>
      <w:r w:rsidRPr="0052640A">
        <w:rPr>
          <w:sz w:val="28"/>
          <w:szCs w:val="28"/>
        </w:rPr>
        <w:t>тся чугунные трубопроводы, появляются раковины, свищи, возникает утечка в стыках; коррозируют желез</w:t>
      </w:r>
      <w:r w:rsidRPr="0052640A">
        <w:rPr>
          <w:sz w:val="28"/>
          <w:szCs w:val="28"/>
        </w:rPr>
        <w:t>о</w:t>
      </w:r>
      <w:r w:rsidRPr="0052640A">
        <w:rPr>
          <w:sz w:val="28"/>
          <w:szCs w:val="28"/>
        </w:rPr>
        <w:t>бетонные трубопроводы на подземном водозаборе, разрушается защитный слой, ржавеет и разрывается арматура, вырываются куски труб. В результате трубопроводы становятся непригодными для дальнейшей эксплуатации, увел</w:t>
      </w:r>
      <w:r w:rsidRPr="0052640A">
        <w:rPr>
          <w:sz w:val="28"/>
          <w:szCs w:val="28"/>
        </w:rPr>
        <w:t>и</w:t>
      </w:r>
      <w:r w:rsidRPr="0052640A">
        <w:rPr>
          <w:sz w:val="28"/>
          <w:szCs w:val="28"/>
        </w:rPr>
        <w:t>чиваются утечки и как следстви</w:t>
      </w:r>
      <w:r>
        <w:rPr>
          <w:sz w:val="28"/>
          <w:szCs w:val="28"/>
        </w:rPr>
        <w:t>е</w:t>
      </w:r>
      <w:r w:rsidRPr="0052640A">
        <w:rPr>
          <w:sz w:val="28"/>
          <w:szCs w:val="28"/>
        </w:rPr>
        <w:t>, увеличиваются затраты энергии на подачу воды. Исследования, проведённые АКХ им. К.Д.Памфилова</w:t>
      </w:r>
      <w:r>
        <w:rPr>
          <w:sz w:val="28"/>
          <w:szCs w:val="28"/>
        </w:rPr>
        <w:t xml:space="preserve"> </w:t>
      </w:r>
      <w:r w:rsidRPr="0052640A">
        <w:rPr>
          <w:sz w:val="28"/>
          <w:szCs w:val="28"/>
        </w:rPr>
        <w:t>[</w:t>
      </w:r>
      <w:r>
        <w:rPr>
          <w:sz w:val="28"/>
          <w:szCs w:val="28"/>
        </w:rPr>
        <w:t>3</w:t>
      </w:r>
      <w:r w:rsidRPr="0052640A">
        <w:rPr>
          <w:sz w:val="28"/>
          <w:szCs w:val="28"/>
        </w:rPr>
        <w:t>,</w:t>
      </w:r>
      <w:r>
        <w:rPr>
          <w:sz w:val="28"/>
          <w:szCs w:val="28"/>
        </w:rPr>
        <w:t xml:space="preserve"> 4</w:t>
      </w:r>
      <w:r w:rsidRPr="0052640A">
        <w:rPr>
          <w:sz w:val="28"/>
          <w:szCs w:val="28"/>
        </w:rPr>
        <w:t>], показывают, что уменьшение подачи воды только на 10% позвол</w:t>
      </w:r>
      <w:r>
        <w:rPr>
          <w:sz w:val="28"/>
          <w:szCs w:val="28"/>
        </w:rPr>
        <w:t>яет снизить фактический</w:t>
      </w:r>
      <w:r w:rsidRPr="0052640A">
        <w:rPr>
          <w:sz w:val="28"/>
          <w:szCs w:val="28"/>
        </w:rPr>
        <w:t xml:space="preserve"> расход электроэнергии на её транспортировку на 27</w:t>
      </w:r>
      <w:r>
        <w:rPr>
          <w:sz w:val="28"/>
          <w:szCs w:val="28"/>
        </w:rPr>
        <w:t xml:space="preserve"> </w:t>
      </w:r>
      <w:r w:rsidRPr="0052640A">
        <w:rPr>
          <w:sz w:val="28"/>
          <w:szCs w:val="28"/>
        </w:rPr>
        <w:t>%.</w:t>
      </w:r>
    </w:p>
    <w:p w:rsidR="007F6366" w:rsidRPr="0052640A" w:rsidRDefault="007F6366" w:rsidP="007F6366">
      <w:pPr>
        <w:ind w:firstLine="709"/>
        <w:contextualSpacing/>
        <w:jc w:val="both"/>
        <w:rPr>
          <w:sz w:val="28"/>
          <w:szCs w:val="28"/>
        </w:rPr>
      </w:pPr>
      <w:r w:rsidRPr="0052640A">
        <w:rPr>
          <w:sz w:val="28"/>
          <w:szCs w:val="28"/>
        </w:rPr>
        <w:t xml:space="preserve">Статистика констатирует, что стальные трубы в Томске потеряли свою пропускную способность на отдельных </w:t>
      </w:r>
      <w:r>
        <w:rPr>
          <w:sz w:val="28"/>
          <w:szCs w:val="28"/>
        </w:rPr>
        <w:t>участках водопроводной сети на</w:t>
      </w:r>
      <w:r>
        <w:rPr>
          <w:sz w:val="28"/>
          <w:szCs w:val="28"/>
        </w:rPr>
        <w:br/>
      </w:r>
      <w:r w:rsidRPr="0052640A">
        <w:rPr>
          <w:sz w:val="28"/>
          <w:szCs w:val="28"/>
        </w:rPr>
        <w:t>20-50</w:t>
      </w:r>
      <w:r>
        <w:rPr>
          <w:sz w:val="28"/>
          <w:szCs w:val="28"/>
        </w:rPr>
        <w:t xml:space="preserve"> </w:t>
      </w:r>
      <w:r w:rsidRPr="0052640A">
        <w:rPr>
          <w:sz w:val="28"/>
          <w:szCs w:val="28"/>
        </w:rPr>
        <w:t>%, а удельное гидравлическое соп</w:t>
      </w:r>
      <w:r>
        <w:rPr>
          <w:sz w:val="28"/>
          <w:szCs w:val="28"/>
        </w:rPr>
        <w:t>ротивление труб увеличивается</w:t>
      </w:r>
      <w:r>
        <w:rPr>
          <w:sz w:val="28"/>
          <w:szCs w:val="28"/>
        </w:rPr>
        <w:br/>
        <w:t>в </w:t>
      </w:r>
      <w:r w:rsidRPr="0052640A">
        <w:rPr>
          <w:sz w:val="28"/>
          <w:szCs w:val="28"/>
        </w:rPr>
        <w:t>2-2,5 раза.</w:t>
      </w:r>
    </w:p>
    <w:p w:rsidR="007F6366" w:rsidRPr="0052640A" w:rsidRDefault="007F6366" w:rsidP="007F6366">
      <w:pPr>
        <w:ind w:firstLine="709"/>
        <w:contextualSpacing/>
        <w:jc w:val="both"/>
        <w:rPr>
          <w:sz w:val="28"/>
          <w:szCs w:val="28"/>
        </w:rPr>
      </w:pPr>
      <w:r w:rsidRPr="0052640A">
        <w:rPr>
          <w:sz w:val="28"/>
          <w:szCs w:val="28"/>
        </w:rPr>
        <w:t>Отечественный опыт свидетельствует о том, что стабилизационная обр</w:t>
      </w:r>
      <w:r w:rsidRPr="0052640A">
        <w:rPr>
          <w:sz w:val="28"/>
          <w:szCs w:val="28"/>
        </w:rPr>
        <w:t>а</w:t>
      </w:r>
      <w:r w:rsidRPr="0052640A">
        <w:rPr>
          <w:sz w:val="28"/>
          <w:szCs w:val="28"/>
        </w:rPr>
        <w:t>ботка воды для предотвращения коррозии стальных труб</w:t>
      </w:r>
      <w:r>
        <w:rPr>
          <w:sz w:val="28"/>
          <w:szCs w:val="28"/>
        </w:rPr>
        <w:t>,</w:t>
      </w:r>
      <w:r w:rsidRPr="0052640A">
        <w:rPr>
          <w:sz w:val="28"/>
          <w:szCs w:val="28"/>
        </w:rPr>
        <w:t xml:space="preserve"> не даёт желаемых р</w:t>
      </w:r>
      <w:r w:rsidRPr="0052640A">
        <w:rPr>
          <w:sz w:val="28"/>
          <w:szCs w:val="28"/>
        </w:rPr>
        <w:t>е</w:t>
      </w:r>
      <w:r w:rsidRPr="0052640A">
        <w:rPr>
          <w:sz w:val="28"/>
          <w:szCs w:val="28"/>
        </w:rPr>
        <w:t>зультатов. Поэтому наиболее эффективным и надёжным методом предохран</w:t>
      </w:r>
      <w:r w:rsidRPr="0052640A">
        <w:rPr>
          <w:sz w:val="28"/>
          <w:szCs w:val="28"/>
        </w:rPr>
        <w:t>е</w:t>
      </w:r>
      <w:r w:rsidRPr="0052640A">
        <w:rPr>
          <w:sz w:val="28"/>
          <w:szCs w:val="28"/>
        </w:rPr>
        <w:t xml:space="preserve">ния труб от коррозии является нанесение на поверхность защитных покрытий </w:t>
      </w:r>
      <w:r w:rsidRPr="0052640A">
        <w:rPr>
          <w:sz w:val="28"/>
          <w:szCs w:val="28"/>
        </w:rPr>
        <w:lastRenderedPageBreak/>
        <w:t>или применение неметаллических труб. В То</w:t>
      </w:r>
      <w:r w:rsidR="00224251">
        <w:rPr>
          <w:sz w:val="28"/>
          <w:szCs w:val="28"/>
        </w:rPr>
        <w:t>мске применение пластмассовых и </w:t>
      </w:r>
      <w:r w:rsidRPr="0052640A">
        <w:rPr>
          <w:sz w:val="28"/>
          <w:szCs w:val="28"/>
        </w:rPr>
        <w:t>полиэтиленовых труб ещё недостаточно и сдерживается из-за больших затрат. Однако необходимость увеличения срока службы труб вынуждает увеличивать объёмы применения пластмассовых труб или проводить реновацию стальных труб путём введения в их внутреннюю полость тонкостенных гибких полиме</w:t>
      </w:r>
      <w:r w:rsidRPr="0052640A">
        <w:rPr>
          <w:sz w:val="28"/>
          <w:szCs w:val="28"/>
        </w:rPr>
        <w:t>р</w:t>
      </w:r>
      <w:r w:rsidRPr="0052640A">
        <w:rPr>
          <w:sz w:val="28"/>
          <w:szCs w:val="28"/>
        </w:rPr>
        <w:t>ных трубных оболочек с заделкой межтрубного зазора цементно-песчаным ра</w:t>
      </w:r>
      <w:r w:rsidRPr="0052640A">
        <w:rPr>
          <w:sz w:val="28"/>
          <w:szCs w:val="28"/>
        </w:rPr>
        <w:t>с</w:t>
      </w:r>
      <w:r w:rsidRPr="0052640A">
        <w:rPr>
          <w:sz w:val="28"/>
          <w:szCs w:val="28"/>
        </w:rPr>
        <w:t>твором. В результате проведения этих мероприятий можно достичь увеличения срока службы труб до 50 лет и снизить затраты электроэнергии за счёт сниж</w:t>
      </w:r>
      <w:r w:rsidRPr="0052640A">
        <w:rPr>
          <w:sz w:val="28"/>
          <w:szCs w:val="28"/>
        </w:rPr>
        <w:t>е</w:t>
      </w:r>
      <w:r w:rsidRPr="0052640A">
        <w:rPr>
          <w:sz w:val="28"/>
          <w:szCs w:val="28"/>
        </w:rPr>
        <w:t>ния гидравлического сопротивления труб, получив экономию средств в размере 60-70</w:t>
      </w:r>
      <w:r>
        <w:rPr>
          <w:sz w:val="28"/>
          <w:szCs w:val="28"/>
        </w:rPr>
        <w:t xml:space="preserve"> </w:t>
      </w:r>
      <w:r w:rsidRPr="0052640A">
        <w:rPr>
          <w:sz w:val="28"/>
          <w:szCs w:val="28"/>
        </w:rPr>
        <w:t>% по сравнению со способом, основным на вскрытии трубопровода и з</w:t>
      </w:r>
      <w:r w:rsidRPr="0052640A">
        <w:rPr>
          <w:sz w:val="28"/>
          <w:szCs w:val="28"/>
        </w:rPr>
        <w:t>а</w:t>
      </w:r>
      <w:r w:rsidRPr="0052640A">
        <w:rPr>
          <w:sz w:val="28"/>
          <w:szCs w:val="28"/>
        </w:rPr>
        <w:t>ме</w:t>
      </w:r>
      <w:r>
        <w:rPr>
          <w:sz w:val="28"/>
          <w:szCs w:val="28"/>
        </w:rPr>
        <w:t>не</w:t>
      </w:r>
      <w:r w:rsidRPr="0052640A">
        <w:rPr>
          <w:sz w:val="28"/>
          <w:szCs w:val="28"/>
        </w:rPr>
        <w:t xml:space="preserve"> его повреждённых участков.</w:t>
      </w:r>
    </w:p>
    <w:p w:rsidR="007F6366" w:rsidRPr="0052640A" w:rsidRDefault="007F6366" w:rsidP="007F6366">
      <w:pPr>
        <w:ind w:firstLine="709"/>
        <w:contextualSpacing/>
        <w:jc w:val="both"/>
        <w:rPr>
          <w:sz w:val="28"/>
          <w:szCs w:val="28"/>
        </w:rPr>
      </w:pPr>
      <w:r w:rsidRPr="0052640A">
        <w:rPr>
          <w:sz w:val="28"/>
          <w:szCs w:val="28"/>
        </w:rPr>
        <w:t>Увеличению утечек способствует избыточные напоры у потребителей- это ведёт к затратам электроэнергии и увеличению нерационального расхода воды на санитарно-гигиенические и бытовые нужны. По данным НИИ КВОВ, при сниже</w:t>
      </w:r>
      <w:r>
        <w:rPr>
          <w:sz w:val="28"/>
          <w:szCs w:val="28"/>
        </w:rPr>
        <w:t>нии избыточного давления 10м.вод.ст</w:t>
      </w:r>
      <w:r w:rsidRPr="0052640A">
        <w:rPr>
          <w:sz w:val="28"/>
          <w:szCs w:val="28"/>
        </w:rPr>
        <w:t xml:space="preserve"> водопотребление уменьшается в среднем на 6,5</w:t>
      </w:r>
      <w:r>
        <w:rPr>
          <w:sz w:val="28"/>
          <w:szCs w:val="28"/>
        </w:rPr>
        <w:t xml:space="preserve"> </w:t>
      </w:r>
      <w:r w:rsidRPr="0052640A">
        <w:rPr>
          <w:sz w:val="28"/>
          <w:szCs w:val="28"/>
        </w:rPr>
        <w:t>%</w:t>
      </w:r>
      <w:r>
        <w:rPr>
          <w:sz w:val="28"/>
          <w:szCs w:val="28"/>
        </w:rPr>
        <w:t xml:space="preserve"> </w:t>
      </w:r>
      <w:r w:rsidRPr="0052640A">
        <w:rPr>
          <w:sz w:val="28"/>
          <w:szCs w:val="28"/>
        </w:rPr>
        <w:t>[</w:t>
      </w:r>
      <w:r>
        <w:rPr>
          <w:sz w:val="28"/>
          <w:szCs w:val="28"/>
        </w:rPr>
        <w:t>2</w:t>
      </w:r>
      <w:r w:rsidRPr="0052640A">
        <w:rPr>
          <w:sz w:val="28"/>
          <w:szCs w:val="28"/>
        </w:rPr>
        <w:t>], т.е. до 50 л/(чел.сут.) питьевой воды. Для достижения этой цели в Томске ещё недостаточно пользуются такими</w:t>
      </w:r>
      <w:r>
        <w:rPr>
          <w:sz w:val="28"/>
          <w:szCs w:val="28"/>
        </w:rPr>
        <w:t xml:space="preserve"> методами</w:t>
      </w:r>
      <w:r w:rsidRPr="0052640A">
        <w:rPr>
          <w:sz w:val="28"/>
          <w:szCs w:val="28"/>
        </w:rPr>
        <w:t>, как уст</w:t>
      </w:r>
      <w:r w:rsidRPr="0052640A">
        <w:rPr>
          <w:sz w:val="28"/>
          <w:szCs w:val="28"/>
        </w:rPr>
        <w:t>а</w:t>
      </w:r>
      <w:r w:rsidRPr="0052640A">
        <w:rPr>
          <w:sz w:val="28"/>
          <w:szCs w:val="28"/>
        </w:rPr>
        <w:t>новка регуляторов давления на вводах в здания или дроссельных шайб, зонир</w:t>
      </w:r>
      <w:r w:rsidRPr="0052640A">
        <w:rPr>
          <w:sz w:val="28"/>
          <w:szCs w:val="28"/>
        </w:rPr>
        <w:t>о</w:t>
      </w:r>
      <w:r w:rsidRPr="0052640A">
        <w:rPr>
          <w:sz w:val="28"/>
          <w:szCs w:val="28"/>
        </w:rPr>
        <w:t>вание внутренних наружных систем, использование насосов с регулируемой скоростью вращения, применение различных диаметром рабочих колёс при с</w:t>
      </w:r>
      <w:r w:rsidRPr="0052640A">
        <w:rPr>
          <w:sz w:val="28"/>
          <w:szCs w:val="28"/>
        </w:rPr>
        <w:t>е</w:t>
      </w:r>
      <w:r w:rsidRPr="0052640A">
        <w:rPr>
          <w:sz w:val="28"/>
          <w:szCs w:val="28"/>
        </w:rPr>
        <w:t>зонных колебаниях расхода, рациональное использование регулирующих ёмк</w:t>
      </w:r>
      <w:r w:rsidRPr="0052640A">
        <w:rPr>
          <w:sz w:val="28"/>
          <w:szCs w:val="28"/>
        </w:rPr>
        <w:t>о</w:t>
      </w:r>
      <w:r w:rsidRPr="0052640A">
        <w:rPr>
          <w:sz w:val="28"/>
          <w:szCs w:val="28"/>
        </w:rPr>
        <w:t>стей, позволяющих выравнивать режим работы системы и избегать излишних колебаний напоров, разработка экономических графиков работы насосных станций.</w:t>
      </w:r>
    </w:p>
    <w:p w:rsidR="007F6366" w:rsidRPr="0052640A" w:rsidRDefault="007F6366" w:rsidP="007F6366">
      <w:pPr>
        <w:ind w:firstLine="709"/>
        <w:contextualSpacing/>
        <w:jc w:val="both"/>
        <w:rPr>
          <w:sz w:val="28"/>
          <w:szCs w:val="28"/>
        </w:rPr>
      </w:pPr>
      <w:r w:rsidRPr="0052640A">
        <w:rPr>
          <w:sz w:val="28"/>
          <w:szCs w:val="28"/>
        </w:rPr>
        <w:t>Наибольший объём водопотребления (около 82</w:t>
      </w:r>
      <w:r>
        <w:rPr>
          <w:sz w:val="28"/>
          <w:szCs w:val="28"/>
        </w:rPr>
        <w:t xml:space="preserve"> </w:t>
      </w:r>
      <w:r w:rsidRPr="0052640A">
        <w:rPr>
          <w:sz w:val="28"/>
          <w:szCs w:val="28"/>
        </w:rPr>
        <w:t>%) приходится на ж</w:t>
      </w:r>
      <w:r w:rsidRPr="0052640A">
        <w:rPr>
          <w:sz w:val="28"/>
          <w:szCs w:val="28"/>
        </w:rPr>
        <w:t>и</w:t>
      </w:r>
      <w:r w:rsidRPr="0052640A">
        <w:rPr>
          <w:sz w:val="28"/>
          <w:szCs w:val="28"/>
        </w:rPr>
        <w:t>лищный сектор, поэтому мероприятия по экономии и рациональному расход</w:t>
      </w:r>
      <w:r w:rsidRPr="0052640A">
        <w:rPr>
          <w:sz w:val="28"/>
          <w:szCs w:val="28"/>
        </w:rPr>
        <w:t>о</w:t>
      </w:r>
      <w:r w:rsidRPr="0052640A">
        <w:rPr>
          <w:sz w:val="28"/>
          <w:szCs w:val="28"/>
        </w:rPr>
        <w:t>ванию воды в основном ориентированы на сокращение водопотребления в ж</w:t>
      </w:r>
      <w:r w:rsidRPr="0052640A">
        <w:rPr>
          <w:sz w:val="28"/>
          <w:szCs w:val="28"/>
        </w:rPr>
        <w:t>и</w:t>
      </w:r>
      <w:r w:rsidRPr="0052640A">
        <w:rPr>
          <w:sz w:val="28"/>
          <w:szCs w:val="28"/>
        </w:rPr>
        <w:t xml:space="preserve">лищном секторе. К сожалению, в Томске эта проблема остаётся острой, это </w:t>
      </w:r>
      <w:r>
        <w:rPr>
          <w:sz w:val="28"/>
          <w:szCs w:val="28"/>
        </w:rPr>
        <w:t>св</w:t>
      </w:r>
      <w:r>
        <w:rPr>
          <w:sz w:val="28"/>
          <w:szCs w:val="28"/>
        </w:rPr>
        <w:t>я</w:t>
      </w:r>
      <w:r>
        <w:rPr>
          <w:sz w:val="28"/>
          <w:szCs w:val="28"/>
        </w:rPr>
        <w:t>зано с </w:t>
      </w:r>
      <w:r w:rsidRPr="0052640A">
        <w:rPr>
          <w:sz w:val="28"/>
          <w:szCs w:val="28"/>
        </w:rPr>
        <w:t>несовершенством установленной вод</w:t>
      </w:r>
      <w:r>
        <w:rPr>
          <w:sz w:val="28"/>
          <w:szCs w:val="28"/>
        </w:rPr>
        <w:t>оразборной арматуры (особенно в </w:t>
      </w:r>
      <w:r w:rsidRPr="0052640A">
        <w:rPr>
          <w:sz w:val="28"/>
          <w:szCs w:val="28"/>
        </w:rPr>
        <w:t>районах старой застройки), её износом, несвоевременным ремонтом и бол</w:t>
      </w:r>
      <w:r w:rsidRPr="0052640A">
        <w:rPr>
          <w:sz w:val="28"/>
          <w:szCs w:val="28"/>
        </w:rPr>
        <w:t>ь</w:t>
      </w:r>
      <w:r w:rsidRPr="0052640A">
        <w:rPr>
          <w:sz w:val="28"/>
          <w:szCs w:val="28"/>
        </w:rPr>
        <w:t>шими избыточными давлениями во внутридомовых системах холодного и г</w:t>
      </w:r>
      <w:r w:rsidRPr="0052640A">
        <w:rPr>
          <w:sz w:val="28"/>
          <w:szCs w:val="28"/>
        </w:rPr>
        <w:t>о</w:t>
      </w:r>
      <w:r w:rsidRPr="0052640A">
        <w:rPr>
          <w:sz w:val="28"/>
          <w:szCs w:val="28"/>
        </w:rPr>
        <w:t>рячего водоснабжения, отсутствием измерительных устройств в домах и ЦТП, сливом в канализацию недостаточно нагретой воды из централизованных с</w:t>
      </w:r>
      <w:r w:rsidRPr="0052640A">
        <w:rPr>
          <w:sz w:val="28"/>
          <w:szCs w:val="28"/>
        </w:rPr>
        <w:t>и</w:t>
      </w:r>
      <w:r w:rsidRPr="0052640A">
        <w:rPr>
          <w:sz w:val="28"/>
          <w:szCs w:val="28"/>
        </w:rPr>
        <w:t>стем горячего водоснабжения, безразличным отнош</w:t>
      </w:r>
      <w:r>
        <w:rPr>
          <w:sz w:val="28"/>
          <w:szCs w:val="28"/>
        </w:rPr>
        <w:t>ением многих жителей к </w:t>
      </w:r>
      <w:r w:rsidRPr="0052640A">
        <w:rPr>
          <w:sz w:val="28"/>
          <w:szCs w:val="28"/>
        </w:rPr>
        <w:t>экономии воды, отсутствием пропаганды рационального использования воды.</w:t>
      </w:r>
    </w:p>
    <w:p w:rsidR="007F6366" w:rsidRPr="0052640A" w:rsidRDefault="007F6366" w:rsidP="007F6366">
      <w:pPr>
        <w:ind w:firstLine="709"/>
        <w:contextualSpacing/>
        <w:jc w:val="both"/>
        <w:rPr>
          <w:sz w:val="28"/>
          <w:szCs w:val="28"/>
        </w:rPr>
      </w:pPr>
      <w:r w:rsidRPr="0052640A">
        <w:rPr>
          <w:sz w:val="28"/>
          <w:szCs w:val="28"/>
        </w:rPr>
        <w:t>Мероприятия по устранению вышеуказанных причин позволят сократить водопотребление на 20-30</w:t>
      </w:r>
      <w:r>
        <w:rPr>
          <w:sz w:val="28"/>
          <w:szCs w:val="28"/>
        </w:rPr>
        <w:t xml:space="preserve"> </w:t>
      </w:r>
      <w:r w:rsidRPr="0052640A">
        <w:rPr>
          <w:sz w:val="28"/>
          <w:szCs w:val="28"/>
        </w:rPr>
        <w:t>%, устранит</w:t>
      </w:r>
      <w:r>
        <w:rPr>
          <w:sz w:val="28"/>
          <w:szCs w:val="28"/>
        </w:rPr>
        <w:t>ь потери воды и снизить затраты</w:t>
      </w:r>
      <w:r>
        <w:rPr>
          <w:sz w:val="28"/>
          <w:szCs w:val="28"/>
        </w:rPr>
        <w:br/>
      </w:r>
      <w:r w:rsidRPr="0052640A">
        <w:rPr>
          <w:sz w:val="28"/>
          <w:szCs w:val="28"/>
        </w:rPr>
        <w:t>электроэнергии</w:t>
      </w:r>
      <w:r w:rsidRPr="00B91F17">
        <w:rPr>
          <w:sz w:val="28"/>
          <w:szCs w:val="28"/>
        </w:rPr>
        <w:t xml:space="preserve"> [</w:t>
      </w:r>
      <w:r>
        <w:rPr>
          <w:sz w:val="28"/>
          <w:szCs w:val="28"/>
        </w:rPr>
        <w:t>1</w:t>
      </w:r>
      <w:r w:rsidRPr="00B91F17">
        <w:rPr>
          <w:sz w:val="28"/>
          <w:szCs w:val="28"/>
        </w:rPr>
        <w:t>]</w:t>
      </w:r>
      <w:r w:rsidRPr="0052640A">
        <w:rPr>
          <w:sz w:val="28"/>
          <w:szCs w:val="28"/>
        </w:rPr>
        <w:t>.</w:t>
      </w:r>
    </w:p>
    <w:p w:rsidR="007F6366" w:rsidRPr="00110213" w:rsidRDefault="007F6366" w:rsidP="00110213">
      <w:pPr>
        <w:ind w:firstLine="709"/>
        <w:rPr>
          <w:sz w:val="28"/>
          <w:szCs w:val="28"/>
        </w:rPr>
      </w:pPr>
      <w:r w:rsidRPr="00110213">
        <w:rPr>
          <w:sz w:val="28"/>
          <w:szCs w:val="28"/>
        </w:rPr>
        <w:t>ВЫВОДЫ:</w:t>
      </w:r>
    </w:p>
    <w:p w:rsidR="007F6366" w:rsidRPr="0052640A" w:rsidRDefault="007F6366" w:rsidP="007F6366">
      <w:pPr>
        <w:ind w:firstLine="709"/>
        <w:contextualSpacing/>
        <w:jc w:val="both"/>
        <w:rPr>
          <w:sz w:val="28"/>
          <w:szCs w:val="28"/>
        </w:rPr>
      </w:pPr>
      <w:r w:rsidRPr="0052640A">
        <w:rPr>
          <w:sz w:val="28"/>
          <w:szCs w:val="28"/>
        </w:rPr>
        <w:t>Осуществление комплекса мероприятий по определению и предотвращ</w:t>
      </w:r>
      <w:r w:rsidRPr="0052640A">
        <w:rPr>
          <w:sz w:val="28"/>
          <w:szCs w:val="28"/>
        </w:rPr>
        <w:t>е</w:t>
      </w:r>
      <w:r w:rsidRPr="0052640A">
        <w:rPr>
          <w:sz w:val="28"/>
          <w:szCs w:val="28"/>
        </w:rPr>
        <w:t>нию или снижению нерациональных р</w:t>
      </w:r>
      <w:r>
        <w:rPr>
          <w:sz w:val="28"/>
          <w:szCs w:val="28"/>
        </w:rPr>
        <w:t>асходов и потерь воды, сниж</w:t>
      </w:r>
      <w:r>
        <w:rPr>
          <w:sz w:val="28"/>
          <w:szCs w:val="28"/>
        </w:rPr>
        <w:t>е</w:t>
      </w:r>
      <w:r>
        <w:rPr>
          <w:sz w:val="28"/>
          <w:szCs w:val="28"/>
        </w:rPr>
        <w:t>нию </w:t>
      </w:r>
      <w:r w:rsidRPr="0052640A">
        <w:rPr>
          <w:sz w:val="28"/>
          <w:szCs w:val="28"/>
        </w:rPr>
        <w:t>энергозатрат</w:t>
      </w:r>
      <w:r>
        <w:rPr>
          <w:sz w:val="28"/>
          <w:szCs w:val="28"/>
        </w:rPr>
        <w:t> </w:t>
      </w:r>
      <w:r w:rsidRPr="0052640A">
        <w:rPr>
          <w:sz w:val="28"/>
          <w:szCs w:val="28"/>
        </w:rPr>
        <w:t>в системах коммунального водоснабжения позволит сущ</w:t>
      </w:r>
      <w:r w:rsidRPr="0052640A">
        <w:rPr>
          <w:sz w:val="28"/>
          <w:szCs w:val="28"/>
        </w:rPr>
        <w:t>е</w:t>
      </w:r>
      <w:r w:rsidRPr="0052640A">
        <w:rPr>
          <w:sz w:val="28"/>
          <w:szCs w:val="28"/>
        </w:rPr>
        <w:t>ственно улучшить обеспечение населения питьевой во</w:t>
      </w:r>
      <w:r>
        <w:rPr>
          <w:sz w:val="28"/>
          <w:szCs w:val="28"/>
        </w:rPr>
        <w:t>дой, уменьшить её п</w:t>
      </w:r>
      <w:r>
        <w:rPr>
          <w:sz w:val="28"/>
          <w:szCs w:val="28"/>
        </w:rPr>
        <w:t>о</w:t>
      </w:r>
      <w:r>
        <w:rPr>
          <w:sz w:val="28"/>
          <w:szCs w:val="28"/>
        </w:rPr>
        <w:t>требление и </w:t>
      </w:r>
      <w:r w:rsidRPr="0052640A">
        <w:rPr>
          <w:sz w:val="28"/>
          <w:szCs w:val="28"/>
        </w:rPr>
        <w:t>расходы электроэнергии и других материалов, даст возможность установить экономически обоснованные тарифы на воду.</w:t>
      </w:r>
    </w:p>
    <w:p w:rsidR="007F6366" w:rsidRPr="00B92E78" w:rsidRDefault="007F6366" w:rsidP="007F6366">
      <w:pPr>
        <w:ind w:firstLine="709"/>
        <w:contextualSpacing/>
        <w:jc w:val="both"/>
        <w:rPr>
          <w:sz w:val="28"/>
          <w:szCs w:val="28"/>
        </w:rPr>
      </w:pPr>
      <w:r w:rsidRPr="0052640A">
        <w:rPr>
          <w:sz w:val="28"/>
          <w:szCs w:val="28"/>
        </w:rPr>
        <w:lastRenderedPageBreak/>
        <w:t>Реформа жилищно-коммунального хозяйства может быть успешно пр</w:t>
      </w:r>
      <w:r w:rsidRPr="0052640A">
        <w:rPr>
          <w:sz w:val="28"/>
          <w:szCs w:val="28"/>
        </w:rPr>
        <w:t>о</w:t>
      </w:r>
      <w:r w:rsidRPr="0052640A">
        <w:rPr>
          <w:sz w:val="28"/>
          <w:szCs w:val="28"/>
        </w:rPr>
        <w:t>ведена только в условиях жестокой экономии материальных ресурсов, электр</w:t>
      </w:r>
      <w:r w:rsidRPr="0052640A">
        <w:rPr>
          <w:sz w:val="28"/>
          <w:szCs w:val="28"/>
        </w:rPr>
        <w:t>о</w:t>
      </w:r>
      <w:r w:rsidRPr="0052640A">
        <w:rPr>
          <w:sz w:val="28"/>
          <w:szCs w:val="28"/>
        </w:rPr>
        <w:t>энергии и воды, наличи</w:t>
      </w:r>
      <w:r>
        <w:rPr>
          <w:sz w:val="28"/>
          <w:szCs w:val="28"/>
        </w:rPr>
        <w:t>я</w:t>
      </w:r>
      <w:r w:rsidRPr="0052640A">
        <w:rPr>
          <w:sz w:val="28"/>
          <w:szCs w:val="28"/>
        </w:rPr>
        <w:t xml:space="preserve"> необходимых средств, современной нормативной б</w:t>
      </w:r>
      <w:r w:rsidRPr="0052640A">
        <w:rPr>
          <w:sz w:val="28"/>
          <w:szCs w:val="28"/>
        </w:rPr>
        <w:t>а</w:t>
      </w:r>
      <w:r w:rsidRPr="0052640A">
        <w:rPr>
          <w:sz w:val="28"/>
          <w:szCs w:val="28"/>
        </w:rPr>
        <w:t>зы, с учётом социально-экономических особенностей территории.</w:t>
      </w:r>
    </w:p>
    <w:p w:rsidR="007F6366" w:rsidRPr="00B92E78" w:rsidRDefault="007F6366" w:rsidP="007F6366">
      <w:pPr>
        <w:ind w:firstLine="709"/>
        <w:contextualSpacing/>
        <w:jc w:val="both"/>
        <w:rPr>
          <w:sz w:val="28"/>
          <w:szCs w:val="28"/>
        </w:rPr>
      </w:pPr>
    </w:p>
    <w:p w:rsidR="007F6366" w:rsidRPr="00110213" w:rsidRDefault="007F6366" w:rsidP="00110213">
      <w:pPr>
        <w:jc w:val="center"/>
        <w:rPr>
          <w:b/>
          <w:sz w:val="28"/>
          <w:szCs w:val="28"/>
        </w:rPr>
      </w:pPr>
      <w:r w:rsidRPr="00110213">
        <w:rPr>
          <w:b/>
          <w:sz w:val="28"/>
          <w:szCs w:val="28"/>
        </w:rPr>
        <w:t>Список использованной литературы</w:t>
      </w:r>
    </w:p>
    <w:p w:rsidR="007F6366" w:rsidRDefault="007F6366" w:rsidP="007F6366">
      <w:pPr>
        <w:ind w:firstLine="709"/>
        <w:contextualSpacing/>
        <w:jc w:val="both"/>
        <w:rPr>
          <w:sz w:val="28"/>
          <w:szCs w:val="28"/>
        </w:rPr>
      </w:pPr>
      <w:r>
        <w:rPr>
          <w:sz w:val="28"/>
          <w:szCs w:val="28"/>
        </w:rPr>
        <w:t>1. </w:t>
      </w:r>
      <w:r w:rsidRPr="00B25D64">
        <w:rPr>
          <w:sz w:val="28"/>
          <w:szCs w:val="28"/>
        </w:rPr>
        <w:t>Муромский, С.Н. Пути электроэнергии в городских электрических с</w:t>
      </w:r>
      <w:r w:rsidRPr="00B25D64">
        <w:rPr>
          <w:sz w:val="28"/>
          <w:szCs w:val="28"/>
        </w:rPr>
        <w:t>е</w:t>
      </w:r>
      <w:r w:rsidRPr="00B25D64">
        <w:rPr>
          <w:sz w:val="28"/>
          <w:szCs w:val="28"/>
        </w:rPr>
        <w:t>тях: обзорная информация / ЦБНТИ Минжилкомхоза РСФСР. – М.,</w:t>
      </w:r>
      <w:r>
        <w:rPr>
          <w:sz w:val="28"/>
          <w:szCs w:val="28"/>
        </w:rPr>
        <w:t xml:space="preserve"> </w:t>
      </w:r>
      <w:r w:rsidRPr="00B25D64">
        <w:rPr>
          <w:sz w:val="28"/>
          <w:szCs w:val="28"/>
        </w:rPr>
        <w:t>1998. Вып.2.2</w:t>
      </w:r>
      <w:r>
        <w:rPr>
          <w:sz w:val="28"/>
          <w:szCs w:val="28"/>
        </w:rPr>
        <w:t>.</w:t>
      </w:r>
      <w:r w:rsidRPr="00B25D64">
        <w:rPr>
          <w:sz w:val="28"/>
          <w:szCs w:val="28"/>
        </w:rPr>
        <w:t xml:space="preserve"> – 42</w:t>
      </w:r>
      <w:r>
        <w:rPr>
          <w:sz w:val="28"/>
          <w:szCs w:val="28"/>
        </w:rPr>
        <w:t> </w:t>
      </w:r>
      <w:r w:rsidRPr="00B25D64">
        <w:rPr>
          <w:sz w:val="28"/>
          <w:szCs w:val="28"/>
        </w:rPr>
        <w:t>с.</w:t>
      </w:r>
    </w:p>
    <w:p w:rsidR="007F6366" w:rsidRPr="0052640A" w:rsidRDefault="007F6366" w:rsidP="007F6366">
      <w:pPr>
        <w:ind w:firstLine="709"/>
        <w:contextualSpacing/>
        <w:jc w:val="both"/>
        <w:rPr>
          <w:sz w:val="28"/>
          <w:szCs w:val="28"/>
        </w:rPr>
      </w:pPr>
      <w:r>
        <w:rPr>
          <w:sz w:val="28"/>
          <w:szCs w:val="28"/>
        </w:rPr>
        <w:t>2. </w:t>
      </w:r>
      <w:r w:rsidRPr="0052640A">
        <w:rPr>
          <w:sz w:val="28"/>
          <w:szCs w:val="28"/>
        </w:rPr>
        <w:t>Рекомендации по выявлению и использованию резервов и снижению расхода электроэнергии в действующих системах водоснабжения: тех.отчёт</w:t>
      </w:r>
      <w:r>
        <w:rPr>
          <w:sz w:val="28"/>
          <w:szCs w:val="28"/>
        </w:rPr>
        <w:t xml:space="preserve"> </w:t>
      </w:r>
      <w:r w:rsidRPr="0052640A">
        <w:rPr>
          <w:sz w:val="28"/>
          <w:szCs w:val="28"/>
        </w:rPr>
        <w:t>/</w:t>
      </w:r>
      <w:r>
        <w:rPr>
          <w:sz w:val="28"/>
          <w:szCs w:val="28"/>
        </w:rPr>
        <w:t xml:space="preserve"> </w:t>
      </w:r>
      <w:r w:rsidRPr="0052640A">
        <w:rPr>
          <w:sz w:val="28"/>
          <w:szCs w:val="28"/>
        </w:rPr>
        <w:t>М.:</w:t>
      </w:r>
      <w:r>
        <w:rPr>
          <w:sz w:val="28"/>
          <w:szCs w:val="28"/>
        </w:rPr>
        <w:t xml:space="preserve"> </w:t>
      </w:r>
      <w:r w:rsidRPr="0052640A">
        <w:rPr>
          <w:sz w:val="28"/>
          <w:szCs w:val="28"/>
        </w:rPr>
        <w:t>ОНТИ АКХ им. К.Д.</w:t>
      </w:r>
      <w:r>
        <w:rPr>
          <w:sz w:val="28"/>
          <w:szCs w:val="28"/>
        </w:rPr>
        <w:t xml:space="preserve"> </w:t>
      </w:r>
      <w:r w:rsidRPr="0052640A">
        <w:rPr>
          <w:sz w:val="28"/>
          <w:szCs w:val="28"/>
        </w:rPr>
        <w:t>Памфилова,</w:t>
      </w:r>
      <w:r>
        <w:rPr>
          <w:sz w:val="28"/>
          <w:szCs w:val="28"/>
        </w:rPr>
        <w:t xml:space="preserve"> </w:t>
      </w:r>
      <w:r w:rsidRPr="0052640A">
        <w:rPr>
          <w:sz w:val="28"/>
          <w:szCs w:val="28"/>
        </w:rPr>
        <w:t>1976.</w:t>
      </w:r>
    </w:p>
    <w:p w:rsidR="007F6366" w:rsidRPr="0052640A" w:rsidRDefault="007F6366" w:rsidP="007F6366">
      <w:pPr>
        <w:ind w:firstLine="709"/>
        <w:contextualSpacing/>
        <w:jc w:val="both"/>
        <w:rPr>
          <w:sz w:val="28"/>
          <w:szCs w:val="28"/>
        </w:rPr>
      </w:pPr>
      <w:r>
        <w:rPr>
          <w:sz w:val="28"/>
          <w:szCs w:val="28"/>
        </w:rPr>
        <w:t>3</w:t>
      </w:r>
      <w:r w:rsidRPr="0052640A">
        <w:rPr>
          <w:sz w:val="28"/>
          <w:szCs w:val="28"/>
        </w:rPr>
        <w:t>.</w:t>
      </w:r>
      <w:r>
        <w:rPr>
          <w:sz w:val="28"/>
          <w:szCs w:val="28"/>
        </w:rPr>
        <w:t> </w:t>
      </w:r>
      <w:r w:rsidRPr="0052640A">
        <w:rPr>
          <w:sz w:val="28"/>
          <w:szCs w:val="28"/>
        </w:rPr>
        <w:t>Рехтин, А.Ф. Экологическая безопасность хозяйственно-питьевого в</w:t>
      </w:r>
      <w:r w:rsidRPr="0052640A">
        <w:rPr>
          <w:sz w:val="28"/>
          <w:szCs w:val="28"/>
        </w:rPr>
        <w:t>о</w:t>
      </w:r>
      <w:r w:rsidRPr="0052640A">
        <w:rPr>
          <w:sz w:val="28"/>
          <w:szCs w:val="28"/>
        </w:rPr>
        <w:t>доснабжения г.Томска /</w:t>
      </w:r>
      <w:r>
        <w:rPr>
          <w:sz w:val="28"/>
          <w:szCs w:val="28"/>
        </w:rPr>
        <w:t xml:space="preserve"> </w:t>
      </w:r>
      <w:r w:rsidRPr="0052640A">
        <w:rPr>
          <w:sz w:val="28"/>
          <w:szCs w:val="28"/>
        </w:rPr>
        <w:t>А.Ф.</w:t>
      </w:r>
      <w:r>
        <w:rPr>
          <w:sz w:val="28"/>
          <w:szCs w:val="28"/>
        </w:rPr>
        <w:t> </w:t>
      </w:r>
      <w:r w:rsidRPr="0052640A">
        <w:rPr>
          <w:sz w:val="28"/>
          <w:szCs w:val="28"/>
        </w:rPr>
        <w:t>Рехтин, Д.С.</w:t>
      </w:r>
      <w:r>
        <w:rPr>
          <w:sz w:val="28"/>
          <w:szCs w:val="28"/>
        </w:rPr>
        <w:t> </w:t>
      </w:r>
      <w:r w:rsidRPr="0052640A">
        <w:rPr>
          <w:sz w:val="28"/>
          <w:szCs w:val="28"/>
        </w:rPr>
        <w:t>Покровский, Е.Ю.</w:t>
      </w:r>
      <w:r>
        <w:rPr>
          <w:sz w:val="28"/>
          <w:szCs w:val="28"/>
        </w:rPr>
        <w:t> </w:t>
      </w:r>
      <w:r w:rsidRPr="0052640A">
        <w:rPr>
          <w:sz w:val="28"/>
          <w:szCs w:val="28"/>
        </w:rPr>
        <w:t>Осипова // Разв</w:t>
      </w:r>
      <w:r w:rsidRPr="0052640A">
        <w:rPr>
          <w:sz w:val="28"/>
          <w:szCs w:val="28"/>
        </w:rPr>
        <w:t>и</w:t>
      </w:r>
      <w:r w:rsidRPr="0052640A">
        <w:rPr>
          <w:sz w:val="28"/>
          <w:szCs w:val="28"/>
        </w:rPr>
        <w:t>тие науки и образования в современном мире: сб. науч</w:t>
      </w:r>
      <w:r>
        <w:rPr>
          <w:sz w:val="28"/>
          <w:szCs w:val="28"/>
        </w:rPr>
        <w:t>н</w:t>
      </w:r>
      <w:r w:rsidR="00346DE9">
        <w:rPr>
          <w:sz w:val="28"/>
          <w:szCs w:val="28"/>
        </w:rPr>
        <w:t>. трудов / М.: «Ар-Консалт»</w:t>
      </w:r>
      <w:r w:rsidRPr="0052640A">
        <w:rPr>
          <w:sz w:val="28"/>
          <w:szCs w:val="28"/>
        </w:rPr>
        <w:t xml:space="preserve"> ч.</w:t>
      </w:r>
      <w:r w:rsidRPr="0052640A">
        <w:rPr>
          <w:sz w:val="28"/>
          <w:szCs w:val="28"/>
          <w:lang w:val="en-US"/>
        </w:rPr>
        <w:t>IV</w:t>
      </w:r>
      <w:r>
        <w:rPr>
          <w:sz w:val="28"/>
          <w:szCs w:val="28"/>
        </w:rPr>
        <w:t>., 2014. С. 74</w:t>
      </w:r>
      <w:r w:rsidR="00346DE9">
        <w:rPr>
          <w:sz w:val="28"/>
          <w:szCs w:val="28"/>
        </w:rPr>
        <w:t>-</w:t>
      </w:r>
      <w:r w:rsidRPr="0052640A">
        <w:rPr>
          <w:sz w:val="28"/>
          <w:szCs w:val="28"/>
        </w:rPr>
        <w:t>76.</w:t>
      </w:r>
    </w:p>
    <w:p w:rsidR="007F6366" w:rsidRDefault="007F6366" w:rsidP="007F6366">
      <w:pPr>
        <w:ind w:firstLine="709"/>
        <w:contextualSpacing/>
        <w:jc w:val="both"/>
        <w:rPr>
          <w:sz w:val="28"/>
          <w:szCs w:val="28"/>
        </w:rPr>
      </w:pPr>
      <w:r>
        <w:rPr>
          <w:sz w:val="28"/>
          <w:szCs w:val="28"/>
        </w:rPr>
        <w:t>4. </w:t>
      </w:r>
      <w:r w:rsidRPr="0052640A">
        <w:rPr>
          <w:sz w:val="28"/>
          <w:szCs w:val="28"/>
        </w:rPr>
        <w:t>Рехтин, А.Ф. Эффективность энерго-и ресурсосберегающих технологий в ЖКХ г. Томска / А.Ф.</w:t>
      </w:r>
      <w:r>
        <w:rPr>
          <w:sz w:val="28"/>
          <w:szCs w:val="28"/>
        </w:rPr>
        <w:t xml:space="preserve"> Рехтин // Известия региональн</w:t>
      </w:r>
      <w:r w:rsidRPr="0052640A">
        <w:rPr>
          <w:sz w:val="28"/>
          <w:szCs w:val="28"/>
        </w:rPr>
        <w:t>ой энергетической к</w:t>
      </w:r>
      <w:r w:rsidRPr="0052640A">
        <w:rPr>
          <w:sz w:val="28"/>
          <w:szCs w:val="28"/>
        </w:rPr>
        <w:t>о</w:t>
      </w:r>
      <w:r w:rsidRPr="0052640A">
        <w:rPr>
          <w:sz w:val="28"/>
          <w:szCs w:val="28"/>
        </w:rPr>
        <w:t xml:space="preserve">миссии Томской области. – 2005. </w:t>
      </w:r>
      <w:r w:rsidRPr="00B25D64">
        <w:rPr>
          <w:sz w:val="28"/>
          <w:szCs w:val="28"/>
        </w:rPr>
        <w:t>–</w:t>
      </w:r>
      <w:r>
        <w:rPr>
          <w:sz w:val="28"/>
          <w:szCs w:val="28"/>
        </w:rPr>
        <w:t xml:space="preserve"> </w:t>
      </w:r>
      <w:r w:rsidRPr="0052640A">
        <w:rPr>
          <w:sz w:val="28"/>
          <w:szCs w:val="28"/>
        </w:rPr>
        <w:t>№10.</w:t>
      </w:r>
      <w:r>
        <w:rPr>
          <w:sz w:val="28"/>
          <w:szCs w:val="28"/>
        </w:rPr>
        <w:t xml:space="preserve"> </w:t>
      </w:r>
      <w:r w:rsidRPr="00B25D64">
        <w:rPr>
          <w:sz w:val="28"/>
          <w:szCs w:val="28"/>
        </w:rPr>
        <w:t>–</w:t>
      </w:r>
      <w:r>
        <w:rPr>
          <w:sz w:val="28"/>
          <w:szCs w:val="28"/>
        </w:rPr>
        <w:t xml:space="preserve"> </w:t>
      </w:r>
      <w:r w:rsidRPr="0052640A">
        <w:rPr>
          <w:sz w:val="28"/>
          <w:szCs w:val="28"/>
        </w:rPr>
        <w:t>С. 56</w:t>
      </w:r>
      <w:r w:rsidR="00346DE9">
        <w:rPr>
          <w:sz w:val="28"/>
          <w:szCs w:val="28"/>
        </w:rPr>
        <w:t>-</w:t>
      </w:r>
      <w:r w:rsidRPr="0052640A">
        <w:rPr>
          <w:sz w:val="28"/>
          <w:szCs w:val="28"/>
        </w:rPr>
        <w:t>59.</w:t>
      </w:r>
    </w:p>
    <w:p w:rsidR="007F6366" w:rsidRDefault="007F6366" w:rsidP="007F6366">
      <w:pPr>
        <w:ind w:firstLine="709"/>
        <w:contextualSpacing/>
        <w:jc w:val="center"/>
        <w:rPr>
          <w:b/>
          <w:sz w:val="28"/>
          <w:szCs w:val="28"/>
        </w:rPr>
      </w:pPr>
    </w:p>
    <w:p w:rsidR="007F6366" w:rsidRPr="00110213" w:rsidRDefault="007F6366" w:rsidP="00110213">
      <w:pPr>
        <w:jc w:val="center"/>
        <w:rPr>
          <w:b/>
          <w:sz w:val="28"/>
          <w:szCs w:val="28"/>
        </w:rPr>
      </w:pPr>
      <w:r w:rsidRPr="00110213">
        <w:rPr>
          <w:b/>
          <w:sz w:val="28"/>
          <w:szCs w:val="28"/>
        </w:rPr>
        <w:t>Информация об авторе</w:t>
      </w:r>
    </w:p>
    <w:p w:rsidR="007F6366" w:rsidRPr="00FA11D5" w:rsidRDefault="007F6366" w:rsidP="007F6366">
      <w:pPr>
        <w:ind w:firstLine="709"/>
        <w:contextualSpacing/>
        <w:jc w:val="both"/>
        <w:rPr>
          <w:sz w:val="28"/>
          <w:szCs w:val="28"/>
          <w:lang w:val="en-US"/>
        </w:rPr>
      </w:pPr>
      <w:r>
        <w:rPr>
          <w:sz w:val="28"/>
          <w:szCs w:val="28"/>
        </w:rPr>
        <w:t>Рехтин Анатолий Фёдорович – доцент, кафедра водоснабжения и водоо</w:t>
      </w:r>
      <w:r>
        <w:rPr>
          <w:sz w:val="28"/>
          <w:szCs w:val="28"/>
        </w:rPr>
        <w:t>т</w:t>
      </w:r>
      <w:r>
        <w:rPr>
          <w:sz w:val="28"/>
          <w:szCs w:val="28"/>
        </w:rPr>
        <w:t>ведения, Томский государственный архитектурно-строительный университет, 634003, г. Томск, ул. Соляная</w:t>
      </w:r>
      <w:r w:rsidRPr="00CA4266">
        <w:rPr>
          <w:sz w:val="28"/>
          <w:szCs w:val="28"/>
          <w:lang w:val="en-US"/>
        </w:rPr>
        <w:t xml:space="preserve">,2, </w:t>
      </w:r>
      <w:r>
        <w:rPr>
          <w:sz w:val="28"/>
          <w:szCs w:val="28"/>
          <w:lang w:val="en-US"/>
        </w:rPr>
        <w:t xml:space="preserve">e-mail: </w:t>
      </w:r>
      <w:r w:rsidRPr="007F6366">
        <w:rPr>
          <w:sz w:val="28"/>
          <w:szCs w:val="28"/>
          <w:lang w:val="en-US"/>
        </w:rPr>
        <w:t>kaf_wiw@tsuab.ru</w:t>
      </w:r>
      <w:r w:rsidRPr="00FA11D5">
        <w:rPr>
          <w:sz w:val="28"/>
          <w:szCs w:val="28"/>
          <w:lang w:val="en-US"/>
        </w:rPr>
        <w:t>.</w:t>
      </w:r>
    </w:p>
    <w:p w:rsidR="007F6366" w:rsidRPr="00CA4266" w:rsidRDefault="007F6366" w:rsidP="007F6366">
      <w:pPr>
        <w:ind w:firstLine="709"/>
        <w:contextualSpacing/>
        <w:rPr>
          <w:sz w:val="28"/>
          <w:szCs w:val="28"/>
          <w:lang w:val="en-US"/>
        </w:rPr>
      </w:pPr>
    </w:p>
    <w:p w:rsidR="007F6366" w:rsidRPr="00110213" w:rsidRDefault="007F6366" w:rsidP="00110213">
      <w:pPr>
        <w:jc w:val="center"/>
        <w:rPr>
          <w:b/>
          <w:sz w:val="28"/>
          <w:szCs w:val="28"/>
          <w:lang w:val="en-US"/>
        </w:rPr>
      </w:pPr>
      <w:r w:rsidRPr="00110213">
        <w:rPr>
          <w:b/>
          <w:sz w:val="28"/>
          <w:szCs w:val="28"/>
          <w:lang w:val="en-US"/>
        </w:rPr>
        <w:t>Author</w:t>
      </w:r>
    </w:p>
    <w:p w:rsidR="007F6366" w:rsidRPr="00B71295" w:rsidRDefault="007F6366" w:rsidP="007F6366">
      <w:pPr>
        <w:ind w:firstLine="709"/>
        <w:contextualSpacing/>
        <w:jc w:val="both"/>
        <w:rPr>
          <w:sz w:val="28"/>
          <w:szCs w:val="28"/>
          <w:lang w:val="en-US"/>
        </w:rPr>
      </w:pPr>
      <w:r>
        <w:rPr>
          <w:sz w:val="28"/>
          <w:szCs w:val="28"/>
          <w:lang w:val="en-US"/>
        </w:rPr>
        <w:t>Rekhtin Anatoliy</w:t>
      </w:r>
      <w:r w:rsidRPr="007F6366">
        <w:rPr>
          <w:sz w:val="28"/>
          <w:szCs w:val="28"/>
          <w:lang w:val="en-US"/>
        </w:rPr>
        <w:t xml:space="preserve"> – </w:t>
      </w:r>
      <w:r>
        <w:rPr>
          <w:sz w:val="28"/>
          <w:szCs w:val="28"/>
          <w:lang w:val="en-US"/>
        </w:rPr>
        <w:t xml:space="preserve">associate professor, Tomsk State University of Architecture and Building, Chair of water supply and sewage system, 634003, Tomsk, Russian Federation, e-mail: </w:t>
      </w:r>
      <w:r w:rsidRPr="00E907C3">
        <w:rPr>
          <w:sz w:val="28"/>
          <w:szCs w:val="28"/>
          <w:lang w:val="en-US"/>
        </w:rPr>
        <w:t>kaf_wiw@tsuab.ru</w:t>
      </w:r>
      <w:r w:rsidR="00B71295" w:rsidRPr="00B71295">
        <w:rPr>
          <w:sz w:val="28"/>
          <w:szCs w:val="28"/>
          <w:lang w:val="en-US"/>
        </w:rPr>
        <w:t>.</w:t>
      </w:r>
    </w:p>
    <w:p w:rsidR="005B14EB" w:rsidRPr="00B71295" w:rsidRDefault="005B14EB" w:rsidP="006D25F6">
      <w:pPr>
        <w:pStyle w:val="a3"/>
        <w:rPr>
          <w:rFonts w:ascii="Times New Roman" w:hAnsi="Times New Roman" w:cs="Times New Roman"/>
          <w:sz w:val="28"/>
          <w:lang w:val="en-US"/>
        </w:rPr>
      </w:pPr>
    </w:p>
    <w:p w:rsidR="00110213" w:rsidRPr="00B71295" w:rsidRDefault="00110213" w:rsidP="006D25F6">
      <w:pPr>
        <w:pStyle w:val="a3"/>
        <w:rPr>
          <w:rFonts w:ascii="Times New Roman" w:hAnsi="Times New Roman" w:cs="Times New Roman"/>
          <w:sz w:val="28"/>
          <w:lang w:val="en-US"/>
        </w:rPr>
      </w:pPr>
    </w:p>
    <w:p w:rsidR="00295ED9" w:rsidRPr="00B71295" w:rsidRDefault="00295ED9" w:rsidP="006D25F6">
      <w:pPr>
        <w:pStyle w:val="a3"/>
        <w:rPr>
          <w:rFonts w:ascii="Times New Roman" w:hAnsi="Times New Roman" w:cs="Times New Roman"/>
          <w:sz w:val="28"/>
          <w:lang w:val="en-US"/>
        </w:rPr>
      </w:pPr>
    </w:p>
    <w:p w:rsidR="00252A84" w:rsidRPr="00B71295" w:rsidRDefault="00252A84" w:rsidP="006D25F6">
      <w:pPr>
        <w:pStyle w:val="a3"/>
        <w:rPr>
          <w:rFonts w:ascii="Times New Roman" w:hAnsi="Times New Roman" w:cs="Times New Roman"/>
          <w:sz w:val="28"/>
          <w:lang w:val="en-US"/>
        </w:rPr>
      </w:pPr>
    </w:p>
    <w:p w:rsidR="00252A84" w:rsidRPr="00B71295" w:rsidRDefault="00252A84" w:rsidP="006D25F6">
      <w:pPr>
        <w:pStyle w:val="a3"/>
        <w:rPr>
          <w:rFonts w:ascii="Times New Roman" w:hAnsi="Times New Roman" w:cs="Times New Roman"/>
          <w:sz w:val="28"/>
          <w:lang w:val="en-US"/>
        </w:rPr>
      </w:pPr>
    </w:p>
    <w:p w:rsidR="00252A84" w:rsidRPr="00B71295" w:rsidRDefault="00252A84" w:rsidP="006D25F6">
      <w:pPr>
        <w:pStyle w:val="a3"/>
        <w:rPr>
          <w:rFonts w:ascii="Times New Roman" w:hAnsi="Times New Roman" w:cs="Times New Roman"/>
          <w:sz w:val="28"/>
          <w:lang w:val="en-US"/>
        </w:rPr>
      </w:pPr>
    </w:p>
    <w:p w:rsidR="006A513E" w:rsidRPr="006A513E" w:rsidRDefault="006A513E" w:rsidP="006A513E">
      <w:pPr>
        <w:rPr>
          <w:iCs/>
          <w:sz w:val="28"/>
          <w:szCs w:val="28"/>
        </w:rPr>
      </w:pPr>
      <w:r w:rsidRPr="006A513E">
        <w:rPr>
          <w:iCs/>
          <w:sz w:val="28"/>
          <w:szCs w:val="28"/>
        </w:rPr>
        <w:t>УДК 338.45.69 (075:8)</w:t>
      </w:r>
    </w:p>
    <w:p w:rsidR="006A513E" w:rsidRPr="007061E6" w:rsidRDefault="006A513E" w:rsidP="007061E6">
      <w:pPr>
        <w:pStyle w:val="1"/>
        <w:spacing w:before="0" w:line="240" w:lineRule="auto"/>
        <w:jc w:val="right"/>
        <w:rPr>
          <w:rFonts w:ascii="Times New Roman" w:hAnsi="Times New Roman" w:cs="Times New Roman"/>
          <w:color w:val="auto"/>
        </w:rPr>
      </w:pPr>
      <w:bookmarkStart w:id="196" w:name="_Toc423420048"/>
      <w:bookmarkStart w:id="197" w:name="_Toc425419428"/>
      <w:r w:rsidRPr="007061E6">
        <w:rPr>
          <w:rFonts w:ascii="Times New Roman" w:hAnsi="Times New Roman" w:cs="Times New Roman"/>
          <w:color w:val="auto"/>
        </w:rPr>
        <w:t>В.А. Решетников, И.Г. Торгашина</w:t>
      </w:r>
      <w:bookmarkEnd w:id="196"/>
      <w:bookmarkEnd w:id="197"/>
    </w:p>
    <w:p w:rsidR="006A513E" w:rsidRPr="007061E6" w:rsidRDefault="006A513E" w:rsidP="007061E6">
      <w:pPr>
        <w:rPr>
          <w:rFonts w:eastAsia="Calibri"/>
          <w:sz w:val="28"/>
          <w:szCs w:val="28"/>
          <w:lang w:eastAsia="en-US"/>
        </w:rPr>
      </w:pPr>
    </w:p>
    <w:p w:rsidR="006A513E" w:rsidRPr="006A513E" w:rsidRDefault="006A513E" w:rsidP="00CF002E">
      <w:pPr>
        <w:pStyle w:val="af"/>
      </w:pPr>
      <w:bookmarkStart w:id="198" w:name="_Toc425419429"/>
      <w:r w:rsidRPr="006A513E">
        <w:t xml:space="preserve">СТРОИТЕЛЬНАЯ </w:t>
      </w:r>
      <w:r w:rsidR="00224251">
        <w:t>ИНДУСТРИЯ</w:t>
      </w:r>
      <w:r w:rsidR="00224251">
        <w:br/>
        <w:t xml:space="preserve">КАК ВАЖНЕЙШАЯ ОТРАСЛЬ </w:t>
      </w:r>
      <w:r w:rsidRPr="006A513E">
        <w:t>НАРОДНОГО ХОЗЯЙСТВА</w:t>
      </w:r>
      <w:bookmarkEnd w:id="198"/>
    </w:p>
    <w:p w:rsidR="006A513E" w:rsidRPr="006A513E" w:rsidRDefault="006A513E" w:rsidP="006A513E">
      <w:pPr>
        <w:spacing w:after="200"/>
        <w:ind w:firstLine="709"/>
        <w:contextualSpacing/>
        <w:jc w:val="center"/>
        <w:rPr>
          <w:rFonts w:eastAsia="Calibri"/>
          <w:b/>
          <w:sz w:val="28"/>
          <w:szCs w:val="28"/>
          <w:lang w:eastAsia="en-US"/>
        </w:rPr>
      </w:pPr>
    </w:p>
    <w:p w:rsidR="006A513E" w:rsidRPr="006A513E" w:rsidRDefault="006A513E" w:rsidP="007061E6">
      <w:pPr>
        <w:widowControl w:val="0"/>
        <w:ind w:firstLine="709"/>
        <w:contextualSpacing/>
        <w:jc w:val="both"/>
        <w:rPr>
          <w:rFonts w:eastAsia="Calibri"/>
          <w:sz w:val="28"/>
          <w:szCs w:val="28"/>
          <w:lang w:eastAsia="en-US"/>
        </w:rPr>
      </w:pPr>
      <w:r w:rsidRPr="006A513E">
        <w:rPr>
          <w:rFonts w:eastAsia="Calibri"/>
          <w:sz w:val="28"/>
          <w:szCs w:val="28"/>
          <w:lang w:eastAsia="en-US"/>
        </w:rPr>
        <w:t>В статье освещено место и значение строительной отрасли как одного из ведущих звеньев всего экономического народно-хозяйственного комплекса РФ, а так же дан краткий исторический экскурс развития строительной отрасли.</w:t>
      </w:r>
    </w:p>
    <w:p w:rsidR="006A513E" w:rsidRPr="006A513E" w:rsidRDefault="006A513E" w:rsidP="007061E6">
      <w:pPr>
        <w:widowControl w:val="0"/>
        <w:ind w:firstLine="709"/>
        <w:contextualSpacing/>
        <w:jc w:val="both"/>
        <w:rPr>
          <w:rFonts w:eastAsia="Calibri"/>
          <w:sz w:val="28"/>
          <w:szCs w:val="28"/>
          <w:lang w:eastAsia="en-US"/>
        </w:rPr>
      </w:pPr>
      <w:r w:rsidRPr="006A513E">
        <w:rPr>
          <w:rFonts w:eastAsia="Calibri"/>
          <w:sz w:val="28"/>
          <w:szCs w:val="28"/>
          <w:lang w:eastAsia="en-US"/>
        </w:rPr>
        <w:t>Освящена роль строительной индустрии как локомотива экономики, сп</w:t>
      </w:r>
      <w:r w:rsidRPr="006A513E">
        <w:rPr>
          <w:rFonts w:eastAsia="Calibri"/>
          <w:sz w:val="28"/>
          <w:szCs w:val="28"/>
          <w:lang w:eastAsia="en-US"/>
        </w:rPr>
        <w:t>о</w:t>
      </w:r>
      <w:r w:rsidRPr="006A513E">
        <w:rPr>
          <w:rFonts w:eastAsia="Calibri"/>
          <w:sz w:val="28"/>
          <w:szCs w:val="28"/>
          <w:lang w:eastAsia="en-US"/>
        </w:rPr>
        <w:lastRenderedPageBreak/>
        <w:t>собствующего движению других секторов (отраслей) экономики, и обоснова</w:t>
      </w:r>
      <w:r w:rsidRPr="006A513E">
        <w:rPr>
          <w:rFonts w:eastAsia="Calibri"/>
          <w:sz w:val="28"/>
          <w:szCs w:val="28"/>
          <w:lang w:eastAsia="en-US"/>
        </w:rPr>
        <w:t>н</w:t>
      </w:r>
      <w:r w:rsidRPr="006A513E">
        <w:rPr>
          <w:rFonts w:eastAsia="Calibri"/>
          <w:sz w:val="28"/>
          <w:szCs w:val="28"/>
          <w:lang w:eastAsia="en-US"/>
        </w:rPr>
        <w:t>на необходимость внедрение достижений научно-технического прогресса в</w:t>
      </w:r>
      <w:r w:rsidR="00110213">
        <w:rPr>
          <w:rFonts w:eastAsia="Calibri"/>
          <w:sz w:val="28"/>
          <w:szCs w:val="28"/>
          <w:lang w:eastAsia="en-US"/>
        </w:rPr>
        <w:t> </w:t>
      </w:r>
      <w:r w:rsidRPr="006A513E">
        <w:rPr>
          <w:rFonts w:eastAsia="Calibri"/>
          <w:sz w:val="28"/>
          <w:szCs w:val="28"/>
          <w:lang w:eastAsia="en-US"/>
        </w:rPr>
        <w:t>строительную отрасль. Роль и значение строительной отрасли на пути пер</w:t>
      </w:r>
      <w:r w:rsidRPr="006A513E">
        <w:rPr>
          <w:rFonts w:eastAsia="Calibri"/>
          <w:sz w:val="28"/>
          <w:szCs w:val="28"/>
          <w:lang w:eastAsia="en-US"/>
        </w:rPr>
        <w:t>е</w:t>
      </w:r>
      <w:r w:rsidRPr="006A513E">
        <w:rPr>
          <w:rFonts w:eastAsia="Calibri"/>
          <w:sz w:val="28"/>
          <w:szCs w:val="28"/>
          <w:lang w:eastAsia="en-US"/>
        </w:rPr>
        <w:t>хода РФ</w:t>
      </w:r>
      <w:r w:rsidR="00110213">
        <w:rPr>
          <w:rFonts w:eastAsia="Calibri"/>
          <w:sz w:val="28"/>
          <w:szCs w:val="28"/>
          <w:lang w:eastAsia="en-US"/>
        </w:rPr>
        <w:t xml:space="preserve"> </w:t>
      </w:r>
      <w:r w:rsidRPr="006A513E">
        <w:rPr>
          <w:rFonts w:eastAsia="Calibri"/>
          <w:sz w:val="28"/>
          <w:szCs w:val="28"/>
          <w:lang w:eastAsia="en-US"/>
        </w:rPr>
        <w:t>из развивающейся в высокоразвитую страну.</w:t>
      </w:r>
    </w:p>
    <w:p w:rsidR="006A513E" w:rsidRPr="006A513E" w:rsidRDefault="006A513E" w:rsidP="007061E6">
      <w:pPr>
        <w:widowControl w:val="0"/>
        <w:tabs>
          <w:tab w:val="left" w:pos="709"/>
        </w:tabs>
        <w:ind w:firstLine="709"/>
        <w:contextualSpacing/>
        <w:jc w:val="both"/>
        <w:rPr>
          <w:rFonts w:eastAsia="Calibri"/>
          <w:sz w:val="28"/>
          <w:szCs w:val="28"/>
          <w:lang w:eastAsia="en-US"/>
        </w:rPr>
      </w:pPr>
      <w:r w:rsidRPr="006A513E">
        <w:rPr>
          <w:rFonts w:eastAsia="Calibri"/>
          <w:sz w:val="28"/>
          <w:szCs w:val="28"/>
          <w:lang w:eastAsia="en-US"/>
        </w:rPr>
        <w:t>Ключевые слова</w:t>
      </w:r>
      <w:r w:rsidRPr="006A513E">
        <w:rPr>
          <w:rFonts w:eastAsia="Calibri"/>
          <w:i/>
          <w:sz w:val="28"/>
          <w:szCs w:val="28"/>
          <w:lang w:eastAsia="en-US"/>
        </w:rPr>
        <w:t xml:space="preserve">: </w:t>
      </w:r>
      <w:r w:rsidRPr="006A513E">
        <w:rPr>
          <w:rFonts w:eastAsia="Calibri"/>
          <w:sz w:val="28"/>
          <w:szCs w:val="28"/>
          <w:lang w:eastAsia="en-US"/>
        </w:rPr>
        <w:t>венчурный фонд (компания), финансово-промышленные объединения, НТП (научно-технический прогресс),</w:t>
      </w:r>
      <w:r w:rsidR="00110213">
        <w:rPr>
          <w:rFonts w:eastAsia="Calibri"/>
          <w:sz w:val="28"/>
          <w:szCs w:val="28"/>
          <w:lang w:eastAsia="en-US"/>
        </w:rPr>
        <w:t xml:space="preserve"> </w:t>
      </w:r>
      <w:r w:rsidRPr="006A513E">
        <w:rPr>
          <w:rFonts w:eastAsia="Calibri"/>
          <w:sz w:val="28"/>
          <w:szCs w:val="28"/>
          <w:lang w:eastAsia="en-US"/>
        </w:rPr>
        <w:t>инвестиц</w:t>
      </w:r>
      <w:r w:rsidRPr="006A513E">
        <w:rPr>
          <w:rFonts w:eastAsia="Calibri"/>
          <w:sz w:val="28"/>
          <w:szCs w:val="28"/>
          <w:lang w:eastAsia="en-US"/>
        </w:rPr>
        <w:t>и</w:t>
      </w:r>
      <w:r w:rsidRPr="006A513E">
        <w:rPr>
          <w:rFonts w:eastAsia="Calibri"/>
          <w:sz w:val="28"/>
          <w:szCs w:val="28"/>
          <w:lang w:eastAsia="en-US"/>
        </w:rPr>
        <w:t>онные риски.</w:t>
      </w:r>
    </w:p>
    <w:p w:rsidR="006A513E" w:rsidRPr="006A513E" w:rsidRDefault="006A513E" w:rsidP="007061E6">
      <w:pPr>
        <w:widowControl w:val="0"/>
        <w:tabs>
          <w:tab w:val="left" w:pos="709"/>
        </w:tabs>
        <w:spacing w:after="200"/>
        <w:ind w:firstLine="709"/>
        <w:contextualSpacing/>
        <w:rPr>
          <w:rFonts w:eastAsia="Calibri"/>
          <w:sz w:val="28"/>
          <w:szCs w:val="28"/>
          <w:lang w:eastAsia="en-US"/>
        </w:rPr>
      </w:pPr>
    </w:p>
    <w:p w:rsidR="006A513E" w:rsidRPr="006A513E" w:rsidRDefault="006A513E" w:rsidP="007061E6">
      <w:pPr>
        <w:widowControl w:val="0"/>
        <w:tabs>
          <w:tab w:val="left" w:pos="709"/>
        </w:tabs>
        <w:spacing w:after="200"/>
        <w:ind w:firstLine="709"/>
        <w:contextualSpacing/>
        <w:jc w:val="right"/>
        <w:rPr>
          <w:rFonts w:eastAsia="Calibri"/>
          <w:sz w:val="28"/>
          <w:szCs w:val="28"/>
          <w:lang w:val="en-US" w:eastAsia="en-US"/>
        </w:rPr>
      </w:pPr>
      <w:r w:rsidRPr="006A513E">
        <w:rPr>
          <w:rFonts w:eastAsia="Calibri"/>
          <w:sz w:val="28"/>
          <w:szCs w:val="28"/>
          <w:lang w:val="en-US" w:eastAsia="en-US"/>
        </w:rPr>
        <w:t xml:space="preserve">V.A.Reshetnikov, </w:t>
      </w:r>
      <w:r w:rsidRPr="006A513E">
        <w:rPr>
          <w:rFonts w:eastAsia="Calibri" w:hAnsi="Calibri"/>
          <w:color w:val="000000"/>
          <w:sz w:val="28"/>
          <w:szCs w:val="28"/>
          <w:lang w:val="en-US" w:eastAsia="en-US"/>
        </w:rPr>
        <w:t>I.G. Torgashina</w:t>
      </w:r>
    </w:p>
    <w:p w:rsidR="006A513E" w:rsidRPr="006A513E" w:rsidRDefault="006A513E" w:rsidP="007061E6">
      <w:pPr>
        <w:widowControl w:val="0"/>
        <w:tabs>
          <w:tab w:val="left" w:pos="709"/>
        </w:tabs>
        <w:spacing w:after="200"/>
        <w:ind w:firstLine="709"/>
        <w:contextualSpacing/>
        <w:jc w:val="right"/>
        <w:rPr>
          <w:rFonts w:eastAsia="Calibri"/>
          <w:sz w:val="28"/>
          <w:szCs w:val="28"/>
          <w:lang w:val="en-US" w:eastAsia="en-US"/>
        </w:rPr>
      </w:pPr>
    </w:p>
    <w:p w:rsidR="006A513E" w:rsidRPr="006A513E" w:rsidRDefault="006A513E" w:rsidP="007061E6">
      <w:pPr>
        <w:widowControl w:val="0"/>
        <w:tabs>
          <w:tab w:val="left" w:pos="709"/>
        </w:tabs>
        <w:spacing w:after="200"/>
        <w:ind w:firstLine="709"/>
        <w:contextualSpacing/>
        <w:jc w:val="center"/>
        <w:rPr>
          <w:rFonts w:eastAsia="Calibri"/>
          <w:sz w:val="28"/>
          <w:szCs w:val="28"/>
          <w:lang w:val="en-US" w:eastAsia="en-US"/>
        </w:rPr>
      </w:pPr>
      <w:r w:rsidRPr="006A513E">
        <w:rPr>
          <w:rFonts w:eastAsia="Calibri"/>
          <w:sz w:val="28"/>
          <w:szCs w:val="28"/>
          <w:lang w:val="en-US" w:eastAsia="en-US"/>
        </w:rPr>
        <w:t>CONSTRUCTION INDUSTRY AS THE MOST IMPORTANT BRANCH OF NATIONAL ECONOMY</w:t>
      </w:r>
    </w:p>
    <w:p w:rsidR="006A513E" w:rsidRPr="006A513E" w:rsidRDefault="006A513E" w:rsidP="007061E6">
      <w:pPr>
        <w:widowControl w:val="0"/>
        <w:tabs>
          <w:tab w:val="left" w:pos="709"/>
        </w:tabs>
        <w:spacing w:after="200"/>
        <w:ind w:firstLine="709"/>
        <w:contextualSpacing/>
        <w:jc w:val="center"/>
        <w:rPr>
          <w:rFonts w:eastAsia="Calibri"/>
          <w:b/>
          <w:sz w:val="28"/>
          <w:szCs w:val="28"/>
          <w:lang w:val="en-US" w:eastAsia="en-US"/>
        </w:rPr>
      </w:pPr>
    </w:p>
    <w:p w:rsidR="006A513E" w:rsidRPr="006A513E" w:rsidRDefault="006A513E" w:rsidP="007061E6">
      <w:pPr>
        <w:widowControl w:val="0"/>
        <w:tabs>
          <w:tab w:val="left" w:pos="709"/>
        </w:tabs>
        <w:ind w:firstLine="709"/>
        <w:contextualSpacing/>
        <w:jc w:val="both"/>
        <w:rPr>
          <w:rFonts w:eastAsia="Calibri"/>
          <w:sz w:val="28"/>
          <w:szCs w:val="28"/>
          <w:lang w:val="en-US" w:eastAsia="en-US"/>
        </w:rPr>
      </w:pPr>
      <w:r w:rsidRPr="006A513E">
        <w:rPr>
          <w:rFonts w:eastAsia="Calibri"/>
          <w:sz w:val="28"/>
          <w:szCs w:val="28"/>
          <w:lang w:val="en-US" w:eastAsia="en-US"/>
        </w:rPr>
        <w:t>The article highlights the role and significance of the construction industry as one of the leading units in all economic national economy of the Russian Federation, as well as a brief historical review of the construction industry.</w:t>
      </w:r>
    </w:p>
    <w:p w:rsidR="006A513E" w:rsidRPr="006A513E" w:rsidRDefault="006A513E" w:rsidP="007061E6">
      <w:pPr>
        <w:widowControl w:val="0"/>
        <w:tabs>
          <w:tab w:val="left" w:pos="709"/>
        </w:tabs>
        <w:ind w:firstLine="709"/>
        <w:contextualSpacing/>
        <w:jc w:val="both"/>
        <w:rPr>
          <w:rFonts w:eastAsia="Calibri"/>
          <w:sz w:val="28"/>
          <w:szCs w:val="28"/>
          <w:lang w:val="en-US" w:eastAsia="en-US"/>
        </w:rPr>
      </w:pPr>
      <w:r w:rsidRPr="006A513E">
        <w:rPr>
          <w:rFonts w:eastAsia="Calibri"/>
          <w:sz w:val="28"/>
          <w:szCs w:val="28"/>
          <w:lang w:val="en-US" w:eastAsia="en-US"/>
        </w:rPr>
        <w:t>The role of the construction industry as the engine of economy promoting the movement of other sectors (branches) of economy is consecrated at the research and the need of scientific and technical progress in construction branch achievements i</w:t>
      </w:r>
      <w:r w:rsidRPr="006A513E">
        <w:rPr>
          <w:rFonts w:eastAsia="Calibri"/>
          <w:sz w:val="28"/>
          <w:szCs w:val="28"/>
          <w:lang w:val="en-US" w:eastAsia="en-US"/>
        </w:rPr>
        <w:t>n</w:t>
      </w:r>
      <w:r w:rsidRPr="006A513E">
        <w:rPr>
          <w:rFonts w:eastAsia="Calibri"/>
          <w:sz w:val="28"/>
          <w:szCs w:val="28"/>
          <w:lang w:val="en-US" w:eastAsia="en-US"/>
        </w:rPr>
        <w:t>troduction is proved. The role and the value of construction industry during the tra</w:t>
      </w:r>
      <w:r w:rsidRPr="006A513E">
        <w:rPr>
          <w:rFonts w:eastAsia="Calibri"/>
          <w:sz w:val="28"/>
          <w:szCs w:val="28"/>
          <w:lang w:val="en-US" w:eastAsia="en-US"/>
        </w:rPr>
        <w:t>n</w:t>
      </w:r>
      <w:r w:rsidRPr="006A513E">
        <w:rPr>
          <w:rFonts w:eastAsia="Calibri"/>
          <w:sz w:val="28"/>
          <w:szCs w:val="28"/>
          <w:lang w:val="en-US" w:eastAsia="en-US"/>
        </w:rPr>
        <w:t>sition of the Russian Federation from developing into a highly developed country.</w:t>
      </w:r>
    </w:p>
    <w:p w:rsidR="006A513E" w:rsidRPr="006A513E" w:rsidRDefault="006A513E" w:rsidP="007061E6">
      <w:pPr>
        <w:widowControl w:val="0"/>
        <w:tabs>
          <w:tab w:val="left" w:pos="709"/>
        </w:tabs>
        <w:ind w:firstLine="709"/>
        <w:contextualSpacing/>
        <w:jc w:val="both"/>
        <w:rPr>
          <w:rFonts w:eastAsia="Calibri"/>
          <w:sz w:val="28"/>
          <w:szCs w:val="28"/>
          <w:lang w:val="en-US" w:eastAsia="en-US"/>
        </w:rPr>
      </w:pPr>
      <w:r w:rsidRPr="006A513E">
        <w:rPr>
          <w:rFonts w:eastAsia="Calibri"/>
          <w:sz w:val="28"/>
          <w:szCs w:val="28"/>
          <w:lang w:val="en-US" w:eastAsia="en-US"/>
        </w:rPr>
        <w:t>Keywords: venture fund (company), financial and industrial associations, STP (scientific and technical progress), investment risks.</w:t>
      </w:r>
    </w:p>
    <w:p w:rsidR="006A513E" w:rsidRPr="006A513E" w:rsidRDefault="006A513E" w:rsidP="007061E6">
      <w:pPr>
        <w:widowControl w:val="0"/>
        <w:ind w:firstLine="709"/>
        <w:contextualSpacing/>
        <w:jc w:val="both"/>
        <w:rPr>
          <w:rFonts w:eastAsia="Calibri"/>
          <w:sz w:val="28"/>
          <w:szCs w:val="28"/>
          <w:lang w:val="en-US" w:eastAsia="en-US"/>
        </w:rPr>
      </w:pPr>
    </w:p>
    <w:p w:rsidR="006A513E" w:rsidRPr="006A513E" w:rsidRDefault="006A513E" w:rsidP="007061E6">
      <w:pPr>
        <w:widowControl w:val="0"/>
        <w:ind w:firstLine="709"/>
        <w:contextualSpacing/>
        <w:jc w:val="both"/>
        <w:rPr>
          <w:rFonts w:eastAsia="Calibri"/>
          <w:sz w:val="28"/>
          <w:szCs w:val="28"/>
          <w:lang w:eastAsia="en-US"/>
        </w:rPr>
      </w:pPr>
      <w:r w:rsidRPr="006A513E">
        <w:rPr>
          <w:rFonts w:eastAsia="Calibri"/>
          <w:sz w:val="28"/>
          <w:szCs w:val="28"/>
          <w:lang w:eastAsia="en-US"/>
        </w:rPr>
        <w:t xml:space="preserve">Строительство </w:t>
      </w:r>
      <w:r>
        <w:rPr>
          <w:rFonts w:eastAsia="Calibri"/>
          <w:sz w:val="28"/>
          <w:szCs w:val="28"/>
          <w:lang w:eastAsia="en-US"/>
        </w:rPr>
        <w:t>-</w:t>
      </w:r>
      <w:r w:rsidRPr="006A513E">
        <w:rPr>
          <w:rFonts w:eastAsia="Calibri"/>
          <w:sz w:val="28"/>
          <w:szCs w:val="28"/>
          <w:lang w:eastAsia="en-US"/>
        </w:rPr>
        <w:t xml:space="preserve"> это важнейшая отрасль материального производства, з</w:t>
      </w:r>
      <w:r w:rsidRPr="006A513E">
        <w:rPr>
          <w:rFonts w:eastAsia="Calibri"/>
          <w:sz w:val="28"/>
          <w:szCs w:val="28"/>
          <w:lang w:eastAsia="en-US"/>
        </w:rPr>
        <w:t>а</w:t>
      </w:r>
      <w:r w:rsidRPr="006A513E">
        <w:rPr>
          <w:rFonts w:eastAsia="Calibri"/>
          <w:sz w:val="28"/>
          <w:szCs w:val="28"/>
          <w:lang w:eastAsia="en-US"/>
        </w:rPr>
        <w:t>нимающаяся возведением объектов производственного и не производственного назначения, а также их реконст</w:t>
      </w:r>
      <w:r w:rsidR="00110213">
        <w:rPr>
          <w:rFonts w:eastAsia="Calibri"/>
          <w:sz w:val="28"/>
          <w:szCs w:val="28"/>
          <w:lang w:eastAsia="en-US"/>
        </w:rPr>
        <w:t>рукцией, ремонтом и техническим</w:t>
      </w:r>
      <w:r w:rsidR="00110213">
        <w:rPr>
          <w:rFonts w:eastAsia="Calibri"/>
          <w:sz w:val="28"/>
          <w:szCs w:val="28"/>
          <w:lang w:eastAsia="en-US"/>
        </w:rPr>
        <w:br/>
      </w:r>
      <w:r w:rsidRPr="006A513E">
        <w:rPr>
          <w:rFonts w:eastAsia="Calibri"/>
          <w:sz w:val="28"/>
          <w:szCs w:val="28"/>
          <w:lang w:eastAsia="en-US"/>
        </w:rPr>
        <w:t>перевооружением [7].</w:t>
      </w:r>
    </w:p>
    <w:p w:rsidR="006A513E" w:rsidRPr="006A513E" w:rsidRDefault="006A513E" w:rsidP="007061E6">
      <w:pPr>
        <w:widowControl w:val="0"/>
        <w:ind w:firstLine="709"/>
        <w:contextualSpacing/>
        <w:jc w:val="both"/>
        <w:rPr>
          <w:rFonts w:eastAsia="Calibri"/>
          <w:sz w:val="28"/>
          <w:szCs w:val="28"/>
          <w:lang w:eastAsia="en-US"/>
        </w:rPr>
      </w:pPr>
      <w:r w:rsidRPr="006A513E">
        <w:rPr>
          <w:rFonts w:eastAsia="Calibri"/>
          <w:sz w:val="28"/>
          <w:szCs w:val="28"/>
          <w:lang w:eastAsia="en-US"/>
        </w:rPr>
        <w:t>Продукцией строительства является законченные и сданные в эксплуат</w:t>
      </w:r>
      <w:r w:rsidRPr="006A513E">
        <w:rPr>
          <w:rFonts w:eastAsia="Calibri"/>
          <w:sz w:val="28"/>
          <w:szCs w:val="28"/>
          <w:lang w:eastAsia="en-US"/>
        </w:rPr>
        <w:t>а</w:t>
      </w:r>
      <w:r w:rsidRPr="006A513E">
        <w:rPr>
          <w:rFonts w:eastAsia="Calibri"/>
          <w:sz w:val="28"/>
          <w:szCs w:val="28"/>
          <w:lang w:eastAsia="en-US"/>
        </w:rPr>
        <w:t>цию промышленные предприятия и заводы, аэродромы, автомобильные и ж</w:t>
      </w:r>
      <w:r w:rsidRPr="006A513E">
        <w:rPr>
          <w:rFonts w:eastAsia="Calibri"/>
          <w:sz w:val="28"/>
          <w:szCs w:val="28"/>
          <w:lang w:eastAsia="en-US"/>
        </w:rPr>
        <w:t>е</w:t>
      </w:r>
      <w:r w:rsidRPr="006A513E">
        <w:rPr>
          <w:rFonts w:eastAsia="Calibri"/>
          <w:sz w:val="28"/>
          <w:szCs w:val="28"/>
          <w:lang w:eastAsia="en-US"/>
        </w:rPr>
        <w:t>лезные дороги, электростанции, тоннели, порты, мосты, ирригационные и с</w:t>
      </w:r>
      <w:r w:rsidRPr="006A513E">
        <w:rPr>
          <w:rFonts w:eastAsia="Calibri"/>
          <w:sz w:val="28"/>
          <w:szCs w:val="28"/>
          <w:lang w:eastAsia="en-US"/>
        </w:rPr>
        <w:t>у</w:t>
      </w:r>
      <w:r w:rsidRPr="006A513E">
        <w:rPr>
          <w:rFonts w:eastAsia="Calibri"/>
          <w:sz w:val="28"/>
          <w:szCs w:val="28"/>
          <w:lang w:eastAsia="en-US"/>
        </w:rPr>
        <w:t>доходные каналы, жилые дома и огромное множество других объектов, обр</w:t>
      </w:r>
      <w:r w:rsidRPr="006A513E">
        <w:rPr>
          <w:rFonts w:eastAsia="Calibri"/>
          <w:sz w:val="28"/>
          <w:szCs w:val="28"/>
          <w:lang w:eastAsia="en-US"/>
        </w:rPr>
        <w:t>а</w:t>
      </w:r>
      <w:r w:rsidRPr="006A513E">
        <w:rPr>
          <w:rFonts w:eastAsia="Calibri"/>
          <w:sz w:val="28"/>
          <w:szCs w:val="28"/>
          <w:lang w:eastAsia="en-US"/>
        </w:rPr>
        <w:t>зующих основные фонды хозяйственного комплекса страны.</w:t>
      </w:r>
    </w:p>
    <w:p w:rsidR="006A513E" w:rsidRPr="006A513E" w:rsidRDefault="006A513E" w:rsidP="007061E6">
      <w:pPr>
        <w:widowControl w:val="0"/>
        <w:ind w:firstLine="709"/>
        <w:contextualSpacing/>
        <w:jc w:val="both"/>
        <w:rPr>
          <w:rFonts w:eastAsia="Calibri"/>
          <w:sz w:val="28"/>
          <w:szCs w:val="28"/>
          <w:lang w:eastAsia="en-US"/>
        </w:rPr>
      </w:pPr>
      <w:r w:rsidRPr="006A513E">
        <w:rPr>
          <w:rFonts w:eastAsia="Calibri"/>
          <w:sz w:val="28"/>
          <w:szCs w:val="28"/>
          <w:lang w:eastAsia="en-US"/>
        </w:rPr>
        <w:t>В дореволюционной России строительство носило, как правило, сезонный характер и велось небольшими объемами. Постоянных кадров рабочих-строителей почти не было. Работы в основном выполнялись крестьянами, пр</w:t>
      </w:r>
      <w:r w:rsidRPr="006A513E">
        <w:rPr>
          <w:rFonts w:eastAsia="Calibri"/>
          <w:sz w:val="28"/>
          <w:szCs w:val="28"/>
          <w:lang w:eastAsia="en-US"/>
        </w:rPr>
        <w:t>и</w:t>
      </w:r>
      <w:r w:rsidRPr="006A513E">
        <w:rPr>
          <w:rFonts w:eastAsia="Calibri"/>
          <w:sz w:val="28"/>
          <w:szCs w:val="28"/>
          <w:lang w:eastAsia="en-US"/>
        </w:rPr>
        <w:t>езжавшими в город на строительный сезон. Труд в строительстве был очень тяжелым, и все строительные работы выполнялись вручную при помощи пр</w:t>
      </w:r>
      <w:r w:rsidRPr="006A513E">
        <w:rPr>
          <w:rFonts w:eastAsia="Calibri"/>
          <w:sz w:val="28"/>
          <w:szCs w:val="28"/>
          <w:lang w:eastAsia="en-US"/>
        </w:rPr>
        <w:t>о</w:t>
      </w:r>
      <w:r w:rsidRPr="006A513E">
        <w:rPr>
          <w:rFonts w:eastAsia="Calibri"/>
          <w:sz w:val="28"/>
          <w:szCs w:val="28"/>
          <w:lang w:eastAsia="en-US"/>
        </w:rPr>
        <w:t>стых орудий труда: лома, лопаты, кирки, тачки, и т.п. [2].</w:t>
      </w:r>
    </w:p>
    <w:p w:rsidR="006A513E" w:rsidRPr="006A513E" w:rsidRDefault="006A513E" w:rsidP="007061E6">
      <w:pPr>
        <w:widowControl w:val="0"/>
        <w:ind w:firstLine="709"/>
        <w:contextualSpacing/>
        <w:jc w:val="both"/>
        <w:rPr>
          <w:rFonts w:eastAsia="Calibri"/>
          <w:sz w:val="28"/>
          <w:szCs w:val="28"/>
          <w:lang w:eastAsia="en-US"/>
        </w:rPr>
      </w:pPr>
      <w:r w:rsidRPr="006A513E">
        <w:rPr>
          <w:rFonts w:eastAsia="Calibri"/>
          <w:sz w:val="28"/>
          <w:szCs w:val="28"/>
          <w:lang w:eastAsia="en-US"/>
        </w:rPr>
        <w:t>За годы Советской Власти была создана мощная строительная индустрия, представленная в виде крупных строительных трестов, СМУ, ДРСУ и т.п., оснащенных высокопроизводительными строительными машинами и механи</w:t>
      </w:r>
      <w:r w:rsidRPr="006A513E">
        <w:rPr>
          <w:rFonts w:eastAsia="Calibri"/>
          <w:sz w:val="28"/>
          <w:szCs w:val="28"/>
          <w:lang w:eastAsia="en-US"/>
        </w:rPr>
        <w:t>з</w:t>
      </w:r>
      <w:r w:rsidRPr="006A513E">
        <w:rPr>
          <w:rFonts w:eastAsia="Calibri"/>
          <w:sz w:val="28"/>
          <w:szCs w:val="28"/>
          <w:lang w:eastAsia="en-US"/>
        </w:rPr>
        <w:t>мами, и развитой материально-технической базой, где трудились высококвал</w:t>
      </w:r>
      <w:r w:rsidRPr="006A513E">
        <w:rPr>
          <w:rFonts w:eastAsia="Calibri"/>
          <w:sz w:val="28"/>
          <w:szCs w:val="28"/>
          <w:lang w:eastAsia="en-US"/>
        </w:rPr>
        <w:t>и</w:t>
      </w:r>
      <w:r w:rsidRPr="006A513E">
        <w:rPr>
          <w:rFonts w:eastAsia="Calibri"/>
          <w:sz w:val="28"/>
          <w:szCs w:val="28"/>
          <w:lang w:eastAsia="en-US"/>
        </w:rPr>
        <w:t xml:space="preserve">фицированные кадры рабочих и инженеров. </w:t>
      </w:r>
    </w:p>
    <w:p w:rsidR="006A513E" w:rsidRPr="006A513E" w:rsidRDefault="006A513E" w:rsidP="007061E6">
      <w:pPr>
        <w:widowControl w:val="0"/>
        <w:ind w:firstLine="709"/>
        <w:contextualSpacing/>
        <w:jc w:val="both"/>
        <w:rPr>
          <w:rFonts w:eastAsia="Calibri"/>
          <w:sz w:val="28"/>
          <w:szCs w:val="28"/>
          <w:lang w:eastAsia="en-US"/>
        </w:rPr>
      </w:pPr>
      <w:r w:rsidRPr="006A513E">
        <w:rPr>
          <w:rFonts w:eastAsia="Calibri"/>
          <w:sz w:val="28"/>
          <w:szCs w:val="28"/>
          <w:lang w:eastAsia="en-US"/>
        </w:rPr>
        <w:t>С развалом Советского Союза, и на</w:t>
      </w:r>
      <w:r w:rsidR="00110213">
        <w:rPr>
          <w:rFonts w:eastAsia="Calibri"/>
          <w:sz w:val="28"/>
          <w:szCs w:val="28"/>
          <w:lang w:eastAsia="en-US"/>
        </w:rPr>
        <w:t xml:space="preserve">чалом перестроечных процессов </w:t>
      </w:r>
      <w:r w:rsidR="00110213">
        <w:rPr>
          <w:rFonts w:eastAsia="Calibri"/>
          <w:sz w:val="28"/>
          <w:szCs w:val="28"/>
          <w:lang w:eastAsia="en-US"/>
        </w:rPr>
        <w:lastRenderedPageBreak/>
        <w:t>в </w:t>
      </w:r>
      <w:r w:rsidRPr="006A513E">
        <w:rPr>
          <w:rFonts w:eastAsia="Calibri"/>
          <w:sz w:val="28"/>
          <w:szCs w:val="28"/>
          <w:lang w:eastAsia="en-US"/>
        </w:rPr>
        <w:t>экономике страны, практически все государственные строительные организ</w:t>
      </w:r>
      <w:r w:rsidRPr="006A513E">
        <w:rPr>
          <w:rFonts w:eastAsia="Calibri"/>
          <w:sz w:val="28"/>
          <w:szCs w:val="28"/>
          <w:lang w:eastAsia="en-US"/>
        </w:rPr>
        <w:t>а</w:t>
      </w:r>
      <w:r w:rsidRPr="006A513E">
        <w:rPr>
          <w:rFonts w:eastAsia="Calibri"/>
          <w:sz w:val="28"/>
          <w:szCs w:val="28"/>
          <w:lang w:eastAsia="en-US"/>
        </w:rPr>
        <w:t>ции прошли процесс разгосударствления и предприятия перешли в частные р</w:t>
      </w:r>
      <w:r w:rsidRPr="006A513E">
        <w:rPr>
          <w:rFonts w:eastAsia="Calibri"/>
          <w:sz w:val="28"/>
          <w:szCs w:val="28"/>
          <w:lang w:eastAsia="en-US"/>
        </w:rPr>
        <w:t>у</w:t>
      </w:r>
      <w:r w:rsidRPr="006A513E">
        <w:rPr>
          <w:rFonts w:eastAsia="Calibri"/>
          <w:sz w:val="28"/>
          <w:szCs w:val="28"/>
          <w:lang w:eastAsia="en-US"/>
        </w:rPr>
        <w:t>ки. Этот процесс сопровождался резким увеличением числа малых строител</w:t>
      </w:r>
      <w:r w:rsidRPr="006A513E">
        <w:rPr>
          <w:rFonts w:eastAsia="Calibri"/>
          <w:sz w:val="28"/>
          <w:szCs w:val="28"/>
          <w:lang w:eastAsia="en-US"/>
        </w:rPr>
        <w:t>ь</w:t>
      </w:r>
      <w:r w:rsidRPr="006A513E">
        <w:rPr>
          <w:rFonts w:eastAsia="Calibri"/>
          <w:sz w:val="28"/>
          <w:szCs w:val="28"/>
          <w:lang w:eastAsia="en-US"/>
        </w:rPr>
        <w:t>ных организаций различных форм собственности и существенным сокращен</w:t>
      </w:r>
      <w:r w:rsidRPr="006A513E">
        <w:rPr>
          <w:rFonts w:eastAsia="Calibri"/>
          <w:sz w:val="28"/>
          <w:szCs w:val="28"/>
          <w:lang w:eastAsia="en-US"/>
        </w:rPr>
        <w:t>и</w:t>
      </w:r>
      <w:r w:rsidRPr="006A513E">
        <w:rPr>
          <w:rFonts w:eastAsia="Calibri"/>
          <w:sz w:val="28"/>
          <w:szCs w:val="28"/>
          <w:lang w:eastAsia="en-US"/>
        </w:rPr>
        <w:t>ем их мощностей и строительных возможностей.</w:t>
      </w:r>
    </w:p>
    <w:p w:rsidR="006A513E" w:rsidRPr="006A513E" w:rsidRDefault="006A513E" w:rsidP="007061E6">
      <w:pPr>
        <w:widowControl w:val="0"/>
        <w:ind w:firstLine="709"/>
        <w:contextualSpacing/>
        <w:jc w:val="both"/>
        <w:rPr>
          <w:rFonts w:eastAsia="Calibri"/>
          <w:sz w:val="28"/>
          <w:szCs w:val="28"/>
          <w:lang w:eastAsia="en-US"/>
        </w:rPr>
      </w:pPr>
      <w:r w:rsidRPr="006A513E">
        <w:rPr>
          <w:rFonts w:eastAsia="Calibri"/>
          <w:sz w:val="28"/>
          <w:szCs w:val="28"/>
          <w:lang w:eastAsia="en-US"/>
        </w:rPr>
        <w:t>Резко сократились объемы промышленного и гражданского строител</w:t>
      </w:r>
      <w:r w:rsidRPr="006A513E">
        <w:rPr>
          <w:rFonts w:eastAsia="Calibri"/>
          <w:sz w:val="28"/>
          <w:szCs w:val="28"/>
          <w:lang w:eastAsia="en-US"/>
        </w:rPr>
        <w:t>ь</w:t>
      </w:r>
      <w:r w:rsidRPr="006A513E">
        <w:rPr>
          <w:rFonts w:eastAsia="Calibri"/>
          <w:sz w:val="28"/>
          <w:szCs w:val="28"/>
          <w:lang w:eastAsia="en-US"/>
        </w:rPr>
        <w:t>ства, были нарушены межотраслевые вертикальные и горизонтальные связи. «Развалилась» система финансового и материально-технического снабжения, резко сократилась численность работающих в строительной отрасли. Огромное количество высококвалифицированных специалистов были вынуждены уйти из строительной отрасли.</w:t>
      </w:r>
    </w:p>
    <w:p w:rsidR="006A513E" w:rsidRPr="006A513E" w:rsidRDefault="006A513E" w:rsidP="007061E6">
      <w:pPr>
        <w:widowControl w:val="0"/>
        <w:ind w:firstLine="709"/>
        <w:contextualSpacing/>
        <w:jc w:val="both"/>
        <w:rPr>
          <w:rFonts w:eastAsia="Calibri"/>
          <w:sz w:val="28"/>
          <w:szCs w:val="28"/>
          <w:lang w:eastAsia="en-US"/>
        </w:rPr>
      </w:pPr>
      <w:r w:rsidRPr="006A513E">
        <w:rPr>
          <w:rFonts w:eastAsia="Calibri"/>
          <w:sz w:val="28"/>
          <w:szCs w:val="28"/>
          <w:lang w:eastAsia="en-US"/>
        </w:rPr>
        <w:t>К 2000 году примерно 95</w:t>
      </w:r>
      <w:r w:rsidR="00110213">
        <w:rPr>
          <w:rFonts w:eastAsia="Calibri"/>
          <w:sz w:val="28"/>
          <w:szCs w:val="28"/>
          <w:lang w:eastAsia="en-US"/>
        </w:rPr>
        <w:t xml:space="preserve"> </w:t>
      </w:r>
      <w:r w:rsidRPr="006A513E">
        <w:rPr>
          <w:rFonts w:eastAsia="Calibri"/>
          <w:sz w:val="28"/>
          <w:szCs w:val="28"/>
          <w:lang w:eastAsia="en-US"/>
        </w:rPr>
        <w:t>% строительных организаций являлись малыми. Количество работающих в строительстве сократ</w:t>
      </w:r>
      <w:r w:rsidR="00110213">
        <w:rPr>
          <w:rFonts w:eastAsia="Calibri"/>
          <w:sz w:val="28"/>
          <w:szCs w:val="28"/>
          <w:lang w:eastAsia="en-US"/>
        </w:rPr>
        <w:t>илось с 5.5 млн. человек в 1988 </w:t>
      </w:r>
      <w:r w:rsidRPr="006A513E">
        <w:rPr>
          <w:rFonts w:eastAsia="Calibri"/>
          <w:sz w:val="28"/>
          <w:szCs w:val="28"/>
          <w:lang w:eastAsia="en-US"/>
        </w:rPr>
        <w:t>году до 3-х миллионов к 2000 году.</w:t>
      </w:r>
    </w:p>
    <w:p w:rsidR="006A513E" w:rsidRPr="006A513E" w:rsidRDefault="006A513E" w:rsidP="007061E6">
      <w:pPr>
        <w:widowControl w:val="0"/>
        <w:ind w:firstLine="709"/>
        <w:contextualSpacing/>
        <w:jc w:val="both"/>
        <w:rPr>
          <w:rFonts w:eastAsia="Calibri"/>
          <w:sz w:val="28"/>
          <w:szCs w:val="28"/>
          <w:lang w:eastAsia="en-US"/>
        </w:rPr>
      </w:pPr>
      <w:r w:rsidRPr="006A513E">
        <w:rPr>
          <w:rFonts w:eastAsia="Calibri"/>
          <w:sz w:val="28"/>
          <w:szCs w:val="28"/>
          <w:lang w:eastAsia="en-US"/>
        </w:rPr>
        <w:t>Однако этот процесс преобразования нёс в себе и положительные моме</w:t>
      </w:r>
      <w:r w:rsidRPr="006A513E">
        <w:rPr>
          <w:rFonts w:eastAsia="Calibri"/>
          <w:sz w:val="28"/>
          <w:szCs w:val="28"/>
          <w:lang w:eastAsia="en-US"/>
        </w:rPr>
        <w:t>н</w:t>
      </w:r>
      <w:r w:rsidRPr="006A513E">
        <w:rPr>
          <w:rFonts w:eastAsia="Calibri"/>
          <w:sz w:val="28"/>
          <w:szCs w:val="28"/>
          <w:lang w:eastAsia="en-US"/>
        </w:rPr>
        <w:t>ты: строительная отрасль «стряхнула» с себя неповоротливый и забюрократ</w:t>
      </w:r>
      <w:r w:rsidRPr="006A513E">
        <w:rPr>
          <w:rFonts w:eastAsia="Calibri"/>
          <w:sz w:val="28"/>
          <w:szCs w:val="28"/>
          <w:lang w:eastAsia="en-US"/>
        </w:rPr>
        <w:t>и</w:t>
      </w:r>
      <w:r w:rsidRPr="006A513E">
        <w:rPr>
          <w:rFonts w:eastAsia="Calibri"/>
          <w:sz w:val="28"/>
          <w:szCs w:val="28"/>
          <w:lang w:eastAsia="en-US"/>
        </w:rPr>
        <w:t>зированный аппарат управления; частный капитал, пришедший в строител</w:t>
      </w:r>
      <w:r w:rsidRPr="006A513E">
        <w:rPr>
          <w:rFonts w:eastAsia="Calibri"/>
          <w:sz w:val="28"/>
          <w:szCs w:val="28"/>
          <w:lang w:eastAsia="en-US"/>
        </w:rPr>
        <w:t>ь</w:t>
      </w:r>
      <w:r w:rsidRPr="006A513E">
        <w:rPr>
          <w:rFonts w:eastAsia="Calibri"/>
          <w:sz w:val="28"/>
          <w:szCs w:val="28"/>
          <w:lang w:eastAsia="en-US"/>
        </w:rPr>
        <w:t>ство, более эффективно, чем государственная форма собственности использует трудовые, финансовые, материально-технические и другие ресурсы; более тщ</w:t>
      </w:r>
      <w:r w:rsidRPr="006A513E">
        <w:rPr>
          <w:rFonts w:eastAsia="Calibri"/>
          <w:sz w:val="28"/>
          <w:szCs w:val="28"/>
          <w:lang w:eastAsia="en-US"/>
        </w:rPr>
        <w:t>а</w:t>
      </w:r>
      <w:r w:rsidRPr="006A513E">
        <w:rPr>
          <w:rFonts w:eastAsia="Calibri"/>
          <w:sz w:val="28"/>
          <w:szCs w:val="28"/>
          <w:lang w:eastAsia="en-US"/>
        </w:rPr>
        <w:t>тельно отслеживает все стадии строительного процесса и заинтересован в и</w:t>
      </w:r>
      <w:r w:rsidRPr="006A513E">
        <w:rPr>
          <w:rFonts w:eastAsia="Calibri"/>
          <w:sz w:val="28"/>
          <w:szCs w:val="28"/>
          <w:lang w:eastAsia="en-US"/>
        </w:rPr>
        <w:t>с</w:t>
      </w:r>
      <w:r w:rsidRPr="006A513E">
        <w:rPr>
          <w:rFonts w:eastAsia="Calibri"/>
          <w:sz w:val="28"/>
          <w:szCs w:val="28"/>
          <w:lang w:eastAsia="en-US"/>
        </w:rPr>
        <w:t>пользовании современных технологий в строительстве.</w:t>
      </w:r>
    </w:p>
    <w:p w:rsidR="006A513E" w:rsidRPr="006A513E" w:rsidRDefault="006A513E" w:rsidP="007061E6">
      <w:pPr>
        <w:widowControl w:val="0"/>
        <w:ind w:firstLine="709"/>
        <w:contextualSpacing/>
        <w:jc w:val="both"/>
        <w:rPr>
          <w:rFonts w:eastAsia="Calibri"/>
          <w:sz w:val="28"/>
          <w:szCs w:val="28"/>
          <w:lang w:eastAsia="en-US"/>
        </w:rPr>
      </w:pPr>
      <w:r w:rsidRPr="006A513E">
        <w:rPr>
          <w:rFonts w:eastAsia="Calibri"/>
          <w:sz w:val="28"/>
          <w:szCs w:val="28"/>
          <w:lang w:eastAsia="en-US"/>
        </w:rPr>
        <w:t>Сегодня строительный комплекс России представлен более 110 тысячью строительными организациями, предприятиями строительной индустрии, пре</w:t>
      </w:r>
      <w:r w:rsidRPr="006A513E">
        <w:rPr>
          <w:rFonts w:eastAsia="Calibri"/>
          <w:sz w:val="28"/>
          <w:szCs w:val="28"/>
          <w:lang w:eastAsia="en-US"/>
        </w:rPr>
        <w:t>д</w:t>
      </w:r>
      <w:r w:rsidRPr="006A513E">
        <w:rPr>
          <w:rFonts w:eastAsia="Calibri"/>
          <w:sz w:val="28"/>
          <w:szCs w:val="28"/>
          <w:lang w:eastAsia="en-US"/>
        </w:rPr>
        <w:t>приятиями механизаций и транспорта, НИ</w:t>
      </w:r>
      <w:r w:rsidR="00110213">
        <w:rPr>
          <w:rFonts w:eastAsia="Calibri"/>
          <w:sz w:val="28"/>
          <w:szCs w:val="28"/>
          <w:lang w:eastAsia="en-US"/>
        </w:rPr>
        <w:t>И и проектными организациями. В </w:t>
      </w:r>
      <w:r w:rsidRPr="006A513E">
        <w:rPr>
          <w:rFonts w:eastAsia="Calibri"/>
          <w:sz w:val="28"/>
          <w:szCs w:val="28"/>
          <w:lang w:eastAsia="en-US"/>
        </w:rPr>
        <w:t xml:space="preserve">строительстве занято около 4 миллионов человек. </w:t>
      </w:r>
    </w:p>
    <w:p w:rsidR="006A513E" w:rsidRPr="006A513E" w:rsidRDefault="006A513E" w:rsidP="007061E6">
      <w:pPr>
        <w:widowControl w:val="0"/>
        <w:spacing w:after="200"/>
        <w:ind w:firstLine="709"/>
        <w:contextualSpacing/>
        <w:jc w:val="both"/>
        <w:rPr>
          <w:rFonts w:eastAsia="Calibri"/>
          <w:sz w:val="28"/>
          <w:szCs w:val="28"/>
          <w:lang w:eastAsia="en-US"/>
        </w:rPr>
      </w:pPr>
      <w:r w:rsidRPr="006A513E">
        <w:rPr>
          <w:rFonts w:eastAsia="Calibri"/>
          <w:sz w:val="28"/>
          <w:szCs w:val="28"/>
          <w:lang w:eastAsia="en-US"/>
        </w:rPr>
        <w:t>За годы экономических реформ был сформирован принципиально новый механизм государственного управления, заключающийся в регулировании го</w:t>
      </w:r>
      <w:r w:rsidRPr="006A513E">
        <w:rPr>
          <w:rFonts w:eastAsia="Calibri"/>
          <w:sz w:val="28"/>
          <w:szCs w:val="28"/>
          <w:lang w:eastAsia="en-US"/>
        </w:rPr>
        <w:t>с</w:t>
      </w:r>
      <w:r w:rsidRPr="006A513E">
        <w:rPr>
          <w:rFonts w:eastAsia="Calibri"/>
          <w:sz w:val="28"/>
          <w:szCs w:val="28"/>
          <w:lang w:eastAsia="en-US"/>
        </w:rPr>
        <w:t>ударством инвестиционной деятельности в сфере строительства, а не в админ</w:t>
      </w:r>
      <w:r w:rsidRPr="006A513E">
        <w:rPr>
          <w:rFonts w:eastAsia="Calibri"/>
          <w:sz w:val="28"/>
          <w:szCs w:val="28"/>
          <w:lang w:eastAsia="en-US"/>
        </w:rPr>
        <w:t>и</w:t>
      </w:r>
      <w:r w:rsidRPr="006A513E">
        <w:rPr>
          <w:rFonts w:eastAsia="Calibri"/>
          <w:sz w:val="28"/>
          <w:szCs w:val="28"/>
          <w:lang w:eastAsia="en-US"/>
        </w:rPr>
        <w:t>стративном управлении как при Советах [5].</w:t>
      </w:r>
    </w:p>
    <w:p w:rsidR="006A513E" w:rsidRPr="006A513E" w:rsidRDefault="006A513E" w:rsidP="007061E6">
      <w:pPr>
        <w:widowControl w:val="0"/>
        <w:spacing w:after="200"/>
        <w:ind w:firstLine="709"/>
        <w:contextualSpacing/>
        <w:jc w:val="both"/>
        <w:rPr>
          <w:rFonts w:eastAsia="Calibri"/>
          <w:sz w:val="28"/>
          <w:szCs w:val="28"/>
          <w:lang w:eastAsia="en-US"/>
        </w:rPr>
      </w:pPr>
      <w:r w:rsidRPr="006A513E">
        <w:rPr>
          <w:rFonts w:eastAsia="Calibri"/>
          <w:sz w:val="28"/>
          <w:szCs w:val="28"/>
          <w:lang w:eastAsia="en-US"/>
        </w:rPr>
        <w:t>Постепенно на смену процесса развала крупных строительных предпри</w:t>
      </w:r>
      <w:r w:rsidRPr="006A513E">
        <w:rPr>
          <w:rFonts w:eastAsia="Calibri"/>
          <w:sz w:val="28"/>
          <w:szCs w:val="28"/>
          <w:lang w:eastAsia="en-US"/>
        </w:rPr>
        <w:t>я</w:t>
      </w:r>
      <w:r w:rsidRPr="006A513E">
        <w:rPr>
          <w:rFonts w:eastAsia="Calibri"/>
          <w:sz w:val="28"/>
          <w:szCs w:val="28"/>
          <w:lang w:eastAsia="en-US"/>
        </w:rPr>
        <w:t>тий, существовавших в СССР, и образования множества мелких строительных организаций различных форм собственности, а также в соответствии с закон</w:t>
      </w:r>
      <w:r w:rsidRPr="006A513E">
        <w:rPr>
          <w:rFonts w:eastAsia="Calibri"/>
          <w:sz w:val="28"/>
          <w:szCs w:val="28"/>
          <w:lang w:eastAsia="en-US"/>
        </w:rPr>
        <w:t>а</w:t>
      </w:r>
      <w:r w:rsidRPr="006A513E">
        <w:rPr>
          <w:rFonts w:eastAsia="Calibri"/>
          <w:sz w:val="28"/>
          <w:szCs w:val="28"/>
          <w:lang w:eastAsia="en-US"/>
        </w:rPr>
        <w:t>ми конкуренции капиталистического способа производства (выживает сил</w:t>
      </w:r>
      <w:r w:rsidRPr="006A513E">
        <w:rPr>
          <w:rFonts w:eastAsia="Calibri"/>
          <w:sz w:val="28"/>
          <w:szCs w:val="28"/>
          <w:lang w:eastAsia="en-US"/>
        </w:rPr>
        <w:t>ь</w:t>
      </w:r>
      <w:r w:rsidRPr="006A513E">
        <w:rPr>
          <w:rFonts w:eastAsia="Calibri"/>
          <w:sz w:val="28"/>
          <w:szCs w:val="28"/>
          <w:lang w:eastAsia="en-US"/>
        </w:rPr>
        <w:t>нейший), начался процесс слияний, поглощений и укрупнений строительных предприятий. Этот процесс продолжается и сейчас.</w:t>
      </w:r>
    </w:p>
    <w:p w:rsidR="006A513E" w:rsidRPr="006A513E" w:rsidRDefault="006A513E" w:rsidP="007061E6">
      <w:pPr>
        <w:widowControl w:val="0"/>
        <w:ind w:firstLine="709"/>
        <w:contextualSpacing/>
        <w:jc w:val="both"/>
        <w:rPr>
          <w:rFonts w:eastAsia="Calibri"/>
          <w:sz w:val="28"/>
          <w:szCs w:val="28"/>
          <w:lang w:eastAsia="en-US"/>
        </w:rPr>
      </w:pPr>
      <w:r w:rsidRPr="006A513E">
        <w:rPr>
          <w:rFonts w:eastAsia="Calibri"/>
          <w:sz w:val="28"/>
          <w:szCs w:val="28"/>
          <w:lang w:eastAsia="en-US"/>
        </w:rPr>
        <w:t>Таким образом, современная строительная отрасль РФ представлена огромным количеством предприят</w:t>
      </w:r>
      <w:r w:rsidR="007061E6">
        <w:rPr>
          <w:rFonts w:eastAsia="Calibri"/>
          <w:sz w:val="28"/>
          <w:szCs w:val="28"/>
          <w:lang w:eastAsia="en-US"/>
        </w:rPr>
        <w:t>ий различных форм собственности</w:t>
      </w:r>
      <w:r w:rsidRPr="006A513E">
        <w:rPr>
          <w:rFonts w:eastAsia="Calibri"/>
          <w:sz w:val="28"/>
          <w:szCs w:val="28"/>
          <w:lang w:eastAsia="en-US"/>
        </w:rPr>
        <w:t xml:space="preserve"> (из них около 85</w:t>
      </w:r>
      <w:r w:rsidR="00122B36">
        <w:rPr>
          <w:rFonts w:eastAsia="Calibri"/>
          <w:sz w:val="28"/>
          <w:szCs w:val="28"/>
          <w:lang w:eastAsia="en-US"/>
        </w:rPr>
        <w:t xml:space="preserve"> </w:t>
      </w:r>
      <w:r w:rsidRPr="006A513E">
        <w:rPr>
          <w:rFonts w:eastAsia="Calibri"/>
          <w:sz w:val="28"/>
          <w:szCs w:val="28"/>
          <w:lang w:eastAsia="en-US"/>
        </w:rPr>
        <w:t>% составляют предприятия малого бизнеса) с широким и разнообра</w:t>
      </w:r>
      <w:r w:rsidRPr="006A513E">
        <w:rPr>
          <w:rFonts w:eastAsia="Calibri"/>
          <w:sz w:val="28"/>
          <w:szCs w:val="28"/>
          <w:lang w:eastAsia="en-US"/>
        </w:rPr>
        <w:t>з</w:t>
      </w:r>
      <w:r w:rsidRPr="006A513E">
        <w:rPr>
          <w:rFonts w:eastAsia="Calibri"/>
          <w:sz w:val="28"/>
          <w:szCs w:val="28"/>
          <w:lang w:eastAsia="en-US"/>
        </w:rPr>
        <w:t>ным спектром их специализаций и диапазо</w:t>
      </w:r>
      <w:r w:rsidR="00110213">
        <w:rPr>
          <w:rFonts w:eastAsia="Calibri"/>
          <w:sz w:val="28"/>
          <w:szCs w:val="28"/>
          <w:lang w:eastAsia="en-US"/>
        </w:rPr>
        <w:t>ном строительных возможностей и </w:t>
      </w:r>
      <w:r w:rsidRPr="006A513E">
        <w:rPr>
          <w:rFonts w:eastAsia="Calibri"/>
          <w:sz w:val="28"/>
          <w:szCs w:val="28"/>
          <w:lang w:eastAsia="en-US"/>
        </w:rPr>
        <w:t>мощностей, от небольших ИП, выполняющих мелкие специализированные субподрядные работы, до строительных «монстров» (строительных холдингов и транснациональных строительных корпораций) имеющих в своей структуре большое количество различных подразделений (включая НИОКР). Они инт</w:t>
      </w:r>
      <w:r w:rsidRPr="006A513E">
        <w:rPr>
          <w:rFonts w:eastAsia="Calibri"/>
          <w:sz w:val="28"/>
          <w:szCs w:val="28"/>
          <w:lang w:eastAsia="en-US"/>
        </w:rPr>
        <w:t>е</w:t>
      </w:r>
      <w:r w:rsidRPr="006A513E">
        <w:rPr>
          <w:rFonts w:eastAsia="Calibri"/>
          <w:sz w:val="28"/>
          <w:szCs w:val="28"/>
          <w:lang w:eastAsia="en-US"/>
        </w:rPr>
        <w:t>грированы по горизонтали и вертикали, имеют отлаженный механизм межо</w:t>
      </w:r>
      <w:r w:rsidRPr="006A513E">
        <w:rPr>
          <w:rFonts w:eastAsia="Calibri"/>
          <w:sz w:val="28"/>
          <w:szCs w:val="28"/>
          <w:lang w:eastAsia="en-US"/>
        </w:rPr>
        <w:t>т</w:t>
      </w:r>
      <w:r w:rsidRPr="006A513E">
        <w:rPr>
          <w:rFonts w:eastAsia="Calibri"/>
          <w:sz w:val="28"/>
          <w:szCs w:val="28"/>
          <w:lang w:eastAsia="en-US"/>
        </w:rPr>
        <w:t>раслевого сотрудничества и взаимодействия; в их штате числятся многотыся</w:t>
      </w:r>
      <w:r w:rsidRPr="006A513E">
        <w:rPr>
          <w:rFonts w:eastAsia="Calibri"/>
          <w:sz w:val="28"/>
          <w:szCs w:val="28"/>
          <w:lang w:eastAsia="en-US"/>
        </w:rPr>
        <w:t>ч</w:t>
      </w:r>
      <w:r w:rsidRPr="006A513E">
        <w:rPr>
          <w:rFonts w:eastAsia="Calibri"/>
          <w:sz w:val="28"/>
          <w:szCs w:val="28"/>
          <w:lang w:eastAsia="en-US"/>
        </w:rPr>
        <w:lastRenderedPageBreak/>
        <w:t>ные коллективы работающих, от высококлассных специалисто</w:t>
      </w:r>
      <w:r w:rsidR="00110213">
        <w:rPr>
          <w:rFonts w:eastAsia="Calibri"/>
          <w:sz w:val="28"/>
          <w:szCs w:val="28"/>
          <w:lang w:eastAsia="en-US"/>
        </w:rPr>
        <w:t>в руководителей и </w:t>
      </w:r>
      <w:r w:rsidRPr="006A513E">
        <w:rPr>
          <w:rFonts w:eastAsia="Calibri"/>
          <w:sz w:val="28"/>
          <w:szCs w:val="28"/>
          <w:lang w:eastAsia="en-US"/>
        </w:rPr>
        <w:t>топ-менеджеров, до кадров рабочих специальностей.</w:t>
      </w:r>
    </w:p>
    <w:p w:rsidR="006A513E" w:rsidRPr="006A513E" w:rsidRDefault="006A513E" w:rsidP="007061E6">
      <w:pPr>
        <w:widowControl w:val="0"/>
        <w:ind w:firstLine="709"/>
        <w:contextualSpacing/>
        <w:jc w:val="both"/>
        <w:rPr>
          <w:rFonts w:eastAsia="Calibri"/>
          <w:sz w:val="28"/>
          <w:szCs w:val="28"/>
          <w:lang w:eastAsia="en-US"/>
        </w:rPr>
      </w:pPr>
      <w:r w:rsidRPr="006A513E">
        <w:rPr>
          <w:rFonts w:eastAsia="Calibri"/>
          <w:sz w:val="28"/>
          <w:szCs w:val="28"/>
          <w:lang w:eastAsia="en-US"/>
        </w:rPr>
        <w:t>Наряду с развитием малого бизнеса в отрасли продолжаются процессы интеграции, создаются финансово-промышленные и финансово-строительные группы, акционерные объединения и ассоциации. Деятельность финансово-промышленных объединений в основном способствует повышению инвестиц</w:t>
      </w:r>
      <w:r w:rsidRPr="006A513E">
        <w:rPr>
          <w:rFonts w:eastAsia="Calibri"/>
          <w:sz w:val="28"/>
          <w:szCs w:val="28"/>
          <w:lang w:eastAsia="en-US"/>
        </w:rPr>
        <w:t>и</w:t>
      </w:r>
      <w:r w:rsidRPr="006A513E">
        <w:rPr>
          <w:rFonts w:eastAsia="Calibri"/>
          <w:sz w:val="28"/>
          <w:szCs w:val="28"/>
          <w:lang w:eastAsia="en-US"/>
        </w:rPr>
        <w:t>онной и деловой активности, стабилизации хозяйственных связей, повышению конкурентоспособности строительных организаций, снижению влияния хрон</w:t>
      </w:r>
      <w:r w:rsidRPr="006A513E">
        <w:rPr>
          <w:rFonts w:eastAsia="Calibri"/>
          <w:sz w:val="28"/>
          <w:szCs w:val="28"/>
          <w:lang w:eastAsia="en-US"/>
        </w:rPr>
        <w:t>и</w:t>
      </w:r>
      <w:r w:rsidRPr="006A513E">
        <w:rPr>
          <w:rFonts w:eastAsia="Calibri"/>
          <w:sz w:val="28"/>
          <w:szCs w:val="28"/>
          <w:lang w:eastAsia="en-US"/>
        </w:rPr>
        <w:t>ческих неплатежей заказчиков за выполненные подрядные работы, развитию рынка подрядных работ.</w:t>
      </w:r>
    </w:p>
    <w:p w:rsidR="006A513E" w:rsidRPr="006A513E" w:rsidRDefault="006A513E" w:rsidP="007061E6">
      <w:pPr>
        <w:widowControl w:val="0"/>
        <w:spacing w:after="200"/>
        <w:ind w:firstLine="709"/>
        <w:contextualSpacing/>
        <w:jc w:val="both"/>
        <w:rPr>
          <w:rFonts w:eastAsia="Calibri"/>
          <w:sz w:val="28"/>
          <w:szCs w:val="28"/>
          <w:lang w:eastAsia="en-US"/>
        </w:rPr>
      </w:pPr>
      <w:r w:rsidRPr="006A513E">
        <w:rPr>
          <w:rFonts w:eastAsia="Calibri"/>
          <w:sz w:val="28"/>
          <w:szCs w:val="28"/>
          <w:lang w:eastAsia="en-US"/>
        </w:rPr>
        <w:t>Образован ряд лизинговых и холдинговых компаний. С учетом требов</w:t>
      </w:r>
      <w:r w:rsidRPr="006A513E">
        <w:rPr>
          <w:rFonts w:eastAsia="Calibri"/>
          <w:sz w:val="28"/>
          <w:szCs w:val="28"/>
          <w:lang w:eastAsia="en-US"/>
        </w:rPr>
        <w:t>а</w:t>
      </w:r>
      <w:r w:rsidRPr="006A513E">
        <w:rPr>
          <w:rFonts w:eastAsia="Calibri"/>
          <w:sz w:val="28"/>
          <w:szCs w:val="28"/>
          <w:lang w:eastAsia="en-US"/>
        </w:rPr>
        <w:t>ний рыночных отношений в строительной отрасли сформированы органы се</w:t>
      </w:r>
      <w:r w:rsidRPr="006A513E">
        <w:rPr>
          <w:rFonts w:eastAsia="Calibri"/>
          <w:sz w:val="28"/>
          <w:szCs w:val="28"/>
          <w:lang w:eastAsia="en-US"/>
        </w:rPr>
        <w:t>р</w:t>
      </w:r>
      <w:r w:rsidRPr="006A513E">
        <w:rPr>
          <w:rFonts w:eastAsia="Calibri"/>
          <w:sz w:val="28"/>
          <w:szCs w:val="28"/>
          <w:lang w:eastAsia="en-US"/>
        </w:rPr>
        <w:t>тификации, ценообразования, маркетинговые и инжиниринговые службы.</w:t>
      </w:r>
    </w:p>
    <w:p w:rsidR="006A513E" w:rsidRPr="006A513E" w:rsidRDefault="006A513E" w:rsidP="007061E6">
      <w:pPr>
        <w:widowControl w:val="0"/>
        <w:spacing w:after="200"/>
        <w:ind w:firstLine="709"/>
        <w:contextualSpacing/>
        <w:jc w:val="both"/>
        <w:rPr>
          <w:rFonts w:eastAsia="Calibri"/>
          <w:sz w:val="28"/>
          <w:szCs w:val="28"/>
          <w:lang w:eastAsia="en-US"/>
        </w:rPr>
      </w:pPr>
      <w:r w:rsidRPr="006A513E">
        <w:rPr>
          <w:rFonts w:eastAsia="Calibri"/>
          <w:sz w:val="28"/>
          <w:szCs w:val="28"/>
          <w:lang w:eastAsia="en-US"/>
        </w:rPr>
        <w:t>Изменение системы экономических отношений между участниками инв</w:t>
      </w:r>
      <w:r w:rsidRPr="006A513E">
        <w:rPr>
          <w:rFonts w:eastAsia="Calibri"/>
          <w:sz w:val="28"/>
          <w:szCs w:val="28"/>
          <w:lang w:eastAsia="en-US"/>
        </w:rPr>
        <w:t>е</w:t>
      </w:r>
      <w:r w:rsidRPr="006A513E">
        <w:rPr>
          <w:rFonts w:eastAsia="Calibri"/>
          <w:sz w:val="28"/>
          <w:szCs w:val="28"/>
          <w:lang w:eastAsia="en-US"/>
        </w:rPr>
        <w:t>стиционно-строительного процесса обусловило необходимость проведения планомерной работы по совершенствованию договорных отношений и разв</w:t>
      </w:r>
      <w:r w:rsidRPr="006A513E">
        <w:rPr>
          <w:rFonts w:eastAsia="Calibri"/>
          <w:sz w:val="28"/>
          <w:szCs w:val="28"/>
          <w:lang w:eastAsia="en-US"/>
        </w:rPr>
        <w:t>и</w:t>
      </w:r>
      <w:r w:rsidRPr="006A513E">
        <w:rPr>
          <w:rFonts w:eastAsia="Calibri"/>
          <w:sz w:val="28"/>
          <w:szCs w:val="28"/>
          <w:lang w:eastAsia="en-US"/>
        </w:rPr>
        <w:t>тию подрядных торгов в строительстве, создало экономические предпосылки для повышения эффективности деятельности организаций строительного ко</w:t>
      </w:r>
      <w:r w:rsidRPr="006A513E">
        <w:rPr>
          <w:rFonts w:eastAsia="Calibri"/>
          <w:sz w:val="28"/>
          <w:szCs w:val="28"/>
          <w:lang w:eastAsia="en-US"/>
        </w:rPr>
        <w:t>м</w:t>
      </w:r>
      <w:r w:rsidRPr="006A513E">
        <w:rPr>
          <w:rFonts w:eastAsia="Calibri"/>
          <w:sz w:val="28"/>
          <w:szCs w:val="28"/>
          <w:lang w:eastAsia="en-US"/>
        </w:rPr>
        <w:t>плекса [6].</w:t>
      </w:r>
    </w:p>
    <w:p w:rsidR="006A513E" w:rsidRPr="006A513E" w:rsidRDefault="006A513E" w:rsidP="007061E6">
      <w:pPr>
        <w:widowControl w:val="0"/>
        <w:spacing w:after="200"/>
        <w:ind w:firstLine="709"/>
        <w:contextualSpacing/>
        <w:jc w:val="both"/>
        <w:rPr>
          <w:rFonts w:eastAsia="Calibri"/>
          <w:sz w:val="28"/>
          <w:szCs w:val="28"/>
          <w:lang w:eastAsia="en-US"/>
        </w:rPr>
      </w:pPr>
      <w:r w:rsidRPr="006A513E">
        <w:rPr>
          <w:rFonts w:eastAsia="Calibri"/>
          <w:sz w:val="28"/>
          <w:szCs w:val="28"/>
          <w:lang w:eastAsia="en-US"/>
        </w:rPr>
        <w:t>По количеству занятых людских ресурсов в строительной отрасли и об</w:t>
      </w:r>
      <w:r w:rsidRPr="006A513E">
        <w:rPr>
          <w:rFonts w:eastAsia="Calibri"/>
          <w:sz w:val="28"/>
          <w:szCs w:val="28"/>
          <w:lang w:eastAsia="en-US"/>
        </w:rPr>
        <w:t>ъ</w:t>
      </w:r>
      <w:r w:rsidRPr="006A513E">
        <w:rPr>
          <w:rFonts w:eastAsia="Calibri"/>
          <w:sz w:val="28"/>
          <w:szCs w:val="28"/>
          <w:lang w:eastAsia="en-US"/>
        </w:rPr>
        <w:t>ему производимой продукции на строительную отрасль приходится примерно до 15</w:t>
      </w:r>
      <w:r w:rsidR="00122B36">
        <w:rPr>
          <w:rFonts w:eastAsia="Calibri"/>
          <w:sz w:val="28"/>
          <w:szCs w:val="28"/>
          <w:lang w:eastAsia="en-US"/>
        </w:rPr>
        <w:t xml:space="preserve"> </w:t>
      </w:r>
      <w:r w:rsidRPr="006A513E">
        <w:rPr>
          <w:rFonts w:eastAsia="Calibri"/>
          <w:sz w:val="28"/>
          <w:szCs w:val="28"/>
          <w:lang w:eastAsia="en-US"/>
        </w:rPr>
        <w:t>% экономики РФ.</w:t>
      </w:r>
    </w:p>
    <w:p w:rsidR="006A513E" w:rsidRPr="006A513E" w:rsidRDefault="006A513E" w:rsidP="007061E6">
      <w:pPr>
        <w:widowControl w:val="0"/>
        <w:spacing w:after="200"/>
        <w:ind w:firstLine="709"/>
        <w:contextualSpacing/>
        <w:jc w:val="both"/>
        <w:rPr>
          <w:rFonts w:eastAsia="Calibri"/>
          <w:sz w:val="28"/>
          <w:szCs w:val="28"/>
          <w:lang w:eastAsia="en-US"/>
        </w:rPr>
      </w:pPr>
      <w:r w:rsidRPr="006A513E">
        <w:rPr>
          <w:rFonts w:eastAsia="Calibri"/>
          <w:sz w:val="28"/>
          <w:szCs w:val="28"/>
          <w:lang w:eastAsia="en-US"/>
        </w:rPr>
        <w:t>Строительство является самой материалоёмкой отраслью. Строительная индустрия неразрывно связана с другими отраслями хозяйства РФ и зависит от них. Более 70 отраслей экономики являются поставщиками строительной инд</w:t>
      </w:r>
      <w:r w:rsidRPr="006A513E">
        <w:rPr>
          <w:rFonts w:eastAsia="Calibri"/>
          <w:sz w:val="28"/>
          <w:szCs w:val="28"/>
          <w:lang w:eastAsia="en-US"/>
        </w:rPr>
        <w:t>у</w:t>
      </w:r>
      <w:r w:rsidRPr="006A513E">
        <w:rPr>
          <w:rFonts w:eastAsia="Calibri"/>
          <w:sz w:val="28"/>
          <w:szCs w:val="28"/>
          <w:lang w:eastAsia="en-US"/>
        </w:rPr>
        <w:t>стрии, и наоборот, строительная отрасль является поставщиком продукции практически для всех отраслей хозяйствования РФ (к их числу относятся: об</w:t>
      </w:r>
      <w:r w:rsidRPr="006A513E">
        <w:rPr>
          <w:rFonts w:eastAsia="Calibri"/>
          <w:sz w:val="28"/>
          <w:szCs w:val="28"/>
          <w:lang w:eastAsia="en-US"/>
        </w:rPr>
        <w:t>ъ</w:t>
      </w:r>
      <w:r w:rsidRPr="006A513E">
        <w:rPr>
          <w:rFonts w:eastAsia="Calibri"/>
          <w:sz w:val="28"/>
          <w:szCs w:val="28"/>
          <w:lang w:eastAsia="en-US"/>
        </w:rPr>
        <w:t>екты промышленного, жилищно-гражданского, социально-бытового, тран</w:t>
      </w:r>
      <w:r w:rsidRPr="006A513E">
        <w:rPr>
          <w:rFonts w:eastAsia="Calibri"/>
          <w:sz w:val="28"/>
          <w:szCs w:val="28"/>
          <w:lang w:eastAsia="en-US"/>
        </w:rPr>
        <w:t>с</w:t>
      </w:r>
      <w:r w:rsidRPr="006A513E">
        <w:rPr>
          <w:rFonts w:eastAsia="Calibri"/>
          <w:sz w:val="28"/>
          <w:szCs w:val="28"/>
          <w:lang w:eastAsia="en-US"/>
        </w:rPr>
        <w:t>портного, сельскохозяйственного назначения, объекты водного хозяйства и м</w:t>
      </w:r>
      <w:r w:rsidRPr="006A513E">
        <w:rPr>
          <w:rFonts w:eastAsia="Calibri"/>
          <w:sz w:val="28"/>
          <w:szCs w:val="28"/>
          <w:lang w:eastAsia="en-US"/>
        </w:rPr>
        <w:t>е</w:t>
      </w:r>
      <w:r w:rsidRPr="006A513E">
        <w:rPr>
          <w:rFonts w:eastAsia="Calibri"/>
          <w:sz w:val="28"/>
          <w:szCs w:val="28"/>
          <w:lang w:eastAsia="en-US"/>
        </w:rPr>
        <w:t>лиорации, магистральные трубопроводы, линии электропередач,  железнод</w:t>
      </w:r>
      <w:r w:rsidRPr="006A513E">
        <w:rPr>
          <w:rFonts w:eastAsia="Calibri"/>
          <w:sz w:val="28"/>
          <w:szCs w:val="28"/>
          <w:lang w:eastAsia="en-US"/>
        </w:rPr>
        <w:t>о</w:t>
      </w:r>
      <w:r w:rsidRPr="006A513E">
        <w:rPr>
          <w:rFonts w:eastAsia="Calibri"/>
          <w:sz w:val="28"/>
          <w:szCs w:val="28"/>
          <w:lang w:eastAsia="en-US"/>
        </w:rPr>
        <w:t>рожные и авто дороги и т.п.),  она создает материальные условия, обеспечив</w:t>
      </w:r>
      <w:r w:rsidRPr="006A513E">
        <w:rPr>
          <w:rFonts w:eastAsia="Calibri"/>
          <w:sz w:val="28"/>
          <w:szCs w:val="28"/>
          <w:lang w:eastAsia="en-US"/>
        </w:rPr>
        <w:t>а</w:t>
      </w:r>
      <w:r w:rsidRPr="006A513E">
        <w:rPr>
          <w:rFonts w:eastAsia="Calibri"/>
          <w:sz w:val="28"/>
          <w:szCs w:val="28"/>
          <w:lang w:eastAsia="en-US"/>
        </w:rPr>
        <w:t>ющие возможность функционирования средств производства. Таким образом, видна взаимосвязь и взаимозависимость стройиндустрии с другими отраслями хозяйства РФ.</w:t>
      </w:r>
    </w:p>
    <w:p w:rsidR="006A513E" w:rsidRPr="006A513E" w:rsidRDefault="006A513E" w:rsidP="007061E6">
      <w:pPr>
        <w:widowControl w:val="0"/>
        <w:spacing w:after="200"/>
        <w:ind w:firstLine="709"/>
        <w:contextualSpacing/>
        <w:jc w:val="both"/>
        <w:rPr>
          <w:rFonts w:eastAsia="Calibri"/>
          <w:sz w:val="28"/>
          <w:szCs w:val="28"/>
          <w:lang w:eastAsia="en-US"/>
        </w:rPr>
      </w:pPr>
      <w:r w:rsidRPr="006A513E">
        <w:rPr>
          <w:rFonts w:eastAsia="Calibri"/>
          <w:sz w:val="28"/>
          <w:szCs w:val="28"/>
          <w:lang w:eastAsia="en-US"/>
        </w:rPr>
        <w:t>Строительная отрасль создаёт основу и базу развития всех отраслей х</w:t>
      </w:r>
      <w:r w:rsidRPr="006A513E">
        <w:rPr>
          <w:rFonts w:eastAsia="Calibri"/>
          <w:sz w:val="28"/>
          <w:szCs w:val="28"/>
          <w:lang w:eastAsia="en-US"/>
        </w:rPr>
        <w:t>о</w:t>
      </w:r>
      <w:r w:rsidRPr="006A513E">
        <w:rPr>
          <w:rFonts w:eastAsia="Calibri"/>
          <w:sz w:val="28"/>
          <w:szCs w:val="28"/>
          <w:lang w:eastAsia="en-US"/>
        </w:rPr>
        <w:t>зяйственного комплекса РФ и предпосылки дальнейшего, в том числе и экон</w:t>
      </w:r>
      <w:r w:rsidRPr="006A513E">
        <w:rPr>
          <w:rFonts w:eastAsia="Calibri"/>
          <w:sz w:val="28"/>
          <w:szCs w:val="28"/>
          <w:lang w:eastAsia="en-US"/>
        </w:rPr>
        <w:t>о</w:t>
      </w:r>
      <w:r w:rsidRPr="006A513E">
        <w:rPr>
          <w:rFonts w:eastAsia="Calibri"/>
          <w:sz w:val="28"/>
          <w:szCs w:val="28"/>
          <w:lang w:eastAsia="en-US"/>
        </w:rPr>
        <w:t>мического роста. Перспективы развития строительной индустрии РФ напрямую связаны с внедрением достижений научно</w:t>
      </w:r>
      <w:r w:rsidR="00110213">
        <w:rPr>
          <w:rFonts w:eastAsia="Calibri"/>
          <w:sz w:val="28"/>
          <w:szCs w:val="28"/>
          <w:lang w:eastAsia="en-US"/>
        </w:rPr>
        <w:t>-технического прогресса (НТП) в </w:t>
      </w:r>
      <w:r w:rsidRPr="006A513E">
        <w:rPr>
          <w:rFonts w:eastAsia="Calibri"/>
          <w:sz w:val="28"/>
          <w:szCs w:val="28"/>
          <w:lang w:eastAsia="en-US"/>
        </w:rPr>
        <w:t>строительную отрасль. Внедрение достижений НТП в строительную отрасль есть необходимое и насущное условие развития</w:t>
      </w:r>
      <w:r w:rsidR="00110213">
        <w:rPr>
          <w:rFonts w:eastAsia="Calibri"/>
          <w:sz w:val="28"/>
          <w:szCs w:val="28"/>
          <w:lang w:eastAsia="en-US"/>
        </w:rPr>
        <w:t xml:space="preserve"> всей экономики РФ.</w:t>
      </w:r>
    </w:p>
    <w:p w:rsidR="006A513E" w:rsidRPr="006A513E" w:rsidRDefault="006A513E" w:rsidP="007061E6">
      <w:pPr>
        <w:widowControl w:val="0"/>
        <w:spacing w:after="200"/>
        <w:ind w:firstLine="709"/>
        <w:contextualSpacing/>
        <w:jc w:val="both"/>
        <w:rPr>
          <w:rFonts w:eastAsia="Calibri"/>
          <w:sz w:val="28"/>
          <w:szCs w:val="28"/>
          <w:lang w:eastAsia="en-US"/>
        </w:rPr>
      </w:pPr>
      <w:r w:rsidRPr="006A513E">
        <w:rPr>
          <w:rFonts w:eastAsia="Calibri"/>
          <w:sz w:val="28"/>
          <w:szCs w:val="28"/>
          <w:lang w:eastAsia="en-US"/>
        </w:rPr>
        <w:t>Под НТП в строительстве понимается процесс непрерывного соверше</w:t>
      </w:r>
      <w:r w:rsidRPr="006A513E">
        <w:rPr>
          <w:rFonts w:eastAsia="Calibri"/>
          <w:sz w:val="28"/>
          <w:szCs w:val="28"/>
          <w:lang w:eastAsia="en-US"/>
        </w:rPr>
        <w:t>н</w:t>
      </w:r>
      <w:r w:rsidRPr="006A513E">
        <w:rPr>
          <w:rFonts w:eastAsia="Calibri"/>
          <w:sz w:val="28"/>
          <w:szCs w:val="28"/>
          <w:lang w:eastAsia="en-US"/>
        </w:rPr>
        <w:t>ствования и внедрения новой техники, технологий и форм организации стро</w:t>
      </w:r>
      <w:r w:rsidRPr="006A513E">
        <w:rPr>
          <w:rFonts w:eastAsia="Calibri"/>
          <w:sz w:val="28"/>
          <w:szCs w:val="28"/>
          <w:lang w:eastAsia="en-US"/>
        </w:rPr>
        <w:t>и</w:t>
      </w:r>
      <w:r w:rsidRPr="006A513E">
        <w:rPr>
          <w:rFonts w:eastAsia="Calibri"/>
          <w:sz w:val="28"/>
          <w:szCs w:val="28"/>
          <w:lang w:eastAsia="en-US"/>
        </w:rPr>
        <w:t>тельного производства, средств, орудий и предметов труда.</w:t>
      </w:r>
    </w:p>
    <w:p w:rsidR="006A513E" w:rsidRPr="006A513E" w:rsidRDefault="006A513E" w:rsidP="007061E6">
      <w:pPr>
        <w:widowControl w:val="0"/>
        <w:spacing w:after="200"/>
        <w:ind w:firstLine="709"/>
        <w:contextualSpacing/>
        <w:jc w:val="both"/>
        <w:rPr>
          <w:rFonts w:eastAsia="Calibri"/>
          <w:sz w:val="28"/>
          <w:szCs w:val="28"/>
          <w:lang w:eastAsia="en-US"/>
        </w:rPr>
      </w:pPr>
      <w:r w:rsidRPr="006A513E">
        <w:rPr>
          <w:rFonts w:eastAsia="Calibri"/>
          <w:sz w:val="28"/>
          <w:szCs w:val="28"/>
          <w:lang w:eastAsia="en-US"/>
        </w:rPr>
        <w:t>НТП в строительстве направлен на:</w:t>
      </w:r>
    </w:p>
    <w:p w:rsidR="006A513E" w:rsidRPr="006A513E" w:rsidRDefault="00122B36" w:rsidP="00252A84">
      <w:pPr>
        <w:widowControl w:val="0"/>
        <w:spacing w:before="100" w:beforeAutospacing="1" w:after="100" w:afterAutospacing="1"/>
        <w:ind w:firstLine="709"/>
        <w:contextualSpacing/>
        <w:jc w:val="both"/>
        <w:rPr>
          <w:rFonts w:eastAsia="Calibri"/>
          <w:sz w:val="28"/>
          <w:szCs w:val="28"/>
        </w:rPr>
      </w:pPr>
      <w:r>
        <w:rPr>
          <w:rFonts w:ascii="Calibri" w:eastAsia="Calibri" w:hAnsi="Calibri" w:cs="Calibri"/>
          <w:sz w:val="28"/>
          <w:szCs w:val="28"/>
          <w:lang w:eastAsia="en-US"/>
        </w:rPr>
        <w:t>‒</w:t>
      </w:r>
      <w:r>
        <w:rPr>
          <w:rFonts w:eastAsia="Calibri"/>
          <w:sz w:val="28"/>
          <w:szCs w:val="28"/>
          <w:lang w:eastAsia="en-US"/>
        </w:rPr>
        <w:t> </w:t>
      </w:r>
      <w:r w:rsidR="006A513E" w:rsidRPr="006A513E">
        <w:rPr>
          <w:rFonts w:eastAsia="Calibri"/>
          <w:sz w:val="28"/>
          <w:szCs w:val="28"/>
        </w:rPr>
        <w:t xml:space="preserve">повышение уровня производительности труда и качества продукции; </w:t>
      </w:r>
    </w:p>
    <w:p w:rsidR="006A513E" w:rsidRPr="006A513E" w:rsidRDefault="00122B36" w:rsidP="00252A84">
      <w:pPr>
        <w:widowControl w:val="0"/>
        <w:spacing w:before="100" w:beforeAutospacing="1" w:after="100" w:afterAutospacing="1"/>
        <w:ind w:firstLine="709"/>
        <w:contextualSpacing/>
        <w:jc w:val="both"/>
        <w:rPr>
          <w:rFonts w:eastAsia="Calibri"/>
          <w:sz w:val="28"/>
          <w:szCs w:val="28"/>
        </w:rPr>
      </w:pPr>
      <w:r>
        <w:rPr>
          <w:rFonts w:ascii="Calibri" w:eastAsia="Calibri" w:hAnsi="Calibri" w:cs="Calibri"/>
          <w:sz w:val="28"/>
          <w:szCs w:val="28"/>
          <w:lang w:eastAsia="en-US"/>
        </w:rPr>
        <w:lastRenderedPageBreak/>
        <w:t>‒</w:t>
      </w:r>
      <w:r>
        <w:rPr>
          <w:rFonts w:eastAsia="Calibri"/>
          <w:sz w:val="28"/>
          <w:szCs w:val="28"/>
          <w:lang w:eastAsia="en-US"/>
        </w:rPr>
        <w:t> </w:t>
      </w:r>
      <w:r w:rsidR="006A513E" w:rsidRPr="006A513E">
        <w:rPr>
          <w:rFonts w:eastAsia="Calibri"/>
          <w:sz w:val="28"/>
          <w:szCs w:val="28"/>
        </w:rPr>
        <w:t>использование наиболее производительных машин и механизмов, п</w:t>
      </w:r>
      <w:r w:rsidR="006A513E" w:rsidRPr="006A513E">
        <w:rPr>
          <w:rFonts w:eastAsia="Calibri"/>
          <w:sz w:val="28"/>
          <w:szCs w:val="28"/>
        </w:rPr>
        <w:t>о</w:t>
      </w:r>
      <w:r w:rsidR="006A513E" w:rsidRPr="006A513E">
        <w:rPr>
          <w:rFonts w:eastAsia="Calibri"/>
          <w:sz w:val="28"/>
          <w:szCs w:val="28"/>
        </w:rPr>
        <w:t xml:space="preserve">вышение уровня комплексной механизации и автоматизации строительного производства; </w:t>
      </w:r>
    </w:p>
    <w:p w:rsidR="006A513E" w:rsidRPr="006A513E" w:rsidRDefault="00122B36" w:rsidP="00252A84">
      <w:pPr>
        <w:widowControl w:val="0"/>
        <w:spacing w:before="100" w:beforeAutospacing="1" w:after="100" w:afterAutospacing="1"/>
        <w:ind w:firstLine="709"/>
        <w:contextualSpacing/>
        <w:jc w:val="both"/>
        <w:rPr>
          <w:rFonts w:eastAsia="Calibri"/>
          <w:sz w:val="28"/>
          <w:szCs w:val="28"/>
        </w:rPr>
      </w:pPr>
      <w:r>
        <w:rPr>
          <w:rFonts w:ascii="Calibri" w:eastAsia="Calibri" w:hAnsi="Calibri" w:cs="Calibri"/>
          <w:sz w:val="28"/>
          <w:szCs w:val="28"/>
          <w:lang w:eastAsia="en-US"/>
        </w:rPr>
        <w:t>‒</w:t>
      </w:r>
      <w:r>
        <w:rPr>
          <w:rFonts w:eastAsia="Calibri"/>
          <w:sz w:val="28"/>
          <w:szCs w:val="28"/>
          <w:lang w:eastAsia="en-US"/>
        </w:rPr>
        <w:t> </w:t>
      </w:r>
      <w:r w:rsidR="006A513E" w:rsidRPr="006A513E">
        <w:rPr>
          <w:rFonts w:eastAsia="Calibri"/>
          <w:sz w:val="28"/>
          <w:szCs w:val="28"/>
        </w:rPr>
        <w:t>создание и массовое применение но</w:t>
      </w:r>
      <w:r w:rsidR="00110213">
        <w:rPr>
          <w:rFonts w:eastAsia="Calibri"/>
          <w:sz w:val="28"/>
          <w:szCs w:val="28"/>
        </w:rPr>
        <w:t>вых, прогрессивных материалов и </w:t>
      </w:r>
      <w:r w:rsidR="006A513E" w:rsidRPr="006A513E">
        <w:rPr>
          <w:rFonts w:eastAsia="Calibri"/>
          <w:sz w:val="28"/>
          <w:szCs w:val="28"/>
        </w:rPr>
        <w:t xml:space="preserve">конструкций; </w:t>
      </w:r>
    </w:p>
    <w:p w:rsidR="006A513E" w:rsidRPr="006A513E" w:rsidRDefault="00122B36" w:rsidP="00252A84">
      <w:pPr>
        <w:widowControl w:val="0"/>
        <w:spacing w:before="100" w:beforeAutospacing="1" w:after="100" w:afterAutospacing="1"/>
        <w:ind w:firstLine="709"/>
        <w:contextualSpacing/>
        <w:jc w:val="both"/>
        <w:rPr>
          <w:rFonts w:eastAsia="Calibri"/>
          <w:sz w:val="28"/>
          <w:szCs w:val="28"/>
        </w:rPr>
      </w:pPr>
      <w:r>
        <w:rPr>
          <w:rFonts w:ascii="Calibri" w:eastAsia="Calibri" w:hAnsi="Calibri" w:cs="Calibri"/>
          <w:sz w:val="28"/>
          <w:szCs w:val="28"/>
          <w:lang w:eastAsia="en-US"/>
        </w:rPr>
        <w:t>‒</w:t>
      </w:r>
      <w:r>
        <w:rPr>
          <w:rFonts w:eastAsia="Calibri"/>
          <w:sz w:val="28"/>
          <w:szCs w:val="28"/>
          <w:lang w:eastAsia="en-US"/>
        </w:rPr>
        <w:t> </w:t>
      </w:r>
      <w:r w:rsidR="006A513E" w:rsidRPr="006A513E">
        <w:rPr>
          <w:rFonts w:eastAsia="Calibri"/>
          <w:sz w:val="28"/>
          <w:szCs w:val="28"/>
        </w:rPr>
        <w:t>совершенствование объемно-планировочных и конструктивных реш</w:t>
      </w:r>
      <w:r w:rsidR="006A513E" w:rsidRPr="006A513E">
        <w:rPr>
          <w:rFonts w:eastAsia="Calibri"/>
          <w:sz w:val="28"/>
          <w:szCs w:val="28"/>
        </w:rPr>
        <w:t>е</w:t>
      </w:r>
      <w:r w:rsidR="006A513E" w:rsidRPr="006A513E">
        <w:rPr>
          <w:rFonts w:eastAsia="Calibri"/>
          <w:sz w:val="28"/>
          <w:szCs w:val="28"/>
        </w:rPr>
        <w:t xml:space="preserve">ний зданий и сооружений; </w:t>
      </w:r>
    </w:p>
    <w:p w:rsidR="006A513E" w:rsidRPr="006A513E" w:rsidRDefault="00122B36" w:rsidP="00252A84">
      <w:pPr>
        <w:widowControl w:val="0"/>
        <w:spacing w:before="100" w:beforeAutospacing="1" w:after="100" w:afterAutospacing="1"/>
        <w:ind w:firstLine="709"/>
        <w:contextualSpacing/>
        <w:jc w:val="both"/>
        <w:rPr>
          <w:rFonts w:eastAsia="Calibri"/>
          <w:sz w:val="28"/>
          <w:szCs w:val="28"/>
        </w:rPr>
      </w:pPr>
      <w:r>
        <w:rPr>
          <w:rFonts w:ascii="Calibri" w:eastAsia="Calibri" w:hAnsi="Calibri" w:cs="Calibri"/>
          <w:sz w:val="28"/>
          <w:szCs w:val="28"/>
          <w:lang w:eastAsia="en-US"/>
        </w:rPr>
        <w:t>‒</w:t>
      </w:r>
      <w:r>
        <w:rPr>
          <w:rFonts w:eastAsia="Calibri"/>
          <w:sz w:val="28"/>
          <w:szCs w:val="28"/>
          <w:lang w:eastAsia="en-US"/>
        </w:rPr>
        <w:t> </w:t>
      </w:r>
      <w:r w:rsidR="006A513E" w:rsidRPr="006A513E">
        <w:rPr>
          <w:rFonts w:eastAsia="Calibri"/>
          <w:sz w:val="28"/>
          <w:szCs w:val="28"/>
        </w:rPr>
        <w:t>совершенствование организации и технологии строительного произво</w:t>
      </w:r>
      <w:r w:rsidR="006A513E" w:rsidRPr="006A513E">
        <w:rPr>
          <w:rFonts w:eastAsia="Calibri"/>
          <w:sz w:val="28"/>
          <w:szCs w:val="28"/>
        </w:rPr>
        <w:t>д</w:t>
      </w:r>
      <w:r w:rsidR="006A513E" w:rsidRPr="006A513E">
        <w:rPr>
          <w:rFonts w:eastAsia="Calibri"/>
          <w:sz w:val="28"/>
          <w:szCs w:val="28"/>
        </w:rPr>
        <w:t xml:space="preserve">ства, внедрение научной организации труда, автоматизированных систем управления; </w:t>
      </w:r>
    </w:p>
    <w:p w:rsidR="006A513E" w:rsidRPr="006A513E" w:rsidRDefault="00122B36" w:rsidP="00252A84">
      <w:pPr>
        <w:widowControl w:val="0"/>
        <w:spacing w:after="200"/>
        <w:ind w:firstLine="709"/>
        <w:contextualSpacing/>
        <w:jc w:val="both"/>
        <w:rPr>
          <w:rFonts w:eastAsia="Calibri"/>
          <w:sz w:val="28"/>
          <w:szCs w:val="28"/>
        </w:rPr>
      </w:pPr>
      <w:r>
        <w:rPr>
          <w:rFonts w:ascii="Calibri" w:eastAsia="Calibri" w:hAnsi="Calibri" w:cs="Calibri"/>
          <w:sz w:val="28"/>
          <w:szCs w:val="28"/>
          <w:lang w:eastAsia="en-US"/>
        </w:rPr>
        <w:t>‒</w:t>
      </w:r>
      <w:r>
        <w:rPr>
          <w:rFonts w:eastAsia="Calibri"/>
          <w:sz w:val="28"/>
          <w:szCs w:val="28"/>
          <w:lang w:eastAsia="en-US"/>
        </w:rPr>
        <w:t> </w:t>
      </w:r>
      <w:r w:rsidR="006A513E" w:rsidRPr="006A513E">
        <w:rPr>
          <w:rFonts w:eastAsia="Calibri"/>
          <w:sz w:val="28"/>
          <w:szCs w:val="28"/>
        </w:rPr>
        <w:t>улучшение методов планирования и экономического стимулирования строительного производства [3].</w:t>
      </w:r>
    </w:p>
    <w:p w:rsidR="006A513E" w:rsidRPr="006A513E" w:rsidRDefault="006A513E" w:rsidP="007061E6">
      <w:pPr>
        <w:widowControl w:val="0"/>
        <w:spacing w:after="200"/>
        <w:ind w:firstLine="709"/>
        <w:contextualSpacing/>
        <w:jc w:val="both"/>
        <w:rPr>
          <w:rFonts w:eastAsia="Calibri"/>
          <w:sz w:val="28"/>
          <w:szCs w:val="28"/>
        </w:rPr>
      </w:pPr>
      <w:r w:rsidRPr="006A513E">
        <w:rPr>
          <w:rFonts w:eastAsia="Calibri"/>
          <w:sz w:val="28"/>
          <w:szCs w:val="28"/>
        </w:rPr>
        <w:t>Подробнее остановимся на вопросе внедрения достижений НТП в Ро</w:t>
      </w:r>
      <w:r w:rsidRPr="006A513E">
        <w:rPr>
          <w:rFonts w:eastAsia="Calibri"/>
          <w:sz w:val="28"/>
          <w:szCs w:val="28"/>
        </w:rPr>
        <w:t>с</w:t>
      </w:r>
      <w:r w:rsidRPr="006A513E">
        <w:rPr>
          <w:rFonts w:eastAsia="Calibri"/>
          <w:sz w:val="28"/>
          <w:szCs w:val="28"/>
        </w:rPr>
        <w:t>сийскую экономику в целом и в строительную отрасль, как часть экономики РФ. Не секрет, что темпы продвижение достижений НТП в экономику РФ д</w:t>
      </w:r>
      <w:r w:rsidRPr="006A513E">
        <w:rPr>
          <w:rFonts w:eastAsia="Calibri"/>
          <w:sz w:val="28"/>
          <w:szCs w:val="28"/>
        </w:rPr>
        <w:t>о</w:t>
      </w:r>
      <w:r w:rsidRPr="006A513E">
        <w:rPr>
          <w:rFonts w:eastAsia="Calibri"/>
          <w:sz w:val="28"/>
          <w:szCs w:val="28"/>
        </w:rPr>
        <w:t>вольно низки и не отвечают требованиям времени. Для анализа такой ситуации совершим небольшой экскурс в историю этого вопроса.</w:t>
      </w:r>
    </w:p>
    <w:p w:rsidR="006A513E" w:rsidRPr="006A513E" w:rsidRDefault="006A513E" w:rsidP="007061E6">
      <w:pPr>
        <w:widowControl w:val="0"/>
        <w:spacing w:after="200"/>
        <w:ind w:firstLine="709"/>
        <w:contextualSpacing/>
        <w:jc w:val="both"/>
        <w:rPr>
          <w:rFonts w:eastAsia="Calibri"/>
          <w:sz w:val="28"/>
          <w:szCs w:val="28"/>
        </w:rPr>
      </w:pPr>
      <w:r w:rsidRPr="006A513E">
        <w:rPr>
          <w:rFonts w:eastAsia="Calibri"/>
          <w:sz w:val="28"/>
          <w:szCs w:val="28"/>
        </w:rPr>
        <w:t>Российская и Советская наука внесла огромный вклад в общемировую копилку научных открытий и изобретений.  Русские учёные сделали важне</w:t>
      </w:r>
      <w:r w:rsidRPr="006A513E">
        <w:rPr>
          <w:rFonts w:eastAsia="Calibri"/>
          <w:sz w:val="28"/>
          <w:szCs w:val="28"/>
        </w:rPr>
        <w:t>й</w:t>
      </w:r>
      <w:r w:rsidRPr="006A513E">
        <w:rPr>
          <w:rFonts w:eastAsia="Calibri"/>
          <w:sz w:val="28"/>
          <w:szCs w:val="28"/>
        </w:rPr>
        <w:t>шие открытия в области физики, химии, биологии и в других фундаментальных и прикладных науках, их вклад в мировую сокровищницу открытий неоценим. Во времена Советского Союза в стране было широко развито движение изобр</w:t>
      </w:r>
      <w:r w:rsidRPr="006A513E">
        <w:rPr>
          <w:rFonts w:eastAsia="Calibri"/>
          <w:sz w:val="28"/>
          <w:szCs w:val="28"/>
        </w:rPr>
        <w:t>е</w:t>
      </w:r>
      <w:r w:rsidRPr="006A513E">
        <w:rPr>
          <w:rFonts w:eastAsia="Calibri"/>
          <w:sz w:val="28"/>
          <w:szCs w:val="28"/>
        </w:rPr>
        <w:t xml:space="preserve">тателей и рационализаторов, оно пользовалось всесторонней государственной поддержкой, от стадии «рождения» самого </w:t>
      </w:r>
      <w:r w:rsidR="00110213">
        <w:rPr>
          <w:rFonts w:eastAsia="Calibri"/>
          <w:sz w:val="28"/>
          <w:szCs w:val="28"/>
        </w:rPr>
        <w:t>изобретения, до его внедрения в </w:t>
      </w:r>
      <w:r w:rsidRPr="006A513E">
        <w:rPr>
          <w:rFonts w:eastAsia="Calibri"/>
          <w:sz w:val="28"/>
          <w:szCs w:val="28"/>
        </w:rPr>
        <w:t>производство. Такова была государственная политика, со всеми вытекающ</w:t>
      </w:r>
      <w:r w:rsidRPr="006A513E">
        <w:rPr>
          <w:rFonts w:eastAsia="Calibri"/>
          <w:sz w:val="28"/>
          <w:szCs w:val="28"/>
        </w:rPr>
        <w:t>и</w:t>
      </w:r>
      <w:r w:rsidRPr="006A513E">
        <w:rPr>
          <w:rFonts w:eastAsia="Calibri"/>
          <w:sz w:val="28"/>
          <w:szCs w:val="28"/>
        </w:rPr>
        <w:t>ми из этого преимуществами.</w:t>
      </w:r>
    </w:p>
    <w:p w:rsidR="006A513E" w:rsidRPr="006A513E" w:rsidRDefault="006A513E" w:rsidP="007061E6">
      <w:pPr>
        <w:widowControl w:val="0"/>
        <w:spacing w:after="200"/>
        <w:ind w:firstLine="709"/>
        <w:contextualSpacing/>
        <w:jc w:val="both"/>
        <w:rPr>
          <w:rFonts w:eastAsia="Calibri"/>
          <w:sz w:val="28"/>
          <w:szCs w:val="28"/>
        </w:rPr>
      </w:pPr>
      <w:r w:rsidRPr="006A513E">
        <w:rPr>
          <w:rFonts w:eastAsia="Calibri"/>
          <w:sz w:val="28"/>
          <w:szCs w:val="28"/>
        </w:rPr>
        <w:t>К сожалению, сегодня мы видим совершенно другую картину: с 1990-х годов существенно сократилось число самих научных открытий и изобретений. А те что «родились» – с трудом пробиваются в жизнь. Парадокс ещё и в том, что на полках Патентной палаты «пылятся» огромное количество запатент</w:t>
      </w:r>
      <w:r w:rsidRPr="006A513E">
        <w:rPr>
          <w:rFonts w:eastAsia="Calibri"/>
          <w:sz w:val="28"/>
          <w:szCs w:val="28"/>
        </w:rPr>
        <w:t>о</w:t>
      </w:r>
      <w:r w:rsidRPr="006A513E">
        <w:rPr>
          <w:rFonts w:eastAsia="Calibri"/>
          <w:sz w:val="28"/>
          <w:szCs w:val="28"/>
        </w:rPr>
        <w:t>ванных открытий, реализация которых в жизнь дала бы огромный экономич</w:t>
      </w:r>
      <w:r w:rsidRPr="006A513E">
        <w:rPr>
          <w:rFonts w:eastAsia="Calibri"/>
          <w:sz w:val="28"/>
          <w:szCs w:val="28"/>
        </w:rPr>
        <w:t>е</w:t>
      </w:r>
      <w:r w:rsidRPr="006A513E">
        <w:rPr>
          <w:rFonts w:eastAsia="Calibri"/>
          <w:sz w:val="28"/>
          <w:szCs w:val="28"/>
        </w:rPr>
        <w:t xml:space="preserve">ский эффект для РФ и существенно подняла бы жизненный уровень населения. Однако этого не происходит. Одной из причин такого положения в РФ является нежелание частного капитала рисковать. </w:t>
      </w:r>
    </w:p>
    <w:p w:rsidR="006A513E" w:rsidRPr="006A513E" w:rsidRDefault="006A513E" w:rsidP="007061E6">
      <w:pPr>
        <w:widowControl w:val="0"/>
        <w:spacing w:after="200"/>
        <w:ind w:firstLine="709"/>
        <w:contextualSpacing/>
        <w:jc w:val="both"/>
        <w:rPr>
          <w:rFonts w:eastAsia="Calibri"/>
          <w:sz w:val="28"/>
          <w:szCs w:val="28"/>
          <w:lang w:eastAsia="en-US"/>
        </w:rPr>
      </w:pPr>
      <w:r w:rsidRPr="006A513E">
        <w:rPr>
          <w:rFonts w:eastAsia="Calibri"/>
          <w:sz w:val="28"/>
          <w:szCs w:val="28"/>
        </w:rPr>
        <w:t>В странах развитых рыночных экономик для внедрения открытий и изо</w:t>
      </w:r>
      <w:r w:rsidRPr="006A513E">
        <w:rPr>
          <w:rFonts w:eastAsia="Calibri"/>
          <w:sz w:val="28"/>
          <w:szCs w:val="28"/>
        </w:rPr>
        <w:t>б</w:t>
      </w:r>
      <w:r w:rsidRPr="006A513E">
        <w:rPr>
          <w:rFonts w:eastAsia="Calibri"/>
          <w:sz w:val="28"/>
          <w:szCs w:val="28"/>
        </w:rPr>
        <w:t>ретений в жизнь давно используется венчурная схема, смысл которой заключ</w:t>
      </w:r>
      <w:r w:rsidRPr="006A513E">
        <w:rPr>
          <w:rFonts w:eastAsia="Calibri"/>
          <w:sz w:val="28"/>
          <w:szCs w:val="28"/>
        </w:rPr>
        <w:t>а</w:t>
      </w:r>
      <w:r w:rsidRPr="006A513E">
        <w:rPr>
          <w:rFonts w:eastAsia="Calibri"/>
          <w:sz w:val="28"/>
          <w:szCs w:val="28"/>
        </w:rPr>
        <w:t xml:space="preserve">ется в следующем: </w:t>
      </w:r>
      <w:r w:rsidRPr="006A513E">
        <w:rPr>
          <w:rFonts w:eastAsia="Calibri"/>
          <w:sz w:val="28"/>
          <w:szCs w:val="28"/>
          <w:lang w:eastAsia="en-US"/>
        </w:rPr>
        <w:t>Инвесторы передают свои деньги в венчурный инвестиц</w:t>
      </w:r>
      <w:r w:rsidRPr="006A513E">
        <w:rPr>
          <w:rFonts w:eastAsia="Calibri"/>
          <w:sz w:val="28"/>
          <w:szCs w:val="28"/>
          <w:lang w:eastAsia="en-US"/>
        </w:rPr>
        <w:t>и</w:t>
      </w:r>
      <w:r w:rsidRPr="006A513E">
        <w:rPr>
          <w:rFonts w:eastAsia="Calibri"/>
          <w:sz w:val="28"/>
          <w:szCs w:val="28"/>
          <w:lang w:eastAsia="en-US"/>
        </w:rPr>
        <w:t>онный фонд. Управляющая компания этого фонда подбирает привлекательные проекты и вкладывает в них деньги. Проекты – это чаще всего новые технол</w:t>
      </w:r>
      <w:r w:rsidRPr="006A513E">
        <w:rPr>
          <w:rFonts w:eastAsia="Calibri"/>
          <w:sz w:val="28"/>
          <w:szCs w:val="28"/>
          <w:lang w:eastAsia="en-US"/>
        </w:rPr>
        <w:t>о</w:t>
      </w:r>
      <w:r w:rsidRPr="006A513E">
        <w:rPr>
          <w:rFonts w:eastAsia="Calibri"/>
          <w:sz w:val="28"/>
          <w:szCs w:val="28"/>
          <w:lang w:eastAsia="en-US"/>
        </w:rPr>
        <w:t>гии и изобретения, находящиеся на стадии НИОКРа. Деньги в эти проекты и</w:t>
      </w:r>
      <w:r w:rsidRPr="006A513E">
        <w:rPr>
          <w:rFonts w:eastAsia="Calibri"/>
          <w:sz w:val="28"/>
          <w:szCs w:val="28"/>
          <w:lang w:eastAsia="en-US"/>
        </w:rPr>
        <w:t>н</w:t>
      </w:r>
      <w:r w:rsidRPr="006A513E">
        <w:rPr>
          <w:rFonts w:eastAsia="Calibri"/>
          <w:sz w:val="28"/>
          <w:szCs w:val="28"/>
          <w:lang w:eastAsia="en-US"/>
        </w:rPr>
        <w:t>вестируются без залога, под них создается новая фирма, от 25 до 90 процентов акций которой принадлежит управляюще</w:t>
      </w:r>
      <w:r w:rsidR="00110213">
        <w:rPr>
          <w:rFonts w:eastAsia="Calibri"/>
          <w:sz w:val="28"/>
          <w:szCs w:val="28"/>
          <w:lang w:eastAsia="en-US"/>
        </w:rPr>
        <w:t>й компании, она же направляет в </w:t>
      </w:r>
      <w:r w:rsidRPr="006A513E">
        <w:rPr>
          <w:rFonts w:eastAsia="Calibri"/>
          <w:sz w:val="28"/>
          <w:szCs w:val="28"/>
          <w:lang w:eastAsia="en-US"/>
        </w:rPr>
        <w:t>фирму своих менеджеров. После того как новая фирма становится на ноги, управляющая компания ее продает, капитал с существенным приростом во</w:t>
      </w:r>
      <w:r w:rsidRPr="006A513E">
        <w:rPr>
          <w:rFonts w:eastAsia="Calibri"/>
          <w:sz w:val="28"/>
          <w:szCs w:val="28"/>
          <w:lang w:eastAsia="en-US"/>
        </w:rPr>
        <w:t>з</w:t>
      </w:r>
      <w:r w:rsidRPr="006A513E">
        <w:rPr>
          <w:rFonts w:eastAsia="Calibri"/>
          <w:sz w:val="28"/>
          <w:szCs w:val="28"/>
          <w:lang w:eastAsia="en-US"/>
        </w:rPr>
        <w:lastRenderedPageBreak/>
        <w:t>вращается инвесторам, а часть заработанных денег в форме вознаграждения за успешную работу идет управляющей компании. Естественно, часть этих риск</w:t>
      </w:r>
      <w:r w:rsidRPr="006A513E">
        <w:rPr>
          <w:rFonts w:eastAsia="Calibri"/>
          <w:sz w:val="28"/>
          <w:szCs w:val="28"/>
          <w:lang w:eastAsia="en-US"/>
        </w:rPr>
        <w:t>о</w:t>
      </w:r>
      <w:r w:rsidRPr="006A513E">
        <w:rPr>
          <w:rFonts w:eastAsia="Calibri"/>
          <w:sz w:val="28"/>
          <w:szCs w:val="28"/>
          <w:lang w:eastAsia="en-US"/>
        </w:rPr>
        <w:t>ванных проектов может не получить абсолютный положительный результат, но поскольку инвесторы финансируют не отдельные проекты, а передают свои деньги в консолидированный венчурный фонд, крах того или другого проекта не означает потерю всех денег, а лишь уменьшает прибыль инвесторов, п</w:t>
      </w:r>
      <w:r w:rsidRPr="006A513E">
        <w:rPr>
          <w:rFonts w:eastAsia="Calibri"/>
          <w:sz w:val="28"/>
          <w:szCs w:val="28"/>
          <w:lang w:eastAsia="en-US"/>
        </w:rPr>
        <w:t>о</w:t>
      </w:r>
      <w:r w:rsidRPr="006A513E">
        <w:rPr>
          <w:rFonts w:eastAsia="Calibri"/>
          <w:sz w:val="28"/>
          <w:szCs w:val="28"/>
          <w:lang w:eastAsia="en-US"/>
        </w:rPr>
        <w:t>скольку неудачи перекрываются доходами от других, удачных проектов [5].</w:t>
      </w:r>
    </w:p>
    <w:p w:rsidR="006A513E" w:rsidRPr="006A513E" w:rsidRDefault="006A513E" w:rsidP="007061E6">
      <w:pPr>
        <w:widowControl w:val="0"/>
        <w:spacing w:after="200"/>
        <w:ind w:firstLine="709"/>
        <w:contextualSpacing/>
        <w:jc w:val="both"/>
        <w:rPr>
          <w:rFonts w:eastAsia="Calibri"/>
          <w:sz w:val="28"/>
          <w:szCs w:val="28"/>
          <w:lang w:eastAsia="en-US"/>
        </w:rPr>
      </w:pPr>
      <w:r w:rsidRPr="006A513E">
        <w:rPr>
          <w:rFonts w:eastAsia="Calibri"/>
          <w:sz w:val="28"/>
          <w:szCs w:val="28"/>
          <w:lang w:eastAsia="en-US"/>
        </w:rPr>
        <w:t>Хотя объем венчурного финансирования в общем инвестиционном пот</w:t>
      </w:r>
      <w:r w:rsidRPr="006A513E">
        <w:rPr>
          <w:rFonts w:eastAsia="Calibri"/>
          <w:sz w:val="28"/>
          <w:szCs w:val="28"/>
          <w:lang w:eastAsia="en-US"/>
        </w:rPr>
        <w:t>о</w:t>
      </w:r>
      <w:r w:rsidRPr="006A513E">
        <w:rPr>
          <w:rFonts w:eastAsia="Calibri"/>
          <w:sz w:val="28"/>
          <w:szCs w:val="28"/>
          <w:lang w:eastAsia="en-US"/>
        </w:rPr>
        <w:t>ке относительно невелик, но именно венчурные небольшие предприятия, ра</w:t>
      </w:r>
      <w:r w:rsidRPr="006A513E">
        <w:rPr>
          <w:rFonts w:eastAsia="Calibri"/>
          <w:sz w:val="28"/>
          <w:szCs w:val="28"/>
          <w:lang w:eastAsia="en-US"/>
        </w:rPr>
        <w:t>з</w:t>
      </w:r>
      <w:r w:rsidRPr="006A513E">
        <w:rPr>
          <w:rFonts w:eastAsia="Calibri"/>
          <w:sz w:val="28"/>
          <w:szCs w:val="28"/>
          <w:lang w:eastAsia="en-US"/>
        </w:rPr>
        <w:t>вивая и внедряя в жизнь новые технологии, тянут за собой остальные отрасли экономики, обеспечивая их самыми передовыми разработками</w:t>
      </w:r>
      <w:r w:rsidRPr="006A513E">
        <w:rPr>
          <w:rFonts w:ascii="Calibri" w:eastAsia="Calibri" w:hAnsi="Calibri"/>
          <w:sz w:val="22"/>
          <w:szCs w:val="22"/>
          <w:lang w:eastAsia="en-US"/>
        </w:rPr>
        <w:t xml:space="preserve">. </w:t>
      </w:r>
      <w:r w:rsidRPr="006A513E">
        <w:rPr>
          <w:rFonts w:eastAsia="Calibri"/>
          <w:sz w:val="28"/>
          <w:szCs w:val="28"/>
          <w:lang w:eastAsia="en-US"/>
        </w:rPr>
        <w:t>Вот таким обр</w:t>
      </w:r>
      <w:r w:rsidRPr="006A513E">
        <w:rPr>
          <w:rFonts w:eastAsia="Calibri"/>
          <w:sz w:val="28"/>
          <w:szCs w:val="28"/>
          <w:lang w:eastAsia="en-US"/>
        </w:rPr>
        <w:t>а</w:t>
      </w:r>
      <w:r w:rsidRPr="006A513E">
        <w:rPr>
          <w:rFonts w:eastAsia="Calibri"/>
          <w:sz w:val="28"/>
          <w:szCs w:val="28"/>
          <w:lang w:eastAsia="en-US"/>
        </w:rPr>
        <w:t>зом по венчурной схеме пробивают себе дорогу в ж</w:t>
      </w:r>
      <w:r w:rsidR="007061E6">
        <w:rPr>
          <w:rFonts w:eastAsia="Calibri"/>
          <w:sz w:val="28"/>
          <w:szCs w:val="28"/>
          <w:lang w:eastAsia="en-US"/>
        </w:rPr>
        <w:t>изнь новые производства и </w:t>
      </w:r>
      <w:r w:rsidRPr="006A513E">
        <w:rPr>
          <w:rFonts w:eastAsia="Calibri"/>
          <w:sz w:val="28"/>
          <w:szCs w:val="28"/>
          <w:lang w:eastAsia="en-US"/>
        </w:rPr>
        <w:t>технологии.</w:t>
      </w:r>
    </w:p>
    <w:p w:rsidR="006A513E" w:rsidRPr="006A513E" w:rsidRDefault="006A513E" w:rsidP="007061E6">
      <w:pPr>
        <w:widowControl w:val="0"/>
        <w:spacing w:after="200"/>
        <w:ind w:firstLine="709"/>
        <w:contextualSpacing/>
        <w:jc w:val="both"/>
        <w:rPr>
          <w:rFonts w:eastAsia="Calibri"/>
          <w:sz w:val="28"/>
          <w:szCs w:val="28"/>
          <w:lang w:eastAsia="en-US"/>
        </w:rPr>
      </w:pPr>
      <w:r w:rsidRPr="006A513E">
        <w:rPr>
          <w:rFonts w:eastAsia="Calibri"/>
          <w:sz w:val="28"/>
          <w:szCs w:val="28"/>
          <w:lang w:eastAsia="en-US"/>
        </w:rPr>
        <w:t xml:space="preserve">Для примера: на сегодняшний день в </w:t>
      </w:r>
      <w:r w:rsidR="007061E6">
        <w:rPr>
          <w:rFonts w:eastAsia="Calibri"/>
          <w:sz w:val="28"/>
          <w:szCs w:val="28"/>
          <w:lang w:eastAsia="en-US"/>
        </w:rPr>
        <w:t>США насчитывается примерно 5000 </w:t>
      </w:r>
      <w:r w:rsidRPr="006A513E">
        <w:rPr>
          <w:rFonts w:eastAsia="Calibri"/>
          <w:sz w:val="28"/>
          <w:szCs w:val="28"/>
          <w:lang w:eastAsia="en-US"/>
        </w:rPr>
        <w:t>венчурных компаний и фондов. В РФ их примерно 80 с совокупной кап</w:t>
      </w:r>
      <w:r w:rsidRPr="006A513E">
        <w:rPr>
          <w:rFonts w:eastAsia="Calibri"/>
          <w:sz w:val="28"/>
          <w:szCs w:val="28"/>
          <w:lang w:eastAsia="en-US"/>
        </w:rPr>
        <w:t>и</w:t>
      </w:r>
      <w:r w:rsidRPr="006A513E">
        <w:rPr>
          <w:rFonts w:eastAsia="Calibri"/>
          <w:sz w:val="28"/>
          <w:szCs w:val="28"/>
          <w:lang w:eastAsia="en-US"/>
        </w:rPr>
        <w:t>тализацией около 3 млрд. долл.  На сегодняшний день объем венчурного инв</w:t>
      </w:r>
      <w:r w:rsidRPr="006A513E">
        <w:rPr>
          <w:rFonts w:eastAsia="Calibri"/>
          <w:sz w:val="28"/>
          <w:szCs w:val="28"/>
          <w:lang w:eastAsia="en-US"/>
        </w:rPr>
        <w:t>е</w:t>
      </w:r>
      <w:r w:rsidRPr="006A513E">
        <w:rPr>
          <w:rFonts w:eastAsia="Calibri"/>
          <w:sz w:val="28"/>
          <w:szCs w:val="28"/>
          <w:lang w:eastAsia="en-US"/>
        </w:rPr>
        <w:t>стирования в РФ абсолютно не соответствует потенциалу страны. Поэтому для ускоренного внедрения венчурного бизнеса в экономику РФ требуется по</w:t>
      </w:r>
      <w:r w:rsidRPr="006A513E">
        <w:rPr>
          <w:rFonts w:eastAsia="Calibri"/>
          <w:sz w:val="28"/>
          <w:szCs w:val="28"/>
          <w:lang w:eastAsia="en-US"/>
        </w:rPr>
        <w:t>д</w:t>
      </w:r>
      <w:r w:rsidRPr="006A513E">
        <w:rPr>
          <w:rFonts w:eastAsia="Calibri"/>
          <w:sz w:val="28"/>
          <w:szCs w:val="28"/>
          <w:lang w:eastAsia="en-US"/>
        </w:rPr>
        <w:t>держка государства. Именно о такой необходимости и поддержке в становл</w:t>
      </w:r>
      <w:r w:rsidRPr="006A513E">
        <w:rPr>
          <w:rFonts w:eastAsia="Calibri"/>
          <w:sz w:val="28"/>
          <w:szCs w:val="28"/>
          <w:lang w:eastAsia="en-US"/>
        </w:rPr>
        <w:t>е</w:t>
      </w:r>
      <w:r w:rsidRPr="006A513E">
        <w:rPr>
          <w:rFonts w:eastAsia="Calibri"/>
          <w:sz w:val="28"/>
          <w:szCs w:val="28"/>
          <w:lang w:eastAsia="en-US"/>
        </w:rPr>
        <w:t>нии венчурного бизнеса в России говорили в своих выступлениях Президент РФ Путин В.В. и Председатель Правительства РФ Медведев Д.А. [4].</w:t>
      </w:r>
    </w:p>
    <w:p w:rsidR="006A513E" w:rsidRPr="006A513E" w:rsidRDefault="006A513E" w:rsidP="007061E6">
      <w:pPr>
        <w:widowControl w:val="0"/>
        <w:spacing w:after="200"/>
        <w:ind w:firstLine="709"/>
        <w:contextualSpacing/>
        <w:jc w:val="both"/>
        <w:rPr>
          <w:rFonts w:eastAsia="Calibri"/>
          <w:sz w:val="28"/>
          <w:szCs w:val="28"/>
          <w:lang w:eastAsia="en-US"/>
        </w:rPr>
      </w:pPr>
      <w:r w:rsidRPr="006A513E">
        <w:rPr>
          <w:rFonts w:eastAsia="Calibri"/>
          <w:sz w:val="28"/>
          <w:szCs w:val="28"/>
          <w:lang w:eastAsia="en-US"/>
        </w:rPr>
        <w:t>Почему же, несмотря на привлекательно</w:t>
      </w:r>
      <w:r w:rsidR="00B64522">
        <w:rPr>
          <w:rFonts w:eastAsia="Calibri"/>
          <w:sz w:val="28"/>
          <w:szCs w:val="28"/>
          <w:lang w:eastAsia="en-US"/>
        </w:rPr>
        <w:t>сть, венчурное инвестирование у </w:t>
      </w:r>
      <w:r w:rsidRPr="006A513E">
        <w:rPr>
          <w:rFonts w:eastAsia="Calibri"/>
          <w:sz w:val="28"/>
          <w:szCs w:val="28"/>
          <w:lang w:eastAsia="en-US"/>
        </w:rPr>
        <w:t>нас не движется? Среди основных проблем, с которыми сталкиваются ве</w:t>
      </w:r>
      <w:r w:rsidRPr="006A513E">
        <w:rPr>
          <w:rFonts w:eastAsia="Calibri"/>
          <w:sz w:val="28"/>
          <w:szCs w:val="28"/>
          <w:lang w:eastAsia="en-US"/>
        </w:rPr>
        <w:t>н</w:t>
      </w:r>
      <w:r w:rsidRPr="006A513E">
        <w:rPr>
          <w:rFonts w:eastAsia="Calibri"/>
          <w:sz w:val="28"/>
          <w:szCs w:val="28"/>
          <w:lang w:eastAsia="en-US"/>
        </w:rPr>
        <w:t>чурные фонды в России, можно выделить:</w:t>
      </w:r>
    </w:p>
    <w:p w:rsidR="006A513E" w:rsidRPr="006A513E" w:rsidRDefault="006A513E" w:rsidP="007061E6">
      <w:pPr>
        <w:widowControl w:val="0"/>
        <w:spacing w:after="200"/>
        <w:ind w:firstLine="709"/>
        <w:contextualSpacing/>
        <w:jc w:val="both"/>
        <w:rPr>
          <w:rFonts w:eastAsia="Calibri"/>
          <w:sz w:val="28"/>
          <w:szCs w:val="28"/>
          <w:lang w:eastAsia="en-US"/>
        </w:rPr>
      </w:pPr>
      <w:r w:rsidRPr="006A513E">
        <w:rPr>
          <w:rFonts w:eastAsia="Calibri"/>
          <w:sz w:val="28"/>
          <w:szCs w:val="28"/>
          <w:lang w:eastAsia="en-US"/>
        </w:rPr>
        <w:t>- отсутствие институциональных инвесторов, готовых осуществлять д</w:t>
      </w:r>
      <w:r w:rsidRPr="006A513E">
        <w:rPr>
          <w:rFonts w:eastAsia="Calibri"/>
          <w:sz w:val="28"/>
          <w:szCs w:val="28"/>
          <w:lang w:eastAsia="en-US"/>
        </w:rPr>
        <w:t>и</w:t>
      </w:r>
      <w:r w:rsidRPr="006A513E">
        <w:rPr>
          <w:rFonts w:eastAsia="Calibri"/>
          <w:sz w:val="28"/>
          <w:szCs w:val="28"/>
          <w:lang w:eastAsia="en-US"/>
        </w:rPr>
        <w:t>версифицированные инвестиции на значительный срок. Например, в США о</w:t>
      </w:r>
      <w:r w:rsidRPr="006A513E">
        <w:rPr>
          <w:rFonts w:eastAsia="Calibri"/>
          <w:sz w:val="28"/>
          <w:szCs w:val="28"/>
          <w:lang w:eastAsia="en-US"/>
        </w:rPr>
        <w:t>с</w:t>
      </w:r>
      <w:r w:rsidRPr="006A513E">
        <w:rPr>
          <w:rFonts w:eastAsia="Calibri"/>
          <w:sz w:val="28"/>
          <w:szCs w:val="28"/>
          <w:lang w:eastAsia="en-US"/>
        </w:rPr>
        <w:t>новными акционерами венчурных фондов являются пенсионные фонды и фо</w:t>
      </w:r>
      <w:r w:rsidRPr="006A513E">
        <w:rPr>
          <w:rFonts w:eastAsia="Calibri"/>
          <w:sz w:val="28"/>
          <w:szCs w:val="28"/>
          <w:lang w:eastAsia="en-US"/>
        </w:rPr>
        <w:t>н</w:t>
      </w:r>
      <w:r w:rsidRPr="006A513E">
        <w:rPr>
          <w:rFonts w:eastAsia="Calibri"/>
          <w:sz w:val="28"/>
          <w:szCs w:val="28"/>
          <w:lang w:eastAsia="en-US"/>
        </w:rPr>
        <w:t>ды страховых компаний. К сожалению, в РФ такие схемы финансирования не возможны и запрещены законом;</w:t>
      </w:r>
    </w:p>
    <w:p w:rsidR="006A513E" w:rsidRPr="006A513E" w:rsidRDefault="006A513E" w:rsidP="007061E6">
      <w:pPr>
        <w:widowControl w:val="0"/>
        <w:spacing w:after="200"/>
        <w:ind w:firstLine="709"/>
        <w:contextualSpacing/>
        <w:jc w:val="both"/>
        <w:rPr>
          <w:rFonts w:eastAsia="Calibri"/>
          <w:sz w:val="28"/>
          <w:szCs w:val="28"/>
          <w:lang w:eastAsia="en-US"/>
        </w:rPr>
      </w:pPr>
      <w:r w:rsidRPr="006A513E">
        <w:rPr>
          <w:rFonts w:eastAsia="Calibri"/>
          <w:sz w:val="28"/>
          <w:szCs w:val="28"/>
          <w:lang w:eastAsia="en-US"/>
        </w:rPr>
        <w:t>- недостаточная информированность разработчиков, малых и средних фирм о работе венчурных фондов; недостаточная открытость научных учр</w:t>
      </w:r>
      <w:r w:rsidRPr="006A513E">
        <w:rPr>
          <w:rFonts w:eastAsia="Calibri"/>
          <w:sz w:val="28"/>
          <w:szCs w:val="28"/>
          <w:lang w:eastAsia="en-US"/>
        </w:rPr>
        <w:t>е</w:t>
      </w:r>
      <w:r w:rsidRPr="006A513E">
        <w:rPr>
          <w:rFonts w:eastAsia="Calibri"/>
          <w:sz w:val="28"/>
          <w:szCs w:val="28"/>
          <w:lang w:eastAsia="en-US"/>
        </w:rPr>
        <w:t>ждений, отсутствие информации о перспективных проектах и разработках (с</w:t>
      </w:r>
      <w:r w:rsidRPr="006A513E">
        <w:rPr>
          <w:rFonts w:eastAsia="Calibri"/>
          <w:sz w:val="28"/>
          <w:szCs w:val="28"/>
          <w:lang w:eastAsia="en-US"/>
        </w:rPr>
        <w:t>о</w:t>
      </w:r>
      <w:r w:rsidRPr="006A513E">
        <w:rPr>
          <w:rFonts w:eastAsia="Calibri"/>
          <w:sz w:val="28"/>
          <w:szCs w:val="28"/>
          <w:lang w:eastAsia="en-US"/>
        </w:rPr>
        <w:t>гласно опросу, проведенному Российской ассоциацией прямого и венчурного инвестирования (РАВИ) в 2004 г. среди представителей малых инновационных фирм, около 90</w:t>
      </w:r>
      <w:r w:rsidR="00346DE9">
        <w:rPr>
          <w:rFonts w:eastAsia="Calibri"/>
          <w:sz w:val="28"/>
          <w:szCs w:val="28"/>
          <w:lang w:eastAsia="en-US"/>
        </w:rPr>
        <w:t> </w:t>
      </w:r>
      <w:r w:rsidRPr="006A513E">
        <w:rPr>
          <w:rFonts w:eastAsia="Calibri"/>
          <w:sz w:val="28"/>
          <w:szCs w:val="28"/>
          <w:lang w:eastAsia="en-US"/>
        </w:rPr>
        <w:t xml:space="preserve">% респондентов не имеют никакой информации о деятельности </w:t>
      </w:r>
      <w:r w:rsidR="00346DE9">
        <w:rPr>
          <w:rFonts w:eastAsia="Calibri"/>
          <w:sz w:val="28"/>
          <w:szCs w:val="28"/>
          <w:lang w:eastAsia="en-US"/>
        </w:rPr>
        <w:t>венчурных фондов);</w:t>
      </w:r>
    </w:p>
    <w:p w:rsidR="006A513E" w:rsidRPr="006A513E" w:rsidRDefault="001C5BFD" w:rsidP="007061E6">
      <w:pPr>
        <w:widowControl w:val="0"/>
        <w:spacing w:after="200"/>
        <w:ind w:firstLine="709"/>
        <w:contextualSpacing/>
        <w:jc w:val="both"/>
        <w:rPr>
          <w:rFonts w:eastAsia="Calibri"/>
          <w:sz w:val="28"/>
          <w:szCs w:val="28"/>
          <w:lang w:eastAsia="en-US"/>
        </w:rPr>
      </w:pPr>
      <w:r>
        <w:rPr>
          <w:rFonts w:ascii="Calibri" w:hAnsi="Calibri" w:cs="Calibri"/>
          <w:sz w:val="28"/>
          <w:szCs w:val="20"/>
          <w:lang w:eastAsia="en-US"/>
        </w:rPr>
        <w:t>‒ </w:t>
      </w:r>
      <w:r w:rsidR="006A513E" w:rsidRPr="006A513E">
        <w:rPr>
          <w:rFonts w:eastAsia="Calibri"/>
          <w:sz w:val="28"/>
          <w:szCs w:val="28"/>
          <w:lang w:eastAsia="en-US"/>
        </w:rPr>
        <w:t>несовершенство законодательной базы (в том числе в области защиты интеллектуальной со</w:t>
      </w:r>
      <w:r w:rsidR="00346DE9">
        <w:rPr>
          <w:rFonts w:eastAsia="Calibri"/>
          <w:sz w:val="28"/>
          <w:szCs w:val="28"/>
          <w:lang w:eastAsia="en-US"/>
        </w:rPr>
        <w:t>бственности и налогообложения);</w:t>
      </w:r>
    </w:p>
    <w:p w:rsidR="006A513E" w:rsidRPr="006A513E" w:rsidRDefault="001C5BFD" w:rsidP="007061E6">
      <w:pPr>
        <w:widowControl w:val="0"/>
        <w:spacing w:after="200"/>
        <w:ind w:firstLine="709"/>
        <w:contextualSpacing/>
        <w:jc w:val="both"/>
        <w:rPr>
          <w:rFonts w:eastAsia="Calibri"/>
          <w:sz w:val="28"/>
          <w:szCs w:val="28"/>
          <w:lang w:eastAsia="en-US"/>
        </w:rPr>
      </w:pPr>
      <w:r>
        <w:rPr>
          <w:rFonts w:ascii="Calibri" w:hAnsi="Calibri" w:cs="Calibri"/>
          <w:sz w:val="28"/>
          <w:szCs w:val="20"/>
          <w:lang w:eastAsia="en-US"/>
        </w:rPr>
        <w:t>‒ </w:t>
      </w:r>
      <w:r w:rsidR="006A513E" w:rsidRPr="006A513E">
        <w:rPr>
          <w:rFonts w:eastAsia="Calibri"/>
          <w:sz w:val="28"/>
          <w:szCs w:val="28"/>
          <w:lang w:eastAsia="en-US"/>
        </w:rPr>
        <w:t>относительно неблагоприятный ин</w:t>
      </w:r>
      <w:r w:rsidR="007061E6">
        <w:rPr>
          <w:rFonts w:eastAsia="Calibri"/>
          <w:sz w:val="28"/>
          <w:szCs w:val="28"/>
          <w:lang w:eastAsia="en-US"/>
        </w:rPr>
        <w:t>вестиционный климат, особенно с </w:t>
      </w:r>
      <w:r w:rsidR="006A513E" w:rsidRPr="006A513E">
        <w:rPr>
          <w:rFonts w:eastAsia="Calibri"/>
          <w:sz w:val="28"/>
          <w:szCs w:val="28"/>
          <w:lang w:eastAsia="en-US"/>
        </w:rPr>
        <w:t xml:space="preserve">точки </w:t>
      </w:r>
      <w:r w:rsidR="00346DE9">
        <w:rPr>
          <w:rFonts w:eastAsia="Calibri"/>
          <w:sz w:val="28"/>
          <w:szCs w:val="28"/>
          <w:lang w:eastAsia="en-US"/>
        </w:rPr>
        <w:t>зрения долгосрочных инвестиций;</w:t>
      </w:r>
    </w:p>
    <w:p w:rsidR="006A513E" w:rsidRPr="006A513E" w:rsidRDefault="001C5BFD" w:rsidP="007061E6">
      <w:pPr>
        <w:widowControl w:val="0"/>
        <w:spacing w:after="200"/>
        <w:ind w:firstLine="709"/>
        <w:contextualSpacing/>
        <w:jc w:val="both"/>
        <w:rPr>
          <w:rFonts w:eastAsia="Calibri"/>
          <w:sz w:val="28"/>
          <w:szCs w:val="28"/>
          <w:lang w:eastAsia="en-US"/>
        </w:rPr>
      </w:pPr>
      <w:r>
        <w:rPr>
          <w:rFonts w:ascii="Calibri" w:hAnsi="Calibri" w:cs="Calibri"/>
          <w:sz w:val="28"/>
          <w:szCs w:val="20"/>
          <w:lang w:eastAsia="en-US"/>
        </w:rPr>
        <w:t>‒ </w:t>
      </w:r>
      <w:r w:rsidR="006A513E" w:rsidRPr="006A513E">
        <w:rPr>
          <w:rFonts w:eastAsia="Calibri"/>
          <w:sz w:val="28"/>
          <w:szCs w:val="28"/>
          <w:lang w:eastAsia="en-US"/>
        </w:rPr>
        <w:t>дефицит профессионалов в области инновационного менеджмента [1].</w:t>
      </w:r>
    </w:p>
    <w:p w:rsidR="006A513E" w:rsidRPr="006A513E" w:rsidRDefault="006A513E" w:rsidP="007061E6">
      <w:pPr>
        <w:widowControl w:val="0"/>
        <w:spacing w:before="240" w:after="200"/>
        <w:ind w:firstLine="709"/>
        <w:contextualSpacing/>
        <w:jc w:val="both"/>
        <w:rPr>
          <w:rFonts w:eastAsia="Calibri"/>
          <w:sz w:val="28"/>
          <w:szCs w:val="28"/>
          <w:lang w:eastAsia="en-US"/>
        </w:rPr>
      </w:pPr>
      <w:r w:rsidRPr="006A513E">
        <w:rPr>
          <w:rFonts w:eastAsia="Calibri"/>
          <w:sz w:val="28"/>
          <w:szCs w:val="28"/>
          <w:lang w:eastAsia="en-US"/>
        </w:rPr>
        <w:t>Государство может считаться страной с развитой экономикой если все или большая часть отраслей хозяйства, представленные в экономике и социал</w:t>
      </w:r>
      <w:r w:rsidRPr="006A513E">
        <w:rPr>
          <w:rFonts w:eastAsia="Calibri"/>
          <w:sz w:val="28"/>
          <w:szCs w:val="28"/>
          <w:lang w:eastAsia="en-US"/>
        </w:rPr>
        <w:t>ь</w:t>
      </w:r>
      <w:r w:rsidRPr="006A513E">
        <w:rPr>
          <w:rFonts w:eastAsia="Calibri"/>
          <w:sz w:val="28"/>
          <w:szCs w:val="28"/>
          <w:lang w:eastAsia="en-US"/>
        </w:rPr>
        <w:t>ной сфере этой страны (это могут быть в том числе: законодательство, фина</w:t>
      </w:r>
      <w:r w:rsidRPr="006A513E">
        <w:rPr>
          <w:rFonts w:eastAsia="Calibri"/>
          <w:sz w:val="28"/>
          <w:szCs w:val="28"/>
          <w:lang w:eastAsia="en-US"/>
        </w:rPr>
        <w:t>н</w:t>
      </w:r>
      <w:r w:rsidRPr="006A513E">
        <w:rPr>
          <w:rFonts w:eastAsia="Calibri"/>
          <w:sz w:val="28"/>
          <w:szCs w:val="28"/>
          <w:lang w:eastAsia="en-US"/>
        </w:rPr>
        <w:t>сы, промышленность, химия, строительная отрасль, транспорт, торговля, здр</w:t>
      </w:r>
      <w:r w:rsidRPr="006A513E">
        <w:rPr>
          <w:rFonts w:eastAsia="Calibri"/>
          <w:sz w:val="28"/>
          <w:szCs w:val="28"/>
          <w:lang w:eastAsia="en-US"/>
        </w:rPr>
        <w:t>а</w:t>
      </w:r>
      <w:r w:rsidRPr="006A513E">
        <w:rPr>
          <w:rFonts w:eastAsia="Calibri"/>
          <w:sz w:val="28"/>
          <w:szCs w:val="28"/>
          <w:lang w:eastAsia="en-US"/>
        </w:rPr>
        <w:lastRenderedPageBreak/>
        <w:t>воохранение и медицина, образование, ЖКХ, и др.) имеют высокий уровень развития инфраструктуры и соответствуют современным требованиям.</w:t>
      </w:r>
    </w:p>
    <w:p w:rsidR="006A513E" w:rsidRPr="006A513E" w:rsidRDefault="006A513E" w:rsidP="007061E6">
      <w:pPr>
        <w:widowControl w:val="0"/>
        <w:spacing w:before="240" w:after="200"/>
        <w:ind w:firstLine="709"/>
        <w:contextualSpacing/>
        <w:jc w:val="both"/>
        <w:rPr>
          <w:rFonts w:eastAsia="Calibri"/>
          <w:sz w:val="28"/>
          <w:szCs w:val="28"/>
          <w:lang w:eastAsia="en-US"/>
        </w:rPr>
      </w:pPr>
      <w:r w:rsidRPr="006A513E">
        <w:rPr>
          <w:rFonts w:eastAsia="Calibri"/>
          <w:sz w:val="28"/>
          <w:szCs w:val="28"/>
          <w:lang w:eastAsia="en-US"/>
        </w:rPr>
        <w:t>Строительная отрасль, являясь поставщиком основных фондов для всех отраслей хозяйства страны, нуждается в постоянном совершенствовании и вс</w:t>
      </w:r>
      <w:r w:rsidRPr="006A513E">
        <w:rPr>
          <w:rFonts w:eastAsia="Calibri"/>
          <w:sz w:val="28"/>
          <w:szCs w:val="28"/>
          <w:lang w:eastAsia="en-US"/>
        </w:rPr>
        <w:t>е</w:t>
      </w:r>
      <w:r w:rsidRPr="006A513E">
        <w:rPr>
          <w:rFonts w:eastAsia="Calibri"/>
          <w:sz w:val="28"/>
          <w:szCs w:val="28"/>
          <w:lang w:eastAsia="en-US"/>
        </w:rPr>
        <w:t>стороннем обновлении своей деятельности.</w:t>
      </w:r>
    </w:p>
    <w:p w:rsidR="006A513E" w:rsidRPr="006A513E" w:rsidRDefault="006A513E" w:rsidP="007061E6">
      <w:pPr>
        <w:widowControl w:val="0"/>
        <w:spacing w:after="200"/>
        <w:ind w:firstLine="709"/>
        <w:contextualSpacing/>
        <w:jc w:val="both"/>
        <w:rPr>
          <w:rFonts w:eastAsia="Calibri"/>
          <w:sz w:val="28"/>
          <w:szCs w:val="28"/>
          <w:lang w:eastAsia="en-US"/>
        </w:rPr>
      </w:pPr>
      <w:r w:rsidRPr="006A513E">
        <w:rPr>
          <w:rFonts w:eastAsia="Calibri"/>
          <w:sz w:val="28"/>
          <w:szCs w:val="28"/>
          <w:lang w:eastAsia="en-US"/>
        </w:rPr>
        <w:t>Внедрение достижений НТП в строительную индустрию и создание н</w:t>
      </w:r>
      <w:r w:rsidRPr="006A513E">
        <w:rPr>
          <w:rFonts w:eastAsia="Calibri"/>
          <w:sz w:val="28"/>
          <w:szCs w:val="28"/>
          <w:lang w:eastAsia="en-US"/>
        </w:rPr>
        <w:t>о</w:t>
      </w:r>
      <w:r w:rsidRPr="006A513E">
        <w:rPr>
          <w:rFonts w:eastAsia="Calibri"/>
          <w:sz w:val="28"/>
          <w:szCs w:val="28"/>
          <w:lang w:eastAsia="en-US"/>
        </w:rPr>
        <w:t>вых высокотехнологичных объектов недвижимости поднимает саму строител</w:t>
      </w:r>
      <w:r w:rsidRPr="006A513E">
        <w:rPr>
          <w:rFonts w:eastAsia="Calibri"/>
          <w:sz w:val="28"/>
          <w:szCs w:val="28"/>
          <w:lang w:eastAsia="en-US"/>
        </w:rPr>
        <w:t>ь</w:t>
      </w:r>
      <w:r w:rsidRPr="006A513E">
        <w:rPr>
          <w:rFonts w:eastAsia="Calibri"/>
          <w:sz w:val="28"/>
          <w:szCs w:val="28"/>
          <w:lang w:eastAsia="en-US"/>
        </w:rPr>
        <w:t>ную отрасль на качественно новый более высокий уровень.</w:t>
      </w:r>
    </w:p>
    <w:p w:rsidR="006A513E" w:rsidRPr="006A513E" w:rsidRDefault="006A513E" w:rsidP="007061E6">
      <w:pPr>
        <w:widowControl w:val="0"/>
        <w:spacing w:after="200"/>
        <w:ind w:firstLine="709"/>
        <w:contextualSpacing/>
        <w:jc w:val="both"/>
        <w:rPr>
          <w:rFonts w:eastAsia="Calibri"/>
          <w:sz w:val="28"/>
          <w:szCs w:val="28"/>
          <w:lang w:eastAsia="en-US"/>
        </w:rPr>
      </w:pPr>
      <w:r w:rsidRPr="006A513E">
        <w:rPr>
          <w:rFonts w:eastAsia="Calibri"/>
          <w:sz w:val="28"/>
          <w:szCs w:val="28"/>
          <w:lang w:eastAsia="en-US"/>
        </w:rPr>
        <w:t>Объекты недвижимости созданные на основе современных достижений НТП (начиная со стадий научно-изыскательских работ и архитектурного прое</w:t>
      </w:r>
      <w:r w:rsidRPr="006A513E">
        <w:rPr>
          <w:rFonts w:eastAsia="Calibri"/>
          <w:sz w:val="28"/>
          <w:szCs w:val="28"/>
          <w:lang w:eastAsia="en-US"/>
        </w:rPr>
        <w:t>к</w:t>
      </w:r>
      <w:r w:rsidRPr="006A513E">
        <w:rPr>
          <w:rFonts w:eastAsia="Calibri"/>
          <w:sz w:val="28"/>
          <w:szCs w:val="28"/>
          <w:lang w:eastAsia="en-US"/>
        </w:rPr>
        <w:t>тирования, возведение объектов, имеющих интересный индивидуальный арх</w:t>
      </w:r>
      <w:r w:rsidRPr="006A513E">
        <w:rPr>
          <w:rFonts w:eastAsia="Calibri"/>
          <w:sz w:val="28"/>
          <w:szCs w:val="28"/>
          <w:lang w:eastAsia="en-US"/>
        </w:rPr>
        <w:t>и</w:t>
      </w:r>
      <w:r w:rsidRPr="006A513E">
        <w:rPr>
          <w:rFonts w:eastAsia="Calibri"/>
          <w:sz w:val="28"/>
          <w:szCs w:val="28"/>
          <w:lang w:eastAsia="en-US"/>
        </w:rPr>
        <w:t>тектурный стиль и выразительность, заканчивая  использованием современных технологий строительства, энерго- и тепло-сберегающих технологий и матер</w:t>
      </w:r>
      <w:r w:rsidRPr="006A513E">
        <w:rPr>
          <w:rFonts w:eastAsia="Calibri"/>
          <w:sz w:val="28"/>
          <w:szCs w:val="28"/>
          <w:lang w:eastAsia="en-US"/>
        </w:rPr>
        <w:t>и</w:t>
      </w:r>
      <w:r w:rsidRPr="006A513E">
        <w:rPr>
          <w:rFonts w:eastAsia="Calibri"/>
          <w:sz w:val="28"/>
          <w:szCs w:val="28"/>
          <w:lang w:eastAsia="en-US"/>
        </w:rPr>
        <w:t>алов с необычными и уникальными свойствами, и отвечающих требованиям комфортности и безопасности и т.д.) отвечают самым высоким современным требованиям и стандартам качества и удовлетворяют запросам самых взыск</w:t>
      </w:r>
      <w:r w:rsidRPr="006A513E">
        <w:rPr>
          <w:rFonts w:eastAsia="Calibri"/>
          <w:sz w:val="28"/>
          <w:szCs w:val="28"/>
          <w:lang w:eastAsia="en-US"/>
        </w:rPr>
        <w:t>а</w:t>
      </w:r>
      <w:r w:rsidRPr="006A513E">
        <w:rPr>
          <w:rFonts w:eastAsia="Calibri"/>
          <w:sz w:val="28"/>
          <w:szCs w:val="28"/>
          <w:lang w:eastAsia="en-US"/>
        </w:rPr>
        <w:t>тельных потребителей.</w:t>
      </w:r>
    </w:p>
    <w:p w:rsidR="006A513E" w:rsidRPr="006A513E" w:rsidRDefault="006A513E" w:rsidP="007061E6">
      <w:pPr>
        <w:widowControl w:val="0"/>
        <w:spacing w:after="200"/>
        <w:ind w:firstLine="709"/>
        <w:contextualSpacing/>
        <w:jc w:val="both"/>
        <w:rPr>
          <w:rFonts w:eastAsia="Calibri"/>
          <w:sz w:val="28"/>
          <w:szCs w:val="28"/>
          <w:lang w:eastAsia="en-US"/>
        </w:rPr>
      </w:pPr>
      <w:r w:rsidRPr="006A513E">
        <w:rPr>
          <w:rFonts w:eastAsia="Calibri"/>
          <w:sz w:val="28"/>
          <w:szCs w:val="28"/>
          <w:lang w:eastAsia="en-US"/>
        </w:rPr>
        <w:t>С другой стороны, современные объекты недвижимости являясь носит</w:t>
      </w:r>
      <w:r w:rsidRPr="006A513E">
        <w:rPr>
          <w:rFonts w:eastAsia="Calibri"/>
          <w:sz w:val="28"/>
          <w:szCs w:val="28"/>
          <w:lang w:eastAsia="en-US"/>
        </w:rPr>
        <w:t>е</w:t>
      </w:r>
      <w:r w:rsidRPr="006A513E">
        <w:rPr>
          <w:rFonts w:eastAsia="Calibri"/>
          <w:sz w:val="28"/>
          <w:szCs w:val="28"/>
          <w:lang w:eastAsia="en-US"/>
        </w:rPr>
        <w:t>лями всего передового есть суть и воплощение НТП в строительстве, и спосо</w:t>
      </w:r>
      <w:r w:rsidRPr="006A513E">
        <w:rPr>
          <w:rFonts w:eastAsia="Calibri"/>
          <w:sz w:val="28"/>
          <w:szCs w:val="28"/>
          <w:lang w:eastAsia="en-US"/>
        </w:rPr>
        <w:t>б</w:t>
      </w:r>
      <w:r w:rsidRPr="006A513E">
        <w:rPr>
          <w:rFonts w:eastAsia="Calibri"/>
          <w:sz w:val="28"/>
          <w:szCs w:val="28"/>
          <w:lang w:eastAsia="en-US"/>
        </w:rPr>
        <w:t>ствуют качественному подъему уровню жизни населения страны в целом. А это в свою очередь продвигает страну на более высокую стадию (ступень) развития по пути движения страны от развивающейся к высокоразвитой.</w:t>
      </w:r>
    </w:p>
    <w:p w:rsidR="006A513E" w:rsidRPr="006A513E" w:rsidRDefault="006A513E" w:rsidP="007061E6">
      <w:pPr>
        <w:widowControl w:val="0"/>
        <w:spacing w:after="200"/>
        <w:ind w:firstLine="709"/>
        <w:contextualSpacing/>
        <w:jc w:val="both"/>
        <w:rPr>
          <w:rFonts w:eastAsia="Calibri"/>
          <w:sz w:val="28"/>
          <w:szCs w:val="28"/>
        </w:rPr>
      </w:pPr>
      <w:r w:rsidRPr="006A513E">
        <w:rPr>
          <w:rFonts w:eastAsia="Calibri"/>
          <w:sz w:val="28"/>
          <w:szCs w:val="28"/>
        </w:rPr>
        <w:t>Возводимые объекты основных фондов должны соответствовать совр</w:t>
      </w:r>
      <w:r w:rsidRPr="006A513E">
        <w:rPr>
          <w:rFonts w:eastAsia="Calibri"/>
          <w:sz w:val="28"/>
          <w:szCs w:val="28"/>
        </w:rPr>
        <w:t>е</w:t>
      </w:r>
      <w:r w:rsidRPr="006A513E">
        <w:rPr>
          <w:rFonts w:eastAsia="Calibri"/>
          <w:sz w:val="28"/>
          <w:szCs w:val="28"/>
        </w:rPr>
        <w:t>менным требованиям, предъявляемым как к самим этим объектам, так и к окружающей его территории (иметь характеристики которые отвечают совр</w:t>
      </w:r>
      <w:r w:rsidRPr="006A513E">
        <w:rPr>
          <w:rFonts w:eastAsia="Calibri"/>
          <w:sz w:val="28"/>
          <w:szCs w:val="28"/>
        </w:rPr>
        <w:t>е</w:t>
      </w:r>
      <w:r w:rsidRPr="006A513E">
        <w:rPr>
          <w:rFonts w:eastAsia="Calibri"/>
          <w:sz w:val="28"/>
          <w:szCs w:val="28"/>
        </w:rPr>
        <w:t>менным требованиям и повышенным запросам потребителей – экономичность, комфортность, эстетичность, долговечность, и т.п.).</w:t>
      </w:r>
    </w:p>
    <w:p w:rsidR="006A513E" w:rsidRPr="006A513E" w:rsidRDefault="006A513E" w:rsidP="007061E6">
      <w:pPr>
        <w:widowControl w:val="0"/>
        <w:spacing w:after="200"/>
        <w:ind w:firstLine="709"/>
        <w:contextualSpacing/>
        <w:jc w:val="both"/>
        <w:rPr>
          <w:rFonts w:eastAsia="Calibri"/>
          <w:sz w:val="28"/>
          <w:szCs w:val="28"/>
        </w:rPr>
      </w:pPr>
      <w:r w:rsidRPr="006A513E">
        <w:rPr>
          <w:rFonts w:eastAsia="Calibri"/>
          <w:sz w:val="28"/>
          <w:szCs w:val="28"/>
        </w:rPr>
        <w:t>Поговорим немного о месте РФ в международной классификации стран мира по уровню социально-экономического развития.</w:t>
      </w:r>
    </w:p>
    <w:p w:rsidR="006A513E" w:rsidRPr="006A513E" w:rsidRDefault="006A513E" w:rsidP="007061E6">
      <w:pPr>
        <w:widowControl w:val="0"/>
        <w:spacing w:after="200"/>
        <w:ind w:firstLine="709"/>
        <w:contextualSpacing/>
        <w:jc w:val="both"/>
        <w:rPr>
          <w:rFonts w:eastAsia="Calibri"/>
          <w:sz w:val="28"/>
          <w:szCs w:val="28"/>
          <w:lang w:eastAsia="en-US"/>
        </w:rPr>
      </w:pPr>
      <w:r w:rsidRPr="006A513E">
        <w:rPr>
          <w:rFonts w:eastAsia="Calibri"/>
          <w:sz w:val="28"/>
          <w:szCs w:val="28"/>
          <w:lang w:eastAsia="en-US"/>
        </w:rPr>
        <w:t>Для такой классификации в ООН (О</w:t>
      </w:r>
      <w:r w:rsidR="007061E6">
        <w:rPr>
          <w:rFonts w:eastAsia="Calibri"/>
          <w:sz w:val="28"/>
          <w:szCs w:val="28"/>
          <w:lang w:eastAsia="en-US"/>
        </w:rPr>
        <w:t xml:space="preserve">рганизация Объединенных Наций) </w:t>
      </w:r>
      <w:r w:rsidRPr="006A513E">
        <w:rPr>
          <w:rFonts w:eastAsia="Calibri"/>
          <w:sz w:val="28"/>
          <w:szCs w:val="28"/>
          <w:lang w:eastAsia="en-US"/>
        </w:rPr>
        <w:t>используется комплекс показателей, включающий, например, доходы насел</w:t>
      </w:r>
      <w:r w:rsidRPr="006A513E">
        <w:rPr>
          <w:rFonts w:eastAsia="Calibri"/>
          <w:sz w:val="28"/>
          <w:szCs w:val="28"/>
          <w:lang w:eastAsia="en-US"/>
        </w:rPr>
        <w:t>е</w:t>
      </w:r>
      <w:r w:rsidRPr="006A513E">
        <w:rPr>
          <w:rFonts w:eastAsia="Calibri"/>
          <w:sz w:val="28"/>
          <w:szCs w:val="28"/>
          <w:lang w:eastAsia="en-US"/>
        </w:rPr>
        <w:t>ния, обеспеченность промышленными товарами, продуктами питания, уровень образования и медицинской помощи, продолжительность жизни и т. п. При этом главным фактором обычно выступает величина валового внутреннего (национального) продукта, приходящаяся на одного жителя страны (иногда г</w:t>
      </w:r>
      <w:r w:rsidRPr="006A513E">
        <w:rPr>
          <w:rFonts w:eastAsia="Calibri"/>
          <w:sz w:val="28"/>
          <w:szCs w:val="28"/>
          <w:lang w:eastAsia="en-US"/>
        </w:rPr>
        <w:t>о</w:t>
      </w:r>
      <w:r w:rsidRPr="006A513E">
        <w:rPr>
          <w:rFonts w:eastAsia="Calibri"/>
          <w:sz w:val="28"/>
          <w:szCs w:val="28"/>
          <w:lang w:eastAsia="en-US"/>
        </w:rPr>
        <w:t>ворят: на душу населения или подушевого дохода).</w:t>
      </w:r>
    </w:p>
    <w:p w:rsidR="006A513E" w:rsidRPr="006A513E" w:rsidRDefault="006A513E" w:rsidP="007061E6">
      <w:pPr>
        <w:widowControl w:val="0"/>
        <w:spacing w:after="200"/>
        <w:ind w:firstLine="709"/>
        <w:contextualSpacing/>
        <w:jc w:val="both"/>
        <w:rPr>
          <w:rFonts w:eastAsia="Calibri"/>
          <w:b/>
          <w:sz w:val="28"/>
          <w:szCs w:val="28"/>
          <w:lang w:eastAsia="en-US"/>
        </w:rPr>
      </w:pPr>
      <w:r w:rsidRPr="006A513E">
        <w:rPr>
          <w:rFonts w:eastAsia="Calibri"/>
          <w:sz w:val="28"/>
          <w:szCs w:val="28"/>
          <w:lang w:eastAsia="en-US"/>
        </w:rPr>
        <w:t xml:space="preserve">На сегодняшний день Россия относится  </w:t>
      </w:r>
      <w:r w:rsidR="007061E6">
        <w:rPr>
          <w:rFonts w:eastAsia="Calibri"/>
          <w:sz w:val="28"/>
          <w:szCs w:val="28"/>
          <w:lang w:eastAsia="en-US"/>
        </w:rPr>
        <w:t>к числу демократических стран с </w:t>
      </w:r>
      <w:r w:rsidRPr="006A513E">
        <w:rPr>
          <w:rFonts w:eastAsia="Calibri"/>
          <w:sz w:val="28"/>
          <w:szCs w:val="28"/>
          <w:lang w:eastAsia="en-US"/>
        </w:rPr>
        <w:t>развивающейся экономикой. Современное Российское государство выбирает для себя путь диверсификации экономики, с переходом на инновационный путь развития, и вхождение России в группу стран с высокоразвитой экономикой.</w:t>
      </w:r>
    </w:p>
    <w:p w:rsidR="006A513E" w:rsidRPr="006A513E" w:rsidRDefault="006A513E" w:rsidP="007061E6">
      <w:pPr>
        <w:widowControl w:val="0"/>
        <w:ind w:firstLine="709"/>
        <w:contextualSpacing/>
        <w:jc w:val="both"/>
        <w:rPr>
          <w:rFonts w:eastAsia="Calibri"/>
          <w:sz w:val="28"/>
          <w:szCs w:val="28"/>
        </w:rPr>
      </w:pPr>
      <w:r w:rsidRPr="006A513E">
        <w:rPr>
          <w:rFonts w:eastAsia="Calibri"/>
          <w:sz w:val="28"/>
          <w:szCs w:val="28"/>
        </w:rPr>
        <w:t>Таким образом, перспективы строительной отрасли РФ видятся:</w:t>
      </w:r>
    </w:p>
    <w:p w:rsidR="006A513E" w:rsidRPr="006A513E" w:rsidRDefault="00122B36" w:rsidP="00122B36">
      <w:pPr>
        <w:pStyle w:val="af3"/>
        <w:widowControl w:val="0"/>
        <w:tabs>
          <w:tab w:val="left" w:pos="993"/>
        </w:tabs>
        <w:ind w:left="0" w:firstLine="709"/>
        <w:jc w:val="both"/>
        <w:rPr>
          <w:sz w:val="28"/>
          <w:szCs w:val="28"/>
        </w:rPr>
      </w:pPr>
      <w:r>
        <w:rPr>
          <w:rFonts w:ascii="Calibri" w:eastAsia="Calibri" w:hAnsi="Calibri" w:cs="Calibri"/>
          <w:sz w:val="28"/>
          <w:szCs w:val="28"/>
          <w:lang w:eastAsia="en-US"/>
        </w:rPr>
        <w:t>‒</w:t>
      </w:r>
      <w:r>
        <w:rPr>
          <w:rFonts w:eastAsia="Calibri"/>
          <w:sz w:val="28"/>
          <w:szCs w:val="28"/>
          <w:lang w:eastAsia="en-US"/>
        </w:rPr>
        <w:t> </w:t>
      </w:r>
      <w:r w:rsidR="006A513E" w:rsidRPr="006A513E">
        <w:rPr>
          <w:sz w:val="28"/>
          <w:szCs w:val="28"/>
        </w:rPr>
        <w:t>в преобразовании строительного комплекса в динамично развивающи</w:t>
      </w:r>
      <w:r w:rsidR="006A513E" w:rsidRPr="006A513E">
        <w:rPr>
          <w:sz w:val="28"/>
          <w:szCs w:val="28"/>
        </w:rPr>
        <w:t>й</w:t>
      </w:r>
      <w:r w:rsidR="006A513E" w:rsidRPr="006A513E">
        <w:rPr>
          <w:sz w:val="28"/>
          <w:szCs w:val="28"/>
        </w:rPr>
        <w:t>ся, эффективный и высокотехнологичный сектор Российской экономики;</w:t>
      </w:r>
    </w:p>
    <w:p w:rsidR="006A513E" w:rsidRPr="006A513E" w:rsidRDefault="00122B36" w:rsidP="00122B36">
      <w:pPr>
        <w:pStyle w:val="af3"/>
        <w:widowControl w:val="0"/>
        <w:tabs>
          <w:tab w:val="left" w:pos="993"/>
        </w:tabs>
        <w:ind w:left="0" w:firstLine="709"/>
        <w:jc w:val="both"/>
        <w:rPr>
          <w:sz w:val="28"/>
          <w:szCs w:val="28"/>
        </w:rPr>
      </w:pPr>
      <w:r>
        <w:rPr>
          <w:rFonts w:ascii="Calibri" w:eastAsia="Calibri" w:hAnsi="Calibri" w:cs="Calibri"/>
          <w:sz w:val="28"/>
          <w:szCs w:val="28"/>
          <w:lang w:eastAsia="en-US"/>
        </w:rPr>
        <w:t>‒</w:t>
      </w:r>
      <w:r>
        <w:rPr>
          <w:rFonts w:eastAsia="Calibri"/>
          <w:sz w:val="28"/>
          <w:szCs w:val="28"/>
          <w:lang w:eastAsia="en-US"/>
        </w:rPr>
        <w:t> </w:t>
      </w:r>
      <w:r w:rsidR="006A513E" w:rsidRPr="006A513E">
        <w:rPr>
          <w:sz w:val="28"/>
          <w:szCs w:val="28"/>
        </w:rPr>
        <w:t>совершенствование нормативно-правовой и технической базы, заве</w:t>
      </w:r>
      <w:r w:rsidR="006A513E" w:rsidRPr="006A513E">
        <w:rPr>
          <w:sz w:val="28"/>
          <w:szCs w:val="28"/>
        </w:rPr>
        <w:t>р</w:t>
      </w:r>
      <w:r w:rsidR="006A513E" w:rsidRPr="006A513E">
        <w:rPr>
          <w:sz w:val="28"/>
          <w:szCs w:val="28"/>
        </w:rPr>
        <w:t>шение институциональных и инфраструктурных преобразований в строител</w:t>
      </w:r>
      <w:r w:rsidR="006A513E" w:rsidRPr="006A513E">
        <w:rPr>
          <w:sz w:val="28"/>
          <w:szCs w:val="28"/>
        </w:rPr>
        <w:t>ь</w:t>
      </w:r>
      <w:r w:rsidR="006A513E" w:rsidRPr="006A513E">
        <w:rPr>
          <w:sz w:val="28"/>
          <w:szCs w:val="28"/>
        </w:rPr>
        <w:lastRenderedPageBreak/>
        <w:t>ном комплексе;</w:t>
      </w:r>
    </w:p>
    <w:p w:rsidR="006A513E" w:rsidRPr="006A513E" w:rsidRDefault="00122B36" w:rsidP="00122B36">
      <w:pPr>
        <w:pStyle w:val="af3"/>
        <w:widowControl w:val="0"/>
        <w:tabs>
          <w:tab w:val="left" w:pos="993"/>
        </w:tabs>
        <w:ind w:left="0" w:firstLine="709"/>
        <w:jc w:val="both"/>
        <w:rPr>
          <w:sz w:val="28"/>
          <w:szCs w:val="28"/>
        </w:rPr>
      </w:pPr>
      <w:r>
        <w:rPr>
          <w:rFonts w:ascii="Calibri" w:eastAsia="Calibri" w:hAnsi="Calibri" w:cs="Calibri"/>
          <w:sz w:val="28"/>
          <w:szCs w:val="28"/>
          <w:lang w:eastAsia="en-US"/>
        </w:rPr>
        <w:t>‒</w:t>
      </w:r>
      <w:r>
        <w:rPr>
          <w:rFonts w:eastAsia="Calibri"/>
          <w:sz w:val="28"/>
          <w:szCs w:val="28"/>
          <w:lang w:eastAsia="en-US"/>
        </w:rPr>
        <w:t> </w:t>
      </w:r>
      <w:r w:rsidR="006A513E" w:rsidRPr="006A513E">
        <w:rPr>
          <w:sz w:val="28"/>
          <w:szCs w:val="28"/>
        </w:rPr>
        <w:t>рост производительности труда, рост качественных показателей и ко</w:t>
      </w:r>
      <w:r w:rsidR="006A513E" w:rsidRPr="006A513E">
        <w:rPr>
          <w:sz w:val="28"/>
          <w:szCs w:val="28"/>
        </w:rPr>
        <w:t>н</w:t>
      </w:r>
      <w:r w:rsidR="006A513E" w:rsidRPr="006A513E">
        <w:rPr>
          <w:sz w:val="28"/>
          <w:szCs w:val="28"/>
        </w:rPr>
        <w:t>курентоспособности продукции строительного комплекса;</w:t>
      </w:r>
    </w:p>
    <w:p w:rsidR="006A513E" w:rsidRPr="006A513E" w:rsidRDefault="00122B36" w:rsidP="00122B36">
      <w:pPr>
        <w:pStyle w:val="af3"/>
        <w:widowControl w:val="0"/>
        <w:tabs>
          <w:tab w:val="left" w:pos="993"/>
        </w:tabs>
        <w:ind w:left="0" w:firstLine="709"/>
        <w:jc w:val="both"/>
        <w:rPr>
          <w:sz w:val="28"/>
          <w:szCs w:val="28"/>
        </w:rPr>
      </w:pPr>
      <w:r>
        <w:rPr>
          <w:rFonts w:ascii="Calibri" w:eastAsia="Calibri" w:hAnsi="Calibri" w:cs="Calibri"/>
          <w:sz w:val="28"/>
          <w:szCs w:val="28"/>
          <w:lang w:eastAsia="en-US"/>
        </w:rPr>
        <w:t>‒</w:t>
      </w:r>
      <w:r>
        <w:rPr>
          <w:rFonts w:eastAsia="Calibri"/>
          <w:sz w:val="28"/>
          <w:szCs w:val="28"/>
          <w:lang w:eastAsia="en-US"/>
        </w:rPr>
        <w:t> </w:t>
      </w:r>
      <w:r w:rsidR="006A513E" w:rsidRPr="006A513E">
        <w:rPr>
          <w:sz w:val="28"/>
          <w:szCs w:val="28"/>
        </w:rPr>
        <w:t>в ин</w:t>
      </w:r>
      <w:r w:rsidR="00582988">
        <w:rPr>
          <w:sz w:val="28"/>
          <w:szCs w:val="28"/>
        </w:rPr>
        <w:t xml:space="preserve">вестиционно-строительной сфере </w:t>
      </w:r>
      <w:r w:rsidR="00582988">
        <w:rPr>
          <w:rFonts w:ascii="Calibri" w:hAnsi="Calibri" w:cs="Calibri"/>
          <w:sz w:val="28"/>
          <w:szCs w:val="28"/>
        </w:rPr>
        <w:t>‒</w:t>
      </w:r>
      <w:r w:rsidR="006A513E" w:rsidRPr="006A513E">
        <w:rPr>
          <w:sz w:val="28"/>
          <w:szCs w:val="28"/>
        </w:rPr>
        <w:t xml:space="preserve"> улучшение финансового сост</w:t>
      </w:r>
      <w:r w:rsidR="006A513E" w:rsidRPr="006A513E">
        <w:rPr>
          <w:sz w:val="28"/>
          <w:szCs w:val="28"/>
        </w:rPr>
        <w:t>о</w:t>
      </w:r>
      <w:r w:rsidR="006A513E" w:rsidRPr="006A513E">
        <w:rPr>
          <w:sz w:val="28"/>
          <w:szCs w:val="28"/>
        </w:rPr>
        <w:t>яния предприятий, рациональное использование кредитных ресурсов в сочет</w:t>
      </w:r>
      <w:r w:rsidR="006A513E" w:rsidRPr="006A513E">
        <w:rPr>
          <w:sz w:val="28"/>
          <w:szCs w:val="28"/>
        </w:rPr>
        <w:t>а</w:t>
      </w:r>
      <w:r w:rsidR="006A513E" w:rsidRPr="006A513E">
        <w:rPr>
          <w:sz w:val="28"/>
          <w:szCs w:val="28"/>
        </w:rPr>
        <w:t>нии со снижением стоимости банковских кредитов; расширение системы ип</w:t>
      </w:r>
      <w:r w:rsidR="006A513E" w:rsidRPr="006A513E">
        <w:rPr>
          <w:sz w:val="28"/>
          <w:szCs w:val="28"/>
        </w:rPr>
        <w:t>о</w:t>
      </w:r>
      <w:r w:rsidR="006A513E" w:rsidRPr="006A513E">
        <w:rPr>
          <w:sz w:val="28"/>
          <w:szCs w:val="28"/>
        </w:rPr>
        <w:t>течного кредитования; увеличение доли бюджетных ресур</w:t>
      </w:r>
      <w:r>
        <w:rPr>
          <w:sz w:val="28"/>
          <w:szCs w:val="28"/>
        </w:rPr>
        <w:t>сов в </w:t>
      </w:r>
      <w:r w:rsidR="006A513E" w:rsidRPr="006A513E">
        <w:rPr>
          <w:sz w:val="28"/>
          <w:szCs w:val="28"/>
        </w:rPr>
        <w:t>инвестициях;</w:t>
      </w:r>
    </w:p>
    <w:p w:rsidR="006A513E" w:rsidRPr="006A513E" w:rsidRDefault="00122B36" w:rsidP="00122B36">
      <w:pPr>
        <w:pStyle w:val="af3"/>
        <w:widowControl w:val="0"/>
        <w:tabs>
          <w:tab w:val="left" w:pos="993"/>
        </w:tabs>
        <w:ind w:left="0" w:firstLine="709"/>
        <w:jc w:val="both"/>
        <w:rPr>
          <w:sz w:val="28"/>
          <w:szCs w:val="28"/>
        </w:rPr>
      </w:pPr>
      <w:r>
        <w:rPr>
          <w:rFonts w:ascii="Calibri" w:eastAsia="Calibri" w:hAnsi="Calibri" w:cs="Calibri"/>
          <w:sz w:val="28"/>
          <w:szCs w:val="28"/>
          <w:lang w:eastAsia="en-US"/>
        </w:rPr>
        <w:t>‒</w:t>
      </w:r>
      <w:r>
        <w:rPr>
          <w:rFonts w:eastAsia="Calibri"/>
          <w:sz w:val="28"/>
          <w:szCs w:val="28"/>
          <w:lang w:eastAsia="en-US"/>
        </w:rPr>
        <w:t> </w:t>
      </w:r>
      <w:r w:rsidR="006A513E" w:rsidRPr="006A513E">
        <w:rPr>
          <w:sz w:val="28"/>
          <w:szCs w:val="28"/>
        </w:rPr>
        <w:t>снижение уровня инвестиционных рисков;</w:t>
      </w:r>
    </w:p>
    <w:p w:rsidR="006A513E" w:rsidRPr="006A513E" w:rsidRDefault="00122B36" w:rsidP="00122B36">
      <w:pPr>
        <w:pStyle w:val="af3"/>
        <w:widowControl w:val="0"/>
        <w:tabs>
          <w:tab w:val="left" w:pos="993"/>
        </w:tabs>
        <w:ind w:left="0" w:firstLine="709"/>
        <w:jc w:val="both"/>
        <w:rPr>
          <w:sz w:val="28"/>
          <w:szCs w:val="28"/>
        </w:rPr>
      </w:pPr>
      <w:r>
        <w:rPr>
          <w:rFonts w:ascii="Calibri" w:eastAsia="Calibri" w:hAnsi="Calibri" w:cs="Calibri"/>
          <w:sz w:val="28"/>
          <w:szCs w:val="28"/>
          <w:lang w:eastAsia="en-US"/>
        </w:rPr>
        <w:t>‒</w:t>
      </w:r>
      <w:r>
        <w:rPr>
          <w:rFonts w:eastAsia="Calibri"/>
          <w:sz w:val="28"/>
          <w:szCs w:val="28"/>
          <w:lang w:eastAsia="en-US"/>
        </w:rPr>
        <w:t> </w:t>
      </w:r>
      <w:r w:rsidR="006A513E" w:rsidRPr="006A513E">
        <w:rPr>
          <w:sz w:val="28"/>
          <w:szCs w:val="28"/>
        </w:rPr>
        <w:t>снижение неплатежей заказчиков за выполненные подрядные работы;</w:t>
      </w:r>
    </w:p>
    <w:p w:rsidR="006A513E" w:rsidRPr="006A513E" w:rsidRDefault="00122B36" w:rsidP="00122B36">
      <w:pPr>
        <w:pStyle w:val="af3"/>
        <w:widowControl w:val="0"/>
        <w:tabs>
          <w:tab w:val="left" w:pos="993"/>
        </w:tabs>
        <w:ind w:left="0" w:firstLine="709"/>
        <w:jc w:val="both"/>
        <w:rPr>
          <w:sz w:val="28"/>
          <w:szCs w:val="28"/>
        </w:rPr>
      </w:pPr>
      <w:r>
        <w:rPr>
          <w:rFonts w:ascii="Calibri" w:eastAsia="Calibri" w:hAnsi="Calibri" w:cs="Calibri"/>
          <w:sz w:val="28"/>
          <w:szCs w:val="28"/>
          <w:lang w:eastAsia="en-US"/>
        </w:rPr>
        <w:t>‒</w:t>
      </w:r>
      <w:r>
        <w:rPr>
          <w:rFonts w:eastAsia="Calibri"/>
          <w:sz w:val="28"/>
          <w:szCs w:val="28"/>
          <w:lang w:eastAsia="en-US"/>
        </w:rPr>
        <w:t> </w:t>
      </w:r>
      <w:r w:rsidR="006A513E" w:rsidRPr="006A513E">
        <w:rPr>
          <w:sz w:val="28"/>
          <w:szCs w:val="28"/>
        </w:rPr>
        <w:t xml:space="preserve">внедрение достижения НТП в строительную индустрию, более широкое использование лизинговых и венчурных схем в строительстве; </w:t>
      </w:r>
    </w:p>
    <w:p w:rsidR="006A513E" w:rsidRPr="006A513E" w:rsidRDefault="00122B36" w:rsidP="00122B36">
      <w:pPr>
        <w:pStyle w:val="af3"/>
        <w:widowControl w:val="0"/>
        <w:tabs>
          <w:tab w:val="left" w:pos="993"/>
        </w:tabs>
        <w:ind w:left="0" w:firstLine="709"/>
        <w:jc w:val="both"/>
        <w:rPr>
          <w:sz w:val="28"/>
          <w:szCs w:val="28"/>
        </w:rPr>
      </w:pPr>
      <w:r>
        <w:rPr>
          <w:rFonts w:ascii="Calibri" w:eastAsia="Calibri" w:hAnsi="Calibri" w:cs="Calibri"/>
          <w:sz w:val="28"/>
          <w:szCs w:val="28"/>
          <w:lang w:eastAsia="en-US"/>
        </w:rPr>
        <w:t>‒</w:t>
      </w:r>
      <w:r>
        <w:rPr>
          <w:rFonts w:eastAsia="Calibri"/>
          <w:sz w:val="28"/>
          <w:szCs w:val="28"/>
          <w:lang w:eastAsia="en-US"/>
        </w:rPr>
        <w:t> </w:t>
      </w:r>
      <w:r w:rsidR="006A513E" w:rsidRPr="006A513E">
        <w:rPr>
          <w:sz w:val="28"/>
          <w:szCs w:val="28"/>
        </w:rPr>
        <w:t>качественное улучшение строящегося и реконструируемого жилья, строительство энергоэффективных домов повышенной комфортности из экол</w:t>
      </w:r>
      <w:r w:rsidR="006A513E" w:rsidRPr="006A513E">
        <w:rPr>
          <w:sz w:val="28"/>
          <w:szCs w:val="28"/>
        </w:rPr>
        <w:t>о</w:t>
      </w:r>
      <w:r w:rsidR="006A513E" w:rsidRPr="006A513E">
        <w:rPr>
          <w:sz w:val="28"/>
          <w:szCs w:val="28"/>
        </w:rPr>
        <w:t>гически чистых материалов и конструкций [5].</w:t>
      </w:r>
    </w:p>
    <w:p w:rsidR="006A513E" w:rsidRPr="006A513E" w:rsidRDefault="006A513E" w:rsidP="00122B36">
      <w:pPr>
        <w:ind w:firstLine="709"/>
        <w:contextualSpacing/>
        <w:jc w:val="both"/>
        <w:rPr>
          <w:b/>
          <w:sz w:val="28"/>
          <w:szCs w:val="28"/>
        </w:rPr>
      </w:pPr>
    </w:p>
    <w:p w:rsidR="006A513E" w:rsidRPr="006A513E" w:rsidRDefault="006A513E" w:rsidP="00B71295">
      <w:pPr>
        <w:widowControl w:val="0"/>
        <w:ind w:firstLine="709"/>
        <w:contextualSpacing/>
        <w:jc w:val="center"/>
        <w:rPr>
          <w:b/>
          <w:sz w:val="28"/>
          <w:szCs w:val="28"/>
        </w:rPr>
      </w:pPr>
      <w:r w:rsidRPr="006A513E">
        <w:rPr>
          <w:b/>
          <w:sz w:val="28"/>
          <w:szCs w:val="28"/>
        </w:rPr>
        <w:t>Список литературы:</w:t>
      </w:r>
    </w:p>
    <w:p w:rsidR="006A513E" w:rsidRPr="006A513E" w:rsidRDefault="006A513E" w:rsidP="00B71295">
      <w:pPr>
        <w:widowControl w:val="0"/>
        <w:ind w:firstLine="709"/>
        <w:contextualSpacing/>
        <w:jc w:val="both"/>
        <w:rPr>
          <w:sz w:val="28"/>
          <w:szCs w:val="28"/>
        </w:rPr>
      </w:pPr>
      <w:r w:rsidRPr="006A513E">
        <w:rPr>
          <w:bCs/>
          <w:color w:val="000000"/>
          <w:sz w:val="28"/>
          <w:szCs w:val="28"/>
          <w:shd w:val="clear" w:color="auto" w:fill="FFFFFF"/>
        </w:rPr>
        <w:t xml:space="preserve">1. В России растет количество венчурных </w:t>
      </w:r>
      <w:r w:rsidRPr="006A513E">
        <w:rPr>
          <w:sz w:val="28"/>
          <w:szCs w:val="28"/>
        </w:rPr>
        <w:t>фондов [Электронный ресурс]. – Режим доступа :http://www.vneshmarket.ru/content/document_r_66C2E2DA-A = 0D1-4521-ABD7-11342019C6F9.html (дата обращения 15.03.2015).</w:t>
      </w:r>
    </w:p>
    <w:p w:rsidR="006A513E" w:rsidRPr="006A513E" w:rsidRDefault="006A513E" w:rsidP="00B71295">
      <w:pPr>
        <w:widowControl w:val="0"/>
        <w:ind w:firstLine="709"/>
        <w:contextualSpacing/>
        <w:jc w:val="both"/>
        <w:rPr>
          <w:sz w:val="28"/>
          <w:szCs w:val="28"/>
        </w:rPr>
      </w:pPr>
      <w:r w:rsidRPr="006A513E">
        <w:rPr>
          <w:sz w:val="28"/>
          <w:szCs w:val="28"/>
        </w:rPr>
        <w:t>2. В СССР создана мощная строительная индустрия</w:t>
      </w:r>
      <w:r w:rsidRPr="006A513E">
        <w:rPr>
          <w:color w:val="000000"/>
          <w:sz w:val="28"/>
          <w:szCs w:val="28"/>
          <w:shd w:val="clear" w:color="auto" w:fill="FFFFFF"/>
        </w:rPr>
        <w:t xml:space="preserve"> </w:t>
      </w:r>
      <w:r w:rsidRPr="006A513E">
        <w:rPr>
          <w:sz w:val="28"/>
          <w:szCs w:val="28"/>
        </w:rPr>
        <w:t>[Электронный р</w:t>
      </w:r>
      <w:r w:rsidRPr="006A513E">
        <w:rPr>
          <w:sz w:val="28"/>
          <w:szCs w:val="28"/>
        </w:rPr>
        <w:t>е</w:t>
      </w:r>
      <w:r w:rsidRPr="006A513E">
        <w:rPr>
          <w:sz w:val="28"/>
          <w:szCs w:val="28"/>
        </w:rPr>
        <w:t>сурс]. – Режим доступа:</w:t>
      </w:r>
      <w:r w:rsidRPr="006A513E">
        <w:rPr>
          <w:color w:val="000000"/>
          <w:sz w:val="28"/>
          <w:szCs w:val="28"/>
        </w:rPr>
        <w:t xml:space="preserve"> </w:t>
      </w:r>
      <w:r w:rsidRPr="006A513E">
        <w:rPr>
          <w:color w:val="000000"/>
          <w:sz w:val="28"/>
          <w:szCs w:val="28"/>
          <w:lang w:val="en-US"/>
        </w:rPr>
        <w:t>http</w:t>
      </w:r>
      <w:r w:rsidRPr="006A513E">
        <w:rPr>
          <w:color w:val="000000"/>
          <w:sz w:val="28"/>
          <w:szCs w:val="28"/>
        </w:rPr>
        <w:t>://</w:t>
      </w:r>
      <w:r w:rsidRPr="006A513E">
        <w:rPr>
          <w:color w:val="000000"/>
          <w:sz w:val="28"/>
          <w:szCs w:val="28"/>
          <w:lang w:val="en-US"/>
        </w:rPr>
        <w:t>www</w:t>
      </w:r>
      <w:r w:rsidRPr="006A513E">
        <w:rPr>
          <w:color w:val="000000"/>
          <w:sz w:val="28"/>
          <w:szCs w:val="28"/>
        </w:rPr>
        <w:t>.</w:t>
      </w:r>
      <w:r w:rsidRPr="006A513E">
        <w:rPr>
          <w:color w:val="000000"/>
          <w:sz w:val="28"/>
          <w:szCs w:val="28"/>
          <w:lang w:val="en-US"/>
        </w:rPr>
        <w:t>great</w:t>
      </w:r>
      <w:r w:rsidRPr="006A513E">
        <w:rPr>
          <w:color w:val="000000"/>
          <w:sz w:val="28"/>
          <w:szCs w:val="28"/>
        </w:rPr>
        <w:t>-</w:t>
      </w:r>
      <w:r w:rsidRPr="006A513E">
        <w:rPr>
          <w:color w:val="000000"/>
          <w:sz w:val="28"/>
          <w:szCs w:val="28"/>
          <w:lang w:val="en-US"/>
        </w:rPr>
        <w:t>country</w:t>
      </w:r>
      <w:r w:rsidRPr="006A513E">
        <w:rPr>
          <w:color w:val="000000"/>
          <w:sz w:val="28"/>
          <w:szCs w:val="28"/>
        </w:rPr>
        <w:t>.</w:t>
      </w:r>
      <w:r w:rsidRPr="006A513E">
        <w:rPr>
          <w:color w:val="000000"/>
          <w:sz w:val="28"/>
          <w:szCs w:val="28"/>
          <w:lang w:val="en-US"/>
        </w:rPr>
        <w:t>ru</w:t>
      </w:r>
      <w:r w:rsidRPr="006A513E">
        <w:rPr>
          <w:color w:val="000000"/>
          <w:sz w:val="28"/>
          <w:szCs w:val="28"/>
        </w:rPr>
        <w:t>/</w:t>
      </w:r>
      <w:r w:rsidRPr="006A513E">
        <w:rPr>
          <w:color w:val="000000"/>
          <w:sz w:val="28"/>
          <w:szCs w:val="28"/>
          <w:lang w:val="en-US"/>
        </w:rPr>
        <w:t>content</w:t>
      </w:r>
      <w:r w:rsidRPr="006A513E">
        <w:rPr>
          <w:color w:val="000000"/>
          <w:sz w:val="28"/>
          <w:szCs w:val="28"/>
        </w:rPr>
        <w:t xml:space="preserve">/ </w:t>
      </w:r>
      <w:r w:rsidRPr="006A513E">
        <w:rPr>
          <w:color w:val="000000"/>
          <w:sz w:val="28"/>
          <w:szCs w:val="28"/>
          <w:lang w:val="en-US"/>
        </w:rPr>
        <w:t>sssr</w:t>
      </w:r>
      <w:r w:rsidRPr="006A513E">
        <w:rPr>
          <w:color w:val="000000"/>
          <w:sz w:val="28"/>
          <w:szCs w:val="28"/>
        </w:rPr>
        <w:t>_</w:t>
      </w:r>
      <w:r w:rsidRPr="006A513E">
        <w:rPr>
          <w:color w:val="000000"/>
          <w:sz w:val="28"/>
          <w:szCs w:val="28"/>
          <w:lang w:val="en-US"/>
        </w:rPr>
        <w:t>stat</w:t>
      </w:r>
      <w:r w:rsidRPr="006A513E">
        <w:rPr>
          <w:color w:val="000000"/>
          <w:sz w:val="28"/>
          <w:szCs w:val="28"/>
        </w:rPr>
        <w:t>/</w:t>
      </w:r>
      <w:r w:rsidRPr="006A513E">
        <w:rPr>
          <w:color w:val="000000"/>
          <w:sz w:val="28"/>
          <w:szCs w:val="28"/>
          <w:lang w:val="en-US"/>
        </w:rPr>
        <w:t>dos</w:t>
      </w:r>
      <w:r w:rsidRPr="006A513E">
        <w:rPr>
          <w:color w:val="000000"/>
          <w:sz w:val="28"/>
          <w:szCs w:val="28"/>
        </w:rPr>
        <w:t>_ 40/</w:t>
      </w:r>
      <w:r w:rsidRPr="006A513E">
        <w:rPr>
          <w:color w:val="000000"/>
          <w:sz w:val="28"/>
          <w:szCs w:val="28"/>
          <w:lang w:val="en-US"/>
        </w:rPr>
        <w:t>dos</w:t>
      </w:r>
      <w:r w:rsidRPr="006A513E">
        <w:rPr>
          <w:color w:val="000000"/>
          <w:sz w:val="28"/>
          <w:szCs w:val="28"/>
        </w:rPr>
        <w:t>_40-149.</w:t>
      </w:r>
      <w:r w:rsidRPr="006A513E">
        <w:rPr>
          <w:color w:val="000000"/>
          <w:sz w:val="28"/>
          <w:szCs w:val="28"/>
          <w:lang w:val="en-US"/>
        </w:rPr>
        <w:t>php</w:t>
      </w:r>
      <w:r w:rsidRPr="006A513E">
        <w:rPr>
          <w:color w:val="000000"/>
          <w:sz w:val="28"/>
          <w:szCs w:val="28"/>
        </w:rPr>
        <w:t xml:space="preserve"> </w:t>
      </w:r>
      <w:r w:rsidRPr="006A513E">
        <w:rPr>
          <w:sz w:val="28"/>
          <w:szCs w:val="28"/>
        </w:rPr>
        <w:t>(дата обращения 15.03.2015).</w:t>
      </w:r>
    </w:p>
    <w:p w:rsidR="006A513E" w:rsidRPr="006A513E" w:rsidRDefault="006A513E" w:rsidP="00B71295">
      <w:pPr>
        <w:widowControl w:val="0"/>
        <w:ind w:firstLine="709"/>
        <w:contextualSpacing/>
        <w:jc w:val="both"/>
        <w:rPr>
          <w:sz w:val="28"/>
          <w:szCs w:val="28"/>
        </w:rPr>
      </w:pPr>
      <w:r w:rsidRPr="006A513E">
        <w:rPr>
          <w:color w:val="000000"/>
          <w:sz w:val="28"/>
          <w:szCs w:val="28"/>
        </w:rPr>
        <w:t xml:space="preserve">3. Научно-технический прогресс в строительстве </w:t>
      </w:r>
      <w:r w:rsidRPr="006A513E">
        <w:rPr>
          <w:sz w:val="28"/>
          <w:szCs w:val="28"/>
        </w:rPr>
        <w:t>[Электронный ресурс]. – Режим доступа:</w:t>
      </w:r>
      <w:r w:rsidRPr="006A513E">
        <w:rPr>
          <w:color w:val="000000"/>
          <w:sz w:val="28"/>
          <w:szCs w:val="28"/>
        </w:rPr>
        <w:t xml:space="preserve"> </w:t>
      </w:r>
      <w:r w:rsidRPr="006A513E">
        <w:rPr>
          <w:color w:val="000000"/>
          <w:sz w:val="28"/>
          <w:szCs w:val="28"/>
          <w:lang w:val="en-US"/>
        </w:rPr>
        <w:t>http</w:t>
      </w:r>
      <w:r w:rsidRPr="006A513E">
        <w:rPr>
          <w:color w:val="000000"/>
          <w:sz w:val="28"/>
          <w:szCs w:val="28"/>
        </w:rPr>
        <w:t>://</w:t>
      </w:r>
      <w:r w:rsidRPr="006A513E">
        <w:rPr>
          <w:color w:val="000000"/>
          <w:sz w:val="28"/>
          <w:szCs w:val="28"/>
          <w:lang w:val="en-US"/>
        </w:rPr>
        <w:t>stroyfirm</w:t>
      </w:r>
      <w:r w:rsidRPr="006A513E">
        <w:rPr>
          <w:color w:val="000000"/>
          <w:sz w:val="28"/>
          <w:szCs w:val="28"/>
        </w:rPr>
        <w:t>.</w:t>
      </w:r>
      <w:r w:rsidRPr="006A513E">
        <w:rPr>
          <w:color w:val="000000"/>
          <w:sz w:val="28"/>
          <w:szCs w:val="28"/>
          <w:lang w:val="en-US"/>
        </w:rPr>
        <w:t>ru</w:t>
      </w:r>
      <w:r w:rsidRPr="006A513E">
        <w:rPr>
          <w:color w:val="000000"/>
          <w:sz w:val="28"/>
          <w:szCs w:val="28"/>
        </w:rPr>
        <w:t>/</w:t>
      </w:r>
      <w:r w:rsidRPr="006A513E">
        <w:rPr>
          <w:color w:val="000000"/>
          <w:sz w:val="28"/>
          <w:szCs w:val="28"/>
          <w:lang w:val="en-US"/>
        </w:rPr>
        <w:t>articles</w:t>
      </w:r>
      <w:r w:rsidRPr="006A513E">
        <w:rPr>
          <w:color w:val="000000"/>
          <w:sz w:val="28"/>
          <w:szCs w:val="28"/>
        </w:rPr>
        <w:t>/</w:t>
      </w:r>
      <w:r w:rsidRPr="006A513E">
        <w:rPr>
          <w:color w:val="000000"/>
          <w:sz w:val="28"/>
          <w:szCs w:val="28"/>
          <w:lang w:val="en-US"/>
        </w:rPr>
        <w:t>gidrostroy</w:t>
      </w:r>
      <w:r w:rsidRPr="006A513E">
        <w:rPr>
          <w:color w:val="000000"/>
          <w:sz w:val="28"/>
          <w:szCs w:val="28"/>
        </w:rPr>
        <w:t>15.</w:t>
      </w:r>
      <w:r w:rsidRPr="006A513E">
        <w:rPr>
          <w:color w:val="000000"/>
          <w:sz w:val="28"/>
          <w:szCs w:val="28"/>
          <w:lang w:val="en-US"/>
        </w:rPr>
        <w:t>html</w:t>
      </w:r>
      <w:r w:rsidRPr="006A513E">
        <w:rPr>
          <w:color w:val="000000"/>
          <w:sz w:val="28"/>
          <w:szCs w:val="28"/>
        </w:rPr>
        <w:t xml:space="preserve"> </w:t>
      </w:r>
      <w:r w:rsidRPr="006A513E">
        <w:rPr>
          <w:sz w:val="28"/>
          <w:szCs w:val="28"/>
        </w:rPr>
        <w:t>(дата обращения 15.03.2015).</w:t>
      </w:r>
    </w:p>
    <w:p w:rsidR="006A513E" w:rsidRPr="006A513E" w:rsidRDefault="006A513E" w:rsidP="00B71295">
      <w:pPr>
        <w:widowControl w:val="0"/>
        <w:ind w:firstLine="709"/>
        <w:contextualSpacing/>
        <w:jc w:val="both"/>
        <w:rPr>
          <w:sz w:val="28"/>
          <w:szCs w:val="28"/>
        </w:rPr>
      </w:pPr>
      <w:r w:rsidRPr="006A513E">
        <w:rPr>
          <w:color w:val="000000"/>
          <w:sz w:val="28"/>
          <w:szCs w:val="28"/>
        </w:rPr>
        <w:t xml:space="preserve">4. Президент Российской Федерации </w:t>
      </w:r>
      <w:r w:rsidRPr="006A513E">
        <w:rPr>
          <w:sz w:val="28"/>
          <w:szCs w:val="28"/>
        </w:rPr>
        <w:t>[Электронный ресурс]. – Режим д</w:t>
      </w:r>
      <w:r w:rsidRPr="006A513E">
        <w:rPr>
          <w:sz w:val="28"/>
          <w:szCs w:val="28"/>
        </w:rPr>
        <w:t>о</w:t>
      </w:r>
      <w:r w:rsidRPr="006A513E">
        <w:rPr>
          <w:sz w:val="28"/>
          <w:szCs w:val="28"/>
        </w:rPr>
        <w:t>ступа:</w:t>
      </w:r>
      <w:r w:rsidRPr="006A513E">
        <w:rPr>
          <w:color w:val="000000"/>
          <w:sz w:val="28"/>
          <w:szCs w:val="28"/>
        </w:rPr>
        <w:t xml:space="preserve"> </w:t>
      </w:r>
      <w:hyperlink r:id="rId190" w:history="1">
        <w:r w:rsidRPr="006A513E">
          <w:rPr>
            <w:color w:val="000000"/>
            <w:sz w:val="28"/>
            <w:szCs w:val="28"/>
            <w:lang w:val="en-US"/>
          </w:rPr>
          <w:t>http</w:t>
        </w:r>
        <w:r w:rsidRPr="006A513E">
          <w:rPr>
            <w:color w:val="000000"/>
            <w:sz w:val="28"/>
            <w:szCs w:val="28"/>
          </w:rPr>
          <w:t>://президент.рф/новости</w:t>
        </w:r>
      </w:hyperlink>
      <w:r w:rsidRPr="006A513E">
        <w:rPr>
          <w:color w:val="000000"/>
          <w:sz w:val="28"/>
          <w:szCs w:val="28"/>
        </w:rPr>
        <w:t xml:space="preserve"> </w:t>
      </w:r>
      <w:r w:rsidRPr="006A513E">
        <w:rPr>
          <w:sz w:val="28"/>
          <w:szCs w:val="28"/>
        </w:rPr>
        <w:t>(дата обращения 15.03.2015).</w:t>
      </w:r>
    </w:p>
    <w:p w:rsidR="006A513E" w:rsidRPr="006A513E" w:rsidRDefault="006A513E" w:rsidP="00B71295">
      <w:pPr>
        <w:widowControl w:val="0"/>
        <w:ind w:firstLine="709"/>
        <w:contextualSpacing/>
        <w:jc w:val="both"/>
        <w:rPr>
          <w:sz w:val="28"/>
          <w:szCs w:val="28"/>
        </w:rPr>
      </w:pPr>
      <w:r w:rsidRPr="006A513E">
        <w:rPr>
          <w:bCs/>
          <w:color w:val="000000"/>
          <w:sz w:val="28"/>
          <w:szCs w:val="28"/>
          <w:shd w:val="clear" w:color="auto" w:fill="FFFFFF"/>
        </w:rPr>
        <w:t xml:space="preserve">5. Развитие строительной отрасли в России </w:t>
      </w:r>
      <w:r w:rsidRPr="006A513E">
        <w:rPr>
          <w:sz w:val="28"/>
          <w:szCs w:val="28"/>
        </w:rPr>
        <w:t>[Электронный ресурс]. – Р</w:t>
      </w:r>
      <w:r w:rsidRPr="006A513E">
        <w:rPr>
          <w:sz w:val="28"/>
          <w:szCs w:val="28"/>
        </w:rPr>
        <w:t>е</w:t>
      </w:r>
      <w:r w:rsidRPr="006A513E">
        <w:rPr>
          <w:sz w:val="28"/>
          <w:szCs w:val="28"/>
        </w:rPr>
        <w:t>жим доступа:</w:t>
      </w:r>
      <w:r w:rsidRPr="006A513E">
        <w:rPr>
          <w:color w:val="000000"/>
          <w:sz w:val="28"/>
          <w:szCs w:val="28"/>
        </w:rPr>
        <w:t xml:space="preserve"> </w:t>
      </w:r>
      <w:r w:rsidRPr="006A513E">
        <w:rPr>
          <w:color w:val="000000"/>
          <w:sz w:val="28"/>
          <w:szCs w:val="28"/>
          <w:lang w:val="en-US"/>
        </w:rPr>
        <w:t>http</w:t>
      </w:r>
      <w:r w:rsidRPr="006A513E">
        <w:rPr>
          <w:color w:val="000000"/>
          <w:sz w:val="28"/>
          <w:szCs w:val="28"/>
        </w:rPr>
        <w:t>://</w:t>
      </w:r>
      <w:r w:rsidRPr="006A513E">
        <w:rPr>
          <w:color w:val="000000"/>
          <w:sz w:val="28"/>
          <w:szCs w:val="28"/>
          <w:lang w:val="en-US"/>
        </w:rPr>
        <w:t>otherreferats</w:t>
      </w:r>
      <w:r w:rsidRPr="006A513E">
        <w:rPr>
          <w:color w:val="000000"/>
          <w:sz w:val="28"/>
          <w:szCs w:val="28"/>
        </w:rPr>
        <w:t>.</w:t>
      </w:r>
      <w:r w:rsidRPr="006A513E">
        <w:rPr>
          <w:color w:val="000000"/>
          <w:sz w:val="28"/>
          <w:szCs w:val="28"/>
          <w:lang w:val="en-US"/>
        </w:rPr>
        <w:t>allbest</w:t>
      </w:r>
      <w:r w:rsidRPr="006A513E">
        <w:rPr>
          <w:color w:val="000000"/>
          <w:sz w:val="28"/>
          <w:szCs w:val="28"/>
        </w:rPr>
        <w:t>.</w:t>
      </w:r>
      <w:r w:rsidRPr="006A513E">
        <w:rPr>
          <w:color w:val="000000"/>
          <w:sz w:val="28"/>
          <w:szCs w:val="28"/>
          <w:lang w:val="en-US"/>
        </w:rPr>
        <w:t>ru</w:t>
      </w:r>
      <w:r w:rsidRPr="006A513E">
        <w:rPr>
          <w:color w:val="000000"/>
          <w:sz w:val="28"/>
          <w:szCs w:val="28"/>
        </w:rPr>
        <w:t>/</w:t>
      </w:r>
      <w:r w:rsidRPr="006A513E">
        <w:rPr>
          <w:color w:val="000000"/>
          <w:sz w:val="28"/>
          <w:szCs w:val="28"/>
          <w:lang w:val="en-US"/>
        </w:rPr>
        <w:t>construction</w:t>
      </w:r>
      <w:r w:rsidRPr="006A513E">
        <w:rPr>
          <w:color w:val="000000"/>
          <w:sz w:val="28"/>
          <w:szCs w:val="28"/>
        </w:rPr>
        <w:t>/00128057_0.</w:t>
      </w:r>
      <w:r w:rsidRPr="006A513E">
        <w:rPr>
          <w:color w:val="000000"/>
          <w:sz w:val="28"/>
          <w:szCs w:val="28"/>
          <w:lang w:val="en-US"/>
        </w:rPr>
        <w:t>html</w:t>
      </w:r>
      <w:r w:rsidRPr="006A513E">
        <w:rPr>
          <w:color w:val="000000"/>
          <w:sz w:val="28"/>
          <w:szCs w:val="28"/>
        </w:rPr>
        <w:t xml:space="preserve"> </w:t>
      </w:r>
      <w:r w:rsidRPr="006A513E">
        <w:rPr>
          <w:sz w:val="28"/>
          <w:szCs w:val="28"/>
        </w:rPr>
        <w:t>(дата о</w:t>
      </w:r>
      <w:r w:rsidRPr="006A513E">
        <w:rPr>
          <w:sz w:val="28"/>
          <w:szCs w:val="28"/>
        </w:rPr>
        <w:t>б</w:t>
      </w:r>
      <w:r w:rsidRPr="006A513E">
        <w:rPr>
          <w:sz w:val="28"/>
          <w:szCs w:val="28"/>
        </w:rPr>
        <w:t>ращения 15.03.2015).</w:t>
      </w:r>
    </w:p>
    <w:p w:rsidR="006A513E" w:rsidRPr="006A513E" w:rsidRDefault="006A513E" w:rsidP="00B71295">
      <w:pPr>
        <w:widowControl w:val="0"/>
        <w:ind w:firstLine="709"/>
        <w:contextualSpacing/>
        <w:jc w:val="both"/>
        <w:rPr>
          <w:sz w:val="28"/>
          <w:szCs w:val="28"/>
        </w:rPr>
      </w:pPr>
      <w:r w:rsidRPr="006A513E">
        <w:rPr>
          <w:color w:val="000000"/>
          <w:sz w:val="28"/>
          <w:szCs w:val="28"/>
        </w:rPr>
        <w:t xml:space="preserve">6. Российская Федерация сегодня </w:t>
      </w:r>
      <w:r w:rsidRPr="006A513E">
        <w:rPr>
          <w:sz w:val="28"/>
          <w:szCs w:val="28"/>
        </w:rPr>
        <w:t>[Электронный ресурс]. – Режим дост</w:t>
      </w:r>
      <w:r w:rsidRPr="006A513E">
        <w:rPr>
          <w:sz w:val="28"/>
          <w:szCs w:val="28"/>
        </w:rPr>
        <w:t>у</w:t>
      </w:r>
      <w:r w:rsidRPr="006A513E">
        <w:rPr>
          <w:sz w:val="28"/>
          <w:szCs w:val="28"/>
        </w:rPr>
        <w:t>па</w:t>
      </w:r>
      <w:r w:rsidRPr="006A513E">
        <w:rPr>
          <w:color w:val="000000"/>
          <w:sz w:val="28"/>
          <w:szCs w:val="28"/>
        </w:rPr>
        <w:t xml:space="preserve">: </w:t>
      </w:r>
      <w:r w:rsidRPr="006A513E">
        <w:rPr>
          <w:color w:val="000000"/>
          <w:sz w:val="28"/>
          <w:szCs w:val="28"/>
          <w:lang w:val="en-US"/>
        </w:rPr>
        <w:t>http</w:t>
      </w:r>
      <w:r w:rsidRPr="006A513E">
        <w:rPr>
          <w:color w:val="000000"/>
          <w:sz w:val="28"/>
          <w:szCs w:val="28"/>
        </w:rPr>
        <w:t>://</w:t>
      </w:r>
      <w:r w:rsidRPr="006A513E">
        <w:rPr>
          <w:color w:val="000000"/>
          <w:sz w:val="28"/>
          <w:szCs w:val="28"/>
          <w:lang w:val="en-US"/>
        </w:rPr>
        <w:t>www</w:t>
      </w:r>
      <w:r w:rsidRPr="006A513E">
        <w:rPr>
          <w:color w:val="000000"/>
          <w:sz w:val="28"/>
          <w:szCs w:val="28"/>
        </w:rPr>
        <w:t>.</w:t>
      </w:r>
      <w:r w:rsidRPr="006A513E">
        <w:rPr>
          <w:color w:val="000000"/>
          <w:sz w:val="28"/>
          <w:szCs w:val="28"/>
          <w:lang w:val="en-US"/>
        </w:rPr>
        <w:t>archive</w:t>
      </w:r>
      <w:r w:rsidRPr="006A513E">
        <w:rPr>
          <w:color w:val="000000"/>
          <w:sz w:val="28"/>
          <w:szCs w:val="28"/>
        </w:rPr>
        <w:t>.</w:t>
      </w:r>
      <w:r w:rsidRPr="006A513E">
        <w:rPr>
          <w:color w:val="000000"/>
          <w:sz w:val="28"/>
          <w:szCs w:val="28"/>
          <w:lang w:val="en-US"/>
        </w:rPr>
        <w:t>russia</w:t>
      </w:r>
      <w:r w:rsidRPr="006A513E">
        <w:rPr>
          <w:color w:val="000000"/>
          <w:sz w:val="28"/>
          <w:szCs w:val="28"/>
        </w:rPr>
        <w:t>-</w:t>
      </w:r>
      <w:r w:rsidRPr="006A513E">
        <w:rPr>
          <w:color w:val="000000"/>
          <w:sz w:val="28"/>
          <w:szCs w:val="28"/>
          <w:lang w:val="en-US"/>
        </w:rPr>
        <w:t>today</w:t>
      </w:r>
      <w:r w:rsidRPr="006A513E">
        <w:rPr>
          <w:color w:val="000000"/>
          <w:sz w:val="28"/>
          <w:szCs w:val="28"/>
        </w:rPr>
        <w:t>.</w:t>
      </w:r>
      <w:r w:rsidRPr="006A513E">
        <w:rPr>
          <w:color w:val="000000"/>
          <w:sz w:val="28"/>
          <w:szCs w:val="28"/>
          <w:lang w:val="en-US"/>
        </w:rPr>
        <w:t>ru</w:t>
      </w:r>
      <w:r w:rsidRPr="006A513E">
        <w:rPr>
          <w:color w:val="000000"/>
          <w:sz w:val="28"/>
          <w:szCs w:val="28"/>
        </w:rPr>
        <w:t>/2003/</w:t>
      </w:r>
      <w:r w:rsidRPr="006A513E">
        <w:rPr>
          <w:color w:val="000000"/>
          <w:sz w:val="28"/>
          <w:szCs w:val="28"/>
          <w:lang w:val="en-US"/>
        </w:rPr>
        <w:t>no</w:t>
      </w:r>
      <w:r w:rsidRPr="006A513E">
        <w:rPr>
          <w:color w:val="000000"/>
          <w:sz w:val="28"/>
          <w:szCs w:val="28"/>
        </w:rPr>
        <w:t>_22/22_</w:t>
      </w:r>
      <w:r w:rsidRPr="006A513E">
        <w:rPr>
          <w:color w:val="000000"/>
          <w:sz w:val="28"/>
          <w:szCs w:val="28"/>
          <w:lang w:val="en-US"/>
        </w:rPr>
        <w:t>economics</w:t>
      </w:r>
      <w:r w:rsidRPr="006A513E">
        <w:rPr>
          <w:color w:val="000000"/>
          <w:sz w:val="28"/>
          <w:szCs w:val="28"/>
        </w:rPr>
        <w:t>_2.</w:t>
      </w:r>
      <w:r w:rsidRPr="006A513E">
        <w:rPr>
          <w:color w:val="000000"/>
          <w:sz w:val="28"/>
          <w:szCs w:val="28"/>
          <w:lang w:val="en-US"/>
        </w:rPr>
        <w:t>html</w:t>
      </w:r>
      <w:r w:rsidRPr="006A513E">
        <w:rPr>
          <w:color w:val="000000"/>
          <w:sz w:val="28"/>
          <w:szCs w:val="28"/>
        </w:rPr>
        <w:t xml:space="preserve"> </w:t>
      </w:r>
      <w:r w:rsidRPr="006A513E">
        <w:rPr>
          <w:sz w:val="28"/>
          <w:szCs w:val="28"/>
        </w:rPr>
        <w:t>(дата о</w:t>
      </w:r>
      <w:r w:rsidRPr="006A513E">
        <w:rPr>
          <w:sz w:val="28"/>
          <w:szCs w:val="28"/>
        </w:rPr>
        <w:t>б</w:t>
      </w:r>
      <w:r w:rsidRPr="006A513E">
        <w:rPr>
          <w:sz w:val="28"/>
          <w:szCs w:val="28"/>
        </w:rPr>
        <w:t>ращения 15.03.2015).</w:t>
      </w:r>
    </w:p>
    <w:p w:rsidR="006A513E" w:rsidRPr="006A513E" w:rsidRDefault="006A513E" w:rsidP="00B71295">
      <w:pPr>
        <w:widowControl w:val="0"/>
        <w:tabs>
          <w:tab w:val="left" w:pos="993"/>
        </w:tabs>
        <w:ind w:firstLine="709"/>
        <w:contextualSpacing/>
        <w:jc w:val="both"/>
        <w:rPr>
          <w:color w:val="000000"/>
          <w:sz w:val="28"/>
          <w:szCs w:val="28"/>
        </w:rPr>
      </w:pPr>
      <w:r w:rsidRPr="006A513E">
        <w:rPr>
          <w:color w:val="000000"/>
          <w:sz w:val="28"/>
          <w:szCs w:val="28"/>
        </w:rPr>
        <w:t>7. Степанова И.С. Экономика строительства учебное пособие 3-е изд. / И.С. Степанова. – М.: 2007. – 620 с.</w:t>
      </w:r>
    </w:p>
    <w:p w:rsidR="006A513E" w:rsidRPr="006A513E" w:rsidRDefault="006A513E" w:rsidP="00B71295">
      <w:pPr>
        <w:widowControl w:val="0"/>
        <w:tabs>
          <w:tab w:val="left" w:pos="1020"/>
        </w:tabs>
        <w:ind w:firstLine="709"/>
        <w:contextualSpacing/>
        <w:jc w:val="both"/>
        <w:rPr>
          <w:rFonts w:eastAsia="Calibri"/>
          <w:sz w:val="28"/>
          <w:szCs w:val="28"/>
          <w:lang w:eastAsia="en-US"/>
        </w:rPr>
      </w:pPr>
    </w:p>
    <w:p w:rsidR="006A513E" w:rsidRPr="006A513E" w:rsidRDefault="006A513E" w:rsidP="00B71295">
      <w:pPr>
        <w:widowControl w:val="0"/>
        <w:shd w:val="clear" w:color="auto" w:fill="FFFFFF"/>
        <w:ind w:firstLine="709"/>
        <w:jc w:val="center"/>
        <w:rPr>
          <w:b/>
          <w:bCs/>
          <w:iCs/>
          <w:sz w:val="28"/>
          <w:szCs w:val="28"/>
        </w:rPr>
      </w:pPr>
      <w:r w:rsidRPr="006A513E">
        <w:rPr>
          <w:b/>
          <w:bCs/>
          <w:iCs/>
          <w:sz w:val="28"/>
          <w:szCs w:val="28"/>
        </w:rPr>
        <w:t>Информация об авторах</w:t>
      </w:r>
    </w:p>
    <w:p w:rsidR="006A513E" w:rsidRPr="006A513E" w:rsidRDefault="006A513E" w:rsidP="00B71295">
      <w:pPr>
        <w:widowControl w:val="0"/>
        <w:ind w:firstLine="709"/>
        <w:jc w:val="both"/>
        <w:rPr>
          <w:rFonts w:eastAsia="Calibri"/>
          <w:color w:val="000000"/>
          <w:sz w:val="28"/>
          <w:szCs w:val="28"/>
          <w:lang w:eastAsia="en-US"/>
        </w:rPr>
      </w:pPr>
      <w:r w:rsidRPr="006A513E">
        <w:rPr>
          <w:rFonts w:eastAsia="Calibri"/>
          <w:color w:val="000000"/>
          <w:sz w:val="28"/>
          <w:szCs w:val="28"/>
          <w:lang w:eastAsia="en-US"/>
        </w:rPr>
        <w:t>Торгашина Ирина Геннадьевна – к.э.</w:t>
      </w:r>
      <w:r w:rsidR="007061E6">
        <w:rPr>
          <w:rFonts w:eastAsia="Calibri"/>
          <w:color w:val="000000"/>
          <w:sz w:val="28"/>
          <w:szCs w:val="28"/>
          <w:lang w:eastAsia="en-US"/>
        </w:rPr>
        <w:t>н., доцент, кафедры Экономики и </w:t>
      </w:r>
      <w:r w:rsidRPr="006A513E">
        <w:rPr>
          <w:rFonts w:eastAsia="Calibri"/>
          <w:color w:val="000000"/>
          <w:sz w:val="28"/>
          <w:szCs w:val="28"/>
          <w:lang w:eastAsia="en-US"/>
        </w:rPr>
        <w:t xml:space="preserve">управления инвестициями и недвижимостью, Байкальский государственный университет экономики и права, 664003, г. Иркутск, ул. Ленина, 11, e-mail: </w:t>
      </w:r>
      <w:r w:rsidRPr="006A513E">
        <w:rPr>
          <w:rFonts w:eastAsia="Calibri"/>
          <w:sz w:val="28"/>
          <w:szCs w:val="28"/>
          <w:lang w:eastAsia="en-US"/>
        </w:rPr>
        <w:t>hig06@mail.ru</w:t>
      </w:r>
      <w:r w:rsidR="007061E6">
        <w:rPr>
          <w:rFonts w:eastAsia="Calibri"/>
          <w:sz w:val="28"/>
          <w:szCs w:val="28"/>
          <w:lang w:eastAsia="en-US"/>
        </w:rPr>
        <w:t>.</w:t>
      </w:r>
    </w:p>
    <w:p w:rsidR="006A513E" w:rsidRPr="00FA11D5" w:rsidRDefault="006A513E" w:rsidP="00B71295">
      <w:pPr>
        <w:widowControl w:val="0"/>
        <w:shd w:val="clear" w:color="auto" w:fill="FFFFFF"/>
        <w:ind w:firstLine="709"/>
        <w:jc w:val="both"/>
        <w:rPr>
          <w:bCs/>
          <w:sz w:val="28"/>
          <w:szCs w:val="28"/>
          <w:lang w:val="en-US"/>
        </w:rPr>
      </w:pPr>
      <w:r w:rsidRPr="006A513E">
        <w:rPr>
          <w:bCs/>
          <w:iCs/>
          <w:sz w:val="28"/>
          <w:szCs w:val="28"/>
        </w:rPr>
        <w:t>Решетников Вячеслав Александрович – студент, факультет организации рынка, Байкальский государственный университет экономики и права, 664003, г. Иркутск, ул. Ленина</w:t>
      </w:r>
      <w:r w:rsidRPr="006A513E">
        <w:rPr>
          <w:bCs/>
          <w:iCs/>
          <w:sz w:val="28"/>
          <w:szCs w:val="28"/>
          <w:lang w:val="en-US"/>
        </w:rPr>
        <w:t xml:space="preserve">, 11, e-mail: </w:t>
      </w:r>
      <w:r w:rsidRPr="006A513E">
        <w:rPr>
          <w:bCs/>
          <w:sz w:val="28"/>
          <w:szCs w:val="28"/>
          <w:lang w:val="en-US"/>
        </w:rPr>
        <w:t>Raffik-777@mail.ru</w:t>
      </w:r>
      <w:r w:rsidR="007061E6" w:rsidRPr="00FA11D5">
        <w:rPr>
          <w:bCs/>
          <w:sz w:val="28"/>
          <w:szCs w:val="28"/>
          <w:lang w:val="en-US"/>
        </w:rPr>
        <w:t>.</w:t>
      </w:r>
    </w:p>
    <w:p w:rsidR="006A513E" w:rsidRPr="006A513E" w:rsidRDefault="006A513E" w:rsidP="00B71295">
      <w:pPr>
        <w:widowControl w:val="0"/>
        <w:shd w:val="clear" w:color="auto" w:fill="FFFFFF"/>
        <w:ind w:firstLine="709"/>
        <w:jc w:val="both"/>
        <w:rPr>
          <w:bCs/>
          <w:sz w:val="28"/>
          <w:szCs w:val="28"/>
          <w:lang w:val="en-US"/>
        </w:rPr>
      </w:pPr>
    </w:p>
    <w:p w:rsidR="006A513E" w:rsidRPr="006A513E" w:rsidRDefault="006A513E" w:rsidP="00B71295">
      <w:pPr>
        <w:widowControl w:val="0"/>
        <w:ind w:firstLine="709"/>
        <w:contextualSpacing/>
        <w:jc w:val="center"/>
        <w:rPr>
          <w:rFonts w:eastAsia="Calibri"/>
          <w:b/>
          <w:sz w:val="28"/>
          <w:szCs w:val="28"/>
          <w:shd w:val="clear" w:color="auto" w:fill="FFFFFF"/>
          <w:lang w:val="en-US" w:eastAsia="en-US"/>
        </w:rPr>
      </w:pPr>
      <w:r w:rsidRPr="006A513E">
        <w:rPr>
          <w:rFonts w:eastAsia="Calibri"/>
          <w:b/>
          <w:sz w:val="28"/>
          <w:szCs w:val="28"/>
          <w:shd w:val="clear" w:color="auto" w:fill="FFFFFF"/>
          <w:lang w:val="en-US" w:eastAsia="en-US"/>
        </w:rPr>
        <w:t>Authors</w:t>
      </w:r>
    </w:p>
    <w:p w:rsidR="006A513E" w:rsidRPr="00023FE7" w:rsidRDefault="006A513E" w:rsidP="00B71295">
      <w:pPr>
        <w:widowControl w:val="0"/>
        <w:ind w:firstLine="709"/>
        <w:contextualSpacing/>
        <w:jc w:val="both"/>
        <w:rPr>
          <w:rFonts w:eastAsia="Calibri"/>
          <w:sz w:val="28"/>
          <w:szCs w:val="28"/>
          <w:lang w:val="en-US" w:eastAsia="en-US"/>
        </w:rPr>
      </w:pPr>
      <w:r w:rsidRPr="006A513E">
        <w:rPr>
          <w:rFonts w:eastAsia="Calibri"/>
          <w:sz w:val="28"/>
          <w:szCs w:val="28"/>
          <w:lang w:val="en-US" w:eastAsia="en-US"/>
        </w:rPr>
        <w:t>Torgashina Irina G. − Candidate of economic sciences, Associate Professor, of Economics and Investment and Property Management Department of Baikal State University of Economics and Law 11 Lenin St., 664003, Irkutsk, e-mail hig06@mail.ru</w:t>
      </w:r>
      <w:r w:rsidR="00023FE7" w:rsidRPr="00023FE7">
        <w:rPr>
          <w:rFonts w:eastAsia="Calibri"/>
          <w:sz w:val="28"/>
          <w:szCs w:val="28"/>
          <w:lang w:val="en-US" w:eastAsia="en-US"/>
        </w:rPr>
        <w:t>.</w:t>
      </w:r>
    </w:p>
    <w:p w:rsidR="006A513E" w:rsidRPr="00023FE7" w:rsidRDefault="006A513E" w:rsidP="00B71295">
      <w:pPr>
        <w:widowControl w:val="0"/>
        <w:ind w:firstLine="709"/>
        <w:contextualSpacing/>
        <w:jc w:val="both"/>
        <w:rPr>
          <w:rFonts w:eastAsia="Calibri"/>
          <w:sz w:val="28"/>
          <w:szCs w:val="28"/>
          <w:lang w:val="en-US" w:eastAsia="en-US"/>
        </w:rPr>
      </w:pPr>
      <w:r w:rsidRPr="006A513E">
        <w:rPr>
          <w:rFonts w:eastAsia="Calibri"/>
          <w:sz w:val="28"/>
          <w:szCs w:val="28"/>
          <w:shd w:val="clear" w:color="auto" w:fill="FFFFFF"/>
          <w:lang w:val="en-US" w:eastAsia="en-US"/>
        </w:rPr>
        <w:t xml:space="preserve">Reshetnikov Vyacheslav Aleksandrovich – Student, the faculty of organization of the market, </w:t>
      </w:r>
      <w:r w:rsidRPr="006A513E">
        <w:rPr>
          <w:rFonts w:eastAsia="Calibri"/>
          <w:sz w:val="28"/>
          <w:szCs w:val="28"/>
          <w:lang w:val="en-US" w:eastAsia="en-US"/>
        </w:rPr>
        <w:t xml:space="preserve">Baikal State University of Economics and Law 11 Lenin St., 664003, Irkutsk, </w:t>
      </w:r>
      <w:r w:rsidRPr="006A513E">
        <w:rPr>
          <w:rFonts w:eastAsia="Calibri"/>
          <w:bCs/>
          <w:iCs/>
          <w:sz w:val="28"/>
          <w:szCs w:val="28"/>
          <w:lang w:val="en-US" w:eastAsia="en-US"/>
        </w:rPr>
        <w:t xml:space="preserve">e-mail: </w:t>
      </w:r>
      <w:hyperlink r:id="rId191" w:history="1">
        <w:r w:rsidRPr="006A513E">
          <w:rPr>
            <w:rFonts w:eastAsia="Calibri"/>
            <w:bCs/>
            <w:sz w:val="28"/>
            <w:szCs w:val="28"/>
            <w:lang w:val="en-US" w:eastAsia="en-US"/>
          </w:rPr>
          <w:t>Raffik-777@mail.ru</w:t>
        </w:r>
      </w:hyperlink>
      <w:r w:rsidR="00023FE7" w:rsidRPr="00023FE7">
        <w:rPr>
          <w:rFonts w:eastAsia="Calibri"/>
          <w:bCs/>
          <w:sz w:val="28"/>
          <w:szCs w:val="28"/>
          <w:lang w:val="en-US" w:eastAsia="en-US"/>
        </w:rPr>
        <w:t>.</w:t>
      </w:r>
    </w:p>
    <w:p w:rsidR="006A513E" w:rsidRPr="006A513E" w:rsidRDefault="006A513E" w:rsidP="00B71295">
      <w:pPr>
        <w:pStyle w:val="a3"/>
        <w:widowControl w:val="0"/>
        <w:rPr>
          <w:rFonts w:ascii="Times New Roman" w:hAnsi="Times New Roman" w:cs="Times New Roman"/>
          <w:sz w:val="28"/>
          <w:lang w:val="en-US"/>
        </w:rPr>
      </w:pPr>
    </w:p>
    <w:p w:rsidR="006A513E" w:rsidRPr="006A513E" w:rsidRDefault="006A513E" w:rsidP="00B71295">
      <w:pPr>
        <w:pStyle w:val="a3"/>
        <w:widowControl w:val="0"/>
        <w:rPr>
          <w:rFonts w:ascii="Times New Roman" w:hAnsi="Times New Roman" w:cs="Times New Roman"/>
          <w:sz w:val="28"/>
          <w:lang w:val="en-US"/>
        </w:rPr>
      </w:pPr>
    </w:p>
    <w:p w:rsidR="006A513E" w:rsidRPr="00CF002E" w:rsidRDefault="006A513E" w:rsidP="00B71295">
      <w:pPr>
        <w:pStyle w:val="a3"/>
        <w:widowControl w:val="0"/>
        <w:rPr>
          <w:rFonts w:ascii="Times New Roman" w:hAnsi="Times New Roman" w:cs="Times New Roman"/>
          <w:sz w:val="28"/>
          <w:lang w:val="en-US"/>
        </w:rPr>
      </w:pPr>
    </w:p>
    <w:p w:rsidR="005B14EB" w:rsidRPr="005B14EB" w:rsidRDefault="005B14EB" w:rsidP="00B71295">
      <w:pPr>
        <w:widowControl w:val="0"/>
        <w:shd w:val="clear" w:color="auto" w:fill="FFFFFF"/>
        <w:rPr>
          <w:bCs/>
          <w:iCs/>
          <w:sz w:val="28"/>
          <w:szCs w:val="28"/>
        </w:rPr>
      </w:pPr>
      <w:r w:rsidRPr="005B14EB">
        <w:rPr>
          <w:bCs/>
          <w:iCs/>
          <w:sz w:val="28"/>
          <w:szCs w:val="28"/>
        </w:rPr>
        <w:t>УДК 332.822</w:t>
      </w:r>
    </w:p>
    <w:p w:rsidR="005B14EB" w:rsidRPr="002018E2" w:rsidRDefault="005B14EB" w:rsidP="00B71295">
      <w:pPr>
        <w:pStyle w:val="1"/>
        <w:widowControl w:val="0"/>
        <w:spacing w:before="0" w:line="240" w:lineRule="auto"/>
        <w:jc w:val="right"/>
        <w:rPr>
          <w:rFonts w:ascii="Times New Roman" w:hAnsi="Times New Roman" w:cs="Times New Roman"/>
          <w:color w:val="auto"/>
        </w:rPr>
      </w:pPr>
      <w:bookmarkStart w:id="199" w:name="_Toc423420050"/>
      <w:bookmarkStart w:id="200" w:name="_Toc425419430"/>
      <w:r w:rsidRPr="002018E2">
        <w:rPr>
          <w:rFonts w:ascii="Times New Roman" w:hAnsi="Times New Roman" w:cs="Times New Roman"/>
          <w:color w:val="auto"/>
        </w:rPr>
        <w:t>Т.И. Романова</w:t>
      </w:r>
      <w:bookmarkEnd w:id="199"/>
      <w:bookmarkEnd w:id="200"/>
    </w:p>
    <w:p w:rsidR="005B14EB" w:rsidRPr="005B14EB" w:rsidRDefault="005B14EB" w:rsidP="00B71295">
      <w:pPr>
        <w:widowControl w:val="0"/>
        <w:shd w:val="clear" w:color="auto" w:fill="FFFFFF"/>
        <w:jc w:val="right"/>
        <w:rPr>
          <w:b/>
          <w:bCs/>
          <w:iCs/>
          <w:sz w:val="28"/>
          <w:szCs w:val="28"/>
        </w:rPr>
      </w:pPr>
    </w:p>
    <w:p w:rsidR="002018E2" w:rsidRPr="00DB0C3C" w:rsidRDefault="002018E2" w:rsidP="00A57432">
      <w:pPr>
        <w:widowControl w:val="0"/>
        <w:jc w:val="center"/>
        <w:rPr>
          <w:b/>
          <w:color w:val="000000"/>
          <w:sz w:val="28"/>
          <w:szCs w:val="28"/>
          <w:bdr w:val="none" w:sz="0" w:space="0" w:color="auto" w:frame="1"/>
        </w:rPr>
      </w:pPr>
      <w:r w:rsidRPr="00DB0C3C">
        <w:rPr>
          <w:b/>
          <w:color w:val="000000"/>
          <w:sz w:val="28"/>
          <w:szCs w:val="28"/>
          <w:bdr w:val="none" w:sz="0" w:space="0" w:color="auto" w:frame="1"/>
        </w:rPr>
        <w:t>ИНВЕСТИЦ</w:t>
      </w:r>
      <w:r>
        <w:rPr>
          <w:b/>
          <w:color w:val="000000"/>
          <w:sz w:val="28"/>
          <w:szCs w:val="28"/>
          <w:bdr w:val="none" w:sz="0" w:space="0" w:color="auto" w:frame="1"/>
        </w:rPr>
        <w:t>ИОННО-СТРОИТЕЛЬНАЯ ДЕЯТЕЛЬНОСТЬ</w:t>
      </w:r>
      <w:r w:rsidRPr="00DB0C3C">
        <w:rPr>
          <w:b/>
          <w:color w:val="000000"/>
          <w:sz w:val="28"/>
          <w:szCs w:val="28"/>
          <w:bdr w:val="none" w:sz="0" w:space="0" w:color="auto" w:frame="1"/>
        </w:rPr>
        <w:br/>
        <w:t>В СФЕРЕ НЕДВИЖИМОСТИ КАК ВИД ДЕВЕЛОПМЕНТА</w:t>
      </w:r>
    </w:p>
    <w:p w:rsidR="002018E2" w:rsidRPr="00EA6BD7" w:rsidRDefault="002018E2" w:rsidP="00B71295">
      <w:pPr>
        <w:pStyle w:val="afc"/>
        <w:shd w:val="clear" w:color="auto" w:fill="FFFFFF"/>
        <w:spacing w:before="0" w:beforeAutospacing="0" w:after="0" w:afterAutospacing="0"/>
        <w:jc w:val="center"/>
        <w:rPr>
          <w:rStyle w:val="a8"/>
          <w:b/>
          <w:bCs/>
          <w:i w:val="0"/>
          <w:iCs/>
          <w:sz w:val="28"/>
          <w:szCs w:val="28"/>
        </w:rPr>
      </w:pPr>
    </w:p>
    <w:p w:rsidR="002018E2" w:rsidRDefault="002018E2" w:rsidP="00B71295">
      <w:pPr>
        <w:pStyle w:val="afc"/>
        <w:shd w:val="clear" w:color="auto" w:fill="FFFFFF"/>
        <w:spacing w:before="0" w:beforeAutospacing="0" w:after="0" w:afterAutospacing="0"/>
        <w:rPr>
          <w:rStyle w:val="a8"/>
          <w:bCs/>
          <w:i w:val="0"/>
          <w:iCs/>
          <w:sz w:val="28"/>
          <w:szCs w:val="28"/>
        </w:rPr>
      </w:pPr>
      <w:r>
        <w:rPr>
          <w:rStyle w:val="a8"/>
          <w:bCs/>
          <w:i w:val="0"/>
          <w:iCs/>
          <w:sz w:val="28"/>
          <w:szCs w:val="28"/>
        </w:rPr>
        <w:t>Рассматривается с</w:t>
      </w:r>
      <w:r w:rsidRPr="00DB0C3C">
        <w:rPr>
          <w:color w:val="000000"/>
          <w:sz w:val="28"/>
          <w:szCs w:val="28"/>
          <w:bdr w:val="none" w:sz="0" w:space="0" w:color="auto" w:frame="1"/>
        </w:rPr>
        <w:t>овременный подхо</w:t>
      </w:r>
      <w:r>
        <w:rPr>
          <w:color w:val="000000"/>
          <w:sz w:val="28"/>
          <w:szCs w:val="28"/>
          <w:bdr w:val="none" w:sz="0" w:space="0" w:color="auto" w:frame="1"/>
        </w:rPr>
        <w:t>д к управлению строительством и </w:t>
      </w:r>
      <w:r w:rsidRPr="00DB0C3C">
        <w:rPr>
          <w:color w:val="000000"/>
          <w:sz w:val="28"/>
          <w:szCs w:val="28"/>
          <w:bdr w:val="none" w:sz="0" w:space="0" w:color="auto" w:frame="1"/>
        </w:rPr>
        <w:t>недвижимостью</w:t>
      </w:r>
      <w:r>
        <w:rPr>
          <w:color w:val="000000"/>
          <w:sz w:val="28"/>
          <w:szCs w:val="28"/>
          <w:bdr w:val="none" w:sz="0" w:space="0" w:color="auto" w:frame="1"/>
        </w:rPr>
        <w:t>,</w:t>
      </w:r>
      <w:r w:rsidRPr="00DB0C3C">
        <w:rPr>
          <w:color w:val="000000"/>
          <w:sz w:val="28"/>
          <w:szCs w:val="28"/>
          <w:bdr w:val="none" w:sz="0" w:space="0" w:color="auto" w:frame="1"/>
        </w:rPr>
        <w:t xml:space="preserve"> о</w:t>
      </w:r>
      <w:r>
        <w:rPr>
          <w:color w:val="000000"/>
          <w:sz w:val="28"/>
          <w:szCs w:val="28"/>
          <w:bdr w:val="none" w:sz="0" w:space="0" w:color="auto" w:frame="1"/>
        </w:rPr>
        <w:t>пределяющий</w:t>
      </w:r>
      <w:r w:rsidRPr="00DB0C3C">
        <w:rPr>
          <w:color w:val="000000"/>
          <w:sz w:val="28"/>
          <w:szCs w:val="28"/>
          <w:bdr w:val="none" w:sz="0" w:space="0" w:color="auto" w:frame="1"/>
        </w:rPr>
        <w:t xml:space="preserve"> особую важность и актуальность разработок по повышению эффективности управления процессами, происходящими в сф</w:t>
      </w:r>
      <w:r w:rsidRPr="00DB0C3C">
        <w:rPr>
          <w:color w:val="000000"/>
          <w:sz w:val="28"/>
          <w:szCs w:val="28"/>
          <w:bdr w:val="none" w:sz="0" w:space="0" w:color="auto" w:frame="1"/>
        </w:rPr>
        <w:t>е</w:t>
      </w:r>
      <w:r w:rsidRPr="00DB0C3C">
        <w:rPr>
          <w:color w:val="000000"/>
          <w:sz w:val="28"/>
          <w:szCs w:val="28"/>
          <w:bdr w:val="none" w:sz="0" w:space="0" w:color="auto" w:frame="1"/>
        </w:rPr>
        <w:t>ре недвижимости</w:t>
      </w:r>
      <w:r>
        <w:rPr>
          <w:color w:val="000000"/>
          <w:sz w:val="28"/>
          <w:szCs w:val="28"/>
          <w:bdr w:val="none" w:sz="0" w:space="0" w:color="auto" w:frame="1"/>
        </w:rPr>
        <w:t xml:space="preserve"> </w:t>
      </w:r>
      <w:r w:rsidRPr="00AA3A88">
        <w:rPr>
          <w:sz w:val="28"/>
          <w:szCs w:val="28"/>
        </w:rPr>
        <w:t>–</w:t>
      </w:r>
      <w:r>
        <w:rPr>
          <w:color w:val="000000"/>
          <w:sz w:val="28"/>
          <w:szCs w:val="28"/>
          <w:bdr w:val="none" w:sz="0" w:space="0" w:color="auto" w:frame="1"/>
        </w:rPr>
        <w:t xml:space="preserve"> девелопмент.</w:t>
      </w:r>
    </w:p>
    <w:p w:rsidR="002018E2" w:rsidRPr="00B73EE6" w:rsidRDefault="002018E2" w:rsidP="00B71295">
      <w:pPr>
        <w:pStyle w:val="afc"/>
        <w:shd w:val="clear" w:color="auto" w:fill="FFFFFF"/>
        <w:spacing w:before="0" w:beforeAutospacing="0" w:after="0" w:afterAutospacing="0"/>
        <w:rPr>
          <w:rStyle w:val="a8"/>
          <w:bCs/>
          <w:i w:val="0"/>
          <w:iCs/>
          <w:sz w:val="28"/>
          <w:szCs w:val="28"/>
        </w:rPr>
      </w:pPr>
      <w:r>
        <w:rPr>
          <w:rStyle w:val="a8"/>
          <w:bCs/>
          <w:i w:val="0"/>
          <w:iCs/>
          <w:sz w:val="28"/>
          <w:szCs w:val="28"/>
        </w:rPr>
        <w:t>Ключевые</w:t>
      </w:r>
      <w:r w:rsidRPr="00B73EE6">
        <w:rPr>
          <w:rStyle w:val="a8"/>
          <w:bCs/>
          <w:i w:val="0"/>
          <w:iCs/>
          <w:sz w:val="28"/>
          <w:szCs w:val="28"/>
        </w:rPr>
        <w:t xml:space="preserve"> </w:t>
      </w:r>
      <w:r>
        <w:rPr>
          <w:rStyle w:val="a8"/>
          <w:bCs/>
          <w:i w:val="0"/>
          <w:iCs/>
          <w:sz w:val="28"/>
          <w:szCs w:val="28"/>
        </w:rPr>
        <w:t>слова</w:t>
      </w:r>
      <w:r w:rsidRPr="00B73EE6">
        <w:rPr>
          <w:rStyle w:val="a8"/>
          <w:bCs/>
          <w:i w:val="0"/>
          <w:iCs/>
          <w:sz w:val="28"/>
          <w:szCs w:val="28"/>
        </w:rPr>
        <w:t xml:space="preserve">: </w:t>
      </w:r>
      <w:r>
        <w:rPr>
          <w:rStyle w:val="a8"/>
          <w:bCs/>
          <w:i w:val="0"/>
          <w:iCs/>
          <w:sz w:val="28"/>
          <w:szCs w:val="28"/>
        </w:rPr>
        <w:t>инвестиции, строительство, проект, девелопмент, н</w:t>
      </w:r>
      <w:r>
        <w:rPr>
          <w:rStyle w:val="a8"/>
          <w:bCs/>
          <w:i w:val="0"/>
          <w:iCs/>
          <w:sz w:val="28"/>
          <w:szCs w:val="28"/>
        </w:rPr>
        <w:t>е</w:t>
      </w:r>
      <w:r>
        <w:rPr>
          <w:rStyle w:val="a8"/>
          <w:bCs/>
          <w:i w:val="0"/>
          <w:iCs/>
          <w:sz w:val="28"/>
          <w:szCs w:val="28"/>
        </w:rPr>
        <w:t>движимость, повышение ценности объекта</w:t>
      </w:r>
      <w:r w:rsidRPr="00B73EE6">
        <w:rPr>
          <w:rStyle w:val="a8"/>
          <w:bCs/>
          <w:i w:val="0"/>
          <w:iCs/>
          <w:sz w:val="28"/>
          <w:szCs w:val="28"/>
        </w:rPr>
        <w:t>.</w:t>
      </w:r>
    </w:p>
    <w:p w:rsidR="002018E2" w:rsidRPr="002018E2" w:rsidRDefault="002018E2" w:rsidP="002018E2">
      <w:pPr>
        <w:jc w:val="right"/>
        <w:rPr>
          <w:rStyle w:val="a8"/>
          <w:bCs/>
          <w:i w:val="0"/>
          <w:iCs/>
          <w:sz w:val="28"/>
          <w:szCs w:val="28"/>
        </w:rPr>
      </w:pPr>
    </w:p>
    <w:p w:rsidR="002018E2" w:rsidRPr="002018E2" w:rsidRDefault="002018E2" w:rsidP="002018E2">
      <w:pPr>
        <w:jc w:val="right"/>
        <w:rPr>
          <w:rStyle w:val="a8"/>
          <w:bCs/>
          <w:i w:val="0"/>
          <w:iCs/>
          <w:sz w:val="28"/>
          <w:szCs w:val="28"/>
          <w:lang w:val="en-US"/>
        </w:rPr>
      </w:pPr>
      <w:r w:rsidRPr="002018E2">
        <w:rPr>
          <w:rStyle w:val="a8"/>
          <w:bCs/>
          <w:i w:val="0"/>
          <w:iCs/>
          <w:sz w:val="28"/>
          <w:szCs w:val="28"/>
        </w:rPr>
        <w:t>Т</w:t>
      </w:r>
      <w:r w:rsidRPr="002018E2">
        <w:rPr>
          <w:rStyle w:val="a8"/>
          <w:bCs/>
          <w:i w:val="0"/>
          <w:iCs/>
          <w:sz w:val="28"/>
          <w:szCs w:val="28"/>
          <w:lang w:val="en-US"/>
        </w:rPr>
        <w:t>.I. Romanova</w:t>
      </w:r>
    </w:p>
    <w:p w:rsidR="002018E2" w:rsidRPr="00EA6BD7" w:rsidRDefault="002018E2" w:rsidP="002018E2">
      <w:pPr>
        <w:pStyle w:val="afc"/>
        <w:shd w:val="clear" w:color="auto" w:fill="FFFFFF"/>
        <w:spacing w:before="0" w:beforeAutospacing="0" w:after="0" w:afterAutospacing="0"/>
        <w:jc w:val="right"/>
        <w:rPr>
          <w:rStyle w:val="a8"/>
          <w:bCs/>
          <w:i w:val="0"/>
          <w:iCs/>
          <w:sz w:val="28"/>
          <w:szCs w:val="28"/>
          <w:lang w:val="en-US"/>
        </w:rPr>
      </w:pPr>
    </w:p>
    <w:p w:rsidR="002018E2" w:rsidRPr="00EA6BD7" w:rsidRDefault="002018E2" w:rsidP="002018E2">
      <w:pPr>
        <w:pStyle w:val="afc"/>
        <w:shd w:val="clear" w:color="auto" w:fill="FFFFFF"/>
        <w:jc w:val="center"/>
        <w:rPr>
          <w:rStyle w:val="a8"/>
          <w:bCs/>
          <w:i w:val="0"/>
          <w:iCs/>
          <w:sz w:val="28"/>
          <w:szCs w:val="28"/>
          <w:lang w:val="en-US"/>
        </w:rPr>
      </w:pPr>
      <w:r w:rsidRPr="006936CE">
        <w:rPr>
          <w:rStyle w:val="a8"/>
          <w:bCs/>
          <w:i w:val="0"/>
          <w:iCs/>
          <w:sz w:val="28"/>
          <w:szCs w:val="28"/>
          <w:lang w:val="en-US"/>
        </w:rPr>
        <w:t xml:space="preserve">INVESTMENT AND CONSTRUCTION ACTIVITIES REAL </w:t>
      </w:r>
      <w:r>
        <w:rPr>
          <w:rStyle w:val="a8"/>
          <w:bCs/>
          <w:i w:val="0"/>
          <w:iCs/>
          <w:sz w:val="28"/>
          <w:szCs w:val="28"/>
          <w:lang w:val="en-US"/>
        </w:rPr>
        <w:br/>
      </w:r>
      <w:r w:rsidRPr="006936CE">
        <w:rPr>
          <w:rStyle w:val="a8"/>
          <w:bCs/>
          <w:i w:val="0"/>
          <w:iCs/>
          <w:sz w:val="28"/>
          <w:szCs w:val="28"/>
          <w:lang w:val="en-US"/>
        </w:rPr>
        <w:t>ESTATE AS A KIND OF DEVELOPMENT</w:t>
      </w:r>
    </w:p>
    <w:p w:rsidR="002018E2" w:rsidRDefault="002018E2" w:rsidP="002018E2">
      <w:pPr>
        <w:pStyle w:val="afc"/>
        <w:shd w:val="clear" w:color="auto" w:fill="FFFFFF"/>
        <w:spacing w:before="0" w:beforeAutospacing="0" w:after="0" w:afterAutospacing="0"/>
        <w:rPr>
          <w:rStyle w:val="a8"/>
          <w:bCs/>
          <w:i w:val="0"/>
          <w:iCs/>
          <w:sz w:val="28"/>
          <w:szCs w:val="28"/>
          <w:lang w:val="en-US"/>
        </w:rPr>
      </w:pPr>
      <w:r w:rsidRPr="006936CE">
        <w:rPr>
          <w:rStyle w:val="a8"/>
          <w:bCs/>
          <w:i w:val="0"/>
          <w:iCs/>
          <w:sz w:val="28"/>
          <w:szCs w:val="28"/>
          <w:lang w:val="en-US"/>
        </w:rPr>
        <w:t>Is considered a modern approach to the management of construction and real estate, which determines the particular importance and relevance of development to improve the efficiency of management processes in real estate - development</w:t>
      </w:r>
    </w:p>
    <w:p w:rsidR="002018E2" w:rsidRPr="006936CE" w:rsidRDefault="002018E2" w:rsidP="002018E2">
      <w:pPr>
        <w:pStyle w:val="afc"/>
        <w:shd w:val="clear" w:color="auto" w:fill="FFFFFF"/>
        <w:spacing w:before="0" w:beforeAutospacing="0" w:after="0" w:afterAutospacing="0"/>
        <w:rPr>
          <w:b/>
          <w:color w:val="000000"/>
          <w:sz w:val="28"/>
          <w:szCs w:val="28"/>
          <w:bdr w:val="none" w:sz="0" w:space="0" w:color="auto" w:frame="1"/>
          <w:lang w:val="en-US"/>
        </w:rPr>
      </w:pPr>
      <w:r>
        <w:rPr>
          <w:rStyle w:val="a8"/>
          <w:bCs/>
          <w:i w:val="0"/>
          <w:iCs/>
          <w:sz w:val="28"/>
          <w:szCs w:val="28"/>
          <w:lang w:val="en-US"/>
        </w:rPr>
        <w:t xml:space="preserve">Keywords: </w:t>
      </w:r>
      <w:r w:rsidRPr="006936CE">
        <w:rPr>
          <w:rStyle w:val="a8"/>
          <w:bCs/>
          <w:i w:val="0"/>
          <w:iCs/>
          <w:sz w:val="28"/>
          <w:szCs w:val="28"/>
          <w:lang w:val="en-US"/>
        </w:rPr>
        <w:t>investment, construction, design, development, real estate, increa</w:t>
      </w:r>
      <w:r w:rsidRPr="006936CE">
        <w:rPr>
          <w:rStyle w:val="a8"/>
          <w:bCs/>
          <w:i w:val="0"/>
          <w:iCs/>
          <w:sz w:val="28"/>
          <w:szCs w:val="28"/>
          <w:lang w:val="en-US"/>
        </w:rPr>
        <w:t>s</w:t>
      </w:r>
      <w:r w:rsidRPr="006936CE">
        <w:rPr>
          <w:rStyle w:val="a8"/>
          <w:bCs/>
          <w:i w:val="0"/>
          <w:iCs/>
          <w:sz w:val="28"/>
          <w:szCs w:val="28"/>
          <w:lang w:val="en-US"/>
        </w:rPr>
        <w:t>ing the value of the object.</w:t>
      </w:r>
    </w:p>
    <w:p w:rsidR="002018E2" w:rsidRPr="00B73EE6" w:rsidRDefault="002018E2" w:rsidP="002018E2">
      <w:pPr>
        <w:ind w:firstLine="709"/>
        <w:jc w:val="center"/>
        <w:rPr>
          <w:b/>
          <w:color w:val="000000"/>
          <w:sz w:val="28"/>
          <w:szCs w:val="28"/>
          <w:bdr w:val="none" w:sz="0" w:space="0" w:color="auto" w:frame="1"/>
          <w:lang w:val="en-US"/>
        </w:rPr>
      </w:pPr>
    </w:p>
    <w:p w:rsidR="002018E2" w:rsidRPr="00DB0C3C" w:rsidRDefault="002018E2" w:rsidP="002018E2">
      <w:pPr>
        <w:pStyle w:val="afc"/>
        <w:spacing w:before="0" w:beforeAutospacing="0" w:after="0" w:afterAutospacing="0"/>
        <w:rPr>
          <w:color w:val="000000"/>
          <w:sz w:val="28"/>
          <w:szCs w:val="28"/>
        </w:rPr>
      </w:pPr>
      <w:r w:rsidRPr="00DB0C3C">
        <w:rPr>
          <w:color w:val="000000"/>
          <w:sz w:val="28"/>
          <w:szCs w:val="28"/>
          <w:bdr w:val="none" w:sz="0" w:space="0" w:color="auto" w:frame="1"/>
        </w:rPr>
        <w:t xml:space="preserve">Сфера недвижимости сегодня является одной из важнейших областей экономики, особая значимость которой </w:t>
      </w:r>
      <w:r w:rsidRPr="00DB0C3C">
        <w:rPr>
          <w:sz w:val="28"/>
          <w:szCs w:val="28"/>
          <w:bdr w:val="none" w:sz="0" w:space="0" w:color="auto" w:frame="1"/>
        </w:rPr>
        <w:t>обусловлена целевой социальной направленностью таких видов недвижимости как</w:t>
      </w:r>
      <w:r w:rsidRPr="00DB0C3C">
        <w:rPr>
          <w:color w:val="000000"/>
          <w:sz w:val="28"/>
          <w:szCs w:val="28"/>
          <w:bdr w:val="none" w:sz="0" w:space="0" w:color="auto" w:frame="1"/>
        </w:rPr>
        <w:t xml:space="preserve"> жилье, объекты коммунал</w:t>
      </w:r>
      <w:r w:rsidRPr="00DB0C3C">
        <w:rPr>
          <w:color w:val="000000"/>
          <w:sz w:val="28"/>
          <w:szCs w:val="28"/>
          <w:bdr w:val="none" w:sz="0" w:space="0" w:color="auto" w:frame="1"/>
        </w:rPr>
        <w:t>ь</w:t>
      </w:r>
      <w:r w:rsidRPr="00DB0C3C">
        <w:rPr>
          <w:color w:val="000000"/>
          <w:sz w:val="28"/>
          <w:szCs w:val="28"/>
          <w:bdr w:val="none" w:sz="0" w:space="0" w:color="auto" w:frame="1"/>
        </w:rPr>
        <w:t>ного и социально-бытового назначения, а также значительным удельным весом недвижимости в общем объеме национального богатства страны. Данные ос</w:t>
      </w:r>
      <w:r w:rsidRPr="00DB0C3C">
        <w:rPr>
          <w:color w:val="000000"/>
          <w:sz w:val="28"/>
          <w:szCs w:val="28"/>
          <w:bdr w:val="none" w:sz="0" w:space="0" w:color="auto" w:frame="1"/>
        </w:rPr>
        <w:t>о</w:t>
      </w:r>
      <w:r w:rsidRPr="00DB0C3C">
        <w:rPr>
          <w:color w:val="000000"/>
          <w:sz w:val="28"/>
          <w:szCs w:val="28"/>
          <w:bdr w:val="none" w:sz="0" w:space="0" w:color="auto" w:frame="1"/>
        </w:rPr>
        <w:t>бенности определяют особую важность и актуальность разработок по повыш</w:t>
      </w:r>
      <w:r w:rsidRPr="00DB0C3C">
        <w:rPr>
          <w:color w:val="000000"/>
          <w:sz w:val="28"/>
          <w:szCs w:val="28"/>
          <w:bdr w:val="none" w:sz="0" w:space="0" w:color="auto" w:frame="1"/>
        </w:rPr>
        <w:t>е</w:t>
      </w:r>
      <w:r w:rsidRPr="00DB0C3C">
        <w:rPr>
          <w:color w:val="000000"/>
          <w:sz w:val="28"/>
          <w:szCs w:val="28"/>
          <w:bdr w:val="none" w:sz="0" w:space="0" w:color="auto" w:frame="1"/>
        </w:rPr>
        <w:t>нию эффективности управления процессами, происходящими в сфере недв</w:t>
      </w:r>
      <w:r w:rsidRPr="00DB0C3C">
        <w:rPr>
          <w:color w:val="000000"/>
          <w:sz w:val="28"/>
          <w:szCs w:val="28"/>
          <w:bdr w:val="none" w:sz="0" w:space="0" w:color="auto" w:frame="1"/>
        </w:rPr>
        <w:t>и</w:t>
      </w:r>
      <w:r w:rsidRPr="00DB0C3C">
        <w:rPr>
          <w:color w:val="000000"/>
          <w:sz w:val="28"/>
          <w:szCs w:val="28"/>
          <w:bdr w:val="none" w:sz="0" w:space="0" w:color="auto" w:frame="1"/>
        </w:rPr>
        <w:t>жимости. Современный подход к управлению строительством и недвижим</w:t>
      </w:r>
      <w:r w:rsidRPr="00DB0C3C">
        <w:rPr>
          <w:color w:val="000000"/>
          <w:sz w:val="28"/>
          <w:szCs w:val="28"/>
          <w:bdr w:val="none" w:sz="0" w:space="0" w:color="auto" w:frame="1"/>
        </w:rPr>
        <w:t>о</w:t>
      </w:r>
      <w:r w:rsidRPr="00DB0C3C">
        <w:rPr>
          <w:color w:val="000000"/>
          <w:sz w:val="28"/>
          <w:szCs w:val="28"/>
          <w:bdr w:val="none" w:sz="0" w:space="0" w:color="auto" w:frame="1"/>
        </w:rPr>
        <w:lastRenderedPageBreak/>
        <w:t>стью, получ</w:t>
      </w:r>
      <w:r>
        <w:rPr>
          <w:color w:val="000000"/>
          <w:sz w:val="28"/>
          <w:szCs w:val="28"/>
          <w:bdr w:val="none" w:sz="0" w:space="0" w:color="auto" w:frame="1"/>
        </w:rPr>
        <w:t>ивший широкое распространение в </w:t>
      </w:r>
      <w:r w:rsidRPr="00DB0C3C">
        <w:rPr>
          <w:color w:val="000000"/>
          <w:sz w:val="28"/>
          <w:szCs w:val="28"/>
          <w:bdr w:val="none" w:sz="0" w:space="0" w:color="auto" w:frame="1"/>
        </w:rPr>
        <w:t>последние десятилетие, опред</w:t>
      </w:r>
      <w:r w:rsidRPr="00DB0C3C">
        <w:rPr>
          <w:color w:val="000000"/>
          <w:sz w:val="28"/>
          <w:szCs w:val="28"/>
          <w:bdr w:val="none" w:sz="0" w:space="0" w:color="auto" w:frame="1"/>
        </w:rPr>
        <w:t>е</w:t>
      </w:r>
      <w:r w:rsidRPr="00DB0C3C">
        <w:rPr>
          <w:color w:val="000000"/>
          <w:sz w:val="28"/>
          <w:szCs w:val="28"/>
          <w:bdr w:val="none" w:sz="0" w:space="0" w:color="auto" w:frame="1"/>
        </w:rPr>
        <w:t>ляется понятием «</w:t>
      </w:r>
      <w:r w:rsidRPr="00DB0C3C">
        <w:rPr>
          <w:iCs/>
          <w:color w:val="000000"/>
          <w:sz w:val="28"/>
          <w:szCs w:val="28"/>
          <w:bdr w:val="none" w:sz="0" w:space="0" w:color="auto" w:frame="1"/>
        </w:rPr>
        <w:t>девелопмент</w:t>
      </w:r>
      <w:r w:rsidRPr="00DB0C3C">
        <w:rPr>
          <w:color w:val="000000"/>
          <w:sz w:val="28"/>
          <w:szCs w:val="28"/>
          <w:bdr w:val="none" w:sz="0" w:space="0" w:color="auto" w:frame="1"/>
        </w:rPr>
        <w:t>»</w:t>
      </w:r>
      <w:r>
        <w:rPr>
          <w:color w:val="000000"/>
          <w:sz w:val="28"/>
          <w:szCs w:val="28"/>
        </w:rPr>
        <w:t xml:space="preserve"> (от англ. tо develоp </w:t>
      </w:r>
      <w:r>
        <w:rPr>
          <w:rFonts w:ascii="Calibri" w:hAnsi="Calibri" w:cs="Calibri"/>
          <w:color w:val="000000"/>
          <w:sz w:val="28"/>
          <w:szCs w:val="28"/>
        </w:rPr>
        <w:t>‒</w:t>
      </w:r>
      <w:r w:rsidRPr="00DB0C3C">
        <w:rPr>
          <w:color w:val="000000"/>
          <w:sz w:val="28"/>
          <w:szCs w:val="28"/>
        </w:rPr>
        <w:t xml:space="preserve"> развивать, разрабатывать, раскрывать).</w:t>
      </w:r>
    </w:p>
    <w:p w:rsidR="002018E2" w:rsidRPr="00DB0C3C" w:rsidRDefault="002018E2" w:rsidP="002018E2">
      <w:pPr>
        <w:pStyle w:val="afc"/>
        <w:shd w:val="clear" w:color="auto" w:fill="FFFFFF"/>
        <w:spacing w:before="0" w:beforeAutospacing="0" w:after="0" w:afterAutospacing="0"/>
        <w:rPr>
          <w:sz w:val="28"/>
          <w:szCs w:val="28"/>
        </w:rPr>
      </w:pPr>
      <w:r w:rsidRPr="00DB0C3C">
        <w:rPr>
          <w:color w:val="000000"/>
          <w:sz w:val="28"/>
          <w:szCs w:val="28"/>
          <w:bdr w:val="none" w:sz="0" w:space="0" w:color="auto" w:frame="1"/>
        </w:rPr>
        <w:t>Отечественные ученые Мазур И.И., Шапиро В.Д., Ольдерогге Н.Г., зан</w:t>
      </w:r>
      <w:r w:rsidRPr="00DB0C3C">
        <w:rPr>
          <w:color w:val="000000"/>
          <w:sz w:val="28"/>
          <w:szCs w:val="28"/>
          <w:bdr w:val="none" w:sz="0" w:space="0" w:color="auto" w:frame="1"/>
        </w:rPr>
        <w:t>и</w:t>
      </w:r>
      <w:r w:rsidRPr="00DB0C3C">
        <w:rPr>
          <w:color w:val="000000"/>
          <w:sz w:val="28"/>
          <w:szCs w:val="28"/>
          <w:bdr w:val="none" w:sz="0" w:space="0" w:color="auto" w:frame="1"/>
        </w:rPr>
        <w:t>мающиеся исследованиями в области управления и развития недвижим</w:t>
      </w:r>
      <w:r w:rsidRPr="00DB0C3C">
        <w:rPr>
          <w:color w:val="000000"/>
          <w:sz w:val="28"/>
          <w:szCs w:val="28"/>
          <w:bdr w:val="none" w:sz="0" w:space="0" w:color="auto" w:frame="1"/>
        </w:rPr>
        <w:t>о</w:t>
      </w:r>
      <w:r w:rsidRPr="00DB0C3C">
        <w:rPr>
          <w:color w:val="000000"/>
          <w:sz w:val="28"/>
          <w:szCs w:val="28"/>
          <w:bdr w:val="none" w:sz="0" w:space="0" w:color="auto" w:frame="1"/>
        </w:rPr>
        <w:t>сти, дают следующее определение: «девелопмент представляет собой особый вид профессиональной деятельности (бизнеса), связанный</w:t>
      </w:r>
      <w:r>
        <w:rPr>
          <w:sz w:val="28"/>
          <w:szCs w:val="28"/>
        </w:rPr>
        <w:t xml:space="preserve"> с </w:t>
      </w:r>
      <w:r w:rsidRPr="00DB0C3C">
        <w:rPr>
          <w:sz w:val="28"/>
          <w:szCs w:val="28"/>
        </w:rPr>
        <w:t>качественным пр</w:t>
      </w:r>
      <w:r w:rsidRPr="00DB0C3C">
        <w:rPr>
          <w:sz w:val="28"/>
          <w:szCs w:val="28"/>
        </w:rPr>
        <w:t>е</w:t>
      </w:r>
      <w:r w:rsidRPr="00DB0C3C">
        <w:rPr>
          <w:sz w:val="28"/>
          <w:szCs w:val="28"/>
        </w:rPr>
        <w:t>образованием недвижимости и обеспечивающий возрастание ее стоимости [</w:t>
      </w:r>
      <w:r>
        <w:rPr>
          <w:sz w:val="28"/>
          <w:szCs w:val="28"/>
        </w:rPr>
        <w:t>3</w:t>
      </w:r>
      <w:r w:rsidRPr="00DB0C3C">
        <w:rPr>
          <w:sz w:val="28"/>
          <w:szCs w:val="28"/>
        </w:rPr>
        <w:t>]». Девелоп</w:t>
      </w:r>
      <w:r>
        <w:rPr>
          <w:sz w:val="28"/>
          <w:szCs w:val="28"/>
        </w:rPr>
        <w:t>мент в России –</w:t>
      </w:r>
      <w:r w:rsidRPr="00DB0C3C">
        <w:rPr>
          <w:sz w:val="28"/>
          <w:szCs w:val="28"/>
        </w:rPr>
        <w:t xml:space="preserve"> это достаточно новый вид бизнеса, </w:t>
      </w:r>
      <w:r w:rsidRPr="00DB0C3C">
        <w:rPr>
          <w:color w:val="000000"/>
          <w:sz w:val="28"/>
          <w:szCs w:val="28"/>
        </w:rPr>
        <w:t>приносящий сер</w:t>
      </w:r>
      <w:r w:rsidRPr="00DB0C3C">
        <w:rPr>
          <w:color w:val="000000"/>
          <w:sz w:val="28"/>
          <w:szCs w:val="28"/>
        </w:rPr>
        <w:t>ь</w:t>
      </w:r>
      <w:r w:rsidRPr="00DB0C3C">
        <w:rPr>
          <w:color w:val="000000"/>
          <w:sz w:val="28"/>
          <w:szCs w:val="28"/>
        </w:rPr>
        <w:t>езную прибыль.</w:t>
      </w:r>
    </w:p>
    <w:p w:rsidR="002018E2" w:rsidRPr="00DB0C3C" w:rsidRDefault="002018E2" w:rsidP="002018E2">
      <w:pPr>
        <w:pStyle w:val="afc"/>
        <w:spacing w:before="0" w:beforeAutospacing="0" w:after="0" w:afterAutospacing="0"/>
        <w:rPr>
          <w:sz w:val="28"/>
          <w:szCs w:val="28"/>
        </w:rPr>
      </w:pPr>
      <w:r w:rsidRPr="00DB0C3C">
        <w:rPr>
          <w:sz w:val="28"/>
          <w:szCs w:val="28"/>
        </w:rPr>
        <w:t>Как вид предпринимательства девелопмент решает следующие сущ</w:t>
      </w:r>
      <w:r w:rsidRPr="00DB0C3C">
        <w:rPr>
          <w:sz w:val="28"/>
          <w:szCs w:val="28"/>
        </w:rPr>
        <w:t>е</w:t>
      </w:r>
      <w:r w:rsidRPr="00DB0C3C">
        <w:rPr>
          <w:sz w:val="28"/>
          <w:szCs w:val="28"/>
        </w:rPr>
        <w:t>ственные задачи [</w:t>
      </w:r>
      <w:r>
        <w:rPr>
          <w:sz w:val="28"/>
          <w:szCs w:val="28"/>
        </w:rPr>
        <w:t>1</w:t>
      </w:r>
      <w:r w:rsidRPr="00DB0C3C">
        <w:rPr>
          <w:sz w:val="28"/>
          <w:szCs w:val="28"/>
        </w:rPr>
        <w:t>]:</w:t>
      </w:r>
    </w:p>
    <w:p w:rsidR="002018E2" w:rsidRPr="00DB0C3C" w:rsidRDefault="002018E2" w:rsidP="002018E2">
      <w:pPr>
        <w:pStyle w:val="afc"/>
        <w:spacing w:before="0" w:beforeAutospacing="0" w:after="0" w:afterAutospacing="0"/>
        <w:rPr>
          <w:sz w:val="28"/>
          <w:szCs w:val="28"/>
        </w:rPr>
      </w:pPr>
      <w:r>
        <w:rPr>
          <w:sz w:val="28"/>
          <w:szCs w:val="28"/>
        </w:rPr>
        <w:t>– </w:t>
      </w:r>
      <w:r w:rsidRPr="00DB0C3C">
        <w:rPr>
          <w:sz w:val="28"/>
          <w:szCs w:val="28"/>
        </w:rPr>
        <w:t>создание качественного проекта;</w:t>
      </w:r>
    </w:p>
    <w:p w:rsidR="002018E2" w:rsidRPr="00DB0C3C" w:rsidRDefault="002018E2" w:rsidP="002018E2">
      <w:pPr>
        <w:pStyle w:val="afc"/>
        <w:spacing w:before="0" w:beforeAutospacing="0" w:after="0" w:afterAutospacing="0"/>
        <w:rPr>
          <w:sz w:val="28"/>
          <w:szCs w:val="28"/>
        </w:rPr>
      </w:pPr>
      <w:r>
        <w:rPr>
          <w:sz w:val="28"/>
          <w:szCs w:val="28"/>
        </w:rPr>
        <w:t>– </w:t>
      </w:r>
      <w:r w:rsidRPr="00DB0C3C">
        <w:rPr>
          <w:sz w:val="28"/>
          <w:szCs w:val="28"/>
        </w:rPr>
        <w:t>получение нужных разрешений на его</w:t>
      </w:r>
      <w:r w:rsidR="00324F1D">
        <w:rPr>
          <w:rStyle w:val="apple-converted-space"/>
          <w:sz w:val="28"/>
          <w:szCs w:val="28"/>
        </w:rPr>
        <w:t xml:space="preserve"> </w:t>
      </w:r>
      <w:r w:rsidRPr="002018E2">
        <w:rPr>
          <w:sz w:val="28"/>
          <w:szCs w:val="28"/>
        </w:rPr>
        <w:t>продажу</w:t>
      </w:r>
      <w:r w:rsidR="00324F1D">
        <w:rPr>
          <w:rStyle w:val="apple-converted-space"/>
          <w:sz w:val="28"/>
          <w:szCs w:val="28"/>
        </w:rPr>
        <w:t xml:space="preserve"> </w:t>
      </w:r>
      <w:r w:rsidRPr="00DB0C3C">
        <w:rPr>
          <w:sz w:val="28"/>
          <w:szCs w:val="28"/>
        </w:rPr>
        <w:t>от органов</w:t>
      </w:r>
      <w:r w:rsidR="00324F1D">
        <w:rPr>
          <w:rStyle w:val="apple-converted-space"/>
          <w:sz w:val="28"/>
          <w:szCs w:val="28"/>
        </w:rPr>
        <w:t xml:space="preserve"> </w:t>
      </w:r>
      <w:r w:rsidRPr="002018E2">
        <w:rPr>
          <w:sz w:val="28"/>
          <w:szCs w:val="28"/>
        </w:rPr>
        <w:t>власти</w:t>
      </w:r>
      <w:r w:rsidR="00324F1D">
        <w:rPr>
          <w:rStyle w:val="apple-converted-space"/>
          <w:sz w:val="28"/>
          <w:szCs w:val="28"/>
        </w:rPr>
        <w:t xml:space="preserve"> </w:t>
      </w:r>
      <w:r w:rsidRPr="00DB0C3C">
        <w:rPr>
          <w:sz w:val="28"/>
          <w:szCs w:val="28"/>
        </w:rPr>
        <w:t>и о</w:t>
      </w:r>
      <w:r w:rsidRPr="00DB0C3C">
        <w:rPr>
          <w:sz w:val="28"/>
          <w:szCs w:val="28"/>
        </w:rPr>
        <w:t>б</w:t>
      </w:r>
      <w:r w:rsidRPr="00DB0C3C">
        <w:rPr>
          <w:sz w:val="28"/>
          <w:szCs w:val="28"/>
        </w:rPr>
        <w:t>щественных организаций;</w:t>
      </w:r>
    </w:p>
    <w:p w:rsidR="002018E2" w:rsidRPr="00DB0C3C" w:rsidRDefault="002018E2" w:rsidP="002018E2">
      <w:pPr>
        <w:pStyle w:val="afc"/>
        <w:spacing w:before="0" w:beforeAutospacing="0" w:after="0" w:afterAutospacing="0"/>
        <w:rPr>
          <w:sz w:val="28"/>
          <w:szCs w:val="28"/>
        </w:rPr>
      </w:pPr>
      <w:r>
        <w:rPr>
          <w:sz w:val="28"/>
          <w:szCs w:val="28"/>
        </w:rPr>
        <w:t>– </w:t>
      </w:r>
      <w:r w:rsidRPr="00DB0C3C">
        <w:rPr>
          <w:sz w:val="28"/>
          <w:szCs w:val="28"/>
        </w:rPr>
        <w:t>привлечение инвестиций и кредита;</w:t>
      </w:r>
    </w:p>
    <w:p w:rsidR="002018E2" w:rsidRPr="00DB0C3C" w:rsidRDefault="002018E2" w:rsidP="002018E2">
      <w:pPr>
        <w:pStyle w:val="afc"/>
        <w:spacing w:before="0" w:beforeAutospacing="0" w:after="0" w:afterAutospacing="0"/>
        <w:rPr>
          <w:sz w:val="28"/>
          <w:szCs w:val="28"/>
        </w:rPr>
      </w:pPr>
      <w:r>
        <w:rPr>
          <w:sz w:val="28"/>
          <w:szCs w:val="28"/>
        </w:rPr>
        <w:t>– </w:t>
      </w:r>
      <w:r w:rsidRPr="00DB0C3C">
        <w:rPr>
          <w:sz w:val="28"/>
          <w:szCs w:val="28"/>
        </w:rPr>
        <w:t>выбор подрядчиков и исполнительных</w:t>
      </w:r>
      <w:r w:rsidRPr="00DB0C3C">
        <w:rPr>
          <w:rStyle w:val="apple-converted-space"/>
          <w:sz w:val="28"/>
          <w:szCs w:val="28"/>
        </w:rPr>
        <w:t> </w:t>
      </w:r>
      <w:r w:rsidRPr="00DB0C3C">
        <w:rPr>
          <w:sz w:val="28"/>
          <w:szCs w:val="28"/>
        </w:rPr>
        <w:t>организаций;</w:t>
      </w:r>
    </w:p>
    <w:p w:rsidR="002018E2" w:rsidRPr="00DB0C3C" w:rsidRDefault="002018E2" w:rsidP="002018E2">
      <w:pPr>
        <w:pStyle w:val="afc"/>
        <w:spacing w:before="0" w:beforeAutospacing="0" w:after="0" w:afterAutospacing="0"/>
        <w:rPr>
          <w:sz w:val="28"/>
          <w:szCs w:val="28"/>
        </w:rPr>
      </w:pPr>
      <w:r w:rsidRPr="00DB0C3C">
        <w:rPr>
          <w:sz w:val="28"/>
          <w:szCs w:val="28"/>
        </w:rPr>
        <w:t>–</w:t>
      </w:r>
      <w:r w:rsidRPr="00DB0C3C">
        <w:rPr>
          <w:rStyle w:val="apple-converted-space"/>
          <w:sz w:val="28"/>
          <w:szCs w:val="28"/>
        </w:rPr>
        <w:t> </w:t>
      </w:r>
      <w:r w:rsidRPr="002018E2">
        <w:rPr>
          <w:sz w:val="28"/>
          <w:szCs w:val="28"/>
        </w:rPr>
        <w:t>финансирование</w:t>
      </w:r>
      <w:r w:rsidRPr="00DB0C3C">
        <w:rPr>
          <w:rStyle w:val="apple-converted-space"/>
          <w:sz w:val="28"/>
          <w:szCs w:val="28"/>
        </w:rPr>
        <w:t> </w:t>
      </w:r>
      <w:r w:rsidRPr="00DB0C3C">
        <w:rPr>
          <w:sz w:val="28"/>
          <w:szCs w:val="28"/>
        </w:rPr>
        <w:t>и</w:t>
      </w:r>
      <w:r>
        <w:rPr>
          <w:sz w:val="28"/>
          <w:szCs w:val="28"/>
        </w:rPr>
        <w:t xml:space="preserve"> </w:t>
      </w:r>
      <w:r w:rsidRPr="00DB0C3C">
        <w:rPr>
          <w:sz w:val="28"/>
          <w:szCs w:val="28"/>
        </w:rPr>
        <w:t>осуществление</w:t>
      </w:r>
      <w:r>
        <w:rPr>
          <w:sz w:val="28"/>
          <w:szCs w:val="28"/>
        </w:rPr>
        <w:t xml:space="preserve"> </w:t>
      </w:r>
      <w:r w:rsidRPr="00DB0C3C">
        <w:rPr>
          <w:sz w:val="28"/>
          <w:szCs w:val="28"/>
        </w:rPr>
        <w:t>контроля над выполняем</w:t>
      </w:r>
      <w:r w:rsidRPr="00DB0C3C">
        <w:rPr>
          <w:sz w:val="28"/>
          <w:szCs w:val="28"/>
        </w:rPr>
        <w:t>ы</w:t>
      </w:r>
      <w:r w:rsidRPr="00DB0C3C">
        <w:rPr>
          <w:sz w:val="28"/>
          <w:szCs w:val="28"/>
        </w:rPr>
        <w:t>ми</w:t>
      </w:r>
      <w:r w:rsidRPr="00DB0C3C">
        <w:rPr>
          <w:rStyle w:val="apple-converted-space"/>
          <w:sz w:val="28"/>
          <w:szCs w:val="28"/>
        </w:rPr>
        <w:t> </w:t>
      </w:r>
      <w:r w:rsidRPr="00DB0C3C">
        <w:rPr>
          <w:sz w:val="28"/>
          <w:szCs w:val="28"/>
        </w:rPr>
        <w:t>работами;</w:t>
      </w:r>
    </w:p>
    <w:p w:rsidR="002018E2" w:rsidRPr="00DB0C3C" w:rsidRDefault="002018E2" w:rsidP="002018E2">
      <w:pPr>
        <w:pStyle w:val="afc"/>
        <w:spacing w:before="0" w:beforeAutospacing="0" w:after="0" w:afterAutospacing="0"/>
        <w:rPr>
          <w:sz w:val="28"/>
          <w:szCs w:val="28"/>
        </w:rPr>
      </w:pPr>
      <w:r>
        <w:rPr>
          <w:sz w:val="28"/>
          <w:szCs w:val="28"/>
        </w:rPr>
        <w:t>– </w:t>
      </w:r>
      <w:r w:rsidRPr="00DB0C3C">
        <w:rPr>
          <w:sz w:val="28"/>
          <w:szCs w:val="28"/>
        </w:rPr>
        <w:t>реализация готового объекта недвиж</w:t>
      </w:r>
      <w:r>
        <w:rPr>
          <w:sz w:val="28"/>
          <w:szCs w:val="28"/>
        </w:rPr>
        <w:t>имого имущества или сдача его в </w:t>
      </w:r>
      <w:r w:rsidRPr="00DB0C3C">
        <w:rPr>
          <w:sz w:val="28"/>
          <w:szCs w:val="28"/>
        </w:rPr>
        <w:t>эксплуатацию.</w:t>
      </w:r>
    </w:p>
    <w:p w:rsidR="002018E2" w:rsidRPr="00DB0C3C" w:rsidRDefault="002018E2" w:rsidP="002018E2">
      <w:pPr>
        <w:pStyle w:val="afc"/>
        <w:spacing w:before="0" w:beforeAutospacing="0" w:after="0" w:afterAutospacing="0"/>
        <w:rPr>
          <w:sz w:val="28"/>
          <w:szCs w:val="28"/>
        </w:rPr>
      </w:pPr>
      <w:r w:rsidRPr="00DB0C3C">
        <w:rPr>
          <w:sz w:val="28"/>
          <w:szCs w:val="28"/>
        </w:rPr>
        <w:t>Девелоперской деятельностью может заниматься</w:t>
      </w:r>
      <w:r>
        <w:rPr>
          <w:sz w:val="28"/>
          <w:szCs w:val="28"/>
        </w:rPr>
        <w:t xml:space="preserve"> как частное лицо, так и </w:t>
      </w:r>
      <w:r w:rsidRPr="00DB0C3C">
        <w:rPr>
          <w:sz w:val="28"/>
          <w:szCs w:val="28"/>
        </w:rPr>
        <w:t>компания, которые получают прибыль от создания объектов недвижимости. Они могут выступать как авторами проекта, покупателями земли под стро</w:t>
      </w:r>
      <w:r w:rsidRPr="00DB0C3C">
        <w:rPr>
          <w:sz w:val="28"/>
          <w:szCs w:val="28"/>
        </w:rPr>
        <w:t>и</w:t>
      </w:r>
      <w:r w:rsidRPr="00DB0C3C">
        <w:rPr>
          <w:sz w:val="28"/>
          <w:szCs w:val="28"/>
        </w:rPr>
        <w:t>тельство, так и организаторами проекта объекта. Девелопер руководит стро</w:t>
      </w:r>
      <w:r w:rsidRPr="00DB0C3C">
        <w:rPr>
          <w:sz w:val="28"/>
          <w:szCs w:val="28"/>
        </w:rPr>
        <w:t>и</w:t>
      </w:r>
      <w:r w:rsidRPr="00DB0C3C">
        <w:rPr>
          <w:sz w:val="28"/>
          <w:szCs w:val="28"/>
        </w:rPr>
        <w:t>тельством, принимает на себя все риски, управляет недвижимостью, финанс</w:t>
      </w:r>
      <w:r w:rsidRPr="00DB0C3C">
        <w:rPr>
          <w:sz w:val="28"/>
          <w:szCs w:val="28"/>
        </w:rPr>
        <w:t>и</w:t>
      </w:r>
      <w:r w:rsidRPr="00DB0C3C">
        <w:rPr>
          <w:sz w:val="28"/>
          <w:szCs w:val="28"/>
        </w:rPr>
        <w:t>рует ее или привлекает к этому делу инвестиции. Основной его задачей являе</w:t>
      </w:r>
      <w:r w:rsidRPr="00DB0C3C">
        <w:rPr>
          <w:sz w:val="28"/>
          <w:szCs w:val="28"/>
        </w:rPr>
        <w:t>т</w:t>
      </w:r>
      <w:r w:rsidRPr="00DB0C3C">
        <w:rPr>
          <w:sz w:val="28"/>
          <w:szCs w:val="28"/>
        </w:rPr>
        <w:t>ся максимальное увеличение стоимости проекта.</w:t>
      </w:r>
    </w:p>
    <w:p w:rsidR="002018E2" w:rsidRPr="00DB0C3C" w:rsidRDefault="002018E2" w:rsidP="002018E2">
      <w:pPr>
        <w:pStyle w:val="afc"/>
        <w:spacing w:before="0" w:beforeAutospacing="0" w:after="0" w:afterAutospacing="0"/>
        <w:rPr>
          <w:sz w:val="28"/>
          <w:szCs w:val="28"/>
        </w:rPr>
      </w:pPr>
      <w:r w:rsidRPr="00DB0C3C">
        <w:rPr>
          <w:sz w:val="28"/>
          <w:szCs w:val="28"/>
        </w:rPr>
        <w:t>По направлениям деятельности выделяют следующие виды девелопме</w:t>
      </w:r>
      <w:r w:rsidRPr="00DB0C3C">
        <w:rPr>
          <w:sz w:val="28"/>
          <w:szCs w:val="28"/>
        </w:rPr>
        <w:t>н</w:t>
      </w:r>
      <w:r w:rsidRPr="00DB0C3C">
        <w:rPr>
          <w:sz w:val="28"/>
          <w:szCs w:val="28"/>
        </w:rPr>
        <w:t>та: умеренный девелопмент (fee-девелопмент) и рискованный девелопмент (speculative-девелопмент) [</w:t>
      </w:r>
      <w:r>
        <w:rPr>
          <w:sz w:val="28"/>
          <w:szCs w:val="28"/>
        </w:rPr>
        <w:t>3].</w:t>
      </w:r>
    </w:p>
    <w:p w:rsidR="002018E2" w:rsidRPr="00DB0C3C" w:rsidRDefault="002018E2" w:rsidP="002018E2">
      <w:pPr>
        <w:pStyle w:val="afc"/>
        <w:spacing w:before="0" w:beforeAutospacing="0" w:after="0" w:afterAutospacing="0"/>
        <w:rPr>
          <w:color w:val="000000"/>
          <w:sz w:val="28"/>
          <w:szCs w:val="28"/>
        </w:rPr>
      </w:pPr>
      <w:r w:rsidRPr="00DB0C3C">
        <w:rPr>
          <w:sz w:val="28"/>
          <w:szCs w:val="28"/>
        </w:rPr>
        <w:t>В направлении fee-девелопмент девелопер является исполнителем, он не принимает на себя финансовых</w:t>
      </w:r>
      <w:r w:rsidRPr="00DB0C3C">
        <w:rPr>
          <w:rStyle w:val="apple-converted-space"/>
          <w:sz w:val="28"/>
          <w:szCs w:val="28"/>
        </w:rPr>
        <w:t> </w:t>
      </w:r>
      <w:r w:rsidRPr="002018E2">
        <w:rPr>
          <w:sz w:val="28"/>
          <w:szCs w:val="28"/>
        </w:rPr>
        <w:t>рисков</w:t>
      </w:r>
      <w:r w:rsidRPr="00DB0C3C">
        <w:rPr>
          <w:sz w:val="28"/>
          <w:szCs w:val="28"/>
        </w:rPr>
        <w:t xml:space="preserve"> и получает фиксированный гонорар за свою деятельность. И</w:t>
      </w:r>
      <w:r w:rsidRPr="00DB0C3C">
        <w:rPr>
          <w:color w:val="000000"/>
          <w:sz w:val="28"/>
          <w:szCs w:val="28"/>
        </w:rPr>
        <w:t>нвестор</w:t>
      </w:r>
      <w:r w:rsidRPr="00DB0C3C">
        <w:rPr>
          <w:rStyle w:val="apple-converted-space"/>
          <w:color w:val="000000"/>
          <w:sz w:val="28"/>
          <w:szCs w:val="28"/>
        </w:rPr>
        <w:t> </w:t>
      </w:r>
      <w:r w:rsidRPr="00DB0C3C">
        <w:rPr>
          <w:color w:val="000000"/>
          <w:sz w:val="28"/>
          <w:szCs w:val="28"/>
        </w:rPr>
        <w:t>привлекает девелопера для строительства на имеющемся земельном участке здания «под ключ». Девелопер обычно не участвует собственными средствами, на все выполняемые работы приглашает соответствующих специалистов и получает гонорар только за руководство пр</w:t>
      </w:r>
      <w:r w:rsidRPr="00DB0C3C">
        <w:rPr>
          <w:color w:val="000000"/>
          <w:sz w:val="28"/>
          <w:szCs w:val="28"/>
        </w:rPr>
        <w:t>о</w:t>
      </w:r>
      <w:r w:rsidRPr="00DB0C3C">
        <w:rPr>
          <w:color w:val="000000"/>
          <w:sz w:val="28"/>
          <w:szCs w:val="28"/>
        </w:rPr>
        <w:t>ектом в сумме, достигающей 10 % от его стоимости.</w:t>
      </w:r>
    </w:p>
    <w:p w:rsidR="002018E2" w:rsidRPr="00DB0C3C" w:rsidRDefault="002018E2" w:rsidP="002018E2">
      <w:pPr>
        <w:pStyle w:val="afc"/>
        <w:spacing w:before="0" w:beforeAutospacing="0" w:after="0" w:afterAutospacing="0"/>
        <w:rPr>
          <w:color w:val="000000"/>
          <w:sz w:val="28"/>
          <w:szCs w:val="28"/>
        </w:rPr>
      </w:pPr>
      <w:r w:rsidRPr="00DB0C3C">
        <w:rPr>
          <w:sz w:val="28"/>
          <w:szCs w:val="28"/>
        </w:rPr>
        <w:t>В направлении speculative-девелопмент д</w:t>
      </w:r>
      <w:r w:rsidRPr="00DB0C3C">
        <w:rPr>
          <w:color w:val="000000"/>
          <w:sz w:val="28"/>
          <w:szCs w:val="28"/>
        </w:rPr>
        <w:t>евелопер выступает инициат</w:t>
      </w:r>
      <w:r w:rsidRPr="00DB0C3C">
        <w:rPr>
          <w:color w:val="000000"/>
          <w:sz w:val="28"/>
          <w:szCs w:val="28"/>
        </w:rPr>
        <w:t>о</w:t>
      </w:r>
      <w:r w:rsidRPr="00DB0C3C">
        <w:rPr>
          <w:color w:val="000000"/>
          <w:sz w:val="28"/>
          <w:szCs w:val="28"/>
        </w:rPr>
        <w:t>ром проекта и принимает на себя риски, связанные с его неудачей. Девелопер выполняет те же функции, что и в первой разновидности, но, помимо этого, он вкладывает в проект со</w:t>
      </w:r>
      <w:r>
        <w:rPr>
          <w:color w:val="000000"/>
          <w:sz w:val="28"/>
          <w:szCs w:val="28"/>
        </w:rPr>
        <w:t>бственные деньги и имеет долю в </w:t>
      </w:r>
      <w:r w:rsidRPr="00DB0C3C">
        <w:rPr>
          <w:color w:val="000000"/>
          <w:sz w:val="28"/>
          <w:szCs w:val="28"/>
        </w:rPr>
        <w:t>будущем доходном здании.</w:t>
      </w:r>
    </w:p>
    <w:p w:rsidR="002018E2" w:rsidRPr="00DB0C3C" w:rsidRDefault="002018E2" w:rsidP="002018E2">
      <w:pPr>
        <w:pStyle w:val="afc"/>
        <w:shd w:val="clear" w:color="auto" w:fill="FFFFFF"/>
        <w:spacing w:before="0" w:beforeAutospacing="0" w:after="0" w:afterAutospacing="0"/>
        <w:rPr>
          <w:sz w:val="28"/>
          <w:szCs w:val="28"/>
        </w:rPr>
      </w:pPr>
      <w:r w:rsidRPr="00DB0C3C">
        <w:rPr>
          <w:sz w:val="28"/>
          <w:szCs w:val="28"/>
        </w:rPr>
        <w:t>Как отмечает в своей статье Голованов Е.Б., «ключевым признаком дев</w:t>
      </w:r>
      <w:r w:rsidRPr="00DB0C3C">
        <w:rPr>
          <w:sz w:val="28"/>
          <w:szCs w:val="28"/>
        </w:rPr>
        <w:t>е</w:t>
      </w:r>
      <w:r w:rsidRPr="00DB0C3C">
        <w:rPr>
          <w:sz w:val="28"/>
          <w:szCs w:val="28"/>
        </w:rPr>
        <w:t>лопмента является именно качественное преобразование объекта недвижим</w:t>
      </w:r>
      <w:r w:rsidRPr="00DB0C3C">
        <w:rPr>
          <w:sz w:val="28"/>
          <w:szCs w:val="28"/>
        </w:rPr>
        <w:t>о</w:t>
      </w:r>
      <w:r w:rsidRPr="00DB0C3C">
        <w:rPr>
          <w:sz w:val="28"/>
          <w:szCs w:val="28"/>
        </w:rPr>
        <w:lastRenderedPageBreak/>
        <w:t>сти и, соответственно, возрастание его стоимости, в том числе и эффективности инвестиций» [</w:t>
      </w:r>
      <w:r>
        <w:rPr>
          <w:sz w:val="28"/>
          <w:szCs w:val="28"/>
        </w:rPr>
        <w:t>1</w:t>
      </w:r>
      <w:r w:rsidRPr="00DB0C3C">
        <w:rPr>
          <w:sz w:val="28"/>
          <w:szCs w:val="28"/>
        </w:rPr>
        <w:t>].</w:t>
      </w:r>
    </w:p>
    <w:p w:rsidR="002018E2" w:rsidRPr="00DB0C3C" w:rsidRDefault="002018E2" w:rsidP="002018E2">
      <w:pPr>
        <w:pStyle w:val="afc"/>
        <w:shd w:val="clear" w:color="auto" w:fill="FFFFFF"/>
        <w:spacing w:before="0" w:beforeAutospacing="0" w:after="0" w:afterAutospacing="0"/>
        <w:rPr>
          <w:sz w:val="28"/>
          <w:szCs w:val="28"/>
        </w:rPr>
      </w:pPr>
      <w:r w:rsidRPr="00DB0C3C">
        <w:rPr>
          <w:color w:val="000000"/>
          <w:sz w:val="28"/>
          <w:szCs w:val="28"/>
        </w:rPr>
        <w:t>Рост объемов строительства и инвестиций в сфере недвижимости привел к повышению спроса и росту цен на земель</w:t>
      </w:r>
      <w:r>
        <w:rPr>
          <w:color w:val="000000"/>
          <w:sz w:val="28"/>
          <w:szCs w:val="28"/>
        </w:rPr>
        <w:t>ные участки и, как следствие, к </w:t>
      </w:r>
      <w:r w:rsidRPr="00DB0C3C">
        <w:rPr>
          <w:color w:val="000000"/>
          <w:sz w:val="28"/>
          <w:szCs w:val="28"/>
        </w:rPr>
        <w:t>активному развитию ленд-девелопмента, основной задачей которого и явл</w:t>
      </w:r>
      <w:r w:rsidRPr="00DB0C3C">
        <w:rPr>
          <w:color w:val="000000"/>
          <w:sz w:val="28"/>
          <w:szCs w:val="28"/>
        </w:rPr>
        <w:t>я</w:t>
      </w:r>
      <w:r w:rsidRPr="00DB0C3C">
        <w:rPr>
          <w:color w:val="000000"/>
          <w:sz w:val="28"/>
          <w:szCs w:val="28"/>
        </w:rPr>
        <w:t>ется подготовка территорий к моменту строительства. Ленд-девелопмент фо</w:t>
      </w:r>
      <w:r w:rsidRPr="00DB0C3C">
        <w:rPr>
          <w:color w:val="000000"/>
          <w:sz w:val="28"/>
          <w:szCs w:val="28"/>
        </w:rPr>
        <w:t>р</w:t>
      </w:r>
      <w:r w:rsidRPr="00DB0C3C">
        <w:rPr>
          <w:color w:val="000000"/>
          <w:sz w:val="28"/>
          <w:szCs w:val="28"/>
        </w:rPr>
        <w:t>мирует среду обитания, повышает</w:t>
      </w:r>
      <w:r w:rsidRPr="00DB0C3C">
        <w:rPr>
          <w:rStyle w:val="apple-converted-space"/>
          <w:color w:val="000000"/>
          <w:sz w:val="28"/>
          <w:szCs w:val="28"/>
        </w:rPr>
        <w:t> </w:t>
      </w:r>
      <w:hyperlink r:id="rId192" w:tgtFrame="_blank" w:tooltip="ликвидности" w:history="1">
        <w:r w:rsidRPr="002018E2">
          <w:rPr>
            <w:rStyle w:val="ac"/>
            <w:color w:val="auto"/>
            <w:sz w:val="28"/>
            <w:szCs w:val="28"/>
            <w:u w:val="none"/>
          </w:rPr>
          <w:t>ликвидност</w:t>
        </w:r>
      </w:hyperlink>
      <w:r w:rsidRPr="002018E2">
        <w:rPr>
          <w:sz w:val="28"/>
          <w:szCs w:val="28"/>
        </w:rPr>
        <w:t>ь</w:t>
      </w:r>
      <w:r w:rsidRPr="00DB0C3C">
        <w:rPr>
          <w:rStyle w:val="apple-converted-space"/>
          <w:sz w:val="28"/>
          <w:szCs w:val="28"/>
        </w:rPr>
        <w:t> </w:t>
      </w:r>
      <w:r w:rsidRPr="00DB0C3C">
        <w:rPr>
          <w:sz w:val="28"/>
          <w:szCs w:val="28"/>
        </w:rPr>
        <w:t>у</w:t>
      </w:r>
      <w:r w:rsidRPr="00DB0C3C">
        <w:rPr>
          <w:color w:val="000000"/>
          <w:sz w:val="28"/>
          <w:szCs w:val="28"/>
        </w:rPr>
        <w:t>частков и их инвестиционную привлекательность</w:t>
      </w:r>
      <w:r w:rsidRPr="00DB0C3C">
        <w:rPr>
          <w:sz w:val="28"/>
          <w:szCs w:val="28"/>
        </w:rPr>
        <w:t>. В первую очередь решение вопросов, находящихся на ст</w:t>
      </w:r>
      <w:r w:rsidRPr="00DB0C3C">
        <w:rPr>
          <w:sz w:val="28"/>
          <w:szCs w:val="28"/>
        </w:rPr>
        <w:t>а</w:t>
      </w:r>
      <w:r w:rsidRPr="00DB0C3C">
        <w:rPr>
          <w:sz w:val="28"/>
          <w:szCs w:val="28"/>
        </w:rPr>
        <w:t>дии ленд-девелопмента, оказывает значительное влияние на общую эффекти</w:t>
      </w:r>
      <w:r w:rsidRPr="00DB0C3C">
        <w:rPr>
          <w:sz w:val="28"/>
          <w:szCs w:val="28"/>
        </w:rPr>
        <w:t>в</w:t>
      </w:r>
      <w:r w:rsidRPr="00DB0C3C">
        <w:rPr>
          <w:sz w:val="28"/>
          <w:szCs w:val="28"/>
        </w:rPr>
        <w:t>ность всего девелоперского проекта.</w:t>
      </w:r>
    </w:p>
    <w:p w:rsidR="002018E2" w:rsidRPr="00122B36" w:rsidRDefault="002018E2" w:rsidP="00122B36">
      <w:pPr>
        <w:pStyle w:val="afc"/>
        <w:shd w:val="clear" w:color="auto" w:fill="FFFFFF"/>
        <w:spacing w:before="0" w:beforeAutospacing="0" w:after="0" w:afterAutospacing="0"/>
        <w:rPr>
          <w:sz w:val="28"/>
          <w:szCs w:val="28"/>
        </w:rPr>
      </w:pPr>
      <w:r w:rsidRPr="00122B36">
        <w:rPr>
          <w:sz w:val="28"/>
          <w:szCs w:val="28"/>
        </w:rPr>
        <w:t>Таким образом, цель девелопмента недвижимости – получение прибыли за счет создания объектов, удовлетворяющих потребности приобретателей н</w:t>
      </w:r>
      <w:r w:rsidRPr="00122B36">
        <w:rPr>
          <w:sz w:val="28"/>
          <w:szCs w:val="28"/>
        </w:rPr>
        <w:t>е</w:t>
      </w:r>
      <w:r w:rsidRPr="00122B36">
        <w:rPr>
          <w:sz w:val="28"/>
          <w:szCs w:val="28"/>
        </w:rPr>
        <w:t>движимости. Девелопмент выступает также и как система управления проце</w:t>
      </w:r>
      <w:r w:rsidRPr="00122B36">
        <w:rPr>
          <w:sz w:val="28"/>
          <w:szCs w:val="28"/>
        </w:rPr>
        <w:t>с</w:t>
      </w:r>
      <w:r w:rsidRPr="00122B36">
        <w:rPr>
          <w:sz w:val="28"/>
          <w:szCs w:val="28"/>
        </w:rPr>
        <w:t>сом создания и развития недвижимости, в результате чего происходит измен</w:t>
      </w:r>
      <w:r w:rsidRPr="00122B36">
        <w:rPr>
          <w:sz w:val="28"/>
          <w:szCs w:val="28"/>
        </w:rPr>
        <w:t>е</w:t>
      </w:r>
      <w:r w:rsidRPr="00122B36">
        <w:rPr>
          <w:sz w:val="28"/>
          <w:szCs w:val="28"/>
        </w:rPr>
        <w:t>ние ее физических, экономических, правовых свойств.</w:t>
      </w:r>
    </w:p>
    <w:p w:rsidR="002018E2" w:rsidRPr="00122B36" w:rsidRDefault="002018E2" w:rsidP="00122B36">
      <w:pPr>
        <w:pStyle w:val="afc"/>
        <w:shd w:val="clear" w:color="auto" w:fill="FFFFFF"/>
        <w:spacing w:before="0" w:beforeAutospacing="0" w:after="0" w:afterAutospacing="0"/>
        <w:rPr>
          <w:noProof/>
          <w:sz w:val="28"/>
          <w:szCs w:val="28"/>
        </w:rPr>
      </w:pPr>
      <w:r w:rsidRPr="00122B36">
        <w:rPr>
          <w:sz w:val="28"/>
          <w:szCs w:val="28"/>
        </w:rPr>
        <w:t>Федотова М.А. в своей работе [4] определяет процессы девелопмента следующим образом: «физические процессы девелопмента обеспечивают поя</w:t>
      </w:r>
      <w:r w:rsidRPr="00122B36">
        <w:rPr>
          <w:sz w:val="28"/>
          <w:szCs w:val="28"/>
        </w:rPr>
        <w:t>в</w:t>
      </w:r>
      <w:r w:rsidRPr="00122B36">
        <w:rPr>
          <w:sz w:val="28"/>
          <w:szCs w:val="28"/>
        </w:rPr>
        <w:t>ление у объекта недвижимости новых потребительских качеств, соответству</w:t>
      </w:r>
      <w:r w:rsidRPr="00122B36">
        <w:rPr>
          <w:sz w:val="28"/>
          <w:szCs w:val="28"/>
        </w:rPr>
        <w:t>ю</w:t>
      </w:r>
      <w:r w:rsidRPr="00122B36">
        <w:rPr>
          <w:sz w:val="28"/>
          <w:szCs w:val="28"/>
        </w:rPr>
        <w:t>щих изменяющимся потребностям рынка. Эти изменения могут быть кард</w:t>
      </w:r>
      <w:r w:rsidRPr="00122B36">
        <w:rPr>
          <w:sz w:val="28"/>
          <w:szCs w:val="28"/>
        </w:rPr>
        <w:t>и</w:t>
      </w:r>
      <w:r w:rsidRPr="00122B36">
        <w:rPr>
          <w:sz w:val="28"/>
          <w:szCs w:val="28"/>
        </w:rPr>
        <w:t>нальными (преобразование незастроенного участка земли в коттеджный пос</w:t>
      </w:r>
      <w:r w:rsidRPr="00122B36">
        <w:rPr>
          <w:sz w:val="28"/>
          <w:szCs w:val="28"/>
        </w:rPr>
        <w:t>е</w:t>
      </w:r>
      <w:r w:rsidRPr="00122B36">
        <w:rPr>
          <w:sz w:val="28"/>
          <w:szCs w:val="28"/>
        </w:rPr>
        <w:t xml:space="preserve">лок), или не </w:t>
      </w:r>
      <w:r w:rsidRPr="00122B36">
        <w:rPr>
          <w:noProof/>
          <w:sz w:val="28"/>
          <w:szCs w:val="28"/>
        </w:rPr>
        <w:t>очень</w:t>
      </w:r>
      <w:r w:rsidRPr="00122B36">
        <w:rPr>
          <w:rFonts w:eastAsia="Batang"/>
          <w:noProof/>
          <w:color w:val="FFFFFF"/>
          <w:w w:val="1"/>
          <w:sz w:val="28"/>
          <w:szCs w:val="28"/>
        </w:rPr>
        <w:t>ㅤ</w:t>
      </w:r>
      <w:r w:rsidRPr="00122B36">
        <w:rPr>
          <w:noProof/>
          <w:sz w:val="28"/>
          <w:szCs w:val="28"/>
        </w:rPr>
        <w:t xml:space="preserve"> заметными</w:t>
      </w:r>
      <w:r w:rsidRPr="00122B36">
        <w:rPr>
          <w:rFonts w:eastAsia="Batang"/>
          <w:noProof/>
          <w:color w:val="FFFFFF"/>
          <w:w w:val="1"/>
          <w:sz w:val="28"/>
          <w:szCs w:val="28"/>
        </w:rPr>
        <w:t>ㅤ</w:t>
      </w:r>
      <w:r w:rsidRPr="00122B36">
        <w:rPr>
          <w:noProof/>
          <w:sz w:val="28"/>
          <w:szCs w:val="28"/>
        </w:rPr>
        <w:t xml:space="preserve"> внешне</w:t>
      </w:r>
      <w:r w:rsidRPr="00122B36">
        <w:rPr>
          <w:rFonts w:eastAsia="Batang"/>
          <w:noProof/>
          <w:color w:val="FFFFFF"/>
          <w:w w:val="1"/>
          <w:sz w:val="28"/>
          <w:szCs w:val="28"/>
        </w:rPr>
        <w:t>ㅤ</w:t>
      </w:r>
      <w:r w:rsidRPr="00122B36">
        <w:rPr>
          <w:noProof/>
          <w:sz w:val="28"/>
          <w:szCs w:val="28"/>
        </w:rPr>
        <w:t xml:space="preserve"> (изменение</w:t>
      </w:r>
      <w:r w:rsidRPr="00122B36">
        <w:rPr>
          <w:rFonts w:eastAsia="Batang"/>
          <w:noProof/>
          <w:color w:val="FFFFFF"/>
          <w:w w:val="1"/>
          <w:sz w:val="28"/>
          <w:szCs w:val="28"/>
        </w:rPr>
        <w:t>ㅤ</w:t>
      </w:r>
      <w:r w:rsidRPr="00122B36">
        <w:rPr>
          <w:noProof/>
          <w:sz w:val="28"/>
          <w:szCs w:val="28"/>
        </w:rPr>
        <w:t xml:space="preserve"> целевого</w:t>
      </w:r>
      <w:r w:rsidRPr="00122B36">
        <w:rPr>
          <w:rFonts w:eastAsia="Batang"/>
          <w:noProof/>
          <w:color w:val="FFFFFF"/>
          <w:w w:val="1"/>
          <w:sz w:val="28"/>
          <w:szCs w:val="28"/>
        </w:rPr>
        <w:t>ㅤ</w:t>
      </w:r>
      <w:r w:rsidRPr="00122B36">
        <w:rPr>
          <w:noProof/>
          <w:sz w:val="28"/>
          <w:szCs w:val="28"/>
        </w:rPr>
        <w:t xml:space="preserve"> использования</w:t>
      </w:r>
      <w:r w:rsidRPr="00122B36">
        <w:rPr>
          <w:rFonts w:eastAsia="Batang"/>
          <w:noProof/>
          <w:color w:val="FFFFFF"/>
          <w:w w:val="1"/>
          <w:sz w:val="28"/>
          <w:szCs w:val="28"/>
        </w:rPr>
        <w:t>ㅤ</w:t>
      </w:r>
      <w:r w:rsidRPr="00122B36">
        <w:rPr>
          <w:noProof/>
          <w:sz w:val="28"/>
          <w:szCs w:val="28"/>
        </w:rPr>
        <w:t xml:space="preserve"> объекта</w:t>
      </w:r>
      <w:r w:rsidRPr="00122B36">
        <w:rPr>
          <w:rFonts w:eastAsia="Batang"/>
          <w:noProof/>
          <w:color w:val="FFFFFF"/>
          <w:w w:val="1"/>
          <w:sz w:val="28"/>
          <w:szCs w:val="28"/>
        </w:rPr>
        <w:t>ㅤ</w:t>
      </w:r>
      <w:r w:rsidRPr="00122B36">
        <w:rPr>
          <w:noProof/>
          <w:sz w:val="28"/>
          <w:szCs w:val="28"/>
        </w:rPr>
        <w:t xml:space="preserve"> недвижимости). Но</w:t>
      </w:r>
      <w:r w:rsidRPr="00122B36">
        <w:rPr>
          <w:rFonts w:eastAsia="Batang"/>
          <w:noProof/>
          <w:color w:val="FFFFFF"/>
          <w:w w:val="1"/>
          <w:sz w:val="28"/>
          <w:szCs w:val="28"/>
        </w:rPr>
        <w:t>ㅤ</w:t>
      </w:r>
      <w:r w:rsidRPr="00122B36">
        <w:rPr>
          <w:noProof/>
          <w:sz w:val="28"/>
          <w:szCs w:val="28"/>
        </w:rPr>
        <w:t xml:space="preserve"> они</w:t>
      </w:r>
      <w:r w:rsidRPr="00122B36">
        <w:rPr>
          <w:rFonts w:eastAsia="Batang"/>
          <w:noProof/>
          <w:color w:val="FFFFFF"/>
          <w:w w:val="1"/>
          <w:sz w:val="28"/>
          <w:szCs w:val="28"/>
        </w:rPr>
        <w:t>ㅤ</w:t>
      </w:r>
      <w:r w:rsidRPr="00122B36">
        <w:rPr>
          <w:noProof/>
          <w:sz w:val="28"/>
          <w:szCs w:val="28"/>
        </w:rPr>
        <w:t xml:space="preserve"> всегда</w:t>
      </w:r>
      <w:r w:rsidRPr="00122B36">
        <w:rPr>
          <w:rFonts w:eastAsia="Batang"/>
          <w:noProof/>
          <w:color w:val="FFFFFF"/>
          <w:w w:val="1"/>
          <w:sz w:val="28"/>
          <w:szCs w:val="28"/>
        </w:rPr>
        <w:t>ㅤ</w:t>
      </w:r>
      <w:r w:rsidRPr="00122B36">
        <w:rPr>
          <w:noProof/>
          <w:sz w:val="28"/>
          <w:szCs w:val="28"/>
        </w:rPr>
        <w:t xml:space="preserve"> присутствуют</w:t>
      </w:r>
      <w:r w:rsidRPr="00122B36">
        <w:rPr>
          <w:rFonts w:eastAsia="Batang"/>
          <w:noProof/>
          <w:color w:val="FFFFFF"/>
          <w:w w:val="1"/>
          <w:sz w:val="28"/>
          <w:szCs w:val="28"/>
        </w:rPr>
        <w:t>ㅤ</w:t>
      </w:r>
      <w:r w:rsidRPr="00122B36">
        <w:rPr>
          <w:noProof/>
          <w:sz w:val="28"/>
          <w:szCs w:val="28"/>
        </w:rPr>
        <w:t xml:space="preserve"> и</w:t>
      </w:r>
      <w:r w:rsidRPr="00122B36">
        <w:rPr>
          <w:rFonts w:eastAsia="Batang"/>
          <w:noProof/>
          <w:color w:val="FFFFFF"/>
          <w:w w:val="1"/>
          <w:sz w:val="28"/>
          <w:szCs w:val="28"/>
        </w:rPr>
        <w:t>ㅤ</w:t>
      </w:r>
      <w:r w:rsidRPr="00122B36">
        <w:rPr>
          <w:noProof/>
          <w:sz w:val="28"/>
          <w:szCs w:val="28"/>
        </w:rPr>
        <w:t> являются</w:t>
      </w:r>
      <w:r w:rsidRPr="00122B36">
        <w:rPr>
          <w:rFonts w:eastAsia="Batang"/>
          <w:noProof/>
          <w:color w:val="FFFFFF"/>
          <w:w w:val="1"/>
          <w:sz w:val="28"/>
          <w:szCs w:val="28"/>
        </w:rPr>
        <w:t>ㅤ</w:t>
      </w:r>
      <w:r w:rsidRPr="00122B36">
        <w:rPr>
          <w:noProof/>
          <w:sz w:val="28"/>
          <w:szCs w:val="28"/>
        </w:rPr>
        <w:t xml:space="preserve"> необходимым</w:t>
      </w:r>
      <w:r w:rsidRPr="00122B36">
        <w:rPr>
          <w:rFonts w:eastAsia="Batang"/>
          <w:noProof/>
          <w:color w:val="FFFFFF"/>
          <w:w w:val="1"/>
          <w:sz w:val="28"/>
          <w:szCs w:val="28"/>
        </w:rPr>
        <w:t>ㅤ</w:t>
      </w:r>
      <w:r w:rsidRPr="00122B36">
        <w:rPr>
          <w:noProof/>
          <w:sz w:val="28"/>
          <w:szCs w:val="28"/>
        </w:rPr>
        <w:t xml:space="preserve"> признаком</w:t>
      </w:r>
      <w:r w:rsidRPr="00122B36">
        <w:rPr>
          <w:rFonts w:eastAsia="Batang"/>
          <w:noProof/>
          <w:color w:val="FFFFFF"/>
          <w:w w:val="1"/>
          <w:sz w:val="28"/>
          <w:szCs w:val="28"/>
        </w:rPr>
        <w:t>ㅤ</w:t>
      </w:r>
      <w:r w:rsidRPr="00122B36">
        <w:rPr>
          <w:noProof/>
          <w:sz w:val="28"/>
          <w:szCs w:val="28"/>
        </w:rPr>
        <w:t xml:space="preserve"> девелопмента, и</w:t>
      </w:r>
      <w:r w:rsidRPr="00122B36">
        <w:rPr>
          <w:rFonts w:eastAsia="Batang"/>
          <w:noProof/>
          <w:color w:val="FFFFFF"/>
          <w:w w:val="1"/>
          <w:sz w:val="28"/>
          <w:szCs w:val="28"/>
        </w:rPr>
        <w:t>ㅤ</w:t>
      </w:r>
      <w:r w:rsidRPr="00122B36">
        <w:rPr>
          <w:noProof/>
          <w:sz w:val="28"/>
          <w:szCs w:val="28"/>
        </w:rPr>
        <w:t xml:space="preserve"> важным</w:t>
      </w:r>
      <w:r w:rsidRPr="00122B36">
        <w:rPr>
          <w:rFonts w:eastAsia="Batang"/>
          <w:noProof/>
          <w:color w:val="FFFFFF"/>
          <w:w w:val="1"/>
          <w:sz w:val="28"/>
          <w:szCs w:val="28"/>
        </w:rPr>
        <w:t>ㅤ</w:t>
      </w:r>
      <w:r w:rsidRPr="00122B36">
        <w:rPr>
          <w:noProof/>
          <w:sz w:val="28"/>
          <w:szCs w:val="28"/>
        </w:rPr>
        <w:t xml:space="preserve"> условием</w:t>
      </w:r>
      <w:r w:rsidRPr="00122B36">
        <w:rPr>
          <w:rFonts w:eastAsia="Batang"/>
          <w:noProof/>
          <w:color w:val="FFFFFF"/>
          <w:w w:val="1"/>
          <w:sz w:val="28"/>
          <w:szCs w:val="28"/>
        </w:rPr>
        <w:t>ㅤ</w:t>
      </w:r>
      <w:r w:rsidRPr="00122B36">
        <w:rPr>
          <w:noProof/>
          <w:sz w:val="28"/>
          <w:szCs w:val="28"/>
        </w:rPr>
        <w:t xml:space="preserve"> для</w:t>
      </w:r>
      <w:r w:rsidRPr="00122B36">
        <w:rPr>
          <w:rFonts w:eastAsia="Batang"/>
          <w:noProof/>
          <w:color w:val="FFFFFF"/>
          <w:w w:val="1"/>
          <w:sz w:val="28"/>
          <w:szCs w:val="28"/>
        </w:rPr>
        <w:t>ㅤ</w:t>
      </w:r>
      <w:r w:rsidRPr="00122B36">
        <w:rPr>
          <w:noProof/>
          <w:sz w:val="28"/>
          <w:szCs w:val="28"/>
        </w:rPr>
        <w:t xml:space="preserve"> повышения</w:t>
      </w:r>
      <w:r w:rsidRPr="00122B36">
        <w:rPr>
          <w:rFonts w:eastAsia="Batang"/>
          <w:noProof/>
          <w:color w:val="FFFFFF"/>
          <w:w w:val="1"/>
          <w:sz w:val="28"/>
          <w:szCs w:val="28"/>
        </w:rPr>
        <w:t>ㅤ</w:t>
      </w:r>
      <w:r w:rsidRPr="00122B36">
        <w:rPr>
          <w:noProof/>
          <w:sz w:val="28"/>
          <w:szCs w:val="28"/>
        </w:rPr>
        <w:t xml:space="preserve"> экономического</w:t>
      </w:r>
      <w:r w:rsidRPr="00122B36">
        <w:rPr>
          <w:rFonts w:eastAsia="Batang"/>
          <w:noProof/>
          <w:color w:val="FFFFFF"/>
          <w:w w:val="1"/>
          <w:sz w:val="28"/>
          <w:szCs w:val="28"/>
        </w:rPr>
        <w:t>ㅤ</w:t>
      </w:r>
      <w:r w:rsidRPr="00122B36">
        <w:rPr>
          <w:noProof/>
          <w:sz w:val="28"/>
          <w:szCs w:val="28"/>
        </w:rPr>
        <w:t xml:space="preserve"> эффекта</w:t>
      </w:r>
      <w:r w:rsidRPr="00122B36">
        <w:rPr>
          <w:rFonts w:eastAsia="Batang"/>
          <w:noProof/>
          <w:color w:val="FFFFFF"/>
          <w:w w:val="1"/>
          <w:sz w:val="28"/>
          <w:szCs w:val="28"/>
        </w:rPr>
        <w:t>ㅤ</w:t>
      </w:r>
      <w:r w:rsidRPr="00122B36">
        <w:rPr>
          <w:noProof/>
          <w:sz w:val="28"/>
          <w:szCs w:val="28"/>
        </w:rPr>
        <w:t xml:space="preserve"> от</w:t>
      </w:r>
      <w:r w:rsidRPr="00122B36">
        <w:rPr>
          <w:rFonts w:eastAsia="Batang"/>
          <w:noProof/>
          <w:color w:val="FFFFFF"/>
          <w:w w:val="1"/>
          <w:sz w:val="28"/>
          <w:szCs w:val="28"/>
        </w:rPr>
        <w:t>ㅤ</w:t>
      </w:r>
      <w:r w:rsidRPr="00122B36">
        <w:rPr>
          <w:noProof/>
          <w:sz w:val="28"/>
          <w:szCs w:val="28"/>
        </w:rPr>
        <w:t xml:space="preserve"> использования</w:t>
      </w:r>
      <w:r w:rsidRPr="00122B36">
        <w:rPr>
          <w:rFonts w:eastAsia="Batang"/>
          <w:noProof/>
          <w:color w:val="FFFFFF"/>
          <w:w w:val="1"/>
          <w:sz w:val="28"/>
          <w:szCs w:val="28"/>
        </w:rPr>
        <w:t>ㅤ</w:t>
      </w:r>
      <w:r w:rsidRPr="00122B36">
        <w:rPr>
          <w:noProof/>
          <w:sz w:val="28"/>
          <w:szCs w:val="28"/>
        </w:rPr>
        <w:t xml:space="preserve"> объекта</w:t>
      </w:r>
      <w:r w:rsidRPr="00122B36">
        <w:rPr>
          <w:rFonts w:eastAsia="Batang"/>
          <w:noProof/>
          <w:color w:val="FFFFFF"/>
          <w:w w:val="1"/>
          <w:sz w:val="28"/>
          <w:szCs w:val="28"/>
        </w:rPr>
        <w:t>ㅤ</w:t>
      </w:r>
      <w:r w:rsidRPr="00122B36">
        <w:rPr>
          <w:noProof/>
          <w:sz w:val="28"/>
          <w:szCs w:val="28"/>
        </w:rPr>
        <w:t xml:space="preserve"> недвижимости.</w:t>
      </w:r>
    </w:p>
    <w:p w:rsidR="002018E2" w:rsidRPr="00122B36" w:rsidRDefault="002018E2" w:rsidP="00B64522">
      <w:pPr>
        <w:pStyle w:val="afc"/>
        <w:shd w:val="clear" w:color="auto" w:fill="FFFFFF"/>
        <w:spacing w:before="0" w:beforeAutospacing="0" w:after="0" w:afterAutospacing="0"/>
        <w:rPr>
          <w:noProof/>
          <w:sz w:val="28"/>
          <w:szCs w:val="28"/>
        </w:rPr>
      </w:pPr>
      <w:r w:rsidRPr="00122B36">
        <w:rPr>
          <w:noProof/>
          <w:sz w:val="28"/>
          <w:szCs w:val="28"/>
        </w:rPr>
        <w:t>Экономические</w:t>
      </w:r>
      <w:r w:rsidRPr="00122B36">
        <w:rPr>
          <w:rFonts w:eastAsia="Batang"/>
          <w:noProof/>
          <w:color w:val="FFFFFF"/>
          <w:w w:val="1"/>
          <w:sz w:val="28"/>
          <w:szCs w:val="28"/>
        </w:rPr>
        <w:t>ㅤ</w:t>
      </w:r>
      <w:r w:rsidRPr="00122B36">
        <w:rPr>
          <w:noProof/>
          <w:sz w:val="28"/>
          <w:szCs w:val="28"/>
        </w:rPr>
        <w:t xml:space="preserve"> процессы</w:t>
      </w:r>
      <w:r w:rsidRPr="00122B36">
        <w:rPr>
          <w:rFonts w:eastAsia="Batang"/>
          <w:noProof/>
          <w:color w:val="FFFFFF"/>
          <w:w w:val="1"/>
          <w:sz w:val="28"/>
          <w:szCs w:val="28"/>
        </w:rPr>
        <w:t>ㅤ</w:t>
      </w:r>
      <w:r w:rsidRPr="00122B36">
        <w:rPr>
          <w:noProof/>
          <w:sz w:val="28"/>
          <w:szCs w:val="28"/>
        </w:rPr>
        <w:t xml:space="preserve"> девелопмента</w:t>
      </w:r>
      <w:r w:rsidRPr="00122B36">
        <w:rPr>
          <w:rFonts w:eastAsia="Batang"/>
          <w:noProof/>
          <w:color w:val="FFFFFF"/>
          <w:w w:val="1"/>
          <w:sz w:val="28"/>
          <w:szCs w:val="28"/>
        </w:rPr>
        <w:t>ㅤ</w:t>
      </w:r>
      <w:r w:rsidRPr="00122B36">
        <w:rPr>
          <w:noProof/>
          <w:sz w:val="28"/>
          <w:szCs w:val="28"/>
        </w:rPr>
        <w:t xml:space="preserve"> реализуются</w:t>
      </w:r>
      <w:r w:rsidRPr="00122B36">
        <w:rPr>
          <w:rFonts w:eastAsia="Batang"/>
          <w:noProof/>
          <w:color w:val="FFFFFF"/>
          <w:w w:val="1"/>
          <w:sz w:val="28"/>
          <w:szCs w:val="28"/>
        </w:rPr>
        <w:t>ㅤ</w:t>
      </w:r>
      <w:r w:rsidRPr="00122B36">
        <w:rPr>
          <w:noProof/>
          <w:sz w:val="28"/>
          <w:szCs w:val="28"/>
        </w:rPr>
        <w:t xml:space="preserve"> в</w:t>
      </w:r>
      <w:r w:rsidRPr="00122B36">
        <w:rPr>
          <w:rFonts w:eastAsia="Batang"/>
          <w:noProof/>
          <w:color w:val="FFFFFF"/>
          <w:w w:val="1"/>
          <w:sz w:val="28"/>
          <w:szCs w:val="28"/>
        </w:rPr>
        <w:t>ㅤ</w:t>
      </w:r>
      <w:r w:rsidRPr="00122B36">
        <w:rPr>
          <w:noProof/>
          <w:sz w:val="28"/>
          <w:szCs w:val="28"/>
        </w:rPr>
        <w:t xml:space="preserve"> виде</w:t>
      </w:r>
      <w:r w:rsidRPr="00122B36">
        <w:rPr>
          <w:rFonts w:eastAsia="Batang"/>
          <w:noProof/>
          <w:color w:val="FFFFFF"/>
          <w:w w:val="1"/>
          <w:sz w:val="28"/>
          <w:szCs w:val="28"/>
        </w:rPr>
        <w:t>ㅤ</w:t>
      </w:r>
      <w:r w:rsidRPr="00122B36">
        <w:rPr>
          <w:noProof/>
          <w:sz w:val="28"/>
          <w:szCs w:val="28"/>
        </w:rPr>
        <w:t xml:space="preserve"> повышения</w:t>
      </w:r>
      <w:r w:rsidRPr="00122B36">
        <w:rPr>
          <w:rFonts w:eastAsia="Batang"/>
          <w:noProof/>
          <w:color w:val="FFFFFF"/>
          <w:w w:val="1"/>
          <w:sz w:val="28"/>
          <w:szCs w:val="28"/>
        </w:rPr>
        <w:t>ㅤ</w:t>
      </w:r>
      <w:r w:rsidRPr="00122B36">
        <w:rPr>
          <w:noProof/>
          <w:sz w:val="28"/>
          <w:szCs w:val="28"/>
        </w:rPr>
        <w:t xml:space="preserve"> ценности</w:t>
      </w:r>
      <w:r w:rsidRPr="00122B36">
        <w:rPr>
          <w:rFonts w:eastAsia="Batang"/>
          <w:noProof/>
          <w:color w:val="FFFFFF"/>
          <w:w w:val="1"/>
          <w:sz w:val="28"/>
          <w:szCs w:val="28"/>
        </w:rPr>
        <w:t>ㅤ</w:t>
      </w:r>
      <w:r w:rsidRPr="00122B36">
        <w:rPr>
          <w:noProof/>
          <w:sz w:val="28"/>
          <w:szCs w:val="28"/>
        </w:rPr>
        <w:t xml:space="preserve"> объекта</w:t>
      </w:r>
      <w:r w:rsidRPr="00122B36">
        <w:rPr>
          <w:rFonts w:eastAsia="Batang"/>
          <w:noProof/>
          <w:color w:val="FFFFFF"/>
          <w:w w:val="1"/>
          <w:sz w:val="28"/>
          <w:szCs w:val="28"/>
        </w:rPr>
        <w:t>ㅤ</w:t>
      </w:r>
      <w:r w:rsidRPr="00122B36">
        <w:rPr>
          <w:noProof/>
          <w:sz w:val="28"/>
          <w:szCs w:val="28"/>
        </w:rPr>
        <w:t xml:space="preserve"> недвижимости</w:t>
      </w:r>
      <w:r w:rsidRPr="00122B36">
        <w:rPr>
          <w:rFonts w:eastAsia="Batang"/>
          <w:noProof/>
          <w:color w:val="FFFFFF"/>
          <w:w w:val="1"/>
          <w:sz w:val="28"/>
          <w:szCs w:val="28"/>
        </w:rPr>
        <w:t>ㅤ</w:t>
      </w:r>
      <w:r w:rsidRPr="00122B36">
        <w:rPr>
          <w:noProof/>
          <w:sz w:val="28"/>
          <w:szCs w:val="28"/>
        </w:rPr>
        <w:t xml:space="preserve"> вследствие</w:t>
      </w:r>
      <w:r w:rsidRPr="00122B36">
        <w:rPr>
          <w:rFonts w:eastAsia="Batang"/>
          <w:noProof/>
          <w:color w:val="FFFFFF"/>
          <w:w w:val="1"/>
          <w:sz w:val="28"/>
          <w:szCs w:val="28"/>
        </w:rPr>
        <w:t>ㅤ</w:t>
      </w:r>
      <w:r w:rsidRPr="00122B36">
        <w:rPr>
          <w:noProof/>
          <w:sz w:val="28"/>
          <w:szCs w:val="28"/>
        </w:rPr>
        <w:t xml:space="preserve"> произведенных</w:t>
      </w:r>
      <w:r w:rsidRPr="00122B36">
        <w:rPr>
          <w:rFonts w:eastAsia="Batang"/>
          <w:noProof/>
          <w:color w:val="FFFFFF"/>
          <w:w w:val="1"/>
          <w:sz w:val="28"/>
          <w:szCs w:val="28"/>
        </w:rPr>
        <w:t>ㅤ</w:t>
      </w:r>
      <w:r w:rsidRPr="00122B36">
        <w:rPr>
          <w:noProof/>
          <w:sz w:val="28"/>
          <w:szCs w:val="28"/>
        </w:rPr>
        <w:t xml:space="preserve"> физических</w:t>
      </w:r>
      <w:r w:rsidRPr="00122B36">
        <w:rPr>
          <w:rFonts w:eastAsia="Batang"/>
          <w:noProof/>
          <w:color w:val="FFFFFF"/>
          <w:w w:val="1"/>
          <w:sz w:val="28"/>
          <w:szCs w:val="28"/>
        </w:rPr>
        <w:t>ㅤ</w:t>
      </w:r>
      <w:r w:rsidRPr="00122B36">
        <w:rPr>
          <w:noProof/>
          <w:sz w:val="28"/>
          <w:szCs w:val="28"/>
        </w:rPr>
        <w:t xml:space="preserve"> изменений</w:t>
      </w:r>
      <w:r w:rsidRPr="00122B36">
        <w:rPr>
          <w:i/>
          <w:noProof/>
          <w:sz w:val="28"/>
          <w:szCs w:val="28"/>
        </w:rPr>
        <w:t xml:space="preserve">. </w:t>
      </w:r>
      <w:r w:rsidRPr="00122B36">
        <w:rPr>
          <w:noProof/>
          <w:sz w:val="28"/>
          <w:szCs w:val="28"/>
        </w:rPr>
        <w:t>При</w:t>
      </w:r>
      <w:r w:rsidRPr="00122B36">
        <w:rPr>
          <w:rFonts w:eastAsia="Batang"/>
          <w:noProof/>
          <w:color w:val="FFFFFF"/>
          <w:w w:val="1"/>
          <w:sz w:val="28"/>
          <w:szCs w:val="28"/>
        </w:rPr>
        <w:t>ㅤ</w:t>
      </w:r>
      <w:r w:rsidRPr="00122B36">
        <w:rPr>
          <w:noProof/>
          <w:sz w:val="28"/>
          <w:szCs w:val="28"/>
        </w:rPr>
        <w:t xml:space="preserve"> этом</w:t>
      </w:r>
      <w:r w:rsidRPr="00122B36">
        <w:rPr>
          <w:rFonts w:eastAsia="Batang"/>
          <w:noProof/>
          <w:color w:val="FFFFFF"/>
          <w:w w:val="1"/>
          <w:sz w:val="28"/>
          <w:szCs w:val="28"/>
        </w:rPr>
        <w:t>ㅤ</w:t>
      </w:r>
      <w:r w:rsidRPr="00122B36">
        <w:rPr>
          <w:noProof/>
          <w:sz w:val="28"/>
          <w:szCs w:val="28"/>
        </w:rPr>
        <w:t xml:space="preserve"> возрастание</w:t>
      </w:r>
      <w:r w:rsidRPr="00122B36">
        <w:rPr>
          <w:rFonts w:eastAsia="Batang"/>
          <w:noProof/>
          <w:color w:val="FFFFFF"/>
          <w:w w:val="1"/>
          <w:sz w:val="28"/>
          <w:szCs w:val="28"/>
        </w:rPr>
        <w:t>ㅤ</w:t>
      </w:r>
      <w:r w:rsidRPr="00122B36">
        <w:rPr>
          <w:noProof/>
          <w:sz w:val="28"/>
          <w:szCs w:val="28"/>
        </w:rPr>
        <w:t xml:space="preserve"> ценности</w:t>
      </w:r>
      <w:r w:rsidRPr="00122B36">
        <w:rPr>
          <w:rFonts w:eastAsia="Batang"/>
          <w:noProof/>
          <w:color w:val="FFFFFF"/>
          <w:w w:val="1"/>
          <w:sz w:val="28"/>
          <w:szCs w:val="28"/>
        </w:rPr>
        <w:t>ㅤ</w:t>
      </w:r>
      <w:r w:rsidRPr="00122B36">
        <w:rPr>
          <w:noProof/>
          <w:sz w:val="28"/>
          <w:szCs w:val="28"/>
        </w:rPr>
        <w:t xml:space="preserve"> обеспечивается</w:t>
      </w:r>
      <w:r w:rsidRPr="00122B36">
        <w:rPr>
          <w:rFonts w:eastAsia="Batang"/>
          <w:noProof/>
          <w:color w:val="FFFFFF"/>
          <w:w w:val="1"/>
          <w:sz w:val="28"/>
          <w:szCs w:val="28"/>
        </w:rPr>
        <w:t>ㅤ</w:t>
      </w:r>
      <w:r w:rsidRPr="00122B36">
        <w:rPr>
          <w:noProof/>
          <w:sz w:val="28"/>
          <w:szCs w:val="28"/>
        </w:rPr>
        <w:t xml:space="preserve"> не</w:t>
      </w:r>
      <w:r w:rsidRPr="00122B36">
        <w:rPr>
          <w:rFonts w:eastAsia="Batang"/>
          <w:noProof/>
          <w:color w:val="FFFFFF"/>
          <w:w w:val="1"/>
          <w:sz w:val="28"/>
          <w:szCs w:val="28"/>
        </w:rPr>
        <w:t>ㅤ</w:t>
      </w:r>
      <w:r w:rsidRPr="00122B36">
        <w:rPr>
          <w:noProof/>
          <w:sz w:val="28"/>
          <w:szCs w:val="28"/>
        </w:rPr>
        <w:t xml:space="preserve"> любыми</w:t>
      </w:r>
      <w:r w:rsidRPr="00122B36">
        <w:rPr>
          <w:rFonts w:eastAsia="Batang"/>
          <w:noProof/>
          <w:color w:val="FFFFFF"/>
          <w:w w:val="1"/>
          <w:sz w:val="28"/>
          <w:szCs w:val="28"/>
        </w:rPr>
        <w:t>ㅤ</w:t>
      </w:r>
      <w:r w:rsidRPr="00122B36">
        <w:rPr>
          <w:noProof/>
          <w:sz w:val="28"/>
          <w:szCs w:val="28"/>
        </w:rPr>
        <w:t xml:space="preserve"> физическими</w:t>
      </w:r>
      <w:r w:rsidRPr="00122B36">
        <w:rPr>
          <w:rFonts w:eastAsia="Batang"/>
          <w:noProof/>
          <w:color w:val="FFFFFF"/>
          <w:w w:val="1"/>
          <w:sz w:val="28"/>
          <w:szCs w:val="28"/>
        </w:rPr>
        <w:t>ㅤ</w:t>
      </w:r>
      <w:r w:rsidRPr="00122B36">
        <w:rPr>
          <w:noProof/>
          <w:sz w:val="28"/>
          <w:szCs w:val="28"/>
        </w:rPr>
        <w:t xml:space="preserve"> преобразованиями, а</w:t>
      </w:r>
      <w:r w:rsidRPr="00122B36">
        <w:rPr>
          <w:rFonts w:eastAsia="Batang"/>
          <w:noProof/>
          <w:color w:val="FFFFFF"/>
          <w:w w:val="1"/>
          <w:sz w:val="28"/>
          <w:szCs w:val="28"/>
        </w:rPr>
        <w:t>ㅤ</w:t>
      </w:r>
      <w:r w:rsidRPr="00122B36">
        <w:rPr>
          <w:noProof/>
          <w:sz w:val="28"/>
          <w:szCs w:val="28"/>
        </w:rPr>
        <w:t xml:space="preserve"> только</w:t>
      </w:r>
      <w:r w:rsidRPr="00122B36">
        <w:rPr>
          <w:rFonts w:eastAsia="Batang"/>
          <w:noProof/>
          <w:color w:val="FFFFFF"/>
          <w:w w:val="1"/>
          <w:sz w:val="28"/>
          <w:szCs w:val="28"/>
        </w:rPr>
        <w:t>ㅤ</w:t>
      </w:r>
      <w:r w:rsidRPr="00122B36">
        <w:rPr>
          <w:noProof/>
          <w:sz w:val="28"/>
          <w:szCs w:val="28"/>
        </w:rPr>
        <w:t xml:space="preserve"> такими, которые соответствуют требованиям рынка и запросам его потребителей. Чем больше это соответствие, тем выше ценность создаваемого объекта, тем выше эффективность девелопмента.</w:t>
      </w:r>
    </w:p>
    <w:p w:rsidR="002018E2" w:rsidRPr="00122B36" w:rsidRDefault="002018E2" w:rsidP="00122B36">
      <w:pPr>
        <w:pStyle w:val="afc"/>
        <w:shd w:val="clear" w:color="auto" w:fill="FFFFFF"/>
        <w:spacing w:before="0" w:beforeAutospacing="0" w:after="0" w:afterAutospacing="0"/>
        <w:rPr>
          <w:noProof/>
          <w:sz w:val="28"/>
          <w:szCs w:val="28"/>
        </w:rPr>
      </w:pPr>
      <w:r w:rsidRPr="00122B36">
        <w:rPr>
          <w:noProof/>
          <w:sz w:val="28"/>
          <w:szCs w:val="28"/>
        </w:rPr>
        <w:t>Правовые процессы девелопмента состоят в юридическом</w:t>
      </w:r>
      <w:r w:rsidRPr="00122B36">
        <w:rPr>
          <w:rFonts w:eastAsia="Batang"/>
          <w:noProof/>
          <w:color w:val="FFFFFF"/>
          <w:w w:val="1"/>
          <w:sz w:val="28"/>
          <w:szCs w:val="28"/>
        </w:rPr>
        <w:t>ㅤ</w:t>
      </w:r>
      <w:r w:rsidRPr="00122B36">
        <w:rPr>
          <w:noProof/>
          <w:sz w:val="28"/>
          <w:szCs w:val="28"/>
        </w:rPr>
        <w:t xml:space="preserve"> оформлении</w:t>
      </w:r>
      <w:r w:rsidRPr="00122B36">
        <w:rPr>
          <w:rFonts w:eastAsia="Batang"/>
          <w:noProof/>
          <w:color w:val="FFFFFF"/>
          <w:w w:val="1"/>
          <w:sz w:val="28"/>
          <w:szCs w:val="28"/>
        </w:rPr>
        <w:t>ㅤ</w:t>
      </w:r>
      <w:r w:rsidRPr="00122B36">
        <w:rPr>
          <w:noProof/>
          <w:sz w:val="28"/>
          <w:szCs w:val="28"/>
        </w:rPr>
        <w:t xml:space="preserve"> произведенных</w:t>
      </w:r>
      <w:r w:rsidRPr="00122B36">
        <w:rPr>
          <w:rFonts w:eastAsia="Batang"/>
          <w:noProof/>
          <w:color w:val="FFFFFF"/>
          <w:w w:val="1"/>
          <w:sz w:val="28"/>
          <w:szCs w:val="28"/>
        </w:rPr>
        <w:t>ㅤ</w:t>
      </w:r>
      <w:r w:rsidRPr="00122B36">
        <w:rPr>
          <w:noProof/>
          <w:sz w:val="28"/>
          <w:szCs w:val="28"/>
        </w:rPr>
        <w:t xml:space="preserve"> изменений, появлении</w:t>
      </w:r>
      <w:r w:rsidRPr="00122B36">
        <w:rPr>
          <w:rFonts w:eastAsia="Batang"/>
          <w:noProof/>
          <w:color w:val="FFFFFF"/>
          <w:w w:val="1"/>
          <w:sz w:val="28"/>
          <w:szCs w:val="28"/>
        </w:rPr>
        <w:t>ㅤ</w:t>
      </w:r>
      <w:r w:rsidRPr="00122B36">
        <w:rPr>
          <w:noProof/>
          <w:sz w:val="28"/>
          <w:szCs w:val="28"/>
        </w:rPr>
        <w:t xml:space="preserve"> качественно</w:t>
      </w:r>
      <w:r w:rsidRPr="00122B36">
        <w:rPr>
          <w:rFonts w:eastAsia="Batang"/>
          <w:noProof/>
          <w:color w:val="FFFFFF"/>
          <w:w w:val="1"/>
          <w:sz w:val="28"/>
          <w:szCs w:val="28"/>
        </w:rPr>
        <w:t>ㅤ</w:t>
      </w:r>
      <w:r w:rsidRPr="00122B36">
        <w:rPr>
          <w:noProof/>
          <w:sz w:val="28"/>
          <w:szCs w:val="28"/>
        </w:rPr>
        <w:t xml:space="preserve"> нового</w:t>
      </w:r>
      <w:r w:rsidRPr="00122B36">
        <w:rPr>
          <w:rFonts w:eastAsia="Batang"/>
          <w:noProof/>
          <w:color w:val="FFFFFF"/>
          <w:w w:val="1"/>
          <w:sz w:val="28"/>
          <w:szCs w:val="28"/>
        </w:rPr>
        <w:t>ㅤ</w:t>
      </w:r>
      <w:r w:rsidRPr="00122B36">
        <w:rPr>
          <w:noProof/>
          <w:sz w:val="28"/>
          <w:szCs w:val="28"/>
        </w:rPr>
        <w:t xml:space="preserve"> объекта</w:t>
      </w:r>
      <w:r w:rsidRPr="00122B36">
        <w:rPr>
          <w:rFonts w:eastAsia="Batang"/>
          <w:noProof/>
          <w:color w:val="FFFFFF"/>
          <w:w w:val="1"/>
          <w:sz w:val="28"/>
          <w:szCs w:val="28"/>
        </w:rPr>
        <w:t>ㅤ</w:t>
      </w:r>
      <w:r w:rsidRPr="00122B36">
        <w:rPr>
          <w:noProof/>
          <w:sz w:val="28"/>
          <w:szCs w:val="28"/>
        </w:rPr>
        <w:t xml:space="preserve"> недвижимости, обладающего</w:t>
      </w:r>
      <w:r w:rsidRPr="00122B36">
        <w:rPr>
          <w:rFonts w:eastAsia="Batang"/>
          <w:noProof/>
          <w:color w:val="FFFFFF"/>
          <w:w w:val="1"/>
          <w:sz w:val="28"/>
          <w:szCs w:val="28"/>
        </w:rPr>
        <w:t>ㅤ</w:t>
      </w:r>
      <w:r w:rsidRPr="00122B36">
        <w:rPr>
          <w:noProof/>
          <w:sz w:val="28"/>
          <w:szCs w:val="28"/>
        </w:rPr>
        <w:t xml:space="preserve"> большей</w:t>
      </w:r>
      <w:r w:rsidRPr="00122B36">
        <w:rPr>
          <w:rFonts w:eastAsia="Batang"/>
          <w:noProof/>
          <w:color w:val="FFFFFF"/>
          <w:w w:val="1"/>
          <w:sz w:val="28"/>
          <w:szCs w:val="28"/>
        </w:rPr>
        <w:t>ㅤ</w:t>
      </w:r>
      <w:r w:rsidRPr="00122B36">
        <w:rPr>
          <w:noProof/>
          <w:sz w:val="28"/>
          <w:szCs w:val="28"/>
        </w:rPr>
        <w:t xml:space="preserve"> ценностью, чем</w:t>
      </w:r>
      <w:r w:rsidRPr="00122B36">
        <w:rPr>
          <w:rFonts w:eastAsia="Batang"/>
          <w:noProof/>
          <w:color w:val="FFFFFF"/>
          <w:w w:val="1"/>
          <w:sz w:val="28"/>
          <w:szCs w:val="28"/>
        </w:rPr>
        <w:t>ㅤ</w:t>
      </w:r>
      <w:r w:rsidRPr="00122B36">
        <w:rPr>
          <w:noProof/>
          <w:sz w:val="28"/>
          <w:szCs w:val="28"/>
        </w:rPr>
        <w:t xml:space="preserve"> исходный».</w:t>
      </w:r>
    </w:p>
    <w:p w:rsidR="002018E2" w:rsidRPr="00122B36" w:rsidRDefault="002018E2" w:rsidP="00122B36">
      <w:pPr>
        <w:pStyle w:val="afc"/>
        <w:shd w:val="clear" w:color="auto" w:fill="FFFFFF"/>
        <w:spacing w:before="0" w:beforeAutospacing="0" w:after="0" w:afterAutospacing="0"/>
        <w:rPr>
          <w:noProof/>
          <w:sz w:val="28"/>
          <w:szCs w:val="28"/>
        </w:rPr>
      </w:pPr>
      <w:r w:rsidRPr="00122B36">
        <w:rPr>
          <w:noProof/>
          <w:sz w:val="28"/>
          <w:szCs w:val="28"/>
        </w:rPr>
        <w:t>Девелопмент является способом разрешения противоречия между изменяющимися и возрастающими потребностями общества в услугах, оказываемых с использованием недвижимого имущества, с одной стороны, и наличными качественными и количественными характеристиками недвижимости – с другой [2].</w:t>
      </w:r>
    </w:p>
    <w:p w:rsidR="002018E2" w:rsidRPr="00122B36" w:rsidRDefault="002018E2" w:rsidP="001C5BFD">
      <w:pPr>
        <w:pStyle w:val="afc"/>
        <w:shd w:val="clear" w:color="auto" w:fill="FFFFFF"/>
        <w:spacing w:before="0" w:beforeAutospacing="0" w:after="0" w:afterAutospacing="0"/>
        <w:rPr>
          <w:rStyle w:val="apple-converted-space"/>
          <w:noProof/>
          <w:sz w:val="28"/>
          <w:szCs w:val="28"/>
        </w:rPr>
      </w:pPr>
      <w:r w:rsidRPr="00122B36">
        <w:rPr>
          <w:noProof/>
          <w:sz w:val="28"/>
          <w:szCs w:val="28"/>
        </w:rPr>
        <w:t>В</w:t>
      </w:r>
      <w:r w:rsidRPr="00122B36">
        <w:rPr>
          <w:rFonts w:eastAsia="Batang"/>
          <w:noProof/>
          <w:color w:val="FFFFFF"/>
          <w:w w:val="1"/>
          <w:sz w:val="28"/>
          <w:szCs w:val="28"/>
        </w:rPr>
        <w:t>ㅤ</w:t>
      </w:r>
      <w:r w:rsidRPr="00122B36">
        <w:rPr>
          <w:noProof/>
          <w:sz w:val="28"/>
          <w:szCs w:val="28"/>
        </w:rPr>
        <w:t xml:space="preserve"> любом</w:t>
      </w:r>
      <w:r w:rsidRPr="00122B36">
        <w:rPr>
          <w:rFonts w:eastAsia="Batang"/>
          <w:noProof/>
          <w:color w:val="FFFFFF"/>
          <w:w w:val="1"/>
          <w:sz w:val="28"/>
          <w:szCs w:val="28"/>
        </w:rPr>
        <w:t>ㅤ</w:t>
      </w:r>
      <w:r w:rsidRPr="00122B36">
        <w:rPr>
          <w:noProof/>
          <w:sz w:val="28"/>
          <w:szCs w:val="28"/>
        </w:rPr>
        <w:t xml:space="preserve"> проекте</w:t>
      </w:r>
      <w:r w:rsidRPr="00122B36">
        <w:rPr>
          <w:rFonts w:eastAsia="Batang"/>
          <w:noProof/>
          <w:color w:val="FFFFFF"/>
          <w:w w:val="1"/>
          <w:sz w:val="28"/>
          <w:szCs w:val="28"/>
        </w:rPr>
        <w:t>ㅤ</w:t>
      </w:r>
      <w:r w:rsidRPr="00122B36">
        <w:rPr>
          <w:noProof/>
          <w:sz w:val="28"/>
          <w:szCs w:val="28"/>
        </w:rPr>
        <w:t xml:space="preserve"> девелопмента</w:t>
      </w:r>
      <w:r w:rsidRPr="00122B36">
        <w:rPr>
          <w:rFonts w:eastAsia="Batang"/>
          <w:noProof/>
          <w:color w:val="FFFFFF"/>
          <w:w w:val="1"/>
          <w:sz w:val="28"/>
          <w:szCs w:val="28"/>
        </w:rPr>
        <w:t>ㅤ</w:t>
      </w:r>
      <w:r w:rsidRPr="00122B36">
        <w:rPr>
          <w:noProof/>
          <w:sz w:val="28"/>
          <w:szCs w:val="28"/>
        </w:rPr>
        <w:t xml:space="preserve"> основные</w:t>
      </w:r>
      <w:r w:rsidRPr="00122B36">
        <w:rPr>
          <w:rFonts w:eastAsia="Batang"/>
          <w:noProof/>
          <w:color w:val="FFFFFF"/>
          <w:w w:val="1"/>
          <w:sz w:val="28"/>
          <w:szCs w:val="28"/>
        </w:rPr>
        <w:t>ㅤ</w:t>
      </w:r>
      <w:r w:rsidRPr="00122B36">
        <w:rPr>
          <w:noProof/>
          <w:sz w:val="28"/>
          <w:szCs w:val="28"/>
        </w:rPr>
        <w:t xml:space="preserve"> усилия</w:t>
      </w:r>
      <w:r w:rsidRPr="00122B36">
        <w:rPr>
          <w:rFonts w:eastAsia="Batang"/>
          <w:noProof/>
          <w:color w:val="FFFFFF"/>
          <w:w w:val="1"/>
          <w:sz w:val="28"/>
          <w:szCs w:val="28"/>
        </w:rPr>
        <w:t>ㅤ</w:t>
      </w:r>
      <w:r w:rsidRPr="00122B36">
        <w:rPr>
          <w:noProof/>
          <w:sz w:val="28"/>
          <w:szCs w:val="28"/>
        </w:rPr>
        <w:t xml:space="preserve"> направляются</w:t>
      </w:r>
      <w:r w:rsidRPr="00122B36">
        <w:rPr>
          <w:rFonts w:eastAsia="Batang"/>
          <w:noProof/>
          <w:color w:val="FFFFFF"/>
          <w:w w:val="1"/>
          <w:sz w:val="28"/>
          <w:szCs w:val="28"/>
        </w:rPr>
        <w:t>ㅤ</w:t>
      </w:r>
      <w:r w:rsidRPr="00122B36">
        <w:rPr>
          <w:noProof/>
          <w:sz w:val="28"/>
          <w:szCs w:val="28"/>
        </w:rPr>
        <w:t xml:space="preserve"> на</w:t>
      </w:r>
      <w:r w:rsidRPr="00122B36">
        <w:rPr>
          <w:rFonts w:eastAsia="Batang"/>
          <w:noProof/>
          <w:color w:val="FFFFFF"/>
          <w:w w:val="1"/>
          <w:sz w:val="28"/>
          <w:szCs w:val="28"/>
        </w:rPr>
        <w:t>ㅤ</w:t>
      </w:r>
      <w:r w:rsidRPr="00122B36">
        <w:rPr>
          <w:noProof/>
          <w:sz w:val="28"/>
          <w:szCs w:val="28"/>
        </w:rPr>
        <w:t xml:space="preserve"> снижение</w:t>
      </w:r>
      <w:r w:rsidRPr="00122B36">
        <w:rPr>
          <w:rFonts w:eastAsia="Batang"/>
          <w:noProof/>
          <w:color w:val="FFFFFF"/>
          <w:w w:val="1"/>
          <w:sz w:val="28"/>
          <w:szCs w:val="28"/>
        </w:rPr>
        <w:t>ㅤ</w:t>
      </w:r>
      <w:r w:rsidRPr="00122B36">
        <w:rPr>
          <w:noProof/>
          <w:sz w:val="28"/>
          <w:szCs w:val="28"/>
        </w:rPr>
        <w:t xml:space="preserve"> рисков</w:t>
      </w:r>
      <w:r w:rsidRPr="00122B36">
        <w:rPr>
          <w:rFonts w:eastAsia="Batang"/>
          <w:noProof/>
          <w:color w:val="FFFFFF"/>
          <w:w w:val="1"/>
          <w:sz w:val="28"/>
          <w:szCs w:val="28"/>
        </w:rPr>
        <w:t>ㅤ</w:t>
      </w:r>
      <w:r w:rsidRPr="00122B36">
        <w:rPr>
          <w:noProof/>
          <w:sz w:val="28"/>
          <w:szCs w:val="28"/>
        </w:rPr>
        <w:t xml:space="preserve"> и</w:t>
      </w:r>
      <w:r w:rsidRPr="00122B36">
        <w:rPr>
          <w:rFonts w:eastAsia="Batang"/>
          <w:noProof/>
          <w:color w:val="FFFFFF"/>
          <w:w w:val="1"/>
          <w:sz w:val="28"/>
          <w:szCs w:val="28"/>
        </w:rPr>
        <w:t>ㅤ</w:t>
      </w:r>
      <w:r w:rsidRPr="00122B36">
        <w:rPr>
          <w:noProof/>
          <w:sz w:val="28"/>
          <w:szCs w:val="28"/>
        </w:rPr>
        <w:t xml:space="preserve"> повышение</w:t>
      </w:r>
      <w:r w:rsidRPr="00122B36">
        <w:rPr>
          <w:rFonts w:eastAsia="Batang"/>
          <w:noProof/>
          <w:color w:val="FFFFFF"/>
          <w:w w:val="1"/>
          <w:sz w:val="28"/>
          <w:szCs w:val="28"/>
        </w:rPr>
        <w:t>ㅤ</w:t>
      </w:r>
      <w:r w:rsidRPr="00122B36">
        <w:rPr>
          <w:noProof/>
          <w:sz w:val="28"/>
          <w:szCs w:val="28"/>
        </w:rPr>
        <w:t xml:space="preserve"> доходности. Решение</w:t>
      </w:r>
      <w:r w:rsidRPr="00122B36">
        <w:rPr>
          <w:rFonts w:eastAsia="Batang"/>
          <w:noProof/>
          <w:color w:val="FFFFFF"/>
          <w:w w:val="1"/>
          <w:sz w:val="28"/>
          <w:szCs w:val="28"/>
        </w:rPr>
        <w:t>ㅤ</w:t>
      </w:r>
      <w:r w:rsidRPr="00122B36">
        <w:rPr>
          <w:noProof/>
          <w:sz w:val="28"/>
          <w:szCs w:val="28"/>
        </w:rPr>
        <w:t xml:space="preserve"> задач, возникающих</w:t>
      </w:r>
      <w:r w:rsidRPr="00122B36">
        <w:rPr>
          <w:rFonts w:eastAsia="Batang"/>
          <w:noProof/>
          <w:color w:val="FFFFFF"/>
          <w:w w:val="1"/>
          <w:sz w:val="28"/>
          <w:szCs w:val="28"/>
        </w:rPr>
        <w:t>ㅤ</w:t>
      </w:r>
      <w:r w:rsidRPr="00122B36">
        <w:rPr>
          <w:noProof/>
          <w:sz w:val="28"/>
          <w:szCs w:val="28"/>
        </w:rPr>
        <w:t xml:space="preserve"> на</w:t>
      </w:r>
      <w:r w:rsidRPr="00122B36">
        <w:rPr>
          <w:rFonts w:eastAsia="Batang"/>
          <w:noProof/>
          <w:color w:val="FFFFFF"/>
          <w:w w:val="1"/>
          <w:sz w:val="28"/>
          <w:szCs w:val="28"/>
        </w:rPr>
        <w:t>ㅤ</w:t>
      </w:r>
      <w:r w:rsidRPr="00122B36">
        <w:rPr>
          <w:noProof/>
          <w:sz w:val="28"/>
          <w:szCs w:val="28"/>
        </w:rPr>
        <w:t xml:space="preserve"> каждой</w:t>
      </w:r>
      <w:r w:rsidRPr="00122B36">
        <w:rPr>
          <w:rFonts w:eastAsia="Batang"/>
          <w:noProof/>
          <w:color w:val="FFFFFF"/>
          <w:w w:val="1"/>
          <w:sz w:val="28"/>
          <w:szCs w:val="28"/>
        </w:rPr>
        <w:t>ㅤ</w:t>
      </w:r>
      <w:r w:rsidRPr="00122B36">
        <w:rPr>
          <w:noProof/>
          <w:sz w:val="28"/>
          <w:szCs w:val="28"/>
        </w:rPr>
        <w:t xml:space="preserve"> стадии</w:t>
      </w:r>
      <w:r w:rsidRPr="00122B36">
        <w:rPr>
          <w:rFonts w:eastAsia="Batang"/>
          <w:noProof/>
          <w:color w:val="FFFFFF"/>
          <w:w w:val="1"/>
          <w:sz w:val="28"/>
          <w:szCs w:val="28"/>
        </w:rPr>
        <w:t>ㅤ</w:t>
      </w:r>
      <w:r w:rsidRPr="00122B36">
        <w:rPr>
          <w:noProof/>
          <w:sz w:val="28"/>
          <w:szCs w:val="28"/>
        </w:rPr>
        <w:t xml:space="preserve"> проекта, направлено</w:t>
      </w:r>
      <w:r w:rsidRPr="00122B36">
        <w:rPr>
          <w:rFonts w:eastAsia="Batang"/>
          <w:noProof/>
          <w:color w:val="FFFFFF"/>
          <w:w w:val="1"/>
          <w:sz w:val="28"/>
          <w:szCs w:val="28"/>
        </w:rPr>
        <w:t>ㅤ</w:t>
      </w:r>
      <w:r w:rsidRPr="00122B36">
        <w:rPr>
          <w:noProof/>
          <w:sz w:val="28"/>
          <w:szCs w:val="28"/>
        </w:rPr>
        <w:t xml:space="preserve"> именно</w:t>
      </w:r>
      <w:r w:rsidRPr="00122B36">
        <w:rPr>
          <w:rFonts w:eastAsia="Batang"/>
          <w:noProof/>
          <w:color w:val="FFFFFF"/>
          <w:w w:val="1"/>
          <w:sz w:val="28"/>
          <w:szCs w:val="28"/>
        </w:rPr>
        <w:t>ㅤ</w:t>
      </w:r>
      <w:r w:rsidRPr="00122B36">
        <w:rPr>
          <w:noProof/>
          <w:sz w:val="28"/>
          <w:szCs w:val="28"/>
        </w:rPr>
        <w:t xml:space="preserve"> на</w:t>
      </w:r>
      <w:r w:rsidRPr="00122B36">
        <w:rPr>
          <w:rFonts w:eastAsia="Batang"/>
          <w:noProof/>
          <w:color w:val="FFFFFF"/>
          <w:w w:val="1"/>
          <w:sz w:val="28"/>
          <w:szCs w:val="28"/>
        </w:rPr>
        <w:t>ㅤ</w:t>
      </w:r>
      <w:r w:rsidRPr="00122B36">
        <w:rPr>
          <w:noProof/>
          <w:sz w:val="28"/>
          <w:szCs w:val="28"/>
        </w:rPr>
        <w:t xml:space="preserve"> достижение</w:t>
      </w:r>
      <w:r w:rsidRPr="00122B36">
        <w:rPr>
          <w:rFonts w:eastAsia="Batang"/>
          <w:noProof/>
          <w:color w:val="FFFFFF"/>
          <w:w w:val="1"/>
          <w:sz w:val="28"/>
          <w:szCs w:val="28"/>
        </w:rPr>
        <w:t>ㅤ</w:t>
      </w:r>
      <w:r w:rsidRPr="00122B36">
        <w:rPr>
          <w:noProof/>
          <w:sz w:val="28"/>
          <w:szCs w:val="28"/>
        </w:rPr>
        <w:t xml:space="preserve"> этих</w:t>
      </w:r>
      <w:r w:rsidRPr="00122B36">
        <w:rPr>
          <w:rFonts w:eastAsia="Batang"/>
          <w:noProof/>
          <w:color w:val="FFFFFF"/>
          <w:w w:val="1"/>
          <w:sz w:val="28"/>
          <w:szCs w:val="28"/>
        </w:rPr>
        <w:t>ㅤ</w:t>
      </w:r>
      <w:r w:rsidRPr="00122B36">
        <w:rPr>
          <w:noProof/>
          <w:sz w:val="28"/>
          <w:szCs w:val="28"/>
        </w:rPr>
        <w:t xml:space="preserve"> целей.</w:t>
      </w:r>
      <w:r w:rsidRPr="00122B36">
        <w:rPr>
          <w:rStyle w:val="apple-converted-space"/>
          <w:noProof/>
          <w:sz w:val="28"/>
          <w:szCs w:val="28"/>
        </w:rPr>
        <w:t xml:space="preserve"> К</w:t>
      </w:r>
      <w:r w:rsidRPr="00122B36">
        <w:rPr>
          <w:rStyle w:val="apple-converted-space"/>
          <w:rFonts w:eastAsia="Batang"/>
          <w:noProof/>
          <w:color w:val="FFFFFF"/>
          <w:w w:val="1"/>
          <w:sz w:val="28"/>
          <w:szCs w:val="28"/>
        </w:rPr>
        <w:t>ㅤ</w:t>
      </w:r>
      <w:r w:rsidRPr="00122B36">
        <w:rPr>
          <w:rStyle w:val="apple-converted-space"/>
          <w:noProof/>
          <w:sz w:val="28"/>
          <w:szCs w:val="28"/>
        </w:rPr>
        <w:t> стадиям</w:t>
      </w:r>
      <w:r w:rsidRPr="00122B36">
        <w:rPr>
          <w:rStyle w:val="apple-converted-space"/>
          <w:rFonts w:eastAsia="Batang"/>
          <w:noProof/>
          <w:color w:val="FFFFFF"/>
          <w:w w:val="1"/>
          <w:sz w:val="28"/>
          <w:szCs w:val="28"/>
        </w:rPr>
        <w:t>ㅤ</w:t>
      </w:r>
      <w:r w:rsidRPr="00122B36">
        <w:rPr>
          <w:rStyle w:val="apple-converted-space"/>
          <w:noProof/>
          <w:sz w:val="28"/>
          <w:szCs w:val="28"/>
        </w:rPr>
        <w:t xml:space="preserve"> девелопмента</w:t>
      </w:r>
      <w:r w:rsidRPr="00122B36">
        <w:rPr>
          <w:rStyle w:val="apple-converted-space"/>
          <w:rFonts w:eastAsia="Batang"/>
          <w:noProof/>
          <w:color w:val="FFFFFF"/>
          <w:w w:val="1"/>
          <w:sz w:val="28"/>
          <w:szCs w:val="28"/>
        </w:rPr>
        <w:t>ㅤ</w:t>
      </w:r>
      <w:r w:rsidRPr="00122B36">
        <w:rPr>
          <w:rStyle w:val="apple-converted-space"/>
          <w:noProof/>
          <w:sz w:val="28"/>
          <w:szCs w:val="28"/>
        </w:rPr>
        <w:t xml:space="preserve"> относятся</w:t>
      </w:r>
      <w:r w:rsidRPr="00122B36">
        <w:rPr>
          <w:rStyle w:val="apple-converted-space"/>
          <w:rFonts w:eastAsia="Batang"/>
          <w:noProof/>
          <w:color w:val="FFFFFF"/>
          <w:w w:val="1"/>
          <w:sz w:val="28"/>
          <w:szCs w:val="28"/>
        </w:rPr>
        <w:t>ㅤ</w:t>
      </w:r>
      <w:r w:rsidRPr="00122B36">
        <w:rPr>
          <w:rStyle w:val="apple-converted-space"/>
          <w:noProof/>
          <w:sz w:val="28"/>
          <w:szCs w:val="28"/>
        </w:rPr>
        <w:t xml:space="preserve"> [1]:</w:t>
      </w:r>
    </w:p>
    <w:p w:rsidR="002018E2" w:rsidRPr="00122B36" w:rsidRDefault="002018E2" w:rsidP="001C5BFD">
      <w:pPr>
        <w:pStyle w:val="afc"/>
        <w:shd w:val="clear" w:color="auto" w:fill="FFFFFF"/>
        <w:spacing w:before="0" w:beforeAutospacing="0" w:after="0" w:afterAutospacing="0"/>
        <w:rPr>
          <w:noProof/>
          <w:color w:val="000000"/>
          <w:sz w:val="28"/>
          <w:szCs w:val="28"/>
        </w:rPr>
      </w:pPr>
      <w:r w:rsidRPr="00122B36">
        <w:rPr>
          <w:sz w:val="28"/>
          <w:szCs w:val="28"/>
        </w:rPr>
        <w:lastRenderedPageBreak/>
        <w:t>–</w:t>
      </w:r>
      <w:r w:rsidRPr="00122B36">
        <w:rPr>
          <w:noProof/>
          <w:color w:val="000000"/>
          <w:sz w:val="28"/>
          <w:szCs w:val="28"/>
        </w:rPr>
        <w:t> прединвестиционная</w:t>
      </w:r>
      <w:r w:rsidRPr="00122B36">
        <w:rPr>
          <w:rFonts w:eastAsia="Batang"/>
          <w:noProof/>
          <w:color w:val="FFFFFF"/>
          <w:w w:val="1"/>
          <w:sz w:val="28"/>
          <w:szCs w:val="28"/>
        </w:rPr>
        <w:t>ㅤ</w:t>
      </w:r>
      <w:r w:rsidRPr="00122B36">
        <w:rPr>
          <w:noProof/>
          <w:color w:val="000000"/>
          <w:sz w:val="28"/>
          <w:szCs w:val="28"/>
        </w:rPr>
        <w:t xml:space="preserve"> стадия</w:t>
      </w:r>
      <w:r w:rsidRPr="00122B36">
        <w:rPr>
          <w:rFonts w:eastAsia="Batang"/>
          <w:noProof/>
          <w:color w:val="FFFFFF"/>
          <w:w w:val="1"/>
          <w:sz w:val="28"/>
          <w:szCs w:val="28"/>
        </w:rPr>
        <w:t>ㅤ</w:t>
      </w:r>
      <w:r w:rsidRPr="00122B36">
        <w:rPr>
          <w:noProof/>
          <w:color w:val="000000"/>
          <w:sz w:val="28"/>
          <w:szCs w:val="28"/>
        </w:rPr>
        <w:t xml:space="preserve"> (включает разработку</w:t>
      </w:r>
      <w:r w:rsidRPr="00122B36">
        <w:rPr>
          <w:rFonts w:eastAsia="Batang"/>
          <w:noProof/>
          <w:color w:val="FFFFFF"/>
          <w:w w:val="1"/>
          <w:sz w:val="28"/>
          <w:szCs w:val="28"/>
        </w:rPr>
        <w:t>ㅤ</w:t>
      </w:r>
      <w:r w:rsidRPr="00122B36">
        <w:rPr>
          <w:noProof/>
          <w:color w:val="000000"/>
          <w:sz w:val="28"/>
          <w:szCs w:val="28"/>
        </w:rPr>
        <w:t xml:space="preserve"> концепции</w:t>
      </w:r>
      <w:r w:rsidRPr="00122B36">
        <w:rPr>
          <w:rFonts w:eastAsia="Batang"/>
          <w:noProof/>
          <w:color w:val="FFFFFF"/>
          <w:w w:val="1"/>
          <w:sz w:val="28"/>
          <w:szCs w:val="28"/>
        </w:rPr>
        <w:t>ㅤ</w:t>
      </w:r>
      <w:r w:rsidRPr="00122B36">
        <w:rPr>
          <w:noProof/>
          <w:color w:val="000000"/>
          <w:sz w:val="28"/>
          <w:szCs w:val="28"/>
        </w:rPr>
        <w:t xml:space="preserve"> проекта; обоснование</w:t>
      </w:r>
      <w:r w:rsidRPr="00122B36">
        <w:rPr>
          <w:rFonts w:eastAsia="Batang"/>
          <w:noProof/>
          <w:color w:val="FFFFFF"/>
          <w:w w:val="1"/>
          <w:sz w:val="28"/>
          <w:szCs w:val="28"/>
        </w:rPr>
        <w:t>ㅤ</w:t>
      </w:r>
      <w:r w:rsidRPr="00122B36">
        <w:rPr>
          <w:noProof/>
          <w:color w:val="000000"/>
          <w:sz w:val="28"/>
          <w:szCs w:val="28"/>
        </w:rPr>
        <w:t xml:space="preserve"> инвестиций; выбор</w:t>
      </w:r>
      <w:r w:rsidRPr="00122B36">
        <w:rPr>
          <w:rFonts w:eastAsia="Batang"/>
          <w:noProof/>
          <w:color w:val="FFFFFF"/>
          <w:w w:val="1"/>
          <w:sz w:val="28"/>
          <w:szCs w:val="28"/>
        </w:rPr>
        <w:t>ㅤ</w:t>
      </w:r>
      <w:r w:rsidRPr="00122B36">
        <w:rPr>
          <w:noProof/>
          <w:color w:val="000000"/>
          <w:sz w:val="28"/>
          <w:szCs w:val="28"/>
        </w:rPr>
        <w:t xml:space="preserve"> земельного</w:t>
      </w:r>
      <w:r w:rsidRPr="00122B36">
        <w:rPr>
          <w:rFonts w:eastAsia="Batang"/>
          <w:noProof/>
          <w:color w:val="FFFFFF"/>
          <w:w w:val="1"/>
          <w:sz w:val="28"/>
          <w:szCs w:val="28"/>
        </w:rPr>
        <w:t>ㅤ</w:t>
      </w:r>
      <w:r w:rsidRPr="00122B36">
        <w:rPr>
          <w:noProof/>
          <w:color w:val="000000"/>
          <w:sz w:val="28"/>
          <w:szCs w:val="28"/>
        </w:rPr>
        <w:t xml:space="preserve"> участка</w:t>
      </w:r>
      <w:r w:rsidRPr="00122B36">
        <w:rPr>
          <w:rFonts w:eastAsia="Batang"/>
          <w:noProof/>
          <w:color w:val="FFFFFF"/>
          <w:w w:val="1"/>
          <w:sz w:val="28"/>
          <w:szCs w:val="28"/>
        </w:rPr>
        <w:t>ㅤ</w:t>
      </w:r>
      <w:r w:rsidRPr="00122B36">
        <w:rPr>
          <w:noProof/>
          <w:color w:val="000000"/>
          <w:sz w:val="28"/>
          <w:szCs w:val="28"/>
        </w:rPr>
        <w:t xml:space="preserve"> (территории); подготовку</w:t>
      </w:r>
      <w:r w:rsidRPr="00122B36">
        <w:rPr>
          <w:rFonts w:eastAsia="Batang"/>
          <w:noProof/>
          <w:color w:val="FFFFFF"/>
          <w:w w:val="1"/>
          <w:sz w:val="28"/>
          <w:szCs w:val="28"/>
        </w:rPr>
        <w:t>ㅤ</w:t>
      </w:r>
      <w:r w:rsidRPr="00122B36">
        <w:rPr>
          <w:noProof/>
          <w:color w:val="000000"/>
          <w:sz w:val="28"/>
          <w:szCs w:val="28"/>
        </w:rPr>
        <w:t xml:space="preserve"> земельного</w:t>
      </w:r>
      <w:r w:rsidRPr="00122B36">
        <w:rPr>
          <w:rFonts w:eastAsia="Batang"/>
          <w:noProof/>
          <w:color w:val="FFFFFF"/>
          <w:w w:val="1"/>
          <w:sz w:val="28"/>
          <w:szCs w:val="28"/>
        </w:rPr>
        <w:t>ㅤ</w:t>
      </w:r>
      <w:r w:rsidRPr="00122B36">
        <w:rPr>
          <w:rFonts w:eastAsia="Batang" w:hint="eastAsia"/>
          <w:noProof/>
          <w:color w:val="FFFFFF"/>
          <w:w w:val="1"/>
          <w:sz w:val="28"/>
          <w:szCs w:val="28"/>
        </w:rPr>
        <w:t xml:space="preserve"> </w:t>
      </w:r>
      <w:r w:rsidRPr="00122B36">
        <w:rPr>
          <w:noProof/>
          <w:color w:val="000000"/>
          <w:sz w:val="28"/>
          <w:szCs w:val="28"/>
        </w:rPr>
        <w:t>участка</w:t>
      </w:r>
      <w:r w:rsidRPr="00122B36">
        <w:rPr>
          <w:rFonts w:eastAsia="Batang"/>
          <w:noProof/>
          <w:color w:val="FFFFFF"/>
          <w:w w:val="1"/>
          <w:sz w:val="28"/>
          <w:szCs w:val="28"/>
        </w:rPr>
        <w:t>ㅤ</w:t>
      </w:r>
      <w:r w:rsidRPr="00122B36">
        <w:rPr>
          <w:noProof/>
          <w:color w:val="000000"/>
          <w:sz w:val="28"/>
          <w:szCs w:val="28"/>
        </w:rPr>
        <w:t xml:space="preserve"> (территории) для</w:t>
      </w:r>
      <w:r w:rsidRPr="00122B36">
        <w:rPr>
          <w:rFonts w:eastAsia="Batang"/>
          <w:noProof/>
          <w:color w:val="FFFFFF"/>
          <w:w w:val="1"/>
          <w:sz w:val="28"/>
          <w:szCs w:val="28"/>
        </w:rPr>
        <w:t>ㅤ</w:t>
      </w:r>
      <w:r w:rsidRPr="00122B36">
        <w:rPr>
          <w:noProof/>
          <w:color w:val="000000"/>
          <w:sz w:val="28"/>
          <w:szCs w:val="28"/>
        </w:rPr>
        <w:t xml:space="preserve"> использования</w:t>
      </w:r>
      <w:r w:rsidRPr="00122B36">
        <w:rPr>
          <w:rFonts w:eastAsia="Batang"/>
          <w:noProof/>
          <w:color w:val="FFFFFF"/>
          <w:w w:val="1"/>
          <w:sz w:val="28"/>
          <w:szCs w:val="28"/>
        </w:rPr>
        <w:t>ㅤ</w:t>
      </w:r>
      <w:r w:rsidRPr="00122B36">
        <w:rPr>
          <w:noProof/>
          <w:color w:val="000000"/>
          <w:sz w:val="28"/>
          <w:szCs w:val="28"/>
        </w:rPr>
        <w:t xml:space="preserve"> в</w:t>
      </w:r>
      <w:r w:rsidRPr="00122B36">
        <w:rPr>
          <w:rFonts w:eastAsia="Batang"/>
          <w:noProof/>
          <w:color w:val="FFFFFF"/>
          <w:w w:val="1"/>
          <w:sz w:val="28"/>
          <w:szCs w:val="28"/>
        </w:rPr>
        <w:t>ㅤ</w:t>
      </w:r>
      <w:r w:rsidRPr="00122B36">
        <w:rPr>
          <w:noProof/>
          <w:color w:val="000000"/>
          <w:sz w:val="28"/>
          <w:szCs w:val="28"/>
        </w:rPr>
        <w:t xml:space="preserve"> проекте; градостроительное</w:t>
      </w:r>
      <w:r w:rsidRPr="00122B36">
        <w:rPr>
          <w:rFonts w:eastAsia="Batang"/>
          <w:noProof/>
          <w:color w:val="FFFFFF"/>
          <w:w w:val="1"/>
          <w:sz w:val="28"/>
          <w:szCs w:val="28"/>
        </w:rPr>
        <w:t>ㅤ</w:t>
      </w:r>
      <w:r w:rsidRPr="00122B36">
        <w:rPr>
          <w:noProof/>
          <w:color w:val="000000"/>
          <w:sz w:val="28"/>
          <w:szCs w:val="28"/>
        </w:rPr>
        <w:t xml:space="preserve"> планирование</w:t>
      </w:r>
      <w:r w:rsidRPr="00122B36">
        <w:rPr>
          <w:rFonts w:eastAsia="Batang"/>
          <w:noProof/>
          <w:color w:val="FFFFFF"/>
          <w:w w:val="1"/>
          <w:sz w:val="28"/>
          <w:szCs w:val="28"/>
        </w:rPr>
        <w:t>ㅤ</w:t>
      </w:r>
      <w:r w:rsidRPr="00122B36">
        <w:rPr>
          <w:noProof/>
          <w:color w:val="000000"/>
          <w:sz w:val="28"/>
          <w:szCs w:val="28"/>
        </w:rPr>
        <w:t xml:space="preserve"> земельного</w:t>
      </w:r>
      <w:r w:rsidRPr="00122B36">
        <w:rPr>
          <w:rFonts w:eastAsia="Batang"/>
          <w:noProof/>
          <w:color w:val="FFFFFF"/>
          <w:w w:val="1"/>
          <w:sz w:val="28"/>
          <w:szCs w:val="28"/>
        </w:rPr>
        <w:t>ㅤ</w:t>
      </w:r>
      <w:r w:rsidRPr="00122B36">
        <w:rPr>
          <w:noProof/>
          <w:color w:val="000000"/>
          <w:sz w:val="28"/>
          <w:szCs w:val="28"/>
        </w:rPr>
        <w:t xml:space="preserve"> участка; технико-экономическое</w:t>
      </w:r>
      <w:r w:rsidRPr="00122B36">
        <w:rPr>
          <w:rFonts w:eastAsia="Batang"/>
          <w:noProof/>
          <w:color w:val="FFFFFF"/>
          <w:w w:val="1"/>
          <w:sz w:val="28"/>
          <w:szCs w:val="28"/>
        </w:rPr>
        <w:t>ㅤ</w:t>
      </w:r>
      <w:r w:rsidRPr="00122B36">
        <w:rPr>
          <w:noProof/>
          <w:color w:val="000000"/>
          <w:sz w:val="28"/>
          <w:szCs w:val="28"/>
        </w:rPr>
        <w:t xml:space="preserve"> планирование; организация проектного финансирования);</w:t>
      </w:r>
    </w:p>
    <w:p w:rsidR="002018E2" w:rsidRPr="00122B36" w:rsidRDefault="002018E2" w:rsidP="001C5BFD">
      <w:pPr>
        <w:pStyle w:val="afc"/>
        <w:shd w:val="clear" w:color="auto" w:fill="FFFFFF"/>
        <w:spacing w:before="0" w:beforeAutospacing="0" w:after="0" w:afterAutospacing="0"/>
        <w:rPr>
          <w:noProof/>
          <w:color w:val="000000"/>
          <w:sz w:val="28"/>
          <w:szCs w:val="28"/>
        </w:rPr>
      </w:pPr>
      <w:r w:rsidRPr="00122B36">
        <w:rPr>
          <w:noProof/>
          <w:color w:val="000000"/>
          <w:sz w:val="28"/>
          <w:szCs w:val="28"/>
        </w:rPr>
        <w:t>– инвестиционная стадия (включает привлечение инвестиций; архитектурное проектирование; инженерное проектирование; рабочее проектирование; планирование ресурсов; строительство);</w:t>
      </w:r>
    </w:p>
    <w:p w:rsidR="002018E2" w:rsidRPr="00122B36" w:rsidRDefault="002018E2" w:rsidP="001C5BFD">
      <w:pPr>
        <w:pStyle w:val="afc"/>
        <w:shd w:val="clear" w:color="auto" w:fill="FFFFFF"/>
        <w:spacing w:before="0" w:beforeAutospacing="0" w:after="0" w:afterAutospacing="0"/>
        <w:rPr>
          <w:noProof/>
          <w:color w:val="000000"/>
          <w:sz w:val="28"/>
          <w:szCs w:val="28"/>
        </w:rPr>
      </w:pPr>
      <w:r w:rsidRPr="00122B36">
        <w:rPr>
          <w:noProof/>
          <w:color w:val="000000"/>
          <w:sz w:val="28"/>
          <w:szCs w:val="28"/>
        </w:rPr>
        <w:t>– эксплуатационная</w:t>
      </w:r>
      <w:r w:rsidRPr="00122B36">
        <w:rPr>
          <w:rFonts w:eastAsia="Batang"/>
          <w:noProof/>
          <w:color w:val="FFFFFF"/>
          <w:w w:val="1"/>
          <w:sz w:val="28"/>
          <w:szCs w:val="28"/>
        </w:rPr>
        <w:t>ㅤ</w:t>
      </w:r>
      <w:r w:rsidRPr="00122B36">
        <w:rPr>
          <w:noProof/>
          <w:color w:val="000000"/>
          <w:sz w:val="28"/>
          <w:szCs w:val="28"/>
        </w:rPr>
        <w:t xml:space="preserve"> стадия, к</w:t>
      </w:r>
      <w:r w:rsidRPr="00122B36">
        <w:rPr>
          <w:rFonts w:eastAsia="Batang"/>
          <w:noProof/>
          <w:color w:val="FFFFFF"/>
          <w:w w:val="1"/>
          <w:sz w:val="28"/>
          <w:szCs w:val="28"/>
        </w:rPr>
        <w:t>ㅤ</w:t>
      </w:r>
      <w:r w:rsidRPr="00122B36">
        <w:rPr>
          <w:noProof/>
          <w:color w:val="000000"/>
          <w:sz w:val="28"/>
          <w:szCs w:val="28"/>
        </w:rPr>
        <w:t xml:space="preserve"> которой</w:t>
      </w:r>
      <w:r w:rsidRPr="00122B36">
        <w:rPr>
          <w:rFonts w:eastAsia="Batang"/>
          <w:noProof/>
          <w:color w:val="FFFFFF"/>
          <w:w w:val="1"/>
          <w:sz w:val="28"/>
          <w:szCs w:val="28"/>
        </w:rPr>
        <w:t>ㅤ</w:t>
      </w:r>
      <w:r w:rsidRPr="00122B36">
        <w:rPr>
          <w:noProof/>
          <w:color w:val="000000"/>
          <w:sz w:val="28"/>
          <w:szCs w:val="28"/>
        </w:rPr>
        <w:t xml:space="preserve"> относятся</w:t>
      </w:r>
      <w:r w:rsidRPr="00122B36">
        <w:rPr>
          <w:rFonts w:eastAsia="Batang"/>
          <w:noProof/>
          <w:color w:val="FFFFFF"/>
          <w:w w:val="1"/>
          <w:sz w:val="28"/>
          <w:szCs w:val="28"/>
        </w:rPr>
        <w:t>ㅤ</w:t>
      </w:r>
      <w:r w:rsidRPr="00122B36">
        <w:rPr>
          <w:noProof/>
          <w:color w:val="000000"/>
          <w:sz w:val="28"/>
          <w:szCs w:val="28"/>
        </w:rPr>
        <w:t xml:space="preserve"> управление</w:t>
      </w:r>
      <w:r w:rsidRPr="00122B36">
        <w:rPr>
          <w:rFonts w:eastAsia="Batang"/>
          <w:noProof/>
          <w:color w:val="FFFFFF"/>
          <w:w w:val="1"/>
          <w:sz w:val="28"/>
          <w:szCs w:val="28"/>
        </w:rPr>
        <w:t>ㅤ</w:t>
      </w:r>
      <w:r w:rsidRPr="00122B36">
        <w:rPr>
          <w:noProof/>
          <w:color w:val="000000"/>
          <w:sz w:val="28"/>
          <w:szCs w:val="28"/>
        </w:rPr>
        <w:t xml:space="preserve"> и</w:t>
      </w:r>
      <w:r w:rsidRPr="00122B36">
        <w:rPr>
          <w:rFonts w:eastAsia="Batang"/>
          <w:noProof/>
          <w:color w:val="FFFFFF"/>
          <w:w w:val="1"/>
          <w:sz w:val="28"/>
          <w:szCs w:val="28"/>
        </w:rPr>
        <w:t>ㅤ</w:t>
      </w:r>
      <w:r w:rsidRPr="00122B36">
        <w:rPr>
          <w:noProof/>
          <w:color w:val="000000"/>
          <w:sz w:val="28"/>
          <w:szCs w:val="28"/>
        </w:rPr>
        <w:t> эксплуатация</w:t>
      </w:r>
      <w:r w:rsidRPr="00122B36">
        <w:rPr>
          <w:rFonts w:eastAsia="Batang"/>
          <w:noProof/>
          <w:color w:val="FFFFFF"/>
          <w:w w:val="1"/>
          <w:sz w:val="28"/>
          <w:szCs w:val="28"/>
        </w:rPr>
        <w:t>ㅤ</w:t>
      </w:r>
      <w:r w:rsidRPr="00122B36">
        <w:rPr>
          <w:noProof/>
          <w:color w:val="000000"/>
          <w:sz w:val="28"/>
          <w:szCs w:val="28"/>
        </w:rPr>
        <w:t xml:space="preserve"> объектами</w:t>
      </w:r>
      <w:r w:rsidRPr="00122B36">
        <w:rPr>
          <w:rFonts w:eastAsia="Batang"/>
          <w:noProof/>
          <w:color w:val="FFFFFF"/>
          <w:w w:val="1"/>
          <w:sz w:val="28"/>
          <w:szCs w:val="28"/>
        </w:rPr>
        <w:t>ㅤ</w:t>
      </w:r>
      <w:r w:rsidRPr="00122B36">
        <w:rPr>
          <w:noProof/>
          <w:color w:val="000000"/>
          <w:sz w:val="28"/>
          <w:szCs w:val="28"/>
        </w:rPr>
        <w:t xml:space="preserve"> недвижимого</w:t>
      </w:r>
      <w:r w:rsidRPr="00122B36">
        <w:rPr>
          <w:rFonts w:eastAsia="Batang"/>
          <w:noProof/>
          <w:color w:val="FFFFFF"/>
          <w:w w:val="1"/>
          <w:sz w:val="28"/>
          <w:szCs w:val="28"/>
        </w:rPr>
        <w:t>ㅤ</w:t>
      </w:r>
      <w:r w:rsidRPr="00122B36">
        <w:rPr>
          <w:noProof/>
          <w:color w:val="000000"/>
          <w:sz w:val="28"/>
          <w:szCs w:val="28"/>
        </w:rPr>
        <w:t xml:space="preserve"> имущества. </w:t>
      </w:r>
    </w:p>
    <w:p w:rsidR="002018E2" w:rsidRPr="00122B36" w:rsidRDefault="002018E2" w:rsidP="001C5BFD">
      <w:pPr>
        <w:pStyle w:val="afc"/>
        <w:shd w:val="clear" w:color="auto" w:fill="FFFFFF"/>
        <w:spacing w:before="0" w:beforeAutospacing="0" w:after="0" w:afterAutospacing="0"/>
        <w:rPr>
          <w:noProof/>
          <w:color w:val="000000"/>
          <w:sz w:val="28"/>
          <w:szCs w:val="28"/>
        </w:rPr>
      </w:pPr>
      <w:r w:rsidRPr="00122B36">
        <w:rPr>
          <w:noProof/>
          <w:color w:val="000000"/>
          <w:sz w:val="28"/>
          <w:szCs w:val="28"/>
        </w:rPr>
        <w:t>Для</w:t>
      </w:r>
      <w:r w:rsidRPr="00122B36">
        <w:rPr>
          <w:rFonts w:eastAsia="Batang"/>
          <w:noProof/>
          <w:color w:val="FFFFFF"/>
          <w:w w:val="1"/>
          <w:sz w:val="28"/>
          <w:szCs w:val="28"/>
        </w:rPr>
        <w:t>ㅤ</w:t>
      </w:r>
      <w:r w:rsidRPr="00122B36">
        <w:rPr>
          <w:noProof/>
          <w:color w:val="000000"/>
          <w:sz w:val="28"/>
          <w:szCs w:val="28"/>
        </w:rPr>
        <w:t xml:space="preserve"> того</w:t>
      </w:r>
      <w:r w:rsidRPr="00122B36">
        <w:rPr>
          <w:rFonts w:eastAsia="Batang"/>
          <w:noProof/>
          <w:color w:val="FFFFFF"/>
          <w:w w:val="1"/>
          <w:sz w:val="28"/>
          <w:szCs w:val="28"/>
        </w:rPr>
        <w:t>ㅤ</w:t>
      </w:r>
      <w:r w:rsidRPr="00122B36">
        <w:rPr>
          <w:noProof/>
          <w:color w:val="000000"/>
          <w:sz w:val="28"/>
          <w:szCs w:val="28"/>
        </w:rPr>
        <w:t xml:space="preserve"> чтобы</w:t>
      </w:r>
      <w:r w:rsidRPr="00122B36">
        <w:rPr>
          <w:rFonts w:eastAsia="Batang"/>
          <w:noProof/>
          <w:color w:val="FFFFFF"/>
          <w:w w:val="1"/>
          <w:sz w:val="28"/>
          <w:szCs w:val="28"/>
        </w:rPr>
        <w:t>ㅤ</w:t>
      </w:r>
      <w:r w:rsidRPr="00122B36">
        <w:rPr>
          <w:noProof/>
          <w:color w:val="000000"/>
          <w:sz w:val="28"/>
          <w:szCs w:val="28"/>
        </w:rPr>
        <w:t xml:space="preserve"> любой</w:t>
      </w:r>
      <w:r w:rsidRPr="00122B36">
        <w:rPr>
          <w:rFonts w:eastAsia="Batang"/>
          <w:noProof/>
          <w:color w:val="FFFFFF"/>
          <w:w w:val="1"/>
          <w:sz w:val="28"/>
          <w:szCs w:val="28"/>
        </w:rPr>
        <w:t>ㅤ</w:t>
      </w:r>
      <w:r w:rsidRPr="00122B36">
        <w:rPr>
          <w:noProof/>
          <w:color w:val="000000"/>
          <w:sz w:val="28"/>
          <w:szCs w:val="28"/>
        </w:rPr>
        <w:t xml:space="preserve"> начатый</w:t>
      </w:r>
      <w:r w:rsidRPr="00122B36">
        <w:rPr>
          <w:rFonts w:eastAsia="Batang"/>
          <w:noProof/>
          <w:color w:val="FFFFFF"/>
          <w:w w:val="1"/>
          <w:sz w:val="28"/>
          <w:szCs w:val="28"/>
        </w:rPr>
        <w:t>ㅤ</w:t>
      </w:r>
      <w:r w:rsidRPr="00122B36">
        <w:rPr>
          <w:noProof/>
          <w:color w:val="000000"/>
          <w:sz w:val="28"/>
          <w:szCs w:val="28"/>
        </w:rPr>
        <w:t xml:space="preserve"> проект</w:t>
      </w:r>
      <w:r w:rsidRPr="00122B36">
        <w:rPr>
          <w:rFonts w:eastAsia="Batang"/>
          <w:noProof/>
          <w:color w:val="FFFFFF"/>
          <w:w w:val="1"/>
          <w:sz w:val="28"/>
          <w:szCs w:val="28"/>
        </w:rPr>
        <w:t>ㅤ</w:t>
      </w:r>
      <w:r w:rsidRPr="00122B36">
        <w:rPr>
          <w:noProof/>
          <w:color w:val="000000"/>
          <w:sz w:val="28"/>
          <w:szCs w:val="28"/>
        </w:rPr>
        <w:t xml:space="preserve"> был</w:t>
      </w:r>
      <w:r w:rsidRPr="00122B36">
        <w:rPr>
          <w:rFonts w:eastAsia="Batang"/>
          <w:noProof/>
          <w:color w:val="FFFFFF"/>
          <w:w w:val="1"/>
          <w:sz w:val="28"/>
          <w:szCs w:val="28"/>
        </w:rPr>
        <w:t>ㅤ</w:t>
      </w:r>
      <w:r w:rsidRPr="00122B36">
        <w:rPr>
          <w:noProof/>
          <w:color w:val="000000"/>
          <w:sz w:val="28"/>
          <w:szCs w:val="28"/>
        </w:rPr>
        <w:t xml:space="preserve"> успешным, необходимо</w:t>
      </w:r>
      <w:r w:rsidRPr="00122B36">
        <w:rPr>
          <w:rFonts w:eastAsia="Batang"/>
          <w:noProof/>
          <w:color w:val="FFFFFF"/>
          <w:w w:val="1"/>
          <w:sz w:val="28"/>
          <w:szCs w:val="28"/>
        </w:rPr>
        <w:t>ㅤ</w:t>
      </w:r>
      <w:r w:rsidRPr="00122B36">
        <w:rPr>
          <w:noProof/>
          <w:color w:val="000000"/>
          <w:sz w:val="28"/>
          <w:szCs w:val="28"/>
        </w:rPr>
        <w:t xml:space="preserve"> придерживаться</w:t>
      </w:r>
      <w:r w:rsidRPr="00122B36">
        <w:rPr>
          <w:rFonts w:eastAsia="Batang"/>
          <w:noProof/>
          <w:color w:val="FFFFFF"/>
          <w:w w:val="1"/>
          <w:sz w:val="28"/>
          <w:szCs w:val="28"/>
        </w:rPr>
        <w:t>ㅤ</w:t>
      </w:r>
      <w:r w:rsidRPr="00122B36">
        <w:rPr>
          <w:noProof/>
          <w:color w:val="000000"/>
          <w:sz w:val="28"/>
          <w:szCs w:val="28"/>
        </w:rPr>
        <w:t xml:space="preserve"> и</w:t>
      </w:r>
      <w:r w:rsidRPr="00122B36">
        <w:rPr>
          <w:rFonts w:eastAsia="Batang"/>
          <w:noProof/>
          <w:color w:val="FFFFFF"/>
          <w:w w:val="1"/>
          <w:sz w:val="28"/>
          <w:szCs w:val="28"/>
        </w:rPr>
        <w:t>ㅤ</w:t>
      </w:r>
      <w:r w:rsidRPr="00122B36">
        <w:rPr>
          <w:noProof/>
          <w:color w:val="000000"/>
          <w:sz w:val="28"/>
          <w:szCs w:val="28"/>
        </w:rPr>
        <w:t xml:space="preserve"> соблюдать</w:t>
      </w:r>
      <w:r w:rsidRPr="00122B36">
        <w:rPr>
          <w:rFonts w:eastAsia="Batang"/>
          <w:noProof/>
          <w:color w:val="FFFFFF"/>
          <w:w w:val="1"/>
          <w:sz w:val="28"/>
          <w:szCs w:val="28"/>
        </w:rPr>
        <w:t>ㅤ</w:t>
      </w:r>
      <w:r w:rsidRPr="00122B36">
        <w:rPr>
          <w:noProof/>
          <w:color w:val="000000"/>
          <w:sz w:val="28"/>
          <w:szCs w:val="28"/>
        </w:rPr>
        <w:t xml:space="preserve"> определенные</w:t>
      </w:r>
      <w:r w:rsidRPr="00122B36">
        <w:rPr>
          <w:rFonts w:eastAsia="Batang"/>
          <w:noProof/>
          <w:color w:val="FFFFFF"/>
          <w:w w:val="1"/>
          <w:sz w:val="28"/>
          <w:szCs w:val="28"/>
        </w:rPr>
        <w:t>ㅤ</w:t>
      </w:r>
      <w:r w:rsidRPr="00122B36">
        <w:rPr>
          <w:noProof/>
          <w:color w:val="000000"/>
          <w:sz w:val="28"/>
          <w:szCs w:val="28"/>
        </w:rPr>
        <w:t xml:space="preserve"> принципы.</w:t>
      </w:r>
    </w:p>
    <w:p w:rsidR="002018E2" w:rsidRPr="00122B36" w:rsidRDefault="002018E2" w:rsidP="001C5BFD">
      <w:pPr>
        <w:pStyle w:val="afc"/>
        <w:shd w:val="clear" w:color="auto" w:fill="FFFFFF"/>
        <w:spacing w:before="0" w:beforeAutospacing="0" w:after="0" w:afterAutospacing="0"/>
        <w:rPr>
          <w:noProof/>
          <w:color w:val="000000"/>
          <w:sz w:val="28"/>
          <w:szCs w:val="28"/>
        </w:rPr>
      </w:pPr>
      <w:r w:rsidRPr="00122B36">
        <w:rPr>
          <w:noProof/>
          <w:color w:val="000000"/>
          <w:sz w:val="28"/>
          <w:szCs w:val="28"/>
        </w:rPr>
        <w:t>Одним</w:t>
      </w:r>
      <w:r w:rsidRPr="00122B36">
        <w:rPr>
          <w:rFonts w:eastAsia="Batang"/>
          <w:noProof/>
          <w:color w:val="FFFFFF"/>
          <w:w w:val="1"/>
          <w:sz w:val="28"/>
          <w:szCs w:val="28"/>
        </w:rPr>
        <w:t>ㅤ</w:t>
      </w:r>
      <w:r w:rsidRPr="00122B36">
        <w:rPr>
          <w:noProof/>
          <w:color w:val="000000"/>
          <w:sz w:val="28"/>
          <w:szCs w:val="28"/>
        </w:rPr>
        <w:t xml:space="preserve"> из</w:t>
      </w:r>
      <w:r w:rsidRPr="00122B36">
        <w:rPr>
          <w:rFonts w:eastAsia="Batang"/>
          <w:noProof/>
          <w:color w:val="FFFFFF"/>
          <w:w w:val="1"/>
          <w:sz w:val="28"/>
          <w:szCs w:val="28"/>
        </w:rPr>
        <w:t>ㅤ</w:t>
      </w:r>
      <w:r w:rsidRPr="00122B36">
        <w:rPr>
          <w:noProof/>
          <w:color w:val="000000"/>
          <w:sz w:val="28"/>
          <w:szCs w:val="28"/>
        </w:rPr>
        <w:t xml:space="preserve"> основных</w:t>
      </w:r>
      <w:r w:rsidRPr="00122B36">
        <w:rPr>
          <w:rFonts w:eastAsia="Batang"/>
          <w:noProof/>
          <w:color w:val="FFFFFF"/>
          <w:w w:val="1"/>
          <w:sz w:val="28"/>
          <w:szCs w:val="28"/>
        </w:rPr>
        <w:t>ㅤ</w:t>
      </w:r>
      <w:r w:rsidRPr="00122B36">
        <w:rPr>
          <w:noProof/>
          <w:color w:val="000000"/>
          <w:sz w:val="28"/>
          <w:szCs w:val="28"/>
        </w:rPr>
        <w:t xml:space="preserve"> является</w:t>
      </w:r>
      <w:r w:rsidRPr="00122B36">
        <w:rPr>
          <w:rFonts w:eastAsia="Batang"/>
          <w:noProof/>
          <w:color w:val="FFFFFF"/>
          <w:w w:val="1"/>
          <w:sz w:val="28"/>
          <w:szCs w:val="28"/>
        </w:rPr>
        <w:t>ㅤ</w:t>
      </w:r>
      <w:r w:rsidRPr="00122B36">
        <w:rPr>
          <w:noProof/>
          <w:color w:val="000000"/>
          <w:sz w:val="28"/>
          <w:szCs w:val="28"/>
        </w:rPr>
        <w:t xml:space="preserve"> определение уровня</w:t>
      </w:r>
      <w:r w:rsidRPr="00122B36">
        <w:rPr>
          <w:rFonts w:eastAsia="Batang"/>
          <w:noProof/>
          <w:color w:val="FFFFFF"/>
          <w:w w:val="1"/>
          <w:sz w:val="28"/>
          <w:szCs w:val="28"/>
        </w:rPr>
        <w:t>ㅤ</w:t>
      </w:r>
      <w:r w:rsidRPr="00122B36">
        <w:rPr>
          <w:noProof/>
          <w:color w:val="000000"/>
          <w:sz w:val="28"/>
          <w:szCs w:val="28"/>
        </w:rPr>
        <w:t xml:space="preserve"> конкуренции</w:t>
      </w:r>
      <w:r w:rsidRPr="00122B36">
        <w:rPr>
          <w:rFonts w:eastAsia="Batang"/>
          <w:noProof/>
          <w:color w:val="FFFFFF"/>
          <w:w w:val="1"/>
          <w:sz w:val="28"/>
          <w:szCs w:val="28"/>
        </w:rPr>
        <w:t>ㅤ</w:t>
      </w:r>
      <w:r w:rsidRPr="00122B36">
        <w:rPr>
          <w:noProof/>
          <w:color w:val="000000"/>
          <w:sz w:val="28"/>
          <w:szCs w:val="28"/>
        </w:rPr>
        <w:t xml:space="preserve"> в</w:t>
      </w:r>
      <w:r w:rsidRPr="00122B36">
        <w:rPr>
          <w:rFonts w:eastAsia="Batang"/>
          <w:noProof/>
          <w:color w:val="FFFFFF"/>
          <w:w w:val="1"/>
          <w:sz w:val="28"/>
          <w:szCs w:val="28"/>
        </w:rPr>
        <w:t>ㅤ</w:t>
      </w:r>
      <w:r w:rsidRPr="00122B36">
        <w:rPr>
          <w:noProof/>
          <w:color w:val="000000"/>
          <w:sz w:val="28"/>
          <w:szCs w:val="28"/>
        </w:rPr>
        <w:t> определенном</w:t>
      </w:r>
      <w:r w:rsidRPr="00122B36">
        <w:rPr>
          <w:rFonts w:eastAsia="Batang"/>
          <w:noProof/>
          <w:color w:val="FFFFFF"/>
          <w:w w:val="1"/>
          <w:sz w:val="28"/>
          <w:szCs w:val="28"/>
        </w:rPr>
        <w:t>ㅤ</w:t>
      </w:r>
      <w:r w:rsidRPr="00122B36">
        <w:rPr>
          <w:noProof/>
          <w:color w:val="000000"/>
          <w:sz w:val="28"/>
          <w:szCs w:val="28"/>
        </w:rPr>
        <w:t xml:space="preserve"> сегменте. От</w:t>
      </w:r>
      <w:r w:rsidRPr="00122B36">
        <w:rPr>
          <w:rFonts w:eastAsia="Batang"/>
          <w:noProof/>
          <w:color w:val="FFFFFF"/>
          <w:w w:val="1"/>
          <w:sz w:val="28"/>
          <w:szCs w:val="28"/>
        </w:rPr>
        <w:t>ㅤ</w:t>
      </w:r>
      <w:r w:rsidRPr="00122B36">
        <w:rPr>
          <w:noProof/>
          <w:color w:val="000000"/>
          <w:sz w:val="28"/>
          <w:szCs w:val="28"/>
        </w:rPr>
        <w:t xml:space="preserve"> того, насколько</w:t>
      </w:r>
      <w:r w:rsidRPr="00122B36">
        <w:rPr>
          <w:rFonts w:eastAsia="Batang"/>
          <w:noProof/>
          <w:color w:val="FFFFFF"/>
          <w:w w:val="1"/>
          <w:sz w:val="28"/>
          <w:szCs w:val="28"/>
        </w:rPr>
        <w:t>ㅤ</w:t>
      </w:r>
      <w:r w:rsidRPr="00122B36">
        <w:rPr>
          <w:noProof/>
          <w:color w:val="000000"/>
          <w:sz w:val="28"/>
          <w:szCs w:val="28"/>
        </w:rPr>
        <w:t xml:space="preserve"> точно</w:t>
      </w:r>
      <w:r w:rsidRPr="00122B36">
        <w:rPr>
          <w:rFonts w:eastAsia="Batang"/>
          <w:noProof/>
          <w:color w:val="FFFFFF"/>
          <w:w w:val="1"/>
          <w:sz w:val="28"/>
          <w:szCs w:val="28"/>
        </w:rPr>
        <w:t>ㅤ</w:t>
      </w:r>
      <w:r w:rsidRPr="00122B36">
        <w:rPr>
          <w:noProof/>
          <w:color w:val="000000"/>
          <w:sz w:val="28"/>
          <w:szCs w:val="28"/>
        </w:rPr>
        <w:t xml:space="preserve"> и</w:t>
      </w:r>
      <w:r w:rsidRPr="00122B36">
        <w:rPr>
          <w:rFonts w:eastAsia="Batang"/>
          <w:noProof/>
          <w:color w:val="FFFFFF"/>
          <w:w w:val="1"/>
          <w:sz w:val="28"/>
          <w:szCs w:val="28"/>
        </w:rPr>
        <w:t>ㅤ</w:t>
      </w:r>
      <w:r w:rsidRPr="00122B36">
        <w:rPr>
          <w:noProof/>
          <w:color w:val="000000"/>
          <w:sz w:val="28"/>
          <w:szCs w:val="28"/>
        </w:rPr>
        <w:t xml:space="preserve"> четко</w:t>
      </w:r>
      <w:r w:rsidRPr="00122B36">
        <w:rPr>
          <w:rFonts w:eastAsia="Batang"/>
          <w:noProof/>
          <w:color w:val="FFFFFF"/>
          <w:w w:val="1"/>
          <w:sz w:val="28"/>
          <w:szCs w:val="28"/>
        </w:rPr>
        <w:t>ㅤ</w:t>
      </w:r>
      <w:r w:rsidRPr="00122B36">
        <w:rPr>
          <w:noProof/>
          <w:color w:val="000000"/>
          <w:sz w:val="28"/>
          <w:szCs w:val="28"/>
        </w:rPr>
        <w:t xml:space="preserve"> будет</w:t>
      </w:r>
      <w:r w:rsidRPr="00122B36">
        <w:rPr>
          <w:rFonts w:eastAsia="Batang"/>
          <w:noProof/>
          <w:color w:val="FFFFFF"/>
          <w:w w:val="1"/>
          <w:sz w:val="28"/>
          <w:szCs w:val="28"/>
        </w:rPr>
        <w:t>ㅤ</w:t>
      </w:r>
      <w:r w:rsidRPr="00122B36">
        <w:rPr>
          <w:noProof/>
          <w:color w:val="000000"/>
          <w:sz w:val="28"/>
          <w:szCs w:val="28"/>
        </w:rPr>
        <w:t xml:space="preserve"> рассчитан</w:t>
      </w:r>
      <w:r w:rsidRPr="00122B36">
        <w:rPr>
          <w:rFonts w:eastAsia="Batang"/>
          <w:noProof/>
          <w:color w:val="FFFFFF"/>
          <w:w w:val="1"/>
          <w:sz w:val="28"/>
          <w:szCs w:val="28"/>
        </w:rPr>
        <w:t>ㅤ</w:t>
      </w:r>
      <w:r w:rsidRPr="00122B36">
        <w:rPr>
          <w:noProof/>
          <w:color w:val="000000"/>
          <w:sz w:val="28"/>
          <w:szCs w:val="28"/>
        </w:rPr>
        <w:t xml:space="preserve"> данный</w:t>
      </w:r>
      <w:r w:rsidRPr="00122B36">
        <w:rPr>
          <w:rFonts w:eastAsia="Batang"/>
          <w:noProof/>
          <w:color w:val="FFFFFF"/>
          <w:w w:val="1"/>
          <w:sz w:val="28"/>
          <w:szCs w:val="28"/>
        </w:rPr>
        <w:t>ㅤ</w:t>
      </w:r>
      <w:r w:rsidRPr="00122B36">
        <w:rPr>
          <w:noProof/>
          <w:color w:val="000000"/>
          <w:sz w:val="28"/>
          <w:szCs w:val="28"/>
        </w:rPr>
        <w:t xml:space="preserve"> показатель, зависит</w:t>
      </w:r>
      <w:r w:rsidRPr="00122B36">
        <w:rPr>
          <w:rFonts w:eastAsia="Batang"/>
          <w:noProof/>
          <w:color w:val="FFFFFF"/>
          <w:w w:val="1"/>
          <w:sz w:val="28"/>
          <w:szCs w:val="28"/>
        </w:rPr>
        <w:t>ㅤ</w:t>
      </w:r>
      <w:r w:rsidRPr="00122B36">
        <w:rPr>
          <w:noProof/>
          <w:color w:val="000000"/>
          <w:sz w:val="28"/>
          <w:szCs w:val="28"/>
        </w:rPr>
        <w:t xml:space="preserve"> конкурентоспособность</w:t>
      </w:r>
      <w:r w:rsidRPr="00122B36">
        <w:rPr>
          <w:rFonts w:eastAsia="Batang"/>
          <w:noProof/>
          <w:color w:val="FFFFFF"/>
          <w:w w:val="1"/>
          <w:sz w:val="28"/>
          <w:szCs w:val="28"/>
        </w:rPr>
        <w:t>ㅤ</w:t>
      </w:r>
      <w:r w:rsidRPr="00122B36">
        <w:rPr>
          <w:noProof/>
          <w:color w:val="000000"/>
          <w:sz w:val="28"/>
          <w:szCs w:val="28"/>
        </w:rPr>
        <w:t xml:space="preserve"> проекта.</w:t>
      </w:r>
    </w:p>
    <w:p w:rsidR="002018E2" w:rsidRPr="00122B36" w:rsidRDefault="002018E2" w:rsidP="001C5BFD">
      <w:pPr>
        <w:pStyle w:val="afc"/>
        <w:shd w:val="clear" w:color="auto" w:fill="FFFFFF"/>
        <w:spacing w:before="0" w:beforeAutospacing="0" w:after="0" w:afterAutospacing="0"/>
        <w:rPr>
          <w:noProof/>
          <w:color w:val="000000"/>
          <w:sz w:val="28"/>
          <w:szCs w:val="28"/>
        </w:rPr>
      </w:pPr>
      <w:r w:rsidRPr="00122B36">
        <w:rPr>
          <w:noProof/>
          <w:color w:val="000000"/>
          <w:sz w:val="28"/>
          <w:szCs w:val="28"/>
        </w:rPr>
        <w:t>Принцип</w:t>
      </w:r>
      <w:r w:rsidRPr="00122B36">
        <w:rPr>
          <w:rFonts w:eastAsia="Batang"/>
          <w:noProof/>
          <w:color w:val="FFFFFF"/>
          <w:w w:val="1"/>
          <w:sz w:val="28"/>
          <w:szCs w:val="28"/>
        </w:rPr>
        <w:t>ㅤ</w:t>
      </w:r>
      <w:r w:rsidRPr="00122B36">
        <w:rPr>
          <w:noProof/>
          <w:color w:val="000000"/>
          <w:sz w:val="28"/>
          <w:szCs w:val="28"/>
        </w:rPr>
        <w:t xml:space="preserve"> расчета</w:t>
      </w:r>
      <w:r w:rsidRPr="00122B36">
        <w:rPr>
          <w:rFonts w:eastAsia="Batang"/>
          <w:noProof/>
          <w:color w:val="FFFFFF"/>
          <w:w w:val="1"/>
          <w:sz w:val="28"/>
          <w:szCs w:val="28"/>
        </w:rPr>
        <w:t>ㅤ</w:t>
      </w:r>
      <w:r w:rsidRPr="00122B36">
        <w:rPr>
          <w:noProof/>
          <w:color w:val="000000"/>
          <w:sz w:val="28"/>
          <w:szCs w:val="28"/>
        </w:rPr>
        <w:t xml:space="preserve"> возможных</w:t>
      </w:r>
      <w:r w:rsidRPr="00122B36">
        <w:rPr>
          <w:rFonts w:eastAsia="Batang"/>
          <w:noProof/>
          <w:color w:val="FFFFFF"/>
          <w:w w:val="1"/>
          <w:sz w:val="28"/>
          <w:szCs w:val="28"/>
        </w:rPr>
        <w:t>ㅤ</w:t>
      </w:r>
      <w:r w:rsidRPr="00122B36">
        <w:rPr>
          <w:noProof/>
          <w:color w:val="000000"/>
          <w:sz w:val="28"/>
          <w:szCs w:val="28"/>
        </w:rPr>
        <w:t xml:space="preserve"> рисков</w:t>
      </w:r>
      <w:r w:rsidRPr="00122B36">
        <w:rPr>
          <w:rFonts w:eastAsia="Batang"/>
          <w:noProof/>
          <w:color w:val="FFFFFF"/>
          <w:w w:val="1"/>
          <w:sz w:val="28"/>
          <w:szCs w:val="28"/>
        </w:rPr>
        <w:t>ㅤ</w:t>
      </w:r>
      <w:r w:rsidRPr="00122B36">
        <w:rPr>
          <w:noProof/>
          <w:color w:val="000000"/>
          <w:sz w:val="28"/>
          <w:szCs w:val="28"/>
        </w:rPr>
        <w:t xml:space="preserve"> и</w:t>
      </w:r>
      <w:r w:rsidRPr="00122B36">
        <w:rPr>
          <w:rFonts w:eastAsia="Batang"/>
          <w:noProof/>
          <w:color w:val="FFFFFF"/>
          <w:w w:val="1"/>
          <w:sz w:val="28"/>
          <w:szCs w:val="28"/>
        </w:rPr>
        <w:t>ㅤ</w:t>
      </w:r>
      <w:r w:rsidRPr="00122B36">
        <w:rPr>
          <w:noProof/>
          <w:color w:val="000000"/>
          <w:sz w:val="28"/>
          <w:szCs w:val="28"/>
        </w:rPr>
        <w:t xml:space="preserve"> определение</w:t>
      </w:r>
      <w:r w:rsidRPr="00122B36">
        <w:rPr>
          <w:rFonts w:eastAsia="Batang"/>
          <w:noProof/>
          <w:color w:val="FFFFFF"/>
          <w:w w:val="1"/>
          <w:sz w:val="28"/>
          <w:szCs w:val="28"/>
        </w:rPr>
        <w:t>ㅤ</w:t>
      </w:r>
      <w:r w:rsidRPr="00122B36">
        <w:rPr>
          <w:noProof/>
          <w:color w:val="000000"/>
          <w:sz w:val="28"/>
          <w:szCs w:val="28"/>
        </w:rPr>
        <w:t xml:space="preserve"> способов</w:t>
      </w:r>
      <w:r w:rsidRPr="00122B36">
        <w:rPr>
          <w:rFonts w:eastAsia="Batang"/>
          <w:noProof/>
          <w:color w:val="FFFFFF"/>
          <w:w w:val="1"/>
          <w:sz w:val="28"/>
          <w:szCs w:val="28"/>
        </w:rPr>
        <w:t>ㅤ</w:t>
      </w:r>
      <w:r w:rsidRPr="00122B36">
        <w:rPr>
          <w:noProof/>
          <w:color w:val="000000"/>
          <w:sz w:val="28"/>
          <w:szCs w:val="28"/>
        </w:rPr>
        <w:t xml:space="preserve"> их</w:t>
      </w:r>
      <w:r w:rsidRPr="00122B36">
        <w:rPr>
          <w:rFonts w:eastAsia="Batang"/>
          <w:noProof/>
          <w:color w:val="FFFFFF"/>
          <w:w w:val="1"/>
          <w:sz w:val="28"/>
          <w:szCs w:val="28"/>
        </w:rPr>
        <w:t>ㅤ</w:t>
      </w:r>
      <w:r w:rsidRPr="00122B36">
        <w:rPr>
          <w:noProof/>
          <w:color w:val="000000"/>
          <w:sz w:val="28"/>
          <w:szCs w:val="28"/>
        </w:rPr>
        <w:t xml:space="preserve"> уменьшения</w:t>
      </w:r>
      <w:r w:rsidRPr="00122B36">
        <w:rPr>
          <w:rFonts w:eastAsia="Batang"/>
          <w:noProof/>
          <w:color w:val="FFFFFF"/>
          <w:w w:val="1"/>
          <w:sz w:val="28"/>
          <w:szCs w:val="28"/>
        </w:rPr>
        <w:t>ㅤ</w:t>
      </w:r>
      <w:r w:rsidRPr="00122B36">
        <w:rPr>
          <w:noProof/>
          <w:color w:val="000000"/>
          <w:sz w:val="28"/>
          <w:szCs w:val="28"/>
        </w:rPr>
        <w:t xml:space="preserve"> – важная</w:t>
      </w:r>
      <w:r w:rsidRPr="00122B36">
        <w:rPr>
          <w:rFonts w:eastAsia="Batang"/>
          <w:noProof/>
          <w:color w:val="FFFFFF"/>
          <w:w w:val="1"/>
          <w:sz w:val="28"/>
          <w:szCs w:val="28"/>
        </w:rPr>
        <w:t>ㅤ</w:t>
      </w:r>
      <w:r w:rsidRPr="00122B36">
        <w:rPr>
          <w:noProof/>
          <w:color w:val="000000"/>
          <w:sz w:val="28"/>
          <w:szCs w:val="28"/>
        </w:rPr>
        <w:t xml:space="preserve"> составляющая</w:t>
      </w:r>
      <w:r w:rsidRPr="00122B36">
        <w:rPr>
          <w:rFonts w:eastAsia="Batang"/>
          <w:noProof/>
          <w:color w:val="FFFFFF"/>
          <w:w w:val="1"/>
          <w:sz w:val="28"/>
          <w:szCs w:val="28"/>
        </w:rPr>
        <w:t>ㅤ</w:t>
      </w:r>
      <w:r w:rsidRPr="00122B36">
        <w:rPr>
          <w:noProof/>
          <w:color w:val="000000"/>
          <w:sz w:val="28"/>
          <w:szCs w:val="28"/>
        </w:rPr>
        <w:t xml:space="preserve"> любого</w:t>
      </w:r>
      <w:r w:rsidRPr="00122B36">
        <w:rPr>
          <w:rFonts w:eastAsia="Batang"/>
          <w:noProof/>
          <w:color w:val="FFFFFF"/>
          <w:w w:val="1"/>
          <w:sz w:val="28"/>
          <w:szCs w:val="28"/>
        </w:rPr>
        <w:t>ㅤ</w:t>
      </w:r>
      <w:r w:rsidRPr="00122B36">
        <w:rPr>
          <w:noProof/>
          <w:color w:val="000000"/>
          <w:sz w:val="28"/>
          <w:szCs w:val="28"/>
        </w:rPr>
        <w:t xml:space="preserve"> девелоперского</w:t>
      </w:r>
      <w:r w:rsidRPr="00122B36">
        <w:rPr>
          <w:rFonts w:eastAsia="Batang"/>
          <w:noProof/>
          <w:color w:val="FFFFFF"/>
          <w:w w:val="1"/>
          <w:sz w:val="28"/>
          <w:szCs w:val="28"/>
        </w:rPr>
        <w:t>ㅤ</w:t>
      </w:r>
      <w:r w:rsidRPr="00122B36">
        <w:rPr>
          <w:noProof/>
          <w:color w:val="000000"/>
          <w:sz w:val="28"/>
          <w:szCs w:val="28"/>
        </w:rPr>
        <w:t xml:space="preserve"> проекта. В</w:t>
      </w:r>
      <w:r w:rsidRPr="00122B36">
        <w:rPr>
          <w:rFonts w:eastAsia="Batang"/>
          <w:noProof/>
          <w:color w:val="FFFFFF"/>
          <w:w w:val="1"/>
          <w:sz w:val="28"/>
          <w:szCs w:val="28"/>
        </w:rPr>
        <w:t>ㅤ</w:t>
      </w:r>
      <w:r w:rsidRPr="00122B36">
        <w:rPr>
          <w:noProof/>
          <w:color w:val="000000"/>
          <w:sz w:val="28"/>
          <w:szCs w:val="28"/>
        </w:rPr>
        <w:t xml:space="preserve"> том</w:t>
      </w:r>
      <w:r w:rsidRPr="00122B36">
        <w:rPr>
          <w:rFonts w:eastAsia="Batang"/>
          <w:noProof/>
          <w:color w:val="FFFFFF"/>
          <w:w w:val="1"/>
          <w:sz w:val="28"/>
          <w:szCs w:val="28"/>
        </w:rPr>
        <w:t>ㅤ</w:t>
      </w:r>
      <w:r w:rsidRPr="00122B36">
        <w:rPr>
          <w:noProof/>
          <w:color w:val="000000"/>
          <w:sz w:val="28"/>
          <w:szCs w:val="28"/>
        </w:rPr>
        <w:t xml:space="preserve"> случае, если</w:t>
      </w:r>
      <w:r w:rsidRPr="00122B36">
        <w:rPr>
          <w:rFonts w:eastAsia="Batang"/>
          <w:noProof/>
          <w:color w:val="FFFFFF"/>
          <w:w w:val="1"/>
          <w:sz w:val="28"/>
          <w:szCs w:val="28"/>
        </w:rPr>
        <w:t>ㅤ</w:t>
      </w:r>
      <w:r w:rsidRPr="00122B36">
        <w:rPr>
          <w:noProof/>
          <w:color w:val="000000"/>
          <w:sz w:val="28"/>
          <w:szCs w:val="28"/>
        </w:rPr>
        <w:t xml:space="preserve"> наличие</w:t>
      </w:r>
      <w:r w:rsidRPr="00122B36">
        <w:rPr>
          <w:rFonts w:eastAsia="Batang"/>
          <w:noProof/>
          <w:color w:val="FFFFFF"/>
          <w:w w:val="1"/>
          <w:sz w:val="28"/>
          <w:szCs w:val="28"/>
        </w:rPr>
        <w:t>ㅤ</w:t>
      </w:r>
      <w:r w:rsidRPr="00122B36">
        <w:rPr>
          <w:noProof/>
          <w:color w:val="000000"/>
          <w:sz w:val="28"/>
          <w:szCs w:val="28"/>
        </w:rPr>
        <w:t xml:space="preserve"> рисков</w:t>
      </w:r>
      <w:r w:rsidRPr="00122B36">
        <w:rPr>
          <w:rFonts w:eastAsia="Batang"/>
          <w:noProof/>
          <w:color w:val="FFFFFF"/>
          <w:w w:val="1"/>
          <w:sz w:val="28"/>
          <w:szCs w:val="28"/>
        </w:rPr>
        <w:t>ㅤ</w:t>
      </w:r>
      <w:r w:rsidRPr="00122B36">
        <w:rPr>
          <w:noProof/>
          <w:color w:val="000000"/>
          <w:sz w:val="28"/>
          <w:szCs w:val="28"/>
        </w:rPr>
        <w:t xml:space="preserve"> не</w:t>
      </w:r>
      <w:r w:rsidRPr="00122B36">
        <w:rPr>
          <w:rFonts w:eastAsia="Batang"/>
          <w:noProof/>
          <w:color w:val="FFFFFF"/>
          <w:w w:val="1"/>
          <w:sz w:val="28"/>
          <w:szCs w:val="28"/>
        </w:rPr>
        <w:t>ㅤ</w:t>
      </w:r>
      <w:r w:rsidRPr="00122B36">
        <w:rPr>
          <w:noProof/>
          <w:color w:val="000000"/>
          <w:sz w:val="28"/>
          <w:szCs w:val="28"/>
        </w:rPr>
        <w:t xml:space="preserve"> будет</w:t>
      </w:r>
      <w:r w:rsidRPr="00122B36">
        <w:rPr>
          <w:rFonts w:eastAsia="Batang"/>
          <w:noProof/>
          <w:color w:val="FFFFFF"/>
          <w:w w:val="1"/>
          <w:sz w:val="28"/>
          <w:szCs w:val="28"/>
        </w:rPr>
        <w:t>ㅤ</w:t>
      </w:r>
      <w:r w:rsidRPr="00122B36">
        <w:rPr>
          <w:noProof/>
          <w:color w:val="000000"/>
          <w:sz w:val="28"/>
          <w:szCs w:val="28"/>
        </w:rPr>
        <w:t xml:space="preserve"> учтено, то</w:t>
      </w:r>
      <w:r w:rsidRPr="00122B36">
        <w:rPr>
          <w:rFonts w:eastAsia="Batang"/>
          <w:noProof/>
          <w:color w:val="FFFFFF"/>
          <w:w w:val="1"/>
          <w:sz w:val="28"/>
          <w:szCs w:val="28"/>
        </w:rPr>
        <w:t>ㅤ</w:t>
      </w:r>
      <w:r w:rsidRPr="00122B36">
        <w:rPr>
          <w:noProof/>
          <w:color w:val="000000"/>
          <w:sz w:val="28"/>
          <w:szCs w:val="28"/>
        </w:rPr>
        <w:t xml:space="preserve"> в</w:t>
      </w:r>
      <w:r w:rsidRPr="00122B36">
        <w:rPr>
          <w:rFonts w:eastAsia="Batang"/>
          <w:noProof/>
          <w:color w:val="FFFFFF"/>
          <w:w w:val="1"/>
          <w:sz w:val="28"/>
          <w:szCs w:val="28"/>
        </w:rPr>
        <w:t>ㅤ</w:t>
      </w:r>
      <w:r w:rsidRPr="00122B36">
        <w:rPr>
          <w:noProof/>
          <w:color w:val="000000"/>
          <w:sz w:val="28"/>
          <w:szCs w:val="28"/>
        </w:rPr>
        <w:t xml:space="preserve"> процессе</w:t>
      </w:r>
      <w:r w:rsidRPr="00122B36">
        <w:rPr>
          <w:rFonts w:eastAsia="Batang"/>
          <w:noProof/>
          <w:color w:val="FFFFFF"/>
          <w:w w:val="1"/>
          <w:sz w:val="28"/>
          <w:szCs w:val="28"/>
        </w:rPr>
        <w:t>ㅤ</w:t>
      </w:r>
      <w:r w:rsidRPr="00122B36">
        <w:rPr>
          <w:noProof/>
          <w:color w:val="000000"/>
          <w:sz w:val="28"/>
          <w:szCs w:val="28"/>
        </w:rPr>
        <w:t xml:space="preserve"> работы</w:t>
      </w:r>
      <w:r w:rsidRPr="00122B36">
        <w:rPr>
          <w:rFonts w:eastAsia="Batang"/>
          <w:noProof/>
          <w:color w:val="FFFFFF"/>
          <w:w w:val="1"/>
          <w:sz w:val="28"/>
          <w:szCs w:val="28"/>
        </w:rPr>
        <w:t>ㅤ</w:t>
      </w:r>
      <w:r w:rsidRPr="00122B36">
        <w:rPr>
          <w:noProof/>
          <w:color w:val="000000"/>
          <w:sz w:val="28"/>
          <w:szCs w:val="28"/>
        </w:rPr>
        <w:t xml:space="preserve"> и</w:t>
      </w:r>
      <w:r w:rsidRPr="00122B36">
        <w:rPr>
          <w:rFonts w:eastAsia="Batang"/>
          <w:noProof/>
          <w:color w:val="FFFFFF"/>
          <w:w w:val="1"/>
          <w:sz w:val="28"/>
          <w:szCs w:val="28"/>
        </w:rPr>
        <w:t>ㅤ</w:t>
      </w:r>
      <w:r w:rsidRPr="00122B36">
        <w:rPr>
          <w:noProof/>
          <w:color w:val="000000"/>
          <w:sz w:val="28"/>
          <w:szCs w:val="28"/>
        </w:rPr>
        <w:t xml:space="preserve"> развития</w:t>
      </w:r>
      <w:r w:rsidRPr="00122B36">
        <w:rPr>
          <w:rFonts w:eastAsia="Batang"/>
          <w:noProof/>
          <w:color w:val="FFFFFF"/>
          <w:w w:val="1"/>
          <w:sz w:val="28"/>
          <w:szCs w:val="28"/>
        </w:rPr>
        <w:t>ㅤ</w:t>
      </w:r>
      <w:r w:rsidRPr="00122B36">
        <w:rPr>
          <w:noProof/>
          <w:color w:val="000000"/>
          <w:sz w:val="28"/>
          <w:szCs w:val="28"/>
        </w:rPr>
        <w:t xml:space="preserve"> проекта</w:t>
      </w:r>
      <w:r w:rsidRPr="00122B36">
        <w:rPr>
          <w:rFonts w:eastAsia="Batang"/>
          <w:noProof/>
          <w:color w:val="FFFFFF"/>
          <w:w w:val="1"/>
          <w:sz w:val="28"/>
          <w:szCs w:val="28"/>
        </w:rPr>
        <w:t>ㅤ</w:t>
      </w:r>
      <w:r w:rsidRPr="00122B36">
        <w:rPr>
          <w:noProof/>
          <w:color w:val="000000"/>
          <w:sz w:val="28"/>
          <w:szCs w:val="28"/>
        </w:rPr>
        <w:t xml:space="preserve"> могут</w:t>
      </w:r>
      <w:r w:rsidRPr="00122B36">
        <w:rPr>
          <w:rFonts w:eastAsia="Batang"/>
          <w:noProof/>
          <w:color w:val="FFFFFF"/>
          <w:w w:val="1"/>
          <w:sz w:val="28"/>
          <w:szCs w:val="28"/>
        </w:rPr>
        <w:t>ㅤ</w:t>
      </w:r>
      <w:r w:rsidRPr="00122B36">
        <w:rPr>
          <w:noProof/>
          <w:color w:val="000000"/>
          <w:sz w:val="28"/>
          <w:szCs w:val="28"/>
        </w:rPr>
        <w:t xml:space="preserve"> возникнуть</w:t>
      </w:r>
      <w:r w:rsidRPr="00122B36">
        <w:rPr>
          <w:rFonts w:eastAsia="Batang"/>
          <w:noProof/>
          <w:color w:val="FFFFFF"/>
          <w:w w:val="1"/>
          <w:sz w:val="28"/>
          <w:szCs w:val="28"/>
        </w:rPr>
        <w:t>ㅤ</w:t>
      </w:r>
      <w:r w:rsidRPr="00122B36">
        <w:rPr>
          <w:noProof/>
          <w:color w:val="000000"/>
          <w:sz w:val="28"/>
          <w:szCs w:val="28"/>
        </w:rPr>
        <w:t xml:space="preserve"> определенные</w:t>
      </w:r>
      <w:r w:rsidRPr="00122B36">
        <w:rPr>
          <w:rFonts w:eastAsia="Batang"/>
          <w:noProof/>
          <w:color w:val="FFFFFF"/>
          <w:w w:val="1"/>
          <w:sz w:val="28"/>
          <w:szCs w:val="28"/>
        </w:rPr>
        <w:t>ㅤ</w:t>
      </w:r>
      <w:r w:rsidRPr="00122B36">
        <w:rPr>
          <w:noProof/>
          <w:color w:val="000000"/>
          <w:sz w:val="28"/>
          <w:szCs w:val="28"/>
        </w:rPr>
        <w:t xml:space="preserve"> непредвиденные расходы, что в конечном итоге может спровоцировать ликвидацию проекта по девелопменту как такового.</w:t>
      </w:r>
    </w:p>
    <w:p w:rsidR="002018E2" w:rsidRPr="00122B36" w:rsidRDefault="002018E2" w:rsidP="00B64522">
      <w:pPr>
        <w:pStyle w:val="afc"/>
        <w:shd w:val="clear" w:color="auto" w:fill="FFFFFF"/>
        <w:spacing w:before="0" w:beforeAutospacing="0" w:after="0" w:afterAutospacing="0"/>
        <w:rPr>
          <w:noProof/>
          <w:sz w:val="28"/>
          <w:szCs w:val="28"/>
        </w:rPr>
      </w:pPr>
      <w:r w:rsidRPr="00122B36">
        <w:rPr>
          <w:noProof/>
          <w:sz w:val="28"/>
          <w:szCs w:val="28"/>
        </w:rPr>
        <w:t>Еще один важнейший принцип – исследование рынка, что позволяет определить соотношение предложений и спроса в различных сегментах</w:t>
      </w:r>
      <w:r w:rsidRPr="00122B36">
        <w:rPr>
          <w:rFonts w:eastAsia="Batang"/>
          <w:noProof/>
          <w:color w:val="FFFFFF"/>
          <w:w w:val="1"/>
          <w:sz w:val="28"/>
          <w:szCs w:val="28"/>
        </w:rPr>
        <w:t>ㅤ</w:t>
      </w:r>
      <w:r w:rsidRPr="00122B36">
        <w:rPr>
          <w:noProof/>
          <w:sz w:val="28"/>
          <w:szCs w:val="28"/>
        </w:rPr>
        <w:t xml:space="preserve"> рынка</w:t>
      </w:r>
      <w:r w:rsidRPr="00122B36">
        <w:rPr>
          <w:rFonts w:eastAsia="Batang"/>
          <w:noProof/>
          <w:color w:val="FFFFFF"/>
          <w:w w:val="1"/>
          <w:sz w:val="28"/>
          <w:szCs w:val="28"/>
        </w:rPr>
        <w:t>ㅤ</w:t>
      </w:r>
      <w:r w:rsidRPr="00122B36">
        <w:rPr>
          <w:noProof/>
          <w:sz w:val="28"/>
          <w:szCs w:val="28"/>
        </w:rPr>
        <w:t xml:space="preserve"> недвижимости</w:t>
      </w:r>
      <w:r w:rsidRPr="00122B36">
        <w:rPr>
          <w:rFonts w:eastAsia="Batang"/>
          <w:noProof/>
          <w:color w:val="FFFFFF"/>
          <w:w w:val="1"/>
          <w:sz w:val="28"/>
          <w:szCs w:val="28"/>
        </w:rPr>
        <w:t>ㅤ</w:t>
      </w:r>
      <w:r w:rsidRPr="00122B36">
        <w:rPr>
          <w:noProof/>
          <w:sz w:val="28"/>
          <w:szCs w:val="28"/>
        </w:rPr>
        <w:t xml:space="preserve"> и</w:t>
      </w:r>
      <w:r w:rsidRPr="00122B36">
        <w:rPr>
          <w:rFonts w:eastAsia="Batang"/>
          <w:noProof/>
          <w:color w:val="FFFFFF"/>
          <w:w w:val="1"/>
          <w:sz w:val="28"/>
          <w:szCs w:val="28"/>
        </w:rPr>
        <w:t>ㅤ</w:t>
      </w:r>
      <w:r w:rsidRPr="00122B36">
        <w:rPr>
          <w:noProof/>
          <w:sz w:val="28"/>
          <w:szCs w:val="28"/>
        </w:rPr>
        <w:t xml:space="preserve"> тем</w:t>
      </w:r>
      <w:r w:rsidRPr="00122B36">
        <w:rPr>
          <w:rFonts w:eastAsia="Batang"/>
          <w:noProof/>
          <w:color w:val="FFFFFF"/>
          <w:w w:val="1"/>
          <w:sz w:val="28"/>
          <w:szCs w:val="28"/>
        </w:rPr>
        <w:t>ㅤ</w:t>
      </w:r>
      <w:r w:rsidRPr="00122B36">
        <w:rPr>
          <w:noProof/>
          <w:sz w:val="28"/>
          <w:szCs w:val="28"/>
        </w:rPr>
        <w:t xml:space="preserve"> самым</w:t>
      </w:r>
      <w:r w:rsidRPr="00122B36">
        <w:rPr>
          <w:rFonts w:eastAsia="Batang"/>
          <w:noProof/>
          <w:color w:val="FFFFFF"/>
          <w:w w:val="1"/>
          <w:sz w:val="28"/>
          <w:szCs w:val="28"/>
        </w:rPr>
        <w:t>ㅤ</w:t>
      </w:r>
      <w:r w:rsidRPr="00122B36">
        <w:rPr>
          <w:noProof/>
          <w:sz w:val="28"/>
          <w:szCs w:val="28"/>
        </w:rPr>
        <w:t xml:space="preserve"> получить</w:t>
      </w:r>
      <w:r w:rsidRPr="00122B36">
        <w:rPr>
          <w:rFonts w:eastAsia="Batang"/>
          <w:noProof/>
          <w:color w:val="FFFFFF"/>
          <w:w w:val="1"/>
          <w:sz w:val="28"/>
          <w:szCs w:val="28"/>
        </w:rPr>
        <w:t>ㅤ</w:t>
      </w:r>
      <w:r w:rsidRPr="00122B36">
        <w:rPr>
          <w:noProof/>
          <w:sz w:val="28"/>
          <w:szCs w:val="28"/>
        </w:rPr>
        <w:t xml:space="preserve"> возможность</w:t>
      </w:r>
      <w:r w:rsidRPr="00122B36">
        <w:rPr>
          <w:rFonts w:eastAsia="Batang"/>
          <w:noProof/>
          <w:color w:val="FFFFFF"/>
          <w:w w:val="1"/>
          <w:sz w:val="28"/>
          <w:szCs w:val="28"/>
        </w:rPr>
        <w:t>ㅤ</w:t>
      </w:r>
      <w:r w:rsidRPr="00122B36">
        <w:rPr>
          <w:noProof/>
          <w:sz w:val="28"/>
          <w:szCs w:val="28"/>
        </w:rPr>
        <w:t xml:space="preserve"> определить</w:t>
      </w:r>
      <w:r w:rsidRPr="00122B36">
        <w:rPr>
          <w:rFonts w:eastAsia="Batang"/>
          <w:noProof/>
          <w:color w:val="FFFFFF"/>
          <w:w w:val="1"/>
          <w:sz w:val="28"/>
          <w:szCs w:val="28"/>
        </w:rPr>
        <w:t>ㅤ</w:t>
      </w:r>
      <w:r w:rsidRPr="00122B36">
        <w:rPr>
          <w:noProof/>
          <w:sz w:val="28"/>
          <w:szCs w:val="28"/>
        </w:rPr>
        <w:t xml:space="preserve"> незаполненные</w:t>
      </w:r>
      <w:r w:rsidRPr="00122B36">
        <w:rPr>
          <w:rFonts w:eastAsia="Batang"/>
          <w:noProof/>
          <w:color w:val="FFFFFF"/>
          <w:w w:val="1"/>
          <w:sz w:val="28"/>
          <w:szCs w:val="28"/>
        </w:rPr>
        <w:t>ㅤ</w:t>
      </w:r>
      <w:r w:rsidRPr="00122B36">
        <w:rPr>
          <w:noProof/>
          <w:sz w:val="28"/>
          <w:szCs w:val="28"/>
        </w:rPr>
        <w:t xml:space="preserve"> ниши, которые</w:t>
      </w:r>
      <w:r w:rsidRPr="00122B36">
        <w:rPr>
          <w:rFonts w:eastAsia="Batang"/>
          <w:noProof/>
          <w:color w:val="FFFFFF"/>
          <w:w w:val="1"/>
          <w:sz w:val="28"/>
          <w:szCs w:val="28"/>
        </w:rPr>
        <w:t>ㅤ</w:t>
      </w:r>
      <w:r w:rsidRPr="00122B36">
        <w:rPr>
          <w:noProof/>
          <w:sz w:val="28"/>
          <w:szCs w:val="28"/>
        </w:rPr>
        <w:t xml:space="preserve"> нуждаются</w:t>
      </w:r>
      <w:r w:rsidRPr="00122B36">
        <w:rPr>
          <w:rFonts w:eastAsia="Batang"/>
          <w:noProof/>
          <w:color w:val="FFFFFF"/>
          <w:w w:val="1"/>
          <w:sz w:val="28"/>
          <w:szCs w:val="28"/>
        </w:rPr>
        <w:t>ㅤ</w:t>
      </w:r>
      <w:r w:rsidRPr="00122B36">
        <w:rPr>
          <w:noProof/>
          <w:sz w:val="28"/>
          <w:szCs w:val="28"/>
        </w:rPr>
        <w:t xml:space="preserve"> в</w:t>
      </w:r>
      <w:r w:rsidRPr="00122B36">
        <w:rPr>
          <w:rFonts w:eastAsia="Batang"/>
          <w:noProof/>
          <w:color w:val="FFFFFF"/>
          <w:w w:val="1"/>
          <w:sz w:val="28"/>
          <w:szCs w:val="28"/>
        </w:rPr>
        <w:t>ㅤ</w:t>
      </w:r>
      <w:r w:rsidRPr="00122B36">
        <w:rPr>
          <w:noProof/>
          <w:sz w:val="28"/>
          <w:szCs w:val="28"/>
        </w:rPr>
        <w:t xml:space="preserve"> определенных</w:t>
      </w:r>
      <w:r w:rsidRPr="00122B36">
        <w:rPr>
          <w:rFonts w:eastAsia="Batang"/>
          <w:noProof/>
          <w:color w:val="FFFFFF"/>
          <w:w w:val="1"/>
          <w:sz w:val="28"/>
          <w:szCs w:val="28"/>
        </w:rPr>
        <w:t>ㅤ</w:t>
      </w:r>
      <w:r w:rsidRPr="00122B36">
        <w:rPr>
          <w:noProof/>
          <w:sz w:val="28"/>
          <w:szCs w:val="28"/>
        </w:rPr>
        <w:t xml:space="preserve"> площадях. Для</w:t>
      </w:r>
      <w:r w:rsidRPr="00122B36">
        <w:rPr>
          <w:rFonts w:eastAsia="Batang"/>
          <w:noProof/>
          <w:color w:val="FFFFFF"/>
          <w:w w:val="1"/>
          <w:sz w:val="28"/>
          <w:szCs w:val="28"/>
        </w:rPr>
        <w:t>ㅤ</w:t>
      </w:r>
      <w:r w:rsidRPr="00122B36">
        <w:rPr>
          <w:noProof/>
          <w:sz w:val="28"/>
          <w:szCs w:val="28"/>
        </w:rPr>
        <w:t xml:space="preserve"> того, чтобы</w:t>
      </w:r>
      <w:r w:rsidRPr="00122B36">
        <w:rPr>
          <w:rFonts w:eastAsia="Batang"/>
          <w:noProof/>
          <w:color w:val="FFFFFF"/>
          <w:w w:val="1"/>
          <w:sz w:val="28"/>
          <w:szCs w:val="28"/>
        </w:rPr>
        <w:t>ㅤ</w:t>
      </w:r>
      <w:r w:rsidRPr="00122B36">
        <w:rPr>
          <w:noProof/>
          <w:sz w:val="28"/>
          <w:szCs w:val="28"/>
        </w:rPr>
        <w:t xml:space="preserve"> проект</w:t>
      </w:r>
      <w:r w:rsidRPr="00122B36">
        <w:rPr>
          <w:rFonts w:eastAsia="Batang"/>
          <w:noProof/>
          <w:color w:val="FFFFFF"/>
          <w:w w:val="1"/>
          <w:sz w:val="28"/>
          <w:szCs w:val="28"/>
        </w:rPr>
        <w:t>ㅤ</w:t>
      </w:r>
      <w:r w:rsidRPr="00122B36">
        <w:rPr>
          <w:noProof/>
          <w:sz w:val="28"/>
          <w:szCs w:val="28"/>
        </w:rPr>
        <w:t xml:space="preserve"> был</w:t>
      </w:r>
      <w:r w:rsidRPr="00122B36">
        <w:rPr>
          <w:rFonts w:eastAsia="Batang"/>
          <w:noProof/>
          <w:color w:val="FFFFFF"/>
          <w:w w:val="1"/>
          <w:sz w:val="28"/>
          <w:szCs w:val="28"/>
        </w:rPr>
        <w:t>ㅤ</w:t>
      </w:r>
      <w:r w:rsidRPr="00122B36">
        <w:rPr>
          <w:noProof/>
          <w:sz w:val="28"/>
          <w:szCs w:val="28"/>
        </w:rPr>
        <w:t xml:space="preserve"> максимально</w:t>
      </w:r>
      <w:r w:rsidRPr="00122B36">
        <w:rPr>
          <w:rFonts w:eastAsia="Batang"/>
          <w:noProof/>
          <w:color w:val="FFFFFF"/>
          <w:w w:val="1"/>
          <w:sz w:val="28"/>
          <w:szCs w:val="28"/>
        </w:rPr>
        <w:t>ㅤ</w:t>
      </w:r>
      <w:r w:rsidRPr="00122B36">
        <w:rPr>
          <w:noProof/>
          <w:sz w:val="28"/>
          <w:szCs w:val="28"/>
        </w:rPr>
        <w:t xml:space="preserve"> эффективным</w:t>
      </w:r>
      <w:r w:rsidRPr="00122B36">
        <w:rPr>
          <w:rFonts w:eastAsia="Batang"/>
          <w:noProof/>
          <w:color w:val="FFFFFF"/>
          <w:w w:val="1"/>
          <w:sz w:val="28"/>
          <w:szCs w:val="28"/>
        </w:rPr>
        <w:t>ㅤ</w:t>
      </w:r>
      <w:r w:rsidRPr="00122B36">
        <w:rPr>
          <w:noProof/>
          <w:sz w:val="28"/>
          <w:szCs w:val="28"/>
        </w:rPr>
        <w:t xml:space="preserve"> и</w:t>
      </w:r>
      <w:r w:rsidRPr="00122B36">
        <w:rPr>
          <w:rFonts w:eastAsia="Batang"/>
          <w:noProof/>
          <w:color w:val="FFFFFF"/>
          <w:w w:val="1"/>
          <w:sz w:val="28"/>
          <w:szCs w:val="28"/>
        </w:rPr>
        <w:t>ㅤ</w:t>
      </w:r>
      <w:r w:rsidRPr="00122B36">
        <w:rPr>
          <w:noProof/>
          <w:sz w:val="28"/>
          <w:szCs w:val="28"/>
        </w:rPr>
        <w:t xml:space="preserve"> успешным, следует</w:t>
      </w:r>
      <w:r w:rsidRPr="00122B36">
        <w:rPr>
          <w:rFonts w:eastAsia="Batang"/>
          <w:noProof/>
          <w:color w:val="FFFFFF"/>
          <w:w w:val="1"/>
          <w:sz w:val="28"/>
          <w:szCs w:val="28"/>
        </w:rPr>
        <w:t>ㅤ</w:t>
      </w:r>
      <w:r w:rsidRPr="00122B36">
        <w:rPr>
          <w:noProof/>
          <w:sz w:val="28"/>
          <w:szCs w:val="28"/>
        </w:rPr>
        <w:t xml:space="preserve"> проанализировать</w:t>
      </w:r>
      <w:r w:rsidRPr="00122B36">
        <w:rPr>
          <w:rFonts w:eastAsia="Batang"/>
          <w:noProof/>
          <w:color w:val="FFFFFF"/>
          <w:w w:val="1"/>
          <w:sz w:val="28"/>
          <w:szCs w:val="28"/>
        </w:rPr>
        <w:t>ㅤ</w:t>
      </w:r>
      <w:r w:rsidRPr="00122B36">
        <w:rPr>
          <w:noProof/>
          <w:sz w:val="28"/>
          <w:szCs w:val="28"/>
        </w:rPr>
        <w:t xml:space="preserve"> цены</w:t>
      </w:r>
      <w:r w:rsidRPr="00122B36">
        <w:rPr>
          <w:rFonts w:eastAsia="Batang"/>
          <w:noProof/>
          <w:color w:val="FFFFFF"/>
          <w:w w:val="1"/>
          <w:sz w:val="28"/>
          <w:szCs w:val="28"/>
        </w:rPr>
        <w:t>ㅤ</w:t>
      </w:r>
      <w:r w:rsidRPr="00122B36">
        <w:rPr>
          <w:noProof/>
          <w:sz w:val="28"/>
          <w:szCs w:val="28"/>
        </w:rPr>
        <w:t xml:space="preserve"> реализации, а</w:t>
      </w:r>
      <w:r w:rsidRPr="00122B36">
        <w:rPr>
          <w:rFonts w:eastAsia="Batang"/>
          <w:noProof/>
          <w:color w:val="FFFFFF"/>
          <w:w w:val="1"/>
          <w:sz w:val="28"/>
          <w:szCs w:val="28"/>
        </w:rPr>
        <w:t>ㅤ</w:t>
      </w:r>
      <w:r w:rsidRPr="00122B36">
        <w:rPr>
          <w:noProof/>
          <w:sz w:val="28"/>
          <w:szCs w:val="28"/>
        </w:rPr>
        <w:t xml:space="preserve"> также</w:t>
      </w:r>
      <w:r w:rsidRPr="00122B36">
        <w:rPr>
          <w:rFonts w:eastAsia="Batang"/>
          <w:noProof/>
          <w:color w:val="FFFFFF"/>
          <w:w w:val="1"/>
          <w:sz w:val="28"/>
          <w:szCs w:val="28"/>
        </w:rPr>
        <w:t>ㅤ</w:t>
      </w:r>
      <w:r w:rsidRPr="00122B36">
        <w:rPr>
          <w:noProof/>
          <w:sz w:val="28"/>
          <w:szCs w:val="28"/>
        </w:rPr>
        <w:t xml:space="preserve"> высчитать</w:t>
      </w:r>
      <w:r w:rsidRPr="00122B36">
        <w:rPr>
          <w:rFonts w:eastAsia="Batang"/>
          <w:noProof/>
          <w:color w:val="FFFFFF"/>
          <w:w w:val="1"/>
          <w:sz w:val="28"/>
          <w:szCs w:val="28"/>
        </w:rPr>
        <w:t>ㅤ</w:t>
      </w:r>
      <w:r w:rsidRPr="00122B36">
        <w:rPr>
          <w:noProof/>
          <w:sz w:val="28"/>
          <w:szCs w:val="28"/>
        </w:rPr>
        <w:t xml:space="preserve"> строительные</w:t>
      </w:r>
      <w:r w:rsidRPr="00122B36">
        <w:rPr>
          <w:rFonts w:eastAsia="Batang"/>
          <w:noProof/>
          <w:color w:val="FFFFFF"/>
          <w:w w:val="1"/>
          <w:sz w:val="28"/>
          <w:szCs w:val="28"/>
        </w:rPr>
        <w:t>ㅤ</w:t>
      </w:r>
      <w:r w:rsidRPr="00122B36">
        <w:rPr>
          <w:noProof/>
          <w:sz w:val="28"/>
          <w:szCs w:val="28"/>
        </w:rPr>
        <w:t xml:space="preserve"> затраты</w:t>
      </w:r>
      <w:r w:rsidRPr="00122B36">
        <w:rPr>
          <w:rFonts w:eastAsia="Batang"/>
          <w:noProof/>
          <w:color w:val="FFFFFF"/>
          <w:w w:val="1"/>
          <w:sz w:val="28"/>
          <w:szCs w:val="28"/>
        </w:rPr>
        <w:t>ㅤ</w:t>
      </w:r>
      <w:r w:rsidRPr="00122B36">
        <w:rPr>
          <w:noProof/>
          <w:sz w:val="28"/>
          <w:szCs w:val="28"/>
        </w:rPr>
        <w:t xml:space="preserve"> и</w:t>
      </w:r>
      <w:r w:rsidRPr="00122B36">
        <w:rPr>
          <w:rFonts w:eastAsia="Batang"/>
          <w:noProof/>
          <w:color w:val="FFFFFF"/>
          <w:w w:val="1"/>
          <w:sz w:val="28"/>
          <w:szCs w:val="28"/>
        </w:rPr>
        <w:t>ㅤ</w:t>
      </w:r>
      <w:r w:rsidRPr="00122B36">
        <w:rPr>
          <w:noProof/>
          <w:sz w:val="28"/>
          <w:szCs w:val="28"/>
        </w:rPr>
        <w:t xml:space="preserve"> сопоставить</w:t>
      </w:r>
      <w:r w:rsidRPr="00122B36">
        <w:rPr>
          <w:rFonts w:eastAsia="Batang"/>
          <w:noProof/>
          <w:color w:val="FFFFFF"/>
          <w:w w:val="1"/>
          <w:sz w:val="28"/>
          <w:szCs w:val="28"/>
        </w:rPr>
        <w:t>ㅤ</w:t>
      </w:r>
      <w:r w:rsidRPr="00122B36">
        <w:rPr>
          <w:noProof/>
          <w:sz w:val="28"/>
          <w:szCs w:val="28"/>
        </w:rPr>
        <w:t xml:space="preserve"> два</w:t>
      </w:r>
      <w:r w:rsidRPr="00122B36">
        <w:rPr>
          <w:rFonts w:eastAsia="Batang"/>
          <w:noProof/>
          <w:color w:val="FFFFFF"/>
          <w:w w:val="1"/>
          <w:sz w:val="28"/>
          <w:szCs w:val="28"/>
        </w:rPr>
        <w:t>ㅤ</w:t>
      </w:r>
      <w:r w:rsidRPr="00122B36">
        <w:rPr>
          <w:noProof/>
          <w:sz w:val="28"/>
          <w:szCs w:val="28"/>
        </w:rPr>
        <w:t xml:space="preserve"> этих</w:t>
      </w:r>
      <w:r w:rsidRPr="00122B36">
        <w:rPr>
          <w:rFonts w:eastAsia="Batang"/>
          <w:noProof/>
          <w:color w:val="FFFFFF"/>
          <w:w w:val="1"/>
          <w:sz w:val="28"/>
          <w:szCs w:val="28"/>
        </w:rPr>
        <w:t>ㅤ</w:t>
      </w:r>
      <w:r w:rsidRPr="00122B36">
        <w:rPr>
          <w:noProof/>
          <w:sz w:val="28"/>
          <w:szCs w:val="28"/>
        </w:rPr>
        <w:t xml:space="preserve"> показателя</w:t>
      </w:r>
      <w:r w:rsidRPr="00122B36">
        <w:rPr>
          <w:rFonts w:eastAsia="Batang"/>
          <w:noProof/>
          <w:color w:val="FFFFFF"/>
          <w:w w:val="1"/>
          <w:sz w:val="28"/>
          <w:szCs w:val="28"/>
        </w:rPr>
        <w:t>ㅤ</w:t>
      </w:r>
      <w:r w:rsidRPr="00122B36">
        <w:rPr>
          <w:noProof/>
          <w:sz w:val="28"/>
          <w:szCs w:val="28"/>
        </w:rPr>
        <w:t xml:space="preserve"> с</w:t>
      </w:r>
      <w:r w:rsidRPr="00122B36">
        <w:rPr>
          <w:rFonts w:eastAsia="Batang"/>
          <w:noProof/>
          <w:color w:val="FFFFFF"/>
          <w:w w:val="1"/>
          <w:sz w:val="28"/>
          <w:szCs w:val="28"/>
        </w:rPr>
        <w:t>ㅤ</w:t>
      </w:r>
      <w:r w:rsidRPr="00122B36">
        <w:rPr>
          <w:noProof/>
          <w:sz w:val="28"/>
          <w:szCs w:val="28"/>
        </w:rPr>
        <w:t xml:space="preserve"> учетом</w:t>
      </w:r>
      <w:r w:rsidRPr="00122B36">
        <w:rPr>
          <w:rFonts w:eastAsia="Batang"/>
          <w:noProof/>
          <w:color w:val="FFFFFF"/>
          <w:w w:val="1"/>
          <w:sz w:val="28"/>
          <w:szCs w:val="28"/>
        </w:rPr>
        <w:t>ㅤ</w:t>
      </w:r>
      <w:r w:rsidRPr="00122B36">
        <w:rPr>
          <w:noProof/>
          <w:sz w:val="28"/>
          <w:szCs w:val="28"/>
        </w:rPr>
        <w:t xml:space="preserve"> внешних</w:t>
      </w:r>
      <w:r w:rsidRPr="00122B36">
        <w:rPr>
          <w:rFonts w:eastAsia="Batang"/>
          <w:noProof/>
          <w:color w:val="FFFFFF"/>
          <w:w w:val="1"/>
          <w:sz w:val="28"/>
          <w:szCs w:val="28"/>
        </w:rPr>
        <w:t>ㅤ</w:t>
      </w:r>
      <w:r w:rsidRPr="00122B36">
        <w:rPr>
          <w:noProof/>
          <w:sz w:val="28"/>
          <w:szCs w:val="28"/>
        </w:rPr>
        <w:t xml:space="preserve"> и</w:t>
      </w:r>
      <w:r w:rsidRPr="00122B36">
        <w:rPr>
          <w:rFonts w:eastAsia="Batang"/>
          <w:noProof/>
          <w:color w:val="FFFFFF"/>
          <w:w w:val="1"/>
          <w:sz w:val="28"/>
          <w:szCs w:val="28"/>
        </w:rPr>
        <w:t>ㅤ</w:t>
      </w:r>
      <w:r w:rsidRPr="00122B36">
        <w:rPr>
          <w:noProof/>
          <w:sz w:val="28"/>
          <w:szCs w:val="28"/>
        </w:rPr>
        <w:t xml:space="preserve"> внутренних</w:t>
      </w:r>
      <w:r w:rsidRPr="00122B36">
        <w:rPr>
          <w:rFonts w:eastAsia="Batang"/>
          <w:noProof/>
          <w:color w:val="FFFFFF"/>
          <w:w w:val="1"/>
          <w:sz w:val="28"/>
          <w:szCs w:val="28"/>
        </w:rPr>
        <w:t>ㅤ</w:t>
      </w:r>
      <w:r w:rsidRPr="00122B36">
        <w:rPr>
          <w:noProof/>
          <w:sz w:val="28"/>
          <w:szCs w:val="28"/>
        </w:rPr>
        <w:t xml:space="preserve"> факторов, могущих</w:t>
      </w:r>
      <w:r w:rsidRPr="00122B36">
        <w:rPr>
          <w:rFonts w:eastAsia="Batang"/>
          <w:noProof/>
          <w:color w:val="FFFFFF"/>
          <w:w w:val="1"/>
          <w:sz w:val="28"/>
          <w:szCs w:val="28"/>
        </w:rPr>
        <w:t>ㅤ</w:t>
      </w:r>
      <w:r w:rsidRPr="00122B36">
        <w:rPr>
          <w:noProof/>
          <w:sz w:val="28"/>
          <w:szCs w:val="28"/>
        </w:rPr>
        <w:t xml:space="preserve"> повлиять</w:t>
      </w:r>
      <w:r w:rsidRPr="00122B36">
        <w:rPr>
          <w:rFonts w:eastAsia="Batang"/>
          <w:noProof/>
          <w:color w:val="FFFFFF"/>
          <w:w w:val="1"/>
          <w:sz w:val="28"/>
          <w:szCs w:val="28"/>
        </w:rPr>
        <w:t>ㅤ</w:t>
      </w:r>
      <w:r w:rsidRPr="00122B36">
        <w:rPr>
          <w:noProof/>
          <w:sz w:val="28"/>
          <w:szCs w:val="28"/>
        </w:rPr>
        <w:t xml:space="preserve"> на</w:t>
      </w:r>
      <w:r w:rsidRPr="00122B36">
        <w:rPr>
          <w:rFonts w:eastAsia="Batang"/>
          <w:noProof/>
          <w:color w:val="FFFFFF"/>
          <w:w w:val="1"/>
          <w:sz w:val="28"/>
          <w:szCs w:val="28"/>
        </w:rPr>
        <w:t>ㅤ</w:t>
      </w:r>
      <w:r w:rsidRPr="00122B36">
        <w:rPr>
          <w:noProof/>
          <w:sz w:val="28"/>
          <w:szCs w:val="28"/>
        </w:rPr>
        <w:t xml:space="preserve"> стоимость</w:t>
      </w:r>
      <w:r w:rsidRPr="00122B36">
        <w:rPr>
          <w:rFonts w:eastAsia="Batang"/>
          <w:noProof/>
          <w:color w:val="FFFFFF"/>
          <w:w w:val="1"/>
          <w:sz w:val="28"/>
          <w:szCs w:val="28"/>
        </w:rPr>
        <w:t>ㅤ</w:t>
      </w:r>
      <w:r w:rsidRPr="00122B36">
        <w:rPr>
          <w:noProof/>
          <w:sz w:val="28"/>
          <w:szCs w:val="28"/>
        </w:rPr>
        <w:t xml:space="preserve"> проекта. Соблюдение</w:t>
      </w:r>
      <w:r w:rsidRPr="00122B36">
        <w:rPr>
          <w:rFonts w:eastAsia="Batang"/>
          <w:noProof/>
          <w:color w:val="FFFFFF"/>
          <w:w w:val="1"/>
          <w:sz w:val="28"/>
          <w:szCs w:val="28"/>
        </w:rPr>
        <w:t>ㅤ</w:t>
      </w:r>
      <w:r w:rsidRPr="00122B36">
        <w:rPr>
          <w:noProof/>
          <w:sz w:val="28"/>
          <w:szCs w:val="28"/>
        </w:rPr>
        <w:t xml:space="preserve"> всех</w:t>
      </w:r>
      <w:r w:rsidRPr="00122B36">
        <w:rPr>
          <w:rFonts w:eastAsia="Batang"/>
          <w:noProof/>
          <w:color w:val="FFFFFF"/>
          <w:w w:val="1"/>
          <w:sz w:val="28"/>
          <w:szCs w:val="28"/>
        </w:rPr>
        <w:t>ㅤ</w:t>
      </w:r>
      <w:r w:rsidRPr="00122B36">
        <w:rPr>
          <w:noProof/>
          <w:sz w:val="28"/>
          <w:szCs w:val="28"/>
        </w:rPr>
        <w:t xml:space="preserve"> основных</w:t>
      </w:r>
      <w:r w:rsidRPr="00122B36">
        <w:rPr>
          <w:rFonts w:eastAsia="Batang"/>
          <w:noProof/>
          <w:color w:val="FFFFFF"/>
          <w:w w:val="1"/>
          <w:sz w:val="28"/>
          <w:szCs w:val="28"/>
        </w:rPr>
        <w:t>ㅤ</w:t>
      </w:r>
      <w:r w:rsidRPr="00122B36">
        <w:rPr>
          <w:noProof/>
          <w:sz w:val="28"/>
          <w:szCs w:val="28"/>
        </w:rPr>
        <w:t xml:space="preserve"> принципов</w:t>
      </w:r>
      <w:r w:rsidRPr="00122B36">
        <w:rPr>
          <w:rFonts w:eastAsia="Batang"/>
          <w:noProof/>
          <w:color w:val="FFFFFF"/>
          <w:w w:val="1"/>
          <w:sz w:val="28"/>
          <w:szCs w:val="28"/>
        </w:rPr>
        <w:t>ㅤ</w:t>
      </w:r>
      <w:r w:rsidRPr="00122B36">
        <w:rPr>
          <w:noProof/>
          <w:sz w:val="28"/>
          <w:szCs w:val="28"/>
        </w:rPr>
        <w:t xml:space="preserve"> при</w:t>
      </w:r>
      <w:r w:rsidRPr="00122B36">
        <w:rPr>
          <w:rFonts w:eastAsia="Batang"/>
          <w:noProof/>
          <w:color w:val="FFFFFF"/>
          <w:w w:val="1"/>
          <w:sz w:val="28"/>
          <w:szCs w:val="28"/>
        </w:rPr>
        <w:t>ㅤ</w:t>
      </w:r>
      <w:r w:rsidRPr="00122B36">
        <w:rPr>
          <w:noProof/>
          <w:sz w:val="28"/>
          <w:szCs w:val="28"/>
        </w:rPr>
        <w:t xml:space="preserve"> реализации</w:t>
      </w:r>
      <w:r w:rsidRPr="00122B36">
        <w:rPr>
          <w:rFonts w:eastAsia="Batang"/>
          <w:noProof/>
          <w:color w:val="FFFFFF"/>
          <w:w w:val="1"/>
          <w:sz w:val="28"/>
          <w:szCs w:val="28"/>
        </w:rPr>
        <w:t>ㅤ</w:t>
      </w:r>
      <w:r w:rsidRPr="00122B36">
        <w:rPr>
          <w:noProof/>
          <w:sz w:val="28"/>
          <w:szCs w:val="28"/>
        </w:rPr>
        <w:t xml:space="preserve"> девелоперского</w:t>
      </w:r>
      <w:r w:rsidRPr="00122B36">
        <w:rPr>
          <w:rFonts w:eastAsia="Batang"/>
          <w:noProof/>
          <w:color w:val="FFFFFF"/>
          <w:w w:val="1"/>
          <w:sz w:val="28"/>
          <w:szCs w:val="28"/>
        </w:rPr>
        <w:t>ㅤ</w:t>
      </w:r>
      <w:r w:rsidRPr="00122B36">
        <w:rPr>
          <w:noProof/>
          <w:sz w:val="28"/>
          <w:szCs w:val="28"/>
        </w:rPr>
        <w:t xml:space="preserve"> проекта</w:t>
      </w:r>
      <w:r w:rsidRPr="00122B36">
        <w:rPr>
          <w:rFonts w:eastAsia="Batang"/>
          <w:noProof/>
          <w:color w:val="FFFFFF"/>
          <w:w w:val="1"/>
          <w:sz w:val="28"/>
          <w:szCs w:val="28"/>
        </w:rPr>
        <w:t>ㅤ</w:t>
      </w:r>
      <w:r w:rsidRPr="00122B36">
        <w:rPr>
          <w:noProof/>
          <w:sz w:val="28"/>
          <w:szCs w:val="28"/>
        </w:rPr>
        <w:t xml:space="preserve"> сделает</w:t>
      </w:r>
      <w:r w:rsidRPr="00122B36">
        <w:rPr>
          <w:rFonts w:eastAsia="Batang"/>
          <w:noProof/>
          <w:color w:val="FFFFFF"/>
          <w:w w:val="1"/>
          <w:sz w:val="28"/>
          <w:szCs w:val="28"/>
        </w:rPr>
        <w:t>ㅤ</w:t>
      </w:r>
      <w:r w:rsidRPr="00122B36">
        <w:rPr>
          <w:noProof/>
          <w:sz w:val="28"/>
          <w:szCs w:val="28"/>
        </w:rPr>
        <w:t xml:space="preserve"> его</w:t>
      </w:r>
      <w:r w:rsidRPr="00122B36">
        <w:rPr>
          <w:rFonts w:eastAsia="Batang"/>
          <w:noProof/>
          <w:color w:val="FFFFFF"/>
          <w:w w:val="1"/>
          <w:sz w:val="28"/>
          <w:szCs w:val="28"/>
        </w:rPr>
        <w:t>ㅤ</w:t>
      </w:r>
      <w:r w:rsidRPr="00122B36">
        <w:rPr>
          <w:noProof/>
          <w:sz w:val="28"/>
          <w:szCs w:val="28"/>
        </w:rPr>
        <w:t xml:space="preserve"> прибыльным</w:t>
      </w:r>
      <w:r w:rsidRPr="00122B36">
        <w:rPr>
          <w:rFonts w:eastAsia="Batang"/>
          <w:noProof/>
          <w:color w:val="FFFFFF"/>
          <w:w w:val="1"/>
          <w:sz w:val="28"/>
          <w:szCs w:val="28"/>
        </w:rPr>
        <w:t>ㅤ</w:t>
      </w:r>
      <w:r w:rsidRPr="00122B36">
        <w:rPr>
          <w:noProof/>
          <w:sz w:val="28"/>
          <w:szCs w:val="28"/>
        </w:rPr>
        <w:t xml:space="preserve"> и</w:t>
      </w:r>
      <w:r w:rsidRPr="00122B36">
        <w:rPr>
          <w:rFonts w:eastAsia="Batang"/>
          <w:noProof/>
          <w:color w:val="FFFFFF"/>
          <w:w w:val="1"/>
          <w:sz w:val="28"/>
          <w:szCs w:val="28"/>
        </w:rPr>
        <w:t>ㅤ</w:t>
      </w:r>
      <w:r w:rsidRPr="00122B36">
        <w:rPr>
          <w:noProof/>
          <w:sz w:val="28"/>
          <w:szCs w:val="28"/>
        </w:rPr>
        <w:t xml:space="preserve"> успешным</w:t>
      </w:r>
      <w:r w:rsidRPr="00122B36">
        <w:rPr>
          <w:rFonts w:eastAsia="Batang"/>
          <w:noProof/>
          <w:color w:val="FFFFFF"/>
          <w:w w:val="1"/>
          <w:sz w:val="28"/>
          <w:szCs w:val="28"/>
        </w:rPr>
        <w:t>ㅤ</w:t>
      </w:r>
      <w:r w:rsidRPr="00122B36">
        <w:rPr>
          <w:noProof/>
          <w:sz w:val="28"/>
          <w:szCs w:val="28"/>
        </w:rPr>
        <w:t xml:space="preserve"> [1].</w:t>
      </w:r>
    </w:p>
    <w:p w:rsidR="002018E2" w:rsidRPr="00122B36" w:rsidRDefault="002018E2" w:rsidP="00324F1D">
      <w:pPr>
        <w:pStyle w:val="afc"/>
        <w:shd w:val="clear" w:color="auto" w:fill="FFFFFF"/>
        <w:spacing w:before="0" w:beforeAutospacing="0" w:after="0" w:afterAutospacing="0"/>
        <w:rPr>
          <w:noProof/>
          <w:sz w:val="28"/>
          <w:szCs w:val="28"/>
        </w:rPr>
      </w:pPr>
      <w:r w:rsidRPr="00122B36">
        <w:rPr>
          <w:noProof/>
          <w:sz w:val="28"/>
          <w:szCs w:val="28"/>
        </w:rPr>
        <w:t>Данные</w:t>
      </w:r>
      <w:r w:rsidRPr="00122B36">
        <w:rPr>
          <w:rFonts w:eastAsia="Batang"/>
          <w:noProof/>
          <w:color w:val="FFFFFF"/>
          <w:w w:val="1"/>
          <w:sz w:val="28"/>
          <w:szCs w:val="28"/>
        </w:rPr>
        <w:t>ㅤ</w:t>
      </w:r>
      <w:r w:rsidRPr="00122B36">
        <w:rPr>
          <w:noProof/>
          <w:sz w:val="28"/>
          <w:szCs w:val="28"/>
        </w:rPr>
        <w:t xml:space="preserve"> крупнейших</w:t>
      </w:r>
      <w:r w:rsidRPr="00122B36">
        <w:rPr>
          <w:rFonts w:eastAsia="Batang"/>
          <w:noProof/>
          <w:color w:val="FFFFFF"/>
          <w:w w:val="1"/>
          <w:sz w:val="28"/>
          <w:szCs w:val="28"/>
        </w:rPr>
        <w:t>ㅤ</w:t>
      </w:r>
      <w:r w:rsidRPr="00122B36">
        <w:rPr>
          <w:noProof/>
          <w:sz w:val="28"/>
          <w:szCs w:val="28"/>
        </w:rPr>
        <w:t xml:space="preserve"> зарубежных</w:t>
      </w:r>
      <w:r w:rsidRPr="00122B36">
        <w:rPr>
          <w:rFonts w:eastAsia="Batang"/>
          <w:noProof/>
          <w:color w:val="FFFFFF"/>
          <w:w w:val="1"/>
          <w:sz w:val="28"/>
          <w:szCs w:val="28"/>
        </w:rPr>
        <w:t>ㅤ</w:t>
      </w:r>
      <w:r w:rsidRPr="00122B36">
        <w:rPr>
          <w:noProof/>
          <w:sz w:val="28"/>
          <w:szCs w:val="28"/>
        </w:rPr>
        <w:t xml:space="preserve"> и</w:t>
      </w:r>
      <w:r w:rsidRPr="00122B36">
        <w:rPr>
          <w:rFonts w:eastAsia="Batang"/>
          <w:noProof/>
          <w:color w:val="FFFFFF"/>
          <w:w w:val="1"/>
          <w:sz w:val="28"/>
          <w:szCs w:val="28"/>
        </w:rPr>
        <w:t>ㅤ</w:t>
      </w:r>
      <w:r w:rsidRPr="00122B36">
        <w:rPr>
          <w:noProof/>
          <w:sz w:val="28"/>
          <w:szCs w:val="28"/>
        </w:rPr>
        <w:t xml:space="preserve"> отечественных</w:t>
      </w:r>
      <w:r w:rsidRPr="00122B36">
        <w:rPr>
          <w:rFonts w:eastAsia="Batang"/>
          <w:noProof/>
          <w:color w:val="FFFFFF"/>
          <w:w w:val="1"/>
          <w:sz w:val="28"/>
          <w:szCs w:val="28"/>
        </w:rPr>
        <w:t>ㅤ</w:t>
      </w:r>
      <w:r w:rsidRPr="00122B36">
        <w:rPr>
          <w:noProof/>
          <w:sz w:val="28"/>
          <w:szCs w:val="28"/>
        </w:rPr>
        <w:t xml:space="preserve"> девелоперов</w:t>
      </w:r>
      <w:r w:rsidRPr="00122B36">
        <w:rPr>
          <w:rFonts w:eastAsia="Batang"/>
          <w:noProof/>
          <w:color w:val="FFFFFF"/>
          <w:w w:val="1"/>
          <w:sz w:val="28"/>
          <w:szCs w:val="28"/>
        </w:rPr>
        <w:t>ㅤ</w:t>
      </w:r>
      <w:r w:rsidRPr="00122B36">
        <w:rPr>
          <w:noProof/>
          <w:sz w:val="28"/>
          <w:szCs w:val="28"/>
        </w:rPr>
        <w:t xml:space="preserve"> подтверждают</w:t>
      </w:r>
      <w:r w:rsidRPr="00122B36">
        <w:rPr>
          <w:rFonts w:eastAsia="Batang"/>
          <w:noProof/>
          <w:color w:val="FFFFFF"/>
          <w:w w:val="1"/>
          <w:sz w:val="28"/>
          <w:szCs w:val="28"/>
        </w:rPr>
        <w:t>ㅤ</w:t>
      </w:r>
      <w:r w:rsidRPr="00122B36">
        <w:rPr>
          <w:noProof/>
          <w:sz w:val="28"/>
          <w:szCs w:val="28"/>
        </w:rPr>
        <w:t xml:space="preserve"> получение</w:t>
      </w:r>
      <w:r w:rsidRPr="00122B36">
        <w:rPr>
          <w:rFonts w:eastAsia="Batang"/>
          <w:noProof/>
          <w:color w:val="FFFFFF"/>
          <w:w w:val="1"/>
          <w:sz w:val="28"/>
          <w:szCs w:val="28"/>
        </w:rPr>
        <w:t>ㅤ</w:t>
      </w:r>
      <w:r w:rsidRPr="00122B36">
        <w:rPr>
          <w:noProof/>
          <w:sz w:val="28"/>
          <w:szCs w:val="28"/>
        </w:rPr>
        <w:t xml:space="preserve"> следующих</w:t>
      </w:r>
      <w:r w:rsidRPr="00122B36">
        <w:rPr>
          <w:rFonts w:eastAsia="Batang"/>
          <w:noProof/>
          <w:color w:val="FFFFFF"/>
          <w:w w:val="1"/>
          <w:sz w:val="28"/>
          <w:szCs w:val="28"/>
        </w:rPr>
        <w:t>ㅤ</w:t>
      </w:r>
      <w:r w:rsidRPr="00122B36">
        <w:rPr>
          <w:noProof/>
          <w:sz w:val="28"/>
          <w:szCs w:val="28"/>
        </w:rPr>
        <w:t xml:space="preserve"> положительных</w:t>
      </w:r>
      <w:r w:rsidRPr="00122B36">
        <w:rPr>
          <w:rFonts w:eastAsia="Batang"/>
          <w:noProof/>
          <w:color w:val="FFFFFF"/>
          <w:w w:val="1"/>
          <w:sz w:val="28"/>
          <w:szCs w:val="28"/>
        </w:rPr>
        <w:t>ㅤ</w:t>
      </w:r>
      <w:r w:rsidRPr="00122B36">
        <w:rPr>
          <w:noProof/>
          <w:sz w:val="28"/>
          <w:szCs w:val="28"/>
        </w:rPr>
        <w:t xml:space="preserve"> результатов</w:t>
      </w:r>
      <w:r w:rsidRPr="00122B36">
        <w:rPr>
          <w:rFonts w:eastAsia="Batang"/>
          <w:noProof/>
          <w:color w:val="FFFFFF"/>
          <w:w w:val="1"/>
          <w:sz w:val="28"/>
          <w:szCs w:val="28"/>
        </w:rPr>
        <w:t>ㅤ</w:t>
      </w:r>
      <w:r w:rsidRPr="00122B36">
        <w:rPr>
          <w:noProof/>
          <w:sz w:val="28"/>
          <w:szCs w:val="28"/>
        </w:rPr>
        <w:t xml:space="preserve"> внедрения</w:t>
      </w:r>
      <w:r w:rsidRPr="00122B36">
        <w:rPr>
          <w:rFonts w:eastAsia="Batang"/>
          <w:noProof/>
          <w:color w:val="FFFFFF"/>
          <w:w w:val="1"/>
          <w:sz w:val="28"/>
          <w:szCs w:val="28"/>
        </w:rPr>
        <w:t>ㅤ</w:t>
      </w:r>
      <w:r w:rsidRPr="00122B36">
        <w:rPr>
          <w:noProof/>
          <w:sz w:val="28"/>
          <w:szCs w:val="28"/>
        </w:rPr>
        <w:t xml:space="preserve"> системы</w:t>
      </w:r>
      <w:r w:rsidRPr="00122B36">
        <w:rPr>
          <w:rFonts w:eastAsia="Batang"/>
          <w:noProof/>
          <w:color w:val="FFFFFF"/>
          <w:w w:val="1"/>
          <w:sz w:val="28"/>
          <w:szCs w:val="28"/>
        </w:rPr>
        <w:t>ㅤ</w:t>
      </w:r>
      <w:r w:rsidRPr="00122B36">
        <w:rPr>
          <w:noProof/>
          <w:sz w:val="28"/>
          <w:szCs w:val="28"/>
        </w:rPr>
        <w:t xml:space="preserve"> девелопмента</w:t>
      </w:r>
      <w:r w:rsidRPr="00122B36">
        <w:rPr>
          <w:rFonts w:eastAsia="Batang"/>
          <w:noProof/>
          <w:color w:val="FFFFFF"/>
          <w:w w:val="1"/>
          <w:sz w:val="28"/>
          <w:szCs w:val="28"/>
        </w:rPr>
        <w:t>ㅤ</w:t>
      </w:r>
      <w:r w:rsidRPr="00122B36">
        <w:rPr>
          <w:noProof/>
          <w:sz w:val="28"/>
          <w:szCs w:val="28"/>
        </w:rPr>
        <w:t xml:space="preserve"> [1]:</w:t>
      </w:r>
    </w:p>
    <w:p w:rsidR="002018E2" w:rsidRPr="00122B36" w:rsidRDefault="002018E2" w:rsidP="00324F1D">
      <w:pPr>
        <w:widowControl w:val="0"/>
        <w:shd w:val="clear" w:color="auto" w:fill="FFFFFF"/>
        <w:ind w:firstLine="709"/>
        <w:jc w:val="both"/>
        <w:rPr>
          <w:noProof/>
          <w:sz w:val="28"/>
          <w:szCs w:val="28"/>
        </w:rPr>
      </w:pPr>
      <w:r w:rsidRPr="00122B36">
        <w:rPr>
          <w:noProof/>
          <w:sz w:val="28"/>
          <w:szCs w:val="28"/>
        </w:rPr>
        <w:t>– сокращение продолжительности стадий разработки и реализации проекта на 7-15 %, включая этап строительных работ на 10-25</w:t>
      </w:r>
      <w:r w:rsidRPr="00122B36">
        <w:rPr>
          <w:rFonts w:eastAsia="Batang"/>
          <w:noProof/>
          <w:color w:val="FFFFFF"/>
          <w:w w:val="1"/>
          <w:sz w:val="28"/>
          <w:szCs w:val="28"/>
        </w:rPr>
        <w:t>ㅤ</w:t>
      </w:r>
      <w:r w:rsidRPr="00122B36">
        <w:rPr>
          <w:noProof/>
          <w:sz w:val="28"/>
          <w:szCs w:val="28"/>
        </w:rPr>
        <w:t xml:space="preserve"> %;</w:t>
      </w:r>
    </w:p>
    <w:p w:rsidR="002018E2" w:rsidRPr="00122B36" w:rsidRDefault="002018E2" w:rsidP="00324F1D">
      <w:pPr>
        <w:widowControl w:val="0"/>
        <w:shd w:val="clear" w:color="auto" w:fill="FFFFFF"/>
        <w:ind w:firstLine="709"/>
        <w:jc w:val="both"/>
        <w:rPr>
          <w:noProof/>
          <w:sz w:val="28"/>
          <w:szCs w:val="28"/>
        </w:rPr>
      </w:pPr>
      <w:r w:rsidRPr="00122B36">
        <w:rPr>
          <w:noProof/>
          <w:sz w:val="28"/>
          <w:szCs w:val="28"/>
        </w:rPr>
        <w:t>– сокращение</w:t>
      </w:r>
      <w:r w:rsidRPr="00122B36">
        <w:rPr>
          <w:rFonts w:eastAsia="Batang"/>
          <w:noProof/>
          <w:color w:val="FFFFFF"/>
          <w:w w:val="1"/>
          <w:sz w:val="28"/>
          <w:szCs w:val="28"/>
        </w:rPr>
        <w:t>ㅤ</w:t>
      </w:r>
      <w:r w:rsidRPr="00122B36">
        <w:rPr>
          <w:noProof/>
          <w:sz w:val="28"/>
          <w:szCs w:val="28"/>
        </w:rPr>
        <w:t xml:space="preserve"> затрат</w:t>
      </w:r>
      <w:r w:rsidRPr="00122B36">
        <w:rPr>
          <w:rFonts w:eastAsia="Batang"/>
          <w:noProof/>
          <w:color w:val="FFFFFF"/>
          <w:w w:val="1"/>
          <w:sz w:val="28"/>
          <w:szCs w:val="28"/>
        </w:rPr>
        <w:t>ㅤ</w:t>
      </w:r>
      <w:r w:rsidRPr="00122B36">
        <w:rPr>
          <w:noProof/>
          <w:sz w:val="28"/>
          <w:szCs w:val="28"/>
        </w:rPr>
        <w:t xml:space="preserve"> на</w:t>
      </w:r>
      <w:r w:rsidRPr="00122B36">
        <w:rPr>
          <w:rFonts w:eastAsia="Batang"/>
          <w:noProof/>
          <w:color w:val="FFFFFF"/>
          <w:w w:val="1"/>
          <w:sz w:val="28"/>
          <w:szCs w:val="28"/>
        </w:rPr>
        <w:t>ㅤ</w:t>
      </w:r>
      <w:r w:rsidRPr="00122B36">
        <w:rPr>
          <w:noProof/>
          <w:sz w:val="28"/>
          <w:szCs w:val="28"/>
        </w:rPr>
        <w:t xml:space="preserve"> весь</w:t>
      </w:r>
      <w:r w:rsidRPr="00122B36">
        <w:rPr>
          <w:rFonts w:eastAsia="Batang"/>
          <w:noProof/>
          <w:color w:val="FFFFFF"/>
          <w:w w:val="1"/>
          <w:sz w:val="28"/>
          <w:szCs w:val="28"/>
        </w:rPr>
        <w:t>ㅤ</w:t>
      </w:r>
      <w:r w:rsidRPr="00122B36">
        <w:rPr>
          <w:noProof/>
          <w:sz w:val="28"/>
          <w:szCs w:val="28"/>
        </w:rPr>
        <w:t xml:space="preserve"> проект</w:t>
      </w:r>
      <w:r w:rsidRPr="00122B36">
        <w:rPr>
          <w:rFonts w:eastAsia="Batang"/>
          <w:noProof/>
          <w:color w:val="FFFFFF"/>
          <w:w w:val="1"/>
          <w:sz w:val="28"/>
          <w:szCs w:val="28"/>
        </w:rPr>
        <w:t>ㅤ</w:t>
      </w:r>
      <w:r w:rsidRPr="00122B36">
        <w:rPr>
          <w:noProof/>
          <w:sz w:val="28"/>
          <w:szCs w:val="28"/>
        </w:rPr>
        <w:t xml:space="preserve"> на</w:t>
      </w:r>
      <w:r w:rsidRPr="00122B36">
        <w:rPr>
          <w:rFonts w:eastAsia="Batang"/>
          <w:noProof/>
          <w:color w:val="FFFFFF"/>
          <w:w w:val="1"/>
          <w:sz w:val="28"/>
          <w:szCs w:val="28"/>
        </w:rPr>
        <w:t>ㅤ</w:t>
      </w:r>
      <w:r w:rsidRPr="00122B36">
        <w:rPr>
          <w:noProof/>
          <w:sz w:val="28"/>
          <w:szCs w:val="28"/>
        </w:rPr>
        <w:t xml:space="preserve"> 5-15</w:t>
      </w:r>
      <w:r w:rsidRPr="00122B36">
        <w:rPr>
          <w:rFonts w:eastAsia="Batang"/>
          <w:noProof/>
          <w:color w:val="FFFFFF"/>
          <w:w w:val="1"/>
          <w:sz w:val="28"/>
          <w:szCs w:val="28"/>
        </w:rPr>
        <w:t>ㅤ</w:t>
      </w:r>
      <w:r w:rsidRPr="00122B36">
        <w:rPr>
          <w:noProof/>
          <w:sz w:val="28"/>
          <w:szCs w:val="28"/>
        </w:rPr>
        <w:t xml:space="preserve"> % за</w:t>
      </w:r>
      <w:r w:rsidRPr="00122B36">
        <w:rPr>
          <w:rFonts w:eastAsia="Batang"/>
          <w:noProof/>
          <w:color w:val="FFFFFF"/>
          <w:w w:val="1"/>
          <w:sz w:val="28"/>
          <w:szCs w:val="28"/>
        </w:rPr>
        <w:t>ㅤ</w:t>
      </w:r>
      <w:r w:rsidRPr="00122B36">
        <w:rPr>
          <w:noProof/>
          <w:sz w:val="28"/>
          <w:szCs w:val="28"/>
        </w:rPr>
        <w:t xml:space="preserve"> счет:</w:t>
      </w:r>
    </w:p>
    <w:p w:rsidR="002018E2" w:rsidRPr="00122B36" w:rsidRDefault="002018E2" w:rsidP="00324F1D">
      <w:pPr>
        <w:widowControl w:val="0"/>
        <w:shd w:val="clear" w:color="auto" w:fill="FFFFFF"/>
        <w:ind w:firstLine="709"/>
        <w:jc w:val="both"/>
        <w:rPr>
          <w:noProof/>
          <w:sz w:val="28"/>
          <w:szCs w:val="28"/>
        </w:rPr>
      </w:pPr>
      <w:r w:rsidRPr="00122B36">
        <w:rPr>
          <w:noProof/>
          <w:color w:val="000000"/>
          <w:sz w:val="28"/>
          <w:szCs w:val="28"/>
        </w:rPr>
        <w:t>– </w:t>
      </w:r>
      <w:r w:rsidRPr="00122B36">
        <w:rPr>
          <w:noProof/>
          <w:sz w:val="28"/>
          <w:szCs w:val="28"/>
        </w:rPr>
        <w:t>уменьшения</w:t>
      </w:r>
      <w:r w:rsidRPr="00122B36">
        <w:rPr>
          <w:rFonts w:eastAsia="Batang"/>
          <w:noProof/>
          <w:color w:val="FFFFFF"/>
          <w:w w:val="1"/>
          <w:sz w:val="28"/>
          <w:szCs w:val="28"/>
        </w:rPr>
        <w:t>ㅤ</w:t>
      </w:r>
      <w:r w:rsidRPr="00122B36">
        <w:rPr>
          <w:noProof/>
          <w:sz w:val="28"/>
          <w:szCs w:val="28"/>
        </w:rPr>
        <w:t xml:space="preserve"> трудоемкости</w:t>
      </w:r>
      <w:r w:rsidRPr="00122B36">
        <w:rPr>
          <w:rFonts w:eastAsia="Batang"/>
          <w:noProof/>
          <w:color w:val="FFFFFF"/>
          <w:w w:val="1"/>
          <w:sz w:val="28"/>
          <w:szCs w:val="28"/>
        </w:rPr>
        <w:t>ㅤ</w:t>
      </w:r>
      <w:r w:rsidRPr="00122B36">
        <w:rPr>
          <w:noProof/>
          <w:sz w:val="28"/>
          <w:szCs w:val="28"/>
        </w:rPr>
        <w:t xml:space="preserve"> стадии</w:t>
      </w:r>
      <w:r w:rsidRPr="00122B36">
        <w:rPr>
          <w:rFonts w:eastAsia="Batang"/>
          <w:noProof/>
          <w:color w:val="FFFFFF"/>
          <w:w w:val="1"/>
          <w:sz w:val="28"/>
          <w:szCs w:val="28"/>
        </w:rPr>
        <w:t>ㅤ</w:t>
      </w:r>
      <w:r w:rsidRPr="00122B36">
        <w:rPr>
          <w:noProof/>
          <w:sz w:val="28"/>
          <w:szCs w:val="28"/>
        </w:rPr>
        <w:t xml:space="preserve"> реализации</w:t>
      </w:r>
      <w:r w:rsidRPr="00122B36">
        <w:rPr>
          <w:rFonts w:eastAsia="Batang"/>
          <w:noProof/>
          <w:color w:val="FFFFFF"/>
          <w:w w:val="1"/>
          <w:sz w:val="28"/>
          <w:szCs w:val="28"/>
        </w:rPr>
        <w:t>ㅤ</w:t>
      </w:r>
      <w:r w:rsidRPr="00122B36">
        <w:rPr>
          <w:noProof/>
          <w:sz w:val="28"/>
          <w:szCs w:val="28"/>
        </w:rPr>
        <w:t xml:space="preserve"> проекта на</w:t>
      </w:r>
      <w:r w:rsidRPr="00122B36">
        <w:rPr>
          <w:rFonts w:eastAsia="Batang"/>
          <w:noProof/>
          <w:color w:val="FFFFFF"/>
          <w:w w:val="1"/>
          <w:sz w:val="28"/>
          <w:szCs w:val="28"/>
        </w:rPr>
        <w:t>ㅤ</w:t>
      </w:r>
      <w:r w:rsidRPr="00122B36">
        <w:rPr>
          <w:noProof/>
          <w:sz w:val="28"/>
          <w:szCs w:val="28"/>
        </w:rPr>
        <w:t xml:space="preserve"> 5-15</w:t>
      </w:r>
      <w:r w:rsidRPr="00122B36">
        <w:rPr>
          <w:rFonts w:eastAsia="Batang"/>
          <w:noProof/>
          <w:color w:val="FFFFFF"/>
          <w:w w:val="1"/>
          <w:sz w:val="28"/>
          <w:szCs w:val="28"/>
        </w:rPr>
        <w:t>ㅤ</w:t>
      </w:r>
      <w:r w:rsidRPr="00122B36">
        <w:rPr>
          <w:noProof/>
          <w:sz w:val="28"/>
          <w:szCs w:val="28"/>
        </w:rPr>
        <w:t xml:space="preserve"> %;</w:t>
      </w:r>
    </w:p>
    <w:p w:rsidR="002018E2" w:rsidRPr="00122B36" w:rsidRDefault="002018E2" w:rsidP="00324F1D">
      <w:pPr>
        <w:widowControl w:val="0"/>
        <w:shd w:val="clear" w:color="auto" w:fill="FFFFFF"/>
        <w:ind w:firstLine="709"/>
        <w:jc w:val="both"/>
        <w:rPr>
          <w:noProof/>
          <w:sz w:val="28"/>
          <w:szCs w:val="28"/>
        </w:rPr>
      </w:pPr>
      <w:r w:rsidRPr="00122B36">
        <w:rPr>
          <w:noProof/>
          <w:sz w:val="28"/>
          <w:szCs w:val="28"/>
        </w:rPr>
        <w:t>– удешевления</w:t>
      </w:r>
      <w:r w:rsidRPr="00122B36">
        <w:rPr>
          <w:rFonts w:eastAsia="Batang"/>
          <w:noProof/>
          <w:color w:val="FFFFFF"/>
          <w:w w:val="1"/>
          <w:sz w:val="28"/>
          <w:szCs w:val="28"/>
        </w:rPr>
        <w:t>ㅤ</w:t>
      </w:r>
      <w:r w:rsidRPr="00122B36">
        <w:rPr>
          <w:noProof/>
          <w:sz w:val="28"/>
          <w:szCs w:val="28"/>
        </w:rPr>
        <w:t xml:space="preserve"> строительства</w:t>
      </w:r>
      <w:r w:rsidRPr="00122B36">
        <w:rPr>
          <w:rFonts w:eastAsia="Batang"/>
          <w:noProof/>
          <w:color w:val="FFFFFF"/>
          <w:w w:val="1"/>
          <w:sz w:val="28"/>
          <w:szCs w:val="28"/>
        </w:rPr>
        <w:t>ㅤ</w:t>
      </w:r>
      <w:r w:rsidRPr="00122B36">
        <w:rPr>
          <w:noProof/>
          <w:sz w:val="28"/>
          <w:szCs w:val="28"/>
        </w:rPr>
        <w:t xml:space="preserve"> на</w:t>
      </w:r>
      <w:r w:rsidRPr="00122B36">
        <w:rPr>
          <w:rFonts w:eastAsia="Batang"/>
          <w:noProof/>
          <w:color w:val="FFFFFF"/>
          <w:w w:val="1"/>
          <w:sz w:val="28"/>
          <w:szCs w:val="28"/>
        </w:rPr>
        <w:t>ㅤ</w:t>
      </w:r>
      <w:r w:rsidRPr="00122B36">
        <w:rPr>
          <w:noProof/>
          <w:sz w:val="28"/>
          <w:szCs w:val="28"/>
        </w:rPr>
        <w:t xml:space="preserve"> 10-20</w:t>
      </w:r>
      <w:r w:rsidRPr="00122B36">
        <w:rPr>
          <w:rFonts w:eastAsia="Batang"/>
          <w:noProof/>
          <w:color w:val="FFFFFF"/>
          <w:w w:val="1"/>
          <w:sz w:val="28"/>
          <w:szCs w:val="28"/>
        </w:rPr>
        <w:t>ㅤ</w:t>
      </w:r>
      <w:r w:rsidRPr="00122B36">
        <w:rPr>
          <w:noProof/>
          <w:sz w:val="28"/>
          <w:szCs w:val="28"/>
        </w:rPr>
        <w:t xml:space="preserve"> %;</w:t>
      </w:r>
    </w:p>
    <w:p w:rsidR="002018E2" w:rsidRPr="00122B36" w:rsidRDefault="002018E2" w:rsidP="00324F1D">
      <w:pPr>
        <w:widowControl w:val="0"/>
        <w:shd w:val="clear" w:color="auto" w:fill="FFFFFF"/>
        <w:ind w:firstLine="709"/>
        <w:jc w:val="both"/>
        <w:rPr>
          <w:noProof/>
          <w:sz w:val="28"/>
          <w:szCs w:val="28"/>
        </w:rPr>
      </w:pPr>
      <w:r w:rsidRPr="00122B36">
        <w:rPr>
          <w:noProof/>
          <w:sz w:val="28"/>
          <w:szCs w:val="28"/>
        </w:rPr>
        <w:t>– снижения</w:t>
      </w:r>
      <w:r w:rsidRPr="00122B36">
        <w:rPr>
          <w:rFonts w:eastAsia="Batang"/>
          <w:noProof/>
          <w:color w:val="FFFFFF"/>
          <w:w w:val="1"/>
          <w:sz w:val="28"/>
          <w:szCs w:val="28"/>
        </w:rPr>
        <w:t>ㅤ</w:t>
      </w:r>
      <w:r w:rsidRPr="00122B36">
        <w:rPr>
          <w:noProof/>
          <w:sz w:val="28"/>
          <w:szCs w:val="28"/>
        </w:rPr>
        <w:t xml:space="preserve"> эксплуатационных</w:t>
      </w:r>
      <w:r w:rsidRPr="00122B36">
        <w:rPr>
          <w:rFonts w:eastAsia="Batang"/>
          <w:noProof/>
          <w:color w:val="FFFFFF"/>
          <w:w w:val="1"/>
          <w:sz w:val="28"/>
          <w:szCs w:val="28"/>
        </w:rPr>
        <w:t>ㅤ</w:t>
      </w:r>
      <w:r w:rsidRPr="00122B36">
        <w:rPr>
          <w:noProof/>
          <w:sz w:val="28"/>
          <w:szCs w:val="28"/>
        </w:rPr>
        <w:t xml:space="preserve"> затрат</w:t>
      </w:r>
      <w:r w:rsidRPr="00122B36">
        <w:rPr>
          <w:rFonts w:eastAsia="Batang"/>
          <w:noProof/>
          <w:color w:val="FFFFFF"/>
          <w:w w:val="1"/>
          <w:sz w:val="28"/>
          <w:szCs w:val="28"/>
        </w:rPr>
        <w:t>ㅤ</w:t>
      </w:r>
      <w:r w:rsidRPr="00122B36">
        <w:rPr>
          <w:noProof/>
          <w:sz w:val="28"/>
          <w:szCs w:val="28"/>
        </w:rPr>
        <w:t xml:space="preserve"> на</w:t>
      </w:r>
      <w:r w:rsidRPr="00122B36">
        <w:rPr>
          <w:rFonts w:eastAsia="Batang"/>
          <w:noProof/>
          <w:color w:val="FFFFFF"/>
          <w:w w:val="1"/>
          <w:sz w:val="28"/>
          <w:szCs w:val="28"/>
        </w:rPr>
        <w:t>ㅤ</w:t>
      </w:r>
      <w:r w:rsidRPr="00122B36">
        <w:rPr>
          <w:noProof/>
          <w:sz w:val="28"/>
          <w:szCs w:val="28"/>
        </w:rPr>
        <w:t xml:space="preserve"> 15-25</w:t>
      </w:r>
      <w:r w:rsidRPr="00122B36">
        <w:rPr>
          <w:rFonts w:eastAsia="Batang"/>
          <w:noProof/>
          <w:color w:val="FFFFFF"/>
          <w:w w:val="1"/>
          <w:sz w:val="28"/>
          <w:szCs w:val="28"/>
        </w:rPr>
        <w:t>ㅤ</w:t>
      </w:r>
      <w:r w:rsidRPr="00122B36">
        <w:rPr>
          <w:noProof/>
          <w:sz w:val="28"/>
          <w:szCs w:val="28"/>
        </w:rPr>
        <w:t xml:space="preserve"> %.</w:t>
      </w:r>
    </w:p>
    <w:p w:rsidR="002018E2" w:rsidRPr="00122B36" w:rsidRDefault="002018E2" w:rsidP="00324F1D">
      <w:pPr>
        <w:widowControl w:val="0"/>
        <w:shd w:val="clear" w:color="auto" w:fill="FFFFFF"/>
        <w:ind w:firstLine="709"/>
        <w:jc w:val="both"/>
        <w:rPr>
          <w:noProof/>
          <w:sz w:val="28"/>
          <w:szCs w:val="28"/>
        </w:rPr>
      </w:pPr>
      <w:r w:rsidRPr="00122B36">
        <w:rPr>
          <w:noProof/>
          <w:sz w:val="28"/>
          <w:szCs w:val="28"/>
        </w:rPr>
        <w:t>Таким</w:t>
      </w:r>
      <w:r w:rsidRPr="00122B36">
        <w:rPr>
          <w:rFonts w:eastAsia="Batang"/>
          <w:noProof/>
          <w:color w:val="FFFFFF"/>
          <w:w w:val="1"/>
          <w:sz w:val="28"/>
          <w:szCs w:val="28"/>
        </w:rPr>
        <w:t>ㅤ</w:t>
      </w:r>
      <w:r w:rsidRPr="00122B36">
        <w:rPr>
          <w:noProof/>
          <w:sz w:val="28"/>
          <w:szCs w:val="28"/>
        </w:rPr>
        <w:t xml:space="preserve"> образом, изучение</w:t>
      </w:r>
      <w:r w:rsidRPr="00122B36">
        <w:rPr>
          <w:rFonts w:eastAsia="Batang"/>
          <w:noProof/>
          <w:color w:val="FFFFFF"/>
          <w:w w:val="1"/>
          <w:sz w:val="28"/>
          <w:szCs w:val="28"/>
        </w:rPr>
        <w:t>ㅤ</w:t>
      </w:r>
      <w:r w:rsidRPr="00122B36">
        <w:rPr>
          <w:noProof/>
          <w:sz w:val="28"/>
          <w:szCs w:val="28"/>
        </w:rPr>
        <w:t xml:space="preserve"> отдельных</w:t>
      </w:r>
      <w:r w:rsidRPr="00122B36">
        <w:rPr>
          <w:rFonts w:eastAsia="Batang"/>
          <w:noProof/>
          <w:color w:val="FFFFFF"/>
          <w:w w:val="1"/>
          <w:sz w:val="28"/>
          <w:szCs w:val="28"/>
        </w:rPr>
        <w:t>ㅤ</w:t>
      </w:r>
      <w:r w:rsidRPr="00122B36">
        <w:rPr>
          <w:noProof/>
          <w:sz w:val="28"/>
          <w:szCs w:val="28"/>
        </w:rPr>
        <w:t xml:space="preserve"> компонентов</w:t>
      </w:r>
      <w:r w:rsidRPr="00122B36">
        <w:rPr>
          <w:rFonts w:eastAsia="Batang"/>
          <w:noProof/>
          <w:color w:val="FFFFFF"/>
          <w:w w:val="1"/>
          <w:sz w:val="28"/>
          <w:szCs w:val="28"/>
        </w:rPr>
        <w:t>ㅤ</w:t>
      </w:r>
      <w:r w:rsidRPr="00122B36">
        <w:rPr>
          <w:noProof/>
          <w:sz w:val="28"/>
          <w:szCs w:val="28"/>
        </w:rPr>
        <w:t xml:space="preserve"> девелопмента</w:t>
      </w:r>
      <w:r w:rsidRPr="00122B36">
        <w:rPr>
          <w:rFonts w:eastAsia="Batang"/>
          <w:noProof/>
          <w:color w:val="FFFFFF"/>
          <w:w w:val="1"/>
          <w:sz w:val="28"/>
          <w:szCs w:val="28"/>
        </w:rPr>
        <w:t>ㅤ</w:t>
      </w:r>
      <w:r w:rsidRPr="00122B36">
        <w:rPr>
          <w:noProof/>
          <w:sz w:val="28"/>
          <w:szCs w:val="28"/>
        </w:rPr>
        <w:t xml:space="preserve"> </w:t>
      </w:r>
      <w:r w:rsidRPr="00122B36">
        <w:rPr>
          <w:noProof/>
          <w:sz w:val="28"/>
          <w:szCs w:val="28"/>
        </w:rPr>
        <w:lastRenderedPageBreak/>
        <w:t>недвижимости</w:t>
      </w:r>
      <w:r w:rsidRPr="00122B36">
        <w:rPr>
          <w:rFonts w:eastAsia="Batang"/>
          <w:noProof/>
          <w:color w:val="FFFFFF"/>
          <w:w w:val="1"/>
          <w:sz w:val="28"/>
          <w:szCs w:val="28"/>
        </w:rPr>
        <w:t>ㅤ</w:t>
      </w:r>
      <w:r w:rsidRPr="00122B36">
        <w:rPr>
          <w:noProof/>
          <w:sz w:val="28"/>
          <w:szCs w:val="28"/>
        </w:rPr>
        <w:t xml:space="preserve"> может</w:t>
      </w:r>
      <w:r w:rsidRPr="00122B36">
        <w:rPr>
          <w:rFonts w:eastAsia="Batang"/>
          <w:noProof/>
          <w:color w:val="FFFFFF"/>
          <w:w w:val="1"/>
          <w:sz w:val="28"/>
          <w:szCs w:val="28"/>
        </w:rPr>
        <w:t>ㅤ</w:t>
      </w:r>
      <w:r w:rsidRPr="00122B36">
        <w:rPr>
          <w:noProof/>
          <w:sz w:val="28"/>
          <w:szCs w:val="28"/>
        </w:rPr>
        <w:t xml:space="preserve"> оказать</w:t>
      </w:r>
      <w:r w:rsidRPr="00122B36">
        <w:rPr>
          <w:rFonts w:eastAsia="Batang"/>
          <w:noProof/>
          <w:color w:val="FFFFFF"/>
          <w:w w:val="1"/>
          <w:sz w:val="28"/>
          <w:szCs w:val="28"/>
        </w:rPr>
        <w:t>ㅤ</w:t>
      </w:r>
      <w:r w:rsidRPr="00122B36">
        <w:rPr>
          <w:noProof/>
          <w:sz w:val="28"/>
          <w:szCs w:val="28"/>
        </w:rPr>
        <w:t xml:space="preserve"> помощь</w:t>
      </w:r>
      <w:r w:rsidRPr="00122B36">
        <w:rPr>
          <w:rFonts w:eastAsia="Batang"/>
          <w:noProof/>
          <w:color w:val="FFFFFF"/>
          <w:w w:val="1"/>
          <w:sz w:val="28"/>
          <w:szCs w:val="28"/>
        </w:rPr>
        <w:t>ㅤ</w:t>
      </w:r>
      <w:r w:rsidRPr="00122B36">
        <w:rPr>
          <w:noProof/>
          <w:sz w:val="28"/>
          <w:szCs w:val="28"/>
        </w:rPr>
        <w:t xml:space="preserve"> игрокам</w:t>
      </w:r>
      <w:r w:rsidRPr="00122B36">
        <w:rPr>
          <w:rFonts w:eastAsia="Batang"/>
          <w:noProof/>
          <w:color w:val="FFFFFF"/>
          <w:w w:val="1"/>
          <w:sz w:val="28"/>
          <w:szCs w:val="28"/>
        </w:rPr>
        <w:t>ㅤ</w:t>
      </w:r>
      <w:r w:rsidRPr="00122B36">
        <w:rPr>
          <w:noProof/>
          <w:sz w:val="28"/>
          <w:szCs w:val="28"/>
        </w:rPr>
        <w:t xml:space="preserve"> рынка</w:t>
      </w:r>
      <w:r w:rsidRPr="00122B36">
        <w:rPr>
          <w:rFonts w:eastAsia="Batang"/>
          <w:noProof/>
          <w:color w:val="FFFFFF"/>
          <w:w w:val="1"/>
          <w:sz w:val="28"/>
          <w:szCs w:val="28"/>
        </w:rPr>
        <w:t>ㅤ</w:t>
      </w:r>
      <w:r w:rsidRPr="00122B36">
        <w:rPr>
          <w:noProof/>
          <w:sz w:val="28"/>
          <w:szCs w:val="28"/>
        </w:rPr>
        <w:t xml:space="preserve"> недвижимости</w:t>
      </w:r>
      <w:r w:rsidRPr="00122B36">
        <w:rPr>
          <w:rFonts w:eastAsia="Batang"/>
          <w:noProof/>
          <w:color w:val="FFFFFF"/>
          <w:w w:val="1"/>
          <w:sz w:val="28"/>
          <w:szCs w:val="28"/>
        </w:rPr>
        <w:t>ㅤ</w:t>
      </w:r>
      <w:r w:rsidRPr="00122B36">
        <w:rPr>
          <w:noProof/>
          <w:sz w:val="28"/>
          <w:szCs w:val="28"/>
        </w:rPr>
        <w:t xml:space="preserve"> максимально</w:t>
      </w:r>
      <w:r w:rsidRPr="00122B36">
        <w:rPr>
          <w:rFonts w:eastAsia="Batang"/>
          <w:noProof/>
          <w:color w:val="FFFFFF"/>
          <w:w w:val="1"/>
          <w:sz w:val="28"/>
          <w:szCs w:val="28"/>
        </w:rPr>
        <w:t>ㅤ</w:t>
      </w:r>
      <w:r w:rsidRPr="00122B36">
        <w:rPr>
          <w:noProof/>
          <w:sz w:val="28"/>
          <w:szCs w:val="28"/>
        </w:rPr>
        <w:t xml:space="preserve"> использовать</w:t>
      </w:r>
      <w:r w:rsidRPr="00122B36">
        <w:rPr>
          <w:rFonts w:eastAsia="Batang"/>
          <w:noProof/>
          <w:color w:val="FFFFFF"/>
          <w:w w:val="1"/>
          <w:sz w:val="28"/>
          <w:szCs w:val="28"/>
        </w:rPr>
        <w:t>ㅤ</w:t>
      </w:r>
      <w:r w:rsidRPr="00122B36">
        <w:rPr>
          <w:noProof/>
          <w:sz w:val="28"/>
          <w:szCs w:val="28"/>
        </w:rPr>
        <w:t xml:space="preserve"> их</w:t>
      </w:r>
      <w:r w:rsidRPr="00122B36">
        <w:rPr>
          <w:rFonts w:eastAsia="Batang"/>
          <w:noProof/>
          <w:color w:val="FFFFFF"/>
          <w:w w:val="1"/>
          <w:sz w:val="28"/>
          <w:szCs w:val="28"/>
        </w:rPr>
        <w:t>ㅤ</w:t>
      </w:r>
      <w:r w:rsidRPr="00122B36">
        <w:rPr>
          <w:noProof/>
          <w:sz w:val="28"/>
          <w:szCs w:val="28"/>
        </w:rPr>
        <w:t xml:space="preserve"> возможности</w:t>
      </w:r>
      <w:r w:rsidRPr="00122B36">
        <w:rPr>
          <w:rFonts w:eastAsia="Batang"/>
          <w:noProof/>
          <w:color w:val="FFFFFF"/>
          <w:w w:val="1"/>
          <w:sz w:val="28"/>
          <w:szCs w:val="28"/>
        </w:rPr>
        <w:t>ㅤ</w:t>
      </w:r>
      <w:r w:rsidRPr="00122B36">
        <w:rPr>
          <w:noProof/>
          <w:sz w:val="28"/>
          <w:szCs w:val="28"/>
        </w:rPr>
        <w:t xml:space="preserve"> для</w:t>
      </w:r>
      <w:r w:rsidRPr="00122B36">
        <w:rPr>
          <w:rFonts w:eastAsia="Batang"/>
          <w:noProof/>
          <w:color w:val="FFFFFF"/>
          <w:w w:val="1"/>
          <w:sz w:val="28"/>
          <w:szCs w:val="28"/>
        </w:rPr>
        <w:t>ㅤ</w:t>
      </w:r>
      <w:r w:rsidRPr="00122B36">
        <w:rPr>
          <w:noProof/>
          <w:sz w:val="28"/>
          <w:szCs w:val="28"/>
        </w:rPr>
        <w:t xml:space="preserve"> достижения</w:t>
      </w:r>
      <w:r w:rsidRPr="00122B36">
        <w:rPr>
          <w:rFonts w:eastAsia="Batang"/>
          <w:noProof/>
          <w:color w:val="FFFFFF"/>
          <w:w w:val="1"/>
          <w:sz w:val="28"/>
          <w:szCs w:val="28"/>
        </w:rPr>
        <w:t>ㅤ</w:t>
      </w:r>
      <w:r w:rsidRPr="00122B36">
        <w:rPr>
          <w:noProof/>
          <w:sz w:val="28"/>
          <w:szCs w:val="28"/>
        </w:rPr>
        <w:t xml:space="preserve"> успеха.</w:t>
      </w:r>
    </w:p>
    <w:p w:rsidR="002018E2" w:rsidRPr="00DB0C3C" w:rsidRDefault="002018E2" w:rsidP="00B64522">
      <w:pPr>
        <w:widowControl w:val="0"/>
        <w:shd w:val="clear" w:color="auto" w:fill="FFFFFF"/>
        <w:ind w:firstLine="709"/>
        <w:rPr>
          <w:noProof/>
          <w:sz w:val="28"/>
          <w:szCs w:val="28"/>
        </w:rPr>
      </w:pPr>
    </w:p>
    <w:p w:rsidR="002018E2" w:rsidRPr="002018E2" w:rsidRDefault="002018E2" w:rsidP="00B64522">
      <w:pPr>
        <w:widowControl w:val="0"/>
        <w:jc w:val="center"/>
        <w:rPr>
          <w:b/>
          <w:noProof/>
          <w:sz w:val="28"/>
          <w:szCs w:val="28"/>
        </w:rPr>
      </w:pPr>
      <w:r w:rsidRPr="002018E2">
        <w:rPr>
          <w:b/>
          <w:noProof/>
          <w:sz w:val="28"/>
          <w:szCs w:val="28"/>
        </w:rPr>
        <w:t>Список</w:t>
      </w:r>
      <w:r w:rsidRPr="002018E2">
        <w:rPr>
          <w:rFonts w:eastAsia="Batang"/>
          <w:b/>
          <w:noProof/>
          <w:color w:val="FFFFFF"/>
          <w:spacing w:val="-20000"/>
          <w:w w:val="1"/>
          <w:sz w:val="28"/>
          <w:szCs w:val="28"/>
        </w:rPr>
        <w:t>ㅤ</w:t>
      </w:r>
      <w:r w:rsidRPr="002018E2">
        <w:rPr>
          <w:b/>
          <w:noProof/>
          <w:sz w:val="28"/>
          <w:szCs w:val="28"/>
        </w:rPr>
        <w:t xml:space="preserve"> использованной литературы</w:t>
      </w:r>
    </w:p>
    <w:p w:rsidR="002018E2" w:rsidRPr="004E0697" w:rsidRDefault="002018E2" w:rsidP="00B64522">
      <w:pPr>
        <w:widowControl w:val="0"/>
        <w:shd w:val="clear" w:color="auto" w:fill="FFFFFF"/>
        <w:tabs>
          <w:tab w:val="left" w:pos="1134"/>
        </w:tabs>
        <w:ind w:firstLine="567"/>
        <w:jc w:val="both"/>
        <w:rPr>
          <w:sz w:val="28"/>
          <w:szCs w:val="28"/>
        </w:rPr>
      </w:pPr>
      <w:r>
        <w:rPr>
          <w:sz w:val="28"/>
          <w:szCs w:val="28"/>
          <w:shd w:val="clear" w:color="auto" w:fill="FFFFFF"/>
        </w:rPr>
        <w:t>1. </w:t>
      </w:r>
      <w:r w:rsidRPr="004E0697">
        <w:rPr>
          <w:sz w:val="28"/>
          <w:szCs w:val="28"/>
          <w:shd w:val="clear" w:color="auto" w:fill="FFFFFF"/>
        </w:rPr>
        <w:t>Голованов Е.Б., Киселева В.А., Ларин О.Н. Девелопмент как особый вид предпринимательской деятельности на рынке недвижимости // Современные проблемы нау</w:t>
      </w:r>
      <w:r>
        <w:rPr>
          <w:sz w:val="28"/>
          <w:szCs w:val="28"/>
          <w:shd w:val="clear" w:color="auto" w:fill="FFFFFF"/>
        </w:rPr>
        <w:t>ки и образования. – 2012. – № 2</w:t>
      </w:r>
      <w:r w:rsidRPr="004E0697">
        <w:rPr>
          <w:sz w:val="28"/>
          <w:szCs w:val="28"/>
          <w:shd w:val="clear" w:color="auto" w:fill="FFFFFF"/>
        </w:rPr>
        <w:t xml:space="preserve"> </w:t>
      </w:r>
      <w:r w:rsidRPr="002F2425">
        <w:rPr>
          <w:sz w:val="28"/>
          <w:szCs w:val="28"/>
        </w:rPr>
        <w:t>[Электронный ресурс].</w:t>
      </w:r>
      <w:r>
        <w:rPr>
          <w:sz w:val="28"/>
          <w:szCs w:val="28"/>
        </w:rPr>
        <w:t xml:space="preserve"> </w:t>
      </w:r>
      <w:r w:rsidRPr="004E0697">
        <w:rPr>
          <w:sz w:val="28"/>
          <w:szCs w:val="28"/>
          <w:shd w:val="clear" w:color="auto" w:fill="FFFFFF"/>
        </w:rPr>
        <w:t>–</w:t>
      </w:r>
      <w:r>
        <w:rPr>
          <w:sz w:val="28"/>
          <w:szCs w:val="28"/>
          <w:shd w:val="clear" w:color="auto" w:fill="FFFFFF"/>
        </w:rPr>
        <w:t xml:space="preserve"> </w:t>
      </w:r>
      <w:r w:rsidRPr="002F2425">
        <w:rPr>
          <w:sz w:val="28"/>
          <w:szCs w:val="28"/>
        </w:rPr>
        <w:t>URL:</w:t>
      </w:r>
      <w:r>
        <w:rPr>
          <w:sz w:val="28"/>
          <w:szCs w:val="28"/>
        </w:rPr>
        <w:t xml:space="preserve"> </w:t>
      </w:r>
      <w:r w:rsidRPr="004E0697">
        <w:rPr>
          <w:sz w:val="28"/>
          <w:szCs w:val="28"/>
          <w:shd w:val="clear" w:color="auto" w:fill="FFFFFF"/>
          <w:lang w:val="en-US"/>
        </w:rPr>
        <w:t>http</w:t>
      </w:r>
      <w:r w:rsidRPr="004E0697">
        <w:rPr>
          <w:sz w:val="28"/>
          <w:szCs w:val="28"/>
          <w:shd w:val="clear" w:color="auto" w:fill="FFFFFF"/>
        </w:rPr>
        <w:t>://</w:t>
      </w:r>
      <w:r w:rsidRPr="004E0697">
        <w:rPr>
          <w:rStyle w:val="apple-converted-space"/>
          <w:sz w:val="28"/>
          <w:szCs w:val="28"/>
          <w:shd w:val="clear" w:color="auto" w:fill="FFFFFF"/>
        </w:rPr>
        <w:t> </w:t>
      </w:r>
      <w:r w:rsidRPr="002018E2">
        <w:rPr>
          <w:sz w:val="28"/>
          <w:szCs w:val="28"/>
          <w:shd w:val="clear" w:color="auto" w:fill="FFFFFF"/>
        </w:rPr>
        <w:t>www.science-education.ru/102-5661</w:t>
      </w:r>
      <w:r w:rsidRPr="004E0697">
        <w:rPr>
          <w:rStyle w:val="apple-converted-space"/>
          <w:sz w:val="28"/>
          <w:szCs w:val="28"/>
          <w:shd w:val="clear" w:color="auto" w:fill="FFFFFF"/>
        </w:rPr>
        <w:t> </w:t>
      </w:r>
      <w:r w:rsidRPr="004E0697">
        <w:rPr>
          <w:sz w:val="28"/>
          <w:szCs w:val="28"/>
          <w:shd w:val="clear" w:color="auto" w:fill="FFFFFF"/>
        </w:rPr>
        <w:t>(дата обращения: 15.02.2015).</w:t>
      </w:r>
    </w:p>
    <w:p w:rsidR="002018E2" w:rsidRPr="005E7294" w:rsidRDefault="002018E2" w:rsidP="00B64522">
      <w:pPr>
        <w:widowControl w:val="0"/>
        <w:shd w:val="clear" w:color="auto" w:fill="FFFFFF"/>
        <w:tabs>
          <w:tab w:val="left" w:pos="1134"/>
        </w:tabs>
        <w:ind w:firstLine="567"/>
        <w:jc w:val="both"/>
        <w:rPr>
          <w:sz w:val="28"/>
          <w:szCs w:val="28"/>
        </w:rPr>
      </w:pPr>
      <w:r>
        <w:rPr>
          <w:sz w:val="28"/>
          <w:szCs w:val="28"/>
        </w:rPr>
        <w:t>2. </w:t>
      </w:r>
      <w:r w:rsidRPr="002018E2">
        <w:rPr>
          <w:sz w:val="28"/>
          <w:szCs w:val="28"/>
        </w:rPr>
        <w:t>Сайфуллина Ф.М. Использование схем девелопмента как способ сниж</w:t>
      </w:r>
      <w:r w:rsidRPr="002018E2">
        <w:rPr>
          <w:sz w:val="28"/>
          <w:szCs w:val="28"/>
        </w:rPr>
        <w:t>е</w:t>
      </w:r>
      <w:r w:rsidRPr="002018E2">
        <w:rPr>
          <w:sz w:val="28"/>
          <w:szCs w:val="28"/>
        </w:rPr>
        <w:t>ния издержек в инвестиционно-строительном комплексе Республики Татарстан</w:t>
      </w:r>
      <w:r w:rsidRPr="004E0697">
        <w:rPr>
          <w:sz w:val="28"/>
          <w:szCs w:val="28"/>
        </w:rPr>
        <w:t xml:space="preserve"> // </w:t>
      </w:r>
      <w:r w:rsidRPr="004E0697">
        <w:rPr>
          <w:sz w:val="28"/>
          <w:szCs w:val="28"/>
          <w:shd w:val="clear" w:color="auto" w:fill="FFFFFF"/>
        </w:rPr>
        <w:t>Современные технологии управления. – 2015. –</w:t>
      </w:r>
      <w:r>
        <w:rPr>
          <w:sz w:val="28"/>
          <w:szCs w:val="28"/>
          <w:shd w:val="clear" w:color="auto" w:fill="FFFFFF"/>
        </w:rPr>
        <w:t xml:space="preserve"> № 1(49)</w:t>
      </w:r>
      <w:r w:rsidRPr="004E0697">
        <w:rPr>
          <w:sz w:val="28"/>
          <w:szCs w:val="28"/>
          <w:shd w:val="clear" w:color="auto" w:fill="FFFFFF"/>
        </w:rPr>
        <w:t xml:space="preserve"> </w:t>
      </w:r>
      <w:r w:rsidRPr="002F2425">
        <w:rPr>
          <w:sz w:val="28"/>
          <w:szCs w:val="28"/>
        </w:rPr>
        <w:t>[Электронный р</w:t>
      </w:r>
      <w:r w:rsidRPr="002F2425">
        <w:rPr>
          <w:sz w:val="28"/>
          <w:szCs w:val="28"/>
        </w:rPr>
        <w:t>е</w:t>
      </w:r>
      <w:r w:rsidRPr="002F2425">
        <w:rPr>
          <w:sz w:val="28"/>
          <w:szCs w:val="28"/>
        </w:rPr>
        <w:t>сурс].</w:t>
      </w:r>
      <w:r>
        <w:rPr>
          <w:sz w:val="28"/>
          <w:szCs w:val="28"/>
        </w:rPr>
        <w:t xml:space="preserve"> </w:t>
      </w:r>
      <w:r w:rsidRPr="004E0697">
        <w:rPr>
          <w:sz w:val="28"/>
          <w:szCs w:val="28"/>
          <w:shd w:val="clear" w:color="auto" w:fill="FFFFFF"/>
        </w:rPr>
        <w:t>–</w:t>
      </w:r>
      <w:r>
        <w:rPr>
          <w:sz w:val="28"/>
          <w:szCs w:val="28"/>
          <w:shd w:val="clear" w:color="auto" w:fill="FFFFFF"/>
        </w:rPr>
        <w:t xml:space="preserve"> </w:t>
      </w:r>
      <w:r w:rsidRPr="002F2425">
        <w:rPr>
          <w:sz w:val="28"/>
          <w:szCs w:val="28"/>
        </w:rPr>
        <w:t xml:space="preserve">URL: </w:t>
      </w:r>
      <w:r w:rsidRPr="002018E2">
        <w:rPr>
          <w:sz w:val="28"/>
          <w:szCs w:val="28"/>
          <w:shd w:val="clear" w:color="auto" w:fill="FFFFFF"/>
        </w:rPr>
        <w:t>http://sovman.ru/all-numbers/archive-2015/january2015/item/331-the-use-of-development-schemes-as-a-way-to-reduce-costs-in-the-investment-and-construction-sector-of-the-republic-of-tatarstan.html</w:t>
      </w:r>
      <w:r>
        <w:rPr>
          <w:sz w:val="28"/>
          <w:szCs w:val="28"/>
          <w:shd w:val="clear" w:color="auto" w:fill="FFFFFF"/>
        </w:rPr>
        <w:t xml:space="preserve"> </w:t>
      </w:r>
      <w:r w:rsidRPr="004E0697">
        <w:rPr>
          <w:sz w:val="28"/>
          <w:szCs w:val="28"/>
          <w:shd w:val="clear" w:color="auto" w:fill="FFFFFF"/>
        </w:rPr>
        <w:t>(дата обращения: 15.02.2015)</w:t>
      </w:r>
      <w:r>
        <w:rPr>
          <w:shd w:val="clear" w:color="auto" w:fill="FFFFFF"/>
        </w:rPr>
        <w:t>.</w:t>
      </w:r>
    </w:p>
    <w:p w:rsidR="002018E2" w:rsidRPr="00417213" w:rsidRDefault="002018E2" w:rsidP="00B64522">
      <w:pPr>
        <w:widowControl w:val="0"/>
        <w:tabs>
          <w:tab w:val="left" w:pos="1134"/>
        </w:tabs>
        <w:ind w:firstLine="567"/>
        <w:jc w:val="both"/>
        <w:rPr>
          <w:noProof/>
          <w:sz w:val="28"/>
          <w:szCs w:val="28"/>
          <w:shd w:val="clear" w:color="auto" w:fill="FFFFFF"/>
        </w:rPr>
      </w:pPr>
      <w:r>
        <w:rPr>
          <w:noProof/>
          <w:sz w:val="28"/>
          <w:szCs w:val="28"/>
          <w:shd w:val="clear" w:color="auto" w:fill="FFFFFF"/>
        </w:rPr>
        <w:t>3. </w:t>
      </w:r>
      <w:r w:rsidRPr="00417213">
        <w:rPr>
          <w:noProof/>
          <w:sz w:val="28"/>
          <w:szCs w:val="28"/>
          <w:shd w:val="clear" w:color="auto" w:fill="FFFFFF"/>
        </w:rPr>
        <w:t>Мазур</w:t>
      </w:r>
      <w:r w:rsidRPr="00417213">
        <w:rPr>
          <w:rFonts w:eastAsia="Batang"/>
          <w:noProof/>
          <w:spacing w:val="-20000"/>
          <w:w w:val="1"/>
          <w:sz w:val="28"/>
          <w:szCs w:val="28"/>
          <w:shd w:val="clear" w:color="auto" w:fill="FFFFFF"/>
        </w:rPr>
        <w:t>ㅤ</w:t>
      </w:r>
      <w:r w:rsidRPr="00417213">
        <w:rPr>
          <w:noProof/>
          <w:sz w:val="28"/>
          <w:szCs w:val="28"/>
          <w:shd w:val="clear" w:color="auto" w:fill="FFFFFF"/>
        </w:rPr>
        <w:t xml:space="preserve"> И.И. и</w:t>
      </w:r>
      <w:r w:rsidRPr="00417213">
        <w:rPr>
          <w:rFonts w:eastAsia="Batang"/>
          <w:noProof/>
          <w:spacing w:val="-20000"/>
          <w:w w:val="1"/>
          <w:sz w:val="28"/>
          <w:szCs w:val="28"/>
          <w:shd w:val="clear" w:color="auto" w:fill="FFFFFF"/>
        </w:rPr>
        <w:t>ㅤ</w:t>
      </w:r>
      <w:r w:rsidRPr="00417213">
        <w:rPr>
          <w:noProof/>
          <w:sz w:val="28"/>
          <w:szCs w:val="28"/>
          <w:shd w:val="clear" w:color="auto" w:fill="FFFFFF"/>
        </w:rPr>
        <w:t xml:space="preserve"> др. Девелопмент</w:t>
      </w:r>
      <w:r w:rsidRPr="00417213">
        <w:rPr>
          <w:rFonts w:eastAsia="Batang"/>
          <w:noProof/>
          <w:spacing w:val="-20000"/>
          <w:w w:val="1"/>
          <w:sz w:val="28"/>
          <w:szCs w:val="28"/>
          <w:shd w:val="clear" w:color="auto" w:fill="FFFFFF"/>
        </w:rPr>
        <w:t>ㅤ</w:t>
      </w:r>
      <w:r w:rsidRPr="00417213">
        <w:rPr>
          <w:noProof/>
          <w:sz w:val="28"/>
          <w:szCs w:val="28"/>
          <w:shd w:val="clear" w:color="auto" w:fill="FFFFFF"/>
        </w:rPr>
        <w:t xml:space="preserve"> недвижимости: учеб. пособие</w:t>
      </w:r>
      <w:r w:rsidRPr="00417213">
        <w:rPr>
          <w:rFonts w:eastAsia="Batang"/>
          <w:noProof/>
          <w:spacing w:val="-20000"/>
          <w:w w:val="1"/>
          <w:sz w:val="28"/>
          <w:szCs w:val="28"/>
          <w:shd w:val="clear" w:color="auto" w:fill="FFFFFF"/>
        </w:rPr>
        <w:t>ㅤ</w:t>
      </w:r>
      <w:r w:rsidRPr="00417213">
        <w:rPr>
          <w:noProof/>
          <w:sz w:val="28"/>
          <w:szCs w:val="28"/>
          <w:shd w:val="clear" w:color="auto" w:fill="FFFFFF"/>
        </w:rPr>
        <w:t xml:space="preserve"> / под</w:t>
      </w:r>
      <w:r w:rsidRPr="00417213">
        <w:rPr>
          <w:rFonts w:eastAsia="Batang"/>
          <w:noProof/>
          <w:spacing w:val="-20000"/>
          <w:w w:val="1"/>
          <w:sz w:val="28"/>
          <w:szCs w:val="28"/>
          <w:shd w:val="clear" w:color="auto" w:fill="FFFFFF"/>
        </w:rPr>
        <w:t>ㅤ</w:t>
      </w:r>
      <w:r w:rsidRPr="00417213">
        <w:rPr>
          <w:noProof/>
          <w:sz w:val="28"/>
          <w:szCs w:val="28"/>
          <w:shd w:val="clear" w:color="auto" w:fill="FFFFFF"/>
        </w:rPr>
        <w:t xml:space="preserve"> общ. ред. И.И. Мазура</w:t>
      </w:r>
      <w:r w:rsidRPr="00417213">
        <w:rPr>
          <w:rFonts w:eastAsia="Batang"/>
          <w:noProof/>
          <w:spacing w:val="-20000"/>
          <w:w w:val="1"/>
          <w:sz w:val="28"/>
          <w:szCs w:val="28"/>
          <w:shd w:val="clear" w:color="auto" w:fill="FFFFFF"/>
        </w:rPr>
        <w:t>ㅤ</w:t>
      </w:r>
      <w:r w:rsidRPr="00417213">
        <w:rPr>
          <w:noProof/>
          <w:sz w:val="28"/>
          <w:szCs w:val="28"/>
          <w:shd w:val="clear" w:color="auto" w:fill="FFFFFF"/>
        </w:rPr>
        <w:t xml:space="preserve"> и</w:t>
      </w:r>
      <w:r w:rsidRPr="00417213">
        <w:rPr>
          <w:rFonts w:eastAsia="Batang"/>
          <w:noProof/>
          <w:spacing w:val="-20000"/>
          <w:w w:val="1"/>
          <w:sz w:val="28"/>
          <w:szCs w:val="28"/>
          <w:shd w:val="clear" w:color="auto" w:fill="FFFFFF"/>
        </w:rPr>
        <w:t>ㅤ</w:t>
      </w:r>
      <w:r w:rsidRPr="00417213">
        <w:rPr>
          <w:noProof/>
          <w:sz w:val="28"/>
          <w:szCs w:val="28"/>
          <w:shd w:val="clear" w:color="auto" w:fill="FFFFFF"/>
        </w:rPr>
        <w:t xml:space="preserve"> В.Д. Шапиро. </w:t>
      </w:r>
      <w:r w:rsidRPr="004E0697">
        <w:rPr>
          <w:sz w:val="28"/>
          <w:szCs w:val="28"/>
          <w:shd w:val="clear" w:color="auto" w:fill="FFFFFF"/>
        </w:rPr>
        <w:t>–</w:t>
      </w:r>
      <w:r w:rsidRPr="00417213">
        <w:rPr>
          <w:noProof/>
          <w:sz w:val="28"/>
          <w:szCs w:val="28"/>
          <w:shd w:val="clear" w:color="auto" w:fill="FFFFFF"/>
        </w:rPr>
        <w:t xml:space="preserve"> М.: Елима; Изд-во</w:t>
      </w:r>
      <w:r w:rsidRPr="00417213">
        <w:rPr>
          <w:rFonts w:eastAsia="Batang"/>
          <w:noProof/>
          <w:spacing w:val="-20000"/>
          <w:w w:val="1"/>
          <w:sz w:val="28"/>
          <w:szCs w:val="28"/>
          <w:shd w:val="clear" w:color="auto" w:fill="FFFFFF"/>
        </w:rPr>
        <w:t>ㅤ</w:t>
      </w:r>
      <w:r w:rsidRPr="00417213">
        <w:rPr>
          <w:noProof/>
          <w:sz w:val="28"/>
          <w:szCs w:val="28"/>
          <w:shd w:val="clear" w:color="auto" w:fill="FFFFFF"/>
        </w:rPr>
        <w:t xml:space="preserve"> «Омега-Л», 2010. </w:t>
      </w:r>
      <w:r w:rsidRPr="004E0697">
        <w:rPr>
          <w:sz w:val="28"/>
          <w:szCs w:val="28"/>
          <w:shd w:val="clear" w:color="auto" w:fill="FFFFFF"/>
        </w:rPr>
        <w:t>–</w:t>
      </w:r>
      <w:r w:rsidRPr="00417213">
        <w:rPr>
          <w:noProof/>
          <w:sz w:val="28"/>
          <w:szCs w:val="28"/>
          <w:shd w:val="clear" w:color="auto" w:fill="FFFFFF"/>
        </w:rPr>
        <w:t>928</w:t>
      </w:r>
      <w:r w:rsidRPr="00417213">
        <w:rPr>
          <w:rFonts w:eastAsia="Batang"/>
          <w:noProof/>
          <w:spacing w:val="-20000"/>
          <w:w w:val="1"/>
          <w:sz w:val="28"/>
          <w:szCs w:val="28"/>
          <w:shd w:val="clear" w:color="auto" w:fill="FFFFFF"/>
        </w:rPr>
        <w:t>ㅤ</w:t>
      </w:r>
      <w:r w:rsidRPr="00417213">
        <w:rPr>
          <w:noProof/>
          <w:sz w:val="28"/>
          <w:szCs w:val="28"/>
          <w:shd w:val="clear" w:color="auto" w:fill="FFFFFF"/>
        </w:rPr>
        <w:t xml:space="preserve"> с.</w:t>
      </w:r>
    </w:p>
    <w:p w:rsidR="002018E2" w:rsidRPr="00417213" w:rsidRDefault="002018E2" w:rsidP="00B64522">
      <w:pPr>
        <w:widowControl w:val="0"/>
        <w:shd w:val="clear" w:color="auto" w:fill="FFFFFF"/>
        <w:tabs>
          <w:tab w:val="left" w:pos="1134"/>
        </w:tabs>
        <w:ind w:firstLine="567"/>
        <w:jc w:val="both"/>
        <w:rPr>
          <w:sz w:val="27"/>
          <w:szCs w:val="27"/>
        </w:rPr>
      </w:pPr>
      <w:r>
        <w:rPr>
          <w:noProof/>
          <w:sz w:val="28"/>
          <w:szCs w:val="28"/>
          <w:shd w:val="clear" w:color="auto" w:fill="FFFFFF"/>
        </w:rPr>
        <w:t>4. </w:t>
      </w:r>
      <w:r w:rsidRPr="00417213">
        <w:rPr>
          <w:noProof/>
          <w:sz w:val="28"/>
          <w:szCs w:val="28"/>
          <w:shd w:val="clear" w:color="auto" w:fill="FFFFFF"/>
        </w:rPr>
        <w:t>Федотова</w:t>
      </w:r>
      <w:r w:rsidRPr="00417213">
        <w:rPr>
          <w:rFonts w:eastAsia="Batang"/>
          <w:noProof/>
          <w:spacing w:val="-20000"/>
          <w:w w:val="1"/>
          <w:sz w:val="28"/>
          <w:szCs w:val="28"/>
          <w:shd w:val="clear" w:color="auto" w:fill="FFFFFF"/>
        </w:rPr>
        <w:t>ㅤ</w:t>
      </w:r>
      <w:r w:rsidRPr="00417213">
        <w:rPr>
          <w:noProof/>
          <w:sz w:val="28"/>
          <w:szCs w:val="28"/>
          <w:shd w:val="clear" w:color="auto" w:fill="FFFFFF"/>
        </w:rPr>
        <w:t xml:space="preserve"> М.А. Девелопмент</w:t>
      </w:r>
      <w:r w:rsidRPr="00417213">
        <w:rPr>
          <w:rFonts w:eastAsia="Batang"/>
          <w:noProof/>
          <w:spacing w:val="-20000"/>
          <w:w w:val="1"/>
          <w:sz w:val="28"/>
          <w:szCs w:val="28"/>
          <w:shd w:val="clear" w:color="auto" w:fill="FFFFFF"/>
        </w:rPr>
        <w:t>ㅤ</w:t>
      </w:r>
      <w:r w:rsidRPr="00417213">
        <w:rPr>
          <w:noProof/>
          <w:sz w:val="28"/>
          <w:szCs w:val="28"/>
          <w:shd w:val="clear" w:color="auto" w:fill="FFFFFF"/>
        </w:rPr>
        <w:t xml:space="preserve"> в</w:t>
      </w:r>
      <w:r w:rsidRPr="00417213">
        <w:rPr>
          <w:rFonts w:eastAsia="Batang"/>
          <w:noProof/>
          <w:spacing w:val="-20000"/>
          <w:w w:val="1"/>
          <w:sz w:val="28"/>
          <w:szCs w:val="28"/>
          <w:shd w:val="clear" w:color="auto" w:fill="FFFFFF"/>
        </w:rPr>
        <w:t>ㅤ</w:t>
      </w:r>
      <w:r w:rsidRPr="00417213">
        <w:rPr>
          <w:noProof/>
          <w:sz w:val="28"/>
          <w:szCs w:val="28"/>
          <w:shd w:val="clear" w:color="auto" w:fill="FFFFFF"/>
        </w:rPr>
        <w:t xml:space="preserve"> недвижимости</w:t>
      </w:r>
      <w:r w:rsidRPr="00417213">
        <w:rPr>
          <w:rFonts w:eastAsia="Batang"/>
          <w:noProof/>
          <w:spacing w:val="-20000"/>
          <w:w w:val="1"/>
          <w:sz w:val="28"/>
          <w:szCs w:val="28"/>
          <w:shd w:val="clear" w:color="auto" w:fill="FFFFFF"/>
        </w:rPr>
        <w:t>ㅤ</w:t>
      </w:r>
      <w:r w:rsidRPr="00417213">
        <w:rPr>
          <w:noProof/>
          <w:sz w:val="28"/>
          <w:szCs w:val="28"/>
          <w:shd w:val="clear" w:color="auto" w:fill="FFFFFF"/>
        </w:rPr>
        <w:t>: монография</w:t>
      </w:r>
      <w:r w:rsidRPr="00417213">
        <w:rPr>
          <w:rFonts w:eastAsia="Batang"/>
          <w:noProof/>
          <w:spacing w:val="-20000"/>
          <w:w w:val="1"/>
          <w:sz w:val="28"/>
          <w:szCs w:val="28"/>
          <w:shd w:val="clear" w:color="auto" w:fill="FFFFFF"/>
        </w:rPr>
        <w:t>ㅤ</w:t>
      </w:r>
      <w:r w:rsidRPr="00417213">
        <w:rPr>
          <w:noProof/>
          <w:sz w:val="28"/>
          <w:szCs w:val="28"/>
          <w:shd w:val="clear" w:color="auto" w:fill="FFFFFF"/>
        </w:rPr>
        <w:t xml:space="preserve"> </w:t>
      </w:r>
      <w:r>
        <w:rPr>
          <w:noProof/>
          <w:sz w:val="28"/>
          <w:szCs w:val="28"/>
          <w:shd w:val="clear" w:color="auto" w:fill="FFFFFF"/>
        </w:rPr>
        <w:t>/ М.А. </w:t>
      </w:r>
      <w:r w:rsidRPr="00417213">
        <w:rPr>
          <w:noProof/>
          <w:sz w:val="28"/>
          <w:szCs w:val="28"/>
          <w:shd w:val="clear" w:color="auto" w:fill="FFFFFF"/>
        </w:rPr>
        <w:t>Федотова, Т.В. Тазихина, А.А. Бакулина. – М. : КНОРУС, 2010.</w:t>
      </w:r>
    </w:p>
    <w:p w:rsidR="002018E2" w:rsidRPr="00417213" w:rsidRDefault="002018E2" w:rsidP="00B64522">
      <w:pPr>
        <w:widowControl w:val="0"/>
        <w:tabs>
          <w:tab w:val="left" w:pos="1134"/>
        </w:tabs>
        <w:ind w:firstLine="567"/>
        <w:jc w:val="both"/>
        <w:rPr>
          <w:sz w:val="28"/>
          <w:szCs w:val="28"/>
          <w:shd w:val="clear" w:color="auto" w:fill="FFFFFF"/>
        </w:rPr>
      </w:pPr>
    </w:p>
    <w:p w:rsidR="002018E2" w:rsidRPr="00EA6BD7" w:rsidRDefault="002018E2" w:rsidP="00B64522">
      <w:pPr>
        <w:widowControl w:val="0"/>
        <w:jc w:val="center"/>
        <w:rPr>
          <w:rStyle w:val="a8"/>
          <w:b/>
          <w:bCs/>
          <w:i w:val="0"/>
          <w:iCs/>
          <w:sz w:val="28"/>
          <w:szCs w:val="28"/>
        </w:rPr>
      </w:pPr>
      <w:r w:rsidRPr="00EA6BD7">
        <w:rPr>
          <w:rStyle w:val="a8"/>
          <w:b/>
          <w:bCs/>
          <w:i w:val="0"/>
          <w:iCs/>
          <w:sz w:val="28"/>
          <w:szCs w:val="28"/>
        </w:rPr>
        <w:t>Информация об авторе</w:t>
      </w:r>
    </w:p>
    <w:p w:rsidR="002018E2" w:rsidRPr="006E721D" w:rsidRDefault="002018E2" w:rsidP="00B64522">
      <w:pPr>
        <w:pStyle w:val="afc"/>
        <w:shd w:val="clear" w:color="auto" w:fill="FFFFFF"/>
        <w:spacing w:before="0" w:beforeAutospacing="0" w:after="0" w:afterAutospacing="0"/>
        <w:rPr>
          <w:rStyle w:val="a8"/>
          <w:bCs/>
          <w:i w:val="0"/>
          <w:iCs/>
          <w:sz w:val="28"/>
          <w:szCs w:val="28"/>
        </w:rPr>
      </w:pPr>
      <w:r>
        <w:rPr>
          <w:rStyle w:val="a8"/>
          <w:bCs/>
          <w:i w:val="0"/>
          <w:iCs/>
          <w:sz w:val="28"/>
          <w:szCs w:val="28"/>
        </w:rPr>
        <w:t xml:space="preserve">Романова Татьяна Ильинична </w:t>
      </w:r>
      <w:r w:rsidRPr="00EA6BD7">
        <w:rPr>
          <w:rStyle w:val="a8"/>
          <w:bCs/>
          <w:i w:val="0"/>
          <w:iCs/>
          <w:sz w:val="28"/>
          <w:szCs w:val="28"/>
        </w:rPr>
        <w:t>–</w:t>
      </w:r>
      <w:r w:rsidRPr="006E721D">
        <w:rPr>
          <w:rStyle w:val="a8"/>
          <w:bCs/>
          <w:i w:val="0"/>
          <w:iCs/>
          <w:sz w:val="28"/>
          <w:szCs w:val="28"/>
        </w:rPr>
        <w:t xml:space="preserve"> </w:t>
      </w:r>
      <w:r w:rsidR="001C5BFD">
        <w:rPr>
          <w:rStyle w:val="a8"/>
          <w:bCs/>
          <w:i w:val="0"/>
          <w:iCs/>
          <w:sz w:val="28"/>
          <w:szCs w:val="28"/>
        </w:rPr>
        <w:t>ст.</w:t>
      </w:r>
      <w:r>
        <w:rPr>
          <w:rStyle w:val="a8"/>
          <w:bCs/>
          <w:i w:val="0"/>
          <w:iCs/>
          <w:sz w:val="28"/>
          <w:szCs w:val="28"/>
        </w:rPr>
        <w:t xml:space="preserve"> преподаватель</w:t>
      </w:r>
      <w:r w:rsidRPr="00EA6BD7">
        <w:rPr>
          <w:rStyle w:val="a8"/>
          <w:bCs/>
          <w:i w:val="0"/>
          <w:iCs/>
          <w:sz w:val="28"/>
          <w:szCs w:val="28"/>
        </w:rPr>
        <w:t xml:space="preserve">, кафедра </w:t>
      </w:r>
      <w:r>
        <w:rPr>
          <w:rStyle w:val="a8"/>
          <w:bCs/>
          <w:i w:val="0"/>
          <w:iCs/>
          <w:sz w:val="28"/>
          <w:szCs w:val="28"/>
        </w:rPr>
        <w:t>экономи</w:t>
      </w:r>
      <w:r w:rsidR="001C5BFD">
        <w:rPr>
          <w:rStyle w:val="a8"/>
          <w:bCs/>
          <w:i w:val="0"/>
          <w:iCs/>
          <w:sz w:val="28"/>
          <w:szCs w:val="28"/>
        </w:rPr>
        <w:t>ки и </w:t>
      </w:r>
      <w:r>
        <w:rPr>
          <w:rStyle w:val="a8"/>
          <w:bCs/>
          <w:i w:val="0"/>
          <w:iCs/>
          <w:sz w:val="28"/>
          <w:szCs w:val="28"/>
        </w:rPr>
        <w:t>организации строительства</w:t>
      </w:r>
      <w:r w:rsidRPr="00EA6BD7">
        <w:rPr>
          <w:rStyle w:val="a8"/>
          <w:bCs/>
          <w:i w:val="0"/>
          <w:iCs/>
          <w:sz w:val="28"/>
          <w:szCs w:val="28"/>
        </w:rPr>
        <w:t xml:space="preserve">, </w:t>
      </w:r>
      <w:r>
        <w:rPr>
          <w:rStyle w:val="a8"/>
          <w:bCs/>
          <w:i w:val="0"/>
          <w:iCs/>
          <w:sz w:val="28"/>
          <w:szCs w:val="28"/>
        </w:rPr>
        <w:t>Томский государственный архитектурно-строительный университет</w:t>
      </w:r>
      <w:r w:rsidRPr="00EA6BD7">
        <w:rPr>
          <w:rStyle w:val="a8"/>
          <w:bCs/>
          <w:i w:val="0"/>
          <w:iCs/>
          <w:sz w:val="28"/>
          <w:szCs w:val="28"/>
        </w:rPr>
        <w:t>, 6</w:t>
      </w:r>
      <w:r>
        <w:rPr>
          <w:rStyle w:val="a8"/>
          <w:bCs/>
          <w:i w:val="0"/>
          <w:iCs/>
          <w:sz w:val="28"/>
          <w:szCs w:val="28"/>
        </w:rPr>
        <w:t>3</w:t>
      </w:r>
      <w:r w:rsidRPr="00EA6BD7">
        <w:rPr>
          <w:rStyle w:val="a8"/>
          <w:bCs/>
          <w:i w:val="0"/>
          <w:iCs/>
          <w:sz w:val="28"/>
          <w:szCs w:val="28"/>
        </w:rPr>
        <w:t>40</w:t>
      </w:r>
      <w:r>
        <w:rPr>
          <w:rStyle w:val="a8"/>
          <w:bCs/>
          <w:i w:val="0"/>
          <w:iCs/>
          <w:sz w:val="28"/>
          <w:szCs w:val="28"/>
        </w:rPr>
        <w:t>57</w:t>
      </w:r>
      <w:r w:rsidRPr="00EA6BD7">
        <w:rPr>
          <w:rStyle w:val="a8"/>
          <w:bCs/>
          <w:i w:val="0"/>
          <w:iCs/>
          <w:sz w:val="28"/>
          <w:szCs w:val="28"/>
        </w:rPr>
        <w:t xml:space="preserve">, г. </w:t>
      </w:r>
      <w:r>
        <w:rPr>
          <w:rStyle w:val="a8"/>
          <w:bCs/>
          <w:i w:val="0"/>
          <w:iCs/>
          <w:sz w:val="28"/>
          <w:szCs w:val="28"/>
        </w:rPr>
        <w:t>Томск</w:t>
      </w:r>
      <w:r w:rsidRPr="00EA6BD7">
        <w:rPr>
          <w:rStyle w:val="a8"/>
          <w:bCs/>
          <w:i w:val="0"/>
          <w:iCs/>
          <w:sz w:val="28"/>
          <w:szCs w:val="28"/>
        </w:rPr>
        <w:t xml:space="preserve">, ул. </w:t>
      </w:r>
      <w:r>
        <w:rPr>
          <w:rStyle w:val="a8"/>
          <w:bCs/>
          <w:i w:val="0"/>
          <w:iCs/>
          <w:sz w:val="28"/>
          <w:szCs w:val="28"/>
        </w:rPr>
        <w:t>79-ой Гвардейской дивизии</w:t>
      </w:r>
      <w:r w:rsidRPr="000C6A45">
        <w:rPr>
          <w:rStyle w:val="a8"/>
          <w:bCs/>
          <w:i w:val="0"/>
          <w:iCs/>
          <w:sz w:val="28"/>
          <w:szCs w:val="28"/>
        </w:rPr>
        <w:t xml:space="preserve">, </w:t>
      </w:r>
      <w:r>
        <w:rPr>
          <w:rStyle w:val="a8"/>
          <w:bCs/>
          <w:i w:val="0"/>
          <w:iCs/>
          <w:sz w:val="28"/>
          <w:szCs w:val="28"/>
        </w:rPr>
        <w:t>25</w:t>
      </w:r>
      <w:r w:rsidRPr="000C6A45">
        <w:rPr>
          <w:rStyle w:val="a8"/>
          <w:bCs/>
          <w:i w:val="0"/>
          <w:iCs/>
          <w:sz w:val="28"/>
          <w:szCs w:val="28"/>
        </w:rPr>
        <w:t xml:space="preserve">, </w:t>
      </w:r>
      <w:r>
        <w:rPr>
          <w:rStyle w:val="a8"/>
          <w:bCs/>
          <w:i w:val="0"/>
          <w:iCs/>
          <w:sz w:val="28"/>
          <w:szCs w:val="28"/>
        </w:rPr>
        <w:t>корпус № 10,</w:t>
      </w:r>
      <w:r w:rsidRPr="006E721D">
        <w:rPr>
          <w:rStyle w:val="a8"/>
          <w:bCs/>
          <w:i w:val="0"/>
          <w:iCs/>
          <w:sz w:val="28"/>
          <w:szCs w:val="28"/>
        </w:rPr>
        <w:t xml:space="preserve"> </w:t>
      </w:r>
      <w:r w:rsidRPr="00EA6BD7">
        <w:rPr>
          <w:rStyle w:val="a8"/>
          <w:bCs/>
          <w:i w:val="0"/>
          <w:iCs/>
          <w:sz w:val="28"/>
          <w:szCs w:val="28"/>
          <w:lang w:val="en-US"/>
        </w:rPr>
        <w:t>e</w:t>
      </w:r>
      <w:r w:rsidRPr="006E721D">
        <w:rPr>
          <w:rStyle w:val="a8"/>
          <w:bCs/>
          <w:i w:val="0"/>
          <w:iCs/>
          <w:sz w:val="28"/>
          <w:szCs w:val="28"/>
        </w:rPr>
        <w:t>-</w:t>
      </w:r>
      <w:r w:rsidRPr="00EA6BD7">
        <w:rPr>
          <w:rStyle w:val="a8"/>
          <w:bCs/>
          <w:i w:val="0"/>
          <w:iCs/>
          <w:sz w:val="28"/>
          <w:szCs w:val="28"/>
          <w:lang w:val="en-US"/>
        </w:rPr>
        <w:t>mail</w:t>
      </w:r>
      <w:r w:rsidRPr="006E721D">
        <w:rPr>
          <w:rStyle w:val="a8"/>
          <w:bCs/>
          <w:i w:val="0"/>
          <w:iCs/>
          <w:sz w:val="28"/>
          <w:szCs w:val="28"/>
        </w:rPr>
        <w:t xml:space="preserve">: </w:t>
      </w:r>
      <w:r w:rsidRPr="009C4D44">
        <w:rPr>
          <w:rStyle w:val="a8"/>
          <w:bCs/>
          <w:i w:val="0"/>
          <w:sz w:val="28"/>
          <w:szCs w:val="28"/>
          <w:lang w:val="en-US"/>
        </w:rPr>
        <w:t>e</w:t>
      </w:r>
      <w:r w:rsidRPr="009C4D44">
        <w:rPr>
          <w:rStyle w:val="a8"/>
          <w:bCs/>
          <w:i w:val="0"/>
          <w:sz w:val="28"/>
          <w:szCs w:val="28"/>
        </w:rPr>
        <w:t>2</w:t>
      </w:r>
      <w:r w:rsidRPr="009C4D44">
        <w:rPr>
          <w:rStyle w:val="a8"/>
          <w:bCs/>
          <w:i w:val="0"/>
          <w:sz w:val="28"/>
          <w:szCs w:val="28"/>
          <w:lang w:val="en-US"/>
        </w:rPr>
        <w:t>e</w:t>
      </w:r>
      <w:r w:rsidRPr="009C4D44">
        <w:rPr>
          <w:rStyle w:val="a8"/>
          <w:bCs/>
          <w:i w:val="0"/>
          <w:sz w:val="28"/>
          <w:szCs w:val="28"/>
        </w:rPr>
        <w:t>4@</w:t>
      </w:r>
      <w:r w:rsidRPr="009C4D44">
        <w:rPr>
          <w:rStyle w:val="a8"/>
          <w:bCs/>
          <w:i w:val="0"/>
          <w:sz w:val="28"/>
          <w:szCs w:val="28"/>
          <w:lang w:val="en-US"/>
        </w:rPr>
        <w:t>vtomske</w:t>
      </w:r>
      <w:r w:rsidRPr="009C4D44">
        <w:rPr>
          <w:rStyle w:val="a8"/>
          <w:bCs/>
          <w:i w:val="0"/>
          <w:sz w:val="28"/>
          <w:szCs w:val="28"/>
        </w:rPr>
        <w:t>.</w:t>
      </w:r>
      <w:r w:rsidRPr="009C4D44">
        <w:rPr>
          <w:rStyle w:val="a8"/>
          <w:bCs/>
          <w:i w:val="0"/>
          <w:sz w:val="28"/>
          <w:szCs w:val="28"/>
          <w:lang w:val="en-US"/>
        </w:rPr>
        <w:t>ru</w:t>
      </w:r>
      <w:r>
        <w:rPr>
          <w:rStyle w:val="a8"/>
          <w:bCs/>
          <w:i w:val="0"/>
          <w:sz w:val="28"/>
          <w:szCs w:val="28"/>
        </w:rPr>
        <w:t>.</w:t>
      </w:r>
    </w:p>
    <w:p w:rsidR="002018E2" w:rsidRPr="006E721D" w:rsidRDefault="002018E2" w:rsidP="002018E2">
      <w:pPr>
        <w:pStyle w:val="afc"/>
        <w:shd w:val="clear" w:color="auto" w:fill="FFFFFF"/>
        <w:spacing w:before="0" w:beforeAutospacing="0" w:after="0" w:afterAutospacing="0"/>
        <w:rPr>
          <w:rStyle w:val="a8"/>
          <w:bCs/>
          <w:i w:val="0"/>
          <w:iCs/>
          <w:sz w:val="28"/>
          <w:szCs w:val="28"/>
        </w:rPr>
      </w:pPr>
    </w:p>
    <w:p w:rsidR="002018E2" w:rsidRPr="00EA6BD7" w:rsidRDefault="002018E2" w:rsidP="002018E2">
      <w:pPr>
        <w:jc w:val="center"/>
        <w:rPr>
          <w:rStyle w:val="a8"/>
          <w:b/>
          <w:bCs/>
          <w:i w:val="0"/>
          <w:iCs/>
          <w:sz w:val="28"/>
          <w:szCs w:val="28"/>
          <w:lang w:val="en-US"/>
        </w:rPr>
      </w:pPr>
      <w:r w:rsidRPr="00EA6BD7">
        <w:rPr>
          <w:rStyle w:val="a8"/>
          <w:b/>
          <w:bCs/>
          <w:i w:val="0"/>
          <w:iCs/>
          <w:sz w:val="28"/>
          <w:szCs w:val="28"/>
          <w:lang w:val="en-US"/>
        </w:rPr>
        <w:t>Aut</w:t>
      </w:r>
      <w:r>
        <w:rPr>
          <w:rStyle w:val="a8"/>
          <w:b/>
          <w:bCs/>
          <w:i w:val="0"/>
          <w:iCs/>
          <w:sz w:val="28"/>
          <w:szCs w:val="28"/>
          <w:lang w:val="en-US"/>
        </w:rPr>
        <w:t>h</w:t>
      </w:r>
      <w:r w:rsidRPr="00EA6BD7">
        <w:rPr>
          <w:rStyle w:val="a8"/>
          <w:b/>
          <w:bCs/>
          <w:i w:val="0"/>
          <w:iCs/>
          <w:sz w:val="28"/>
          <w:szCs w:val="28"/>
          <w:lang w:val="en-US"/>
        </w:rPr>
        <w:t>or</w:t>
      </w:r>
    </w:p>
    <w:p w:rsidR="002018E2" w:rsidRPr="005E7294" w:rsidRDefault="002018E2" w:rsidP="002018E2">
      <w:pPr>
        <w:pStyle w:val="afc"/>
        <w:shd w:val="clear" w:color="auto" w:fill="FFFFFF"/>
        <w:spacing w:before="0" w:beforeAutospacing="0" w:after="0" w:afterAutospacing="0"/>
        <w:rPr>
          <w:bCs/>
          <w:sz w:val="28"/>
          <w:szCs w:val="28"/>
          <w:lang w:val="en-US"/>
        </w:rPr>
      </w:pPr>
      <w:r w:rsidRPr="006E721D">
        <w:rPr>
          <w:rStyle w:val="a8"/>
          <w:bCs/>
          <w:i w:val="0"/>
          <w:iCs/>
          <w:sz w:val="28"/>
          <w:szCs w:val="28"/>
          <w:lang w:val="en-US"/>
        </w:rPr>
        <w:t xml:space="preserve">Romanova Tatiana Ilinichna </w:t>
      </w:r>
      <w:r w:rsidRPr="00EA6BD7">
        <w:rPr>
          <w:rStyle w:val="a8"/>
          <w:bCs/>
          <w:i w:val="0"/>
          <w:iCs/>
          <w:sz w:val="28"/>
          <w:szCs w:val="28"/>
          <w:lang w:val="en-US"/>
        </w:rPr>
        <w:t xml:space="preserve">– </w:t>
      </w:r>
      <w:r w:rsidRPr="006E721D">
        <w:rPr>
          <w:rStyle w:val="a8"/>
          <w:bCs/>
          <w:i w:val="0"/>
          <w:iCs/>
          <w:sz w:val="28"/>
          <w:szCs w:val="28"/>
          <w:lang w:val="en-US"/>
        </w:rPr>
        <w:t>senior Lecturer</w:t>
      </w:r>
      <w:r w:rsidRPr="00EA6BD7">
        <w:rPr>
          <w:rStyle w:val="a8"/>
          <w:bCs/>
          <w:i w:val="0"/>
          <w:iCs/>
          <w:sz w:val="28"/>
          <w:szCs w:val="28"/>
          <w:lang w:val="en-US"/>
        </w:rPr>
        <w:t xml:space="preserve">, Chair </w:t>
      </w:r>
      <w:r w:rsidRPr="006E721D">
        <w:rPr>
          <w:rStyle w:val="a8"/>
          <w:bCs/>
          <w:i w:val="0"/>
          <w:iCs/>
          <w:sz w:val="28"/>
          <w:szCs w:val="28"/>
          <w:lang w:val="en-US"/>
        </w:rPr>
        <w:t>of Economics and Co</w:t>
      </w:r>
      <w:r w:rsidRPr="006E721D">
        <w:rPr>
          <w:rStyle w:val="a8"/>
          <w:bCs/>
          <w:i w:val="0"/>
          <w:iCs/>
          <w:sz w:val="28"/>
          <w:szCs w:val="28"/>
          <w:lang w:val="en-US"/>
        </w:rPr>
        <w:t>n</w:t>
      </w:r>
      <w:r w:rsidRPr="006E721D">
        <w:rPr>
          <w:rStyle w:val="a8"/>
          <w:bCs/>
          <w:i w:val="0"/>
          <w:iCs/>
          <w:sz w:val="28"/>
          <w:szCs w:val="28"/>
          <w:lang w:val="en-US"/>
        </w:rPr>
        <w:t>struction</w:t>
      </w:r>
      <w:r w:rsidRPr="00EA6BD7">
        <w:rPr>
          <w:rStyle w:val="a8"/>
          <w:bCs/>
          <w:i w:val="0"/>
          <w:iCs/>
          <w:sz w:val="28"/>
          <w:szCs w:val="28"/>
          <w:lang w:val="en-US"/>
        </w:rPr>
        <w:t xml:space="preserve">, </w:t>
      </w:r>
      <w:r w:rsidRPr="006E721D">
        <w:rPr>
          <w:rStyle w:val="a8"/>
          <w:bCs/>
          <w:i w:val="0"/>
          <w:iCs/>
          <w:sz w:val="28"/>
          <w:szCs w:val="28"/>
          <w:lang w:val="en-US"/>
        </w:rPr>
        <w:t>Tomsk State University of Architecture and Building</w:t>
      </w:r>
      <w:r w:rsidRPr="00EA6BD7">
        <w:rPr>
          <w:rStyle w:val="a8"/>
          <w:bCs/>
          <w:i w:val="0"/>
          <w:iCs/>
          <w:sz w:val="28"/>
          <w:szCs w:val="28"/>
          <w:lang w:val="en-US"/>
        </w:rPr>
        <w:t xml:space="preserve">, </w:t>
      </w:r>
      <w:r w:rsidRPr="006E721D">
        <w:rPr>
          <w:rStyle w:val="a8"/>
          <w:bCs/>
          <w:i w:val="0"/>
          <w:iCs/>
          <w:sz w:val="28"/>
          <w:szCs w:val="28"/>
          <w:lang w:val="en-US"/>
        </w:rPr>
        <w:t>Tomsk, ul. 79th Guards Division, 25, building number 10</w:t>
      </w:r>
      <w:r>
        <w:rPr>
          <w:rStyle w:val="a8"/>
          <w:bCs/>
          <w:i w:val="0"/>
          <w:iCs/>
          <w:sz w:val="28"/>
          <w:szCs w:val="28"/>
          <w:lang w:val="en-US"/>
        </w:rPr>
        <w:t xml:space="preserve">, </w:t>
      </w:r>
      <w:r w:rsidRPr="006E721D">
        <w:rPr>
          <w:rStyle w:val="a8"/>
          <w:bCs/>
          <w:i w:val="0"/>
          <w:iCs/>
          <w:sz w:val="28"/>
          <w:szCs w:val="28"/>
          <w:lang w:val="en-US"/>
        </w:rPr>
        <w:t>634057</w:t>
      </w:r>
      <w:r w:rsidRPr="00EA6BD7">
        <w:rPr>
          <w:rStyle w:val="a8"/>
          <w:bCs/>
          <w:i w:val="0"/>
          <w:iCs/>
          <w:sz w:val="28"/>
          <w:szCs w:val="28"/>
          <w:lang w:val="en-US"/>
        </w:rPr>
        <w:t xml:space="preserve">, e-mail: </w:t>
      </w:r>
      <w:r w:rsidRPr="005E7294">
        <w:rPr>
          <w:rStyle w:val="a8"/>
          <w:bCs/>
          <w:i w:val="0"/>
          <w:sz w:val="28"/>
          <w:szCs w:val="28"/>
          <w:lang w:val="en-US"/>
        </w:rPr>
        <w:t>e2e4@vtomske.ru</w:t>
      </w:r>
      <w:r w:rsidRPr="009C4D44">
        <w:rPr>
          <w:rStyle w:val="a8"/>
          <w:bCs/>
          <w:i w:val="0"/>
          <w:sz w:val="28"/>
          <w:szCs w:val="28"/>
          <w:lang w:val="en-US"/>
        </w:rPr>
        <w:t>.</w:t>
      </w:r>
    </w:p>
    <w:p w:rsidR="005B14EB" w:rsidRPr="00FA11D5" w:rsidRDefault="005B14EB" w:rsidP="006D25F6">
      <w:pPr>
        <w:pStyle w:val="a3"/>
        <w:rPr>
          <w:rFonts w:ascii="Times New Roman" w:hAnsi="Times New Roman" w:cs="Times New Roman"/>
          <w:sz w:val="28"/>
          <w:lang w:val="en-US"/>
        </w:rPr>
      </w:pPr>
    </w:p>
    <w:p w:rsidR="002018E2" w:rsidRPr="00FA11D5" w:rsidRDefault="002018E2" w:rsidP="006D25F6">
      <w:pPr>
        <w:pStyle w:val="a3"/>
        <w:rPr>
          <w:rFonts w:ascii="Times New Roman" w:hAnsi="Times New Roman" w:cs="Times New Roman"/>
          <w:sz w:val="28"/>
          <w:lang w:val="en-US"/>
        </w:rPr>
      </w:pPr>
    </w:p>
    <w:p w:rsidR="002018E2" w:rsidRPr="00FA11D5" w:rsidRDefault="002018E2" w:rsidP="0028793A">
      <w:pPr>
        <w:shd w:val="clear" w:color="auto" w:fill="FFFFFF"/>
        <w:rPr>
          <w:bCs/>
          <w:iCs/>
          <w:sz w:val="28"/>
          <w:szCs w:val="28"/>
          <w:lang w:val="en-US"/>
        </w:rPr>
      </w:pPr>
    </w:p>
    <w:p w:rsidR="00B64522" w:rsidRPr="00FA11D5" w:rsidRDefault="00B64522" w:rsidP="0028793A">
      <w:pPr>
        <w:shd w:val="clear" w:color="auto" w:fill="FFFFFF"/>
        <w:rPr>
          <w:bCs/>
          <w:iCs/>
          <w:sz w:val="28"/>
          <w:szCs w:val="28"/>
          <w:lang w:val="en-US"/>
        </w:rPr>
      </w:pPr>
    </w:p>
    <w:p w:rsidR="0028793A" w:rsidRPr="0028793A" w:rsidRDefault="0028793A" w:rsidP="0028793A">
      <w:pPr>
        <w:shd w:val="clear" w:color="auto" w:fill="FFFFFF"/>
        <w:rPr>
          <w:bCs/>
          <w:iCs/>
          <w:sz w:val="28"/>
          <w:szCs w:val="28"/>
        </w:rPr>
      </w:pPr>
      <w:r w:rsidRPr="0028793A">
        <w:rPr>
          <w:bCs/>
          <w:iCs/>
          <w:sz w:val="28"/>
          <w:szCs w:val="28"/>
        </w:rPr>
        <w:t>УДК 72.01</w:t>
      </w:r>
    </w:p>
    <w:p w:rsidR="0028793A" w:rsidRPr="003A2E86" w:rsidRDefault="0028793A" w:rsidP="003A2E86">
      <w:pPr>
        <w:pStyle w:val="1"/>
        <w:spacing w:before="0" w:line="240" w:lineRule="auto"/>
        <w:jc w:val="right"/>
        <w:rPr>
          <w:rFonts w:ascii="Times New Roman" w:hAnsi="Times New Roman" w:cs="Times New Roman"/>
          <w:color w:val="auto"/>
        </w:rPr>
      </w:pPr>
      <w:bookmarkStart w:id="201" w:name="_Toc423420052"/>
      <w:bookmarkStart w:id="202" w:name="_Toc425419431"/>
      <w:r w:rsidRPr="003A2E86">
        <w:rPr>
          <w:rFonts w:ascii="Times New Roman" w:hAnsi="Times New Roman" w:cs="Times New Roman"/>
          <w:color w:val="auto"/>
        </w:rPr>
        <w:t>Л.Г. Селютина, С.В. Тимофеев</w:t>
      </w:r>
      <w:bookmarkEnd w:id="201"/>
      <w:bookmarkEnd w:id="202"/>
    </w:p>
    <w:p w:rsidR="0028793A" w:rsidRPr="0028793A" w:rsidRDefault="0028793A" w:rsidP="0028793A">
      <w:pPr>
        <w:jc w:val="center"/>
        <w:rPr>
          <w:rFonts w:eastAsia="Calibri"/>
          <w:b/>
          <w:sz w:val="28"/>
          <w:szCs w:val="28"/>
          <w:lang w:eastAsia="en-US"/>
        </w:rPr>
      </w:pPr>
    </w:p>
    <w:p w:rsidR="0028793A" w:rsidRPr="0028793A" w:rsidRDefault="0028793A" w:rsidP="00CF002E">
      <w:pPr>
        <w:pStyle w:val="af"/>
      </w:pPr>
      <w:bookmarkStart w:id="203" w:name="_Toc425419432"/>
      <w:r w:rsidRPr="0028793A">
        <w:t>АНАЛИЗ ЗАРУБЕЖНОГО ОПЫТА РАЗВИТИЯ И ИСПОЛЬЗОВАНИЯ ТЕХНОЛОГИ</w:t>
      </w:r>
      <w:r w:rsidR="00324F1D">
        <w:t>Й ИНФОРМАЦИОННОГО МОДЕЛИРОВАНИЯ</w:t>
      </w:r>
      <w:r>
        <w:br/>
      </w:r>
      <w:r w:rsidRPr="0028793A">
        <w:t>В СТРОИТЕЛЬСТВЕ</w:t>
      </w:r>
      <w:bookmarkEnd w:id="203"/>
    </w:p>
    <w:p w:rsidR="0028793A" w:rsidRPr="0028793A" w:rsidRDefault="0028793A" w:rsidP="0028793A">
      <w:pPr>
        <w:shd w:val="clear" w:color="auto" w:fill="FFFFFF"/>
        <w:ind w:firstLine="709"/>
        <w:jc w:val="both"/>
        <w:rPr>
          <w:color w:val="000000"/>
          <w:sz w:val="28"/>
          <w:szCs w:val="28"/>
        </w:rPr>
      </w:pPr>
    </w:p>
    <w:p w:rsidR="0028793A" w:rsidRPr="0028793A" w:rsidRDefault="0028793A" w:rsidP="0028793A">
      <w:pPr>
        <w:shd w:val="clear" w:color="auto" w:fill="FFFFFF"/>
        <w:ind w:firstLine="709"/>
        <w:jc w:val="both"/>
        <w:rPr>
          <w:sz w:val="28"/>
          <w:szCs w:val="28"/>
        </w:rPr>
      </w:pPr>
      <w:r w:rsidRPr="0028793A">
        <w:rPr>
          <w:color w:val="000000"/>
          <w:sz w:val="28"/>
          <w:szCs w:val="28"/>
        </w:rPr>
        <w:t xml:space="preserve">Статья посвящена актуальному вопросу использования </w:t>
      </w:r>
      <w:r w:rsidRPr="0028793A">
        <w:rPr>
          <w:sz w:val="28"/>
          <w:szCs w:val="28"/>
        </w:rPr>
        <w:t>технологии и</w:t>
      </w:r>
      <w:r w:rsidRPr="0028793A">
        <w:rPr>
          <w:sz w:val="28"/>
          <w:szCs w:val="28"/>
        </w:rPr>
        <w:t>н</w:t>
      </w:r>
      <w:r w:rsidRPr="0028793A">
        <w:rPr>
          <w:sz w:val="28"/>
          <w:szCs w:val="28"/>
        </w:rPr>
        <w:t>формационного моделирования в современном строительстве. Выполнен ан</w:t>
      </w:r>
      <w:r w:rsidRPr="0028793A">
        <w:rPr>
          <w:sz w:val="28"/>
          <w:szCs w:val="28"/>
        </w:rPr>
        <w:t>а</w:t>
      </w:r>
      <w:r w:rsidRPr="0028793A">
        <w:rPr>
          <w:sz w:val="28"/>
          <w:szCs w:val="28"/>
        </w:rPr>
        <w:t>лиз зарубежной практики</w:t>
      </w:r>
      <w:r w:rsidRPr="0028793A">
        <w:rPr>
          <w:color w:val="000000"/>
          <w:sz w:val="28"/>
          <w:szCs w:val="28"/>
        </w:rPr>
        <w:t xml:space="preserve"> применения информационных технологий моделир</w:t>
      </w:r>
      <w:r w:rsidRPr="0028793A">
        <w:rPr>
          <w:color w:val="000000"/>
          <w:sz w:val="28"/>
          <w:szCs w:val="28"/>
        </w:rPr>
        <w:t>о</w:t>
      </w:r>
      <w:r w:rsidRPr="0028793A">
        <w:rPr>
          <w:color w:val="000000"/>
          <w:sz w:val="28"/>
          <w:szCs w:val="28"/>
        </w:rPr>
        <w:t>вания при проектировании и строительстве объектов, ее особенностей и пр</w:t>
      </w:r>
      <w:r w:rsidRPr="0028793A">
        <w:rPr>
          <w:color w:val="000000"/>
          <w:sz w:val="28"/>
          <w:szCs w:val="28"/>
        </w:rPr>
        <w:t>о</w:t>
      </w:r>
      <w:r w:rsidRPr="0028793A">
        <w:rPr>
          <w:color w:val="000000"/>
          <w:sz w:val="28"/>
          <w:szCs w:val="28"/>
        </w:rPr>
        <w:lastRenderedPageBreak/>
        <w:t xml:space="preserve">блем, что позволило сравнить его результаты с уровнем развития технологий </w:t>
      </w:r>
      <w:r w:rsidRPr="0028793A">
        <w:rPr>
          <w:sz w:val="28"/>
          <w:szCs w:val="28"/>
        </w:rPr>
        <w:t>информационного моделирования зданий</w:t>
      </w:r>
      <w:r w:rsidRPr="0028793A">
        <w:rPr>
          <w:color w:val="000000"/>
          <w:sz w:val="28"/>
          <w:szCs w:val="28"/>
        </w:rPr>
        <w:t xml:space="preserve"> в России.</w:t>
      </w:r>
    </w:p>
    <w:p w:rsidR="0028793A" w:rsidRPr="0028793A" w:rsidRDefault="0028793A" w:rsidP="0028793A">
      <w:pPr>
        <w:shd w:val="clear" w:color="auto" w:fill="FFFFFF"/>
        <w:ind w:firstLine="709"/>
        <w:jc w:val="both"/>
        <w:rPr>
          <w:bCs/>
          <w:iCs/>
          <w:sz w:val="28"/>
          <w:szCs w:val="28"/>
        </w:rPr>
      </w:pPr>
      <w:r w:rsidRPr="0028793A">
        <w:rPr>
          <w:bCs/>
          <w:iCs/>
          <w:sz w:val="28"/>
          <w:szCs w:val="28"/>
        </w:rPr>
        <w:t xml:space="preserve">Ключевые слова: проектно-строительные процессы, </w:t>
      </w:r>
      <w:r w:rsidRPr="0028793A">
        <w:rPr>
          <w:sz w:val="28"/>
          <w:szCs w:val="28"/>
        </w:rPr>
        <w:t>информационное м</w:t>
      </w:r>
      <w:r w:rsidRPr="0028793A">
        <w:rPr>
          <w:sz w:val="28"/>
          <w:szCs w:val="28"/>
        </w:rPr>
        <w:t>о</w:t>
      </w:r>
      <w:r w:rsidRPr="0028793A">
        <w:rPr>
          <w:sz w:val="28"/>
          <w:szCs w:val="28"/>
        </w:rPr>
        <w:t>делирование, BIM-технологии.</w:t>
      </w:r>
    </w:p>
    <w:p w:rsidR="00122B36" w:rsidRPr="0028793A" w:rsidRDefault="00122B36" w:rsidP="0028793A">
      <w:pPr>
        <w:shd w:val="clear" w:color="auto" w:fill="FFFFFF"/>
        <w:ind w:firstLine="709"/>
        <w:jc w:val="right"/>
        <w:rPr>
          <w:bCs/>
          <w:iCs/>
          <w:sz w:val="28"/>
          <w:szCs w:val="28"/>
        </w:rPr>
      </w:pPr>
    </w:p>
    <w:p w:rsidR="0028793A" w:rsidRPr="0028793A" w:rsidRDefault="0028793A" w:rsidP="0028793A">
      <w:pPr>
        <w:shd w:val="clear" w:color="auto" w:fill="FFFFFF"/>
        <w:ind w:firstLine="709"/>
        <w:jc w:val="right"/>
        <w:rPr>
          <w:sz w:val="28"/>
          <w:szCs w:val="28"/>
          <w:lang w:val="en-US"/>
        </w:rPr>
      </w:pPr>
      <w:r w:rsidRPr="0028793A">
        <w:rPr>
          <w:sz w:val="28"/>
          <w:szCs w:val="28"/>
          <w:lang w:val="en-US"/>
        </w:rPr>
        <w:t>L.G. Selyutina, S.V. Timofeev</w:t>
      </w:r>
    </w:p>
    <w:p w:rsidR="0028793A" w:rsidRPr="0028793A" w:rsidRDefault="0028793A" w:rsidP="0028793A">
      <w:pPr>
        <w:shd w:val="clear" w:color="auto" w:fill="FFFFFF"/>
        <w:ind w:firstLine="709"/>
        <w:jc w:val="right"/>
        <w:rPr>
          <w:bCs/>
          <w:iCs/>
          <w:sz w:val="28"/>
          <w:szCs w:val="28"/>
          <w:lang w:val="en-US"/>
        </w:rPr>
      </w:pPr>
    </w:p>
    <w:p w:rsidR="0028793A" w:rsidRPr="0028793A" w:rsidRDefault="0028793A" w:rsidP="0028793A">
      <w:pPr>
        <w:shd w:val="clear" w:color="auto" w:fill="FFFFFF"/>
        <w:jc w:val="center"/>
        <w:rPr>
          <w:sz w:val="28"/>
          <w:szCs w:val="28"/>
          <w:lang w:val="en-US"/>
        </w:rPr>
      </w:pPr>
      <w:r w:rsidRPr="0028793A">
        <w:rPr>
          <w:sz w:val="28"/>
          <w:szCs w:val="28"/>
          <w:lang w:val="en-US"/>
        </w:rPr>
        <w:t>ANALYSIS OF FOREIGN EXPERIENCE OF DEVELOPMENT AND USE OF TECHNOLOGIES OF INFORMATION MODELING IN CONSTRUCTION</w:t>
      </w:r>
    </w:p>
    <w:p w:rsidR="0028793A" w:rsidRPr="0028793A" w:rsidRDefault="0028793A" w:rsidP="0028793A">
      <w:pPr>
        <w:shd w:val="clear" w:color="auto" w:fill="FFFFFF"/>
        <w:jc w:val="center"/>
        <w:rPr>
          <w:sz w:val="28"/>
          <w:szCs w:val="28"/>
          <w:lang w:val="en-US"/>
        </w:rPr>
      </w:pPr>
    </w:p>
    <w:p w:rsidR="0028793A" w:rsidRPr="0028793A" w:rsidRDefault="0028793A" w:rsidP="0028793A">
      <w:pPr>
        <w:ind w:firstLine="709"/>
        <w:jc w:val="both"/>
        <w:rPr>
          <w:rFonts w:eastAsia="Calibri"/>
          <w:sz w:val="28"/>
          <w:szCs w:val="28"/>
          <w:lang w:val="en-US" w:eastAsia="en-US"/>
        </w:rPr>
      </w:pPr>
      <w:r w:rsidRPr="0028793A">
        <w:rPr>
          <w:rFonts w:eastAsia="Calibri"/>
          <w:sz w:val="28"/>
          <w:szCs w:val="28"/>
          <w:lang w:val="en-US" w:eastAsia="en-US"/>
        </w:rPr>
        <w:t>The article is devoted to the issue of the use of technology information mode</w:t>
      </w:r>
      <w:r w:rsidRPr="0028793A">
        <w:rPr>
          <w:rFonts w:eastAsia="Calibri"/>
          <w:sz w:val="28"/>
          <w:szCs w:val="28"/>
          <w:lang w:val="en-US" w:eastAsia="en-US"/>
        </w:rPr>
        <w:t>l</w:t>
      </w:r>
      <w:r w:rsidRPr="0028793A">
        <w:rPr>
          <w:rFonts w:eastAsia="Calibri"/>
          <w:sz w:val="28"/>
          <w:szCs w:val="28"/>
          <w:lang w:val="en-US" w:eastAsia="en-US"/>
        </w:rPr>
        <w:t>ing in modern construction. The analysis of foreign practice of application of info</w:t>
      </w:r>
      <w:r w:rsidRPr="0028793A">
        <w:rPr>
          <w:rFonts w:eastAsia="Calibri"/>
          <w:sz w:val="28"/>
          <w:szCs w:val="28"/>
          <w:lang w:val="en-US" w:eastAsia="en-US"/>
        </w:rPr>
        <w:t>r</w:t>
      </w:r>
      <w:r w:rsidRPr="0028793A">
        <w:rPr>
          <w:rFonts w:eastAsia="Calibri"/>
          <w:sz w:val="28"/>
          <w:szCs w:val="28"/>
          <w:lang w:val="en-US" w:eastAsia="en-US"/>
        </w:rPr>
        <w:t>mation technologies of simulation in the design and construction of facilities, features and problems, which allowed to compare the results with the level of development of the technology of building information modeling in Russia.</w:t>
      </w:r>
    </w:p>
    <w:p w:rsidR="0028793A" w:rsidRPr="0028793A" w:rsidRDefault="0028793A" w:rsidP="0028793A">
      <w:pPr>
        <w:ind w:firstLine="709"/>
        <w:jc w:val="both"/>
        <w:rPr>
          <w:rFonts w:eastAsia="Calibri"/>
          <w:b/>
          <w:sz w:val="28"/>
          <w:szCs w:val="28"/>
          <w:lang w:val="en-US" w:eastAsia="en-US"/>
        </w:rPr>
      </w:pPr>
      <w:r w:rsidRPr="0028793A">
        <w:rPr>
          <w:rFonts w:eastAsia="Calibri"/>
          <w:sz w:val="28"/>
          <w:szCs w:val="28"/>
          <w:lang w:val="en-US" w:eastAsia="en-US"/>
        </w:rPr>
        <w:t>Keywords: design and construction processes, information modeling, BIM.</w:t>
      </w:r>
    </w:p>
    <w:p w:rsidR="0028793A" w:rsidRPr="0028793A" w:rsidRDefault="0028793A" w:rsidP="0028793A">
      <w:pPr>
        <w:ind w:firstLine="709"/>
        <w:jc w:val="both"/>
        <w:rPr>
          <w:rFonts w:eastAsia="Calibri"/>
          <w:sz w:val="28"/>
          <w:szCs w:val="28"/>
          <w:lang w:val="en-US" w:eastAsia="en-US"/>
        </w:rPr>
      </w:pPr>
    </w:p>
    <w:p w:rsidR="0028793A" w:rsidRPr="0028793A" w:rsidRDefault="0028793A" w:rsidP="00B71295">
      <w:pPr>
        <w:widowControl w:val="0"/>
        <w:ind w:firstLine="709"/>
        <w:jc w:val="both"/>
        <w:rPr>
          <w:rFonts w:eastAsia="Calibri"/>
          <w:sz w:val="28"/>
          <w:szCs w:val="28"/>
        </w:rPr>
      </w:pPr>
      <w:r w:rsidRPr="0028793A">
        <w:rPr>
          <w:rFonts w:eastAsia="Calibri"/>
          <w:sz w:val="28"/>
          <w:szCs w:val="28"/>
          <w:lang w:eastAsia="en-US"/>
        </w:rPr>
        <w:t>Проблема внедрения технологий информационного моделирования зд</w:t>
      </w:r>
      <w:r w:rsidRPr="0028793A">
        <w:rPr>
          <w:rFonts w:eastAsia="Calibri"/>
          <w:sz w:val="28"/>
          <w:szCs w:val="28"/>
          <w:lang w:eastAsia="en-US"/>
        </w:rPr>
        <w:t>а</w:t>
      </w:r>
      <w:r w:rsidRPr="0028793A">
        <w:rPr>
          <w:rFonts w:eastAsia="Calibri"/>
          <w:sz w:val="28"/>
          <w:szCs w:val="28"/>
          <w:lang w:eastAsia="en-US"/>
        </w:rPr>
        <w:t>ний (</w:t>
      </w:r>
      <w:r w:rsidRPr="0028793A">
        <w:rPr>
          <w:rFonts w:eastAsia="Calibri"/>
          <w:sz w:val="28"/>
          <w:szCs w:val="28"/>
          <w:lang w:val="en-US" w:eastAsia="en-US"/>
        </w:rPr>
        <w:t>BIM</w:t>
      </w:r>
      <w:r w:rsidRPr="0028793A">
        <w:rPr>
          <w:rFonts w:eastAsia="Calibri"/>
          <w:sz w:val="28"/>
          <w:szCs w:val="28"/>
          <w:lang w:eastAsia="en-US"/>
        </w:rPr>
        <w:t>-технологий) во многих экономически развитых странах является о</w:t>
      </w:r>
      <w:r w:rsidRPr="0028793A">
        <w:rPr>
          <w:rFonts w:eastAsia="Calibri"/>
          <w:sz w:val="28"/>
          <w:szCs w:val="28"/>
          <w:lang w:eastAsia="en-US"/>
        </w:rPr>
        <w:t>д</w:t>
      </w:r>
      <w:r w:rsidRPr="0028793A">
        <w:rPr>
          <w:rFonts w:eastAsia="Calibri"/>
          <w:sz w:val="28"/>
          <w:szCs w:val="28"/>
          <w:lang w:eastAsia="en-US"/>
        </w:rPr>
        <w:t>ной из самых обсуждаемых тем в профессиональном сообществе проектиро</w:t>
      </w:r>
      <w:r w:rsidRPr="0028793A">
        <w:rPr>
          <w:rFonts w:eastAsia="Calibri"/>
          <w:sz w:val="28"/>
          <w:szCs w:val="28"/>
          <w:lang w:eastAsia="en-US"/>
        </w:rPr>
        <w:t>в</w:t>
      </w:r>
      <w:r w:rsidRPr="0028793A">
        <w:rPr>
          <w:rFonts w:eastAsia="Calibri"/>
          <w:sz w:val="28"/>
          <w:szCs w:val="28"/>
          <w:lang w:eastAsia="en-US"/>
        </w:rPr>
        <w:t xml:space="preserve">щиков и строителей. </w:t>
      </w:r>
      <w:r w:rsidRPr="0028793A">
        <w:rPr>
          <w:rFonts w:eastAsia="Calibri"/>
          <w:sz w:val="28"/>
          <w:szCs w:val="28"/>
          <w:lang w:val="en-US"/>
        </w:rPr>
        <w:t>BIM</w:t>
      </w:r>
      <w:r w:rsidRPr="0028793A">
        <w:rPr>
          <w:rFonts w:eastAsia="Calibri"/>
          <w:sz w:val="28"/>
          <w:szCs w:val="28"/>
        </w:rPr>
        <w:t xml:space="preserve"> (</w:t>
      </w:r>
      <w:r w:rsidRPr="0028793A">
        <w:rPr>
          <w:rFonts w:eastAsia="Calibri"/>
          <w:sz w:val="28"/>
          <w:szCs w:val="28"/>
          <w:lang w:val="en-US"/>
        </w:rPr>
        <w:t>Building</w:t>
      </w:r>
      <w:r w:rsidRPr="0028793A">
        <w:rPr>
          <w:rFonts w:eastAsia="Calibri"/>
          <w:sz w:val="28"/>
          <w:szCs w:val="28"/>
        </w:rPr>
        <w:t xml:space="preserve"> </w:t>
      </w:r>
      <w:r w:rsidRPr="0028793A">
        <w:rPr>
          <w:rFonts w:eastAsia="Calibri"/>
          <w:sz w:val="28"/>
          <w:szCs w:val="28"/>
          <w:lang w:val="en-US"/>
        </w:rPr>
        <w:t>Information</w:t>
      </w:r>
      <w:r w:rsidRPr="0028793A">
        <w:rPr>
          <w:rFonts w:eastAsia="Calibri"/>
          <w:sz w:val="28"/>
          <w:szCs w:val="28"/>
        </w:rPr>
        <w:t xml:space="preserve"> </w:t>
      </w:r>
      <w:r w:rsidRPr="0028793A">
        <w:rPr>
          <w:rFonts w:eastAsia="Calibri"/>
          <w:sz w:val="28"/>
          <w:szCs w:val="28"/>
          <w:lang w:val="en-US"/>
        </w:rPr>
        <w:t>Modeling</w:t>
      </w:r>
      <w:r w:rsidRPr="0028793A">
        <w:rPr>
          <w:rFonts w:eastAsia="Calibri"/>
          <w:sz w:val="28"/>
          <w:szCs w:val="28"/>
        </w:rPr>
        <w:t>) означает новый по</w:t>
      </w:r>
      <w:r w:rsidRPr="0028793A">
        <w:rPr>
          <w:rFonts w:eastAsia="Calibri"/>
          <w:sz w:val="28"/>
          <w:szCs w:val="28"/>
        </w:rPr>
        <w:t>д</w:t>
      </w:r>
      <w:r w:rsidRPr="0028793A">
        <w:rPr>
          <w:rFonts w:eastAsia="Calibri"/>
          <w:sz w:val="28"/>
          <w:szCs w:val="28"/>
        </w:rPr>
        <w:t>ход к проектированию и строительству зданий, аккумулирующий процессы г</w:t>
      </w:r>
      <w:r w:rsidRPr="0028793A">
        <w:rPr>
          <w:rFonts w:eastAsia="Calibri"/>
          <w:sz w:val="28"/>
          <w:szCs w:val="28"/>
        </w:rPr>
        <w:t>е</w:t>
      </w:r>
      <w:r w:rsidRPr="0028793A">
        <w:rPr>
          <w:rFonts w:eastAsia="Calibri"/>
          <w:sz w:val="28"/>
          <w:szCs w:val="28"/>
        </w:rPr>
        <w:t>нерации и управления данными будущего строительного объекта на протяж</w:t>
      </w:r>
      <w:r w:rsidRPr="0028793A">
        <w:rPr>
          <w:rFonts w:eastAsia="Calibri"/>
          <w:sz w:val="28"/>
          <w:szCs w:val="28"/>
        </w:rPr>
        <w:t>е</w:t>
      </w:r>
      <w:r w:rsidRPr="0028793A">
        <w:rPr>
          <w:rFonts w:eastAsia="Calibri"/>
          <w:sz w:val="28"/>
          <w:szCs w:val="28"/>
        </w:rPr>
        <w:t>нии его жизненного цикла, и тем самым обеспечивающий существенные эк</w:t>
      </w:r>
      <w:r w:rsidRPr="0028793A">
        <w:rPr>
          <w:rFonts w:eastAsia="Calibri"/>
          <w:sz w:val="28"/>
          <w:szCs w:val="28"/>
        </w:rPr>
        <w:t>о</w:t>
      </w:r>
      <w:r w:rsidRPr="0028793A">
        <w:rPr>
          <w:rFonts w:eastAsia="Calibri"/>
          <w:sz w:val="28"/>
          <w:szCs w:val="28"/>
        </w:rPr>
        <w:t>номические преимущества каждому участнику инвестицио</w:t>
      </w:r>
      <w:r w:rsidR="00324F1D">
        <w:rPr>
          <w:rFonts w:eastAsia="Calibri"/>
          <w:sz w:val="28"/>
          <w:szCs w:val="28"/>
        </w:rPr>
        <w:t>нно-строительного процесса [2].</w:t>
      </w:r>
    </w:p>
    <w:p w:rsidR="0028793A" w:rsidRPr="0028793A" w:rsidRDefault="0028793A" w:rsidP="00B71295">
      <w:pPr>
        <w:widowControl w:val="0"/>
        <w:ind w:firstLine="709"/>
        <w:jc w:val="both"/>
        <w:rPr>
          <w:rFonts w:eastAsia="Calibri"/>
          <w:sz w:val="28"/>
          <w:szCs w:val="28"/>
          <w:lang w:eastAsia="en-US"/>
        </w:rPr>
      </w:pPr>
      <w:r w:rsidRPr="0028793A">
        <w:rPr>
          <w:rFonts w:eastAsia="Calibri"/>
          <w:sz w:val="28"/>
          <w:szCs w:val="28"/>
          <w:lang w:eastAsia="en-US"/>
        </w:rPr>
        <w:t xml:space="preserve">В ряде стран тема </w:t>
      </w:r>
      <w:r w:rsidRPr="0028793A">
        <w:rPr>
          <w:rFonts w:eastAsia="Calibri"/>
          <w:sz w:val="28"/>
          <w:szCs w:val="28"/>
          <w:lang w:val="en-US" w:eastAsia="en-US"/>
        </w:rPr>
        <w:t>BIM</w:t>
      </w:r>
      <w:r w:rsidRPr="0028793A">
        <w:rPr>
          <w:rFonts w:eastAsia="Calibri"/>
          <w:sz w:val="28"/>
          <w:szCs w:val="28"/>
          <w:lang w:eastAsia="en-US"/>
        </w:rPr>
        <w:t xml:space="preserve">-технологии обсуждается уже давно, проводятся постоянные исследования по сравнению уровней, причин и эффективности ее внедрения. Наиболее известные исследования проводит организация Dodge Data &amp; Analytics (бывш. </w:t>
      </w:r>
      <w:hyperlink r:id="rId193" w:history="1">
        <w:r w:rsidRPr="0028793A">
          <w:rPr>
            <w:rFonts w:eastAsia="Calibri"/>
            <w:sz w:val="28"/>
            <w:szCs w:val="28"/>
            <w:lang w:eastAsia="en-US"/>
          </w:rPr>
          <w:t>McGraw Hill Construction</w:t>
        </w:r>
      </w:hyperlink>
      <w:r w:rsidRPr="0028793A">
        <w:rPr>
          <w:rFonts w:eastAsia="Calibri"/>
          <w:sz w:val="28"/>
          <w:szCs w:val="28"/>
          <w:lang w:eastAsia="en-US"/>
        </w:rPr>
        <w:t>), которая является ведущим поставщиком данных, аналитики, новостей со всего мира на тему строительной отрасли, и которая регулярно обращается к теме BIM. Ее отчеты готовятся на основании статистических данных и опроса реальных проектно-строительных организаций, включая собственников, правительственные организации, п</w:t>
      </w:r>
      <w:r w:rsidRPr="0028793A">
        <w:rPr>
          <w:rFonts w:eastAsia="Calibri"/>
          <w:sz w:val="28"/>
          <w:szCs w:val="28"/>
          <w:lang w:eastAsia="en-US"/>
        </w:rPr>
        <w:t>о</w:t>
      </w:r>
      <w:r w:rsidRPr="0028793A">
        <w:rPr>
          <w:rFonts w:eastAsia="Calibri"/>
          <w:sz w:val="28"/>
          <w:szCs w:val="28"/>
          <w:lang w:eastAsia="en-US"/>
        </w:rPr>
        <w:t>ставщиков оборудования и материалов, и консультантов.</w:t>
      </w:r>
    </w:p>
    <w:p w:rsidR="0028793A" w:rsidRPr="0028793A" w:rsidRDefault="0028793A" w:rsidP="00B71295">
      <w:pPr>
        <w:widowControl w:val="0"/>
        <w:ind w:firstLine="709"/>
        <w:jc w:val="both"/>
        <w:rPr>
          <w:rFonts w:eastAsia="Calibri"/>
          <w:sz w:val="28"/>
          <w:szCs w:val="28"/>
          <w:lang w:eastAsia="en-US"/>
        </w:rPr>
      </w:pPr>
      <w:r w:rsidRPr="0028793A">
        <w:rPr>
          <w:rFonts w:eastAsia="Calibri"/>
          <w:sz w:val="28"/>
          <w:szCs w:val="28"/>
          <w:lang w:eastAsia="en-US"/>
        </w:rPr>
        <w:t xml:space="preserve">Как правило, при исследованиях мировое </w:t>
      </w:r>
      <w:r w:rsidRPr="0028793A">
        <w:rPr>
          <w:rFonts w:eastAsia="Calibri"/>
          <w:sz w:val="28"/>
          <w:szCs w:val="28"/>
          <w:lang w:val="en-US" w:eastAsia="en-US"/>
        </w:rPr>
        <w:t>BIM</w:t>
      </w:r>
      <w:r w:rsidRPr="0028793A">
        <w:rPr>
          <w:rFonts w:eastAsia="Calibri"/>
          <w:sz w:val="28"/>
          <w:szCs w:val="28"/>
          <w:lang w:eastAsia="en-US"/>
        </w:rPr>
        <w:t xml:space="preserve"> сообщество делится по географическому признаку – Северную Америку и Европу, отдельно выделяют Австралию. Внедрение технологии информационного моделирования в Канаде и США идет высокими темпами. Специалисты сходятся во мнении, что эта те</w:t>
      </w:r>
      <w:r w:rsidRPr="0028793A">
        <w:rPr>
          <w:rFonts w:eastAsia="Calibri"/>
          <w:sz w:val="28"/>
          <w:szCs w:val="28"/>
          <w:lang w:eastAsia="en-US"/>
        </w:rPr>
        <w:t>н</w:t>
      </w:r>
      <w:r w:rsidRPr="0028793A">
        <w:rPr>
          <w:rFonts w:eastAsia="Calibri"/>
          <w:sz w:val="28"/>
          <w:szCs w:val="28"/>
          <w:lang w:eastAsia="en-US"/>
        </w:rPr>
        <w:t>денция продолжится и можно ожидать количество компаний внедряющих те</w:t>
      </w:r>
      <w:r w:rsidRPr="0028793A">
        <w:rPr>
          <w:rFonts w:eastAsia="Calibri"/>
          <w:sz w:val="28"/>
          <w:szCs w:val="28"/>
          <w:lang w:eastAsia="en-US"/>
        </w:rPr>
        <w:t>х</w:t>
      </w:r>
      <w:r w:rsidRPr="0028793A">
        <w:rPr>
          <w:rFonts w:eastAsia="Calibri"/>
          <w:sz w:val="28"/>
          <w:szCs w:val="28"/>
          <w:lang w:eastAsia="en-US"/>
        </w:rPr>
        <w:t>нологию информационного моделирования на уровне 80-90</w:t>
      </w:r>
      <w:r w:rsidR="00B64522">
        <w:rPr>
          <w:rFonts w:eastAsia="Calibri"/>
          <w:sz w:val="28"/>
          <w:szCs w:val="28"/>
          <w:lang w:eastAsia="en-US"/>
        </w:rPr>
        <w:t xml:space="preserve"> </w:t>
      </w:r>
      <w:r w:rsidRPr="0028793A">
        <w:rPr>
          <w:rFonts w:eastAsia="Calibri"/>
          <w:sz w:val="28"/>
          <w:szCs w:val="28"/>
          <w:lang w:eastAsia="en-US"/>
        </w:rPr>
        <w:t>%. Для Европы х</w:t>
      </w:r>
      <w:r w:rsidRPr="0028793A">
        <w:rPr>
          <w:rFonts w:eastAsia="Calibri"/>
          <w:sz w:val="28"/>
          <w:szCs w:val="28"/>
          <w:lang w:eastAsia="en-US"/>
        </w:rPr>
        <w:t>а</w:t>
      </w:r>
      <w:r w:rsidRPr="0028793A">
        <w:rPr>
          <w:rFonts w:eastAsia="Calibri"/>
          <w:sz w:val="28"/>
          <w:szCs w:val="28"/>
          <w:lang w:eastAsia="en-US"/>
        </w:rPr>
        <w:t xml:space="preserve">рактерны следующие показатели внедрения </w:t>
      </w:r>
      <w:r w:rsidRPr="0028793A">
        <w:rPr>
          <w:rFonts w:eastAsia="Calibri"/>
          <w:sz w:val="28"/>
          <w:szCs w:val="28"/>
          <w:lang w:val="en-US" w:eastAsia="en-US"/>
        </w:rPr>
        <w:t>BIM</w:t>
      </w:r>
      <w:r w:rsidRPr="0028793A">
        <w:rPr>
          <w:rFonts w:eastAsia="Calibri"/>
          <w:sz w:val="28"/>
          <w:szCs w:val="28"/>
          <w:lang w:eastAsia="en-US"/>
        </w:rPr>
        <w:t>-технологии: Великобритания – 35 %, Германия – 36%, Франция 38</w:t>
      </w:r>
      <w:r w:rsidR="00B64522">
        <w:rPr>
          <w:rFonts w:eastAsia="Calibri"/>
          <w:sz w:val="28"/>
          <w:szCs w:val="28"/>
          <w:lang w:eastAsia="en-US"/>
        </w:rPr>
        <w:t xml:space="preserve"> </w:t>
      </w:r>
      <w:r w:rsidRPr="0028793A">
        <w:rPr>
          <w:rFonts w:eastAsia="Calibri"/>
          <w:sz w:val="28"/>
          <w:szCs w:val="28"/>
          <w:lang w:eastAsia="en-US"/>
        </w:rPr>
        <w:t xml:space="preserve">%. Большинство компаний использующих технологию информационного моделирования зданий заявляют очень высокий уровень внедрения, что фактически означает использование информационной </w:t>
      </w:r>
      <w:r w:rsidRPr="0028793A">
        <w:rPr>
          <w:rFonts w:eastAsia="Calibri"/>
          <w:sz w:val="28"/>
          <w:szCs w:val="28"/>
          <w:lang w:eastAsia="en-US"/>
        </w:rPr>
        <w:lastRenderedPageBreak/>
        <w:t>модели на 90 – 95 % всех своих проектов.</w:t>
      </w:r>
    </w:p>
    <w:p w:rsidR="0028793A" w:rsidRPr="0028793A" w:rsidRDefault="0028793A" w:rsidP="00B71295">
      <w:pPr>
        <w:widowControl w:val="0"/>
        <w:ind w:firstLine="709"/>
        <w:jc w:val="both"/>
        <w:rPr>
          <w:rFonts w:eastAsia="Calibri"/>
          <w:sz w:val="28"/>
          <w:szCs w:val="28"/>
          <w:lang w:eastAsia="en-US"/>
        </w:rPr>
      </w:pPr>
      <w:r w:rsidRPr="0028793A">
        <w:rPr>
          <w:rFonts w:eastAsia="Calibri"/>
          <w:sz w:val="28"/>
          <w:szCs w:val="28"/>
          <w:lang w:eastAsia="en-US"/>
        </w:rPr>
        <w:t>Архитекторы всегда лидировали в вопросах внедрения и использования технологии информационного моделирования. В США почти 3 из 4 архитект</w:t>
      </w:r>
      <w:r w:rsidRPr="0028793A">
        <w:rPr>
          <w:rFonts w:eastAsia="Calibri"/>
          <w:sz w:val="28"/>
          <w:szCs w:val="28"/>
          <w:lang w:eastAsia="en-US"/>
        </w:rPr>
        <w:t>о</w:t>
      </w:r>
      <w:r w:rsidRPr="0028793A">
        <w:rPr>
          <w:rFonts w:eastAsia="Calibri"/>
          <w:sz w:val="28"/>
          <w:szCs w:val="28"/>
          <w:lang w:eastAsia="en-US"/>
        </w:rPr>
        <w:t xml:space="preserve">ров уже внедрили и используют </w:t>
      </w:r>
      <w:r w:rsidRPr="0028793A">
        <w:rPr>
          <w:rFonts w:eastAsia="Calibri"/>
          <w:sz w:val="28"/>
          <w:szCs w:val="28"/>
          <w:lang w:val="en-US" w:eastAsia="en-US"/>
        </w:rPr>
        <w:t>BIM</w:t>
      </w:r>
      <w:r w:rsidRPr="0028793A">
        <w:rPr>
          <w:rFonts w:eastAsia="Calibri"/>
          <w:sz w:val="28"/>
          <w:szCs w:val="28"/>
          <w:lang w:eastAsia="en-US"/>
        </w:rPr>
        <w:t>. На данный момент активно технологию информационного моделирования внедряют и специалисты по инженерным с</w:t>
      </w:r>
      <w:r w:rsidRPr="0028793A">
        <w:rPr>
          <w:rFonts w:eastAsia="Calibri"/>
          <w:sz w:val="28"/>
          <w:szCs w:val="28"/>
          <w:lang w:eastAsia="en-US"/>
        </w:rPr>
        <w:t>и</w:t>
      </w:r>
      <w:r w:rsidRPr="0028793A">
        <w:rPr>
          <w:rFonts w:eastAsia="Calibri"/>
          <w:sz w:val="28"/>
          <w:szCs w:val="28"/>
          <w:lang w:eastAsia="en-US"/>
        </w:rPr>
        <w:t>стемам. Для международного строительного сообщества это стало естестве</w:t>
      </w:r>
      <w:r w:rsidRPr="0028793A">
        <w:rPr>
          <w:rFonts w:eastAsia="Calibri"/>
          <w:sz w:val="28"/>
          <w:szCs w:val="28"/>
          <w:lang w:eastAsia="en-US"/>
        </w:rPr>
        <w:t>н</w:t>
      </w:r>
      <w:r w:rsidRPr="0028793A">
        <w:rPr>
          <w:rFonts w:eastAsia="Calibri"/>
          <w:sz w:val="28"/>
          <w:szCs w:val="28"/>
          <w:lang w:eastAsia="en-US"/>
        </w:rPr>
        <w:t>ным шагом после оценки полученных положительных результатов, показанных на архитектурных проектах с использование технологии информационного м</w:t>
      </w:r>
      <w:r w:rsidRPr="0028793A">
        <w:rPr>
          <w:rFonts w:eastAsia="Calibri"/>
          <w:sz w:val="28"/>
          <w:szCs w:val="28"/>
          <w:lang w:eastAsia="en-US"/>
        </w:rPr>
        <w:t>о</w:t>
      </w:r>
      <w:r w:rsidRPr="0028793A">
        <w:rPr>
          <w:rFonts w:eastAsia="Calibri"/>
          <w:sz w:val="28"/>
          <w:szCs w:val="28"/>
          <w:lang w:eastAsia="en-US"/>
        </w:rPr>
        <w:t xml:space="preserve">делирования. И именно инженерные системы могут показать себя наиболее эффективно и использовать все преимуществами технологии информационного моделирования. Преобладание специалистов по инженерии характерно только для компаний, имеющих небольшой опыт по использованию </w:t>
      </w:r>
      <w:r w:rsidRPr="0028793A">
        <w:rPr>
          <w:rFonts w:eastAsia="Calibri"/>
          <w:sz w:val="28"/>
          <w:szCs w:val="28"/>
          <w:lang w:val="en-US" w:eastAsia="en-US"/>
        </w:rPr>
        <w:t>BIM</w:t>
      </w:r>
      <w:r w:rsidRPr="0028793A">
        <w:rPr>
          <w:rFonts w:eastAsia="Calibri"/>
          <w:sz w:val="28"/>
          <w:szCs w:val="28"/>
          <w:lang w:eastAsia="en-US"/>
        </w:rPr>
        <w:t>. Процентное соотношение специалистов, работающих с информационными моделями. О</w:t>
      </w:r>
      <w:r w:rsidRPr="0028793A">
        <w:rPr>
          <w:rFonts w:eastAsia="Calibri"/>
          <w:sz w:val="28"/>
          <w:szCs w:val="28"/>
          <w:lang w:eastAsia="en-US"/>
        </w:rPr>
        <w:t>д</w:t>
      </w:r>
      <w:r w:rsidRPr="0028793A">
        <w:rPr>
          <w:rFonts w:eastAsia="Calibri"/>
          <w:sz w:val="28"/>
          <w:szCs w:val="28"/>
          <w:lang w:eastAsia="en-US"/>
        </w:rPr>
        <w:t>нако, в числе компаний, имеющих богатый опыт работы с информационными моделями, неоспоримое лидерство остается за архитекторами. Среди организ</w:t>
      </w:r>
      <w:r w:rsidRPr="0028793A">
        <w:rPr>
          <w:rFonts w:eastAsia="Calibri"/>
          <w:sz w:val="28"/>
          <w:szCs w:val="28"/>
          <w:lang w:eastAsia="en-US"/>
        </w:rPr>
        <w:t>а</w:t>
      </w:r>
      <w:r w:rsidRPr="0028793A">
        <w:rPr>
          <w:rFonts w:eastAsia="Calibri"/>
          <w:sz w:val="28"/>
          <w:szCs w:val="28"/>
          <w:lang w:eastAsia="en-US"/>
        </w:rPr>
        <w:t>ций активно внедряющих технологию информационного моделирования зд</w:t>
      </w:r>
      <w:r w:rsidRPr="0028793A">
        <w:rPr>
          <w:rFonts w:eastAsia="Calibri"/>
          <w:sz w:val="28"/>
          <w:szCs w:val="28"/>
          <w:lang w:eastAsia="en-US"/>
        </w:rPr>
        <w:t>а</w:t>
      </w:r>
      <w:r w:rsidRPr="0028793A">
        <w:rPr>
          <w:rFonts w:eastAsia="Calibri"/>
          <w:sz w:val="28"/>
          <w:szCs w:val="28"/>
          <w:lang w:eastAsia="en-US"/>
        </w:rPr>
        <w:t>ний появились заказчики, которые пока закономерно отстают от самих подря</w:t>
      </w:r>
      <w:r w:rsidRPr="0028793A">
        <w:rPr>
          <w:rFonts w:eastAsia="Calibri"/>
          <w:sz w:val="28"/>
          <w:szCs w:val="28"/>
          <w:lang w:eastAsia="en-US"/>
        </w:rPr>
        <w:t>д</w:t>
      </w:r>
      <w:r w:rsidRPr="0028793A">
        <w:rPr>
          <w:rFonts w:eastAsia="Calibri"/>
          <w:sz w:val="28"/>
          <w:szCs w:val="28"/>
          <w:lang w:eastAsia="en-US"/>
        </w:rPr>
        <w:t>чиков, для которых это наиболее актуально. Причиной этого является все большее распространение технологии информационного моделирования среди специалистов, развитие обучающей базы и эволюция программного обеспеч</w:t>
      </w:r>
      <w:r w:rsidRPr="0028793A">
        <w:rPr>
          <w:rFonts w:eastAsia="Calibri"/>
          <w:sz w:val="28"/>
          <w:szCs w:val="28"/>
          <w:lang w:eastAsia="en-US"/>
        </w:rPr>
        <w:t>е</w:t>
      </w:r>
      <w:r w:rsidRPr="0028793A">
        <w:rPr>
          <w:rFonts w:eastAsia="Calibri"/>
          <w:sz w:val="28"/>
          <w:szCs w:val="28"/>
          <w:lang w:eastAsia="en-US"/>
        </w:rPr>
        <w:t>ния. Уровень квалификации пользователей коррелирует с опытом работы с и</w:t>
      </w:r>
      <w:r w:rsidRPr="0028793A">
        <w:rPr>
          <w:rFonts w:eastAsia="Calibri"/>
          <w:sz w:val="28"/>
          <w:szCs w:val="28"/>
          <w:lang w:eastAsia="en-US"/>
        </w:rPr>
        <w:t>н</w:t>
      </w:r>
      <w:r w:rsidRPr="0028793A">
        <w:rPr>
          <w:rFonts w:eastAsia="Calibri"/>
          <w:sz w:val="28"/>
          <w:szCs w:val="28"/>
          <w:lang w:eastAsia="en-US"/>
        </w:rPr>
        <w:t>формационными моделями. Чем больше опыт, тем выше уровень квалифик</w:t>
      </w:r>
      <w:r w:rsidRPr="0028793A">
        <w:rPr>
          <w:rFonts w:eastAsia="Calibri"/>
          <w:sz w:val="28"/>
          <w:szCs w:val="28"/>
          <w:lang w:eastAsia="en-US"/>
        </w:rPr>
        <w:t>а</w:t>
      </w:r>
      <w:r w:rsidRPr="0028793A">
        <w:rPr>
          <w:rFonts w:eastAsia="Calibri"/>
          <w:sz w:val="28"/>
          <w:szCs w:val="28"/>
          <w:lang w:eastAsia="en-US"/>
        </w:rPr>
        <w:t>ции. Большинство компаний работающих с технологией информационного м</w:t>
      </w:r>
      <w:r w:rsidRPr="0028793A">
        <w:rPr>
          <w:rFonts w:eastAsia="Calibri"/>
          <w:sz w:val="28"/>
          <w:szCs w:val="28"/>
          <w:lang w:eastAsia="en-US"/>
        </w:rPr>
        <w:t>о</w:t>
      </w:r>
      <w:r w:rsidRPr="0028793A">
        <w:rPr>
          <w:rFonts w:eastAsia="Calibri"/>
          <w:sz w:val="28"/>
          <w:szCs w:val="28"/>
          <w:lang w:eastAsia="en-US"/>
        </w:rPr>
        <w:t>делирования имеют опыт более 5 лет. Неудивительно, что уровень квалифик</w:t>
      </w:r>
      <w:r w:rsidRPr="0028793A">
        <w:rPr>
          <w:rFonts w:eastAsia="Calibri"/>
          <w:sz w:val="28"/>
          <w:szCs w:val="28"/>
          <w:lang w:eastAsia="en-US"/>
        </w:rPr>
        <w:t>а</w:t>
      </w:r>
      <w:r w:rsidRPr="0028793A">
        <w:rPr>
          <w:rFonts w:eastAsia="Calibri"/>
          <w:sz w:val="28"/>
          <w:szCs w:val="28"/>
          <w:lang w:eastAsia="en-US"/>
        </w:rPr>
        <w:t>ции специалистов сейчас находится на довольно высоком уровне.</w:t>
      </w:r>
    </w:p>
    <w:p w:rsidR="0028793A" w:rsidRPr="0028793A" w:rsidRDefault="0028793A" w:rsidP="00122B36">
      <w:pPr>
        <w:widowControl w:val="0"/>
        <w:ind w:firstLine="709"/>
        <w:jc w:val="both"/>
        <w:rPr>
          <w:rFonts w:eastAsia="Calibri"/>
          <w:sz w:val="28"/>
          <w:szCs w:val="28"/>
          <w:lang w:eastAsia="en-US"/>
        </w:rPr>
      </w:pPr>
      <w:r w:rsidRPr="0028793A">
        <w:rPr>
          <w:rFonts w:eastAsia="Calibri"/>
          <w:sz w:val="28"/>
          <w:szCs w:val="28"/>
          <w:lang w:eastAsia="en-US"/>
        </w:rPr>
        <w:t>Международные организации также определили преимущества, которые являются следствием внедрения технологии информационного моделирования зданий [4]. Есть множество позиций, за счет которых компания извлекает свою выгоду. Большинство из этих улучшений связаны с повышением производ</w:t>
      </w:r>
      <w:r w:rsidRPr="0028793A">
        <w:rPr>
          <w:rFonts w:eastAsia="Calibri"/>
          <w:sz w:val="28"/>
          <w:szCs w:val="28"/>
          <w:lang w:eastAsia="en-US"/>
        </w:rPr>
        <w:t>и</w:t>
      </w:r>
      <w:r w:rsidRPr="0028793A">
        <w:rPr>
          <w:rFonts w:eastAsia="Calibri"/>
          <w:sz w:val="28"/>
          <w:szCs w:val="28"/>
          <w:lang w:eastAsia="en-US"/>
        </w:rPr>
        <w:t>тельности труда и расширением возможностей для обеспечения новых прое</w:t>
      </w:r>
      <w:r w:rsidRPr="0028793A">
        <w:rPr>
          <w:rFonts w:eastAsia="Calibri"/>
          <w:sz w:val="28"/>
          <w:szCs w:val="28"/>
          <w:lang w:eastAsia="en-US"/>
        </w:rPr>
        <w:t>к</w:t>
      </w:r>
      <w:r w:rsidRPr="0028793A">
        <w:rPr>
          <w:rFonts w:eastAsia="Calibri"/>
          <w:sz w:val="28"/>
          <w:szCs w:val="28"/>
          <w:lang w:eastAsia="en-US"/>
        </w:rPr>
        <w:t>тов. Специалисты различных отраслей имеют свое видение пользы и преим</w:t>
      </w:r>
      <w:r w:rsidRPr="0028793A">
        <w:rPr>
          <w:rFonts w:eastAsia="Calibri"/>
          <w:sz w:val="28"/>
          <w:szCs w:val="28"/>
          <w:lang w:eastAsia="en-US"/>
        </w:rPr>
        <w:t>у</w:t>
      </w:r>
      <w:r w:rsidRPr="0028793A">
        <w:rPr>
          <w:rFonts w:eastAsia="Calibri"/>
          <w:sz w:val="28"/>
          <w:szCs w:val="28"/>
          <w:lang w:eastAsia="en-US"/>
        </w:rPr>
        <w:t>ществ от использования информационной модели. Преимущества работы с те</w:t>
      </w:r>
      <w:r w:rsidRPr="0028793A">
        <w:rPr>
          <w:rFonts w:eastAsia="Calibri"/>
          <w:sz w:val="28"/>
          <w:szCs w:val="28"/>
          <w:lang w:eastAsia="en-US"/>
        </w:rPr>
        <w:t>х</w:t>
      </w:r>
      <w:r w:rsidRPr="0028793A">
        <w:rPr>
          <w:rFonts w:eastAsia="Calibri"/>
          <w:sz w:val="28"/>
          <w:szCs w:val="28"/>
          <w:lang w:eastAsia="en-US"/>
        </w:rPr>
        <w:t>нологией информационного моделирования для архитекторов и ин</w:t>
      </w:r>
      <w:r w:rsidR="00122B36">
        <w:rPr>
          <w:rFonts w:eastAsia="Calibri"/>
          <w:sz w:val="28"/>
          <w:szCs w:val="28"/>
          <w:lang w:eastAsia="en-US"/>
        </w:rPr>
        <w:t>женеров представлены на рис. 1.</w:t>
      </w:r>
    </w:p>
    <w:p w:rsidR="00295ED9" w:rsidRDefault="009D6AF2" w:rsidP="00295ED9">
      <w:pPr>
        <w:jc w:val="center"/>
      </w:pPr>
      <w:r>
        <w:rPr>
          <w:rFonts w:eastAsia="Calibri"/>
          <w:noProof/>
          <w:sz w:val="28"/>
          <w:szCs w:val="28"/>
        </w:rPr>
      </w:r>
      <w:r>
        <w:rPr>
          <w:rFonts w:eastAsia="Calibri"/>
          <w:noProof/>
          <w:sz w:val="28"/>
          <w:szCs w:val="28"/>
        </w:rPr>
        <w:pict>
          <v:group id="Группа 478" o:spid="_x0000_s1126" style="width:404.35pt;height:192.15pt;mso-position-horizontal-relative:char;mso-position-vertical-relative:line" coordorigin="2043,6278" coordsize="8087,4178">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269" o:spid="_x0000_s1127" type="#_x0000_t176" style="position:absolute;left:6820;top:7157;width:2428;height:2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oBf8YA&#10;AADcAAAADwAAAGRycy9kb3ducmV2LnhtbESPQWsCMRSE7wX/Q3iFXopmLdt2XY2iLYJ4KFRFPD42&#10;r5vFzcuSpLr996ZQ6HGYmW+Y2aK3rbiQD41jBeNRBoK4crrhWsFhvx4WIEJE1tg6JgU/FGAxH9zN&#10;sNTuyp902cVaJAiHEhWYGLtSylAZshhGriNO3pfzFmOSvpba4zXBbSufsuxFWmw4LRjs6M1Qdd59&#10;WwWFeS9OVPj8cbUfV37z4Y7b51yph/t+OQURqY//4b/2RivIXyfweyYd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AoBf8YAAADcAAAADwAAAAAAAAAAAAAAAACYAgAAZHJz&#10;L2Rvd25yZXYueG1sUEsFBgAAAAAEAAQA9QAAAIsDAAAAAA==&#10;" fillcolor="#999" strokecolor="#666" strokeweight="1pt">
              <v:fill color2="#d8d8d8" focus="100%" type="gradient"/>
              <v:shadow on="t" color="#7f7f7f" opacity=".5" offset="1pt"/>
            </v:shape>
            <v:shape id="Text Box 270" o:spid="_x0000_s1128" type="#_x0000_t202" style="position:absolute;left:6820;top:6808;width:2746;height:3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QLlMEA&#10;AADcAAAADwAAAGRycy9kb3ducmV2LnhtbERPy4rCMBTdD/gP4QruxtRx0FqNIoLgYgRf4PbaXNtq&#10;c9Npoq1/bxYDszyc92zRmlI8qXaFZQWDfgSCOLW64EzB6bj+jEE4j6yxtEwKXuRgMe98zDDRtuE9&#10;PQ8+EyGEXYIKcu+rREqX5mTQ9W1FHLirrQ36AOtM6hqbEG5K+RVFI2mw4NCQY0WrnNL74WEU4Hky&#10;PJWDbfPDl90o/h1nN8ZGqV63XU5BeGr9v/jPvdEKvuMwP5wJR0DO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a0C5TBAAAA3AAAAA8AAAAAAAAAAAAAAAAAmAIAAGRycy9kb3du&#10;cmV2LnhtbFBLBQYAAAAABAAEAPUAAACGAwAAAAA=&#10;" strokecolor="white">
              <v:textbox style="mso-next-textbox:#Text Box 270" inset="0,1mm,0,0">
                <w:txbxContent>
                  <w:p w:rsidR="009D6AF2" w:rsidRPr="000476DB" w:rsidRDefault="009D6AF2" w:rsidP="0028793A">
                    <w:pPr>
                      <w:rPr>
                        <w:i/>
                        <w:sz w:val="20"/>
                        <w:szCs w:val="20"/>
                      </w:rPr>
                    </w:pPr>
                    <w:r w:rsidRPr="000476DB">
                      <w:rPr>
                        <w:i/>
                        <w:sz w:val="20"/>
                        <w:szCs w:val="20"/>
                      </w:rPr>
                      <w:t>Упрощение типовых проектов</w:t>
                    </w:r>
                  </w:p>
                </w:txbxContent>
              </v:textbox>
            </v:shape>
            <v:shape id="Text Box 271" o:spid="_x0000_s1129" type="#_x0000_t202" style="position:absolute;left:6787;top:7545;width:2428;height:3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iuD8QA&#10;AADcAAAADwAAAGRycy9kb3ducmV2LnhtbESPQWvCQBSE74L/YXmCN91Ei8boKlIo9NCCVcHrM/tM&#10;otm3Mbs16b/vFoQeh5n5hlltOlOJBzWutKwgHkcgiDOrS84VHA9vowSE88gaK8uk4IccbNb93gpT&#10;bVv+osfe5yJA2KWooPC+TqV0WUEG3djWxMG72MagD7LJpW6wDXBTyUkUzaTBksNCgTW9FpTd9t9G&#10;AZ4W02MVf7YffN7Nkvs8vzK2Sg0H3XYJwlPn/8PP9rtW8JLE8HcmHA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4rg/EAAAA3AAAAA8AAAAAAAAAAAAAAAAAmAIAAGRycy9k&#10;b3ducmV2LnhtbFBLBQYAAAAABAAEAPUAAACJAwAAAAA=&#10;" strokecolor="white">
              <v:textbox style="mso-next-textbox:#Text Box 271" inset="0,1mm,0,0">
                <w:txbxContent>
                  <w:p w:rsidR="009D6AF2" w:rsidRPr="000476DB" w:rsidRDefault="009D6AF2" w:rsidP="0028793A">
                    <w:pPr>
                      <w:rPr>
                        <w:i/>
                        <w:sz w:val="20"/>
                        <w:szCs w:val="20"/>
                      </w:rPr>
                    </w:pPr>
                    <w:r w:rsidRPr="000476DB">
                      <w:rPr>
                        <w:i/>
                        <w:sz w:val="20"/>
                        <w:szCs w:val="20"/>
                      </w:rPr>
                      <w:t>Получение новых проектов</w:t>
                    </w:r>
                  </w:p>
                </w:txbxContent>
              </v:textbox>
            </v:shape>
            <v:shape id="AutoShape 272" o:spid="_x0000_s1130" type="#_x0000_t176" style="position:absolute;left:6787;top:7847;width:1808;height:2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vjKcYA&#10;AADcAAAADwAAAGRycy9kb3ducmV2LnhtbESPzWrDMBCE74G+g9hCL6GRE5wiXMuhPxRCD4UmJeS4&#10;WFvL1FoZSU3ct68KhRyHmfmGqTeTG8SJQuw9a1guChDErTc9dxo+9i+3CkRMyAYHz6ThhyJsmqtZ&#10;jZXxZ36n0y51IkM4VqjBpjRWUsbWksO48CNx9j59cJiyDJ00Ac8Z7ga5Koo76bDnvGBxpCdL7dfu&#10;22lQ9lkdSYVy/rhftmH75g+v61Lrm+vp4R5Eoildwv/trdFQqhX8nclHQD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3vjKcYAAADcAAAADwAAAAAAAAAAAAAAAACYAgAAZHJz&#10;L2Rvd25yZXYueG1sUEsFBgAAAAAEAAQA9QAAAIsDAAAAAA==&#10;" fillcolor="#999" strokecolor="#666" strokeweight="1pt">
              <v:fill color2="#d8d8d8" focus="100%" type="gradient"/>
              <v:shadow on="t" color="#7f7f7f" opacity=".5" offset="1pt"/>
            </v:shape>
            <v:shape id="Text Box 273" o:spid="_x0000_s1131" type="#_x0000_t202" style="position:absolute;left:6820;top:8299;width:2428;height:3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aV48UA&#10;AADcAAAADwAAAGRycy9kb3ducmV2LnhtbESPT2vCQBTE7wW/w/IEb3XjHzRNXUUKggcLagO9vmZf&#10;k2j2bZpdTfrtXUHwOMzMb5jFqjOVuFLjSssKRsMIBHFmdcm5gvRr8xqDcB5ZY2WZFPyTg9Wy97LA&#10;RNuWD3Q9+lwECLsEFRTe14mULivIoBvamjh4v7Yx6INscqkbbAPcVHIcRTNpsOSwUGBNHwVl5+PF&#10;KMDvt0lajT7bHf/sZ/HfPD8xtkoN+t36HYSnzj/Dj/ZWK5jGE7ifCUd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ZpXjxQAAANwAAAAPAAAAAAAAAAAAAAAAAJgCAABkcnMv&#10;ZG93bnJldi54bWxQSwUGAAAAAAQABAD1AAAAigMAAAAA&#10;" strokecolor="white">
              <v:textbox style="mso-next-textbox:#Text Box 273" inset="0,1mm,0,0">
                <w:txbxContent>
                  <w:p w:rsidR="009D6AF2" w:rsidRPr="000476DB" w:rsidRDefault="009D6AF2" w:rsidP="0028793A">
                    <w:pPr>
                      <w:rPr>
                        <w:i/>
                        <w:sz w:val="20"/>
                        <w:szCs w:val="20"/>
                      </w:rPr>
                    </w:pPr>
                    <w:r w:rsidRPr="000476DB">
                      <w:rPr>
                        <w:i/>
                        <w:sz w:val="20"/>
                        <w:szCs w:val="20"/>
                      </w:rPr>
                      <w:t>Предложение новых услуг</w:t>
                    </w:r>
                  </w:p>
                </w:txbxContent>
              </v:textbox>
            </v:shape>
            <v:shape id="AutoShape 274" o:spid="_x0000_s1132" type="#_x0000_t176" style="position:absolute;left:6820;top:8600;width:1808;height:2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7exsUA&#10;AADcAAAADwAAAGRycy9kb3ducmV2LnhtbESPT2sCMRTE74V+h/AKvRTNWrYlrEbpHwrioaAW8fjY&#10;PDeLm5clSXX99kYo9DjMzG+Y2WJwnThRiK1nDZNxAYK49qblRsPP9mukQMSEbLDzTBouFGExv7+b&#10;YWX8mdd02qRGZAjHCjXYlPpKylhbchjHvifO3sEHhynL0EgT8JzhrpPPRfEqHbacFyz29GGpPm5+&#10;nQZlP9WeVCif3reTOiy//W71Umr9+DC8TUEkGtJ/+K+9NBpKVcLtTD4C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3t7GxQAAANwAAAAPAAAAAAAAAAAAAAAAAJgCAABkcnMv&#10;ZG93bnJldi54bWxQSwUGAAAAAAQABAD1AAAAigMAAAAA&#10;" fillcolor="#999" strokecolor="#666" strokeweight="1pt">
              <v:fill color2="#d8d8d8" focus="100%" type="gradient"/>
              <v:shadow on="t" color="#7f7f7f" opacity=".5" offset="1pt"/>
            </v:shape>
            <v:shape id="Text Box 275" o:spid="_x0000_s1133" type="#_x0000_t202" style="position:absolute;left:6820;top:9052;width:1892;height:2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OoDMUA&#10;AADcAAAADwAAAGRycy9kb3ducmV2LnhtbESPT2vCQBTE74LfYXmCN92kfzSNbqQUBA8VrApen9nX&#10;JDb7Ns2uJv32XaHQ4zAzv2GWq97U4katqywriKcRCOLc6ooLBcfDepKAcB5ZY22ZFPyQg1U2HCwx&#10;1bbjD7rtfSEChF2KCkrvm1RKl5dk0E1tQxy8T9sa9EG2hdQtdgFuavkQRTNpsOKwUGJDbyXlX/ur&#10;UYCnl8djHW+7dz7vZsn3vLgwdkqNR/3rAoSn3v+H/9obreApeYb7mXAEZP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w6gMxQAAANwAAAAPAAAAAAAAAAAAAAAAAJgCAABkcnMv&#10;ZG93bnJldi54bWxQSwUGAAAAAAQABAD1AAAAigMAAAAA&#10;" strokecolor="white">
              <v:textbox style="mso-next-textbox:#Text Box 275" inset="0,1mm,0,0">
                <w:txbxContent>
                  <w:p w:rsidR="009D6AF2" w:rsidRPr="000476DB" w:rsidRDefault="009D6AF2" w:rsidP="0028793A">
                    <w:pPr>
                      <w:rPr>
                        <w:i/>
                        <w:sz w:val="20"/>
                        <w:szCs w:val="20"/>
                      </w:rPr>
                    </w:pPr>
                    <w:r w:rsidRPr="000476DB">
                      <w:rPr>
                        <w:i/>
                        <w:sz w:val="20"/>
                        <w:szCs w:val="20"/>
                      </w:rPr>
                      <w:t>Сокращение ошибок</w:t>
                    </w:r>
                  </w:p>
                </w:txbxContent>
              </v:textbox>
            </v:shape>
            <v:shape id="AutoShape 276" o:spid="_x0000_s1134" type="#_x0000_t176" style="position:absolute;left:6820;top:9354;width:1485;height:2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DlKsYA&#10;AADcAAAADwAAAGRycy9kb3ducmV2LnhtbESPzWrDMBCE74G+g9hCL6GRU5wg3CihPxRCDoE6JeS4&#10;WFvL1FoZSU3ct48KhR6HmfmGWW1G14szhdh51jCfFSCIG286bjV8HN7uFYiYkA32nknDD0XYrG8m&#10;K6yMv/A7nevUigzhWKEGm9JQSRkbSw7jzA/E2fv0wWHKMrTSBLxkuOvlQ1EspcOO84LFgV4sNV/1&#10;t9Og7Ks6kQrl9Pkwb8J274+7Ran13e349Agi0Zj+w3/trdFQqiX8nslHQK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EDlKsYAAADcAAAADwAAAAAAAAAAAAAAAACYAgAAZHJz&#10;L2Rvd25yZXYueG1sUEsFBgAAAAAEAAQA9QAAAIsDAAAAAA==&#10;" fillcolor="#999" strokecolor="#666" strokeweight="1pt">
              <v:fill color2="#d8d8d8" focus="100%" type="gradient"/>
              <v:shadow on="t" color="#7f7f7f" opacity=".5" offset="1pt"/>
            </v:shape>
            <v:shape id="Text Box 277" o:spid="_x0000_s1135" type="#_x0000_t202" style="position:absolute;left:9360;top:7143;width:536;height:4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2eKcQA&#10;AADcAAAADwAAAGRycy9kb3ducmV2LnhtbESPX4vCMBDE3wW/Q1jh3jQ5EZWeUUQQ5ATFf3CPa7O2&#10;5ZpNaXK29+2NIPg4zM5vdmaL1pbiTrUvHGv4HCgQxKkzBWcazqd1fwrCB2SDpWPS8E8eFvNuZ4aJ&#10;cQ0f6H4MmYgQ9glqyEOoEil9mpNFP3AVcfRurrYYoqwzaWpsItyWcqjUWFosODbkWNEqp/T3+Gfj&#10;G3bZ4C69bsf7Sqmf78t2VF4mWn/02uUXiEBteB+/0hujYTSdwHNMJI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NninEAAAA3AAAAA8AAAAAAAAAAAAAAAAAmAIAAGRycy9k&#10;b3ducmV2LnhtbFBLBQYAAAAABAAEAPUAAACJAwAAAAA=&#10;" strokecolor="white">
              <v:textbox style="mso-next-textbox:#Text Box 277" inset="0,0,0,0">
                <w:txbxContent>
                  <w:p w:rsidR="009D6AF2" w:rsidRPr="00052BF6" w:rsidRDefault="009D6AF2" w:rsidP="0028793A">
                    <w:pPr>
                      <w:jc w:val="center"/>
                      <w:rPr>
                        <w:i/>
                        <w:sz w:val="18"/>
                        <w:szCs w:val="18"/>
                      </w:rPr>
                    </w:pPr>
                    <w:r w:rsidRPr="00052BF6">
                      <w:rPr>
                        <w:i/>
                        <w:sz w:val="18"/>
                        <w:szCs w:val="18"/>
                      </w:rPr>
                      <w:t>50 %</w:t>
                    </w:r>
                  </w:p>
                </w:txbxContent>
              </v:textbox>
            </v:shape>
            <v:shape id="Text Box 278" o:spid="_x0000_s1136" type="#_x0000_t202" style="position:absolute;left:8679;top:7843;width:536;height:4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IKW8UA&#10;AADcAAAADwAAAGRycy9kb3ducmV2LnhtbESPTWvCQBCG7wX/wzKCt7qriJXUVUQQikKlfoDHaXaa&#10;hGZnQ3Zr0n/vHAo9Du+8zzyzXPe+VndqYxXYwmRsQBHnwVVcWLicd88LUDEhO6wDk4VfirBeDZ6W&#10;mLnQ8QfdT6lQAuGYoYUypSbTOuYleYzj0BBL9hVaj0nGttCuxU7gvtZTY+baY8VyocSGtiXl36cf&#10;Lxp+0+F7/nmYHxtjbvvrYVZfX6wdDfvNK6hEffpf/mu/OQuzhdjKM0IAvX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0gpbxQAAANwAAAAPAAAAAAAAAAAAAAAAAJgCAABkcnMv&#10;ZG93bnJldi54bWxQSwUGAAAAAAQABAD1AAAAigMAAAAA&#10;" strokecolor="white">
              <v:textbox style="mso-next-textbox:#Text Box 278" inset="0,0,0,0">
                <w:txbxContent>
                  <w:p w:rsidR="009D6AF2" w:rsidRPr="00052BF6" w:rsidRDefault="009D6AF2" w:rsidP="0028793A">
                    <w:pPr>
                      <w:jc w:val="center"/>
                      <w:rPr>
                        <w:i/>
                        <w:sz w:val="18"/>
                        <w:szCs w:val="18"/>
                      </w:rPr>
                    </w:pPr>
                    <w:r w:rsidRPr="00052BF6">
                      <w:rPr>
                        <w:i/>
                        <w:sz w:val="18"/>
                        <w:szCs w:val="18"/>
                      </w:rPr>
                      <w:t>43 %</w:t>
                    </w:r>
                  </w:p>
                </w:txbxContent>
              </v:textbox>
            </v:shape>
            <v:shape id="Text Box 279" o:spid="_x0000_s1137" type="#_x0000_t202" style="position:absolute;left:8712;top:8596;width:536;height:4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6vwMQA&#10;AADcAAAADwAAAGRycy9kb3ducmV2LnhtbESPUWsCMRCE3wX/Q1ihb5ooovZqFBEEqWBRK/i4XrZ3&#10;h5fNcUm96783BcHHYXa+2ZkvW1uKO9W+cKxhOFAgiFNnCs40fJ82/RkIH5ANlo5Jwx95WC66nTkm&#10;xjV8oPsxZCJC2CeoIQ+hSqT0aU4W/cBVxNH7cbXFEGWdSVNjE+G2lCOlJtJiwbEhx4rWOaW346+N&#10;b9hVg/v0upt8VUpdPs+7cXmeav3Wa1cfIAK14XX8TG+NhvHsHf7HRAL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er8DEAAAA3AAAAA8AAAAAAAAAAAAAAAAAmAIAAGRycy9k&#10;b3ducmV2LnhtbFBLBQYAAAAABAAEAPUAAACJAwAAAAA=&#10;" strokecolor="white">
              <v:textbox style="mso-next-textbox:#Text Box 279" inset="0,0,0,0">
                <w:txbxContent>
                  <w:p w:rsidR="009D6AF2" w:rsidRPr="00052BF6" w:rsidRDefault="009D6AF2" w:rsidP="0028793A">
                    <w:pPr>
                      <w:jc w:val="center"/>
                      <w:rPr>
                        <w:i/>
                        <w:sz w:val="18"/>
                        <w:szCs w:val="18"/>
                      </w:rPr>
                    </w:pPr>
                    <w:r w:rsidRPr="00052BF6">
                      <w:rPr>
                        <w:i/>
                        <w:sz w:val="18"/>
                        <w:szCs w:val="18"/>
                      </w:rPr>
                      <w:t>43 %</w:t>
                    </w:r>
                  </w:p>
                </w:txbxContent>
              </v:textbox>
            </v:shape>
            <v:shape id="Text Box 280" o:spid="_x0000_s1138" type="#_x0000_t202" style="position:absolute;left:8377;top:9350;width:536;height:4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2QgMUA&#10;AADcAAAADwAAAGRycy9kb3ducmV2LnhtbESPwWrCQBCG74LvsIzQW92tiG2jq4hQKBUq2goex+yY&#10;hGZnQ3Zr0rfvHASPwz//N98sVr2v1ZXaWAW28DQ2oIjz4CouLHx/vT2+gIoJ2WEdmCz8UYTVcjhY&#10;YOZCx3u6HlKhBMIxQwtlSk2mdcxL8hjHoSGW7BJaj0nGttCuxU7gvtYTY2baY8VyocSGNiXlP4df&#10;Lxp+3eFnft7Odo0xp4/jdlofn619GPXrOahEfbov39rvzsL0VfTlGSGAX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fZCAxQAAANwAAAAPAAAAAAAAAAAAAAAAAJgCAABkcnMv&#10;ZG93bnJldi54bWxQSwUGAAAAAAQABAD1AAAAigMAAAAA&#10;" strokecolor="white">
              <v:textbox style="mso-next-textbox:#Text Box 280" inset="0,0,0,0">
                <w:txbxContent>
                  <w:p w:rsidR="009D6AF2" w:rsidRPr="00052BF6" w:rsidRDefault="009D6AF2" w:rsidP="0028793A">
                    <w:pPr>
                      <w:jc w:val="center"/>
                      <w:rPr>
                        <w:i/>
                        <w:sz w:val="18"/>
                        <w:szCs w:val="18"/>
                      </w:rPr>
                    </w:pPr>
                    <w:r w:rsidRPr="00052BF6">
                      <w:rPr>
                        <w:i/>
                        <w:sz w:val="18"/>
                        <w:szCs w:val="18"/>
                      </w:rPr>
                      <w:t>34 %</w:t>
                    </w:r>
                  </w:p>
                </w:txbxContent>
              </v:textbox>
            </v:shape>
            <v:shape id="Text Box 281" o:spid="_x0000_s1139" type="#_x0000_t202" style="position:absolute;left:6820;top:9756;width:2746;height:3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E40sUA&#10;AADcAAAADwAAAGRycy9kb3ducmV2LnhtbESPS2vDMBCE74X8B7GF3hrZbcjDiWxCodBDAnlBrhtr&#10;a7u1Vq6lxs6/jwKBHIeZ+YZZZL2pxZlaV1lWEA8jEMS51RUXCg77z9cpCOeRNdaWScGFHGTp4GmB&#10;ibYdb+m884UIEHYJKii9bxIpXV6SQTe0DXHwvm1r0AfZFlK32AW4qeVbFI2lwYrDQokNfZSU/+7+&#10;jQI8zt4PdbzuVnzajKd/k+KHsVPq5blfzkF46v0jfG9/aQWjWQy3M+EIyPQ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ITjSxQAAANwAAAAPAAAAAAAAAAAAAAAAAJgCAABkcnMv&#10;ZG93bnJldi54bWxQSwUGAAAAAAQABAD1AAAAigMAAAAA&#10;" strokecolor="white">
              <v:textbox style="mso-next-textbox:#Text Box 281" inset="0,1mm,0,0">
                <w:txbxContent>
                  <w:p w:rsidR="009D6AF2" w:rsidRPr="000476DB" w:rsidRDefault="009D6AF2" w:rsidP="0028793A">
                    <w:pPr>
                      <w:rPr>
                        <w:i/>
                        <w:sz w:val="20"/>
                        <w:szCs w:val="20"/>
                      </w:rPr>
                    </w:pPr>
                    <w:r w:rsidRPr="000476DB">
                      <w:rPr>
                        <w:i/>
                        <w:sz w:val="20"/>
                        <w:szCs w:val="20"/>
                      </w:rPr>
                      <w:t>Уменьшение числа переделок</w:t>
                    </w:r>
                  </w:p>
                </w:txbxContent>
              </v:textbox>
            </v:shape>
            <v:shape id="AutoShape 282" o:spid="_x0000_s1140" type="#_x0000_t176" style="position:absolute;left:6820;top:10058;width:1066;height:2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J19MYA&#10;AADcAAAADwAAAGRycy9kb3ducmV2LnhtbESPW2sCMRSE3wv+h3CEvhTNKqusW6P0QkF8ELwgfTxs&#10;TjdLNydLkur23xuh0MdhZr5hluvetuJCPjSOFUzGGQjiyumGawWn48eoABEissbWMSn4pQDr1eBh&#10;iaV2V97T5RBrkSAcSlRgYuxKKUNlyGIYu444eV/OW4xJ+lpqj9cEt62cZtlcWmw4LRjs6M1Q9X34&#10;sQoK8158UuHzp9fjpPKbnTtvZ7lSj8P+5RlEpD7+h//aG60gX0zhfiYdAbm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qJ19MYAAADcAAAADwAAAAAAAAAAAAAAAACYAgAAZHJz&#10;L2Rvd25yZXYueG1sUEsFBgAAAAAEAAQA9QAAAIsDAAAAAA==&#10;" fillcolor="#999" strokecolor="#666" strokeweight="1pt">
              <v:fill color2="#d8d8d8" focus="100%" type="gradient"/>
              <v:shadow on="t" color="#7f7f7f" opacity=".5" offset="1pt"/>
            </v:shape>
            <v:shape id="Text Box 283" o:spid="_x0000_s1141" type="#_x0000_t202" style="position:absolute;left:7987;top:10054;width:536;height:4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8O98UA&#10;AADcAAAADwAAAGRycy9kb3ducmV2LnhtbESPX2sCMRDE3wW/Q9hC3zSpitWrUUQQSgWl/gEf18v2&#10;7vCyOS6pd/32jSD4OMzOb3Zmi9aW4ka1LxxreOsrEMSpMwVnGo6HdW8Cwgdkg6Vj0vBHHhbzbmeG&#10;iXENf9NtHzIRIewT1JCHUCVS+jQni77vKuLo/bjaYoiyzqSpsYlwW8qBUmNpseDYkGNFq5zS6/7X&#10;xjfsssFtetmMd5VS56/TZlSe3rV+fWmXHyACteF5/Eh/Gg2j6RDuYyIB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rw73xQAAANwAAAAPAAAAAAAAAAAAAAAAAJgCAABkcnMv&#10;ZG93bnJldi54bWxQSwUGAAAAAAQABAD1AAAAigMAAAAA&#10;" strokecolor="white">
              <v:textbox style="mso-next-textbox:#Text Box 283" inset="0,0,0,0">
                <w:txbxContent>
                  <w:p w:rsidR="009D6AF2" w:rsidRPr="00052BF6" w:rsidRDefault="009D6AF2" w:rsidP="0028793A">
                    <w:pPr>
                      <w:jc w:val="center"/>
                      <w:rPr>
                        <w:i/>
                        <w:sz w:val="18"/>
                        <w:szCs w:val="18"/>
                      </w:rPr>
                    </w:pPr>
                    <w:r w:rsidRPr="00052BF6">
                      <w:rPr>
                        <w:i/>
                        <w:sz w:val="18"/>
                        <w:szCs w:val="18"/>
                      </w:rPr>
                      <w:t>26 %</w:t>
                    </w:r>
                  </w:p>
                </w:txbxContent>
              </v:textbox>
            </v:shape>
            <v:shape id="Text Box 284" o:spid="_x0000_s1142" type="#_x0000_t202" style="position:absolute;left:2076;top:6278;width:3751;height: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abSsQA&#10;AADcAAAADwAAAGRycy9kb3ducmV2LnhtbESPS4vCQBCE7wv+h6EFb+vEBz6io4ggeHBhVwWvbaZN&#10;opmemBlN9t87wsIei6r6ipovG1OIJ1Uut6yg141AECdW55wqOB42nxMQziNrLCyTgl9ysFy0PuYY&#10;a1vzDz33PhUBwi5GBZn3ZSylSzIy6Lq2JA7exVYGfZBVKnWFdYCbQvajaCQN5hwWMixpnVFy2z+M&#10;AjxNB8ei91Xv+Pw9mtzH6ZWxVqrTblYzEJ4a/x/+a2+1guF0CO8z4QjIx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Wm0rEAAAA3AAAAA8AAAAAAAAAAAAAAAAAmAIAAGRycy9k&#10;b3ducmV2LnhtbFBLBQYAAAAABAAEAPUAAACJAwAAAAA=&#10;" strokecolor="white">
              <v:textbox style="mso-next-textbox:#Text Box 284" inset="0,1mm,0,0">
                <w:txbxContent>
                  <w:p w:rsidR="009D6AF2" w:rsidRPr="00052BF6" w:rsidRDefault="009D6AF2" w:rsidP="0028793A">
                    <w:pPr>
                      <w:rPr>
                        <w:b/>
                        <w:i/>
                      </w:rPr>
                    </w:pPr>
                    <w:r>
                      <w:rPr>
                        <w:b/>
                        <w:i/>
                      </w:rPr>
                      <w:t>Преимущества для архитекторов</w:t>
                    </w:r>
                  </w:p>
                </w:txbxContent>
              </v:textbox>
            </v:shape>
            <v:shape id="Text Box 285" o:spid="_x0000_s1143" type="#_x0000_t202" style="position:absolute;left:2043;top:7540;width:2629;height:3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o+0cUA&#10;AADcAAAADwAAAGRycy9kb3ducmV2LnhtbESPQWvCQBSE74L/YXlCb7rRtjaJrlIKhR4qaBR6fWaf&#10;STT7Ns1uTfrvu0LB4zAz3zDLdW9qcaXWVZYVTCcRCOLc6ooLBYf9+zgG4TyyxtoyKfglB+vVcLDE&#10;VNuOd3TNfCEChF2KCkrvm1RKl5dk0E1sQxy8k20N+iDbQuoWuwA3tZxF0VwarDgslNjQW0n5Jfsx&#10;CvAreTzU0033ycftPP5+Kc6MnVIPo/51AcJT7+/h//aHVvCUPMPtTDg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Gj7RxQAAANwAAAAPAAAAAAAAAAAAAAAAAJgCAABkcnMv&#10;ZG93bnJldi54bWxQSwUGAAAAAAQABAD1AAAAigMAAAAA&#10;" strokecolor="white">
              <v:textbox style="mso-next-textbox:#Text Box 285" inset="0,1mm,0,0">
                <w:txbxContent>
                  <w:p w:rsidR="009D6AF2" w:rsidRPr="000476DB" w:rsidRDefault="009D6AF2" w:rsidP="0028793A">
                    <w:pPr>
                      <w:rPr>
                        <w:i/>
                        <w:sz w:val="20"/>
                        <w:szCs w:val="20"/>
                      </w:rPr>
                    </w:pPr>
                    <w:r w:rsidRPr="000476DB">
                      <w:rPr>
                        <w:i/>
                        <w:sz w:val="20"/>
                        <w:szCs w:val="20"/>
                      </w:rPr>
                      <w:t>Получение новых проектов</w:t>
                    </w:r>
                  </w:p>
                </w:txbxContent>
              </v:textbox>
            </v:shape>
            <v:shape id="AutoShape 286" o:spid="_x0000_s1144" type="#_x0000_t176" style="position:absolute;left:2043;top:7842;width:2344;height:2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lz98YA&#10;AADcAAAADwAAAGRycy9kb3ducmV2LnhtbESPT2sCMRTE74V+h/AKvRTNWlZZt0aploJ4EPyDeHxs&#10;XjdLNy9Lkur22xuh0OMwM79hZovetuJCPjSOFYyGGQjiyumGawXHw+egABEissbWMSn4pQCL+ePD&#10;DEvtrryjyz7WIkE4lKjAxNiVUobKkMUwdB1x8r6ctxiT9LXUHq8Jblv5mmUTabHhtGCwo5Wh6nv/&#10;YxUU5qM4U+Hzl+VhVPn11p0241yp56f+/Q1EpD7+h//aa60gn07gfiYd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Zlz98YAAADcAAAADwAAAAAAAAAAAAAAAACYAgAAZHJz&#10;L2Rvd25yZXYueG1sUEsFBgAAAAAEAAQA9QAAAIsDAAAAAA==&#10;" fillcolor="#999" strokecolor="#666" strokeweight="1pt">
              <v:fill color2="#d8d8d8" focus="100%" type="gradient"/>
              <v:shadow on="t" color="#7f7f7f" opacity=".5" offset="1pt"/>
            </v:shape>
            <v:shape id="Text Box 287" o:spid="_x0000_s1145" type="#_x0000_t202" style="position:absolute;left:2076;top:8295;width:2428;height:3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QFPcQA&#10;AADcAAAADwAAAGRycy9kb3ducmV2LnhtbESPS4vCQBCE7wv+h6GFva0TXfERHUUEwYMLvsBrm2mT&#10;aKYnZkaT/fc7C4LHoqq+oqbzxhTiSZXLLSvodiIQxInVOacKjofV1wiE88gaC8uk4JcczGetjynG&#10;2ta8o+fepyJA2MWoIPO+jKV0SUYGXceWxMG72MqgD7JKpa6wDnBTyF4UDaTBnMNChiUtM0pu+4dR&#10;gKfx97Ho/tQbPm8Ho/swvTLWSn22m8UEhKfGv8Ov9lor6I+H8H8mHAE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EBT3EAAAA3AAAAA8AAAAAAAAAAAAAAAAAmAIAAGRycy9k&#10;b3ducmV2LnhtbFBLBQYAAAAABAAEAPUAAACJAwAAAAA=&#10;" strokecolor="white">
              <v:textbox style="mso-next-textbox:#Text Box 287" inset="0,1mm,0,0">
                <w:txbxContent>
                  <w:p w:rsidR="009D6AF2" w:rsidRPr="000476DB" w:rsidRDefault="009D6AF2" w:rsidP="0028793A">
                    <w:pPr>
                      <w:rPr>
                        <w:i/>
                        <w:sz w:val="20"/>
                        <w:szCs w:val="20"/>
                      </w:rPr>
                    </w:pPr>
                    <w:r w:rsidRPr="000476DB">
                      <w:rPr>
                        <w:i/>
                        <w:sz w:val="20"/>
                        <w:szCs w:val="20"/>
                      </w:rPr>
                      <w:t>Предложение новых услуг</w:t>
                    </w:r>
                  </w:p>
                </w:txbxContent>
              </v:textbox>
            </v:shape>
            <v:shape id="AutoShape 288" o:spid="_x0000_s1146" type="#_x0000_t176" style="position:absolute;left:2076;top:8596;width:2244;height:2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pCHsIA&#10;AADcAAAADwAAAGRycy9kb3ducmV2LnhtbERPy2oCMRTdF/yHcIVuRDOWsYyjUfqgIF0IVRGXl8l1&#10;Mji5GZJUx783i0KXh/Nernvbiiv50DhWMJ1kIIgrpxuuFRz2X+MCRIjIGlvHpOBOAdarwdMSS+1u&#10;/EPXXaxFCuFQogITY1dKGSpDFsPEdcSJOztvMSboa6k93lK4beVLlr1Kiw2nBoMdfRiqLrtfq6Aw&#10;n8WJCp+P3vfTym+27vg9y5V6HvZvCxCR+vgv/nNvtIJ8ntamM+kI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SkIewgAAANwAAAAPAAAAAAAAAAAAAAAAAJgCAABkcnMvZG93&#10;bnJldi54bWxQSwUGAAAAAAQABAD1AAAAhwMAAAAA&#10;" fillcolor="#999" strokecolor="#666" strokeweight="1pt">
              <v:fill color2="#d8d8d8" focus="100%" type="gradient"/>
              <v:shadow on="t" color="#7f7f7f" opacity=".5" offset="1pt"/>
            </v:shape>
            <v:shape id="Text Box 289" o:spid="_x0000_s1147" type="#_x0000_t202" style="position:absolute;left:2076;top:9048;width:2880;height:3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c01MQA&#10;AADcAAAADwAAAGRycy9kb3ducmV2LnhtbESPT2vCQBTE74LfYXmCN91Yi5roKiIIHlqof8DrM/tM&#10;otm3aXY16bfvFgoeh5n5DbNYtaYUT6pdYVnBaBiBIE6tLjhTcDpuBzMQziNrLC2Tgh9ysFp2OwtM&#10;tG14T8+Dz0SAsEtQQe59lUjp0pwMuqGtiIN3tbVBH2SdSV1jE+CmlG9RNJEGCw4LOVa0ySm9Hx5G&#10;AZ7j8akcfTYffPmazL6n2Y2xUarfa9dzEJ5a/wr/t3dawXscw9+Zc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XNNTEAAAA3AAAAA8AAAAAAAAAAAAAAAAAmAIAAGRycy9k&#10;b3ducmV2LnhtbFBLBQYAAAAABAAEAPUAAACJAwAAAAA=&#10;" strokecolor="white">
              <v:textbox style="mso-next-textbox:#Text Box 289" inset="0,1mm,0,0">
                <w:txbxContent>
                  <w:p w:rsidR="009D6AF2" w:rsidRPr="000476DB" w:rsidRDefault="009D6AF2" w:rsidP="0028793A">
                    <w:pPr>
                      <w:rPr>
                        <w:i/>
                        <w:sz w:val="20"/>
                        <w:szCs w:val="20"/>
                      </w:rPr>
                    </w:pPr>
                    <w:r w:rsidRPr="000476DB">
                      <w:rPr>
                        <w:i/>
                        <w:sz w:val="20"/>
                        <w:szCs w:val="20"/>
                      </w:rPr>
                      <w:t>Уменьшение числа переделок</w:t>
                    </w:r>
                  </w:p>
                </w:txbxContent>
              </v:textbox>
            </v:shape>
            <v:shape id="AutoShape 290" o:spid="_x0000_s1148" type="#_x0000_t176" style="position:absolute;left:2076;top:9350;width:1976;height:2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fUAsIA&#10;AADcAAAADwAAAGRycy9kb3ducmV2LnhtbERPz2vCMBS+C/sfwhvsIppWdJRqLJsyEA8DdYjHR/PW&#10;lDUvJYna/ffLQdjx4/u9qgbbiRv50DpWkE8zEMS10y03Cr5OH5MCRIjIGjvHpOCXAlTrp9EKS+3u&#10;fKDbMTYihXAoUYGJsS+lDLUhi2HqeuLEfTtvMSboG6k93lO47eQsy16lxZZTg8GeNobqn+PVKijM&#10;trhQ4efj91Ne+92nO+8Xc6Venoe3JYhIQ/wXP9w7rWCRpfnpTDoC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19QCwgAAANwAAAAPAAAAAAAAAAAAAAAAAJgCAABkcnMvZG93&#10;bnJldi54bWxQSwUGAAAAAAQABAD1AAAAhwMAAAAA&#10;" fillcolor="#999" strokecolor="#666" strokeweight="1pt">
              <v:fill color2="#d8d8d8" focus="100%" type="gradient"/>
              <v:shadow on="t" color="#7f7f7f" opacity=".5" offset="1pt"/>
            </v:shape>
            <v:shape id="Text Box 291" o:spid="_x0000_s1149" type="#_x0000_t202" style="position:absolute;left:4956;top:7139;width:536;height:4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qvAcUA&#10;AADcAAAADwAAAGRycy9kb3ducmV2LnhtbESPUWvCQBCE3wX/w7FC3+qdUq1ETwlCoVSoNK3g45rb&#10;JqG5vZC7JvHf94SCj8PsfLOz2Q22Fh21vnKsYTZVIIhzZyouNHx9vjyuQPiAbLB2TBqu5GG3HY82&#10;mBjX8wd1WShEhLBPUEMZQpNI6fOSLPqpa4ij9+1aiyHKtpCmxT7CbS3nSi2lxYpjQ4kN7UvKf7Jf&#10;G9+waY/v+eWwPDZKnd9Oh6f69Kz1w2RI1yACDeF+/J9+NRoWaga3MZEA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2q8BxQAAANwAAAAPAAAAAAAAAAAAAAAAAJgCAABkcnMv&#10;ZG93bnJldi54bWxQSwUGAAAAAAQABAD1AAAAigMAAAAA&#10;" strokecolor="white">
              <v:textbox style="mso-next-textbox:#Text Box 291" inset="0,0,0,0">
                <w:txbxContent>
                  <w:p w:rsidR="009D6AF2" w:rsidRPr="00052BF6" w:rsidRDefault="009D6AF2" w:rsidP="0028793A">
                    <w:pPr>
                      <w:jc w:val="center"/>
                      <w:rPr>
                        <w:i/>
                        <w:sz w:val="18"/>
                        <w:szCs w:val="18"/>
                      </w:rPr>
                    </w:pPr>
                    <w:r w:rsidRPr="00052BF6">
                      <w:rPr>
                        <w:i/>
                        <w:sz w:val="18"/>
                        <w:szCs w:val="18"/>
                      </w:rPr>
                      <w:t>57 %</w:t>
                    </w:r>
                  </w:p>
                </w:txbxContent>
              </v:textbox>
            </v:shape>
            <v:shape id="Text Box 292" o:spid="_x0000_s1150" type="#_x0000_t202" style="position:absolute;left:4471;top:7842;width:536;height:4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gxdsUA&#10;AADcAAAADwAAAGRycy9kb3ducmV2LnhtbESPX2vCQBDE3wt+h2MF3/ROsbakuYgIhaJgqX+gj9vc&#10;mgRzeyF3mvTbewWhj8Ps/GYnXfa2FjdqfeVYw3SiQBDnzlRcaDge3sevIHxANlg7Jg2/5GGZDZ5S&#10;TIzr+Itu+1CICGGfoIYyhCaR0uclWfQT1xBH7+xaiyHKtpCmxS7CbS1nSi2kxYpjQ4kNrUvKL/ur&#10;jW/YVYe7/Ge7+GyU+t6ctvP69KL1aNiv3kAE6sP/8SP9YTQ8qxn8jYkEk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CDF2xQAAANwAAAAPAAAAAAAAAAAAAAAAAJgCAABkcnMv&#10;ZG93bnJldi54bWxQSwUGAAAAAAQABAD1AAAAigMAAAAA&#10;" strokecolor="white">
              <v:textbox style="mso-next-textbox:#Text Box 292" inset="0,0,0,0">
                <w:txbxContent>
                  <w:p w:rsidR="009D6AF2" w:rsidRPr="00052BF6" w:rsidRDefault="009D6AF2" w:rsidP="0028793A">
                    <w:pPr>
                      <w:jc w:val="center"/>
                      <w:rPr>
                        <w:i/>
                        <w:sz w:val="18"/>
                        <w:szCs w:val="18"/>
                      </w:rPr>
                    </w:pPr>
                    <w:r w:rsidRPr="00052BF6">
                      <w:rPr>
                        <w:i/>
                        <w:sz w:val="18"/>
                        <w:szCs w:val="18"/>
                      </w:rPr>
                      <w:t>49 %</w:t>
                    </w:r>
                  </w:p>
                </w:txbxContent>
              </v:textbox>
            </v:shape>
            <v:shape id="Text Box 293" o:spid="_x0000_s1151" type="#_x0000_t202" style="position:absolute;left:4420;top:8596;width:536;height:4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SU7cUA&#10;AADcAAAADwAAAGRycy9kb3ducmV2LnhtbESPUWsCMRCE3wX/Q1ihb5rUtipXo4ggSAWlVsHH7WV7&#10;d3jZHJfonf/eCAUfh9n5Zmc6b20prlT7wrGG14ECQZw6U3Cm4fCz6k9A+IBssHRMGm7kYT7rdqaY&#10;GNfwN133IRMRwj5BDXkIVSKlT3Oy6AeuIo7en6sthijrTJoamwi3pRwqNZIWC44NOVa0zCk97y82&#10;vmEXDW7T381oVyl1+jpu3svjWOuXXrv4BBGoDc/j//TaaPhQb/AYEwk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RJTtxQAAANwAAAAPAAAAAAAAAAAAAAAAAJgCAABkcnMv&#10;ZG93bnJldi54bWxQSwUGAAAAAAQABAD1AAAAigMAAAAA&#10;" strokecolor="white">
              <v:textbox style="mso-next-textbox:#Text Box 293" inset="0,0,0,0">
                <w:txbxContent>
                  <w:p w:rsidR="009D6AF2" w:rsidRPr="00052BF6" w:rsidRDefault="009D6AF2" w:rsidP="0028793A">
                    <w:pPr>
                      <w:jc w:val="center"/>
                      <w:rPr>
                        <w:i/>
                        <w:sz w:val="18"/>
                        <w:szCs w:val="18"/>
                      </w:rPr>
                    </w:pPr>
                    <w:r w:rsidRPr="00052BF6">
                      <w:rPr>
                        <w:i/>
                        <w:sz w:val="18"/>
                        <w:szCs w:val="18"/>
                      </w:rPr>
                      <w:t>48 %</w:t>
                    </w:r>
                  </w:p>
                </w:txbxContent>
              </v:textbox>
            </v:shape>
            <v:shape id="Text Box 294" o:spid="_x0000_s1152" type="#_x0000_t202" style="position:absolute;left:4169;top:9350;width:536;height:4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0MmcUA&#10;AADcAAAADwAAAGRycy9kb3ducmV2LnhtbESPX2vCQBDE3wt+h2MF3/TOYm1JcxERCqJgqX+gj9vc&#10;mgRzeyF3mvTbewWhj8Ps/GYnXfS2FjdqfeVYw3SiQBDnzlRcaDgePsZvIHxANlg7Jg2/5GGRDZ5S&#10;TIzr+Itu+1CICGGfoIYyhCaR0uclWfQT1xBH7+xaiyHKtpCmxS7CbS2flZpLixXHhhIbWpWUX/ZX&#10;G9+wyw53+c92/tko9b05bWf16VXr0bBfvoMI1If/40d6bTS8qBn8jYkEk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rQyZxQAAANwAAAAPAAAAAAAAAAAAAAAAAJgCAABkcnMv&#10;ZG93bnJldi54bWxQSwUGAAAAAAQABAD1AAAAigMAAAAA&#10;" strokecolor="white">
              <v:textbox style="mso-next-textbox:#Text Box 294" inset="0,0,0,0">
                <w:txbxContent>
                  <w:p w:rsidR="009D6AF2" w:rsidRPr="00052BF6" w:rsidRDefault="009D6AF2" w:rsidP="0028793A">
                    <w:pPr>
                      <w:jc w:val="center"/>
                      <w:rPr>
                        <w:i/>
                        <w:sz w:val="18"/>
                        <w:szCs w:val="18"/>
                      </w:rPr>
                    </w:pPr>
                    <w:r w:rsidRPr="00052BF6">
                      <w:rPr>
                        <w:i/>
                        <w:sz w:val="18"/>
                        <w:szCs w:val="18"/>
                      </w:rPr>
                      <w:t>45 %</w:t>
                    </w:r>
                  </w:p>
                </w:txbxContent>
              </v:textbox>
            </v:shape>
            <v:shape id="Text Box 295" o:spid="_x0000_s1153" type="#_x0000_t202" style="position:absolute;left:2076;top:9752;width:3416;height:3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Gky8QA&#10;AADcAAAADwAAAGRycy9kb3ducmV2LnhtbESPS4vCQBCE78L+h6EXvOnEFV/RURZB8ODC+gCvbaZN&#10;opmemBlN9t87woLHoqq+omaLxhTiQZXLLSvodSMQxInVOacKDvtVZwzCeWSNhWVS8EcOFvOP1gxj&#10;bWve0mPnUxEg7GJUkHlfxlK6JCODrmtL4uCdbWXQB1mlUldYB7gp5FcUDaXBnMNChiUtM0quu7tR&#10;gMdJ/1D0fuoNn36H49sovTDWSrU/m+8pCE+Nf4f/22utYBAN4HUmHAE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xpMvEAAAA3AAAAA8AAAAAAAAAAAAAAAAAmAIAAGRycy9k&#10;b3ducmV2LnhtbFBLBQYAAAAABAAEAPUAAACJAwAAAAA=&#10;" strokecolor="white">
              <v:textbox style="mso-next-textbox:#Text Box 295" inset="0,1mm,0,0">
                <w:txbxContent>
                  <w:p w:rsidR="009D6AF2" w:rsidRPr="000476DB" w:rsidRDefault="009D6AF2" w:rsidP="0028793A">
                    <w:pPr>
                      <w:rPr>
                        <w:i/>
                        <w:sz w:val="20"/>
                        <w:szCs w:val="20"/>
                      </w:rPr>
                    </w:pPr>
                    <w:r w:rsidRPr="000476DB">
                      <w:rPr>
                        <w:i/>
                        <w:sz w:val="20"/>
                        <w:szCs w:val="20"/>
                      </w:rPr>
                      <w:t xml:space="preserve">Ускорение выполнения </w:t>
                    </w:r>
                    <w:proofErr w:type="gramStart"/>
                    <w:r w:rsidRPr="000476DB">
                      <w:rPr>
                        <w:i/>
                        <w:sz w:val="20"/>
                        <w:szCs w:val="20"/>
                      </w:rPr>
                      <w:t>типовых</w:t>
                    </w:r>
                    <w:proofErr w:type="gramEnd"/>
                    <w:r w:rsidRPr="000476DB">
                      <w:rPr>
                        <w:i/>
                        <w:sz w:val="20"/>
                        <w:szCs w:val="20"/>
                      </w:rPr>
                      <w:t xml:space="preserve"> робот</w:t>
                    </w:r>
                  </w:p>
                </w:txbxContent>
              </v:textbox>
            </v:shape>
            <v:shape id="AutoShape 296" o:spid="_x0000_s1154" type="#_x0000_t176" style="position:absolute;left:2076;top:10054;width:1808;height:2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Lp7cUA&#10;AADcAAAADwAAAGRycy9kb3ducmV2LnhtbESPQWsCMRSE74L/ITyhF6lZi8qyGkVbCuJBqJbi8bF5&#10;3SzdvCxJquu/N4LgcZiZb5jFqrONOJMPtWMF41EGgrh0uuZKwffx8zUHESKyxsYxKbhSgNWy31tg&#10;od2Fv+h8iJVIEA4FKjAxtoWUoTRkMYxcS5y8X+ctxiR9JbXHS4LbRr5l2UxarDktGGzp3VD5d/i3&#10;CnLzkZ8o95Ph5jgu/XbvfnbTiVIvg249BxGpi8/wo73VCqbZDO5n0h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cuntxQAAANwAAAAPAAAAAAAAAAAAAAAAAJgCAABkcnMv&#10;ZG93bnJldi54bWxQSwUGAAAAAAQABAD1AAAAigMAAAAA&#10;" fillcolor="#999" strokecolor="#666" strokeweight="1pt">
              <v:fill color2="#d8d8d8" focus="100%" type="gradient"/>
              <v:shadow on="t" color="#7f7f7f" opacity=".5" offset="1pt"/>
            </v:shape>
            <v:shape id="Text Box 297" o:spid="_x0000_s1155" type="#_x0000_t202" style="position:absolute;left:3968;top:10054;width:536;height:4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S7sUA&#10;AADcAAAADwAAAGRycy9kb3ducmV2LnhtbESPUWvCQBCE3wv9D8cKfat3SqsScxEpCKWC0rSCj2tu&#10;m4Tm9kLuauK/9wShj8PsfLOTrgbbiDN1vnasYTJWIIgLZ2ouNXx/bZ4XIHxANtg4Jg0X8rDKHh9S&#10;TIzr+ZPOeShFhLBPUEMVQptI6YuKLPqxa4mj9+M6iyHKrpSmwz7CbSOnSs2kxZpjQ4UtvVVU/OZ/&#10;Nr5h1z3uitN2tm+VOn4cti/NYa7102hYL0EEGsL/8T39bjS8qjncxkQCyO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f5LuxQAAANwAAAAPAAAAAAAAAAAAAAAAAJgCAABkcnMv&#10;ZG93bnJldi54bWxQSwUGAAAAAAQABAD1AAAAigMAAAAA&#10;" strokecolor="white">
              <v:textbox style="mso-next-textbox:#Text Box 297" inset="0,0,0,0">
                <w:txbxContent>
                  <w:p w:rsidR="009D6AF2" w:rsidRPr="00052BF6" w:rsidRDefault="009D6AF2" w:rsidP="0028793A">
                    <w:pPr>
                      <w:jc w:val="center"/>
                      <w:rPr>
                        <w:i/>
                        <w:sz w:val="18"/>
                        <w:szCs w:val="18"/>
                      </w:rPr>
                    </w:pPr>
                    <w:r w:rsidRPr="00052BF6">
                      <w:rPr>
                        <w:i/>
                        <w:sz w:val="18"/>
                        <w:szCs w:val="18"/>
                      </w:rPr>
                      <w:t>44 %</w:t>
                    </w:r>
                  </w:p>
                </w:txbxContent>
              </v:textbox>
            </v:shape>
            <v:shape id="Text Box 298" o:spid="_x0000_s1156" type="#_x0000_t202" style="position:absolute;left:6714;top:6278;width:3416;height: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LVcEA&#10;AADcAAAADwAAAGRycy9kb3ducmV2LnhtbERPTYvCMBC9C/sfwgjeNFXR1WqUZWHBg8LaFbyOzdhW&#10;m0ltoq3/fnMQPD7e93LdmlI8qHaFZQXDQQSCOLW64EzB4e+nPwPhPLLG0jIpeJKD9eqjs8RY24b3&#10;9Eh8JkIIuxgV5N5XsZQuzcmgG9iKOHBnWxv0AdaZ1DU2IdyUchRFU2mw4NCQY0XfOaXX5G4U4HE+&#10;PpTDXbPl0+90dvvMLoyNUr1u+7UA4an1b/HLvdEKJlFYG86EIy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PwC1XBAAAA3AAAAA8AAAAAAAAAAAAAAAAAmAIAAGRycy9kb3du&#10;cmV2LnhtbFBLBQYAAAAABAAEAPUAAACGAwAAAAA=&#10;" strokecolor="white">
              <v:textbox style="mso-next-textbox:#Text Box 298" inset="0,1mm,0,0">
                <w:txbxContent>
                  <w:p w:rsidR="009D6AF2" w:rsidRPr="00052BF6" w:rsidRDefault="009D6AF2" w:rsidP="0028793A">
                    <w:pPr>
                      <w:rPr>
                        <w:b/>
                        <w:i/>
                      </w:rPr>
                    </w:pPr>
                    <w:r>
                      <w:rPr>
                        <w:b/>
                        <w:i/>
                      </w:rPr>
                      <w:t>Преимущества для инженеров</w:t>
                    </w:r>
                  </w:p>
                </w:txbxContent>
              </v:textbox>
            </v:shape>
            <v:shape id="Text Box 299" o:spid="_x0000_s1157" type="#_x0000_t202" style="position:absolute;left:2076;top:6808;width:1892;height:3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uzsYA&#10;AADcAAAADwAAAGRycy9kb3ducmV2LnhtbESPT2vCQBTE7wW/w/KE3urGlvonugkiCD20UKPg9Zl9&#10;JtHs2zS7TdJv3y0UPA4z8xtmnQ6mFh21rrKsYDqJQBDnVldcKDgedk8LEM4ja6wtk4IfcpAmo4c1&#10;xtr2vKcu84UIEHYxKii9b2IpXV6SQTexDXHwLrY16INsC6lb7APc1PI5imbSYMVhocSGtiXlt+zb&#10;KMDT8uVYTz/6dz5/zhZf8+LK2Cv1OB42KxCeBn8P/7fftILXaAl/Z8IRkM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yuzsYAAADcAAAADwAAAAAAAAAAAAAAAACYAgAAZHJz&#10;L2Rvd25yZXYueG1sUEsFBgAAAAAEAAQA9QAAAIsDAAAAAA==&#10;" strokecolor="white">
              <v:textbox style="mso-next-textbox:#Text Box 299" inset="0,1mm,0,0">
                <w:txbxContent>
                  <w:p w:rsidR="009D6AF2" w:rsidRPr="000476DB" w:rsidRDefault="009D6AF2" w:rsidP="0028793A">
                    <w:pPr>
                      <w:rPr>
                        <w:i/>
                        <w:sz w:val="20"/>
                        <w:szCs w:val="20"/>
                      </w:rPr>
                    </w:pPr>
                    <w:r w:rsidRPr="000476DB">
                      <w:rPr>
                        <w:i/>
                        <w:sz w:val="20"/>
                        <w:szCs w:val="20"/>
                      </w:rPr>
                      <w:t>Сокращение ошибок</w:t>
                    </w:r>
                  </w:p>
                </w:txbxContent>
              </v:textbox>
            </v:shape>
            <v:shape id="AutoShape 300" o:spid="_x0000_s1158" type="#_x0000_t176" style="position:absolute;left:2076;top:7153;width:2746;height:2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5C38MA&#10;AADcAAAADwAAAGRycy9kb3ducmV2LnhtbERPz2vCMBS+D/wfwhO8jJl26CjVtOiGIDsM1DE8Ppq3&#10;pqx5KUmm9b83h8GOH9/vdT3aXlzIh86xgnyegSBunO64VfB52j0VIEJE1tg7JgU3ClBXk4c1ltpd&#10;+UCXY2xFCuFQogIT41BKGRpDFsPcDcSJ+3beYkzQt1J7vKZw28vnLHuRFjtODQYHejXU/Bx/rYLC&#10;vBVnKvzicXvKG7//cF/vy4VSs+m4WYGINMZ/8Z97rxUs8zQ/nUlHQF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g5C38MAAADcAAAADwAAAAAAAAAAAAAAAACYAgAAZHJzL2Rv&#10;d25yZXYueG1sUEsFBgAAAAAEAAQA9QAAAIgDAAAAAA==&#10;" fillcolor="#999" strokecolor="#666" strokeweight="1pt">
              <v:fill color2="#d8d8d8" focus="100%" type="gradient"/>
              <v:shadow on="t" color="#7f7f7f" opacity=".5" offset="1pt"/>
            </v:shape>
            <w10:wrap type="none"/>
            <w10:anchorlock/>
          </v:group>
        </w:pict>
      </w:r>
    </w:p>
    <w:p w:rsidR="00122B36" w:rsidRDefault="00122B36" w:rsidP="00295ED9">
      <w:pPr>
        <w:jc w:val="center"/>
        <w:rPr>
          <w:rFonts w:eastAsia="Calibri"/>
          <w:sz w:val="28"/>
          <w:szCs w:val="28"/>
          <w:lang w:eastAsia="en-US"/>
        </w:rPr>
      </w:pPr>
    </w:p>
    <w:p w:rsidR="00295ED9" w:rsidRPr="00295ED9" w:rsidRDefault="00295ED9" w:rsidP="00295ED9">
      <w:pPr>
        <w:jc w:val="center"/>
        <w:rPr>
          <w:rFonts w:eastAsia="Calibri"/>
          <w:sz w:val="28"/>
          <w:szCs w:val="28"/>
          <w:lang w:eastAsia="en-US"/>
        </w:rPr>
      </w:pPr>
      <w:r w:rsidRPr="00295ED9">
        <w:rPr>
          <w:rFonts w:eastAsia="Calibri"/>
          <w:sz w:val="28"/>
          <w:szCs w:val="28"/>
          <w:lang w:eastAsia="en-US"/>
        </w:rPr>
        <w:t>Рис. 1 – Преимущества работы с технологией информационного</w:t>
      </w:r>
    </w:p>
    <w:p w:rsidR="0028793A" w:rsidRPr="0028793A" w:rsidRDefault="00295ED9" w:rsidP="00295ED9">
      <w:pPr>
        <w:jc w:val="center"/>
        <w:rPr>
          <w:rFonts w:eastAsia="Calibri"/>
          <w:sz w:val="28"/>
          <w:szCs w:val="28"/>
          <w:lang w:eastAsia="en-US"/>
        </w:rPr>
      </w:pPr>
      <w:r w:rsidRPr="00295ED9">
        <w:rPr>
          <w:rFonts w:eastAsia="Calibri"/>
          <w:sz w:val="28"/>
          <w:szCs w:val="28"/>
          <w:lang w:eastAsia="en-US"/>
        </w:rPr>
        <w:t xml:space="preserve"> моделирования для архитекторов и инженеров</w:t>
      </w:r>
    </w:p>
    <w:p w:rsidR="00B64522" w:rsidRDefault="00B64522" w:rsidP="00122B36">
      <w:pPr>
        <w:widowControl w:val="0"/>
        <w:ind w:firstLine="709"/>
        <w:jc w:val="both"/>
        <w:rPr>
          <w:rFonts w:eastAsia="Calibri"/>
          <w:sz w:val="28"/>
          <w:szCs w:val="28"/>
          <w:lang w:eastAsia="en-US"/>
        </w:rPr>
      </w:pPr>
    </w:p>
    <w:p w:rsidR="00122B36" w:rsidRPr="0028793A" w:rsidRDefault="00122B36" w:rsidP="00122B36">
      <w:pPr>
        <w:widowControl w:val="0"/>
        <w:ind w:firstLine="709"/>
        <w:jc w:val="both"/>
        <w:rPr>
          <w:rFonts w:eastAsia="Calibri"/>
          <w:sz w:val="28"/>
          <w:szCs w:val="28"/>
          <w:lang w:eastAsia="en-US"/>
        </w:rPr>
      </w:pPr>
      <w:r w:rsidRPr="0028793A">
        <w:rPr>
          <w:rFonts w:eastAsia="Calibri"/>
          <w:sz w:val="28"/>
          <w:szCs w:val="28"/>
          <w:lang w:eastAsia="en-US"/>
        </w:rPr>
        <w:t xml:space="preserve">Так, для архитекторов наиболее очевидные преимущества </w:t>
      </w:r>
      <w:r>
        <w:rPr>
          <w:rFonts w:ascii="Calibri" w:eastAsia="Calibri" w:hAnsi="Calibri" w:cs="Calibri"/>
          <w:sz w:val="28"/>
          <w:szCs w:val="28"/>
          <w:lang w:eastAsia="en-US"/>
        </w:rPr>
        <w:t>‒</w:t>
      </w:r>
      <w:r w:rsidRPr="0028793A">
        <w:rPr>
          <w:rFonts w:eastAsia="Calibri"/>
          <w:sz w:val="28"/>
          <w:szCs w:val="28"/>
          <w:lang w:eastAsia="en-US"/>
        </w:rPr>
        <w:t xml:space="preserve"> сокращение ошибок в проектной документации, а для инженеров </w:t>
      </w:r>
      <w:r>
        <w:rPr>
          <w:rFonts w:ascii="Calibri" w:eastAsia="Calibri" w:hAnsi="Calibri" w:cs="Calibri"/>
          <w:sz w:val="28"/>
          <w:szCs w:val="28"/>
          <w:lang w:eastAsia="en-US"/>
        </w:rPr>
        <w:t>‒</w:t>
      </w:r>
      <w:r w:rsidRPr="0028793A">
        <w:rPr>
          <w:rFonts w:eastAsia="Calibri"/>
          <w:sz w:val="28"/>
          <w:szCs w:val="28"/>
          <w:lang w:eastAsia="en-US"/>
        </w:rPr>
        <w:t xml:space="preserve"> это возможность быс</w:t>
      </w:r>
      <w:r w:rsidRPr="0028793A">
        <w:rPr>
          <w:rFonts w:eastAsia="Calibri"/>
          <w:sz w:val="28"/>
          <w:szCs w:val="28"/>
          <w:lang w:eastAsia="en-US"/>
        </w:rPr>
        <w:t>т</w:t>
      </w:r>
      <w:r w:rsidRPr="0028793A">
        <w:rPr>
          <w:rFonts w:eastAsia="Calibri"/>
          <w:sz w:val="28"/>
          <w:szCs w:val="28"/>
          <w:lang w:eastAsia="en-US"/>
        </w:rPr>
        <w:t>рого и простого импорта проектных решений от одного объекта на другой.</w:t>
      </w:r>
    </w:p>
    <w:p w:rsidR="0028793A" w:rsidRPr="0028793A" w:rsidRDefault="0028793A" w:rsidP="0028793A">
      <w:pPr>
        <w:ind w:firstLine="709"/>
        <w:jc w:val="both"/>
        <w:rPr>
          <w:rFonts w:eastAsia="Calibri"/>
          <w:sz w:val="28"/>
          <w:szCs w:val="28"/>
          <w:lang w:eastAsia="en-US"/>
        </w:rPr>
      </w:pPr>
      <w:r w:rsidRPr="0028793A">
        <w:rPr>
          <w:rFonts w:eastAsia="Calibri"/>
          <w:sz w:val="28"/>
          <w:szCs w:val="28"/>
          <w:lang w:eastAsia="en-US"/>
        </w:rPr>
        <w:t>Для строителей и заказчиков также характерно свое виденье выгоды от внедрения. Данные преим</w:t>
      </w:r>
      <w:r w:rsidR="00122B36">
        <w:rPr>
          <w:rFonts w:eastAsia="Calibri"/>
          <w:sz w:val="28"/>
          <w:szCs w:val="28"/>
          <w:lang w:eastAsia="en-US"/>
        </w:rPr>
        <w:t>ущества представлены на рис. 2.</w:t>
      </w:r>
    </w:p>
    <w:p w:rsidR="0028793A" w:rsidRPr="0028793A" w:rsidRDefault="0028793A" w:rsidP="00295ED9">
      <w:pPr>
        <w:jc w:val="both"/>
        <w:rPr>
          <w:rFonts w:eastAsia="Calibri"/>
          <w:sz w:val="28"/>
          <w:szCs w:val="28"/>
          <w:lang w:eastAsia="en-US"/>
        </w:rPr>
      </w:pPr>
    </w:p>
    <w:p w:rsidR="0028793A" w:rsidRDefault="009D6AF2" w:rsidP="0028793A">
      <w:pPr>
        <w:jc w:val="center"/>
        <w:rPr>
          <w:rFonts w:eastAsia="Calibri"/>
          <w:sz w:val="28"/>
          <w:szCs w:val="28"/>
          <w:lang w:eastAsia="en-US"/>
        </w:rPr>
      </w:pPr>
      <w:r>
        <w:rPr>
          <w:rFonts w:eastAsia="Calibri"/>
          <w:noProof/>
          <w:sz w:val="28"/>
          <w:szCs w:val="28"/>
        </w:rPr>
      </w:r>
      <w:r>
        <w:rPr>
          <w:rFonts w:eastAsia="Calibri"/>
          <w:noProof/>
          <w:sz w:val="28"/>
          <w:szCs w:val="28"/>
        </w:rPr>
        <w:pict>
          <v:group id="Группа 444" o:spid="_x0000_s1159" style="width:401.85pt;height:199.75pt;mso-position-horizontal-relative:char;mso-position-vertical-relative:line" coordorigin="2160,3799" coordsize="8037,4270">
            <v:shape id="AutoShape 303" o:spid="_x0000_s1160" type="#_x0000_t176" style="position:absolute;left:6502;top:4771;width:2428;height:2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vBx8UA&#10;AADcAAAADwAAAGRycy9kb3ducmV2LnhtbESPT2sCMRTE7wW/Q3hCL6JZyyrLahTbUpAeBP8gHh+b&#10;52Zx87IkqW6/fVMo9DjMzG+Y5bq3rbiTD41jBdNJBoK4crrhWsHp+DEuQISIrLF1TAq+KcB6NXha&#10;Yqndg/d0P8RaJAiHEhWYGLtSylAZshgmriNO3tV5izFJX0vt8ZHgtpUvWTaXFhtOCwY7ejNU3Q5f&#10;VkFh3osLFT4fvR6nld/u3Plzliv1POw3CxCR+vgf/mtvtYI8n8HvmXQ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K8HHxQAAANwAAAAPAAAAAAAAAAAAAAAAAJgCAABkcnMv&#10;ZG93bnJldi54bWxQSwUGAAAAAAQABAD1AAAAigMAAAAA&#10;" fillcolor="#999" strokecolor="#666" strokeweight="1pt">
              <v:fill color2="#d8d8d8" focus="100%" type="gradient"/>
              <v:shadow on="t" color="#7f7f7f" opacity=".5" offset="1pt"/>
            </v:shape>
            <v:shape id="Text Box 304" o:spid="_x0000_s1161" type="#_x0000_t202" style="position:absolute;left:6502;top:4422;width:3076;height:3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iM4cUA&#10;AADcAAAADwAAAGRycy9kb3ducmV2LnhtbESPT2vCQBTE74V+h+UVvNWNf4hp6ioiCB4sqBV6fc2+&#10;JtHs25hdTfrtXUHwOMzMb5jpvDOVuFLjSssKBv0IBHFmdcm5gsP36j0B4TyyxsoyKfgnB/PZ68sU&#10;U21b3tF173MRIOxSVFB4X6dSuqwgg65va+Lg/dnGoA+yyaVusA1wU8lhFMXSYMlhocCalgVlp/3F&#10;KMCfj9GhGny1G/7dxsl5kh8ZW6V6b93iE4Snzj/Dj/ZaKxiPY7ifCUdAz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qIzhxQAAANwAAAAPAAAAAAAAAAAAAAAAAJgCAABkcnMv&#10;ZG93bnJldi54bWxQSwUGAAAAAAQABAD1AAAAigMAAAAA&#10;" strokecolor="white">
              <v:textbox style="mso-next-textbox:#Text Box 304" inset="0,1mm,0,0">
                <w:txbxContent>
                  <w:p w:rsidR="009D6AF2" w:rsidRPr="000476DB" w:rsidRDefault="009D6AF2" w:rsidP="0028793A">
                    <w:pPr>
                      <w:rPr>
                        <w:i/>
                        <w:sz w:val="20"/>
                        <w:szCs w:val="20"/>
                      </w:rPr>
                    </w:pPr>
                    <w:r>
                      <w:rPr>
                        <w:i/>
                        <w:sz w:val="20"/>
                        <w:szCs w:val="20"/>
                      </w:rPr>
                      <w:t>Снижение числа ошибок в проекте</w:t>
                    </w:r>
                  </w:p>
                </w:txbxContent>
              </v:textbox>
            </v:shape>
            <v:shape id="Text Box 305" o:spid="_x0000_s1162" type="#_x0000_t202" style="position:absolute;left:6502;top:5159;width:2624;height:3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QpesQA&#10;AADcAAAADwAAAGRycy9kb3ducmV2LnhtbESPS4vCQBCE7wv+h6EFb+vEBz6io4ggeHBhVwWvbaZN&#10;opmemBlN9t87wsIei6r6ipovG1OIJ1Uut6yg141AECdW55wqOB42nxMQziNrLCyTgl9ysFy0PuYY&#10;a1vzDz33PhUBwi5GBZn3ZSylSzIy6Lq2JA7exVYGfZBVKnWFdYCbQvajaCQN5hwWMixpnVFy2z+M&#10;AjxNB8ei91Xv+Pw9mtzH6ZWxVqrTblYzEJ4a/x/+a2+1guFwDO8z4QjIx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kKXrEAAAA3AAAAA8AAAAAAAAAAAAAAAAAmAIAAGRycy9k&#10;b3ducmV2LnhtbFBLBQYAAAAABAAEAPUAAACJAwAAAAA=&#10;" strokecolor="white">
              <v:textbox style="mso-next-textbox:#Text Box 305" inset="0,1mm,0,0">
                <w:txbxContent>
                  <w:p w:rsidR="009D6AF2" w:rsidRPr="000476DB" w:rsidRDefault="009D6AF2" w:rsidP="0028793A">
                    <w:pPr>
                      <w:rPr>
                        <w:i/>
                        <w:sz w:val="20"/>
                        <w:szCs w:val="20"/>
                      </w:rPr>
                    </w:pPr>
                    <w:r w:rsidRPr="000476DB">
                      <w:rPr>
                        <w:i/>
                        <w:sz w:val="20"/>
                        <w:szCs w:val="20"/>
                      </w:rPr>
                      <w:t>Уменьшение числа переделок</w:t>
                    </w:r>
                  </w:p>
                  <w:p w:rsidR="009D6AF2" w:rsidRPr="00911064" w:rsidRDefault="009D6AF2" w:rsidP="0028793A"/>
                </w:txbxContent>
              </v:textbox>
            </v:shape>
            <v:shape id="AutoShape 306" o:spid="_x0000_s1163" type="#_x0000_t176" style="position:absolute;left:6502;top:5461;width:1557;height:2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puWcMA&#10;AADcAAAADwAAAGRycy9kb3ducmV2LnhtbERPz2vCMBS+D/wfwhN2GZo6ulGqaXEbA9lhMBXx+Gie&#10;TbF5KUmm3X+/HASPH9/vVT3aXlzIh86xgsU8A0HcON1xq2C/+5wVIEJE1tg7JgV/FKCuJg8rLLW7&#10;8g9dtrEVKYRDiQpMjEMpZWgMWQxzNxAn7uS8xZigb6X2eE3htpfPWfYqLXacGgwO9G6oOW9/rYLC&#10;fBRHKnz+9LZbNH7z7Q5fL7lSj9NxvQQRaYx38c290QryPK1NZ9IRk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SpuWcMAAADcAAAADwAAAAAAAAAAAAAAAACYAgAAZHJzL2Rv&#10;d25yZXYueG1sUEsFBgAAAAAEAAQA9QAAAIgDAAAAAA==&#10;" fillcolor="#999" strokecolor="#666" strokeweight="1pt">
              <v:fill color2="#d8d8d8" focus="100%" type="gradient"/>
              <v:shadow on="t" color="#7f7f7f" opacity=".5" offset="1pt"/>
            </v:shape>
            <v:shape id="Text Box 307" o:spid="_x0000_s1164" type="#_x0000_t202" style="position:absolute;left:6502;top:5913;width:3695;height:3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cYk8QA&#10;AADcAAAADwAAAGRycy9kb3ducmV2LnhtbESPS4vCQBCE7wv+h6EFb+vEBz6io4ggeHBhVwWvbaZN&#10;opmemBlN9t87wsIei6r6ipovG1OIJ1Uut6yg141AECdW55wqOB42nxMQziNrLCyTgl9ysFy0PuYY&#10;a1vzDz33PhUBwi5GBZn3ZSylSzIy6Lq2JA7exVYGfZBVKnWFdYCbQvajaCQN5hwWMixpnVFy2z+M&#10;AjxNB8ei91Xv+Pw9mtzH6ZWxVqrTblYzEJ4a/x/+a2+1guFwCu8z4QjIx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3GJPEAAAA3AAAAA8AAAAAAAAAAAAAAAAAmAIAAGRycy9k&#10;b3ducmV2LnhtbFBLBQYAAAAABAAEAPUAAACJAwAAAAA=&#10;" strokecolor="white">
              <v:textbox style="mso-next-textbox:#Text Box 307" inset="0,1mm,0,0">
                <w:txbxContent>
                  <w:p w:rsidR="009D6AF2" w:rsidRPr="000476DB" w:rsidRDefault="009D6AF2" w:rsidP="0028793A">
                    <w:pPr>
                      <w:rPr>
                        <w:i/>
                        <w:sz w:val="20"/>
                        <w:szCs w:val="20"/>
                      </w:rPr>
                    </w:pPr>
                    <w:r>
                      <w:rPr>
                        <w:i/>
                        <w:sz w:val="20"/>
                        <w:szCs w:val="20"/>
                      </w:rPr>
                      <w:t>Уменьшение стоимости строительства</w:t>
                    </w:r>
                  </w:p>
                </w:txbxContent>
              </v:textbox>
            </v:shape>
            <v:shape id="AutoShape 308" o:spid="_x0000_s1165" type="#_x0000_t176" style="position:absolute;left:6502;top:6214;width:1267;height:2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X0gsIA&#10;AADcAAAADwAAAGRycy9kb3ducmV2LnhtbERPy2oCMRTdF/yHcIVuimaUUYbRKFopSBcFH4jLy+Q6&#10;GZzcDEmq079vFoUuD+e9XPe2FQ/yoXGsYDLOQBBXTjdcKzifPkYFiBCRNbaOScEPBVivBi9LLLV7&#10;8oEex1iLFMKhRAUmxq6UMlSGLIax64gTd3PeYkzQ11J7fKZw28ppls2lxYZTg8GO3g1V9+O3VVCY&#10;XXGlwudv29Ok8vsvd/mc5Uq9DvvNAkSkPv6L/9x7rSCfpfnpTDoC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hfSCwgAAANwAAAAPAAAAAAAAAAAAAAAAAJgCAABkcnMvZG93&#10;bnJldi54bWxQSwUGAAAAAAQABAD1AAAAhwMAAAAA&#10;" fillcolor="#999" strokecolor="#666" strokeweight="1pt">
              <v:fill color2="#d8d8d8" focus="100%" type="gradient"/>
              <v:shadow on="t" color="#7f7f7f" opacity=".5" offset="1pt"/>
            </v:shape>
            <v:shape id="Text Box 309" o:spid="_x0000_s1166" type="#_x0000_t202" style="position:absolute;left:6502;top:6666;width:3243;height:3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iCSMUA&#10;AADcAAAADwAAAGRycy9kb3ducmV2LnhtbESPQWvCQBSE74L/YXlCb7qJtlZjNlKEQg8V1Aq9vmaf&#10;STT7Ns1uTfrvu0LB4zAz3zDpuje1uFLrKssK4kkEgji3uuJCwfHjdbwA4TyyxtoyKfglB+tsOEgx&#10;0bbjPV0PvhABwi5BBaX3TSKly0sy6Ca2IQ7eybYGfZBtIXWLXYCbWk6jaC4NVhwWSmxoU1J+OfwY&#10;Bfi5nB3reNu989duvvh+Ls6MnVIPo/5lBcJT7+/h//abVvD4FMPtTDgCM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mIJIxQAAANwAAAAPAAAAAAAAAAAAAAAAAJgCAABkcnMv&#10;ZG93bnJldi54bWxQSwUGAAAAAAQABAD1AAAAigMAAAAA&#10;" strokecolor="white">
              <v:textbox style="mso-next-textbox:#Text Box 309" inset="0,1mm,0,0">
                <w:txbxContent>
                  <w:p w:rsidR="009D6AF2" w:rsidRPr="000476DB" w:rsidRDefault="009D6AF2" w:rsidP="0028793A">
                    <w:pPr>
                      <w:rPr>
                        <w:i/>
                        <w:sz w:val="20"/>
                        <w:szCs w:val="20"/>
                      </w:rPr>
                    </w:pPr>
                    <w:r>
                      <w:rPr>
                        <w:i/>
                        <w:sz w:val="20"/>
                        <w:szCs w:val="20"/>
                      </w:rPr>
                      <w:t>Сокращение сроков проектирования</w:t>
                    </w:r>
                  </w:p>
                  <w:p w:rsidR="009D6AF2" w:rsidRPr="00911064" w:rsidRDefault="009D6AF2" w:rsidP="0028793A"/>
                </w:txbxContent>
              </v:textbox>
            </v:shape>
            <v:shape id="AutoShape 310" o:spid="_x0000_s1167" type="#_x0000_t176" style="position:absolute;left:6502;top:6968;width:1066;height:2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vPbsYA&#10;AADcAAAADwAAAGRycy9kb3ducmV2LnhtbESPQWsCMRSE7wX/Q3hCL1KzylqWrVHUUhAPgmspPT42&#10;r5ulm5clibr996ZQ6HGYmW+Y5XqwnbiSD61jBbNpBoK4drrlRsH7+e2pABEissbOMSn4oQDr1ehh&#10;iaV2Nz7RtYqNSBAOJSowMfallKE2ZDFMXU+cvC/nLcYkfSO1x1uC207Os+xZWmw5LRjsaWeo/q4u&#10;VkFhXotPKnw+2Z5ntd8f3cdhkSv1OB42LyAiDfE//NfeawX5Yg6/Z9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RvPbsYAAADcAAAADwAAAAAAAAAAAAAAAACYAgAAZHJz&#10;L2Rvd25yZXYueG1sUEsFBgAAAAAEAAQA9QAAAIsDAAAAAA==&#10;" fillcolor="#999" strokecolor="#666" strokeweight="1pt">
              <v:fill color2="#d8d8d8" focus="100%" type="gradient"/>
              <v:shadow on="t" color="#7f7f7f" opacity=".5" offset="1pt"/>
            </v:shape>
            <v:shape id="Text Box 311" o:spid="_x0000_s1168" type="#_x0000_t202" style="position:absolute;left:9042;top:4757;width:536;height:4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a0bcUA&#10;AADcAAAADwAAAGRycy9kb3ducmV2LnhtbESPW2vCQBCF3wX/wzKFvuluvZO6ighCqaDUC/g4ZqdJ&#10;MDsbsluT/vuuIPTxcOZ8Z8582dpS3Kn2hWMNb30Fgjh1puBMw+m46c1A+IBssHRMGn7Jw3LR7cwx&#10;Ma7hL7ofQiYihH2CGvIQqkRKn+Zk0fddRRy9b1dbDFHWmTQ1NhFuSzlQaiItFhwbcqxonVN6O/zY&#10;+IZdNbhLr9vJvlLq8nnejsrzVOvXl3b1DiJQG/6Pn+kPo2E0HsJjTCS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FrRtxQAAANwAAAAPAAAAAAAAAAAAAAAAAJgCAABkcnMv&#10;ZG93bnJldi54bWxQSwUGAAAAAAQABAD1AAAAigMAAAAA&#10;" strokecolor="white">
              <v:textbox style="mso-next-textbox:#Text Box 311" inset="0,0,0,0">
                <w:txbxContent>
                  <w:p w:rsidR="009D6AF2" w:rsidRPr="00762197" w:rsidRDefault="009D6AF2" w:rsidP="0028793A">
                    <w:pPr>
                      <w:jc w:val="center"/>
                      <w:rPr>
                        <w:i/>
                        <w:sz w:val="18"/>
                        <w:szCs w:val="18"/>
                      </w:rPr>
                    </w:pPr>
                    <w:r>
                      <w:rPr>
                        <w:i/>
                        <w:sz w:val="18"/>
                        <w:szCs w:val="18"/>
                      </w:rPr>
                      <w:t>61</w:t>
                    </w:r>
                    <w:r w:rsidRPr="00762197">
                      <w:rPr>
                        <w:i/>
                        <w:sz w:val="18"/>
                        <w:szCs w:val="18"/>
                      </w:rPr>
                      <w:t xml:space="preserve"> %</w:t>
                    </w:r>
                  </w:p>
                </w:txbxContent>
              </v:textbox>
            </v:shape>
            <v:shape id="Text Box 312" o:spid="_x0000_s1169" type="#_x0000_t202" style="position:absolute;left:8205;top:5457;width:536;height:4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8sGcUA&#10;AADcAAAADwAAAGRycy9kb3ducmV2LnhtbESPUWvCQBCE3wv9D8cWfNO7lmgleglSKEiFSm0FH9fc&#10;mgRzeyF3NfHf9wShj8PsfLOzzAfbiAt1vnas4XmiQBAXztRcavj5fh/PQfiAbLBxTBqu5CHPHh+W&#10;mBrX8xdddqEUEcI+RQ1VCG0qpS8qsugnriWO3sl1FkOUXSlNh32E20a+KDWTFmuODRW29FZRcd79&#10;2viGXfX4WRw3s22r1OFjv0ma/avWo6dhtQARaAj/x/f02mhIpgncxkQCy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ywZxQAAANwAAAAPAAAAAAAAAAAAAAAAAJgCAABkcnMv&#10;ZG93bnJldi54bWxQSwUGAAAAAAQABAD1AAAAigMAAAAA&#10;" strokecolor="white">
              <v:textbox style="mso-next-textbox:#Text Box 312" inset="0,0,0,0">
                <w:txbxContent>
                  <w:p w:rsidR="009D6AF2" w:rsidRPr="00762197" w:rsidRDefault="009D6AF2" w:rsidP="0028793A">
                    <w:pPr>
                      <w:jc w:val="center"/>
                      <w:rPr>
                        <w:i/>
                        <w:sz w:val="18"/>
                        <w:szCs w:val="18"/>
                      </w:rPr>
                    </w:pPr>
                    <w:r w:rsidRPr="00762197">
                      <w:rPr>
                        <w:i/>
                        <w:sz w:val="18"/>
                        <w:szCs w:val="18"/>
                      </w:rPr>
                      <w:t>3</w:t>
                    </w:r>
                    <w:r>
                      <w:rPr>
                        <w:i/>
                        <w:sz w:val="18"/>
                        <w:szCs w:val="18"/>
                      </w:rPr>
                      <w:t>6</w:t>
                    </w:r>
                    <w:r w:rsidRPr="00762197">
                      <w:rPr>
                        <w:i/>
                        <w:sz w:val="18"/>
                        <w:szCs w:val="18"/>
                      </w:rPr>
                      <w:t xml:space="preserve"> %</w:t>
                    </w:r>
                  </w:p>
                </w:txbxContent>
              </v:textbox>
            </v:shape>
            <v:shape id="Text Box 313" o:spid="_x0000_s1170" type="#_x0000_t202" style="position:absolute;left:7858;top:6210;width:536;height:4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OJgsUA&#10;AADcAAAADwAAAGRycy9kb3ducmV2LnhtbESPX2sCMRDE3wW/Q1ihb5oo/ilXo4ggSAWLWsHH9bK9&#10;O7xsjkvqXb+9KQg+DrPzm535srWluFPtC8cahgMFgjh1puBMw/dp038H4QOywdIxafgjD8tFtzPH&#10;xLiGD3Q/hkxECPsENeQhVImUPs3Joh+4ijh6P662GKKsM2lqbCLclnKk1FRaLDg25FjROqf0dvy1&#10;8Q27anCfXnfTr0qpy+d5Ny7PM63feu3qA0SgNryOn+mt0TCeTOB/TCS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s4mCxQAAANwAAAAPAAAAAAAAAAAAAAAAAJgCAABkcnMv&#10;ZG93bnJldi54bWxQSwUGAAAAAAQABAD1AAAAigMAAAAA&#10;" strokecolor="white">
              <v:textbox style="mso-next-textbox:#Text Box 313" inset="0,0,0,0">
                <w:txbxContent>
                  <w:p w:rsidR="009D6AF2" w:rsidRPr="00762197" w:rsidRDefault="009D6AF2" w:rsidP="0028793A">
                    <w:pPr>
                      <w:jc w:val="center"/>
                      <w:rPr>
                        <w:i/>
                        <w:sz w:val="18"/>
                        <w:szCs w:val="18"/>
                      </w:rPr>
                    </w:pPr>
                    <w:r w:rsidRPr="00762197">
                      <w:rPr>
                        <w:i/>
                        <w:sz w:val="18"/>
                        <w:szCs w:val="18"/>
                      </w:rPr>
                      <w:t>30 %</w:t>
                    </w:r>
                  </w:p>
                </w:txbxContent>
              </v:textbox>
            </v:shape>
            <v:shape id="Text Box 314" o:spid="_x0000_s1171" type="#_x0000_t202" style="position:absolute;left:7669;top:6963;width:536;height:4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EX9cUA&#10;AADcAAAADwAAAGRycy9kb3ducmV2LnhtbESPX2vCQBDE3wt+h2MF3/TOYlOJniJCQSpY6h/wcc2t&#10;STC3F3JXk357ryD0cZid3+zMl52txJ0aXzrWMB4pEMSZMyXnGo6Hj+EUhA/IBivHpOGXPCwXvZc5&#10;psa1/E33fchFhLBPUUMRQp1K6bOCLPqRq4mjd3WNxRBlk0vTYBvhtpKvSiXSYsmxocCa1gVlt/2P&#10;jW/YVYu77LJNvmqlzp+n7aQ6vWs96HerGYhAXfg/fqY3RsPkLYG/MZEAc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YRf1xQAAANwAAAAPAAAAAAAAAAAAAAAAAJgCAABkcnMv&#10;ZG93bnJldi54bWxQSwUGAAAAAAQABAD1AAAAigMAAAAA&#10;" strokecolor="white">
              <v:textbox style="mso-next-textbox:#Text Box 314" inset="0,0,0,0">
                <w:txbxContent>
                  <w:p w:rsidR="009D6AF2" w:rsidRPr="00762197" w:rsidRDefault="009D6AF2" w:rsidP="0028793A">
                    <w:pPr>
                      <w:jc w:val="center"/>
                      <w:rPr>
                        <w:i/>
                        <w:sz w:val="18"/>
                        <w:szCs w:val="18"/>
                      </w:rPr>
                    </w:pPr>
                    <w:r w:rsidRPr="00762197">
                      <w:rPr>
                        <w:i/>
                        <w:sz w:val="18"/>
                        <w:szCs w:val="18"/>
                      </w:rPr>
                      <w:t>22 %</w:t>
                    </w:r>
                  </w:p>
                </w:txbxContent>
              </v:textbox>
            </v:shape>
            <v:shape id="Text Box 315" o:spid="_x0000_s1172" type="#_x0000_t202" style="position:absolute;left:6502;top:7369;width:3695;height:3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2/p8UA&#10;AADcAAAADwAAAGRycy9kb3ducmV2LnhtbESPQWvCQBSE74L/YXlCb7rRthqjq5RCoYcKGgO9vmaf&#10;STT7Ns1uTfrvu0LB4zAz3zDrbW9qcaXWVZYVTCcRCOLc6ooLBdnxbRyDcB5ZY22ZFPySg+1mOFhj&#10;om3HB7qmvhABwi5BBaX3TSKly0sy6Ca2IQ7eybYGfZBtIXWLXYCbWs6iaC4NVhwWSmzotaT8kv4Y&#10;Bfi5fMzq6a774K/9PP5eFGfGTqmHUf+yAuGp9/fwf/tdK3h6XsDtTDg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Pb+nxQAAANwAAAAPAAAAAAAAAAAAAAAAAJgCAABkcnMv&#10;ZG93bnJldi54bWxQSwUGAAAAAAQABAD1AAAAigMAAAAA&#10;" strokecolor="white">
              <v:textbox style="mso-next-textbox:#Text Box 315" inset="0,1mm,0,0">
                <w:txbxContent>
                  <w:p w:rsidR="009D6AF2" w:rsidRPr="000476DB" w:rsidRDefault="009D6AF2" w:rsidP="0028793A">
                    <w:pPr>
                      <w:rPr>
                        <w:i/>
                        <w:sz w:val="20"/>
                        <w:szCs w:val="20"/>
                      </w:rPr>
                    </w:pPr>
                    <w:r>
                      <w:rPr>
                        <w:i/>
                        <w:sz w:val="20"/>
                        <w:szCs w:val="20"/>
                      </w:rPr>
                      <w:t>Снижение числа замечаний и претензий</w:t>
                    </w:r>
                  </w:p>
                </w:txbxContent>
              </v:textbox>
            </v:shape>
            <v:shape id="AutoShape 316" o:spid="_x0000_s1173" type="#_x0000_t176" style="position:absolute;left:6502;top:7671;width:782;height:2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P4hMIA&#10;AADcAAAADwAAAGRycy9kb3ducmV2LnhtbERPy2oCMRTdF/yHcIVuimaUUYbRKFopSBcFH4jLy+Q6&#10;GZzcDEmq079vFoUuD+e9XPe2FQ/yoXGsYDLOQBBXTjdcKzifPkYFiBCRNbaOScEPBVivBi9LLLV7&#10;8oEex1iLFMKhRAUmxq6UMlSGLIax64gTd3PeYkzQ11J7fKZw28ppls2lxYZTg8GO3g1V9+O3VVCY&#10;XXGlwudv29Ok8vsvd/mc5Uq9DvvNAkSkPv6L/9x7rSCfpbXpTDoC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8/iEwgAAANwAAAAPAAAAAAAAAAAAAAAAAJgCAABkcnMvZG93&#10;bnJldi54bWxQSwUGAAAAAAQABAD1AAAAhwMAAAAA&#10;" fillcolor="#999" strokecolor="#666" strokeweight="1pt">
              <v:fill color2="#d8d8d8" focus="100%" type="gradient"/>
              <v:shadow on="t" color="#7f7f7f" opacity=".5" offset="1pt"/>
            </v:shape>
            <v:shape id="Text Box 317" o:spid="_x0000_s1174" type="#_x0000_t202" style="position:absolute;left:7418;top:7667;width:536;height:4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6Dh8UA&#10;AADcAAAADwAAAGRycy9kb3ducmV2LnhtbESPUWsCMRCE34X+h7CCb5ooautpFBGEoqDUKvRxe1nv&#10;jl42xyX1rv++EQQfh9n5Zmexam0pblT7wrGG4UCBIE6dKTjTcP7c9t9A+IBssHRMGv7Iw2r50llg&#10;YlzDH3Q7hUxECPsENeQhVImUPs3Joh+4ijh6V1dbDFHWmTQ1NhFuSzlSaiotFhwbcqxok1P6c/q1&#10;8Q27bvCQfu+nx0qpr91lPy4vr1r3uu16DiJQG57Hj/S70TCezOA+JhJ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oOHxQAAANwAAAAPAAAAAAAAAAAAAAAAAJgCAABkcnMv&#10;ZG93bnJldi54bWxQSwUGAAAAAAQABAD1AAAAigMAAAAA&#10;" strokecolor="white">
              <v:textbox style="mso-next-textbox:#Text Box 317" inset="0,0,0,0">
                <w:txbxContent>
                  <w:p w:rsidR="009D6AF2" w:rsidRPr="00762197" w:rsidRDefault="009D6AF2" w:rsidP="0028793A">
                    <w:pPr>
                      <w:jc w:val="center"/>
                      <w:rPr>
                        <w:i/>
                        <w:sz w:val="18"/>
                        <w:szCs w:val="18"/>
                      </w:rPr>
                    </w:pPr>
                    <w:r w:rsidRPr="00762197">
                      <w:rPr>
                        <w:i/>
                        <w:sz w:val="18"/>
                        <w:szCs w:val="18"/>
                      </w:rPr>
                      <w:t>17 %</w:t>
                    </w:r>
                  </w:p>
                </w:txbxContent>
              </v:textbox>
            </v:shape>
            <v:shape id="AutoShape 318" o:spid="_x0000_s1175" type="#_x0000_t176" style="position:absolute;left:2160;top:4767;width:2746;height:2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k+P8IA&#10;AADcAAAADwAAAGRycy9kb3ducmV2LnhtbERPy2oCMRTdC/5DuAU3ohlllGE0iloK0oXgg9LlZXKd&#10;DJ3cDEmq079vFoUuD+e93va2FQ/yoXGsYDbNQBBXTjdcK7hd3yYFiBCRNbaOScEPBdhuhoM1lto9&#10;+UyPS6xFCuFQogITY1dKGSpDFsPUdcSJuztvMSboa6k9PlO4beU8y5bSYsOpwWBHB0PV1+XbKijM&#10;a/FJhc/H++us8seT+3hf5EqNXvrdCkSkPv6L/9xHrSBfpvnpTDoC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6T4/wgAAANwAAAAPAAAAAAAAAAAAAAAAAJgCAABkcnMvZG93&#10;bnJldi54bWxQSwUGAAAAAAQABAD1AAAAhwMAAAAA&#10;" fillcolor="#999" strokecolor="#666" strokeweight="1pt">
              <v:fill color2="#d8d8d8" focus="100%" type="gradient"/>
              <v:shadow on="t" color="#7f7f7f" opacity=".5" offset="1pt"/>
            </v:shape>
            <v:shape id="Text Box 319" o:spid="_x0000_s1176" type="#_x0000_t202" style="position:absolute;left:2160;top:4418;width:2746;height:3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RI9cUA&#10;AADcAAAADwAAAGRycy9kb3ducmV2LnhtbESPQWvCQBSE7wX/w/KE3uomtqQa3QQpFHqoYK3g9Zl9&#10;TVKzb2N2a+K/dwWhx2FmvmGW+WAacabO1ZYVxJMIBHFhdc2lgt33+9MMhPPIGhvLpOBCDvJs9LDE&#10;VNuev+i89aUIEHYpKqi8b1MpXVGRQTexLXHwfmxn0AfZlVJ32Ae4aeQ0ihJpsOawUGFLbxUVx+2f&#10;UYD7+fOuidf9Jx82yez0Wv4y9ko9jofVAoSnwf+H7+0PreAlieF2JhwBm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9Ej1xQAAANwAAAAPAAAAAAAAAAAAAAAAAJgCAABkcnMv&#10;ZG93bnJldi54bWxQSwUGAAAAAAQABAD1AAAAigMAAAAA&#10;" strokecolor="white">
              <v:textbox style="mso-next-textbox:#Text Box 319" inset="0,1mm,0,0">
                <w:txbxContent>
                  <w:p w:rsidR="009D6AF2" w:rsidRPr="000476DB" w:rsidRDefault="009D6AF2" w:rsidP="0028793A">
                    <w:pPr>
                      <w:rPr>
                        <w:i/>
                        <w:sz w:val="20"/>
                        <w:szCs w:val="20"/>
                      </w:rPr>
                    </w:pPr>
                    <w:r w:rsidRPr="000476DB">
                      <w:rPr>
                        <w:i/>
                        <w:sz w:val="20"/>
                        <w:szCs w:val="20"/>
                      </w:rPr>
                      <w:t>Уменьшение числа переделок</w:t>
                    </w:r>
                  </w:p>
                  <w:p w:rsidR="009D6AF2" w:rsidRPr="00762197" w:rsidRDefault="009D6AF2" w:rsidP="0028793A"/>
                </w:txbxContent>
              </v:textbox>
            </v:shape>
            <v:shape id="Text Box 320" o:spid="_x0000_s1177" type="#_x0000_t202" style="position:absolute;left:2160;top:5155;width:2629;height:3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bWgsUA&#10;AADcAAAADwAAAGRycy9kb3ducmV2LnhtbESPT2vCQBTE7wW/w/KE3upGKzFGVxFB6MFC/QNen9ln&#10;Es2+jdmtSb99t1DwOMzMb5j5sjOVeFDjSssKhoMIBHFmdcm5guNh85aAcB5ZY2WZFPyQg+Wi9zLH&#10;VNuWd/TY+1wECLsUFRTe16mULivIoBvYmjh4F9sY9EE2udQNtgFuKjmKolgaLDksFFjTuqDstv82&#10;CvA0fT9Ww892y+evOLlP8itjq9Rrv1vNQHjq/DP83/7QCsbxCP7OhCM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JtaCxQAAANwAAAAPAAAAAAAAAAAAAAAAAJgCAABkcnMv&#10;ZG93bnJldi54bWxQSwUGAAAAAAQABAD1AAAAigMAAAAA&#10;" strokecolor="white">
              <v:textbox style="mso-next-textbox:#Text Box 320" inset="0,1mm,0,0">
                <w:txbxContent>
                  <w:p w:rsidR="009D6AF2" w:rsidRPr="000476DB" w:rsidRDefault="009D6AF2" w:rsidP="0028793A">
                    <w:pPr>
                      <w:rPr>
                        <w:i/>
                        <w:sz w:val="20"/>
                        <w:szCs w:val="20"/>
                      </w:rPr>
                    </w:pPr>
                    <w:r w:rsidRPr="000476DB">
                      <w:rPr>
                        <w:i/>
                        <w:sz w:val="20"/>
                        <w:szCs w:val="20"/>
                      </w:rPr>
                      <w:t>Получение новых проектов</w:t>
                    </w:r>
                  </w:p>
                </w:txbxContent>
              </v:textbox>
            </v:shape>
            <v:shape id="AutoShape 321" o:spid="_x0000_s1178" type="#_x0000_t176" style="position:absolute;left:2160;top:5457;width:2344;height:2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ugSMYA&#10;AADcAAAADwAAAGRycy9kb3ducmV2LnhtbESPQWsCMRSE74X+h/AEL6VmtassW6NUS0E8CGopPT42&#10;r5vFzcuSpLr+eyMUehxm5htmvuxtK87kQ+NYwXiUgSCunG64VvB5/HguQISIrLF1TAquFGC5eHyY&#10;Y6ndhfd0PsRaJAiHEhWYGLtSylAZshhGriNO3o/zFmOSvpba4yXBbSsnWTaTFhtOCwY7WhuqTodf&#10;q6Aw78U3FT5/Wh3Hld/s3Nd2mis1HPRvryAi9fE//NfeaAX57AXuZ9IR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DugSMYAAADcAAAADwAAAAAAAAAAAAAAAACYAgAAZHJz&#10;L2Rvd25yZXYueG1sUEsFBgAAAAAEAAQA9QAAAIsDAAAAAA==&#10;" fillcolor="#999" strokecolor="#666" strokeweight="1pt">
              <v:fill color2="#d8d8d8" focus="100%" type="gradient"/>
              <v:shadow on="t" color="#7f7f7f" opacity=".5" offset="1pt"/>
            </v:shape>
            <v:shape id="Text Box 322" o:spid="_x0000_s1179" type="#_x0000_t202" style="position:absolute;left:2160;top:5909;width:2428;height:3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PrbcUA&#10;AADcAAAADwAAAGRycy9kb3ducmV2LnhtbESPT2vCQBTE74V+h+UVvNWNf4hp6ioiCB4sqBV6fc2+&#10;JtHs25hdTfrtXUHwOMzMb5jpvDOVuFLjSssKBv0IBHFmdcm5gsP36j0B4TyyxsoyKfgnB/PZ68sU&#10;U21b3tF173MRIOxSVFB4X6dSuqwgg65va+Lg/dnGoA+yyaVusA1wU8lhFMXSYMlhocCalgVlp/3F&#10;KMCfj9GhGny1G/7dxsl5kh8ZW6V6b93iE4Snzj/Dj/ZaKxjHY7ifCUdAz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g+ttxQAAANwAAAAPAAAAAAAAAAAAAAAAAJgCAABkcnMv&#10;ZG93bnJldi54bWxQSwUGAAAAAAQABAD1AAAAigMAAAAA&#10;" strokecolor="white">
              <v:textbox style="mso-next-textbox:#Text Box 322" inset="0,1mm,0,0">
                <w:txbxContent>
                  <w:p w:rsidR="009D6AF2" w:rsidRPr="000476DB" w:rsidRDefault="009D6AF2" w:rsidP="0028793A">
                    <w:pPr>
                      <w:rPr>
                        <w:i/>
                        <w:sz w:val="20"/>
                        <w:szCs w:val="20"/>
                      </w:rPr>
                    </w:pPr>
                    <w:r>
                      <w:rPr>
                        <w:i/>
                        <w:sz w:val="20"/>
                        <w:szCs w:val="20"/>
                      </w:rPr>
                      <w:t>Сокращение ошибок</w:t>
                    </w:r>
                  </w:p>
                </w:txbxContent>
              </v:textbox>
            </v:shape>
            <v:shape id="AutoShape 323" o:spid="_x0000_s1180" type="#_x0000_t176" style="position:absolute;left:2160;top:6210;width:2244;height:2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6dp8YA&#10;AADcAAAADwAAAGRycy9kb3ducmV2LnhtbESPT2sCMRTE70K/Q3iFXkSzllWW1SjaUhAPBf8gHh+b&#10;183SzcuSpLr99o1Q8DjMzG+Yxaq3rbiSD41jBZNxBoK4crrhWsHp+DEqQISIrLF1TAp+KcBq+TRY&#10;YKndjfd0PcRaJAiHEhWYGLtSylAZshjGriNO3pfzFmOSvpba4y3BbStfs2wmLTacFgx29Gao+j78&#10;WAWFeS8uVPh8uDlOKr/9dOfdNFfq5blfz0FE6uMj/N/eagX5bAr3M+kI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J6dp8YAAADcAAAADwAAAAAAAAAAAAAAAACYAgAAZHJz&#10;L2Rvd25yZXYueG1sUEsFBgAAAAAEAAQA9QAAAIsDAAAAAA==&#10;" fillcolor="#999" strokecolor="#666" strokeweight="1pt">
              <v:fill color2="#d8d8d8" focus="100%" type="gradient"/>
              <v:shadow on="t" color="#7f7f7f" opacity=".5" offset="1pt"/>
            </v:shape>
            <v:shape id="Text Box 324" o:spid="_x0000_s1181" type="#_x0000_t202" style="position:absolute;left:2160;top:6662;width:2880;height:3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3QgcUA&#10;AADcAAAADwAAAGRycy9kb3ducmV2LnhtbESPQWvCQBSE74L/YXmF3nSTVtI0ZhURBA8W1Aq9PrOv&#10;Sdrs2zS7mvTfdwuCx2FmvmHy5WAacaXO1ZYVxNMIBHFhdc2lgtP7ZpKCcB5ZY2OZFPySg+ViPMox&#10;07bnA12PvhQBwi5DBZX3bSalKyoy6Ka2JQ7ep+0M+iC7UuoO+wA3jXyKokQarDksVNjSuqLi+3gx&#10;CvDj9fnUxG/9js/7JP15Kb8Ye6UeH4bVHISnwd/Dt/ZWK5glCfyfCUd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HdCBxQAAANwAAAAPAAAAAAAAAAAAAAAAAJgCAABkcnMv&#10;ZG93bnJldi54bWxQSwUGAAAAAAQABAD1AAAAigMAAAAA&#10;" strokecolor="white">
              <v:textbox style="mso-next-textbox:#Text Box 324" inset="0,1mm,0,0">
                <w:txbxContent>
                  <w:p w:rsidR="009D6AF2" w:rsidRPr="000476DB" w:rsidRDefault="009D6AF2" w:rsidP="0028793A">
                    <w:pPr>
                      <w:rPr>
                        <w:i/>
                        <w:sz w:val="20"/>
                        <w:szCs w:val="20"/>
                      </w:rPr>
                    </w:pPr>
                    <w:r w:rsidRPr="000476DB">
                      <w:rPr>
                        <w:i/>
                        <w:sz w:val="20"/>
                        <w:szCs w:val="20"/>
                      </w:rPr>
                      <w:t xml:space="preserve">Ускорение выполнения </w:t>
                    </w:r>
                    <w:proofErr w:type="gramStart"/>
                    <w:r w:rsidRPr="000476DB">
                      <w:rPr>
                        <w:i/>
                        <w:sz w:val="20"/>
                        <w:szCs w:val="20"/>
                      </w:rPr>
                      <w:t>типовых</w:t>
                    </w:r>
                    <w:proofErr w:type="gramEnd"/>
                    <w:r w:rsidRPr="000476DB">
                      <w:rPr>
                        <w:i/>
                        <w:sz w:val="20"/>
                        <w:szCs w:val="20"/>
                      </w:rPr>
                      <w:t xml:space="preserve"> робот</w:t>
                    </w:r>
                  </w:p>
                  <w:p w:rsidR="009D6AF2" w:rsidRPr="00762197" w:rsidRDefault="009D6AF2" w:rsidP="0028793A"/>
                </w:txbxContent>
              </v:textbox>
            </v:shape>
            <v:shape id="AutoShape 325" o:spid="_x0000_s1182" type="#_x0000_t176" style="position:absolute;left:2160;top:6964;width:2093;height:2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CmS8YA&#10;AADcAAAADwAAAGRycy9kb3ducmV2LnhtbESPQWsCMRSE74X+h/AEL6VmlVWXrVGqpSAeBLWUHh+b&#10;183i5mVJUt3+eyMUehxm5htmseptKy7kQ+NYwXiUgSCunG64VvBxen8uQISIrLF1TAp+KcBq+fiw&#10;wFK7Kx/ocoy1SBAOJSowMXallKEyZDGMXEecvG/nLcYkfS21x2uC21ZOsmwmLTacFgx2tDFUnY8/&#10;VkFh3oovKnz+tD6NK7/du8/dNFdqOOhfX0BE6uN/+K+91Qry2RzuZ9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wCmS8YAAADcAAAADwAAAAAAAAAAAAAAAACYAgAAZHJz&#10;L2Rvd25yZXYueG1sUEsFBgAAAAAEAAQA9QAAAIsDAAAAAA==&#10;" fillcolor="#999" strokecolor="#666" strokeweight="1pt">
              <v:fill color2="#d8d8d8" focus="100%" type="gradient"/>
              <v:shadow on="t" color="#7f7f7f" opacity=".5" offset="1pt"/>
            </v:shape>
            <v:shape id="Text Box 326" o:spid="_x0000_s1183" type="#_x0000_t202" style="position:absolute;left:5040;top:4753;width:536;height:4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7socUA&#10;AADcAAAADwAAAGRycy9kb3ducmV2LnhtbESPwWrCQBCG7wXfYRnBW91VJJbUVUQQikKLVsHjNDtN&#10;QrOzIbs16dt3DoUeh3/+b75ZbQbfqDt1sQ5sYTY1oIiL4GouLVze949PoGJCdtgEJgs/FGGzHj2s&#10;MHeh5xPdz6lUAuGYo4UqpTbXOhYVeYzT0BJL9hk6j0nGrtSuw17gvtFzYzLtsWa5UGFLu4qKr/O3&#10;Fw2/7fG1+Dhmb60xt8P1uGiuS2sn42H7DCrRkP6X/9ovzsIiE1t5Rgi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3uyhxQAAANwAAAAPAAAAAAAAAAAAAAAAAJgCAABkcnMv&#10;ZG93bnJldi54bWxQSwUGAAAAAAQABAD1AAAAigMAAAAA&#10;" strokecolor="white">
              <v:textbox style="mso-next-textbox:#Text Box 326" inset="0,0,0,0">
                <w:txbxContent>
                  <w:p w:rsidR="009D6AF2" w:rsidRPr="00762197" w:rsidRDefault="009D6AF2" w:rsidP="0028793A">
                    <w:pPr>
                      <w:jc w:val="center"/>
                      <w:rPr>
                        <w:i/>
                        <w:sz w:val="18"/>
                        <w:szCs w:val="18"/>
                      </w:rPr>
                    </w:pPr>
                    <w:r w:rsidRPr="00762197">
                      <w:rPr>
                        <w:i/>
                        <w:sz w:val="18"/>
                        <w:szCs w:val="18"/>
                      </w:rPr>
                      <w:t>65 %</w:t>
                    </w:r>
                  </w:p>
                </w:txbxContent>
              </v:textbox>
            </v:shape>
            <v:shape id="Text Box 327" o:spid="_x0000_s1184" type="#_x0000_t202" style="position:absolute;left:4588;top:5457;width:536;height:4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JJOsYA&#10;AADcAAAADwAAAGRycy9kb3ducmV2LnhtbESPX2vCQBDE3wt+h2OFvtU7RWJNvQQRhFJBqX/Ax21u&#10;m4Tm9kLuatJv3xMKfRxm5zc7q3ywjbhR52vHGqYTBYK4cKbmUsP5tH16BuEDssHGMWn4IQ95NnpY&#10;YWpcz+90O4ZSRAj7FDVUIbSplL6oyKKfuJY4ep+usxii7EppOuwj3DZyplQiLdYcGypsaVNR8XX8&#10;tvENu+5xX3zskkOr1PXtsps3l4XWj+Nh/QIi0BD+j//Sr0bDPFnCfUwk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JJJOsYAAADcAAAADwAAAAAAAAAAAAAAAACYAgAAZHJz&#10;L2Rvd25yZXYueG1sUEsFBgAAAAAEAAQA9QAAAIsDAAAAAA==&#10;" strokecolor="white">
              <v:textbox style="mso-next-textbox:#Text Box 327" inset="0,0,0,0">
                <w:txbxContent>
                  <w:p w:rsidR="009D6AF2" w:rsidRPr="00762197" w:rsidRDefault="009D6AF2" w:rsidP="0028793A">
                    <w:pPr>
                      <w:rPr>
                        <w:i/>
                        <w:sz w:val="18"/>
                        <w:szCs w:val="18"/>
                      </w:rPr>
                    </w:pPr>
                    <w:r>
                      <w:rPr>
                        <w:i/>
                        <w:sz w:val="18"/>
                        <w:szCs w:val="18"/>
                      </w:rPr>
                      <w:t>56</w:t>
                    </w:r>
                    <w:r w:rsidRPr="00762197">
                      <w:rPr>
                        <w:i/>
                        <w:sz w:val="18"/>
                        <w:szCs w:val="18"/>
                      </w:rPr>
                      <w:t xml:space="preserve"> %</w:t>
                    </w:r>
                  </w:p>
                </w:txbxContent>
              </v:textbox>
            </v:shape>
            <v:shape id="Text Box 328" o:spid="_x0000_s1185" type="#_x0000_t202" style="position:absolute;left:4504;top:6210;width:536;height:4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F2esUA&#10;AADcAAAADwAAAGRycy9kb3ducmV2LnhtbESPwWrCQBCG74LvsIzgTXcV0ZK6ihQKUqFSrdDjNDtN&#10;gtnZkN2a+Padg9Dj8M//zTfrbe9rdaM2VoEtzKYGFHEeXMWFhc/z6+QJVEzIDuvAZOFOEbab4WCN&#10;mQsdf9DtlAolEI4ZWihTajKtY16SxzgNDbFkP6H1mGRsC+1a7ATuaz03Zqk9ViwXSmzopaT8evr1&#10;ouF3Hb7n34flsTHm6+1yWNSXlbXjUb97BpWoT//Lj/beWVisRF+eEQLo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cXZ6xQAAANwAAAAPAAAAAAAAAAAAAAAAAJgCAABkcnMv&#10;ZG93bnJldi54bWxQSwUGAAAAAAQABAD1AAAAigMAAAAA&#10;" strokecolor="white">
              <v:textbox style="mso-next-textbox:#Text Box 328" inset="0,0,0,0">
                <w:txbxContent>
                  <w:p w:rsidR="009D6AF2" w:rsidRPr="00762197" w:rsidRDefault="009D6AF2" w:rsidP="0028793A">
                    <w:pPr>
                      <w:jc w:val="center"/>
                      <w:rPr>
                        <w:i/>
                        <w:sz w:val="18"/>
                        <w:szCs w:val="18"/>
                      </w:rPr>
                    </w:pPr>
                    <w:r>
                      <w:rPr>
                        <w:i/>
                        <w:sz w:val="18"/>
                        <w:szCs w:val="18"/>
                      </w:rPr>
                      <w:t>55 %</w:t>
                    </w:r>
                  </w:p>
                </w:txbxContent>
              </v:textbox>
            </v:shape>
            <v:shape id="Text Box 329" o:spid="_x0000_s1186" type="#_x0000_t202" style="position:absolute;left:4370;top:6968;width:536;height:3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3T4cUA&#10;AADcAAAADwAAAGRycy9kb3ducmV2LnhtbESPUWvCQBCE3wv+h2OFvjV3FklK9BQRhFLBUmvAxzW3&#10;TUJzeyF3Nem/9woFH4fZ+WZnuR5tK67U+8axhlmiQBCXzjRcaTh97p5eQPiAbLB1TBp+ycN6NXlY&#10;Ym7cwB90PYZKRAj7HDXUIXS5lL6syaJPXEccvS/XWwxR9pU0PQ4Rblv5rFQqLTYcG2rsaFtT+X38&#10;sfENuxnwUF726Xun1Pmt2M/bItP6cTpuFiACjeF+/J9+NRrm2Qz+xkQC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PdPhxQAAANwAAAAPAAAAAAAAAAAAAAAAAJgCAABkcnMv&#10;ZG93bnJldi54bWxQSwUGAAAAAAQABAD1AAAAigMAAAAA&#10;" strokecolor="white">
              <v:textbox style="mso-next-textbox:#Text Box 329" inset="0,0,0,0">
                <w:txbxContent>
                  <w:p w:rsidR="009D6AF2" w:rsidRPr="00762197" w:rsidRDefault="009D6AF2" w:rsidP="0028793A">
                    <w:pPr>
                      <w:jc w:val="center"/>
                      <w:rPr>
                        <w:i/>
                        <w:sz w:val="18"/>
                        <w:szCs w:val="18"/>
                      </w:rPr>
                    </w:pPr>
                    <w:r w:rsidRPr="00762197">
                      <w:rPr>
                        <w:i/>
                        <w:sz w:val="18"/>
                        <w:szCs w:val="18"/>
                      </w:rPr>
                      <w:t>5</w:t>
                    </w:r>
                    <w:r>
                      <w:rPr>
                        <w:i/>
                        <w:sz w:val="18"/>
                        <w:szCs w:val="18"/>
                      </w:rPr>
                      <w:t>4</w:t>
                    </w:r>
                    <w:r w:rsidRPr="00762197">
                      <w:rPr>
                        <w:i/>
                        <w:sz w:val="18"/>
                        <w:szCs w:val="18"/>
                      </w:rPr>
                      <w:t xml:space="preserve"> %</w:t>
                    </w:r>
                  </w:p>
                </w:txbxContent>
              </v:textbox>
            </v:shape>
            <v:shape id="Text Box 330" o:spid="_x0000_s1187" type="#_x0000_t202" style="position:absolute;left:2160;top:7365;width:3416;height:3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9AX8UA&#10;AADcAAAADwAAAGRycy9kb3ducmV2LnhtbESPQWvCQBSE74X+h+UVvNWNsZiYukoRhB4qVCv0+sy+&#10;JtHs2zS7TeK/d4WCx2FmvmEWq8HUoqPWVZYVTMYRCOLc6ooLBYevzXMKwnlkjbVlUnAhB6vl48MC&#10;M2173lG394UIEHYZKii9bzIpXV6SQTe2DXHwfmxr0AfZFlK32Ae4qWUcRTNpsOKwUGJD65Ly8/7P&#10;KMDv+fRQT7b9Bx8/Z+lvUpwYe6VGT8PbKwhPg7+H/9vvWsFLEsPtTDgCc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0BfxQAAANwAAAAPAAAAAAAAAAAAAAAAAJgCAABkcnMv&#10;ZG93bnJldi54bWxQSwUGAAAAAAQABAD1AAAAigMAAAAA&#10;" strokecolor="white">
              <v:textbox style="mso-next-textbox:#Text Box 330" inset="0,1mm,0,0">
                <w:txbxContent>
                  <w:p w:rsidR="009D6AF2" w:rsidRPr="000476DB" w:rsidRDefault="009D6AF2" w:rsidP="0028793A">
                    <w:pPr>
                      <w:rPr>
                        <w:i/>
                        <w:sz w:val="20"/>
                        <w:szCs w:val="20"/>
                      </w:rPr>
                    </w:pPr>
                    <w:r>
                      <w:rPr>
                        <w:i/>
                        <w:sz w:val="20"/>
                        <w:szCs w:val="20"/>
                      </w:rPr>
                      <w:t>Сокращение сроков проектирования</w:t>
                    </w:r>
                  </w:p>
                </w:txbxContent>
              </v:textbox>
            </v:shape>
            <v:shape id="AutoShape 331" o:spid="_x0000_s1188" type="#_x0000_t176" style="position:absolute;left:2160;top:7667;width:1993;height:2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I2lcYA&#10;AADcAAAADwAAAGRycy9kb3ducmV2LnhtbESPQWsCMRSE7wX/Q3iFXopmbbd1WY2iLYJ4KFRFPD42&#10;r5vFzcuSpLr++6ZQ6HGYmW+Y2aK3rbiQD41jBeNRBoK4crrhWsFhvx4WIEJE1tg6JgU3CrCYD+5m&#10;WGp35U+67GItEoRDiQpMjF0pZagMWQwj1xEn78t5izFJX0vt8ZrgtpVPWfYqLTacFgx29GaoOu++&#10;rYLCvBcnKnz+uNqPK7/5cMftS67Uw32/nIKI1Mf/8F97oxXkk2f4PZOOgJ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eI2lcYAAADcAAAADwAAAAAAAAAAAAAAAACYAgAAZHJz&#10;L2Rvd25yZXYueG1sUEsFBgAAAAAEAAQA9QAAAIsDAAAAAA==&#10;" fillcolor="#999" strokecolor="#666" strokeweight="1pt">
              <v:fill color2="#d8d8d8" focus="100%" type="gradient"/>
              <v:shadow on="t" color="#7f7f7f" opacity=".5" offset="1pt"/>
            </v:shape>
            <v:shape id="Text Box 332" o:spid="_x0000_s1189" type="#_x0000_t202" style="position:absolute;left:4253;top:7667;width:536;height:4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pwecUA&#10;AADcAAAADwAAAGRycy9kb3ducmV2LnhtbESPX2vCQBDE3wt+h2OFvtU7JahETxFBEIWW+gd8XHNr&#10;Eszthdxp0m/fKxR8HGbnNzvzZWcr8aTGl441DAcKBHHmTMm5htNx8zEF4QOywcoxafghD8tF722O&#10;qXEtf9PzEHIRIexT1FCEUKdS+qwgi37gauLo3VxjMUTZ5NI02Ea4reRIqbG0WHJsKLCmdUHZ/fCw&#10;8Q27avEzu+7HX7VSl915n1Tnidbv/W41AxGoC6/j//TWaEgmCfyNiQS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nB5xQAAANwAAAAPAAAAAAAAAAAAAAAAAJgCAABkcnMv&#10;ZG93bnJldi54bWxQSwUGAAAAAAQABAD1AAAAigMAAAAA&#10;" strokecolor="white">
              <v:textbox style="mso-next-textbox:#Text Box 332" inset="0,0,0,0">
                <w:txbxContent>
                  <w:p w:rsidR="009D6AF2" w:rsidRPr="00762197" w:rsidRDefault="009D6AF2" w:rsidP="0028793A">
                    <w:pPr>
                      <w:jc w:val="center"/>
                      <w:rPr>
                        <w:i/>
                        <w:sz w:val="18"/>
                        <w:szCs w:val="18"/>
                      </w:rPr>
                    </w:pPr>
                    <w:r>
                      <w:rPr>
                        <w:i/>
                        <w:sz w:val="18"/>
                        <w:szCs w:val="18"/>
                      </w:rPr>
                      <w:t>53</w:t>
                    </w:r>
                    <w:r w:rsidRPr="00762197">
                      <w:rPr>
                        <w:i/>
                        <w:sz w:val="18"/>
                        <w:szCs w:val="18"/>
                      </w:rPr>
                      <w:t xml:space="preserve"> %</w:t>
                    </w:r>
                  </w:p>
                </w:txbxContent>
              </v:textbox>
            </v:shape>
            <v:shape id="Text Box 334" o:spid="_x0000_s1190" type="#_x0000_t202" style="position:absolute;left:2160;top:3799;width:3633;height:3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RGXMUA&#10;AADcAAAADwAAAGRycy9kb3ducmV2LnhtbESPT2vCQBTE74LfYXkFb2ajlqgxq0ih0EML/gOvz+xr&#10;kjb7Nma3Jv323YLgcZiZ3zDZpje1uFHrKssKJlEMgji3uuJCwen4Ol6AcB5ZY22ZFPySg816OMgw&#10;1bbjPd0OvhABwi5FBaX3TSqly0sy6CLbEAfv07YGfZBtIXWLXYCbWk7jOJEGKw4LJTb0UlL+ffgx&#10;CvC8nJ3qyUf3zpddsrjOiy/GTqnRU79dgfDU+0f43n7TCp7nCfyfCUd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xEZcxQAAANwAAAAPAAAAAAAAAAAAAAAAAJgCAABkcnMv&#10;ZG93bnJldi54bWxQSwUGAAAAAAQABAD1AAAAigMAAAAA&#10;" strokecolor="white">
              <v:textbox style="mso-next-textbox:#Text Box 334" inset="0,1mm,0,0">
                <w:txbxContent>
                  <w:p w:rsidR="009D6AF2" w:rsidRPr="00762197" w:rsidRDefault="009D6AF2" w:rsidP="0028793A">
                    <w:pPr>
                      <w:rPr>
                        <w:b/>
                        <w:i/>
                      </w:rPr>
                    </w:pPr>
                    <w:r>
                      <w:rPr>
                        <w:b/>
                        <w:i/>
                      </w:rPr>
                      <w:t>Преимущества для подрядчиков</w:t>
                    </w:r>
                  </w:p>
                </w:txbxContent>
              </v:textbox>
            </v:shape>
            <v:shape id="Text Box 335" o:spid="_x0000_s1191" type="#_x0000_t202" style="position:absolute;left:6380;top:3799;width:3633;height:3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jjx8UA&#10;AADcAAAADwAAAGRycy9kb3ducmV2LnhtbESPT2vCQBTE74LfYXkFb2ZjLUZjVpFCoYcK/gOvz+xr&#10;kjb7Ns1uTfz23YLgcZiZ3zDZuje1uFLrKssKJlEMgji3uuJCwen4Np6DcB5ZY22ZFNzIwXo1HGSY&#10;atvxnq4HX4gAYZeigtL7JpXS5SUZdJFtiIP3aVuDPsi2kLrFLsBNLZ/jeCYNVhwWSmzotaT8+/Br&#10;FOB5MT3Vk233wZfdbP6TFF+MnVKjp36zBOGp94/wvf2uFbwkCfyfCUd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iOPHxQAAANwAAAAPAAAAAAAAAAAAAAAAAJgCAABkcnMv&#10;ZG93bnJldi54bWxQSwUGAAAAAAQABAD1AAAAigMAAAAA&#10;" strokecolor="white">
              <v:textbox style="mso-next-textbox:#Text Box 335" inset="0,1mm,0,0">
                <w:txbxContent>
                  <w:p w:rsidR="009D6AF2" w:rsidRPr="00762197" w:rsidRDefault="009D6AF2" w:rsidP="0028793A">
                    <w:pPr>
                      <w:rPr>
                        <w:b/>
                        <w:i/>
                      </w:rPr>
                    </w:pPr>
                    <w:r>
                      <w:rPr>
                        <w:b/>
                        <w:i/>
                      </w:rPr>
                      <w:t>Преимущества для заказчиков</w:t>
                    </w:r>
                  </w:p>
                </w:txbxContent>
              </v:textbox>
            </v:shape>
            <w10:wrap type="none"/>
            <w10:anchorlock/>
          </v:group>
        </w:pict>
      </w:r>
    </w:p>
    <w:p w:rsidR="00295ED9" w:rsidRDefault="00295ED9" w:rsidP="00295ED9">
      <w:pPr>
        <w:jc w:val="center"/>
        <w:rPr>
          <w:rFonts w:eastAsia="Calibri"/>
          <w:sz w:val="28"/>
          <w:szCs w:val="28"/>
          <w:lang w:eastAsia="en-US"/>
        </w:rPr>
      </w:pPr>
    </w:p>
    <w:p w:rsidR="00295ED9" w:rsidRPr="00295ED9" w:rsidRDefault="00295ED9" w:rsidP="00295ED9">
      <w:pPr>
        <w:jc w:val="center"/>
        <w:rPr>
          <w:rFonts w:eastAsia="Calibri"/>
          <w:sz w:val="28"/>
          <w:szCs w:val="28"/>
          <w:lang w:eastAsia="en-US"/>
        </w:rPr>
      </w:pPr>
      <w:r w:rsidRPr="00295ED9">
        <w:rPr>
          <w:rFonts w:eastAsia="Calibri"/>
          <w:sz w:val="28"/>
          <w:szCs w:val="28"/>
          <w:lang w:eastAsia="en-US"/>
        </w:rPr>
        <w:t>Рис. 2 – Преимущества работы с технологией информационного</w:t>
      </w:r>
    </w:p>
    <w:p w:rsidR="00295ED9" w:rsidRDefault="00295ED9" w:rsidP="00295ED9">
      <w:pPr>
        <w:jc w:val="center"/>
        <w:rPr>
          <w:rFonts w:eastAsia="Calibri"/>
          <w:sz w:val="28"/>
          <w:szCs w:val="28"/>
          <w:lang w:eastAsia="en-US"/>
        </w:rPr>
      </w:pPr>
      <w:r w:rsidRPr="00295ED9">
        <w:rPr>
          <w:rFonts w:eastAsia="Calibri"/>
          <w:sz w:val="28"/>
          <w:szCs w:val="28"/>
          <w:lang w:eastAsia="en-US"/>
        </w:rPr>
        <w:t xml:space="preserve"> моделирования для архитекторов и инженеров</w:t>
      </w:r>
    </w:p>
    <w:p w:rsidR="00295ED9" w:rsidRPr="0028793A" w:rsidRDefault="00295ED9" w:rsidP="00295ED9">
      <w:pPr>
        <w:jc w:val="center"/>
        <w:rPr>
          <w:rFonts w:eastAsia="Calibri"/>
          <w:sz w:val="28"/>
          <w:szCs w:val="28"/>
          <w:lang w:eastAsia="en-US"/>
        </w:rPr>
      </w:pPr>
    </w:p>
    <w:p w:rsidR="0028793A" w:rsidRPr="0028793A" w:rsidRDefault="0028793A" w:rsidP="0028793A">
      <w:pPr>
        <w:ind w:firstLine="709"/>
        <w:jc w:val="both"/>
        <w:rPr>
          <w:rFonts w:eastAsia="Calibri"/>
          <w:sz w:val="28"/>
          <w:szCs w:val="28"/>
          <w:lang w:eastAsia="en-US"/>
        </w:rPr>
      </w:pPr>
      <w:r w:rsidRPr="0028793A">
        <w:rPr>
          <w:rFonts w:eastAsia="Calibri"/>
          <w:sz w:val="28"/>
          <w:szCs w:val="28"/>
          <w:lang w:eastAsia="en-US"/>
        </w:rPr>
        <w:t>Для исполнителей важно снизить количество ошибок, поэтому уменьш</w:t>
      </w:r>
      <w:r w:rsidRPr="0028793A">
        <w:rPr>
          <w:rFonts w:eastAsia="Calibri"/>
          <w:sz w:val="28"/>
          <w:szCs w:val="28"/>
          <w:lang w:eastAsia="en-US"/>
        </w:rPr>
        <w:t>е</w:t>
      </w:r>
      <w:r w:rsidRPr="0028793A">
        <w:rPr>
          <w:rFonts w:eastAsia="Calibri"/>
          <w:sz w:val="28"/>
          <w:szCs w:val="28"/>
          <w:lang w:eastAsia="en-US"/>
        </w:rPr>
        <w:t>ние числа переделок отмечают большинство подрядчиков. Значительная часть заказчиков и инвесторов отмечают снижение числа ошибок в проекте как о</w:t>
      </w:r>
      <w:r w:rsidRPr="0028793A">
        <w:rPr>
          <w:rFonts w:eastAsia="Calibri"/>
          <w:sz w:val="28"/>
          <w:szCs w:val="28"/>
          <w:lang w:eastAsia="en-US"/>
        </w:rPr>
        <w:t>с</w:t>
      </w:r>
      <w:r w:rsidRPr="0028793A">
        <w:rPr>
          <w:rFonts w:eastAsia="Calibri"/>
          <w:sz w:val="28"/>
          <w:szCs w:val="28"/>
          <w:lang w:eastAsia="en-US"/>
        </w:rPr>
        <w:t>новное преимущество. Пользователи также определяют наиболее важные фа</w:t>
      </w:r>
      <w:r w:rsidRPr="0028793A">
        <w:rPr>
          <w:rFonts w:eastAsia="Calibri"/>
          <w:sz w:val="28"/>
          <w:szCs w:val="28"/>
          <w:lang w:eastAsia="en-US"/>
        </w:rPr>
        <w:t>к</w:t>
      </w:r>
      <w:r w:rsidRPr="0028793A">
        <w:rPr>
          <w:rFonts w:eastAsia="Calibri"/>
          <w:sz w:val="28"/>
          <w:szCs w:val="28"/>
          <w:lang w:eastAsia="en-US"/>
        </w:rPr>
        <w:t xml:space="preserve">торы для успешного внедрения </w:t>
      </w:r>
      <w:r w:rsidRPr="0028793A">
        <w:rPr>
          <w:rFonts w:eastAsia="Calibri"/>
          <w:sz w:val="28"/>
          <w:szCs w:val="28"/>
          <w:lang w:val="en-US" w:eastAsia="en-US"/>
        </w:rPr>
        <w:t>BIM</w:t>
      </w:r>
      <w:r w:rsidRPr="0028793A">
        <w:rPr>
          <w:rFonts w:eastAsia="Calibri"/>
          <w:sz w:val="28"/>
          <w:szCs w:val="28"/>
          <w:lang w:eastAsia="en-US"/>
        </w:rPr>
        <w:t xml:space="preserve">: улучшение обмена данными между </w:t>
      </w:r>
      <w:r w:rsidRPr="0028793A">
        <w:rPr>
          <w:rFonts w:eastAsia="Calibri"/>
          <w:sz w:val="28"/>
          <w:szCs w:val="28"/>
          <w:lang w:val="en-US" w:eastAsia="en-US"/>
        </w:rPr>
        <w:t>BIM</w:t>
      </w:r>
      <w:r w:rsidRPr="0028793A">
        <w:rPr>
          <w:rFonts w:eastAsia="Calibri"/>
          <w:sz w:val="28"/>
          <w:szCs w:val="28"/>
          <w:lang w:eastAsia="en-US"/>
        </w:rPr>
        <w:t xml:space="preserve">-программами; уменьшение стоимости </w:t>
      </w:r>
      <w:r w:rsidRPr="0028793A">
        <w:rPr>
          <w:rFonts w:eastAsia="Calibri"/>
          <w:sz w:val="28"/>
          <w:szCs w:val="28"/>
          <w:lang w:val="en-US" w:eastAsia="en-US"/>
        </w:rPr>
        <w:t>BIM</w:t>
      </w:r>
      <w:r w:rsidRPr="0028793A">
        <w:rPr>
          <w:rFonts w:eastAsia="Calibri"/>
          <w:sz w:val="28"/>
          <w:szCs w:val="28"/>
          <w:lang w:eastAsia="en-US"/>
        </w:rPr>
        <w:t>-программам; улучшение возможн</w:t>
      </w:r>
      <w:r w:rsidRPr="0028793A">
        <w:rPr>
          <w:rFonts w:eastAsia="Calibri"/>
          <w:sz w:val="28"/>
          <w:szCs w:val="28"/>
          <w:lang w:eastAsia="en-US"/>
        </w:rPr>
        <w:t>о</w:t>
      </w:r>
      <w:r w:rsidRPr="0028793A">
        <w:rPr>
          <w:rFonts w:eastAsia="Calibri"/>
          <w:sz w:val="28"/>
          <w:szCs w:val="28"/>
          <w:lang w:eastAsia="en-US"/>
        </w:rPr>
        <w:lastRenderedPageBreak/>
        <w:t xml:space="preserve">стей </w:t>
      </w:r>
      <w:r w:rsidRPr="0028793A">
        <w:rPr>
          <w:rFonts w:eastAsia="Calibri"/>
          <w:sz w:val="28"/>
          <w:szCs w:val="28"/>
          <w:lang w:val="en-US" w:eastAsia="en-US"/>
        </w:rPr>
        <w:t>BIM</w:t>
      </w:r>
      <w:r w:rsidRPr="0028793A">
        <w:rPr>
          <w:rFonts w:eastAsia="Calibri"/>
          <w:sz w:val="28"/>
          <w:szCs w:val="28"/>
          <w:lang w:eastAsia="en-US"/>
        </w:rPr>
        <w:t xml:space="preserve">-программам; наличие большего количества сотрудников с </w:t>
      </w:r>
      <w:r w:rsidRPr="0028793A">
        <w:rPr>
          <w:rFonts w:eastAsia="Calibri"/>
          <w:sz w:val="28"/>
          <w:szCs w:val="28"/>
          <w:lang w:val="en-US" w:eastAsia="en-US"/>
        </w:rPr>
        <w:t>BIM</w:t>
      </w:r>
      <w:r w:rsidRPr="0028793A">
        <w:rPr>
          <w:rFonts w:eastAsia="Calibri"/>
          <w:sz w:val="28"/>
          <w:szCs w:val="28"/>
          <w:lang w:eastAsia="en-US"/>
        </w:rPr>
        <w:t>-квалификацией и т.д. Интересен тот факт, что все факторы с течением времени становятся менее значимыми, за исключением одного – уменьшение стоимости программного обеспечения. Программное обеспечение является самой затра</w:t>
      </w:r>
      <w:r w:rsidRPr="0028793A">
        <w:rPr>
          <w:rFonts w:eastAsia="Calibri"/>
          <w:sz w:val="28"/>
          <w:szCs w:val="28"/>
          <w:lang w:eastAsia="en-US"/>
        </w:rPr>
        <w:t>т</w:t>
      </w:r>
      <w:r w:rsidRPr="0028793A">
        <w:rPr>
          <w:rFonts w:eastAsia="Calibri"/>
          <w:sz w:val="28"/>
          <w:szCs w:val="28"/>
          <w:lang w:eastAsia="en-US"/>
        </w:rPr>
        <w:t>ной частью в объеме инвестиций в информационное моделирование.</w:t>
      </w:r>
    </w:p>
    <w:p w:rsidR="0028793A" w:rsidRPr="0028793A" w:rsidRDefault="0028793A" w:rsidP="0028793A">
      <w:pPr>
        <w:ind w:firstLine="709"/>
        <w:jc w:val="both"/>
        <w:rPr>
          <w:rFonts w:eastAsia="Calibri"/>
          <w:sz w:val="28"/>
          <w:szCs w:val="28"/>
          <w:lang w:eastAsia="en-US"/>
        </w:rPr>
      </w:pPr>
      <w:r w:rsidRPr="0028793A">
        <w:rPr>
          <w:rFonts w:eastAsia="Calibri"/>
          <w:sz w:val="28"/>
          <w:szCs w:val="28"/>
          <w:lang w:eastAsia="en-US"/>
        </w:rPr>
        <w:t xml:space="preserve">Данные по экономической эффективности внедрения </w:t>
      </w:r>
      <w:r w:rsidRPr="0028793A">
        <w:rPr>
          <w:rFonts w:eastAsia="Calibri"/>
          <w:sz w:val="28"/>
          <w:szCs w:val="28"/>
          <w:lang w:val="en-US" w:eastAsia="en-US"/>
        </w:rPr>
        <w:t>BIM</w:t>
      </w:r>
      <w:r w:rsidRPr="0028793A">
        <w:rPr>
          <w:rFonts w:eastAsia="Calibri"/>
          <w:sz w:val="28"/>
          <w:szCs w:val="28"/>
          <w:lang w:eastAsia="en-US"/>
        </w:rPr>
        <w:t xml:space="preserve">-технологий разнообразны для компаний (рис. 3) и имеют разный уровень коэффициента возврата инвестиций – </w:t>
      </w:r>
      <w:r w:rsidRPr="0028793A">
        <w:rPr>
          <w:rFonts w:eastAsia="Calibri"/>
          <w:sz w:val="28"/>
          <w:szCs w:val="28"/>
          <w:lang w:val="en-US" w:eastAsia="en-US"/>
        </w:rPr>
        <w:t>ROI</w:t>
      </w:r>
      <w:r w:rsidRPr="0028793A">
        <w:rPr>
          <w:rFonts w:eastAsia="Calibri"/>
          <w:sz w:val="28"/>
          <w:szCs w:val="28"/>
          <w:lang w:eastAsia="en-US"/>
        </w:rPr>
        <w:t xml:space="preserve"> (return on investment).</w:t>
      </w:r>
    </w:p>
    <w:p w:rsidR="0028793A" w:rsidRPr="0028793A" w:rsidRDefault="0028793A" w:rsidP="0028793A">
      <w:pPr>
        <w:jc w:val="center"/>
        <w:rPr>
          <w:rFonts w:eastAsia="Calibri"/>
          <w:sz w:val="28"/>
          <w:szCs w:val="28"/>
          <w:lang w:eastAsia="en-US"/>
        </w:rPr>
      </w:pPr>
      <w:r>
        <w:rPr>
          <w:rFonts w:eastAsia="Calibri"/>
          <w:noProof/>
          <w:sz w:val="28"/>
          <w:szCs w:val="28"/>
        </w:rPr>
        <w:drawing>
          <wp:inline distT="0" distB="0" distL="0" distR="0">
            <wp:extent cx="5795889" cy="1955409"/>
            <wp:effectExtent l="0" t="0" r="0" b="0"/>
            <wp:docPr id="442" name="Диаграмма 44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4"/>
              </a:graphicData>
            </a:graphic>
          </wp:inline>
        </w:drawing>
      </w:r>
    </w:p>
    <w:p w:rsidR="0028793A" w:rsidRPr="0028793A" w:rsidRDefault="009D6AF2" w:rsidP="0028793A">
      <w:pPr>
        <w:ind w:firstLine="709"/>
        <w:jc w:val="both"/>
        <w:rPr>
          <w:rFonts w:eastAsia="Calibri"/>
          <w:sz w:val="28"/>
          <w:szCs w:val="28"/>
          <w:lang w:eastAsia="en-US"/>
        </w:rPr>
      </w:pPr>
      <w:r>
        <w:rPr>
          <w:rFonts w:eastAsia="Calibri"/>
          <w:noProof/>
          <w:sz w:val="28"/>
          <w:szCs w:val="28"/>
        </w:rPr>
        <w:pict>
          <v:shape id="Поле 443" o:spid="_x0000_s1192" type="#_x0000_t202" style="position:absolute;left:0;text-align:left;margin-left:.25pt;margin-top:10.45pt;width:473.85pt;height:47.75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" strokecolor="white">
            <v:textbox style="mso-next-textbox:#Поле 443">
              <w:txbxContent>
                <w:p w:rsidR="009D6AF2" w:rsidRPr="00966339" w:rsidRDefault="009D6AF2" w:rsidP="00324F1D">
                  <w:pPr>
                    <w:jc w:val="center"/>
                    <w:rPr>
                      <w:sz w:val="28"/>
                      <w:szCs w:val="28"/>
                    </w:rPr>
                  </w:pPr>
                  <w:r w:rsidRPr="00966339">
                    <w:rPr>
                      <w:sz w:val="28"/>
                      <w:szCs w:val="28"/>
                    </w:rPr>
                    <w:t>Рис. 3</w:t>
                  </w:r>
                  <w:r>
                    <w:rPr>
                      <w:sz w:val="28"/>
                      <w:szCs w:val="28"/>
                    </w:rPr>
                    <w:t xml:space="preserve"> – Окупаемость инвестиций (ROI)</w:t>
                  </w:r>
                  <w:r>
                    <w:rPr>
                      <w:sz w:val="28"/>
                      <w:szCs w:val="28"/>
                    </w:rPr>
                    <w:br/>
                  </w:r>
                  <w:r w:rsidRPr="00966339">
                    <w:rPr>
                      <w:sz w:val="28"/>
                      <w:szCs w:val="28"/>
                    </w:rPr>
                    <w:t>в технологию информационного моделирования в США и Канаде</w:t>
                  </w:r>
                </w:p>
              </w:txbxContent>
            </v:textbox>
          </v:shape>
        </w:pict>
      </w:r>
    </w:p>
    <w:p w:rsidR="0028793A" w:rsidRPr="0028793A" w:rsidRDefault="0028793A" w:rsidP="00122B36">
      <w:pPr>
        <w:jc w:val="both"/>
        <w:rPr>
          <w:rFonts w:eastAsia="Calibri"/>
          <w:sz w:val="28"/>
          <w:szCs w:val="28"/>
          <w:lang w:eastAsia="en-US"/>
        </w:rPr>
      </w:pPr>
    </w:p>
    <w:p w:rsidR="0028793A" w:rsidRPr="0028793A" w:rsidRDefault="0028793A" w:rsidP="0028793A">
      <w:pPr>
        <w:ind w:firstLine="709"/>
        <w:jc w:val="both"/>
        <w:rPr>
          <w:rFonts w:eastAsia="Calibri"/>
          <w:sz w:val="28"/>
          <w:szCs w:val="28"/>
          <w:lang w:eastAsia="en-US"/>
        </w:rPr>
      </w:pPr>
    </w:p>
    <w:p w:rsidR="0028793A" w:rsidRPr="0028793A" w:rsidRDefault="0028793A" w:rsidP="0028793A">
      <w:pPr>
        <w:ind w:firstLine="709"/>
        <w:jc w:val="both"/>
        <w:rPr>
          <w:rFonts w:eastAsia="Calibri"/>
          <w:sz w:val="28"/>
          <w:szCs w:val="28"/>
          <w:lang w:eastAsia="en-US"/>
        </w:rPr>
      </w:pPr>
    </w:p>
    <w:p w:rsidR="0028793A" w:rsidRPr="0028793A" w:rsidRDefault="0028793A" w:rsidP="00324F1D">
      <w:pPr>
        <w:widowControl w:val="0"/>
        <w:ind w:firstLine="709"/>
        <w:jc w:val="both"/>
        <w:rPr>
          <w:rFonts w:eastAsia="Calibri"/>
          <w:sz w:val="28"/>
          <w:szCs w:val="28"/>
          <w:lang w:eastAsia="en-US"/>
        </w:rPr>
      </w:pPr>
      <w:r w:rsidRPr="0028793A">
        <w:rPr>
          <w:rFonts w:eastAsia="Calibri"/>
          <w:sz w:val="28"/>
          <w:szCs w:val="28"/>
          <w:lang w:eastAsia="en-US"/>
        </w:rPr>
        <w:t>Как представляется, в рамках проведенного анализа важно также отм</w:t>
      </w:r>
      <w:r w:rsidRPr="0028793A">
        <w:rPr>
          <w:rFonts w:eastAsia="Calibri"/>
          <w:sz w:val="28"/>
          <w:szCs w:val="28"/>
          <w:lang w:eastAsia="en-US"/>
        </w:rPr>
        <w:t>е</w:t>
      </w:r>
      <w:r w:rsidRPr="0028793A">
        <w:rPr>
          <w:rFonts w:eastAsia="Calibri"/>
          <w:sz w:val="28"/>
          <w:szCs w:val="28"/>
          <w:lang w:eastAsia="en-US"/>
        </w:rPr>
        <w:t xml:space="preserve">тить основные причины отказа от внедрения </w:t>
      </w:r>
      <w:r w:rsidRPr="0028793A">
        <w:rPr>
          <w:rFonts w:eastAsia="Calibri"/>
          <w:sz w:val="28"/>
          <w:szCs w:val="28"/>
          <w:lang w:val="en-US" w:eastAsia="en-US"/>
        </w:rPr>
        <w:t>BIM</w:t>
      </w:r>
      <w:r w:rsidRPr="0028793A">
        <w:rPr>
          <w:rFonts w:eastAsia="Calibri"/>
          <w:sz w:val="28"/>
          <w:szCs w:val="28"/>
          <w:lang w:eastAsia="en-US"/>
        </w:rPr>
        <w:t xml:space="preserve"> технологий. Основными ср</w:t>
      </w:r>
      <w:r w:rsidRPr="0028793A">
        <w:rPr>
          <w:rFonts w:eastAsia="Calibri"/>
          <w:sz w:val="28"/>
          <w:szCs w:val="28"/>
          <w:lang w:eastAsia="en-US"/>
        </w:rPr>
        <w:t>е</w:t>
      </w:r>
      <w:r w:rsidRPr="0028793A">
        <w:rPr>
          <w:rFonts w:eastAsia="Calibri"/>
          <w:sz w:val="28"/>
          <w:szCs w:val="28"/>
          <w:lang w:eastAsia="en-US"/>
        </w:rPr>
        <w:t>ди них являются: недостаточная их востребованность на рынке и высокая сто</w:t>
      </w:r>
      <w:r w:rsidRPr="0028793A">
        <w:rPr>
          <w:rFonts w:eastAsia="Calibri"/>
          <w:sz w:val="28"/>
          <w:szCs w:val="28"/>
          <w:lang w:eastAsia="en-US"/>
        </w:rPr>
        <w:t>и</w:t>
      </w:r>
      <w:r w:rsidRPr="0028793A">
        <w:rPr>
          <w:rFonts w:eastAsia="Calibri"/>
          <w:sz w:val="28"/>
          <w:szCs w:val="28"/>
          <w:lang w:eastAsia="en-US"/>
        </w:rPr>
        <w:t>мость инвестиций в обновление компьютерной техники и программного обе</w:t>
      </w:r>
      <w:r w:rsidRPr="0028793A">
        <w:rPr>
          <w:rFonts w:eastAsia="Calibri"/>
          <w:sz w:val="28"/>
          <w:szCs w:val="28"/>
          <w:lang w:eastAsia="en-US"/>
        </w:rPr>
        <w:t>с</w:t>
      </w:r>
      <w:r w:rsidRPr="0028793A">
        <w:rPr>
          <w:rFonts w:eastAsia="Calibri"/>
          <w:sz w:val="28"/>
          <w:szCs w:val="28"/>
          <w:lang w:eastAsia="en-US"/>
        </w:rPr>
        <w:t xml:space="preserve">печения. Вместе с тем, следует отметить, что </w:t>
      </w:r>
      <w:r w:rsidRPr="0028793A">
        <w:rPr>
          <w:color w:val="000000"/>
          <w:sz w:val="28"/>
          <w:szCs w:val="28"/>
        </w:rPr>
        <w:t>доходы большинства ведущих американских строительных компаний примерно на 75% формируются за счет международных контрактов [3]. Учитывая это обстоятельство, а также высокий авторитет американских компаний на мировом рынке, можно утверждать, ч</w:t>
      </w:r>
      <w:r w:rsidR="002018E2">
        <w:rPr>
          <w:color w:val="000000"/>
          <w:sz w:val="28"/>
          <w:szCs w:val="28"/>
        </w:rPr>
        <w:t>то и </w:t>
      </w:r>
      <w:r w:rsidRPr="0028793A">
        <w:rPr>
          <w:color w:val="000000"/>
          <w:sz w:val="28"/>
          <w:szCs w:val="28"/>
        </w:rPr>
        <w:t xml:space="preserve">другие страны мира массово пойдут по пути внедрения BIM. </w:t>
      </w:r>
      <w:r w:rsidRPr="0028793A">
        <w:rPr>
          <w:rFonts w:eastAsia="Calibri"/>
          <w:sz w:val="28"/>
          <w:szCs w:val="28"/>
          <w:lang w:eastAsia="en-US"/>
        </w:rPr>
        <w:t>Н</w:t>
      </w:r>
      <w:r w:rsidRPr="0028793A">
        <w:rPr>
          <w:rFonts w:eastAsia="Calibri"/>
          <w:sz w:val="28"/>
          <w:szCs w:val="28"/>
        </w:rPr>
        <w:t xml:space="preserve">а сегодняшний день </w:t>
      </w:r>
      <w:r w:rsidRPr="0028793A">
        <w:rPr>
          <w:rFonts w:eastAsia="Calibri"/>
          <w:sz w:val="28"/>
          <w:szCs w:val="28"/>
          <w:lang w:eastAsia="en-US"/>
        </w:rPr>
        <w:t>технология информационного моделир</w:t>
      </w:r>
      <w:r w:rsidR="002018E2">
        <w:rPr>
          <w:rFonts w:eastAsia="Calibri"/>
          <w:sz w:val="28"/>
          <w:szCs w:val="28"/>
          <w:lang w:eastAsia="en-US"/>
        </w:rPr>
        <w:t>ования зданий, уже получившая в </w:t>
      </w:r>
      <w:r w:rsidRPr="0028793A">
        <w:rPr>
          <w:rFonts w:eastAsia="Calibri"/>
          <w:sz w:val="28"/>
          <w:szCs w:val="28"/>
          <w:lang w:eastAsia="en-US"/>
        </w:rPr>
        <w:t>мире всеобщее признание, считается дом</w:t>
      </w:r>
      <w:r w:rsidR="002018E2">
        <w:rPr>
          <w:rFonts w:eastAsia="Calibri"/>
          <w:sz w:val="28"/>
          <w:szCs w:val="28"/>
          <w:lang w:eastAsia="en-US"/>
        </w:rPr>
        <w:t>инирующим современным трендом в </w:t>
      </w:r>
      <w:r w:rsidRPr="0028793A">
        <w:rPr>
          <w:rFonts w:eastAsia="Calibri"/>
          <w:sz w:val="28"/>
          <w:szCs w:val="28"/>
          <w:lang w:eastAsia="en-US"/>
        </w:rPr>
        <w:t>развитии строительной сферы. Современное состояние зарубежной практики по использованию информационного моделирования показывает положител</w:t>
      </w:r>
      <w:r w:rsidRPr="0028793A">
        <w:rPr>
          <w:rFonts w:eastAsia="Calibri"/>
          <w:sz w:val="28"/>
          <w:szCs w:val="28"/>
          <w:lang w:eastAsia="en-US"/>
        </w:rPr>
        <w:t>ь</w:t>
      </w:r>
      <w:r w:rsidRPr="0028793A">
        <w:rPr>
          <w:rFonts w:eastAsia="Calibri"/>
          <w:sz w:val="28"/>
          <w:szCs w:val="28"/>
          <w:lang w:eastAsia="en-US"/>
        </w:rPr>
        <w:t>ный эффект. Анализ отечественной теории и практики внедрения технологии информационного моделирования объектов строительства показал активный интерес со стороны российский специалистов. Уже ведется соответствующая работа на уровне правительства [1], разработан</w:t>
      </w:r>
      <w:r w:rsidRPr="0028793A">
        <w:rPr>
          <w:rFonts w:eastAsia="Calibri"/>
          <w:sz w:val="28"/>
          <w:szCs w:val="28"/>
        </w:rPr>
        <w:t xml:space="preserve"> план поэтапного внедрения технологий информационного моделиро</w:t>
      </w:r>
      <w:r w:rsidR="002018E2">
        <w:rPr>
          <w:rFonts w:eastAsia="Calibri"/>
          <w:sz w:val="28"/>
          <w:szCs w:val="28"/>
        </w:rPr>
        <w:t>вания в области промышленного и </w:t>
      </w:r>
      <w:r w:rsidRPr="0028793A">
        <w:rPr>
          <w:rFonts w:eastAsia="Calibri"/>
          <w:sz w:val="28"/>
          <w:szCs w:val="28"/>
        </w:rPr>
        <w:t>гражданского строительства.</w:t>
      </w:r>
      <w:r w:rsidRPr="0028793A">
        <w:rPr>
          <w:rFonts w:ascii="Roboto" w:eastAsia="Calibri" w:hAnsi="Roboto"/>
          <w:color w:val="393838"/>
          <w:sz w:val="25"/>
          <w:szCs w:val="25"/>
          <w:lang w:eastAsia="en-US"/>
        </w:rPr>
        <w:t xml:space="preserve"> </w:t>
      </w:r>
      <w:r w:rsidRPr="0028793A">
        <w:rPr>
          <w:rFonts w:eastAsia="Calibri"/>
          <w:sz w:val="28"/>
          <w:szCs w:val="28"/>
          <w:lang w:eastAsia="en-US"/>
        </w:rPr>
        <w:t>По мнению специалистов, внедрение технол</w:t>
      </w:r>
      <w:r w:rsidRPr="0028793A">
        <w:rPr>
          <w:rFonts w:eastAsia="Calibri"/>
          <w:sz w:val="28"/>
          <w:szCs w:val="28"/>
          <w:lang w:eastAsia="en-US"/>
        </w:rPr>
        <w:t>о</w:t>
      </w:r>
      <w:r w:rsidRPr="0028793A">
        <w:rPr>
          <w:rFonts w:eastAsia="Calibri"/>
          <w:sz w:val="28"/>
          <w:szCs w:val="28"/>
          <w:lang w:eastAsia="en-US"/>
        </w:rPr>
        <w:t xml:space="preserve">гий </w:t>
      </w:r>
      <w:r w:rsidRPr="0028793A">
        <w:rPr>
          <w:rFonts w:eastAsia="Calibri"/>
          <w:sz w:val="28"/>
          <w:szCs w:val="28"/>
          <w:lang w:val="en-US" w:eastAsia="en-US"/>
        </w:rPr>
        <w:t>BIM</w:t>
      </w:r>
      <w:r w:rsidRPr="0028793A">
        <w:rPr>
          <w:rFonts w:eastAsia="Calibri"/>
          <w:sz w:val="28"/>
          <w:szCs w:val="28"/>
          <w:lang w:eastAsia="en-US"/>
        </w:rPr>
        <w:t xml:space="preserve"> позволит повысить конкурентоспособность российского строительн</w:t>
      </w:r>
      <w:r w:rsidRPr="0028793A">
        <w:rPr>
          <w:rFonts w:eastAsia="Calibri"/>
          <w:sz w:val="28"/>
          <w:szCs w:val="28"/>
          <w:lang w:eastAsia="en-US"/>
        </w:rPr>
        <w:t>о</w:t>
      </w:r>
      <w:r w:rsidRPr="0028793A">
        <w:rPr>
          <w:rFonts w:eastAsia="Calibri"/>
          <w:sz w:val="28"/>
          <w:szCs w:val="28"/>
          <w:lang w:eastAsia="en-US"/>
        </w:rPr>
        <w:t>го комплекса на мировом рынке, улучшить качество изысканий, проектиров</w:t>
      </w:r>
      <w:r w:rsidRPr="0028793A">
        <w:rPr>
          <w:rFonts w:eastAsia="Calibri"/>
          <w:sz w:val="28"/>
          <w:szCs w:val="28"/>
          <w:lang w:eastAsia="en-US"/>
        </w:rPr>
        <w:t>а</w:t>
      </w:r>
      <w:r w:rsidRPr="0028793A">
        <w:rPr>
          <w:rFonts w:eastAsia="Calibri"/>
          <w:sz w:val="28"/>
          <w:szCs w:val="28"/>
          <w:lang w:eastAsia="en-US"/>
        </w:rPr>
        <w:t>ния и строительства объектов, а главное – снизить себестоимость на этапе пр</w:t>
      </w:r>
      <w:r w:rsidRPr="0028793A">
        <w:rPr>
          <w:rFonts w:eastAsia="Calibri"/>
          <w:sz w:val="28"/>
          <w:szCs w:val="28"/>
          <w:lang w:eastAsia="en-US"/>
        </w:rPr>
        <w:t>о</w:t>
      </w:r>
      <w:r w:rsidRPr="0028793A">
        <w:rPr>
          <w:rFonts w:eastAsia="Calibri"/>
          <w:sz w:val="28"/>
          <w:szCs w:val="28"/>
          <w:lang w:eastAsia="en-US"/>
        </w:rPr>
        <w:t>ектирования и проведения экспертизы проектной документации.</w:t>
      </w:r>
    </w:p>
    <w:p w:rsidR="0028793A" w:rsidRPr="0028793A" w:rsidRDefault="0028793A" w:rsidP="00324F1D">
      <w:pPr>
        <w:widowControl w:val="0"/>
        <w:ind w:firstLine="709"/>
        <w:jc w:val="both"/>
        <w:rPr>
          <w:rFonts w:eastAsia="Calibri"/>
          <w:sz w:val="28"/>
          <w:szCs w:val="28"/>
          <w:lang w:eastAsia="en-US"/>
        </w:rPr>
      </w:pPr>
      <w:r w:rsidRPr="0028793A">
        <w:rPr>
          <w:rFonts w:eastAsia="Calibri"/>
          <w:sz w:val="28"/>
          <w:szCs w:val="28"/>
          <w:lang w:eastAsia="en-US"/>
        </w:rPr>
        <w:lastRenderedPageBreak/>
        <w:t xml:space="preserve">Подводя итог вышеизложенному, следует отметить, что </w:t>
      </w:r>
      <w:r w:rsidRPr="0028793A">
        <w:rPr>
          <w:rFonts w:eastAsia="Calibri"/>
          <w:bCs/>
          <w:sz w:val="28"/>
          <w:szCs w:val="28"/>
          <w:lang w:eastAsia="en-US"/>
        </w:rPr>
        <w:t>на</w:t>
      </w:r>
      <w:r w:rsidRPr="0028793A">
        <w:rPr>
          <w:rFonts w:eastAsia="Calibri"/>
          <w:sz w:val="28"/>
          <w:szCs w:val="28"/>
          <w:lang w:eastAsia="en-US"/>
        </w:rPr>
        <w:t xml:space="preserve"> </w:t>
      </w:r>
      <w:r w:rsidRPr="0028793A">
        <w:rPr>
          <w:rFonts w:eastAsia="Calibri"/>
          <w:bCs/>
          <w:sz w:val="28"/>
          <w:szCs w:val="28"/>
          <w:lang w:eastAsia="en-US"/>
        </w:rPr>
        <w:t>основании</w:t>
      </w:r>
      <w:r w:rsidRPr="0028793A">
        <w:rPr>
          <w:rFonts w:eastAsia="Calibri"/>
          <w:sz w:val="28"/>
          <w:szCs w:val="28"/>
          <w:lang w:eastAsia="en-US"/>
        </w:rPr>
        <w:t xml:space="preserve"> </w:t>
      </w:r>
      <w:r w:rsidRPr="0028793A">
        <w:rPr>
          <w:rFonts w:eastAsia="Calibri"/>
          <w:bCs/>
          <w:sz w:val="28"/>
          <w:szCs w:val="28"/>
          <w:lang w:eastAsia="en-US"/>
        </w:rPr>
        <w:t>рассмотренного</w:t>
      </w:r>
      <w:r w:rsidRPr="0028793A">
        <w:rPr>
          <w:rFonts w:eastAsia="Calibri"/>
          <w:sz w:val="28"/>
          <w:szCs w:val="28"/>
          <w:lang w:eastAsia="en-US"/>
        </w:rPr>
        <w:t xml:space="preserve"> </w:t>
      </w:r>
      <w:r w:rsidRPr="0028793A">
        <w:rPr>
          <w:rFonts w:eastAsia="Calibri"/>
          <w:bCs/>
          <w:sz w:val="28"/>
          <w:szCs w:val="28"/>
          <w:lang w:eastAsia="en-US"/>
        </w:rPr>
        <w:t>материала</w:t>
      </w:r>
      <w:r w:rsidRPr="0028793A">
        <w:rPr>
          <w:rFonts w:eastAsia="Calibri"/>
          <w:sz w:val="28"/>
          <w:szCs w:val="28"/>
          <w:lang w:eastAsia="en-US"/>
        </w:rPr>
        <w:t xml:space="preserve"> в целом видна тенденция развития </w:t>
      </w:r>
      <w:r w:rsidRPr="0028793A">
        <w:rPr>
          <w:rFonts w:eastAsia="Calibri"/>
          <w:sz w:val="28"/>
          <w:szCs w:val="28"/>
          <w:lang w:val="en-US" w:eastAsia="en-US"/>
        </w:rPr>
        <w:t>BIM</w:t>
      </w:r>
      <w:r w:rsidRPr="0028793A">
        <w:rPr>
          <w:rFonts w:eastAsia="Calibri"/>
          <w:sz w:val="28"/>
          <w:szCs w:val="28"/>
          <w:lang w:eastAsia="en-US"/>
        </w:rPr>
        <w:t xml:space="preserve"> во всем м</w:t>
      </w:r>
      <w:r w:rsidRPr="0028793A">
        <w:rPr>
          <w:rFonts w:eastAsia="Calibri"/>
          <w:sz w:val="28"/>
          <w:szCs w:val="28"/>
          <w:lang w:eastAsia="en-US"/>
        </w:rPr>
        <w:t>и</w:t>
      </w:r>
      <w:r w:rsidRPr="0028793A">
        <w:rPr>
          <w:rFonts w:eastAsia="Calibri"/>
          <w:sz w:val="28"/>
          <w:szCs w:val="28"/>
          <w:lang w:eastAsia="en-US"/>
        </w:rPr>
        <w:t>ре и факт прохождения точки невозврата, когда обычным методам проектир</w:t>
      </w:r>
      <w:r w:rsidRPr="0028793A">
        <w:rPr>
          <w:rFonts w:eastAsia="Calibri"/>
          <w:sz w:val="28"/>
          <w:szCs w:val="28"/>
          <w:lang w:eastAsia="en-US"/>
        </w:rPr>
        <w:t>о</w:t>
      </w:r>
      <w:r w:rsidRPr="0028793A">
        <w:rPr>
          <w:rFonts w:eastAsia="Calibri"/>
          <w:sz w:val="28"/>
          <w:szCs w:val="28"/>
          <w:lang w:eastAsia="en-US"/>
        </w:rPr>
        <w:t xml:space="preserve">вания и строительства уже не вернуть популярность. В ближайшем будущем нас ждет обязательное проникновения </w:t>
      </w:r>
      <w:r w:rsidRPr="0028793A">
        <w:rPr>
          <w:rFonts w:eastAsia="Calibri"/>
          <w:sz w:val="28"/>
          <w:szCs w:val="28"/>
          <w:lang w:val="en-US" w:eastAsia="en-US"/>
        </w:rPr>
        <w:t>BIM</w:t>
      </w:r>
      <w:r w:rsidRPr="0028793A">
        <w:rPr>
          <w:rFonts w:eastAsia="Calibri"/>
          <w:sz w:val="28"/>
          <w:szCs w:val="28"/>
          <w:lang w:eastAsia="en-US"/>
        </w:rPr>
        <w:t xml:space="preserve"> во все сферы проектно-строительной деятельности. Особенно это касается России, где популярность информационного моделирован</w:t>
      </w:r>
      <w:r w:rsidR="00346DE9">
        <w:rPr>
          <w:rFonts w:eastAsia="Calibri"/>
          <w:sz w:val="28"/>
          <w:szCs w:val="28"/>
          <w:lang w:eastAsia="en-US"/>
        </w:rPr>
        <w:t>ия – это только вопрос времени.</w:t>
      </w:r>
    </w:p>
    <w:p w:rsidR="0028793A" w:rsidRPr="0028793A" w:rsidRDefault="0028793A" w:rsidP="0028793A">
      <w:pPr>
        <w:ind w:firstLine="709"/>
        <w:jc w:val="both"/>
        <w:rPr>
          <w:rFonts w:eastAsia="Calibri"/>
          <w:color w:val="000000"/>
          <w:sz w:val="28"/>
          <w:szCs w:val="28"/>
          <w:lang w:eastAsia="en-US"/>
        </w:rPr>
      </w:pPr>
    </w:p>
    <w:p w:rsidR="0028793A" w:rsidRPr="0028793A" w:rsidRDefault="0028793A" w:rsidP="0028793A">
      <w:pPr>
        <w:shd w:val="clear" w:color="auto" w:fill="FFFFFF"/>
        <w:ind w:firstLine="709"/>
        <w:jc w:val="center"/>
        <w:rPr>
          <w:b/>
          <w:bCs/>
          <w:iCs/>
          <w:sz w:val="28"/>
          <w:szCs w:val="28"/>
        </w:rPr>
      </w:pPr>
      <w:r w:rsidRPr="0028793A">
        <w:rPr>
          <w:b/>
          <w:bCs/>
          <w:iCs/>
          <w:sz w:val="28"/>
          <w:szCs w:val="28"/>
        </w:rPr>
        <w:t>Список использованной литературы</w:t>
      </w:r>
    </w:p>
    <w:p w:rsidR="0028793A" w:rsidRPr="0028793A" w:rsidRDefault="0028793A" w:rsidP="00A428BA">
      <w:pPr>
        <w:numPr>
          <w:ilvl w:val="0"/>
          <w:numId w:val="86"/>
        </w:numPr>
        <w:tabs>
          <w:tab w:val="left" w:pos="284"/>
          <w:tab w:val="left" w:pos="426"/>
          <w:tab w:val="left" w:pos="993"/>
        </w:tabs>
        <w:spacing w:after="160" w:line="259" w:lineRule="auto"/>
        <w:ind w:left="0" w:firstLine="709"/>
        <w:contextualSpacing/>
        <w:jc w:val="both"/>
        <w:rPr>
          <w:rFonts w:eastAsia="Calibri"/>
          <w:sz w:val="28"/>
          <w:szCs w:val="28"/>
          <w:shd w:val="clear" w:color="auto" w:fill="FFFFFF"/>
          <w:lang w:eastAsia="en-US"/>
        </w:rPr>
      </w:pPr>
      <w:r w:rsidRPr="0028793A">
        <w:rPr>
          <w:rFonts w:eastAsia="Calibri"/>
          <w:sz w:val="28"/>
          <w:szCs w:val="28"/>
        </w:rPr>
        <w:t xml:space="preserve">Решения Президиума Совета при Президенте Российской Федерации по модернизации экономики и инновационному развитию </w:t>
      </w:r>
      <w:r w:rsidRPr="0028793A">
        <w:rPr>
          <w:rFonts w:ascii="Calibri" w:eastAsia="Calibri" w:hAnsi="Calibri"/>
          <w:sz w:val="28"/>
          <w:szCs w:val="28"/>
        </w:rPr>
        <w:t>«</w:t>
      </w:r>
      <w:r w:rsidRPr="0028793A">
        <w:rPr>
          <w:rFonts w:eastAsia="Calibri"/>
          <w:sz w:val="28"/>
          <w:szCs w:val="28"/>
        </w:rPr>
        <w:t>Об инновационном развитии в сфере строительства»</w:t>
      </w:r>
      <w:r w:rsidRPr="0028793A">
        <w:rPr>
          <w:rFonts w:ascii="Calibri" w:eastAsia="Calibri" w:hAnsi="Calibri"/>
          <w:sz w:val="28"/>
          <w:szCs w:val="28"/>
        </w:rPr>
        <w:t xml:space="preserve"> </w:t>
      </w:r>
      <w:r w:rsidRPr="0028793A">
        <w:rPr>
          <w:rFonts w:eastAsia="Calibri"/>
          <w:sz w:val="28"/>
          <w:szCs w:val="28"/>
        </w:rPr>
        <w:t>/ протокол заседания Президиума Совета от 04.03.14 № 2.</w:t>
      </w:r>
    </w:p>
    <w:p w:rsidR="0028793A" w:rsidRPr="0028793A" w:rsidRDefault="0028793A" w:rsidP="00A428BA">
      <w:pPr>
        <w:numPr>
          <w:ilvl w:val="0"/>
          <w:numId w:val="86"/>
        </w:numPr>
        <w:tabs>
          <w:tab w:val="left" w:pos="284"/>
          <w:tab w:val="left" w:pos="426"/>
          <w:tab w:val="left" w:pos="993"/>
        </w:tabs>
        <w:spacing w:after="160" w:line="259" w:lineRule="auto"/>
        <w:ind w:left="0" w:firstLine="709"/>
        <w:contextualSpacing/>
        <w:jc w:val="both"/>
        <w:rPr>
          <w:rFonts w:eastAsia="Calibri"/>
          <w:sz w:val="28"/>
          <w:szCs w:val="28"/>
          <w:shd w:val="clear" w:color="auto" w:fill="FFFFFF"/>
          <w:lang w:eastAsia="en-US"/>
        </w:rPr>
      </w:pPr>
      <w:r w:rsidRPr="0028793A">
        <w:rPr>
          <w:rFonts w:eastAsia="Calibri"/>
          <w:sz w:val="28"/>
          <w:szCs w:val="28"/>
          <w:lang w:eastAsia="en-US"/>
        </w:rPr>
        <w:t>Селют</w:t>
      </w:r>
      <w:r w:rsidR="002018E2">
        <w:rPr>
          <w:rFonts w:eastAsia="Calibri"/>
          <w:sz w:val="28"/>
          <w:szCs w:val="28"/>
          <w:lang w:eastAsia="en-US"/>
        </w:rPr>
        <w:t>ина Л.</w:t>
      </w:r>
      <w:r w:rsidRPr="0028793A">
        <w:rPr>
          <w:rFonts w:eastAsia="Calibri"/>
          <w:sz w:val="28"/>
          <w:szCs w:val="28"/>
          <w:lang w:eastAsia="en-US"/>
        </w:rPr>
        <w:t xml:space="preserve">Г. </w:t>
      </w:r>
      <w:r w:rsidRPr="0028793A">
        <w:rPr>
          <w:sz w:val="28"/>
          <w:szCs w:val="28"/>
        </w:rPr>
        <w:t>Значение информационного моделирования строител</w:t>
      </w:r>
      <w:r w:rsidRPr="0028793A">
        <w:rPr>
          <w:sz w:val="28"/>
          <w:szCs w:val="28"/>
        </w:rPr>
        <w:t>ь</w:t>
      </w:r>
      <w:r w:rsidRPr="0028793A">
        <w:rPr>
          <w:sz w:val="28"/>
          <w:szCs w:val="28"/>
        </w:rPr>
        <w:t>ных процессов и объектов проектирования в современных условиях // Сборн</w:t>
      </w:r>
      <w:r w:rsidRPr="0028793A">
        <w:rPr>
          <w:sz w:val="28"/>
          <w:szCs w:val="28"/>
        </w:rPr>
        <w:t>и</w:t>
      </w:r>
      <w:r w:rsidRPr="0028793A">
        <w:rPr>
          <w:sz w:val="28"/>
          <w:szCs w:val="28"/>
        </w:rPr>
        <w:t>ки конференций НИЦ Социосфера. Пенза,</w:t>
      </w:r>
      <w:r w:rsidRPr="0028793A">
        <w:rPr>
          <w:rFonts w:eastAsia="Calibri"/>
          <w:bCs/>
          <w:iCs/>
          <w:sz w:val="28"/>
          <w:szCs w:val="28"/>
          <w:lang w:eastAsia="en-US"/>
        </w:rPr>
        <w:t xml:space="preserve"> </w:t>
      </w:r>
      <w:r w:rsidRPr="0028793A">
        <w:rPr>
          <w:sz w:val="28"/>
          <w:szCs w:val="28"/>
        </w:rPr>
        <w:t xml:space="preserve">2015. </w:t>
      </w:r>
      <w:r w:rsidRPr="0028793A">
        <w:rPr>
          <w:rFonts w:eastAsia="Calibri"/>
          <w:bCs/>
          <w:iCs/>
          <w:sz w:val="28"/>
          <w:szCs w:val="28"/>
          <w:lang w:eastAsia="en-US"/>
        </w:rPr>
        <w:t>–</w:t>
      </w:r>
      <w:r w:rsidRPr="0028793A">
        <w:rPr>
          <w:sz w:val="28"/>
          <w:szCs w:val="28"/>
        </w:rPr>
        <w:t xml:space="preserve"> № 1. </w:t>
      </w:r>
      <w:r w:rsidRPr="0028793A">
        <w:rPr>
          <w:rFonts w:eastAsia="Calibri"/>
          <w:bCs/>
          <w:iCs/>
          <w:sz w:val="28"/>
          <w:szCs w:val="28"/>
          <w:lang w:eastAsia="en-US"/>
        </w:rPr>
        <w:t xml:space="preserve">– </w:t>
      </w:r>
      <w:r w:rsidRPr="0028793A">
        <w:rPr>
          <w:sz w:val="28"/>
          <w:szCs w:val="28"/>
        </w:rPr>
        <w:t>С. 9-10.</w:t>
      </w:r>
    </w:p>
    <w:p w:rsidR="0028793A" w:rsidRPr="0028793A" w:rsidRDefault="002018E2" w:rsidP="00A428BA">
      <w:pPr>
        <w:numPr>
          <w:ilvl w:val="0"/>
          <w:numId w:val="86"/>
        </w:numPr>
        <w:tabs>
          <w:tab w:val="left" w:pos="284"/>
          <w:tab w:val="left" w:pos="426"/>
          <w:tab w:val="left" w:pos="993"/>
          <w:tab w:val="left" w:pos="1134"/>
        </w:tabs>
        <w:spacing w:after="160" w:line="259" w:lineRule="auto"/>
        <w:ind w:left="0" w:firstLine="709"/>
        <w:contextualSpacing/>
        <w:jc w:val="both"/>
        <w:rPr>
          <w:rFonts w:eastAsia="Calibri"/>
          <w:sz w:val="28"/>
          <w:szCs w:val="28"/>
          <w:shd w:val="clear" w:color="auto" w:fill="FFFFFF"/>
          <w:lang w:eastAsia="en-US"/>
        </w:rPr>
      </w:pPr>
      <w:r>
        <w:rPr>
          <w:rFonts w:eastAsia="Calibri"/>
          <w:sz w:val="28"/>
          <w:szCs w:val="28"/>
          <w:lang w:eastAsia="en-US"/>
        </w:rPr>
        <w:t>Селютина Л.</w:t>
      </w:r>
      <w:r w:rsidR="0028793A" w:rsidRPr="0028793A">
        <w:rPr>
          <w:rFonts w:eastAsia="Calibri"/>
          <w:sz w:val="28"/>
          <w:szCs w:val="28"/>
          <w:lang w:eastAsia="en-US"/>
        </w:rPr>
        <w:t>Г. Конкурентные процессы в современном строительстве // Вестник ИНЖЭКОНа. Серия: Экономика. – 2013. – №</w:t>
      </w:r>
      <w:r w:rsidR="0028793A" w:rsidRPr="0028793A">
        <w:rPr>
          <w:rFonts w:eastAsia="Calibri"/>
          <w:sz w:val="28"/>
          <w:szCs w:val="28"/>
          <w:lang w:val="en-US" w:eastAsia="en-US"/>
        </w:rPr>
        <w:t> </w:t>
      </w:r>
      <w:r w:rsidR="0028793A" w:rsidRPr="0028793A">
        <w:rPr>
          <w:rFonts w:eastAsia="Calibri"/>
          <w:sz w:val="28"/>
          <w:szCs w:val="28"/>
          <w:lang w:eastAsia="en-US"/>
        </w:rPr>
        <w:t>1 (60). – С.101-106.</w:t>
      </w:r>
    </w:p>
    <w:p w:rsidR="0028793A" w:rsidRPr="0028793A" w:rsidRDefault="0028793A" w:rsidP="00A428BA">
      <w:pPr>
        <w:numPr>
          <w:ilvl w:val="0"/>
          <w:numId w:val="86"/>
        </w:numPr>
        <w:shd w:val="clear" w:color="auto" w:fill="FFFFFF"/>
        <w:tabs>
          <w:tab w:val="left" w:pos="993"/>
        </w:tabs>
        <w:spacing w:after="160" w:line="259" w:lineRule="auto"/>
        <w:ind w:left="0" w:firstLine="709"/>
        <w:jc w:val="both"/>
        <w:rPr>
          <w:bCs/>
          <w:iCs/>
          <w:sz w:val="28"/>
          <w:szCs w:val="28"/>
          <w:lang w:val="en-US"/>
        </w:rPr>
      </w:pPr>
      <w:r w:rsidRPr="0028793A">
        <w:rPr>
          <w:color w:val="000000"/>
          <w:sz w:val="28"/>
          <w:szCs w:val="28"/>
          <w:lang w:val="en-US"/>
        </w:rPr>
        <w:t>The Business Value of BIM in North America. McGraw-Hill Construction 2012.</w:t>
      </w:r>
    </w:p>
    <w:p w:rsidR="0028793A" w:rsidRPr="0028793A" w:rsidRDefault="0028793A" w:rsidP="0028793A">
      <w:pPr>
        <w:tabs>
          <w:tab w:val="left" w:pos="284"/>
          <w:tab w:val="left" w:pos="426"/>
          <w:tab w:val="left" w:pos="993"/>
          <w:tab w:val="left" w:pos="1134"/>
        </w:tabs>
        <w:ind w:left="709"/>
        <w:contextualSpacing/>
        <w:jc w:val="both"/>
        <w:rPr>
          <w:rFonts w:eastAsia="Calibri"/>
          <w:sz w:val="28"/>
          <w:szCs w:val="28"/>
          <w:shd w:val="clear" w:color="auto" w:fill="FFFFFF"/>
          <w:lang w:val="en-US" w:eastAsia="en-US"/>
        </w:rPr>
      </w:pPr>
    </w:p>
    <w:p w:rsidR="0028793A" w:rsidRPr="0028793A" w:rsidRDefault="0028793A" w:rsidP="0028793A">
      <w:pPr>
        <w:shd w:val="clear" w:color="auto" w:fill="FFFFFF"/>
        <w:jc w:val="center"/>
        <w:rPr>
          <w:b/>
          <w:bCs/>
          <w:iCs/>
          <w:sz w:val="28"/>
          <w:szCs w:val="28"/>
        </w:rPr>
      </w:pPr>
      <w:r w:rsidRPr="0028793A">
        <w:rPr>
          <w:b/>
          <w:bCs/>
          <w:iCs/>
          <w:sz w:val="28"/>
          <w:szCs w:val="28"/>
        </w:rPr>
        <w:t>Информация об авторах</w:t>
      </w:r>
    </w:p>
    <w:p w:rsidR="0028793A" w:rsidRPr="0028793A" w:rsidRDefault="0028793A" w:rsidP="0028793A">
      <w:pPr>
        <w:shd w:val="clear" w:color="auto" w:fill="FFFFFF"/>
        <w:ind w:firstLine="709"/>
        <w:jc w:val="both"/>
        <w:rPr>
          <w:bCs/>
          <w:iCs/>
          <w:sz w:val="28"/>
          <w:szCs w:val="28"/>
        </w:rPr>
      </w:pPr>
      <w:r w:rsidRPr="0028793A">
        <w:rPr>
          <w:bCs/>
          <w:iCs/>
          <w:sz w:val="28"/>
          <w:szCs w:val="28"/>
        </w:rPr>
        <w:t>Селютина Лариса Григорьевна – д.э.н., профессор, кафедра организации и управления в строительстве, Санкт-Петербургский государственный эконом</w:t>
      </w:r>
      <w:r w:rsidRPr="0028793A">
        <w:rPr>
          <w:bCs/>
          <w:iCs/>
          <w:sz w:val="28"/>
          <w:szCs w:val="28"/>
        </w:rPr>
        <w:t>и</w:t>
      </w:r>
      <w:r w:rsidRPr="0028793A">
        <w:rPr>
          <w:bCs/>
          <w:iCs/>
          <w:sz w:val="28"/>
          <w:szCs w:val="28"/>
        </w:rPr>
        <w:t xml:space="preserve">ческий университет, </w:t>
      </w:r>
      <w:r w:rsidRPr="0028793A">
        <w:rPr>
          <w:sz w:val="28"/>
          <w:szCs w:val="28"/>
        </w:rPr>
        <w:t>191023,</w:t>
      </w:r>
      <w:r w:rsidRPr="0028793A">
        <w:rPr>
          <w:bCs/>
          <w:iCs/>
          <w:sz w:val="28"/>
          <w:szCs w:val="28"/>
        </w:rPr>
        <w:t xml:space="preserve"> г. Санкт-Петербург, ул. Садовая, 21, </w:t>
      </w:r>
      <w:r w:rsidRPr="0028793A">
        <w:rPr>
          <w:bCs/>
          <w:iCs/>
          <w:sz w:val="28"/>
          <w:szCs w:val="28"/>
          <w:lang w:val="en-US"/>
        </w:rPr>
        <w:t>e</w:t>
      </w:r>
      <w:r w:rsidRPr="0028793A">
        <w:rPr>
          <w:bCs/>
          <w:iCs/>
          <w:sz w:val="28"/>
          <w:szCs w:val="28"/>
        </w:rPr>
        <w:t>-</w:t>
      </w:r>
      <w:r w:rsidRPr="0028793A">
        <w:rPr>
          <w:bCs/>
          <w:iCs/>
          <w:sz w:val="28"/>
          <w:szCs w:val="28"/>
          <w:lang w:val="en-US"/>
        </w:rPr>
        <w:t>mail</w:t>
      </w:r>
      <w:r w:rsidR="002018E2">
        <w:rPr>
          <w:bCs/>
          <w:iCs/>
          <w:sz w:val="28"/>
          <w:szCs w:val="28"/>
        </w:rPr>
        <w:t xml:space="preserve">: </w:t>
      </w:r>
      <w:r w:rsidRPr="0028793A">
        <w:rPr>
          <w:bCs/>
          <w:sz w:val="28"/>
          <w:szCs w:val="28"/>
          <w:lang w:val="en-US"/>
        </w:rPr>
        <w:t>ya</w:t>
      </w:r>
      <w:r w:rsidRPr="0028793A">
        <w:rPr>
          <w:bCs/>
          <w:sz w:val="28"/>
          <w:szCs w:val="28"/>
        </w:rPr>
        <w:t>.</w:t>
      </w:r>
      <w:r w:rsidRPr="0028793A">
        <w:rPr>
          <w:bCs/>
          <w:sz w:val="28"/>
          <w:szCs w:val="28"/>
          <w:lang w:val="en-US"/>
        </w:rPr>
        <w:t>slarisa</w:t>
      </w:r>
      <w:r w:rsidRPr="0028793A">
        <w:rPr>
          <w:bCs/>
          <w:sz w:val="28"/>
          <w:szCs w:val="28"/>
        </w:rPr>
        <w:t>@</w:t>
      </w:r>
      <w:r w:rsidRPr="0028793A">
        <w:rPr>
          <w:bCs/>
          <w:sz w:val="28"/>
          <w:szCs w:val="28"/>
          <w:lang w:val="en-US"/>
        </w:rPr>
        <w:t>yandex</w:t>
      </w:r>
      <w:r w:rsidRPr="0028793A">
        <w:rPr>
          <w:bCs/>
          <w:sz w:val="28"/>
          <w:szCs w:val="28"/>
        </w:rPr>
        <w:t>.</w:t>
      </w:r>
      <w:r w:rsidRPr="0028793A">
        <w:rPr>
          <w:bCs/>
          <w:sz w:val="28"/>
          <w:szCs w:val="28"/>
          <w:lang w:val="en-US"/>
        </w:rPr>
        <w:t>ru</w:t>
      </w:r>
      <w:r w:rsidRPr="0028793A">
        <w:rPr>
          <w:bCs/>
          <w:sz w:val="28"/>
          <w:szCs w:val="28"/>
        </w:rPr>
        <w:t>.</w:t>
      </w:r>
    </w:p>
    <w:p w:rsidR="0028793A" w:rsidRPr="0028793A" w:rsidRDefault="0028793A" w:rsidP="0028793A">
      <w:pPr>
        <w:shd w:val="clear" w:color="auto" w:fill="FFFFFF"/>
        <w:ind w:firstLine="709"/>
        <w:jc w:val="both"/>
        <w:rPr>
          <w:bCs/>
          <w:iCs/>
          <w:sz w:val="28"/>
          <w:szCs w:val="28"/>
          <w:lang w:val="en-US"/>
        </w:rPr>
      </w:pPr>
      <w:r w:rsidRPr="0028793A">
        <w:rPr>
          <w:bCs/>
          <w:iCs/>
          <w:sz w:val="28"/>
          <w:szCs w:val="28"/>
        </w:rPr>
        <w:t>Тимофеев Сергей Владимирович – магистрант, кафедра организации и управления в строительстве, Санкт-Петербургский государственный эконом</w:t>
      </w:r>
      <w:r w:rsidRPr="0028793A">
        <w:rPr>
          <w:bCs/>
          <w:iCs/>
          <w:sz w:val="28"/>
          <w:szCs w:val="28"/>
        </w:rPr>
        <w:t>и</w:t>
      </w:r>
      <w:r w:rsidRPr="0028793A">
        <w:rPr>
          <w:bCs/>
          <w:iCs/>
          <w:sz w:val="28"/>
          <w:szCs w:val="28"/>
        </w:rPr>
        <w:t>ческий универ</w:t>
      </w:r>
      <w:r w:rsidRPr="0028793A">
        <w:rPr>
          <w:bCs/>
          <w:iCs/>
          <w:sz w:val="28"/>
          <w:szCs w:val="28"/>
          <w:lang w:val="en-US"/>
        </w:rPr>
        <w:t>c</w:t>
      </w:r>
      <w:r w:rsidRPr="0028793A">
        <w:rPr>
          <w:bCs/>
          <w:iCs/>
          <w:sz w:val="28"/>
          <w:szCs w:val="28"/>
        </w:rPr>
        <w:t xml:space="preserve">итет, </w:t>
      </w:r>
      <w:r w:rsidRPr="0028793A">
        <w:rPr>
          <w:sz w:val="28"/>
          <w:szCs w:val="28"/>
        </w:rPr>
        <w:t>191023,</w:t>
      </w:r>
      <w:r w:rsidRPr="0028793A">
        <w:rPr>
          <w:bCs/>
          <w:iCs/>
          <w:sz w:val="28"/>
          <w:szCs w:val="28"/>
        </w:rPr>
        <w:t xml:space="preserve"> г. Санкт-Петербург, ул. Садовая</w:t>
      </w:r>
      <w:r w:rsidR="002018E2">
        <w:rPr>
          <w:bCs/>
          <w:iCs/>
          <w:sz w:val="28"/>
          <w:szCs w:val="28"/>
          <w:lang w:val="en-US"/>
        </w:rPr>
        <w:t>, 21, e-mail:</w:t>
      </w:r>
      <w:r w:rsidR="002018E2" w:rsidRPr="00FA11D5">
        <w:rPr>
          <w:bCs/>
          <w:iCs/>
          <w:sz w:val="28"/>
          <w:szCs w:val="28"/>
          <w:lang w:val="en-US"/>
        </w:rPr>
        <w:br/>
      </w:r>
      <w:r w:rsidRPr="0028793A">
        <w:rPr>
          <w:sz w:val="28"/>
          <w:szCs w:val="28"/>
          <w:lang w:val="en-US"/>
        </w:rPr>
        <w:t>timoffs09@mail.ru.</w:t>
      </w:r>
    </w:p>
    <w:p w:rsidR="0028793A" w:rsidRPr="0028793A" w:rsidRDefault="0028793A" w:rsidP="0028793A">
      <w:pPr>
        <w:shd w:val="clear" w:color="auto" w:fill="FFFFFF"/>
        <w:ind w:firstLine="709"/>
        <w:jc w:val="both"/>
        <w:rPr>
          <w:bCs/>
          <w:iCs/>
          <w:sz w:val="28"/>
          <w:szCs w:val="28"/>
          <w:lang w:val="en-US"/>
        </w:rPr>
      </w:pPr>
    </w:p>
    <w:p w:rsidR="0028793A" w:rsidRPr="0028793A" w:rsidRDefault="0028793A" w:rsidP="0028793A">
      <w:pPr>
        <w:shd w:val="clear" w:color="auto" w:fill="FFFFFF"/>
        <w:jc w:val="center"/>
        <w:rPr>
          <w:b/>
          <w:bCs/>
          <w:iCs/>
          <w:sz w:val="28"/>
          <w:szCs w:val="28"/>
          <w:lang w:val="en-US"/>
        </w:rPr>
      </w:pPr>
      <w:r w:rsidRPr="0028793A">
        <w:rPr>
          <w:b/>
          <w:bCs/>
          <w:iCs/>
          <w:sz w:val="28"/>
          <w:szCs w:val="28"/>
          <w:lang w:val="en-US"/>
        </w:rPr>
        <w:t>Autors</w:t>
      </w:r>
    </w:p>
    <w:p w:rsidR="0028793A" w:rsidRPr="002018E2" w:rsidRDefault="0028793A" w:rsidP="0028793A">
      <w:pPr>
        <w:shd w:val="clear" w:color="auto" w:fill="FFFFFF"/>
        <w:ind w:firstLine="709"/>
        <w:jc w:val="both"/>
        <w:rPr>
          <w:bCs/>
          <w:iCs/>
          <w:sz w:val="28"/>
          <w:szCs w:val="28"/>
          <w:lang w:val="en-US"/>
        </w:rPr>
      </w:pPr>
      <w:r w:rsidRPr="0028793A">
        <w:rPr>
          <w:sz w:val="28"/>
          <w:lang w:val="en-US"/>
        </w:rPr>
        <w:t>Selyutina Larisa Grigorievna – D.Phil. in Economics, Professor of the Depar</w:t>
      </w:r>
      <w:r w:rsidRPr="0028793A">
        <w:rPr>
          <w:sz w:val="28"/>
          <w:lang w:val="en-US"/>
        </w:rPr>
        <w:t>t</w:t>
      </w:r>
      <w:r w:rsidRPr="0028793A">
        <w:rPr>
          <w:sz w:val="28"/>
          <w:lang w:val="en-US"/>
        </w:rPr>
        <w:t>ment</w:t>
      </w:r>
      <w:r w:rsidRPr="0028793A">
        <w:rPr>
          <w:sz w:val="28"/>
          <w:szCs w:val="28"/>
          <w:lang w:val="en-US"/>
        </w:rPr>
        <w:t xml:space="preserve"> </w:t>
      </w:r>
      <w:r w:rsidRPr="0028793A">
        <w:rPr>
          <w:sz w:val="28"/>
          <w:lang w:val="en-US"/>
        </w:rPr>
        <w:t xml:space="preserve">of </w:t>
      </w:r>
      <w:r w:rsidRPr="0028793A">
        <w:rPr>
          <w:sz w:val="28"/>
          <w:szCs w:val="28"/>
          <w:lang w:val="en-US"/>
        </w:rPr>
        <w:t>Organization and Management in Construction</w:t>
      </w:r>
      <w:r w:rsidRPr="0028793A">
        <w:rPr>
          <w:sz w:val="28"/>
          <w:lang w:val="en-US"/>
        </w:rPr>
        <w:t>, Saint-Petersburg State Un</w:t>
      </w:r>
      <w:r w:rsidRPr="0028793A">
        <w:rPr>
          <w:sz w:val="28"/>
          <w:lang w:val="en-US"/>
        </w:rPr>
        <w:t>i</w:t>
      </w:r>
      <w:r w:rsidRPr="0028793A">
        <w:rPr>
          <w:sz w:val="28"/>
          <w:lang w:val="en-US"/>
        </w:rPr>
        <w:t>versity of Economics,</w:t>
      </w:r>
      <w:r w:rsidRPr="0028793A">
        <w:rPr>
          <w:sz w:val="28"/>
          <w:szCs w:val="28"/>
          <w:lang w:val="en-US"/>
        </w:rPr>
        <w:t xml:space="preserve"> 21, Sadovaya </w:t>
      </w:r>
      <w:r w:rsidRPr="0028793A">
        <w:rPr>
          <w:bCs/>
          <w:iCs/>
          <w:sz w:val="28"/>
          <w:szCs w:val="28"/>
          <w:lang w:val="en-US"/>
        </w:rPr>
        <w:t>str.,</w:t>
      </w:r>
      <w:r w:rsidRPr="0028793A">
        <w:rPr>
          <w:sz w:val="28"/>
          <w:szCs w:val="28"/>
          <w:lang w:val="en-US"/>
        </w:rPr>
        <w:t xml:space="preserve"> Saint-Petersburg, 191023, </w:t>
      </w:r>
      <w:r w:rsidRPr="0028793A">
        <w:rPr>
          <w:bCs/>
          <w:iCs/>
          <w:sz w:val="28"/>
          <w:szCs w:val="28"/>
          <w:lang w:val="en-US"/>
        </w:rPr>
        <w:t xml:space="preserve">e-mail: </w:t>
      </w:r>
      <w:r w:rsidRPr="0028793A">
        <w:rPr>
          <w:bCs/>
          <w:sz w:val="28"/>
          <w:szCs w:val="28"/>
          <w:lang w:val="en-US"/>
        </w:rPr>
        <w:t>ya.slarisa@yandex.ru</w:t>
      </w:r>
      <w:r w:rsidR="002018E2" w:rsidRPr="002018E2">
        <w:rPr>
          <w:bCs/>
          <w:sz w:val="28"/>
          <w:szCs w:val="28"/>
          <w:lang w:val="en-US"/>
        </w:rPr>
        <w:t>.</w:t>
      </w:r>
    </w:p>
    <w:p w:rsidR="0028793A" w:rsidRPr="0028793A" w:rsidRDefault="0028793A" w:rsidP="0028793A">
      <w:pPr>
        <w:shd w:val="clear" w:color="auto" w:fill="FFFFFF"/>
        <w:ind w:firstLine="709"/>
        <w:jc w:val="both"/>
        <w:rPr>
          <w:sz w:val="28"/>
          <w:szCs w:val="28"/>
          <w:lang w:val="en-US"/>
        </w:rPr>
      </w:pPr>
      <w:r w:rsidRPr="0028793A">
        <w:rPr>
          <w:sz w:val="28"/>
          <w:szCs w:val="28"/>
          <w:lang w:val="en-US"/>
        </w:rPr>
        <w:t xml:space="preserve">Timofeev Sergey Vladimirovich </w:t>
      </w:r>
      <w:r w:rsidRPr="0028793A">
        <w:rPr>
          <w:bCs/>
          <w:iCs/>
          <w:sz w:val="28"/>
          <w:szCs w:val="28"/>
          <w:lang w:val="en-US"/>
        </w:rPr>
        <w:t xml:space="preserve">– </w:t>
      </w:r>
      <w:r w:rsidRPr="0028793A">
        <w:rPr>
          <w:color w:val="2A2A2A"/>
          <w:sz w:val="28"/>
          <w:szCs w:val="28"/>
          <w:lang w:val="en-US"/>
        </w:rPr>
        <w:t>master student</w:t>
      </w:r>
      <w:r w:rsidRPr="0028793A">
        <w:rPr>
          <w:bCs/>
          <w:iCs/>
          <w:sz w:val="28"/>
          <w:szCs w:val="28"/>
          <w:lang w:val="en-US"/>
        </w:rPr>
        <w:t xml:space="preserve">, </w:t>
      </w:r>
      <w:r w:rsidRPr="0028793A">
        <w:rPr>
          <w:sz w:val="28"/>
          <w:szCs w:val="28"/>
          <w:lang w:val="en-US"/>
        </w:rPr>
        <w:t>Organization and Manag</w:t>
      </w:r>
      <w:r w:rsidRPr="0028793A">
        <w:rPr>
          <w:sz w:val="28"/>
          <w:szCs w:val="28"/>
          <w:lang w:val="en-US"/>
        </w:rPr>
        <w:t>e</w:t>
      </w:r>
      <w:r w:rsidRPr="0028793A">
        <w:rPr>
          <w:sz w:val="28"/>
          <w:szCs w:val="28"/>
          <w:lang w:val="en-US"/>
        </w:rPr>
        <w:t>ment in Construction</w:t>
      </w:r>
      <w:r w:rsidRPr="0028793A">
        <w:rPr>
          <w:sz w:val="28"/>
          <w:lang w:val="en-US"/>
        </w:rPr>
        <w:t xml:space="preserve"> Department, Saint-Petersburg State University of Economics,</w:t>
      </w:r>
      <w:r w:rsidRPr="0028793A">
        <w:rPr>
          <w:sz w:val="28"/>
          <w:szCs w:val="28"/>
          <w:lang w:val="en-US"/>
        </w:rPr>
        <w:t xml:space="preserve"> 21, Sadovaya </w:t>
      </w:r>
      <w:r w:rsidRPr="0028793A">
        <w:rPr>
          <w:bCs/>
          <w:iCs/>
          <w:sz w:val="28"/>
          <w:szCs w:val="28"/>
          <w:lang w:val="en-US"/>
        </w:rPr>
        <w:t>str.,</w:t>
      </w:r>
      <w:r w:rsidRPr="0028793A">
        <w:rPr>
          <w:sz w:val="28"/>
          <w:szCs w:val="28"/>
          <w:lang w:val="en-US"/>
        </w:rPr>
        <w:t xml:space="preserve"> Saint-Petersburg, 191023, </w:t>
      </w:r>
      <w:r w:rsidRPr="0028793A">
        <w:rPr>
          <w:bCs/>
          <w:iCs/>
          <w:sz w:val="28"/>
          <w:szCs w:val="28"/>
          <w:lang w:val="en-US"/>
        </w:rPr>
        <w:t>e-mail:</w:t>
      </w:r>
      <w:r w:rsidRPr="0028793A">
        <w:rPr>
          <w:sz w:val="28"/>
          <w:szCs w:val="28"/>
          <w:lang w:val="en-US"/>
        </w:rPr>
        <w:t xml:space="preserve"> timoffs09@mail.ru.</w:t>
      </w:r>
    </w:p>
    <w:p w:rsidR="00AC13AD" w:rsidRPr="00FA11D5" w:rsidRDefault="00AC13AD" w:rsidP="008D7DA5">
      <w:pPr>
        <w:pStyle w:val="a3"/>
        <w:rPr>
          <w:rFonts w:ascii="Times New Roman" w:hAnsi="Times New Roman" w:cs="Times New Roman"/>
          <w:bCs/>
          <w:sz w:val="28"/>
          <w:szCs w:val="28"/>
          <w:lang w:val="en-US"/>
        </w:rPr>
      </w:pPr>
    </w:p>
    <w:p w:rsidR="00122B36" w:rsidRPr="00FA11D5" w:rsidRDefault="00122B36" w:rsidP="008D7DA5">
      <w:pPr>
        <w:pStyle w:val="a3"/>
        <w:rPr>
          <w:rFonts w:ascii="Times New Roman" w:hAnsi="Times New Roman" w:cs="Times New Roman"/>
          <w:bCs/>
          <w:sz w:val="28"/>
          <w:szCs w:val="28"/>
          <w:lang w:val="en-US"/>
        </w:rPr>
      </w:pPr>
    </w:p>
    <w:p w:rsidR="00B71295" w:rsidRPr="00FA11D5" w:rsidRDefault="00B71295" w:rsidP="008D7DA5">
      <w:pPr>
        <w:pStyle w:val="a3"/>
        <w:rPr>
          <w:rFonts w:ascii="Times New Roman" w:hAnsi="Times New Roman" w:cs="Times New Roman"/>
          <w:bCs/>
          <w:sz w:val="28"/>
          <w:szCs w:val="28"/>
          <w:lang w:val="en-US"/>
        </w:rPr>
      </w:pPr>
    </w:p>
    <w:p w:rsidR="00B71295" w:rsidRPr="00FA11D5" w:rsidRDefault="00B71295" w:rsidP="008D7DA5">
      <w:pPr>
        <w:pStyle w:val="a3"/>
        <w:rPr>
          <w:rFonts w:ascii="Times New Roman" w:hAnsi="Times New Roman" w:cs="Times New Roman"/>
          <w:bCs/>
          <w:sz w:val="28"/>
          <w:szCs w:val="28"/>
          <w:lang w:val="en-US"/>
        </w:rPr>
      </w:pPr>
    </w:p>
    <w:p w:rsidR="0028793A" w:rsidRPr="0028793A" w:rsidRDefault="0028793A" w:rsidP="0028793A">
      <w:pPr>
        <w:shd w:val="clear" w:color="auto" w:fill="FFFFFF"/>
        <w:rPr>
          <w:bCs/>
          <w:iCs/>
          <w:sz w:val="28"/>
          <w:szCs w:val="28"/>
        </w:rPr>
      </w:pPr>
      <w:r w:rsidRPr="0028793A">
        <w:rPr>
          <w:bCs/>
          <w:iCs/>
          <w:sz w:val="28"/>
          <w:szCs w:val="28"/>
        </w:rPr>
        <w:lastRenderedPageBreak/>
        <w:t>УДК 331.101</w:t>
      </w:r>
    </w:p>
    <w:p w:rsidR="0028793A" w:rsidRPr="007E6CE6" w:rsidRDefault="0028793A" w:rsidP="007E6CE6">
      <w:pPr>
        <w:pStyle w:val="1"/>
        <w:spacing w:before="0" w:line="240" w:lineRule="auto"/>
        <w:jc w:val="right"/>
        <w:rPr>
          <w:rFonts w:ascii="Times New Roman" w:hAnsi="Times New Roman" w:cs="Times New Roman"/>
          <w:color w:val="auto"/>
        </w:rPr>
      </w:pPr>
      <w:bookmarkStart w:id="204" w:name="_Toc423420054"/>
      <w:bookmarkStart w:id="205" w:name="_Toc425419433"/>
      <w:r w:rsidRPr="007E6CE6">
        <w:rPr>
          <w:rFonts w:ascii="Times New Roman" w:hAnsi="Times New Roman" w:cs="Times New Roman"/>
          <w:color w:val="auto"/>
        </w:rPr>
        <w:t>Е.А. Сладкова, К.А. Духовникова</w:t>
      </w:r>
      <w:bookmarkEnd w:id="204"/>
      <w:bookmarkEnd w:id="205"/>
    </w:p>
    <w:p w:rsidR="0028793A" w:rsidRPr="0028793A" w:rsidRDefault="0028793A" w:rsidP="0028793A">
      <w:pPr>
        <w:shd w:val="clear" w:color="auto" w:fill="FFFFFF"/>
        <w:rPr>
          <w:b/>
          <w:bCs/>
          <w:iCs/>
          <w:sz w:val="28"/>
          <w:szCs w:val="28"/>
        </w:rPr>
      </w:pPr>
    </w:p>
    <w:p w:rsidR="00324F1D" w:rsidRDefault="0028793A" w:rsidP="00CF002E">
      <w:pPr>
        <w:pStyle w:val="af"/>
      </w:pPr>
      <w:bookmarkStart w:id="206" w:name="_Toc425419434"/>
      <w:r w:rsidRPr="0028793A">
        <w:t>СИСТЕМА У</w:t>
      </w:r>
      <w:r w:rsidR="00324F1D">
        <w:t>ПРАВЛЕНИЯ ПЕРСОНАЛОМ</w:t>
      </w:r>
    </w:p>
    <w:p w:rsidR="0028793A" w:rsidRPr="0028793A" w:rsidRDefault="00324F1D" w:rsidP="00CF002E">
      <w:pPr>
        <w:pStyle w:val="af"/>
      </w:pPr>
      <w:r>
        <w:t xml:space="preserve">КАК ФАКТОР </w:t>
      </w:r>
      <w:r w:rsidR="0028793A" w:rsidRPr="0028793A">
        <w:t>УЛУЧШЕ</w:t>
      </w:r>
      <w:r w:rsidR="007E6CE6">
        <w:t>НИЯ ПОКАЗАТЕЛЕЙ ДЕЯТЕЛЬНОСТИ</w:t>
      </w:r>
      <w:r w:rsidR="007E6CE6">
        <w:br/>
      </w:r>
      <w:r w:rsidR="0028793A" w:rsidRPr="0028793A">
        <w:t>ИНВЕСТИЦИОННО-СТРОИТЕЛЬНОГО КОМПЛЕКСА</w:t>
      </w:r>
      <w:bookmarkEnd w:id="206"/>
    </w:p>
    <w:p w:rsidR="0028793A" w:rsidRPr="0028793A" w:rsidRDefault="0028793A" w:rsidP="0028793A">
      <w:pPr>
        <w:shd w:val="clear" w:color="auto" w:fill="FFFFFF"/>
        <w:jc w:val="center"/>
        <w:rPr>
          <w:b/>
          <w:bCs/>
          <w:iCs/>
          <w:sz w:val="28"/>
          <w:szCs w:val="28"/>
        </w:rPr>
      </w:pPr>
    </w:p>
    <w:p w:rsidR="0028793A" w:rsidRPr="0028793A" w:rsidRDefault="0028793A" w:rsidP="00122B36">
      <w:pPr>
        <w:widowControl w:val="0"/>
        <w:shd w:val="clear" w:color="auto" w:fill="FFFFFF"/>
        <w:ind w:firstLine="709"/>
        <w:jc w:val="both"/>
        <w:rPr>
          <w:bCs/>
          <w:iCs/>
          <w:sz w:val="28"/>
          <w:szCs w:val="28"/>
          <w:highlight w:val="yellow"/>
        </w:rPr>
      </w:pPr>
      <w:r w:rsidRPr="0028793A">
        <w:rPr>
          <w:iCs/>
          <w:sz w:val="28"/>
          <w:szCs w:val="28"/>
        </w:rPr>
        <w:t>В статье рассмотрены особенности строительства и проблемы в</w:t>
      </w:r>
      <w:r w:rsidRPr="0028793A">
        <w:rPr>
          <w:rFonts w:ascii="Arial" w:hAnsi="Arial" w:cs="Arial"/>
          <w:i/>
          <w:iCs/>
          <w:color w:val="48423F"/>
          <w:sz w:val="18"/>
        </w:rPr>
        <w:t xml:space="preserve"> </w:t>
      </w:r>
      <w:r w:rsidRPr="0028793A">
        <w:rPr>
          <w:bCs/>
          <w:iCs/>
          <w:sz w:val="28"/>
          <w:szCs w:val="28"/>
        </w:rPr>
        <w:t>инвест</w:t>
      </w:r>
      <w:r w:rsidRPr="0028793A">
        <w:rPr>
          <w:bCs/>
          <w:iCs/>
          <w:sz w:val="28"/>
          <w:szCs w:val="28"/>
        </w:rPr>
        <w:t>и</w:t>
      </w:r>
      <w:r w:rsidRPr="0028793A">
        <w:rPr>
          <w:bCs/>
          <w:iCs/>
          <w:sz w:val="28"/>
          <w:szCs w:val="28"/>
        </w:rPr>
        <w:t>ционно-строительном комплексе,</w:t>
      </w:r>
      <w:r w:rsidRPr="0028793A">
        <w:rPr>
          <w:sz w:val="28"/>
          <w:szCs w:val="28"/>
        </w:rPr>
        <w:t xml:space="preserve"> влияющие на процесс управления персоналом предприятий </w:t>
      </w:r>
      <w:r w:rsidRPr="0028793A">
        <w:rPr>
          <w:bCs/>
          <w:iCs/>
          <w:sz w:val="28"/>
          <w:szCs w:val="28"/>
        </w:rPr>
        <w:t>инвестиционно-строительного комплекса.</w:t>
      </w:r>
    </w:p>
    <w:p w:rsidR="0028793A" w:rsidRPr="0028793A" w:rsidRDefault="0028793A" w:rsidP="00122B36">
      <w:pPr>
        <w:widowControl w:val="0"/>
        <w:shd w:val="clear" w:color="auto" w:fill="FFFFFF"/>
        <w:ind w:firstLine="709"/>
        <w:jc w:val="both"/>
        <w:rPr>
          <w:bCs/>
          <w:iCs/>
          <w:sz w:val="28"/>
          <w:szCs w:val="28"/>
        </w:rPr>
      </w:pPr>
      <w:r w:rsidRPr="0028793A">
        <w:rPr>
          <w:bCs/>
          <w:iCs/>
          <w:sz w:val="28"/>
          <w:szCs w:val="28"/>
        </w:rPr>
        <w:t>Ключевые слова: строительство, инвестиционно-строительный комплекс, система управления персоналом.</w:t>
      </w:r>
    </w:p>
    <w:p w:rsidR="0028793A" w:rsidRPr="0028793A" w:rsidRDefault="0028793A" w:rsidP="0028793A">
      <w:pPr>
        <w:shd w:val="clear" w:color="auto" w:fill="FFFFFF"/>
        <w:ind w:firstLine="709"/>
        <w:jc w:val="right"/>
        <w:rPr>
          <w:bCs/>
          <w:iCs/>
          <w:sz w:val="28"/>
          <w:szCs w:val="28"/>
        </w:rPr>
      </w:pPr>
    </w:p>
    <w:p w:rsidR="0028793A" w:rsidRPr="0028793A" w:rsidRDefault="0028793A" w:rsidP="0028793A">
      <w:pPr>
        <w:shd w:val="clear" w:color="auto" w:fill="FFFFFF"/>
        <w:ind w:firstLine="709"/>
        <w:jc w:val="right"/>
        <w:rPr>
          <w:bCs/>
          <w:iCs/>
          <w:sz w:val="28"/>
          <w:szCs w:val="28"/>
        </w:rPr>
      </w:pPr>
      <w:r w:rsidRPr="0028793A">
        <w:rPr>
          <w:bCs/>
          <w:iCs/>
          <w:sz w:val="28"/>
          <w:szCs w:val="28"/>
          <w:lang w:val="en-US"/>
        </w:rPr>
        <w:t>E</w:t>
      </w:r>
      <w:r w:rsidRPr="0028793A">
        <w:rPr>
          <w:bCs/>
          <w:iCs/>
          <w:sz w:val="28"/>
          <w:szCs w:val="28"/>
        </w:rPr>
        <w:t>.</w:t>
      </w:r>
      <w:r w:rsidRPr="0028793A">
        <w:rPr>
          <w:bCs/>
          <w:iCs/>
          <w:sz w:val="28"/>
          <w:szCs w:val="28"/>
          <w:lang w:val="en-US"/>
        </w:rPr>
        <w:t>A</w:t>
      </w:r>
      <w:r w:rsidRPr="0028793A">
        <w:rPr>
          <w:bCs/>
          <w:iCs/>
          <w:sz w:val="28"/>
          <w:szCs w:val="28"/>
        </w:rPr>
        <w:t xml:space="preserve">. </w:t>
      </w:r>
      <w:r w:rsidRPr="0028793A">
        <w:rPr>
          <w:bCs/>
          <w:iCs/>
          <w:sz w:val="28"/>
          <w:szCs w:val="28"/>
          <w:lang w:val="en-US"/>
        </w:rPr>
        <w:t>Sladkova</w:t>
      </w:r>
      <w:r w:rsidRPr="0028793A">
        <w:rPr>
          <w:bCs/>
          <w:iCs/>
          <w:sz w:val="28"/>
          <w:szCs w:val="28"/>
        </w:rPr>
        <w:t xml:space="preserve">, </w:t>
      </w:r>
      <w:r w:rsidRPr="0028793A">
        <w:rPr>
          <w:bCs/>
          <w:iCs/>
          <w:sz w:val="28"/>
          <w:szCs w:val="28"/>
          <w:lang w:val="en-US"/>
        </w:rPr>
        <w:t>K</w:t>
      </w:r>
      <w:r w:rsidRPr="0028793A">
        <w:rPr>
          <w:bCs/>
          <w:iCs/>
          <w:sz w:val="28"/>
          <w:szCs w:val="28"/>
        </w:rPr>
        <w:t>.</w:t>
      </w:r>
      <w:r w:rsidRPr="0028793A">
        <w:rPr>
          <w:bCs/>
          <w:iCs/>
          <w:sz w:val="28"/>
          <w:szCs w:val="28"/>
          <w:lang w:val="en-US"/>
        </w:rPr>
        <w:t>A</w:t>
      </w:r>
      <w:r w:rsidRPr="0028793A">
        <w:rPr>
          <w:bCs/>
          <w:iCs/>
          <w:sz w:val="28"/>
          <w:szCs w:val="28"/>
        </w:rPr>
        <w:t xml:space="preserve">. </w:t>
      </w:r>
      <w:r w:rsidRPr="0028793A">
        <w:rPr>
          <w:bCs/>
          <w:iCs/>
          <w:sz w:val="28"/>
          <w:szCs w:val="28"/>
          <w:lang w:val="en-US"/>
        </w:rPr>
        <w:t>Duhovnikova</w:t>
      </w:r>
    </w:p>
    <w:p w:rsidR="0028793A" w:rsidRPr="0028793A" w:rsidRDefault="0028793A" w:rsidP="0028793A">
      <w:pPr>
        <w:shd w:val="clear" w:color="auto" w:fill="FFFFFF"/>
        <w:ind w:firstLine="709"/>
        <w:jc w:val="right"/>
        <w:rPr>
          <w:bCs/>
          <w:iCs/>
          <w:sz w:val="28"/>
          <w:szCs w:val="28"/>
        </w:rPr>
      </w:pPr>
    </w:p>
    <w:p w:rsidR="0028793A" w:rsidRPr="0028793A" w:rsidRDefault="0028793A" w:rsidP="0028793A">
      <w:pPr>
        <w:shd w:val="clear" w:color="auto" w:fill="FFFFFF"/>
        <w:ind w:firstLine="709"/>
        <w:jc w:val="center"/>
        <w:rPr>
          <w:sz w:val="28"/>
          <w:szCs w:val="28"/>
          <w:shd w:val="clear" w:color="auto" w:fill="FFFFFF"/>
          <w:lang w:val="en-US"/>
        </w:rPr>
      </w:pPr>
      <w:r w:rsidRPr="0028793A">
        <w:rPr>
          <w:sz w:val="28"/>
          <w:szCs w:val="28"/>
          <w:shd w:val="clear" w:color="auto" w:fill="FFFFFF"/>
          <w:lang w:val="en-US"/>
        </w:rPr>
        <w:t>THE PERSONNE</w:t>
      </w:r>
      <w:r w:rsidR="00324F1D">
        <w:rPr>
          <w:sz w:val="28"/>
          <w:szCs w:val="28"/>
          <w:shd w:val="clear" w:color="auto" w:fill="FFFFFF"/>
          <w:lang w:val="en-US"/>
        </w:rPr>
        <w:t>L MANAGEMENT SYSTEM AS A FACTOR</w:t>
      </w:r>
      <w:r w:rsidR="00324F1D" w:rsidRPr="00324F1D">
        <w:rPr>
          <w:sz w:val="28"/>
          <w:szCs w:val="28"/>
          <w:shd w:val="clear" w:color="auto" w:fill="FFFFFF"/>
          <w:lang w:val="en-US"/>
        </w:rPr>
        <w:br/>
      </w:r>
      <w:r w:rsidRPr="0028793A">
        <w:rPr>
          <w:sz w:val="28"/>
          <w:szCs w:val="28"/>
          <w:shd w:val="clear" w:color="auto" w:fill="FFFFFF"/>
          <w:lang w:val="en-US"/>
        </w:rPr>
        <w:t>IN THE IM</w:t>
      </w:r>
      <w:r w:rsidR="00324F1D">
        <w:rPr>
          <w:sz w:val="28"/>
          <w:szCs w:val="28"/>
          <w:shd w:val="clear" w:color="auto" w:fill="FFFFFF"/>
          <w:lang w:val="en-US"/>
        </w:rPr>
        <w:t>PROVED PERFORMANCE</w:t>
      </w:r>
      <w:r w:rsidR="00324F1D" w:rsidRPr="00324F1D">
        <w:rPr>
          <w:sz w:val="28"/>
          <w:szCs w:val="28"/>
          <w:shd w:val="clear" w:color="auto" w:fill="FFFFFF"/>
          <w:lang w:val="en-US"/>
        </w:rPr>
        <w:br/>
      </w:r>
      <w:r w:rsidRPr="0028793A">
        <w:rPr>
          <w:sz w:val="28"/>
          <w:szCs w:val="28"/>
          <w:shd w:val="clear" w:color="auto" w:fill="FFFFFF"/>
          <w:lang w:val="en-US"/>
        </w:rPr>
        <w:t>OF THE INVESTMENT-CONSTRUCTION</w:t>
      </w:r>
      <w:r w:rsidRPr="0028793A">
        <w:rPr>
          <w:rFonts w:ascii="Arial" w:hAnsi="Arial" w:cs="Arial"/>
          <w:sz w:val="28"/>
          <w:szCs w:val="28"/>
          <w:shd w:val="clear" w:color="auto" w:fill="FFFFFF"/>
          <w:lang w:val="en-US"/>
        </w:rPr>
        <w:t xml:space="preserve"> </w:t>
      </w:r>
      <w:r w:rsidRPr="0028793A">
        <w:rPr>
          <w:sz w:val="28"/>
          <w:szCs w:val="28"/>
          <w:shd w:val="clear" w:color="auto" w:fill="FFFFFF"/>
          <w:lang w:val="en-US"/>
        </w:rPr>
        <w:t>COMPLEX</w:t>
      </w:r>
    </w:p>
    <w:p w:rsidR="0028793A" w:rsidRPr="0028793A" w:rsidRDefault="0028793A" w:rsidP="0028793A">
      <w:pPr>
        <w:shd w:val="clear" w:color="auto" w:fill="FFFFFF"/>
        <w:ind w:firstLine="709"/>
        <w:jc w:val="both"/>
        <w:rPr>
          <w:sz w:val="28"/>
          <w:szCs w:val="28"/>
          <w:shd w:val="clear" w:color="auto" w:fill="FFFFFF"/>
          <w:lang w:val="en-US"/>
        </w:rPr>
      </w:pPr>
    </w:p>
    <w:p w:rsidR="0028793A" w:rsidRPr="0028793A" w:rsidRDefault="0028793A" w:rsidP="007E6CE6">
      <w:pPr>
        <w:widowControl w:val="0"/>
        <w:shd w:val="clear" w:color="auto" w:fill="FFFFFF"/>
        <w:ind w:firstLine="709"/>
        <w:jc w:val="both"/>
        <w:rPr>
          <w:bCs/>
          <w:iCs/>
          <w:sz w:val="28"/>
          <w:szCs w:val="28"/>
          <w:lang w:val="en-US"/>
        </w:rPr>
      </w:pPr>
      <w:r w:rsidRPr="0028793A">
        <w:rPr>
          <w:bCs/>
          <w:iCs/>
          <w:sz w:val="28"/>
          <w:szCs w:val="28"/>
          <w:lang w:val="en-US"/>
        </w:rPr>
        <w:t>The article describes the features of construction and problems in investment and building complex, affecting the process of personnel management business i</w:t>
      </w:r>
      <w:r w:rsidRPr="0028793A">
        <w:rPr>
          <w:bCs/>
          <w:iCs/>
          <w:sz w:val="28"/>
          <w:szCs w:val="28"/>
          <w:lang w:val="en-US"/>
        </w:rPr>
        <w:t>n</w:t>
      </w:r>
      <w:r w:rsidRPr="0028793A">
        <w:rPr>
          <w:bCs/>
          <w:iCs/>
          <w:sz w:val="28"/>
          <w:szCs w:val="28"/>
          <w:lang w:val="en-US"/>
        </w:rPr>
        <w:t>vestment and construction complex.</w:t>
      </w:r>
    </w:p>
    <w:p w:rsidR="0028793A" w:rsidRPr="0028793A" w:rsidRDefault="0028793A" w:rsidP="007E6CE6">
      <w:pPr>
        <w:widowControl w:val="0"/>
        <w:shd w:val="clear" w:color="auto" w:fill="FFFFFF"/>
        <w:ind w:firstLine="709"/>
        <w:jc w:val="both"/>
        <w:rPr>
          <w:bCs/>
          <w:iCs/>
          <w:sz w:val="28"/>
          <w:szCs w:val="28"/>
          <w:lang w:val="en-US"/>
        </w:rPr>
      </w:pPr>
      <w:r w:rsidRPr="0028793A">
        <w:rPr>
          <w:bCs/>
          <w:iCs/>
          <w:sz w:val="28"/>
          <w:szCs w:val="28"/>
          <w:lang w:val="en-US"/>
        </w:rPr>
        <w:t>Keywords: construction, investment-building complex, human resource ma</w:t>
      </w:r>
      <w:r w:rsidRPr="0028793A">
        <w:rPr>
          <w:bCs/>
          <w:iCs/>
          <w:sz w:val="28"/>
          <w:szCs w:val="28"/>
          <w:lang w:val="en-US"/>
        </w:rPr>
        <w:t>n</w:t>
      </w:r>
      <w:r w:rsidRPr="0028793A">
        <w:rPr>
          <w:bCs/>
          <w:iCs/>
          <w:sz w:val="28"/>
          <w:szCs w:val="28"/>
          <w:lang w:val="en-US"/>
        </w:rPr>
        <w:t xml:space="preserve">agement system. </w:t>
      </w:r>
    </w:p>
    <w:p w:rsidR="0028793A" w:rsidRPr="0028793A" w:rsidRDefault="0028793A" w:rsidP="007E6CE6">
      <w:pPr>
        <w:widowControl w:val="0"/>
        <w:shd w:val="clear" w:color="auto" w:fill="FFFFFF"/>
        <w:ind w:firstLine="709"/>
        <w:jc w:val="both"/>
        <w:rPr>
          <w:bCs/>
          <w:iCs/>
          <w:sz w:val="28"/>
          <w:szCs w:val="28"/>
          <w:lang w:val="en-US"/>
        </w:rPr>
      </w:pPr>
    </w:p>
    <w:p w:rsidR="0028793A" w:rsidRPr="0028793A" w:rsidRDefault="0028793A" w:rsidP="007E6CE6">
      <w:pPr>
        <w:widowControl w:val="0"/>
        <w:shd w:val="clear" w:color="auto" w:fill="FFFFFF"/>
        <w:ind w:firstLine="709"/>
        <w:jc w:val="both"/>
        <w:rPr>
          <w:bCs/>
          <w:iCs/>
          <w:sz w:val="28"/>
          <w:szCs w:val="28"/>
        </w:rPr>
      </w:pPr>
      <w:r w:rsidRPr="0028793A">
        <w:rPr>
          <w:bCs/>
          <w:iCs/>
          <w:sz w:val="28"/>
          <w:szCs w:val="28"/>
        </w:rPr>
        <w:t>Вид экономической деятельности «строительство» является одной из с</w:t>
      </w:r>
      <w:r w:rsidRPr="0028793A">
        <w:rPr>
          <w:bCs/>
          <w:iCs/>
          <w:sz w:val="28"/>
          <w:szCs w:val="28"/>
        </w:rPr>
        <w:t>а</w:t>
      </w:r>
      <w:r w:rsidRPr="0028793A">
        <w:rPr>
          <w:bCs/>
          <w:iCs/>
          <w:sz w:val="28"/>
          <w:szCs w:val="28"/>
        </w:rPr>
        <w:t>мых быстрых развивающихся отраслей отечественной экономики. Состояние отрасли во многом зависит от производственных мощностей, уровня развития, а также от правильного контроля служб управления персоналом.</w:t>
      </w:r>
    </w:p>
    <w:p w:rsidR="0028793A" w:rsidRPr="0028793A" w:rsidRDefault="0028793A" w:rsidP="007E6CE6">
      <w:pPr>
        <w:widowControl w:val="0"/>
        <w:shd w:val="clear" w:color="auto" w:fill="FFFFFF"/>
        <w:ind w:firstLine="709"/>
        <w:jc w:val="both"/>
        <w:rPr>
          <w:bCs/>
          <w:iCs/>
          <w:sz w:val="28"/>
          <w:szCs w:val="28"/>
        </w:rPr>
      </w:pPr>
      <w:r w:rsidRPr="0028793A">
        <w:rPr>
          <w:bCs/>
          <w:iCs/>
          <w:sz w:val="28"/>
          <w:szCs w:val="28"/>
        </w:rPr>
        <w:t>Строительство обладает специфическими особенностями, которые отл</w:t>
      </w:r>
      <w:r w:rsidRPr="0028793A">
        <w:rPr>
          <w:bCs/>
          <w:iCs/>
          <w:sz w:val="28"/>
          <w:szCs w:val="28"/>
        </w:rPr>
        <w:t>и</w:t>
      </w:r>
      <w:r w:rsidRPr="0028793A">
        <w:rPr>
          <w:bCs/>
          <w:iCs/>
          <w:sz w:val="28"/>
          <w:szCs w:val="28"/>
        </w:rPr>
        <w:t xml:space="preserve">чают его от других видов производства. </w:t>
      </w:r>
    </w:p>
    <w:p w:rsidR="0028793A" w:rsidRPr="0028793A" w:rsidRDefault="0028793A" w:rsidP="007E6CE6">
      <w:pPr>
        <w:widowControl w:val="0"/>
        <w:shd w:val="clear" w:color="auto" w:fill="FFFFFF"/>
        <w:ind w:firstLine="709"/>
        <w:jc w:val="both"/>
        <w:rPr>
          <w:bCs/>
          <w:iCs/>
          <w:sz w:val="28"/>
          <w:szCs w:val="28"/>
        </w:rPr>
      </w:pPr>
      <w:r w:rsidRPr="0028793A">
        <w:rPr>
          <w:bCs/>
          <w:iCs/>
          <w:sz w:val="28"/>
          <w:szCs w:val="28"/>
        </w:rPr>
        <w:t>К специфическим особенностям строительства, влияющим на систему управления персоналом, можно отнести:</w:t>
      </w:r>
    </w:p>
    <w:p w:rsidR="0028793A" w:rsidRPr="0028793A" w:rsidRDefault="007E6CE6" w:rsidP="007E6CE6">
      <w:pPr>
        <w:pStyle w:val="af3"/>
        <w:widowControl w:val="0"/>
        <w:shd w:val="clear" w:color="auto" w:fill="FFFFFF"/>
        <w:tabs>
          <w:tab w:val="left" w:pos="993"/>
        </w:tabs>
        <w:ind w:left="709"/>
        <w:jc w:val="both"/>
        <w:rPr>
          <w:bCs/>
          <w:iCs/>
          <w:sz w:val="28"/>
          <w:szCs w:val="28"/>
        </w:rPr>
      </w:pPr>
      <w:r>
        <w:rPr>
          <w:sz w:val="28"/>
          <w:szCs w:val="28"/>
        </w:rPr>
        <w:t>– </w:t>
      </w:r>
      <w:r w:rsidR="0028793A" w:rsidRPr="0028793A">
        <w:rPr>
          <w:bCs/>
          <w:iCs/>
          <w:sz w:val="28"/>
          <w:szCs w:val="28"/>
        </w:rPr>
        <w:t>потребность в уникальности объектов строительства;</w:t>
      </w:r>
    </w:p>
    <w:p w:rsidR="0028793A" w:rsidRPr="0028793A" w:rsidRDefault="007E6CE6" w:rsidP="007E6CE6">
      <w:pPr>
        <w:pStyle w:val="af3"/>
        <w:widowControl w:val="0"/>
        <w:shd w:val="clear" w:color="auto" w:fill="FFFFFF"/>
        <w:tabs>
          <w:tab w:val="left" w:pos="993"/>
        </w:tabs>
        <w:ind w:left="709"/>
        <w:jc w:val="both"/>
        <w:rPr>
          <w:bCs/>
          <w:iCs/>
          <w:sz w:val="28"/>
          <w:szCs w:val="28"/>
        </w:rPr>
      </w:pPr>
      <w:r>
        <w:rPr>
          <w:sz w:val="28"/>
          <w:szCs w:val="28"/>
        </w:rPr>
        <w:t>– </w:t>
      </w:r>
      <w:r w:rsidR="0028793A" w:rsidRPr="0028793A">
        <w:rPr>
          <w:bCs/>
          <w:iCs/>
          <w:sz w:val="28"/>
          <w:szCs w:val="28"/>
        </w:rPr>
        <w:t>разнообразие выполняемых работ;</w:t>
      </w:r>
    </w:p>
    <w:p w:rsidR="0028793A" w:rsidRPr="0028793A" w:rsidRDefault="007E6CE6" w:rsidP="007E6CE6">
      <w:pPr>
        <w:pStyle w:val="af3"/>
        <w:widowControl w:val="0"/>
        <w:shd w:val="clear" w:color="auto" w:fill="FFFFFF"/>
        <w:tabs>
          <w:tab w:val="left" w:pos="993"/>
        </w:tabs>
        <w:ind w:left="709"/>
        <w:jc w:val="both"/>
        <w:rPr>
          <w:bCs/>
          <w:iCs/>
          <w:sz w:val="28"/>
          <w:szCs w:val="28"/>
        </w:rPr>
      </w:pPr>
      <w:r>
        <w:rPr>
          <w:sz w:val="28"/>
          <w:szCs w:val="28"/>
        </w:rPr>
        <w:t>– </w:t>
      </w:r>
      <w:r w:rsidR="0028793A" w:rsidRPr="0028793A">
        <w:rPr>
          <w:bCs/>
          <w:iCs/>
          <w:sz w:val="28"/>
          <w:szCs w:val="28"/>
        </w:rPr>
        <w:t>зависимость от погодных условий большинства выполняемых работ;</w:t>
      </w:r>
    </w:p>
    <w:p w:rsidR="0028793A" w:rsidRPr="0028793A" w:rsidRDefault="007E6CE6" w:rsidP="007E6CE6">
      <w:pPr>
        <w:pStyle w:val="af3"/>
        <w:widowControl w:val="0"/>
        <w:shd w:val="clear" w:color="auto" w:fill="FFFFFF"/>
        <w:tabs>
          <w:tab w:val="left" w:pos="993"/>
        </w:tabs>
        <w:ind w:left="709"/>
        <w:jc w:val="both"/>
        <w:rPr>
          <w:bCs/>
          <w:iCs/>
          <w:sz w:val="28"/>
          <w:szCs w:val="28"/>
        </w:rPr>
      </w:pPr>
      <w:r>
        <w:rPr>
          <w:sz w:val="28"/>
          <w:szCs w:val="28"/>
        </w:rPr>
        <w:t>– </w:t>
      </w:r>
      <w:r w:rsidR="0028793A" w:rsidRPr="0028793A">
        <w:rPr>
          <w:bCs/>
          <w:iCs/>
          <w:sz w:val="28"/>
          <w:szCs w:val="28"/>
        </w:rPr>
        <w:t>длительная продолжительность строительства;</w:t>
      </w:r>
    </w:p>
    <w:p w:rsidR="0028793A" w:rsidRPr="0028793A" w:rsidRDefault="007E6CE6" w:rsidP="007E6CE6">
      <w:pPr>
        <w:pStyle w:val="af3"/>
        <w:widowControl w:val="0"/>
        <w:shd w:val="clear" w:color="auto" w:fill="FFFFFF"/>
        <w:tabs>
          <w:tab w:val="left" w:pos="993"/>
        </w:tabs>
        <w:ind w:left="709"/>
        <w:jc w:val="both"/>
        <w:rPr>
          <w:bCs/>
          <w:iCs/>
          <w:sz w:val="28"/>
          <w:szCs w:val="28"/>
        </w:rPr>
      </w:pPr>
      <w:r>
        <w:rPr>
          <w:sz w:val="28"/>
          <w:szCs w:val="28"/>
        </w:rPr>
        <w:t>– </w:t>
      </w:r>
      <w:r w:rsidR="0028793A" w:rsidRPr="0028793A">
        <w:rPr>
          <w:bCs/>
          <w:iCs/>
          <w:sz w:val="28"/>
          <w:szCs w:val="28"/>
        </w:rPr>
        <w:t>наличие перерывов в загрузке персонала;</w:t>
      </w:r>
    </w:p>
    <w:p w:rsidR="0028793A" w:rsidRPr="0028793A" w:rsidRDefault="007E6CE6" w:rsidP="007E6CE6">
      <w:pPr>
        <w:pStyle w:val="af3"/>
        <w:widowControl w:val="0"/>
        <w:shd w:val="clear" w:color="auto" w:fill="FFFFFF"/>
        <w:tabs>
          <w:tab w:val="left" w:pos="993"/>
        </w:tabs>
        <w:ind w:left="0" w:firstLine="709"/>
        <w:jc w:val="both"/>
        <w:rPr>
          <w:bCs/>
          <w:iCs/>
          <w:sz w:val="28"/>
          <w:szCs w:val="28"/>
        </w:rPr>
      </w:pPr>
      <w:r>
        <w:rPr>
          <w:sz w:val="28"/>
          <w:szCs w:val="28"/>
        </w:rPr>
        <w:t>– </w:t>
      </w:r>
      <w:r w:rsidR="0028793A" w:rsidRPr="0028793A">
        <w:rPr>
          <w:bCs/>
          <w:iCs/>
          <w:sz w:val="28"/>
          <w:szCs w:val="28"/>
        </w:rPr>
        <w:t>влияние квалификации персонала на безопасность возведения и экспл</w:t>
      </w:r>
      <w:r w:rsidR="0028793A" w:rsidRPr="0028793A">
        <w:rPr>
          <w:bCs/>
          <w:iCs/>
          <w:sz w:val="28"/>
          <w:szCs w:val="28"/>
        </w:rPr>
        <w:t>у</w:t>
      </w:r>
      <w:r w:rsidR="0028793A" w:rsidRPr="0028793A">
        <w:rPr>
          <w:bCs/>
          <w:iCs/>
          <w:sz w:val="28"/>
          <w:szCs w:val="28"/>
        </w:rPr>
        <w:t>атации объекта строительства;</w:t>
      </w:r>
    </w:p>
    <w:p w:rsidR="0028793A" w:rsidRPr="0028793A" w:rsidRDefault="007E6CE6" w:rsidP="007E6CE6">
      <w:pPr>
        <w:pStyle w:val="af3"/>
        <w:widowControl w:val="0"/>
        <w:shd w:val="clear" w:color="auto" w:fill="FFFFFF"/>
        <w:tabs>
          <w:tab w:val="left" w:pos="993"/>
        </w:tabs>
        <w:ind w:left="0" w:firstLine="709"/>
        <w:jc w:val="both"/>
        <w:rPr>
          <w:bCs/>
          <w:iCs/>
          <w:sz w:val="28"/>
          <w:szCs w:val="28"/>
        </w:rPr>
      </w:pPr>
      <w:r>
        <w:rPr>
          <w:sz w:val="28"/>
          <w:szCs w:val="28"/>
        </w:rPr>
        <w:t>– </w:t>
      </w:r>
      <w:r w:rsidR="0028793A" w:rsidRPr="0028793A">
        <w:rPr>
          <w:bCs/>
          <w:iCs/>
          <w:sz w:val="28"/>
          <w:szCs w:val="28"/>
        </w:rPr>
        <w:t xml:space="preserve">территориальная удаленность строительных площадок и администрации строительных предприятий; </w:t>
      </w:r>
    </w:p>
    <w:p w:rsidR="0028793A" w:rsidRPr="0028793A" w:rsidRDefault="007E6CE6" w:rsidP="007E6CE6">
      <w:pPr>
        <w:pStyle w:val="af3"/>
        <w:widowControl w:val="0"/>
        <w:shd w:val="clear" w:color="auto" w:fill="FFFFFF"/>
        <w:tabs>
          <w:tab w:val="left" w:pos="993"/>
        </w:tabs>
        <w:ind w:left="709"/>
        <w:jc w:val="both"/>
        <w:rPr>
          <w:bCs/>
          <w:iCs/>
          <w:sz w:val="28"/>
          <w:szCs w:val="28"/>
        </w:rPr>
      </w:pPr>
      <w:r>
        <w:rPr>
          <w:sz w:val="28"/>
          <w:szCs w:val="28"/>
        </w:rPr>
        <w:t>– </w:t>
      </w:r>
      <w:r w:rsidR="0028793A" w:rsidRPr="0028793A">
        <w:rPr>
          <w:bCs/>
          <w:iCs/>
          <w:sz w:val="28"/>
          <w:szCs w:val="28"/>
        </w:rPr>
        <w:t>сильное влияние климатических условий.</w:t>
      </w:r>
    </w:p>
    <w:p w:rsidR="0028793A" w:rsidRPr="0028793A" w:rsidRDefault="0028793A" w:rsidP="007E6CE6">
      <w:pPr>
        <w:widowControl w:val="0"/>
        <w:shd w:val="clear" w:color="auto" w:fill="FFFFFF"/>
        <w:ind w:firstLine="709"/>
        <w:jc w:val="both"/>
        <w:rPr>
          <w:bCs/>
          <w:iCs/>
          <w:sz w:val="28"/>
          <w:szCs w:val="28"/>
        </w:rPr>
      </w:pPr>
      <w:r w:rsidRPr="0028793A">
        <w:rPr>
          <w:bCs/>
          <w:iCs/>
          <w:sz w:val="28"/>
          <w:szCs w:val="28"/>
        </w:rPr>
        <w:t>Инвестиционно-строительный комплекс</w:t>
      </w:r>
      <w:r w:rsidRPr="0028793A">
        <w:rPr>
          <w:iCs/>
          <w:color w:val="000000"/>
          <w:sz w:val="28"/>
          <w:szCs w:val="28"/>
          <w:shd w:val="clear" w:color="auto" w:fill="FFFFFF"/>
        </w:rPr>
        <w:t xml:space="preserve"> – совокупность производстве</w:t>
      </w:r>
      <w:r w:rsidRPr="0028793A">
        <w:rPr>
          <w:iCs/>
          <w:color w:val="000000"/>
          <w:sz w:val="28"/>
          <w:szCs w:val="28"/>
          <w:shd w:val="clear" w:color="auto" w:fill="FFFFFF"/>
        </w:rPr>
        <w:t>н</w:t>
      </w:r>
      <w:r w:rsidRPr="0028793A">
        <w:rPr>
          <w:iCs/>
          <w:color w:val="000000"/>
          <w:sz w:val="28"/>
          <w:szCs w:val="28"/>
          <w:shd w:val="clear" w:color="auto" w:fill="FFFFFF"/>
        </w:rPr>
        <w:t xml:space="preserve">ных и непроизводственных отраслей, включая управление, обеспечивающих </w:t>
      </w:r>
      <w:r w:rsidRPr="0028793A">
        <w:rPr>
          <w:iCs/>
          <w:color w:val="000000"/>
          <w:sz w:val="28"/>
          <w:szCs w:val="28"/>
          <w:shd w:val="clear" w:color="auto" w:fill="FFFFFF"/>
        </w:rPr>
        <w:lastRenderedPageBreak/>
        <w:t xml:space="preserve">осуществление инвестиционной деятельности в форме капитальных вложений. </w:t>
      </w:r>
      <w:r w:rsidRPr="0028793A">
        <w:rPr>
          <w:bCs/>
          <w:iCs/>
          <w:sz w:val="28"/>
          <w:szCs w:val="28"/>
        </w:rPr>
        <w:t>Инвестиционно-строительный комплекс представляет собой общность прои</w:t>
      </w:r>
      <w:r w:rsidRPr="0028793A">
        <w:rPr>
          <w:bCs/>
          <w:iCs/>
          <w:sz w:val="28"/>
          <w:szCs w:val="28"/>
        </w:rPr>
        <w:t>з</w:t>
      </w:r>
      <w:r w:rsidRPr="0028793A">
        <w:rPr>
          <w:bCs/>
          <w:iCs/>
          <w:sz w:val="28"/>
          <w:szCs w:val="28"/>
        </w:rPr>
        <w:t>водства материалов и разработки проектных работ, которые выполняют обе</w:t>
      </w:r>
      <w:r w:rsidRPr="0028793A">
        <w:rPr>
          <w:bCs/>
          <w:iCs/>
          <w:sz w:val="28"/>
          <w:szCs w:val="28"/>
        </w:rPr>
        <w:t>с</w:t>
      </w:r>
      <w:r w:rsidRPr="0028793A">
        <w:rPr>
          <w:bCs/>
          <w:iCs/>
          <w:sz w:val="28"/>
          <w:szCs w:val="28"/>
        </w:rPr>
        <w:t>печение воспроизводства основных фондов. Инвестиционно-строительный комплекс осуществляет весь объем работ по возведению строительных объе</w:t>
      </w:r>
      <w:r w:rsidRPr="0028793A">
        <w:rPr>
          <w:bCs/>
          <w:iCs/>
          <w:sz w:val="28"/>
          <w:szCs w:val="28"/>
        </w:rPr>
        <w:t>к</w:t>
      </w:r>
      <w:r w:rsidRPr="0028793A">
        <w:rPr>
          <w:bCs/>
          <w:iCs/>
          <w:sz w:val="28"/>
          <w:szCs w:val="28"/>
        </w:rPr>
        <w:t xml:space="preserve">тов – от конструирования до ввода их в эксплуатацию. </w:t>
      </w:r>
    </w:p>
    <w:p w:rsidR="0028793A" w:rsidRPr="0028793A" w:rsidRDefault="0028793A" w:rsidP="007E6CE6">
      <w:pPr>
        <w:widowControl w:val="0"/>
        <w:shd w:val="clear" w:color="auto" w:fill="FFFFFF"/>
        <w:ind w:firstLine="709"/>
        <w:jc w:val="both"/>
        <w:rPr>
          <w:bCs/>
          <w:iCs/>
          <w:sz w:val="28"/>
          <w:szCs w:val="28"/>
        </w:rPr>
      </w:pPr>
      <w:r w:rsidRPr="0028793A">
        <w:rPr>
          <w:bCs/>
          <w:iCs/>
          <w:sz w:val="28"/>
          <w:szCs w:val="28"/>
        </w:rPr>
        <w:t>В состав инвестиционно-строительного комплекса входят такие виды р</w:t>
      </w:r>
      <w:r w:rsidRPr="0028793A">
        <w:rPr>
          <w:bCs/>
          <w:iCs/>
          <w:sz w:val="28"/>
          <w:szCs w:val="28"/>
        </w:rPr>
        <w:t>а</w:t>
      </w:r>
      <w:r w:rsidRPr="0028793A">
        <w:rPr>
          <w:bCs/>
          <w:iCs/>
          <w:sz w:val="28"/>
          <w:szCs w:val="28"/>
        </w:rPr>
        <w:t>бот, как строительство объектов, изготов</w:t>
      </w:r>
      <w:r w:rsidR="007E6CE6">
        <w:rPr>
          <w:bCs/>
          <w:iCs/>
          <w:sz w:val="28"/>
          <w:szCs w:val="28"/>
        </w:rPr>
        <w:t>ление строительных материалов и </w:t>
      </w:r>
      <w:r w:rsidRPr="0028793A">
        <w:rPr>
          <w:bCs/>
          <w:iCs/>
          <w:sz w:val="28"/>
          <w:szCs w:val="28"/>
        </w:rPr>
        <w:t>конструкций.</w:t>
      </w:r>
    </w:p>
    <w:p w:rsidR="0028793A" w:rsidRPr="0028793A" w:rsidRDefault="0028793A" w:rsidP="007E6CE6">
      <w:pPr>
        <w:widowControl w:val="0"/>
        <w:shd w:val="clear" w:color="auto" w:fill="FFFFFF"/>
        <w:ind w:firstLine="709"/>
        <w:jc w:val="both"/>
        <w:rPr>
          <w:bCs/>
          <w:iCs/>
          <w:sz w:val="28"/>
          <w:szCs w:val="28"/>
        </w:rPr>
      </w:pPr>
      <w:r w:rsidRPr="0028793A">
        <w:rPr>
          <w:bCs/>
          <w:iCs/>
          <w:sz w:val="28"/>
          <w:szCs w:val="28"/>
        </w:rPr>
        <w:t>Инвестиционно-строительный комплекс является одним из активно ра</w:t>
      </w:r>
      <w:r w:rsidRPr="0028793A">
        <w:rPr>
          <w:bCs/>
          <w:iCs/>
          <w:sz w:val="28"/>
          <w:szCs w:val="28"/>
        </w:rPr>
        <w:t>з</w:t>
      </w:r>
      <w:r w:rsidRPr="0028793A">
        <w:rPr>
          <w:bCs/>
          <w:iCs/>
          <w:sz w:val="28"/>
          <w:szCs w:val="28"/>
        </w:rPr>
        <w:t>вивающихся секторов рынка. Каверзина Л.А. в своем исследовании [2] отмеч</w:t>
      </w:r>
      <w:r w:rsidRPr="0028793A">
        <w:rPr>
          <w:bCs/>
          <w:iCs/>
          <w:sz w:val="28"/>
          <w:szCs w:val="28"/>
        </w:rPr>
        <w:t>а</w:t>
      </w:r>
      <w:r w:rsidRPr="0028793A">
        <w:rPr>
          <w:bCs/>
          <w:iCs/>
          <w:sz w:val="28"/>
          <w:szCs w:val="28"/>
        </w:rPr>
        <w:t>ет, что, так как инвестиционно-строительный комплекс является важнейшим элементом хозяйственно – экономической структуры, то именно его эффекти</w:t>
      </w:r>
      <w:r w:rsidRPr="0028793A">
        <w:rPr>
          <w:bCs/>
          <w:iCs/>
          <w:sz w:val="28"/>
          <w:szCs w:val="28"/>
        </w:rPr>
        <w:t>в</w:t>
      </w:r>
      <w:r w:rsidRPr="0028793A">
        <w:rPr>
          <w:bCs/>
          <w:iCs/>
          <w:sz w:val="28"/>
          <w:szCs w:val="28"/>
        </w:rPr>
        <w:t>ное функционирование определяет процесс социально-экономического разв</w:t>
      </w:r>
      <w:r w:rsidRPr="0028793A">
        <w:rPr>
          <w:bCs/>
          <w:iCs/>
          <w:sz w:val="28"/>
          <w:szCs w:val="28"/>
        </w:rPr>
        <w:t>и</w:t>
      </w:r>
      <w:r w:rsidRPr="0028793A">
        <w:rPr>
          <w:bCs/>
          <w:iCs/>
          <w:sz w:val="28"/>
          <w:szCs w:val="28"/>
        </w:rPr>
        <w:t>тия региона.</w:t>
      </w:r>
    </w:p>
    <w:p w:rsidR="0028793A" w:rsidRPr="0028793A" w:rsidRDefault="0028793A" w:rsidP="007E6CE6">
      <w:pPr>
        <w:widowControl w:val="0"/>
        <w:shd w:val="clear" w:color="auto" w:fill="FFFFFF"/>
        <w:ind w:firstLine="709"/>
        <w:jc w:val="both"/>
        <w:rPr>
          <w:bCs/>
          <w:iCs/>
          <w:sz w:val="28"/>
          <w:szCs w:val="28"/>
        </w:rPr>
      </w:pPr>
      <w:r w:rsidRPr="0028793A">
        <w:rPr>
          <w:bCs/>
          <w:iCs/>
          <w:sz w:val="28"/>
          <w:szCs w:val="28"/>
        </w:rPr>
        <w:t>В современном строительстве существует множество проблем, например, связанные с материально-технической базой. Это обуславливается тем, что о</w:t>
      </w:r>
      <w:r w:rsidRPr="0028793A">
        <w:rPr>
          <w:bCs/>
          <w:iCs/>
          <w:sz w:val="28"/>
          <w:szCs w:val="28"/>
        </w:rPr>
        <w:t>с</w:t>
      </w:r>
      <w:r w:rsidRPr="0028793A">
        <w:rPr>
          <w:bCs/>
          <w:iCs/>
          <w:sz w:val="28"/>
          <w:szCs w:val="28"/>
        </w:rPr>
        <w:t>новные фонды изношены и, следовательно, необходим постоянный контроль над обновлением или улучшением оборудования и материалов.</w:t>
      </w:r>
    </w:p>
    <w:p w:rsidR="0028793A" w:rsidRDefault="0028793A" w:rsidP="007E6CE6">
      <w:pPr>
        <w:widowControl w:val="0"/>
        <w:shd w:val="clear" w:color="auto" w:fill="FFFFFF"/>
        <w:ind w:firstLine="709"/>
        <w:jc w:val="both"/>
        <w:rPr>
          <w:bCs/>
          <w:iCs/>
          <w:sz w:val="28"/>
          <w:szCs w:val="28"/>
        </w:rPr>
      </w:pPr>
      <w:r w:rsidRPr="0028793A">
        <w:rPr>
          <w:bCs/>
          <w:iCs/>
          <w:sz w:val="28"/>
          <w:szCs w:val="28"/>
        </w:rPr>
        <w:t>В нынешних условиях в инвестиционно-строительных комплексах можно наблюдать различные проблемы, связанные с их деятельностью. Можно отм</w:t>
      </w:r>
      <w:r w:rsidRPr="0028793A">
        <w:rPr>
          <w:bCs/>
          <w:iCs/>
          <w:sz w:val="28"/>
          <w:szCs w:val="28"/>
        </w:rPr>
        <w:t>е</w:t>
      </w:r>
      <w:r w:rsidRPr="0028793A">
        <w:rPr>
          <w:bCs/>
          <w:iCs/>
          <w:sz w:val="28"/>
          <w:szCs w:val="28"/>
        </w:rPr>
        <w:t>тить целый ряд существующих проблем, связанных с сокращением численн</w:t>
      </w:r>
      <w:r w:rsidRPr="0028793A">
        <w:rPr>
          <w:bCs/>
          <w:iCs/>
          <w:sz w:val="28"/>
          <w:szCs w:val="28"/>
        </w:rPr>
        <w:t>о</w:t>
      </w:r>
      <w:r w:rsidRPr="0028793A">
        <w:rPr>
          <w:bCs/>
          <w:iCs/>
          <w:sz w:val="28"/>
          <w:szCs w:val="28"/>
        </w:rPr>
        <w:t>сти трудовых ресурсов. Рассмотрим данные статистику, представленные Те</w:t>
      </w:r>
      <w:r w:rsidRPr="0028793A">
        <w:rPr>
          <w:bCs/>
          <w:iCs/>
          <w:sz w:val="28"/>
          <w:szCs w:val="28"/>
        </w:rPr>
        <w:t>р</w:t>
      </w:r>
      <w:r w:rsidRPr="0028793A">
        <w:rPr>
          <w:bCs/>
          <w:iCs/>
          <w:sz w:val="28"/>
          <w:szCs w:val="28"/>
        </w:rPr>
        <w:t>риториальным органом Федеральной службы государственной статистики по Иркутской области (см. табл.</w:t>
      </w:r>
      <w:r w:rsidR="007E6CE6">
        <w:rPr>
          <w:bCs/>
          <w:iCs/>
          <w:sz w:val="28"/>
          <w:szCs w:val="28"/>
        </w:rPr>
        <w:t xml:space="preserve"> 1</w:t>
      </w:r>
      <w:r w:rsidRPr="0028793A">
        <w:rPr>
          <w:bCs/>
          <w:iCs/>
          <w:sz w:val="28"/>
          <w:szCs w:val="28"/>
        </w:rPr>
        <w:t>) [1, 4].</w:t>
      </w:r>
    </w:p>
    <w:p w:rsidR="00122B36" w:rsidRPr="0028793A" w:rsidRDefault="00122B36" w:rsidP="007E6CE6">
      <w:pPr>
        <w:widowControl w:val="0"/>
        <w:shd w:val="clear" w:color="auto" w:fill="FFFFFF"/>
        <w:ind w:firstLine="709"/>
        <w:jc w:val="both"/>
        <w:rPr>
          <w:bCs/>
          <w:iCs/>
          <w:sz w:val="28"/>
          <w:szCs w:val="28"/>
        </w:rPr>
      </w:pPr>
    </w:p>
    <w:p w:rsidR="0028793A" w:rsidRPr="0028793A" w:rsidRDefault="0028793A" w:rsidP="0028793A">
      <w:pPr>
        <w:shd w:val="clear" w:color="auto" w:fill="FFFFFF"/>
        <w:ind w:firstLine="709"/>
        <w:jc w:val="right"/>
        <w:rPr>
          <w:bCs/>
          <w:iCs/>
          <w:sz w:val="28"/>
          <w:szCs w:val="28"/>
        </w:rPr>
      </w:pPr>
      <w:r w:rsidRPr="0028793A">
        <w:rPr>
          <w:bCs/>
          <w:iCs/>
          <w:sz w:val="28"/>
          <w:szCs w:val="28"/>
        </w:rPr>
        <w:t>Таблица 1</w:t>
      </w:r>
    </w:p>
    <w:p w:rsidR="0028793A" w:rsidRDefault="0028793A" w:rsidP="0028793A">
      <w:pPr>
        <w:ind w:firstLine="709"/>
        <w:jc w:val="center"/>
        <w:rPr>
          <w:rFonts w:eastAsia="Calibri"/>
          <w:bCs/>
          <w:iCs/>
          <w:sz w:val="28"/>
          <w:szCs w:val="28"/>
          <w:lang w:eastAsia="en-US"/>
        </w:rPr>
      </w:pPr>
      <w:r w:rsidRPr="0028793A">
        <w:rPr>
          <w:rFonts w:eastAsia="Calibri"/>
          <w:sz w:val="28"/>
          <w:szCs w:val="28"/>
          <w:lang w:eastAsia="en-US"/>
        </w:rPr>
        <w:t xml:space="preserve">Динамика численности трудовых ресурсов Иркутской области, тыс. чел. </w:t>
      </w:r>
      <w:r w:rsidRPr="0028793A">
        <w:rPr>
          <w:rFonts w:eastAsia="Calibri"/>
          <w:bCs/>
          <w:iCs/>
          <w:sz w:val="28"/>
          <w:szCs w:val="28"/>
          <w:lang w:eastAsia="en-US"/>
        </w:rPr>
        <w:t>[1, 4]</w:t>
      </w:r>
    </w:p>
    <w:p w:rsidR="007E6CE6" w:rsidRPr="007E6CE6" w:rsidRDefault="007E6CE6" w:rsidP="0028793A">
      <w:pPr>
        <w:ind w:firstLine="709"/>
        <w:jc w:val="center"/>
        <w:rPr>
          <w:rFonts w:eastAsia="Calibri"/>
          <w:sz w:val="10"/>
          <w:szCs w:val="10"/>
          <w:lang w:eastAsia="en-US"/>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1985"/>
        <w:gridCol w:w="2976"/>
        <w:gridCol w:w="3261"/>
      </w:tblGrid>
      <w:tr w:rsidR="0028793A" w:rsidRPr="0028793A" w:rsidTr="0028793A">
        <w:tc>
          <w:tcPr>
            <w:tcW w:w="992" w:type="dxa"/>
          </w:tcPr>
          <w:p w:rsidR="0028793A" w:rsidRPr="0028793A" w:rsidRDefault="0028793A" w:rsidP="007E6CE6">
            <w:pPr>
              <w:jc w:val="center"/>
              <w:rPr>
                <w:bCs/>
                <w:iCs/>
                <w:sz w:val="28"/>
                <w:szCs w:val="28"/>
              </w:rPr>
            </w:pPr>
            <w:r w:rsidRPr="0028793A">
              <w:rPr>
                <w:bCs/>
                <w:iCs/>
                <w:sz w:val="28"/>
                <w:szCs w:val="28"/>
              </w:rPr>
              <w:t>Год</w:t>
            </w:r>
          </w:p>
        </w:tc>
        <w:tc>
          <w:tcPr>
            <w:tcW w:w="1985" w:type="dxa"/>
          </w:tcPr>
          <w:p w:rsidR="0028793A" w:rsidRPr="0028793A" w:rsidRDefault="007E6CE6" w:rsidP="007E6CE6">
            <w:pPr>
              <w:jc w:val="center"/>
              <w:rPr>
                <w:bCs/>
                <w:iCs/>
                <w:sz w:val="28"/>
                <w:szCs w:val="28"/>
              </w:rPr>
            </w:pPr>
            <w:r>
              <w:rPr>
                <w:bCs/>
                <w:iCs/>
                <w:sz w:val="28"/>
                <w:szCs w:val="28"/>
              </w:rPr>
              <w:t>Численность трудовых</w:t>
            </w:r>
            <w:r>
              <w:rPr>
                <w:bCs/>
                <w:iCs/>
                <w:sz w:val="28"/>
                <w:szCs w:val="28"/>
              </w:rPr>
              <w:br/>
            </w:r>
            <w:r w:rsidR="0028793A" w:rsidRPr="0028793A">
              <w:rPr>
                <w:bCs/>
                <w:iCs/>
                <w:sz w:val="28"/>
                <w:szCs w:val="28"/>
              </w:rPr>
              <w:t>ресурсов</w:t>
            </w:r>
          </w:p>
        </w:tc>
        <w:tc>
          <w:tcPr>
            <w:tcW w:w="2976" w:type="dxa"/>
          </w:tcPr>
          <w:p w:rsidR="007E6CE6" w:rsidRDefault="007E6CE6" w:rsidP="007E6CE6">
            <w:pPr>
              <w:jc w:val="center"/>
              <w:rPr>
                <w:bCs/>
                <w:iCs/>
                <w:sz w:val="28"/>
                <w:szCs w:val="28"/>
              </w:rPr>
            </w:pPr>
            <w:r>
              <w:rPr>
                <w:bCs/>
                <w:iCs/>
                <w:sz w:val="28"/>
                <w:szCs w:val="28"/>
              </w:rPr>
              <w:t>Среднегодовая</w:t>
            </w:r>
            <w:r>
              <w:rPr>
                <w:bCs/>
                <w:iCs/>
                <w:sz w:val="28"/>
                <w:szCs w:val="28"/>
              </w:rPr>
              <w:br/>
            </w:r>
            <w:r w:rsidR="0028793A" w:rsidRPr="0028793A">
              <w:rPr>
                <w:bCs/>
                <w:iCs/>
                <w:sz w:val="28"/>
                <w:szCs w:val="28"/>
              </w:rPr>
              <w:t>чис</w:t>
            </w:r>
            <w:r>
              <w:rPr>
                <w:bCs/>
                <w:iCs/>
                <w:sz w:val="28"/>
                <w:szCs w:val="28"/>
              </w:rPr>
              <w:t>ленность занятых</w:t>
            </w:r>
          </w:p>
          <w:p w:rsidR="0028793A" w:rsidRPr="0028793A" w:rsidRDefault="0028793A" w:rsidP="007E6CE6">
            <w:pPr>
              <w:jc w:val="center"/>
              <w:rPr>
                <w:bCs/>
                <w:iCs/>
                <w:sz w:val="28"/>
                <w:szCs w:val="28"/>
              </w:rPr>
            </w:pPr>
            <w:r w:rsidRPr="0028793A">
              <w:rPr>
                <w:bCs/>
                <w:iCs/>
                <w:sz w:val="28"/>
                <w:szCs w:val="28"/>
              </w:rPr>
              <w:t>в экономике</w:t>
            </w:r>
          </w:p>
        </w:tc>
        <w:tc>
          <w:tcPr>
            <w:tcW w:w="3261" w:type="dxa"/>
          </w:tcPr>
          <w:p w:rsidR="0028793A" w:rsidRPr="0028793A" w:rsidRDefault="007E6CE6" w:rsidP="007E6CE6">
            <w:pPr>
              <w:jc w:val="center"/>
              <w:rPr>
                <w:bCs/>
                <w:iCs/>
                <w:sz w:val="28"/>
                <w:szCs w:val="28"/>
              </w:rPr>
            </w:pPr>
            <w:r>
              <w:rPr>
                <w:bCs/>
                <w:iCs/>
                <w:sz w:val="28"/>
                <w:szCs w:val="28"/>
              </w:rPr>
              <w:t>Среднегодовая</w:t>
            </w:r>
            <w:r>
              <w:rPr>
                <w:bCs/>
                <w:iCs/>
                <w:sz w:val="28"/>
                <w:szCs w:val="28"/>
              </w:rPr>
              <w:br/>
            </w:r>
            <w:r w:rsidR="0028793A" w:rsidRPr="0028793A">
              <w:rPr>
                <w:bCs/>
                <w:iCs/>
                <w:sz w:val="28"/>
                <w:szCs w:val="28"/>
              </w:rPr>
              <w:t>численность работников по виду экономической дея</w:t>
            </w:r>
            <w:r>
              <w:rPr>
                <w:bCs/>
                <w:iCs/>
                <w:sz w:val="28"/>
                <w:szCs w:val="28"/>
              </w:rPr>
              <w:t>тельности</w:t>
            </w:r>
            <w:r>
              <w:rPr>
                <w:bCs/>
                <w:iCs/>
                <w:sz w:val="28"/>
                <w:szCs w:val="28"/>
              </w:rPr>
              <w:br/>
            </w:r>
            <w:r w:rsidR="0028793A" w:rsidRPr="0028793A">
              <w:rPr>
                <w:bCs/>
                <w:iCs/>
                <w:sz w:val="28"/>
                <w:szCs w:val="28"/>
              </w:rPr>
              <w:t>«Строительство»</w:t>
            </w:r>
          </w:p>
        </w:tc>
      </w:tr>
      <w:tr w:rsidR="0028793A" w:rsidRPr="0028793A" w:rsidTr="0028793A">
        <w:tc>
          <w:tcPr>
            <w:tcW w:w="992" w:type="dxa"/>
          </w:tcPr>
          <w:p w:rsidR="0028793A" w:rsidRPr="0028793A" w:rsidRDefault="0028793A" w:rsidP="0028793A">
            <w:pPr>
              <w:jc w:val="center"/>
              <w:rPr>
                <w:bCs/>
                <w:iCs/>
                <w:sz w:val="28"/>
                <w:szCs w:val="28"/>
              </w:rPr>
            </w:pPr>
            <w:r w:rsidRPr="0028793A">
              <w:rPr>
                <w:bCs/>
                <w:iCs/>
                <w:sz w:val="28"/>
                <w:szCs w:val="28"/>
              </w:rPr>
              <w:t>2009</w:t>
            </w:r>
          </w:p>
        </w:tc>
        <w:tc>
          <w:tcPr>
            <w:tcW w:w="1985" w:type="dxa"/>
          </w:tcPr>
          <w:p w:rsidR="0028793A" w:rsidRPr="0028793A" w:rsidRDefault="0028793A" w:rsidP="0028793A">
            <w:pPr>
              <w:ind w:firstLine="709"/>
              <w:jc w:val="center"/>
              <w:rPr>
                <w:bCs/>
                <w:iCs/>
                <w:sz w:val="28"/>
                <w:szCs w:val="28"/>
              </w:rPr>
            </w:pPr>
            <w:r w:rsidRPr="0028793A">
              <w:rPr>
                <w:bCs/>
                <w:iCs/>
                <w:sz w:val="28"/>
                <w:szCs w:val="28"/>
              </w:rPr>
              <w:t>1680,7</w:t>
            </w:r>
          </w:p>
        </w:tc>
        <w:tc>
          <w:tcPr>
            <w:tcW w:w="2976" w:type="dxa"/>
          </w:tcPr>
          <w:p w:rsidR="0028793A" w:rsidRPr="0028793A" w:rsidRDefault="0028793A" w:rsidP="0028793A">
            <w:pPr>
              <w:ind w:firstLine="709"/>
              <w:jc w:val="center"/>
              <w:rPr>
                <w:bCs/>
                <w:iCs/>
                <w:sz w:val="28"/>
                <w:szCs w:val="28"/>
              </w:rPr>
            </w:pPr>
            <w:r w:rsidRPr="0028793A">
              <w:rPr>
                <w:bCs/>
                <w:iCs/>
                <w:sz w:val="28"/>
                <w:szCs w:val="28"/>
              </w:rPr>
              <w:t>1142,9</w:t>
            </w:r>
          </w:p>
        </w:tc>
        <w:tc>
          <w:tcPr>
            <w:tcW w:w="3261" w:type="dxa"/>
          </w:tcPr>
          <w:p w:rsidR="0028793A" w:rsidRPr="0028793A" w:rsidRDefault="0028793A" w:rsidP="0028793A">
            <w:pPr>
              <w:ind w:firstLine="709"/>
              <w:jc w:val="center"/>
              <w:rPr>
                <w:bCs/>
                <w:iCs/>
                <w:sz w:val="28"/>
                <w:szCs w:val="28"/>
              </w:rPr>
            </w:pPr>
            <w:r w:rsidRPr="0028793A">
              <w:rPr>
                <w:bCs/>
                <w:iCs/>
                <w:sz w:val="28"/>
                <w:szCs w:val="28"/>
              </w:rPr>
              <w:t>45,108</w:t>
            </w:r>
          </w:p>
        </w:tc>
      </w:tr>
      <w:tr w:rsidR="0028793A" w:rsidRPr="0028793A" w:rsidTr="0028793A">
        <w:tc>
          <w:tcPr>
            <w:tcW w:w="992" w:type="dxa"/>
          </w:tcPr>
          <w:p w:rsidR="0028793A" w:rsidRPr="0028793A" w:rsidRDefault="0028793A" w:rsidP="0028793A">
            <w:pPr>
              <w:jc w:val="center"/>
              <w:rPr>
                <w:bCs/>
                <w:iCs/>
                <w:sz w:val="28"/>
                <w:szCs w:val="28"/>
              </w:rPr>
            </w:pPr>
            <w:r w:rsidRPr="0028793A">
              <w:rPr>
                <w:bCs/>
                <w:iCs/>
                <w:sz w:val="28"/>
                <w:szCs w:val="28"/>
              </w:rPr>
              <w:t>2010</w:t>
            </w:r>
          </w:p>
        </w:tc>
        <w:tc>
          <w:tcPr>
            <w:tcW w:w="1985" w:type="dxa"/>
          </w:tcPr>
          <w:p w:rsidR="0028793A" w:rsidRPr="0028793A" w:rsidRDefault="0028793A" w:rsidP="0028793A">
            <w:pPr>
              <w:ind w:firstLine="709"/>
              <w:jc w:val="center"/>
              <w:rPr>
                <w:bCs/>
                <w:iCs/>
                <w:sz w:val="28"/>
                <w:szCs w:val="28"/>
              </w:rPr>
            </w:pPr>
            <w:r w:rsidRPr="0028793A">
              <w:rPr>
                <w:bCs/>
                <w:iCs/>
                <w:sz w:val="28"/>
                <w:szCs w:val="28"/>
              </w:rPr>
              <w:t>1658,4</w:t>
            </w:r>
          </w:p>
        </w:tc>
        <w:tc>
          <w:tcPr>
            <w:tcW w:w="2976" w:type="dxa"/>
          </w:tcPr>
          <w:p w:rsidR="0028793A" w:rsidRPr="0028793A" w:rsidRDefault="0028793A" w:rsidP="0028793A">
            <w:pPr>
              <w:ind w:firstLine="709"/>
              <w:jc w:val="center"/>
              <w:rPr>
                <w:bCs/>
                <w:iCs/>
                <w:sz w:val="28"/>
                <w:szCs w:val="28"/>
              </w:rPr>
            </w:pPr>
            <w:r w:rsidRPr="0028793A">
              <w:rPr>
                <w:bCs/>
                <w:iCs/>
                <w:sz w:val="28"/>
                <w:szCs w:val="28"/>
              </w:rPr>
              <w:t>1140,2</w:t>
            </w:r>
          </w:p>
        </w:tc>
        <w:tc>
          <w:tcPr>
            <w:tcW w:w="3261" w:type="dxa"/>
          </w:tcPr>
          <w:p w:rsidR="0028793A" w:rsidRPr="0028793A" w:rsidRDefault="0028793A" w:rsidP="0028793A">
            <w:pPr>
              <w:ind w:firstLine="709"/>
              <w:jc w:val="center"/>
              <w:rPr>
                <w:bCs/>
                <w:iCs/>
                <w:sz w:val="28"/>
                <w:szCs w:val="28"/>
              </w:rPr>
            </w:pPr>
            <w:r w:rsidRPr="0028793A">
              <w:rPr>
                <w:bCs/>
                <w:iCs/>
                <w:sz w:val="28"/>
                <w:szCs w:val="28"/>
              </w:rPr>
              <w:t>42,368</w:t>
            </w:r>
          </w:p>
        </w:tc>
      </w:tr>
      <w:tr w:rsidR="0028793A" w:rsidRPr="0028793A" w:rsidTr="0028793A">
        <w:tc>
          <w:tcPr>
            <w:tcW w:w="992" w:type="dxa"/>
          </w:tcPr>
          <w:p w:rsidR="0028793A" w:rsidRPr="0028793A" w:rsidRDefault="0028793A" w:rsidP="0028793A">
            <w:pPr>
              <w:jc w:val="center"/>
              <w:rPr>
                <w:bCs/>
                <w:iCs/>
                <w:sz w:val="28"/>
                <w:szCs w:val="28"/>
              </w:rPr>
            </w:pPr>
            <w:r w:rsidRPr="0028793A">
              <w:rPr>
                <w:bCs/>
                <w:iCs/>
                <w:sz w:val="28"/>
                <w:szCs w:val="28"/>
              </w:rPr>
              <w:t>2011</w:t>
            </w:r>
          </w:p>
        </w:tc>
        <w:tc>
          <w:tcPr>
            <w:tcW w:w="1985" w:type="dxa"/>
          </w:tcPr>
          <w:p w:rsidR="0028793A" w:rsidRPr="0028793A" w:rsidRDefault="0028793A" w:rsidP="0028793A">
            <w:pPr>
              <w:ind w:firstLine="709"/>
              <w:jc w:val="center"/>
              <w:rPr>
                <w:bCs/>
                <w:iCs/>
                <w:sz w:val="28"/>
                <w:szCs w:val="28"/>
              </w:rPr>
            </w:pPr>
            <w:r w:rsidRPr="0028793A">
              <w:rPr>
                <w:bCs/>
                <w:iCs/>
                <w:sz w:val="28"/>
                <w:szCs w:val="28"/>
              </w:rPr>
              <w:t>1576,6</w:t>
            </w:r>
          </w:p>
        </w:tc>
        <w:tc>
          <w:tcPr>
            <w:tcW w:w="2976" w:type="dxa"/>
          </w:tcPr>
          <w:p w:rsidR="0028793A" w:rsidRPr="0028793A" w:rsidRDefault="0028793A" w:rsidP="0028793A">
            <w:pPr>
              <w:ind w:firstLine="709"/>
              <w:jc w:val="center"/>
              <w:rPr>
                <w:bCs/>
                <w:iCs/>
                <w:sz w:val="28"/>
                <w:szCs w:val="28"/>
              </w:rPr>
            </w:pPr>
            <w:r w:rsidRPr="0028793A">
              <w:rPr>
                <w:bCs/>
                <w:iCs/>
                <w:sz w:val="28"/>
                <w:szCs w:val="28"/>
              </w:rPr>
              <w:t>1121,7</w:t>
            </w:r>
          </w:p>
        </w:tc>
        <w:tc>
          <w:tcPr>
            <w:tcW w:w="3261" w:type="dxa"/>
          </w:tcPr>
          <w:p w:rsidR="0028793A" w:rsidRPr="0028793A" w:rsidRDefault="0028793A" w:rsidP="0028793A">
            <w:pPr>
              <w:ind w:firstLine="709"/>
              <w:jc w:val="center"/>
              <w:rPr>
                <w:bCs/>
                <w:iCs/>
                <w:sz w:val="28"/>
                <w:szCs w:val="28"/>
              </w:rPr>
            </w:pPr>
            <w:r w:rsidRPr="0028793A">
              <w:rPr>
                <w:bCs/>
                <w:iCs/>
                <w:sz w:val="28"/>
                <w:szCs w:val="28"/>
              </w:rPr>
              <w:t>45,735</w:t>
            </w:r>
          </w:p>
        </w:tc>
      </w:tr>
      <w:tr w:rsidR="0028793A" w:rsidRPr="0028793A" w:rsidTr="0028793A">
        <w:tc>
          <w:tcPr>
            <w:tcW w:w="992" w:type="dxa"/>
          </w:tcPr>
          <w:p w:rsidR="0028793A" w:rsidRPr="0028793A" w:rsidRDefault="0028793A" w:rsidP="0028793A">
            <w:pPr>
              <w:jc w:val="center"/>
              <w:rPr>
                <w:bCs/>
                <w:iCs/>
                <w:sz w:val="28"/>
                <w:szCs w:val="28"/>
              </w:rPr>
            </w:pPr>
            <w:r w:rsidRPr="0028793A">
              <w:rPr>
                <w:bCs/>
                <w:iCs/>
                <w:sz w:val="28"/>
                <w:szCs w:val="28"/>
              </w:rPr>
              <w:t>2012</w:t>
            </w:r>
          </w:p>
        </w:tc>
        <w:tc>
          <w:tcPr>
            <w:tcW w:w="1985" w:type="dxa"/>
          </w:tcPr>
          <w:p w:rsidR="0028793A" w:rsidRPr="0028793A" w:rsidRDefault="0028793A" w:rsidP="0028793A">
            <w:pPr>
              <w:ind w:firstLine="709"/>
              <w:jc w:val="center"/>
              <w:rPr>
                <w:bCs/>
                <w:iCs/>
                <w:sz w:val="28"/>
                <w:szCs w:val="28"/>
              </w:rPr>
            </w:pPr>
            <w:r w:rsidRPr="0028793A">
              <w:rPr>
                <w:bCs/>
                <w:iCs/>
                <w:sz w:val="28"/>
                <w:szCs w:val="28"/>
              </w:rPr>
              <w:t>1559,7</w:t>
            </w:r>
          </w:p>
        </w:tc>
        <w:tc>
          <w:tcPr>
            <w:tcW w:w="2976" w:type="dxa"/>
          </w:tcPr>
          <w:p w:rsidR="0028793A" w:rsidRPr="0028793A" w:rsidRDefault="0028793A" w:rsidP="0028793A">
            <w:pPr>
              <w:ind w:firstLine="709"/>
              <w:jc w:val="center"/>
              <w:rPr>
                <w:bCs/>
                <w:iCs/>
                <w:sz w:val="28"/>
                <w:szCs w:val="28"/>
              </w:rPr>
            </w:pPr>
            <w:r w:rsidRPr="0028793A">
              <w:rPr>
                <w:bCs/>
                <w:iCs/>
                <w:sz w:val="28"/>
                <w:szCs w:val="28"/>
              </w:rPr>
              <w:t>1137,0</w:t>
            </w:r>
          </w:p>
        </w:tc>
        <w:tc>
          <w:tcPr>
            <w:tcW w:w="3261" w:type="dxa"/>
          </w:tcPr>
          <w:p w:rsidR="0028793A" w:rsidRPr="0028793A" w:rsidRDefault="0028793A" w:rsidP="0028793A">
            <w:pPr>
              <w:ind w:firstLine="709"/>
              <w:jc w:val="center"/>
              <w:rPr>
                <w:bCs/>
                <w:iCs/>
                <w:sz w:val="28"/>
                <w:szCs w:val="28"/>
              </w:rPr>
            </w:pPr>
            <w:r w:rsidRPr="0028793A">
              <w:rPr>
                <w:bCs/>
                <w:iCs/>
                <w:sz w:val="28"/>
                <w:szCs w:val="28"/>
              </w:rPr>
              <w:t>46,221</w:t>
            </w:r>
          </w:p>
        </w:tc>
      </w:tr>
      <w:tr w:rsidR="0028793A" w:rsidRPr="0028793A" w:rsidTr="0028793A">
        <w:tc>
          <w:tcPr>
            <w:tcW w:w="992" w:type="dxa"/>
          </w:tcPr>
          <w:p w:rsidR="0028793A" w:rsidRPr="0028793A" w:rsidRDefault="0028793A" w:rsidP="0028793A">
            <w:pPr>
              <w:jc w:val="center"/>
              <w:rPr>
                <w:bCs/>
                <w:iCs/>
                <w:sz w:val="28"/>
                <w:szCs w:val="28"/>
              </w:rPr>
            </w:pPr>
            <w:r w:rsidRPr="0028793A">
              <w:rPr>
                <w:bCs/>
                <w:iCs/>
                <w:sz w:val="28"/>
                <w:szCs w:val="28"/>
              </w:rPr>
              <w:t>2013</w:t>
            </w:r>
          </w:p>
        </w:tc>
        <w:tc>
          <w:tcPr>
            <w:tcW w:w="1985" w:type="dxa"/>
          </w:tcPr>
          <w:p w:rsidR="0028793A" w:rsidRPr="0028793A" w:rsidRDefault="0028793A" w:rsidP="0028793A">
            <w:pPr>
              <w:ind w:firstLine="709"/>
              <w:jc w:val="center"/>
              <w:rPr>
                <w:bCs/>
                <w:iCs/>
                <w:sz w:val="28"/>
                <w:szCs w:val="28"/>
              </w:rPr>
            </w:pPr>
            <w:r w:rsidRPr="0028793A">
              <w:rPr>
                <w:bCs/>
                <w:iCs/>
                <w:sz w:val="28"/>
                <w:szCs w:val="28"/>
              </w:rPr>
              <w:t>1552,3</w:t>
            </w:r>
          </w:p>
        </w:tc>
        <w:tc>
          <w:tcPr>
            <w:tcW w:w="2976" w:type="dxa"/>
          </w:tcPr>
          <w:p w:rsidR="0028793A" w:rsidRPr="0028793A" w:rsidRDefault="0028793A" w:rsidP="0028793A">
            <w:pPr>
              <w:ind w:firstLine="709"/>
              <w:jc w:val="center"/>
              <w:rPr>
                <w:bCs/>
                <w:iCs/>
                <w:sz w:val="28"/>
                <w:szCs w:val="28"/>
              </w:rPr>
            </w:pPr>
            <w:r w:rsidRPr="0028793A">
              <w:rPr>
                <w:bCs/>
                <w:iCs/>
                <w:sz w:val="28"/>
                <w:szCs w:val="28"/>
              </w:rPr>
              <w:t>1135,0</w:t>
            </w:r>
          </w:p>
        </w:tc>
        <w:tc>
          <w:tcPr>
            <w:tcW w:w="3261" w:type="dxa"/>
          </w:tcPr>
          <w:p w:rsidR="0028793A" w:rsidRPr="0028793A" w:rsidRDefault="0028793A" w:rsidP="0028793A">
            <w:pPr>
              <w:ind w:firstLine="709"/>
              <w:jc w:val="center"/>
              <w:rPr>
                <w:bCs/>
                <w:iCs/>
                <w:sz w:val="28"/>
                <w:szCs w:val="28"/>
              </w:rPr>
            </w:pPr>
            <w:r w:rsidRPr="0028793A">
              <w:rPr>
                <w:bCs/>
                <w:iCs/>
                <w:sz w:val="28"/>
                <w:szCs w:val="28"/>
              </w:rPr>
              <w:t>46,420</w:t>
            </w:r>
          </w:p>
        </w:tc>
      </w:tr>
    </w:tbl>
    <w:p w:rsidR="007E6CE6" w:rsidRDefault="007E6CE6" w:rsidP="00D55AFE">
      <w:pPr>
        <w:shd w:val="clear" w:color="auto" w:fill="FFFFFF"/>
        <w:ind w:firstLine="708"/>
        <w:jc w:val="both"/>
        <w:rPr>
          <w:bCs/>
          <w:iCs/>
          <w:sz w:val="28"/>
          <w:szCs w:val="28"/>
        </w:rPr>
      </w:pPr>
    </w:p>
    <w:p w:rsidR="0028793A" w:rsidRPr="0028793A" w:rsidRDefault="0028793A" w:rsidP="007E6CE6">
      <w:pPr>
        <w:widowControl w:val="0"/>
        <w:shd w:val="clear" w:color="auto" w:fill="FFFFFF"/>
        <w:ind w:firstLine="708"/>
        <w:jc w:val="both"/>
        <w:rPr>
          <w:bCs/>
          <w:iCs/>
          <w:sz w:val="28"/>
          <w:szCs w:val="28"/>
        </w:rPr>
      </w:pPr>
      <w:r w:rsidRPr="0028793A">
        <w:rPr>
          <w:bCs/>
          <w:iCs/>
          <w:sz w:val="28"/>
          <w:szCs w:val="28"/>
        </w:rPr>
        <w:t>Из данных таблицы видно, что наблюдается сокращение численности р</w:t>
      </w:r>
      <w:r w:rsidRPr="0028793A">
        <w:rPr>
          <w:bCs/>
          <w:iCs/>
          <w:sz w:val="28"/>
          <w:szCs w:val="28"/>
        </w:rPr>
        <w:t>а</w:t>
      </w:r>
      <w:r w:rsidRPr="0028793A">
        <w:rPr>
          <w:bCs/>
          <w:iCs/>
          <w:sz w:val="28"/>
          <w:szCs w:val="28"/>
        </w:rPr>
        <w:t>бочей силы, что неизбежно приводит</w:t>
      </w:r>
      <w:r w:rsidR="00B71295">
        <w:rPr>
          <w:bCs/>
          <w:iCs/>
          <w:sz w:val="28"/>
          <w:szCs w:val="28"/>
        </w:rPr>
        <w:t xml:space="preserve"> к проблеме кадрового дефицита.</w:t>
      </w:r>
    </w:p>
    <w:p w:rsidR="0028793A" w:rsidRPr="0028793A" w:rsidRDefault="0028793A" w:rsidP="007E6CE6">
      <w:pPr>
        <w:widowControl w:val="0"/>
        <w:shd w:val="clear" w:color="auto" w:fill="FFFFFF"/>
        <w:ind w:firstLine="709"/>
        <w:jc w:val="both"/>
        <w:rPr>
          <w:bCs/>
          <w:iCs/>
          <w:sz w:val="28"/>
          <w:szCs w:val="28"/>
        </w:rPr>
      </w:pPr>
      <w:r w:rsidRPr="0028793A">
        <w:rPr>
          <w:bCs/>
          <w:iCs/>
          <w:sz w:val="28"/>
          <w:szCs w:val="28"/>
        </w:rPr>
        <w:t>Анализируя приведенные данные, можно предположить, что в инвест</w:t>
      </w:r>
      <w:r w:rsidRPr="0028793A">
        <w:rPr>
          <w:bCs/>
          <w:iCs/>
          <w:sz w:val="28"/>
          <w:szCs w:val="28"/>
        </w:rPr>
        <w:t>и</w:t>
      </w:r>
      <w:r w:rsidRPr="0028793A">
        <w:rPr>
          <w:bCs/>
          <w:iCs/>
          <w:sz w:val="28"/>
          <w:szCs w:val="28"/>
        </w:rPr>
        <w:t xml:space="preserve">ционно-строительных комплексах не столько высокоразвиты методы и средства </w:t>
      </w:r>
      <w:r w:rsidRPr="0028793A">
        <w:rPr>
          <w:bCs/>
          <w:iCs/>
          <w:sz w:val="28"/>
          <w:szCs w:val="28"/>
        </w:rPr>
        <w:lastRenderedPageBreak/>
        <w:t>управления персоналом, как могли бы быть. Это может быть связано с тем, что не до конца созданы условия для работников, также это может быть обусловл</w:t>
      </w:r>
      <w:r w:rsidRPr="0028793A">
        <w:rPr>
          <w:bCs/>
          <w:iCs/>
          <w:sz w:val="28"/>
          <w:szCs w:val="28"/>
        </w:rPr>
        <w:t>е</w:t>
      </w:r>
      <w:r w:rsidRPr="0028793A">
        <w:rPr>
          <w:bCs/>
          <w:iCs/>
          <w:sz w:val="28"/>
          <w:szCs w:val="28"/>
        </w:rPr>
        <w:t>но грубым нарушением прав сотрудников. В качестве причин сокращения чи</w:t>
      </w:r>
      <w:r w:rsidRPr="0028793A">
        <w:rPr>
          <w:bCs/>
          <w:iCs/>
          <w:sz w:val="28"/>
          <w:szCs w:val="28"/>
        </w:rPr>
        <w:t>с</w:t>
      </w:r>
      <w:r w:rsidRPr="0028793A">
        <w:rPr>
          <w:bCs/>
          <w:iCs/>
          <w:sz w:val="28"/>
          <w:szCs w:val="28"/>
        </w:rPr>
        <w:t>ленности трудовых ресурсов могут выступать следующие:</w:t>
      </w:r>
    </w:p>
    <w:p w:rsidR="0028793A" w:rsidRPr="0028793A" w:rsidRDefault="007E6CE6" w:rsidP="007E6CE6">
      <w:pPr>
        <w:pStyle w:val="af3"/>
        <w:widowControl w:val="0"/>
        <w:shd w:val="clear" w:color="auto" w:fill="FFFFFF"/>
        <w:tabs>
          <w:tab w:val="left" w:pos="993"/>
        </w:tabs>
        <w:ind w:left="0" w:firstLine="709"/>
        <w:jc w:val="both"/>
        <w:rPr>
          <w:bCs/>
          <w:iCs/>
          <w:sz w:val="28"/>
          <w:szCs w:val="28"/>
        </w:rPr>
      </w:pPr>
      <w:r>
        <w:rPr>
          <w:sz w:val="28"/>
          <w:szCs w:val="28"/>
        </w:rPr>
        <w:t>– </w:t>
      </w:r>
      <w:r w:rsidR="0028793A" w:rsidRPr="0028793A">
        <w:rPr>
          <w:bCs/>
          <w:iCs/>
          <w:sz w:val="28"/>
          <w:szCs w:val="28"/>
        </w:rPr>
        <w:t>старение населения и выход за пределы своих физических возможн</w:t>
      </w:r>
      <w:r w:rsidR="0028793A" w:rsidRPr="0028793A">
        <w:rPr>
          <w:bCs/>
          <w:iCs/>
          <w:sz w:val="28"/>
          <w:szCs w:val="28"/>
        </w:rPr>
        <w:t>о</w:t>
      </w:r>
      <w:r w:rsidR="0028793A" w:rsidRPr="0028793A">
        <w:rPr>
          <w:bCs/>
          <w:iCs/>
          <w:sz w:val="28"/>
          <w:szCs w:val="28"/>
        </w:rPr>
        <w:t>стей, т.е.  за пределы трудоспособного возраста;</w:t>
      </w:r>
    </w:p>
    <w:p w:rsidR="0028793A" w:rsidRPr="0028793A" w:rsidRDefault="007E6CE6" w:rsidP="007E6CE6">
      <w:pPr>
        <w:pStyle w:val="af3"/>
        <w:widowControl w:val="0"/>
        <w:shd w:val="clear" w:color="auto" w:fill="FFFFFF"/>
        <w:tabs>
          <w:tab w:val="left" w:pos="993"/>
        </w:tabs>
        <w:ind w:left="0" w:firstLine="709"/>
        <w:jc w:val="both"/>
        <w:rPr>
          <w:bCs/>
          <w:iCs/>
          <w:sz w:val="28"/>
          <w:szCs w:val="28"/>
        </w:rPr>
      </w:pPr>
      <w:r>
        <w:rPr>
          <w:sz w:val="28"/>
          <w:szCs w:val="28"/>
        </w:rPr>
        <w:t>– </w:t>
      </w:r>
      <w:r w:rsidR="0028793A" w:rsidRPr="0028793A">
        <w:rPr>
          <w:bCs/>
          <w:iCs/>
          <w:sz w:val="28"/>
          <w:szCs w:val="28"/>
        </w:rPr>
        <w:t>снижение демографического уровня в регионе;</w:t>
      </w:r>
    </w:p>
    <w:p w:rsidR="0028793A" w:rsidRPr="0028793A" w:rsidRDefault="007E6CE6" w:rsidP="007E6CE6">
      <w:pPr>
        <w:pStyle w:val="af3"/>
        <w:widowControl w:val="0"/>
        <w:shd w:val="clear" w:color="auto" w:fill="FFFFFF"/>
        <w:tabs>
          <w:tab w:val="left" w:pos="993"/>
        </w:tabs>
        <w:ind w:left="0" w:firstLine="709"/>
        <w:jc w:val="both"/>
        <w:rPr>
          <w:bCs/>
          <w:iCs/>
          <w:sz w:val="28"/>
          <w:szCs w:val="28"/>
        </w:rPr>
      </w:pPr>
      <w:r>
        <w:rPr>
          <w:sz w:val="28"/>
          <w:szCs w:val="28"/>
        </w:rPr>
        <w:t>– </w:t>
      </w:r>
      <w:r w:rsidR="0028793A" w:rsidRPr="0028793A">
        <w:rPr>
          <w:bCs/>
          <w:iCs/>
          <w:sz w:val="28"/>
          <w:szCs w:val="28"/>
        </w:rPr>
        <w:t>трудовая миграция молодежи из-за малооплачиваемой, непрестижной работы на строительных площадках.</w:t>
      </w:r>
    </w:p>
    <w:p w:rsidR="0028793A" w:rsidRPr="0028793A" w:rsidRDefault="0028793A" w:rsidP="007E6CE6">
      <w:pPr>
        <w:widowControl w:val="0"/>
        <w:shd w:val="clear" w:color="auto" w:fill="FFFFFF"/>
        <w:ind w:firstLine="709"/>
        <w:jc w:val="both"/>
        <w:rPr>
          <w:bCs/>
          <w:iCs/>
          <w:sz w:val="28"/>
          <w:szCs w:val="28"/>
        </w:rPr>
      </w:pPr>
      <w:r w:rsidRPr="0028793A">
        <w:rPr>
          <w:bCs/>
          <w:iCs/>
          <w:sz w:val="28"/>
          <w:szCs w:val="28"/>
        </w:rPr>
        <w:t>Существуют ряд и других проблем, таких как неэффективная мотивация сотрудников, недостаточный уровень квалификации в данной отрасли, а также невысокий организационный статус служб у</w:t>
      </w:r>
      <w:r w:rsidR="007E6CE6">
        <w:rPr>
          <w:bCs/>
          <w:iCs/>
          <w:sz w:val="28"/>
          <w:szCs w:val="28"/>
        </w:rPr>
        <w:t>правления персоналом, которые в </w:t>
      </w:r>
      <w:r w:rsidRPr="0028793A">
        <w:rPr>
          <w:bCs/>
          <w:iCs/>
          <w:sz w:val="28"/>
          <w:szCs w:val="28"/>
        </w:rPr>
        <w:t xml:space="preserve">свою очередь являются бессильными в профессиональном отношении. </w:t>
      </w:r>
    </w:p>
    <w:p w:rsidR="0028793A" w:rsidRPr="0028793A" w:rsidRDefault="0028793A" w:rsidP="007E6CE6">
      <w:pPr>
        <w:widowControl w:val="0"/>
        <w:shd w:val="clear" w:color="auto" w:fill="FFFFFF"/>
        <w:ind w:firstLine="709"/>
        <w:jc w:val="both"/>
        <w:rPr>
          <w:bCs/>
          <w:iCs/>
          <w:sz w:val="28"/>
          <w:szCs w:val="28"/>
        </w:rPr>
      </w:pPr>
      <w:r w:rsidRPr="0028793A">
        <w:rPr>
          <w:bCs/>
          <w:iCs/>
          <w:sz w:val="28"/>
          <w:szCs w:val="28"/>
        </w:rPr>
        <w:t>В связи с этим возрастает роль укрепления систем управления персон</w:t>
      </w:r>
      <w:r w:rsidRPr="0028793A">
        <w:rPr>
          <w:bCs/>
          <w:iCs/>
          <w:sz w:val="28"/>
          <w:szCs w:val="28"/>
        </w:rPr>
        <w:t>а</w:t>
      </w:r>
      <w:r w:rsidRPr="0028793A">
        <w:rPr>
          <w:bCs/>
          <w:iCs/>
          <w:sz w:val="28"/>
          <w:szCs w:val="28"/>
        </w:rPr>
        <w:t>лом, для этого необходимо использовать все элементы системы.</w:t>
      </w:r>
    </w:p>
    <w:p w:rsidR="0028793A" w:rsidRPr="0028793A" w:rsidRDefault="0028793A" w:rsidP="007E6CE6">
      <w:pPr>
        <w:widowControl w:val="0"/>
        <w:shd w:val="clear" w:color="auto" w:fill="FFFFFF"/>
        <w:ind w:firstLine="709"/>
        <w:jc w:val="both"/>
        <w:rPr>
          <w:bCs/>
          <w:iCs/>
          <w:color w:val="000000"/>
          <w:sz w:val="28"/>
          <w:szCs w:val="28"/>
        </w:rPr>
      </w:pPr>
      <w:r w:rsidRPr="0028793A">
        <w:rPr>
          <w:bCs/>
          <w:iCs/>
          <w:color w:val="000000"/>
          <w:sz w:val="28"/>
          <w:szCs w:val="28"/>
        </w:rPr>
        <w:t>Актуальность данной темы обусловлена тем, что система управления персоналом на многих инвестиционно-строительных комплексах не является идеальной. При ошибочном управлении возникает ряд грубейших нар</w:t>
      </w:r>
      <w:r w:rsidR="007E6CE6">
        <w:rPr>
          <w:bCs/>
          <w:iCs/>
          <w:color w:val="000000"/>
          <w:sz w:val="28"/>
          <w:szCs w:val="28"/>
        </w:rPr>
        <w:t>ушений в </w:t>
      </w:r>
      <w:r w:rsidRPr="0028793A">
        <w:rPr>
          <w:bCs/>
          <w:iCs/>
          <w:color w:val="000000"/>
          <w:sz w:val="28"/>
          <w:szCs w:val="28"/>
        </w:rPr>
        <w:t>работе комплекса, например: плохое качество товаров, плохая репутация, шанс стать банкротом и множество других проблем. Из этого следует, что на предприятиях требуется постоян</w:t>
      </w:r>
      <w:r w:rsidR="007E6CE6">
        <w:rPr>
          <w:bCs/>
          <w:iCs/>
          <w:color w:val="000000"/>
          <w:sz w:val="28"/>
          <w:szCs w:val="28"/>
        </w:rPr>
        <w:t>ное совершенствование различных</w:t>
      </w:r>
      <w:r w:rsidR="007E6CE6">
        <w:rPr>
          <w:bCs/>
          <w:iCs/>
          <w:color w:val="000000"/>
          <w:sz w:val="28"/>
          <w:szCs w:val="28"/>
        </w:rPr>
        <w:br/>
      </w:r>
      <w:r w:rsidRPr="0028793A">
        <w:rPr>
          <w:bCs/>
          <w:iCs/>
          <w:color w:val="000000"/>
          <w:sz w:val="28"/>
          <w:szCs w:val="28"/>
        </w:rPr>
        <w:t>направле</w:t>
      </w:r>
      <w:r w:rsidR="007E6CE6">
        <w:rPr>
          <w:bCs/>
          <w:iCs/>
          <w:color w:val="000000"/>
          <w:sz w:val="28"/>
          <w:szCs w:val="28"/>
        </w:rPr>
        <w:t>ний.</w:t>
      </w:r>
    </w:p>
    <w:p w:rsidR="0028793A" w:rsidRPr="0028793A" w:rsidRDefault="0028793A" w:rsidP="007E6CE6">
      <w:pPr>
        <w:widowControl w:val="0"/>
        <w:shd w:val="clear" w:color="auto" w:fill="FFFFFF"/>
        <w:ind w:firstLine="709"/>
        <w:jc w:val="both"/>
        <w:rPr>
          <w:bCs/>
          <w:iCs/>
          <w:sz w:val="28"/>
          <w:szCs w:val="28"/>
        </w:rPr>
      </w:pPr>
      <w:r w:rsidRPr="0028793A">
        <w:rPr>
          <w:bCs/>
          <w:iCs/>
          <w:sz w:val="28"/>
          <w:szCs w:val="28"/>
        </w:rPr>
        <w:t>Вопросы кадрового обеспечения являются главными в оценке инвестиц</w:t>
      </w:r>
      <w:r w:rsidRPr="0028793A">
        <w:rPr>
          <w:bCs/>
          <w:iCs/>
          <w:sz w:val="28"/>
          <w:szCs w:val="28"/>
        </w:rPr>
        <w:t>и</w:t>
      </w:r>
      <w:r w:rsidRPr="0028793A">
        <w:rPr>
          <w:bCs/>
          <w:iCs/>
          <w:sz w:val="28"/>
          <w:szCs w:val="28"/>
        </w:rPr>
        <w:t>онно-строительного комплекса. И действительно от квалификации, опыта пе</w:t>
      </w:r>
      <w:r w:rsidRPr="0028793A">
        <w:rPr>
          <w:bCs/>
          <w:iCs/>
          <w:sz w:val="28"/>
          <w:szCs w:val="28"/>
        </w:rPr>
        <w:t>р</w:t>
      </w:r>
      <w:r w:rsidRPr="0028793A">
        <w:rPr>
          <w:bCs/>
          <w:iCs/>
          <w:sz w:val="28"/>
          <w:szCs w:val="28"/>
        </w:rPr>
        <w:t>сонала, социально-психологического климата в коллективе, способностей, н</w:t>
      </w:r>
      <w:r w:rsidRPr="0028793A">
        <w:rPr>
          <w:bCs/>
          <w:iCs/>
          <w:sz w:val="28"/>
          <w:szCs w:val="28"/>
        </w:rPr>
        <w:t>е</w:t>
      </w:r>
      <w:r w:rsidRPr="0028793A">
        <w:rPr>
          <w:bCs/>
          <w:iCs/>
          <w:sz w:val="28"/>
          <w:szCs w:val="28"/>
        </w:rPr>
        <w:t>стандартного мышления, изобретательности зависит качество выполненных р</w:t>
      </w:r>
      <w:r w:rsidRPr="0028793A">
        <w:rPr>
          <w:bCs/>
          <w:iCs/>
          <w:sz w:val="28"/>
          <w:szCs w:val="28"/>
        </w:rPr>
        <w:t>а</w:t>
      </w:r>
      <w:r w:rsidRPr="0028793A">
        <w:rPr>
          <w:bCs/>
          <w:iCs/>
          <w:sz w:val="28"/>
          <w:szCs w:val="28"/>
        </w:rPr>
        <w:t>бот, эффективность при принятии управленческих решений, а вследствие этого и конечные достижения деятельно</w:t>
      </w:r>
      <w:r w:rsidR="007E6CE6">
        <w:rPr>
          <w:bCs/>
          <w:iCs/>
          <w:sz w:val="28"/>
          <w:szCs w:val="28"/>
        </w:rPr>
        <w:t>сти инвестиционно-строительного</w:t>
      </w:r>
      <w:r w:rsidR="007E6CE6">
        <w:rPr>
          <w:bCs/>
          <w:iCs/>
          <w:sz w:val="28"/>
          <w:szCs w:val="28"/>
        </w:rPr>
        <w:br/>
      </w:r>
      <w:r w:rsidRPr="0028793A">
        <w:rPr>
          <w:bCs/>
          <w:iCs/>
          <w:sz w:val="28"/>
          <w:szCs w:val="28"/>
        </w:rPr>
        <w:t>комплекса.</w:t>
      </w:r>
    </w:p>
    <w:p w:rsidR="0028793A" w:rsidRDefault="0028793A" w:rsidP="007E6CE6">
      <w:pPr>
        <w:widowControl w:val="0"/>
        <w:shd w:val="clear" w:color="auto" w:fill="FFFFFF"/>
        <w:ind w:firstLine="709"/>
        <w:jc w:val="both"/>
        <w:rPr>
          <w:bCs/>
          <w:iCs/>
          <w:sz w:val="28"/>
          <w:szCs w:val="28"/>
        </w:rPr>
      </w:pPr>
      <w:r w:rsidRPr="0028793A">
        <w:rPr>
          <w:bCs/>
          <w:iCs/>
          <w:sz w:val="28"/>
          <w:szCs w:val="28"/>
        </w:rPr>
        <w:t>Система управления персоналом – система, в которой реализуются фун</w:t>
      </w:r>
      <w:r w:rsidRPr="0028793A">
        <w:rPr>
          <w:bCs/>
          <w:iCs/>
          <w:sz w:val="28"/>
          <w:szCs w:val="28"/>
        </w:rPr>
        <w:t>к</w:t>
      </w:r>
      <w:r w:rsidRPr="0028793A">
        <w:rPr>
          <w:bCs/>
          <w:iCs/>
          <w:sz w:val="28"/>
          <w:szCs w:val="28"/>
        </w:rPr>
        <w:t>ции управления персоналом организации, которая состоит из ряда подсистем (см. рис.</w:t>
      </w:r>
      <w:r w:rsidR="007E6CE6">
        <w:rPr>
          <w:bCs/>
          <w:iCs/>
          <w:sz w:val="28"/>
          <w:szCs w:val="28"/>
        </w:rPr>
        <w:t xml:space="preserve"> 1</w:t>
      </w:r>
      <w:r w:rsidRPr="0028793A">
        <w:rPr>
          <w:bCs/>
          <w:iCs/>
          <w:sz w:val="28"/>
          <w:szCs w:val="28"/>
        </w:rPr>
        <w:t>) [6].</w:t>
      </w:r>
    </w:p>
    <w:p w:rsidR="007E6CE6" w:rsidRPr="0028793A" w:rsidRDefault="007E6CE6" w:rsidP="007E6CE6">
      <w:pPr>
        <w:widowControl w:val="0"/>
        <w:shd w:val="clear" w:color="auto" w:fill="FFFFFF"/>
        <w:ind w:firstLine="709"/>
        <w:jc w:val="both"/>
        <w:rPr>
          <w:bCs/>
          <w:iCs/>
          <w:sz w:val="28"/>
          <w:szCs w:val="28"/>
        </w:rPr>
      </w:pPr>
      <w:r w:rsidRPr="0028793A">
        <w:rPr>
          <w:bCs/>
          <w:iCs/>
          <w:sz w:val="28"/>
          <w:szCs w:val="28"/>
        </w:rPr>
        <w:t>В крупных инвестиционно-строительных комплексах функции этих по</w:t>
      </w:r>
      <w:r w:rsidRPr="0028793A">
        <w:rPr>
          <w:bCs/>
          <w:iCs/>
          <w:sz w:val="28"/>
          <w:szCs w:val="28"/>
        </w:rPr>
        <w:t>д</w:t>
      </w:r>
      <w:r w:rsidRPr="0028793A">
        <w:rPr>
          <w:bCs/>
          <w:iCs/>
          <w:sz w:val="28"/>
          <w:szCs w:val="28"/>
        </w:rPr>
        <w:t>систем выполняются различными подразделениями по работе с кадрами. Из этого следует, для того чтобы в инвестиционно-строительных комплексах была эффективная система управления, необходимо прорабатывать политику каждой из этих подсистем.</w:t>
      </w:r>
    </w:p>
    <w:p w:rsidR="007E6CE6" w:rsidRPr="0028793A" w:rsidRDefault="007E6CE6" w:rsidP="007E6CE6">
      <w:pPr>
        <w:widowControl w:val="0"/>
        <w:shd w:val="clear" w:color="auto" w:fill="FFFFFF"/>
        <w:ind w:firstLine="709"/>
        <w:jc w:val="both"/>
        <w:rPr>
          <w:bCs/>
          <w:iCs/>
          <w:sz w:val="28"/>
          <w:szCs w:val="28"/>
        </w:rPr>
      </w:pPr>
      <w:r w:rsidRPr="0028793A">
        <w:rPr>
          <w:bCs/>
          <w:iCs/>
          <w:sz w:val="28"/>
          <w:szCs w:val="28"/>
        </w:rPr>
        <w:t>Главная цель системы управления персоналом:</w:t>
      </w:r>
    </w:p>
    <w:p w:rsidR="007E6CE6" w:rsidRPr="0028793A" w:rsidRDefault="007E6CE6" w:rsidP="007E6CE6">
      <w:pPr>
        <w:widowControl w:val="0"/>
        <w:shd w:val="clear" w:color="auto" w:fill="FFFFFF"/>
        <w:ind w:firstLine="709"/>
        <w:jc w:val="both"/>
        <w:rPr>
          <w:bCs/>
          <w:iCs/>
          <w:sz w:val="28"/>
          <w:szCs w:val="28"/>
        </w:rPr>
      </w:pPr>
      <w:r>
        <w:rPr>
          <w:sz w:val="28"/>
          <w:szCs w:val="28"/>
        </w:rPr>
        <w:t>– </w:t>
      </w:r>
      <w:r w:rsidRPr="0028793A">
        <w:rPr>
          <w:bCs/>
          <w:iCs/>
          <w:sz w:val="28"/>
          <w:szCs w:val="28"/>
        </w:rPr>
        <w:t xml:space="preserve">обеспечение кадрами, </w:t>
      </w:r>
    </w:p>
    <w:p w:rsidR="007E6CE6" w:rsidRPr="0028793A" w:rsidRDefault="007E6CE6" w:rsidP="007E6CE6">
      <w:pPr>
        <w:widowControl w:val="0"/>
        <w:shd w:val="clear" w:color="auto" w:fill="FFFFFF"/>
        <w:ind w:firstLine="709"/>
        <w:jc w:val="both"/>
        <w:rPr>
          <w:bCs/>
          <w:iCs/>
          <w:sz w:val="28"/>
          <w:szCs w:val="28"/>
        </w:rPr>
      </w:pPr>
      <w:r>
        <w:rPr>
          <w:sz w:val="28"/>
          <w:szCs w:val="28"/>
        </w:rPr>
        <w:t>– </w:t>
      </w:r>
      <w:r w:rsidRPr="0028793A">
        <w:rPr>
          <w:bCs/>
          <w:iCs/>
          <w:sz w:val="28"/>
          <w:szCs w:val="28"/>
        </w:rPr>
        <w:t xml:space="preserve">организация их эффективного использования, </w:t>
      </w:r>
    </w:p>
    <w:p w:rsidR="007E6CE6" w:rsidRPr="0028793A" w:rsidRDefault="007E6CE6" w:rsidP="007E6CE6">
      <w:pPr>
        <w:widowControl w:val="0"/>
        <w:shd w:val="clear" w:color="auto" w:fill="FFFFFF"/>
        <w:ind w:firstLine="709"/>
        <w:jc w:val="both"/>
        <w:rPr>
          <w:bCs/>
          <w:iCs/>
          <w:sz w:val="28"/>
          <w:szCs w:val="28"/>
        </w:rPr>
      </w:pPr>
      <w:r>
        <w:rPr>
          <w:sz w:val="28"/>
          <w:szCs w:val="28"/>
        </w:rPr>
        <w:t>– </w:t>
      </w:r>
      <w:r w:rsidRPr="0028793A">
        <w:rPr>
          <w:bCs/>
          <w:iCs/>
          <w:sz w:val="28"/>
          <w:szCs w:val="28"/>
        </w:rPr>
        <w:t>организация профессионального и социа</w:t>
      </w:r>
      <w:r w:rsidR="00122B36">
        <w:rPr>
          <w:bCs/>
          <w:iCs/>
          <w:sz w:val="28"/>
          <w:szCs w:val="28"/>
        </w:rPr>
        <w:t>льного совершенствования</w:t>
      </w:r>
      <w:r w:rsidR="00122B36">
        <w:rPr>
          <w:bCs/>
          <w:iCs/>
          <w:sz w:val="28"/>
          <w:szCs w:val="28"/>
        </w:rPr>
        <w:br/>
      </w:r>
      <w:r>
        <w:rPr>
          <w:bCs/>
          <w:iCs/>
          <w:sz w:val="28"/>
          <w:szCs w:val="28"/>
        </w:rPr>
        <w:t>[7, с. </w:t>
      </w:r>
      <w:r w:rsidRPr="0028793A">
        <w:rPr>
          <w:bCs/>
          <w:iCs/>
          <w:sz w:val="28"/>
          <w:szCs w:val="28"/>
        </w:rPr>
        <w:t>48].</w:t>
      </w:r>
    </w:p>
    <w:p w:rsidR="007E6CE6" w:rsidRDefault="007E6CE6" w:rsidP="007E6CE6">
      <w:pPr>
        <w:widowControl w:val="0"/>
        <w:shd w:val="clear" w:color="auto" w:fill="FFFFFF"/>
        <w:ind w:firstLine="709"/>
        <w:jc w:val="both"/>
        <w:rPr>
          <w:sz w:val="28"/>
          <w:szCs w:val="28"/>
        </w:rPr>
      </w:pPr>
      <w:r w:rsidRPr="0028793A">
        <w:rPr>
          <w:bCs/>
          <w:iCs/>
          <w:sz w:val="28"/>
          <w:szCs w:val="28"/>
        </w:rPr>
        <w:t>Строительная деятельность в РФ лицензируется. Обязательными лице</w:t>
      </w:r>
      <w:r w:rsidRPr="0028793A">
        <w:rPr>
          <w:bCs/>
          <w:iCs/>
          <w:sz w:val="28"/>
          <w:szCs w:val="28"/>
        </w:rPr>
        <w:t>н</w:t>
      </w:r>
      <w:r w:rsidRPr="0028793A">
        <w:rPr>
          <w:bCs/>
          <w:iCs/>
          <w:sz w:val="28"/>
          <w:szCs w:val="28"/>
        </w:rPr>
        <w:t>зионными условиями, в зависимости от видов выполняемых работ, предъявл</w:t>
      </w:r>
      <w:r w:rsidRPr="0028793A">
        <w:rPr>
          <w:bCs/>
          <w:iCs/>
          <w:sz w:val="28"/>
          <w:szCs w:val="28"/>
        </w:rPr>
        <w:t>я</w:t>
      </w:r>
      <w:r w:rsidRPr="0028793A">
        <w:rPr>
          <w:bCs/>
          <w:iCs/>
          <w:sz w:val="28"/>
          <w:szCs w:val="28"/>
        </w:rPr>
        <w:t>ются требования к квалификации и специфике профессии. Например, в завис</w:t>
      </w:r>
      <w:r w:rsidRPr="0028793A">
        <w:rPr>
          <w:bCs/>
          <w:iCs/>
          <w:sz w:val="28"/>
          <w:szCs w:val="28"/>
        </w:rPr>
        <w:t>и</w:t>
      </w:r>
      <w:r w:rsidRPr="0028793A">
        <w:rPr>
          <w:bCs/>
          <w:iCs/>
          <w:sz w:val="28"/>
          <w:szCs w:val="28"/>
        </w:rPr>
        <w:lastRenderedPageBreak/>
        <w:t>мости от выполняемых видов работ, работники должны иметь соответству</w:t>
      </w:r>
      <w:r w:rsidRPr="0028793A">
        <w:rPr>
          <w:bCs/>
          <w:iCs/>
          <w:sz w:val="28"/>
          <w:szCs w:val="28"/>
        </w:rPr>
        <w:t>ю</w:t>
      </w:r>
      <w:r w:rsidRPr="0028793A">
        <w:rPr>
          <w:bCs/>
          <w:iCs/>
          <w:sz w:val="28"/>
          <w:szCs w:val="28"/>
        </w:rPr>
        <w:t>щие квалификационные уровни, которые в свою очередь должны соответств</w:t>
      </w:r>
      <w:r w:rsidRPr="0028793A">
        <w:rPr>
          <w:bCs/>
          <w:iCs/>
          <w:sz w:val="28"/>
          <w:szCs w:val="28"/>
        </w:rPr>
        <w:t>о</w:t>
      </w:r>
      <w:r w:rsidRPr="0028793A">
        <w:rPr>
          <w:bCs/>
          <w:iCs/>
          <w:sz w:val="28"/>
          <w:szCs w:val="28"/>
        </w:rPr>
        <w:t>вать организационной структуре предприятия, главный инженер должен иметь высшее образование с соответствующим направлением подготовки. Руковод</w:t>
      </w:r>
      <w:r w:rsidRPr="0028793A">
        <w:rPr>
          <w:bCs/>
          <w:iCs/>
          <w:sz w:val="28"/>
          <w:szCs w:val="28"/>
        </w:rPr>
        <w:t>и</w:t>
      </w:r>
      <w:r w:rsidRPr="0028793A">
        <w:rPr>
          <w:bCs/>
          <w:iCs/>
          <w:sz w:val="28"/>
          <w:szCs w:val="28"/>
        </w:rPr>
        <w:t>тели постоянно должны проходить обучение по освоению территории, с выя</w:t>
      </w:r>
      <w:r w:rsidRPr="0028793A">
        <w:rPr>
          <w:bCs/>
          <w:iCs/>
          <w:sz w:val="28"/>
          <w:szCs w:val="28"/>
        </w:rPr>
        <w:t>с</w:t>
      </w:r>
      <w:r w:rsidRPr="0028793A">
        <w:rPr>
          <w:bCs/>
          <w:iCs/>
          <w:sz w:val="28"/>
          <w:szCs w:val="28"/>
        </w:rPr>
        <w:t>нением различных геологических условий. Особое место в части управления персоналом, занимают документы с нормами по оплате труда на выполнение определенных видов работ, так как на их основе определяется длительность выполнения работ.</w:t>
      </w:r>
    </w:p>
    <w:p w:rsidR="00500121" w:rsidRPr="0028793A" w:rsidRDefault="00500121" w:rsidP="007E6CE6">
      <w:pPr>
        <w:widowControl w:val="0"/>
        <w:shd w:val="clear" w:color="auto" w:fill="FFFFFF"/>
        <w:ind w:firstLine="709"/>
        <w:jc w:val="both"/>
        <w:rPr>
          <w:sz w:val="28"/>
          <w:szCs w:val="28"/>
        </w:rPr>
      </w:pPr>
    </w:p>
    <w:p w:rsidR="0028793A" w:rsidRPr="0028793A" w:rsidRDefault="0028793A" w:rsidP="003A2E86">
      <w:pPr>
        <w:shd w:val="clear" w:color="auto" w:fill="FFFFFF"/>
        <w:jc w:val="both"/>
        <w:rPr>
          <w:bCs/>
          <w:iCs/>
          <w:sz w:val="28"/>
          <w:szCs w:val="28"/>
        </w:rPr>
      </w:pPr>
      <w:r>
        <w:rPr>
          <w:noProof/>
          <w:sz w:val="28"/>
          <w:szCs w:val="28"/>
        </w:rPr>
        <w:drawing>
          <wp:inline distT="0" distB="0" distL="0" distR="0">
            <wp:extent cx="5943600" cy="4848225"/>
            <wp:effectExtent l="0" t="0" r="0" b="9525"/>
            <wp:docPr id="512" name="Рисунок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5943600" cy="4848225"/>
                    </a:xfrm>
                    <a:prstGeom prst="rect">
                      <a:avLst/>
                    </a:prstGeom>
                    <a:noFill/>
                    <a:ln>
                      <a:noFill/>
                    </a:ln>
                  </pic:spPr>
                </pic:pic>
              </a:graphicData>
            </a:graphic>
          </wp:inline>
        </w:drawing>
      </w:r>
    </w:p>
    <w:p w:rsidR="0028793A" w:rsidRPr="0028793A" w:rsidRDefault="0028793A" w:rsidP="0028793A">
      <w:pPr>
        <w:ind w:firstLine="709"/>
        <w:jc w:val="center"/>
        <w:rPr>
          <w:rFonts w:eastAsia="Calibri"/>
          <w:bCs/>
          <w:iCs/>
          <w:sz w:val="28"/>
          <w:szCs w:val="28"/>
          <w:lang w:eastAsia="en-US"/>
        </w:rPr>
      </w:pPr>
      <w:r w:rsidRPr="0028793A">
        <w:rPr>
          <w:rFonts w:eastAsia="Calibri"/>
          <w:sz w:val="28"/>
          <w:szCs w:val="28"/>
          <w:lang w:eastAsia="en-US"/>
        </w:rPr>
        <w:t xml:space="preserve">Рис. 1 </w:t>
      </w:r>
      <w:r w:rsidRPr="0028793A">
        <w:rPr>
          <w:rFonts w:ascii="Calibri" w:eastAsia="Calibri" w:hAnsi="Calibri"/>
          <w:bCs/>
          <w:iCs/>
          <w:sz w:val="28"/>
          <w:szCs w:val="28"/>
          <w:lang w:eastAsia="en-US"/>
        </w:rPr>
        <w:t>–</w:t>
      </w:r>
      <w:r w:rsidRPr="0028793A">
        <w:rPr>
          <w:rFonts w:eastAsia="Calibri"/>
          <w:sz w:val="28"/>
          <w:szCs w:val="28"/>
          <w:lang w:eastAsia="en-US"/>
        </w:rPr>
        <w:t xml:space="preserve"> Структура системы управления персоналом </w:t>
      </w:r>
      <w:r w:rsidRPr="0028793A">
        <w:rPr>
          <w:rFonts w:eastAsia="Calibri"/>
          <w:bCs/>
          <w:iCs/>
          <w:sz w:val="28"/>
          <w:szCs w:val="28"/>
          <w:lang w:eastAsia="en-US"/>
        </w:rPr>
        <w:t>[6]</w:t>
      </w:r>
    </w:p>
    <w:p w:rsidR="0028793A" w:rsidRPr="0028793A" w:rsidRDefault="0028793A" w:rsidP="0028793A">
      <w:pPr>
        <w:ind w:firstLine="709"/>
        <w:jc w:val="both"/>
        <w:rPr>
          <w:rFonts w:eastAsia="Calibri"/>
          <w:i/>
          <w:sz w:val="28"/>
          <w:szCs w:val="28"/>
          <w:lang w:eastAsia="en-US"/>
        </w:rPr>
      </w:pPr>
    </w:p>
    <w:p w:rsidR="0028793A" w:rsidRPr="0028793A" w:rsidRDefault="0028793A" w:rsidP="00500121">
      <w:pPr>
        <w:widowControl w:val="0"/>
        <w:shd w:val="clear" w:color="auto" w:fill="FFFFFF"/>
        <w:ind w:firstLine="709"/>
        <w:jc w:val="both"/>
        <w:rPr>
          <w:sz w:val="28"/>
          <w:szCs w:val="28"/>
        </w:rPr>
      </w:pPr>
      <w:r w:rsidRPr="0028793A">
        <w:rPr>
          <w:bCs/>
          <w:iCs/>
          <w:sz w:val="28"/>
          <w:szCs w:val="28"/>
        </w:rPr>
        <w:t>Для строительных площадок</w:t>
      </w:r>
      <w:r w:rsidRPr="0028793A">
        <w:rPr>
          <w:sz w:val="28"/>
          <w:szCs w:val="28"/>
        </w:rPr>
        <w:t xml:space="preserve"> характерен высокий уровень несчастных случаев и профессиональной заболеваний, что сказывается в особенностях управления персоналом. От условий труда и отдыха, производственного быта зависят здоровье и работоспособность сотрудников. Неблагоприятные условия труда ухудшают состояние здоровья персонала, снижают их работоспособность и как следствие отрицательно влияют на производительность их труда. Небл</w:t>
      </w:r>
      <w:r w:rsidRPr="0028793A">
        <w:rPr>
          <w:sz w:val="28"/>
          <w:szCs w:val="28"/>
        </w:rPr>
        <w:t>а</w:t>
      </w:r>
      <w:r w:rsidRPr="0028793A">
        <w:rPr>
          <w:sz w:val="28"/>
          <w:szCs w:val="28"/>
        </w:rPr>
        <w:t>гоприятные условия труда – это значительные потери рабочего времени, пр</w:t>
      </w:r>
      <w:r w:rsidRPr="0028793A">
        <w:rPr>
          <w:sz w:val="28"/>
          <w:szCs w:val="28"/>
        </w:rPr>
        <w:t>о</w:t>
      </w:r>
      <w:r w:rsidRPr="0028793A">
        <w:rPr>
          <w:sz w:val="28"/>
          <w:szCs w:val="28"/>
        </w:rPr>
        <w:t>стои производства, непроизводительные расходы денежных и материальных ресурсов, выбытие из сферы производства работников в трудоспособном во</w:t>
      </w:r>
      <w:r w:rsidRPr="0028793A">
        <w:rPr>
          <w:sz w:val="28"/>
          <w:szCs w:val="28"/>
        </w:rPr>
        <w:t>з</w:t>
      </w:r>
      <w:r w:rsidRPr="0028793A">
        <w:rPr>
          <w:sz w:val="28"/>
          <w:szCs w:val="28"/>
        </w:rPr>
        <w:lastRenderedPageBreak/>
        <w:t>расте, снижение эффективности использования производственных фондов и др. Из перечисленного следует, что система управления персоналом является фа</w:t>
      </w:r>
      <w:r w:rsidRPr="0028793A">
        <w:rPr>
          <w:sz w:val="28"/>
          <w:szCs w:val="28"/>
        </w:rPr>
        <w:t>к</w:t>
      </w:r>
      <w:r w:rsidRPr="0028793A">
        <w:rPr>
          <w:sz w:val="28"/>
          <w:szCs w:val="28"/>
        </w:rPr>
        <w:t>тором улучшения показателей деятельности инвестиционно-строительного комплекса.</w:t>
      </w:r>
    </w:p>
    <w:p w:rsidR="0028793A" w:rsidRPr="0028793A" w:rsidRDefault="0028793A" w:rsidP="00500121">
      <w:pPr>
        <w:widowControl w:val="0"/>
        <w:shd w:val="clear" w:color="auto" w:fill="FFFFFF"/>
        <w:ind w:firstLine="709"/>
        <w:jc w:val="both"/>
        <w:rPr>
          <w:bCs/>
          <w:iCs/>
          <w:sz w:val="28"/>
          <w:szCs w:val="28"/>
        </w:rPr>
      </w:pPr>
      <w:r w:rsidRPr="0028793A">
        <w:rPr>
          <w:bCs/>
          <w:iCs/>
          <w:sz w:val="28"/>
          <w:szCs w:val="28"/>
        </w:rPr>
        <w:t>Существуют количественные показатели, с помощью которых можно в</w:t>
      </w:r>
      <w:r w:rsidRPr="0028793A">
        <w:rPr>
          <w:bCs/>
          <w:iCs/>
          <w:sz w:val="28"/>
          <w:szCs w:val="28"/>
        </w:rPr>
        <w:t>ы</w:t>
      </w:r>
      <w:r w:rsidRPr="0028793A">
        <w:rPr>
          <w:bCs/>
          <w:iCs/>
          <w:sz w:val="28"/>
          <w:szCs w:val="28"/>
        </w:rPr>
        <w:t>яснить эффективность управления персоналом в деятельности инвестиционно-строительного комплекса, например, такие как трудоемкость (формула 1), в</w:t>
      </w:r>
      <w:r w:rsidRPr="0028793A">
        <w:rPr>
          <w:bCs/>
          <w:iCs/>
          <w:sz w:val="28"/>
          <w:szCs w:val="28"/>
        </w:rPr>
        <w:t>ы</w:t>
      </w:r>
      <w:r w:rsidRPr="0028793A">
        <w:rPr>
          <w:bCs/>
          <w:iCs/>
          <w:sz w:val="28"/>
          <w:szCs w:val="28"/>
        </w:rPr>
        <w:t>работка (формула 2):</w:t>
      </w:r>
    </w:p>
    <w:p w:rsidR="0028793A" w:rsidRPr="0028793A" w:rsidRDefault="0028793A" w:rsidP="00500121">
      <w:pPr>
        <w:widowControl w:val="0"/>
        <w:shd w:val="clear" w:color="auto" w:fill="FFFFFF"/>
        <w:ind w:firstLine="709"/>
        <w:jc w:val="both"/>
        <w:rPr>
          <w:bCs/>
          <w:iCs/>
          <w:sz w:val="28"/>
          <w:szCs w:val="28"/>
        </w:rPr>
      </w:pPr>
    </w:p>
    <w:p w:rsidR="0028793A" w:rsidRPr="0028793A" w:rsidRDefault="0028793A" w:rsidP="00500121">
      <w:pPr>
        <w:widowControl w:val="0"/>
        <w:shd w:val="clear" w:color="auto" w:fill="FFFFFF"/>
        <w:ind w:firstLine="709"/>
        <w:jc w:val="right"/>
        <w:rPr>
          <w:bCs/>
          <w:iCs/>
          <w:sz w:val="28"/>
          <w:szCs w:val="28"/>
        </w:rPr>
      </w:pPr>
      <w:r w:rsidRPr="0028793A">
        <w:rPr>
          <w:bCs/>
          <w:iCs/>
          <w:sz w:val="28"/>
          <w:szCs w:val="28"/>
        </w:rPr>
        <w:t>Т=Ч</w:t>
      </w:r>
      <w:r w:rsidR="008D6FEF">
        <w:rPr>
          <w:bCs/>
          <w:iCs/>
          <w:sz w:val="28"/>
          <w:szCs w:val="28"/>
        </w:rPr>
        <w:t>∙Д,</w:t>
      </w:r>
      <w:r w:rsidR="008D6FEF">
        <w:rPr>
          <w:bCs/>
          <w:iCs/>
          <w:sz w:val="28"/>
          <w:szCs w:val="28"/>
        </w:rPr>
        <w:tab/>
      </w:r>
      <w:r w:rsidR="008D6FEF">
        <w:rPr>
          <w:bCs/>
          <w:iCs/>
          <w:sz w:val="28"/>
          <w:szCs w:val="28"/>
        </w:rPr>
        <w:tab/>
      </w:r>
      <w:r w:rsidR="008D6FEF">
        <w:rPr>
          <w:bCs/>
          <w:iCs/>
          <w:sz w:val="28"/>
          <w:szCs w:val="28"/>
        </w:rPr>
        <w:tab/>
      </w:r>
      <w:r w:rsidR="008D6FEF">
        <w:rPr>
          <w:bCs/>
          <w:iCs/>
          <w:sz w:val="28"/>
          <w:szCs w:val="28"/>
        </w:rPr>
        <w:tab/>
      </w:r>
      <w:r w:rsidR="008D6FEF">
        <w:rPr>
          <w:bCs/>
          <w:iCs/>
          <w:sz w:val="28"/>
          <w:szCs w:val="28"/>
        </w:rPr>
        <w:tab/>
      </w:r>
      <w:r w:rsidR="008D6FEF">
        <w:rPr>
          <w:bCs/>
          <w:iCs/>
          <w:sz w:val="28"/>
          <w:szCs w:val="28"/>
        </w:rPr>
        <w:tab/>
      </w:r>
      <w:r w:rsidRPr="0028793A">
        <w:rPr>
          <w:bCs/>
          <w:iCs/>
          <w:sz w:val="28"/>
          <w:szCs w:val="28"/>
        </w:rPr>
        <w:t>(1)</w:t>
      </w:r>
    </w:p>
    <w:p w:rsidR="00B64522" w:rsidRDefault="00B64522" w:rsidP="00500121">
      <w:pPr>
        <w:widowControl w:val="0"/>
        <w:shd w:val="clear" w:color="auto" w:fill="FFFFFF"/>
        <w:jc w:val="both"/>
        <w:rPr>
          <w:bCs/>
          <w:iCs/>
          <w:sz w:val="28"/>
          <w:szCs w:val="28"/>
        </w:rPr>
      </w:pPr>
    </w:p>
    <w:p w:rsidR="0028793A" w:rsidRDefault="0028793A" w:rsidP="00500121">
      <w:pPr>
        <w:widowControl w:val="0"/>
        <w:shd w:val="clear" w:color="auto" w:fill="FFFFFF"/>
        <w:jc w:val="both"/>
        <w:rPr>
          <w:bCs/>
          <w:iCs/>
          <w:sz w:val="28"/>
          <w:szCs w:val="28"/>
        </w:rPr>
      </w:pPr>
      <w:r w:rsidRPr="0028793A">
        <w:rPr>
          <w:bCs/>
          <w:iCs/>
          <w:sz w:val="28"/>
          <w:szCs w:val="28"/>
        </w:rPr>
        <w:t>где Ч – численность рабочих,</w:t>
      </w:r>
      <w:r w:rsidR="007E6CE6">
        <w:rPr>
          <w:bCs/>
          <w:iCs/>
          <w:sz w:val="28"/>
          <w:szCs w:val="28"/>
        </w:rPr>
        <w:t xml:space="preserve"> Д – дни.</w:t>
      </w:r>
    </w:p>
    <w:p w:rsidR="008D6FEF" w:rsidRDefault="008D6FEF" w:rsidP="00500121">
      <w:pPr>
        <w:widowControl w:val="0"/>
        <w:shd w:val="clear" w:color="auto" w:fill="FFFFFF"/>
        <w:ind w:firstLine="709"/>
        <w:jc w:val="center"/>
        <w:rPr>
          <w:bCs/>
          <w:iCs/>
          <w:sz w:val="28"/>
          <w:szCs w:val="28"/>
        </w:rPr>
      </w:pPr>
    </w:p>
    <w:p w:rsidR="0028793A" w:rsidRPr="0028793A" w:rsidRDefault="009B1C6F" w:rsidP="00500121">
      <w:pPr>
        <w:widowControl w:val="0"/>
        <w:shd w:val="clear" w:color="auto" w:fill="FFFFFF"/>
        <w:ind w:firstLine="709"/>
        <w:jc w:val="right"/>
        <w:rPr>
          <w:bCs/>
          <w:iCs/>
          <w:sz w:val="28"/>
          <w:szCs w:val="28"/>
        </w:rPr>
      </w:pPr>
      <w:r>
        <w:rPr>
          <w:bCs/>
          <w:iCs/>
          <w:sz w:val="28"/>
          <w:szCs w:val="28"/>
        </w:rPr>
        <w:t>Вн =Он/Чср,</w:t>
      </w:r>
      <w:r>
        <w:rPr>
          <w:bCs/>
          <w:iCs/>
          <w:sz w:val="28"/>
          <w:szCs w:val="28"/>
        </w:rPr>
        <w:tab/>
      </w:r>
      <w:r w:rsidR="008D6FEF">
        <w:rPr>
          <w:bCs/>
          <w:iCs/>
          <w:sz w:val="28"/>
          <w:szCs w:val="28"/>
        </w:rPr>
        <w:tab/>
      </w:r>
      <w:r w:rsidR="008D6FEF">
        <w:rPr>
          <w:bCs/>
          <w:iCs/>
          <w:sz w:val="28"/>
          <w:szCs w:val="28"/>
        </w:rPr>
        <w:tab/>
      </w:r>
      <w:r w:rsidR="008D6FEF">
        <w:rPr>
          <w:bCs/>
          <w:iCs/>
          <w:sz w:val="28"/>
          <w:szCs w:val="28"/>
        </w:rPr>
        <w:tab/>
      </w:r>
      <w:r w:rsidR="008D6FEF">
        <w:rPr>
          <w:bCs/>
          <w:iCs/>
          <w:sz w:val="28"/>
          <w:szCs w:val="28"/>
        </w:rPr>
        <w:tab/>
      </w:r>
      <w:r w:rsidR="0028793A" w:rsidRPr="0028793A">
        <w:rPr>
          <w:bCs/>
          <w:iCs/>
          <w:sz w:val="28"/>
          <w:szCs w:val="28"/>
        </w:rPr>
        <w:t>(2)</w:t>
      </w:r>
    </w:p>
    <w:p w:rsidR="007E6CE6" w:rsidRDefault="007E6CE6" w:rsidP="00500121">
      <w:pPr>
        <w:widowControl w:val="0"/>
        <w:shd w:val="clear" w:color="auto" w:fill="FFFFFF"/>
        <w:ind w:firstLine="709"/>
        <w:jc w:val="both"/>
        <w:rPr>
          <w:bCs/>
          <w:iCs/>
          <w:sz w:val="28"/>
          <w:szCs w:val="28"/>
        </w:rPr>
      </w:pPr>
    </w:p>
    <w:p w:rsidR="0028793A" w:rsidRPr="0028793A" w:rsidRDefault="0028793A" w:rsidP="00500121">
      <w:pPr>
        <w:widowControl w:val="0"/>
        <w:shd w:val="clear" w:color="auto" w:fill="FFFFFF"/>
        <w:jc w:val="both"/>
        <w:rPr>
          <w:bCs/>
          <w:iCs/>
          <w:sz w:val="28"/>
          <w:szCs w:val="28"/>
        </w:rPr>
      </w:pPr>
      <w:r w:rsidRPr="0028793A">
        <w:rPr>
          <w:bCs/>
          <w:iCs/>
          <w:sz w:val="28"/>
          <w:szCs w:val="28"/>
        </w:rPr>
        <w:t>где Он – объем работ в натуральных единицах измерения,</w:t>
      </w:r>
      <w:r w:rsidR="007E6CE6">
        <w:rPr>
          <w:bCs/>
          <w:iCs/>
          <w:sz w:val="28"/>
          <w:szCs w:val="28"/>
        </w:rPr>
        <w:t xml:space="preserve"> </w:t>
      </w:r>
      <w:r w:rsidRPr="0028793A">
        <w:rPr>
          <w:bCs/>
          <w:iCs/>
          <w:sz w:val="28"/>
          <w:szCs w:val="28"/>
        </w:rPr>
        <w:t>Чср – среднесписо</w:t>
      </w:r>
      <w:r w:rsidRPr="0028793A">
        <w:rPr>
          <w:bCs/>
          <w:iCs/>
          <w:sz w:val="28"/>
          <w:szCs w:val="28"/>
        </w:rPr>
        <w:t>ч</w:t>
      </w:r>
      <w:r w:rsidRPr="0028793A">
        <w:rPr>
          <w:bCs/>
          <w:iCs/>
          <w:sz w:val="28"/>
          <w:szCs w:val="28"/>
        </w:rPr>
        <w:t>ная численность рабочих [3].</w:t>
      </w:r>
    </w:p>
    <w:p w:rsidR="0028793A" w:rsidRPr="0028793A" w:rsidRDefault="0028793A" w:rsidP="00500121">
      <w:pPr>
        <w:widowControl w:val="0"/>
        <w:shd w:val="clear" w:color="auto" w:fill="FFFFFF"/>
        <w:ind w:firstLine="709"/>
        <w:jc w:val="both"/>
        <w:rPr>
          <w:bCs/>
          <w:iCs/>
          <w:sz w:val="28"/>
          <w:szCs w:val="28"/>
        </w:rPr>
      </w:pPr>
    </w:p>
    <w:p w:rsidR="0028793A" w:rsidRPr="0028793A" w:rsidRDefault="0028793A" w:rsidP="00500121">
      <w:pPr>
        <w:widowControl w:val="0"/>
        <w:shd w:val="clear" w:color="auto" w:fill="FFFFFF"/>
        <w:ind w:firstLine="709"/>
        <w:jc w:val="both"/>
        <w:rPr>
          <w:bCs/>
          <w:iCs/>
          <w:sz w:val="28"/>
          <w:szCs w:val="28"/>
        </w:rPr>
      </w:pPr>
      <w:r w:rsidRPr="0028793A">
        <w:rPr>
          <w:bCs/>
          <w:iCs/>
          <w:sz w:val="28"/>
          <w:szCs w:val="28"/>
        </w:rPr>
        <w:t>Так же для определения эффективности управления персоналом испол</w:t>
      </w:r>
      <w:r w:rsidRPr="0028793A">
        <w:rPr>
          <w:bCs/>
          <w:iCs/>
          <w:sz w:val="28"/>
          <w:szCs w:val="28"/>
        </w:rPr>
        <w:t>ь</w:t>
      </w:r>
      <w:r w:rsidRPr="0028793A">
        <w:rPr>
          <w:bCs/>
          <w:iCs/>
          <w:sz w:val="28"/>
          <w:szCs w:val="28"/>
        </w:rPr>
        <w:t>зуются качественные показатели, такие как обучение персонала, организация труда, регулирование социально-психологических отношений, адаптация р</w:t>
      </w:r>
      <w:r w:rsidRPr="0028793A">
        <w:rPr>
          <w:bCs/>
          <w:iCs/>
          <w:sz w:val="28"/>
          <w:szCs w:val="28"/>
        </w:rPr>
        <w:t>а</w:t>
      </w:r>
      <w:r w:rsidRPr="0028793A">
        <w:rPr>
          <w:bCs/>
          <w:iCs/>
          <w:sz w:val="28"/>
          <w:szCs w:val="28"/>
        </w:rPr>
        <w:t>ботника, мотивация.</w:t>
      </w:r>
    </w:p>
    <w:p w:rsidR="0028793A" w:rsidRPr="0028793A" w:rsidRDefault="0028793A" w:rsidP="00500121">
      <w:pPr>
        <w:widowControl w:val="0"/>
        <w:shd w:val="clear" w:color="auto" w:fill="FFFFFF"/>
        <w:ind w:firstLine="709"/>
        <w:jc w:val="both"/>
        <w:rPr>
          <w:bCs/>
          <w:iCs/>
          <w:sz w:val="28"/>
          <w:szCs w:val="28"/>
        </w:rPr>
      </w:pPr>
      <w:r w:rsidRPr="0028793A">
        <w:rPr>
          <w:bCs/>
          <w:iCs/>
          <w:sz w:val="28"/>
          <w:szCs w:val="28"/>
        </w:rPr>
        <w:t>Методы морального мотивирования и стимулирования труда, эффективно зарекомендовавшие себя в советское время, к сожалению, не рассматриваются управляющими органами инвестиционно-строительного комплекса в силу н</w:t>
      </w:r>
      <w:r w:rsidRPr="0028793A">
        <w:rPr>
          <w:bCs/>
          <w:iCs/>
          <w:sz w:val="28"/>
          <w:szCs w:val="28"/>
        </w:rPr>
        <w:t>е</w:t>
      </w:r>
      <w:r w:rsidRPr="0028793A">
        <w:rPr>
          <w:bCs/>
          <w:iCs/>
          <w:sz w:val="28"/>
          <w:szCs w:val="28"/>
        </w:rPr>
        <w:t>понимания их применимости и неуверенности их эффективности. К числу т</w:t>
      </w:r>
      <w:r w:rsidRPr="0028793A">
        <w:rPr>
          <w:bCs/>
          <w:iCs/>
          <w:sz w:val="28"/>
          <w:szCs w:val="28"/>
        </w:rPr>
        <w:t>а</w:t>
      </w:r>
      <w:r w:rsidRPr="0028793A">
        <w:rPr>
          <w:bCs/>
          <w:iCs/>
          <w:sz w:val="28"/>
          <w:szCs w:val="28"/>
        </w:rPr>
        <w:t>ких мер специалисты по управлению персоналом относят, прежде всего, похв</w:t>
      </w:r>
      <w:r w:rsidRPr="0028793A">
        <w:rPr>
          <w:bCs/>
          <w:iCs/>
          <w:sz w:val="28"/>
          <w:szCs w:val="28"/>
        </w:rPr>
        <w:t>а</w:t>
      </w:r>
      <w:r w:rsidRPr="0028793A">
        <w:rPr>
          <w:bCs/>
          <w:iCs/>
          <w:sz w:val="28"/>
          <w:szCs w:val="28"/>
        </w:rPr>
        <w:t>лу перед лицом коллег. Исходя из специфики кадрового состава предприятий инвестиционно-строительного комплекса, основную часть работников которых составляют люди без высшего образования, случайно или временно нашедшие себе занятость в данной сфере, следует ожидать более низкую действенность мер морального стимулирования и мотивирования по сравнению с мерами м</w:t>
      </w:r>
      <w:r w:rsidRPr="0028793A">
        <w:rPr>
          <w:bCs/>
          <w:iCs/>
          <w:sz w:val="28"/>
          <w:szCs w:val="28"/>
        </w:rPr>
        <w:t>а</w:t>
      </w:r>
      <w:r w:rsidRPr="0028793A">
        <w:rPr>
          <w:bCs/>
          <w:iCs/>
          <w:sz w:val="28"/>
          <w:szCs w:val="28"/>
        </w:rPr>
        <w:t>териальными.</w:t>
      </w:r>
    </w:p>
    <w:p w:rsidR="0028793A" w:rsidRPr="0028793A" w:rsidRDefault="0028793A" w:rsidP="00500121">
      <w:pPr>
        <w:widowControl w:val="0"/>
        <w:shd w:val="clear" w:color="auto" w:fill="FFFFFF"/>
        <w:ind w:firstLine="709"/>
        <w:jc w:val="both"/>
        <w:rPr>
          <w:bCs/>
          <w:iCs/>
          <w:sz w:val="28"/>
          <w:szCs w:val="28"/>
        </w:rPr>
      </w:pPr>
      <w:r w:rsidRPr="0028793A">
        <w:rPr>
          <w:bCs/>
          <w:iCs/>
          <w:sz w:val="28"/>
          <w:szCs w:val="28"/>
        </w:rPr>
        <w:t>Повышение показателей труда влечет за собой улучшение степени уд</w:t>
      </w:r>
      <w:r w:rsidRPr="0028793A">
        <w:rPr>
          <w:bCs/>
          <w:iCs/>
          <w:sz w:val="28"/>
          <w:szCs w:val="28"/>
        </w:rPr>
        <w:t>о</w:t>
      </w:r>
      <w:r w:rsidRPr="0028793A">
        <w:rPr>
          <w:bCs/>
          <w:iCs/>
          <w:sz w:val="28"/>
          <w:szCs w:val="28"/>
        </w:rPr>
        <w:t>влетворения каких-либо потребностей объекта, а снижение показателей грозит ухудшением полноты их удовлетворения.</w:t>
      </w:r>
    </w:p>
    <w:p w:rsidR="0028793A" w:rsidRPr="0028793A" w:rsidRDefault="0028793A" w:rsidP="00500121">
      <w:pPr>
        <w:widowControl w:val="0"/>
        <w:shd w:val="clear" w:color="auto" w:fill="FFFFFF"/>
        <w:ind w:firstLine="709"/>
        <w:jc w:val="both"/>
        <w:rPr>
          <w:bCs/>
          <w:iCs/>
          <w:sz w:val="28"/>
          <w:szCs w:val="28"/>
        </w:rPr>
      </w:pPr>
      <w:r w:rsidRPr="0028793A">
        <w:rPr>
          <w:bCs/>
          <w:iCs/>
          <w:sz w:val="28"/>
          <w:szCs w:val="28"/>
        </w:rPr>
        <w:t>Человеческий ресурс – ресурс особенный: несмотря на разнообразные д</w:t>
      </w:r>
      <w:r w:rsidRPr="0028793A">
        <w:rPr>
          <w:bCs/>
          <w:iCs/>
          <w:sz w:val="28"/>
          <w:szCs w:val="28"/>
        </w:rPr>
        <w:t>е</w:t>
      </w:r>
      <w:r w:rsidRPr="0028793A">
        <w:rPr>
          <w:bCs/>
          <w:iCs/>
          <w:sz w:val="28"/>
          <w:szCs w:val="28"/>
        </w:rPr>
        <w:t>ловые и личностные характеристики, навыки и знания, сотрудник не будет их эффективно использовать в своей работе до тех пор, пока не увидит личной субъективной мотивации.</w:t>
      </w:r>
    </w:p>
    <w:p w:rsidR="0028793A" w:rsidRPr="0028793A" w:rsidRDefault="0028793A" w:rsidP="00500121">
      <w:pPr>
        <w:widowControl w:val="0"/>
        <w:shd w:val="clear" w:color="auto" w:fill="FFFFFF"/>
        <w:ind w:firstLine="709"/>
        <w:jc w:val="both"/>
        <w:rPr>
          <w:bCs/>
          <w:iCs/>
          <w:sz w:val="28"/>
          <w:szCs w:val="28"/>
        </w:rPr>
      </w:pPr>
      <w:r w:rsidRPr="0028793A">
        <w:rPr>
          <w:bCs/>
          <w:iCs/>
          <w:sz w:val="28"/>
          <w:szCs w:val="28"/>
        </w:rPr>
        <w:t>Применяя эффективную систему управления персоналом, в том числе ч</w:t>
      </w:r>
      <w:r w:rsidRPr="0028793A">
        <w:rPr>
          <w:bCs/>
          <w:iCs/>
          <w:sz w:val="28"/>
          <w:szCs w:val="28"/>
        </w:rPr>
        <w:t>е</w:t>
      </w:r>
      <w:r w:rsidRPr="0028793A">
        <w:rPr>
          <w:bCs/>
          <w:iCs/>
          <w:sz w:val="28"/>
          <w:szCs w:val="28"/>
        </w:rPr>
        <w:t>рез систему оплаты труда при правильно поставленном управленческом учете персонала и затрат на его содержание, руководство предприятия может ждать большего, нежели простого достижения ее традиционных целей: найма, отбора, увольнения и сохранения работников.</w:t>
      </w:r>
    </w:p>
    <w:p w:rsidR="0028793A" w:rsidRPr="0028793A" w:rsidRDefault="0028793A" w:rsidP="007E6CE6">
      <w:pPr>
        <w:widowControl w:val="0"/>
        <w:shd w:val="clear" w:color="auto" w:fill="FFFFFF"/>
        <w:ind w:firstLine="709"/>
        <w:jc w:val="center"/>
        <w:rPr>
          <w:b/>
          <w:bCs/>
          <w:iCs/>
          <w:sz w:val="28"/>
          <w:szCs w:val="28"/>
        </w:rPr>
      </w:pPr>
      <w:r w:rsidRPr="0028793A">
        <w:rPr>
          <w:b/>
          <w:bCs/>
          <w:iCs/>
          <w:sz w:val="28"/>
          <w:szCs w:val="28"/>
        </w:rPr>
        <w:lastRenderedPageBreak/>
        <w:t>Список использованной литературы</w:t>
      </w:r>
    </w:p>
    <w:p w:rsidR="0028793A" w:rsidRPr="0028793A" w:rsidRDefault="007E6CE6" w:rsidP="007E6CE6">
      <w:pPr>
        <w:widowControl w:val="0"/>
        <w:shd w:val="clear" w:color="auto" w:fill="FFFFFF"/>
        <w:ind w:firstLine="567"/>
        <w:jc w:val="both"/>
        <w:rPr>
          <w:bCs/>
          <w:iCs/>
          <w:sz w:val="28"/>
          <w:szCs w:val="28"/>
        </w:rPr>
      </w:pPr>
      <w:r>
        <w:rPr>
          <w:bCs/>
          <w:iCs/>
          <w:sz w:val="28"/>
          <w:szCs w:val="28"/>
        </w:rPr>
        <w:t>1. </w:t>
      </w:r>
      <w:r w:rsidR="0028793A" w:rsidRPr="0028793A">
        <w:rPr>
          <w:bCs/>
          <w:iCs/>
          <w:sz w:val="28"/>
          <w:szCs w:val="28"/>
        </w:rPr>
        <w:t>Динамика численности трудовых ресурсов Иркутской области [Эле</w:t>
      </w:r>
      <w:r w:rsidR="0028793A" w:rsidRPr="0028793A">
        <w:rPr>
          <w:bCs/>
          <w:iCs/>
          <w:sz w:val="28"/>
          <w:szCs w:val="28"/>
        </w:rPr>
        <w:t>к</w:t>
      </w:r>
      <w:r w:rsidR="0028793A" w:rsidRPr="0028793A">
        <w:rPr>
          <w:bCs/>
          <w:iCs/>
          <w:sz w:val="28"/>
          <w:szCs w:val="28"/>
        </w:rPr>
        <w:t>тронный ресурс]. – Режим доступа: http://irkutskstat.gks.ru/ wps/wcm/connect/rosstat_ts/irkutskstat/resources (дата обращения 05.03.2015).</w:t>
      </w:r>
    </w:p>
    <w:p w:rsidR="0028793A" w:rsidRPr="0028793A" w:rsidRDefault="007E6CE6" w:rsidP="007E6CE6">
      <w:pPr>
        <w:widowControl w:val="0"/>
        <w:shd w:val="clear" w:color="auto" w:fill="FFFFFF"/>
        <w:ind w:firstLine="567"/>
        <w:jc w:val="both"/>
        <w:rPr>
          <w:bCs/>
          <w:iCs/>
          <w:sz w:val="28"/>
          <w:szCs w:val="28"/>
        </w:rPr>
      </w:pPr>
      <w:r>
        <w:rPr>
          <w:bCs/>
          <w:iCs/>
          <w:sz w:val="28"/>
          <w:szCs w:val="28"/>
        </w:rPr>
        <w:t>2. Каверзина Л.</w:t>
      </w:r>
      <w:r w:rsidR="0028793A" w:rsidRPr="0028793A">
        <w:rPr>
          <w:bCs/>
          <w:iCs/>
          <w:sz w:val="28"/>
          <w:szCs w:val="28"/>
        </w:rPr>
        <w:t>А.</w:t>
      </w:r>
      <w:r w:rsidR="0028793A" w:rsidRPr="0028793A">
        <w:t xml:space="preserve"> </w:t>
      </w:r>
      <w:r w:rsidR="0028793A" w:rsidRPr="0028793A">
        <w:rPr>
          <w:bCs/>
          <w:iCs/>
          <w:sz w:val="28"/>
          <w:szCs w:val="28"/>
        </w:rPr>
        <w:t>Инвестиционно-строительный комплекс региона: состав, структура, основы управления // Известия Иркутской гос. экономической ак</w:t>
      </w:r>
      <w:r w:rsidR="0028793A" w:rsidRPr="0028793A">
        <w:rPr>
          <w:bCs/>
          <w:iCs/>
          <w:sz w:val="28"/>
          <w:szCs w:val="28"/>
        </w:rPr>
        <w:t>а</w:t>
      </w:r>
      <w:r w:rsidR="0028793A" w:rsidRPr="0028793A">
        <w:rPr>
          <w:bCs/>
          <w:iCs/>
          <w:sz w:val="28"/>
          <w:szCs w:val="28"/>
        </w:rPr>
        <w:t>демии. – 2012. – </w:t>
      </w:r>
      <w:hyperlink r:id="rId196" w:history="1">
        <w:r w:rsidR="0028793A" w:rsidRPr="0028793A">
          <w:rPr>
            <w:bCs/>
            <w:iCs/>
            <w:sz w:val="28"/>
            <w:szCs w:val="28"/>
          </w:rPr>
          <w:t>№ 1</w:t>
        </w:r>
      </w:hyperlink>
      <w:r w:rsidR="0028793A" w:rsidRPr="0028793A">
        <w:rPr>
          <w:bCs/>
          <w:iCs/>
          <w:sz w:val="28"/>
          <w:szCs w:val="28"/>
        </w:rPr>
        <w:t>. – С. 15.</w:t>
      </w:r>
    </w:p>
    <w:p w:rsidR="0028793A" w:rsidRPr="0028793A" w:rsidRDefault="007E6CE6" w:rsidP="007E6CE6">
      <w:pPr>
        <w:widowControl w:val="0"/>
        <w:shd w:val="clear" w:color="auto" w:fill="FFFFFF"/>
        <w:ind w:firstLine="567"/>
        <w:jc w:val="both"/>
        <w:rPr>
          <w:bCs/>
          <w:iCs/>
          <w:sz w:val="28"/>
          <w:szCs w:val="28"/>
        </w:rPr>
      </w:pPr>
      <w:r>
        <w:rPr>
          <w:bCs/>
          <w:iCs/>
          <w:sz w:val="28"/>
          <w:szCs w:val="28"/>
        </w:rPr>
        <w:t>3. </w:t>
      </w:r>
      <w:r w:rsidR="0028793A" w:rsidRPr="0028793A">
        <w:rPr>
          <w:bCs/>
          <w:iCs/>
          <w:sz w:val="28"/>
          <w:szCs w:val="28"/>
        </w:rPr>
        <w:t>Распределение основных экономических показателей функциониров</w:t>
      </w:r>
      <w:r w:rsidR="0028793A" w:rsidRPr="0028793A">
        <w:rPr>
          <w:bCs/>
          <w:iCs/>
          <w:sz w:val="28"/>
          <w:szCs w:val="28"/>
        </w:rPr>
        <w:t>а</w:t>
      </w:r>
      <w:r w:rsidR="0028793A" w:rsidRPr="0028793A">
        <w:rPr>
          <w:bCs/>
          <w:iCs/>
          <w:sz w:val="28"/>
          <w:szCs w:val="28"/>
        </w:rPr>
        <w:t xml:space="preserve">ния строительной отрасли </w:t>
      </w:r>
      <w:r w:rsidR="0028793A" w:rsidRPr="0028793A">
        <w:rPr>
          <w:sz w:val="28"/>
          <w:szCs w:val="28"/>
        </w:rPr>
        <w:t xml:space="preserve">[Электронный ресурс]. </w:t>
      </w:r>
      <w:r w:rsidR="0028793A" w:rsidRPr="0028793A">
        <w:rPr>
          <w:bCs/>
          <w:iCs/>
          <w:sz w:val="28"/>
          <w:szCs w:val="28"/>
        </w:rPr>
        <w:t xml:space="preserve">– </w:t>
      </w:r>
      <w:r w:rsidR="0028793A" w:rsidRPr="0028793A">
        <w:rPr>
          <w:sz w:val="28"/>
          <w:szCs w:val="28"/>
        </w:rPr>
        <w:t>Режим доступа:</w:t>
      </w:r>
      <w:r w:rsidR="0028793A" w:rsidRPr="0028793A">
        <w:rPr>
          <w:bCs/>
          <w:iCs/>
          <w:sz w:val="28"/>
          <w:szCs w:val="28"/>
        </w:rPr>
        <w:t xml:space="preserve"> http://referatwork.ru/refs/source/ref-123377.html</w:t>
      </w:r>
      <w:r w:rsidR="0028793A" w:rsidRPr="0028793A">
        <w:rPr>
          <w:sz w:val="28"/>
          <w:szCs w:val="28"/>
        </w:rPr>
        <w:t xml:space="preserve"> </w:t>
      </w:r>
      <w:r w:rsidR="0028793A" w:rsidRPr="0028793A">
        <w:rPr>
          <w:bCs/>
          <w:iCs/>
          <w:sz w:val="28"/>
          <w:szCs w:val="28"/>
        </w:rPr>
        <w:t>(дата обращения 27.02.2015).</w:t>
      </w:r>
    </w:p>
    <w:p w:rsidR="0028793A" w:rsidRPr="0028793A" w:rsidRDefault="007E6CE6" w:rsidP="007E6CE6">
      <w:pPr>
        <w:widowControl w:val="0"/>
        <w:shd w:val="clear" w:color="auto" w:fill="FFFFFF"/>
        <w:ind w:firstLine="567"/>
        <w:jc w:val="both"/>
        <w:rPr>
          <w:bCs/>
          <w:iCs/>
          <w:sz w:val="28"/>
          <w:szCs w:val="28"/>
        </w:rPr>
      </w:pPr>
      <w:r>
        <w:rPr>
          <w:bCs/>
          <w:sz w:val="28"/>
          <w:szCs w:val="28"/>
        </w:rPr>
        <w:t>4. </w:t>
      </w:r>
      <w:r w:rsidR="0028793A" w:rsidRPr="0028793A">
        <w:rPr>
          <w:bCs/>
          <w:sz w:val="28"/>
          <w:szCs w:val="28"/>
        </w:rPr>
        <w:t>Среднегодовая численность работников организаций по видам эконом</w:t>
      </w:r>
      <w:r w:rsidR="0028793A" w:rsidRPr="0028793A">
        <w:rPr>
          <w:bCs/>
          <w:sz w:val="28"/>
          <w:szCs w:val="28"/>
        </w:rPr>
        <w:t>и</w:t>
      </w:r>
      <w:r w:rsidR="0028793A" w:rsidRPr="0028793A">
        <w:rPr>
          <w:bCs/>
          <w:sz w:val="28"/>
          <w:szCs w:val="28"/>
        </w:rPr>
        <w:t>ческой деятельности</w:t>
      </w:r>
      <w:r w:rsidR="0028793A" w:rsidRPr="0028793A">
        <w:rPr>
          <w:b/>
          <w:bCs/>
          <w:iCs/>
          <w:sz w:val="28"/>
          <w:szCs w:val="28"/>
        </w:rPr>
        <w:t xml:space="preserve"> </w:t>
      </w:r>
      <w:r w:rsidR="0028793A" w:rsidRPr="0028793A">
        <w:rPr>
          <w:sz w:val="28"/>
          <w:szCs w:val="28"/>
        </w:rPr>
        <w:t xml:space="preserve">[Электронный ресурс]. </w:t>
      </w:r>
      <w:r w:rsidR="0028793A" w:rsidRPr="0028793A">
        <w:rPr>
          <w:bCs/>
          <w:iCs/>
          <w:sz w:val="28"/>
          <w:szCs w:val="28"/>
        </w:rPr>
        <w:t xml:space="preserve">– </w:t>
      </w:r>
      <w:r>
        <w:rPr>
          <w:sz w:val="28"/>
          <w:szCs w:val="28"/>
        </w:rPr>
        <w:t xml:space="preserve">Режим доступа: </w:t>
      </w:r>
      <w:r w:rsidR="0028793A" w:rsidRPr="0028793A">
        <w:rPr>
          <w:bCs/>
          <w:iCs/>
          <w:sz w:val="28"/>
          <w:szCs w:val="28"/>
        </w:rPr>
        <w:t>http://irkutskstat.gks.ru/wps/wcm/connect/rosstat_ts/irkutskstat/ru/statistics (дата о</w:t>
      </w:r>
      <w:r w:rsidR="0028793A" w:rsidRPr="0028793A">
        <w:rPr>
          <w:bCs/>
          <w:iCs/>
          <w:sz w:val="28"/>
          <w:szCs w:val="28"/>
        </w:rPr>
        <w:t>б</w:t>
      </w:r>
      <w:r w:rsidR="0028793A" w:rsidRPr="0028793A">
        <w:rPr>
          <w:bCs/>
          <w:iCs/>
          <w:sz w:val="28"/>
          <w:szCs w:val="28"/>
        </w:rPr>
        <w:t>ращения 05.03.2015).</w:t>
      </w:r>
    </w:p>
    <w:p w:rsidR="0028793A" w:rsidRPr="0028793A" w:rsidRDefault="007E6CE6" w:rsidP="007E6CE6">
      <w:pPr>
        <w:widowControl w:val="0"/>
        <w:shd w:val="clear" w:color="auto" w:fill="FFFFFF"/>
        <w:ind w:firstLine="567"/>
        <w:jc w:val="both"/>
        <w:rPr>
          <w:bCs/>
          <w:iCs/>
          <w:sz w:val="28"/>
          <w:szCs w:val="28"/>
        </w:rPr>
      </w:pPr>
      <w:r>
        <w:rPr>
          <w:bCs/>
          <w:iCs/>
          <w:sz w:val="28"/>
          <w:szCs w:val="28"/>
        </w:rPr>
        <w:t>5. </w:t>
      </w:r>
      <w:r w:rsidR="0028793A" w:rsidRPr="0028793A">
        <w:rPr>
          <w:bCs/>
          <w:iCs/>
          <w:sz w:val="28"/>
          <w:szCs w:val="28"/>
        </w:rPr>
        <w:t xml:space="preserve">Укрощение офисного хаоса [Электронный ресурс]. – Режим доступа: </w:t>
      </w:r>
      <w:r w:rsidR="0028793A" w:rsidRPr="0028793A">
        <w:rPr>
          <w:sz w:val="28"/>
          <w:szCs w:val="28"/>
        </w:rPr>
        <w:t>http://lenta.ru/articles/2014/03/19/bitrix</w:t>
      </w:r>
      <w:r w:rsidR="0028793A" w:rsidRPr="0028793A">
        <w:rPr>
          <w:bCs/>
          <w:iCs/>
          <w:sz w:val="28"/>
          <w:szCs w:val="28"/>
        </w:rPr>
        <w:t xml:space="preserve"> </w:t>
      </w:r>
      <w:r w:rsidR="0028793A" w:rsidRPr="0028793A">
        <w:rPr>
          <w:sz w:val="28"/>
          <w:szCs w:val="28"/>
        </w:rPr>
        <w:t xml:space="preserve">(дата обращения 05.03.2015). </w:t>
      </w:r>
    </w:p>
    <w:p w:rsidR="0028793A" w:rsidRPr="0028793A" w:rsidRDefault="007E6CE6" w:rsidP="007E6CE6">
      <w:pPr>
        <w:widowControl w:val="0"/>
        <w:shd w:val="clear" w:color="auto" w:fill="FFFFFF"/>
        <w:ind w:firstLine="567"/>
        <w:jc w:val="both"/>
        <w:rPr>
          <w:bCs/>
          <w:iCs/>
          <w:sz w:val="28"/>
          <w:szCs w:val="28"/>
        </w:rPr>
      </w:pPr>
      <w:r>
        <w:rPr>
          <w:bCs/>
          <w:iCs/>
          <w:sz w:val="28"/>
          <w:szCs w:val="28"/>
        </w:rPr>
        <w:t>6. </w:t>
      </w:r>
      <w:r w:rsidR="0028793A" w:rsidRPr="0028793A">
        <w:rPr>
          <w:bCs/>
          <w:iCs/>
          <w:sz w:val="28"/>
          <w:szCs w:val="28"/>
        </w:rPr>
        <w:t>Управление персоналом. Система управления персоналом</w:t>
      </w:r>
      <w:r w:rsidR="0028793A" w:rsidRPr="0028793A">
        <w:rPr>
          <w:sz w:val="28"/>
          <w:szCs w:val="28"/>
        </w:rPr>
        <w:t xml:space="preserve"> [Электронный ресурс]. </w:t>
      </w:r>
      <w:r w:rsidR="0028793A" w:rsidRPr="0028793A">
        <w:rPr>
          <w:bCs/>
          <w:iCs/>
          <w:sz w:val="28"/>
          <w:szCs w:val="28"/>
        </w:rPr>
        <w:t xml:space="preserve">– </w:t>
      </w:r>
      <w:r w:rsidR="0028793A" w:rsidRPr="0028793A">
        <w:rPr>
          <w:sz w:val="28"/>
          <w:szCs w:val="28"/>
        </w:rPr>
        <w:t xml:space="preserve">Режим доступа: </w:t>
      </w:r>
      <w:r w:rsidR="0028793A" w:rsidRPr="0028793A">
        <w:rPr>
          <w:bCs/>
          <w:iCs/>
          <w:sz w:val="28"/>
          <w:szCs w:val="28"/>
        </w:rPr>
        <w:t>http://www.glossary.ru/cgi-bin/gl_find.cgi?ph</w:t>
      </w:r>
      <w:r w:rsidR="0028793A" w:rsidRPr="0028793A">
        <w:rPr>
          <w:sz w:val="28"/>
          <w:szCs w:val="28"/>
        </w:rPr>
        <w:t xml:space="preserve"> </w:t>
      </w:r>
      <w:r w:rsidR="0028793A" w:rsidRPr="0028793A">
        <w:rPr>
          <w:bCs/>
          <w:iCs/>
          <w:sz w:val="28"/>
          <w:szCs w:val="28"/>
        </w:rPr>
        <w:t>(дата о</w:t>
      </w:r>
      <w:r w:rsidR="0028793A" w:rsidRPr="0028793A">
        <w:rPr>
          <w:bCs/>
          <w:iCs/>
          <w:sz w:val="28"/>
          <w:szCs w:val="28"/>
        </w:rPr>
        <w:t>б</w:t>
      </w:r>
      <w:r w:rsidR="0028793A" w:rsidRPr="0028793A">
        <w:rPr>
          <w:bCs/>
          <w:iCs/>
          <w:sz w:val="28"/>
          <w:szCs w:val="28"/>
        </w:rPr>
        <w:t xml:space="preserve">ращения 23.02.2015). </w:t>
      </w:r>
    </w:p>
    <w:p w:rsidR="0028793A" w:rsidRPr="0028793A" w:rsidRDefault="007E6CE6" w:rsidP="007E6CE6">
      <w:pPr>
        <w:widowControl w:val="0"/>
        <w:shd w:val="clear" w:color="auto" w:fill="FFFFFF"/>
        <w:ind w:firstLine="567"/>
        <w:jc w:val="both"/>
        <w:rPr>
          <w:bCs/>
          <w:iCs/>
          <w:sz w:val="28"/>
          <w:szCs w:val="28"/>
        </w:rPr>
      </w:pPr>
      <w:r>
        <w:rPr>
          <w:bCs/>
          <w:iCs/>
          <w:sz w:val="28"/>
          <w:szCs w:val="28"/>
        </w:rPr>
        <w:t>7. Ярцева С.И. Управление персоналом / С.</w:t>
      </w:r>
      <w:r w:rsidR="0028793A" w:rsidRPr="0028793A">
        <w:rPr>
          <w:bCs/>
          <w:iCs/>
          <w:sz w:val="28"/>
          <w:szCs w:val="28"/>
        </w:rPr>
        <w:t>И. Ярцева. – М.: Гос. институт управления, 2009. – 68</w:t>
      </w:r>
      <w:r>
        <w:rPr>
          <w:bCs/>
          <w:iCs/>
          <w:sz w:val="28"/>
          <w:szCs w:val="28"/>
        </w:rPr>
        <w:t xml:space="preserve"> с.</w:t>
      </w:r>
    </w:p>
    <w:p w:rsidR="0028793A" w:rsidRPr="0028793A" w:rsidRDefault="0028793A" w:rsidP="007E6CE6">
      <w:pPr>
        <w:widowControl w:val="0"/>
        <w:shd w:val="clear" w:color="auto" w:fill="FFFFFF"/>
        <w:ind w:firstLine="709"/>
        <w:jc w:val="both"/>
        <w:rPr>
          <w:bCs/>
          <w:iCs/>
          <w:sz w:val="28"/>
          <w:szCs w:val="28"/>
        </w:rPr>
      </w:pPr>
    </w:p>
    <w:p w:rsidR="0028793A" w:rsidRPr="0028793A" w:rsidRDefault="0028793A" w:rsidP="007E6CE6">
      <w:pPr>
        <w:widowControl w:val="0"/>
        <w:shd w:val="clear" w:color="auto" w:fill="FFFFFF"/>
        <w:ind w:firstLine="709"/>
        <w:jc w:val="center"/>
        <w:rPr>
          <w:b/>
          <w:bCs/>
          <w:iCs/>
          <w:sz w:val="28"/>
          <w:szCs w:val="28"/>
        </w:rPr>
      </w:pPr>
      <w:r w:rsidRPr="0028793A">
        <w:rPr>
          <w:b/>
          <w:bCs/>
          <w:iCs/>
          <w:sz w:val="28"/>
          <w:szCs w:val="28"/>
        </w:rPr>
        <w:t>Информация об авторах</w:t>
      </w:r>
    </w:p>
    <w:p w:rsidR="00D55AFE" w:rsidRPr="00D55AFE" w:rsidRDefault="0028793A" w:rsidP="007E6CE6">
      <w:pPr>
        <w:pStyle w:val="a3"/>
        <w:widowControl w:val="0"/>
        <w:ind w:firstLine="708"/>
        <w:jc w:val="both"/>
        <w:rPr>
          <w:rFonts w:ascii="Times New Roman" w:hAnsi="Times New Roman" w:cs="Times New Roman"/>
          <w:sz w:val="28"/>
          <w:szCs w:val="28"/>
        </w:rPr>
      </w:pPr>
      <w:r w:rsidRPr="00D55AFE">
        <w:rPr>
          <w:rFonts w:ascii="Times New Roman" w:hAnsi="Times New Roman" w:cs="Times New Roman"/>
          <w:sz w:val="28"/>
          <w:szCs w:val="28"/>
        </w:rPr>
        <w:t>Сладко</w:t>
      </w:r>
      <w:r w:rsidR="001C5BFD">
        <w:rPr>
          <w:rFonts w:ascii="Times New Roman" w:hAnsi="Times New Roman" w:cs="Times New Roman"/>
          <w:sz w:val="28"/>
          <w:szCs w:val="28"/>
        </w:rPr>
        <w:t>ва Елена Александровна – ст.</w:t>
      </w:r>
      <w:r w:rsidRPr="00D55AFE">
        <w:rPr>
          <w:rFonts w:ascii="Times New Roman" w:hAnsi="Times New Roman" w:cs="Times New Roman"/>
          <w:sz w:val="28"/>
          <w:szCs w:val="28"/>
        </w:rPr>
        <w:t xml:space="preserve"> преподаватель, кафедра эконо</w:t>
      </w:r>
      <w:r w:rsidR="00500121">
        <w:rPr>
          <w:rFonts w:ascii="Times New Roman" w:hAnsi="Times New Roman" w:cs="Times New Roman"/>
          <w:sz w:val="28"/>
          <w:szCs w:val="28"/>
        </w:rPr>
        <w:t>мики и </w:t>
      </w:r>
      <w:r w:rsidRPr="00D55AFE">
        <w:rPr>
          <w:rFonts w:ascii="Times New Roman" w:hAnsi="Times New Roman" w:cs="Times New Roman"/>
          <w:sz w:val="28"/>
          <w:szCs w:val="28"/>
        </w:rPr>
        <w:t xml:space="preserve">менеджмента, Братский Государственный Университет, 665709, Иркутская область, г. Братск, ул. Макаренко, 40, </w:t>
      </w:r>
      <w:r w:rsidRPr="00D55AFE">
        <w:rPr>
          <w:rFonts w:ascii="Times New Roman" w:hAnsi="Times New Roman" w:cs="Times New Roman"/>
          <w:sz w:val="28"/>
          <w:szCs w:val="28"/>
          <w:lang w:val="en-US"/>
        </w:rPr>
        <w:t>e</w:t>
      </w:r>
      <w:r w:rsidRPr="00D55AFE">
        <w:rPr>
          <w:rFonts w:ascii="Times New Roman" w:hAnsi="Times New Roman" w:cs="Times New Roman"/>
          <w:sz w:val="28"/>
          <w:szCs w:val="28"/>
        </w:rPr>
        <w:t>-</w:t>
      </w:r>
      <w:r w:rsidRPr="00D55AFE">
        <w:rPr>
          <w:rFonts w:ascii="Times New Roman" w:hAnsi="Times New Roman" w:cs="Times New Roman"/>
          <w:sz w:val="28"/>
          <w:szCs w:val="28"/>
          <w:lang w:val="en-US"/>
        </w:rPr>
        <w:t>mail</w:t>
      </w:r>
      <w:r w:rsidRPr="00D55AFE">
        <w:rPr>
          <w:rFonts w:ascii="Times New Roman" w:hAnsi="Times New Roman" w:cs="Times New Roman"/>
          <w:sz w:val="28"/>
          <w:szCs w:val="28"/>
        </w:rPr>
        <w:t xml:space="preserve">: </w:t>
      </w:r>
      <w:r w:rsidR="00D55AFE" w:rsidRPr="007E6CE6">
        <w:rPr>
          <w:rFonts w:ascii="Times New Roman" w:hAnsi="Times New Roman" w:cs="Times New Roman"/>
          <w:bCs/>
          <w:iCs/>
          <w:sz w:val="28"/>
          <w:szCs w:val="28"/>
          <w:lang w:val="en-US"/>
        </w:rPr>
        <w:t>sladkova</w:t>
      </w:r>
      <w:r w:rsidR="00D55AFE" w:rsidRPr="007E6CE6">
        <w:rPr>
          <w:rFonts w:ascii="Times New Roman" w:hAnsi="Times New Roman" w:cs="Times New Roman"/>
          <w:bCs/>
          <w:iCs/>
          <w:sz w:val="28"/>
          <w:szCs w:val="28"/>
        </w:rPr>
        <w:t>-</w:t>
      </w:r>
      <w:r w:rsidR="00D55AFE" w:rsidRPr="007E6CE6">
        <w:rPr>
          <w:rFonts w:ascii="Times New Roman" w:hAnsi="Times New Roman" w:cs="Times New Roman"/>
          <w:bCs/>
          <w:iCs/>
          <w:sz w:val="28"/>
          <w:szCs w:val="28"/>
          <w:lang w:val="en-US"/>
        </w:rPr>
        <w:t>ea</w:t>
      </w:r>
      <w:r w:rsidR="00D55AFE" w:rsidRPr="007E6CE6">
        <w:rPr>
          <w:rFonts w:ascii="Times New Roman" w:hAnsi="Times New Roman" w:cs="Times New Roman"/>
          <w:bCs/>
          <w:iCs/>
          <w:sz w:val="28"/>
          <w:szCs w:val="28"/>
        </w:rPr>
        <w:t>@</w:t>
      </w:r>
      <w:r w:rsidR="00D55AFE" w:rsidRPr="007E6CE6">
        <w:rPr>
          <w:rFonts w:ascii="Times New Roman" w:hAnsi="Times New Roman" w:cs="Times New Roman"/>
          <w:bCs/>
          <w:iCs/>
          <w:sz w:val="28"/>
          <w:szCs w:val="28"/>
          <w:lang w:val="en-US"/>
        </w:rPr>
        <w:t>mail</w:t>
      </w:r>
      <w:r w:rsidR="00D55AFE" w:rsidRPr="007E6CE6">
        <w:rPr>
          <w:rFonts w:ascii="Times New Roman" w:hAnsi="Times New Roman" w:cs="Times New Roman"/>
          <w:bCs/>
          <w:iCs/>
          <w:sz w:val="28"/>
          <w:szCs w:val="28"/>
        </w:rPr>
        <w:t>.</w:t>
      </w:r>
      <w:r w:rsidR="00D55AFE" w:rsidRPr="007E6CE6">
        <w:rPr>
          <w:rFonts w:ascii="Times New Roman" w:hAnsi="Times New Roman" w:cs="Times New Roman"/>
          <w:bCs/>
          <w:iCs/>
          <w:sz w:val="28"/>
          <w:szCs w:val="28"/>
          <w:lang w:val="en-US"/>
        </w:rPr>
        <w:t>ru</w:t>
      </w:r>
      <w:r w:rsidRPr="00D55AFE">
        <w:rPr>
          <w:rFonts w:ascii="Times New Roman" w:hAnsi="Times New Roman" w:cs="Times New Roman"/>
          <w:sz w:val="28"/>
          <w:szCs w:val="28"/>
        </w:rPr>
        <w:t>.</w:t>
      </w:r>
    </w:p>
    <w:p w:rsidR="0028793A" w:rsidRPr="00FA11D5" w:rsidRDefault="0028793A" w:rsidP="007E6CE6">
      <w:pPr>
        <w:pStyle w:val="a3"/>
        <w:widowControl w:val="0"/>
        <w:ind w:firstLine="708"/>
        <w:jc w:val="both"/>
        <w:rPr>
          <w:rFonts w:ascii="Times New Roman" w:hAnsi="Times New Roman" w:cs="Times New Roman"/>
          <w:sz w:val="28"/>
          <w:szCs w:val="28"/>
          <w:lang w:val="en-US"/>
        </w:rPr>
      </w:pPr>
      <w:r w:rsidRPr="00D55AFE">
        <w:rPr>
          <w:rFonts w:ascii="Times New Roman" w:hAnsi="Times New Roman" w:cs="Times New Roman"/>
          <w:sz w:val="28"/>
          <w:szCs w:val="28"/>
        </w:rPr>
        <w:t>Духовникова Кристина Александровна –</w:t>
      </w:r>
      <w:r w:rsidR="001C5BFD">
        <w:rPr>
          <w:rFonts w:ascii="Times New Roman" w:hAnsi="Times New Roman" w:cs="Times New Roman"/>
          <w:sz w:val="28"/>
          <w:szCs w:val="28"/>
        </w:rPr>
        <w:t xml:space="preserve"> студент</w:t>
      </w:r>
      <w:r w:rsidR="008D6FEF">
        <w:rPr>
          <w:rFonts w:ascii="Times New Roman" w:hAnsi="Times New Roman" w:cs="Times New Roman"/>
          <w:sz w:val="28"/>
          <w:szCs w:val="28"/>
        </w:rPr>
        <w:t>, кафедра экономики и </w:t>
      </w:r>
      <w:r w:rsidRPr="00D55AFE">
        <w:rPr>
          <w:rFonts w:ascii="Times New Roman" w:hAnsi="Times New Roman" w:cs="Times New Roman"/>
          <w:sz w:val="28"/>
          <w:szCs w:val="28"/>
        </w:rPr>
        <w:t>менеджмента, Братский Государственный Университет, 665709, Иркутская область, г. Братск, ул. Макаренко</w:t>
      </w:r>
      <w:r w:rsidRPr="00FA11D5">
        <w:rPr>
          <w:rFonts w:ascii="Times New Roman" w:hAnsi="Times New Roman" w:cs="Times New Roman"/>
          <w:sz w:val="28"/>
          <w:szCs w:val="28"/>
          <w:lang w:val="en-US"/>
        </w:rPr>
        <w:t xml:space="preserve"> 40, </w:t>
      </w:r>
      <w:r w:rsidRPr="00D55AFE">
        <w:rPr>
          <w:rFonts w:ascii="Times New Roman" w:hAnsi="Times New Roman" w:cs="Times New Roman"/>
          <w:sz w:val="28"/>
          <w:szCs w:val="28"/>
          <w:lang w:val="en-US"/>
        </w:rPr>
        <w:t>e</w:t>
      </w:r>
      <w:r w:rsidRPr="00FA11D5">
        <w:rPr>
          <w:rFonts w:ascii="Times New Roman" w:hAnsi="Times New Roman" w:cs="Times New Roman"/>
          <w:sz w:val="28"/>
          <w:szCs w:val="28"/>
          <w:lang w:val="en-US"/>
        </w:rPr>
        <w:t>-</w:t>
      </w:r>
      <w:r w:rsidRPr="00D55AFE">
        <w:rPr>
          <w:rFonts w:ascii="Times New Roman" w:hAnsi="Times New Roman" w:cs="Times New Roman"/>
          <w:sz w:val="28"/>
          <w:szCs w:val="28"/>
          <w:lang w:val="en-US"/>
        </w:rPr>
        <w:t>mail</w:t>
      </w:r>
      <w:r w:rsidRPr="00FA11D5">
        <w:rPr>
          <w:rFonts w:ascii="Times New Roman" w:hAnsi="Times New Roman" w:cs="Times New Roman"/>
          <w:sz w:val="28"/>
          <w:szCs w:val="28"/>
          <w:lang w:val="en-US"/>
        </w:rPr>
        <w:t xml:space="preserve">: </w:t>
      </w:r>
      <w:r w:rsidRPr="00D55AFE">
        <w:rPr>
          <w:rFonts w:ascii="Times New Roman" w:hAnsi="Times New Roman" w:cs="Times New Roman"/>
          <w:sz w:val="28"/>
          <w:szCs w:val="28"/>
          <w:lang w:val="en-US"/>
        </w:rPr>
        <w:t>KrIstiNo</w:t>
      </w:r>
      <w:r w:rsidRPr="00FA11D5">
        <w:rPr>
          <w:rFonts w:ascii="Times New Roman" w:hAnsi="Times New Roman" w:cs="Times New Roman"/>
          <w:sz w:val="28"/>
          <w:szCs w:val="28"/>
          <w:lang w:val="en-US"/>
        </w:rPr>
        <w:t>4</w:t>
      </w:r>
      <w:r w:rsidRPr="00D55AFE">
        <w:rPr>
          <w:rFonts w:ascii="Times New Roman" w:hAnsi="Times New Roman" w:cs="Times New Roman"/>
          <w:sz w:val="28"/>
          <w:szCs w:val="28"/>
          <w:lang w:val="en-US"/>
        </w:rPr>
        <w:t>ka</w:t>
      </w:r>
      <w:r w:rsidRPr="00FA11D5">
        <w:rPr>
          <w:rFonts w:ascii="Times New Roman" w:hAnsi="Times New Roman" w:cs="Times New Roman"/>
          <w:sz w:val="28"/>
          <w:szCs w:val="28"/>
          <w:lang w:val="en-US"/>
        </w:rPr>
        <w:t>23_07@</w:t>
      </w:r>
      <w:r w:rsidRPr="00D55AFE">
        <w:rPr>
          <w:rFonts w:ascii="Times New Roman" w:hAnsi="Times New Roman" w:cs="Times New Roman"/>
          <w:sz w:val="28"/>
          <w:szCs w:val="28"/>
          <w:lang w:val="en-US"/>
        </w:rPr>
        <w:t>mail</w:t>
      </w:r>
      <w:r w:rsidRPr="00FA11D5">
        <w:rPr>
          <w:rFonts w:ascii="Times New Roman" w:hAnsi="Times New Roman" w:cs="Times New Roman"/>
          <w:sz w:val="28"/>
          <w:szCs w:val="28"/>
          <w:lang w:val="en-US"/>
        </w:rPr>
        <w:t>.</w:t>
      </w:r>
      <w:r w:rsidRPr="00D55AFE">
        <w:rPr>
          <w:rFonts w:ascii="Times New Roman" w:hAnsi="Times New Roman" w:cs="Times New Roman"/>
          <w:sz w:val="28"/>
          <w:szCs w:val="28"/>
          <w:lang w:val="en-US"/>
        </w:rPr>
        <w:t>ru</w:t>
      </w:r>
      <w:r w:rsidR="007E6CE6" w:rsidRPr="00FA11D5">
        <w:rPr>
          <w:rFonts w:ascii="Times New Roman" w:hAnsi="Times New Roman" w:cs="Times New Roman"/>
          <w:sz w:val="28"/>
          <w:szCs w:val="28"/>
          <w:lang w:val="en-US"/>
        </w:rPr>
        <w:t>.</w:t>
      </w:r>
    </w:p>
    <w:p w:rsidR="00D55AFE" w:rsidRPr="00FA11D5" w:rsidRDefault="00D55AFE" w:rsidP="007E6CE6">
      <w:pPr>
        <w:widowControl w:val="0"/>
        <w:shd w:val="clear" w:color="auto" w:fill="FFFFFF"/>
        <w:rPr>
          <w:b/>
          <w:bCs/>
          <w:iCs/>
          <w:sz w:val="28"/>
          <w:szCs w:val="28"/>
          <w:lang w:val="en-US"/>
        </w:rPr>
      </w:pPr>
    </w:p>
    <w:p w:rsidR="0028793A" w:rsidRPr="0028793A" w:rsidRDefault="0028793A" w:rsidP="007E6CE6">
      <w:pPr>
        <w:widowControl w:val="0"/>
        <w:shd w:val="clear" w:color="auto" w:fill="FFFFFF"/>
        <w:ind w:firstLine="709"/>
        <w:jc w:val="center"/>
        <w:rPr>
          <w:b/>
          <w:bCs/>
          <w:iCs/>
          <w:sz w:val="28"/>
          <w:szCs w:val="28"/>
          <w:lang w:val="en-US"/>
        </w:rPr>
      </w:pPr>
      <w:r w:rsidRPr="0028793A">
        <w:rPr>
          <w:b/>
          <w:bCs/>
          <w:iCs/>
          <w:sz w:val="28"/>
          <w:szCs w:val="28"/>
          <w:lang w:val="en-US"/>
        </w:rPr>
        <w:t>Autors</w:t>
      </w:r>
    </w:p>
    <w:p w:rsidR="0028793A" w:rsidRPr="0028793A" w:rsidRDefault="0028793A" w:rsidP="00500121">
      <w:pPr>
        <w:widowControl w:val="0"/>
        <w:ind w:firstLine="851"/>
        <w:contextualSpacing/>
        <w:jc w:val="both"/>
        <w:rPr>
          <w:rFonts w:eastAsia="Calibri"/>
          <w:bCs/>
          <w:sz w:val="28"/>
          <w:szCs w:val="28"/>
          <w:lang w:val="en-US" w:eastAsia="en-US"/>
        </w:rPr>
      </w:pPr>
      <w:r w:rsidRPr="0028793A">
        <w:rPr>
          <w:rFonts w:eastAsia="Calibri"/>
          <w:bCs/>
          <w:sz w:val="28"/>
          <w:szCs w:val="28"/>
          <w:lang w:val="en-US" w:eastAsia="en-US"/>
        </w:rPr>
        <w:t>Sladkova Elena Aleksandrovna – senior instructor of Economics and Ma</w:t>
      </w:r>
      <w:r w:rsidRPr="0028793A">
        <w:rPr>
          <w:rFonts w:eastAsia="Calibri"/>
          <w:bCs/>
          <w:sz w:val="28"/>
          <w:szCs w:val="28"/>
          <w:lang w:val="en-US" w:eastAsia="en-US"/>
        </w:rPr>
        <w:t>n</w:t>
      </w:r>
      <w:r w:rsidRPr="0028793A">
        <w:rPr>
          <w:rFonts w:eastAsia="Calibri"/>
          <w:bCs/>
          <w:sz w:val="28"/>
          <w:szCs w:val="28"/>
          <w:lang w:val="en-US" w:eastAsia="en-US"/>
        </w:rPr>
        <w:t>agement Department, Bratsk State University, 665709, Bratsk, 40, Makarenko Street,</w:t>
      </w:r>
      <w:r w:rsidRPr="0028793A">
        <w:rPr>
          <w:rFonts w:ascii="Calibri" w:eastAsia="Calibri" w:hAnsi="Calibri"/>
          <w:sz w:val="22"/>
          <w:szCs w:val="22"/>
          <w:lang w:val="en-US" w:eastAsia="en-US"/>
        </w:rPr>
        <w:t xml:space="preserve"> </w:t>
      </w:r>
      <w:r w:rsidRPr="0028793A">
        <w:rPr>
          <w:rFonts w:eastAsia="Calibri"/>
          <w:sz w:val="28"/>
          <w:szCs w:val="28"/>
          <w:lang w:val="en-US" w:eastAsia="en-US"/>
        </w:rPr>
        <w:t>e-mail:</w:t>
      </w:r>
      <w:r w:rsidRPr="0028793A">
        <w:rPr>
          <w:rFonts w:eastAsia="Calibri"/>
          <w:i/>
          <w:sz w:val="28"/>
          <w:szCs w:val="28"/>
          <w:lang w:val="en-US" w:eastAsia="en-US"/>
        </w:rPr>
        <w:t xml:space="preserve"> </w:t>
      </w:r>
      <w:hyperlink r:id="rId197" w:history="1">
        <w:r w:rsidRPr="0028793A">
          <w:rPr>
            <w:rFonts w:eastAsia="Calibri"/>
            <w:bCs/>
            <w:sz w:val="28"/>
            <w:szCs w:val="28"/>
            <w:lang w:val="en-US" w:eastAsia="en-US"/>
          </w:rPr>
          <w:t>sladkova-ea@mail.ru</w:t>
        </w:r>
      </w:hyperlink>
      <w:r w:rsidRPr="0028793A">
        <w:rPr>
          <w:rFonts w:eastAsia="Calibri"/>
          <w:bCs/>
          <w:sz w:val="28"/>
          <w:szCs w:val="28"/>
          <w:lang w:val="en-US" w:eastAsia="en-US"/>
        </w:rPr>
        <w:t>.</w:t>
      </w:r>
    </w:p>
    <w:p w:rsidR="0028793A" w:rsidRPr="007E6CE6" w:rsidRDefault="0028793A" w:rsidP="00500121">
      <w:pPr>
        <w:widowControl w:val="0"/>
        <w:ind w:firstLine="709"/>
        <w:contextualSpacing/>
        <w:jc w:val="both"/>
        <w:rPr>
          <w:rFonts w:eastAsia="Calibri"/>
          <w:sz w:val="28"/>
          <w:szCs w:val="22"/>
          <w:lang w:val="en-US" w:eastAsia="en-US"/>
        </w:rPr>
      </w:pPr>
      <w:r w:rsidRPr="0028793A">
        <w:rPr>
          <w:rFonts w:eastAsia="Calibri"/>
          <w:sz w:val="28"/>
          <w:szCs w:val="22"/>
          <w:lang w:val="en-US" w:eastAsia="en-US"/>
        </w:rPr>
        <w:t xml:space="preserve">Duhovnikova Kristina </w:t>
      </w:r>
      <w:r w:rsidR="008D6FEF">
        <w:rPr>
          <w:sz w:val="28"/>
          <w:szCs w:val="28"/>
          <w:lang w:val="en-US"/>
        </w:rPr>
        <w:t>–</w:t>
      </w:r>
      <w:r w:rsidRPr="0028793A">
        <w:rPr>
          <w:rFonts w:eastAsia="Calibri"/>
          <w:sz w:val="28"/>
          <w:szCs w:val="22"/>
          <w:lang w:val="en-US" w:eastAsia="en-US"/>
        </w:rPr>
        <w:t xml:space="preserve"> student, Department of Economics and Management, Bratsk State University, 665709, Irkutsk region, Bratsk, 40, Makarenko Street,</w:t>
      </w:r>
      <w:r w:rsidRPr="0028793A">
        <w:rPr>
          <w:rFonts w:eastAsia="Calibri"/>
          <w:bCs/>
          <w:iCs/>
          <w:sz w:val="28"/>
          <w:szCs w:val="22"/>
          <w:lang w:val="en-US" w:eastAsia="en-US"/>
        </w:rPr>
        <w:t>e-mail:</w:t>
      </w:r>
      <w:r w:rsidRPr="0028793A">
        <w:rPr>
          <w:rFonts w:ascii="Calibri" w:eastAsia="Calibri" w:hAnsi="Calibri"/>
          <w:bCs/>
          <w:iCs/>
          <w:sz w:val="28"/>
          <w:szCs w:val="28"/>
          <w:lang w:val="en-US" w:eastAsia="en-US"/>
        </w:rPr>
        <w:t xml:space="preserve"> </w:t>
      </w:r>
      <w:r w:rsidRPr="0028793A">
        <w:rPr>
          <w:rFonts w:eastAsia="Calibri"/>
          <w:bCs/>
          <w:iCs/>
          <w:sz w:val="28"/>
          <w:szCs w:val="28"/>
          <w:lang w:val="en-US" w:eastAsia="en-US"/>
        </w:rPr>
        <w:t>KrIstiNo4ka23_07@mail.ru</w:t>
      </w:r>
      <w:r w:rsidR="007E6CE6" w:rsidRPr="007E6CE6">
        <w:rPr>
          <w:rFonts w:eastAsia="Calibri"/>
          <w:bCs/>
          <w:iCs/>
          <w:sz w:val="28"/>
          <w:szCs w:val="28"/>
          <w:lang w:val="en-US" w:eastAsia="en-US"/>
        </w:rPr>
        <w:t>.</w:t>
      </w:r>
    </w:p>
    <w:p w:rsidR="0028793A" w:rsidRPr="00397B87" w:rsidRDefault="0028793A" w:rsidP="008D7DA5">
      <w:pPr>
        <w:pStyle w:val="a3"/>
        <w:rPr>
          <w:rFonts w:ascii="Times New Roman" w:hAnsi="Times New Roman" w:cs="Times New Roman"/>
          <w:bCs/>
          <w:sz w:val="28"/>
          <w:szCs w:val="28"/>
          <w:lang w:val="en-US"/>
        </w:rPr>
      </w:pPr>
    </w:p>
    <w:p w:rsidR="00397B87" w:rsidRPr="008D6FEF" w:rsidRDefault="00397B87" w:rsidP="00DC286F">
      <w:pPr>
        <w:shd w:val="clear" w:color="auto" w:fill="FFFFFF"/>
        <w:rPr>
          <w:bCs/>
          <w:iCs/>
          <w:sz w:val="28"/>
          <w:szCs w:val="28"/>
          <w:lang w:val="en-US"/>
        </w:rPr>
      </w:pPr>
    </w:p>
    <w:p w:rsidR="007E6CE6" w:rsidRPr="00FA11D5" w:rsidRDefault="007E6CE6" w:rsidP="00DC286F">
      <w:pPr>
        <w:shd w:val="clear" w:color="auto" w:fill="FFFFFF"/>
        <w:rPr>
          <w:bCs/>
          <w:iCs/>
          <w:sz w:val="28"/>
          <w:szCs w:val="28"/>
          <w:lang w:val="en-US"/>
        </w:rPr>
      </w:pPr>
    </w:p>
    <w:p w:rsidR="00500121" w:rsidRPr="00FA11D5" w:rsidRDefault="00500121" w:rsidP="00DC286F">
      <w:pPr>
        <w:shd w:val="clear" w:color="auto" w:fill="FFFFFF"/>
        <w:rPr>
          <w:bCs/>
          <w:iCs/>
          <w:sz w:val="28"/>
          <w:szCs w:val="28"/>
          <w:lang w:val="en-US"/>
        </w:rPr>
      </w:pPr>
    </w:p>
    <w:p w:rsidR="00500121" w:rsidRPr="00FA11D5" w:rsidRDefault="00500121" w:rsidP="00DC286F">
      <w:pPr>
        <w:shd w:val="clear" w:color="auto" w:fill="FFFFFF"/>
        <w:rPr>
          <w:bCs/>
          <w:iCs/>
          <w:sz w:val="28"/>
          <w:szCs w:val="28"/>
          <w:lang w:val="en-US"/>
        </w:rPr>
      </w:pPr>
    </w:p>
    <w:p w:rsidR="00500121" w:rsidRPr="00FA11D5" w:rsidRDefault="00500121" w:rsidP="00DC286F">
      <w:pPr>
        <w:shd w:val="clear" w:color="auto" w:fill="FFFFFF"/>
        <w:rPr>
          <w:bCs/>
          <w:iCs/>
          <w:sz w:val="28"/>
          <w:szCs w:val="28"/>
          <w:lang w:val="en-US"/>
        </w:rPr>
      </w:pPr>
    </w:p>
    <w:p w:rsidR="00500121" w:rsidRPr="00FA11D5" w:rsidRDefault="00500121" w:rsidP="00DC286F">
      <w:pPr>
        <w:shd w:val="clear" w:color="auto" w:fill="FFFFFF"/>
        <w:rPr>
          <w:bCs/>
          <w:iCs/>
          <w:sz w:val="28"/>
          <w:szCs w:val="28"/>
          <w:lang w:val="en-US"/>
        </w:rPr>
      </w:pPr>
    </w:p>
    <w:p w:rsidR="00500121" w:rsidRPr="00FA11D5" w:rsidRDefault="00500121" w:rsidP="00DC286F">
      <w:pPr>
        <w:shd w:val="clear" w:color="auto" w:fill="FFFFFF"/>
        <w:rPr>
          <w:bCs/>
          <w:iCs/>
          <w:sz w:val="28"/>
          <w:szCs w:val="28"/>
          <w:lang w:val="en-US"/>
        </w:rPr>
      </w:pPr>
    </w:p>
    <w:p w:rsidR="00DC286F" w:rsidRPr="00DC286F" w:rsidRDefault="00DC286F" w:rsidP="00DC286F">
      <w:pPr>
        <w:shd w:val="clear" w:color="auto" w:fill="FFFFFF"/>
        <w:rPr>
          <w:bCs/>
          <w:iCs/>
          <w:sz w:val="28"/>
          <w:szCs w:val="28"/>
        </w:rPr>
      </w:pPr>
      <w:r w:rsidRPr="00DC286F">
        <w:rPr>
          <w:bCs/>
          <w:iCs/>
          <w:sz w:val="28"/>
          <w:szCs w:val="28"/>
        </w:rPr>
        <w:lastRenderedPageBreak/>
        <w:t>УДК 69.003:658.012.2</w:t>
      </w:r>
    </w:p>
    <w:p w:rsidR="00DC286F" w:rsidRPr="00DC286F" w:rsidRDefault="00DC286F" w:rsidP="00276BEC">
      <w:pPr>
        <w:pStyle w:val="ad"/>
      </w:pPr>
      <w:bookmarkStart w:id="207" w:name="_Toc423420056"/>
      <w:bookmarkStart w:id="208" w:name="_Toc425419435"/>
      <w:r w:rsidRPr="00DC286F">
        <w:t>Е.А. Сладкова, А.С. Захарова</w:t>
      </w:r>
      <w:bookmarkEnd w:id="207"/>
      <w:bookmarkEnd w:id="208"/>
    </w:p>
    <w:p w:rsidR="00DC286F" w:rsidRPr="00DC286F" w:rsidRDefault="00DC286F" w:rsidP="00DC286F">
      <w:pPr>
        <w:shd w:val="clear" w:color="auto" w:fill="FFFFFF"/>
        <w:rPr>
          <w:b/>
          <w:bCs/>
          <w:iCs/>
          <w:sz w:val="28"/>
          <w:szCs w:val="28"/>
        </w:rPr>
      </w:pPr>
    </w:p>
    <w:p w:rsidR="00DC286F" w:rsidRPr="00DC286F" w:rsidRDefault="00DC286F" w:rsidP="00CF002E">
      <w:pPr>
        <w:pStyle w:val="af"/>
      </w:pPr>
      <w:bookmarkStart w:id="209" w:name="_Toc423420057"/>
      <w:bookmarkStart w:id="210" w:name="_Toc425419436"/>
      <w:r w:rsidRPr="00DC286F">
        <w:t>ИССЛЕДОВАНИЕ ПУТЕЙ ПОВЫШЕНИЯ ЭФФЕКТИВНОСТИ</w:t>
      </w:r>
      <w:bookmarkEnd w:id="209"/>
      <w:bookmarkEnd w:id="210"/>
      <w:r w:rsidRPr="00DC286F">
        <w:t xml:space="preserve"> </w:t>
      </w:r>
    </w:p>
    <w:p w:rsidR="00DC286F" w:rsidRPr="00DC286F" w:rsidRDefault="00DC286F" w:rsidP="00CF002E">
      <w:pPr>
        <w:pStyle w:val="af"/>
      </w:pPr>
      <w:bookmarkStart w:id="211" w:name="_Toc423420058"/>
      <w:bookmarkStart w:id="212" w:name="_Toc425419437"/>
      <w:r w:rsidRPr="00DC286F">
        <w:t>ДЕЯТЕЛЬНОСТИ СТРОИТЕЛЬНЫХ ПРЕДПРИЯТИЙ В УСЛОВИЯХ</w:t>
      </w:r>
      <w:bookmarkEnd w:id="211"/>
      <w:bookmarkEnd w:id="212"/>
    </w:p>
    <w:p w:rsidR="00DC286F" w:rsidRPr="00DC286F" w:rsidRDefault="00324F1D" w:rsidP="00324F1D">
      <w:pPr>
        <w:pStyle w:val="af"/>
      </w:pPr>
      <w:bookmarkStart w:id="213" w:name="_Toc423420059"/>
      <w:bookmarkStart w:id="214" w:name="_Toc425419438"/>
      <w:r>
        <w:t>УСУГУБЛЕНИЯ КРИЗИСНЫХ ЯВЛЕНИЙ</w:t>
      </w:r>
      <w:r>
        <w:br/>
      </w:r>
      <w:r w:rsidR="00DC286F" w:rsidRPr="00DC286F">
        <w:t>В РЕГИОНАЛЬНОЙ</w:t>
      </w:r>
      <w:bookmarkEnd w:id="213"/>
      <w:bookmarkEnd w:id="214"/>
      <w:r w:rsidR="00DC286F" w:rsidRPr="00DC286F">
        <w:t xml:space="preserve"> </w:t>
      </w:r>
      <w:bookmarkStart w:id="215" w:name="_Toc425419439"/>
      <w:r w:rsidR="00DC286F" w:rsidRPr="00DC286F">
        <w:t>ЭКОНОМИКЕ</w:t>
      </w:r>
      <w:bookmarkEnd w:id="215"/>
    </w:p>
    <w:p w:rsidR="00DC286F" w:rsidRPr="00DC286F" w:rsidRDefault="00DC286F" w:rsidP="00DC286F">
      <w:pPr>
        <w:shd w:val="clear" w:color="auto" w:fill="FFFFFF"/>
        <w:jc w:val="center"/>
        <w:rPr>
          <w:b/>
          <w:bCs/>
          <w:iCs/>
          <w:sz w:val="28"/>
          <w:szCs w:val="28"/>
        </w:rPr>
      </w:pPr>
    </w:p>
    <w:p w:rsidR="00DC286F" w:rsidRPr="00DC286F" w:rsidRDefault="00DC286F" w:rsidP="00DC286F">
      <w:pPr>
        <w:shd w:val="clear" w:color="auto" w:fill="FFFFFF"/>
        <w:ind w:firstLine="709"/>
        <w:jc w:val="both"/>
        <w:rPr>
          <w:bCs/>
          <w:iCs/>
          <w:sz w:val="28"/>
          <w:szCs w:val="28"/>
        </w:rPr>
      </w:pPr>
      <w:r w:rsidRPr="00DC286F">
        <w:rPr>
          <w:bCs/>
          <w:iCs/>
          <w:sz w:val="28"/>
          <w:szCs w:val="28"/>
        </w:rPr>
        <w:t>В статье рассмотрено понятие эффективности, изучены современные кр</w:t>
      </w:r>
      <w:r w:rsidRPr="00DC286F">
        <w:rPr>
          <w:bCs/>
          <w:iCs/>
          <w:sz w:val="28"/>
          <w:szCs w:val="28"/>
        </w:rPr>
        <w:t>и</w:t>
      </w:r>
      <w:r w:rsidRPr="00DC286F">
        <w:rPr>
          <w:bCs/>
          <w:iCs/>
          <w:sz w:val="28"/>
          <w:szCs w:val="28"/>
        </w:rPr>
        <w:t>зисные явления, разработаны пути повышения эффективности строительных предприятий в условиях усугубления кризисных явлений.</w:t>
      </w:r>
    </w:p>
    <w:p w:rsidR="00DC286F" w:rsidRDefault="00DC286F" w:rsidP="00DC286F">
      <w:pPr>
        <w:shd w:val="clear" w:color="auto" w:fill="FFFFFF"/>
        <w:ind w:firstLine="709"/>
        <w:jc w:val="both"/>
        <w:rPr>
          <w:bCs/>
          <w:iCs/>
          <w:sz w:val="28"/>
          <w:szCs w:val="28"/>
        </w:rPr>
      </w:pPr>
      <w:r w:rsidRPr="00DC286F">
        <w:rPr>
          <w:bCs/>
          <w:iCs/>
          <w:sz w:val="28"/>
          <w:szCs w:val="28"/>
        </w:rPr>
        <w:t>Ключевые слова: эффективность, кризисные явления, прибыль, рент</w:t>
      </w:r>
      <w:r w:rsidRPr="00DC286F">
        <w:rPr>
          <w:bCs/>
          <w:iCs/>
          <w:sz w:val="28"/>
          <w:szCs w:val="28"/>
        </w:rPr>
        <w:t>а</w:t>
      </w:r>
      <w:r w:rsidRPr="00DC286F">
        <w:rPr>
          <w:bCs/>
          <w:iCs/>
          <w:sz w:val="28"/>
          <w:szCs w:val="28"/>
        </w:rPr>
        <w:t>бельность, себестоимость.</w:t>
      </w:r>
    </w:p>
    <w:p w:rsidR="008D6FEF" w:rsidRPr="00DC286F" w:rsidRDefault="008D6FEF" w:rsidP="00DC286F">
      <w:pPr>
        <w:shd w:val="clear" w:color="auto" w:fill="FFFFFF"/>
        <w:ind w:firstLine="709"/>
        <w:jc w:val="both"/>
        <w:rPr>
          <w:bCs/>
          <w:iCs/>
          <w:sz w:val="28"/>
          <w:szCs w:val="28"/>
        </w:rPr>
      </w:pPr>
    </w:p>
    <w:p w:rsidR="00DC286F" w:rsidRPr="00DC286F" w:rsidRDefault="00DC286F" w:rsidP="00DC286F">
      <w:pPr>
        <w:shd w:val="clear" w:color="auto" w:fill="FFFFFF"/>
        <w:ind w:firstLine="709"/>
        <w:jc w:val="right"/>
        <w:rPr>
          <w:bCs/>
          <w:iCs/>
          <w:sz w:val="28"/>
          <w:szCs w:val="28"/>
        </w:rPr>
      </w:pPr>
      <w:r w:rsidRPr="00DC286F">
        <w:rPr>
          <w:bCs/>
          <w:iCs/>
          <w:sz w:val="28"/>
          <w:szCs w:val="28"/>
        </w:rPr>
        <w:t>E.A. Sladkova, А.S.Zakharova</w:t>
      </w:r>
    </w:p>
    <w:p w:rsidR="00DC286F" w:rsidRPr="00DC286F" w:rsidRDefault="00DC286F" w:rsidP="00DC286F">
      <w:pPr>
        <w:spacing w:after="200" w:line="276" w:lineRule="auto"/>
        <w:ind w:left="397"/>
        <w:jc w:val="right"/>
        <w:rPr>
          <w:rFonts w:eastAsia="Calibri"/>
          <w:color w:val="000000"/>
          <w:sz w:val="28"/>
          <w:szCs w:val="28"/>
          <w:lang w:eastAsia="en-US"/>
        </w:rPr>
      </w:pPr>
    </w:p>
    <w:p w:rsidR="00DC286F" w:rsidRPr="00DC286F" w:rsidRDefault="00DC286F" w:rsidP="00B64522">
      <w:pPr>
        <w:shd w:val="clear" w:color="auto" w:fill="FFFFFF"/>
        <w:ind w:firstLine="709"/>
        <w:jc w:val="center"/>
        <w:rPr>
          <w:bCs/>
          <w:iCs/>
          <w:sz w:val="28"/>
          <w:szCs w:val="28"/>
          <w:lang w:val="en-US"/>
        </w:rPr>
      </w:pPr>
      <w:r w:rsidRPr="00DC286F">
        <w:rPr>
          <w:bCs/>
          <w:iCs/>
          <w:sz w:val="28"/>
          <w:szCs w:val="28"/>
          <w:lang w:val="en-US"/>
        </w:rPr>
        <w:t xml:space="preserve">STUDY WAYS TO IMPROVE ACTIVITIES UNDER CONSTRUCTION COMPANIES </w:t>
      </w:r>
      <w:r w:rsidR="00B64522">
        <w:rPr>
          <w:bCs/>
          <w:iCs/>
          <w:sz w:val="28"/>
          <w:szCs w:val="28"/>
          <w:lang w:val="en-US"/>
        </w:rPr>
        <w:t>AGGRAVATION OF THE CRISIS</w:t>
      </w:r>
      <w:r w:rsidR="00B64522" w:rsidRPr="00B64522">
        <w:rPr>
          <w:bCs/>
          <w:iCs/>
          <w:sz w:val="28"/>
          <w:szCs w:val="28"/>
          <w:lang w:val="en-US"/>
        </w:rPr>
        <w:br/>
      </w:r>
      <w:r w:rsidRPr="00DC286F">
        <w:rPr>
          <w:bCs/>
          <w:iCs/>
          <w:sz w:val="28"/>
          <w:szCs w:val="28"/>
          <w:lang w:val="en-US"/>
        </w:rPr>
        <w:t>IN THE REGIONAL</w:t>
      </w:r>
      <w:r w:rsidR="00B64522" w:rsidRPr="00B64522">
        <w:rPr>
          <w:bCs/>
          <w:iCs/>
          <w:sz w:val="28"/>
          <w:szCs w:val="28"/>
          <w:lang w:val="en-US"/>
        </w:rPr>
        <w:t xml:space="preserve"> </w:t>
      </w:r>
      <w:r w:rsidRPr="00DC286F">
        <w:rPr>
          <w:bCs/>
          <w:iCs/>
          <w:sz w:val="28"/>
          <w:szCs w:val="28"/>
          <w:lang w:val="en-US"/>
        </w:rPr>
        <w:t>ECONOMY</w:t>
      </w:r>
    </w:p>
    <w:p w:rsidR="00DC286F" w:rsidRPr="00DC286F" w:rsidRDefault="00DC286F" w:rsidP="00DC286F">
      <w:pPr>
        <w:shd w:val="clear" w:color="auto" w:fill="FFFFFF"/>
        <w:ind w:firstLine="709"/>
        <w:jc w:val="center"/>
        <w:rPr>
          <w:bCs/>
          <w:iCs/>
          <w:sz w:val="28"/>
          <w:szCs w:val="28"/>
          <w:lang w:val="en-US"/>
        </w:rPr>
      </w:pPr>
    </w:p>
    <w:p w:rsidR="00DC286F" w:rsidRPr="00DC286F" w:rsidRDefault="00DC286F" w:rsidP="00DC286F">
      <w:pPr>
        <w:ind w:firstLine="709"/>
        <w:contextualSpacing/>
        <w:jc w:val="both"/>
        <w:rPr>
          <w:bCs/>
          <w:iCs/>
          <w:sz w:val="28"/>
          <w:szCs w:val="28"/>
          <w:lang w:val="en-US"/>
        </w:rPr>
      </w:pPr>
      <w:r w:rsidRPr="00DC286F">
        <w:rPr>
          <w:bCs/>
          <w:iCs/>
          <w:sz w:val="28"/>
          <w:szCs w:val="28"/>
          <w:lang w:val="en-US"/>
        </w:rPr>
        <w:t>The article deals with the concept of efficiency, studied modern crisis, deve</w:t>
      </w:r>
      <w:r w:rsidRPr="00DC286F">
        <w:rPr>
          <w:bCs/>
          <w:iCs/>
          <w:sz w:val="28"/>
          <w:szCs w:val="28"/>
          <w:lang w:val="en-US"/>
        </w:rPr>
        <w:t>l</w:t>
      </w:r>
      <w:r w:rsidRPr="00DC286F">
        <w:rPr>
          <w:bCs/>
          <w:iCs/>
          <w:sz w:val="28"/>
          <w:szCs w:val="28"/>
          <w:lang w:val="en-US"/>
        </w:rPr>
        <w:t>oped ways to improve building enterprises in the conditions of deepening crisis.</w:t>
      </w:r>
    </w:p>
    <w:p w:rsidR="00DC286F" w:rsidRPr="00DC286F" w:rsidRDefault="00DC286F" w:rsidP="00DC286F">
      <w:pPr>
        <w:ind w:firstLine="709"/>
        <w:contextualSpacing/>
        <w:jc w:val="both"/>
        <w:rPr>
          <w:bCs/>
          <w:iCs/>
          <w:sz w:val="28"/>
          <w:szCs w:val="28"/>
          <w:lang w:val="en-US"/>
        </w:rPr>
      </w:pPr>
      <w:r w:rsidRPr="00DC286F">
        <w:rPr>
          <w:bCs/>
          <w:iCs/>
          <w:sz w:val="28"/>
          <w:szCs w:val="28"/>
          <w:lang w:val="en-US"/>
        </w:rPr>
        <w:t xml:space="preserve">Keywords: efficiency, crisis, profit, profitability, cost of. </w:t>
      </w:r>
    </w:p>
    <w:p w:rsidR="00DC286F" w:rsidRPr="00DC286F" w:rsidRDefault="00DC286F" w:rsidP="00DC286F">
      <w:pPr>
        <w:ind w:firstLine="709"/>
        <w:contextualSpacing/>
        <w:jc w:val="both"/>
        <w:rPr>
          <w:rFonts w:eastAsia="Calibri"/>
          <w:bCs/>
          <w:sz w:val="28"/>
          <w:szCs w:val="22"/>
          <w:lang w:val="en-US" w:eastAsia="en-US"/>
        </w:rPr>
      </w:pPr>
    </w:p>
    <w:p w:rsidR="00DC286F" w:rsidRPr="00DC286F" w:rsidRDefault="00DC286F" w:rsidP="00DC286F">
      <w:pPr>
        <w:ind w:firstLine="709"/>
        <w:contextualSpacing/>
        <w:jc w:val="both"/>
        <w:rPr>
          <w:rFonts w:eastAsia="Calibri"/>
          <w:sz w:val="28"/>
          <w:szCs w:val="22"/>
          <w:lang w:eastAsia="en-US"/>
        </w:rPr>
      </w:pPr>
      <w:r w:rsidRPr="00DC286F">
        <w:rPr>
          <w:rFonts w:eastAsia="Calibri"/>
          <w:bCs/>
          <w:sz w:val="28"/>
          <w:szCs w:val="22"/>
          <w:lang w:eastAsia="en-US"/>
        </w:rPr>
        <w:t>С</w:t>
      </w:r>
      <w:r w:rsidRPr="00DC286F">
        <w:rPr>
          <w:rFonts w:eastAsia="Calibri"/>
          <w:sz w:val="28"/>
          <w:szCs w:val="22"/>
          <w:lang w:eastAsia="en-US"/>
        </w:rPr>
        <w:t>троительство является одной из самых динамично развивающихся сфер экономической деятельности, показатели эффективности функционирования которой на сегодняшний день во многом характеризуют интенсивность преод</w:t>
      </w:r>
      <w:r w:rsidRPr="00DC286F">
        <w:rPr>
          <w:rFonts w:eastAsia="Calibri"/>
          <w:sz w:val="28"/>
          <w:szCs w:val="22"/>
          <w:lang w:eastAsia="en-US"/>
        </w:rPr>
        <w:t>о</w:t>
      </w:r>
      <w:r w:rsidRPr="00DC286F">
        <w:rPr>
          <w:rFonts w:eastAsia="Calibri"/>
          <w:sz w:val="28"/>
          <w:szCs w:val="22"/>
          <w:lang w:eastAsia="en-US"/>
        </w:rPr>
        <w:t>ления кризисных явлений в региональной эко</w:t>
      </w:r>
      <w:r w:rsidR="008D6FEF">
        <w:rPr>
          <w:rFonts w:eastAsia="Calibri"/>
          <w:sz w:val="28"/>
          <w:szCs w:val="22"/>
          <w:lang w:eastAsia="en-US"/>
        </w:rPr>
        <w:t>номике, в которой потребность в </w:t>
      </w:r>
      <w:r w:rsidRPr="00DC286F">
        <w:rPr>
          <w:rFonts w:eastAsia="Calibri"/>
          <w:sz w:val="28"/>
          <w:szCs w:val="22"/>
          <w:lang w:eastAsia="en-US"/>
        </w:rPr>
        <w:t>привлечении высококвалифицированных специалистов постоянно растет.</w:t>
      </w:r>
    </w:p>
    <w:p w:rsidR="00DC286F" w:rsidRPr="00DC286F" w:rsidRDefault="00DC286F" w:rsidP="00DC286F">
      <w:pPr>
        <w:ind w:firstLine="709"/>
        <w:contextualSpacing/>
        <w:jc w:val="both"/>
        <w:rPr>
          <w:rFonts w:eastAsia="Calibri"/>
          <w:sz w:val="28"/>
          <w:szCs w:val="22"/>
          <w:lang w:eastAsia="en-US"/>
        </w:rPr>
      </w:pPr>
      <w:r w:rsidRPr="00DC286F">
        <w:rPr>
          <w:rFonts w:eastAsia="Calibri"/>
          <w:sz w:val="28"/>
          <w:szCs w:val="22"/>
          <w:lang w:eastAsia="en-US"/>
        </w:rPr>
        <w:t>Повышение эффективности строительного производства в условиях кр</w:t>
      </w:r>
      <w:r w:rsidRPr="00DC286F">
        <w:rPr>
          <w:rFonts w:eastAsia="Calibri"/>
          <w:sz w:val="28"/>
          <w:szCs w:val="22"/>
          <w:lang w:eastAsia="en-US"/>
        </w:rPr>
        <w:t>и</w:t>
      </w:r>
      <w:r w:rsidRPr="00DC286F">
        <w:rPr>
          <w:rFonts w:eastAsia="Calibri"/>
          <w:sz w:val="28"/>
          <w:szCs w:val="22"/>
          <w:lang w:eastAsia="en-US"/>
        </w:rPr>
        <w:t>зиса является одной из главных задач деятельности строительных организаций. А обеспечить это можно за счет целого ряда мероприятий технического, экон</w:t>
      </w:r>
      <w:r w:rsidRPr="00DC286F">
        <w:rPr>
          <w:rFonts w:eastAsia="Calibri"/>
          <w:sz w:val="28"/>
          <w:szCs w:val="22"/>
          <w:lang w:eastAsia="en-US"/>
        </w:rPr>
        <w:t>о</w:t>
      </w:r>
      <w:r w:rsidRPr="00DC286F">
        <w:rPr>
          <w:rFonts w:eastAsia="Calibri"/>
          <w:sz w:val="28"/>
          <w:szCs w:val="22"/>
          <w:lang w:eastAsia="en-US"/>
        </w:rPr>
        <w:t>мического и организационного характера. В связи и чем тема данной статьи я</w:t>
      </w:r>
      <w:r w:rsidRPr="00DC286F">
        <w:rPr>
          <w:rFonts w:eastAsia="Calibri"/>
          <w:sz w:val="28"/>
          <w:szCs w:val="22"/>
          <w:lang w:eastAsia="en-US"/>
        </w:rPr>
        <w:t>в</w:t>
      </w:r>
      <w:r w:rsidRPr="00DC286F">
        <w:rPr>
          <w:rFonts w:eastAsia="Calibri"/>
          <w:sz w:val="28"/>
          <w:szCs w:val="22"/>
          <w:lang w:eastAsia="en-US"/>
        </w:rPr>
        <w:t>ляется актуальной.</w:t>
      </w:r>
    </w:p>
    <w:p w:rsidR="00DC286F" w:rsidRPr="00DC286F" w:rsidRDefault="00DC286F" w:rsidP="00DC286F">
      <w:pPr>
        <w:ind w:firstLine="709"/>
        <w:contextualSpacing/>
        <w:jc w:val="both"/>
        <w:rPr>
          <w:rFonts w:eastAsia="Calibri"/>
          <w:sz w:val="28"/>
          <w:szCs w:val="28"/>
          <w:lang w:eastAsia="en-US"/>
        </w:rPr>
      </w:pPr>
      <w:r w:rsidRPr="00DC286F">
        <w:rPr>
          <w:rFonts w:eastAsia="Calibri"/>
          <w:sz w:val="28"/>
          <w:szCs w:val="28"/>
          <w:lang w:eastAsia="en-US"/>
        </w:rPr>
        <w:t>Для определения путей повышения эффективности деятельности стро</w:t>
      </w:r>
      <w:r w:rsidRPr="00DC286F">
        <w:rPr>
          <w:rFonts w:eastAsia="Calibri"/>
          <w:sz w:val="28"/>
          <w:szCs w:val="28"/>
          <w:lang w:eastAsia="en-US"/>
        </w:rPr>
        <w:t>и</w:t>
      </w:r>
      <w:r w:rsidRPr="00DC286F">
        <w:rPr>
          <w:rFonts w:eastAsia="Calibri"/>
          <w:sz w:val="28"/>
          <w:szCs w:val="28"/>
          <w:lang w:eastAsia="en-US"/>
        </w:rPr>
        <w:t>тельных предприятий в условиях усугубления кризисных явлений в регионал</w:t>
      </w:r>
      <w:r w:rsidRPr="00DC286F">
        <w:rPr>
          <w:rFonts w:eastAsia="Calibri"/>
          <w:sz w:val="28"/>
          <w:szCs w:val="28"/>
          <w:lang w:eastAsia="en-US"/>
        </w:rPr>
        <w:t>ь</w:t>
      </w:r>
      <w:r w:rsidRPr="00DC286F">
        <w:rPr>
          <w:rFonts w:eastAsia="Calibri"/>
          <w:sz w:val="28"/>
          <w:szCs w:val="28"/>
          <w:lang w:eastAsia="en-US"/>
        </w:rPr>
        <w:t>ной экономике целесообразно, прежде всего, рассмотреть «эффективность» как понятие.</w:t>
      </w:r>
    </w:p>
    <w:p w:rsidR="00DC286F" w:rsidRPr="00DC286F" w:rsidRDefault="00DC286F" w:rsidP="00B64522">
      <w:pPr>
        <w:widowControl w:val="0"/>
        <w:ind w:firstLine="709"/>
        <w:contextualSpacing/>
        <w:jc w:val="both"/>
        <w:rPr>
          <w:rFonts w:eastAsia="Calibri"/>
          <w:sz w:val="28"/>
          <w:szCs w:val="22"/>
          <w:lang w:eastAsia="en-US"/>
        </w:rPr>
      </w:pPr>
      <w:r w:rsidRPr="00DC286F">
        <w:rPr>
          <w:rFonts w:eastAsia="Calibri"/>
          <w:sz w:val="28"/>
          <w:szCs w:val="22"/>
          <w:lang w:eastAsia="en-US"/>
        </w:rPr>
        <w:t xml:space="preserve">Вопросами эффективности занимаются многие отечественные ученые-экономисты, в том числе </w:t>
      </w:r>
      <w:r w:rsidR="00500121">
        <w:rPr>
          <w:rFonts w:eastAsia="Calibri"/>
          <w:sz w:val="28"/>
          <w:szCs w:val="22"/>
          <w:lang w:eastAsia="en-US"/>
        </w:rPr>
        <w:t>Гончарова Н.А. [6], Черутова М.И. [7], Черут</w:t>
      </w:r>
      <w:r w:rsidR="00500121">
        <w:rPr>
          <w:rFonts w:eastAsia="Calibri"/>
          <w:sz w:val="28"/>
          <w:szCs w:val="22"/>
          <w:lang w:eastAsia="en-US"/>
        </w:rPr>
        <w:t>о</w:t>
      </w:r>
      <w:r w:rsidR="00500121">
        <w:rPr>
          <w:rFonts w:eastAsia="Calibri"/>
          <w:sz w:val="28"/>
          <w:szCs w:val="22"/>
          <w:lang w:eastAsia="en-US"/>
        </w:rPr>
        <w:t>ва О.В. [7], Каверзин В.</w:t>
      </w:r>
      <w:r w:rsidRPr="00DC286F">
        <w:rPr>
          <w:rFonts w:eastAsia="Calibri"/>
          <w:sz w:val="28"/>
          <w:szCs w:val="22"/>
          <w:lang w:eastAsia="en-US"/>
        </w:rPr>
        <w:t>А. [3], являющиеся преподавателями кафедры эконом</w:t>
      </w:r>
      <w:r w:rsidRPr="00DC286F">
        <w:rPr>
          <w:rFonts w:eastAsia="Calibri"/>
          <w:sz w:val="28"/>
          <w:szCs w:val="22"/>
          <w:lang w:eastAsia="en-US"/>
        </w:rPr>
        <w:t>и</w:t>
      </w:r>
      <w:r w:rsidRPr="00DC286F">
        <w:rPr>
          <w:rFonts w:eastAsia="Calibri"/>
          <w:sz w:val="28"/>
          <w:szCs w:val="22"/>
          <w:lang w:eastAsia="en-US"/>
        </w:rPr>
        <w:t>ки и менеджмента Братского Государственног</w:t>
      </w:r>
      <w:r w:rsidR="00500121">
        <w:rPr>
          <w:rFonts w:eastAsia="Calibri"/>
          <w:sz w:val="28"/>
          <w:szCs w:val="22"/>
          <w:lang w:eastAsia="en-US"/>
        </w:rPr>
        <w:t>о Университета, а также Кош</w:t>
      </w:r>
      <w:r w:rsidR="00500121">
        <w:rPr>
          <w:rFonts w:eastAsia="Calibri"/>
          <w:sz w:val="28"/>
          <w:szCs w:val="22"/>
          <w:lang w:eastAsia="en-US"/>
        </w:rPr>
        <w:t>е</w:t>
      </w:r>
      <w:r w:rsidR="00500121">
        <w:rPr>
          <w:rFonts w:eastAsia="Calibri"/>
          <w:sz w:val="28"/>
          <w:szCs w:val="22"/>
          <w:lang w:eastAsia="en-US"/>
        </w:rPr>
        <w:t>вой </w:t>
      </w:r>
      <w:r w:rsidRPr="00DC286F">
        <w:rPr>
          <w:rFonts w:eastAsia="Calibri"/>
          <w:sz w:val="28"/>
          <w:szCs w:val="22"/>
          <w:lang w:eastAsia="en-US"/>
        </w:rPr>
        <w:t>П.Д. [4], работающий в Филиале Байкальского Государственного Униве</w:t>
      </w:r>
      <w:r w:rsidRPr="00DC286F">
        <w:rPr>
          <w:rFonts w:eastAsia="Calibri"/>
          <w:sz w:val="28"/>
          <w:szCs w:val="22"/>
          <w:lang w:eastAsia="en-US"/>
        </w:rPr>
        <w:t>р</w:t>
      </w:r>
      <w:r w:rsidRPr="00DC286F">
        <w:rPr>
          <w:rFonts w:eastAsia="Calibri"/>
          <w:sz w:val="28"/>
          <w:szCs w:val="22"/>
          <w:lang w:eastAsia="en-US"/>
        </w:rPr>
        <w:t>ситета экономики и права в городе Братске.</w:t>
      </w:r>
    </w:p>
    <w:p w:rsidR="00DC286F" w:rsidRPr="00DC286F" w:rsidRDefault="00DC286F" w:rsidP="00B64522">
      <w:pPr>
        <w:widowControl w:val="0"/>
        <w:spacing w:after="200"/>
        <w:ind w:firstLine="709"/>
        <w:contextualSpacing/>
        <w:jc w:val="both"/>
        <w:rPr>
          <w:rFonts w:eastAsia="Calibri"/>
          <w:sz w:val="28"/>
          <w:szCs w:val="22"/>
          <w:lang w:eastAsia="en-US"/>
        </w:rPr>
      </w:pPr>
      <w:r w:rsidRPr="00DC286F">
        <w:rPr>
          <w:rFonts w:eastAsia="Calibri"/>
          <w:sz w:val="28"/>
          <w:szCs w:val="22"/>
          <w:lang w:eastAsia="en-US"/>
        </w:rPr>
        <w:lastRenderedPageBreak/>
        <w:t>По данным [10] эффективность представляет собой отношение результ</w:t>
      </w:r>
      <w:r w:rsidRPr="00DC286F">
        <w:rPr>
          <w:rFonts w:eastAsia="Calibri"/>
          <w:sz w:val="28"/>
          <w:szCs w:val="22"/>
          <w:lang w:eastAsia="en-US"/>
        </w:rPr>
        <w:t>а</w:t>
      </w:r>
      <w:r w:rsidRPr="00DC286F">
        <w:rPr>
          <w:rFonts w:eastAsia="Calibri"/>
          <w:sz w:val="28"/>
          <w:szCs w:val="22"/>
          <w:lang w:eastAsia="en-US"/>
        </w:rPr>
        <w:t>тов к затратам.</w:t>
      </w:r>
    </w:p>
    <w:p w:rsidR="00DC286F" w:rsidRPr="00DC286F" w:rsidRDefault="00DC286F" w:rsidP="00B64522">
      <w:pPr>
        <w:widowControl w:val="0"/>
        <w:ind w:firstLine="709"/>
        <w:contextualSpacing/>
        <w:jc w:val="both"/>
        <w:rPr>
          <w:rFonts w:eastAsia="Calibri"/>
          <w:sz w:val="28"/>
          <w:szCs w:val="22"/>
          <w:lang w:eastAsia="en-US"/>
        </w:rPr>
      </w:pPr>
      <w:r w:rsidRPr="00DC286F">
        <w:rPr>
          <w:rFonts w:eastAsia="Calibri"/>
          <w:sz w:val="28"/>
          <w:szCs w:val="22"/>
          <w:lang w:eastAsia="en-US"/>
        </w:rPr>
        <w:t>Достижение высокой эффективности производства способствует укре</w:t>
      </w:r>
      <w:r w:rsidRPr="00DC286F">
        <w:rPr>
          <w:rFonts w:eastAsia="Calibri"/>
          <w:sz w:val="28"/>
          <w:szCs w:val="22"/>
          <w:lang w:eastAsia="en-US"/>
        </w:rPr>
        <w:t>п</w:t>
      </w:r>
      <w:r w:rsidRPr="00DC286F">
        <w:rPr>
          <w:rFonts w:eastAsia="Calibri"/>
          <w:sz w:val="28"/>
          <w:szCs w:val="22"/>
          <w:lang w:eastAsia="en-US"/>
        </w:rPr>
        <w:t>лению позиций строительного предприятия на региональном рынке, улучш</w:t>
      </w:r>
      <w:r w:rsidRPr="00DC286F">
        <w:rPr>
          <w:rFonts w:eastAsia="Calibri"/>
          <w:sz w:val="28"/>
          <w:szCs w:val="22"/>
          <w:lang w:eastAsia="en-US"/>
        </w:rPr>
        <w:t>е</w:t>
      </w:r>
      <w:r w:rsidRPr="00DC286F">
        <w:rPr>
          <w:rFonts w:eastAsia="Calibri"/>
          <w:sz w:val="28"/>
          <w:szCs w:val="22"/>
          <w:lang w:eastAsia="en-US"/>
        </w:rPr>
        <w:t>нию его имиджа и реализации экономических и конкурентных преимуществ. Основными путями повышения эффективности производства являются: сниж</w:t>
      </w:r>
      <w:r w:rsidRPr="00DC286F">
        <w:rPr>
          <w:rFonts w:eastAsia="Calibri"/>
          <w:sz w:val="28"/>
          <w:szCs w:val="22"/>
          <w:lang w:eastAsia="en-US"/>
        </w:rPr>
        <w:t>е</w:t>
      </w:r>
      <w:r w:rsidRPr="00DC286F">
        <w:rPr>
          <w:rFonts w:eastAsia="Calibri"/>
          <w:sz w:val="28"/>
          <w:szCs w:val="22"/>
          <w:lang w:eastAsia="en-US"/>
        </w:rPr>
        <w:t>ние трудоемкости и повышение производительности труда, снижение матери</w:t>
      </w:r>
      <w:r w:rsidRPr="00DC286F">
        <w:rPr>
          <w:rFonts w:eastAsia="Calibri"/>
          <w:sz w:val="28"/>
          <w:szCs w:val="22"/>
          <w:lang w:eastAsia="en-US"/>
        </w:rPr>
        <w:t>а</w:t>
      </w:r>
      <w:r w:rsidRPr="00DC286F">
        <w:rPr>
          <w:rFonts w:eastAsia="Calibri"/>
          <w:sz w:val="28"/>
          <w:szCs w:val="22"/>
          <w:lang w:eastAsia="en-US"/>
        </w:rPr>
        <w:t>лоемкости продукции и рациональное использование природных ресурсов, н</w:t>
      </w:r>
      <w:r w:rsidRPr="00DC286F">
        <w:rPr>
          <w:rFonts w:eastAsia="Calibri"/>
          <w:sz w:val="28"/>
          <w:szCs w:val="22"/>
          <w:lang w:eastAsia="en-US"/>
        </w:rPr>
        <w:t>е</w:t>
      </w:r>
      <w:r w:rsidRPr="00DC286F">
        <w:rPr>
          <w:rFonts w:eastAsia="Calibri"/>
          <w:sz w:val="28"/>
          <w:szCs w:val="22"/>
          <w:lang w:eastAsia="en-US"/>
        </w:rPr>
        <w:t>маловажная роль отводится активизации инвестиционной деятельности пре</w:t>
      </w:r>
      <w:r w:rsidRPr="00DC286F">
        <w:rPr>
          <w:rFonts w:eastAsia="Calibri"/>
          <w:sz w:val="28"/>
          <w:szCs w:val="22"/>
          <w:lang w:eastAsia="en-US"/>
        </w:rPr>
        <w:t>д</w:t>
      </w:r>
      <w:r w:rsidRPr="00DC286F">
        <w:rPr>
          <w:rFonts w:eastAsia="Calibri"/>
          <w:sz w:val="28"/>
          <w:szCs w:val="22"/>
          <w:lang w:eastAsia="en-US"/>
        </w:rPr>
        <w:t>приятий, повышению эффективности в строительстве способствует, также пр</w:t>
      </w:r>
      <w:r w:rsidRPr="00DC286F">
        <w:rPr>
          <w:rFonts w:eastAsia="Calibri"/>
          <w:sz w:val="28"/>
          <w:szCs w:val="22"/>
          <w:lang w:eastAsia="en-US"/>
        </w:rPr>
        <w:t>и</w:t>
      </w:r>
      <w:r w:rsidRPr="00DC286F">
        <w:rPr>
          <w:rFonts w:eastAsia="Calibri"/>
          <w:sz w:val="28"/>
          <w:szCs w:val="22"/>
          <w:lang w:eastAsia="en-US"/>
        </w:rPr>
        <w:t>влечение высококвалифицированных специалистов.</w:t>
      </w:r>
    </w:p>
    <w:p w:rsidR="00DC286F" w:rsidRPr="00DC286F" w:rsidRDefault="00DC286F" w:rsidP="00B64522">
      <w:pPr>
        <w:widowControl w:val="0"/>
        <w:ind w:firstLine="709"/>
        <w:contextualSpacing/>
        <w:jc w:val="both"/>
        <w:rPr>
          <w:rFonts w:eastAsia="Calibri"/>
          <w:sz w:val="28"/>
          <w:szCs w:val="22"/>
          <w:lang w:eastAsia="en-US"/>
        </w:rPr>
      </w:pPr>
      <w:r w:rsidRPr="00DC286F">
        <w:rPr>
          <w:rFonts w:eastAsia="Calibri"/>
          <w:sz w:val="28"/>
          <w:szCs w:val="22"/>
          <w:lang w:eastAsia="en-US"/>
        </w:rPr>
        <w:t>Повышение эффективности строительного производства во многом зав</w:t>
      </w:r>
      <w:r w:rsidRPr="00DC286F">
        <w:rPr>
          <w:rFonts w:eastAsia="Calibri"/>
          <w:sz w:val="28"/>
          <w:szCs w:val="22"/>
          <w:lang w:eastAsia="en-US"/>
        </w:rPr>
        <w:t>и</w:t>
      </w:r>
      <w:r w:rsidRPr="00DC286F">
        <w:rPr>
          <w:rFonts w:eastAsia="Calibri"/>
          <w:sz w:val="28"/>
          <w:szCs w:val="22"/>
          <w:lang w:eastAsia="en-US"/>
        </w:rPr>
        <w:t>сит от качественного использования основных фондов предприятия, выполн</w:t>
      </w:r>
      <w:r w:rsidRPr="00DC286F">
        <w:rPr>
          <w:rFonts w:eastAsia="Calibri"/>
          <w:sz w:val="28"/>
          <w:szCs w:val="22"/>
          <w:lang w:eastAsia="en-US"/>
        </w:rPr>
        <w:t>я</w:t>
      </w:r>
      <w:r w:rsidRPr="00DC286F">
        <w:rPr>
          <w:rFonts w:eastAsia="Calibri"/>
          <w:sz w:val="28"/>
          <w:szCs w:val="22"/>
          <w:lang w:eastAsia="en-US"/>
        </w:rPr>
        <w:t>ющего строительно-монтажные работы. Необходимо интенсивно использовать созданный производственный потенциал, добиваться ритмичности произво</w:t>
      </w:r>
      <w:r w:rsidRPr="00DC286F">
        <w:rPr>
          <w:rFonts w:eastAsia="Calibri"/>
          <w:sz w:val="28"/>
          <w:szCs w:val="22"/>
          <w:lang w:eastAsia="en-US"/>
        </w:rPr>
        <w:t>д</w:t>
      </w:r>
      <w:r w:rsidRPr="00DC286F">
        <w:rPr>
          <w:rFonts w:eastAsia="Calibri"/>
          <w:sz w:val="28"/>
          <w:szCs w:val="22"/>
          <w:lang w:eastAsia="en-US"/>
        </w:rPr>
        <w:t>ства, максимальной загрузки строительных машин, механизмов, оборудования, повышать сменность их работы и на этой основе увеличивать объем продукции с каждой единицы основных средств.</w:t>
      </w:r>
    </w:p>
    <w:p w:rsidR="00DC286F" w:rsidRPr="00DC286F" w:rsidRDefault="00DC286F" w:rsidP="00B64522">
      <w:pPr>
        <w:widowControl w:val="0"/>
        <w:ind w:firstLine="709"/>
        <w:contextualSpacing/>
        <w:jc w:val="both"/>
        <w:rPr>
          <w:rFonts w:eastAsia="Calibri"/>
          <w:sz w:val="28"/>
          <w:szCs w:val="22"/>
          <w:lang w:eastAsia="en-US"/>
        </w:rPr>
      </w:pPr>
      <w:r w:rsidRPr="00DC286F">
        <w:rPr>
          <w:rFonts w:eastAsia="Calibri"/>
          <w:sz w:val="28"/>
          <w:szCs w:val="22"/>
          <w:lang w:eastAsia="en-US"/>
        </w:rPr>
        <w:t>Кризисные явления, проявившиеся на мировом рынке в 2014-2015 г</w:t>
      </w:r>
      <w:r w:rsidR="008D6FEF">
        <w:rPr>
          <w:rFonts w:eastAsia="Calibri"/>
          <w:sz w:val="28"/>
          <w:szCs w:val="22"/>
          <w:lang w:eastAsia="en-US"/>
        </w:rPr>
        <w:t>.</w:t>
      </w:r>
      <w:r w:rsidR="00324F1D">
        <w:rPr>
          <w:rFonts w:eastAsia="Calibri"/>
          <w:sz w:val="28"/>
          <w:szCs w:val="22"/>
          <w:lang w:eastAsia="en-US"/>
        </w:rPr>
        <w:t> </w:t>
      </w:r>
      <w:r w:rsidRPr="00DC286F">
        <w:rPr>
          <w:rFonts w:eastAsia="Calibri"/>
          <w:sz w:val="28"/>
          <w:szCs w:val="22"/>
          <w:lang w:eastAsia="en-US"/>
        </w:rPr>
        <w:t>г. заметно влияют на региональную экономик</w:t>
      </w:r>
      <w:r w:rsidR="00346DE9">
        <w:rPr>
          <w:rFonts w:eastAsia="Calibri"/>
          <w:sz w:val="28"/>
          <w:szCs w:val="22"/>
          <w:lang w:eastAsia="en-US"/>
        </w:rPr>
        <w:t>у и экономику России в целом, в </w:t>
      </w:r>
      <w:r w:rsidRPr="00DC286F">
        <w:rPr>
          <w:rFonts w:eastAsia="Calibri"/>
          <w:sz w:val="28"/>
          <w:szCs w:val="22"/>
          <w:lang w:eastAsia="en-US"/>
        </w:rPr>
        <w:t>том числе и в сфере строительства.</w:t>
      </w:r>
    </w:p>
    <w:p w:rsidR="00DC286F" w:rsidRPr="00DC286F" w:rsidRDefault="00DC286F" w:rsidP="008D6FEF">
      <w:pPr>
        <w:widowControl w:val="0"/>
        <w:ind w:firstLine="709"/>
        <w:contextualSpacing/>
        <w:jc w:val="both"/>
        <w:rPr>
          <w:rFonts w:eastAsia="Calibri"/>
          <w:sz w:val="28"/>
          <w:szCs w:val="22"/>
          <w:lang w:eastAsia="en-US"/>
        </w:rPr>
      </w:pPr>
      <w:r w:rsidRPr="00DC286F">
        <w:rPr>
          <w:rFonts w:eastAsia="Calibri"/>
          <w:sz w:val="28"/>
          <w:szCs w:val="22"/>
          <w:lang w:eastAsia="en-US"/>
        </w:rPr>
        <w:t>Согласно данным [1], к событиям, повлиявшим на кризис в России, отн</w:t>
      </w:r>
      <w:r w:rsidRPr="00DC286F">
        <w:rPr>
          <w:rFonts w:eastAsia="Calibri"/>
          <w:sz w:val="28"/>
          <w:szCs w:val="22"/>
          <w:lang w:eastAsia="en-US"/>
        </w:rPr>
        <w:t>о</w:t>
      </w:r>
      <w:r w:rsidRPr="00DC286F">
        <w:rPr>
          <w:rFonts w:eastAsia="Calibri"/>
          <w:sz w:val="28"/>
          <w:szCs w:val="22"/>
          <w:lang w:eastAsia="en-US"/>
        </w:rPr>
        <w:t>сятся прежде всего:</w:t>
      </w:r>
    </w:p>
    <w:p w:rsidR="00DC286F" w:rsidRPr="00DC286F" w:rsidRDefault="008D6FEF" w:rsidP="008D6FEF">
      <w:pPr>
        <w:pStyle w:val="af3"/>
        <w:widowControl w:val="0"/>
        <w:tabs>
          <w:tab w:val="left" w:pos="993"/>
        </w:tabs>
        <w:spacing w:after="200"/>
        <w:ind w:left="709"/>
        <w:jc w:val="both"/>
        <w:rPr>
          <w:rFonts w:eastAsia="Calibri"/>
          <w:sz w:val="28"/>
          <w:szCs w:val="22"/>
          <w:lang w:eastAsia="en-US"/>
        </w:rPr>
      </w:pPr>
      <w:r>
        <w:rPr>
          <w:sz w:val="28"/>
          <w:szCs w:val="28"/>
        </w:rPr>
        <w:t>– </w:t>
      </w:r>
      <w:r w:rsidR="00DC286F" w:rsidRPr="00DC286F">
        <w:rPr>
          <w:rFonts w:eastAsia="Calibri"/>
          <w:sz w:val="28"/>
          <w:szCs w:val="22"/>
          <w:lang w:eastAsia="en-US"/>
        </w:rPr>
        <w:t>рост курса иностранной волюты;</w:t>
      </w:r>
    </w:p>
    <w:p w:rsidR="00DC286F" w:rsidRPr="00DC286F" w:rsidRDefault="008D6FEF" w:rsidP="008D6FEF">
      <w:pPr>
        <w:pStyle w:val="af3"/>
        <w:widowControl w:val="0"/>
        <w:tabs>
          <w:tab w:val="left" w:pos="993"/>
        </w:tabs>
        <w:spacing w:after="200"/>
        <w:ind w:left="709"/>
        <w:jc w:val="both"/>
        <w:rPr>
          <w:rFonts w:eastAsia="Calibri"/>
          <w:sz w:val="28"/>
          <w:szCs w:val="22"/>
          <w:lang w:eastAsia="en-US"/>
        </w:rPr>
      </w:pPr>
      <w:r>
        <w:rPr>
          <w:sz w:val="28"/>
          <w:szCs w:val="28"/>
        </w:rPr>
        <w:t>– </w:t>
      </w:r>
      <w:r w:rsidR="00DC286F" w:rsidRPr="00DC286F">
        <w:rPr>
          <w:rFonts w:eastAsia="Calibri"/>
          <w:sz w:val="28"/>
          <w:szCs w:val="22"/>
          <w:lang w:eastAsia="en-US"/>
        </w:rPr>
        <w:t>рост цен на бензин;</w:t>
      </w:r>
    </w:p>
    <w:p w:rsidR="00DC286F" w:rsidRPr="00DC286F" w:rsidRDefault="008D6FEF" w:rsidP="008D6FEF">
      <w:pPr>
        <w:pStyle w:val="af3"/>
        <w:widowControl w:val="0"/>
        <w:tabs>
          <w:tab w:val="left" w:pos="993"/>
        </w:tabs>
        <w:spacing w:after="200"/>
        <w:ind w:left="709"/>
        <w:jc w:val="both"/>
        <w:rPr>
          <w:rFonts w:eastAsia="Calibri"/>
          <w:sz w:val="28"/>
          <w:szCs w:val="22"/>
          <w:lang w:eastAsia="en-US"/>
        </w:rPr>
      </w:pPr>
      <w:r>
        <w:rPr>
          <w:sz w:val="28"/>
          <w:szCs w:val="28"/>
        </w:rPr>
        <w:t>– </w:t>
      </w:r>
      <w:r w:rsidR="00DC286F" w:rsidRPr="00DC286F">
        <w:rPr>
          <w:rFonts w:eastAsia="Calibri"/>
          <w:sz w:val="28"/>
          <w:szCs w:val="22"/>
          <w:lang w:eastAsia="en-US"/>
        </w:rPr>
        <w:t>рост цен на сырье и материалы;</w:t>
      </w:r>
    </w:p>
    <w:p w:rsidR="00DC286F" w:rsidRPr="00DC286F" w:rsidRDefault="008D6FEF" w:rsidP="008D6FEF">
      <w:pPr>
        <w:pStyle w:val="af3"/>
        <w:widowControl w:val="0"/>
        <w:tabs>
          <w:tab w:val="left" w:pos="993"/>
        </w:tabs>
        <w:spacing w:after="200"/>
        <w:ind w:left="709"/>
        <w:jc w:val="both"/>
        <w:rPr>
          <w:rFonts w:eastAsia="Calibri"/>
          <w:sz w:val="28"/>
          <w:szCs w:val="22"/>
          <w:lang w:eastAsia="en-US"/>
        </w:rPr>
      </w:pPr>
      <w:r>
        <w:rPr>
          <w:sz w:val="28"/>
          <w:szCs w:val="28"/>
        </w:rPr>
        <w:t>– </w:t>
      </w:r>
      <w:r w:rsidR="00DC286F" w:rsidRPr="00DC286F">
        <w:rPr>
          <w:rFonts w:eastAsia="Calibri"/>
          <w:sz w:val="28"/>
          <w:szCs w:val="22"/>
          <w:lang w:eastAsia="en-US"/>
        </w:rPr>
        <w:t>повышение уровня безработицы;</w:t>
      </w:r>
    </w:p>
    <w:p w:rsidR="00DC286F" w:rsidRPr="00DC286F" w:rsidRDefault="008D6FEF" w:rsidP="008D6FEF">
      <w:pPr>
        <w:pStyle w:val="af3"/>
        <w:widowControl w:val="0"/>
        <w:tabs>
          <w:tab w:val="left" w:pos="993"/>
        </w:tabs>
        <w:ind w:left="709"/>
        <w:jc w:val="both"/>
        <w:rPr>
          <w:rFonts w:eastAsia="Calibri"/>
          <w:sz w:val="28"/>
          <w:szCs w:val="22"/>
          <w:lang w:eastAsia="en-US"/>
        </w:rPr>
      </w:pPr>
      <w:r>
        <w:rPr>
          <w:sz w:val="28"/>
          <w:szCs w:val="28"/>
        </w:rPr>
        <w:t>– </w:t>
      </w:r>
      <w:r w:rsidR="00DC286F" w:rsidRPr="00DC286F">
        <w:rPr>
          <w:rFonts w:eastAsia="Calibri"/>
          <w:sz w:val="28"/>
          <w:szCs w:val="22"/>
          <w:lang w:eastAsia="en-US"/>
        </w:rPr>
        <w:t xml:space="preserve">падение потребительского спроса. </w:t>
      </w:r>
    </w:p>
    <w:p w:rsidR="00DC286F" w:rsidRPr="00DC286F" w:rsidRDefault="00DC286F" w:rsidP="008D6FEF">
      <w:pPr>
        <w:widowControl w:val="0"/>
        <w:ind w:firstLine="709"/>
        <w:contextualSpacing/>
        <w:jc w:val="both"/>
        <w:rPr>
          <w:rFonts w:ascii="Calibri" w:eastAsia="Calibri" w:hAnsi="Calibri"/>
          <w:sz w:val="28"/>
          <w:szCs w:val="22"/>
          <w:lang w:eastAsia="en-US"/>
        </w:rPr>
      </w:pPr>
      <w:r w:rsidRPr="00DC286F">
        <w:rPr>
          <w:rFonts w:eastAsia="Calibri"/>
          <w:sz w:val="28"/>
          <w:szCs w:val="22"/>
          <w:lang w:eastAsia="en-US"/>
        </w:rPr>
        <w:t>Еще в сентябре 2014 года аналитики прогноз</w:t>
      </w:r>
      <w:r w:rsidR="008D6FEF">
        <w:rPr>
          <w:rFonts w:eastAsia="Calibri"/>
          <w:sz w:val="28"/>
          <w:szCs w:val="22"/>
          <w:lang w:eastAsia="en-US"/>
        </w:rPr>
        <w:t>ировали пик инфляции в </w:t>
      </w:r>
      <w:r w:rsidRPr="00DC286F">
        <w:rPr>
          <w:rFonts w:eastAsia="Calibri"/>
          <w:sz w:val="28"/>
          <w:szCs w:val="22"/>
          <w:lang w:eastAsia="en-US"/>
        </w:rPr>
        <w:t>первом квартале 2015 года. В [11] говорится о том, что именно на 2015 год придется основной эффект от продовольственных антисанкций, также начнет сказываться на ценах ожидаемое введение в р</w:t>
      </w:r>
      <w:r w:rsidR="008D6FEF">
        <w:rPr>
          <w:rFonts w:eastAsia="Calibri"/>
          <w:sz w:val="28"/>
          <w:szCs w:val="22"/>
          <w:lang w:eastAsia="en-US"/>
        </w:rPr>
        <w:t>яде регионов налога с продаж. В </w:t>
      </w:r>
      <w:r w:rsidRPr="00DC286F">
        <w:rPr>
          <w:rFonts w:eastAsia="Calibri"/>
          <w:sz w:val="28"/>
          <w:szCs w:val="22"/>
          <w:lang w:eastAsia="en-US"/>
        </w:rPr>
        <w:t>результате пик роста инфляции в 9</w:t>
      </w:r>
      <w:r w:rsidR="008D6FEF">
        <w:rPr>
          <w:rFonts w:eastAsia="Calibri"/>
          <w:sz w:val="28"/>
          <w:szCs w:val="22"/>
          <w:lang w:eastAsia="en-US"/>
        </w:rPr>
        <w:t xml:space="preserve"> </w:t>
      </w:r>
      <w:r w:rsidRPr="00DC286F">
        <w:rPr>
          <w:rFonts w:eastAsia="Calibri"/>
          <w:sz w:val="28"/>
          <w:szCs w:val="22"/>
          <w:lang w:eastAsia="en-US"/>
        </w:rPr>
        <w:t>% по сравнению с аналогичным периодом 2014 года придется по подсчетам аналитиков на февраль 2015 года. Затем год</w:t>
      </w:r>
      <w:r w:rsidRPr="00DC286F">
        <w:rPr>
          <w:rFonts w:eastAsia="Calibri"/>
          <w:sz w:val="28"/>
          <w:szCs w:val="22"/>
          <w:lang w:eastAsia="en-US"/>
        </w:rPr>
        <w:t>о</w:t>
      </w:r>
      <w:r w:rsidRPr="00DC286F">
        <w:rPr>
          <w:rFonts w:eastAsia="Calibri"/>
          <w:sz w:val="28"/>
          <w:szCs w:val="22"/>
          <w:lang w:eastAsia="en-US"/>
        </w:rPr>
        <w:t>вые темпы роста цен начнут убывать. В «ВТ</w:t>
      </w:r>
      <w:r w:rsidR="008D6FEF">
        <w:rPr>
          <w:rFonts w:eastAsia="Calibri"/>
          <w:sz w:val="28"/>
          <w:szCs w:val="22"/>
          <w:lang w:eastAsia="en-US"/>
        </w:rPr>
        <w:t>Б Капитале» прогнозируют, что в </w:t>
      </w:r>
      <w:r w:rsidRPr="00DC286F">
        <w:rPr>
          <w:rFonts w:eastAsia="Calibri"/>
          <w:sz w:val="28"/>
          <w:szCs w:val="22"/>
          <w:lang w:eastAsia="en-US"/>
        </w:rPr>
        <w:t>2015 году краткосрочное ускорение инфляции от введения налога с продаж составит 0,1–0,2%. Сейчас можно сказать, ч</w:t>
      </w:r>
      <w:r w:rsidR="008D6FEF">
        <w:rPr>
          <w:rFonts w:eastAsia="Calibri"/>
          <w:sz w:val="28"/>
          <w:szCs w:val="22"/>
          <w:lang w:eastAsia="en-US"/>
        </w:rPr>
        <w:t>то ожидания экономистов на 2015 </w:t>
      </w:r>
      <w:r w:rsidRPr="00DC286F">
        <w:rPr>
          <w:rFonts w:eastAsia="Calibri"/>
          <w:sz w:val="28"/>
          <w:szCs w:val="22"/>
          <w:lang w:eastAsia="en-US"/>
        </w:rPr>
        <w:t>год оправдались.</w:t>
      </w:r>
    </w:p>
    <w:p w:rsidR="00DC286F" w:rsidRPr="00DC286F" w:rsidRDefault="00DC286F" w:rsidP="008D6FEF">
      <w:pPr>
        <w:widowControl w:val="0"/>
        <w:ind w:firstLine="709"/>
        <w:contextualSpacing/>
        <w:jc w:val="both"/>
        <w:rPr>
          <w:rFonts w:eastAsia="Calibri"/>
          <w:sz w:val="28"/>
          <w:szCs w:val="22"/>
          <w:lang w:eastAsia="en-US"/>
        </w:rPr>
      </w:pPr>
      <w:r w:rsidRPr="00DC286F">
        <w:rPr>
          <w:rFonts w:eastAsia="Calibri"/>
          <w:sz w:val="28"/>
          <w:szCs w:val="22"/>
          <w:lang w:eastAsia="en-US"/>
        </w:rPr>
        <w:t>16 декабря 2014 года стало известно о повышении Центральным Банком России ключевой ставки с 10,5 до 17 процента годовых. Такое повышение ста</w:t>
      </w:r>
      <w:r w:rsidRPr="00DC286F">
        <w:rPr>
          <w:rFonts w:eastAsia="Calibri"/>
          <w:sz w:val="28"/>
          <w:szCs w:val="22"/>
          <w:lang w:eastAsia="en-US"/>
        </w:rPr>
        <w:t>в</w:t>
      </w:r>
      <w:r w:rsidRPr="00DC286F">
        <w:rPr>
          <w:rFonts w:eastAsia="Calibri"/>
          <w:sz w:val="28"/>
          <w:szCs w:val="22"/>
          <w:lang w:eastAsia="en-US"/>
        </w:rPr>
        <w:t>ки произошло из-за необходимости ограничить существенно возросшие в п</w:t>
      </w:r>
      <w:r w:rsidRPr="00DC286F">
        <w:rPr>
          <w:rFonts w:eastAsia="Calibri"/>
          <w:sz w:val="28"/>
          <w:szCs w:val="22"/>
          <w:lang w:eastAsia="en-US"/>
        </w:rPr>
        <w:t>о</w:t>
      </w:r>
      <w:r w:rsidRPr="00DC286F">
        <w:rPr>
          <w:rFonts w:eastAsia="Calibri"/>
          <w:sz w:val="28"/>
          <w:szCs w:val="22"/>
          <w:lang w:eastAsia="en-US"/>
        </w:rPr>
        <w:t>следнее время девальвационные и инфляционн</w:t>
      </w:r>
      <w:r w:rsidR="008D6FEF">
        <w:rPr>
          <w:rFonts w:eastAsia="Calibri"/>
          <w:sz w:val="28"/>
          <w:szCs w:val="22"/>
          <w:lang w:eastAsia="en-US"/>
        </w:rPr>
        <w:t>ые риски [8]. Но 30 января 2015 </w:t>
      </w:r>
      <w:r w:rsidRPr="00DC286F">
        <w:rPr>
          <w:rFonts w:eastAsia="Calibri"/>
          <w:sz w:val="28"/>
          <w:szCs w:val="22"/>
          <w:lang w:eastAsia="en-US"/>
        </w:rPr>
        <w:t>года Банк России снизил ключевую ставку до 15 процентов.</w:t>
      </w:r>
      <w:r w:rsidRPr="00DC286F">
        <w:rPr>
          <w:rFonts w:ascii="Calibri" w:eastAsia="Calibri" w:hAnsi="Calibri"/>
          <w:sz w:val="22"/>
          <w:szCs w:val="22"/>
          <w:lang w:eastAsia="en-US"/>
        </w:rPr>
        <w:t xml:space="preserve"> </w:t>
      </w:r>
      <w:r w:rsidRPr="00DC286F">
        <w:rPr>
          <w:rFonts w:eastAsia="Calibri"/>
          <w:sz w:val="28"/>
          <w:szCs w:val="22"/>
          <w:lang w:eastAsia="en-US"/>
        </w:rPr>
        <w:t>В Банке Ро</w:t>
      </w:r>
      <w:r w:rsidRPr="00DC286F">
        <w:rPr>
          <w:rFonts w:eastAsia="Calibri"/>
          <w:sz w:val="28"/>
          <w:szCs w:val="22"/>
          <w:lang w:eastAsia="en-US"/>
        </w:rPr>
        <w:t>с</w:t>
      </w:r>
      <w:r w:rsidRPr="00DC286F">
        <w:rPr>
          <w:rFonts w:eastAsia="Calibri"/>
          <w:sz w:val="28"/>
          <w:szCs w:val="22"/>
          <w:lang w:eastAsia="en-US"/>
        </w:rPr>
        <w:t xml:space="preserve">сии ожидают, что во втором квартале 2015 года рост цен достигнет пиковых показателей и по прогнозу ЦБ к январю 2016 года темп роста инфляции упадет </w:t>
      </w:r>
      <w:r w:rsidRPr="00DC286F">
        <w:rPr>
          <w:rFonts w:eastAsia="Calibri"/>
          <w:sz w:val="28"/>
          <w:szCs w:val="22"/>
          <w:lang w:eastAsia="en-US"/>
        </w:rPr>
        <w:lastRenderedPageBreak/>
        <w:t>ниже 10 процентов [9].</w:t>
      </w:r>
    </w:p>
    <w:p w:rsidR="00DC286F" w:rsidRPr="00DC286F" w:rsidRDefault="00DC286F" w:rsidP="008D6FEF">
      <w:pPr>
        <w:widowControl w:val="0"/>
        <w:spacing w:after="200"/>
        <w:ind w:firstLine="709"/>
        <w:contextualSpacing/>
        <w:jc w:val="both"/>
        <w:rPr>
          <w:rFonts w:eastAsia="Calibri"/>
          <w:sz w:val="28"/>
          <w:szCs w:val="22"/>
          <w:lang w:eastAsia="en-US"/>
        </w:rPr>
      </w:pPr>
      <w:r w:rsidRPr="00DC286F">
        <w:rPr>
          <w:rFonts w:eastAsia="Calibri"/>
          <w:sz w:val="28"/>
          <w:szCs w:val="22"/>
          <w:lang w:eastAsia="en-US"/>
        </w:rPr>
        <w:t xml:space="preserve">Разногласия между Западом и Россией сильно ударили по отечественной валюте </w:t>
      </w:r>
      <w:r w:rsidR="008D6FEF">
        <w:rPr>
          <w:sz w:val="28"/>
          <w:szCs w:val="28"/>
        </w:rPr>
        <w:t>– </w:t>
      </w:r>
      <w:r w:rsidRPr="00DC286F">
        <w:rPr>
          <w:rFonts w:eastAsia="Calibri"/>
          <w:sz w:val="28"/>
          <w:szCs w:val="22"/>
          <w:lang w:eastAsia="en-US"/>
        </w:rPr>
        <w:t xml:space="preserve"> рубль сдает позиции, евро и доллар устанавливают все новые истор</w:t>
      </w:r>
      <w:r w:rsidRPr="00DC286F">
        <w:rPr>
          <w:rFonts w:eastAsia="Calibri"/>
          <w:sz w:val="28"/>
          <w:szCs w:val="22"/>
          <w:lang w:eastAsia="en-US"/>
        </w:rPr>
        <w:t>и</w:t>
      </w:r>
      <w:r w:rsidRPr="00DC286F">
        <w:rPr>
          <w:rFonts w:eastAsia="Calibri"/>
          <w:sz w:val="28"/>
          <w:szCs w:val="22"/>
          <w:lang w:eastAsia="en-US"/>
        </w:rPr>
        <w:t>ческие рекорды стоимости. Как следствие, не заставил себя ждать и рост цен на отечественном рынке.</w:t>
      </w:r>
    </w:p>
    <w:p w:rsidR="00DC286F" w:rsidRPr="00DC286F" w:rsidRDefault="00DC286F" w:rsidP="008D6FEF">
      <w:pPr>
        <w:widowControl w:val="0"/>
        <w:spacing w:after="200"/>
        <w:ind w:firstLine="709"/>
        <w:contextualSpacing/>
        <w:jc w:val="both"/>
        <w:rPr>
          <w:rFonts w:eastAsia="Calibri"/>
          <w:sz w:val="28"/>
          <w:szCs w:val="22"/>
          <w:lang w:eastAsia="en-US"/>
        </w:rPr>
      </w:pPr>
      <w:r w:rsidRPr="00DC286F">
        <w:rPr>
          <w:rFonts w:eastAsia="Calibri"/>
          <w:sz w:val="28"/>
          <w:szCs w:val="22"/>
          <w:lang w:eastAsia="en-US"/>
        </w:rPr>
        <w:t>На рисунке 1 видно, что курс доллара медленно снижался с 23 декабря 2014 года по 27 декабря 2014 года. Самое низкое значение доллара было 27 д</w:t>
      </w:r>
      <w:r w:rsidRPr="00DC286F">
        <w:rPr>
          <w:rFonts w:eastAsia="Calibri"/>
          <w:sz w:val="28"/>
          <w:szCs w:val="22"/>
          <w:lang w:eastAsia="en-US"/>
        </w:rPr>
        <w:t>е</w:t>
      </w:r>
      <w:r w:rsidRPr="00DC286F">
        <w:rPr>
          <w:rFonts w:eastAsia="Calibri"/>
          <w:sz w:val="28"/>
          <w:szCs w:val="22"/>
          <w:lang w:eastAsia="en-US"/>
        </w:rPr>
        <w:t>кабря 2014 года и составляло 52,2 рубля.  Повышение уровня доллара происх</w:t>
      </w:r>
      <w:r w:rsidRPr="00DC286F">
        <w:rPr>
          <w:rFonts w:eastAsia="Calibri"/>
          <w:sz w:val="28"/>
          <w:szCs w:val="22"/>
          <w:lang w:eastAsia="en-US"/>
        </w:rPr>
        <w:t>о</w:t>
      </w:r>
      <w:r w:rsidRPr="00DC286F">
        <w:rPr>
          <w:rFonts w:eastAsia="Calibri"/>
          <w:sz w:val="28"/>
          <w:szCs w:val="22"/>
          <w:lang w:eastAsia="en-US"/>
        </w:rPr>
        <w:t>дило в промежутке с 27 декабря по 30 декабря 2014 года, и составило 57,2 ру</w:t>
      </w:r>
      <w:r w:rsidRPr="00DC286F">
        <w:rPr>
          <w:rFonts w:eastAsia="Calibri"/>
          <w:sz w:val="28"/>
          <w:szCs w:val="22"/>
          <w:lang w:eastAsia="en-US"/>
        </w:rPr>
        <w:t>б</w:t>
      </w:r>
      <w:r w:rsidRPr="00DC286F">
        <w:rPr>
          <w:rFonts w:eastAsia="Calibri"/>
          <w:sz w:val="28"/>
          <w:szCs w:val="22"/>
          <w:lang w:eastAsia="en-US"/>
        </w:rPr>
        <w:t>ля. Затем заметен небольшой спад до1 января 2015 года. В этот период курс доллара составил 56 рублей. И снова резкий скачок уровня иностранной вал</w:t>
      </w:r>
      <w:r w:rsidRPr="00DC286F">
        <w:rPr>
          <w:rFonts w:eastAsia="Calibri"/>
          <w:sz w:val="28"/>
          <w:szCs w:val="22"/>
          <w:lang w:eastAsia="en-US"/>
        </w:rPr>
        <w:t>ю</w:t>
      </w:r>
      <w:r w:rsidRPr="00DC286F">
        <w:rPr>
          <w:rFonts w:eastAsia="Calibri"/>
          <w:sz w:val="28"/>
          <w:szCs w:val="22"/>
          <w:lang w:eastAsia="en-US"/>
        </w:rPr>
        <w:t>ты. На 13 января 2015 года доллар составлял 62,6 рублей. Доллар достиг своего максимального значения – 66,8 рублей 15 января 2015 года.  Затем снизился до уровня 64,8 рублей на 16 января 2014 года. 17 же января 2015 года доллар в</w:t>
      </w:r>
      <w:r w:rsidRPr="00DC286F">
        <w:rPr>
          <w:rFonts w:eastAsia="Calibri"/>
          <w:sz w:val="28"/>
          <w:szCs w:val="22"/>
          <w:lang w:eastAsia="en-US"/>
        </w:rPr>
        <w:t>ы</w:t>
      </w:r>
      <w:r w:rsidRPr="00DC286F">
        <w:rPr>
          <w:rFonts w:eastAsia="Calibri"/>
          <w:sz w:val="28"/>
          <w:szCs w:val="22"/>
          <w:lang w:eastAsia="en-US"/>
        </w:rPr>
        <w:t>рос до 65,1 рубля. С 17 января по 21 января 2015 года доллар незначительно снижался.</w:t>
      </w:r>
    </w:p>
    <w:p w:rsidR="00DC286F" w:rsidRPr="00DC286F" w:rsidRDefault="00DC286F" w:rsidP="00DC286F">
      <w:pPr>
        <w:spacing w:after="200"/>
        <w:contextualSpacing/>
        <w:jc w:val="center"/>
        <w:rPr>
          <w:rFonts w:eastAsia="Calibri"/>
          <w:sz w:val="28"/>
          <w:szCs w:val="22"/>
          <w:lang w:eastAsia="en-US"/>
        </w:rPr>
      </w:pPr>
      <w:r>
        <w:rPr>
          <w:rFonts w:eastAsia="Calibri"/>
          <w:noProof/>
          <w:sz w:val="28"/>
          <w:szCs w:val="22"/>
        </w:rPr>
        <w:drawing>
          <wp:inline distT="0" distB="0" distL="0" distR="0">
            <wp:extent cx="6057900" cy="3200400"/>
            <wp:effectExtent l="0" t="0" r="0" b="0"/>
            <wp:docPr id="513" name="Рисунок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6057900" cy="3200400"/>
                    </a:xfrm>
                    <a:prstGeom prst="rect">
                      <a:avLst/>
                    </a:prstGeom>
                    <a:noFill/>
                    <a:ln>
                      <a:noFill/>
                    </a:ln>
                  </pic:spPr>
                </pic:pic>
              </a:graphicData>
            </a:graphic>
          </wp:inline>
        </w:drawing>
      </w:r>
    </w:p>
    <w:p w:rsidR="00DC286F" w:rsidRPr="00DC286F" w:rsidRDefault="00DC286F" w:rsidP="00DC286F">
      <w:pPr>
        <w:spacing w:after="200"/>
        <w:contextualSpacing/>
        <w:jc w:val="center"/>
        <w:rPr>
          <w:rFonts w:eastAsia="Calibri"/>
          <w:sz w:val="28"/>
          <w:szCs w:val="28"/>
          <w:lang w:eastAsia="en-US"/>
        </w:rPr>
      </w:pPr>
      <w:r w:rsidRPr="00DC286F">
        <w:rPr>
          <w:rFonts w:eastAsia="Calibri"/>
          <w:sz w:val="28"/>
          <w:szCs w:val="28"/>
          <w:lang w:eastAsia="en-US"/>
        </w:rPr>
        <w:t xml:space="preserve">Рис. 1 – График изменения значения конверсии </w:t>
      </w:r>
      <w:r w:rsidRPr="00DC286F">
        <w:rPr>
          <w:rFonts w:eastAsia="Calibri"/>
          <w:sz w:val="28"/>
          <w:szCs w:val="28"/>
          <w:lang w:val="en-US" w:eastAsia="en-US"/>
        </w:rPr>
        <w:t>USD</w:t>
      </w:r>
      <w:r w:rsidRPr="00DC286F">
        <w:rPr>
          <w:rFonts w:eastAsia="Calibri"/>
          <w:sz w:val="28"/>
          <w:szCs w:val="28"/>
          <w:lang w:eastAsia="en-US"/>
        </w:rPr>
        <w:t xml:space="preserve"> </w:t>
      </w:r>
      <w:r w:rsidRPr="00DC286F">
        <w:rPr>
          <w:rFonts w:eastAsia="Calibri"/>
          <w:sz w:val="28"/>
          <w:szCs w:val="28"/>
          <w:lang w:val="en-US" w:eastAsia="en-US"/>
        </w:rPr>
        <w:t>RUB</w:t>
      </w:r>
      <w:r w:rsidRPr="00DC286F">
        <w:rPr>
          <w:rFonts w:eastAsia="Calibri"/>
          <w:sz w:val="28"/>
          <w:szCs w:val="28"/>
          <w:lang w:eastAsia="en-US"/>
        </w:rPr>
        <w:t xml:space="preserve"> [5]</w:t>
      </w:r>
    </w:p>
    <w:p w:rsidR="00DC286F" w:rsidRPr="00DC286F" w:rsidRDefault="00DC286F" w:rsidP="00DC286F">
      <w:pPr>
        <w:spacing w:after="200"/>
        <w:ind w:firstLine="709"/>
        <w:contextualSpacing/>
        <w:jc w:val="both"/>
        <w:rPr>
          <w:rFonts w:eastAsia="Calibri"/>
          <w:sz w:val="28"/>
          <w:szCs w:val="22"/>
          <w:lang w:eastAsia="en-US"/>
        </w:rPr>
      </w:pPr>
    </w:p>
    <w:p w:rsidR="00DC286F" w:rsidRPr="00DC286F" w:rsidRDefault="00DC286F" w:rsidP="00DC286F">
      <w:pPr>
        <w:spacing w:after="200"/>
        <w:ind w:firstLine="709"/>
        <w:contextualSpacing/>
        <w:jc w:val="both"/>
        <w:rPr>
          <w:rFonts w:eastAsia="Calibri"/>
          <w:sz w:val="28"/>
          <w:szCs w:val="22"/>
          <w:lang w:eastAsia="en-US"/>
        </w:rPr>
      </w:pPr>
      <w:r w:rsidRPr="00DC286F">
        <w:rPr>
          <w:rFonts w:eastAsia="Calibri"/>
          <w:sz w:val="28"/>
          <w:szCs w:val="22"/>
          <w:lang w:eastAsia="en-US"/>
        </w:rPr>
        <w:t>Но, несмотря на такие изменения, предприятия должны изыскивать пути повышения эффективности осуществления финансово-хозяйственной деятел</w:t>
      </w:r>
      <w:r w:rsidRPr="00DC286F">
        <w:rPr>
          <w:rFonts w:eastAsia="Calibri"/>
          <w:sz w:val="28"/>
          <w:szCs w:val="22"/>
          <w:lang w:eastAsia="en-US"/>
        </w:rPr>
        <w:t>ь</w:t>
      </w:r>
      <w:r w:rsidRPr="00DC286F">
        <w:rPr>
          <w:rFonts w:eastAsia="Calibri"/>
          <w:sz w:val="28"/>
          <w:szCs w:val="22"/>
          <w:lang w:eastAsia="en-US"/>
        </w:rPr>
        <w:t>ности.</w:t>
      </w:r>
    </w:p>
    <w:p w:rsidR="00DC286F" w:rsidRPr="00DC286F" w:rsidRDefault="00DC286F" w:rsidP="00DC286F">
      <w:pPr>
        <w:spacing w:after="200"/>
        <w:ind w:firstLine="709"/>
        <w:contextualSpacing/>
        <w:jc w:val="both"/>
        <w:rPr>
          <w:rFonts w:eastAsia="Calibri"/>
          <w:sz w:val="28"/>
          <w:szCs w:val="22"/>
          <w:lang w:eastAsia="en-US"/>
        </w:rPr>
      </w:pPr>
      <w:r w:rsidRPr="00DC286F">
        <w:rPr>
          <w:rFonts w:eastAsia="Calibri"/>
          <w:sz w:val="28"/>
          <w:szCs w:val="22"/>
          <w:lang w:eastAsia="en-US"/>
        </w:rPr>
        <w:t>Эффективность в общем можно определить по общепринятому показат</w:t>
      </w:r>
      <w:r w:rsidRPr="00DC286F">
        <w:rPr>
          <w:rFonts w:eastAsia="Calibri"/>
          <w:sz w:val="28"/>
          <w:szCs w:val="22"/>
          <w:lang w:eastAsia="en-US"/>
        </w:rPr>
        <w:t>е</w:t>
      </w:r>
      <w:r w:rsidRPr="00DC286F">
        <w:rPr>
          <w:rFonts w:eastAsia="Calibri"/>
          <w:sz w:val="28"/>
          <w:szCs w:val="22"/>
          <w:lang w:eastAsia="en-US"/>
        </w:rPr>
        <w:t>лю рентабельности, который определяется отно</w:t>
      </w:r>
      <w:r w:rsidR="008D6FEF">
        <w:rPr>
          <w:rFonts w:eastAsia="Calibri"/>
          <w:sz w:val="28"/>
          <w:szCs w:val="22"/>
          <w:lang w:eastAsia="en-US"/>
        </w:rPr>
        <w:t>шением прибыли к затратам (см. формулу 1):</w:t>
      </w:r>
    </w:p>
    <w:p w:rsidR="00DC286F" w:rsidRPr="00DC286F" w:rsidRDefault="00DC286F" w:rsidP="00DC286F">
      <w:pPr>
        <w:spacing w:after="200"/>
        <w:ind w:firstLine="709"/>
        <w:contextualSpacing/>
        <w:jc w:val="both"/>
        <w:rPr>
          <w:rFonts w:eastAsia="Calibri"/>
          <w:sz w:val="28"/>
          <w:szCs w:val="22"/>
          <w:lang w:eastAsia="en-US"/>
        </w:rPr>
      </w:pPr>
    </w:p>
    <w:p w:rsidR="00DC286F" w:rsidRPr="00DC286F" w:rsidRDefault="005A64B1" w:rsidP="008D6FEF">
      <w:pPr>
        <w:spacing w:after="200"/>
        <w:ind w:firstLine="709"/>
        <w:contextualSpacing/>
        <w:jc w:val="right"/>
        <w:rPr>
          <w:rFonts w:eastAsia="Calibri"/>
          <w:sz w:val="28"/>
          <w:szCs w:val="22"/>
          <w:lang w:eastAsia="en-US"/>
        </w:rPr>
      </w:pPr>
      <w:r w:rsidRPr="00DC286F">
        <w:rPr>
          <w:rFonts w:eastAsia="Calibri"/>
          <w:sz w:val="28"/>
          <w:szCs w:val="22"/>
          <w:lang w:eastAsia="en-US"/>
        </w:rPr>
        <w:fldChar w:fldCharType="begin"/>
      </w:r>
      <w:r w:rsidR="00DC286F" w:rsidRPr="00DC286F">
        <w:rPr>
          <w:rFonts w:eastAsia="Calibri"/>
          <w:sz w:val="28"/>
          <w:szCs w:val="22"/>
          <w:lang w:eastAsia="en-US"/>
        </w:rPr>
        <w:instrText xml:space="preserve"> QUOTE </w:instrText>
      </w:r>
      <m:oMath>
        <m:r>
          <m:rPr>
            <m:sty m:val="p"/>
          </m:rPr>
          <w:rPr>
            <w:rFonts w:ascii="Cambria Math" w:hAnsi="Cambria Math"/>
          </w:rPr>
          <m:t xml:space="preserve"> </m:t>
        </m:r>
        <m:f>
          <m:fPr>
            <m:ctrlPr>
              <w:rPr>
                <w:rFonts w:ascii="Cambria Math" w:hAnsi="Cambria Math"/>
                <w:i/>
                <w:sz w:val="28"/>
                <w:lang w:val="en-US"/>
              </w:rPr>
            </m:ctrlPr>
          </m:fPr>
          <m:num>
            <m:r>
              <m:rPr>
                <m:sty m:val="p"/>
              </m:rPr>
              <w:rPr>
                <w:rFonts w:ascii="Cambria Math" w:hAnsi="Cambria Math"/>
                <w:sz w:val="28"/>
              </w:rPr>
              <m:t>П</m:t>
            </m:r>
          </m:num>
          <m:den>
            <m:r>
              <m:rPr>
                <m:sty m:val="p"/>
              </m:rPr>
              <w:rPr>
                <w:rFonts w:ascii="Cambria Math" w:hAnsi="Cambria Math"/>
                <w:sz w:val="28"/>
              </w:rPr>
              <m:t>С</m:t>
            </m:r>
          </m:den>
        </m:f>
      </m:oMath>
      <w:r w:rsidR="00DC286F" w:rsidRPr="00DC286F">
        <w:rPr>
          <w:rFonts w:eastAsia="Calibri"/>
          <w:sz w:val="28"/>
          <w:szCs w:val="22"/>
          <w:lang w:eastAsia="en-US"/>
        </w:rPr>
        <w:instrText xml:space="preserve"> </w:instrText>
      </w:r>
      <w:r w:rsidRPr="00DC286F">
        <w:rPr>
          <w:rFonts w:eastAsia="Calibri"/>
          <w:sz w:val="28"/>
          <w:szCs w:val="22"/>
          <w:lang w:eastAsia="en-US"/>
        </w:rPr>
        <w:fldChar w:fldCharType="end"/>
      </w:r>
      <w:r w:rsidR="00DC286F" w:rsidRPr="00DC286F">
        <w:rPr>
          <w:rFonts w:eastAsia="Calibri"/>
          <w:sz w:val="28"/>
          <w:szCs w:val="22"/>
          <w:lang w:val="en-US" w:eastAsia="en-US"/>
        </w:rPr>
        <w:t>R</w:t>
      </w:r>
      <w:r w:rsidR="00DC286F" w:rsidRPr="00DC286F">
        <w:rPr>
          <w:rFonts w:eastAsia="Calibri"/>
          <w:sz w:val="28"/>
          <w:szCs w:val="22"/>
          <w:lang w:eastAsia="en-US"/>
        </w:rPr>
        <w:t>=П/С,</w:t>
      </w:r>
      <w:r w:rsidR="008D6FEF">
        <w:rPr>
          <w:rFonts w:eastAsia="Calibri"/>
          <w:sz w:val="28"/>
          <w:szCs w:val="22"/>
          <w:lang w:eastAsia="en-US"/>
        </w:rPr>
        <w:tab/>
      </w:r>
      <w:r w:rsidR="008D6FEF">
        <w:rPr>
          <w:rFonts w:eastAsia="Calibri"/>
          <w:sz w:val="28"/>
          <w:szCs w:val="22"/>
          <w:lang w:eastAsia="en-US"/>
        </w:rPr>
        <w:tab/>
      </w:r>
      <w:r w:rsidR="008D6FEF">
        <w:rPr>
          <w:rFonts w:eastAsia="Calibri"/>
          <w:sz w:val="28"/>
          <w:szCs w:val="22"/>
          <w:lang w:eastAsia="en-US"/>
        </w:rPr>
        <w:tab/>
      </w:r>
      <w:r w:rsidR="008D6FEF">
        <w:rPr>
          <w:rFonts w:eastAsia="Calibri"/>
          <w:sz w:val="28"/>
          <w:szCs w:val="22"/>
          <w:lang w:eastAsia="en-US"/>
        </w:rPr>
        <w:tab/>
      </w:r>
      <w:r w:rsidR="008D6FEF">
        <w:rPr>
          <w:rFonts w:eastAsia="Calibri"/>
          <w:sz w:val="28"/>
          <w:szCs w:val="22"/>
          <w:lang w:eastAsia="en-US"/>
        </w:rPr>
        <w:tab/>
      </w:r>
      <w:r w:rsidR="008D6FEF">
        <w:rPr>
          <w:rFonts w:eastAsia="Calibri"/>
          <w:sz w:val="28"/>
          <w:szCs w:val="22"/>
          <w:lang w:eastAsia="en-US"/>
        </w:rPr>
        <w:tab/>
      </w:r>
      <w:r w:rsidR="00DC286F" w:rsidRPr="00DC286F">
        <w:rPr>
          <w:rFonts w:eastAsia="Calibri"/>
          <w:sz w:val="28"/>
          <w:szCs w:val="22"/>
          <w:lang w:eastAsia="en-US"/>
        </w:rPr>
        <w:t>(1)</w:t>
      </w:r>
    </w:p>
    <w:p w:rsidR="00DC286F" w:rsidRPr="00DC286F" w:rsidRDefault="00DC286F" w:rsidP="00DC286F">
      <w:pPr>
        <w:spacing w:after="200"/>
        <w:ind w:firstLine="709"/>
        <w:contextualSpacing/>
        <w:jc w:val="both"/>
        <w:rPr>
          <w:rFonts w:eastAsia="Calibri"/>
          <w:sz w:val="28"/>
          <w:szCs w:val="22"/>
          <w:lang w:eastAsia="en-US"/>
        </w:rPr>
      </w:pPr>
    </w:p>
    <w:p w:rsidR="00DC286F" w:rsidRPr="00DC286F" w:rsidRDefault="00DC286F" w:rsidP="008D6FEF">
      <w:pPr>
        <w:spacing w:after="200"/>
        <w:contextualSpacing/>
        <w:jc w:val="both"/>
        <w:rPr>
          <w:rFonts w:eastAsia="Calibri"/>
          <w:sz w:val="28"/>
          <w:szCs w:val="22"/>
          <w:lang w:eastAsia="en-US"/>
        </w:rPr>
      </w:pPr>
      <w:r w:rsidRPr="00DC286F">
        <w:rPr>
          <w:rFonts w:eastAsia="Calibri"/>
          <w:sz w:val="28"/>
          <w:szCs w:val="22"/>
          <w:lang w:eastAsia="en-US"/>
        </w:rPr>
        <w:t xml:space="preserve">где </w:t>
      </w:r>
      <w:r w:rsidRPr="00DC286F">
        <w:rPr>
          <w:rFonts w:eastAsia="Calibri"/>
          <w:sz w:val="28"/>
          <w:szCs w:val="22"/>
          <w:lang w:val="en-US" w:eastAsia="en-US"/>
        </w:rPr>
        <w:t>R</w:t>
      </w:r>
      <w:r w:rsidRPr="00DC286F">
        <w:rPr>
          <w:rFonts w:eastAsia="Calibri"/>
          <w:sz w:val="28"/>
          <w:szCs w:val="22"/>
          <w:lang w:eastAsia="en-US"/>
        </w:rPr>
        <w:t xml:space="preserve"> – рентабельность, руб./руб.;</w:t>
      </w:r>
      <w:r w:rsidR="008D6FEF">
        <w:rPr>
          <w:rFonts w:eastAsia="Calibri"/>
          <w:sz w:val="28"/>
          <w:szCs w:val="22"/>
          <w:lang w:eastAsia="en-US"/>
        </w:rPr>
        <w:t xml:space="preserve"> </w:t>
      </w:r>
      <w:r w:rsidRPr="00DC286F">
        <w:rPr>
          <w:rFonts w:eastAsia="Calibri"/>
          <w:sz w:val="28"/>
          <w:szCs w:val="22"/>
          <w:lang w:eastAsia="en-US"/>
        </w:rPr>
        <w:t>П – прибыль, руб.;</w:t>
      </w:r>
      <w:r w:rsidR="008D6FEF">
        <w:rPr>
          <w:rFonts w:eastAsia="Calibri"/>
          <w:sz w:val="28"/>
          <w:szCs w:val="22"/>
          <w:lang w:eastAsia="en-US"/>
        </w:rPr>
        <w:t xml:space="preserve"> С – себестоимость, </w:t>
      </w:r>
      <w:r w:rsidRPr="00DC286F">
        <w:rPr>
          <w:rFonts w:eastAsia="Calibri"/>
          <w:sz w:val="28"/>
          <w:szCs w:val="22"/>
          <w:lang w:eastAsia="en-US"/>
        </w:rPr>
        <w:t>руб.</w:t>
      </w:r>
    </w:p>
    <w:p w:rsidR="00DC286F" w:rsidRPr="00DC286F" w:rsidRDefault="00DC286F" w:rsidP="00DC286F">
      <w:pPr>
        <w:spacing w:after="200"/>
        <w:ind w:firstLine="709"/>
        <w:contextualSpacing/>
        <w:jc w:val="both"/>
        <w:rPr>
          <w:rFonts w:eastAsia="Calibri"/>
          <w:sz w:val="28"/>
          <w:szCs w:val="22"/>
          <w:lang w:eastAsia="en-US"/>
        </w:rPr>
      </w:pPr>
    </w:p>
    <w:p w:rsidR="00DC286F" w:rsidRPr="00DC286F" w:rsidRDefault="00DC286F" w:rsidP="008D6FEF">
      <w:pPr>
        <w:widowControl w:val="0"/>
        <w:spacing w:after="200"/>
        <w:ind w:firstLine="709"/>
        <w:contextualSpacing/>
        <w:jc w:val="both"/>
        <w:rPr>
          <w:rFonts w:eastAsia="Calibri"/>
          <w:sz w:val="28"/>
          <w:szCs w:val="22"/>
          <w:lang w:eastAsia="en-US"/>
        </w:rPr>
      </w:pPr>
      <w:r w:rsidRPr="00DC286F">
        <w:rPr>
          <w:rFonts w:eastAsia="Calibri"/>
          <w:sz w:val="28"/>
          <w:szCs w:val="22"/>
          <w:lang w:eastAsia="en-US"/>
        </w:rPr>
        <w:lastRenderedPageBreak/>
        <w:t>На предприятии могут складываться различные ситуации изменения пр</w:t>
      </w:r>
      <w:r w:rsidRPr="00DC286F">
        <w:rPr>
          <w:rFonts w:eastAsia="Calibri"/>
          <w:sz w:val="28"/>
          <w:szCs w:val="22"/>
          <w:lang w:eastAsia="en-US"/>
        </w:rPr>
        <w:t>и</w:t>
      </w:r>
      <w:r w:rsidRPr="00DC286F">
        <w:rPr>
          <w:rFonts w:eastAsia="Calibri"/>
          <w:sz w:val="28"/>
          <w:szCs w:val="22"/>
          <w:lang w:eastAsia="en-US"/>
        </w:rPr>
        <w:t>были и себестоимости:</w:t>
      </w:r>
    </w:p>
    <w:p w:rsidR="00DC286F" w:rsidRPr="00DC286F" w:rsidRDefault="00DC286F" w:rsidP="008D6FEF">
      <w:pPr>
        <w:widowControl w:val="0"/>
        <w:spacing w:after="200"/>
        <w:ind w:firstLine="709"/>
        <w:contextualSpacing/>
        <w:jc w:val="both"/>
        <w:rPr>
          <w:rFonts w:eastAsia="Calibri"/>
          <w:sz w:val="28"/>
          <w:szCs w:val="22"/>
          <w:lang w:eastAsia="en-US"/>
        </w:rPr>
      </w:pPr>
      <w:r w:rsidRPr="00DC286F">
        <w:rPr>
          <w:rFonts w:eastAsia="Calibri"/>
          <w:sz w:val="28"/>
          <w:szCs w:val="22"/>
          <w:lang w:eastAsia="en-US"/>
        </w:rPr>
        <w:t>1) себестоимость снижается, прибыль растет;</w:t>
      </w:r>
    </w:p>
    <w:p w:rsidR="00DC286F" w:rsidRPr="00DC286F" w:rsidRDefault="00DC286F" w:rsidP="008D6FEF">
      <w:pPr>
        <w:widowControl w:val="0"/>
        <w:spacing w:after="200"/>
        <w:ind w:firstLine="709"/>
        <w:contextualSpacing/>
        <w:jc w:val="both"/>
        <w:rPr>
          <w:rFonts w:eastAsia="Calibri"/>
          <w:sz w:val="28"/>
          <w:szCs w:val="22"/>
          <w:lang w:eastAsia="en-US"/>
        </w:rPr>
      </w:pPr>
      <w:r w:rsidRPr="00DC286F">
        <w:rPr>
          <w:rFonts w:eastAsia="Calibri"/>
          <w:sz w:val="28"/>
          <w:szCs w:val="22"/>
          <w:lang w:eastAsia="en-US"/>
        </w:rPr>
        <w:t>2) себестоимость снижается, прибыль остается неизменной;</w:t>
      </w:r>
    </w:p>
    <w:p w:rsidR="00DC286F" w:rsidRPr="00DC286F" w:rsidRDefault="00DC286F" w:rsidP="008D6FEF">
      <w:pPr>
        <w:widowControl w:val="0"/>
        <w:spacing w:after="200"/>
        <w:ind w:firstLine="709"/>
        <w:contextualSpacing/>
        <w:jc w:val="both"/>
        <w:rPr>
          <w:rFonts w:eastAsia="Calibri"/>
          <w:sz w:val="28"/>
          <w:szCs w:val="22"/>
          <w:lang w:eastAsia="en-US"/>
        </w:rPr>
      </w:pPr>
      <w:r w:rsidRPr="00DC286F">
        <w:rPr>
          <w:rFonts w:eastAsia="Calibri"/>
          <w:sz w:val="28"/>
          <w:szCs w:val="22"/>
          <w:lang w:eastAsia="en-US"/>
        </w:rPr>
        <w:t>3) себестоимость снижается, прибыль снижается;</w:t>
      </w:r>
    </w:p>
    <w:p w:rsidR="00DC286F" w:rsidRPr="00DC286F" w:rsidRDefault="00DC286F" w:rsidP="008D6FEF">
      <w:pPr>
        <w:widowControl w:val="0"/>
        <w:spacing w:after="200"/>
        <w:ind w:firstLine="709"/>
        <w:contextualSpacing/>
        <w:jc w:val="both"/>
        <w:rPr>
          <w:rFonts w:eastAsia="Calibri"/>
          <w:sz w:val="28"/>
          <w:szCs w:val="22"/>
          <w:lang w:eastAsia="en-US"/>
        </w:rPr>
      </w:pPr>
      <w:r w:rsidRPr="00DC286F">
        <w:rPr>
          <w:rFonts w:eastAsia="Calibri"/>
          <w:sz w:val="28"/>
          <w:szCs w:val="22"/>
          <w:lang w:eastAsia="en-US"/>
        </w:rPr>
        <w:t>4) себестоимость растет, прибыль растет;</w:t>
      </w:r>
    </w:p>
    <w:p w:rsidR="00DC286F" w:rsidRPr="00DC286F" w:rsidRDefault="00DC286F" w:rsidP="008D6FEF">
      <w:pPr>
        <w:widowControl w:val="0"/>
        <w:spacing w:after="200"/>
        <w:ind w:firstLine="709"/>
        <w:contextualSpacing/>
        <w:jc w:val="both"/>
        <w:rPr>
          <w:rFonts w:eastAsia="Calibri"/>
          <w:sz w:val="28"/>
          <w:szCs w:val="22"/>
          <w:lang w:eastAsia="en-US"/>
        </w:rPr>
      </w:pPr>
      <w:r w:rsidRPr="00DC286F">
        <w:rPr>
          <w:rFonts w:eastAsia="Calibri"/>
          <w:sz w:val="28"/>
          <w:szCs w:val="22"/>
          <w:lang w:eastAsia="en-US"/>
        </w:rPr>
        <w:t>5) себестоимость растет, прибыль снижается;</w:t>
      </w:r>
    </w:p>
    <w:p w:rsidR="00DC286F" w:rsidRPr="00DC286F" w:rsidRDefault="00DC286F" w:rsidP="008D6FEF">
      <w:pPr>
        <w:widowControl w:val="0"/>
        <w:spacing w:after="200"/>
        <w:ind w:firstLine="709"/>
        <w:contextualSpacing/>
        <w:jc w:val="both"/>
        <w:rPr>
          <w:rFonts w:eastAsia="Calibri"/>
          <w:sz w:val="28"/>
          <w:szCs w:val="22"/>
          <w:lang w:eastAsia="en-US"/>
        </w:rPr>
      </w:pPr>
      <w:r w:rsidRPr="00DC286F">
        <w:rPr>
          <w:rFonts w:eastAsia="Calibri"/>
          <w:sz w:val="28"/>
          <w:szCs w:val="22"/>
          <w:lang w:eastAsia="en-US"/>
        </w:rPr>
        <w:t>6) себестоимость растет, прибыль остается неизменной;</w:t>
      </w:r>
    </w:p>
    <w:p w:rsidR="00DC286F" w:rsidRPr="00DC286F" w:rsidRDefault="00DC286F" w:rsidP="008D6FEF">
      <w:pPr>
        <w:widowControl w:val="0"/>
        <w:spacing w:after="200"/>
        <w:ind w:firstLine="709"/>
        <w:contextualSpacing/>
        <w:jc w:val="both"/>
        <w:rPr>
          <w:rFonts w:eastAsia="Calibri"/>
          <w:sz w:val="28"/>
          <w:szCs w:val="22"/>
          <w:lang w:eastAsia="en-US"/>
        </w:rPr>
      </w:pPr>
      <w:r w:rsidRPr="00DC286F">
        <w:rPr>
          <w:rFonts w:eastAsia="Calibri"/>
          <w:sz w:val="28"/>
          <w:szCs w:val="22"/>
          <w:lang w:eastAsia="en-US"/>
        </w:rPr>
        <w:t>7) себестоимость остается неизменной, прибыль снижается;</w:t>
      </w:r>
    </w:p>
    <w:p w:rsidR="00DC286F" w:rsidRPr="00DC286F" w:rsidRDefault="00DC286F" w:rsidP="008D6FEF">
      <w:pPr>
        <w:widowControl w:val="0"/>
        <w:spacing w:after="200"/>
        <w:ind w:firstLine="709"/>
        <w:contextualSpacing/>
        <w:jc w:val="both"/>
        <w:rPr>
          <w:rFonts w:eastAsia="Calibri"/>
          <w:sz w:val="28"/>
          <w:szCs w:val="22"/>
          <w:lang w:eastAsia="en-US"/>
        </w:rPr>
      </w:pPr>
      <w:r w:rsidRPr="00DC286F">
        <w:rPr>
          <w:rFonts w:eastAsia="Calibri"/>
          <w:sz w:val="28"/>
          <w:szCs w:val="22"/>
          <w:lang w:eastAsia="en-US"/>
        </w:rPr>
        <w:t>8) себестоимость остается неизменной, прибыль растет;</w:t>
      </w:r>
    </w:p>
    <w:p w:rsidR="00DC286F" w:rsidRPr="00DC286F" w:rsidRDefault="00DC286F" w:rsidP="008D6FEF">
      <w:pPr>
        <w:widowControl w:val="0"/>
        <w:spacing w:after="200"/>
        <w:ind w:firstLine="709"/>
        <w:contextualSpacing/>
        <w:jc w:val="both"/>
        <w:rPr>
          <w:rFonts w:eastAsia="Calibri"/>
          <w:sz w:val="28"/>
          <w:szCs w:val="22"/>
          <w:lang w:eastAsia="en-US"/>
        </w:rPr>
      </w:pPr>
      <w:r w:rsidRPr="00DC286F">
        <w:rPr>
          <w:rFonts w:eastAsia="Calibri"/>
          <w:sz w:val="28"/>
          <w:szCs w:val="22"/>
          <w:lang w:eastAsia="en-US"/>
        </w:rPr>
        <w:t>9) себестоимость остается неизменной, прибыль остается неизменной.</w:t>
      </w:r>
    </w:p>
    <w:p w:rsidR="00DC286F" w:rsidRPr="00DC286F" w:rsidRDefault="00DC286F" w:rsidP="008D6FEF">
      <w:pPr>
        <w:widowControl w:val="0"/>
        <w:spacing w:after="200"/>
        <w:ind w:firstLine="709"/>
        <w:contextualSpacing/>
        <w:jc w:val="both"/>
        <w:rPr>
          <w:rFonts w:eastAsia="Calibri"/>
          <w:sz w:val="28"/>
          <w:szCs w:val="22"/>
          <w:lang w:eastAsia="en-US"/>
        </w:rPr>
      </w:pPr>
      <w:r w:rsidRPr="00DC286F">
        <w:rPr>
          <w:rFonts w:eastAsia="Calibri"/>
          <w:sz w:val="28"/>
          <w:szCs w:val="22"/>
          <w:lang w:eastAsia="en-US"/>
        </w:rPr>
        <w:t>Для организации положительным результатом деятельности является п</w:t>
      </w:r>
      <w:r w:rsidRPr="00DC286F">
        <w:rPr>
          <w:rFonts w:eastAsia="Calibri"/>
          <w:sz w:val="28"/>
          <w:szCs w:val="22"/>
          <w:lang w:eastAsia="en-US"/>
        </w:rPr>
        <w:t>о</w:t>
      </w:r>
      <w:r w:rsidRPr="00DC286F">
        <w:rPr>
          <w:rFonts w:eastAsia="Calibri"/>
          <w:sz w:val="28"/>
          <w:szCs w:val="22"/>
          <w:lang w:eastAsia="en-US"/>
        </w:rPr>
        <w:t>вышение уровня прибыли и снижение уровня себестоимости.</w:t>
      </w:r>
    </w:p>
    <w:p w:rsidR="00DC286F" w:rsidRPr="00DC286F" w:rsidRDefault="00DC286F" w:rsidP="008D6FEF">
      <w:pPr>
        <w:widowControl w:val="0"/>
        <w:spacing w:after="200"/>
        <w:ind w:firstLine="709"/>
        <w:contextualSpacing/>
        <w:jc w:val="both"/>
        <w:rPr>
          <w:rFonts w:eastAsia="Calibri"/>
          <w:sz w:val="28"/>
          <w:szCs w:val="22"/>
          <w:lang w:eastAsia="en-US"/>
        </w:rPr>
      </w:pPr>
      <w:r w:rsidRPr="00DC286F">
        <w:rPr>
          <w:rFonts w:eastAsia="Calibri"/>
          <w:sz w:val="28"/>
          <w:szCs w:val="22"/>
          <w:lang w:eastAsia="en-US"/>
        </w:rPr>
        <w:t>В общем плане мероприятия по увеличению прибыли организации могут быть следующего характера:</w:t>
      </w:r>
    </w:p>
    <w:p w:rsidR="00DC286F" w:rsidRPr="00DC286F" w:rsidRDefault="00DC286F" w:rsidP="008D6FEF">
      <w:pPr>
        <w:widowControl w:val="0"/>
        <w:spacing w:after="200"/>
        <w:ind w:firstLine="709"/>
        <w:contextualSpacing/>
        <w:jc w:val="both"/>
        <w:rPr>
          <w:rFonts w:eastAsia="Calibri"/>
          <w:sz w:val="28"/>
          <w:szCs w:val="22"/>
          <w:lang w:eastAsia="en-US"/>
        </w:rPr>
      </w:pPr>
      <w:r w:rsidRPr="00DC286F">
        <w:rPr>
          <w:rFonts w:eastAsia="Calibri"/>
          <w:sz w:val="28"/>
          <w:szCs w:val="22"/>
          <w:lang w:eastAsia="en-US"/>
        </w:rPr>
        <w:t>А) Увеличение выпуска продукции. Выпуск продукции можно увеличить с помощью приобретения дополнительного оборудования, найма дополнител</w:t>
      </w:r>
      <w:r w:rsidRPr="00DC286F">
        <w:rPr>
          <w:rFonts w:eastAsia="Calibri"/>
          <w:sz w:val="28"/>
          <w:szCs w:val="22"/>
          <w:lang w:eastAsia="en-US"/>
        </w:rPr>
        <w:t>ь</w:t>
      </w:r>
      <w:r w:rsidRPr="00DC286F">
        <w:rPr>
          <w:rFonts w:eastAsia="Calibri"/>
          <w:sz w:val="28"/>
          <w:szCs w:val="22"/>
          <w:lang w:eastAsia="en-US"/>
        </w:rPr>
        <w:t>ных рабочих и приобретения дополнительного сырья и материалов. Но в усл</w:t>
      </w:r>
      <w:r w:rsidRPr="00DC286F">
        <w:rPr>
          <w:rFonts w:eastAsia="Calibri"/>
          <w:sz w:val="28"/>
          <w:szCs w:val="22"/>
          <w:lang w:eastAsia="en-US"/>
        </w:rPr>
        <w:t>о</w:t>
      </w:r>
      <w:r w:rsidRPr="00DC286F">
        <w:rPr>
          <w:rFonts w:eastAsia="Calibri"/>
          <w:sz w:val="28"/>
          <w:szCs w:val="22"/>
          <w:lang w:eastAsia="en-US"/>
        </w:rPr>
        <w:t>виях кризиса данные действия не всегда разумны. Необходимо изучить спрос, чтобы полностью реализовать произведенную продукцию. А для найма допо</w:t>
      </w:r>
      <w:r w:rsidRPr="00DC286F">
        <w:rPr>
          <w:rFonts w:eastAsia="Calibri"/>
          <w:sz w:val="28"/>
          <w:szCs w:val="22"/>
          <w:lang w:eastAsia="en-US"/>
        </w:rPr>
        <w:t>л</w:t>
      </w:r>
      <w:r w:rsidRPr="00DC286F">
        <w:rPr>
          <w:rFonts w:eastAsia="Calibri"/>
          <w:sz w:val="28"/>
          <w:szCs w:val="22"/>
          <w:lang w:eastAsia="en-US"/>
        </w:rPr>
        <w:t>нительных рабочих необходимы дополнительные затраты на заработную плату. Отсюда следует повышение уровня издержек.</w:t>
      </w:r>
    </w:p>
    <w:p w:rsidR="00DC286F" w:rsidRPr="00DC286F" w:rsidRDefault="00DC286F" w:rsidP="008D6FEF">
      <w:pPr>
        <w:widowControl w:val="0"/>
        <w:ind w:firstLine="709"/>
        <w:contextualSpacing/>
        <w:jc w:val="both"/>
        <w:rPr>
          <w:rFonts w:eastAsia="Calibri"/>
          <w:sz w:val="28"/>
          <w:szCs w:val="22"/>
          <w:lang w:eastAsia="en-US"/>
        </w:rPr>
      </w:pPr>
      <w:r w:rsidRPr="00DC286F">
        <w:rPr>
          <w:rFonts w:eastAsia="Calibri"/>
          <w:sz w:val="28"/>
          <w:szCs w:val="22"/>
          <w:lang w:eastAsia="en-US"/>
        </w:rPr>
        <w:t>Б) Улучшение </w:t>
      </w:r>
      <w:hyperlink r:id="rId199" w:tooltip="Качество продукции" w:history="1">
        <w:r w:rsidRPr="00DC286F">
          <w:rPr>
            <w:rFonts w:eastAsia="Calibri"/>
            <w:sz w:val="28"/>
            <w:szCs w:val="22"/>
            <w:lang w:eastAsia="en-US"/>
          </w:rPr>
          <w:t>качества продукции</w:t>
        </w:r>
      </w:hyperlink>
      <w:r w:rsidRPr="00DC286F">
        <w:rPr>
          <w:rFonts w:eastAsia="Calibri"/>
          <w:sz w:val="28"/>
          <w:szCs w:val="22"/>
          <w:lang w:eastAsia="en-US"/>
        </w:rPr>
        <w:t>. Увеличить качество продукции мо</w:t>
      </w:r>
      <w:r w:rsidRPr="00DC286F">
        <w:rPr>
          <w:rFonts w:eastAsia="Calibri"/>
          <w:sz w:val="28"/>
          <w:szCs w:val="22"/>
          <w:lang w:eastAsia="en-US"/>
        </w:rPr>
        <w:t>ж</w:t>
      </w:r>
      <w:r w:rsidRPr="00DC286F">
        <w:rPr>
          <w:rFonts w:eastAsia="Calibri"/>
          <w:sz w:val="28"/>
          <w:szCs w:val="22"/>
          <w:lang w:eastAsia="en-US"/>
        </w:rPr>
        <w:t>но благодаря использованию более качественного сырья или приобретения улучшенного оборудования. Но в условиях сложившейся экономической сит</w:t>
      </w:r>
      <w:r w:rsidRPr="00DC286F">
        <w:rPr>
          <w:rFonts w:eastAsia="Calibri"/>
          <w:sz w:val="28"/>
          <w:szCs w:val="22"/>
          <w:lang w:eastAsia="en-US"/>
        </w:rPr>
        <w:t>у</w:t>
      </w:r>
      <w:r w:rsidRPr="00DC286F">
        <w:rPr>
          <w:rFonts w:eastAsia="Calibri"/>
          <w:sz w:val="28"/>
          <w:szCs w:val="22"/>
          <w:lang w:eastAsia="en-US"/>
        </w:rPr>
        <w:t>ации это приводит к увеличению затрат.</w:t>
      </w:r>
    </w:p>
    <w:p w:rsidR="00DC286F" w:rsidRPr="00DC286F" w:rsidRDefault="00DC286F" w:rsidP="008D6FEF">
      <w:pPr>
        <w:widowControl w:val="0"/>
        <w:ind w:firstLine="709"/>
        <w:contextualSpacing/>
        <w:jc w:val="both"/>
        <w:rPr>
          <w:rFonts w:eastAsia="Calibri"/>
          <w:sz w:val="28"/>
          <w:szCs w:val="22"/>
          <w:lang w:eastAsia="en-US"/>
        </w:rPr>
      </w:pPr>
      <w:r w:rsidRPr="00DC286F">
        <w:rPr>
          <w:rFonts w:eastAsia="Calibri"/>
          <w:sz w:val="28"/>
          <w:szCs w:val="22"/>
          <w:lang w:eastAsia="en-US"/>
        </w:rPr>
        <w:t>В) Продажа излишнего оборудования и другого имущества или сдача его в аренду. Продажа излишнего оборудования возможна, но во время повышения цен, спроса, скорее всего, на него не будет, точно так же как и на аренду им</w:t>
      </w:r>
      <w:r w:rsidRPr="00DC286F">
        <w:rPr>
          <w:rFonts w:eastAsia="Calibri"/>
          <w:sz w:val="28"/>
          <w:szCs w:val="22"/>
          <w:lang w:eastAsia="en-US"/>
        </w:rPr>
        <w:t>у</w:t>
      </w:r>
      <w:r w:rsidRPr="00DC286F">
        <w:rPr>
          <w:rFonts w:eastAsia="Calibri"/>
          <w:sz w:val="28"/>
          <w:szCs w:val="22"/>
          <w:lang w:eastAsia="en-US"/>
        </w:rPr>
        <w:t>щества.</w:t>
      </w:r>
    </w:p>
    <w:p w:rsidR="00DC286F" w:rsidRPr="00DC286F" w:rsidRDefault="00DC286F" w:rsidP="008D6FEF">
      <w:pPr>
        <w:widowControl w:val="0"/>
        <w:ind w:firstLine="709"/>
        <w:contextualSpacing/>
        <w:jc w:val="both"/>
        <w:rPr>
          <w:rFonts w:eastAsia="Calibri"/>
          <w:sz w:val="28"/>
          <w:szCs w:val="22"/>
          <w:lang w:eastAsia="en-US"/>
        </w:rPr>
      </w:pPr>
      <w:r w:rsidRPr="00DC286F">
        <w:rPr>
          <w:rFonts w:eastAsia="Calibri"/>
          <w:sz w:val="28"/>
          <w:szCs w:val="22"/>
          <w:lang w:eastAsia="en-US"/>
        </w:rPr>
        <w:t>Г) Диверсификация производства. На расширение производства потр</w:t>
      </w:r>
      <w:r w:rsidRPr="00DC286F">
        <w:rPr>
          <w:rFonts w:eastAsia="Calibri"/>
          <w:sz w:val="28"/>
          <w:szCs w:val="22"/>
          <w:lang w:eastAsia="en-US"/>
        </w:rPr>
        <w:t>е</w:t>
      </w:r>
      <w:r w:rsidRPr="00DC286F">
        <w:rPr>
          <w:rFonts w:eastAsia="Calibri"/>
          <w:sz w:val="28"/>
          <w:szCs w:val="22"/>
          <w:lang w:eastAsia="en-US"/>
        </w:rPr>
        <w:t>буются дополнительные затраты, необходимо также, чтобы новая продукция пользовалась спросом у потребителей. Для внедрения нового товара на рынок необходимо установить на него умеренную цену на первоначальном этапе.</w:t>
      </w:r>
    </w:p>
    <w:p w:rsidR="00DC286F" w:rsidRPr="00DC286F" w:rsidRDefault="00DC286F" w:rsidP="008D6FEF">
      <w:pPr>
        <w:widowControl w:val="0"/>
        <w:ind w:firstLine="709"/>
        <w:contextualSpacing/>
        <w:jc w:val="both"/>
        <w:rPr>
          <w:rFonts w:eastAsia="Calibri"/>
          <w:sz w:val="28"/>
          <w:szCs w:val="22"/>
          <w:lang w:eastAsia="en-US"/>
        </w:rPr>
      </w:pPr>
      <w:r w:rsidRPr="00DC286F">
        <w:rPr>
          <w:rFonts w:eastAsia="Calibri"/>
          <w:sz w:val="28"/>
          <w:szCs w:val="22"/>
          <w:lang w:eastAsia="en-US"/>
        </w:rPr>
        <w:t>Д) Рациональное расходование экономических ресурсов. К экономич</w:t>
      </w:r>
      <w:r w:rsidRPr="00DC286F">
        <w:rPr>
          <w:rFonts w:eastAsia="Calibri"/>
          <w:sz w:val="28"/>
          <w:szCs w:val="22"/>
          <w:lang w:eastAsia="en-US"/>
        </w:rPr>
        <w:t>е</w:t>
      </w:r>
      <w:r w:rsidRPr="00DC286F">
        <w:rPr>
          <w:rFonts w:eastAsia="Calibri"/>
          <w:sz w:val="28"/>
          <w:szCs w:val="22"/>
          <w:lang w:eastAsia="en-US"/>
        </w:rPr>
        <w:t>ским ресурсам относятся природные ресурсы, трудовые ресурсы, капитал, предпринимательские ресурсы. Оптимальное их расходование приведет к п</w:t>
      </w:r>
      <w:r w:rsidRPr="00DC286F">
        <w:rPr>
          <w:rFonts w:eastAsia="Calibri"/>
          <w:sz w:val="28"/>
          <w:szCs w:val="22"/>
          <w:lang w:eastAsia="en-US"/>
        </w:rPr>
        <w:t>о</w:t>
      </w:r>
      <w:r w:rsidRPr="00DC286F">
        <w:rPr>
          <w:rFonts w:eastAsia="Calibri"/>
          <w:sz w:val="28"/>
          <w:szCs w:val="22"/>
          <w:lang w:eastAsia="en-US"/>
        </w:rPr>
        <w:t>вышению прибыли предприятия.</w:t>
      </w:r>
    </w:p>
    <w:p w:rsidR="00DC286F" w:rsidRPr="00DC286F" w:rsidRDefault="00DC286F" w:rsidP="008D6FEF">
      <w:pPr>
        <w:widowControl w:val="0"/>
        <w:ind w:firstLine="709"/>
        <w:contextualSpacing/>
        <w:jc w:val="both"/>
        <w:rPr>
          <w:rFonts w:eastAsia="Calibri"/>
          <w:sz w:val="28"/>
          <w:szCs w:val="22"/>
          <w:lang w:eastAsia="en-US"/>
        </w:rPr>
      </w:pPr>
      <w:r w:rsidRPr="00DC286F">
        <w:rPr>
          <w:rFonts w:eastAsia="Calibri"/>
          <w:sz w:val="28"/>
          <w:szCs w:val="22"/>
          <w:lang w:eastAsia="en-US"/>
        </w:rPr>
        <w:t>Е) Снижение затрат на производство. Если снижать затраты на произво</w:t>
      </w:r>
      <w:r w:rsidRPr="00DC286F">
        <w:rPr>
          <w:rFonts w:eastAsia="Calibri"/>
          <w:sz w:val="28"/>
          <w:szCs w:val="22"/>
          <w:lang w:eastAsia="en-US"/>
        </w:rPr>
        <w:t>д</w:t>
      </w:r>
      <w:r w:rsidRPr="00DC286F">
        <w:rPr>
          <w:rFonts w:eastAsia="Calibri"/>
          <w:sz w:val="28"/>
          <w:szCs w:val="22"/>
          <w:lang w:eastAsia="en-US"/>
        </w:rPr>
        <w:t>ство продукции, то это отразится, в первую очередь, на качестве продукции, что повлечет за собой снижение спроса.</w:t>
      </w:r>
    </w:p>
    <w:p w:rsidR="00DC286F" w:rsidRPr="00DC286F" w:rsidRDefault="00DC286F" w:rsidP="008D6FEF">
      <w:pPr>
        <w:widowControl w:val="0"/>
        <w:ind w:firstLine="709"/>
        <w:contextualSpacing/>
        <w:jc w:val="both"/>
        <w:rPr>
          <w:rFonts w:eastAsia="Calibri"/>
          <w:sz w:val="28"/>
          <w:szCs w:val="22"/>
          <w:lang w:eastAsia="en-US"/>
        </w:rPr>
      </w:pPr>
      <w:r w:rsidRPr="00DC286F">
        <w:rPr>
          <w:rFonts w:eastAsia="Calibri"/>
          <w:sz w:val="28"/>
          <w:szCs w:val="22"/>
          <w:lang w:eastAsia="en-US"/>
        </w:rPr>
        <w:t>Ж) Повышение </w:t>
      </w:r>
      <w:hyperlink r:id="rId200" w:tooltip="Производительность труда" w:history="1">
        <w:r w:rsidRPr="00DC286F">
          <w:rPr>
            <w:rFonts w:eastAsia="Calibri"/>
            <w:sz w:val="28"/>
            <w:szCs w:val="22"/>
            <w:lang w:eastAsia="en-US"/>
          </w:rPr>
          <w:t>производительности труда</w:t>
        </w:r>
      </w:hyperlink>
      <w:r w:rsidRPr="00DC286F">
        <w:rPr>
          <w:rFonts w:eastAsia="Calibri"/>
          <w:sz w:val="28"/>
          <w:szCs w:val="22"/>
          <w:lang w:eastAsia="en-US"/>
        </w:rPr>
        <w:t>. Чтобы добиться повышения производительности труда, необходимо увелич</w:t>
      </w:r>
      <w:r w:rsidR="008D6FEF">
        <w:rPr>
          <w:rFonts w:eastAsia="Calibri"/>
          <w:sz w:val="28"/>
          <w:szCs w:val="22"/>
          <w:lang w:eastAsia="en-US"/>
        </w:rPr>
        <w:t>ить и затраты на оплату труда и </w:t>
      </w:r>
      <w:r w:rsidRPr="00DC286F">
        <w:rPr>
          <w:rFonts w:eastAsia="Calibri"/>
          <w:sz w:val="28"/>
          <w:szCs w:val="22"/>
          <w:lang w:eastAsia="en-US"/>
        </w:rPr>
        <w:t>дополнительное поощрение рабочих.</w:t>
      </w:r>
    </w:p>
    <w:p w:rsidR="00DC286F" w:rsidRPr="00DC286F" w:rsidRDefault="00DC286F" w:rsidP="008D6FEF">
      <w:pPr>
        <w:widowControl w:val="0"/>
        <w:ind w:firstLine="709"/>
        <w:contextualSpacing/>
        <w:jc w:val="both"/>
        <w:rPr>
          <w:rFonts w:eastAsia="Calibri"/>
          <w:sz w:val="28"/>
          <w:szCs w:val="22"/>
          <w:lang w:eastAsia="en-US"/>
        </w:rPr>
      </w:pPr>
      <w:r w:rsidRPr="00DC286F">
        <w:rPr>
          <w:rFonts w:eastAsia="Calibri"/>
          <w:sz w:val="28"/>
          <w:szCs w:val="22"/>
          <w:lang w:eastAsia="en-US"/>
        </w:rPr>
        <w:t>З) Повышение технического уровня производства. Внедрение прогре</w:t>
      </w:r>
      <w:r w:rsidRPr="00DC286F">
        <w:rPr>
          <w:rFonts w:eastAsia="Calibri"/>
          <w:sz w:val="28"/>
          <w:szCs w:val="22"/>
          <w:lang w:eastAsia="en-US"/>
        </w:rPr>
        <w:t>с</w:t>
      </w:r>
      <w:r w:rsidRPr="00DC286F">
        <w:rPr>
          <w:rFonts w:eastAsia="Calibri"/>
          <w:sz w:val="28"/>
          <w:szCs w:val="22"/>
          <w:lang w:eastAsia="en-US"/>
        </w:rPr>
        <w:lastRenderedPageBreak/>
        <w:t>сивной технологии, механизация и автоматизация, модернизация оборудов</w:t>
      </w:r>
      <w:r w:rsidRPr="00DC286F">
        <w:rPr>
          <w:rFonts w:eastAsia="Calibri"/>
          <w:sz w:val="28"/>
          <w:szCs w:val="22"/>
          <w:lang w:eastAsia="en-US"/>
        </w:rPr>
        <w:t>а</w:t>
      </w:r>
      <w:r w:rsidRPr="00DC286F">
        <w:rPr>
          <w:rFonts w:eastAsia="Calibri"/>
          <w:sz w:val="28"/>
          <w:szCs w:val="22"/>
          <w:lang w:eastAsia="en-US"/>
        </w:rPr>
        <w:t>ния, изменение конструкций и технологических характеристик изделий треб</w:t>
      </w:r>
      <w:r w:rsidRPr="00DC286F">
        <w:rPr>
          <w:rFonts w:eastAsia="Calibri"/>
          <w:sz w:val="28"/>
          <w:szCs w:val="22"/>
          <w:lang w:eastAsia="en-US"/>
        </w:rPr>
        <w:t>у</w:t>
      </w:r>
      <w:r w:rsidRPr="00DC286F">
        <w:rPr>
          <w:rFonts w:eastAsia="Calibri"/>
          <w:sz w:val="28"/>
          <w:szCs w:val="22"/>
          <w:lang w:eastAsia="en-US"/>
        </w:rPr>
        <w:t>ют дополнительных затрат.</w:t>
      </w:r>
    </w:p>
    <w:p w:rsidR="00DC286F" w:rsidRPr="00DC286F" w:rsidRDefault="00DC286F" w:rsidP="008D6FEF">
      <w:pPr>
        <w:widowControl w:val="0"/>
        <w:ind w:firstLine="709"/>
        <w:contextualSpacing/>
        <w:jc w:val="both"/>
        <w:rPr>
          <w:rFonts w:eastAsia="Calibri"/>
          <w:sz w:val="28"/>
          <w:szCs w:val="22"/>
          <w:lang w:eastAsia="en-US"/>
        </w:rPr>
      </w:pPr>
      <w:r w:rsidRPr="00DC286F">
        <w:rPr>
          <w:rFonts w:eastAsia="Calibri"/>
          <w:sz w:val="28"/>
          <w:szCs w:val="22"/>
          <w:lang w:eastAsia="en-US"/>
        </w:rPr>
        <w:t>В условиях рыночной экономики значение прибыли огромно. Стремление к ее получению ориентирует товаропроизводителей на увеличение объема пр</w:t>
      </w:r>
      <w:r w:rsidRPr="00DC286F">
        <w:rPr>
          <w:rFonts w:eastAsia="Calibri"/>
          <w:sz w:val="28"/>
          <w:szCs w:val="22"/>
          <w:lang w:eastAsia="en-US"/>
        </w:rPr>
        <w:t>о</w:t>
      </w:r>
      <w:r w:rsidRPr="00DC286F">
        <w:rPr>
          <w:rFonts w:eastAsia="Calibri"/>
          <w:sz w:val="28"/>
          <w:szCs w:val="22"/>
          <w:lang w:eastAsia="en-US"/>
        </w:rPr>
        <w:t>изводства продукции, нужной потребителю, снижение затрат на производство. При развитой конкуренции этим достигается не только цель предпринимател</w:t>
      </w:r>
      <w:r w:rsidRPr="00DC286F">
        <w:rPr>
          <w:rFonts w:eastAsia="Calibri"/>
          <w:sz w:val="28"/>
          <w:szCs w:val="22"/>
          <w:lang w:eastAsia="en-US"/>
        </w:rPr>
        <w:t>ь</w:t>
      </w:r>
      <w:r w:rsidRPr="00DC286F">
        <w:rPr>
          <w:rFonts w:eastAsia="Calibri"/>
          <w:sz w:val="28"/>
          <w:szCs w:val="22"/>
          <w:lang w:eastAsia="en-US"/>
        </w:rPr>
        <w:t>ства, но и удовлетворение общественных потребностей. Однако, экономическая нестабильность, монопольное положение товаропроизводителей искажают формирование прибыли как чистого дохода, приводят к стремлению получения доходов, главным образом, в результате повышения цен.</w:t>
      </w:r>
    </w:p>
    <w:p w:rsidR="00DC286F" w:rsidRPr="00DC286F" w:rsidRDefault="00DC286F" w:rsidP="008D6FEF">
      <w:pPr>
        <w:widowControl w:val="0"/>
        <w:ind w:firstLine="709"/>
        <w:contextualSpacing/>
        <w:jc w:val="both"/>
        <w:rPr>
          <w:rFonts w:eastAsia="Calibri"/>
          <w:sz w:val="28"/>
          <w:szCs w:val="22"/>
          <w:lang w:eastAsia="en-US"/>
        </w:rPr>
      </w:pPr>
      <w:r w:rsidRPr="00DC286F">
        <w:rPr>
          <w:rFonts w:eastAsia="Calibri"/>
          <w:sz w:val="28"/>
          <w:szCs w:val="22"/>
          <w:lang w:eastAsia="en-US"/>
        </w:rPr>
        <w:t>Подводя итог вышесказанному, авторы надеются, что представленные пути повышения эффективности действительно помогут дальнейшей деятел</w:t>
      </w:r>
      <w:r w:rsidRPr="00DC286F">
        <w:rPr>
          <w:rFonts w:eastAsia="Calibri"/>
          <w:sz w:val="28"/>
          <w:szCs w:val="22"/>
          <w:lang w:eastAsia="en-US"/>
        </w:rPr>
        <w:t>ь</w:t>
      </w:r>
      <w:r w:rsidRPr="00DC286F">
        <w:rPr>
          <w:rFonts w:eastAsia="Calibri"/>
          <w:sz w:val="28"/>
          <w:szCs w:val="22"/>
          <w:lang w:eastAsia="en-US"/>
        </w:rPr>
        <w:t>ности строительных организаций, а кризисные явления не повлияют на оказ</w:t>
      </w:r>
      <w:r w:rsidRPr="00DC286F">
        <w:rPr>
          <w:rFonts w:eastAsia="Calibri"/>
          <w:sz w:val="28"/>
          <w:szCs w:val="22"/>
          <w:lang w:eastAsia="en-US"/>
        </w:rPr>
        <w:t>а</w:t>
      </w:r>
      <w:r w:rsidRPr="00DC286F">
        <w:rPr>
          <w:rFonts w:eastAsia="Calibri"/>
          <w:sz w:val="28"/>
          <w:szCs w:val="22"/>
          <w:lang w:eastAsia="en-US"/>
        </w:rPr>
        <w:t>ние строительных услуг.</w:t>
      </w:r>
    </w:p>
    <w:p w:rsidR="00DC286F" w:rsidRPr="00DC286F" w:rsidRDefault="00DC286F" w:rsidP="00DC286F">
      <w:pPr>
        <w:spacing w:after="200"/>
        <w:ind w:firstLine="709"/>
        <w:contextualSpacing/>
        <w:jc w:val="both"/>
        <w:rPr>
          <w:rFonts w:eastAsia="Calibri"/>
          <w:sz w:val="28"/>
          <w:szCs w:val="22"/>
          <w:lang w:eastAsia="en-US"/>
        </w:rPr>
      </w:pPr>
    </w:p>
    <w:p w:rsidR="00DC286F" w:rsidRPr="00DC286F" w:rsidRDefault="00DC286F" w:rsidP="00B64522">
      <w:pPr>
        <w:widowControl w:val="0"/>
        <w:shd w:val="clear" w:color="auto" w:fill="FFFFFF"/>
        <w:ind w:firstLine="709"/>
        <w:jc w:val="center"/>
        <w:rPr>
          <w:b/>
          <w:bCs/>
          <w:iCs/>
          <w:sz w:val="28"/>
          <w:szCs w:val="28"/>
        </w:rPr>
      </w:pPr>
      <w:r w:rsidRPr="00DC286F">
        <w:rPr>
          <w:b/>
          <w:bCs/>
          <w:iCs/>
          <w:sz w:val="28"/>
          <w:szCs w:val="28"/>
        </w:rPr>
        <w:t>Список использованной литературы</w:t>
      </w:r>
    </w:p>
    <w:p w:rsidR="00DC286F" w:rsidRPr="00346DE9" w:rsidRDefault="00DC286F" w:rsidP="00B64522">
      <w:pPr>
        <w:widowControl w:val="0"/>
        <w:shd w:val="clear" w:color="auto" w:fill="FFFFFF"/>
        <w:ind w:firstLine="709"/>
        <w:jc w:val="both"/>
        <w:rPr>
          <w:sz w:val="28"/>
          <w:szCs w:val="28"/>
        </w:rPr>
      </w:pPr>
      <w:r w:rsidRPr="00346DE9">
        <w:rPr>
          <w:bCs/>
          <w:iCs/>
          <w:sz w:val="28"/>
          <w:szCs w:val="28"/>
        </w:rPr>
        <w:t>1. В 2015-й год экономика России вошла в кризис</w:t>
      </w:r>
      <w:r w:rsidRPr="00346DE9">
        <w:rPr>
          <w:sz w:val="28"/>
          <w:szCs w:val="28"/>
        </w:rPr>
        <w:t xml:space="preserve"> России [Электронный ресурс]. – Режим доступа:</w:t>
      </w:r>
      <w:r w:rsidRPr="00346DE9">
        <w:rPr>
          <w:bCs/>
          <w:iCs/>
          <w:sz w:val="28"/>
          <w:szCs w:val="28"/>
        </w:rPr>
        <w:t xml:space="preserve"> http://www.bizvcriz.ru</w:t>
      </w:r>
      <w:r w:rsidRPr="00346DE9">
        <w:rPr>
          <w:sz w:val="28"/>
          <w:szCs w:val="28"/>
        </w:rPr>
        <w:t xml:space="preserve"> (дата обращения 23.02.2015).</w:t>
      </w:r>
    </w:p>
    <w:p w:rsidR="00DC286F" w:rsidRPr="00346DE9" w:rsidRDefault="00DC286F" w:rsidP="00B64522">
      <w:pPr>
        <w:widowControl w:val="0"/>
        <w:shd w:val="clear" w:color="auto" w:fill="FFFFFF"/>
        <w:ind w:firstLine="709"/>
        <w:jc w:val="both"/>
        <w:rPr>
          <w:bCs/>
          <w:iCs/>
          <w:sz w:val="28"/>
          <w:szCs w:val="28"/>
        </w:rPr>
      </w:pPr>
      <w:r w:rsidRPr="00346DE9">
        <w:rPr>
          <w:bCs/>
          <w:iCs/>
          <w:sz w:val="28"/>
          <w:szCs w:val="28"/>
        </w:rPr>
        <w:t xml:space="preserve">2. </w:t>
      </w:r>
      <w:r w:rsidRPr="00346DE9">
        <w:rPr>
          <w:sz w:val="28"/>
          <w:szCs w:val="28"/>
        </w:rPr>
        <w:t xml:space="preserve">Каверзина Л.А. Влияние организационной культуры на эффективность деятельности организации </w:t>
      </w:r>
      <w:r w:rsidR="00346DE9">
        <w:rPr>
          <w:bCs/>
          <w:iCs/>
          <w:sz w:val="28"/>
          <w:szCs w:val="28"/>
        </w:rPr>
        <w:t>/ Л.А. Каверзина, Е.</w:t>
      </w:r>
      <w:r w:rsidRPr="00346DE9">
        <w:rPr>
          <w:bCs/>
          <w:iCs/>
          <w:sz w:val="28"/>
          <w:szCs w:val="28"/>
        </w:rPr>
        <w:t>А. Сладкова</w:t>
      </w:r>
      <w:r w:rsidRPr="00346DE9">
        <w:rPr>
          <w:sz w:val="28"/>
          <w:szCs w:val="28"/>
        </w:rPr>
        <w:t xml:space="preserve"> // Вестник Ирку</w:t>
      </w:r>
      <w:r w:rsidRPr="00346DE9">
        <w:rPr>
          <w:sz w:val="28"/>
          <w:szCs w:val="28"/>
        </w:rPr>
        <w:t>т</w:t>
      </w:r>
      <w:r w:rsidRPr="00346DE9">
        <w:rPr>
          <w:sz w:val="28"/>
          <w:szCs w:val="28"/>
        </w:rPr>
        <w:t>ского рег. отделения Академии наук высш. шк. России</w:t>
      </w:r>
      <w:r w:rsidR="00346DE9">
        <w:rPr>
          <w:sz w:val="28"/>
          <w:szCs w:val="28"/>
        </w:rPr>
        <w:t>. – 2013. – № 1 (20). – С. </w:t>
      </w:r>
      <w:r w:rsidRPr="00346DE9">
        <w:rPr>
          <w:sz w:val="28"/>
          <w:szCs w:val="28"/>
        </w:rPr>
        <w:t>11-16.</w:t>
      </w:r>
    </w:p>
    <w:p w:rsidR="00DC286F" w:rsidRPr="00346DE9" w:rsidRDefault="00DC286F" w:rsidP="00B64522">
      <w:pPr>
        <w:widowControl w:val="0"/>
        <w:shd w:val="clear" w:color="auto" w:fill="FFFFFF"/>
        <w:ind w:firstLine="709"/>
        <w:jc w:val="both"/>
        <w:rPr>
          <w:bCs/>
          <w:iCs/>
          <w:sz w:val="28"/>
          <w:szCs w:val="28"/>
        </w:rPr>
      </w:pPr>
      <w:r w:rsidRPr="00346DE9">
        <w:rPr>
          <w:bCs/>
          <w:iCs/>
          <w:sz w:val="28"/>
          <w:szCs w:val="28"/>
        </w:rPr>
        <w:t xml:space="preserve">3. </w:t>
      </w:r>
      <w:r w:rsidR="00346DE9">
        <w:rPr>
          <w:sz w:val="28"/>
          <w:szCs w:val="28"/>
        </w:rPr>
        <w:t>Каверзина Л.</w:t>
      </w:r>
      <w:r w:rsidRPr="00346DE9">
        <w:rPr>
          <w:sz w:val="28"/>
          <w:szCs w:val="28"/>
        </w:rPr>
        <w:t>А.</w:t>
      </w:r>
      <w:r w:rsidRPr="00346DE9">
        <w:rPr>
          <w:bCs/>
          <w:iCs/>
          <w:sz w:val="28"/>
          <w:szCs w:val="28"/>
        </w:rPr>
        <w:t xml:space="preserve"> Методические аспекты оценки эффективности функц</w:t>
      </w:r>
      <w:r w:rsidRPr="00346DE9">
        <w:rPr>
          <w:bCs/>
          <w:iCs/>
          <w:sz w:val="28"/>
          <w:szCs w:val="28"/>
        </w:rPr>
        <w:t>и</w:t>
      </w:r>
      <w:r w:rsidRPr="00346DE9">
        <w:rPr>
          <w:bCs/>
          <w:iCs/>
          <w:sz w:val="28"/>
          <w:szCs w:val="28"/>
        </w:rPr>
        <w:t>онирования строительных предприятий в условиях обострения кризисных я</w:t>
      </w:r>
      <w:r w:rsidRPr="00346DE9">
        <w:rPr>
          <w:bCs/>
          <w:iCs/>
          <w:sz w:val="28"/>
          <w:szCs w:val="28"/>
        </w:rPr>
        <w:t>в</w:t>
      </w:r>
      <w:r w:rsidRPr="00346DE9">
        <w:rPr>
          <w:bCs/>
          <w:iCs/>
          <w:sz w:val="28"/>
          <w:szCs w:val="28"/>
        </w:rPr>
        <w:t>лени</w:t>
      </w:r>
      <w:r w:rsidR="00346DE9">
        <w:rPr>
          <w:bCs/>
          <w:iCs/>
          <w:sz w:val="28"/>
          <w:szCs w:val="28"/>
        </w:rPr>
        <w:t>й в региональной экономике / Л.А. Каверзина, В.</w:t>
      </w:r>
      <w:r w:rsidRPr="00346DE9">
        <w:rPr>
          <w:bCs/>
          <w:iCs/>
          <w:sz w:val="28"/>
          <w:szCs w:val="28"/>
        </w:rPr>
        <w:t xml:space="preserve">А. Ваверзин // Известия Иркутской гос. экономической академии. </w:t>
      </w:r>
      <w:r w:rsidRPr="00346DE9">
        <w:rPr>
          <w:sz w:val="28"/>
          <w:szCs w:val="28"/>
        </w:rPr>
        <w:t xml:space="preserve">– </w:t>
      </w:r>
      <w:r w:rsidRPr="00346DE9">
        <w:rPr>
          <w:bCs/>
          <w:iCs/>
          <w:sz w:val="28"/>
          <w:szCs w:val="28"/>
        </w:rPr>
        <w:t xml:space="preserve">2012. </w:t>
      </w:r>
      <w:r w:rsidRPr="00346DE9">
        <w:rPr>
          <w:sz w:val="28"/>
          <w:szCs w:val="28"/>
        </w:rPr>
        <w:t>–</w:t>
      </w:r>
      <w:r w:rsidRPr="00346DE9">
        <w:rPr>
          <w:bCs/>
          <w:iCs/>
          <w:sz w:val="28"/>
          <w:szCs w:val="28"/>
        </w:rPr>
        <w:t xml:space="preserve"> № 1. </w:t>
      </w:r>
      <w:r w:rsidRPr="00346DE9">
        <w:rPr>
          <w:sz w:val="28"/>
          <w:szCs w:val="28"/>
        </w:rPr>
        <w:t>–</w:t>
      </w:r>
      <w:r w:rsidRPr="00346DE9">
        <w:rPr>
          <w:bCs/>
          <w:iCs/>
          <w:sz w:val="28"/>
          <w:szCs w:val="28"/>
        </w:rPr>
        <w:t xml:space="preserve"> С. 28.</w:t>
      </w:r>
    </w:p>
    <w:p w:rsidR="00DC286F" w:rsidRPr="00346DE9" w:rsidRDefault="00DC286F" w:rsidP="00B64522">
      <w:pPr>
        <w:widowControl w:val="0"/>
        <w:shd w:val="clear" w:color="auto" w:fill="FFFFFF"/>
        <w:ind w:firstLine="709"/>
        <w:jc w:val="both"/>
        <w:rPr>
          <w:sz w:val="28"/>
          <w:szCs w:val="28"/>
        </w:rPr>
      </w:pPr>
      <w:r w:rsidRPr="00346DE9">
        <w:rPr>
          <w:bCs/>
          <w:iCs/>
          <w:sz w:val="28"/>
          <w:szCs w:val="28"/>
        </w:rPr>
        <w:t xml:space="preserve">4. </w:t>
      </w:r>
      <w:r w:rsidR="00346DE9">
        <w:rPr>
          <w:sz w:val="28"/>
          <w:szCs w:val="28"/>
        </w:rPr>
        <w:t>Каверзина Л.</w:t>
      </w:r>
      <w:r w:rsidRPr="00346DE9">
        <w:rPr>
          <w:sz w:val="28"/>
          <w:szCs w:val="28"/>
        </w:rPr>
        <w:t xml:space="preserve">А. </w:t>
      </w:r>
      <w:r w:rsidRPr="00346DE9">
        <w:rPr>
          <w:bCs/>
          <w:iCs/>
          <w:sz w:val="28"/>
          <w:szCs w:val="28"/>
        </w:rPr>
        <w:t>Стратегические аспекты управления эффективным ра</w:t>
      </w:r>
      <w:r w:rsidRPr="00346DE9">
        <w:rPr>
          <w:bCs/>
          <w:iCs/>
          <w:sz w:val="28"/>
          <w:szCs w:val="28"/>
        </w:rPr>
        <w:t>з</w:t>
      </w:r>
      <w:r w:rsidRPr="00346DE9">
        <w:rPr>
          <w:bCs/>
          <w:iCs/>
          <w:sz w:val="28"/>
          <w:szCs w:val="28"/>
        </w:rPr>
        <w:t>витие</w:t>
      </w:r>
      <w:r w:rsidR="00346DE9">
        <w:rPr>
          <w:bCs/>
          <w:iCs/>
          <w:sz w:val="28"/>
          <w:szCs w:val="28"/>
        </w:rPr>
        <w:t>м современного предприятия / Л.А. Каверзина, П.Д. Кошевой, А.</w:t>
      </w:r>
      <w:r w:rsidRPr="00346DE9">
        <w:rPr>
          <w:bCs/>
          <w:iCs/>
          <w:sz w:val="28"/>
          <w:szCs w:val="28"/>
        </w:rPr>
        <w:t>А. Орлов //</w:t>
      </w:r>
      <w:r w:rsidRPr="00346DE9">
        <w:rPr>
          <w:sz w:val="28"/>
          <w:szCs w:val="28"/>
        </w:rPr>
        <w:t xml:space="preserve"> Труды международной заочной научно-практической конференции «Нау</w:t>
      </w:r>
      <w:r w:rsidR="00346DE9">
        <w:rPr>
          <w:sz w:val="28"/>
          <w:szCs w:val="28"/>
        </w:rPr>
        <w:t>ка и </w:t>
      </w:r>
      <w:r w:rsidRPr="00346DE9">
        <w:rPr>
          <w:sz w:val="28"/>
          <w:szCs w:val="28"/>
        </w:rPr>
        <w:t>образование в XXI веке». Тамбов, 31 мая 2012 г. – Тамбов, 2012. – С. 54-56.</w:t>
      </w:r>
    </w:p>
    <w:p w:rsidR="00DC286F" w:rsidRPr="00346DE9" w:rsidRDefault="00DC286F" w:rsidP="00B64522">
      <w:pPr>
        <w:widowControl w:val="0"/>
        <w:shd w:val="clear" w:color="auto" w:fill="FFFFFF"/>
        <w:ind w:firstLine="709"/>
        <w:jc w:val="both"/>
        <w:rPr>
          <w:bCs/>
          <w:iCs/>
          <w:sz w:val="28"/>
          <w:szCs w:val="28"/>
        </w:rPr>
      </w:pPr>
      <w:r w:rsidRPr="00346DE9">
        <w:rPr>
          <w:bCs/>
          <w:iCs/>
          <w:sz w:val="28"/>
          <w:szCs w:val="28"/>
        </w:rPr>
        <w:t xml:space="preserve">5. Прогноз курса рубля на 2015 год: что будет с национальной валютой? </w:t>
      </w:r>
      <w:r w:rsidRPr="00346DE9">
        <w:rPr>
          <w:sz w:val="28"/>
          <w:szCs w:val="28"/>
        </w:rPr>
        <w:t>[Электронный ресурс]. – Режим доступа:</w:t>
      </w:r>
      <w:r w:rsidRPr="00346DE9">
        <w:rPr>
          <w:bCs/>
          <w:iCs/>
          <w:sz w:val="28"/>
          <w:szCs w:val="28"/>
        </w:rPr>
        <w:t xml:space="preserve"> http://finansovyjgid.ru/finansu/243-prognoz-kyrsa-ryblya-2015.html </w:t>
      </w:r>
      <w:r w:rsidRPr="00346DE9">
        <w:rPr>
          <w:sz w:val="28"/>
          <w:szCs w:val="28"/>
        </w:rPr>
        <w:t>(дата обращения 01.03.2015).</w:t>
      </w:r>
    </w:p>
    <w:p w:rsidR="00DC286F" w:rsidRPr="00346DE9" w:rsidRDefault="00DC286F" w:rsidP="00B64522">
      <w:pPr>
        <w:widowControl w:val="0"/>
        <w:shd w:val="clear" w:color="auto" w:fill="FFFFFF"/>
        <w:ind w:firstLine="709"/>
        <w:jc w:val="both"/>
        <w:rPr>
          <w:sz w:val="28"/>
          <w:szCs w:val="28"/>
        </w:rPr>
      </w:pPr>
      <w:r w:rsidRPr="00346DE9">
        <w:rPr>
          <w:bCs/>
          <w:iCs/>
          <w:sz w:val="28"/>
          <w:szCs w:val="28"/>
        </w:rPr>
        <w:t xml:space="preserve">6. </w:t>
      </w:r>
      <w:r w:rsidRPr="00346DE9">
        <w:rPr>
          <w:color w:val="000000"/>
          <w:sz w:val="28"/>
          <w:szCs w:val="28"/>
        </w:rPr>
        <w:t xml:space="preserve">Труды / Братск. гос. ун-т. Сер. проблемы управления социально-экономическим развитием регионов Сибири. –2012. : </w:t>
      </w:r>
      <w:r w:rsidRPr="00346DE9">
        <w:rPr>
          <w:bCs/>
          <w:iCs/>
          <w:sz w:val="28"/>
          <w:szCs w:val="28"/>
        </w:rPr>
        <w:t>Организационная культ</w:t>
      </w:r>
      <w:r w:rsidRPr="00346DE9">
        <w:rPr>
          <w:bCs/>
          <w:iCs/>
          <w:sz w:val="28"/>
          <w:szCs w:val="28"/>
        </w:rPr>
        <w:t>у</w:t>
      </w:r>
      <w:r w:rsidRPr="00346DE9">
        <w:rPr>
          <w:bCs/>
          <w:iCs/>
          <w:sz w:val="28"/>
          <w:szCs w:val="28"/>
        </w:rPr>
        <w:t>ра как инструмент повышения эффективности про</w:t>
      </w:r>
      <w:r w:rsidR="00346DE9">
        <w:rPr>
          <w:bCs/>
          <w:iCs/>
          <w:sz w:val="28"/>
          <w:szCs w:val="28"/>
        </w:rPr>
        <w:t>изводственной деятельности / Н.А. Гончарова, Е.</w:t>
      </w:r>
      <w:r w:rsidRPr="00346DE9">
        <w:rPr>
          <w:bCs/>
          <w:iCs/>
          <w:sz w:val="28"/>
          <w:szCs w:val="28"/>
        </w:rPr>
        <w:t>А. Сладкова</w:t>
      </w:r>
      <w:r w:rsidRPr="00346DE9">
        <w:rPr>
          <w:sz w:val="28"/>
          <w:szCs w:val="28"/>
        </w:rPr>
        <w:t>. – С. 121-125.</w:t>
      </w:r>
    </w:p>
    <w:p w:rsidR="00DC286F" w:rsidRPr="00346DE9" w:rsidRDefault="00DC286F" w:rsidP="00B64522">
      <w:pPr>
        <w:widowControl w:val="0"/>
        <w:shd w:val="clear" w:color="auto" w:fill="FFFFFF"/>
        <w:ind w:firstLine="709"/>
        <w:jc w:val="both"/>
        <w:rPr>
          <w:bCs/>
          <w:iCs/>
          <w:sz w:val="28"/>
          <w:szCs w:val="28"/>
        </w:rPr>
      </w:pPr>
      <w:r w:rsidRPr="00346DE9">
        <w:rPr>
          <w:bCs/>
          <w:iCs/>
          <w:sz w:val="28"/>
          <w:szCs w:val="28"/>
        </w:rPr>
        <w:t xml:space="preserve">7. </w:t>
      </w:r>
      <w:r w:rsidRPr="00346DE9">
        <w:rPr>
          <w:color w:val="000000"/>
          <w:sz w:val="28"/>
          <w:szCs w:val="28"/>
        </w:rPr>
        <w:t xml:space="preserve">Труды / Братск. гос. ун-т. Сер. проблемы управления социально-экономическим развитием регионов Сибири. –2013. : </w:t>
      </w:r>
      <w:r w:rsidRPr="00346DE9">
        <w:rPr>
          <w:bCs/>
          <w:iCs/>
          <w:sz w:val="28"/>
          <w:szCs w:val="28"/>
        </w:rPr>
        <w:t>Оценка стоимости кап</w:t>
      </w:r>
      <w:r w:rsidRPr="00346DE9">
        <w:rPr>
          <w:bCs/>
          <w:iCs/>
          <w:sz w:val="28"/>
          <w:szCs w:val="28"/>
        </w:rPr>
        <w:t>и</w:t>
      </w:r>
      <w:r w:rsidRPr="00346DE9">
        <w:rPr>
          <w:bCs/>
          <w:iCs/>
          <w:sz w:val="28"/>
          <w:szCs w:val="28"/>
        </w:rPr>
        <w:t>тала в системе управления эффективностью финансовой деятельностью пре</w:t>
      </w:r>
      <w:r w:rsidRPr="00346DE9">
        <w:rPr>
          <w:bCs/>
          <w:iCs/>
          <w:sz w:val="28"/>
          <w:szCs w:val="28"/>
        </w:rPr>
        <w:t>д</w:t>
      </w:r>
      <w:r w:rsidR="00346DE9">
        <w:rPr>
          <w:bCs/>
          <w:iCs/>
          <w:sz w:val="28"/>
          <w:szCs w:val="28"/>
        </w:rPr>
        <w:t>приятия / М.И. Черутова, И.Г. Трофимова, О.</w:t>
      </w:r>
      <w:r w:rsidRPr="00346DE9">
        <w:rPr>
          <w:bCs/>
          <w:iCs/>
          <w:sz w:val="28"/>
          <w:szCs w:val="28"/>
        </w:rPr>
        <w:t xml:space="preserve">В. Черутова. </w:t>
      </w:r>
      <w:r w:rsidRPr="00346DE9">
        <w:rPr>
          <w:sz w:val="28"/>
          <w:szCs w:val="28"/>
        </w:rPr>
        <w:t>– С. 153-160.</w:t>
      </w:r>
    </w:p>
    <w:p w:rsidR="00DC286F" w:rsidRPr="00346DE9" w:rsidRDefault="00DC286F" w:rsidP="00B64522">
      <w:pPr>
        <w:widowControl w:val="0"/>
        <w:shd w:val="clear" w:color="auto" w:fill="FFFFFF"/>
        <w:ind w:firstLine="709"/>
        <w:jc w:val="both"/>
        <w:rPr>
          <w:bCs/>
          <w:iCs/>
          <w:sz w:val="28"/>
          <w:szCs w:val="28"/>
        </w:rPr>
      </w:pPr>
      <w:r w:rsidRPr="00346DE9">
        <w:rPr>
          <w:bCs/>
          <w:iCs/>
          <w:sz w:val="28"/>
          <w:szCs w:val="28"/>
        </w:rPr>
        <w:t>8. Центробанк повысил ключевую ставку до 17 процентов</w:t>
      </w:r>
      <w:r w:rsidRPr="00346DE9">
        <w:rPr>
          <w:sz w:val="28"/>
          <w:szCs w:val="28"/>
        </w:rPr>
        <w:t xml:space="preserve"> [Электронный ресурс]. – Режим доступа:</w:t>
      </w:r>
      <w:r w:rsidRPr="00346DE9">
        <w:rPr>
          <w:bCs/>
          <w:iCs/>
          <w:sz w:val="28"/>
          <w:szCs w:val="28"/>
        </w:rPr>
        <w:t xml:space="preserve"> http://lenta.ru/news/2014/12/16/cbr </w:t>
      </w:r>
      <w:r w:rsidRPr="00346DE9">
        <w:rPr>
          <w:sz w:val="28"/>
          <w:szCs w:val="28"/>
        </w:rPr>
        <w:t>(дата обращения 01.03.2015).</w:t>
      </w:r>
    </w:p>
    <w:p w:rsidR="00DC286F" w:rsidRPr="00346DE9" w:rsidRDefault="00DC286F" w:rsidP="00B64522">
      <w:pPr>
        <w:widowControl w:val="0"/>
        <w:shd w:val="clear" w:color="auto" w:fill="FFFFFF"/>
        <w:ind w:firstLine="709"/>
        <w:jc w:val="both"/>
        <w:rPr>
          <w:bCs/>
          <w:iCs/>
          <w:sz w:val="28"/>
          <w:szCs w:val="28"/>
        </w:rPr>
      </w:pPr>
      <w:r w:rsidRPr="00346DE9">
        <w:rPr>
          <w:bCs/>
          <w:iCs/>
          <w:sz w:val="28"/>
          <w:szCs w:val="28"/>
        </w:rPr>
        <w:lastRenderedPageBreak/>
        <w:t>9. Центробанк снизил ключевую ставку до 15 процентов</w:t>
      </w:r>
      <w:r w:rsidRPr="00346DE9">
        <w:rPr>
          <w:sz w:val="28"/>
          <w:szCs w:val="28"/>
        </w:rPr>
        <w:t xml:space="preserve"> [Электронный ресурс]. – Режим доступа: </w:t>
      </w:r>
      <w:r w:rsidRPr="00346DE9">
        <w:rPr>
          <w:bCs/>
          <w:iCs/>
          <w:sz w:val="28"/>
          <w:szCs w:val="28"/>
        </w:rPr>
        <w:t xml:space="preserve">http://lenta.ru/news/2015/01/30/key15 </w:t>
      </w:r>
      <w:r w:rsidRPr="00346DE9">
        <w:rPr>
          <w:sz w:val="28"/>
          <w:szCs w:val="28"/>
        </w:rPr>
        <w:t>(дата обращения 01.03.2015).</w:t>
      </w:r>
    </w:p>
    <w:p w:rsidR="00DC286F" w:rsidRPr="00346DE9" w:rsidRDefault="00DC286F" w:rsidP="00B64522">
      <w:pPr>
        <w:widowControl w:val="0"/>
        <w:shd w:val="clear" w:color="auto" w:fill="FFFFFF"/>
        <w:ind w:firstLine="709"/>
        <w:jc w:val="both"/>
        <w:rPr>
          <w:bCs/>
          <w:iCs/>
          <w:sz w:val="28"/>
          <w:szCs w:val="28"/>
        </w:rPr>
      </w:pPr>
      <w:r w:rsidRPr="00346DE9">
        <w:rPr>
          <w:bCs/>
          <w:iCs/>
          <w:sz w:val="28"/>
          <w:szCs w:val="28"/>
        </w:rPr>
        <w:t>10. Экономическая эффективность</w:t>
      </w:r>
      <w:r w:rsidRPr="00346DE9">
        <w:rPr>
          <w:sz w:val="28"/>
          <w:szCs w:val="28"/>
        </w:rPr>
        <w:t xml:space="preserve"> [Электронный ресурс]. – Режим д</w:t>
      </w:r>
      <w:r w:rsidRPr="00346DE9">
        <w:rPr>
          <w:sz w:val="28"/>
          <w:szCs w:val="28"/>
        </w:rPr>
        <w:t>о</w:t>
      </w:r>
      <w:r w:rsidRPr="00346DE9">
        <w:rPr>
          <w:sz w:val="28"/>
          <w:szCs w:val="28"/>
        </w:rPr>
        <w:t xml:space="preserve">ступа: </w:t>
      </w:r>
      <w:r w:rsidRPr="00346DE9">
        <w:rPr>
          <w:bCs/>
          <w:iCs/>
          <w:sz w:val="28"/>
          <w:szCs w:val="28"/>
        </w:rPr>
        <w:t>https://ru.wikipedia.org/wiki/%D0%AD%D0%BA%D0%BE%D0%BD%D</w:t>
      </w:r>
      <w:r w:rsidRPr="00346DE9">
        <w:rPr>
          <w:sz w:val="28"/>
          <w:szCs w:val="28"/>
        </w:rPr>
        <w:t xml:space="preserve"> (дата обращения 23.02.2015).</w:t>
      </w:r>
    </w:p>
    <w:p w:rsidR="00DC286F" w:rsidRPr="00346DE9" w:rsidRDefault="00DC286F" w:rsidP="00B64522">
      <w:pPr>
        <w:widowControl w:val="0"/>
        <w:shd w:val="clear" w:color="auto" w:fill="FFFFFF"/>
        <w:ind w:firstLine="709"/>
        <w:jc w:val="both"/>
        <w:rPr>
          <w:bCs/>
          <w:iCs/>
          <w:sz w:val="28"/>
          <w:szCs w:val="28"/>
        </w:rPr>
      </w:pPr>
      <w:r w:rsidRPr="00346DE9">
        <w:rPr>
          <w:bCs/>
          <w:iCs/>
          <w:sz w:val="28"/>
          <w:szCs w:val="28"/>
        </w:rPr>
        <w:t>11. Экономисты прогнозируют пик инфляции в первом квартале 2015 г</w:t>
      </w:r>
      <w:r w:rsidRPr="00346DE9">
        <w:rPr>
          <w:bCs/>
          <w:iCs/>
          <w:sz w:val="28"/>
          <w:szCs w:val="28"/>
        </w:rPr>
        <w:t>о</w:t>
      </w:r>
      <w:r w:rsidRPr="00346DE9">
        <w:rPr>
          <w:bCs/>
          <w:iCs/>
          <w:sz w:val="28"/>
          <w:szCs w:val="28"/>
        </w:rPr>
        <w:t xml:space="preserve">да </w:t>
      </w:r>
      <w:r w:rsidRPr="00346DE9">
        <w:rPr>
          <w:sz w:val="28"/>
          <w:szCs w:val="28"/>
        </w:rPr>
        <w:t xml:space="preserve">[Электронный ресурс]. – Режим доступа: </w:t>
      </w:r>
      <w:r w:rsidRPr="00346DE9">
        <w:rPr>
          <w:bCs/>
          <w:iCs/>
          <w:sz w:val="28"/>
          <w:szCs w:val="28"/>
        </w:rPr>
        <w:t xml:space="preserve">http://rbcdaily.ru/economy/ 562949992256302 </w:t>
      </w:r>
      <w:r w:rsidRPr="00346DE9">
        <w:rPr>
          <w:sz w:val="28"/>
          <w:szCs w:val="28"/>
        </w:rPr>
        <w:t>(дата обращения 01.03.2015).</w:t>
      </w:r>
    </w:p>
    <w:p w:rsidR="00DC286F" w:rsidRPr="00346DE9" w:rsidRDefault="00DC286F" w:rsidP="00B64522">
      <w:pPr>
        <w:widowControl w:val="0"/>
        <w:shd w:val="clear" w:color="auto" w:fill="FFFFFF"/>
        <w:jc w:val="both"/>
        <w:rPr>
          <w:bCs/>
          <w:iCs/>
          <w:sz w:val="28"/>
          <w:szCs w:val="28"/>
        </w:rPr>
      </w:pPr>
    </w:p>
    <w:p w:rsidR="00DC286F" w:rsidRPr="00DC286F" w:rsidRDefault="00DC286F" w:rsidP="008D6FEF">
      <w:pPr>
        <w:widowControl w:val="0"/>
        <w:shd w:val="clear" w:color="auto" w:fill="FFFFFF"/>
        <w:ind w:firstLine="709"/>
        <w:jc w:val="center"/>
        <w:rPr>
          <w:b/>
          <w:bCs/>
          <w:iCs/>
          <w:sz w:val="28"/>
          <w:szCs w:val="28"/>
        </w:rPr>
      </w:pPr>
      <w:r w:rsidRPr="00DC286F">
        <w:rPr>
          <w:b/>
          <w:bCs/>
          <w:iCs/>
          <w:sz w:val="28"/>
          <w:szCs w:val="28"/>
        </w:rPr>
        <w:t>Информация об авторах</w:t>
      </w:r>
    </w:p>
    <w:p w:rsidR="00DC286F" w:rsidRPr="00DC286F" w:rsidRDefault="00DC286F" w:rsidP="008D6FEF">
      <w:pPr>
        <w:widowControl w:val="0"/>
        <w:shd w:val="clear" w:color="auto" w:fill="FFFFFF"/>
        <w:ind w:firstLine="709"/>
        <w:jc w:val="both"/>
        <w:rPr>
          <w:bCs/>
          <w:iCs/>
          <w:sz w:val="28"/>
          <w:szCs w:val="28"/>
        </w:rPr>
      </w:pPr>
      <w:r w:rsidRPr="00DC286F">
        <w:rPr>
          <w:iCs/>
          <w:sz w:val="28"/>
          <w:szCs w:val="28"/>
        </w:rPr>
        <w:t>Сладкова Елена Александровна</w:t>
      </w:r>
      <w:r w:rsidR="001C5BFD">
        <w:rPr>
          <w:bCs/>
          <w:iCs/>
          <w:sz w:val="28"/>
          <w:szCs w:val="28"/>
        </w:rPr>
        <w:t xml:space="preserve"> – ст.</w:t>
      </w:r>
      <w:r w:rsidRPr="00DC286F">
        <w:rPr>
          <w:bCs/>
          <w:iCs/>
          <w:sz w:val="28"/>
          <w:szCs w:val="28"/>
        </w:rPr>
        <w:t xml:space="preserve"> преподаватель, кафедра эконо</w:t>
      </w:r>
      <w:r w:rsidR="001C5BFD">
        <w:rPr>
          <w:bCs/>
          <w:iCs/>
          <w:sz w:val="28"/>
          <w:szCs w:val="28"/>
        </w:rPr>
        <w:t>мики и </w:t>
      </w:r>
      <w:r w:rsidRPr="00DC286F">
        <w:rPr>
          <w:bCs/>
          <w:iCs/>
          <w:sz w:val="28"/>
          <w:szCs w:val="28"/>
        </w:rPr>
        <w:t>менеджмента,</w:t>
      </w:r>
      <w:r w:rsidRPr="00DC286F">
        <w:rPr>
          <w:iCs/>
          <w:sz w:val="28"/>
          <w:szCs w:val="28"/>
        </w:rPr>
        <w:t xml:space="preserve"> Братский государственный университет</w:t>
      </w:r>
      <w:r w:rsidR="008D6FEF">
        <w:rPr>
          <w:bCs/>
          <w:iCs/>
          <w:sz w:val="28"/>
          <w:szCs w:val="28"/>
        </w:rPr>
        <w:t>, 665709, г. </w:t>
      </w:r>
      <w:r w:rsidRPr="00DC286F">
        <w:rPr>
          <w:bCs/>
          <w:iCs/>
          <w:sz w:val="28"/>
          <w:szCs w:val="28"/>
        </w:rPr>
        <w:t>Братск,</w:t>
      </w:r>
      <w:r w:rsidR="00500121">
        <w:rPr>
          <w:bCs/>
          <w:iCs/>
          <w:sz w:val="28"/>
          <w:szCs w:val="28"/>
        </w:rPr>
        <w:t xml:space="preserve"> ул. </w:t>
      </w:r>
      <w:r w:rsidR="008D6FEF">
        <w:rPr>
          <w:bCs/>
          <w:iCs/>
          <w:sz w:val="28"/>
          <w:szCs w:val="28"/>
        </w:rPr>
        <w:t xml:space="preserve">Макаренко, д. 40, e-mail: </w:t>
      </w:r>
      <w:r w:rsidRPr="00DC286F">
        <w:rPr>
          <w:bCs/>
          <w:iCs/>
          <w:sz w:val="28"/>
          <w:szCs w:val="28"/>
        </w:rPr>
        <w:t>sladkova-ea@mail.ru.</w:t>
      </w:r>
    </w:p>
    <w:p w:rsidR="00DC286F" w:rsidRPr="00DC286F" w:rsidRDefault="00DC286F" w:rsidP="008D6FEF">
      <w:pPr>
        <w:widowControl w:val="0"/>
        <w:shd w:val="clear" w:color="auto" w:fill="FFFFFF"/>
        <w:ind w:firstLine="709"/>
        <w:jc w:val="both"/>
        <w:rPr>
          <w:bCs/>
          <w:iCs/>
          <w:sz w:val="28"/>
          <w:szCs w:val="28"/>
          <w:lang w:val="en-US"/>
        </w:rPr>
      </w:pPr>
      <w:r w:rsidRPr="00DC286F">
        <w:rPr>
          <w:bCs/>
          <w:iCs/>
          <w:sz w:val="28"/>
          <w:szCs w:val="28"/>
        </w:rPr>
        <w:t>Заха</w:t>
      </w:r>
      <w:r w:rsidR="001C5BFD">
        <w:rPr>
          <w:bCs/>
          <w:iCs/>
          <w:sz w:val="28"/>
          <w:szCs w:val="28"/>
        </w:rPr>
        <w:t>рова Алена Сергеевна – студент</w:t>
      </w:r>
      <w:r w:rsidRPr="00DC286F">
        <w:rPr>
          <w:bCs/>
          <w:iCs/>
          <w:sz w:val="28"/>
          <w:szCs w:val="28"/>
        </w:rPr>
        <w:t xml:space="preserve">, кафедра экономики и менеджмента, Братский Государственный Университет, </w:t>
      </w:r>
      <w:r w:rsidR="008D6FEF">
        <w:rPr>
          <w:sz w:val="28"/>
          <w:szCs w:val="28"/>
        </w:rPr>
        <w:t>665709, Иркутская область, г. </w:t>
      </w:r>
      <w:r w:rsidRPr="00DC286F">
        <w:rPr>
          <w:sz w:val="28"/>
          <w:szCs w:val="28"/>
        </w:rPr>
        <w:t>Братск, ул. Макаренко</w:t>
      </w:r>
      <w:r w:rsidRPr="00DC286F">
        <w:rPr>
          <w:sz w:val="28"/>
          <w:szCs w:val="28"/>
          <w:lang w:val="en-US"/>
        </w:rPr>
        <w:t xml:space="preserve"> 40</w:t>
      </w:r>
      <w:r w:rsidRPr="00DC286F">
        <w:rPr>
          <w:bCs/>
          <w:iCs/>
          <w:sz w:val="28"/>
          <w:szCs w:val="28"/>
          <w:lang w:val="en-US"/>
        </w:rPr>
        <w:t>, e-mail: alena.zakharova.1994@mail.ru</w:t>
      </w:r>
    </w:p>
    <w:p w:rsidR="00DC286F" w:rsidRPr="00DC286F" w:rsidRDefault="00DC286F" w:rsidP="008D6FEF">
      <w:pPr>
        <w:widowControl w:val="0"/>
        <w:shd w:val="clear" w:color="auto" w:fill="FFFFFF"/>
        <w:ind w:firstLine="709"/>
        <w:jc w:val="both"/>
        <w:rPr>
          <w:bCs/>
          <w:iCs/>
          <w:sz w:val="28"/>
          <w:szCs w:val="28"/>
          <w:lang w:val="en-US"/>
        </w:rPr>
      </w:pPr>
    </w:p>
    <w:p w:rsidR="00DC286F" w:rsidRPr="00DC286F" w:rsidRDefault="00DC286F" w:rsidP="008D6FEF">
      <w:pPr>
        <w:widowControl w:val="0"/>
        <w:shd w:val="clear" w:color="auto" w:fill="FFFFFF"/>
        <w:ind w:firstLine="709"/>
        <w:jc w:val="center"/>
        <w:rPr>
          <w:b/>
          <w:bCs/>
          <w:iCs/>
          <w:sz w:val="28"/>
          <w:szCs w:val="28"/>
          <w:lang w:val="en-US"/>
        </w:rPr>
      </w:pPr>
      <w:r w:rsidRPr="00DC286F">
        <w:rPr>
          <w:b/>
          <w:bCs/>
          <w:iCs/>
          <w:sz w:val="28"/>
          <w:szCs w:val="28"/>
          <w:lang w:val="en-US"/>
        </w:rPr>
        <w:t>Autors</w:t>
      </w:r>
    </w:p>
    <w:p w:rsidR="00DC286F" w:rsidRPr="00DC286F" w:rsidRDefault="00DC286F" w:rsidP="008D6FEF">
      <w:pPr>
        <w:widowControl w:val="0"/>
        <w:ind w:firstLine="851"/>
        <w:contextualSpacing/>
        <w:jc w:val="both"/>
        <w:rPr>
          <w:rFonts w:eastAsia="Calibri"/>
          <w:bCs/>
          <w:sz w:val="28"/>
          <w:szCs w:val="28"/>
          <w:lang w:val="en-US" w:eastAsia="en-US"/>
        </w:rPr>
      </w:pPr>
      <w:r w:rsidRPr="00DC286F">
        <w:rPr>
          <w:rFonts w:eastAsia="Calibri"/>
          <w:bCs/>
          <w:sz w:val="28"/>
          <w:szCs w:val="28"/>
          <w:lang w:val="en-US" w:eastAsia="en-US"/>
        </w:rPr>
        <w:t>Sladkova Elena Aleksandrovna – senior instructor of Economics and Ma</w:t>
      </w:r>
      <w:r w:rsidRPr="00DC286F">
        <w:rPr>
          <w:rFonts w:eastAsia="Calibri"/>
          <w:bCs/>
          <w:sz w:val="28"/>
          <w:szCs w:val="28"/>
          <w:lang w:val="en-US" w:eastAsia="en-US"/>
        </w:rPr>
        <w:t>n</w:t>
      </w:r>
      <w:r w:rsidRPr="00DC286F">
        <w:rPr>
          <w:rFonts w:eastAsia="Calibri"/>
          <w:bCs/>
          <w:sz w:val="28"/>
          <w:szCs w:val="28"/>
          <w:lang w:val="en-US" w:eastAsia="en-US"/>
        </w:rPr>
        <w:t>agement Department, Bratsk State University, 665709, Bratsk, 40, Makarenko Street,</w:t>
      </w:r>
      <w:r w:rsidRPr="00DC286F">
        <w:rPr>
          <w:rFonts w:ascii="Calibri" w:eastAsia="Calibri" w:hAnsi="Calibri"/>
          <w:sz w:val="22"/>
          <w:szCs w:val="22"/>
          <w:lang w:val="en-US" w:eastAsia="en-US"/>
        </w:rPr>
        <w:t xml:space="preserve"> </w:t>
      </w:r>
      <w:r w:rsidRPr="00DC286F">
        <w:rPr>
          <w:rFonts w:eastAsia="Calibri"/>
          <w:sz w:val="28"/>
          <w:szCs w:val="28"/>
          <w:lang w:val="en-US" w:eastAsia="en-US"/>
        </w:rPr>
        <w:t>e-mail:</w:t>
      </w:r>
      <w:r w:rsidRPr="00DC286F">
        <w:rPr>
          <w:rFonts w:eastAsia="Calibri"/>
          <w:bCs/>
          <w:sz w:val="28"/>
          <w:szCs w:val="28"/>
          <w:lang w:val="en-US" w:eastAsia="en-US"/>
        </w:rPr>
        <w:t xml:space="preserve"> </w:t>
      </w:r>
      <w:hyperlink r:id="rId201" w:history="1">
        <w:r w:rsidRPr="00DC286F">
          <w:rPr>
            <w:rFonts w:eastAsia="Calibri"/>
            <w:bCs/>
            <w:sz w:val="28"/>
            <w:szCs w:val="28"/>
            <w:lang w:val="en-US" w:eastAsia="en-US"/>
          </w:rPr>
          <w:t>sladkova-ea@mail.ru</w:t>
        </w:r>
      </w:hyperlink>
      <w:r w:rsidRPr="00DC286F">
        <w:rPr>
          <w:rFonts w:eastAsia="Calibri"/>
          <w:bCs/>
          <w:sz w:val="28"/>
          <w:szCs w:val="28"/>
          <w:lang w:val="en-US" w:eastAsia="en-US"/>
        </w:rPr>
        <w:t>.</w:t>
      </w:r>
    </w:p>
    <w:p w:rsidR="00DC286F" w:rsidRPr="00DC286F" w:rsidRDefault="00DC286F" w:rsidP="008D6FEF">
      <w:pPr>
        <w:widowControl w:val="0"/>
        <w:spacing w:after="200"/>
        <w:ind w:firstLine="851"/>
        <w:contextualSpacing/>
        <w:jc w:val="both"/>
        <w:rPr>
          <w:rFonts w:eastAsia="Calibri"/>
          <w:bCs/>
          <w:sz w:val="28"/>
          <w:szCs w:val="28"/>
          <w:lang w:val="en-US" w:eastAsia="en-US"/>
        </w:rPr>
      </w:pPr>
      <w:r w:rsidRPr="00DC286F">
        <w:rPr>
          <w:rFonts w:eastAsia="Calibri"/>
          <w:bCs/>
          <w:sz w:val="28"/>
          <w:szCs w:val="28"/>
          <w:lang w:val="en-US" w:eastAsia="en-US"/>
        </w:rPr>
        <w:t>Zakharova Alena - student, Department of Economics and Management, Bratsk State Uni</w:t>
      </w:r>
      <w:r w:rsidR="008D6FEF">
        <w:rPr>
          <w:rFonts w:eastAsia="Calibri"/>
          <w:bCs/>
          <w:sz w:val="28"/>
          <w:szCs w:val="28"/>
          <w:lang w:val="en-US" w:eastAsia="en-US"/>
        </w:rPr>
        <w:t>versity, 665709, Irkutsk region</w:t>
      </w:r>
      <w:r w:rsidRPr="00DC286F">
        <w:rPr>
          <w:rFonts w:eastAsia="Calibri"/>
          <w:bCs/>
          <w:sz w:val="28"/>
          <w:szCs w:val="28"/>
          <w:lang w:val="en-US" w:eastAsia="en-US"/>
        </w:rPr>
        <w:t>, Bratsk, Makarenko Street,40, e-mail: alena.zakharova.1994@mail.ru.</w:t>
      </w:r>
    </w:p>
    <w:p w:rsidR="00397B87" w:rsidRPr="00391BF6" w:rsidRDefault="00397B87" w:rsidP="00E078CB">
      <w:pPr>
        <w:shd w:val="clear" w:color="auto" w:fill="FFFFFF"/>
        <w:spacing w:line="276" w:lineRule="auto"/>
        <w:rPr>
          <w:rFonts w:eastAsiaTheme="minorHAnsi"/>
          <w:bCs/>
          <w:iCs/>
          <w:sz w:val="28"/>
          <w:szCs w:val="28"/>
          <w:lang w:val="en-US" w:eastAsia="en-US"/>
        </w:rPr>
      </w:pPr>
    </w:p>
    <w:p w:rsidR="00D55AFE" w:rsidRPr="00391BF6" w:rsidRDefault="00D55AFE" w:rsidP="00E078CB">
      <w:pPr>
        <w:shd w:val="clear" w:color="auto" w:fill="FFFFFF"/>
        <w:spacing w:line="276" w:lineRule="auto"/>
        <w:rPr>
          <w:rFonts w:eastAsiaTheme="minorHAnsi"/>
          <w:bCs/>
          <w:iCs/>
          <w:sz w:val="28"/>
          <w:szCs w:val="28"/>
          <w:lang w:val="en-US" w:eastAsia="en-US"/>
        </w:rPr>
      </w:pPr>
    </w:p>
    <w:p w:rsidR="00D55AFE" w:rsidRPr="00391BF6" w:rsidRDefault="00D55AFE" w:rsidP="00E078CB">
      <w:pPr>
        <w:shd w:val="clear" w:color="auto" w:fill="FFFFFF"/>
        <w:spacing w:line="276" w:lineRule="auto"/>
        <w:rPr>
          <w:rFonts w:eastAsiaTheme="minorHAnsi"/>
          <w:bCs/>
          <w:iCs/>
          <w:sz w:val="28"/>
          <w:szCs w:val="28"/>
          <w:lang w:val="en-US" w:eastAsia="en-US"/>
        </w:rPr>
      </w:pPr>
    </w:p>
    <w:p w:rsidR="00397B87" w:rsidRPr="00397B87" w:rsidRDefault="00397B87" w:rsidP="00397B87">
      <w:pPr>
        <w:shd w:val="clear" w:color="auto" w:fill="FFFFFF"/>
        <w:spacing w:after="200" w:line="276" w:lineRule="auto"/>
        <w:rPr>
          <w:rFonts w:eastAsiaTheme="minorHAnsi"/>
          <w:bCs/>
          <w:iCs/>
          <w:sz w:val="28"/>
          <w:szCs w:val="28"/>
          <w:lang w:eastAsia="en-US"/>
        </w:rPr>
      </w:pPr>
      <w:r w:rsidRPr="00397B87">
        <w:rPr>
          <w:rFonts w:eastAsiaTheme="minorHAnsi"/>
          <w:bCs/>
          <w:iCs/>
          <w:sz w:val="28"/>
          <w:szCs w:val="28"/>
          <w:lang w:eastAsia="en-US"/>
        </w:rPr>
        <w:t>УДК 338.984: 69.003.13</w:t>
      </w:r>
    </w:p>
    <w:p w:rsidR="00397B87" w:rsidRPr="00E078CB" w:rsidRDefault="00397B87" w:rsidP="00E078CB">
      <w:pPr>
        <w:pStyle w:val="1"/>
        <w:spacing w:before="0" w:line="240" w:lineRule="auto"/>
        <w:jc w:val="right"/>
        <w:rPr>
          <w:rFonts w:ascii="Times New Roman" w:hAnsi="Times New Roman" w:cs="Times New Roman"/>
          <w:color w:val="auto"/>
        </w:rPr>
      </w:pPr>
      <w:bookmarkStart w:id="216" w:name="_Toc423420061"/>
      <w:bookmarkStart w:id="217" w:name="_Toc425419440"/>
      <w:r w:rsidRPr="00E078CB">
        <w:rPr>
          <w:rFonts w:ascii="Times New Roman" w:hAnsi="Times New Roman" w:cs="Times New Roman"/>
          <w:color w:val="auto"/>
        </w:rPr>
        <w:t>И.Н. Сорокина</w:t>
      </w:r>
      <w:bookmarkEnd w:id="216"/>
      <w:bookmarkEnd w:id="217"/>
    </w:p>
    <w:p w:rsidR="00397B87" w:rsidRPr="00397B87" w:rsidRDefault="00397B87" w:rsidP="00397B87">
      <w:pPr>
        <w:ind w:firstLine="708"/>
        <w:jc w:val="right"/>
        <w:rPr>
          <w:rFonts w:eastAsiaTheme="minorHAnsi"/>
          <w:b/>
          <w:color w:val="000000" w:themeColor="text1"/>
          <w:sz w:val="28"/>
          <w:szCs w:val="28"/>
          <w:lang w:eastAsia="en-US"/>
        </w:rPr>
      </w:pPr>
    </w:p>
    <w:p w:rsidR="008D6FEF" w:rsidRDefault="00397B87" w:rsidP="008D6FEF">
      <w:pPr>
        <w:pStyle w:val="af"/>
      </w:pPr>
      <w:bookmarkStart w:id="218" w:name="_Toc425419441"/>
      <w:bookmarkStart w:id="219" w:name="_Toc423420062"/>
      <w:r w:rsidRPr="00397B87">
        <w:t>ОС</w:t>
      </w:r>
      <w:r w:rsidR="008D6FEF">
        <w:t>ОБЕННОСТИ УПРАВЛЕНЧЕСКОГО УЧЕТА</w:t>
      </w:r>
      <w:bookmarkEnd w:id="218"/>
    </w:p>
    <w:p w:rsidR="00397B87" w:rsidRPr="00397B87" w:rsidRDefault="00397B87" w:rsidP="008D6FEF">
      <w:pPr>
        <w:pStyle w:val="af"/>
      </w:pPr>
      <w:bookmarkStart w:id="220" w:name="_Toc425419442"/>
      <w:r w:rsidRPr="00397B87">
        <w:t>В</w:t>
      </w:r>
      <w:bookmarkEnd w:id="219"/>
      <w:r w:rsidR="008D6FEF">
        <w:t> </w:t>
      </w:r>
      <w:r w:rsidRPr="00397B87">
        <w:t>СТРОИТЕЛЬНОЙ КОМПАНИИ</w:t>
      </w:r>
      <w:bookmarkEnd w:id="220"/>
    </w:p>
    <w:p w:rsidR="00397B87" w:rsidRPr="00397B87" w:rsidRDefault="00397B87" w:rsidP="00B64522">
      <w:pPr>
        <w:widowControl w:val="0"/>
        <w:ind w:firstLine="708"/>
        <w:jc w:val="center"/>
        <w:rPr>
          <w:rFonts w:eastAsiaTheme="minorHAnsi"/>
          <w:b/>
          <w:color w:val="000000" w:themeColor="text1"/>
          <w:sz w:val="28"/>
          <w:szCs w:val="28"/>
          <w:lang w:eastAsia="en-US"/>
        </w:rPr>
      </w:pPr>
    </w:p>
    <w:p w:rsidR="00397B87" w:rsidRPr="00397B87" w:rsidRDefault="00397B87" w:rsidP="00B64522">
      <w:pPr>
        <w:widowControl w:val="0"/>
        <w:ind w:firstLine="708"/>
        <w:jc w:val="both"/>
        <w:rPr>
          <w:rFonts w:eastAsiaTheme="minorHAnsi"/>
          <w:color w:val="000000" w:themeColor="text1"/>
          <w:sz w:val="28"/>
          <w:szCs w:val="28"/>
          <w:shd w:val="clear" w:color="auto" w:fill="FFFFFF"/>
          <w:lang w:eastAsia="en-US"/>
        </w:rPr>
      </w:pPr>
      <w:r w:rsidRPr="00397B87">
        <w:rPr>
          <w:rFonts w:eastAsiaTheme="minorHAnsi"/>
          <w:color w:val="000000" w:themeColor="text1"/>
          <w:sz w:val="28"/>
          <w:szCs w:val="28"/>
          <w:shd w:val="clear" w:color="auto" w:fill="FFFFFF"/>
          <w:lang w:eastAsia="en-US"/>
        </w:rPr>
        <w:t>В статье рассмотрена структура управленческого учёта. Выделены его особенности в строительной отрасли. Особое внимание уделяется вопросам бюджетирования, калькулирования себестоимости продукции, а также подг</w:t>
      </w:r>
      <w:r w:rsidRPr="00397B87">
        <w:rPr>
          <w:rFonts w:eastAsiaTheme="minorHAnsi"/>
          <w:color w:val="000000" w:themeColor="text1"/>
          <w:sz w:val="28"/>
          <w:szCs w:val="28"/>
          <w:shd w:val="clear" w:color="auto" w:fill="FFFFFF"/>
          <w:lang w:eastAsia="en-US"/>
        </w:rPr>
        <w:t>о</w:t>
      </w:r>
      <w:r w:rsidRPr="00397B87">
        <w:rPr>
          <w:rFonts w:eastAsiaTheme="minorHAnsi"/>
          <w:color w:val="000000" w:themeColor="text1"/>
          <w:sz w:val="28"/>
          <w:szCs w:val="28"/>
          <w:shd w:val="clear" w:color="auto" w:fill="FFFFFF"/>
          <w:lang w:eastAsia="en-US"/>
        </w:rPr>
        <w:t>товке информации для принятия управленческих решений.</w:t>
      </w:r>
    </w:p>
    <w:p w:rsidR="00397B87" w:rsidRPr="00397B87" w:rsidRDefault="00397B87" w:rsidP="00B64522">
      <w:pPr>
        <w:widowControl w:val="0"/>
        <w:ind w:firstLine="708"/>
        <w:jc w:val="both"/>
        <w:rPr>
          <w:rFonts w:eastAsiaTheme="minorHAnsi"/>
          <w:color w:val="000000" w:themeColor="text1"/>
          <w:sz w:val="28"/>
          <w:szCs w:val="28"/>
          <w:shd w:val="clear" w:color="auto" w:fill="FFFFFF"/>
          <w:lang w:eastAsia="en-US"/>
        </w:rPr>
      </w:pPr>
      <w:r w:rsidRPr="00397B87">
        <w:rPr>
          <w:rFonts w:eastAsiaTheme="minorHAnsi"/>
          <w:color w:val="000000" w:themeColor="text1"/>
          <w:sz w:val="28"/>
          <w:szCs w:val="28"/>
          <w:shd w:val="clear" w:color="auto" w:fill="FFFFFF"/>
          <w:lang w:eastAsia="en-US"/>
        </w:rPr>
        <w:t>Ключевые слова: управленческий учёт, бюджетирование, позаказный м</w:t>
      </w:r>
      <w:r w:rsidRPr="00397B87">
        <w:rPr>
          <w:rFonts w:eastAsiaTheme="minorHAnsi"/>
          <w:color w:val="000000" w:themeColor="text1"/>
          <w:sz w:val="28"/>
          <w:szCs w:val="28"/>
          <w:shd w:val="clear" w:color="auto" w:fill="FFFFFF"/>
          <w:lang w:eastAsia="en-US"/>
        </w:rPr>
        <w:t>е</w:t>
      </w:r>
      <w:r w:rsidRPr="00397B87">
        <w:rPr>
          <w:rFonts w:eastAsiaTheme="minorHAnsi"/>
          <w:color w:val="000000" w:themeColor="text1"/>
          <w:sz w:val="28"/>
          <w:szCs w:val="28"/>
          <w:shd w:val="clear" w:color="auto" w:fill="FFFFFF"/>
          <w:lang w:eastAsia="en-US"/>
        </w:rPr>
        <w:t>тод калькулирования.</w:t>
      </w:r>
    </w:p>
    <w:p w:rsidR="00397B87" w:rsidRDefault="00397B87" w:rsidP="00B64522">
      <w:pPr>
        <w:widowControl w:val="0"/>
        <w:ind w:firstLine="708"/>
        <w:jc w:val="both"/>
        <w:rPr>
          <w:rFonts w:eastAsiaTheme="minorHAnsi"/>
          <w:color w:val="000000" w:themeColor="text1"/>
          <w:sz w:val="28"/>
          <w:szCs w:val="28"/>
          <w:shd w:val="clear" w:color="auto" w:fill="FFFFFF"/>
          <w:lang w:eastAsia="en-US"/>
        </w:rPr>
      </w:pPr>
    </w:p>
    <w:p w:rsidR="00B64522" w:rsidRDefault="00B64522" w:rsidP="00B64522">
      <w:pPr>
        <w:widowControl w:val="0"/>
        <w:ind w:firstLine="708"/>
        <w:jc w:val="both"/>
        <w:rPr>
          <w:rFonts w:eastAsiaTheme="minorHAnsi"/>
          <w:color w:val="000000" w:themeColor="text1"/>
          <w:sz w:val="28"/>
          <w:szCs w:val="28"/>
          <w:shd w:val="clear" w:color="auto" w:fill="FFFFFF"/>
          <w:lang w:eastAsia="en-US"/>
        </w:rPr>
      </w:pPr>
    </w:p>
    <w:p w:rsidR="00B64522" w:rsidRDefault="00B64522" w:rsidP="00B64522">
      <w:pPr>
        <w:widowControl w:val="0"/>
        <w:ind w:firstLine="708"/>
        <w:jc w:val="both"/>
        <w:rPr>
          <w:rFonts w:eastAsiaTheme="minorHAnsi"/>
          <w:color w:val="000000" w:themeColor="text1"/>
          <w:sz w:val="28"/>
          <w:szCs w:val="28"/>
          <w:shd w:val="clear" w:color="auto" w:fill="FFFFFF"/>
          <w:lang w:eastAsia="en-US"/>
        </w:rPr>
      </w:pPr>
    </w:p>
    <w:p w:rsidR="00B64522" w:rsidRDefault="00B64522" w:rsidP="00B64522">
      <w:pPr>
        <w:widowControl w:val="0"/>
        <w:ind w:firstLine="708"/>
        <w:jc w:val="both"/>
        <w:rPr>
          <w:rFonts w:eastAsiaTheme="minorHAnsi"/>
          <w:color w:val="000000" w:themeColor="text1"/>
          <w:sz w:val="28"/>
          <w:szCs w:val="28"/>
          <w:shd w:val="clear" w:color="auto" w:fill="FFFFFF"/>
          <w:lang w:eastAsia="en-US"/>
        </w:rPr>
      </w:pPr>
    </w:p>
    <w:p w:rsidR="00397B87" w:rsidRPr="00397B87" w:rsidRDefault="00397B87" w:rsidP="00B64522">
      <w:pPr>
        <w:widowControl w:val="0"/>
        <w:ind w:firstLine="708"/>
        <w:jc w:val="right"/>
        <w:rPr>
          <w:rFonts w:eastAsiaTheme="minorHAnsi"/>
          <w:color w:val="000000" w:themeColor="text1"/>
          <w:sz w:val="28"/>
          <w:szCs w:val="28"/>
          <w:shd w:val="clear" w:color="auto" w:fill="FFFFFF"/>
          <w:lang w:val="en-US" w:eastAsia="en-US"/>
        </w:rPr>
      </w:pPr>
      <w:r w:rsidRPr="00397B87">
        <w:rPr>
          <w:rFonts w:eastAsiaTheme="minorHAnsi"/>
          <w:color w:val="000000" w:themeColor="text1"/>
          <w:sz w:val="28"/>
          <w:szCs w:val="28"/>
          <w:shd w:val="clear" w:color="auto" w:fill="FFFFFF"/>
          <w:lang w:val="en-US" w:eastAsia="en-US"/>
        </w:rPr>
        <w:lastRenderedPageBreak/>
        <w:t>I.N. Sorokina</w:t>
      </w:r>
    </w:p>
    <w:p w:rsidR="00397B87" w:rsidRPr="00397B87" w:rsidRDefault="00397B87" w:rsidP="00B64522">
      <w:pPr>
        <w:widowControl w:val="0"/>
        <w:ind w:firstLine="708"/>
        <w:jc w:val="right"/>
        <w:rPr>
          <w:rFonts w:eastAsiaTheme="minorHAnsi"/>
          <w:color w:val="000000" w:themeColor="text1"/>
          <w:sz w:val="28"/>
          <w:szCs w:val="28"/>
          <w:shd w:val="clear" w:color="auto" w:fill="FFFFFF"/>
          <w:lang w:val="en-US" w:eastAsia="en-US"/>
        </w:rPr>
      </w:pPr>
    </w:p>
    <w:p w:rsidR="008D6FEF" w:rsidRPr="004A1B84" w:rsidRDefault="00397B87" w:rsidP="00B64522">
      <w:pPr>
        <w:widowControl w:val="0"/>
        <w:ind w:firstLine="708"/>
        <w:jc w:val="center"/>
        <w:rPr>
          <w:rFonts w:eastAsiaTheme="minorHAnsi"/>
          <w:color w:val="000000" w:themeColor="text1"/>
          <w:sz w:val="28"/>
          <w:szCs w:val="28"/>
          <w:shd w:val="clear" w:color="auto" w:fill="FFFFFF"/>
          <w:lang w:val="en-US" w:eastAsia="en-US"/>
        </w:rPr>
      </w:pPr>
      <w:r w:rsidRPr="00397B87">
        <w:rPr>
          <w:rFonts w:eastAsiaTheme="minorHAnsi"/>
          <w:color w:val="000000" w:themeColor="text1"/>
          <w:sz w:val="28"/>
          <w:szCs w:val="28"/>
          <w:shd w:val="clear" w:color="auto" w:fill="FFFFFF"/>
          <w:lang w:val="en-US" w:eastAsia="en-US"/>
        </w:rPr>
        <w:t>PARTICULARI</w:t>
      </w:r>
      <w:r w:rsidR="008D6FEF">
        <w:rPr>
          <w:rFonts w:eastAsiaTheme="minorHAnsi"/>
          <w:color w:val="000000" w:themeColor="text1"/>
          <w:sz w:val="28"/>
          <w:szCs w:val="28"/>
          <w:shd w:val="clear" w:color="auto" w:fill="FFFFFF"/>
          <w:lang w:val="en-US" w:eastAsia="en-US"/>
        </w:rPr>
        <w:t>TY OF MANAGEMENT ACCOUNTING</w:t>
      </w:r>
    </w:p>
    <w:p w:rsidR="00397B87" w:rsidRPr="00397B87" w:rsidRDefault="00397B87" w:rsidP="00B64522">
      <w:pPr>
        <w:widowControl w:val="0"/>
        <w:ind w:firstLine="708"/>
        <w:jc w:val="center"/>
        <w:rPr>
          <w:rFonts w:eastAsiaTheme="minorHAnsi"/>
          <w:color w:val="000000" w:themeColor="text1"/>
          <w:sz w:val="28"/>
          <w:szCs w:val="28"/>
          <w:shd w:val="clear" w:color="auto" w:fill="FFFFFF"/>
          <w:lang w:val="en-US" w:eastAsia="en-US"/>
        </w:rPr>
      </w:pPr>
      <w:r w:rsidRPr="00397B87">
        <w:rPr>
          <w:rFonts w:eastAsiaTheme="minorHAnsi"/>
          <w:color w:val="000000" w:themeColor="text1"/>
          <w:sz w:val="28"/>
          <w:szCs w:val="28"/>
          <w:shd w:val="clear" w:color="auto" w:fill="FFFFFF"/>
          <w:lang w:val="en-US" w:eastAsia="en-US"/>
        </w:rPr>
        <w:t>IN CONSTRUCTION COMPANY</w:t>
      </w:r>
    </w:p>
    <w:p w:rsidR="00397B87" w:rsidRPr="00397B87" w:rsidRDefault="00397B87" w:rsidP="00B64522">
      <w:pPr>
        <w:widowControl w:val="0"/>
        <w:ind w:firstLine="708"/>
        <w:jc w:val="center"/>
        <w:rPr>
          <w:rFonts w:eastAsiaTheme="minorHAnsi"/>
          <w:color w:val="000000" w:themeColor="text1"/>
          <w:sz w:val="28"/>
          <w:szCs w:val="28"/>
          <w:shd w:val="clear" w:color="auto" w:fill="FFFFFF"/>
          <w:lang w:val="en-US" w:eastAsia="en-US"/>
        </w:rPr>
      </w:pPr>
    </w:p>
    <w:p w:rsidR="00397B87" w:rsidRPr="00397B87" w:rsidRDefault="00397B87" w:rsidP="00B64522">
      <w:pPr>
        <w:widowControl w:val="0"/>
        <w:ind w:firstLine="708"/>
        <w:jc w:val="both"/>
        <w:rPr>
          <w:rFonts w:eastAsiaTheme="minorHAnsi"/>
          <w:color w:val="000000" w:themeColor="text1"/>
          <w:sz w:val="28"/>
          <w:szCs w:val="28"/>
          <w:shd w:val="clear" w:color="auto" w:fill="FFFFFF"/>
          <w:lang w:val="en-US" w:eastAsia="en-US"/>
        </w:rPr>
      </w:pPr>
      <w:r w:rsidRPr="00397B87">
        <w:rPr>
          <w:rFonts w:eastAsiaTheme="minorHAnsi"/>
          <w:color w:val="000000" w:themeColor="text1"/>
          <w:sz w:val="28"/>
          <w:szCs w:val="28"/>
          <w:shd w:val="clear" w:color="auto" w:fill="FFFFFF"/>
          <w:lang w:val="en-US" w:eastAsia="en-US"/>
        </w:rPr>
        <w:t>The article describes the structure of managerial accounting. Its features in the construction are considered. Special attention is paid to issues of budgeting, calcul</w:t>
      </w:r>
      <w:r w:rsidRPr="00397B87">
        <w:rPr>
          <w:rFonts w:eastAsiaTheme="minorHAnsi"/>
          <w:color w:val="000000" w:themeColor="text1"/>
          <w:sz w:val="28"/>
          <w:szCs w:val="28"/>
          <w:shd w:val="clear" w:color="auto" w:fill="FFFFFF"/>
          <w:lang w:val="en-US" w:eastAsia="en-US"/>
        </w:rPr>
        <w:t>a</w:t>
      </w:r>
      <w:r w:rsidRPr="00397B87">
        <w:rPr>
          <w:rFonts w:eastAsiaTheme="minorHAnsi"/>
          <w:color w:val="000000" w:themeColor="text1"/>
          <w:sz w:val="28"/>
          <w:szCs w:val="28"/>
          <w:shd w:val="clear" w:color="auto" w:fill="FFFFFF"/>
          <w:lang w:val="en-US" w:eastAsia="en-US"/>
        </w:rPr>
        <w:t>tion of production costs, as well as the preparation of information for making ma</w:t>
      </w:r>
      <w:r w:rsidRPr="00397B87">
        <w:rPr>
          <w:rFonts w:eastAsiaTheme="minorHAnsi"/>
          <w:color w:val="000000" w:themeColor="text1"/>
          <w:sz w:val="28"/>
          <w:szCs w:val="28"/>
          <w:shd w:val="clear" w:color="auto" w:fill="FFFFFF"/>
          <w:lang w:val="en-US" w:eastAsia="en-US"/>
        </w:rPr>
        <w:t>n</w:t>
      </w:r>
      <w:r w:rsidRPr="00397B87">
        <w:rPr>
          <w:rFonts w:eastAsiaTheme="minorHAnsi"/>
          <w:color w:val="000000" w:themeColor="text1"/>
          <w:sz w:val="28"/>
          <w:szCs w:val="28"/>
          <w:shd w:val="clear" w:color="auto" w:fill="FFFFFF"/>
          <w:lang w:val="en-US" w:eastAsia="en-US"/>
        </w:rPr>
        <w:t>agement decisions.</w:t>
      </w:r>
    </w:p>
    <w:p w:rsidR="00397B87" w:rsidRPr="00397B87" w:rsidRDefault="00397B87" w:rsidP="00B64522">
      <w:pPr>
        <w:widowControl w:val="0"/>
        <w:ind w:firstLine="708"/>
        <w:jc w:val="center"/>
        <w:rPr>
          <w:rFonts w:eastAsiaTheme="minorHAnsi"/>
          <w:color w:val="000000" w:themeColor="text1"/>
          <w:sz w:val="28"/>
          <w:szCs w:val="28"/>
          <w:lang w:val="en-US" w:eastAsia="en-US"/>
        </w:rPr>
      </w:pPr>
      <w:r w:rsidRPr="00397B87">
        <w:rPr>
          <w:rFonts w:eastAsiaTheme="minorHAnsi"/>
          <w:color w:val="000000" w:themeColor="text1"/>
          <w:sz w:val="28"/>
          <w:szCs w:val="28"/>
          <w:lang w:val="en-US" w:eastAsia="en-US"/>
        </w:rPr>
        <w:t>Keywords: management accounting, budgeting, custom method of calculation.</w:t>
      </w:r>
    </w:p>
    <w:p w:rsidR="00397B87" w:rsidRPr="00346DE9" w:rsidRDefault="00397B87" w:rsidP="00B64522">
      <w:pPr>
        <w:widowControl w:val="0"/>
        <w:ind w:firstLine="708"/>
        <w:jc w:val="both"/>
        <w:rPr>
          <w:rFonts w:eastAsiaTheme="minorHAnsi"/>
          <w:color w:val="000000" w:themeColor="text1"/>
          <w:sz w:val="28"/>
          <w:szCs w:val="28"/>
          <w:lang w:val="en-US" w:eastAsia="en-US"/>
        </w:rPr>
      </w:pPr>
    </w:p>
    <w:p w:rsidR="00397B87" w:rsidRPr="00397B87" w:rsidRDefault="00397B87" w:rsidP="00B64522">
      <w:pPr>
        <w:widowControl w:val="0"/>
        <w:ind w:firstLine="709"/>
        <w:jc w:val="both"/>
        <w:rPr>
          <w:rFonts w:eastAsiaTheme="minorHAnsi"/>
          <w:color w:val="000000" w:themeColor="text1"/>
          <w:sz w:val="28"/>
          <w:szCs w:val="28"/>
          <w:shd w:val="clear" w:color="auto" w:fill="FFFFFF"/>
          <w:lang w:eastAsia="en-US"/>
        </w:rPr>
      </w:pPr>
      <w:r w:rsidRPr="00397B87">
        <w:rPr>
          <w:rFonts w:eastAsiaTheme="minorHAnsi"/>
          <w:color w:val="000000" w:themeColor="text1"/>
          <w:sz w:val="28"/>
          <w:szCs w:val="28"/>
          <w:lang w:eastAsia="en-US"/>
        </w:rPr>
        <w:t>На современном этапе развития бизнеса в условиях жёсткой конкуренции собственники и управляющие предприятий заинтересованы в получении как можно более точных данных, позволяющих оценить эффективность деятельн</w:t>
      </w:r>
      <w:r w:rsidRPr="00397B87">
        <w:rPr>
          <w:rFonts w:eastAsiaTheme="minorHAnsi"/>
          <w:color w:val="000000" w:themeColor="text1"/>
          <w:sz w:val="28"/>
          <w:szCs w:val="28"/>
          <w:lang w:eastAsia="en-US"/>
        </w:rPr>
        <w:t>о</w:t>
      </w:r>
      <w:r w:rsidRPr="00397B87">
        <w:rPr>
          <w:rFonts w:eastAsiaTheme="minorHAnsi"/>
          <w:color w:val="000000" w:themeColor="text1"/>
          <w:sz w:val="28"/>
          <w:szCs w:val="28"/>
          <w:lang w:eastAsia="en-US"/>
        </w:rPr>
        <w:t xml:space="preserve">сти компании, и такую информацию способна дать лишь полноценная система управленческого учета, </w:t>
      </w:r>
      <w:r w:rsidRPr="00397B87">
        <w:rPr>
          <w:rFonts w:eastAsiaTheme="minorHAnsi"/>
          <w:color w:val="000000" w:themeColor="text1"/>
          <w:sz w:val="28"/>
          <w:szCs w:val="28"/>
          <w:shd w:val="clear" w:color="auto" w:fill="FFFFFF"/>
          <w:lang w:eastAsia="en-US"/>
        </w:rPr>
        <w:t>которая охватывает все виды учетной информации, предназначенной для управления организационными процессами компании, д</w:t>
      </w:r>
      <w:r w:rsidRPr="00397B87">
        <w:rPr>
          <w:rFonts w:eastAsiaTheme="minorHAnsi"/>
          <w:color w:val="000000" w:themeColor="text1"/>
          <w:sz w:val="28"/>
          <w:szCs w:val="28"/>
          <w:shd w:val="clear" w:color="auto" w:fill="FFFFFF"/>
          <w:lang w:eastAsia="en-US"/>
        </w:rPr>
        <w:t>е</w:t>
      </w:r>
      <w:r w:rsidRPr="00397B87">
        <w:rPr>
          <w:rFonts w:eastAsiaTheme="minorHAnsi"/>
          <w:color w:val="000000" w:themeColor="text1"/>
          <w:sz w:val="28"/>
          <w:szCs w:val="28"/>
          <w:shd w:val="clear" w:color="auto" w:fill="FFFFFF"/>
          <w:lang w:eastAsia="en-US"/>
        </w:rPr>
        <w:t xml:space="preserve">тализируя и направляя данные на необходимый уровень управления. </w:t>
      </w:r>
    </w:p>
    <w:p w:rsidR="00397B87" w:rsidRPr="00397B87" w:rsidRDefault="00397B87" w:rsidP="00B64522">
      <w:pPr>
        <w:widowControl w:val="0"/>
        <w:ind w:firstLine="709"/>
        <w:jc w:val="both"/>
        <w:rPr>
          <w:rFonts w:eastAsiaTheme="minorHAnsi"/>
          <w:color w:val="000000" w:themeColor="text1"/>
          <w:sz w:val="28"/>
          <w:szCs w:val="28"/>
          <w:shd w:val="clear" w:color="auto" w:fill="FFFFFF"/>
          <w:lang w:eastAsia="en-US"/>
        </w:rPr>
      </w:pPr>
      <w:r w:rsidRPr="00397B87">
        <w:rPr>
          <w:rFonts w:eastAsiaTheme="minorHAnsi"/>
          <w:color w:val="000000" w:themeColor="text1"/>
          <w:sz w:val="28"/>
          <w:szCs w:val="28"/>
          <w:shd w:val="clear" w:color="auto" w:fill="FFFFFF"/>
          <w:lang w:eastAsia="en-US"/>
        </w:rPr>
        <w:t>На предприятии, где принимается решение о введении данной системы, необходимо построение иерархической модели информационных по</w:t>
      </w:r>
      <w:r w:rsidR="00E078CB">
        <w:rPr>
          <w:rFonts w:eastAsiaTheme="minorHAnsi"/>
          <w:color w:val="000000" w:themeColor="text1"/>
          <w:sz w:val="28"/>
          <w:szCs w:val="28"/>
          <w:shd w:val="clear" w:color="auto" w:fill="FFFFFF"/>
          <w:lang w:eastAsia="en-US"/>
        </w:rPr>
        <w:t>токов. В </w:t>
      </w:r>
      <w:r w:rsidRPr="00397B87">
        <w:rPr>
          <w:rFonts w:eastAsiaTheme="minorHAnsi"/>
          <w:color w:val="000000" w:themeColor="text1"/>
          <w:sz w:val="28"/>
          <w:szCs w:val="28"/>
          <w:shd w:val="clear" w:color="auto" w:fill="FFFFFF"/>
          <w:lang w:eastAsia="en-US"/>
        </w:rPr>
        <w:t>которой строго должны быть прописаны центры ответственности за инфо</w:t>
      </w:r>
      <w:r w:rsidRPr="00397B87">
        <w:rPr>
          <w:rFonts w:eastAsiaTheme="minorHAnsi"/>
          <w:color w:val="000000" w:themeColor="text1"/>
          <w:sz w:val="28"/>
          <w:szCs w:val="28"/>
          <w:shd w:val="clear" w:color="auto" w:fill="FFFFFF"/>
          <w:lang w:eastAsia="en-US"/>
        </w:rPr>
        <w:t>р</w:t>
      </w:r>
      <w:r w:rsidRPr="00397B87">
        <w:rPr>
          <w:rFonts w:eastAsiaTheme="minorHAnsi"/>
          <w:color w:val="000000" w:themeColor="text1"/>
          <w:sz w:val="28"/>
          <w:szCs w:val="28"/>
          <w:shd w:val="clear" w:color="auto" w:fill="FFFFFF"/>
          <w:lang w:eastAsia="en-US"/>
        </w:rPr>
        <w:t>мацию и права доступа к ней, а также возможности для её обработки. Иначе г</w:t>
      </w:r>
      <w:r w:rsidRPr="00397B87">
        <w:rPr>
          <w:rFonts w:eastAsiaTheme="minorHAnsi"/>
          <w:color w:val="000000" w:themeColor="text1"/>
          <w:sz w:val="28"/>
          <w:szCs w:val="28"/>
          <w:shd w:val="clear" w:color="auto" w:fill="FFFFFF"/>
          <w:lang w:eastAsia="en-US"/>
        </w:rPr>
        <w:t>о</w:t>
      </w:r>
      <w:r w:rsidRPr="00397B87">
        <w:rPr>
          <w:rFonts w:eastAsiaTheme="minorHAnsi"/>
          <w:color w:val="000000" w:themeColor="text1"/>
          <w:sz w:val="28"/>
          <w:szCs w:val="28"/>
          <w:shd w:val="clear" w:color="auto" w:fill="FFFFFF"/>
          <w:lang w:eastAsia="en-US"/>
        </w:rPr>
        <w:t>воря, создаётся модель управления предприятием таким образом, чтобы с её помощью существенно упростились процедуры планирования, оценки, ко</w:t>
      </w:r>
      <w:r w:rsidRPr="00397B87">
        <w:rPr>
          <w:rFonts w:eastAsiaTheme="minorHAnsi"/>
          <w:color w:val="000000" w:themeColor="text1"/>
          <w:sz w:val="28"/>
          <w:szCs w:val="28"/>
          <w:shd w:val="clear" w:color="auto" w:fill="FFFFFF"/>
          <w:lang w:eastAsia="en-US"/>
        </w:rPr>
        <w:t>н</w:t>
      </w:r>
      <w:r w:rsidRPr="00397B87">
        <w:rPr>
          <w:rFonts w:eastAsiaTheme="minorHAnsi"/>
          <w:color w:val="000000" w:themeColor="text1"/>
          <w:sz w:val="28"/>
          <w:szCs w:val="28"/>
          <w:shd w:val="clear" w:color="auto" w:fill="FFFFFF"/>
          <w:lang w:eastAsia="en-US"/>
        </w:rPr>
        <w:t>троля и учета всех финансовых результатов. Вследствие такого подхода мен</w:t>
      </w:r>
      <w:r w:rsidRPr="00397B87">
        <w:rPr>
          <w:rFonts w:eastAsiaTheme="minorHAnsi"/>
          <w:color w:val="000000" w:themeColor="text1"/>
          <w:sz w:val="28"/>
          <w:szCs w:val="28"/>
          <w:shd w:val="clear" w:color="auto" w:fill="FFFFFF"/>
          <w:lang w:eastAsia="en-US"/>
        </w:rPr>
        <w:t>е</w:t>
      </w:r>
      <w:r w:rsidRPr="00397B87">
        <w:rPr>
          <w:rFonts w:eastAsiaTheme="minorHAnsi"/>
          <w:color w:val="000000" w:themeColor="text1"/>
          <w:sz w:val="28"/>
          <w:szCs w:val="28"/>
          <w:shd w:val="clear" w:color="auto" w:fill="FFFFFF"/>
          <w:lang w:eastAsia="en-US"/>
        </w:rPr>
        <w:t>джер получает полный комплекс плановых, пр</w:t>
      </w:r>
      <w:r w:rsidR="00E078CB">
        <w:rPr>
          <w:rFonts w:eastAsiaTheme="minorHAnsi"/>
          <w:color w:val="000000" w:themeColor="text1"/>
          <w:sz w:val="28"/>
          <w:szCs w:val="28"/>
          <w:shd w:val="clear" w:color="auto" w:fill="FFFFFF"/>
          <w:lang w:eastAsia="en-US"/>
        </w:rPr>
        <w:t>огнозных и фактических данных о </w:t>
      </w:r>
      <w:r w:rsidRPr="00397B87">
        <w:rPr>
          <w:rFonts w:eastAsiaTheme="minorHAnsi"/>
          <w:color w:val="000000" w:themeColor="text1"/>
          <w:sz w:val="28"/>
          <w:szCs w:val="28"/>
          <w:shd w:val="clear" w:color="auto" w:fill="FFFFFF"/>
          <w:lang w:eastAsia="en-US"/>
        </w:rPr>
        <w:t>функционировании организации в целом или её отдельных структурных по</w:t>
      </w:r>
      <w:r w:rsidRPr="00397B87">
        <w:rPr>
          <w:rFonts w:eastAsiaTheme="minorHAnsi"/>
          <w:color w:val="000000" w:themeColor="text1"/>
          <w:sz w:val="28"/>
          <w:szCs w:val="28"/>
          <w:shd w:val="clear" w:color="auto" w:fill="FFFFFF"/>
          <w:lang w:eastAsia="en-US"/>
        </w:rPr>
        <w:t>д</w:t>
      </w:r>
      <w:r w:rsidRPr="00397B87">
        <w:rPr>
          <w:rFonts w:eastAsiaTheme="minorHAnsi"/>
          <w:color w:val="000000" w:themeColor="text1"/>
          <w:sz w:val="28"/>
          <w:szCs w:val="28"/>
          <w:shd w:val="clear" w:color="auto" w:fill="FFFFFF"/>
          <w:lang w:eastAsia="en-US"/>
        </w:rPr>
        <w:t>разделениях, что позволяет принимать оперативные и стратегические упра</w:t>
      </w:r>
      <w:r w:rsidRPr="00397B87">
        <w:rPr>
          <w:rFonts w:eastAsiaTheme="minorHAnsi"/>
          <w:color w:val="000000" w:themeColor="text1"/>
          <w:sz w:val="28"/>
          <w:szCs w:val="28"/>
          <w:shd w:val="clear" w:color="auto" w:fill="FFFFFF"/>
          <w:lang w:eastAsia="en-US"/>
        </w:rPr>
        <w:t>в</w:t>
      </w:r>
      <w:r w:rsidRPr="00397B87">
        <w:rPr>
          <w:rFonts w:eastAsiaTheme="minorHAnsi"/>
          <w:color w:val="000000" w:themeColor="text1"/>
          <w:sz w:val="28"/>
          <w:szCs w:val="28"/>
          <w:shd w:val="clear" w:color="auto" w:fill="FFFFFF"/>
          <w:lang w:eastAsia="en-US"/>
        </w:rPr>
        <w:t>ленческие решения более осознанно и обоснованно.</w:t>
      </w:r>
    </w:p>
    <w:p w:rsidR="00397B87" w:rsidRPr="00397B87" w:rsidRDefault="00397B87" w:rsidP="00B64522">
      <w:pPr>
        <w:widowControl w:val="0"/>
        <w:ind w:firstLine="708"/>
        <w:jc w:val="both"/>
        <w:rPr>
          <w:rFonts w:eastAsiaTheme="minorHAnsi"/>
          <w:color w:val="000000" w:themeColor="text1"/>
          <w:sz w:val="28"/>
          <w:szCs w:val="28"/>
          <w:shd w:val="clear" w:color="auto" w:fill="FFFFFF"/>
          <w:lang w:eastAsia="en-US"/>
        </w:rPr>
      </w:pPr>
      <w:r w:rsidRPr="00397B87">
        <w:rPr>
          <w:rFonts w:eastAsiaTheme="minorHAnsi"/>
          <w:color w:val="000000" w:themeColor="text1"/>
          <w:sz w:val="28"/>
          <w:szCs w:val="28"/>
          <w:shd w:val="clear" w:color="auto" w:fill="FFFFFF"/>
          <w:lang w:eastAsia="en-US"/>
        </w:rPr>
        <w:t>Прогнозирование финансового результата во взаимосвязи с изменением объемов продаж и затрат – это основная цель управленческого учёта. Его вн</w:t>
      </w:r>
      <w:r w:rsidRPr="00397B87">
        <w:rPr>
          <w:rFonts w:eastAsiaTheme="minorHAnsi"/>
          <w:color w:val="000000" w:themeColor="text1"/>
          <w:sz w:val="28"/>
          <w:szCs w:val="28"/>
          <w:shd w:val="clear" w:color="auto" w:fill="FFFFFF"/>
          <w:lang w:eastAsia="en-US"/>
        </w:rPr>
        <w:t>и</w:t>
      </w:r>
      <w:r w:rsidRPr="00397B87">
        <w:rPr>
          <w:rFonts w:eastAsiaTheme="minorHAnsi"/>
          <w:color w:val="000000" w:themeColor="text1"/>
          <w:sz w:val="28"/>
          <w:szCs w:val="28"/>
          <w:shd w:val="clear" w:color="auto" w:fill="FFFFFF"/>
          <w:lang w:eastAsia="en-US"/>
        </w:rPr>
        <w:t>мание фокусируется на перспективе, на том, что следует сделать, чтобы д</w:t>
      </w:r>
      <w:r w:rsidRPr="00397B87">
        <w:rPr>
          <w:rFonts w:eastAsiaTheme="minorHAnsi"/>
          <w:color w:val="000000" w:themeColor="text1"/>
          <w:sz w:val="28"/>
          <w:szCs w:val="28"/>
          <w:shd w:val="clear" w:color="auto" w:fill="FFFFFF"/>
          <w:lang w:eastAsia="en-US"/>
        </w:rPr>
        <w:t>о</w:t>
      </w:r>
      <w:r w:rsidRPr="00397B87">
        <w:rPr>
          <w:rFonts w:eastAsiaTheme="minorHAnsi"/>
          <w:color w:val="000000" w:themeColor="text1"/>
          <w:sz w:val="28"/>
          <w:szCs w:val="28"/>
          <w:shd w:val="clear" w:color="auto" w:fill="FFFFFF"/>
          <w:lang w:eastAsia="en-US"/>
        </w:rPr>
        <w:t>стичь планируемого результата. Если ведение бухгалтерского учета регламе</w:t>
      </w:r>
      <w:r w:rsidRPr="00397B87">
        <w:rPr>
          <w:rFonts w:eastAsiaTheme="minorHAnsi"/>
          <w:color w:val="000000" w:themeColor="text1"/>
          <w:sz w:val="28"/>
          <w:szCs w:val="28"/>
          <w:shd w:val="clear" w:color="auto" w:fill="FFFFFF"/>
          <w:lang w:eastAsia="en-US"/>
        </w:rPr>
        <w:t>н</w:t>
      </w:r>
      <w:r w:rsidRPr="00397B87">
        <w:rPr>
          <w:rFonts w:eastAsiaTheme="minorHAnsi"/>
          <w:color w:val="000000" w:themeColor="text1"/>
          <w:sz w:val="28"/>
          <w:szCs w:val="28"/>
          <w:shd w:val="clear" w:color="auto" w:fill="FFFFFF"/>
          <w:lang w:eastAsia="en-US"/>
        </w:rPr>
        <w:t>тируется государством, то управленческий учет предполагает свободу де</w:t>
      </w:r>
      <w:r w:rsidRPr="00397B87">
        <w:rPr>
          <w:rFonts w:eastAsiaTheme="minorHAnsi"/>
          <w:color w:val="000000" w:themeColor="text1"/>
          <w:sz w:val="28"/>
          <w:szCs w:val="28"/>
          <w:shd w:val="clear" w:color="auto" w:fill="FFFFFF"/>
          <w:lang w:eastAsia="en-US"/>
        </w:rPr>
        <w:t>й</w:t>
      </w:r>
      <w:r w:rsidRPr="00397B87">
        <w:rPr>
          <w:rFonts w:eastAsiaTheme="minorHAnsi"/>
          <w:color w:val="000000" w:themeColor="text1"/>
          <w:sz w:val="28"/>
          <w:szCs w:val="28"/>
          <w:shd w:val="clear" w:color="auto" w:fill="FFFFFF"/>
          <w:lang w:eastAsia="en-US"/>
        </w:rPr>
        <w:t>ствий, что обуславливает его гибкость, многовариантность и явля</w:t>
      </w:r>
      <w:r w:rsidR="00324F1D">
        <w:rPr>
          <w:rFonts w:eastAsiaTheme="minorHAnsi"/>
          <w:color w:val="000000" w:themeColor="text1"/>
          <w:sz w:val="28"/>
          <w:szCs w:val="28"/>
          <w:shd w:val="clear" w:color="auto" w:fill="FFFFFF"/>
          <w:lang w:eastAsia="en-US"/>
        </w:rPr>
        <w:t>ется его гла</w:t>
      </w:r>
      <w:r w:rsidR="00324F1D">
        <w:rPr>
          <w:rFonts w:eastAsiaTheme="minorHAnsi"/>
          <w:color w:val="000000" w:themeColor="text1"/>
          <w:sz w:val="28"/>
          <w:szCs w:val="28"/>
          <w:shd w:val="clear" w:color="auto" w:fill="FFFFFF"/>
          <w:lang w:eastAsia="en-US"/>
        </w:rPr>
        <w:t>в</w:t>
      </w:r>
      <w:r w:rsidR="00324F1D">
        <w:rPr>
          <w:rFonts w:eastAsiaTheme="minorHAnsi"/>
          <w:color w:val="000000" w:themeColor="text1"/>
          <w:sz w:val="28"/>
          <w:szCs w:val="28"/>
          <w:shd w:val="clear" w:color="auto" w:fill="FFFFFF"/>
          <w:lang w:eastAsia="en-US"/>
        </w:rPr>
        <w:t>ным преимуществом.</w:t>
      </w:r>
    </w:p>
    <w:p w:rsidR="00397B87" w:rsidRPr="00397B87" w:rsidRDefault="00397B87" w:rsidP="00B64522">
      <w:pPr>
        <w:widowControl w:val="0"/>
        <w:ind w:firstLine="708"/>
        <w:jc w:val="both"/>
        <w:rPr>
          <w:rFonts w:eastAsiaTheme="minorHAnsi"/>
          <w:color w:val="000000" w:themeColor="text1"/>
          <w:sz w:val="28"/>
          <w:szCs w:val="28"/>
          <w:shd w:val="clear" w:color="auto" w:fill="FFFFFF"/>
          <w:lang w:eastAsia="en-US"/>
        </w:rPr>
      </w:pPr>
      <w:r w:rsidRPr="00397B87">
        <w:rPr>
          <w:rFonts w:eastAsiaTheme="minorHAnsi"/>
          <w:color w:val="000000" w:themeColor="text1"/>
          <w:sz w:val="28"/>
          <w:szCs w:val="28"/>
          <w:shd w:val="clear" w:color="auto" w:fill="FFFFFF"/>
          <w:lang w:eastAsia="en-US"/>
        </w:rPr>
        <w:t>Однако разработка и внедрение системы управленческого учета довольно трудоёмкий, дорогостоящий и длительный временной процесс, его введение на крупных предприятиях может длиться несколько месяцев, а результаты заме</w:t>
      </w:r>
      <w:r w:rsidRPr="00397B87">
        <w:rPr>
          <w:rFonts w:eastAsiaTheme="minorHAnsi"/>
          <w:color w:val="000000" w:themeColor="text1"/>
          <w:sz w:val="28"/>
          <w:szCs w:val="28"/>
          <w:shd w:val="clear" w:color="auto" w:fill="FFFFFF"/>
          <w:lang w:eastAsia="en-US"/>
        </w:rPr>
        <w:t>т</w:t>
      </w:r>
      <w:r w:rsidRPr="00397B87">
        <w:rPr>
          <w:rFonts w:eastAsiaTheme="minorHAnsi"/>
          <w:color w:val="000000" w:themeColor="text1"/>
          <w:sz w:val="28"/>
          <w:szCs w:val="28"/>
          <w:shd w:val="clear" w:color="auto" w:fill="FFFFFF"/>
          <w:lang w:eastAsia="en-US"/>
        </w:rPr>
        <w:t>ны далеко не сразу. Кроме того понадобится какое-то время и на испытание с</w:t>
      </w:r>
      <w:r w:rsidRPr="00397B87">
        <w:rPr>
          <w:rFonts w:eastAsiaTheme="minorHAnsi"/>
          <w:color w:val="000000" w:themeColor="text1"/>
          <w:sz w:val="28"/>
          <w:szCs w:val="28"/>
          <w:shd w:val="clear" w:color="auto" w:fill="FFFFFF"/>
          <w:lang w:eastAsia="en-US"/>
        </w:rPr>
        <w:t>и</w:t>
      </w:r>
      <w:r w:rsidRPr="00397B87">
        <w:rPr>
          <w:rFonts w:eastAsiaTheme="minorHAnsi"/>
          <w:color w:val="000000" w:themeColor="text1"/>
          <w:sz w:val="28"/>
          <w:szCs w:val="28"/>
          <w:shd w:val="clear" w:color="auto" w:fill="FFFFFF"/>
          <w:lang w:eastAsia="en-US"/>
        </w:rPr>
        <w:t>стемы, и на накопление информации, способную в последствие скорректир</w:t>
      </w:r>
      <w:r w:rsidRPr="00397B87">
        <w:rPr>
          <w:rFonts w:eastAsiaTheme="minorHAnsi"/>
          <w:color w:val="000000" w:themeColor="text1"/>
          <w:sz w:val="28"/>
          <w:szCs w:val="28"/>
          <w:shd w:val="clear" w:color="auto" w:fill="FFFFFF"/>
          <w:lang w:eastAsia="en-US"/>
        </w:rPr>
        <w:t>о</w:t>
      </w:r>
      <w:r w:rsidRPr="00397B87">
        <w:rPr>
          <w:rFonts w:eastAsiaTheme="minorHAnsi"/>
          <w:color w:val="000000" w:themeColor="text1"/>
          <w:sz w:val="28"/>
          <w:szCs w:val="28"/>
          <w:shd w:val="clear" w:color="auto" w:fill="FFFFFF"/>
          <w:lang w:eastAsia="en-US"/>
        </w:rPr>
        <w:t>вать систему управленческого учета в зав</w:t>
      </w:r>
      <w:r w:rsidR="00324F1D">
        <w:rPr>
          <w:rFonts w:eastAsiaTheme="minorHAnsi"/>
          <w:color w:val="000000" w:themeColor="text1"/>
          <w:sz w:val="28"/>
          <w:szCs w:val="28"/>
          <w:shd w:val="clear" w:color="auto" w:fill="FFFFFF"/>
          <w:lang w:eastAsia="en-US"/>
        </w:rPr>
        <w:t>исимости от поставленных целей.</w:t>
      </w:r>
    </w:p>
    <w:p w:rsidR="00397B87" w:rsidRPr="00397B87" w:rsidRDefault="00397B87" w:rsidP="00B64522">
      <w:pPr>
        <w:widowControl w:val="0"/>
        <w:ind w:firstLine="708"/>
        <w:jc w:val="both"/>
        <w:rPr>
          <w:rFonts w:eastAsiaTheme="minorHAnsi"/>
          <w:color w:val="000000" w:themeColor="text1"/>
          <w:sz w:val="28"/>
          <w:szCs w:val="28"/>
          <w:shd w:val="clear" w:color="auto" w:fill="FFFFFF"/>
          <w:lang w:eastAsia="en-US"/>
        </w:rPr>
      </w:pPr>
      <w:r w:rsidRPr="00397B87">
        <w:rPr>
          <w:rFonts w:eastAsiaTheme="minorHAnsi"/>
          <w:color w:val="000000" w:themeColor="text1"/>
          <w:sz w:val="28"/>
          <w:szCs w:val="28"/>
          <w:shd w:val="clear" w:color="auto" w:fill="FFFFFF"/>
          <w:lang w:eastAsia="en-US"/>
        </w:rPr>
        <w:t>Классическая система управленческого учета представляет собой м</w:t>
      </w:r>
      <w:r w:rsidRPr="00397B87">
        <w:rPr>
          <w:rFonts w:eastAsiaTheme="minorHAnsi"/>
          <w:color w:val="000000" w:themeColor="text1"/>
          <w:sz w:val="28"/>
          <w:szCs w:val="28"/>
          <w:shd w:val="clear" w:color="auto" w:fill="FFFFFF"/>
          <w:lang w:eastAsia="en-US"/>
        </w:rPr>
        <w:t>о</w:t>
      </w:r>
      <w:r w:rsidRPr="00397B87">
        <w:rPr>
          <w:rFonts w:eastAsiaTheme="minorHAnsi"/>
          <w:color w:val="000000" w:themeColor="text1"/>
          <w:sz w:val="28"/>
          <w:szCs w:val="28"/>
          <w:shd w:val="clear" w:color="auto" w:fill="FFFFFF"/>
          <w:lang w:eastAsia="en-US"/>
        </w:rPr>
        <w:t>дульную структуру, составляющими частями которой являются:</w:t>
      </w:r>
    </w:p>
    <w:p w:rsidR="00397B87" w:rsidRPr="00397B87" w:rsidRDefault="00397B87" w:rsidP="00B64522">
      <w:pPr>
        <w:widowControl w:val="0"/>
        <w:ind w:firstLine="426"/>
        <w:rPr>
          <w:rFonts w:eastAsiaTheme="minorHAnsi"/>
          <w:color w:val="000000" w:themeColor="text1"/>
          <w:sz w:val="28"/>
          <w:szCs w:val="28"/>
          <w:shd w:val="clear" w:color="auto" w:fill="FFFFFF"/>
          <w:lang w:eastAsia="en-US"/>
        </w:rPr>
      </w:pPr>
      <w:r w:rsidRPr="00397B87">
        <w:rPr>
          <w:rFonts w:eastAsiaTheme="minorHAnsi"/>
          <w:color w:val="000000" w:themeColor="text1"/>
          <w:sz w:val="28"/>
          <w:szCs w:val="28"/>
          <w:shd w:val="clear" w:color="auto" w:fill="FFFFFF"/>
          <w:lang w:eastAsia="en-US"/>
        </w:rPr>
        <w:t>1)</w:t>
      </w:r>
      <w:r w:rsidRPr="00397B87">
        <w:rPr>
          <w:rFonts w:eastAsiaTheme="minorHAnsi"/>
          <w:color w:val="000000" w:themeColor="text1"/>
          <w:sz w:val="28"/>
          <w:szCs w:val="28"/>
          <w:shd w:val="clear" w:color="auto" w:fill="FFFFFF"/>
          <w:lang w:eastAsia="en-US"/>
        </w:rPr>
        <w:tab/>
        <w:t>бюджетирование и мониторинг исполнения бюджетов;</w:t>
      </w:r>
    </w:p>
    <w:p w:rsidR="00397B87" w:rsidRPr="00397B87" w:rsidRDefault="00397B87" w:rsidP="00B64522">
      <w:pPr>
        <w:widowControl w:val="0"/>
        <w:ind w:firstLine="426"/>
        <w:rPr>
          <w:rFonts w:eastAsiaTheme="minorHAnsi"/>
          <w:color w:val="000000" w:themeColor="text1"/>
          <w:sz w:val="28"/>
          <w:szCs w:val="28"/>
          <w:shd w:val="clear" w:color="auto" w:fill="FFFFFF"/>
          <w:lang w:eastAsia="en-US"/>
        </w:rPr>
      </w:pPr>
      <w:r w:rsidRPr="00397B87">
        <w:rPr>
          <w:rFonts w:eastAsiaTheme="minorHAnsi"/>
          <w:color w:val="000000" w:themeColor="text1"/>
          <w:sz w:val="28"/>
          <w:szCs w:val="28"/>
          <w:shd w:val="clear" w:color="auto" w:fill="FFFFFF"/>
          <w:lang w:eastAsia="en-US"/>
        </w:rPr>
        <w:lastRenderedPageBreak/>
        <w:t>2)</w:t>
      </w:r>
      <w:r w:rsidRPr="00397B87">
        <w:rPr>
          <w:rFonts w:eastAsiaTheme="minorHAnsi"/>
          <w:color w:val="000000" w:themeColor="text1"/>
          <w:sz w:val="28"/>
          <w:szCs w:val="28"/>
          <w:shd w:val="clear" w:color="auto" w:fill="FFFFFF"/>
          <w:lang w:eastAsia="en-US"/>
        </w:rPr>
        <w:tab/>
        <w:t>калькулирование себестоимости продукции (работ, услуг) и процессов;</w:t>
      </w:r>
    </w:p>
    <w:p w:rsidR="00397B87" w:rsidRPr="00397B87" w:rsidRDefault="00397B87" w:rsidP="00B64522">
      <w:pPr>
        <w:widowControl w:val="0"/>
        <w:ind w:firstLine="426"/>
        <w:rPr>
          <w:rFonts w:eastAsiaTheme="minorHAnsi"/>
          <w:color w:val="000000" w:themeColor="text1"/>
          <w:sz w:val="28"/>
          <w:szCs w:val="28"/>
          <w:shd w:val="clear" w:color="auto" w:fill="FFFFFF"/>
          <w:lang w:eastAsia="en-US"/>
        </w:rPr>
      </w:pPr>
      <w:r w:rsidRPr="00397B87">
        <w:rPr>
          <w:rFonts w:eastAsiaTheme="minorHAnsi"/>
          <w:color w:val="000000" w:themeColor="text1"/>
          <w:sz w:val="28"/>
          <w:szCs w:val="28"/>
          <w:shd w:val="clear" w:color="auto" w:fill="FFFFFF"/>
          <w:lang w:eastAsia="en-US"/>
        </w:rPr>
        <w:t>3)</w:t>
      </w:r>
      <w:r w:rsidRPr="00397B87">
        <w:rPr>
          <w:rFonts w:eastAsiaTheme="minorHAnsi"/>
          <w:color w:val="000000" w:themeColor="text1"/>
          <w:sz w:val="28"/>
          <w:szCs w:val="28"/>
          <w:shd w:val="clear" w:color="auto" w:fill="FFFFFF"/>
          <w:lang w:eastAsia="en-US"/>
        </w:rPr>
        <w:tab/>
        <w:t>подготовка информации для прин</w:t>
      </w:r>
      <w:r w:rsidR="00E078CB">
        <w:rPr>
          <w:rFonts w:eastAsiaTheme="minorHAnsi"/>
          <w:color w:val="000000" w:themeColor="text1"/>
          <w:sz w:val="28"/>
          <w:szCs w:val="28"/>
          <w:shd w:val="clear" w:color="auto" w:fill="FFFFFF"/>
          <w:lang w:eastAsia="en-US"/>
        </w:rPr>
        <w:t>ятия специальных управленческих</w:t>
      </w:r>
      <w:r w:rsidR="00E078CB">
        <w:rPr>
          <w:rFonts w:eastAsiaTheme="minorHAnsi"/>
          <w:color w:val="000000" w:themeColor="text1"/>
          <w:sz w:val="28"/>
          <w:szCs w:val="28"/>
          <w:shd w:val="clear" w:color="auto" w:fill="FFFFFF"/>
          <w:lang w:eastAsia="en-US"/>
        </w:rPr>
        <w:br/>
      </w:r>
      <w:r w:rsidRPr="00397B87">
        <w:rPr>
          <w:rFonts w:eastAsiaTheme="minorHAnsi"/>
          <w:color w:val="000000" w:themeColor="text1"/>
          <w:sz w:val="28"/>
          <w:szCs w:val="28"/>
          <w:shd w:val="clear" w:color="auto" w:fill="FFFFFF"/>
          <w:lang w:eastAsia="en-US"/>
        </w:rPr>
        <w:t>ре</w:t>
      </w:r>
      <w:r w:rsidR="004A1B84">
        <w:rPr>
          <w:rFonts w:eastAsiaTheme="minorHAnsi"/>
          <w:color w:val="000000" w:themeColor="text1"/>
          <w:sz w:val="28"/>
          <w:szCs w:val="28"/>
          <w:shd w:val="clear" w:color="auto" w:fill="FFFFFF"/>
          <w:lang w:eastAsia="en-US"/>
        </w:rPr>
        <w:t>шений [2, с</w:t>
      </w:r>
      <w:r w:rsidRPr="00397B87">
        <w:rPr>
          <w:rFonts w:eastAsiaTheme="minorHAnsi"/>
          <w:color w:val="000000" w:themeColor="text1"/>
          <w:sz w:val="28"/>
          <w:szCs w:val="28"/>
          <w:shd w:val="clear" w:color="auto" w:fill="FFFFFF"/>
          <w:lang w:eastAsia="en-US"/>
        </w:rPr>
        <w:t>.16].</w:t>
      </w:r>
    </w:p>
    <w:p w:rsidR="00397B87" w:rsidRPr="00397B87" w:rsidRDefault="00397B87" w:rsidP="00397B87">
      <w:pPr>
        <w:ind w:firstLine="708"/>
        <w:jc w:val="both"/>
        <w:rPr>
          <w:rFonts w:eastAsiaTheme="minorHAnsi"/>
          <w:iCs/>
          <w:color w:val="000000" w:themeColor="text1"/>
          <w:sz w:val="28"/>
          <w:szCs w:val="28"/>
          <w:shd w:val="clear" w:color="auto" w:fill="FFFFFF"/>
          <w:lang w:eastAsia="en-US"/>
        </w:rPr>
      </w:pPr>
      <w:r w:rsidRPr="00397B87">
        <w:rPr>
          <w:rFonts w:eastAsiaTheme="minorHAnsi"/>
          <w:iCs/>
          <w:color w:val="000000" w:themeColor="text1"/>
          <w:sz w:val="28"/>
          <w:szCs w:val="28"/>
          <w:shd w:val="clear" w:color="auto" w:fill="FFFFFF"/>
          <w:lang w:eastAsia="en-US"/>
        </w:rPr>
        <w:t>Если рассматривать введение такой системы в строительных компаниях, то необходимо учитывать особенности отрасли, такие как:</w:t>
      </w:r>
    </w:p>
    <w:p w:rsidR="00397B87" w:rsidRPr="00397B87" w:rsidRDefault="008D6FEF" w:rsidP="008D6FEF">
      <w:pPr>
        <w:pStyle w:val="a3"/>
        <w:tabs>
          <w:tab w:val="left" w:pos="993"/>
        </w:tabs>
        <w:ind w:firstLine="709"/>
        <w:jc w:val="both"/>
        <w:rPr>
          <w:rFonts w:ascii="Times New Roman" w:hAnsi="Times New Roman" w:cs="Times New Roman"/>
          <w:sz w:val="28"/>
          <w:szCs w:val="28"/>
          <w:shd w:val="clear" w:color="auto" w:fill="FFFFFF"/>
        </w:rPr>
      </w:pPr>
      <w:r w:rsidRPr="00DC286F">
        <w:rPr>
          <w:sz w:val="28"/>
          <w:szCs w:val="28"/>
        </w:rPr>
        <w:t>–</w:t>
      </w:r>
      <w:r>
        <w:rPr>
          <w:sz w:val="28"/>
          <w:szCs w:val="28"/>
        </w:rPr>
        <w:t> </w:t>
      </w:r>
      <w:r w:rsidR="00397B87" w:rsidRPr="00397B87">
        <w:rPr>
          <w:rFonts w:ascii="Times New Roman" w:hAnsi="Times New Roman" w:cs="Times New Roman"/>
          <w:sz w:val="28"/>
          <w:szCs w:val="28"/>
          <w:shd w:val="clear" w:color="auto" w:fill="FFFFFF"/>
        </w:rPr>
        <w:t>длительность исполнения договоров на строительство;</w:t>
      </w:r>
    </w:p>
    <w:p w:rsidR="00397B87" w:rsidRPr="00397B87" w:rsidRDefault="008D6FEF" w:rsidP="008D6FEF">
      <w:pPr>
        <w:pStyle w:val="a3"/>
        <w:tabs>
          <w:tab w:val="left" w:pos="993"/>
        </w:tabs>
        <w:ind w:firstLine="709"/>
        <w:jc w:val="both"/>
        <w:rPr>
          <w:rFonts w:ascii="Times New Roman" w:hAnsi="Times New Roman" w:cs="Times New Roman"/>
          <w:sz w:val="28"/>
          <w:szCs w:val="28"/>
          <w:shd w:val="clear" w:color="auto" w:fill="FFFFFF"/>
        </w:rPr>
      </w:pPr>
      <w:r w:rsidRPr="00DC286F">
        <w:rPr>
          <w:sz w:val="28"/>
          <w:szCs w:val="28"/>
        </w:rPr>
        <w:t>–</w:t>
      </w:r>
      <w:r>
        <w:rPr>
          <w:sz w:val="28"/>
          <w:szCs w:val="28"/>
        </w:rPr>
        <w:t> </w:t>
      </w:r>
      <w:r w:rsidR="00397B87" w:rsidRPr="00397B87">
        <w:rPr>
          <w:rFonts w:ascii="Times New Roman" w:hAnsi="Times New Roman" w:cs="Times New Roman"/>
          <w:sz w:val="28"/>
          <w:szCs w:val="28"/>
          <w:shd w:val="clear" w:color="auto" w:fill="FFFFFF"/>
        </w:rPr>
        <w:t>продолжительность инвестиционного цикла</w:t>
      </w:r>
      <w:r w:rsidR="00397B87" w:rsidRPr="008D6FEF">
        <w:rPr>
          <w:rFonts w:ascii="Times New Roman" w:hAnsi="Times New Roman" w:cs="Times New Roman"/>
          <w:sz w:val="28"/>
          <w:szCs w:val="28"/>
          <w:shd w:val="clear" w:color="auto" w:fill="FFFFFF"/>
        </w:rPr>
        <w:t>;</w:t>
      </w:r>
      <w:r w:rsidR="00397B87" w:rsidRPr="00397B87">
        <w:rPr>
          <w:rFonts w:ascii="Times New Roman" w:hAnsi="Times New Roman" w:cs="Times New Roman"/>
          <w:sz w:val="28"/>
          <w:szCs w:val="28"/>
          <w:shd w:val="clear" w:color="auto" w:fill="FFFFFF"/>
        </w:rPr>
        <w:t xml:space="preserve"> </w:t>
      </w:r>
    </w:p>
    <w:p w:rsidR="00397B87" w:rsidRPr="00397B87" w:rsidRDefault="008D6FEF" w:rsidP="008D6FEF">
      <w:pPr>
        <w:pStyle w:val="a3"/>
        <w:tabs>
          <w:tab w:val="left" w:pos="993"/>
        </w:tabs>
        <w:ind w:firstLine="709"/>
        <w:jc w:val="both"/>
        <w:rPr>
          <w:rFonts w:ascii="Times New Roman" w:hAnsi="Times New Roman" w:cs="Times New Roman"/>
          <w:sz w:val="28"/>
          <w:szCs w:val="28"/>
          <w:shd w:val="clear" w:color="auto" w:fill="FFFFFF"/>
        </w:rPr>
      </w:pPr>
      <w:r w:rsidRPr="00DC286F">
        <w:rPr>
          <w:sz w:val="28"/>
          <w:szCs w:val="28"/>
        </w:rPr>
        <w:t>–</w:t>
      </w:r>
      <w:r>
        <w:rPr>
          <w:sz w:val="28"/>
          <w:szCs w:val="28"/>
        </w:rPr>
        <w:t> </w:t>
      </w:r>
      <w:r w:rsidR="00397B87" w:rsidRPr="00397B87">
        <w:rPr>
          <w:rFonts w:ascii="Times New Roman" w:hAnsi="Times New Roman" w:cs="Times New Roman"/>
          <w:sz w:val="28"/>
          <w:szCs w:val="28"/>
          <w:shd w:val="clear" w:color="auto" w:fill="FFFFFF"/>
        </w:rPr>
        <w:t>уникальность проектов</w:t>
      </w:r>
      <w:r w:rsidR="00397B87" w:rsidRPr="008D6FEF">
        <w:rPr>
          <w:rFonts w:ascii="Times New Roman" w:hAnsi="Times New Roman" w:cs="Times New Roman"/>
          <w:sz w:val="28"/>
          <w:szCs w:val="28"/>
          <w:shd w:val="clear" w:color="auto" w:fill="FFFFFF"/>
        </w:rPr>
        <w:t>;</w:t>
      </w:r>
      <w:r w:rsidR="00397B87" w:rsidRPr="00397B87">
        <w:rPr>
          <w:rFonts w:ascii="Times New Roman" w:hAnsi="Times New Roman" w:cs="Times New Roman"/>
          <w:sz w:val="28"/>
          <w:szCs w:val="28"/>
          <w:shd w:val="clear" w:color="auto" w:fill="FFFFFF"/>
        </w:rPr>
        <w:t xml:space="preserve"> </w:t>
      </w:r>
    </w:p>
    <w:p w:rsidR="00397B87" w:rsidRPr="00397B87" w:rsidRDefault="008D6FEF" w:rsidP="008D6FEF">
      <w:pPr>
        <w:pStyle w:val="a3"/>
        <w:tabs>
          <w:tab w:val="left" w:pos="993"/>
        </w:tabs>
        <w:ind w:firstLine="709"/>
        <w:jc w:val="both"/>
        <w:rPr>
          <w:rFonts w:ascii="Times New Roman" w:hAnsi="Times New Roman" w:cs="Times New Roman"/>
          <w:sz w:val="28"/>
          <w:szCs w:val="28"/>
          <w:shd w:val="clear" w:color="auto" w:fill="FFFFFF"/>
        </w:rPr>
      </w:pPr>
      <w:r w:rsidRPr="00DC286F">
        <w:rPr>
          <w:sz w:val="28"/>
          <w:szCs w:val="28"/>
        </w:rPr>
        <w:t>–</w:t>
      </w:r>
      <w:r>
        <w:rPr>
          <w:sz w:val="28"/>
          <w:szCs w:val="28"/>
        </w:rPr>
        <w:t> </w:t>
      </w:r>
      <w:r w:rsidR="00397B87" w:rsidRPr="00397B87">
        <w:rPr>
          <w:rFonts w:ascii="Times New Roman" w:hAnsi="Times New Roman" w:cs="Times New Roman"/>
          <w:sz w:val="28"/>
          <w:szCs w:val="28"/>
          <w:shd w:val="clear" w:color="auto" w:fill="FFFFFF"/>
        </w:rPr>
        <w:t xml:space="preserve">наличие многочисленных стадий согласования проектов, вызывающих большое количество непредсказуемых платежей; </w:t>
      </w:r>
    </w:p>
    <w:p w:rsidR="00397B87" w:rsidRPr="00397B87" w:rsidRDefault="008D6FEF" w:rsidP="008D6FEF">
      <w:pPr>
        <w:pStyle w:val="a3"/>
        <w:tabs>
          <w:tab w:val="left" w:pos="993"/>
        </w:tabs>
        <w:ind w:firstLine="709"/>
        <w:jc w:val="both"/>
        <w:rPr>
          <w:rFonts w:ascii="Times New Roman" w:hAnsi="Times New Roman" w:cs="Times New Roman"/>
          <w:sz w:val="28"/>
          <w:szCs w:val="28"/>
          <w:shd w:val="clear" w:color="auto" w:fill="FFFFFF"/>
        </w:rPr>
      </w:pPr>
      <w:r w:rsidRPr="00DC286F">
        <w:rPr>
          <w:sz w:val="28"/>
          <w:szCs w:val="28"/>
        </w:rPr>
        <w:t>–</w:t>
      </w:r>
      <w:r>
        <w:rPr>
          <w:sz w:val="28"/>
          <w:szCs w:val="28"/>
        </w:rPr>
        <w:t> </w:t>
      </w:r>
      <w:r w:rsidR="00397B87" w:rsidRPr="00397B87">
        <w:rPr>
          <w:rFonts w:ascii="Times New Roman" w:hAnsi="Times New Roman" w:cs="Times New Roman"/>
          <w:sz w:val="28"/>
          <w:szCs w:val="28"/>
          <w:shd w:val="clear" w:color="auto" w:fill="FFFFFF"/>
        </w:rPr>
        <w:t>необходимость составления проектно-сметной документации для ка</w:t>
      </w:r>
      <w:r w:rsidR="00397B87" w:rsidRPr="00397B87">
        <w:rPr>
          <w:rFonts w:ascii="Times New Roman" w:hAnsi="Times New Roman" w:cs="Times New Roman"/>
          <w:sz w:val="28"/>
          <w:szCs w:val="28"/>
          <w:shd w:val="clear" w:color="auto" w:fill="FFFFFF"/>
        </w:rPr>
        <w:t>ж</w:t>
      </w:r>
      <w:r w:rsidR="00397B87" w:rsidRPr="00397B87">
        <w:rPr>
          <w:rFonts w:ascii="Times New Roman" w:hAnsi="Times New Roman" w:cs="Times New Roman"/>
          <w:sz w:val="28"/>
          <w:szCs w:val="28"/>
          <w:shd w:val="clear" w:color="auto" w:fill="FFFFFF"/>
        </w:rPr>
        <w:t>дого</w:t>
      </w:r>
      <w:r w:rsidR="00E078CB">
        <w:rPr>
          <w:rFonts w:ascii="Times New Roman" w:hAnsi="Times New Roman" w:cs="Times New Roman"/>
          <w:sz w:val="28"/>
          <w:szCs w:val="28"/>
          <w:shd w:val="clear" w:color="auto" w:fill="FFFFFF"/>
        </w:rPr>
        <w:t xml:space="preserve"> строительного проекта, и т. д.</w:t>
      </w:r>
    </w:p>
    <w:p w:rsidR="00397B87" w:rsidRPr="00397B87" w:rsidRDefault="00397B87" w:rsidP="00397B87">
      <w:pPr>
        <w:ind w:firstLine="708"/>
        <w:jc w:val="both"/>
        <w:rPr>
          <w:rFonts w:eastAsiaTheme="minorHAnsi"/>
          <w:color w:val="000000" w:themeColor="text1"/>
          <w:sz w:val="28"/>
          <w:szCs w:val="28"/>
          <w:shd w:val="clear" w:color="auto" w:fill="FFFFFF"/>
          <w:lang w:eastAsia="en-US"/>
        </w:rPr>
      </w:pPr>
      <w:r w:rsidRPr="00397B87">
        <w:rPr>
          <w:rFonts w:eastAsiaTheme="minorHAnsi"/>
          <w:color w:val="000000" w:themeColor="text1"/>
          <w:sz w:val="28"/>
          <w:szCs w:val="28"/>
          <w:shd w:val="clear" w:color="auto" w:fill="FFFFFF"/>
          <w:lang w:eastAsia="en-US"/>
        </w:rPr>
        <w:t>Как правило, в строительных компаниях финансовая структура повторяет организационную структуру управления, а, следовательно, центрами отве</w:t>
      </w:r>
      <w:r w:rsidRPr="00397B87">
        <w:rPr>
          <w:rFonts w:eastAsiaTheme="minorHAnsi"/>
          <w:color w:val="000000" w:themeColor="text1"/>
          <w:sz w:val="28"/>
          <w:szCs w:val="28"/>
          <w:shd w:val="clear" w:color="auto" w:fill="FFFFFF"/>
          <w:lang w:eastAsia="en-US"/>
        </w:rPr>
        <w:t>т</w:t>
      </w:r>
      <w:r w:rsidRPr="00397B87">
        <w:rPr>
          <w:rFonts w:eastAsiaTheme="minorHAnsi"/>
          <w:color w:val="000000" w:themeColor="text1"/>
          <w:sz w:val="28"/>
          <w:szCs w:val="28"/>
          <w:shd w:val="clear" w:color="auto" w:fill="FFFFFF"/>
          <w:lang w:eastAsia="en-US"/>
        </w:rPr>
        <w:t>ственности будут являться выделенные подразделения, созданные на основе строительных участков, каждый из которых соответствует строительному об</w:t>
      </w:r>
      <w:r w:rsidRPr="00397B87">
        <w:rPr>
          <w:rFonts w:eastAsiaTheme="minorHAnsi"/>
          <w:color w:val="000000" w:themeColor="text1"/>
          <w:sz w:val="28"/>
          <w:szCs w:val="28"/>
          <w:shd w:val="clear" w:color="auto" w:fill="FFFFFF"/>
          <w:lang w:eastAsia="en-US"/>
        </w:rPr>
        <w:t>ъ</w:t>
      </w:r>
      <w:r w:rsidRPr="00397B87">
        <w:rPr>
          <w:rFonts w:eastAsiaTheme="minorHAnsi"/>
          <w:color w:val="000000" w:themeColor="text1"/>
          <w:sz w:val="28"/>
          <w:szCs w:val="28"/>
          <w:shd w:val="clear" w:color="auto" w:fill="FFFFFF"/>
          <w:lang w:eastAsia="en-US"/>
        </w:rPr>
        <w:t>екту, при этом все центры ответственности находятся во взаимосвязи, которую при планировании доходов и расходов различных центров необходимо учит</w:t>
      </w:r>
      <w:r w:rsidRPr="00397B87">
        <w:rPr>
          <w:rFonts w:eastAsiaTheme="minorHAnsi"/>
          <w:color w:val="000000" w:themeColor="text1"/>
          <w:sz w:val="28"/>
          <w:szCs w:val="28"/>
          <w:shd w:val="clear" w:color="auto" w:fill="FFFFFF"/>
          <w:lang w:eastAsia="en-US"/>
        </w:rPr>
        <w:t>ы</w:t>
      </w:r>
      <w:r w:rsidRPr="00397B87">
        <w:rPr>
          <w:rFonts w:eastAsiaTheme="minorHAnsi"/>
          <w:color w:val="000000" w:themeColor="text1"/>
          <w:sz w:val="28"/>
          <w:szCs w:val="28"/>
          <w:shd w:val="clear" w:color="auto" w:fill="FFFFFF"/>
          <w:lang w:eastAsia="en-US"/>
        </w:rPr>
        <w:t>вать. Кроме того процесс формирования бюджета строительного предприятия обязательно связан с проектно-сметной документацией. Данная особенность находит своё отражение в первую очередь в со</w:t>
      </w:r>
      <w:r w:rsidR="00E078CB">
        <w:rPr>
          <w:rFonts w:eastAsiaTheme="minorHAnsi"/>
          <w:color w:val="000000" w:themeColor="text1"/>
          <w:sz w:val="28"/>
          <w:szCs w:val="28"/>
          <w:shd w:val="clear" w:color="auto" w:fill="FFFFFF"/>
          <w:lang w:eastAsia="en-US"/>
        </w:rPr>
        <w:t>ставе статей бюджета, а также в </w:t>
      </w:r>
      <w:r w:rsidRPr="00397B87">
        <w:rPr>
          <w:rFonts w:eastAsiaTheme="minorHAnsi"/>
          <w:color w:val="000000" w:themeColor="text1"/>
          <w:sz w:val="28"/>
          <w:szCs w:val="28"/>
          <w:shd w:val="clear" w:color="auto" w:fill="FFFFFF"/>
          <w:lang w:eastAsia="en-US"/>
        </w:rPr>
        <w:t>методике их планирования. При этом основой бюджета строительной комп</w:t>
      </w:r>
      <w:r w:rsidRPr="00397B87">
        <w:rPr>
          <w:rFonts w:eastAsiaTheme="minorHAnsi"/>
          <w:color w:val="000000" w:themeColor="text1"/>
          <w:sz w:val="28"/>
          <w:szCs w:val="28"/>
          <w:shd w:val="clear" w:color="auto" w:fill="FFFFFF"/>
          <w:lang w:eastAsia="en-US"/>
        </w:rPr>
        <w:t>а</w:t>
      </w:r>
      <w:r w:rsidRPr="00397B87">
        <w:rPr>
          <w:rFonts w:eastAsiaTheme="minorHAnsi"/>
          <w:color w:val="000000" w:themeColor="text1"/>
          <w:sz w:val="28"/>
          <w:szCs w:val="28"/>
          <w:shd w:val="clear" w:color="auto" w:fill="FFFFFF"/>
          <w:lang w:eastAsia="en-US"/>
        </w:rPr>
        <w:t>нии будут бюджеты данных проектов,</w:t>
      </w:r>
      <w:r w:rsidRPr="00397B87">
        <w:rPr>
          <w:rFonts w:asciiTheme="minorHAnsi" w:eastAsiaTheme="minorHAnsi" w:hAnsiTheme="minorHAnsi" w:cstheme="minorBidi"/>
          <w:color w:val="000000" w:themeColor="text1"/>
          <w:sz w:val="22"/>
          <w:szCs w:val="22"/>
          <w:lang w:eastAsia="en-US"/>
        </w:rPr>
        <w:t xml:space="preserve"> </w:t>
      </w:r>
      <w:r w:rsidRPr="00397B87">
        <w:rPr>
          <w:rFonts w:eastAsiaTheme="minorHAnsi"/>
          <w:color w:val="000000" w:themeColor="text1"/>
          <w:sz w:val="28"/>
          <w:szCs w:val="28"/>
          <w:shd w:val="clear" w:color="auto" w:fill="FFFFFF"/>
          <w:lang w:eastAsia="en-US"/>
        </w:rPr>
        <w:t>представляющих собой совокупность бюджетов подразделений, занятых в проекте. Поэтому на строительном пре</w:t>
      </w:r>
      <w:r w:rsidRPr="00397B87">
        <w:rPr>
          <w:rFonts w:eastAsiaTheme="minorHAnsi"/>
          <w:color w:val="000000" w:themeColor="text1"/>
          <w:sz w:val="28"/>
          <w:szCs w:val="28"/>
          <w:shd w:val="clear" w:color="auto" w:fill="FFFFFF"/>
          <w:lang w:eastAsia="en-US"/>
        </w:rPr>
        <w:t>д</w:t>
      </w:r>
      <w:r w:rsidRPr="00397B87">
        <w:rPr>
          <w:rFonts w:eastAsiaTheme="minorHAnsi"/>
          <w:color w:val="000000" w:themeColor="text1"/>
          <w:sz w:val="28"/>
          <w:szCs w:val="28"/>
          <w:shd w:val="clear" w:color="auto" w:fill="FFFFFF"/>
          <w:lang w:eastAsia="en-US"/>
        </w:rPr>
        <w:t>приятие предполагается параллельное осуществление двух видов бюджетир</w:t>
      </w:r>
      <w:r w:rsidRPr="00397B87">
        <w:rPr>
          <w:rFonts w:eastAsiaTheme="minorHAnsi"/>
          <w:color w:val="000000" w:themeColor="text1"/>
          <w:sz w:val="28"/>
          <w:szCs w:val="28"/>
          <w:shd w:val="clear" w:color="auto" w:fill="FFFFFF"/>
          <w:lang w:eastAsia="en-US"/>
        </w:rPr>
        <w:t>о</w:t>
      </w:r>
      <w:r w:rsidR="004A1B84">
        <w:rPr>
          <w:rFonts w:eastAsiaTheme="minorHAnsi"/>
          <w:color w:val="000000" w:themeColor="text1"/>
          <w:sz w:val="28"/>
          <w:szCs w:val="28"/>
          <w:shd w:val="clear" w:color="auto" w:fill="FFFFFF"/>
          <w:lang w:eastAsia="en-US"/>
        </w:rPr>
        <w:t xml:space="preserve">вания </w:t>
      </w:r>
      <w:r w:rsidR="004A1B84" w:rsidRPr="00DC286F">
        <w:rPr>
          <w:sz w:val="28"/>
          <w:szCs w:val="28"/>
        </w:rPr>
        <w:t>–</w:t>
      </w:r>
      <w:r w:rsidRPr="00397B87">
        <w:rPr>
          <w:rFonts w:eastAsiaTheme="minorHAnsi"/>
          <w:color w:val="000000" w:themeColor="text1"/>
          <w:sz w:val="28"/>
          <w:szCs w:val="28"/>
          <w:shd w:val="clear" w:color="auto" w:fill="FFFFFF"/>
          <w:lang w:eastAsia="en-US"/>
        </w:rPr>
        <w:t xml:space="preserve"> п</w:t>
      </w:r>
      <w:r w:rsidR="00E078CB">
        <w:rPr>
          <w:rFonts w:eastAsiaTheme="minorHAnsi"/>
          <w:color w:val="000000" w:themeColor="text1"/>
          <w:sz w:val="28"/>
          <w:szCs w:val="28"/>
          <w:shd w:val="clear" w:color="auto" w:fill="FFFFFF"/>
          <w:lang w:eastAsia="en-US"/>
        </w:rPr>
        <w:t>роектного и по бизнесу в целом.</w:t>
      </w:r>
    </w:p>
    <w:p w:rsidR="00397B87" w:rsidRPr="00397B87" w:rsidRDefault="00397B87" w:rsidP="00397B87">
      <w:pPr>
        <w:ind w:firstLine="708"/>
        <w:jc w:val="both"/>
        <w:rPr>
          <w:rFonts w:eastAsiaTheme="minorHAnsi"/>
          <w:color w:val="000000" w:themeColor="text1"/>
          <w:sz w:val="28"/>
          <w:szCs w:val="28"/>
          <w:shd w:val="clear" w:color="auto" w:fill="FFFFFF"/>
          <w:lang w:eastAsia="en-US"/>
        </w:rPr>
      </w:pPr>
      <w:r w:rsidRPr="00397B87">
        <w:rPr>
          <w:rFonts w:eastAsiaTheme="minorHAnsi"/>
          <w:color w:val="000000" w:themeColor="text1"/>
          <w:sz w:val="28"/>
          <w:szCs w:val="28"/>
          <w:shd w:val="clear" w:color="auto" w:fill="FFFFFF"/>
          <w:lang w:eastAsia="en-US"/>
        </w:rPr>
        <w:t>Все бюджеты проектов, необходимых для целей бизнеса, независимо от сроков их реализации, разбиваются на месячные, квартальные и годовые. Об</w:t>
      </w:r>
      <w:r w:rsidRPr="00397B87">
        <w:rPr>
          <w:rFonts w:eastAsiaTheme="minorHAnsi"/>
          <w:color w:val="000000" w:themeColor="text1"/>
          <w:sz w:val="28"/>
          <w:szCs w:val="28"/>
          <w:shd w:val="clear" w:color="auto" w:fill="FFFFFF"/>
          <w:lang w:eastAsia="en-US"/>
        </w:rPr>
        <w:t>я</w:t>
      </w:r>
      <w:r w:rsidRPr="00397B87">
        <w:rPr>
          <w:rFonts w:eastAsiaTheme="minorHAnsi"/>
          <w:color w:val="000000" w:themeColor="text1"/>
          <w:sz w:val="28"/>
          <w:szCs w:val="28"/>
          <w:shd w:val="clear" w:color="auto" w:fill="FFFFFF"/>
          <w:lang w:eastAsia="en-US"/>
        </w:rPr>
        <w:t>зательно учитывается частота сравнения плановых и фактических данных, и на этапе оценки проекта его бюджет рекомендуется формировать по схеме «све</w:t>
      </w:r>
      <w:r w:rsidRPr="00397B87">
        <w:rPr>
          <w:rFonts w:eastAsiaTheme="minorHAnsi"/>
          <w:color w:val="000000" w:themeColor="text1"/>
          <w:sz w:val="28"/>
          <w:szCs w:val="28"/>
          <w:shd w:val="clear" w:color="auto" w:fill="FFFFFF"/>
          <w:lang w:eastAsia="en-US"/>
        </w:rPr>
        <w:t>р</w:t>
      </w:r>
      <w:r w:rsidRPr="00397B87">
        <w:rPr>
          <w:rFonts w:eastAsiaTheme="minorHAnsi"/>
          <w:color w:val="000000" w:themeColor="text1"/>
          <w:sz w:val="28"/>
          <w:szCs w:val="28"/>
          <w:shd w:val="clear" w:color="auto" w:fill="FFFFFF"/>
          <w:lang w:eastAsia="en-US"/>
        </w:rPr>
        <w:t>ху-вниз», то есть анализировать, рассчитывать финансовый результат и соста</w:t>
      </w:r>
      <w:r w:rsidRPr="00397B87">
        <w:rPr>
          <w:rFonts w:eastAsiaTheme="minorHAnsi"/>
          <w:color w:val="000000" w:themeColor="text1"/>
          <w:sz w:val="28"/>
          <w:szCs w:val="28"/>
          <w:shd w:val="clear" w:color="auto" w:fill="FFFFFF"/>
          <w:lang w:eastAsia="en-US"/>
        </w:rPr>
        <w:t>в</w:t>
      </w:r>
      <w:r w:rsidRPr="00397B87">
        <w:rPr>
          <w:rFonts w:eastAsiaTheme="minorHAnsi"/>
          <w:color w:val="000000" w:themeColor="text1"/>
          <w:sz w:val="28"/>
          <w:szCs w:val="28"/>
          <w:shd w:val="clear" w:color="auto" w:fill="FFFFFF"/>
          <w:lang w:eastAsia="en-US"/>
        </w:rPr>
        <w:t>лять документ таким образом, чтобы в будущем станет законом для компании. По схеме «снизу - вверх» составляются в зависимости от условий конкретных договоров, заключенных с подрядчиками и поставщиками, все операционные бюджеты, необходимые для контроля реализации проектов. На этом этапе очень важно организовать процесс таким образом, чтобы эти бюджеты, утве</w:t>
      </w:r>
      <w:r w:rsidRPr="00397B87">
        <w:rPr>
          <w:rFonts w:eastAsiaTheme="minorHAnsi"/>
          <w:color w:val="000000" w:themeColor="text1"/>
          <w:sz w:val="28"/>
          <w:szCs w:val="28"/>
          <w:shd w:val="clear" w:color="auto" w:fill="FFFFFF"/>
          <w:lang w:eastAsia="en-US"/>
        </w:rPr>
        <w:t>р</w:t>
      </w:r>
      <w:r w:rsidRPr="00397B87">
        <w:rPr>
          <w:rFonts w:eastAsiaTheme="minorHAnsi"/>
          <w:color w:val="000000" w:themeColor="text1"/>
          <w:sz w:val="28"/>
          <w:szCs w:val="28"/>
          <w:shd w:val="clear" w:color="auto" w:fill="FFFFFF"/>
          <w:lang w:eastAsia="en-US"/>
        </w:rPr>
        <w:t>жденные по схеме «сверху - вниз», не противоречили тем, которые будут фо</w:t>
      </w:r>
      <w:r w:rsidRPr="00397B87">
        <w:rPr>
          <w:rFonts w:eastAsiaTheme="minorHAnsi"/>
          <w:color w:val="000000" w:themeColor="text1"/>
          <w:sz w:val="28"/>
          <w:szCs w:val="28"/>
          <w:shd w:val="clear" w:color="auto" w:fill="FFFFFF"/>
          <w:lang w:eastAsia="en-US"/>
        </w:rPr>
        <w:t>р</w:t>
      </w:r>
      <w:r w:rsidRPr="00397B87">
        <w:rPr>
          <w:rFonts w:eastAsiaTheme="minorHAnsi"/>
          <w:color w:val="000000" w:themeColor="text1"/>
          <w:sz w:val="28"/>
          <w:szCs w:val="28"/>
          <w:shd w:val="clear" w:color="auto" w:fill="FFFFFF"/>
          <w:lang w:eastAsia="en-US"/>
        </w:rPr>
        <w:t>мироваться по схеме «снизу - вверх</w:t>
      </w:r>
      <w:r w:rsidR="00E078CB">
        <w:rPr>
          <w:rFonts w:eastAsiaTheme="minorHAnsi"/>
          <w:color w:val="000000" w:themeColor="text1"/>
          <w:sz w:val="28"/>
          <w:szCs w:val="28"/>
          <w:shd w:val="clear" w:color="auto" w:fill="FFFFFF"/>
          <w:lang w:eastAsia="en-US"/>
        </w:rPr>
        <w:t>».</w:t>
      </w:r>
    </w:p>
    <w:p w:rsidR="00397B87" w:rsidRPr="00397B87" w:rsidRDefault="00397B87" w:rsidP="00500121">
      <w:pPr>
        <w:widowControl w:val="0"/>
        <w:ind w:firstLine="709"/>
        <w:jc w:val="both"/>
        <w:rPr>
          <w:rFonts w:eastAsiaTheme="minorHAnsi"/>
          <w:color w:val="000000" w:themeColor="text1"/>
          <w:sz w:val="28"/>
          <w:szCs w:val="28"/>
          <w:shd w:val="clear" w:color="auto" w:fill="FFFFFF"/>
          <w:lang w:eastAsia="en-US"/>
        </w:rPr>
      </w:pPr>
      <w:r w:rsidRPr="00397B87">
        <w:rPr>
          <w:rFonts w:eastAsiaTheme="minorHAnsi"/>
          <w:color w:val="000000" w:themeColor="text1"/>
          <w:sz w:val="28"/>
          <w:szCs w:val="28"/>
          <w:shd w:val="clear" w:color="auto" w:fill="FFFFFF"/>
          <w:lang w:eastAsia="en-US"/>
        </w:rPr>
        <w:t>Своевременное подписание и учет актов о приемке работ позволит пол</w:t>
      </w:r>
      <w:r w:rsidRPr="00397B87">
        <w:rPr>
          <w:rFonts w:eastAsiaTheme="minorHAnsi"/>
          <w:color w:val="000000" w:themeColor="text1"/>
          <w:sz w:val="28"/>
          <w:szCs w:val="28"/>
          <w:shd w:val="clear" w:color="auto" w:fill="FFFFFF"/>
          <w:lang w:eastAsia="en-US"/>
        </w:rPr>
        <w:t>у</w:t>
      </w:r>
      <w:r w:rsidRPr="00397B87">
        <w:rPr>
          <w:rFonts w:eastAsiaTheme="minorHAnsi"/>
          <w:color w:val="000000" w:themeColor="text1"/>
          <w:sz w:val="28"/>
          <w:szCs w:val="28"/>
          <w:shd w:val="clear" w:color="auto" w:fill="FFFFFF"/>
          <w:lang w:eastAsia="en-US"/>
        </w:rPr>
        <w:t>чить фактические данные об исполнении операционных бюджетов по проектам, а по мере подписания договоров с покупателями о продаже квартир - признае</w:t>
      </w:r>
      <w:r w:rsidRPr="00397B87">
        <w:rPr>
          <w:rFonts w:eastAsiaTheme="minorHAnsi"/>
          <w:color w:val="000000" w:themeColor="text1"/>
          <w:sz w:val="28"/>
          <w:szCs w:val="28"/>
          <w:shd w:val="clear" w:color="auto" w:fill="FFFFFF"/>
          <w:lang w:eastAsia="en-US"/>
        </w:rPr>
        <w:t>т</w:t>
      </w:r>
      <w:r w:rsidRPr="00397B87">
        <w:rPr>
          <w:rFonts w:eastAsiaTheme="minorHAnsi"/>
          <w:color w:val="000000" w:themeColor="text1"/>
          <w:sz w:val="28"/>
          <w:szCs w:val="28"/>
          <w:shd w:val="clear" w:color="auto" w:fill="FFFFFF"/>
          <w:lang w:eastAsia="en-US"/>
        </w:rPr>
        <w:t>ся и выручка строительной компании [1].</w:t>
      </w:r>
    </w:p>
    <w:p w:rsidR="00397B87" w:rsidRPr="00397B87" w:rsidRDefault="00397B87" w:rsidP="00500121">
      <w:pPr>
        <w:widowControl w:val="0"/>
        <w:ind w:firstLine="709"/>
        <w:jc w:val="both"/>
        <w:rPr>
          <w:rFonts w:eastAsiaTheme="minorHAnsi"/>
          <w:bCs/>
          <w:color w:val="000000" w:themeColor="text1"/>
          <w:sz w:val="28"/>
          <w:szCs w:val="28"/>
          <w:shd w:val="clear" w:color="auto" w:fill="FFFFFF"/>
          <w:lang w:eastAsia="en-US"/>
        </w:rPr>
      </w:pPr>
      <w:r w:rsidRPr="00397B87">
        <w:rPr>
          <w:rFonts w:eastAsiaTheme="minorHAnsi"/>
          <w:bCs/>
          <w:color w:val="000000" w:themeColor="text1"/>
          <w:sz w:val="28"/>
          <w:szCs w:val="28"/>
          <w:shd w:val="clear" w:color="auto" w:fill="FFFFFF"/>
          <w:lang w:eastAsia="en-US"/>
        </w:rPr>
        <w:t>Калькулирование это важнейшая составная часть управленческого учета, а также значительная часть области совпадения финансового и управленческ</w:t>
      </w:r>
      <w:r w:rsidRPr="00397B87">
        <w:rPr>
          <w:rFonts w:eastAsiaTheme="minorHAnsi"/>
          <w:bCs/>
          <w:color w:val="000000" w:themeColor="text1"/>
          <w:sz w:val="28"/>
          <w:szCs w:val="28"/>
          <w:shd w:val="clear" w:color="auto" w:fill="FFFFFF"/>
          <w:lang w:eastAsia="en-US"/>
        </w:rPr>
        <w:t>о</w:t>
      </w:r>
      <w:r w:rsidRPr="00397B87">
        <w:rPr>
          <w:rFonts w:eastAsiaTheme="minorHAnsi"/>
          <w:bCs/>
          <w:color w:val="000000" w:themeColor="text1"/>
          <w:sz w:val="28"/>
          <w:szCs w:val="28"/>
          <w:shd w:val="clear" w:color="auto" w:fill="FFFFFF"/>
          <w:lang w:eastAsia="en-US"/>
        </w:rPr>
        <w:lastRenderedPageBreak/>
        <w:t>го учета при единстве учетной политики. Модуль калькулирование отводит ключевую роль выделению групп затрат, объектов калькулирования, способов оценки и взаимосвязи отдельных элементов систем калькулирования. Все з</w:t>
      </w:r>
      <w:r w:rsidRPr="00397B87">
        <w:rPr>
          <w:rFonts w:eastAsiaTheme="minorHAnsi"/>
          <w:bCs/>
          <w:color w:val="000000" w:themeColor="text1"/>
          <w:sz w:val="28"/>
          <w:szCs w:val="28"/>
          <w:shd w:val="clear" w:color="auto" w:fill="FFFFFF"/>
          <w:lang w:eastAsia="en-US"/>
        </w:rPr>
        <w:t>а</w:t>
      </w:r>
      <w:r w:rsidRPr="00397B87">
        <w:rPr>
          <w:rFonts w:eastAsiaTheme="minorHAnsi"/>
          <w:bCs/>
          <w:color w:val="000000" w:themeColor="text1"/>
          <w:sz w:val="28"/>
          <w:szCs w:val="28"/>
          <w:shd w:val="clear" w:color="auto" w:fill="FFFFFF"/>
          <w:lang w:eastAsia="en-US"/>
        </w:rPr>
        <w:t>траты можно сгруппировать по калькуляционным статьям в соответствии с их назначением затрат и функциональной ролью в процессе производства.</w:t>
      </w:r>
    </w:p>
    <w:p w:rsidR="00397B87" w:rsidRDefault="00397B87" w:rsidP="00500121">
      <w:pPr>
        <w:widowControl w:val="0"/>
        <w:ind w:firstLine="709"/>
        <w:jc w:val="both"/>
        <w:rPr>
          <w:rFonts w:eastAsiaTheme="minorHAnsi"/>
          <w:color w:val="000000" w:themeColor="text1"/>
          <w:sz w:val="28"/>
          <w:szCs w:val="28"/>
          <w:shd w:val="clear" w:color="auto" w:fill="FFFFFF"/>
          <w:lang w:eastAsia="en-US"/>
        </w:rPr>
      </w:pPr>
      <w:r w:rsidRPr="00397B87">
        <w:rPr>
          <w:rFonts w:eastAsiaTheme="minorHAnsi"/>
          <w:color w:val="000000" w:themeColor="text1"/>
          <w:sz w:val="28"/>
          <w:szCs w:val="28"/>
          <w:shd w:val="clear" w:color="auto" w:fill="FFFFFF"/>
          <w:lang w:eastAsia="en-US"/>
        </w:rPr>
        <w:t>Выбор способа калькулирования затрат имеет важное значение, поскол</w:t>
      </w:r>
      <w:r w:rsidRPr="00397B87">
        <w:rPr>
          <w:rFonts w:eastAsiaTheme="minorHAnsi"/>
          <w:color w:val="000000" w:themeColor="text1"/>
          <w:sz w:val="28"/>
          <w:szCs w:val="28"/>
          <w:shd w:val="clear" w:color="auto" w:fill="FFFFFF"/>
          <w:lang w:eastAsia="en-US"/>
        </w:rPr>
        <w:t>ь</w:t>
      </w:r>
      <w:r w:rsidRPr="00397B87">
        <w:rPr>
          <w:rFonts w:eastAsiaTheme="minorHAnsi"/>
          <w:color w:val="000000" w:themeColor="text1"/>
          <w:sz w:val="28"/>
          <w:szCs w:val="28"/>
          <w:shd w:val="clear" w:color="auto" w:fill="FFFFFF"/>
          <w:lang w:eastAsia="en-US"/>
        </w:rPr>
        <w:t>ку от возможности выбранной калькуляционной системы в области варьиров</w:t>
      </w:r>
      <w:r w:rsidRPr="00397B87">
        <w:rPr>
          <w:rFonts w:eastAsiaTheme="minorHAnsi"/>
          <w:color w:val="000000" w:themeColor="text1"/>
          <w:sz w:val="28"/>
          <w:szCs w:val="28"/>
          <w:shd w:val="clear" w:color="auto" w:fill="FFFFFF"/>
          <w:lang w:eastAsia="en-US"/>
        </w:rPr>
        <w:t>а</w:t>
      </w:r>
      <w:r w:rsidRPr="00397B87">
        <w:rPr>
          <w:rFonts w:eastAsiaTheme="minorHAnsi"/>
          <w:color w:val="000000" w:themeColor="text1"/>
          <w:sz w:val="28"/>
          <w:szCs w:val="28"/>
          <w:shd w:val="clear" w:color="auto" w:fill="FFFFFF"/>
          <w:lang w:eastAsia="en-US"/>
        </w:rPr>
        <w:t>ния периодом и отнесения части затра</w:t>
      </w:r>
      <w:r w:rsidR="000A7B90">
        <w:rPr>
          <w:rFonts w:eastAsiaTheme="minorHAnsi"/>
          <w:color w:val="000000" w:themeColor="text1"/>
          <w:sz w:val="28"/>
          <w:szCs w:val="28"/>
          <w:shd w:val="clear" w:color="auto" w:fill="FFFFFF"/>
          <w:lang w:eastAsia="en-US"/>
        </w:rPr>
        <w:t>т зависит финансовый результат.</w:t>
      </w:r>
    </w:p>
    <w:p w:rsidR="00500121" w:rsidRDefault="00500121" w:rsidP="00397B87">
      <w:pPr>
        <w:ind w:firstLine="708"/>
        <w:jc w:val="both"/>
        <w:rPr>
          <w:rFonts w:eastAsiaTheme="minorHAnsi"/>
          <w:color w:val="000000" w:themeColor="text1"/>
          <w:sz w:val="28"/>
          <w:szCs w:val="28"/>
          <w:shd w:val="clear" w:color="auto" w:fill="FFFFFF"/>
          <w:lang w:eastAsia="en-US"/>
        </w:rPr>
      </w:pPr>
    </w:p>
    <w:p w:rsidR="00397B87" w:rsidRPr="00397B87" w:rsidRDefault="00397B87" w:rsidP="00397B87">
      <w:pPr>
        <w:jc w:val="both"/>
        <w:rPr>
          <w:rFonts w:eastAsiaTheme="minorHAnsi"/>
          <w:color w:val="000000" w:themeColor="text1"/>
          <w:sz w:val="28"/>
          <w:szCs w:val="28"/>
          <w:shd w:val="clear" w:color="auto" w:fill="FFFFFF"/>
          <w:lang w:eastAsia="en-US"/>
        </w:rPr>
      </w:pPr>
    </w:p>
    <w:p w:rsidR="00397B87" w:rsidRPr="00397B87" w:rsidRDefault="009D6AF2" w:rsidP="00397B87">
      <w:pPr>
        <w:ind w:firstLine="708"/>
        <w:rPr>
          <w:rFonts w:eastAsiaTheme="minorHAnsi"/>
          <w:color w:val="000000" w:themeColor="text1"/>
          <w:sz w:val="28"/>
          <w:szCs w:val="28"/>
          <w:shd w:val="clear" w:color="auto" w:fill="FFFFFF"/>
          <w:lang w:eastAsia="en-US"/>
        </w:rPr>
      </w:pPr>
      <w:r>
        <w:rPr>
          <w:rFonts w:eastAsiaTheme="minorHAnsi"/>
          <w:noProof/>
          <w:color w:val="000000" w:themeColor="text1"/>
          <w:sz w:val="28"/>
          <w:szCs w:val="28"/>
        </w:rPr>
        <w:pict>
          <v:group id="Группа 514" o:spid="_x0000_s1193" style="position:absolute;left:0;text-align:left;margin-left:16.9pt;margin-top:-20.3pt;width:418.55pt;height:281.9pt;z-index:251685888" coordsize="53155,35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">
            <v:line id="Прямая соединительная линия 515" o:spid="_x0000_s1194" style="position:absolute;flip:x;visibility:visible" from="40483,7734" to="41559,7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2tfMQAAADcAAAADwAAAGRycy9kb3ducmV2LnhtbESPT4vCMBTE78J+h/AWvGmqUFm6pkVE&#10;QcGLrh68PZrXP2zzUpuo1U9vhIU9DjPzG2ae9aYRN+pcbVnBZByBIM6trrlUcPxZj75AOI+ssbFM&#10;Ch7kIEs/BnNMtL3znm4HX4oAYZeggsr7NpHS5RUZdGPbEgevsJ1BH2RXSt3hPcBNI6dRNJMGaw4L&#10;Fba0rCj/PVyNgtXZN/0FH9PnrtiuipNd2kVcKzX87BffIDz1/j/8195oBfEkhveZcARk+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7a18xAAAANwAAAAPAAAAAAAAAAAA&#10;AAAAAKECAABkcnMvZG93bnJldi54bWxQSwUGAAAAAAQABAD5AAAAkgMAAAAA&#10;" strokecolor="#4a7ebb"/>
            <v:group id="Группа 516" o:spid="_x0000_s1195" style="position:absolute;width:53155;height:35801" coordsize="53155,358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edd8YAAADcAAAADwAAAGRycy9kb3ducmV2LnhtbESPQWvCQBSE74X+h+UV&#10;ems2URSJriGIlR6kUCOIt0f2mQSzb0N2m8R/3y0Uehxm5htmk02mFQP1rrGsIIliEMSl1Q1XCs7F&#10;+9sKhPPIGlvLpOBBDrLt89MGU21H/qLh5CsRIOxSVFB736VSurImgy6yHXHwbrY36IPsK6l7HAPc&#10;tHIWx0tpsOGwUGNHu5rK++nbKDiMOObzZD8c77fd41osPi/HhJR6fZnyNQhPk/8P/7U/tIJFsoT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1N513xgAAANwA&#10;AAAPAAAAAAAAAAAAAAAAAKoCAABkcnMvZG93bnJldi54bWxQSwUGAAAAAAQABAD6AAAAnQMAAAAA&#10;">
              <v:group id="Группа 517" o:spid="_x0000_s1196" style="position:absolute;width:53155;height:35801" coordsize="53156,358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s47MQAAADcAAAADwAAAGRycy9kb3ducmV2LnhtbESPQYvCMBSE78L+h/AW&#10;vGnaFV2pRhHZFQ8iqAvi7dE822LzUppsW/+9EQSPw8x8w8yXnSlFQ7UrLCuIhxEI4tTqgjMFf6ff&#10;wRSE88gaS8uk4E4OlouP3hwTbVs+UHP0mQgQdgkqyL2vEildmpNBN7QVcfCutjbog6wzqWtsA9yU&#10;8iuKJtJgwWEhx4rWOaW3479RsGmxXY3in2Z3u67vl9N4f97FpFT/s1vNQHjq/Dv8am+1gn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ns47MQAAADcAAAA&#10;DwAAAAAAAAAAAAAAAACqAgAAZHJzL2Rvd25yZXYueG1sUEsFBgAAAAAEAAQA+gAAAJsDAAAAAA==&#10;">
                <v:line id="Прямая соединительная линия 518" o:spid="_x0000_s1197" style="position:absolute;flip:x;visibility:visible" from="40694,33363" to="41768,33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wC4r4AAADcAAAADwAAAGRycy9kb3ducmV2LnhtbERPyQrCMBC9C/5DGMGbpgqKVKOIKCh4&#10;cTt4G5rpgs2kNlGrX28OgsfH22eLxpTiSbUrLCsY9CMQxInVBWcKzqdNbwLCeWSNpWVS8CYHi3m7&#10;NcNY2xcf6Hn0mQgh7GJUkHtfxVK6JCeDrm8r4sCltjboA6wzqWt8hXBTymEUjaXBgkNDjhWtckpu&#10;x4dRsL76srnje/jZp7t1erEruxwVSnU7zXIKwlPj/+Kfe6sVjAZhbTgTjoCcfw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U7ALivgAAANwAAAAPAAAAAAAAAAAAAAAAAKEC&#10;AABkcnMvZG93bnJldi54bWxQSwUGAAAAAAQABAD5AAAAjAMAAAAA&#10;" strokecolor="#4a7ebb"/>
                <v:group id="Группа 519" o:spid="_x0000_s1198" style="position:absolute;width:53156;height:35807" coordsize="53156,358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gJBcQAAADcAAAADwAAAGRycy9kb3ducmV2LnhtbESPQYvCMBSE78L+h/AW&#10;vGnaFWWtRhHZFQ8iqAvi7dE822LzUppsW/+9EQSPw8x8w8yXnSlFQ7UrLCuIhxEI4tTqgjMFf6ff&#10;wTcI55E1lpZJwZ0cLBcfvTkm2rZ8oOboMxEg7BJUkHtfJVK6NCeDbmgr4uBdbW3QB1lnUtfYBrgp&#10;5VcUTaTBgsNCjhWtc0pvx3+jYNNiuxrFP83udl3fL6fx/ryLSan+Z7eagfDU+Xf41d5qBe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KgJBcQAAADcAAAA&#10;DwAAAAAAAAAAAAAAAACqAgAAZHJzL2Rvd25yZXYueG1sUEsFBgAAAAAEAAQA+gAAAJsDAAAAAA==&#10;">
                  <v:line id="Прямая соединительная линия 520" o:spid="_x0000_s1199" style="position:absolute;flip:x;visibility:visible" from="40694,21336" to="41768,21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bEWcIAAADcAAAADwAAAGRycy9kb3ducmV2LnhtbERPy2rCQBTdF/oPwxXc1YkBRVJHkRCh&#10;BTc+uujukrl50MydNDMm0a93FoLLw3mvt6NpRE+dqy0rmM8iEMS51TWXCi7n/ccKhPPIGhvLpOBG&#10;Drab97c1JtoOfKT+5EsRQtglqKDyvk2kdHlFBt3MtsSBK2xn0AfYlVJ3OIRw08g4ipbSYM2hocKW&#10;0oryv9PVKMh+fTP+4y2+H4rvrPixqd0taqWmk3H3CcLT6F/ip/tLK1jEYX44E46A3D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PbEWcIAAADcAAAADwAAAAAAAAAAAAAA&#10;AAChAgAAZHJzL2Rvd25yZXYueG1sUEsFBgAAAAAEAAQA+QAAAJADAAAAAA==&#10;" strokecolor="#4a7ebb"/>
                  <v:group id="Группа 521" o:spid="_x0000_s1200" style="position:absolute;width:53156;height:35807" coordsize="53156,358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LPvsYAAADcAAAADwAAAGRycy9kb3ducmV2LnhtbESPT2vCQBTE74V+h+UV&#10;ems2sVgkdRURlR6CUCNIb4/sMwlm34bsmj/fvisUehxm5jfMcj2aRvTUudqygiSKQRAXVtdcKjjn&#10;+7cFCOeRNTaWScFEDtar56clptoO/E39yZciQNilqKDyvk2ldEVFBl1kW+LgXW1n0AfZlVJ3OAS4&#10;aeQsjj+kwZrDQoUtbSsqbqe7UXAYcNi8J7s+u123008+P16yhJR6fRk3nyA8jf4//Nf+0grms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ss++xgAAANwA&#10;AAAPAAAAAAAAAAAAAAAAAKoCAABkcnMvZG93bnJldi54bWxQSwUGAAAAAAQABAD6AAAAnQMAAAAA&#10;">
                    <v:line id="Прямая соединительная линия 522" o:spid="_x0000_s1201" style="position:absolute;flip:x;visibility:visible" from="40530,2471" to="41605,2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j/tcYAAADcAAAADwAAAGRycy9kb3ducmV2LnhtbESPzWrDMBCE74G8g9hAb4kcQ0pwIxtj&#10;HGihlybtobfFWv8Qa+VYquP06atCocdhZr5hDtlsejHR6DrLCrabCARxZXXHjYL383G9B+E8ssbe&#10;Mim4k4MsXS4OmGh74zeaTr4RAcIuQQWt90MipataMug2diAOXm1Hgz7IsZF6xFuAm17GUfQoDXYc&#10;FlocqGipupy+jILy0/fzFe/x92v9UtYftrD5rlPqYTXnTyA8zf4//Nd+1gp2cQy/Z8IRkOk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to/7XGAAAA3AAAAA8AAAAAAAAA&#10;AAAAAAAAoQIAAGRycy9kb3ducmV2LnhtbFBLBQYAAAAABAAEAPkAAACUAwAAAAA=&#10;" strokecolor="#4a7ebb"/>
                    <v:line id="Прямая соединительная линия 523" o:spid="_x0000_s1202" style="position:absolute;flip:x;visibility:visible" from="40530,14498" to="41603,14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RaLsYAAADcAAAADwAAAGRycy9kb3ducmV2LnhtbESPS2vDMBCE74H8B7GF3mq5Li7BiRJC&#10;SKGFXJqkh94Wa/0g1sqxVD/y66tCIcdhZr5hVpvRNKKnztWWFTxHMQji3OqaSwXn09vTAoTzyBob&#10;y6RgIgeb9Xy2wkzbgT+pP/pSBAi7DBVU3reZlC6vyKCLbEscvMJ2Bn2QXSl1h0OAm0YmcfwqDdYc&#10;FipsaVdRfjn+GAX7b9+MV5yS26H42Bdfdme3aa3U48O4XYLwNPp7+L/9rhWkyQv8nQlH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QkWi7GAAAA3AAAAA8AAAAAAAAA&#10;AAAAAAAAoQIAAGRycy9kb3ducmV2LnhtbFBLBQYAAAAABAAEAPkAAACUAwAAAAA=&#10;" strokecolor="#4a7ebb"/>
                    <v:group id="Группа 524" o:spid="_x0000_s1203" style="position:absolute;width:53156;height:35807" coordsize="53156,358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MVsJsYAAADcAAAADwAAAGRycy9kb3ducmV2LnhtbESPQWvCQBSE7wX/w/KE&#10;3ppNbFMkZhURKx5CoSqU3h7ZZxLMvg3ZbRL/fbdQ6HGYmW+YfDOZVgzUu8aygiSKQRCXVjdcKbic&#10;356WIJxH1thaJgV3crBZzx5yzLQd+YOGk69EgLDLUEHtfZdJ6cqaDLrIdsTBu9reoA+yr6TucQxw&#10;08pFHL9Kgw2HhRo72tVU3k7fRsFhxHH7nOyH4nbd3b/O6ftnkZBSj/NpuwLhafL/4b/2UStIFy/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xWwmxgAAANwA&#10;AAAPAAAAAAAAAAAAAAAAAKoCAABkcnMvZG93bnJldi54bWxQSwUGAAAAAAQABAD6AAAAnQMAAAAA&#10;">
                      <v:group id="Группа 525" o:spid="_x0000_s1204" style="position:absolute;left:40612;top:21336;width:1153;height:12045" coordsize="1153,120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nJvcQAAADcAAAADwAAAGRycy9kb3ducmV2LnhtbESPQYvCMBSE7wv+h/AE&#10;b2tapYtUo4ioeJCFVUG8PZpnW2xeShPb+u/NwsIeh5n5hlmselOJlhpXWlYQjyMQxJnVJecKLufd&#10;5wyE88gaK8uk4EUOVsvBxwJTbTv+ofbkcxEg7FJUUHhfp1K6rCCDbmxr4uDdbWPQB9nkUjfYBbip&#10;5CSKvqTBksNCgTVtCsoep6dRsO+wW0/jbXt83Dev2zn5vh5jUmo07NdzEJ56/x/+ax+0gmS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nJvcQAAADcAAAA&#10;DwAAAAAAAAAAAAAAAACqAgAAZHJzL2Rvd25yZXYueG1sUEsFBgAAAAAEAAQA+gAAAJsDAAAAAA==&#10;">
                        <v:line id="Прямая соединительная линия 526" o:spid="_x0000_s1205" style="position:absolute;visibility:visible" from="1153,0" to="1153,12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HVBsMAAADcAAAADwAAAGRycy9kb3ducmV2LnhtbESPT2sCMRTE7wW/Q3iCN82qVOzWKFIo&#10;ePDgP7DH1+S5Wdy8rJuo67dvBKHHYWZ+w8wWravEjZpQelYwHGQgiLU3JRcKDvvv/hREiMgGK8+k&#10;4EEBFvPO2wxz4++8pdsuFiJBOOSowMZY51IGbclhGPiaOHkn3ziMSTaFNA3eE9xVcpRlE+mw5LRg&#10;saYvS/q8uzoFR4vrzUb/RvLjn6U2hTH+8qFUr9suP0FEauN/+NVeGQXvowk8z6QjIO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qh1QbDAAAA3AAAAA8AAAAAAAAAAAAA&#10;AAAAoQIAAGRycy9kb3ducmV2LnhtbFBLBQYAAAAABAAEAPkAAACRAwAAAAA=&#10;" strokecolor="#4a7ebb"/>
                        <v:line id="Прямая соединительная линия 527" o:spid="_x0000_s1206" style="position:absolute;flip:x;visibility:visible" from="0,5684" to="1073,5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9cLcYAAADcAAAADwAAAGRycy9kb3ducmV2LnhtbESPT2vCQBTE7wW/w/IK3uqmAVtJsxER&#10;Cwq9+O/g7ZF9SZZm38bsVqOf3i0Uehxm5jdMPh9sKy7Ue+NYweskAUFcOm24VnDYf77MQPiArLF1&#10;TApu5GFejJ5yzLS78pYuu1CLCGGfoYImhC6T0pcNWfQT1xFHr3K9xRBlX0vd4zXCbSvTJHmTFg3H&#10;hQY7WjZUfu9+rILVKbTDGW/p/avarKqjW7rF1Cg1fh4WHyACDeE//NdeawXT9B1+z8QjIIs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sfXC3GAAAA3AAAAA8AAAAAAAAA&#10;AAAAAAAAoQIAAGRycy9kb3ducmV2LnhtbFBLBQYAAAAABAAEAPkAAACUAwAAAAA=&#10;" strokecolor="#4a7ebb"/>
                      </v:group>
                      <v:group id="Группа 528" o:spid="_x0000_s1207" style="position:absolute;width:53156;height:35807" coordsize="53156,358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YhmI8MAAADcAAAADwAAAGRycy9kb3ducmV2LnhtbERPTWvCQBC9F/oflhF6&#10;q5tYUiS6BpFaeghCVSi9DdkxCcnOhuyaxH/vHgSPj/e9zibTioF6V1tWEM8jEMSF1TWXCs6n/fsS&#10;hPPIGlvLpOBGDrLN68saU21H/qXh6EsRQtilqKDyvkuldEVFBt3cdsSBu9jeoA+wL6XucQzhppWL&#10;KPqUBmsODRV2tKuoaI5Xo+B7xHH7EX8NeXPZ3f5PyeEvj0mpt9m0XYHwNPmn+OH+0QqSRVgb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iGYjwwAAANwAAAAP&#10;AAAAAAAAAAAAAAAAAKoCAABkcnMvZG93bnJldi54bWxQSwUGAAAAAAQABAD6AAAAmgMAAAAA&#10;">
                        <v:group id="Группа 529" o:spid="_x0000_s1208" style="position:absolute;width:53156;height:35807" coordsize="53156,358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sTDuMUAAADcAAAADwAAAGRycy9kb3ducmV2LnhtbESPQYvCMBSE78L+h/CE&#10;vWlaF8WtRhFZlz2IoC6It0fzbIvNS2liW/+9EQSPw8x8w8yXnSlFQ7UrLCuIhxEI4tTqgjMF/8fN&#10;YArCeWSNpWVScCcHy8VHb46Jti3vqTn4TAQIuwQV5N5XiZQuzcmgG9qKOHgXWxv0QdaZ1DW2AW5K&#10;OYqiiTRYcFjIsaJ1Tun1cDMKfltsV1/xT7O9Xtb383G8O21jUuqz361mIDx1/h1+tf+0gvH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rEw7jFAAAA3AAA&#10;AA8AAAAAAAAAAAAAAAAAqgIAAGRycy9kb3ducmV2LnhtbFBLBQYAAAAABAAEAPoAAACcAwAAAAA=&#10;">
                          <v:group id="Группа 530" o:spid="_x0000_s1209" style="position:absolute;left:25949;top:1894;width:3723;height:12131" coordsize="3723,121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if8+MMAAADcAAAADwAAAGRycy9kb3ducmV2LnhtbERPTWvCQBC9F/wPywi9&#10;1U0qKSW6BhErPQShWhBvQ3ZMQrKzIbsm8d93DwWPj/e9zibTioF6V1tWEC8iEMSF1TWXCn7PX2+f&#10;IJxH1thaJgUPcpBtZi9rTLUd+YeGky9FCGGXooLK+y6V0hUVGXQL2xEH7mZ7gz7AvpS6xzGEm1a+&#10;R9GHNFhzaKiwo11FRXO6GwWHEcftMt4PeXPbPa7n5HjJY1LqdT5tVyA8Tf4p/nd/awXJMs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eJ/z4wwAAANwAAAAP&#10;AAAAAAAAAAAAAAAAAKoCAABkcnMvZG93bnJldi54bWxQSwUGAAAAAAQABAD6AAAAmgMAAAAA&#10;">
                            <v:group id="Группа 531" o:spid="_x0000_s1210" style="position:absolute;left:1894;width:1829;height:12130" coordsize="1828,121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WtZY8YAAADcAAAADwAAAGRycy9kb3ducmV2LnhtbESPT2vCQBTE74V+h+UV&#10;vNVNFIuk2YiIFQ9SqArS2yP78odk34bsNonf3i0Uehxm5jdMuplMKwbqXW1ZQTyPQBDnVtdcKrhe&#10;Pl7XIJxH1thaJgV3crDJnp9STLQd+YuGsy9FgLBLUEHlfZdI6fKKDLq57YiDV9jeoA+yL6XucQxw&#10;08pFFL1JgzWHhQo72lWUN+cfo+Aw4rhdxvvh1BS7+/dl9Xk7xaTU7GXavoPwNPn/8F/7qBWsljH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a1ljxgAAANwA&#10;AAAPAAAAAAAAAAAAAAAAAKoCAABkcnMvZG93bnJldi54bWxQSwUGAAAAAAQABAD6AAAAnQMAAAAA&#10;">
                              <v:line id="Прямая соединительная линия 532" o:spid="_x0000_s1211" style="position:absolute;visibility:visible" from="0,82" to="0,12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NF2MMAAADcAAAADwAAAGRycy9kb3ducmV2LnhtbESPQWsCMRSE7wX/Q3iCt5pVadHVKCII&#10;HjxYFfT4TJ6bxc3Luom6/fdNodDjMDPfMLNF6yrxpCaUnhUM+hkIYu1NyYWC42H9PgYRIrLByjMp&#10;+KYAi3nnbYa58S/+ouc+FiJBOOSowMZY51IGbclh6PuaOHlX3ziMSTaFNA2+EtxVcphln9JhyWnB&#10;Yk0rS/q2fzgFJ4vb3U5fIvnRealNYYy/T5TqddvlFESkNv6H/9obo+BjNITfM+kIyPk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BDRdjDAAAA3AAAAA8AAAAAAAAAAAAA&#10;AAAAoQIAAGRycy9kb3ducmV2LnhtbFBLBQYAAAAABAAEAPkAAACRAwAAAAA=&#10;" strokecolor="#4a7ebb"/>
                              <v:shape id="Прямая со стрелкой 533" o:spid="_x0000_s1212" type="#_x0000_t32" style="position:absolute;width:182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EyksYAAADcAAAADwAAAGRycy9kb3ducmV2LnhtbESPT2vCQBTE7wW/w/KE3urGv0jqKioV&#10;clFQK/T4mn0mIdm3MbvV1E/vFoQeh5n5DTNbtKYSV2pcYVlBvxeBIE6tLjhT8HncvE1BOI+ssbJM&#10;Cn7JwWLeeZlhrO2N93Q9+EwECLsYFeTe17GULs3JoOvZmjh4Z9sY9EE2mdQN3gLcVHIQRRNpsOCw&#10;kGNN65zS8vBjFKyTbZKsNtNy9336Kj/MfXQ57UdKvXbb5TsIT63/Dz/biVYwHg7h70w4An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aBMpLGAAAA3AAAAA8AAAAAAAAA&#10;AAAAAAAAoQIAAGRycy9kb3ducmV2LnhtbFBLBQYAAAAABAAEAPkAAACUAwAAAAA=&#10;" strokecolor="#4a7ebb">
                                <v:stroke endarrow="open"/>
                              </v:shape>
                              <v:shape id="Прямая со стрелкой 534" o:spid="_x0000_s1213" type="#_x0000_t32" style="position:absolute;top:12109;width:182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iq5sYAAADcAAAADwAAAGRycy9kb3ducmV2LnhtbESPQWvCQBSE70L/w/IKvemmbRRJXaWV&#10;CrkoaCt4fGZfk5Ds2zS7avTXu4LgcZiZb5jJrDO1OFLrSssKXgcRCOLM6pJzBb8/i/4YhPPIGmvL&#10;pOBMDmbTp94EE21PvKbjxuciQNglqKDwvkmkdFlBBt3ANsTB+7OtQR9km0vd4inATS3fomgkDZYc&#10;FgpsaF5QVm0ORsE8Xabp12JcrfbbXfVtLvH/dh0r9fLcfX6A8NT5R/jeTrWC4XsMtzPhCMjp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loqubGAAAA3AAAAA8AAAAAAAAA&#10;AAAAAAAAoQIAAGRycy9kb3ducmV2LnhtbFBLBQYAAAAABAAEAPkAAACUAwAAAAA=&#10;" strokecolor="#4a7ebb">
                                <v:stroke endarrow="open"/>
                              </v:shape>
                              <v:shape id="Прямая со стрелкой 535" o:spid="_x0000_s1214" type="#_x0000_t32" style="position:absolute;top:5931;width:182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iQPfccAAADcAAAADwAAAGRycy9kb3ducmV2LnhtbESPT2vCQBTE70K/w/IK3nRT/xRJXUVF&#10;IRcFbYUeX7OvSUj2bcyuGvvpu4LgcZiZ3zDTeWsqcaHGFZYVvPUjEMSp1QVnCr4+N70JCOeRNVaW&#10;ScGNHMxnL50pxtpeeU+Xg89EgLCLUUHufR1L6dKcDLq+rYmD92sbgz7IJpO6wWuAm0oOouhdGiw4&#10;LORY0yqntDycjYJVsk2S5WZS7n6O3+Xa/I1Ox/1Iqe5ru/gA4an1z/CjnWgF4+EY7mfCEZCz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JA99xwAAANwAAAAPAAAAAAAA&#10;AAAAAAAAAKECAABkcnMvZG93bnJldi54bWxQSwUGAAAAAAQABAD5AAAAlQMAAAAA&#10;" strokecolor="#4a7ebb">
                                <v:stroke endarrow="open"/>
                              </v:shape>
                            </v:group>
                            <v:line id="Прямая соединительная линия 536" o:spid="_x0000_s1215" style="position:absolute;visibility:visible" from="0,10791" to="1938,10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hD28MAAADcAAAADwAAAGRycy9kb3ducmV2LnhtbESPT2sCMRTE7wW/Q3iCN81aqditUaQg&#10;ePDgP7DH1+S5Wdy8rJuo67dvBKHHYWZ+w0znravEjZpQelYwHGQgiLU3JRcKDvtlfwIiRGSDlWdS&#10;8KAA81nnbYq58Xfe0m0XC5EgHHJUYGOscymDtuQwDHxNnLyTbxzGJJtCmgbvCe4q+Z5lY+mw5LRg&#10;saZvS/q8uzoFR4vrzUb/RvKjn4U2hTH+8qlUr9suvkBEauN/+NVeGQUfozE8z6QjIG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94Q9vDAAAA3AAAAA8AAAAAAAAAAAAA&#10;AAAAoQIAAGRycy9kb3ducmV2LnhtbFBLBQYAAAAABAAEAPkAAACRAwAAAAA=&#10;" strokecolor="#4a7ebb"/>
                          </v:group>
                          <v:group id="Группа 537" o:spid="_x0000_s1216" style="position:absolute;width:53156;height:35807" coordsize="53156,358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c5kjMYAAADcAAAADwAAAGRycy9kb3ducmV2LnhtbESPQWvCQBSE7wX/w/IK&#10;3ppNlLSSZhWRKh5CoSqU3h7ZZxLMvg3ZbRL/fbdQ6HGYmW+YfDOZVgzUu8aygiSKQRCXVjdcKbic&#10;908rEM4ja2wtk4I7OdisZw85ZtqO/EHDyVciQNhlqKD2vsukdGVNBl1kO+LgXW1v0AfZV1L3OAa4&#10;aeUijp+lwYbDQo0d7Woqb6dvo+Aw4rhdJm9Dcbvu7l/n9P2zSEip+eO0fQXhafL/4b/2UStIly/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zmSMxgAAANwA&#10;AAAPAAAAAAAAAAAAAAAAAKoCAABkcnMvZG93bnJldi54bWxQSwUGAAAAAAQABAD6AAAAnQMAAAAA&#10;">
                            <v:group id="Группа 538" o:spid="_x0000_s1217" style="position:absolute;left:25949;top:21253;width:3723;height:12128" coordsize="3723,121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Hw/sMAAADcAAAADwAAAGRycy9kb3ducmV2LnhtbERPTWvCQBC9F/wPywi9&#10;1U0qKSW6BhErPQShWhBvQ3ZMQrKzIbsm8d93DwWPj/e9zibTioF6V1tWEC8iEMSF1TWXCn7PX2+f&#10;IJxH1thaJgUPcpBtZi9rTLUd+YeGky9FCGGXooLK+y6V0hUVGXQL2xEH7mZ7gz7AvpS6xzGEm1a+&#10;R9GHNFhzaKiwo11FRXO6GwWHEcftMt4PeXPbPa7n5HjJY1LqdT5tVyA8Tf4p/nd/awXJMq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UfD+wwAAANwAAAAP&#10;AAAAAAAAAAAAAAAAAKoCAABkcnMvZG93bnJldi54bWxQSwUGAAAAAAQABAD6AAAAmgMAAAAA&#10;">
                              <v:line id="Прямая соединительная линия 539" o:spid="_x0000_s1218" style="position:absolute;visibility:visible" from="1894,82" to="1894,12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fXqcQAAADcAAAADwAAAGRycy9kb3ducmV2LnhtbESPQWsCMRSE74L/ITzBWzfbSktdzS4i&#10;FHrwYG2hHp/Jc7N087JuUt3++0YQPA4z8w2zrAbXijP1ofGs4DHLQRBrbxquFXx9vj28gggR2WDr&#10;mRT8UYCqHI+WWBh/4Q8672ItEoRDgQpsjF0hZdCWHIbMd8TJO/reYUyyr6Xp8ZLgrpVPef4iHTac&#10;Fix2tLakf3a/TsG3xc12qw+R/Gy/0qY2xp/mSk0nw2oBItIQ7+Fb+90oeJ7N4XomHQFZ/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59epxAAAANwAAAAPAAAAAAAAAAAA&#10;AAAAAKECAABkcnMvZG93bnJldi54bWxQSwUGAAAAAAQABAD5AAAAkgMAAAAA&#10;" strokecolor="#4a7ebb"/>
                              <v:shape id="Прямая со стрелкой 540" o:spid="_x0000_s1219" type="#_x0000_t32" style="position:absolute;left:1894;width:182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XfmMQAAADcAAAADwAAAGRycy9kb3ducmV2LnhtbERPTWvCQBC9C/0PyxS86aYllpBmI60o&#10;5KKgrdDjNDtNQrKzMbtq2l/vHgoeH+87W46mExcaXGNZwdM8AkFcWt1wpeDzYzNLQDiPrLGzTAp+&#10;ycEyf5hkmGp75T1dDr4SIYRdigpq7/tUSlfWZNDNbU8cuB87GPQBDpXUA15DuOnkcxS9SIMNh4Ya&#10;e1rVVLaHs1GwKrZF8b5J2t338atdm7/4dNzHSk0fx7dXEJ5Gfxf/uwutYBGH+eFMOAIy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Vd+YxAAAANwAAAAPAAAAAAAAAAAA&#10;AAAAAKECAABkcnMvZG93bnJldi54bWxQSwUGAAAAAAQABAD5AAAAkgMAAAAA&#10;" strokecolor="#4a7ebb">
                                <v:stroke endarrow="open"/>
                              </v:shape>
                              <v:shape id="Прямая со стрелкой 541" o:spid="_x0000_s1220" type="#_x0000_t32" style="position:absolute;left:1894;top:12109;width:182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l6A8YAAADcAAAADwAAAGRycy9kb3ducmV2LnhtbESPQWvCQBSE7wX/w/KE3urGkopEV7FS&#10;IZcKWgWPz+wzCcm+TbNbjf56VxB6HGbmG2Y670wtztS60rKC4SACQZxZXXKuYPezehuDcB5ZY22Z&#10;FFzJwXzWe5liou2FN3Te+lwECLsEFRTeN4mULivIoBvYhjh4J9sa9EG2udQtXgLc1PI9ikbSYMlh&#10;ocCGlgVl1fbPKFim32n6uRpX6+P+UH2ZW/y738RKvfa7xQSEp87/h5/tVCv4iIfwOBOOgJz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EZegPGAAAA3AAAAA8AAAAAAAAA&#10;AAAAAAAAoQIAAGRycy9kb3ducmV2LnhtbFBLBQYAAAAABAAEAPkAAACUAwAAAAA=&#10;" strokecolor="#4a7ebb">
                                <v:stroke endarrow="open"/>
                              </v:shape>
                              <v:shape id="Прямая со стрелкой 542" o:spid="_x0000_s1221" type="#_x0000_t32" style="position:absolute;left:1894;top:5931;width:182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vkdMYAAADcAAAADwAAAGRycy9kb3ducmV2LnhtbESPQWvCQBSE74L/YXmCN90osUh0lSoV&#10;crGgrdDjM/uahGTfptlVo7++WxB6HGbmG2a57kwtrtS60rKCyTgCQZxZXXKu4PNjN5qDcB5ZY22Z&#10;FNzJwXrV7y0x0fbGB7oefS4ChF2CCgrvm0RKlxVk0I1tQxy8b9sa9EG2udQt3gLc1HIaRS/SYMlh&#10;ocCGtgVl1fFiFGzTfZpudvPq/Xz6qt7MI/45HWKlhoPudQHCU+f/w892qhXM4in8nQlH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HL5HTGAAAA3AAAAA8AAAAAAAAA&#10;AAAAAAAAoQIAAGRycy9kb3ducmV2LnhtbFBLBQYAAAAABAAEAPkAAACUAwAAAAA=&#10;" strokecolor="#4a7ebb">
                                <v:stroke endarrow="open"/>
                              </v:shape>
                              <v:line id="Прямая соединительная линия 543" o:spid="_x0000_s1222" style="position:absolute;visibility:visible" from="0,1235" to="1936,1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mTPsQAAADcAAAADwAAAGRycy9kb3ducmV2LnhtbESPQWsCMRSE70L/Q3hCb5q12lK3ZhcR&#10;Ch48qC3U42vyulm6eVk3Udd/b4RCj8PMfMMsyt414kxdqD0rmIwzEMTam5orBZ8f76NXECEiG2w8&#10;k4IrBSiLh8ECc+MvvKPzPlYiQTjkqMDG2OZSBm3JYRj7ljh5P75zGJPsKmk6vCS4a+RTlr1IhzWn&#10;BYstrSzp3/3JKfiyuNlu9XckPz0stamM8ce5Uo/DfvkGIlIf/8N/7bVR8Dybwv1MOgKy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CZM+xAAAANwAAAAPAAAAAAAAAAAA&#10;AAAAAKECAABkcnMvZG93bnJldi54bWxQSwUGAAAAAAQABAD5AAAAkgMAAAAA&#10;" strokecolor="#4a7ebb"/>
                            </v:group>
                            <v:group id="Группа 544" o:spid="_x0000_s1223" style="position:absolute;width:53156;height:35807" coordsize="53156,358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RqJhsUAAADcAAAADwAAAGRycy9kb3ducmV2LnhtbESPQYvCMBSE78L+h/CE&#10;vWnaXZWlGkXEXTyIoC6It0fzbIvNS2liW/+9EQSPw8x8w8wWnSlFQ7UrLCuIhxEI4tTqgjMF/8ff&#10;wQ8I55E1lpZJwZ0cLOYfvRkm2ra8p+bgMxEg7BJUkHtfJVK6NCeDbmgr4uBdbG3QB1lnUtfYBrgp&#10;5VcUTaTBgsNCjhWtckqvh5tR8Ndiu/yO1832elndz8fx7rSNSanPfrecgvDU+Xf41d5oBePR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kaiYbFAAAA3AAA&#10;AA8AAAAAAAAAAAAAAAAAqgIAAGRycy9kb3ducmV2LnhtbFBLBQYAAAAABAAEAPoAAACcAwAAAAA=&#10;">
                              <v:group id="Группа 545" o:spid="_x0000_s1224" style="position:absolute;top:11203;width:25896;height:13292" coordsize="25896,13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lYsHcUAAADcAAAADwAAAGRycy9kb3ducmV2LnhtbESPT2vCQBTE7wW/w/KE&#10;3uomthGJriKi4kEK/gHx9sg+k2D2bciuSfz23UKhx2FmfsPMl72pREuNKy0riEcRCOLM6pJzBZfz&#10;9mMKwnlkjZVlUvAiB8vF4G2OqbYdH6k9+VwECLsUFRTe16mULivIoBvZmjh4d9sY9EE2udQNdgFu&#10;KjmOook0WHJYKLCmdUHZ4/Q0CnYddqvPeNMeHvf163ZOvq+HmJR6H/arGQhPvf8P/7X3WkHyl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ZWLB3FAAAA3AAA&#10;AA8AAAAAAAAAAAAAAAAAqgIAAGRycy9kb3ducmV2LnhtbFBLBQYAAAAABAAEAPoAAACcAwAAAAA=&#10;">
                                <v:shape id="Надпись 2" o:spid="_x0000_s1225" type="#_x0000_t202" style="position:absolute;top:3954;width:8604;height:61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AUEMYA&#10;AADcAAAADwAAAGRycy9kb3ducmV2LnhtbESPT2vCQBTE7wW/w/KEXopurJpqdJVSsOjNP0Wvj+wz&#10;CWbfprvbmH77bqHQ4zAzv2GW687UoiXnK8sKRsMEBHFudcWFgo/TZjAD4QOyxtoyKfgmD+tV72GJ&#10;mbZ3PlB7DIWIEPYZKihDaDIpfV6SQT+0DXH0rtYZDFG6QmqH9wg3tXxOklQarDgulNjQW0n57fhl&#10;FMwm2/bid+P9OU+v9Tw8vbTvn06px373ugARqAv/4b/2ViuYTlL4PROP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JAUEMYAAADcAAAADwAAAAAAAAAAAAAAAACYAgAAZHJz&#10;L2Rvd25yZXYueG1sUEsFBgAAAAAEAAQA9QAAAIsDAAAAAA==&#10;">
                                  <v:textbox style="mso-next-textbox:#Надпись 2">
                                    <w:txbxContent>
                                      <w:p w:rsidR="009D6AF2" w:rsidRPr="00A63EEF" w:rsidRDefault="009D6AF2" w:rsidP="00397B87">
                                        <w:pPr>
                                          <w:rPr>
                                            <w:sz w:val="20"/>
                                          </w:rPr>
                                        </w:pPr>
                                        <w:r w:rsidRPr="00A63EEF">
                                          <w:rPr>
                                            <w:sz w:val="20"/>
                                          </w:rPr>
                                          <w:t>Калькул</w:t>
                                        </w:r>
                                        <w:r w:rsidRPr="00A63EEF">
                                          <w:rPr>
                                            <w:sz w:val="20"/>
                                          </w:rPr>
                                          <w:t>я</w:t>
                                        </w:r>
                                        <w:r>
                                          <w:rPr>
                                            <w:sz w:val="20"/>
                                          </w:rPr>
                                          <w:t xml:space="preserve">ционные </w:t>
                                        </w:r>
                                        <w:r w:rsidRPr="00A63EEF">
                                          <w:rPr>
                                            <w:sz w:val="20"/>
                                          </w:rPr>
                                          <w:t>системы</w:t>
                                        </w:r>
                                      </w:p>
                                    </w:txbxContent>
                                  </v:textbox>
                                </v:shape>
                                <v:shape id="Надпись 2" o:spid="_x0000_s1226" type="#_x0000_t202" style="position:absolute;left:15569;width:10327;height:65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yxi8YA&#10;AADcAAAADwAAAGRycy9kb3ducmV2LnhtbESPT2sCMRTE70K/Q3gFL6LZWqt2a5RSqOit/kGvj81z&#10;d+nmZZuk6/rtjSB4HGbmN8xs0ZpKNOR8aVnByyABQZxZXXKuYL/77k9B+ICssbJMCi7kYTF/6sww&#10;1fbMG2q2IRcRwj5FBUUIdSqlzwoy6Ae2Jo7eyTqDIUqXS+3wHOGmksMkGUuDJceFAmv6Kij73f4b&#10;BdPRqjn69evPIRufqvfQmzTLP6dU97n9/AARqA2P8L290greRhO4nYlH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9yxi8YAAADcAAAADwAAAAAAAAAAAAAAAACYAgAAZHJz&#10;L2Rvd25yZXYueG1sUEsFBgAAAAAEAAQA9QAAAIsDAAAAAA==&#10;">
                                  <v:textbox>
                                    <w:txbxContent>
                                      <w:p w:rsidR="009D6AF2" w:rsidRPr="00A63EEF" w:rsidRDefault="009D6AF2" w:rsidP="00397B87">
                                        <w:pPr>
                                          <w:jc w:val="center"/>
                                          <w:rPr>
                                            <w:sz w:val="18"/>
                                          </w:rPr>
                                        </w:pPr>
                                        <w:r>
                                          <w:rPr>
                                            <w:sz w:val="18"/>
                                          </w:rPr>
                                          <w:t>«Абсорбшнк</w:t>
                                        </w:r>
                                        <w:r>
                                          <w:rPr>
                                            <w:sz w:val="18"/>
                                          </w:rPr>
                                          <w:t>о</w:t>
                                        </w:r>
                                        <w:r>
                                          <w:rPr>
                                            <w:sz w:val="18"/>
                                          </w:rPr>
                                          <w:t>ситнг»</w:t>
                                        </w:r>
                                        <w:r>
                                          <w:rPr>
                                            <w:sz w:val="18"/>
                                          </w:rPr>
                                          <w:br/>
                                          <w:t xml:space="preserve">(метод </w:t>
                                        </w:r>
                                        <w:r w:rsidRPr="00A63EEF">
                                          <w:rPr>
                                            <w:sz w:val="18"/>
                                          </w:rPr>
                                          <w:t>полной себестоимости)</w:t>
                                        </w:r>
                                      </w:p>
                                    </w:txbxContent>
                                  </v:textbox>
                                </v:shape>
                                <v:shape id="Надпись 2" o:spid="_x0000_s1227" type="#_x0000_t202" style="position:absolute;left:15569;top:8237;width:10325;height:50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Ml+cMA&#10;AADcAAAADwAAAGRycy9kb3ducmV2LnhtbERPy2oCMRTdF/yHcAU3pWZaH9XRKEVQdGdV6vYyuc4M&#10;Tm6mSRzHvzeLQpeH854vW1OJhpwvLSt47ycgiDOrS84VnI7rtwkIH5A1VpZJwYM8LBedlzmm2t75&#10;m5pDyEUMYZ+igiKEOpXSZwUZ9H1bE0fuYp3BEKHLpXZ4j+Gmkh9JMpYGS44NBda0Kii7Hm5GwWS4&#10;bc5+N9j/ZONLNQ2vn83m1ynV67ZfMxCB2vAv/nNvtYLRMK6NZ+IR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kMl+cMAAADcAAAADwAAAAAAAAAAAAAAAACYAgAAZHJzL2Rv&#10;d25yZXYueG1sUEsFBgAAAAAEAAQA9QAAAIgDAAAAAA==&#10;">
                                  <v:textbox>
                                    <w:txbxContent>
                                      <w:p w:rsidR="009D6AF2" w:rsidRPr="00A63EEF" w:rsidRDefault="009D6AF2" w:rsidP="00397B87">
                                        <w:pPr>
                                          <w:jc w:val="center"/>
                                          <w:rPr>
                                            <w:sz w:val="18"/>
                                          </w:rPr>
                                        </w:pPr>
                                        <w:r w:rsidRPr="00A63EEF">
                                          <w:rPr>
                                            <w:sz w:val="18"/>
                                          </w:rPr>
                                          <w:t>«</w:t>
                                        </w:r>
                                        <w:r>
                                          <w:rPr>
                                            <w:sz w:val="18"/>
                                          </w:rPr>
                                          <w:t>Директ к</w:t>
                                        </w:r>
                                        <w:r>
                                          <w:rPr>
                                            <w:sz w:val="18"/>
                                          </w:rPr>
                                          <w:t>о</w:t>
                                        </w:r>
                                        <w:r>
                                          <w:rPr>
                                            <w:sz w:val="18"/>
                                          </w:rPr>
                                          <w:t>стинг»</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ная линия уступом 549" o:spid="_x0000_s1228" type="#_x0000_t34" style="position:absolute;left:8567;top:2388;width:6991;height:4077;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j/QsUAAADcAAAADwAAAGRycy9kb3ducmV2LnhtbESPQWvCQBSE7wX/w/KE3urG0JYYXUVF&#10;iz1IaRS8PrLPbDD7NmS3Gv99Vyj0OMzMN8xs0dtGXKnztWMF41ECgrh0uuZKwfGwfclA+ICssXFM&#10;Cu7kYTEfPM0w1+7G33QtQiUihH2OCkwIbS6lLw1Z9CPXEkfv7DqLIcqukrrDW4TbRqZJ8i4t1hwX&#10;DLa0NlReih+rINunp9VWZ4HPxUZ/3T/T1Kw+lHoe9sspiEB9+A//tXdawdvrBB5n4hGQ8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Bj/QsUAAADcAAAADwAAAAAAAAAA&#10;AAAAAAChAgAAZHJzL2Rvd25yZXYueG1sUEsFBgAAAAAEAAQA+QAAAJMDAAAAAA==&#10;" strokecolor="#4a7ebb">
                                  <v:stroke endarrow="open"/>
                                </v:shape>
                                <v:shape id="Соединительная линия уступом 550" o:spid="_x0000_s1229" type="#_x0000_t34" style="position:absolute;left:8567;top:6507;width:6991;height:4196;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r5W8IAAADcAAAADwAAAGRycy9kb3ducmV2LnhtbERPXWvCMBR9F/Yfwh3sTVNLddKZyhgU&#10;hMFQN9jrpbm2pclN10Rb/715GPh4ON/b3WSNuNLgW8cKlosEBHHldMu1gp/vcr4B4QOyRuOYFNzI&#10;w654mm0x127kI11PoRYxhH2OCpoQ+lxKXzVk0S9cTxy5sxsshgiHWuoBxxhujUyTZC0tthwbGuzp&#10;o6GqO12sgi4zh6PZ/I3n7DN9Tb9+l4delkq9PE/vbyACTeEh/nfvtYLVKs6PZ+IRk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xr5W8IAAADcAAAADwAAAAAAAAAAAAAA&#10;AAChAgAAZHJzL2Rvd25yZXYueG1sUEsFBgAAAAAEAAQA+QAAAJADAAAAAA==&#10;" strokecolor="#4a7ebb">
                                  <v:stroke endarrow="open"/>
                                </v:shape>
                              </v:group>
                              <v:group id="Группа 551" o:spid="_x0000_s1230" style="position:absolute;left:29820;width:10649;height:16530" coordsize="10648,165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LS8w8QAAADcAAAADwAAAGRycy9kb3ducmV2LnhtbESPQYvCMBSE7wv7H8Jb&#10;8LamVSpL1ygiq3gQQV0Qb4/m2Rabl9LEtv57Iwgeh5n5hpnOe1OJlhpXWlYQDyMQxJnVJecK/o+r&#10;7x8QziNrrCyTgjs5mM8+P6aYatvxntqDz0WAsEtRQeF9nUrpsoIMuqGtiYN3sY1BH2STS91gF+Cm&#10;kqMomkiDJYeFAmtaFpRdDzejYN1htxjHf+32elnez8dkd9rGpNTgq1/8gvDU+3f41d5oBUkSw/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LS8w8QAAADcAAAA&#10;DwAAAAAAAAAAAAAAAACqAgAAZHJzL2Rvd25yZXYueG1sUEsFBgAAAAAEAAQA+gAAAJsDAAAAAA==&#10;">
                                <v:shape id="Надпись 2" o:spid="_x0000_s1231" type="#_x0000_t202" style="position:absolute;width:10648;height:45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KEzsYA&#10;AADcAAAADwAAAGRycy9kb3ducmV2LnhtbESPW2sCMRSE34X+h3CEvohma+ulq1GKUNG3esG+HjbH&#10;3aWbk20S1/XfG6HQx2FmvmHmy9ZUoiHnS8sKXgYJCOLM6pJzBcfDZ38KwgdkjZVlUnAjD8vFU2eO&#10;qbZX3lGzD7mIEPYpKihCqFMpfVaQQT+wNXH0ztYZDFG6XGqH1wg3lRwmyVgaLDkuFFjTqqDsZ38x&#10;CqZvm+bbb1+/Ttn4XL2H3qRZ/zqlnrvtxwxEoDb8h//aG61gNBrC40w8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nKEzsYAAADcAAAADwAAAAAAAAAAAAAAAACYAgAAZHJz&#10;L2Rvd25yZXYueG1sUEsFBgAAAAAEAAQA9QAAAIsDAAAAAA==&#10;">
                                  <v:textbox>
                                    <w:txbxContent>
                                      <w:p w:rsidR="009D6AF2" w:rsidRPr="00A63EEF" w:rsidRDefault="009D6AF2" w:rsidP="00397B87">
                                        <w:pPr>
                                          <w:rPr>
                                            <w:sz w:val="18"/>
                                          </w:rPr>
                                        </w:pPr>
                                        <w:r>
                                          <w:rPr>
                                            <w:sz w:val="18"/>
                                          </w:rPr>
                                          <w:t>Фактическое калькулирование</w:t>
                                        </w:r>
                                      </w:p>
                                    </w:txbxContent>
                                  </v:textbox>
                                </v:shape>
                                <v:shape id="Надпись 2" o:spid="_x0000_s1232" type="#_x0000_t202" style="position:absolute;top:5272;width:10648;height:51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4hVcUA&#10;AADcAAAADwAAAGRycy9kb3ducmV2LnhtbESPQWsCMRSE74L/IbxCL1Kz1mp1a5RSUPRmbanXx+a5&#10;u7h5WZO4rv/eCAWPw8x8w8wWralEQ86XlhUM+gkI4szqknMFvz/LlwkIH5A1VpZJwZU8LObdzgxT&#10;bS/8Tc0u5CJC2KeooAihTqX0WUEGfd/WxNE7WGcwROlyqR1eItxU8jVJxtJgyXGhwJq+CsqOu7NR&#10;MHlbN3u/GW7/svGhmobee7M6OaWen9rPDxCB2vAI/7fXWsFoNIT7mXgE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PiFVxQAAANwAAAAPAAAAAAAAAAAAAAAAAJgCAABkcnMv&#10;ZG93bnJldi54bWxQSwUGAAAAAAQABAD1AAAAigMAAAAA&#10;">
                                  <v:textbox>
                                    <w:txbxContent>
                                      <w:p w:rsidR="009D6AF2" w:rsidRPr="003D6D2F" w:rsidRDefault="009D6AF2" w:rsidP="00397B87">
                                        <w:pPr>
                                          <w:rPr>
                                            <w:sz w:val="18"/>
                                          </w:rPr>
                                        </w:pPr>
                                        <w:r w:rsidRPr="003D6D2F">
                                          <w:rPr>
                                            <w:sz w:val="18"/>
                                          </w:rPr>
                                          <w:t>Нормативное калькулирование («стандарт-кост»)</w:t>
                                        </w:r>
                                      </w:p>
                                    </w:txbxContent>
                                  </v:textbox>
                                </v:shape>
                                <v:shape id="Надпись 2" o:spid="_x0000_s1233" type="#_x0000_t202" style="position:absolute;top:11368;width:10648;height:51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e5IcYA&#10;AADcAAAADwAAAGRycy9kb3ducmV2LnhtbESPT2vCQBTE70K/w/IEL1I3/os2uooIFb21ttjrI/tM&#10;QrNv4+42pt++Wyj0OMzMb5j1tjO1aMn5yrKC8SgBQZxbXXGh4P3t+XEJwgdkjbVlUvBNHrabh94a&#10;M23v/ErtORQiQthnqKAMocmk9HlJBv3INsTRu1pnMETpCqkd3iPc1HKSJKk0WHFcKLGhfUn55/nL&#10;KFjOju2HP01fLnl6rZ/CcNEebk6pQb/brUAE6sJ/+K991Arm8xn8nolH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te5IcYAAADcAAAADwAAAAAAAAAAAAAAAACYAgAAZHJz&#10;L2Rvd25yZXYueG1sUEsFBgAAAAAEAAQA9QAAAIsDAAAAAA==&#10;">
                                  <v:textbox>
                                    <w:txbxContent>
                                      <w:p w:rsidR="009D6AF2" w:rsidRPr="003D6D2F" w:rsidRDefault="009D6AF2" w:rsidP="00397B87">
                                        <w:pPr>
                                          <w:rPr>
                                            <w:sz w:val="18"/>
                                          </w:rPr>
                                        </w:pPr>
                                        <w:r w:rsidRPr="003D6D2F">
                                          <w:rPr>
                                            <w:sz w:val="18"/>
                                          </w:rPr>
                                          <w:t xml:space="preserve">Нормативное калькулирование </w:t>
                                        </w:r>
                                        <w:r>
                                          <w:rPr>
                                            <w:sz w:val="18"/>
                                          </w:rPr>
                                          <w:t>(смешанное)</w:t>
                                        </w:r>
                                      </w:p>
                                    </w:txbxContent>
                                  </v:textbox>
                                </v:shape>
                              </v:group>
                              <v:group id="Группа 555" o:spid="_x0000_s1234" style="position:absolute;left:29820;top:19276;width:10649;height:16531" coordsize="10648,165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4+6wMQAAADcAAAADwAAAGRycy9kb3ducmV2LnhtbESPQYvCMBSE7wv7H8Jb&#10;8LamVSpL1ygiq3gQQV0Qb4/m2Rabl9LEtv57Iwgeh5n5hpnOe1OJlhpXWlYQDyMQxJnVJecK/o+r&#10;7x8QziNrrCyTgjs5mM8+P6aYatvxntqDz0WAsEtRQeF9nUrpsoIMuqGtiYN3sY1BH2STS91gF+Cm&#10;kqMomkiDJYeFAmtaFpRdDzejYN1htxjHf+32elnez8dkd9rGpNTgq1/8gvDU+3f41d5oBUmSwP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4+6wMQAAADcAAAA&#10;DwAAAAAAAAAAAAAAAACqAgAAZHJzL2Rvd25yZXYueG1sUEsFBgAAAAAEAAQA+gAAAJsDAAAAAA==&#10;">
                                <v:shape id="Надпись 2" o:spid="_x0000_s1235" type="#_x0000_t202" style="position:absolute;width:10648;height:45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mCzcYA&#10;AADcAAAADwAAAGRycy9kb3ducmV2LnhtbESPT2vCQBTE74V+h+UVvJS68V9qU1eRgqK31pb2+sg+&#10;k2D2bdzdxvjtXUHwOMzMb5jZojO1aMn5yrKCQT8BQZxbXXGh4Od79TIF4QOyxtoyKTiTh8X88WGG&#10;mbYn/qJ2FwoRIewzVFCG0GRS+rwkg75vG+Lo7a0zGKJ0hdQOTxFuajlMklQarDgulNjQR0n5Yfdv&#10;FEzHm/bPb0efv3m6r9/C82u7Pjqlek/d8h1EoC7cw7f2RiuYTFK4nolHQM4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UmCzcYAAADcAAAADwAAAAAAAAAAAAAAAACYAgAAZHJz&#10;L2Rvd25yZXYueG1sUEsFBgAAAAAEAAQA9QAAAIsDAAAAAA==&#10;">
                                  <v:textbox>
                                    <w:txbxContent>
                                      <w:p w:rsidR="009D6AF2" w:rsidRPr="00A63EEF" w:rsidRDefault="009D6AF2" w:rsidP="00397B87">
                                        <w:pPr>
                                          <w:rPr>
                                            <w:sz w:val="18"/>
                                          </w:rPr>
                                        </w:pPr>
                                        <w:r>
                                          <w:rPr>
                                            <w:sz w:val="18"/>
                                          </w:rPr>
                                          <w:t>Фактическое калькулирование</w:t>
                                        </w:r>
                                      </w:p>
                                    </w:txbxContent>
                                  </v:textbox>
                                </v:shape>
                                <v:shape id="Надпись 2" o:spid="_x0000_s1236" type="#_x0000_t202" style="position:absolute;top:5272;width:10648;height:51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UnVsYA&#10;AADcAAAADwAAAGRycy9kb3ducmV2LnhtbESPT2sCMRTE70K/Q3gFL1Kztf7r1igiVPRmbWmvj81z&#10;d+nmZU3iun57Iwgeh5n5DTNbtKYSDTlfWlbw2k9AEGdWl5wr+Pn+fJmC8AFZY2WZFFzIw2L+1Jlh&#10;qu2Zv6jZh1xECPsUFRQh1KmUPivIoO/bmjh6B+sMhihdLrXDc4SbSg6SZCwNlhwXCqxpVVD2vz8Z&#10;BdPhpvnz27fdbzY+VO+hN2nWR6dU97ldfoAI1IZH+N7eaAWj0QRuZ+IRk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gUnVsYAAADcAAAADwAAAAAAAAAAAAAAAACYAgAAZHJz&#10;L2Rvd25yZXYueG1sUEsFBgAAAAAEAAQA9QAAAIsDAAAAAA==&#10;">
                                  <v:textbox>
                                    <w:txbxContent>
                                      <w:p w:rsidR="009D6AF2" w:rsidRPr="003D6D2F" w:rsidRDefault="009D6AF2" w:rsidP="00397B87">
                                        <w:pPr>
                                          <w:rPr>
                                            <w:sz w:val="18"/>
                                          </w:rPr>
                                        </w:pPr>
                                        <w:r w:rsidRPr="003D6D2F">
                                          <w:rPr>
                                            <w:sz w:val="18"/>
                                          </w:rPr>
                                          <w:t>Нормативное калькулирование («стандарт-кост»)</w:t>
                                        </w:r>
                                      </w:p>
                                    </w:txbxContent>
                                  </v:textbox>
                                </v:shape>
                                <v:shape id="Надпись 2" o:spid="_x0000_s1237" type="#_x0000_t202" style="position:absolute;top:11368;width:10648;height:51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qzJMMA&#10;AADcAAAADwAAAGRycy9kb3ducmV2LnhtbERPyW7CMBC9I/UfrKnUCwIHKEvTGIQqFcGtLKLXUTxZ&#10;1HgcbDekf18fKvX49PZs05tGdOR8bVnBZJyAIM6trrlUcDm/j1YgfEDW2FgmBT/kYbN+GGSYanvn&#10;I3WnUIoYwj5FBVUIbSqlzysy6Me2JY5cYZ3BEKErpXZ4j+GmkdMkWUiDNceGClt6qyj/On0bBavn&#10;fffpD7OPa74ompcwXHa7m1Pq6bHfvoII1Id/8Z97rxXM53FtPBOP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5qzJMMAAADcAAAADwAAAAAAAAAAAAAAAACYAgAAZHJzL2Rv&#10;d25yZXYueG1sUEsFBgAAAAAEAAQA9QAAAIgDAAAAAA==&#10;">
                                  <v:textbox>
                                    <w:txbxContent>
                                      <w:p w:rsidR="009D6AF2" w:rsidRPr="003D6D2F" w:rsidRDefault="009D6AF2" w:rsidP="00397B87">
                                        <w:pPr>
                                          <w:rPr>
                                            <w:sz w:val="18"/>
                                          </w:rPr>
                                        </w:pPr>
                                        <w:r w:rsidRPr="003D6D2F">
                                          <w:rPr>
                                            <w:sz w:val="18"/>
                                          </w:rPr>
                                          <w:t xml:space="preserve">Нормативное калькулирование </w:t>
                                        </w:r>
                                        <w:r>
                                          <w:rPr>
                                            <w:sz w:val="18"/>
                                          </w:rPr>
                                          <w:t>(смешанное)</w:t>
                                        </w:r>
                                      </w:p>
                                    </w:txbxContent>
                                  </v:textbox>
                                </v:shape>
                              </v:group>
                              <v:group id="Группа 559" o:spid="_x0000_s1238" style="position:absolute;left:42507;top:4530;width:10649;height:7587" coordsize="10648,75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sKwxcUAAADcAAAADwAAAGRycy9kb3ducmV2LnhtbESPT2vCQBTE7wW/w/KE&#10;3uomlhSNriKi4kEK/gHx9sg+k2D2bciuSfz23UKhx2FmfsPMl72pREuNKy0riEcRCOLM6pJzBZfz&#10;9mMCwnlkjZVlUvAiB8vF4G2OqbYdH6k9+VwECLsUFRTe16mULivIoBvZmjh4d9sY9EE2udQNdgFu&#10;KjmOoi9psOSwUGBN64Kyx+lpFOw67Faf8aY9PO7r1+2cfF8PMSn1PuxXMxCeev8f/mvvtYIkmcL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LCsMXFAAAA3AAA&#10;AA8AAAAAAAAAAAAAAAAAqgIAAGRycy9kb3ducmV2LnhtbFBLBQYAAAAABAAEAPoAAACcAwAAAAA=&#10;">
                                <v:shape id="Надпись 2" o:spid="_x0000_s1239" type="#_x0000_t202" style="position:absolute;width:10648;height:37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B1n8IA&#10;AADcAAAADwAAAGRycy9kb3ducmV2LnhtbERPz2vCMBS+D/wfwhN2GTN10+o6o4gwcbfpRK+P5tkW&#10;m5eaxFr/e3MY7Pjx/Z4tOlOLlpyvLCsYDhIQxLnVFRcK9r9fr1MQPiBrrC2Tgjt5WMx7TzPMtL3x&#10;ltpdKEQMYZ+hgjKEJpPS5yUZ9APbEEfuZJ3BEKErpHZ4i+Gmlm9JkkqDFceGEhtalZSfd1ejYDra&#10;tEf//f5zyNNT/RFeJu364pR67nfLTxCBuvAv/nNvtIJxGufHM/EI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gHWfwgAAANwAAAAPAAAAAAAAAAAAAAAAAJgCAABkcnMvZG93&#10;bnJldi54bWxQSwUGAAAAAAQABAD1AAAAhwMAAAAA&#10;">
                                  <v:textbox>
                                    <w:txbxContent>
                                      <w:p w:rsidR="009D6AF2" w:rsidRPr="00A63EEF" w:rsidRDefault="009D6AF2" w:rsidP="00397B87">
                                        <w:pPr>
                                          <w:rPr>
                                            <w:sz w:val="18"/>
                                          </w:rPr>
                                        </w:pPr>
                                        <w:r>
                                          <w:rPr>
                                            <w:sz w:val="18"/>
                                          </w:rPr>
                                          <w:t>позаказное кал</w:t>
                                        </w:r>
                                        <w:r>
                                          <w:rPr>
                                            <w:sz w:val="18"/>
                                          </w:rPr>
                                          <w:t>ь</w:t>
                                        </w:r>
                                        <w:r>
                                          <w:rPr>
                                            <w:sz w:val="18"/>
                                          </w:rPr>
                                          <w:t>кулирование</w:t>
                                        </w:r>
                                      </w:p>
                                    </w:txbxContent>
                                  </v:textbox>
                                </v:shape>
                                <v:shape id="Надпись 2" o:spid="_x0000_s1240" type="#_x0000_t202" style="position:absolute;top:3789;width:10648;height:37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zQBMYA&#10;AADcAAAADwAAAGRycy9kb3ducmV2LnhtbESPQWvCQBSE70L/w/IKXkrdaG1qU1cRwaI3a0t7fWSf&#10;STD7Nu6uMf57Vyh4HGbmG2Y670wtWnK+sqxgOEhAEOdWV1wo+PlePU9A+ICssbZMCi7kYT576E0x&#10;0/bMX9TuQiEihH2GCsoQmkxKn5dk0A9sQxy9vXUGQ5SukNrhOcJNLUdJkkqDFceFEhtalpQfdiej&#10;YDJet39+87L9zdN9/R6e3trPo1Oq/9gtPkAE6sI9/N9eawWv6RBuZ+IRk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MzQBMYAAADcAAAADwAAAAAAAAAAAAAAAACYAgAAZHJz&#10;L2Rvd25yZXYueG1sUEsFBgAAAAAEAAQA9QAAAIsDAAAAAA==&#10;">
                                  <v:textbox>
                                    <w:txbxContent>
                                      <w:p w:rsidR="009D6AF2" w:rsidRPr="00A63EEF" w:rsidRDefault="009D6AF2" w:rsidP="00397B87">
                                        <w:pPr>
                                          <w:rPr>
                                            <w:sz w:val="18"/>
                                          </w:rPr>
                                        </w:pPr>
                                        <w:r>
                                          <w:rPr>
                                            <w:sz w:val="18"/>
                                          </w:rPr>
                                          <w:t>попередельное калькулирование</w:t>
                                        </w:r>
                                      </w:p>
                                    </w:txbxContent>
                                  </v:textbox>
                                </v:shape>
                              </v:group>
                              <v:group id="Группа 562" o:spid="_x0000_s1241" style="position:absolute;left:42507;top:23477;width:10649;height:7587" coordsize="10648,75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roCcYAAADcAAAADwAAAGRycy9kb3ducmV2LnhtbESPQWuDQBSE74X+h+UV&#10;cmtWU5RisxEJbckhFGIKpbeH+6IS9624WzX/Phso5DjMzDfMOp9NJ0YaXGtZQbyMQBBXVrdcK/g+&#10;fjy/gnAeWWNnmRRcyEG+eXxYY6btxAcaS1+LAGGXoYLG+z6T0lUNGXRL2xMH72QHgz7IoZZ6wCnA&#10;TSdXUZRKgy2HhQZ72jZUncs/o+Bzwql4id/H/fm0vfwek6+ffUxKLZ7m4g2Ep9nfw//tnVaQpCu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CugJxgAAANwA&#10;AAAPAAAAAAAAAAAAAAAAAKoCAABkcnMvZG93bnJldi54bWxQSwUGAAAAAAQABAD6AAAAnQMAAAAA&#10;">
                                <v:shape id="Надпись 2" o:spid="_x0000_s1242" type="#_x0000_t202" style="position:absolute;width:10648;height:37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Lr6MYA&#10;AADcAAAADwAAAGRycy9kb3ducmV2LnhtbESPQWvCQBSE7wX/w/IEL6Vu1JpqdBUptNhbtUWvj+wz&#10;CWbfxt1tjP/eLRR6HGbmG2a57kwtWnK+sqxgNExAEOdWV1wo+P56e5qB8AFZY22ZFNzIw3rVe1hi&#10;pu2Vd9TuQyEihH2GCsoQmkxKn5dk0A9tQxy9k3UGQ5SukNrhNcJNLcdJkkqDFceFEht6LSk/73+M&#10;gtnztj36j8nnIU9P9Tw8vrTvF6fUoN9tFiACdeE//NfeagXTdAK/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1Lr6MYAAADcAAAADwAAAAAAAAAAAAAAAACYAgAAZHJz&#10;L2Rvd25yZXYueG1sUEsFBgAAAAAEAAQA9QAAAIsDAAAAAA==&#10;">
                                  <v:textbox>
                                    <w:txbxContent>
                                      <w:p w:rsidR="009D6AF2" w:rsidRPr="00A63EEF" w:rsidRDefault="009D6AF2" w:rsidP="00397B87">
                                        <w:pPr>
                                          <w:rPr>
                                            <w:sz w:val="18"/>
                                          </w:rPr>
                                        </w:pPr>
                                        <w:r>
                                          <w:rPr>
                                            <w:sz w:val="18"/>
                                          </w:rPr>
                                          <w:t>позаказное кал</w:t>
                                        </w:r>
                                        <w:r>
                                          <w:rPr>
                                            <w:sz w:val="18"/>
                                          </w:rPr>
                                          <w:t>ь</w:t>
                                        </w:r>
                                        <w:r>
                                          <w:rPr>
                                            <w:sz w:val="18"/>
                                          </w:rPr>
                                          <w:t>кулирование</w:t>
                                        </w:r>
                                      </w:p>
                                    </w:txbxContent>
                                  </v:textbox>
                                </v:shape>
                                <v:shape id="Надпись 2" o:spid="_x0000_s1243" type="#_x0000_t202" style="position:absolute;top:3789;width:10648;height:37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tznMYA&#10;AADcAAAADwAAAGRycy9kb3ducmV2LnhtbESPT2vCQBTE7wW/w/KEXopurJpqdJVSsOjNP0Wvj+wz&#10;CWbfprvbmH77bqHQ4zAzv2GW687UoiXnK8sKRsMEBHFudcWFgo/TZjAD4QOyxtoyKfgmD+tV72GJ&#10;mbZ3PlB7DIWIEPYZKihDaDIpfV6SQT+0DXH0rtYZDFG6QmqH9wg3tXxOklQarDgulNjQW0n57fhl&#10;FMwm2/bid+P9OU+v9Tw8vbTvn06px373ugARqAv/4b/2ViuYphP4PROP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LtznMYAAADcAAAADwAAAAAAAAAAAAAAAACYAgAAZHJz&#10;L2Rvd25yZXYueG1sUEsFBgAAAAAEAAQA9QAAAIsDAAAAAA==&#10;">
                                  <v:textbox>
                                    <w:txbxContent>
                                      <w:p w:rsidR="009D6AF2" w:rsidRPr="00A63EEF" w:rsidRDefault="009D6AF2" w:rsidP="00397B87">
                                        <w:pPr>
                                          <w:rPr>
                                            <w:sz w:val="18"/>
                                          </w:rPr>
                                        </w:pPr>
                                        <w:r>
                                          <w:rPr>
                                            <w:sz w:val="18"/>
                                          </w:rPr>
                                          <w:t>попередельное калькулирование</w:t>
                                        </w:r>
                                      </w:p>
                                    </w:txbxContent>
                                  </v:textbox>
                                </v:shape>
                              </v:group>
                            </v:group>
                          </v:group>
                        </v:group>
                        <v:group id="Группа 565" o:spid="_x0000_s1244" style="position:absolute;left:41601;top:2471;width:906;height:12046" coordsize="906,120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3jcH3FAAAA3AAA&#10;AA8AAAAAAAAAAAAAAAAAqgIAAGRycy9kb3ducmV2LnhtbFBLBQYAAAAABAAEAPoAAACcAwAAAAA=&#10;">
                          <v:line id="Прямая соединительная линия 566" o:spid="_x0000_s1245" style="position:absolute;visibility:visible" from="0,0" to="0,12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tsxsMAAADcAAAADwAAAGRycy9kb3ducmV2LnhtbESPQWsCMRSE74L/ITzBm2atuOjWKCIU&#10;eujBqtAen8nrZnHzsm5S3f57UxA8DjPzDbNcd64WV2pD5VnBZJyBINbeVFwqOB7eRnMQISIbrD2T&#10;gj8KsF71e0ssjL/xJ133sRQJwqFABTbGppAyaEsOw9g3xMn78a3DmGRbStPiLcFdLV+yLJcOK04L&#10;FhvaWtLn/a9T8GXxY7fTp0h++r3RpjTGXxZKDQfd5hVEpC4+w4/2u1Ewy3P4P5OOgFzd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zLbMbDAAAA3AAAAA8AAAAAAAAAAAAA&#10;AAAAoQIAAGRycy9kb3ducmV2LnhtbFBLBQYAAAAABAAEAPkAAACRAwAAAAA=&#10;" strokecolor="#4a7ebb"/>
                          <v:shape id="Прямая со стрелкой 567" o:spid="_x0000_s1246" type="#_x0000_t32" style="position:absolute;top:5259;width:90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kbjMYAAADcAAAADwAAAGRycy9kb3ducmV2LnhtbESPQWvCQBSE74L/YXlCb7pRrErqKq1U&#10;yKWCWqHH1+wzCcm+jdmtpv56VxA8DjPzDTNftqYSZ2pcYVnBcBCBIE6tLjhT8L1f92cgnEfWWFkm&#10;Bf/kYLnoduYYa3vhLZ13PhMBwi5GBbn3dSylS3My6Aa2Jg7e0TYGfZBNJnWDlwA3lRxF0UQaLDgs&#10;5FjTKqe03P0ZBavkK0k+1rNy83v4KT/NdXw6bMdKvfTa9zcQnlr/DD/aiVbwOpnC/Uw4AnJ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oJG4zGAAAA3AAAAA8AAAAAAAAA&#10;AAAAAAAAoQIAAGRycy9kb3ducmV2LnhtbFBLBQYAAAAABAAEAPkAAACUAwAAAAA=&#10;" strokecolor="#4a7ebb">
                            <v:stroke endarrow="open"/>
                          </v:shape>
                        </v:group>
                      </v:group>
                    </v:group>
                  </v:group>
                </v:group>
              </v:group>
              <v:shape id="Прямая со стрелкой 568" o:spid="_x0000_s1247" type="#_x0000_t32" style="position:absolute;left:41751;top:27017;width:76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aP/sMAAADcAAAADwAAAGRycy9kb3ducmV2LnhtbERPTYvCMBC9C/sfwgjeNFVUpBplVxR6&#10;cUFdYY9jM9uWNpPaRK37681B8Ph434tVaypxo8YVlhUMBxEI4tTqgjMFP8dtfwbCeWSNlWVS8CAH&#10;q+VHZ4Gxtnfe0+3gMxFC2MWoIPe+jqV0aU4G3cDWxIH7s41BH2CTSd3gPYSbSo6iaCoNFhwacqxp&#10;nVNaHq5GwTrZJcnXdlZ+n0+/5cb8jy+n/VipXrf9nIPw1Pq3+OVOtILJNKwNZ8IRkM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uWj/7DAAAA3AAAAA8AAAAAAAAAAAAA&#10;AAAAoQIAAGRycy9kb3ducmV2LnhtbFBLBQYAAAAABAAEAPkAAACRAwAAAAA=&#10;" strokecolor="#4a7ebb">
                <v:stroke endarrow="open"/>
              </v:shape>
            </v:group>
          </v:group>
        </w:pict>
      </w:r>
    </w:p>
    <w:p w:rsidR="00397B87" w:rsidRPr="00397B87" w:rsidRDefault="00397B87" w:rsidP="00397B87">
      <w:pPr>
        <w:ind w:firstLine="708"/>
        <w:rPr>
          <w:rFonts w:asciiTheme="minorHAnsi" w:eastAsiaTheme="minorHAnsi" w:hAnsiTheme="minorHAnsi" w:cstheme="minorBidi"/>
          <w:noProof/>
          <w:color w:val="000000" w:themeColor="text1"/>
          <w:sz w:val="22"/>
          <w:szCs w:val="22"/>
        </w:rPr>
      </w:pPr>
    </w:p>
    <w:p w:rsidR="00397B87" w:rsidRPr="00397B87" w:rsidRDefault="00397B87" w:rsidP="00397B87">
      <w:pPr>
        <w:ind w:firstLine="708"/>
        <w:rPr>
          <w:rFonts w:eastAsiaTheme="minorHAnsi"/>
          <w:color w:val="000000" w:themeColor="text1"/>
          <w:sz w:val="28"/>
          <w:szCs w:val="28"/>
          <w:shd w:val="clear" w:color="auto" w:fill="FFFFFF"/>
          <w:lang w:eastAsia="en-US"/>
        </w:rPr>
      </w:pPr>
    </w:p>
    <w:p w:rsidR="00397B87" w:rsidRPr="00397B87" w:rsidRDefault="00397B87" w:rsidP="00397B87">
      <w:pPr>
        <w:ind w:firstLine="708"/>
        <w:rPr>
          <w:rFonts w:eastAsiaTheme="minorHAnsi"/>
          <w:color w:val="000000" w:themeColor="text1"/>
          <w:sz w:val="28"/>
          <w:szCs w:val="28"/>
          <w:shd w:val="clear" w:color="auto" w:fill="FFFFFF"/>
          <w:lang w:eastAsia="en-US"/>
        </w:rPr>
      </w:pPr>
    </w:p>
    <w:p w:rsidR="00397B87" w:rsidRPr="00397B87" w:rsidRDefault="00397B87" w:rsidP="00397B87">
      <w:pPr>
        <w:ind w:firstLine="708"/>
        <w:rPr>
          <w:rFonts w:eastAsiaTheme="minorHAnsi"/>
          <w:color w:val="000000" w:themeColor="text1"/>
          <w:sz w:val="28"/>
          <w:szCs w:val="28"/>
          <w:shd w:val="clear" w:color="auto" w:fill="FFFFFF"/>
          <w:lang w:eastAsia="en-US"/>
        </w:rPr>
      </w:pPr>
    </w:p>
    <w:p w:rsidR="00397B87" w:rsidRPr="00397B87" w:rsidRDefault="00397B87" w:rsidP="00397B87">
      <w:pPr>
        <w:ind w:firstLine="708"/>
        <w:rPr>
          <w:rFonts w:eastAsiaTheme="minorHAnsi"/>
          <w:color w:val="000000" w:themeColor="text1"/>
          <w:sz w:val="28"/>
          <w:szCs w:val="28"/>
          <w:shd w:val="clear" w:color="auto" w:fill="FFFFFF"/>
          <w:lang w:eastAsia="en-US"/>
        </w:rPr>
      </w:pPr>
    </w:p>
    <w:p w:rsidR="00397B87" w:rsidRPr="00397B87" w:rsidRDefault="00397B87" w:rsidP="00397B87">
      <w:pPr>
        <w:ind w:firstLine="708"/>
        <w:rPr>
          <w:rFonts w:eastAsiaTheme="minorHAnsi"/>
          <w:color w:val="000000" w:themeColor="text1"/>
          <w:sz w:val="28"/>
          <w:szCs w:val="28"/>
          <w:shd w:val="clear" w:color="auto" w:fill="FFFFFF"/>
          <w:lang w:eastAsia="en-US"/>
        </w:rPr>
      </w:pPr>
    </w:p>
    <w:p w:rsidR="00397B87" w:rsidRPr="00397B87" w:rsidRDefault="00397B87" w:rsidP="00397B87">
      <w:pPr>
        <w:ind w:firstLine="708"/>
        <w:rPr>
          <w:rFonts w:eastAsiaTheme="minorHAnsi"/>
          <w:color w:val="000000" w:themeColor="text1"/>
          <w:sz w:val="28"/>
          <w:szCs w:val="28"/>
          <w:shd w:val="clear" w:color="auto" w:fill="FFFFFF"/>
          <w:lang w:eastAsia="en-US"/>
        </w:rPr>
      </w:pPr>
    </w:p>
    <w:p w:rsidR="00397B87" w:rsidRPr="00397B87" w:rsidRDefault="00397B87" w:rsidP="00397B87">
      <w:pPr>
        <w:ind w:firstLine="708"/>
        <w:rPr>
          <w:rFonts w:eastAsiaTheme="minorHAnsi"/>
          <w:color w:val="000000" w:themeColor="text1"/>
          <w:sz w:val="28"/>
          <w:szCs w:val="28"/>
          <w:shd w:val="clear" w:color="auto" w:fill="FFFFFF"/>
          <w:lang w:eastAsia="en-US"/>
        </w:rPr>
      </w:pPr>
    </w:p>
    <w:p w:rsidR="00397B87" w:rsidRPr="00397B87" w:rsidRDefault="00397B87" w:rsidP="00397B87">
      <w:pPr>
        <w:ind w:firstLine="708"/>
        <w:rPr>
          <w:rFonts w:eastAsiaTheme="minorHAnsi"/>
          <w:color w:val="000000" w:themeColor="text1"/>
          <w:sz w:val="28"/>
          <w:szCs w:val="28"/>
          <w:shd w:val="clear" w:color="auto" w:fill="FFFFFF"/>
          <w:lang w:eastAsia="en-US"/>
        </w:rPr>
      </w:pPr>
    </w:p>
    <w:p w:rsidR="00397B87" w:rsidRPr="00397B87" w:rsidRDefault="00397B87" w:rsidP="00397B87">
      <w:pPr>
        <w:ind w:firstLine="708"/>
        <w:rPr>
          <w:rFonts w:eastAsiaTheme="minorHAnsi"/>
          <w:color w:val="000000" w:themeColor="text1"/>
          <w:sz w:val="28"/>
          <w:szCs w:val="28"/>
          <w:shd w:val="clear" w:color="auto" w:fill="FFFFFF"/>
          <w:lang w:eastAsia="en-US"/>
        </w:rPr>
      </w:pPr>
    </w:p>
    <w:p w:rsidR="00397B87" w:rsidRPr="00397B87" w:rsidRDefault="00397B87" w:rsidP="00397B87">
      <w:pPr>
        <w:ind w:firstLine="708"/>
        <w:rPr>
          <w:rFonts w:eastAsiaTheme="minorHAnsi"/>
          <w:color w:val="000000" w:themeColor="text1"/>
          <w:sz w:val="28"/>
          <w:szCs w:val="28"/>
          <w:shd w:val="clear" w:color="auto" w:fill="FFFFFF"/>
          <w:lang w:eastAsia="en-US"/>
        </w:rPr>
      </w:pPr>
    </w:p>
    <w:p w:rsidR="00397B87" w:rsidRPr="00397B87" w:rsidRDefault="00397B87" w:rsidP="00397B87">
      <w:pPr>
        <w:ind w:firstLine="708"/>
        <w:rPr>
          <w:rFonts w:eastAsiaTheme="minorHAnsi"/>
          <w:color w:val="000000" w:themeColor="text1"/>
          <w:sz w:val="28"/>
          <w:szCs w:val="28"/>
          <w:shd w:val="clear" w:color="auto" w:fill="FFFFFF"/>
          <w:lang w:eastAsia="en-US"/>
        </w:rPr>
      </w:pPr>
    </w:p>
    <w:p w:rsidR="00397B87" w:rsidRPr="00397B87" w:rsidRDefault="00397B87" w:rsidP="00397B87">
      <w:pPr>
        <w:ind w:firstLine="708"/>
        <w:rPr>
          <w:rFonts w:eastAsiaTheme="minorHAnsi"/>
          <w:color w:val="000000" w:themeColor="text1"/>
          <w:sz w:val="28"/>
          <w:szCs w:val="28"/>
          <w:shd w:val="clear" w:color="auto" w:fill="FFFFFF"/>
          <w:lang w:eastAsia="en-US"/>
        </w:rPr>
      </w:pPr>
    </w:p>
    <w:p w:rsidR="00397B87" w:rsidRPr="00397B87" w:rsidRDefault="00397B87" w:rsidP="00397B87">
      <w:pPr>
        <w:tabs>
          <w:tab w:val="left" w:pos="4395"/>
        </w:tabs>
        <w:ind w:firstLine="708"/>
        <w:rPr>
          <w:rFonts w:eastAsiaTheme="minorHAnsi"/>
          <w:color w:val="000000" w:themeColor="text1"/>
          <w:sz w:val="28"/>
          <w:szCs w:val="28"/>
          <w:shd w:val="clear" w:color="auto" w:fill="FFFFFF"/>
          <w:lang w:eastAsia="en-US"/>
        </w:rPr>
      </w:pPr>
    </w:p>
    <w:p w:rsidR="00397B87" w:rsidRPr="00397B87" w:rsidRDefault="00397B87" w:rsidP="00397B87">
      <w:pPr>
        <w:ind w:firstLine="708"/>
        <w:rPr>
          <w:rFonts w:eastAsiaTheme="minorHAnsi"/>
          <w:color w:val="000000" w:themeColor="text1"/>
          <w:sz w:val="28"/>
          <w:szCs w:val="28"/>
          <w:shd w:val="clear" w:color="auto" w:fill="FFFFFF"/>
          <w:lang w:eastAsia="en-US"/>
        </w:rPr>
      </w:pPr>
    </w:p>
    <w:p w:rsidR="00397B87" w:rsidRPr="00346DE9" w:rsidRDefault="00397B87" w:rsidP="00397B87">
      <w:pPr>
        <w:ind w:firstLine="708"/>
        <w:rPr>
          <w:rFonts w:eastAsiaTheme="minorHAnsi"/>
          <w:color w:val="000000" w:themeColor="text1"/>
          <w:sz w:val="28"/>
          <w:szCs w:val="28"/>
          <w:shd w:val="clear" w:color="auto" w:fill="FFFFFF"/>
          <w:lang w:eastAsia="en-US"/>
        </w:rPr>
      </w:pPr>
    </w:p>
    <w:p w:rsidR="00397B87" w:rsidRPr="00346DE9" w:rsidRDefault="00397B87" w:rsidP="00397B87">
      <w:pPr>
        <w:ind w:firstLine="708"/>
        <w:rPr>
          <w:rFonts w:eastAsiaTheme="minorHAnsi"/>
          <w:color w:val="000000" w:themeColor="text1"/>
          <w:sz w:val="28"/>
          <w:szCs w:val="28"/>
          <w:shd w:val="clear" w:color="auto" w:fill="FFFFFF"/>
          <w:lang w:eastAsia="en-US"/>
        </w:rPr>
      </w:pPr>
    </w:p>
    <w:p w:rsidR="00397B87" w:rsidRPr="00346DE9" w:rsidRDefault="00397B87" w:rsidP="00397B87">
      <w:pPr>
        <w:ind w:firstLine="708"/>
        <w:jc w:val="center"/>
        <w:rPr>
          <w:rFonts w:eastAsiaTheme="minorHAnsi"/>
          <w:color w:val="000000" w:themeColor="text1"/>
          <w:sz w:val="28"/>
          <w:szCs w:val="28"/>
          <w:shd w:val="clear" w:color="auto" w:fill="FFFFFF"/>
          <w:lang w:eastAsia="en-US"/>
        </w:rPr>
      </w:pPr>
      <w:r w:rsidRPr="00346DE9">
        <w:rPr>
          <w:rFonts w:eastAsiaTheme="minorHAnsi"/>
          <w:color w:val="000000" w:themeColor="text1"/>
          <w:sz w:val="28"/>
          <w:szCs w:val="28"/>
          <w:shd w:val="clear" w:color="auto" w:fill="FFFFFF"/>
          <w:lang w:eastAsia="en-US"/>
        </w:rPr>
        <w:t xml:space="preserve">Рис. 1 </w:t>
      </w:r>
      <w:r w:rsidRPr="00346DE9">
        <w:rPr>
          <w:rFonts w:eastAsiaTheme="minorHAnsi"/>
          <w:bCs/>
          <w:sz w:val="28"/>
          <w:szCs w:val="28"/>
          <w:lang w:eastAsia="en-US"/>
        </w:rPr>
        <w:t xml:space="preserve">– </w:t>
      </w:r>
      <w:r w:rsidRPr="00346DE9">
        <w:rPr>
          <w:rFonts w:eastAsiaTheme="minorHAnsi"/>
          <w:color w:val="000000" w:themeColor="text1"/>
          <w:sz w:val="28"/>
          <w:szCs w:val="28"/>
          <w:shd w:val="clear" w:color="auto" w:fill="FFFFFF"/>
          <w:lang w:eastAsia="en-US"/>
        </w:rPr>
        <w:t>Калькуляционные системы</w:t>
      </w:r>
    </w:p>
    <w:p w:rsidR="00B64522" w:rsidRPr="00346DE9" w:rsidRDefault="00B64522" w:rsidP="00B64522">
      <w:pPr>
        <w:ind w:firstLine="708"/>
        <w:jc w:val="both"/>
        <w:rPr>
          <w:rFonts w:eastAsiaTheme="minorHAnsi"/>
          <w:color w:val="000000" w:themeColor="text1"/>
          <w:sz w:val="28"/>
          <w:szCs w:val="28"/>
          <w:shd w:val="clear" w:color="auto" w:fill="FFFFFF"/>
          <w:lang w:eastAsia="en-US"/>
        </w:rPr>
      </w:pPr>
    </w:p>
    <w:p w:rsidR="00B64522" w:rsidRPr="00397B87" w:rsidRDefault="00B64522" w:rsidP="00B64522">
      <w:pPr>
        <w:widowControl w:val="0"/>
        <w:ind w:firstLine="709"/>
        <w:jc w:val="both"/>
        <w:rPr>
          <w:rFonts w:eastAsiaTheme="minorHAnsi"/>
          <w:color w:val="000000" w:themeColor="text1"/>
          <w:sz w:val="28"/>
          <w:szCs w:val="28"/>
          <w:shd w:val="clear" w:color="auto" w:fill="FFFFFF"/>
          <w:lang w:eastAsia="en-US"/>
        </w:rPr>
      </w:pPr>
      <w:r w:rsidRPr="00397B87">
        <w:rPr>
          <w:rFonts w:eastAsiaTheme="minorHAnsi"/>
          <w:color w:val="000000" w:themeColor="text1"/>
          <w:sz w:val="28"/>
          <w:szCs w:val="28"/>
          <w:shd w:val="clear" w:color="auto" w:fill="FFFFFF"/>
          <w:lang w:eastAsia="en-US"/>
        </w:rPr>
        <w:t>Строительные организации могут применять разные методы учета затрат и калькулирования. Однако учитывая тот факт, что в строительстве расходы материалов на технологические цели, основную заработную плату рабочих на строительстве (прямые) и общепроизводственные рас</w:t>
      </w:r>
      <w:r>
        <w:rPr>
          <w:rFonts w:eastAsiaTheme="minorHAnsi"/>
          <w:color w:val="000000" w:themeColor="text1"/>
          <w:sz w:val="28"/>
          <w:szCs w:val="28"/>
          <w:shd w:val="clear" w:color="auto" w:fill="FFFFFF"/>
          <w:lang w:eastAsia="en-US"/>
        </w:rPr>
        <w:t>ходы легко соотнести с </w:t>
      </w:r>
      <w:r w:rsidRPr="00397B87">
        <w:rPr>
          <w:rFonts w:eastAsiaTheme="minorHAnsi"/>
          <w:color w:val="000000" w:themeColor="text1"/>
          <w:sz w:val="28"/>
          <w:szCs w:val="28"/>
          <w:shd w:val="clear" w:color="auto" w:fill="FFFFFF"/>
          <w:lang w:eastAsia="en-US"/>
        </w:rPr>
        <w:t>выполнением строительно-монтажных работ, то самым распространенным методом учета затрат является позаказный, где объектом учета является о</w:t>
      </w:r>
      <w:r w:rsidRPr="00397B87">
        <w:rPr>
          <w:rFonts w:eastAsiaTheme="minorHAnsi"/>
          <w:color w:val="000000" w:themeColor="text1"/>
          <w:sz w:val="28"/>
          <w:szCs w:val="28"/>
          <w:shd w:val="clear" w:color="auto" w:fill="FFFFFF"/>
          <w:lang w:eastAsia="en-US"/>
        </w:rPr>
        <w:t>т</w:t>
      </w:r>
      <w:r w:rsidRPr="00397B87">
        <w:rPr>
          <w:rFonts w:eastAsiaTheme="minorHAnsi"/>
          <w:color w:val="000000" w:themeColor="text1"/>
          <w:sz w:val="28"/>
          <w:szCs w:val="28"/>
          <w:shd w:val="clear" w:color="auto" w:fill="FFFFFF"/>
          <w:lang w:eastAsia="en-US"/>
        </w:rPr>
        <w:t>дельный заказ. Заказ открывается на каждый объек</w:t>
      </w:r>
      <w:r>
        <w:rPr>
          <w:rFonts w:eastAsiaTheme="minorHAnsi"/>
          <w:color w:val="000000" w:themeColor="text1"/>
          <w:sz w:val="28"/>
          <w:szCs w:val="28"/>
          <w:shd w:val="clear" w:color="auto" w:fill="FFFFFF"/>
          <w:lang w:eastAsia="en-US"/>
        </w:rPr>
        <w:t>т строительства или вид р</w:t>
      </w:r>
      <w:r>
        <w:rPr>
          <w:rFonts w:eastAsiaTheme="minorHAnsi"/>
          <w:color w:val="000000" w:themeColor="text1"/>
          <w:sz w:val="28"/>
          <w:szCs w:val="28"/>
          <w:shd w:val="clear" w:color="auto" w:fill="FFFFFF"/>
          <w:lang w:eastAsia="en-US"/>
        </w:rPr>
        <w:t>а</w:t>
      </w:r>
      <w:r>
        <w:rPr>
          <w:rFonts w:eastAsiaTheme="minorHAnsi"/>
          <w:color w:val="000000" w:themeColor="text1"/>
          <w:sz w:val="28"/>
          <w:szCs w:val="28"/>
          <w:shd w:val="clear" w:color="auto" w:fill="FFFFFF"/>
          <w:lang w:eastAsia="en-US"/>
        </w:rPr>
        <w:t>бот в </w:t>
      </w:r>
      <w:r w:rsidRPr="00397B87">
        <w:rPr>
          <w:rFonts w:eastAsiaTheme="minorHAnsi"/>
          <w:color w:val="000000" w:themeColor="text1"/>
          <w:sz w:val="28"/>
          <w:szCs w:val="28"/>
          <w:shd w:val="clear" w:color="auto" w:fill="FFFFFF"/>
          <w:lang w:eastAsia="en-US"/>
        </w:rPr>
        <w:t>соответствии с договором, который был заключен с заказчиком на прои</w:t>
      </w:r>
      <w:r w:rsidRPr="00397B87">
        <w:rPr>
          <w:rFonts w:eastAsiaTheme="minorHAnsi"/>
          <w:color w:val="000000" w:themeColor="text1"/>
          <w:sz w:val="28"/>
          <w:szCs w:val="28"/>
          <w:shd w:val="clear" w:color="auto" w:fill="FFFFFF"/>
          <w:lang w:eastAsia="en-US"/>
        </w:rPr>
        <w:t>з</w:t>
      </w:r>
      <w:r w:rsidRPr="00397B87">
        <w:rPr>
          <w:rFonts w:eastAsiaTheme="minorHAnsi"/>
          <w:color w:val="000000" w:themeColor="text1"/>
          <w:sz w:val="28"/>
          <w:szCs w:val="28"/>
          <w:shd w:val="clear" w:color="auto" w:fill="FFFFFF"/>
          <w:lang w:eastAsia="en-US"/>
        </w:rPr>
        <w:t>водство работ, по которому ведется учет затрат нарастающим итогом до око</w:t>
      </w:r>
      <w:r w:rsidRPr="00397B87">
        <w:rPr>
          <w:rFonts w:eastAsiaTheme="minorHAnsi"/>
          <w:color w:val="000000" w:themeColor="text1"/>
          <w:sz w:val="28"/>
          <w:szCs w:val="28"/>
          <w:shd w:val="clear" w:color="auto" w:fill="FFFFFF"/>
          <w:lang w:eastAsia="en-US"/>
        </w:rPr>
        <w:t>н</w:t>
      </w:r>
      <w:r w:rsidRPr="00397B87">
        <w:rPr>
          <w:rFonts w:eastAsiaTheme="minorHAnsi"/>
          <w:color w:val="000000" w:themeColor="text1"/>
          <w:sz w:val="28"/>
          <w:szCs w:val="28"/>
          <w:shd w:val="clear" w:color="auto" w:fill="FFFFFF"/>
          <w:lang w:eastAsia="en-US"/>
        </w:rPr>
        <w:t>чания выполнения работ по заказу.</w:t>
      </w:r>
    </w:p>
    <w:p w:rsidR="00397B87" w:rsidRPr="00397B87" w:rsidRDefault="00397B87" w:rsidP="00346DE9">
      <w:pPr>
        <w:ind w:firstLine="709"/>
        <w:jc w:val="both"/>
        <w:rPr>
          <w:rFonts w:eastAsiaTheme="minorHAnsi"/>
          <w:color w:val="000000" w:themeColor="text1"/>
          <w:sz w:val="28"/>
          <w:szCs w:val="28"/>
          <w:shd w:val="clear" w:color="auto" w:fill="FFFFFF"/>
          <w:lang w:eastAsia="en-US"/>
        </w:rPr>
      </w:pPr>
      <w:r w:rsidRPr="00397B87">
        <w:rPr>
          <w:rFonts w:eastAsiaTheme="minorHAnsi"/>
          <w:color w:val="000000" w:themeColor="text1"/>
          <w:sz w:val="28"/>
          <w:szCs w:val="28"/>
          <w:shd w:val="clear" w:color="auto" w:fill="FFFFFF"/>
          <w:lang w:eastAsia="en-US"/>
        </w:rPr>
        <w:t>При выборе данного метода аналитический учет затрат следует вести по местам их возникновения (цехам, участкам, бригадам), заказам, статьям кал</w:t>
      </w:r>
      <w:r w:rsidRPr="00397B87">
        <w:rPr>
          <w:rFonts w:eastAsiaTheme="minorHAnsi"/>
          <w:color w:val="000000" w:themeColor="text1"/>
          <w:sz w:val="28"/>
          <w:szCs w:val="28"/>
          <w:shd w:val="clear" w:color="auto" w:fill="FFFFFF"/>
          <w:lang w:eastAsia="en-US"/>
        </w:rPr>
        <w:t>ь</w:t>
      </w:r>
      <w:r w:rsidRPr="00397B87">
        <w:rPr>
          <w:rFonts w:eastAsiaTheme="minorHAnsi"/>
          <w:color w:val="000000" w:themeColor="text1"/>
          <w:sz w:val="28"/>
          <w:szCs w:val="28"/>
          <w:shd w:val="clear" w:color="auto" w:fill="FFFFFF"/>
          <w:lang w:eastAsia="en-US"/>
        </w:rPr>
        <w:t>куляции, элементам затрат. Состав статей калькуляции, используемых для о</w:t>
      </w:r>
      <w:r w:rsidRPr="00397B87">
        <w:rPr>
          <w:rFonts w:eastAsiaTheme="minorHAnsi"/>
          <w:color w:val="000000" w:themeColor="text1"/>
          <w:sz w:val="28"/>
          <w:szCs w:val="28"/>
          <w:shd w:val="clear" w:color="auto" w:fill="FFFFFF"/>
          <w:lang w:eastAsia="en-US"/>
        </w:rPr>
        <w:t>т</w:t>
      </w:r>
      <w:r w:rsidRPr="00397B87">
        <w:rPr>
          <w:rFonts w:eastAsiaTheme="minorHAnsi"/>
          <w:color w:val="000000" w:themeColor="text1"/>
          <w:sz w:val="28"/>
          <w:szCs w:val="28"/>
          <w:shd w:val="clear" w:color="auto" w:fill="FFFFFF"/>
          <w:lang w:eastAsia="en-US"/>
        </w:rPr>
        <w:t>ражения затрат при позаказном методе, зависит от организационно-</w:t>
      </w:r>
      <w:r w:rsidRPr="00397B87">
        <w:rPr>
          <w:rFonts w:eastAsiaTheme="minorHAnsi"/>
          <w:color w:val="000000" w:themeColor="text1"/>
          <w:sz w:val="28"/>
          <w:szCs w:val="28"/>
          <w:shd w:val="clear" w:color="auto" w:fill="FFFFFF"/>
          <w:lang w:eastAsia="en-US"/>
        </w:rPr>
        <w:lastRenderedPageBreak/>
        <w:t>технических особенностей производств, ориентированных на применение это</w:t>
      </w:r>
      <w:r w:rsidR="00E078CB">
        <w:rPr>
          <w:rFonts w:eastAsiaTheme="minorHAnsi"/>
          <w:color w:val="000000" w:themeColor="text1"/>
          <w:sz w:val="28"/>
          <w:szCs w:val="28"/>
          <w:shd w:val="clear" w:color="auto" w:fill="FFFFFF"/>
          <w:lang w:eastAsia="en-US"/>
        </w:rPr>
        <w:t>го метода.</w:t>
      </w:r>
    </w:p>
    <w:p w:rsidR="00397B87" w:rsidRPr="00397B87" w:rsidRDefault="00397B87" w:rsidP="00B64522">
      <w:pPr>
        <w:widowControl w:val="0"/>
        <w:ind w:firstLine="709"/>
        <w:jc w:val="both"/>
        <w:rPr>
          <w:rFonts w:eastAsiaTheme="minorHAnsi"/>
          <w:color w:val="000000" w:themeColor="text1"/>
          <w:sz w:val="28"/>
          <w:szCs w:val="28"/>
          <w:shd w:val="clear" w:color="auto" w:fill="FFFFFF"/>
          <w:lang w:eastAsia="en-US"/>
        </w:rPr>
      </w:pPr>
      <w:r w:rsidRPr="00397B87">
        <w:rPr>
          <w:rFonts w:eastAsiaTheme="minorHAnsi"/>
          <w:noProof/>
          <w:color w:val="000000" w:themeColor="text1"/>
          <w:sz w:val="28"/>
          <w:szCs w:val="28"/>
          <w:shd w:val="clear" w:color="auto" w:fill="FFFFFF"/>
        </w:rPr>
        <w:drawing>
          <wp:anchor distT="0" distB="0" distL="114300" distR="114300" simplePos="0" relativeHeight="251686912" behindDoc="0" locked="0" layoutInCell="1" allowOverlap="1">
            <wp:simplePos x="0" y="0"/>
            <wp:positionH relativeFrom="column">
              <wp:posOffset>68580</wp:posOffset>
            </wp:positionH>
            <wp:positionV relativeFrom="paragraph">
              <wp:posOffset>1052195</wp:posOffset>
            </wp:positionV>
            <wp:extent cx="6019800" cy="1209675"/>
            <wp:effectExtent l="57150" t="0" r="0" b="0"/>
            <wp:wrapTopAndBottom/>
            <wp:docPr id="569" name="Схема 56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2" r:lo="rId203" r:qs="rId204" r:cs="rId205"/>
              </a:graphicData>
            </a:graphic>
          </wp:anchor>
        </w:drawing>
      </w:r>
      <w:r w:rsidRPr="00397B87">
        <w:rPr>
          <w:rFonts w:eastAsiaTheme="minorHAnsi"/>
          <w:color w:val="000000" w:themeColor="text1"/>
          <w:sz w:val="28"/>
          <w:szCs w:val="28"/>
          <w:shd w:val="clear" w:color="auto" w:fill="FFFFFF"/>
          <w:lang w:eastAsia="en-US"/>
        </w:rPr>
        <w:t>Если возвращаться к структуре управленческого учёта (рис. 2), то след</w:t>
      </w:r>
      <w:r w:rsidRPr="00397B87">
        <w:rPr>
          <w:rFonts w:eastAsiaTheme="minorHAnsi"/>
          <w:color w:val="000000" w:themeColor="text1"/>
          <w:sz w:val="28"/>
          <w:szCs w:val="28"/>
          <w:shd w:val="clear" w:color="auto" w:fill="FFFFFF"/>
          <w:lang w:eastAsia="en-US"/>
        </w:rPr>
        <w:t>у</w:t>
      </w:r>
      <w:r w:rsidRPr="00397B87">
        <w:rPr>
          <w:rFonts w:eastAsiaTheme="minorHAnsi"/>
          <w:color w:val="000000" w:themeColor="text1"/>
          <w:sz w:val="28"/>
          <w:szCs w:val="28"/>
          <w:shd w:val="clear" w:color="auto" w:fill="FFFFFF"/>
          <w:lang w:eastAsia="en-US"/>
        </w:rPr>
        <w:t xml:space="preserve">ющий модуль, требующий особого внимания это </w:t>
      </w:r>
      <w:r w:rsidRPr="00397B87">
        <w:rPr>
          <w:rFonts w:eastAsiaTheme="minorHAnsi"/>
          <w:iCs/>
          <w:color w:val="000000" w:themeColor="text1"/>
          <w:sz w:val="28"/>
          <w:szCs w:val="28"/>
          <w:shd w:val="clear" w:color="auto" w:fill="FFFFFF"/>
          <w:lang w:eastAsia="en-US"/>
        </w:rPr>
        <w:t xml:space="preserve">«специальные управленческие решения», в котором через работу с управленческими отчетами производится анализ деятельности, и находят своё обоснования </w:t>
      </w:r>
      <w:r w:rsidRPr="00397B87">
        <w:rPr>
          <w:rFonts w:eastAsiaTheme="minorHAnsi"/>
          <w:color w:val="000000" w:themeColor="text1"/>
          <w:sz w:val="28"/>
          <w:szCs w:val="28"/>
          <w:shd w:val="clear" w:color="auto" w:fill="FFFFFF"/>
          <w:lang w:eastAsia="en-US"/>
        </w:rPr>
        <w:t>стратегические управленч</w:t>
      </w:r>
      <w:r w:rsidRPr="00397B87">
        <w:rPr>
          <w:rFonts w:eastAsiaTheme="minorHAnsi"/>
          <w:color w:val="000000" w:themeColor="text1"/>
          <w:sz w:val="28"/>
          <w:szCs w:val="28"/>
          <w:shd w:val="clear" w:color="auto" w:fill="FFFFFF"/>
          <w:lang w:eastAsia="en-US"/>
        </w:rPr>
        <w:t>е</w:t>
      </w:r>
      <w:r w:rsidRPr="00397B87">
        <w:rPr>
          <w:rFonts w:eastAsiaTheme="minorHAnsi"/>
          <w:color w:val="000000" w:themeColor="text1"/>
          <w:sz w:val="28"/>
          <w:szCs w:val="28"/>
          <w:shd w:val="clear" w:color="auto" w:fill="FFFFFF"/>
          <w:lang w:eastAsia="en-US"/>
        </w:rPr>
        <w:t>ские решения и ситуационные оперативные.</w:t>
      </w:r>
    </w:p>
    <w:p w:rsidR="00397B87" w:rsidRPr="00397B87" w:rsidRDefault="00397B87" w:rsidP="00397B87">
      <w:pPr>
        <w:ind w:left="708"/>
        <w:jc w:val="center"/>
        <w:rPr>
          <w:rFonts w:eastAsiaTheme="minorHAnsi"/>
          <w:color w:val="000000" w:themeColor="text1"/>
          <w:sz w:val="28"/>
          <w:szCs w:val="28"/>
          <w:shd w:val="clear" w:color="auto" w:fill="FFFFFF"/>
          <w:lang w:eastAsia="en-US"/>
        </w:rPr>
      </w:pPr>
      <w:r w:rsidRPr="00397B87">
        <w:rPr>
          <w:rFonts w:eastAsiaTheme="minorHAnsi"/>
          <w:color w:val="000000" w:themeColor="text1"/>
          <w:sz w:val="28"/>
          <w:szCs w:val="28"/>
          <w:shd w:val="clear" w:color="auto" w:fill="FFFFFF"/>
          <w:lang w:eastAsia="en-US"/>
        </w:rPr>
        <w:t xml:space="preserve">Рис. 2 </w:t>
      </w:r>
      <w:r w:rsidRPr="00397B87">
        <w:rPr>
          <w:rFonts w:eastAsiaTheme="minorHAnsi"/>
          <w:bCs/>
          <w:sz w:val="28"/>
          <w:szCs w:val="28"/>
          <w:lang w:eastAsia="en-US"/>
        </w:rPr>
        <w:t>–</w:t>
      </w:r>
      <w:r w:rsidRPr="00397B87">
        <w:rPr>
          <w:rFonts w:eastAsiaTheme="minorHAnsi"/>
          <w:color w:val="000000" w:themeColor="text1"/>
          <w:sz w:val="28"/>
          <w:szCs w:val="28"/>
          <w:shd w:val="clear" w:color="auto" w:fill="FFFFFF"/>
          <w:lang w:eastAsia="en-US"/>
        </w:rPr>
        <w:t xml:space="preserve"> Классический управленческий учёт</w:t>
      </w:r>
    </w:p>
    <w:p w:rsidR="00397B87" w:rsidRPr="00346DE9" w:rsidRDefault="00397B87" w:rsidP="00397B87">
      <w:pPr>
        <w:ind w:firstLine="708"/>
        <w:jc w:val="both"/>
        <w:rPr>
          <w:rFonts w:eastAsiaTheme="minorHAnsi"/>
          <w:color w:val="000000" w:themeColor="text1"/>
          <w:sz w:val="20"/>
          <w:szCs w:val="20"/>
          <w:shd w:val="clear" w:color="auto" w:fill="FFFFFF"/>
          <w:lang w:eastAsia="en-US"/>
        </w:rPr>
      </w:pPr>
    </w:p>
    <w:p w:rsidR="00397B87" w:rsidRPr="00397B87" w:rsidRDefault="00397B87" w:rsidP="004A1B84">
      <w:pPr>
        <w:widowControl w:val="0"/>
        <w:ind w:firstLine="708"/>
        <w:jc w:val="both"/>
        <w:rPr>
          <w:rFonts w:eastAsiaTheme="minorHAnsi"/>
          <w:color w:val="000000" w:themeColor="text1"/>
          <w:sz w:val="28"/>
          <w:szCs w:val="28"/>
          <w:shd w:val="clear" w:color="auto" w:fill="FFFFFF"/>
          <w:lang w:eastAsia="en-US"/>
        </w:rPr>
      </w:pPr>
      <w:r w:rsidRPr="00397B87">
        <w:rPr>
          <w:rFonts w:eastAsiaTheme="minorHAnsi"/>
          <w:color w:val="000000" w:themeColor="text1"/>
          <w:sz w:val="28"/>
          <w:szCs w:val="28"/>
          <w:shd w:val="clear" w:color="auto" w:fill="FFFFFF"/>
          <w:lang w:eastAsia="en-US"/>
        </w:rPr>
        <w:t>Данный модуль включает в себя счетоведенческие и аналитические пр</w:t>
      </w:r>
      <w:r w:rsidRPr="00397B87">
        <w:rPr>
          <w:rFonts w:eastAsiaTheme="minorHAnsi"/>
          <w:color w:val="000000" w:themeColor="text1"/>
          <w:sz w:val="28"/>
          <w:szCs w:val="28"/>
          <w:shd w:val="clear" w:color="auto" w:fill="FFFFFF"/>
          <w:lang w:eastAsia="en-US"/>
        </w:rPr>
        <w:t>о</w:t>
      </w:r>
      <w:r w:rsidRPr="00397B87">
        <w:rPr>
          <w:rFonts w:eastAsiaTheme="minorHAnsi"/>
          <w:color w:val="000000" w:themeColor="text1"/>
          <w:sz w:val="28"/>
          <w:szCs w:val="28"/>
          <w:shd w:val="clear" w:color="auto" w:fill="FFFFFF"/>
          <w:lang w:eastAsia="en-US"/>
        </w:rPr>
        <w:t>цедуры, связанные с дискретными управленческими задачами. Существуют т</w:t>
      </w:r>
      <w:r w:rsidRPr="00397B87">
        <w:rPr>
          <w:rFonts w:eastAsiaTheme="minorHAnsi"/>
          <w:color w:val="000000" w:themeColor="text1"/>
          <w:sz w:val="28"/>
          <w:szCs w:val="28"/>
          <w:shd w:val="clear" w:color="auto" w:fill="FFFFFF"/>
          <w:lang w:eastAsia="en-US"/>
        </w:rPr>
        <w:t>и</w:t>
      </w:r>
      <w:r w:rsidRPr="00397B87">
        <w:rPr>
          <w:rFonts w:eastAsiaTheme="minorHAnsi"/>
          <w:color w:val="000000" w:themeColor="text1"/>
          <w:sz w:val="28"/>
          <w:szCs w:val="28"/>
          <w:shd w:val="clear" w:color="auto" w:fill="FFFFFF"/>
          <w:lang w:eastAsia="en-US"/>
        </w:rPr>
        <w:t>пичные группы решений, для которых разработаны специальные приемы фо</w:t>
      </w:r>
      <w:r w:rsidRPr="00397B87">
        <w:rPr>
          <w:rFonts w:eastAsiaTheme="minorHAnsi"/>
          <w:color w:val="000000" w:themeColor="text1"/>
          <w:sz w:val="28"/>
          <w:szCs w:val="28"/>
          <w:shd w:val="clear" w:color="auto" w:fill="FFFFFF"/>
          <w:lang w:eastAsia="en-US"/>
        </w:rPr>
        <w:t>р</w:t>
      </w:r>
      <w:r w:rsidRPr="00397B87">
        <w:rPr>
          <w:rFonts w:eastAsiaTheme="minorHAnsi"/>
          <w:color w:val="000000" w:themeColor="text1"/>
          <w:sz w:val="28"/>
          <w:szCs w:val="28"/>
          <w:shd w:val="clear" w:color="auto" w:fill="FFFFFF"/>
          <w:lang w:eastAsia="en-US"/>
        </w:rPr>
        <w:t>мирования информации. Это могут быть стратегические управленческие реш</w:t>
      </w:r>
      <w:r w:rsidRPr="00397B87">
        <w:rPr>
          <w:rFonts w:eastAsiaTheme="minorHAnsi"/>
          <w:color w:val="000000" w:themeColor="text1"/>
          <w:sz w:val="28"/>
          <w:szCs w:val="28"/>
          <w:shd w:val="clear" w:color="auto" w:fill="FFFFFF"/>
          <w:lang w:eastAsia="en-US"/>
        </w:rPr>
        <w:t>е</w:t>
      </w:r>
      <w:r w:rsidRPr="00397B87">
        <w:rPr>
          <w:rFonts w:eastAsiaTheme="minorHAnsi"/>
          <w:color w:val="000000" w:themeColor="text1"/>
          <w:sz w:val="28"/>
          <w:szCs w:val="28"/>
          <w:shd w:val="clear" w:color="auto" w:fill="FFFFFF"/>
          <w:lang w:eastAsia="en-US"/>
        </w:rPr>
        <w:t>ния или оперативные решения, как пр</w:t>
      </w:r>
      <w:r w:rsidR="000A7B90">
        <w:rPr>
          <w:rFonts w:eastAsiaTheme="minorHAnsi"/>
          <w:color w:val="000000" w:themeColor="text1"/>
          <w:sz w:val="28"/>
          <w:szCs w:val="28"/>
          <w:shd w:val="clear" w:color="auto" w:fill="FFFFFF"/>
          <w:lang w:eastAsia="en-US"/>
        </w:rPr>
        <w:t>авило, вызванные нестандартными</w:t>
      </w:r>
      <w:r w:rsidR="000A7B90">
        <w:rPr>
          <w:rFonts w:eastAsiaTheme="minorHAnsi"/>
          <w:color w:val="000000" w:themeColor="text1"/>
          <w:sz w:val="28"/>
          <w:szCs w:val="28"/>
          <w:shd w:val="clear" w:color="auto" w:fill="FFFFFF"/>
          <w:lang w:eastAsia="en-US"/>
        </w:rPr>
        <w:br/>
      </w:r>
      <w:r w:rsidRPr="00397B87">
        <w:rPr>
          <w:rFonts w:eastAsiaTheme="minorHAnsi"/>
          <w:color w:val="000000" w:themeColor="text1"/>
          <w:sz w:val="28"/>
          <w:szCs w:val="28"/>
          <w:shd w:val="clear" w:color="auto" w:fill="FFFFFF"/>
          <w:lang w:eastAsia="en-US"/>
        </w:rPr>
        <w:t>ситуациями.</w:t>
      </w:r>
    </w:p>
    <w:p w:rsidR="00397B87" w:rsidRPr="00397B87" w:rsidRDefault="00397B87" w:rsidP="004A1B84">
      <w:pPr>
        <w:widowControl w:val="0"/>
        <w:ind w:firstLine="709"/>
        <w:jc w:val="both"/>
        <w:rPr>
          <w:rFonts w:eastAsiaTheme="minorHAnsi"/>
          <w:color w:val="000000" w:themeColor="text1"/>
          <w:sz w:val="28"/>
          <w:szCs w:val="28"/>
          <w:shd w:val="clear" w:color="auto" w:fill="FFFFFF"/>
          <w:lang w:eastAsia="en-US"/>
        </w:rPr>
      </w:pPr>
      <w:r w:rsidRPr="00397B87">
        <w:rPr>
          <w:rFonts w:eastAsiaTheme="minorHAnsi"/>
          <w:color w:val="000000" w:themeColor="text1"/>
          <w:sz w:val="28"/>
          <w:szCs w:val="28"/>
          <w:shd w:val="clear" w:color="auto" w:fill="FFFFFF"/>
          <w:lang w:eastAsia="en-US"/>
        </w:rPr>
        <w:t>Информация, полученная в предыдущих модулях незаменима для прин</w:t>
      </w:r>
      <w:r w:rsidRPr="00397B87">
        <w:rPr>
          <w:rFonts w:eastAsiaTheme="minorHAnsi"/>
          <w:color w:val="000000" w:themeColor="text1"/>
          <w:sz w:val="28"/>
          <w:szCs w:val="28"/>
          <w:shd w:val="clear" w:color="auto" w:fill="FFFFFF"/>
          <w:lang w:eastAsia="en-US"/>
        </w:rPr>
        <w:t>я</w:t>
      </w:r>
      <w:r w:rsidRPr="00397B87">
        <w:rPr>
          <w:rFonts w:eastAsiaTheme="minorHAnsi"/>
          <w:color w:val="000000" w:themeColor="text1"/>
          <w:sz w:val="28"/>
          <w:szCs w:val="28"/>
          <w:shd w:val="clear" w:color="auto" w:fill="FFFFFF"/>
          <w:lang w:eastAsia="en-US"/>
        </w:rPr>
        <w:t>тия управленческих решений. Она способна ответить менеджерам на ряд ва</w:t>
      </w:r>
      <w:r w:rsidRPr="00397B87">
        <w:rPr>
          <w:rFonts w:eastAsiaTheme="minorHAnsi"/>
          <w:color w:val="000000" w:themeColor="text1"/>
          <w:sz w:val="28"/>
          <w:szCs w:val="28"/>
          <w:shd w:val="clear" w:color="auto" w:fill="FFFFFF"/>
          <w:lang w:eastAsia="en-US"/>
        </w:rPr>
        <w:t>ж</w:t>
      </w:r>
      <w:r w:rsidRPr="00397B87">
        <w:rPr>
          <w:rFonts w:eastAsiaTheme="minorHAnsi"/>
          <w:color w:val="000000" w:themeColor="text1"/>
          <w:sz w:val="28"/>
          <w:szCs w:val="28"/>
          <w:shd w:val="clear" w:color="auto" w:fill="FFFFFF"/>
          <w:lang w:eastAsia="en-US"/>
        </w:rPr>
        <w:t>ных вопросов о затратах для исчисления различных показателей прибыли, в</w:t>
      </w:r>
      <w:r w:rsidRPr="00397B87">
        <w:rPr>
          <w:rFonts w:eastAsiaTheme="minorHAnsi"/>
          <w:color w:val="000000" w:themeColor="text1"/>
          <w:sz w:val="28"/>
          <w:szCs w:val="28"/>
          <w:shd w:val="clear" w:color="auto" w:fill="FFFFFF"/>
          <w:lang w:eastAsia="en-US"/>
        </w:rPr>
        <w:t>ы</w:t>
      </w:r>
      <w:r w:rsidRPr="00397B87">
        <w:rPr>
          <w:rFonts w:eastAsiaTheme="minorHAnsi"/>
          <w:color w:val="000000" w:themeColor="text1"/>
          <w:sz w:val="28"/>
          <w:szCs w:val="28"/>
          <w:shd w:val="clear" w:color="auto" w:fill="FFFFFF"/>
          <w:lang w:eastAsia="en-US"/>
        </w:rPr>
        <w:t>боре политики технического перевооружения, мотивации и других, качестве</w:t>
      </w:r>
      <w:r w:rsidRPr="00397B87">
        <w:rPr>
          <w:rFonts w:eastAsiaTheme="minorHAnsi"/>
          <w:color w:val="000000" w:themeColor="text1"/>
          <w:sz w:val="28"/>
          <w:szCs w:val="28"/>
          <w:shd w:val="clear" w:color="auto" w:fill="FFFFFF"/>
          <w:lang w:eastAsia="en-US"/>
        </w:rPr>
        <w:t>н</w:t>
      </w:r>
      <w:r w:rsidRPr="00397B87">
        <w:rPr>
          <w:rFonts w:eastAsiaTheme="minorHAnsi"/>
          <w:color w:val="000000" w:themeColor="text1"/>
          <w:sz w:val="28"/>
          <w:szCs w:val="28"/>
          <w:shd w:val="clear" w:color="auto" w:fill="FFFFFF"/>
          <w:lang w:eastAsia="en-US"/>
        </w:rPr>
        <w:t>но способных улучшить деятельность организации. Например, сгруппирова</w:t>
      </w:r>
      <w:r w:rsidRPr="00397B87">
        <w:rPr>
          <w:rFonts w:eastAsiaTheme="minorHAnsi"/>
          <w:color w:val="000000" w:themeColor="text1"/>
          <w:sz w:val="28"/>
          <w:szCs w:val="28"/>
          <w:shd w:val="clear" w:color="auto" w:fill="FFFFFF"/>
          <w:lang w:eastAsia="en-US"/>
        </w:rPr>
        <w:t>н</w:t>
      </w:r>
      <w:r w:rsidRPr="00397B87">
        <w:rPr>
          <w:rFonts w:eastAsiaTheme="minorHAnsi"/>
          <w:color w:val="000000" w:themeColor="text1"/>
          <w:sz w:val="28"/>
          <w:szCs w:val="28"/>
          <w:shd w:val="clear" w:color="auto" w:fill="FFFFFF"/>
          <w:lang w:eastAsia="en-US"/>
        </w:rPr>
        <w:t>ные по центрам ответственности затраты, используются для мотивации и ко</w:t>
      </w:r>
      <w:r w:rsidRPr="00397B87">
        <w:rPr>
          <w:rFonts w:eastAsiaTheme="minorHAnsi"/>
          <w:color w:val="000000" w:themeColor="text1"/>
          <w:sz w:val="28"/>
          <w:szCs w:val="28"/>
          <w:shd w:val="clear" w:color="auto" w:fill="FFFFFF"/>
          <w:lang w:eastAsia="en-US"/>
        </w:rPr>
        <w:t>н</w:t>
      </w:r>
      <w:r w:rsidRPr="00397B87">
        <w:rPr>
          <w:rFonts w:eastAsiaTheme="minorHAnsi"/>
          <w:color w:val="000000" w:themeColor="text1"/>
          <w:sz w:val="28"/>
          <w:szCs w:val="28"/>
          <w:shd w:val="clear" w:color="auto" w:fill="FFFFFF"/>
          <w:lang w:eastAsia="en-US"/>
        </w:rPr>
        <w:t>троля персонала, а данные о переменных затратах для анализа соотношения выручки, затрат и объема деятельности.</w:t>
      </w:r>
    </w:p>
    <w:p w:rsidR="00397B87" w:rsidRPr="00397B87" w:rsidRDefault="00397B87" w:rsidP="004A1B84">
      <w:pPr>
        <w:widowControl w:val="0"/>
        <w:ind w:firstLine="709"/>
        <w:jc w:val="both"/>
        <w:rPr>
          <w:rFonts w:eastAsiaTheme="minorHAnsi"/>
          <w:color w:val="000000" w:themeColor="text1"/>
          <w:sz w:val="28"/>
          <w:szCs w:val="28"/>
          <w:shd w:val="clear" w:color="auto" w:fill="FFFFFF"/>
          <w:lang w:eastAsia="en-US"/>
        </w:rPr>
      </w:pPr>
      <w:r w:rsidRPr="00397B87">
        <w:rPr>
          <w:rFonts w:eastAsiaTheme="minorHAnsi"/>
          <w:color w:val="000000" w:themeColor="text1"/>
          <w:sz w:val="28"/>
          <w:szCs w:val="28"/>
          <w:shd w:val="clear" w:color="auto" w:fill="FFFFFF"/>
          <w:lang w:eastAsia="en-US"/>
        </w:rPr>
        <w:t>Для обеспечения интегрированной информацией специальных моделей управления из каждого модуля выбираются необходимые инструменты, кот</w:t>
      </w:r>
      <w:r w:rsidRPr="00397B87">
        <w:rPr>
          <w:rFonts w:eastAsiaTheme="minorHAnsi"/>
          <w:color w:val="000000" w:themeColor="text1"/>
          <w:sz w:val="28"/>
          <w:szCs w:val="28"/>
          <w:shd w:val="clear" w:color="auto" w:fill="FFFFFF"/>
          <w:lang w:eastAsia="en-US"/>
        </w:rPr>
        <w:t>о</w:t>
      </w:r>
      <w:r w:rsidRPr="00397B87">
        <w:rPr>
          <w:rFonts w:eastAsiaTheme="minorHAnsi"/>
          <w:color w:val="000000" w:themeColor="text1"/>
          <w:sz w:val="28"/>
          <w:szCs w:val="28"/>
          <w:shd w:val="clear" w:color="auto" w:fill="FFFFFF"/>
          <w:lang w:eastAsia="en-US"/>
        </w:rPr>
        <w:t>рые объединяются определенным образом и формируют принципы и процед</w:t>
      </w:r>
      <w:r w:rsidRPr="00397B87">
        <w:rPr>
          <w:rFonts w:eastAsiaTheme="minorHAnsi"/>
          <w:color w:val="000000" w:themeColor="text1"/>
          <w:sz w:val="28"/>
          <w:szCs w:val="28"/>
          <w:shd w:val="clear" w:color="auto" w:fill="FFFFFF"/>
          <w:lang w:eastAsia="en-US"/>
        </w:rPr>
        <w:t>у</w:t>
      </w:r>
      <w:r w:rsidRPr="00397B87">
        <w:rPr>
          <w:rFonts w:eastAsiaTheme="minorHAnsi"/>
          <w:color w:val="000000" w:themeColor="text1"/>
          <w:sz w:val="28"/>
          <w:szCs w:val="28"/>
          <w:shd w:val="clear" w:color="auto" w:fill="FFFFFF"/>
          <w:lang w:eastAsia="en-US"/>
        </w:rPr>
        <w:t>ры специализированной модели управленческого учета, что в конечном итоге позволяет повысить эффективность всей деятельности компании.</w:t>
      </w:r>
    </w:p>
    <w:p w:rsidR="00397B87" w:rsidRPr="00346DE9" w:rsidRDefault="00397B87" w:rsidP="004A1B84">
      <w:pPr>
        <w:widowControl w:val="0"/>
        <w:rPr>
          <w:rFonts w:eastAsiaTheme="minorHAnsi"/>
          <w:b/>
          <w:color w:val="000000" w:themeColor="text1"/>
          <w:sz w:val="20"/>
          <w:szCs w:val="20"/>
          <w:shd w:val="clear" w:color="auto" w:fill="FFFFFF"/>
          <w:lang w:eastAsia="en-US"/>
        </w:rPr>
      </w:pPr>
    </w:p>
    <w:p w:rsidR="00397B87" w:rsidRPr="00397B87" w:rsidRDefault="00397B87" w:rsidP="004A1B84">
      <w:pPr>
        <w:widowControl w:val="0"/>
        <w:jc w:val="center"/>
        <w:rPr>
          <w:rFonts w:eastAsiaTheme="minorHAnsi"/>
          <w:color w:val="000000" w:themeColor="text1"/>
          <w:sz w:val="28"/>
          <w:szCs w:val="28"/>
          <w:shd w:val="clear" w:color="auto" w:fill="FFFFFF"/>
          <w:lang w:eastAsia="en-US"/>
        </w:rPr>
      </w:pPr>
      <w:r w:rsidRPr="00397B87">
        <w:rPr>
          <w:rFonts w:eastAsiaTheme="minorHAnsi"/>
          <w:b/>
          <w:color w:val="000000" w:themeColor="text1"/>
          <w:sz w:val="28"/>
          <w:szCs w:val="28"/>
          <w:shd w:val="clear" w:color="auto" w:fill="FFFFFF"/>
          <w:lang w:eastAsia="en-US"/>
        </w:rPr>
        <w:t>Список использованной литературы</w:t>
      </w:r>
    </w:p>
    <w:p w:rsidR="00397B87" w:rsidRPr="00397B87" w:rsidRDefault="00397B87" w:rsidP="001C5BFD">
      <w:pPr>
        <w:widowControl w:val="0"/>
        <w:numPr>
          <w:ilvl w:val="0"/>
          <w:numId w:val="90"/>
        </w:numPr>
        <w:tabs>
          <w:tab w:val="left" w:pos="993"/>
        </w:tabs>
        <w:ind w:left="0" w:firstLine="709"/>
        <w:rPr>
          <w:rFonts w:eastAsiaTheme="minorHAnsi"/>
          <w:color w:val="000000" w:themeColor="text1"/>
          <w:sz w:val="28"/>
          <w:szCs w:val="28"/>
          <w:shd w:val="clear" w:color="auto" w:fill="FFFFFF"/>
          <w:lang w:eastAsia="en-US"/>
        </w:rPr>
      </w:pPr>
      <w:r w:rsidRPr="00397B87">
        <w:rPr>
          <w:rFonts w:eastAsiaTheme="minorHAnsi"/>
          <w:color w:val="000000" w:themeColor="text1"/>
          <w:sz w:val="28"/>
          <w:szCs w:val="28"/>
          <w:shd w:val="clear" w:color="auto" w:fill="FFFFFF"/>
          <w:lang w:eastAsia="en-US"/>
        </w:rPr>
        <w:t xml:space="preserve">Ларионова В. Особенности управленческого учета и бюджетирования в строительной компании // </w:t>
      </w:r>
      <w:hyperlink r:id="rId207" w:tgtFrame="_blank" w:history="1">
        <w:r w:rsidRPr="00397B87">
          <w:rPr>
            <w:rFonts w:eastAsiaTheme="minorHAnsi"/>
            <w:color w:val="000000" w:themeColor="text1"/>
            <w:sz w:val="28"/>
            <w:szCs w:val="28"/>
            <w:shd w:val="clear" w:color="auto" w:fill="FFFFFF"/>
            <w:lang w:eastAsia="en-US"/>
          </w:rPr>
          <w:t>Финансовый директор</w:t>
        </w:r>
      </w:hyperlink>
      <w:r w:rsidRPr="00397B87">
        <w:rPr>
          <w:rFonts w:eastAsiaTheme="minorHAnsi"/>
          <w:color w:val="000000" w:themeColor="text1"/>
          <w:sz w:val="28"/>
          <w:szCs w:val="28"/>
          <w:shd w:val="clear" w:color="auto" w:fill="FFFFFF"/>
          <w:lang w:eastAsia="en-US"/>
        </w:rPr>
        <w:t xml:space="preserve">. </w:t>
      </w:r>
      <w:r w:rsidRPr="00397B87">
        <w:rPr>
          <w:rFonts w:eastAsiaTheme="minorHAnsi"/>
          <w:bCs/>
          <w:sz w:val="28"/>
          <w:szCs w:val="28"/>
          <w:lang w:eastAsia="en-US"/>
        </w:rPr>
        <w:t>– 2005. –</w:t>
      </w:r>
      <w:r w:rsidRPr="00397B87">
        <w:rPr>
          <w:rFonts w:eastAsiaTheme="minorHAnsi"/>
          <w:color w:val="000000" w:themeColor="text1"/>
          <w:sz w:val="28"/>
          <w:szCs w:val="28"/>
          <w:shd w:val="clear" w:color="auto" w:fill="FFFFFF"/>
          <w:lang w:eastAsia="en-US"/>
        </w:rPr>
        <w:t xml:space="preserve"> № 9 – С. 32-35.</w:t>
      </w:r>
    </w:p>
    <w:p w:rsidR="00397B87" w:rsidRPr="00397B87" w:rsidRDefault="00397B87" w:rsidP="001C5BFD">
      <w:pPr>
        <w:widowControl w:val="0"/>
        <w:numPr>
          <w:ilvl w:val="0"/>
          <w:numId w:val="90"/>
        </w:numPr>
        <w:tabs>
          <w:tab w:val="left" w:pos="993"/>
        </w:tabs>
        <w:ind w:left="0" w:firstLine="709"/>
        <w:jc w:val="both"/>
        <w:rPr>
          <w:rFonts w:eastAsiaTheme="minorHAnsi"/>
          <w:color w:val="000000" w:themeColor="text1"/>
          <w:sz w:val="28"/>
          <w:szCs w:val="28"/>
          <w:shd w:val="clear" w:color="auto" w:fill="FFFFFF"/>
          <w:lang w:eastAsia="en-US"/>
        </w:rPr>
      </w:pPr>
      <w:r w:rsidRPr="00397B87">
        <w:rPr>
          <w:rFonts w:eastAsiaTheme="minorHAnsi"/>
          <w:color w:val="000000" w:themeColor="text1"/>
          <w:sz w:val="28"/>
          <w:szCs w:val="28"/>
          <w:shd w:val="clear" w:color="auto" w:fill="FFFFFF"/>
          <w:lang w:eastAsia="en-US"/>
        </w:rPr>
        <w:t>Управленческий учет: учеб. пособие</w:t>
      </w:r>
      <w:r w:rsidR="00E078CB">
        <w:rPr>
          <w:rFonts w:eastAsiaTheme="minorHAnsi"/>
          <w:color w:val="000000" w:themeColor="text1"/>
          <w:sz w:val="28"/>
          <w:szCs w:val="28"/>
          <w:shd w:val="clear" w:color="auto" w:fill="FFFFFF"/>
          <w:lang w:eastAsia="en-US"/>
        </w:rPr>
        <w:t xml:space="preserve"> (Бакалавриат) / под ред. Я.В. </w:t>
      </w:r>
      <w:r w:rsidRPr="00397B87">
        <w:rPr>
          <w:rFonts w:eastAsiaTheme="minorHAnsi"/>
          <w:color w:val="000000" w:themeColor="text1"/>
          <w:sz w:val="28"/>
          <w:szCs w:val="28"/>
          <w:shd w:val="clear" w:color="auto" w:fill="FFFFFF"/>
          <w:lang w:eastAsia="en-US"/>
        </w:rPr>
        <w:t xml:space="preserve">Соколова. </w:t>
      </w:r>
      <w:r w:rsidRPr="00397B87">
        <w:rPr>
          <w:rFonts w:eastAsiaTheme="minorHAnsi"/>
          <w:bCs/>
          <w:sz w:val="28"/>
          <w:szCs w:val="28"/>
          <w:lang w:eastAsia="en-US"/>
        </w:rPr>
        <w:t>–</w:t>
      </w:r>
      <w:r w:rsidRPr="00397B87">
        <w:rPr>
          <w:rFonts w:eastAsiaTheme="minorHAnsi"/>
          <w:color w:val="000000" w:themeColor="text1"/>
          <w:sz w:val="28"/>
          <w:szCs w:val="28"/>
          <w:shd w:val="clear" w:color="auto" w:fill="FFFFFF"/>
          <w:lang w:eastAsia="en-US"/>
        </w:rPr>
        <w:t xml:space="preserve"> М.: Магистр, 2010. </w:t>
      </w:r>
      <w:r w:rsidRPr="00397B87">
        <w:rPr>
          <w:rFonts w:eastAsiaTheme="minorHAnsi"/>
          <w:bCs/>
          <w:sz w:val="28"/>
          <w:szCs w:val="28"/>
          <w:lang w:eastAsia="en-US"/>
        </w:rPr>
        <w:t>–</w:t>
      </w:r>
      <w:r w:rsidRPr="00397B87">
        <w:rPr>
          <w:rFonts w:eastAsiaTheme="minorHAnsi"/>
          <w:color w:val="000000" w:themeColor="text1"/>
          <w:sz w:val="28"/>
          <w:szCs w:val="28"/>
          <w:shd w:val="clear" w:color="auto" w:fill="FFFFFF"/>
          <w:lang w:eastAsia="en-US"/>
        </w:rPr>
        <w:t xml:space="preserve"> 428 с.</w:t>
      </w:r>
    </w:p>
    <w:p w:rsidR="00397B87" w:rsidRPr="00346DE9" w:rsidRDefault="00397B87" w:rsidP="004A1B84">
      <w:pPr>
        <w:widowControl w:val="0"/>
        <w:jc w:val="both"/>
        <w:rPr>
          <w:rFonts w:eastAsiaTheme="minorHAnsi"/>
          <w:color w:val="000000" w:themeColor="text1"/>
          <w:sz w:val="20"/>
          <w:szCs w:val="20"/>
          <w:shd w:val="clear" w:color="auto" w:fill="FFFFFF"/>
          <w:lang w:eastAsia="en-US"/>
        </w:rPr>
      </w:pPr>
    </w:p>
    <w:p w:rsidR="00397B87" w:rsidRPr="00397B87" w:rsidRDefault="00397B87" w:rsidP="004A1B84">
      <w:pPr>
        <w:widowControl w:val="0"/>
        <w:jc w:val="center"/>
        <w:rPr>
          <w:rFonts w:eastAsiaTheme="minorHAnsi"/>
          <w:b/>
          <w:bCs/>
          <w:iCs/>
          <w:color w:val="000000" w:themeColor="text1"/>
          <w:sz w:val="28"/>
          <w:szCs w:val="28"/>
          <w:shd w:val="clear" w:color="auto" w:fill="FFFFFF"/>
          <w:lang w:eastAsia="en-US"/>
        </w:rPr>
      </w:pPr>
      <w:r w:rsidRPr="00397B87">
        <w:rPr>
          <w:rFonts w:eastAsiaTheme="minorHAnsi"/>
          <w:b/>
          <w:bCs/>
          <w:iCs/>
          <w:color w:val="000000" w:themeColor="text1"/>
          <w:sz w:val="28"/>
          <w:szCs w:val="28"/>
          <w:shd w:val="clear" w:color="auto" w:fill="FFFFFF"/>
          <w:lang w:eastAsia="en-US"/>
        </w:rPr>
        <w:t>Информация об авторе</w:t>
      </w:r>
    </w:p>
    <w:p w:rsidR="00397B87" w:rsidRPr="00FA11D5" w:rsidRDefault="00397B87" w:rsidP="004A1B84">
      <w:pPr>
        <w:widowControl w:val="0"/>
        <w:ind w:firstLine="708"/>
        <w:jc w:val="both"/>
        <w:rPr>
          <w:rFonts w:eastAsiaTheme="minorHAnsi"/>
          <w:bCs/>
          <w:iCs/>
          <w:color w:val="000000" w:themeColor="text1"/>
          <w:sz w:val="28"/>
          <w:szCs w:val="28"/>
          <w:shd w:val="clear" w:color="auto" w:fill="FFFFFF"/>
          <w:lang w:val="en-US" w:eastAsia="en-US"/>
        </w:rPr>
      </w:pPr>
      <w:r w:rsidRPr="00397B87">
        <w:rPr>
          <w:rFonts w:eastAsiaTheme="minorHAnsi"/>
          <w:bCs/>
          <w:iCs/>
          <w:color w:val="000000" w:themeColor="text1"/>
          <w:sz w:val="28"/>
          <w:szCs w:val="28"/>
          <w:shd w:val="clear" w:color="auto" w:fill="FFFFFF"/>
          <w:lang w:eastAsia="en-US"/>
        </w:rPr>
        <w:t>Сорокина Ирина Николаевна – магистрант, кафедра экономики и орган</w:t>
      </w:r>
      <w:r w:rsidRPr="00397B87">
        <w:rPr>
          <w:rFonts w:eastAsiaTheme="minorHAnsi"/>
          <w:bCs/>
          <w:iCs/>
          <w:color w:val="000000" w:themeColor="text1"/>
          <w:sz w:val="28"/>
          <w:szCs w:val="28"/>
          <w:shd w:val="clear" w:color="auto" w:fill="FFFFFF"/>
          <w:lang w:eastAsia="en-US"/>
        </w:rPr>
        <w:t>и</w:t>
      </w:r>
      <w:r w:rsidRPr="00397B87">
        <w:rPr>
          <w:rFonts w:eastAsiaTheme="minorHAnsi"/>
          <w:bCs/>
          <w:iCs/>
          <w:color w:val="000000" w:themeColor="text1"/>
          <w:sz w:val="28"/>
          <w:szCs w:val="28"/>
          <w:shd w:val="clear" w:color="auto" w:fill="FFFFFF"/>
          <w:lang w:eastAsia="en-US"/>
        </w:rPr>
        <w:t>зации строительства, Томский государственный архитектурно-строительный университет, 634003, Россия, г. Томск, пл. Соляная</w:t>
      </w:r>
      <w:r w:rsidR="00E078CB">
        <w:rPr>
          <w:rFonts w:eastAsiaTheme="minorHAnsi"/>
          <w:bCs/>
          <w:iCs/>
          <w:color w:val="000000" w:themeColor="text1"/>
          <w:sz w:val="28"/>
          <w:szCs w:val="28"/>
          <w:shd w:val="clear" w:color="auto" w:fill="FFFFFF"/>
          <w:lang w:val="en-US" w:eastAsia="en-US"/>
        </w:rPr>
        <w:t>, 2, e-mail:</w:t>
      </w:r>
      <w:r w:rsidR="00E078CB" w:rsidRPr="00FA11D5">
        <w:rPr>
          <w:rFonts w:eastAsiaTheme="minorHAnsi"/>
          <w:bCs/>
          <w:iCs/>
          <w:color w:val="000000" w:themeColor="text1"/>
          <w:sz w:val="28"/>
          <w:szCs w:val="28"/>
          <w:shd w:val="clear" w:color="auto" w:fill="FFFFFF"/>
          <w:lang w:val="en-US" w:eastAsia="en-US"/>
        </w:rPr>
        <w:br/>
      </w:r>
      <w:r w:rsidRPr="00397B87">
        <w:rPr>
          <w:rFonts w:eastAsiaTheme="minorHAnsi"/>
          <w:bCs/>
          <w:color w:val="000000" w:themeColor="text1"/>
          <w:sz w:val="28"/>
          <w:szCs w:val="28"/>
          <w:shd w:val="clear" w:color="auto" w:fill="FFFFFF"/>
          <w:lang w:val="en-US" w:eastAsia="en-US"/>
        </w:rPr>
        <w:t>irina.sorokina92@yandex.ru</w:t>
      </w:r>
      <w:r w:rsidR="00E078CB" w:rsidRPr="00FA11D5">
        <w:rPr>
          <w:rFonts w:eastAsiaTheme="minorHAnsi"/>
          <w:bCs/>
          <w:color w:val="000000" w:themeColor="text1"/>
          <w:sz w:val="28"/>
          <w:szCs w:val="28"/>
          <w:shd w:val="clear" w:color="auto" w:fill="FFFFFF"/>
          <w:lang w:val="en-US" w:eastAsia="en-US"/>
        </w:rPr>
        <w:t>.</w:t>
      </w:r>
    </w:p>
    <w:p w:rsidR="00397B87" w:rsidRPr="00397B87" w:rsidRDefault="00397B87" w:rsidP="004A1B84">
      <w:pPr>
        <w:widowControl w:val="0"/>
        <w:shd w:val="clear" w:color="auto" w:fill="FFFFFF"/>
        <w:spacing w:line="276" w:lineRule="auto"/>
        <w:ind w:firstLine="709"/>
        <w:jc w:val="center"/>
        <w:rPr>
          <w:rFonts w:eastAsiaTheme="minorHAnsi"/>
          <w:b/>
          <w:bCs/>
          <w:iCs/>
          <w:color w:val="000000" w:themeColor="text1"/>
          <w:sz w:val="28"/>
          <w:szCs w:val="28"/>
          <w:lang w:val="en-US" w:eastAsia="en-US"/>
        </w:rPr>
      </w:pPr>
      <w:r w:rsidRPr="00397B87">
        <w:rPr>
          <w:rFonts w:eastAsiaTheme="minorHAnsi"/>
          <w:b/>
          <w:bCs/>
          <w:iCs/>
          <w:color w:val="000000" w:themeColor="text1"/>
          <w:sz w:val="28"/>
          <w:szCs w:val="28"/>
          <w:lang w:val="en-US" w:eastAsia="en-US"/>
        </w:rPr>
        <w:lastRenderedPageBreak/>
        <w:t>Autor</w:t>
      </w:r>
    </w:p>
    <w:p w:rsidR="00397B87" w:rsidRPr="00E078CB" w:rsidRDefault="00397B87" w:rsidP="004A1B84">
      <w:pPr>
        <w:widowControl w:val="0"/>
        <w:shd w:val="clear" w:color="auto" w:fill="FFFFFF"/>
        <w:spacing w:line="276" w:lineRule="auto"/>
        <w:ind w:firstLine="709"/>
        <w:jc w:val="both"/>
        <w:rPr>
          <w:rFonts w:eastAsiaTheme="minorHAnsi"/>
          <w:bCs/>
          <w:iCs/>
          <w:color w:val="000000" w:themeColor="text1"/>
          <w:sz w:val="28"/>
          <w:szCs w:val="28"/>
          <w:lang w:val="en-US" w:eastAsia="en-US"/>
        </w:rPr>
      </w:pPr>
      <w:r w:rsidRPr="00397B87">
        <w:rPr>
          <w:rFonts w:eastAsiaTheme="minorHAnsi"/>
          <w:bCs/>
          <w:iCs/>
          <w:color w:val="000000" w:themeColor="text1"/>
          <w:sz w:val="28"/>
          <w:szCs w:val="28"/>
          <w:lang w:val="en-US" w:eastAsia="en-US"/>
        </w:rPr>
        <w:t>Irina Sorokina – master student, Chair of Economics and organization of co</w:t>
      </w:r>
      <w:r w:rsidRPr="00397B87">
        <w:rPr>
          <w:rFonts w:eastAsiaTheme="minorHAnsi"/>
          <w:bCs/>
          <w:iCs/>
          <w:color w:val="000000" w:themeColor="text1"/>
          <w:sz w:val="28"/>
          <w:szCs w:val="28"/>
          <w:lang w:val="en-US" w:eastAsia="en-US"/>
        </w:rPr>
        <w:t>n</w:t>
      </w:r>
      <w:r w:rsidRPr="00397B87">
        <w:rPr>
          <w:rFonts w:eastAsiaTheme="minorHAnsi"/>
          <w:bCs/>
          <w:iCs/>
          <w:color w:val="000000" w:themeColor="text1"/>
          <w:sz w:val="28"/>
          <w:szCs w:val="28"/>
          <w:lang w:val="en-US" w:eastAsia="en-US"/>
        </w:rPr>
        <w:t>struction, Tomsk State University of Architecture and Building, Solyanaya sq., 2, 634003 Tomsk, Russia, e-m</w:t>
      </w:r>
      <w:r w:rsidR="00E078CB">
        <w:rPr>
          <w:rFonts w:eastAsiaTheme="minorHAnsi"/>
          <w:bCs/>
          <w:iCs/>
          <w:color w:val="000000" w:themeColor="text1"/>
          <w:sz w:val="28"/>
          <w:szCs w:val="28"/>
          <w:lang w:val="en-US" w:eastAsia="en-US"/>
        </w:rPr>
        <w:t>ail: irina.sorokina92@yandex.ru</w:t>
      </w:r>
      <w:r w:rsidR="00E078CB" w:rsidRPr="00E078CB">
        <w:rPr>
          <w:rFonts w:eastAsiaTheme="minorHAnsi"/>
          <w:bCs/>
          <w:iCs/>
          <w:color w:val="000000" w:themeColor="text1"/>
          <w:sz w:val="28"/>
          <w:szCs w:val="28"/>
          <w:lang w:val="en-US" w:eastAsia="en-US"/>
        </w:rPr>
        <w:t>.</w:t>
      </w:r>
    </w:p>
    <w:p w:rsidR="00397B87" w:rsidRPr="00397B87" w:rsidRDefault="00397B87" w:rsidP="00397B87">
      <w:pPr>
        <w:jc w:val="both"/>
        <w:rPr>
          <w:rFonts w:eastAsiaTheme="minorHAnsi"/>
          <w:color w:val="000000" w:themeColor="text1"/>
          <w:sz w:val="28"/>
          <w:szCs w:val="28"/>
          <w:shd w:val="clear" w:color="auto" w:fill="FFFFFF"/>
          <w:lang w:val="en-US" w:eastAsia="en-US"/>
        </w:rPr>
      </w:pPr>
    </w:p>
    <w:p w:rsidR="00276BEC" w:rsidRPr="00391BF6" w:rsidRDefault="00276BEC" w:rsidP="00276BEC">
      <w:pPr>
        <w:shd w:val="clear" w:color="auto" w:fill="FFFFFF"/>
        <w:rPr>
          <w:bCs/>
          <w:iCs/>
          <w:sz w:val="28"/>
          <w:szCs w:val="28"/>
          <w:lang w:val="en-US"/>
        </w:rPr>
      </w:pPr>
    </w:p>
    <w:p w:rsidR="00D55AFE" w:rsidRPr="00391BF6" w:rsidRDefault="00D55AFE" w:rsidP="00276BEC">
      <w:pPr>
        <w:shd w:val="clear" w:color="auto" w:fill="FFFFFF"/>
        <w:rPr>
          <w:bCs/>
          <w:iCs/>
          <w:sz w:val="28"/>
          <w:szCs w:val="28"/>
          <w:lang w:val="en-US"/>
        </w:rPr>
      </w:pPr>
    </w:p>
    <w:p w:rsidR="00276BEC" w:rsidRPr="00276BEC" w:rsidRDefault="00276BEC" w:rsidP="00276BEC">
      <w:pPr>
        <w:shd w:val="clear" w:color="auto" w:fill="FFFFFF"/>
        <w:rPr>
          <w:bCs/>
          <w:iCs/>
          <w:sz w:val="28"/>
          <w:szCs w:val="28"/>
        </w:rPr>
      </w:pPr>
      <w:r w:rsidRPr="00276BEC">
        <w:rPr>
          <w:bCs/>
          <w:iCs/>
          <w:sz w:val="28"/>
          <w:szCs w:val="28"/>
        </w:rPr>
        <w:t>УДК 379.85</w:t>
      </w:r>
    </w:p>
    <w:p w:rsidR="00276BEC" w:rsidRPr="000A7B90" w:rsidRDefault="00276BEC" w:rsidP="000A7B90">
      <w:pPr>
        <w:pStyle w:val="1"/>
        <w:spacing w:before="0" w:line="240" w:lineRule="auto"/>
        <w:jc w:val="right"/>
        <w:rPr>
          <w:rFonts w:ascii="Times New Roman" w:hAnsi="Times New Roman" w:cs="Times New Roman"/>
          <w:color w:val="auto"/>
        </w:rPr>
      </w:pPr>
      <w:bookmarkStart w:id="221" w:name="_Toc423420064"/>
      <w:bookmarkStart w:id="222" w:name="_Toc425419443"/>
      <w:r w:rsidRPr="000A7B90">
        <w:rPr>
          <w:rFonts w:ascii="Times New Roman" w:hAnsi="Times New Roman" w:cs="Times New Roman"/>
          <w:color w:val="auto"/>
        </w:rPr>
        <w:t>А.А. Фигурко, К.A. Вагнер</w:t>
      </w:r>
      <w:bookmarkEnd w:id="221"/>
      <w:bookmarkEnd w:id="222"/>
    </w:p>
    <w:p w:rsidR="00276BEC" w:rsidRPr="00276BEC" w:rsidRDefault="00276BEC" w:rsidP="00276BEC">
      <w:pPr>
        <w:shd w:val="clear" w:color="auto" w:fill="FFFFFF"/>
        <w:jc w:val="right"/>
        <w:rPr>
          <w:b/>
          <w:bCs/>
          <w:iCs/>
          <w:sz w:val="28"/>
          <w:szCs w:val="28"/>
        </w:rPr>
      </w:pPr>
    </w:p>
    <w:p w:rsidR="00276BEC" w:rsidRPr="00276BEC" w:rsidRDefault="00276BEC" w:rsidP="00CF002E">
      <w:pPr>
        <w:pStyle w:val="af"/>
      </w:pPr>
      <w:bookmarkStart w:id="223" w:name="_Toc425419444"/>
      <w:r w:rsidRPr="00276BEC">
        <w:t xml:space="preserve">Пути развития сферы </w:t>
      </w:r>
      <w:r w:rsidR="004A1B84">
        <w:t>туристско-рекреационных услуг в </w:t>
      </w:r>
      <w:r w:rsidRPr="00276BEC">
        <w:t>регионе на примере Томской области</w:t>
      </w:r>
      <w:bookmarkEnd w:id="223"/>
    </w:p>
    <w:p w:rsidR="00276BEC" w:rsidRPr="00276BEC" w:rsidRDefault="00276BEC" w:rsidP="00276BEC">
      <w:pPr>
        <w:shd w:val="clear" w:color="auto" w:fill="FFFFFF"/>
        <w:jc w:val="center"/>
        <w:rPr>
          <w:b/>
          <w:bCs/>
          <w:iCs/>
          <w:sz w:val="28"/>
          <w:szCs w:val="28"/>
        </w:rPr>
      </w:pPr>
    </w:p>
    <w:p w:rsidR="00276BEC" w:rsidRPr="00276BEC" w:rsidRDefault="00276BEC" w:rsidP="002944F5">
      <w:pPr>
        <w:widowControl w:val="0"/>
        <w:shd w:val="clear" w:color="auto" w:fill="FFFFFF"/>
        <w:ind w:firstLine="709"/>
        <w:jc w:val="both"/>
        <w:rPr>
          <w:bCs/>
          <w:iCs/>
          <w:sz w:val="28"/>
          <w:szCs w:val="28"/>
        </w:rPr>
      </w:pPr>
      <w:r w:rsidRPr="00276BEC">
        <w:rPr>
          <w:bCs/>
          <w:iCs/>
          <w:sz w:val="28"/>
          <w:szCs w:val="28"/>
        </w:rPr>
        <w:t>В статье рассматриваются вопросы повышения инвестиционной привл</w:t>
      </w:r>
      <w:r w:rsidRPr="00276BEC">
        <w:rPr>
          <w:bCs/>
          <w:iCs/>
          <w:sz w:val="28"/>
          <w:szCs w:val="28"/>
        </w:rPr>
        <w:t>е</w:t>
      </w:r>
      <w:r w:rsidRPr="00276BEC">
        <w:rPr>
          <w:bCs/>
          <w:iCs/>
          <w:sz w:val="28"/>
          <w:szCs w:val="28"/>
        </w:rPr>
        <w:t>кательности периферийных регионов на основе формирования унифицирова</w:t>
      </w:r>
      <w:r w:rsidRPr="00276BEC">
        <w:rPr>
          <w:bCs/>
          <w:iCs/>
          <w:sz w:val="28"/>
          <w:szCs w:val="28"/>
        </w:rPr>
        <w:t>н</w:t>
      </w:r>
      <w:r w:rsidRPr="00276BEC">
        <w:rPr>
          <w:bCs/>
          <w:iCs/>
          <w:sz w:val="28"/>
          <w:szCs w:val="28"/>
        </w:rPr>
        <w:t>ной сети мест размещения на основе механизма франчайзинга.</w:t>
      </w:r>
    </w:p>
    <w:p w:rsidR="00276BEC" w:rsidRPr="00276BEC" w:rsidRDefault="00276BEC" w:rsidP="002944F5">
      <w:pPr>
        <w:widowControl w:val="0"/>
        <w:shd w:val="clear" w:color="auto" w:fill="FFFFFF"/>
        <w:ind w:firstLine="709"/>
        <w:jc w:val="both"/>
        <w:rPr>
          <w:bCs/>
          <w:iCs/>
          <w:sz w:val="28"/>
          <w:szCs w:val="28"/>
        </w:rPr>
      </w:pPr>
      <w:r w:rsidRPr="00276BEC">
        <w:rPr>
          <w:bCs/>
          <w:iCs/>
          <w:sz w:val="28"/>
          <w:szCs w:val="28"/>
        </w:rPr>
        <w:t>Ключевые слова: туристический и рекреационный потенциал, развитие внутреннего туризма, система мер по развитию туризма, ограниченность тур</w:t>
      </w:r>
      <w:r w:rsidRPr="00276BEC">
        <w:rPr>
          <w:bCs/>
          <w:iCs/>
          <w:sz w:val="28"/>
          <w:szCs w:val="28"/>
        </w:rPr>
        <w:t>и</w:t>
      </w:r>
      <w:r w:rsidRPr="00276BEC">
        <w:rPr>
          <w:bCs/>
          <w:iCs/>
          <w:sz w:val="28"/>
          <w:szCs w:val="28"/>
        </w:rPr>
        <w:t>стических ресурсов</w:t>
      </w:r>
    </w:p>
    <w:p w:rsidR="00276BEC" w:rsidRPr="00276BEC" w:rsidRDefault="00276BEC" w:rsidP="00276BEC">
      <w:pPr>
        <w:shd w:val="clear" w:color="auto" w:fill="FFFFFF"/>
        <w:ind w:firstLine="709"/>
        <w:jc w:val="both"/>
        <w:rPr>
          <w:bCs/>
          <w:iCs/>
          <w:sz w:val="28"/>
          <w:szCs w:val="28"/>
        </w:rPr>
      </w:pPr>
    </w:p>
    <w:p w:rsidR="00276BEC" w:rsidRPr="00276BEC" w:rsidRDefault="00276BEC" w:rsidP="00276BEC">
      <w:pPr>
        <w:shd w:val="clear" w:color="auto" w:fill="FFFFFF"/>
        <w:ind w:firstLine="709"/>
        <w:jc w:val="right"/>
        <w:rPr>
          <w:bCs/>
          <w:iCs/>
          <w:sz w:val="28"/>
          <w:szCs w:val="28"/>
          <w:lang w:val="en-US"/>
        </w:rPr>
      </w:pPr>
      <w:r w:rsidRPr="00276BEC">
        <w:rPr>
          <w:bCs/>
          <w:iCs/>
          <w:sz w:val="28"/>
          <w:szCs w:val="28"/>
        </w:rPr>
        <w:t>А</w:t>
      </w:r>
      <w:r w:rsidRPr="00276BEC">
        <w:rPr>
          <w:bCs/>
          <w:iCs/>
          <w:sz w:val="28"/>
          <w:szCs w:val="28"/>
          <w:lang w:val="en-US"/>
        </w:rPr>
        <w:t>.A. Figurko, K.A. Vagner</w:t>
      </w:r>
    </w:p>
    <w:p w:rsidR="00276BEC" w:rsidRPr="00276BEC" w:rsidRDefault="00276BEC" w:rsidP="00276BEC">
      <w:pPr>
        <w:shd w:val="clear" w:color="auto" w:fill="FFFFFF"/>
        <w:ind w:firstLine="709"/>
        <w:jc w:val="right"/>
        <w:rPr>
          <w:bCs/>
          <w:iCs/>
          <w:sz w:val="28"/>
          <w:szCs w:val="28"/>
          <w:lang w:val="en-US"/>
        </w:rPr>
      </w:pPr>
    </w:p>
    <w:p w:rsidR="00276BEC" w:rsidRPr="00276BEC" w:rsidRDefault="00276BEC" w:rsidP="00276BEC">
      <w:pPr>
        <w:shd w:val="clear" w:color="auto" w:fill="FFFFFF"/>
        <w:jc w:val="center"/>
        <w:rPr>
          <w:bCs/>
          <w:iCs/>
          <w:caps/>
          <w:sz w:val="28"/>
          <w:szCs w:val="28"/>
          <w:lang w:val="en-US"/>
        </w:rPr>
      </w:pPr>
      <w:r w:rsidRPr="00276BEC">
        <w:rPr>
          <w:bCs/>
          <w:iCs/>
          <w:caps/>
          <w:sz w:val="28"/>
          <w:szCs w:val="28"/>
          <w:lang w:val="en-US"/>
        </w:rPr>
        <w:t>WAYS OF DEVELOPMENT OF TOURISt and recreational services in the region for example of Tomsk area</w:t>
      </w:r>
    </w:p>
    <w:p w:rsidR="00276BEC" w:rsidRPr="00276BEC" w:rsidRDefault="00276BEC" w:rsidP="00276BEC">
      <w:pPr>
        <w:shd w:val="clear" w:color="auto" w:fill="FFFFFF"/>
        <w:ind w:firstLine="709"/>
        <w:jc w:val="center"/>
        <w:rPr>
          <w:bCs/>
          <w:iCs/>
          <w:sz w:val="28"/>
          <w:szCs w:val="28"/>
          <w:lang w:val="en-US"/>
        </w:rPr>
      </w:pPr>
    </w:p>
    <w:p w:rsidR="00276BEC" w:rsidRPr="00276BEC" w:rsidRDefault="00276BEC" w:rsidP="00276BEC">
      <w:pPr>
        <w:shd w:val="clear" w:color="auto" w:fill="FFFFFF"/>
        <w:ind w:firstLine="709"/>
        <w:jc w:val="both"/>
        <w:rPr>
          <w:bCs/>
          <w:iCs/>
          <w:sz w:val="28"/>
          <w:szCs w:val="28"/>
          <w:lang w:val="en-US"/>
        </w:rPr>
      </w:pPr>
      <w:r w:rsidRPr="00276BEC">
        <w:rPr>
          <w:bCs/>
          <w:iCs/>
          <w:sz w:val="28"/>
          <w:szCs w:val="28"/>
          <w:lang w:val="en-US"/>
        </w:rPr>
        <w:t>The article deals with a possibility to increase the investment attractiveness of the peripheral regions through the development of a unified network of locations based on the mechanism of franchising.</w:t>
      </w:r>
    </w:p>
    <w:p w:rsidR="00276BEC" w:rsidRPr="00276BEC" w:rsidRDefault="00276BEC" w:rsidP="00276BEC">
      <w:pPr>
        <w:shd w:val="clear" w:color="auto" w:fill="FFFFFF"/>
        <w:ind w:firstLine="709"/>
        <w:jc w:val="both"/>
        <w:rPr>
          <w:bCs/>
          <w:iCs/>
          <w:sz w:val="28"/>
          <w:szCs w:val="28"/>
          <w:lang w:val="en-US"/>
        </w:rPr>
      </w:pPr>
      <w:r w:rsidRPr="00276BEC">
        <w:rPr>
          <w:bCs/>
          <w:iCs/>
          <w:sz w:val="28"/>
          <w:szCs w:val="28"/>
          <w:lang w:val="en-US"/>
        </w:rPr>
        <w:t xml:space="preserve">Keywords: </w:t>
      </w:r>
      <w:r w:rsidRPr="00276BEC">
        <w:rPr>
          <w:sz w:val="28"/>
          <w:szCs w:val="28"/>
          <w:lang w:val="en-US"/>
        </w:rPr>
        <w:t>tourist and recreational potential,</w:t>
      </w:r>
      <w:r w:rsidRPr="00276BEC">
        <w:rPr>
          <w:bCs/>
          <w:i/>
          <w:iCs/>
          <w:sz w:val="28"/>
          <w:szCs w:val="28"/>
          <w:lang w:val="en-US"/>
        </w:rPr>
        <w:t xml:space="preserve"> </w:t>
      </w:r>
      <w:r w:rsidRPr="00276BEC">
        <w:rPr>
          <w:sz w:val="28"/>
          <w:szCs w:val="28"/>
          <w:shd w:val="clear" w:color="auto" w:fill="FFFFFF"/>
          <w:lang w:val="en-US"/>
        </w:rPr>
        <w:t xml:space="preserve">development of domestic travel, </w:t>
      </w:r>
      <w:r w:rsidRPr="00276BEC">
        <w:rPr>
          <w:sz w:val="28"/>
          <w:szCs w:val="28"/>
          <w:lang w:val="en-US"/>
        </w:rPr>
        <w:t>the system of measures to develop tourism</w:t>
      </w:r>
      <w:r w:rsidRPr="00276BEC">
        <w:rPr>
          <w:sz w:val="28"/>
          <w:szCs w:val="28"/>
          <w:shd w:val="clear" w:color="auto" w:fill="FFFFFF"/>
          <w:lang w:val="en-US"/>
        </w:rPr>
        <w:t xml:space="preserve">, limited </w:t>
      </w:r>
      <w:r w:rsidRPr="00276BEC">
        <w:rPr>
          <w:sz w:val="28"/>
          <w:szCs w:val="28"/>
          <w:lang w:val="en-US"/>
        </w:rPr>
        <w:t>tourist resources</w:t>
      </w:r>
      <w:r w:rsidRPr="00276BEC">
        <w:rPr>
          <w:bCs/>
          <w:iCs/>
          <w:sz w:val="28"/>
          <w:szCs w:val="28"/>
          <w:lang w:val="en-US"/>
        </w:rPr>
        <w:t xml:space="preserve"> </w:t>
      </w:r>
    </w:p>
    <w:p w:rsidR="00276BEC" w:rsidRPr="00276BEC" w:rsidRDefault="00276BEC" w:rsidP="00276BEC">
      <w:pPr>
        <w:shd w:val="clear" w:color="auto" w:fill="FFFFFF"/>
        <w:ind w:firstLine="709"/>
        <w:jc w:val="both"/>
        <w:rPr>
          <w:bCs/>
          <w:iCs/>
          <w:sz w:val="28"/>
          <w:szCs w:val="28"/>
          <w:lang w:val="en-US"/>
        </w:rPr>
      </w:pPr>
    </w:p>
    <w:p w:rsidR="00276BEC" w:rsidRPr="00276BEC" w:rsidRDefault="00276BEC" w:rsidP="00B64522">
      <w:pPr>
        <w:widowControl w:val="0"/>
        <w:autoSpaceDE w:val="0"/>
        <w:autoSpaceDN w:val="0"/>
        <w:adjustRightInd w:val="0"/>
        <w:ind w:firstLine="709"/>
        <w:jc w:val="both"/>
        <w:rPr>
          <w:sz w:val="28"/>
          <w:szCs w:val="28"/>
        </w:rPr>
      </w:pPr>
      <w:r w:rsidRPr="00276BEC">
        <w:rPr>
          <w:sz w:val="28"/>
          <w:szCs w:val="28"/>
        </w:rPr>
        <w:t>В настоящее время туризм является отраслью экономики, оказывающей мощное мультипликативное влияние на совокупную деятельность различных секторов экономики, таких как услуги средств размещения, питания, транспорт, связь, сельское хозяйство, строительство и ряда других.</w:t>
      </w:r>
    </w:p>
    <w:p w:rsidR="00276BEC" w:rsidRPr="00276BEC" w:rsidRDefault="00276BEC" w:rsidP="00B64522">
      <w:pPr>
        <w:widowControl w:val="0"/>
        <w:autoSpaceDE w:val="0"/>
        <w:autoSpaceDN w:val="0"/>
        <w:adjustRightInd w:val="0"/>
        <w:ind w:firstLine="709"/>
        <w:jc w:val="both"/>
        <w:rPr>
          <w:sz w:val="28"/>
          <w:szCs w:val="28"/>
        </w:rPr>
      </w:pPr>
      <w:r w:rsidRPr="00276BEC">
        <w:rPr>
          <w:sz w:val="28"/>
          <w:szCs w:val="28"/>
        </w:rPr>
        <w:t>В связи с этим Администрацией Томской области уделяется серьезное внимание развитию данного сектора экономи</w:t>
      </w:r>
      <w:r w:rsidR="00324F1D">
        <w:rPr>
          <w:sz w:val="28"/>
          <w:szCs w:val="28"/>
        </w:rPr>
        <w:t>ки региона. В настоящее время в </w:t>
      </w:r>
      <w:r w:rsidRPr="00276BEC">
        <w:rPr>
          <w:sz w:val="28"/>
          <w:szCs w:val="28"/>
        </w:rPr>
        <w:t>области реализуются мероприятия областной целевой программы «Развитие внутреннего и въездного туризма на терри</w:t>
      </w:r>
      <w:r w:rsidR="000A7B90">
        <w:rPr>
          <w:sz w:val="28"/>
          <w:szCs w:val="28"/>
        </w:rPr>
        <w:t>тории Томской области на</w:t>
      </w:r>
      <w:r w:rsidR="000A7B90">
        <w:rPr>
          <w:sz w:val="28"/>
          <w:szCs w:val="28"/>
        </w:rPr>
        <w:br/>
        <w:t>2013-2017 </w:t>
      </w:r>
      <w:r w:rsidRPr="00276BEC">
        <w:rPr>
          <w:sz w:val="28"/>
          <w:szCs w:val="28"/>
        </w:rPr>
        <w:t>годы».</w:t>
      </w:r>
    </w:p>
    <w:p w:rsidR="00276BEC" w:rsidRPr="00276BEC" w:rsidRDefault="00276BEC" w:rsidP="00B64522">
      <w:pPr>
        <w:widowControl w:val="0"/>
        <w:autoSpaceDE w:val="0"/>
        <w:autoSpaceDN w:val="0"/>
        <w:adjustRightInd w:val="0"/>
        <w:ind w:firstLine="709"/>
        <w:jc w:val="both"/>
        <w:rPr>
          <w:sz w:val="28"/>
          <w:szCs w:val="28"/>
        </w:rPr>
      </w:pPr>
      <w:r w:rsidRPr="00276BEC">
        <w:rPr>
          <w:sz w:val="28"/>
          <w:szCs w:val="28"/>
        </w:rPr>
        <w:t>Вместе с тем имеется ряд препятствий, ограничивающих развитие тур</w:t>
      </w:r>
      <w:r w:rsidRPr="00276BEC">
        <w:rPr>
          <w:sz w:val="28"/>
          <w:szCs w:val="28"/>
        </w:rPr>
        <w:t>и</w:t>
      </w:r>
      <w:r w:rsidRPr="00276BEC">
        <w:rPr>
          <w:sz w:val="28"/>
          <w:szCs w:val="28"/>
        </w:rPr>
        <w:t xml:space="preserve">стической отрасли региона. Объёмы въездного туризма ограничиваются в первую очередь периферийным положением Томской области и относительно невысокой концентрацией туристически привлекательных объектов. Так, целью </w:t>
      </w:r>
      <w:r w:rsidRPr="00276BEC">
        <w:rPr>
          <w:sz w:val="28"/>
          <w:szCs w:val="28"/>
        </w:rPr>
        <w:lastRenderedPageBreak/>
        <w:t>пребывания у 69,0</w:t>
      </w:r>
      <w:r w:rsidR="00E73A43">
        <w:rPr>
          <w:sz w:val="28"/>
          <w:szCs w:val="28"/>
        </w:rPr>
        <w:t xml:space="preserve"> </w:t>
      </w:r>
      <w:r w:rsidRPr="00276BEC">
        <w:rPr>
          <w:sz w:val="28"/>
          <w:szCs w:val="28"/>
        </w:rPr>
        <w:t>% от общего числа размещенных лиц в гостиницах, колле</w:t>
      </w:r>
      <w:r w:rsidRPr="00276BEC">
        <w:rPr>
          <w:sz w:val="28"/>
          <w:szCs w:val="28"/>
        </w:rPr>
        <w:t>к</w:t>
      </w:r>
      <w:r w:rsidRPr="00276BEC">
        <w:rPr>
          <w:sz w:val="28"/>
          <w:szCs w:val="28"/>
        </w:rPr>
        <w:t>тивных средствах размещения общего назначения являются деловые професс</w:t>
      </w:r>
      <w:r w:rsidRPr="00276BEC">
        <w:rPr>
          <w:sz w:val="28"/>
          <w:szCs w:val="28"/>
        </w:rPr>
        <w:t>и</w:t>
      </w:r>
      <w:r w:rsidRPr="00276BEC">
        <w:rPr>
          <w:sz w:val="28"/>
          <w:szCs w:val="28"/>
        </w:rPr>
        <w:t>ональные поездки [1]. Количество прибытий граждан стран дальнего зарубежья по состоянию на 2011 г. составило лишь 4,8 тыс. человек [1]. При этом общий объем туристического потока в регионе планируется довести к 2017 году до 821 тыс.чел. Совершенно очевидно, что основное внимание следует уделять разв</w:t>
      </w:r>
      <w:r w:rsidRPr="00276BEC">
        <w:rPr>
          <w:sz w:val="28"/>
          <w:szCs w:val="28"/>
        </w:rPr>
        <w:t>и</w:t>
      </w:r>
      <w:r w:rsidRPr="00276BEC">
        <w:rPr>
          <w:sz w:val="28"/>
          <w:szCs w:val="28"/>
        </w:rPr>
        <w:t>тию внутреннего туризма</w:t>
      </w:r>
    </w:p>
    <w:p w:rsidR="00276BEC" w:rsidRPr="00276BEC" w:rsidRDefault="00276BEC" w:rsidP="004A1B84">
      <w:pPr>
        <w:widowControl w:val="0"/>
        <w:autoSpaceDE w:val="0"/>
        <w:autoSpaceDN w:val="0"/>
        <w:adjustRightInd w:val="0"/>
        <w:ind w:firstLine="709"/>
        <w:jc w:val="both"/>
        <w:rPr>
          <w:sz w:val="28"/>
          <w:szCs w:val="28"/>
        </w:rPr>
      </w:pPr>
      <w:r w:rsidRPr="00276BEC">
        <w:rPr>
          <w:sz w:val="28"/>
          <w:szCs w:val="28"/>
        </w:rPr>
        <w:t>Долгосрочной целевой программой определены приоритетные для разв</w:t>
      </w:r>
      <w:r w:rsidRPr="00276BEC">
        <w:rPr>
          <w:sz w:val="28"/>
          <w:szCs w:val="28"/>
        </w:rPr>
        <w:t>и</w:t>
      </w:r>
      <w:r w:rsidRPr="00276BEC">
        <w:rPr>
          <w:sz w:val="28"/>
          <w:szCs w:val="28"/>
        </w:rPr>
        <w:t>тия на территории Томской области виды туризма.</w:t>
      </w:r>
    </w:p>
    <w:p w:rsidR="00276BEC" w:rsidRPr="00276BEC" w:rsidRDefault="00276BEC" w:rsidP="004A1B84">
      <w:pPr>
        <w:widowControl w:val="0"/>
        <w:autoSpaceDE w:val="0"/>
        <w:autoSpaceDN w:val="0"/>
        <w:adjustRightInd w:val="0"/>
        <w:ind w:firstLine="709"/>
        <w:jc w:val="both"/>
        <w:rPr>
          <w:sz w:val="28"/>
          <w:szCs w:val="28"/>
        </w:rPr>
      </w:pPr>
      <w:r w:rsidRPr="00276BEC">
        <w:rPr>
          <w:sz w:val="28"/>
          <w:szCs w:val="28"/>
        </w:rPr>
        <w:t>К наиболее приоритетным отнесены деловой туризм (конгрессный, нау</w:t>
      </w:r>
      <w:r w:rsidRPr="00276BEC">
        <w:rPr>
          <w:sz w:val="28"/>
          <w:szCs w:val="28"/>
        </w:rPr>
        <w:t>ч</w:t>
      </w:r>
      <w:r w:rsidRPr="00276BEC">
        <w:rPr>
          <w:sz w:val="28"/>
          <w:szCs w:val="28"/>
        </w:rPr>
        <w:t>ный, выставочно-ярмарочный) и культурно-познавательный.</w:t>
      </w:r>
    </w:p>
    <w:p w:rsidR="00276BEC" w:rsidRPr="00276BEC" w:rsidRDefault="00276BEC" w:rsidP="004A1B84">
      <w:pPr>
        <w:widowControl w:val="0"/>
        <w:autoSpaceDE w:val="0"/>
        <w:autoSpaceDN w:val="0"/>
        <w:adjustRightInd w:val="0"/>
        <w:ind w:firstLine="709"/>
        <w:jc w:val="both"/>
        <w:rPr>
          <w:sz w:val="28"/>
          <w:szCs w:val="28"/>
        </w:rPr>
      </w:pPr>
      <w:r w:rsidRPr="00276BEC">
        <w:rPr>
          <w:sz w:val="28"/>
          <w:szCs w:val="28"/>
        </w:rPr>
        <w:t>К высоко приоритетным – охотничье-рыболовный, образовательный, л</w:t>
      </w:r>
      <w:r w:rsidRPr="00276BEC">
        <w:rPr>
          <w:sz w:val="28"/>
          <w:szCs w:val="28"/>
        </w:rPr>
        <w:t>е</w:t>
      </w:r>
      <w:r w:rsidRPr="00276BEC">
        <w:rPr>
          <w:sz w:val="28"/>
          <w:szCs w:val="28"/>
        </w:rPr>
        <w:t>чебно-оздоровительный, паломнический и этнографический.</w:t>
      </w:r>
    </w:p>
    <w:p w:rsidR="00276BEC" w:rsidRPr="00276BEC" w:rsidRDefault="00276BEC" w:rsidP="004A1B84">
      <w:pPr>
        <w:widowControl w:val="0"/>
        <w:autoSpaceDE w:val="0"/>
        <w:autoSpaceDN w:val="0"/>
        <w:adjustRightInd w:val="0"/>
        <w:ind w:firstLine="709"/>
        <w:jc w:val="both"/>
        <w:rPr>
          <w:sz w:val="28"/>
          <w:szCs w:val="28"/>
        </w:rPr>
      </w:pPr>
      <w:r w:rsidRPr="00276BEC">
        <w:rPr>
          <w:sz w:val="28"/>
          <w:szCs w:val="28"/>
        </w:rPr>
        <w:t>К значимым видам туризма отнесены спортивно-оздоровительный и с</w:t>
      </w:r>
      <w:r w:rsidRPr="00276BEC">
        <w:rPr>
          <w:sz w:val="28"/>
          <w:szCs w:val="28"/>
        </w:rPr>
        <w:t>а</w:t>
      </w:r>
      <w:r w:rsidRPr="00276BEC">
        <w:rPr>
          <w:sz w:val="28"/>
          <w:szCs w:val="28"/>
        </w:rPr>
        <w:t>модеятельный, экологический, а также активные и экстремальные виды отдыха.</w:t>
      </w:r>
    </w:p>
    <w:p w:rsidR="00276BEC" w:rsidRPr="00276BEC" w:rsidRDefault="00276BEC" w:rsidP="004A1B84">
      <w:pPr>
        <w:widowControl w:val="0"/>
        <w:autoSpaceDE w:val="0"/>
        <w:autoSpaceDN w:val="0"/>
        <w:adjustRightInd w:val="0"/>
        <w:ind w:firstLine="709"/>
        <w:jc w:val="both"/>
        <w:rPr>
          <w:sz w:val="28"/>
          <w:szCs w:val="28"/>
        </w:rPr>
      </w:pPr>
      <w:r w:rsidRPr="00276BEC">
        <w:rPr>
          <w:sz w:val="28"/>
          <w:szCs w:val="28"/>
        </w:rPr>
        <w:t>Как перспективные для развития виды туризма рассматриваются круи</w:t>
      </w:r>
      <w:r w:rsidRPr="00276BEC">
        <w:rPr>
          <w:sz w:val="28"/>
          <w:szCs w:val="28"/>
        </w:rPr>
        <w:t>з</w:t>
      </w:r>
      <w:r w:rsidRPr="00276BEC">
        <w:rPr>
          <w:sz w:val="28"/>
          <w:szCs w:val="28"/>
        </w:rPr>
        <w:t>ный (речные круизы), железнодорожный (Тра</w:t>
      </w:r>
      <w:r w:rsidR="000A7B90">
        <w:rPr>
          <w:sz w:val="28"/>
          <w:szCs w:val="28"/>
        </w:rPr>
        <w:t>нссиб), сельский (агротуризм) и </w:t>
      </w:r>
      <w:r w:rsidRPr="00276BEC">
        <w:rPr>
          <w:sz w:val="28"/>
          <w:szCs w:val="28"/>
        </w:rPr>
        <w:t>событийный.</w:t>
      </w:r>
    </w:p>
    <w:p w:rsidR="00276BEC" w:rsidRPr="00276BEC" w:rsidRDefault="00276BEC" w:rsidP="004A1B84">
      <w:pPr>
        <w:widowControl w:val="0"/>
        <w:autoSpaceDE w:val="0"/>
        <w:autoSpaceDN w:val="0"/>
        <w:adjustRightInd w:val="0"/>
        <w:ind w:firstLine="709"/>
        <w:jc w:val="both"/>
        <w:rPr>
          <w:sz w:val="28"/>
          <w:szCs w:val="28"/>
        </w:rPr>
      </w:pPr>
      <w:r w:rsidRPr="00276BEC">
        <w:rPr>
          <w:sz w:val="28"/>
          <w:szCs w:val="28"/>
        </w:rPr>
        <w:t>Достаточно спорным представляется акцент на развитие культурно-познавательного туризма, ориентированного в значительной степени на ист</w:t>
      </w:r>
      <w:r w:rsidRPr="00276BEC">
        <w:rPr>
          <w:sz w:val="28"/>
          <w:szCs w:val="28"/>
        </w:rPr>
        <w:t>о</w:t>
      </w:r>
      <w:r w:rsidRPr="00276BEC">
        <w:rPr>
          <w:sz w:val="28"/>
          <w:szCs w:val="28"/>
        </w:rPr>
        <w:t>рические и архитектурные достопримечательности – прежде всего потому, что более 90% их сосредоточено в областном центре. Развитие же экологического туризма, отнесенного к значимым видам, сдерживается тем, что в настоящее время значительная часть особо охраняемых природных территорий находятся в состоянии деградации и не пользуются популярностью у туристов, несмотря на их уникальность, потенциальную возможность проведения экологических экскурсий для учащихся общеобразовательных школ области, организации р</w:t>
      </w:r>
      <w:r w:rsidRPr="00276BEC">
        <w:rPr>
          <w:sz w:val="28"/>
          <w:szCs w:val="28"/>
        </w:rPr>
        <w:t>е</w:t>
      </w:r>
      <w:r w:rsidRPr="00276BEC">
        <w:rPr>
          <w:sz w:val="28"/>
          <w:szCs w:val="28"/>
        </w:rPr>
        <w:t>креационных зон отдыха [2].</w:t>
      </w:r>
    </w:p>
    <w:p w:rsidR="00276BEC" w:rsidRPr="00276BEC" w:rsidRDefault="00276BEC" w:rsidP="004A1B84">
      <w:pPr>
        <w:widowControl w:val="0"/>
        <w:autoSpaceDE w:val="0"/>
        <w:autoSpaceDN w:val="0"/>
        <w:adjustRightInd w:val="0"/>
        <w:ind w:firstLine="709"/>
        <w:jc w:val="both"/>
        <w:rPr>
          <w:sz w:val="28"/>
          <w:szCs w:val="28"/>
        </w:rPr>
      </w:pPr>
      <w:r w:rsidRPr="00276BEC">
        <w:rPr>
          <w:sz w:val="28"/>
          <w:szCs w:val="28"/>
        </w:rPr>
        <w:t>В то же время представляется недооцененным потенциал туризма, орие</w:t>
      </w:r>
      <w:r w:rsidRPr="00276BEC">
        <w:rPr>
          <w:sz w:val="28"/>
          <w:szCs w:val="28"/>
        </w:rPr>
        <w:t>н</w:t>
      </w:r>
      <w:r w:rsidRPr="00276BEC">
        <w:rPr>
          <w:sz w:val="28"/>
          <w:szCs w:val="28"/>
        </w:rPr>
        <w:t>тированного на организацию семейного или группового отдыха. Доля насто</w:t>
      </w:r>
      <w:r w:rsidRPr="00276BEC">
        <w:rPr>
          <w:sz w:val="28"/>
          <w:szCs w:val="28"/>
        </w:rPr>
        <w:t>я</w:t>
      </w:r>
      <w:r w:rsidRPr="00276BEC">
        <w:rPr>
          <w:sz w:val="28"/>
          <w:szCs w:val="28"/>
        </w:rPr>
        <w:t>щего турпотока в общем объеме оценивается не менее 70</w:t>
      </w:r>
      <w:r w:rsidR="00E73A43">
        <w:rPr>
          <w:sz w:val="28"/>
          <w:szCs w:val="28"/>
        </w:rPr>
        <w:t xml:space="preserve"> </w:t>
      </w:r>
      <w:r w:rsidRPr="00276BEC">
        <w:rPr>
          <w:sz w:val="28"/>
          <w:szCs w:val="28"/>
        </w:rPr>
        <w:t>% [2].</w:t>
      </w:r>
    </w:p>
    <w:p w:rsidR="00276BEC" w:rsidRPr="00276BEC" w:rsidRDefault="00276BEC" w:rsidP="004A1B84">
      <w:pPr>
        <w:widowControl w:val="0"/>
        <w:autoSpaceDE w:val="0"/>
        <w:autoSpaceDN w:val="0"/>
        <w:adjustRightInd w:val="0"/>
        <w:ind w:firstLine="709"/>
        <w:jc w:val="both"/>
        <w:rPr>
          <w:sz w:val="28"/>
          <w:szCs w:val="28"/>
        </w:rPr>
      </w:pPr>
      <w:r w:rsidRPr="00276BEC">
        <w:rPr>
          <w:sz w:val="28"/>
          <w:szCs w:val="28"/>
        </w:rPr>
        <w:t>Такая значительная ниша требует пристального внимания со стороны и</w:t>
      </w:r>
      <w:r w:rsidRPr="00276BEC">
        <w:rPr>
          <w:sz w:val="28"/>
          <w:szCs w:val="28"/>
        </w:rPr>
        <w:t>н</w:t>
      </w:r>
      <w:r w:rsidRPr="00276BEC">
        <w:rPr>
          <w:sz w:val="28"/>
          <w:szCs w:val="28"/>
        </w:rPr>
        <w:t xml:space="preserve">весторов. </w:t>
      </w:r>
    </w:p>
    <w:p w:rsidR="00276BEC" w:rsidRPr="00276BEC" w:rsidRDefault="00276BEC" w:rsidP="004A1B84">
      <w:pPr>
        <w:widowControl w:val="0"/>
        <w:autoSpaceDE w:val="0"/>
        <w:autoSpaceDN w:val="0"/>
        <w:adjustRightInd w:val="0"/>
        <w:ind w:firstLine="709"/>
        <w:jc w:val="both"/>
        <w:rPr>
          <w:sz w:val="28"/>
          <w:szCs w:val="28"/>
        </w:rPr>
      </w:pPr>
      <w:r w:rsidRPr="00276BEC">
        <w:rPr>
          <w:sz w:val="28"/>
          <w:szCs w:val="28"/>
        </w:rPr>
        <w:t>Следует отметить, что основными требованиями к туристическим объе</w:t>
      </w:r>
      <w:r w:rsidRPr="00276BEC">
        <w:rPr>
          <w:sz w:val="28"/>
          <w:szCs w:val="28"/>
        </w:rPr>
        <w:t>к</w:t>
      </w:r>
      <w:r w:rsidRPr="00276BEC">
        <w:rPr>
          <w:sz w:val="28"/>
          <w:szCs w:val="28"/>
        </w:rPr>
        <w:t>там, ориентированным на массовый семейный и групповой отдых, следует о</w:t>
      </w:r>
      <w:r w:rsidRPr="00276BEC">
        <w:rPr>
          <w:sz w:val="28"/>
          <w:szCs w:val="28"/>
        </w:rPr>
        <w:t>т</w:t>
      </w:r>
      <w:r w:rsidRPr="00276BEC">
        <w:rPr>
          <w:sz w:val="28"/>
          <w:szCs w:val="28"/>
        </w:rPr>
        <w:t>нести транспортную доступность, круглогодичность и гарантированное кач</w:t>
      </w:r>
      <w:r w:rsidRPr="00276BEC">
        <w:rPr>
          <w:sz w:val="28"/>
          <w:szCs w:val="28"/>
        </w:rPr>
        <w:t>е</w:t>
      </w:r>
      <w:r w:rsidRPr="00276BEC">
        <w:rPr>
          <w:sz w:val="28"/>
          <w:szCs w:val="28"/>
        </w:rPr>
        <w:t>ство услуг.</w:t>
      </w:r>
    </w:p>
    <w:p w:rsidR="00276BEC" w:rsidRPr="00276BEC" w:rsidRDefault="00276BEC" w:rsidP="004A1B84">
      <w:pPr>
        <w:widowControl w:val="0"/>
        <w:autoSpaceDE w:val="0"/>
        <w:autoSpaceDN w:val="0"/>
        <w:adjustRightInd w:val="0"/>
        <w:ind w:firstLine="709"/>
        <w:jc w:val="both"/>
        <w:rPr>
          <w:sz w:val="28"/>
          <w:szCs w:val="28"/>
        </w:rPr>
      </w:pPr>
      <w:r w:rsidRPr="00276BEC">
        <w:rPr>
          <w:sz w:val="28"/>
          <w:szCs w:val="28"/>
        </w:rPr>
        <w:t>Перспективным путем организации данного вида туризма в области пре</w:t>
      </w:r>
      <w:r w:rsidRPr="00276BEC">
        <w:rPr>
          <w:sz w:val="28"/>
          <w:szCs w:val="28"/>
        </w:rPr>
        <w:t>д</w:t>
      </w:r>
      <w:r w:rsidRPr="00276BEC">
        <w:rPr>
          <w:sz w:val="28"/>
          <w:szCs w:val="28"/>
        </w:rPr>
        <w:t>ставляется создание сети однотипных баз отдыха, удовлетворяющих перечи</w:t>
      </w:r>
      <w:r w:rsidRPr="00276BEC">
        <w:rPr>
          <w:sz w:val="28"/>
          <w:szCs w:val="28"/>
        </w:rPr>
        <w:t>с</w:t>
      </w:r>
      <w:r w:rsidRPr="00276BEC">
        <w:rPr>
          <w:sz w:val="28"/>
          <w:szCs w:val="28"/>
        </w:rPr>
        <w:t>ленным требованиям.</w:t>
      </w:r>
    </w:p>
    <w:p w:rsidR="00276BEC" w:rsidRPr="00276BEC" w:rsidRDefault="00276BEC" w:rsidP="004A1B84">
      <w:pPr>
        <w:widowControl w:val="0"/>
        <w:ind w:firstLine="709"/>
        <w:contextualSpacing/>
        <w:rPr>
          <w:rFonts w:eastAsia="Calibri"/>
          <w:sz w:val="28"/>
          <w:szCs w:val="28"/>
          <w:lang w:eastAsia="en-US"/>
        </w:rPr>
      </w:pPr>
      <w:r w:rsidRPr="00276BEC">
        <w:rPr>
          <w:rFonts w:eastAsia="Calibri"/>
          <w:sz w:val="28"/>
          <w:szCs w:val="28"/>
          <w:lang w:eastAsia="en-US"/>
        </w:rPr>
        <w:t>В качестве стандарта можно предложить планировку базы отдыха, вкл</w:t>
      </w:r>
      <w:r w:rsidRPr="00276BEC">
        <w:rPr>
          <w:rFonts w:eastAsia="Calibri"/>
          <w:sz w:val="28"/>
          <w:szCs w:val="28"/>
          <w:lang w:eastAsia="en-US"/>
        </w:rPr>
        <w:t>ю</w:t>
      </w:r>
      <w:r w:rsidRPr="00276BEC">
        <w:rPr>
          <w:rFonts w:eastAsia="Calibri"/>
          <w:sz w:val="28"/>
          <w:szCs w:val="28"/>
          <w:lang w:eastAsia="en-US"/>
        </w:rPr>
        <w:t>чающую в себя следующие объекты:</w:t>
      </w:r>
    </w:p>
    <w:p w:rsidR="00276BEC" w:rsidRPr="00276BEC" w:rsidRDefault="00BB4CAE" w:rsidP="00BB4CAE">
      <w:pPr>
        <w:widowControl w:val="0"/>
        <w:tabs>
          <w:tab w:val="left" w:pos="993"/>
        </w:tabs>
        <w:ind w:left="709"/>
        <w:contextualSpacing/>
        <w:rPr>
          <w:rFonts w:eastAsia="Calibri"/>
          <w:sz w:val="28"/>
          <w:szCs w:val="28"/>
          <w:lang w:eastAsia="en-US"/>
        </w:rPr>
      </w:pPr>
      <w:r>
        <w:rPr>
          <w:rFonts w:ascii="Calibri" w:hAnsi="Calibri" w:cs="Calibri"/>
          <w:sz w:val="28"/>
          <w:szCs w:val="20"/>
          <w:lang w:eastAsia="en-US"/>
        </w:rPr>
        <w:t>‒ </w:t>
      </w:r>
      <w:r w:rsidR="00276BEC" w:rsidRPr="00276BEC">
        <w:rPr>
          <w:rFonts w:eastAsia="Calibri"/>
          <w:sz w:val="28"/>
          <w:szCs w:val="28"/>
          <w:lang w:eastAsia="en-US"/>
        </w:rPr>
        <w:t>клуб-столовая (2 этажа, 200 кв. м.)</w:t>
      </w:r>
    </w:p>
    <w:p w:rsidR="00276BEC" w:rsidRPr="00276BEC" w:rsidRDefault="00BB4CAE" w:rsidP="00BB4CAE">
      <w:pPr>
        <w:widowControl w:val="0"/>
        <w:tabs>
          <w:tab w:val="left" w:pos="993"/>
        </w:tabs>
        <w:ind w:left="709"/>
        <w:contextualSpacing/>
        <w:rPr>
          <w:rFonts w:eastAsia="Calibri"/>
          <w:sz w:val="28"/>
          <w:szCs w:val="28"/>
          <w:lang w:eastAsia="en-US"/>
        </w:rPr>
      </w:pPr>
      <w:r>
        <w:rPr>
          <w:rFonts w:ascii="Calibri" w:hAnsi="Calibri" w:cs="Calibri"/>
          <w:sz w:val="28"/>
          <w:szCs w:val="20"/>
          <w:lang w:eastAsia="en-US"/>
        </w:rPr>
        <w:t>‒ </w:t>
      </w:r>
      <w:r w:rsidR="00276BEC" w:rsidRPr="00276BEC">
        <w:rPr>
          <w:rFonts w:eastAsia="Calibri"/>
          <w:sz w:val="28"/>
          <w:szCs w:val="28"/>
          <w:lang w:eastAsia="en-US"/>
        </w:rPr>
        <w:t>домики 2-х местные (8 шт., 20 кв. м.)</w:t>
      </w:r>
    </w:p>
    <w:p w:rsidR="00276BEC" w:rsidRPr="00276BEC" w:rsidRDefault="00BB4CAE" w:rsidP="00BB4CAE">
      <w:pPr>
        <w:widowControl w:val="0"/>
        <w:tabs>
          <w:tab w:val="left" w:pos="993"/>
        </w:tabs>
        <w:ind w:left="709"/>
        <w:contextualSpacing/>
        <w:rPr>
          <w:rFonts w:eastAsia="Calibri"/>
          <w:sz w:val="28"/>
          <w:szCs w:val="28"/>
          <w:lang w:eastAsia="en-US"/>
        </w:rPr>
      </w:pPr>
      <w:r>
        <w:rPr>
          <w:rFonts w:ascii="Calibri" w:hAnsi="Calibri" w:cs="Calibri"/>
          <w:sz w:val="28"/>
          <w:szCs w:val="20"/>
          <w:lang w:eastAsia="en-US"/>
        </w:rPr>
        <w:t>‒ </w:t>
      </w:r>
      <w:r w:rsidR="00276BEC" w:rsidRPr="00276BEC">
        <w:rPr>
          <w:rFonts w:eastAsia="Calibri"/>
          <w:sz w:val="28"/>
          <w:szCs w:val="28"/>
          <w:lang w:eastAsia="en-US"/>
        </w:rPr>
        <w:t>семейные домики (4 шт., 50 кв. м.)</w:t>
      </w:r>
    </w:p>
    <w:p w:rsidR="00276BEC" w:rsidRPr="00276BEC" w:rsidRDefault="00BB4CAE" w:rsidP="00BB4CAE">
      <w:pPr>
        <w:widowControl w:val="0"/>
        <w:tabs>
          <w:tab w:val="left" w:pos="993"/>
        </w:tabs>
        <w:ind w:left="709"/>
        <w:contextualSpacing/>
        <w:jc w:val="both"/>
        <w:rPr>
          <w:rFonts w:eastAsia="Calibri"/>
          <w:sz w:val="28"/>
          <w:szCs w:val="28"/>
          <w:lang w:eastAsia="en-US"/>
        </w:rPr>
      </w:pPr>
      <w:r>
        <w:rPr>
          <w:rFonts w:ascii="Calibri" w:hAnsi="Calibri" w:cs="Calibri"/>
          <w:sz w:val="28"/>
          <w:szCs w:val="20"/>
          <w:lang w:eastAsia="en-US"/>
        </w:rPr>
        <w:lastRenderedPageBreak/>
        <w:t>‒ </w:t>
      </w:r>
      <w:r w:rsidR="00276BEC" w:rsidRPr="00276BEC">
        <w:rPr>
          <w:rFonts w:eastAsia="Calibri"/>
          <w:sz w:val="28"/>
          <w:szCs w:val="28"/>
          <w:lang w:eastAsia="en-US"/>
        </w:rPr>
        <w:t>дом для группового размещения (2 шт., 120 кв. м.)</w:t>
      </w:r>
    </w:p>
    <w:p w:rsidR="00276BEC" w:rsidRDefault="00BB4CAE" w:rsidP="00BB4CAE">
      <w:pPr>
        <w:widowControl w:val="0"/>
        <w:tabs>
          <w:tab w:val="left" w:pos="993"/>
        </w:tabs>
        <w:ind w:left="709"/>
        <w:contextualSpacing/>
        <w:jc w:val="both"/>
        <w:rPr>
          <w:rFonts w:eastAsia="Calibri"/>
          <w:sz w:val="28"/>
          <w:szCs w:val="28"/>
          <w:lang w:eastAsia="en-US"/>
        </w:rPr>
      </w:pPr>
      <w:r>
        <w:rPr>
          <w:rFonts w:ascii="Calibri" w:hAnsi="Calibri" w:cs="Calibri"/>
          <w:sz w:val="28"/>
          <w:szCs w:val="20"/>
          <w:lang w:eastAsia="en-US"/>
        </w:rPr>
        <w:t>‒ </w:t>
      </w:r>
      <w:r w:rsidR="00276BEC" w:rsidRPr="00276BEC">
        <w:rPr>
          <w:rFonts w:eastAsia="Calibri"/>
          <w:sz w:val="28"/>
          <w:szCs w:val="28"/>
          <w:lang w:eastAsia="en-US"/>
        </w:rPr>
        <w:t>баня (3 шт. 40 кв.м.)</w:t>
      </w:r>
    </w:p>
    <w:p w:rsidR="002944F5" w:rsidRPr="00B64522" w:rsidRDefault="002944F5" w:rsidP="002944F5">
      <w:pPr>
        <w:widowControl w:val="0"/>
        <w:tabs>
          <w:tab w:val="left" w:pos="993"/>
        </w:tabs>
        <w:contextualSpacing/>
        <w:jc w:val="both"/>
        <w:rPr>
          <w:rFonts w:eastAsia="Calibri"/>
          <w:sz w:val="28"/>
          <w:szCs w:val="28"/>
          <w:lang w:eastAsia="en-US"/>
        </w:rPr>
      </w:pPr>
    </w:p>
    <w:p w:rsidR="00276BEC" w:rsidRPr="00276BEC" w:rsidRDefault="00276BEC" w:rsidP="00276BEC">
      <w:pPr>
        <w:contextualSpacing/>
        <w:jc w:val="center"/>
        <w:rPr>
          <w:rFonts w:eastAsia="Calibri"/>
          <w:sz w:val="28"/>
          <w:szCs w:val="28"/>
          <w:lang w:eastAsia="en-US"/>
        </w:rPr>
      </w:pPr>
      <w:r>
        <w:rPr>
          <w:rFonts w:eastAsia="Calibri"/>
          <w:noProof/>
          <w:sz w:val="28"/>
          <w:szCs w:val="28"/>
        </w:rPr>
        <w:drawing>
          <wp:inline distT="0" distB="0" distL="0" distR="0">
            <wp:extent cx="4032446" cy="3026562"/>
            <wp:effectExtent l="19050" t="0" r="6154" b="0"/>
            <wp:docPr id="571" name="Рисунок 571" descr="каркас ч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каркас чб"/>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4041999" cy="3033732"/>
                    </a:xfrm>
                    <a:prstGeom prst="rect">
                      <a:avLst/>
                    </a:prstGeom>
                    <a:noFill/>
                    <a:ln>
                      <a:noFill/>
                    </a:ln>
                  </pic:spPr>
                </pic:pic>
              </a:graphicData>
            </a:graphic>
          </wp:inline>
        </w:drawing>
      </w:r>
    </w:p>
    <w:p w:rsidR="004A1B84" w:rsidRDefault="004A1B84" w:rsidP="00276BEC">
      <w:pPr>
        <w:ind w:left="709"/>
        <w:contextualSpacing/>
        <w:jc w:val="center"/>
        <w:rPr>
          <w:rFonts w:eastAsia="Calibri"/>
          <w:sz w:val="28"/>
          <w:szCs w:val="28"/>
          <w:lang w:eastAsia="en-US"/>
        </w:rPr>
      </w:pPr>
    </w:p>
    <w:p w:rsidR="00276BEC" w:rsidRPr="00276BEC" w:rsidRDefault="00276BEC" w:rsidP="00DC0265">
      <w:pPr>
        <w:contextualSpacing/>
        <w:jc w:val="center"/>
        <w:rPr>
          <w:rFonts w:eastAsia="Calibri"/>
          <w:sz w:val="28"/>
          <w:szCs w:val="28"/>
          <w:lang w:eastAsia="en-US"/>
        </w:rPr>
      </w:pPr>
      <w:r w:rsidRPr="00276BEC">
        <w:rPr>
          <w:rFonts w:eastAsia="Calibri"/>
          <w:sz w:val="28"/>
          <w:szCs w:val="28"/>
          <w:lang w:eastAsia="en-US"/>
        </w:rPr>
        <w:t>Рис. 1 – Дом для семейного размещения</w:t>
      </w:r>
    </w:p>
    <w:p w:rsidR="00B64522" w:rsidRDefault="00B64522" w:rsidP="002944F5">
      <w:pPr>
        <w:widowControl w:val="0"/>
        <w:ind w:firstLine="709"/>
        <w:jc w:val="both"/>
        <w:rPr>
          <w:sz w:val="28"/>
          <w:szCs w:val="28"/>
        </w:rPr>
      </w:pPr>
    </w:p>
    <w:p w:rsidR="002944F5" w:rsidRPr="004A1B84" w:rsidRDefault="002944F5" w:rsidP="002944F5">
      <w:pPr>
        <w:widowControl w:val="0"/>
        <w:ind w:firstLine="709"/>
        <w:jc w:val="both"/>
        <w:rPr>
          <w:sz w:val="28"/>
          <w:szCs w:val="28"/>
        </w:rPr>
      </w:pPr>
      <w:r w:rsidRPr="004A1B84">
        <w:rPr>
          <w:sz w:val="28"/>
          <w:szCs w:val="28"/>
        </w:rPr>
        <w:t xml:space="preserve">При возведении зданий по каркасной технологии с учетом внутренней отделки, внутренней разводки отопления с приборами и внутренней разводки канализации и водопровода и электромонтажных работ стоимость комплекса составит 8235 тыс. руб. Затраты на обустройство интерьеров 940 тыс.руб. </w:t>
      </w:r>
    </w:p>
    <w:p w:rsidR="00276BEC" w:rsidRPr="00276BEC" w:rsidRDefault="00276BEC" w:rsidP="00276BEC">
      <w:pPr>
        <w:ind w:firstLine="709"/>
        <w:jc w:val="both"/>
        <w:rPr>
          <w:sz w:val="28"/>
          <w:szCs w:val="28"/>
        </w:rPr>
      </w:pPr>
      <w:r w:rsidRPr="00276BEC">
        <w:rPr>
          <w:sz w:val="28"/>
          <w:szCs w:val="28"/>
        </w:rPr>
        <w:t>Разнообразие номерного фонда позволяет привлечь клиентов различных возрастных категорий – от студентов до полных семей и корпоративных клие</w:t>
      </w:r>
      <w:r w:rsidRPr="00276BEC">
        <w:rPr>
          <w:sz w:val="28"/>
          <w:szCs w:val="28"/>
        </w:rPr>
        <w:t>н</w:t>
      </w:r>
      <w:r w:rsidRPr="00276BEC">
        <w:rPr>
          <w:sz w:val="28"/>
          <w:szCs w:val="28"/>
        </w:rPr>
        <w:t>тов. Это позволит в значительной с</w:t>
      </w:r>
      <w:r w:rsidR="000A7B90">
        <w:rPr>
          <w:sz w:val="28"/>
          <w:szCs w:val="28"/>
        </w:rPr>
        <w:t>тепени сгладить влияние сезонны</w:t>
      </w:r>
      <w:r w:rsidR="000A7B90">
        <w:rPr>
          <w:sz w:val="28"/>
          <w:szCs w:val="28"/>
        </w:rPr>
        <w:br/>
      </w:r>
      <w:r w:rsidRPr="00276BEC">
        <w:rPr>
          <w:sz w:val="28"/>
          <w:szCs w:val="28"/>
        </w:rPr>
        <w:t xml:space="preserve"> колебаний.</w:t>
      </w:r>
    </w:p>
    <w:p w:rsidR="00276BEC" w:rsidRPr="00276BEC" w:rsidRDefault="00276BEC" w:rsidP="00276BEC">
      <w:pPr>
        <w:ind w:firstLine="709"/>
        <w:jc w:val="both"/>
        <w:rPr>
          <w:sz w:val="28"/>
          <w:szCs w:val="28"/>
        </w:rPr>
      </w:pPr>
      <w:r w:rsidRPr="00276BEC">
        <w:rPr>
          <w:sz w:val="28"/>
          <w:szCs w:val="28"/>
        </w:rPr>
        <w:t>Для целей рекреационного туризма в Томской области следует выделить 4 типа дестинаций, значительно различающихся по своим характеристикам.</w:t>
      </w:r>
    </w:p>
    <w:p w:rsidR="00276BEC" w:rsidRPr="00276BEC" w:rsidRDefault="00276BEC" w:rsidP="00276BEC">
      <w:pPr>
        <w:ind w:firstLine="709"/>
        <w:jc w:val="both"/>
        <w:rPr>
          <w:sz w:val="28"/>
          <w:szCs w:val="28"/>
        </w:rPr>
      </w:pPr>
      <w:r w:rsidRPr="00276BEC">
        <w:rPr>
          <w:sz w:val="28"/>
          <w:szCs w:val="28"/>
        </w:rPr>
        <w:t>При условии размещения баз в 30-километровой зоне от областного це</w:t>
      </w:r>
      <w:r w:rsidRPr="00276BEC">
        <w:rPr>
          <w:sz w:val="28"/>
          <w:szCs w:val="28"/>
        </w:rPr>
        <w:t>н</w:t>
      </w:r>
      <w:r w:rsidRPr="00276BEC">
        <w:rPr>
          <w:sz w:val="28"/>
          <w:szCs w:val="28"/>
        </w:rPr>
        <w:t>тра с учетом сезонности можно прогнозировать загрузку номерного фонда на уровне 50</w:t>
      </w:r>
      <w:r w:rsidR="00E73A43">
        <w:rPr>
          <w:sz w:val="28"/>
          <w:szCs w:val="28"/>
        </w:rPr>
        <w:t xml:space="preserve"> </w:t>
      </w:r>
      <w:r w:rsidRPr="00276BEC">
        <w:rPr>
          <w:sz w:val="28"/>
          <w:szCs w:val="28"/>
        </w:rPr>
        <w:t>%. При стоимости одного места на уровне 1 тыс.</w:t>
      </w:r>
      <w:r w:rsidR="004A1B84">
        <w:rPr>
          <w:sz w:val="28"/>
          <w:szCs w:val="28"/>
        </w:rPr>
        <w:t xml:space="preserve"> </w:t>
      </w:r>
      <w:r w:rsidRPr="00276BEC">
        <w:rPr>
          <w:sz w:val="28"/>
          <w:szCs w:val="28"/>
        </w:rPr>
        <w:t>рублей в сутки еж</w:t>
      </w:r>
      <w:r w:rsidRPr="00276BEC">
        <w:rPr>
          <w:sz w:val="28"/>
          <w:szCs w:val="28"/>
        </w:rPr>
        <w:t>е</w:t>
      </w:r>
      <w:r w:rsidRPr="00276BEC">
        <w:rPr>
          <w:sz w:val="28"/>
          <w:szCs w:val="28"/>
        </w:rPr>
        <w:t>годная выручка составит до 6 млн.руб. Доходы от организации общественного питания можно прогнозировать на уровне до 1,5 млн.руб. С учетом эксплуат</w:t>
      </w:r>
      <w:r w:rsidRPr="00276BEC">
        <w:rPr>
          <w:sz w:val="28"/>
          <w:szCs w:val="28"/>
        </w:rPr>
        <w:t>а</w:t>
      </w:r>
      <w:r w:rsidRPr="00276BEC">
        <w:rPr>
          <w:sz w:val="28"/>
          <w:szCs w:val="28"/>
        </w:rPr>
        <w:t>ционных затрат период окупаемости составит 2 года.</w:t>
      </w:r>
    </w:p>
    <w:p w:rsidR="00276BEC" w:rsidRPr="00276BEC" w:rsidRDefault="00276BEC" w:rsidP="00276BEC">
      <w:pPr>
        <w:ind w:firstLine="709"/>
        <w:jc w:val="both"/>
        <w:rPr>
          <w:sz w:val="28"/>
          <w:szCs w:val="28"/>
        </w:rPr>
      </w:pPr>
      <w:r w:rsidRPr="00276BEC">
        <w:rPr>
          <w:sz w:val="28"/>
          <w:szCs w:val="28"/>
        </w:rPr>
        <w:t>Второй тип дестинации – объекты на удалении 30-60 км от Томска. В эту зону попадают практически неиспользуемый в туристическом отношении берег Томи от села Казанка до границы с Кемеровской областью и значительно более освоенный участок берега Оби от с. Оськино Кожевниковского района до гр</w:t>
      </w:r>
      <w:r w:rsidRPr="00276BEC">
        <w:rPr>
          <w:sz w:val="28"/>
          <w:szCs w:val="28"/>
        </w:rPr>
        <w:t>а</w:t>
      </w:r>
      <w:r w:rsidRPr="00276BEC">
        <w:rPr>
          <w:sz w:val="28"/>
          <w:szCs w:val="28"/>
        </w:rPr>
        <w:t>ниц с Новосибирской областью. Данные участки более приспособлены для го</w:t>
      </w:r>
      <w:r w:rsidRPr="00276BEC">
        <w:rPr>
          <w:sz w:val="28"/>
          <w:szCs w:val="28"/>
        </w:rPr>
        <w:t>с</w:t>
      </w:r>
      <w:r w:rsidRPr="00276BEC">
        <w:rPr>
          <w:sz w:val="28"/>
          <w:szCs w:val="28"/>
        </w:rPr>
        <w:t>тей, добирающихся до места отдыха собственным транспортом и поэтому базы, размещаемые в данной зоне, в большей степени должны быть ориентированы на семейных отдыхающих и корпоративные группы. Соответственно, для д</w:t>
      </w:r>
      <w:r w:rsidRPr="00276BEC">
        <w:rPr>
          <w:sz w:val="28"/>
          <w:szCs w:val="28"/>
        </w:rPr>
        <w:t>о</w:t>
      </w:r>
      <w:r w:rsidRPr="00276BEC">
        <w:rPr>
          <w:sz w:val="28"/>
          <w:szCs w:val="28"/>
        </w:rPr>
        <w:lastRenderedPageBreak/>
        <w:t>стижения загрузки номерного фонда на уровне 50</w:t>
      </w:r>
      <w:r w:rsidR="00E73A43">
        <w:rPr>
          <w:sz w:val="28"/>
          <w:szCs w:val="28"/>
        </w:rPr>
        <w:t xml:space="preserve"> </w:t>
      </w:r>
      <w:r w:rsidRPr="00276BEC">
        <w:rPr>
          <w:sz w:val="28"/>
          <w:szCs w:val="28"/>
        </w:rPr>
        <w:t>% перечень объектов должен отличаться от пригородных баз:</w:t>
      </w:r>
    </w:p>
    <w:p w:rsidR="00276BEC" w:rsidRPr="00276BEC" w:rsidRDefault="00A11598" w:rsidP="00A11598">
      <w:pPr>
        <w:tabs>
          <w:tab w:val="left" w:pos="993"/>
        </w:tabs>
        <w:ind w:left="709"/>
        <w:contextualSpacing/>
        <w:rPr>
          <w:rFonts w:eastAsia="Calibri"/>
          <w:sz w:val="28"/>
          <w:szCs w:val="28"/>
          <w:lang w:eastAsia="en-US"/>
        </w:rPr>
      </w:pPr>
      <w:r>
        <w:rPr>
          <w:rFonts w:ascii="Calibri" w:eastAsia="Calibri" w:hAnsi="Calibri" w:cs="Calibri"/>
          <w:sz w:val="28"/>
          <w:szCs w:val="28"/>
          <w:lang w:eastAsia="en-US"/>
        </w:rPr>
        <w:t>‒</w:t>
      </w:r>
      <w:r>
        <w:rPr>
          <w:rFonts w:eastAsia="Calibri"/>
          <w:sz w:val="28"/>
          <w:szCs w:val="28"/>
          <w:lang w:eastAsia="en-US"/>
        </w:rPr>
        <w:t> </w:t>
      </w:r>
      <w:r w:rsidR="00276BEC" w:rsidRPr="00276BEC">
        <w:rPr>
          <w:rFonts w:eastAsia="Calibri"/>
          <w:sz w:val="28"/>
          <w:szCs w:val="28"/>
          <w:lang w:eastAsia="en-US"/>
        </w:rPr>
        <w:t>клуб-столовая (2 этажа, 200 кв. м.)</w:t>
      </w:r>
    </w:p>
    <w:p w:rsidR="00276BEC" w:rsidRPr="00276BEC" w:rsidRDefault="00A11598" w:rsidP="00A11598">
      <w:pPr>
        <w:tabs>
          <w:tab w:val="left" w:pos="993"/>
        </w:tabs>
        <w:ind w:left="709"/>
        <w:contextualSpacing/>
        <w:rPr>
          <w:rFonts w:eastAsia="Calibri"/>
          <w:sz w:val="28"/>
          <w:szCs w:val="28"/>
          <w:lang w:eastAsia="en-US"/>
        </w:rPr>
      </w:pPr>
      <w:r>
        <w:rPr>
          <w:rFonts w:ascii="Calibri" w:eastAsia="Calibri" w:hAnsi="Calibri" w:cs="Calibri"/>
          <w:sz w:val="28"/>
          <w:szCs w:val="28"/>
          <w:lang w:eastAsia="en-US"/>
        </w:rPr>
        <w:t>‒</w:t>
      </w:r>
      <w:r>
        <w:rPr>
          <w:rFonts w:eastAsia="Calibri"/>
          <w:sz w:val="28"/>
          <w:szCs w:val="28"/>
          <w:lang w:eastAsia="en-US"/>
        </w:rPr>
        <w:t> </w:t>
      </w:r>
      <w:r w:rsidR="00276BEC" w:rsidRPr="00276BEC">
        <w:rPr>
          <w:rFonts w:eastAsia="Calibri"/>
          <w:sz w:val="28"/>
          <w:szCs w:val="28"/>
          <w:lang w:eastAsia="en-US"/>
        </w:rPr>
        <w:t>семейные домики (8 шт., 50 кв. м.)</w:t>
      </w:r>
    </w:p>
    <w:p w:rsidR="00276BEC" w:rsidRPr="00276BEC" w:rsidRDefault="00A11598" w:rsidP="00A11598">
      <w:pPr>
        <w:tabs>
          <w:tab w:val="left" w:pos="993"/>
        </w:tabs>
        <w:ind w:left="709"/>
        <w:contextualSpacing/>
        <w:jc w:val="both"/>
        <w:rPr>
          <w:rFonts w:eastAsia="Calibri"/>
          <w:sz w:val="28"/>
          <w:szCs w:val="28"/>
          <w:lang w:eastAsia="en-US"/>
        </w:rPr>
      </w:pPr>
      <w:r>
        <w:rPr>
          <w:rFonts w:ascii="Calibri" w:eastAsia="Calibri" w:hAnsi="Calibri" w:cs="Calibri"/>
          <w:sz w:val="28"/>
          <w:szCs w:val="28"/>
          <w:lang w:eastAsia="en-US"/>
        </w:rPr>
        <w:t>‒</w:t>
      </w:r>
      <w:r>
        <w:rPr>
          <w:rFonts w:eastAsia="Calibri"/>
          <w:sz w:val="28"/>
          <w:szCs w:val="28"/>
          <w:lang w:eastAsia="en-US"/>
        </w:rPr>
        <w:t> </w:t>
      </w:r>
      <w:r w:rsidR="00276BEC" w:rsidRPr="00276BEC">
        <w:rPr>
          <w:rFonts w:eastAsia="Calibri"/>
          <w:sz w:val="28"/>
          <w:szCs w:val="28"/>
          <w:lang w:eastAsia="en-US"/>
        </w:rPr>
        <w:t>дом для группового размещения (1 шт., 120 кв. м.)</w:t>
      </w:r>
    </w:p>
    <w:p w:rsidR="00276BEC" w:rsidRDefault="00A11598" w:rsidP="00A11598">
      <w:pPr>
        <w:tabs>
          <w:tab w:val="left" w:pos="993"/>
        </w:tabs>
        <w:ind w:left="709"/>
        <w:contextualSpacing/>
        <w:jc w:val="both"/>
        <w:rPr>
          <w:rFonts w:eastAsia="Calibri"/>
          <w:sz w:val="28"/>
          <w:szCs w:val="28"/>
          <w:lang w:eastAsia="en-US"/>
        </w:rPr>
      </w:pPr>
      <w:r>
        <w:rPr>
          <w:rFonts w:ascii="Calibri" w:eastAsia="Calibri" w:hAnsi="Calibri" w:cs="Calibri"/>
          <w:sz w:val="28"/>
          <w:szCs w:val="28"/>
          <w:lang w:eastAsia="en-US"/>
        </w:rPr>
        <w:t>‒</w:t>
      </w:r>
      <w:r>
        <w:rPr>
          <w:rFonts w:eastAsia="Calibri"/>
          <w:sz w:val="28"/>
          <w:szCs w:val="28"/>
          <w:lang w:eastAsia="en-US"/>
        </w:rPr>
        <w:t> </w:t>
      </w:r>
      <w:r w:rsidR="00276BEC" w:rsidRPr="00276BEC">
        <w:rPr>
          <w:rFonts w:eastAsia="Calibri"/>
          <w:sz w:val="28"/>
          <w:szCs w:val="28"/>
          <w:lang w:eastAsia="en-US"/>
        </w:rPr>
        <w:t>баня (3 шт. 40 кв.м.)</w:t>
      </w:r>
    </w:p>
    <w:p w:rsidR="005214CB" w:rsidRPr="00276BEC" w:rsidRDefault="005214CB" w:rsidP="005214CB">
      <w:pPr>
        <w:tabs>
          <w:tab w:val="left" w:pos="993"/>
        </w:tabs>
        <w:ind w:left="709"/>
        <w:contextualSpacing/>
        <w:jc w:val="both"/>
        <w:rPr>
          <w:rFonts w:eastAsia="Calibri"/>
          <w:sz w:val="28"/>
          <w:szCs w:val="28"/>
          <w:lang w:eastAsia="en-US"/>
        </w:rPr>
      </w:pPr>
    </w:p>
    <w:p w:rsidR="00276BEC" w:rsidRPr="00276BEC" w:rsidRDefault="00276BEC" w:rsidP="00276BEC">
      <w:pPr>
        <w:jc w:val="center"/>
        <w:rPr>
          <w:sz w:val="28"/>
          <w:szCs w:val="28"/>
        </w:rPr>
      </w:pPr>
      <w:r>
        <w:rPr>
          <w:noProof/>
          <w:sz w:val="28"/>
          <w:szCs w:val="28"/>
        </w:rPr>
        <w:drawing>
          <wp:inline distT="0" distB="0" distL="0" distR="0">
            <wp:extent cx="3713870" cy="2475914"/>
            <wp:effectExtent l="19050" t="0" r="880" b="0"/>
            <wp:docPr id="570" name="Рисунок 570" descr="Бутько черно бел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Бутько черно белый"/>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3713233" cy="2475489"/>
                    </a:xfrm>
                    <a:prstGeom prst="rect">
                      <a:avLst/>
                    </a:prstGeom>
                    <a:noFill/>
                    <a:ln>
                      <a:noFill/>
                    </a:ln>
                  </pic:spPr>
                </pic:pic>
              </a:graphicData>
            </a:graphic>
          </wp:inline>
        </w:drawing>
      </w:r>
    </w:p>
    <w:p w:rsidR="00DC0265" w:rsidRDefault="00DC0265" w:rsidP="00DC0265">
      <w:pPr>
        <w:jc w:val="center"/>
        <w:rPr>
          <w:sz w:val="28"/>
          <w:szCs w:val="28"/>
        </w:rPr>
      </w:pPr>
    </w:p>
    <w:p w:rsidR="00276BEC" w:rsidRPr="00276BEC" w:rsidRDefault="00276BEC" w:rsidP="00DC0265">
      <w:pPr>
        <w:jc w:val="center"/>
        <w:rPr>
          <w:sz w:val="28"/>
          <w:szCs w:val="28"/>
        </w:rPr>
      </w:pPr>
      <w:r w:rsidRPr="00276BEC">
        <w:rPr>
          <w:sz w:val="28"/>
          <w:szCs w:val="28"/>
        </w:rPr>
        <w:t>Рис. 2 – Дом для группового размещения</w:t>
      </w:r>
    </w:p>
    <w:p w:rsidR="00B64522" w:rsidRDefault="00B64522" w:rsidP="00276BEC">
      <w:pPr>
        <w:ind w:firstLine="709"/>
        <w:jc w:val="both"/>
        <w:rPr>
          <w:sz w:val="28"/>
          <w:szCs w:val="28"/>
        </w:rPr>
      </w:pPr>
    </w:p>
    <w:p w:rsidR="00276BEC" w:rsidRPr="00276BEC" w:rsidRDefault="00276BEC" w:rsidP="00276BEC">
      <w:pPr>
        <w:ind w:firstLine="709"/>
        <w:jc w:val="both"/>
        <w:rPr>
          <w:sz w:val="28"/>
          <w:szCs w:val="28"/>
        </w:rPr>
      </w:pPr>
      <w:r w:rsidRPr="00276BEC">
        <w:rPr>
          <w:sz w:val="28"/>
          <w:szCs w:val="28"/>
        </w:rPr>
        <w:t>Третий тип дестинации – объекты на территориях Асиновского и Перв</w:t>
      </w:r>
      <w:r w:rsidRPr="00276BEC">
        <w:rPr>
          <w:sz w:val="28"/>
          <w:szCs w:val="28"/>
        </w:rPr>
        <w:t>о</w:t>
      </w:r>
      <w:r w:rsidRPr="00276BEC">
        <w:rPr>
          <w:sz w:val="28"/>
          <w:szCs w:val="28"/>
        </w:rPr>
        <w:t>майского районов по берегам р.Чулым и близлежащих озер. В силу удаленн</w:t>
      </w:r>
      <w:r w:rsidRPr="00276BEC">
        <w:rPr>
          <w:sz w:val="28"/>
          <w:szCs w:val="28"/>
        </w:rPr>
        <w:t>о</w:t>
      </w:r>
      <w:r w:rsidRPr="00276BEC">
        <w:rPr>
          <w:sz w:val="28"/>
          <w:szCs w:val="28"/>
        </w:rPr>
        <w:t xml:space="preserve">сти можно ожидать размещения клиентов </w:t>
      </w:r>
      <w:r w:rsidR="000A7B90">
        <w:rPr>
          <w:sz w:val="28"/>
          <w:szCs w:val="28"/>
        </w:rPr>
        <w:t>на более длительные сроки –</w:t>
      </w:r>
      <w:r w:rsidR="000A7B90">
        <w:rPr>
          <w:sz w:val="28"/>
          <w:szCs w:val="28"/>
        </w:rPr>
        <w:br/>
        <w:t>3-5 </w:t>
      </w:r>
      <w:r w:rsidRPr="00276BEC">
        <w:rPr>
          <w:sz w:val="28"/>
          <w:szCs w:val="28"/>
        </w:rPr>
        <w:t>дней. Основная категория гостей – семейные отдыхающие. Поэтому для д</w:t>
      </w:r>
      <w:r w:rsidRPr="00276BEC">
        <w:rPr>
          <w:sz w:val="28"/>
          <w:szCs w:val="28"/>
        </w:rPr>
        <w:t>о</w:t>
      </w:r>
      <w:r w:rsidRPr="00276BEC">
        <w:rPr>
          <w:sz w:val="28"/>
          <w:szCs w:val="28"/>
        </w:rPr>
        <w:t>стижения плановой загрузки номерного фонда следующий перечень объектов типовой базы может совпадать с базами второго типа. Отличие от упомянутых баз должно отличаться по структуре услуг – для привлечения гостей должны использоваться достопримечательности, имеющиеся в Асиновском районе. При использовании преимуществ сетевой организации возможно проведение ед</w:t>
      </w:r>
      <w:r w:rsidRPr="00276BEC">
        <w:rPr>
          <w:sz w:val="28"/>
          <w:szCs w:val="28"/>
        </w:rPr>
        <w:t>и</w:t>
      </w:r>
      <w:r w:rsidRPr="00276BEC">
        <w:rPr>
          <w:sz w:val="28"/>
          <w:szCs w:val="28"/>
        </w:rPr>
        <w:t>ной политики, направленной на организацию событийного туризма – в частн</w:t>
      </w:r>
      <w:r w:rsidRPr="00276BEC">
        <w:rPr>
          <w:sz w:val="28"/>
          <w:szCs w:val="28"/>
        </w:rPr>
        <w:t>о</w:t>
      </w:r>
      <w:r w:rsidRPr="00276BEC">
        <w:rPr>
          <w:sz w:val="28"/>
          <w:szCs w:val="28"/>
        </w:rPr>
        <w:t>сти, организция фольклорных и ремесленных праздников.</w:t>
      </w:r>
    </w:p>
    <w:p w:rsidR="00276BEC" w:rsidRPr="00276BEC" w:rsidRDefault="00276BEC" w:rsidP="00346DE9">
      <w:pPr>
        <w:widowControl w:val="0"/>
        <w:ind w:firstLine="709"/>
        <w:jc w:val="both"/>
        <w:rPr>
          <w:sz w:val="28"/>
          <w:szCs w:val="28"/>
        </w:rPr>
      </w:pPr>
      <w:r w:rsidRPr="00276BEC">
        <w:rPr>
          <w:sz w:val="28"/>
          <w:szCs w:val="28"/>
        </w:rPr>
        <w:t>К четвертому типу дестинаций могут быть отнесены объекты, традиц</w:t>
      </w:r>
      <w:r w:rsidRPr="00276BEC">
        <w:rPr>
          <w:sz w:val="28"/>
          <w:szCs w:val="28"/>
        </w:rPr>
        <w:t>и</w:t>
      </w:r>
      <w:r w:rsidRPr="00276BEC">
        <w:rPr>
          <w:sz w:val="28"/>
          <w:szCs w:val="28"/>
        </w:rPr>
        <w:t xml:space="preserve">онно включаемые в программы развития туризма в Томской области – такие, как с. Нарым Парабельского района с перспективой создания музея-заповедника , с. Могочино Молчановского района с возможностью посещения археологических памятников каменного века, поселение Самусь IV (самусьская культура - начало II тысячелетия до н.э.); урочище Басандайка в г. Томске (от неолита до позднего средневековья); кулайское культовое место в с. Подгорное Чаинского района (кулайская культура </w:t>
      </w:r>
      <w:r w:rsidR="00E73A43">
        <w:rPr>
          <w:rFonts w:ascii="Calibri" w:hAnsi="Calibri" w:cs="Calibri"/>
          <w:sz w:val="28"/>
          <w:szCs w:val="28"/>
        </w:rPr>
        <w:t>‒</w:t>
      </w:r>
      <w:r w:rsidRPr="00276BEC">
        <w:rPr>
          <w:sz w:val="28"/>
          <w:szCs w:val="28"/>
        </w:rPr>
        <w:t xml:space="preserve"> V век до н.э. - V век н.э.). В силу транспортной удаленности данные объекты могут быть отнесены к культурно-просветительскому туризму и, соответственно, ориенированы на другие во</w:t>
      </w:r>
      <w:r w:rsidRPr="00276BEC">
        <w:rPr>
          <w:sz w:val="28"/>
          <w:szCs w:val="28"/>
        </w:rPr>
        <w:t>з</w:t>
      </w:r>
      <w:r w:rsidRPr="00276BEC">
        <w:rPr>
          <w:sz w:val="28"/>
          <w:szCs w:val="28"/>
        </w:rPr>
        <w:t>растные и социальные группы.</w:t>
      </w:r>
    </w:p>
    <w:p w:rsidR="00276BEC" w:rsidRPr="00276BEC" w:rsidRDefault="00276BEC" w:rsidP="00346DE9">
      <w:pPr>
        <w:widowControl w:val="0"/>
        <w:ind w:firstLine="709"/>
        <w:jc w:val="both"/>
        <w:rPr>
          <w:sz w:val="28"/>
          <w:szCs w:val="28"/>
        </w:rPr>
      </w:pPr>
      <w:r w:rsidRPr="00276BEC">
        <w:rPr>
          <w:sz w:val="28"/>
          <w:szCs w:val="28"/>
        </w:rPr>
        <w:lastRenderedPageBreak/>
        <w:t>Размещение баз в дестинациях первых тр</w:t>
      </w:r>
      <w:r w:rsidR="00E73A43">
        <w:rPr>
          <w:sz w:val="28"/>
          <w:szCs w:val="28"/>
        </w:rPr>
        <w:t>ех типов имеет потенциал до 300 </w:t>
      </w:r>
      <w:r w:rsidRPr="00276BEC">
        <w:rPr>
          <w:sz w:val="28"/>
          <w:szCs w:val="28"/>
        </w:rPr>
        <w:t>тысяч туристов в год. Повышению привлекательности местного туризма может способствовать увеличение стоимости отдыха за рубежом, наметивша</w:t>
      </w:r>
      <w:r w:rsidRPr="00276BEC">
        <w:rPr>
          <w:sz w:val="28"/>
          <w:szCs w:val="28"/>
        </w:rPr>
        <w:t>я</w:t>
      </w:r>
      <w:r w:rsidRPr="00276BEC">
        <w:rPr>
          <w:sz w:val="28"/>
          <w:szCs w:val="28"/>
        </w:rPr>
        <w:t>ся в текущем году.</w:t>
      </w:r>
    </w:p>
    <w:p w:rsidR="00276BEC" w:rsidRPr="00276BEC" w:rsidRDefault="00276BEC" w:rsidP="00B64522">
      <w:pPr>
        <w:widowControl w:val="0"/>
        <w:ind w:firstLine="709"/>
        <w:jc w:val="both"/>
        <w:rPr>
          <w:sz w:val="28"/>
          <w:szCs w:val="28"/>
        </w:rPr>
      </w:pPr>
      <w:r w:rsidRPr="00276BEC">
        <w:rPr>
          <w:sz w:val="28"/>
          <w:szCs w:val="28"/>
        </w:rPr>
        <w:t>Дополнительным преимуществом сетевой организации является возмо</w:t>
      </w:r>
      <w:r w:rsidRPr="00276BEC">
        <w:rPr>
          <w:sz w:val="28"/>
          <w:szCs w:val="28"/>
        </w:rPr>
        <w:t>ж</w:t>
      </w:r>
      <w:r w:rsidRPr="00276BEC">
        <w:rPr>
          <w:sz w:val="28"/>
          <w:szCs w:val="28"/>
        </w:rPr>
        <w:t>ность использование механизма франчайзинга, позволяющего привлечь частн</w:t>
      </w:r>
      <w:r w:rsidRPr="00276BEC">
        <w:rPr>
          <w:sz w:val="28"/>
          <w:szCs w:val="28"/>
        </w:rPr>
        <w:t>о</w:t>
      </w:r>
      <w:r w:rsidRPr="00276BEC">
        <w:rPr>
          <w:sz w:val="28"/>
          <w:szCs w:val="28"/>
        </w:rPr>
        <w:t>го инвестора и шире использовать потенциал субъектов малого и среднего предпринимательства. Помимо использования общего брэнда, стимулом для</w:t>
      </w:r>
      <w:r w:rsidRPr="00276BEC">
        <w:rPr>
          <w:sz w:val="28"/>
          <w:szCs w:val="28"/>
          <w:shd w:val="clear" w:color="auto" w:fill="FFFFFF"/>
        </w:rPr>
        <w:t xml:space="preserve"> франчайзи должны стать более широкие возможности, которыми, как правило, располагает крупная компания в части взаимодействия с властными структур</w:t>
      </w:r>
      <w:r w:rsidRPr="00276BEC">
        <w:rPr>
          <w:sz w:val="28"/>
          <w:szCs w:val="28"/>
          <w:shd w:val="clear" w:color="auto" w:fill="FFFFFF"/>
        </w:rPr>
        <w:t>а</w:t>
      </w:r>
      <w:r w:rsidRPr="00276BEC">
        <w:rPr>
          <w:sz w:val="28"/>
          <w:szCs w:val="28"/>
          <w:shd w:val="clear" w:color="auto" w:fill="FFFFFF"/>
        </w:rPr>
        <w:t>ми. Франчайзер, организующий сеть областного масштаба, имеет большие во</w:t>
      </w:r>
      <w:r w:rsidRPr="00276BEC">
        <w:rPr>
          <w:sz w:val="28"/>
          <w:szCs w:val="28"/>
          <w:shd w:val="clear" w:color="auto" w:fill="FFFFFF"/>
        </w:rPr>
        <w:t>з</w:t>
      </w:r>
      <w:r w:rsidRPr="00276BEC">
        <w:rPr>
          <w:sz w:val="28"/>
          <w:szCs w:val="28"/>
          <w:shd w:val="clear" w:color="auto" w:fill="FFFFFF"/>
        </w:rPr>
        <w:t>можности в получении прав землепользования.</w:t>
      </w:r>
    </w:p>
    <w:p w:rsidR="00276BEC" w:rsidRPr="00276BEC" w:rsidRDefault="00276BEC" w:rsidP="00B64522">
      <w:pPr>
        <w:widowControl w:val="0"/>
        <w:ind w:firstLine="709"/>
        <w:jc w:val="both"/>
        <w:rPr>
          <w:sz w:val="28"/>
          <w:szCs w:val="28"/>
        </w:rPr>
      </w:pPr>
      <w:r w:rsidRPr="00276BEC">
        <w:rPr>
          <w:sz w:val="28"/>
          <w:szCs w:val="28"/>
        </w:rPr>
        <w:t>Можно также надеяться, что сетевые базы отдыха никоим образом не с</w:t>
      </w:r>
      <w:r w:rsidRPr="00276BEC">
        <w:rPr>
          <w:sz w:val="28"/>
          <w:szCs w:val="28"/>
        </w:rPr>
        <w:t>о</w:t>
      </w:r>
      <w:r w:rsidRPr="00276BEC">
        <w:rPr>
          <w:sz w:val="28"/>
          <w:szCs w:val="28"/>
        </w:rPr>
        <w:t>ставят конкуренцию уже работающим в области турбазам, имеющим, как пр</w:t>
      </w:r>
      <w:r w:rsidRPr="00276BEC">
        <w:rPr>
          <w:sz w:val="28"/>
          <w:szCs w:val="28"/>
        </w:rPr>
        <w:t>а</w:t>
      </w:r>
      <w:r w:rsidRPr="00276BEC">
        <w:rPr>
          <w:sz w:val="28"/>
          <w:szCs w:val="28"/>
        </w:rPr>
        <w:t>вило, специализацию и достаточно четко определенную клиентуру, а дополн</w:t>
      </w:r>
      <w:r w:rsidRPr="00276BEC">
        <w:rPr>
          <w:sz w:val="28"/>
          <w:szCs w:val="28"/>
        </w:rPr>
        <w:t>и</w:t>
      </w:r>
      <w:r w:rsidRPr="00276BEC">
        <w:rPr>
          <w:sz w:val="28"/>
          <w:szCs w:val="28"/>
        </w:rPr>
        <w:t>тельно привлекут к рекреационному туризму широкие слои томичей.</w:t>
      </w:r>
    </w:p>
    <w:p w:rsidR="00276BEC" w:rsidRPr="00276BEC" w:rsidRDefault="00276BEC" w:rsidP="00B64522">
      <w:pPr>
        <w:widowControl w:val="0"/>
        <w:shd w:val="clear" w:color="auto" w:fill="FFFFFF"/>
        <w:jc w:val="both"/>
        <w:rPr>
          <w:bCs/>
          <w:iCs/>
          <w:sz w:val="28"/>
          <w:szCs w:val="28"/>
        </w:rPr>
      </w:pPr>
    </w:p>
    <w:p w:rsidR="00276BEC" w:rsidRPr="00276BEC" w:rsidRDefault="00276BEC" w:rsidP="00B64522">
      <w:pPr>
        <w:widowControl w:val="0"/>
        <w:shd w:val="clear" w:color="auto" w:fill="FFFFFF"/>
        <w:ind w:firstLine="709"/>
        <w:jc w:val="center"/>
        <w:rPr>
          <w:b/>
          <w:bCs/>
          <w:iCs/>
          <w:sz w:val="28"/>
          <w:szCs w:val="28"/>
        </w:rPr>
      </w:pPr>
      <w:r w:rsidRPr="00276BEC">
        <w:rPr>
          <w:b/>
          <w:bCs/>
          <w:iCs/>
          <w:sz w:val="28"/>
          <w:szCs w:val="28"/>
        </w:rPr>
        <w:t>Список использованной литературы</w:t>
      </w:r>
    </w:p>
    <w:p w:rsidR="00276BEC" w:rsidRPr="00276BEC" w:rsidRDefault="00276BEC" w:rsidP="00B64522">
      <w:pPr>
        <w:widowControl w:val="0"/>
        <w:shd w:val="clear" w:color="auto" w:fill="FFFFFF"/>
        <w:ind w:firstLine="709"/>
        <w:jc w:val="both"/>
        <w:rPr>
          <w:bCs/>
          <w:sz w:val="28"/>
          <w:szCs w:val="28"/>
        </w:rPr>
      </w:pPr>
      <w:r w:rsidRPr="00276BEC">
        <w:rPr>
          <w:bCs/>
          <w:iCs/>
          <w:sz w:val="28"/>
          <w:szCs w:val="28"/>
        </w:rPr>
        <w:t xml:space="preserve">1. </w:t>
      </w:r>
      <w:r w:rsidRPr="00276BEC">
        <w:rPr>
          <w:sz w:val="28"/>
          <w:szCs w:val="28"/>
        </w:rPr>
        <w:t xml:space="preserve">Долгосрочная целевая программа «Развитие внутреннего и въездного туризма на территории Томской области на 2013 – 2017 годы» </w:t>
      </w:r>
      <w:r w:rsidRPr="00276BEC">
        <w:rPr>
          <w:bCs/>
          <w:sz w:val="28"/>
          <w:szCs w:val="28"/>
        </w:rPr>
        <w:t>[Электронный ресурс]. – Режим доступа: http://duma.tomsk.ru/files2/23251_</w:t>
      </w:r>
      <w:r w:rsidRPr="00276BEC">
        <w:rPr>
          <w:bCs/>
          <w:sz w:val="28"/>
          <w:szCs w:val="28"/>
          <w:lang w:val="en-US"/>
        </w:rPr>
        <w:t>Razvitie</w:t>
      </w:r>
      <w:r w:rsidRPr="00276BEC">
        <w:rPr>
          <w:bCs/>
          <w:sz w:val="28"/>
          <w:szCs w:val="28"/>
        </w:rPr>
        <w:t>_</w:t>
      </w:r>
      <w:r w:rsidRPr="00276BEC">
        <w:rPr>
          <w:bCs/>
          <w:sz w:val="28"/>
          <w:szCs w:val="28"/>
          <w:lang w:val="en-US"/>
        </w:rPr>
        <w:t>vnutrenne</w:t>
      </w:r>
    </w:p>
    <w:p w:rsidR="00276BEC" w:rsidRPr="00276BEC" w:rsidRDefault="00276BEC" w:rsidP="00B64522">
      <w:pPr>
        <w:widowControl w:val="0"/>
        <w:shd w:val="clear" w:color="auto" w:fill="FFFFFF"/>
        <w:jc w:val="both"/>
        <w:rPr>
          <w:bCs/>
          <w:sz w:val="28"/>
          <w:szCs w:val="28"/>
          <w:lang w:val="en-US"/>
        </w:rPr>
      </w:pPr>
      <w:r w:rsidRPr="00276BEC">
        <w:rPr>
          <w:bCs/>
          <w:sz w:val="28"/>
          <w:szCs w:val="28"/>
          <w:lang w:val="en-US"/>
        </w:rPr>
        <w:t>go_i_vezdnogo_turizma_na_territorii.pdf (</w:t>
      </w:r>
      <w:r w:rsidRPr="00276BEC">
        <w:rPr>
          <w:bCs/>
          <w:sz w:val="28"/>
          <w:szCs w:val="28"/>
        </w:rPr>
        <w:t>дата</w:t>
      </w:r>
      <w:r w:rsidRPr="00276BEC">
        <w:rPr>
          <w:bCs/>
          <w:sz w:val="28"/>
          <w:szCs w:val="28"/>
          <w:lang w:val="en-US"/>
        </w:rPr>
        <w:t xml:space="preserve"> </w:t>
      </w:r>
      <w:r w:rsidRPr="00276BEC">
        <w:rPr>
          <w:bCs/>
          <w:sz w:val="28"/>
          <w:szCs w:val="28"/>
        </w:rPr>
        <w:t>обращения</w:t>
      </w:r>
      <w:r w:rsidRPr="00276BEC">
        <w:rPr>
          <w:bCs/>
          <w:sz w:val="28"/>
          <w:szCs w:val="28"/>
          <w:lang w:val="en-US"/>
        </w:rPr>
        <w:t>: 12.03.15).</w:t>
      </w:r>
    </w:p>
    <w:p w:rsidR="00276BEC" w:rsidRPr="00276BEC" w:rsidRDefault="00276BEC" w:rsidP="00B64522">
      <w:pPr>
        <w:widowControl w:val="0"/>
        <w:shd w:val="clear" w:color="auto" w:fill="FFFFFF"/>
        <w:ind w:firstLine="709"/>
        <w:jc w:val="both"/>
        <w:rPr>
          <w:bCs/>
          <w:sz w:val="28"/>
          <w:szCs w:val="28"/>
        </w:rPr>
      </w:pPr>
      <w:r w:rsidRPr="00276BEC">
        <w:rPr>
          <w:bCs/>
          <w:iCs/>
          <w:sz w:val="28"/>
          <w:szCs w:val="28"/>
        </w:rPr>
        <w:t xml:space="preserve">2. </w:t>
      </w:r>
      <w:r w:rsidRPr="00276BEC">
        <w:rPr>
          <w:sz w:val="28"/>
          <w:szCs w:val="28"/>
        </w:rPr>
        <w:t>Муниципальная программа «Развитие внутреннего и въездного тури</w:t>
      </w:r>
      <w:r w:rsidRPr="00276BEC">
        <w:rPr>
          <w:sz w:val="28"/>
          <w:szCs w:val="28"/>
        </w:rPr>
        <w:t>з</w:t>
      </w:r>
      <w:r w:rsidRPr="00276BEC">
        <w:rPr>
          <w:sz w:val="28"/>
          <w:szCs w:val="28"/>
        </w:rPr>
        <w:t>ма на территории Шегарского района Томской области на 2014-2017 годы»</w:t>
      </w:r>
      <w:r w:rsidRPr="00276BEC">
        <w:rPr>
          <w:bCs/>
          <w:sz w:val="28"/>
          <w:szCs w:val="28"/>
        </w:rPr>
        <w:t xml:space="preserve"> [Электронный ресурс]. – Режим доступа: http://www.shegadm.ru/files/postano vleniya_2013/336.docx (дата обращения: 12.03.15).</w:t>
      </w:r>
    </w:p>
    <w:p w:rsidR="00276BEC" w:rsidRPr="00276BEC" w:rsidRDefault="00276BEC" w:rsidP="00B64522">
      <w:pPr>
        <w:widowControl w:val="0"/>
        <w:shd w:val="clear" w:color="auto" w:fill="FFFFFF"/>
        <w:jc w:val="both"/>
        <w:rPr>
          <w:bCs/>
          <w:iCs/>
          <w:sz w:val="28"/>
          <w:szCs w:val="28"/>
        </w:rPr>
      </w:pPr>
    </w:p>
    <w:p w:rsidR="00276BEC" w:rsidRPr="00276BEC" w:rsidRDefault="00276BEC" w:rsidP="00B64522">
      <w:pPr>
        <w:widowControl w:val="0"/>
        <w:shd w:val="clear" w:color="auto" w:fill="FFFFFF"/>
        <w:ind w:firstLine="709"/>
        <w:jc w:val="center"/>
        <w:rPr>
          <w:b/>
          <w:bCs/>
          <w:iCs/>
          <w:sz w:val="28"/>
          <w:szCs w:val="28"/>
        </w:rPr>
      </w:pPr>
      <w:r w:rsidRPr="00276BEC">
        <w:rPr>
          <w:b/>
          <w:bCs/>
          <w:iCs/>
          <w:sz w:val="28"/>
          <w:szCs w:val="28"/>
        </w:rPr>
        <w:t>Информация об авторах</w:t>
      </w:r>
    </w:p>
    <w:p w:rsidR="00276BEC" w:rsidRPr="000A7B90" w:rsidRDefault="00276BEC" w:rsidP="00B64522">
      <w:pPr>
        <w:widowControl w:val="0"/>
        <w:shd w:val="clear" w:color="auto" w:fill="FFFFFF"/>
        <w:ind w:firstLine="709"/>
        <w:jc w:val="both"/>
        <w:rPr>
          <w:bCs/>
          <w:sz w:val="28"/>
          <w:szCs w:val="28"/>
        </w:rPr>
      </w:pPr>
      <w:r w:rsidRPr="00276BEC">
        <w:rPr>
          <w:bCs/>
          <w:iCs/>
          <w:sz w:val="28"/>
          <w:szCs w:val="28"/>
        </w:rPr>
        <w:t>Фигурк</w:t>
      </w:r>
      <w:r w:rsidR="00E24FDA">
        <w:rPr>
          <w:bCs/>
          <w:iCs/>
          <w:sz w:val="28"/>
          <w:szCs w:val="28"/>
        </w:rPr>
        <w:t>о Аркадий Альбертович – к.э.н.</w:t>
      </w:r>
      <w:r w:rsidRPr="00276BEC">
        <w:rPr>
          <w:bCs/>
          <w:iCs/>
          <w:sz w:val="28"/>
          <w:szCs w:val="28"/>
        </w:rPr>
        <w:t>, доцент, кафедра экономики и о</w:t>
      </w:r>
      <w:r w:rsidRPr="00276BEC">
        <w:rPr>
          <w:bCs/>
          <w:iCs/>
          <w:sz w:val="28"/>
          <w:szCs w:val="28"/>
        </w:rPr>
        <w:t>р</w:t>
      </w:r>
      <w:r w:rsidRPr="00276BEC">
        <w:rPr>
          <w:bCs/>
          <w:iCs/>
          <w:sz w:val="28"/>
          <w:szCs w:val="28"/>
        </w:rPr>
        <w:t xml:space="preserve">ганизации строительства, Томский государственный архитектурно-строительный университет, 664057, г. Томск, ул. 79 Гв.дивизии, 25, </w:t>
      </w:r>
      <w:r w:rsidRPr="00276BEC">
        <w:rPr>
          <w:bCs/>
          <w:iCs/>
          <w:sz w:val="28"/>
          <w:szCs w:val="28"/>
          <w:lang w:val="en-US"/>
        </w:rPr>
        <w:t>e</w:t>
      </w:r>
      <w:r w:rsidRPr="00276BEC">
        <w:rPr>
          <w:bCs/>
          <w:iCs/>
          <w:sz w:val="28"/>
          <w:szCs w:val="28"/>
        </w:rPr>
        <w:t>-</w:t>
      </w:r>
      <w:r w:rsidRPr="00276BEC">
        <w:rPr>
          <w:bCs/>
          <w:iCs/>
          <w:sz w:val="28"/>
          <w:szCs w:val="28"/>
          <w:lang w:val="en-US"/>
        </w:rPr>
        <w:t>mail</w:t>
      </w:r>
      <w:r w:rsidR="00E24FDA">
        <w:rPr>
          <w:bCs/>
          <w:iCs/>
          <w:sz w:val="28"/>
          <w:szCs w:val="28"/>
        </w:rPr>
        <w:t>:</w:t>
      </w:r>
      <w:r w:rsidR="00E24FDA">
        <w:rPr>
          <w:bCs/>
          <w:iCs/>
          <w:sz w:val="28"/>
          <w:szCs w:val="28"/>
        </w:rPr>
        <w:br/>
      </w:r>
      <w:r w:rsidRPr="00276BEC">
        <w:rPr>
          <w:bCs/>
          <w:sz w:val="28"/>
          <w:szCs w:val="28"/>
          <w:lang w:val="en-US"/>
        </w:rPr>
        <w:t>figurko</w:t>
      </w:r>
      <w:r w:rsidRPr="00276BEC">
        <w:rPr>
          <w:bCs/>
          <w:sz w:val="28"/>
          <w:szCs w:val="28"/>
        </w:rPr>
        <w:t>@</w:t>
      </w:r>
      <w:r w:rsidRPr="00276BEC">
        <w:rPr>
          <w:bCs/>
          <w:sz w:val="28"/>
          <w:szCs w:val="28"/>
          <w:lang w:val="en-US"/>
        </w:rPr>
        <w:t>mail</w:t>
      </w:r>
      <w:r w:rsidRPr="00276BEC">
        <w:rPr>
          <w:bCs/>
          <w:sz w:val="28"/>
          <w:szCs w:val="28"/>
        </w:rPr>
        <w:t>.</w:t>
      </w:r>
      <w:r w:rsidRPr="00276BEC">
        <w:rPr>
          <w:bCs/>
          <w:sz w:val="28"/>
          <w:szCs w:val="28"/>
          <w:lang w:val="en-US"/>
        </w:rPr>
        <w:t>ru</w:t>
      </w:r>
      <w:r w:rsidR="000A7B90">
        <w:rPr>
          <w:bCs/>
          <w:sz w:val="28"/>
          <w:szCs w:val="28"/>
        </w:rPr>
        <w:t>.</w:t>
      </w:r>
    </w:p>
    <w:p w:rsidR="00276BEC" w:rsidRPr="000A7B90" w:rsidRDefault="00276BEC" w:rsidP="00B64522">
      <w:pPr>
        <w:widowControl w:val="0"/>
        <w:shd w:val="clear" w:color="auto" w:fill="FFFFFF"/>
        <w:ind w:firstLine="709"/>
        <w:jc w:val="both"/>
        <w:rPr>
          <w:sz w:val="28"/>
          <w:szCs w:val="28"/>
          <w:shd w:val="clear" w:color="auto" w:fill="FFFFFF"/>
        </w:rPr>
      </w:pPr>
      <w:r w:rsidRPr="00276BEC">
        <w:rPr>
          <w:bCs/>
          <w:sz w:val="28"/>
          <w:szCs w:val="28"/>
        </w:rPr>
        <w:t xml:space="preserve">Вагнер Клавдия Андреевна – магистрант </w:t>
      </w:r>
      <w:r w:rsidRPr="00276BEC">
        <w:rPr>
          <w:bCs/>
          <w:iCs/>
          <w:sz w:val="28"/>
          <w:szCs w:val="28"/>
        </w:rPr>
        <w:t>Томский государственный арх</w:t>
      </w:r>
      <w:r w:rsidRPr="00276BEC">
        <w:rPr>
          <w:bCs/>
          <w:iCs/>
          <w:sz w:val="28"/>
          <w:szCs w:val="28"/>
        </w:rPr>
        <w:t>и</w:t>
      </w:r>
      <w:r w:rsidRPr="00276BEC">
        <w:rPr>
          <w:bCs/>
          <w:iCs/>
          <w:sz w:val="28"/>
          <w:szCs w:val="28"/>
        </w:rPr>
        <w:t>тектурно-строительный университет, 664057, г</w:t>
      </w:r>
      <w:r w:rsidR="00A11598">
        <w:rPr>
          <w:bCs/>
          <w:iCs/>
          <w:sz w:val="28"/>
          <w:szCs w:val="28"/>
        </w:rPr>
        <w:t>. Томск, ул. 79 Гв.дивизии, 25,</w:t>
      </w:r>
      <w:r w:rsidR="00A11598">
        <w:rPr>
          <w:bCs/>
          <w:iCs/>
          <w:sz w:val="28"/>
          <w:szCs w:val="28"/>
        </w:rPr>
        <w:br/>
      </w:r>
      <w:r w:rsidRPr="00276BEC">
        <w:rPr>
          <w:bCs/>
          <w:iCs/>
          <w:sz w:val="28"/>
          <w:szCs w:val="28"/>
          <w:lang w:val="en-US"/>
        </w:rPr>
        <w:t>e</w:t>
      </w:r>
      <w:r w:rsidRPr="00276BEC">
        <w:rPr>
          <w:bCs/>
          <w:iCs/>
          <w:sz w:val="28"/>
          <w:szCs w:val="28"/>
        </w:rPr>
        <w:t>-</w:t>
      </w:r>
      <w:r w:rsidRPr="00276BEC">
        <w:rPr>
          <w:bCs/>
          <w:iCs/>
          <w:sz w:val="28"/>
          <w:szCs w:val="28"/>
          <w:lang w:val="en-US"/>
        </w:rPr>
        <w:t>mail</w:t>
      </w:r>
      <w:r w:rsidRPr="00276BEC">
        <w:rPr>
          <w:bCs/>
          <w:iCs/>
          <w:sz w:val="28"/>
          <w:szCs w:val="28"/>
        </w:rPr>
        <w:t xml:space="preserve">: </w:t>
      </w:r>
      <w:r w:rsidRPr="00276BEC">
        <w:rPr>
          <w:sz w:val="28"/>
          <w:szCs w:val="28"/>
          <w:shd w:val="clear" w:color="auto" w:fill="FFFFFF"/>
          <w:lang w:val="en-US"/>
        </w:rPr>
        <w:t>klavdija</w:t>
      </w:r>
      <w:r w:rsidRPr="00276BEC">
        <w:rPr>
          <w:sz w:val="28"/>
          <w:szCs w:val="28"/>
          <w:shd w:val="clear" w:color="auto" w:fill="FFFFFF"/>
        </w:rPr>
        <w:t>23@</w:t>
      </w:r>
      <w:r w:rsidRPr="00276BEC">
        <w:rPr>
          <w:sz w:val="28"/>
          <w:szCs w:val="28"/>
          <w:shd w:val="clear" w:color="auto" w:fill="FFFFFF"/>
          <w:lang w:val="en-US"/>
        </w:rPr>
        <w:t>mail</w:t>
      </w:r>
      <w:r w:rsidRPr="00276BEC">
        <w:rPr>
          <w:sz w:val="28"/>
          <w:szCs w:val="28"/>
          <w:shd w:val="clear" w:color="auto" w:fill="FFFFFF"/>
        </w:rPr>
        <w:t>.</w:t>
      </w:r>
      <w:r w:rsidRPr="00276BEC">
        <w:rPr>
          <w:sz w:val="28"/>
          <w:szCs w:val="28"/>
          <w:shd w:val="clear" w:color="auto" w:fill="FFFFFF"/>
          <w:lang w:val="en-US"/>
        </w:rPr>
        <w:t>ru</w:t>
      </w:r>
      <w:r w:rsidR="000A7B90">
        <w:rPr>
          <w:sz w:val="28"/>
          <w:szCs w:val="28"/>
          <w:shd w:val="clear" w:color="auto" w:fill="FFFFFF"/>
        </w:rPr>
        <w:t>.</w:t>
      </w:r>
    </w:p>
    <w:p w:rsidR="00276BEC" w:rsidRPr="00276BEC" w:rsidRDefault="00276BEC" w:rsidP="00276BEC">
      <w:pPr>
        <w:shd w:val="clear" w:color="auto" w:fill="FFFFFF"/>
        <w:ind w:firstLine="709"/>
        <w:jc w:val="both"/>
        <w:rPr>
          <w:bCs/>
          <w:sz w:val="28"/>
          <w:szCs w:val="28"/>
        </w:rPr>
      </w:pPr>
    </w:p>
    <w:p w:rsidR="00276BEC" w:rsidRPr="00276BEC" w:rsidRDefault="00276BEC" w:rsidP="000A7B90">
      <w:pPr>
        <w:widowControl w:val="0"/>
        <w:shd w:val="clear" w:color="auto" w:fill="FFFFFF"/>
        <w:ind w:firstLine="709"/>
        <w:jc w:val="center"/>
        <w:rPr>
          <w:b/>
          <w:bCs/>
          <w:iCs/>
          <w:sz w:val="28"/>
          <w:szCs w:val="28"/>
          <w:lang w:val="en-US"/>
        </w:rPr>
      </w:pPr>
      <w:r w:rsidRPr="00276BEC">
        <w:rPr>
          <w:b/>
          <w:bCs/>
          <w:iCs/>
          <w:sz w:val="28"/>
          <w:szCs w:val="28"/>
          <w:lang w:val="en-US"/>
        </w:rPr>
        <w:t>Autors</w:t>
      </w:r>
    </w:p>
    <w:p w:rsidR="00276BEC" w:rsidRPr="000A7B90" w:rsidRDefault="00276BEC" w:rsidP="000A7B90">
      <w:pPr>
        <w:widowControl w:val="0"/>
        <w:shd w:val="clear" w:color="auto" w:fill="FFFFFF"/>
        <w:ind w:firstLine="709"/>
        <w:jc w:val="both"/>
        <w:rPr>
          <w:bCs/>
          <w:sz w:val="28"/>
          <w:szCs w:val="28"/>
          <w:lang w:val="en-US"/>
        </w:rPr>
      </w:pPr>
      <w:r w:rsidRPr="00276BEC">
        <w:rPr>
          <w:bCs/>
          <w:iCs/>
          <w:sz w:val="28"/>
          <w:szCs w:val="28"/>
          <w:lang w:val="en-US"/>
        </w:rPr>
        <w:t xml:space="preserve">Figurko Arkadi Albertovich – candidate of economics, Chair of Economics and Construction, Tomsk State University of Architecture and Building, 25, 79-th Guards Division str., Tomsk, 634057, e-mail: </w:t>
      </w:r>
      <w:r w:rsidRPr="00276BEC">
        <w:rPr>
          <w:bCs/>
          <w:sz w:val="28"/>
          <w:szCs w:val="28"/>
          <w:lang w:val="en-US"/>
        </w:rPr>
        <w:t>figurko@mail.ru</w:t>
      </w:r>
      <w:r w:rsidR="000A7B90" w:rsidRPr="000A7B90">
        <w:rPr>
          <w:bCs/>
          <w:sz w:val="28"/>
          <w:szCs w:val="28"/>
          <w:lang w:val="en-US"/>
        </w:rPr>
        <w:t>.</w:t>
      </w:r>
    </w:p>
    <w:p w:rsidR="00276BEC" w:rsidRPr="000A7B90" w:rsidRDefault="00276BEC" w:rsidP="000A7B90">
      <w:pPr>
        <w:widowControl w:val="0"/>
        <w:shd w:val="clear" w:color="auto" w:fill="FFFFFF"/>
        <w:ind w:firstLine="709"/>
        <w:jc w:val="both"/>
        <w:rPr>
          <w:bCs/>
          <w:sz w:val="28"/>
          <w:szCs w:val="28"/>
          <w:lang w:val="en-US"/>
        </w:rPr>
      </w:pPr>
      <w:r w:rsidRPr="00276BEC">
        <w:rPr>
          <w:bCs/>
          <w:iCs/>
          <w:sz w:val="28"/>
          <w:szCs w:val="28"/>
          <w:lang w:val="en-US"/>
        </w:rPr>
        <w:t xml:space="preserve">Vagner Klavdija Andreevna – </w:t>
      </w:r>
      <w:r w:rsidRPr="00276BEC">
        <w:rPr>
          <w:sz w:val="28"/>
          <w:szCs w:val="28"/>
          <w:lang w:val="en-US"/>
        </w:rPr>
        <w:t>master student, Chair of Economics and Co</w:t>
      </w:r>
      <w:r w:rsidRPr="00276BEC">
        <w:rPr>
          <w:sz w:val="28"/>
          <w:szCs w:val="28"/>
          <w:lang w:val="en-US"/>
        </w:rPr>
        <w:t>n</w:t>
      </w:r>
      <w:r w:rsidRPr="00276BEC">
        <w:rPr>
          <w:sz w:val="28"/>
          <w:szCs w:val="28"/>
          <w:lang w:val="en-US"/>
        </w:rPr>
        <w:t>struction, Tomsk State University of Architecture and Building, 25, 79-th Guards D</w:t>
      </w:r>
      <w:r w:rsidRPr="00276BEC">
        <w:rPr>
          <w:sz w:val="28"/>
          <w:szCs w:val="28"/>
          <w:lang w:val="en-US"/>
        </w:rPr>
        <w:t>i</w:t>
      </w:r>
      <w:r w:rsidRPr="00276BEC">
        <w:rPr>
          <w:sz w:val="28"/>
          <w:szCs w:val="28"/>
          <w:lang w:val="en-US"/>
        </w:rPr>
        <w:t>vision str., Tomsk, 634057, e-mail</w:t>
      </w:r>
      <w:r w:rsidRPr="00276BEC">
        <w:rPr>
          <w:bCs/>
          <w:iCs/>
          <w:sz w:val="28"/>
          <w:szCs w:val="28"/>
          <w:lang w:val="en-US"/>
        </w:rPr>
        <w:t xml:space="preserve">: </w:t>
      </w:r>
      <w:r w:rsidRPr="00276BEC">
        <w:rPr>
          <w:sz w:val="28"/>
          <w:szCs w:val="28"/>
          <w:shd w:val="clear" w:color="auto" w:fill="FFFFFF"/>
          <w:lang w:val="en-US"/>
        </w:rPr>
        <w:t>klavdija23@mail.ru</w:t>
      </w:r>
      <w:r w:rsidR="000A7B90" w:rsidRPr="000A7B90">
        <w:rPr>
          <w:sz w:val="28"/>
          <w:szCs w:val="28"/>
          <w:shd w:val="clear" w:color="auto" w:fill="FFFFFF"/>
          <w:lang w:val="en-US"/>
        </w:rPr>
        <w:t>.</w:t>
      </w:r>
    </w:p>
    <w:p w:rsidR="00DC286F" w:rsidRPr="00246745" w:rsidRDefault="00DC286F" w:rsidP="000A7B90">
      <w:pPr>
        <w:pStyle w:val="a3"/>
        <w:widowControl w:val="0"/>
        <w:rPr>
          <w:rFonts w:ascii="Times New Roman" w:hAnsi="Times New Roman" w:cs="Times New Roman"/>
          <w:bCs/>
          <w:sz w:val="28"/>
          <w:szCs w:val="28"/>
          <w:lang w:val="en-US"/>
        </w:rPr>
      </w:pPr>
    </w:p>
    <w:p w:rsidR="00346DE9" w:rsidRPr="00246745" w:rsidRDefault="00346DE9" w:rsidP="000A7B90">
      <w:pPr>
        <w:pStyle w:val="a3"/>
        <w:widowControl w:val="0"/>
        <w:rPr>
          <w:rFonts w:ascii="Times New Roman" w:hAnsi="Times New Roman" w:cs="Times New Roman"/>
          <w:bCs/>
          <w:sz w:val="28"/>
          <w:szCs w:val="28"/>
          <w:lang w:val="en-US"/>
        </w:rPr>
      </w:pPr>
    </w:p>
    <w:p w:rsidR="005D7D0F" w:rsidRPr="005D7D0F" w:rsidRDefault="005D7D0F" w:rsidP="005D7D0F">
      <w:pPr>
        <w:rPr>
          <w:sz w:val="28"/>
          <w:szCs w:val="28"/>
        </w:rPr>
      </w:pPr>
      <w:r w:rsidRPr="005D7D0F">
        <w:rPr>
          <w:sz w:val="28"/>
          <w:szCs w:val="28"/>
        </w:rPr>
        <w:lastRenderedPageBreak/>
        <w:t>УДК 338.45:69</w:t>
      </w:r>
    </w:p>
    <w:p w:rsidR="005D7D0F" w:rsidRPr="005D7D0F" w:rsidRDefault="005D7D0F" w:rsidP="005D7D0F">
      <w:pPr>
        <w:pStyle w:val="1"/>
        <w:spacing w:before="0" w:line="240" w:lineRule="auto"/>
        <w:jc w:val="right"/>
        <w:rPr>
          <w:rFonts w:ascii="Times New Roman" w:hAnsi="Times New Roman" w:cs="Times New Roman"/>
          <w:color w:val="auto"/>
        </w:rPr>
      </w:pPr>
      <w:bookmarkStart w:id="224" w:name="_Toc425419445"/>
      <w:r w:rsidRPr="005D7D0F">
        <w:rPr>
          <w:rFonts w:ascii="Times New Roman" w:hAnsi="Times New Roman" w:cs="Times New Roman"/>
          <w:color w:val="auto"/>
        </w:rPr>
        <w:t>Н.С. Филатова</w:t>
      </w:r>
      <w:bookmarkEnd w:id="224"/>
    </w:p>
    <w:p w:rsidR="005D7D0F" w:rsidRPr="00515099" w:rsidRDefault="005D7D0F" w:rsidP="005D7D0F">
      <w:pPr>
        <w:rPr>
          <w:sz w:val="28"/>
          <w:szCs w:val="28"/>
        </w:rPr>
      </w:pPr>
    </w:p>
    <w:p w:rsidR="005D7D0F" w:rsidRPr="005D7D0F" w:rsidRDefault="005D7D0F" w:rsidP="005D7D0F">
      <w:pPr>
        <w:jc w:val="center"/>
        <w:rPr>
          <w:b/>
          <w:sz w:val="28"/>
          <w:szCs w:val="28"/>
        </w:rPr>
      </w:pPr>
      <w:r w:rsidRPr="005D7D0F">
        <w:rPr>
          <w:b/>
          <w:sz w:val="28"/>
          <w:szCs w:val="28"/>
        </w:rPr>
        <w:t>АНАЛИЗ СТРОИТЕЛЬНОЙ ОТРАСЛИ РОССИИ</w:t>
      </w:r>
    </w:p>
    <w:p w:rsidR="005D7D0F" w:rsidRPr="00987CC2" w:rsidRDefault="005D7D0F" w:rsidP="005D7D0F">
      <w:pPr>
        <w:jc w:val="center"/>
        <w:rPr>
          <w:b/>
          <w:sz w:val="28"/>
          <w:szCs w:val="28"/>
        </w:rPr>
      </w:pPr>
    </w:p>
    <w:p w:rsidR="005D7D0F" w:rsidRDefault="005D7D0F" w:rsidP="005D7D0F">
      <w:pPr>
        <w:ind w:firstLine="709"/>
        <w:jc w:val="both"/>
        <w:rPr>
          <w:sz w:val="28"/>
          <w:szCs w:val="28"/>
        </w:rPr>
      </w:pPr>
      <w:r>
        <w:rPr>
          <w:sz w:val="28"/>
          <w:szCs w:val="28"/>
        </w:rPr>
        <w:t>Строительная отрасль на территории России в последнее время претерп</w:t>
      </w:r>
      <w:r>
        <w:rPr>
          <w:sz w:val="28"/>
          <w:szCs w:val="28"/>
        </w:rPr>
        <w:t>е</w:t>
      </w:r>
      <w:r>
        <w:rPr>
          <w:sz w:val="28"/>
          <w:szCs w:val="28"/>
        </w:rPr>
        <w:t>вает незначительный спад по объему выпуска строительной продукции, но н</w:t>
      </w:r>
      <w:r>
        <w:rPr>
          <w:sz w:val="28"/>
          <w:szCs w:val="28"/>
        </w:rPr>
        <w:t>е</w:t>
      </w:r>
      <w:r>
        <w:rPr>
          <w:sz w:val="28"/>
          <w:szCs w:val="28"/>
        </w:rPr>
        <w:t>смотря на это, ее функционирование положительно влияет на рост экономики страны в целом.</w:t>
      </w:r>
    </w:p>
    <w:p w:rsidR="005D7D0F" w:rsidRDefault="005D7D0F" w:rsidP="005D7D0F">
      <w:pPr>
        <w:ind w:firstLine="709"/>
        <w:jc w:val="both"/>
        <w:rPr>
          <w:iCs/>
          <w:sz w:val="28"/>
          <w:szCs w:val="28"/>
        </w:rPr>
      </w:pPr>
      <w:r w:rsidRPr="00E649DC">
        <w:rPr>
          <w:iCs/>
          <w:sz w:val="28"/>
          <w:szCs w:val="28"/>
        </w:rPr>
        <w:t>Ключевые слова</w:t>
      </w:r>
      <w:r>
        <w:rPr>
          <w:iCs/>
          <w:sz w:val="28"/>
          <w:szCs w:val="28"/>
        </w:rPr>
        <w:t>: строительная отрасль, инвестиционно-строительный комплекс, экономическое развитие.</w:t>
      </w:r>
    </w:p>
    <w:p w:rsidR="005D7D0F" w:rsidRPr="00E649DC" w:rsidRDefault="005D7D0F" w:rsidP="005D7D0F">
      <w:pPr>
        <w:jc w:val="both"/>
        <w:rPr>
          <w:iCs/>
          <w:sz w:val="28"/>
          <w:szCs w:val="28"/>
        </w:rPr>
      </w:pPr>
    </w:p>
    <w:p w:rsidR="005D7D0F" w:rsidRPr="005D7D0F" w:rsidRDefault="005D7D0F" w:rsidP="005D7D0F">
      <w:pPr>
        <w:jc w:val="right"/>
        <w:rPr>
          <w:sz w:val="28"/>
          <w:szCs w:val="28"/>
          <w:lang w:val="en-US"/>
        </w:rPr>
      </w:pPr>
      <w:r w:rsidRPr="005D7D0F">
        <w:rPr>
          <w:sz w:val="28"/>
          <w:szCs w:val="28"/>
          <w:lang w:val="en-US"/>
        </w:rPr>
        <w:t>N.S. Filatova</w:t>
      </w:r>
    </w:p>
    <w:p w:rsidR="005D7D0F" w:rsidRPr="00E649DC" w:rsidRDefault="005D7D0F" w:rsidP="005D7D0F">
      <w:pPr>
        <w:jc w:val="right"/>
        <w:rPr>
          <w:iCs/>
          <w:sz w:val="28"/>
          <w:szCs w:val="28"/>
          <w:lang w:val="en-US"/>
        </w:rPr>
      </w:pPr>
    </w:p>
    <w:p w:rsidR="005D7D0F" w:rsidRPr="005D7D0F" w:rsidRDefault="005D7D0F" w:rsidP="005D7D0F">
      <w:pPr>
        <w:jc w:val="center"/>
        <w:rPr>
          <w:sz w:val="28"/>
          <w:szCs w:val="28"/>
          <w:lang w:val="en-US"/>
        </w:rPr>
      </w:pPr>
      <w:r w:rsidRPr="005D7D0F">
        <w:rPr>
          <w:sz w:val="28"/>
          <w:szCs w:val="28"/>
          <w:lang w:val="en-US"/>
        </w:rPr>
        <w:t>ANALYSIS OF CONSTRUCTION INDUSTRY RUSSIA</w:t>
      </w:r>
    </w:p>
    <w:p w:rsidR="005D7D0F" w:rsidRPr="0067683E" w:rsidRDefault="005D7D0F" w:rsidP="005D7D0F">
      <w:pPr>
        <w:jc w:val="center"/>
        <w:rPr>
          <w:iCs/>
          <w:sz w:val="28"/>
          <w:szCs w:val="28"/>
          <w:lang w:val="en-US"/>
        </w:rPr>
      </w:pPr>
    </w:p>
    <w:p w:rsidR="005D7D0F" w:rsidRPr="00E649DC" w:rsidRDefault="005D7D0F" w:rsidP="005D7D0F">
      <w:pPr>
        <w:ind w:firstLine="709"/>
        <w:jc w:val="both"/>
        <w:rPr>
          <w:iCs/>
          <w:sz w:val="28"/>
          <w:szCs w:val="28"/>
          <w:lang w:val="en-US"/>
        </w:rPr>
      </w:pPr>
      <w:r w:rsidRPr="00861DEB">
        <w:rPr>
          <w:iCs/>
          <w:sz w:val="28"/>
          <w:szCs w:val="28"/>
          <w:lang w:val="en-US"/>
        </w:rPr>
        <w:t>The construction industry in Russia in recent years is undergoing slight decline in terms of production of construction products, but despite this, its operation has a positive effect on the growth of the economy as a whole.</w:t>
      </w:r>
    </w:p>
    <w:p w:rsidR="005D7D0F" w:rsidRPr="00E649DC" w:rsidRDefault="005D7D0F" w:rsidP="005D7D0F">
      <w:pPr>
        <w:ind w:firstLine="709"/>
        <w:rPr>
          <w:b/>
          <w:i/>
          <w:sz w:val="28"/>
          <w:szCs w:val="28"/>
          <w:lang w:val="en-US"/>
        </w:rPr>
      </w:pPr>
      <w:r w:rsidRPr="00E649DC">
        <w:rPr>
          <w:sz w:val="28"/>
          <w:szCs w:val="28"/>
          <w:lang w:val="en-US"/>
        </w:rPr>
        <w:t>Keywords:</w:t>
      </w:r>
      <w:r w:rsidRPr="00E649DC">
        <w:rPr>
          <w:b/>
          <w:i/>
          <w:sz w:val="28"/>
          <w:szCs w:val="28"/>
          <w:lang w:val="en-US"/>
        </w:rPr>
        <w:t xml:space="preserve"> </w:t>
      </w:r>
      <w:r w:rsidRPr="00055CD0">
        <w:rPr>
          <w:sz w:val="28"/>
          <w:szCs w:val="28"/>
          <w:lang w:val="en-US"/>
        </w:rPr>
        <w:t>construction industry, investment-building complex, and economic development.</w:t>
      </w:r>
    </w:p>
    <w:p w:rsidR="005D7D0F" w:rsidRPr="00515099" w:rsidRDefault="005D7D0F" w:rsidP="005D7D0F">
      <w:pPr>
        <w:jc w:val="center"/>
        <w:rPr>
          <w:b/>
          <w:sz w:val="28"/>
          <w:szCs w:val="28"/>
          <w:lang w:val="en-US"/>
        </w:rPr>
      </w:pPr>
    </w:p>
    <w:p w:rsidR="005D7D0F" w:rsidRPr="00AA3A88" w:rsidRDefault="005D7D0F" w:rsidP="005D7D0F">
      <w:pPr>
        <w:ind w:firstLine="708"/>
        <w:jc w:val="both"/>
        <w:rPr>
          <w:sz w:val="28"/>
          <w:szCs w:val="28"/>
        </w:rPr>
      </w:pPr>
      <w:r w:rsidRPr="00AA3A88">
        <w:rPr>
          <w:sz w:val="28"/>
          <w:szCs w:val="28"/>
        </w:rPr>
        <w:t xml:space="preserve">Строительная отрасль играет </w:t>
      </w:r>
      <w:r>
        <w:rPr>
          <w:sz w:val="28"/>
          <w:szCs w:val="28"/>
        </w:rPr>
        <w:t xml:space="preserve">одну из </w:t>
      </w:r>
      <w:r w:rsidRPr="00AA3A88">
        <w:rPr>
          <w:sz w:val="28"/>
          <w:szCs w:val="28"/>
        </w:rPr>
        <w:t>ведущ</w:t>
      </w:r>
      <w:r>
        <w:rPr>
          <w:sz w:val="28"/>
          <w:szCs w:val="28"/>
        </w:rPr>
        <w:t>их</w:t>
      </w:r>
      <w:r w:rsidRPr="00AA3A88">
        <w:rPr>
          <w:sz w:val="28"/>
          <w:szCs w:val="28"/>
        </w:rPr>
        <w:t xml:space="preserve"> рол</w:t>
      </w:r>
      <w:r>
        <w:rPr>
          <w:sz w:val="28"/>
          <w:szCs w:val="28"/>
        </w:rPr>
        <w:t>ей</w:t>
      </w:r>
      <w:r w:rsidRPr="00AA3A88">
        <w:rPr>
          <w:sz w:val="28"/>
          <w:szCs w:val="28"/>
        </w:rPr>
        <w:t xml:space="preserve"> в экономике гос</w:t>
      </w:r>
      <w:r w:rsidRPr="00AA3A88">
        <w:rPr>
          <w:sz w:val="28"/>
          <w:szCs w:val="28"/>
        </w:rPr>
        <w:t>у</w:t>
      </w:r>
      <w:r w:rsidRPr="00AA3A88">
        <w:rPr>
          <w:sz w:val="28"/>
          <w:szCs w:val="28"/>
        </w:rPr>
        <w:t>дарства, вне зависимости от его политического устройства, уровня экономич</w:t>
      </w:r>
      <w:r w:rsidRPr="00AA3A88">
        <w:rPr>
          <w:sz w:val="28"/>
          <w:szCs w:val="28"/>
        </w:rPr>
        <w:t>е</w:t>
      </w:r>
      <w:r w:rsidRPr="00AA3A88">
        <w:rPr>
          <w:sz w:val="28"/>
          <w:szCs w:val="28"/>
        </w:rPr>
        <w:t>ского развития и других характеристик.</w:t>
      </w:r>
    </w:p>
    <w:p w:rsidR="005D7D0F" w:rsidRPr="00AA3A88" w:rsidRDefault="005D7D0F" w:rsidP="005D7D0F">
      <w:pPr>
        <w:ind w:firstLine="708"/>
        <w:jc w:val="both"/>
        <w:rPr>
          <w:sz w:val="28"/>
          <w:szCs w:val="28"/>
        </w:rPr>
      </w:pPr>
      <w:r w:rsidRPr="00AA3A88">
        <w:rPr>
          <w:sz w:val="28"/>
          <w:szCs w:val="28"/>
        </w:rPr>
        <w:t>На протяжении всей истории развития человечества, потребность в ж</w:t>
      </w:r>
      <w:r w:rsidRPr="00AA3A88">
        <w:rPr>
          <w:sz w:val="28"/>
          <w:szCs w:val="28"/>
        </w:rPr>
        <w:t>и</w:t>
      </w:r>
      <w:r>
        <w:rPr>
          <w:sz w:val="28"/>
          <w:szCs w:val="28"/>
        </w:rPr>
        <w:t>лье </w:t>
      </w:r>
      <w:r w:rsidRPr="00AA3A88">
        <w:rPr>
          <w:sz w:val="28"/>
          <w:szCs w:val="28"/>
        </w:rPr>
        <w:t>– это о</w:t>
      </w:r>
      <w:r>
        <w:rPr>
          <w:sz w:val="28"/>
          <w:szCs w:val="28"/>
        </w:rPr>
        <w:t>дна из основных потребностей.</w:t>
      </w:r>
    </w:p>
    <w:p w:rsidR="005D7D0F" w:rsidRPr="00AA3A88" w:rsidRDefault="005D7D0F" w:rsidP="005D7D0F">
      <w:pPr>
        <w:ind w:firstLine="708"/>
        <w:jc w:val="both"/>
        <w:rPr>
          <w:sz w:val="28"/>
          <w:szCs w:val="28"/>
        </w:rPr>
      </w:pPr>
      <w:r w:rsidRPr="00AA3A88">
        <w:rPr>
          <w:sz w:val="28"/>
          <w:szCs w:val="28"/>
        </w:rPr>
        <w:t>Современное жильё представляет собой совокупность градостроител</w:t>
      </w:r>
      <w:r w:rsidRPr="00AA3A88">
        <w:rPr>
          <w:sz w:val="28"/>
          <w:szCs w:val="28"/>
        </w:rPr>
        <w:t>ь</w:t>
      </w:r>
      <w:r w:rsidRPr="00AA3A88">
        <w:rPr>
          <w:sz w:val="28"/>
          <w:szCs w:val="28"/>
        </w:rPr>
        <w:t>ных</w:t>
      </w:r>
      <w:r>
        <w:rPr>
          <w:sz w:val="28"/>
          <w:szCs w:val="28"/>
        </w:rPr>
        <w:t>, архитектурных</w:t>
      </w:r>
      <w:r w:rsidRPr="00AA3A88">
        <w:rPr>
          <w:sz w:val="28"/>
          <w:szCs w:val="28"/>
        </w:rPr>
        <w:t>, инженерных, эргономических, эстетических и других р</w:t>
      </w:r>
      <w:r w:rsidRPr="00AA3A88">
        <w:rPr>
          <w:sz w:val="28"/>
          <w:szCs w:val="28"/>
        </w:rPr>
        <w:t>е</w:t>
      </w:r>
      <w:r w:rsidRPr="00AA3A88">
        <w:rPr>
          <w:sz w:val="28"/>
          <w:szCs w:val="28"/>
        </w:rPr>
        <w:t>шений, которые отражают научно-технический и экономический уровень ра</w:t>
      </w:r>
      <w:r w:rsidRPr="00AA3A88">
        <w:rPr>
          <w:sz w:val="28"/>
          <w:szCs w:val="28"/>
        </w:rPr>
        <w:t>з</w:t>
      </w:r>
      <w:r w:rsidRPr="00AA3A88">
        <w:rPr>
          <w:sz w:val="28"/>
          <w:szCs w:val="28"/>
        </w:rPr>
        <w:t>вития государства в целом или его отдельных регионов.</w:t>
      </w:r>
    </w:p>
    <w:p w:rsidR="005D7D0F" w:rsidRPr="00AA3A88" w:rsidRDefault="005D7D0F" w:rsidP="005D7D0F">
      <w:pPr>
        <w:ind w:firstLine="708"/>
        <w:jc w:val="both"/>
        <w:rPr>
          <w:sz w:val="28"/>
          <w:szCs w:val="28"/>
        </w:rPr>
      </w:pPr>
      <w:r w:rsidRPr="00AA3A88">
        <w:rPr>
          <w:sz w:val="28"/>
          <w:szCs w:val="28"/>
        </w:rPr>
        <w:t>Кроме того, строительный комплекс оказывает влияние на развитие др</w:t>
      </w:r>
      <w:r w:rsidRPr="00AA3A88">
        <w:rPr>
          <w:sz w:val="28"/>
          <w:szCs w:val="28"/>
        </w:rPr>
        <w:t>у</w:t>
      </w:r>
      <w:r w:rsidRPr="00AA3A88">
        <w:rPr>
          <w:sz w:val="28"/>
          <w:szCs w:val="28"/>
        </w:rPr>
        <w:t xml:space="preserve">гих комплексов, как </w:t>
      </w:r>
      <w:r>
        <w:rPr>
          <w:sz w:val="28"/>
          <w:szCs w:val="28"/>
        </w:rPr>
        <w:t>например, транспортной системы.</w:t>
      </w:r>
    </w:p>
    <w:p w:rsidR="005D7D0F" w:rsidRPr="00AA3A88" w:rsidRDefault="005D7D0F" w:rsidP="005D7D0F">
      <w:pPr>
        <w:ind w:firstLine="708"/>
        <w:jc w:val="both"/>
        <w:rPr>
          <w:sz w:val="28"/>
          <w:szCs w:val="28"/>
        </w:rPr>
      </w:pPr>
      <w:r w:rsidRPr="00AA3A88">
        <w:rPr>
          <w:sz w:val="28"/>
          <w:szCs w:val="28"/>
        </w:rPr>
        <w:t>Так, транспортная система в населенн</w:t>
      </w:r>
      <w:r>
        <w:rPr>
          <w:sz w:val="28"/>
          <w:szCs w:val="28"/>
        </w:rPr>
        <w:t>ом пункте, регионе или стране в </w:t>
      </w:r>
      <w:r w:rsidRPr="00AA3A88">
        <w:rPr>
          <w:sz w:val="28"/>
          <w:szCs w:val="28"/>
        </w:rPr>
        <w:t>целом, зависит, прежде всего, от наличия, количества и состояния дорог, к</w:t>
      </w:r>
      <w:r w:rsidRPr="00AA3A88">
        <w:rPr>
          <w:sz w:val="28"/>
          <w:szCs w:val="28"/>
        </w:rPr>
        <w:t>о</w:t>
      </w:r>
      <w:r w:rsidRPr="00AA3A88">
        <w:rPr>
          <w:sz w:val="28"/>
          <w:szCs w:val="28"/>
        </w:rPr>
        <w:t>торые в свою очередь являются строительной продукцией</w:t>
      </w:r>
      <w:r w:rsidRPr="0063619A">
        <w:rPr>
          <w:sz w:val="28"/>
          <w:szCs w:val="28"/>
        </w:rPr>
        <w:t>. Транспортная д</w:t>
      </w:r>
      <w:r w:rsidRPr="0063619A">
        <w:rPr>
          <w:sz w:val="28"/>
          <w:szCs w:val="28"/>
        </w:rPr>
        <w:t>о</w:t>
      </w:r>
      <w:r w:rsidRPr="0063619A">
        <w:rPr>
          <w:sz w:val="28"/>
          <w:szCs w:val="28"/>
        </w:rPr>
        <w:t>ступность является важной составляющей комфортности жизнедеятельности граждан, обеспечивающей свободу передвижения и мобильность населения, экономической конкурентоспособности региона.</w:t>
      </w:r>
      <w:r w:rsidRPr="00AA3A88">
        <w:rPr>
          <w:sz w:val="28"/>
          <w:szCs w:val="28"/>
        </w:rPr>
        <w:t xml:space="preserve"> Приоритетной задачей разв</w:t>
      </w:r>
      <w:r w:rsidRPr="00AA3A88">
        <w:rPr>
          <w:sz w:val="28"/>
          <w:szCs w:val="28"/>
        </w:rPr>
        <w:t>и</w:t>
      </w:r>
      <w:r w:rsidRPr="00AA3A88">
        <w:rPr>
          <w:sz w:val="28"/>
          <w:szCs w:val="28"/>
        </w:rPr>
        <w:t>тия любого региона России является создание рациональной, разветвленной, современной транспортной сети, удовлетв</w:t>
      </w:r>
      <w:r>
        <w:rPr>
          <w:sz w:val="28"/>
          <w:szCs w:val="28"/>
        </w:rPr>
        <w:t>оряющей потребности населения и </w:t>
      </w:r>
      <w:r w:rsidRPr="00AA3A88">
        <w:rPr>
          <w:sz w:val="28"/>
          <w:szCs w:val="28"/>
        </w:rPr>
        <w:t>экономики региона. Эту задачу можно решить с помощью строительства н</w:t>
      </w:r>
      <w:r w:rsidRPr="00AA3A88">
        <w:rPr>
          <w:sz w:val="28"/>
          <w:szCs w:val="28"/>
        </w:rPr>
        <w:t>о</w:t>
      </w:r>
      <w:r w:rsidRPr="00AA3A88">
        <w:rPr>
          <w:sz w:val="28"/>
          <w:szCs w:val="28"/>
        </w:rPr>
        <w:t>вых, в том числе скоростных, и модернизации существующих дорог разного вида и уровня, внедрения новых технологий в строительстве и содержании а</w:t>
      </w:r>
      <w:r w:rsidRPr="00AA3A88">
        <w:rPr>
          <w:sz w:val="28"/>
          <w:szCs w:val="28"/>
        </w:rPr>
        <w:t>в</w:t>
      </w:r>
      <w:r>
        <w:rPr>
          <w:sz w:val="28"/>
          <w:szCs w:val="28"/>
        </w:rPr>
        <w:t>тодорог [1, с</w:t>
      </w:r>
      <w:r w:rsidRPr="00AA3A88">
        <w:rPr>
          <w:sz w:val="28"/>
          <w:szCs w:val="28"/>
        </w:rPr>
        <w:t>.</w:t>
      </w:r>
      <w:r>
        <w:rPr>
          <w:sz w:val="28"/>
          <w:szCs w:val="28"/>
        </w:rPr>
        <w:t> 255</w:t>
      </w:r>
      <w:r w:rsidR="00324F1D">
        <w:rPr>
          <w:sz w:val="28"/>
          <w:szCs w:val="28"/>
        </w:rPr>
        <w:t>-</w:t>
      </w:r>
      <w:r>
        <w:rPr>
          <w:sz w:val="28"/>
          <w:szCs w:val="28"/>
        </w:rPr>
        <w:t>256</w:t>
      </w:r>
      <w:r w:rsidRPr="00AA3A88">
        <w:rPr>
          <w:sz w:val="28"/>
          <w:szCs w:val="28"/>
        </w:rPr>
        <w:t>]</w:t>
      </w:r>
      <w:r>
        <w:rPr>
          <w:sz w:val="28"/>
          <w:szCs w:val="28"/>
        </w:rPr>
        <w:t>.</w:t>
      </w:r>
    </w:p>
    <w:p w:rsidR="005D7D0F" w:rsidRPr="00AA3A88" w:rsidRDefault="005D7D0F" w:rsidP="005D7D0F">
      <w:pPr>
        <w:ind w:firstLine="708"/>
        <w:jc w:val="both"/>
        <w:rPr>
          <w:sz w:val="28"/>
          <w:szCs w:val="28"/>
        </w:rPr>
      </w:pPr>
      <w:r w:rsidRPr="00AA3A88">
        <w:rPr>
          <w:sz w:val="28"/>
          <w:szCs w:val="28"/>
        </w:rPr>
        <w:lastRenderedPageBreak/>
        <w:t>Развитие отраслей промышленного комплекса в значительной мере опр</w:t>
      </w:r>
      <w:r w:rsidRPr="00AA3A88">
        <w:rPr>
          <w:sz w:val="28"/>
          <w:szCs w:val="28"/>
        </w:rPr>
        <w:t>е</w:t>
      </w:r>
      <w:r w:rsidRPr="00AA3A88">
        <w:rPr>
          <w:sz w:val="28"/>
          <w:szCs w:val="28"/>
        </w:rPr>
        <w:t>деляется состоянием зданий и сооружений, используемых в ней и являющихся так же строительной продукцией.</w:t>
      </w:r>
    </w:p>
    <w:p w:rsidR="005D7D0F" w:rsidRPr="00AA3A88" w:rsidRDefault="005D7D0F" w:rsidP="005D7D0F">
      <w:pPr>
        <w:ind w:firstLine="708"/>
        <w:jc w:val="both"/>
        <w:rPr>
          <w:color w:val="FF0000"/>
          <w:sz w:val="28"/>
          <w:szCs w:val="28"/>
        </w:rPr>
      </w:pPr>
      <w:r w:rsidRPr="00AA3A88">
        <w:rPr>
          <w:sz w:val="28"/>
          <w:szCs w:val="28"/>
        </w:rPr>
        <w:t>Развитие инфраструктуры городов, состояние городского хозяйства, бе</w:t>
      </w:r>
      <w:r w:rsidRPr="00AA3A88">
        <w:rPr>
          <w:sz w:val="28"/>
          <w:szCs w:val="28"/>
        </w:rPr>
        <w:t>з</w:t>
      </w:r>
      <w:r w:rsidRPr="00AA3A88">
        <w:rPr>
          <w:sz w:val="28"/>
          <w:szCs w:val="28"/>
        </w:rPr>
        <w:t>опасность жилья, производственных зданий и сооружений во всех сферах де</w:t>
      </w:r>
      <w:r w:rsidRPr="00AA3A88">
        <w:rPr>
          <w:sz w:val="28"/>
          <w:szCs w:val="28"/>
        </w:rPr>
        <w:t>я</w:t>
      </w:r>
      <w:r w:rsidRPr="00AA3A88">
        <w:rPr>
          <w:sz w:val="28"/>
          <w:szCs w:val="28"/>
        </w:rPr>
        <w:t>тельности человека, уровень комфортности труда, отдыха, проживания людей, уровень качества жизни и многое другое, либо в полной, либо в значительной мере определя</w:t>
      </w:r>
      <w:r>
        <w:rPr>
          <w:sz w:val="28"/>
          <w:szCs w:val="28"/>
        </w:rPr>
        <w:t>ю</w:t>
      </w:r>
      <w:r w:rsidRPr="00AA3A88">
        <w:rPr>
          <w:sz w:val="28"/>
          <w:szCs w:val="28"/>
        </w:rPr>
        <w:t>тся результатами работы строительного комплекса.</w:t>
      </w:r>
    </w:p>
    <w:p w:rsidR="005D7D0F" w:rsidRPr="00AA3A88" w:rsidRDefault="005D7D0F" w:rsidP="005D7D0F">
      <w:pPr>
        <w:ind w:firstLine="708"/>
        <w:jc w:val="both"/>
        <w:rPr>
          <w:sz w:val="28"/>
          <w:szCs w:val="28"/>
        </w:rPr>
      </w:pPr>
      <w:r w:rsidRPr="00AA3A88">
        <w:rPr>
          <w:sz w:val="28"/>
          <w:szCs w:val="28"/>
        </w:rPr>
        <w:t>Строительная отрасль России в последнее время имеет незначительный спад. По данным статистики в 2013 году объемы строительства в России сокр</w:t>
      </w:r>
      <w:r w:rsidRPr="00AA3A88">
        <w:rPr>
          <w:sz w:val="28"/>
          <w:szCs w:val="28"/>
        </w:rPr>
        <w:t>а</w:t>
      </w:r>
      <w:r w:rsidRPr="00AA3A88">
        <w:rPr>
          <w:sz w:val="28"/>
          <w:szCs w:val="28"/>
        </w:rPr>
        <w:t>тились на 1,5</w:t>
      </w:r>
      <w:r w:rsidR="00D47D27">
        <w:rPr>
          <w:sz w:val="28"/>
          <w:szCs w:val="28"/>
        </w:rPr>
        <w:t xml:space="preserve"> </w:t>
      </w:r>
      <w:r w:rsidRPr="00AA3A88">
        <w:rPr>
          <w:sz w:val="28"/>
          <w:szCs w:val="28"/>
        </w:rPr>
        <w:t>% по сравнению с 2012 годом, в то время как в 2012 году, наоб</w:t>
      </w:r>
      <w:r w:rsidRPr="00AA3A88">
        <w:rPr>
          <w:sz w:val="28"/>
          <w:szCs w:val="28"/>
        </w:rPr>
        <w:t>о</w:t>
      </w:r>
      <w:r w:rsidRPr="00AA3A88">
        <w:rPr>
          <w:sz w:val="28"/>
          <w:szCs w:val="28"/>
        </w:rPr>
        <w:t>рот, выросли на 2,4</w:t>
      </w:r>
      <w:r w:rsidR="00D47D27">
        <w:rPr>
          <w:sz w:val="28"/>
          <w:szCs w:val="28"/>
        </w:rPr>
        <w:t xml:space="preserve"> </w:t>
      </w:r>
      <w:r w:rsidRPr="00AA3A88">
        <w:rPr>
          <w:sz w:val="28"/>
          <w:szCs w:val="28"/>
        </w:rPr>
        <w:t xml:space="preserve">% по отношению </w:t>
      </w:r>
      <w:r>
        <w:rPr>
          <w:sz w:val="28"/>
          <w:szCs w:val="28"/>
          <w:lang w:val="en-US"/>
        </w:rPr>
        <w:t>c</w:t>
      </w:r>
      <w:r w:rsidRPr="00AA3A88">
        <w:rPr>
          <w:sz w:val="28"/>
          <w:szCs w:val="28"/>
        </w:rPr>
        <w:t xml:space="preserve"> 2011 год</w:t>
      </w:r>
      <w:r>
        <w:rPr>
          <w:sz w:val="28"/>
          <w:szCs w:val="28"/>
        </w:rPr>
        <w:t>ом</w:t>
      </w:r>
      <w:r w:rsidRPr="00AA3A88">
        <w:rPr>
          <w:sz w:val="28"/>
          <w:szCs w:val="28"/>
        </w:rPr>
        <w:t>, при том что строительный сектор в течение 2010</w:t>
      </w:r>
      <w:r w:rsidR="00D47D27">
        <w:rPr>
          <w:sz w:val="28"/>
          <w:szCs w:val="28"/>
        </w:rPr>
        <w:t>-</w:t>
      </w:r>
      <w:r w:rsidRPr="00AA3A88">
        <w:rPr>
          <w:sz w:val="28"/>
          <w:szCs w:val="28"/>
        </w:rPr>
        <w:t>2011 г.</w:t>
      </w:r>
      <w:r w:rsidR="00D47D27">
        <w:rPr>
          <w:sz w:val="28"/>
          <w:szCs w:val="28"/>
        </w:rPr>
        <w:t xml:space="preserve"> </w:t>
      </w:r>
      <w:r w:rsidRPr="00AA3A88">
        <w:rPr>
          <w:sz w:val="28"/>
          <w:szCs w:val="28"/>
        </w:rPr>
        <w:t>г. ежегодно рос примерно на 5</w:t>
      </w:r>
      <w:r w:rsidR="00D47D27">
        <w:rPr>
          <w:sz w:val="28"/>
          <w:szCs w:val="28"/>
        </w:rPr>
        <w:t xml:space="preserve"> </w:t>
      </w:r>
      <w:r w:rsidRPr="00AA3A88">
        <w:rPr>
          <w:sz w:val="28"/>
          <w:szCs w:val="28"/>
        </w:rPr>
        <w:t>%. Согласно и</w:t>
      </w:r>
      <w:r w:rsidRPr="00AA3A88">
        <w:rPr>
          <w:sz w:val="28"/>
          <w:szCs w:val="28"/>
        </w:rPr>
        <w:t>с</w:t>
      </w:r>
      <w:r w:rsidRPr="00AA3A88">
        <w:rPr>
          <w:sz w:val="28"/>
          <w:szCs w:val="28"/>
        </w:rPr>
        <w:t>следованиям, ключевыми факторами, способствующими снижению интенси</w:t>
      </w:r>
      <w:r w:rsidRPr="00AA3A88">
        <w:rPr>
          <w:sz w:val="28"/>
          <w:szCs w:val="28"/>
        </w:rPr>
        <w:t>в</w:t>
      </w:r>
      <w:r w:rsidRPr="00AA3A88">
        <w:rPr>
          <w:sz w:val="28"/>
          <w:szCs w:val="28"/>
        </w:rPr>
        <w:t>ности строительства в 2013 году, можно считать:</w:t>
      </w:r>
    </w:p>
    <w:p w:rsidR="005D7D0F" w:rsidRPr="00AA3A88" w:rsidRDefault="005D7D0F" w:rsidP="005D7D0F">
      <w:pPr>
        <w:ind w:firstLine="709"/>
        <w:jc w:val="both"/>
        <w:rPr>
          <w:sz w:val="28"/>
          <w:szCs w:val="28"/>
        </w:rPr>
      </w:pPr>
      <w:r w:rsidRPr="00000AF5">
        <w:rPr>
          <w:sz w:val="28"/>
          <w:szCs w:val="28"/>
        </w:rPr>
        <w:t>–</w:t>
      </w:r>
      <w:r>
        <w:rPr>
          <w:sz w:val="28"/>
          <w:szCs w:val="28"/>
        </w:rPr>
        <w:t> </w:t>
      </w:r>
      <w:r w:rsidRPr="00AA3A88">
        <w:rPr>
          <w:sz w:val="28"/>
          <w:szCs w:val="28"/>
        </w:rPr>
        <w:t>низкие показатели экономического роста на территории России, в</w:t>
      </w:r>
      <w:r w:rsidRPr="00AA3A88">
        <w:rPr>
          <w:sz w:val="28"/>
          <w:szCs w:val="28"/>
        </w:rPr>
        <w:t>ы</w:t>
      </w:r>
      <w:r w:rsidRPr="00AA3A88">
        <w:rPr>
          <w:sz w:val="28"/>
          <w:szCs w:val="28"/>
        </w:rPr>
        <w:t>званные ослабление темпов роста ВВП с 3,4</w:t>
      </w:r>
      <w:r w:rsidR="00D47D27">
        <w:rPr>
          <w:sz w:val="28"/>
          <w:szCs w:val="28"/>
        </w:rPr>
        <w:t xml:space="preserve"> </w:t>
      </w:r>
      <w:r w:rsidRPr="00AA3A88">
        <w:rPr>
          <w:sz w:val="28"/>
          <w:szCs w:val="28"/>
        </w:rPr>
        <w:t xml:space="preserve">% </w:t>
      </w:r>
      <w:r>
        <w:rPr>
          <w:sz w:val="28"/>
          <w:szCs w:val="28"/>
        </w:rPr>
        <w:t>в 2012 году до 1,3</w:t>
      </w:r>
      <w:r w:rsidR="00D47D27">
        <w:rPr>
          <w:sz w:val="28"/>
          <w:szCs w:val="28"/>
        </w:rPr>
        <w:t xml:space="preserve"> </w:t>
      </w:r>
      <w:r>
        <w:rPr>
          <w:sz w:val="28"/>
          <w:szCs w:val="28"/>
        </w:rPr>
        <w:t>% в 2013 г</w:t>
      </w:r>
      <w:r w:rsidR="00D47D27">
        <w:rPr>
          <w:sz w:val="28"/>
          <w:szCs w:val="28"/>
        </w:rPr>
        <w:t>.</w:t>
      </w:r>
      <w:r>
        <w:rPr>
          <w:sz w:val="28"/>
          <w:szCs w:val="28"/>
        </w:rPr>
        <w:t>;</w:t>
      </w:r>
    </w:p>
    <w:p w:rsidR="005D7D0F" w:rsidRPr="00AA3A88" w:rsidRDefault="005D7D0F" w:rsidP="005D7D0F">
      <w:pPr>
        <w:ind w:firstLine="709"/>
        <w:jc w:val="both"/>
        <w:rPr>
          <w:sz w:val="28"/>
          <w:szCs w:val="28"/>
        </w:rPr>
      </w:pPr>
      <w:r w:rsidRPr="00000AF5">
        <w:rPr>
          <w:sz w:val="28"/>
          <w:szCs w:val="28"/>
        </w:rPr>
        <w:t>–</w:t>
      </w:r>
      <w:r>
        <w:rPr>
          <w:sz w:val="28"/>
          <w:szCs w:val="28"/>
        </w:rPr>
        <w:t> </w:t>
      </w:r>
      <w:r w:rsidRPr="00AA3A88">
        <w:rPr>
          <w:sz w:val="28"/>
          <w:szCs w:val="28"/>
        </w:rPr>
        <w:t>отсутствие рост</w:t>
      </w:r>
      <w:r>
        <w:rPr>
          <w:sz w:val="28"/>
          <w:szCs w:val="28"/>
        </w:rPr>
        <w:t xml:space="preserve">а инвестиций в основной капитал </w:t>
      </w:r>
      <w:r w:rsidRPr="00AA3A88">
        <w:rPr>
          <w:sz w:val="28"/>
          <w:szCs w:val="28"/>
        </w:rPr>
        <w:t>[2]</w:t>
      </w:r>
      <w:r>
        <w:rPr>
          <w:sz w:val="28"/>
          <w:szCs w:val="28"/>
        </w:rPr>
        <w:t>.</w:t>
      </w:r>
    </w:p>
    <w:p w:rsidR="005D7D0F" w:rsidRPr="00AA3A88" w:rsidRDefault="005D7D0F" w:rsidP="005D7D0F">
      <w:pPr>
        <w:ind w:firstLine="720"/>
        <w:jc w:val="both"/>
        <w:rPr>
          <w:sz w:val="28"/>
          <w:szCs w:val="28"/>
        </w:rPr>
      </w:pPr>
      <w:r w:rsidRPr="00AA3A88">
        <w:rPr>
          <w:sz w:val="28"/>
          <w:szCs w:val="28"/>
        </w:rPr>
        <w:t>Следует отметить, что в 2013 году во всей строительной отрасли России замедлился в большей степени сектор гражданского строительства, так как б</w:t>
      </w:r>
      <w:r w:rsidRPr="00AA3A88">
        <w:rPr>
          <w:sz w:val="28"/>
          <w:szCs w:val="28"/>
        </w:rPr>
        <w:t>ы</w:t>
      </w:r>
      <w:r w:rsidRPr="00AA3A88">
        <w:rPr>
          <w:sz w:val="28"/>
          <w:szCs w:val="28"/>
        </w:rPr>
        <w:t>ло «отложено» много новых проектов транспортной инфраструктуры, фина</w:t>
      </w:r>
      <w:r w:rsidRPr="00AA3A88">
        <w:rPr>
          <w:sz w:val="28"/>
          <w:szCs w:val="28"/>
        </w:rPr>
        <w:t>н</w:t>
      </w:r>
      <w:r w:rsidRPr="00AA3A88">
        <w:rPr>
          <w:sz w:val="28"/>
          <w:szCs w:val="28"/>
        </w:rPr>
        <w:t>сируемы</w:t>
      </w:r>
      <w:r>
        <w:rPr>
          <w:sz w:val="28"/>
          <w:szCs w:val="28"/>
        </w:rPr>
        <w:t>х</w:t>
      </w:r>
      <w:r w:rsidRPr="00AA3A88">
        <w:rPr>
          <w:sz w:val="28"/>
          <w:szCs w:val="28"/>
        </w:rPr>
        <w:t xml:space="preserve"> государством и стимулируемы</w:t>
      </w:r>
      <w:r>
        <w:rPr>
          <w:sz w:val="28"/>
          <w:szCs w:val="28"/>
        </w:rPr>
        <w:t>х</w:t>
      </w:r>
      <w:r w:rsidRPr="00AA3A88">
        <w:rPr>
          <w:sz w:val="28"/>
          <w:szCs w:val="28"/>
        </w:rPr>
        <w:t xml:space="preserve"> нефтегазовыми компаниями.</w:t>
      </w:r>
    </w:p>
    <w:p w:rsidR="005D7D0F" w:rsidRDefault="005D7D0F" w:rsidP="005D7D0F">
      <w:pPr>
        <w:ind w:firstLine="720"/>
        <w:jc w:val="both"/>
        <w:rPr>
          <w:sz w:val="28"/>
          <w:szCs w:val="28"/>
        </w:rPr>
      </w:pPr>
      <w:r w:rsidRPr="00AA3A88">
        <w:rPr>
          <w:sz w:val="28"/>
          <w:szCs w:val="28"/>
        </w:rPr>
        <w:t>Замедление развития строительной отрасли вызвано так же недостатками материально-технической базы. Производственные фонды строительной отра</w:t>
      </w:r>
      <w:r w:rsidRPr="00AA3A88">
        <w:rPr>
          <w:sz w:val="28"/>
          <w:szCs w:val="28"/>
        </w:rPr>
        <w:t>с</w:t>
      </w:r>
      <w:r w:rsidRPr="00AA3A88">
        <w:rPr>
          <w:sz w:val="28"/>
          <w:szCs w:val="28"/>
        </w:rPr>
        <w:t>ли сильно изношены (строительные машин</w:t>
      </w:r>
      <w:r>
        <w:rPr>
          <w:sz w:val="28"/>
          <w:szCs w:val="28"/>
        </w:rPr>
        <w:t>ы</w:t>
      </w:r>
      <w:r w:rsidRPr="00AA3A88">
        <w:rPr>
          <w:sz w:val="28"/>
          <w:szCs w:val="28"/>
        </w:rPr>
        <w:t>, механизмы и оборудование). Многие строительные компании могут</w:t>
      </w:r>
      <w:r>
        <w:rPr>
          <w:sz w:val="28"/>
          <w:szCs w:val="28"/>
        </w:rPr>
        <w:t xml:space="preserve"> позволить себе обновлять их на</w:t>
      </w:r>
      <w:r>
        <w:rPr>
          <w:sz w:val="28"/>
          <w:szCs w:val="28"/>
        </w:rPr>
        <w:br/>
      </w:r>
      <w:r w:rsidRPr="00AA3A88">
        <w:rPr>
          <w:sz w:val="28"/>
          <w:szCs w:val="28"/>
        </w:rPr>
        <w:t>2</w:t>
      </w:r>
      <w:r w:rsidR="00D47D27">
        <w:rPr>
          <w:sz w:val="28"/>
          <w:szCs w:val="28"/>
        </w:rPr>
        <w:t>-</w:t>
      </w:r>
      <w:r w:rsidRPr="00AA3A88">
        <w:rPr>
          <w:sz w:val="28"/>
          <w:szCs w:val="28"/>
        </w:rPr>
        <w:t>4</w:t>
      </w:r>
      <w:r w:rsidR="00D47D27">
        <w:rPr>
          <w:sz w:val="28"/>
          <w:szCs w:val="28"/>
        </w:rPr>
        <w:t xml:space="preserve"> </w:t>
      </w:r>
      <w:r w:rsidRPr="00AA3A88">
        <w:rPr>
          <w:sz w:val="28"/>
          <w:szCs w:val="28"/>
        </w:rPr>
        <w:t>% в год. Учитывая, что выбытие составляет 1</w:t>
      </w:r>
      <w:r w:rsidR="00D47D27">
        <w:rPr>
          <w:sz w:val="28"/>
          <w:szCs w:val="28"/>
        </w:rPr>
        <w:t>-</w:t>
      </w:r>
      <w:r w:rsidRPr="00AA3A88">
        <w:rPr>
          <w:sz w:val="28"/>
          <w:szCs w:val="28"/>
        </w:rPr>
        <w:t>1,5</w:t>
      </w:r>
      <w:r w:rsidR="00D47D27">
        <w:rPr>
          <w:sz w:val="28"/>
          <w:szCs w:val="28"/>
        </w:rPr>
        <w:t xml:space="preserve"> </w:t>
      </w:r>
      <w:r w:rsidRPr="00AA3A88">
        <w:rPr>
          <w:sz w:val="28"/>
          <w:szCs w:val="28"/>
        </w:rPr>
        <w:t>% в год, получаем, что т</w:t>
      </w:r>
      <w:r w:rsidRPr="00AA3A88">
        <w:rPr>
          <w:sz w:val="28"/>
          <w:szCs w:val="28"/>
        </w:rPr>
        <w:t>а</w:t>
      </w:r>
      <w:r w:rsidRPr="00AA3A88">
        <w:rPr>
          <w:sz w:val="28"/>
          <w:szCs w:val="28"/>
        </w:rPr>
        <w:t>кими темпами полное обновление основных фондов</w:t>
      </w:r>
      <w:r w:rsidR="00346DE9">
        <w:rPr>
          <w:sz w:val="28"/>
          <w:szCs w:val="28"/>
        </w:rPr>
        <w:t xml:space="preserve"> произойдет в течение</w:t>
      </w:r>
      <w:r w:rsidR="00346DE9">
        <w:rPr>
          <w:sz w:val="28"/>
          <w:szCs w:val="28"/>
        </w:rPr>
        <w:br/>
      </w:r>
      <w:r>
        <w:rPr>
          <w:sz w:val="28"/>
          <w:szCs w:val="28"/>
        </w:rPr>
        <w:t>25</w:t>
      </w:r>
      <w:r w:rsidR="00D47D27">
        <w:rPr>
          <w:sz w:val="28"/>
          <w:szCs w:val="28"/>
        </w:rPr>
        <w:t>-</w:t>
      </w:r>
      <w:r>
        <w:rPr>
          <w:sz w:val="28"/>
          <w:szCs w:val="28"/>
        </w:rPr>
        <w:t xml:space="preserve">50 лет </w:t>
      </w:r>
      <w:r w:rsidRPr="00E649DC">
        <w:rPr>
          <w:sz w:val="28"/>
          <w:szCs w:val="28"/>
        </w:rPr>
        <w:t>[</w:t>
      </w:r>
      <w:r w:rsidRPr="00AA3A88">
        <w:rPr>
          <w:sz w:val="28"/>
          <w:szCs w:val="28"/>
        </w:rPr>
        <w:t>3</w:t>
      </w:r>
      <w:r w:rsidRPr="00E649DC">
        <w:rPr>
          <w:sz w:val="28"/>
          <w:szCs w:val="28"/>
        </w:rPr>
        <w:t>]</w:t>
      </w:r>
      <w:r>
        <w:rPr>
          <w:sz w:val="28"/>
          <w:szCs w:val="28"/>
        </w:rPr>
        <w:t>.</w:t>
      </w:r>
    </w:p>
    <w:p w:rsidR="005D7D0F" w:rsidRPr="00000AF5" w:rsidRDefault="005D7D0F" w:rsidP="005D7D0F">
      <w:pPr>
        <w:ind w:firstLine="708"/>
        <w:jc w:val="both"/>
        <w:rPr>
          <w:sz w:val="28"/>
          <w:szCs w:val="28"/>
        </w:rPr>
      </w:pPr>
      <w:r w:rsidRPr="00F75EEA">
        <w:rPr>
          <w:sz w:val="28"/>
          <w:szCs w:val="28"/>
        </w:rPr>
        <w:t>Для устранения проблем в развитии инвестиционно-строительного ко</w:t>
      </w:r>
      <w:r w:rsidRPr="00F75EEA">
        <w:rPr>
          <w:sz w:val="28"/>
          <w:szCs w:val="28"/>
        </w:rPr>
        <w:t>м</w:t>
      </w:r>
      <w:r w:rsidRPr="00F75EEA">
        <w:rPr>
          <w:sz w:val="28"/>
          <w:szCs w:val="28"/>
        </w:rPr>
        <w:t>плекса необходимо в первую очередь увеличить значимость административных методов регулирования, увеличить стимулирующую роль налоговой сис</w:t>
      </w:r>
      <w:r w:rsidR="00D47D27">
        <w:rPr>
          <w:sz w:val="28"/>
          <w:szCs w:val="28"/>
        </w:rPr>
        <w:t>темы и </w:t>
      </w:r>
      <w:r w:rsidRPr="00F75EEA">
        <w:rPr>
          <w:sz w:val="28"/>
          <w:szCs w:val="28"/>
        </w:rPr>
        <w:t>кредитной политики, разработать рекомендации в области ценообразо</w:t>
      </w:r>
      <w:r w:rsidR="00D47D27">
        <w:rPr>
          <w:sz w:val="28"/>
          <w:szCs w:val="28"/>
        </w:rPr>
        <w:t>вания, а </w:t>
      </w:r>
      <w:r w:rsidRPr="00F75EEA">
        <w:rPr>
          <w:sz w:val="28"/>
          <w:szCs w:val="28"/>
        </w:rPr>
        <w:t>также создать механизм конкурен</w:t>
      </w:r>
      <w:r>
        <w:rPr>
          <w:sz w:val="28"/>
          <w:szCs w:val="28"/>
        </w:rPr>
        <w:t xml:space="preserve">ции на рынке подрядных работ </w:t>
      </w:r>
      <w:r w:rsidRPr="00000AF5">
        <w:rPr>
          <w:sz w:val="28"/>
          <w:szCs w:val="28"/>
        </w:rPr>
        <w:t>[</w:t>
      </w:r>
      <w:r>
        <w:rPr>
          <w:sz w:val="28"/>
          <w:szCs w:val="28"/>
        </w:rPr>
        <w:t>4</w:t>
      </w:r>
      <w:r w:rsidRPr="00000AF5">
        <w:rPr>
          <w:sz w:val="28"/>
          <w:szCs w:val="28"/>
        </w:rPr>
        <w:t>]</w:t>
      </w:r>
      <w:r>
        <w:rPr>
          <w:sz w:val="28"/>
          <w:szCs w:val="28"/>
        </w:rPr>
        <w:t>.</w:t>
      </w:r>
    </w:p>
    <w:p w:rsidR="005D7D0F" w:rsidRDefault="005D7D0F" w:rsidP="005D7D0F">
      <w:pPr>
        <w:ind w:firstLine="708"/>
        <w:jc w:val="both"/>
        <w:rPr>
          <w:sz w:val="28"/>
          <w:szCs w:val="28"/>
        </w:rPr>
      </w:pPr>
      <w:r>
        <w:rPr>
          <w:sz w:val="28"/>
          <w:szCs w:val="28"/>
        </w:rPr>
        <w:t>Таким образом, строительная отрасль относится к числу ключевых отра</w:t>
      </w:r>
      <w:r>
        <w:rPr>
          <w:sz w:val="28"/>
          <w:szCs w:val="28"/>
        </w:rPr>
        <w:t>с</w:t>
      </w:r>
      <w:r>
        <w:rPr>
          <w:sz w:val="28"/>
          <w:szCs w:val="28"/>
        </w:rPr>
        <w:t>лей и значительно влияет на решение социальных, экономических и технич</w:t>
      </w:r>
      <w:r>
        <w:rPr>
          <w:sz w:val="28"/>
          <w:szCs w:val="28"/>
        </w:rPr>
        <w:t>е</w:t>
      </w:r>
      <w:r>
        <w:rPr>
          <w:sz w:val="28"/>
          <w:szCs w:val="28"/>
        </w:rPr>
        <w:t>ских задач в развитии всей экономики России.</w:t>
      </w:r>
    </w:p>
    <w:p w:rsidR="005D7D0F" w:rsidRDefault="005D7D0F" w:rsidP="005D7D0F">
      <w:pPr>
        <w:ind w:firstLine="708"/>
        <w:jc w:val="both"/>
        <w:rPr>
          <w:sz w:val="28"/>
          <w:szCs w:val="28"/>
        </w:rPr>
      </w:pPr>
      <w:r>
        <w:rPr>
          <w:sz w:val="28"/>
          <w:szCs w:val="28"/>
        </w:rPr>
        <w:t>Развитие строительного комплекса является приоритетным направлением роста экономики, но требующим вливания новых инвестиций.</w:t>
      </w:r>
    </w:p>
    <w:p w:rsidR="005D7D0F" w:rsidRDefault="005D7D0F" w:rsidP="005D7D0F">
      <w:pPr>
        <w:ind w:firstLine="708"/>
        <w:jc w:val="both"/>
        <w:rPr>
          <w:sz w:val="28"/>
          <w:szCs w:val="28"/>
        </w:rPr>
      </w:pPr>
    </w:p>
    <w:p w:rsidR="005D7D0F" w:rsidRPr="005D7D0F" w:rsidRDefault="005D7D0F" w:rsidP="005D7D0F">
      <w:pPr>
        <w:jc w:val="center"/>
        <w:rPr>
          <w:b/>
          <w:sz w:val="28"/>
          <w:szCs w:val="28"/>
        </w:rPr>
      </w:pPr>
      <w:r w:rsidRPr="005D7D0F">
        <w:rPr>
          <w:b/>
          <w:sz w:val="28"/>
          <w:szCs w:val="28"/>
        </w:rPr>
        <w:t>Список использованной литературы:</w:t>
      </w:r>
    </w:p>
    <w:p w:rsidR="005D7D0F" w:rsidRPr="00986BD3" w:rsidRDefault="005D7D0F" w:rsidP="00346DE9">
      <w:pPr>
        <w:widowControl w:val="0"/>
        <w:ind w:firstLine="709"/>
        <w:jc w:val="both"/>
        <w:rPr>
          <w:sz w:val="28"/>
          <w:szCs w:val="28"/>
        </w:rPr>
      </w:pPr>
      <w:r>
        <w:rPr>
          <w:sz w:val="28"/>
          <w:szCs w:val="28"/>
        </w:rPr>
        <w:t>1. Баландина С.В. Приоритетные направления социального развития р</w:t>
      </w:r>
      <w:r>
        <w:rPr>
          <w:sz w:val="28"/>
          <w:szCs w:val="28"/>
        </w:rPr>
        <w:t>е</w:t>
      </w:r>
      <w:r>
        <w:rPr>
          <w:sz w:val="28"/>
          <w:szCs w:val="28"/>
        </w:rPr>
        <w:t xml:space="preserve">гиона // </w:t>
      </w:r>
      <w:r w:rsidRPr="00AA3A88">
        <w:rPr>
          <w:sz w:val="28"/>
          <w:szCs w:val="28"/>
        </w:rPr>
        <w:t>Актуальные проблемы экономики и управления в современном общ</w:t>
      </w:r>
      <w:r w:rsidRPr="00AA3A88">
        <w:rPr>
          <w:sz w:val="28"/>
          <w:szCs w:val="28"/>
        </w:rPr>
        <w:t>е</w:t>
      </w:r>
      <w:r>
        <w:rPr>
          <w:sz w:val="28"/>
          <w:szCs w:val="28"/>
        </w:rPr>
        <w:t>стве</w:t>
      </w:r>
      <w:r w:rsidRPr="00AA3A88">
        <w:rPr>
          <w:sz w:val="28"/>
          <w:szCs w:val="28"/>
        </w:rPr>
        <w:t>: материалы Треть</w:t>
      </w:r>
      <w:r>
        <w:rPr>
          <w:sz w:val="28"/>
          <w:szCs w:val="28"/>
        </w:rPr>
        <w:t>ей</w:t>
      </w:r>
      <w:r w:rsidRPr="00AA3A88">
        <w:rPr>
          <w:sz w:val="28"/>
          <w:szCs w:val="28"/>
        </w:rPr>
        <w:t xml:space="preserve"> </w:t>
      </w:r>
      <w:r>
        <w:rPr>
          <w:sz w:val="28"/>
          <w:szCs w:val="28"/>
        </w:rPr>
        <w:t>м</w:t>
      </w:r>
      <w:r w:rsidRPr="00AA3A88">
        <w:rPr>
          <w:sz w:val="28"/>
          <w:szCs w:val="28"/>
        </w:rPr>
        <w:t>еждународн</w:t>
      </w:r>
      <w:r>
        <w:rPr>
          <w:sz w:val="28"/>
          <w:szCs w:val="28"/>
        </w:rPr>
        <w:t>ой</w:t>
      </w:r>
      <w:r w:rsidRPr="00AA3A88">
        <w:rPr>
          <w:sz w:val="28"/>
          <w:szCs w:val="28"/>
        </w:rPr>
        <w:t xml:space="preserve"> ежегодн</w:t>
      </w:r>
      <w:r>
        <w:rPr>
          <w:sz w:val="28"/>
          <w:szCs w:val="28"/>
        </w:rPr>
        <w:t>ой</w:t>
      </w:r>
      <w:r w:rsidRPr="00AA3A88">
        <w:rPr>
          <w:sz w:val="28"/>
          <w:szCs w:val="28"/>
        </w:rPr>
        <w:t xml:space="preserve"> научно-практическ</w:t>
      </w:r>
      <w:r>
        <w:rPr>
          <w:sz w:val="28"/>
          <w:szCs w:val="28"/>
        </w:rPr>
        <w:t>ой</w:t>
      </w:r>
      <w:r w:rsidRPr="00AA3A88">
        <w:rPr>
          <w:sz w:val="28"/>
          <w:szCs w:val="28"/>
        </w:rPr>
        <w:t xml:space="preserve"> ко</w:t>
      </w:r>
      <w:r w:rsidRPr="00AA3A88">
        <w:rPr>
          <w:sz w:val="28"/>
          <w:szCs w:val="28"/>
        </w:rPr>
        <w:t>н</w:t>
      </w:r>
      <w:r w:rsidRPr="00AA3A88">
        <w:rPr>
          <w:sz w:val="28"/>
          <w:szCs w:val="28"/>
        </w:rPr>
        <w:t>ференци</w:t>
      </w:r>
      <w:r>
        <w:rPr>
          <w:sz w:val="28"/>
          <w:szCs w:val="28"/>
        </w:rPr>
        <w:t>и</w:t>
      </w:r>
      <w:r w:rsidRPr="00AA3A88">
        <w:rPr>
          <w:sz w:val="28"/>
          <w:szCs w:val="28"/>
        </w:rPr>
        <w:t xml:space="preserve"> преподавателей</w:t>
      </w:r>
      <w:r>
        <w:rPr>
          <w:sz w:val="28"/>
          <w:szCs w:val="28"/>
        </w:rPr>
        <w:t>;</w:t>
      </w:r>
      <w:r w:rsidRPr="00AA3A88">
        <w:rPr>
          <w:sz w:val="28"/>
          <w:szCs w:val="28"/>
        </w:rPr>
        <w:t xml:space="preserve"> </w:t>
      </w:r>
      <w:r>
        <w:rPr>
          <w:sz w:val="28"/>
          <w:szCs w:val="28"/>
        </w:rPr>
        <w:t>п</w:t>
      </w:r>
      <w:r w:rsidRPr="00AA3A88">
        <w:rPr>
          <w:sz w:val="28"/>
          <w:szCs w:val="28"/>
        </w:rPr>
        <w:t>од ред. Е.В. Ожгибесовой</w:t>
      </w:r>
      <w:r>
        <w:rPr>
          <w:sz w:val="28"/>
          <w:szCs w:val="28"/>
        </w:rPr>
        <w:t>.</w:t>
      </w:r>
      <w:r w:rsidRPr="00AA3A88">
        <w:rPr>
          <w:sz w:val="28"/>
          <w:szCs w:val="28"/>
        </w:rPr>
        <w:t xml:space="preserve"> – Пермь</w:t>
      </w:r>
      <w:r>
        <w:rPr>
          <w:sz w:val="28"/>
          <w:szCs w:val="28"/>
        </w:rPr>
        <w:t xml:space="preserve"> </w:t>
      </w:r>
      <w:r w:rsidRPr="00AA3A88">
        <w:rPr>
          <w:sz w:val="28"/>
          <w:szCs w:val="28"/>
        </w:rPr>
        <w:t xml:space="preserve">: АНО ВПО </w:t>
      </w:r>
      <w:r w:rsidRPr="00AA3A88">
        <w:rPr>
          <w:sz w:val="28"/>
          <w:szCs w:val="28"/>
        </w:rPr>
        <w:lastRenderedPageBreak/>
        <w:t xml:space="preserve">«Пермский институт экономики и финансов», 2009. – </w:t>
      </w:r>
      <w:r>
        <w:rPr>
          <w:sz w:val="28"/>
          <w:szCs w:val="28"/>
        </w:rPr>
        <w:t>С. 255</w:t>
      </w:r>
      <w:r w:rsidRPr="00000AF5">
        <w:rPr>
          <w:sz w:val="28"/>
          <w:szCs w:val="28"/>
        </w:rPr>
        <w:t>–</w:t>
      </w:r>
      <w:r>
        <w:rPr>
          <w:sz w:val="28"/>
          <w:szCs w:val="28"/>
        </w:rPr>
        <w:t>257.</w:t>
      </w:r>
    </w:p>
    <w:p w:rsidR="005D7D0F" w:rsidRPr="00013942" w:rsidRDefault="005D7D0F" w:rsidP="005D7D0F">
      <w:pPr>
        <w:ind w:firstLine="708"/>
        <w:jc w:val="both"/>
        <w:rPr>
          <w:sz w:val="28"/>
          <w:szCs w:val="28"/>
        </w:rPr>
      </w:pPr>
      <w:r w:rsidRPr="00AA3A88">
        <w:rPr>
          <w:sz w:val="28"/>
          <w:szCs w:val="28"/>
        </w:rPr>
        <w:t>2.</w:t>
      </w:r>
      <w:r>
        <w:rPr>
          <w:sz w:val="28"/>
          <w:szCs w:val="28"/>
          <w:lang w:val="en-US"/>
        </w:rPr>
        <w:t> </w:t>
      </w:r>
      <w:r w:rsidRPr="009C4B4A">
        <w:rPr>
          <w:sz w:val="28"/>
          <w:szCs w:val="28"/>
          <w:shd w:val="clear" w:color="auto" w:fill="FFFFFF"/>
        </w:rPr>
        <w:t>Сектор гражданского строительства в России в 2014 году останется без изменений</w:t>
      </w:r>
      <w:r>
        <w:rPr>
          <w:sz w:val="28"/>
          <w:szCs w:val="28"/>
          <w:shd w:val="clear" w:color="auto" w:fill="FFFFFF"/>
        </w:rPr>
        <w:t xml:space="preserve"> </w:t>
      </w:r>
      <w:r w:rsidRPr="00003DC8">
        <w:rPr>
          <w:sz w:val="28"/>
          <w:szCs w:val="28"/>
          <w:shd w:val="clear" w:color="auto" w:fill="FFFFFF"/>
        </w:rPr>
        <w:t>[</w:t>
      </w:r>
      <w:r>
        <w:rPr>
          <w:sz w:val="28"/>
          <w:szCs w:val="28"/>
          <w:shd w:val="clear" w:color="auto" w:fill="FFFFFF"/>
        </w:rPr>
        <w:t>Электронный ресурс</w:t>
      </w:r>
      <w:r w:rsidRPr="00003DC8">
        <w:rPr>
          <w:sz w:val="28"/>
          <w:szCs w:val="28"/>
          <w:shd w:val="clear" w:color="auto" w:fill="FFFFFF"/>
        </w:rPr>
        <w:t>]</w:t>
      </w:r>
      <w:r>
        <w:rPr>
          <w:sz w:val="28"/>
          <w:szCs w:val="28"/>
          <w:shd w:val="clear" w:color="auto" w:fill="FFFFFF"/>
        </w:rPr>
        <w:t xml:space="preserve">. </w:t>
      </w:r>
      <w:r w:rsidRPr="00AA3A88">
        <w:rPr>
          <w:sz w:val="28"/>
          <w:szCs w:val="28"/>
        </w:rPr>
        <w:t>–</w:t>
      </w:r>
      <w:r>
        <w:rPr>
          <w:sz w:val="28"/>
          <w:szCs w:val="28"/>
          <w:shd w:val="clear" w:color="auto" w:fill="FFFFFF"/>
        </w:rPr>
        <w:t xml:space="preserve"> </w:t>
      </w:r>
      <w:r w:rsidRPr="009C4B4A">
        <w:rPr>
          <w:sz w:val="28"/>
          <w:szCs w:val="28"/>
        </w:rPr>
        <w:t>URL:</w:t>
      </w:r>
      <w:r>
        <w:rPr>
          <w:sz w:val="28"/>
          <w:szCs w:val="28"/>
          <w:shd w:val="clear" w:color="auto" w:fill="FFFFFF"/>
        </w:rPr>
        <w:t xml:space="preserve"> </w:t>
      </w:r>
      <w:r w:rsidRPr="005D7D0F">
        <w:rPr>
          <w:sz w:val="28"/>
          <w:szCs w:val="28"/>
        </w:rPr>
        <w:t>http://rosstroy.info</w:t>
      </w:r>
      <w:r>
        <w:rPr>
          <w:sz w:val="28"/>
          <w:szCs w:val="28"/>
        </w:rPr>
        <w:t xml:space="preserve"> </w:t>
      </w:r>
      <w:r w:rsidRPr="00013942">
        <w:rPr>
          <w:sz w:val="28"/>
          <w:szCs w:val="28"/>
        </w:rPr>
        <w:t>/</w:t>
      </w:r>
      <w:r w:rsidRPr="00013942">
        <w:rPr>
          <w:sz w:val="28"/>
          <w:szCs w:val="28"/>
          <w:lang w:val="en-US"/>
        </w:rPr>
        <w:t>index</w:t>
      </w:r>
      <w:r w:rsidRPr="00013942">
        <w:rPr>
          <w:sz w:val="28"/>
          <w:szCs w:val="28"/>
        </w:rPr>
        <w:t>.</w:t>
      </w:r>
      <w:r w:rsidRPr="00013942">
        <w:rPr>
          <w:sz w:val="28"/>
          <w:szCs w:val="28"/>
          <w:lang w:val="en-US"/>
        </w:rPr>
        <w:t>php</w:t>
      </w:r>
      <w:r w:rsidRPr="00C03C59">
        <w:rPr>
          <w:sz w:val="28"/>
          <w:szCs w:val="28"/>
        </w:rPr>
        <w:t>?</w:t>
      </w:r>
      <w:r w:rsidRPr="00C03C59">
        <w:rPr>
          <w:sz w:val="28"/>
          <w:szCs w:val="28"/>
          <w:lang w:val="en-US"/>
        </w:rPr>
        <w:t>option</w:t>
      </w:r>
      <w:r w:rsidRPr="00013942">
        <w:rPr>
          <w:sz w:val="28"/>
          <w:szCs w:val="28"/>
        </w:rPr>
        <w:t>=</w:t>
      </w:r>
      <w:r w:rsidRPr="00C03C59">
        <w:rPr>
          <w:sz w:val="28"/>
          <w:szCs w:val="28"/>
          <w:lang w:val="en-US"/>
        </w:rPr>
        <w:t>com</w:t>
      </w:r>
      <w:r w:rsidRPr="00013942">
        <w:rPr>
          <w:sz w:val="28"/>
          <w:szCs w:val="28"/>
        </w:rPr>
        <w:t>_</w:t>
      </w:r>
      <w:r w:rsidRPr="00C03C59">
        <w:rPr>
          <w:sz w:val="28"/>
          <w:szCs w:val="28"/>
          <w:lang w:val="en-US"/>
        </w:rPr>
        <w:t>content</w:t>
      </w:r>
      <w:r w:rsidRPr="00013942">
        <w:rPr>
          <w:sz w:val="28"/>
          <w:szCs w:val="28"/>
        </w:rPr>
        <w:t>&amp;</w:t>
      </w:r>
      <w:r w:rsidRPr="00C03C59">
        <w:rPr>
          <w:sz w:val="28"/>
          <w:szCs w:val="28"/>
          <w:lang w:val="en-US"/>
        </w:rPr>
        <w:t>task</w:t>
      </w:r>
      <w:r w:rsidRPr="00013942">
        <w:rPr>
          <w:sz w:val="28"/>
          <w:szCs w:val="28"/>
        </w:rPr>
        <w:t>=</w:t>
      </w:r>
      <w:r w:rsidRPr="00C03C59">
        <w:rPr>
          <w:sz w:val="28"/>
          <w:szCs w:val="28"/>
          <w:lang w:val="en-US"/>
        </w:rPr>
        <w:t>view</w:t>
      </w:r>
      <w:r w:rsidRPr="00013942">
        <w:rPr>
          <w:sz w:val="28"/>
          <w:szCs w:val="28"/>
        </w:rPr>
        <w:t>&amp;</w:t>
      </w:r>
      <w:r w:rsidRPr="00C03C59">
        <w:rPr>
          <w:sz w:val="28"/>
          <w:szCs w:val="28"/>
          <w:lang w:val="en-US"/>
        </w:rPr>
        <w:t>id</w:t>
      </w:r>
      <w:r w:rsidRPr="00013942">
        <w:rPr>
          <w:sz w:val="28"/>
          <w:szCs w:val="28"/>
        </w:rPr>
        <w:t>=499&amp;</w:t>
      </w:r>
      <w:r w:rsidRPr="00C03C59">
        <w:rPr>
          <w:sz w:val="28"/>
          <w:szCs w:val="28"/>
          <w:lang w:val="en-US"/>
        </w:rPr>
        <w:t>Itemid</w:t>
      </w:r>
      <w:r w:rsidRPr="00013942">
        <w:rPr>
          <w:sz w:val="28"/>
          <w:szCs w:val="28"/>
        </w:rPr>
        <w:t>=42 (</w:t>
      </w:r>
      <w:r w:rsidRPr="00AA3A88">
        <w:rPr>
          <w:sz w:val="28"/>
          <w:szCs w:val="28"/>
        </w:rPr>
        <w:t>дата</w:t>
      </w:r>
      <w:r w:rsidRPr="00013942">
        <w:rPr>
          <w:sz w:val="28"/>
          <w:szCs w:val="28"/>
        </w:rPr>
        <w:t xml:space="preserve"> </w:t>
      </w:r>
      <w:r w:rsidRPr="00AA3A88">
        <w:rPr>
          <w:sz w:val="28"/>
          <w:szCs w:val="28"/>
        </w:rPr>
        <w:t>обращения</w:t>
      </w:r>
      <w:r w:rsidRPr="00013942">
        <w:rPr>
          <w:sz w:val="28"/>
          <w:szCs w:val="28"/>
        </w:rPr>
        <w:t>: 02.02.2015).</w:t>
      </w:r>
    </w:p>
    <w:p w:rsidR="005D7D0F" w:rsidRPr="00000AF5" w:rsidRDefault="005D7D0F" w:rsidP="005D7D0F">
      <w:pPr>
        <w:ind w:firstLine="708"/>
        <w:jc w:val="both"/>
        <w:rPr>
          <w:sz w:val="28"/>
          <w:szCs w:val="28"/>
        </w:rPr>
      </w:pPr>
      <w:r>
        <w:rPr>
          <w:sz w:val="28"/>
          <w:szCs w:val="28"/>
        </w:rPr>
        <w:t>3. Калашникова С.В</w:t>
      </w:r>
      <w:r w:rsidRPr="009C4B4A">
        <w:rPr>
          <w:sz w:val="28"/>
          <w:szCs w:val="28"/>
        </w:rPr>
        <w:t xml:space="preserve">. </w:t>
      </w:r>
      <w:r>
        <w:rPr>
          <w:sz w:val="28"/>
          <w:szCs w:val="28"/>
        </w:rPr>
        <w:t>С</w:t>
      </w:r>
      <w:r w:rsidRPr="00013942">
        <w:rPr>
          <w:sz w:val="28"/>
          <w:szCs w:val="28"/>
        </w:rPr>
        <w:t xml:space="preserve">троительный комплекс </w:t>
      </w:r>
      <w:r>
        <w:rPr>
          <w:sz w:val="28"/>
          <w:szCs w:val="28"/>
        </w:rPr>
        <w:t>Р</w:t>
      </w:r>
      <w:r w:rsidRPr="00013942">
        <w:rPr>
          <w:sz w:val="28"/>
          <w:szCs w:val="28"/>
        </w:rPr>
        <w:t xml:space="preserve">оссийской </w:t>
      </w:r>
      <w:r>
        <w:rPr>
          <w:sz w:val="28"/>
          <w:szCs w:val="28"/>
        </w:rPr>
        <w:t>Ф</w:t>
      </w:r>
      <w:r w:rsidRPr="00013942">
        <w:rPr>
          <w:sz w:val="28"/>
          <w:szCs w:val="28"/>
        </w:rPr>
        <w:t>едерации: факторы развития и размещения</w:t>
      </w:r>
      <w:r>
        <w:rPr>
          <w:sz w:val="28"/>
          <w:szCs w:val="28"/>
        </w:rPr>
        <w:t xml:space="preserve"> /</w:t>
      </w:r>
      <w:r w:rsidRPr="007C7798">
        <w:rPr>
          <w:sz w:val="28"/>
          <w:szCs w:val="28"/>
          <w:shd w:val="clear" w:color="auto" w:fill="FFFFFF"/>
        </w:rPr>
        <w:t xml:space="preserve"> </w:t>
      </w:r>
      <w:r w:rsidRPr="009C4B4A">
        <w:rPr>
          <w:sz w:val="28"/>
          <w:szCs w:val="28"/>
        </w:rPr>
        <w:t>С.В.</w:t>
      </w:r>
      <w:r>
        <w:rPr>
          <w:sz w:val="28"/>
          <w:szCs w:val="28"/>
        </w:rPr>
        <w:t xml:space="preserve"> </w:t>
      </w:r>
      <w:r w:rsidRPr="009C4B4A">
        <w:rPr>
          <w:sz w:val="28"/>
          <w:szCs w:val="28"/>
        </w:rPr>
        <w:t>Калашникова, А.В. Токарева // Студе</w:t>
      </w:r>
      <w:r w:rsidRPr="009C4B4A">
        <w:rPr>
          <w:sz w:val="28"/>
          <w:szCs w:val="28"/>
        </w:rPr>
        <w:t>н</w:t>
      </w:r>
      <w:r w:rsidRPr="009C4B4A">
        <w:rPr>
          <w:sz w:val="28"/>
          <w:szCs w:val="28"/>
        </w:rPr>
        <w:t>ческий научный форум</w:t>
      </w:r>
      <w:r>
        <w:rPr>
          <w:sz w:val="28"/>
          <w:szCs w:val="28"/>
        </w:rPr>
        <w:t>:</w:t>
      </w:r>
      <w:r w:rsidRPr="009C4B4A">
        <w:rPr>
          <w:sz w:val="28"/>
          <w:szCs w:val="28"/>
        </w:rPr>
        <w:t xml:space="preserve"> </w:t>
      </w:r>
      <w:r>
        <w:rPr>
          <w:sz w:val="28"/>
          <w:szCs w:val="28"/>
        </w:rPr>
        <w:t>м</w:t>
      </w:r>
      <w:r w:rsidRPr="009C4B4A">
        <w:rPr>
          <w:sz w:val="28"/>
          <w:szCs w:val="28"/>
        </w:rPr>
        <w:t>атериалы VI Международной студенческой электро</w:t>
      </w:r>
      <w:r w:rsidRPr="009C4B4A">
        <w:rPr>
          <w:sz w:val="28"/>
          <w:szCs w:val="28"/>
        </w:rPr>
        <w:t>н</w:t>
      </w:r>
      <w:r w:rsidRPr="009C4B4A">
        <w:rPr>
          <w:sz w:val="28"/>
          <w:szCs w:val="28"/>
        </w:rPr>
        <w:t>ной научной конференции</w:t>
      </w:r>
      <w:r>
        <w:rPr>
          <w:sz w:val="28"/>
          <w:szCs w:val="28"/>
          <w:shd w:val="clear" w:color="auto" w:fill="FFFFFF"/>
        </w:rPr>
        <w:t xml:space="preserve"> </w:t>
      </w:r>
      <w:r w:rsidRPr="00003DC8">
        <w:rPr>
          <w:sz w:val="28"/>
          <w:szCs w:val="28"/>
          <w:shd w:val="clear" w:color="auto" w:fill="FFFFFF"/>
        </w:rPr>
        <w:t>[</w:t>
      </w:r>
      <w:r>
        <w:rPr>
          <w:sz w:val="28"/>
          <w:szCs w:val="28"/>
          <w:shd w:val="clear" w:color="auto" w:fill="FFFFFF"/>
        </w:rPr>
        <w:t>Электронный ресурс</w:t>
      </w:r>
      <w:r w:rsidRPr="00003DC8">
        <w:rPr>
          <w:sz w:val="28"/>
          <w:szCs w:val="28"/>
          <w:shd w:val="clear" w:color="auto" w:fill="FFFFFF"/>
        </w:rPr>
        <w:t>]</w:t>
      </w:r>
      <w:r>
        <w:rPr>
          <w:sz w:val="28"/>
          <w:szCs w:val="28"/>
          <w:shd w:val="clear" w:color="auto" w:fill="FFFFFF"/>
        </w:rPr>
        <w:t xml:space="preserve">. </w:t>
      </w:r>
      <w:r w:rsidRPr="00AA3A88">
        <w:rPr>
          <w:sz w:val="28"/>
          <w:szCs w:val="28"/>
        </w:rPr>
        <w:t>–</w:t>
      </w:r>
      <w:r>
        <w:rPr>
          <w:sz w:val="28"/>
          <w:szCs w:val="28"/>
          <w:shd w:val="clear" w:color="auto" w:fill="FFFFFF"/>
        </w:rPr>
        <w:t xml:space="preserve"> </w:t>
      </w:r>
      <w:r w:rsidRPr="009C4B4A">
        <w:rPr>
          <w:sz w:val="28"/>
          <w:szCs w:val="28"/>
        </w:rPr>
        <w:t xml:space="preserve">URL: </w:t>
      </w:r>
      <w:r w:rsidRPr="00013942">
        <w:rPr>
          <w:sz w:val="28"/>
          <w:szCs w:val="28"/>
        </w:rPr>
        <w:t>http://www.scienceforum.ru/2014/433/1688"&gt;www.scienceforum.ru/2014/433/1688</w:t>
      </w:r>
      <w:r w:rsidRPr="0016085F">
        <w:rPr>
          <w:sz w:val="28"/>
          <w:szCs w:val="28"/>
        </w:rPr>
        <w:t xml:space="preserve"> </w:t>
      </w:r>
      <w:r w:rsidRPr="00000AF5">
        <w:rPr>
          <w:sz w:val="28"/>
          <w:szCs w:val="28"/>
        </w:rPr>
        <w:t>(дата обращения: 02.02.2015)</w:t>
      </w:r>
      <w:r>
        <w:rPr>
          <w:sz w:val="28"/>
          <w:szCs w:val="28"/>
        </w:rPr>
        <w:t>.</w:t>
      </w:r>
    </w:p>
    <w:p w:rsidR="005D7D0F" w:rsidRPr="00000AF5" w:rsidRDefault="005D7D0F" w:rsidP="005D7D0F">
      <w:pPr>
        <w:shd w:val="clear" w:color="auto" w:fill="FFFFFF"/>
        <w:spacing w:line="300" w:lineRule="atLeast"/>
        <w:ind w:firstLine="708"/>
        <w:jc w:val="both"/>
        <w:rPr>
          <w:sz w:val="28"/>
          <w:szCs w:val="28"/>
        </w:rPr>
      </w:pPr>
      <w:r>
        <w:rPr>
          <w:sz w:val="28"/>
          <w:szCs w:val="28"/>
        </w:rPr>
        <w:t>4. </w:t>
      </w:r>
      <w:r w:rsidRPr="00000AF5">
        <w:rPr>
          <w:sz w:val="28"/>
          <w:szCs w:val="28"/>
        </w:rPr>
        <w:t>Филатова Н.С. Проблемы развития инвестиционно-строительн</w:t>
      </w:r>
      <w:r>
        <w:rPr>
          <w:sz w:val="28"/>
          <w:szCs w:val="28"/>
        </w:rPr>
        <w:t>ого ко</w:t>
      </w:r>
      <w:r>
        <w:rPr>
          <w:sz w:val="28"/>
          <w:szCs w:val="28"/>
        </w:rPr>
        <w:t>м</w:t>
      </w:r>
      <w:r>
        <w:rPr>
          <w:sz w:val="28"/>
          <w:szCs w:val="28"/>
        </w:rPr>
        <w:t>плекса и пути их решения</w:t>
      </w:r>
      <w:r w:rsidRPr="00000AF5">
        <w:rPr>
          <w:sz w:val="28"/>
          <w:szCs w:val="28"/>
        </w:rPr>
        <w:t xml:space="preserve"> // Проблемы экономики и управления строител</w:t>
      </w:r>
      <w:r w:rsidRPr="00000AF5">
        <w:rPr>
          <w:sz w:val="28"/>
          <w:szCs w:val="28"/>
        </w:rPr>
        <w:t>ь</w:t>
      </w:r>
      <w:r w:rsidRPr="00000AF5">
        <w:rPr>
          <w:sz w:val="28"/>
          <w:szCs w:val="28"/>
        </w:rPr>
        <w:t>ством в условиях экологически ориентированного развития: материалы всерос. ежегодной науч.-практ. конф. с междунар. участием  с элементами на</w:t>
      </w:r>
      <w:r>
        <w:rPr>
          <w:sz w:val="28"/>
          <w:szCs w:val="28"/>
        </w:rPr>
        <w:t>уч. шк</w:t>
      </w:r>
      <w:r>
        <w:rPr>
          <w:sz w:val="28"/>
          <w:szCs w:val="28"/>
        </w:rPr>
        <w:t>о</w:t>
      </w:r>
      <w:r>
        <w:rPr>
          <w:sz w:val="28"/>
          <w:szCs w:val="28"/>
        </w:rPr>
        <w:t xml:space="preserve">лы; </w:t>
      </w:r>
      <w:r w:rsidRPr="00000AF5">
        <w:rPr>
          <w:sz w:val="28"/>
          <w:szCs w:val="28"/>
        </w:rPr>
        <w:t>под науч. ред. С.А. Астафьева, И.П. Нужиной, Л.А. Каверзиной</w:t>
      </w:r>
      <w:r>
        <w:rPr>
          <w:sz w:val="28"/>
          <w:szCs w:val="28"/>
        </w:rPr>
        <w:t>.</w:t>
      </w:r>
      <w:r w:rsidRPr="00000AF5">
        <w:rPr>
          <w:sz w:val="28"/>
          <w:szCs w:val="28"/>
        </w:rPr>
        <w:t xml:space="preserve"> – Иркутск</w:t>
      </w:r>
      <w:r>
        <w:rPr>
          <w:sz w:val="28"/>
          <w:szCs w:val="28"/>
        </w:rPr>
        <w:t xml:space="preserve"> </w:t>
      </w:r>
      <w:r w:rsidRPr="00000AF5">
        <w:rPr>
          <w:sz w:val="28"/>
          <w:szCs w:val="28"/>
        </w:rPr>
        <w:t xml:space="preserve">: Изд-во БГУЭП, 2014. – </w:t>
      </w:r>
      <w:r>
        <w:rPr>
          <w:sz w:val="28"/>
          <w:szCs w:val="28"/>
        </w:rPr>
        <w:t>С. 341</w:t>
      </w:r>
      <w:r w:rsidRPr="00000AF5">
        <w:rPr>
          <w:sz w:val="28"/>
          <w:szCs w:val="28"/>
        </w:rPr>
        <w:t>–</w:t>
      </w:r>
      <w:r>
        <w:rPr>
          <w:sz w:val="28"/>
          <w:szCs w:val="28"/>
        </w:rPr>
        <w:t>345.</w:t>
      </w:r>
    </w:p>
    <w:p w:rsidR="005D7D0F" w:rsidRDefault="005D7D0F" w:rsidP="005D7D0F">
      <w:pPr>
        <w:jc w:val="both"/>
        <w:rPr>
          <w:sz w:val="28"/>
          <w:szCs w:val="28"/>
        </w:rPr>
      </w:pPr>
    </w:p>
    <w:p w:rsidR="005D7D0F" w:rsidRPr="005D7D0F" w:rsidRDefault="005D7D0F" w:rsidP="005D7D0F">
      <w:pPr>
        <w:jc w:val="center"/>
        <w:rPr>
          <w:b/>
          <w:sz w:val="28"/>
          <w:szCs w:val="28"/>
        </w:rPr>
      </w:pPr>
      <w:r w:rsidRPr="005D7D0F">
        <w:rPr>
          <w:b/>
          <w:sz w:val="28"/>
          <w:szCs w:val="28"/>
        </w:rPr>
        <w:t>Информация об авторе</w:t>
      </w:r>
    </w:p>
    <w:p w:rsidR="005D7D0F" w:rsidRPr="005D7D0F" w:rsidRDefault="005D7D0F" w:rsidP="005D7D0F">
      <w:pPr>
        <w:ind w:firstLine="709"/>
        <w:jc w:val="both"/>
        <w:rPr>
          <w:rStyle w:val="a8"/>
          <w:bCs/>
          <w:iCs/>
          <w:sz w:val="28"/>
          <w:szCs w:val="28"/>
        </w:rPr>
      </w:pPr>
      <w:r>
        <w:rPr>
          <w:sz w:val="28"/>
          <w:szCs w:val="28"/>
        </w:rPr>
        <w:t xml:space="preserve">Филатова Надежда Сергеевна </w:t>
      </w:r>
      <w:r w:rsidRPr="00000AF5">
        <w:rPr>
          <w:sz w:val="28"/>
          <w:szCs w:val="28"/>
        </w:rPr>
        <w:t>–</w:t>
      </w:r>
      <w:r>
        <w:rPr>
          <w:sz w:val="28"/>
          <w:szCs w:val="28"/>
        </w:rPr>
        <w:t xml:space="preserve"> </w:t>
      </w:r>
      <w:r w:rsidRPr="005D7D0F">
        <w:rPr>
          <w:rStyle w:val="a8"/>
          <w:bCs/>
          <w:i w:val="0"/>
          <w:iCs/>
          <w:sz w:val="28"/>
          <w:szCs w:val="28"/>
        </w:rPr>
        <w:t>старший преподаватель, кафедра экон</w:t>
      </w:r>
      <w:r w:rsidRPr="005D7D0F">
        <w:rPr>
          <w:rStyle w:val="a8"/>
          <w:bCs/>
          <w:i w:val="0"/>
          <w:iCs/>
          <w:sz w:val="28"/>
          <w:szCs w:val="28"/>
        </w:rPr>
        <w:t>о</w:t>
      </w:r>
      <w:r w:rsidRPr="005D7D0F">
        <w:rPr>
          <w:rStyle w:val="a8"/>
          <w:bCs/>
          <w:i w:val="0"/>
          <w:iCs/>
          <w:sz w:val="28"/>
          <w:szCs w:val="28"/>
        </w:rPr>
        <w:t xml:space="preserve">мики и организации строительства, Томский государственный архитектурно-строительный университет, </w:t>
      </w:r>
      <w:smartTag w:uri="urn:schemas-microsoft-com:office:smarttags" w:element="metricconverter">
        <w:smartTagPr>
          <w:attr w:name="ProductID" w:val="634057, г"/>
        </w:smartTagPr>
        <w:r w:rsidRPr="005D7D0F">
          <w:rPr>
            <w:rStyle w:val="a8"/>
            <w:bCs/>
            <w:i w:val="0"/>
            <w:iCs/>
            <w:sz w:val="28"/>
            <w:szCs w:val="28"/>
          </w:rPr>
          <w:t>634057, г</w:t>
        </w:r>
      </w:smartTag>
      <w:r w:rsidRPr="005D7D0F">
        <w:rPr>
          <w:rStyle w:val="a8"/>
          <w:bCs/>
          <w:i w:val="0"/>
          <w:iCs/>
          <w:sz w:val="28"/>
          <w:szCs w:val="28"/>
        </w:rPr>
        <w:t>. Томск, ул. 79-ой Гвардейской див</w:t>
      </w:r>
      <w:r w:rsidRPr="005D7D0F">
        <w:rPr>
          <w:rStyle w:val="a8"/>
          <w:bCs/>
          <w:i w:val="0"/>
          <w:iCs/>
          <w:sz w:val="28"/>
          <w:szCs w:val="28"/>
        </w:rPr>
        <w:t>и</w:t>
      </w:r>
      <w:r w:rsidRPr="005D7D0F">
        <w:rPr>
          <w:rStyle w:val="a8"/>
          <w:bCs/>
          <w:i w:val="0"/>
          <w:iCs/>
          <w:sz w:val="28"/>
          <w:szCs w:val="28"/>
        </w:rPr>
        <w:t>зии</w:t>
      </w:r>
      <w:r>
        <w:rPr>
          <w:rStyle w:val="a8"/>
          <w:bCs/>
          <w:i w:val="0"/>
          <w:iCs/>
          <w:sz w:val="28"/>
          <w:szCs w:val="28"/>
        </w:rPr>
        <w:t>, </w:t>
      </w:r>
      <w:r w:rsidRPr="005D7D0F">
        <w:rPr>
          <w:rStyle w:val="a8"/>
          <w:bCs/>
          <w:i w:val="0"/>
          <w:iCs/>
          <w:sz w:val="28"/>
          <w:szCs w:val="28"/>
        </w:rPr>
        <w:t xml:space="preserve">25, корпус № 10, </w:t>
      </w:r>
      <w:r w:rsidRPr="005D7D0F">
        <w:rPr>
          <w:rStyle w:val="a8"/>
          <w:bCs/>
          <w:i w:val="0"/>
          <w:iCs/>
          <w:sz w:val="28"/>
          <w:szCs w:val="28"/>
          <w:lang w:val="en-US"/>
        </w:rPr>
        <w:t>e</w:t>
      </w:r>
      <w:r w:rsidRPr="005D7D0F">
        <w:rPr>
          <w:rStyle w:val="a8"/>
          <w:bCs/>
          <w:i w:val="0"/>
          <w:iCs/>
          <w:sz w:val="28"/>
          <w:szCs w:val="28"/>
        </w:rPr>
        <w:t>-</w:t>
      </w:r>
      <w:r w:rsidRPr="005D7D0F">
        <w:rPr>
          <w:rStyle w:val="a8"/>
          <w:bCs/>
          <w:i w:val="0"/>
          <w:iCs/>
          <w:sz w:val="28"/>
          <w:szCs w:val="28"/>
          <w:lang w:val="en-US"/>
        </w:rPr>
        <w:t>mail</w:t>
      </w:r>
      <w:r w:rsidRPr="005D7D0F">
        <w:rPr>
          <w:rStyle w:val="a8"/>
          <w:bCs/>
          <w:i w:val="0"/>
          <w:iCs/>
          <w:sz w:val="28"/>
          <w:szCs w:val="28"/>
        </w:rPr>
        <w:t xml:space="preserve">: </w:t>
      </w:r>
      <w:r w:rsidRPr="005D7D0F">
        <w:rPr>
          <w:bCs/>
          <w:iCs/>
          <w:sz w:val="28"/>
          <w:szCs w:val="28"/>
          <w:lang w:val="en-US"/>
        </w:rPr>
        <w:t>nadin</w:t>
      </w:r>
      <w:r w:rsidRPr="005D7D0F">
        <w:rPr>
          <w:bCs/>
          <w:iCs/>
          <w:sz w:val="28"/>
          <w:szCs w:val="28"/>
        </w:rPr>
        <w:t>3@</w:t>
      </w:r>
      <w:r w:rsidRPr="005D7D0F">
        <w:rPr>
          <w:bCs/>
          <w:iCs/>
          <w:sz w:val="28"/>
          <w:szCs w:val="28"/>
          <w:lang w:val="en-US"/>
        </w:rPr>
        <w:t>sibmail</w:t>
      </w:r>
      <w:r w:rsidRPr="005D7D0F">
        <w:rPr>
          <w:bCs/>
          <w:iCs/>
          <w:sz w:val="28"/>
          <w:szCs w:val="28"/>
        </w:rPr>
        <w:t>.</w:t>
      </w:r>
      <w:r w:rsidRPr="005D7D0F">
        <w:rPr>
          <w:bCs/>
          <w:iCs/>
          <w:sz w:val="28"/>
          <w:szCs w:val="28"/>
          <w:lang w:val="en-US"/>
        </w:rPr>
        <w:t>com</w:t>
      </w:r>
      <w:r w:rsidRPr="005D7D0F">
        <w:rPr>
          <w:rStyle w:val="a8"/>
          <w:bCs/>
          <w:iCs/>
          <w:sz w:val="28"/>
          <w:szCs w:val="28"/>
        </w:rPr>
        <w:t>.</w:t>
      </w:r>
    </w:p>
    <w:p w:rsidR="005D7D0F" w:rsidRPr="004306ED" w:rsidRDefault="005D7D0F" w:rsidP="005D7D0F">
      <w:pPr>
        <w:ind w:firstLine="709"/>
        <w:jc w:val="both"/>
        <w:rPr>
          <w:rStyle w:val="a8"/>
          <w:bCs/>
          <w:i w:val="0"/>
          <w:iCs/>
          <w:sz w:val="28"/>
          <w:szCs w:val="28"/>
        </w:rPr>
      </w:pPr>
    </w:p>
    <w:p w:rsidR="005D7D0F" w:rsidRPr="005D7D0F" w:rsidRDefault="005D7D0F" w:rsidP="005D7D0F">
      <w:pPr>
        <w:jc w:val="center"/>
        <w:rPr>
          <w:b/>
          <w:sz w:val="28"/>
          <w:szCs w:val="28"/>
          <w:lang w:val="en-US"/>
        </w:rPr>
      </w:pPr>
      <w:r w:rsidRPr="005D7D0F">
        <w:rPr>
          <w:b/>
          <w:sz w:val="28"/>
          <w:szCs w:val="28"/>
          <w:lang w:val="en-US"/>
        </w:rPr>
        <w:t>Author</w:t>
      </w:r>
    </w:p>
    <w:p w:rsidR="005D7D0F" w:rsidRPr="0063619A" w:rsidRDefault="005D7D0F" w:rsidP="005D7D0F">
      <w:pPr>
        <w:ind w:firstLine="709"/>
        <w:jc w:val="both"/>
        <w:rPr>
          <w:sz w:val="28"/>
          <w:szCs w:val="28"/>
          <w:lang w:val="en-US"/>
        </w:rPr>
      </w:pPr>
      <w:r w:rsidRPr="00CD2915">
        <w:rPr>
          <w:sz w:val="28"/>
          <w:szCs w:val="28"/>
          <w:lang w:val="en-US"/>
        </w:rPr>
        <w:t xml:space="preserve">Filatova Nadezda Sergeevna </w:t>
      </w:r>
      <w:r w:rsidRPr="0063619A">
        <w:rPr>
          <w:sz w:val="28"/>
          <w:szCs w:val="28"/>
          <w:lang w:val="en-US"/>
        </w:rPr>
        <w:t>–</w:t>
      </w:r>
      <w:r w:rsidRPr="00CD2915">
        <w:rPr>
          <w:sz w:val="28"/>
          <w:szCs w:val="28"/>
          <w:lang w:val="en-US"/>
        </w:rPr>
        <w:t xml:space="preserve"> Senior Lecturer, Department of Economics and construction organization</w:t>
      </w:r>
      <w:r w:rsidRPr="00BF06AB">
        <w:rPr>
          <w:sz w:val="28"/>
          <w:szCs w:val="28"/>
          <w:lang w:val="en-US"/>
        </w:rPr>
        <w:t xml:space="preserve">, Tomsk State Architectural University, 634057, Tomsk, </w:t>
      </w:r>
      <w:r>
        <w:rPr>
          <w:sz w:val="28"/>
          <w:szCs w:val="28"/>
          <w:lang w:val="en-US"/>
        </w:rPr>
        <w:t>st.</w:t>
      </w:r>
      <w:r w:rsidRPr="005D7D0F">
        <w:rPr>
          <w:sz w:val="28"/>
          <w:szCs w:val="28"/>
          <w:lang w:val="en-US"/>
        </w:rPr>
        <w:t> </w:t>
      </w:r>
      <w:r w:rsidRPr="00BF06AB">
        <w:rPr>
          <w:sz w:val="28"/>
          <w:szCs w:val="28"/>
          <w:lang w:val="en-US"/>
        </w:rPr>
        <w:t xml:space="preserve">79th Guards Division, 25, building number 10, e-mail: </w:t>
      </w:r>
      <w:r w:rsidRPr="0067683E">
        <w:rPr>
          <w:sz w:val="28"/>
          <w:szCs w:val="28"/>
          <w:lang w:val="en-US"/>
        </w:rPr>
        <w:t>nadin3@sibmail.com</w:t>
      </w:r>
      <w:r w:rsidRPr="0063619A">
        <w:rPr>
          <w:sz w:val="28"/>
          <w:szCs w:val="28"/>
          <w:lang w:val="en-US"/>
        </w:rPr>
        <w:t>.</w:t>
      </w:r>
    </w:p>
    <w:p w:rsidR="00397B87" w:rsidRPr="006B3E4F" w:rsidRDefault="00397B87" w:rsidP="000A7B90">
      <w:pPr>
        <w:pStyle w:val="a3"/>
        <w:widowControl w:val="0"/>
        <w:rPr>
          <w:rFonts w:ascii="Times New Roman" w:hAnsi="Times New Roman" w:cs="Times New Roman"/>
          <w:bCs/>
          <w:sz w:val="28"/>
          <w:szCs w:val="28"/>
          <w:lang w:val="en-US"/>
        </w:rPr>
      </w:pPr>
    </w:p>
    <w:p w:rsidR="005D7D0F" w:rsidRPr="006B3E4F" w:rsidRDefault="005D7D0F" w:rsidP="000A7B90">
      <w:pPr>
        <w:pStyle w:val="a3"/>
        <w:widowControl w:val="0"/>
        <w:rPr>
          <w:rFonts w:ascii="Times New Roman" w:hAnsi="Times New Roman" w:cs="Times New Roman"/>
          <w:bCs/>
          <w:sz w:val="28"/>
          <w:szCs w:val="28"/>
          <w:lang w:val="en-US"/>
        </w:rPr>
      </w:pPr>
    </w:p>
    <w:p w:rsidR="005D7D0F" w:rsidRPr="006B3E4F" w:rsidRDefault="005D7D0F" w:rsidP="000A7B90">
      <w:pPr>
        <w:pStyle w:val="a3"/>
        <w:widowControl w:val="0"/>
        <w:rPr>
          <w:rFonts w:ascii="Times New Roman" w:hAnsi="Times New Roman" w:cs="Times New Roman"/>
          <w:bCs/>
          <w:sz w:val="28"/>
          <w:szCs w:val="28"/>
          <w:lang w:val="en-US"/>
        </w:rPr>
      </w:pPr>
    </w:p>
    <w:p w:rsidR="000443D9" w:rsidRPr="000443D9" w:rsidRDefault="00E37E4F" w:rsidP="000A7B90">
      <w:pPr>
        <w:widowControl w:val="0"/>
        <w:rPr>
          <w:rFonts w:eastAsia="Calibri"/>
          <w:sz w:val="28"/>
          <w:szCs w:val="28"/>
          <w:lang w:eastAsia="en-US"/>
        </w:rPr>
      </w:pPr>
      <w:r>
        <w:rPr>
          <w:rFonts w:eastAsia="Calibri"/>
          <w:sz w:val="28"/>
          <w:szCs w:val="28"/>
          <w:lang w:eastAsia="en-US"/>
        </w:rPr>
        <w:t>УДК 69.002.5:69.003</w:t>
      </w:r>
    </w:p>
    <w:p w:rsidR="000443D9" w:rsidRPr="000A7B90" w:rsidRDefault="000443D9" w:rsidP="000A7B90">
      <w:pPr>
        <w:pStyle w:val="1"/>
        <w:spacing w:before="0" w:line="240" w:lineRule="auto"/>
        <w:jc w:val="right"/>
        <w:rPr>
          <w:rFonts w:ascii="Times New Roman" w:eastAsia="Calibri" w:hAnsi="Times New Roman" w:cs="Times New Roman"/>
          <w:color w:val="auto"/>
          <w:lang w:eastAsia="en-US"/>
        </w:rPr>
      </w:pPr>
      <w:bookmarkStart w:id="225" w:name="_Toc423420068"/>
      <w:bookmarkStart w:id="226" w:name="_Toc425419446"/>
      <w:r w:rsidRPr="000A7B90">
        <w:rPr>
          <w:rFonts w:ascii="Times New Roman" w:eastAsia="Calibri" w:hAnsi="Times New Roman" w:cs="Times New Roman"/>
          <w:color w:val="auto"/>
          <w:lang w:eastAsia="en-US"/>
        </w:rPr>
        <w:t>Т.Я. Филиппова</w:t>
      </w:r>
      <w:bookmarkEnd w:id="225"/>
      <w:bookmarkEnd w:id="226"/>
    </w:p>
    <w:p w:rsidR="000443D9" w:rsidRPr="000443D9" w:rsidRDefault="000443D9" w:rsidP="000A7B90">
      <w:pPr>
        <w:widowControl w:val="0"/>
        <w:jc w:val="center"/>
        <w:rPr>
          <w:rFonts w:eastAsia="Calibri"/>
          <w:b/>
          <w:sz w:val="28"/>
          <w:szCs w:val="28"/>
          <w:lang w:eastAsia="en-US"/>
        </w:rPr>
      </w:pPr>
    </w:p>
    <w:p w:rsidR="000443D9" w:rsidRPr="000443D9" w:rsidRDefault="000443D9" w:rsidP="000A7B90">
      <w:pPr>
        <w:pStyle w:val="af"/>
        <w:widowControl w:val="0"/>
      </w:pPr>
      <w:bookmarkStart w:id="227" w:name="_Toc425419447"/>
      <w:r w:rsidRPr="000443D9">
        <w:t>ФОРМИРОВАНИЕ СИСТЕМЫ ТЕХНИЧЕСКОГО МОНИТОРИНГА ДЛЯ</w:t>
      </w:r>
      <w:r w:rsidR="00D47D27">
        <w:t xml:space="preserve"> УПРАВЛЕНИЯ ДВИЖИМЫМ ИМУЩЕСТВОМ</w:t>
      </w:r>
      <w:r w:rsidR="00D47D27">
        <w:br/>
      </w:r>
      <w:r w:rsidRPr="000443D9">
        <w:t>СТРОИТЕЛЬНОЙ ОРГАНИЗАЦИИ</w:t>
      </w:r>
      <w:bookmarkEnd w:id="227"/>
    </w:p>
    <w:p w:rsidR="000443D9" w:rsidRPr="000443D9" w:rsidRDefault="000443D9" w:rsidP="000A7B90">
      <w:pPr>
        <w:widowControl w:val="0"/>
        <w:ind w:firstLine="709"/>
        <w:rPr>
          <w:rFonts w:eastAsia="Calibri"/>
          <w:sz w:val="28"/>
          <w:szCs w:val="28"/>
          <w:lang w:eastAsia="en-US"/>
        </w:rPr>
      </w:pPr>
    </w:p>
    <w:p w:rsidR="000443D9" w:rsidRPr="000443D9" w:rsidRDefault="000443D9" w:rsidP="000A7B90">
      <w:pPr>
        <w:widowControl w:val="0"/>
        <w:autoSpaceDE w:val="0"/>
        <w:autoSpaceDN w:val="0"/>
        <w:adjustRightInd w:val="0"/>
        <w:ind w:firstLine="709"/>
        <w:jc w:val="both"/>
        <w:rPr>
          <w:rFonts w:eastAsia="Calibri"/>
          <w:sz w:val="28"/>
          <w:szCs w:val="28"/>
          <w:lang w:eastAsia="en-US"/>
        </w:rPr>
      </w:pPr>
      <w:r w:rsidRPr="000443D9">
        <w:rPr>
          <w:rFonts w:eastAsia="Calibri"/>
          <w:sz w:val="28"/>
          <w:szCs w:val="28"/>
          <w:lang w:eastAsia="en-US"/>
        </w:rPr>
        <w:t>Многие строительные организации использует при выполнении стро</w:t>
      </w:r>
      <w:r w:rsidRPr="000443D9">
        <w:rPr>
          <w:rFonts w:eastAsia="Calibri"/>
          <w:sz w:val="28"/>
          <w:szCs w:val="28"/>
          <w:lang w:eastAsia="en-US"/>
        </w:rPr>
        <w:t>и</w:t>
      </w:r>
      <w:r w:rsidRPr="000443D9">
        <w:rPr>
          <w:rFonts w:eastAsia="Calibri"/>
          <w:sz w:val="28"/>
          <w:szCs w:val="28"/>
          <w:lang w:eastAsia="en-US"/>
        </w:rPr>
        <w:t>тельно-монтажных работ объекты движимого имущества (автотранспортные средства, строительные машины и механизмы) - собственные или арендова</w:t>
      </w:r>
      <w:r w:rsidRPr="000443D9">
        <w:rPr>
          <w:rFonts w:eastAsia="Calibri"/>
          <w:sz w:val="28"/>
          <w:szCs w:val="28"/>
          <w:lang w:eastAsia="en-US"/>
        </w:rPr>
        <w:t>н</w:t>
      </w:r>
      <w:r w:rsidRPr="000443D9">
        <w:rPr>
          <w:rFonts w:eastAsia="Calibri"/>
          <w:sz w:val="28"/>
          <w:szCs w:val="28"/>
          <w:lang w:eastAsia="en-US"/>
        </w:rPr>
        <w:t>ные. Затраты на содержание и эксплуатацию транспортных средств зачастую составляют весьма значительную часть текущих расходов организации, кот</w:t>
      </w:r>
      <w:r w:rsidRPr="000443D9">
        <w:rPr>
          <w:rFonts w:eastAsia="Calibri"/>
          <w:sz w:val="28"/>
          <w:szCs w:val="28"/>
          <w:lang w:eastAsia="en-US"/>
        </w:rPr>
        <w:t>о</w:t>
      </w:r>
      <w:r w:rsidRPr="000443D9">
        <w:rPr>
          <w:rFonts w:eastAsia="Calibri"/>
          <w:sz w:val="28"/>
          <w:szCs w:val="28"/>
          <w:lang w:eastAsia="en-US"/>
        </w:rPr>
        <w:t>рые участвуют в формировании себестоимости продукции (работ, услуг). Сов</w:t>
      </w:r>
      <w:r w:rsidRPr="000443D9">
        <w:rPr>
          <w:rFonts w:eastAsia="Calibri"/>
          <w:sz w:val="28"/>
          <w:szCs w:val="28"/>
          <w:lang w:eastAsia="en-US"/>
        </w:rPr>
        <w:t>о</w:t>
      </w:r>
      <w:r w:rsidRPr="000443D9">
        <w:rPr>
          <w:rFonts w:eastAsia="Calibri"/>
          <w:sz w:val="28"/>
          <w:szCs w:val="28"/>
          <w:lang w:eastAsia="en-US"/>
        </w:rPr>
        <w:t>купность данных аспектов предопределили необходимость формирования с</w:t>
      </w:r>
      <w:r w:rsidRPr="000443D9">
        <w:rPr>
          <w:rFonts w:eastAsia="Calibri"/>
          <w:sz w:val="28"/>
          <w:szCs w:val="28"/>
          <w:lang w:eastAsia="en-US"/>
        </w:rPr>
        <w:t>и</w:t>
      </w:r>
      <w:r w:rsidRPr="000443D9">
        <w:rPr>
          <w:rFonts w:eastAsia="Calibri"/>
          <w:sz w:val="28"/>
          <w:szCs w:val="28"/>
          <w:lang w:eastAsia="en-US"/>
        </w:rPr>
        <w:lastRenderedPageBreak/>
        <w:t>стемы технического мониторинга д</w:t>
      </w:r>
      <w:r w:rsidR="000A7B90">
        <w:rPr>
          <w:rFonts w:eastAsia="Calibri"/>
          <w:sz w:val="28"/>
          <w:szCs w:val="28"/>
          <w:lang w:eastAsia="en-US"/>
        </w:rPr>
        <w:t>вижимым имуществом строительных</w:t>
      </w:r>
      <w:r w:rsidR="000A7B90">
        <w:rPr>
          <w:rFonts w:eastAsia="Calibri"/>
          <w:sz w:val="28"/>
          <w:szCs w:val="28"/>
          <w:lang w:eastAsia="en-US"/>
        </w:rPr>
        <w:br/>
      </w:r>
      <w:r w:rsidRPr="000443D9">
        <w:rPr>
          <w:rFonts w:eastAsia="Calibri"/>
          <w:sz w:val="28"/>
          <w:szCs w:val="28"/>
          <w:lang w:eastAsia="en-US"/>
        </w:rPr>
        <w:t>организаций.</w:t>
      </w:r>
    </w:p>
    <w:p w:rsidR="000443D9" w:rsidRPr="000443D9" w:rsidRDefault="000443D9" w:rsidP="000A7B90">
      <w:pPr>
        <w:widowControl w:val="0"/>
        <w:ind w:firstLine="709"/>
        <w:rPr>
          <w:rFonts w:eastAsia="Calibri"/>
          <w:sz w:val="28"/>
          <w:szCs w:val="28"/>
          <w:lang w:eastAsia="en-US"/>
        </w:rPr>
      </w:pPr>
      <w:r w:rsidRPr="000443D9">
        <w:rPr>
          <w:rFonts w:eastAsia="Calibri"/>
          <w:sz w:val="28"/>
          <w:szCs w:val="28"/>
          <w:lang w:eastAsia="en-US"/>
        </w:rPr>
        <w:t>Ключевые слова: движимое имущество, строительная организация, управление объектами в составе имущественного комплекса предприятия, эк</w:t>
      </w:r>
      <w:r w:rsidRPr="000443D9">
        <w:rPr>
          <w:rFonts w:eastAsia="Calibri"/>
          <w:sz w:val="28"/>
          <w:szCs w:val="28"/>
          <w:lang w:eastAsia="en-US"/>
        </w:rPr>
        <w:t>с</w:t>
      </w:r>
      <w:r w:rsidRPr="000443D9">
        <w:rPr>
          <w:rFonts w:eastAsia="Calibri"/>
          <w:sz w:val="28"/>
          <w:szCs w:val="28"/>
          <w:lang w:eastAsia="en-US"/>
        </w:rPr>
        <w:t>плуатационные затраты, обеспечение дополнительного дохода</w:t>
      </w:r>
    </w:p>
    <w:p w:rsidR="00A11598" w:rsidRDefault="00A11598" w:rsidP="000443D9">
      <w:pPr>
        <w:ind w:firstLine="709"/>
        <w:jc w:val="right"/>
        <w:rPr>
          <w:rFonts w:eastAsia="Calibri"/>
          <w:sz w:val="28"/>
          <w:szCs w:val="28"/>
          <w:lang w:eastAsia="en-US"/>
        </w:rPr>
      </w:pPr>
    </w:p>
    <w:p w:rsidR="000443D9" w:rsidRPr="000443D9" w:rsidRDefault="000443D9" w:rsidP="000443D9">
      <w:pPr>
        <w:ind w:firstLine="709"/>
        <w:jc w:val="right"/>
        <w:rPr>
          <w:rFonts w:eastAsia="Calibri"/>
          <w:sz w:val="28"/>
          <w:szCs w:val="28"/>
          <w:lang w:val="en-US" w:eastAsia="en-US"/>
        </w:rPr>
      </w:pPr>
      <w:r w:rsidRPr="000443D9">
        <w:rPr>
          <w:rFonts w:eastAsia="Calibri"/>
          <w:sz w:val="28"/>
          <w:szCs w:val="28"/>
          <w:lang w:val="en-US" w:eastAsia="en-US"/>
        </w:rPr>
        <w:t>T. Ya. Filippova</w:t>
      </w:r>
    </w:p>
    <w:p w:rsidR="000443D9" w:rsidRPr="000443D9" w:rsidRDefault="000443D9" w:rsidP="000443D9">
      <w:pPr>
        <w:ind w:firstLine="709"/>
        <w:rPr>
          <w:rFonts w:eastAsia="Calibri"/>
          <w:sz w:val="28"/>
          <w:szCs w:val="28"/>
          <w:lang w:val="en-US" w:eastAsia="en-US"/>
        </w:rPr>
      </w:pPr>
    </w:p>
    <w:p w:rsidR="000443D9" w:rsidRPr="000443D9" w:rsidRDefault="000443D9" w:rsidP="000443D9">
      <w:pPr>
        <w:ind w:firstLine="709"/>
        <w:jc w:val="center"/>
        <w:rPr>
          <w:rFonts w:eastAsia="Calibri"/>
          <w:sz w:val="28"/>
          <w:szCs w:val="28"/>
          <w:shd w:val="clear" w:color="auto" w:fill="FFFFFF"/>
          <w:lang w:val="en-US" w:eastAsia="en-US"/>
        </w:rPr>
      </w:pPr>
      <w:r w:rsidRPr="000443D9">
        <w:rPr>
          <w:rFonts w:eastAsia="Calibri"/>
          <w:sz w:val="28"/>
          <w:szCs w:val="28"/>
          <w:shd w:val="clear" w:color="auto" w:fill="FFFFFF"/>
          <w:lang w:val="en-US" w:eastAsia="en-US"/>
        </w:rPr>
        <w:t>FORMATION OF MONITORING SYSTEMS FOR THE MANAGEMENT OF MOVABLE PROPERTY BUILDER NOI ORGANIZATION</w:t>
      </w:r>
    </w:p>
    <w:p w:rsidR="000443D9" w:rsidRPr="000443D9" w:rsidRDefault="000443D9" w:rsidP="000443D9">
      <w:pPr>
        <w:ind w:firstLine="709"/>
        <w:jc w:val="both"/>
        <w:rPr>
          <w:rFonts w:eastAsia="Calibri"/>
          <w:sz w:val="28"/>
          <w:szCs w:val="28"/>
          <w:lang w:val="en-US" w:eastAsia="en-US"/>
        </w:rPr>
      </w:pPr>
    </w:p>
    <w:p w:rsidR="000443D9" w:rsidRPr="000443D9" w:rsidRDefault="000443D9" w:rsidP="000443D9">
      <w:pPr>
        <w:ind w:firstLine="709"/>
        <w:jc w:val="both"/>
        <w:rPr>
          <w:rFonts w:eastAsia="Calibri"/>
          <w:sz w:val="28"/>
          <w:szCs w:val="28"/>
          <w:lang w:val="en-US" w:eastAsia="en-US"/>
        </w:rPr>
      </w:pPr>
      <w:r w:rsidRPr="000443D9">
        <w:rPr>
          <w:rFonts w:eastAsia="Calibri"/>
          <w:sz w:val="28"/>
          <w:szCs w:val="28"/>
          <w:lang w:val="en-US" w:eastAsia="en-US"/>
        </w:rPr>
        <w:t>Many construction organizations uses during construction and installation works in the movable assets (motor vehicles, construction machines and mechanisms) is owned or rented. The costs of maintenance and operation of vehicles often repr</w:t>
      </w:r>
      <w:r w:rsidRPr="000443D9">
        <w:rPr>
          <w:rFonts w:eastAsia="Calibri"/>
          <w:sz w:val="28"/>
          <w:szCs w:val="28"/>
          <w:lang w:val="en-US" w:eastAsia="en-US"/>
        </w:rPr>
        <w:t>e</w:t>
      </w:r>
      <w:r w:rsidRPr="000443D9">
        <w:rPr>
          <w:rFonts w:eastAsia="Calibri"/>
          <w:sz w:val="28"/>
          <w:szCs w:val="28"/>
          <w:lang w:val="en-US" w:eastAsia="en-US"/>
        </w:rPr>
        <w:t>sent a very significant part of the current expenses of the organization are involved in the formation of the cost price of production (works, services). The combination of these aspects determined the need for the formation of the system of technical mon</w:t>
      </w:r>
      <w:r w:rsidRPr="000443D9">
        <w:rPr>
          <w:rFonts w:eastAsia="Calibri"/>
          <w:sz w:val="28"/>
          <w:szCs w:val="28"/>
          <w:lang w:val="en-US" w:eastAsia="en-US"/>
        </w:rPr>
        <w:t>i</w:t>
      </w:r>
      <w:r w:rsidRPr="000443D9">
        <w:rPr>
          <w:rFonts w:eastAsia="Calibri"/>
          <w:sz w:val="28"/>
          <w:szCs w:val="28"/>
          <w:lang w:val="en-US" w:eastAsia="en-US"/>
        </w:rPr>
        <w:t>toring of movable property construction companies.</w:t>
      </w:r>
    </w:p>
    <w:p w:rsidR="000443D9" w:rsidRPr="000443D9" w:rsidRDefault="000443D9" w:rsidP="000443D9">
      <w:pPr>
        <w:ind w:firstLine="709"/>
        <w:jc w:val="both"/>
        <w:rPr>
          <w:rFonts w:eastAsia="Calibri"/>
          <w:sz w:val="28"/>
          <w:szCs w:val="28"/>
          <w:lang w:val="en-US" w:eastAsia="en-US"/>
        </w:rPr>
      </w:pPr>
      <w:r w:rsidRPr="000443D9">
        <w:rPr>
          <w:rFonts w:eastAsia="Calibri"/>
          <w:sz w:val="28"/>
          <w:szCs w:val="28"/>
          <w:lang w:val="en-US" w:eastAsia="en-US"/>
        </w:rPr>
        <w:t>Keywords: movable property and construction organization, management of the property complex of the enterprise, operating costs, providing additional income.</w:t>
      </w:r>
    </w:p>
    <w:p w:rsidR="000443D9" w:rsidRPr="000443D9" w:rsidRDefault="000443D9" w:rsidP="000443D9">
      <w:pPr>
        <w:ind w:firstLine="709"/>
        <w:jc w:val="both"/>
        <w:rPr>
          <w:rFonts w:eastAsia="Calibri"/>
          <w:sz w:val="28"/>
          <w:szCs w:val="28"/>
          <w:lang w:val="en-US" w:eastAsia="en-US"/>
        </w:rPr>
      </w:pPr>
    </w:p>
    <w:p w:rsidR="000443D9" w:rsidRPr="000443D9" w:rsidRDefault="000443D9" w:rsidP="000443D9">
      <w:pPr>
        <w:autoSpaceDE w:val="0"/>
        <w:autoSpaceDN w:val="0"/>
        <w:adjustRightInd w:val="0"/>
        <w:ind w:firstLine="709"/>
        <w:jc w:val="both"/>
        <w:rPr>
          <w:rFonts w:eastAsia="Calibri"/>
          <w:sz w:val="28"/>
          <w:szCs w:val="28"/>
          <w:lang w:eastAsia="en-US"/>
        </w:rPr>
      </w:pPr>
      <w:r w:rsidRPr="000443D9">
        <w:rPr>
          <w:rFonts w:eastAsia="Calibri"/>
          <w:sz w:val="28"/>
          <w:szCs w:val="28"/>
          <w:lang w:eastAsia="en-US"/>
        </w:rPr>
        <w:t>В современной экономической теории предметом исследования все чаще становятся интересными вопросы снижения эксплуатационных затрат движ</w:t>
      </w:r>
      <w:r w:rsidRPr="000443D9">
        <w:rPr>
          <w:rFonts w:eastAsia="Calibri"/>
          <w:sz w:val="28"/>
          <w:szCs w:val="28"/>
          <w:lang w:eastAsia="en-US"/>
        </w:rPr>
        <w:t>и</w:t>
      </w:r>
      <w:r w:rsidRPr="000443D9">
        <w:rPr>
          <w:rFonts w:eastAsia="Calibri"/>
          <w:sz w:val="28"/>
          <w:szCs w:val="28"/>
          <w:lang w:eastAsia="en-US"/>
        </w:rPr>
        <w:t>мого имущества строительных организаций. Это обусловлено тем, что объекты движимого имущества в составе имущественного к</w:t>
      </w:r>
      <w:r w:rsidR="00500121">
        <w:rPr>
          <w:rFonts w:eastAsia="Calibri"/>
          <w:sz w:val="28"/>
          <w:szCs w:val="28"/>
          <w:lang w:eastAsia="en-US"/>
        </w:rPr>
        <w:t>омплекса занимают важное место.</w:t>
      </w:r>
    </w:p>
    <w:p w:rsidR="000443D9" w:rsidRPr="000443D9" w:rsidRDefault="000443D9" w:rsidP="00500121">
      <w:pPr>
        <w:widowControl w:val="0"/>
        <w:autoSpaceDE w:val="0"/>
        <w:autoSpaceDN w:val="0"/>
        <w:adjustRightInd w:val="0"/>
        <w:ind w:firstLine="709"/>
        <w:jc w:val="both"/>
        <w:rPr>
          <w:rFonts w:eastAsia="Calibri"/>
          <w:sz w:val="28"/>
          <w:szCs w:val="28"/>
          <w:lang w:eastAsia="en-US"/>
        </w:rPr>
      </w:pPr>
      <w:r w:rsidRPr="000443D9">
        <w:rPr>
          <w:rFonts w:eastAsia="Calibri"/>
          <w:sz w:val="28"/>
          <w:szCs w:val="28"/>
          <w:lang w:eastAsia="en-US"/>
        </w:rPr>
        <w:t>Во-первых, не сложилось общепринятой структуры движимого имущ</w:t>
      </w:r>
      <w:r w:rsidRPr="000443D9">
        <w:rPr>
          <w:rFonts w:eastAsia="Calibri"/>
          <w:sz w:val="28"/>
          <w:szCs w:val="28"/>
          <w:lang w:eastAsia="en-US"/>
        </w:rPr>
        <w:t>е</w:t>
      </w:r>
      <w:r w:rsidRPr="000443D9">
        <w:rPr>
          <w:rFonts w:eastAsia="Calibri"/>
          <w:sz w:val="28"/>
          <w:szCs w:val="28"/>
          <w:lang w:eastAsia="en-US"/>
        </w:rPr>
        <w:t>ства, а именно, строительных машин, транспортных средств, производственн</w:t>
      </w:r>
      <w:r w:rsidRPr="000443D9">
        <w:rPr>
          <w:rFonts w:eastAsia="Calibri"/>
          <w:sz w:val="28"/>
          <w:szCs w:val="28"/>
          <w:lang w:eastAsia="en-US"/>
        </w:rPr>
        <w:t>о</w:t>
      </w:r>
      <w:r w:rsidRPr="000443D9">
        <w:rPr>
          <w:rFonts w:eastAsia="Calibri"/>
          <w:sz w:val="28"/>
          <w:szCs w:val="28"/>
          <w:lang w:eastAsia="en-US"/>
        </w:rPr>
        <w:t>го оборудования, средств механизации, приспособлений, оснастки, ручных м</w:t>
      </w:r>
      <w:r w:rsidRPr="000443D9">
        <w:rPr>
          <w:rFonts w:eastAsia="Calibri"/>
          <w:sz w:val="28"/>
          <w:szCs w:val="28"/>
          <w:lang w:eastAsia="en-US"/>
        </w:rPr>
        <w:t>а</w:t>
      </w:r>
      <w:r w:rsidRPr="000443D9">
        <w:rPr>
          <w:rFonts w:eastAsia="Calibri"/>
          <w:sz w:val="28"/>
          <w:szCs w:val="28"/>
          <w:lang w:eastAsia="en-US"/>
        </w:rPr>
        <w:t>шин и инструмента, которые необходимы для производственного процесса строительным организациям.</w:t>
      </w:r>
    </w:p>
    <w:p w:rsidR="000443D9" w:rsidRPr="000443D9" w:rsidRDefault="000443D9" w:rsidP="00500121">
      <w:pPr>
        <w:widowControl w:val="0"/>
        <w:autoSpaceDE w:val="0"/>
        <w:autoSpaceDN w:val="0"/>
        <w:adjustRightInd w:val="0"/>
        <w:ind w:firstLine="709"/>
        <w:jc w:val="both"/>
        <w:rPr>
          <w:rFonts w:eastAsia="Calibri"/>
          <w:sz w:val="28"/>
          <w:szCs w:val="28"/>
          <w:lang w:eastAsia="en-US"/>
        </w:rPr>
      </w:pPr>
      <w:r w:rsidRPr="000443D9">
        <w:rPr>
          <w:rFonts w:eastAsia="Calibri"/>
          <w:sz w:val="28"/>
          <w:szCs w:val="28"/>
          <w:lang w:eastAsia="en-US"/>
        </w:rPr>
        <w:t>Во-вторых, техническое обслуживание является основным и решающим профилактическим мероприятием, необходимым для обеспечения надежной работы всех объектов движимого имущества в составе имущественного ко</w:t>
      </w:r>
      <w:r w:rsidRPr="000443D9">
        <w:rPr>
          <w:rFonts w:eastAsia="Calibri"/>
          <w:sz w:val="28"/>
          <w:szCs w:val="28"/>
          <w:lang w:eastAsia="en-US"/>
        </w:rPr>
        <w:t>м</w:t>
      </w:r>
      <w:r w:rsidRPr="000443D9">
        <w:rPr>
          <w:rFonts w:eastAsia="Calibri"/>
          <w:sz w:val="28"/>
          <w:szCs w:val="28"/>
          <w:lang w:eastAsia="en-US"/>
        </w:rPr>
        <w:t xml:space="preserve">плекса строительной организации. </w:t>
      </w:r>
    </w:p>
    <w:p w:rsidR="000443D9" w:rsidRPr="000443D9" w:rsidRDefault="000443D9" w:rsidP="00500121">
      <w:pPr>
        <w:widowControl w:val="0"/>
        <w:autoSpaceDE w:val="0"/>
        <w:autoSpaceDN w:val="0"/>
        <w:adjustRightInd w:val="0"/>
        <w:ind w:firstLine="709"/>
        <w:jc w:val="both"/>
        <w:rPr>
          <w:rFonts w:eastAsia="Calibri"/>
          <w:sz w:val="28"/>
          <w:szCs w:val="28"/>
          <w:lang w:eastAsia="en-US"/>
        </w:rPr>
      </w:pPr>
      <w:r w:rsidRPr="000443D9">
        <w:rPr>
          <w:rFonts w:eastAsia="Calibri"/>
          <w:sz w:val="28"/>
          <w:szCs w:val="28"/>
          <w:lang w:eastAsia="en-US"/>
        </w:rPr>
        <w:t>В-третьих, затраты на приобретение новых объектов и на выполнение внеплановых ремонтов составляют ощутимые для бюджета строительной орг</w:t>
      </w:r>
      <w:r w:rsidRPr="000443D9">
        <w:rPr>
          <w:rFonts w:eastAsia="Calibri"/>
          <w:sz w:val="28"/>
          <w:szCs w:val="28"/>
          <w:lang w:eastAsia="en-US"/>
        </w:rPr>
        <w:t>а</w:t>
      </w:r>
      <w:r w:rsidRPr="000443D9">
        <w:rPr>
          <w:rFonts w:eastAsia="Calibri"/>
          <w:sz w:val="28"/>
          <w:szCs w:val="28"/>
          <w:lang w:eastAsia="en-US"/>
        </w:rPr>
        <w:t>низации суммы в стоимостном выражении.</w:t>
      </w:r>
    </w:p>
    <w:p w:rsidR="000443D9" w:rsidRPr="000443D9" w:rsidRDefault="000443D9" w:rsidP="00500121">
      <w:pPr>
        <w:widowControl w:val="0"/>
        <w:autoSpaceDE w:val="0"/>
        <w:autoSpaceDN w:val="0"/>
        <w:adjustRightInd w:val="0"/>
        <w:ind w:firstLine="709"/>
        <w:jc w:val="both"/>
        <w:rPr>
          <w:rFonts w:eastAsia="Calibri"/>
          <w:sz w:val="28"/>
          <w:szCs w:val="28"/>
          <w:lang w:eastAsia="en-US"/>
        </w:rPr>
      </w:pPr>
      <w:r w:rsidRPr="000443D9">
        <w:rPr>
          <w:rFonts w:eastAsia="Calibri"/>
          <w:sz w:val="28"/>
          <w:szCs w:val="28"/>
          <w:lang w:eastAsia="en-US"/>
        </w:rPr>
        <w:t>В-четвертых, необходим постоянный мониторинг технического состо</w:t>
      </w:r>
      <w:r w:rsidRPr="000443D9">
        <w:rPr>
          <w:rFonts w:eastAsia="Calibri"/>
          <w:sz w:val="28"/>
          <w:szCs w:val="28"/>
          <w:lang w:eastAsia="en-US"/>
        </w:rPr>
        <w:t>я</w:t>
      </w:r>
      <w:r w:rsidRPr="000443D9">
        <w:rPr>
          <w:rFonts w:eastAsia="Calibri"/>
          <w:sz w:val="28"/>
          <w:szCs w:val="28"/>
          <w:lang w:eastAsia="en-US"/>
        </w:rPr>
        <w:t>ния таких объектов, как: строительные машины и транспортные средства, чт</w:t>
      </w:r>
      <w:r w:rsidRPr="000443D9">
        <w:rPr>
          <w:rFonts w:eastAsia="Calibri"/>
          <w:sz w:val="28"/>
          <w:szCs w:val="28"/>
          <w:lang w:eastAsia="en-US"/>
        </w:rPr>
        <w:t>о</w:t>
      </w:r>
      <w:r w:rsidRPr="000443D9">
        <w:rPr>
          <w:rFonts w:eastAsia="Calibri"/>
          <w:sz w:val="28"/>
          <w:szCs w:val="28"/>
          <w:lang w:eastAsia="en-US"/>
        </w:rPr>
        <w:t>бы сократить общий объем ремонтных работ между плановыми ремонтами, чтобы обеспечить выполнение строительно-монтажных работ на объектах в установленные сроки.</w:t>
      </w:r>
    </w:p>
    <w:p w:rsidR="000A7B90" w:rsidRDefault="000443D9" w:rsidP="00500121">
      <w:pPr>
        <w:widowControl w:val="0"/>
        <w:autoSpaceDE w:val="0"/>
        <w:autoSpaceDN w:val="0"/>
        <w:adjustRightInd w:val="0"/>
        <w:ind w:firstLine="709"/>
        <w:jc w:val="both"/>
        <w:rPr>
          <w:rFonts w:eastAsia="Calibri"/>
          <w:sz w:val="28"/>
          <w:szCs w:val="28"/>
          <w:lang w:eastAsia="en-US"/>
        </w:rPr>
      </w:pPr>
      <w:r w:rsidRPr="000443D9">
        <w:rPr>
          <w:rFonts w:eastAsia="Calibri"/>
          <w:sz w:val="28"/>
          <w:szCs w:val="28"/>
          <w:lang w:eastAsia="en-US"/>
        </w:rPr>
        <w:t>Основной целью при проведении технической экспертизы является опр</w:t>
      </w:r>
      <w:r w:rsidRPr="000443D9">
        <w:rPr>
          <w:rFonts w:eastAsia="Calibri"/>
          <w:sz w:val="28"/>
          <w:szCs w:val="28"/>
          <w:lang w:eastAsia="en-US"/>
        </w:rPr>
        <w:t>е</w:t>
      </w:r>
      <w:r w:rsidRPr="000443D9">
        <w:rPr>
          <w:rFonts w:eastAsia="Calibri"/>
          <w:sz w:val="28"/>
          <w:szCs w:val="28"/>
          <w:lang w:eastAsia="en-US"/>
        </w:rPr>
        <w:t>деление фактических значений основных те</w:t>
      </w:r>
      <w:r w:rsidR="000A7B90">
        <w:rPr>
          <w:rFonts w:eastAsia="Calibri"/>
          <w:sz w:val="28"/>
          <w:szCs w:val="28"/>
          <w:lang w:eastAsia="en-US"/>
        </w:rPr>
        <w:t xml:space="preserve">хнических параметров объектов </w:t>
      </w:r>
      <w:r w:rsidR="000A7B90">
        <w:rPr>
          <w:rFonts w:eastAsia="Calibri"/>
          <w:sz w:val="28"/>
          <w:szCs w:val="28"/>
          <w:lang w:eastAsia="en-US"/>
        </w:rPr>
        <w:lastRenderedPageBreak/>
        <w:t>и </w:t>
      </w:r>
      <w:r w:rsidRPr="000443D9">
        <w:rPr>
          <w:rFonts w:eastAsia="Calibri"/>
          <w:sz w:val="28"/>
          <w:szCs w:val="28"/>
          <w:lang w:eastAsia="en-US"/>
        </w:rPr>
        <w:t>сравнение их с рекомендуемыми по дан</w:t>
      </w:r>
      <w:r w:rsidR="000A7B90">
        <w:rPr>
          <w:rFonts w:eastAsia="Calibri"/>
          <w:sz w:val="28"/>
          <w:szCs w:val="28"/>
          <w:lang w:eastAsia="en-US"/>
        </w:rPr>
        <w:t>ным технической документации. В </w:t>
      </w:r>
      <w:r w:rsidRPr="000443D9">
        <w:rPr>
          <w:rFonts w:eastAsia="Calibri"/>
          <w:sz w:val="28"/>
          <w:szCs w:val="28"/>
          <w:lang w:eastAsia="en-US"/>
        </w:rPr>
        <w:t>данном случае важно следить не только за у</w:t>
      </w:r>
      <w:r w:rsidR="000A7B90">
        <w:rPr>
          <w:rFonts w:eastAsia="Calibri"/>
          <w:sz w:val="28"/>
          <w:szCs w:val="28"/>
          <w:lang w:eastAsia="en-US"/>
        </w:rPr>
        <w:t>ровнем производительности, но и </w:t>
      </w:r>
      <w:r w:rsidRPr="000443D9">
        <w:rPr>
          <w:rFonts w:eastAsia="Calibri"/>
          <w:sz w:val="28"/>
          <w:szCs w:val="28"/>
          <w:lang w:eastAsia="en-US"/>
        </w:rPr>
        <w:t>скоростью движение рабочих органов, уровнем шума и т.д., которые взаим</w:t>
      </w:r>
      <w:r w:rsidRPr="000443D9">
        <w:rPr>
          <w:rFonts w:eastAsia="Calibri"/>
          <w:sz w:val="28"/>
          <w:szCs w:val="28"/>
          <w:lang w:eastAsia="en-US"/>
        </w:rPr>
        <w:t>о</w:t>
      </w:r>
      <w:r w:rsidRPr="000443D9">
        <w:rPr>
          <w:rFonts w:eastAsia="Calibri"/>
          <w:sz w:val="28"/>
          <w:szCs w:val="28"/>
          <w:lang w:eastAsia="en-US"/>
        </w:rPr>
        <w:t>связаны с общим техническим состоянием транспортного средства или стро</w:t>
      </w:r>
      <w:r w:rsidRPr="000443D9">
        <w:rPr>
          <w:rFonts w:eastAsia="Calibri"/>
          <w:sz w:val="28"/>
          <w:szCs w:val="28"/>
          <w:lang w:eastAsia="en-US"/>
        </w:rPr>
        <w:t>и</w:t>
      </w:r>
      <w:r w:rsidRPr="000443D9">
        <w:rPr>
          <w:rFonts w:eastAsia="Calibri"/>
          <w:sz w:val="28"/>
          <w:szCs w:val="28"/>
          <w:lang w:eastAsia="en-US"/>
        </w:rPr>
        <w:t>тельных машин. Постоянное соблюдение нормативов в проведении плановых ремонтов и информация о том, каким ремонт</w:t>
      </w:r>
      <w:r w:rsidR="000A7B90">
        <w:rPr>
          <w:rFonts w:eastAsia="Calibri"/>
          <w:sz w:val="28"/>
          <w:szCs w:val="28"/>
          <w:lang w:eastAsia="en-US"/>
        </w:rPr>
        <w:t>ам и когда подвергался объект в </w:t>
      </w:r>
      <w:r w:rsidRPr="000443D9">
        <w:rPr>
          <w:rFonts w:eastAsia="Calibri"/>
          <w:sz w:val="28"/>
          <w:szCs w:val="28"/>
          <w:lang w:eastAsia="en-US"/>
        </w:rPr>
        <w:t>составе имущественного комплекса строительной организации, какие агрег</w:t>
      </w:r>
      <w:r w:rsidRPr="000443D9">
        <w:rPr>
          <w:rFonts w:eastAsia="Calibri"/>
          <w:sz w:val="28"/>
          <w:szCs w:val="28"/>
          <w:lang w:eastAsia="en-US"/>
        </w:rPr>
        <w:t>а</w:t>
      </w:r>
      <w:r w:rsidRPr="000443D9">
        <w:rPr>
          <w:rFonts w:eastAsia="Calibri"/>
          <w:sz w:val="28"/>
          <w:szCs w:val="28"/>
          <w:lang w:eastAsia="en-US"/>
        </w:rPr>
        <w:t>ты и узлы были заменены на новые при ремонтах и с какого времени они раб</w:t>
      </w:r>
      <w:r w:rsidRPr="000443D9">
        <w:rPr>
          <w:rFonts w:eastAsia="Calibri"/>
          <w:sz w:val="28"/>
          <w:szCs w:val="28"/>
          <w:lang w:eastAsia="en-US"/>
        </w:rPr>
        <w:t>о</w:t>
      </w:r>
      <w:r w:rsidRPr="000443D9">
        <w:rPr>
          <w:rFonts w:eastAsia="Calibri"/>
          <w:sz w:val="28"/>
          <w:szCs w:val="28"/>
          <w:lang w:eastAsia="en-US"/>
        </w:rPr>
        <w:t>тают в объекте позволяют сформировать систему технического обслуживания. Однако, недостатком является отсутствие взаимодействия любой из систем технического обслуживания (по вызову, профилактическая, инспекционная) с</w:t>
      </w:r>
      <w:r w:rsidR="000A7B90">
        <w:rPr>
          <w:rFonts w:eastAsia="Calibri"/>
          <w:sz w:val="28"/>
          <w:szCs w:val="28"/>
          <w:lang w:eastAsia="en-US"/>
        </w:rPr>
        <w:t> п</w:t>
      </w:r>
      <w:r w:rsidRPr="000443D9">
        <w:rPr>
          <w:rFonts w:eastAsia="Calibri"/>
          <w:sz w:val="28"/>
          <w:szCs w:val="28"/>
          <w:lang w:eastAsia="en-US"/>
        </w:rPr>
        <w:t>остоянным и непрерывным мониторингом технического состояния для ко</w:t>
      </w:r>
      <w:r w:rsidRPr="000443D9">
        <w:rPr>
          <w:rFonts w:eastAsia="Calibri"/>
          <w:sz w:val="28"/>
          <w:szCs w:val="28"/>
          <w:lang w:eastAsia="en-US"/>
        </w:rPr>
        <w:t>м</w:t>
      </w:r>
      <w:r w:rsidRPr="000443D9">
        <w:rPr>
          <w:rFonts w:eastAsia="Calibri"/>
          <w:sz w:val="28"/>
          <w:szCs w:val="28"/>
          <w:lang w:eastAsia="en-US"/>
        </w:rPr>
        <w:t>плексного управления движимым имуще</w:t>
      </w:r>
      <w:r w:rsidR="000A7B90">
        <w:rPr>
          <w:rFonts w:eastAsia="Calibri"/>
          <w:sz w:val="28"/>
          <w:szCs w:val="28"/>
          <w:lang w:eastAsia="en-US"/>
        </w:rPr>
        <w:t>ством строительной организации.</w:t>
      </w:r>
    </w:p>
    <w:p w:rsidR="000443D9" w:rsidRPr="000443D9" w:rsidRDefault="000443D9" w:rsidP="00500121">
      <w:pPr>
        <w:widowControl w:val="0"/>
        <w:autoSpaceDE w:val="0"/>
        <w:autoSpaceDN w:val="0"/>
        <w:adjustRightInd w:val="0"/>
        <w:ind w:firstLine="709"/>
        <w:jc w:val="both"/>
        <w:rPr>
          <w:rFonts w:eastAsia="Calibri"/>
          <w:sz w:val="28"/>
          <w:szCs w:val="28"/>
          <w:lang w:eastAsia="en-US"/>
        </w:rPr>
      </w:pPr>
      <w:r w:rsidRPr="000443D9">
        <w:rPr>
          <w:rFonts w:eastAsia="Calibri"/>
          <w:sz w:val="28"/>
          <w:szCs w:val="28"/>
          <w:lang w:eastAsia="en-US"/>
        </w:rPr>
        <w:t>Это обусловлено тем, что в зависимости от того, насколько интенсивно эксплуатируется объект во времени и по мощности (сменность эксплуатации, использование строительных машин с учетом сезонности выполняемых стро</w:t>
      </w:r>
      <w:r w:rsidRPr="000443D9">
        <w:rPr>
          <w:rFonts w:eastAsia="Calibri"/>
          <w:sz w:val="28"/>
          <w:szCs w:val="28"/>
          <w:lang w:eastAsia="en-US"/>
        </w:rPr>
        <w:t>и</w:t>
      </w:r>
      <w:r w:rsidRPr="000443D9">
        <w:rPr>
          <w:rFonts w:eastAsia="Calibri"/>
          <w:sz w:val="28"/>
          <w:szCs w:val="28"/>
          <w:lang w:eastAsia="en-US"/>
        </w:rPr>
        <w:t>тельно-монтажных работ) важно осуществлять непрерывное наблюдение  за его состоянием, чтобы исключить вероятность наступления неплановых ремонтов. Управление объектами, которые используются нерегулярно целесообразно производить с учетом технических характеристик, ведь совершение сделок купли-продажи транспортных средств и строительных машин с целью подде</w:t>
      </w:r>
      <w:r w:rsidRPr="000443D9">
        <w:rPr>
          <w:rFonts w:eastAsia="Calibri"/>
          <w:sz w:val="28"/>
          <w:szCs w:val="28"/>
          <w:lang w:eastAsia="en-US"/>
        </w:rPr>
        <w:t>р</w:t>
      </w:r>
      <w:r w:rsidRPr="000443D9">
        <w:rPr>
          <w:rFonts w:eastAsia="Calibri"/>
          <w:sz w:val="28"/>
          <w:szCs w:val="28"/>
          <w:lang w:eastAsia="en-US"/>
        </w:rPr>
        <w:t>жания необходимого технологического потенциала актуально для строител</w:t>
      </w:r>
      <w:r w:rsidRPr="000443D9">
        <w:rPr>
          <w:rFonts w:eastAsia="Calibri"/>
          <w:sz w:val="28"/>
          <w:szCs w:val="28"/>
          <w:lang w:eastAsia="en-US"/>
        </w:rPr>
        <w:t>ь</w:t>
      </w:r>
      <w:r w:rsidRPr="000443D9">
        <w:rPr>
          <w:rFonts w:eastAsia="Calibri"/>
          <w:sz w:val="28"/>
          <w:szCs w:val="28"/>
          <w:lang w:eastAsia="en-US"/>
        </w:rPr>
        <w:t>ных организаций [1].</w:t>
      </w:r>
    </w:p>
    <w:p w:rsidR="000443D9" w:rsidRPr="000443D9" w:rsidRDefault="000443D9" w:rsidP="00500121">
      <w:pPr>
        <w:widowControl w:val="0"/>
        <w:autoSpaceDE w:val="0"/>
        <w:autoSpaceDN w:val="0"/>
        <w:adjustRightInd w:val="0"/>
        <w:ind w:firstLine="709"/>
        <w:jc w:val="both"/>
        <w:rPr>
          <w:rFonts w:eastAsia="Calibri"/>
          <w:sz w:val="28"/>
          <w:szCs w:val="28"/>
          <w:lang w:eastAsia="en-US"/>
        </w:rPr>
      </w:pPr>
      <w:r w:rsidRPr="000443D9">
        <w:rPr>
          <w:rFonts w:eastAsia="Calibri"/>
          <w:sz w:val="28"/>
          <w:szCs w:val="28"/>
          <w:lang w:eastAsia="en-US"/>
        </w:rPr>
        <w:t>Таким образом, в процессе уточнения вопросов эксплуатации и содерж</w:t>
      </w:r>
      <w:r w:rsidRPr="000443D9">
        <w:rPr>
          <w:rFonts w:eastAsia="Calibri"/>
          <w:sz w:val="28"/>
          <w:szCs w:val="28"/>
          <w:lang w:eastAsia="en-US"/>
        </w:rPr>
        <w:t>а</w:t>
      </w:r>
      <w:r w:rsidRPr="000443D9">
        <w:rPr>
          <w:rFonts w:eastAsia="Calibri"/>
          <w:sz w:val="28"/>
          <w:szCs w:val="28"/>
          <w:lang w:eastAsia="en-US"/>
        </w:rPr>
        <w:t>ния движимого имущества предприятия было замечено, что движимое имущ</w:t>
      </w:r>
      <w:r w:rsidRPr="000443D9">
        <w:rPr>
          <w:rFonts w:eastAsia="Calibri"/>
          <w:sz w:val="28"/>
          <w:szCs w:val="28"/>
          <w:lang w:eastAsia="en-US"/>
        </w:rPr>
        <w:t>е</w:t>
      </w:r>
      <w:r w:rsidRPr="000443D9">
        <w:rPr>
          <w:rFonts w:eastAsia="Calibri"/>
          <w:sz w:val="28"/>
          <w:szCs w:val="28"/>
          <w:lang w:eastAsia="en-US"/>
        </w:rPr>
        <w:t>ство необходимо рассматривать, как:</w:t>
      </w:r>
    </w:p>
    <w:p w:rsidR="000443D9" w:rsidRPr="00E37E4F" w:rsidRDefault="00A11598" w:rsidP="00500121">
      <w:pPr>
        <w:pStyle w:val="af3"/>
        <w:widowControl w:val="0"/>
        <w:tabs>
          <w:tab w:val="left" w:pos="993"/>
        </w:tabs>
        <w:ind w:left="0" w:firstLine="709"/>
        <w:jc w:val="both"/>
        <w:rPr>
          <w:rFonts w:eastAsia="Calibri"/>
          <w:sz w:val="28"/>
          <w:szCs w:val="28"/>
          <w:lang w:eastAsia="en-US"/>
        </w:rPr>
      </w:pPr>
      <w:r>
        <w:rPr>
          <w:rFonts w:ascii="Calibri" w:eastAsia="Calibri" w:hAnsi="Calibri" w:cs="Calibri"/>
          <w:sz w:val="28"/>
          <w:szCs w:val="28"/>
          <w:lang w:eastAsia="en-US"/>
        </w:rPr>
        <w:t>‒</w:t>
      </w:r>
      <w:r>
        <w:rPr>
          <w:rFonts w:eastAsia="Calibri"/>
          <w:sz w:val="28"/>
          <w:szCs w:val="28"/>
          <w:lang w:eastAsia="en-US"/>
        </w:rPr>
        <w:t> </w:t>
      </w:r>
      <w:r w:rsidR="000443D9" w:rsidRPr="00E37E4F">
        <w:rPr>
          <w:rFonts w:eastAsia="Calibri"/>
          <w:sz w:val="28"/>
          <w:szCs w:val="28"/>
          <w:lang w:eastAsia="en-US"/>
        </w:rPr>
        <w:t>составной элемент имущества строительной организации;</w:t>
      </w:r>
    </w:p>
    <w:p w:rsidR="000443D9" w:rsidRPr="00E37E4F" w:rsidRDefault="00A11598" w:rsidP="00500121">
      <w:pPr>
        <w:pStyle w:val="af3"/>
        <w:widowControl w:val="0"/>
        <w:tabs>
          <w:tab w:val="left" w:pos="993"/>
        </w:tabs>
        <w:ind w:left="0" w:firstLine="709"/>
        <w:jc w:val="both"/>
        <w:rPr>
          <w:rFonts w:eastAsia="Calibri"/>
          <w:sz w:val="28"/>
          <w:szCs w:val="28"/>
          <w:lang w:eastAsia="en-US"/>
        </w:rPr>
      </w:pPr>
      <w:r>
        <w:rPr>
          <w:rFonts w:ascii="Calibri" w:eastAsia="Calibri" w:hAnsi="Calibri" w:cs="Calibri"/>
          <w:sz w:val="28"/>
          <w:szCs w:val="28"/>
          <w:lang w:eastAsia="en-US"/>
        </w:rPr>
        <w:t>‒</w:t>
      </w:r>
      <w:r>
        <w:rPr>
          <w:rFonts w:eastAsia="Calibri"/>
          <w:sz w:val="28"/>
          <w:szCs w:val="28"/>
          <w:lang w:eastAsia="en-US"/>
        </w:rPr>
        <w:t> </w:t>
      </w:r>
      <w:r w:rsidR="000443D9" w:rsidRPr="00E37E4F">
        <w:rPr>
          <w:rFonts w:eastAsia="Calibri"/>
          <w:sz w:val="28"/>
          <w:szCs w:val="28"/>
          <w:lang w:eastAsia="en-US"/>
        </w:rPr>
        <w:t>важный производственный фактор, связанный не только с процессом выполнения строительно-монтажных работ, но и внешней средой, так как х</w:t>
      </w:r>
      <w:r w:rsidR="000443D9" w:rsidRPr="00E37E4F">
        <w:rPr>
          <w:rFonts w:eastAsia="Calibri"/>
          <w:sz w:val="28"/>
          <w:szCs w:val="28"/>
          <w:lang w:eastAsia="en-US"/>
        </w:rPr>
        <w:t>а</w:t>
      </w:r>
      <w:r w:rsidR="000443D9" w:rsidRPr="00E37E4F">
        <w:rPr>
          <w:rFonts w:eastAsia="Calibri"/>
          <w:sz w:val="28"/>
          <w:szCs w:val="28"/>
          <w:lang w:eastAsia="en-US"/>
        </w:rPr>
        <w:t>рактеризует инновационный и технический потенциал транспортных средств, машин и оборудования;</w:t>
      </w:r>
    </w:p>
    <w:p w:rsidR="000443D9" w:rsidRPr="00E37E4F" w:rsidRDefault="00A11598" w:rsidP="00A11598">
      <w:pPr>
        <w:pStyle w:val="af3"/>
        <w:widowControl w:val="0"/>
        <w:tabs>
          <w:tab w:val="left" w:pos="993"/>
        </w:tabs>
        <w:ind w:left="0" w:firstLine="709"/>
        <w:jc w:val="both"/>
        <w:rPr>
          <w:rFonts w:eastAsia="Calibri"/>
          <w:sz w:val="28"/>
          <w:szCs w:val="28"/>
          <w:lang w:eastAsia="en-US"/>
        </w:rPr>
      </w:pPr>
      <w:r>
        <w:rPr>
          <w:rFonts w:ascii="Calibri" w:eastAsia="Calibri" w:hAnsi="Calibri" w:cs="Calibri"/>
          <w:sz w:val="28"/>
          <w:szCs w:val="28"/>
          <w:lang w:eastAsia="en-US"/>
        </w:rPr>
        <w:t>‒</w:t>
      </w:r>
      <w:r>
        <w:rPr>
          <w:rFonts w:eastAsia="Calibri"/>
          <w:sz w:val="28"/>
          <w:szCs w:val="28"/>
          <w:lang w:eastAsia="en-US"/>
        </w:rPr>
        <w:t> </w:t>
      </w:r>
      <w:r w:rsidR="000443D9" w:rsidRPr="00E37E4F">
        <w:rPr>
          <w:rFonts w:eastAsia="Calibri"/>
          <w:sz w:val="28"/>
          <w:szCs w:val="28"/>
          <w:lang w:eastAsia="en-US"/>
        </w:rPr>
        <w:t>источник дополнительных существенных затрат в стоимостном выр</w:t>
      </w:r>
      <w:r w:rsidR="000443D9" w:rsidRPr="00E37E4F">
        <w:rPr>
          <w:rFonts w:eastAsia="Calibri"/>
          <w:sz w:val="28"/>
          <w:szCs w:val="28"/>
          <w:lang w:eastAsia="en-US"/>
        </w:rPr>
        <w:t>а</w:t>
      </w:r>
      <w:r w:rsidR="000443D9" w:rsidRPr="00E37E4F">
        <w:rPr>
          <w:rFonts w:eastAsia="Calibri"/>
          <w:sz w:val="28"/>
          <w:szCs w:val="28"/>
          <w:lang w:eastAsia="en-US"/>
        </w:rPr>
        <w:t xml:space="preserve">жении для выполнения ремонтов, </w:t>
      </w:r>
      <w:r w:rsidR="000443D9" w:rsidRPr="00E37E4F">
        <w:rPr>
          <w:rFonts w:eastAsia="Calibri"/>
          <w:sz w:val="28"/>
          <w:szCs w:val="28"/>
          <w:lang w:eastAsia="en-US"/>
        </w:rPr>
        <w:tab/>
        <w:t xml:space="preserve">приобретения новых объектов в составе имущественного комплекса строительной организации. </w:t>
      </w:r>
    </w:p>
    <w:p w:rsidR="000443D9" w:rsidRPr="00E37E4F" w:rsidRDefault="000443D9" w:rsidP="000A7B90">
      <w:pPr>
        <w:widowControl w:val="0"/>
        <w:tabs>
          <w:tab w:val="left" w:pos="993"/>
        </w:tabs>
        <w:ind w:firstLine="851"/>
        <w:jc w:val="both"/>
        <w:rPr>
          <w:rFonts w:eastAsia="Calibri"/>
          <w:sz w:val="28"/>
          <w:szCs w:val="28"/>
          <w:lang w:eastAsia="en-US"/>
        </w:rPr>
      </w:pPr>
      <w:r w:rsidRPr="00E37E4F">
        <w:rPr>
          <w:rFonts w:eastAsia="Calibri"/>
          <w:sz w:val="28"/>
          <w:szCs w:val="28"/>
          <w:lang w:eastAsia="en-US"/>
        </w:rPr>
        <w:t>В ходе характеристики эффективных способов эксплуатации движимого имущества автором были выделены следующие тенденции:</w:t>
      </w:r>
    </w:p>
    <w:p w:rsidR="000443D9" w:rsidRPr="00E37E4F" w:rsidRDefault="00A11598" w:rsidP="00A11598">
      <w:pPr>
        <w:pStyle w:val="af3"/>
        <w:widowControl w:val="0"/>
        <w:tabs>
          <w:tab w:val="left" w:pos="993"/>
        </w:tabs>
        <w:ind w:left="0" w:firstLine="709"/>
        <w:jc w:val="both"/>
        <w:rPr>
          <w:rFonts w:eastAsia="Calibri"/>
          <w:sz w:val="28"/>
          <w:szCs w:val="28"/>
          <w:lang w:eastAsia="en-US"/>
        </w:rPr>
      </w:pPr>
      <w:r>
        <w:rPr>
          <w:rFonts w:ascii="Calibri" w:eastAsia="Calibri" w:hAnsi="Calibri" w:cs="Calibri"/>
          <w:sz w:val="28"/>
          <w:szCs w:val="28"/>
          <w:lang w:eastAsia="en-US"/>
        </w:rPr>
        <w:t>‒</w:t>
      </w:r>
      <w:r>
        <w:rPr>
          <w:rFonts w:eastAsia="Calibri"/>
          <w:sz w:val="28"/>
          <w:szCs w:val="28"/>
          <w:lang w:eastAsia="en-US"/>
        </w:rPr>
        <w:t> </w:t>
      </w:r>
      <w:r w:rsidR="000443D9" w:rsidRPr="00E37E4F">
        <w:rPr>
          <w:rFonts w:eastAsia="Calibri"/>
          <w:sz w:val="28"/>
          <w:szCs w:val="28"/>
          <w:lang w:eastAsia="en-US"/>
        </w:rPr>
        <w:t>эксплуатация строительных машин должна осуществляться в соотве</w:t>
      </w:r>
      <w:r w:rsidR="000443D9" w:rsidRPr="00E37E4F">
        <w:rPr>
          <w:rFonts w:eastAsia="Calibri"/>
          <w:sz w:val="28"/>
          <w:szCs w:val="28"/>
          <w:lang w:eastAsia="en-US"/>
        </w:rPr>
        <w:t>т</w:t>
      </w:r>
      <w:r w:rsidR="000443D9" w:rsidRPr="00E37E4F">
        <w:rPr>
          <w:rFonts w:eastAsia="Calibri"/>
          <w:sz w:val="28"/>
          <w:szCs w:val="28"/>
          <w:lang w:eastAsia="en-US"/>
        </w:rPr>
        <w:t>ствии с требованиями соответствующих нормативных документов;</w:t>
      </w:r>
    </w:p>
    <w:p w:rsidR="000443D9" w:rsidRPr="00E37E4F" w:rsidRDefault="00A11598" w:rsidP="00A11598">
      <w:pPr>
        <w:pStyle w:val="af3"/>
        <w:widowControl w:val="0"/>
        <w:tabs>
          <w:tab w:val="left" w:pos="993"/>
        </w:tabs>
        <w:ind w:left="0" w:firstLine="709"/>
        <w:jc w:val="both"/>
        <w:rPr>
          <w:rFonts w:eastAsia="Calibri"/>
          <w:sz w:val="28"/>
          <w:szCs w:val="28"/>
          <w:lang w:eastAsia="en-US"/>
        </w:rPr>
      </w:pPr>
      <w:r>
        <w:rPr>
          <w:rFonts w:ascii="Calibri" w:eastAsia="Calibri" w:hAnsi="Calibri" w:cs="Calibri"/>
          <w:sz w:val="28"/>
          <w:szCs w:val="28"/>
          <w:lang w:eastAsia="en-US"/>
        </w:rPr>
        <w:t>‒</w:t>
      </w:r>
      <w:r>
        <w:rPr>
          <w:rFonts w:eastAsia="Calibri"/>
          <w:sz w:val="28"/>
          <w:szCs w:val="28"/>
          <w:lang w:eastAsia="en-US"/>
        </w:rPr>
        <w:t> </w:t>
      </w:r>
      <w:r w:rsidR="000443D9" w:rsidRPr="00E37E4F">
        <w:rPr>
          <w:rFonts w:eastAsia="Calibri"/>
          <w:sz w:val="28"/>
          <w:szCs w:val="28"/>
          <w:lang w:eastAsia="en-US"/>
        </w:rPr>
        <w:t>имущество должно использоваться по назначению, с учетом, устано</w:t>
      </w:r>
      <w:r w:rsidR="000443D9" w:rsidRPr="00E37E4F">
        <w:rPr>
          <w:rFonts w:eastAsia="Calibri"/>
          <w:sz w:val="28"/>
          <w:szCs w:val="28"/>
          <w:lang w:eastAsia="en-US"/>
        </w:rPr>
        <w:t>в</w:t>
      </w:r>
      <w:r w:rsidR="000443D9" w:rsidRPr="00E37E4F">
        <w:rPr>
          <w:rFonts w:eastAsia="Calibri"/>
          <w:sz w:val="28"/>
          <w:szCs w:val="28"/>
          <w:lang w:eastAsia="en-US"/>
        </w:rPr>
        <w:t>ленных заводом-производителем нормативов;</w:t>
      </w:r>
    </w:p>
    <w:p w:rsidR="000443D9" w:rsidRPr="00E37E4F" w:rsidRDefault="00A11598" w:rsidP="00A11598">
      <w:pPr>
        <w:pStyle w:val="af3"/>
        <w:widowControl w:val="0"/>
        <w:tabs>
          <w:tab w:val="left" w:pos="993"/>
        </w:tabs>
        <w:ind w:left="0" w:firstLine="709"/>
        <w:jc w:val="both"/>
        <w:rPr>
          <w:rFonts w:eastAsia="Calibri"/>
          <w:sz w:val="28"/>
          <w:szCs w:val="28"/>
          <w:lang w:eastAsia="en-US"/>
        </w:rPr>
      </w:pPr>
      <w:r>
        <w:rPr>
          <w:rFonts w:ascii="Calibri" w:eastAsia="Calibri" w:hAnsi="Calibri" w:cs="Calibri"/>
          <w:sz w:val="28"/>
          <w:szCs w:val="28"/>
          <w:lang w:eastAsia="en-US"/>
        </w:rPr>
        <w:t>‒</w:t>
      </w:r>
      <w:r>
        <w:rPr>
          <w:rFonts w:eastAsia="Calibri"/>
          <w:sz w:val="28"/>
          <w:szCs w:val="28"/>
          <w:lang w:eastAsia="en-US"/>
        </w:rPr>
        <w:t> </w:t>
      </w:r>
      <w:r w:rsidR="000443D9" w:rsidRPr="00E37E4F">
        <w:rPr>
          <w:rFonts w:eastAsia="Calibri"/>
          <w:sz w:val="28"/>
          <w:szCs w:val="28"/>
          <w:lang w:eastAsia="en-US"/>
        </w:rPr>
        <w:t>монтаж (демонтаж) средств механизации должен производиться в соо</w:t>
      </w:r>
      <w:r w:rsidR="000443D9" w:rsidRPr="00E37E4F">
        <w:rPr>
          <w:rFonts w:eastAsia="Calibri"/>
          <w:sz w:val="28"/>
          <w:szCs w:val="28"/>
          <w:lang w:eastAsia="en-US"/>
        </w:rPr>
        <w:t>т</w:t>
      </w:r>
      <w:r w:rsidR="000443D9" w:rsidRPr="00E37E4F">
        <w:rPr>
          <w:rFonts w:eastAsia="Calibri"/>
          <w:sz w:val="28"/>
          <w:szCs w:val="28"/>
          <w:lang w:eastAsia="en-US"/>
        </w:rPr>
        <w:t>ветствии с инструкциями завода-изготовителя;</w:t>
      </w:r>
    </w:p>
    <w:p w:rsidR="000443D9" w:rsidRPr="00E37E4F" w:rsidRDefault="00A11598" w:rsidP="00A11598">
      <w:pPr>
        <w:pStyle w:val="af3"/>
        <w:widowControl w:val="0"/>
        <w:tabs>
          <w:tab w:val="left" w:pos="993"/>
        </w:tabs>
        <w:ind w:left="0" w:firstLine="709"/>
        <w:jc w:val="both"/>
        <w:rPr>
          <w:rFonts w:eastAsia="Calibri"/>
          <w:sz w:val="28"/>
          <w:szCs w:val="28"/>
          <w:lang w:eastAsia="en-US"/>
        </w:rPr>
      </w:pPr>
      <w:r>
        <w:rPr>
          <w:rFonts w:ascii="Calibri" w:eastAsia="Calibri" w:hAnsi="Calibri" w:cs="Calibri"/>
          <w:sz w:val="28"/>
          <w:szCs w:val="28"/>
          <w:lang w:eastAsia="en-US"/>
        </w:rPr>
        <w:t>‒</w:t>
      </w:r>
      <w:r>
        <w:rPr>
          <w:rFonts w:eastAsia="Calibri"/>
          <w:sz w:val="28"/>
          <w:szCs w:val="28"/>
          <w:lang w:eastAsia="en-US"/>
        </w:rPr>
        <w:t> </w:t>
      </w:r>
      <w:r w:rsidR="000443D9" w:rsidRPr="00E37E4F">
        <w:rPr>
          <w:rFonts w:eastAsia="Calibri"/>
          <w:sz w:val="28"/>
          <w:szCs w:val="28"/>
          <w:lang w:eastAsia="en-US"/>
        </w:rPr>
        <w:t>своевременное выполнение технического ремонта и обслуживания.</w:t>
      </w:r>
    </w:p>
    <w:p w:rsidR="000443D9" w:rsidRPr="000443D9" w:rsidRDefault="000443D9" w:rsidP="000A7B90">
      <w:pPr>
        <w:widowControl w:val="0"/>
        <w:ind w:firstLine="709"/>
        <w:jc w:val="both"/>
        <w:rPr>
          <w:rFonts w:eastAsia="Calibri"/>
          <w:sz w:val="28"/>
          <w:szCs w:val="28"/>
          <w:lang w:eastAsia="en-US"/>
        </w:rPr>
      </w:pPr>
      <w:r w:rsidRPr="000443D9">
        <w:rPr>
          <w:rFonts w:eastAsia="Calibri"/>
          <w:sz w:val="28"/>
          <w:szCs w:val="28"/>
          <w:lang w:eastAsia="en-US"/>
        </w:rPr>
        <w:t xml:space="preserve">Для того, чтобы оценить стратегические перспективы и проанализировать </w:t>
      </w:r>
      <w:r w:rsidRPr="000443D9">
        <w:rPr>
          <w:rFonts w:eastAsia="Calibri"/>
          <w:sz w:val="28"/>
          <w:szCs w:val="28"/>
          <w:lang w:eastAsia="en-US"/>
        </w:rPr>
        <w:lastRenderedPageBreak/>
        <w:t>процесс эксплуатации и содержания объектов движимого имущества в составе имущественного комплекса строительной организации, необходимо сформир</w:t>
      </w:r>
      <w:r w:rsidRPr="000443D9">
        <w:rPr>
          <w:rFonts w:eastAsia="Calibri"/>
          <w:sz w:val="28"/>
          <w:szCs w:val="28"/>
          <w:lang w:eastAsia="en-US"/>
        </w:rPr>
        <w:t>о</w:t>
      </w:r>
      <w:r w:rsidRPr="000443D9">
        <w:rPr>
          <w:rFonts w:eastAsia="Calibri"/>
          <w:sz w:val="28"/>
          <w:szCs w:val="28"/>
          <w:lang w:eastAsia="en-US"/>
        </w:rPr>
        <w:t>вать систему процесса технической эксплуатации движимого имущества.</w:t>
      </w:r>
    </w:p>
    <w:p w:rsidR="000443D9" w:rsidRDefault="000443D9" w:rsidP="000A7B90">
      <w:pPr>
        <w:widowControl w:val="0"/>
        <w:ind w:firstLine="709"/>
        <w:jc w:val="both"/>
        <w:rPr>
          <w:rFonts w:eastAsia="Calibri"/>
          <w:sz w:val="28"/>
          <w:szCs w:val="28"/>
          <w:lang w:eastAsia="en-US"/>
        </w:rPr>
      </w:pPr>
      <w:r w:rsidRPr="000443D9">
        <w:rPr>
          <w:rFonts w:eastAsia="Calibri"/>
          <w:sz w:val="28"/>
          <w:szCs w:val="28"/>
          <w:lang w:eastAsia="en-US"/>
        </w:rPr>
        <w:t>Принимая во внимание, что существуют специфические особенности, к</w:t>
      </w:r>
      <w:r w:rsidRPr="000443D9">
        <w:rPr>
          <w:rFonts w:eastAsia="Calibri"/>
          <w:sz w:val="28"/>
          <w:szCs w:val="28"/>
          <w:lang w:eastAsia="en-US"/>
        </w:rPr>
        <w:t>о</w:t>
      </w:r>
      <w:r w:rsidRPr="000443D9">
        <w:rPr>
          <w:rFonts w:eastAsia="Calibri"/>
          <w:sz w:val="28"/>
          <w:szCs w:val="28"/>
          <w:lang w:eastAsia="en-US"/>
        </w:rPr>
        <w:t>торые отличают машины, оборудование, транспортные средства от иных об</w:t>
      </w:r>
      <w:r w:rsidRPr="000443D9">
        <w:rPr>
          <w:rFonts w:eastAsia="Calibri"/>
          <w:sz w:val="28"/>
          <w:szCs w:val="28"/>
          <w:lang w:eastAsia="en-US"/>
        </w:rPr>
        <w:t>ъ</w:t>
      </w:r>
      <w:r w:rsidRPr="000443D9">
        <w:rPr>
          <w:rFonts w:eastAsia="Calibri"/>
          <w:sz w:val="28"/>
          <w:szCs w:val="28"/>
          <w:lang w:eastAsia="en-US"/>
        </w:rPr>
        <w:t>ектов имущественного комплекса, целесообразно акцентировать внимание на техническом обслуживании. Прежде всего, комплекс мер по техническому о</w:t>
      </w:r>
      <w:r w:rsidRPr="000443D9">
        <w:rPr>
          <w:rFonts w:eastAsia="Calibri"/>
          <w:sz w:val="28"/>
          <w:szCs w:val="28"/>
          <w:lang w:eastAsia="en-US"/>
        </w:rPr>
        <w:t>б</w:t>
      </w:r>
      <w:r w:rsidRPr="000443D9">
        <w:rPr>
          <w:rFonts w:eastAsia="Calibri"/>
          <w:sz w:val="28"/>
          <w:szCs w:val="28"/>
          <w:lang w:eastAsia="en-US"/>
        </w:rPr>
        <w:t>служиванию - это важнейшая часть мониторинга, необходимая для обеспечения их надежной работы. Поскольку техническое обслуживание включает надзор за работой, уход, содержание объектов движимого имущества в исправном сост</w:t>
      </w:r>
      <w:r w:rsidRPr="000443D9">
        <w:rPr>
          <w:rFonts w:eastAsia="Calibri"/>
          <w:sz w:val="28"/>
          <w:szCs w:val="28"/>
          <w:lang w:eastAsia="en-US"/>
        </w:rPr>
        <w:t>о</w:t>
      </w:r>
      <w:r w:rsidRPr="000443D9">
        <w:rPr>
          <w:rFonts w:eastAsia="Calibri"/>
          <w:sz w:val="28"/>
          <w:szCs w:val="28"/>
          <w:lang w:eastAsia="en-US"/>
        </w:rPr>
        <w:t>янии, проведение плановых и внеплановых технических осмотров, то оно неп</w:t>
      </w:r>
      <w:r w:rsidRPr="000443D9">
        <w:rPr>
          <w:rFonts w:eastAsia="Calibri"/>
          <w:sz w:val="28"/>
          <w:szCs w:val="28"/>
          <w:lang w:eastAsia="en-US"/>
        </w:rPr>
        <w:t>о</w:t>
      </w:r>
      <w:r w:rsidRPr="000443D9">
        <w:rPr>
          <w:rFonts w:eastAsia="Calibri"/>
          <w:sz w:val="28"/>
          <w:szCs w:val="28"/>
          <w:lang w:eastAsia="en-US"/>
        </w:rPr>
        <w:t>средственно проводится в процессе работы транспортных средств или оборуд</w:t>
      </w:r>
      <w:r w:rsidRPr="000443D9">
        <w:rPr>
          <w:rFonts w:eastAsia="Calibri"/>
          <w:sz w:val="28"/>
          <w:szCs w:val="28"/>
          <w:lang w:eastAsia="en-US"/>
        </w:rPr>
        <w:t>о</w:t>
      </w:r>
      <w:r w:rsidRPr="000443D9">
        <w:rPr>
          <w:rFonts w:eastAsia="Calibri"/>
          <w:sz w:val="28"/>
          <w:szCs w:val="28"/>
          <w:lang w:eastAsia="en-US"/>
        </w:rPr>
        <w:t>вания. Фактически техническое обслуживание должно проводиться в точном соответствии с рекомендациями завода-изготовителя. Однако, при отсутствии технической документации рекомендации по техническому обслуживанию должны разрабатываться непосредственно на предпри</w:t>
      </w:r>
      <w:r w:rsidR="00E73A43">
        <w:rPr>
          <w:rFonts w:eastAsia="Calibri"/>
          <w:sz w:val="28"/>
          <w:szCs w:val="28"/>
          <w:lang w:eastAsia="en-US"/>
        </w:rPr>
        <w:t>ятии [3].</w:t>
      </w:r>
    </w:p>
    <w:p w:rsidR="00A11598" w:rsidRPr="000443D9" w:rsidRDefault="00A11598" w:rsidP="00A11598">
      <w:pPr>
        <w:widowControl w:val="0"/>
        <w:ind w:firstLine="709"/>
        <w:jc w:val="both"/>
        <w:rPr>
          <w:rFonts w:eastAsia="Calibri"/>
          <w:sz w:val="28"/>
          <w:szCs w:val="28"/>
          <w:lang w:eastAsia="en-US"/>
        </w:rPr>
      </w:pPr>
      <w:r w:rsidRPr="000443D9">
        <w:rPr>
          <w:rFonts w:eastAsia="Calibri"/>
          <w:sz w:val="28"/>
          <w:szCs w:val="28"/>
          <w:lang w:eastAsia="en-US"/>
        </w:rPr>
        <w:t xml:space="preserve">Так как техническое обслуживание </w:t>
      </w:r>
      <w:r>
        <w:rPr>
          <w:rFonts w:eastAsia="Calibri"/>
          <w:sz w:val="28"/>
          <w:szCs w:val="28"/>
          <w:lang w:eastAsia="en-US"/>
        </w:rPr>
        <w:t>может быть регламентированным и </w:t>
      </w:r>
      <w:r w:rsidRPr="000443D9">
        <w:rPr>
          <w:rFonts w:eastAsia="Calibri"/>
          <w:sz w:val="28"/>
          <w:szCs w:val="28"/>
          <w:lang w:eastAsia="en-US"/>
        </w:rPr>
        <w:t>нерегламентированным, то важно системно учитывать мероприятия данных видов технического обслуживания, например: эксплуатационный уход, соде</w:t>
      </w:r>
      <w:r w:rsidRPr="000443D9">
        <w:rPr>
          <w:rFonts w:eastAsia="Calibri"/>
          <w:sz w:val="28"/>
          <w:szCs w:val="28"/>
          <w:lang w:eastAsia="en-US"/>
        </w:rPr>
        <w:t>р</w:t>
      </w:r>
      <w:r w:rsidRPr="000443D9">
        <w:rPr>
          <w:rFonts w:eastAsia="Calibri"/>
          <w:sz w:val="28"/>
          <w:szCs w:val="28"/>
          <w:lang w:eastAsia="en-US"/>
        </w:rPr>
        <w:t>жание оборудования в исправном состоянии, учет, соблюдение сроков пров</w:t>
      </w:r>
      <w:r w:rsidRPr="000443D9">
        <w:rPr>
          <w:rFonts w:eastAsia="Calibri"/>
          <w:sz w:val="28"/>
          <w:szCs w:val="28"/>
          <w:lang w:eastAsia="en-US"/>
        </w:rPr>
        <w:t>е</w:t>
      </w:r>
      <w:r w:rsidRPr="000443D9">
        <w:rPr>
          <w:rFonts w:eastAsia="Calibri"/>
          <w:sz w:val="28"/>
          <w:szCs w:val="28"/>
          <w:lang w:eastAsia="en-US"/>
        </w:rPr>
        <w:t>дения ремонтов в соответствии с документацией на эксплуатацию транспор</w:t>
      </w:r>
      <w:r w:rsidRPr="000443D9">
        <w:rPr>
          <w:rFonts w:eastAsia="Calibri"/>
          <w:sz w:val="28"/>
          <w:szCs w:val="28"/>
          <w:lang w:eastAsia="en-US"/>
        </w:rPr>
        <w:t>т</w:t>
      </w:r>
      <w:r w:rsidRPr="000443D9">
        <w:rPr>
          <w:rFonts w:eastAsia="Calibri"/>
          <w:sz w:val="28"/>
          <w:szCs w:val="28"/>
          <w:lang w:eastAsia="en-US"/>
        </w:rPr>
        <w:t>ных средств, оборудования.</w:t>
      </w:r>
    </w:p>
    <w:p w:rsidR="00B64522" w:rsidRPr="000443D9" w:rsidRDefault="00B64522" w:rsidP="00B64522">
      <w:pPr>
        <w:widowControl w:val="0"/>
        <w:ind w:firstLine="709"/>
        <w:jc w:val="both"/>
        <w:rPr>
          <w:rFonts w:eastAsia="Calibri"/>
          <w:sz w:val="28"/>
          <w:szCs w:val="28"/>
          <w:lang w:eastAsia="en-US"/>
        </w:rPr>
      </w:pPr>
      <w:r w:rsidRPr="000443D9">
        <w:rPr>
          <w:rFonts w:eastAsia="Calibri"/>
          <w:sz w:val="28"/>
          <w:szCs w:val="28"/>
          <w:lang w:eastAsia="en-US"/>
        </w:rPr>
        <w:t>В свою очередь, в ходе планового техническое обслуживание проводят контроль (диагностирование) оборудования, регулировки механизмов, чистку, смазку, продувку, добавку или смену изоляционных материалов и смазочных масел, выявляют дефекты эксплуатации и нарушения правил безопасности, уточняют составы и объемы работ, подлежащих выполнению при очередном капитальном или текущем ремонте [2, 4].</w:t>
      </w:r>
    </w:p>
    <w:p w:rsidR="00B64522" w:rsidRDefault="00B64522" w:rsidP="00B64522">
      <w:pPr>
        <w:widowControl w:val="0"/>
        <w:ind w:firstLine="709"/>
        <w:jc w:val="both"/>
        <w:rPr>
          <w:rFonts w:eastAsia="Calibri"/>
          <w:sz w:val="28"/>
          <w:szCs w:val="28"/>
          <w:lang w:eastAsia="en-US"/>
        </w:rPr>
      </w:pPr>
      <w:r w:rsidRPr="000443D9">
        <w:rPr>
          <w:rFonts w:eastAsia="Calibri"/>
          <w:sz w:val="28"/>
          <w:szCs w:val="28"/>
          <w:lang w:eastAsia="en-US"/>
        </w:rPr>
        <w:t>Конкретизация процессов технического обслуживания позволила обр</w:t>
      </w:r>
      <w:r w:rsidRPr="000443D9">
        <w:rPr>
          <w:rFonts w:eastAsia="Calibri"/>
          <w:sz w:val="28"/>
          <w:szCs w:val="28"/>
          <w:lang w:eastAsia="en-US"/>
        </w:rPr>
        <w:t>а</w:t>
      </w:r>
      <w:r w:rsidRPr="000443D9">
        <w:rPr>
          <w:rFonts w:eastAsia="Calibri"/>
          <w:sz w:val="28"/>
          <w:szCs w:val="28"/>
          <w:lang w:eastAsia="en-US"/>
        </w:rPr>
        <w:t>тить внимание на основные этапы системы технической эксплуатации движ</w:t>
      </w:r>
      <w:r w:rsidRPr="000443D9">
        <w:rPr>
          <w:rFonts w:eastAsia="Calibri"/>
          <w:sz w:val="28"/>
          <w:szCs w:val="28"/>
          <w:lang w:eastAsia="en-US"/>
        </w:rPr>
        <w:t>и</w:t>
      </w:r>
      <w:r w:rsidRPr="000443D9">
        <w:rPr>
          <w:rFonts w:eastAsia="Calibri"/>
          <w:sz w:val="28"/>
          <w:szCs w:val="28"/>
          <w:lang w:eastAsia="en-US"/>
        </w:rPr>
        <w:t>мого им</w:t>
      </w:r>
      <w:r>
        <w:rPr>
          <w:rFonts w:eastAsia="Calibri"/>
          <w:sz w:val="28"/>
          <w:szCs w:val="28"/>
          <w:lang w:eastAsia="en-US"/>
        </w:rPr>
        <w:t>ущества, что выделено на рис.</w:t>
      </w:r>
      <w:r w:rsidRPr="000443D9">
        <w:rPr>
          <w:rFonts w:eastAsia="Calibri"/>
          <w:sz w:val="28"/>
          <w:szCs w:val="28"/>
          <w:lang w:eastAsia="en-US"/>
        </w:rPr>
        <w:t xml:space="preserve"> 1.</w:t>
      </w:r>
    </w:p>
    <w:p w:rsidR="007C041B" w:rsidRPr="000A7B90" w:rsidRDefault="007C041B" w:rsidP="007C041B">
      <w:pPr>
        <w:jc w:val="both"/>
        <w:rPr>
          <w:rFonts w:eastAsia="Calibri"/>
          <w:sz w:val="28"/>
          <w:szCs w:val="28"/>
          <w:lang w:eastAsia="en-US"/>
        </w:rPr>
      </w:pPr>
      <w:r>
        <w:rPr>
          <w:rFonts w:ascii="Calibri" w:eastAsia="Calibri" w:hAnsi="Calibri"/>
          <w:noProof/>
          <w:sz w:val="22"/>
          <w:szCs w:val="22"/>
        </w:rPr>
        <w:lastRenderedPageBreak/>
        <w:drawing>
          <wp:inline distT="0" distB="0" distL="0" distR="0">
            <wp:extent cx="6265574" cy="5345723"/>
            <wp:effectExtent l="19050" t="0" r="1876" b="0"/>
            <wp:docPr id="628" name="Рисунок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6270999" cy="5350351"/>
                    </a:xfrm>
                    <a:prstGeom prst="rect">
                      <a:avLst/>
                    </a:prstGeom>
                    <a:noFill/>
                    <a:ln>
                      <a:noFill/>
                    </a:ln>
                  </pic:spPr>
                </pic:pic>
              </a:graphicData>
            </a:graphic>
          </wp:inline>
        </w:drawing>
      </w:r>
    </w:p>
    <w:p w:rsidR="000A7B90" w:rsidRDefault="000A7B90" w:rsidP="000A7B90">
      <w:pPr>
        <w:jc w:val="center"/>
        <w:rPr>
          <w:rFonts w:eastAsia="Calibri"/>
          <w:sz w:val="28"/>
          <w:szCs w:val="28"/>
          <w:lang w:eastAsia="en-US"/>
        </w:rPr>
      </w:pPr>
    </w:p>
    <w:p w:rsidR="000443D9" w:rsidRPr="000443D9" w:rsidRDefault="000443D9" w:rsidP="000443D9">
      <w:pPr>
        <w:spacing w:after="200"/>
        <w:jc w:val="center"/>
        <w:rPr>
          <w:rFonts w:eastAsia="Calibri"/>
          <w:sz w:val="28"/>
          <w:szCs w:val="28"/>
          <w:lang w:eastAsia="en-US"/>
        </w:rPr>
      </w:pPr>
      <w:r w:rsidRPr="000443D9">
        <w:rPr>
          <w:rFonts w:eastAsia="Calibri"/>
          <w:sz w:val="28"/>
          <w:szCs w:val="28"/>
          <w:lang w:eastAsia="en-US"/>
        </w:rPr>
        <w:t>Рис. 1 – Система процесса технической эксплуатации движимого имущества</w:t>
      </w:r>
    </w:p>
    <w:p w:rsidR="007C041B" w:rsidRDefault="000443D9" w:rsidP="007C041B">
      <w:pPr>
        <w:ind w:firstLine="709"/>
        <w:jc w:val="both"/>
        <w:rPr>
          <w:sz w:val="28"/>
          <w:szCs w:val="28"/>
        </w:rPr>
      </w:pPr>
      <w:r w:rsidRPr="000443D9">
        <w:rPr>
          <w:sz w:val="28"/>
          <w:szCs w:val="28"/>
        </w:rPr>
        <w:t>Главной задачей при создании отдела технической эксплуатации является реализация системы эксплуатации и содержания движимого имущества на о</w:t>
      </w:r>
      <w:r w:rsidRPr="000443D9">
        <w:rPr>
          <w:sz w:val="28"/>
          <w:szCs w:val="28"/>
        </w:rPr>
        <w:t>с</w:t>
      </w:r>
      <w:r w:rsidRPr="000443D9">
        <w:rPr>
          <w:sz w:val="28"/>
          <w:szCs w:val="28"/>
        </w:rPr>
        <w:t>нове технического монитори</w:t>
      </w:r>
      <w:r w:rsidR="000A7B90">
        <w:rPr>
          <w:sz w:val="28"/>
          <w:szCs w:val="28"/>
        </w:rPr>
        <w:t>нга, что предлагается на рис.</w:t>
      </w:r>
      <w:r w:rsidRPr="000443D9">
        <w:rPr>
          <w:sz w:val="28"/>
          <w:szCs w:val="28"/>
        </w:rPr>
        <w:t xml:space="preserve"> 2.</w:t>
      </w:r>
    </w:p>
    <w:p w:rsidR="000443D9" w:rsidRPr="000443D9" w:rsidRDefault="007C041B" w:rsidP="007C041B">
      <w:pPr>
        <w:jc w:val="both"/>
        <w:rPr>
          <w:color w:val="000000"/>
          <w:sz w:val="28"/>
          <w:szCs w:val="28"/>
        </w:rPr>
      </w:pPr>
      <w:r w:rsidRPr="000443D9">
        <w:rPr>
          <w:color w:val="000000"/>
          <w:sz w:val="28"/>
          <w:szCs w:val="28"/>
        </w:rPr>
        <w:lastRenderedPageBreak/>
        <w:t xml:space="preserve"> </w:t>
      </w:r>
      <w:r>
        <w:rPr>
          <w:noProof/>
          <w:color w:val="000000"/>
          <w:sz w:val="28"/>
          <w:szCs w:val="28"/>
        </w:rPr>
        <w:drawing>
          <wp:inline distT="0" distB="0" distL="0" distR="0">
            <wp:extent cx="6115050" cy="5943600"/>
            <wp:effectExtent l="0" t="0" r="0" b="0"/>
            <wp:docPr id="630" name="Рисунок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6115050" cy="5943600"/>
                    </a:xfrm>
                    <a:prstGeom prst="rect">
                      <a:avLst/>
                    </a:prstGeom>
                    <a:noFill/>
                    <a:ln>
                      <a:noFill/>
                    </a:ln>
                  </pic:spPr>
                </pic:pic>
              </a:graphicData>
            </a:graphic>
          </wp:inline>
        </w:drawing>
      </w:r>
    </w:p>
    <w:p w:rsidR="000443D9" w:rsidRPr="000443D9" w:rsidRDefault="000443D9" w:rsidP="00A11598">
      <w:pPr>
        <w:widowControl w:val="0"/>
        <w:shd w:val="clear" w:color="auto" w:fill="FFFFFF"/>
        <w:spacing w:before="100" w:beforeAutospacing="1" w:after="100" w:afterAutospacing="1" w:line="360" w:lineRule="auto"/>
        <w:jc w:val="center"/>
        <w:rPr>
          <w:color w:val="000000"/>
          <w:sz w:val="28"/>
          <w:szCs w:val="28"/>
        </w:rPr>
      </w:pPr>
      <w:r w:rsidRPr="000443D9">
        <w:rPr>
          <w:color w:val="000000"/>
          <w:sz w:val="28"/>
          <w:szCs w:val="28"/>
        </w:rPr>
        <w:t>Рис. 2 – Система мониторинга движимого имущества</w:t>
      </w:r>
    </w:p>
    <w:p w:rsidR="000443D9" w:rsidRPr="000443D9" w:rsidRDefault="000443D9" w:rsidP="00A11598">
      <w:pPr>
        <w:widowControl w:val="0"/>
        <w:ind w:firstLine="709"/>
        <w:jc w:val="both"/>
        <w:rPr>
          <w:sz w:val="28"/>
          <w:szCs w:val="28"/>
        </w:rPr>
      </w:pPr>
      <w:r w:rsidRPr="000443D9">
        <w:rPr>
          <w:sz w:val="28"/>
          <w:szCs w:val="28"/>
        </w:rPr>
        <w:t>Организация работы службы технического отдела позволит внедрить с</w:t>
      </w:r>
      <w:r w:rsidRPr="000443D9">
        <w:rPr>
          <w:sz w:val="28"/>
          <w:szCs w:val="28"/>
        </w:rPr>
        <w:t>и</w:t>
      </w:r>
      <w:r w:rsidRPr="000443D9">
        <w:rPr>
          <w:sz w:val="28"/>
          <w:szCs w:val="28"/>
        </w:rPr>
        <w:t>стему мониторинга движимого имущества с целью проведения комплексной технической экспертизы, в области износа, дефектов и повреждений, способов их устранения. Данные мероприятия, непосредственно, затрагивают вопросы управления движимым имуществом строительной организации.</w:t>
      </w:r>
    </w:p>
    <w:p w:rsidR="000443D9" w:rsidRPr="000443D9" w:rsidRDefault="000443D9" w:rsidP="00A11598">
      <w:pPr>
        <w:widowControl w:val="0"/>
        <w:ind w:firstLine="709"/>
        <w:jc w:val="both"/>
        <w:rPr>
          <w:rFonts w:eastAsia="Calibri"/>
          <w:sz w:val="28"/>
          <w:szCs w:val="28"/>
          <w:lang w:eastAsia="en-US"/>
        </w:rPr>
      </w:pPr>
    </w:p>
    <w:p w:rsidR="000443D9" w:rsidRPr="000443D9" w:rsidRDefault="000443D9" w:rsidP="00A11598">
      <w:pPr>
        <w:widowControl w:val="0"/>
        <w:shd w:val="clear" w:color="auto" w:fill="FFFFFF"/>
        <w:ind w:firstLine="720"/>
        <w:jc w:val="center"/>
        <w:rPr>
          <w:b/>
          <w:bCs/>
          <w:iCs/>
          <w:sz w:val="28"/>
          <w:szCs w:val="28"/>
        </w:rPr>
      </w:pPr>
      <w:r w:rsidRPr="000443D9">
        <w:rPr>
          <w:b/>
          <w:bCs/>
          <w:iCs/>
          <w:sz w:val="28"/>
          <w:szCs w:val="28"/>
        </w:rPr>
        <w:t>Список использованной литературы</w:t>
      </w:r>
    </w:p>
    <w:p w:rsidR="000443D9" w:rsidRPr="000443D9" w:rsidRDefault="000443D9" w:rsidP="00500121">
      <w:pPr>
        <w:widowControl w:val="0"/>
        <w:numPr>
          <w:ilvl w:val="0"/>
          <w:numId w:val="95"/>
        </w:numPr>
        <w:tabs>
          <w:tab w:val="left" w:pos="993"/>
        </w:tabs>
        <w:autoSpaceDE w:val="0"/>
        <w:autoSpaceDN w:val="0"/>
        <w:adjustRightInd w:val="0"/>
        <w:spacing w:after="200" w:line="276" w:lineRule="auto"/>
        <w:ind w:left="0" w:firstLine="709"/>
        <w:contextualSpacing/>
        <w:jc w:val="both"/>
        <w:rPr>
          <w:rFonts w:eastAsia="Times-Roman"/>
          <w:sz w:val="28"/>
          <w:szCs w:val="28"/>
          <w:lang w:eastAsia="en-US"/>
        </w:rPr>
      </w:pPr>
      <w:r w:rsidRPr="000443D9">
        <w:rPr>
          <w:rFonts w:eastAsia="Times-Roman"/>
          <w:sz w:val="28"/>
          <w:szCs w:val="28"/>
          <w:lang w:eastAsia="en-US"/>
        </w:rPr>
        <w:t>Григорьев</w:t>
      </w:r>
      <w:r w:rsidR="000A7B90">
        <w:rPr>
          <w:rFonts w:eastAsia="Times-Roman"/>
          <w:sz w:val="28"/>
          <w:szCs w:val="28"/>
          <w:lang w:eastAsia="en-US"/>
        </w:rPr>
        <w:t xml:space="preserve"> В.</w:t>
      </w:r>
      <w:r w:rsidRPr="000443D9">
        <w:rPr>
          <w:rFonts w:eastAsia="Times-Roman"/>
          <w:sz w:val="28"/>
          <w:szCs w:val="28"/>
          <w:lang w:eastAsia="en-US"/>
        </w:rPr>
        <w:t>В. Оценка предприятий: Имущественный подход: Учебно-прак</w:t>
      </w:r>
      <w:r w:rsidR="000A7B90">
        <w:rPr>
          <w:rFonts w:eastAsia="Times-Roman"/>
          <w:sz w:val="28"/>
          <w:szCs w:val="28"/>
          <w:lang w:eastAsia="en-US"/>
        </w:rPr>
        <w:t>тическое пособие. 2-е изд. / В.В. Григорьев, И.</w:t>
      </w:r>
      <w:r w:rsidRPr="000443D9">
        <w:rPr>
          <w:rFonts w:eastAsia="Times-Roman"/>
          <w:sz w:val="28"/>
          <w:szCs w:val="28"/>
          <w:lang w:eastAsia="en-US"/>
        </w:rPr>
        <w:t xml:space="preserve">М. Островкин. </w:t>
      </w:r>
      <w:r w:rsidRPr="000443D9">
        <w:rPr>
          <w:rFonts w:ascii="Calibri" w:eastAsia="Calibri" w:hAnsi="Calibri"/>
          <w:bCs/>
          <w:iCs/>
          <w:sz w:val="28"/>
          <w:szCs w:val="28"/>
          <w:lang w:eastAsia="en-US"/>
        </w:rPr>
        <w:t>–</w:t>
      </w:r>
      <w:r w:rsidRPr="000443D9">
        <w:rPr>
          <w:rFonts w:eastAsia="Times-Roman"/>
          <w:sz w:val="28"/>
          <w:szCs w:val="28"/>
          <w:lang w:eastAsia="en-US"/>
        </w:rPr>
        <w:t xml:space="preserve"> М.: Дело, 2011. – 214 с.</w:t>
      </w:r>
    </w:p>
    <w:p w:rsidR="000443D9" w:rsidRPr="000443D9" w:rsidRDefault="005D7D0F" w:rsidP="00500121">
      <w:pPr>
        <w:widowControl w:val="0"/>
        <w:numPr>
          <w:ilvl w:val="0"/>
          <w:numId w:val="95"/>
        </w:numPr>
        <w:tabs>
          <w:tab w:val="left" w:pos="993"/>
        </w:tabs>
        <w:autoSpaceDE w:val="0"/>
        <w:autoSpaceDN w:val="0"/>
        <w:adjustRightInd w:val="0"/>
        <w:spacing w:after="200" w:line="276" w:lineRule="auto"/>
        <w:ind w:left="0" w:firstLine="709"/>
        <w:contextualSpacing/>
        <w:jc w:val="both"/>
        <w:rPr>
          <w:rFonts w:eastAsia="Times-Roman"/>
          <w:sz w:val="28"/>
          <w:szCs w:val="28"/>
          <w:lang w:eastAsia="en-US"/>
        </w:rPr>
      </w:pPr>
      <w:r>
        <w:rPr>
          <w:rFonts w:eastAsia="Times-Roman"/>
          <w:sz w:val="28"/>
          <w:szCs w:val="28"/>
          <w:lang w:eastAsia="en-US"/>
        </w:rPr>
        <w:t>Горфинкель</w:t>
      </w:r>
      <w:r w:rsidR="00A11598">
        <w:rPr>
          <w:rFonts w:eastAsia="Times-Roman"/>
          <w:sz w:val="28"/>
          <w:szCs w:val="28"/>
          <w:lang w:eastAsia="en-US"/>
        </w:rPr>
        <w:t xml:space="preserve"> В.</w:t>
      </w:r>
      <w:r w:rsidR="000443D9" w:rsidRPr="000443D9">
        <w:rPr>
          <w:rFonts w:eastAsia="Times-Roman"/>
          <w:sz w:val="28"/>
          <w:szCs w:val="28"/>
          <w:lang w:eastAsia="en-US"/>
        </w:rPr>
        <w:t xml:space="preserve">Я. Экономика предприятия: учебник для вузов / </w:t>
      </w:r>
      <w:r w:rsidR="000443D9" w:rsidRPr="000443D9">
        <w:rPr>
          <w:rFonts w:eastAsia="Times-Roman"/>
          <w:sz w:val="28"/>
          <w:szCs w:val="28"/>
          <w:lang w:eastAsia="en-US"/>
        </w:rPr>
        <w:lastRenderedPageBreak/>
        <w:t>В.Я.</w:t>
      </w:r>
      <w:r w:rsidR="000A7B90">
        <w:rPr>
          <w:rFonts w:eastAsia="Times-Roman"/>
          <w:sz w:val="28"/>
          <w:szCs w:val="28"/>
          <w:lang w:eastAsia="en-US"/>
        </w:rPr>
        <w:t> </w:t>
      </w:r>
      <w:r w:rsidR="000443D9" w:rsidRPr="000443D9">
        <w:rPr>
          <w:rFonts w:eastAsia="Times-Roman"/>
          <w:sz w:val="28"/>
          <w:szCs w:val="28"/>
          <w:lang w:eastAsia="en-US"/>
        </w:rPr>
        <w:t>Горфинкель. – М.:</w:t>
      </w:r>
      <w:r w:rsidR="000443D9" w:rsidRPr="000443D9">
        <w:rPr>
          <w:rFonts w:eastAsia="Times-Roman"/>
          <w:sz w:val="22"/>
          <w:szCs w:val="22"/>
          <w:lang w:eastAsia="en-US"/>
        </w:rPr>
        <w:t xml:space="preserve"> </w:t>
      </w:r>
      <w:r w:rsidR="000443D9" w:rsidRPr="000443D9">
        <w:rPr>
          <w:rFonts w:eastAsia="Times-Roman"/>
          <w:sz w:val="28"/>
          <w:szCs w:val="28"/>
          <w:lang w:eastAsia="en-US"/>
        </w:rPr>
        <w:t>Изд-во Юнити - Дана, 2012. – 767 с.</w:t>
      </w:r>
    </w:p>
    <w:p w:rsidR="000443D9" w:rsidRPr="000443D9" w:rsidRDefault="000443D9" w:rsidP="00500121">
      <w:pPr>
        <w:widowControl w:val="0"/>
        <w:numPr>
          <w:ilvl w:val="0"/>
          <w:numId w:val="95"/>
        </w:numPr>
        <w:tabs>
          <w:tab w:val="left" w:pos="993"/>
        </w:tabs>
        <w:autoSpaceDE w:val="0"/>
        <w:autoSpaceDN w:val="0"/>
        <w:adjustRightInd w:val="0"/>
        <w:spacing w:after="200" w:line="276" w:lineRule="auto"/>
        <w:ind w:left="0" w:firstLine="709"/>
        <w:contextualSpacing/>
        <w:jc w:val="both"/>
        <w:rPr>
          <w:rFonts w:eastAsia="Times-Roman"/>
          <w:sz w:val="28"/>
          <w:szCs w:val="28"/>
          <w:lang w:eastAsia="en-US"/>
        </w:rPr>
      </w:pPr>
      <w:r w:rsidRPr="000443D9">
        <w:rPr>
          <w:rFonts w:eastAsia="Times-Roman"/>
          <w:sz w:val="28"/>
          <w:szCs w:val="28"/>
          <w:lang w:eastAsia="en-US"/>
        </w:rPr>
        <w:t>Оценка машин, оборудования и транспор</w:t>
      </w:r>
      <w:r w:rsidR="000A7B90">
        <w:rPr>
          <w:rFonts w:eastAsia="Times-Roman"/>
          <w:sz w:val="28"/>
          <w:szCs w:val="28"/>
          <w:lang w:eastAsia="en-US"/>
        </w:rPr>
        <w:t>тных средст: учеб. Пособие / А.</w:t>
      </w:r>
      <w:r w:rsidRPr="000443D9">
        <w:rPr>
          <w:rFonts w:eastAsia="Times-Roman"/>
          <w:sz w:val="28"/>
          <w:szCs w:val="28"/>
          <w:lang w:eastAsia="en-US"/>
        </w:rPr>
        <w:t xml:space="preserve">Н. </w:t>
      </w:r>
      <w:r w:rsidR="000A7B90">
        <w:rPr>
          <w:rFonts w:eastAsia="Times-Roman"/>
          <w:sz w:val="28"/>
          <w:szCs w:val="28"/>
          <w:lang w:eastAsia="en-US"/>
        </w:rPr>
        <w:t>Асаул [и др.]; под общ. ред. А.</w:t>
      </w:r>
      <w:r w:rsidRPr="000443D9">
        <w:rPr>
          <w:rFonts w:eastAsia="Times-Roman"/>
          <w:sz w:val="28"/>
          <w:szCs w:val="28"/>
          <w:lang w:eastAsia="en-US"/>
        </w:rPr>
        <w:t>Н. Асаула. –</w:t>
      </w:r>
      <w:r w:rsidR="000A7B90">
        <w:rPr>
          <w:rFonts w:eastAsia="Times-Roman"/>
          <w:sz w:val="28"/>
          <w:szCs w:val="28"/>
          <w:lang w:eastAsia="en-US"/>
        </w:rPr>
        <w:t xml:space="preserve"> СПб.: Гуманистика, 2007. – 296 </w:t>
      </w:r>
      <w:r w:rsidRPr="000443D9">
        <w:rPr>
          <w:rFonts w:eastAsia="Times-Roman"/>
          <w:sz w:val="28"/>
          <w:szCs w:val="28"/>
          <w:lang w:eastAsia="en-US"/>
        </w:rPr>
        <w:t>с.</w:t>
      </w:r>
    </w:p>
    <w:p w:rsidR="000443D9" w:rsidRPr="000443D9" w:rsidRDefault="000443D9" w:rsidP="00500121">
      <w:pPr>
        <w:widowControl w:val="0"/>
        <w:tabs>
          <w:tab w:val="left" w:pos="993"/>
        </w:tabs>
        <w:autoSpaceDE w:val="0"/>
        <w:autoSpaceDN w:val="0"/>
        <w:adjustRightInd w:val="0"/>
        <w:ind w:firstLine="709"/>
        <w:contextualSpacing/>
        <w:jc w:val="both"/>
        <w:rPr>
          <w:rFonts w:eastAsia="Times-Roman"/>
          <w:sz w:val="28"/>
          <w:szCs w:val="28"/>
          <w:lang w:eastAsia="en-US"/>
        </w:rPr>
      </w:pPr>
      <w:r w:rsidRPr="000443D9">
        <w:rPr>
          <w:rFonts w:eastAsia="Times-Roman"/>
          <w:sz w:val="28"/>
          <w:szCs w:val="28"/>
          <w:lang w:eastAsia="en-US"/>
        </w:rPr>
        <w:t xml:space="preserve">4. Система технического обслуживания и ремонта общепромышленного оборудования: Справочник </w:t>
      </w:r>
      <w:r w:rsidR="000A7B90">
        <w:rPr>
          <w:rFonts w:eastAsia="Times-Roman"/>
          <w:sz w:val="28"/>
          <w:szCs w:val="28"/>
          <w:lang w:eastAsia="en-US"/>
        </w:rPr>
        <w:t>/ Под. ред. А.</w:t>
      </w:r>
      <w:r w:rsidRPr="000443D9">
        <w:rPr>
          <w:rFonts w:eastAsia="Times-Roman"/>
          <w:sz w:val="28"/>
          <w:szCs w:val="28"/>
          <w:lang w:eastAsia="en-US"/>
        </w:rPr>
        <w:t>И. Ящура [Электронный ресурс]. – Режим доступа: http://www.e-reading.mobi/bookreader.php/129683/Yashchura_-_Sistema_tehnicheskogo_obsluzhivaniya_i_remonta_obshchepromyshlennogo_oborudovaniya___Spravochnik.html (дата обращения 22.03.2015).</w:t>
      </w:r>
    </w:p>
    <w:p w:rsidR="000443D9" w:rsidRPr="000443D9" w:rsidRDefault="000443D9" w:rsidP="00500121">
      <w:pPr>
        <w:widowControl w:val="0"/>
        <w:ind w:firstLine="709"/>
        <w:jc w:val="both"/>
        <w:rPr>
          <w:rFonts w:eastAsia="Calibri"/>
          <w:sz w:val="28"/>
          <w:szCs w:val="28"/>
          <w:lang w:eastAsia="en-US"/>
        </w:rPr>
      </w:pPr>
    </w:p>
    <w:p w:rsidR="000443D9" w:rsidRPr="000443D9" w:rsidRDefault="000443D9" w:rsidP="00500121">
      <w:pPr>
        <w:widowControl w:val="0"/>
        <w:shd w:val="clear" w:color="auto" w:fill="FFFFFF"/>
        <w:ind w:firstLine="709"/>
        <w:jc w:val="center"/>
        <w:rPr>
          <w:b/>
          <w:bCs/>
          <w:iCs/>
          <w:sz w:val="28"/>
          <w:szCs w:val="28"/>
        </w:rPr>
      </w:pPr>
      <w:r w:rsidRPr="000443D9">
        <w:rPr>
          <w:b/>
          <w:bCs/>
          <w:iCs/>
          <w:sz w:val="28"/>
          <w:szCs w:val="28"/>
        </w:rPr>
        <w:t>Информация об авторе</w:t>
      </w:r>
    </w:p>
    <w:p w:rsidR="000443D9" w:rsidRPr="000A7B90" w:rsidRDefault="000443D9" w:rsidP="00500121">
      <w:pPr>
        <w:widowControl w:val="0"/>
        <w:shd w:val="clear" w:color="auto" w:fill="FFFFFF"/>
        <w:ind w:firstLine="709"/>
        <w:jc w:val="both"/>
        <w:rPr>
          <w:bCs/>
          <w:iCs/>
          <w:sz w:val="28"/>
          <w:szCs w:val="28"/>
        </w:rPr>
      </w:pPr>
      <w:r w:rsidRPr="000443D9">
        <w:rPr>
          <w:bCs/>
          <w:iCs/>
          <w:sz w:val="28"/>
          <w:szCs w:val="28"/>
        </w:rPr>
        <w:t>Филиппова Татьяна Яковлевна – доцент кафедры экономики и менед</w:t>
      </w:r>
      <w:r w:rsidRPr="000443D9">
        <w:rPr>
          <w:bCs/>
          <w:iCs/>
          <w:sz w:val="28"/>
          <w:szCs w:val="28"/>
        </w:rPr>
        <w:t>ж</w:t>
      </w:r>
      <w:r w:rsidRPr="000443D9">
        <w:rPr>
          <w:bCs/>
          <w:iCs/>
          <w:sz w:val="28"/>
          <w:szCs w:val="28"/>
        </w:rPr>
        <w:t xml:space="preserve">мента, Брянской государственной инженерно-технологической академии, </w:t>
      </w:r>
      <w:r w:rsidRPr="000443D9">
        <w:rPr>
          <w:sz w:val="28"/>
          <w:szCs w:val="28"/>
        </w:rPr>
        <w:t>и</w:t>
      </w:r>
      <w:r w:rsidRPr="000443D9">
        <w:rPr>
          <w:sz w:val="28"/>
          <w:szCs w:val="28"/>
        </w:rPr>
        <w:t>н</w:t>
      </w:r>
      <w:r w:rsidRPr="000443D9">
        <w:rPr>
          <w:sz w:val="28"/>
          <w:szCs w:val="28"/>
        </w:rPr>
        <w:t xml:space="preserve">декс </w:t>
      </w:r>
      <w:r w:rsidRPr="000443D9">
        <w:rPr>
          <w:rFonts w:eastAsia="Arial Unicode MS"/>
          <w:bCs/>
          <w:sz w:val="28"/>
          <w:szCs w:val="28"/>
        </w:rPr>
        <w:t>241037, г. Брянск, проспект Станке Димитрова, 3</w:t>
      </w:r>
      <w:r w:rsidRPr="000443D9">
        <w:rPr>
          <w:bCs/>
          <w:iCs/>
          <w:sz w:val="28"/>
          <w:szCs w:val="28"/>
        </w:rPr>
        <w:t xml:space="preserve">, </w:t>
      </w:r>
      <w:r w:rsidRPr="000443D9">
        <w:rPr>
          <w:bCs/>
          <w:iCs/>
          <w:sz w:val="28"/>
          <w:szCs w:val="28"/>
          <w:lang w:val="en-US"/>
        </w:rPr>
        <w:t>e</w:t>
      </w:r>
      <w:r w:rsidRPr="000443D9">
        <w:rPr>
          <w:bCs/>
          <w:iCs/>
          <w:sz w:val="28"/>
          <w:szCs w:val="28"/>
        </w:rPr>
        <w:t>-</w:t>
      </w:r>
      <w:r w:rsidRPr="000443D9">
        <w:rPr>
          <w:bCs/>
          <w:iCs/>
          <w:sz w:val="28"/>
          <w:szCs w:val="28"/>
          <w:lang w:val="en-US"/>
        </w:rPr>
        <w:t>mail</w:t>
      </w:r>
      <w:r w:rsidRPr="000443D9">
        <w:rPr>
          <w:bCs/>
          <w:iCs/>
          <w:sz w:val="28"/>
          <w:szCs w:val="28"/>
        </w:rPr>
        <w:t xml:space="preserve">: </w:t>
      </w:r>
      <w:r w:rsidRPr="000443D9">
        <w:rPr>
          <w:bCs/>
          <w:iCs/>
          <w:sz w:val="28"/>
          <w:szCs w:val="28"/>
          <w:lang w:val="en-US"/>
        </w:rPr>
        <w:t>T</w:t>
      </w:r>
      <w:r w:rsidRPr="000443D9">
        <w:rPr>
          <w:bCs/>
          <w:iCs/>
          <w:sz w:val="28"/>
          <w:szCs w:val="28"/>
        </w:rPr>
        <w:t>.</w:t>
      </w:r>
      <w:r w:rsidRPr="000443D9">
        <w:rPr>
          <w:bCs/>
          <w:iCs/>
          <w:sz w:val="28"/>
          <w:szCs w:val="28"/>
          <w:lang w:val="en-US"/>
        </w:rPr>
        <w:t>Ya</w:t>
      </w:r>
      <w:r w:rsidRPr="000443D9">
        <w:rPr>
          <w:bCs/>
          <w:iCs/>
          <w:sz w:val="28"/>
          <w:szCs w:val="28"/>
        </w:rPr>
        <w:t>.</w:t>
      </w:r>
      <w:r w:rsidRPr="000443D9">
        <w:rPr>
          <w:bCs/>
          <w:iCs/>
          <w:sz w:val="28"/>
          <w:szCs w:val="28"/>
          <w:lang w:val="en-US"/>
        </w:rPr>
        <w:t>Filippova</w:t>
      </w:r>
      <w:r w:rsidRPr="000443D9">
        <w:rPr>
          <w:bCs/>
          <w:iCs/>
          <w:sz w:val="28"/>
          <w:szCs w:val="28"/>
        </w:rPr>
        <w:t>@</w:t>
      </w:r>
      <w:r w:rsidRPr="000443D9">
        <w:rPr>
          <w:bCs/>
          <w:iCs/>
          <w:sz w:val="28"/>
          <w:szCs w:val="28"/>
          <w:lang w:val="en-US"/>
        </w:rPr>
        <w:t>yandex</w:t>
      </w:r>
      <w:r w:rsidRPr="000443D9">
        <w:rPr>
          <w:bCs/>
          <w:iCs/>
          <w:sz w:val="28"/>
          <w:szCs w:val="28"/>
        </w:rPr>
        <w:t>.</w:t>
      </w:r>
      <w:r w:rsidRPr="000443D9">
        <w:rPr>
          <w:bCs/>
          <w:iCs/>
          <w:sz w:val="28"/>
          <w:szCs w:val="28"/>
          <w:lang w:val="en-US"/>
        </w:rPr>
        <w:t>ru</w:t>
      </w:r>
      <w:r w:rsidR="000A7B90">
        <w:rPr>
          <w:bCs/>
          <w:iCs/>
          <w:sz w:val="28"/>
          <w:szCs w:val="28"/>
        </w:rPr>
        <w:t>.</w:t>
      </w:r>
    </w:p>
    <w:p w:rsidR="000443D9" w:rsidRPr="000443D9" w:rsidRDefault="000443D9" w:rsidP="00500121">
      <w:pPr>
        <w:widowControl w:val="0"/>
        <w:ind w:firstLine="709"/>
        <w:jc w:val="center"/>
        <w:rPr>
          <w:bCs/>
          <w:iCs/>
          <w:sz w:val="28"/>
          <w:szCs w:val="28"/>
        </w:rPr>
      </w:pPr>
    </w:p>
    <w:p w:rsidR="000443D9" w:rsidRPr="000443D9" w:rsidRDefault="000443D9" w:rsidP="00500121">
      <w:pPr>
        <w:widowControl w:val="0"/>
        <w:ind w:firstLine="709"/>
        <w:jc w:val="center"/>
        <w:rPr>
          <w:b/>
          <w:bCs/>
          <w:iCs/>
          <w:sz w:val="28"/>
          <w:szCs w:val="28"/>
          <w:lang w:val="en-US"/>
        </w:rPr>
      </w:pPr>
      <w:r w:rsidRPr="000443D9">
        <w:rPr>
          <w:b/>
          <w:bCs/>
          <w:iCs/>
          <w:sz w:val="28"/>
          <w:szCs w:val="28"/>
          <w:lang w:val="en-US"/>
        </w:rPr>
        <w:t>Author</w:t>
      </w:r>
    </w:p>
    <w:p w:rsidR="000443D9" w:rsidRPr="000A7B90" w:rsidRDefault="000443D9" w:rsidP="00500121">
      <w:pPr>
        <w:widowControl w:val="0"/>
        <w:shd w:val="clear" w:color="auto" w:fill="FFFFFF"/>
        <w:ind w:firstLine="709"/>
        <w:jc w:val="both"/>
        <w:rPr>
          <w:bCs/>
          <w:iCs/>
          <w:sz w:val="28"/>
          <w:szCs w:val="28"/>
          <w:lang w:val="en-US"/>
        </w:rPr>
      </w:pPr>
      <w:r w:rsidRPr="000443D9">
        <w:rPr>
          <w:bCs/>
          <w:iCs/>
          <w:sz w:val="28"/>
          <w:szCs w:val="28"/>
          <w:lang w:val="en-US"/>
        </w:rPr>
        <w:t xml:space="preserve">Filippova Tatyana Yakovlevna </w:t>
      </w:r>
      <w:r w:rsidR="000A7B90" w:rsidRPr="000A7B90">
        <w:rPr>
          <w:bCs/>
          <w:iCs/>
          <w:sz w:val="28"/>
          <w:szCs w:val="28"/>
          <w:lang w:val="en-US"/>
        </w:rPr>
        <w:t xml:space="preserve">– </w:t>
      </w:r>
      <w:r w:rsidRPr="000443D9">
        <w:rPr>
          <w:bCs/>
          <w:iCs/>
          <w:sz w:val="28"/>
          <w:szCs w:val="28"/>
          <w:lang w:val="en-US"/>
        </w:rPr>
        <w:t>Candidate of economic Sciences, associate Professor in the Department of Economics and management, Bryansk State Enginee</w:t>
      </w:r>
      <w:r w:rsidRPr="000443D9">
        <w:rPr>
          <w:bCs/>
          <w:iCs/>
          <w:sz w:val="28"/>
          <w:szCs w:val="28"/>
          <w:lang w:val="en-US"/>
        </w:rPr>
        <w:t>r</w:t>
      </w:r>
      <w:r w:rsidRPr="000443D9">
        <w:rPr>
          <w:bCs/>
          <w:iCs/>
          <w:sz w:val="28"/>
          <w:szCs w:val="28"/>
          <w:lang w:val="en-US"/>
        </w:rPr>
        <w:t xml:space="preserve">ing and Technological Academy, 241037, Bryansk, </w:t>
      </w:r>
      <w:r w:rsidRPr="000443D9">
        <w:rPr>
          <w:sz w:val="28"/>
          <w:szCs w:val="28"/>
          <w:shd w:val="clear" w:color="auto" w:fill="FFFFFF"/>
          <w:lang w:val="en-US"/>
        </w:rPr>
        <w:t>prospect</w:t>
      </w:r>
      <w:r w:rsidRPr="000443D9">
        <w:rPr>
          <w:rFonts w:ascii="Arial" w:hAnsi="Arial" w:cs="Arial"/>
          <w:sz w:val="18"/>
          <w:szCs w:val="18"/>
          <w:shd w:val="clear" w:color="auto" w:fill="FFFFFF"/>
          <w:lang w:val="en-US"/>
        </w:rPr>
        <w:t> </w:t>
      </w:r>
      <w:r w:rsidR="000A7B90">
        <w:rPr>
          <w:bCs/>
          <w:iCs/>
          <w:sz w:val="28"/>
          <w:szCs w:val="28"/>
          <w:lang w:val="en-US"/>
        </w:rPr>
        <w:t xml:space="preserve"> Stanke Dimitrov, 3,</w:t>
      </w:r>
      <w:r w:rsidR="000A7B90" w:rsidRPr="000A7B90">
        <w:rPr>
          <w:bCs/>
          <w:iCs/>
          <w:sz w:val="28"/>
          <w:szCs w:val="28"/>
          <w:lang w:val="en-US"/>
        </w:rPr>
        <w:br/>
      </w:r>
      <w:r w:rsidRPr="000443D9">
        <w:rPr>
          <w:bCs/>
          <w:iCs/>
          <w:sz w:val="28"/>
          <w:szCs w:val="28"/>
          <w:lang w:val="en-US"/>
        </w:rPr>
        <w:t>e-mail: T.Ya.Filippova@yandex.ru</w:t>
      </w:r>
      <w:r w:rsidR="000A7B90" w:rsidRPr="000A7B90">
        <w:rPr>
          <w:bCs/>
          <w:iCs/>
          <w:sz w:val="28"/>
          <w:szCs w:val="28"/>
          <w:lang w:val="en-US"/>
        </w:rPr>
        <w:t>.</w:t>
      </w:r>
    </w:p>
    <w:p w:rsidR="000443D9" w:rsidRPr="000443D9" w:rsidRDefault="000443D9" w:rsidP="008D7DA5">
      <w:pPr>
        <w:pStyle w:val="a3"/>
        <w:rPr>
          <w:rFonts w:ascii="Times New Roman" w:hAnsi="Times New Roman" w:cs="Times New Roman"/>
          <w:bCs/>
          <w:sz w:val="28"/>
          <w:szCs w:val="28"/>
          <w:lang w:val="en-US"/>
        </w:rPr>
      </w:pPr>
    </w:p>
    <w:p w:rsidR="000443D9" w:rsidRPr="00391BF6" w:rsidRDefault="000443D9" w:rsidP="008D7DA5">
      <w:pPr>
        <w:pStyle w:val="a3"/>
        <w:rPr>
          <w:rFonts w:ascii="Times New Roman" w:hAnsi="Times New Roman" w:cs="Times New Roman"/>
          <w:bCs/>
          <w:sz w:val="28"/>
          <w:szCs w:val="28"/>
          <w:lang w:val="en-US"/>
        </w:rPr>
      </w:pPr>
    </w:p>
    <w:p w:rsidR="00391BF6" w:rsidRPr="00391BF6" w:rsidRDefault="00391BF6" w:rsidP="008D7DA5">
      <w:pPr>
        <w:pStyle w:val="a3"/>
        <w:rPr>
          <w:rFonts w:ascii="Times New Roman" w:hAnsi="Times New Roman" w:cs="Times New Roman"/>
          <w:bCs/>
          <w:sz w:val="28"/>
          <w:szCs w:val="28"/>
          <w:lang w:val="en-US"/>
        </w:rPr>
      </w:pPr>
    </w:p>
    <w:p w:rsidR="008141FC" w:rsidRPr="000A7B90" w:rsidRDefault="008141FC" w:rsidP="000A7B90">
      <w:pPr>
        <w:rPr>
          <w:rFonts w:eastAsia="Calibri"/>
          <w:sz w:val="28"/>
          <w:szCs w:val="28"/>
          <w:lang w:eastAsia="en-US"/>
        </w:rPr>
      </w:pPr>
      <w:r w:rsidRPr="000A7B90">
        <w:rPr>
          <w:rFonts w:eastAsia="Calibri"/>
          <w:sz w:val="28"/>
          <w:szCs w:val="28"/>
          <w:lang w:eastAsia="en-US"/>
        </w:rPr>
        <w:t>УДК 69.003</w:t>
      </w:r>
    </w:p>
    <w:p w:rsidR="008141FC" w:rsidRPr="000A7B90" w:rsidRDefault="008141FC" w:rsidP="000A7B90">
      <w:pPr>
        <w:pStyle w:val="1"/>
        <w:spacing w:before="0" w:line="240" w:lineRule="auto"/>
        <w:jc w:val="right"/>
        <w:rPr>
          <w:rFonts w:ascii="Times New Roman" w:eastAsia="Calibri" w:hAnsi="Times New Roman" w:cs="Times New Roman"/>
          <w:color w:val="auto"/>
          <w:lang w:eastAsia="en-US"/>
        </w:rPr>
      </w:pPr>
      <w:bookmarkStart w:id="228" w:name="_Toc423420070"/>
      <w:bookmarkStart w:id="229" w:name="_Toc425419448"/>
      <w:r w:rsidRPr="000A7B90">
        <w:rPr>
          <w:rFonts w:ascii="Times New Roman" w:eastAsia="Calibri" w:hAnsi="Times New Roman" w:cs="Times New Roman"/>
          <w:color w:val="auto"/>
          <w:lang w:eastAsia="en-US"/>
        </w:rPr>
        <w:t>П.В. Харитонова</w:t>
      </w:r>
      <w:bookmarkEnd w:id="228"/>
      <w:bookmarkEnd w:id="229"/>
    </w:p>
    <w:p w:rsidR="008141FC" w:rsidRPr="008141FC" w:rsidRDefault="008141FC" w:rsidP="008141FC">
      <w:pPr>
        <w:jc w:val="right"/>
        <w:rPr>
          <w:rFonts w:eastAsia="Calibri"/>
          <w:b/>
          <w:bCs/>
          <w:sz w:val="28"/>
          <w:szCs w:val="28"/>
          <w:lang w:eastAsia="en-US"/>
        </w:rPr>
      </w:pPr>
    </w:p>
    <w:p w:rsidR="008141FC" w:rsidRPr="008141FC" w:rsidRDefault="008141FC" w:rsidP="00CF002E">
      <w:pPr>
        <w:pStyle w:val="af"/>
      </w:pPr>
      <w:bookmarkStart w:id="230" w:name="_Toc425419449"/>
      <w:r w:rsidRPr="008141FC">
        <w:t>МОДЕЛИРОВАНИЕ ЭФФЕКТИВНОГО УПРАВЛЕНИЯ РАЗВИТИЕМ ПРЕД</w:t>
      </w:r>
      <w:r w:rsidR="00D47D27">
        <w:t>ПРИЯТИЙ СТРОИТЕЛЬНОГО КОМПЛЕКСА</w:t>
      </w:r>
      <w:r w:rsidR="00D47D27">
        <w:br/>
      </w:r>
      <w:r w:rsidRPr="008141FC">
        <w:t>С ПРИМЕНЕНИЕМ ИНФОРМАЦИОННЫХ ТЕХНОЛОГИЙ</w:t>
      </w:r>
      <w:bookmarkEnd w:id="230"/>
    </w:p>
    <w:p w:rsidR="008141FC" w:rsidRPr="008141FC" w:rsidRDefault="008141FC" w:rsidP="008141FC">
      <w:pPr>
        <w:spacing w:line="276" w:lineRule="auto"/>
        <w:rPr>
          <w:rFonts w:eastAsia="Calibri"/>
          <w:sz w:val="28"/>
          <w:szCs w:val="28"/>
          <w:lang w:eastAsia="en-US"/>
        </w:rPr>
      </w:pPr>
    </w:p>
    <w:p w:rsidR="008141FC" w:rsidRPr="008141FC" w:rsidRDefault="008141FC" w:rsidP="000A7B90">
      <w:pPr>
        <w:widowControl w:val="0"/>
        <w:ind w:firstLine="709"/>
        <w:jc w:val="both"/>
        <w:rPr>
          <w:rFonts w:eastAsia="Calibri"/>
          <w:sz w:val="28"/>
          <w:szCs w:val="28"/>
          <w:lang w:eastAsia="en-US"/>
        </w:rPr>
      </w:pPr>
      <w:r w:rsidRPr="008141FC">
        <w:rPr>
          <w:rFonts w:eastAsia="Calibri"/>
          <w:caps/>
          <w:sz w:val="28"/>
          <w:szCs w:val="28"/>
          <w:lang w:eastAsia="en-US"/>
        </w:rPr>
        <w:t xml:space="preserve">В </w:t>
      </w:r>
      <w:r w:rsidRPr="008141FC">
        <w:rPr>
          <w:rFonts w:eastAsia="Calibri"/>
          <w:sz w:val="28"/>
          <w:szCs w:val="28"/>
          <w:lang w:eastAsia="en-US"/>
        </w:rPr>
        <w:t>работе рассмотрен процесс моделирования, позволяющий эффективно управлять развитием предприятий строительного комплекса на основе ресур</w:t>
      </w:r>
      <w:r w:rsidRPr="008141FC">
        <w:rPr>
          <w:rFonts w:eastAsia="Calibri"/>
          <w:sz w:val="28"/>
          <w:szCs w:val="28"/>
          <w:lang w:eastAsia="en-US"/>
        </w:rPr>
        <w:t>с</w:t>
      </w:r>
      <w:r w:rsidRPr="008141FC">
        <w:rPr>
          <w:rFonts w:eastAsia="Calibri"/>
          <w:sz w:val="28"/>
          <w:szCs w:val="28"/>
          <w:lang w:eastAsia="en-US"/>
        </w:rPr>
        <w:t>ного потенциала. Обозначены проблемы, не раскрытые в настоящее время в научной литературе и представлена авторская методика количественной оценки ресурсного потенциала строительных организаций с применением современных информационных технологий. Теоретическая значимость исследования закл</w:t>
      </w:r>
      <w:r w:rsidRPr="008141FC">
        <w:rPr>
          <w:rFonts w:eastAsia="Calibri"/>
          <w:sz w:val="28"/>
          <w:szCs w:val="28"/>
          <w:lang w:eastAsia="en-US"/>
        </w:rPr>
        <w:t>ю</w:t>
      </w:r>
      <w:r w:rsidRPr="008141FC">
        <w:rPr>
          <w:rFonts w:eastAsia="Calibri"/>
          <w:sz w:val="28"/>
          <w:szCs w:val="28"/>
          <w:lang w:eastAsia="en-US"/>
        </w:rPr>
        <w:t>чается в развитии и разработке методики оценки уровня развития ресурсного потенциала строительной организации. Практическая значимость исследования обусловлена возможностью использования теоретических и методических ра</w:t>
      </w:r>
      <w:r w:rsidRPr="008141FC">
        <w:rPr>
          <w:rFonts w:eastAsia="Calibri"/>
          <w:sz w:val="28"/>
          <w:szCs w:val="28"/>
          <w:lang w:eastAsia="en-US"/>
        </w:rPr>
        <w:t>з</w:t>
      </w:r>
      <w:r w:rsidRPr="008141FC">
        <w:rPr>
          <w:rFonts w:eastAsia="Calibri"/>
          <w:sz w:val="28"/>
          <w:szCs w:val="28"/>
          <w:lang w:eastAsia="en-US"/>
        </w:rPr>
        <w:t>работок руководителями и собственниками организаций в целях максимального вовлечения в оборот ресурсного потенциала</w:t>
      </w:r>
      <w:r w:rsidR="000A7B90">
        <w:rPr>
          <w:rFonts w:eastAsia="Calibri"/>
          <w:sz w:val="28"/>
          <w:szCs w:val="28"/>
          <w:lang w:eastAsia="en-US"/>
        </w:rPr>
        <w:t xml:space="preserve"> организации, способствующего в </w:t>
      </w:r>
      <w:r w:rsidRPr="008141FC">
        <w:rPr>
          <w:rFonts w:eastAsia="Calibri"/>
          <w:sz w:val="28"/>
          <w:szCs w:val="28"/>
          <w:lang w:eastAsia="en-US"/>
        </w:rPr>
        <w:t>современных экономических условиях повысить эффективность хозяйстве</w:t>
      </w:r>
      <w:r w:rsidRPr="008141FC">
        <w:rPr>
          <w:rFonts w:eastAsia="Calibri"/>
          <w:sz w:val="28"/>
          <w:szCs w:val="28"/>
          <w:lang w:eastAsia="en-US"/>
        </w:rPr>
        <w:t>н</w:t>
      </w:r>
      <w:r w:rsidRPr="008141FC">
        <w:rPr>
          <w:rFonts w:eastAsia="Calibri"/>
          <w:sz w:val="28"/>
          <w:szCs w:val="28"/>
          <w:lang w:eastAsia="en-US"/>
        </w:rPr>
        <w:t xml:space="preserve">ной деятельности  строительной организации. </w:t>
      </w:r>
    </w:p>
    <w:p w:rsidR="008141FC" w:rsidRPr="008141FC" w:rsidRDefault="008141FC" w:rsidP="000A7B90">
      <w:pPr>
        <w:widowControl w:val="0"/>
        <w:ind w:firstLine="709"/>
        <w:jc w:val="both"/>
        <w:rPr>
          <w:rFonts w:eastAsia="Calibri"/>
          <w:caps/>
          <w:sz w:val="28"/>
          <w:szCs w:val="28"/>
          <w:lang w:eastAsia="en-US"/>
        </w:rPr>
      </w:pPr>
      <w:r w:rsidRPr="008141FC">
        <w:rPr>
          <w:rFonts w:eastAsia="Calibri"/>
          <w:sz w:val="28"/>
          <w:szCs w:val="28"/>
          <w:lang w:eastAsia="en-US"/>
        </w:rPr>
        <w:lastRenderedPageBreak/>
        <w:t>Ключевые слова: моделирование, строительная организация, ресурсный потенциал, информационные технологии в строительстве, теория нечетких множеств.</w:t>
      </w:r>
    </w:p>
    <w:p w:rsidR="008141FC" w:rsidRPr="008141FC" w:rsidRDefault="008141FC" w:rsidP="000A7B90">
      <w:pPr>
        <w:widowControl w:val="0"/>
        <w:ind w:firstLine="709"/>
        <w:jc w:val="both"/>
        <w:rPr>
          <w:rFonts w:eastAsia="Calibri"/>
          <w:caps/>
          <w:sz w:val="28"/>
          <w:szCs w:val="28"/>
          <w:lang w:eastAsia="en-US"/>
        </w:rPr>
      </w:pPr>
    </w:p>
    <w:p w:rsidR="008141FC" w:rsidRPr="00A11598" w:rsidRDefault="008141FC" w:rsidP="00A11598">
      <w:pPr>
        <w:jc w:val="right"/>
        <w:rPr>
          <w:rFonts w:eastAsia="Calibri"/>
          <w:sz w:val="28"/>
          <w:szCs w:val="28"/>
          <w:lang w:val="en-US" w:eastAsia="en-US"/>
        </w:rPr>
      </w:pPr>
      <w:r w:rsidRPr="00A11598">
        <w:rPr>
          <w:rFonts w:eastAsia="Calibri"/>
          <w:sz w:val="28"/>
          <w:szCs w:val="28"/>
          <w:lang w:val="en-US" w:eastAsia="en-US"/>
        </w:rPr>
        <w:t>P.V. Kharitonova</w:t>
      </w:r>
    </w:p>
    <w:p w:rsidR="008141FC" w:rsidRPr="008141FC" w:rsidRDefault="008141FC" w:rsidP="000A7B90">
      <w:pPr>
        <w:widowControl w:val="0"/>
        <w:ind w:firstLine="709"/>
        <w:jc w:val="right"/>
        <w:rPr>
          <w:rFonts w:eastAsia="Calibri"/>
          <w:sz w:val="28"/>
          <w:szCs w:val="28"/>
          <w:lang w:val="en-US" w:eastAsia="en-US"/>
        </w:rPr>
      </w:pPr>
    </w:p>
    <w:p w:rsidR="008141FC" w:rsidRPr="008141FC" w:rsidRDefault="008141FC" w:rsidP="000A7B90">
      <w:pPr>
        <w:widowControl w:val="0"/>
        <w:ind w:firstLine="709"/>
        <w:jc w:val="center"/>
        <w:rPr>
          <w:rFonts w:eastAsia="Calibri"/>
          <w:sz w:val="28"/>
          <w:szCs w:val="28"/>
          <w:lang w:val="en-US" w:eastAsia="en-US"/>
        </w:rPr>
      </w:pPr>
      <w:r w:rsidRPr="008141FC">
        <w:rPr>
          <w:rFonts w:eastAsia="Calibri"/>
          <w:sz w:val="28"/>
          <w:szCs w:val="28"/>
          <w:lang w:val="en-US" w:eastAsia="en-US"/>
        </w:rPr>
        <w:t>MODELING OF EFFECTIVE MANAGEMENT OF THE DEVELOPMENT OF THE CONSTRUCTION INDUSTRY WITH THE USE OF INFORMATION TECHNOLOGY</w:t>
      </w:r>
    </w:p>
    <w:p w:rsidR="008141FC" w:rsidRPr="008141FC" w:rsidRDefault="008141FC" w:rsidP="000A7B90">
      <w:pPr>
        <w:widowControl w:val="0"/>
        <w:ind w:firstLine="709"/>
        <w:jc w:val="center"/>
        <w:rPr>
          <w:rFonts w:eastAsia="Calibri"/>
          <w:sz w:val="28"/>
          <w:szCs w:val="28"/>
          <w:lang w:val="en-US" w:eastAsia="en-US"/>
        </w:rPr>
      </w:pPr>
    </w:p>
    <w:p w:rsidR="008141FC" w:rsidRPr="008141FC" w:rsidRDefault="008141FC" w:rsidP="000A7B90">
      <w:pPr>
        <w:widowControl w:val="0"/>
        <w:ind w:firstLine="709"/>
        <w:jc w:val="both"/>
        <w:rPr>
          <w:rFonts w:eastAsia="Calibri"/>
          <w:sz w:val="28"/>
          <w:szCs w:val="28"/>
          <w:lang w:val="en-US" w:eastAsia="en-US"/>
        </w:rPr>
      </w:pPr>
      <w:r w:rsidRPr="008141FC">
        <w:rPr>
          <w:rFonts w:eastAsia="Calibri"/>
          <w:sz w:val="28"/>
          <w:szCs w:val="28"/>
          <w:lang w:val="en-US" w:eastAsia="en-US"/>
        </w:rPr>
        <w:t>The paper discusses the modeling process, allowing you to effectively manage the development of the construction companies on the basis of the resource potential. Identified problems that were not disclosed at present in the scientific literature and proposes a new method for the quantitative assessment of the resource potential of construction companies using modern information technologies. Theoretical signif</w:t>
      </w:r>
      <w:r w:rsidRPr="008141FC">
        <w:rPr>
          <w:rFonts w:eastAsia="Calibri"/>
          <w:sz w:val="28"/>
          <w:szCs w:val="28"/>
          <w:lang w:val="en-US" w:eastAsia="en-US"/>
        </w:rPr>
        <w:t>i</w:t>
      </w:r>
      <w:r w:rsidRPr="008141FC">
        <w:rPr>
          <w:rFonts w:eastAsia="Calibri"/>
          <w:sz w:val="28"/>
          <w:szCs w:val="28"/>
          <w:lang w:val="en-US" w:eastAsia="en-US"/>
        </w:rPr>
        <w:t>cance of the research lies in the development and the development of a methodology for assessing the level of development of the resource potential of the construction organization. The practical significance of the research lies in the ability to use the</w:t>
      </w:r>
      <w:r w:rsidRPr="008141FC">
        <w:rPr>
          <w:rFonts w:eastAsia="Calibri"/>
          <w:sz w:val="28"/>
          <w:szCs w:val="28"/>
          <w:lang w:val="en-US" w:eastAsia="en-US"/>
        </w:rPr>
        <w:t>o</w:t>
      </w:r>
      <w:r w:rsidRPr="008141FC">
        <w:rPr>
          <w:rFonts w:eastAsia="Calibri"/>
          <w:sz w:val="28"/>
          <w:szCs w:val="28"/>
          <w:lang w:val="en-US" w:eastAsia="en-US"/>
        </w:rPr>
        <w:t>retical and methodological developments as managers and owners of organizations in order to maximize involvement in the turnover of the resource potential of the orga</w:t>
      </w:r>
      <w:r w:rsidRPr="008141FC">
        <w:rPr>
          <w:rFonts w:eastAsia="Calibri"/>
          <w:sz w:val="28"/>
          <w:szCs w:val="28"/>
          <w:lang w:val="en-US" w:eastAsia="en-US"/>
        </w:rPr>
        <w:t>n</w:t>
      </w:r>
      <w:r w:rsidRPr="008141FC">
        <w:rPr>
          <w:rFonts w:eastAsia="Calibri"/>
          <w:sz w:val="28"/>
          <w:szCs w:val="28"/>
          <w:lang w:val="en-US" w:eastAsia="en-US"/>
        </w:rPr>
        <w:t xml:space="preserve">ization, contributing to the current economic conditions to improve the efficiency of economic activities of the construction organization. </w:t>
      </w:r>
    </w:p>
    <w:p w:rsidR="008141FC" w:rsidRPr="008141FC" w:rsidRDefault="008141FC" w:rsidP="000A7B90">
      <w:pPr>
        <w:widowControl w:val="0"/>
        <w:ind w:firstLine="709"/>
        <w:jc w:val="both"/>
        <w:rPr>
          <w:rFonts w:eastAsia="Calibri"/>
          <w:sz w:val="28"/>
          <w:szCs w:val="28"/>
          <w:lang w:val="en-US" w:eastAsia="en-US"/>
        </w:rPr>
      </w:pPr>
      <w:r w:rsidRPr="008141FC">
        <w:rPr>
          <w:rFonts w:eastAsia="Calibri"/>
          <w:sz w:val="28"/>
          <w:szCs w:val="28"/>
          <w:lang w:val="en-US" w:eastAsia="en-US"/>
        </w:rPr>
        <w:t>Keywords: modeling, construction organization, resource potential, info</w:t>
      </w:r>
      <w:r w:rsidRPr="008141FC">
        <w:rPr>
          <w:rFonts w:eastAsia="Calibri"/>
          <w:sz w:val="28"/>
          <w:szCs w:val="28"/>
          <w:lang w:val="en-US" w:eastAsia="en-US"/>
        </w:rPr>
        <w:t>r</w:t>
      </w:r>
      <w:r w:rsidRPr="008141FC">
        <w:rPr>
          <w:rFonts w:eastAsia="Calibri"/>
          <w:sz w:val="28"/>
          <w:szCs w:val="28"/>
          <w:lang w:val="en-US" w:eastAsia="en-US"/>
        </w:rPr>
        <w:t>mation technology in construction, fuzzy logic.</w:t>
      </w:r>
    </w:p>
    <w:p w:rsidR="008141FC" w:rsidRPr="008141FC" w:rsidRDefault="008141FC" w:rsidP="000A7B90">
      <w:pPr>
        <w:widowControl w:val="0"/>
        <w:ind w:firstLine="709"/>
        <w:jc w:val="center"/>
        <w:rPr>
          <w:rFonts w:eastAsia="Calibri"/>
          <w:sz w:val="28"/>
          <w:szCs w:val="28"/>
          <w:lang w:val="en-US" w:eastAsia="en-US"/>
        </w:rPr>
      </w:pPr>
    </w:p>
    <w:p w:rsidR="008141FC" w:rsidRPr="008141FC" w:rsidRDefault="008141FC" w:rsidP="000A7B90">
      <w:pPr>
        <w:widowControl w:val="0"/>
        <w:ind w:firstLine="709"/>
        <w:jc w:val="both"/>
        <w:rPr>
          <w:rFonts w:eastAsia="Calibri"/>
          <w:sz w:val="28"/>
          <w:szCs w:val="28"/>
          <w:lang w:eastAsia="en-US"/>
        </w:rPr>
      </w:pPr>
      <w:r w:rsidRPr="008141FC">
        <w:rPr>
          <w:rFonts w:eastAsia="Calibri"/>
          <w:sz w:val="28"/>
          <w:szCs w:val="28"/>
          <w:lang w:eastAsia="en-US"/>
        </w:rPr>
        <w:t>Управление предприятием предполагает систематический и комплексный процесс регулирования деятельности всех механизмов организации. По нашему мнению, управление ресурсным потенциалом – это основа эффективного ра</w:t>
      </w:r>
      <w:r w:rsidRPr="008141FC">
        <w:rPr>
          <w:rFonts w:eastAsia="Calibri"/>
          <w:sz w:val="28"/>
          <w:szCs w:val="28"/>
          <w:lang w:eastAsia="en-US"/>
        </w:rPr>
        <w:t>з</w:t>
      </w:r>
      <w:r w:rsidRPr="008141FC">
        <w:rPr>
          <w:rFonts w:eastAsia="Calibri"/>
          <w:sz w:val="28"/>
          <w:szCs w:val="28"/>
          <w:lang w:eastAsia="en-US"/>
        </w:rPr>
        <w:t xml:space="preserve">вития предприятий строительного комплекса. </w:t>
      </w:r>
    </w:p>
    <w:p w:rsidR="008141FC" w:rsidRPr="008141FC" w:rsidRDefault="008141FC" w:rsidP="000A7B90">
      <w:pPr>
        <w:widowControl w:val="0"/>
        <w:ind w:firstLine="709"/>
        <w:jc w:val="both"/>
        <w:rPr>
          <w:rFonts w:eastAsia="Calibri"/>
          <w:sz w:val="28"/>
          <w:szCs w:val="28"/>
          <w:lang w:eastAsia="en-US"/>
        </w:rPr>
      </w:pPr>
      <w:r w:rsidRPr="008141FC">
        <w:rPr>
          <w:rFonts w:eastAsia="Calibri"/>
          <w:sz w:val="28"/>
          <w:szCs w:val="28"/>
          <w:lang w:eastAsia="en-US"/>
        </w:rPr>
        <w:t xml:space="preserve"> </w:t>
      </w:r>
      <w:r w:rsidRPr="008141FC">
        <w:rPr>
          <w:rFonts w:eastAsia="Calibri"/>
          <w:color w:val="000000"/>
          <w:sz w:val="28"/>
          <w:szCs w:val="28"/>
          <w:lang w:eastAsia="en-US"/>
        </w:rPr>
        <w:t>Ресурсный потенциал строительной организации – это совокупность р</w:t>
      </w:r>
      <w:r w:rsidRPr="008141FC">
        <w:rPr>
          <w:rFonts w:eastAsia="Calibri"/>
          <w:color w:val="000000"/>
          <w:sz w:val="28"/>
          <w:szCs w:val="28"/>
          <w:lang w:eastAsia="en-US"/>
        </w:rPr>
        <w:t>е</w:t>
      </w:r>
      <w:r w:rsidRPr="008141FC">
        <w:rPr>
          <w:rFonts w:eastAsia="Calibri"/>
          <w:color w:val="000000"/>
          <w:sz w:val="28"/>
          <w:szCs w:val="28"/>
          <w:lang w:eastAsia="en-US"/>
        </w:rPr>
        <w:t>сурсов хозяйствующего субъекта, находящихся в его распоряжении и характ</w:t>
      </w:r>
      <w:r w:rsidRPr="008141FC">
        <w:rPr>
          <w:rFonts w:eastAsia="Calibri"/>
          <w:color w:val="000000"/>
          <w:sz w:val="28"/>
          <w:szCs w:val="28"/>
          <w:lang w:eastAsia="en-US"/>
        </w:rPr>
        <w:t>е</w:t>
      </w:r>
      <w:r w:rsidRPr="008141FC">
        <w:rPr>
          <w:rFonts w:eastAsia="Calibri"/>
          <w:color w:val="000000"/>
          <w:sz w:val="28"/>
          <w:szCs w:val="28"/>
          <w:lang w:eastAsia="en-US"/>
        </w:rPr>
        <w:t>ризующих возможность данной социально-экономической системы по реализ</w:t>
      </w:r>
      <w:r w:rsidRPr="008141FC">
        <w:rPr>
          <w:rFonts w:eastAsia="Calibri"/>
          <w:color w:val="000000"/>
          <w:sz w:val="28"/>
          <w:szCs w:val="28"/>
          <w:lang w:eastAsia="en-US"/>
        </w:rPr>
        <w:t>а</w:t>
      </w:r>
      <w:r w:rsidRPr="008141FC">
        <w:rPr>
          <w:rFonts w:eastAsia="Calibri"/>
          <w:color w:val="000000"/>
          <w:sz w:val="28"/>
          <w:szCs w:val="28"/>
          <w:lang w:eastAsia="en-US"/>
        </w:rPr>
        <w:t>ции целенаправленной деятельности с учето</w:t>
      </w:r>
      <w:r w:rsidR="000A7B90">
        <w:rPr>
          <w:rFonts w:eastAsia="Calibri"/>
          <w:color w:val="000000"/>
          <w:sz w:val="28"/>
          <w:szCs w:val="28"/>
          <w:lang w:eastAsia="en-US"/>
        </w:rPr>
        <w:t>м влияния факторов внутренней и </w:t>
      </w:r>
      <w:r w:rsidRPr="008141FC">
        <w:rPr>
          <w:rFonts w:eastAsia="Calibri"/>
          <w:color w:val="000000"/>
          <w:sz w:val="28"/>
          <w:szCs w:val="28"/>
          <w:lang w:eastAsia="en-US"/>
        </w:rPr>
        <w:t>внешней среды. Ресурсный потенциал необходим для оценки возможностей будущего развития, поскольку учитывает направления расширения, пополнения и воспроизводства источников ресурсов [2, с. 14].</w:t>
      </w:r>
    </w:p>
    <w:p w:rsidR="008141FC" w:rsidRPr="008141FC" w:rsidRDefault="008141FC" w:rsidP="00500121">
      <w:pPr>
        <w:widowControl w:val="0"/>
        <w:ind w:firstLine="709"/>
        <w:jc w:val="both"/>
        <w:rPr>
          <w:rFonts w:eastAsia="Calibri"/>
          <w:color w:val="000000"/>
          <w:sz w:val="28"/>
          <w:szCs w:val="28"/>
          <w:lang w:eastAsia="en-US"/>
        </w:rPr>
      </w:pPr>
      <w:r w:rsidRPr="008141FC">
        <w:rPr>
          <w:rFonts w:eastAsia="Calibri"/>
          <w:color w:val="000000"/>
          <w:sz w:val="28"/>
          <w:szCs w:val="28"/>
          <w:lang w:eastAsia="en-US"/>
        </w:rPr>
        <w:t>Вопросам управления ресурсным потенциалом строительных организ</w:t>
      </w:r>
      <w:r w:rsidRPr="008141FC">
        <w:rPr>
          <w:rFonts w:eastAsia="Calibri"/>
          <w:color w:val="000000"/>
          <w:sz w:val="28"/>
          <w:szCs w:val="28"/>
          <w:lang w:eastAsia="en-US"/>
        </w:rPr>
        <w:t>а</w:t>
      </w:r>
      <w:r w:rsidRPr="008141FC">
        <w:rPr>
          <w:rFonts w:eastAsia="Calibri"/>
          <w:color w:val="000000"/>
          <w:sz w:val="28"/>
          <w:szCs w:val="28"/>
          <w:lang w:eastAsia="en-US"/>
        </w:rPr>
        <w:t>ций уделялось значительное внимание. Особенно ценны работы отечественных и зарубежных ученых, которые посвящены теории формирования управления потенциалом строительной о</w:t>
      </w:r>
      <w:r w:rsidR="00D47D27">
        <w:rPr>
          <w:rFonts w:eastAsia="Calibri"/>
          <w:color w:val="000000"/>
          <w:sz w:val="28"/>
          <w:szCs w:val="28"/>
          <w:lang w:eastAsia="en-US"/>
        </w:rPr>
        <w:t>рганизации: Авдеенко В.Н., Асаула А.</w:t>
      </w:r>
      <w:r w:rsidRPr="008141FC">
        <w:rPr>
          <w:rFonts w:eastAsia="Calibri"/>
          <w:color w:val="000000"/>
          <w:sz w:val="28"/>
          <w:szCs w:val="28"/>
          <w:lang w:eastAsia="en-US"/>
        </w:rPr>
        <w:t>Н., Балак</w:t>
      </w:r>
      <w:r w:rsidRPr="008141FC">
        <w:rPr>
          <w:rFonts w:eastAsia="Calibri"/>
          <w:color w:val="000000"/>
          <w:sz w:val="28"/>
          <w:szCs w:val="28"/>
          <w:lang w:eastAsia="en-US"/>
        </w:rPr>
        <w:t>и</w:t>
      </w:r>
      <w:r w:rsidR="00D47D27">
        <w:rPr>
          <w:rFonts w:eastAsia="Calibri"/>
          <w:color w:val="000000"/>
          <w:sz w:val="28"/>
          <w:szCs w:val="28"/>
          <w:lang w:eastAsia="en-US"/>
        </w:rPr>
        <w:t>на В.А., Баканова М.И., Бернстайн Л.А., Бузырева В.В., Галкина Г.</w:t>
      </w:r>
      <w:r w:rsidRPr="008141FC">
        <w:rPr>
          <w:rFonts w:eastAsia="Calibri"/>
          <w:color w:val="000000"/>
          <w:sz w:val="28"/>
          <w:szCs w:val="28"/>
          <w:lang w:eastAsia="en-US"/>
        </w:rPr>
        <w:t>И., Дежк</w:t>
      </w:r>
      <w:r w:rsidRPr="008141FC">
        <w:rPr>
          <w:rFonts w:eastAsia="Calibri"/>
          <w:color w:val="000000"/>
          <w:sz w:val="28"/>
          <w:szCs w:val="28"/>
          <w:lang w:eastAsia="en-US"/>
        </w:rPr>
        <w:t>и</w:t>
      </w:r>
      <w:r w:rsidR="00D47D27">
        <w:rPr>
          <w:rFonts w:eastAsia="Calibri"/>
          <w:color w:val="000000"/>
          <w:sz w:val="28"/>
          <w:szCs w:val="28"/>
          <w:lang w:eastAsia="en-US"/>
        </w:rPr>
        <w:t>на И.П., Павлова А.В., Портер М., Сергеева И.</w:t>
      </w:r>
      <w:r w:rsidRPr="008141FC">
        <w:rPr>
          <w:rFonts w:eastAsia="Calibri"/>
          <w:color w:val="000000"/>
          <w:sz w:val="28"/>
          <w:szCs w:val="28"/>
          <w:lang w:eastAsia="en-US"/>
        </w:rPr>
        <w:t>А., Степанов</w:t>
      </w:r>
      <w:r w:rsidR="00D47D27">
        <w:rPr>
          <w:rFonts w:eastAsia="Calibri"/>
          <w:color w:val="000000"/>
          <w:sz w:val="28"/>
          <w:szCs w:val="28"/>
          <w:lang w:eastAsia="en-US"/>
        </w:rPr>
        <w:t>а И.</w:t>
      </w:r>
      <w:r w:rsidRPr="008141FC">
        <w:rPr>
          <w:rFonts w:eastAsia="Calibri"/>
          <w:color w:val="000000"/>
          <w:sz w:val="28"/>
          <w:szCs w:val="28"/>
          <w:lang w:eastAsia="en-US"/>
        </w:rPr>
        <w:t>С., Симион</w:t>
      </w:r>
      <w:r w:rsidRPr="008141FC">
        <w:rPr>
          <w:rFonts w:eastAsia="Calibri"/>
          <w:color w:val="000000"/>
          <w:sz w:val="28"/>
          <w:szCs w:val="28"/>
          <w:lang w:eastAsia="en-US"/>
        </w:rPr>
        <w:t>о</w:t>
      </w:r>
      <w:r w:rsidRPr="008141FC">
        <w:rPr>
          <w:rFonts w:eastAsia="Calibri"/>
          <w:color w:val="000000"/>
          <w:sz w:val="28"/>
          <w:szCs w:val="28"/>
          <w:lang w:eastAsia="en-US"/>
        </w:rPr>
        <w:t>в</w:t>
      </w:r>
      <w:r w:rsidR="00D47D27">
        <w:rPr>
          <w:rFonts w:eastAsia="Calibri"/>
          <w:color w:val="000000"/>
          <w:sz w:val="28"/>
          <w:szCs w:val="28"/>
          <w:lang w:eastAsia="en-US"/>
        </w:rPr>
        <w:t>а Ю.</w:t>
      </w:r>
      <w:r w:rsidRPr="008141FC">
        <w:rPr>
          <w:rFonts w:eastAsia="Calibri"/>
          <w:color w:val="000000"/>
          <w:sz w:val="28"/>
          <w:szCs w:val="28"/>
          <w:lang w:eastAsia="en-US"/>
        </w:rPr>
        <w:t>Ф., Фонотов</w:t>
      </w:r>
      <w:r w:rsidR="00D47D27">
        <w:rPr>
          <w:rFonts w:eastAsia="Calibri"/>
          <w:color w:val="000000"/>
          <w:sz w:val="28"/>
          <w:szCs w:val="28"/>
          <w:lang w:eastAsia="en-US"/>
        </w:rPr>
        <w:t>а А.</w:t>
      </w:r>
      <w:r w:rsidRPr="008141FC">
        <w:rPr>
          <w:rFonts w:eastAsia="Calibri"/>
          <w:color w:val="000000"/>
          <w:sz w:val="28"/>
          <w:szCs w:val="28"/>
          <w:lang w:eastAsia="en-US"/>
        </w:rPr>
        <w:t>Г., Чудинов</w:t>
      </w:r>
      <w:r w:rsidR="00D47D27">
        <w:rPr>
          <w:rFonts w:eastAsia="Calibri"/>
          <w:color w:val="000000"/>
          <w:sz w:val="28"/>
          <w:szCs w:val="28"/>
          <w:lang w:eastAsia="en-US"/>
        </w:rPr>
        <w:t>а Д.</w:t>
      </w:r>
      <w:r w:rsidRPr="008141FC">
        <w:rPr>
          <w:rFonts w:eastAsia="Calibri"/>
          <w:color w:val="000000"/>
          <w:sz w:val="28"/>
          <w:szCs w:val="28"/>
          <w:lang w:eastAsia="en-US"/>
        </w:rPr>
        <w:t>В., Чистов</w:t>
      </w:r>
      <w:r w:rsidR="00D47D27">
        <w:rPr>
          <w:rFonts w:eastAsia="Calibri"/>
          <w:color w:val="000000"/>
          <w:sz w:val="28"/>
          <w:szCs w:val="28"/>
          <w:lang w:eastAsia="en-US"/>
        </w:rPr>
        <w:t>а Л.</w:t>
      </w:r>
      <w:r w:rsidRPr="008141FC">
        <w:rPr>
          <w:rFonts w:eastAsia="Calibri"/>
          <w:color w:val="000000"/>
          <w:sz w:val="28"/>
          <w:szCs w:val="28"/>
          <w:lang w:eastAsia="en-US"/>
        </w:rPr>
        <w:t>М., и др.</w:t>
      </w:r>
    </w:p>
    <w:p w:rsidR="008141FC" w:rsidRPr="008141FC" w:rsidRDefault="008141FC" w:rsidP="00500121">
      <w:pPr>
        <w:widowControl w:val="0"/>
        <w:ind w:firstLine="709"/>
        <w:jc w:val="both"/>
        <w:rPr>
          <w:rFonts w:eastAsia="Calibri"/>
          <w:color w:val="000000"/>
          <w:sz w:val="28"/>
          <w:szCs w:val="28"/>
          <w:lang w:eastAsia="en-US"/>
        </w:rPr>
      </w:pPr>
      <w:r w:rsidRPr="008141FC">
        <w:rPr>
          <w:rFonts w:eastAsia="Calibri"/>
          <w:color w:val="000000"/>
          <w:sz w:val="28"/>
          <w:szCs w:val="28"/>
          <w:lang w:eastAsia="en-US"/>
        </w:rPr>
        <w:t>Однако, ряд проблем, связанных с эффективным использованием ресур</w:t>
      </w:r>
      <w:r w:rsidRPr="008141FC">
        <w:rPr>
          <w:rFonts w:eastAsia="Calibri"/>
          <w:color w:val="000000"/>
          <w:sz w:val="28"/>
          <w:szCs w:val="28"/>
          <w:lang w:eastAsia="en-US"/>
        </w:rPr>
        <w:t>с</w:t>
      </w:r>
      <w:r w:rsidRPr="008141FC">
        <w:rPr>
          <w:rFonts w:eastAsia="Calibri"/>
          <w:color w:val="000000"/>
          <w:sz w:val="28"/>
          <w:szCs w:val="28"/>
          <w:lang w:eastAsia="en-US"/>
        </w:rPr>
        <w:t>ного потенциала строительных предприятий остаются недостаточно исслед</w:t>
      </w:r>
      <w:r w:rsidRPr="008141FC">
        <w:rPr>
          <w:rFonts w:eastAsia="Calibri"/>
          <w:color w:val="000000"/>
          <w:sz w:val="28"/>
          <w:szCs w:val="28"/>
          <w:lang w:eastAsia="en-US"/>
        </w:rPr>
        <w:t>о</w:t>
      </w:r>
      <w:r w:rsidRPr="008141FC">
        <w:rPr>
          <w:rFonts w:eastAsia="Calibri"/>
          <w:color w:val="000000"/>
          <w:sz w:val="28"/>
          <w:szCs w:val="28"/>
          <w:lang w:eastAsia="en-US"/>
        </w:rPr>
        <w:lastRenderedPageBreak/>
        <w:t>ванными. Не полно описаны и систематизир</w:t>
      </w:r>
      <w:r w:rsidR="000A7B90">
        <w:rPr>
          <w:rFonts w:eastAsia="Calibri"/>
          <w:color w:val="000000"/>
          <w:sz w:val="28"/>
          <w:szCs w:val="28"/>
          <w:lang w:eastAsia="en-US"/>
        </w:rPr>
        <w:t>ованы теоретические положения о </w:t>
      </w:r>
      <w:r w:rsidRPr="008141FC">
        <w:rPr>
          <w:rFonts w:eastAsia="Calibri"/>
          <w:color w:val="000000"/>
          <w:sz w:val="28"/>
          <w:szCs w:val="28"/>
          <w:lang w:eastAsia="en-US"/>
        </w:rPr>
        <w:t>качестве управления составляющими ресурсного потенциала, слабо разраб</w:t>
      </w:r>
      <w:r w:rsidRPr="008141FC">
        <w:rPr>
          <w:rFonts w:eastAsia="Calibri"/>
          <w:color w:val="000000"/>
          <w:sz w:val="28"/>
          <w:szCs w:val="28"/>
          <w:lang w:eastAsia="en-US"/>
        </w:rPr>
        <w:t>о</w:t>
      </w:r>
      <w:r w:rsidRPr="008141FC">
        <w:rPr>
          <w:rFonts w:eastAsia="Calibri"/>
          <w:color w:val="000000"/>
          <w:sz w:val="28"/>
          <w:szCs w:val="28"/>
          <w:lang w:eastAsia="en-US"/>
        </w:rPr>
        <w:t>таны методы его оценки применитель</w:t>
      </w:r>
      <w:r w:rsidR="00E73A43">
        <w:rPr>
          <w:rFonts w:eastAsia="Calibri"/>
          <w:color w:val="000000"/>
          <w:sz w:val="28"/>
          <w:szCs w:val="28"/>
          <w:lang w:eastAsia="en-US"/>
        </w:rPr>
        <w:t>но к строительным организациям.</w:t>
      </w:r>
    </w:p>
    <w:p w:rsidR="008141FC" w:rsidRPr="008141FC" w:rsidRDefault="008141FC" w:rsidP="00500121">
      <w:pPr>
        <w:widowControl w:val="0"/>
        <w:ind w:firstLine="709"/>
        <w:jc w:val="both"/>
        <w:rPr>
          <w:rFonts w:eastAsia="Calibri"/>
          <w:sz w:val="28"/>
          <w:szCs w:val="28"/>
          <w:lang w:eastAsia="en-US"/>
        </w:rPr>
      </w:pPr>
      <w:r w:rsidRPr="008141FC">
        <w:rPr>
          <w:rFonts w:eastAsia="Calibri"/>
          <w:sz w:val="28"/>
          <w:szCs w:val="28"/>
          <w:lang w:eastAsia="en-US"/>
        </w:rPr>
        <w:t>Актуальность выбора данной темы обусловлена, прежде всего, тем, что одной из важнейших принципиальных задач, которые ставит рыночная экон</w:t>
      </w:r>
      <w:r w:rsidRPr="008141FC">
        <w:rPr>
          <w:rFonts w:eastAsia="Calibri"/>
          <w:sz w:val="28"/>
          <w:szCs w:val="28"/>
          <w:lang w:eastAsia="en-US"/>
        </w:rPr>
        <w:t>о</w:t>
      </w:r>
      <w:r w:rsidRPr="008141FC">
        <w:rPr>
          <w:rFonts w:eastAsia="Calibri"/>
          <w:sz w:val="28"/>
          <w:szCs w:val="28"/>
          <w:lang w:eastAsia="en-US"/>
        </w:rPr>
        <w:t>мика, является максимально эффективное использование ресурсного потенци</w:t>
      </w:r>
      <w:r w:rsidRPr="008141FC">
        <w:rPr>
          <w:rFonts w:eastAsia="Calibri"/>
          <w:sz w:val="28"/>
          <w:szCs w:val="28"/>
          <w:lang w:eastAsia="en-US"/>
        </w:rPr>
        <w:t>а</w:t>
      </w:r>
      <w:r w:rsidRPr="008141FC">
        <w:rPr>
          <w:rFonts w:eastAsia="Calibri"/>
          <w:sz w:val="28"/>
          <w:szCs w:val="28"/>
          <w:lang w:eastAsia="en-US"/>
        </w:rPr>
        <w:t>ла. Для того чтобы этого достигнуть, необходима четко разработанный алг</w:t>
      </w:r>
      <w:r w:rsidRPr="008141FC">
        <w:rPr>
          <w:rFonts w:eastAsia="Calibri"/>
          <w:sz w:val="28"/>
          <w:szCs w:val="28"/>
          <w:lang w:eastAsia="en-US"/>
        </w:rPr>
        <w:t>о</w:t>
      </w:r>
      <w:r w:rsidRPr="008141FC">
        <w:rPr>
          <w:rFonts w:eastAsia="Calibri"/>
          <w:sz w:val="28"/>
          <w:szCs w:val="28"/>
          <w:lang w:eastAsia="en-US"/>
        </w:rPr>
        <w:t>ритм действий в области управления ресурсным потенциалом, который нам представл</w:t>
      </w:r>
      <w:r w:rsidR="00D47D27">
        <w:rPr>
          <w:rFonts w:eastAsia="Calibri"/>
          <w:sz w:val="28"/>
          <w:szCs w:val="28"/>
          <w:lang w:eastAsia="en-US"/>
        </w:rPr>
        <w:t xml:space="preserve">яется возможным смоделировать. </w:t>
      </w:r>
      <w:r w:rsidRPr="008141FC">
        <w:rPr>
          <w:rFonts w:eastAsia="Calibri"/>
          <w:sz w:val="28"/>
          <w:szCs w:val="28"/>
          <w:lang w:eastAsia="en-US"/>
        </w:rPr>
        <w:t>Для этого считаем необходимым применение современных математических систем, что является инновацио</w:t>
      </w:r>
      <w:r w:rsidRPr="008141FC">
        <w:rPr>
          <w:rFonts w:eastAsia="Calibri"/>
          <w:sz w:val="28"/>
          <w:szCs w:val="28"/>
          <w:lang w:eastAsia="en-US"/>
        </w:rPr>
        <w:t>н</w:t>
      </w:r>
      <w:r w:rsidRPr="008141FC">
        <w:rPr>
          <w:rFonts w:eastAsia="Calibri"/>
          <w:sz w:val="28"/>
          <w:szCs w:val="28"/>
          <w:lang w:eastAsia="en-US"/>
        </w:rPr>
        <w:t>ным решением многих проблем в сфере управления развитием строительн</w:t>
      </w:r>
      <w:r w:rsidR="00D47D27">
        <w:rPr>
          <w:rFonts w:eastAsia="Calibri"/>
          <w:sz w:val="28"/>
          <w:szCs w:val="28"/>
          <w:lang w:eastAsia="en-US"/>
        </w:rPr>
        <w:t>ых организаций [3, с. 129-133].</w:t>
      </w:r>
    </w:p>
    <w:p w:rsidR="008141FC" w:rsidRPr="008141FC" w:rsidRDefault="008141FC" w:rsidP="00500121">
      <w:pPr>
        <w:widowControl w:val="0"/>
        <w:ind w:firstLine="709"/>
        <w:jc w:val="both"/>
        <w:rPr>
          <w:sz w:val="28"/>
          <w:szCs w:val="28"/>
        </w:rPr>
      </w:pPr>
      <w:r w:rsidRPr="008141FC">
        <w:rPr>
          <w:sz w:val="28"/>
          <w:szCs w:val="28"/>
        </w:rPr>
        <w:t>Целью работы является развитие и дополнение теоретико-методических подходов к оценке ресурсного потенциала как инструмента для эффективного управления предприятием, который позволит руководству организации, не и</w:t>
      </w:r>
      <w:r w:rsidRPr="008141FC">
        <w:rPr>
          <w:sz w:val="28"/>
          <w:szCs w:val="28"/>
        </w:rPr>
        <w:t>с</w:t>
      </w:r>
      <w:r w:rsidRPr="008141FC">
        <w:rPr>
          <w:sz w:val="28"/>
          <w:szCs w:val="28"/>
        </w:rPr>
        <w:t>пользуя приемы манипуляции, иметь в полном распоряжении ресурсный п</w:t>
      </w:r>
      <w:r w:rsidRPr="008141FC">
        <w:rPr>
          <w:sz w:val="28"/>
          <w:szCs w:val="28"/>
        </w:rPr>
        <w:t>о</w:t>
      </w:r>
      <w:r w:rsidRPr="008141FC">
        <w:rPr>
          <w:sz w:val="28"/>
          <w:szCs w:val="28"/>
        </w:rPr>
        <w:t>тенциал своей организации. Этим самым мы считаем возможным устранение многих теоретических и методических проблем, представленных в настоящее время в научной литературе, относительно управления ресурсным потенциалом в строительных о</w:t>
      </w:r>
      <w:r w:rsidR="00E73A43">
        <w:rPr>
          <w:sz w:val="28"/>
          <w:szCs w:val="28"/>
        </w:rPr>
        <w:t>рганизациях.</w:t>
      </w:r>
    </w:p>
    <w:p w:rsidR="008141FC" w:rsidRPr="008141FC" w:rsidRDefault="008141FC" w:rsidP="00500121">
      <w:pPr>
        <w:widowControl w:val="0"/>
        <w:ind w:firstLine="709"/>
        <w:jc w:val="both"/>
        <w:rPr>
          <w:rFonts w:eastAsia="Calibri"/>
          <w:sz w:val="28"/>
          <w:szCs w:val="28"/>
          <w:lang w:eastAsia="en-US"/>
        </w:rPr>
      </w:pPr>
      <w:r w:rsidRPr="008141FC">
        <w:rPr>
          <w:rFonts w:eastAsia="Calibri"/>
          <w:sz w:val="28"/>
          <w:szCs w:val="28"/>
          <w:lang w:eastAsia="en-US"/>
        </w:rPr>
        <w:t xml:space="preserve">В качестве критериев ресурсного потенциала, которые нами исследованы в одной из строительных организаций, </w:t>
      </w:r>
      <w:r w:rsidR="00E73A43">
        <w:rPr>
          <w:rFonts w:eastAsia="Calibri"/>
          <w:sz w:val="28"/>
          <w:szCs w:val="28"/>
          <w:lang w:eastAsia="en-US"/>
        </w:rPr>
        <w:t>были следующие [7, с. 209-214]:</w:t>
      </w:r>
    </w:p>
    <w:p w:rsidR="008141FC" w:rsidRPr="008141FC" w:rsidRDefault="00B64522" w:rsidP="00500121">
      <w:pPr>
        <w:pStyle w:val="a3"/>
        <w:widowControl w:val="0"/>
        <w:tabs>
          <w:tab w:val="left" w:pos="993"/>
        </w:tabs>
        <w:ind w:firstLine="709"/>
        <w:jc w:val="both"/>
        <w:rPr>
          <w:rFonts w:ascii="Times New Roman" w:hAnsi="Times New Roman" w:cs="Times New Roman"/>
          <w:sz w:val="28"/>
          <w:szCs w:val="28"/>
        </w:rPr>
      </w:pPr>
      <w:r>
        <w:rPr>
          <w:rFonts w:ascii="Calibri" w:hAnsi="Calibri" w:cs="Calibri"/>
          <w:i/>
          <w:iCs/>
          <w:sz w:val="28"/>
          <w:szCs w:val="28"/>
        </w:rPr>
        <w:t>‒</w:t>
      </w:r>
      <w:r>
        <w:rPr>
          <w:rFonts w:ascii="Times New Roman" w:hAnsi="Times New Roman" w:cs="Times New Roman"/>
          <w:i/>
          <w:iCs/>
          <w:sz w:val="28"/>
          <w:szCs w:val="28"/>
        </w:rPr>
        <w:t> </w:t>
      </w:r>
      <w:r w:rsidR="008141FC" w:rsidRPr="008141FC">
        <w:rPr>
          <w:rFonts w:ascii="Times New Roman" w:hAnsi="Times New Roman" w:cs="Times New Roman"/>
          <w:i/>
          <w:iCs/>
          <w:sz w:val="28"/>
          <w:szCs w:val="28"/>
        </w:rPr>
        <w:t>имущественный</w:t>
      </w:r>
      <w:r w:rsidR="008141FC" w:rsidRPr="008141FC">
        <w:rPr>
          <w:rFonts w:ascii="Times New Roman" w:hAnsi="Times New Roman" w:cs="Times New Roman"/>
          <w:sz w:val="28"/>
          <w:szCs w:val="28"/>
        </w:rPr>
        <w:t xml:space="preserve"> (основные фонды, оборотные средства, матери</w:t>
      </w:r>
      <w:r w:rsidR="00D47D27">
        <w:rPr>
          <w:rFonts w:ascii="Times New Roman" w:hAnsi="Times New Roman" w:cs="Times New Roman"/>
          <w:sz w:val="28"/>
          <w:szCs w:val="28"/>
        </w:rPr>
        <w:t>ально-техническое обеспечение);</w:t>
      </w:r>
    </w:p>
    <w:p w:rsidR="008141FC" w:rsidRPr="008141FC" w:rsidRDefault="00B64522" w:rsidP="00500121">
      <w:pPr>
        <w:pStyle w:val="a3"/>
        <w:widowControl w:val="0"/>
        <w:tabs>
          <w:tab w:val="left" w:pos="993"/>
        </w:tabs>
        <w:ind w:firstLine="709"/>
        <w:jc w:val="both"/>
        <w:rPr>
          <w:rFonts w:ascii="Times New Roman" w:hAnsi="Times New Roman" w:cs="Times New Roman"/>
          <w:sz w:val="28"/>
          <w:szCs w:val="28"/>
        </w:rPr>
      </w:pPr>
      <w:r>
        <w:rPr>
          <w:rFonts w:ascii="Calibri" w:hAnsi="Calibri" w:cs="Calibri"/>
          <w:i/>
          <w:iCs/>
          <w:sz w:val="28"/>
          <w:szCs w:val="28"/>
        </w:rPr>
        <w:t>‒</w:t>
      </w:r>
      <w:r>
        <w:rPr>
          <w:rFonts w:ascii="Times New Roman" w:hAnsi="Times New Roman" w:cs="Times New Roman"/>
          <w:i/>
          <w:iCs/>
          <w:sz w:val="28"/>
          <w:szCs w:val="28"/>
        </w:rPr>
        <w:t> </w:t>
      </w:r>
      <w:r w:rsidR="008141FC" w:rsidRPr="008141FC">
        <w:rPr>
          <w:rFonts w:ascii="Times New Roman" w:hAnsi="Times New Roman" w:cs="Times New Roman"/>
          <w:i/>
          <w:iCs/>
          <w:sz w:val="28"/>
          <w:szCs w:val="28"/>
        </w:rPr>
        <w:t>финансовый</w:t>
      </w:r>
      <w:r w:rsidR="008141FC" w:rsidRPr="008141FC">
        <w:rPr>
          <w:rFonts w:ascii="Times New Roman" w:hAnsi="Times New Roman" w:cs="Times New Roman"/>
          <w:sz w:val="28"/>
          <w:szCs w:val="28"/>
        </w:rPr>
        <w:t xml:space="preserve"> (финансов</w:t>
      </w:r>
      <w:r w:rsidR="00D47D27">
        <w:rPr>
          <w:rFonts w:ascii="Times New Roman" w:hAnsi="Times New Roman" w:cs="Times New Roman"/>
          <w:sz w:val="28"/>
          <w:szCs w:val="28"/>
        </w:rPr>
        <w:t>ые ресурсы, финансовые методы);</w:t>
      </w:r>
    </w:p>
    <w:p w:rsidR="008141FC" w:rsidRPr="008141FC" w:rsidRDefault="00B64522" w:rsidP="00500121">
      <w:pPr>
        <w:pStyle w:val="a3"/>
        <w:widowControl w:val="0"/>
        <w:tabs>
          <w:tab w:val="left" w:pos="993"/>
        </w:tabs>
        <w:ind w:firstLine="709"/>
        <w:jc w:val="both"/>
        <w:rPr>
          <w:rFonts w:ascii="Times New Roman" w:hAnsi="Times New Roman" w:cs="Times New Roman"/>
          <w:sz w:val="28"/>
          <w:szCs w:val="28"/>
        </w:rPr>
      </w:pPr>
      <w:r>
        <w:rPr>
          <w:rFonts w:ascii="Calibri" w:hAnsi="Calibri" w:cs="Calibri"/>
          <w:i/>
          <w:iCs/>
          <w:sz w:val="28"/>
          <w:szCs w:val="28"/>
        </w:rPr>
        <w:t>‒</w:t>
      </w:r>
      <w:r>
        <w:rPr>
          <w:rFonts w:ascii="Times New Roman" w:hAnsi="Times New Roman" w:cs="Times New Roman"/>
          <w:i/>
          <w:iCs/>
          <w:sz w:val="28"/>
          <w:szCs w:val="28"/>
        </w:rPr>
        <w:t> </w:t>
      </w:r>
      <w:r w:rsidR="008141FC" w:rsidRPr="008141FC">
        <w:rPr>
          <w:rFonts w:ascii="Times New Roman" w:hAnsi="Times New Roman" w:cs="Times New Roman"/>
          <w:i/>
          <w:iCs/>
          <w:sz w:val="28"/>
          <w:szCs w:val="28"/>
        </w:rPr>
        <w:t>кадровый</w:t>
      </w:r>
      <w:r w:rsidR="008141FC" w:rsidRPr="008141FC">
        <w:rPr>
          <w:rFonts w:ascii="Times New Roman" w:hAnsi="Times New Roman" w:cs="Times New Roman"/>
          <w:sz w:val="28"/>
          <w:szCs w:val="28"/>
        </w:rPr>
        <w:t xml:space="preserve"> (трудовой потенциал, ценностны</w:t>
      </w:r>
      <w:r w:rsidR="00D47D27">
        <w:rPr>
          <w:rFonts w:ascii="Times New Roman" w:hAnsi="Times New Roman" w:cs="Times New Roman"/>
          <w:sz w:val="28"/>
          <w:szCs w:val="28"/>
        </w:rPr>
        <w:t>е ориентации);</w:t>
      </w:r>
    </w:p>
    <w:p w:rsidR="008141FC" w:rsidRPr="008141FC" w:rsidRDefault="00B64522" w:rsidP="00500121">
      <w:pPr>
        <w:pStyle w:val="a3"/>
        <w:widowControl w:val="0"/>
        <w:tabs>
          <w:tab w:val="left" w:pos="993"/>
        </w:tabs>
        <w:ind w:firstLine="709"/>
        <w:jc w:val="both"/>
        <w:rPr>
          <w:rFonts w:ascii="Times New Roman" w:hAnsi="Times New Roman" w:cs="Times New Roman"/>
          <w:sz w:val="28"/>
          <w:szCs w:val="28"/>
        </w:rPr>
      </w:pPr>
      <w:r>
        <w:rPr>
          <w:rFonts w:ascii="Calibri" w:hAnsi="Calibri" w:cs="Calibri"/>
          <w:i/>
          <w:iCs/>
          <w:sz w:val="28"/>
          <w:szCs w:val="28"/>
        </w:rPr>
        <w:t>‒</w:t>
      </w:r>
      <w:r>
        <w:rPr>
          <w:rFonts w:ascii="Times New Roman" w:hAnsi="Times New Roman" w:cs="Times New Roman"/>
          <w:i/>
          <w:iCs/>
          <w:sz w:val="28"/>
          <w:szCs w:val="28"/>
        </w:rPr>
        <w:t> </w:t>
      </w:r>
      <w:r w:rsidR="008141FC" w:rsidRPr="008141FC">
        <w:rPr>
          <w:rFonts w:ascii="Times New Roman" w:hAnsi="Times New Roman" w:cs="Times New Roman"/>
          <w:i/>
          <w:iCs/>
          <w:sz w:val="28"/>
          <w:szCs w:val="28"/>
        </w:rPr>
        <w:t>организационно-технический</w:t>
      </w:r>
      <w:r w:rsidR="008141FC" w:rsidRPr="008141FC">
        <w:rPr>
          <w:rFonts w:ascii="Times New Roman" w:hAnsi="Times New Roman" w:cs="Times New Roman"/>
          <w:sz w:val="28"/>
          <w:szCs w:val="28"/>
        </w:rPr>
        <w:t xml:space="preserve"> (организационная составляющая и техн</w:t>
      </w:r>
      <w:r w:rsidR="008141FC" w:rsidRPr="008141FC">
        <w:rPr>
          <w:rFonts w:ascii="Times New Roman" w:hAnsi="Times New Roman" w:cs="Times New Roman"/>
          <w:sz w:val="28"/>
          <w:szCs w:val="28"/>
        </w:rPr>
        <w:t>и</w:t>
      </w:r>
      <w:r w:rsidR="008141FC" w:rsidRPr="008141FC">
        <w:rPr>
          <w:rFonts w:ascii="Times New Roman" w:hAnsi="Times New Roman" w:cs="Times New Roman"/>
          <w:sz w:val="28"/>
          <w:szCs w:val="28"/>
        </w:rPr>
        <w:t>ческая составляющая);</w:t>
      </w:r>
    </w:p>
    <w:p w:rsidR="008141FC" w:rsidRPr="008141FC" w:rsidRDefault="00B64522" w:rsidP="00500121">
      <w:pPr>
        <w:pStyle w:val="a3"/>
        <w:widowControl w:val="0"/>
        <w:tabs>
          <w:tab w:val="left" w:pos="993"/>
        </w:tabs>
        <w:ind w:firstLine="709"/>
        <w:jc w:val="both"/>
        <w:rPr>
          <w:rFonts w:ascii="Times New Roman" w:hAnsi="Times New Roman" w:cs="Times New Roman"/>
          <w:sz w:val="28"/>
          <w:szCs w:val="28"/>
        </w:rPr>
      </w:pPr>
      <w:r>
        <w:rPr>
          <w:rFonts w:ascii="Calibri" w:hAnsi="Calibri" w:cs="Calibri"/>
          <w:i/>
          <w:iCs/>
          <w:sz w:val="28"/>
          <w:szCs w:val="28"/>
        </w:rPr>
        <w:t>‒</w:t>
      </w:r>
      <w:r>
        <w:rPr>
          <w:rFonts w:ascii="Times New Roman" w:hAnsi="Times New Roman" w:cs="Times New Roman"/>
          <w:i/>
          <w:iCs/>
          <w:sz w:val="28"/>
          <w:szCs w:val="28"/>
        </w:rPr>
        <w:t> </w:t>
      </w:r>
      <w:r w:rsidR="008141FC" w:rsidRPr="008141FC">
        <w:rPr>
          <w:rFonts w:ascii="Times New Roman" w:hAnsi="Times New Roman" w:cs="Times New Roman"/>
          <w:i/>
          <w:iCs/>
          <w:sz w:val="28"/>
          <w:szCs w:val="28"/>
        </w:rPr>
        <w:t>информационный</w:t>
      </w:r>
      <w:r w:rsidR="008141FC" w:rsidRPr="008141FC">
        <w:rPr>
          <w:rFonts w:ascii="Times New Roman" w:hAnsi="Times New Roman" w:cs="Times New Roman"/>
          <w:sz w:val="28"/>
          <w:szCs w:val="28"/>
        </w:rPr>
        <w:t xml:space="preserve"> (получение информации из внешней среды, анализ внутренней ин</w:t>
      </w:r>
      <w:r w:rsidR="00E73A43">
        <w:rPr>
          <w:rFonts w:ascii="Times New Roman" w:hAnsi="Times New Roman" w:cs="Times New Roman"/>
          <w:sz w:val="28"/>
          <w:szCs w:val="28"/>
        </w:rPr>
        <w:t>формации) [1, с. 46-49].</w:t>
      </w:r>
    </w:p>
    <w:p w:rsidR="008141FC" w:rsidRPr="008141FC" w:rsidRDefault="008141FC" w:rsidP="00500121">
      <w:pPr>
        <w:widowControl w:val="0"/>
        <w:ind w:firstLine="709"/>
        <w:jc w:val="both"/>
        <w:rPr>
          <w:rFonts w:eastAsia="Calibri"/>
          <w:sz w:val="28"/>
          <w:szCs w:val="28"/>
          <w:lang w:eastAsia="en-US"/>
        </w:rPr>
      </w:pPr>
      <w:r w:rsidRPr="008141FC">
        <w:rPr>
          <w:rFonts w:eastAsia="Calibri"/>
          <w:sz w:val="28"/>
          <w:szCs w:val="28"/>
          <w:lang w:eastAsia="en-US"/>
        </w:rPr>
        <w:t>Представленные компоненты целесообразнее представить как К1, К2, К3, К4, К5 соответственно. Отметим, что исходя из цели исследования возможно уточнение данных критериев: их добавление или удаление.</w:t>
      </w:r>
    </w:p>
    <w:p w:rsidR="008141FC" w:rsidRPr="008141FC" w:rsidRDefault="008141FC" w:rsidP="00500121">
      <w:pPr>
        <w:widowControl w:val="0"/>
        <w:ind w:firstLine="709"/>
        <w:jc w:val="both"/>
        <w:rPr>
          <w:rFonts w:eastAsia="Calibri"/>
          <w:sz w:val="28"/>
          <w:szCs w:val="28"/>
          <w:lang w:eastAsia="en-US"/>
        </w:rPr>
      </w:pPr>
      <w:r w:rsidRPr="008141FC">
        <w:rPr>
          <w:rFonts w:eastAsia="Calibri"/>
          <w:sz w:val="28"/>
          <w:szCs w:val="28"/>
          <w:lang w:eastAsia="en-US"/>
        </w:rPr>
        <w:t>На данном этапе любой исследователь сталкивается с проблемой оценки данных критериев. Выделенные элементы для исследования и их составляющие возможно оценить лишь качественно, а количественно оценить сложно или д</w:t>
      </w:r>
      <w:r w:rsidRPr="008141FC">
        <w:rPr>
          <w:rFonts w:eastAsia="Calibri"/>
          <w:sz w:val="28"/>
          <w:szCs w:val="28"/>
          <w:lang w:eastAsia="en-US"/>
        </w:rPr>
        <w:t>а</w:t>
      </w:r>
      <w:r w:rsidR="00D47D27">
        <w:rPr>
          <w:rFonts w:eastAsia="Calibri"/>
          <w:sz w:val="28"/>
          <w:szCs w:val="28"/>
          <w:lang w:eastAsia="en-US"/>
        </w:rPr>
        <w:t>же невозможно.</w:t>
      </w:r>
    </w:p>
    <w:p w:rsidR="008141FC" w:rsidRPr="008141FC" w:rsidRDefault="008141FC" w:rsidP="00500121">
      <w:pPr>
        <w:widowControl w:val="0"/>
        <w:ind w:firstLine="709"/>
        <w:jc w:val="both"/>
        <w:rPr>
          <w:rFonts w:eastAsia="Calibri"/>
          <w:sz w:val="28"/>
          <w:szCs w:val="28"/>
          <w:lang w:eastAsia="en-US"/>
        </w:rPr>
      </w:pPr>
      <w:r w:rsidRPr="008141FC">
        <w:rPr>
          <w:rFonts w:eastAsia="Calibri"/>
          <w:sz w:val="28"/>
          <w:szCs w:val="28"/>
          <w:lang w:eastAsia="en-US"/>
        </w:rPr>
        <w:t>При этом качественная оценка не позволяет выявить проблемные и р</w:t>
      </w:r>
      <w:r w:rsidRPr="008141FC">
        <w:rPr>
          <w:rFonts w:eastAsia="Calibri"/>
          <w:sz w:val="28"/>
          <w:szCs w:val="28"/>
          <w:lang w:eastAsia="en-US"/>
        </w:rPr>
        <w:t>е</w:t>
      </w:r>
      <w:r w:rsidRPr="008141FC">
        <w:rPr>
          <w:rFonts w:eastAsia="Calibri"/>
          <w:sz w:val="28"/>
          <w:szCs w:val="28"/>
          <w:lang w:eastAsia="en-US"/>
        </w:rPr>
        <w:t>зервные компоненты с максимальной точностью. Нам представляется, что в т</w:t>
      </w:r>
      <w:r w:rsidRPr="008141FC">
        <w:rPr>
          <w:rFonts w:eastAsia="Calibri"/>
          <w:sz w:val="28"/>
          <w:szCs w:val="28"/>
          <w:lang w:eastAsia="en-US"/>
        </w:rPr>
        <w:t>а</w:t>
      </w:r>
      <w:r w:rsidRPr="008141FC">
        <w:rPr>
          <w:rFonts w:eastAsia="Calibri"/>
          <w:sz w:val="28"/>
          <w:szCs w:val="28"/>
          <w:lang w:eastAsia="en-US"/>
        </w:rPr>
        <w:t>ком случае необходимо применять только математический аппарат – методы нечетких множеств [8, с. 8; 9, с. 16]. Только применение математического и</w:t>
      </w:r>
      <w:r w:rsidRPr="008141FC">
        <w:rPr>
          <w:rFonts w:eastAsia="Calibri"/>
          <w:sz w:val="28"/>
          <w:szCs w:val="28"/>
          <w:lang w:eastAsia="en-US"/>
        </w:rPr>
        <w:t>н</w:t>
      </w:r>
      <w:r w:rsidRPr="008141FC">
        <w:rPr>
          <w:rFonts w:eastAsia="Calibri"/>
          <w:sz w:val="28"/>
          <w:szCs w:val="28"/>
          <w:lang w:eastAsia="en-US"/>
        </w:rPr>
        <w:t>струментария и компьютерных программ для отражения нечеткости исходной информации позволяет построить модель оценки ресурсного потенциала стро</w:t>
      </w:r>
      <w:r w:rsidRPr="008141FC">
        <w:rPr>
          <w:rFonts w:eastAsia="Calibri"/>
          <w:sz w:val="28"/>
          <w:szCs w:val="28"/>
          <w:lang w:eastAsia="en-US"/>
        </w:rPr>
        <w:t>и</w:t>
      </w:r>
      <w:r w:rsidRPr="008141FC">
        <w:rPr>
          <w:rFonts w:eastAsia="Calibri"/>
          <w:sz w:val="28"/>
          <w:szCs w:val="28"/>
          <w:lang w:eastAsia="en-US"/>
        </w:rPr>
        <w:t>тельной организации и его влияния</w:t>
      </w:r>
      <w:r w:rsidR="00E73A43">
        <w:rPr>
          <w:rFonts w:eastAsia="Calibri"/>
          <w:sz w:val="28"/>
          <w:szCs w:val="28"/>
          <w:lang w:eastAsia="en-US"/>
        </w:rPr>
        <w:t xml:space="preserve"> на эффективность хозяйственной</w:t>
      </w:r>
      <w:r w:rsidR="00E73A43">
        <w:rPr>
          <w:rFonts w:eastAsia="Calibri"/>
          <w:sz w:val="28"/>
          <w:szCs w:val="28"/>
          <w:lang w:eastAsia="en-US"/>
        </w:rPr>
        <w:br/>
      </w:r>
      <w:r w:rsidRPr="008141FC">
        <w:rPr>
          <w:rFonts w:eastAsia="Calibri"/>
          <w:sz w:val="28"/>
          <w:szCs w:val="28"/>
          <w:lang w:eastAsia="en-US"/>
        </w:rPr>
        <w:lastRenderedPageBreak/>
        <w:t>деятельно</w:t>
      </w:r>
      <w:r w:rsidR="00E73A43">
        <w:rPr>
          <w:rFonts w:eastAsia="Calibri"/>
          <w:sz w:val="28"/>
          <w:szCs w:val="28"/>
          <w:lang w:eastAsia="en-US"/>
        </w:rPr>
        <w:t>сти.</w:t>
      </w:r>
    </w:p>
    <w:p w:rsidR="008141FC" w:rsidRPr="008141FC" w:rsidRDefault="008141FC" w:rsidP="008141FC">
      <w:pPr>
        <w:ind w:firstLine="709"/>
        <w:jc w:val="both"/>
        <w:rPr>
          <w:rFonts w:eastAsia="Calibri"/>
          <w:sz w:val="28"/>
          <w:szCs w:val="28"/>
          <w:lang w:eastAsia="en-US"/>
        </w:rPr>
      </w:pPr>
      <w:r w:rsidRPr="008141FC">
        <w:rPr>
          <w:rFonts w:eastAsia="Calibri"/>
          <w:sz w:val="28"/>
          <w:szCs w:val="28"/>
          <w:lang w:eastAsia="en-US"/>
        </w:rPr>
        <w:t>Для этого необходимо, во-первых, определиться с экспертами. Эксперт</w:t>
      </w:r>
      <w:r w:rsidRPr="008141FC">
        <w:rPr>
          <w:rFonts w:eastAsia="Calibri"/>
          <w:sz w:val="28"/>
          <w:szCs w:val="28"/>
          <w:lang w:eastAsia="en-US"/>
        </w:rPr>
        <w:t>а</w:t>
      </w:r>
      <w:r w:rsidRPr="008141FC">
        <w:rPr>
          <w:rFonts w:eastAsia="Calibri"/>
          <w:sz w:val="28"/>
          <w:szCs w:val="28"/>
          <w:lang w:eastAsia="en-US"/>
        </w:rPr>
        <w:t>ми выбранной организации (в нашем случае это руководители и специалисты организации) нечетко оценивались все компоненты и их составляющие ресур</w:t>
      </w:r>
      <w:r w:rsidRPr="008141FC">
        <w:rPr>
          <w:rFonts w:eastAsia="Calibri"/>
          <w:sz w:val="28"/>
          <w:szCs w:val="28"/>
          <w:lang w:eastAsia="en-US"/>
        </w:rPr>
        <w:t>с</w:t>
      </w:r>
      <w:r w:rsidRPr="008141FC">
        <w:rPr>
          <w:rFonts w:eastAsia="Calibri"/>
          <w:sz w:val="28"/>
          <w:szCs w:val="28"/>
          <w:lang w:eastAsia="en-US"/>
        </w:rPr>
        <w:t>ного потенциала  как «высокая степень развития, проявления» (ранговая шкала 70-100), «средняя степень развития, проявления» (40-70), «низкая степень ра</w:t>
      </w:r>
      <w:r w:rsidRPr="008141FC">
        <w:rPr>
          <w:rFonts w:eastAsia="Calibri"/>
          <w:sz w:val="28"/>
          <w:szCs w:val="28"/>
          <w:lang w:eastAsia="en-US"/>
        </w:rPr>
        <w:t>з</w:t>
      </w:r>
      <w:r w:rsidR="00D47D27">
        <w:rPr>
          <w:rFonts w:eastAsia="Calibri"/>
          <w:sz w:val="28"/>
          <w:szCs w:val="28"/>
          <w:lang w:eastAsia="en-US"/>
        </w:rPr>
        <w:t>вития, проявления» (0-40).</w:t>
      </w:r>
    </w:p>
    <w:p w:rsidR="008141FC" w:rsidRDefault="008141FC" w:rsidP="008141FC">
      <w:pPr>
        <w:ind w:firstLine="709"/>
        <w:jc w:val="both"/>
        <w:rPr>
          <w:rFonts w:eastAsia="Calibri"/>
          <w:sz w:val="28"/>
          <w:szCs w:val="28"/>
          <w:lang w:eastAsia="en-US"/>
        </w:rPr>
      </w:pPr>
      <w:r w:rsidRPr="008141FC">
        <w:rPr>
          <w:rFonts w:eastAsia="Calibri"/>
          <w:sz w:val="28"/>
          <w:szCs w:val="28"/>
          <w:lang w:eastAsia="en-US"/>
        </w:rPr>
        <w:t>Числовые значения составляющих компонентов, входящих в потенциал ресурсного развития организации, являются сложно определимыми. Числовые значения составляющих компонентов мы предлагаем приводить к значениям оценок в зависимости от характера влияния данных составляющих компоне</w:t>
      </w:r>
      <w:r w:rsidRPr="008141FC">
        <w:rPr>
          <w:rFonts w:eastAsia="Calibri"/>
          <w:sz w:val="28"/>
          <w:szCs w:val="28"/>
          <w:lang w:eastAsia="en-US"/>
        </w:rPr>
        <w:t>н</w:t>
      </w:r>
      <w:r w:rsidRPr="008141FC">
        <w:rPr>
          <w:rFonts w:eastAsia="Calibri"/>
          <w:sz w:val="28"/>
          <w:szCs w:val="28"/>
          <w:lang w:eastAsia="en-US"/>
        </w:rPr>
        <w:t>тов на ресурсный потенциал в целом с помощью универсальной формулы:</w:t>
      </w:r>
    </w:p>
    <w:p w:rsidR="00E73A43" w:rsidRDefault="00E73A43" w:rsidP="008141FC">
      <w:pPr>
        <w:ind w:firstLine="709"/>
        <w:jc w:val="both"/>
        <w:rPr>
          <w:rFonts w:eastAsia="Calibri"/>
          <w:sz w:val="28"/>
          <w:szCs w:val="28"/>
          <w:lang w:eastAsia="en-US"/>
        </w:rPr>
      </w:pPr>
    </w:p>
    <w:p w:rsidR="00163EE5" w:rsidRDefault="009D6AF2" w:rsidP="00163EE5">
      <w:pPr>
        <w:ind w:firstLine="1985"/>
        <w:rPr>
          <w:rFonts w:eastAsia="Calibri"/>
          <w:sz w:val="28"/>
          <w:szCs w:val="28"/>
          <w:lang w:eastAsia="en-US"/>
        </w:rPr>
      </w:pPr>
      <w:r>
        <w:rPr>
          <w:rFonts w:eastAsia="Calibri"/>
          <w:noProof/>
          <w:sz w:val="28"/>
          <w:szCs w:val="28"/>
        </w:rPr>
        <w:pict>
          <v:rect id="_x0000_s1345" style="position:absolute;left:0;text-align:left;margin-left:448pt;margin-top:.5pt;width:33.4pt;height:22.75pt;z-index:251722752" stroked="f">
            <v:textbox>
              <w:txbxContent>
                <w:p w:rsidR="009D6AF2" w:rsidRPr="00163EE5" w:rsidRDefault="009D6AF2" w:rsidP="00163EE5">
                  <w:pPr>
                    <w:rPr>
                      <w:sz w:val="28"/>
                      <w:szCs w:val="28"/>
                    </w:rPr>
                  </w:pPr>
                  <w:r>
                    <w:rPr>
                      <w:sz w:val="28"/>
                      <w:szCs w:val="28"/>
                    </w:rPr>
                    <w:t>(1)</w:t>
                  </w:r>
                </w:p>
              </w:txbxContent>
            </v:textbox>
          </v:rect>
        </w:pict>
      </w:r>
      <w:r>
        <w:rPr>
          <w:rFonts w:eastAsia="Calibri"/>
          <w:noProof/>
          <w:sz w:val="28"/>
          <w:szCs w:val="28"/>
        </w:rPr>
        <w:pict>
          <v:rect id="_x0000_s1344" style="position:absolute;left:0;text-align:left;margin-left:199.65pt;margin-top:.5pt;width:36.6pt;height:22.75pt;z-index:251721728" stroked="f">
            <v:textbox>
              <w:txbxContent>
                <w:p w:rsidR="009D6AF2" w:rsidRPr="00163EE5" w:rsidRDefault="009D6AF2">
                  <w:pPr>
                    <w:rPr>
                      <w:sz w:val="28"/>
                      <w:szCs w:val="28"/>
                    </w:rPr>
                  </w:pPr>
                  <w:r w:rsidRPr="00163EE5">
                    <w:rPr>
                      <w:sz w:val="28"/>
                      <w:szCs w:val="28"/>
                    </w:rPr>
                    <w:t>или</w:t>
                  </w:r>
                </w:p>
              </w:txbxContent>
            </v:textbox>
          </v:rect>
        </w:pict>
      </w:r>
      <w:r w:rsidR="00163EE5" w:rsidRPr="008141FC">
        <w:rPr>
          <w:rFonts w:eastAsia="Calibri"/>
          <w:sz w:val="28"/>
          <w:szCs w:val="28"/>
          <w:lang w:eastAsia="en-US"/>
        </w:rPr>
        <w:object w:dxaOrig="1399" w:dyaOrig="380">
          <v:shape id="_x0000_i1038" type="#_x0000_t75" style="width:93.05pt;height:28.65pt" o:ole="">
            <v:imagedata r:id="rId212" o:title=""/>
          </v:shape>
          <o:OLEObject Type="Embed" ProgID="Equation.3" ShapeID="_x0000_i1038" DrawAspect="Content" ObjectID="_1504096627" r:id="rId213"/>
        </w:object>
      </w:r>
      <w:r w:rsidR="00163EE5">
        <w:rPr>
          <w:rFonts w:eastAsia="Calibri"/>
          <w:sz w:val="28"/>
          <w:szCs w:val="28"/>
          <w:lang w:eastAsia="en-US"/>
        </w:rPr>
        <w:t xml:space="preserve">              </w:t>
      </w:r>
      <w:r w:rsidR="00163EE5" w:rsidRPr="008141FC">
        <w:rPr>
          <w:rFonts w:eastAsia="Calibri"/>
          <w:sz w:val="28"/>
          <w:szCs w:val="28"/>
          <w:lang w:eastAsia="en-US"/>
        </w:rPr>
        <w:object w:dxaOrig="2040" w:dyaOrig="380">
          <v:shape id="_x0000_i1039" type="#_x0000_t75" style="width:150.35pt;height:28.65pt" o:ole="">
            <v:imagedata r:id="rId214" o:title=""/>
          </v:shape>
          <o:OLEObject Type="Embed" ProgID="Equation.3" ShapeID="_x0000_i1039" DrawAspect="Content" ObjectID="_1504096628" r:id="rId215"/>
        </w:object>
      </w:r>
    </w:p>
    <w:p w:rsidR="00E73A43" w:rsidRDefault="00E73A43" w:rsidP="008141FC">
      <w:pPr>
        <w:ind w:firstLine="709"/>
        <w:jc w:val="both"/>
        <w:rPr>
          <w:rFonts w:eastAsia="Calibri"/>
          <w:sz w:val="28"/>
          <w:szCs w:val="28"/>
          <w:lang w:eastAsia="en-US"/>
        </w:rPr>
      </w:pPr>
    </w:p>
    <w:p w:rsidR="008141FC" w:rsidRPr="008141FC" w:rsidRDefault="008141FC" w:rsidP="00E73A43">
      <w:pPr>
        <w:jc w:val="both"/>
        <w:rPr>
          <w:rFonts w:eastAsia="Calibri"/>
          <w:sz w:val="28"/>
          <w:szCs w:val="28"/>
          <w:lang w:eastAsia="en-US"/>
        </w:rPr>
      </w:pPr>
      <w:r w:rsidRPr="008141FC">
        <w:rPr>
          <w:rFonts w:eastAsia="Calibri"/>
          <w:sz w:val="28"/>
          <w:szCs w:val="28"/>
          <w:lang w:eastAsia="en-US"/>
        </w:rPr>
        <w:t xml:space="preserve">где Х </w:t>
      </w:r>
      <w:r w:rsidR="00E73A43">
        <w:rPr>
          <w:rFonts w:ascii="Calibri" w:eastAsia="Calibri" w:hAnsi="Calibri" w:cs="Calibri"/>
          <w:sz w:val="28"/>
          <w:szCs w:val="28"/>
          <w:lang w:eastAsia="en-US"/>
        </w:rPr>
        <w:t>‒</w:t>
      </w:r>
      <w:r w:rsidR="00E73A43">
        <w:rPr>
          <w:rFonts w:eastAsia="Calibri"/>
          <w:sz w:val="28"/>
          <w:szCs w:val="28"/>
          <w:lang w:eastAsia="en-US"/>
        </w:rPr>
        <w:t xml:space="preserve"> </w:t>
      </w:r>
      <w:r w:rsidRPr="008141FC">
        <w:rPr>
          <w:rFonts w:eastAsia="Calibri"/>
          <w:sz w:val="28"/>
          <w:szCs w:val="28"/>
          <w:lang w:eastAsia="en-US"/>
        </w:rPr>
        <w:t xml:space="preserve">значение оценки составляющих фактора; 50 и 100 </w:t>
      </w:r>
      <w:r w:rsidR="00E73A43">
        <w:rPr>
          <w:rFonts w:ascii="Calibri" w:eastAsia="Calibri" w:hAnsi="Calibri" w:cs="Calibri"/>
          <w:sz w:val="28"/>
          <w:szCs w:val="28"/>
          <w:lang w:eastAsia="en-US"/>
        </w:rPr>
        <w:t>‒</w:t>
      </w:r>
      <w:r w:rsidRPr="008141FC">
        <w:rPr>
          <w:rFonts w:eastAsia="Calibri"/>
          <w:sz w:val="28"/>
          <w:szCs w:val="28"/>
          <w:lang w:eastAsia="en-US"/>
        </w:rPr>
        <w:t xml:space="preserve"> середина и макс</w:t>
      </w:r>
      <w:r w:rsidRPr="008141FC">
        <w:rPr>
          <w:rFonts w:eastAsia="Calibri"/>
          <w:sz w:val="28"/>
          <w:szCs w:val="28"/>
          <w:lang w:eastAsia="en-US"/>
        </w:rPr>
        <w:t>и</w:t>
      </w:r>
      <w:r w:rsidRPr="008141FC">
        <w:rPr>
          <w:rFonts w:eastAsia="Calibri"/>
          <w:sz w:val="28"/>
          <w:szCs w:val="28"/>
          <w:lang w:eastAsia="en-US"/>
        </w:rPr>
        <w:t>мум интервала (шк</w:t>
      </w:r>
      <w:r w:rsidR="00E73A43">
        <w:rPr>
          <w:rFonts w:eastAsia="Calibri"/>
          <w:sz w:val="28"/>
          <w:szCs w:val="28"/>
          <w:lang w:eastAsia="en-US"/>
        </w:rPr>
        <w:t>алы) оценки соответственно; У</w:t>
      </w:r>
      <w:proofErr w:type="gramStart"/>
      <w:r w:rsidR="00E73A43">
        <w:rPr>
          <w:rFonts w:eastAsia="Calibri"/>
          <w:sz w:val="28"/>
          <w:szCs w:val="28"/>
          <w:lang w:eastAsia="en-US"/>
        </w:rPr>
        <w:t>i</w:t>
      </w:r>
      <w:proofErr w:type="gramEnd"/>
      <w:r w:rsidR="00E73A43">
        <w:rPr>
          <w:rFonts w:eastAsia="Calibri"/>
          <w:sz w:val="28"/>
          <w:szCs w:val="28"/>
          <w:lang w:eastAsia="en-US"/>
        </w:rPr>
        <w:t xml:space="preserve"> </w:t>
      </w:r>
      <w:r w:rsidR="00E73A43">
        <w:rPr>
          <w:rFonts w:ascii="Calibri" w:eastAsia="Calibri" w:hAnsi="Calibri" w:cs="Calibri"/>
          <w:sz w:val="28"/>
          <w:szCs w:val="28"/>
          <w:lang w:eastAsia="en-US"/>
        </w:rPr>
        <w:t xml:space="preserve">‒ </w:t>
      </w:r>
      <w:r w:rsidRPr="008141FC">
        <w:rPr>
          <w:rFonts w:eastAsia="Calibri"/>
          <w:sz w:val="28"/>
          <w:szCs w:val="28"/>
          <w:lang w:eastAsia="en-US"/>
        </w:rPr>
        <w:t>числовое значение i -го с</w:t>
      </w:r>
      <w:r w:rsidRPr="008141FC">
        <w:rPr>
          <w:rFonts w:eastAsia="Calibri"/>
          <w:sz w:val="28"/>
          <w:szCs w:val="28"/>
          <w:lang w:eastAsia="en-US"/>
        </w:rPr>
        <w:t>о</w:t>
      </w:r>
      <w:r w:rsidR="00E73A43">
        <w:rPr>
          <w:rFonts w:eastAsia="Calibri"/>
          <w:sz w:val="28"/>
          <w:szCs w:val="28"/>
          <w:lang w:eastAsia="en-US"/>
        </w:rPr>
        <w:t xml:space="preserve">ставляющего фактора; Уiсс </w:t>
      </w:r>
      <w:r w:rsidR="00E73A43">
        <w:rPr>
          <w:rFonts w:ascii="Calibri" w:eastAsia="Calibri" w:hAnsi="Calibri" w:cs="Calibri"/>
          <w:sz w:val="28"/>
          <w:szCs w:val="28"/>
          <w:lang w:eastAsia="en-US"/>
        </w:rPr>
        <w:t xml:space="preserve">‒ </w:t>
      </w:r>
      <w:r w:rsidR="00E73A43">
        <w:rPr>
          <w:rFonts w:eastAsia="Calibri"/>
          <w:sz w:val="28"/>
          <w:szCs w:val="28"/>
          <w:lang w:eastAsia="en-US"/>
        </w:rPr>
        <w:t xml:space="preserve">среднее значение i -го </w:t>
      </w:r>
      <w:r w:rsidRPr="008141FC">
        <w:rPr>
          <w:rFonts w:eastAsia="Calibri"/>
          <w:sz w:val="28"/>
          <w:szCs w:val="28"/>
          <w:lang w:eastAsia="en-US"/>
        </w:rPr>
        <w:t>составляющего факто</w:t>
      </w:r>
      <w:r w:rsidR="00E73A43">
        <w:rPr>
          <w:rFonts w:eastAsia="Calibri"/>
          <w:sz w:val="28"/>
          <w:szCs w:val="28"/>
          <w:lang w:eastAsia="en-US"/>
        </w:rPr>
        <w:t>ра.</w:t>
      </w:r>
    </w:p>
    <w:p w:rsidR="008141FC" w:rsidRPr="008141FC" w:rsidRDefault="008141FC" w:rsidP="008141FC">
      <w:pPr>
        <w:tabs>
          <w:tab w:val="left" w:pos="2941"/>
        </w:tabs>
        <w:ind w:firstLine="709"/>
        <w:jc w:val="both"/>
        <w:rPr>
          <w:rFonts w:eastAsia="Calibri"/>
          <w:sz w:val="28"/>
          <w:szCs w:val="28"/>
          <w:lang w:eastAsia="en-US"/>
        </w:rPr>
      </w:pPr>
      <w:r w:rsidRPr="008141FC">
        <w:rPr>
          <w:rFonts w:eastAsia="Calibri"/>
          <w:sz w:val="28"/>
          <w:szCs w:val="28"/>
          <w:lang w:eastAsia="en-US"/>
        </w:rPr>
        <w:t>Для получения количественной четкой оценки необходимо воспольз</w:t>
      </w:r>
      <w:r w:rsidRPr="008141FC">
        <w:rPr>
          <w:rFonts w:eastAsia="Calibri"/>
          <w:sz w:val="28"/>
          <w:szCs w:val="28"/>
          <w:lang w:eastAsia="en-US"/>
        </w:rPr>
        <w:t>о</w:t>
      </w:r>
      <w:r w:rsidRPr="008141FC">
        <w:rPr>
          <w:rFonts w:eastAsia="Calibri"/>
          <w:sz w:val="28"/>
          <w:szCs w:val="28"/>
          <w:lang w:eastAsia="en-US"/>
        </w:rPr>
        <w:t>ваться современными компьютерными программами. Нами выбрана математ</w:t>
      </w:r>
      <w:r w:rsidRPr="008141FC">
        <w:rPr>
          <w:rFonts w:eastAsia="Calibri"/>
          <w:sz w:val="28"/>
          <w:szCs w:val="28"/>
          <w:lang w:eastAsia="en-US"/>
        </w:rPr>
        <w:t>и</w:t>
      </w:r>
      <w:r w:rsidRPr="008141FC">
        <w:rPr>
          <w:rFonts w:eastAsia="Calibri"/>
          <w:sz w:val="28"/>
          <w:szCs w:val="28"/>
          <w:lang w:eastAsia="en-US"/>
        </w:rPr>
        <w:t xml:space="preserve">ческая система </w:t>
      </w:r>
      <w:r w:rsidRPr="008141FC">
        <w:rPr>
          <w:rFonts w:eastAsia="Calibri"/>
          <w:sz w:val="28"/>
          <w:szCs w:val="28"/>
          <w:lang w:val="en-US" w:eastAsia="en-US"/>
        </w:rPr>
        <w:t>Matlab</w:t>
      </w:r>
      <w:r w:rsidR="00E73A43">
        <w:rPr>
          <w:rFonts w:eastAsia="Calibri"/>
          <w:sz w:val="28"/>
          <w:szCs w:val="28"/>
          <w:lang w:eastAsia="en-US"/>
        </w:rPr>
        <w:t xml:space="preserve"> [4, с. 245-249].</w:t>
      </w:r>
    </w:p>
    <w:p w:rsidR="008141FC" w:rsidRPr="008141FC" w:rsidRDefault="008141FC" w:rsidP="008141FC">
      <w:pPr>
        <w:tabs>
          <w:tab w:val="left" w:pos="2941"/>
        </w:tabs>
        <w:ind w:firstLine="709"/>
        <w:jc w:val="both"/>
        <w:rPr>
          <w:rFonts w:eastAsia="Calibri"/>
          <w:sz w:val="28"/>
          <w:szCs w:val="28"/>
          <w:lang w:eastAsia="en-US"/>
        </w:rPr>
      </w:pPr>
      <w:r w:rsidRPr="008141FC">
        <w:rPr>
          <w:rFonts w:eastAsia="Calibri"/>
          <w:sz w:val="28"/>
          <w:szCs w:val="28"/>
          <w:lang w:eastAsia="en-US"/>
        </w:rPr>
        <w:t>Для построения экспертной системы по расчетам интегральной оценки ресурсного потенциала строительной органи</w:t>
      </w:r>
      <w:r w:rsidR="00E73A43">
        <w:rPr>
          <w:rFonts w:eastAsia="Calibri"/>
          <w:sz w:val="28"/>
          <w:szCs w:val="28"/>
          <w:lang w:eastAsia="en-US"/>
        </w:rPr>
        <w:t>зации необходимо переходить к </w:t>
      </w:r>
      <w:r w:rsidRPr="008141FC">
        <w:rPr>
          <w:rFonts w:eastAsia="Calibri"/>
          <w:sz w:val="28"/>
          <w:szCs w:val="28"/>
          <w:lang w:eastAsia="en-US"/>
        </w:rPr>
        <w:t>формулированию продукционных правил логического вывода, которые в п</w:t>
      </w:r>
      <w:r w:rsidRPr="008141FC">
        <w:rPr>
          <w:rFonts w:eastAsia="Calibri"/>
          <w:sz w:val="28"/>
          <w:szCs w:val="28"/>
          <w:lang w:eastAsia="en-US"/>
        </w:rPr>
        <w:t>о</w:t>
      </w:r>
      <w:r w:rsidRPr="008141FC">
        <w:rPr>
          <w:rFonts w:eastAsia="Calibri"/>
          <w:sz w:val="28"/>
          <w:szCs w:val="28"/>
          <w:lang w:eastAsia="en-US"/>
        </w:rPr>
        <w:t xml:space="preserve">следующем позволят получить итоговую оценку уровня </w:t>
      </w:r>
      <w:r w:rsidR="00E73A43">
        <w:rPr>
          <w:rFonts w:eastAsia="Calibri"/>
          <w:sz w:val="28"/>
          <w:szCs w:val="28"/>
          <w:lang w:eastAsia="en-US"/>
        </w:rPr>
        <w:t>развития ресурсного потенциала.</w:t>
      </w:r>
    </w:p>
    <w:p w:rsidR="008141FC" w:rsidRPr="008141FC" w:rsidRDefault="008141FC" w:rsidP="008141FC">
      <w:pPr>
        <w:tabs>
          <w:tab w:val="left" w:pos="2941"/>
        </w:tabs>
        <w:ind w:firstLine="709"/>
        <w:jc w:val="both"/>
        <w:rPr>
          <w:rFonts w:eastAsia="Calibri"/>
          <w:sz w:val="28"/>
          <w:szCs w:val="28"/>
          <w:lang w:eastAsia="en-US"/>
        </w:rPr>
      </w:pPr>
      <w:r w:rsidRPr="008141FC">
        <w:rPr>
          <w:rFonts w:eastAsia="Calibri"/>
          <w:sz w:val="28"/>
          <w:szCs w:val="28"/>
          <w:lang w:eastAsia="en-US"/>
        </w:rPr>
        <w:t>Формулирование правил логического вывода является одной из сложных и важных задач в проводимой оценке, так как одним из возможных способов принятия решений при неопределенной информации является применение н</w:t>
      </w:r>
      <w:r w:rsidRPr="008141FC">
        <w:rPr>
          <w:rFonts w:eastAsia="Calibri"/>
          <w:sz w:val="28"/>
          <w:szCs w:val="28"/>
          <w:lang w:eastAsia="en-US"/>
        </w:rPr>
        <w:t>е</w:t>
      </w:r>
      <w:r w:rsidRPr="008141FC">
        <w:rPr>
          <w:rFonts w:eastAsia="Calibri"/>
          <w:sz w:val="28"/>
          <w:szCs w:val="28"/>
          <w:lang w:eastAsia="en-US"/>
        </w:rPr>
        <w:t>четкого логического вывода и от того, насколько корректно были заданы пр</w:t>
      </w:r>
      <w:r w:rsidRPr="008141FC">
        <w:rPr>
          <w:rFonts w:eastAsia="Calibri"/>
          <w:sz w:val="28"/>
          <w:szCs w:val="28"/>
          <w:lang w:eastAsia="en-US"/>
        </w:rPr>
        <w:t>а</w:t>
      </w:r>
      <w:r w:rsidRPr="008141FC">
        <w:rPr>
          <w:rFonts w:eastAsia="Calibri"/>
          <w:sz w:val="28"/>
          <w:szCs w:val="28"/>
          <w:lang w:eastAsia="en-US"/>
        </w:rPr>
        <w:t>вила логического вывода зависит получаемый в итоге результат.</w:t>
      </w:r>
    </w:p>
    <w:p w:rsidR="008141FC" w:rsidRPr="008141FC" w:rsidRDefault="008141FC" w:rsidP="008141FC">
      <w:pPr>
        <w:tabs>
          <w:tab w:val="left" w:pos="2941"/>
        </w:tabs>
        <w:ind w:firstLine="709"/>
        <w:jc w:val="both"/>
        <w:rPr>
          <w:rFonts w:eastAsia="Calibri"/>
          <w:sz w:val="28"/>
          <w:szCs w:val="28"/>
          <w:lang w:eastAsia="en-US"/>
        </w:rPr>
      </w:pPr>
      <w:r w:rsidRPr="008141FC">
        <w:rPr>
          <w:rFonts w:eastAsia="Calibri"/>
          <w:sz w:val="28"/>
          <w:szCs w:val="28"/>
          <w:lang w:eastAsia="en-US"/>
        </w:rPr>
        <w:t>Процесс получения итоговых оценок влияния пяти компонентов на ур</w:t>
      </w:r>
      <w:r w:rsidRPr="008141FC">
        <w:rPr>
          <w:rFonts w:eastAsia="Calibri"/>
          <w:sz w:val="28"/>
          <w:szCs w:val="28"/>
          <w:lang w:eastAsia="en-US"/>
        </w:rPr>
        <w:t>о</w:t>
      </w:r>
      <w:r w:rsidRPr="008141FC">
        <w:rPr>
          <w:rFonts w:eastAsia="Calibri"/>
          <w:sz w:val="28"/>
          <w:szCs w:val="28"/>
          <w:lang w:eastAsia="en-US"/>
        </w:rPr>
        <w:t>вень развития ресурсного потенциала напрямую связан с выходной переменной нечеткой оценки, но результат нечеткого логического вывода является нече</w:t>
      </w:r>
      <w:r w:rsidRPr="008141FC">
        <w:rPr>
          <w:rFonts w:eastAsia="Calibri"/>
          <w:sz w:val="28"/>
          <w:szCs w:val="28"/>
          <w:lang w:eastAsia="en-US"/>
        </w:rPr>
        <w:t>т</w:t>
      </w:r>
      <w:r w:rsidRPr="008141FC">
        <w:rPr>
          <w:rFonts w:eastAsia="Calibri"/>
          <w:sz w:val="28"/>
          <w:szCs w:val="28"/>
          <w:lang w:eastAsia="en-US"/>
        </w:rPr>
        <w:t>ким, поэтому не представляет особой важности для исследователя. Необходимо создание компьютерной экспертной системы, позволяющей переходить от н</w:t>
      </w:r>
      <w:r w:rsidRPr="008141FC">
        <w:rPr>
          <w:rFonts w:eastAsia="Calibri"/>
          <w:sz w:val="28"/>
          <w:szCs w:val="28"/>
          <w:lang w:eastAsia="en-US"/>
        </w:rPr>
        <w:t>е</w:t>
      </w:r>
      <w:r w:rsidRPr="008141FC">
        <w:rPr>
          <w:rFonts w:eastAsia="Calibri"/>
          <w:sz w:val="28"/>
          <w:szCs w:val="28"/>
          <w:lang w:eastAsia="en-US"/>
        </w:rPr>
        <w:t>четких значений</w:t>
      </w:r>
      <w:r w:rsidR="00E73A43">
        <w:rPr>
          <w:rFonts w:eastAsia="Calibri"/>
          <w:sz w:val="28"/>
          <w:szCs w:val="28"/>
          <w:lang w:eastAsia="en-US"/>
        </w:rPr>
        <w:t xml:space="preserve"> величин к вполне определенным.</w:t>
      </w:r>
    </w:p>
    <w:p w:rsidR="008141FC" w:rsidRPr="008141FC" w:rsidRDefault="008141FC" w:rsidP="008141FC">
      <w:pPr>
        <w:tabs>
          <w:tab w:val="left" w:pos="2941"/>
        </w:tabs>
        <w:ind w:firstLine="709"/>
        <w:jc w:val="both"/>
        <w:rPr>
          <w:rFonts w:eastAsia="Calibri"/>
          <w:sz w:val="28"/>
          <w:szCs w:val="28"/>
          <w:lang w:eastAsia="en-US"/>
        </w:rPr>
      </w:pPr>
      <w:r w:rsidRPr="008141FC">
        <w:rPr>
          <w:rFonts w:eastAsia="Calibri"/>
          <w:sz w:val="28"/>
          <w:szCs w:val="28"/>
          <w:lang w:eastAsia="en-US"/>
        </w:rPr>
        <w:t>Механизм создания компьютерной экспертной системы начинается с вв</w:t>
      </w:r>
      <w:r w:rsidRPr="008141FC">
        <w:rPr>
          <w:rFonts w:eastAsia="Calibri"/>
          <w:sz w:val="28"/>
          <w:szCs w:val="28"/>
          <w:lang w:eastAsia="en-US"/>
        </w:rPr>
        <w:t>е</w:t>
      </w:r>
      <w:r w:rsidRPr="008141FC">
        <w:rPr>
          <w:rFonts w:eastAsia="Calibri"/>
          <w:sz w:val="28"/>
          <w:szCs w:val="28"/>
          <w:lang w:eastAsia="en-US"/>
        </w:rPr>
        <w:t>дения нечеткости (фазификац</w:t>
      </w:r>
      <w:r w:rsidR="00E73A43">
        <w:rPr>
          <w:rFonts w:eastAsia="Calibri"/>
          <w:sz w:val="28"/>
          <w:szCs w:val="28"/>
          <w:lang w:eastAsia="en-US"/>
        </w:rPr>
        <w:t>ии).</w:t>
      </w:r>
    </w:p>
    <w:p w:rsidR="008141FC" w:rsidRPr="008141FC" w:rsidRDefault="008141FC" w:rsidP="008141FC">
      <w:pPr>
        <w:tabs>
          <w:tab w:val="left" w:pos="2941"/>
        </w:tabs>
        <w:ind w:firstLine="709"/>
        <w:jc w:val="both"/>
        <w:rPr>
          <w:rFonts w:eastAsia="Calibri"/>
          <w:sz w:val="28"/>
          <w:szCs w:val="28"/>
          <w:lang w:eastAsia="en-US"/>
        </w:rPr>
      </w:pPr>
      <w:r w:rsidRPr="008141FC">
        <w:rPr>
          <w:rFonts w:eastAsia="Calibri"/>
          <w:sz w:val="28"/>
          <w:szCs w:val="28"/>
          <w:lang w:eastAsia="en-US"/>
        </w:rPr>
        <w:t>Далее осуществляется так называется нечеткая импликация, предполаг</w:t>
      </w:r>
      <w:r w:rsidRPr="008141FC">
        <w:rPr>
          <w:rFonts w:eastAsia="Calibri"/>
          <w:sz w:val="28"/>
          <w:szCs w:val="28"/>
          <w:lang w:eastAsia="en-US"/>
        </w:rPr>
        <w:t>а</w:t>
      </w:r>
      <w:r w:rsidRPr="008141FC">
        <w:rPr>
          <w:rFonts w:eastAsia="Calibri"/>
          <w:sz w:val="28"/>
          <w:szCs w:val="28"/>
          <w:lang w:eastAsia="en-US"/>
        </w:rPr>
        <w:t>ющая следующее: если предпосылки зависят от нескольких нечетких переме</w:t>
      </w:r>
      <w:r w:rsidRPr="008141FC">
        <w:rPr>
          <w:rFonts w:eastAsia="Calibri"/>
          <w:sz w:val="28"/>
          <w:szCs w:val="28"/>
          <w:lang w:eastAsia="en-US"/>
        </w:rPr>
        <w:t>н</w:t>
      </w:r>
      <w:r w:rsidRPr="008141FC">
        <w:rPr>
          <w:rFonts w:eastAsia="Calibri"/>
          <w:sz w:val="28"/>
          <w:szCs w:val="28"/>
          <w:lang w:eastAsia="en-US"/>
        </w:rPr>
        <w:t>ных, то к вычисленным значениям функций принадлежности применяется оп</w:t>
      </w:r>
      <w:r w:rsidRPr="008141FC">
        <w:rPr>
          <w:rFonts w:eastAsia="Calibri"/>
          <w:sz w:val="28"/>
          <w:szCs w:val="28"/>
          <w:lang w:eastAsia="en-US"/>
        </w:rPr>
        <w:t>е</w:t>
      </w:r>
      <w:r w:rsidRPr="008141FC">
        <w:rPr>
          <w:rFonts w:eastAsia="Calibri"/>
          <w:sz w:val="28"/>
          <w:szCs w:val="28"/>
          <w:lang w:eastAsia="en-US"/>
        </w:rPr>
        <w:t>рация конъюнкции (в случае применения связ</w:t>
      </w:r>
      <w:r w:rsidR="00E73A43">
        <w:rPr>
          <w:rFonts w:eastAsia="Calibri"/>
          <w:sz w:val="28"/>
          <w:szCs w:val="28"/>
          <w:lang w:eastAsia="en-US"/>
        </w:rPr>
        <w:t>ки «И» или дизъюнкции (в </w:t>
      </w:r>
      <w:r w:rsidRPr="008141FC">
        <w:rPr>
          <w:rFonts w:eastAsia="Calibri"/>
          <w:sz w:val="28"/>
          <w:szCs w:val="28"/>
          <w:lang w:eastAsia="en-US"/>
        </w:rPr>
        <w:t xml:space="preserve">случае применения связки «ИЛИ»), что приводит к получению степени истинности </w:t>
      </w:r>
      <w:r w:rsidRPr="008141FC">
        <w:rPr>
          <w:rFonts w:eastAsia="Calibri"/>
          <w:sz w:val="28"/>
          <w:szCs w:val="28"/>
          <w:lang w:eastAsia="en-US"/>
        </w:rPr>
        <w:lastRenderedPageBreak/>
        <w:t xml:space="preserve">предпосылки каждого правила. Вычисленное значение степени истинности для предпосылок каждого правила применяется к заключениям каждого правила. Это приводит к модифицированным функциям принадлежности переменной вывода (следствий) для каждого правила. </w:t>
      </w:r>
    </w:p>
    <w:p w:rsidR="008141FC" w:rsidRPr="008141FC" w:rsidRDefault="008141FC" w:rsidP="008141FC">
      <w:pPr>
        <w:tabs>
          <w:tab w:val="left" w:pos="2941"/>
        </w:tabs>
        <w:ind w:firstLine="709"/>
        <w:jc w:val="both"/>
        <w:rPr>
          <w:rFonts w:eastAsia="Calibri"/>
          <w:sz w:val="28"/>
          <w:szCs w:val="28"/>
          <w:lang w:eastAsia="en-US"/>
        </w:rPr>
      </w:pPr>
      <w:r w:rsidRPr="008141FC">
        <w:rPr>
          <w:rFonts w:eastAsia="Calibri"/>
          <w:sz w:val="28"/>
          <w:szCs w:val="28"/>
          <w:lang w:eastAsia="en-US"/>
        </w:rPr>
        <w:t>После нечеткой импликации переходят к композиции. Все модифицир</w:t>
      </w:r>
      <w:r w:rsidRPr="008141FC">
        <w:rPr>
          <w:rFonts w:eastAsia="Calibri"/>
          <w:sz w:val="28"/>
          <w:szCs w:val="28"/>
          <w:lang w:eastAsia="en-US"/>
        </w:rPr>
        <w:t>о</w:t>
      </w:r>
      <w:r w:rsidRPr="008141FC">
        <w:rPr>
          <w:rFonts w:eastAsia="Calibri"/>
          <w:sz w:val="28"/>
          <w:szCs w:val="28"/>
          <w:lang w:eastAsia="en-US"/>
        </w:rPr>
        <w:t>ванные нечеткие подмножества выходной переменной, полученной на пред</w:t>
      </w:r>
      <w:r w:rsidRPr="008141FC">
        <w:rPr>
          <w:rFonts w:eastAsia="Calibri"/>
          <w:sz w:val="28"/>
          <w:szCs w:val="28"/>
          <w:lang w:eastAsia="en-US"/>
        </w:rPr>
        <w:t>ы</w:t>
      </w:r>
      <w:r w:rsidRPr="008141FC">
        <w:rPr>
          <w:rFonts w:eastAsia="Calibri"/>
          <w:sz w:val="28"/>
          <w:szCs w:val="28"/>
          <w:lang w:eastAsia="en-US"/>
        </w:rPr>
        <w:t xml:space="preserve">дущем этапе (во всех правилах), объединяются вместе, чтобы сформировать одно суммарное нечеткое подмножество. </w:t>
      </w:r>
    </w:p>
    <w:p w:rsidR="008141FC" w:rsidRPr="008141FC" w:rsidRDefault="008141FC" w:rsidP="008141FC">
      <w:pPr>
        <w:tabs>
          <w:tab w:val="left" w:pos="2941"/>
        </w:tabs>
        <w:ind w:firstLine="709"/>
        <w:jc w:val="both"/>
        <w:rPr>
          <w:rFonts w:eastAsia="Calibri"/>
          <w:sz w:val="28"/>
          <w:szCs w:val="28"/>
          <w:lang w:eastAsia="en-US"/>
        </w:rPr>
      </w:pPr>
      <w:r w:rsidRPr="008141FC">
        <w:rPr>
          <w:rFonts w:eastAsia="Calibri"/>
          <w:sz w:val="28"/>
          <w:szCs w:val="28"/>
          <w:lang w:eastAsia="en-US"/>
        </w:rPr>
        <w:t>В заключение данного этапа переходят к приведению к четкости (деф</w:t>
      </w:r>
      <w:r w:rsidRPr="008141FC">
        <w:rPr>
          <w:rFonts w:eastAsia="Calibri"/>
          <w:sz w:val="28"/>
          <w:szCs w:val="28"/>
          <w:lang w:eastAsia="en-US"/>
        </w:rPr>
        <w:t>а</w:t>
      </w:r>
      <w:r w:rsidRPr="008141FC">
        <w:rPr>
          <w:rFonts w:eastAsia="Calibri"/>
          <w:sz w:val="28"/>
          <w:szCs w:val="28"/>
          <w:lang w:eastAsia="en-US"/>
        </w:rPr>
        <w:t>зификации). На данном этапе нечеткий на</w:t>
      </w:r>
      <w:r w:rsidR="00E73A43">
        <w:rPr>
          <w:rFonts w:eastAsia="Calibri"/>
          <w:sz w:val="28"/>
          <w:szCs w:val="28"/>
          <w:lang w:eastAsia="en-US"/>
        </w:rPr>
        <w:t>бор выводов преобразовывается в </w:t>
      </w:r>
      <w:r w:rsidRPr="008141FC">
        <w:rPr>
          <w:rFonts w:eastAsia="Calibri"/>
          <w:sz w:val="28"/>
          <w:szCs w:val="28"/>
          <w:lang w:eastAsia="en-US"/>
        </w:rPr>
        <w:t xml:space="preserve">четкое число, необходимое для принятия последующих решений. Нечеткий логический вывод </w:t>
      </w:r>
      <w:r w:rsidR="00D47D27">
        <w:rPr>
          <w:rFonts w:ascii="Calibri" w:eastAsia="Calibri" w:hAnsi="Calibri" w:cs="Calibri"/>
          <w:sz w:val="28"/>
          <w:szCs w:val="28"/>
          <w:lang w:eastAsia="en-US"/>
        </w:rPr>
        <w:t>‒</w:t>
      </w:r>
      <w:r w:rsidRPr="008141FC">
        <w:rPr>
          <w:rFonts w:eastAsia="Calibri"/>
          <w:sz w:val="28"/>
          <w:szCs w:val="28"/>
          <w:lang w:eastAsia="en-US"/>
        </w:rPr>
        <w:t xml:space="preserve"> это аппроксимация зависимости «входы</w:t>
      </w:r>
      <w:r w:rsidR="00D47D27">
        <w:rPr>
          <w:rFonts w:eastAsia="Calibri"/>
          <w:sz w:val="28"/>
          <w:szCs w:val="28"/>
          <w:lang w:eastAsia="en-US"/>
        </w:rPr>
        <w:t xml:space="preserve"> </w:t>
      </w:r>
      <w:r w:rsidRPr="008141FC">
        <w:rPr>
          <w:rFonts w:eastAsia="Calibri"/>
          <w:sz w:val="28"/>
          <w:szCs w:val="28"/>
          <w:lang w:eastAsia="en-US"/>
        </w:rPr>
        <w:t>–</w:t>
      </w:r>
      <w:r w:rsidR="00D47D27">
        <w:rPr>
          <w:rFonts w:eastAsia="Calibri"/>
          <w:sz w:val="28"/>
          <w:szCs w:val="28"/>
          <w:lang w:eastAsia="en-US"/>
        </w:rPr>
        <w:t xml:space="preserve"> </w:t>
      </w:r>
      <w:r w:rsidRPr="008141FC">
        <w:rPr>
          <w:rFonts w:eastAsia="Calibri"/>
          <w:sz w:val="28"/>
          <w:szCs w:val="28"/>
          <w:lang w:eastAsia="en-US"/>
        </w:rPr>
        <w:t>выход» на осн</w:t>
      </w:r>
      <w:r w:rsidRPr="008141FC">
        <w:rPr>
          <w:rFonts w:eastAsia="Calibri"/>
          <w:sz w:val="28"/>
          <w:szCs w:val="28"/>
          <w:lang w:eastAsia="en-US"/>
        </w:rPr>
        <w:t>о</w:t>
      </w:r>
      <w:r w:rsidRPr="008141FC">
        <w:rPr>
          <w:rFonts w:eastAsia="Calibri"/>
          <w:sz w:val="28"/>
          <w:szCs w:val="28"/>
          <w:lang w:eastAsia="en-US"/>
        </w:rPr>
        <w:t>ве лингвистических высказываний типа «Если</w:t>
      </w:r>
      <w:r w:rsidR="00D47D27">
        <w:rPr>
          <w:rFonts w:eastAsia="Calibri"/>
          <w:sz w:val="28"/>
          <w:szCs w:val="28"/>
          <w:lang w:eastAsia="en-US"/>
        </w:rPr>
        <w:t xml:space="preserve"> </w:t>
      </w:r>
      <w:r w:rsidRPr="008141FC">
        <w:rPr>
          <w:rFonts w:eastAsia="Calibri"/>
          <w:sz w:val="28"/>
          <w:szCs w:val="28"/>
          <w:lang w:eastAsia="en-US"/>
        </w:rPr>
        <w:t>–</w:t>
      </w:r>
      <w:r w:rsidR="00D47D27">
        <w:rPr>
          <w:rFonts w:eastAsia="Calibri"/>
          <w:sz w:val="28"/>
          <w:szCs w:val="28"/>
          <w:lang w:eastAsia="en-US"/>
        </w:rPr>
        <w:t xml:space="preserve"> </w:t>
      </w:r>
      <w:r w:rsidRPr="008141FC">
        <w:rPr>
          <w:rFonts w:eastAsia="Calibri"/>
          <w:sz w:val="28"/>
          <w:szCs w:val="28"/>
          <w:lang w:eastAsia="en-US"/>
        </w:rPr>
        <w:t>то» и операций над нечет</w:t>
      </w:r>
      <w:r w:rsidR="00E73A43">
        <w:rPr>
          <w:rFonts w:eastAsia="Calibri"/>
          <w:sz w:val="28"/>
          <w:szCs w:val="28"/>
          <w:lang w:eastAsia="en-US"/>
        </w:rPr>
        <w:t>кими множествами [5, с. 44-46].</w:t>
      </w:r>
    </w:p>
    <w:p w:rsidR="008141FC" w:rsidRDefault="00D47D27" w:rsidP="008141FC">
      <w:pPr>
        <w:tabs>
          <w:tab w:val="left" w:pos="2941"/>
        </w:tabs>
        <w:ind w:firstLine="709"/>
        <w:jc w:val="both"/>
        <w:rPr>
          <w:rFonts w:eastAsia="Calibri"/>
          <w:sz w:val="28"/>
          <w:szCs w:val="28"/>
          <w:lang w:eastAsia="en-US"/>
        </w:rPr>
      </w:pPr>
      <w:r>
        <w:rPr>
          <w:rFonts w:eastAsia="Calibri"/>
          <w:sz w:val="28"/>
          <w:szCs w:val="28"/>
          <w:lang w:eastAsia="en-US"/>
        </w:rPr>
        <w:t xml:space="preserve">Таким образом, введя </w:t>
      </w:r>
      <w:r w:rsidR="008141FC" w:rsidRPr="008141FC">
        <w:rPr>
          <w:rFonts w:eastAsia="Calibri"/>
          <w:sz w:val="28"/>
          <w:szCs w:val="28"/>
          <w:lang w:eastAsia="en-US"/>
        </w:rPr>
        <w:t xml:space="preserve">ответы экспертов в математическую систему </w:t>
      </w:r>
      <w:r w:rsidR="008141FC" w:rsidRPr="008141FC">
        <w:rPr>
          <w:rFonts w:eastAsia="Calibri"/>
          <w:sz w:val="28"/>
          <w:szCs w:val="28"/>
          <w:lang w:val="en-US" w:eastAsia="en-US"/>
        </w:rPr>
        <w:t>MatLab</w:t>
      </w:r>
      <w:r w:rsidR="008141FC" w:rsidRPr="008141FC">
        <w:rPr>
          <w:rFonts w:eastAsia="Calibri"/>
          <w:sz w:val="28"/>
          <w:szCs w:val="28"/>
          <w:lang w:eastAsia="en-US"/>
        </w:rPr>
        <w:t xml:space="preserve"> (</w:t>
      </w:r>
      <w:r w:rsidR="008141FC" w:rsidRPr="008141FC">
        <w:rPr>
          <w:rFonts w:eastAsia="Calibri"/>
          <w:sz w:val="28"/>
          <w:szCs w:val="28"/>
          <w:lang w:val="en-US" w:eastAsia="en-US"/>
        </w:rPr>
        <w:t>Fuzzy</w:t>
      </w:r>
      <w:r w:rsidR="008141FC" w:rsidRPr="008141FC">
        <w:rPr>
          <w:rFonts w:eastAsia="Calibri"/>
          <w:sz w:val="28"/>
          <w:szCs w:val="28"/>
          <w:lang w:eastAsia="en-US"/>
        </w:rPr>
        <w:t xml:space="preserve"> </w:t>
      </w:r>
      <w:r w:rsidR="008141FC" w:rsidRPr="008141FC">
        <w:rPr>
          <w:rFonts w:eastAsia="Calibri"/>
          <w:sz w:val="28"/>
          <w:szCs w:val="28"/>
          <w:lang w:val="en-US" w:eastAsia="en-US"/>
        </w:rPr>
        <w:t>logic</w:t>
      </w:r>
      <w:r w:rsidR="008141FC" w:rsidRPr="008141FC">
        <w:rPr>
          <w:rFonts w:eastAsia="Calibri"/>
          <w:sz w:val="28"/>
          <w:szCs w:val="28"/>
          <w:lang w:eastAsia="en-US"/>
        </w:rPr>
        <w:t xml:space="preserve"> </w:t>
      </w:r>
      <w:r w:rsidR="008141FC" w:rsidRPr="008141FC">
        <w:rPr>
          <w:rFonts w:eastAsia="Calibri"/>
          <w:sz w:val="28"/>
          <w:szCs w:val="28"/>
          <w:lang w:val="en-US" w:eastAsia="en-US"/>
        </w:rPr>
        <w:t>Toolbox</w:t>
      </w:r>
      <w:r w:rsidR="008141FC" w:rsidRPr="008141FC">
        <w:rPr>
          <w:rFonts w:eastAsia="Calibri"/>
          <w:sz w:val="28"/>
          <w:szCs w:val="28"/>
          <w:lang w:eastAsia="en-US"/>
        </w:rPr>
        <w:t>), задав правила логического вывода, нами получ</w:t>
      </w:r>
      <w:r w:rsidR="008141FC" w:rsidRPr="008141FC">
        <w:rPr>
          <w:rFonts w:eastAsia="Calibri"/>
          <w:sz w:val="28"/>
          <w:szCs w:val="28"/>
          <w:lang w:eastAsia="en-US"/>
        </w:rPr>
        <w:t>е</w:t>
      </w:r>
      <w:r w:rsidR="008141FC" w:rsidRPr="008141FC">
        <w:rPr>
          <w:rFonts w:eastAsia="Calibri"/>
          <w:sz w:val="28"/>
          <w:szCs w:val="28"/>
          <w:lang w:eastAsia="en-US"/>
        </w:rPr>
        <w:t>на итоговая количественная оценка компонентов ресурсного потенциала стро</w:t>
      </w:r>
      <w:r w:rsidR="008141FC" w:rsidRPr="008141FC">
        <w:rPr>
          <w:rFonts w:eastAsia="Calibri"/>
          <w:sz w:val="28"/>
          <w:szCs w:val="28"/>
          <w:lang w:eastAsia="en-US"/>
        </w:rPr>
        <w:t>и</w:t>
      </w:r>
      <w:r w:rsidR="008141FC" w:rsidRPr="008141FC">
        <w:rPr>
          <w:rFonts w:eastAsia="Calibri"/>
          <w:sz w:val="28"/>
          <w:szCs w:val="28"/>
          <w:lang w:eastAsia="en-US"/>
        </w:rPr>
        <w:t>тельной организации, которая составила 50 (рис.1). Это позволило заключить, что состояние ресурсного потенциала оценивается как «среднее» в исследуемой организации, а поэтому требует совершенствования и регулярного контроля. Отметим, что в существующей теории и практике подобная количественная оценка ресурсного потенциала строительной организации не представлена, что является научной новизной исследования.</w:t>
      </w:r>
    </w:p>
    <w:p w:rsidR="00500121" w:rsidRPr="008141FC" w:rsidRDefault="00500121" w:rsidP="008141FC">
      <w:pPr>
        <w:tabs>
          <w:tab w:val="left" w:pos="2941"/>
        </w:tabs>
        <w:ind w:firstLine="709"/>
        <w:jc w:val="both"/>
        <w:rPr>
          <w:rFonts w:eastAsia="Calibri"/>
          <w:sz w:val="28"/>
          <w:szCs w:val="28"/>
          <w:lang w:eastAsia="en-US"/>
        </w:rPr>
      </w:pPr>
    </w:p>
    <w:p w:rsidR="008141FC" w:rsidRPr="008141FC" w:rsidRDefault="008141FC" w:rsidP="008141FC">
      <w:pPr>
        <w:ind w:firstLine="709"/>
        <w:jc w:val="center"/>
        <w:rPr>
          <w:rFonts w:eastAsia="Calibri"/>
          <w:sz w:val="28"/>
          <w:szCs w:val="28"/>
          <w:lang w:eastAsia="en-US"/>
        </w:rPr>
      </w:pPr>
      <w:r>
        <w:rPr>
          <w:rFonts w:eastAsia="Calibri"/>
          <w:noProof/>
          <w:sz w:val="28"/>
          <w:szCs w:val="28"/>
        </w:rPr>
        <w:drawing>
          <wp:inline distT="0" distB="0" distL="0" distR="0">
            <wp:extent cx="4191000" cy="3219450"/>
            <wp:effectExtent l="0" t="0" r="0" b="0"/>
            <wp:docPr id="673" name="Рисунок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6" cstate="print">
                      <a:grayscl/>
                      <a:extLst>
                        <a:ext uri="{28A0092B-C50C-407E-A947-70E740481C1C}">
                          <a14:useLocalDpi xmlns:a14="http://schemas.microsoft.com/office/drawing/2010/main" val="0"/>
                        </a:ext>
                      </a:extLst>
                    </a:blip>
                    <a:srcRect/>
                    <a:stretch>
                      <a:fillRect/>
                    </a:stretch>
                  </pic:blipFill>
                  <pic:spPr bwMode="auto">
                    <a:xfrm>
                      <a:off x="0" y="0"/>
                      <a:ext cx="4191000" cy="3219450"/>
                    </a:xfrm>
                    <a:prstGeom prst="rect">
                      <a:avLst/>
                    </a:prstGeom>
                    <a:noFill/>
                    <a:ln>
                      <a:noFill/>
                    </a:ln>
                  </pic:spPr>
                </pic:pic>
              </a:graphicData>
            </a:graphic>
          </wp:inline>
        </w:drawing>
      </w:r>
    </w:p>
    <w:p w:rsidR="00773131" w:rsidRDefault="00773131" w:rsidP="008141FC">
      <w:pPr>
        <w:ind w:firstLine="709"/>
        <w:jc w:val="center"/>
        <w:rPr>
          <w:rFonts w:eastAsia="Calibri"/>
          <w:sz w:val="28"/>
          <w:szCs w:val="28"/>
          <w:lang w:eastAsia="en-US"/>
        </w:rPr>
      </w:pPr>
    </w:p>
    <w:p w:rsidR="008141FC" w:rsidRPr="008141FC" w:rsidRDefault="008141FC" w:rsidP="00773131">
      <w:pPr>
        <w:jc w:val="center"/>
        <w:rPr>
          <w:rFonts w:eastAsia="Calibri"/>
          <w:sz w:val="28"/>
          <w:szCs w:val="28"/>
          <w:lang w:eastAsia="en-US"/>
        </w:rPr>
      </w:pPr>
      <w:r w:rsidRPr="008141FC">
        <w:rPr>
          <w:rFonts w:eastAsia="Calibri"/>
          <w:sz w:val="28"/>
          <w:szCs w:val="28"/>
          <w:lang w:eastAsia="en-US"/>
        </w:rPr>
        <w:t>Рис. 1 – Визуализация четкого лог</w:t>
      </w:r>
      <w:r w:rsidR="00773131">
        <w:rPr>
          <w:rFonts w:eastAsia="Calibri"/>
          <w:sz w:val="28"/>
          <w:szCs w:val="28"/>
          <w:lang w:eastAsia="en-US"/>
        </w:rPr>
        <w:t>ического вывода уровня развития</w:t>
      </w:r>
      <w:r w:rsidR="00773131">
        <w:rPr>
          <w:rFonts w:eastAsia="Calibri"/>
          <w:sz w:val="28"/>
          <w:szCs w:val="28"/>
          <w:lang w:eastAsia="en-US"/>
        </w:rPr>
        <w:br/>
      </w:r>
      <w:r w:rsidRPr="008141FC">
        <w:rPr>
          <w:rFonts w:eastAsia="Calibri"/>
          <w:sz w:val="28"/>
          <w:szCs w:val="28"/>
          <w:lang w:eastAsia="en-US"/>
        </w:rPr>
        <w:t>ресурсного потенциала в исследуемой организации</w:t>
      </w:r>
    </w:p>
    <w:p w:rsidR="008141FC" w:rsidRPr="008141FC" w:rsidRDefault="008141FC" w:rsidP="008141FC">
      <w:pPr>
        <w:ind w:firstLine="709"/>
        <w:jc w:val="both"/>
        <w:rPr>
          <w:rFonts w:eastAsia="Calibri"/>
          <w:sz w:val="28"/>
          <w:szCs w:val="28"/>
          <w:lang w:eastAsia="en-US"/>
        </w:rPr>
      </w:pPr>
    </w:p>
    <w:p w:rsidR="00500121" w:rsidRPr="008141FC" w:rsidRDefault="00500121" w:rsidP="00500121">
      <w:pPr>
        <w:widowControl w:val="0"/>
        <w:ind w:firstLine="709"/>
        <w:jc w:val="both"/>
        <w:rPr>
          <w:rFonts w:eastAsia="Calibri"/>
          <w:sz w:val="28"/>
          <w:szCs w:val="28"/>
          <w:lang w:eastAsia="en-US"/>
        </w:rPr>
      </w:pPr>
      <w:r w:rsidRPr="008141FC">
        <w:rPr>
          <w:rFonts w:eastAsia="Calibri"/>
          <w:sz w:val="28"/>
          <w:szCs w:val="28"/>
          <w:lang w:eastAsia="en-US"/>
        </w:rPr>
        <w:t xml:space="preserve">Отметим, что такие элементы ресурсного потенциала как: финансовый </w:t>
      </w:r>
      <w:r w:rsidRPr="008141FC">
        <w:rPr>
          <w:rFonts w:eastAsia="Calibri"/>
          <w:sz w:val="28"/>
          <w:szCs w:val="28"/>
          <w:lang w:eastAsia="en-US"/>
        </w:rPr>
        <w:lastRenderedPageBreak/>
        <w:t>компонент (К2); организационно-технический компонент (К4) имеют достато</w:t>
      </w:r>
      <w:r w:rsidRPr="008141FC">
        <w:rPr>
          <w:rFonts w:eastAsia="Calibri"/>
          <w:sz w:val="28"/>
          <w:szCs w:val="28"/>
          <w:lang w:eastAsia="en-US"/>
        </w:rPr>
        <w:t>ч</w:t>
      </w:r>
      <w:r w:rsidRPr="008141FC">
        <w:rPr>
          <w:rFonts w:eastAsia="Calibri"/>
          <w:sz w:val="28"/>
          <w:szCs w:val="28"/>
          <w:lang w:eastAsia="en-US"/>
        </w:rPr>
        <w:t>но высокие показатели (79,5 и 67,4 соответственно), следовательно усилить контроль и совершенствовать необходимо компоненты К1, К3, К5, поскольку из-за их среднего уровня развития ресурсный потенциал данной строительной орган</w:t>
      </w:r>
      <w:r>
        <w:rPr>
          <w:rFonts w:eastAsia="Calibri"/>
          <w:sz w:val="28"/>
          <w:szCs w:val="28"/>
          <w:lang w:eastAsia="en-US"/>
        </w:rPr>
        <w:t>изации в целом далек от идеала.</w:t>
      </w:r>
    </w:p>
    <w:p w:rsidR="00500121" w:rsidRPr="008141FC" w:rsidRDefault="00500121" w:rsidP="00500121">
      <w:pPr>
        <w:widowControl w:val="0"/>
        <w:ind w:firstLine="709"/>
        <w:jc w:val="both"/>
        <w:rPr>
          <w:rFonts w:eastAsia="Calibri"/>
          <w:sz w:val="28"/>
          <w:szCs w:val="28"/>
          <w:lang w:eastAsia="en-US"/>
        </w:rPr>
      </w:pPr>
      <w:r w:rsidRPr="008141FC">
        <w:rPr>
          <w:rFonts w:eastAsia="Calibri"/>
          <w:sz w:val="28"/>
          <w:szCs w:val="28"/>
          <w:lang w:eastAsia="en-US"/>
        </w:rPr>
        <w:t>С экономической точки зрения для совершенствования проблемных эл</w:t>
      </w:r>
      <w:r w:rsidRPr="008141FC">
        <w:rPr>
          <w:rFonts w:eastAsia="Calibri"/>
          <w:sz w:val="28"/>
          <w:szCs w:val="28"/>
          <w:lang w:eastAsia="en-US"/>
        </w:rPr>
        <w:t>е</w:t>
      </w:r>
      <w:r w:rsidRPr="008141FC">
        <w:rPr>
          <w:rFonts w:eastAsia="Calibri"/>
          <w:sz w:val="28"/>
          <w:szCs w:val="28"/>
          <w:lang w:eastAsia="en-US"/>
        </w:rPr>
        <w:t xml:space="preserve">ментов ресурсного потенциала можно воспользоваться сокращением затрат на компоненты К2, К4 в пользу тех, что требуют усиления. </w:t>
      </w:r>
    </w:p>
    <w:p w:rsidR="00500121" w:rsidRPr="008141FC" w:rsidRDefault="00500121" w:rsidP="00500121">
      <w:pPr>
        <w:widowControl w:val="0"/>
        <w:ind w:firstLine="709"/>
        <w:jc w:val="both"/>
        <w:rPr>
          <w:rFonts w:eastAsia="Calibri"/>
          <w:sz w:val="28"/>
          <w:szCs w:val="28"/>
          <w:lang w:eastAsia="en-US"/>
        </w:rPr>
      </w:pPr>
      <w:r w:rsidRPr="008141FC">
        <w:rPr>
          <w:rFonts w:eastAsia="Calibri"/>
          <w:sz w:val="28"/>
          <w:szCs w:val="28"/>
          <w:lang w:eastAsia="en-US"/>
        </w:rPr>
        <w:t>К тому же, в данной организации финансовый компонент имеет дост</w:t>
      </w:r>
      <w:r w:rsidRPr="008141FC">
        <w:rPr>
          <w:rFonts w:eastAsia="Calibri"/>
          <w:sz w:val="28"/>
          <w:szCs w:val="28"/>
          <w:lang w:eastAsia="en-US"/>
        </w:rPr>
        <w:t>а</w:t>
      </w:r>
      <w:r w:rsidRPr="008141FC">
        <w:rPr>
          <w:rFonts w:eastAsia="Calibri"/>
          <w:sz w:val="28"/>
          <w:szCs w:val="28"/>
          <w:lang w:eastAsia="en-US"/>
        </w:rPr>
        <w:t>точно высокий уровень развития, поэтому за счет него представляется возмо</w:t>
      </w:r>
      <w:r w:rsidRPr="008141FC">
        <w:rPr>
          <w:rFonts w:eastAsia="Calibri"/>
          <w:sz w:val="28"/>
          <w:szCs w:val="28"/>
          <w:lang w:eastAsia="en-US"/>
        </w:rPr>
        <w:t>ж</w:t>
      </w:r>
      <w:r w:rsidRPr="008141FC">
        <w:rPr>
          <w:rFonts w:eastAsia="Calibri"/>
          <w:sz w:val="28"/>
          <w:szCs w:val="28"/>
          <w:lang w:eastAsia="en-US"/>
        </w:rPr>
        <w:t>ным модернизация основных фондов, вложение денежных средств в матер</w:t>
      </w:r>
      <w:r w:rsidRPr="008141FC">
        <w:rPr>
          <w:rFonts w:eastAsia="Calibri"/>
          <w:sz w:val="28"/>
          <w:szCs w:val="28"/>
          <w:lang w:eastAsia="en-US"/>
        </w:rPr>
        <w:t>и</w:t>
      </w:r>
      <w:r>
        <w:rPr>
          <w:rFonts w:eastAsia="Calibri"/>
          <w:sz w:val="28"/>
          <w:szCs w:val="28"/>
          <w:lang w:eastAsia="en-US"/>
        </w:rPr>
        <w:t>ально-техническое обеспечение.</w:t>
      </w:r>
    </w:p>
    <w:p w:rsidR="00500121" w:rsidRPr="008141FC" w:rsidRDefault="00500121" w:rsidP="00500121">
      <w:pPr>
        <w:widowControl w:val="0"/>
        <w:ind w:firstLine="709"/>
        <w:jc w:val="both"/>
        <w:rPr>
          <w:rFonts w:eastAsia="Calibri"/>
          <w:sz w:val="28"/>
          <w:szCs w:val="28"/>
          <w:lang w:eastAsia="en-US"/>
        </w:rPr>
      </w:pPr>
      <w:r w:rsidRPr="008141FC">
        <w:rPr>
          <w:rFonts w:eastAsia="Calibri"/>
          <w:sz w:val="28"/>
          <w:szCs w:val="28"/>
          <w:lang w:eastAsia="en-US"/>
        </w:rPr>
        <w:t>В качестве рекомендации совершенствования кадрового компонента в</w:t>
      </w:r>
      <w:r w:rsidRPr="008141FC">
        <w:rPr>
          <w:rFonts w:eastAsia="Calibri"/>
          <w:sz w:val="28"/>
          <w:szCs w:val="28"/>
          <w:lang w:eastAsia="en-US"/>
        </w:rPr>
        <w:t>ы</w:t>
      </w:r>
      <w:r w:rsidRPr="008141FC">
        <w:rPr>
          <w:rFonts w:eastAsia="Calibri"/>
          <w:sz w:val="28"/>
          <w:szCs w:val="28"/>
          <w:lang w:eastAsia="en-US"/>
        </w:rPr>
        <w:t>ступает разработка инструмента отбора наилучшего работника. Совершенствуя мотивационный механизм в организации, рекомендуется воздействовать как на материальную, так и на нематериальну</w:t>
      </w:r>
      <w:r>
        <w:rPr>
          <w:rFonts w:eastAsia="Calibri"/>
          <w:sz w:val="28"/>
          <w:szCs w:val="28"/>
          <w:lang w:eastAsia="en-US"/>
        </w:rPr>
        <w:t>ю заинтересованность персонала.</w:t>
      </w:r>
    </w:p>
    <w:p w:rsidR="008141FC" w:rsidRPr="008141FC" w:rsidRDefault="008141FC" w:rsidP="00773131">
      <w:pPr>
        <w:widowControl w:val="0"/>
        <w:ind w:firstLine="709"/>
        <w:jc w:val="both"/>
        <w:rPr>
          <w:rFonts w:eastAsia="Calibri"/>
          <w:sz w:val="28"/>
          <w:szCs w:val="28"/>
          <w:lang w:eastAsia="en-US"/>
        </w:rPr>
      </w:pPr>
      <w:r w:rsidRPr="008141FC">
        <w:rPr>
          <w:rFonts w:eastAsia="Calibri"/>
          <w:sz w:val="28"/>
          <w:szCs w:val="28"/>
          <w:lang w:eastAsia="en-US"/>
        </w:rPr>
        <w:t>Таким образом, получив при помощи теории нечетких множеств и совр</w:t>
      </w:r>
      <w:r w:rsidRPr="008141FC">
        <w:rPr>
          <w:rFonts w:eastAsia="Calibri"/>
          <w:sz w:val="28"/>
          <w:szCs w:val="28"/>
          <w:lang w:eastAsia="en-US"/>
        </w:rPr>
        <w:t>е</w:t>
      </w:r>
      <w:r w:rsidRPr="008141FC">
        <w:rPr>
          <w:rFonts w:eastAsia="Calibri"/>
          <w:sz w:val="28"/>
          <w:szCs w:val="28"/>
          <w:lang w:eastAsia="en-US"/>
        </w:rPr>
        <w:t>менных математических и информацион</w:t>
      </w:r>
      <w:r w:rsidR="00773131">
        <w:rPr>
          <w:rFonts w:eastAsia="Calibri"/>
          <w:sz w:val="28"/>
          <w:szCs w:val="28"/>
          <w:lang w:eastAsia="en-US"/>
        </w:rPr>
        <w:t>ных систем четкую, выраженную в </w:t>
      </w:r>
      <w:r w:rsidRPr="008141FC">
        <w:rPr>
          <w:rFonts w:eastAsia="Calibri"/>
          <w:sz w:val="28"/>
          <w:szCs w:val="28"/>
          <w:lang w:eastAsia="en-US"/>
        </w:rPr>
        <w:t>цифре, оценку уровня развития ресурсного потенциала строительной орган</w:t>
      </w:r>
      <w:r w:rsidRPr="008141FC">
        <w:rPr>
          <w:rFonts w:eastAsia="Calibri"/>
          <w:sz w:val="28"/>
          <w:szCs w:val="28"/>
          <w:lang w:eastAsia="en-US"/>
        </w:rPr>
        <w:t>и</w:t>
      </w:r>
      <w:r w:rsidRPr="008141FC">
        <w:rPr>
          <w:rFonts w:eastAsia="Calibri"/>
          <w:sz w:val="28"/>
          <w:szCs w:val="28"/>
          <w:lang w:eastAsia="en-US"/>
        </w:rPr>
        <w:t>зации, возможно смоделировать действия для принятия грамотного управле</w:t>
      </w:r>
      <w:r w:rsidRPr="008141FC">
        <w:rPr>
          <w:rFonts w:eastAsia="Calibri"/>
          <w:sz w:val="28"/>
          <w:szCs w:val="28"/>
          <w:lang w:eastAsia="en-US"/>
        </w:rPr>
        <w:t>н</w:t>
      </w:r>
      <w:r w:rsidRPr="008141FC">
        <w:rPr>
          <w:rFonts w:eastAsia="Calibri"/>
          <w:sz w:val="28"/>
          <w:szCs w:val="28"/>
          <w:lang w:eastAsia="en-US"/>
        </w:rPr>
        <w:t>ческого решения [6, с. 374-378]. Эти дей</w:t>
      </w:r>
      <w:r w:rsidR="00773131">
        <w:rPr>
          <w:rFonts w:eastAsia="Calibri"/>
          <w:sz w:val="28"/>
          <w:szCs w:val="28"/>
          <w:lang w:eastAsia="en-US"/>
        </w:rPr>
        <w:t>ствия имеют следующий авторский</w:t>
      </w:r>
      <w:r w:rsidR="00773131">
        <w:rPr>
          <w:rFonts w:eastAsia="Calibri"/>
          <w:sz w:val="28"/>
          <w:szCs w:val="28"/>
          <w:lang w:eastAsia="en-US"/>
        </w:rPr>
        <w:br/>
      </w:r>
      <w:r w:rsidRPr="008141FC">
        <w:rPr>
          <w:rFonts w:eastAsia="Calibri"/>
          <w:sz w:val="28"/>
          <w:szCs w:val="28"/>
          <w:lang w:eastAsia="en-US"/>
        </w:rPr>
        <w:t>алгоритм:</w:t>
      </w:r>
    </w:p>
    <w:p w:rsidR="008141FC" w:rsidRPr="008141FC" w:rsidRDefault="008141FC" w:rsidP="00773131">
      <w:pPr>
        <w:pStyle w:val="a3"/>
        <w:widowControl w:val="0"/>
        <w:numPr>
          <w:ilvl w:val="0"/>
          <w:numId w:val="105"/>
        </w:numPr>
        <w:tabs>
          <w:tab w:val="left" w:pos="993"/>
        </w:tabs>
        <w:ind w:left="0" w:firstLine="709"/>
        <w:jc w:val="both"/>
        <w:rPr>
          <w:rFonts w:ascii="Times New Roman" w:hAnsi="Times New Roman" w:cs="Times New Roman"/>
          <w:sz w:val="28"/>
          <w:szCs w:val="28"/>
        </w:rPr>
      </w:pPr>
      <w:r w:rsidRPr="008141FC">
        <w:rPr>
          <w:rFonts w:ascii="Times New Roman" w:hAnsi="Times New Roman" w:cs="Times New Roman"/>
          <w:sz w:val="28"/>
          <w:szCs w:val="28"/>
        </w:rPr>
        <w:t>Выявление «проблемных» компонентов ресурсного потенциала орг</w:t>
      </w:r>
      <w:r w:rsidRPr="008141FC">
        <w:rPr>
          <w:rFonts w:ascii="Times New Roman" w:hAnsi="Times New Roman" w:cs="Times New Roman"/>
          <w:sz w:val="28"/>
          <w:szCs w:val="28"/>
        </w:rPr>
        <w:t>а</w:t>
      </w:r>
      <w:r w:rsidRPr="008141FC">
        <w:rPr>
          <w:rFonts w:ascii="Times New Roman" w:hAnsi="Times New Roman" w:cs="Times New Roman"/>
          <w:sz w:val="28"/>
          <w:szCs w:val="28"/>
        </w:rPr>
        <w:t>низации (то есть тех, которые имеют низкую или среднюю оценку, до 70);</w:t>
      </w:r>
    </w:p>
    <w:p w:rsidR="008141FC" w:rsidRPr="008141FC" w:rsidRDefault="008141FC" w:rsidP="00773131">
      <w:pPr>
        <w:pStyle w:val="a3"/>
        <w:widowControl w:val="0"/>
        <w:numPr>
          <w:ilvl w:val="0"/>
          <w:numId w:val="105"/>
        </w:numPr>
        <w:tabs>
          <w:tab w:val="left" w:pos="993"/>
        </w:tabs>
        <w:ind w:left="0" w:firstLine="709"/>
        <w:jc w:val="both"/>
        <w:rPr>
          <w:rFonts w:ascii="Times New Roman" w:hAnsi="Times New Roman" w:cs="Times New Roman"/>
          <w:sz w:val="28"/>
          <w:szCs w:val="28"/>
        </w:rPr>
      </w:pPr>
      <w:r w:rsidRPr="008141FC">
        <w:rPr>
          <w:rFonts w:ascii="Times New Roman" w:hAnsi="Times New Roman" w:cs="Times New Roman"/>
          <w:sz w:val="28"/>
          <w:szCs w:val="28"/>
        </w:rPr>
        <w:t>Оценка и анализ возможностей маневра резервных ресурсов с целью улучшения результатов моделирования.</w:t>
      </w:r>
    </w:p>
    <w:p w:rsidR="008141FC" w:rsidRPr="008141FC" w:rsidRDefault="008141FC" w:rsidP="00773131">
      <w:pPr>
        <w:pStyle w:val="a3"/>
        <w:widowControl w:val="0"/>
        <w:numPr>
          <w:ilvl w:val="0"/>
          <w:numId w:val="105"/>
        </w:numPr>
        <w:tabs>
          <w:tab w:val="left" w:pos="993"/>
        </w:tabs>
        <w:ind w:left="0" w:firstLine="709"/>
        <w:jc w:val="both"/>
        <w:rPr>
          <w:rFonts w:ascii="Times New Roman" w:hAnsi="Times New Roman" w:cs="Times New Roman"/>
          <w:sz w:val="28"/>
          <w:szCs w:val="28"/>
        </w:rPr>
      </w:pPr>
      <w:r w:rsidRPr="008141FC">
        <w:rPr>
          <w:rFonts w:ascii="Times New Roman" w:hAnsi="Times New Roman" w:cs="Times New Roman"/>
          <w:sz w:val="28"/>
          <w:szCs w:val="28"/>
        </w:rPr>
        <w:t>Поиск дополнительных ресурсов и оценка целесообразности их пр</w:t>
      </w:r>
      <w:r w:rsidRPr="008141FC">
        <w:rPr>
          <w:rFonts w:ascii="Times New Roman" w:hAnsi="Times New Roman" w:cs="Times New Roman"/>
          <w:sz w:val="28"/>
          <w:szCs w:val="28"/>
        </w:rPr>
        <w:t>и</w:t>
      </w:r>
      <w:r w:rsidRPr="008141FC">
        <w:rPr>
          <w:rFonts w:ascii="Times New Roman" w:hAnsi="Times New Roman" w:cs="Times New Roman"/>
          <w:sz w:val="28"/>
          <w:szCs w:val="28"/>
        </w:rPr>
        <w:t>влечения для совершенствования ресурсного потенциала строительной орган</w:t>
      </w:r>
      <w:r w:rsidRPr="008141FC">
        <w:rPr>
          <w:rFonts w:ascii="Times New Roman" w:hAnsi="Times New Roman" w:cs="Times New Roman"/>
          <w:sz w:val="28"/>
          <w:szCs w:val="28"/>
        </w:rPr>
        <w:t>и</w:t>
      </w:r>
      <w:r w:rsidRPr="008141FC">
        <w:rPr>
          <w:rFonts w:ascii="Times New Roman" w:hAnsi="Times New Roman" w:cs="Times New Roman"/>
          <w:sz w:val="28"/>
          <w:szCs w:val="28"/>
        </w:rPr>
        <w:t>зации.</w:t>
      </w:r>
    </w:p>
    <w:p w:rsidR="008141FC" w:rsidRPr="008141FC" w:rsidRDefault="008141FC" w:rsidP="00773131">
      <w:pPr>
        <w:pStyle w:val="a3"/>
        <w:widowControl w:val="0"/>
        <w:numPr>
          <w:ilvl w:val="0"/>
          <w:numId w:val="105"/>
        </w:numPr>
        <w:tabs>
          <w:tab w:val="left" w:pos="993"/>
        </w:tabs>
        <w:ind w:left="0" w:firstLine="709"/>
        <w:jc w:val="both"/>
        <w:rPr>
          <w:rFonts w:ascii="Times New Roman" w:hAnsi="Times New Roman" w:cs="Times New Roman"/>
          <w:sz w:val="28"/>
          <w:szCs w:val="28"/>
        </w:rPr>
      </w:pPr>
      <w:r w:rsidRPr="008141FC">
        <w:rPr>
          <w:rFonts w:ascii="Times New Roman" w:hAnsi="Times New Roman" w:cs="Times New Roman"/>
          <w:sz w:val="28"/>
          <w:szCs w:val="28"/>
        </w:rPr>
        <w:t>Расчет экономического эффекта (экономии) от проведения оптимиз</w:t>
      </w:r>
      <w:r w:rsidRPr="008141FC">
        <w:rPr>
          <w:rFonts w:ascii="Times New Roman" w:hAnsi="Times New Roman" w:cs="Times New Roman"/>
          <w:sz w:val="28"/>
          <w:szCs w:val="28"/>
        </w:rPr>
        <w:t>а</w:t>
      </w:r>
      <w:r w:rsidRPr="008141FC">
        <w:rPr>
          <w:rFonts w:ascii="Times New Roman" w:hAnsi="Times New Roman" w:cs="Times New Roman"/>
          <w:sz w:val="28"/>
          <w:szCs w:val="28"/>
        </w:rPr>
        <w:t>ции ресурсного потенциала строительной организации.</w:t>
      </w:r>
    </w:p>
    <w:p w:rsidR="008141FC" w:rsidRPr="008141FC" w:rsidRDefault="008141FC" w:rsidP="00773131">
      <w:pPr>
        <w:pStyle w:val="a3"/>
        <w:widowControl w:val="0"/>
        <w:numPr>
          <w:ilvl w:val="0"/>
          <w:numId w:val="105"/>
        </w:numPr>
        <w:tabs>
          <w:tab w:val="left" w:pos="993"/>
        </w:tabs>
        <w:ind w:left="0" w:firstLine="709"/>
        <w:jc w:val="both"/>
        <w:rPr>
          <w:rFonts w:ascii="Times New Roman" w:hAnsi="Times New Roman" w:cs="Times New Roman"/>
          <w:sz w:val="28"/>
          <w:szCs w:val="28"/>
        </w:rPr>
      </w:pPr>
      <w:r w:rsidRPr="008141FC">
        <w:rPr>
          <w:rFonts w:ascii="Times New Roman" w:hAnsi="Times New Roman" w:cs="Times New Roman"/>
          <w:sz w:val="28"/>
          <w:szCs w:val="28"/>
        </w:rPr>
        <w:t>Принятие руководством организации решения о целесообразности пр</w:t>
      </w:r>
      <w:r w:rsidRPr="008141FC">
        <w:rPr>
          <w:rFonts w:ascii="Times New Roman" w:hAnsi="Times New Roman" w:cs="Times New Roman"/>
          <w:sz w:val="28"/>
          <w:szCs w:val="28"/>
        </w:rPr>
        <w:t>о</w:t>
      </w:r>
      <w:r w:rsidRPr="008141FC">
        <w:rPr>
          <w:rFonts w:ascii="Times New Roman" w:hAnsi="Times New Roman" w:cs="Times New Roman"/>
          <w:sz w:val="28"/>
          <w:szCs w:val="28"/>
        </w:rPr>
        <w:t xml:space="preserve">водимой оптимизации. </w:t>
      </w:r>
    </w:p>
    <w:p w:rsidR="008141FC" w:rsidRPr="008141FC" w:rsidRDefault="008141FC" w:rsidP="00773131">
      <w:pPr>
        <w:widowControl w:val="0"/>
        <w:tabs>
          <w:tab w:val="left" w:pos="2941"/>
        </w:tabs>
        <w:ind w:firstLine="709"/>
        <w:jc w:val="both"/>
        <w:rPr>
          <w:rFonts w:eastAsia="Calibri"/>
          <w:sz w:val="28"/>
          <w:szCs w:val="28"/>
          <w:lang w:eastAsia="en-US"/>
        </w:rPr>
      </w:pPr>
      <w:r w:rsidRPr="008141FC">
        <w:rPr>
          <w:rFonts w:eastAsia="Calibri"/>
          <w:sz w:val="28"/>
          <w:szCs w:val="28"/>
          <w:lang w:eastAsia="en-US"/>
        </w:rPr>
        <w:t>Таким образом, в ходе проведения настоящего исследования были реш</w:t>
      </w:r>
      <w:r w:rsidRPr="008141FC">
        <w:rPr>
          <w:rFonts w:eastAsia="Calibri"/>
          <w:sz w:val="28"/>
          <w:szCs w:val="28"/>
          <w:lang w:eastAsia="en-US"/>
        </w:rPr>
        <w:t>е</w:t>
      </w:r>
      <w:r w:rsidRPr="008141FC">
        <w:rPr>
          <w:rFonts w:eastAsia="Calibri"/>
          <w:sz w:val="28"/>
          <w:szCs w:val="28"/>
          <w:lang w:eastAsia="en-US"/>
        </w:rPr>
        <w:t>ны поставленные задачи, достигнута цель исследования, которая позволила предложить и апробировать авторскую методику оценки ресурсного потенци</w:t>
      </w:r>
      <w:r w:rsidRPr="008141FC">
        <w:rPr>
          <w:rFonts w:eastAsia="Calibri"/>
          <w:sz w:val="28"/>
          <w:szCs w:val="28"/>
          <w:lang w:eastAsia="en-US"/>
        </w:rPr>
        <w:t>а</w:t>
      </w:r>
      <w:r w:rsidRPr="008141FC">
        <w:rPr>
          <w:rFonts w:eastAsia="Calibri"/>
          <w:sz w:val="28"/>
          <w:szCs w:val="28"/>
          <w:lang w:eastAsia="en-US"/>
        </w:rPr>
        <w:t>ла строительной организации и при помощи современных математических пр</w:t>
      </w:r>
      <w:r w:rsidRPr="008141FC">
        <w:rPr>
          <w:rFonts w:eastAsia="Calibri"/>
          <w:sz w:val="28"/>
          <w:szCs w:val="28"/>
          <w:lang w:eastAsia="en-US"/>
        </w:rPr>
        <w:t>о</w:t>
      </w:r>
      <w:r w:rsidRPr="008141FC">
        <w:rPr>
          <w:rFonts w:eastAsia="Calibri"/>
          <w:sz w:val="28"/>
          <w:szCs w:val="28"/>
          <w:lang w:eastAsia="en-US"/>
        </w:rPr>
        <w:t>грамм на ином качественном уровне оценить количественно те показатели, к</w:t>
      </w:r>
      <w:r w:rsidRPr="008141FC">
        <w:rPr>
          <w:rFonts w:eastAsia="Calibri"/>
          <w:sz w:val="28"/>
          <w:szCs w:val="28"/>
          <w:lang w:eastAsia="en-US"/>
        </w:rPr>
        <w:t>о</w:t>
      </w:r>
      <w:r w:rsidRPr="008141FC">
        <w:rPr>
          <w:rFonts w:eastAsia="Calibri"/>
          <w:sz w:val="28"/>
          <w:szCs w:val="28"/>
          <w:lang w:eastAsia="en-US"/>
        </w:rPr>
        <w:t>торые количественной оценке ранее не подвергались.</w:t>
      </w:r>
    </w:p>
    <w:p w:rsidR="008141FC" w:rsidRPr="008141FC" w:rsidRDefault="008141FC" w:rsidP="00B64522">
      <w:pPr>
        <w:widowControl w:val="0"/>
        <w:tabs>
          <w:tab w:val="left" w:pos="2941"/>
        </w:tabs>
        <w:ind w:firstLine="709"/>
        <w:jc w:val="both"/>
        <w:rPr>
          <w:rFonts w:eastAsia="Calibri"/>
          <w:sz w:val="28"/>
          <w:szCs w:val="28"/>
          <w:lang w:eastAsia="en-US"/>
        </w:rPr>
      </w:pPr>
      <w:r w:rsidRPr="008141FC">
        <w:rPr>
          <w:rFonts w:eastAsia="Calibri"/>
          <w:sz w:val="28"/>
          <w:szCs w:val="28"/>
          <w:lang w:eastAsia="en-US"/>
        </w:rPr>
        <w:t>Научная новизна исследования заключается в осуществлении комплек</w:t>
      </w:r>
      <w:r w:rsidRPr="008141FC">
        <w:rPr>
          <w:rFonts w:eastAsia="Calibri"/>
          <w:sz w:val="28"/>
          <w:szCs w:val="28"/>
          <w:lang w:eastAsia="en-US"/>
        </w:rPr>
        <w:t>с</w:t>
      </w:r>
      <w:r w:rsidRPr="008141FC">
        <w:rPr>
          <w:rFonts w:eastAsia="Calibri"/>
          <w:sz w:val="28"/>
          <w:szCs w:val="28"/>
          <w:lang w:eastAsia="en-US"/>
        </w:rPr>
        <w:t>ного анализа ресурсного потенциала строительных организаций и его влияния на систему управления, позволившего сформировать его целостную конце</w:t>
      </w:r>
      <w:r w:rsidRPr="008141FC">
        <w:rPr>
          <w:rFonts w:eastAsia="Calibri"/>
          <w:sz w:val="28"/>
          <w:szCs w:val="28"/>
          <w:lang w:eastAsia="en-US"/>
        </w:rPr>
        <w:t>п</w:t>
      </w:r>
      <w:r w:rsidRPr="008141FC">
        <w:rPr>
          <w:rFonts w:eastAsia="Calibri"/>
          <w:sz w:val="28"/>
          <w:szCs w:val="28"/>
          <w:lang w:eastAsia="en-US"/>
        </w:rPr>
        <w:t>цию, разработать теоретико-методические и прикладные основы анализа, фо</w:t>
      </w:r>
      <w:r w:rsidRPr="008141FC">
        <w:rPr>
          <w:rFonts w:eastAsia="Calibri"/>
          <w:sz w:val="28"/>
          <w:szCs w:val="28"/>
          <w:lang w:eastAsia="en-US"/>
        </w:rPr>
        <w:t>р</w:t>
      </w:r>
      <w:r w:rsidRPr="008141FC">
        <w:rPr>
          <w:rFonts w:eastAsia="Calibri"/>
          <w:sz w:val="28"/>
          <w:szCs w:val="28"/>
          <w:lang w:eastAsia="en-US"/>
        </w:rPr>
        <w:t>мирования и использования ресурсного потенциала в этом процессе.</w:t>
      </w:r>
    </w:p>
    <w:p w:rsidR="008141FC" w:rsidRPr="008141FC" w:rsidRDefault="008141FC" w:rsidP="00B64522">
      <w:pPr>
        <w:widowControl w:val="0"/>
        <w:ind w:firstLine="709"/>
        <w:rPr>
          <w:rFonts w:eastAsia="Calibri"/>
          <w:sz w:val="28"/>
          <w:szCs w:val="28"/>
          <w:lang w:eastAsia="en-US"/>
        </w:rPr>
      </w:pPr>
    </w:p>
    <w:p w:rsidR="008141FC" w:rsidRPr="00A11598" w:rsidRDefault="008141FC" w:rsidP="00B64522">
      <w:pPr>
        <w:widowControl w:val="0"/>
        <w:jc w:val="center"/>
        <w:rPr>
          <w:rFonts w:eastAsia="Calibri"/>
          <w:b/>
          <w:sz w:val="28"/>
          <w:szCs w:val="28"/>
          <w:lang w:eastAsia="en-US"/>
        </w:rPr>
      </w:pPr>
      <w:r w:rsidRPr="00A11598">
        <w:rPr>
          <w:rFonts w:eastAsia="Calibri"/>
          <w:b/>
          <w:sz w:val="28"/>
          <w:szCs w:val="28"/>
          <w:lang w:eastAsia="en-US"/>
        </w:rPr>
        <w:lastRenderedPageBreak/>
        <w:t>Список использованной литературы</w:t>
      </w:r>
    </w:p>
    <w:p w:rsidR="008141FC" w:rsidRPr="008141FC" w:rsidRDefault="009D6AF2" w:rsidP="00B64522">
      <w:pPr>
        <w:pStyle w:val="a3"/>
        <w:widowControl w:val="0"/>
        <w:numPr>
          <w:ilvl w:val="0"/>
          <w:numId w:val="104"/>
        </w:numPr>
        <w:tabs>
          <w:tab w:val="left" w:pos="993"/>
        </w:tabs>
        <w:ind w:left="0" w:firstLine="709"/>
        <w:jc w:val="both"/>
        <w:rPr>
          <w:rFonts w:ascii="Times New Roman" w:hAnsi="Times New Roman" w:cs="Times New Roman"/>
          <w:sz w:val="28"/>
          <w:szCs w:val="28"/>
        </w:rPr>
      </w:pPr>
      <w:hyperlink r:id="rId217" w:history="1">
        <w:r w:rsidR="00773131">
          <w:rPr>
            <w:rFonts w:ascii="Times New Roman" w:hAnsi="Times New Roman" w:cs="Times New Roman"/>
            <w:sz w:val="28"/>
            <w:szCs w:val="28"/>
          </w:rPr>
          <w:t>Луковникова Е.</w:t>
        </w:r>
        <w:r w:rsidR="008141FC" w:rsidRPr="008141FC">
          <w:rPr>
            <w:rFonts w:ascii="Times New Roman" w:hAnsi="Times New Roman" w:cs="Times New Roman"/>
            <w:sz w:val="28"/>
            <w:szCs w:val="28"/>
          </w:rPr>
          <w:t>И.</w:t>
        </w:r>
      </w:hyperlink>
      <w:r w:rsidR="008141FC" w:rsidRPr="008141FC">
        <w:rPr>
          <w:rFonts w:ascii="Times New Roman" w:hAnsi="Times New Roman" w:cs="Times New Roman"/>
          <w:sz w:val="28"/>
          <w:szCs w:val="28"/>
        </w:rPr>
        <w:t xml:space="preserve"> Инновации при создании эффективного механизма управления экономикой региона // Материалы 11 междунар. науч.-практ. конф. «</w:t>
      </w:r>
      <w:hyperlink r:id="rId218" w:tooltip="Управление инновациями: теория, методология, практика" w:history="1">
        <w:r w:rsidR="008141FC" w:rsidRPr="008141FC">
          <w:rPr>
            <w:rFonts w:ascii="Times New Roman" w:hAnsi="Times New Roman" w:cs="Times New Roman"/>
            <w:sz w:val="28"/>
            <w:szCs w:val="28"/>
          </w:rPr>
          <w:t>Актуальные вопросы экономических наук</w:t>
        </w:r>
      </w:hyperlink>
      <w:r w:rsidR="008141FC" w:rsidRPr="008141FC">
        <w:rPr>
          <w:rFonts w:ascii="Times New Roman" w:hAnsi="Times New Roman" w:cs="Times New Roman"/>
          <w:sz w:val="28"/>
          <w:szCs w:val="28"/>
        </w:rPr>
        <w:t>». Новосибирск, 2010 г. – Новос</w:t>
      </w:r>
      <w:r w:rsidR="008141FC" w:rsidRPr="008141FC">
        <w:rPr>
          <w:rFonts w:ascii="Times New Roman" w:hAnsi="Times New Roman" w:cs="Times New Roman"/>
          <w:sz w:val="28"/>
          <w:szCs w:val="28"/>
        </w:rPr>
        <w:t>и</w:t>
      </w:r>
      <w:r w:rsidR="008141FC" w:rsidRPr="008141FC">
        <w:rPr>
          <w:rFonts w:ascii="Times New Roman" w:hAnsi="Times New Roman" w:cs="Times New Roman"/>
          <w:sz w:val="28"/>
          <w:szCs w:val="28"/>
        </w:rPr>
        <w:t>бирск, 2010. – Ч. 3. – С. 46-49.</w:t>
      </w:r>
    </w:p>
    <w:p w:rsidR="008141FC" w:rsidRPr="008141FC" w:rsidRDefault="009D6AF2" w:rsidP="00B64522">
      <w:pPr>
        <w:pStyle w:val="a3"/>
        <w:widowControl w:val="0"/>
        <w:numPr>
          <w:ilvl w:val="0"/>
          <w:numId w:val="104"/>
        </w:numPr>
        <w:tabs>
          <w:tab w:val="left" w:pos="993"/>
        </w:tabs>
        <w:ind w:left="0" w:firstLine="709"/>
        <w:jc w:val="both"/>
        <w:rPr>
          <w:rFonts w:ascii="Times New Roman" w:hAnsi="Times New Roman" w:cs="Times New Roman"/>
          <w:sz w:val="28"/>
          <w:szCs w:val="28"/>
        </w:rPr>
      </w:pPr>
      <w:hyperlink r:id="rId219" w:history="1">
        <w:r w:rsidR="00773131">
          <w:rPr>
            <w:rFonts w:ascii="Times New Roman" w:hAnsi="Times New Roman" w:cs="Times New Roman"/>
            <w:sz w:val="28"/>
            <w:szCs w:val="28"/>
          </w:rPr>
          <w:t>Луковникова Е.</w:t>
        </w:r>
        <w:r w:rsidR="008141FC" w:rsidRPr="008141FC">
          <w:rPr>
            <w:rFonts w:ascii="Times New Roman" w:hAnsi="Times New Roman" w:cs="Times New Roman"/>
            <w:sz w:val="28"/>
            <w:szCs w:val="28"/>
          </w:rPr>
          <w:t>И.</w:t>
        </w:r>
      </w:hyperlink>
      <w:r w:rsidR="008141FC" w:rsidRPr="008141FC">
        <w:rPr>
          <w:rFonts w:ascii="Times New Roman" w:hAnsi="Times New Roman" w:cs="Times New Roman"/>
          <w:sz w:val="28"/>
          <w:szCs w:val="28"/>
        </w:rPr>
        <w:t xml:space="preserve"> Актуальные проблемы развития регионального строительного комплекса // Материалы Всероссийской научно-практической онлайн-конференции с международным участием и элементами научной школы для молодежи, 9-10 апреля 2014 г. – Иркутск, 2014. – С. 244-251.</w:t>
      </w:r>
    </w:p>
    <w:p w:rsidR="008141FC" w:rsidRPr="008141FC" w:rsidRDefault="009D6AF2" w:rsidP="00B64522">
      <w:pPr>
        <w:pStyle w:val="a3"/>
        <w:widowControl w:val="0"/>
        <w:numPr>
          <w:ilvl w:val="0"/>
          <w:numId w:val="104"/>
        </w:numPr>
        <w:tabs>
          <w:tab w:val="left" w:pos="993"/>
        </w:tabs>
        <w:ind w:left="0" w:firstLine="709"/>
        <w:jc w:val="both"/>
        <w:rPr>
          <w:rFonts w:ascii="Times New Roman" w:hAnsi="Times New Roman" w:cs="Times New Roman"/>
          <w:sz w:val="28"/>
          <w:szCs w:val="28"/>
        </w:rPr>
      </w:pPr>
      <w:hyperlink r:id="rId220" w:history="1">
        <w:r w:rsidR="008141FC" w:rsidRPr="008141FC">
          <w:rPr>
            <w:rFonts w:ascii="Times New Roman" w:hAnsi="Times New Roman" w:cs="Times New Roman"/>
            <w:sz w:val="28"/>
            <w:szCs w:val="28"/>
          </w:rPr>
          <w:t xml:space="preserve">Патрусова </w:t>
        </w:r>
        <w:r w:rsidR="00773131">
          <w:rPr>
            <w:rFonts w:ascii="Times New Roman" w:hAnsi="Times New Roman" w:cs="Times New Roman"/>
            <w:sz w:val="28"/>
            <w:szCs w:val="28"/>
          </w:rPr>
          <w:t>А.</w:t>
        </w:r>
        <w:r w:rsidR="008141FC" w:rsidRPr="008141FC">
          <w:rPr>
            <w:rFonts w:ascii="Times New Roman" w:hAnsi="Times New Roman" w:cs="Times New Roman"/>
            <w:sz w:val="28"/>
            <w:szCs w:val="28"/>
          </w:rPr>
          <w:t>М.</w:t>
        </w:r>
      </w:hyperlink>
      <w:r w:rsidR="008141FC" w:rsidRPr="008141FC">
        <w:rPr>
          <w:rFonts w:ascii="Times New Roman" w:hAnsi="Times New Roman" w:cs="Times New Roman"/>
          <w:sz w:val="28"/>
          <w:szCs w:val="28"/>
        </w:rPr>
        <w:t xml:space="preserve"> Развитие инновационной экономики в условиях де</w:t>
      </w:r>
      <w:r w:rsidR="008141FC" w:rsidRPr="008141FC">
        <w:rPr>
          <w:rFonts w:ascii="Times New Roman" w:hAnsi="Times New Roman" w:cs="Times New Roman"/>
          <w:sz w:val="28"/>
          <w:szCs w:val="28"/>
        </w:rPr>
        <w:t>й</w:t>
      </w:r>
      <w:r w:rsidR="008141FC" w:rsidRPr="008141FC">
        <w:rPr>
          <w:rFonts w:ascii="Times New Roman" w:hAnsi="Times New Roman" w:cs="Times New Roman"/>
          <w:sz w:val="28"/>
          <w:szCs w:val="28"/>
        </w:rPr>
        <w:t xml:space="preserve">ствующего законодательства // </w:t>
      </w:r>
      <w:hyperlink r:id="rId221" w:tooltip="Культура. Духовность. Общество" w:history="1">
        <w:r w:rsidR="008141FC" w:rsidRPr="008141FC">
          <w:rPr>
            <w:rFonts w:ascii="Times New Roman" w:hAnsi="Times New Roman" w:cs="Times New Roman"/>
            <w:sz w:val="28"/>
            <w:szCs w:val="28"/>
          </w:rPr>
          <w:t>Управление инновациями: теория, методология, практика.</w:t>
        </w:r>
      </w:hyperlink>
      <w:r w:rsidR="008141FC" w:rsidRPr="008141FC">
        <w:rPr>
          <w:rFonts w:ascii="Times New Roman" w:hAnsi="Times New Roman" w:cs="Times New Roman"/>
          <w:sz w:val="28"/>
          <w:szCs w:val="28"/>
        </w:rPr>
        <w:t xml:space="preserve"> – 2014. – № 8. – С. 129-133.</w:t>
      </w:r>
    </w:p>
    <w:p w:rsidR="008141FC" w:rsidRPr="005D7D0F" w:rsidRDefault="00773131" w:rsidP="00B64522">
      <w:pPr>
        <w:pStyle w:val="a3"/>
        <w:widowControl w:val="0"/>
        <w:numPr>
          <w:ilvl w:val="0"/>
          <w:numId w:val="104"/>
        </w:numPr>
        <w:tabs>
          <w:tab w:val="left" w:pos="993"/>
        </w:tabs>
        <w:ind w:left="0" w:firstLine="709"/>
        <w:jc w:val="both"/>
        <w:rPr>
          <w:rFonts w:ascii="Times New Roman" w:hAnsi="Times New Roman" w:cs="Times New Roman"/>
          <w:sz w:val="28"/>
          <w:szCs w:val="28"/>
        </w:rPr>
      </w:pPr>
      <w:r w:rsidRPr="005D7D0F">
        <w:rPr>
          <w:rFonts w:ascii="Times New Roman" w:hAnsi="Times New Roman" w:cs="Times New Roman"/>
          <w:sz w:val="28"/>
          <w:szCs w:val="28"/>
        </w:rPr>
        <w:t>Харитонова П.</w:t>
      </w:r>
      <w:r w:rsidR="008141FC" w:rsidRPr="005D7D0F">
        <w:rPr>
          <w:rFonts w:ascii="Times New Roman" w:hAnsi="Times New Roman" w:cs="Times New Roman"/>
          <w:sz w:val="28"/>
          <w:szCs w:val="28"/>
        </w:rPr>
        <w:t>В. Проблемы управления персоналом в условиях рыно</w:t>
      </w:r>
      <w:r w:rsidR="008141FC" w:rsidRPr="005D7D0F">
        <w:rPr>
          <w:rFonts w:ascii="Times New Roman" w:hAnsi="Times New Roman" w:cs="Times New Roman"/>
          <w:sz w:val="28"/>
          <w:szCs w:val="28"/>
        </w:rPr>
        <w:t>ч</w:t>
      </w:r>
      <w:r w:rsidR="008141FC" w:rsidRPr="005D7D0F">
        <w:rPr>
          <w:rFonts w:ascii="Times New Roman" w:hAnsi="Times New Roman" w:cs="Times New Roman"/>
          <w:sz w:val="28"/>
          <w:szCs w:val="28"/>
        </w:rPr>
        <w:t xml:space="preserve">ной экономики // </w:t>
      </w:r>
      <w:hyperlink r:id="rId222" w:tooltip="Труды Братского государственного университета. Серия: Экономика и управление" w:history="1">
        <w:r w:rsidR="008141FC" w:rsidRPr="005D7D0F">
          <w:rPr>
            <w:rFonts w:ascii="Times New Roman" w:hAnsi="Times New Roman" w:cs="Times New Roman"/>
            <w:sz w:val="28"/>
            <w:szCs w:val="28"/>
          </w:rPr>
          <w:t>Инфраструктурные отрасли экономики: проблемы и перспе</w:t>
        </w:r>
        <w:r w:rsidR="008141FC" w:rsidRPr="005D7D0F">
          <w:rPr>
            <w:rFonts w:ascii="Times New Roman" w:hAnsi="Times New Roman" w:cs="Times New Roman"/>
            <w:sz w:val="28"/>
            <w:szCs w:val="28"/>
          </w:rPr>
          <w:t>к</w:t>
        </w:r>
        <w:r w:rsidR="008141FC" w:rsidRPr="005D7D0F">
          <w:rPr>
            <w:rFonts w:ascii="Times New Roman" w:hAnsi="Times New Roman" w:cs="Times New Roman"/>
            <w:sz w:val="28"/>
            <w:szCs w:val="28"/>
          </w:rPr>
          <w:t>тивы развития.</w:t>
        </w:r>
      </w:hyperlink>
      <w:r w:rsidR="008141FC" w:rsidRPr="005D7D0F">
        <w:rPr>
          <w:rFonts w:ascii="Times New Roman" w:hAnsi="Times New Roman" w:cs="Times New Roman"/>
          <w:sz w:val="28"/>
          <w:szCs w:val="28"/>
        </w:rPr>
        <w:t xml:space="preserve"> – 2014. – № 4. – С. 245-249.</w:t>
      </w:r>
    </w:p>
    <w:p w:rsidR="008141FC" w:rsidRPr="005D7D0F" w:rsidRDefault="009D6AF2" w:rsidP="00B64522">
      <w:pPr>
        <w:pStyle w:val="a3"/>
        <w:widowControl w:val="0"/>
        <w:numPr>
          <w:ilvl w:val="0"/>
          <w:numId w:val="104"/>
        </w:numPr>
        <w:tabs>
          <w:tab w:val="left" w:pos="993"/>
        </w:tabs>
        <w:ind w:left="0" w:firstLine="709"/>
        <w:jc w:val="both"/>
        <w:rPr>
          <w:rFonts w:ascii="Times New Roman" w:hAnsi="Times New Roman" w:cs="Times New Roman"/>
          <w:sz w:val="28"/>
          <w:szCs w:val="28"/>
        </w:rPr>
      </w:pPr>
      <w:hyperlink r:id="rId223" w:history="1">
        <w:r w:rsidR="00773131" w:rsidRPr="005D7D0F">
          <w:rPr>
            <w:rFonts w:ascii="Times New Roman" w:hAnsi="Times New Roman" w:cs="Times New Roman"/>
            <w:sz w:val="28"/>
            <w:szCs w:val="28"/>
          </w:rPr>
          <w:t>Харитонова П.</w:t>
        </w:r>
        <w:r w:rsidR="008141FC" w:rsidRPr="005D7D0F">
          <w:rPr>
            <w:rFonts w:ascii="Times New Roman" w:hAnsi="Times New Roman" w:cs="Times New Roman"/>
            <w:sz w:val="28"/>
            <w:szCs w:val="28"/>
          </w:rPr>
          <w:t>В.</w:t>
        </w:r>
      </w:hyperlink>
      <w:r w:rsidR="008141FC" w:rsidRPr="005D7D0F">
        <w:rPr>
          <w:rFonts w:ascii="Times New Roman" w:hAnsi="Times New Roman" w:cs="Times New Roman"/>
          <w:sz w:val="28"/>
          <w:szCs w:val="28"/>
        </w:rPr>
        <w:t xml:space="preserve"> SWOT-анализ методических подходов к оценке орг</w:t>
      </w:r>
      <w:r w:rsidR="008141FC" w:rsidRPr="005D7D0F">
        <w:rPr>
          <w:rFonts w:ascii="Times New Roman" w:hAnsi="Times New Roman" w:cs="Times New Roman"/>
          <w:sz w:val="28"/>
          <w:szCs w:val="28"/>
        </w:rPr>
        <w:t>а</w:t>
      </w:r>
      <w:r w:rsidR="008141FC" w:rsidRPr="005D7D0F">
        <w:rPr>
          <w:rFonts w:ascii="Times New Roman" w:hAnsi="Times New Roman" w:cs="Times New Roman"/>
          <w:sz w:val="28"/>
          <w:szCs w:val="28"/>
        </w:rPr>
        <w:t xml:space="preserve">низационной культуры (в контексте предпринимательских организаций) // </w:t>
      </w:r>
      <w:hyperlink r:id="rId224" w:tooltip="Проблемы социально-экономического развития Сибири" w:history="1">
        <w:r w:rsidR="008141FC" w:rsidRPr="005D7D0F">
          <w:rPr>
            <w:rFonts w:ascii="Times New Roman" w:hAnsi="Times New Roman" w:cs="Times New Roman"/>
            <w:sz w:val="28"/>
            <w:szCs w:val="28"/>
          </w:rPr>
          <w:t>Н</w:t>
        </w:r>
        <w:r w:rsidR="008141FC" w:rsidRPr="005D7D0F">
          <w:rPr>
            <w:rFonts w:ascii="Times New Roman" w:hAnsi="Times New Roman" w:cs="Times New Roman"/>
            <w:sz w:val="28"/>
            <w:szCs w:val="28"/>
          </w:rPr>
          <w:t>о</w:t>
        </w:r>
        <w:r w:rsidR="008141FC" w:rsidRPr="005D7D0F">
          <w:rPr>
            <w:rFonts w:ascii="Times New Roman" w:hAnsi="Times New Roman" w:cs="Times New Roman"/>
            <w:sz w:val="28"/>
            <w:szCs w:val="28"/>
          </w:rPr>
          <w:t>вый университет.</w:t>
        </w:r>
      </w:hyperlink>
      <w:r w:rsidR="008141FC" w:rsidRPr="005D7D0F">
        <w:rPr>
          <w:rFonts w:ascii="Times New Roman" w:hAnsi="Times New Roman" w:cs="Times New Roman"/>
          <w:sz w:val="28"/>
          <w:szCs w:val="28"/>
        </w:rPr>
        <w:t xml:space="preserve"> – 2012. – № 4 (14). – С. 44-46.</w:t>
      </w:r>
    </w:p>
    <w:p w:rsidR="008141FC" w:rsidRPr="005D7D0F" w:rsidRDefault="009D6AF2" w:rsidP="00B64522">
      <w:pPr>
        <w:pStyle w:val="a3"/>
        <w:widowControl w:val="0"/>
        <w:numPr>
          <w:ilvl w:val="0"/>
          <w:numId w:val="104"/>
        </w:numPr>
        <w:tabs>
          <w:tab w:val="left" w:pos="993"/>
        </w:tabs>
        <w:ind w:left="0" w:firstLine="709"/>
        <w:jc w:val="both"/>
        <w:rPr>
          <w:rFonts w:ascii="Times New Roman" w:hAnsi="Times New Roman" w:cs="Times New Roman"/>
          <w:sz w:val="28"/>
          <w:szCs w:val="28"/>
        </w:rPr>
      </w:pPr>
      <w:hyperlink r:id="rId225" w:history="1">
        <w:r w:rsidR="00773131" w:rsidRPr="005D7D0F">
          <w:rPr>
            <w:rFonts w:ascii="Times New Roman" w:hAnsi="Times New Roman" w:cs="Times New Roman"/>
            <w:sz w:val="28"/>
            <w:szCs w:val="28"/>
          </w:rPr>
          <w:t>Харитонова П.</w:t>
        </w:r>
        <w:r w:rsidR="008141FC" w:rsidRPr="005D7D0F">
          <w:rPr>
            <w:rFonts w:ascii="Times New Roman" w:hAnsi="Times New Roman" w:cs="Times New Roman"/>
            <w:sz w:val="28"/>
            <w:szCs w:val="28"/>
          </w:rPr>
          <w:t>В.</w:t>
        </w:r>
      </w:hyperlink>
      <w:r w:rsidR="008141FC" w:rsidRPr="005D7D0F">
        <w:rPr>
          <w:rFonts w:ascii="Times New Roman" w:hAnsi="Times New Roman" w:cs="Times New Roman"/>
          <w:sz w:val="28"/>
          <w:szCs w:val="28"/>
        </w:rPr>
        <w:t xml:space="preserve"> Проблемы оценки ресурсного потенциала произво</w:t>
      </w:r>
      <w:r w:rsidR="008141FC" w:rsidRPr="005D7D0F">
        <w:rPr>
          <w:rFonts w:ascii="Times New Roman" w:hAnsi="Times New Roman" w:cs="Times New Roman"/>
          <w:sz w:val="28"/>
          <w:szCs w:val="28"/>
        </w:rPr>
        <w:t>д</w:t>
      </w:r>
      <w:r w:rsidR="008141FC" w:rsidRPr="005D7D0F">
        <w:rPr>
          <w:rFonts w:ascii="Times New Roman" w:hAnsi="Times New Roman" w:cs="Times New Roman"/>
          <w:sz w:val="28"/>
          <w:szCs w:val="28"/>
        </w:rPr>
        <w:t xml:space="preserve">ственной деятельности промышленной компании // </w:t>
      </w:r>
      <w:hyperlink r:id="rId226" w:tooltip="Инфраструктурные отрасли экономики: проблемы и перспективы развития" w:history="1">
        <w:r w:rsidR="008141FC" w:rsidRPr="005D7D0F">
          <w:rPr>
            <w:rFonts w:ascii="Times New Roman" w:hAnsi="Times New Roman" w:cs="Times New Roman"/>
            <w:sz w:val="28"/>
            <w:szCs w:val="28"/>
          </w:rPr>
          <w:t>Инфраструктурные отрасли экономики: проблемы и перспективы развития.</w:t>
        </w:r>
      </w:hyperlink>
      <w:r w:rsidR="008141FC" w:rsidRPr="005D7D0F">
        <w:rPr>
          <w:rFonts w:ascii="Times New Roman" w:hAnsi="Times New Roman" w:cs="Times New Roman"/>
          <w:sz w:val="28"/>
          <w:szCs w:val="28"/>
        </w:rPr>
        <w:t xml:space="preserve"> – 2013. – № 1. – С. 374-378.</w:t>
      </w:r>
    </w:p>
    <w:p w:rsidR="008141FC" w:rsidRPr="005D7D0F" w:rsidRDefault="009D6AF2" w:rsidP="00B64522">
      <w:pPr>
        <w:pStyle w:val="a3"/>
        <w:widowControl w:val="0"/>
        <w:numPr>
          <w:ilvl w:val="0"/>
          <w:numId w:val="104"/>
        </w:numPr>
        <w:tabs>
          <w:tab w:val="left" w:pos="993"/>
        </w:tabs>
        <w:ind w:left="0" w:firstLine="709"/>
        <w:jc w:val="both"/>
        <w:rPr>
          <w:rFonts w:ascii="Times New Roman" w:hAnsi="Times New Roman" w:cs="Times New Roman"/>
          <w:sz w:val="28"/>
          <w:szCs w:val="28"/>
        </w:rPr>
      </w:pPr>
      <w:hyperlink r:id="rId227" w:history="1">
        <w:r w:rsidR="00773131" w:rsidRPr="005D7D0F">
          <w:rPr>
            <w:rFonts w:ascii="Times New Roman" w:hAnsi="Times New Roman" w:cs="Times New Roman"/>
            <w:sz w:val="28"/>
            <w:szCs w:val="28"/>
          </w:rPr>
          <w:t>Харитонова П.</w:t>
        </w:r>
        <w:r w:rsidR="008141FC" w:rsidRPr="005D7D0F">
          <w:rPr>
            <w:rFonts w:ascii="Times New Roman" w:hAnsi="Times New Roman" w:cs="Times New Roman"/>
            <w:sz w:val="28"/>
            <w:szCs w:val="28"/>
          </w:rPr>
          <w:t>В.</w:t>
        </w:r>
      </w:hyperlink>
      <w:r w:rsidR="008141FC" w:rsidRPr="005D7D0F">
        <w:rPr>
          <w:rFonts w:ascii="Times New Roman" w:hAnsi="Times New Roman" w:cs="Times New Roman"/>
          <w:sz w:val="28"/>
          <w:szCs w:val="28"/>
        </w:rPr>
        <w:t xml:space="preserve"> Особенности внутрифирменного планирования пр</w:t>
      </w:r>
      <w:r w:rsidR="008141FC" w:rsidRPr="005D7D0F">
        <w:rPr>
          <w:rFonts w:ascii="Times New Roman" w:hAnsi="Times New Roman" w:cs="Times New Roman"/>
          <w:sz w:val="28"/>
          <w:szCs w:val="28"/>
        </w:rPr>
        <w:t>о</w:t>
      </w:r>
      <w:r w:rsidR="008141FC" w:rsidRPr="005D7D0F">
        <w:rPr>
          <w:rFonts w:ascii="Times New Roman" w:hAnsi="Times New Roman" w:cs="Times New Roman"/>
          <w:sz w:val="28"/>
          <w:szCs w:val="28"/>
        </w:rPr>
        <w:t>мышленных компаний//</w:t>
      </w:r>
      <w:hyperlink r:id="rId228" w:tooltip="Инфраструктурные отрасли экономики: проблемы и перспективы развития" w:history="1">
        <w:r w:rsidR="008141FC" w:rsidRPr="005D7D0F">
          <w:rPr>
            <w:rFonts w:ascii="Times New Roman" w:hAnsi="Times New Roman" w:cs="Times New Roman"/>
            <w:sz w:val="28"/>
            <w:szCs w:val="28"/>
          </w:rPr>
          <w:t>Наука и современность.</w:t>
        </w:r>
      </w:hyperlink>
      <w:r w:rsidR="008141FC" w:rsidRPr="005D7D0F">
        <w:rPr>
          <w:rFonts w:ascii="Times New Roman" w:hAnsi="Times New Roman" w:cs="Times New Roman"/>
          <w:sz w:val="28"/>
          <w:szCs w:val="28"/>
        </w:rPr>
        <w:t xml:space="preserve"> – 2013. – № 23. – С. 209-214.</w:t>
      </w:r>
    </w:p>
    <w:p w:rsidR="008141FC" w:rsidRPr="008141FC" w:rsidRDefault="00773131" w:rsidP="00B64522">
      <w:pPr>
        <w:pStyle w:val="a3"/>
        <w:widowControl w:val="0"/>
        <w:numPr>
          <w:ilvl w:val="0"/>
          <w:numId w:val="104"/>
        </w:numPr>
        <w:tabs>
          <w:tab w:val="left" w:pos="993"/>
        </w:tabs>
        <w:ind w:left="0" w:firstLine="709"/>
        <w:jc w:val="both"/>
        <w:rPr>
          <w:rFonts w:ascii="Times New Roman" w:hAnsi="Times New Roman" w:cs="Times New Roman"/>
          <w:sz w:val="28"/>
          <w:szCs w:val="28"/>
        </w:rPr>
      </w:pPr>
      <w:r>
        <w:rPr>
          <w:rFonts w:ascii="Times New Roman" w:hAnsi="Times New Roman" w:cs="Times New Roman"/>
          <w:sz w:val="28"/>
          <w:szCs w:val="28"/>
        </w:rPr>
        <w:t>Шуплецов А.</w:t>
      </w:r>
      <w:r w:rsidR="008141FC" w:rsidRPr="008141FC">
        <w:rPr>
          <w:rFonts w:ascii="Times New Roman" w:hAnsi="Times New Roman" w:cs="Times New Roman"/>
          <w:sz w:val="28"/>
          <w:szCs w:val="28"/>
        </w:rPr>
        <w:t>Ф. Моделирование оптимальной стратегии развития предпринимательской деятельности промышленной компании на основе э</w:t>
      </w:r>
      <w:r w:rsidR="008141FC" w:rsidRPr="008141FC">
        <w:rPr>
          <w:rFonts w:ascii="Times New Roman" w:hAnsi="Times New Roman" w:cs="Times New Roman"/>
          <w:sz w:val="28"/>
          <w:szCs w:val="28"/>
        </w:rPr>
        <w:t>ф</w:t>
      </w:r>
      <w:r w:rsidR="008141FC" w:rsidRPr="008141FC">
        <w:rPr>
          <w:rFonts w:ascii="Times New Roman" w:hAnsi="Times New Roman" w:cs="Times New Roman"/>
          <w:sz w:val="28"/>
          <w:szCs w:val="28"/>
        </w:rPr>
        <w:t>фективного использования потенциала нематериальных ресурсов/</w:t>
      </w:r>
      <w:hyperlink r:id="rId229" w:history="1">
        <w:r w:rsidR="00A11598">
          <w:rPr>
            <w:rFonts w:ascii="Times New Roman" w:hAnsi="Times New Roman" w:cs="Times New Roman"/>
            <w:sz w:val="28"/>
            <w:szCs w:val="28"/>
          </w:rPr>
          <w:t>А.</w:t>
        </w:r>
        <w:r w:rsidR="008141FC" w:rsidRPr="008141FC">
          <w:rPr>
            <w:rFonts w:ascii="Times New Roman" w:hAnsi="Times New Roman" w:cs="Times New Roman"/>
            <w:sz w:val="28"/>
            <w:szCs w:val="28"/>
          </w:rPr>
          <w:t>Ф. Шупл</w:t>
        </w:r>
        <w:r w:rsidR="008141FC" w:rsidRPr="008141FC">
          <w:rPr>
            <w:rFonts w:ascii="Times New Roman" w:hAnsi="Times New Roman" w:cs="Times New Roman"/>
            <w:sz w:val="28"/>
            <w:szCs w:val="28"/>
          </w:rPr>
          <w:t>е</w:t>
        </w:r>
        <w:r w:rsidR="008141FC" w:rsidRPr="008141FC">
          <w:rPr>
            <w:rFonts w:ascii="Times New Roman" w:hAnsi="Times New Roman" w:cs="Times New Roman"/>
            <w:sz w:val="28"/>
            <w:szCs w:val="28"/>
          </w:rPr>
          <w:t>цов</w:t>
        </w:r>
      </w:hyperlink>
      <w:r w:rsidR="008141FC" w:rsidRPr="008141FC">
        <w:rPr>
          <w:rFonts w:ascii="Times New Roman" w:hAnsi="Times New Roman" w:cs="Times New Roman"/>
          <w:sz w:val="28"/>
          <w:szCs w:val="28"/>
        </w:rPr>
        <w:t xml:space="preserve">, </w:t>
      </w:r>
      <w:hyperlink r:id="rId230" w:history="1">
        <w:r w:rsidR="00A11598">
          <w:rPr>
            <w:rFonts w:ascii="Times New Roman" w:hAnsi="Times New Roman" w:cs="Times New Roman"/>
            <w:sz w:val="28"/>
            <w:szCs w:val="28"/>
          </w:rPr>
          <w:t>П.</w:t>
        </w:r>
        <w:r w:rsidR="008141FC" w:rsidRPr="008141FC">
          <w:rPr>
            <w:rFonts w:ascii="Times New Roman" w:hAnsi="Times New Roman" w:cs="Times New Roman"/>
            <w:sz w:val="28"/>
            <w:szCs w:val="28"/>
          </w:rPr>
          <w:t>В. Харитонова</w:t>
        </w:r>
      </w:hyperlink>
      <w:r w:rsidR="008141FC" w:rsidRPr="008141FC">
        <w:rPr>
          <w:rFonts w:ascii="Times New Roman" w:hAnsi="Times New Roman" w:cs="Times New Roman"/>
          <w:sz w:val="28"/>
          <w:szCs w:val="28"/>
        </w:rPr>
        <w:t xml:space="preserve"> // </w:t>
      </w:r>
      <w:hyperlink r:id="rId231" w:tooltip="Инфраструктурные отрасли экономики: проблемы и перспективы развития" w:history="1">
        <w:r w:rsidR="008141FC" w:rsidRPr="008141FC">
          <w:rPr>
            <w:rFonts w:ascii="Times New Roman" w:hAnsi="Times New Roman" w:cs="Times New Roman"/>
            <w:sz w:val="28"/>
            <w:szCs w:val="28"/>
          </w:rPr>
          <w:t>Известия Иркутской государственной экономической академии.</w:t>
        </w:r>
      </w:hyperlink>
      <w:r w:rsidR="008141FC" w:rsidRPr="008141FC">
        <w:rPr>
          <w:rFonts w:ascii="Times New Roman" w:hAnsi="Times New Roman" w:cs="Times New Roman"/>
          <w:sz w:val="28"/>
          <w:szCs w:val="28"/>
        </w:rPr>
        <w:t xml:space="preserve"> – 2013. – № 6. – С. 8. </w:t>
      </w:r>
    </w:p>
    <w:p w:rsidR="008141FC" w:rsidRPr="008141FC" w:rsidRDefault="00773131" w:rsidP="00B64522">
      <w:pPr>
        <w:pStyle w:val="a3"/>
        <w:widowControl w:val="0"/>
        <w:numPr>
          <w:ilvl w:val="0"/>
          <w:numId w:val="104"/>
        </w:numPr>
        <w:tabs>
          <w:tab w:val="left" w:pos="993"/>
        </w:tabs>
        <w:ind w:left="0" w:firstLine="709"/>
        <w:jc w:val="both"/>
        <w:rPr>
          <w:rFonts w:ascii="Times New Roman" w:hAnsi="Times New Roman" w:cs="Times New Roman"/>
          <w:sz w:val="28"/>
          <w:szCs w:val="28"/>
        </w:rPr>
      </w:pPr>
      <w:r>
        <w:rPr>
          <w:rFonts w:ascii="Times New Roman" w:hAnsi="Times New Roman" w:cs="Times New Roman"/>
          <w:sz w:val="28"/>
          <w:szCs w:val="28"/>
        </w:rPr>
        <w:t>Шуплецов А.</w:t>
      </w:r>
      <w:r w:rsidR="008141FC" w:rsidRPr="008141FC">
        <w:rPr>
          <w:rFonts w:ascii="Times New Roman" w:hAnsi="Times New Roman" w:cs="Times New Roman"/>
          <w:sz w:val="28"/>
          <w:szCs w:val="28"/>
        </w:rPr>
        <w:t>Ф. Экономико-математическая модель совершенствов</w:t>
      </w:r>
      <w:r w:rsidR="008141FC" w:rsidRPr="008141FC">
        <w:rPr>
          <w:rFonts w:ascii="Times New Roman" w:hAnsi="Times New Roman" w:cs="Times New Roman"/>
          <w:sz w:val="28"/>
          <w:szCs w:val="28"/>
        </w:rPr>
        <w:t>а</w:t>
      </w:r>
      <w:r w:rsidR="008141FC" w:rsidRPr="008141FC">
        <w:rPr>
          <w:rFonts w:ascii="Times New Roman" w:hAnsi="Times New Roman" w:cs="Times New Roman"/>
          <w:sz w:val="28"/>
          <w:szCs w:val="28"/>
        </w:rPr>
        <w:t>ния внутрифирменного планирования в промышленной компании/</w:t>
      </w:r>
      <w:hyperlink r:id="rId232" w:history="1">
        <w:r w:rsidR="00A11598">
          <w:rPr>
            <w:rFonts w:ascii="Times New Roman" w:hAnsi="Times New Roman" w:cs="Times New Roman"/>
            <w:sz w:val="28"/>
            <w:szCs w:val="28"/>
          </w:rPr>
          <w:t>А.</w:t>
        </w:r>
        <w:r w:rsidR="008141FC" w:rsidRPr="008141FC">
          <w:rPr>
            <w:rFonts w:ascii="Times New Roman" w:hAnsi="Times New Roman" w:cs="Times New Roman"/>
            <w:sz w:val="28"/>
            <w:szCs w:val="28"/>
          </w:rPr>
          <w:t>Ф. Шупл</w:t>
        </w:r>
        <w:r w:rsidR="008141FC" w:rsidRPr="008141FC">
          <w:rPr>
            <w:rFonts w:ascii="Times New Roman" w:hAnsi="Times New Roman" w:cs="Times New Roman"/>
            <w:sz w:val="28"/>
            <w:szCs w:val="28"/>
          </w:rPr>
          <w:t>е</w:t>
        </w:r>
        <w:r w:rsidR="008141FC" w:rsidRPr="008141FC">
          <w:rPr>
            <w:rFonts w:ascii="Times New Roman" w:hAnsi="Times New Roman" w:cs="Times New Roman"/>
            <w:sz w:val="28"/>
            <w:szCs w:val="28"/>
          </w:rPr>
          <w:t>цов</w:t>
        </w:r>
      </w:hyperlink>
      <w:r w:rsidR="008141FC" w:rsidRPr="008141FC">
        <w:rPr>
          <w:rFonts w:ascii="Times New Roman" w:hAnsi="Times New Roman" w:cs="Times New Roman"/>
          <w:sz w:val="28"/>
          <w:szCs w:val="28"/>
        </w:rPr>
        <w:t xml:space="preserve">, </w:t>
      </w:r>
      <w:hyperlink r:id="rId233" w:history="1">
        <w:r w:rsidR="00A11598">
          <w:rPr>
            <w:rFonts w:ascii="Times New Roman" w:hAnsi="Times New Roman" w:cs="Times New Roman"/>
            <w:sz w:val="28"/>
            <w:szCs w:val="28"/>
          </w:rPr>
          <w:t>П.</w:t>
        </w:r>
        <w:r w:rsidR="008141FC" w:rsidRPr="008141FC">
          <w:rPr>
            <w:rFonts w:ascii="Times New Roman" w:hAnsi="Times New Roman" w:cs="Times New Roman"/>
            <w:sz w:val="28"/>
            <w:szCs w:val="28"/>
          </w:rPr>
          <w:t>В. Харитонова</w:t>
        </w:r>
      </w:hyperlink>
      <w:r w:rsidR="008141FC" w:rsidRPr="008141FC">
        <w:rPr>
          <w:rFonts w:ascii="Times New Roman" w:hAnsi="Times New Roman" w:cs="Times New Roman"/>
          <w:sz w:val="28"/>
          <w:szCs w:val="28"/>
        </w:rPr>
        <w:t xml:space="preserve"> // </w:t>
      </w:r>
      <w:hyperlink r:id="rId234" w:tooltip="Инфраструктурные отрасли экономики: проблемы и перспективы развития" w:history="1">
        <w:r w:rsidR="008141FC" w:rsidRPr="008141FC">
          <w:rPr>
            <w:rFonts w:ascii="Times New Roman" w:hAnsi="Times New Roman" w:cs="Times New Roman"/>
            <w:sz w:val="28"/>
            <w:szCs w:val="28"/>
          </w:rPr>
          <w:t>Известия Иркутской государственной экономической академии.</w:t>
        </w:r>
      </w:hyperlink>
      <w:r w:rsidR="008141FC" w:rsidRPr="008141FC">
        <w:rPr>
          <w:rFonts w:ascii="Times New Roman" w:hAnsi="Times New Roman" w:cs="Times New Roman"/>
          <w:sz w:val="28"/>
          <w:szCs w:val="28"/>
        </w:rPr>
        <w:t xml:space="preserve"> – 2013. – № 6. – С. 16.</w:t>
      </w:r>
    </w:p>
    <w:p w:rsidR="008141FC" w:rsidRPr="008141FC" w:rsidRDefault="008141FC" w:rsidP="008141FC">
      <w:pPr>
        <w:jc w:val="both"/>
        <w:rPr>
          <w:rFonts w:eastAsia="Calibri"/>
          <w:sz w:val="28"/>
          <w:szCs w:val="28"/>
          <w:lang w:eastAsia="en-US"/>
        </w:rPr>
      </w:pPr>
    </w:p>
    <w:p w:rsidR="008141FC" w:rsidRPr="00A11598" w:rsidRDefault="008141FC" w:rsidP="00A11598">
      <w:pPr>
        <w:jc w:val="center"/>
        <w:rPr>
          <w:rFonts w:eastAsia="Calibri"/>
          <w:b/>
          <w:sz w:val="28"/>
          <w:szCs w:val="28"/>
          <w:lang w:eastAsia="en-US"/>
        </w:rPr>
      </w:pPr>
      <w:r w:rsidRPr="00A11598">
        <w:rPr>
          <w:rFonts w:eastAsia="Calibri"/>
          <w:b/>
          <w:sz w:val="28"/>
          <w:szCs w:val="28"/>
          <w:lang w:eastAsia="en-US"/>
        </w:rPr>
        <w:t>Информация об авторе</w:t>
      </w:r>
    </w:p>
    <w:p w:rsidR="008141FC" w:rsidRPr="00FA11D5" w:rsidRDefault="008141FC" w:rsidP="008141FC">
      <w:pPr>
        <w:ind w:firstLine="709"/>
        <w:jc w:val="both"/>
        <w:rPr>
          <w:rFonts w:eastAsia="Calibri"/>
          <w:sz w:val="28"/>
          <w:szCs w:val="28"/>
          <w:lang w:val="en-US" w:eastAsia="en-US"/>
        </w:rPr>
      </w:pPr>
      <w:r w:rsidRPr="008141FC">
        <w:rPr>
          <w:rFonts w:eastAsia="Calibri"/>
          <w:sz w:val="28"/>
          <w:szCs w:val="28"/>
          <w:lang w:eastAsia="en-US"/>
        </w:rPr>
        <w:t>Харитонова Полина Викторовна – доцент кафедры менеджмента и и</w:t>
      </w:r>
      <w:r w:rsidRPr="008141FC">
        <w:rPr>
          <w:rFonts w:eastAsia="Calibri"/>
          <w:sz w:val="28"/>
          <w:szCs w:val="28"/>
          <w:lang w:eastAsia="en-US"/>
        </w:rPr>
        <w:t>н</w:t>
      </w:r>
      <w:r w:rsidRPr="008141FC">
        <w:rPr>
          <w:rFonts w:eastAsia="Calibri"/>
          <w:sz w:val="28"/>
          <w:szCs w:val="28"/>
          <w:lang w:eastAsia="en-US"/>
        </w:rPr>
        <w:t>формационных технологий ФГБОУ ВПО «Братский государственный униве</w:t>
      </w:r>
      <w:r w:rsidRPr="008141FC">
        <w:rPr>
          <w:rFonts w:eastAsia="Calibri"/>
          <w:sz w:val="28"/>
          <w:szCs w:val="28"/>
          <w:lang w:eastAsia="en-US"/>
        </w:rPr>
        <w:t>р</w:t>
      </w:r>
      <w:r w:rsidRPr="008141FC">
        <w:rPr>
          <w:rFonts w:eastAsia="Calibri"/>
          <w:sz w:val="28"/>
          <w:szCs w:val="28"/>
          <w:lang w:eastAsia="en-US"/>
        </w:rPr>
        <w:t>ситет», к.э.н., 665709, Иркутская область, г. Братск, ул. Макаренко</w:t>
      </w:r>
      <w:r w:rsidRPr="008141FC">
        <w:rPr>
          <w:rFonts w:eastAsia="Calibri"/>
          <w:sz w:val="28"/>
          <w:szCs w:val="28"/>
          <w:lang w:val="en-US" w:eastAsia="en-US"/>
        </w:rPr>
        <w:t xml:space="preserve"> 40, e-mail: hpv83@mail.ru</w:t>
      </w:r>
      <w:r w:rsidR="00773131" w:rsidRPr="00FA11D5">
        <w:rPr>
          <w:rFonts w:eastAsia="Calibri"/>
          <w:sz w:val="28"/>
          <w:szCs w:val="28"/>
          <w:lang w:val="en-US" w:eastAsia="en-US"/>
        </w:rPr>
        <w:t>.</w:t>
      </w:r>
    </w:p>
    <w:p w:rsidR="008141FC" w:rsidRPr="008141FC" w:rsidRDefault="008141FC" w:rsidP="008141FC">
      <w:pPr>
        <w:jc w:val="center"/>
        <w:rPr>
          <w:rFonts w:eastAsia="Calibri"/>
          <w:b/>
          <w:bCs/>
          <w:sz w:val="28"/>
          <w:szCs w:val="28"/>
          <w:lang w:val="en-US" w:eastAsia="en-US"/>
        </w:rPr>
      </w:pPr>
    </w:p>
    <w:p w:rsidR="008141FC" w:rsidRPr="00A11598" w:rsidRDefault="008141FC" w:rsidP="00B64522">
      <w:pPr>
        <w:widowControl w:val="0"/>
        <w:jc w:val="center"/>
        <w:rPr>
          <w:rFonts w:eastAsia="Calibri"/>
          <w:b/>
          <w:sz w:val="28"/>
          <w:szCs w:val="28"/>
          <w:lang w:val="en-US" w:eastAsia="en-US"/>
        </w:rPr>
      </w:pPr>
      <w:r w:rsidRPr="00A11598">
        <w:rPr>
          <w:rFonts w:eastAsia="Calibri"/>
          <w:b/>
          <w:sz w:val="28"/>
          <w:szCs w:val="28"/>
          <w:lang w:val="en-US" w:eastAsia="en-US"/>
        </w:rPr>
        <w:t>Author</w:t>
      </w:r>
    </w:p>
    <w:p w:rsidR="008141FC" w:rsidRPr="00FA11D5" w:rsidRDefault="008141FC" w:rsidP="00B64522">
      <w:pPr>
        <w:widowControl w:val="0"/>
        <w:ind w:firstLine="709"/>
        <w:jc w:val="both"/>
        <w:rPr>
          <w:rFonts w:eastAsia="Calibri"/>
          <w:sz w:val="28"/>
          <w:szCs w:val="28"/>
          <w:lang w:val="en-US" w:eastAsia="en-US"/>
        </w:rPr>
      </w:pPr>
      <w:r w:rsidRPr="008141FC">
        <w:rPr>
          <w:rFonts w:eastAsia="Calibri"/>
          <w:sz w:val="28"/>
          <w:szCs w:val="28"/>
          <w:lang w:val="en-US" w:eastAsia="en-US"/>
        </w:rPr>
        <w:t>Kharitonova Polina V. – Associate Professor, Chair of management and info</w:t>
      </w:r>
      <w:r w:rsidRPr="008141FC">
        <w:rPr>
          <w:rFonts w:eastAsia="Calibri"/>
          <w:sz w:val="28"/>
          <w:szCs w:val="28"/>
          <w:lang w:val="en-US" w:eastAsia="en-US"/>
        </w:rPr>
        <w:t>r</w:t>
      </w:r>
      <w:r w:rsidRPr="008141FC">
        <w:rPr>
          <w:rFonts w:eastAsia="Calibri"/>
          <w:sz w:val="28"/>
          <w:szCs w:val="28"/>
          <w:lang w:val="en-US" w:eastAsia="en-US"/>
        </w:rPr>
        <w:t>mation technology,  Bratsk state University, candidate of economic science, 665709, Irkutsk region, Bratsk, 40 Makarenko street, e-mail: hpv83@mail.ru.</w:t>
      </w:r>
    </w:p>
    <w:p w:rsidR="008141FC" w:rsidRPr="00FA11D5" w:rsidRDefault="008141FC" w:rsidP="00B64522">
      <w:pPr>
        <w:widowControl w:val="0"/>
        <w:shd w:val="clear" w:color="auto" w:fill="FFFFFF"/>
        <w:rPr>
          <w:bCs/>
          <w:sz w:val="28"/>
          <w:szCs w:val="28"/>
          <w:lang w:val="en-US"/>
        </w:rPr>
      </w:pPr>
    </w:p>
    <w:p w:rsidR="00A11598" w:rsidRPr="00FA11D5" w:rsidRDefault="00A11598" w:rsidP="00E37E4F">
      <w:pPr>
        <w:shd w:val="clear" w:color="auto" w:fill="FFFFFF"/>
        <w:rPr>
          <w:bCs/>
          <w:sz w:val="28"/>
          <w:szCs w:val="28"/>
          <w:lang w:val="en-US"/>
        </w:rPr>
      </w:pPr>
    </w:p>
    <w:p w:rsidR="00AF1519" w:rsidRPr="00AF1519" w:rsidRDefault="00AF1519" w:rsidP="00AF1519">
      <w:pPr>
        <w:jc w:val="both"/>
        <w:rPr>
          <w:rFonts w:cs="Arial"/>
          <w:sz w:val="28"/>
          <w:szCs w:val="20"/>
          <w:lang w:eastAsia="en-US"/>
        </w:rPr>
      </w:pPr>
      <w:r w:rsidRPr="00AF1519">
        <w:rPr>
          <w:rFonts w:cs="Arial"/>
          <w:sz w:val="28"/>
          <w:szCs w:val="20"/>
          <w:lang w:eastAsia="en-US"/>
        </w:rPr>
        <w:lastRenderedPageBreak/>
        <w:t>УДК 332.8</w:t>
      </w:r>
    </w:p>
    <w:p w:rsidR="00AF1519" w:rsidRPr="007E2231" w:rsidRDefault="00AF1519" w:rsidP="00A11598">
      <w:pPr>
        <w:pStyle w:val="1"/>
        <w:spacing w:before="0" w:line="240" w:lineRule="auto"/>
        <w:jc w:val="right"/>
        <w:rPr>
          <w:rFonts w:ascii="Times New Roman" w:hAnsi="Times New Roman" w:cs="Times New Roman"/>
          <w:color w:val="auto"/>
          <w:lang w:eastAsia="en-US"/>
        </w:rPr>
      </w:pPr>
      <w:bookmarkStart w:id="231" w:name="_Toc423420072"/>
      <w:bookmarkStart w:id="232" w:name="_Toc425419450"/>
      <w:r w:rsidRPr="007E2231">
        <w:rPr>
          <w:rFonts w:ascii="Times New Roman" w:hAnsi="Times New Roman" w:cs="Times New Roman"/>
          <w:color w:val="auto"/>
          <w:lang w:eastAsia="en-US"/>
        </w:rPr>
        <w:t>О.В. Черутова</w:t>
      </w:r>
      <w:bookmarkEnd w:id="231"/>
      <w:bookmarkEnd w:id="232"/>
    </w:p>
    <w:p w:rsidR="00AF1519" w:rsidRPr="00EB6CDF" w:rsidRDefault="00AF1519" w:rsidP="00AF1519">
      <w:pPr>
        <w:ind w:firstLine="709"/>
        <w:jc w:val="center"/>
        <w:rPr>
          <w:rFonts w:cs="Arial"/>
          <w:sz w:val="28"/>
          <w:szCs w:val="20"/>
          <w:lang w:eastAsia="en-US"/>
        </w:rPr>
      </w:pPr>
    </w:p>
    <w:p w:rsidR="00AF1519" w:rsidRPr="00AF1519" w:rsidRDefault="00AF1519" w:rsidP="00CF002E">
      <w:pPr>
        <w:pStyle w:val="af"/>
      </w:pPr>
      <w:bookmarkStart w:id="233" w:name="_Toc423420073"/>
      <w:bookmarkStart w:id="234" w:name="_Toc425419451"/>
      <w:r w:rsidRPr="00AF1519">
        <w:t>ВОПРОСЫ ЭФФЕКТИВНОГО ФУНКЦИОНИРОВАНИЯ</w:t>
      </w:r>
      <w:bookmarkEnd w:id="233"/>
      <w:bookmarkEnd w:id="234"/>
    </w:p>
    <w:p w:rsidR="00AF1519" w:rsidRPr="00AF1519" w:rsidRDefault="00AF1519" w:rsidP="00CF002E">
      <w:pPr>
        <w:pStyle w:val="af"/>
      </w:pPr>
      <w:bookmarkStart w:id="235" w:name="_Toc425419452"/>
      <w:r w:rsidRPr="00AF1519">
        <w:t>УПРАВЛЯЮЩИХ КОМПАНИЙ</w:t>
      </w:r>
      <w:bookmarkEnd w:id="235"/>
    </w:p>
    <w:p w:rsidR="00AF1519" w:rsidRPr="00AF1519" w:rsidRDefault="00AF1519" w:rsidP="00AF1519">
      <w:pPr>
        <w:ind w:firstLine="709"/>
        <w:jc w:val="both"/>
        <w:rPr>
          <w:rFonts w:cs="Arial"/>
          <w:sz w:val="28"/>
          <w:szCs w:val="20"/>
          <w:lang w:eastAsia="en-US"/>
        </w:rPr>
      </w:pPr>
    </w:p>
    <w:p w:rsidR="00AF1519" w:rsidRPr="00AF1519" w:rsidRDefault="00AF1519" w:rsidP="00AF1519">
      <w:pPr>
        <w:ind w:firstLine="709"/>
        <w:jc w:val="both"/>
        <w:rPr>
          <w:rFonts w:cs="Arial"/>
          <w:sz w:val="28"/>
          <w:szCs w:val="20"/>
          <w:lang w:eastAsia="en-US"/>
        </w:rPr>
      </w:pPr>
      <w:r w:rsidRPr="00AF1519">
        <w:rPr>
          <w:rFonts w:cs="Arial"/>
          <w:sz w:val="28"/>
          <w:szCs w:val="20"/>
          <w:lang w:eastAsia="en-US"/>
        </w:rPr>
        <w:t>Рассматриваются вопросы функцион</w:t>
      </w:r>
      <w:r w:rsidR="00773131">
        <w:rPr>
          <w:rFonts w:cs="Arial"/>
          <w:sz w:val="28"/>
          <w:szCs w:val="20"/>
          <w:lang w:eastAsia="en-US"/>
        </w:rPr>
        <w:t>ирования управляющих компаний в </w:t>
      </w:r>
      <w:r w:rsidRPr="00AF1519">
        <w:rPr>
          <w:rFonts w:cs="Arial"/>
          <w:sz w:val="28"/>
          <w:szCs w:val="20"/>
          <w:lang w:eastAsia="en-US"/>
        </w:rPr>
        <w:t>условиях кризиса, определяются основные способы решения возникших, пр</w:t>
      </w:r>
      <w:r w:rsidRPr="00AF1519">
        <w:rPr>
          <w:rFonts w:cs="Arial"/>
          <w:sz w:val="28"/>
          <w:szCs w:val="20"/>
          <w:lang w:eastAsia="en-US"/>
        </w:rPr>
        <w:t>о</w:t>
      </w:r>
      <w:r w:rsidRPr="00AF1519">
        <w:rPr>
          <w:rFonts w:cs="Arial"/>
          <w:sz w:val="28"/>
          <w:szCs w:val="20"/>
          <w:lang w:eastAsia="en-US"/>
        </w:rPr>
        <w:t>блем, приводится классификация расходов.</w:t>
      </w:r>
    </w:p>
    <w:p w:rsidR="00AF1519" w:rsidRPr="00AF1519" w:rsidRDefault="00AF1519" w:rsidP="00AF1519">
      <w:pPr>
        <w:ind w:firstLine="709"/>
        <w:jc w:val="both"/>
        <w:rPr>
          <w:rFonts w:cs="Arial"/>
          <w:sz w:val="28"/>
          <w:szCs w:val="20"/>
          <w:lang w:eastAsia="en-US"/>
        </w:rPr>
      </w:pPr>
      <w:r w:rsidRPr="00AF1519">
        <w:rPr>
          <w:rFonts w:cs="Arial"/>
          <w:sz w:val="28"/>
          <w:szCs w:val="20"/>
          <w:lang w:eastAsia="en-US"/>
        </w:rPr>
        <w:t>Ключевые слова: жилищно-коммунальное хозяйство, управляющая ко</w:t>
      </w:r>
      <w:r w:rsidRPr="00AF1519">
        <w:rPr>
          <w:rFonts w:cs="Arial"/>
          <w:sz w:val="28"/>
          <w:szCs w:val="20"/>
          <w:lang w:eastAsia="en-US"/>
        </w:rPr>
        <w:t>м</w:t>
      </w:r>
      <w:r w:rsidRPr="00AF1519">
        <w:rPr>
          <w:rFonts w:cs="Arial"/>
          <w:sz w:val="28"/>
          <w:szCs w:val="20"/>
          <w:lang w:eastAsia="en-US"/>
        </w:rPr>
        <w:t>пания, кризис, классификация расходов, управление расходами.</w:t>
      </w:r>
    </w:p>
    <w:p w:rsidR="00AF1519" w:rsidRPr="00AF1519" w:rsidRDefault="00AF1519" w:rsidP="00AF1519">
      <w:pPr>
        <w:ind w:firstLine="709"/>
        <w:jc w:val="both"/>
        <w:rPr>
          <w:rFonts w:cs="Arial"/>
          <w:sz w:val="28"/>
          <w:szCs w:val="20"/>
          <w:lang w:eastAsia="en-US"/>
        </w:rPr>
      </w:pPr>
    </w:p>
    <w:p w:rsidR="00AF1519" w:rsidRPr="00AF1519" w:rsidRDefault="00AF1519" w:rsidP="00AF1519">
      <w:pPr>
        <w:ind w:left="7079" w:firstLine="709"/>
        <w:jc w:val="both"/>
        <w:rPr>
          <w:rFonts w:cs="Arial"/>
          <w:sz w:val="28"/>
          <w:szCs w:val="20"/>
          <w:lang w:val="en-US" w:eastAsia="en-US"/>
        </w:rPr>
      </w:pPr>
      <w:r w:rsidRPr="00AF1519">
        <w:rPr>
          <w:rFonts w:cs="Arial"/>
          <w:sz w:val="28"/>
          <w:szCs w:val="20"/>
          <w:lang w:val="en-US" w:eastAsia="en-US"/>
        </w:rPr>
        <w:t>O.V. Cherutova</w:t>
      </w:r>
    </w:p>
    <w:p w:rsidR="00AF1519" w:rsidRPr="00AF1519" w:rsidRDefault="00AF1519" w:rsidP="00AF1519">
      <w:pPr>
        <w:ind w:left="7079" w:firstLine="709"/>
        <w:jc w:val="both"/>
        <w:rPr>
          <w:rFonts w:cs="Arial"/>
          <w:sz w:val="28"/>
          <w:szCs w:val="20"/>
          <w:lang w:val="en-US" w:eastAsia="en-US"/>
        </w:rPr>
      </w:pPr>
    </w:p>
    <w:p w:rsidR="00AF1519" w:rsidRPr="00AF1519" w:rsidRDefault="00AF1519" w:rsidP="00AF1519">
      <w:pPr>
        <w:ind w:firstLine="709"/>
        <w:jc w:val="center"/>
        <w:rPr>
          <w:rFonts w:cs="Arial"/>
          <w:sz w:val="28"/>
          <w:szCs w:val="20"/>
          <w:lang w:val="en-US" w:eastAsia="en-US"/>
        </w:rPr>
      </w:pPr>
      <w:r w:rsidRPr="00AF1519">
        <w:rPr>
          <w:rFonts w:cs="Arial"/>
          <w:sz w:val="28"/>
          <w:szCs w:val="20"/>
          <w:lang w:val="en-US" w:eastAsia="en-US"/>
        </w:rPr>
        <w:t>QUESTIONS OF EFFECTIVE OPERATION OF MANAGEMENT</w:t>
      </w:r>
    </w:p>
    <w:p w:rsidR="00AF1519" w:rsidRPr="00AF1519" w:rsidRDefault="00AF1519" w:rsidP="00AF1519">
      <w:pPr>
        <w:ind w:firstLine="709"/>
        <w:jc w:val="center"/>
        <w:rPr>
          <w:rFonts w:cs="Arial"/>
          <w:sz w:val="28"/>
          <w:szCs w:val="20"/>
          <w:lang w:val="en-US" w:eastAsia="en-US"/>
        </w:rPr>
      </w:pPr>
      <w:r w:rsidRPr="00AF1519">
        <w:rPr>
          <w:rFonts w:cs="Arial"/>
          <w:sz w:val="28"/>
          <w:szCs w:val="20"/>
          <w:lang w:val="en-US" w:eastAsia="en-US"/>
        </w:rPr>
        <w:t>COMPANIES</w:t>
      </w:r>
    </w:p>
    <w:p w:rsidR="00AF1519" w:rsidRPr="00AF1519" w:rsidRDefault="00AF1519" w:rsidP="00AF1519">
      <w:pPr>
        <w:ind w:firstLine="709"/>
        <w:jc w:val="both"/>
        <w:rPr>
          <w:rFonts w:cs="Arial"/>
          <w:sz w:val="28"/>
          <w:szCs w:val="20"/>
          <w:lang w:val="en-US" w:eastAsia="en-US"/>
        </w:rPr>
      </w:pPr>
    </w:p>
    <w:p w:rsidR="00AF1519" w:rsidRPr="00AF1519" w:rsidRDefault="00AF1519" w:rsidP="00AF1519">
      <w:pPr>
        <w:ind w:firstLine="709"/>
        <w:jc w:val="both"/>
        <w:rPr>
          <w:rFonts w:cs="Arial"/>
          <w:sz w:val="28"/>
          <w:szCs w:val="20"/>
          <w:lang w:val="en-US" w:eastAsia="en-US"/>
        </w:rPr>
      </w:pPr>
      <w:r w:rsidRPr="00AF1519">
        <w:rPr>
          <w:rFonts w:cs="Arial"/>
          <w:sz w:val="28"/>
          <w:szCs w:val="20"/>
          <w:lang w:val="en-US" w:eastAsia="en-US"/>
        </w:rPr>
        <w:t>The issues of the functioning of the management companies in the crisis, ide</w:t>
      </w:r>
      <w:r w:rsidRPr="00AF1519">
        <w:rPr>
          <w:rFonts w:cs="Arial"/>
          <w:sz w:val="28"/>
          <w:szCs w:val="20"/>
          <w:lang w:val="en-US" w:eastAsia="en-US"/>
        </w:rPr>
        <w:t>n</w:t>
      </w:r>
      <w:r w:rsidRPr="00AF1519">
        <w:rPr>
          <w:rFonts w:cs="Arial"/>
          <w:sz w:val="28"/>
          <w:szCs w:val="20"/>
          <w:lang w:val="en-US" w:eastAsia="en-US"/>
        </w:rPr>
        <w:t>tifies the main ways of solving the problems, issues a classification of costs.</w:t>
      </w:r>
    </w:p>
    <w:p w:rsidR="00AF1519" w:rsidRPr="00AF1519" w:rsidRDefault="00AF1519" w:rsidP="00AF1519">
      <w:pPr>
        <w:ind w:firstLine="709"/>
        <w:jc w:val="both"/>
        <w:rPr>
          <w:rFonts w:cs="Arial"/>
          <w:sz w:val="28"/>
          <w:szCs w:val="20"/>
          <w:lang w:val="en-US" w:eastAsia="en-US"/>
        </w:rPr>
      </w:pPr>
      <w:r w:rsidRPr="00AF1519">
        <w:rPr>
          <w:rFonts w:cs="Arial"/>
          <w:sz w:val="28"/>
          <w:szCs w:val="20"/>
          <w:lang w:val="en-US" w:eastAsia="en-US"/>
        </w:rPr>
        <w:t>Keywords:</w:t>
      </w:r>
      <w:r w:rsidRPr="00AF1519">
        <w:rPr>
          <w:rFonts w:ascii="Calibri" w:hAnsi="Calibri"/>
          <w:sz w:val="22"/>
          <w:szCs w:val="22"/>
          <w:lang w:val="en-US" w:eastAsia="en-US"/>
        </w:rPr>
        <w:t xml:space="preserve"> </w:t>
      </w:r>
      <w:r w:rsidRPr="00AF1519">
        <w:rPr>
          <w:rFonts w:cs="Arial"/>
          <w:sz w:val="28"/>
          <w:szCs w:val="20"/>
          <w:lang w:val="en-US" w:eastAsia="en-US"/>
        </w:rPr>
        <w:t>housing and communal services, the management company, the cr</w:t>
      </w:r>
      <w:r w:rsidRPr="00AF1519">
        <w:rPr>
          <w:rFonts w:cs="Arial"/>
          <w:sz w:val="28"/>
          <w:szCs w:val="20"/>
          <w:lang w:val="en-US" w:eastAsia="en-US"/>
        </w:rPr>
        <w:t>i</w:t>
      </w:r>
      <w:r w:rsidRPr="00AF1519">
        <w:rPr>
          <w:rFonts w:cs="Arial"/>
          <w:sz w:val="28"/>
          <w:szCs w:val="20"/>
          <w:lang w:val="en-US" w:eastAsia="en-US"/>
        </w:rPr>
        <w:t>sis, the classification of expenditure, expense management.</w:t>
      </w:r>
    </w:p>
    <w:p w:rsidR="00AF1519" w:rsidRPr="00AF1519" w:rsidRDefault="00AF1519" w:rsidP="00AF1519">
      <w:pPr>
        <w:ind w:firstLine="709"/>
        <w:jc w:val="both"/>
        <w:rPr>
          <w:rFonts w:cs="Arial"/>
          <w:sz w:val="28"/>
          <w:szCs w:val="20"/>
          <w:lang w:val="en-US" w:eastAsia="en-US"/>
        </w:rPr>
      </w:pPr>
    </w:p>
    <w:p w:rsidR="00AF1519" w:rsidRPr="00AF1519" w:rsidRDefault="00AF1519" w:rsidP="00773131">
      <w:pPr>
        <w:widowControl w:val="0"/>
        <w:ind w:firstLine="709"/>
        <w:jc w:val="both"/>
        <w:rPr>
          <w:rFonts w:cs="Arial"/>
          <w:sz w:val="28"/>
          <w:szCs w:val="20"/>
          <w:lang w:eastAsia="en-US"/>
        </w:rPr>
      </w:pPr>
      <w:r w:rsidRPr="00AF1519">
        <w:rPr>
          <w:rFonts w:cs="Arial"/>
          <w:sz w:val="28"/>
          <w:szCs w:val="20"/>
          <w:lang w:eastAsia="en-US"/>
        </w:rPr>
        <w:t>Жилищно-коммунальное хозяйство (ЖКХ) - комплекс подотраслей, обе</w:t>
      </w:r>
      <w:r w:rsidRPr="00AF1519">
        <w:rPr>
          <w:rFonts w:cs="Arial"/>
          <w:sz w:val="28"/>
          <w:szCs w:val="20"/>
          <w:lang w:eastAsia="en-US"/>
        </w:rPr>
        <w:t>с</w:t>
      </w:r>
      <w:r w:rsidRPr="00AF1519">
        <w:rPr>
          <w:rFonts w:cs="Arial"/>
          <w:sz w:val="28"/>
          <w:szCs w:val="20"/>
          <w:lang w:eastAsia="en-US"/>
        </w:rPr>
        <w:t>печивающий функционирование инженерной инфраструктуры различных зд</w:t>
      </w:r>
      <w:r w:rsidRPr="00AF1519">
        <w:rPr>
          <w:rFonts w:cs="Arial"/>
          <w:sz w:val="28"/>
          <w:szCs w:val="20"/>
          <w:lang w:eastAsia="en-US"/>
        </w:rPr>
        <w:t>а</w:t>
      </w:r>
      <w:r w:rsidRPr="00AF1519">
        <w:rPr>
          <w:rFonts w:cs="Arial"/>
          <w:sz w:val="28"/>
          <w:szCs w:val="20"/>
          <w:lang w:eastAsia="en-US"/>
        </w:rPr>
        <w:t>ний населенных пунктов, создающий удобс</w:t>
      </w:r>
      <w:r w:rsidR="00773131">
        <w:rPr>
          <w:rFonts w:cs="Arial"/>
          <w:sz w:val="28"/>
          <w:szCs w:val="20"/>
          <w:lang w:eastAsia="en-US"/>
        </w:rPr>
        <w:t>тва и комфортность проживания и </w:t>
      </w:r>
      <w:r w:rsidRPr="00AF1519">
        <w:rPr>
          <w:rFonts w:cs="Arial"/>
          <w:sz w:val="28"/>
          <w:szCs w:val="20"/>
          <w:lang w:eastAsia="en-US"/>
        </w:rPr>
        <w:t>нахождения в них граждан путем предоставления им широкого спектра ж</w:t>
      </w:r>
      <w:r w:rsidRPr="00AF1519">
        <w:rPr>
          <w:rFonts w:cs="Arial"/>
          <w:sz w:val="28"/>
          <w:szCs w:val="20"/>
          <w:lang w:eastAsia="en-US"/>
        </w:rPr>
        <w:t>и</w:t>
      </w:r>
      <w:r w:rsidRPr="00AF1519">
        <w:rPr>
          <w:rFonts w:cs="Arial"/>
          <w:sz w:val="28"/>
          <w:szCs w:val="20"/>
          <w:lang w:eastAsia="en-US"/>
        </w:rPr>
        <w:t xml:space="preserve">лищно-коммунальных услуг. В состав жилищного хозяйства входят, прежде всего, жилые и нежилые здания с сетью эксплуатирующих и обслуживающих их предприятий и организаций. </w:t>
      </w:r>
      <w:r w:rsidRPr="00AF1519">
        <w:rPr>
          <w:bCs/>
          <w:iCs/>
          <w:sz w:val="28"/>
          <w:szCs w:val="28"/>
          <w:lang w:eastAsia="en-US"/>
        </w:rPr>
        <w:t>[1]</w:t>
      </w:r>
    </w:p>
    <w:p w:rsidR="00AF1519" w:rsidRPr="00AF1519" w:rsidRDefault="00AF1519" w:rsidP="00773131">
      <w:pPr>
        <w:widowControl w:val="0"/>
        <w:ind w:firstLine="709"/>
        <w:jc w:val="both"/>
        <w:rPr>
          <w:sz w:val="28"/>
          <w:szCs w:val="22"/>
          <w:lang w:eastAsia="en-US"/>
        </w:rPr>
      </w:pPr>
      <w:r w:rsidRPr="00AF1519">
        <w:rPr>
          <w:rFonts w:cs="Arial"/>
          <w:sz w:val="28"/>
          <w:szCs w:val="20"/>
          <w:lang w:eastAsia="en-US"/>
        </w:rPr>
        <w:t xml:space="preserve">Кризисное состояние жилищно-коммунального комплекса в настоящее время в большинстве муниципальных образований России является проблемой общегосударственного значения. </w:t>
      </w:r>
      <w:r w:rsidRPr="00AF1519">
        <w:rPr>
          <w:sz w:val="28"/>
          <w:szCs w:val="22"/>
          <w:lang w:eastAsia="en-US"/>
        </w:rPr>
        <w:t>Одним возможных способов ее решения явл</w:t>
      </w:r>
      <w:r w:rsidRPr="00AF1519">
        <w:rPr>
          <w:sz w:val="28"/>
          <w:szCs w:val="22"/>
          <w:lang w:eastAsia="en-US"/>
        </w:rPr>
        <w:t>я</w:t>
      </w:r>
      <w:r w:rsidRPr="00AF1519">
        <w:rPr>
          <w:sz w:val="28"/>
          <w:szCs w:val="22"/>
          <w:lang w:eastAsia="en-US"/>
        </w:rPr>
        <w:t>ется</w:t>
      </w:r>
      <w:r w:rsidR="00BB4CAE">
        <w:rPr>
          <w:sz w:val="28"/>
          <w:szCs w:val="22"/>
          <w:lang w:eastAsia="en-US"/>
        </w:rPr>
        <w:t xml:space="preserve"> создание управляющих компаний.</w:t>
      </w:r>
    </w:p>
    <w:p w:rsidR="00AF1519" w:rsidRPr="00AF1519" w:rsidRDefault="00AF1519" w:rsidP="00773131">
      <w:pPr>
        <w:widowControl w:val="0"/>
        <w:ind w:firstLine="709"/>
        <w:jc w:val="both"/>
        <w:rPr>
          <w:rFonts w:cs="Arial"/>
          <w:sz w:val="28"/>
          <w:szCs w:val="21"/>
        </w:rPr>
      </w:pPr>
      <w:r w:rsidRPr="00AF1519">
        <w:rPr>
          <w:rFonts w:cs="Arial"/>
          <w:bCs/>
          <w:sz w:val="28"/>
          <w:szCs w:val="21"/>
        </w:rPr>
        <w:t>Управляющая компания ЖКХ</w:t>
      </w:r>
      <w:r w:rsidRPr="00AF1519">
        <w:rPr>
          <w:rFonts w:cs="Arial"/>
          <w:sz w:val="28"/>
          <w:szCs w:val="22"/>
        </w:rPr>
        <w:t xml:space="preserve"> </w:t>
      </w:r>
      <w:r w:rsidRPr="00AF1519">
        <w:rPr>
          <w:rFonts w:cs="Arial"/>
          <w:sz w:val="28"/>
          <w:szCs w:val="21"/>
        </w:rPr>
        <w:t>(</w:t>
      </w:r>
      <w:r w:rsidRPr="00AF1519">
        <w:rPr>
          <w:rFonts w:cs="Arial"/>
          <w:bCs/>
          <w:sz w:val="28"/>
          <w:szCs w:val="21"/>
        </w:rPr>
        <w:t>УК</w:t>
      </w:r>
      <w:r w:rsidRPr="00AF1519">
        <w:rPr>
          <w:rFonts w:cs="Arial"/>
          <w:sz w:val="28"/>
          <w:szCs w:val="21"/>
        </w:rPr>
        <w:t>) -</w:t>
      </w:r>
      <w:r w:rsidRPr="00AF1519">
        <w:rPr>
          <w:rFonts w:cs="Arial"/>
          <w:sz w:val="28"/>
          <w:szCs w:val="22"/>
        </w:rPr>
        <w:t xml:space="preserve"> </w:t>
      </w:r>
      <w:hyperlink r:id="rId235" w:tooltip="Юридическое лицо" w:history="1">
        <w:r w:rsidRPr="00AF1519">
          <w:rPr>
            <w:rFonts w:cs="Arial"/>
            <w:sz w:val="28"/>
            <w:szCs w:val="22"/>
          </w:rPr>
          <w:t>юридическое лицо</w:t>
        </w:r>
      </w:hyperlink>
      <w:r w:rsidRPr="00AF1519">
        <w:rPr>
          <w:rFonts w:cs="Arial"/>
          <w:sz w:val="28"/>
          <w:szCs w:val="21"/>
        </w:rPr>
        <w:t>, созданное для управления или эксплуатации, технического и санитарного содержания мног</w:t>
      </w:r>
      <w:r w:rsidRPr="00AF1519">
        <w:rPr>
          <w:rFonts w:cs="Arial"/>
          <w:sz w:val="28"/>
          <w:szCs w:val="21"/>
        </w:rPr>
        <w:t>о</w:t>
      </w:r>
      <w:r w:rsidRPr="00AF1519">
        <w:rPr>
          <w:rFonts w:cs="Arial"/>
          <w:sz w:val="28"/>
          <w:szCs w:val="21"/>
        </w:rPr>
        <w:t>квартирных домов. Цель деятельности управляющей компании - поддержание нормального технического состояния общего имущества многоквартирных ж</w:t>
      </w:r>
      <w:r w:rsidRPr="00AF1519">
        <w:rPr>
          <w:rFonts w:cs="Arial"/>
          <w:sz w:val="28"/>
          <w:szCs w:val="21"/>
        </w:rPr>
        <w:t>и</w:t>
      </w:r>
      <w:r w:rsidRPr="00AF1519">
        <w:rPr>
          <w:rFonts w:cs="Arial"/>
          <w:sz w:val="28"/>
          <w:szCs w:val="21"/>
        </w:rPr>
        <w:t>лых домов и их составных частей, а также обеспечение возможности использ</w:t>
      </w:r>
      <w:r w:rsidRPr="00AF1519">
        <w:rPr>
          <w:rFonts w:cs="Arial"/>
          <w:sz w:val="28"/>
          <w:szCs w:val="21"/>
        </w:rPr>
        <w:t>о</w:t>
      </w:r>
      <w:r w:rsidRPr="00AF1519">
        <w:rPr>
          <w:rFonts w:cs="Arial"/>
          <w:sz w:val="28"/>
          <w:szCs w:val="21"/>
        </w:rPr>
        <w:t>вания общего имущества по его назначению.</w:t>
      </w:r>
    </w:p>
    <w:p w:rsidR="00AF1519" w:rsidRPr="00AF1519" w:rsidRDefault="00AF1519" w:rsidP="00773131">
      <w:pPr>
        <w:widowControl w:val="0"/>
        <w:ind w:firstLine="709"/>
        <w:jc w:val="both"/>
        <w:rPr>
          <w:sz w:val="28"/>
          <w:szCs w:val="22"/>
          <w:lang w:eastAsia="en-US"/>
        </w:rPr>
      </w:pPr>
      <w:r w:rsidRPr="00AF1519">
        <w:rPr>
          <w:sz w:val="28"/>
          <w:szCs w:val="22"/>
          <w:lang w:eastAsia="en-US"/>
        </w:rPr>
        <w:t xml:space="preserve">Следует отметить, что деятельность управляющих компаний сферы ЖКХ регулируется Гражданским, Жилищным, Бюджетным и Налоговым кодексами РФ, а также иными нормативными правовыми актами. </w:t>
      </w:r>
      <w:r w:rsidRPr="00AF1519">
        <w:rPr>
          <w:bCs/>
          <w:iCs/>
          <w:sz w:val="28"/>
          <w:szCs w:val="28"/>
          <w:lang w:eastAsia="en-US"/>
        </w:rPr>
        <w:t>[2]</w:t>
      </w:r>
    </w:p>
    <w:p w:rsidR="00AF1519" w:rsidRPr="00AF1519" w:rsidRDefault="00AF1519" w:rsidP="00500121">
      <w:pPr>
        <w:widowControl w:val="0"/>
        <w:ind w:firstLine="709"/>
        <w:jc w:val="both"/>
        <w:rPr>
          <w:sz w:val="28"/>
          <w:szCs w:val="22"/>
          <w:lang w:eastAsia="en-US"/>
        </w:rPr>
      </w:pPr>
      <w:r w:rsidRPr="00AF1519">
        <w:rPr>
          <w:sz w:val="28"/>
          <w:szCs w:val="22"/>
          <w:lang w:eastAsia="en-US"/>
        </w:rPr>
        <w:t>В настоящее время управляющая компания выступает в качестве:</w:t>
      </w:r>
    </w:p>
    <w:p w:rsidR="00AF1519" w:rsidRPr="00AF1519" w:rsidRDefault="00500121" w:rsidP="00500121">
      <w:pPr>
        <w:widowControl w:val="0"/>
        <w:ind w:firstLine="709"/>
        <w:jc w:val="both"/>
        <w:rPr>
          <w:sz w:val="28"/>
          <w:szCs w:val="22"/>
          <w:lang w:eastAsia="en-US"/>
        </w:rPr>
      </w:pPr>
      <w:r>
        <w:rPr>
          <w:rFonts w:ascii="Calibri" w:hAnsi="Calibri" w:cs="Calibri"/>
          <w:sz w:val="28"/>
          <w:szCs w:val="22"/>
          <w:lang w:eastAsia="en-US"/>
        </w:rPr>
        <w:t>‒</w:t>
      </w:r>
      <w:r>
        <w:rPr>
          <w:sz w:val="28"/>
          <w:szCs w:val="22"/>
          <w:lang w:eastAsia="en-US"/>
        </w:rPr>
        <w:t> </w:t>
      </w:r>
      <w:r w:rsidR="00AF1519" w:rsidRPr="00AF1519">
        <w:rPr>
          <w:sz w:val="28"/>
          <w:szCs w:val="22"/>
          <w:lang w:eastAsia="en-US"/>
        </w:rPr>
        <w:t>посредника при обеспечении собс</w:t>
      </w:r>
      <w:r w:rsidR="00773131">
        <w:rPr>
          <w:sz w:val="28"/>
          <w:szCs w:val="22"/>
          <w:lang w:eastAsia="en-US"/>
        </w:rPr>
        <w:t>твенников жилья коммунальными и </w:t>
      </w:r>
      <w:r w:rsidR="00AF1519" w:rsidRPr="00AF1519">
        <w:rPr>
          <w:sz w:val="28"/>
          <w:szCs w:val="22"/>
          <w:lang w:eastAsia="en-US"/>
        </w:rPr>
        <w:t>жилищными услугами;</w:t>
      </w:r>
    </w:p>
    <w:p w:rsidR="00AF1519" w:rsidRPr="00AF1519" w:rsidRDefault="00500121" w:rsidP="00500121">
      <w:pPr>
        <w:widowControl w:val="0"/>
        <w:ind w:firstLine="709"/>
        <w:jc w:val="both"/>
        <w:rPr>
          <w:sz w:val="28"/>
          <w:szCs w:val="22"/>
          <w:lang w:eastAsia="en-US"/>
        </w:rPr>
      </w:pPr>
      <w:r>
        <w:rPr>
          <w:rFonts w:ascii="Calibri" w:hAnsi="Calibri" w:cs="Calibri"/>
          <w:sz w:val="28"/>
          <w:szCs w:val="22"/>
          <w:lang w:eastAsia="en-US"/>
        </w:rPr>
        <w:lastRenderedPageBreak/>
        <w:t>‒</w:t>
      </w:r>
      <w:r>
        <w:rPr>
          <w:sz w:val="28"/>
          <w:szCs w:val="22"/>
          <w:lang w:eastAsia="en-US"/>
        </w:rPr>
        <w:t> </w:t>
      </w:r>
      <w:r w:rsidR="00AF1519" w:rsidRPr="00AF1519">
        <w:rPr>
          <w:sz w:val="28"/>
          <w:szCs w:val="22"/>
          <w:lang w:eastAsia="en-US"/>
        </w:rPr>
        <w:t>организации, самостоятельно оказывающей жилищные и коммунальные услуги.</w:t>
      </w:r>
      <w:r w:rsidR="00AF1519" w:rsidRPr="00AF1519">
        <w:rPr>
          <w:bCs/>
          <w:iCs/>
          <w:sz w:val="28"/>
          <w:szCs w:val="28"/>
          <w:lang w:eastAsia="en-US"/>
        </w:rPr>
        <w:t xml:space="preserve"> [3]</w:t>
      </w:r>
    </w:p>
    <w:p w:rsidR="00AF1519" w:rsidRPr="00AF1519" w:rsidRDefault="00AF1519" w:rsidP="00500121">
      <w:pPr>
        <w:widowControl w:val="0"/>
        <w:ind w:firstLine="709"/>
        <w:jc w:val="both"/>
        <w:rPr>
          <w:sz w:val="28"/>
          <w:szCs w:val="22"/>
          <w:lang w:eastAsia="en-US"/>
        </w:rPr>
      </w:pPr>
      <w:r w:rsidRPr="00AF1519">
        <w:rPr>
          <w:sz w:val="28"/>
          <w:szCs w:val="22"/>
          <w:lang w:eastAsia="en-US"/>
        </w:rPr>
        <w:t>Правовая сущность деятельности управляющих компаний сферы ЖКХ четко не определена законодательством, что приводит к неоднозначному то</w:t>
      </w:r>
      <w:r w:rsidRPr="00AF1519">
        <w:rPr>
          <w:sz w:val="28"/>
          <w:szCs w:val="22"/>
          <w:lang w:eastAsia="en-US"/>
        </w:rPr>
        <w:t>л</w:t>
      </w:r>
      <w:r w:rsidRPr="00AF1519">
        <w:rPr>
          <w:sz w:val="28"/>
          <w:szCs w:val="22"/>
          <w:lang w:eastAsia="en-US"/>
        </w:rPr>
        <w:t>кованию экономического содержания операций и их отражению в бухгалте</w:t>
      </w:r>
      <w:r w:rsidRPr="00AF1519">
        <w:rPr>
          <w:sz w:val="28"/>
          <w:szCs w:val="22"/>
          <w:lang w:eastAsia="en-US"/>
        </w:rPr>
        <w:t>р</w:t>
      </w:r>
      <w:r w:rsidRPr="00AF1519">
        <w:rPr>
          <w:sz w:val="28"/>
          <w:szCs w:val="22"/>
          <w:lang w:eastAsia="en-US"/>
        </w:rPr>
        <w:t xml:space="preserve">ском учете, финансовой (бухгалтерской) </w:t>
      </w:r>
      <w:r w:rsidR="00EB6CDF">
        <w:rPr>
          <w:sz w:val="28"/>
          <w:szCs w:val="22"/>
          <w:lang w:eastAsia="en-US"/>
        </w:rPr>
        <w:t>отчетности, признанию для целей</w:t>
      </w:r>
      <w:r w:rsidR="00EB6CDF">
        <w:rPr>
          <w:sz w:val="28"/>
          <w:szCs w:val="22"/>
          <w:lang w:eastAsia="en-US"/>
        </w:rPr>
        <w:br/>
      </w:r>
      <w:r w:rsidRPr="00AF1519">
        <w:rPr>
          <w:sz w:val="28"/>
          <w:szCs w:val="22"/>
          <w:lang w:eastAsia="en-US"/>
        </w:rPr>
        <w:t>налогообложения.</w:t>
      </w:r>
    </w:p>
    <w:p w:rsidR="00AF1519" w:rsidRPr="00AF1519" w:rsidRDefault="00AF1519" w:rsidP="00500121">
      <w:pPr>
        <w:widowControl w:val="0"/>
        <w:ind w:firstLine="709"/>
        <w:jc w:val="both"/>
        <w:rPr>
          <w:rFonts w:cs="Arial"/>
          <w:sz w:val="28"/>
          <w:szCs w:val="20"/>
          <w:lang w:eastAsia="en-US"/>
        </w:rPr>
      </w:pPr>
      <w:r w:rsidRPr="00AF1519">
        <w:rPr>
          <w:rFonts w:cs="Arial"/>
          <w:sz w:val="28"/>
          <w:szCs w:val="20"/>
          <w:lang w:eastAsia="en-US"/>
        </w:rPr>
        <w:t>Основными причинами развития кризиса в ЖКХ можно назвать: мног</w:t>
      </w:r>
      <w:r w:rsidRPr="00AF1519">
        <w:rPr>
          <w:rFonts w:cs="Arial"/>
          <w:sz w:val="28"/>
          <w:szCs w:val="20"/>
          <w:lang w:eastAsia="en-US"/>
        </w:rPr>
        <w:t>о</w:t>
      </w:r>
      <w:r w:rsidRPr="00AF1519">
        <w:rPr>
          <w:rFonts w:cs="Arial"/>
          <w:sz w:val="28"/>
          <w:szCs w:val="20"/>
          <w:lang w:eastAsia="en-US"/>
        </w:rPr>
        <w:t>летнее недофинансирование отрасли и неэффективная тарифная политика; н</w:t>
      </w:r>
      <w:r w:rsidRPr="00AF1519">
        <w:rPr>
          <w:rFonts w:cs="Arial"/>
          <w:sz w:val="28"/>
          <w:szCs w:val="20"/>
          <w:lang w:eastAsia="en-US"/>
        </w:rPr>
        <w:t>е</w:t>
      </w:r>
      <w:r w:rsidRPr="00AF1519">
        <w:rPr>
          <w:rFonts w:cs="Arial"/>
          <w:sz w:val="28"/>
          <w:szCs w:val="20"/>
          <w:lang w:eastAsia="en-US"/>
        </w:rPr>
        <w:t>эффективная система управления; неразвитость конкурентной среды; высокая степень износа основных фондов; большие потери теплоэнергии, воды и других ресурсов, а также высокие затраты и отсутствие у обслуживающих организаций экономических стимулов их снижения.</w:t>
      </w:r>
    </w:p>
    <w:p w:rsidR="00AF1519" w:rsidRPr="00AF1519" w:rsidRDefault="00AF1519" w:rsidP="00500121">
      <w:pPr>
        <w:widowControl w:val="0"/>
        <w:shd w:val="clear" w:color="auto" w:fill="FFFFFF"/>
        <w:ind w:firstLine="709"/>
        <w:jc w:val="both"/>
        <w:rPr>
          <w:rFonts w:eastAsia="Calibri" w:cs="Tahoma"/>
          <w:sz w:val="28"/>
          <w:szCs w:val="18"/>
        </w:rPr>
      </w:pPr>
      <w:r w:rsidRPr="00AF1519">
        <w:rPr>
          <w:rFonts w:eastAsia="Calibri" w:cs="Tahoma"/>
          <w:sz w:val="28"/>
          <w:szCs w:val="18"/>
        </w:rPr>
        <w:t>Следует отметить, что проблемы функционирования и развития системы жизнеобеспечения муниципальных образований Российской Федерации имеют системный характер. С учетом исторически сложившихся обстоятельств разв</w:t>
      </w:r>
      <w:r w:rsidRPr="00AF1519">
        <w:rPr>
          <w:rFonts w:eastAsia="Calibri" w:cs="Tahoma"/>
          <w:sz w:val="28"/>
          <w:szCs w:val="18"/>
        </w:rPr>
        <w:t>и</w:t>
      </w:r>
      <w:r w:rsidRPr="00AF1519">
        <w:rPr>
          <w:rFonts w:eastAsia="Calibri" w:cs="Tahoma"/>
          <w:sz w:val="28"/>
          <w:szCs w:val="18"/>
        </w:rPr>
        <w:t>тия государства происходило постоянное накопление проблем функциониров</w:t>
      </w:r>
      <w:r w:rsidRPr="00AF1519">
        <w:rPr>
          <w:rFonts w:eastAsia="Calibri" w:cs="Tahoma"/>
          <w:sz w:val="28"/>
          <w:szCs w:val="18"/>
        </w:rPr>
        <w:t>а</w:t>
      </w:r>
      <w:r w:rsidRPr="00AF1519">
        <w:rPr>
          <w:rFonts w:eastAsia="Calibri" w:cs="Tahoma"/>
          <w:sz w:val="28"/>
          <w:szCs w:val="18"/>
        </w:rPr>
        <w:t>ния данной отрасли экономики.</w:t>
      </w:r>
    </w:p>
    <w:p w:rsidR="00AF1519" w:rsidRPr="00AF1519" w:rsidRDefault="00AF1519" w:rsidP="00500121">
      <w:pPr>
        <w:widowControl w:val="0"/>
        <w:shd w:val="clear" w:color="auto" w:fill="FFFFFF"/>
        <w:ind w:firstLine="709"/>
        <w:jc w:val="both"/>
        <w:rPr>
          <w:rFonts w:eastAsia="Calibri"/>
          <w:sz w:val="28"/>
          <w:szCs w:val="28"/>
        </w:rPr>
      </w:pPr>
      <w:r w:rsidRPr="00AF1519">
        <w:rPr>
          <w:rFonts w:eastAsia="Calibri"/>
          <w:sz w:val="28"/>
          <w:szCs w:val="28"/>
        </w:rPr>
        <w:t>Одним из направлений эффективного функционирования управляющих компаний является управление расходами таких организаций. В данном случае управление расходами рассматривается как эффективное использование ресу</w:t>
      </w:r>
      <w:r w:rsidRPr="00AF1519">
        <w:rPr>
          <w:rFonts w:eastAsia="Calibri"/>
          <w:sz w:val="28"/>
          <w:szCs w:val="28"/>
        </w:rPr>
        <w:t>р</w:t>
      </w:r>
      <w:r w:rsidRPr="00AF1519">
        <w:rPr>
          <w:rFonts w:eastAsia="Calibri"/>
          <w:sz w:val="28"/>
          <w:szCs w:val="28"/>
        </w:rPr>
        <w:t>сов компании, их экономия и максимизация отдачи от них на всех этапах пр</w:t>
      </w:r>
      <w:r w:rsidRPr="00AF1519">
        <w:rPr>
          <w:rFonts w:eastAsia="Calibri"/>
          <w:sz w:val="28"/>
          <w:szCs w:val="28"/>
        </w:rPr>
        <w:t>о</w:t>
      </w:r>
      <w:r w:rsidRPr="00AF1519">
        <w:rPr>
          <w:rFonts w:eastAsia="Calibri"/>
          <w:sz w:val="28"/>
          <w:szCs w:val="28"/>
        </w:rPr>
        <w:t>изводственного процесса. Постановка процесса управления расходами в комп</w:t>
      </w:r>
      <w:r w:rsidRPr="00AF1519">
        <w:rPr>
          <w:rFonts w:eastAsia="Calibri"/>
          <w:sz w:val="28"/>
          <w:szCs w:val="28"/>
        </w:rPr>
        <w:t>а</w:t>
      </w:r>
      <w:r w:rsidRPr="00AF1519">
        <w:rPr>
          <w:rFonts w:eastAsia="Calibri"/>
          <w:sz w:val="28"/>
          <w:szCs w:val="28"/>
        </w:rPr>
        <w:t>нии заключается в признании затрат, их уч</w:t>
      </w:r>
      <w:r w:rsidR="00773131">
        <w:rPr>
          <w:rFonts w:eastAsia="Calibri"/>
          <w:sz w:val="28"/>
          <w:szCs w:val="28"/>
        </w:rPr>
        <w:t>ете, группировке и разнесении и </w:t>
      </w:r>
      <w:r w:rsidRPr="00AF1519">
        <w:rPr>
          <w:rFonts w:eastAsia="Calibri"/>
          <w:sz w:val="28"/>
          <w:szCs w:val="28"/>
        </w:rPr>
        <w:t>представления их в виде, удобном для дальнейшего анализа и принятия управленческих решений.</w:t>
      </w:r>
    </w:p>
    <w:p w:rsidR="00AF1519" w:rsidRPr="00AF1519" w:rsidRDefault="00AF1519" w:rsidP="00500121">
      <w:pPr>
        <w:widowControl w:val="0"/>
        <w:ind w:firstLine="709"/>
        <w:jc w:val="both"/>
        <w:rPr>
          <w:sz w:val="28"/>
          <w:szCs w:val="22"/>
          <w:lang w:eastAsia="en-US"/>
        </w:rPr>
      </w:pPr>
      <w:r w:rsidRPr="00AF1519">
        <w:rPr>
          <w:sz w:val="28"/>
          <w:szCs w:val="22"/>
          <w:lang w:eastAsia="en-US"/>
        </w:rPr>
        <w:t>Целью классификации расходов в управленческом учете является оказ</w:t>
      </w:r>
      <w:r w:rsidRPr="00AF1519">
        <w:rPr>
          <w:sz w:val="28"/>
          <w:szCs w:val="22"/>
          <w:lang w:eastAsia="en-US"/>
        </w:rPr>
        <w:t>а</w:t>
      </w:r>
      <w:r w:rsidRPr="00AF1519">
        <w:rPr>
          <w:sz w:val="28"/>
          <w:szCs w:val="22"/>
          <w:lang w:eastAsia="en-US"/>
        </w:rPr>
        <w:t xml:space="preserve">ние помощи руководителю в принятии правильных, обоснованных решений. </w:t>
      </w:r>
    </w:p>
    <w:p w:rsidR="00AF1519" w:rsidRPr="00AF1519" w:rsidRDefault="00AF1519" w:rsidP="00500121">
      <w:pPr>
        <w:widowControl w:val="0"/>
        <w:ind w:firstLine="709"/>
        <w:jc w:val="both"/>
        <w:rPr>
          <w:sz w:val="28"/>
          <w:szCs w:val="22"/>
          <w:lang w:eastAsia="en-US"/>
        </w:rPr>
      </w:pPr>
      <w:r w:rsidRPr="00AF1519">
        <w:rPr>
          <w:sz w:val="28"/>
          <w:szCs w:val="22"/>
          <w:lang w:eastAsia="en-US"/>
        </w:rPr>
        <w:t>Важным моментом в управленческой деятельности является процесс принятия решений, в ходе которого определяются тактика и стратегия развития предприятия. В этих целях расходы предпр</w:t>
      </w:r>
      <w:r w:rsidR="00773131">
        <w:rPr>
          <w:sz w:val="28"/>
          <w:szCs w:val="22"/>
          <w:lang w:eastAsia="en-US"/>
        </w:rPr>
        <w:t>иятия подразделяются на явные и </w:t>
      </w:r>
      <w:r w:rsidRPr="00AF1519">
        <w:rPr>
          <w:sz w:val="28"/>
          <w:szCs w:val="22"/>
          <w:lang w:eastAsia="en-US"/>
        </w:rPr>
        <w:t>альтернативные (обусловленные отказом от одного товара в пользу другого); релевантные (значительные расходы, которые зависят от конкретного рассма</w:t>
      </w:r>
      <w:r w:rsidRPr="00AF1519">
        <w:rPr>
          <w:sz w:val="28"/>
          <w:szCs w:val="22"/>
          <w:lang w:eastAsia="en-US"/>
        </w:rPr>
        <w:t>т</w:t>
      </w:r>
      <w:r w:rsidRPr="00AF1519">
        <w:rPr>
          <w:sz w:val="28"/>
          <w:szCs w:val="22"/>
          <w:lang w:eastAsia="en-US"/>
        </w:rPr>
        <w:t>риваемого управленческого решения) и нерелевантные; эффективные и неэ</w:t>
      </w:r>
      <w:r w:rsidRPr="00AF1519">
        <w:rPr>
          <w:sz w:val="28"/>
          <w:szCs w:val="22"/>
          <w:lang w:eastAsia="en-US"/>
        </w:rPr>
        <w:t>ф</w:t>
      </w:r>
      <w:r w:rsidRPr="00AF1519">
        <w:rPr>
          <w:sz w:val="28"/>
          <w:szCs w:val="22"/>
          <w:lang w:eastAsia="en-US"/>
        </w:rPr>
        <w:t>фективные (потери от брака, простоев, недостачи и порча товарно-материальных ценностей).</w:t>
      </w:r>
    </w:p>
    <w:p w:rsidR="00AF1519" w:rsidRPr="00AF1519" w:rsidRDefault="00AF1519" w:rsidP="00500121">
      <w:pPr>
        <w:widowControl w:val="0"/>
        <w:ind w:firstLine="709"/>
        <w:jc w:val="both"/>
        <w:rPr>
          <w:sz w:val="28"/>
          <w:szCs w:val="22"/>
          <w:lang w:eastAsia="en-US"/>
        </w:rPr>
      </w:pPr>
      <w:r w:rsidRPr="00AF1519">
        <w:rPr>
          <w:sz w:val="28"/>
          <w:szCs w:val="22"/>
          <w:lang w:eastAsia="en-US"/>
        </w:rPr>
        <w:t>В управленческом учете важное значение имеет классификация расходов в зависимости от их отношения к действующим на предприятии нормам, но</w:t>
      </w:r>
      <w:r w:rsidRPr="00AF1519">
        <w:rPr>
          <w:sz w:val="28"/>
          <w:szCs w:val="22"/>
          <w:lang w:eastAsia="en-US"/>
        </w:rPr>
        <w:t>р</w:t>
      </w:r>
      <w:r w:rsidRPr="00AF1519">
        <w:rPr>
          <w:sz w:val="28"/>
          <w:szCs w:val="22"/>
          <w:lang w:eastAsia="en-US"/>
        </w:rPr>
        <w:t>мативам, лимитам и стандартам. По данному признаку все расходы, включа</w:t>
      </w:r>
      <w:r w:rsidRPr="00AF1519">
        <w:rPr>
          <w:sz w:val="28"/>
          <w:szCs w:val="22"/>
          <w:lang w:eastAsia="en-US"/>
        </w:rPr>
        <w:t>е</w:t>
      </w:r>
      <w:r w:rsidRPr="00AF1519">
        <w:rPr>
          <w:sz w:val="28"/>
          <w:szCs w:val="22"/>
          <w:lang w:eastAsia="en-US"/>
        </w:rPr>
        <w:t>мые в себестоимость продукции, группируются в разрезе установленных норм, действующих на начало текущего месяца, и по отклонениям от действующих норм, возникшим в процессе производства. Такое деление расходов лежит в о</w:t>
      </w:r>
      <w:r w:rsidRPr="00AF1519">
        <w:rPr>
          <w:sz w:val="28"/>
          <w:szCs w:val="22"/>
          <w:lang w:eastAsia="en-US"/>
        </w:rPr>
        <w:t>с</w:t>
      </w:r>
      <w:r w:rsidRPr="00AF1519">
        <w:rPr>
          <w:sz w:val="28"/>
          <w:szCs w:val="22"/>
          <w:lang w:eastAsia="en-US"/>
        </w:rPr>
        <w:t>нове нормативного учета и является важнейшим средством текущего операти</w:t>
      </w:r>
      <w:r w:rsidRPr="00AF1519">
        <w:rPr>
          <w:sz w:val="28"/>
          <w:szCs w:val="22"/>
          <w:lang w:eastAsia="en-US"/>
        </w:rPr>
        <w:t>в</w:t>
      </w:r>
      <w:r w:rsidRPr="00AF1519">
        <w:rPr>
          <w:sz w:val="28"/>
          <w:szCs w:val="22"/>
          <w:lang w:eastAsia="en-US"/>
        </w:rPr>
        <w:t>ного контроля за уровнем издержек производства.</w:t>
      </w:r>
    </w:p>
    <w:p w:rsidR="00AF1519" w:rsidRPr="00AF1519" w:rsidRDefault="00AF1519" w:rsidP="00773131">
      <w:pPr>
        <w:widowControl w:val="0"/>
        <w:ind w:firstLine="709"/>
        <w:jc w:val="both"/>
        <w:rPr>
          <w:sz w:val="28"/>
          <w:szCs w:val="22"/>
          <w:lang w:eastAsia="en-US"/>
        </w:rPr>
      </w:pPr>
      <w:r w:rsidRPr="00AF1519">
        <w:rPr>
          <w:sz w:val="28"/>
          <w:szCs w:val="22"/>
          <w:lang w:eastAsia="en-US"/>
        </w:rPr>
        <w:t xml:space="preserve">В процессе организации формируются структуры управления, центры </w:t>
      </w:r>
      <w:r w:rsidRPr="00AF1519">
        <w:rPr>
          <w:sz w:val="28"/>
          <w:szCs w:val="22"/>
          <w:lang w:eastAsia="en-US"/>
        </w:rPr>
        <w:lastRenderedPageBreak/>
        <w:t>возникновения расходов, а также ответственные за их осуществление и повед</w:t>
      </w:r>
      <w:r w:rsidRPr="00AF1519">
        <w:rPr>
          <w:sz w:val="28"/>
          <w:szCs w:val="22"/>
          <w:lang w:eastAsia="en-US"/>
        </w:rPr>
        <w:t>е</w:t>
      </w:r>
      <w:r w:rsidRPr="00AF1519">
        <w:rPr>
          <w:sz w:val="28"/>
          <w:szCs w:val="22"/>
          <w:lang w:eastAsia="en-US"/>
        </w:rPr>
        <w:t>ние лица. По центрам возникновения расхо</w:t>
      </w:r>
      <w:r w:rsidR="00773131">
        <w:rPr>
          <w:sz w:val="28"/>
          <w:szCs w:val="22"/>
          <w:lang w:eastAsia="en-US"/>
        </w:rPr>
        <w:t>ды группируются и учитываются в </w:t>
      </w:r>
      <w:r w:rsidRPr="00AF1519">
        <w:rPr>
          <w:sz w:val="28"/>
          <w:szCs w:val="22"/>
          <w:lang w:eastAsia="en-US"/>
        </w:rPr>
        <w:t>разрезе производств, цехов, участков, отделов, бригад и других структурных подразделений предприятия, т.е. по центрам ответственности. Такая групп</w:t>
      </w:r>
      <w:r w:rsidRPr="00AF1519">
        <w:rPr>
          <w:sz w:val="28"/>
          <w:szCs w:val="22"/>
          <w:lang w:eastAsia="en-US"/>
        </w:rPr>
        <w:t>и</w:t>
      </w:r>
      <w:r w:rsidRPr="00AF1519">
        <w:rPr>
          <w:sz w:val="28"/>
          <w:szCs w:val="22"/>
          <w:lang w:eastAsia="en-US"/>
        </w:rPr>
        <w:t>ровка расходов позволяет организовать внутренний хозрасчет и определить производственную себестоимость продукции. У</w:t>
      </w:r>
      <w:r w:rsidR="00AF1FC9">
        <w:rPr>
          <w:sz w:val="28"/>
          <w:szCs w:val="22"/>
          <w:lang w:eastAsia="en-US"/>
        </w:rPr>
        <w:t>чет по центрам ответственности «</w:t>
      </w:r>
      <w:r w:rsidRPr="00AF1519">
        <w:rPr>
          <w:sz w:val="28"/>
          <w:szCs w:val="22"/>
          <w:lang w:eastAsia="en-US"/>
        </w:rPr>
        <w:t>привязыв</w:t>
      </w:r>
      <w:r w:rsidR="00AF1FC9">
        <w:rPr>
          <w:sz w:val="28"/>
          <w:szCs w:val="22"/>
          <w:lang w:eastAsia="en-US"/>
        </w:rPr>
        <w:t>ает»</w:t>
      </w:r>
      <w:r w:rsidRPr="00AF1519">
        <w:rPr>
          <w:sz w:val="28"/>
          <w:szCs w:val="22"/>
          <w:lang w:eastAsia="en-US"/>
        </w:rPr>
        <w:t xml:space="preserve"> учет расходов к организационной структуре предприятия.</w:t>
      </w:r>
    </w:p>
    <w:p w:rsidR="00AF1519" w:rsidRPr="00AF1519" w:rsidRDefault="00AF1519" w:rsidP="00773131">
      <w:pPr>
        <w:widowControl w:val="0"/>
        <w:ind w:firstLine="709"/>
        <w:jc w:val="both"/>
        <w:rPr>
          <w:sz w:val="28"/>
          <w:szCs w:val="22"/>
          <w:lang w:eastAsia="en-US"/>
        </w:rPr>
      </w:pPr>
      <w:r w:rsidRPr="00AF1519">
        <w:rPr>
          <w:sz w:val="28"/>
          <w:szCs w:val="22"/>
          <w:lang w:eastAsia="en-US"/>
        </w:rPr>
        <w:t>Относительно сфер и функций деятельности предприятия расходы по</w:t>
      </w:r>
      <w:r w:rsidRPr="00AF1519">
        <w:rPr>
          <w:sz w:val="28"/>
          <w:szCs w:val="22"/>
          <w:lang w:eastAsia="en-US"/>
        </w:rPr>
        <w:t>д</w:t>
      </w:r>
      <w:r w:rsidRPr="00AF1519">
        <w:rPr>
          <w:sz w:val="28"/>
          <w:szCs w:val="22"/>
          <w:lang w:eastAsia="en-US"/>
        </w:rPr>
        <w:t>разделяются на снабженческо-заготовительные, технологические, коммерч</w:t>
      </w:r>
      <w:r w:rsidRPr="00AF1519">
        <w:rPr>
          <w:sz w:val="28"/>
          <w:szCs w:val="22"/>
          <w:lang w:eastAsia="en-US"/>
        </w:rPr>
        <w:t>е</w:t>
      </w:r>
      <w:r w:rsidRPr="00AF1519">
        <w:rPr>
          <w:sz w:val="28"/>
          <w:szCs w:val="22"/>
          <w:lang w:eastAsia="en-US"/>
        </w:rPr>
        <w:t>ско-сбытовые и организационно-управленческие. Такая группировка расходов позволяет организовать функциональный учет, при котором расходы вначале собираются в разрезе сфер и функций деятельности предприятия, и только п</w:t>
      </w:r>
      <w:r w:rsidRPr="00AF1519">
        <w:rPr>
          <w:sz w:val="28"/>
          <w:szCs w:val="22"/>
          <w:lang w:eastAsia="en-US"/>
        </w:rPr>
        <w:t>о</w:t>
      </w:r>
      <w:r w:rsidRPr="00AF1519">
        <w:rPr>
          <w:sz w:val="28"/>
          <w:szCs w:val="22"/>
          <w:lang w:eastAsia="en-US"/>
        </w:rPr>
        <w:t>том по объектам калькуляции.</w:t>
      </w:r>
    </w:p>
    <w:p w:rsidR="00AF1519" w:rsidRPr="00AF1519" w:rsidRDefault="00AF1519" w:rsidP="00773131">
      <w:pPr>
        <w:widowControl w:val="0"/>
        <w:ind w:firstLine="709"/>
        <w:jc w:val="both"/>
        <w:rPr>
          <w:sz w:val="28"/>
          <w:szCs w:val="22"/>
          <w:lang w:eastAsia="en-US"/>
        </w:rPr>
      </w:pPr>
      <w:r w:rsidRPr="00AF1519">
        <w:rPr>
          <w:sz w:val="28"/>
          <w:szCs w:val="22"/>
          <w:lang w:eastAsia="en-US"/>
        </w:rPr>
        <w:t>Функциональный учет расходов способствует укреплению внутрихозя</w:t>
      </w:r>
      <w:r w:rsidRPr="00AF1519">
        <w:rPr>
          <w:sz w:val="28"/>
          <w:szCs w:val="22"/>
          <w:lang w:eastAsia="en-US"/>
        </w:rPr>
        <w:t>й</w:t>
      </w:r>
      <w:r w:rsidRPr="00AF1519">
        <w:rPr>
          <w:sz w:val="28"/>
          <w:szCs w:val="22"/>
          <w:lang w:eastAsia="en-US"/>
        </w:rPr>
        <w:t>ственного расчета и усилению взаимосвязи и взаимозависимости между це</w:t>
      </w:r>
      <w:r w:rsidRPr="00AF1519">
        <w:rPr>
          <w:sz w:val="28"/>
          <w:szCs w:val="22"/>
          <w:lang w:eastAsia="en-US"/>
        </w:rPr>
        <w:t>н</w:t>
      </w:r>
      <w:r w:rsidRPr="00AF1519">
        <w:rPr>
          <w:sz w:val="28"/>
          <w:szCs w:val="22"/>
          <w:lang w:eastAsia="en-US"/>
        </w:rPr>
        <w:t>трами затрат, обеспечивает более точное предоставление информации о прои</w:t>
      </w:r>
      <w:r w:rsidRPr="00AF1519">
        <w:rPr>
          <w:sz w:val="28"/>
          <w:szCs w:val="22"/>
          <w:lang w:eastAsia="en-US"/>
        </w:rPr>
        <w:t>з</w:t>
      </w:r>
      <w:r w:rsidRPr="00AF1519">
        <w:rPr>
          <w:sz w:val="28"/>
          <w:szCs w:val="22"/>
          <w:lang w:eastAsia="en-US"/>
        </w:rPr>
        <w:t>веденных расходах.</w:t>
      </w:r>
    </w:p>
    <w:p w:rsidR="00AF1519" w:rsidRPr="00AF1519" w:rsidRDefault="00AF1519" w:rsidP="00773131">
      <w:pPr>
        <w:widowControl w:val="0"/>
        <w:ind w:firstLine="709"/>
        <w:jc w:val="both"/>
        <w:rPr>
          <w:sz w:val="28"/>
          <w:szCs w:val="22"/>
          <w:lang w:eastAsia="en-US"/>
        </w:rPr>
      </w:pPr>
      <w:r w:rsidRPr="00AF1519">
        <w:rPr>
          <w:sz w:val="28"/>
          <w:szCs w:val="22"/>
          <w:lang w:eastAsia="en-US"/>
        </w:rPr>
        <w:t>Функционирование эффективной системы учета расходов предприятия несет основную ответственность за информационное обеспечение процессов принятия и выполнения необходимых управленческих решений.</w:t>
      </w:r>
    </w:p>
    <w:p w:rsidR="00AF1519" w:rsidRPr="00AF1519" w:rsidRDefault="00AF1519" w:rsidP="00773131">
      <w:pPr>
        <w:widowControl w:val="0"/>
        <w:ind w:firstLine="709"/>
        <w:jc w:val="both"/>
        <w:rPr>
          <w:sz w:val="28"/>
          <w:szCs w:val="22"/>
          <w:lang w:eastAsia="en-US"/>
        </w:rPr>
      </w:pPr>
      <w:r w:rsidRPr="00AF1519">
        <w:rPr>
          <w:sz w:val="28"/>
          <w:szCs w:val="22"/>
          <w:lang w:eastAsia="en-US"/>
        </w:rPr>
        <w:t>Для осуществления учетных процедур затраты предприятия группирую</w:t>
      </w:r>
      <w:r w:rsidRPr="00AF1519">
        <w:rPr>
          <w:sz w:val="28"/>
          <w:szCs w:val="22"/>
          <w:lang w:eastAsia="en-US"/>
        </w:rPr>
        <w:t>т</w:t>
      </w:r>
      <w:r w:rsidRPr="00AF1519">
        <w:rPr>
          <w:sz w:val="28"/>
          <w:szCs w:val="22"/>
          <w:lang w:eastAsia="en-US"/>
        </w:rPr>
        <w:t>ся по составу, экономическому содержанию, роли в технологическом процессе изготовления продукции, отношению к объему производства, способу и врем</w:t>
      </w:r>
      <w:r w:rsidRPr="00AF1519">
        <w:rPr>
          <w:sz w:val="28"/>
          <w:szCs w:val="22"/>
          <w:lang w:eastAsia="en-US"/>
        </w:rPr>
        <w:t>е</w:t>
      </w:r>
      <w:r w:rsidRPr="00AF1519">
        <w:rPr>
          <w:sz w:val="28"/>
          <w:szCs w:val="22"/>
          <w:lang w:eastAsia="en-US"/>
        </w:rPr>
        <w:t>ни включения в себестоимость продукции и т.д.</w:t>
      </w:r>
    </w:p>
    <w:p w:rsidR="00AF1519" w:rsidRPr="00AF1519" w:rsidRDefault="00AF1519" w:rsidP="00773131">
      <w:pPr>
        <w:widowControl w:val="0"/>
        <w:ind w:firstLine="709"/>
        <w:jc w:val="both"/>
        <w:rPr>
          <w:sz w:val="28"/>
          <w:szCs w:val="22"/>
          <w:lang w:eastAsia="en-US"/>
        </w:rPr>
      </w:pPr>
      <w:r w:rsidRPr="00AF1519">
        <w:rPr>
          <w:sz w:val="28"/>
          <w:szCs w:val="22"/>
          <w:lang w:eastAsia="en-US"/>
        </w:rPr>
        <w:t>Для целей экономического анализа расходы группируются на фактич</w:t>
      </w:r>
      <w:r w:rsidRPr="00AF1519">
        <w:rPr>
          <w:sz w:val="28"/>
          <w:szCs w:val="22"/>
          <w:lang w:eastAsia="en-US"/>
        </w:rPr>
        <w:t>е</w:t>
      </w:r>
      <w:r w:rsidRPr="00AF1519">
        <w:rPr>
          <w:sz w:val="28"/>
          <w:szCs w:val="22"/>
          <w:lang w:eastAsia="en-US"/>
        </w:rPr>
        <w:t>ские, прогнозные, плановые, сметные и т.д. В ходе анализа исследуется как о</w:t>
      </w:r>
      <w:r w:rsidRPr="00AF1519">
        <w:rPr>
          <w:sz w:val="28"/>
          <w:szCs w:val="22"/>
          <w:lang w:eastAsia="en-US"/>
        </w:rPr>
        <w:t>б</w:t>
      </w:r>
      <w:r w:rsidRPr="00AF1519">
        <w:rPr>
          <w:sz w:val="28"/>
          <w:szCs w:val="22"/>
          <w:lang w:eastAsia="en-US"/>
        </w:rPr>
        <w:t>щий объем расходов, так и их структура.</w:t>
      </w:r>
    </w:p>
    <w:p w:rsidR="00AF1519" w:rsidRPr="00AF1519" w:rsidRDefault="00AF1519" w:rsidP="00773131">
      <w:pPr>
        <w:widowControl w:val="0"/>
        <w:ind w:firstLine="709"/>
        <w:jc w:val="both"/>
        <w:rPr>
          <w:sz w:val="28"/>
          <w:szCs w:val="22"/>
          <w:lang w:eastAsia="en-US"/>
        </w:rPr>
      </w:pPr>
      <w:r w:rsidRPr="00AF1519">
        <w:rPr>
          <w:sz w:val="28"/>
          <w:szCs w:val="22"/>
          <w:lang w:eastAsia="en-US"/>
        </w:rPr>
        <w:t>Таким образом, применение данной классификации расходов в разрезе управленческих функций позволит повысить эффективность управленческого учета, усилить его аналитичность и возможности выявления резервов повыш</w:t>
      </w:r>
      <w:r w:rsidRPr="00AF1519">
        <w:rPr>
          <w:sz w:val="28"/>
          <w:szCs w:val="22"/>
          <w:lang w:eastAsia="en-US"/>
        </w:rPr>
        <w:t>е</w:t>
      </w:r>
      <w:r w:rsidRPr="00AF1519">
        <w:rPr>
          <w:sz w:val="28"/>
          <w:szCs w:val="22"/>
          <w:lang w:eastAsia="en-US"/>
        </w:rPr>
        <w:t>ния результативности производственной и коммерческой деятельности.</w:t>
      </w:r>
    </w:p>
    <w:p w:rsidR="00AF1519" w:rsidRPr="00AF1519" w:rsidRDefault="00AF1519" w:rsidP="00773131">
      <w:pPr>
        <w:widowControl w:val="0"/>
        <w:ind w:firstLine="709"/>
        <w:jc w:val="both"/>
        <w:rPr>
          <w:sz w:val="28"/>
          <w:szCs w:val="28"/>
          <w:lang w:eastAsia="en-US"/>
        </w:rPr>
      </w:pPr>
    </w:p>
    <w:p w:rsidR="00AF1519" w:rsidRPr="00AF1519" w:rsidRDefault="00AF1519" w:rsidP="00773131">
      <w:pPr>
        <w:widowControl w:val="0"/>
        <w:ind w:firstLine="709"/>
        <w:jc w:val="center"/>
        <w:rPr>
          <w:b/>
          <w:sz w:val="28"/>
          <w:szCs w:val="28"/>
          <w:lang w:eastAsia="en-US"/>
        </w:rPr>
      </w:pPr>
      <w:r w:rsidRPr="00AF1519">
        <w:rPr>
          <w:b/>
          <w:sz w:val="28"/>
          <w:szCs w:val="28"/>
          <w:lang w:eastAsia="en-US"/>
        </w:rPr>
        <w:t>Список использованной литературы</w:t>
      </w:r>
    </w:p>
    <w:p w:rsidR="00AF1519" w:rsidRPr="00AF1519" w:rsidRDefault="00EB6CDF" w:rsidP="00A11598">
      <w:pPr>
        <w:widowControl w:val="0"/>
        <w:ind w:firstLine="709"/>
        <w:jc w:val="both"/>
        <w:rPr>
          <w:sz w:val="28"/>
          <w:szCs w:val="28"/>
          <w:lang w:eastAsia="en-US"/>
        </w:rPr>
      </w:pPr>
      <w:r>
        <w:rPr>
          <w:sz w:val="28"/>
          <w:szCs w:val="28"/>
          <w:lang w:eastAsia="en-US"/>
        </w:rPr>
        <w:t>1. </w:t>
      </w:r>
      <w:r w:rsidR="00AF1519" w:rsidRPr="00AF1519">
        <w:rPr>
          <w:sz w:val="28"/>
          <w:szCs w:val="28"/>
          <w:lang w:eastAsia="en-US"/>
        </w:rPr>
        <w:t>Бюджетный кодекс Российской Федерац</w:t>
      </w:r>
      <w:r w:rsidR="00773131">
        <w:rPr>
          <w:sz w:val="28"/>
          <w:szCs w:val="28"/>
          <w:lang w:eastAsia="en-US"/>
        </w:rPr>
        <w:t>ии : федер. закон : принят Гос. </w:t>
      </w:r>
      <w:r w:rsidR="00AF1519" w:rsidRPr="00AF1519">
        <w:rPr>
          <w:sz w:val="28"/>
          <w:szCs w:val="28"/>
          <w:lang w:eastAsia="en-US"/>
        </w:rPr>
        <w:t>Думой 31.07.1998 г. : по сост. на 26.12.2014 г. // СПС КонсультантПлюс.</w:t>
      </w:r>
    </w:p>
    <w:p w:rsidR="00AF1519" w:rsidRPr="00AF1519" w:rsidRDefault="00EB6CDF" w:rsidP="00A11598">
      <w:pPr>
        <w:widowControl w:val="0"/>
        <w:ind w:firstLine="709"/>
        <w:jc w:val="both"/>
        <w:rPr>
          <w:sz w:val="28"/>
          <w:szCs w:val="28"/>
          <w:lang w:eastAsia="en-US"/>
        </w:rPr>
      </w:pPr>
      <w:r>
        <w:rPr>
          <w:sz w:val="28"/>
          <w:szCs w:val="28"/>
          <w:lang w:eastAsia="en-US"/>
        </w:rPr>
        <w:t>2. </w:t>
      </w:r>
      <w:r w:rsidR="00AF1519" w:rsidRPr="00AF1519">
        <w:rPr>
          <w:sz w:val="28"/>
          <w:szCs w:val="28"/>
          <w:lang w:eastAsia="en-US"/>
        </w:rPr>
        <w:t>Гражданский кодекс Российской федерации (гл.1) : федер. закон : пр</w:t>
      </w:r>
      <w:r w:rsidR="00AF1519" w:rsidRPr="00AF1519">
        <w:rPr>
          <w:sz w:val="28"/>
          <w:szCs w:val="28"/>
          <w:lang w:eastAsia="en-US"/>
        </w:rPr>
        <w:t>и</w:t>
      </w:r>
      <w:r w:rsidR="00AF1519" w:rsidRPr="00AF1519">
        <w:rPr>
          <w:sz w:val="28"/>
          <w:szCs w:val="28"/>
          <w:lang w:eastAsia="en-US"/>
        </w:rPr>
        <w:t>нят Гос. Думой 30.11.1994 г. : по сост. на 23.05.2015 г. // СПС Консультант</w:t>
      </w:r>
      <w:r w:rsidR="00773131">
        <w:rPr>
          <w:sz w:val="28"/>
          <w:szCs w:val="28"/>
          <w:lang w:eastAsia="en-US"/>
        </w:rPr>
        <w:br/>
        <w:t>П</w:t>
      </w:r>
      <w:r w:rsidR="00AF1519" w:rsidRPr="00AF1519">
        <w:rPr>
          <w:sz w:val="28"/>
          <w:szCs w:val="28"/>
          <w:lang w:eastAsia="en-US"/>
        </w:rPr>
        <w:t>люс.</w:t>
      </w:r>
    </w:p>
    <w:p w:rsidR="00AF1519" w:rsidRPr="00AF1519" w:rsidRDefault="00EB6CDF" w:rsidP="00A11598">
      <w:pPr>
        <w:widowControl w:val="0"/>
        <w:ind w:firstLine="709"/>
        <w:jc w:val="both"/>
        <w:rPr>
          <w:sz w:val="28"/>
          <w:szCs w:val="28"/>
          <w:lang w:eastAsia="en-US"/>
        </w:rPr>
      </w:pPr>
      <w:r>
        <w:rPr>
          <w:sz w:val="28"/>
          <w:szCs w:val="28"/>
          <w:lang w:eastAsia="en-US"/>
        </w:rPr>
        <w:t>3. </w:t>
      </w:r>
      <w:r w:rsidR="00AF1519" w:rsidRPr="00AF1519">
        <w:rPr>
          <w:sz w:val="28"/>
          <w:szCs w:val="28"/>
          <w:lang w:eastAsia="en-US"/>
        </w:rPr>
        <w:t>Жилищный кодекс Российской Федераци</w:t>
      </w:r>
      <w:r w:rsidR="00773131">
        <w:rPr>
          <w:sz w:val="28"/>
          <w:szCs w:val="28"/>
          <w:lang w:eastAsia="en-US"/>
        </w:rPr>
        <w:t>и  : федер. закон : принят Гос. </w:t>
      </w:r>
      <w:r w:rsidR="00AF1519" w:rsidRPr="00AF1519">
        <w:rPr>
          <w:sz w:val="28"/>
          <w:szCs w:val="28"/>
          <w:lang w:eastAsia="en-US"/>
        </w:rPr>
        <w:t>Думой 29.12.2004 г. : по сост. на 31.12.2014 г. // СПС КонсультантПлюс.</w:t>
      </w:r>
    </w:p>
    <w:p w:rsidR="005D7D0F" w:rsidRPr="005D7D0F" w:rsidRDefault="005D7D0F" w:rsidP="00773131">
      <w:pPr>
        <w:widowControl w:val="0"/>
        <w:ind w:firstLine="709"/>
        <w:jc w:val="center"/>
        <w:rPr>
          <w:sz w:val="28"/>
          <w:szCs w:val="28"/>
          <w:lang w:eastAsia="en-US"/>
        </w:rPr>
      </w:pPr>
    </w:p>
    <w:p w:rsidR="00AF1519" w:rsidRPr="00AF1519" w:rsidRDefault="00AF1519" w:rsidP="00773131">
      <w:pPr>
        <w:widowControl w:val="0"/>
        <w:ind w:firstLine="709"/>
        <w:jc w:val="center"/>
        <w:rPr>
          <w:b/>
          <w:sz w:val="28"/>
          <w:szCs w:val="28"/>
          <w:lang w:eastAsia="en-US"/>
        </w:rPr>
      </w:pPr>
      <w:r w:rsidRPr="00AF1519">
        <w:rPr>
          <w:b/>
          <w:sz w:val="28"/>
          <w:szCs w:val="28"/>
          <w:lang w:eastAsia="en-US"/>
        </w:rPr>
        <w:t>Информация об авторе</w:t>
      </w:r>
    </w:p>
    <w:p w:rsidR="00AF1519" w:rsidRPr="00773131" w:rsidRDefault="00AF1519" w:rsidP="00773131">
      <w:pPr>
        <w:widowControl w:val="0"/>
        <w:ind w:firstLine="709"/>
        <w:jc w:val="both"/>
        <w:rPr>
          <w:sz w:val="28"/>
          <w:szCs w:val="22"/>
          <w:lang w:val="en-US" w:eastAsia="en-US"/>
        </w:rPr>
      </w:pPr>
      <w:r w:rsidRPr="00AF1519">
        <w:rPr>
          <w:sz w:val="28"/>
          <w:szCs w:val="22"/>
          <w:lang w:eastAsia="en-US"/>
        </w:rPr>
        <w:t>Черут</w:t>
      </w:r>
      <w:r w:rsidR="00A11598">
        <w:rPr>
          <w:sz w:val="28"/>
          <w:szCs w:val="22"/>
          <w:lang w:eastAsia="en-US"/>
        </w:rPr>
        <w:t>ова Ольга Владимировна – ст.</w:t>
      </w:r>
      <w:r w:rsidRPr="00AF1519">
        <w:rPr>
          <w:sz w:val="28"/>
          <w:szCs w:val="22"/>
          <w:lang w:eastAsia="en-US"/>
        </w:rPr>
        <w:t xml:space="preserve"> преподаватель кафедры «Экономика и менеджмент», ФГБОУ ВПО «Братский государственный университет», 665709, г. Братск, ул. Макаренко</w:t>
      </w:r>
      <w:r w:rsidRPr="00AF1519">
        <w:rPr>
          <w:sz w:val="28"/>
          <w:szCs w:val="22"/>
          <w:lang w:val="en-US" w:eastAsia="en-US"/>
        </w:rPr>
        <w:t>, 40, e-mail: cherutova@mail.ru</w:t>
      </w:r>
      <w:r w:rsidR="00773131" w:rsidRPr="00773131">
        <w:rPr>
          <w:sz w:val="28"/>
          <w:szCs w:val="22"/>
          <w:lang w:val="en-US" w:eastAsia="en-US"/>
        </w:rPr>
        <w:t>.</w:t>
      </w:r>
    </w:p>
    <w:p w:rsidR="00AF1519" w:rsidRPr="00AF1519" w:rsidRDefault="00AF1519" w:rsidP="00773131">
      <w:pPr>
        <w:widowControl w:val="0"/>
        <w:ind w:firstLine="709"/>
        <w:jc w:val="center"/>
        <w:rPr>
          <w:b/>
          <w:sz w:val="28"/>
          <w:szCs w:val="22"/>
          <w:lang w:val="en-US" w:eastAsia="en-US"/>
        </w:rPr>
      </w:pPr>
      <w:r w:rsidRPr="00AF1519">
        <w:rPr>
          <w:b/>
          <w:sz w:val="28"/>
          <w:szCs w:val="22"/>
          <w:lang w:val="en-US" w:eastAsia="en-US"/>
        </w:rPr>
        <w:lastRenderedPageBreak/>
        <w:t>Autor</w:t>
      </w:r>
    </w:p>
    <w:p w:rsidR="00AF1519" w:rsidRPr="00773131" w:rsidRDefault="00AF1519" w:rsidP="00773131">
      <w:pPr>
        <w:widowControl w:val="0"/>
        <w:ind w:firstLine="709"/>
        <w:jc w:val="both"/>
        <w:rPr>
          <w:bCs/>
          <w:iCs/>
          <w:sz w:val="28"/>
          <w:szCs w:val="28"/>
          <w:lang w:val="en-US"/>
        </w:rPr>
      </w:pPr>
      <w:r w:rsidRPr="00AF1519">
        <w:rPr>
          <w:sz w:val="28"/>
          <w:szCs w:val="28"/>
          <w:lang w:val="en-US" w:eastAsia="en-US"/>
        </w:rPr>
        <w:t>Cherutova Olga – senior lecturer, Chair of Economics and Management, Bratsk State University, 40, Makarenko str, Bratsk, 665709, e-mail: cherutova@mail.ru</w:t>
      </w:r>
      <w:r w:rsidR="00773131" w:rsidRPr="00773131">
        <w:rPr>
          <w:sz w:val="28"/>
          <w:szCs w:val="28"/>
          <w:lang w:val="en-US" w:eastAsia="en-US"/>
        </w:rPr>
        <w:t>.</w:t>
      </w:r>
    </w:p>
    <w:p w:rsidR="00AF1519" w:rsidRPr="00FA11D5" w:rsidRDefault="00AF1519" w:rsidP="00A11598">
      <w:pPr>
        <w:rPr>
          <w:sz w:val="28"/>
          <w:szCs w:val="28"/>
          <w:lang w:val="en-US"/>
        </w:rPr>
      </w:pPr>
    </w:p>
    <w:p w:rsidR="00773131" w:rsidRPr="00FA11D5" w:rsidRDefault="00773131" w:rsidP="00A11598">
      <w:pPr>
        <w:rPr>
          <w:sz w:val="28"/>
          <w:szCs w:val="28"/>
          <w:lang w:val="en-US"/>
        </w:rPr>
      </w:pPr>
    </w:p>
    <w:p w:rsidR="00AF1519" w:rsidRPr="00A11598" w:rsidRDefault="00AF1519" w:rsidP="00A11598">
      <w:pPr>
        <w:rPr>
          <w:sz w:val="28"/>
          <w:szCs w:val="28"/>
          <w:lang w:val="en-US"/>
        </w:rPr>
      </w:pPr>
    </w:p>
    <w:p w:rsidR="00AA4D32" w:rsidRPr="000A5D19" w:rsidRDefault="00AA4D32" w:rsidP="000A5D19">
      <w:pPr>
        <w:rPr>
          <w:sz w:val="28"/>
          <w:szCs w:val="28"/>
        </w:rPr>
      </w:pPr>
      <w:r w:rsidRPr="000A5D19">
        <w:rPr>
          <w:sz w:val="28"/>
          <w:szCs w:val="28"/>
        </w:rPr>
        <w:t>УДК 336.14:353(57)</w:t>
      </w:r>
    </w:p>
    <w:p w:rsidR="00AA4D32" w:rsidRPr="000A5D19" w:rsidRDefault="00AA4D32" w:rsidP="000A5D19">
      <w:pPr>
        <w:pStyle w:val="1"/>
        <w:spacing w:before="0" w:line="240" w:lineRule="auto"/>
        <w:jc w:val="right"/>
        <w:rPr>
          <w:rStyle w:val="ae"/>
          <w:rFonts w:eastAsiaTheme="majorEastAsia"/>
          <w:b/>
          <w:bCs/>
          <w:iCs w:val="0"/>
          <w:color w:val="auto"/>
          <w:shd w:val="clear" w:color="auto" w:fill="auto"/>
        </w:rPr>
      </w:pPr>
      <w:bookmarkStart w:id="236" w:name="_Toc423420075"/>
      <w:bookmarkStart w:id="237" w:name="_Toc425419453"/>
      <w:r w:rsidRPr="000A5D19">
        <w:rPr>
          <w:color w:val="auto"/>
        </w:rPr>
        <w:t>М</w:t>
      </w:r>
      <w:r w:rsidRPr="000A5D19">
        <w:rPr>
          <w:rStyle w:val="ae"/>
          <w:rFonts w:eastAsiaTheme="majorEastAsia"/>
          <w:b/>
          <w:bCs/>
          <w:iCs w:val="0"/>
          <w:color w:val="auto"/>
          <w:shd w:val="clear" w:color="auto" w:fill="auto"/>
        </w:rPr>
        <w:t>. И. Черутова, Е.А. Ломейко</w:t>
      </w:r>
      <w:bookmarkEnd w:id="236"/>
      <w:bookmarkEnd w:id="237"/>
    </w:p>
    <w:p w:rsidR="00AA4D32" w:rsidRPr="000A5D19" w:rsidRDefault="00AA4D32" w:rsidP="000A5D19">
      <w:pPr>
        <w:rPr>
          <w:sz w:val="28"/>
          <w:szCs w:val="28"/>
        </w:rPr>
      </w:pPr>
    </w:p>
    <w:p w:rsidR="00AA4D32" w:rsidRPr="00AA4D32" w:rsidRDefault="00AA4D32" w:rsidP="00CF002E">
      <w:pPr>
        <w:pStyle w:val="af"/>
      </w:pPr>
      <w:bookmarkStart w:id="238" w:name="_Toc425419454"/>
      <w:r w:rsidRPr="00AA4D32">
        <w:t>ЭТАПЫ СОЗДАНИЯ СОБСТВЕННОГО ДЕЛА</w:t>
      </w:r>
      <w:bookmarkEnd w:id="238"/>
    </w:p>
    <w:p w:rsidR="00AA4D32" w:rsidRPr="00AA4D32" w:rsidRDefault="00AA4D32" w:rsidP="00AA4D32">
      <w:pPr>
        <w:shd w:val="clear" w:color="auto" w:fill="FFFFFF"/>
        <w:jc w:val="center"/>
        <w:rPr>
          <w:b/>
          <w:bCs/>
          <w:iCs/>
          <w:sz w:val="28"/>
          <w:szCs w:val="28"/>
        </w:rPr>
      </w:pPr>
    </w:p>
    <w:p w:rsidR="00AA4D32" w:rsidRPr="00AA4D32" w:rsidRDefault="00AA4D32" w:rsidP="00AA4D32">
      <w:pPr>
        <w:shd w:val="clear" w:color="auto" w:fill="FFFFFF"/>
        <w:ind w:firstLine="709"/>
        <w:jc w:val="both"/>
        <w:rPr>
          <w:bCs/>
          <w:iCs/>
          <w:sz w:val="28"/>
          <w:szCs w:val="28"/>
        </w:rPr>
      </w:pPr>
      <w:r w:rsidRPr="00AA4D32">
        <w:rPr>
          <w:bCs/>
          <w:iCs/>
          <w:sz w:val="28"/>
          <w:szCs w:val="28"/>
        </w:rPr>
        <w:t xml:space="preserve">В данной статье рассматриваются поэтапные </w:t>
      </w:r>
      <w:r w:rsidR="002577D9">
        <w:rPr>
          <w:bCs/>
          <w:iCs/>
          <w:sz w:val="28"/>
          <w:szCs w:val="28"/>
        </w:rPr>
        <w:t>«</w:t>
      </w:r>
      <w:r w:rsidRPr="00AA4D32">
        <w:rPr>
          <w:bCs/>
          <w:iCs/>
          <w:sz w:val="28"/>
          <w:szCs w:val="28"/>
        </w:rPr>
        <w:t>шаги</w:t>
      </w:r>
      <w:r w:rsidR="002577D9">
        <w:rPr>
          <w:bCs/>
          <w:iCs/>
          <w:sz w:val="28"/>
          <w:szCs w:val="28"/>
        </w:rPr>
        <w:t>»</w:t>
      </w:r>
      <w:r w:rsidRPr="00AA4D32">
        <w:rPr>
          <w:bCs/>
          <w:iCs/>
          <w:sz w:val="28"/>
          <w:szCs w:val="28"/>
        </w:rPr>
        <w:t xml:space="preserve"> к открытию со</w:t>
      </w:r>
      <w:r w:rsidRPr="00AA4D32">
        <w:rPr>
          <w:bCs/>
          <w:iCs/>
          <w:sz w:val="28"/>
          <w:szCs w:val="28"/>
        </w:rPr>
        <w:t>б</w:t>
      </w:r>
      <w:r w:rsidRPr="00AA4D32">
        <w:rPr>
          <w:bCs/>
          <w:iCs/>
          <w:sz w:val="28"/>
          <w:szCs w:val="28"/>
        </w:rPr>
        <w:t xml:space="preserve">ственного дела. Выявляются положительные </w:t>
      </w:r>
      <w:r w:rsidR="00773131">
        <w:rPr>
          <w:bCs/>
          <w:iCs/>
          <w:sz w:val="28"/>
          <w:szCs w:val="28"/>
        </w:rPr>
        <w:t>моменты, которые реализуются в </w:t>
      </w:r>
      <w:r w:rsidRPr="00AA4D32">
        <w:rPr>
          <w:bCs/>
          <w:iCs/>
          <w:sz w:val="28"/>
          <w:szCs w:val="28"/>
        </w:rPr>
        <w:t>итоге данного процесса и определяется порядок действий, который, возмо</w:t>
      </w:r>
      <w:r w:rsidRPr="00AA4D32">
        <w:rPr>
          <w:bCs/>
          <w:iCs/>
          <w:sz w:val="28"/>
          <w:szCs w:val="28"/>
        </w:rPr>
        <w:t>ж</w:t>
      </w:r>
      <w:r w:rsidRPr="00AA4D32">
        <w:rPr>
          <w:bCs/>
          <w:iCs/>
          <w:sz w:val="28"/>
          <w:szCs w:val="28"/>
        </w:rPr>
        <w:t>но, поможет достичь положительных результатов.</w:t>
      </w:r>
    </w:p>
    <w:p w:rsidR="00AA4D32" w:rsidRPr="00AA4D32" w:rsidRDefault="00AA4D32" w:rsidP="000A5D19">
      <w:pPr>
        <w:shd w:val="clear" w:color="auto" w:fill="FFFFFF"/>
        <w:ind w:firstLine="709"/>
        <w:jc w:val="both"/>
        <w:rPr>
          <w:bCs/>
          <w:iCs/>
          <w:sz w:val="28"/>
          <w:szCs w:val="28"/>
        </w:rPr>
      </w:pPr>
      <w:r w:rsidRPr="00AA4D32">
        <w:rPr>
          <w:bCs/>
          <w:iCs/>
          <w:sz w:val="28"/>
          <w:szCs w:val="28"/>
        </w:rPr>
        <w:t>Ключевые слова: собственное дело, бизнес, бизнес-идея, источники ф</w:t>
      </w:r>
      <w:r w:rsidRPr="00AA4D32">
        <w:rPr>
          <w:bCs/>
          <w:iCs/>
          <w:sz w:val="28"/>
          <w:szCs w:val="28"/>
        </w:rPr>
        <w:t>и</w:t>
      </w:r>
      <w:r w:rsidRPr="00AA4D32">
        <w:rPr>
          <w:bCs/>
          <w:iCs/>
          <w:sz w:val="28"/>
          <w:szCs w:val="28"/>
        </w:rPr>
        <w:t>нансирования, прибыль.</w:t>
      </w:r>
    </w:p>
    <w:p w:rsidR="00AA4D32" w:rsidRPr="000A5D19" w:rsidRDefault="00AA4D32" w:rsidP="000A5D19">
      <w:pPr>
        <w:rPr>
          <w:sz w:val="28"/>
          <w:szCs w:val="28"/>
        </w:rPr>
      </w:pPr>
    </w:p>
    <w:p w:rsidR="00AA4D32" w:rsidRPr="000A5D19" w:rsidRDefault="00AA4D32" w:rsidP="000A5D19">
      <w:pPr>
        <w:jc w:val="right"/>
        <w:rPr>
          <w:sz w:val="28"/>
          <w:szCs w:val="28"/>
          <w:lang w:val="en-US"/>
        </w:rPr>
      </w:pPr>
      <w:r w:rsidRPr="000A5D19">
        <w:rPr>
          <w:sz w:val="28"/>
          <w:szCs w:val="28"/>
          <w:lang w:val="en-US"/>
        </w:rPr>
        <w:t>M.I. Cherutova, E.A. Lomeiko</w:t>
      </w:r>
    </w:p>
    <w:p w:rsidR="00AA4D32" w:rsidRPr="000A5D19" w:rsidRDefault="00AA4D32" w:rsidP="000A5D19">
      <w:pPr>
        <w:rPr>
          <w:sz w:val="28"/>
          <w:szCs w:val="28"/>
          <w:lang w:val="en-US"/>
        </w:rPr>
      </w:pPr>
    </w:p>
    <w:p w:rsidR="00AA4D32" w:rsidRPr="005A25E8" w:rsidRDefault="00AA4D32" w:rsidP="005A25E8">
      <w:pPr>
        <w:jc w:val="center"/>
        <w:rPr>
          <w:sz w:val="28"/>
          <w:szCs w:val="28"/>
          <w:lang w:val="en-US"/>
        </w:rPr>
      </w:pPr>
      <w:r w:rsidRPr="005A25E8">
        <w:rPr>
          <w:sz w:val="28"/>
          <w:szCs w:val="28"/>
          <w:lang w:val="en-US"/>
        </w:rPr>
        <w:t>STAGES OF CREATION OF OWN BUSINESS</w:t>
      </w:r>
    </w:p>
    <w:p w:rsidR="00AA4D32" w:rsidRPr="00AA4D32" w:rsidRDefault="00AA4D32" w:rsidP="000A5D19">
      <w:pPr>
        <w:ind w:firstLine="709"/>
        <w:jc w:val="center"/>
        <w:rPr>
          <w:b/>
          <w:bCs/>
          <w:iCs/>
          <w:sz w:val="28"/>
          <w:szCs w:val="28"/>
          <w:lang w:val="en-US"/>
        </w:rPr>
      </w:pPr>
    </w:p>
    <w:p w:rsidR="00AA4D32" w:rsidRPr="00AA4D32" w:rsidRDefault="00AA4D32" w:rsidP="00AA4D32">
      <w:pPr>
        <w:ind w:firstLine="709"/>
        <w:jc w:val="both"/>
        <w:rPr>
          <w:bCs/>
          <w:iCs/>
          <w:sz w:val="28"/>
          <w:szCs w:val="28"/>
          <w:lang w:val="en-US"/>
        </w:rPr>
      </w:pPr>
      <w:r w:rsidRPr="00AA4D32">
        <w:rPr>
          <w:bCs/>
          <w:iCs/>
          <w:sz w:val="28"/>
          <w:szCs w:val="28"/>
          <w:lang w:val="en-US"/>
        </w:rPr>
        <w:t>This art</w:t>
      </w:r>
      <w:r w:rsidR="000A5D19">
        <w:rPr>
          <w:bCs/>
          <w:iCs/>
          <w:sz w:val="28"/>
          <w:szCs w:val="28"/>
          <w:lang w:val="en-US"/>
        </w:rPr>
        <w:t xml:space="preserve">icle discusses the incremental </w:t>
      </w:r>
      <w:r w:rsidR="000A5D19" w:rsidRPr="000A5D19">
        <w:rPr>
          <w:bCs/>
          <w:iCs/>
          <w:sz w:val="28"/>
          <w:szCs w:val="28"/>
          <w:lang w:val="en-US"/>
        </w:rPr>
        <w:t>«</w:t>
      </w:r>
      <w:r w:rsidR="000A5D19">
        <w:rPr>
          <w:bCs/>
          <w:iCs/>
          <w:sz w:val="28"/>
          <w:szCs w:val="28"/>
          <w:lang w:val="en-US"/>
        </w:rPr>
        <w:t>steps</w:t>
      </w:r>
      <w:r w:rsidR="000A5D19" w:rsidRPr="000A5D19">
        <w:rPr>
          <w:bCs/>
          <w:iCs/>
          <w:sz w:val="28"/>
          <w:szCs w:val="28"/>
          <w:lang w:val="en-US"/>
        </w:rPr>
        <w:t>»</w:t>
      </w:r>
      <w:r w:rsidRPr="00AA4D32">
        <w:rPr>
          <w:bCs/>
          <w:iCs/>
          <w:sz w:val="28"/>
          <w:szCs w:val="28"/>
          <w:lang w:val="en-US"/>
        </w:rPr>
        <w:t xml:space="preserve"> to open their own business. Ide</w:t>
      </w:r>
      <w:r w:rsidRPr="00AA4D32">
        <w:rPr>
          <w:bCs/>
          <w:iCs/>
          <w:sz w:val="28"/>
          <w:szCs w:val="28"/>
          <w:lang w:val="en-US"/>
        </w:rPr>
        <w:t>n</w:t>
      </w:r>
      <w:r w:rsidRPr="00AA4D32">
        <w:rPr>
          <w:bCs/>
          <w:iCs/>
          <w:sz w:val="28"/>
          <w:szCs w:val="28"/>
          <w:lang w:val="en-US"/>
        </w:rPr>
        <w:t>tified positive aspects, which are realized as a result of this process and determined the course of action which may help to achieve positive results.</w:t>
      </w:r>
    </w:p>
    <w:p w:rsidR="00AA4D32" w:rsidRPr="00AA4D32" w:rsidRDefault="000A5D19" w:rsidP="00AA4D32">
      <w:pPr>
        <w:ind w:firstLine="709"/>
        <w:jc w:val="both"/>
        <w:rPr>
          <w:sz w:val="28"/>
          <w:szCs w:val="28"/>
          <w:lang w:val="en-US"/>
        </w:rPr>
      </w:pPr>
      <w:r w:rsidRPr="00AF1519">
        <w:rPr>
          <w:rFonts w:cs="Arial"/>
          <w:sz w:val="28"/>
          <w:szCs w:val="20"/>
          <w:lang w:val="en-US" w:eastAsia="en-US"/>
        </w:rPr>
        <w:t>Keywords:</w:t>
      </w:r>
      <w:r w:rsidR="00AA4D32" w:rsidRPr="00AA4D32">
        <w:rPr>
          <w:bCs/>
          <w:iCs/>
          <w:sz w:val="28"/>
          <w:szCs w:val="28"/>
          <w:lang w:val="en-US"/>
        </w:rPr>
        <w:t xml:space="preserve"> own business, business, business idea, sources of financing, profit.</w:t>
      </w:r>
    </w:p>
    <w:p w:rsidR="00AA4D32" w:rsidRPr="00AA4D32" w:rsidRDefault="00AA4D32" w:rsidP="00AA4D32">
      <w:pPr>
        <w:spacing w:line="360" w:lineRule="auto"/>
        <w:ind w:firstLine="709"/>
        <w:jc w:val="both"/>
        <w:rPr>
          <w:sz w:val="28"/>
          <w:szCs w:val="28"/>
          <w:lang w:val="en-US"/>
        </w:rPr>
      </w:pPr>
    </w:p>
    <w:p w:rsidR="00AA4D32" w:rsidRPr="00AA4D32" w:rsidRDefault="00AA4D32" w:rsidP="00AA4D32">
      <w:pPr>
        <w:ind w:firstLine="709"/>
        <w:jc w:val="both"/>
        <w:rPr>
          <w:sz w:val="28"/>
          <w:szCs w:val="28"/>
        </w:rPr>
      </w:pPr>
      <w:r w:rsidRPr="00AA4D32">
        <w:rPr>
          <w:sz w:val="28"/>
          <w:szCs w:val="28"/>
        </w:rPr>
        <w:t>Наверное, любой человек, у которого есть стремление к чему-то лучш</w:t>
      </w:r>
      <w:r w:rsidRPr="00AA4D32">
        <w:rPr>
          <w:sz w:val="28"/>
          <w:szCs w:val="28"/>
        </w:rPr>
        <w:t>е</w:t>
      </w:r>
      <w:r w:rsidRPr="00AA4D32">
        <w:rPr>
          <w:sz w:val="28"/>
          <w:szCs w:val="28"/>
        </w:rPr>
        <w:t>му, мечтает о высокооплачиваемой работе, которая будет в удовольс</w:t>
      </w:r>
      <w:r w:rsidR="00773131">
        <w:rPr>
          <w:sz w:val="28"/>
          <w:szCs w:val="28"/>
        </w:rPr>
        <w:t>твие, с </w:t>
      </w:r>
      <w:r w:rsidRPr="00AA4D32">
        <w:rPr>
          <w:sz w:val="28"/>
          <w:szCs w:val="28"/>
        </w:rPr>
        <w:t>гибким графиком и с понимающим начальством, а лучше и вовсе без него. Можно сказать, работа мечта. Но где найти такую работу? Самый лучший сп</w:t>
      </w:r>
      <w:r w:rsidRPr="00AA4D32">
        <w:rPr>
          <w:sz w:val="28"/>
          <w:szCs w:val="28"/>
        </w:rPr>
        <w:t>о</w:t>
      </w:r>
      <w:r w:rsidRPr="00AA4D32">
        <w:rPr>
          <w:sz w:val="28"/>
          <w:szCs w:val="28"/>
        </w:rPr>
        <w:t xml:space="preserve">соб воплотить эти мечты в реальность </w:t>
      </w:r>
      <w:r w:rsidR="00FA168F">
        <w:rPr>
          <w:sz w:val="28"/>
          <w:szCs w:val="28"/>
        </w:rPr>
        <w:t>- это создать собственное дело.</w:t>
      </w:r>
    </w:p>
    <w:p w:rsidR="002577D9" w:rsidRDefault="00AA4D32" w:rsidP="00AA4D32">
      <w:pPr>
        <w:ind w:firstLine="709"/>
        <w:jc w:val="both"/>
        <w:rPr>
          <w:sz w:val="28"/>
          <w:szCs w:val="28"/>
        </w:rPr>
      </w:pPr>
      <w:r w:rsidRPr="00AA4D32">
        <w:rPr>
          <w:sz w:val="28"/>
          <w:szCs w:val="28"/>
        </w:rPr>
        <w:t>По слаживающейся экономической ситуации на начало 2015 года можно наблюдать, что с каждым днём предложение на рынке труда идёт на спад. Непосредственно, данная ситуация связана с кризисом. Так же увеличивается рост численности безработных. Авторы этой статьи считают данную тему акт</w:t>
      </w:r>
      <w:r w:rsidRPr="00AA4D32">
        <w:rPr>
          <w:sz w:val="28"/>
          <w:szCs w:val="28"/>
        </w:rPr>
        <w:t>у</w:t>
      </w:r>
      <w:r w:rsidRPr="00AA4D32">
        <w:rPr>
          <w:sz w:val="28"/>
          <w:szCs w:val="28"/>
        </w:rPr>
        <w:t>альной, потому что, какой бы ни была экономическая ситуация в стране, ка</w:t>
      </w:r>
      <w:r w:rsidRPr="00AA4D32">
        <w:rPr>
          <w:sz w:val="28"/>
          <w:szCs w:val="28"/>
        </w:rPr>
        <w:t>ж</w:t>
      </w:r>
      <w:r w:rsidRPr="00AA4D32">
        <w:rPr>
          <w:sz w:val="28"/>
          <w:szCs w:val="28"/>
        </w:rPr>
        <w:t>дый человек всё равно будет нуждаться в деньгах. Как бы не звучало это грубо, но на самом деле так и есть. В наше время абсо</w:t>
      </w:r>
      <w:r w:rsidR="00773131">
        <w:rPr>
          <w:sz w:val="28"/>
          <w:szCs w:val="28"/>
        </w:rPr>
        <w:t>лютно всё упирается в деньги. А </w:t>
      </w:r>
      <w:r w:rsidRPr="00AA4D32">
        <w:rPr>
          <w:sz w:val="28"/>
          <w:szCs w:val="28"/>
        </w:rPr>
        <w:t xml:space="preserve">если вам не дают рабочего места с возможностью заработать, </w:t>
      </w:r>
      <w:r w:rsidR="002577D9" w:rsidRPr="00AA4D32">
        <w:rPr>
          <w:sz w:val="28"/>
          <w:szCs w:val="28"/>
        </w:rPr>
        <w:t>значит,</w:t>
      </w:r>
      <w:r w:rsidRPr="00AA4D32">
        <w:rPr>
          <w:sz w:val="28"/>
          <w:szCs w:val="28"/>
        </w:rPr>
        <w:t xml:space="preserve"> вы долж</w:t>
      </w:r>
      <w:r w:rsidR="002577D9">
        <w:rPr>
          <w:sz w:val="28"/>
          <w:szCs w:val="28"/>
        </w:rPr>
        <w:t>ны создать его себе сами.</w:t>
      </w:r>
    </w:p>
    <w:p w:rsidR="00AA4D32" w:rsidRPr="00AA4D32" w:rsidRDefault="00AA4D32" w:rsidP="00500121">
      <w:pPr>
        <w:widowControl w:val="0"/>
        <w:ind w:firstLine="709"/>
        <w:jc w:val="both"/>
        <w:rPr>
          <w:sz w:val="28"/>
          <w:szCs w:val="28"/>
        </w:rPr>
      </w:pPr>
      <w:r w:rsidRPr="00AA4D32">
        <w:rPr>
          <w:sz w:val="28"/>
          <w:szCs w:val="28"/>
        </w:rPr>
        <w:t>Если вы задумались об открытии своего бизнеса, то это серьёзные мысли, и  они в правильном направлении. Если вы откроете собственное дело, то ск</w:t>
      </w:r>
      <w:r w:rsidRPr="00AA4D32">
        <w:rPr>
          <w:sz w:val="28"/>
          <w:szCs w:val="28"/>
        </w:rPr>
        <w:t>о</w:t>
      </w:r>
      <w:r w:rsidRPr="00AA4D32">
        <w:rPr>
          <w:sz w:val="28"/>
          <w:szCs w:val="28"/>
        </w:rPr>
        <w:t xml:space="preserve">рей всего ваши возможности  по заработку денег увеличатся в несколько раз. </w:t>
      </w:r>
      <w:r w:rsidRPr="00AA4D32">
        <w:rPr>
          <w:sz w:val="28"/>
          <w:szCs w:val="28"/>
        </w:rPr>
        <w:lastRenderedPageBreak/>
        <w:t>Вы поймёте, что работа на себя лучше, чем работа на кого-то. Однако, на деле всё будет не так идеально и легко, как хотелось бы, но поверьте, если всё пол</w:t>
      </w:r>
      <w:r w:rsidRPr="00AA4D32">
        <w:rPr>
          <w:sz w:val="28"/>
          <w:szCs w:val="28"/>
        </w:rPr>
        <w:t>у</w:t>
      </w:r>
      <w:r w:rsidRPr="00AA4D32">
        <w:rPr>
          <w:sz w:val="28"/>
          <w:szCs w:val="28"/>
        </w:rPr>
        <w:t>чится, ожидаемый результа</w:t>
      </w:r>
      <w:r w:rsidR="002577D9">
        <w:rPr>
          <w:sz w:val="28"/>
          <w:szCs w:val="28"/>
        </w:rPr>
        <w:t>т не заставит себя долго ждать.</w:t>
      </w:r>
    </w:p>
    <w:p w:rsidR="00AA4D32" w:rsidRPr="00AA4D32" w:rsidRDefault="00AA4D32" w:rsidP="00500121">
      <w:pPr>
        <w:widowControl w:val="0"/>
        <w:ind w:firstLine="709"/>
        <w:jc w:val="both"/>
        <w:rPr>
          <w:sz w:val="28"/>
          <w:szCs w:val="28"/>
        </w:rPr>
      </w:pPr>
      <w:r w:rsidRPr="00AA4D32">
        <w:rPr>
          <w:sz w:val="28"/>
          <w:szCs w:val="28"/>
        </w:rPr>
        <w:t>В данной статье мы постараемся определить задачи, которые нужно п</w:t>
      </w:r>
      <w:r w:rsidRPr="00AA4D32">
        <w:rPr>
          <w:sz w:val="28"/>
          <w:szCs w:val="28"/>
        </w:rPr>
        <w:t>о</w:t>
      </w:r>
      <w:r w:rsidRPr="00AA4D32">
        <w:rPr>
          <w:sz w:val="28"/>
          <w:szCs w:val="28"/>
        </w:rPr>
        <w:t>ставить перед собой и уточнить определённые моменты, на которые стоит о</w:t>
      </w:r>
      <w:r w:rsidRPr="00AA4D32">
        <w:rPr>
          <w:sz w:val="28"/>
          <w:szCs w:val="28"/>
        </w:rPr>
        <w:t>б</w:t>
      </w:r>
      <w:r w:rsidRPr="00AA4D32">
        <w:rPr>
          <w:sz w:val="28"/>
          <w:szCs w:val="28"/>
        </w:rPr>
        <w:t>ратить внимание,</w:t>
      </w:r>
      <w:r w:rsidR="002577D9">
        <w:rPr>
          <w:sz w:val="28"/>
          <w:szCs w:val="28"/>
        </w:rPr>
        <w:t xml:space="preserve"> чтоб открыть свой бизнес.</w:t>
      </w:r>
    </w:p>
    <w:p w:rsidR="00AA4D32" w:rsidRPr="00AA4D32" w:rsidRDefault="00AA4D32" w:rsidP="00500121">
      <w:pPr>
        <w:widowControl w:val="0"/>
        <w:ind w:firstLine="709"/>
        <w:jc w:val="both"/>
        <w:rPr>
          <w:sz w:val="28"/>
          <w:szCs w:val="28"/>
        </w:rPr>
      </w:pPr>
      <w:r w:rsidRPr="00AA4D32">
        <w:rPr>
          <w:sz w:val="28"/>
          <w:szCs w:val="28"/>
        </w:rPr>
        <w:t>Авторы определили несколько этапов, которые помогут открыть со</w:t>
      </w:r>
      <w:r w:rsidRPr="00AA4D32">
        <w:rPr>
          <w:sz w:val="28"/>
          <w:szCs w:val="28"/>
        </w:rPr>
        <w:t>б</w:t>
      </w:r>
      <w:r w:rsidRPr="00AA4D32">
        <w:rPr>
          <w:sz w:val="28"/>
          <w:szCs w:val="28"/>
        </w:rPr>
        <w:t>ственное дело.</w:t>
      </w:r>
    </w:p>
    <w:p w:rsidR="00AA4D32" w:rsidRPr="00AA4D32" w:rsidRDefault="00AA4D32" w:rsidP="00500121">
      <w:pPr>
        <w:widowControl w:val="0"/>
        <w:ind w:firstLine="709"/>
        <w:jc w:val="both"/>
        <w:rPr>
          <w:sz w:val="28"/>
          <w:szCs w:val="28"/>
        </w:rPr>
      </w:pPr>
      <w:r w:rsidRPr="00AA4D32">
        <w:rPr>
          <w:sz w:val="28"/>
          <w:szCs w:val="28"/>
        </w:rPr>
        <w:t>Первый этап заключается в определении бизнес - идеи. Любое дело мы начинаем после того, как у нас появилась идея. В наше время придумать что-либо оригинальное и новое достаточно затруднительно. Конечно можно, но это потребует очень много времени и возможно дополнительную помощь, которую придётся профинансировать. Для облегчения этой задачи, лучше взять готовую бизнес-идею, которая вам больше всего понравится и подправить её под свои желаемые требования.</w:t>
      </w:r>
    </w:p>
    <w:p w:rsidR="00AA4D32" w:rsidRPr="00AA4D32" w:rsidRDefault="00AA4D32" w:rsidP="00500121">
      <w:pPr>
        <w:widowControl w:val="0"/>
        <w:ind w:firstLine="709"/>
        <w:jc w:val="both"/>
        <w:rPr>
          <w:sz w:val="28"/>
          <w:szCs w:val="28"/>
        </w:rPr>
      </w:pPr>
      <w:r w:rsidRPr="00AA4D32">
        <w:rPr>
          <w:sz w:val="28"/>
          <w:szCs w:val="28"/>
        </w:rPr>
        <w:t>Планируя открытие своего дела, для начала, вам надо придумать, какой товар или услугу вы хотите предоставлять, в дальнейшем от этого вы и будите отталкиваться дальше и реализовать свои планы по созданию своего бизнеса. Не обязательно ограничивать себя в чём-то о</w:t>
      </w:r>
      <w:r w:rsidR="000A5D19">
        <w:rPr>
          <w:sz w:val="28"/>
          <w:szCs w:val="28"/>
        </w:rPr>
        <w:t>дном. Можно объединять товары в </w:t>
      </w:r>
      <w:r w:rsidRPr="00AA4D32">
        <w:rPr>
          <w:sz w:val="28"/>
          <w:szCs w:val="28"/>
        </w:rPr>
        <w:t>различные группы, услуги предлагать комплексно или может вы захотите непосредственно создавать какие-нибудь услуги/ товары или заняться торго</w:t>
      </w:r>
      <w:r w:rsidRPr="00AA4D32">
        <w:rPr>
          <w:sz w:val="28"/>
          <w:szCs w:val="28"/>
        </w:rPr>
        <w:t>в</w:t>
      </w:r>
      <w:r w:rsidRPr="00AA4D32">
        <w:rPr>
          <w:sz w:val="28"/>
          <w:szCs w:val="28"/>
        </w:rPr>
        <w:t>лей.</w:t>
      </w:r>
    </w:p>
    <w:p w:rsidR="00AA4D32" w:rsidRPr="00AA4D32" w:rsidRDefault="00AA4D32" w:rsidP="00500121">
      <w:pPr>
        <w:widowControl w:val="0"/>
        <w:ind w:firstLine="709"/>
        <w:jc w:val="both"/>
        <w:rPr>
          <w:sz w:val="28"/>
          <w:szCs w:val="28"/>
        </w:rPr>
      </w:pPr>
      <w:r w:rsidRPr="00AA4D32">
        <w:rPr>
          <w:sz w:val="28"/>
          <w:szCs w:val="28"/>
        </w:rPr>
        <w:t>Проще говоря, самое главное с чего надо начать - это решить с помощью чего и как бы вы хотели начать зарабатывать деньги и чем подробней это пр</w:t>
      </w:r>
      <w:r w:rsidRPr="00AA4D32">
        <w:rPr>
          <w:sz w:val="28"/>
          <w:szCs w:val="28"/>
        </w:rPr>
        <w:t>о</w:t>
      </w:r>
      <w:r w:rsidR="002577D9">
        <w:rPr>
          <w:sz w:val="28"/>
          <w:szCs w:val="28"/>
        </w:rPr>
        <w:t>думать</w:t>
      </w:r>
      <w:r w:rsidRPr="00AA4D32">
        <w:rPr>
          <w:sz w:val="28"/>
          <w:szCs w:val="28"/>
        </w:rPr>
        <w:t>,</w:t>
      </w:r>
      <w:r w:rsidR="002577D9">
        <w:rPr>
          <w:sz w:val="28"/>
          <w:szCs w:val="28"/>
        </w:rPr>
        <w:t xml:space="preserve"> </w:t>
      </w:r>
      <w:r w:rsidRPr="00AA4D32">
        <w:rPr>
          <w:sz w:val="28"/>
          <w:szCs w:val="28"/>
        </w:rPr>
        <w:t>тем проще будет дальше в дальнейшем.</w:t>
      </w:r>
    </w:p>
    <w:p w:rsidR="00AA4D32" w:rsidRPr="00AA4D32" w:rsidRDefault="00AA4D32" w:rsidP="00500121">
      <w:pPr>
        <w:widowControl w:val="0"/>
        <w:ind w:firstLine="709"/>
        <w:jc w:val="both"/>
        <w:rPr>
          <w:sz w:val="28"/>
          <w:szCs w:val="28"/>
        </w:rPr>
      </w:pPr>
      <w:r w:rsidRPr="00AA4D32">
        <w:rPr>
          <w:sz w:val="28"/>
          <w:szCs w:val="28"/>
        </w:rPr>
        <w:t>Второй этап, касается выбора рыночной ниши. На что следует обратить внимание в первую очередь? Спрос. Какой смысл создавать бизнес в той отра</w:t>
      </w:r>
      <w:r w:rsidRPr="00AA4D32">
        <w:rPr>
          <w:sz w:val="28"/>
          <w:szCs w:val="28"/>
        </w:rPr>
        <w:t>с</w:t>
      </w:r>
      <w:r w:rsidRPr="00AA4D32">
        <w:rPr>
          <w:sz w:val="28"/>
          <w:szCs w:val="28"/>
        </w:rPr>
        <w:t>ли, где не будет потребительского спроса на предлагаемую продукцию/услуги, а, сл</w:t>
      </w:r>
      <w:r w:rsidR="001C5BFD">
        <w:rPr>
          <w:sz w:val="28"/>
          <w:szCs w:val="28"/>
        </w:rPr>
        <w:t xml:space="preserve">едовательно, не будет прибыли. Второе </w:t>
      </w:r>
      <w:r w:rsidR="001C5BFD">
        <w:rPr>
          <w:rFonts w:ascii="Calibri" w:hAnsi="Calibri" w:cs="Calibri"/>
          <w:sz w:val="28"/>
          <w:szCs w:val="20"/>
          <w:lang w:eastAsia="en-US"/>
        </w:rPr>
        <w:t>‒</w:t>
      </w:r>
      <w:r w:rsidRPr="00AA4D32">
        <w:rPr>
          <w:sz w:val="28"/>
          <w:szCs w:val="28"/>
        </w:rPr>
        <w:t xml:space="preserve"> это конкуренция. Чем она ниже, тем лучше для вашего бизнеса. Третий критерий - это капитал. Следует реально оценивать своё финансовое положение и возможные привлечённые финансы из вне. </w:t>
      </w:r>
      <w:r w:rsidR="001C5BFD">
        <w:rPr>
          <w:sz w:val="28"/>
          <w:szCs w:val="28"/>
        </w:rPr>
        <w:t xml:space="preserve">И последний четвёртый критерий </w:t>
      </w:r>
      <w:r w:rsidR="001C5BFD">
        <w:rPr>
          <w:rFonts w:ascii="Calibri" w:hAnsi="Calibri" w:cs="Calibri"/>
          <w:sz w:val="28"/>
          <w:szCs w:val="20"/>
          <w:lang w:eastAsia="en-US"/>
        </w:rPr>
        <w:t>‒</w:t>
      </w:r>
      <w:r w:rsidRPr="00AA4D32">
        <w:rPr>
          <w:sz w:val="28"/>
          <w:szCs w:val="28"/>
        </w:rPr>
        <w:t xml:space="preserve"> это собственные знания и опыт.</w:t>
      </w:r>
    </w:p>
    <w:p w:rsidR="00AA4D32" w:rsidRPr="00AA4D32" w:rsidRDefault="00AA4D32" w:rsidP="00500121">
      <w:pPr>
        <w:widowControl w:val="0"/>
        <w:ind w:firstLine="709"/>
        <w:jc w:val="both"/>
        <w:rPr>
          <w:sz w:val="28"/>
          <w:szCs w:val="28"/>
        </w:rPr>
      </w:pPr>
      <w:r w:rsidRPr="00AA4D32">
        <w:rPr>
          <w:sz w:val="28"/>
          <w:szCs w:val="28"/>
        </w:rPr>
        <w:t>Этот этап очень тесно связан с первым, так как исходя из выбранной сф</w:t>
      </w:r>
      <w:r w:rsidRPr="00AA4D32">
        <w:rPr>
          <w:sz w:val="28"/>
          <w:szCs w:val="28"/>
        </w:rPr>
        <w:t>е</w:t>
      </w:r>
      <w:r w:rsidRPr="00AA4D32">
        <w:rPr>
          <w:sz w:val="28"/>
          <w:szCs w:val="28"/>
        </w:rPr>
        <w:t>ры деятельности можно подобрать подходящую бизнес-идею и наоборот, исх</w:t>
      </w:r>
      <w:r w:rsidRPr="00AA4D32">
        <w:rPr>
          <w:sz w:val="28"/>
          <w:szCs w:val="28"/>
        </w:rPr>
        <w:t>о</w:t>
      </w:r>
      <w:r w:rsidRPr="00AA4D32">
        <w:rPr>
          <w:sz w:val="28"/>
          <w:szCs w:val="28"/>
        </w:rPr>
        <w:t>дя из выбранной бизнес - идеи  можно подобрать определённое направление.</w:t>
      </w:r>
    </w:p>
    <w:p w:rsidR="00AA4D32" w:rsidRPr="00AA4D32" w:rsidRDefault="00AA4D32" w:rsidP="00500121">
      <w:pPr>
        <w:widowControl w:val="0"/>
        <w:ind w:firstLine="709"/>
        <w:jc w:val="both"/>
        <w:rPr>
          <w:sz w:val="28"/>
          <w:szCs w:val="28"/>
        </w:rPr>
      </w:pPr>
      <w:r w:rsidRPr="00AA4D32">
        <w:rPr>
          <w:sz w:val="28"/>
          <w:szCs w:val="28"/>
        </w:rPr>
        <w:t xml:space="preserve">Третий этап при создании собственного дела </w:t>
      </w:r>
      <w:r w:rsidR="000A5D19">
        <w:rPr>
          <w:rFonts w:ascii="Calibri" w:hAnsi="Calibri" w:cs="Calibri"/>
          <w:sz w:val="28"/>
          <w:szCs w:val="20"/>
          <w:lang w:eastAsia="en-US"/>
        </w:rPr>
        <w:t>‒</w:t>
      </w:r>
      <w:r w:rsidRPr="00AA4D32">
        <w:rPr>
          <w:sz w:val="28"/>
          <w:szCs w:val="28"/>
        </w:rPr>
        <w:t xml:space="preserve"> это подробный анализ рынка и его изучение. Следует тщательно исследовать все направления , а ос</w:t>
      </w:r>
      <w:r w:rsidRPr="00AA4D32">
        <w:rPr>
          <w:sz w:val="28"/>
          <w:szCs w:val="28"/>
        </w:rPr>
        <w:t>о</w:t>
      </w:r>
      <w:r w:rsidRPr="00AA4D32">
        <w:rPr>
          <w:sz w:val="28"/>
          <w:szCs w:val="28"/>
        </w:rPr>
        <w:t>бое внимание уделить двум направлениям. Для начала, целевой аудитории в</w:t>
      </w:r>
      <w:r w:rsidRPr="00AA4D32">
        <w:rPr>
          <w:sz w:val="28"/>
          <w:szCs w:val="28"/>
        </w:rPr>
        <w:t>ы</w:t>
      </w:r>
      <w:r w:rsidRPr="00AA4D32">
        <w:rPr>
          <w:sz w:val="28"/>
          <w:szCs w:val="28"/>
        </w:rPr>
        <w:t>бранного рыночного сегмента. Нужны ли и будут ли пользоваться спросом предоставляемые вами, в будущем, товары/услуги у данного контингента пок</w:t>
      </w:r>
      <w:r w:rsidRPr="00AA4D32">
        <w:rPr>
          <w:sz w:val="28"/>
          <w:szCs w:val="28"/>
        </w:rPr>
        <w:t>у</w:t>
      </w:r>
      <w:r w:rsidRPr="00AA4D32">
        <w:rPr>
          <w:sz w:val="28"/>
          <w:szCs w:val="28"/>
        </w:rPr>
        <w:t>пателей. Вторым направлением  является  анализ предложений ваших конк</w:t>
      </w:r>
      <w:r w:rsidRPr="00AA4D32">
        <w:rPr>
          <w:sz w:val="28"/>
          <w:szCs w:val="28"/>
        </w:rPr>
        <w:t>у</w:t>
      </w:r>
      <w:r w:rsidRPr="00AA4D32">
        <w:rPr>
          <w:sz w:val="28"/>
          <w:szCs w:val="28"/>
        </w:rPr>
        <w:t>рентов. В наше время сложно найти отрасль с максимально низкой конкуре</w:t>
      </w:r>
      <w:r w:rsidRPr="00AA4D32">
        <w:rPr>
          <w:sz w:val="28"/>
          <w:szCs w:val="28"/>
        </w:rPr>
        <w:t>н</w:t>
      </w:r>
      <w:r w:rsidRPr="00AA4D32">
        <w:rPr>
          <w:sz w:val="28"/>
          <w:szCs w:val="28"/>
        </w:rPr>
        <w:t xml:space="preserve">цией или вовсе без неё. В таких отраслях, предприятия, чаще всего являются монополистами. Если же в выбранной вами сфере деятельности конкуренция довольно высока, и вы всё равно хотите именно в этой отрасли проявить себя, </w:t>
      </w:r>
      <w:r w:rsidRPr="00AA4D32">
        <w:rPr>
          <w:sz w:val="28"/>
          <w:szCs w:val="28"/>
        </w:rPr>
        <w:lastRenderedPageBreak/>
        <w:t xml:space="preserve">следует помнить, что придётся </w:t>
      </w:r>
      <w:r w:rsidR="001C5BFD">
        <w:rPr>
          <w:sz w:val="28"/>
          <w:szCs w:val="28"/>
        </w:rPr>
        <w:t>хорошенько подумать о том, как «перетянуть на себя одеяло»</w:t>
      </w:r>
      <w:r w:rsidRPr="00AA4D32">
        <w:rPr>
          <w:sz w:val="28"/>
          <w:szCs w:val="28"/>
        </w:rPr>
        <w:t>.</w:t>
      </w:r>
    </w:p>
    <w:p w:rsidR="00AA4D32" w:rsidRPr="00AA4D32" w:rsidRDefault="00AA4D32" w:rsidP="00500121">
      <w:pPr>
        <w:widowControl w:val="0"/>
        <w:ind w:firstLine="709"/>
        <w:jc w:val="both"/>
        <w:rPr>
          <w:sz w:val="28"/>
          <w:szCs w:val="28"/>
        </w:rPr>
      </w:pPr>
      <w:r w:rsidRPr="00AA4D32">
        <w:rPr>
          <w:sz w:val="28"/>
          <w:szCs w:val="28"/>
        </w:rPr>
        <w:t xml:space="preserve">Если вы хотите получить более точные результаты анализа на третьем этапе </w:t>
      </w:r>
      <w:r w:rsidR="000A5D19">
        <w:rPr>
          <w:rFonts w:ascii="Calibri" w:hAnsi="Calibri" w:cs="Calibri"/>
          <w:sz w:val="28"/>
          <w:szCs w:val="20"/>
          <w:lang w:eastAsia="en-US"/>
        </w:rPr>
        <w:t>‒</w:t>
      </w:r>
      <w:r w:rsidRPr="00AA4D32">
        <w:rPr>
          <w:sz w:val="28"/>
          <w:szCs w:val="28"/>
        </w:rPr>
        <w:t xml:space="preserve"> следует до минимума уменьшить район, в котором бы вы хотели о</w:t>
      </w:r>
      <w:r w:rsidRPr="00AA4D32">
        <w:rPr>
          <w:sz w:val="28"/>
          <w:szCs w:val="28"/>
        </w:rPr>
        <w:t>т</w:t>
      </w:r>
      <w:r w:rsidRPr="00AA4D32">
        <w:rPr>
          <w:sz w:val="28"/>
          <w:szCs w:val="28"/>
        </w:rPr>
        <w:t>крыть своё дело.</w:t>
      </w:r>
    </w:p>
    <w:p w:rsidR="00AA4D32" w:rsidRPr="00AA4D32" w:rsidRDefault="00AA4D32" w:rsidP="00500121">
      <w:pPr>
        <w:widowControl w:val="0"/>
        <w:ind w:firstLine="709"/>
        <w:jc w:val="both"/>
        <w:rPr>
          <w:sz w:val="28"/>
          <w:szCs w:val="28"/>
        </w:rPr>
      </w:pPr>
      <w:r w:rsidRPr="00AA4D32">
        <w:rPr>
          <w:sz w:val="28"/>
          <w:szCs w:val="28"/>
        </w:rPr>
        <w:t>Далее, на четвёртом этапе следует сформировать своё уникальное пре</w:t>
      </w:r>
      <w:r w:rsidRPr="00AA4D32">
        <w:rPr>
          <w:sz w:val="28"/>
          <w:szCs w:val="28"/>
        </w:rPr>
        <w:t>д</w:t>
      </w:r>
      <w:r w:rsidRPr="00AA4D32">
        <w:rPr>
          <w:sz w:val="28"/>
          <w:szCs w:val="28"/>
        </w:rPr>
        <w:t>ложение. Желательно, максимально точно продумать продукт, который вы х</w:t>
      </w:r>
      <w:r w:rsidRPr="00AA4D32">
        <w:rPr>
          <w:sz w:val="28"/>
          <w:szCs w:val="28"/>
        </w:rPr>
        <w:t>о</w:t>
      </w:r>
      <w:r w:rsidRPr="00AA4D32">
        <w:rPr>
          <w:sz w:val="28"/>
          <w:szCs w:val="28"/>
        </w:rPr>
        <w:t>тите представить на рынке. Успех вашего дела во многом будет зависеть от данного этапа, по этому, можно сказать, что он является ключевым.</w:t>
      </w:r>
    </w:p>
    <w:p w:rsidR="00AA4D32" w:rsidRPr="00AA4D32" w:rsidRDefault="00AA4D32" w:rsidP="00500121">
      <w:pPr>
        <w:widowControl w:val="0"/>
        <w:ind w:firstLine="709"/>
        <w:jc w:val="both"/>
        <w:rPr>
          <w:sz w:val="28"/>
          <w:szCs w:val="28"/>
        </w:rPr>
      </w:pPr>
      <w:r w:rsidRPr="00AA4D32">
        <w:rPr>
          <w:sz w:val="28"/>
          <w:szCs w:val="28"/>
        </w:rPr>
        <w:t>Надо определиться, что за продукт это будет, какими отличительными особенностями должен обладать ваш предлагаемый товар, чтоб превзойти ко</w:t>
      </w:r>
      <w:r w:rsidRPr="00AA4D32">
        <w:rPr>
          <w:sz w:val="28"/>
          <w:szCs w:val="28"/>
        </w:rPr>
        <w:t>н</w:t>
      </w:r>
      <w:r w:rsidRPr="00AA4D32">
        <w:rPr>
          <w:sz w:val="28"/>
          <w:szCs w:val="28"/>
        </w:rPr>
        <w:t>курентов. На данном этапе следует подумать, какие преимущества вы можете предложить, которые привлекут покупателей, чего не хватает им на данный момент.</w:t>
      </w:r>
    </w:p>
    <w:p w:rsidR="00AA4D32" w:rsidRPr="00AA4D32" w:rsidRDefault="00AA4D32" w:rsidP="00500121">
      <w:pPr>
        <w:widowControl w:val="0"/>
        <w:ind w:firstLine="709"/>
        <w:jc w:val="both"/>
        <w:rPr>
          <w:sz w:val="28"/>
          <w:szCs w:val="28"/>
        </w:rPr>
      </w:pPr>
      <w:r w:rsidRPr="00AA4D32">
        <w:rPr>
          <w:sz w:val="28"/>
          <w:szCs w:val="28"/>
        </w:rPr>
        <w:t>По мнениям многих, главным преимуществом является цена, но это не так, тем более, в основном это зависит от целевой аудитории. Так сказать, для людей состоятельных, для которых цена особого значения не имеет. Нужно п</w:t>
      </w:r>
      <w:r w:rsidRPr="00AA4D32">
        <w:rPr>
          <w:sz w:val="28"/>
          <w:szCs w:val="28"/>
        </w:rPr>
        <w:t>о</w:t>
      </w:r>
      <w:r w:rsidRPr="00AA4D32">
        <w:rPr>
          <w:sz w:val="28"/>
          <w:szCs w:val="28"/>
        </w:rPr>
        <w:t>стараться предоставить потребителю комфорт во всём, от обслуживания до с</w:t>
      </w:r>
      <w:r w:rsidRPr="00AA4D32">
        <w:rPr>
          <w:sz w:val="28"/>
          <w:szCs w:val="28"/>
        </w:rPr>
        <w:t>о</w:t>
      </w:r>
      <w:r w:rsidRPr="00AA4D32">
        <w:rPr>
          <w:sz w:val="28"/>
          <w:szCs w:val="28"/>
        </w:rPr>
        <w:t>вершения покупок, чтоб покупателю было комфортнее у вас, чему ваших ко</w:t>
      </w:r>
      <w:r w:rsidRPr="00AA4D32">
        <w:rPr>
          <w:sz w:val="28"/>
          <w:szCs w:val="28"/>
        </w:rPr>
        <w:t>н</w:t>
      </w:r>
      <w:r w:rsidRPr="00AA4D32">
        <w:rPr>
          <w:sz w:val="28"/>
          <w:szCs w:val="28"/>
        </w:rPr>
        <w:t>курентов. В наше время отсутствие комфорта является проблемой для многих покупателей.</w:t>
      </w:r>
    </w:p>
    <w:p w:rsidR="00AA4D32" w:rsidRPr="00AA4D32" w:rsidRDefault="00AA4D32" w:rsidP="00500121">
      <w:pPr>
        <w:widowControl w:val="0"/>
        <w:ind w:firstLine="709"/>
        <w:jc w:val="both"/>
        <w:rPr>
          <w:sz w:val="28"/>
          <w:szCs w:val="28"/>
        </w:rPr>
      </w:pPr>
      <w:r w:rsidRPr="00AA4D32">
        <w:rPr>
          <w:color w:val="000000"/>
          <w:sz w:val="28"/>
          <w:szCs w:val="28"/>
        </w:rPr>
        <w:t>Пятый этап, после того, как ваш продукт тщательно продуман, следует приступать к созданию бизнес-плана. Всё что вы продумали на предыдущих этапах, теперь следует представить на бумаге и в виде цифр. Необходимо ко</w:t>
      </w:r>
      <w:r w:rsidRPr="00AA4D32">
        <w:rPr>
          <w:color w:val="000000"/>
          <w:sz w:val="28"/>
          <w:szCs w:val="28"/>
        </w:rPr>
        <w:t>н</w:t>
      </w:r>
      <w:r w:rsidRPr="00AA4D32">
        <w:rPr>
          <w:color w:val="000000"/>
          <w:sz w:val="28"/>
          <w:szCs w:val="28"/>
        </w:rPr>
        <w:t>кретно расписать и посчитать все предстоящие доходы и расходы, распределяя</w:t>
      </w:r>
      <w:r w:rsidRPr="00AA4D32">
        <w:rPr>
          <w:sz w:val="28"/>
          <w:szCs w:val="28"/>
        </w:rPr>
        <w:t xml:space="preserve"> все данные по пунктам. Итогом проделанной работы должна стать прибыль. Не стоит пытаться подстроить бизнес-план под прибыль, которую бы вы желали получить. Чем ближе к реальности ваш бизнес-план, тем больше совпадут р</w:t>
      </w:r>
      <w:r w:rsidRPr="00AA4D32">
        <w:rPr>
          <w:sz w:val="28"/>
          <w:szCs w:val="28"/>
        </w:rPr>
        <w:t>е</w:t>
      </w:r>
      <w:r w:rsidRPr="00AA4D32">
        <w:rPr>
          <w:sz w:val="28"/>
          <w:szCs w:val="28"/>
        </w:rPr>
        <w:t>зультаты и ваши ожидания.</w:t>
      </w:r>
    </w:p>
    <w:p w:rsidR="00AA4D32" w:rsidRPr="00AA4D32" w:rsidRDefault="00AA4D32" w:rsidP="00500121">
      <w:pPr>
        <w:widowControl w:val="0"/>
        <w:ind w:firstLine="709"/>
        <w:jc w:val="both"/>
        <w:rPr>
          <w:sz w:val="28"/>
          <w:szCs w:val="28"/>
        </w:rPr>
      </w:pPr>
      <w:r w:rsidRPr="00AA4D32">
        <w:rPr>
          <w:sz w:val="28"/>
          <w:szCs w:val="28"/>
        </w:rPr>
        <w:t>Шестой этап имеет место быть только в том случае, если у вас недост</w:t>
      </w:r>
      <w:r w:rsidRPr="00AA4D32">
        <w:rPr>
          <w:sz w:val="28"/>
          <w:szCs w:val="28"/>
        </w:rPr>
        <w:t>а</w:t>
      </w:r>
      <w:r w:rsidRPr="00AA4D32">
        <w:rPr>
          <w:sz w:val="28"/>
          <w:szCs w:val="28"/>
        </w:rPr>
        <w:t>точно собственных средств на реализацию своего проекта - это поиск всево</w:t>
      </w:r>
      <w:r w:rsidRPr="00AA4D32">
        <w:rPr>
          <w:sz w:val="28"/>
          <w:szCs w:val="28"/>
        </w:rPr>
        <w:t>з</w:t>
      </w:r>
      <w:r w:rsidRPr="00AA4D32">
        <w:rPr>
          <w:sz w:val="28"/>
          <w:szCs w:val="28"/>
        </w:rPr>
        <w:t>можных источников финансирования. В</w:t>
      </w:r>
      <w:r w:rsidR="00BB4CAE">
        <w:rPr>
          <w:sz w:val="28"/>
          <w:szCs w:val="28"/>
        </w:rPr>
        <w:t xml:space="preserve">ообще, самый идеальный вариант </w:t>
      </w:r>
      <w:r w:rsidR="00BB4CAE">
        <w:rPr>
          <w:rFonts w:ascii="Calibri" w:hAnsi="Calibri" w:cs="Calibri"/>
          <w:sz w:val="28"/>
          <w:szCs w:val="20"/>
          <w:lang w:eastAsia="en-US"/>
        </w:rPr>
        <w:t>‒</w:t>
      </w:r>
      <w:r w:rsidRPr="00AA4D32">
        <w:rPr>
          <w:sz w:val="28"/>
          <w:szCs w:val="28"/>
        </w:rPr>
        <w:t xml:space="preserve"> о</w:t>
      </w:r>
      <w:r w:rsidRPr="00AA4D32">
        <w:rPr>
          <w:sz w:val="28"/>
          <w:szCs w:val="28"/>
        </w:rPr>
        <w:t>т</w:t>
      </w:r>
      <w:r w:rsidRPr="00AA4D32">
        <w:rPr>
          <w:sz w:val="28"/>
          <w:szCs w:val="28"/>
        </w:rPr>
        <w:t>крывать своё дело, используя только собственные средства. К сожалению, такая возможность дана не каждому, значит, следует искать иные источники фина</w:t>
      </w:r>
      <w:r w:rsidRPr="00AA4D32">
        <w:rPr>
          <w:sz w:val="28"/>
          <w:szCs w:val="28"/>
        </w:rPr>
        <w:t>н</w:t>
      </w:r>
      <w:r w:rsidRPr="00AA4D32">
        <w:rPr>
          <w:sz w:val="28"/>
          <w:szCs w:val="28"/>
        </w:rPr>
        <w:t xml:space="preserve">сирования. Самые распространенные </w:t>
      </w:r>
      <w:r w:rsidR="000A5D19">
        <w:rPr>
          <w:rFonts w:ascii="Calibri" w:hAnsi="Calibri" w:cs="Calibri"/>
          <w:sz w:val="28"/>
          <w:szCs w:val="20"/>
          <w:lang w:eastAsia="en-US"/>
        </w:rPr>
        <w:t>‒</w:t>
      </w:r>
      <w:r w:rsidRPr="00AA4D32">
        <w:rPr>
          <w:sz w:val="28"/>
          <w:szCs w:val="28"/>
        </w:rPr>
        <w:t xml:space="preserve"> это кредиты или инвесторы.</w:t>
      </w:r>
    </w:p>
    <w:p w:rsidR="00AA4D32" w:rsidRPr="00AA4D32" w:rsidRDefault="00AA4D32" w:rsidP="00500121">
      <w:pPr>
        <w:widowControl w:val="0"/>
        <w:ind w:firstLine="709"/>
        <w:jc w:val="both"/>
        <w:rPr>
          <w:sz w:val="28"/>
          <w:szCs w:val="28"/>
        </w:rPr>
      </w:pPr>
      <w:r w:rsidRPr="00AA4D32">
        <w:rPr>
          <w:sz w:val="28"/>
          <w:szCs w:val="28"/>
        </w:rPr>
        <w:t>Рассматривая эти два источника, можно сказать, что в деловых отнош</w:t>
      </w:r>
      <w:r w:rsidRPr="00AA4D32">
        <w:rPr>
          <w:sz w:val="28"/>
          <w:szCs w:val="28"/>
        </w:rPr>
        <w:t>е</w:t>
      </w:r>
      <w:r w:rsidRPr="00AA4D32">
        <w:rPr>
          <w:sz w:val="28"/>
          <w:szCs w:val="28"/>
        </w:rPr>
        <w:t>ниях, контакт с инвестором либо партнером, выстроить очень не просто. У каждой из сторон будет свое представление о том, как надо  сотрудничать с партнёром. Скорей всего, они будут предлагать условия, которые в большей степени выгодны им. Придётся искать компромиссы по многим вопросам. Но не исключено, что после того как бизнес откроется, начнёт свою работу и начнёт получать доходы, с вашими партнёрами не возникнет никаких разногл</w:t>
      </w:r>
      <w:r w:rsidRPr="00AA4D32">
        <w:rPr>
          <w:sz w:val="28"/>
          <w:szCs w:val="28"/>
        </w:rPr>
        <w:t>а</w:t>
      </w:r>
      <w:r w:rsidRPr="00AA4D32">
        <w:rPr>
          <w:sz w:val="28"/>
          <w:szCs w:val="28"/>
        </w:rPr>
        <w:t>сий насчёт финансовых вопросов. Поэтому следует все сделки оговаривать д</w:t>
      </w:r>
      <w:r w:rsidRPr="00AA4D32">
        <w:rPr>
          <w:sz w:val="28"/>
          <w:szCs w:val="28"/>
        </w:rPr>
        <w:t>е</w:t>
      </w:r>
      <w:r w:rsidRPr="00AA4D32">
        <w:rPr>
          <w:sz w:val="28"/>
          <w:szCs w:val="28"/>
        </w:rPr>
        <w:t>тально и закреплять договорами. В них должны быть конкретно прописаны обязанности обеих сторон.</w:t>
      </w:r>
    </w:p>
    <w:p w:rsidR="00AA4D32" w:rsidRPr="00AA4D32" w:rsidRDefault="00AA4D32" w:rsidP="00500121">
      <w:pPr>
        <w:widowControl w:val="0"/>
        <w:ind w:firstLine="709"/>
        <w:jc w:val="both"/>
        <w:rPr>
          <w:sz w:val="28"/>
          <w:szCs w:val="28"/>
        </w:rPr>
      </w:pPr>
      <w:r w:rsidRPr="00AA4D32">
        <w:rPr>
          <w:sz w:val="28"/>
          <w:szCs w:val="28"/>
        </w:rPr>
        <w:lastRenderedPageBreak/>
        <w:t>Прибегая к помощи банка, тоже следует быть внимательным. Как гов</w:t>
      </w:r>
      <w:r w:rsidRPr="00AA4D32">
        <w:rPr>
          <w:sz w:val="28"/>
          <w:szCs w:val="28"/>
        </w:rPr>
        <w:t>о</w:t>
      </w:r>
      <w:r w:rsidRPr="00AA4D32">
        <w:rPr>
          <w:sz w:val="28"/>
          <w:szCs w:val="28"/>
        </w:rPr>
        <w:t>риться, открытие бизнеса не должно загнать вас в финансовую яму. Предоста</w:t>
      </w:r>
      <w:r w:rsidRPr="00AA4D32">
        <w:rPr>
          <w:sz w:val="28"/>
          <w:szCs w:val="28"/>
        </w:rPr>
        <w:t>в</w:t>
      </w:r>
      <w:r w:rsidRPr="00AA4D32">
        <w:rPr>
          <w:sz w:val="28"/>
          <w:szCs w:val="28"/>
        </w:rPr>
        <w:t>ляя кредит, многие банки требуют, чтоб вы начали выплачивать  надлежащую сумму с процентами с самого первого месяца, как только вы начали использ</w:t>
      </w:r>
      <w:r w:rsidRPr="00AA4D32">
        <w:rPr>
          <w:sz w:val="28"/>
          <w:szCs w:val="28"/>
        </w:rPr>
        <w:t>о</w:t>
      </w:r>
      <w:r w:rsidRPr="00AA4D32">
        <w:rPr>
          <w:sz w:val="28"/>
          <w:szCs w:val="28"/>
        </w:rPr>
        <w:t>вать заёмные средства. А сможете ли вы выполнить данные финансовые обяз</w:t>
      </w:r>
      <w:r w:rsidRPr="00AA4D32">
        <w:rPr>
          <w:sz w:val="28"/>
          <w:szCs w:val="28"/>
        </w:rPr>
        <w:t>а</w:t>
      </w:r>
      <w:r w:rsidRPr="00AA4D32">
        <w:rPr>
          <w:sz w:val="28"/>
          <w:szCs w:val="28"/>
        </w:rPr>
        <w:t>тельства? Каким бы ни был удачный старт любого недавно открытого дела, всегда будет  присутствовать определённый период окупаемости. Значит, нео</w:t>
      </w:r>
      <w:r w:rsidRPr="00AA4D32">
        <w:rPr>
          <w:sz w:val="28"/>
          <w:szCs w:val="28"/>
        </w:rPr>
        <w:t>б</w:t>
      </w:r>
      <w:r w:rsidRPr="00AA4D32">
        <w:rPr>
          <w:sz w:val="28"/>
          <w:szCs w:val="28"/>
        </w:rPr>
        <w:t>ду</w:t>
      </w:r>
      <w:r w:rsidR="000A5D19">
        <w:rPr>
          <w:sz w:val="28"/>
          <w:szCs w:val="28"/>
        </w:rPr>
        <w:t>манно брать кредит по принципу «</w:t>
      </w:r>
      <w:r w:rsidRPr="00AA4D32">
        <w:rPr>
          <w:sz w:val="28"/>
          <w:szCs w:val="28"/>
        </w:rPr>
        <w:t>глав</w:t>
      </w:r>
      <w:r w:rsidR="000A5D19">
        <w:rPr>
          <w:sz w:val="28"/>
          <w:szCs w:val="28"/>
        </w:rPr>
        <w:t>ное чтоб дали, а там разберёмся»</w:t>
      </w:r>
      <w:r w:rsidRPr="00AA4D32">
        <w:rPr>
          <w:sz w:val="28"/>
          <w:szCs w:val="28"/>
        </w:rPr>
        <w:t xml:space="preserve"> не следует. Вы должны точно знать из каких источников вы сможете взять фина</w:t>
      </w:r>
      <w:r w:rsidRPr="00AA4D32">
        <w:rPr>
          <w:sz w:val="28"/>
          <w:szCs w:val="28"/>
        </w:rPr>
        <w:t>н</w:t>
      </w:r>
      <w:r w:rsidRPr="00AA4D32">
        <w:rPr>
          <w:sz w:val="28"/>
          <w:szCs w:val="28"/>
        </w:rPr>
        <w:t>сы, чтоб оплатить кредит.</w:t>
      </w:r>
    </w:p>
    <w:p w:rsidR="00AA4D32" w:rsidRPr="00AA4D32" w:rsidRDefault="00AA4D32" w:rsidP="00AA4D32">
      <w:pPr>
        <w:ind w:firstLine="709"/>
        <w:jc w:val="both"/>
        <w:rPr>
          <w:sz w:val="28"/>
          <w:szCs w:val="28"/>
        </w:rPr>
      </w:pPr>
      <w:r w:rsidRPr="00AA4D32">
        <w:rPr>
          <w:sz w:val="28"/>
          <w:szCs w:val="28"/>
        </w:rPr>
        <w:t>На седьмом этапе вы должны выбрать форму системы налогообложения и регистрации. Вы должны определиться с оформлением своего дела. Так же, необходимо определиться с системой налогообложения, если это позволяет ваш вид бизнеса. Что бы вам было проще, вы можете обратиться в любую госуда</w:t>
      </w:r>
      <w:r w:rsidRPr="00AA4D32">
        <w:rPr>
          <w:sz w:val="28"/>
          <w:szCs w:val="28"/>
        </w:rPr>
        <w:t>р</w:t>
      </w:r>
      <w:r w:rsidRPr="00AA4D32">
        <w:rPr>
          <w:sz w:val="28"/>
          <w:szCs w:val="28"/>
        </w:rPr>
        <w:t>ственную организацию, которая осуществляет правовые консультации и по</w:t>
      </w:r>
      <w:r w:rsidRPr="00AA4D32">
        <w:rPr>
          <w:sz w:val="28"/>
          <w:szCs w:val="28"/>
        </w:rPr>
        <w:t>д</w:t>
      </w:r>
      <w:r w:rsidRPr="00AA4D32">
        <w:rPr>
          <w:sz w:val="28"/>
          <w:szCs w:val="28"/>
        </w:rPr>
        <w:t>держку субъектов налогообложения. Там вас проконсультируют по любому в</w:t>
      </w:r>
      <w:r w:rsidRPr="00AA4D32">
        <w:rPr>
          <w:sz w:val="28"/>
          <w:szCs w:val="28"/>
        </w:rPr>
        <w:t>о</w:t>
      </w:r>
      <w:r w:rsidRPr="00AA4D32">
        <w:rPr>
          <w:sz w:val="28"/>
          <w:szCs w:val="28"/>
        </w:rPr>
        <w:t>просу касающегося ведения предпринимательской деятельности.</w:t>
      </w:r>
    </w:p>
    <w:p w:rsidR="00AA4D32" w:rsidRPr="00AA4D32" w:rsidRDefault="00AA4D32" w:rsidP="00AA4D32">
      <w:pPr>
        <w:ind w:firstLine="709"/>
        <w:jc w:val="both"/>
        <w:rPr>
          <w:sz w:val="28"/>
          <w:szCs w:val="28"/>
        </w:rPr>
      </w:pPr>
      <w:r w:rsidRPr="00AA4D32">
        <w:rPr>
          <w:sz w:val="28"/>
          <w:szCs w:val="28"/>
        </w:rPr>
        <w:t>К восьмому этапу авторы данной статьи отнесли поиск помещ</w:t>
      </w:r>
      <w:r w:rsidRPr="00AA4D32">
        <w:rPr>
          <w:sz w:val="28"/>
          <w:szCs w:val="28"/>
        </w:rPr>
        <w:t>е</w:t>
      </w:r>
      <w:r w:rsidRPr="00AA4D32">
        <w:rPr>
          <w:sz w:val="28"/>
          <w:szCs w:val="28"/>
        </w:rPr>
        <w:t>ния/здания и необходимых элементов труда. Помещение можно получать дв</w:t>
      </w:r>
      <w:r w:rsidRPr="00AA4D32">
        <w:rPr>
          <w:sz w:val="28"/>
          <w:szCs w:val="28"/>
        </w:rPr>
        <w:t>у</w:t>
      </w:r>
      <w:r w:rsidRPr="00AA4D32">
        <w:rPr>
          <w:sz w:val="28"/>
          <w:szCs w:val="28"/>
        </w:rPr>
        <w:t>мя способами, если конечно ваше дело предполагает его. Либо вы арендуете помещение, либо покупаете подходящую недвижимость. Ваш выбор зависит от ваших финансовых возможностей и дальнейших планов. Важно помнить, на какую аудиторию направлена ваша продукция/услуги, исходя из этого, необх</w:t>
      </w:r>
      <w:r w:rsidRPr="00AA4D32">
        <w:rPr>
          <w:sz w:val="28"/>
          <w:szCs w:val="28"/>
        </w:rPr>
        <w:t>о</w:t>
      </w:r>
      <w:r w:rsidRPr="00AA4D32">
        <w:rPr>
          <w:sz w:val="28"/>
          <w:szCs w:val="28"/>
        </w:rPr>
        <w:t>димо уделить особое внимание расположению вашего объекта. Это немалова</w:t>
      </w:r>
      <w:r w:rsidRPr="00AA4D32">
        <w:rPr>
          <w:sz w:val="28"/>
          <w:szCs w:val="28"/>
        </w:rPr>
        <w:t>ж</w:t>
      </w:r>
      <w:r w:rsidRPr="00AA4D32">
        <w:rPr>
          <w:sz w:val="28"/>
          <w:szCs w:val="28"/>
        </w:rPr>
        <w:t>но, так как от удачного расположения вашего объекта, где будет осуществлят</w:t>
      </w:r>
      <w:r w:rsidRPr="00AA4D32">
        <w:rPr>
          <w:sz w:val="28"/>
          <w:szCs w:val="28"/>
        </w:rPr>
        <w:t>ь</w:t>
      </w:r>
      <w:r w:rsidRPr="00AA4D32">
        <w:rPr>
          <w:sz w:val="28"/>
          <w:szCs w:val="28"/>
        </w:rPr>
        <w:t>ся основная работа, будет зависеть успех вашего бизнеса.</w:t>
      </w:r>
    </w:p>
    <w:p w:rsidR="00AA4D32" w:rsidRPr="00AA4D32" w:rsidRDefault="00AA4D32" w:rsidP="00AA4D32">
      <w:pPr>
        <w:ind w:firstLine="709"/>
        <w:jc w:val="both"/>
        <w:rPr>
          <w:sz w:val="28"/>
          <w:szCs w:val="28"/>
        </w:rPr>
      </w:pPr>
      <w:r w:rsidRPr="00AA4D32">
        <w:rPr>
          <w:sz w:val="28"/>
          <w:szCs w:val="28"/>
        </w:rPr>
        <w:t>В месте, которое вы выберете, нужно будет оборудовать для работы. Так же, необходимо будет согласовать свою деятельность с контролирующими о</w:t>
      </w:r>
      <w:r w:rsidRPr="00AA4D32">
        <w:rPr>
          <w:sz w:val="28"/>
          <w:szCs w:val="28"/>
        </w:rPr>
        <w:t>р</w:t>
      </w:r>
      <w:r w:rsidRPr="00AA4D32">
        <w:rPr>
          <w:sz w:val="28"/>
          <w:szCs w:val="28"/>
        </w:rPr>
        <w:t>ганами. В общем, помещение необходимо по максимуму подготовить к экспл</w:t>
      </w:r>
      <w:r w:rsidRPr="00AA4D32">
        <w:rPr>
          <w:sz w:val="28"/>
          <w:szCs w:val="28"/>
        </w:rPr>
        <w:t>у</w:t>
      </w:r>
      <w:r w:rsidRPr="00AA4D32">
        <w:rPr>
          <w:sz w:val="28"/>
          <w:szCs w:val="28"/>
        </w:rPr>
        <w:t>атации.</w:t>
      </w:r>
    </w:p>
    <w:p w:rsidR="00AA4D32" w:rsidRPr="00AA4D32" w:rsidRDefault="00AA4D32" w:rsidP="00AA4D32">
      <w:pPr>
        <w:ind w:firstLine="709"/>
        <w:jc w:val="both"/>
        <w:rPr>
          <w:sz w:val="28"/>
          <w:szCs w:val="28"/>
        </w:rPr>
      </w:pPr>
      <w:r w:rsidRPr="00AA4D32">
        <w:rPr>
          <w:sz w:val="28"/>
          <w:szCs w:val="28"/>
        </w:rPr>
        <w:t xml:space="preserve">Девятый этап </w:t>
      </w:r>
      <w:r w:rsidR="000A5D19">
        <w:rPr>
          <w:rFonts w:ascii="Calibri" w:hAnsi="Calibri" w:cs="Calibri"/>
          <w:sz w:val="28"/>
          <w:szCs w:val="20"/>
          <w:lang w:eastAsia="en-US"/>
        </w:rPr>
        <w:t>‒</w:t>
      </w:r>
      <w:r w:rsidRPr="00AA4D32">
        <w:rPr>
          <w:sz w:val="28"/>
          <w:szCs w:val="28"/>
        </w:rPr>
        <w:t>это поиск поставщиков и подбор персонала. До того м</w:t>
      </w:r>
      <w:r w:rsidRPr="00AA4D32">
        <w:rPr>
          <w:sz w:val="28"/>
          <w:szCs w:val="28"/>
        </w:rPr>
        <w:t>о</w:t>
      </w:r>
      <w:r w:rsidRPr="00AA4D32">
        <w:rPr>
          <w:sz w:val="28"/>
          <w:szCs w:val="28"/>
        </w:rPr>
        <w:t>мента, как вы запустите дело, стоит продумать и решить эти задачи заранее.</w:t>
      </w:r>
    </w:p>
    <w:p w:rsidR="00AA4D32" w:rsidRPr="00AA4D32" w:rsidRDefault="00AA4D32" w:rsidP="00AA4D32">
      <w:pPr>
        <w:ind w:firstLine="709"/>
        <w:jc w:val="both"/>
        <w:rPr>
          <w:sz w:val="28"/>
          <w:szCs w:val="28"/>
        </w:rPr>
      </w:pPr>
      <w:r w:rsidRPr="00AA4D32">
        <w:rPr>
          <w:sz w:val="28"/>
          <w:szCs w:val="28"/>
        </w:rPr>
        <w:t>Для начала вам придется найти подходящих поставщиков самому, позн</w:t>
      </w:r>
      <w:r w:rsidRPr="00AA4D32">
        <w:rPr>
          <w:sz w:val="28"/>
          <w:szCs w:val="28"/>
        </w:rPr>
        <w:t>а</w:t>
      </w:r>
      <w:r w:rsidRPr="00AA4D32">
        <w:rPr>
          <w:sz w:val="28"/>
          <w:szCs w:val="28"/>
        </w:rPr>
        <w:t>комиться с ними, заключить договора на поставку, где будут оговорены все условия работы. В процессе работы они сами ва</w:t>
      </w:r>
      <w:r w:rsidR="001C5BFD">
        <w:rPr>
          <w:sz w:val="28"/>
          <w:szCs w:val="28"/>
        </w:rPr>
        <w:t xml:space="preserve">с найдут, ведь вы </w:t>
      </w:r>
      <w:r w:rsidR="00FE4819">
        <w:rPr>
          <w:sz w:val="28"/>
          <w:szCs w:val="28"/>
        </w:rPr>
        <w:t>0</w:t>
      </w:r>
      <w:r w:rsidR="001C5BFD">
        <w:rPr>
          <w:rFonts w:ascii="Calibri" w:hAnsi="Calibri" w:cs="Calibri"/>
          <w:sz w:val="28"/>
          <w:szCs w:val="20"/>
          <w:lang w:eastAsia="en-US"/>
        </w:rPr>
        <w:t>‒</w:t>
      </w:r>
      <w:r w:rsidR="000A5D19">
        <w:rPr>
          <w:sz w:val="28"/>
          <w:szCs w:val="28"/>
        </w:rPr>
        <w:t xml:space="preserve"> их деньги и </w:t>
      </w:r>
      <w:r w:rsidRPr="00AA4D32">
        <w:rPr>
          <w:sz w:val="28"/>
          <w:szCs w:val="28"/>
        </w:rPr>
        <w:t>они, так же как и вы заинтересованы в поиске клиентов.</w:t>
      </w:r>
    </w:p>
    <w:p w:rsidR="00AA4D32" w:rsidRPr="00AA4D32" w:rsidRDefault="00AA4D32" w:rsidP="00AA4D32">
      <w:pPr>
        <w:ind w:firstLine="709"/>
        <w:jc w:val="both"/>
        <w:rPr>
          <w:sz w:val="28"/>
          <w:szCs w:val="28"/>
        </w:rPr>
      </w:pPr>
      <w:r w:rsidRPr="00AA4D32">
        <w:rPr>
          <w:sz w:val="28"/>
          <w:szCs w:val="28"/>
        </w:rPr>
        <w:t>Подбор кадров - дело довольно сложное и к этому процессу следует отн</w:t>
      </w:r>
      <w:r w:rsidRPr="00AA4D32">
        <w:rPr>
          <w:sz w:val="28"/>
          <w:szCs w:val="28"/>
        </w:rPr>
        <w:t>е</w:t>
      </w:r>
      <w:r w:rsidRPr="00AA4D32">
        <w:rPr>
          <w:sz w:val="28"/>
          <w:szCs w:val="28"/>
        </w:rPr>
        <w:t>стись внимательно. От людей, которых вы решите нанять на работу, будет з</w:t>
      </w:r>
      <w:r w:rsidRPr="00AA4D32">
        <w:rPr>
          <w:sz w:val="28"/>
          <w:szCs w:val="28"/>
        </w:rPr>
        <w:t>а</w:t>
      </w:r>
      <w:r w:rsidRPr="00AA4D32">
        <w:rPr>
          <w:sz w:val="28"/>
          <w:szCs w:val="28"/>
        </w:rPr>
        <w:t>висеть очень много. Поэтому нанимать первых попавшихся не следует. Во</w:t>
      </w:r>
      <w:r w:rsidRPr="00AA4D32">
        <w:rPr>
          <w:sz w:val="28"/>
          <w:szCs w:val="28"/>
        </w:rPr>
        <w:t>з</w:t>
      </w:r>
      <w:r w:rsidRPr="00AA4D32">
        <w:rPr>
          <w:sz w:val="28"/>
          <w:szCs w:val="28"/>
        </w:rPr>
        <w:t>можно, некоторые необходимые работни</w:t>
      </w:r>
      <w:r w:rsidR="000A5D19">
        <w:rPr>
          <w:sz w:val="28"/>
          <w:szCs w:val="28"/>
        </w:rPr>
        <w:t>ки появятся в процессе работы.</w:t>
      </w:r>
    </w:p>
    <w:p w:rsidR="00AA4D32" w:rsidRPr="00AA4D32" w:rsidRDefault="00AA4D32" w:rsidP="00500121">
      <w:pPr>
        <w:widowControl w:val="0"/>
        <w:ind w:firstLine="709"/>
        <w:jc w:val="both"/>
        <w:rPr>
          <w:sz w:val="28"/>
          <w:szCs w:val="28"/>
        </w:rPr>
      </w:pPr>
      <w:r w:rsidRPr="00AA4D32">
        <w:rPr>
          <w:sz w:val="28"/>
          <w:szCs w:val="28"/>
        </w:rPr>
        <w:t>Как показывает практика, найти по-настоящему хороших сотрудников достаточно затруднительно. И если вам попадутся такие люди, которые будут знать своё дело и четко выполнять свои обязанности для блага вашего бизнеса, принося вам прибыль, не стоит скупиться на достойную оплату за их труд.</w:t>
      </w:r>
    </w:p>
    <w:p w:rsidR="00AA4D32" w:rsidRPr="00AA4D32" w:rsidRDefault="00AA4D32" w:rsidP="00500121">
      <w:pPr>
        <w:widowControl w:val="0"/>
        <w:ind w:firstLine="709"/>
        <w:jc w:val="both"/>
        <w:rPr>
          <w:sz w:val="28"/>
          <w:szCs w:val="28"/>
        </w:rPr>
      </w:pPr>
      <w:r w:rsidRPr="00AA4D32">
        <w:rPr>
          <w:sz w:val="28"/>
          <w:szCs w:val="28"/>
        </w:rPr>
        <w:t>Десятый этап</w:t>
      </w:r>
      <w:r w:rsidR="000A5D19">
        <w:rPr>
          <w:sz w:val="28"/>
          <w:szCs w:val="28"/>
        </w:rPr>
        <w:t xml:space="preserve"> посвящен рекламе. Как говорят «</w:t>
      </w:r>
      <w:r w:rsidRPr="00AA4D32">
        <w:rPr>
          <w:sz w:val="28"/>
          <w:szCs w:val="28"/>
        </w:rPr>
        <w:t xml:space="preserve">реклама </w:t>
      </w:r>
      <w:r w:rsidR="000A5D19">
        <w:rPr>
          <w:rFonts w:ascii="Calibri" w:hAnsi="Calibri" w:cs="Calibri"/>
          <w:sz w:val="28"/>
          <w:szCs w:val="20"/>
          <w:lang w:eastAsia="en-US"/>
        </w:rPr>
        <w:t>‒</w:t>
      </w:r>
      <w:r w:rsidRPr="00AA4D32">
        <w:rPr>
          <w:sz w:val="28"/>
          <w:szCs w:val="28"/>
        </w:rPr>
        <w:t xml:space="preserve"> двигатель то</w:t>
      </w:r>
      <w:r w:rsidRPr="00AA4D32">
        <w:rPr>
          <w:sz w:val="28"/>
          <w:szCs w:val="28"/>
        </w:rPr>
        <w:t>р</w:t>
      </w:r>
      <w:r w:rsidRPr="00AA4D32">
        <w:rPr>
          <w:sz w:val="28"/>
          <w:szCs w:val="28"/>
        </w:rPr>
        <w:lastRenderedPageBreak/>
        <w:t>гов</w:t>
      </w:r>
      <w:r w:rsidR="000A5D19">
        <w:rPr>
          <w:sz w:val="28"/>
          <w:szCs w:val="28"/>
        </w:rPr>
        <w:t>ли»</w:t>
      </w:r>
      <w:r w:rsidRPr="00AA4D32">
        <w:rPr>
          <w:sz w:val="28"/>
          <w:szCs w:val="28"/>
        </w:rPr>
        <w:t xml:space="preserve">, поэтому ваш бизнес должен иметь рекламную компанию. С помощью </w:t>
      </w:r>
      <w:r w:rsidR="005D7D0F">
        <w:rPr>
          <w:sz w:val="28"/>
          <w:szCs w:val="28"/>
        </w:rPr>
        <w:t>неё вы «расскажете»</w:t>
      </w:r>
      <w:r w:rsidRPr="00AA4D32">
        <w:rPr>
          <w:sz w:val="28"/>
          <w:szCs w:val="28"/>
        </w:rPr>
        <w:t xml:space="preserve"> о себе и привлечете как можно больше клиентов. Следует решить, каким образом вы хотели бы прорекламировать своё дело, рассчитать бюджет, который вы готовы потратить на рекламу, найти подходящее рекла</w:t>
      </w:r>
      <w:r w:rsidRPr="00AA4D32">
        <w:rPr>
          <w:sz w:val="28"/>
          <w:szCs w:val="28"/>
        </w:rPr>
        <w:t>м</w:t>
      </w:r>
      <w:r w:rsidRPr="00AA4D32">
        <w:rPr>
          <w:sz w:val="28"/>
          <w:szCs w:val="28"/>
        </w:rPr>
        <w:t>ное агентство, с которым вы хотели бы сотрудничать. В дальнейшем, вам по</w:t>
      </w:r>
      <w:r w:rsidRPr="00AA4D32">
        <w:rPr>
          <w:sz w:val="28"/>
          <w:szCs w:val="28"/>
        </w:rPr>
        <w:t>д</w:t>
      </w:r>
      <w:r w:rsidRPr="00AA4D32">
        <w:rPr>
          <w:sz w:val="28"/>
          <w:szCs w:val="28"/>
        </w:rPr>
        <w:t>скажут или посоветуют, как и что лучше сделать.</w:t>
      </w:r>
    </w:p>
    <w:p w:rsidR="00AA4D32" w:rsidRPr="00AA4D32" w:rsidRDefault="00AA4D32" w:rsidP="00500121">
      <w:pPr>
        <w:widowControl w:val="0"/>
        <w:ind w:firstLine="709"/>
        <w:jc w:val="both"/>
        <w:rPr>
          <w:sz w:val="28"/>
          <w:szCs w:val="28"/>
        </w:rPr>
      </w:pPr>
      <w:r w:rsidRPr="00AA4D32">
        <w:rPr>
          <w:sz w:val="28"/>
          <w:szCs w:val="28"/>
        </w:rPr>
        <w:t>И з</w:t>
      </w:r>
      <w:r w:rsidR="002577D9">
        <w:rPr>
          <w:sz w:val="28"/>
          <w:szCs w:val="28"/>
        </w:rPr>
        <w:t xml:space="preserve">аключительный одиннадцатый этап </w:t>
      </w:r>
      <w:r w:rsidR="000A5D19">
        <w:rPr>
          <w:rFonts w:ascii="Calibri" w:hAnsi="Calibri" w:cs="Calibri"/>
          <w:sz w:val="28"/>
          <w:szCs w:val="20"/>
          <w:lang w:eastAsia="en-US"/>
        </w:rPr>
        <w:t xml:space="preserve">‒ </w:t>
      </w:r>
      <w:r w:rsidR="002577D9">
        <w:rPr>
          <w:sz w:val="28"/>
          <w:szCs w:val="28"/>
        </w:rPr>
        <w:t xml:space="preserve"> </w:t>
      </w:r>
      <w:r w:rsidRPr="00AA4D32">
        <w:rPr>
          <w:sz w:val="28"/>
          <w:szCs w:val="28"/>
        </w:rPr>
        <w:t>это, конечно же, запуск рабоч</w:t>
      </w:r>
      <w:r w:rsidRPr="00AA4D32">
        <w:rPr>
          <w:sz w:val="28"/>
          <w:szCs w:val="28"/>
        </w:rPr>
        <w:t>е</w:t>
      </w:r>
      <w:r w:rsidRPr="00AA4D32">
        <w:rPr>
          <w:sz w:val="28"/>
          <w:szCs w:val="28"/>
        </w:rPr>
        <w:t>го процесса. Первые месяцы следует внимательно прослеживать все происх</w:t>
      </w:r>
      <w:r w:rsidRPr="00AA4D32">
        <w:rPr>
          <w:sz w:val="28"/>
          <w:szCs w:val="28"/>
        </w:rPr>
        <w:t>о</w:t>
      </w:r>
      <w:r w:rsidRPr="00AA4D32">
        <w:rPr>
          <w:sz w:val="28"/>
          <w:szCs w:val="28"/>
        </w:rPr>
        <w:t xml:space="preserve">дящие процессы и операции, сопоставлять их с бизнес - планом и если что-то пойдёт не так, вследствие чего предприятие начнёт нести убытки, нужно будет максимально быстро выявлять проблему ухудшения финансовой деятельности вашего предприятия и постараться её устранить. Более подробно о проблемах, которые могут встретиться при попытке улучшения </w:t>
      </w:r>
      <w:r w:rsidR="002577D9" w:rsidRPr="00AA4D32">
        <w:rPr>
          <w:sz w:val="28"/>
          <w:szCs w:val="28"/>
        </w:rPr>
        <w:t>финансовой</w:t>
      </w:r>
      <w:r w:rsidRPr="00AA4D32">
        <w:rPr>
          <w:sz w:val="28"/>
          <w:szCs w:val="28"/>
        </w:rPr>
        <w:t xml:space="preserve"> деятельности предприятия</w:t>
      </w:r>
      <w:r w:rsidR="002577D9">
        <w:rPr>
          <w:sz w:val="28"/>
          <w:szCs w:val="28"/>
        </w:rPr>
        <w:t>,</w:t>
      </w:r>
      <w:r w:rsidRPr="00AA4D32">
        <w:rPr>
          <w:sz w:val="28"/>
          <w:szCs w:val="28"/>
        </w:rPr>
        <w:t xml:space="preserve"> вы можете почитать в публикации. Авторы данной статьи пост</w:t>
      </w:r>
      <w:r w:rsidRPr="00AA4D32">
        <w:rPr>
          <w:sz w:val="28"/>
          <w:szCs w:val="28"/>
        </w:rPr>
        <w:t>а</w:t>
      </w:r>
      <w:r w:rsidRPr="00AA4D32">
        <w:rPr>
          <w:sz w:val="28"/>
          <w:szCs w:val="28"/>
        </w:rPr>
        <w:t>рались вкратце описать весь путь открытия своего дела от начала до конца, распределив его на одиннадцать этапов. Мы не будем утверждать, что данная последовательность действий, по открытию бизнеса, является идеальной. И что данные этапы следует выполнять только в данной последовательности, не о</w:t>
      </w:r>
      <w:r w:rsidRPr="00AA4D32">
        <w:rPr>
          <w:sz w:val="28"/>
          <w:szCs w:val="28"/>
        </w:rPr>
        <w:t>т</w:t>
      </w:r>
      <w:r w:rsidRPr="00AA4D32">
        <w:rPr>
          <w:sz w:val="28"/>
          <w:szCs w:val="28"/>
        </w:rPr>
        <w:t>клоняясь ни на один пункт. Надо исходить из ситуации. Возможно, придется поменять местами несколько этапов, а возможно придётся разделить и конкр</w:t>
      </w:r>
      <w:r w:rsidRPr="00AA4D32">
        <w:rPr>
          <w:sz w:val="28"/>
          <w:szCs w:val="28"/>
        </w:rPr>
        <w:t>е</w:t>
      </w:r>
      <w:r w:rsidRPr="00AA4D32">
        <w:rPr>
          <w:sz w:val="28"/>
          <w:szCs w:val="28"/>
        </w:rPr>
        <w:t>тизировать какие-то моменты, а может и вовсе наоборот, следует что-то об</w:t>
      </w:r>
      <w:r w:rsidRPr="00AA4D32">
        <w:rPr>
          <w:sz w:val="28"/>
          <w:szCs w:val="28"/>
        </w:rPr>
        <w:t>ъ</w:t>
      </w:r>
      <w:r w:rsidRPr="00AA4D32">
        <w:rPr>
          <w:sz w:val="28"/>
          <w:szCs w:val="28"/>
        </w:rPr>
        <w:t>единить и осуществлять одновременно. Обобщив все этапы, можно сделать в</w:t>
      </w:r>
      <w:r w:rsidRPr="00AA4D32">
        <w:rPr>
          <w:sz w:val="28"/>
          <w:szCs w:val="28"/>
        </w:rPr>
        <w:t>ы</w:t>
      </w:r>
      <w:r w:rsidRPr="00AA4D32">
        <w:rPr>
          <w:sz w:val="28"/>
          <w:szCs w:val="28"/>
        </w:rPr>
        <w:t>вод, что этот путь довольно обобщенный. Возможно, он подойдет для начин</w:t>
      </w:r>
      <w:r w:rsidRPr="00AA4D32">
        <w:rPr>
          <w:sz w:val="28"/>
          <w:szCs w:val="28"/>
        </w:rPr>
        <w:t>а</w:t>
      </w:r>
      <w:r w:rsidRPr="00AA4D32">
        <w:rPr>
          <w:sz w:val="28"/>
          <w:szCs w:val="28"/>
        </w:rPr>
        <w:t>ющих предпринимателей, но для определенных бизнес-идей будет иметь су</w:t>
      </w:r>
      <w:r w:rsidR="000A5D19">
        <w:rPr>
          <w:sz w:val="28"/>
          <w:szCs w:val="28"/>
        </w:rPr>
        <w:t>щ</w:t>
      </w:r>
      <w:r w:rsidR="000A5D19">
        <w:rPr>
          <w:sz w:val="28"/>
          <w:szCs w:val="28"/>
        </w:rPr>
        <w:t>е</w:t>
      </w:r>
      <w:r w:rsidR="000A5D19">
        <w:rPr>
          <w:sz w:val="28"/>
          <w:szCs w:val="28"/>
        </w:rPr>
        <w:t>ственные отличия.</w:t>
      </w:r>
    </w:p>
    <w:p w:rsidR="00AA4D32" w:rsidRPr="00AA4D32" w:rsidRDefault="00AA4D32" w:rsidP="00500121">
      <w:pPr>
        <w:widowControl w:val="0"/>
        <w:ind w:firstLine="709"/>
        <w:jc w:val="both"/>
        <w:rPr>
          <w:sz w:val="28"/>
          <w:szCs w:val="28"/>
        </w:rPr>
      </w:pPr>
      <w:r w:rsidRPr="00AA4D32">
        <w:rPr>
          <w:sz w:val="28"/>
          <w:szCs w:val="28"/>
        </w:rPr>
        <w:t>Так же можно сказать о том, что на практике всё намного сложнее, чем на бумаге. На пути к открытию своего дела вам будет препятствовать множество проблем, о которых  может вы даже и не ду</w:t>
      </w:r>
      <w:r w:rsidR="000A5D19">
        <w:rPr>
          <w:sz w:val="28"/>
          <w:szCs w:val="28"/>
        </w:rPr>
        <w:t>мали и вовсе не брали в расчёт.</w:t>
      </w:r>
    </w:p>
    <w:p w:rsidR="00AA4D32" w:rsidRPr="005D7D0F" w:rsidRDefault="00AA4D32" w:rsidP="005A25E8">
      <w:pPr>
        <w:rPr>
          <w:sz w:val="20"/>
          <w:szCs w:val="20"/>
        </w:rPr>
      </w:pPr>
    </w:p>
    <w:p w:rsidR="00AA4D32" w:rsidRPr="005A25E8" w:rsidRDefault="00AA4D32" w:rsidP="005A25E8">
      <w:pPr>
        <w:jc w:val="center"/>
        <w:rPr>
          <w:b/>
          <w:sz w:val="28"/>
          <w:szCs w:val="28"/>
        </w:rPr>
      </w:pPr>
      <w:r w:rsidRPr="005A25E8">
        <w:rPr>
          <w:b/>
          <w:sz w:val="28"/>
          <w:szCs w:val="28"/>
        </w:rPr>
        <w:t>Список использованной литературы</w:t>
      </w:r>
    </w:p>
    <w:p w:rsidR="00AA4D32" w:rsidRDefault="00AA4D32" w:rsidP="00A428BA">
      <w:pPr>
        <w:pStyle w:val="a3"/>
        <w:numPr>
          <w:ilvl w:val="1"/>
          <w:numId w:val="29"/>
        </w:numPr>
        <w:tabs>
          <w:tab w:val="clear" w:pos="1440"/>
          <w:tab w:val="num" w:pos="993"/>
        </w:tabs>
        <w:ind w:left="0" w:firstLine="709"/>
        <w:jc w:val="both"/>
        <w:rPr>
          <w:rFonts w:ascii="Times New Roman" w:hAnsi="Times New Roman" w:cs="Times New Roman"/>
          <w:iCs/>
          <w:sz w:val="28"/>
          <w:szCs w:val="28"/>
        </w:rPr>
      </w:pPr>
      <w:r w:rsidRPr="00AA4D32">
        <w:rPr>
          <w:rFonts w:ascii="Times New Roman" w:hAnsi="Times New Roman" w:cs="Times New Roman"/>
          <w:sz w:val="28"/>
          <w:szCs w:val="28"/>
          <w:bdr w:val="none" w:sz="0" w:space="0" w:color="auto" w:frame="1"/>
          <w:shd w:val="clear" w:color="auto" w:fill="FFFFFF"/>
        </w:rPr>
        <w:t>Начни свой бизнес. Самоучитель</w:t>
      </w:r>
      <w:r w:rsidR="000A5D19">
        <w:rPr>
          <w:rFonts w:ascii="Times New Roman" w:hAnsi="Times New Roman" w:cs="Times New Roman"/>
          <w:sz w:val="28"/>
          <w:szCs w:val="28"/>
          <w:bdr w:val="none" w:sz="0" w:space="0" w:color="auto" w:frame="1"/>
          <w:shd w:val="clear" w:color="auto" w:fill="FFFFFF"/>
        </w:rPr>
        <w:t>.</w:t>
      </w:r>
      <w:r w:rsidRPr="00AA4D32">
        <w:rPr>
          <w:rFonts w:ascii="Times New Roman" w:hAnsi="Times New Roman" w:cs="Times New Roman"/>
          <w:sz w:val="28"/>
          <w:szCs w:val="28"/>
          <w:bdr w:val="none" w:sz="0" w:space="0" w:color="auto" w:frame="1"/>
          <w:shd w:val="clear" w:color="auto" w:fill="FFFFFF"/>
        </w:rPr>
        <w:t xml:space="preserve"> </w:t>
      </w:r>
      <w:r w:rsidR="000A5D19">
        <w:rPr>
          <w:rFonts w:ascii="Calibri" w:hAnsi="Calibri" w:cs="Calibri"/>
          <w:sz w:val="28"/>
          <w:szCs w:val="20"/>
        </w:rPr>
        <w:t>‒</w:t>
      </w:r>
      <w:r w:rsidR="00FA168F">
        <w:rPr>
          <w:rFonts w:ascii="Times New Roman" w:hAnsi="Times New Roman" w:cs="Times New Roman"/>
          <w:sz w:val="28"/>
          <w:szCs w:val="28"/>
          <w:bdr w:val="none" w:sz="0" w:space="0" w:color="auto" w:frame="1"/>
          <w:shd w:val="clear" w:color="auto" w:fill="FFFFFF"/>
        </w:rPr>
        <w:t xml:space="preserve"> Д.</w:t>
      </w:r>
      <w:r>
        <w:rPr>
          <w:rFonts w:ascii="Times New Roman" w:hAnsi="Times New Roman" w:cs="Times New Roman"/>
          <w:sz w:val="28"/>
          <w:szCs w:val="28"/>
          <w:bdr w:val="none" w:sz="0" w:space="0" w:color="auto" w:frame="1"/>
          <w:shd w:val="clear" w:color="auto" w:fill="FFFFFF"/>
        </w:rPr>
        <w:t>А. Шев</w:t>
      </w:r>
      <w:r w:rsidRPr="00AA4D32">
        <w:rPr>
          <w:rFonts w:ascii="Times New Roman" w:hAnsi="Times New Roman" w:cs="Times New Roman"/>
          <w:sz w:val="28"/>
          <w:szCs w:val="28"/>
          <w:bdr w:val="none" w:sz="0" w:space="0" w:color="auto" w:frame="1"/>
          <w:shd w:val="clear" w:color="auto" w:fill="FFFFFF"/>
        </w:rPr>
        <w:t>чук</w:t>
      </w:r>
      <w:r w:rsidRPr="00AA4D32">
        <w:rPr>
          <w:rFonts w:ascii="Times New Roman" w:hAnsi="Times New Roman" w:cs="Times New Roman"/>
          <w:b/>
          <w:iCs/>
          <w:sz w:val="28"/>
          <w:szCs w:val="28"/>
        </w:rPr>
        <w:t>.</w:t>
      </w:r>
      <w:r w:rsidRPr="00AA4D32">
        <w:rPr>
          <w:rFonts w:ascii="Times New Roman" w:hAnsi="Times New Roman" w:cs="Times New Roman"/>
          <w:iCs/>
          <w:sz w:val="28"/>
          <w:szCs w:val="28"/>
        </w:rPr>
        <w:t xml:space="preserve"> </w:t>
      </w:r>
      <w:r w:rsidR="000A5D19">
        <w:rPr>
          <w:rFonts w:ascii="Calibri" w:hAnsi="Calibri" w:cs="Calibri"/>
          <w:sz w:val="28"/>
          <w:szCs w:val="20"/>
        </w:rPr>
        <w:t>‒</w:t>
      </w:r>
      <w:r w:rsidRPr="00AA4D32">
        <w:rPr>
          <w:rFonts w:ascii="Times New Roman" w:hAnsi="Times New Roman" w:cs="Times New Roman"/>
          <w:iCs/>
          <w:sz w:val="28"/>
          <w:szCs w:val="28"/>
        </w:rPr>
        <w:t xml:space="preserve"> </w:t>
      </w:r>
      <w:r w:rsidRPr="00AA4D32">
        <w:rPr>
          <w:rFonts w:ascii="Times New Roman" w:hAnsi="Times New Roman" w:cs="Times New Roman"/>
          <w:sz w:val="28"/>
          <w:szCs w:val="28"/>
          <w:shd w:val="clear" w:color="auto" w:fill="FFFFFF"/>
        </w:rPr>
        <w:t>Издательство:</w:t>
      </w:r>
      <w:r>
        <w:rPr>
          <w:rFonts w:ascii="Times New Roman" w:hAnsi="Times New Roman" w:cs="Times New Roman"/>
          <w:sz w:val="28"/>
          <w:szCs w:val="28"/>
          <w:shd w:val="clear" w:color="auto" w:fill="FFFFFF"/>
        </w:rPr>
        <w:t xml:space="preserve"> </w:t>
      </w:r>
      <w:r w:rsidRPr="00AA4D32">
        <w:rPr>
          <w:rFonts w:ascii="Times New Roman" w:hAnsi="Times New Roman" w:cs="Times New Roman"/>
          <w:sz w:val="28"/>
          <w:szCs w:val="28"/>
          <w:shd w:val="clear" w:color="auto" w:fill="FFFFFF"/>
        </w:rPr>
        <w:t>GameLand,</w:t>
      </w:r>
      <w:r w:rsidRPr="00AA4D32">
        <w:rPr>
          <w:rFonts w:ascii="Times New Roman" w:hAnsi="Times New Roman" w:cs="Times New Roman"/>
          <w:iCs/>
          <w:sz w:val="28"/>
          <w:szCs w:val="28"/>
        </w:rPr>
        <w:t xml:space="preserve"> 2014 - 83 с.</w:t>
      </w:r>
    </w:p>
    <w:p w:rsidR="00AA4D32" w:rsidRPr="00AA4D32" w:rsidRDefault="00AA4D32" w:rsidP="00A428BA">
      <w:pPr>
        <w:pStyle w:val="a3"/>
        <w:numPr>
          <w:ilvl w:val="1"/>
          <w:numId w:val="29"/>
        </w:numPr>
        <w:tabs>
          <w:tab w:val="clear" w:pos="1440"/>
          <w:tab w:val="num" w:pos="993"/>
        </w:tabs>
        <w:ind w:left="0" w:firstLine="709"/>
        <w:jc w:val="both"/>
        <w:rPr>
          <w:rFonts w:ascii="Times New Roman" w:hAnsi="Times New Roman" w:cs="Times New Roman"/>
          <w:iCs/>
          <w:sz w:val="28"/>
          <w:szCs w:val="28"/>
        </w:rPr>
      </w:pPr>
      <w:r w:rsidRPr="00AA4D32">
        <w:rPr>
          <w:rFonts w:ascii="Times New Roman" w:hAnsi="Times New Roman" w:cs="Times New Roman"/>
          <w:sz w:val="28"/>
          <w:szCs w:val="28"/>
          <w:bdr w:val="none" w:sz="0" w:space="0" w:color="auto" w:frame="1"/>
          <w:shd w:val="clear" w:color="auto" w:fill="FFFFFF"/>
        </w:rPr>
        <w:t>12</w:t>
      </w:r>
      <w:r w:rsidRPr="00AA4D32">
        <w:rPr>
          <w:rFonts w:ascii="Times New Roman" w:hAnsi="Times New Roman" w:cs="Times New Roman"/>
          <w:b/>
          <w:color w:val="2B2B2B"/>
          <w:sz w:val="28"/>
          <w:szCs w:val="28"/>
          <w:bdr w:val="none" w:sz="0" w:space="0" w:color="auto" w:frame="1"/>
          <w:shd w:val="clear" w:color="auto" w:fill="FFFFFF"/>
        </w:rPr>
        <w:t xml:space="preserve"> </w:t>
      </w:r>
      <w:r w:rsidRPr="00AA4D32">
        <w:rPr>
          <w:rFonts w:ascii="Times New Roman" w:hAnsi="Times New Roman" w:cs="Times New Roman"/>
          <w:sz w:val="28"/>
          <w:szCs w:val="28"/>
          <w:bdr w:val="none" w:sz="0" w:space="0" w:color="auto" w:frame="1"/>
          <w:shd w:val="clear" w:color="auto" w:fill="FFFFFF"/>
        </w:rPr>
        <w:t>шагов к собственному бизнесу</w:t>
      </w:r>
      <w:r w:rsidR="000A5D19">
        <w:rPr>
          <w:rFonts w:ascii="Times New Roman" w:hAnsi="Times New Roman" w:cs="Times New Roman"/>
          <w:sz w:val="28"/>
          <w:szCs w:val="28"/>
          <w:bdr w:val="none" w:sz="0" w:space="0" w:color="auto" w:frame="1"/>
          <w:shd w:val="clear" w:color="auto" w:fill="FFFFFF"/>
        </w:rPr>
        <w:t xml:space="preserve">. </w:t>
      </w:r>
      <w:r w:rsidR="000A5D19">
        <w:rPr>
          <w:rFonts w:ascii="Calibri" w:hAnsi="Calibri" w:cs="Calibri"/>
          <w:sz w:val="28"/>
          <w:szCs w:val="20"/>
        </w:rPr>
        <w:t>‒</w:t>
      </w:r>
      <w:r w:rsidR="00FA168F">
        <w:rPr>
          <w:rFonts w:ascii="Times New Roman" w:hAnsi="Times New Roman" w:cs="Times New Roman"/>
          <w:sz w:val="28"/>
          <w:szCs w:val="28"/>
          <w:bdr w:val="none" w:sz="0" w:space="0" w:color="auto" w:frame="1"/>
          <w:shd w:val="clear" w:color="auto" w:fill="FFFFFF"/>
        </w:rPr>
        <w:t xml:space="preserve"> В.</w:t>
      </w:r>
      <w:r w:rsidRPr="00AA4D32">
        <w:rPr>
          <w:rFonts w:ascii="Times New Roman" w:hAnsi="Times New Roman" w:cs="Times New Roman"/>
          <w:sz w:val="28"/>
          <w:szCs w:val="28"/>
          <w:bdr w:val="none" w:sz="0" w:space="0" w:color="auto" w:frame="1"/>
          <w:shd w:val="clear" w:color="auto" w:fill="FFFFFF"/>
        </w:rPr>
        <w:t>А. Абчук</w:t>
      </w:r>
      <w:r w:rsidR="000A5D19">
        <w:rPr>
          <w:rFonts w:ascii="Calibri" w:hAnsi="Calibri" w:cs="Calibri"/>
          <w:sz w:val="28"/>
          <w:szCs w:val="20"/>
        </w:rPr>
        <w:t>‒</w:t>
      </w:r>
      <w:r w:rsidRPr="00AA4D32">
        <w:rPr>
          <w:rFonts w:ascii="Times New Roman" w:hAnsi="Times New Roman" w:cs="Times New Roman"/>
          <w:iCs/>
          <w:sz w:val="28"/>
          <w:szCs w:val="28"/>
        </w:rPr>
        <w:t>- Москва,</w:t>
      </w:r>
      <w:r w:rsidR="000A5D19">
        <w:rPr>
          <w:rFonts w:ascii="Times New Roman" w:hAnsi="Times New Roman" w:cs="Times New Roman"/>
          <w:iCs/>
          <w:sz w:val="28"/>
          <w:szCs w:val="28"/>
        </w:rPr>
        <w:t xml:space="preserve"> 2013 </w:t>
      </w:r>
      <w:r w:rsidR="000A5D19">
        <w:rPr>
          <w:rFonts w:ascii="Calibri" w:hAnsi="Calibri" w:cs="Calibri"/>
          <w:sz w:val="28"/>
          <w:szCs w:val="20"/>
        </w:rPr>
        <w:t>‒</w:t>
      </w:r>
      <w:r w:rsidRPr="00AA4D32">
        <w:rPr>
          <w:rFonts w:ascii="Times New Roman" w:hAnsi="Times New Roman" w:cs="Times New Roman"/>
          <w:iCs/>
          <w:sz w:val="28"/>
          <w:szCs w:val="28"/>
        </w:rPr>
        <w:t xml:space="preserve"> 79 с.</w:t>
      </w:r>
    </w:p>
    <w:p w:rsidR="00AA4D32" w:rsidRPr="005A25E8" w:rsidRDefault="00AA4D32" w:rsidP="005A25E8">
      <w:pPr>
        <w:rPr>
          <w:sz w:val="28"/>
          <w:szCs w:val="28"/>
        </w:rPr>
      </w:pPr>
    </w:p>
    <w:p w:rsidR="00AA4D32" w:rsidRPr="002166E4" w:rsidRDefault="00AA4D32" w:rsidP="00AF1FC9">
      <w:pPr>
        <w:widowControl w:val="0"/>
        <w:jc w:val="center"/>
        <w:rPr>
          <w:rFonts w:ascii="Arial" w:hAnsi="Arial" w:cs="Arial"/>
          <w:b/>
          <w:color w:val="646464"/>
          <w:sz w:val="28"/>
          <w:szCs w:val="28"/>
          <w:shd w:val="clear" w:color="auto" w:fill="FFFFFF"/>
        </w:rPr>
      </w:pPr>
      <w:r w:rsidRPr="002166E4">
        <w:rPr>
          <w:b/>
          <w:sz w:val="28"/>
          <w:szCs w:val="28"/>
        </w:rPr>
        <w:t>Информация об авторах</w:t>
      </w:r>
    </w:p>
    <w:p w:rsidR="00AA4D32" w:rsidRPr="000A5D19" w:rsidRDefault="00AA4D32" w:rsidP="00AF1FC9">
      <w:pPr>
        <w:widowControl w:val="0"/>
        <w:shd w:val="clear" w:color="auto" w:fill="FFFFFF"/>
        <w:ind w:firstLine="709"/>
        <w:jc w:val="both"/>
        <w:rPr>
          <w:bCs/>
          <w:iCs/>
          <w:sz w:val="28"/>
          <w:szCs w:val="28"/>
        </w:rPr>
      </w:pPr>
      <w:r w:rsidRPr="00AA4D32">
        <w:rPr>
          <w:sz w:val="28"/>
          <w:szCs w:val="28"/>
          <w:shd w:val="clear" w:color="auto" w:fill="FFFFFF"/>
        </w:rPr>
        <w:t xml:space="preserve">Черутова Марина Ивановна </w:t>
      </w:r>
      <w:r w:rsidR="000A5D19">
        <w:rPr>
          <w:rFonts w:ascii="Calibri" w:hAnsi="Calibri" w:cs="Calibri"/>
          <w:sz w:val="28"/>
          <w:szCs w:val="20"/>
          <w:lang w:eastAsia="en-US"/>
        </w:rPr>
        <w:t>‒</w:t>
      </w:r>
      <w:r w:rsidR="005A25E8">
        <w:rPr>
          <w:sz w:val="28"/>
          <w:szCs w:val="28"/>
          <w:shd w:val="clear" w:color="auto" w:fill="FFFFFF"/>
        </w:rPr>
        <w:t xml:space="preserve"> к.э.н.</w:t>
      </w:r>
      <w:r w:rsidRPr="00AA4D32">
        <w:rPr>
          <w:sz w:val="28"/>
          <w:szCs w:val="28"/>
          <w:shd w:val="clear" w:color="auto" w:fill="FFFFFF"/>
        </w:rPr>
        <w:t>, профессор,</w:t>
      </w:r>
      <w:r w:rsidRPr="00AA4D32">
        <w:rPr>
          <w:b/>
          <w:bCs/>
          <w:sz w:val="28"/>
          <w:szCs w:val="28"/>
          <w:shd w:val="clear" w:color="auto" w:fill="FFFFFF"/>
        </w:rPr>
        <w:t xml:space="preserve"> </w:t>
      </w:r>
      <w:r w:rsidRPr="00AA4D32">
        <w:rPr>
          <w:bCs/>
          <w:sz w:val="28"/>
          <w:szCs w:val="28"/>
          <w:shd w:val="clear" w:color="auto" w:fill="FFFFFF"/>
        </w:rPr>
        <w:t>зав. кафедрой</w:t>
      </w:r>
      <w:r w:rsidRPr="00AA4D32">
        <w:rPr>
          <w:sz w:val="28"/>
          <w:szCs w:val="28"/>
          <w:shd w:val="clear" w:color="auto" w:fill="FFFFFF"/>
        </w:rPr>
        <w:t> ЭиМ, Бра</w:t>
      </w:r>
      <w:r w:rsidRPr="00AA4D32">
        <w:rPr>
          <w:sz w:val="28"/>
          <w:szCs w:val="28"/>
          <w:shd w:val="clear" w:color="auto" w:fill="FFFFFF"/>
        </w:rPr>
        <w:t>т</w:t>
      </w:r>
      <w:r w:rsidRPr="00AA4D32">
        <w:rPr>
          <w:sz w:val="28"/>
          <w:szCs w:val="28"/>
          <w:shd w:val="clear" w:color="auto" w:fill="FFFFFF"/>
        </w:rPr>
        <w:t xml:space="preserve">ский Государственный Университет, Иркутская область, г. Братск, Макаренко 40, </w:t>
      </w:r>
      <w:r w:rsidRPr="00AA4D32">
        <w:rPr>
          <w:bCs/>
          <w:iCs/>
          <w:sz w:val="28"/>
          <w:szCs w:val="28"/>
          <w:lang w:val="en-US"/>
        </w:rPr>
        <w:t>e</w:t>
      </w:r>
      <w:r w:rsidRPr="00AA4D32">
        <w:rPr>
          <w:bCs/>
          <w:iCs/>
          <w:sz w:val="28"/>
          <w:szCs w:val="28"/>
        </w:rPr>
        <w:t>-</w:t>
      </w:r>
      <w:r w:rsidRPr="00AA4D32">
        <w:rPr>
          <w:bCs/>
          <w:iCs/>
          <w:sz w:val="28"/>
          <w:szCs w:val="28"/>
          <w:lang w:val="en-US"/>
        </w:rPr>
        <w:t>mail</w:t>
      </w:r>
      <w:r w:rsidRPr="00AA4D32">
        <w:rPr>
          <w:bCs/>
          <w:iCs/>
          <w:sz w:val="28"/>
          <w:szCs w:val="28"/>
        </w:rPr>
        <w:t xml:space="preserve">: </w:t>
      </w:r>
      <w:r w:rsidRPr="00AA4D32">
        <w:rPr>
          <w:bCs/>
          <w:iCs/>
          <w:sz w:val="28"/>
          <w:szCs w:val="28"/>
          <w:lang w:val="en-US"/>
        </w:rPr>
        <w:t>eims</w:t>
      </w:r>
      <w:r w:rsidRPr="00AA4D32">
        <w:rPr>
          <w:bCs/>
          <w:iCs/>
          <w:sz w:val="28"/>
          <w:szCs w:val="28"/>
        </w:rPr>
        <w:t>@</w:t>
      </w:r>
      <w:r w:rsidRPr="00AA4D32">
        <w:rPr>
          <w:bCs/>
          <w:iCs/>
          <w:sz w:val="28"/>
          <w:szCs w:val="28"/>
          <w:lang w:val="en-US"/>
        </w:rPr>
        <w:t>brstu</w:t>
      </w:r>
      <w:r w:rsidRPr="00AA4D32">
        <w:rPr>
          <w:bCs/>
          <w:iCs/>
          <w:sz w:val="28"/>
          <w:szCs w:val="28"/>
        </w:rPr>
        <w:t>.</w:t>
      </w:r>
      <w:r w:rsidRPr="00AA4D32">
        <w:rPr>
          <w:bCs/>
          <w:iCs/>
          <w:sz w:val="28"/>
          <w:szCs w:val="28"/>
          <w:lang w:val="en-US"/>
        </w:rPr>
        <w:t>ru</w:t>
      </w:r>
      <w:r w:rsidR="000A5D19">
        <w:rPr>
          <w:bCs/>
          <w:iCs/>
          <w:sz w:val="28"/>
          <w:szCs w:val="28"/>
        </w:rPr>
        <w:t>.</w:t>
      </w:r>
    </w:p>
    <w:p w:rsidR="00AA4D32" w:rsidRPr="000A5D19" w:rsidRDefault="00AA4D32" w:rsidP="00AF1FC9">
      <w:pPr>
        <w:widowControl w:val="0"/>
        <w:shd w:val="clear" w:color="auto" w:fill="FFFFFF"/>
        <w:ind w:firstLine="709"/>
        <w:jc w:val="both"/>
        <w:rPr>
          <w:bCs/>
          <w:iCs/>
          <w:sz w:val="28"/>
          <w:szCs w:val="28"/>
        </w:rPr>
      </w:pPr>
      <w:r w:rsidRPr="00AA4D32">
        <w:rPr>
          <w:bCs/>
          <w:iCs/>
          <w:sz w:val="28"/>
          <w:szCs w:val="28"/>
        </w:rPr>
        <w:t xml:space="preserve">Ломейко Елена Андреевна </w:t>
      </w:r>
      <w:r w:rsidR="000A5D19">
        <w:rPr>
          <w:rFonts w:ascii="Calibri" w:hAnsi="Calibri" w:cs="Calibri"/>
          <w:sz w:val="28"/>
          <w:szCs w:val="20"/>
          <w:lang w:eastAsia="en-US"/>
        </w:rPr>
        <w:t>‒</w:t>
      </w:r>
      <w:r w:rsidRPr="00AA4D32">
        <w:rPr>
          <w:bCs/>
          <w:iCs/>
          <w:sz w:val="28"/>
          <w:szCs w:val="28"/>
        </w:rPr>
        <w:t xml:space="preserve"> студент бакалавр,</w:t>
      </w:r>
      <w:r w:rsidRPr="00AA4D32">
        <w:rPr>
          <w:sz w:val="28"/>
          <w:szCs w:val="28"/>
          <w:shd w:val="clear" w:color="auto" w:fill="FFFFFF"/>
        </w:rPr>
        <w:t xml:space="preserve"> Братский Государстве</w:t>
      </w:r>
      <w:r w:rsidRPr="00AA4D32">
        <w:rPr>
          <w:sz w:val="28"/>
          <w:szCs w:val="28"/>
          <w:shd w:val="clear" w:color="auto" w:fill="FFFFFF"/>
        </w:rPr>
        <w:t>н</w:t>
      </w:r>
      <w:r w:rsidRPr="00AA4D32">
        <w:rPr>
          <w:sz w:val="28"/>
          <w:szCs w:val="28"/>
          <w:shd w:val="clear" w:color="auto" w:fill="FFFFFF"/>
        </w:rPr>
        <w:t>ный Университет, Иркутская область, г. Братск, Макаренко 40,</w:t>
      </w:r>
      <w:r w:rsidRPr="00AA4D32">
        <w:rPr>
          <w:bCs/>
          <w:iCs/>
          <w:sz w:val="28"/>
          <w:szCs w:val="28"/>
        </w:rPr>
        <w:t xml:space="preserve"> </w:t>
      </w:r>
      <w:r w:rsidRPr="00AA4D32">
        <w:rPr>
          <w:bCs/>
          <w:iCs/>
          <w:sz w:val="28"/>
          <w:szCs w:val="28"/>
          <w:lang w:val="en-US"/>
        </w:rPr>
        <w:t>e</w:t>
      </w:r>
      <w:r w:rsidRPr="00AA4D32">
        <w:rPr>
          <w:bCs/>
          <w:iCs/>
          <w:sz w:val="28"/>
          <w:szCs w:val="28"/>
        </w:rPr>
        <w:t>-</w:t>
      </w:r>
      <w:r w:rsidRPr="00AA4D32">
        <w:rPr>
          <w:bCs/>
          <w:iCs/>
          <w:sz w:val="28"/>
          <w:szCs w:val="28"/>
          <w:lang w:val="en-US"/>
        </w:rPr>
        <w:t>mail</w:t>
      </w:r>
      <w:r w:rsidRPr="00AA4D32">
        <w:rPr>
          <w:bCs/>
          <w:iCs/>
          <w:sz w:val="28"/>
          <w:szCs w:val="28"/>
        </w:rPr>
        <w:t xml:space="preserve">: </w:t>
      </w:r>
      <w:r w:rsidRPr="00AA4D32">
        <w:rPr>
          <w:bCs/>
          <w:iCs/>
          <w:sz w:val="28"/>
          <w:szCs w:val="28"/>
          <w:lang w:val="en-US"/>
        </w:rPr>
        <w:t>lenysik</w:t>
      </w:r>
      <w:r w:rsidRPr="00AA4D32">
        <w:rPr>
          <w:bCs/>
          <w:iCs/>
          <w:sz w:val="28"/>
          <w:szCs w:val="28"/>
        </w:rPr>
        <w:t>4656@</w:t>
      </w:r>
      <w:r w:rsidRPr="00AA4D32">
        <w:rPr>
          <w:bCs/>
          <w:iCs/>
          <w:sz w:val="28"/>
          <w:szCs w:val="28"/>
          <w:lang w:val="en-US"/>
        </w:rPr>
        <w:t>yandex</w:t>
      </w:r>
      <w:r w:rsidRPr="00AA4D32">
        <w:rPr>
          <w:bCs/>
          <w:iCs/>
          <w:sz w:val="28"/>
          <w:szCs w:val="28"/>
        </w:rPr>
        <w:t>.</w:t>
      </w:r>
      <w:r w:rsidRPr="00AA4D32">
        <w:rPr>
          <w:bCs/>
          <w:iCs/>
          <w:sz w:val="28"/>
          <w:szCs w:val="28"/>
          <w:lang w:val="en-US"/>
        </w:rPr>
        <w:t>ru</w:t>
      </w:r>
      <w:r w:rsidR="000A5D19">
        <w:rPr>
          <w:bCs/>
          <w:iCs/>
          <w:sz w:val="28"/>
          <w:szCs w:val="28"/>
        </w:rPr>
        <w:t>.</w:t>
      </w:r>
    </w:p>
    <w:p w:rsidR="00AA4D32" w:rsidRPr="00EB6CDF" w:rsidRDefault="00AA4D32" w:rsidP="00500121">
      <w:pPr>
        <w:widowControl w:val="0"/>
        <w:shd w:val="clear" w:color="auto" w:fill="FFFFFF"/>
        <w:ind w:firstLine="709"/>
        <w:jc w:val="center"/>
        <w:rPr>
          <w:bCs/>
          <w:iCs/>
          <w:sz w:val="28"/>
          <w:szCs w:val="28"/>
        </w:rPr>
      </w:pPr>
    </w:p>
    <w:p w:rsidR="00AA4D32" w:rsidRPr="002166E4" w:rsidRDefault="00AA4D32" w:rsidP="00500121">
      <w:pPr>
        <w:widowControl w:val="0"/>
        <w:jc w:val="center"/>
        <w:rPr>
          <w:b/>
          <w:sz w:val="28"/>
          <w:szCs w:val="28"/>
          <w:lang w:val="en-US"/>
        </w:rPr>
      </w:pPr>
      <w:r w:rsidRPr="002166E4">
        <w:rPr>
          <w:b/>
          <w:sz w:val="28"/>
          <w:szCs w:val="28"/>
          <w:lang w:val="en-US"/>
        </w:rPr>
        <w:t>Autor</w:t>
      </w:r>
    </w:p>
    <w:p w:rsidR="00AA4D32" w:rsidRPr="000A5D19" w:rsidRDefault="000A5D19" w:rsidP="00500121">
      <w:pPr>
        <w:widowControl w:val="0"/>
        <w:ind w:firstLine="851"/>
        <w:jc w:val="both"/>
        <w:rPr>
          <w:sz w:val="28"/>
          <w:szCs w:val="28"/>
          <w:lang w:val="en-US"/>
        </w:rPr>
      </w:pPr>
      <w:r>
        <w:rPr>
          <w:sz w:val="28"/>
          <w:szCs w:val="28"/>
          <w:lang w:val="en-US"/>
        </w:rPr>
        <w:t xml:space="preserve">Cherutova Marina Ivanovna </w:t>
      </w:r>
      <w:r w:rsidRPr="000A5D19">
        <w:rPr>
          <w:rFonts w:ascii="Calibri" w:hAnsi="Calibri" w:cs="Calibri"/>
          <w:sz w:val="28"/>
          <w:szCs w:val="20"/>
          <w:lang w:val="en-US" w:eastAsia="en-US"/>
        </w:rPr>
        <w:t>‒</w:t>
      </w:r>
      <w:r w:rsidR="00AA4D32" w:rsidRPr="00AA4D32">
        <w:rPr>
          <w:sz w:val="28"/>
          <w:szCs w:val="28"/>
          <w:lang w:val="en-US"/>
        </w:rPr>
        <w:t xml:space="preserve"> Candidate of Economic Sciences, Professor, Head. Chair of Ilim Bratsk State University, Irkuts</w:t>
      </w:r>
      <w:r w:rsidR="002166E4">
        <w:rPr>
          <w:sz w:val="28"/>
          <w:szCs w:val="28"/>
          <w:lang w:val="en-US"/>
        </w:rPr>
        <w:t>k region, Bratsk, Makarenko 40,</w:t>
      </w:r>
      <w:r w:rsidR="002166E4" w:rsidRPr="002166E4">
        <w:rPr>
          <w:sz w:val="28"/>
          <w:szCs w:val="28"/>
          <w:lang w:val="en-US"/>
        </w:rPr>
        <w:br/>
      </w:r>
      <w:r w:rsidR="00AA4D32" w:rsidRPr="00AA4D32">
        <w:rPr>
          <w:sz w:val="28"/>
          <w:szCs w:val="28"/>
          <w:lang w:val="en-US"/>
        </w:rPr>
        <w:lastRenderedPageBreak/>
        <w:t>e-mail: eims@brstu.ru</w:t>
      </w:r>
      <w:r w:rsidRPr="000A5D19">
        <w:rPr>
          <w:sz w:val="28"/>
          <w:szCs w:val="28"/>
          <w:lang w:val="en-US"/>
        </w:rPr>
        <w:t>.</w:t>
      </w:r>
    </w:p>
    <w:p w:rsidR="00AA4D32" w:rsidRPr="000A5D19" w:rsidRDefault="000A5D19" w:rsidP="00500121">
      <w:pPr>
        <w:widowControl w:val="0"/>
        <w:ind w:firstLine="851"/>
        <w:jc w:val="both"/>
        <w:rPr>
          <w:sz w:val="28"/>
          <w:szCs w:val="28"/>
          <w:lang w:val="en-US"/>
        </w:rPr>
      </w:pPr>
      <w:r>
        <w:rPr>
          <w:sz w:val="28"/>
          <w:szCs w:val="28"/>
          <w:lang w:val="en-US"/>
        </w:rPr>
        <w:t xml:space="preserve">Lomeiko Elena Andreevna </w:t>
      </w:r>
      <w:r w:rsidRPr="000A5D19">
        <w:rPr>
          <w:rFonts w:ascii="Calibri" w:hAnsi="Calibri" w:cs="Calibri"/>
          <w:sz w:val="28"/>
          <w:szCs w:val="20"/>
          <w:lang w:val="en-US" w:eastAsia="en-US"/>
        </w:rPr>
        <w:t>‒</w:t>
      </w:r>
      <w:r w:rsidR="00AA4D32" w:rsidRPr="00AA4D32">
        <w:rPr>
          <w:sz w:val="28"/>
          <w:szCs w:val="28"/>
          <w:lang w:val="en-US"/>
        </w:rPr>
        <w:t xml:space="preserve"> Bachelor st</w:t>
      </w:r>
      <w:r>
        <w:rPr>
          <w:sz w:val="28"/>
          <w:szCs w:val="28"/>
          <w:lang w:val="en-US"/>
        </w:rPr>
        <w:t>udent, Bratsk State University,</w:t>
      </w:r>
      <w:r w:rsidRPr="000A5D19">
        <w:rPr>
          <w:sz w:val="28"/>
          <w:szCs w:val="28"/>
          <w:lang w:val="en-US"/>
        </w:rPr>
        <w:br/>
      </w:r>
      <w:r w:rsidR="00AA4D32" w:rsidRPr="00AA4D32">
        <w:rPr>
          <w:sz w:val="28"/>
          <w:szCs w:val="28"/>
          <w:lang w:val="en-US"/>
        </w:rPr>
        <w:t>Irkutsk region, Bratsk, Makarenko 40, e-mail: lenysik4656@yandex.ru</w:t>
      </w:r>
      <w:r w:rsidRPr="000A5D19">
        <w:rPr>
          <w:sz w:val="28"/>
          <w:szCs w:val="28"/>
          <w:lang w:val="en-US"/>
        </w:rPr>
        <w:t>.</w:t>
      </w:r>
    </w:p>
    <w:p w:rsidR="00AA4D32" w:rsidRPr="005D7D0F" w:rsidRDefault="00AA4D32" w:rsidP="002166E4">
      <w:pPr>
        <w:rPr>
          <w:sz w:val="20"/>
          <w:szCs w:val="20"/>
          <w:lang w:val="en-US"/>
        </w:rPr>
      </w:pPr>
    </w:p>
    <w:p w:rsidR="00AA4D32" w:rsidRPr="005D7D0F" w:rsidRDefault="00AA4D32" w:rsidP="002166E4">
      <w:pPr>
        <w:rPr>
          <w:color w:val="000000"/>
          <w:sz w:val="20"/>
          <w:szCs w:val="20"/>
          <w:shd w:val="clear" w:color="auto" w:fill="FFFFFF"/>
          <w:lang w:val="en-US"/>
        </w:rPr>
      </w:pPr>
    </w:p>
    <w:p w:rsidR="00AA4D32" w:rsidRPr="005D7D0F" w:rsidRDefault="00AA4D32" w:rsidP="002166E4">
      <w:pPr>
        <w:rPr>
          <w:color w:val="000000"/>
          <w:sz w:val="20"/>
          <w:szCs w:val="20"/>
          <w:shd w:val="clear" w:color="auto" w:fill="FFFFFF"/>
          <w:lang w:val="en-US"/>
        </w:rPr>
      </w:pPr>
    </w:p>
    <w:p w:rsidR="00006C41" w:rsidRPr="002166E4" w:rsidRDefault="00006C41" w:rsidP="002166E4">
      <w:pPr>
        <w:rPr>
          <w:sz w:val="28"/>
          <w:szCs w:val="28"/>
          <w:shd w:val="clear" w:color="auto" w:fill="FFFFFF"/>
        </w:rPr>
      </w:pPr>
      <w:r w:rsidRPr="002166E4">
        <w:rPr>
          <w:sz w:val="28"/>
          <w:szCs w:val="28"/>
          <w:shd w:val="clear" w:color="auto" w:fill="FFFFFF"/>
        </w:rPr>
        <w:t>УДК 338.984</w:t>
      </w:r>
    </w:p>
    <w:p w:rsidR="00006C41" w:rsidRPr="005D7D0F" w:rsidRDefault="00006C41" w:rsidP="005D7D0F">
      <w:pPr>
        <w:pStyle w:val="1"/>
        <w:spacing w:before="0" w:line="240" w:lineRule="auto"/>
        <w:jc w:val="right"/>
        <w:rPr>
          <w:rFonts w:ascii="Times New Roman" w:hAnsi="Times New Roman" w:cs="Times New Roman"/>
          <w:color w:val="auto"/>
          <w:shd w:val="clear" w:color="auto" w:fill="FFFFFF"/>
        </w:rPr>
      </w:pPr>
      <w:bookmarkStart w:id="239" w:name="_Toc423420077"/>
      <w:bookmarkStart w:id="240" w:name="_Toc425419455"/>
      <w:r w:rsidRPr="005D7D0F">
        <w:rPr>
          <w:rFonts w:ascii="Times New Roman" w:hAnsi="Times New Roman" w:cs="Times New Roman"/>
          <w:color w:val="auto"/>
          <w:shd w:val="clear" w:color="auto" w:fill="FFFFFF"/>
        </w:rPr>
        <w:t>О.В. Черутова, В.Р. Суханова</w:t>
      </w:r>
      <w:bookmarkEnd w:id="239"/>
      <w:bookmarkEnd w:id="240"/>
    </w:p>
    <w:p w:rsidR="00006C41" w:rsidRPr="00006C41" w:rsidRDefault="00006C41" w:rsidP="00006C41">
      <w:pPr>
        <w:jc w:val="right"/>
        <w:rPr>
          <w:color w:val="000000"/>
          <w:sz w:val="28"/>
          <w:szCs w:val="28"/>
          <w:shd w:val="clear" w:color="auto" w:fill="FFFFFF"/>
        </w:rPr>
      </w:pPr>
    </w:p>
    <w:p w:rsidR="00006C41" w:rsidRPr="00006C41" w:rsidRDefault="00006C41" w:rsidP="00CF002E">
      <w:pPr>
        <w:pStyle w:val="af"/>
        <w:rPr>
          <w:shd w:val="clear" w:color="auto" w:fill="FFFFFF"/>
        </w:rPr>
      </w:pPr>
      <w:bookmarkStart w:id="241" w:name="_Toc425419456"/>
      <w:r w:rsidRPr="00006C41">
        <w:rPr>
          <w:shd w:val="clear" w:color="auto" w:fill="FFFFFF"/>
        </w:rPr>
        <w:t>РОЛЬ БИЗНЕС-ПЛАНИРОВАНИЯ В УСЛОВИЯХ КРИЗИСА</w:t>
      </w:r>
      <w:bookmarkEnd w:id="241"/>
    </w:p>
    <w:p w:rsidR="00006C41" w:rsidRPr="00006C41" w:rsidRDefault="00006C41" w:rsidP="00006C41">
      <w:pPr>
        <w:jc w:val="center"/>
        <w:rPr>
          <w:b/>
          <w:bCs/>
          <w:color w:val="000000"/>
          <w:sz w:val="28"/>
          <w:szCs w:val="28"/>
          <w:shd w:val="clear" w:color="auto" w:fill="FFFFFF"/>
        </w:rPr>
      </w:pPr>
    </w:p>
    <w:p w:rsidR="00006C41" w:rsidRPr="00006C41" w:rsidRDefault="00006C41" w:rsidP="00006C41">
      <w:pPr>
        <w:ind w:firstLine="709"/>
        <w:jc w:val="both"/>
        <w:rPr>
          <w:sz w:val="28"/>
          <w:szCs w:val="28"/>
        </w:rPr>
      </w:pPr>
      <w:r w:rsidRPr="00006C41">
        <w:rPr>
          <w:sz w:val="28"/>
          <w:szCs w:val="28"/>
        </w:rPr>
        <w:t>Обосновывается целесообразность п</w:t>
      </w:r>
      <w:r w:rsidR="000A5D19">
        <w:rPr>
          <w:sz w:val="28"/>
          <w:szCs w:val="28"/>
        </w:rPr>
        <w:t>рименения бизнес-планирования в </w:t>
      </w:r>
      <w:r w:rsidRPr="00006C41">
        <w:rPr>
          <w:sz w:val="28"/>
          <w:szCs w:val="28"/>
        </w:rPr>
        <w:t>организациях, рассматривается его сущнос</w:t>
      </w:r>
      <w:r w:rsidR="000A5D19">
        <w:rPr>
          <w:sz w:val="28"/>
          <w:szCs w:val="28"/>
        </w:rPr>
        <w:t>ть, особенности осуществления в </w:t>
      </w:r>
      <w:r w:rsidRPr="00006C41">
        <w:rPr>
          <w:sz w:val="28"/>
          <w:szCs w:val="28"/>
        </w:rPr>
        <w:t xml:space="preserve">условиях кризиса на российском рынке. </w:t>
      </w:r>
    </w:p>
    <w:p w:rsidR="00006C41" w:rsidRPr="00006C41" w:rsidRDefault="00006C41" w:rsidP="000A5D19">
      <w:pPr>
        <w:ind w:firstLine="709"/>
        <w:jc w:val="both"/>
        <w:rPr>
          <w:sz w:val="28"/>
          <w:szCs w:val="28"/>
        </w:rPr>
      </w:pPr>
      <w:r w:rsidRPr="00006C41">
        <w:rPr>
          <w:sz w:val="28"/>
          <w:szCs w:val="28"/>
        </w:rPr>
        <w:t>Ключевые слова: бизнес-планиров</w:t>
      </w:r>
      <w:r w:rsidR="000A5D19">
        <w:rPr>
          <w:sz w:val="28"/>
          <w:szCs w:val="28"/>
        </w:rPr>
        <w:t>ание, управление, экономический</w:t>
      </w:r>
      <w:r w:rsidR="000A5D19">
        <w:rPr>
          <w:sz w:val="28"/>
          <w:szCs w:val="28"/>
        </w:rPr>
        <w:br/>
      </w:r>
      <w:r w:rsidRPr="00006C41">
        <w:rPr>
          <w:sz w:val="28"/>
          <w:szCs w:val="28"/>
        </w:rPr>
        <w:t>кризис.</w:t>
      </w:r>
    </w:p>
    <w:p w:rsidR="00006C41" w:rsidRPr="00006C41" w:rsidRDefault="00006C41" w:rsidP="00006C41">
      <w:pPr>
        <w:ind w:firstLine="709"/>
        <w:rPr>
          <w:sz w:val="28"/>
          <w:szCs w:val="28"/>
        </w:rPr>
      </w:pPr>
    </w:p>
    <w:p w:rsidR="00006C41" w:rsidRPr="00006C41" w:rsidRDefault="00006C41" w:rsidP="00006C41">
      <w:pPr>
        <w:ind w:firstLine="709"/>
        <w:jc w:val="right"/>
        <w:rPr>
          <w:sz w:val="28"/>
          <w:szCs w:val="28"/>
          <w:lang w:val="en-US"/>
        </w:rPr>
      </w:pPr>
      <w:r w:rsidRPr="00006C41">
        <w:rPr>
          <w:sz w:val="28"/>
          <w:szCs w:val="28"/>
          <w:lang w:val="en-US"/>
        </w:rPr>
        <w:t>O.V Cherutova, V.R. Sukhanova</w:t>
      </w:r>
    </w:p>
    <w:p w:rsidR="00006C41" w:rsidRPr="00006C41" w:rsidRDefault="00006C41" w:rsidP="00006C41">
      <w:pPr>
        <w:ind w:firstLine="709"/>
        <w:jc w:val="right"/>
        <w:rPr>
          <w:sz w:val="28"/>
          <w:szCs w:val="28"/>
          <w:lang w:val="en-US"/>
        </w:rPr>
      </w:pPr>
    </w:p>
    <w:p w:rsidR="00006C41" w:rsidRPr="002166E4" w:rsidRDefault="00006C41" w:rsidP="00AF1FC9">
      <w:pPr>
        <w:widowControl w:val="0"/>
        <w:jc w:val="center"/>
        <w:rPr>
          <w:sz w:val="28"/>
          <w:szCs w:val="28"/>
          <w:lang w:val="en-US"/>
        </w:rPr>
      </w:pPr>
      <w:r w:rsidRPr="002166E4">
        <w:rPr>
          <w:sz w:val="28"/>
          <w:szCs w:val="28"/>
          <w:lang w:val="en-US"/>
        </w:rPr>
        <w:t>ROLE OF BUSINESS PLANNING IN CRISIS</w:t>
      </w:r>
    </w:p>
    <w:p w:rsidR="00006C41" w:rsidRPr="005D7D0F" w:rsidRDefault="00006C41" w:rsidP="00AF1FC9">
      <w:pPr>
        <w:widowControl w:val="0"/>
        <w:ind w:firstLine="709"/>
        <w:jc w:val="center"/>
        <w:rPr>
          <w:b/>
          <w:bCs/>
          <w:sz w:val="20"/>
          <w:szCs w:val="20"/>
          <w:lang w:val="en-US"/>
        </w:rPr>
      </w:pPr>
    </w:p>
    <w:p w:rsidR="00006C41" w:rsidRPr="00006C41" w:rsidRDefault="00006C41" w:rsidP="00AF1FC9">
      <w:pPr>
        <w:widowControl w:val="0"/>
        <w:ind w:firstLine="709"/>
        <w:jc w:val="both"/>
        <w:rPr>
          <w:sz w:val="28"/>
          <w:szCs w:val="28"/>
          <w:lang w:val="en-US"/>
        </w:rPr>
      </w:pPr>
      <w:r w:rsidRPr="00006C41">
        <w:rPr>
          <w:sz w:val="28"/>
          <w:szCs w:val="28"/>
          <w:lang w:val="en-US"/>
        </w:rPr>
        <w:t>The feasibility of the use of business planning at the enterprises, it regarded the essence of, features in the implementation of the conditions of the Russian market during the crisis.</w:t>
      </w:r>
    </w:p>
    <w:p w:rsidR="00006C41" w:rsidRPr="00006C41" w:rsidRDefault="00006C41" w:rsidP="00AF1FC9">
      <w:pPr>
        <w:widowControl w:val="0"/>
        <w:ind w:firstLine="709"/>
        <w:jc w:val="both"/>
        <w:rPr>
          <w:sz w:val="28"/>
          <w:szCs w:val="28"/>
          <w:lang w:val="en-US"/>
        </w:rPr>
      </w:pPr>
      <w:r w:rsidRPr="00006C41">
        <w:rPr>
          <w:sz w:val="28"/>
          <w:szCs w:val="28"/>
          <w:lang w:val="en-US"/>
        </w:rPr>
        <w:t>Keywords: business planning, management, economic crisis.</w:t>
      </w:r>
    </w:p>
    <w:p w:rsidR="00006C41" w:rsidRPr="00006C41" w:rsidRDefault="00006C41" w:rsidP="00AF1FC9">
      <w:pPr>
        <w:widowControl w:val="0"/>
        <w:ind w:firstLine="709"/>
        <w:jc w:val="both"/>
        <w:rPr>
          <w:sz w:val="28"/>
          <w:szCs w:val="28"/>
          <w:lang w:val="en-US"/>
        </w:rPr>
      </w:pPr>
    </w:p>
    <w:p w:rsidR="00006C41" w:rsidRPr="00006C41" w:rsidRDefault="00006C41" w:rsidP="00500121">
      <w:pPr>
        <w:widowControl w:val="0"/>
        <w:ind w:firstLine="709"/>
        <w:jc w:val="both"/>
        <w:rPr>
          <w:sz w:val="28"/>
          <w:szCs w:val="28"/>
        </w:rPr>
      </w:pPr>
      <w:r w:rsidRPr="00006C41">
        <w:rPr>
          <w:sz w:val="28"/>
          <w:szCs w:val="28"/>
        </w:rPr>
        <w:t>Главными проблемами для развития предприятий в современных услов</w:t>
      </w:r>
      <w:r w:rsidRPr="00006C41">
        <w:rPr>
          <w:sz w:val="28"/>
          <w:szCs w:val="28"/>
        </w:rPr>
        <w:t>и</w:t>
      </w:r>
      <w:r w:rsidRPr="00006C41">
        <w:rPr>
          <w:sz w:val="28"/>
          <w:szCs w:val="28"/>
        </w:rPr>
        <w:t>ях являются неопределенность деловой среды и значительное снижение плат</w:t>
      </w:r>
      <w:r w:rsidRPr="00006C41">
        <w:rPr>
          <w:sz w:val="28"/>
          <w:szCs w:val="28"/>
        </w:rPr>
        <w:t>е</w:t>
      </w:r>
      <w:r w:rsidRPr="00006C41">
        <w:rPr>
          <w:sz w:val="28"/>
          <w:szCs w:val="28"/>
        </w:rPr>
        <w:t>жеспособного спроса, который является важнейшим фактором для динамики производства товаров и оказания услуг, а также недостаток финансовых ресу</w:t>
      </w:r>
      <w:r w:rsidRPr="00006C41">
        <w:rPr>
          <w:sz w:val="28"/>
          <w:szCs w:val="28"/>
        </w:rPr>
        <w:t>р</w:t>
      </w:r>
      <w:r w:rsidRPr="00006C41">
        <w:rPr>
          <w:sz w:val="28"/>
          <w:szCs w:val="28"/>
        </w:rPr>
        <w:t>сов и сложный механизм кредитования. Все эти кризисные явления влекут за собой ухудшение финансового положения предприятий, в некоторых случаях банкротство.</w:t>
      </w:r>
    </w:p>
    <w:p w:rsidR="00006C41" w:rsidRPr="00006C41" w:rsidRDefault="00006C41" w:rsidP="00500121">
      <w:pPr>
        <w:widowControl w:val="0"/>
        <w:ind w:firstLine="709"/>
        <w:jc w:val="both"/>
        <w:rPr>
          <w:sz w:val="28"/>
          <w:szCs w:val="28"/>
        </w:rPr>
      </w:pPr>
      <w:r w:rsidRPr="00006C41">
        <w:rPr>
          <w:sz w:val="28"/>
          <w:szCs w:val="28"/>
        </w:rPr>
        <w:t>Целью руководителя любого уровня будет снижение влияния всех нег</w:t>
      </w:r>
      <w:r w:rsidRPr="00006C41">
        <w:rPr>
          <w:sz w:val="28"/>
          <w:szCs w:val="28"/>
        </w:rPr>
        <w:t>а</w:t>
      </w:r>
      <w:r w:rsidRPr="00006C41">
        <w:rPr>
          <w:sz w:val="28"/>
          <w:szCs w:val="28"/>
        </w:rPr>
        <w:t>тивных факторов на деятельность предприятия. В этом случае важную роль и</w:t>
      </w:r>
      <w:r w:rsidRPr="00006C41">
        <w:rPr>
          <w:sz w:val="28"/>
          <w:szCs w:val="28"/>
        </w:rPr>
        <w:t>г</w:t>
      </w:r>
      <w:r w:rsidRPr="00006C41">
        <w:rPr>
          <w:sz w:val="28"/>
          <w:szCs w:val="28"/>
        </w:rPr>
        <w:t>рает бизнес-планирование, а также четко расставленные приоритеты для о</w:t>
      </w:r>
      <w:r w:rsidRPr="00006C41">
        <w:rPr>
          <w:sz w:val="28"/>
          <w:szCs w:val="28"/>
        </w:rPr>
        <w:t>т</w:t>
      </w:r>
      <w:r w:rsidRPr="00006C41">
        <w:rPr>
          <w:sz w:val="28"/>
          <w:szCs w:val="28"/>
        </w:rPr>
        <w:t>слеживания отрицательных э</w:t>
      </w:r>
      <w:r w:rsidR="00001679">
        <w:rPr>
          <w:sz w:val="28"/>
          <w:szCs w:val="28"/>
        </w:rPr>
        <w:t>ффектов возможных форс-мажоров.</w:t>
      </w:r>
    </w:p>
    <w:p w:rsidR="00006C41" w:rsidRPr="00006C41" w:rsidRDefault="00006C41" w:rsidP="00500121">
      <w:pPr>
        <w:widowControl w:val="0"/>
        <w:ind w:firstLine="709"/>
        <w:jc w:val="both"/>
        <w:rPr>
          <w:sz w:val="28"/>
          <w:szCs w:val="28"/>
        </w:rPr>
      </w:pPr>
      <w:r w:rsidRPr="00006C41">
        <w:rPr>
          <w:sz w:val="28"/>
          <w:szCs w:val="28"/>
          <w:shd w:val="clear" w:color="auto" w:fill="FFFFFF"/>
        </w:rPr>
        <w:t>В ходе бизнес-планирования составляется документ, содержащий п</w:t>
      </w:r>
      <w:r w:rsidRPr="00006C41">
        <w:rPr>
          <w:sz w:val="28"/>
          <w:szCs w:val="28"/>
          <w:shd w:val="clear" w:color="auto" w:fill="FFFFFF"/>
        </w:rPr>
        <w:t>о</w:t>
      </w:r>
      <w:r w:rsidRPr="00006C41">
        <w:rPr>
          <w:sz w:val="28"/>
          <w:szCs w:val="28"/>
          <w:shd w:val="clear" w:color="auto" w:fill="FFFFFF"/>
        </w:rPr>
        <w:t>дробную и развернутую программу осуществления действий, мероприятий; д</w:t>
      </w:r>
      <w:r w:rsidRPr="00006C41">
        <w:rPr>
          <w:sz w:val="28"/>
          <w:szCs w:val="28"/>
          <w:shd w:val="clear" w:color="auto" w:fill="FFFFFF"/>
        </w:rPr>
        <w:t>о</w:t>
      </w:r>
      <w:r w:rsidRPr="00006C41">
        <w:rPr>
          <w:sz w:val="28"/>
          <w:szCs w:val="28"/>
          <w:shd w:val="clear" w:color="auto" w:fill="FFFFFF"/>
        </w:rPr>
        <w:t>стоверные сведения о предприятии; предлагаемом ассортименте товаров, его производстве; рынках сбыта; маркетинге; организации операций и их ожида</w:t>
      </w:r>
      <w:r w:rsidRPr="00006C41">
        <w:rPr>
          <w:sz w:val="28"/>
          <w:szCs w:val="28"/>
          <w:shd w:val="clear" w:color="auto" w:fill="FFFFFF"/>
        </w:rPr>
        <w:t>е</w:t>
      </w:r>
      <w:r w:rsidRPr="00006C41">
        <w:rPr>
          <w:sz w:val="28"/>
          <w:szCs w:val="28"/>
          <w:shd w:val="clear" w:color="auto" w:fill="FFFFFF"/>
        </w:rPr>
        <w:t>мой эффективности.</w:t>
      </w:r>
    </w:p>
    <w:p w:rsidR="00006C41" w:rsidRPr="00006C41" w:rsidRDefault="00006C41" w:rsidP="00500121">
      <w:pPr>
        <w:widowControl w:val="0"/>
        <w:ind w:firstLine="709"/>
        <w:jc w:val="both"/>
        <w:rPr>
          <w:sz w:val="28"/>
          <w:szCs w:val="28"/>
          <w:shd w:val="clear" w:color="auto" w:fill="FFFFFF"/>
        </w:rPr>
      </w:pPr>
      <w:r w:rsidRPr="00006C41">
        <w:rPr>
          <w:sz w:val="28"/>
          <w:szCs w:val="28"/>
        </w:rPr>
        <w:t xml:space="preserve">Бизнес-план представляет собой программу действий предпринимателя, обосновывающуюся на целевом анализе конъюнктуры рынка, товаров и услуг, собственных задач и ресурсов [1, с. 156]. Таким образом, </w:t>
      </w:r>
      <w:r w:rsidR="00EB6CDF">
        <w:rPr>
          <w:sz w:val="28"/>
          <w:szCs w:val="28"/>
          <w:shd w:val="clear" w:color="auto" w:fill="FFFFFF"/>
        </w:rPr>
        <w:t>бизнес-планирование –</w:t>
      </w:r>
      <w:r w:rsidRPr="00006C41">
        <w:rPr>
          <w:sz w:val="28"/>
          <w:szCs w:val="28"/>
          <w:shd w:val="clear" w:color="auto" w:fill="FFFFFF"/>
        </w:rPr>
        <w:t xml:space="preserve">это современный вид деятельности, связанный с постановкой </w:t>
      </w:r>
      <w:r w:rsidRPr="00006C41">
        <w:rPr>
          <w:sz w:val="28"/>
          <w:szCs w:val="28"/>
          <w:shd w:val="clear" w:color="auto" w:fill="FFFFFF"/>
        </w:rPr>
        <w:lastRenderedPageBreak/>
        <w:t>целей, а так же мероприятий и действий, направленных на их достижение в б</w:t>
      </w:r>
      <w:r w:rsidRPr="00006C41">
        <w:rPr>
          <w:sz w:val="28"/>
          <w:szCs w:val="28"/>
          <w:shd w:val="clear" w:color="auto" w:fill="FFFFFF"/>
        </w:rPr>
        <w:t>у</w:t>
      </w:r>
      <w:r w:rsidRPr="00006C41">
        <w:rPr>
          <w:sz w:val="28"/>
          <w:szCs w:val="28"/>
          <w:shd w:val="clear" w:color="auto" w:fill="FFFFFF"/>
        </w:rPr>
        <w:t>дущем. Разработанные программы действий в процессе реал</w:t>
      </w:r>
      <w:r w:rsidR="000A5D19">
        <w:rPr>
          <w:sz w:val="28"/>
          <w:szCs w:val="28"/>
          <w:shd w:val="clear" w:color="auto" w:fill="FFFFFF"/>
        </w:rPr>
        <w:t>изации могут ко</w:t>
      </w:r>
      <w:r w:rsidR="000A5D19">
        <w:rPr>
          <w:sz w:val="28"/>
          <w:szCs w:val="28"/>
          <w:shd w:val="clear" w:color="auto" w:fill="FFFFFF"/>
        </w:rPr>
        <w:t>р</w:t>
      </w:r>
      <w:r w:rsidR="000A5D19">
        <w:rPr>
          <w:sz w:val="28"/>
          <w:szCs w:val="28"/>
          <w:shd w:val="clear" w:color="auto" w:fill="FFFFFF"/>
        </w:rPr>
        <w:t>ректироваться в </w:t>
      </w:r>
      <w:r w:rsidRPr="00006C41">
        <w:rPr>
          <w:sz w:val="28"/>
          <w:szCs w:val="28"/>
          <w:shd w:val="clear" w:color="auto" w:fill="FFFFFF"/>
        </w:rPr>
        <w:t xml:space="preserve">связи с непредвиденными обстоятельствами [3, </w:t>
      </w:r>
      <w:r w:rsidRPr="00006C41">
        <w:rPr>
          <w:sz w:val="28"/>
          <w:szCs w:val="28"/>
          <w:shd w:val="clear" w:color="auto" w:fill="FFFFFF"/>
          <w:lang w:val="en-US"/>
        </w:rPr>
        <w:t>c</w:t>
      </w:r>
      <w:r w:rsidRPr="00006C41">
        <w:rPr>
          <w:sz w:val="28"/>
          <w:szCs w:val="28"/>
          <w:shd w:val="clear" w:color="auto" w:fill="FFFFFF"/>
        </w:rPr>
        <w:t>. 126]. Не имея тщательно разработанного бизнес-плана, предприятие не сможет эффе</w:t>
      </w:r>
      <w:r w:rsidRPr="00006C41">
        <w:rPr>
          <w:sz w:val="28"/>
          <w:szCs w:val="28"/>
          <w:shd w:val="clear" w:color="auto" w:fill="FFFFFF"/>
        </w:rPr>
        <w:t>к</w:t>
      </w:r>
      <w:r w:rsidRPr="00006C41">
        <w:rPr>
          <w:sz w:val="28"/>
          <w:szCs w:val="28"/>
          <w:shd w:val="clear" w:color="auto" w:fill="FFFFFF"/>
        </w:rPr>
        <w:t>тивно функционировать по определенным направлениям своей деятельности, достигая поставленных целей с наименьшими затратами.</w:t>
      </w:r>
    </w:p>
    <w:p w:rsidR="00006C41" w:rsidRPr="00006C41" w:rsidRDefault="00006C41" w:rsidP="00500121">
      <w:pPr>
        <w:widowControl w:val="0"/>
        <w:ind w:firstLine="708"/>
        <w:jc w:val="both"/>
        <w:rPr>
          <w:sz w:val="28"/>
          <w:szCs w:val="28"/>
        </w:rPr>
      </w:pPr>
      <w:r w:rsidRPr="00006C41">
        <w:rPr>
          <w:sz w:val="28"/>
          <w:szCs w:val="28"/>
          <w:shd w:val="clear" w:color="auto" w:fill="FFFFFF"/>
        </w:rPr>
        <w:t>Планирование является одной из важнейших функций управления бизн</w:t>
      </w:r>
      <w:r w:rsidRPr="00006C41">
        <w:rPr>
          <w:sz w:val="28"/>
          <w:szCs w:val="28"/>
          <w:shd w:val="clear" w:color="auto" w:fill="FFFFFF"/>
        </w:rPr>
        <w:t>е</w:t>
      </w:r>
      <w:r w:rsidRPr="00006C41">
        <w:rPr>
          <w:sz w:val="28"/>
          <w:szCs w:val="28"/>
          <w:shd w:val="clear" w:color="auto" w:fill="FFFFFF"/>
        </w:rPr>
        <w:t>сом, которая так же как и управление, развиваясь, видоизменяется в процессе развития экономики.</w:t>
      </w:r>
      <w:r w:rsidRPr="00006C41">
        <w:rPr>
          <w:sz w:val="28"/>
          <w:szCs w:val="28"/>
        </w:rPr>
        <w:t xml:space="preserve"> В данный момент, ког</w:t>
      </w:r>
      <w:r w:rsidR="000A5D19">
        <w:rPr>
          <w:sz w:val="28"/>
          <w:szCs w:val="28"/>
        </w:rPr>
        <w:t>да экономика страны находится в </w:t>
      </w:r>
      <w:r w:rsidRPr="00006C41">
        <w:rPr>
          <w:sz w:val="28"/>
          <w:szCs w:val="28"/>
        </w:rPr>
        <w:t>условиях кризиса возрастает роль бизнес-планирования. Использование тщ</w:t>
      </w:r>
      <w:r w:rsidRPr="00006C41">
        <w:rPr>
          <w:sz w:val="28"/>
          <w:szCs w:val="28"/>
        </w:rPr>
        <w:t>а</w:t>
      </w:r>
      <w:r w:rsidRPr="00006C41">
        <w:rPr>
          <w:sz w:val="28"/>
          <w:szCs w:val="28"/>
        </w:rPr>
        <w:t xml:space="preserve">тельно разработанных планов, </w:t>
      </w:r>
      <w:r w:rsidRPr="00006C41">
        <w:rPr>
          <w:sz w:val="28"/>
          <w:szCs w:val="28"/>
          <w:shd w:val="clear" w:color="auto" w:fill="FFFFFF"/>
        </w:rPr>
        <w:t>основывающихся на реальных статистических данных хозяйственной деятельности предприятия или результатов анализа де</w:t>
      </w:r>
      <w:r w:rsidRPr="00006C41">
        <w:rPr>
          <w:sz w:val="28"/>
          <w:szCs w:val="28"/>
          <w:shd w:val="clear" w:color="auto" w:fill="FFFFFF"/>
        </w:rPr>
        <w:t>я</w:t>
      </w:r>
      <w:r w:rsidRPr="00006C41">
        <w:rPr>
          <w:sz w:val="28"/>
          <w:szCs w:val="28"/>
          <w:shd w:val="clear" w:color="auto" w:fill="FFFFFF"/>
        </w:rPr>
        <w:t xml:space="preserve">тельности в предыдущих годах, позволит руководителю продуктивно управлять хозяйственной деятельностью предприятия и оказывать заметное влияние на результаты в конце финансового года. </w:t>
      </w:r>
    </w:p>
    <w:p w:rsidR="00006C41" w:rsidRPr="00006C41" w:rsidRDefault="00006C41" w:rsidP="00500121">
      <w:pPr>
        <w:widowControl w:val="0"/>
        <w:ind w:firstLine="709"/>
        <w:jc w:val="both"/>
        <w:rPr>
          <w:sz w:val="28"/>
          <w:szCs w:val="28"/>
          <w:shd w:val="clear" w:color="auto" w:fill="FFFFFF"/>
        </w:rPr>
      </w:pPr>
      <w:r w:rsidRPr="00006C41">
        <w:rPr>
          <w:sz w:val="28"/>
          <w:szCs w:val="28"/>
          <w:shd w:val="clear" w:color="auto" w:fill="FFFFFF"/>
        </w:rPr>
        <w:t>Бизнес-планирование в России опирается на опыт зарубежных практиков. В начале 90-х годов двадцатого века в России возникает потребность в разр</w:t>
      </w:r>
      <w:r w:rsidRPr="00006C41">
        <w:rPr>
          <w:sz w:val="28"/>
          <w:szCs w:val="28"/>
          <w:shd w:val="clear" w:color="auto" w:fill="FFFFFF"/>
        </w:rPr>
        <w:t>а</w:t>
      </w:r>
      <w:r w:rsidRPr="00006C41">
        <w:rPr>
          <w:sz w:val="28"/>
          <w:szCs w:val="28"/>
          <w:shd w:val="clear" w:color="auto" w:fill="FFFFFF"/>
        </w:rPr>
        <w:t>ботке бизнес-планов для обоснования полу</w:t>
      </w:r>
      <w:r w:rsidR="000A5D19">
        <w:rPr>
          <w:sz w:val="28"/>
          <w:szCs w:val="28"/>
          <w:shd w:val="clear" w:color="auto" w:fill="FFFFFF"/>
        </w:rPr>
        <w:t>чения финансирования, а опыта в </w:t>
      </w:r>
      <w:r w:rsidRPr="00006C41">
        <w:rPr>
          <w:sz w:val="28"/>
          <w:szCs w:val="28"/>
          <w:shd w:val="clear" w:color="auto" w:fill="FFFFFF"/>
        </w:rPr>
        <w:t>этой области деятельности ранее не существовало. В 1995 году было опубл</w:t>
      </w:r>
      <w:r w:rsidRPr="00006C41">
        <w:rPr>
          <w:sz w:val="28"/>
          <w:szCs w:val="28"/>
          <w:shd w:val="clear" w:color="auto" w:fill="FFFFFF"/>
        </w:rPr>
        <w:t>и</w:t>
      </w:r>
      <w:r w:rsidRPr="00006C41">
        <w:rPr>
          <w:sz w:val="28"/>
          <w:szCs w:val="28"/>
          <w:shd w:val="clear" w:color="auto" w:fill="FFFFFF"/>
        </w:rPr>
        <w:t>ковано распоряжение правительством, впервые бизнес-план был рекомендован как эффективный инструмент для совершенствования методов расчета проду</w:t>
      </w:r>
      <w:r w:rsidRPr="00006C41">
        <w:rPr>
          <w:sz w:val="28"/>
          <w:szCs w:val="28"/>
          <w:shd w:val="clear" w:color="auto" w:fill="FFFFFF"/>
        </w:rPr>
        <w:t>к</w:t>
      </w:r>
      <w:r w:rsidRPr="00006C41">
        <w:rPr>
          <w:sz w:val="28"/>
          <w:szCs w:val="28"/>
          <w:shd w:val="clear" w:color="auto" w:fill="FFFFFF"/>
        </w:rPr>
        <w:t xml:space="preserve">тивности проектных решений и целесообразности инвестирования. </w:t>
      </w:r>
    </w:p>
    <w:p w:rsidR="00006C41" w:rsidRPr="00006C41" w:rsidRDefault="00006C41" w:rsidP="00500121">
      <w:pPr>
        <w:widowControl w:val="0"/>
        <w:ind w:firstLine="709"/>
        <w:jc w:val="both"/>
        <w:rPr>
          <w:sz w:val="28"/>
          <w:szCs w:val="28"/>
          <w:shd w:val="clear" w:color="auto" w:fill="FFFFFF"/>
        </w:rPr>
      </w:pPr>
      <w:r w:rsidRPr="00006C41">
        <w:rPr>
          <w:sz w:val="28"/>
          <w:szCs w:val="28"/>
          <w:shd w:val="clear" w:color="auto" w:fill="FFFFFF"/>
        </w:rPr>
        <w:t>Особенность российского би</w:t>
      </w:r>
      <w:r w:rsidR="000A5D19">
        <w:rPr>
          <w:sz w:val="28"/>
          <w:szCs w:val="28"/>
          <w:shd w:val="clear" w:color="auto" w:fill="FFFFFF"/>
        </w:rPr>
        <w:t>знес-планирования заключается в </w:t>
      </w:r>
      <w:r w:rsidRPr="00006C41">
        <w:rPr>
          <w:sz w:val="28"/>
          <w:szCs w:val="28"/>
          <w:shd w:val="clear" w:color="auto" w:fill="FFFFFF"/>
        </w:rPr>
        <w:t>следующем:</w:t>
      </w:r>
    </w:p>
    <w:p w:rsidR="00006C41" w:rsidRPr="00006C41" w:rsidRDefault="000A5D19" w:rsidP="00500121">
      <w:pPr>
        <w:pStyle w:val="af3"/>
        <w:widowControl w:val="0"/>
        <w:tabs>
          <w:tab w:val="left" w:pos="993"/>
        </w:tabs>
        <w:ind w:left="709"/>
        <w:jc w:val="both"/>
        <w:rPr>
          <w:sz w:val="28"/>
          <w:szCs w:val="28"/>
          <w:shd w:val="clear" w:color="auto" w:fill="FFFFFF"/>
        </w:rPr>
      </w:pPr>
      <w:r>
        <w:rPr>
          <w:rFonts w:ascii="Calibri" w:hAnsi="Calibri" w:cs="Calibri"/>
          <w:sz w:val="28"/>
          <w:szCs w:val="20"/>
          <w:lang w:eastAsia="en-US"/>
        </w:rPr>
        <w:t>‒ </w:t>
      </w:r>
      <w:r w:rsidR="00006C41" w:rsidRPr="00006C41">
        <w:rPr>
          <w:sz w:val="28"/>
          <w:szCs w:val="28"/>
          <w:shd w:val="clear" w:color="auto" w:fill="FFFFFF"/>
        </w:rPr>
        <w:t>общая нехватка инвесторов, как российских, так и иностранных;</w:t>
      </w:r>
    </w:p>
    <w:p w:rsidR="00006C41" w:rsidRPr="00006C41" w:rsidRDefault="000A5D19" w:rsidP="00500121">
      <w:pPr>
        <w:pStyle w:val="af3"/>
        <w:widowControl w:val="0"/>
        <w:tabs>
          <w:tab w:val="left" w:pos="993"/>
        </w:tabs>
        <w:ind w:left="0" w:firstLine="709"/>
        <w:jc w:val="both"/>
        <w:rPr>
          <w:sz w:val="28"/>
          <w:szCs w:val="28"/>
        </w:rPr>
      </w:pPr>
      <w:r>
        <w:rPr>
          <w:rFonts w:ascii="Calibri" w:hAnsi="Calibri" w:cs="Calibri"/>
          <w:sz w:val="28"/>
          <w:szCs w:val="20"/>
          <w:lang w:eastAsia="en-US"/>
        </w:rPr>
        <w:t>‒ </w:t>
      </w:r>
      <w:r w:rsidR="00006C41" w:rsidRPr="00006C41">
        <w:rPr>
          <w:sz w:val="28"/>
          <w:szCs w:val="28"/>
        </w:rPr>
        <w:t>на настоящий момент в России многие аспекты предпринимательской деятельности не урегулированы законодательно.</w:t>
      </w:r>
    </w:p>
    <w:p w:rsidR="00006C41" w:rsidRPr="00006C41" w:rsidRDefault="00006C41" w:rsidP="00500121">
      <w:pPr>
        <w:widowControl w:val="0"/>
        <w:ind w:firstLine="709"/>
        <w:jc w:val="both"/>
        <w:rPr>
          <w:sz w:val="28"/>
          <w:szCs w:val="28"/>
          <w:shd w:val="clear" w:color="auto" w:fill="FFFFFF"/>
        </w:rPr>
      </w:pPr>
      <w:r w:rsidRPr="00006C41">
        <w:rPr>
          <w:sz w:val="28"/>
          <w:szCs w:val="28"/>
        </w:rPr>
        <w:t>Для большинства отечественных предприятий бизнес-план часто является новинкой и считается абсолютно незнакомым документом. Широко распр</w:t>
      </w:r>
      <w:r w:rsidRPr="00006C41">
        <w:rPr>
          <w:sz w:val="28"/>
          <w:szCs w:val="28"/>
        </w:rPr>
        <w:t>о</w:t>
      </w:r>
      <w:r w:rsidRPr="00006C41">
        <w:rPr>
          <w:sz w:val="28"/>
          <w:szCs w:val="28"/>
        </w:rPr>
        <w:t>странено мнение, отрицающее необходимость создания подробного бизнес-плана и поддерживающее применение идею использования как альтернативы краткого  документа, имеющего в себе только  технико-экономическое обосн</w:t>
      </w:r>
      <w:r w:rsidRPr="00006C41">
        <w:rPr>
          <w:sz w:val="28"/>
          <w:szCs w:val="28"/>
        </w:rPr>
        <w:t>о</w:t>
      </w:r>
      <w:r w:rsidRPr="00006C41">
        <w:rPr>
          <w:sz w:val="28"/>
          <w:szCs w:val="28"/>
        </w:rPr>
        <w:t xml:space="preserve">вание проекта. Участилось мнение, что неимение бизнес-плана может быть </w:t>
      </w:r>
      <w:r w:rsidR="000A5D19">
        <w:rPr>
          <w:sz w:val="28"/>
          <w:szCs w:val="28"/>
        </w:rPr>
        <w:t>легко компенсировано познанием «прошлых лет»</w:t>
      </w:r>
      <w:r w:rsidRPr="00006C41">
        <w:rPr>
          <w:sz w:val="28"/>
          <w:szCs w:val="28"/>
        </w:rPr>
        <w:t xml:space="preserve"> российского бизнеса и пре</w:t>
      </w:r>
      <w:r w:rsidRPr="00006C41">
        <w:rPr>
          <w:sz w:val="28"/>
          <w:szCs w:val="28"/>
        </w:rPr>
        <w:t>д</w:t>
      </w:r>
      <w:r w:rsidRPr="00006C41">
        <w:rPr>
          <w:sz w:val="28"/>
          <w:szCs w:val="28"/>
        </w:rPr>
        <w:t>принимательской интуицией;</w:t>
      </w:r>
    </w:p>
    <w:p w:rsidR="00006C41" w:rsidRPr="00006C41" w:rsidRDefault="000A5D19" w:rsidP="00500121">
      <w:pPr>
        <w:pStyle w:val="af3"/>
        <w:widowControl w:val="0"/>
        <w:tabs>
          <w:tab w:val="left" w:pos="993"/>
        </w:tabs>
        <w:ind w:left="0" w:firstLine="709"/>
        <w:jc w:val="both"/>
        <w:rPr>
          <w:sz w:val="28"/>
          <w:szCs w:val="28"/>
          <w:shd w:val="clear" w:color="auto" w:fill="FFFFFF"/>
        </w:rPr>
      </w:pPr>
      <w:r>
        <w:rPr>
          <w:rFonts w:ascii="Calibri" w:hAnsi="Calibri" w:cs="Calibri"/>
          <w:sz w:val="28"/>
          <w:szCs w:val="20"/>
          <w:lang w:eastAsia="en-US"/>
        </w:rPr>
        <w:t>‒ </w:t>
      </w:r>
      <w:r w:rsidR="00006C41" w:rsidRPr="00006C41">
        <w:rPr>
          <w:sz w:val="28"/>
          <w:szCs w:val="28"/>
          <w:shd w:val="clear" w:color="auto" w:fill="FFFFFF"/>
        </w:rPr>
        <w:t>в России дефицит по-настоящему квалифицированных специалистов по разработке, реализации и дальнейшему продвижению планов;</w:t>
      </w:r>
    </w:p>
    <w:p w:rsidR="00006C41" w:rsidRPr="00006C41" w:rsidRDefault="000A5D19" w:rsidP="00500121">
      <w:pPr>
        <w:pStyle w:val="af3"/>
        <w:widowControl w:val="0"/>
        <w:tabs>
          <w:tab w:val="left" w:pos="993"/>
        </w:tabs>
        <w:ind w:left="0" w:firstLine="709"/>
        <w:jc w:val="both"/>
        <w:rPr>
          <w:sz w:val="28"/>
          <w:szCs w:val="28"/>
          <w:shd w:val="clear" w:color="auto" w:fill="FFFFFF"/>
        </w:rPr>
      </w:pPr>
      <w:r>
        <w:rPr>
          <w:rFonts w:ascii="Calibri" w:hAnsi="Calibri" w:cs="Calibri"/>
          <w:sz w:val="28"/>
          <w:szCs w:val="20"/>
          <w:lang w:eastAsia="en-US"/>
        </w:rPr>
        <w:t>‒ </w:t>
      </w:r>
      <w:r w:rsidR="00006C41" w:rsidRPr="00006C41">
        <w:rPr>
          <w:sz w:val="28"/>
          <w:szCs w:val="28"/>
          <w:shd w:val="clear" w:color="auto" w:fill="FFFFFF"/>
        </w:rPr>
        <w:t>процесс прогнозирования затруднен нестабильностью экономики стр</w:t>
      </w:r>
      <w:r w:rsidR="00006C41" w:rsidRPr="00006C41">
        <w:rPr>
          <w:sz w:val="28"/>
          <w:szCs w:val="28"/>
          <w:shd w:val="clear" w:color="auto" w:fill="FFFFFF"/>
        </w:rPr>
        <w:t>а</w:t>
      </w:r>
      <w:r w:rsidR="00006C41" w:rsidRPr="00006C41">
        <w:rPr>
          <w:sz w:val="28"/>
          <w:szCs w:val="28"/>
          <w:shd w:val="clear" w:color="auto" w:fill="FFFFFF"/>
        </w:rPr>
        <w:t>ны, скачками курсов иностранных валют. С начала реформ экономика страны еще ни разу не оказалась в стабильном состоянии, позволяющем делать надё</w:t>
      </w:r>
      <w:r w:rsidR="00006C41" w:rsidRPr="00006C41">
        <w:rPr>
          <w:sz w:val="28"/>
          <w:szCs w:val="28"/>
          <w:shd w:val="clear" w:color="auto" w:fill="FFFFFF"/>
        </w:rPr>
        <w:t>ж</w:t>
      </w:r>
      <w:r w:rsidR="00006C41" w:rsidRPr="00006C41">
        <w:rPr>
          <w:sz w:val="28"/>
          <w:szCs w:val="28"/>
          <w:shd w:val="clear" w:color="auto" w:fill="FFFFFF"/>
        </w:rPr>
        <w:t>ные прогнозы. Сегодня нельзя точно сказать, сколько еще лет потребуется, чт</w:t>
      </w:r>
      <w:r w:rsidR="00006C41" w:rsidRPr="00006C41">
        <w:rPr>
          <w:sz w:val="28"/>
          <w:szCs w:val="28"/>
          <w:shd w:val="clear" w:color="auto" w:fill="FFFFFF"/>
        </w:rPr>
        <w:t>о</w:t>
      </w:r>
      <w:r w:rsidR="00006C41" w:rsidRPr="00006C41">
        <w:rPr>
          <w:sz w:val="28"/>
          <w:szCs w:val="28"/>
          <w:shd w:val="clear" w:color="auto" w:fill="FFFFFF"/>
        </w:rPr>
        <w:t xml:space="preserve">бы восстановить утраченные позиции, хотя в последнее время положительные тенденции в экономики очевидны; </w:t>
      </w:r>
    </w:p>
    <w:p w:rsidR="00006C41" w:rsidRPr="00006C41" w:rsidRDefault="000A5D19" w:rsidP="00500121">
      <w:pPr>
        <w:pStyle w:val="af3"/>
        <w:widowControl w:val="0"/>
        <w:tabs>
          <w:tab w:val="left" w:pos="993"/>
        </w:tabs>
        <w:ind w:left="0" w:firstLine="709"/>
        <w:jc w:val="both"/>
        <w:rPr>
          <w:sz w:val="28"/>
          <w:szCs w:val="28"/>
          <w:shd w:val="clear" w:color="auto" w:fill="FFFFFF"/>
        </w:rPr>
      </w:pPr>
      <w:r>
        <w:rPr>
          <w:rFonts w:ascii="Calibri" w:hAnsi="Calibri" w:cs="Calibri"/>
          <w:sz w:val="28"/>
          <w:szCs w:val="20"/>
          <w:lang w:eastAsia="en-US"/>
        </w:rPr>
        <w:t>‒ </w:t>
      </w:r>
      <w:r w:rsidR="00006C41" w:rsidRPr="00006C41">
        <w:rPr>
          <w:sz w:val="28"/>
          <w:szCs w:val="28"/>
          <w:shd w:val="clear" w:color="auto" w:fill="FFFFFF"/>
        </w:rPr>
        <w:t xml:space="preserve">для российских создателей бизнес-планов чаще характерно подробное </w:t>
      </w:r>
      <w:r w:rsidR="00006C41" w:rsidRPr="00006C41">
        <w:rPr>
          <w:sz w:val="28"/>
          <w:szCs w:val="28"/>
          <w:shd w:val="clear" w:color="auto" w:fill="FFFFFF"/>
        </w:rPr>
        <w:lastRenderedPageBreak/>
        <w:t>описание финансовой части, предполагаемой эффективности в будущем, но они часто забывают уделить внимание анализу рынка и конкурентов, а это делает бизнес-план неполноценным;</w:t>
      </w:r>
    </w:p>
    <w:p w:rsidR="00006C41" w:rsidRPr="00006C41" w:rsidRDefault="000A5D19" w:rsidP="00500121">
      <w:pPr>
        <w:pStyle w:val="af3"/>
        <w:widowControl w:val="0"/>
        <w:tabs>
          <w:tab w:val="left" w:pos="993"/>
        </w:tabs>
        <w:ind w:left="0" w:firstLine="709"/>
        <w:jc w:val="both"/>
        <w:rPr>
          <w:sz w:val="28"/>
          <w:szCs w:val="28"/>
          <w:shd w:val="clear" w:color="auto" w:fill="FFFFFF"/>
        </w:rPr>
      </w:pPr>
      <w:r>
        <w:rPr>
          <w:rFonts w:ascii="Calibri" w:hAnsi="Calibri" w:cs="Calibri"/>
          <w:sz w:val="28"/>
          <w:szCs w:val="20"/>
          <w:lang w:eastAsia="en-US"/>
        </w:rPr>
        <w:t>‒ </w:t>
      </w:r>
      <w:r w:rsidR="00006C41" w:rsidRPr="00006C41">
        <w:rPr>
          <w:sz w:val="28"/>
          <w:szCs w:val="28"/>
          <w:shd w:val="clear" w:color="auto" w:fill="FFFFFF"/>
        </w:rPr>
        <w:t>руководители часто не уверенны в окупаемости затрат на процесс ра</w:t>
      </w:r>
      <w:r w:rsidR="00006C41" w:rsidRPr="00006C41">
        <w:rPr>
          <w:sz w:val="28"/>
          <w:szCs w:val="28"/>
          <w:shd w:val="clear" w:color="auto" w:fill="FFFFFF"/>
        </w:rPr>
        <w:t>з</w:t>
      </w:r>
      <w:r w:rsidR="00006C41" w:rsidRPr="00006C41">
        <w:rPr>
          <w:sz w:val="28"/>
          <w:szCs w:val="28"/>
          <w:shd w:val="clear" w:color="auto" w:fill="FFFFFF"/>
        </w:rPr>
        <w:t>работки бизнес-плана и планирования в общем.</w:t>
      </w:r>
    </w:p>
    <w:p w:rsidR="00006C41" w:rsidRPr="00006C41" w:rsidRDefault="00006C41" w:rsidP="00500121">
      <w:pPr>
        <w:widowControl w:val="0"/>
        <w:ind w:firstLine="709"/>
        <w:jc w:val="both"/>
        <w:rPr>
          <w:sz w:val="28"/>
          <w:szCs w:val="28"/>
          <w:shd w:val="clear" w:color="auto" w:fill="FFFFFF"/>
        </w:rPr>
      </w:pPr>
      <w:r w:rsidRPr="00006C41">
        <w:rPr>
          <w:sz w:val="28"/>
          <w:szCs w:val="28"/>
          <w:shd w:val="clear" w:color="auto" w:fill="FFFFFF"/>
        </w:rPr>
        <w:t>В России существуют фирмы, которые предлагают услуги в виде соста</w:t>
      </w:r>
      <w:r w:rsidRPr="00006C41">
        <w:rPr>
          <w:sz w:val="28"/>
          <w:szCs w:val="28"/>
          <w:shd w:val="clear" w:color="auto" w:fill="FFFFFF"/>
        </w:rPr>
        <w:t>в</w:t>
      </w:r>
      <w:r w:rsidRPr="00006C41">
        <w:rPr>
          <w:sz w:val="28"/>
          <w:szCs w:val="28"/>
          <w:shd w:val="clear" w:color="auto" w:fill="FFFFFF"/>
        </w:rPr>
        <w:t>ления бизнес-планов. При обращении в такую фирму важно учесть тот факт, что они будут предлагать, как правило, в</w:t>
      </w:r>
      <w:r w:rsidR="000A5D19">
        <w:rPr>
          <w:sz w:val="28"/>
          <w:szCs w:val="28"/>
          <w:shd w:val="clear" w:color="auto" w:fill="FFFFFF"/>
        </w:rPr>
        <w:t>ариант бизнес-плана, созданный «по шаблону»,</w:t>
      </w:r>
      <w:r w:rsidRPr="00006C41">
        <w:rPr>
          <w:sz w:val="28"/>
          <w:szCs w:val="28"/>
          <w:shd w:val="clear" w:color="auto" w:fill="FFFFFF"/>
        </w:rPr>
        <w:t xml:space="preserve"> который подходит не для всех организационно-правовых форм предприятий. По статистическим данным спрос на услуги специалистов по планирования в России за последние годы значительно возрос. Условно комп</w:t>
      </w:r>
      <w:r w:rsidRPr="00006C41">
        <w:rPr>
          <w:sz w:val="28"/>
          <w:szCs w:val="28"/>
          <w:shd w:val="clear" w:color="auto" w:fill="FFFFFF"/>
        </w:rPr>
        <w:t>а</w:t>
      </w:r>
      <w:r w:rsidRPr="00006C41">
        <w:rPr>
          <w:sz w:val="28"/>
          <w:szCs w:val="28"/>
          <w:shd w:val="clear" w:color="auto" w:fill="FFFFFF"/>
        </w:rPr>
        <w:t>нии, обращающиеся за услугами планирования можно разделить на две кру</w:t>
      </w:r>
      <w:r w:rsidRPr="00006C41">
        <w:rPr>
          <w:sz w:val="28"/>
          <w:szCs w:val="28"/>
          <w:shd w:val="clear" w:color="auto" w:fill="FFFFFF"/>
        </w:rPr>
        <w:t>п</w:t>
      </w:r>
      <w:r w:rsidR="000A5D19">
        <w:rPr>
          <w:sz w:val="28"/>
          <w:szCs w:val="28"/>
          <w:shd w:val="clear" w:color="auto" w:fill="FFFFFF"/>
        </w:rPr>
        <w:t>ные группы:</w:t>
      </w:r>
    </w:p>
    <w:p w:rsidR="00006C41" w:rsidRPr="00006C41" w:rsidRDefault="00006C41" w:rsidP="00500121">
      <w:pPr>
        <w:pStyle w:val="a3"/>
        <w:widowControl w:val="0"/>
        <w:numPr>
          <w:ilvl w:val="0"/>
          <w:numId w:val="108"/>
        </w:numPr>
        <w:tabs>
          <w:tab w:val="left" w:pos="993"/>
        </w:tabs>
        <w:ind w:left="0" w:firstLine="709"/>
        <w:jc w:val="both"/>
        <w:rPr>
          <w:rFonts w:ascii="Times New Roman" w:hAnsi="Times New Roman" w:cs="Times New Roman"/>
          <w:sz w:val="28"/>
          <w:szCs w:val="28"/>
          <w:shd w:val="clear" w:color="auto" w:fill="FFFFFF"/>
        </w:rPr>
      </w:pPr>
      <w:r w:rsidRPr="00006C41">
        <w:rPr>
          <w:rFonts w:ascii="Times New Roman" w:hAnsi="Times New Roman" w:cs="Times New Roman"/>
          <w:sz w:val="28"/>
          <w:szCs w:val="28"/>
          <w:shd w:val="clear" w:color="auto" w:fill="FFFFFF"/>
        </w:rPr>
        <w:t>группа, в которой находят</w:t>
      </w:r>
      <w:r w:rsidR="000A5D19">
        <w:rPr>
          <w:rFonts w:ascii="Times New Roman" w:hAnsi="Times New Roman" w:cs="Times New Roman"/>
          <w:sz w:val="28"/>
          <w:szCs w:val="28"/>
          <w:shd w:val="clear" w:color="auto" w:fill="FFFFFF"/>
        </w:rPr>
        <w:t xml:space="preserve">ся в основном крупные компании </w:t>
      </w:r>
      <w:r w:rsidR="000A5D19">
        <w:rPr>
          <w:rFonts w:ascii="Calibri" w:hAnsi="Calibri" w:cs="Calibri"/>
          <w:sz w:val="28"/>
          <w:szCs w:val="20"/>
        </w:rPr>
        <w:t>‒</w:t>
      </w:r>
      <w:r w:rsidRPr="00006C41">
        <w:rPr>
          <w:rFonts w:ascii="Times New Roman" w:hAnsi="Times New Roman" w:cs="Times New Roman"/>
          <w:sz w:val="28"/>
          <w:szCs w:val="28"/>
          <w:shd w:val="clear" w:color="auto" w:fill="FFFFFF"/>
        </w:rPr>
        <w:t xml:space="preserve"> они обычно интересуются разработками по долгосрочному планированию;</w:t>
      </w:r>
    </w:p>
    <w:p w:rsidR="00006C41" w:rsidRPr="00006C41" w:rsidRDefault="00006C41" w:rsidP="00500121">
      <w:pPr>
        <w:pStyle w:val="a3"/>
        <w:widowControl w:val="0"/>
        <w:numPr>
          <w:ilvl w:val="0"/>
          <w:numId w:val="108"/>
        </w:numPr>
        <w:tabs>
          <w:tab w:val="left" w:pos="993"/>
        </w:tabs>
        <w:ind w:left="0" w:firstLine="709"/>
        <w:jc w:val="both"/>
        <w:rPr>
          <w:rFonts w:ascii="Times New Roman" w:hAnsi="Times New Roman" w:cs="Times New Roman"/>
          <w:sz w:val="28"/>
          <w:szCs w:val="28"/>
          <w:shd w:val="clear" w:color="auto" w:fill="FFFFFF"/>
        </w:rPr>
      </w:pPr>
      <w:r w:rsidRPr="00006C41">
        <w:rPr>
          <w:rFonts w:ascii="Times New Roman" w:hAnsi="Times New Roman" w:cs="Times New Roman"/>
          <w:sz w:val="28"/>
          <w:szCs w:val="28"/>
          <w:shd w:val="clear" w:color="auto" w:fill="FFFFFF"/>
        </w:rPr>
        <w:t>группа, более обширная по численности, содержащая в себе более ме</w:t>
      </w:r>
      <w:r w:rsidRPr="00006C41">
        <w:rPr>
          <w:rFonts w:ascii="Times New Roman" w:hAnsi="Times New Roman" w:cs="Times New Roman"/>
          <w:sz w:val="28"/>
          <w:szCs w:val="28"/>
          <w:shd w:val="clear" w:color="auto" w:fill="FFFFFF"/>
        </w:rPr>
        <w:t>л</w:t>
      </w:r>
      <w:r w:rsidRPr="00006C41">
        <w:rPr>
          <w:rFonts w:ascii="Times New Roman" w:hAnsi="Times New Roman" w:cs="Times New Roman"/>
          <w:sz w:val="28"/>
          <w:szCs w:val="28"/>
          <w:shd w:val="clear" w:color="auto" w:fill="FFFFFF"/>
        </w:rPr>
        <w:t>кие компании и фирмы, как правило, обр</w:t>
      </w:r>
      <w:r w:rsidR="000A5D19">
        <w:rPr>
          <w:rFonts w:ascii="Times New Roman" w:hAnsi="Times New Roman" w:cs="Times New Roman"/>
          <w:sz w:val="28"/>
          <w:szCs w:val="28"/>
          <w:shd w:val="clear" w:color="auto" w:fill="FFFFFF"/>
        </w:rPr>
        <w:t>ащающиеся к планированию лишь в </w:t>
      </w:r>
      <w:r w:rsidRPr="00006C41">
        <w:rPr>
          <w:rFonts w:ascii="Times New Roman" w:hAnsi="Times New Roman" w:cs="Times New Roman"/>
          <w:sz w:val="28"/>
          <w:szCs w:val="28"/>
          <w:shd w:val="clear" w:color="auto" w:fill="FFFFFF"/>
        </w:rPr>
        <w:t>тот момент, когда финансовое положение уже можно назвать тяжелым.</w:t>
      </w:r>
    </w:p>
    <w:p w:rsidR="00006C41" w:rsidRPr="00006C41" w:rsidRDefault="00006C41" w:rsidP="00500121">
      <w:pPr>
        <w:widowControl w:val="0"/>
        <w:shd w:val="clear" w:color="auto" w:fill="FFFFFF"/>
        <w:ind w:firstLine="709"/>
        <w:jc w:val="both"/>
        <w:rPr>
          <w:sz w:val="28"/>
          <w:szCs w:val="28"/>
          <w:shd w:val="clear" w:color="auto" w:fill="FFFFFF"/>
        </w:rPr>
      </w:pPr>
      <w:r w:rsidRPr="00006C41">
        <w:rPr>
          <w:sz w:val="28"/>
          <w:szCs w:val="28"/>
        </w:rPr>
        <w:t>Эффективное использование всех воз</w:t>
      </w:r>
      <w:r w:rsidR="000A5D19">
        <w:rPr>
          <w:sz w:val="28"/>
          <w:szCs w:val="28"/>
        </w:rPr>
        <w:t>можностей, объективная оценка и </w:t>
      </w:r>
      <w:r w:rsidRPr="00006C41">
        <w:rPr>
          <w:sz w:val="28"/>
          <w:szCs w:val="28"/>
        </w:rPr>
        <w:t>рациональное распределение ограниченн</w:t>
      </w:r>
      <w:r w:rsidR="000A5D19">
        <w:rPr>
          <w:sz w:val="28"/>
          <w:szCs w:val="28"/>
        </w:rPr>
        <w:t>ых или недостаточных ресурсов и </w:t>
      </w:r>
      <w:r w:rsidRPr="00006C41">
        <w:rPr>
          <w:sz w:val="28"/>
          <w:szCs w:val="28"/>
        </w:rPr>
        <w:t>возможностей при непрерывном контроле ситуации поможет сопоставить тактические антикризисные действия со стратегическими мероприятиями и управлять стратегией компании в условиях кризиса, получая только полож</w:t>
      </w:r>
      <w:r w:rsidRPr="00006C41">
        <w:rPr>
          <w:sz w:val="28"/>
          <w:szCs w:val="28"/>
        </w:rPr>
        <w:t>и</w:t>
      </w:r>
      <w:r w:rsidRPr="00006C41">
        <w:rPr>
          <w:sz w:val="28"/>
          <w:szCs w:val="28"/>
        </w:rPr>
        <w:t>тельную динамику [2, с. 126]. Связано это с тем, что</w:t>
      </w:r>
      <w:r w:rsidRPr="00006C41">
        <w:rPr>
          <w:sz w:val="28"/>
          <w:szCs w:val="28"/>
          <w:shd w:val="clear" w:color="auto" w:fill="FFFFFF"/>
        </w:rPr>
        <w:t xml:space="preserve"> крупные компании дол</w:t>
      </w:r>
      <w:r w:rsidRPr="00006C41">
        <w:rPr>
          <w:sz w:val="28"/>
          <w:szCs w:val="28"/>
          <w:shd w:val="clear" w:color="auto" w:fill="FFFFFF"/>
        </w:rPr>
        <w:t>ж</w:t>
      </w:r>
      <w:r w:rsidRPr="00006C41">
        <w:rPr>
          <w:sz w:val="28"/>
          <w:szCs w:val="28"/>
          <w:shd w:val="clear" w:color="auto" w:fill="FFFFFF"/>
        </w:rPr>
        <w:t>ны публиковать реальные данные о финансах для информирования заинтерес</w:t>
      </w:r>
      <w:r w:rsidRPr="00006C41">
        <w:rPr>
          <w:sz w:val="28"/>
          <w:szCs w:val="28"/>
          <w:shd w:val="clear" w:color="auto" w:fill="FFFFFF"/>
        </w:rPr>
        <w:t>о</w:t>
      </w:r>
      <w:r w:rsidRPr="00006C41">
        <w:rPr>
          <w:sz w:val="28"/>
          <w:szCs w:val="28"/>
          <w:shd w:val="clear" w:color="auto" w:fill="FFFFFF"/>
        </w:rPr>
        <w:t>ванных сторон, что влияет на рейтинг и даже стоимость капитала. Однако, н</w:t>
      </w:r>
      <w:r w:rsidRPr="00006C41">
        <w:rPr>
          <w:sz w:val="28"/>
          <w:szCs w:val="28"/>
          <w:shd w:val="clear" w:color="auto" w:fill="FFFFFF"/>
        </w:rPr>
        <w:t>е</w:t>
      </w:r>
      <w:r w:rsidRPr="00006C41">
        <w:rPr>
          <w:sz w:val="28"/>
          <w:szCs w:val="28"/>
          <w:shd w:val="clear" w:color="auto" w:fill="FFFFFF"/>
        </w:rPr>
        <w:t>смотря на очевидную эффективность бизнес-плана как инструмента управления его часто не реализуют. Разумеется, этому служит целый ряд общеэкономич</w:t>
      </w:r>
      <w:r w:rsidRPr="00006C41">
        <w:rPr>
          <w:sz w:val="28"/>
          <w:szCs w:val="28"/>
          <w:shd w:val="clear" w:color="auto" w:fill="FFFFFF"/>
        </w:rPr>
        <w:t>е</w:t>
      </w:r>
      <w:r w:rsidRPr="00006C41">
        <w:rPr>
          <w:sz w:val="28"/>
          <w:szCs w:val="28"/>
          <w:shd w:val="clear" w:color="auto" w:fill="FFFFFF"/>
        </w:rPr>
        <w:t>ских серьезных причин. Российская экономика находится в условиях нест</w:t>
      </w:r>
      <w:r w:rsidRPr="00006C41">
        <w:rPr>
          <w:sz w:val="28"/>
          <w:szCs w:val="28"/>
          <w:shd w:val="clear" w:color="auto" w:fill="FFFFFF"/>
        </w:rPr>
        <w:t>а</w:t>
      </w:r>
      <w:r w:rsidRPr="00006C41">
        <w:rPr>
          <w:sz w:val="28"/>
          <w:szCs w:val="28"/>
          <w:shd w:val="clear" w:color="auto" w:fill="FFFFFF"/>
        </w:rPr>
        <w:t>бильности, в связи с этим планирование на</w:t>
      </w:r>
      <w:r w:rsidR="009138D2">
        <w:rPr>
          <w:sz w:val="28"/>
          <w:szCs w:val="28"/>
          <w:shd w:val="clear" w:color="auto" w:fill="FFFFFF"/>
        </w:rPr>
        <w:t xml:space="preserve"> предприятиях очень затруднено.</w:t>
      </w:r>
    </w:p>
    <w:p w:rsidR="00006C41" w:rsidRPr="00006C41" w:rsidRDefault="00006C41" w:rsidP="00500121">
      <w:pPr>
        <w:widowControl w:val="0"/>
        <w:shd w:val="clear" w:color="auto" w:fill="FFFFFF"/>
        <w:ind w:firstLine="709"/>
        <w:jc w:val="both"/>
        <w:rPr>
          <w:sz w:val="28"/>
          <w:szCs w:val="28"/>
        </w:rPr>
      </w:pPr>
      <w:r w:rsidRPr="00006C41">
        <w:rPr>
          <w:sz w:val="28"/>
          <w:szCs w:val="28"/>
        </w:rPr>
        <w:t>Большая часть предприятий сконцентрировалась в основном на разрабо</w:t>
      </w:r>
      <w:r w:rsidRPr="00006C41">
        <w:rPr>
          <w:sz w:val="28"/>
          <w:szCs w:val="28"/>
        </w:rPr>
        <w:t>т</w:t>
      </w:r>
      <w:r w:rsidRPr="00006C41">
        <w:rPr>
          <w:sz w:val="28"/>
          <w:szCs w:val="28"/>
        </w:rPr>
        <w:t>ке тактических антикризисных мер, меняя кардинально свои собственные стр</w:t>
      </w:r>
      <w:r w:rsidRPr="00006C41">
        <w:rPr>
          <w:sz w:val="28"/>
          <w:szCs w:val="28"/>
        </w:rPr>
        <w:t>а</w:t>
      </w:r>
      <w:r w:rsidRPr="00006C41">
        <w:rPr>
          <w:sz w:val="28"/>
          <w:szCs w:val="28"/>
        </w:rPr>
        <w:t>тегические приоритеты. Так, при грамотном и своевременном анализе ситуации и оперативной реакции компании к изменениям на рынке можно заметно укр</w:t>
      </w:r>
      <w:r w:rsidRPr="00006C41">
        <w:rPr>
          <w:sz w:val="28"/>
          <w:szCs w:val="28"/>
        </w:rPr>
        <w:t>е</w:t>
      </w:r>
      <w:r w:rsidRPr="00006C41">
        <w:rPr>
          <w:sz w:val="28"/>
          <w:szCs w:val="28"/>
        </w:rPr>
        <w:t>пить позиции компании. Каждый руководитель предприятия должен помнить, что бизнес-план должен быть не просто документом, содержащим в себе р</w:t>
      </w:r>
      <w:r w:rsidRPr="00006C41">
        <w:rPr>
          <w:sz w:val="28"/>
          <w:szCs w:val="28"/>
        </w:rPr>
        <w:t>е</w:t>
      </w:r>
      <w:r w:rsidRPr="00006C41">
        <w:rPr>
          <w:sz w:val="28"/>
          <w:szCs w:val="28"/>
        </w:rPr>
        <w:t>зультаты статистики и рекомендации, а многосценарным планом, набором стратегий для преодоления возникающих на пути предприятия рисков. Это по</w:t>
      </w:r>
      <w:r w:rsidRPr="00006C41">
        <w:rPr>
          <w:sz w:val="28"/>
          <w:szCs w:val="28"/>
        </w:rPr>
        <w:t>з</w:t>
      </w:r>
      <w:r w:rsidRPr="00006C41">
        <w:rPr>
          <w:sz w:val="28"/>
          <w:szCs w:val="28"/>
        </w:rPr>
        <w:t>волит сделать позиции предприятия прочными, повысить конкурентоспосо</w:t>
      </w:r>
      <w:r w:rsidRPr="00006C41">
        <w:rPr>
          <w:sz w:val="28"/>
          <w:szCs w:val="28"/>
        </w:rPr>
        <w:t>б</w:t>
      </w:r>
      <w:r w:rsidRPr="00006C41">
        <w:rPr>
          <w:sz w:val="28"/>
          <w:szCs w:val="28"/>
        </w:rPr>
        <w:t>ность, расширить занимаемую нишу на рынке, сделать бюджет гибким, что б</w:t>
      </w:r>
      <w:r w:rsidRPr="00006C41">
        <w:rPr>
          <w:sz w:val="28"/>
          <w:szCs w:val="28"/>
        </w:rPr>
        <w:t>у</w:t>
      </w:r>
      <w:r w:rsidRPr="00006C41">
        <w:rPr>
          <w:sz w:val="28"/>
          <w:szCs w:val="28"/>
        </w:rPr>
        <w:t>дет способствовать максимально быстрому реагированию на постоянно мен</w:t>
      </w:r>
      <w:r w:rsidRPr="00006C41">
        <w:rPr>
          <w:sz w:val="28"/>
          <w:szCs w:val="28"/>
        </w:rPr>
        <w:t>я</w:t>
      </w:r>
      <w:r w:rsidRPr="00006C41">
        <w:rPr>
          <w:sz w:val="28"/>
          <w:szCs w:val="28"/>
        </w:rPr>
        <w:t>ющиеся условия рынка, не отступая от поставленных целей, способствуя в</w:t>
      </w:r>
      <w:r w:rsidRPr="00006C41">
        <w:rPr>
          <w:sz w:val="28"/>
          <w:szCs w:val="28"/>
        </w:rPr>
        <w:t>ы</w:t>
      </w:r>
      <w:r w:rsidRPr="00006C41">
        <w:rPr>
          <w:sz w:val="28"/>
          <w:szCs w:val="28"/>
        </w:rPr>
        <w:t>полнению миссии. Бизнес-план должным послужить мощным аргументом, д</w:t>
      </w:r>
      <w:r w:rsidRPr="00006C41">
        <w:rPr>
          <w:sz w:val="28"/>
          <w:szCs w:val="28"/>
        </w:rPr>
        <w:t>о</w:t>
      </w:r>
      <w:r w:rsidRPr="00006C41">
        <w:rPr>
          <w:sz w:val="28"/>
          <w:szCs w:val="28"/>
        </w:rPr>
        <w:t xml:space="preserve">казывающим инвесторам, что российские предприниматели могут просчитать все стороны использования инвестиций не хуже, чем бизнесмены из других </w:t>
      </w:r>
      <w:r w:rsidRPr="00006C41">
        <w:rPr>
          <w:sz w:val="28"/>
          <w:szCs w:val="28"/>
        </w:rPr>
        <w:lastRenderedPageBreak/>
        <w:t>стран [4, с. 356].</w:t>
      </w:r>
    </w:p>
    <w:p w:rsidR="00006C41" w:rsidRPr="00006C41" w:rsidRDefault="00006C41" w:rsidP="00500121">
      <w:pPr>
        <w:widowControl w:val="0"/>
        <w:shd w:val="clear" w:color="auto" w:fill="FFFFFF"/>
        <w:ind w:firstLine="709"/>
        <w:jc w:val="both"/>
        <w:rPr>
          <w:sz w:val="28"/>
          <w:szCs w:val="28"/>
        </w:rPr>
      </w:pPr>
      <w:r w:rsidRPr="00006C41">
        <w:rPr>
          <w:sz w:val="28"/>
          <w:szCs w:val="28"/>
        </w:rPr>
        <w:t>Делая ориентир на гибкость бюджета предприятия, можно предложить скользящее планирование как способ решения последствий проблем, возник</w:t>
      </w:r>
      <w:r w:rsidRPr="00006C41">
        <w:rPr>
          <w:sz w:val="28"/>
          <w:szCs w:val="28"/>
        </w:rPr>
        <w:t>а</w:t>
      </w:r>
      <w:r w:rsidRPr="00006C41">
        <w:rPr>
          <w:sz w:val="28"/>
          <w:szCs w:val="28"/>
        </w:rPr>
        <w:t>ющих из-за резко меняющихся условий рынка. Скользящее планирование предполагает после прохождения определенного периода времени изменение планов на будущее, постепенно отдаляя временную границу планов на велич</w:t>
      </w:r>
      <w:r w:rsidRPr="00006C41">
        <w:rPr>
          <w:sz w:val="28"/>
          <w:szCs w:val="28"/>
        </w:rPr>
        <w:t>и</w:t>
      </w:r>
      <w:r w:rsidRPr="00006C41">
        <w:rPr>
          <w:sz w:val="28"/>
          <w:szCs w:val="28"/>
        </w:rPr>
        <w:t>ну уже проанализированного и пройденного этапа. Например, каждый месяц создается план на последующие 12 месяцев. Ввиду постоянных изменений снижается детальность плана пропорционально отдаленности от соответств</w:t>
      </w:r>
      <w:r w:rsidRPr="00006C41">
        <w:rPr>
          <w:sz w:val="28"/>
          <w:szCs w:val="28"/>
        </w:rPr>
        <w:t>у</w:t>
      </w:r>
      <w:r w:rsidRPr="00006C41">
        <w:rPr>
          <w:sz w:val="28"/>
          <w:szCs w:val="28"/>
        </w:rPr>
        <w:t>ющего периода. Скользящее планирование имеет ряд преимуществ перед тр</w:t>
      </w:r>
      <w:r w:rsidRPr="00006C41">
        <w:rPr>
          <w:sz w:val="28"/>
          <w:szCs w:val="28"/>
        </w:rPr>
        <w:t>а</w:t>
      </w:r>
      <w:r w:rsidRPr="00006C41">
        <w:rPr>
          <w:sz w:val="28"/>
          <w:szCs w:val="28"/>
        </w:rPr>
        <w:t>диционным планированием. Традиционное планирование открывает видение только на запланированный период, а скользящее открывает горизонт для еж</w:t>
      </w:r>
      <w:r w:rsidRPr="00006C41">
        <w:rPr>
          <w:sz w:val="28"/>
          <w:szCs w:val="28"/>
        </w:rPr>
        <w:t>е</w:t>
      </w:r>
      <w:r w:rsidRPr="00006C41">
        <w:rPr>
          <w:sz w:val="28"/>
          <w:szCs w:val="28"/>
        </w:rPr>
        <w:t xml:space="preserve">дневной работы, позволяет вовремя вносить коррективы в план. Несмотря на трудоемкость процесса, скользящее планирование имеет важное преимущество </w:t>
      </w:r>
      <w:r w:rsidR="009138D2">
        <w:rPr>
          <w:rFonts w:ascii="Calibri" w:hAnsi="Calibri" w:cs="Calibri"/>
          <w:sz w:val="28"/>
          <w:szCs w:val="20"/>
          <w:lang w:eastAsia="en-US"/>
        </w:rPr>
        <w:t>‒</w:t>
      </w:r>
      <w:r w:rsidRPr="00006C41">
        <w:rPr>
          <w:sz w:val="28"/>
          <w:szCs w:val="28"/>
        </w:rPr>
        <w:t xml:space="preserve"> при приближении конца отчетног</w:t>
      </w:r>
      <w:r w:rsidR="009138D2">
        <w:rPr>
          <w:sz w:val="28"/>
          <w:szCs w:val="28"/>
        </w:rPr>
        <w:t>о периода ясно, как действовать</w:t>
      </w:r>
      <w:r w:rsidR="009138D2">
        <w:rPr>
          <w:sz w:val="28"/>
          <w:szCs w:val="28"/>
        </w:rPr>
        <w:br/>
      </w:r>
      <w:r w:rsidRPr="00006C41">
        <w:rPr>
          <w:sz w:val="28"/>
          <w:szCs w:val="28"/>
        </w:rPr>
        <w:t>даль</w:t>
      </w:r>
      <w:r w:rsidR="000A5D19">
        <w:rPr>
          <w:sz w:val="28"/>
          <w:szCs w:val="28"/>
        </w:rPr>
        <w:t>ше.</w:t>
      </w:r>
    </w:p>
    <w:p w:rsidR="00006C41" w:rsidRPr="00006C41" w:rsidRDefault="00006C41" w:rsidP="00500121">
      <w:pPr>
        <w:widowControl w:val="0"/>
        <w:shd w:val="clear" w:color="auto" w:fill="FFFFFF"/>
        <w:ind w:firstLine="709"/>
        <w:jc w:val="both"/>
        <w:rPr>
          <w:sz w:val="28"/>
          <w:szCs w:val="28"/>
        </w:rPr>
      </w:pPr>
      <w:r w:rsidRPr="00006C41">
        <w:rPr>
          <w:sz w:val="28"/>
          <w:szCs w:val="28"/>
        </w:rPr>
        <w:t>Какую бы стратегию и инструменты не использовало предприятие в би</w:t>
      </w:r>
      <w:r w:rsidRPr="00006C41">
        <w:rPr>
          <w:sz w:val="28"/>
          <w:szCs w:val="28"/>
        </w:rPr>
        <w:t>з</w:t>
      </w:r>
      <w:r w:rsidRPr="00006C41">
        <w:rPr>
          <w:sz w:val="28"/>
          <w:szCs w:val="28"/>
        </w:rPr>
        <w:t>нес-планировании, при достижении гибкости не следует забывать о стабильн</w:t>
      </w:r>
      <w:r w:rsidRPr="00006C41">
        <w:rPr>
          <w:sz w:val="28"/>
          <w:szCs w:val="28"/>
        </w:rPr>
        <w:t>о</w:t>
      </w:r>
      <w:r w:rsidRPr="00006C41">
        <w:rPr>
          <w:sz w:val="28"/>
          <w:szCs w:val="28"/>
        </w:rPr>
        <w:t>сти и неизменности структуры предприятия. Поэтому при любом методе пл</w:t>
      </w:r>
      <w:r w:rsidRPr="00006C41">
        <w:rPr>
          <w:sz w:val="28"/>
          <w:szCs w:val="28"/>
        </w:rPr>
        <w:t>а</w:t>
      </w:r>
      <w:r w:rsidRPr="00006C41">
        <w:rPr>
          <w:sz w:val="28"/>
          <w:szCs w:val="28"/>
        </w:rPr>
        <w:t>нирования предприятие должно не позволять превышать расходы над доход</w:t>
      </w:r>
      <w:r w:rsidRPr="00006C41">
        <w:rPr>
          <w:sz w:val="28"/>
          <w:szCs w:val="28"/>
        </w:rPr>
        <w:t>а</w:t>
      </w:r>
      <w:r w:rsidRPr="00006C41">
        <w:rPr>
          <w:sz w:val="28"/>
          <w:szCs w:val="28"/>
        </w:rPr>
        <w:t>ми, оптимизировать статьи издержек, заниматься непрерывным мониторингом платежеспособности, рентабельности и стоимости капитала, продолжать ор</w:t>
      </w:r>
      <w:r w:rsidRPr="00006C41">
        <w:rPr>
          <w:sz w:val="28"/>
          <w:szCs w:val="28"/>
        </w:rPr>
        <w:t>и</w:t>
      </w:r>
      <w:r w:rsidRPr="00006C41">
        <w:rPr>
          <w:sz w:val="28"/>
          <w:szCs w:val="28"/>
        </w:rPr>
        <w:t>ентацию на удержание постоянных клиентов и привлечение новых, улучшать качество продукции и услуг, повышать эффективность ценовой политики, р</w:t>
      </w:r>
      <w:r w:rsidRPr="00006C41">
        <w:rPr>
          <w:sz w:val="28"/>
          <w:szCs w:val="28"/>
        </w:rPr>
        <w:t>е</w:t>
      </w:r>
      <w:r w:rsidRPr="00006C41">
        <w:rPr>
          <w:sz w:val="28"/>
          <w:szCs w:val="28"/>
        </w:rPr>
        <w:t xml:space="preserve">гулярно внедрять инновации, совершенствовать профессионализм. </w:t>
      </w:r>
    </w:p>
    <w:p w:rsidR="00006C41" w:rsidRPr="00006C41" w:rsidRDefault="00006C41" w:rsidP="00500121">
      <w:pPr>
        <w:widowControl w:val="0"/>
        <w:shd w:val="clear" w:color="auto" w:fill="FFFFFF"/>
        <w:ind w:firstLine="709"/>
        <w:jc w:val="both"/>
        <w:rPr>
          <w:sz w:val="28"/>
          <w:szCs w:val="28"/>
        </w:rPr>
      </w:pPr>
      <w:r w:rsidRPr="00006C41">
        <w:rPr>
          <w:sz w:val="28"/>
          <w:szCs w:val="28"/>
        </w:rPr>
        <w:t>В условиях кризиса наличие бизнес-плана позволит принимать управле</w:t>
      </w:r>
      <w:r w:rsidRPr="00006C41">
        <w:rPr>
          <w:sz w:val="28"/>
          <w:szCs w:val="28"/>
        </w:rPr>
        <w:t>н</w:t>
      </w:r>
      <w:r w:rsidRPr="00006C41">
        <w:rPr>
          <w:sz w:val="28"/>
          <w:szCs w:val="28"/>
        </w:rPr>
        <w:t xml:space="preserve">ческие решения, основывающиеся на многосторонней оценке ситуации, что позволит грамотно выстроить систему финансового управления, объективного внутреннего </w:t>
      </w:r>
      <w:r w:rsidR="009138D2">
        <w:rPr>
          <w:sz w:val="28"/>
          <w:szCs w:val="28"/>
        </w:rPr>
        <w:t>учета и систему бюджетирования.</w:t>
      </w:r>
    </w:p>
    <w:p w:rsidR="00006C41" w:rsidRPr="005D7D0F" w:rsidRDefault="00006C41" w:rsidP="00AF1FC9">
      <w:pPr>
        <w:widowControl w:val="0"/>
        <w:shd w:val="clear" w:color="auto" w:fill="FFFFFF"/>
        <w:ind w:firstLine="709"/>
        <w:jc w:val="center"/>
        <w:rPr>
          <w:b/>
          <w:bCs/>
          <w:color w:val="000000"/>
          <w:sz w:val="20"/>
          <w:szCs w:val="20"/>
        </w:rPr>
      </w:pPr>
    </w:p>
    <w:p w:rsidR="00006C41" w:rsidRPr="002166E4" w:rsidRDefault="00006C41" w:rsidP="00AF1FC9">
      <w:pPr>
        <w:widowControl w:val="0"/>
        <w:jc w:val="center"/>
        <w:rPr>
          <w:b/>
          <w:sz w:val="28"/>
          <w:szCs w:val="28"/>
        </w:rPr>
      </w:pPr>
      <w:r w:rsidRPr="002166E4">
        <w:rPr>
          <w:b/>
          <w:sz w:val="28"/>
          <w:szCs w:val="28"/>
        </w:rPr>
        <w:t>Список использованной литературы</w:t>
      </w:r>
    </w:p>
    <w:p w:rsidR="00006C41" w:rsidRPr="00006C41" w:rsidRDefault="009138D2" w:rsidP="00AF1FC9">
      <w:pPr>
        <w:pStyle w:val="a3"/>
        <w:widowControl w:val="0"/>
        <w:numPr>
          <w:ilvl w:val="0"/>
          <w:numId w:val="107"/>
        </w:numPr>
        <w:tabs>
          <w:tab w:val="left" w:pos="993"/>
        </w:tabs>
        <w:ind w:left="0" w:firstLine="709"/>
        <w:jc w:val="both"/>
        <w:rPr>
          <w:rFonts w:ascii="Times New Roman" w:hAnsi="Times New Roman" w:cs="Times New Roman"/>
          <w:sz w:val="28"/>
          <w:szCs w:val="28"/>
        </w:rPr>
      </w:pPr>
      <w:r>
        <w:rPr>
          <w:rFonts w:ascii="Times New Roman" w:hAnsi="Times New Roman" w:cs="Times New Roman"/>
          <w:sz w:val="28"/>
          <w:szCs w:val="28"/>
        </w:rPr>
        <w:t>Каверзина Л.</w:t>
      </w:r>
      <w:r w:rsidR="00006C41" w:rsidRPr="00006C41">
        <w:rPr>
          <w:rFonts w:ascii="Times New Roman" w:hAnsi="Times New Roman" w:cs="Times New Roman"/>
          <w:sz w:val="28"/>
          <w:szCs w:val="28"/>
        </w:rPr>
        <w:t>А. Методический подход к повышение эффективности внутрифирменного планирования на предприятиях инвестиционно-строительного к</w:t>
      </w:r>
      <w:r>
        <w:rPr>
          <w:rFonts w:ascii="Times New Roman" w:hAnsi="Times New Roman" w:cs="Times New Roman"/>
          <w:sz w:val="28"/>
          <w:szCs w:val="28"/>
        </w:rPr>
        <w:t>омплекса Иркутской области / Л.А. Каверзина, В.А. Каверзин, П.</w:t>
      </w:r>
      <w:r w:rsidR="00006C41" w:rsidRPr="00006C41">
        <w:rPr>
          <w:rFonts w:ascii="Times New Roman" w:hAnsi="Times New Roman" w:cs="Times New Roman"/>
          <w:sz w:val="28"/>
          <w:szCs w:val="28"/>
        </w:rPr>
        <w:t xml:space="preserve">Д. Кошевой // Проблемы современной экономики. </w:t>
      </w:r>
      <w:r w:rsidR="00006C41" w:rsidRPr="00006C41">
        <w:rPr>
          <w:rFonts w:ascii="Times New Roman" w:hAnsi="Times New Roman" w:cs="Times New Roman"/>
          <w:bCs/>
          <w:iCs/>
          <w:sz w:val="28"/>
          <w:szCs w:val="28"/>
        </w:rPr>
        <w:t>–</w:t>
      </w:r>
      <w:r w:rsidR="00006C41" w:rsidRPr="00006C41">
        <w:rPr>
          <w:rFonts w:ascii="Times New Roman" w:hAnsi="Times New Roman" w:cs="Times New Roman"/>
          <w:sz w:val="28"/>
          <w:szCs w:val="28"/>
        </w:rPr>
        <w:t xml:space="preserve"> 2008. </w:t>
      </w:r>
      <w:r w:rsidR="00006C41" w:rsidRPr="00006C41">
        <w:rPr>
          <w:rFonts w:ascii="Times New Roman" w:hAnsi="Times New Roman" w:cs="Times New Roman"/>
          <w:bCs/>
          <w:iCs/>
          <w:sz w:val="28"/>
          <w:szCs w:val="28"/>
        </w:rPr>
        <w:t>–</w:t>
      </w:r>
      <w:r w:rsidR="00006C41" w:rsidRPr="00006C41">
        <w:rPr>
          <w:rFonts w:ascii="Times New Roman" w:hAnsi="Times New Roman" w:cs="Times New Roman"/>
          <w:sz w:val="28"/>
          <w:szCs w:val="28"/>
        </w:rPr>
        <w:t xml:space="preserve"> №2. </w:t>
      </w:r>
      <w:r w:rsidR="00006C41" w:rsidRPr="00006C41">
        <w:rPr>
          <w:rFonts w:ascii="Times New Roman" w:hAnsi="Times New Roman" w:cs="Times New Roman"/>
          <w:bCs/>
          <w:iCs/>
          <w:sz w:val="28"/>
          <w:szCs w:val="28"/>
        </w:rPr>
        <w:t>–</w:t>
      </w:r>
      <w:r>
        <w:rPr>
          <w:rFonts w:ascii="Times New Roman" w:hAnsi="Times New Roman" w:cs="Times New Roman"/>
          <w:sz w:val="28"/>
          <w:szCs w:val="28"/>
        </w:rPr>
        <w:t xml:space="preserve"> С. 154-161.</w:t>
      </w:r>
    </w:p>
    <w:p w:rsidR="00006C41" w:rsidRPr="00006C41" w:rsidRDefault="00006C41" w:rsidP="00AF1FC9">
      <w:pPr>
        <w:pStyle w:val="a3"/>
        <w:widowControl w:val="0"/>
        <w:numPr>
          <w:ilvl w:val="0"/>
          <w:numId w:val="107"/>
        </w:numPr>
        <w:tabs>
          <w:tab w:val="left" w:pos="993"/>
        </w:tabs>
        <w:ind w:left="0" w:firstLine="709"/>
        <w:jc w:val="both"/>
        <w:rPr>
          <w:rFonts w:ascii="Times New Roman" w:hAnsi="Times New Roman" w:cs="Times New Roman"/>
          <w:sz w:val="28"/>
          <w:szCs w:val="28"/>
        </w:rPr>
      </w:pPr>
      <w:r w:rsidRPr="00006C41">
        <w:rPr>
          <w:rFonts w:ascii="Times New Roman" w:hAnsi="Times New Roman" w:cs="Times New Roman"/>
          <w:sz w:val="28"/>
          <w:szCs w:val="28"/>
        </w:rPr>
        <w:t>Труды / Братск. гос. ун-т. Сер. экономика и управление. – 2012. – Т. 1 : Формирование механизма внутрифирменного планирования на предприятиях инвестицион</w:t>
      </w:r>
      <w:r w:rsidR="009138D2">
        <w:rPr>
          <w:rFonts w:ascii="Times New Roman" w:hAnsi="Times New Roman" w:cs="Times New Roman"/>
          <w:sz w:val="28"/>
          <w:szCs w:val="28"/>
        </w:rPr>
        <w:t>но-строительного комплекса / Л.А. Каверзина, В.А. Каверзин. – С. </w:t>
      </w:r>
      <w:r w:rsidRPr="00006C41">
        <w:rPr>
          <w:rFonts w:ascii="Times New Roman" w:hAnsi="Times New Roman" w:cs="Times New Roman"/>
          <w:sz w:val="28"/>
          <w:szCs w:val="28"/>
        </w:rPr>
        <w:t>104-106.</w:t>
      </w:r>
    </w:p>
    <w:p w:rsidR="00006C41" w:rsidRPr="00006C41" w:rsidRDefault="00006C41" w:rsidP="00AF1FC9">
      <w:pPr>
        <w:pStyle w:val="a3"/>
        <w:widowControl w:val="0"/>
        <w:numPr>
          <w:ilvl w:val="0"/>
          <w:numId w:val="107"/>
        </w:numPr>
        <w:tabs>
          <w:tab w:val="left" w:pos="993"/>
        </w:tabs>
        <w:ind w:left="0" w:firstLine="709"/>
        <w:jc w:val="both"/>
        <w:rPr>
          <w:rFonts w:ascii="Times New Roman" w:hAnsi="Times New Roman" w:cs="Times New Roman"/>
          <w:sz w:val="28"/>
          <w:szCs w:val="28"/>
        </w:rPr>
      </w:pPr>
      <w:r w:rsidRPr="00006C41">
        <w:rPr>
          <w:rFonts w:ascii="Times New Roman" w:hAnsi="Times New Roman" w:cs="Times New Roman"/>
          <w:sz w:val="28"/>
          <w:szCs w:val="28"/>
        </w:rPr>
        <w:t>Труды / Братск. гос. ун-т. Сер. экономика и управление. – 2012. – Т. 1 : Сущность и назначение бизнес-плана: Труды Братского государственного ун</w:t>
      </w:r>
      <w:r w:rsidRPr="00006C41">
        <w:rPr>
          <w:rFonts w:ascii="Times New Roman" w:hAnsi="Times New Roman" w:cs="Times New Roman"/>
          <w:sz w:val="28"/>
          <w:szCs w:val="28"/>
        </w:rPr>
        <w:t>и</w:t>
      </w:r>
      <w:r w:rsidR="009138D2">
        <w:rPr>
          <w:rFonts w:ascii="Times New Roman" w:hAnsi="Times New Roman" w:cs="Times New Roman"/>
          <w:sz w:val="28"/>
          <w:szCs w:val="28"/>
        </w:rPr>
        <w:t>верситета / О.В. Черутова, Т.</w:t>
      </w:r>
      <w:r w:rsidRPr="00006C41">
        <w:rPr>
          <w:rFonts w:ascii="Times New Roman" w:hAnsi="Times New Roman" w:cs="Times New Roman"/>
          <w:sz w:val="28"/>
          <w:szCs w:val="28"/>
        </w:rPr>
        <w:t>М. Левченко. – С. 125-127.</w:t>
      </w:r>
    </w:p>
    <w:p w:rsidR="00006C41" w:rsidRPr="00006C41" w:rsidRDefault="009138D2" w:rsidP="00AF1FC9">
      <w:pPr>
        <w:pStyle w:val="a3"/>
        <w:widowControl w:val="0"/>
        <w:numPr>
          <w:ilvl w:val="0"/>
          <w:numId w:val="107"/>
        </w:numPr>
        <w:tabs>
          <w:tab w:val="left" w:pos="993"/>
        </w:tabs>
        <w:ind w:left="0" w:firstLine="709"/>
        <w:jc w:val="both"/>
        <w:rPr>
          <w:rFonts w:ascii="Times New Roman" w:hAnsi="Times New Roman" w:cs="Times New Roman"/>
          <w:sz w:val="28"/>
          <w:szCs w:val="28"/>
        </w:rPr>
      </w:pPr>
      <w:r>
        <w:rPr>
          <w:rFonts w:ascii="Times New Roman" w:hAnsi="Times New Roman" w:cs="Times New Roman"/>
          <w:sz w:val="28"/>
          <w:szCs w:val="28"/>
        </w:rPr>
        <w:t>Черутова. О.</w:t>
      </w:r>
      <w:r w:rsidR="00006C41" w:rsidRPr="00006C41">
        <w:rPr>
          <w:rFonts w:ascii="Times New Roman" w:hAnsi="Times New Roman" w:cs="Times New Roman"/>
          <w:sz w:val="28"/>
          <w:szCs w:val="28"/>
        </w:rPr>
        <w:t>В. Основы оценки инвестиционных проектов // Материалы Всероссийской научно-практической онлайн-конференции с международным участием и элементами научной школы для молодежи, 9-10 апреля 2014 г.</w:t>
      </w:r>
      <w:r>
        <w:rPr>
          <w:rFonts w:ascii="Times New Roman" w:hAnsi="Times New Roman" w:cs="Times New Roman"/>
          <w:sz w:val="28"/>
          <w:szCs w:val="28"/>
        </w:rPr>
        <w:t xml:space="preserve"> – </w:t>
      </w:r>
      <w:r>
        <w:rPr>
          <w:rFonts w:ascii="Times New Roman" w:hAnsi="Times New Roman" w:cs="Times New Roman"/>
          <w:sz w:val="28"/>
          <w:szCs w:val="28"/>
        </w:rPr>
        <w:lastRenderedPageBreak/>
        <w:t>Иркутск, 2014. – С. 356-360.</w:t>
      </w:r>
    </w:p>
    <w:p w:rsidR="00006C41" w:rsidRPr="002166E4" w:rsidRDefault="00006C41" w:rsidP="00AF1FC9">
      <w:pPr>
        <w:widowControl w:val="0"/>
        <w:jc w:val="center"/>
        <w:rPr>
          <w:b/>
          <w:sz w:val="28"/>
          <w:szCs w:val="28"/>
        </w:rPr>
      </w:pPr>
      <w:r w:rsidRPr="002166E4">
        <w:rPr>
          <w:b/>
          <w:sz w:val="28"/>
          <w:szCs w:val="28"/>
        </w:rPr>
        <w:t>Информация об авторах</w:t>
      </w:r>
    </w:p>
    <w:p w:rsidR="00006C41" w:rsidRPr="00006C41" w:rsidRDefault="00006C41" w:rsidP="00AF1FC9">
      <w:pPr>
        <w:widowControl w:val="0"/>
        <w:shd w:val="clear" w:color="auto" w:fill="FFFFFF"/>
        <w:ind w:firstLine="709"/>
        <w:jc w:val="both"/>
        <w:rPr>
          <w:color w:val="000000"/>
          <w:sz w:val="28"/>
          <w:szCs w:val="28"/>
        </w:rPr>
      </w:pPr>
      <w:r w:rsidRPr="00006C41">
        <w:rPr>
          <w:color w:val="000000"/>
          <w:sz w:val="28"/>
          <w:szCs w:val="28"/>
        </w:rPr>
        <w:t xml:space="preserve">Черутова Ольга Владимировна </w:t>
      </w:r>
      <w:r w:rsidRPr="00006C41">
        <w:rPr>
          <w:rFonts w:ascii="Calibri" w:hAnsi="Calibri"/>
          <w:bCs/>
          <w:iCs/>
          <w:sz w:val="28"/>
          <w:szCs w:val="28"/>
        </w:rPr>
        <w:t>–</w:t>
      </w:r>
      <w:r w:rsidR="009138D2">
        <w:rPr>
          <w:color w:val="000000"/>
          <w:sz w:val="28"/>
          <w:szCs w:val="28"/>
        </w:rPr>
        <w:t xml:space="preserve"> ст. преподаватель кафедры «</w:t>
      </w:r>
      <w:r w:rsidRPr="00006C41">
        <w:rPr>
          <w:color w:val="000000"/>
          <w:sz w:val="28"/>
          <w:szCs w:val="28"/>
        </w:rPr>
        <w:t>Экономи</w:t>
      </w:r>
      <w:r w:rsidR="009138D2">
        <w:rPr>
          <w:color w:val="000000"/>
          <w:sz w:val="28"/>
          <w:szCs w:val="28"/>
        </w:rPr>
        <w:t>ка и менеджмента», ФГБОУ ВПО «</w:t>
      </w:r>
      <w:r w:rsidRPr="00006C41">
        <w:rPr>
          <w:color w:val="000000"/>
          <w:sz w:val="28"/>
          <w:szCs w:val="28"/>
        </w:rPr>
        <w:t>Братский государственный универси</w:t>
      </w:r>
      <w:r w:rsidR="009138D2">
        <w:rPr>
          <w:color w:val="000000"/>
          <w:sz w:val="28"/>
          <w:szCs w:val="28"/>
        </w:rPr>
        <w:t>тет»</w:t>
      </w:r>
      <w:r w:rsidRPr="00006C41">
        <w:rPr>
          <w:color w:val="000000"/>
          <w:sz w:val="28"/>
          <w:szCs w:val="28"/>
        </w:rPr>
        <w:t>, 66570</w:t>
      </w:r>
      <w:r w:rsidR="009138D2">
        <w:rPr>
          <w:color w:val="000000"/>
          <w:sz w:val="28"/>
          <w:szCs w:val="28"/>
        </w:rPr>
        <w:t>9, г. Братск, ул. Макаренко, 40,</w:t>
      </w:r>
      <w:r w:rsidRPr="00006C41">
        <w:rPr>
          <w:color w:val="000000"/>
          <w:sz w:val="28"/>
          <w:szCs w:val="28"/>
        </w:rPr>
        <w:t xml:space="preserve"> e-mail: cherutova@mail.ru</w:t>
      </w:r>
      <w:r w:rsidR="009138D2">
        <w:rPr>
          <w:color w:val="000000"/>
          <w:sz w:val="28"/>
          <w:szCs w:val="28"/>
        </w:rPr>
        <w:t>.</w:t>
      </w:r>
    </w:p>
    <w:p w:rsidR="00006C41" w:rsidRPr="00FA11D5" w:rsidRDefault="00006C41" w:rsidP="00AF1FC9">
      <w:pPr>
        <w:widowControl w:val="0"/>
        <w:shd w:val="clear" w:color="auto" w:fill="FFFFFF"/>
        <w:ind w:firstLine="709"/>
        <w:jc w:val="both"/>
        <w:rPr>
          <w:color w:val="000000"/>
          <w:sz w:val="28"/>
          <w:szCs w:val="28"/>
          <w:lang w:val="en-US"/>
        </w:rPr>
      </w:pPr>
      <w:r w:rsidRPr="00006C41">
        <w:rPr>
          <w:color w:val="000000"/>
          <w:sz w:val="28"/>
          <w:szCs w:val="28"/>
        </w:rPr>
        <w:t xml:space="preserve">Суханова Валерия Романовна </w:t>
      </w:r>
      <w:r w:rsidRPr="00006C41">
        <w:rPr>
          <w:rFonts w:ascii="Calibri" w:hAnsi="Calibri"/>
          <w:bCs/>
          <w:iCs/>
          <w:sz w:val="28"/>
          <w:szCs w:val="28"/>
        </w:rPr>
        <w:t>–</w:t>
      </w:r>
      <w:r w:rsidR="009138D2">
        <w:rPr>
          <w:color w:val="000000"/>
          <w:sz w:val="28"/>
          <w:szCs w:val="28"/>
        </w:rPr>
        <w:t xml:space="preserve"> студент</w:t>
      </w:r>
      <w:r w:rsidRPr="00006C41">
        <w:rPr>
          <w:color w:val="000000"/>
          <w:sz w:val="28"/>
          <w:szCs w:val="28"/>
        </w:rPr>
        <w:t>, кафедра экономики и менед</w:t>
      </w:r>
      <w:r w:rsidRPr="00006C41">
        <w:rPr>
          <w:color w:val="000000"/>
          <w:sz w:val="28"/>
          <w:szCs w:val="28"/>
        </w:rPr>
        <w:t>ж</w:t>
      </w:r>
      <w:r w:rsidRPr="00006C41">
        <w:rPr>
          <w:color w:val="000000"/>
          <w:sz w:val="28"/>
          <w:szCs w:val="28"/>
        </w:rPr>
        <w:t>мента, Братский государственный университет, 665709, г. Братск, ул. Макаре</w:t>
      </w:r>
      <w:r w:rsidRPr="00006C41">
        <w:rPr>
          <w:color w:val="000000"/>
          <w:sz w:val="28"/>
          <w:szCs w:val="28"/>
        </w:rPr>
        <w:t>н</w:t>
      </w:r>
      <w:r w:rsidRPr="00006C41">
        <w:rPr>
          <w:color w:val="000000"/>
          <w:sz w:val="28"/>
          <w:szCs w:val="28"/>
        </w:rPr>
        <w:t>ко</w:t>
      </w:r>
      <w:r w:rsidR="009138D2">
        <w:rPr>
          <w:color w:val="000000"/>
          <w:sz w:val="28"/>
          <w:szCs w:val="28"/>
          <w:lang w:val="en-US"/>
        </w:rPr>
        <w:t>, 40</w:t>
      </w:r>
      <w:r w:rsidR="009138D2" w:rsidRPr="00FA11D5">
        <w:rPr>
          <w:color w:val="000000"/>
          <w:sz w:val="28"/>
          <w:szCs w:val="28"/>
          <w:lang w:val="en-US"/>
        </w:rPr>
        <w:t>,</w:t>
      </w:r>
      <w:r w:rsidRPr="00006C41">
        <w:rPr>
          <w:color w:val="000000"/>
          <w:sz w:val="28"/>
          <w:szCs w:val="28"/>
          <w:lang w:val="en-US"/>
        </w:rPr>
        <w:t xml:space="preserve"> e-mail: vivanse.4372@mail.ru</w:t>
      </w:r>
      <w:r w:rsidR="009138D2" w:rsidRPr="00FA11D5">
        <w:rPr>
          <w:color w:val="000000"/>
          <w:sz w:val="28"/>
          <w:szCs w:val="28"/>
          <w:lang w:val="en-US"/>
        </w:rPr>
        <w:t>.</w:t>
      </w:r>
    </w:p>
    <w:p w:rsidR="00006C41" w:rsidRPr="00006C41" w:rsidRDefault="00006C41" w:rsidP="00AF1FC9">
      <w:pPr>
        <w:widowControl w:val="0"/>
        <w:shd w:val="clear" w:color="auto" w:fill="FFFFFF"/>
        <w:ind w:firstLine="709"/>
        <w:jc w:val="both"/>
        <w:rPr>
          <w:color w:val="000000"/>
          <w:sz w:val="28"/>
          <w:szCs w:val="28"/>
          <w:lang w:val="en-US"/>
        </w:rPr>
      </w:pPr>
    </w:p>
    <w:p w:rsidR="00006C41" w:rsidRPr="002166E4" w:rsidRDefault="00006C41" w:rsidP="00AF1FC9">
      <w:pPr>
        <w:widowControl w:val="0"/>
        <w:jc w:val="center"/>
        <w:rPr>
          <w:b/>
          <w:sz w:val="28"/>
          <w:szCs w:val="28"/>
          <w:lang w:val="en-US"/>
        </w:rPr>
      </w:pPr>
      <w:r w:rsidRPr="002166E4">
        <w:rPr>
          <w:b/>
          <w:sz w:val="28"/>
          <w:szCs w:val="28"/>
          <w:lang w:val="en-US"/>
        </w:rPr>
        <w:t>Authors</w:t>
      </w:r>
    </w:p>
    <w:p w:rsidR="00006C41" w:rsidRPr="00FA11D5" w:rsidRDefault="00006C41" w:rsidP="00AF1FC9">
      <w:pPr>
        <w:widowControl w:val="0"/>
        <w:shd w:val="clear" w:color="auto" w:fill="FFFFFF"/>
        <w:ind w:firstLine="709"/>
        <w:jc w:val="both"/>
        <w:rPr>
          <w:sz w:val="28"/>
          <w:szCs w:val="28"/>
          <w:shd w:val="clear" w:color="auto" w:fill="FFFFFF"/>
          <w:lang w:val="en-US"/>
        </w:rPr>
      </w:pPr>
      <w:r w:rsidRPr="00006C41">
        <w:rPr>
          <w:sz w:val="28"/>
          <w:szCs w:val="28"/>
          <w:shd w:val="clear" w:color="auto" w:fill="FFFFFF"/>
          <w:lang w:val="en-US"/>
        </w:rPr>
        <w:t>Cherutova Olga V.</w:t>
      </w:r>
      <w:r w:rsidRPr="00006C41">
        <w:rPr>
          <w:rFonts w:ascii="Calibri" w:hAnsi="Calibri" w:cs="Calibri"/>
          <w:bCs/>
          <w:i/>
          <w:iCs/>
          <w:sz w:val="28"/>
          <w:szCs w:val="28"/>
          <w:lang w:val="en-US"/>
        </w:rPr>
        <w:t xml:space="preserve"> </w:t>
      </w:r>
      <w:r w:rsidRPr="00006C41">
        <w:rPr>
          <w:rFonts w:ascii="Calibri" w:hAnsi="Calibri"/>
          <w:bCs/>
          <w:iCs/>
          <w:sz w:val="28"/>
          <w:szCs w:val="28"/>
          <w:lang w:val="en-US"/>
        </w:rPr>
        <w:t>–</w:t>
      </w:r>
      <w:r w:rsidRPr="00006C41">
        <w:rPr>
          <w:sz w:val="28"/>
          <w:szCs w:val="28"/>
          <w:shd w:val="clear" w:color="auto" w:fill="FFFFFF"/>
          <w:lang w:val="en-US"/>
        </w:rPr>
        <w:t xml:space="preserve"> Senior Lecturer, Chair of Economics and Management, Bratsk State University, 665709, Bra</w:t>
      </w:r>
      <w:r w:rsidR="009138D2">
        <w:rPr>
          <w:sz w:val="28"/>
          <w:szCs w:val="28"/>
          <w:shd w:val="clear" w:color="auto" w:fill="FFFFFF"/>
          <w:lang w:val="en-US"/>
        </w:rPr>
        <w:t>tsk, ul. Makarenko, 40. e-mail:</w:t>
      </w:r>
      <w:r w:rsidR="009138D2" w:rsidRPr="00FA11D5">
        <w:rPr>
          <w:sz w:val="28"/>
          <w:szCs w:val="28"/>
          <w:shd w:val="clear" w:color="auto" w:fill="FFFFFF"/>
          <w:lang w:val="en-US"/>
        </w:rPr>
        <w:br/>
      </w:r>
      <w:r w:rsidRPr="00006C41">
        <w:rPr>
          <w:sz w:val="28"/>
          <w:szCs w:val="28"/>
          <w:shd w:val="clear" w:color="auto" w:fill="FFFFFF"/>
          <w:lang w:val="en-US"/>
        </w:rPr>
        <w:t>cherutova@mail.ru</w:t>
      </w:r>
      <w:r w:rsidR="009138D2" w:rsidRPr="00FA11D5">
        <w:rPr>
          <w:sz w:val="28"/>
          <w:szCs w:val="28"/>
          <w:shd w:val="clear" w:color="auto" w:fill="FFFFFF"/>
          <w:lang w:val="en-US"/>
        </w:rPr>
        <w:t>.</w:t>
      </w:r>
    </w:p>
    <w:p w:rsidR="00006C41" w:rsidRPr="009138D2" w:rsidRDefault="00006C41" w:rsidP="00AF1FC9">
      <w:pPr>
        <w:widowControl w:val="0"/>
        <w:shd w:val="clear" w:color="auto" w:fill="FFFFFF"/>
        <w:ind w:firstLine="709"/>
        <w:jc w:val="both"/>
        <w:rPr>
          <w:sz w:val="28"/>
          <w:szCs w:val="28"/>
          <w:shd w:val="clear" w:color="auto" w:fill="FFFFFF"/>
        </w:rPr>
      </w:pPr>
      <w:r w:rsidRPr="00006C41">
        <w:rPr>
          <w:sz w:val="28"/>
          <w:szCs w:val="28"/>
          <w:shd w:val="clear" w:color="auto" w:fill="FFFFFF"/>
          <w:lang w:val="en-US"/>
        </w:rPr>
        <w:t xml:space="preserve">Sukhanova Valeria Romanovna </w:t>
      </w:r>
      <w:r w:rsidRPr="00006C41">
        <w:rPr>
          <w:rFonts w:ascii="Calibri" w:hAnsi="Calibri"/>
          <w:bCs/>
          <w:iCs/>
          <w:sz w:val="28"/>
          <w:szCs w:val="28"/>
          <w:lang w:val="en-US"/>
        </w:rPr>
        <w:t>–</w:t>
      </w:r>
      <w:r w:rsidRPr="00006C41">
        <w:rPr>
          <w:sz w:val="28"/>
          <w:szCs w:val="28"/>
          <w:shd w:val="clear" w:color="auto" w:fill="FFFFFF"/>
          <w:lang w:val="en-US"/>
        </w:rPr>
        <w:t xml:space="preserve"> student, Chair of Economics and Manag</w:t>
      </w:r>
      <w:r w:rsidRPr="00006C41">
        <w:rPr>
          <w:sz w:val="28"/>
          <w:szCs w:val="28"/>
          <w:shd w:val="clear" w:color="auto" w:fill="FFFFFF"/>
          <w:lang w:val="en-US"/>
        </w:rPr>
        <w:t>e</w:t>
      </w:r>
      <w:r w:rsidRPr="00006C41">
        <w:rPr>
          <w:sz w:val="28"/>
          <w:szCs w:val="28"/>
          <w:shd w:val="clear" w:color="auto" w:fill="FFFFFF"/>
          <w:lang w:val="en-US"/>
        </w:rPr>
        <w:t>ment, Bratsk State University, 665709, Bratsk, ul. Makarenko</w:t>
      </w:r>
      <w:r w:rsidRPr="007060B3">
        <w:rPr>
          <w:sz w:val="28"/>
          <w:szCs w:val="28"/>
          <w:shd w:val="clear" w:color="auto" w:fill="FFFFFF"/>
        </w:rPr>
        <w:t xml:space="preserve">, 40. </w:t>
      </w:r>
      <w:r w:rsidRPr="00006C41">
        <w:rPr>
          <w:sz w:val="28"/>
          <w:szCs w:val="28"/>
          <w:shd w:val="clear" w:color="auto" w:fill="FFFFFF"/>
          <w:lang w:val="en-US"/>
        </w:rPr>
        <w:t>e</w:t>
      </w:r>
      <w:r w:rsidRPr="007060B3">
        <w:rPr>
          <w:sz w:val="28"/>
          <w:szCs w:val="28"/>
          <w:shd w:val="clear" w:color="auto" w:fill="FFFFFF"/>
        </w:rPr>
        <w:t>-</w:t>
      </w:r>
      <w:r w:rsidRPr="00006C41">
        <w:rPr>
          <w:sz w:val="28"/>
          <w:szCs w:val="28"/>
          <w:shd w:val="clear" w:color="auto" w:fill="FFFFFF"/>
          <w:lang w:val="en-US"/>
        </w:rPr>
        <w:t>mail</w:t>
      </w:r>
      <w:r w:rsidRPr="007060B3">
        <w:rPr>
          <w:sz w:val="28"/>
          <w:szCs w:val="28"/>
          <w:shd w:val="clear" w:color="auto" w:fill="FFFFFF"/>
        </w:rPr>
        <w:t xml:space="preserve">: </w:t>
      </w:r>
      <w:r w:rsidRPr="00006C41">
        <w:rPr>
          <w:sz w:val="28"/>
          <w:szCs w:val="28"/>
          <w:shd w:val="clear" w:color="auto" w:fill="FFFFFF"/>
          <w:lang w:val="en-US"/>
        </w:rPr>
        <w:t>vivanse</w:t>
      </w:r>
      <w:r w:rsidRPr="007060B3">
        <w:rPr>
          <w:sz w:val="28"/>
          <w:szCs w:val="28"/>
          <w:shd w:val="clear" w:color="auto" w:fill="FFFFFF"/>
        </w:rPr>
        <w:t>.4372@</w:t>
      </w:r>
      <w:r w:rsidRPr="00006C41">
        <w:rPr>
          <w:sz w:val="28"/>
          <w:szCs w:val="28"/>
          <w:shd w:val="clear" w:color="auto" w:fill="FFFFFF"/>
          <w:lang w:val="en-US"/>
        </w:rPr>
        <w:t>mail</w:t>
      </w:r>
      <w:r w:rsidRPr="007060B3">
        <w:rPr>
          <w:sz w:val="28"/>
          <w:szCs w:val="28"/>
          <w:shd w:val="clear" w:color="auto" w:fill="FFFFFF"/>
        </w:rPr>
        <w:t>.</w:t>
      </w:r>
      <w:r w:rsidRPr="00006C41">
        <w:rPr>
          <w:sz w:val="28"/>
          <w:szCs w:val="28"/>
          <w:shd w:val="clear" w:color="auto" w:fill="FFFFFF"/>
          <w:lang w:val="en-US"/>
        </w:rPr>
        <w:t>ru</w:t>
      </w:r>
      <w:r w:rsidR="009138D2">
        <w:rPr>
          <w:sz w:val="28"/>
          <w:szCs w:val="28"/>
          <w:shd w:val="clear" w:color="auto" w:fill="FFFFFF"/>
        </w:rPr>
        <w:t>.</w:t>
      </w:r>
    </w:p>
    <w:p w:rsidR="00006C41" w:rsidRDefault="00006C41" w:rsidP="00E37E4F">
      <w:pPr>
        <w:shd w:val="clear" w:color="auto" w:fill="FFFFFF"/>
        <w:rPr>
          <w:sz w:val="28"/>
          <w:szCs w:val="28"/>
        </w:rPr>
      </w:pPr>
    </w:p>
    <w:p w:rsidR="00391BF6" w:rsidRDefault="00391BF6" w:rsidP="00E37E4F">
      <w:pPr>
        <w:shd w:val="clear" w:color="auto" w:fill="FFFFFF"/>
        <w:rPr>
          <w:sz w:val="28"/>
          <w:szCs w:val="28"/>
        </w:rPr>
      </w:pPr>
    </w:p>
    <w:p w:rsidR="00391BF6" w:rsidRDefault="00391BF6" w:rsidP="00E37E4F">
      <w:pPr>
        <w:shd w:val="clear" w:color="auto" w:fill="FFFFFF"/>
        <w:rPr>
          <w:bCs/>
          <w:sz w:val="28"/>
          <w:szCs w:val="28"/>
        </w:rPr>
      </w:pPr>
    </w:p>
    <w:p w:rsidR="00E37E4F" w:rsidRPr="00BB4CAE" w:rsidRDefault="00E37E4F" w:rsidP="00BB4CAE">
      <w:pPr>
        <w:rPr>
          <w:bCs/>
          <w:sz w:val="28"/>
          <w:szCs w:val="28"/>
        </w:rPr>
      </w:pPr>
      <w:r w:rsidRPr="00BB4CAE">
        <w:rPr>
          <w:bCs/>
          <w:sz w:val="28"/>
          <w:szCs w:val="28"/>
        </w:rPr>
        <w:t xml:space="preserve">УДК </w:t>
      </w:r>
      <w:r w:rsidRPr="00BB4CAE">
        <w:rPr>
          <w:sz w:val="28"/>
          <w:szCs w:val="28"/>
        </w:rPr>
        <w:t>347.278.1</w:t>
      </w:r>
    </w:p>
    <w:p w:rsidR="00E37E4F" w:rsidRPr="00EB6CDF" w:rsidRDefault="00E37E4F" w:rsidP="00BB4CAE">
      <w:pPr>
        <w:pStyle w:val="1"/>
        <w:spacing w:before="0" w:line="240" w:lineRule="auto"/>
        <w:jc w:val="right"/>
        <w:rPr>
          <w:rFonts w:ascii="Times New Roman" w:hAnsi="Times New Roman" w:cs="Times New Roman"/>
          <w:color w:val="auto"/>
        </w:rPr>
      </w:pPr>
      <w:bookmarkStart w:id="242" w:name="_Toc423420079"/>
      <w:bookmarkStart w:id="243" w:name="_Toc425419457"/>
      <w:r w:rsidRPr="00EB6CDF">
        <w:rPr>
          <w:rFonts w:ascii="Times New Roman" w:hAnsi="Times New Roman" w:cs="Times New Roman"/>
          <w:color w:val="auto"/>
        </w:rPr>
        <w:t>Д.А. Чиблис</w:t>
      </w:r>
      <w:bookmarkEnd w:id="242"/>
      <w:bookmarkEnd w:id="243"/>
    </w:p>
    <w:p w:rsidR="00E37E4F" w:rsidRPr="00E37E4F" w:rsidRDefault="00E37E4F" w:rsidP="00E37E4F">
      <w:pPr>
        <w:jc w:val="center"/>
        <w:rPr>
          <w:b/>
          <w:sz w:val="28"/>
          <w:szCs w:val="28"/>
        </w:rPr>
      </w:pPr>
    </w:p>
    <w:p w:rsidR="00E37E4F" w:rsidRPr="00E37E4F" w:rsidRDefault="00E37E4F" w:rsidP="00CF002E">
      <w:pPr>
        <w:pStyle w:val="af"/>
      </w:pPr>
      <w:bookmarkStart w:id="244" w:name="_Toc425419458"/>
      <w:r w:rsidRPr="00E37E4F">
        <w:t>ПРОБЛЕМЫ И ПЕРСПЕКТИВЫ РАЗВИТИЯ СОВРЕМЕННОГО РЫНКА ВАЛЮТНЫХ ИПОТЕЧНЫХ КРЕДИТОВ</w:t>
      </w:r>
      <w:bookmarkEnd w:id="244"/>
    </w:p>
    <w:p w:rsidR="00E37E4F" w:rsidRPr="00E37E4F" w:rsidRDefault="00E37E4F" w:rsidP="00E37E4F">
      <w:pPr>
        <w:jc w:val="center"/>
        <w:rPr>
          <w:b/>
          <w:sz w:val="28"/>
          <w:szCs w:val="28"/>
        </w:rPr>
      </w:pPr>
    </w:p>
    <w:p w:rsidR="00E37E4F" w:rsidRPr="00E37E4F" w:rsidRDefault="00E37E4F" w:rsidP="002166E4">
      <w:pPr>
        <w:widowControl w:val="0"/>
        <w:ind w:firstLine="709"/>
        <w:jc w:val="both"/>
        <w:rPr>
          <w:sz w:val="28"/>
          <w:szCs w:val="28"/>
        </w:rPr>
      </w:pPr>
      <w:r w:rsidRPr="00E37E4F">
        <w:rPr>
          <w:sz w:val="28"/>
          <w:szCs w:val="28"/>
        </w:rPr>
        <w:t>В статье рассматривается проблема заемщиков, связанная с выплатами валютных ипотечных кредитов. Предлагаются пути решения проблемы выпл</w:t>
      </w:r>
      <w:r w:rsidRPr="00E37E4F">
        <w:rPr>
          <w:sz w:val="28"/>
          <w:szCs w:val="28"/>
        </w:rPr>
        <w:t>а</w:t>
      </w:r>
      <w:r w:rsidRPr="00E37E4F">
        <w:rPr>
          <w:sz w:val="28"/>
          <w:szCs w:val="28"/>
        </w:rPr>
        <w:t>ты ипотечных кредитов. Приводятся данные о процентных ставках, задолже</w:t>
      </w:r>
      <w:r w:rsidRPr="00E37E4F">
        <w:rPr>
          <w:sz w:val="28"/>
          <w:szCs w:val="28"/>
        </w:rPr>
        <w:t>н</w:t>
      </w:r>
      <w:r w:rsidRPr="00E37E4F">
        <w:rPr>
          <w:sz w:val="28"/>
          <w:szCs w:val="28"/>
        </w:rPr>
        <w:t>ности заемщиков и количестве выданных кре</w:t>
      </w:r>
      <w:r w:rsidR="002166E4">
        <w:rPr>
          <w:sz w:val="28"/>
          <w:szCs w:val="28"/>
        </w:rPr>
        <w:t>дитов за последние четыре года.</w:t>
      </w:r>
    </w:p>
    <w:p w:rsidR="00E37E4F" w:rsidRPr="00E37E4F" w:rsidRDefault="00E37E4F" w:rsidP="002166E4">
      <w:pPr>
        <w:widowControl w:val="0"/>
        <w:ind w:firstLine="709"/>
        <w:jc w:val="both"/>
        <w:rPr>
          <w:sz w:val="28"/>
          <w:szCs w:val="28"/>
        </w:rPr>
      </w:pPr>
      <w:r w:rsidRPr="00E37E4F">
        <w:rPr>
          <w:sz w:val="28"/>
          <w:szCs w:val="28"/>
        </w:rPr>
        <w:t>Ключевые слова: проце</w:t>
      </w:r>
      <w:r w:rsidR="00BB4CAE">
        <w:rPr>
          <w:sz w:val="28"/>
          <w:szCs w:val="28"/>
        </w:rPr>
        <w:t>нтная ставка, ипотечный кредит.</w:t>
      </w:r>
    </w:p>
    <w:p w:rsidR="00E37E4F" w:rsidRPr="00E37E4F" w:rsidRDefault="00E37E4F" w:rsidP="00E37E4F">
      <w:pPr>
        <w:ind w:firstLine="709"/>
        <w:jc w:val="both"/>
        <w:rPr>
          <w:sz w:val="28"/>
          <w:szCs w:val="28"/>
        </w:rPr>
      </w:pPr>
    </w:p>
    <w:p w:rsidR="00E37E4F" w:rsidRPr="00E37E4F" w:rsidRDefault="00E37E4F" w:rsidP="00E37E4F">
      <w:pPr>
        <w:ind w:firstLine="709"/>
        <w:jc w:val="right"/>
        <w:rPr>
          <w:sz w:val="28"/>
          <w:szCs w:val="28"/>
          <w:lang w:val="en-US"/>
        </w:rPr>
      </w:pPr>
      <w:r w:rsidRPr="00E37E4F">
        <w:rPr>
          <w:sz w:val="28"/>
          <w:szCs w:val="28"/>
          <w:lang w:val="en-US"/>
        </w:rPr>
        <w:t>D.A.</w:t>
      </w:r>
      <w:r w:rsidR="002166E4" w:rsidRPr="00FA11D5">
        <w:rPr>
          <w:sz w:val="28"/>
          <w:szCs w:val="28"/>
          <w:lang w:val="en-US"/>
        </w:rPr>
        <w:t xml:space="preserve"> </w:t>
      </w:r>
      <w:r w:rsidRPr="00E37E4F">
        <w:rPr>
          <w:sz w:val="28"/>
          <w:szCs w:val="28"/>
          <w:lang w:val="en-US"/>
        </w:rPr>
        <w:t>Chiblis</w:t>
      </w:r>
    </w:p>
    <w:p w:rsidR="00E37E4F" w:rsidRPr="00E37E4F" w:rsidRDefault="00E37E4F" w:rsidP="00E37E4F">
      <w:pPr>
        <w:ind w:firstLine="709"/>
        <w:jc w:val="right"/>
        <w:rPr>
          <w:sz w:val="28"/>
          <w:szCs w:val="28"/>
          <w:lang w:val="en-US"/>
        </w:rPr>
      </w:pPr>
    </w:p>
    <w:p w:rsidR="00E37E4F" w:rsidRPr="00E37E4F" w:rsidRDefault="00E37E4F" w:rsidP="00E37E4F">
      <w:pPr>
        <w:jc w:val="center"/>
        <w:rPr>
          <w:sz w:val="28"/>
          <w:szCs w:val="28"/>
          <w:lang w:val="en-US"/>
        </w:rPr>
      </w:pPr>
      <w:r w:rsidRPr="00E37E4F">
        <w:rPr>
          <w:sz w:val="28"/>
          <w:szCs w:val="28"/>
          <w:lang w:val="en-US"/>
        </w:rPr>
        <w:t>PROBLEMS AND PROSPECTS OF DEVE</w:t>
      </w:r>
      <w:r w:rsidR="00BB4CAE">
        <w:rPr>
          <w:sz w:val="28"/>
          <w:szCs w:val="28"/>
          <w:lang w:val="en-US"/>
        </w:rPr>
        <w:t>LOPMENT OF THE MODERN</w:t>
      </w:r>
      <w:r w:rsidR="00BB4CAE" w:rsidRPr="00BB4CAE">
        <w:rPr>
          <w:sz w:val="28"/>
          <w:szCs w:val="28"/>
          <w:lang w:val="en-US"/>
        </w:rPr>
        <w:br/>
      </w:r>
      <w:r w:rsidRPr="00E37E4F">
        <w:rPr>
          <w:sz w:val="28"/>
          <w:szCs w:val="28"/>
          <w:lang w:val="en-US"/>
        </w:rPr>
        <w:t>MARKET OF FOREIGN CURRENCY MORTGAGE LOANS</w:t>
      </w:r>
    </w:p>
    <w:p w:rsidR="00E37E4F" w:rsidRPr="00E37E4F" w:rsidRDefault="00E37E4F" w:rsidP="00E37E4F">
      <w:pPr>
        <w:jc w:val="center"/>
        <w:rPr>
          <w:sz w:val="28"/>
          <w:szCs w:val="28"/>
          <w:lang w:val="en-US"/>
        </w:rPr>
      </w:pPr>
    </w:p>
    <w:p w:rsidR="00E37E4F" w:rsidRPr="00FA11D5" w:rsidRDefault="00E37E4F" w:rsidP="00AF1FC9">
      <w:pPr>
        <w:widowControl w:val="0"/>
        <w:ind w:firstLine="709"/>
        <w:jc w:val="both"/>
        <w:rPr>
          <w:sz w:val="28"/>
          <w:szCs w:val="28"/>
          <w:lang w:val="en-US"/>
        </w:rPr>
      </w:pPr>
      <w:r w:rsidRPr="00E37E4F">
        <w:rPr>
          <w:sz w:val="28"/>
          <w:szCs w:val="28"/>
          <w:lang w:val="en-US"/>
        </w:rPr>
        <w:t>In the article the problem of borrowers associated with the payment of foreign currency mortgage loans.</w:t>
      </w:r>
      <w:r w:rsidRPr="00E37E4F">
        <w:rPr>
          <w:rFonts w:ascii="Arial" w:hAnsi="Arial" w:cs="Arial"/>
          <w:color w:val="222222"/>
          <w:sz w:val="21"/>
          <w:szCs w:val="21"/>
          <w:shd w:val="clear" w:color="auto" w:fill="FDFDFD"/>
          <w:lang w:val="en-US"/>
        </w:rPr>
        <w:t xml:space="preserve"> </w:t>
      </w:r>
      <w:r w:rsidRPr="00E37E4F">
        <w:rPr>
          <w:sz w:val="28"/>
          <w:szCs w:val="28"/>
          <w:lang w:val="en-US"/>
        </w:rPr>
        <w:t>The ways of solving the problem of the payment of mor</w:t>
      </w:r>
      <w:r w:rsidRPr="00E37E4F">
        <w:rPr>
          <w:sz w:val="28"/>
          <w:szCs w:val="28"/>
          <w:lang w:val="en-US"/>
        </w:rPr>
        <w:t>t</w:t>
      </w:r>
      <w:r w:rsidRPr="00E37E4F">
        <w:rPr>
          <w:sz w:val="28"/>
          <w:szCs w:val="28"/>
          <w:lang w:val="en-US"/>
        </w:rPr>
        <w:t xml:space="preserve">gage loans. Data on interest rates and debt of the borrowers and the number of </w:t>
      </w:r>
      <w:r w:rsidR="00BB4CAE">
        <w:rPr>
          <w:sz w:val="28"/>
          <w:szCs w:val="28"/>
          <w:lang w:val="en-US"/>
        </w:rPr>
        <w:t>loans over the past four years.</w:t>
      </w:r>
    </w:p>
    <w:p w:rsidR="00E37E4F" w:rsidRPr="00E37E4F" w:rsidRDefault="00E37E4F" w:rsidP="00AF1FC9">
      <w:pPr>
        <w:widowControl w:val="0"/>
        <w:ind w:firstLine="709"/>
        <w:jc w:val="both"/>
        <w:rPr>
          <w:sz w:val="28"/>
          <w:szCs w:val="28"/>
          <w:lang w:val="en-US"/>
        </w:rPr>
      </w:pPr>
      <w:r w:rsidRPr="00E37E4F">
        <w:rPr>
          <w:bCs/>
          <w:sz w:val="28"/>
          <w:szCs w:val="28"/>
          <w:lang w:val="en-US"/>
        </w:rPr>
        <w:t xml:space="preserve">Keywords: </w:t>
      </w:r>
      <w:r w:rsidRPr="00E37E4F">
        <w:rPr>
          <w:sz w:val="28"/>
          <w:szCs w:val="28"/>
          <w:lang w:val="en-US"/>
        </w:rPr>
        <w:t>interest rate, mortgage loan.</w:t>
      </w:r>
    </w:p>
    <w:p w:rsidR="00E37E4F" w:rsidRPr="00E37E4F" w:rsidRDefault="00E37E4F" w:rsidP="00E37E4F">
      <w:pPr>
        <w:autoSpaceDE w:val="0"/>
        <w:autoSpaceDN w:val="0"/>
        <w:adjustRightInd w:val="0"/>
        <w:ind w:firstLine="709"/>
        <w:jc w:val="both"/>
        <w:rPr>
          <w:rFonts w:eastAsia="Calibri"/>
          <w:color w:val="000000"/>
          <w:lang w:val="en-US"/>
        </w:rPr>
      </w:pPr>
    </w:p>
    <w:p w:rsidR="00E37E4F" w:rsidRPr="00E37E4F" w:rsidRDefault="00E37E4F" w:rsidP="00E37E4F">
      <w:pPr>
        <w:ind w:firstLine="709"/>
        <w:jc w:val="both"/>
        <w:rPr>
          <w:sz w:val="28"/>
          <w:szCs w:val="28"/>
        </w:rPr>
      </w:pPr>
      <w:r w:rsidRPr="00E37E4F">
        <w:rPr>
          <w:sz w:val="28"/>
          <w:szCs w:val="28"/>
        </w:rPr>
        <w:t>Ипотечное кредитование в нашей стране является не только способом улучшения жилищных условий граждан, но и оказывает немаловажное влияние на экономическую ситуацию. В настоящий момент, в Российской Федерации</w:t>
      </w:r>
      <w:r w:rsidRPr="00E37E4F">
        <w:rPr>
          <w:color w:val="FF0000"/>
          <w:sz w:val="28"/>
          <w:szCs w:val="28"/>
        </w:rPr>
        <w:t xml:space="preserve"> </w:t>
      </w:r>
      <w:r w:rsidRPr="00E37E4F">
        <w:rPr>
          <w:sz w:val="28"/>
          <w:szCs w:val="28"/>
        </w:rPr>
        <w:lastRenderedPageBreak/>
        <w:t>единственным решением жилищной проблемы, является создание социально-ориентированного рынка жилой недвижимости [4]. Жилищное ипотечное кр</w:t>
      </w:r>
      <w:r w:rsidRPr="00E37E4F">
        <w:rPr>
          <w:sz w:val="28"/>
          <w:szCs w:val="28"/>
        </w:rPr>
        <w:t>е</w:t>
      </w:r>
      <w:r w:rsidRPr="00E37E4F">
        <w:rPr>
          <w:sz w:val="28"/>
          <w:szCs w:val="28"/>
        </w:rPr>
        <w:t>дитование является одним из главных инструментов формирования рынка д</w:t>
      </w:r>
      <w:r w:rsidRPr="00E37E4F">
        <w:rPr>
          <w:sz w:val="28"/>
          <w:szCs w:val="28"/>
        </w:rPr>
        <w:t>о</w:t>
      </w:r>
      <w:r w:rsidRPr="00E37E4F">
        <w:rPr>
          <w:sz w:val="28"/>
          <w:szCs w:val="28"/>
        </w:rPr>
        <w:t>с</w:t>
      </w:r>
      <w:r w:rsidR="002166E4">
        <w:rPr>
          <w:sz w:val="28"/>
          <w:szCs w:val="28"/>
        </w:rPr>
        <w:t>тупного жилья.</w:t>
      </w:r>
    </w:p>
    <w:p w:rsidR="00E37E4F" w:rsidRPr="00E37E4F" w:rsidRDefault="00E37E4F" w:rsidP="00E37E4F">
      <w:pPr>
        <w:ind w:firstLine="709"/>
        <w:jc w:val="both"/>
        <w:rPr>
          <w:sz w:val="28"/>
          <w:szCs w:val="28"/>
        </w:rPr>
      </w:pPr>
      <w:r w:rsidRPr="00E37E4F">
        <w:rPr>
          <w:sz w:val="28"/>
          <w:szCs w:val="28"/>
        </w:rPr>
        <w:t>На сегодняшний день, ипотечное кредитование широко распространено среди клиентов российских банков. Однако большое значение имеют показат</w:t>
      </w:r>
      <w:r w:rsidRPr="00E37E4F">
        <w:rPr>
          <w:sz w:val="28"/>
          <w:szCs w:val="28"/>
        </w:rPr>
        <w:t>е</w:t>
      </w:r>
      <w:r w:rsidRPr="00E37E4F">
        <w:rPr>
          <w:sz w:val="28"/>
          <w:szCs w:val="28"/>
        </w:rPr>
        <w:t>ли: процентная ставка, размер выплат и общая сумма переплаты. Оформляя ипотечное кредитование не в рублях, а в иностранной валюте процентная ста</w:t>
      </w:r>
      <w:r w:rsidRPr="00E37E4F">
        <w:rPr>
          <w:sz w:val="28"/>
          <w:szCs w:val="28"/>
        </w:rPr>
        <w:t>в</w:t>
      </w:r>
      <w:r w:rsidRPr="00E37E4F">
        <w:rPr>
          <w:sz w:val="28"/>
          <w:szCs w:val="28"/>
        </w:rPr>
        <w:t>ка немного ниже, что и привлекает клиентов банка. И даже уменьшение пр</w:t>
      </w:r>
      <w:r w:rsidRPr="00E37E4F">
        <w:rPr>
          <w:sz w:val="28"/>
          <w:szCs w:val="28"/>
        </w:rPr>
        <w:t>о</w:t>
      </w:r>
      <w:r w:rsidRPr="00E37E4F">
        <w:rPr>
          <w:sz w:val="28"/>
          <w:szCs w:val="28"/>
        </w:rPr>
        <w:t>центной ставки на 2-3</w:t>
      </w:r>
      <w:r w:rsidR="002166E4">
        <w:rPr>
          <w:sz w:val="28"/>
          <w:szCs w:val="28"/>
        </w:rPr>
        <w:t xml:space="preserve"> </w:t>
      </w:r>
      <w:r w:rsidRPr="00E37E4F">
        <w:rPr>
          <w:sz w:val="28"/>
          <w:szCs w:val="28"/>
        </w:rPr>
        <w:t>% в итоге составляет приличную сумму. Это объясняется с тем, что ипотечный кредит оформляется на</w:t>
      </w:r>
      <w:r w:rsidR="00BB4CAE">
        <w:rPr>
          <w:sz w:val="28"/>
          <w:szCs w:val="28"/>
        </w:rPr>
        <w:t xml:space="preserve"> довольно длительный период и </w:t>
      </w:r>
      <w:r w:rsidRPr="00E37E4F">
        <w:rPr>
          <w:sz w:val="28"/>
          <w:szCs w:val="28"/>
        </w:rPr>
        <w:t>стоимость недвижимости очень высокая. Самой популярной иностранной в</w:t>
      </w:r>
      <w:r w:rsidRPr="00E37E4F">
        <w:rPr>
          <w:sz w:val="28"/>
          <w:szCs w:val="28"/>
        </w:rPr>
        <w:t>а</w:t>
      </w:r>
      <w:r w:rsidRPr="00E37E4F">
        <w:rPr>
          <w:sz w:val="28"/>
          <w:szCs w:val="28"/>
        </w:rPr>
        <w:t>лютой среди заемщиков является доллар США и евро. Кредитная политика банков постоянно активно развивается, поэтому в данный момент можно офо</w:t>
      </w:r>
      <w:r w:rsidRPr="00E37E4F">
        <w:rPr>
          <w:sz w:val="28"/>
          <w:szCs w:val="28"/>
        </w:rPr>
        <w:t>р</w:t>
      </w:r>
      <w:r w:rsidRPr="00E37E4F">
        <w:rPr>
          <w:sz w:val="28"/>
          <w:szCs w:val="28"/>
        </w:rPr>
        <w:t>мить ипотечный кредит в любой иностранной валюте, это может быть японская йена или даже швейцарский франк. Самое главное понимать, что оформление ипотеки в иностранной валюте любой страны является огромным риском для заемщика. Особенно это касается тех заемщиков, которые получают собстве</w:t>
      </w:r>
      <w:r w:rsidRPr="00E37E4F">
        <w:rPr>
          <w:sz w:val="28"/>
          <w:szCs w:val="28"/>
        </w:rPr>
        <w:t>н</w:t>
      </w:r>
      <w:r w:rsidRPr="00E37E4F">
        <w:rPr>
          <w:sz w:val="28"/>
          <w:szCs w:val="28"/>
        </w:rPr>
        <w:t>ный доход в рублях, а оплачивать необходимо в другой валюте. Дело в том, что в таком случае риски связаны с тем, что невозможно предугадать какой в б</w:t>
      </w:r>
      <w:r w:rsidRPr="00E37E4F">
        <w:rPr>
          <w:sz w:val="28"/>
          <w:szCs w:val="28"/>
        </w:rPr>
        <w:t>у</w:t>
      </w:r>
      <w:r w:rsidRPr="00E37E4F">
        <w:rPr>
          <w:sz w:val="28"/>
          <w:szCs w:val="28"/>
        </w:rPr>
        <w:t>дущем будет курс валюты иностранного го</w:t>
      </w:r>
      <w:r w:rsidR="00BB4CAE">
        <w:rPr>
          <w:sz w:val="28"/>
          <w:szCs w:val="28"/>
        </w:rPr>
        <w:t>сударства по отношению к рублю.</w:t>
      </w:r>
    </w:p>
    <w:p w:rsidR="00E37E4F" w:rsidRPr="00E37E4F" w:rsidRDefault="00E37E4F" w:rsidP="00E37E4F">
      <w:pPr>
        <w:ind w:firstLine="709"/>
        <w:jc w:val="both"/>
        <w:rPr>
          <w:sz w:val="28"/>
          <w:szCs w:val="28"/>
        </w:rPr>
      </w:pPr>
      <w:r w:rsidRPr="00E37E4F">
        <w:rPr>
          <w:sz w:val="28"/>
          <w:szCs w:val="28"/>
        </w:rPr>
        <w:t>Если заемщик будет оформлять ипотечный кредит в рублях, процентная ставка будет составлять 14% годовых, а в иностранной валюте доллар США или евро ставка может быть снижена до 10%. А если оформлять ипотеку в др</w:t>
      </w:r>
      <w:r w:rsidRPr="00E37E4F">
        <w:rPr>
          <w:sz w:val="28"/>
          <w:szCs w:val="28"/>
        </w:rPr>
        <w:t>у</w:t>
      </w:r>
      <w:r w:rsidRPr="00E37E4F">
        <w:rPr>
          <w:sz w:val="28"/>
          <w:szCs w:val="28"/>
        </w:rPr>
        <w:t>гой иностранной валюте, процентные ставки могут составлять около 7-9</w:t>
      </w:r>
      <w:r w:rsidR="00BB4CAE">
        <w:rPr>
          <w:sz w:val="28"/>
          <w:szCs w:val="28"/>
        </w:rPr>
        <w:t xml:space="preserve"> % в </w:t>
      </w:r>
      <w:r w:rsidRPr="00E37E4F">
        <w:rPr>
          <w:sz w:val="28"/>
          <w:szCs w:val="28"/>
        </w:rPr>
        <w:t>год [5].</w:t>
      </w:r>
    </w:p>
    <w:p w:rsidR="00E37E4F" w:rsidRPr="00E37E4F" w:rsidRDefault="00E37E4F" w:rsidP="00E37E4F">
      <w:pPr>
        <w:ind w:firstLine="709"/>
        <w:jc w:val="both"/>
        <w:rPr>
          <w:sz w:val="28"/>
          <w:szCs w:val="28"/>
        </w:rPr>
      </w:pPr>
      <w:r w:rsidRPr="00E37E4F">
        <w:rPr>
          <w:sz w:val="28"/>
          <w:szCs w:val="28"/>
        </w:rPr>
        <w:t>Когда курс рубля был относительно стабилен, заемщики с валютной ип</w:t>
      </w:r>
      <w:r w:rsidRPr="00E37E4F">
        <w:rPr>
          <w:sz w:val="28"/>
          <w:szCs w:val="28"/>
        </w:rPr>
        <w:t>о</w:t>
      </w:r>
      <w:r w:rsidRPr="00E37E4F">
        <w:rPr>
          <w:sz w:val="28"/>
          <w:szCs w:val="28"/>
        </w:rPr>
        <w:t>текой справлялись и рассчитывались с банком</w:t>
      </w:r>
      <w:r w:rsidR="00BB4CAE">
        <w:rPr>
          <w:sz w:val="28"/>
          <w:szCs w:val="28"/>
        </w:rPr>
        <w:t>. Но задолженность по кредиту и </w:t>
      </w:r>
      <w:r w:rsidRPr="00E37E4F">
        <w:rPr>
          <w:sz w:val="28"/>
          <w:szCs w:val="28"/>
        </w:rPr>
        <w:t>ежемесячный платеж в пересчете на рубли с момента получения кредита з</w:t>
      </w:r>
      <w:r w:rsidRPr="00E37E4F">
        <w:rPr>
          <w:sz w:val="28"/>
          <w:szCs w:val="28"/>
        </w:rPr>
        <w:t>а</w:t>
      </w:r>
      <w:r w:rsidRPr="00E37E4F">
        <w:rPr>
          <w:sz w:val="28"/>
          <w:szCs w:val="28"/>
        </w:rPr>
        <w:t>метно выросли. До 2015 года заемщикам с кредитной нагрузкой все же удав</w:t>
      </w:r>
      <w:r w:rsidRPr="00E37E4F">
        <w:rPr>
          <w:sz w:val="28"/>
          <w:szCs w:val="28"/>
        </w:rPr>
        <w:t>а</w:t>
      </w:r>
      <w:r w:rsidRPr="00E37E4F">
        <w:rPr>
          <w:sz w:val="28"/>
          <w:szCs w:val="28"/>
        </w:rPr>
        <w:t>лось справляться.  Но из-за девальвации рубля ипотечные заемщики с кредит</w:t>
      </w:r>
      <w:r w:rsidRPr="00E37E4F">
        <w:rPr>
          <w:sz w:val="28"/>
          <w:szCs w:val="28"/>
        </w:rPr>
        <w:t>а</w:t>
      </w:r>
      <w:r w:rsidRPr="00E37E4F">
        <w:rPr>
          <w:sz w:val="28"/>
          <w:szCs w:val="28"/>
        </w:rPr>
        <w:t>ми в иностранной валюте оказались в очень не простом положении. После н</w:t>
      </w:r>
      <w:r w:rsidRPr="00E37E4F">
        <w:rPr>
          <w:sz w:val="28"/>
          <w:szCs w:val="28"/>
        </w:rPr>
        <w:t>е</w:t>
      </w:r>
      <w:r w:rsidRPr="00E37E4F">
        <w:rPr>
          <w:sz w:val="28"/>
          <w:szCs w:val="28"/>
        </w:rPr>
        <w:t>скольких лет выплат долги заемщиков перед банком не сократились, а выросли, причем существенно, и на ежемесячные выплаты не хватает доходов. Резкое падение курса национальной валюты связан</w:t>
      </w:r>
      <w:r w:rsidR="00BB4CAE">
        <w:rPr>
          <w:sz w:val="28"/>
          <w:szCs w:val="28"/>
        </w:rPr>
        <w:t>о со многими факторами, также с </w:t>
      </w:r>
      <w:r w:rsidRPr="00E37E4F">
        <w:rPr>
          <w:sz w:val="28"/>
          <w:szCs w:val="28"/>
        </w:rPr>
        <w:t xml:space="preserve">решением ЦБ РФ перейти на плавающий </w:t>
      </w:r>
      <w:r w:rsidR="00BB4CAE">
        <w:rPr>
          <w:sz w:val="28"/>
          <w:szCs w:val="28"/>
        </w:rPr>
        <w:t>курс. Ранее ЦБ удерживал курс в </w:t>
      </w:r>
      <w:r w:rsidRPr="00E37E4F">
        <w:rPr>
          <w:sz w:val="28"/>
          <w:szCs w:val="28"/>
        </w:rPr>
        <w:t>определенном коридоре, сглаживая резкие скачки масштабными валютными интервенциями. Но в связи с санкциями, введ</w:t>
      </w:r>
      <w:r w:rsidR="00BB4CAE">
        <w:rPr>
          <w:sz w:val="28"/>
          <w:szCs w:val="28"/>
        </w:rPr>
        <w:t>енными по отношению к России, а </w:t>
      </w:r>
      <w:r w:rsidRPr="00E37E4F">
        <w:rPr>
          <w:sz w:val="28"/>
          <w:szCs w:val="28"/>
        </w:rPr>
        <w:t>также падения цен на нефть на мировом рынке главный банк страны выну</w:t>
      </w:r>
      <w:r w:rsidRPr="00E37E4F">
        <w:rPr>
          <w:sz w:val="28"/>
          <w:szCs w:val="28"/>
        </w:rPr>
        <w:t>ж</w:t>
      </w:r>
      <w:r w:rsidRPr="00E37E4F">
        <w:rPr>
          <w:sz w:val="28"/>
          <w:szCs w:val="28"/>
        </w:rPr>
        <w:t>ден был отказаться от такой политики. Это связано с тем, что на выравнивание курса были израсходованы значительные валютные запасы ЦБ [7].</w:t>
      </w:r>
    </w:p>
    <w:p w:rsidR="00E37E4F" w:rsidRPr="00E37E4F" w:rsidRDefault="00E37E4F" w:rsidP="00E37E4F">
      <w:pPr>
        <w:ind w:firstLine="709"/>
        <w:jc w:val="both"/>
        <w:rPr>
          <w:sz w:val="28"/>
          <w:szCs w:val="28"/>
        </w:rPr>
      </w:pPr>
      <w:r w:rsidRPr="00E37E4F">
        <w:rPr>
          <w:sz w:val="28"/>
          <w:szCs w:val="28"/>
        </w:rPr>
        <w:t>Наглядный пример того, как скачки курсов валют влияют на выплату ипотечных кредитов: заемщик в банке получи</w:t>
      </w:r>
      <w:r w:rsidR="00BB4CAE">
        <w:rPr>
          <w:sz w:val="28"/>
          <w:szCs w:val="28"/>
        </w:rPr>
        <w:t>л кредит на тридцать лет в 2008 </w:t>
      </w:r>
      <w:r w:rsidRPr="00E37E4F">
        <w:rPr>
          <w:sz w:val="28"/>
          <w:szCs w:val="28"/>
        </w:rPr>
        <w:t>году. Кредит был оформлен на сумму 160 тысяч швейцарских франков под 9,2</w:t>
      </w:r>
      <w:r w:rsidR="00BB4CAE">
        <w:rPr>
          <w:sz w:val="28"/>
          <w:szCs w:val="28"/>
        </w:rPr>
        <w:t xml:space="preserve"> </w:t>
      </w:r>
      <w:r w:rsidRPr="00E37E4F">
        <w:rPr>
          <w:sz w:val="28"/>
          <w:szCs w:val="28"/>
        </w:rPr>
        <w:t>% годовых. В тот момент это составляло 3,6 миллиона рублей. Изн</w:t>
      </w:r>
      <w:r w:rsidRPr="00E37E4F">
        <w:rPr>
          <w:sz w:val="28"/>
          <w:szCs w:val="28"/>
        </w:rPr>
        <w:t>а</w:t>
      </w:r>
      <w:r w:rsidRPr="00E37E4F">
        <w:rPr>
          <w:sz w:val="28"/>
          <w:szCs w:val="28"/>
        </w:rPr>
        <w:lastRenderedPageBreak/>
        <w:t>чально платеж составлял 1,311 тысячи франков, что соответствовало 30 тыс</w:t>
      </w:r>
      <w:r w:rsidRPr="00E37E4F">
        <w:rPr>
          <w:sz w:val="28"/>
          <w:szCs w:val="28"/>
        </w:rPr>
        <w:t>я</w:t>
      </w:r>
      <w:r w:rsidRPr="00E37E4F">
        <w:rPr>
          <w:sz w:val="28"/>
          <w:szCs w:val="28"/>
        </w:rPr>
        <w:t>чам рублей. За счет досрочных погашений заемщику удалось уменьшить еж</w:t>
      </w:r>
      <w:r w:rsidRPr="00E37E4F">
        <w:rPr>
          <w:sz w:val="28"/>
          <w:szCs w:val="28"/>
        </w:rPr>
        <w:t>е</w:t>
      </w:r>
      <w:r w:rsidRPr="00E37E4F">
        <w:rPr>
          <w:sz w:val="28"/>
          <w:szCs w:val="28"/>
        </w:rPr>
        <w:t>месячный платеж до 1090 франков. В данный момент это 54,5 тысяч рублей по курсу ОТП ба</w:t>
      </w:r>
      <w:r w:rsidR="00B46B07">
        <w:rPr>
          <w:sz w:val="28"/>
          <w:szCs w:val="28"/>
        </w:rPr>
        <w:t xml:space="preserve">нка, где заемщик брал ипотеку. </w:t>
      </w:r>
      <w:r w:rsidRPr="00E37E4F">
        <w:rPr>
          <w:sz w:val="28"/>
          <w:szCs w:val="28"/>
        </w:rPr>
        <w:t>Когда кредит был оформлен, сумма ежемесячного платежа не превышала 25% совокупного дохода его с</w:t>
      </w:r>
      <w:r w:rsidRPr="00E37E4F">
        <w:rPr>
          <w:sz w:val="28"/>
          <w:szCs w:val="28"/>
        </w:rPr>
        <w:t>е</w:t>
      </w:r>
      <w:r w:rsidRPr="00E37E4F">
        <w:rPr>
          <w:sz w:val="28"/>
          <w:szCs w:val="28"/>
        </w:rPr>
        <w:t>мьи. Сегодня заемщику необходимо отдавать больше половины собственных доходов. За шесть с половиной лет погашения кредита заемщик выплатил ба</w:t>
      </w:r>
      <w:r w:rsidRPr="00E37E4F">
        <w:rPr>
          <w:sz w:val="28"/>
          <w:szCs w:val="28"/>
        </w:rPr>
        <w:t>н</w:t>
      </w:r>
      <w:r w:rsidRPr="00E37E4F">
        <w:rPr>
          <w:sz w:val="28"/>
          <w:szCs w:val="28"/>
        </w:rPr>
        <w:t xml:space="preserve">ку 6,65 миллиона рублей. </w:t>
      </w:r>
      <w:r w:rsidR="00BB4CAE">
        <w:rPr>
          <w:sz w:val="28"/>
          <w:szCs w:val="28"/>
        </w:rPr>
        <w:t>Сумма задолженности составляет</w:t>
      </w:r>
      <w:r w:rsidRPr="00E37E4F">
        <w:rPr>
          <w:sz w:val="28"/>
          <w:szCs w:val="28"/>
        </w:rPr>
        <w:t xml:space="preserve"> 125 тысяч франков, по нынешнему курсу это еще 6,25 миллиона рублей. В настоящий момент ква</w:t>
      </w:r>
      <w:r w:rsidRPr="00E37E4F">
        <w:rPr>
          <w:sz w:val="28"/>
          <w:szCs w:val="28"/>
        </w:rPr>
        <w:t>р</w:t>
      </w:r>
      <w:r w:rsidRPr="00E37E4F">
        <w:rPr>
          <w:sz w:val="28"/>
          <w:szCs w:val="28"/>
        </w:rPr>
        <w:t>тира заемщика оценивается в 5,5-5,6 миллиона рублей [6].</w:t>
      </w:r>
    </w:p>
    <w:p w:rsidR="00E37E4F" w:rsidRDefault="00E37E4F" w:rsidP="00E37E4F">
      <w:pPr>
        <w:ind w:firstLine="709"/>
        <w:jc w:val="both"/>
        <w:rPr>
          <w:sz w:val="28"/>
          <w:szCs w:val="28"/>
        </w:rPr>
      </w:pPr>
      <w:r w:rsidRPr="00E37E4F">
        <w:rPr>
          <w:sz w:val="28"/>
          <w:szCs w:val="28"/>
        </w:rPr>
        <w:t>Рассмотрим сведения о жилищных кредитах, предоставляемых креди</w:t>
      </w:r>
      <w:r w:rsidRPr="00E37E4F">
        <w:rPr>
          <w:sz w:val="28"/>
          <w:szCs w:val="28"/>
        </w:rPr>
        <w:t>т</w:t>
      </w:r>
      <w:r w:rsidRPr="00E37E4F">
        <w:rPr>
          <w:sz w:val="28"/>
          <w:szCs w:val="28"/>
        </w:rPr>
        <w:t>ными организациями физическим лицам - резидентам в иностранной валюте по данным ЦБ РФ за п</w:t>
      </w:r>
      <w:r w:rsidR="00BB4CAE">
        <w:rPr>
          <w:sz w:val="28"/>
          <w:szCs w:val="28"/>
        </w:rPr>
        <w:t>оследние четыре года. На рис.</w:t>
      </w:r>
      <w:r w:rsidRPr="00E37E4F">
        <w:rPr>
          <w:sz w:val="28"/>
          <w:szCs w:val="28"/>
        </w:rPr>
        <w:t xml:space="preserve"> 1 изображено количество предоставляемых ипотечных кредитов в</w:t>
      </w:r>
      <w:r w:rsidR="00BB4CAE">
        <w:rPr>
          <w:sz w:val="28"/>
          <w:szCs w:val="28"/>
        </w:rPr>
        <w:t xml:space="preserve"> иностранной валюте за период</w:t>
      </w:r>
      <w:r w:rsidR="00BB4CAE">
        <w:rPr>
          <w:sz w:val="28"/>
          <w:szCs w:val="28"/>
        </w:rPr>
        <w:br/>
        <w:t>с </w:t>
      </w:r>
      <w:r w:rsidRPr="00E37E4F">
        <w:rPr>
          <w:sz w:val="28"/>
          <w:szCs w:val="28"/>
        </w:rPr>
        <w:t>2011-2015 год.</w:t>
      </w:r>
    </w:p>
    <w:p w:rsidR="005A25E8" w:rsidRDefault="005A25E8" w:rsidP="00E37E4F">
      <w:pPr>
        <w:ind w:firstLine="709"/>
        <w:jc w:val="both"/>
        <w:rPr>
          <w:sz w:val="28"/>
          <w:szCs w:val="28"/>
        </w:rPr>
      </w:pPr>
    </w:p>
    <w:p w:rsidR="00BB4CAE" w:rsidRPr="00E37E4F" w:rsidRDefault="00BB4CAE" w:rsidP="005A25E8">
      <w:pPr>
        <w:rPr>
          <w:sz w:val="28"/>
          <w:szCs w:val="28"/>
        </w:rPr>
      </w:pPr>
      <w:r>
        <w:rPr>
          <w:noProof/>
          <w:sz w:val="28"/>
          <w:szCs w:val="28"/>
        </w:rPr>
        <w:drawing>
          <wp:inline distT="0" distB="0" distL="0" distR="0">
            <wp:extent cx="6058193" cy="2715065"/>
            <wp:effectExtent l="19050" t="0" r="0" b="0"/>
            <wp:docPr id="421" name="Рисунок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236" cstate="print"/>
                    <a:srcRect/>
                    <a:stretch>
                      <a:fillRect/>
                    </a:stretch>
                  </pic:blipFill>
                  <pic:spPr bwMode="auto">
                    <a:xfrm>
                      <a:off x="0" y="0"/>
                      <a:ext cx="6068504" cy="2719686"/>
                    </a:xfrm>
                    <a:prstGeom prst="rect">
                      <a:avLst/>
                    </a:prstGeom>
                    <a:noFill/>
                    <a:ln w="9525">
                      <a:noFill/>
                      <a:miter lim="800000"/>
                      <a:headEnd/>
                      <a:tailEnd/>
                    </a:ln>
                  </pic:spPr>
                </pic:pic>
              </a:graphicData>
            </a:graphic>
          </wp:inline>
        </w:drawing>
      </w:r>
    </w:p>
    <w:p w:rsidR="00E37E4F" w:rsidRPr="000A4A77" w:rsidRDefault="00E37E4F" w:rsidP="00E37E4F">
      <w:pPr>
        <w:tabs>
          <w:tab w:val="left" w:pos="8100"/>
        </w:tabs>
        <w:jc w:val="both"/>
        <w:rPr>
          <w:sz w:val="28"/>
          <w:szCs w:val="28"/>
        </w:rPr>
      </w:pPr>
    </w:p>
    <w:p w:rsidR="00E37E4F" w:rsidRPr="00E37E4F" w:rsidRDefault="00E37E4F" w:rsidP="00E37E4F">
      <w:pPr>
        <w:jc w:val="center"/>
        <w:rPr>
          <w:bCs/>
          <w:color w:val="000000"/>
          <w:sz w:val="28"/>
          <w:szCs w:val="28"/>
          <w:shd w:val="clear" w:color="auto" w:fill="FFFFFF"/>
        </w:rPr>
      </w:pPr>
      <w:r w:rsidRPr="00E37E4F">
        <w:rPr>
          <w:sz w:val="28"/>
          <w:szCs w:val="28"/>
        </w:rPr>
        <w:t xml:space="preserve">Рис. 1 – Количество </w:t>
      </w:r>
      <w:r w:rsidRPr="00E37E4F">
        <w:rPr>
          <w:bCs/>
          <w:color w:val="000000"/>
          <w:sz w:val="28"/>
          <w:szCs w:val="28"/>
          <w:shd w:val="clear" w:color="auto" w:fill="FFFFFF"/>
        </w:rPr>
        <w:t>предоставленных кредитов, единиц</w:t>
      </w:r>
    </w:p>
    <w:p w:rsidR="00E37E4F" w:rsidRPr="00E37E4F" w:rsidRDefault="00E37E4F" w:rsidP="00E37E4F">
      <w:pPr>
        <w:ind w:firstLine="709"/>
        <w:jc w:val="both"/>
        <w:rPr>
          <w:bCs/>
          <w:color w:val="000000"/>
          <w:sz w:val="28"/>
          <w:szCs w:val="28"/>
          <w:shd w:val="clear" w:color="auto" w:fill="FFFFFF"/>
        </w:rPr>
      </w:pPr>
    </w:p>
    <w:p w:rsidR="00AF1FC9" w:rsidRPr="00E37E4F" w:rsidRDefault="00AF1FC9" w:rsidP="00AF1FC9">
      <w:pPr>
        <w:widowControl w:val="0"/>
        <w:ind w:firstLine="709"/>
        <w:jc w:val="both"/>
        <w:rPr>
          <w:bCs/>
          <w:color w:val="000000"/>
          <w:sz w:val="28"/>
          <w:szCs w:val="28"/>
          <w:shd w:val="clear" w:color="auto" w:fill="FFFFFF"/>
        </w:rPr>
      </w:pPr>
      <w:r w:rsidRPr="00E37E4F">
        <w:rPr>
          <w:bCs/>
          <w:color w:val="000000"/>
          <w:sz w:val="28"/>
          <w:szCs w:val="28"/>
          <w:shd w:val="clear" w:color="auto" w:fill="FFFFFF"/>
        </w:rPr>
        <w:t>Исходя из данных ЦБ РФ количество выданных кредитов в 2014 году г</w:t>
      </w:r>
      <w:r w:rsidRPr="00E37E4F">
        <w:rPr>
          <w:bCs/>
          <w:color w:val="000000"/>
          <w:sz w:val="28"/>
          <w:szCs w:val="28"/>
          <w:shd w:val="clear" w:color="auto" w:fill="FFFFFF"/>
        </w:rPr>
        <w:t>о</w:t>
      </w:r>
      <w:r w:rsidRPr="00E37E4F">
        <w:rPr>
          <w:bCs/>
          <w:color w:val="000000"/>
          <w:sz w:val="28"/>
          <w:szCs w:val="28"/>
          <w:shd w:val="clear" w:color="auto" w:fill="FFFFFF"/>
        </w:rPr>
        <w:t>раздо меньше, чем за предыдущие три года. В 2011 и 2013 годах выдано кред</w:t>
      </w:r>
      <w:r w:rsidRPr="00E37E4F">
        <w:rPr>
          <w:bCs/>
          <w:color w:val="000000"/>
          <w:sz w:val="28"/>
          <w:szCs w:val="28"/>
          <w:shd w:val="clear" w:color="auto" w:fill="FFFFFF"/>
        </w:rPr>
        <w:t>и</w:t>
      </w:r>
      <w:r w:rsidRPr="00E37E4F">
        <w:rPr>
          <w:bCs/>
          <w:color w:val="000000"/>
          <w:sz w:val="28"/>
          <w:szCs w:val="28"/>
          <w:shd w:val="clear" w:color="auto" w:fill="FFFFFF"/>
        </w:rPr>
        <w:t>тов больше, чем за 2012 и 2014 года. Можно сделать вывод, что ситуация по выдач</w:t>
      </w:r>
      <w:r>
        <w:rPr>
          <w:bCs/>
          <w:color w:val="000000"/>
          <w:sz w:val="28"/>
          <w:szCs w:val="28"/>
          <w:shd w:val="clear" w:color="auto" w:fill="FFFFFF"/>
        </w:rPr>
        <w:t>е</w:t>
      </w:r>
      <w:r w:rsidRPr="00E37E4F">
        <w:rPr>
          <w:bCs/>
          <w:color w:val="000000"/>
          <w:sz w:val="28"/>
          <w:szCs w:val="28"/>
          <w:shd w:val="clear" w:color="auto" w:fill="FFFFFF"/>
        </w:rPr>
        <w:t xml:space="preserve"> ипотечных кредитов за посл</w:t>
      </w:r>
      <w:r>
        <w:rPr>
          <w:bCs/>
          <w:color w:val="000000"/>
          <w:sz w:val="28"/>
          <w:szCs w:val="28"/>
          <w:shd w:val="clear" w:color="auto" w:fill="FFFFFF"/>
        </w:rPr>
        <w:t>едние четыре года не стабильна.</w:t>
      </w:r>
    </w:p>
    <w:p w:rsidR="00E37E4F" w:rsidRDefault="005A25E8" w:rsidP="00AF1FC9">
      <w:pPr>
        <w:widowControl w:val="0"/>
        <w:ind w:firstLine="709"/>
        <w:jc w:val="both"/>
        <w:rPr>
          <w:sz w:val="28"/>
          <w:szCs w:val="28"/>
        </w:rPr>
      </w:pPr>
      <w:r>
        <w:rPr>
          <w:sz w:val="28"/>
          <w:szCs w:val="28"/>
        </w:rPr>
        <w:t>На рис.</w:t>
      </w:r>
      <w:r w:rsidR="00E37E4F" w:rsidRPr="00E37E4F">
        <w:rPr>
          <w:sz w:val="28"/>
          <w:szCs w:val="28"/>
        </w:rPr>
        <w:t xml:space="preserve"> 2 представлена средневзвешенная процентная ставка, по выда</w:t>
      </w:r>
      <w:r w:rsidR="00E37E4F" w:rsidRPr="00E37E4F">
        <w:rPr>
          <w:sz w:val="28"/>
          <w:szCs w:val="28"/>
        </w:rPr>
        <w:t>н</w:t>
      </w:r>
      <w:r w:rsidR="00E37E4F" w:rsidRPr="00E37E4F">
        <w:rPr>
          <w:sz w:val="28"/>
          <w:szCs w:val="28"/>
        </w:rPr>
        <w:t>ным с начала года кредитам.</w:t>
      </w:r>
    </w:p>
    <w:p w:rsidR="00B46B07" w:rsidRPr="00E37E4F" w:rsidRDefault="00B46B07" w:rsidP="00B46B07">
      <w:pPr>
        <w:ind w:firstLine="709"/>
        <w:jc w:val="both"/>
        <w:rPr>
          <w:sz w:val="28"/>
          <w:szCs w:val="28"/>
        </w:rPr>
      </w:pPr>
      <w:r w:rsidRPr="00E37E4F">
        <w:rPr>
          <w:sz w:val="28"/>
          <w:szCs w:val="28"/>
        </w:rPr>
        <w:t>В 2011 году процентные ставки были чуть выше, чем в последующие ч</w:t>
      </w:r>
      <w:r w:rsidRPr="00E37E4F">
        <w:rPr>
          <w:sz w:val="28"/>
          <w:szCs w:val="28"/>
        </w:rPr>
        <w:t>е</w:t>
      </w:r>
      <w:r w:rsidRPr="00E37E4F">
        <w:rPr>
          <w:sz w:val="28"/>
          <w:szCs w:val="28"/>
        </w:rPr>
        <w:t>тыре года. Процентная ставка за период с 2011 по 2015 год держалась дост</w:t>
      </w:r>
      <w:r w:rsidRPr="00E37E4F">
        <w:rPr>
          <w:sz w:val="28"/>
          <w:szCs w:val="28"/>
        </w:rPr>
        <w:t>а</w:t>
      </w:r>
      <w:r w:rsidRPr="00E37E4F">
        <w:rPr>
          <w:sz w:val="28"/>
          <w:szCs w:val="28"/>
        </w:rPr>
        <w:t>точно стабильно. Изменения ставки колебались в среднем от 9,6</w:t>
      </w:r>
      <w:r>
        <w:rPr>
          <w:sz w:val="28"/>
          <w:szCs w:val="28"/>
        </w:rPr>
        <w:t xml:space="preserve"> </w:t>
      </w:r>
      <w:r w:rsidRPr="00E37E4F">
        <w:rPr>
          <w:sz w:val="28"/>
          <w:szCs w:val="28"/>
        </w:rPr>
        <w:t>% до 10,9</w:t>
      </w:r>
      <w:r>
        <w:rPr>
          <w:sz w:val="28"/>
          <w:szCs w:val="28"/>
        </w:rPr>
        <w:t xml:space="preserve"> </w:t>
      </w:r>
      <w:r w:rsidRPr="00E37E4F">
        <w:rPr>
          <w:sz w:val="28"/>
          <w:szCs w:val="28"/>
        </w:rPr>
        <w:t xml:space="preserve">%. Это достаточно хорошие показатели за последние четыре года. С 2015 года прогнозируется повышение процентных </w:t>
      </w:r>
      <w:r>
        <w:rPr>
          <w:sz w:val="28"/>
          <w:szCs w:val="28"/>
        </w:rPr>
        <w:t>ставок по выдаваемым кредитам в </w:t>
      </w:r>
      <w:r w:rsidRPr="00E37E4F">
        <w:rPr>
          <w:sz w:val="28"/>
          <w:szCs w:val="28"/>
        </w:rPr>
        <w:t>иностранной валюте. Этому свидетельствует показатели 2015 года, процен</w:t>
      </w:r>
      <w:r w:rsidRPr="00E37E4F">
        <w:rPr>
          <w:sz w:val="28"/>
          <w:szCs w:val="28"/>
        </w:rPr>
        <w:t>т</w:t>
      </w:r>
      <w:r w:rsidRPr="00E37E4F">
        <w:rPr>
          <w:sz w:val="28"/>
          <w:szCs w:val="28"/>
        </w:rPr>
        <w:lastRenderedPageBreak/>
        <w:t>ная ставка в январе составляла 9,32</w:t>
      </w:r>
      <w:r>
        <w:rPr>
          <w:sz w:val="28"/>
          <w:szCs w:val="28"/>
        </w:rPr>
        <w:t xml:space="preserve"> </w:t>
      </w:r>
      <w:r w:rsidRPr="00E37E4F">
        <w:rPr>
          <w:sz w:val="28"/>
          <w:szCs w:val="28"/>
        </w:rPr>
        <w:t>%, но она резко выросла и в</w:t>
      </w:r>
      <w:r>
        <w:rPr>
          <w:sz w:val="28"/>
          <w:szCs w:val="28"/>
        </w:rPr>
        <w:t xml:space="preserve"> феврале с</w:t>
      </w:r>
      <w:r>
        <w:rPr>
          <w:sz w:val="28"/>
          <w:szCs w:val="28"/>
        </w:rPr>
        <w:t>о</w:t>
      </w:r>
      <w:r>
        <w:rPr>
          <w:sz w:val="28"/>
          <w:szCs w:val="28"/>
        </w:rPr>
        <w:t>ставляла уже 10,42 %.</w:t>
      </w:r>
    </w:p>
    <w:p w:rsidR="003A0B6B" w:rsidRPr="00AF1FC9" w:rsidRDefault="003A0B6B" w:rsidP="00AF1FC9">
      <w:pPr>
        <w:widowControl w:val="0"/>
        <w:ind w:firstLine="709"/>
        <w:jc w:val="both"/>
        <w:rPr>
          <w:sz w:val="20"/>
          <w:szCs w:val="20"/>
        </w:rPr>
      </w:pPr>
    </w:p>
    <w:p w:rsidR="005A25E8" w:rsidRPr="00E37E4F" w:rsidRDefault="003A0B6B" w:rsidP="003A0B6B">
      <w:pPr>
        <w:jc w:val="both"/>
        <w:rPr>
          <w:sz w:val="28"/>
          <w:szCs w:val="28"/>
        </w:rPr>
      </w:pPr>
      <w:r>
        <w:rPr>
          <w:noProof/>
          <w:sz w:val="28"/>
          <w:szCs w:val="28"/>
        </w:rPr>
        <w:drawing>
          <wp:inline distT="0" distB="0" distL="0" distR="0">
            <wp:extent cx="6184803" cy="2771262"/>
            <wp:effectExtent l="19050" t="0" r="6447" b="0"/>
            <wp:docPr id="422" name="Рисунок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237" cstate="print"/>
                    <a:srcRect/>
                    <a:stretch>
                      <a:fillRect/>
                    </a:stretch>
                  </pic:blipFill>
                  <pic:spPr bwMode="auto">
                    <a:xfrm>
                      <a:off x="0" y="0"/>
                      <a:ext cx="6190559" cy="2773841"/>
                    </a:xfrm>
                    <a:prstGeom prst="rect">
                      <a:avLst/>
                    </a:prstGeom>
                    <a:noFill/>
                    <a:ln w="9525">
                      <a:noFill/>
                      <a:miter lim="800000"/>
                      <a:headEnd/>
                      <a:tailEnd/>
                    </a:ln>
                  </pic:spPr>
                </pic:pic>
              </a:graphicData>
            </a:graphic>
          </wp:inline>
        </w:drawing>
      </w:r>
    </w:p>
    <w:p w:rsidR="00E37E4F" w:rsidRPr="000A4A77" w:rsidRDefault="00E37E4F" w:rsidP="00E37E4F">
      <w:pPr>
        <w:jc w:val="both"/>
        <w:rPr>
          <w:sz w:val="28"/>
          <w:szCs w:val="28"/>
        </w:rPr>
      </w:pPr>
    </w:p>
    <w:p w:rsidR="00E37E4F" w:rsidRPr="00E37E4F" w:rsidRDefault="00E37E4F" w:rsidP="00E37E4F">
      <w:pPr>
        <w:jc w:val="center"/>
        <w:rPr>
          <w:sz w:val="28"/>
          <w:szCs w:val="28"/>
        </w:rPr>
      </w:pPr>
      <w:r w:rsidRPr="00E37E4F">
        <w:rPr>
          <w:sz w:val="28"/>
          <w:szCs w:val="28"/>
        </w:rPr>
        <w:t>Рис. 2 – Средневзвешенная процентная ставка по выданным кредитам</w:t>
      </w:r>
    </w:p>
    <w:p w:rsidR="00E37E4F" w:rsidRPr="000A4A77" w:rsidRDefault="00E37E4F" w:rsidP="003A0B6B">
      <w:pPr>
        <w:jc w:val="both"/>
        <w:rPr>
          <w:sz w:val="28"/>
          <w:szCs w:val="28"/>
        </w:rPr>
      </w:pPr>
    </w:p>
    <w:p w:rsidR="00E37E4F" w:rsidRDefault="003A0B6B" w:rsidP="00E37E4F">
      <w:pPr>
        <w:ind w:firstLine="709"/>
        <w:jc w:val="both"/>
        <w:rPr>
          <w:sz w:val="28"/>
          <w:szCs w:val="28"/>
        </w:rPr>
      </w:pPr>
      <w:r>
        <w:rPr>
          <w:sz w:val="28"/>
          <w:szCs w:val="28"/>
        </w:rPr>
        <w:t>На рис.</w:t>
      </w:r>
      <w:r w:rsidR="00E37E4F" w:rsidRPr="00E37E4F">
        <w:rPr>
          <w:sz w:val="28"/>
          <w:szCs w:val="28"/>
        </w:rPr>
        <w:t xml:space="preserve"> 3 по данным ЦБ РФ представлены показатели  задолженности по предоставляемым кредитам, в т</w:t>
      </w:r>
      <w:r>
        <w:rPr>
          <w:sz w:val="28"/>
          <w:szCs w:val="28"/>
        </w:rPr>
        <w:t>ом числе просроченной, млн.</w:t>
      </w:r>
      <w:r w:rsidR="00EB6CDF">
        <w:rPr>
          <w:sz w:val="28"/>
          <w:szCs w:val="28"/>
        </w:rPr>
        <w:t xml:space="preserve"> </w:t>
      </w:r>
      <w:r>
        <w:rPr>
          <w:sz w:val="28"/>
          <w:szCs w:val="28"/>
        </w:rPr>
        <w:t>руб.</w:t>
      </w:r>
    </w:p>
    <w:p w:rsidR="003A0B6B" w:rsidRPr="000A4A77" w:rsidRDefault="003A0B6B" w:rsidP="00E37E4F">
      <w:pPr>
        <w:ind w:firstLine="709"/>
        <w:jc w:val="both"/>
        <w:rPr>
          <w:sz w:val="28"/>
          <w:szCs w:val="28"/>
        </w:rPr>
      </w:pPr>
    </w:p>
    <w:p w:rsidR="003A0B6B" w:rsidRDefault="003A0B6B" w:rsidP="003A0B6B">
      <w:pPr>
        <w:jc w:val="both"/>
        <w:rPr>
          <w:sz w:val="28"/>
          <w:szCs w:val="28"/>
        </w:rPr>
      </w:pPr>
      <w:r>
        <w:rPr>
          <w:noProof/>
          <w:sz w:val="28"/>
          <w:szCs w:val="28"/>
        </w:rPr>
        <w:drawing>
          <wp:inline distT="0" distB="0" distL="0" distR="0">
            <wp:extent cx="6178453" cy="2829333"/>
            <wp:effectExtent l="19050" t="0" r="0" b="0"/>
            <wp:docPr id="423" name="Рисунок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238" cstate="print"/>
                    <a:srcRect/>
                    <a:stretch>
                      <a:fillRect/>
                    </a:stretch>
                  </pic:blipFill>
                  <pic:spPr bwMode="auto">
                    <a:xfrm>
                      <a:off x="0" y="0"/>
                      <a:ext cx="6182384" cy="2831133"/>
                    </a:xfrm>
                    <a:prstGeom prst="rect">
                      <a:avLst/>
                    </a:prstGeom>
                    <a:noFill/>
                    <a:ln w="9525">
                      <a:noFill/>
                      <a:miter lim="800000"/>
                      <a:headEnd/>
                      <a:tailEnd/>
                    </a:ln>
                  </pic:spPr>
                </pic:pic>
              </a:graphicData>
            </a:graphic>
          </wp:inline>
        </w:drawing>
      </w:r>
    </w:p>
    <w:p w:rsidR="003A0B6B" w:rsidRPr="00E37E4F" w:rsidRDefault="003A0B6B" w:rsidP="00E37E4F">
      <w:pPr>
        <w:ind w:firstLine="709"/>
        <w:jc w:val="both"/>
        <w:rPr>
          <w:sz w:val="28"/>
          <w:szCs w:val="28"/>
        </w:rPr>
      </w:pPr>
    </w:p>
    <w:p w:rsidR="00E37E4F" w:rsidRPr="00E37E4F" w:rsidRDefault="00E37E4F" w:rsidP="00E37E4F">
      <w:pPr>
        <w:ind w:firstLine="709"/>
        <w:jc w:val="center"/>
        <w:rPr>
          <w:sz w:val="28"/>
          <w:szCs w:val="28"/>
        </w:rPr>
      </w:pPr>
      <w:r w:rsidRPr="00E37E4F">
        <w:rPr>
          <w:sz w:val="28"/>
          <w:szCs w:val="28"/>
        </w:rPr>
        <w:t>Рис. 3 – Показатели задолженнос</w:t>
      </w:r>
      <w:r w:rsidR="005A0155">
        <w:rPr>
          <w:sz w:val="28"/>
          <w:szCs w:val="28"/>
        </w:rPr>
        <w:t>ти по предоставляемым кредитам,</w:t>
      </w:r>
      <w:r w:rsidR="005A0155">
        <w:rPr>
          <w:sz w:val="28"/>
          <w:szCs w:val="28"/>
        </w:rPr>
        <w:br/>
      </w:r>
      <w:r w:rsidRPr="00E37E4F">
        <w:rPr>
          <w:sz w:val="28"/>
          <w:szCs w:val="28"/>
        </w:rPr>
        <w:t>в том числе просроченной, млн.руб.</w:t>
      </w:r>
    </w:p>
    <w:p w:rsidR="00B46B07" w:rsidRDefault="00B46B07" w:rsidP="00E37E4F">
      <w:pPr>
        <w:ind w:firstLine="709"/>
        <w:jc w:val="both"/>
        <w:rPr>
          <w:sz w:val="28"/>
          <w:szCs w:val="28"/>
        </w:rPr>
      </w:pPr>
    </w:p>
    <w:p w:rsidR="00E37E4F" w:rsidRPr="00E37E4F" w:rsidRDefault="00E37E4F" w:rsidP="00E37E4F">
      <w:pPr>
        <w:ind w:firstLine="709"/>
        <w:jc w:val="both"/>
        <w:rPr>
          <w:sz w:val="28"/>
          <w:szCs w:val="28"/>
        </w:rPr>
      </w:pPr>
      <w:r w:rsidRPr="00E37E4F">
        <w:rPr>
          <w:sz w:val="28"/>
          <w:szCs w:val="28"/>
        </w:rPr>
        <w:t>В результате рассмотрения данных ЦБ РФ за 2011-2015 год по задолже</w:t>
      </w:r>
      <w:r w:rsidRPr="00E37E4F">
        <w:rPr>
          <w:sz w:val="28"/>
          <w:szCs w:val="28"/>
        </w:rPr>
        <w:t>н</w:t>
      </w:r>
      <w:r w:rsidRPr="00E37E4F">
        <w:rPr>
          <w:sz w:val="28"/>
          <w:szCs w:val="28"/>
        </w:rPr>
        <w:t>ности, в том числе просроченной можно сд</w:t>
      </w:r>
      <w:r w:rsidR="003A0B6B">
        <w:rPr>
          <w:sz w:val="28"/>
          <w:szCs w:val="28"/>
        </w:rPr>
        <w:t>елать вывод, что по сравнению с </w:t>
      </w:r>
      <w:r w:rsidRPr="00E37E4F">
        <w:rPr>
          <w:sz w:val="28"/>
          <w:szCs w:val="28"/>
        </w:rPr>
        <w:t>2011 годом в 2012 году задолженность по кредитам заметно возросла, особе</w:t>
      </w:r>
      <w:r w:rsidRPr="00E37E4F">
        <w:rPr>
          <w:sz w:val="28"/>
          <w:szCs w:val="28"/>
        </w:rPr>
        <w:t>н</w:t>
      </w:r>
      <w:r w:rsidRPr="00E37E4F">
        <w:rPr>
          <w:sz w:val="28"/>
          <w:szCs w:val="28"/>
        </w:rPr>
        <w:t>но в июне и июле месяце. Однако, в 2013 и 2014 годах задолженность знач</w:t>
      </w:r>
      <w:r w:rsidRPr="00E37E4F">
        <w:rPr>
          <w:sz w:val="28"/>
          <w:szCs w:val="28"/>
        </w:rPr>
        <w:t>и</w:t>
      </w:r>
      <w:r w:rsidRPr="00E37E4F">
        <w:rPr>
          <w:sz w:val="28"/>
          <w:szCs w:val="28"/>
        </w:rPr>
        <w:t xml:space="preserve">тельно снизилась, то есть ситуация на рынке ипотечных кредитов стала гораздо </w:t>
      </w:r>
      <w:r w:rsidRPr="00E37E4F">
        <w:rPr>
          <w:sz w:val="28"/>
          <w:szCs w:val="28"/>
        </w:rPr>
        <w:lastRenderedPageBreak/>
        <w:t>стабильнее, но в связи с резким падением руб</w:t>
      </w:r>
      <w:r w:rsidR="003A0B6B">
        <w:rPr>
          <w:sz w:val="28"/>
          <w:szCs w:val="28"/>
        </w:rPr>
        <w:t>ля и колебаниями курсов валют в </w:t>
      </w:r>
      <w:r w:rsidRPr="00E37E4F">
        <w:rPr>
          <w:sz w:val="28"/>
          <w:szCs w:val="28"/>
        </w:rPr>
        <w:t xml:space="preserve">феврале 2015 года задолженность резко выросла и продолжает увеличиваться. В 2015 году задолженность по предоставленным ипотечным кредитам  склонна к тенденции увеличения. </w:t>
      </w:r>
    </w:p>
    <w:p w:rsidR="00E37E4F" w:rsidRPr="00E37E4F" w:rsidRDefault="00E37E4F" w:rsidP="00E37E4F">
      <w:pPr>
        <w:ind w:firstLine="709"/>
        <w:jc w:val="both"/>
        <w:rPr>
          <w:sz w:val="28"/>
          <w:szCs w:val="28"/>
        </w:rPr>
      </w:pPr>
      <w:r w:rsidRPr="00E37E4F">
        <w:rPr>
          <w:sz w:val="28"/>
          <w:szCs w:val="28"/>
        </w:rPr>
        <w:t>Несмотря на низкие процентные ставки, на выдаваемые кредиты, в ин</w:t>
      </w:r>
      <w:r w:rsidRPr="00E37E4F">
        <w:rPr>
          <w:sz w:val="28"/>
          <w:szCs w:val="28"/>
        </w:rPr>
        <w:t>о</w:t>
      </w:r>
      <w:r w:rsidRPr="00E37E4F">
        <w:rPr>
          <w:sz w:val="28"/>
          <w:szCs w:val="28"/>
        </w:rPr>
        <w:t>странной валюте, девальвация рубля в 2014 году привела к увеличению ип</w:t>
      </w:r>
      <w:r w:rsidRPr="00E37E4F">
        <w:rPr>
          <w:sz w:val="28"/>
          <w:szCs w:val="28"/>
        </w:rPr>
        <w:t>о</w:t>
      </w:r>
      <w:r w:rsidRPr="00E37E4F">
        <w:rPr>
          <w:sz w:val="28"/>
          <w:szCs w:val="28"/>
        </w:rPr>
        <w:t>течной задолженности среди населения. В данной экономической ситуации единственное преимущество у той части насел</w:t>
      </w:r>
      <w:r w:rsidR="005A0155">
        <w:rPr>
          <w:sz w:val="28"/>
          <w:szCs w:val="28"/>
        </w:rPr>
        <w:t>ения, которая получает доходы в </w:t>
      </w:r>
      <w:r w:rsidRPr="00E37E4F">
        <w:rPr>
          <w:sz w:val="28"/>
          <w:szCs w:val="28"/>
        </w:rPr>
        <w:t>иностранной валюте. Остальным же остается надеяться только на прекращ</w:t>
      </w:r>
      <w:r w:rsidRPr="00E37E4F">
        <w:rPr>
          <w:sz w:val="28"/>
          <w:szCs w:val="28"/>
        </w:rPr>
        <w:t>е</w:t>
      </w:r>
      <w:r w:rsidRPr="00E37E4F">
        <w:rPr>
          <w:sz w:val="28"/>
          <w:szCs w:val="28"/>
        </w:rPr>
        <w:t>ние резких перепадов курса валют, подоро</w:t>
      </w:r>
      <w:r w:rsidR="005A0155">
        <w:rPr>
          <w:sz w:val="28"/>
          <w:szCs w:val="28"/>
        </w:rPr>
        <w:t>жание нефти на мировом рынке, а </w:t>
      </w:r>
      <w:r w:rsidRPr="00E37E4F">
        <w:rPr>
          <w:sz w:val="28"/>
          <w:szCs w:val="28"/>
        </w:rPr>
        <w:t>также возобновления партнерских отношений между Россией и Евросоюзом [3].</w:t>
      </w:r>
    </w:p>
    <w:p w:rsidR="00E37E4F" w:rsidRPr="00E37E4F" w:rsidRDefault="00E37E4F" w:rsidP="00E37E4F">
      <w:pPr>
        <w:ind w:firstLine="709"/>
        <w:jc w:val="both"/>
        <w:rPr>
          <w:sz w:val="28"/>
          <w:szCs w:val="28"/>
        </w:rPr>
      </w:pPr>
      <w:r w:rsidRPr="00E37E4F">
        <w:rPr>
          <w:sz w:val="28"/>
          <w:szCs w:val="28"/>
        </w:rPr>
        <w:t>Пути решение пробл</w:t>
      </w:r>
      <w:r w:rsidR="005A0155">
        <w:rPr>
          <w:sz w:val="28"/>
          <w:szCs w:val="28"/>
        </w:rPr>
        <w:t>емы выплаты ипотечных кредитов:</w:t>
      </w:r>
    </w:p>
    <w:p w:rsidR="00E37E4F" w:rsidRPr="00E37E4F" w:rsidRDefault="00E37E4F" w:rsidP="00E37E4F">
      <w:pPr>
        <w:ind w:firstLine="709"/>
        <w:jc w:val="both"/>
        <w:rPr>
          <w:sz w:val="28"/>
          <w:szCs w:val="28"/>
        </w:rPr>
      </w:pPr>
      <w:r w:rsidRPr="00E37E4F">
        <w:rPr>
          <w:sz w:val="28"/>
          <w:szCs w:val="28"/>
        </w:rPr>
        <w:t xml:space="preserve">1) заемщику необходимо обратиться в банк с заявлением о пересмотре срока кредитования. Срок кредита увеличится, при этом ежемесячный платеж по кредиту останется прежним, но в итоге неизбежна переплата по процентам. </w:t>
      </w:r>
    </w:p>
    <w:p w:rsidR="00E37E4F" w:rsidRPr="00E37E4F" w:rsidRDefault="00E37E4F" w:rsidP="00E37E4F">
      <w:pPr>
        <w:ind w:firstLine="709"/>
        <w:jc w:val="both"/>
        <w:rPr>
          <w:sz w:val="28"/>
          <w:szCs w:val="28"/>
        </w:rPr>
      </w:pPr>
      <w:r w:rsidRPr="00E37E4F">
        <w:rPr>
          <w:sz w:val="28"/>
          <w:szCs w:val="28"/>
        </w:rPr>
        <w:t xml:space="preserve">2) рефинансирование валютного кредита в рубли. При этом процентная ставка будет выше. Этот путь решения особенно важен для тех заемщиков, чей доход формируется в рублях. </w:t>
      </w:r>
    </w:p>
    <w:p w:rsidR="00E37E4F" w:rsidRPr="00E37E4F" w:rsidRDefault="00E37E4F" w:rsidP="00E37E4F">
      <w:pPr>
        <w:ind w:firstLine="709"/>
        <w:jc w:val="both"/>
        <w:rPr>
          <w:sz w:val="28"/>
          <w:szCs w:val="28"/>
        </w:rPr>
      </w:pPr>
      <w:r w:rsidRPr="00E37E4F">
        <w:rPr>
          <w:sz w:val="28"/>
          <w:szCs w:val="28"/>
        </w:rPr>
        <w:t>3) оформить в другом банке новый кредит. Если банк в котором офор</w:t>
      </w:r>
      <w:r w:rsidRPr="00E37E4F">
        <w:rPr>
          <w:sz w:val="28"/>
          <w:szCs w:val="28"/>
        </w:rPr>
        <w:t>м</w:t>
      </w:r>
      <w:r w:rsidRPr="00E37E4F">
        <w:rPr>
          <w:sz w:val="28"/>
          <w:szCs w:val="28"/>
        </w:rPr>
        <w:t>лялся кредит отказывает в рефинансировани</w:t>
      </w:r>
      <w:r w:rsidR="005A0155">
        <w:rPr>
          <w:sz w:val="28"/>
          <w:szCs w:val="28"/>
        </w:rPr>
        <w:t>и, есть возможность обратится в </w:t>
      </w:r>
      <w:r w:rsidRPr="00E37E4F">
        <w:rPr>
          <w:sz w:val="28"/>
          <w:szCs w:val="28"/>
        </w:rPr>
        <w:t xml:space="preserve">другое финансовое учреждение за новым займом.  </w:t>
      </w:r>
    </w:p>
    <w:p w:rsidR="00E37E4F" w:rsidRPr="00E37E4F" w:rsidRDefault="00E37E4F" w:rsidP="00E37E4F">
      <w:pPr>
        <w:ind w:firstLine="709"/>
        <w:jc w:val="both"/>
        <w:rPr>
          <w:sz w:val="28"/>
          <w:szCs w:val="28"/>
        </w:rPr>
      </w:pPr>
      <w:r w:rsidRPr="00E37E4F">
        <w:rPr>
          <w:sz w:val="28"/>
          <w:szCs w:val="28"/>
        </w:rPr>
        <w:t>Если же банк, в котором ранее был оформлен валютный кредит, отказ</w:t>
      </w:r>
      <w:r w:rsidRPr="00E37E4F">
        <w:rPr>
          <w:sz w:val="28"/>
          <w:szCs w:val="28"/>
        </w:rPr>
        <w:t>ы</w:t>
      </w:r>
      <w:r w:rsidRPr="00E37E4F">
        <w:rPr>
          <w:sz w:val="28"/>
          <w:szCs w:val="28"/>
        </w:rPr>
        <w:t xml:space="preserve">вается проводить рефинансирование, можно попробовать обратиться в другое финансовое учреждение с заявление </w:t>
      </w:r>
      <w:r w:rsidR="005A0155">
        <w:rPr>
          <w:sz w:val="28"/>
          <w:szCs w:val="28"/>
        </w:rPr>
        <w:t>о предоставление нового займа.</w:t>
      </w:r>
    </w:p>
    <w:p w:rsidR="00E37E4F" w:rsidRPr="00E37E4F" w:rsidRDefault="00E37E4F" w:rsidP="00E37E4F">
      <w:pPr>
        <w:ind w:firstLine="709"/>
        <w:jc w:val="both"/>
        <w:rPr>
          <w:sz w:val="28"/>
          <w:szCs w:val="28"/>
        </w:rPr>
      </w:pPr>
      <w:r w:rsidRPr="00E37E4F">
        <w:rPr>
          <w:sz w:val="28"/>
          <w:szCs w:val="28"/>
        </w:rPr>
        <w:t>ЦБ РФ уже было сделано предположение о повышении размера годовых процентных ставок в 2015 году ориентирово</w:t>
      </w:r>
      <w:r w:rsidR="005A0155">
        <w:rPr>
          <w:sz w:val="28"/>
          <w:szCs w:val="28"/>
        </w:rPr>
        <w:t>чно до 16-18 %. Таким образом, в </w:t>
      </w:r>
      <w:r w:rsidRPr="00E37E4F">
        <w:rPr>
          <w:sz w:val="28"/>
          <w:szCs w:val="28"/>
        </w:rPr>
        <w:t>ближайшее время система ипотечного кредитования будет доступна не ка</w:t>
      </w:r>
      <w:r w:rsidRPr="00E37E4F">
        <w:rPr>
          <w:sz w:val="28"/>
          <w:szCs w:val="28"/>
        </w:rPr>
        <w:t>ж</w:t>
      </w:r>
      <w:r w:rsidRPr="00E37E4F">
        <w:rPr>
          <w:sz w:val="28"/>
          <w:szCs w:val="28"/>
        </w:rPr>
        <w:t>дому гражданину страны, что может пр</w:t>
      </w:r>
      <w:r w:rsidR="005A0155">
        <w:rPr>
          <w:sz w:val="28"/>
          <w:szCs w:val="28"/>
        </w:rPr>
        <w:t>ивести к массовым возмущениям и </w:t>
      </w:r>
      <w:r w:rsidRPr="00E37E4F">
        <w:rPr>
          <w:sz w:val="28"/>
          <w:szCs w:val="28"/>
        </w:rPr>
        <w:t>про</w:t>
      </w:r>
      <w:r w:rsidR="005A0155">
        <w:rPr>
          <w:sz w:val="28"/>
          <w:szCs w:val="28"/>
        </w:rPr>
        <w:t>тестам.</w:t>
      </w:r>
    </w:p>
    <w:p w:rsidR="00E37E4F" w:rsidRPr="00E37E4F" w:rsidRDefault="00E37E4F" w:rsidP="00E37E4F">
      <w:pPr>
        <w:ind w:firstLine="709"/>
        <w:jc w:val="both"/>
        <w:rPr>
          <w:sz w:val="28"/>
          <w:szCs w:val="28"/>
        </w:rPr>
      </w:pPr>
      <w:r w:rsidRPr="00E37E4F">
        <w:rPr>
          <w:sz w:val="28"/>
          <w:szCs w:val="28"/>
        </w:rPr>
        <w:t>Чтобы выйти из проблемной ситуации, есть возможность перепродать жилье, приобретенное с помощью валютной ипотеки. Но сделать это достато</w:t>
      </w:r>
      <w:r w:rsidRPr="00E37E4F">
        <w:rPr>
          <w:sz w:val="28"/>
          <w:szCs w:val="28"/>
        </w:rPr>
        <w:t>ч</w:t>
      </w:r>
      <w:r w:rsidRPr="00E37E4F">
        <w:rPr>
          <w:sz w:val="28"/>
          <w:szCs w:val="28"/>
        </w:rPr>
        <w:t>но сложно, особенно если учитывать, что в данный момент нестабильное эк</w:t>
      </w:r>
      <w:r w:rsidRPr="00E37E4F">
        <w:rPr>
          <w:sz w:val="28"/>
          <w:szCs w:val="28"/>
        </w:rPr>
        <w:t>о</w:t>
      </w:r>
      <w:r w:rsidRPr="00E37E4F">
        <w:rPr>
          <w:sz w:val="28"/>
          <w:szCs w:val="28"/>
        </w:rPr>
        <w:t xml:space="preserve">номическое положение в стране. </w:t>
      </w:r>
    </w:p>
    <w:p w:rsidR="00E37E4F" w:rsidRPr="00E37E4F" w:rsidRDefault="00E37E4F" w:rsidP="00E37E4F">
      <w:pPr>
        <w:ind w:firstLine="709"/>
        <w:jc w:val="both"/>
        <w:rPr>
          <w:sz w:val="28"/>
          <w:szCs w:val="28"/>
        </w:rPr>
      </w:pPr>
      <w:r w:rsidRPr="00E37E4F">
        <w:rPr>
          <w:sz w:val="28"/>
          <w:szCs w:val="28"/>
        </w:rPr>
        <w:t>В настоящее время возникают сложности с рефинансированием валютн</w:t>
      </w:r>
      <w:r w:rsidRPr="00E37E4F">
        <w:rPr>
          <w:sz w:val="28"/>
          <w:szCs w:val="28"/>
        </w:rPr>
        <w:t>о</w:t>
      </w:r>
      <w:r w:rsidRPr="00E37E4F">
        <w:rPr>
          <w:sz w:val="28"/>
          <w:szCs w:val="28"/>
        </w:rPr>
        <w:t>го кредита. Для того чтобы перекредитовать</w:t>
      </w:r>
      <w:r w:rsidR="00FA168F">
        <w:rPr>
          <w:sz w:val="28"/>
          <w:szCs w:val="28"/>
        </w:rPr>
        <w:t xml:space="preserve"> в рубли, заемщикам необходимо:</w:t>
      </w:r>
    </w:p>
    <w:p w:rsidR="00E37E4F" w:rsidRPr="00E37E4F" w:rsidRDefault="005A0155" w:rsidP="005A0155">
      <w:pPr>
        <w:pStyle w:val="af3"/>
        <w:tabs>
          <w:tab w:val="left" w:pos="993"/>
        </w:tabs>
        <w:ind w:left="0" w:firstLine="709"/>
        <w:jc w:val="both"/>
        <w:rPr>
          <w:sz w:val="28"/>
          <w:szCs w:val="28"/>
        </w:rPr>
      </w:pPr>
      <w:r>
        <w:rPr>
          <w:rFonts w:ascii="Calibri" w:hAnsi="Calibri" w:cs="Calibri"/>
          <w:sz w:val="28"/>
          <w:szCs w:val="28"/>
        </w:rPr>
        <w:t>‒</w:t>
      </w:r>
      <w:r>
        <w:rPr>
          <w:sz w:val="28"/>
          <w:szCs w:val="28"/>
        </w:rPr>
        <w:t> </w:t>
      </w:r>
      <w:r w:rsidR="00E37E4F" w:rsidRPr="00E37E4F">
        <w:rPr>
          <w:sz w:val="28"/>
          <w:szCs w:val="28"/>
        </w:rPr>
        <w:t>еще раз пройти процедуру оценки банком вероятности погашения или непогашения запрашиваемого кредита, иными словами андеррайтинг;</w:t>
      </w:r>
    </w:p>
    <w:p w:rsidR="00E37E4F" w:rsidRPr="00E37E4F" w:rsidRDefault="005A0155" w:rsidP="005A0155">
      <w:pPr>
        <w:pStyle w:val="af3"/>
        <w:tabs>
          <w:tab w:val="left" w:pos="993"/>
        </w:tabs>
        <w:ind w:left="0" w:firstLine="709"/>
        <w:jc w:val="both"/>
        <w:rPr>
          <w:sz w:val="28"/>
          <w:szCs w:val="28"/>
        </w:rPr>
      </w:pPr>
      <w:r>
        <w:rPr>
          <w:rFonts w:ascii="Calibri" w:hAnsi="Calibri" w:cs="Calibri"/>
          <w:sz w:val="28"/>
          <w:szCs w:val="28"/>
        </w:rPr>
        <w:t>‒</w:t>
      </w:r>
      <w:r>
        <w:rPr>
          <w:sz w:val="28"/>
          <w:szCs w:val="28"/>
        </w:rPr>
        <w:t> </w:t>
      </w:r>
      <w:r w:rsidR="00E37E4F" w:rsidRPr="00E37E4F">
        <w:rPr>
          <w:sz w:val="28"/>
          <w:szCs w:val="28"/>
        </w:rPr>
        <w:t>провести новую оценку рыночной стоимости квартиры;</w:t>
      </w:r>
    </w:p>
    <w:p w:rsidR="00E37E4F" w:rsidRPr="00E37E4F" w:rsidRDefault="005A0155" w:rsidP="005A0155">
      <w:pPr>
        <w:pStyle w:val="af3"/>
        <w:tabs>
          <w:tab w:val="left" w:pos="993"/>
        </w:tabs>
        <w:ind w:left="0" w:firstLine="709"/>
        <w:jc w:val="both"/>
        <w:rPr>
          <w:sz w:val="28"/>
          <w:szCs w:val="28"/>
        </w:rPr>
      </w:pPr>
      <w:r>
        <w:rPr>
          <w:rFonts w:ascii="Calibri" w:hAnsi="Calibri" w:cs="Calibri"/>
          <w:sz w:val="28"/>
          <w:szCs w:val="28"/>
        </w:rPr>
        <w:t>‒</w:t>
      </w:r>
      <w:r>
        <w:rPr>
          <w:sz w:val="28"/>
          <w:szCs w:val="28"/>
        </w:rPr>
        <w:t> </w:t>
      </w:r>
      <w:r w:rsidR="00E37E4F" w:rsidRPr="00E37E4F">
        <w:rPr>
          <w:sz w:val="28"/>
          <w:szCs w:val="28"/>
        </w:rPr>
        <w:t>повторно страховать имущество и жизнь заемщика;</w:t>
      </w:r>
    </w:p>
    <w:p w:rsidR="00E37E4F" w:rsidRPr="00E37E4F" w:rsidRDefault="005A0155" w:rsidP="005A0155">
      <w:pPr>
        <w:pStyle w:val="af3"/>
        <w:tabs>
          <w:tab w:val="left" w:pos="993"/>
        </w:tabs>
        <w:ind w:left="0" w:firstLine="709"/>
        <w:jc w:val="both"/>
        <w:rPr>
          <w:sz w:val="28"/>
          <w:szCs w:val="28"/>
        </w:rPr>
      </w:pPr>
      <w:r>
        <w:rPr>
          <w:rFonts w:ascii="Calibri" w:hAnsi="Calibri" w:cs="Calibri"/>
          <w:sz w:val="28"/>
          <w:szCs w:val="28"/>
        </w:rPr>
        <w:t>‒</w:t>
      </w:r>
      <w:r>
        <w:rPr>
          <w:sz w:val="28"/>
          <w:szCs w:val="28"/>
        </w:rPr>
        <w:t> </w:t>
      </w:r>
      <w:r w:rsidR="00E37E4F" w:rsidRPr="00E37E4F">
        <w:rPr>
          <w:sz w:val="28"/>
          <w:szCs w:val="28"/>
        </w:rPr>
        <w:t>ставка по рефинансированному кредиту будет выше, чем при обычной ипотеке.</w:t>
      </w:r>
    </w:p>
    <w:p w:rsidR="00E37E4F" w:rsidRPr="00E37E4F" w:rsidRDefault="00E37E4F" w:rsidP="00E37E4F">
      <w:pPr>
        <w:ind w:firstLine="709"/>
        <w:jc w:val="both"/>
        <w:rPr>
          <w:sz w:val="28"/>
          <w:szCs w:val="28"/>
        </w:rPr>
      </w:pPr>
      <w:r w:rsidRPr="00E37E4F">
        <w:rPr>
          <w:sz w:val="28"/>
          <w:szCs w:val="28"/>
        </w:rPr>
        <w:t>К сожалению, нет возможности рефинансировать ипотечный кредит, к</w:t>
      </w:r>
      <w:r w:rsidRPr="00E37E4F">
        <w:rPr>
          <w:sz w:val="28"/>
          <w:szCs w:val="28"/>
        </w:rPr>
        <w:t>о</w:t>
      </w:r>
      <w:r w:rsidRPr="00E37E4F">
        <w:rPr>
          <w:sz w:val="28"/>
          <w:szCs w:val="28"/>
        </w:rPr>
        <w:t xml:space="preserve">гда договор с банком предусматривает запрет на перекредитование в другом </w:t>
      </w:r>
      <w:r w:rsidRPr="00E37E4F">
        <w:rPr>
          <w:sz w:val="28"/>
          <w:szCs w:val="28"/>
        </w:rPr>
        <w:lastRenderedPageBreak/>
        <w:t>банке. Ст. 388 Гражданского кодекса РФ допускает уступку прав кредитора только в том случае, если это не запрещено законом или договором [2].</w:t>
      </w:r>
    </w:p>
    <w:p w:rsidR="00E37E4F" w:rsidRPr="00E37E4F" w:rsidRDefault="00E37E4F" w:rsidP="00E37E4F">
      <w:pPr>
        <w:ind w:firstLine="709"/>
        <w:jc w:val="both"/>
        <w:rPr>
          <w:sz w:val="28"/>
          <w:szCs w:val="28"/>
        </w:rPr>
      </w:pPr>
      <w:r w:rsidRPr="00E37E4F">
        <w:rPr>
          <w:sz w:val="28"/>
          <w:szCs w:val="28"/>
        </w:rPr>
        <w:t>В Госдуму внесены два законопроекта, касающиеся выдачи кредитов ф</w:t>
      </w:r>
      <w:r w:rsidRPr="00E37E4F">
        <w:rPr>
          <w:sz w:val="28"/>
          <w:szCs w:val="28"/>
        </w:rPr>
        <w:t>и</w:t>
      </w:r>
      <w:r w:rsidRPr="00E37E4F">
        <w:rPr>
          <w:sz w:val="28"/>
          <w:szCs w:val="28"/>
        </w:rPr>
        <w:t>зическим лицам в иностранной валюте. Один законопроект вводит в </w:t>
      </w:r>
      <w:hyperlink r:id="rId239" w:tgtFrame="_blank" w:history="1">
        <w:r w:rsidRPr="00E37E4F">
          <w:rPr>
            <w:sz w:val="28"/>
            <w:szCs w:val="28"/>
          </w:rPr>
          <w:t>ГК РФ</w:t>
        </w:r>
      </w:hyperlink>
      <w:r w:rsidRPr="00E37E4F">
        <w:rPr>
          <w:sz w:val="28"/>
          <w:szCs w:val="28"/>
        </w:rPr>
        <w:t> новую ст. 821.1, ограничивающую обм</w:t>
      </w:r>
      <w:r w:rsidR="005A0155">
        <w:rPr>
          <w:sz w:val="28"/>
          <w:szCs w:val="28"/>
        </w:rPr>
        <w:t>енный курс, в случае возврата в </w:t>
      </w:r>
      <w:r w:rsidRPr="00E37E4F">
        <w:rPr>
          <w:sz w:val="28"/>
          <w:szCs w:val="28"/>
        </w:rPr>
        <w:t>рублях кредита, полученного в иностранной валюте. При возврате кредита должен будет применяться курс, не более чем на 15</w:t>
      </w:r>
      <w:r w:rsidR="005A0155">
        <w:rPr>
          <w:sz w:val="28"/>
          <w:szCs w:val="28"/>
        </w:rPr>
        <w:t xml:space="preserve"> </w:t>
      </w:r>
      <w:r w:rsidRPr="00E37E4F">
        <w:rPr>
          <w:sz w:val="28"/>
          <w:szCs w:val="28"/>
        </w:rPr>
        <w:t>% превышающий верхнюю границу валютного коридора, установленную Банком России на момент закл</w:t>
      </w:r>
      <w:r w:rsidRPr="00E37E4F">
        <w:rPr>
          <w:sz w:val="28"/>
          <w:szCs w:val="28"/>
        </w:rPr>
        <w:t>ю</w:t>
      </w:r>
      <w:r w:rsidRPr="00E37E4F">
        <w:rPr>
          <w:sz w:val="28"/>
          <w:szCs w:val="28"/>
        </w:rPr>
        <w:t>чения договора. Если коридор установлен не был, то применяться должен курс, не более чем на 20</w:t>
      </w:r>
      <w:r w:rsidR="005A0155">
        <w:rPr>
          <w:sz w:val="28"/>
          <w:szCs w:val="28"/>
        </w:rPr>
        <w:t xml:space="preserve"> </w:t>
      </w:r>
      <w:r w:rsidRPr="00E37E4F">
        <w:rPr>
          <w:sz w:val="28"/>
          <w:szCs w:val="28"/>
        </w:rPr>
        <w:t>% превышающий курс на день заключения договора.</w:t>
      </w:r>
    </w:p>
    <w:p w:rsidR="00E37E4F" w:rsidRPr="00E37E4F" w:rsidRDefault="00E37E4F" w:rsidP="00E37E4F">
      <w:pPr>
        <w:ind w:firstLine="709"/>
        <w:jc w:val="both"/>
        <w:rPr>
          <w:sz w:val="28"/>
          <w:szCs w:val="28"/>
        </w:rPr>
      </w:pPr>
      <w:r w:rsidRPr="00E37E4F">
        <w:rPr>
          <w:sz w:val="28"/>
          <w:szCs w:val="28"/>
        </w:rPr>
        <w:t>Также законопроект вводит в Федерал</w:t>
      </w:r>
      <w:r w:rsidR="005A0155">
        <w:rPr>
          <w:sz w:val="28"/>
          <w:szCs w:val="28"/>
        </w:rPr>
        <w:t>ьный закон от 16 июля 1998 г. № </w:t>
      </w:r>
      <w:r w:rsidRPr="00E37E4F">
        <w:rPr>
          <w:sz w:val="28"/>
          <w:szCs w:val="28"/>
        </w:rPr>
        <w:t>102-ФЗ «</w:t>
      </w:r>
      <w:hyperlink r:id="rId240" w:history="1">
        <w:r w:rsidRPr="00E37E4F">
          <w:rPr>
            <w:sz w:val="28"/>
            <w:szCs w:val="28"/>
          </w:rPr>
          <w:t>Об ипотеке (залоге недвижимости)</w:t>
        </w:r>
      </w:hyperlink>
      <w:r w:rsidRPr="00E37E4F">
        <w:rPr>
          <w:sz w:val="28"/>
          <w:szCs w:val="28"/>
        </w:rPr>
        <w:t>» норму, запрещающую до 1 я</w:t>
      </w:r>
      <w:r w:rsidRPr="00E37E4F">
        <w:rPr>
          <w:sz w:val="28"/>
          <w:szCs w:val="28"/>
        </w:rPr>
        <w:t>н</w:t>
      </w:r>
      <w:r w:rsidRPr="00E37E4F">
        <w:rPr>
          <w:sz w:val="28"/>
          <w:szCs w:val="28"/>
        </w:rPr>
        <w:t>варя 2016 года обращать взыскание на заложенную недвижимость, приобрете</w:t>
      </w:r>
      <w:r w:rsidRPr="00E37E4F">
        <w:rPr>
          <w:sz w:val="28"/>
          <w:szCs w:val="28"/>
        </w:rPr>
        <w:t>н</w:t>
      </w:r>
      <w:r w:rsidRPr="00E37E4F">
        <w:rPr>
          <w:sz w:val="28"/>
          <w:szCs w:val="28"/>
        </w:rPr>
        <w:t>ную по кредиту в иностранной валюте. Второй законопроект, вводит в </w:t>
      </w:r>
      <w:hyperlink r:id="rId241" w:anchor="block_317" w:tgtFrame="_blank" w:history="1">
        <w:r w:rsidRPr="00E37E4F">
          <w:rPr>
            <w:sz w:val="28"/>
            <w:szCs w:val="28"/>
          </w:rPr>
          <w:t>ст. 317 ГК РФ</w:t>
        </w:r>
      </w:hyperlink>
      <w:r w:rsidRPr="00E37E4F">
        <w:rPr>
          <w:sz w:val="28"/>
          <w:szCs w:val="28"/>
        </w:rPr>
        <w:t> запрет на выдачу кредитов в иностранной валюте физическим лицам. Если такой кредит все же был выдан, подлежащая уплате сумма рассчитывае</w:t>
      </w:r>
      <w:r w:rsidRPr="00E37E4F">
        <w:rPr>
          <w:sz w:val="28"/>
          <w:szCs w:val="28"/>
        </w:rPr>
        <w:t>т</w:t>
      </w:r>
      <w:r w:rsidRPr="00E37E4F">
        <w:rPr>
          <w:sz w:val="28"/>
          <w:szCs w:val="28"/>
        </w:rPr>
        <w:t xml:space="preserve">ся исходя из курса на день заключения договора. При этом в договоре может быть установлен иной курс или иная дата его определения [1]. </w:t>
      </w:r>
    </w:p>
    <w:p w:rsidR="00E37E4F" w:rsidRPr="00E37E4F" w:rsidRDefault="00E37E4F" w:rsidP="00E37E4F">
      <w:pPr>
        <w:ind w:firstLine="709"/>
        <w:jc w:val="both"/>
        <w:rPr>
          <w:sz w:val="28"/>
          <w:szCs w:val="28"/>
        </w:rPr>
      </w:pPr>
      <w:r w:rsidRPr="00E37E4F">
        <w:rPr>
          <w:sz w:val="28"/>
          <w:szCs w:val="28"/>
        </w:rPr>
        <w:t>В настоящий момент заемщики столкнулись с проблемой ситуацией, св</w:t>
      </w:r>
      <w:r w:rsidRPr="00E37E4F">
        <w:rPr>
          <w:sz w:val="28"/>
          <w:szCs w:val="28"/>
        </w:rPr>
        <w:t>я</w:t>
      </w:r>
      <w:r w:rsidRPr="00E37E4F">
        <w:rPr>
          <w:sz w:val="28"/>
          <w:szCs w:val="28"/>
        </w:rPr>
        <w:t>занной с резким повышением курса иностранной валюты. Они пытаются найти выход из сложившейся ситуации путем ре</w:t>
      </w:r>
      <w:r w:rsidR="005A0155">
        <w:rPr>
          <w:sz w:val="28"/>
          <w:szCs w:val="28"/>
        </w:rPr>
        <w:t>финансирования или обращаются в </w:t>
      </w:r>
      <w:r w:rsidRPr="00E37E4F">
        <w:rPr>
          <w:sz w:val="28"/>
          <w:szCs w:val="28"/>
        </w:rPr>
        <w:t>банки с целью увеличения срока кредита. Граждане в безвыходном полож</w:t>
      </w:r>
      <w:r w:rsidRPr="00E37E4F">
        <w:rPr>
          <w:sz w:val="28"/>
          <w:szCs w:val="28"/>
        </w:rPr>
        <w:t>е</w:t>
      </w:r>
      <w:r w:rsidRPr="00E37E4F">
        <w:rPr>
          <w:sz w:val="28"/>
          <w:szCs w:val="28"/>
        </w:rPr>
        <w:t>нии, они могут потерять свое жилье. На мой взгляд, необходимо рассматривать каждую проблемную ситуацию отдельно и детально. Дело в том, что некоторые заемщики брали ипотечные кредиты для развития собственного бизнеса, сдавая приобретенное жилье, они оплачивали кредит и еще получали от этого пр</w:t>
      </w:r>
      <w:r w:rsidRPr="00E37E4F">
        <w:rPr>
          <w:sz w:val="28"/>
          <w:szCs w:val="28"/>
        </w:rPr>
        <w:t>и</w:t>
      </w:r>
      <w:r w:rsidRPr="00E37E4F">
        <w:rPr>
          <w:sz w:val="28"/>
          <w:szCs w:val="28"/>
        </w:rPr>
        <w:t>быль. Но есть семьи, которые брали ипотечный кредит с целью улучшения со</w:t>
      </w:r>
      <w:r w:rsidRPr="00E37E4F">
        <w:rPr>
          <w:sz w:val="28"/>
          <w:szCs w:val="28"/>
        </w:rPr>
        <w:t>б</w:t>
      </w:r>
      <w:r w:rsidRPr="00E37E4F">
        <w:rPr>
          <w:sz w:val="28"/>
          <w:szCs w:val="28"/>
        </w:rPr>
        <w:t>ственных жилищных условий. А ипотека именно в иностранной валюте пом</w:t>
      </w:r>
      <w:r w:rsidRPr="00E37E4F">
        <w:rPr>
          <w:sz w:val="28"/>
          <w:szCs w:val="28"/>
        </w:rPr>
        <w:t>о</w:t>
      </w:r>
      <w:r w:rsidRPr="00E37E4F">
        <w:rPr>
          <w:sz w:val="28"/>
          <w:szCs w:val="28"/>
        </w:rPr>
        <w:t>гала сэкономить в связи с тем, что процентные ставки в валюте гораздо мен</w:t>
      </w:r>
      <w:r w:rsidRPr="00E37E4F">
        <w:rPr>
          <w:sz w:val="28"/>
          <w:szCs w:val="28"/>
        </w:rPr>
        <w:t>ь</w:t>
      </w:r>
      <w:r w:rsidRPr="00E37E4F">
        <w:rPr>
          <w:sz w:val="28"/>
          <w:szCs w:val="28"/>
        </w:rPr>
        <w:t>ше, чем в рублях. Поэтому в первую очередь необходимо помочь тем заемщ</w:t>
      </w:r>
      <w:r w:rsidRPr="00E37E4F">
        <w:rPr>
          <w:sz w:val="28"/>
          <w:szCs w:val="28"/>
        </w:rPr>
        <w:t>и</w:t>
      </w:r>
      <w:r w:rsidRPr="00E37E4F">
        <w:rPr>
          <w:sz w:val="28"/>
          <w:szCs w:val="28"/>
        </w:rPr>
        <w:t>кам, которые в результате того, что не в силах выплачивать кредит могут остатьс</w:t>
      </w:r>
      <w:r w:rsidR="005A0155">
        <w:rPr>
          <w:sz w:val="28"/>
          <w:szCs w:val="28"/>
        </w:rPr>
        <w:t>я на улице, без жилья с детьми.</w:t>
      </w:r>
    </w:p>
    <w:p w:rsidR="00E37E4F" w:rsidRPr="00E37E4F" w:rsidRDefault="00E37E4F" w:rsidP="00E37E4F">
      <w:pPr>
        <w:jc w:val="both"/>
        <w:rPr>
          <w:sz w:val="28"/>
          <w:szCs w:val="28"/>
        </w:rPr>
      </w:pPr>
    </w:p>
    <w:p w:rsidR="00E37E4F" w:rsidRPr="00E37E4F" w:rsidRDefault="00E37E4F" w:rsidP="00E37E4F">
      <w:pPr>
        <w:ind w:firstLine="709"/>
        <w:jc w:val="center"/>
        <w:rPr>
          <w:b/>
          <w:sz w:val="28"/>
          <w:szCs w:val="28"/>
        </w:rPr>
      </w:pPr>
      <w:r w:rsidRPr="00E37E4F">
        <w:rPr>
          <w:b/>
          <w:sz w:val="28"/>
          <w:szCs w:val="28"/>
        </w:rPr>
        <w:t>Список используемой литературы</w:t>
      </w:r>
    </w:p>
    <w:p w:rsidR="00E37E4F" w:rsidRPr="00E37E4F" w:rsidRDefault="00E37E4F" w:rsidP="00E37E4F">
      <w:pPr>
        <w:ind w:firstLine="709"/>
        <w:jc w:val="both"/>
        <w:rPr>
          <w:sz w:val="28"/>
          <w:szCs w:val="28"/>
        </w:rPr>
      </w:pPr>
      <w:r w:rsidRPr="00E37E4F">
        <w:rPr>
          <w:sz w:val="28"/>
          <w:szCs w:val="28"/>
        </w:rPr>
        <w:t>1. В Госдуму внесены два законопроекта о кредитах в иностранной вал</w:t>
      </w:r>
      <w:r w:rsidRPr="00E37E4F">
        <w:rPr>
          <w:sz w:val="28"/>
          <w:szCs w:val="28"/>
        </w:rPr>
        <w:t>ю</w:t>
      </w:r>
      <w:r w:rsidRPr="00E37E4F">
        <w:rPr>
          <w:sz w:val="28"/>
          <w:szCs w:val="28"/>
        </w:rPr>
        <w:t>те // Портал ГАРАНТ.РУ</w:t>
      </w:r>
      <w:r w:rsidRPr="00E37E4F">
        <w:rPr>
          <w:color w:val="000000"/>
          <w:sz w:val="28"/>
          <w:szCs w:val="28"/>
        </w:rPr>
        <w:t xml:space="preserve"> </w:t>
      </w:r>
      <w:r w:rsidRPr="00E37E4F">
        <w:rPr>
          <w:sz w:val="28"/>
          <w:szCs w:val="28"/>
        </w:rPr>
        <w:t xml:space="preserve">[Электронный ресурс]. – Режим доступа: </w:t>
      </w:r>
      <w:r w:rsidRPr="00E37E4F">
        <w:rPr>
          <w:sz w:val="28"/>
          <w:szCs w:val="28"/>
          <w:lang w:val="en-US"/>
        </w:rPr>
        <w:t>http</w:t>
      </w:r>
      <w:r w:rsidRPr="00E37E4F">
        <w:rPr>
          <w:sz w:val="28"/>
          <w:szCs w:val="28"/>
        </w:rPr>
        <w:t>://</w:t>
      </w:r>
      <w:r w:rsidRPr="00E37E4F">
        <w:rPr>
          <w:sz w:val="28"/>
          <w:szCs w:val="28"/>
          <w:lang w:val="en-US"/>
        </w:rPr>
        <w:t>www</w:t>
      </w:r>
      <w:r w:rsidRPr="00E37E4F">
        <w:rPr>
          <w:sz w:val="28"/>
          <w:szCs w:val="28"/>
        </w:rPr>
        <w:t>.</w:t>
      </w:r>
      <w:r w:rsidRPr="00E37E4F">
        <w:rPr>
          <w:sz w:val="28"/>
          <w:szCs w:val="28"/>
          <w:lang w:val="en-US"/>
        </w:rPr>
        <w:t>garant</w:t>
      </w:r>
      <w:r w:rsidRPr="00E37E4F">
        <w:rPr>
          <w:sz w:val="28"/>
          <w:szCs w:val="28"/>
        </w:rPr>
        <w:t>.</w:t>
      </w:r>
      <w:r w:rsidRPr="00E37E4F">
        <w:rPr>
          <w:sz w:val="28"/>
          <w:szCs w:val="28"/>
          <w:lang w:val="en-US"/>
        </w:rPr>
        <w:t>ru</w:t>
      </w:r>
      <w:r w:rsidRPr="00E37E4F">
        <w:rPr>
          <w:sz w:val="28"/>
          <w:szCs w:val="28"/>
        </w:rPr>
        <w:t>/</w:t>
      </w:r>
      <w:r w:rsidRPr="00E37E4F">
        <w:rPr>
          <w:sz w:val="28"/>
          <w:szCs w:val="28"/>
          <w:lang w:val="en-US"/>
        </w:rPr>
        <w:t>news</w:t>
      </w:r>
      <w:r w:rsidRPr="00E37E4F">
        <w:rPr>
          <w:sz w:val="28"/>
          <w:szCs w:val="28"/>
        </w:rPr>
        <w:t>/603955/ (дата обращения 22.03.2015).</w:t>
      </w:r>
    </w:p>
    <w:p w:rsidR="00E37E4F" w:rsidRPr="00E37E4F" w:rsidRDefault="00E37E4F" w:rsidP="00E37E4F">
      <w:pPr>
        <w:ind w:firstLine="709"/>
        <w:jc w:val="both"/>
        <w:rPr>
          <w:sz w:val="28"/>
          <w:szCs w:val="28"/>
        </w:rPr>
      </w:pPr>
      <w:r w:rsidRPr="00E37E4F">
        <w:rPr>
          <w:sz w:val="28"/>
          <w:szCs w:val="28"/>
        </w:rPr>
        <w:t>2. Долларовая ипотека советы экспертов // «Генеральный Директор» – персональный журнал руководителя [Электронный ресурс].</w:t>
      </w:r>
      <w:r w:rsidRPr="00E37E4F">
        <w:t xml:space="preserve"> </w:t>
      </w:r>
      <w:r w:rsidRPr="00E37E4F">
        <w:rPr>
          <w:sz w:val="28"/>
          <w:szCs w:val="28"/>
        </w:rPr>
        <w:t xml:space="preserve">– Режим доступа: </w:t>
      </w:r>
      <w:r w:rsidRPr="00E37E4F">
        <w:rPr>
          <w:sz w:val="28"/>
          <w:szCs w:val="28"/>
          <w:lang w:val="en-US"/>
        </w:rPr>
        <w:t>http</w:t>
      </w:r>
      <w:r w:rsidRPr="00E37E4F">
        <w:rPr>
          <w:sz w:val="28"/>
          <w:szCs w:val="28"/>
        </w:rPr>
        <w:t>://</w:t>
      </w:r>
      <w:r w:rsidRPr="00E37E4F">
        <w:rPr>
          <w:sz w:val="28"/>
          <w:szCs w:val="28"/>
          <w:lang w:val="en-US"/>
        </w:rPr>
        <w:t>www</w:t>
      </w:r>
      <w:r w:rsidRPr="00E37E4F">
        <w:rPr>
          <w:sz w:val="28"/>
          <w:szCs w:val="28"/>
        </w:rPr>
        <w:t>.</w:t>
      </w:r>
      <w:r w:rsidRPr="00E37E4F">
        <w:rPr>
          <w:sz w:val="28"/>
          <w:szCs w:val="28"/>
          <w:lang w:val="en-US"/>
        </w:rPr>
        <w:t>gd</w:t>
      </w:r>
      <w:r w:rsidRPr="00E37E4F">
        <w:rPr>
          <w:sz w:val="28"/>
          <w:szCs w:val="28"/>
        </w:rPr>
        <w:t>.</w:t>
      </w:r>
      <w:r w:rsidRPr="00E37E4F">
        <w:rPr>
          <w:sz w:val="28"/>
          <w:szCs w:val="28"/>
          <w:lang w:val="en-US"/>
        </w:rPr>
        <w:t>ru</w:t>
      </w:r>
      <w:r w:rsidRPr="00E37E4F">
        <w:rPr>
          <w:sz w:val="28"/>
          <w:szCs w:val="28"/>
        </w:rPr>
        <w:t>/</w:t>
      </w:r>
      <w:r w:rsidRPr="00E37E4F">
        <w:rPr>
          <w:sz w:val="28"/>
          <w:szCs w:val="28"/>
          <w:lang w:val="en-US"/>
        </w:rPr>
        <w:t>articles</w:t>
      </w:r>
      <w:r w:rsidRPr="00E37E4F">
        <w:rPr>
          <w:sz w:val="28"/>
          <w:szCs w:val="28"/>
        </w:rPr>
        <w:t>/3648-</w:t>
      </w:r>
      <w:r w:rsidRPr="00E37E4F">
        <w:rPr>
          <w:sz w:val="28"/>
          <w:szCs w:val="28"/>
          <w:lang w:val="en-US"/>
        </w:rPr>
        <w:t>dollarovaya</w:t>
      </w:r>
      <w:r w:rsidRPr="00E37E4F">
        <w:rPr>
          <w:sz w:val="28"/>
          <w:szCs w:val="28"/>
        </w:rPr>
        <w:t>-</w:t>
      </w:r>
      <w:r w:rsidRPr="00E37E4F">
        <w:rPr>
          <w:sz w:val="28"/>
          <w:szCs w:val="28"/>
          <w:lang w:val="en-US"/>
        </w:rPr>
        <w:t>ipoteka</w:t>
      </w:r>
      <w:r w:rsidRPr="00E37E4F">
        <w:rPr>
          <w:sz w:val="28"/>
          <w:szCs w:val="28"/>
        </w:rPr>
        <w:t>-</w:t>
      </w:r>
      <w:r w:rsidRPr="00E37E4F">
        <w:rPr>
          <w:sz w:val="28"/>
          <w:szCs w:val="28"/>
          <w:lang w:val="en-US"/>
        </w:rPr>
        <w:t>chto</w:t>
      </w:r>
      <w:r w:rsidRPr="00E37E4F">
        <w:rPr>
          <w:sz w:val="28"/>
          <w:szCs w:val="28"/>
        </w:rPr>
        <w:t>-</w:t>
      </w:r>
      <w:r w:rsidRPr="00E37E4F">
        <w:rPr>
          <w:sz w:val="28"/>
          <w:szCs w:val="28"/>
          <w:lang w:val="en-US"/>
        </w:rPr>
        <w:t>delat</w:t>
      </w:r>
      <w:r w:rsidRPr="00E37E4F">
        <w:rPr>
          <w:sz w:val="28"/>
          <w:szCs w:val="28"/>
        </w:rPr>
        <w:t>/ (дата обращения 22.03.2015).</w:t>
      </w:r>
    </w:p>
    <w:p w:rsidR="00E37E4F" w:rsidRPr="00E37E4F" w:rsidRDefault="00E37E4F" w:rsidP="00E37E4F">
      <w:pPr>
        <w:ind w:firstLine="709"/>
        <w:jc w:val="both"/>
        <w:rPr>
          <w:sz w:val="28"/>
          <w:szCs w:val="28"/>
        </w:rPr>
      </w:pPr>
      <w:r w:rsidRPr="00E37E4F">
        <w:rPr>
          <w:sz w:val="28"/>
          <w:szCs w:val="28"/>
        </w:rPr>
        <w:t>3. Жилищные субсидии. Экономическая ситуация в стране [Электронный ресурс]. – Режим доступа: http://subsidii.net/ (дата обращения 22.03.2015).</w:t>
      </w:r>
    </w:p>
    <w:p w:rsidR="00E37E4F" w:rsidRPr="00E37E4F" w:rsidRDefault="00FA168F" w:rsidP="00E37E4F">
      <w:pPr>
        <w:ind w:firstLine="709"/>
        <w:jc w:val="both"/>
        <w:rPr>
          <w:sz w:val="28"/>
          <w:szCs w:val="28"/>
        </w:rPr>
      </w:pPr>
      <w:r>
        <w:rPr>
          <w:sz w:val="28"/>
          <w:szCs w:val="28"/>
        </w:rPr>
        <w:t>4. Кирсанова А.</w:t>
      </w:r>
      <w:r w:rsidR="00E37E4F" w:rsidRPr="00E37E4F">
        <w:rPr>
          <w:sz w:val="28"/>
          <w:szCs w:val="28"/>
        </w:rPr>
        <w:t xml:space="preserve">В. Рынок жилой недвижимости в условиях социально-ориентированного развития // Материалы Всероссийской научно-практической </w:t>
      </w:r>
      <w:r w:rsidR="00E37E4F" w:rsidRPr="00E37E4F">
        <w:rPr>
          <w:sz w:val="28"/>
          <w:szCs w:val="28"/>
        </w:rPr>
        <w:lastRenderedPageBreak/>
        <w:t>онлайн-конференции с международным участием и элементами научной школы для молодежи, 9-10 апреля 2014 г. – Иркутск, 2014. – С. 182-188.</w:t>
      </w:r>
    </w:p>
    <w:p w:rsidR="00E37E4F" w:rsidRPr="00E37E4F" w:rsidRDefault="00E37E4F" w:rsidP="00E37E4F">
      <w:pPr>
        <w:ind w:firstLine="709"/>
        <w:jc w:val="both"/>
        <w:rPr>
          <w:sz w:val="28"/>
          <w:szCs w:val="28"/>
        </w:rPr>
      </w:pPr>
      <w:r w:rsidRPr="00E37E4F">
        <w:rPr>
          <w:sz w:val="28"/>
          <w:szCs w:val="28"/>
        </w:rPr>
        <w:t>5. Оформление ипотечного кредита в иностранной валюте // Информац</w:t>
      </w:r>
      <w:r w:rsidRPr="00E37E4F">
        <w:rPr>
          <w:sz w:val="28"/>
          <w:szCs w:val="28"/>
        </w:rPr>
        <w:t>и</w:t>
      </w:r>
      <w:r w:rsidRPr="00E37E4F">
        <w:rPr>
          <w:sz w:val="28"/>
          <w:szCs w:val="28"/>
        </w:rPr>
        <w:t>онный портал СтатБанкер [Электронный ресурс]. – Режим доступа: http://statbanker.ru/oformlenie-ipotechnogo-kredita-v-inostrannoj-valyute/ (дата о</w:t>
      </w:r>
      <w:r w:rsidRPr="00E37E4F">
        <w:rPr>
          <w:sz w:val="28"/>
          <w:szCs w:val="28"/>
        </w:rPr>
        <w:t>б</w:t>
      </w:r>
      <w:r w:rsidRPr="00E37E4F">
        <w:rPr>
          <w:sz w:val="28"/>
          <w:szCs w:val="28"/>
        </w:rPr>
        <w:t>ращения 22.03.2015).</w:t>
      </w:r>
    </w:p>
    <w:p w:rsidR="00E37E4F" w:rsidRPr="00E37E4F" w:rsidRDefault="00E37E4F" w:rsidP="00E37E4F">
      <w:pPr>
        <w:ind w:firstLine="709"/>
        <w:jc w:val="both"/>
        <w:rPr>
          <w:sz w:val="28"/>
          <w:szCs w:val="28"/>
        </w:rPr>
      </w:pPr>
      <w:r w:rsidRPr="00E37E4F">
        <w:rPr>
          <w:sz w:val="28"/>
          <w:szCs w:val="28"/>
        </w:rPr>
        <w:t>6. Падение рубля вызовет массовые дефолты заемщиков с валютной ип</w:t>
      </w:r>
      <w:r w:rsidRPr="00E37E4F">
        <w:rPr>
          <w:sz w:val="28"/>
          <w:szCs w:val="28"/>
        </w:rPr>
        <w:t>о</w:t>
      </w:r>
      <w:r w:rsidRPr="00E37E4F">
        <w:rPr>
          <w:sz w:val="28"/>
          <w:szCs w:val="28"/>
        </w:rPr>
        <w:t xml:space="preserve">текой // Портал Новости в Томске [Электронный ресурс]. – Режим доступа: </w:t>
      </w:r>
      <w:r w:rsidRPr="00E37E4F">
        <w:rPr>
          <w:sz w:val="28"/>
          <w:szCs w:val="28"/>
          <w:lang w:val="en-US"/>
        </w:rPr>
        <w:t>http</w:t>
      </w:r>
      <w:r w:rsidRPr="00E37E4F">
        <w:rPr>
          <w:sz w:val="28"/>
          <w:szCs w:val="28"/>
        </w:rPr>
        <w:t>://</w:t>
      </w:r>
      <w:r w:rsidRPr="00E37E4F">
        <w:rPr>
          <w:sz w:val="28"/>
          <w:szCs w:val="28"/>
          <w:lang w:val="en-US"/>
        </w:rPr>
        <w:t>news</w:t>
      </w:r>
      <w:r w:rsidRPr="00E37E4F">
        <w:rPr>
          <w:sz w:val="28"/>
          <w:szCs w:val="28"/>
        </w:rPr>
        <w:t>.</w:t>
      </w:r>
      <w:r w:rsidRPr="00E37E4F">
        <w:rPr>
          <w:sz w:val="28"/>
          <w:szCs w:val="28"/>
          <w:lang w:val="en-US"/>
        </w:rPr>
        <w:t>vtomske</w:t>
      </w:r>
      <w:r w:rsidRPr="00E37E4F">
        <w:rPr>
          <w:sz w:val="28"/>
          <w:szCs w:val="28"/>
        </w:rPr>
        <w:t>.</w:t>
      </w:r>
      <w:r w:rsidRPr="00E37E4F">
        <w:rPr>
          <w:sz w:val="28"/>
          <w:szCs w:val="28"/>
          <w:lang w:val="en-US"/>
        </w:rPr>
        <w:t>ru</w:t>
      </w:r>
      <w:r w:rsidRPr="00E37E4F">
        <w:rPr>
          <w:sz w:val="28"/>
          <w:szCs w:val="28"/>
        </w:rPr>
        <w:t>/</w:t>
      </w:r>
      <w:r w:rsidRPr="00E37E4F">
        <w:rPr>
          <w:sz w:val="28"/>
          <w:szCs w:val="28"/>
          <w:lang w:val="en-US"/>
        </w:rPr>
        <w:t>news</w:t>
      </w:r>
      <w:r w:rsidRPr="00E37E4F">
        <w:rPr>
          <w:sz w:val="28"/>
          <w:szCs w:val="28"/>
        </w:rPr>
        <w:t>/93275.</w:t>
      </w:r>
      <w:r w:rsidRPr="00E37E4F">
        <w:rPr>
          <w:sz w:val="28"/>
          <w:szCs w:val="28"/>
          <w:lang w:val="en-US"/>
        </w:rPr>
        <w:t>html</w:t>
      </w:r>
      <w:r w:rsidRPr="00E37E4F">
        <w:rPr>
          <w:sz w:val="28"/>
          <w:szCs w:val="28"/>
        </w:rPr>
        <w:t xml:space="preserve"> (дата обращения 22.03.2015).</w:t>
      </w:r>
    </w:p>
    <w:p w:rsidR="00E37E4F" w:rsidRPr="00E37E4F" w:rsidRDefault="00E37E4F" w:rsidP="00E37E4F">
      <w:pPr>
        <w:ind w:firstLine="709"/>
        <w:jc w:val="both"/>
        <w:rPr>
          <w:sz w:val="28"/>
          <w:szCs w:val="28"/>
        </w:rPr>
      </w:pPr>
      <w:r w:rsidRPr="00E37E4F">
        <w:rPr>
          <w:sz w:val="28"/>
          <w:szCs w:val="28"/>
        </w:rPr>
        <w:t>7. Помощь в подборе жилья и помощь в ипотеке. Плавающая ставка и р</w:t>
      </w:r>
      <w:r w:rsidRPr="00E37E4F">
        <w:rPr>
          <w:sz w:val="28"/>
          <w:szCs w:val="28"/>
        </w:rPr>
        <w:t>е</w:t>
      </w:r>
      <w:r w:rsidRPr="00E37E4F">
        <w:rPr>
          <w:sz w:val="28"/>
          <w:szCs w:val="28"/>
        </w:rPr>
        <w:t>гулятивные меры [Электронный ресурс]. – Режим доступа: http://kreditipo.ru/chto-delat-s-valyutnoj-ipotekoj-v-2015-godu/ (дата обращения 22.03.2015).</w:t>
      </w:r>
    </w:p>
    <w:p w:rsidR="00E37E4F" w:rsidRPr="00E37E4F" w:rsidRDefault="00E37E4F" w:rsidP="00E37E4F">
      <w:pPr>
        <w:ind w:firstLine="709"/>
        <w:jc w:val="both"/>
        <w:rPr>
          <w:sz w:val="28"/>
          <w:szCs w:val="28"/>
        </w:rPr>
      </w:pPr>
      <w:r w:rsidRPr="00E37E4F">
        <w:rPr>
          <w:sz w:val="28"/>
          <w:szCs w:val="28"/>
        </w:rPr>
        <w:t>8. Финансовый информационный портал [Электронный ресурс]. – Режим доступа: http://www.banki.ru/ (дата обращения 22.03.2015).</w:t>
      </w:r>
    </w:p>
    <w:p w:rsidR="00E37E4F" w:rsidRPr="00E37E4F" w:rsidRDefault="00E37E4F" w:rsidP="00E37E4F">
      <w:pPr>
        <w:ind w:firstLine="709"/>
        <w:jc w:val="both"/>
        <w:rPr>
          <w:sz w:val="28"/>
          <w:szCs w:val="28"/>
        </w:rPr>
      </w:pPr>
      <w:r w:rsidRPr="00E37E4F">
        <w:rPr>
          <w:sz w:val="28"/>
          <w:szCs w:val="28"/>
        </w:rPr>
        <w:t>9. Центральный банк Российской Федерации [Электронный ресурс]. – Режим доступа: http://www.cbr.ru/ (дата обращения 22.03.2015).</w:t>
      </w:r>
    </w:p>
    <w:p w:rsidR="00E37E4F" w:rsidRPr="00E37E4F" w:rsidRDefault="00E37E4F" w:rsidP="00E37E4F">
      <w:pPr>
        <w:ind w:firstLine="709"/>
        <w:jc w:val="both"/>
        <w:rPr>
          <w:sz w:val="28"/>
          <w:szCs w:val="28"/>
        </w:rPr>
      </w:pPr>
    </w:p>
    <w:p w:rsidR="00E37E4F" w:rsidRPr="00E37E4F" w:rsidRDefault="00E37E4F" w:rsidP="005A0155">
      <w:pPr>
        <w:widowControl w:val="0"/>
        <w:shd w:val="clear" w:color="auto" w:fill="FFFFFF"/>
        <w:ind w:firstLine="709"/>
        <w:jc w:val="center"/>
        <w:rPr>
          <w:b/>
          <w:bCs/>
          <w:sz w:val="28"/>
          <w:szCs w:val="28"/>
        </w:rPr>
      </w:pPr>
      <w:r w:rsidRPr="00E37E4F">
        <w:rPr>
          <w:b/>
          <w:bCs/>
          <w:sz w:val="28"/>
          <w:szCs w:val="28"/>
        </w:rPr>
        <w:t>Информация об авторе</w:t>
      </w:r>
    </w:p>
    <w:p w:rsidR="00E37E4F" w:rsidRPr="00FA11D5" w:rsidRDefault="00E37E4F" w:rsidP="005A0155">
      <w:pPr>
        <w:widowControl w:val="0"/>
        <w:shd w:val="clear" w:color="auto" w:fill="FFFFFF"/>
        <w:ind w:firstLine="709"/>
        <w:jc w:val="both"/>
        <w:rPr>
          <w:bCs/>
          <w:iCs/>
          <w:sz w:val="28"/>
          <w:szCs w:val="28"/>
          <w:lang w:val="en-US"/>
        </w:rPr>
      </w:pPr>
      <w:r w:rsidRPr="00E37E4F">
        <w:rPr>
          <w:bCs/>
          <w:sz w:val="28"/>
          <w:szCs w:val="28"/>
        </w:rPr>
        <w:t xml:space="preserve">Чиблис Дарья Александровна </w:t>
      </w:r>
      <w:r w:rsidR="005A0155" w:rsidRPr="005A0155">
        <w:rPr>
          <w:bCs/>
          <w:sz w:val="28"/>
          <w:szCs w:val="28"/>
        </w:rPr>
        <w:t>–</w:t>
      </w:r>
      <w:r w:rsidRPr="00E37E4F">
        <w:rPr>
          <w:bCs/>
          <w:sz w:val="28"/>
          <w:szCs w:val="28"/>
        </w:rPr>
        <w:t xml:space="preserve"> магистрант, кафедра экономики и орган</w:t>
      </w:r>
      <w:r w:rsidRPr="00E37E4F">
        <w:rPr>
          <w:bCs/>
          <w:sz w:val="28"/>
          <w:szCs w:val="28"/>
        </w:rPr>
        <w:t>и</w:t>
      </w:r>
      <w:r w:rsidRPr="00E37E4F">
        <w:rPr>
          <w:bCs/>
          <w:sz w:val="28"/>
          <w:szCs w:val="28"/>
        </w:rPr>
        <w:t>зации строительства, Томский государственный архитектурно-строительный университет, 634003, г. Томск, пл. Соляная</w:t>
      </w:r>
      <w:r w:rsidRPr="00E37E4F">
        <w:rPr>
          <w:bCs/>
          <w:sz w:val="28"/>
          <w:szCs w:val="28"/>
          <w:lang w:val="en-US"/>
        </w:rPr>
        <w:t xml:space="preserve">, 2, e-mail: </w:t>
      </w:r>
      <w:hyperlink r:id="rId242" w:history="1">
        <w:r w:rsidRPr="00E37E4F">
          <w:rPr>
            <w:color w:val="0000FF"/>
            <w:u w:val="single"/>
            <w:lang w:val="en-US"/>
          </w:rPr>
          <w:br/>
        </w:r>
        <w:r w:rsidRPr="00E37E4F">
          <w:rPr>
            <w:sz w:val="28"/>
            <w:szCs w:val="28"/>
            <w:lang w:val="en-US"/>
          </w:rPr>
          <w:t>darya.chiblis@mail.ru</w:t>
        </w:r>
      </w:hyperlink>
      <w:r w:rsidR="005A0155" w:rsidRPr="00FA11D5">
        <w:rPr>
          <w:bCs/>
          <w:iCs/>
          <w:sz w:val="28"/>
          <w:szCs w:val="28"/>
          <w:lang w:val="en-US"/>
        </w:rPr>
        <w:t>.</w:t>
      </w:r>
    </w:p>
    <w:p w:rsidR="00E37E4F" w:rsidRPr="00E37E4F" w:rsidRDefault="00E37E4F" w:rsidP="005A0155">
      <w:pPr>
        <w:widowControl w:val="0"/>
        <w:shd w:val="clear" w:color="auto" w:fill="FFFFFF"/>
        <w:ind w:firstLine="709"/>
        <w:jc w:val="both"/>
        <w:rPr>
          <w:bCs/>
          <w:sz w:val="28"/>
          <w:szCs w:val="28"/>
          <w:lang w:val="en-US"/>
        </w:rPr>
      </w:pPr>
    </w:p>
    <w:p w:rsidR="00E37E4F" w:rsidRPr="00E37E4F" w:rsidRDefault="00E37E4F" w:rsidP="005A0155">
      <w:pPr>
        <w:widowControl w:val="0"/>
        <w:shd w:val="clear" w:color="auto" w:fill="FFFFFF"/>
        <w:ind w:firstLine="709"/>
        <w:jc w:val="center"/>
        <w:rPr>
          <w:b/>
          <w:bCs/>
          <w:sz w:val="28"/>
          <w:szCs w:val="28"/>
          <w:lang w:val="en-US"/>
        </w:rPr>
      </w:pPr>
      <w:r w:rsidRPr="00E37E4F">
        <w:rPr>
          <w:b/>
          <w:bCs/>
          <w:sz w:val="28"/>
          <w:szCs w:val="28"/>
          <w:lang w:val="en-US"/>
        </w:rPr>
        <w:t>Author</w:t>
      </w:r>
    </w:p>
    <w:p w:rsidR="00E37E4F" w:rsidRPr="005A0155" w:rsidRDefault="00E37E4F" w:rsidP="005A0155">
      <w:pPr>
        <w:widowControl w:val="0"/>
        <w:shd w:val="clear" w:color="auto" w:fill="FFFFFF"/>
        <w:ind w:firstLine="709"/>
        <w:jc w:val="both"/>
        <w:rPr>
          <w:bCs/>
          <w:sz w:val="28"/>
          <w:szCs w:val="28"/>
          <w:lang w:val="en-US"/>
        </w:rPr>
      </w:pPr>
      <w:r w:rsidRPr="00E37E4F">
        <w:rPr>
          <w:bCs/>
          <w:sz w:val="28"/>
          <w:szCs w:val="28"/>
          <w:lang w:val="en-US"/>
        </w:rPr>
        <w:t xml:space="preserve">Chiblis Daria Alexandrovna – </w:t>
      </w:r>
      <w:r w:rsidRPr="00E37E4F">
        <w:rPr>
          <w:sz w:val="28"/>
          <w:szCs w:val="28"/>
          <w:lang w:val="en-US"/>
        </w:rPr>
        <w:t>master student,</w:t>
      </w:r>
      <w:r w:rsidRPr="00E37E4F">
        <w:rPr>
          <w:color w:val="000000"/>
          <w:sz w:val="27"/>
          <w:szCs w:val="27"/>
          <w:shd w:val="clear" w:color="auto" w:fill="FFFFFF"/>
          <w:lang w:val="en-US"/>
        </w:rPr>
        <w:t xml:space="preserve"> </w:t>
      </w:r>
      <w:r w:rsidRPr="00E37E4F">
        <w:rPr>
          <w:sz w:val="28"/>
          <w:szCs w:val="28"/>
          <w:lang w:val="en-US"/>
        </w:rPr>
        <w:t>department of economics and organization of building, State University of Architekture and Building,</w:t>
      </w:r>
      <w:r w:rsidRPr="00E37E4F">
        <w:rPr>
          <w:lang w:val="en-US"/>
        </w:rPr>
        <w:t xml:space="preserve"> </w:t>
      </w:r>
      <w:r w:rsidRPr="00E37E4F">
        <w:rPr>
          <w:sz w:val="28"/>
          <w:szCs w:val="28"/>
          <w:lang w:val="en-US"/>
        </w:rPr>
        <w:t xml:space="preserve">2, Solyanaya Sq., Tomsk, 634003, </w:t>
      </w:r>
      <w:r w:rsidRPr="00E37E4F">
        <w:rPr>
          <w:bCs/>
          <w:sz w:val="28"/>
          <w:szCs w:val="28"/>
          <w:lang w:val="en-US"/>
        </w:rPr>
        <w:t xml:space="preserve">e-mail: </w:t>
      </w:r>
      <w:r w:rsidRPr="00E37E4F">
        <w:rPr>
          <w:sz w:val="28"/>
          <w:szCs w:val="28"/>
          <w:lang w:val="en-US"/>
        </w:rPr>
        <w:t>darya.chiblis@mail.ru</w:t>
      </w:r>
      <w:r w:rsidR="005A0155" w:rsidRPr="005A0155">
        <w:rPr>
          <w:bCs/>
          <w:iCs/>
          <w:sz w:val="28"/>
          <w:szCs w:val="28"/>
          <w:lang w:val="en-US"/>
        </w:rPr>
        <w:t>.</w:t>
      </w:r>
    </w:p>
    <w:p w:rsidR="00E37E4F" w:rsidRPr="0028101A" w:rsidRDefault="00E37E4F" w:rsidP="005A0155">
      <w:pPr>
        <w:pStyle w:val="a3"/>
        <w:widowControl w:val="0"/>
        <w:rPr>
          <w:rFonts w:ascii="Times New Roman" w:hAnsi="Times New Roman" w:cs="Times New Roman"/>
          <w:bCs/>
          <w:sz w:val="28"/>
          <w:szCs w:val="28"/>
          <w:lang w:val="en-US"/>
        </w:rPr>
      </w:pPr>
    </w:p>
    <w:p w:rsidR="009C3620" w:rsidRPr="00391BF6" w:rsidRDefault="009C3620" w:rsidP="005A0155">
      <w:pPr>
        <w:pStyle w:val="a3"/>
        <w:widowControl w:val="0"/>
        <w:rPr>
          <w:rFonts w:ascii="Times New Roman" w:hAnsi="Times New Roman" w:cs="Times New Roman"/>
          <w:bCs/>
          <w:sz w:val="28"/>
          <w:szCs w:val="28"/>
          <w:lang w:val="en-US"/>
        </w:rPr>
      </w:pPr>
    </w:p>
    <w:p w:rsidR="00391BF6" w:rsidRPr="00391BF6" w:rsidRDefault="00391BF6" w:rsidP="005A0155">
      <w:pPr>
        <w:pStyle w:val="a3"/>
        <w:widowControl w:val="0"/>
        <w:rPr>
          <w:rFonts w:ascii="Times New Roman" w:hAnsi="Times New Roman" w:cs="Times New Roman"/>
          <w:bCs/>
          <w:sz w:val="28"/>
          <w:szCs w:val="28"/>
          <w:lang w:val="en-US"/>
        </w:rPr>
      </w:pPr>
    </w:p>
    <w:p w:rsidR="00B320F2" w:rsidRPr="00B320F2" w:rsidRDefault="00B320F2" w:rsidP="005A0155">
      <w:pPr>
        <w:widowControl w:val="0"/>
        <w:shd w:val="clear" w:color="auto" w:fill="FFFFFF"/>
        <w:rPr>
          <w:bCs/>
          <w:iCs/>
          <w:sz w:val="28"/>
          <w:szCs w:val="28"/>
        </w:rPr>
      </w:pPr>
      <w:r w:rsidRPr="00B320F2">
        <w:rPr>
          <w:bCs/>
          <w:iCs/>
          <w:sz w:val="28"/>
          <w:szCs w:val="28"/>
        </w:rPr>
        <w:t>УДК 336.14:353(57)</w:t>
      </w:r>
    </w:p>
    <w:p w:rsidR="00B320F2" w:rsidRPr="00EB6CDF" w:rsidRDefault="00B320F2" w:rsidP="00EB6CDF">
      <w:pPr>
        <w:pStyle w:val="1"/>
        <w:spacing w:before="0" w:line="240" w:lineRule="auto"/>
        <w:jc w:val="right"/>
        <w:rPr>
          <w:rFonts w:ascii="Times New Roman" w:hAnsi="Times New Roman" w:cs="Times New Roman"/>
          <w:color w:val="auto"/>
        </w:rPr>
      </w:pPr>
      <w:bookmarkStart w:id="245" w:name="_Toc423420081"/>
      <w:bookmarkStart w:id="246" w:name="_Toc425419459"/>
      <w:r w:rsidRPr="00EB6CDF">
        <w:rPr>
          <w:rFonts w:ascii="Times New Roman" w:hAnsi="Times New Roman" w:cs="Times New Roman"/>
          <w:color w:val="auto"/>
        </w:rPr>
        <w:t>О.А. Чикишева</w:t>
      </w:r>
      <w:bookmarkEnd w:id="245"/>
      <w:bookmarkEnd w:id="246"/>
    </w:p>
    <w:p w:rsidR="00B320F2" w:rsidRPr="00B320F2" w:rsidRDefault="00B320F2" w:rsidP="005A0155">
      <w:pPr>
        <w:widowControl w:val="0"/>
        <w:shd w:val="clear" w:color="auto" w:fill="FFFFFF"/>
        <w:autoSpaceDE w:val="0"/>
        <w:autoSpaceDN w:val="0"/>
        <w:adjustRightInd w:val="0"/>
        <w:jc w:val="both"/>
        <w:rPr>
          <w:b/>
          <w:caps/>
          <w:sz w:val="28"/>
          <w:szCs w:val="28"/>
        </w:rPr>
      </w:pPr>
    </w:p>
    <w:p w:rsidR="00B320F2" w:rsidRPr="00B320F2" w:rsidRDefault="00EB6CDF" w:rsidP="005A0155">
      <w:pPr>
        <w:pStyle w:val="af"/>
        <w:widowControl w:val="0"/>
      </w:pPr>
      <w:bookmarkStart w:id="247" w:name="_Toc425419460"/>
      <w:r>
        <w:t>Роль кадрового потенциала</w:t>
      </w:r>
      <w:r w:rsidR="00B320F2" w:rsidRPr="00B320F2">
        <w:t xml:space="preserve">как основного фактора </w:t>
      </w:r>
      <w:r w:rsidR="00B320F2" w:rsidRPr="00B320F2">
        <w:br/>
        <w:t xml:space="preserve">экономического роста производства: </w:t>
      </w:r>
      <w:r w:rsidR="00B320F2" w:rsidRPr="00B320F2">
        <w:br/>
        <w:t>ПРЕДМЕТ И МЕТОДЫ ИССЛЕДОВАНИЯ ИЗУЧАЕМОЙ ПРОБЛЕМЫ</w:t>
      </w:r>
      <w:bookmarkEnd w:id="247"/>
    </w:p>
    <w:p w:rsidR="00B320F2" w:rsidRPr="00B320F2" w:rsidRDefault="00B320F2" w:rsidP="005A0155">
      <w:pPr>
        <w:widowControl w:val="0"/>
        <w:shd w:val="clear" w:color="auto" w:fill="FFFFFF"/>
        <w:tabs>
          <w:tab w:val="num" w:pos="851"/>
        </w:tabs>
        <w:autoSpaceDE w:val="0"/>
        <w:autoSpaceDN w:val="0"/>
        <w:adjustRightInd w:val="0"/>
        <w:ind w:firstLine="709"/>
        <w:jc w:val="both"/>
        <w:rPr>
          <w:sz w:val="28"/>
          <w:szCs w:val="28"/>
        </w:rPr>
      </w:pPr>
    </w:p>
    <w:p w:rsidR="00B320F2" w:rsidRPr="00B320F2" w:rsidRDefault="00B320F2" w:rsidP="005A0155">
      <w:pPr>
        <w:widowControl w:val="0"/>
        <w:shd w:val="clear" w:color="auto" w:fill="FFFFFF"/>
        <w:tabs>
          <w:tab w:val="num" w:pos="851"/>
        </w:tabs>
        <w:autoSpaceDE w:val="0"/>
        <w:autoSpaceDN w:val="0"/>
        <w:adjustRightInd w:val="0"/>
        <w:ind w:firstLine="709"/>
        <w:jc w:val="both"/>
        <w:rPr>
          <w:sz w:val="28"/>
          <w:szCs w:val="28"/>
        </w:rPr>
      </w:pPr>
      <w:r w:rsidRPr="00B320F2">
        <w:rPr>
          <w:sz w:val="28"/>
          <w:szCs w:val="28"/>
        </w:rPr>
        <w:t>Определяется предмет исследования и обосновывается выбор методов исследования роли кадрового потенциала как основного фактора экономич</w:t>
      </w:r>
      <w:r w:rsidRPr="00B320F2">
        <w:rPr>
          <w:sz w:val="28"/>
          <w:szCs w:val="28"/>
        </w:rPr>
        <w:t>е</w:t>
      </w:r>
      <w:r w:rsidRPr="00B320F2">
        <w:rPr>
          <w:sz w:val="28"/>
          <w:szCs w:val="28"/>
        </w:rPr>
        <w:t>ского развития производства. Доказывается что кадровый потенциал, и в ос</w:t>
      </w:r>
      <w:r w:rsidRPr="00B320F2">
        <w:rPr>
          <w:sz w:val="28"/>
          <w:szCs w:val="28"/>
        </w:rPr>
        <w:t>о</w:t>
      </w:r>
      <w:r w:rsidRPr="00B320F2">
        <w:rPr>
          <w:sz w:val="28"/>
          <w:szCs w:val="28"/>
        </w:rPr>
        <w:t>бенности его важнейшие составляющие оказывают неоспоримые позитивные воздействия на темпы экономического развития строительного производства.</w:t>
      </w:r>
    </w:p>
    <w:p w:rsidR="00B320F2" w:rsidRPr="00B320F2" w:rsidRDefault="00B320F2" w:rsidP="005A0155">
      <w:pPr>
        <w:widowControl w:val="0"/>
        <w:shd w:val="clear" w:color="auto" w:fill="FFFFFF"/>
        <w:tabs>
          <w:tab w:val="num" w:pos="851"/>
        </w:tabs>
        <w:autoSpaceDE w:val="0"/>
        <w:autoSpaceDN w:val="0"/>
        <w:adjustRightInd w:val="0"/>
        <w:ind w:firstLine="709"/>
        <w:jc w:val="both"/>
        <w:rPr>
          <w:sz w:val="28"/>
          <w:szCs w:val="28"/>
        </w:rPr>
      </w:pPr>
      <w:r w:rsidRPr="00B320F2">
        <w:rPr>
          <w:sz w:val="28"/>
          <w:szCs w:val="28"/>
        </w:rPr>
        <w:t>Ключевые слова: кадровый потенциал, инновационное развитие, труд</w:t>
      </w:r>
      <w:r w:rsidRPr="00B320F2">
        <w:rPr>
          <w:sz w:val="28"/>
          <w:szCs w:val="28"/>
        </w:rPr>
        <w:t>о</w:t>
      </w:r>
      <w:r w:rsidRPr="00B320F2">
        <w:rPr>
          <w:sz w:val="28"/>
          <w:szCs w:val="28"/>
        </w:rPr>
        <w:t>вой коллектив, системный подход</w:t>
      </w:r>
    </w:p>
    <w:p w:rsidR="00B320F2" w:rsidRPr="00B320F2" w:rsidRDefault="00B320F2" w:rsidP="005A0155">
      <w:pPr>
        <w:widowControl w:val="0"/>
        <w:shd w:val="clear" w:color="auto" w:fill="FFFFFF"/>
        <w:tabs>
          <w:tab w:val="num" w:pos="851"/>
        </w:tabs>
        <w:autoSpaceDE w:val="0"/>
        <w:autoSpaceDN w:val="0"/>
        <w:adjustRightInd w:val="0"/>
        <w:ind w:firstLine="709"/>
        <w:jc w:val="right"/>
        <w:rPr>
          <w:sz w:val="28"/>
          <w:szCs w:val="28"/>
          <w:lang w:val="en-US"/>
        </w:rPr>
      </w:pPr>
      <w:r w:rsidRPr="00B320F2">
        <w:rPr>
          <w:sz w:val="28"/>
          <w:szCs w:val="28"/>
          <w:lang w:val="en-US"/>
        </w:rPr>
        <w:lastRenderedPageBreak/>
        <w:t>O.A. Chikisheva</w:t>
      </w:r>
    </w:p>
    <w:p w:rsidR="00B320F2" w:rsidRPr="00B320F2" w:rsidRDefault="00B320F2" w:rsidP="005A0155">
      <w:pPr>
        <w:widowControl w:val="0"/>
        <w:shd w:val="clear" w:color="auto" w:fill="FFFFFF"/>
        <w:tabs>
          <w:tab w:val="num" w:pos="851"/>
        </w:tabs>
        <w:autoSpaceDE w:val="0"/>
        <w:autoSpaceDN w:val="0"/>
        <w:adjustRightInd w:val="0"/>
        <w:ind w:firstLine="709"/>
        <w:jc w:val="both"/>
        <w:rPr>
          <w:sz w:val="28"/>
          <w:szCs w:val="28"/>
          <w:lang w:val="en-US"/>
        </w:rPr>
      </w:pPr>
    </w:p>
    <w:p w:rsidR="00B320F2" w:rsidRPr="00B320F2" w:rsidRDefault="00B320F2" w:rsidP="005A0155">
      <w:pPr>
        <w:widowControl w:val="0"/>
        <w:shd w:val="clear" w:color="auto" w:fill="FFFFFF"/>
        <w:tabs>
          <w:tab w:val="num" w:pos="851"/>
        </w:tabs>
        <w:autoSpaceDE w:val="0"/>
        <w:autoSpaceDN w:val="0"/>
        <w:adjustRightInd w:val="0"/>
        <w:ind w:firstLine="709"/>
        <w:jc w:val="center"/>
        <w:rPr>
          <w:sz w:val="28"/>
          <w:szCs w:val="28"/>
          <w:lang w:val="en-US"/>
        </w:rPr>
      </w:pPr>
      <w:r w:rsidRPr="00B320F2">
        <w:rPr>
          <w:sz w:val="28"/>
          <w:szCs w:val="28"/>
          <w:lang w:val="en-US"/>
        </w:rPr>
        <w:t>ROLE OF HUMAN RESOURCES AS A KEY FACTOR IN ECONOMIC GROWTH IN PRODUCTION: SUBJECT AND METHODS STUDY PROBLEMS</w:t>
      </w:r>
    </w:p>
    <w:p w:rsidR="00B320F2" w:rsidRPr="00B320F2" w:rsidRDefault="00B320F2" w:rsidP="005A0155">
      <w:pPr>
        <w:widowControl w:val="0"/>
        <w:shd w:val="clear" w:color="auto" w:fill="FFFFFF"/>
        <w:tabs>
          <w:tab w:val="num" w:pos="851"/>
        </w:tabs>
        <w:autoSpaceDE w:val="0"/>
        <w:autoSpaceDN w:val="0"/>
        <w:adjustRightInd w:val="0"/>
        <w:ind w:firstLine="709"/>
        <w:jc w:val="both"/>
        <w:rPr>
          <w:sz w:val="28"/>
          <w:szCs w:val="28"/>
          <w:lang w:val="en-US"/>
        </w:rPr>
      </w:pPr>
    </w:p>
    <w:p w:rsidR="00B320F2" w:rsidRPr="00B320F2" w:rsidRDefault="00B320F2" w:rsidP="005A0155">
      <w:pPr>
        <w:widowControl w:val="0"/>
        <w:shd w:val="clear" w:color="auto" w:fill="FFFFFF"/>
        <w:tabs>
          <w:tab w:val="num" w:pos="851"/>
        </w:tabs>
        <w:autoSpaceDE w:val="0"/>
        <w:autoSpaceDN w:val="0"/>
        <w:adjustRightInd w:val="0"/>
        <w:ind w:firstLine="709"/>
        <w:jc w:val="both"/>
        <w:rPr>
          <w:sz w:val="28"/>
          <w:szCs w:val="28"/>
          <w:lang w:val="en-US"/>
        </w:rPr>
      </w:pPr>
      <w:r w:rsidRPr="00B320F2">
        <w:rPr>
          <w:sz w:val="28"/>
          <w:szCs w:val="28"/>
          <w:lang w:val="en-US"/>
        </w:rPr>
        <w:t>Determined by the subject of study and justify the choice of methods of r</w:t>
      </w:r>
      <w:r w:rsidRPr="00B320F2">
        <w:rPr>
          <w:sz w:val="28"/>
          <w:szCs w:val="28"/>
          <w:lang w:val="en-US"/>
        </w:rPr>
        <w:t>e</w:t>
      </w:r>
      <w:r w:rsidRPr="00B320F2">
        <w:rPr>
          <w:sz w:val="28"/>
          <w:szCs w:val="28"/>
          <w:lang w:val="en-US"/>
        </w:rPr>
        <w:t>search personnel potential role as a major factor of economic development-ray pr</w:t>
      </w:r>
      <w:r w:rsidRPr="00B320F2">
        <w:rPr>
          <w:sz w:val="28"/>
          <w:szCs w:val="28"/>
          <w:lang w:val="en-US"/>
        </w:rPr>
        <w:t>o</w:t>
      </w:r>
      <w:r w:rsidRPr="00B320F2">
        <w:rPr>
          <w:sz w:val="28"/>
          <w:szCs w:val="28"/>
          <w:lang w:val="en-US"/>
        </w:rPr>
        <w:t>duction. Proved that human resources, and in particular its most important comp</w:t>
      </w:r>
      <w:r w:rsidRPr="00B320F2">
        <w:rPr>
          <w:sz w:val="28"/>
          <w:szCs w:val="28"/>
          <w:lang w:val="en-US"/>
        </w:rPr>
        <w:t>o</w:t>
      </w:r>
      <w:r w:rsidRPr="00B320F2">
        <w:rPr>
          <w:sz w:val="28"/>
          <w:szCs w:val="28"/>
          <w:lang w:val="en-US"/>
        </w:rPr>
        <w:t>nents have undeniable positive impact on the e</w:t>
      </w:r>
      <w:r w:rsidR="005A0155">
        <w:rPr>
          <w:sz w:val="28"/>
          <w:szCs w:val="28"/>
          <w:lang w:val="en-US"/>
        </w:rPr>
        <w:t>conomic development of building</w:t>
      </w:r>
      <w:r w:rsidR="005A0155" w:rsidRPr="005A0155">
        <w:rPr>
          <w:sz w:val="28"/>
          <w:szCs w:val="28"/>
          <w:lang w:val="en-US"/>
        </w:rPr>
        <w:br/>
      </w:r>
      <w:r w:rsidRPr="00B320F2">
        <w:rPr>
          <w:sz w:val="28"/>
          <w:szCs w:val="28"/>
          <w:lang w:val="en-US"/>
        </w:rPr>
        <w:t>production.</w:t>
      </w:r>
    </w:p>
    <w:p w:rsidR="00B320F2" w:rsidRPr="00B320F2" w:rsidRDefault="00B320F2" w:rsidP="005A0155">
      <w:pPr>
        <w:widowControl w:val="0"/>
        <w:shd w:val="clear" w:color="auto" w:fill="FFFFFF"/>
        <w:tabs>
          <w:tab w:val="num" w:pos="851"/>
        </w:tabs>
        <w:autoSpaceDE w:val="0"/>
        <w:autoSpaceDN w:val="0"/>
        <w:adjustRightInd w:val="0"/>
        <w:ind w:firstLine="709"/>
        <w:jc w:val="both"/>
        <w:rPr>
          <w:sz w:val="28"/>
          <w:szCs w:val="28"/>
          <w:lang w:val="en-US"/>
        </w:rPr>
      </w:pPr>
      <w:r w:rsidRPr="00B320F2">
        <w:rPr>
          <w:sz w:val="28"/>
          <w:szCs w:val="28"/>
          <w:lang w:val="en-US"/>
        </w:rPr>
        <w:t>Keywords: human resources, innovative development, labor collective, sy</w:t>
      </w:r>
      <w:r w:rsidRPr="00B320F2">
        <w:rPr>
          <w:sz w:val="28"/>
          <w:szCs w:val="28"/>
          <w:lang w:val="en-US"/>
        </w:rPr>
        <w:t>s</w:t>
      </w:r>
      <w:r w:rsidRPr="00B320F2">
        <w:rPr>
          <w:sz w:val="28"/>
          <w:szCs w:val="28"/>
          <w:lang w:val="en-US"/>
        </w:rPr>
        <w:t>tematic approach</w:t>
      </w:r>
    </w:p>
    <w:p w:rsidR="00B320F2" w:rsidRPr="00B320F2" w:rsidRDefault="00B320F2" w:rsidP="005A0155">
      <w:pPr>
        <w:widowControl w:val="0"/>
        <w:shd w:val="clear" w:color="auto" w:fill="FFFFFF"/>
        <w:tabs>
          <w:tab w:val="num" w:pos="851"/>
        </w:tabs>
        <w:autoSpaceDE w:val="0"/>
        <w:autoSpaceDN w:val="0"/>
        <w:adjustRightInd w:val="0"/>
        <w:ind w:firstLine="709"/>
        <w:jc w:val="both"/>
        <w:rPr>
          <w:sz w:val="28"/>
          <w:szCs w:val="28"/>
          <w:lang w:val="en-US"/>
        </w:rPr>
      </w:pPr>
    </w:p>
    <w:p w:rsidR="00B320F2" w:rsidRPr="00B320F2" w:rsidRDefault="00B320F2" w:rsidP="005A0155">
      <w:pPr>
        <w:widowControl w:val="0"/>
        <w:shd w:val="clear" w:color="auto" w:fill="FFFFFF"/>
        <w:tabs>
          <w:tab w:val="num" w:pos="851"/>
        </w:tabs>
        <w:autoSpaceDE w:val="0"/>
        <w:autoSpaceDN w:val="0"/>
        <w:adjustRightInd w:val="0"/>
        <w:ind w:firstLine="709"/>
        <w:jc w:val="both"/>
        <w:rPr>
          <w:spacing w:val="-4"/>
          <w:sz w:val="28"/>
          <w:szCs w:val="28"/>
        </w:rPr>
      </w:pPr>
      <w:r w:rsidRPr="00B320F2">
        <w:rPr>
          <w:spacing w:val="-4"/>
          <w:sz w:val="28"/>
          <w:szCs w:val="28"/>
        </w:rPr>
        <w:t>Предметом исследования роли кадрового потенциала как основного факт</w:t>
      </w:r>
      <w:r w:rsidRPr="00B320F2">
        <w:rPr>
          <w:spacing w:val="-4"/>
          <w:sz w:val="28"/>
          <w:szCs w:val="28"/>
        </w:rPr>
        <w:t>о</w:t>
      </w:r>
      <w:r w:rsidRPr="00B320F2">
        <w:rPr>
          <w:spacing w:val="-4"/>
          <w:sz w:val="28"/>
          <w:szCs w:val="28"/>
        </w:rPr>
        <w:t>ра экономического развития производства является система отношений между к</w:t>
      </w:r>
      <w:r w:rsidRPr="00B320F2">
        <w:rPr>
          <w:spacing w:val="-4"/>
          <w:sz w:val="28"/>
          <w:szCs w:val="28"/>
        </w:rPr>
        <w:t>о</w:t>
      </w:r>
      <w:r w:rsidRPr="00B320F2">
        <w:rPr>
          <w:spacing w:val="-4"/>
          <w:sz w:val="28"/>
          <w:szCs w:val="28"/>
        </w:rPr>
        <w:t>личественными и качественными характеристиками кадрового потенциала как главного элемента экономического потенциала и роста строительного произво</w:t>
      </w:r>
      <w:r w:rsidRPr="00B320F2">
        <w:rPr>
          <w:spacing w:val="-4"/>
          <w:sz w:val="28"/>
          <w:szCs w:val="28"/>
        </w:rPr>
        <w:t>д</w:t>
      </w:r>
      <w:r w:rsidRPr="00B320F2">
        <w:rPr>
          <w:spacing w:val="-4"/>
          <w:sz w:val="28"/>
          <w:szCs w:val="28"/>
        </w:rPr>
        <w:t>ства в современных рыночных условиях функционирования предприятий Ирку</w:t>
      </w:r>
      <w:r w:rsidRPr="00B320F2">
        <w:rPr>
          <w:spacing w:val="-4"/>
          <w:sz w:val="28"/>
          <w:szCs w:val="28"/>
        </w:rPr>
        <w:t>т</w:t>
      </w:r>
      <w:r w:rsidRPr="00B320F2">
        <w:rPr>
          <w:spacing w:val="-4"/>
          <w:sz w:val="28"/>
          <w:szCs w:val="28"/>
        </w:rPr>
        <w:t>ской областей. Направляя дальнейшее развитие строительного производства в</w:t>
      </w:r>
      <w:r w:rsidR="005A0155">
        <w:rPr>
          <w:spacing w:val="-4"/>
          <w:sz w:val="28"/>
          <w:szCs w:val="28"/>
        </w:rPr>
        <w:t> </w:t>
      </w:r>
      <w:r w:rsidRPr="00B320F2">
        <w:rPr>
          <w:spacing w:val="-4"/>
          <w:sz w:val="28"/>
          <w:szCs w:val="28"/>
        </w:rPr>
        <w:t>предприятиях рассматриваемых регионов по пути к устойчивому экономич</w:t>
      </w:r>
      <w:r w:rsidRPr="00B320F2">
        <w:rPr>
          <w:spacing w:val="-4"/>
          <w:sz w:val="28"/>
          <w:szCs w:val="28"/>
        </w:rPr>
        <w:t>е</w:t>
      </w:r>
      <w:r w:rsidRPr="00B320F2">
        <w:rPr>
          <w:spacing w:val="-4"/>
          <w:sz w:val="28"/>
          <w:szCs w:val="28"/>
        </w:rPr>
        <w:t>скому росту, рыночная экономика уделяет этой проблеме решающее значение.</w:t>
      </w:r>
    </w:p>
    <w:p w:rsidR="00B320F2" w:rsidRPr="00B320F2" w:rsidRDefault="00B320F2" w:rsidP="00B320F2">
      <w:pPr>
        <w:shd w:val="clear" w:color="auto" w:fill="FFFFFF"/>
        <w:tabs>
          <w:tab w:val="num" w:pos="851"/>
        </w:tabs>
        <w:autoSpaceDE w:val="0"/>
        <w:autoSpaceDN w:val="0"/>
        <w:adjustRightInd w:val="0"/>
        <w:ind w:firstLine="709"/>
        <w:jc w:val="both"/>
        <w:rPr>
          <w:sz w:val="28"/>
          <w:szCs w:val="28"/>
        </w:rPr>
      </w:pPr>
      <w:r w:rsidRPr="00B320F2">
        <w:rPr>
          <w:sz w:val="28"/>
          <w:szCs w:val="28"/>
        </w:rPr>
        <w:t>Предмет, объект и цель и задачи исследований предопределяют решение научно-исследовательской гипотезы: доказа</w:t>
      </w:r>
      <w:r w:rsidR="005A0155">
        <w:rPr>
          <w:sz w:val="28"/>
          <w:szCs w:val="28"/>
        </w:rPr>
        <w:t>ть, что кадровый потенциал, и в </w:t>
      </w:r>
      <w:r w:rsidRPr="00B320F2">
        <w:rPr>
          <w:sz w:val="28"/>
          <w:szCs w:val="28"/>
        </w:rPr>
        <w:t>особенности его важнейшие составляющие – образование, возраст, стаж р</w:t>
      </w:r>
      <w:r w:rsidRPr="00B320F2">
        <w:rPr>
          <w:sz w:val="28"/>
          <w:szCs w:val="28"/>
        </w:rPr>
        <w:t>а</w:t>
      </w:r>
      <w:r w:rsidRPr="00B320F2">
        <w:rPr>
          <w:sz w:val="28"/>
          <w:szCs w:val="28"/>
        </w:rPr>
        <w:t>боты и др., оказывают неоспоримые позитивные воздействия на темпы экон</w:t>
      </w:r>
      <w:r w:rsidRPr="00B320F2">
        <w:rPr>
          <w:sz w:val="28"/>
          <w:szCs w:val="28"/>
        </w:rPr>
        <w:t>о</w:t>
      </w:r>
      <w:r w:rsidRPr="00B320F2">
        <w:rPr>
          <w:sz w:val="28"/>
          <w:szCs w:val="28"/>
        </w:rPr>
        <w:t>мического развития производства, и на этой основе установить эффективность инвестиций в различные составляющие кадрового потенциала.</w:t>
      </w:r>
    </w:p>
    <w:p w:rsidR="00B320F2" w:rsidRPr="00B320F2" w:rsidRDefault="00B320F2" w:rsidP="00B320F2">
      <w:pPr>
        <w:widowControl w:val="0"/>
        <w:shd w:val="clear" w:color="auto" w:fill="FFFFFF"/>
        <w:tabs>
          <w:tab w:val="num" w:pos="851"/>
        </w:tabs>
        <w:autoSpaceDE w:val="0"/>
        <w:autoSpaceDN w:val="0"/>
        <w:adjustRightInd w:val="0"/>
        <w:ind w:firstLine="709"/>
        <w:jc w:val="both"/>
        <w:rPr>
          <w:sz w:val="28"/>
          <w:szCs w:val="28"/>
        </w:rPr>
      </w:pPr>
      <w:r w:rsidRPr="00B320F2">
        <w:rPr>
          <w:sz w:val="28"/>
          <w:szCs w:val="28"/>
        </w:rPr>
        <w:t>При этом высшей задачей новой экономической стратегии был и остается неуклонный подъем материального и культурного уровня жизни коллектива предприятия. Работодателю, прежде всего, следует исходить из того, что наиболее полное удовлетворение материальных и культурных потребностей каждого индивидуума коллектива (каждого сотрудника) – это высшая цель производства на пути к устойчивому динамичному экономическому развитию. В новых экономических условиях деятельности предприятия (производства) предусматривается также усиление действенности кадрового потенциала. Это объясняется тем, что без максимального использования кадрового потенциала (возможностей и самоотдачи каждого сотрудника) достичь эффективного и</w:t>
      </w:r>
      <w:r w:rsidRPr="00B320F2">
        <w:rPr>
          <w:sz w:val="28"/>
          <w:szCs w:val="28"/>
        </w:rPr>
        <w:t>с</w:t>
      </w:r>
      <w:r w:rsidRPr="00B320F2">
        <w:rPr>
          <w:sz w:val="28"/>
          <w:szCs w:val="28"/>
        </w:rPr>
        <w:t>пользования новой инновационной технологии, новой техники, новой орган</w:t>
      </w:r>
      <w:r w:rsidRPr="00B320F2">
        <w:rPr>
          <w:sz w:val="28"/>
          <w:szCs w:val="28"/>
        </w:rPr>
        <w:t>и</w:t>
      </w:r>
      <w:r w:rsidRPr="00B320F2">
        <w:rPr>
          <w:sz w:val="28"/>
          <w:szCs w:val="28"/>
        </w:rPr>
        <w:t xml:space="preserve">зации и управления производством на предприятии невозможно. </w:t>
      </w:r>
    </w:p>
    <w:p w:rsidR="00B320F2" w:rsidRPr="00B320F2" w:rsidRDefault="00B320F2" w:rsidP="00B320F2">
      <w:pPr>
        <w:widowControl w:val="0"/>
        <w:shd w:val="clear" w:color="auto" w:fill="FFFFFF"/>
        <w:tabs>
          <w:tab w:val="num" w:pos="851"/>
        </w:tabs>
        <w:autoSpaceDE w:val="0"/>
        <w:autoSpaceDN w:val="0"/>
        <w:adjustRightInd w:val="0"/>
        <w:ind w:firstLine="709"/>
        <w:jc w:val="both"/>
        <w:rPr>
          <w:spacing w:val="-2"/>
          <w:sz w:val="28"/>
          <w:szCs w:val="28"/>
        </w:rPr>
      </w:pPr>
      <w:r w:rsidRPr="00B320F2">
        <w:rPr>
          <w:spacing w:val="-2"/>
          <w:sz w:val="28"/>
          <w:szCs w:val="28"/>
        </w:rPr>
        <w:t>Достижение научно-технического прогресса, усложнившиеся экономич</w:t>
      </w:r>
      <w:r w:rsidRPr="00B320F2">
        <w:rPr>
          <w:spacing w:val="-2"/>
          <w:sz w:val="28"/>
          <w:szCs w:val="28"/>
        </w:rPr>
        <w:t>е</w:t>
      </w:r>
      <w:r w:rsidRPr="00B320F2">
        <w:rPr>
          <w:spacing w:val="-2"/>
          <w:sz w:val="28"/>
          <w:szCs w:val="28"/>
        </w:rPr>
        <w:t>ские связи требуют сейчас дальнейшего совершенствования качественного фо</w:t>
      </w:r>
      <w:r w:rsidRPr="00B320F2">
        <w:rPr>
          <w:spacing w:val="-2"/>
          <w:sz w:val="28"/>
          <w:szCs w:val="28"/>
        </w:rPr>
        <w:t>р</w:t>
      </w:r>
      <w:r w:rsidRPr="00B320F2">
        <w:rPr>
          <w:spacing w:val="-2"/>
          <w:sz w:val="28"/>
          <w:szCs w:val="28"/>
        </w:rPr>
        <w:t>мирования и максимального использования кадрового потенциала в соотве</w:t>
      </w:r>
      <w:r w:rsidRPr="00B320F2">
        <w:rPr>
          <w:spacing w:val="-2"/>
          <w:sz w:val="28"/>
          <w:szCs w:val="28"/>
        </w:rPr>
        <w:t>т</w:t>
      </w:r>
      <w:r w:rsidRPr="00B320F2">
        <w:rPr>
          <w:spacing w:val="-2"/>
          <w:sz w:val="28"/>
          <w:szCs w:val="28"/>
        </w:rPr>
        <w:t>ствии с его функциональным назначением в системе деятельности предприятия.</w:t>
      </w:r>
    </w:p>
    <w:p w:rsidR="00B320F2" w:rsidRPr="00B320F2" w:rsidRDefault="00B320F2" w:rsidP="00B320F2">
      <w:pPr>
        <w:widowControl w:val="0"/>
        <w:shd w:val="clear" w:color="auto" w:fill="FFFFFF"/>
        <w:tabs>
          <w:tab w:val="num" w:pos="851"/>
        </w:tabs>
        <w:autoSpaceDE w:val="0"/>
        <w:autoSpaceDN w:val="0"/>
        <w:adjustRightInd w:val="0"/>
        <w:ind w:firstLine="709"/>
        <w:jc w:val="both"/>
        <w:rPr>
          <w:spacing w:val="-2"/>
          <w:sz w:val="28"/>
          <w:szCs w:val="28"/>
        </w:rPr>
      </w:pPr>
      <w:r w:rsidRPr="00B320F2">
        <w:rPr>
          <w:spacing w:val="-2"/>
          <w:sz w:val="28"/>
          <w:szCs w:val="28"/>
        </w:rPr>
        <w:t>Экономическое развитие каждого предприятия должно достигнуть такого уровня, когда особую актуальность приобретает дальнейшее улучшение упра</w:t>
      </w:r>
      <w:r w:rsidRPr="00B320F2">
        <w:rPr>
          <w:spacing w:val="-2"/>
          <w:sz w:val="28"/>
          <w:szCs w:val="28"/>
        </w:rPr>
        <w:t>в</w:t>
      </w:r>
      <w:r w:rsidRPr="00B320F2">
        <w:rPr>
          <w:spacing w:val="-2"/>
          <w:sz w:val="28"/>
          <w:szCs w:val="28"/>
        </w:rPr>
        <w:lastRenderedPageBreak/>
        <w:t>ления на предприятии, прежде всего, в области кадрового менеджмента, спосо</w:t>
      </w:r>
      <w:r w:rsidRPr="00B320F2">
        <w:rPr>
          <w:spacing w:val="-2"/>
          <w:sz w:val="28"/>
          <w:szCs w:val="28"/>
        </w:rPr>
        <w:t>б</w:t>
      </w:r>
      <w:r w:rsidRPr="00B320F2">
        <w:rPr>
          <w:spacing w:val="-2"/>
          <w:sz w:val="28"/>
          <w:szCs w:val="28"/>
        </w:rPr>
        <w:t>ствующее повышению творческой инициативы трудового коллектива. Очень важно поднять уровень хозяйствования, привести его в соответствие с требов</w:t>
      </w:r>
      <w:r w:rsidRPr="00B320F2">
        <w:rPr>
          <w:spacing w:val="-2"/>
          <w:sz w:val="28"/>
          <w:szCs w:val="28"/>
        </w:rPr>
        <w:t>а</w:t>
      </w:r>
      <w:r w:rsidRPr="00B320F2">
        <w:rPr>
          <w:spacing w:val="-2"/>
          <w:sz w:val="28"/>
          <w:szCs w:val="28"/>
        </w:rPr>
        <w:t>ниями нынешнего этапа – этапа развития д</w:t>
      </w:r>
      <w:r w:rsidR="005A0155">
        <w:rPr>
          <w:spacing w:val="-2"/>
          <w:sz w:val="28"/>
          <w:szCs w:val="28"/>
        </w:rPr>
        <w:t>ейственных рыночных отношений в </w:t>
      </w:r>
      <w:r w:rsidRPr="00B320F2">
        <w:rPr>
          <w:spacing w:val="-2"/>
          <w:sz w:val="28"/>
          <w:szCs w:val="28"/>
        </w:rPr>
        <w:t>целях формирования устойчивого развития экономики производства и пре</w:t>
      </w:r>
      <w:r w:rsidRPr="00B320F2">
        <w:rPr>
          <w:spacing w:val="-2"/>
          <w:sz w:val="28"/>
          <w:szCs w:val="28"/>
        </w:rPr>
        <w:t>д</w:t>
      </w:r>
      <w:r w:rsidRPr="00B320F2">
        <w:rPr>
          <w:spacing w:val="-2"/>
          <w:sz w:val="28"/>
          <w:szCs w:val="28"/>
        </w:rPr>
        <w:t>приятия в целом [1]. Вся управленческая и кадровая деятельность еще более нацеливается на повышение эффективности производства и качества работы, д</w:t>
      </w:r>
      <w:r w:rsidRPr="00B320F2">
        <w:rPr>
          <w:spacing w:val="-2"/>
          <w:sz w:val="28"/>
          <w:szCs w:val="28"/>
        </w:rPr>
        <w:t>о</w:t>
      </w:r>
      <w:r w:rsidRPr="00B320F2">
        <w:rPr>
          <w:spacing w:val="-2"/>
          <w:sz w:val="28"/>
          <w:szCs w:val="28"/>
        </w:rPr>
        <w:t>стижение высоких конечных результатов. Растет значимость трудового колле</w:t>
      </w:r>
      <w:r w:rsidRPr="00B320F2">
        <w:rPr>
          <w:spacing w:val="-2"/>
          <w:sz w:val="28"/>
          <w:szCs w:val="28"/>
        </w:rPr>
        <w:t>к</w:t>
      </w:r>
      <w:r w:rsidRPr="00B320F2">
        <w:rPr>
          <w:spacing w:val="-2"/>
          <w:sz w:val="28"/>
          <w:szCs w:val="28"/>
        </w:rPr>
        <w:t>тива и других привлекаемых ресурсов на выполнение целевых программ (пл</w:t>
      </w:r>
      <w:r w:rsidRPr="00B320F2">
        <w:rPr>
          <w:spacing w:val="-2"/>
          <w:sz w:val="28"/>
          <w:szCs w:val="28"/>
        </w:rPr>
        <w:t>а</w:t>
      </w:r>
      <w:r w:rsidRPr="00B320F2">
        <w:rPr>
          <w:spacing w:val="-2"/>
          <w:sz w:val="28"/>
          <w:szCs w:val="28"/>
        </w:rPr>
        <w:t>нов) предприятия, создаются условия для самостоятельного обеспечения наиб</w:t>
      </w:r>
      <w:r w:rsidRPr="00B320F2">
        <w:rPr>
          <w:spacing w:val="-2"/>
          <w:sz w:val="28"/>
          <w:szCs w:val="28"/>
        </w:rPr>
        <w:t>о</w:t>
      </w:r>
      <w:r w:rsidRPr="00B320F2">
        <w:rPr>
          <w:spacing w:val="-2"/>
          <w:sz w:val="28"/>
          <w:szCs w:val="28"/>
        </w:rPr>
        <w:t>лее рационального использования всего, чем располагает коллектив предпри</w:t>
      </w:r>
      <w:r w:rsidRPr="00B320F2">
        <w:rPr>
          <w:spacing w:val="-2"/>
          <w:sz w:val="28"/>
          <w:szCs w:val="28"/>
        </w:rPr>
        <w:t>я</w:t>
      </w:r>
      <w:r w:rsidRPr="00B320F2">
        <w:rPr>
          <w:spacing w:val="-2"/>
          <w:sz w:val="28"/>
          <w:szCs w:val="28"/>
        </w:rPr>
        <w:t>тия, опираясь главным образом на интенсивные факторы р</w:t>
      </w:r>
      <w:r w:rsidR="005A0155">
        <w:rPr>
          <w:spacing w:val="-2"/>
          <w:sz w:val="28"/>
          <w:szCs w:val="28"/>
        </w:rPr>
        <w:t>оста, широкое внедр</w:t>
      </w:r>
      <w:r w:rsidR="005A0155">
        <w:rPr>
          <w:spacing w:val="-2"/>
          <w:sz w:val="28"/>
          <w:szCs w:val="28"/>
        </w:rPr>
        <w:t>е</w:t>
      </w:r>
      <w:r w:rsidR="005A0155">
        <w:rPr>
          <w:spacing w:val="-2"/>
          <w:sz w:val="28"/>
          <w:szCs w:val="28"/>
        </w:rPr>
        <w:t>ние в </w:t>
      </w:r>
      <w:r w:rsidRPr="00B320F2">
        <w:rPr>
          <w:spacing w:val="-2"/>
          <w:sz w:val="28"/>
          <w:szCs w:val="28"/>
        </w:rPr>
        <w:t>производство кадрового потенциала как важнейшего инструмента реализ</w:t>
      </w:r>
      <w:r w:rsidRPr="00B320F2">
        <w:rPr>
          <w:spacing w:val="-2"/>
          <w:sz w:val="28"/>
          <w:szCs w:val="28"/>
        </w:rPr>
        <w:t>а</w:t>
      </w:r>
      <w:r w:rsidRPr="00B320F2">
        <w:rPr>
          <w:spacing w:val="-2"/>
          <w:sz w:val="28"/>
          <w:szCs w:val="28"/>
        </w:rPr>
        <w:t>ции экономической политики коллектива. Естественно, на всех уровнях хозя</w:t>
      </w:r>
      <w:r w:rsidRPr="00B320F2">
        <w:rPr>
          <w:spacing w:val="-2"/>
          <w:sz w:val="28"/>
          <w:szCs w:val="28"/>
        </w:rPr>
        <w:t>й</w:t>
      </w:r>
      <w:r w:rsidRPr="00B320F2">
        <w:rPr>
          <w:spacing w:val="-2"/>
          <w:sz w:val="28"/>
          <w:szCs w:val="28"/>
        </w:rPr>
        <w:t>ствования надлежит ввести новую систему исполь</w:t>
      </w:r>
      <w:r w:rsidR="005A0155">
        <w:rPr>
          <w:spacing w:val="-2"/>
          <w:sz w:val="28"/>
          <w:szCs w:val="28"/>
        </w:rPr>
        <w:t>зования кадрового  потенциала с </w:t>
      </w:r>
      <w:r w:rsidRPr="00B320F2">
        <w:rPr>
          <w:spacing w:val="-2"/>
          <w:sz w:val="28"/>
          <w:szCs w:val="28"/>
        </w:rPr>
        <w:t>учетом усиления действительности экономических рычагов и стимулов. Мат</w:t>
      </w:r>
      <w:r w:rsidRPr="00B320F2">
        <w:rPr>
          <w:spacing w:val="-2"/>
          <w:sz w:val="28"/>
          <w:szCs w:val="28"/>
        </w:rPr>
        <w:t>е</w:t>
      </w:r>
      <w:r w:rsidRPr="00B320F2">
        <w:rPr>
          <w:spacing w:val="-2"/>
          <w:sz w:val="28"/>
          <w:szCs w:val="28"/>
        </w:rPr>
        <w:t>риальное и моральное поощрение должно стать в прямую зависимость от эффе</w:t>
      </w:r>
      <w:r w:rsidRPr="00B320F2">
        <w:rPr>
          <w:spacing w:val="-2"/>
          <w:sz w:val="28"/>
          <w:szCs w:val="28"/>
        </w:rPr>
        <w:t>к</w:t>
      </w:r>
      <w:r w:rsidRPr="00B320F2">
        <w:rPr>
          <w:spacing w:val="-2"/>
          <w:sz w:val="28"/>
          <w:szCs w:val="28"/>
        </w:rPr>
        <w:t>тивности и качества работы, выполнения заданий и результатов производстве</w:t>
      </w:r>
      <w:r w:rsidRPr="00B320F2">
        <w:rPr>
          <w:spacing w:val="-2"/>
          <w:sz w:val="28"/>
          <w:szCs w:val="28"/>
        </w:rPr>
        <w:t>н</w:t>
      </w:r>
      <w:r w:rsidRPr="00B320F2">
        <w:rPr>
          <w:spacing w:val="-2"/>
          <w:sz w:val="28"/>
          <w:szCs w:val="28"/>
        </w:rPr>
        <w:t>ной деятельности. Надлежит разработать положения по улучшению организации производства и организационной структуры у</w:t>
      </w:r>
      <w:r w:rsidR="005A0155">
        <w:rPr>
          <w:spacing w:val="-2"/>
          <w:sz w:val="28"/>
          <w:szCs w:val="28"/>
        </w:rPr>
        <w:t>правления, по расширению прав и </w:t>
      </w:r>
      <w:r w:rsidRPr="00B320F2">
        <w:rPr>
          <w:spacing w:val="-2"/>
          <w:sz w:val="28"/>
          <w:szCs w:val="28"/>
        </w:rPr>
        <w:t>инициативы кадровых  коллективов. Следует обратить внимание, что улучш</w:t>
      </w:r>
      <w:r w:rsidRPr="00B320F2">
        <w:rPr>
          <w:spacing w:val="-2"/>
          <w:sz w:val="28"/>
          <w:szCs w:val="28"/>
        </w:rPr>
        <w:t>е</w:t>
      </w:r>
      <w:r w:rsidRPr="00B320F2">
        <w:rPr>
          <w:spacing w:val="-2"/>
          <w:sz w:val="28"/>
          <w:szCs w:val="28"/>
        </w:rPr>
        <w:t xml:space="preserve">ние управления и использования кадрового </w:t>
      </w:r>
      <w:r w:rsidR="005A0155">
        <w:rPr>
          <w:spacing w:val="-2"/>
          <w:sz w:val="28"/>
          <w:szCs w:val="28"/>
        </w:rPr>
        <w:t xml:space="preserve"> потенциала в целях повышения и </w:t>
      </w:r>
      <w:r w:rsidRPr="00B320F2">
        <w:rPr>
          <w:spacing w:val="-2"/>
          <w:sz w:val="28"/>
          <w:szCs w:val="28"/>
        </w:rPr>
        <w:t>эффективности производства и качества работы являются непременным усл</w:t>
      </w:r>
      <w:r w:rsidRPr="00B320F2">
        <w:rPr>
          <w:spacing w:val="-2"/>
          <w:sz w:val="28"/>
          <w:szCs w:val="28"/>
        </w:rPr>
        <w:t>о</w:t>
      </w:r>
      <w:r w:rsidRPr="00B320F2">
        <w:rPr>
          <w:spacing w:val="-2"/>
          <w:sz w:val="28"/>
          <w:szCs w:val="28"/>
        </w:rPr>
        <w:t>вием роста материального благосостояния коллектива.</w:t>
      </w:r>
    </w:p>
    <w:p w:rsidR="00B320F2" w:rsidRPr="00B320F2" w:rsidRDefault="00B320F2" w:rsidP="00B320F2">
      <w:pPr>
        <w:widowControl w:val="0"/>
        <w:shd w:val="clear" w:color="auto" w:fill="FFFFFF"/>
        <w:tabs>
          <w:tab w:val="num" w:pos="851"/>
        </w:tabs>
        <w:autoSpaceDE w:val="0"/>
        <w:autoSpaceDN w:val="0"/>
        <w:adjustRightInd w:val="0"/>
        <w:ind w:firstLine="709"/>
        <w:jc w:val="both"/>
        <w:rPr>
          <w:sz w:val="28"/>
          <w:szCs w:val="28"/>
        </w:rPr>
      </w:pPr>
      <w:r w:rsidRPr="00B320F2">
        <w:rPr>
          <w:sz w:val="28"/>
          <w:szCs w:val="28"/>
        </w:rPr>
        <w:t>Методы проведения исследования опираются на концепцию системы о</w:t>
      </w:r>
      <w:r w:rsidRPr="00B320F2">
        <w:rPr>
          <w:sz w:val="28"/>
          <w:szCs w:val="28"/>
        </w:rPr>
        <w:t>б</w:t>
      </w:r>
      <w:r w:rsidRPr="00B320F2">
        <w:rPr>
          <w:sz w:val="28"/>
          <w:szCs w:val="28"/>
        </w:rPr>
        <w:t>щего менеджмента и управления кадрами в рыночных условиях с учетом а</w:t>
      </w:r>
      <w:r w:rsidRPr="00B320F2">
        <w:rPr>
          <w:sz w:val="28"/>
          <w:szCs w:val="28"/>
        </w:rPr>
        <w:t>в</w:t>
      </w:r>
      <w:r w:rsidRPr="00B320F2">
        <w:rPr>
          <w:sz w:val="28"/>
          <w:szCs w:val="28"/>
        </w:rPr>
        <w:t>торской разработки, принципов и методов на основе классических работ эк</w:t>
      </w:r>
      <w:r w:rsidRPr="00B320F2">
        <w:rPr>
          <w:sz w:val="28"/>
          <w:szCs w:val="28"/>
        </w:rPr>
        <w:t>о</w:t>
      </w:r>
      <w:r w:rsidRPr="00B320F2">
        <w:rPr>
          <w:sz w:val="28"/>
          <w:szCs w:val="28"/>
        </w:rPr>
        <w:t>номической теории (работ А. Смита, Д. Рикардо, Дж. Милля, К. Маркса и др.).</w:t>
      </w:r>
    </w:p>
    <w:p w:rsidR="00B320F2" w:rsidRPr="00B320F2" w:rsidRDefault="00B320F2" w:rsidP="00B320F2">
      <w:pPr>
        <w:shd w:val="clear" w:color="auto" w:fill="FFFFFF"/>
        <w:tabs>
          <w:tab w:val="num" w:pos="851"/>
        </w:tabs>
        <w:autoSpaceDE w:val="0"/>
        <w:autoSpaceDN w:val="0"/>
        <w:adjustRightInd w:val="0"/>
        <w:ind w:firstLine="709"/>
        <w:jc w:val="both"/>
        <w:rPr>
          <w:spacing w:val="-2"/>
          <w:sz w:val="28"/>
          <w:szCs w:val="28"/>
        </w:rPr>
      </w:pPr>
      <w:r w:rsidRPr="00B320F2">
        <w:rPr>
          <w:spacing w:val="-2"/>
          <w:sz w:val="28"/>
          <w:szCs w:val="28"/>
        </w:rPr>
        <w:t>В качестве общей методологии проведения исследования используется комплексный подход, который позволяет совокупно проследить общую характ</w:t>
      </w:r>
      <w:r w:rsidRPr="00B320F2">
        <w:rPr>
          <w:spacing w:val="-2"/>
          <w:sz w:val="28"/>
          <w:szCs w:val="28"/>
        </w:rPr>
        <w:t>е</w:t>
      </w:r>
      <w:r w:rsidRPr="00B320F2">
        <w:rPr>
          <w:spacing w:val="-2"/>
          <w:sz w:val="28"/>
          <w:szCs w:val="28"/>
        </w:rPr>
        <w:t xml:space="preserve">ристику кадрового потенциала строительного </w:t>
      </w:r>
      <w:r w:rsidR="005A0155">
        <w:rPr>
          <w:spacing w:val="-2"/>
          <w:sz w:val="28"/>
          <w:szCs w:val="28"/>
        </w:rPr>
        <w:t>производства крупных, средних и </w:t>
      </w:r>
      <w:r w:rsidRPr="00B320F2">
        <w:rPr>
          <w:spacing w:val="-2"/>
          <w:sz w:val="28"/>
          <w:szCs w:val="28"/>
        </w:rPr>
        <w:t>малых предприятий Иркутской области. Системный анализ, безусловно, явл</w:t>
      </w:r>
      <w:r w:rsidRPr="00B320F2">
        <w:rPr>
          <w:spacing w:val="-2"/>
          <w:sz w:val="28"/>
          <w:szCs w:val="28"/>
        </w:rPr>
        <w:t>я</w:t>
      </w:r>
      <w:r w:rsidRPr="00B320F2">
        <w:rPr>
          <w:spacing w:val="-2"/>
          <w:sz w:val="28"/>
          <w:szCs w:val="28"/>
        </w:rPr>
        <w:t xml:space="preserve">ется основой, на которой базируются проводимые исследования. Он позволил оценить значимость и актуальность данной </w:t>
      </w:r>
      <w:r w:rsidR="005A0155">
        <w:rPr>
          <w:spacing w:val="-2"/>
          <w:sz w:val="28"/>
          <w:szCs w:val="28"/>
        </w:rPr>
        <w:t>проблемы, сформулировать цель и </w:t>
      </w:r>
      <w:r w:rsidRPr="00B320F2">
        <w:rPr>
          <w:spacing w:val="-2"/>
          <w:sz w:val="28"/>
          <w:szCs w:val="28"/>
        </w:rPr>
        <w:t>задачи исследования, и найти эффективные методы и приемы ее решения.</w:t>
      </w:r>
    </w:p>
    <w:p w:rsidR="00B320F2" w:rsidRPr="00B320F2" w:rsidRDefault="00B320F2" w:rsidP="00B320F2">
      <w:pPr>
        <w:widowControl w:val="0"/>
        <w:shd w:val="clear" w:color="auto" w:fill="FFFFFF"/>
        <w:tabs>
          <w:tab w:val="num" w:pos="851"/>
        </w:tabs>
        <w:autoSpaceDE w:val="0"/>
        <w:autoSpaceDN w:val="0"/>
        <w:adjustRightInd w:val="0"/>
        <w:ind w:firstLine="709"/>
        <w:jc w:val="both"/>
        <w:rPr>
          <w:sz w:val="28"/>
          <w:szCs w:val="28"/>
        </w:rPr>
      </w:pPr>
      <w:r w:rsidRPr="00B320F2">
        <w:rPr>
          <w:sz w:val="28"/>
          <w:szCs w:val="28"/>
        </w:rPr>
        <w:t>В основе исследования лежат научные труды отечественных и зарубе</w:t>
      </w:r>
      <w:r w:rsidRPr="00B320F2">
        <w:rPr>
          <w:sz w:val="28"/>
          <w:szCs w:val="28"/>
        </w:rPr>
        <w:t>ж</w:t>
      </w:r>
      <w:r w:rsidRPr="00B320F2">
        <w:rPr>
          <w:sz w:val="28"/>
          <w:szCs w:val="28"/>
        </w:rPr>
        <w:t xml:space="preserve">ных ученых, изучающих </w:t>
      </w:r>
      <w:r w:rsidRPr="00B320F2">
        <w:rPr>
          <w:spacing w:val="-2"/>
          <w:sz w:val="28"/>
          <w:szCs w:val="28"/>
        </w:rPr>
        <w:t>особенности формирования кадровой политики пре</w:t>
      </w:r>
      <w:r w:rsidRPr="00B320F2">
        <w:rPr>
          <w:spacing w:val="-2"/>
          <w:sz w:val="28"/>
          <w:szCs w:val="28"/>
        </w:rPr>
        <w:t>д</w:t>
      </w:r>
      <w:r w:rsidRPr="00B320F2">
        <w:rPr>
          <w:spacing w:val="-2"/>
          <w:sz w:val="28"/>
          <w:szCs w:val="28"/>
        </w:rPr>
        <w:t>приятий конкретного сектора экономики как фактора социально-экономического развития. В процессе исследования также были</w:t>
      </w:r>
      <w:r w:rsidR="00EB6CDF">
        <w:rPr>
          <w:spacing w:val="-2"/>
          <w:sz w:val="28"/>
          <w:szCs w:val="28"/>
        </w:rPr>
        <w:t xml:space="preserve"> использованы законодательные и </w:t>
      </w:r>
      <w:r w:rsidRPr="00B320F2">
        <w:rPr>
          <w:spacing w:val="-2"/>
          <w:sz w:val="28"/>
          <w:szCs w:val="28"/>
        </w:rPr>
        <w:t>нормативные акты, регламентирующие хозяйственную деятельность и систему отношений «работодатель</w:t>
      </w:r>
      <w:r w:rsidR="00B46B07">
        <w:rPr>
          <w:sz w:val="28"/>
          <w:szCs w:val="28"/>
        </w:rPr>
        <w:t xml:space="preserve"> </w:t>
      </w:r>
      <w:r w:rsidR="00B46B07">
        <w:rPr>
          <w:rFonts w:ascii="Calibri" w:hAnsi="Calibri" w:cs="Calibri"/>
          <w:sz w:val="28"/>
          <w:szCs w:val="28"/>
        </w:rPr>
        <w:t>‒</w:t>
      </w:r>
      <w:r w:rsidRPr="00B320F2">
        <w:rPr>
          <w:sz w:val="28"/>
          <w:szCs w:val="28"/>
        </w:rPr>
        <w:t xml:space="preserve"> работник» в р</w:t>
      </w:r>
      <w:r w:rsidR="005A0155">
        <w:rPr>
          <w:sz w:val="28"/>
          <w:szCs w:val="28"/>
        </w:rPr>
        <w:t>ыночных условиях экономики РФ. В </w:t>
      </w:r>
      <w:r w:rsidRPr="00B320F2">
        <w:rPr>
          <w:sz w:val="28"/>
          <w:szCs w:val="28"/>
        </w:rPr>
        <w:t>процессе научной работы возникало множество задач. Для их решения пр</w:t>
      </w:r>
      <w:r w:rsidRPr="00B320F2">
        <w:rPr>
          <w:sz w:val="28"/>
          <w:szCs w:val="28"/>
        </w:rPr>
        <w:t>и</w:t>
      </w:r>
      <w:r w:rsidRPr="00B320F2">
        <w:rPr>
          <w:sz w:val="28"/>
          <w:szCs w:val="28"/>
        </w:rPr>
        <w:t>менялись различные методы научного познани</w:t>
      </w:r>
      <w:r w:rsidR="005A0155">
        <w:rPr>
          <w:sz w:val="28"/>
          <w:szCs w:val="28"/>
        </w:rPr>
        <w:t>я. Это и аналитический метод, и </w:t>
      </w:r>
      <w:r w:rsidRPr="00B320F2">
        <w:rPr>
          <w:sz w:val="28"/>
          <w:szCs w:val="28"/>
        </w:rPr>
        <w:t>метод экономико-математического моделирования, метод факторного и ко</w:t>
      </w:r>
      <w:r w:rsidRPr="00B320F2">
        <w:rPr>
          <w:sz w:val="28"/>
          <w:szCs w:val="28"/>
        </w:rPr>
        <w:t>р</w:t>
      </w:r>
      <w:r w:rsidRPr="00B320F2">
        <w:rPr>
          <w:sz w:val="28"/>
          <w:szCs w:val="28"/>
        </w:rPr>
        <w:t xml:space="preserve">реляционного анализа, статистические  методы и методы решения уровней и их </w:t>
      </w:r>
      <w:r w:rsidRPr="00B320F2">
        <w:rPr>
          <w:sz w:val="28"/>
          <w:szCs w:val="28"/>
        </w:rPr>
        <w:lastRenderedPageBreak/>
        <w:t>систем и другие.</w:t>
      </w:r>
    </w:p>
    <w:p w:rsidR="00B320F2" w:rsidRPr="00B320F2" w:rsidRDefault="00B320F2" w:rsidP="00B320F2">
      <w:pPr>
        <w:widowControl w:val="0"/>
        <w:shd w:val="clear" w:color="auto" w:fill="FFFFFF"/>
        <w:tabs>
          <w:tab w:val="num" w:pos="851"/>
        </w:tabs>
        <w:autoSpaceDE w:val="0"/>
        <w:autoSpaceDN w:val="0"/>
        <w:adjustRightInd w:val="0"/>
        <w:ind w:firstLine="709"/>
        <w:jc w:val="both"/>
        <w:rPr>
          <w:sz w:val="28"/>
          <w:szCs w:val="28"/>
        </w:rPr>
      </w:pPr>
      <w:r w:rsidRPr="00B320F2">
        <w:rPr>
          <w:sz w:val="28"/>
          <w:szCs w:val="28"/>
        </w:rPr>
        <w:t>Системность анализа объекта обязывает проводить исследование объекта в качестве единого целого, единой системы [2, с. 58]. Любая система состоит из ряда подсистем и элементов, которые находятся в тесном взаимодействии. Так кадровый потенциал является  частью системы более высокого уровня (экон</w:t>
      </w:r>
      <w:r w:rsidRPr="00B320F2">
        <w:rPr>
          <w:sz w:val="28"/>
          <w:szCs w:val="28"/>
        </w:rPr>
        <w:t>о</w:t>
      </w:r>
      <w:r w:rsidRPr="00B320F2">
        <w:rPr>
          <w:sz w:val="28"/>
          <w:szCs w:val="28"/>
        </w:rPr>
        <w:t>мического роста). Системность органически связана с комплексностью. Мет</w:t>
      </w:r>
      <w:r w:rsidRPr="00B320F2">
        <w:rPr>
          <w:sz w:val="28"/>
          <w:szCs w:val="28"/>
        </w:rPr>
        <w:t>о</w:t>
      </w:r>
      <w:r w:rsidRPr="00B320F2">
        <w:rPr>
          <w:sz w:val="28"/>
          <w:szCs w:val="28"/>
        </w:rPr>
        <w:t>дологическое единство этих категорий находит свое выражение в единстве сл</w:t>
      </w:r>
      <w:r w:rsidRPr="00B320F2">
        <w:rPr>
          <w:sz w:val="28"/>
          <w:szCs w:val="28"/>
        </w:rPr>
        <w:t>е</w:t>
      </w:r>
      <w:r w:rsidRPr="00B320F2">
        <w:rPr>
          <w:sz w:val="28"/>
          <w:szCs w:val="28"/>
        </w:rPr>
        <w:t>дующих понятий:</w:t>
      </w:r>
    </w:p>
    <w:p w:rsidR="00B320F2" w:rsidRPr="00B320F2" w:rsidRDefault="006310D5" w:rsidP="006310D5">
      <w:pPr>
        <w:pStyle w:val="af3"/>
        <w:widowControl w:val="0"/>
        <w:shd w:val="clear" w:color="auto" w:fill="FFFFFF"/>
        <w:autoSpaceDE w:val="0"/>
        <w:autoSpaceDN w:val="0"/>
        <w:adjustRightInd w:val="0"/>
        <w:ind w:left="0" w:firstLine="709"/>
        <w:jc w:val="both"/>
        <w:rPr>
          <w:sz w:val="28"/>
          <w:szCs w:val="28"/>
        </w:rPr>
      </w:pPr>
      <w:r>
        <w:rPr>
          <w:rFonts w:ascii="Calibri" w:hAnsi="Calibri" w:cs="Calibri"/>
          <w:sz w:val="28"/>
          <w:szCs w:val="28"/>
        </w:rPr>
        <w:t>‒</w:t>
      </w:r>
      <w:r>
        <w:rPr>
          <w:sz w:val="28"/>
          <w:szCs w:val="28"/>
        </w:rPr>
        <w:t> </w:t>
      </w:r>
      <w:r w:rsidR="00B320F2" w:rsidRPr="00B320F2">
        <w:rPr>
          <w:sz w:val="28"/>
          <w:szCs w:val="28"/>
        </w:rPr>
        <w:t>в единстве экономического и политического. Органическое единство экономического и политического связано тем, что политика как в госуда</w:t>
      </w:r>
      <w:r w:rsidR="00B320F2" w:rsidRPr="00B320F2">
        <w:rPr>
          <w:sz w:val="28"/>
          <w:szCs w:val="28"/>
        </w:rPr>
        <w:t>р</w:t>
      </w:r>
      <w:r w:rsidR="00B320F2" w:rsidRPr="00B320F2">
        <w:rPr>
          <w:sz w:val="28"/>
          <w:szCs w:val="28"/>
        </w:rPr>
        <w:t>ственном масштабе, так и в очертаниях предприятия, представляется конце</w:t>
      </w:r>
      <w:r w:rsidR="00B320F2" w:rsidRPr="00B320F2">
        <w:rPr>
          <w:sz w:val="28"/>
          <w:szCs w:val="28"/>
        </w:rPr>
        <w:t>н</w:t>
      </w:r>
      <w:r w:rsidR="00B320F2" w:rsidRPr="00B320F2">
        <w:rPr>
          <w:sz w:val="28"/>
          <w:szCs w:val="28"/>
        </w:rPr>
        <w:t>трированной экономикой этих субъектов. Отрыв политического  от экономич</w:t>
      </w:r>
      <w:r w:rsidR="00B320F2" w:rsidRPr="00B320F2">
        <w:rPr>
          <w:sz w:val="28"/>
          <w:szCs w:val="28"/>
        </w:rPr>
        <w:t>е</w:t>
      </w:r>
      <w:r w:rsidR="00B320F2" w:rsidRPr="00B320F2">
        <w:rPr>
          <w:sz w:val="28"/>
          <w:szCs w:val="28"/>
        </w:rPr>
        <w:t>ского содержания чреват серьезными последствиями. Это наблюдалось как в прошлые периоды развития этих субъектов, так и проявляется в настоящее время. Сегодня они более усугублены как на макро, так и на</w:t>
      </w:r>
      <w:r>
        <w:rPr>
          <w:sz w:val="28"/>
          <w:szCs w:val="28"/>
        </w:rPr>
        <w:t xml:space="preserve"> микроуровнях в России и </w:t>
      </w:r>
      <w:r w:rsidR="00B320F2" w:rsidRPr="00B320F2">
        <w:rPr>
          <w:sz w:val="28"/>
          <w:szCs w:val="28"/>
        </w:rPr>
        <w:t>других странах;</w:t>
      </w:r>
    </w:p>
    <w:p w:rsidR="00B320F2" w:rsidRPr="00B320F2" w:rsidRDefault="006310D5" w:rsidP="006310D5">
      <w:pPr>
        <w:pStyle w:val="af3"/>
        <w:widowControl w:val="0"/>
        <w:shd w:val="clear" w:color="auto" w:fill="FFFFFF"/>
        <w:autoSpaceDE w:val="0"/>
        <w:autoSpaceDN w:val="0"/>
        <w:adjustRightInd w:val="0"/>
        <w:ind w:left="0" w:firstLine="709"/>
        <w:jc w:val="both"/>
        <w:rPr>
          <w:sz w:val="28"/>
          <w:szCs w:val="28"/>
        </w:rPr>
      </w:pPr>
      <w:r>
        <w:rPr>
          <w:rFonts w:ascii="Calibri" w:hAnsi="Calibri" w:cs="Calibri"/>
          <w:sz w:val="28"/>
          <w:szCs w:val="28"/>
        </w:rPr>
        <w:t>‒</w:t>
      </w:r>
      <w:r>
        <w:rPr>
          <w:sz w:val="28"/>
          <w:szCs w:val="28"/>
        </w:rPr>
        <w:t> </w:t>
      </w:r>
      <w:r w:rsidR="00B320F2" w:rsidRPr="00B320F2">
        <w:rPr>
          <w:sz w:val="28"/>
          <w:szCs w:val="28"/>
        </w:rPr>
        <w:t>в единстве экономического, социального и экологического. Систе</w:t>
      </w:r>
      <w:r w:rsidR="00B320F2" w:rsidRPr="00B320F2">
        <w:rPr>
          <w:sz w:val="28"/>
          <w:szCs w:val="28"/>
        </w:rPr>
        <w:t>м</w:t>
      </w:r>
      <w:r w:rsidR="00B320F2" w:rsidRPr="00B320F2">
        <w:rPr>
          <w:sz w:val="28"/>
          <w:szCs w:val="28"/>
        </w:rPr>
        <w:t>ность и комплексность исслед</w:t>
      </w:r>
      <w:r w:rsidR="00B46B07">
        <w:rPr>
          <w:sz w:val="28"/>
          <w:szCs w:val="28"/>
        </w:rPr>
        <w:t xml:space="preserve">ований проблемы формирования и </w:t>
      </w:r>
      <w:r w:rsidR="00B320F2" w:rsidRPr="00B320F2">
        <w:rPr>
          <w:sz w:val="28"/>
          <w:szCs w:val="28"/>
        </w:rPr>
        <w:t>использования кадрового потенциала связаны и выражаются   в единстве экономического, с</w:t>
      </w:r>
      <w:r w:rsidR="00B320F2" w:rsidRPr="00B320F2">
        <w:rPr>
          <w:sz w:val="28"/>
          <w:szCs w:val="28"/>
        </w:rPr>
        <w:t>о</w:t>
      </w:r>
      <w:r w:rsidR="00B320F2" w:rsidRPr="00B320F2">
        <w:rPr>
          <w:sz w:val="28"/>
          <w:szCs w:val="28"/>
        </w:rPr>
        <w:t>циального и безопасного  экологического развития как коллектива, так и эк</w:t>
      </w:r>
      <w:r w:rsidR="00B320F2" w:rsidRPr="00B320F2">
        <w:rPr>
          <w:sz w:val="28"/>
          <w:szCs w:val="28"/>
        </w:rPr>
        <w:t>о</w:t>
      </w:r>
      <w:r w:rsidR="00B320F2" w:rsidRPr="00B320F2">
        <w:rPr>
          <w:sz w:val="28"/>
          <w:szCs w:val="28"/>
        </w:rPr>
        <w:t>номики предприятия при любой форме собственности;</w:t>
      </w:r>
    </w:p>
    <w:p w:rsidR="00B320F2" w:rsidRPr="00B320F2" w:rsidRDefault="006310D5" w:rsidP="006310D5">
      <w:pPr>
        <w:pStyle w:val="af3"/>
        <w:widowControl w:val="0"/>
        <w:shd w:val="clear" w:color="auto" w:fill="FFFFFF"/>
        <w:autoSpaceDE w:val="0"/>
        <w:autoSpaceDN w:val="0"/>
        <w:adjustRightInd w:val="0"/>
        <w:ind w:left="0" w:firstLine="709"/>
        <w:jc w:val="both"/>
        <w:rPr>
          <w:sz w:val="28"/>
          <w:szCs w:val="28"/>
        </w:rPr>
      </w:pPr>
      <w:r>
        <w:rPr>
          <w:rFonts w:ascii="Calibri" w:hAnsi="Calibri" w:cs="Calibri"/>
          <w:sz w:val="28"/>
          <w:szCs w:val="28"/>
        </w:rPr>
        <w:t>‒</w:t>
      </w:r>
      <w:r>
        <w:rPr>
          <w:sz w:val="28"/>
          <w:szCs w:val="28"/>
        </w:rPr>
        <w:t> </w:t>
      </w:r>
      <w:r w:rsidR="00B320F2" w:rsidRPr="00B320F2">
        <w:rPr>
          <w:sz w:val="28"/>
          <w:szCs w:val="28"/>
        </w:rPr>
        <w:t>в единстве целого и его частей. Диалектический подход к целому и его частям рассматриваемого предмета в развитии экономики предприятия надл</w:t>
      </w:r>
      <w:r w:rsidR="00B320F2" w:rsidRPr="00B320F2">
        <w:rPr>
          <w:sz w:val="28"/>
          <w:szCs w:val="28"/>
        </w:rPr>
        <w:t>е</w:t>
      </w:r>
      <w:r w:rsidR="00B320F2" w:rsidRPr="00B320F2">
        <w:rPr>
          <w:sz w:val="28"/>
          <w:szCs w:val="28"/>
        </w:rPr>
        <w:t>жит рассматривать на суждении о единстве анализа и синтеза, что совокупность всех сторон явления, процесса можно охватить и выяснить, лишь изучив все их стороны во всех связях. Расчленяя</w:t>
      </w:r>
      <w:r w:rsidR="00B320F2" w:rsidRPr="00B320F2">
        <w:rPr>
          <w:b/>
          <w:sz w:val="28"/>
          <w:szCs w:val="28"/>
        </w:rPr>
        <w:t xml:space="preserve"> </w:t>
      </w:r>
      <w:r w:rsidR="00B320F2" w:rsidRPr="00B320F2">
        <w:rPr>
          <w:sz w:val="28"/>
          <w:szCs w:val="28"/>
        </w:rPr>
        <w:t>в процессе</w:t>
      </w:r>
      <w:r w:rsidR="00B320F2" w:rsidRPr="00B320F2">
        <w:rPr>
          <w:b/>
          <w:sz w:val="28"/>
          <w:szCs w:val="28"/>
        </w:rPr>
        <w:t xml:space="preserve"> </w:t>
      </w:r>
      <w:r w:rsidR="00B320F2" w:rsidRPr="00B320F2">
        <w:rPr>
          <w:sz w:val="28"/>
          <w:szCs w:val="28"/>
        </w:rPr>
        <w:t>исследования целое на его с</w:t>
      </w:r>
      <w:r w:rsidR="00B320F2" w:rsidRPr="00B320F2">
        <w:rPr>
          <w:sz w:val="28"/>
          <w:szCs w:val="28"/>
        </w:rPr>
        <w:t>о</w:t>
      </w:r>
      <w:r w:rsidR="00B320F2" w:rsidRPr="00B320F2">
        <w:rPr>
          <w:sz w:val="28"/>
          <w:szCs w:val="28"/>
        </w:rPr>
        <w:t>ставные части достигается глубина изучения рассматриваемого явления, пре</w:t>
      </w:r>
      <w:r w:rsidR="00B320F2" w:rsidRPr="00B320F2">
        <w:rPr>
          <w:sz w:val="28"/>
          <w:szCs w:val="28"/>
        </w:rPr>
        <w:t>д</w:t>
      </w:r>
      <w:r w:rsidR="00B320F2" w:rsidRPr="00B320F2">
        <w:rPr>
          <w:sz w:val="28"/>
          <w:szCs w:val="28"/>
        </w:rPr>
        <w:t>мета с позиций реальной действительности;</w:t>
      </w:r>
    </w:p>
    <w:p w:rsidR="00B320F2" w:rsidRPr="00B320F2" w:rsidRDefault="006310D5" w:rsidP="006310D5">
      <w:pPr>
        <w:pStyle w:val="af3"/>
        <w:widowControl w:val="0"/>
        <w:shd w:val="clear" w:color="auto" w:fill="FFFFFF"/>
        <w:autoSpaceDE w:val="0"/>
        <w:autoSpaceDN w:val="0"/>
        <w:adjustRightInd w:val="0"/>
        <w:ind w:left="0" w:firstLine="709"/>
        <w:jc w:val="both"/>
        <w:rPr>
          <w:sz w:val="28"/>
          <w:szCs w:val="28"/>
        </w:rPr>
      </w:pPr>
      <w:r>
        <w:rPr>
          <w:rFonts w:ascii="Calibri" w:hAnsi="Calibri" w:cs="Calibri"/>
          <w:sz w:val="28"/>
          <w:szCs w:val="28"/>
        </w:rPr>
        <w:t>‒</w:t>
      </w:r>
      <w:r>
        <w:rPr>
          <w:sz w:val="28"/>
          <w:szCs w:val="28"/>
        </w:rPr>
        <w:t> </w:t>
      </w:r>
      <w:r w:rsidR="00B320F2" w:rsidRPr="00B320F2">
        <w:rPr>
          <w:sz w:val="28"/>
          <w:szCs w:val="28"/>
        </w:rPr>
        <w:t>в разработке единой, универсальной системы оценочных показателей. Естественно, что необходимость изучения всех сторон, всех связей и опосред</w:t>
      </w:r>
      <w:r w:rsidR="00B320F2" w:rsidRPr="00B320F2">
        <w:rPr>
          <w:sz w:val="28"/>
          <w:szCs w:val="28"/>
        </w:rPr>
        <w:t>о</w:t>
      </w:r>
      <w:r w:rsidR="00B320F2" w:rsidRPr="00B320F2">
        <w:rPr>
          <w:sz w:val="28"/>
          <w:szCs w:val="28"/>
        </w:rPr>
        <w:t>ваний предполагает наличие для этого соответствующей системы показателей, отражающих роль и влияние кадрового потенциала на развитие и экономич</w:t>
      </w:r>
      <w:r w:rsidR="00B320F2" w:rsidRPr="00B320F2">
        <w:rPr>
          <w:sz w:val="28"/>
          <w:szCs w:val="28"/>
        </w:rPr>
        <w:t>е</w:t>
      </w:r>
      <w:r w:rsidR="00B320F2" w:rsidRPr="00B320F2">
        <w:rPr>
          <w:sz w:val="28"/>
          <w:szCs w:val="28"/>
        </w:rPr>
        <w:t>ский рост производства (предприятия);</w:t>
      </w:r>
    </w:p>
    <w:p w:rsidR="00B320F2" w:rsidRPr="00B320F2" w:rsidRDefault="006310D5" w:rsidP="006310D5">
      <w:pPr>
        <w:pStyle w:val="af3"/>
        <w:widowControl w:val="0"/>
        <w:shd w:val="clear" w:color="auto" w:fill="FFFFFF"/>
        <w:autoSpaceDE w:val="0"/>
        <w:autoSpaceDN w:val="0"/>
        <w:adjustRightInd w:val="0"/>
        <w:ind w:left="0" w:firstLine="709"/>
        <w:jc w:val="both"/>
        <w:rPr>
          <w:sz w:val="28"/>
          <w:szCs w:val="28"/>
        </w:rPr>
      </w:pPr>
      <w:r>
        <w:rPr>
          <w:rFonts w:ascii="Calibri" w:hAnsi="Calibri" w:cs="Calibri"/>
          <w:sz w:val="28"/>
          <w:szCs w:val="28"/>
        </w:rPr>
        <w:t>‒</w:t>
      </w:r>
      <w:r>
        <w:rPr>
          <w:sz w:val="28"/>
          <w:szCs w:val="28"/>
        </w:rPr>
        <w:t> </w:t>
      </w:r>
      <w:r w:rsidR="00B320F2" w:rsidRPr="00B320F2">
        <w:rPr>
          <w:sz w:val="28"/>
          <w:szCs w:val="28"/>
        </w:rPr>
        <w:t>в использовании всех видов информации.</w:t>
      </w:r>
    </w:p>
    <w:p w:rsidR="00B320F2" w:rsidRPr="00B320F2" w:rsidRDefault="00B320F2" w:rsidP="00B320F2">
      <w:pPr>
        <w:widowControl w:val="0"/>
        <w:shd w:val="clear" w:color="auto" w:fill="FFFFFF"/>
        <w:tabs>
          <w:tab w:val="num" w:pos="851"/>
        </w:tabs>
        <w:autoSpaceDE w:val="0"/>
        <w:autoSpaceDN w:val="0"/>
        <w:adjustRightInd w:val="0"/>
        <w:ind w:firstLine="709"/>
        <w:jc w:val="both"/>
        <w:rPr>
          <w:sz w:val="28"/>
          <w:szCs w:val="28"/>
        </w:rPr>
      </w:pPr>
      <w:r w:rsidRPr="00B320F2">
        <w:rPr>
          <w:sz w:val="28"/>
          <w:szCs w:val="28"/>
        </w:rPr>
        <w:t>Данный процесс, предмет изучения в условиях рыночных отношений х</w:t>
      </w:r>
      <w:r w:rsidRPr="00B320F2">
        <w:rPr>
          <w:sz w:val="28"/>
          <w:szCs w:val="28"/>
        </w:rPr>
        <w:t>о</w:t>
      </w:r>
      <w:r w:rsidRPr="00B320F2">
        <w:rPr>
          <w:sz w:val="28"/>
          <w:szCs w:val="28"/>
        </w:rPr>
        <w:t>зяйствования предприятия представляется в действительности достаточно сложными и весьма противоречивыми. С одной стороны усложнено формир</w:t>
      </w:r>
      <w:r w:rsidRPr="00B320F2">
        <w:rPr>
          <w:sz w:val="28"/>
          <w:szCs w:val="28"/>
        </w:rPr>
        <w:t>о</w:t>
      </w:r>
      <w:r w:rsidRPr="00B320F2">
        <w:rPr>
          <w:sz w:val="28"/>
          <w:szCs w:val="28"/>
        </w:rPr>
        <w:t>вание качественного кадрового потенциала, с другой – как обеспечить мотив</w:t>
      </w:r>
      <w:r w:rsidRPr="00B320F2">
        <w:rPr>
          <w:sz w:val="28"/>
          <w:szCs w:val="28"/>
        </w:rPr>
        <w:t>а</w:t>
      </w:r>
      <w:r w:rsidRPr="00B320F2">
        <w:rPr>
          <w:sz w:val="28"/>
          <w:szCs w:val="28"/>
        </w:rPr>
        <w:t>цией полное, максимальное его использовани</w:t>
      </w:r>
      <w:r w:rsidR="006310D5">
        <w:rPr>
          <w:sz w:val="28"/>
          <w:szCs w:val="28"/>
        </w:rPr>
        <w:t>е. В дополнение достоверность и </w:t>
      </w:r>
      <w:r w:rsidRPr="00B320F2">
        <w:rPr>
          <w:sz w:val="28"/>
          <w:szCs w:val="28"/>
        </w:rPr>
        <w:t>точность исходной информации для разработки объективности данной пр</w:t>
      </w:r>
      <w:r w:rsidRPr="00B320F2">
        <w:rPr>
          <w:sz w:val="28"/>
          <w:szCs w:val="28"/>
        </w:rPr>
        <w:t>о</w:t>
      </w:r>
      <w:r w:rsidRPr="00B320F2">
        <w:rPr>
          <w:sz w:val="28"/>
          <w:szCs w:val="28"/>
        </w:rPr>
        <w:t>блемы, к сожалению, в настоящее время ограничена коммерческой тайной пред</w:t>
      </w:r>
      <w:r w:rsidR="006310D5">
        <w:rPr>
          <w:sz w:val="28"/>
          <w:szCs w:val="28"/>
        </w:rPr>
        <w:t>приятий.</w:t>
      </w:r>
    </w:p>
    <w:p w:rsidR="00B320F2" w:rsidRPr="00B320F2" w:rsidRDefault="00B320F2" w:rsidP="00B320F2">
      <w:pPr>
        <w:widowControl w:val="0"/>
        <w:shd w:val="clear" w:color="auto" w:fill="FFFFFF"/>
        <w:tabs>
          <w:tab w:val="num" w:pos="851"/>
        </w:tabs>
        <w:autoSpaceDE w:val="0"/>
        <w:autoSpaceDN w:val="0"/>
        <w:adjustRightInd w:val="0"/>
        <w:ind w:firstLine="709"/>
        <w:jc w:val="both"/>
        <w:rPr>
          <w:sz w:val="28"/>
          <w:szCs w:val="28"/>
        </w:rPr>
      </w:pPr>
      <w:r w:rsidRPr="00B320F2">
        <w:rPr>
          <w:sz w:val="28"/>
          <w:szCs w:val="28"/>
        </w:rPr>
        <w:t>Методический прием в наших исследованиях основан, как уже отмеч</w:t>
      </w:r>
      <w:r w:rsidRPr="00B320F2">
        <w:rPr>
          <w:sz w:val="28"/>
          <w:szCs w:val="28"/>
        </w:rPr>
        <w:t>а</w:t>
      </w:r>
      <w:r w:rsidRPr="00B320F2">
        <w:rPr>
          <w:sz w:val="28"/>
          <w:szCs w:val="28"/>
        </w:rPr>
        <w:t>лось, на применение системного подхода к решению проблемы в целом и час</w:t>
      </w:r>
      <w:r w:rsidRPr="00B320F2">
        <w:rPr>
          <w:sz w:val="28"/>
          <w:szCs w:val="28"/>
        </w:rPr>
        <w:t>т</w:t>
      </w:r>
      <w:r w:rsidRPr="00B320F2">
        <w:rPr>
          <w:sz w:val="28"/>
          <w:szCs w:val="28"/>
        </w:rPr>
        <w:lastRenderedPageBreak/>
        <w:t>ных её задач. Применительно к кадровому потенциалу предприятия (произво</w:t>
      </w:r>
      <w:r w:rsidRPr="00B320F2">
        <w:rPr>
          <w:sz w:val="28"/>
          <w:szCs w:val="28"/>
        </w:rPr>
        <w:t>д</w:t>
      </w:r>
      <w:r w:rsidRPr="00B320F2">
        <w:rPr>
          <w:sz w:val="28"/>
          <w:szCs w:val="28"/>
        </w:rPr>
        <w:t>ства) суть системного подхода заключается в следующем: развитие произво</w:t>
      </w:r>
      <w:r w:rsidRPr="00B320F2">
        <w:rPr>
          <w:sz w:val="28"/>
          <w:szCs w:val="28"/>
        </w:rPr>
        <w:t>д</w:t>
      </w:r>
      <w:r w:rsidRPr="00B320F2">
        <w:rPr>
          <w:sz w:val="28"/>
          <w:szCs w:val="28"/>
        </w:rPr>
        <w:t>ства и его экономический рост обеспечивается под</w:t>
      </w:r>
      <w:r w:rsidR="006310D5">
        <w:rPr>
          <w:sz w:val="28"/>
          <w:szCs w:val="28"/>
        </w:rPr>
        <w:t xml:space="preserve"> влиянием ряда внешних и </w:t>
      </w:r>
      <w:r w:rsidRPr="00B320F2">
        <w:rPr>
          <w:sz w:val="28"/>
          <w:szCs w:val="28"/>
        </w:rPr>
        <w:t>внутренних факторов – материально-технических, организационно- эконом</w:t>
      </w:r>
      <w:r w:rsidRPr="00B320F2">
        <w:rPr>
          <w:sz w:val="28"/>
          <w:szCs w:val="28"/>
        </w:rPr>
        <w:t>и</w:t>
      </w:r>
      <w:r w:rsidRPr="00B320F2">
        <w:rPr>
          <w:sz w:val="28"/>
          <w:szCs w:val="28"/>
        </w:rPr>
        <w:t>ческих, социально-психологических и других, которые регулируются и аккум</w:t>
      </w:r>
      <w:r w:rsidRPr="00B320F2">
        <w:rPr>
          <w:sz w:val="28"/>
          <w:szCs w:val="28"/>
        </w:rPr>
        <w:t>у</w:t>
      </w:r>
      <w:r w:rsidRPr="00B320F2">
        <w:rPr>
          <w:sz w:val="28"/>
          <w:szCs w:val="28"/>
        </w:rPr>
        <w:t>лируются персоналом предприятия (его индивида), исходя из положительного бизнес-климата, доброжелательной рабочей атмосферы и информированности, стиля руководства, культуры производства, что способствует улучшению соц</w:t>
      </w:r>
      <w:r w:rsidRPr="00B320F2">
        <w:rPr>
          <w:sz w:val="28"/>
          <w:szCs w:val="28"/>
        </w:rPr>
        <w:t>и</w:t>
      </w:r>
      <w:r w:rsidRPr="00B320F2">
        <w:rPr>
          <w:sz w:val="28"/>
          <w:szCs w:val="28"/>
        </w:rPr>
        <w:t>ально-психологического климата и максимальному  использованию</w:t>
      </w:r>
      <w:r w:rsidRPr="00B320F2">
        <w:rPr>
          <w:b/>
          <w:sz w:val="28"/>
          <w:szCs w:val="28"/>
        </w:rPr>
        <w:t xml:space="preserve"> </w:t>
      </w:r>
      <w:r w:rsidRPr="00B320F2">
        <w:rPr>
          <w:sz w:val="28"/>
          <w:szCs w:val="28"/>
        </w:rPr>
        <w:t>кадрового потенциала. От количественного и качественного состава кадров на предпри</w:t>
      </w:r>
      <w:r w:rsidRPr="00B320F2">
        <w:rPr>
          <w:sz w:val="28"/>
          <w:szCs w:val="28"/>
        </w:rPr>
        <w:t>я</w:t>
      </w:r>
      <w:r w:rsidRPr="00B320F2">
        <w:rPr>
          <w:sz w:val="28"/>
          <w:szCs w:val="28"/>
        </w:rPr>
        <w:t>тии (производстве) складывается экономический рост производства и его о</w:t>
      </w:r>
      <w:r w:rsidRPr="00B320F2">
        <w:rPr>
          <w:sz w:val="28"/>
          <w:szCs w:val="28"/>
        </w:rPr>
        <w:t>с</w:t>
      </w:r>
      <w:r w:rsidRPr="00B320F2">
        <w:rPr>
          <w:sz w:val="28"/>
          <w:szCs w:val="28"/>
        </w:rPr>
        <w:t>новной производительной силы.</w:t>
      </w:r>
    </w:p>
    <w:p w:rsidR="00B320F2" w:rsidRPr="00B46B07" w:rsidRDefault="00B320F2" w:rsidP="00B320F2">
      <w:pPr>
        <w:widowControl w:val="0"/>
        <w:shd w:val="clear" w:color="auto" w:fill="FFFFFF"/>
        <w:tabs>
          <w:tab w:val="num" w:pos="851"/>
        </w:tabs>
        <w:autoSpaceDE w:val="0"/>
        <w:autoSpaceDN w:val="0"/>
        <w:adjustRightInd w:val="0"/>
        <w:ind w:firstLine="709"/>
        <w:jc w:val="both"/>
        <w:rPr>
          <w:sz w:val="28"/>
          <w:szCs w:val="28"/>
        </w:rPr>
      </w:pPr>
    </w:p>
    <w:p w:rsidR="00B320F2" w:rsidRPr="00B320F2" w:rsidRDefault="00B320F2" w:rsidP="00B320F2">
      <w:pPr>
        <w:widowControl w:val="0"/>
        <w:tabs>
          <w:tab w:val="num" w:pos="851"/>
        </w:tabs>
        <w:autoSpaceDE w:val="0"/>
        <w:autoSpaceDN w:val="0"/>
        <w:adjustRightInd w:val="0"/>
        <w:ind w:firstLine="709"/>
        <w:jc w:val="center"/>
        <w:rPr>
          <w:b/>
          <w:sz w:val="28"/>
          <w:szCs w:val="20"/>
        </w:rPr>
      </w:pPr>
      <w:r w:rsidRPr="00B320F2">
        <w:rPr>
          <w:b/>
          <w:sz w:val="28"/>
          <w:szCs w:val="20"/>
        </w:rPr>
        <w:t xml:space="preserve">Список использованной литературы </w:t>
      </w:r>
    </w:p>
    <w:p w:rsidR="00B320F2" w:rsidRPr="006310D5" w:rsidRDefault="006310D5" w:rsidP="00FA168F">
      <w:pPr>
        <w:ind w:firstLine="709"/>
        <w:jc w:val="both"/>
        <w:rPr>
          <w:kern w:val="36"/>
          <w:sz w:val="28"/>
          <w:szCs w:val="28"/>
        </w:rPr>
      </w:pPr>
      <w:r>
        <w:rPr>
          <w:kern w:val="36"/>
          <w:sz w:val="28"/>
          <w:szCs w:val="28"/>
        </w:rPr>
        <w:t>1. </w:t>
      </w:r>
      <w:r w:rsidR="00A67B73">
        <w:rPr>
          <w:kern w:val="36"/>
          <w:sz w:val="28"/>
          <w:szCs w:val="28"/>
        </w:rPr>
        <w:t>Батталова А.</w:t>
      </w:r>
      <w:r w:rsidR="00B320F2" w:rsidRPr="006310D5">
        <w:rPr>
          <w:kern w:val="36"/>
          <w:sz w:val="28"/>
          <w:szCs w:val="28"/>
        </w:rPr>
        <w:t xml:space="preserve">А. Институциональное </w:t>
      </w:r>
      <w:r>
        <w:rPr>
          <w:kern w:val="36"/>
          <w:sz w:val="28"/>
          <w:szCs w:val="28"/>
        </w:rPr>
        <w:t>регулирование вывоза капитала в </w:t>
      </w:r>
      <w:r w:rsidR="00B320F2" w:rsidRPr="006310D5">
        <w:rPr>
          <w:kern w:val="36"/>
          <w:sz w:val="28"/>
          <w:szCs w:val="28"/>
        </w:rPr>
        <w:t>условиях современной России : дис. … канд</w:t>
      </w:r>
      <w:r w:rsidR="00A67B73">
        <w:rPr>
          <w:kern w:val="36"/>
          <w:sz w:val="28"/>
          <w:szCs w:val="28"/>
        </w:rPr>
        <w:t>. эконом / А.</w:t>
      </w:r>
      <w:r>
        <w:rPr>
          <w:kern w:val="36"/>
          <w:sz w:val="28"/>
          <w:szCs w:val="28"/>
        </w:rPr>
        <w:t xml:space="preserve">А. Батталова. </w:t>
      </w:r>
      <w:r>
        <w:rPr>
          <w:rFonts w:ascii="Calibri" w:hAnsi="Calibri" w:cs="Calibri"/>
          <w:sz w:val="28"/>
          <w:szCs w:val="28"/>
        </w:rPr>
        <w:t>‒</w:t>
      </w:r>
      <w:r>
        <w:rPr>
          <w:sz w:val="28"/>
          <w:szCs w:val="28"/>
        </w:rPr>
        <w:t xml:space="preserve"> </w:t>
      </w:r>
      <w:r w:rsidR="00B320F2" w:rsidRPr="006310D5">
        <w:rPr>
          <w:kern w:val="36"/>
          <w:sz w:val="28"/>
          <w:szCs w:val="28"/>
        </w:rPr>
        <w:t>К</w:t>
      </w:r>
      <w:r w:rsidR="00B320F2" w:rsidRPr="006310D5">
        <w:rPr>
          <w:kern w:val="36"/>
          <w:sz w:val="28"/>
          <w:szCs w:val="28"/>
        </w:rPr>
        <w:t>а</w:t>
      </w:r>
      <w:r w:rsidR="00B320F2" w:rsidRPr="006310D5">
        <w:rPr>
          <w:kern w:val="36"/>
          <w:sz w:val="28"/>
          <w:szCs w:val="28"/>
        </w:rPr>
        <w:t xml:space="preserve">зань, 2004. </w:t>
      </w:r>
      <w:r w:rsidR="00B320F2" w:rsidRPr="006310D5">
        <w:rPr>
          <w:b/>
          <w:kern w:val="36"/>
          <w:sz w:val="28"/>
          <w:szCs w:val="28"/>
        </w:rPr>
        <w:t xml:space="preserve">– </w:t>
      </w:r>
      <w:r w:rsidR="00B320F2" w:rsidRPr="006310D5">
        <w:rPr>
          <w:kern w:val="36"/>
          <w:sz w:val="28"/>
          <w:szCs w:val="28"/>
        </w:rPr>
        <w:t>140 c.</w:t>
      </w:r>
    </w:p>
    <w:p w:rsidR="00B320F2" w:rsidRPr="00A67B73" w:rsidRDefault="00A67B73" w:rsidP="00A67B73">
      <w:pPr>
        <w:ind w:firstLine="709"/>
        <w:rPr>
          <w:kern w:val="36"/>
          <w:sz w:val="28"/>
          <w:szCs w:val="28"/>
        </w:rPr>
      </w:pPr>
      <w:r>
        <w:rPr>
          <w:kern w:val="36"/>
          <w:sz w:val="28"/>
          <w:szCs w:val="28"/>
          <w:shd w:val="clear" w:color="auto" w:fill="FFFFFF"/>
        </w:rPr>
        <w:t>2. </w:t>
      </w:r>
      <w:r w:rsidR="00B320F2" w:rsidRPr="00A67B73">
        <w:rPr>
          <w:kern w:val="36"/>
          <w:sz w:val="28"/>
          <w:szCs w:val="28"/>
          <w:shd w:val="clear" w:color="auto" w:fill="FFFFFF"/>
        </w:rPr>
        <w:t>Шеремет А</w:t>
      </w:r>
      <w:r w:rsidRPr="00A67B73">
        <w:rPr>
          <w:kern w:val="36"/>
          <w:sz w:val="28"/>
          <w:szCs w:val="28"/>
          <w:shd w:val="clear" w:color="auto" w:fill="FFFFFF"/>
        </w:rPr>
        <w:t>.</w:t>
      </w:r>
      <w:r w:rsidR="00B320F2" w:rsidRPr="00A67B73">
        <w:rPr>
          <w:kern w:val="36"/>
          <w:sz w:val="28"/>
          <w:szCs w:val="28"/>
          <w:shd w:val="clear" w:color="auto" w:fill="FFFFFF"/>
        </w:rPr>
        <w:t xml:space="preserve">Д. Теория экономического анализа: Учебник </w:t>
      </w:r>
      <w:r w:rsidR="00B320F2" w:rsidRPr="00A67B73">
        <w:rPr>
          <w:b/>
          <w:kern w:val="36"/>
          <w:sz w:val="28"/>
          <w:szCs w:val="28"/>
        </w:rPr>
        <w:t>–</w:t>
      </w:r>
      <w:r w:rsidRPr="00A67B73">
        <w:rPr>
          <w:kern w:val="36"/>
          <w:sz w:val="28"/>
          <w:szCs w:val="28"/>
          <w:shd w:val="clear" w:color="auto" w:fill="FFFFFF"/>
        </w:rPr>
        <w:t xml:space="preserve"> 3-e изд., доп. / А.</w:t>
      </w:r>
      <w:r>
        <w:rPr>
          <w:kern w:val="36"/>
          <w:sz w:val="28"/>
          <w:szCs w:val="28"/>
          <w:shd w:val="clear" w:color="auto" w:fill="FFFFFF"/>
        </w:rPr>
        <w:t>Д. </w:t>
      </w:r>
      <w:r w:rsidR="00B320F2" w:rsidRPr="00A67B73">
        <w:rPr>
          <w:kern w:val="36"/>
          <w:sz w:val="28"/>
          <w:szCs w:val="28"/>
          <w:shd w:val="clear" w:color="auto" w:fill="FFFFFF"/>
        </w:rPr>
        <w:t xml:space="preserve">Шеремет. </w:t>
      </w:r>
      <w:r w:rsidR="00B320F2" w:rsidRPr="00A67B73">
        <w:rPr>
          <w:b/>
          <w:kern w:val="36"/>
          <w:sz w:val="28"/>
          <w:szCs w:val="28"/>
        </w:rPr>
        <w:t>–</w:t>
      </w:r>
      <w:r w:rsidR="00B320F2" w:rsidRPr="00A67B73">
        <w:rPr>
          <w:kern w:val="36"/>
          <w:sz w:val="28"/>
          <w:szCs w:val="28"/>
          <w:shd w:val="clear" w:color="auto" w:fill="FFFFFF"/>
        </w:rPr>
        <w:t xml:space="preserve"> М.: ИНФРА-М, 2011. </w:t>
      </w:r>
      <w:r w:rsidR="00B320F2" w:rsidRPr="00A67B73">
        <w:rPr>
          <w:b/>
          <w:kern w:val="36"/>
          <w:sz w:val="28"/>
          <w:szCs w:val="28"/>
        </w:rPr>
        <w:t>–</w:t>
      </w:r>
      <w:r w:rsidR="00B320F2" w:rsidRPr="00A67B73">
        <w:rPr>
          <w:kern w:val="36"/>
          <w:sz w:val="28"/>
          <w:szCs w:val="28"/>
          <w:shd w:val="clear" w:color="auto" w:fill="FFFFFF"/>
        </w:rPr>
        <w:t xml:space="preserve"> 352 с.</w:t>
      </w:r>
    </w:p>
    <w:p w:rsidR="00B320F2" w:rsidRPr="00B46B07" w:rsidRDefault="00B320F2" w:rsidP="00A67B73">
      <w:pPr>
        <w:rPr>
          <w:sz w:val="28"/>
          <w:szCs w:val="28"/>
        </w:rPr>
      </w:pPr>
    </w:p>
    <w:p w:rsidR="00B320F2" w:rsidRPr="00B320F2" w:rsidRDefault="00B320F2" w:rsidP="00B320F2">
      <w:pPr>
        <w:widowControl w:val="0"/>
        <w:tabs>
          <w:tab w:val="num" w:pos="851"/>
        </w:tabs>
        <w:autoSpaceDE w:val="0"/>
        <w:autoSpaceDN w:val="0"/>
        <w:adjustRightInd w:val="0"/>
        <w:ind w:firstLine="709"/>
        <w:jc w:val="center"/>
        <w:rPr>
          <w:b/>
          <w:sz w:val="28"/>
          <w:szCs w:val="20"/>
        </w:rPr>
      </w:pPr>
      <w:r w:rsidRPr="00B320F2">
        <w:rPr>
          <w:b/>
          <w:sz w:val="28"/>
          <w:szCs w:val="20"/>
        </w:rPr>
        <w:t>Информация об авторе</w:t>
      </w:r>
    </w:p>
    <w:p w:rsidR="00B320F2" w:rsidRPr="00FA11D5" w:rsidRDefault="00B320F2" w:rsidP="00B320F2">
      <w:pPr>
        <w:widowControl w:val="0"/>
        <w:tabs>
          <w:tab w:val="num" w:pos="851"/>
        </w:tabs>
        <w:autoSpaceDE w:val="0"/>
        <w:autoSpaceDN w:val="0"/>
        <w:adjustRightInd w:val="0"/>
        <w:ind w:firstLine="709"/>
        <w:jc w:val="both"/>
        <w:rPr>
          <w:sz w:val="28"/>
          <w:szCs w:val="20"/>
          <w:lang w:val="en-US"/>
        </w:rPr>
      </w:pPr>
      <w:r w:rsidRPr="00B320F2">
        <w:rPr>
          <w:sz w:val="28"/>
          <w:szCs w:val="20"/>
        </w:rPr>
        <w:t>Чики</w:t>
      </w:r>
      <w:r w:rsidR="006310D5">
        <w:rPr>
          <w:sz w:val="28"/>
          <w:szCs w:val="20"/>
        </w:rPr>
        <w:t>шева Ольга Анатольевна – ст.</w:t>
      </w:r>
      <w:r w:rsidRPr="00B320F2">
        <w:rPr>
          <w:sz w:val="28"/>
          <w:szCs w:val="20"/>
        </w:rPr>
        <w:t xml:space="preserve"> преподаватель кафедры Экономи</w:t>
      </w:r>
      <w:r w:rsidR="006310D5">
        <w:rPr>
          <w:sz w:val="28"/>
          <w:szCs w:val="20"/>
        </w:rPr>
        <w:t>ки и </w:t>
      </w:r>
      <w:r w:rsidRPr="00B320F2">
        <w:rPr>
          <w:sz w:val="28"/>
          <w:szCs w:val="20"/>
        </w:rPr>
        <w:t>менеджмента ФГБОУ ВПО «Братский государственный университет», 665709, г. Брастк, ул. Макаренко</w:t>
      </w:r>
      <w:r w:rsidRPr="00B320F2">
        <w:rPr>
          <w:sz w:val="28"/>
          <w:szCs w:val="20"/>
          <w:lang w:val="en-US"/>
        </w:rPr>
        <w:t xml:space="preserve">, </w:t>
      </w:r>
      <w:r w:rsidRPr="00B320F2">
        <w:rPr>
          <w:sz w:val="28"/>
          <w:szCs w:val="20"/>
        </w:rPr>
        <w:t>д</w:t>
      </w:r>
      <w:r w:rsidRPr="00B320F2">
        <w:rPr>
          <w:sz w:val="28"/>
          <w:szCs w:val="20"/>
          <w:lang w:val="en-US"/>
        </w:rPr>
        <w:t xml:space="preserve">. 40, e-mail: </w:t>
      </w:r>
      <w:r w:rsidRPr="006310D5">
        <w:rPr>
          <w:sz w:val="28"/>
          <w:szCs w:val="20"/>
          <w:lang w:val="en-US"/>
        </w:rPr>
        <w:t>ol-70@mail.ru</w:t>
      </w:r>
      <w:r w:rsidR="006310D5" w:rsidRPr="00FA11D5">
        <w:rPr>
          <w:sz w:val="28"/>
          <w:szCs w:val="20"/>
          <w:lang w:val="en-US"/>
        </w:rPr>
        <w:t>.</w:t>
      </w:r>
    </w:p>
    <w:p w:rsidR="00B320F2" w:rsidRPr="00EB6CDF" w:rsidRDefault="00B320F2" w:rsidP="00B320F2">
      <w:pPr>
        <w:widowControl w:val="0"/>
        <w:tabs>
          <w:tab w:val="num" w:pos="851"/>
        </w:tabs>
        <w:autoSpaceDE w:val="0"/>
        <w:autoSpaceDN w:val="0"/>
        <w:adjustRightInd w:val="0"/>
        <w:ind w:firstLine="709"/>
        <w:jc w:val="center"/>
        <w:rPr>
          <w:sz w:val="28"/>
          <w:szCs w:val="20"/>
          <w:lang w:val="en-US"/>
        </w:rPr>
      </w:pPr>
    </w:p>
    <w:p w:rsidR="00B320F2" w:rsidRPr="00B320F2" w:rsidRDefault="00B320F2" w:rsidP="00B320F2">
      <w:pPr>
        <w:widowControl w:val="0"/>
        <w:tabs>
          <w:tab w:val="num" w:pos="851"/>
        </w:tabs>
        <w:autoSpaceDE w:val="0"/>
        <w:autoSpaceDN w:val="0"/>
        <w:adjustRightInd w:val="0"/>
        <w:ind w:firstLine="709"/>
        <w:jc w:val="center"/>
        <w:rPr>
          <w:b/>
          <w:sz w:val="28"/>
          <w:szCs w:val="20"/>
          <w:lang w:val="en-US"/>
        </w:rPr>
      </w:pPr>
      <w:r w:rsidRPr="00B320F2">
        <w:rPr>
          <w:b/>
          <w:sz w:val="28"/>
          <w:szCs w:val="20"/>
        </w:rPr>
        <w:t>А</w:t>
      </w:r>
      <w:r w:rsidRPr="00B320F2">
        <w:rPr>
          <w:b/>
          <w:sz w:val="28"/>
          <w:szCs w:val="20"/>
          <w:lang w:val="en-US"/>
        </w:rPr>
        <w:t>uthor</w:t>
      </w:r>
    </w:p>
    <w:p w:rsidR="00B320F2" w:rsidRPr="00B320F2" w:rsidRDefault="00B320F2" w:rsidP="00B320F2">
      <w:pPr>
        <w:widowControl w:val="0"/>
        <w:tabs>
          <w:tab w:val="num" w:pos="851"/>
        </w:tabs>
        <w:autoSpaceDE w:val="0"/>
        <w:autoSpaceDN w:val="0"/>
        <w:adjustRightInd w:val="0"/>
        <w:ind w:firstLine="709"/>
        <w:jc w:val="both"/>
        <w:rPr>
          <w:sz w:val="28"/>
          <w:szCs w:val="20"/>
          <w:lang w:val="en-US"/>
        </w:rPr>
      </w:pPr>
      <w:r w:rsidRPr="00B320F2">
        <w:rPr>
          <w:sz w:val="28"/>
          <w:szCs w:val="20"/>
          <w:lang w:val="en-US"/>
        </w:rPr>
        <w:t xml:space="preserve">Chikisheva Olga </w:t>
      </w:r>
      <w:r w:rsidR="00A67B73" w:rsidRPr="00A67B73">
        <w:rPr>
          <w:sz w:val="28"/>
          <w:szCs w:val="20"/>
          <w:lang w:val="en-US"/>
        </w:rPr>
        <w:t>–</w:t>
      </w:r>
      <w:r w:rsidRPr="00B320F2">
        <w:rPr>
          <w:sz w:val="28"/>
          <w:szCs w:val="20"/>
          <w:lang w:val="en-US"/>
        </w:rPr>
        <w:t xml:space="preserve"> Senior Lecturer, Department of Economics and Manag</w:t>
      </w:r>
      <w:r w:rsidRPr="00B320F2">
        <w:rPr>
          <w:sz w:val="28"/>
          <w:szCs w:val="20"/>
          <w:lang w:val="en-US"/>
        </w:rPr>
        <w:t>e</w:t>
      </w:r>
      <w:r w:rsidR="00FA168F">
        <w:rPr>
          <w:sz w:val="28"/>
          <w:szCs w:val="20"/>
          <w:lang w:val="en-US"/>
        </w:rPr>
        <w:t xml:space="preserve">ment VPO </w:t>
      </w:r>
      <w:r w:rsidR="00FA168F" w:rsidRPr="00FA168F">
        <w:rPr>
          <w:sz w:val="28"/>
          <w:szCs w:val="20"/>
          <w:lang w:val="en-US"/>
        </w:rPr>
        <w:t>«</w:t>
      </w:r>
      <w:r w:rsidR="00FA168F">
        <w:rPr>
          <w:sz w:val="28"/>
          <w:szCs w:val="20"/>
          <w:lang w:val="en-US"/>
        </w:rPr>
        <w:t>Bratsk State University</w:t>
      </w:r>
      <w:r w:rsidR="00FA168F" w:rsidRPr="00FA168F">
        <w:rPr>
          <w:sz w:val="28"/>
          <w:szCs w:val="20"/>
          <w:lang w:val="en-US"/>
        </w:rPr>
        <w:t>»</w:t>
      </w:r>
      <w:r w:rsidRPr="00B320F2">
        <w:rPr>
          <w:sz w:val="28"/>
          <w:szCs w:val="20"/>
          <w:lang w:val="en-US"/>
        </w:rPr>
        <w:t>, 6665709, B</w:t>
      </w:r>
      <w:r w:rsidR="006310D5">
        <w:rPr>
          <w:sz w:val="28"/>
          <w:szCs w:val="20"/>
          <w:lang w:val="en-US"/>
        </w:rPr>
        <w:t>rastk, Street Makarenko, d. 40,</w:t>
      </w:r>
      <w:r w:rsidR="006310D5" w:rsidRPr="006310D5">
        <w:rPr>
          <w:sz w:val="28"/>
          <w:szCs w:val="20"/>
          <w:lang w:val="en-US"/>
        </w:rPr>
        <w:br/>
      </w:r>
      <w:r w:rsidRPr="00B320F2">
        <w:rPr>
          <w:sz w:val="28"/>
          <w:szCs w:val="20"/>
          <w:lang w:val="en-US"/>
        </w:rPr>
        <w:t>e-mail: ol-70@mail.ru</w:t>
      </w:r>
    </w:p>
    <w:p w:rsidR="00B320F2" w:rsidRPr="00B46B07" w:rsidRDefault="00B320F2" w:rsidP="0098394B">
      <w:pPr>
        <w:rPr>
          <w:rFonts w:eastAsia="Calibri"/>
          <w:sz w:val="28"/>
          <w:szCs w:val="28"/>
          <w:lang w:val="en-US" w:eastAsia="en-US"/>
        </w:rPr>
      </w:pPr>
    </w:p>
    <w:p w:rsidR="00B320F2" w:rsidRPr="00B46B07" w:rsidRDefault="00B320F2" w:rsidP="0098394B">
      <w:pPr>
        <w:rPr>
          <w:rFonts w:eastAsia="Calibri"/>
          <w:sz w:val="28"/>
          <w:szCs w:val="28"/>
          <w:lang w:val="en-US" w:eastAsia="en-US"/>
        </w:rPr>
      </w:pPr>
    </w:p>
    <w:p w:rsidR="00391BF6" w:rsidRPr="00B46B07" w:rsidRDefault="00391BF6" w:rsidP="0098394B">
      <w:pPr>
        <w:rPr>
          <w:rFonts w:eastAsia="Calibri"/>
          <w:sz w:val="28"/>
          <w:szCs w:val="28"/>
          <w:lang w:val="en-US" w:eastAsia="en-US"/>
        </w:rPr>
      </w:pPr>
    </w:p>
    <w:p w:rsidR="005D1C46" w:rsidRPr="0098394B" w:rsidRDefault="005D1C46" w:rsidP="0098394B">
      <w:pPr>
        <w:rPr>
          <w:rFonts w:eastAsia="Calibri"/>
          <w:sz w:val="28"/>
          <w:szCs w:val="28"/>
        </w:rPr>
      </w:pPr>
      <w:r w:rsidRPr="0098394B">
        <w:rPr>
          <w:rFonts w:eastAsia="Calibri"/>
          <w:sz w:val="28"/>
          <w:szCs w:val="28"/>
          <w:lang w:eastAsia="en-US"/>
        </w:rPr>
        <w:t xml:space="preserve">УДК </w:t>
      </w:r>
      <w:r w:rsidRPr="0098394B">
        <w:rPr>
          <w:rFonts w:eastAsia="Calibri"/>
          <w:sz w:val="28"/>
          <w:szCs w:val="28"/>
        </w:rPr>
        <w:t>330.322.1</w:t>
      </w:r>
    </w:p>
    <w:p w:rsidR="005D1C46" w:rsidRPr="00EB6CDF" w:rsidRDefault="005D1C46" w:rsidP="00EB6CDF">
      <w:pPr>
        <w:pStyle w:val="1"/>
        <w:spacing w:before="0" w:line="240" w:lineRule="auto"/>
        <w:jc w:val="right"/>
        <w:rPr>
          <w:rFonts w:ascii="Times New Roman" w:eastAsia="Calibri" w:hAnsi="Times New Roman" w:cs="Times New Roman"/>
          <w:color w:val="auto"/>
          <w:lang w:eastAsia="en-US"/>
        </w:rPr>
      </w:pPr>
      <w:bookmarkStart w:id="248" w:name="_Toc423420083"/>
      <w:bookmarkStart w:id="249" w:name="_Toc425419461"/>
      <w:r w:rsidRPr="00EB6CDF">
        <w:rPr>
          <w:rFonts w:ascii="Times New Roman" w:eastAsia="Calibri" w:hAnsi="Times New Roman" w:cs="Times New Roman"/>
          <w:color w:val="auto"/>
          <w:lang w:eastAsia="en-US"/>
        </w:rPr>
        <w:t>О.А. Чикишева, Н.В. Крылов</w:t>
      </w:r>
      <w:bookmarkEnd w:id="248"/>
      <w:bookmarkEnd w:id="249"/>
    </w:p>
    <w:p w:rsidR="005D1C46" w:rsidRPr="00B46B07" w:rsidRDefault="005D1C46" w:rsidP="005D1C46">
      <w:pPr>
        <w:ind w:left="-567" w:firstLine="567"/>
        <w:jc w:val="center"/>
        <w:rPr>
          <w:rFonts w:eastAsia="Calibri"/>
          <w:b/>
          <w:bCs/>
          <w:sz w:val="28"/>
          <w:szCs w:val="28"/>
          <w:lang w:eastAsia="en-US"/>
        </w:rPr>
      </w:pPr>
    </w:p>
    <w:p w:rsidR="00A67B73" w:rsidRDefault="00A67B73" w:rsidP="00CF002E">
      <w:pPr>
        <w:pStyle w:val="af"/>
      </w:pPr>
      <w:bookmarkStart w:id="250" w:name="_Toc425419462"/>
      <w:r>
        <w:t>ИНВЕСТИРОВАНИЕ ДЕНЕЖНЫХ СРЕДСТВ</w:t>
      </w:r>
      <w:bookmarkEnd w:id="250"/>
    </w:p>
    <w:p w:rsidR="005D1C46" w:rsidRPr="005D1C46" w:rsidRDefault="005D1C46" w:rsidP="00CF002E">
      <w:pPr>
        <w:pStyle w:val="af"/>
      </w:pPr>
      <w:bookmarkStart w:id="251" w:name="_Toc425419463"/>
      <w:r w:rsidRPr="005D1C46">
        <w:t>В РОССИЙСКОЙ ФЕДЕРАЦИИ В УСЛОВИЯХ КРИЗИСА</w:t>
      </w:r>
      <w:bookmarkEnd w:id="251"/>
    </w:p>
    <w:p w:rsidR="005D1C46" w:rsidRPr="00B46B07" w:rsidRDefault="005D1C46" w:rsidP="005D1C46">
      <w:pPr>
        <w:ind w:left="-567" w:firstLine="567"/>
        <w:jc w:val="both"/>
        <w:rPr>
          <w:rFonts w:eastAsia="Calibri"/>
          <w:sz w:val="28"/>
          <w:szCs w:val="28"/>
          <w:lang w:eastAsia="en-US"/>
        </w:rPr>
      </w:pPr>
    </w:p>
    <w:p w:rsidR="005D1C46" w:rsidRPr="005D1C46" w:rsidRDefault="005D1C46" w:rsidP="00AF1FC9">
      <w:pPr>
        <w:widowControl w:val="0"/>
        <w:ind w:firstLine="709"/>
        <w:jc w:val="both"/>
        <w:rPr>
          <w:rFonts w:eastAsia="Calibri"/>
          <w:sz w:val="28"/>
          <w:szCs w:val="28"/>
          <w:lang w:eastAsia="en-US"/>
        </w:rPr>
      </w:pPr>
      <w:r w:rsidRPr="005D1C46">
        <w:rPr>
          <w:rFonts w:eastAsia="Calibri"/>
          <w:sz w:val="28"/>
          <w:szCs w:val="28"/>
          <w:lang w:eastAsia="en-US"/>
        </w:rPr>
        <w:t>В данной статье рассматриваются возможности инвестиций в Российской Федерации на 2015 год. Так же показана характеристика инвестиционных ры</w:t>
      </w:r>
      <w:r w:rsidRPr="005D1C46">
        <w:rPr>
          <w:rFonts w:eastAsia="Calibri"/>
          <w:sz w:val="28"/>
          <w:szCs w:val="28"/>
          <w:lang w:eastAsia="en-US"/>
        </w:rPr>
        <w:t>н</w:t>
      </w:r>
      <w:r w:rsidRPr="005D1C46">
        <w:rPr>
          <w:rFonts w:eastAsia="Calibri"/>
          <w:sz w:val="28"/>
          <w:szCs w:val="28"/>
          <w:lang w:eastAsia="en-US"/>
        </w:rPr>
        <w:t>ков и рекомендации потенциальным инвесторам.</w:t>
      </w:r>
    </w:p>
    <w:p w:rsidR="00B46B07" w:rsidRDefault="00B46B07" w:rsidP="005D1C46">
      <w:pPr>
        <w:tabs>
          <w:tab w:val="left" w:pos="7580"/>
        </w:tabs>
        <w:ind w:left="-567" w:firstLine="567"/>
        <w:jc w:val="right"/>
        <w:rPr>
          <w:rFonts w:eastAsia="Calibri"/>
          <w:color w:val="000000"/>
          <w:sz w:val="28"/>
          <w:szCs w:val="28"/>
          <w:shd w:val="clear" w:color="auto" w:fill="FFFFFF"/>
          <w:lang w:eastAsia="en-US"/>
        </w:rPr>
      </w:pPr>
    </w:p>
    <w:p w:rsidR="00B46B07" w:rsidRDefault="00B46B07" w:rsidP="005D1C46">
      <w:pPr>
        <w:tabs>
          <w:tab w:val="left" w:pos="7580"/>
        </w:tabs>
        <w:ind w:left="-567" w:firstLine="567"/>
        <w:jc w:val="right"/>
        <w:rPr>
          <w:rFonts w:eastAsia="Calibri"/>
          <w:color w:val="000000"/>
          <w:sz w:val="28"/>
          <w:szCs w:val="28"/>
          <w:shd w:val="clear" w:color="auto" w:fill="FFFFFF"/>
          <w:lang w:eastAsia="en-US"/>
        </w:rPr>
      </w:pPr>
    </w:p>
    <w:p w:rsidR="00B46B07" w:rsidRDefault="00B46B07" w:rsidP="005D1C46">
      <w:pPr>
        <w:tabs>
          <w:tab w:val="left" w:pos="7580"/>
        </w:tabs>
        <w:ind w:left="-567" w:firstLine="567"/>
        <w:jc w:val="right"/>
        <w:rPr>
          <w:rFonts w:eastAsia="Calibri"/>
          <w:color w:val="000000"/>
          <w:sz w:val="28"/>
          <w:szCs w:val="28"/>
          <w:shd w:val="clear" w:color="auto" w:fill="FFFFFF"/>
          <w:lang w:eastAsia="en-US"/>
        </w:rPr>
      </w:pPr>
    </w:p>
    <w:p w:rsidR="00B46B07" w:rsidRDefault="00B46B07" w:rsidP="005D1C46">
      <w:pPr>
        <w:tabs>
          <w:tab w:val="left" w:pos="7580"/>
        </w:tabs>
        <w:ind w:left="-567" w:firstLine="567"/>
        <w:jc w:val="right"/>
        <w:rPr>
          <w:rFonts w:eastAsia="Calibri"/>
          <w:color w:val="000000"/>
          <w:sz w:val="28"/>
          <w:szCs w:val="28"/>
          <w:shd w:val="clear" w:color="auto" w:fill="FFFFFF"/>
          <w:lang w:eastAsia="en-US"/>
        </w:rPr>
      </w:pPr>
    </w:p>
    <w:p w:rsidR="005D1C46" w:rsidRPr="005D1C46" w:rsidRDefault="005D1C46" w:rsidP="005D1C46">
      <w:pPr>
        <w:tabs>
          <w:tab w:val="left" w:pos="7580"/>
        </w:tabs>
        <w:ind w:left="-567" w:firstLine="567"/>
        <w:jc w:val="right"/>
        <w:rPr>
          <w:rFonts w:eastAsia="Calibri"/>
          <w:color w:val="000000"/>
          <w:sz w:val="28"/>
          <w:szCs w:val="28"/>
          <w:shd w:val="clear" w:color="auto" w:fill="FFFFFF"/>
          <w:lang w:eastAsia="en-US"/>
        </w:rPr>
      </w:pPr>
      <w:r w:rsidRPr="005D1C46">
        <w:rPr>
          <w:rFonts w:eastAsia="Calibri"/>
          <w:color w:val="000000"/>
          <w:sz w:val="28"/>
          <w:szCs w:val="28"/>
          <w:shd w:val="clear" w:color="auto" w:fill="FFFFFF"/>
          <w:lang w:val="en-US" w:eastAsia="en-US"/>
        </w:rPr>
        <w:lastRenderedPageBreak/>
        <w:t>O</w:t>
      </w:r>
      <w:r w:rsidRPr="005D1C46">
        <w:rPr>
          <w:rFonts w:eastAsia="Calibri"/>
          <w:color w:val="000000"/>
          <w:sz w:val="28"/>
          <w:szCs w:val="28"/>
          <w:shd w:val="clear" w:color="auto" w:fill="FFFFFF"/>
          <w:lang w:eastAsia="en-US"/>
        </w:rPr>
        <w:t>.</w:t>
      </w:r>
      <w:r w:rsidRPr="005D1C46">
        <w:rPr>
          <w:rFonts w:eastAsia="Calibri"/>
          <w:color w:val="000000"/>
          <w:sz w:val="28"/>
          <w:szCs w:val="28"/>
          <w:shd w:val="clear" w:color="auto" w:fill="FFFFFF"/>
          <w:lang w:val="en-US" w:eastAsia="en-US"/>
        </w:rPr>
        <w:t>A</w:t>
      </w:r>
      <w:r w:rsidRPr="005D1C46">
        <w:rPr>
          <w:rFonts w:eastAsia="Calibri"/>
          <w:color w:val="000000"/>
          <w:sz w:val="28"/>
          <w:szCs w:val="28"/>
          <w:shd w:val="clear" w:color="auto" w:fill="FFFFFF"/>
          <w:lang w:eastAsia="en-US"/>
        </w:rPr>
        <w:t>.</w:t>
      </w:r>
      <w:r w:rsidRPr="005D1C46">
        <w:rPr>
          <w:rFonts w:eastAsia="Calibri"/>
          <w:color w:val="000000"/>
          <w:sz w:val="28"/>
          <w:szCs w:val="28"/>
          <w:shd w:val="clear" w:color="auto" w:fill="FFFFFF"/>
          <w:lang w:val="en-US" w:eastAsia="en-US"/>
        </w:rPr>
        <w:t>Chikisheva</w:t>
      </w:r>
      <w:r w:rsidRPr="005D1C46">
        <w:rPr>
          <w:rFonts w:eastAsia="Calibri"/>
          <w:color w:val="000000"/>
          <w:sz w:val="28"/>
          <w:szCs w:val="28"/>
          <w:shd w:val="clear" w:color="auto" w:fill="FFFFFF"/>
          <w:lang w:eastAsia="en-US"/>
        </w:rPr>
        <w:t xml:space="preserve">, </w:t>
      </w:r>
      <w:r w:rsidRPr="005D1C46">
        <w:rPr>
          <w:rFonts w:eastAsia="Calibri"/>
          <w:sz w:val="28"/>
          <w:szCs w:val="28"/>
          <w:lang w:val="en-US" w:eastAsia="en-US"/>
        </w:rPr>
        <w:t>N</w:t>
      </w:r>
      <w:r w:rsidRPr="005D1C46">
        <w:rPr>
          <w:rFonts w:eastAsia="Calibri"/>
          <w:sz w:val="28"/>
          <w:szCs w:val="28"/>
          <w:lang w:eastAsia="en-US"/>
        </w:rPr>
        <w:t>.</w:t>
      </w:r>
      <w:r w:rsidRPr="005D1C46">
        <w:rPr>
          <w:rFonts w:eastAsia="Calibri"/>
          <w:sz w:val="28"/>
          <w:szCs w:val="28"/>
          <w:lang w:val="en-US" w:eastAsia="en-US"/>
        </w:rPr>
        <w:t>V</w:t>
      </w:r>
      <w:r w:rsidRPr="005D1C46">
        <w:rPr>
          <w:rFonts w:eastAsia="Calibri"/>
          <w:sz w:val="28"/>
          <w:szCs w:val="28"/>
          <w:lang w:eastAsia="en-US"/>
        </w:rPr>
        <w:t>.</w:t>
      </w:r>
      <w:r w:rsidRPr="005D1C46">
        <w:rPr>
          <w:rFonts w:eastAsia="Calibri"/>
          <w:sz w:val="28"/>
          <w:szCs w:val="28"/>
          <w:lang w:val="en-US" w:eastAsia="en-US"/>
        </w:rPr>
        <w:t>Krylov</w:t>
      </w:r>
    </w:p>
    <w:p w:rsidR="005D1C46" w:rsidRPr="005D1C46" w:rsidRDefault="005D1C46" w:rsidP="005D1C46">
      <w:pPr>
        <w:ind w:left="-567" w:firstLine="567"/>
        <w:jc w:val="both"/>
        <w:rPr>
          <w:sz w:val="28"/>
          <w:szCs w:val="28"/>
        </w:rPr>
      </w:pPr>
    </w:p>
    <w:p w:rsidR="005D1C46" w:rsidRPr="0098394B" w:rsidRDefault="005D1C46" w:rsidP="0098394B">
      <w:pPr>
        <w:jc w:val="center"/>
        <w:rPr>
          <w:rFonts w:eastAsia="Calibri"/>
          <w:sz w:val="28"/>
          <w:szCs w:val="28"/>
          <w:lang w:val="en-US" w:eastAsia="en-US"/>
        </w:rPr>
      </w:pPr>
      <w:r w:rsidRPr="0098394B">
        <w:rPr>
          <w:rFonts w:eastAsia="Calibri"/>
          <w:sz w:val="28"/>
          <w:szCs w:val="28"/>
          <w:lang w:val="en-US" w:eastAsia="en-US"/>
        </w:rPr>
        <w:t xml:space="preserve">THE INVESTMENT OF </w:t>
      </w:r>
      <w:r w:rsidR="0098394B">
        <w:rPr>
          <w:rFonts w:eastAsia="Calibri"/>
          <w:sz w:val="28"/>
          <w:szCs w:val="28"/>
          <w:lang w:val="en-US" w:eastAsia="en-US"/>
        </w:rPr>
        <w:t>FUNDS IN THE RUSSIAN FEDERATION</w:t>
      </w:r>
      <w:r w:rsidR="0098394B" w:rsidRPr="0098394B">
        <w:rPr>
          <w:rFonts w:eastAsia="Calibri"/>
          <w:sz w:val="28"/>
          <w:szCs w:val="28"/>
          <w:lang w:val="en-US" w:eastAsia="en-US"/>
        </w:rPr>
        <w:br/>
      </w:r>
      <w:r w:rsidRPr="0098394B">
        <w:rPr>
          <w:rFonts w:eastAsia="Calibri"/>
          <w:sz w:val="28"/>
          <w:szCs w:val="28"/>
          <w:lang w:val="en-US" w:eastAsia="en-US"/>
        </w:rPr>
        <w:t>IN THE CONDITIONS OF CRISIS</w:t>
      </w:r>
    </w:p>
    <w:p w:rsidR="005D1C46" w:rsidRPr="0098394B" w:rsidRDefault="005D1C46" w:rsidP="0098394B">
      <w:pPr>
        <w:rPr>
          <w:rFonts w:eastAsia="Calibri"/>
          <w:sz w:val="28"/>
          <w:szCs w:val="28"/>
          <w:lang w:val="en-US" w:eastAsia="en-US"/>
        </w:rPr>
      </w:pPr>
    </w:p>
    <w:p w:rsidR="005D1C46" w:rsidRPr="005D1C46" w:rsidRDefault="005D1C46" w:rsidP="005D1C4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alibri"/>
          <w:sz w:val="28"/>
          <w:szCs w:val="28"/>
          <w:shd w:val="clear" w:color="auto" w:fill="FFFFFF"/>
          <w:lang w:val="en-US" w:eastAsia="en-US"/>
        </w:rPr>
      </w:pPr>
      <w:r w:rsidRPr="005D1C46">
        <w:rPr>
          <w:rFonts w:eastAsia="Calibri"/>
          <w:sz w:val="28"/>
          <w:szCs w:val="28"/>
          <w:lang w:val="en-US"/>
        </w:rPr>
        <w:t xml:space="preserve">This article focuses on investment opportunities in the Russian Federation in 2015. </w:t>
      </w:r>
      <w:r w:rsidRPr="005D1C46">
        <w:rPr>
          <w:rFonts w:eastAsia="Calibri"/>
          <w:sz w:val="28"/>
          <w:szCs w:val="28"/>
          <w:shd w:val="clear" w:color="auto" w:fill="FFFFFF"/>
          <w:lang w:val="en-US" w:eastAsia="en-US"/>
        </w:rPr>
        <w:t>It also shows the characteristics of the investment markets and advice to pote</w:t>
      </w:r>
      <w:r w:rsidRPr="005D1C46">
        <w:rPr>
          <w:rFonts w:eastAsia="Calibri"/>
          <w:sz w:val="28"/>
          <w:szCs w:val="28"/>
          <w:shd w:val="clear" w:color="auto" w:fill="FFFFFF"/>
          <w:lang w:val="en-US" w:eastAsia="en-US"/>
        </w:rPr>
        <w:t>n</w:t>
      </w:r>
      <w:r w:rsidRPr="005D1C46">
        <w:rPr>
          <w:rFonts w:eastAsia="Calibri"/>
          <w:sz w:val="28"/>
          <w:szCs w:val="28"/>
          <w:shd w:val="clear" w:color="auto" w:fill="FFFFFF"/>
          <w:lang w:val="en-US" w:eastAsia="en-US"/>
        </w:rPr>
        <w:t>tial investors.</w:t>
      </w:r>
    </w:p>
    <w:p w:rsidR="005D1C46" w:rsidRPr="005D1C46" w:rsidRDefault="005D1C46" w:rsidP="005D1C4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alibri"/>
          <w:color w:val="212121"/>
          <w:sz w:val="28"/>
          <w:szCs w:val="28"/>
          <w:lang w:val="en-US"/>
        </w:rPr>
      </w:pPr>
    </w:p>
    <w:p w:rsidR="005D1C46" w:rsidRPr="005D1C46" w:rsidRDefault="005D1C46" w:rsidP="005D1C46">
      <w:pPr>
        <w:ind w:firstLine="709"/>
        <w:jc w:val="both"/>
        <w:rPr>
          <w:rFonts w:eastAsia="Calibri"/>
          <w:color w:val="000000"/>
          <w:sz w:val="28"/>
          <w:szCs w:val="28"/>
        </w:rPr>
      </w:pPr>
      <w:r w:rsidRPr="005D1C46">
        <w:rPr>
          <w:rFonts w:eastAsia="Calibri"/>
          <w:sz w:val="28"/>
          <w:szCs w:val="28"/>
          <w:lang w:eastAsia="en-US"/>
        </w:rPr>
        <w:t>Экономические санкции против России, очередной экономический кр</w:t>
      </w:r>
      <w:r w:rsidRPr="005D1C46">
        <w:rPr>
          <w:rFonts w:eastAsia="Calibri"/>
          <w:sz w:val="28"/>
          <w:szCs w:val="28"/>
          <w:lang w:eastAsia="en-US"/>
        </w:rPr>
        <w:t>и</w:t>
      </w:r>
      <w:r w:rsidRPr="005D1C46">
        <w:rPr>
          <w:rFonts w:eastAsia="Calibri"/>
          <w:sz w:val="28"/>
          <w:szCs w:val="28"/>
          <w:lang w:eastAsia="en-US"/>
        </w:rPr>
        <w:t>зис, нестабильность экономического развития отрицательно сказались на объ</w:t>
      </w:r>
      <w:r w:rsidRPr="005D1C46">
        <w:rPr>
          <w:rFonts w:eastAsia="Calibri"/>
          <w:sz w:val="28"/>
          <w:szCs w:val="28"/>
          <w:lang w:eastAsia="en-US"/>
        </w:rPr>
        <w:t>е</w:t>
      </w:r>
      <w:r w:rsidRPr="005D1C46">
        <w:rPr>
          <w:rFonts w:eastAsia="Calibri"/>
          <w:sz w:val="28"/>
          <w:szCs w:val="28"/>
          <w:lang w:eastAsia="en-US"/>
        </w:rPr>
        <w:t>ме иностранных вложений на территории РФ, что делает отечественные инв</w:t>
      </w:r>
      <w:r w:rsidRPr="005D1C46">
        <w:rPr>
          <w:rFonts w:eastAsia="Calibri"/>
          <w:sz w:val="28"/>
          <w:szCs w:val="28"/>
          <w:lang w:eastAsia="en-US"/>
        </w:rPr>
        <w:t>е</w:t>
      </w:r>
      <w:r w:rsidRPr="005D1C46">
        <w:rPr>
          <w:rFonts w:eastAsia="Calibri"/>
          <w:sz w:val="28"/>
          <w:szCs w:val="28"/>
          <w:lang w:eastAsia="en-US"/>
        </w:rPr>
        <w:t>стиции более актуальными. На конец 2014 года объем прямых иностранных и</w:t>
      </w:r>
      <w:r w:rsidRPr="005D1C46">
        <w:rPr>
          <w:rFonts w:eastAsia="Calibri"/>
          <w:sz w:val="28"/>
          <w:szCs w:val="28"/>
          <w:lang w:eastAsia="en-US"/>
        </w:rPr>
        <w:t>н</w:t>
      </w:r>
      <w:r w:rsidRPr="005D1C46">
        <w:rPr>
          <w:rFonts w:eastAsia="Calibri"/>
          <w:sz w:val="28"/>
          <w:szCs w:val="28"/>
          <w:lang w:eastAsia="en-US"/>
        </w:rPr>
        <w:t>вестиций сократился почти на 70</w:t>
      </w:r>
      <w:r w:rsidR="0098394B">
        <w:rPr>
          <w:rFonts w:eastAsia="Calibri"/>
          <w:sz w:val="28"/>
          <w:szCs w:val="28"/>
          <w:lang w:eastAsia="en-US"/>
        </w:rPr>
        <w:t xml:space="preserve"> </w:t>
      </w:r>
      <w:r w:rsidRPr="005D1C46">
        <w:rPr>
          <w:rFonts w:eastAsia="Calibri"/>
          <w:sz w:val="28"/>
          <w:szCs w:val="28"/>
          <w:lang w:eastAsia="en-US"/>
        </w:rPr>
        <w:t>% по сравнению с аналогичным периодом предшествующего года и составил 19 млрд. $ [1]. В 2015 году не прогнозируе</w:t>
      </w:r>
      <w:r w:rsidRPr="005D1C46">
        <w:rPr>
          <w:rFonts w:eastAsia="Calibri"/>
          <w:sz w:val="28"/>
          <w:szCs w:val="28"/>
          <w:lang w:eastAsia="en-US"/>
        </w:rPr>
        <w:t>т</w:t>
      </w:r>
      <w:r w:rsidRPr="005D1C46">
        <w:rPr>
          <w:rFonts w:eastAsia="Calibri"/>
          <w:sz w:val="28"/>
          <w:szCs w:val="28"/>
          <w:lang w:eastAsia="en-US"/>
        </w:rPr>
        <w:t>ся увеличение объема иностранных инвестиций. Сами же иностранцы считают, что в стране велик как риск, так и возможный выигрыш.</w:t>
      </w:r>
    </w:p>
    <w:p w:rsidR="005D1C46" w:rsidRPr="005D1C46" w:rsidRDefault="005D1C46" w:rsidP="005D1C46">
      <w:pPr>
        <w:ind w:firstLine="709"/>
        <w:jc w:val="both"/>
        <w:rPr>
          <w:rFonts w:eastAsia="Calibri"/>
          <w:color w:val="000000"/>
          <w:sz w:val="28"/>
          <w:szCs w:val="28"/>
        </w:rPr>
      </w:pPr>
      <w:r w:rsidRPr="005D1C46">
        <w:rPr>
          <w:rFonts w:eastAsia="Calibri"/>
          <w:color w:val="000000"/>
          <w:sz w:val="28"/>
          <w:szCs w:val="28"/>
        </w:rPr>
        <w:t>Общеизвестно, что одним из импульсов будущего экономического роста являются сегодняшние инвестиции. Авторы статьи считают, что для хорошей стойкой инвестиционной среды в РФ необходима прямая поддержка госуда</w:t>
      </w:r>
      <w:r w:rsidRPr="005D1C46">
        <w:rPr>
          <w:rFonts w:eastAsia="Calibri"/>
          <w:color w:val="000000"/>
          <w:sz w:val="28"/>
          <w:szCs w:val="28"/>
        </w:rPr>
        <w:t>р</w:t>
      </w:r>
      <w:r w:rsidRPr="005D1C46">
        <w:rPr>
          <w:rFonts w:eastAsia="Calibri"/>
          <w:color w:val="000000"/>
          <w:sz w:val="28"/>
          <w:szCs w:val="28"/>
        </w:rPr>
        <w:t xml:space="preserve">ства, так как инвестируемые </w:t>
      </w:r>
      <w:r w:rsidRPr="005D1C46">
        <w:rPr>
          <w:rFonts w:eastAsia="Calibri"/>
          <w:sz w:val="28"/>
          <w:szCs w:val="28"/>
        </w:rPr>
        <w:t>денежные средства, прежде всего в произво</w:t>
      </w:r>
      <w:r w:rsidRPr="005D1C46">
        <w:rPr>
          <w:rFonts w:eastAsia="Calibri"/>
          <w:sz w:val="28"/>
          <w:szCs w:val="28"/>
        </w:rPr>
        <w:t>д</w:t>
      </w:r>
      <w:r w:rsidRPr="005D1C46">
        <w:rPr>
          <w:rFonts w:eastAsia="Calibri"/>
          <w:sz w:val="28"/>
          <w:szCs w:val="28"/>
        </w:rPr>
        <w:t xml:space="preserve">ственные  объекты, </w:t>
      </w:r>
      <w:r w:rsidRPr="005D1C46">
        <w:rPr>
          <w:rFonts w:eastAsia="Calibri"/>
          <w:color w:val="000000"/>
          <w:sz w:val="28"/>
          <w:szCs w:val="28"/>
        </w:rPr>
        <w:t>со временем будут приносить доходы -  это налоги, т.е. ув</w:t>
      </w:r>
      <w:r w:rsidRPr="005D1C46">
        <w:rPr>
          <w:rFonts w:eastAsia="Calibri"/>
          <w:color w:val="000000"/>
          <w:sz w:val="28"/>
          <w:szCs w:val="28"/>
        </w:rPr>
        <w:t>е</w:t>
      </w:r>
      <w:r w:rsidRPr="005D1C46">
        <w:rPr>
          <w:rFonts w:eastAsia="Calibri"/>
          <w:color w:val="000000"/>
          <w:sz w:val="28"/>
          <w:szCs w:val="28"/>
        </w:rPr>
        <w:t>личение бюджета, рост занятости, увеличение НД</w:t>
      </w:r>
      <w:r w:rsidR="00A67B73">
        <w:rPr>
          <w:rFonts w:eastAsia="Calibri"/>
          <w:color w:val="000000"/>
          <w:sz w:val="28"/>
          <w:szCs w:val="28"/>
        </w:rPr>
        <w:t xml:space="preserve">. </w:t>
      </w:r>
      <w:r w:rsidRPr="005D1C46">
        <w:rPr>
          <w:rFonts w:eastAsia="Calibri"/>
          <w:color w:val="000000"/>
          <w:sz w:val="28"/>
          <w:szCs w:val="28"/>
        </w:rPr>
        <w:t>Стране требуются ассигн</w:t>
      </w:r>
      <w:r w:rsidRPr="005D1C46">
        <w:rPr>
          <w:rFonts w:eastAsia="Calibri"/>
          <w:color w:val="000000"/>
          <w:sz w:val="28"/>
          <w:szCs w:val="28"/>
        </w:rPr>
        <w:t>о</w:t>
      </w:r>
      <w:r w:rsidRPr="005D1C46">
        <w:rPr>
          <w:rFonts w:eastAsia="Calibri"/>
          <w:color w:val="000000"/>
          <w:sz w:val="28"/>
          <w:szCs w:val="28"/>
        </w:rPr>
        <w:t>вания государства во многих сферах: недвижимость, инновации, технологии, сельское хозяйство, промышленность, автотранспорт и т.д. Все это является хорошей почвой для инвестирования, особенно сейчас, в условиях эмбарго, к</w:t>
      </w:r>
      <w:r w:rsidRPr="005D1C46">
        <w:rPr>
          <w:rFonts w:eastAsia="Calibri"/>
          <w:color w:val="000000"/>
          <w:sz w:val="28"/>
          <w:szCs w:val="28"/>
        </w:rPr>
        <w:t>о</w:t>
      </w:r>
      <w:r w:rsidRPr="005D1C46">
        <w:rPr>
          <w:rFonts w:eastAsia="Calibri"/>
          <w:color w:val="000000"/>
          <w:sz w:val="28"/>
          <w:szCs w:val="28"/>
        </w:rPr>
        <w:t xml:space="preserve">гда проще произвести, нежели купить. Инвестиции – прямой путь развития экономики России, они способствуют развитию конкуренции, созданию более качественного продукта, что в свою очередь увеличивает экспорт страны. </w:t>
      </w:r>
    </w:p>
    <w:p w:rsidR="005D1C46" w:rsidRPr="005D1C46" w:rsidRDefault="005D1C46" w:rsidP="00AF1FC9">
      <w:pPr>
        <w:widowControl w:val="0"/>
        <w:ind w:firstLine="709"/>
        <w:jc w:val="both"/>
        <w:rPr>
          <w:rFonts w:eastAsia="Calibri"/>
          <w:color w:val="000000"/>
          <w:sz w:val="28"/>
          <w:szCs w:val="28"/>
        </w:rPr>
      </w:pPr>
      <w:r w:rsidRPr="005D1C46">
        <w:rPr>
          <w:rFonts w:eastAsia="Calibri"/>
          <w:color w:val="000000"/>
          <w:sz w:val="28"/>
          <w:szCs w:val="28"/>
        </w:rPr>
        <w:t>Российский фонд прямых инвестиций прогнозирует увеличение эконом</w:t>
      </w:r>
      <w:r w:rsidRPr="005D1C46">
        <w:rPr>
          <w:rFonts w:eastAsia="Calibri"/>
          <w:color w:val="000000"/>
          <w:sz w:val="28"/>
          <w:szCs w:val="28"/>
        </w:rPr>
        <w:t>и</w:t>
      </w:r>
      <w:r w:rsidRPr="005D1C46">
        <w:rPr>
          <w:rFonts w:eastAsia="Calibri"/>
          <w:color w:val="000000"/>
          <w:sz w:val="28"/>
          <w:szCs w:val="28"/>
        </w:rPr>
        <w:t>ческого потенциала страны в течение нескольких лет до 3.9 трлн. $, а объем ВВП станет шестым в мире. РФПИ предоставил статистическую информацию о мнении инвесторов относительно состояни</w:t>
      </w:r>
      <w:r w:rsidR="0098394B">
        <w:rPr>
          <w:rFonts w:eastAsia="Calibri"/>
          <w:color w:val="000000"/>
          <w:sz w:val="28"/>
          <w:szCs w:val="28"/>
        </w:rPr>
        <w:t>я и перспектив инвестирования в </w:t>
      </w:r>
      <w:r w:rsidRPr="005D1C46">
        <w:rPr>
          <w:rFonts w:eastAsia="Calibri"/>
          <w:color w:val="000000"/>
          <w:sz w:val="28"/>
          <w:szCs w:val="28"/>
        </w:rPr>
        <w:t>России:</w:t>
      </w:r>
    </w:p>
    <w:p w:rsidR="005D1C46" w:rsidRPr="005D1C46" w:rsidRDefault="00A67B73" w:rsidP="00AF1FC9">
      <w:pPr>
        <w:pStyle w:val="af3"/>
        <w:widowControl w:val="0"/>
        <w:tabs>
          <w:tab w:val="left" w:pos="993"/>
        </w:tabs>
        <w:ind w:left="0" w:firstLine="709"/>
        <w:jc w:val="both"/>
        <w:rPr>
          <w:rFonts w:eastAsia="Calibri"/>
          <w:color w:val="000000"/>
          <w:sz w:val="28"/>
          <w:szCs w:val="28"/>
        </w:rPr>
      </w:pPr>
      <w:r>
        <w:rPr>
          <w:rFonts w:ascii="Calibri" w:eastAsia="Calibri" w:hAnsi="Calibri" w:cs="Calibri"/>
          <w:color w:val="000000"/>
          <w:sz w:val="28"/>
          <w:szCs w:val="28"/>
        </w:rPr>
        <w:t>‒</w:t>
      </w:r>
      <w:r>
        <w:rPr>
          <w:rFonts w:eastAsia="Calibri"/>
          <w:color w:val="000000"/>
          <w:sz w:val="28"/>
          <w:szCs w:val="28"/>
        </w:rPr>
        <w:t> </w:t>
      </w:r>
      <w:r w:rsidR="005D1C46" w:rsidRPr="005D1C46">
        <w:rPr>
          <w:rFonts w:eastAsia="Calibri"/>
          <w:color w:val="000000"/>
          <w:sz w:val="28"/>
          <w:szCs w:val="28"/>
        </w:rPr>
        <w:t>более 70</w:t>
      </w:r>
      <w:r>
        <w:rPr>
          <w:rFonts w:eastAsia="Calibri"/>
          <w:color w:val="000000"/>
          <w:sz w:val="28"/>
          <w:szCs w:val="28"/>
        </w:rPr>
        <w:t xml:space="preserve"> </w:t>
      </w:r>
      <w:r w:rsidR="005D1C46" w:rsidRPr="005D1C46">
        <w:rPr>
          <w:rFonts w:eastAsia="Calibri"/>
          <w:color w:val="000000"/>
          <w:sz w:val="28"/>
          <w:szCs w:val="28"/>
        </w:rPr>
        <w:t>% инвесторов довольны</w:t>
      </w:r>
      <w:r w:rsidR="0098394B">
        <w:rPr>
          <w:rFonts w:eastAsia="Calibri"/>
          <w:color w:val="000000"/>
          <w:sz w:val="28"/>
          <w:szCs w:val="28"/>
        </w:rPr>
        <w:t xml:space="preserve"> своим решением инвестировать в </w:t>
      </w:r>
      <w:r w:rsidR="005D1C46" w:rsidRPr="005D1C46">
        <w:rPr>
          <w:rFonts w:eastAsia="Calibri"/>
          <w:color w:val="000000"/>
          <w:sz w:val="28"/>
          <w:szCs w:val="28"/>
        </w:rPr>
        <w:t>Россию;</w:t>
      </w:r>
    </w:p>
    <w:p w:rsidR="005D1C46" w:rsidRPr="005D1C46" w:rsidRDefault="0098394B" w:rsidP="00AF1FC9">
      <w:pPr>
        <w:pStyle w:val="af3"/>
        <w:widowControl w:val="0"/>
        <w:tabs>
          <w:tab w:val="left" w:pos="993"/>
        </w:tabs>
        <w:ind w:left="0" w:firstLine="709"/>
        <w:jc w:val="both"/>
        <w:rPr>
          <w:rFonts w:eastAsia="Calibri"/>
          <w:color w:val="000000"/>
          <w:sz w:val="28"/>
          <w:szCs w:val="28"/>
        </w:rPr>
      </w:pPr>
      <w:r>
        <w:rPr>
          <w:rFonts w:ascii="Calibri" w:eastAsia="Calibri" w:hAnsi="Calibri" w:cs="Calibri"/>
          <w:color w:val="000000"/>
          <w:sz w:val="28"/>
          <w:szCs w:val="28"/>
        </w:rPr>
        <w:t>‒</w:t>
      </w:r>
      <w:r>
        <w:rPr>
          <w:rFonts w:eastAsia="Calibri"/>
          <w:color w:val="000000"/>
          <w:sz w:val="28"/>
          <w:szCs w:val="28"/>
        </w:rPr>
        <w:t> </w:t>
      </w:r>
      <w:r w:rsidR="005D1C46" w:rsidRPr="005D1C46">
        <w:rPr>
          <w:rFonts w:eastAsia="Calibri"/>
          <w:color w:val="000000"/>
          <w:sz w:val="28"/>
          <w:szCs w:val="28"/>
        </w:rPr>
        <w:t>82</w:t>
      </w:r>
      <w:r w:rsidR="00A67B73">
        <w:rPr>
          <w:rFonts w:eastAsia="Calibri"/>
          <w:color w:val="000000"/>
          <w:sz w:val="28"/>
          <w:szCs w:val="28"/>
        </w:rPr>
        <w:t xml:space="preserve"> </w:t>
      </w:r>
      <w:r w:rsidR="005D1C46" w:rsidRPr="005D1C46">
        <w:rPr>
          <w:rFonts w:eastAsia="Calibri"/>
          <w:color w:val="000000"/>
          <w:sz w:val="28"/>
          <w:szCs w:val="28"/>
        </w:rPr>
        <w:t>% инвесторов убеждены, что объем внутреннего рынка, развива</w:t>
      </w:r>
      <w:r w:rsidR="005D1C46" w:rsidRPr="005D1C46">
        <w:rPr>
          <w:rFonts w:eastAsia="Calibri"/>
          <w:color w:val="000000"/>
          <w:sz w:val="28"/>
          <w:szCs w:val="28"/>
        </w:rPr>
        <w:t>ю</w:t>
      </w:r>
      <w:r w:rsidR="005D1C46" w:rsidRPr="005D1C46">
        <w:rPr>
          <w:rFonts w:eastAsia="Calibri"/>
          <w:color w:val="000000"/>
          <w:sz w:val="28"/>
          <w:szCs w:val="28"/>
        </w:rPr>
        <w:t>щийся сектор финансовых услуг, растущие уровни личных доходов и сбереж</w:t>
      </w:r>
      <w:r w:rsidR="005D1C46" w:rsidRPr="005D1C46">
        <w:rPr>
          <w:rFonts w:eastAsia="Calibri"/>
          <w:color w:val="000000"/>
          <w:sz w:val="28"/>
          <w:szCs w:val="28"/>
        </w:rPr>
        <w:t>е</w:t>
      </w:r>
      <w:r w:rsidR="005D1C46" w:rsidRPr="005D1C46">
        <w:rPr>
          <w:rFonts w:eastAsia="Calibri"/>
          <w:color w:val="000000"/>
          <w:sz w:val="28"/>
          <w:szCs w:val="28"/>
        </w:rPr>
        <w:t>ний создают привлекательные инвестиционные возможности;</w:t>
      </w:r>
    </w:p>
    <w:p w:rsidR="005D1C46" w:rsidRPr="005D1C46" w:rsidRDefault="0098394B" w:rsidP="00AF1FC9">
      <w:pPr>
        <w:pStyle w:val="af3"/>
        <w:widowControl w:val="0"/>
        <w:tabs>
          <w:tab w:val="left" w:pos="993"/>
        </w:tabs>
        <w:ind w:left="0" w:firstLine="709"/>
        <w:jc w:val="both"/>
        <w:rPr>
          <w:rFonts w:eastAsia="Calibri"/>
          <w:color w:val="000000"/>
          <w:sz w:val="28"/>
          <w:szCs w:val="28"/>
        </w:rPr>
      </w:pPr>
      <w:r>
        <w:rPr>
          <w:rFonts w:ascii="Calibri" w:eastAsia="Calibri" w:hAnsi="Calibri" w:cs="Calibri"/>
          <w:color w:val="000000"/>
          <w:sz w:val="28"/>
          <w:szCs w:val="28"/>
        </w:rPr>
        <w:t>‒</w:t>
      </w:r>
      <w:r>
        <w:rPr>
          <w:rFonts w:eastAsia="Calibri"/>
          <w:color w:val="000000"/>
          <w:sz w:val="28"/>
          <w:szCs w:val="28"/>
        </w:rPr>
        <w:t> </w:t>
      </w:r>
      <w:r w:rsidR="005D1C46" w:rsidRPr="005D1C46">
        <w:rPr>
          <w:rFonts w:eastAsia="Calibri"/>
          <w:color w:val="000000"/>
          <w:sz w:val="28"/>
          <w:szCs w:val="28"/>
        </w:rPr>
        <w:t>72</w:t>
      </w:r>
      <w:r w:rsidR="00A67B73">
        <w:rPr>
          <w:rFonts w:eastAsia="Calibri"/>
          <w:color w:val="000000"/>
          <w:sz w:val="28"/>
          <w:szCs w:val="28"/>
        </w:rPr>
        <w:t xml:space="preserve"> </w:t>
      </w:r>
      <w:r w:rsidR="005D1C46" w:rsidRPr="005D1C46">
        <w:rPr>
          <w:rFonts w:eastAsia="Calibri"/>
          <w:color w:val="000000"/>
          <w:sz w:val="28"/>
          <w:szCs w:val="28"/>
        </w:rPr>
        <w:t>% инвесторов позитивно оценивают действия российского прав</w:t>
      </w:r>
      <w:r w:rsidR="005D1C46" w:rsidRPr="005D1C46">
        <w:rPr>
          <w:rFonts w:eastAsia="Calibri"/>
          <w:color w:val="000000"/>
          <w:sz w:val="28"/>
          <w:szCs w:val="28"/>
        </w:rPr>
        <w:t>и</w:t>
      </w:r>
      <w:r w:rsidR="005D1C46" w:rsidRPr="005D1C46">
        <w:rPr>
          <w:rFonts w:eastAsia="Calibri"/>
          <w:color w:val="000000"/>
          <w:sz w:val="28"/>
          <w:szCs w:val="28"/>
        </w:rPr>
        <w:t>тельства и законодательные меры по улучшению инвестиционного климата;</w:t>
      </w:r>
    </w:p>
    <w:p w:rsidR="005D1C46" w:rsidRPr="005D1C46" w:rsidRDefault="0098394B" w:rsidP="00AF1FC9">
      <w:pPr>
        <w:pStyle w:val="af3"/>
        <w:widowControl w:val="0"/>
        <w:tabs>
          <w:tab w:val="left" w:pos="993"/>
        </w:tabs>
        <w:ind w:left="0" w:firstLine="709"/>
        <w:jc w:val="both"/>
        <w:rPr>
          <w:rFonts w:eastAsia="Calibri"/>
          <w:color w:val="000000"/>
          <w:sz w:val="28"/>
          <w:szCs w:val="28"/>
        </w:rPr>
      </w:pPr>
      <w:r>
        <w:rPr>
          <w:rFonts w:ascii="Calibri" w:eastAsia="Calibri" w:hAnsi="Calibri" w:cs="Calibri"/>
          <w:color w:val="000000"/>
          <w:sz w:val="28"/>
          <w:szCs w:val="28"/>
        </w:rPr>
        <w:t>‒</w:t>
      </w:r>
      <w:r>
        <w:rPr>
          <w:rFonts w:eastAsia="Calibri"/>
          <w:color w:val="000000"/>
          <w:sz w:val="28"/>
          <w:szCs w:val="28"/>
        </w:rPr>
        <w:t> </w:t>
      </w:r>
      <w:r w:rsidR="005D1C46" w:rsidRPr="005D1C46">
        <w:rPr>
          <w:rFonts w:eastAsia="Calibri"/>
          <w:color w:val="000000"/>
          <w:sz w:val="28"/>
          <w:szCs w:val="28"/>
        </w:rPr>
        <w:t>84</w:t>
      </w:r>
      <w:r w:rsidR="00A67B73">
        <w:rPr>
          <w:rFonts w:eastAsia="Calibri"/>
          <w:color w:val="000000"/>
          <w:sz w:val="28"/>
          <w:szCs w:val="28"/>
        </w:rPr>
        <w:t xml:space="preserve"> </w:t>
      </w:r>
      <w:r w:rsidR="005D1C46" w:rsidRPr="005D1C46">
        <w:rPr>
          <w:rFonts w:eastAsia="Calibri"/>
          <w:color w:val="000000"/>
          <w:sz w:val="28"/>
          <w:szCs w:val="28"/>
        </w:rPr>
        <w:t>% опрошенных отметили, что Вступление во Всемирную торговую организацию оказывает значительный положительный эффект на российский инвестиционный климат [4].</w:t>
      </w:r>
    </w:p>
    <w:p w:rsidR="005D1C46" w:rsidRPr="005D1C46" w:rsidRDefault="005D1C46" w:rsidP="00AF1FC9">
      <w:pPr>
        <w:widowControl w:val="0"/>
        <w:ind w:firstLine="709"/>
        <w:jc w:val="both"/>
        <w:rPr>
          <w:rFonts w:eastAsia="Calibri"/>
          <w:sz w:val="28"/>
          <w:szCs w:val="28"/>
          <w:lang w:eastAsia="en-US"/>
        </w:rPr>
      </w:pPr>
      <w:r w:rsidRPr="005D1C46">
        <w:rPr>
          <w:rFonts w:eastAsia="Calibri"/>
          <w:sz w:val="28"/>
          <w:szCs w:val="28"/>
          <w:lang w:eastAsia="en-US"/>
        </w:rPr>
        <w:t xml:space="preserve">Результаты изучения инвестиционного климата в РФ позволили сделать </w:t>
      </w:r>
      <w:r w:rsidRPr="005D1C46">
        <w:rPr>
          <w:rFonts w:eastAsia="Calibri"/>
          <w:sz w:val="28"/>
          <w:szCs w:val="28"/>
          <w:lang w:eastAsia="en-US"/>
        </w:rPr>
        <w:lastRenderedPageBreak/>
        <w:t>вывод о том, что несмотря на сложную экономическую ситуацию в нашей стране осуществлять инвестиции частным инвесторам можно и нужно. Остае</w:t>
      </w:r>
      <w:r w:rsidRPr="005D1C46">
        <w:rPr>
          <w:rFonts w:eastAsia="Calibri"/>
          <w:sz w:val="28"/>
          <w:szCs w:val="28"/>
          <w:lang w:eastAsia="en-US"/>
        </w:rPr>
        <w:t>т</w:t>
      </w:r>
      <w:r w:rsidRPr="005D1C46">
        <w:rPr>
          <w:rFonts w:eastAsia="Calibri"/>
          <w:sz w:val="28"/>
          <w:szCs w:val="28"/>
          <w:lang w:eastAsia="en-US"/>
        </w:rPr>
        <w:t>ся важнейший вопрос, касающийся мест вложений свободных денежных средств. Традиционно в качестве объектов инвестиций выступают: банковские депозиты, недвижимость, иностранная валюта, драгоценные металлы. Рассмо</w:t>
      </w:r>
      <w:r w:rsidRPr="005D1C46">
        <w:rPr>
          <w:rFonts w:eastAsia="Calibri"/>
          <w:sz w:val="28"/>
          <w:szCs w:val="28"/>
          <w:lang w:eastAsia="en-US"/>
        </w:rPr>
        <w:t>т</w:t>
      </w:r>
      <w:r w:rsidRPr="005D1C46">
        <w:rPr>
          <w:rFonts w:eastAsia="Calibri"/>
          <w:sz w:val="28"/>
          <w:szCs w:val="28"/>
          <w:lang w:eastAsia="en-US"/>
        </w:rPr>
        <w:t xml:space="preserve">рим проблемы и перспективы каждого объекта инвестирования. </w:t>
      </w:r>
    </w:p>
    <w:p w:rsidR="005D1C46" w:rsidRPr="005D1C46" w:rsidRDefault="005D1C46" w:rsidP="00AF1FC9">
      <w:pPr>
        <w:widowControl w:val="0"/>
        <w:ind w:firstLine="709"/>
        <w:jc w:val="both"/>
        <w:rPr>
          <w:rFonts w:eastAsia="Calibri"/>
          <w:color w:val="000000"/>
          <w:sz w:val="28"/>
          <w:szCs w:val="28"/>
        </w:rPr>
      </w:pPr>
      <w:r w:rsidRPr="005D1C46">
        <w:rPr>
          <w:rFonts w:eastAsia="Calibri"/>
          <w:sz w:val="28"/>
          <w:szCs w:val="28"/>
          <w:lang w:eastAsia="en-US"/>
        </w:rPr>
        <w:t>Первое - банковские депозиты. Современная кризисная ситуация в РФ обусловлена резким снижением кредитной активности из-за значительного п</w:t>
      </w:r>
      <w:r w:rsidRPr="005D1C46">
        <w:rPr>
          <w:rFonts w:eastAsia="Calibri"/>
          <w:sz w:val="28"/>
          <w:szCs w:val="28"/>
          <w:lang w:eastAsia="en-US"/>
        </w:rPr>
        <w:t>о</w:t>
      </w:r>
      <w:r w:rsidRPr="005D1C46">
        <w:rPr>
          <w:rFonts w:eastAsia="Calibri"/>
          <w:sz w:val="28"/>
          <w:szCs w:val="28"/>
          <w:lang w:eastAsia="en-US"/>
        </w:rPr>
        <w:t>нижения банковской ликвидности. ЦБ РФ постепенно снижает ключевую ста</w:t>
      </w:r>
      <w:r w:rsidRPr="005D1C46">
        <w:rPr>
          <w:rFonts w:eastAsia="Calibri"/>
          <w:sz w:val="28"/>
          <w:szCs w:val="28"/>
          <w:lang w:eastAsia="en-US"/>
        </w:rPr>
        <w:t>в</w:t>
      </w:r>
      <w:r w:rsidRPr="005D1C46">
        <w:rPr>
          <w:rFonts w:eastAsia="Calibri"/>
          <w:sz w:val="28"/>
          <w:szCs w:val="28"/>
          <w:lang w:eastAsia="en-US"/>
        </w:rPr>
        <w:t xml:space="preserve">ку: </w:t>
      </w:r>
      <w:r w:rsidRPr="005D1C46">
        <w:rPr>
          <w:rFonts w:eastAsia="Calibri"/>
          <w:color w:val="000000"/>
          <w:sz w:val="28"/>
          <w:szCs w:val="28"/>
        </w:rPr>
        <w:t>с 16.03.2015 года она составляет 14</w:t>
      </w:r>
      <w:r w:rsidR="00A67B73">
        <w:rPr>
          <w:rFonts w:eastAsia="Calibri"/>
          <w:color w:val="000000"/>
          <w:sz w:val="28"/>
          <w:szCs w:val="28"/>
        </w:rPr>
        <w:t xml:space="preserve"> </w:t>
      </w:r>
      <w:r w:rsidRPr="005D1C46">
        <w:rPr>
          <w:rFonts w:eastAsia="Calibri"/>
          <w:color w:val="000000"/>
          <w:sz w:val="28"/>
          <w:szCs w:val="28"/>
        </w:rPr>
        <w:t>%, но это очень далеко до уровня 6.12.</w:t>
      </w:r>
      <w:r w:rsidR="00A67B73">
        <w:rPr>
          <w:rFonts w:eastAsia="Calibri"/>
          <w:color w:val="000000"/>
          <w:sz w:val="28"/>
          <w:szCs w:val="28"/>
        </w:rPr>
        <w:t xml:space="preserve">2014, когда ставка составляла 8 </w:t>
      </w:r>
      <w:r w:rsidRPr="005D1C46">
        <w:rPr>
          <w:rFonts w:eastAsia="Calibri"/>
          <w:color w:val="000000"/>
          <w:sz w:val="28"/>
          <w:szCs w:val="28"/>
        </w:rPr>
        <w:t>% [2]. Ключевая ставка центробанка влияет не только на кредитовани</w:t>
      </w:r>
      <w:r w:rsidR="00EB6CDF">
        <w:rPr>
          <w:rFonts w:eastAsia="Calibri"/>
          <w:color w:val="000000"/>
          <w:sz w:val="28"/>
          <w:szCs w:val="28"/>
        </w:rPr>
        <w:t xml:space="preserve">е физических и юридических лиц </w:t>
      </w:r>
      <w:r w:rsidR="00EB6CDF">
        <w:rPr>
          <w:rFonts w:ascii="Calibri" w:eastAsia="Calibri" w:hAnsi="Calibri" w:cs="Calibri"/>
          <w:color w:val="000000"/>
          <w:sz w:val="28"/>
          <w:szCs w:val="28"/>
        </w:rPr>
        <w:t>‒</w:t>
      </w:r>
      <w:r w:rsidRPr="005D1C46">
        <w:rPr>
          <w:rFonts w:eastAsia="Calibri"/>
          <w:color w:val="000000"/>
          <w:sz w:val="28"/>
          <w:szCs w:val="28"/>
        </w:rPr>
        <w:t xml:space="preserve"> растут ставки по депозитам, что увеличивает привлекательность таких инвестиций. Однако з</w:t>
      </w:r>
      <w:r w:rsidRPr="005D1C46">
        <w:rPr>
          <w:rFonts w:eastAsia="Calibri"/>
          <w:color w:val="000000"/>
          <w:sz w:val="28"/>
          <w:szCs w:val="28"/>
        </w:rPr>
        <w:t>а</w:t>
      </w:r>
      <w:r w:rsidRPr="005D1C46">
        <w:rPr>
          <w:rFonts w:eastAsia="Calibri"/>
          <w:color w:val="000000"/>
          <w:sz w:val="28"/>
          <w:szCs w:val="28"/>
        </w:rPr>
        <w:t>меститель министра экономического развития Алексей Ведёв в феврале этог</w:t>
      </w:r>
      <w:r w:rsidR="00EB6CDF">
        <w:rPr>
          <w:rFonts w:eastAsia="Calibri"/>
          <w:color w:val="000000"/>
          <w:sz w:val="28"/>
          <w:szCs w:val="28"/>
        </w:rPr>
        <w:t xml:space="preserve">о года заявил о росте инфляции </w:t>
      </w:r>
      <w:r w:rsidRPr="005D1C46">
        <w:rPr>
          <w:rFonts w:eastAsia="Calibri"/>
          <w:color w:val="000000"/>
          <w:sz w:val="28"/>
          <w:szCs w:val="28"/>
        </w:rPr>
        <w:t>до 20</w:t>
      </w:r>
      <w:r w:rsidR="00A67B73">
        <w:rPr>
          <w:rFonts w:eastAsia="Calibri"/>
          <w:color w:val="000000"/>
          <w:sz w:val="28"/>
          <w:szCs w:val="28"/>
        </w:rPr>
        <w:t xml:space="preserve"> </w:t>
      </w:r>
      <w:r w:rsidRPr="005D1C46">
        <w:rPr>
          <w:rFonts w:eastAsia="Calibri"/>
          <w:color w:val="000000"/>
          <w:sz w:val="28"/>
          <w:szCs w:val="28"/>
        </w:rPr>
        <w:t>%. Следовательно, потенциальные доходы виде процентных доходов по депозитам нужно корректировать на уровень и</w:t>
      </w:r>
      <w:r w:rsidRPr="005D1C46">
        <w:rPr>
          <w:rFonts w:eastAsia="Calibri"/>
          <w:color w:val="000000"/>
          <w:sz w:val="28"/>
          <w:szCs w:val="28"/>
        </w:rPr>
        <w:t>н</w:t>
      </w:r>
      <w:r w:rsidRPr="005D1C46">
        <w:rPr>
          <w:rFonts w:eastAsia="Calibri"/>
          <w:color w:val="000000"/>
          <w:sz w:val="28"/>
          <w:szCs w:val="28"/>
        </w:rPr>
        <w:t>фляции, и это приведет к серьезному снижению привлекательности размещения свободных денежных средств на депозитных счетах. Кроме того, ЦБ планирует постепенно снижать ставку, значит, будет происходит</w:t>
      </w:r>
      <w:r w:rsidR="00A67B73">
        <w:rPr>
          <w:rFonts w:eastAsia="Calibri"/>
          <w:color w:val="000000"/>
          <w:sz w:val="28"/>
          <w:szCs w:val="28"/>
        </w:rPr>
        <w:t>ь снижение и ставок по вкладам.</w:t>
      </w:r>
    </w:p>
    <w:p w:rsidR="005D1C46" w:rsidRPr="005D1C46" w:rsidRDefault="005D1C46" w:rsidP="00AF1FC9">
      <w:pPr>
        <w:widowControl w:val="0"/>
        <w:ind w:firstLine="709"/>
        <w:jc w:val="both"/>
        <w:rPr>
          <w:rFonts w:eastAsia="Calibri"/>
          <w:color w:val="000000"/>
          <w:sz w:val="28"/>
          <w:szCs w:val="28"/>
        </w:rPr>
      </w:pPr>
      <w:r w:rsidRPr="005D1C46">
        <w:rPr>
          <w:rFonts w:eastAsia="Calibri"/>
          <w:color w:val="000000"/>
          <w:sz w:val="28"/>
          <w:szCs w:val="28"/>
        </w:rPr>
        <w:t>Если, не смотря на выше сказанное, спровоцированное возросшими ба</w:t>
      </w:r>
      <w:r w:rsidRPr="005D1C46">
        <w:rPr>
          <w:rFonts w:eastAsia="Calibri"/>
          <w:color w:val="000000"/>
          <w:sz w:val="28"/>
          <w:szCs w:val="28"/>
        </w:rPr>
        <w:t>н</w:t>
      </w:r>
      <w:r w:rsidRPr="005D1C46">
        <w:rPr>
          <w:rFonts w:eastAsia="Calibri"/>
          <w:color w:val="000000"/>
          <w:sz w:val="28"/>
          <w:szCs w:val="28"/>
        </w:rPr>
        <w:t>ковскими ставками, юридическое или физическое лицо приняло решение об о</w:t>
      </w:r>
      <w:r w:rsidRPr="005D1C46">
        <w:rPr>
          <w:rFonts w:eastAsia="Calibri"/>
          <w:color w:val="000000"/>
          <w:sz w:val="28"/>
          <w:szCs w:val="28"/>
        </w:rPr>
        <w:t>т</w:t>
      </w:r>
      <w:r w:rsidRPr="005D1C46">
        <w:rPr>
          <w:rFonts w:eastAsia="Calibri"/>
          <w:color w:val="000000"/>
          <w:sz w:val="28"/>
          <w:szCs w:val="28"/>
        </w:rPr>
        <w:t>крытии депозитных счетов, то следует учесть два момента. Во-первых, есть н</w:t>
      </w:r>
      <w:r w:rsidRPr="005D1C46">
        <w:rPr>
          <w:rFonts w:eastAsia="Calibri"/>
          <w:color w:val="000000"/>
          <w:sz w:val="28"/>
          <w:szCs w:val="28"/>
        </w:rPr>
        <w:t>е</w:t>
      </w:r>
      <w:r w:rsidRPr="005D1C46">
        <w:rPr>
          <w:rFonts w:eastAsia="Calibri"/>
          <w:color w:val="000000"/>
          <w:sz w:val="28"/>
          <w:szCs w:val="28"/>
        </w:rPr>
        <w:t>устойчивые банковские структуры и инвестору следует направлять средства сразу в несколько банков. Во-вторых, осуществлять вклады следует не более чем на сумму шестьсот пятьдесят тысяч рублей так, как в случае банкротства банка агентство по страхованию вернет вкладчику его средства в указанной сумме. Но при этом нужно учесть, что услуги данного агентства платные, что делает банковские депозиты менее привлекательными.</w:t>
      </w:r>
    </w:p>
    <w:p w:rsidR="005D1C46" w:rsidRPr="005D1C46" w:rsidRDefault="005D1C46" w:rsidP="00AF1FC9">
      <w:pPr>
        <w:widowControl w:val="0"/>
        <w:ind w:firstLine="709"/>
        <w:jc w:val="both"/>
        <w:rPr>
          <w:rFonts w:eastAsia="Calibri"/>
          <w:color w:val="000000"/>
          <w:sz w:val="28"/>
          <w:szCs w:val="28"/>
        </w:rPr>
      </w:pPr>
      <w:r w:rsidRPr="005D1C46">
        <w:rPr>
          <w:rFonts w:eastAsia="Calibri"/>
          <w:sz w:val="28"/>
          <w:szCs w:val="28"/>
          <w:lang w:eastAsia="en-US"/>
        </w:rPr>
        <w:t>Второе – инвестиции в недвижимость.</w:t>
      </w:r>
      <w:r w:rsidRPr="005D1C46">
        <w:rPr>
          <w:rFonts w:eastAsia="Calibri"/>
          <w:color w:val="000000"/>
          <w:sz w:val="28"/>
          <w:szCs w:val="28"/>
        </w:rPr>
        <w:t xml:space="preserve"> Следует полагать, что выгоднее вкладывать деньги в недвижимость или в иные инвестиционные продукты, сл</w:t>
      </w:r>
      <w:r w:rsidRPr="005D1C46">
        <w:rPr>
          <w:rFonts w:eastAsia="Calibri"/>
          <w:color w:val="000000"/>
          <w:sz w:val="28"/>
          <w:szCs w:val="28"/>
        </w:rPr>
        <w:t>а</w:t>
      </w:r>
      <w:r w:rsidRPr="005D1C46">
        <w:rPr>
          <w:rFonts w:eastAsia="Calibri"/>
          <w:color w:val="000000"/>
          <w:sz w:val="28"/>
          <w:szCs w:val="28"/>
        </w:rPr>
        <w:t>бо затрагиваемые инфляцией, а так же инвестиции, набирающие свою сто</w:t>
      </w:r>
      <w:r w:rsidRPr="005D1C46">
        <w:rPr>
          <w:rFonts w:eastAsia="Calibri"/>
          <w:color w:val="000000"/>
          <w:sz w:val="28"/>
          <w:szCs w:val="28"/>
        </w:rPr>
        <w:t>и</w:t>
      </w:r>
      <w:r w:rsidRPr="005D1C46">
        <w:rPr>
          <w:rFonts w:eastAsia="Calibri"/>
          <w:color w:val="000000"/>
          <w:sz w:val="28"/>
          <w:szCs w:val="28"/>
        </w:rPr>
        <w:t>мость со временем. К ним можно отнести: фонды искусства, инновационные технологии, винные хранилища, всевозможные раритеты. По оценкам аналит</w:t>
      </w:r>
      <w:r w:rsidRPr="005D1C46">
        <w:rPr>
          <w:rFonts w:eastAsia="Calibri"/>
          <w:color w:val="000000"/>
          <w:sz w:val="28"/>
          <w:szCs w:val="28"/>
        </w:rPr>
        <w:t>и</w:t>
      </w:r>
      <w:r w:rsidRPr="005D1C46">
        <w:rPr>
          <w:rFonts w:eastAsia="Calibri"/>
          <w:color w:val="000000"/>
          <w:sz w:val="28"/>
          <w:szCs w:val="28"/>
        </w:rPr>
        <w:t>ков в 2015 году впервые за десять лет в России будет рекордное снижение об</w:t>
      </w:r>
      <w:r w:rsidRPr="005D1C46">
        <w:rPr>
          <w:rFonts w:eastAsia="Calibri"/>
          <w:color w:val="000000"/>
          <w:sz w:val="28"/>
          <w:szCs w:val="28"/>
        </w:rPr>
        <w:t>ъ</w:t>
      </w:r>
      <w:r w:rsidRPr="005D1C46">
        <w:rPr>
          <w:rFonts w:eastAsia="Calibri"/>
          <w:color w:val="000000"/>
          <w:sz w:val="28"/>
          <w:szCs w:val="28"/>
        </w:rPr>
        <w:t>ема инвестиций в недвижимость, что будет составлять 3 млрд.$. Основным фактором, влияющим на это, стал</w:t>
      </w:r>
      <w:r w:rsidR="0098394B">
        <w:rPr>
          <w:rFonts w:eastAsia="Calibri"/>
          <w:color w:val="000000"/>
          <w:sz w:val="28"/>
          <w:szCs w:val="28"/>
        </w:rPr>
        <w:t>о резкое сокращение иностранных</w:t>
      </w:r>
      <w:r w:rsidR="0098394B">
        <w:rPr>
          <w:rFonts w:eastAsia="Calibri"/>
          <w:color w:val="000000"/>
          <w:sz w:val="28"/>
          <w:szCs w:val="28"/>
        </w:rPr>
        <w:br/>
      </w:r>
      <w:r w:rsidRPr="005D1C46">
        <w:rPr>
          <w:rFonts w:eastAsia="Calibri"/>
          <w:color w:val="000000"/>
          <w:sz w:val="28"/>
          <w:szCs w:val="28"/>
        </w:rPr>
        <w:t>инвестиций [1].</w:t>
      </w:r>
    </w:p>
    <w:p w:rsidR="005D1C46" w:rsidRPr="005D1C46" w:rsidRDefault="005D1C46" w:rsidP="00AF1FC9">
      <w:pPr>
        <w:widowControl w:val="0"/>
        <w:ind w:firstLine="709"/>
        <w:jc w:val="both"/>
        <w:rPr>
          <w:rFonts w:eastAsia="Calibri"/>
          <w:color w:val="000000"/>
          <w:sz w:val="28"/>
          <w:szCs w:val="28"/>
        </w:rPr>
      </w:pPr>
      <w:r w:rsidRPr="005D1C46">
        <w:rPr>
          <w:rFonts w:eastAsia="Calibri"/>
          <w:color w:val="000000"/>
          <w:sz w:val="28"/>
          <w:szCs w:val="28"/>
        </w:rPr>
        <w:t>По мнению специалистов, для коммерческой организации проще всего инвестировать в недвижимость, причем, как в готовую, так и в застраиваемую. По мнению Дмитрия Пантелеймонова, дире</w:t>
      </w:r>
      <w:r w:rsidR="0098394B">
        <w:rPr>
          <w:rFonts w:eastAsia="Calibri"/>
          <w:color w:val="000000"/>
          <w:sz w:val="28"/>
          <w:szCs w:val="28"/>
        </w:rPr>
        <w:t>ктора департамента маркетинга и </w:t>
      </w:r>
      <w:r w:rsidRPr="005D1C46">
        <w:rPr>
          <w:rFonts w:eastAsia="Calibri"/>
          <w:color w:val="000000"/>
          <w:sz w:val="28"/>
          <w:szCs w:val="28"/>
        </w:rPr>
        <w:t>п</w:t>
      </w:r>
      <w:r w:rsidR="0098394B">
        <w:rPr>
          <w:rFonts w:eastAsia="Calibri"/>
          <w:color w:val="000000"/>
          <w:sz w:val="28"/>
          <w:szCs w:val="28"/>
        </w:rPr>
        <w:t>родаж ГК «Лидер Групп»</w:t>
      </w:r>
      <w:r w:rsidRPr="005D1C46">
        <w:rPr>
          <w:rFonts w:eastAsia="Calibri"/>
          <w:color w:val="000000"/>
          <w:sz w:val="28"/>
          <w:szCs w:val="28"/>
        </w:rPr>
        <w:t>, на дальнейший рост стоимости объектов недв</w:t>
      </w:r>
      <w:r w:rsidRPr="005D1C46">
        <w:rPr>
          <w:rFonts w:eastAsia="Calibri"/>
          <w:color w:val="000000"/>
          <w:sz w:val="28"/>
          <w:szCs w:val="28"/>
        </w:rPr>
        <w:t>и</w:t>
      </w:r>
      <w:r w:rsidRPr="005D1C46">
        <w:rPr>
          <w:rFonts w:eastAsia="Calibri"/>
          <w:color w:val="000000"/>
          <w:sz w:val="28"/>
          <w:szCs w:val="28"/>
        </w:rPr>
        <w:t>жимого имущества влияет местоположение  и транспортная доступность н</w:t>
      </w:r>
      <w:r w:rsidRPr="005D1C46">
        <w:rPr>
          <w:rFonts w:eastAsia="Calibri"/>
          <w:color w:val="000000"/>
          <w:sz w:val="28"/>
          <w:szCs w:val="28"/>
        </w:rPr>
        <w:t>о</w:t>
      </w:r>
      <w:r w:rsidRPr="005D1C46">
        <w:rPr>
          <w:rFonts w:eastAsia="Calibri"/>
          <w:color w:val="000000"/>
          <w:sz w:val="28"/>
          <w:szCs w:val="28"/>
        </w:rPr>
        <w:t>востройки, а так же изучение конъюнктуры изменения цен  в данном регионе [1].</w:t>
      </w:r>
    </w:p>
    <w:p w:rsidR="005D1C46" w:rsidRPr="005D1C46" w:rsidRDefault="005D1C46" w:rsidP="00AF1FC9">
      <w:pPr>
        <w:widowControl w:val="0"/>
        <w:shd w:val="clear" w:color="auto" w:fill="FFFFFF"/>
        <w:ind w:firstLine="709"/>
        <w:jc w:val="both"/>
        <w:textAlignment w:val="baseline"/>
        <w:rPr>
          <w:color w:val="000000"/>
          <w:sz w:val="28"/>
          <w:szCs w:val="28"/>
        </w:rPr>
      </w:pPr>
      <w:r w:rsidRPr="005D1C46">
        <w:rPr>
          <w:color w:val="000000"/>
          <w:sz w:val="28"/>
          <w:szCs w:val="28"/>
        </w:rPr>
        <w:lastRenderedPageBreak/>
        <w:t>Для физического лица инвестирование в недвижимость проблематично, поскольку высокозатратно. Однако, есть один фактор, определяющий выго</w:t>
      </w:r>
      <w:r w:rsidRPr="005D1C46">
        <w:rPr>
          <w:color w:val="000000"/>
          <w:sz w:val="28"/>
          <w:szCs w:val="28"/>
        </w:rPr>
        <w:t>д</w:t>
      </w:r>
      <w:r w:rsidRPr="005D1C46">
        <w:rPr>
          <w:color w:val="000000"/>
          <w:sz w:val="28"/>
          <w:szCs w:val="28"/>
        </w:rPr>
        <w:t>ность инвестирования в строительство со стороны физлиц в настоящий момент. Это то, что многие застройщики брали кредиты у запада либо через транзитные банки в РФ. Иностранцы после начала кризиса отказали застройщикам в пр</w:t>
      </w:r>
      <w:r w:rsidRPr="005D1C46">
        <w:rPr>
          <w:color w:val="000000"/>
          <w:sz w:val="28"/>
          <w:szCs w:val="28"/>
        </w:rPr>
        <w:t>о</w:t>
      </w:r>
      <w:r w:rsidRPr="005D1C46">
        <w:rPr>
          <w:color w:val="000000"/>
          <w:sz w:val="28"/>
          <w:szCs w:val="28"/>
        </w:rPr>
        <w:t>длении займов, что в свою очередь создало нехватку денежных средств. Поэт</w:t>
      </w:r>
      <w:r w:rsidRPr="005D1C46">
        <w:rPr>
          <w:color w:val="000000"/>
          <w:sz w:val="28"/>
          <w:szCs w:val="28"/>
        </w:rPr>
        <w:t>о</w:t>
      </w:r>
      <w:r w:rsidRPr="005D1C46">
        <w:rPr>
          <w:color w:val="000000"/>
          <w:sz w:val="28"/>
          <w:szCs w:val="28"/>
        </w:rPr>
        <w:t>му есть некий спрос на денежные средства для продолжения строительных р</w:t>
      </w:r>
      <w:r w:rsidRPr="005D1C46">
        <w:rPr>
          <w:color w:val="000000"/>
          <w:sz w:val="28"/>
          <w:szCs w:val="28"/>
        </w:rPr>
        <w:t>а</w:t>
      </w:r>
      <w:r w:rsidRPr="005D1C46">
        <w:rPr>
          <w:color w:val="000000"/>
          <w:sz w:val="28"/>
          <w:szCs w:val="28"/>
        </w:rPr>
        <w:t>бот со стороны застройщиков, нуждающихся в поддержке, и они готовы идти на определенные уступки в цене недвижимости для привлечения свободных денежных средств физических лиц.</w:t>
      </w:r>
    </w:p>
    <w:p w:rsidR="005D1C46" w:rsidRPr="005D1C46" w:rsidRDefault="005D1C46" w:rsidP="00AF1FC9">
      <w:pPr>
        <w:widowControl w:val="0"/>
        <w:ind w:firstLine="709"/>
        <w:jc w:val="both"/>
        <w:rPr>
          <w:rFonts w:eastAsia="Calibri"/>
          <w:b/>
          <w:bCs/>
          <w:color w:val="000000"/>
          <w:sz w:val="28"/>
          <w:szCs w:val="28"/>
        </w:rPr>
      </w:pPr>
      <w:r w:rsidRPr="005D1C46">
        <w:rPr>
          <w:rFonts w:eastAsia="Calibri"/>
          <w:color w:val="000000"/>
          <w:sz w:val="28"/>
          <w:szCs w:val="28"/>
        </w:rPr>
        <w:t>Третий вариант вложе</w:t>
      </w:r>
      <w:r w:rsidR="0098394B">
        <w:rPr>
          <w:rFonts w:eastAsia="Calibri"/>
          <w:color w:val="000000"/>
          <w:sz w:val="28"/>
          <w:szCs w:val="28"/>
        </w:rPr>
        <w:t xml:space="preserve">ний свободных денежных средств </w:t>
      </w:r>
      <w:r w:rsidR="0098394B">
        <w:rPr>
          <w:rFonts w:ascii="Calibri" w:eastAsia="Calibri" w:hAnsi="Calibri" w:cs="Calibri"/>
          <w:color w:val="000000"/>
          <w:sz w:val="28"/>
          <w:szCs w:val="28"/>
        </w:rPr>
        <w:t>‒</w:t>
      </w:r>
      <w:r w:rsidRPr="005D1C46">
        <w:rPr>
          <w:rFonts w:eastAsia="Calibri"/>
          <w:color w:val="000000"/>
          <w:sz w:val="28"/>
          <w:szCs w:val="28"/>
        </w:rPr>
        <w:t xml:space="preserve"> драгоценные металлы. Это сравнительно рискованный тип вложений, поскольку цены на м</w:t>
      </w:r>
      <w:r w:rsidRPr="005D1C46">
        <w:rPr>
          <w:rFonts w:eastAsia="Calibri"/>
          <w:color w:val="000000"/>
          <w:sz w:val="28"/>
          <w:szCs w:val="28"/>
        </w:rPr>
        <w:t>е</w:t>
      </w:r>
      <w:r w:rsidRPr="005D1C46">
        <w:rPr>
          <w:rFonts w:eastAsia="Calibri"/>
          <w:color w:val="000000"/>
          <w:sz w:val="28"/>
          <w:szCs w:val="28"/>
        </w:rPr>
        <w:t>таллы довольно сильно варьируются, большинство фондов отказываются раб</w:t>
      </w:r>
      <w:r w:rsidRPr="005D1C46">
        <w:rPr>
          <w:rFonts w:eastAsia="Calibri"/>
          <w:color w:val="000000"/>
          <w:sz w:val="28"/>
          <w:szCs w:val="28"/>
        </w:rPr>
        <w:t>о</w:t>
      </w:r>
      <w:r w:rsidRPr="005D1C46">
        <w:rPr>
          <w:rFonts w:eastAsia="Calibri"/>
          <w:color w:val="000000"/>
          <w:sz w:val="28"/>
          <w:szCs w:val="28"/>
        </w:rPr>
        <w:t>тать с золотом. Вложение денежных средств в золото, как показывает практика, обеспечивает сохранность средств, но получение инвестиционного дохода м</w:t>
      </w:r>
      <w:r w:rsidRPr="005D1C46">
        <w:rPr>
          <w:rFonts w:eastAsia="Calibri"/>
          <w:color w:val="000000"/>
          <w:sz w:val="28"/>
          <w:szCs w:val="28"/>
        </w:rPr>
        <w:t>а</w:t>
      </w:r>
      <w:r w:rsidRPr="005D1C46">
        <w:rPr>
          <w:rFonts w:eastAsia="Calibri"/>
          <w:color w:val="000000"/>
          <w:sz w:val="28"/>
          <w:szCs w:val="28"/>
        </w:rPr>
        <w:t>ловероятно, особенно в краткосрочной и среднесрочной перспективе. Такая же ситу</w:t>
      </w:r>
      <w:r w:rsidR="003871A1">
        <w:rPr>
          <w:rFonts w:eastAsia="Calibri"/>
          <w:color w:val="000000"/>
          <w:sz w:val="28"/>
          <w:szCs w:val="28"/>
        </w:rPr>
        <w:t xml:space="preserve">ация наблюдается и с серебром. </w:t>
      </w:r>
      <w:r w:rsidRPr="005D1C46">
        <w:rPr>
          <w:rFonts w:eastAsia="Calibri"/>
          <w:color w:val="000000"/>
          <w:sz w:val="28"/>
          <w:szCs w:val="28"/>
        </w:rPr>
        <w:t>Наиболе</w:t>
      </w:r>
      <w:r w:rsidR="0098394B">
        <w:rPr>
          <w:rFonts w:eastAsia="Calibri"/>
          <w:color w:val="000000"/>
          <w:sz w:val="28"/>
          <w:szCs w:val="28"/>
        </w:rPr>
        <w:t xml:space="preserve">е привлекательным для вложений металлом </w:t>
      </w:r>
      <w:r w:rsidR="003871A1">
        <w:rPr>
          <w:rFonts w:eastAsia="Calibri"/>
          <w:color w:val="000000"/>
          <w:sz w:val="28"/>
          <w:szCs w:val="28"/>
        </w:rPr>
        <w:t xml:space="preserve">на сегодняшний день </w:t>
      </w:r>
      <w:r w:rsidRPr="005D1C46">
        <w:rPr>
          <w:rFonts w:eastAsia="Calibri"/>
          <w:color w:val="000000"/>
          <w:sz w:val="28"/>
          <w:szCs w:val="28"/>
        </w:rPr>
        <w:t>является палладий.</w:t>
      </w:r>
    </w:p>
    <w:p w:rsidR="005D1C46" w:rsidRPr="005D1C46" w:rsidRDefault="005D1C46" w:rsidP="00AF1FC9">
      <w:pPr>
        <w:widowControl w:val="0"/>
        <w:ind w:firstLine="709"/>
        <w:jc w:val="both"/>
        <w:rPr>
          <w:rFonts w:eastAsia="Calibri"/>
          <w:color w:val="000000"/>
          <w:sz w:val="28"/>
          <w:szCs w:val="28"/>
        </w:rPr>
      </w:pPr>
      <w:r w:rsidRPr="005D1C46">
        <w:rPr>
          <w:rFonts w:eastAsia="Calibri"/>
          <w:color w:val="000000"/>
          <w:sz w:val="28"/>
          <w:szCs w:val="28"/>
        </w:rPr>
        <w:t>Недавние события на валютном рынк</w:t>
      </w:r>
      <w:r w:rsidR="0098394B">
        <w:rPr>
          <w:rFonts w:eastAsia="Calibri"/>
          <w:color w:val="000000"/>
          <w:sz w:val="28"/>
          <w:szCs w:val="28"/>
        </w:rPr>
        <w:t>е показали, что риск вложений в </w:t>
      </w:r>
      <w:r w:rsidRPr="005D1C46">
        <w:rPr>
          <w:rFonts w:eastAsia="Calibri"/>
          <w:color w:val="000000"/>
          <w:sz w:val="28"/>
          <w:szCs w:val="28"/>
        </w:rPr>
        <w:t>иностранную валюту чрезвычайно высок. Очень сложно предугадать измен</w:t>
      </w:r>
      <w:r w:rsidRPr="005D1C46">
        <w:rPr>
          <w:rFonts w:eastAsia="Calibri"/>
          <w:color w:val="000000"/>
          <w:sz w:val="28"/>
          <w:szCs w:val="28"/>
        </w:rPr>
        <w:t>е</w:t>
      </w:r>
      <w:r w:rsidRPr="005D1C46">
        <w:rPr>
          <w:rFonts w:eastAsia="Calibri"/>
          <w:color w:val="000000"/>
          <w:sz w:val="28"/>
          <w:szCs w:val="28"/>
        </w:rPr>
        <w:t>ние ситуации на валютном рынке, еще сложнее оценить динамику валютных курсов. Поэтому вкладывать денежные средства в иностранную валюту лицам, профессионально не разбирающимс</w:t>
      </w:r>
      <w:r w:rsidR="0098394B">
        <w:rPr>
          <w:rFonts w:eastAsia="Calibri"/>
          <w:color w:val="000000"/>
          <w:sz w:val="28"/>
          <w:szCs w:val="28"/>
        </w:rPr>
        <w:t>я в ситуации, не рекомендуется.</w:t>
      </w:r>
    </w:p>
    <w:p w:rsidR="005D1C46" w:rsidRPr="005D1C46" w:rsidRDefault="005D1C46" w:rsidP="00AF1FC9">
      <w:pPr>
        <w:widowControl w:val="0"/>
        <w:ind w:firstLine="709"/>
        <w:jc w:val="both"/>
        <w:rPr>
          <w:rFonts w:eastAsia="Calibri"/>
          <w:color w:val="000000"/>
          <w:sz w:val="28"/>
          <w:szCs w:val="28"/>
        </w:rPr>
      </w:pPr>
      <w:r w:rsidRPr="005D1C46">
        <w:rPr>
          <w:rFonts w:eastAsia="Calibri"/>
          <w:color w:val="000000"/>
          <w:sz w:val="28"/>
          <w:szCs w:val="28"/>
        </w:rPr>
        <w:t>Таким образом, традиционные направления инвестирования в условиях кризисной нестабильной ситуации в РФ выглядят малопривлекательными. По мнению авторов, в современных условиях потенциальным инвесторам следует обратить внимание на реальный сектор экономики, прежде всего, сельское х</w:t>
      </w:r>
      <w:r w:rsidRPr="005D1C46">
        <w:rPr>
          <w:rFonts w:eastAsia="Calibri"/>
          <w:color w:val="000000"/>
          <w:sz w:val="28"/>
          <w:szCs w:val="28"/>
        </w:rPr>
        <w:t>о</w:t>
      </w:r>
      <w:r w:rsidRPr="005D1C46">
        <w:rPr>
          <w:rFonts w:eastAsia="Calibri"/>
          <w:color w:val="000000"/>
          <w:sz w:val="28"/>
          <w:szCs w:val="28"/>
        </w:rPr>
        <w:t>зяйство. Министерство сельского хозяйства РФ сообщает, что планируется ув</w:t>
      </w:r>
      <w:r w:rsidRPr="005D1C46">
        <w:rPr>
          <w:rFonts w:eastAsia="Calibri"/>
          <w:color w:val="000000"/>
          <w:sz w:val="28"/>
          <w:szCs w:val="28"/>
        </w:rPr>
        <w:t>е</w:t>
      </w:r>
      <w:r w:rsidRPr="005D1C46">
        <w:rPr>
          <w:rFonts w:eastAsia="Calibri"/>
          <w:color w:val="000000"/>
          <w:sz w:val="28"/>
          <w:szCs w:val="28"/>
        </w:rPr>
        <w:t>личение объемов инвестиций в эту отрасль. Одна из причин – объявленные нашей стране санкции. Также отмечено, что в 2015 году государственные а</w:t>
      </w:r>
      <w:r w:rsidRPr="005D1C46">
        <w:rPr>
          <w:rFonts w:eastAsia="Calibri"/>
          <w:color w:val="000000"/>
          <w:sz w:val="28"/>
          <w:szCs w:val="28"/>
        </w:rPr>
        <w:t>с</w:t>
      </w:r>
      <w:r w:rsidRPr="005D1C46">
        <w:rPr>
          <w:rFonts w:eastAsia="Calibri"/>
          <w:color w:val="000000"/>
          <w:sz w:val="28"/>
          <w:szCs w:val="28"/>
        </w:rPr>
        <w:t>сигнования могут удовлетворить нужды сельхоза лишь на 25</w:t>
      </w:r>
      <w:r w:rsidR="0098394B">
        <w:rPr>
          <w:rFonts w:eastAsia="Calibri"/>
          <w:color w:val="000000"/>
          <w:sz w:val="28"/>
          <w:szCs w:val="28"/>
        </w:rPr>
        <w:t xml:space="preserve"> </w:t>
      </w:r>
      <w:r w:rsidRPr="005D1C46">
        <w:rPr>
          <w:rFonts w:eastAsia="Calibri"/>
          <w:color w:val="000000"/>
          <w:sz w:val="28"/>
          <w:szCs w:val="28"/>
        </w:rPr>
        <w:t>%. Поэтому пр</w:t>
      </w:r>
      <w:r w:rsidRPr="005D1C46">
        <w:rPr>
          <w:rFonts w:eastAsia="Calibri"/>
          <w:color w:val="000000"/>
          <w:sz w:val="28"/>
          <w:szCs w:val="28"/>
        </w:rPr>
        <w:t>а</w:t>
      </w:r>
      <w:r w:rsidRPr="005D1C46">
        <w:rPr>
          <w:rFonts w:eastAsia="Calibri"/>
          <w:color w:val="000000"/>
          <w:sz w:val="28"/>
          <w:szCs w:val="28"/>
        </w:rPr>
        <w:t>вительство приветствует инвестиции в данную отрасль. Но такие вложения н</w:t>
      </w:r>
      <w:r w:rsidRPr="005D1C46">
        <w:rPr>
          <w:rFonts w:eastAsia="Calibri"/>
          <w:color w:val="000000"/>
          <w:sz w:val="28"/>
          <w:szCs w:val="28"/>
        </w:rPr>
        <w:t>о</w:t>
      </w:r>
      <w:r w:rsidRPr="005D1C46">
        <w:rPr>
          <w:rFonts w:eastAsia="Calibri"/>
          <w:color w:val="000000"/>
          <w:sz w:val="28"/>
          <w:szCs w:val="28"/>
        </w:rPr>
        <w:t>сят долгосрочный характер [3].</w:t>
      </w:r>
    </w:p>
    <w:p w:rsidR="005D1C46" w:rsidRPr="005D1C46" w:rsidRDefault="005D1C46" w:rsidP="00AF1FC9">
      <w:pPr>
        <w:widowControl w:val="0"/>
        <w:ind w:firstLine="709"/>
        <w:jc w:val="both"/>
        <w:rPr>
          <w:rFonts w:eastAsia="Calibri"/>
          <w:color w:val="000000"/>
          <w:sz w:val="28"/>
          <w:szCs w:val="28"/>
        </w:rPr>
      </w:pPr>
      <w:r w:rsidRPr="005D1C46">
        <w:rPr>
          <w:rFonts w:eastAsia="Calibri"/>
          <w:color w:val="000000"/>
          <w:sz w:val="28"/>
          <w:szCs w:val="28"/>
        </w:rPr>
        <w:t>При принятии решения об инвестировании средств стоит прислушиваться к мнению экспертов в этих вопросах. Рекомендуется также использовать опыт успешных инвесторов.  Нужно отслеживать ситуацию: рынок меняется, очень популярны спекуляции на биржах, измене</w:t>
      </w:r>
      <w:r w:rsidR="0098394B">
        <w:rPr>
          <w:rFonts w:eastAsia="Calibri"/>
          <w:color w:val="000000"/>
          <w:sz w:val="28"/>
          <w:szCs w:val="28"/>
        </w:rPr>
        <w:t xml:space="preserve">ние курсов валют, политические </w:t>
      </w:r>
      <w:r w:rsidRPr="005D1C46">
        <w:rPr>
          <w:rFonts w:eastAsia="Calibri"/>
          <w:color w:val="000000"/>
          <w:sz w:val="28"/>
          <w:szCs w:val="28"/>
        </w:rPr>
        <w:t>фа</w:t>
      </w:r>
      <w:r w:rsidRPr="005D1C46">
        <w:rPr>
          <w:rFonts w:eastAsia="Calibri"/>
          <w:color w:val="000000"/>
          <w:sz w:val="28"/>
          <w:szCs w:val="28"/>
        </w:rPr>
        <w:t>к</w:t>
      </w:r>
      <w:r w:rsidR="0098394B">
        <w:rPr>
          <w:rFonts w:eastAsia="Calibri"/>
          <w:color w:val="000000"/>
          <w:sz w:val="28"/>
          <w:szCs w:val="28"/>
        </w:rPr>
        <w:t xml:space="preserve">торы </w:t>
      </w:r>
      <w:r w:rsidR="0098394B">
        <w:rPr>
          <w:rFonts w:ascii="Calibri" w:eastAsia="Calibri" w:hAnsi="Calibri" w:cs="Calibri"/>
          <w:color w:val="000000"/>
          <w:sz w:val="28"/>
          <w:szCs w:val="28"/>
        </w:rPr>
        <w:t>‒</w:t>
      </w:r>
      <w:r w:rsidRPr="005D1C46">
        <w:rPr>
          <w:rFonts w:eastAsia="Calibri"/>
          <w:color w:val="000000"/>
          <w:sz w:val="28"/>
          <w:szCs w:val="28"/>
        </w:rPr>
        <w:t xml:space="preserve"> все это воздействует на реалии рынка. Образованный человек, инвест</w:t>
      </w:r>
      <w:r w:rsidRPr="005D1C46">
        <w:rPr>
          <w:rFonts w:eastAsia="Calibri"/>
          <w:color w:val="000000"/>
          <w:sz w:val="28"/>
          <w:szCs w:val="28"/>
        </w:rPr>
        <w:t>и</w:t>
      </w:r>
      <w:r w:rsidRPr="005D1C46">
        <w:rPr>
          <w:rFonts w:eastAsia="Calibri"/>
          <w:color w:val="000000"/>
          <w:sz w:val="28"/>
          <w:szCs w:val="28"/>
        </w:rPr>
        <w:t>рующий средства, должен руководствоваться н</w:t>
      </w:r>
      <w:r w:rsidR="0098394B">
        <w:rPr>
          <w:rFonts w:eastAsia="Calibri"/>
          <w:color w:val="000000"/>
          <w:sz w:val="28"/>
          <w:szCs w:val="28"/>
        </w:rPr>
        <w:t>е только поведением рынка, но и </w:t>
      </w:r>
      <w:r w:rsidRPr="005D1C46">
        <w:rPr>
          <w:rFonts w:eastAsia="Calibri"/>
          <w:color w:val="000000"/>
          <w:sz w:val="28"/>
          <w:szCs w:val="28"/>
        </w:rPr>
        <w:t>знать ситуации, с которыми сталкивались топ-инвесторы. Не стоит рисковать всеми сбережениями сразу. Опыт - определяющий фактор в оценке инвестиций. Можно заработать, а можно и потерять, в условиях кризиса сложно делать то</w:t>
      </w:r>
      <w:r w:rsidRPr="005D1C46">
        <w:rPr>
          <w:rFonts w:eastAsia="Calibri"/>
          <w:color w:val="000000"/>
          <w:sz w:val="28"/>
          <w:szCs w:val="28"/>
        </w:rPr>
        <w:t>ч</w:t>
      </w:r>
      <w:r w:rsidRPr="005D1C46">
        <w:rPr>
          <w:rFonts w:eastAsia="Calibri"/>
          <w:color w:val="000000"/>
          <w:sz w:val="28"/>
          <w:szCs w:val="28"/>
        </w:rPr>
        <w:t>ные прогнозы успешности инвестици</w:t>
      </w:r>
      <w:r w:rsidR="0098394B">
        <w:rPr>
          <w:rFonts w:eastAsia="Calibri"/>
          <w:color w:val="000000"/>
          <w:sz w:val="28"/>
          <w:szCs w:val="28"/>
        </w:rPr>
        <w:t>й, особенно в условиях кризиса.</w:t>
      </w:r>
    </w:p>
    <w:p w:rsidR="005D1C46" w:rsidRPr="005D1C46" w:rsidRDefault="005D1C46" w:rsidP="00AF1FC9">
      <w:pPr>
        <w:widowControl w:val="0"/>
        <w:ind w:firstLine="709"/>
        <w:jc w:val="both"/>
        <w:rPr>
          <w:rFonts w:eastAsia="Calibri"/>
          <w:color w:val="000000"/>
          <w:sz w:val="28"/>
          <w:szCs w:val="28"/>
        </w:rPr>
      </w:pPr>
      <w:r w:rsidRPr="005D1C46">
        <w:rPr>
          <w:rFonts w:eastAsia="Calibri"/>
          <w:color w:val="000000"/>
          <w:sz w:val="28"/>
          <w:szCs w:val="28"/>
        </w:rPr>
        <w:t>В заключение хотелось бы отметить знаменательность нынешней экон</w:t>
      </w:r>
      <w:r w:rsidRPr="005D1C46">
        <w:rPr>
          <w:rFonts w:eastAsia="Calibri"/>
          <w:color w:val="000000"/>
          <w:sz w:val="28"/>
          <w:szCs w:val="28"/>
        </w:rPr>
        <w:t>о</w:t>
      </w:r>
      <w:r w:rsidRPr="005D1C46">
        <w:rPr>
          <w:rFonts w:eastAsia="Calibri"/>
          <w:color w:val="000000"/>
          <w:sz w:val="28"/>
          <w:szCs w:val="28"/>
        </w:rPr>
        <w:t xml:space="preserve">мической ситуации в стране, которая дает огромный импульс для развития РФ </w:t>
      </w:r>
      <w:r w:rsidRPr="005D1C46">
        <w:rPr>
          <w:rFonts w:eastAsia="Calibri"/>
          <w:color w:val="000000"/>
          <w:sz w:val="28"/>
          <w:szCs w:val="28"/>
        </w:rPr>
        <w:lastRenderedPageBreak/>
        <w:t>в целом. Новые идеи, разработки, пути их реализации позволят выйти инвест</w:t>
      </w:r>
      <w:r w:rsidRPr="005D1C46">
        <w:rPr>
          <w:rFonts w:eastAsia="Calibri"/>
          <w:color w:val="000000"/>
          <w:sz w:val="28"/>
          <w:szCs w:val="28"/>
        </w:rPr>
        <w:t>и</w:t>
      </w:r>
      <w:r w:rsidRPr="005D1C46">
        <w:rPr>
          <w:rFonts w:eastAsia="Calibri"/>
          <w:color w:val="000000"/>
          <w:sz w:val="28"/>
          <w:szCs w:val="28"/>
        </w:rPr>
        <w:t>циям на новый уровень. Если инвестиции будут окупаемы, если инвесторы б</w:t>
      </w:r>
      <w:r w:rsidRPr="005D1C46">
        <w:rPr>
          <w:rFonts w:eastAsia="Calibri"/>
          <w:color w:val="000000"/>
          <w:sz w:val="28"/>
          <w:szCs w:val="28"/>
        </w:rPr>
        <w:t>у</w:t>
      </w:r>
      <w:r w:rsidRPr="005D1C46">
        <w:rPr>
          <w:rFonts w:eastAsia="Calibri"/>
          <w:color w:val="000000"/>
          <w:sz w:val="28"/>
          <w:szCs w:val="28"/>
        </w:rPr>
        <w:t>дут верить, что государство их поддержит, то не понадобится много времени, чтобы выйти из кризиса.</w:t>
      </w:r>
    </w:p>
    <w:p w:rsidR="005D1C46" w:rsidRPr="005D1C46" w:rsidRDefault="005D1C46" w:rsidP="00AF1FC9">
      <w:pPr>
        <w:widowControl w:val="0"/>
        <w:ind w:left="-567" w:firstLine="567"/>
        <w:jc w:val="both"/>
        <w:rPr>
          <w:rFonts w:eastAsia="Calibri"/>
          <w:sz w:val="28"/>
          <w:szCs w:val="28"/>
          <w:lang w:eastAsia="en-US"/>
        </w:rPr>
      </w:pPr>
    </w:p>
    <w:p w:rsidR="005D1C46" w:rsidRPr="0098394B" w:rsidRDefault="005D1C46" w:rsidP="00AF1FC9">
      <w:pPr>
        <w:widowControl w:val="0"/>
        <w:jc w:val="center"/>
        <w:rPr>
          <w:rFonts w:eastAsia="Calibri"/>
          <w:b/>
          <w:sz w:val="28"/>
          <w:szCs w:val="28"/>
        </w:rPr>
      </w:pPr>
      <w:r w:rsidRPr="0098394B">
        <w:rPr>
          <w:rFonts w:eastAsia="Calibri"/>
          <w:b/>
          <w:sz w:val="28"/>
          <w:szCs w:val="28"/>
        </w:rPr>
        <w:t>Список использованной литературы</w:t>
      </w:r>
    </w:p>
    <w:p w:rsidR="005D1C46" w:rsidRPr="005D1C46" w:rsidRDefault="0098394B" w:rsidP="00AF1FC9">
      <w:pPr>
        <w:widowControl w:val="0"/>
        <w:ind w:firstLine="709"/>
        <w:jc w:val="both"/>
        <w:rPr>
          <w:rFonts w:eastAsia="Calibri"/>
          <w:sz w:val="28"/>
          <w:szCs w:val="28"/>
        </w:rPr>
      </w:pPr>
      <w:r>
        <w:rPr>
          <w:rFonts w:eastAsia="Calibri"/>
          <w:sz w:val="28"/>
          <w:szCs w:val="28"/>
        </w:rPr>
        <w:t>1 </w:t>
      </w:r>
      <w:r w:rsidR="005D1C46" w:rsidRPr="005D1C46">
        <w:rPr>
          <w:rFonts w:eastAsia="Calibri"/>
          <w:sz w:val="28"/>
          <w:szCs w:val="28"/>
        </w:rPr>
        <w:t>Бизнес-журнал РБК [Электронный ресурс]. – Режим доступа:</w:t>
      </w:r>
      <w:r w:rsidR="005D1C46" w:rsidRPr="005D1C46">
        <w:rPr>
          <w:rFonts w:ascii="Calibri" w:eastAsia="Calibri" w:hAnsi="Calibri" w:cs="Calibri"/>
          <w:sz w:val="22"/>
          <w:szCs w:val="22"/>
          <w:lang w:eastAsia="en-US"/>
        </w:rPr>
        <w:t xml:space="preserve"> </w:t>
      </w:r>
      <w:r w:rsidR="005D1C46" w:rsidRPr="005D1C46">
        <w:rPr>
          <w:rFonts w:eastAsia="Calibri"/>
          <w:sz w:val="28"/>
          <w:szCs w:val="28"/>
          <w:lang w:eastAsia="en-US"/>
        </w:rPr>
        <w:t xml:space="preserve">http://www.rbc.ru/ </w:t>
      </w:r>
      <w:r w:rsidR="005D1C46" w:rsidRPr="005D1C46">
        <w:rPr>
          <w:rFonts w:eastAsia="Calibri"/>
          <w:sz w:val="28"/>
          <w:szCs w:val="28"/>
        </w:rPr>
        <w:t>(дата обращения 20.02.2015).</w:t>
      </w:r>
    </w:p>
    <w:p w:rsidR="005D1C46" w:rsidRPr="005D1C46" w:rsidRDefault="0098394B" w:rsidP="00AF1FC9">
      <w:pPr>
        <w:widowControl w:val="0"/>
        <w:ind w:firstLine="709"/>
        <w:jc w:val="both"/>
        <w:rPr>
          <w:rFonts w:eastAsia="Calibri"/>
          <w:sz w:val="28"/>
          <w:szCs w:val="28"/>
        </w:rPr>
      </w:pPr>
      <w:r>
        <w:rPr>
          <w:rFonts w:eastAsia="Calibri"/>
          <w:sz w:val="28"/>
          <w:szCs w:val="28"/>
        </w:rPr>
        <w:t>2. </w:t>
      </w:r>
      <w:r w:rsidR="005D1C46" w:rsidRPr="005D1C46">
        <w:rPr>
          <w:rFonts w:eastAsia="Calibri"/>
          <w:sz w:val="28"/>
          <w:szCs w:val="28"/>
        </w:rPr>
        <w:t>Журнал «Рынок ценных бумаг» [Электронный ресурс]. – Режим дост</w:t>
      </w:r>
      <w:r w:rsidR="005D1C46" w:rsidRPr="005D1C46">
        <w:rPr>
          <w:rFonts w:eastAsia="Calibri"/>
          <w:sz w:val="28"/>
          <w:szCs w:val="28"/>
        </w:rPr>
        <w:t>у</w:t>
      </w:r>
      <w:r w:rsidR="005D1C46" w:rsidRPr="005D1C46">
        <w:rPr>
          <w:rFonts w:eastAsia="Calibri"/>
          <w:sz w:val="28"/>
          <w:szCs w:val="28"/>
        </w:rPr>
        <w:t>па</w:t>
      </w:r>
      <w:r w:rsidR="005D1C46" w:rsidRPr="0098394B">
        <w:rPr>
          <w:rFonts w:eastAsia="Calibri"/>
          <w:sz w:val="28"/>
          <w:szCs w:val="28"/>
        </w:rPr>
        <w:t>:</w:t>
      </w:r>
      <w:r w:rsidR="005D1C46" w:rsidRPr="0098394B">
        <w:rPr>
          <w:rFonts w:ascii="Calibri" w:eastAsia="Calibri" w:hAnsi="Calibri" w:cs="Calibri"/>
          <w:sz w:val="22"/>
          <w:szCs w:val="22"/>
          <w:lang w:eastAsia="en-US"/>
        </w:rPr>
        <w:t xml:space="preserve"> </w:t>
      </w:r>
      <w:r w:rsidR="005D1C46" w:rsidRPr="0098394B">
        <w:rPr>
          <w:rFonts w:eastAsia="Calibri"/>
          <w:sz w:val="28"/>
          <w:szCs w:val="28"/>
        </w:rPr>
        <w:t>http://www.rcb.ru/dep/2009-01/22698/ (</w:t>
      </w:r>
      <w:r w:rsidR="005D1C46" w:rsidRPr="005D1C46">
        <w:rPr>
          <w:rFonts w:eastAsia="Calibri"/>
          <w:sz w:val="28"/>
          <w:szCs w:val="28"/>
        </w:rPr>
        <w:t>дата обращения 20.02.2015).</w:t>
      </w:r>
    </w:p>
    <w:p w:rsidR="005D1C46" w:rsidRPr="0098394B" w:rsidRDefault="0098394B" w:rsidP="00AF1FC9">
      <w:pPr>
        <w:widowControl w:val="0"/>
        <w:ind w:firstLine="709"/>
        <w:jc w:val="both"/>
        <w:rPr>
          <w:rFonts w:eastAsia="Calibri"/>
          <w:sz w:val="28"/>
          <w:szCs w:val="28"/>
        </w:rPr>
      </w:pPr>
      <w:r w:rsidRPr="0098394B">
        <w:rPr>
          <w:rFonts w:eastAsia="Calibri"/>
          <w:sz w:val="28"/>
          <w:szCs w:val="28"/>
        </w:rPr>
        <w:t>3. </w:t>
      </w:r>
      <w:r w:rsidR="005D1C46" w:rsidRPr="0098394B">
        <w:rPr>
          <w:rFonts w:eastAsia="Calibri"/>
          <w:sz w:val="28"/>
          <w:szCs w:val="28"/>
        </w:rPr>
        <w:t>Министерство сельского хозяйства</w:t>
      </w:r>
      <w:r w:rsidR="005D1C46" w:rsidRPr="0098394B">
        <w:rPr>
          <w:rFonts w:eastAsia="Calibri"/>
          <w:sz w:val="28"/>
          <w:szCs w:val="28"/>
          <w:lang w:eastAsia="en-US"/>
        </w:rPr>
        <w:t xml:space="preserve"> </w:t>
      </w:r>
      <w:r w:rsidR="005D1C46" w:rsidRPr="0098394B">
        <w:rPr>
          <w:rFonts w:eastAsia="Calibri"/>
          <w:sz w:val="28"/>
          <w:szCs w:val="28"/>
        </w:rPr>
        <w:t>[Электронный ресурс]. – Режим д</w:t>
      </w:r>
      <w:r w:rsidR="005D1C46" w:rsidRPr="0098394B">
        <w:rPr>
          <w:rFonts w:eastAsia="Calibri"/>
          <w:sz w:val="28"/>
          <w:szCs w:val="28"/>
        </w:rPr>
        <w:t>о</w:t>
      </w:r>
      <w:r w:rsidR="005D1C46" w:rsidRPr="0098394B">
        <w:rPr>
          <w:rFonts w:eastAsia="Calibri"/>
          <w:sz w:val="28"/>
          <w:szCs w:val="28"/>
        </w:rPr>
        <w:t>ступа:</w:t>
      </w:r>
      <w:r w:rsidR="005D1C46" w:rsidRPr="0098394B">
        <w:rPr>
          <w:rFonts w:ascii="Calibri" w:eastAsia="Calibri" w:hAnsi="Calibri" w:cs="Calibri"/>
          <w:sz w:val="28"/>
          <w:szCs w:val="28"/>
          <w:lang w:eastAsia="en-US"/>
        </w:rPr>
        <w:t xml:space="preserve"> </w:t>
      </w:r>
      <w:r w:rsidR="005D1C46" w:rsidRPr="0098394B">
        <w:rPr>
          <w:rFonts w:eastAsia="Calibri"/>
          <w:sz w:val="28"/>
          <w:szCs w:val="28"/>
        </w:rPr>
        <w:t>http://www.mcx.ru (дата обращения 20.02.2015).</w:t>
      </w:r>
    </w:p>
    <w:p w:rsidR="005D1C46" w:rsidRPr="005D1C46" w:rsidRDefault="005D1C46" w:rsidP="00AF1FC9">
      <w:pPr>
        <w:widowControl w:val="0"/>
        <w:ind w:firstLine="709"/>
        <w:jc w:val="both"/>
        <w:rPr>
          <w:rFonts w:eastAsia="Calibri"/>
          <w:sz w:val="28"/>
          <w:szCs w:val="28"/>
        </w:rPr>
      </w:pPr>
      <w:r w:rsidRPr="005D1C46">
        <w:rPr>
          <w:rFonts w:eastAsia="Calibri"/>
          <w:sz w:val="28"/>
          <w:szCs w:val="28"/>
        </w:rPr>
        <w:t>4 Российский фонд прямых инвестиций [Электронный ресурс]. – Режим доступа</w:t>
      </w:r>
      <w:r w:rsidRPr="0098394B">
        <w:rPr>
          <w:rFonts w:eastAsia="Calibri"/>
          <w:sz w:val="28"/>
          <w:szCs w:val="28"/>
        </w:rPr>
        <w:t>:</w:t>
      </w:r>
      <w:r w:rsidRPr="0098394B">
        <w:rPr>
          <w:rFonts w:ascii="Calibri" w:eastAsia="Calibri" w:hAnsi="Calibri" w:cs="Calibri"/>
          <w:sz w:val="22"/>
          <w:szCs w:val="22"/>
          <w:lang w:eastAsia="en-US"/>
        </w:rPr>
        <w:t xml:space="preserve"> </w:t>
      </w:r>
      <w:r w:rsidRPr="0098394B">
        <w:rPr>
          <w:rFonts w:eastAsia="Calibri"/>
          <w:sz w:val="28"/>
          <w:szCs w:val="28"/>
        </w:rPr>
        <w:t>http://rdif.ru</w:t>
      </w:r>
      <w:r w:rsidRPr="005D1C46">
        <w:rPr>
          <w:rFonts w:eastAsia="Calibri"/>
          <w:sz w:val="28"/>
          <w:szCs w:val="28"/>
        </w:rPr>
        <w:t xml:space="preserve"> (дата обращения 20.02.2015).</w:t>
      </w:r>
    </w:p>
    <w:p w:rsidR="005D1C46" w:rsidRPr="005D1C46" w:rsidRDefault="005D1C46" w:rsidP="00AF1FC9">
      <w:pPr>
        <w:widowControl w:val="0"/>
        <w:ind w:firstLine="709"/>
        <w:rPr>
          <w:rFonts w:eastAsia="Calibri"/>
          <w:sz w:val="28"/>
          <w:szCs w:val="28"/>
        </w:rPr>
      </w:pPr>
    </w:p>
    <w:p w:rsidR="005D1C46" w:rsidRPr="0098394B" w:rsidRDefault="005D1C46" w:rsidP="00AF1FC9">
      <w:pPr>
        <w:widowControl w:val="0"/>
        <w:jc w:val="center"/>
        <w:rPr>
          <w:rFonts w:eastAsia="Calibri"/>
          <w:b/>
          <w:sz w:val="28"/>
          <w:szCs w:val="28"/>
          <w:lang w:eastAsia="en-US"/>
        </w:rPr>
      </w:pPr>
      <w:r w:rsidRPr="0098394B">
        <w:rPr>
          <w:rFonts w:eastAsia="Calibri"/>
          <w:b/>
          <w:sz w:val="28"/>
          <w:szCs w:val="28"/>
          <w:lang w:eastAsia="en-US"/>
        </w:rPr>
        <w:t>Информация об авторах</w:t>
      </w:r>
    </w:p>
    <w:p w:rsidR="005D1C46" w:rsidRPr="0098394B" w:rsidRDefault="005D1C46" w:rsidP="00AF1FC9">
      <w:pPr>
        <w:widowControl w:val="0"/>
        <w:ind w:firstLine="709"/>
        <w:jc w:val="both"/>
        <w:rPr>
          <w:rFonts w:eastAsia="Calibri"/>
          <w:sz w:val="28"/>
          <w:szCs w:val="28"/>
          <w:lang w:eastAsia="en-US"/>
        </w:rPr>
      </w:pPr>
      <w:r w:rsidRPr="005D1C46">
        <w:rPr>
          <w:rFonts w:eastAsia="Calibri"/>
          <w:sz w:val="28"/>
          <w:szCs w:val="28"/>
          <w:lang w:eastAsia="en-US"/>
        </w:rPr>
        <w:t>Крылов Николай Владимирович – студент, кафедра экономики и м</w:t>
      </w:r>
      <w:r w:rsidRPr="005D1C46">
        <w:rPr>
          <w:rFonts w:eastAsia="Calibri"/>
          <w:sz w:val="28"/>
          <w:szCs w:val="28"/>
          <w:lang w:eastAsia="en-US"/>
        </w:rPr>
        <w:t>е</w:t>
      </w:r>
      <w:r w:rsidRPr="005D1C46">
        <w:rPr>
          <w:rFonts w:eastAsia="Calibri"/>
          <w:sz w:val="28"/>
          <w:szCs w:val="28"/>
          <w:lang w:eastAsia="en-US"/>
        </w:rPr>
        <w:t>неджмента (ЭиМ), Братский государственный университет, 665709, Иркутская област</w:t>
      </w:r>
      <w:r w:rsidR="0098394B">
        <w:rPr>
          <w:rFonts w:eastAsia="Calibri"/>
          <w:sz w:val="28"/>
          <w:szCs w:val="28"/>
          <w:lang w:eastAsia="en-US"/>
        </w:rPr>
        <w:t>ь, г. Братск, ул. Макаренко 40,</w:t>
      </w:r>
      <w:r w:rsidR="0098394B" w:rsidRPr="00FA11D5">
        <w:rPr>
          <w:sz w:val="28"/>
          <w:szCs w:val="28"/>
        </w:rPr>
        <w:t xml:space="preserve"> </w:t>
      </w:r>
      <w:r w:rsidR="0098394B" w:rsidRPr="009C3620">
        <w:rPr>
          <w:bCs/>
          <w:iCs/>
          <w:sz w:val="28"/>
          <w:szCs w:val="28"/>
          <w:lang w:val="en-US"/>
        </w:rPr>
        <w:t>e</w:t>
      </w:r>
      <w:r w:rsidR="0098394B" w:rsidRPr="00FA11D5">
        <w:rPr>
          <w:bCs/>
          <w:iCs/>
          <w:sz w:val="28"/>
          <w:szCs w:val="28"/>
        </w:rPr>
        <w:t>-</w:t>
      </w:r>
      <w:r w:rsidR="0098394B" w:rsidRPr="009C3620">
        <w:rPr>
          <w:bCs/>
          <w:iCs/>
          <w:sz w:val="28"/>
          <w:szCs w:val="28"/>
          <w:lang w:val="en-US"/>
        </w:rPr>
        <w:t>mail</w:t>
      </w:r>
      <w:r w:rsidR="0098394B" w:rsidRPr="00FA11D5">
        <w:rPr>
          <w:bCs/>
          <w:iCs/>
          <w:sz w:val="28"/>
          <w:szCs w:val="28"/>
        </w:rPr>
        <w:t>:</w:t>
      </w:r>
      <w:r w:rsidR="0098394B">
        <w:rPr>
          <w:bCs/>
          <w:iCs/>
          <w:sz w:val="28"/>
          <w:szCs w:val="28"/>
        </w:rPr>
        <w:t xml:space="preserve"> </w:t>
      </w:r>
      <w:r w:rsidRPr="005D1C46">
        <w:rPr>
          <w:rFonts w:eastAsia="Calibri"/>
          <w:sz w:val="28"/>
          <w:szCs w:val="28"/>
          <w:lang w:val="en-US" w:eastAsia="en-US"/>
        </w:rPr>
        <w:t>nikolaikrylov</w:t>
      </w:r>
      <w:r w:rsidRPr="005D1C46">
        <w:rPr>
          <w:rFonts w:eastAsia="Calibri"/>
          <w:sz w:val="28"/>
          <w:szCs w:val="28"/>
          <w:lang w:eastAsia="en-US"/>
        </w:rPr>
        <w:t>@</w:t>
      </w:r>
      <w:r w:rsidRPr="005D1C46">
        <w:rPr>
          <w:rFonts w:eastAsia="Calibri"/>
          <w:sz w:val="28"/>
          <w:szCs w:val="28"/>
          <w:lang w:val="en-US" w:eastAsia="en-US"/>
        </w:rPr>
        <w:t>mail</w:t>
      </w:r>
      <w:r w:rsidRPr="005D1C46">
        <w:rPr>
          <w:rFonts w:eastAsia="Calibri"/>
          <w:sz w:val="28"/>
          <w:szCs w:val="28"/>
          <w:lang w:eastAsia="en-US"/>
        </w:rPr>
        <w:t>.</w:t>
      </w:r>
      <w:r w:rsidRPr="005D1C46">
        <w:rPr>
          <w:rFonts w:eastAsia="Calibri"/>
          <w:sz w:val="28"/>
          <w:szCs w:val="28"/>
          <w:lang w:val="en-US" w:eastAsia="en-US"/>
        </w:rPr>
        <w:t>ru</w:t>
      </w:r>
      <w:r w:rsidR="0098394B">
        <w:rPr>
          <w:rFonts w:eastAsia="Calibri"/>
          <w:sz w:val="28"/>
          <w:szCs w:val="28"/>
          <w:lang w:eastAsia="en-US"/>
        </w:rPr>
        <w:t>.</w:t>
      </w:r>
    </w:p>
    <w:p w:rsidR="005D1C46" w:rsidRPr="00FA11D5" w:rsidRDefault="005D1C46" w:rsidP="00AF1FC9">
      <w:pPr>
        <w:widowControl w:val="0"/>
        <w:ind w:firstLine="709"/>
        <w:jc w:val="both"/>
        <w:rPr>
          <w:rFonts w:eastAsia="Calibri"/>
          <w:color w:val="000000"/>
          <w:sz w:val="28"/>
          <w:szCs w:val="28"/>
          <w:shd w:val="clear" w:color="auto" w:fill="FFFFFF"/>
          <w:lang w:val="en-US" w:eastAsia="en-US"/>
        </w:rPr>
      </w:pPr>
      <w:r w:rsidRPr="005D1C46">
        <w:rPr>
          <w:rFonts w:eastAsia="Calibri"/>
          <w:sz w:val="28"/>
          <w:szCs w:val="28"/>
          <w:lang w:eastAsia="en-US"/>
        </w:rPr>
        <w:t>Чики</w:t>
      </w:r>
      <w:r w:rsidR="0098394B">
        <w:rPr>
          <w:rFonts w:eastAsia="Calibri"/>
          <w:sz w:val="28"/>
          <w:szCs w:val="28"/>
          <w:lang w:eastAsia="en-US"/>
        </w:rPr>
        <w:t>шева Ольга Анатольевна – ст.</w:t>
      </w:r>
      <w:r w:rsidRPr="005D1C46">
        <w:rPr>
          <w:rFonts w:eastAsia="Calibri"/>
          <w:sz w:val="28"/>
          <w:szCs w:val="28"/>
          <w:lang w:eastAsia="en-US"/>
        </w:rPr>
        <w:t xml:space="preserve"> преподаватель, кафедра ЭиМ, Бра</w:t>
      </w:r>
      <w:r w:rsidRPr="005D1C46">
        <w:rPr>
          <w:rFonts w:eastAsia="Calibri"/>
          <w:sz w:val="28"/>
          <w:szCs w:val="28"/>
          <w:lang w:eastAsia="en-US"/>
        </w:rPr>
        <w:t>т</w:t>
      </w:r>
      <w:r w:rsidRPr="005D1C46">
        <w:rPr>
          <w:rFonts w:eastAsia="Calibri"/>
          <w:sz w:val="28"/>
          <w:szCs w:val="28"/>
          <w:lang w:eastAsia="en-US"/>
        </w:rPr>
        <w:t xml:space="preserve">ский государственный университет, 665709, Иркутская область, г. </w:t>
      </w:r>
      <w:r w:rsidR="0098394B">
        <w:rPr>
          <w:rFonts w:eastAsia="Calibri"/>
          <w:sz w:val="28"/>
          <w:szCs w:val="28"/>
          <w:lang w:eastAsia="en-US"/>
        </w:rPr>
        <w:t>Братск, ул. </w:t>
      </w:r>
      <w:r w:rsidRPr="005D1C46">
        <w:rPr>
          <w:rFonts w:eastAsia="Calibri"/>
          <w:sz w:val="28"/>
          <w:szCs w:val="28"/>
          <w:lang w:eastAsia="en-US"/>
        </w:rPr>
        <w:t>Макаренко</w:t>
      </w:r>
      <w:r w:rsidR="0098394B" w:rsidRPr="00FA11D5">
        <w:rPr>
          <w:rFonts w:eastAsia="Calibri"/>
          <w:sz w:val="28"/>
          <w:szCs w:val="28"/>
          <w:lang w:val="en-US" w:eastAsia="en-US"/>
        </w:rPr>
        <w:t xml:space="preserve"> 40</w:t>
      </w:r>
      <w:r w:rsidR="0098394B" w:rsidRPr="009C3620">
        <w:rPr>
          <w:sz w:val="28"/>
          <w:szCs w:val="28"/>
          <w:lang w:val="en-US"/>
        </w:rPr>
        <w:t xml:space="preserve">, </w:t>
      </w:r>
      <w:r w:rsidR="0098394B" w:rsidRPr="009C3620">
        <w:rPr>
          <w:bCs/>
          <w:iCs/>
          <w:sz w:val="28"/>
          <w:szCs w:val="28"/>
          <w:lang w:val="en-US"/>
        </w:rPr>
        <w:t>e-mail:</w:t>
      </w:r>
      <w:r w:rsidR="0098394B" w:rsidRPr="00FA11D5">
        <w:rPr>
          <w:bCs/>
          <w:iCs/>
          <w:sz w:val="28"/>
          <w:szCs w:val="28"/>
          <w:lang w:val="en-US"/>
        </w:rPr>
        <w:t xml:space="preserve"> </w:t>
      </w:r>
      <w:r w:rsidRPr="005D1C46">
        <w:rPr>
          <w:rFonts w:eastAsia="Calibri"/>
          <w:sz w:val="28"/>
          <w:szCs w:val="28"/>
          <w:shd w:val="clear" w:color="auto" w:fill="FFFFFF"/>
          <w:lang w:val="en-US" w:eastAsia="en-US"/>
        </w:rPr>
        <w:t>OL</w:t>
      </w:r>
      <w:r w:rsidRPr="00FA11D5">
        <w:rPr>
          <w:rFonts w:eastAsia="Calibri"/>
          <w:sz w:val="28"/>
          <w:szCs w:val="28"/>
          <w:shd w:val="clear" w:color="auto" w:fill="FFFFFF"/>
          <w:lang w:val="en-US" w:eastAsia="en-US"/>
        </w:rPr>
        <w:t>-70@</w:t>
      </w:r>
      <w:r w:rsidRPr="005D1C46">
        <w:rPr>
          <w:rFonts w:eastAsia="Calibri"/>
          <w:sz w:val="28"/>
          <w:szCs w:val="28"/>
          <w:shd w:val="clear" w:color="auto" w:fill="FFFFFF"/>
          <w:lang w:val="en-US" w:eastAsia="en-US"/>
        </w:rPr>
        <w:t>mail</w:t>
      </w:r>
      <w:r w:rsidRPr="00FA11D5">
        <w:rPr>
          <w:rFonts w:eastAsia="Calibri"/>
          <w:sz w:val="28"/>
          <w:szCs w:val="28"/>
          <w:shd w:val="clear" w:color="auto" w:fill="FFFFFF"/>
          <w:lang w:val="en-US" w:eastAsia="en-US"/>
        </w:rPr>
        <w:t>.</w:t>
      </w:r>
      <w:r w:rsidRPr="005D1C46">
        <w:rPr>
          <w:rFonts w:eastAsia="Calibri"/>
          <w:sz w:val="28"/>
          <w:szCs w:val="28"/>
          <w:shd w:val="clear" w:color="auto" w:fill="FFFFFF"/>
          <w:lang w:val="en-US" w:eastAsia="en-US"/>
        </w:rPr>
        <w:t>ru</w:t>
      </w:r>
      <w:r w:rsidR="0098394B" w:rsidRPr="00FA11D5">
        <w:rPr>
          <w:rFonts w:eastAsia="Calibri"/>
          <w:sz w:val="28"/>
          <w:szCs w:val="28"/>
          <w:shd w:val="clear" w:color="auto" w:fill="FFFFFF"/>
          <w:lang w:val="en-US" w:eastAsia="en-US"/>
        </w:rPr>
        <w:t>.</w:t>
      </w:r>
    </w:p>
    <w:p w:rsidR="005D1C46" w:rsidRPr="00FA11D5" w:rsidRDefault="005D1C46" w:rsidP="00AF1FC9">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rFonts w:eastAsia="Calibri"/>
          <w:b/>
          <w:bCs/>
          <w:color w:val="212121"/>
          <w:sz w:val="28"/>
          <w:szCs w:val="28"/>
          <w:lang w:val="en-US"/>
        </w:rPr>
      </w:pPr>
    </w:p>
    <w:p w:rsidR="005D1C46" w:rsidRPr="0098394B" w:rsidRDefault="005D1C46" w:rsidP="00AF1FC9">
      <w:pPr>
        <w:widowControl w:val="0"/>
        <w:jc w:val="center"/>
        <w:rPr>
          <w:rFonts w:eastAsia="Calibri"/>
          <w:b/>
          <w:sz w:val="28"/>
          <w:szCs w:val="28"/>
          <w:lang w:val="en-US"/>
        </w:rPr>
      </w:pPr>
      <w:r w:rsidRPr="0098394B">
        <w:rPr>
          <w:rFonts w:eastAsia="Calibri"/>
          <w:b/>
          <w:sz w:val="28"/>
          <w:szCs w:val="28"/>
          <w:lang w:val="en-US"/>
        </w:rPr>
        <w:t>Authors</w:t>
      </w:r>
    </w:p>
    <w:p w:rsidR="005D1C46" w:rsidRPr="0098394B" w:rsidRDefault="005D1C46" w:rsidP="00AF1FC9">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alibri"/>
          <w:sz w:val="28"/>
          <w:szCs w:val="28"/>
          <w:lang w:val="en-US"/>
        </w:rPr>
      </w:pPr>
      <w:r w:rsidRPr="005D1C46">
        <w:rPr>
          <w:rFonts w:eastAsia="Calibri"/>
          <w:sz w:val="28"/>
          <w:szCs w:val="28"/>
          <w:lang w:val="en-US"/>
        </w:rPr>
        <w:t xml:space="preserve">Krylov Nikolai Vladimirovich </w:t>
      </w:r>
      <w:r w:rsidR="0098394B">
        <w:rPr>
          <w:rFonts w:ascii="Calibri" w:hAnsi="Calibri" w:cs="Calibri"/>
          <w:sz w:val="28"/>
          <w:szCs w:val="28"/>
          <w:lang w:val="en-US"/>
        </w:rPr>
        <w:t>‒</w:t>
      </w:r>
      <w:r w:rsidR="0098394B" w:rsidRPr="0098394B">
        <w:rPr>
          <w:sz w:val="28"/>
          <w:szCs w:val="28"/>
          <w:lang w:val="en-US"/>
        </w:rPr>
        <w:t xml:space="preserve"> </w:t>
      </w:r>
      <w:r w:rsidR="0098394B">
        <w:rPr>
          <w:rFonts w:eastAsia="Calibri"/>
          <w:sz w:val="28"/>
          <w:szCs w:val="28"/>
          <w:lang w:val="en-US"/>
        </w:rPr>
        <w:t>Student</w:t>
      </w:r>
      <w:r w:rsidRPr="005D1C46">
        <w:rPr>
          <w:rFonts w:eastAsia="Calibri"/>
          <w:sz w:val="28"/>
          <w:szCs w:val="28"/>
          <w:lang w:val="en-US"/>
        </w:rPr>
        <w:t>, Department of Economics and Ma</w:t>
      </w:r>
      <w:r w:rsidRPr="005D1C46">
        <w:rPr>
          <w:rFonts w:eastAsia="Calibri"/>
          <w:sz w:val="28"/>
          <w:szCs w:val="28"/>
          <w:lang w:val="en-US"/>
        </w:rPr>
        <w:t>n</w:t>
      </w:r>
      <w:r w:rsidR="0098394B">
        <w:rPr>
          <w:rFonts w:eastAsia="Calibri"/>
          <w:sz w:val="28"/>
          <w:szCs w:val="28"/>
          <w:lang w:val="en-US"/>
        </w:rPr>
        <w:t>agement (EIM)</w:t>
      </w:r>
      <w:r w:rsidRPr="005D1C46">
        <w:rPr>
          <w:rFonts w:eastAsia="Calibri"/>
          <w:sz w:val="28"/>
          <w:szCs w:val="28"/>
          <w:lang w:val="en-US"/>
        </w:rPr>
        <w:t>, B</w:t>
      </w:r>
      <w:r w:rsidR="0098394B">
        <w:rPr>
          <w:rFonts w:eastAsia="Calibri"/>
          <w:sz w:val="28"/>
          <w:szCs w:val="28"/>
          <w:lang w:val="en-US"/>
        </w:rPr>
        <w:t>ratsk State University , 665709</w:t>
      </w:r>
      <w:r w:rsidRPr="005D1C46">
        <w:rPr>
          <w:rFonts w:eastAsia="Calibri"/>
          <w:sz w:val="28"/>
          <w:szCs w:val="28"/>
          <w:lang w:val="en-US"/>
        </w:rPr>
        <w:t>, Irkutsk region, Bratsk, st. Maka</w:t>
      </w:r>
      <w:r w:rsidR="0098394B">
        <w:rPr>
          <w:rFonts w:eastAsia="Calibri"/>
          <w:sz w:val="28"/>
          <w:szCs w:val="28"/>
          <w:lang w:val="en-US"/>
        </w:rPr>
        <w:t>renko 40</w:t>
      </w:r>
      <w:r w:rsidRPr="005D1C46">
        <w:rPr>
          <w:rFonts w:eastAsia="Calibri"/>
          <w:sz w:val="28"/>
          <w:szCs w:val="28"/>
          <w:lang w:val="en-US"/>
        </w:rPr>
        <w:t xml:space="preserve">, </w:t>
      </w:r>
      <w:r w:rsidR="0098394B" w:rsidRPr="009C3620">
        <w:rPr>
          <w:bCs/>
          <w:iCs/>
          <w:sz w:val="28"/>
          <w:szCs w:val="28"/>
          <w:lang w:val="en-US"/>
        </w:rPr>
        <w:t>e-mail:</w:t>
      </w:r>
      <w:r w:rsidR="0098394B" w:rsidRPr="0098394B">
        <w:rPr>
          <w:bCs/>
          <w:iCs/>
          <w:sz w:val="28"/>
          <w:szCs w:val="28"/>
          <w:lang w:val="en-US"/>
        </w:rPr>
        <w:t xml:space="preserve"> </w:t>
      </w:r>
      <w:r w:rsidRPr="005D1C46">
        <w:rPr>
          <w:rFonts w:eastAsia="Calibri"/>
          <w:sz w:val="28"/>
          <w:szCs w:val="28"/>
          <w:lang w:val="en-US"/>
        </w:rPr>
        <w:t>nikolaikrylov@mail.ru</w:t>
      </w:r>
      <w:r w:rsidR="0098394B" w:rsidRPr="0098394B">
        <w:rPr>
          <w:rFonts w:eastAsia="Calibri"/>
          <w:sz w:val="28"/>
          <w:szCs w:val="28"/>
          <w:lang w:val="en-US"/>
        </w:rPr>
        <w:t>.</w:t>
      </w:r>
    </w:p>
    <w:p w:rsidR="005D1C46" w:rsidRPr="00FA11D5" w:rsidRDefault="005D1C46" w:rsidP="00AF1FC9">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alibri"/>
          <w:sz w:val="28"/>
          <w:szCs w:val="28"/>
        </w:rPr>
      </w:pPr>
      <w:r w:rsidRPr="005D1C46">
        <w:rPr>
          <w:rFonts w:eastAsia="Calibri"/>
          <w:sz w:val="28"/>
          <w:szCs w:val="28"/>
          <w:lang w:val="en-US"/>
        </w:rPr>
        <w:t xml:space="preserve">Chikisheva Olga </w:t>
      </w:r>
      <w:r w:rsidR="0098394B">
        <w:rPr>
          <w:rFonts w:ascii="Calibri" w:hAnsi="Calibri" w:cs="Calibri"/>
          <w:sz w:val="28"/>
          <w:szCs w:val="28"/>
          <w:lang w:val="en-US"/>
        </w:rPr>
        <w:t>‒</w:t>
      </w:r>
      <w:r w:rsidR="0098394B">
        <w:rPr>
          <w:rFonts w:eastAsia="Calibri"/>
          <w:sz w:val="28"/>
          <w:szCs w:val="28"/>
          <w:lang w:val="en-US"/>
        </w:rPr>
        <w:t xml:space="preserve"> Senior Lecturer, Department of EIM</w:t>
      </w:r>
      <w:r w:rsidRPr="005D1C46">
        <w:rPr>
          <w:rFonts w:eastAsia="Calibri"/>
          <w:sz w:val="28"/>
          <w:szCs w:val="28"/>
          <w:lang w:val="en-US"/>
        </w:rPr>
        <w:t>, Bratsk State Univers</w:t>
      </w:r>
      <w:r w:rsidRPr="005D1C46">
        <w:rPr>
          <w:rFonts w:eastAsia="Calibri"/>
          <w:sz w:val="28"/>
          <w:szCs w:val="28"/>
          <w:lang w:val="en-US"/>
        </w:rPr>
        <w:t>i</w:t>
      </w:r>
      <w:r w:rsidR="00CE6BF3">
        <w:rPr>
          <w:rFonts w:eastAsia="Calibri"/>
          <w:sz w:val="28"/>
          <w:szCs w:val="28"/>
          <w:lang w:val="en-US"/>
        </w:rPr>
        <w:t>ty, 665709</w:t>
      </w:r>
      <w:r w:rsidRPr="005D1C46">
        <w:rPr>
          <w:rFonts w:eastAsia="Calibri"/>
          <w:sz w:val="28"/>
          <w:szCs w:val="28"/>
          <w:lang w:val="en-US"/>
        </w:rPr>
        <w:t xml:space="preserve">, Irkutsk region, Bratsk, st. </w:t>
      </w:r>
      <w:r w:rsidR="0098394B" w:rsidRPr="0098394B">
        <w:rPr>
          <w:rFonts w:eastAsia="Calibri"/>
          <w:sz w:val="28"/>
          <w:szCs w:val="28"/>
          <w:lang w:val="en-US"/>
        </w:rPr>
        <w:t>Makarenko</w:t>
      </w:r>
      <w:r w:rsidR="0098394B" w:rsidRPr="00FA11D5">
        <w:rPr>
          <w:rFonts w:eastAsia="Calibri"/>
          <w:sz w:val="28"/>
          <w:szCs w:val="28"/>
        </w:rPr>
        <w:t xml:space="preserve"> 40</w:t>
      </w:r>
      <w:r w:rsidRPr="00FA11D5">
        <w:rPr>
          <w:rFonts w:eastAsia="Calibri"/>
          <w:sz w:val="28"/>
          <w:szCs w:val="28"/>
        </w:rPr>
        <w:t xml:space="preserve">, </w:t>
      </w:r>
      <w:r w:rsidR="0098394B" w:rsidRPr="009C3620">
        <w:rPr>
          <w:bCs/>
          <w:iCs/>
          <w:sz w:val="28"/>
          <w:szCs w:val="28"/>
          <w:lang w:val="en-US"/>
        </w:rPr>
        <w:t>e</w:t>
      </w:r>
      <w:r w:rsidR="0098394B" w:rsidRPr="00FA11D5">
        <w:rPr>
          <w:bCs/>
          <w:iCs/>
          <w:sz w:val="28"/>
          <w:szCs w:val="28"/>
        </w:rPr>
        <w:t>-</w:t>
      </w:r>
      <w:r w:rsidR="0098394B" w:rsidRPr="009C3620">
        <w:rPr>
          <w:bCs/>
          <w:iCs/>
          <w:sz w:val="28"/>
          <w:szCs w:val="28"/>
          <w:lang w:val="en-US"/>
        </w:rPr>
        <w:t>mail</w:t>
      </w:r>
      <w:r w:rsidR="0098394B" w:rsidRPr="00FA11D5">
        <w:rPr>
          <w:bCs/>
          <w:iCs/>
          <w:sz w:val="28"/>
          <w:szCs w:val="28"/>
        </w:rPr>
        <w:t xml:space="preserve">: </w:t>
      </w:r>
      <w:r w:rsidRPr="0098394B">
        <w:rPr>
          <w:rFonts w:eastAsia="Calibri"/>
          <w:sz w:val="28"/>
          <w:szCs w:val="28"/>
          <w:lang w:val="en-US"/>
        </w:rPr>
        <w:t>OL</w:t>
      </w:r>
      <w:r w:rsidRPr="00FA11D5">
        <w:rPr>
          <w:rFonts w:eastAsia="Calibri"/>
          <w:sz w:val="28"/>
          <w:szCs w:val="28"/>
        </w:rPr>
        <w:t>-70@</w:t>
      </w:r>
      <w:r w:rsidRPr="0098394B">
        <w:rPr>
          <w:rFonts w:eastAsia="Calibri"/>
          <w:sz w:val="28"/>
          <w:szCs w:val="28"/>
          <w:lang w:val="en-US"/>
        </w:rPr>
        <w:t>mail</w:t>
      </w:r>
      <w:r w:rsidRPr="00FA11D5">
        <w:rPr>
          <w:rFonts w:eastAsia="Calibri"/>
          <w:sz w:val="28"/>
          <w:szCs w:val="28"/>
        </w:rPr>
        <w:t>.</w:t>
      </w:r>
      <w:r w:rsidRPr="0098394B">
        <w:rPr>
          <w:rFonts w:eastAsia="Calibri"/>
          <w:sz w:val="28"/>
          <w:szCs w:val="28"/>
          <w:lang w:val="en-US"/>
        </w:rPr>
        <w:t>ru</w:t>
      </w:r>
      <w:r w:rsidR="0098394B" w:rsidRPr="00FA11D5">
        <w:rPr>
          <w:rFonts w:eastAsia="Calibri"/>
          <w:sz w:val="28"/>
          <w:szCs w:val="28"/>
        </w:rPr>
        <w:t>.</w:t>
      </w:r>
    </w:p>
    <w:p w:rsidR="005D1C46" w:rsidRDefault="005D1C46" w:rsidP="00AF1FC9">
      <w:pPr>
        <w:widowControl w:val="0"/>
        <w:ind w:left="-567" w:firstLine="567"/>
        <w:jc w:val="both"/>
        <w:rPr>
          <w:rFonts w:eastAsia="Calibri"/>
          <w:sz w:val="28"/>
          <w:szCs w:val="28"/>
          <w:lang w:eastAsia="en-US"/>
        </w:rPr>
      </w:pPr>
    </w:p>
    <w:p w:rsidR="00246D35" w:rsidRPr="00246D35" w:rsidRDefault="00246D35" w:rsidP="00AF1FC9">
      <w:pPr>
        <w:widowControl w:val="0"/>
        <w:ind w:left="-567" w:firstLine="567"/>
        <w:jc w:val="both"/>
        <w:rPr>
          <w:rFonts w:eastAsia="Calibri"/>
          <w:sz w:val="28"/>
          <w:szCs w:val="28"/>
          <w:lang w:eastAsia="en-US"/>
        </w:rPr>
      </w:pPr>
    </w:p>
    <w:p w:rsidR="005D1C46" w:rsidRPr="00FA11D5" w:rsidRDefault="005D1C46" w:rsidP="00AF1FC9">
      <w:pPr>
        <w:widowControl w:val="0"/>
        <w:rPr>
          <w:rFonts w:eastAsiaTheme="minorHAnsi"/>
          <w:sz w:val="28"/>
          <w:szCs w:val="28"/>
          <w:lang w:eastAsia="en-US"/>
        </w:rPr>
      </w:pPr>
    </w:p>
    <w:p w:rsidR="00AF1FC9" w:rsidRPr="00246D35" w:rsidRDefault="00AF1FC9" w:rsidP="00246D35">
      <w:pPr>
        <w:rPr>
          <w:sz w:val="28"/>
          <w:szCs w:val="28"/>
        </w:rPr>
      </w:pPr>
      <w:r w:rsidRPr="00246D35">
        <w:rPr>
          <w:sz w:val="28"/>
          <w:szCs w:val="28"/>
        </w:rPr>
        <w:t>УДК 332.27</w:t>
      </w:r>
    </w:p>
    <w:p w:rsidR="00AF1FC9" w:rsidRPr="00AF1FC9" w:rsidRDefault="00AF1FC9" w:rsidP="00AF1FC9">
      <w:pPr>
        <w:pStyle w:val="1"/>
        <w:spacing w:before="0" w:line="240" w:lineRule="auto"/>
        <w:jc w:val="right"/>
        <w:rPr>
          <w:rFonts w:ascii="Times New Roman" w:hAnsi="Times New Roman" w:cs="Times New Roman"/>
          <w:color w:val="auto"/>
        </w:rPr>
      </w:pPr>
      <w:bookmarkStart w:id="252" w:name="_Toc425419464"/>
      <w:r w:rsidRPr="00AF1FC9">
        <w:rPr>
          <w:rFonts w:ascii="Times New Roman" w:hAnsi="Times New Roman" w:cs="Times New Roman"/>
          <w:color w:val="auto"/>
        </w:rPr>
        <w:t>Л.В. Шерстобитова</w:t>
      </w:r>
      <w:bookmarkEnd w:id="252"/>
    </w:p>
    <w:p w:rsidR="00AF1FC9" w:rsidRPr="000922B0" w:rsidRDefault="00AF1FC9" w:rsidP="00AF1FC9">
      <w:pPr>
        <w:ind w:firstLine="709"/>
        <w:jc w:val="right"/>
        <w:rPr>
          <w:b/>
          <w:sz w:val="28"/>
          <w:szCs w:val="28"/>
        </w:rPr>
      </w:pPr>
    </w:p>
    <w:p w:rsidR="00AF1FC9" w:rsidRPr="00246D35" w:rsidRDefault="00AF1FC9" w:rsidP="00246D35">
      <w:pPr>
        <w:jc w:val="center"/>
        <w:rPr>
          <w:b/>
          <w:sz w:val="28"/>
          <w:szCs w:val="28"/>
        </w:rPr>
      </w:pPr>
      <w:r w:rsidRPr="00246D35">
        <w:rPr>
          <w:b/>
          <w:sz w:val="28"/>
          <w:szCs w:val="28"/>
        </w:rPr>
        <w:t>ЦЕННОСТЬ ТЕРРИТОРИИ ГОРОДА</w:t>
      </w:r>
      <w:r w:rsidR="00246D35" w:rsidRPr="00246D35">
        <w:rPr>
          <w:b/>
          <w:sz w:val="28"/>
          <w:szCs w:val="28"/>
        </w:rPr>
        <w:br/>
      </w:r>
      <w:r w:rsidRPr="00246D35">
        <w:rPr>
          <w:b/>
          <w:sz w:val="28"/>
          <w:szCs w:val="28"/>
        </w:rPr>
        <w:t>И УПРАВЛЕНИЕ ЗЕМЕЛЬНЫМИ ОТНОШЕНИЯМИ</w:t>
      </w:r>
      <w:r w:rsidR="00246D35" w:rsidRPr="00246D35">
        <w:rPr>
          <w:b/>
          <w:sz w:val="28"/>
          <w:szCs w:val="28"/>
        </w:rPr>
        <w:br/>
      </w:r>
      <w:r w:rsidRPr="00246D35">
        <w:rPr>
          <w:b/>
          <w:sz w:val="28"/>
          <w:szCs w:val="28"/>
        </w:rPr>
        <w:t>МУНИЦИПАЛЬНОГО ОБРАЗОВАНИЯ</w:t>
      </w:r>
    </w:p>
    <w:p w:rsidR="00AF1FC9" w:rsidRDefault="00AF1FC9" w:rsidP="00AF1FC9">
      <w:pPr>
        <w:ind w:firstLine="709"/>
        <w:jc w:val="center"/>
        <w:rPr>
          <w:b/>
          <w:sz w:val="28"/>
          <w:szCs w:val="28"/>
        </w:rPr>
      </w:pPr>
    </w:p>
    <w:p w:rsidR="00AF1FC9" w:rsidRDefault="00AF1FC9" w:rsidP="00AF1FC9">
      <w:pPr>
        <w:ind w:firstLine="709"/>
        <w:jc w:val="both"/>
        <w:rPr>
          <w:sz w:val="28"/>
          <w:szCs w:val="28"/>
        </w:rPr>
      </w:pPr>
      <w:r>
        <w:rPr>
          <w:sz w:val="28"/>
          <w:szCs w:val="28"/>
        </w:rPr>
        <w:t>В статье рассмотрены вопросы использования территории исторических городов и сохранения исторического ландшафта как уникальной городской среды. Проведен исторический обзор управления градостроительством и с</w:t>
      </w:r>
      <w:r>
        <w:rPr>
          <w:sz w:val="28"/>
          <w:szCs w:val="28"/>
        </w:rPr>
        <w:t>о</w:t>
      </w:r>
      <w:r>
        <w:rPr>
          <w:sz w:val="28"/>
          <w:szCs w:val="28"/>
        </w:rPr>
        <w:t>циологическая типизация горожан по ценностным установкам в отношении г</w:t>
      </w:r>
      <w:r>
        <w:rPr>
          <w:sz w:val="28"/>
          <w:szCs w:val="28"/>
        </w:rPr>
        <w:t>о</w:t>
      </w:r>
      <w:r>
        <w:rPr>
          <w:sz w:val="28"/>
          <w:szCs w:val="28"/>
        </w:rPr>
        <w:t xml:space="preserve">родского пространства. На основе аксиологического подхода представлена </w:t>
      </w:r>
      <w:r>
        <w:rPr>
          <w:sz w:val="28"/>
          <w:szCs w:val="28"/>
        </w:rPr>
        <w:lastRenderedPageBreak/>
        <w:t>иерархия ценностных свойств земельного участка города как основа институ</w:t>
      </w:r>
      <w:r>
        <w:rPr>
          <w:sz w:val="28"/>
          <w:szCs w:val="28"/>
        </w:rPr>
        <w:t>а</w:t>
      </w:r>
      <w:r>
        <w:rPr>
          <w:sz w:val="28"/>
          <w:szCs w:val="28"/>
        </w:rPr>
        <w:t>лизации земельных отношений и разрешения конфликтов землепользования.</w:t>
      </w:r>
    </w:p>
    <w:p w:rsidR="00AF1FC9" w:rsidRDefault="00AF1FC9" w:rsidP="00AF1FC9">
      <w:pPr>
        <w:ind w:firstLine="709"/>
        <w:jc w:val="both"/>
        <w:rPr>
          <w:sz w:val="28"/>
          <w:szCs w:val="28"/>
        </w:rPr>
      </w:pPr>
      <w:r>
        <w:rPr>
          <w:sz w:val="28"/>
          <w:szCs w:val="28"/>
        </w:rPr>
        <w:t>Ключевые слова: землепользование, градостроительная деятельность, группы горожан, муниципальное управление.</w:t>
      </w:r>
    </w:p>
    <w:p w:rsidR="00AF1FC9" w:rsidRDefault="00AF1FC9" w:rsidP="00AF1FC9">
      <w:pPr>
        <w:ind w:firstLine="709"/>
        <w:jc w:val="both"/>
        <w:rPr>
          <w:sz w:val="28"/>
          <w:szCs w:val="28"/>
        </w:rPr>
      </w:pPr>
    </w:p>
    <w:p w:rsidR="00AF1FC9" w:rsidRPr="00246D35" w:rsidRDefault="00AF1FC9" w:rsidP="00246D35">
      <w:pPr>
        <w:jc w:val="right"/>
        <w:rPr>
          <w:sz w:val="28"/>
          <w:szCs w:val="28"/>
          <w:lang w:val="en-US"/>
        </w:rPr>
      </w:pPr>
      <w:r w:rsidRPr="00246D35">
        <w:rPr>
          <w:sz w:val="28"/>
          <w:szCs w:val="28"/>
          <w:lang w:val="en-US"/>
        </w:rPr>
        <w:t>L.V. Sherstobitova</w:t>
      </w:r>
    </w:p>
    <w:p w:rsidR="00AF1FC9" w:rsidRDefault="00AF1FC9" w:rsidP="00AF1FC9">
      <w:pPr>
        <w:ind w:firstLine="709"/>
        <w:jc w:val="right"/>
        <w:rPr>
          <w:sz w:val="28"/>
          <w:szCs w:val="28"/>
          <w:lang w:val="en-US"/>
        </w:rPr>
      </w:pPr>
    </w:p>
    <w:p w:rsidR="00AF1FC9" w:rsidRPr="00246D35" w:rsidRDefault="00AF1FC9" w:rsidP="00246D35">
      <w:pPr>
        <w:jc w:val="center"/>
        <w:rPr>
          <w:sz w:val="28"/>
          <w:szCs w:val="28"/>
          <w:lang w:val="en-US"/>
        </w:rPr>
      </w:pPr>
      <w:r w:rsidRPr="00246D35">
        <w:rPr>
          <w:sz w:val="28"/>
          <w:szCs w:val="28"/>
          <w:lang w:val="en-US"/>
        </w:rPr>
        <w:t>THE VALUE OF THE CITY AREA AND ADMINISTRATION</w:t>
      </w:r>
    </w:p>
    <w:p w:rsidR="00AF1FC9" w:rsidRPr="00246D35" w:rsidRDefault="00AF1FC9" w:rsidP="00246D35">
      <w:pPr>
        <w:jc w:val="center"/>
        <w:rPr>
          <w:sz w:val="28"/>
          <w:szCs w:val="28"/>
          <w:lang w:val="en-US"/>
        </w:rPr>
      </w:pPr>
      <w:r w:rsidRPr="00246D35">
        <w:rPr>
          <w:sz w:val="28"/>
          <w:szCs w:val="28"/>
          <w:lang w:val="en-US"/>
        </w:rPr>
        <w:t>OF THE LAND RELATIONS OF THE MUNICIPAL ENTITIES</w:t>
      </w:r>
    </w:p>
    <w:p w:rsidR="00AF1FC9" w:rsidRDefault="00AF1FC9" w:rsidP="00AF1FC9">
      <w:pPr>
        <w:ind w:firstLine="709"/>
        <w:jc w:val="center"/>
        <w:rPr>
          <w:sz w:val="28"/>
          <w:szCs w:val="28"/>
          <w:lang w:val="en-US"/>
        </w:rPr>
      </w:pPr>
    </w:p>
    <w:p w:rsidR="00AF1FC9" w:rsidRDefault="00AF1FC9" w:rsidP="00AF1FC9">
      <w:pPr>
        <w:ind w:firstLine="709"/>
        <w:jc w:val="both"/>
        <w:rPr>
          <w:sz w:val="28"/>
          <w:szCs w:val="28"/>
          <w:lang w:val="en-US"/>
        </w:rPr>
      </w:pPr>
      <w:r>
        <w:rPr>
          <w:sz w:val="28"/>
          <w:szCs w:val="28"/>
          <w:lang w:val="en-US"/>
        </w:rPr>
        <w:t>This article reviews the questions of use of the territory of historical cities and preservation of the historical landscape as a unique city area. The historical review in regard to administration of the city planning and social typification of the dwellers was prepared based on value opinions in regard to the city territory. Based on the a</w:t>
      </w:r>
      <w:r>
        <w:rPr>
          <w:sz w:val="28"/>
          <w:szCs w:val="28"/>
          <w:lang w:val="en-US"/>
        </w:rPr>
        <w:t>x</w:t>
      </w:r>
      <w:r>
        <w:rPr>
          <w:sz w:val="28"/>
          <w:szCs w:val="28"/>
          <w:lang w:val="en-US"/>
        </w:rPr>
        <w:t>iologic approach the hierarchy of valuable matters of the city land area is made as a basis to individualize the land relations and land utilization disputes settlement.</w:t>
      </w:r>
    </w:p>
    <w:p w:rsidR="00AF1FC9" w:rsidRDefault="00AF1FC9" w:rsidP="00AF1FC9">
      <w:pPr>
        <w:ind w:firstLine="709"/>
        <w:jc w:val="both"/>
        <w:rPr>
          <w:sz w:val="28"/>
          <w:szCs w:val="28"/>
          <w:lang w:val="en-US"/>
        </w:rPr>
      </w:pPr>
      <w:r>
        <w:rPr>
          <w:sz w:val="28"/>
          <w:szCs w:val="28"/>
          <w:lang w:val="en-US"/>
        </w:rPr>
        <w:t>Key words: land utilization, city-planning activity, city dwellers groups, m</w:t>
      </w:r>
      <w:r>
        <w:rPr>
          <w:sz w:val="28"/>
          <w:szCs w:val="28"/>
          <w:lang w:val="en-US"/>
        </w:rPr>
        <w:t>u</w:t>
      </w:r>
      <w:r>
        <w:rPr>
          <w:sz w:val="28"/>
          <w:szCs w:val="28"/>
          <w:lang w:val="en-US"/>
        </w:rPr>
        <w:t>nicipal management.</w:t>
      </w:r>
    </w:p>
    <w:p w:rsidR="00AF1FC9" w:rsidRDefault="00AF1FC9" w:rsidP="00AF1FC9">
      <w:pPr>
        <w:ind w:firstLine="709"/>
        <w:jc w:val="both"/>
        <w:rPr>
          <w:sz w:val="28"/>
          <w:szCs w:val="28"/>
          <w:lang w:val="en-US"/>
        </w:rPr>
      </w:pPr>
    </w:p>
    <w:p w:rsidR="00AF1FC9" w:rsidRDefault="00AF1FC9" w:rsidP="00AF1FC9">
      <w:pPr>
        <w:ind w:firstLine="709"/>
        <w:jc w:val="both"/>
        <w:rPr>
          <w:sz w:val="28"/>
          <w:szCs w:val="28"/>
        </w:rPr>
      </w:pPr>
      <w:r>
        <w:rPr>
          <w:sz w:val="28"/>
          <w:szCs w:val="28"/>
        </w:rPr>
        <w:t>Город – сложное поликомпонентное образование. Развиваясь, город ст</w:t>
      </w:r>
      <w:r>
        <w:rPr>
          <w:sz w:val="28"/>
          <w:szCs w:val="28"/>
        </w:rPr>
        <w:t>а</w:t>
      </w:r>
      <w:r>
        <w:rPr>
          <w:sz w:val="28"/>
          <w:szCs w:val="28"/>
        </w:rPr>
        <w:t>новится местом концентрации не только населения и производства, но и глуб</w:t>
      </w:r>
      <w:r>
        <w:rPr>
          <w:sz w:val="28"/>
          <w:szCs w:val="28"/>
        </w:rPr>
        <w:t>о</w:t>
      </w:r>
      <w:r>
        <w:rPr>
          <w:sz w:val="28"/>
          <w:szCs w:val="28"/>
        </w:rPr>
        <w:t>ких противоречий. Ведущим компонентом города является социум – сообщ</w:t>
      </w:r>
      <w:r>
        <w:rPr>
          <w:sz w:val="28"/>
          <w:szCs w:val="28"/>
        </w:rPr>
        <w:t>е</w:t>
      </w:r>
      <w:r>
        <w:rPr>
          <w:sz w:val="28"/>
          <w:szCs w:val="28"/>
        </w:rPr>
        <w:t xml:space="preserve">ство жителей, многие противоречия связаны с неоднородностью социума, с различным пониманием благоприятной окружающей среды. </w:t>
      </w:r>
    </w:p>
    <w:p w:rsidR="00AF1FC9" w:rsidRDefault="00AF1FC9" w:rsidP="00AF1FC9">
      <w:pPr>
        <w:ind w:firstLine="709"/>
        <w:jc w:val="both"/>
        <w:rPr>
          <w:sz w:val="28"/>
          <w:szCs w:val="28"/>
        </w:rPr>
      </w:pPr>
      <w:r>
        <w:rPr>
          <w:sz w:val="28"/>
          <w:szCs w:val="28"/>
        </w:rPr>
        <w:t>Большинство городов России росли в ХХ веке – в период централизова</w:t>
      </w:r>
      <w:r>
        <w:rPr>
          <w:sz w:val="28"/>
          <w:szCs w:val="28"/>
        </w:rPr>
        <w:t>н</w:t>
      </w:r>
      <w:r>
        <w:rPr>
          <w:sz w:val="28"/>
          <w:szCs w:val="28"/>
        </w:rPr>
        <w:t>ного управления социально-экономическими процессами. Централизованность и директивные методы управления отчасти снимали возможные противоречия, замыкая их разрешение на единственный орган управления, в тоже время ра</w:t>
      </w:r>
      <w:r>
        <w:rPr>
          <w:sz w:val="28"/>
          <w:szCs w:val="28"/>
        </w:rPr>
        <w:t>з</w:t>
      </w:r>
      <w:r>
        <w:rPr>
          <w:sz w:val="28"/>
          <w:szCs w:val="28"/>
        </w:rPr>
        <w:t>витие каждого отдельного населенного пункта рассматривалось главным обр</w:t>
      </w:r>
      <w:r>
        <w:rPr>
          <w:sz w:val="28"/>
          <w:szCs w:val="28"/>
        </w:rPr>
        <w:t>а</w:t>
      </w:r>
      <w:r>
        <w:rPr>
          <w:sz w:val="28"/>
          <w:szCs w:val="28"/>
        </w:rPr>
        <w:t>зом по отношению к экономической системе государства в целом. Это хорошо иллюстрирует планирование территории городов: центральные и престижные местоположения занимали объекты недвижимости наиболее значимых мин</w:t>
      </w:r>
      <w:r>
        <w:rPr>
          <w:sz w:val="28"/>
          <w:szCs w:val="28"/>
        </w:rPr>
        <w:t>и</w:t>
      </w:r>
      <w:r>
        <w:rPr>
          <w:sz w:val="28"/>
          <w:szCs w:val="28"/>
        </w:rPr>
        <w:t>стерств и ведомств (предприятия ВПК, административные здания различных управлений), жилая недвижимость относилась на окраинное местоположение</w:t>
      </w:r>
      <w:r>
        <w:rPr>
          <w:sz w:val="28"/>
          <w:szCs w:val="28"/>
        </w:rPr>
        <w:br/>
        <w:t>– формировались так называемые спальные районы. Управление градостро</w:t>
      </w:r>
      <w:r>
        <w:rPr>
          <w:sz w:val="28"/>
          <w:szCs w:val="28"/>
        </w:rPr>
        <w:t>и</w:t>
      </w:r>
      <w:r>
        <w:rPr>
          <w:sz w:val="28"/>
          <w:szCs w:val="28"/>
        </w:rPr>
        <w:t>тельными процессами происходило через финансовые институты, а также через принимаемые законодательные акты по использованию городских территорий. Так, строительство частных домовладений в городской черте пересматривалось несколько раз – от полной свободы до полного запрета</w:t>
      </w:r>
      <w:r w:rsidRPr="002D4C9A">
        <w:rPr>
          <w:sz w:val="28"/>
          <w:szCs w:val="28"/>
        </w:rPr>
        <w:t xml:space="preserve"> [</w:t>
      </w:r>
      <w:r>
        <w:rPr>
          <w:sz w:val="28"/>
          <w:szCs w:val="28"/>
        </w:rPr>
        <w:t>4</w:t>
      </w:r>
      <w:r w:rsidRPr="002D4C9A">
        <w:rPr>
          <w:sz w:val="28"/>
          <w:szCs w:val="28"/>
        </w:rPr>
        <w:t>]</w:t>
      </w:r>
      <w:r>
        <w:rPr>
          <w:sz w:val="28"/>
          <w:szCs w:val="28"/>
        </w:rPr>
        <w:t>. В советское время и долгое время после (до 2001 года – года принятия Земельного кодекса Ро</w:t>
      </w:r>
      <w:r>
        <w:rPr>
          <w:sz w:val="28"/>
          <w:szCs w:val="28"/>
        </w:rPr>
        <w:t>с</w:t>
      </w:r>
      <w:r>
        <w:rPr>
          <w:sz w:val="28"/>
          <w:szCs w:val="28"/>
        </w:rPr>
        <w:t>сийской Федерации) единственным собственником земли было государство, следовательно, государство было и регулятором земельных отношений, и выг</w:t>
      </w:r>
      <w:r>
        <w:rPr>
          <w:sz w:val="28"/>
          <w:szCs w:val="28"/>
        </w:rPr>
        <w:t>о</w:t>
      </w:r>
      <w:r>
        <w:rPr>
          <w:sz w:val="28"/>
          <w:szCs w:val="28"/>
        </w:rPr>
        <w:t>дополучателем от ведения градостроительной деятельности.</w:t>
      </w:r>
    </w:p>
    <w:p w:rsidR="00AF1FC9" w:rsidRDefault="00AF1FC9" w:rsidP="00AF1FC9">
      <w:pPr>
        <w:ind w:firstLine="709"/>
        <w:jc w:val="both"/>
        <w:rPr>
          <w:sz w:val="28"/>
          <w:szCs w:val="28"/>
        </w:rPr>
      </w:pPr>
      <w:r>
        <w:rPr>
          <w:sz w:val="28"/>
          <w:szCs w:val="28"/>
        </w:rPr>
        <w:t xml:space="preserve">С переходом к рынку возникли противоречия в использовании земли, связанные с ментальными особенностями жителей и целевыми установками </w:t>
      </w:r>
      <w:r>
        <w:rPr>
          <w:sz w:val="28"/>
          <w:szCs w:val="28"/>
        </w:rPr>
        <w:lastRenderedPageBreak/>
        <w:t>в муниципальном управлении. В данной статье рассмотрим характер этих пр</w:t>
      </w:r>
      <w:r>
        <w:rPr>
          <w:sz w:val="28"/>
          <w:szCs w:val="28"/>
        </w:rPr>
        <w:t>о</w:t>
      </w:r>
      <w:r>
        <w:rPr>
          <w:sz w:val="28"/>
          <w:szCs w:val="28"/>
        </w:rPr>
        <w:t>тиворечий и предложим механизмы их разрешения.</w:t>
      </w:r>
    </w:p>
    <w:p w:rsidR="00AF1FC9" w:rsidRDefault="00AF1FC9" w:rsidP="00AF1FC9">
      <w:pPr>
        <w:ind w:firstLine="709"/>
        <w:jc w:val="both"/>
        <w:rPr>
          <w:sz w:val="28"/>
          <w:szCs w:val="28"/>
        </w:rPr>
      </w:pPr>
      <w:r>
        <w:rPr>
          <w:sz w:val="28"/>
          <w:szCs w:val="28"/>
        </w:rPr>
        <w:t>Многочисленные социологические исследования показывают, что у большинства россиян отсутствует западное представление о частной со</w:t>
      </w:r>
      <w:r>
        <w:rPr>
          <w:sz w:val="28"/>
          <w:szCs w:val="28"/>
        </w:rPr>
        <w:t>б</w:t>
      </w:r>
      <w:r>
        <w:rPr>
          <w:sz w:val="28"/>
          <w:szCs w:val="28"/>
        </w:rPr>
        <w:t>ственности как об условии получения собственных выгод с учетом обществе</w:t>
      </w:r>
      <w:r>
        <w:rPr>
          <w:sz w:val="28"/>
          <w:szCs w:val="28"/>
        </w:rPr>
        <w:t>н</w:t>
      </w:r>
      <w:r>
        <w:rPr>
          <w:sz w:val="28"/>
          <w:szCs w:val="28"/>
        </w:rPr>
        <w:t>ной полезности и социальной ответственности, а продолжается представление о частной собственности только как личной собственности советского человека – я владею чем-то в противовес общественным интересам</w:t>
      </w:r>
      <w:r w:rsidRPr="002D4C9A">
        <w:rPr>
          <w:sz w:val="28"/>
          <w:szCs w:val="28"/>
        </w:rPr>
        <w:t xml:space="preserve"> [</w:t>
      </w:r>
      <w:r>
        <w:rPr>
          <w:sz w:val="28"/>
          <w:szCs w:val="28"/>
        </w:rPr>
        <w:t>1</w:t>
      </w:r>
      <w:r w:rsidRPr="002D4C9A">
        <w:rPr>
          <w:sz w:val="28"/>
          <w:szCs w:val="28"/>
        </w:rPr>
        <w:t>]</w:t>
      </w:r>
      <w:r>
        <w:rPr>
          <w:sz w:val="28"/>
          <w:szCs w:val="28"/>
        </w:rPr>
        <w:t>. Эти представления определили сложность применения экономического и правового регулирования муниципальном управлении – возникли ситуации, которые в институционал</w:t>
      </w:r>
      <w:r>
        <w:rPr>
          <w:sz w:val="28"/>
          <w:szCs w:val="28"/>
        </w:rPr>
        <w:t>ь</w:t>
      </w:r>
      <w:r>
        <w:rPr>
          <w:sz w:val="28"/>
          <w:szCs w:val="28"/>
        </w:rPr>
        <w:t xml:space="preserve">ной экономике называют «неэффективный институт», «неэффективная норма», «ложный механизм» и «институциональная ловушка». </w:t>
      </w:r>
    </w:p>
    <w:p w:rsidR="00AF1FC9" w:rsidRDefault="00AF1FC9" w:rsidP="00AF1FC9">
      <w:pPr>
        <w:ind w:firstLine="709"/>
        <w:jc w:val="both"/>
        <w:rPr>
          <w:sz w:val="28"/>
          <w:szCs w:val="28"/>
        </w:rPr>
      </w:pPr>
      <w:r>
        <w:rPr>
          <w:sz w:val="28"/>
          <w:szCs w:val="28"/>
        </w:rPr>
        <w:t xml:space="preserve">Согласно </w:t>
      </w:r>
      <w:r w:rsidRPr="002D4C9A">
        <w:rPr>
          <w:sz w:val="28"/>
          <w:szCs w:val="28"/>
        </w:rPr>
        <w:t>[</w:t>
      </w:r>
      <w:r>
        <w:rPr>
          <w:sz w:val="28"/>
          <w:szCs w:val="28"/>
        </w:rPr>
        <w:t>8</w:t>
      </w:r>
      <w:r w:rsidRPr="002D4C9A">
        <w:rPr>
          <w:sz w:val="28"/>
          <w:szCs w:val="28"/>
        </w:rPr>
        <w:t>]</w:t>
      </w:r>
      <w:r>
        <w:rPr>
          <w:sz w:val="28"/>
          <w:szCs w:val="28"/>
        </w:rPr>
        <w:t>, институты – это набор правил, процедур, соответствий, м</w:t>
      </w:r>
      <w:r>
        <w:rPr>
          <w:sz w:val="28"/>
          <w:szCs w:val="28"/>
        </w:rPr>
        <w:t>о</w:t>
      </w:r>
      <w:r>
        <w:rPr>
          <w:sz w:val="28"/>
          <w:szCs w:val="28"/>
        </w:rPr>
        <w:t>ральное и этическое поведение индивидуумов в интересах максимизации дох</w:t>
      </w:r>
      <w:r>
        <w:rPr>
          <w:sz w:val="28"/>
          <w:szCs w:val="28"/>
        </w:rPr>
        <w:t>о</w:t>
      </w:r>
      <w:r>
        <w:rPr>
          <w:sz w:val="28"/>
          <w:szCs w:val="28"/>
        </w:rPr>
        <w:t>да. То есть это формальные (правовые) и неформальные (добровольно прин</w:t>
      </w:r>
      <w:r>
        <w:rPr>
          <w:sz w:val="28"/>
          <w:szCs w:val="28"/>
        </w:rPr>
        <w:t>я</w:t>
      </w:r>
      <w:r>
        <w:rPr>
          <w:sz w:val="28"/>
          <w:szCs w:val="28"/>
        </w:rPr>
        <w:t>тые нормы поведения) ограничения, а также факторы принуждения, структур</w:t>
      </w:r>
      <w:r>
        <w:rPr>
          <w:sz w:val="28"/>
          <w:szCs w:val="28"/>
        </w:rPr>
        <w:t>и</w:t>
      </w:r>
      <w:r>
        <w:rPr>
          <w:sz w:val="28"/>
          <w:szCs w:val="28"/>
        </w:rPr>
        <w:t xml:space="preserve">рующие их взаимодействие. В работе </w:t>
      </w:r>
      <w:r w:rsidRPr="002D4C9A">
        <w:rPr>
          <w:sz w:val="28"/>
          <w:szCs w:val="28"/>
        </w:rPr>
        <w:t>[</w:t>
      </w:r>
      <w:r>
        <w:rPr>
          <w:sz w:val="28"/>
          <w:szCs w:val="28"/>
        </w:rPr>
        <w:t>5</w:t>
      </w:r>
      <w:r w:rsidRPr="002D4C9A">
        <w:rPr>
          <w:sz w:val="28"/>
          <w:szCs w:val="28"/>
        </w:rPr>
        <w:t xml:space="preserve">] </w:t>
      </w:r>
      <w:r>
        <w:rPr>
          <w:sz w:val="28"/>
          <w:szCs w:val="28"/>
        </w:rPr>
        <w:t>приведены определения упомянутых выше ситуаций, которые не дают положительного эффекта в управлении. Пр</w:t>
      </w:r>
      <w:r>
        <w:rPr>
          <w:sz w:val="28"/>
          <w:szCs w:val="28"/>
        </w:rPr>
        <w:t>о</w:t>
      </w:r>
      <w:r>
        <w:rPr>
          <w:sz w:val="28"/>
          <w:szCs w:val="28"/>
        </w:rPr>
        <w:t>иллюстрируем эти ситуации.</w:t>
      </w:r>
    </w:p>
    <w:p w:rsidR="00AF1FC9" w:rsidRDefault="00AF1FC9" w:rsidP="00AF1FC9">
      <w:pPr>
        <w:ind w:firstLine="709"/>
        <w:jc w:val="both"/>
        <w:rPr>
          <w:sz w:val="28"/>
          <w:szCs w:val="28"/>
        </w:rPr>
      </w:pPr>
      <w:r>
        <w:rPr>
          <w:i/>
          <w:sz w:val="28"/>
          <w:szCs w:val="28"/>
        </w:rPr>
        <w:t>Неэффективный институт</w:t>
      </w:r>
      <w:r>
        <w:rPr>
          <w:sz w:val="28"/>
          <w:szCs w:val="28"/>
        </w:rPr>
        <w:t xml:space="preserve"> – это регулятор, который неэффективен с точки зрения общественной полезности и в экономическом смысле увелич</w:t>
      </w:r>
      <w:r>
        <w:rPr>
          <w:sz w:val="28"/>
          <w:szCs w:val="28"/>
        </w:rPr>
        <w:t>и</w:t>
      </w:r>
      <w:r>
        <w:rPr>
          <w:sz w:val="28"/>
          <w:szCs w:val="28"/>
        </w:rPr>
        <w:t>вает трансакционные издержки. Разрешительная система в градостроительстве как правовой институт – наиболее яркий пример этого явления, когда мног</w:t>
      </w:r>
      <w:r>
        <w:rPr>
          <w:sz w:val="28"/>
          <w:szCs w:val="28"/>
        </w:rPr>
        <w:t>о</w:t>
      </w:r>
      <w:r>
        <w:rPr>
          <w:sz w:val="28"/>
          <w:szCs w:val="28"/>
        </w:rPr>
        <w:t>ступенчатость и возможность злоупотреблений со стороны лиц, принимающих решения, приводит к многократному увеличению длительности и стоимости подготовительного этапа строительства. Эти трансакционные издержки ложа</w:t>
      </w:r>
      <w:r>
        <w:rPr>
          <w:sz w:val="28"/>
          <w:szCs w:val="28"/>
        </w:rPr>
        <w:t>т</w:t>
      </w:r>
      <w:r>
        <w:rPr>
          <w:sz w:val="28"/>
          <w:szCs w:val="28"/>
        </w:rPr>
        <w:t>ся дополнительным бременем на конечного потребителя строительной проду</w:t>
      </w:r>
      <w:r>
        <w:rPr>
          <w:sz w:val="28"/>
          <w:szCs w:val="28"/>
        </w:rPr>
        <w:t>к</w:t>
      </w:r>
      <w:r>
        <w:rPr>
          <w:sz w:val="28"/>
          <w:szCs w:val="28"/>
        </w:rPr>
        <w:t>ции, уменьшая ее общественную полезность – в частности, делая эту проду</w:t>
      </w:r>
      <w:r>
        <w:rPr>
          <w:sz w:val="28"/>
          <w:szCs w:val="28"/>
        </w:rPr>
        <w:t>к</w:t>
      </w:r>
      <w:r>
        <w:rPr>
          <w:sz w:val="28"/>
          <w:szCs w:val="28"/>
        </w:rPr>
        <w:t>цию недоступной для большинства потенциальных потребителей.</w:t>
      </w:r>
    </w:p>
    <w:p w:rsidR="00AF1FC9" w:rsidRDefault="00AF1FC9" w:rsidP="00AF1FC9">
      <w:pPr>
        <w:ind w:firstLine="709"/>
        <w:jc w:val="both"/>
        <w:rPr>
          <w:sz w:val="28"/>
          <w:szCs w:val="28"/>
        </w:rPr>
      </w:pPr>
      <w:r>
        <w:rPr>
          <w:i/>
          <w:sz w:val="28"/>
          <w:szCs w:val="28"/>
        </w:rPr>
        <w:t xml:space="preserve">Неэффективная норма – </w:t>
      </w:r>
      <w:r>
        <w:rPr>
          <w:sz w:val="28"/>
          <w:szCs w:val="28"/>
        </w:rPr>
        <w:t>это такая формальная норма поведения, которая в силу своей слабости допускает противоречащие ей неформальные нормы, наносящие прямой ущерб обществу. В земельных отношениях к такой норме относится метод градостроительного зонирования как ведущий метод управл</w:t>
      </w:r>
      <w:r>
        <w:rPr>
          <w:sz w:val="28"/>
          <w:szCs w:val="28"/>
        </w:rPr>
        <w:t>е</w:t>
      </w:r>
      <w:r>
        <w:rPr>
          <w:sz w:val="28"/>
          <w:szCs w:val="28"/>
        </w:rPr>
        <w:t>ния формированием городской среды. Зонирование как правовая норма неэ</w:t>
      </w:r>
      <w:r>
        <w:rPr>
          <w:sz w:val="28"/>
          <w:szCs w:val="28"/>
        </w:rPr>
        <w:t>ф</w:t>
      </w:r>
      <w:r>
        <w:rPr>
          <w:sz w:val="28"/>
          <w:szCs w:val="28"/>
        </w:rPr>
        <w:t>фективно, так как допускает множество вариантов размещения объектов стро</w:t>
      </w:r>
      <w:r>
        <w:rPr>
          <w:sz w:val="28"/>
          <w:szCs w:val="28"/>
        </w:rPr>
        <w:t>и</w:t>
      </w:r>
      <w:r>
        <w:rPr>
          <w:sz w:val="28"/>
          <w:szCs w:val="28"/>
        </w:rPr>
        <w:t>тельства в одной зоне, а также легко изменяется, и самое главное – не предп</w:t>
      </w:r>
      <w:r>
        <w:rPr>
          <w:sz w:val="28"/>
          <w:szCs w:val="28"/>
        </w:rPr>
        <w:t>о</w:t>
      </w:r>
      <w:r>
        <w:rPr>
          <w:sz w:val="28"/>
          <w:szCs w:val="28"/>
        </w:rPr>
        <w:t>лагает целостной картины в архитектурно-художественном восприятии горо</w:t>
      </w:r>
      <w:r>
        <w:rPr>
          <w:sz w:val="28"/>
          <w:szCs w:val="28"/>
        </w:rPr>
        <w:t>д</w:t>
      </w:r>
      <w:r>
        <w:rPr>
          <w:sz w:val="28"/>
          <w:szCs w:val="28"/>
        </w:rPr>
        <w:t>ской территории. В повседневной практике муниципального управления ге</w:t>
      </w:r>
      <w:r>
        <w:rPr>
          <w:sz w:val="28"/>
          <w:szCs w:val="28"/>
        </w:rPr>
        <w:t>н</w:t>
      </w:r>
      <w:r>
        <w:rPr>
          <w:sz w:val="28"/>
          <w:szCs w:val="28"/>
        </w:rPr>
        <w:t>план территории населенного пункта и градостроительное зонирование обсл</w:t>
      </w:r>
      <w:r>
        <w:rPr>
          <w:sz w:val="28"/>
          <w:szCs w:val="28"/>
        </w:rPr>
        <w:t>у</w:t>
      </w:r>
      <w:r>
        <w:rPr>
          <w:sz w:val="28"/>
          <w:szCs w:val="28"/>
        </w:rPr>
        <w:t>живают интересы девелоперов, подчиняя этот институт интересам изъятия гр</w:t>
      </w:r>
      <w:r>
        <w:rPr>
          <w:sz w:val="28"/>
          <w:szCs w:val="28"/>
        </w:rPr>
        <w:t>а</w:t>
      </w:r>
      <w:r>
        <w:rPr>
          <w:sz w:val="28"/>
          <w:szCs w:val="28"/>
        </w:rPr>
        <w:t>достроительной ренты</w:t>
      </w:r>
      <w:r w:rsidRPr="002D4C9A">
        <w:rPr>
          <w:sz w:val="28"/>
          <w:szCs w:val="28"/>
        </w:rPr>
        <w:t xml:space="preserve"> [</w:t>
      </w:r>
      <w:r>
        <w:rPr>
          <w:sz w:val="28"/>
          <w:szCs w:val="28"/>
        </w:rPr>
        <w:t>3</w:t>
      </w:r>
      <w:r w:rsidRPr="002D4C9A">
        <w:rPr>
          <w:sz w:val="28"/>
          <w:szCs w:val="28"/>
        </w:rPr>
        <w:t>]</w:t>
      </w:r>
      <w:r>
        <w:rPr>
          <w:sz w:val="28"/>
          <w:szCs w:val="28"/>
        </w:rPr>
        <w:t>.</w:t>
      </w:r>
    </w:p>
    <w:p w:rsidR="00AF1FC9" w:rsidRDefault="00AF1FC9" w:rsidP="00246D35">
      <w:pPr>
        <w:widowControl w:val="0"/>
        <w:ind w:firstLine="709"/>
        <w:jc w:val="both"/>
        <w:rPr>
          <w:sz w:val="28"/>
          <w:szCs w:val="28"/>
        </w:rPr>
      </w:pPr>
      <w:r>
        <w:rPr>
          <w:i/>
          <w:sz w:val="28"/>
          <w:szCs w:val="28"/>
        </w:rPr>
        <w:t xml:space="preserve">Ложный механизм </w:t>
      </w:r>
      <w:r>
        <w:rPr>
          <w:sz w:val="28"/>
          <w:szCs w:val="28"/>
        </w:rPr>
        <w:t>– это механизм использования неэффективной нормы, позволяющий использовать ложную цель для получения частной выгоды в ущерб обществу. Реализация такой неэффективной нормы, как так называ</w:t>
      </w:r>
      <w:r>
        <w:rPr>
          <w:sz w:val="28"/>
          <w:szCs w:val="28"/>
        </w:rPr>
        <w:t>е</w:t>
      </w:r>
      <w:r>
        <w:rPr>
          <w:sz w:val="28"/>
          <w:szCs w:val="28"/>
        </w:rPr>
        <w:t>мая «дачная амнистия», позволяющая на земельном участке возводить со</w:t>
      </w:r>
      <w:r>
        <w:rPr>
          <w:sz w:val="28"/>
          <w:szCs w:val="28"/>
        </w:rPr>
        <w:t>б</w:t>
      </w:r>
      <w:r>
        <w:rPr>
          <w:sz w:val="28"/>
          <w:szCs w:val="28"/>
        </w:rPr>
        <w:lastRenderedPageBreak/>
        <w:t>ственнику индивидуальные жилые строения без учета интересов горожан, а также подлоги при строительстве – примеры ложных механизмов. В основе их реализации, помимо слабости правовых институтов, лежат специфические представления о частной собственности по принципу «это моё, что хочу, то и делаю», противоречащие общественным интересам, характерные для росси</w:t>
      </w:r>
      <w:r>
        <w:rPr>
          <w:sz w:val="28"/>
          <w:szCs w:val="28"/>
        </w:rPr>
        <w:t>й</w:t>
      </w:r>
      <w:r>
        <w:rPr>
          <w:sz w:val="28"/>
          <w:szCs w:val="28"/>
        </w:rPr>
        <w:t>ского обывателя, о которых уже упоминалось.</w:t>
      </w:r>
    </w:p>
    <w:p w:rsidR="00AF1FC9" w:rsidRDefault="00AF1FC9" w:rsidP="00246D35">
      <w:pPr>
        <w:widowControl w:val="0"/>
        <w:ind w:firstLine="709"/>
        <w:jc w:val="both"/>
        <w:rPr>
          <w:sz w:val="28"/>
          <w:szCs w:val="28"/>
        </w:rPr>
      </w:pPr>
      <w:r>
        <w:rPr>
          <w:i/>
          <w:sz w:val="28"/>
          <w:szCs w:val="28"/>
        </w:rPr>
        <w:t xml:space="preserve">Институциональная ловушка – </w:t>
      </w:r>
      <w:r>
        <w:rPr>
          <w:sz w:val="28"/>
          <w:szCs w:val="28"/>
        </w:rPr>
        <w:t>это феноменальная ситуация, когда нан</w:t>
      </w:r>
      <w:r>
        <w:rPr>
          <w:sz w:val="28"/>
          <w:szCs w:val="28"/>
        </w:rPr>
        <w:t>о</w:t>
      </w:r>
      <w:r>
        <w:rPr>
          <w:sz w:val="28"/>
          <w:szCs w:val="28"/>
        </w:rPr>
        <w:t>симый ущерб сопряжен с представлениями о невозможности выхода из нее, то есть общество или его часть осознает эти ущербы, но предпочитает их терпеть, а не активно действовать для изменения ситуации. При этом отказ от выхода из ловушки чреват ростом ущербов и усугублением ситуации, которая заканчив</w:t>
      </w:r>
      <w:r>
        <w:rPr>
          <w:sz w:val="28"/>
          <w:szCs w:val="28"/>
        </w:rPr>
        <w:t>а</w:t>
      </w:r>
      <w:r>
        <w:rPr>
          <w:sz w:val="28"/>
          <w:szCs w:val="28"/>
        </w:rPr>
        <w:t xml:space="preserve">ется глубоким кризисом или катастрофой </w:t>
      </w:r>
      <w:r w:rsidRPr="002D4C9A">
        <w:rPr>
          <w:sz w:val="28"/>
          <w:szCs w:val="28"/>
        </w:rPr>
        <w:t>[</w:t>
      </w:r>
      <w:r>
        <w:rPr>
          <w:sz w:val="28"/>
          <w:szCs w:val="28"/>
        </w:rPr>
        <w:t>8</w:t>
      </w:r>
      <w:r w:rsidRPr="002D4C9A">
        <w:rPr>
          <w:sz w:val="28"/>
          <w:szCs w:val="28"/>
        </w:rPr>
        <w:t xml:space="preserve">]. </w:t>
      </w:r>
      <w:r>
        <w:rPr>
          <w:sz w:val="28"/>
          <w:szCs w:val="28"/>
        </w:rPr>
        <w:t>В земельных отношениях на те</w:t>
      </w:r>
      <w:r>
        <w:rPr>
          <w:sz w:val="28"/>
          <w:szCs w:val="28"/>
        </w:rPr>
        <w:t>р</w:t>
      </w:r>
      <w:r>
        <w:rPr>
          <w:sz w:val="28"/>
          <w:szCs w:val="28"/>
        </w:rPr>
        <w:t>ритории города этот феномен встречается нечасто – в качестве примера можно привести использование под градостроительные объекты территории развития природных и экологических опасностей – наводнений, оползней, загрязненных территорий, что может привести к катастрофам. В социально-экономических отношениях по поводу использования городской территории феномен ловушки встречается редко, что говорит об относительной устойчивости, многофакто</w:t>
      </w:r>
      <w:r>
        <w:rPr>
          <w:sz w:val="28"/>
          <w:szCs w:val="28"/>
        </w:rPr>
        <w:t>р</w:t>
      </w:r>
      <w:r>
        <w:rPr>
          <w:sz w:val="28"/>
          <w:szCs w:val="28"/>
        </w:rPr>
        <w:t>ности города как образования окружающей среды. (К институциональной л</w:t>
      </w:r>
      <w:r>
        <w:rPr>
          <w:sz w:val="28"/>
          <w:szCs w:val="28"/>
        </w:rPr>
        <w:t>о</w:t>
      </w:r>
      <w:r>
        <w:rPr>
          <w:sz w:val="28"/>
          <w:szCs w:val="28"/>
        </w:rPr>
        <w:t xml:space="preserve">вушке можно отнести создание районов дешевого социального жилья в городах Западной Европы и Северной Америки как элемент внутренней политики, что привело к сегрегации населения и, в конце концов, к неуправляемости этими территориями, некоторые из которых пришлось просто снести из-за высокой социальной опасности для всего города </w:t>
      </w:r>
      <w:r w:rsidRPr="002D4C9A">
        <w:rPr>
          <w:sz w:val="28"/>
          <w:szCs w:val="28"/>
        </w:rPr>
        <w:t>[</w:t>
      </w:r>
      <w:r>
        <w:rPr>
          <w:sz w:val="28"/>
          <w:szCs w:val="28"/>
        </w:rPr>
        <w:t>2</w:t>
      </w:r>
      <w:r w:rsidRPr="002D4C9A">
        <w:rPr>
          <w:sz w:val="28"/>
          <w:szCs w:val="28"/>
        </w:rPr>
        <w:t>])</w:t>
      </w:r>
      <w:r>
        <w:rPr>
          <w:sz w:val="28"/>
          <w:szCs w:val="28"/>
        </w:rPr>
        <w:t>.</w:t>
      </w:r>
    </w:p>
    <w:p w:rsidR="00AF1FC9" w:rsidRDefault="00AF1FC9" w:rsidP="00246D35">
      <w:pPr>
        <w:widowControl w:val="0"/>
        <w:ind w:firstLine="709"/>
        <w:jc w:val="both"/>
        <w:rPr>
          <w:sz w:val="28"/>
          <w:szCs w:val="28"/>
        </w:rPr>
      </w:pPr>
      <w:r>
        <w:rPr>
          <w:sz w:val="28"/>
          <w:szCs w:val="28"/>
        </w:rPr>
        <w:t>Редко встречающийся феномен институциональной ловушки иллюстр</w:t>
      </w:r>
      <w:r>
        <w:rPr>
          <w:sz w:val="28"/>
          <w:szCs w:val="28"/>
        </w:rPr>
        <w:t>и</w:t>
      </w:r>
      <w:r>
        <w:rPr>
          <w:sz w:val="28"/>
          <w:szCs w:val="28"/>
        </w:rPr>
        <w:t>рует объективные закономерности развития городских территорий. Эти зак</w:t>
      </w:r>
      <w:r>
        <w:rPr>
          <w:sz w:val="28"/>
          <w:szCs w:val="28"/>
        </w:rPr>
        <w:t>о</w:t>
      </w:r>
      <w:r>
        <w:rPr>
          <w:sz w:val="28"/>
          <w:szCs w:val="28"/>
        </w:rPr>
        <w:t>номерности необходимо понимать для успешного разрешения противоречий и нейтрализации описанных выше недостатков в экономико-правовом регул</w:t>
      </w:r>
      <w:r>
        <w:rPr>
          <w:sz w:val="28"/>
          <w:szCs w:val="28"/>
        </w:rPr>
        <w:t>и</w:t>
      </w:r>
      <w:r>
        <w:rPr>
          <w:sz w:val="28"/>
          <w:szCs w:val="28"/>
        </w:rPr>
        <w:t>ровании земельных отношений. Город образуется и развивается как особый тип культурного ландшафта – путем наложения социокультурных процессов на природную основу</w:t>
      </w:r>
      <w:r w:rsidRPr="002D4C9A">
        <w:rPr>
          <w:sz w:val="28"/>
          <w:szCs w:val="28"/>
        </w:rPr>
        <w:t xml:space="preserve"> [7]</w:t>
      </w:r>
      <w:r>
        <w:rPr>
          <w:sz w:val="28"/>
          <w:szCs w:val="28"/>
        </w:rPr>
        <w:t>. Созданные и успешно развивающиеся экономические институты рынка земли и недвижимости, правовые институты законодател</w:t>
      </w:r>
      <w:r>
        <w:rPr>
          <w:sz w:val="28"/>
          <w:szCs w:val="28"/>
        </w:rPr>
        <w:t>ь</w:t>
      </w:r>
      <w:r>
        <w:rPr>
          <w:sz w:val="28"/>
          <w:szCs w:val="28"/>
        </w:rPr>
        <w:t>ной, исполнительной и судебной ветвей власти должны быть дополнены соци</w:t>
      </w:r>
      <w:r>
        <w:rPr>
          <w:sz w:val="28"/>
          <w:szCs w:val="28"/>
        </w:rPr>
        <w:t>о</w:t>
      </w:r>
      <w:r>
        <w:rPr>
          <w:sz w:val="28"/>
          <w:szCs w:val="28"/>
        </w:rPr>
        <w:t>культурными институтами, защищающими уникальность города как культу</w:t>
      </w:r>
      <w:r>
        <w:rPr>
          <w:sz w:val="28"/>
          <w:szCs w:val="28"/>
        </w:rPr>
        <w:t>р</w:t>
      </w:r>
      <w:r>
        <w:rPr>
          <w:sz w:val="28"/>
          <w:szCs w:val="28"/>
        </w:rPr>
        <w:t>ного образования. Рассмотрим необходимость создания и механизмы действия таких дополнений в муниципальном управлении.</w:t>
      </w:r>
    </w:p>
    <w:p w:rsidR="00AF1FC9" w:rsidRDefault="00AF1FC9" w:rsidP="00246D35">
      <w:pPr>
        <w:widowControl w:val="0"/>
        <w:ind w:firstLine="709"/>
        <w:jc w:val="both"/>
        <w:rPr>
          <w:sz w:val="28"/>
          <w:szCs w:val="28"/>
        </w:rPr>
      </w:pPr>
      <w:r>
        <w:rPr>
          <w:sz w:val="28"/>
          <w:szCs w:val="28"/>
        </w:rPr>
        <w:t>Неоднородность социума города по отношению к окружающей среде п</w:t>
      </w:r>
      <w:r>
        <w:rPr>
          <w:sz w:val="28"/>
          <w:szCs w:val="28"/>
        </w:rPr>
        <w:t>о</w:t>
      </w:r>
      <w:r>
        <w:rPr>
          <w:sz w:val="28"/>
          <w:szCs w:val="28"/>
        </w:rPr>
        <w:t>казана в работе</w:t>
      </w:r>
      <w:r w:rsidRPr="002D4C9A">
        <w:rPr>
          <w:sz w:val="28"/>
          <w:szCs w:val="28"/>
        </w:rPr>
        <w:t xml:space="preserve"> [</w:t>
      </w:r>
      <w:r>
        <w:rPr>
          <w:sz w:val="28"/>
          <w:szCs w:val="28"/>
        </w:rPr>
        <w:t>6</w:t>
      </w:r>
      <w:r w:rsidRPr="002D4C9A">
        <w:rPr>
          <w:sz w:val="28"/>
          <w:szCs w:val="28"/>
        </w:rPr>
        <w:t>]</w:t>
      </w:r>
      <w:r>
        <w:rPr>
          <w:sz w:val="28"/>
          <w:szCs w:val="28"/>
        </w:rPr>
        <w:t>. Выделенные 6 типов горожан (рис.1) распределим в зав</w:t>
      </w:r>
      <w:r>
        <w:rPr>
          <w:sz w:val="28"/>
          <w:szCs w:val="28"/>
        </w:rPr>
        <w:t>и</w:t>
      </w:r>
      <w:r>
        <w:rPr>
          <w:sz w:val="28"/>
          <w:szCs w:val="28"/>
        </w:rPr>
        <w:t>симости от жизненной позиции на активные и пассивные группы. Активные г</w:t>
      </w:r>
      <w:r>
        <w:rPr>
          <w:sz w:val="28"/>
          <w:szCs w:val="28"/>
        </w:rPr>
        <w:t>о</w:t>
      </w:r>
      <w:r>
        <w:rPr>
          <w:sz w:val="28"/>
          <w:szCs w:val="28"/>
        </w:rPr>
        <w:t>рожане – это люди, имеющие внятную гражданскую позицию, характеризу</w:t>
      </w:r>
      <w:r>
        <w:rPr>
          <w:sz w:val="28"/>
          <w:szCs w:val="28"/>
        </w:rPr>
        <w:t>ю</w:t>
      </w:r>
      <w:r>
        <w:rPr>
          <w:sz w:val="28"/>
          <w:szCs w:val="28"/>
        </w:rPr>
        <w:t>щую представление о городе как о месте жительства и предпочитающие акти</w:t>
      </w:r>
      <w:r>
        <w:rPr>
          <w:sz w:val="28"/>
          <w:szCs w:val="28"/>
        </w:rPr>
        <w:t>в</w:t>
      </w:r>
      <w:r>
        <w:rPr>
          <w:sz w:val="28"/>
          <w:szCs w:val="28"/>
        </w:rPr>
        <w:t>ные действия по отстаиванию этой позиции. Пассивные горожане либо не им</w:t>
      </w:r>
      <w:r>
        <w:rPr>
          <w:sz w:val="28"/>
          <w:szCs w:val="28"/>
        </w:rPr>
        <w:t>е</w:t>
      </w:r>
      <w:r>
        <w:rPr>
          <w:sz w:val="28"/>
          <w:szCs w:val="28"/>
        </w:rPr>
        <w:t>ют такой позиции, либо не готовы отстаивать ее публично. Как говорят соци</w:t>
      </w:r>
      <w:r>
        <w:rPr>
          <w:sz w:val="28"/>
          <w:szCs w:val="28"/>
        </w:rPr>
        <w:t>о</w:t>
      </w:r>
      <w:r>
        <w:rPr>
          <w:sz w:val="28"/>
          <w:szCs w:val="28"/>
        </w:rPr>
        <w:t>логи, гражданское общество и самоорганизация людей в России наиболее ярко проявляются именно в отношении своей среды – своего города</w:t>
      </w:r>
      <w:r w:rsidRPr="002D4C9A">
        <w:rPr>
          <w:sz w:val="28"/>
          <w:szCs w:val="28"/>
        </w:rPr>
        <w:t xml:space="preserve"> [</w:t>
      </w:r>
      <w:r>
        <w:rPr>
          <w:sz w:val="28"/>
          <w:szCs w:val="28"/>
        </w:rPr>
        <w:t>1</w:t>
      </w:r>
      <w:r w:rsidRPr="002D4C9A">
        <w:rPr>
          <w:sz w:val="28"/>
          <w:szCs w:val="28"/>
        </w:rPr>
        <w:t>]</w:t>
      </w:r>
      <w:r>
        <w:rPr>
          <w:sz w:val="28"/>
          <w:szCs w:val="28"/>
        </w:rPr>
        <w:t xml:space="preserve">. Нас будут </w:t>
      </w:r>
      <w:r>
        <w:rPr>
          <w:sz w:val="28"/>
          <w:szCs w:val="28"/>
        </w:rPr>
        <w:lastRenderedPageBreak/>
        <w:t>интересовать только активные горожане, это 3 типа горожан – потомственные горожане, горожане 1-го поколения и переселенцы-«завоеватели».</w:t>
      </w:r>
    </w:p>
    <w:p w:rsidR="00246D35" w:rsidRDefault="00246D35" w:rsidP="00246D35">
      <w:pPr>
        <w:ind w:firstLine="709"/>
        <w:jc w:val="both"/>
        <w:rPr>
          <w:sz w:val="28"/>
          <w:szCs w:val="28"/>
        </w:rPr>
      </w:pPr>
      <w:r>
        <w:rPr>
          <w:sz w:val="28"/>
          <w:szCs w:val="28"/>
        </w:rPr>
        <w:t>Противоречия в земельных отношениях связаны с различными предста</w:t>
      </w:r>
      <w:r>
        <w:rPr>
          <w:sz w:val="28"/>
          <w:szCs w:val="28"/>
        </w:rPr>
        <w:t>в</w:t>
      </w:r>
      <w:r>
        <w:rPr>
          <w:sz w:val="28"/>
          <w:szCs w:val="28"/>
        </w:rPr>
        <w:t>лениями о ценностях территории города у горожан активных типов. Рассмо</w:t>
      </w:r>
      <w:r>
        <w:rPr>
          <w:sz w:val="28"/>
          <w:szCs w:val="28"/>
        </w:rPr>
        <w:t>т</w:t>
      </w:r>
      <w:r>
        <w:rPr>
          <w:sz w:val="28"/>
          <w:szCs w:val="28"/>
        </w:rPr>
        <w:t>рим этот вопрос подробнее.</w:t>
      </w:r>
    </w:p>
    <w:p w:rsidR="00500121" w:rsidRDefault="00500121" w:rsidP="00246D35">
      <w:pPr>
        <w:ind w:firstLine="709"/>
        <w:jc w:val="both"/>
        <w:rPr>
          <w:sz w:val="28"/>
          <w:szCs w:val="28"/>
        </w:rPr>
      </w:pPr>
    </w:p>
    <w:p w:rsidR="00AF1FC9" w:rsidRPr="00D04C13" w:rsidRDefault="009D6AF2" w:rsidP="00AF1FC9">
      <w:pPr>
        <w:ind w:firstLine="709"/>
        <w:jc w:val="both"/>
        <w:rPr>
          <w:sz w:val="28"/>
          <w:szCs w:val="28"/>
        </w:rPr>
      </w:pPr>
      <w:r>
        <w:rPr>
          <w:noProof/>
          <w:sz w:val="28"/>
          <w:szCs w:val="28"/>
        </w:rPr>
        <w:pict>
          <v:group id="_x0000_s1298" style="position:absolute;left:0;text-align:left;margin-left:2.55pt;margin-top:1.7pt;width:486.75pt;height:326.2pt;z-index:251718656" coordorigin="1185,5258" coordsize="9735,6524">
            <v:rect id="Прямоугольник 1" o:spid="_x0000_s1299" style="position:absolute;left:4680;top:5258;width:3390;height:54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" fillcolor="white [3201]" strokecolor="black [3213]" strokeweight="2pt">
              <v:textbox style="mso-next-textbox:#Прямоугольник 1">
                <w:txbxContent>
                  <w:p w:rsidR="009D6AF2" w:rsidRPr="006E5893" w:rsidRDefault="009D6AF2" w:rsidP="000A4A77">
                    <w:pPr>
                      <w:ind w:left="-3686" w:firstLine="3686"/>
                      <w:jc w:val="center"/>
                    </w:pPr>
                    <w:r>
                      <w:t>ГОРОЖАНЕ</w:t>
                    </w:r>
                  </w:p>
                </w:txbxContent>
              </v:textbox>
            </v:rect>
            <v:rect id="Прямоугольник 2" o:spid="_x0000_s1300" style="position:absolute;left:1185;top:6024;width:3270;height:1095;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" fillcolor="white [3201]" strokecolor="black [3200]" strokeweight="2pt">
              <v:textbox style="mso-next-textbox:#Прямоугольник 2">
                <w:txbxContent>
                  <w:p w:rsidR="009D6AF2" w:rsidRPr="006E5893" w:rsidRDefault="009D6AF2" w:rsidP="00AF1FC9">
                    <w:pPr>
                      <w:jc w:val="center"/>
                    </w:pPr>
                    <w:r>
                      <w:t>Коренные горожане – род</w:t>
                    </w:r>
                    <w:r>
                      <w:t>и</w:t>
                    </w:r>
                    <w:r>
                      <w:t>лись в городе или приехали в детстве, в юности</w:t>
                    </w:r>
                  </w:p>
                </w:txbxContent>
              </v:textbox>
            </v:rect>
            <v:rect id="Прямоугольник 3" o:spid="_x0000_s1301" style="position:absolute;left:4679;top:6743;width:3225;height:495;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" fillcolor="white [3201]" strokecolor="black [3213]" strokeweight="2pt">
              <v:textbox style="mso-next-textbox:#Прямоугольник 3">
                <w:txbxContent>
                  <w:p w:rsidR="009D6AF2" w:rsidRPr="006E5893" w:rsidRDefault="009D6AF2" w:rsidP="00AF1FC9">
                    <w:pPr>
                      <w:jc w:val="center"/>
                    </w:pPr>
                    <w:r>
                      <w:t>Горожане-переселенцы</w:t>
                    </w:r>
                  </w:p>
                </w:txbxContent>
              </v:textbox>
            </v:rect>
            <v:rect id="Прямоугольник 4" o:spid="_x0000_s1302" style="position:absolute;left:8235;top:6030;width:2685;height:147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" fillcolor="white [3201]" strokecolor="black [3213]" strokeweight="2pt">
              <v:textbox style="mso-next-textbox:#Прямоугольник 4">
                <w:txbxContent>
                  <w:p w:rsidR="009D6AF2" w:rsidRPr="006E5893" w:rsidRDefault="009D6AF2" w:rsidP="00AF1FC9">
                    <w:pPr>
                      <w:jc w:val="center"/>
                    </w:pPr>
                    <w:r>
                      <w:t>Маргинальные группы горожан, отвергающие принятые нормы п</w:t>
                    </w:r>
                    <w:r>
                      <w:t>о</w:t>
                    </w:r>
                    <w:r>
                      <w:t>ведения</w:t>
                    </w:r>
                  </w:p>
                </w:txbxContent>
              </v:textbox>
            </v:rect>
            <v:rect id="Прямоугольник 5" o:spid="_x0000_s1303" style="position:absolute;left:1560;top:7493;width:2715;height:105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" fillcolor="white [3201]" strokecolor="black [3213]">
              <v:textbox style="mso-next-textbox:#Прямоугольник 5">
                <w:txbxContent>
                  <w:p w:rsidR="009D6AF2" w:rsidRDefault="009D6AF2" w:rsidP="00AF1FC9">
                    <w:r>
                      <w:t>Потомственные гор</w:t>
                    </w:r>
                    <w:r>
                      <w:t>о</w:t>
                    </w:r>
                    <w:r>
                      <w:t>жане – «хранители»</w:t>
                    </w:r>
                  </w:p>
                  <w:p w:rsidR="009D6AF2" w:rsidRPr="003101CD" w:rsidRDefault="009D6AF2" w:rsidP="00AF1FC9">
                    <w:r>
                      <w:t xml:space="preserve"> городской культуры </w:t>
                    </w:r>
                  </w:p>
                </w:txbxContent>
              </v:textbox>
            </v:rect>
            <v:rect id="Прямоугольник 6" o:spid="_x0000_s1304" style="position:absolute;left:1560;top:8828;width:2715;height:132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" fillcolor="white [3201]" strokecolor="black [3213]" strokeweight="1pt">
              <v:textbox style="mso-next-textbox:#Прямоугольник 6">
                <w:txbxContent>
                  <w:p w:rsidR="009D6AF2" w:rsidRPr="003101CD" w:rsidRDefault="009D6AF2" w:rsidP="00AF1FC9">
                    <w:r>
                      <w:t>Горожане 1-го покол</w:t>
                    </w:r>
                    <w:r>
                      <w:t>е</w:t>
                    </w:r>
                    <w:r>
                      <w:t>ния, активно включ</w:t>
                    </w:r>
                    <w:r>
                      <w:t>а</w:t>
                    </w:r>
                    <w:r>
                      <w:t>ющиеся в обществе</w:t>
                    </w:r>
                    <w:r>
                      <w:t>н</w:t>
                    </w:r>
                    <w:r>
                      <w:t>ную жизнь</w:t>
                    </w:r>
                  </w:p>
                </w:txbxContent>
              </v:textbox>
            </v:rect>
            <v:rect id="Прямоугольник 7" o:spid="_x0000_s1305" style="position:absolute;left:1560;top:10447;width:2715;height:1335;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" fillcolor="white [3201]" strokecolor="black [3213]">
              <v:textbox style="mso-next-textbox:#Прямоугольник 7">
                <w:txbxContent>
                  <w:p w:rsidR="009D6AF2" w:rsidRPr="003101CD" w:rsidRDefault="009D6AF2" w:rsidP="00AF1FC9">
                    <w:r>
                      <w:t>Горожане 2–3-го пок</w:t>
                    </w:r>
                    <w:r>
                      <w:t>о</w:t>
                    </w:r>
                    <w:r>
                      <w:t>ления, пассивные, и</w:t>
                    </w:r>
                    <w:r>
                      <w:t>с</w:t>
                    </w:r>
                    <w:r>
                      <w:t>пользующие «капитал» предыдущих покол</w:t>
                    </w:r>
                    <w:r>
                      <w:t>е</w:t>
                    </w:r>
                    <w:r>
                      <w:t>ний</w:t>
                    </w:r>
                  </w:p>
                </w:txbxContent>
              </v:textbox>
            </v:rect>
            <v:rect id="Прямоугольник 8" o:spid="_x0000_s1306" style="position:absolute;left:5160;top:7627;width:2910;height:1665;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" fillcolor="white [3201]" strokecolor="black [3213]">
              <v:textbox style="mso-next-textbox:#Прямоугольник 8">
                <w:txbxContent>
                  <w:p w:rsidR="009D6AF2" w:rsidRPr="003101CD" w:rsidRDefault="009D6AF2" w:rsidP="00AF1FC9">
                    <w:r>
                      <w:t>Переселенцы-«завоеватели», активно включающиеся в общ</w:t>
                    </w:r>
                    <w:r>
                      <w:t>е</w:t>
                    </w:r>
                    <w:r>
                      <w:t>ственную жизнь и изм</w:t>
                    </w:r>
                    <w:r>
                      <w:t>е</w:t>
                    </w:r>
                    <w:r>
                      <w:t>няющие среду «под с</w:t>
                    </w:r>
                    <w:r>
                      <w:t>е</w:t>
                    </w:r>
                    <w:r>
                      <w:t>бя»</w:t>
                    </w:r>
                  </w:p>
                </w:txbxContent>
              </v:textbox>
            </v:rect>
            <v:rect id="Прямоугольник 9" o:spid="_x0000_s1307" style="position:absolute;left:5160;top:9518;width:3150;height:2175;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" fillcolor="white [3201]" strokecolor="black [3213]">
              <v:textbox style="mso-next-textbox:#Прямоугольник 9">
                <w:txbxContent>
                  <w:p w:rsidR="009D6AF2" w:rsidRPr="005C17EE" w:rsidRDefault="009D6AF2" w:rsidP="00AF1FC9">
                    <w:r>
                      <w:t>Переселенц</w:t>
                    </w:r>
                    <w:proofErr w:type="gramStart"/>
                    <w:r>
                      <w:t>ы-</w:t>
                    </w:r>
                    <w:proofErr w:type="gramEnd"/>
                    <w:r>
                      <w:t>«адаптирующиеся», па</w:t>
                    </w:r>
                    <w:r>
                      <w:t>с</w:t>
                    </w:r>
                    <w:r>
                      <w:t>сивно приспосабливающ</w:t>
                    </w:r>
                    <w:r>
                      <w:t>и</w:t>
                    </w:r>
                    <w:r>
                      <w:t>еся к новой среде, жив</w:t>
                    </w:r>
                    <w:r>
                      <w:t>у</w:t>
                    </w:r>
                    <w:r>
                      <w:t>щие среди своих земляков, сохраняющие нормы пов</w:t>
                    </w:r>
                    <w:r>
                      <w:t>е</w:t>
                    </w:r>
                    <w:r>
                      <w:t>дения места, откуда при</w:t>
                    </w:r>
                    <w:r>
                      <w:t>е</w:t>
                    </w:r>
                    <w:r>
                      <w:t>хали</w:t>
                    </w:r>
                  </w:p>
                </w:txbxContent>
              </v:textbox>
            </v:rect>
            <v:shape id="Прямая со стрелкой 10" o:spid="_x0000_s1308" type="#_x0000_t32" style="position:absolute;left:3855;top:5513;width:825;height:510;flip:x;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" strokecolor="black [3040]" strokeweight="1.5pt">
              <v:stroke endarrow="open"/>
            </v:shape>
            <v:shape id="Прямая со стрелкой 11" o:spid="_x0000_s1309" type="#_x0000_t32" style="position:absolute;left:6435;top:5798;width:0;height:960;flip:x;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" strokecolor="black [3213]" strokeweight="1.5pt">
              <v:stroke endarrow="open"/>
            </v:shape>
            <v:shape id="Прямая со стрелкой 12" o:spid="_x0000_s1310" type="#_x0000_t32" style="position:absolute;left:8070;top:5513;width:735;height:51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" strokecolor="black [3213]" strokeweight="1.5pt">
              <v:stroke endarrow="open"/>
            </v:shape>
            <v:line id="Прямая соединительная линия 13" o:spid="_x0000_s1311" style="position:absolute;flip:x;visibility:visible;mso-width-relative:margin" from="1185,7118" to="1185,110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" strokecolor="black [3040]"/>
            <v:line id="Прямая соединительная линия 15" o:spid="_x0000_s1312" style="position:absolute;visibility:visible;mso-width-relative:margin" from="1185,7928" to="1560,7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" strokecolor="black [3213]"/>
            <v:line id="Прямая соединительная линия 16" o:spid="_x0000_s1313" style="position:absolute;visibility:visible" from="1185,9383" to="1560,9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" strokecolor="black [3213]"/>
            <v:line id="Прямая соединительная линия 17" o:spid="_x0000_s1314" style="position:absolute;visibility:visible" from="1185,11093" to="1560,110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" strokecolor="black [3213]"/>
            <v:line id="Прямая соединительная линия 18" o:spid="_x0000_s1315" style="position:absolute;visibility:visible;mso-width-relative:margin;mso-height-relative:margin" from="4680,7238" to="4680,109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" strokecolor="black [3213]"/>
            <v:line id="Прямая соединительная линия 19" o:spid="_x0000_s1316" style="position:absolute;visibility:visible" from="4680,10943" to="5160,109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" strokecolor="black [3213]"/>
            <v:line id="Прямая соединительная линия 20" o:spid="_x0000_s1317" style="position:absolute;visibility:visible" from="4680,8543" to="5160,8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" strokecolor="black [3213]"/>
          </v:group>
        </w:pict>
      </w:r>
    </w:p>
    <w:p w:rsidR="00AF1FC9" w:rsidRPr="00D04C13" w:rsidRDefault="00AF1FC9" w:rsidP="00AF1FC9">
      <w:pPr>
        <w:ind w:firstLine="709"/>
        <w:jc w:val="both"/>
        <w:rPr>
          <w:sz w:val="28"/>
          <w:szCs w:val="28"/>
        </w:rPr>
      </w:pPr>
    </w:p>
    <w:p w:rsidR="00AF1FC9" w:rsidRPr="00D04C13" w:rsidRDefault="00AF1FC9" w:rsidP="00AF1FC9">
      <w:pPr>
        <w:ind w:firstLine="709"/>
        <w:jc w:val="both"/>
        <w:rPr>
          <w:sz w:val="28"/>
          <w:szCs w:val="28"/>
        </w:rPr>
      </w:pPr>
    </w:p>
    <w:p w:rsidR="00AF1FC9" w:rsidRPr="00D04C13" w:rsidRDefault="00AF1FC9" w:rsidP="00AF1FC9">
      <w:pPr>
        <w:ind w:firstLine="709"/>
        <w:rPr>
          <w:sz w:val="28"/>
          <w:szCs w:val="28"/>
        </w:rPr>
      </w:pPr>
    </w:p>
    <w:p w:rsidR="00AF1FC9" w:rsidRPr="00D04C13" w:rsidRDefault="00AF1FC9" w:rsidP="00AF1FC9">
      <w:pPr>
        <w:ind w:firstLine="709"/>
        <w:jc w:val="both"/>
        <w:rPr>
          <w:sz w:val="28"/>
          <w:szCs w:val="28"/>
        </w:rPr>
      </w:pPr>
    </w:p>
    <w:p w:rsidR="00AF1FC9" w:rsidRPr="00D04C13" w:rsidRDefault="00AF1FC9" w:rsidP="00AF1FC9">
      <w:pPr>
        <w:ind w:firstLine="709"/>
        <w:jc w:val="both"/>
        <w:rPr>
          <w:sz w:val="28"/>
          <w:szCs w:val="28"/>
        </w:rPr>
      </w:pPr>
    </w:p>
    <w:p w:rsidR="00AF1FC9" w:rsidRPr="00D04C13" w:rsidRDefault="00AF1FC9" w:rsidP="00AF1FC9">
      <w:pPr>
        <w:ind w:firstLine="709"/>
        <w:jc w:val="both"/>
        <w:rPr>
          <w:sz w:val="28"/>
          <w:szCs w:val="28"/>
        </w:rPr>
      </w:pPr>
    </w:p>
    <w:p w:rsidR="00AF1FC9" w:rsidRPr="00D04C13" w:rsidRDefault="00AF1FC9" w:rsidP="00AF1FC9">
      <w:pPr>
        <w:ind w:firstLine="709"/>
        <w:jc w:val="both"/>
        <w:rPr>
          <w:sz w:val="28"/>
          <w:szCs w:val="28"/>
        </w:rPr>
      </w:pPr>
    </w:p>
    <w:p w:rsidR="00AF1FC9" w:rsidRPr="00D04C13" w:rsidRDefault="00AF1FC9" w:rsidP="00AF1FC9">
      <w:pPr>
        <w:ind w:firstLine="709"/>
        <w:jc w:val="both"/>
        <w:rPr>
          <w:sz w:val="28"/>
          <w:szCs w:val="28"/>
        </w:rPr>
      </w:pPr>
    </w:p>
    <w:p w:rsidR="00AF1FC9" w:rsidRPr="00D04C13" w:rsidRDefault="00AF1FC9" w:rsidP="00AF1FC9">
      <w:pPr>
        <w:ind w:firstLine="709"/>
        <w:jc w:val="both"/>
        <w:rPr>
          <w:sz w:val="28"/>
          <w:szCs w:val="28"/>
        </w:rPr>
      </w:pPr>
    </w:p>
    <w:p w:rsidR="00AF1FC9" w:rsidRPr="00D04C13" w:rsidRDefault="00AF1FC9" w:rsidP="00AF1FC9">
      <w:pPr>
        <w:ind w:firstLine="709"/>
        <w:jc w:val="both"/>
        <w:rPr>
          <w:sz w:val="28"/>
          <w:szCs w:val="28"/>
        </w:rPr>
      </w:pPr>
    </w:p>
    <w:p w:rsidR="00AF1FC9" w:rsidRPr="00D04C13" w:rsidRDefault="00AF1FC9" w:rsidP="00AF1FC9">
      <w:pPr>
        <w:ind w:firstLine="709"/>
        <w:jc w:val="both"/>
        <w:rPr>
          <w:sz w:val="28"/>
          <w:szCs w:val="28"/>
        </w:rPr>
      </w:pPr>
    </w:p>
    <w:p w:rsidR="00AF1FC9" w:rsidRPr="00D04C13" w:rsidRDefault="00AF1FC9" w:rsidP="00AF1FC9">
      <w:pPr>
        <w:ind w:firstLine="709"/>
        <w:jc w:val="both"/>
        <w:rPr>
          <w:sz w:val="28"/>
          <w:szCs w:val="28"/>
        </w:rPr>
      </w:pPr>
    </w:p>
    <w:p w:rsidR="00AF1FC9" w:rsidRDefault="00AF1FC9" w:rsidP="00AF1FC9">
      <w:pPr>
        <w:ind w:firstLine="709"/>
        <w:jc w:val="both"/>
        <w:rPr>
          <w:sz w:val="28"/>
          <w:szCs w:val="28"/>
        </w:rPr>
      </w:pPr>
    </w:p>
    <w:p w:rsidR="00AF1FC9" w:rsidRDefault="00AF1FC9" w:rsidP="00AF1FC9">
      <w:pPr>
        <w:ind w:firstLine="709"/>
        <w:jc w:val="both"/>
        <w:rPr>
          <w:sz w:val="28"/>
          <w:szCs w:val="28"/>
        </w:rPr>
      </w:pPr>
    </w:p>
    <w:p w:rsidR="00AF1FC9" w:rsidRDefault="00AF1FC9" w:rsidP="00AF1FC9">
      <w:pPr>
        <w:ind w:firstLine="709"/>
        <w:jc w:val="both"/>
        <w:rPr>
          <w:sz w:val="28"/>
          <w:szCs w:val="28"/>
        </w:rPr>
      </w:pPr>
    </w:p>
    <w:p w:rsidR="00AF1FC9" w:rsidRDefault="00AF1FC9" w:rsidP="00AF1FC9">
      <w:pPr>
        <w:ind w:firstLine="709"/>
        <w:jc w:val="both"/>
        <w:rPr>
          <w:sz w:val="28"/>
          <w:szCs w:val="28"/>
        </w:rPr>
      </w:pPr>
    </w:p>
    <w:p w:rsidR="00AF1FC9" w:rsidRDefault="00AF1FC9" w:rsidP="00AF1FC9">
      <w:pPr>
        <w:ind w:firstLine="709"/>
        <w:jc w:val="both"/>
        <w:rPr>
          <w:sz w:val="28"/>
          <w:szCs w:val="28"/>
        </w:rPr>
      </w:pPr>
    </w:p>
    <w:p w:rsidR="00AF1FC9" w:rsidRDefault="00AF1FC9" w:rsidP="00AF1FC9">
      <w:pPr>
        <w:ind w:firstLine="709"/>
        <w:jc w:val="both"/>
        <w:rPr>
          <w:sz w:val="28"/>
          <w:szCs w:val="28"/>
        </w:rPr>
      </w:pPr>
    </w:p>
    <w:p w:rsidR="00AF1FC9" w:rsidRDefault="00AF1FC9" w:rsidP="00AF1FC9">
      <w:pPr>
        <w:ind w:firstLine="709"/>
        <w:jc w:val="both"/>
        <w:rPr>
          <w:sz w:val="28"/>
          <w:szCs w:val="28"/>
        </w:rPr>
      </w:pPr>
    </w:p>
    <w:p w:rsidR="00AF1FC9" w:rsidRDefault="00AF1FC9" w:rsidP="00AF1FC9">
      <w:pPr>
        <w:ind w:firstLine="709"/>
        <w:jc w:val="both"/>
        <w:rPr>
          <w:sz w:val="28"/>
          <w:szCs w:val="28"/>
        </w:rPr>
      </w:pPr>
    </w:p>
    <w:p w:rsidR="00AF1FC9" w:rsidRDefault="00AF1FC9" w:rsidP="00AF1FC9">
      <w:pPr>
        <w:ind w:firstLine="709"/>
        <w:jc w:val="both"/>
        <w:rPr>
          <w:sz w:val="28"/>
          <w:szCs w:val="28"/>
        </w:rPr>
      </w:pPr>
    </w:p>
    <w:p w:rsidR="00AF1FC9" w:rsidRPr="008120A6" w:rsidRDefault="00AF1FC9" w:rsidP="008120A6">
      <w:pPr>
        <w:jc w:val="center"/>
        <w:rPr>
          <w:sz w:val="28"/>
          <w:szCs w:val="28"/>
        </w:rPr>
      </w:pPr>
      <w:r w:rsidRPr="008120A6">
        <w:rPr>
          <w:sz w:val="28"/>
          <w:szCs w:val="28"/>
        </w:rPr>
        <w:t>Рис. 1. Типизация горожан по отношению к окружающей среде, по [6]</w:t>
      </w:r>
    </w:p>
    <w:p w:rsidR="00AF1FC9" w:rsidRPr="008120A6" w:rsidRDefault="00AF1FC9" w:rsidP="008120A6">
      <w:pPr>
        <w:jc w:val="center"/>
        <w:rPr>
          <w:sz w:val="28"/>
          <w:szCs w:val="28"/>
        </w:rPr>
      </w:pPr>
    </w:p>
    <w:p w:rsidR="00AF1FC9" w:rsidRDefault="00AF1FC9" w:rsidP="00AF1FC9">
      <w:pPr>
        <w:ind w:firstLine="709"/>
        <w:jc w:val="both"/>
        <w:rPr>
          <w:sz w:val="28"/>
          <w:szCs w:val="28"/>
        </w:rPr>
      </w:pPr>
      <w:r>
        <w:rPr>
          <w:sz w:val="28"/>
          <w:szCs w:val="28"/>
        </w:rPr>
        <w:t>Ценность – аксиологическая категория, руководящая действиями челов</w:t>
      </w:r>
      <w:r>
        <w:rPr>
          <w:sz w:val="28"/>
          <w:szCs w:val="28"/>
        </w:rPr>
        <w:t>е</w:t>
      </w:r>
      <w:r>
        <w:rPr>
          <w:sz w:val="28"/>
          <w:szCs w:val="28"/>
        </w:rPr>
        <w:t>ка и лежащая в основе мотивов-смыслов его поведения. Ценность – наиболее значимое свойство объекта, главный его атрибут, определяющий субъектно-объектные отношения, объясняющий выбор того или иного действия. Ценность конкретного индивидуума, социальной группы или общества в целом – это представления об идеале, наилучшем состоянии объекта. Таким образом, нам необходимо определить наилучшие характеристики, состояния городской те</w:t>
      </w:r>
      <w:r>
        <w:rPr>
          <w:sz w:val="28"/>
          <w:szCs w:val="28"/>
        </w:rPr>
        <w:t>р</w:t>
      </w:r>
      <w:r>
        <w:rPr>
          <w:sz w:val="28"/>
          <w:szCs w:val="28"/>
        </w:rPr>
        <w:t>ритории для указанных выше типов активных горожан.</w:t>
      </w:r>
    </w:p>
    <w:p w:rsidR="00AF1FC9" w:rsidRDefault="00AF1FC9" w:rsidP="00AF1FC9">
      <w:pPr>
        <w:ind w:firstLine="709"/>
        <w:jc w:val="both"/>
        <w:rPr>
          <w:sz w:val="28"/>
          <w:szCs w:val="28"/>
        </w:rPr>
      </w:pPr>
      <w:r>
        <w:rPr>
          <w:sz w:val="28"/>
          <w:szCs w:val="28"/>
        </w:rPr>
        <w:t>Для потомственных горожан это будут такие состояния территории, к</w:t>
      </w:r>
      <w:r>
        <w:rPr>
          <w:sz w:val="28"/>
          <w:szCs w:val="28"/>
        </w:rPr>
        <w:t>о</w:t>
      </w:r>
      <w:r>
        <w:rPr>
          <w:sz w:val="28"/>
          <w:szCs w:val="28"/>
        </w:rPr>
        <w:t>торые являются отражением городской культуры – в территории города это прежде всего публичные пространства, в которых происходит общественная жизнь, а также уникальные объекты – здания-памятники, малые скульптурные формы, объекты озеленения. Все эти части городской среды являются артефа</w:t>
      </w:r>
      <w:r>
        <w:rPr>
          <w:sz w:val="28"/>
          <w:szCs w:val="28"/>
        </w:rPr>
        <w:t>к</w:t>
      </w:r>
      <w:r>
        <w:rPr>
          <w:sz w:val="28"/>
          <w:szCs w:val="28"/>
        </w:rPr>
        <w:t xml:space="preserve">тами городской культуры и для потомственного горожанина имеют глубокий смысл, составляют ассоциативный подтекст к событиям своей жизни, жизни </w:t>
      </w:r>
      <w:r>
        <w:rPr>
          <w:sz w:val="28"/>
          <w:szCs w:val="28"/>
        </w:rPr>
        <w:lastRenderedPageBreak/>
        <w:t>своих предков и к истории города как уникального социокультурного</w:t>
      </w:r>
      <w:r>
        <w:rPr>
          <w:sz w:val="28"/>
          <w:szCs w:val="28"/>
        </w:rPr>
        <w:br/>
        <w:t>образования.</w:t>
      </w:r>
    </w:p>
    <w:p w:rsidR="00AF1FC9" w:rsidRDefault="00AF1FC9" w:rsidP="00246D35">
      <w:pPr>
        <w:widowControl w:val="0"/>
        <w:ind w:firstLine="709"/>
        <w:jc w:val="both"/>
        <w:rPr>
          <w:sz w:val="28"/>
          <w:szCs w:val="28"/>
        </w:rPr>
      </w:pPr>
      <w:r>
        <w:rPr>
          <w:sz w:val="28"/>
          <w:szCs w:val="28"/>
        </w:rPr>
        <w:t>Переселенцы-«завоеватели» наиболее ценными состояниями городских территории видят в комфорте и разнообразии – тех качествах, которые привл</w:t>
      </w:r>
      <w:r>
        <w:rPr>
          <w:sz w:val="28"/>
          <w:szCs w:val="28"/>
        </w:rPr>
        <w:t>е</w:t>
      </w:r>
      <w:r>
        <w:rPr>
          <w:sz w:val="28"/>
          <w:szCs w:val="28"/>
        </w:rPr>
        <w:t>кают человека в городском образе жизни. Это благоустроенное жилье, разноо</w:t>
      </w:r>
      <w:r>
        <w:rPr>
          <w:sz w:val="28"/>
          <w:szCs w:val="28"/>
        </w:rPr>
        <w:t>б</w:t>
      </w:r>
      <w:r>
        <w:rPr>
          <w:sz w:val="28"/>
          <w:szCs w:val="28"/>
        </w:rPr>
        <w:t>разие мест приложения труда и организации досуга, торговая недвижимость как место общественной активности в форме шопинга, благоустроенность пр</w:t>
      </w:r>
      <w:r>
        <w:rPr>
          <w:sz w:val="28"/>
          <w:szCs w:val="28"/>
        </w:rPr>
        <w:t>и</w:t>
      </w:r>
      <w:r>
        <w:rPr>
          <w:sz w:val="28"/>
          <w:szCs w:val="28"/>
        </w:rPr>
        <w:t>домовых территорий, хорошее качество дорог и автосервиса и тому подобные. Семантика городского пространства смещается с культурно-исторических и а</w:t>
      </w:r>
      <w:r>
        <w:rPr>
          <w:sz w:val="28"/>
          <w:szCs w:val="28"/>
        </w:rPr>
        <w:t>в</w:t>
      </w:r>
      <w:r>
        <w:rPr>
          <w:sz w:val="28"/>
          <w:szCs w:val="28"/>
        </w:rPr>
        <w:t>тобиографических событий (знаки и символы городской территории пото</w:t>
      </w:r>
      <w:r>
        <w:rPr>
          <w:sz w:val="28"/>
          <w:szCs w:val="28"/>
        </w:rPr>
        <w:t>м</w:t>
      </w:r>
      <w:r>
        <w:rPr>
          <w:sz w:val="28"/>
          <w:szCs w:val="28"/>
        </w:rPr>
        <w:t>ственного горожанина) на потребительскую активность и улучшение качества жизни.</w:t>
      </w:r>
    </w:p>
    <w:p w:rsidR="00AF1FC9" w:rsidRDefault="00AF1FC9" w:rsidP="00246D35">
      <w:pPr>
        <w:widowControl w:val="0"/>
        <w:ind w:firstLine="709"/>
        <w:jc w:val="both"/>
        <w:rPr>
          <w:sz w:val="28"/>
          <w:szCs w:val="28"/>
        </w:rPr>
      </w:pPr>
      <w:r>
        <w:rPr>
          <w:sz w:val="28"/>
          <w:szCs w:val="28"/>
        </w:rPr>
        <w:t>Горожане 1-го поколения – дети переселенцев – определяют свои це</w:t>
      </w:r>
      <w:r>
        <w:rPr>
          <w:sz w:val="28"/>
          <w:szCs w:val="28"/>
        </w:rPr>
        <w:t>н</w:t>
      </w:r>
      <w:r>
        <w:rPr>
          <w:sz w:val="28"/>
          <w:szCs w:val="28"/>
        </w:rPr>
        <w:t>ностные предпочтения в городской территории в зависимости от того, прин</w:t>
      </w:r>
      <w:r>
        <w:rPr>
          <w:sz w:val="28"/>
          <w:szCs w:val="28"/>
        </w:rPr>
        <w:t>и</w:t>
      </w:r>
      <w:r>
        <w:rPr>
          <w:sz w:val="28"/>
          <w:szCs w:val="28"/>
        </w:rPr>
        <w:t>мают ли они городскую культуру как систему сложившихся норм поведения, или наоборот, стремятся изменить эти нормы как устаревшие и мешающие ра</w:t>
      </w:r>
      <w:r>
        <w:rPr>
          <w:sz w:val="28"/>
          <w:szCs w:val="28"/>
        </w:rPr>
        <w:t>з</w:t>
      </w:r>
      <w:r>
        <w:rPr>
          <w:sz w:val="28"/>
          <w:szCs w:val="28"/>
        </w:rPr>
        <w:t>витию. В первом случае горожане 1-го поколения по ценностным представл</w:t>
      </w:r>
      <w:r>
        <w:rPr>
          <w:sz w:val="28"/>
          <w:szCs w:val="28"/>
        </w:rPr>
        <w:t>е</w:t>
      </w:r>
      <w:r>
        <w:rPr>
          <w:sz w:val="28"/>
          <w:szCs w:val="28"/>
        </w:rPr>
        <w:t>ниям относятся к той же группе, что и потомственные горожане, во втором случае они относятся к переселенцам-«завоевателям».</w:t>
      </w:r>
    </w:p>
    <w:p w:rsidR="00AF1FC9" w:rsidRDefault="00AF1FC9" w:rsidP="00246D35">
      <w:pPr>
        <w:widowControl w:val="0"/>
        <w:ind w:firstLine="709"/>
        <w:jc w:val="both"/>
        <w:rPr>
          <w:sz w:val="28"/>
          <w:szCs w:val="28"/>
        </w:rPr>
      </w:pPr>
      <w:r>
        <w:rPr>
          <w:sz w:val="28"/>
          <w:szCs w:val="28"/>
        </w:rPr>
        <w:t>Таким образом, существует два противоположных вектора развития г</w:t>
      </w:r>
      <w:r>
        <w:rPr>
          <w:sz w:val="28"/>
          <w:szCs w:val="28"/>
        </w:rPr>
        <w:t>о</w:t>
      </w:r>
      <w:r>
        <w:rPr>
          <w:sz w:val="28"/>
          <w:szCs w:val="28"/>
        </w:rPr>
        <w:t>родской территории – вектор на сохранение объектов городской среды, име</w:t>
      </w:r>
      <w:r>
        <w:rPr>
          <w:sz w:val="28"/>
          <w:szCs w:val="28"/>
        </w:rPr>
        <w:t>ю</w:t>
      </w:r>
      <w:r>
        <w:rPr>
          <w:sz w:val="28"/>
          <w:szCs w:val="28"/>
        </w:rPr>
        <w:t>щих социокультурное значение (исторически ассоциативных, символических, знаковых) и вектор на изменение территории в представлениях переселенца-«завоевателя». Противоречие возникает при столкновении этих векторов на о</w:t>
      </w:r>
      <w:r>
        <w:rPr>
          <w:sz w:val="28"/>
          <w:szCs w:val="28"/>
        </w:rPr>
        <w:t>д</w:t>
      </w:r>
      <w:r>
        <w:rPr>
          <w:sz w:val="28"/>
          <w:szCs w:val="28"/>
        </w:rPr>
        <w:t>них и тех же территориях. Такими территориями являются престижные мест</w:t>
      </w:r>
      <w:r>
        <w:rPr>
          <w:sz w:val="28"/>
          <w:szCs w:val="28"/>
        </w:rPr>
        <w:t>о</w:t>
      </w:r>
      <w:r>
        <w:rPr>
          <w:sz w:val="28"/>
          <w:szCs w:val="28"/>
        </w:rPr>
        <w:t>положения центральной части города, а также незастроенные участки озелен</w:t>
      </w:r>
      <w:r>
        <w:rPr>
          <w:sz w:val="28"/>
          <w:szCs w:val="28"/>
        </w:rPr>
        <w:t>е</w:t>
      </w:r>
      <w:r>
        <w:rPr>
          <w:sz w:val="28"/>
          <w:szCs w:val="28"/>
        </w:rPr>
        <w:t>ния. Несовершенство механизмов экономического и правового регулирования земельных отношений, о которых было сказано в начале, в сочетании с це</w:t>
      </w:r>
      <w:r>
        <w:rPr>
          <w:sz w:val="28"/>
          <w:szCs w:val="28"/>
        </w:rPr>
        <w:t>н</w:t>
      </w:r>
      <w:r>
        <w:rPr>
          <w:sz w:val="28"/>
          <w:szCs w:val="28"/>
        </w:rPr>
        <w:t>ностными противоречиями горожан разных типов порождают острые конфли</w:t>
      </w:r>
      <w:r>
        <w:rPr>
          <w:sz w:val="28"/>
          <w:szCs w:val="28"/>
        </w:rPr>
        <w:t>к</w:t>
      </w:r>
      <w:r>
        <w:rPr>
          <w:sz w:val="28"/>
          <w:szCs w:val="28"/>
        </w:rPr>
        <w:t>ты, разрешение которых зачастую кажется невозможным из-за отсутствия в м</w:t>
      </w:r>
      <w:r>
        <w:rPr>
          <w:sz w:val="28"/>
          <w:szCs w:val="28"/>
        </w:rPr>
        <w:t>е</w:t>
      </w:r>
      <w:r>
        <w:rPr>
          <w:sz w:val="28"/>
          <w:szCs w:val="28"/>
        </w:rPr>
        <w:t>тодах управления опоры на другие институты.</w:t>
      </w:r>
    </w:p>
    <w:p w:rsidR="00AF1FC9" w:rsidRDefault="00AF1FC9" w:rsidP="00246D35">
      <w:pPr>
        <w:widowControl w:val="0"/>
        <w:ind w:firstLine="709"/>
        <w:jc w:val="both"/>
        <w:rPr>
          <w:sz w:val="28"/>
          <w:szCs w:val="28"/>
        </w:rPr>
      </w:pPr>
      <w:r>
        <w:rPr>
          <w:sz w:val="28"/>
          <w:szCs w:val="28"/>
        </w:rPr>
        <w:t>В случае затяжных конфликтов земельных отношений на основе це</w:t>
      </w:r>
      <w:r>
        <w:rPr>
          <w:sz w:val="28"/>
          <w:szCs w:val="28"/>
        </w:rPr>
        <w:t>н</w:t>
      </w:r>
      <w:r>
        <w:rPr>
          <w:sz w:val="28"/>
          <w:szCs w:val="28"/>
        </w:rPr>
        <w:t>ностных противоречий ситуация либо замораживается, либо приобретает самые непредсказуемые форы социальной актив</w:t>
      </w:r>
      <w:r w:rsidR="00FA168F">
        <w:rPr>
          <w:sz w:val="28"/>
          <w:szCs w:val="28"/>
        </w:rPr>
        <w:t>ности (в том числе и незаконные </w:t>
      </w:r>
      <w:r>
        <w:rPr>
          <w:sz w:val="28"/>
          <w:szCs w:val="28"/>
        </w:rPr>
        <w:t>– протесты против застройки территорий и сноса культурных объектов с прим</w:t>
      </w:r>
      <w:r>
        <w:rPr>
          <w:sz w:val="28"/>
          <w:szCs w:val="28"/>
        </w:rPr>
        <w:t>е</w:t>
      </w:r>
      <w:r>
        <w:rPr>
          <w:sz w:val="28"/>
          <w:szCs w:val="28"/>
        </w:rPr>
        <w:t>нением физических средств обоими сторонами конфликта). Чаще всего в принятии решений происходит т.н. «перетягивание каната» – в зависимости от сугубо ситуативных и субъективных моментов в каждом индивидуальном случае побеждает та или иная сторона, а градостроительная деятельность пр</w:t>
      </w:r>
      <w:r>
        <w:rPr>
          <w:sz w:val="28"/>
          <w:szCs w:val="28"/>
        </w:rPr>
        <w:t>е</w:t>
      </w:r>
      <w:r>
        <w:rPr>
          <w:sz w:val="28"/>
          <w:szCs w:val="28"/>
        </w:rPr>
        <w:t>вращается в хаотичный процесс с потерей качества городской среды. Результ</w:t>
      </w:r>
      <w:r>
        <w:rPr>
          <w:sz w:val="28"/>
          <w:szCs w:val="28"/>
        </w:rPr>
        <w:t>а</w:t>
      </w:r>
      <w:r>
        <w:rPr>
          <w:sz w:val="28"/>
          <w:szCs w:val="28"/>
        </w:rPr>
        <w:t>ты таких компромиссов в земельных отношениях не устраивают ни одну из сторон.</w:t>
      </w:r>
    </w:p>
    <w:p w:rsidR="00AF1FC9" w:rsidRDefault="00AF1FC9" w:rsidP="00246D35">
      <w:pPr>
        <w:widowControl w:val="0"/>
        <w:ind w:firstLine="709"/>
        <w:jc w:val="both"/>
        <w:rPr>
          <w:sz w:val="28"/>
          <w:szCs w:val="28"/>
        </w:rPr>
      </w:pPr>
      <w:r>
        <w:rPr>
          <w:sz w:val="28"/>
          <w:szCs w:val="28"/>
        </w:rPr>
        <w:t>Социокультурные институты, регулирующие земельные отношения в г</w:t>
      </w:r>
      <w:r>
        <w:rPr>
          <w:sz w:val="28"/>
          <w:szCs w:val="28"/>
        </w:rPr>
        <w:t>о</w:t>
      </w:r>
      <w:r>
        <w:rPr>
          <w:sz w:val="28"/>
          <w:szCs w:val="28"/>
        </w:rPr>
        <w:t xml:space="preserve">роде, должны быть основаны на объективных предпосылках. К одной из таких предпосылок следует отнести иерархию ценностных характеристик территории </w:t>
      </w:r>
      <w:r>
        <w:rPr>
          <w:sz w:val="28"/>
          <w:szCs w:val="28"/>
        </w:rPr>
        <w:lastRenderedPageBreak/>
        <w:t>города в зависимости от культурного значения (рис. 2). Наивысшее положение в этой иерархии занимают те ценностные свойства территории, которые хара</w:t>
      </w:r>
      <w:r>
        <w:rPr>
          <w:sz w:val="28"/>
          <w:szCs w:val="28"/>
        </w:rPr>
        <w:t>к</w:t>
      </w:r>
      <w:r>
        <w:rPr>
          <w:sz w:val="28"/>
          <w:szCs w:val="28"/>
        </w:rPr>
        <w:t>терны для потомственных горожан. Это объясняется способом «от противн</w:t>
      </w:r>
      <w:r>
        <w:rPr>
          <w:sz w:val="28"/>
          <w:szCs w:val="28"/>
        </w:rPr>
        <w:t>о</w:t>
      </w:r>
      <w:r>
        <w:rPr>
          <w:sz w:val="28"/>
          <w:szCs w:val="28"/>
        </w:rPr>
        <w:t>го»: при уничтожении объектов, несущих эти ценности, происходит не только обеднение смыслов городского пространства, но и невосполнимая потеря арт</w:t>
      </w:r>
      <w:r>
        <w:rPr>
          <w:sz w:val="28"/>
          <w:szCs w:val="28"/>
        </w:rPr>
        <w:t>е</w:t>
      </w:r>
      <w:r>
        <w:rPr>
          <w:sz w:val="28"/>
          <w:szCs w:val="28"/>
        </w:rPr>
        <w:t>фактов истории и культуры</w:t>
      </w:r>
      <w:r w:rsidRPr="002D4C9A">
        <w:rPr>
          <w:sz w:val="28"/>
          <w:szCs w:val="28"/>
        </w:rPr>
        <w:t xml:space="preserve"> [9, 10]</w:t>
      </w:r>
      <w:r>
        <w:rPr>
          <w:sz w:val="28"/>
          <w:szCs w:val="28"/>
        </w:rPr>
        <w:t>. Как говорил академик Д.С. Лихачев: «…если человек не любит хотя бы изредка смотреть на старые фотографии своих родителей, не ценит память о них, оставленную в саду, который они во</w:t>
      </w:r>
      <w:r>
        <w:rPr>
          <w:sz w:val="28"/>
          <w:szCs w:val="28"/>
        </w:rPr>
        <w:t>з</w:t>
      </w:r>
      <w:r>
        <w:rPr>
          <w:sz w:val="28"/>
          <w:szCs w:val="28"/>
        </w:rPr>
        <w:t>делывали, в вещах, которые им принадлежали, – значит, он не любит их. Если человек не любит старые улицы, стары дома, пусть даже плохонькие, значит у него нет любви к своему городу. Если человек равнодушен к памятникам и</w:t>
      </w:r>
      <w:r>
        <w:rPr>
          <w:sz w:val="28"/>
          <w:szCs w:val="28"/>
        </w:rPr>
        <w:t>с</w:t>
      </w:r>
      <w:r>
        <w:rPr>
          <w:sz w:val="28"/>
          <w:szCs w:val="28"/>
        </w:rPr>
        <w:t>тории своей страны, он, как правило, равнодушен к своей стране…» (из в</w:t>
      </w:r>
      <w:r>
        <w:rPr>
          <w:sz w:val="28"/>
          <w:szCs w:val="28"/>
        </w:rPr>
        <w:t>ы</w:t>
      </w:r>
      <w:r>
        <w:rPr>
          <w:sz w:val="28"/>
          <w:szCs w:val="28"/>
        </w:rPr>
        <w:t>ступления на встрече со зрителями в Останкино, 1986 г.).</w:t>
      </w:r>
    </w:p>
    <w:p w:rsidR="00AF1FC9" w:rsidRDefault="00AF1FC9" w:rsidP="00AF1FC9">
      <w:pPr>
        <w:ind w:firstLine="709"/>
        <w:jc w:val="both"/>
        <w:rPr>
          <w:sz w:val="28"/>
          <w:szCs w:val="28"/>
        </w:rPr>
      </w:pPr>
    </w:p>
    <w:p w:rsidR="00AF1FC9" w:rsidRDefault="009D6AF2" w:rsidP="000A4A77">
      <w:pPr>
        <w:jc w:val="both"/>
        <w:rPr>
          <w:sz w:val="28"/>
          <w:szCs w:val="28"/>
        </w:rPr>
      </w:pPr>
      <w:r>
        <w:rPr>
          <w:noProof/>
          <w:sz w:val="28"/>
          <w:szCs w:val="28"/>
        </w:rPr>
        <w:pict>
          <v:group id="_x0000_s1318" style="position:absolute;left:0;text-align:left;margin-left:10pt;margin-top:4.65pt;width:469.5pt;height:362.25pt;z-index:251719680" coordorigin="1290,165" coordsize="9390,7245">
            <v:rect id="Прямоугольник 22" o:spid="_x0000_s1319" style="position:absolute;left:1290;top:165;width:9390;height:885;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" fillcolor="white [3201]" strokecolor="black [3213]" strokeweight="2pt">
              <v:textbox style="mso-next-textbox:#Прямоугольник 22">
                <w:txbxContent>
                  <w:p w:rsidR="009D6AF2" w:rsidRDefault="009D6AF2" w:rsidP="00AF1FC9">
                    <w:pPr>
                      <w:jc w:val="center"/>
                    </w:pPr>
                    <w:r>
                      <w:t>МИРОВОЕ СООБЩЕСТВО</w:t>
                    </w:r>
                  </w:p>
                  <w:p w:rsidR="009D6AF2" w:rsidRPr="001C1C01" w:rsidRDefault="009D6AF2" w:rsidP="00AF1FC9">
                    <w:pPr>
                      <w:jc w:val="center"/>
                    </w:pPr>
                    <w:r>
                      <w:t>Объекты городской территории, включенные в Список всемирного наследия ЮНЕСКО</w:t>
                    </w:r>
                  </w:p>
                </w:txbxContent>
              </v:textbox>
            </v:rect>
            <v:rect id="Прямоугольник 23" o:spid="_x0000_s1320" style="position:absolute;left:1290;top:1695;width:9240;height:1365;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" fillcolor="white [3201]" strokecolor="black [3213]" strokeweight="2pt">
              <v:textbox style="mso-next-textbox:#Прямоугольник 23">
                <w:txbxContent>
                  <w:p w:rsidR="009D6AF2" w:rsidRDefault="009D6AF2" w:rsidP="00AF1FC9">
                    <w:pPr>
                      <w:jc w:val="center"/>
                    </w:pPr>
                    <w:r>
                      <w:t>НАЦИОНАЛЬНОЕ СООБЩЕСТВО, ГРАЖДАНСКОЕ ОБЩЕСТВО ГОСУДАРСТВА</w:t>
                    </w:r>
                  </w:p>
                  <w:p w:rsidR="009D6AF2" w:rsidRPr="00885777" w:rsidRDefault="009D6AF2" w:rsidP="00AF1FC9">
                    <w:pPr>
                      <w:jc w:val="center"/>
                    </w:pPr>
                    <w:r>
                      <w:t>Объекты городской территории, имеющие значение для национальной культуры – и</w:t>
                    </w:r>
                    <w:r>
                      <w:t>с</w:t>
                    </w:r>
                    <w:r>
                      <w:t>торические и архитектурные памятники государства, места боевой славы, уникальные природные объекты, а также этнические объекты, отражающие особенности жилища</w:t>
                    </w:r>
                  </w:p>
                </w:txbxContent>
              </v:textbox>
            </v:rect>
            <v:rect id="Прямоугольник 24" o:spid="_x0000_s1321" style="position:absolute;left:1590;top:3659;width:8775;height:1275;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" fillcolor="white [3201]" strokecolor="black [3213]" strokeweight="2pt">
              <v:textbox style="mso-next-textbox:#Прямоугольник 24">
                <w:txbxContent>
                  <w:p w:rsidR="009D6AF2" w:rsidRDefault="009D6AF2" w:rsidP="00AF1FC9">
                    <w:pPr>
                      <w:jc w:val="center"/>
                    </w:pPr>
                    <w:r>
                      <w:t>ГОРОДСКОЕ СООБЩЕСТВО</w:t>
                    </w:r>
                  </w:p>
                  <w:p w:rsidR="009D6AF2" w:rsidRPr="00885777" w:rsidRDefault="009D6AF2" w:rsidP="00AF1FC9">
                    <w:pPr>
                      <w:jc w:val="center"/>
                    </w:pPr>
                    <w:r>
                      <w:t>Объекты городской территории, отражающие летопись и значимые события г</w:t>
                    </w:r>
                    <w:r>
                      <w:t>о</w:t>
                    </w:r>
                    <w:r>
                      <w:t>рода, объекты, связанные со знаменитыми земляками, публичные пространства городской активности, природные объекты, включенные в культурный ландшафт города</w:t>
                    </w:r>
                  </w:p>
                </w:txbxContent>
              </v:textbox>
            </v:rect>
            <v:rect id="Прямоугольник 25" o:spid="_x0000_s1322" style="position:absolute;left:1995;top:5490;width:7920;height:192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" fillcolor="white [3201]" strokecolor="black [3213]" strokeweight="2pt">
              <v:textbox style="mso-next-textbox:#Прямоугольник 25">
                <w:txbxContent>
                  <w:p w:rsidR="009D6AF2" w:rsidRDefault="009D6AF2" w:rsidP="00AF1FC9">
                    <w:pPr>
                      <w:jc w:val="center"/>
                    </w:pPr>
                    <w:r>
                      <w:t>ГРУППА ГОРОЖАН, ИНДИВИДУМ</w:t>
                    </w:r>
                  </w:p>
                  <w:p w:rsidR="009D6AF2" w:rsidRDefault="009D6AF2" w:rsidP="00AF1FC9">
                    <w:pPr>
                      <w:jc w:val="both"/>
                    </w:pPr>
                    <w:r>
                      <w:rPr>
                        <w:i/>
                      </w:rPr>
                      <w:t>Потомственные горожане</w:t>
                    </w:r>
                    <w:r>
                      <w:t xml:space="preserve"> – объекты городской территории характе</w:t>
                    </w:r>
                    <w:r>
                      <w:t>р</w:t>
                    </w:r>
                    <w:r>
                      <w:t>ные для городского сообщества, а также объекты, имеющие значение биографическое значение и уникальные объекты города.</w:t>
                    </w:r>
                  </w:p>
                  <w:p w:rsidR="009D6AF2" w:rsidRPr="00D04C13" w:rsidRDefault="009D6AF2" w:rsidP="00AF1FC9">
                    <w:pPr>
                      <w:jc w:val="both"/>
                    </w:pPr>
                    <w:r>
                      <w:rPr>
                        <w:i/>
                      </w:rPr>
                      <w:t>Переселенцы-«завоеватели»</w:t>
                    </w:r>
                    <w:r>
                      <w:t xml:space="preserve"> - объекты городской территории, определ</w:t>
                    </w:r>
                    <w:r>
                      <w:t>я</w:t>
                    </w:r>
                    <w:r>
                      <w:t>ющие комфорт и престижность города как места жительства.</w:t>
                    </w:r>
                  </w:p>
                  <w:p w:rsidR="009D6AF2" w:rsidRPr="004F575F" w:rsidRDefault="009D6AF2" w:rsidP="00AF1FC9">
                    <w:pPr>
                      <w:jc w:val="center"/>
                    </w:pPr>
                  </w:p>
                </w:txbxContent>
              </v:textbox>
            </v:re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Стрелка вверх 14" o:spid="_x0000_s1323" type="#_x0000_t68" style="position:absolute;left:5880;top:5055;width:71;height:345;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" adj="2223" filled="f" strokecolor="black [3213]" strokeweight="2pt"/>
            <v:shape id="Стрелка вверх 21" o:spid="_x0000_s1324" type="#_x0000_t68" style="position:absolute;left:5850;top:3180;width:71;height:345;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" adj="2223" filled="f" strokecolor="windowText" strokeweight="2pt"/>
            <v:shape id="Стрелка вверх 26" o:spid="_x0000_s1325" type="#_x0000_t68" style="position:absolute;left:5843;top:1200;width:71;height:345;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" adj="2223" filled="f" strokecolor="windowText" strokeweight="2pt"/>
          </v:group>
        </w:pict>
      </w:r>
    </w:p>
    <w:p w:rsidR="00AF1FC9" w:rsidRDefault="00AF1FC9" w:rsidP="00AF1FC9">
      <w:pPr>
        <w:ind w:firstLine="709"/>
        <w:jc w:val="both"/>
        <w:rPr>
          <w:sz w:val="28"/>
          <w:szCs w:val="28"/>
        </w:rPr>
      </w:pPr>
    </w:p>
    <w:p w:rsidR="00AF1FC9" w:rsidRDefault="00AF1FC9" w:rsidP="00AF1FC9">
      <w:pPr>
        <w:ind w:firstLine="709"/>
        <w:jc w:val="both"/>
        <w:rPr>
          <w:sz w:val="28"/>
          <w:szCs w:val="28"/>
        </w:rPr>
      </w:pPr>
    </w:p>
    <w:p w:rsidR="00AF1FC9" w:rsidRDefault="00AF1FC9" w:rsidP="00AF1FC9">
      <w:pPr>
        <w:ind w:firstLine="709"/>
        <w:jc w:val="both"/>
        <w:rPr>
          <w:sz w:val="28"/>
          <w:szCs w:val="28"/>
        </w:rPr>
      </w:pPr>
    </w:p>
    <w:p w:rsidR="00AF1FC9" w:rsidRDefault="00AF1FC9" w:rsidP="00AF1FC9">
      <w:pPr>
        <w:ind w:firstLine="709"/>
        <w:jc w:val="both"/>
        <w:rPr>
          <w:sz w:val="28"/>
          <w:szCs w:val="28"/>
        </w:rPr>
      </w:pPr>
    </w:p>
    <w:p w:rsidR="00AF1FC9" w:rsidRDefault="00AF1FC9" w:rsidP="00AF1FC9">
      <w:pPr>
        <w:ind w:firstLine="709"/>
        <w:jc w:val="both"/>
        <w:rPr>
          <w:sz w:val="28"/>
          <w:szCs w:val="28"/>
        </w:rPr>
      </w:pPr>
    </w:p>
    <w:p w:rsidR="00AF1FC9" w:rsidRDefault="00AF1FC9" w:rsidP="00AF1FC9">
      <w:pPr>
        <w:ind w:firstLine="709"/>
        <w:jc w:val="both"/>
        <w:rPr>
          <w:sz w:val="28"/>
          <w:szCs w:val="28"/>
        </w:rPr>
      </w:pPr>
    </w:p>
    <w:p w:rsidR="00AF1FC9" w:rsidRDefault="00AF1FC9" w:rsidP="00AF1FC9">
      <w:pPr>
        <w:ind w:firstLine="709"/>
        <w:jc w:val="both"/>
        <w:rPr>
          <w:sz w:val="28"/>
          <w:szCs w:val="28"/>
        </w:rPr>
      </w:pPr>
    </w:p>
    <w:p w:rsidR="00AF1FC9" w:rsidRDefault="00AF1FC9" w:rsidP="00AF1FC9">
      <w:pPr>
        <w:ind w:firstLine="709"/>
        <w:jc w:val="both"/>
        <w:rPr>
          <w:sz w:val="28"/>
          <w:szCs w:val="28"/>
        </w:rPr>
      </w:pPr>
    </w:p>
    <w:p w:rsidR="00AF1FC9" w:rsidRDefault="00AF1FC9" w:rsidP="00AF1FC9">
      <w:pPr>
        <w:ind w:firstLine="709"/>
        <w:jc w:val="both"/>
        <w:rPr>
          <w:sz w:val="28"/>
          <w:szCs w:val="28"/>
        </w:rPr>
      </w:pPr>
    </w:p>
    <w:p w:rsidR="00AF1FC9" w:rsidRDefault="00AF1FC9" w:rsidP="00AF1FC9">
      <w:pPr>
        <w:ind w:firstLine="709"/>
        <w:jc w:val="both"/>
        <w:rPr>
          <w:sz w:val="28"/>
          <w:szCs w:val="28"/>
        </w:rPr>
      </w:pPr>
    </w:p>
    <w:p w:rsidR="00AF1FC9" w:rsidRDefault="00AF1FC9" w:rsidP="00AF1FC9">
      <w:pPr>
        <w:ind w:firstLine="709"/>
        <w:jc w:val="both"/>
        <w:rPr>
          <w:sz w:val="28"/>
          <w:szCs w:val="28"/>
        </w:rPr>
      </w:pPr>
    </w:p>
    <w:p w:rsidR="00AF1FC9" w:rsidRDefault="00AF1FC9" w:rsidP="00AF1FC9">
      <w:pPr>
        <w:ind w:firstLine="709"/>
        <w:jc w:val="both"/>
        <w:rPr>
          <w:sz w:val="28"/>
          <w:szCs w:val="28"/>
        </w:rPr>
      </w:pPr>
    </w:p>
    <w:p w:rsidR="00AF1FC9" w:rsidRDefault="00AF1FC9" w:rsidP="00AF1FC9">
      <w:pPr>
        <w:ind w:firstLine="709"/>
        <w:jc w:val="both"/>
        <w:rPr>
          <w:sz w:val="28"/>
          <w:szCs w:val="28"/>
        </w:rPr>
      </w:pPr>
    </w:p>
    <w:p w:rsidR="00AF1FC9" w:rsidRDefault="00AF1FC9" w:rsidP="00AF1FC9">
      <w:pPr>
        <w:ind w:firstLine="709"/>
        <w:jc w:val="both"/>
        <w:rPr>
          <w:sz w:val="28"/>
          <w:szCs w:val="28"/>
        </w:rPr>
      </w:pPr>
    </w:p>
    <w:p w:rsidR="00AF1FC9" w:rsidRDefault="00AF1FC9" w:rsidP="00AF1FC9">
      <w:pPr>
        <w:ind w:firstLine="709"/>
        <w:jc w:val="both"/>
        <w:rPr>
          <w:sz w:val="28"/>
          <w:szCs w:val="28"/>
        </w:rPr>
      </w:pPr>
    </w:p>
    <w:p w:rsidR="00AF1FC9" w:rsidRDefault="00AF1FC9" w:rsidP="00AF1FC9">
      <w:pPr>
        <w:ind w:firstLine="709"/>
        <w:jc w:val="both"/>
        <w:rPr>
          <w:sz w:val="28"/>
          <w:szCs w:val="28"/>
        </w:rPr>
      </w:pPr>
    </w:p>
    <w:p w:rsidR="00AF1FC9" w:rsidRDefault="00AF1FC9" w:rsidP="00AF1FC9">
      <w:pPr>
        <w:ind w:firstLine="709"/>
        <w:jc w:val="both"/>
        <w:rPr>
          <w:sz w:val="28"/>
          <w:szCs w:val="28"/>
        </w:rPr>
      </w:pPr>
    </w:p>
    <w:p w:rsidR="00AF1FC9" w:rsidRDefault="00AF1FC9" w:rsidP="00AF1FC9">
      <w:pPr>
        <w:ind w:firstLine="709"/>
        <w:jc w:val="both"/>
        <w:rPr>
          <w:sz w:val="28"/>
          <w:szCs w:val="28"/>
        </w:rPr>
      </w:pPr>
    </w:p>
    <w:p w:rsidR="00AF1FC9" w:rsidRDefault="00AF1FC9" w:rsidP="00AF1FC9">
      <w:pPr>
        <w:ind w:firstLine="709"/>
        <w:jc w:val="both"/>
        <w:rPr>
          <w:sz w:val="28"/>
          <w:szCs w:val="28"/>
        </w:rPr>
      </w:pPr>
    </w:p>
    <w:p w:rsidR="00AF1FC9" w:rsidRDefault="00AF1FC9" w:rsidP="00AF1FC9">
      <w:pPr>
        <w:ind w:firstLine="709"/>
        <w:jc w:val="both"/>
        <w:rPr>
          <w:sz w:val="28"/>
          <w:szCs w:val="28"/>
        </w:rPr>
      </w:pPr>
    </w:p>
    <w:p w:rsidR="00AF1FC9" w:rsidRDefault="00AF1FC9" w:rsidP="00AF1FC9">
      <w:pPr>
        <w:ind w:firstLine="709"/>
        <w:jc w:val="both"/>
        <w:rPr>
          <w:sz w:val="28"/>
          <w:szCs w:val="28"/>
        </w:rPr>
      </w:pPr>
    </w:p>
    <w:p w:rsidR="00AF1FC9" w:rsidRDefault="00AF1FC9" w:rsidP="00AF1FC9">
      <w:pPr>
        <w:ind w:firstLine="709"/>
        <w:jc w:val="both"/>
        <w:rPr>
          <w:sz w:val="28"/>
          <w:szCs w:val="28"/>
        </w:rPr>
      </w:pPr>
    </w:p>
    <w:p w:rsidR="00AF1FC9" w:rsidRDefault="00AF1FC9" w:rsidP="00AF1FC9">
      <w:pPr>
        <w:ind w:firstLine="709"/>
        <w:jc w:val="both"/>
        <w:rPr>
          <w:sz w:val="28"/>
          <w:szCs w:val="28"/>
        </w:rPr>
      </w:pPr>
    </w:p>
    <w:p w:rsidR="00AF1FC9" w:rsidRPr="008120A6" w:rsidRDefault="00AF1FC9" w:rsidP="008120A6">
      <w:pPr>
        <w:jc w:val="center"/>
        <w:rPr>
          <w:sz w:val="28"/>
          <w:szCs w:val="28"/>
        </w:rPr>
      </w:pPr>
      <w:r w:rsidRPr="008120A6">
        <w:rPr>
          <w:sz w:val="28"/>
          <w:szCs w:val="28"/>
        </w:rPr>
        <w:t>Рис. 2. Иерархия ценностей городской территории</w:t>
      </w:r>
    </w:p>
    <w:p w:rsidR="00AF1FC9" w:rsidRPr="00AF1FC9" w:rsidRDefault="00AF1FC9" w:rsidP="00AF1FC9">
      <w:pPr>
        <w:ind w:firstLine="709"/>
        <w:jc w:val="both"/>
        <w:rPr>
          <w:sz w:val="28"/>
          <w:szCs w:val="28"/>
        </w:rPr>
      </w:pPr>
    </w:p>
    <w:p w:rsidR="00AF1FC9" w:rsidRDefault="00AF1FC9" w:rsidP="00246D35">
      <w:pPr>
        <w:widowControl w:val="0"/>
        <w:ind w:firstLine="709"/>
        <w:jc w:val="both"/>
        <w:rPr>
          <w:sz w:val="28"/>
          <w:szCs w:val="28"/>
        </w:rPr>
      </w:pPr>
      <w:r>
        <w:rPr>
          <w:sz w:val="28"/>
          <w:szCs w:val="28"/>
        </w:rPr>
        <w:t>Если исторический район города вместо реставрации и восстановления претерпевает коренное преобразование через новое строительство под идеей сделать его более комфортным и удобным – это значит, что сиюминутные и</w:t>
      </w:r>
      <w:r>
        <w:rPr>
          <w:sz w:val="28"/>
          <w:szCs w:val="28"/>
        </w:rPr>
        <w:t>н</w:t>
      </w:r>
      <w:r>
        <w:rPr>
          <w:sz w:val="28"/>
          <w:szCs w:val="28"/>
        </w:rPr>
        <w:t>тересы групп горожан и отдельных индивидуумов возобладали над общекул</w:t>
      </w:r>
      <w:r>
        <w:rPr>
          <w:sz w:val="28"/>
          <w:szCs w:val="28"/>
        </w:rPr>
        <w:t>ь</w:t>
      </w:r>
      <w:r>
        <w:rPr>
          <w:sz w:val="28"/>
          <w:szCs w:val="28"/>
        </w:rPr>
        <w:t>турными интересами всего сообщества. Если на территории города в централ</w:t>
      </w:r>
      <w:r>
        <w:rPr>
          <w:sz w:val="28"/>
          <w:szCs w:val="28"/>
        </w:rPr>
        <w:t>ь</w:t>
      </w:r>
      <w:r>
        <w:rPr>
          <w:sz w:val="28"/>
          <w:szCs w:val="28"/>
        </w:rPr>
        <w:lastRenderedPageBreak/>
        <w:t>ной его части здания офисной и коммерческой недвижимости визуально прео</w:t>
      </w:r>
      <w:r>
        <w:rPr>
          <w:sz w:val="28"/>
          <w:szCs w:val="28"/>
        </w:rPr>
        <w:t>б</w:t>
      </w:r>
      <w:r>
        <w:rPr>
          <w:sz w:val="28"/>
          <w:szCs w:val="28"/>
        </w:rPr>
        <w:t>ладают над культурными объектами и открытыми публичными пространств</w:t>
      </w:r>
      <w:r>
        <w:rPr>
          <w:sz w:val="28"/>
          <w:szCs w:val="28"/>
        </w:rPr>
        <w:t>а</w:t>
      </w:r>
      <w:r>
        <w:rPr>
          <w:sz w:val="28"/>
          <w:szCs w:val="28"/>
        </w:rPr>
        <w:t>ми, площадями – значит, жители этого города воспринимают его только как м</w:t>
      </w:r>
      <w:r>
        <w:rPr>
          <w:sz w:val="28"/>
          <w:szCs w:val="28"/>
        </w:rPr>
        <w:t>е</w:t>
      </w:r>
      <w:r>
        <w:rPr>
          <w:sz w:val="28"/>
          <w:szCs w:val="28"/>
        </w:rPr>
        <w:t>сто зарабатывания и траты денег, как место развлекательного времяпровожд</w:t>
      </w:r>
      <w:r>
        <w:rPr>
          <w:sz w:val="28"/>
          <w:szCs w:val="28"/>
        </w:rPr>
        <w:t>е</w:t>
      </w:r>
      <w:r>
        <w:rPr>
          <w:sz w:val="28"/>
          <w:szCs w:val="28"/>
        </w:rPr>
        <w:t>ния. Никаких других смыслов городской территории, связанных с культурой и историей, в таком случае нет. Сочетание старого и нового в центре города без какой-либо упорядоченности показывает борьбу интересов и глубокие прот</w:t>
      </w:r>
      <w:r>
        <w:rPr>
          <w:sz w:val="28"/>
          <w:szCs w:val="28"/>
        </w:rPr>
        <w:t>и</w:t>
      </w:r>
      <w:r>
        <w:rPr>
          <w:sz w:val="28"/>
          <w:szCs w:val="28"/>
        </w:rPr>
        <w:t>воречия между ценностями культуры и комфорта, это – наиболее распростр</w:t>
      </w:r>
      <w:r>
        <w:rPr>
          <w:sz w:val="28"/>
          <w:szCs w:val="28"/>
        </w:rPr>
        <w:t>а</w:t>
      </w:r>
      <w:r>
        <w:rPr>
          <w:sz w:val="28"/>
          <w:szCs w:val="28"/>
        </w:rPr>
        <w:t>ненная ситуация в старых городах.</w:t>
      </w:r>
    </w:p>
    <w:p w:rsidR="00AF1FC9" w:rsidRDefault="00AF1FC9" w:rsidP="00246D35">
      <w:pPr>
        <w:widowControl w:val="0"/>
        <w:ind w:firstLine="709"/>
        <w:jc w:val="both"/>
        <w:rPr>
          <w:sz w:val="28"/>
          <w:szCs w:val="28"/>
        </w:rPr>
      </w:pPr>
      <w:r>
        <w:rPr>
          <w:sz w:val="28"/>
          <w:szCs w:val="28"/>
        </w:rPr>
        <w:t>Существующие механизмы регулирования земельных отношений не обеспечивают разрешения конфликтов в том числе и по причине их неприятия группами горожан. Так, потомственные горожане не принимают механизмы экономического регулирования так как не понимают, как можно вовлечь кул</w:t>
      </w:r>
      <w:r>
        <w:rPr>
          <w:sz w:val="28"/>
          <w:szCs w:val="28"/>
        </w:rPr>
        <w:t>ь</w:t>
      </w:r>
      <w:r>
        <w:rPr>
          <w:sz w:val="28"/>
          <w:szCs w:val="28"/>
        </w:rPr>
        <w:t>турные ценности в экономическую систему доходности недвижимости. В свою очередь переселенцы-«завоеватели» не принимают механизмы правового рег</w:t>
      </w:r>
      <w:r>
        <w:rPr>
          <w:sz w:val="28"/>
          <w:szCs w:val="28"/>
        </w:rPr>
        <w:t>у</w:t>
      </w:r>
      <w:r>
        <w:rPr>
          <w:sz w:val="28"/>
          <w:szCs w:val="28"/>
        </w:rPr>
        <w:t>лирования, в частности жесткие градостроительные регламенты особых зон г</w:t>
      </w:r>
      <w:r>
        <w:rPr>
          <w:sz w:val="28"/>
          <w:szCs w:val="28"/>
        </w:rPr>
        <w:t>о</w:t>
      </w:r>
      <w:r>
        <w:rPr>
          <w:sz w:val="28"/>
          <w:szCs w:val="28"/>
        </w:rPr>
        <w:t>рода – исторических, природных, развития опасных процессов – эти террит</w:t>
      </w:r>
      <w:r>
        <w:rPr>
          <w:sz w:val="28"/>
          <w:szCs w:val="28"/>
        </w:rPr>
        <w:t>о</w:t>
      </w:r>
      <w:r>
        <w:rPr>
          <w:sz w:val="28"/>
          <w:szCs w:val="28"/>
        </w:rPr>
        <w:t>рии воспринимаются ими как балласт, неудобство в городской среде.</w:t>
      </w:r>
    </w:p>
    <w:p w:rsidR="00AF1FC9" w:rsidRDefault="00AF1FC9" w:rsidP="00246D35">
      <w:pPr>
        <w:widowControl w:val="0"/>
        <w:ind w:firstLine="709"/>
        <w:jc w:val="both"/>
        <w:rPr>
          <w:sz w:val="28"/>
          <w:szCs w:val="28"/>
        </w:rPr>
      </w:pPr>
      <w:r>
        <w:rPr>
          <w:sz w:val="28"/>
          <w:szCs w:val="28"/>
        </w:rPr>
        <w:t>Социокультурные институты, дополняющие существующие правовые и экономические, должны быть направлены на донесение ценностей городской культуры до каждого жителя вне зависимости от его ментальных особенностей и социального положения. Эти институты должны помочь успешно адаптир</w:t>
      </w:r>
      <w:r>
        <w:rPr>
          <w:sz w:val="28"/>
          <w:szCs w:val="28"/>
        </w:rPr>
        <w:t>о</w:t>
      </w:r>
      <w:r>
        <w:rPr>
          <w:sz w:val="28"/>
          <w:szCs w:val="28"/>
        </w:rPr>
        <w:t>ваться всем переселенцам, передавать городскую культуру из поколения в п</w:t>
      </w:r>
      <w:r>
        <w:rPr>
          <w:sz w:val="28"/>
          <w:szCs w:val="28"/>
        </w:rPr>
        <w:t>о</w:t>
      </w:r>
      <w:r>
        <w:rPr>
          <w:sz w:val="28"/>
          <w:szCs w:val="28"/>
        </w:rPr>
        <w:t>коление, сохранить наиболее значимые части городской культуры, полож</w:t>
      </w:r>
      <w:r>
        <w:rPr>
          <w:sz w:val="28"/>
          <w:szCs w:val="28"/>
        </w:rPr>
        <w:t>и</w:t>
      </w:r>
      <w:r>
        <w:rPr>
          <w:sz w:val="28"/>
          <w:szCs w:val="28"/>
        </w:rPr>
        <w:t>тельные традиции поведения – в том числе и в форме объектов городской ср</w:t>
      </w:r>
      <w:r>
        <w:rPr>
          <w:sz w:val="28"/>
          <w:szCs w:val="28"/>
        </w:rPr>
        <w:t>е</w:t>
      </w:r>
      <w:r>
        <w:rPr>
          <w:sz w:val="28"/>
          <w:szCs w:val="28"/>
        </w:rPr>
        <w:t>ды. К таким регуляторам относятся институты образования и воспитания, местные средства массовой информации, местные традиционные праздники, массовые мероприятия в публичных пространствах, издательская деятельность по истории города, музейное дело – все те возможности просветительской де</w:t>
      </w:r>
      <w:r>
        <w:rPr>
          <w:sz w:val="28"/>
          <w:szCs w:val="28"/>
        </w:rPr>
        <w:t>я</w:t>
      </w:r>
      <w:r>
        <w:rPr>
          <w:sz w:val="28"/>
          <w:szCs w:val="28"/>
        </w:rPr>
        <w:t>тельности, которые позволяют узнать о городской культуре. Важными инстит</w:t>
      </w:r>
      <w:r>
        <w:rPr>
          <w:sz w:val="28"/>
          <w:szCs w:val="28"/>
        </w:rPr>
        <w:t>у</w:t>
      </w:r>
      <w:r>
        <w:rPr>
          <w:sz w:val="28"/>
          <w:szCs w:val="28"/>
        </w:rPr>
        <w:t>тами являются также возможности для самоорганизации горожан – от инстит</w:t>
      </w:r>
      <w:r>
        <w:rPr>
          <w:sz w:val="28"/>
          <w:szCs w:val="28"/>
        </w:rPr>
        <w:t>у</w:t>
      </w:r>
      <w:r>
        <w:rPr>
          <w:sz w:val="28"/>
          <w:szCs w:val="28"/>
        </w:rPr>
        <w:t>та семьи до общественных объединений по месту жительства, которые являю</w:t>
      </w:r>
      <w:r>
        <w:rPr>
          <w:sz w:val="28"/>
          <w:szCs w:val="28"/>
        </w:rPr>
        <w:t>т</w:t>
      </w:r>
      <w:r>
        <w:rPr>
          <w:sz w:val="28"/>
          <w:szCs w:val="28"/>
        </w:rPr>
        <w:t>ся формой передачи культурного опыта при уважительном отношении к ста</w:t>
      </w:r>
      <w:r>
        <w:rPr>
          <w:sz w:val="28"/>
          <w:szCs w:val="28"/>
        </w:rPr>
        <w:t>р</w:t>
      </w:r>
      <w:r>
        <w:rPr>
          <w:sz w:val="28"/>
          <w:szCs w:val="28"/>
        </w:rPr>
        <w:t>шему поколению.</w:t>
      </w:r>
    </w:p>
    <w:p w:rsidR="00AF1FC9" w:rsidRDefault="00AF1FC9" w:rsidP="00246D35">
      <w:pPr>
        <w:widowControl w:val="0"/>
        <w:ind w:firstLine="709"/>
        <w:jc w:val="both"/>
        <w:rPr>
          <w:sz w:val="28"/>
          <w:szCs w:val="28"/>
        </w:rPr>
      </w:pPr>
      <w:r>
        <w:rPr>
          <w:sz w:val="28"/>
          <w:szCs w:val="28"/>
        </w:rPr>
        <w:t>Обязательным условием разрешения конфликтов является возможность общественных дискуссий, имеющих значение для принятия решений. И хотя Градостроительный кодекс обязует проходить процедуру публичных слушаний для всех проектов, чаще всего это носит формальный характер, не сопровожд</w:t>
      </w:r>
      <w:r>
        <w:rPr>
          <w:sz w:val="28"/>
          <w:szCs w:val="28"/>
        </w:rPr>
        <w:t>а</w:t>
      </w:r>
      <w:r>
        <w:rPr>
          <w:sz w:val="28"/>
          <w:szCs w:val="28"/>
        </w:rPr>
        <w:t>ется организацией общественных дискуссий, поскольку неэффективные экон</w:t>
      </w:r>
      <w:r>
        <w:rPr>
          <w:sz w:val="28"/>
          <w:szCs w:val="28"/>
        </w:rPr>
        <w:t>о</w:t>
      </w:r>
      <w:r>
        <w:rPr>
          <w:sz w:val="28"/>
          <w:szCs w:val="28"/>
        </w:rPr>
        <w:t>мико-правовые институты сделали ведущим фактором в принятии решений а</w:t>
      </w:r>
      <w:r>
        <w:rPr>
          <w:sz w:val="28"/>
          <w:szCs w:val="28"/>
        </w:rPr>
        <w:t>д</w:t>
      </w:r>
      <w:r>
        <w:rPr>
          <w:sz w:val="28"/>
          <w:szCs w:val="28"/>
        </w:rPr>
        <w:t>министративный ресурс, а не мнение горожан. Условиями проведения общ</w:t>
      </w:r>
      <w:r>
        <w:rPr>
          <w:sz w:val="28"/>
          <w:szCs w:val="28"/>
        </w:rPr>
        <w:t>е</w:t>
      </w:r>
      <w:r>
        <w:rPr>
          <w:sz w:val="28"/>
          <w:szCs w:val="28"/>
        </w:rPr>
        <w:t>ственных дискуссий являются следующие: большая площадка дискуссии, по</w:t>
      </w:r>
      <w:r>
        <w:rPr>
          <w:sz w:val="28"/>
          <w:szCs w:val="28"/>
        </w:rPr>
        <w:t>з</w:t>
      </w:r>
      <w:r>
        <w:rPr>
          <w:sz w:val="28"/>
          <w:szCs w:val="28"/>
        </w:rPr>
        <w:t xml:space="preserve">воляющая высказаться любому заинтересованному горожанину, механизмы принятия решений, учитывающие все высказанные мнения; учет этих решений в градостроительной политике. Общественная дискуссия должна быть обратной </w:t>
      </w:r>
      <w:r>
        <w:rPr>
          <w:sz w:val="28"/>
          <w:szCs w:val="28"/>
        </w:rPr>
        <w:lastRenderedPageBreak/>
        <w:t>связью муниципальных властей с населением города.</w:t>
      </w:r>
    </w:p>
    <w:p w:rsidR="00FA168F" w:rsidRDefault="00FA168F" w:rsidP="00246D35">
      <w:pPr>
        <w:widowControl w:val="0"/>
        <w:ind w:firstLine="709"/>
        <w:jc w:val="both"/>
        <w:rPr>
          <w:sz w:val="28"/>
          <w:szCs w:val="28"/>
        </w:rPr>
      </w:pPr>
    </w:p>
    <w:p w:rsidR="00AF1FC9" w:rsidRDefault="00AF1FC9" w:rsidP="00246D35">
      <w:pPr>
        <w:widowControl w:val="0"/>
        <w:ind w:firstLine="709"/>
        <w:jc w:val="both"/>
        <w:rPr>
          <w:sz w:val="28"/>
          <w:szCs w:val="28"/>
        </w:rPr>
      </w:pPr>
      <w:r>
        <w:rPr>
          <w:sz w:val="28"/>
          <w:szCs w:val="28"/>
        </w:rPr>
        <w:t>Выводы.</w:t>
      </w:r>
    </w:p>
    <w:p w:rsidR="00AF1FC9" w:rsidRDefault="00AF1FC9" w:rsidP="00246D35">
      <w:pPr>
        <w:pStyle w:val="af3"/>
        <w:widowControl w:val="0"/>
        <w:tabs>
          <w:tab w:val="left" w:pos="1134"/>
        </w:tabs>
        <w:ind w:left="0" w:firstLine="774"/>
        <w:jc w:val="both"/>
        <w:rPr>
          <w:sz w:val="28"/>
          <w:szCs w:val="28"/>
        </w:rPr>
      </w:pPr>
      <w:r>
        <w:rPr>
          <w:sz w:val="28"/>
          <w:szCs w:val="28"/>
        </w:rPr>
        <w:t>1. Противоречия в использовании земельного участка города, особенно в центральной его части, связаны с разными ценностными установками гор</w:t>
      </w:r>
      <w:r>
        <w:rPr>
          <w:sz w:val="28"/>
          <w:szCs w:val="28"/>
        </w:rPr>
        <w:t>о</w:t>
      </w:r>
      <w:r>
        <w:rPr>
          <w:sz w:val="28"/>
          <w:szCs w:val="28"/>
        </w:rPr>
        <w:t>жан. В обобщенной форме эти установки можно представить как ценность с</w:t>
      </w:r>
      <w:r>
        <w:rPr>
          <w:sz w:val="28"/>
          <w:szCs w:val="28"/>
        </w:rPr>
        <w:t>о</w:t>
      </w:r>
      <w:r>
        <w:rPr>
          <w:sz w:val="28"/>
          <w:szCs w:val="28"/>
        </w:rPr>
        <w:t>хранения городской среды как отражения городской культуры и ценность и</w:t>
      </w:r>
      <w:r>
        <w:rPr>
          <w:sz w:val="28"/>
          <w:szCs w:val="28"/>
        </w:rPr>
        <w:t>з</w:t>
      </w:r>
      <w:r>
        <w:rPr>
          <w:sz w:val="28"/>
          <w:szCs w:val="28"/>
        </w:rPr>
        <w:t>менения городской среды в сторону обновления территории более комфорт</w:t>
      </w:r>
      <w:r>
        <w:rPr>
          <w:sz w:val="28"/>
          <w:szCs w:val="28"/>
        </w:rPr>
        <w:t>а</w:t>
      </w:r>
      <w:r>
        <w:rPr>
          <w:sz w:val="28"/>
          <w:szCs w:val="28"/>
        </w:rPr>
        <w:t xml:space="preserve">бельными и современными объектами. </w:t>
      </w:r>
    </w:p>
    <w:p w:rsidR="00AF1FC9" w:rsidRDefault="00AF1FC9" w:rsidP="00246D35">
      <w:pPr>
        <w:pStyle w:val="af3"/>
        <w:widowControl w:val="0"/>
        <w:tabs>
          <w:tab w:val="left" w:pos="1134"/>
        </w:tabs>
        <w:ind w:left="0" w:firstLine="774"/>
        <w:jc w:val="both"/>
        <w:rPr>
          <w:sz w:val="28"/>
          <w:szCs w:val="28"/>
        </w:rPr>
      </w:pPr>
      <w:r>
        <w:rPr>
          <w:sz w:val="28"/>
          <w:szCs w:val="28"/>
        </w:rPr>
        <w:t>2. Иерархия ценностей территории города отражает их значение от инд</w:t>
      </w:r>
      <w:r>
        <w:rPr>
          <w:sz w:val="28"/>
          <w:szCs w:val="28"/>
        </w:rPr>
        <w:t>и</w:t>
      </w:r>
      <w:r>
        <w:rPr>
          <w:sz w:val="28"/>
          <w:szCs w:val="28"/>
        </w:rPr>
        <w:t>видуума до мирового сообщества. Ценности низкого уровня иерархии не дол</w:t>
      </w:r>
      <w:r>
        <w:rPr>
          <w:sz w:val="28"/>
          <w:szCs w:val="28"/>
        </w:rPr>
        <w:t>ж</w:t>
      </w:r>
      <w:r>
        <w:rPr>
          <w:sz w:val="28"/>
          <w:szCs w:val="28"/>
        </w:rPr>
        <w:t>ны быть ведущими в решении конфликтов землепользования.</w:t>
      </w:r>
    </w:p>
    <w:p w:rsidR="00AF1FC9" w:rsidRDefault="00AF1FC9" w:rsidP="00246D35">
      <w:pPr>
        <w:pStyle w:val="af3"/>
        <w:widowControl w:val="0"/>
        <w:tabs>
          <w:tab w:val="left" w:pos="1134"/>
        </w:tabs>
        <w:ind w:left="0" w:firstLine="774"/>
        <w:jc w:val="both"/>
        <w:rPr>
          <w:sz w:val="28"/>
          <w:szCs w:val="28"/>
        </w:rPr>
      </w:pPr>
      <w:r>
        <w:rPr>
          <w:sz w:val="28"/>
          <w:szCs w:val="28"/>
        </w:rPr>
        <w:t>3. Существующая на сегодняшний день в России система правовых и экономических институтов неэффективна при регулировании земельных о</w:t>
      </w:r>
      <w:r>
        <w:rPr>
          <w:sz w:val="28"/>
          <w:szCs w:val="28"/>
        </w:rPr>
        <w:t>т</w:t>
      </w:r>
      <w:r>
        <w:rPr>
          <w:sz w:val="28"/>
          <w:szCs w:val="28"/>
        </w:rPr>
        <w:t>ношений в городе и муниципальном управлении градостроительными проце</w:t>
      </w:r>
      <w:r>
        <w:rPr>
          <w:sz w:val="28"/>
          <w:szCs w:val="28"/>
        </w:rPr>
        <w:t>с</w:t>
      </w:r>
      <w:r>
        <w:rPr>
          <w:sz w:val="28"/>
          <w:szCs w:val="28"/>
        </w:rPr>
        <w:t>сами. Это показывают такие явления, как неэффективный институт, неэффе</w:t>
      </w:r>
      <w:r>
        <w:rPr>
          <w:sz w:val="28"/>
          <w:szCs w:val="28"/>
        </w:rPr>
        <w:t>к</w:t>
      </w:r>
      <w:r>
        <w:rPr>
          <w:sz w:val="28"/>
          <w:szCs w:val="28"/>
        </w:rPr>
        <w:t>тивная норма и ложный механизм. В тоже время редко встречается феномен институциональной ловушки, что говорит об устойчивом характере городской территории как особого объекта окружающей среды.</w:t>
      </w:r>
    </w:p>
    <w:p w:rsidR="00AF1FC9" w:rsidRDefault="00AF1FC9" w:rsidP="00246D35">
      <w:pPr>
        <w:pStyle w:val="af3"/>
        <w:widowControl w:val="0"/>
        <w:tabs>
          <w:tab w:val="left" w:pos="1134"/>
        </w:tabs>
        <w:ind w:left="0" w:firstLine="774"/>
        <w:jc w:val="both"/>
        <w:rPr>
          <w:sz w:val="28"/>
          <w:szCs w:val="28"/>
        </w:rPr>
      </w:pPr>
      <w:r>
        <w:rPr>
          <w:sz w:val="28"/>
          <w:szCs w:val="28"/>
        </w:rPr>
        <w:t>4. Особый характер городской территории определяется наложением культурно-исторического процесса на природную обстановку, в результате чего формируется культурный ландшафт города. Если изменения территории не с</w:t>
      </w:r>
      <w:r>
        <w:rPr>
          <w:sz w:val="28"/>
          <w:szCs w:val="28"/>
        </w:rPr>
        <w:t>о</w:t>
      </w:r>
      <w:r>
        <w:rPr>
          <w:sz w:val="28"/>
          <w:szCs w:val="28"/>
        </w:rPr>
        <w:t>ответствуют природной обстановке, возникает угроза природных и экологич</w:t>
      </w:r>
      <w:r>
        <w:rPr>
          <w:sz w:val="28"/>
          <w:szCs w:val="28"/>
        </w:rPr>
        <w:t>е</w:t>
      </w:r>
      <w:r>
        <w:rPr>
          <w:sz w:val="28"/>
          <w:szCs w:val="28"/>
        </w:rPr>
        <w:t>ских катастроф. Если изменения территории не соответствуют культурно-историческому процессу, город либо распадается на части (условный «старый» город и другие территории, которые хотя и носят то же название, но являются другими городами в культурологическом смысле), либо перерождается в др</w:t>
      </w:r>
      <w:r>
        <w:rPr>
          <w:sz w:val="28"/>
          <w:szCs w:val="28"/>
        </w:rPr>
        <w:t>у</w:t>
      </w:r>
      <w:r>
        <w:rPr>
          <w:sz w:val="28"/>
          <w:szCs w:val="28"/>
        </w:rPr>
        <w:t>гой город – город новой культуры.</w:t>
      </w:r>
    </w:p>
    <w:p w:rsidR="009C3620" w:rsidRDefault="00AF1FC9" w:rsidP="00246D35">
      <w:pPr>
        <w:pStyle w:val="af3"/>
        <w:widowControl w:val="0"/>
        <w:tabs>
          <w:tab w:val="left" w:pos="1134"/>
        </w:tabs>
        <w:ind w:left="0" w:firstLine="774"/>
        <w:jc w:val="both"/>
        <w:rPr>
          <w:sz w:val="28"/>
          <w:szCs w:val="28"/>
        </w:rPr>
      </w:pPr>
      <w:r>
        <w:rPr>
          <w:sz w:val="28"/>
          <w:szCs w:val="28"/>
        </w:rPr>
        <w:t>5. Правовые и экономические институты должны быть дополнены соц</w:t>
      </w:r>
      <w:r>
        <w:rPr>
          <w:sz w:val="28"/>
          <w:szCs w:val="28"/>
        </w:rPr>
        <w:t>и</w:t>
      </w:r>
      <w:r>
        <w:rPr>
          <w:sz w:val="28"/>
          <w:szCs w:val="28"/>
        </w:rPr>
        <w:t>окультурными, позволяющими вступать в диалог разным группам горожан и разрешать конфликты между ними цивилизованными методами.</w:t>
      </w:r>
    </w:p>
    <w:p w:rsidR="00AF1FC9" w:rsidRPr="00AF1FC9" w:rsidRDefault="00AF1FC9" w:rsidP="00246D35">
      <w:pPr>
        <w:pStyle w:val="af3"/>
        <w:widowControl w:val="0"/>
        <w:tabs>
          <w:tab w:val="left" w:pos="1134"/>
        </w:tabs>
        <w:ind w:left="0" w:firstLine="774"/>
        <w:jc w:val="both"/>
        <w:rPr>
          <w:sz w:val="28"/>
          <w:szCs w:val="28"/>
        </w:rPr>
      </w:pPr>
    </w:p>
    <w:p w:rsidR="009C3620" w:rsidRPr="009C3620" w:rsidRDefault="009C3620" w:rsidP="00246D35">
      <w:pPr>
        <w:widowControl w:val="0"/>
        <w:shd w:val="clear" w:color="auto" w:fill="FFFFFF"/>
        <w:ind w:firstLine="709"/>
        <w:jc w:val="center"/>
        <w:rPr>
          <w:b/>
          <w:bCs/>
          <w:iCs/>
          <w:sz w:val="28"/>
          <w:szCs w:val="28"/>
        </w:rPr>
      </w:pPr>
      <w:r w:rsidRPr="009C3620">
        <w:rPr>
          <w:b/>
          <w:bCs/>
          <w:iCs/>
          <w:sz w:val="28"/>
          <w:szCs w:val="28"/>
        </w:rPr>
        <w:t>Список использованной литературы</w:t>
      </w:r>
    </w:p>
    <w:p w:rsidR="009C3620" w:rsidRPr="009C3620" w:rsidRDefault="00246D35" w:rsidP="00246D35">
      <w:pPr>
        <w:widowControl w:val="0"/>
        <w:ind w:firstLine="709"/>
        <w:jc w:val="both"/>
        <w:rPr>
          <w:bCs/>
          <w:iCs/>
          <w:sz w:val="28"/>
          <w:szCs w:val="28"/>
        </w:rPr>
      </w:pPr>
      <w:r>
        <w:rPr>
          <w:bCs/>
          <w:iCs/>
          <w:sz w:val="28"/>
          <w:szCs w:val="28"/>
        </w:rPr>
        <w:t>1. </w:t>
      </w:r>
      <w:r w:rsidR="00AF1FC9">
        <w:rPr>
          <w:bCs/>
          <w:iCs/>
          <w:sz w:val="28"/>
          <w:szCs w:val="28"/>
        </w:rPr>
        <w:t>Вендина О.</w:t>
      </w:r>
      <w:r w:rsidR="009C3620" w:rsidRPr="009C3620">
        <w:rPr>
          <w:bCs/>
          <w:iCs/>
          <w:sz w:val="28"/>
          <w:szCs w:val="28"/>
        </w:rPr>
        <w:t>И. Частное и общественное в городском пространстве: от теории к московским реалиям // Известия РАН, с</w:t>
      </w:r>
      <w:r>
        <w:rPr>
          <w:bCs/>
          <w:iCs/>
          <w:sz w:val="28"/>
          <w:szCs w:val="28"/>
        </w:rPr>
        <w:t xml:space="preserve">ер. геогр. – 2009. – </w:t>
      </w:r>
      <w:r w:rsidR="00AF1FC9">
        <w:rPr>
          <w:bCs/>
          <w:iCs/>
          <w:sz w:val="28"/>
          <w:szCs w:val="28"/>
        </w:rPr>
        <w:t>№ 2. – С. </w:t>
      </w:r>
      <w:r>
        <w:rPr>
          <w:bCs/>
          <w:iCs/>
          <w:sz w:val="28"/>
          <w:szCs w:val="28"/>
        </w:rPr>
        <w:t>28-</w:t>
      </w:r>
      <w:r w:rsidR="009C3620" w:rsidRPr="009C3620">
        <w:rPr>
          <w:bCs/>
          <w:iCs/>
          <w:sz w:val="28"/>
          <w:szCs w:val="28"/>
        </w:rPr>
        <w:t>38.</w:t>
      </w:r>
    </w:p>
    <w:p w:rsidR="009C3620" w:rsidRPr="009C3620" w:rsidRDefault="00246D35" w:rsidP="00246D35">
      <w:pPr>
        <w:widowControl w:val="0"/>
        <w:ind w:firstLine="709"/>
        <w:jc w:val="both"/>
        <w:rPr>
          <w:bCs/>
          <w:iCs/>
          <w:sz w:val="28"/>
          <w:szCs w:val="28"/>
        </w:rPr>
      </w:pPr>
      <w:r>
        <w:rPr>
          <w:bCs/>
          <w:iCs/>
          <w:sz w:val="28"/>
          <w:szCs w:val="28"/>
        </w:rPr>
        <w:t>2. </w:t>
      </w:r>
      <w:r w:rsidR="00AF1FC9">
        <w:rPr>
          <w:bCs/>
          <w:iCs/>
          <w:sz w:val="28"/>
          <w:szCs w:val="28"/>
        </w:rPr>
        <w:t>Глазычев В.Л. Урбанистика / В.</w:t>
      </w:r>
      <w:r w:rsidR="009C3620" w:rsidRPr="009C3620">
        <w:rPr>
          <w:bCs/>
          <w:iCs/>
          <w:sz w:val="28"/>
          <w:szCs w:val="28"/>
        </w:rPr>
        <w:t>Л. Глазычев. – М: Европа, 2008. – 220 с.</w:t>
      </w:r>
    </w:p>
    <w:p w:rsidR="009C3620" w:rsidRPr="009C3620" w:rsidRDefault="00246D35" w:rsidP="00246D35">
      <w:pPr>
        <w:widowControl w:val="0"/>
        <w:ind w:firstLine="709"/>
        <w:jc w:val="both"/>
        <w:rPr>
          <w:bCs/>
          <w:iCs/>
          <w:sz w:val="28"/>
          <w:szCs w:val="28"/>
        </w:rPr>
      </w:pPr>
      <w:r>
        <w:rPr>
          <w:bCs/>
          <w:iCs/>
          <w:sz w:val="28"/>
          <w:szCs w:val="28"/>
        </w:rPr>
        <w:t>3. </w:t>
      </w:r>
      <w:r w:rsidR="00AF1FC9">
        <w:rPr>
          <w:bCs/>
          <w:iCs/>
          <w:sz w:val="28"/>
          <w:szCs w:val="28"/>
        </w:rPr>
        <w:t>Голубчиков О.</w:t>
      </w:r>
      <w:r w:rsidR="009C3620" w:rsidRPr="009C3620">
        <w:rPr>
          <w:bCs/>
          <w:iCs/>
          <w:sz w:val="28"/>
          <w:szCs w:val="28"/>
        </w:rPr>
        <w:t>Ю. Применение концепции «окраинного города» для анализа современных процессов урбаниз</w:t>
      </w:r>
      <w:r w:rsidR="00AF1FC9">
        <w:rPr>
          <w:bCs/>
          <w:iCs/>
          <w:sz w:val="28"/>
          <w:szCs w:val="28"/>
        </w:rPr>
        <w:t>ации (на примере г. Химки) / О.Ю. </w:t>
      </w:r>
      <w:r w:rsidR="009C3620" w:rsidRPr="009C3620">
        <w:rPr>
          <w:bCs/>
          <w:iCs/>
          <w:sz w:val="28"/>
          <w:szCs w:val="28"/>
        </w:rPr>
        <w:t>Голубчиков, А. Г. Махрова // Вестник Моск. ун-та, сер. 5. – 2010. – № 3. – С. 48-54.</w:t>
      </w:r>
    </w:p>
    <w:p w:rsidR="009C3620" w:rsidRPr="009C3620" w:rsidRDefault="00246D35" w:rsidP="00246D35">
      <w:pPr>
        <w:widowControl w:val="0"/>
        <w:ind w:firstLine="709"/>
        <w:jc w:val="both"/>
        <w:rPr>
          <w:bCs/>
          <w:iCs/>
          <w:sz w:val="28"/>
          <w:szCs w:val="28"/>
        </w:rPr>
      </w:pPr>
      <w:r>
        <w:rPr>
          <w:bCs/>
          <w:iCs/>
          <w:sz w:val="28"/>
          <w:szCs w:val="28"/>
        </w:rPr>
        <w:t>4. </w:t>
      </w:r>
      <w:r w:rsidR="00AF1FC9">
        <w:rPr>
          <w:bCs/>
          <w:iCs/>
          <w:sz w:val="28"/>
          <w:szCs w:val="28"/>
        </w:rPr>
        <w:t>Дубовицкий С.К. Недвижимость и эволюция / С.</w:t>
      </w:r>
      <w:r w:rsidR="009C3620" w:rsidRPr="009C3620">
        <w:rPr>
          <w:bCs/>
          <w:iCs/>
          <w:sz w:val="28"/>
          <w:szCs w:val="28"/>
        </w:rPr>
        <w:t>К. Дубовицкий. – Красноярск: Универс, ПСК «Союз», 2001. – 186 с.</w:t>
      </w:r>
    </w:p>
    <w:p w:rsidR="009C3620" w:rsidRPr="009C3620" w:rsidRDefault="00246D35" w:rsidP="00246D35">
      <w:pPr>
        <w:widowControl w:val="0"/>
        <w:ind w:firstLine="709"/>
        <w:jc w:val="both"/>
        <w:rPr>
          <w:bCs/>
          <w:iCs/>
          <w:sz w:val="28"/>
          <w:szCs w:val="28"/>
        </w:rPr>
      </w:pPr>
      <w:r>
        <w:rPr>
          <w:bCs/>
          <w:iCs/>
          <w:sz w:val="28"/>
          <w:szCs w:val="28"/>
        </w:rPr>
        <w:t>5. </w:t>
      </w:r>
      <w:r w:rsidR="00AF1FC9">
        <w:rPr>
          <w:bCs/>
          <w:iCs/>
          <w:sz w:val="28"/>
          <w:szCs w:val="28"/>
        </w:rPr>
        <w:t>Знаменский В.</w:t>
      </w:r>
      <w:r w:rsidR="009C3620" w:rsidRPr="009C3620">
        <w:rPr>
          <w:bCs/>
          <w:iCs/>
          <w:sz w:val="28"/>
          <w:szCs w:val="28"/>
        </w:rPr>
        <w:t>В. Анатомия возникновения и эскалации мирового эк</w:t>
      </w:r>
      <w:r w:rsidR="009C3620" w:rsidRPr="009C3620">
        <w:rPr>
          <w:bCs/>
          <w:iCs/>
          <w:sz w:val="28"/>
          <w:szCs w:val="28"/>
        </w:rPr>
        <w:t>о</w:t>
      </w:r>
      <w:r w:rsidR="00AF1FC9">
        <w:rPr>
          <w:bCs/>
          <w:iCs/>
          <w:sz w:val="28"/>
          <w:szCs w:val="28"/>
        </w:rPr>
        <w:t>номического кризиса / В.В. Знаменский, Е.</w:t>
      </w:r>
      <w:r w:rsidR="009C3620" w:rsidRPr="009C3620">
        <w:rPr>
          <w:bCs/>
          <w:iCs/>
          <w:sz w:val="28"/>
          <w:szCs w:val="28"/>
        </w:rPr>
        <w:t>В. Вагина /</w:t>
      </w:r>
      <w:r w:rsidR="00AF1FC9">
        <w:rPr>
          <w:bCs/>
          <w:iCs/>
          <w:sz w:val="28"/>
          <w:szCs w:val="28"/>
        </w:rPr>
        <w:t xml:space="preserve">/ Управление риском. – </w:t>
      </w:r>
      <w:r w:rsidR="00AF1FC9">
        <w:rPr>
          <w:bCs/>
          <w:iCs/>
          <w:sz w:val="28"/>
          <w:szCs w:val="28"/>
        </w:rPr>
        <w:lastRenderedPageBreak/>
        <w:t xml:space="preserve">2013. – </w:t>
      </w:r>
      <w:r w:rsidR="009C3620" w:rsidRPr="009C3620">
        <w:rPr>
          <w:bCs/>
          <w:iCs/>
          <w:sz w:val="28"/>
          <w:szCs w:val="28"/>
        </w:rPr>
        <w:t>№ 3. – С. 2-11.</w:t>
      </w:r>
    </w:p>
    <w:p w:rsidR="009C3620" w:rsidRPr="009C3620" w:rsidRDefault="00AF1FC9" w:rsidP="00246D35">
      <w:pPr>
        <w:widowControl w:val="0"/>
        <w:ind w:firstLine="709"/>
        <w:jc w:val="both"/>
        <w:rPr>
          <w:bCs/>
          <w:iCs/>
          <w:sz w:val="28"/>
          <w:szCs w:val="28"/>
        </w:rPr>
      </w:pPr>
      <w:r>
        <w:rPr>
          <w:bCs/>
          <w:iCs/>
          <w:sz w:val="28"/>
          <w:szCs w:val="28"/>
        </w:rPr>
        <w:t>6.</w:t>
      </w:r>
      <w:r w:rsidR="00246D35">
        <w:rPr>
          <w:bCs/>
          <w:iCs/>
          <w:sz w:val="28"/>
          <w:szCs w:val="28"/>
        </w:rPr>
        <w:t> </w:t>
      </w:r>
      <w:r>
        <w:rPr>
          <w:bCs/>
          <w:iCs/>
          <w:sz w:val="28"/>
          <w:szCs w:val="28"/>
        </w:rPr>
        <w:t>Карташова К.</w:t>
      </w:r>
      <w:r w:rsidR="009C3620" w:rsidRPr="009C3620">
        <w:rPr>
          <w:bCs/>
          <w:iCs/>
          <w:sz w:val="28"/>
          <w:szCs w:val="28"/>
        </w:rPr>
        <w:t>К. Жизнедеятельность населения в условиях урбанизации // Экология урбанизированных терр</w:t>
      </w:r>
      <w:r w:rsidR="00246D35">
        <w:rPr>
          <w:bCs/>
          <w:iCs/>
          <w:sz w:val="28"/>
          <w:szCs w:val="28"/>
        </w:rPr>
        <w:t>иторий. – 2006. –  № 1. – С. 25-33.</w:t>
      </w:r>
    </w:p>
    <w:p w:rsidR="009C3620" w:rsidRPr="009C3620" w:rsidRDefault="00246D35" w:rsidP="00246D35">
      <w:pPr>
        <w:widowControl w:val="0"/>
        <w:ind w:firstLine="709"/>
        <w:jc w:val="both"/>
        <w:rPr>
          <w:bCs/>
          <w:iCs/>
          <w:sz w:val="28"/>
          <w:szCs w:val="28"/>
        </w:rPr>
      </w:pPr>
      <w:r>
        <w:rPr>
          <w:bCs/>
          <w:iCs/>
          <w:sz w:val="28"/>
          <w:szCs w:val="28"/>
        </w:rPr>
        <w:t>7. </w:t>
      </w:r>
      <w:r w:rsidR="009C3620" w:rsidRPr="009C3620">
        <w:rPr>
          <w:bCs/>
          <w:iCs/>
          <w:sz w:val="28"/>
          <w:szCs w:val="28"/>
        </w:rPr>
        <w:t>Культурный ландшафт ка</w:t>
      </w:r>
      <w:r w:rsidR="00AF1FC9">
        <w:rPr>
          <w:bCs/>
          <w:iCs/>
          <w:sz w:val="28"/>
          <w:szCs w:val="28"/>
        </w:rPr>
        <w:t>к объект наследия / Под ред. Ю.А. Веденина, М.</w:t>
      </w:r>
      <w:r w:rsidR="009C3620" w:rsidRPr="009C3620">
        <w:rPr>
          <w:bCs/>
          <w:iCs/>
          <w:sz w:val="28"/>
          <w:szCs w:val="28"/>
        </w:rPr>
        <w:t>Е. Кулешовой. – М.: Ин-т наследия, 2004. – 620 с.</w:t>
      </w:r>
    </w:p>
    <w:p w:rsidR="009C3620" w:rsidRPr="009C3620" w:rsidRDefault="00246D35" w:rsidP="00246D35">
      <w:pPr>
        <w:widowControl w:val="0"/>
        <w:ind w:firstLine="709"/>
        <w:jc w:val="both"/>
        <w:rPr>
          <w:bCs/>
          <w:iCs/>
          <w:sz w:val="28"/>
          <w:szCs w:val="28"/>
        </w:rPr>
      </w:pPr>
      <w:r>
        <w:rPr>
          <w:bCs/>
          <w:iCs/>
          <w:sz w:val="28"/>
          <w:szCs w:val="28"/>
        </w:rPr>
        <w:t>8. </w:t>
      </w:r>
      <w:r w:rsidR="00AF1FC9">
        <w:rPr>
          <w:bCs/>
          <w:iCs/>
          <w:sz w:val="28"/>
          <w:szCs w:val="28"/>
        </w:rPr>
        <w:t>Полтерович В.</w:t>
      </w:r>
      <w:r w:rsidR="009C3620" w:rsidRPr="009C3620">
        <w:rPr>
          <w:bCs/>
          <w:iCs/>
          <w:sz w:val="28"/>
          <w:szCs w:val="28"/>
        </w:rPr>
        <w:t>М. Институциональные ловушки и экономические р</w:t>
      </w:r>
      <w:r w:rsidR="009C3620" w:rsidRPr="009C3620">
        <w:rPr>
          <w:bCs/>
          <w:iCs/>
          <w:sz w:val="28"/>
          <w:szCs w:val="28"/>
        </w:rPr>
        <w:t>е</w:t>
      </w:r>
      <w:r w:rsidR="009C3620" w:rsidRPr="009C3620">
        <w:rPr>
          <w:bCs/>
          <w:iCs/>
          <w:sz w:val="28"/>
          <w:szCs w:val="28"/>
        </w:rPr>
        <w:t>формы // Экономика и математически</w:t>
      </w:r>
      <w:r>
        <w:rPr>
          <w:bCs/>
          <w:iCs/>
          <w:sz w:val="28"/>
          <w:szCs w:val="28"/>
        </w:rPr>
        <w:t>е методы. – 1999. – № 2. – С. 1-</w:t>
      </w:r>
      <w:r w:rsidR="009C3620" w:rsidRPr="009C3620">
        <w:rPr>
          <w:bCs/>
          <w:iCs/>
          <w:sz w:val="28"/>
          <w:szCs w:val="28"/>
        </w:rPr>
        <w:t>37.</w:t>
      </w:r>
    </w:p>
    <w:p w:rsidR="009C3620" w:rsidRPr="009C3620" w:rsidRDefault="00246D35" w:rsidP="00246D35">
      <w:pPr>
        <w:widowControl w:val="0"/>
        <w:ind w:firstLine="709"/>
        <w:jc w:val="both"/>
        <w:rPr>
          <w:bCs/>
          <w:iCs/>
          <w:sz w:val="28"/>
          <w:szCs w:val="28"/>
        </w:rPr>
      </w:pPr>
      <w:r>
        <w:rPr>
          <w:bCs/>
          <w:iCs/>
          <w:sz w:val="28"/>
          <w:szCs w:val="28"/>
        </w:rPr>
        <w:t>9. </w:t>
      </w:r>
      <w:r w:rsidR="00AF1FC9">
        <w:rPr>
          <w:bCs/>
          <w:iCs/>
          <w:sz w:val="28"/>
          <w:szCs w:val="28"/>
        </w:rPr>
        <w:t>Рождественский А.</w:t>
      </w:r>
      <w:r w:rsidR="009C3620" w:rsidRPr="009C3620">
        <w:rPr>
          <w:bCs/>
          <w:iCs/>
          <w:sz w:val="28"/>
          <w:szCs w:val="28"/>
        </w:rPr>
        <w:t>Е. Историко-культурные ценности как нематериал</w:t>
      </w:r>
      <w:r w:rsidR="009C3620" w:rsidRPr="009C3620">
        <w:rPr>
          <w:bCs/>
          <w:iCs/>
          <w:sz w:val="28"/>
          <w:szCs w:val="28"/>
        </w:rPr>
        <w:t>ь</w:t>
      </w:r>
      <w:r w:rsidR="009C3620" w:rsidRPr="009C3620">
        <w:rPr>
          <w:bCs/>
          <w:iCs/>
          <w:sz w:val="28"/>
          <w:szCs w:val="28"/>
        </w:rPr>
        <w:t>ные активы // Вопросы</w:t>
      </w:r>
      <w:r>
        <w:rPr>
          <w:bCs/>
          <w:iCs/>
          <w:sz w:val="28"/>
          <w:szCs w:val="28"/>
        </w:rPr>
        <w:t xml:space="preserve"> оценки. – 2009. – № 4. – С. 43-</w:t>
      </w:r>
      <w:r w:rsidR="009C3620" w:rsidRPr="009C3620">
        <w:rPr>
          <w:bCs/>
          <w:iCs/>
          <w:sz w:val="28"/>
          <w:szCs w:val="28"/>
        </w:rPr>
        <w:t>47.</w:t>
      </w:r>
    </w:p>
    <w:p w:rsidR="009C3620" w:rsidRPr="009C3620" w:rsidRDefault="00246D35" w:rsidP="00246D35">
      <w:pPr>
        <w:widowControl w:val="0"/>
        <w:ind w:firstLine="709"/>
        <w:jc w:val="both"/>
        <w:rPr>
          <w:bCs/>
          <w:iCs/>
          <w:sz w:val="28"/>
          <w:szCs w:val="28"/>
        </w:rPr>
      </w:pPr>
      <w:r>
        <w:rPr>
          <w:bCs/>
          <w:iCs/>
          <w:sz w:val="28"/>
          <w:szCs w:val="28"/>
        </w:rPr>
        <w:t>10. </w:t>
      </w:r>
      <w:r w:rsidR="00AF1FC9">
        <w:rPr>
          <w:bCs/>
          <w:iCs/>
          <w:sz w:val="28"/>
          <w:szCs w:val="28"/>
        </w:rPr>
        <w:t>Скуридина Ю.</w:t>
      </w:r>
      <w:r w:rsidR="009C3620" w:rsidRPr="009C3620">
        <w:rPr>
          <w:bCs/>
          <w:iCs/>
          <w:sz w:val="28"/>
          <w:szCs w:val="28"/>
        </w:rPr>
        <w:t>Б. Оценка инвестиционной приоритетности недвиж</w:t>
      </w:r>
      <w:r w:rsidR="009C3620" w:rsidRPr="009C3620">
        <w:rPr>
          <w:bCs/>
          <w:iCs/>
          <w:sz w:val="28"/>
          <w:szCs w:val="28"/>
        </w:rPr>
        <w:t>и</w:t>
      </w:r>
      <w:r w:rsidR="009C3620" w:rsidRPr="009C3620">
        <w:rPr>
          <w:bCs/>
          <w:iCs/>
          <w:sz w:val="28"/>
          <w:szCs w:val="28"/>
        </w:rPr>
        <w:t>мых объектов культурного нас</w:t>
      </w:r>
      <w:r w:rsidR="00AF1FC9">
        <w:rPr>
          <w:bCs/>
          <w:iCs/>
          <w:sz w:val="28"/>
          <w:szCs w:val="28"/>
        </w:rPr>
        <w:t>ледия на примере г. Томска / Ю.</w:t>
      </w:r>
      <w:r w:rsidR="009C3620" w:rsidRPr="009C3620">
        <w:rPr>
          <w:bCs/>
          <w:iCs/>
          <w:sz w:val="28"/>
          <w:szCs w:val="28"/>
        </w:rPr>
        <w:t>Б. Скуридина, Е.В. Климова // Строительный комплекс: экономика, управление, инвестиции. Межвуз. сборник научных трудов. – Санкт-Пет</w:t>
      </w:r>
      <w:r>
        <w:rPr>
          <w:bCs/>
          <w:iCs/>
          <w:sz w:val="28"/>
          <w:szCs w:val="28"/>
        </w:rPr>
        <w:t>ербург, 2012. – С. 121-</w:t>
      </w:r>
      <w:r w:rsidR="009C3620" w:rsidRPr="009C3620">
        <w:rPr>
          <w:bCs/>
          <w:iCs/>
          <w:sz w:val="28"/>
          <w:szCs w:val="28"/>
        </w:rPr>
        <w:t>130.</w:t>
      </w:r>
    </w:p>
    <w:p w:rsidR="009C3620" w:rsidRPr="009C3620" w:rsidRDefault="009C3620" w:rsidP="00246D35">
      <w:pPr>
        <w:widowControl w:val="0"/>
        <w:shd w:val="clear" w:color="auto" w:fill="FFFFFF"/>
        <w:jc w:val="both"/>
        <w:rPr>
          <w:bCs/>
          <w:iCs/>
          <w:sz w:val="28"/>
          <w:szCs w:val="28"/>
        </w:rPr>
      </w:pPr>
    </w:p>
    <w:p w:rsidR="009C3620" w:rsidRPr="009C3620" w:rsidRDefault="009C3620" w:rsidP="00246D35">
      <w:pPr>
        <w:widowControl w:val="0"/>
        <w:shd w:val="clear" w:color="auto" w:fill="FFFFFF"/>
        <w:ind w:firstLine="709"/>
        <w:jc w:val="center"/>
        <w:rPr>
          <w:b/>
          <w:bCs/>
          <w:iCs/>
          <w:sz w:val="28"/>
          <w:szCs w:val="28"/>
        </w:rPr>
      </w:pPr>
      <w:r w:rsidRPr="009C3620">
        <w:rPr>
          <w:b/>
          <w:bCs/>
          <w:iCs/>
          <w:sz w:val="28"/>
          <w:szCs w:val="28"/>
        </w:rPr>
        <w:t>Информация об авторе</w:t>
      </w:r>
    </w:p>
    <w:p w:rsidR="009C3620" w:rsidRPr="00FA11D5" w:rsidRDefault="009C3620" w:rsidP="00246D35">
      <w:pPr>
        <w:widowControl w:val="0"/>
        <w:shd w:val="clear" w:color="auto" w:fill="FFFFFF"/>
        <w:ind w:firstLine="709"/>
        <w:jc w:val="both"/>
        <w:rPr>
          <w:bCs/>
          <w:iCs/>
          <w:sz w:val="28"/>
          <w:szCs w:val="28"/>
          <w:lang w:val="en-US"/>
        </w:rPr>
      </w:pPr>
      <w:r w:rsidRPr="009C3620">
        <w:rPr>
          <w:bCs/>
          <w:iCs/>
          <w:sz w:val="28"/>
          <w:szCs w:val="28"/>
        </w:rPr>
        <w:t>Ше</w:t>
      </w:r>
      <w:r w:rsidR="00246D35">
        <w:rPr>
          <w:bCs/>
          <w:iCs/>
          <w:sz w:val="28"/>
          <w:szCs w:val="28"/>
        </w:rPr>
        <w:t xml:space="preserve">рстобитова Людмила Владимировна </w:t>
      </w:r>
      <w:r w:rsidR="00246D35">
        <w:rPr>
          <w:rFonts w:ascii="Calibri" w:hAnsi="Calibri" w:cs="Calibri"/>
          <w:bCs/>
          <w:iCs/>
          <w:sz w:val="28"/>
          <w:szCs w:val="28"/>
        </w:rPr>
        <w:t>‒</w:t>
      </w:r>
      <w:r w:rsidR="00246D35">
        <w:rPr>
          <w:bCs/>
          <w:iCs/>
          <w:sz w:val="28"/>
          <w:szCs w:val="28"/>
        </w:rPr>
        <w:t xml:space="preserve"> доцент кафедры экономики и </w:t>
      </w:r>
      <w:r w:rsidRPr="009C3620">
        <w:rPr>
          <w:bCs/>
          <w:iCs/>
          <w:sz w:val="28"/>
          <w:szCs w:val="28"/>
        </w:rPr>
        <w:t xml:space="preserve">организации строительства Томского государственного архитектурно-строительного университета, кандидат географических наук. </w:t>
      </w:r>
      <w:r w:rsidRPr="009C3620">
        <w:rPr>
          <w:bCs/>
          <w:iCs/>
          <w:sz w:val="28"/>
          <w:szCs w:val="28"/>
          <w:lang w:val="en-US"/>
        </w:rPr>
        <w:t xml:space="preserve">634003 </w:t>
      </w:r>
      <w:r w:rsidRPr="009C3620">
        <w:rPr>
          <w:bCs/>
          <w:iCs/>
          <w:sz w:val="28"/>
          <w:szCs w:val="28"/>
        </w:rPr>
        <w:t>Томск</w:t>
      </w:r>
      <w:r w:rsidRPr="009C3620">
        <w:rPr>
          <w:bCs/>
          <w:iCs/>
          <w:sz w:val="28"/>
          <w:szCs w:val="28"/>
          <w:lang w:val="en-US"/>
        </w:rPr>
        <w:t xml:space="preserve">, </w:t>
      </w:r>
      <w:r w:rsidRPr="009C3620">
        <w:rPr>
          <w:bCs/>
          <w:iCs/>
          <w:sz w:val="28"/>
          <w:szCs w:val="28"/>
        </w:rPr>
        <w:t>пл</w:t>
      </w:r>
      <w:r w:rsidR="00246D35">
        <w:rPr>
          <w:bCs/>
          <w:iCs/>
          <w:sz w:val="28"/>
          <w:szCs w:val="28"/>
          <w:lang w:val="en-US"/>
        </w:rPr>
        <w:t>.</w:t>
      </w:r>
      <w:r w:rsidR="00246D35" w:rsidRPr="00FA11D5">
        <w:rPr>
          <w:bCs/>
          <w:iCs/>
          <w:sz w:val="28"/>
          <w:szCs w:val="28"/>
          <w:lang w:val="en-US"/>
        </w:rPr>
        <w:t> </w:t>
      </w:r>
      <w:r w:rsidRPr="009C3620">
        <w:rPr>
          <w:bCs/>
          <w:iCs/>
          <w:sz w:val="28"/>
          <w:szCs w:val="28"/>
        </w:rPr>
        <w:t>Соляная</w:t>
      </w:r>
      <w:r w:rsidRPr="009C3620">
        <w:rPr>
          <w:bCs/>
          <w:iCs/>
          <w:sz w:val="28"/>
          <w:szCs w:val="28"/>
          <w:lang w:val="en-US"/>
        </w:rPr>
        <w:t>, 2. e-mail: lvshers@mail.ru</w:t>
      </w:r>
      <w:r w:rsidR="00246D35" w:rsidRPr="00FA11D5">
        <w:rPr>
          <w:bCs/>
          <w:iCs/>
          <w:sz w:val="28"/>
          <w:szCs w:val="28"/>
          <w:lang w:val="en-US"/>
        </w:rPr>
        <w:t>.</w:t>
      </w:r>
    </w:p>
    <w:p w:rsidR="009C3620" w:rsidRPr="009C3620" w:rsidRDefault="009C3620" w:rsidP="00246D35">
      <w:pPr>
        <w:widowControl w:val="0"/>
        <w:shd w:val="clear" w:color="auto" w:fill="FFFFFF"/>
        <w:ind w:firstLine="709"/>
        <w:jc w:val="both"/>
        <w:rPr>
          <w:bCs/>
          <w:iCs/>
          <w:sz w:val="28"/>
          <w:szCs w:val="28"/>
          <w:lang w:val="en-US"/>
        </w:rPr>
      </w:pPr>
    </w:p>
    <w:p w:rsidR="009C3620" w:rsidRPr="009C3620" w:rsidRDefault="009C3620" w:rsidP="00246D35">
      <w:pPr>
        <w:widowControl w:val="0"/>
        <w:shd w:val="clear" w:color="auto" w:fill="FFFFFF"/>
        <w:ind w:firstLine="709"/>
        <w:jc w:val="center"/>
        <w:rPr>
          <w:b/>
          <w:bCs/>
          <w:iCs/>
          <w:sz w:val="28"/>
          <w:szCs w:val="28"/>
          <w:lang w:val="en-US"/>
        </w:rPr>
      </w:pPr>
      <w:r w:rsidRPr="009C3620">
        <w:rPr>
          <w:b/>
          <w:bCs/>
          <w:iCs/>
          <w:sz w:val="28"/>
          <w:szCs w:val="28"/>
          <w:lang w:val="en-US"/>
        </w:rPr>
        <w:t>Author</w:t>
      </w:r>
    </w:p>
    <w:p w:rsidR="009C3620" w:rsidRPr="00EE2B88" w:rsidRDefault="00246D35" w:rsidP="00246D35">
      <w:pPr>
        <w:widowControl w:val="0"/>
        <w:shd w:val="clear" w:color="auto" w:fill="FFFFFF"/>
        <w:ind w:firstLine="709"/>
        <w:jc w:val="both"/>
        <w:rPr>
          <w:sz w:val="28"/>
          <w:szCs w:val="28"/>
          <w:lang w:val="en-US"/>
        </w:rPr>
      </w:pPr>
      <w:r>
        <w:rPr>
          <w:sz w:val="28"/>
          <w:szCs w:val="28"/>
          <w:lang w:val="en-US"/>
        </w:rPr>
        <w:t>Liudmila Sherstobitova</w:t>
      </w:r>
      <w:r w:rsidRPr="00246D35">
        <w:rPr>
          <w:sz w:val="28"/>
          <w:szCs w:val="28"/>
          <w:lang w:val="en-US"/>
        </w:rPr>
        <w:t xml:space="preserve"> </w:t>
      </w:r>
      <w:r>
        <w:rPr>
          <w:rFonts w:ascii="Calibri" w:hAnsi="Calibri" w:cs="Calibri"/>
          <w:sz w:val="28"/>
          <w:szCs w:val="28"/>
          <w:lang w:val="en-US"/>
        </w:rPr>
        <w:t>‒</w:t>
      </w:r>
      <w:r w:rsidR="009C3620" w:rsidRPr="009C3620">
        <w:rPr>
          <w:sz w:val="28"/>
          <w:szCs w:val="28"/>
          <w:lang w:val="en-US"/>
        </w:rPr>
        <w:t xml:space="preserve"> associate professor of the construction economy d</w:t>
      </w:r>
      <w:r w:rsidR="009C3620" w:rsidRPr="009C3620">
        <w:rPr>
          <w:sz w:val="28"/>
          <w:szCs w:val="28"/>
          <w:lang w:val="en-US"/>
        </w:rPr>
        <w:t>e</w:t>
      </w:r>
      <w:r w:rsidR="009C3620" w:rsidRPr="009C3620">
        <w:rPr>
          <w:sz w:val="28"/>
          <w:szCs w:val="28"/>
          <w:lang w:val="en-US"/>
        </w:rPr>
        <w:t>partment of Tomsk State University of Building and Architecture. 2, Solyanaya sd.,</w:t>
      </w:r>
      <w:r w:rsidR="009C3620" w:rsidRPr="009C3620">
        <w:rPr>
          <w:lang w:val="en-US"/>
        </w:rPr>
        <w:t xml:space="preserve"> </w:t>
      </w:r>
      <w:r w:rsidR="009C3620" w:rsidRPr="009C3620">
        <w:rPr>
          <w:sz w:val="28"/>
          <w:szCs w:val="28"/>
          <w:lang w:val="en-US"/>
        </w:rPr>
        <w:t xml:space="preserve">Tomsk, 634003, </w:t>
      </w:r>
      <w:r w:rsidR="009C3620" w:rsidRPr="009C3620">
        <w:rPr>
          <w:bCs/>
          <w:iCs/>
          <w:sz w:val="28"/>
          <w:szCs w:val="28"/>
          <w:lang w:val="en-US"/>
        </w:rPr>
        <w:t>e-mail: lvshers@mail.ru</w:t>
      </w:r>
      <w:r w:rsidR="00AF1FC9">
        <w:rPr>
          <w:sz w:val="28"/>
          <w:szCs w:val="28"/>
          <w:lang w:val="en-US"/>
        </w:rPr>
        <w:t>.</w:t>
      </w:r>
    </w:p>
    <w:p w:rsidR="009C3620" w:rsidRPr="00FD72CA" w:rsidRDefault="009C3620" w:rsidP="00AF1FC9">
      <w:pPr>
        <w:pStyle w:val="a3"/>
        <w:rPr>
          <w:rFonts w:ascii="Times New Roman" w:hAnsi="Times New Roman" w:cs="Times New Roman"/>
          <w:bCs/>
          <w:sz w:val="28"/>
          <w:szCs w:val="28"/>
          <w:lang w:val="en-US"/>
        </w:rPr>
      </w:pPr>
    </w:p>
    <w:p w:rsidR="00E67CBB" w:rsidRPr="00391BF6" w:rsidRDefault="00E67CBB" w:rsidP="008D7DA5">
      <w:pPr>
        <w:pStyle w:val="a3"/>
        <w:rPr>
          <w:rFonts w:ascii="Times New Roman" w:hAnsi="Times New Roman" w:cs="Times New Roman"/>
          <w:bCs/>
          <w:sz w:val="28"/>
          <w:szCs w:val="28"/>
          <w:lang w:val="en-US"/>
        </w:rPr>
      </w:pPr>
    </w:p>
    <w:p w:rsidR="00391BF6" w:rsidRPr="00391BF6" w:rsidRDefault="00391BF6" w:rsidP="008D7DA5">
      <w:pPr>
        <w:pStyle w:val="a3"/>
        <w:rPr>
          <w:rFonts w:ascii="Times New Roman" w:hAnsi="Times New Roman" w:cs="Times New Roman"/>
          <w:bCs/>
          <w:sz w:val="28"/>
          <w:szCs w:val="28"/>
          <w:lang w:val="en-US"/>
        </w:rPr>
      </w:pPr>
    </w:p>
    <w:p w:rsidR="00E67CBB" w:rsidRPr="00E67CBB" w:rsidRDefault="00E67CBB" w:rsidP="00E67CBB">
      <w:pPr>
        <w:rPr>
          <w:rFonts w:eastAsia="Calibri"/>
          <w:sz w:val="28"/>
          <w:szCs w:val="28"/>
          <w:lang w:val="en-US" w:eastAsia="en-US"/>
        </w:rPr>
      </w:pPr>
      <w:r w:rsidRPr="00E67CBB">
        <w:rPr>
          <w:rFonts w:eastAsia="Calibri"/>
          <w:sz w:val="28"/>
          <w:szCs w:val="28"/>
          <w:lang w:eastAsia="en-US"/>
        </w:rPr>
        <w:t>УДК</w:t>
      </w:r>
      <w:r w:rsidRPr="00E67CBB">
        <w:rPr>
          <w:rFonts w:eastAsia="Calibri"/>
          <w:sz w:val="28"/>
          <w:szCs w:val="28"/>
          <w:lang w:val="en-US" w:eastAsia="en-US"/>
        </w:rPr>
        <w:t xml:space="preserve"> 674.816.2.002.612</w:t>
      </w:r>
    </w:p>
    <w:p w:rsidR="00E67CBB" w:rsidRPr="00EE2B88" w:rsidRDefault="00E67CBB" w:rsidP="008120A6">
      <w:pPr>
        <w:pStyle w:val="1"/>
        <w:spacing w:before="0" w:line="240" w:lineRule="auto"/>
        <w:jc w:val="right"/>
        <w:rPr>
          <w:rFonts w:ascii="Times New Roman" w:eastAsia="Calibri" w:hAnsi="Times New Roman" w:cs="Times New Roman"/>
          <w:color w:val="auto"/>
          <w:lang w:val="en-US" w:eastAsia="en-US"/>
        </w:rPr>
      </w:pPr>
      <w:bookmarkStart w:id="253" w:name="_Toc423420089"/>
      <w:bookmarkStart w:id="254" w:name="_Toc425419465"/>
      <w:r w:rsidRPr="008120A6">
        <w:rPr>
          <w:rFonts w:ascii="Times New Roman" w:eastAsia="Calibri" w:hAnsi="Times New Roman" w:cs="Times New Roman"/>
          <w:color w:val="auto"/>
          <w:lang w:eastAsia="en-US"/>
        </w:rPr>
        <w:t>А</w:t>
      </w:r>
      <w:r w:rsidR="000A4A77">
        <w:rPr>
          <w:rFonts w:ascii="Times New Roman" w:eastAsia="Calibri" w:hAnsi="Times New Roman" w:cs="Times New Roman"/>
          <w:color w:val="auto"/>
          <w:lang w:val="en-US" w:eastAsia="en-US"/>
        </w:rPr>
        <w:t>.</w:t>
      </w:r>
      <w:r w:rsidRPr="008120A6">
        <w:rPr>
          <w:rFonts w:ascii="Times New Roman" w:eastAsia="Calibri" w:hAnsi="Times New Roman" w:cs="Times New Roman"/>
          <w:color w:val="auto"/>
          <w:lang w:eastAsia="en-US"/>
        </w:rPr>
        <w:t>П</w:t>
      </w:r>
      <w:r w:rsidRPr="00EE2B88">
        <w:rPr>
          <w:rFonts w:ascii="Times New Roman" w:eastAsia="Calibri" w:hAnsi="Times New Roman" w:cs="Times New Roman"/>
          <w:color w:val="auto"/>
          <w:lang w:val="en-US" w:eastAsia="en-US"/>
        </w:rPr>
        <w:t xml:space="preserve">. </w:t>
      </w:r>
      <w:r w:rsidRPr="008120A6">
        <w:rPr>
          <w:rFonts w:ascii="Times New Roman" w:eastAsia="Calibri" w:hAnsi="Times New Roman" w:cs="Times New Roman"/>
          <w:color w:val="auto"/>
          <w:lang w:eastAsia="en-US"/>
        </w:rPr>
        <w:t>Шешуков</w:t>
      </w:r>
      <w:bookmarkEnd w:id="253"/>
      <w:bookmarkEnd w:id="254"/>
    </w:p>
    <w:p w:rsidR="00E67CBB" w:rsidRPr="00EE2B88" w:rsidRDefault="00E67CBB" w:rsidP="00E67CBB">
      <w:pPr>
        <w:ind w:firstLine="709"/>
        <w:rPr>
          <w:rFonts w:eastAsia="Calibri"/>
          <w:b/>
          <w:sz w:val="28"/>
          <w:szCs w:val="28"/>
          <w:lang w:val="en-US" w:eastAsia="en-US"/>
        </w:rPr>
      </w:pPr>
    </w:p>
    <w:p w:rsidR="00E67CBB" w:rsidRPr="00E67CBB" w:rsidRDefault="00E67CBB" w:rsidP="00CF002E">
      <w:pPr>
        <w:pStyle w:val="af"/>
      </w:pPr>
      <w:bookmarkStart w:id="255" w:name="_Toc425419466"/>
      <w:r w:rsidRPr="00E67CBB">
        <w:t>ОРГАНИЗАЦИЯ И ТЕХНОЛОГИЯ УТЕПЛЕНИЯ ТРУБОПРОВОДОВ АРБОЛИТОМ</w:t>
      </w:r>
      <w:bookmarkEnd w:id="255"/>
    </w:p>
    <w:p w:rsidR="00E67CBB" w:rsidRPr="00E67CBB" w:rsidRDefault="00E67CBB" w:rsidP="00E67CBB">
      <w:pPr>
        <w:ind w:firstLine="709"/>
        <w:jc w:val="both"/>
        <w:rPr>
          <w:rFonts w:eastAsia="Calibri"/>
          <w:sz w:val="28"/>
          <w:szCs w:val="28"/>
          <w:lang w:eastAsia="en-US"/>
        </w:rPr>
      </w:pPr>
    </w:p>
    <w:p w:rsidR="00E67CBB" w:rsidRPr="00E67CBB" w:rsidRDefault="00E67CBB" w:rsidP="00E67CBB">
      <w:pPr>
        <w:ind w:firstLine="567"/>
        <w:jc w:val="both"/>
        <w:rPr>
          <w:rFonts w:eastAsia="Calibri"/>
          <w:sz w:val="28"/>
          <w:szCs w:val="28"/>
          <w:lang w:eastAsia="en-US"/>
        </w:rPr>
      </w:pPr>
      <w:r w:rsidRPr="00E67CBB">
        <w:rPr>
          <w:rFonts w:eastAsia="Calibri"/>
          <w:sz w:val="28"/>
          <w:szCs w:val="28"/>
          <w:lang w:eastAsia="en-US"/>
        </w:rPr>
        <w:t>Лесоперерабатывающие и сельскохозяйственные районы обладают пра</w:t>
      </w:r>
      <w:r w:rsidRPr="00E67CBB">
        <w:rPr>
          <w:rFonts w:eastAsia="Calibri"/>
          <w:sz w:val="28"/>
          <w:szCs w:val="28"/>
          <w:lang w:eastAsia="en-US"/>
        </w:rPr>
        <w:t>к</w:t>
      </w:r>
      <w:r w:rsidRPr="00E67CBB">
        <w:rPr>
          <w:rFonts w:eastAsia="Calibri"/>
          <w:sz w:val="28"/>
          <w:szCs w:val="28"/>
          <w:lang w:eastAsia="en-US"/>
        </w:rPr>
        <w:t>тически неограниченной сырьевой базой в виде опилок и соломы, имеющих низкую теплопроводность.</w:t>
      </w:r>
    </w:p>
    <w:p w:rsidR="00E67CBB" w:rsidRPr="00E67CBB" w:rsidRDefault="00E67CBB" w:rsidP="00E67CBB">
      <w:pPr>
        <w:ind w:firstLine="567"/>
        <w:jc w:val="both"/>
        <w:rPr>
          <w:rFonts w:eastAsia="Calibri"/>
          <w:sz w:val="28"/>
          <w:szCs w:val="28"/>
          <w:lang w:eastAsia="en-US"/>
        </w:rPr>
      </w:pPr>
      <w:r w:rsidRPr="00E67CBB">
        <w:rPr>
          <w:rFonts w:eastAsia="Calibri"/>
          <w:sz w:val="28"/>
          <w:szCs w:val="28"/>
          <w:lang w:eastAsia="en-US"/>
        </w:rPr>
        <w:t>Предлагаются различные составы теплоизоляционных материалов на о</w:t>
      </w:r>
      <w:r w:rsidRPr="00E67CBB">
        <w:rPr>
          <w:rFonts w:eastAsia="Calibri"/>
          <w:sz w:val="28"/>
          <w:szCs w:val="28"/>
          <w:lang w:eastAsia="en-US"/>
        </w:rPr>
        <w:t>с</w:t>
      </w:r>
      <w:r w:rsidRPr="00E67CBB">
        <w:rPr>
          <w:rFonts w:eastAsia="Calibri"/>
          <w:sz w:val="28"/>
          <w:szCs w:val="28"/>
          <w:lang w:eastAsia="en-US"/>
        </w:rPr>
        <w:t>нове данного сырья. Однако, отсутствуют данные по правилам и последов</w:t>
      </w:r>
      <w:r w:rsidRPr="00E67CBB">
        <w:rPr>
          <w:rFonts w:eastAsia="Calibri"/>
          <w:sz w:val="28"/>
          <w:szCs w:val="28"/>
          <w:lang w:eastAsia="en-US"/>
        </w:rPr>
        <w:t>а</w:t>
      </w:r>
      <w:r w:rsidRPr="00E67CBB">
        <w:rPr>
          <w:rFonts w:eastAsia="Calibri"/>
          <w:sz w:val="28"/>
          <w:szCs w:val="28"/>
          <w:lang w:eastAsia="en-US"/>
        </w:rPr>
        <w:t>тельности утепления горизонтально и вертикально проложенных трубопров</w:t>
      </w:r>
      <w:r w:rsidRPr="00E67CBB">
        <w:rPr>
          <w:rFonts w:eastAsia="Calibri"/>
          <w:sz w:val="28"/>
          <w:szCs w:val="28"/>
          <w:lang w:eastAsia="en-US"/>
        </w:rPr>
        <w:t>о</w:t>
      </w:r>
      <w:r w:rsidRPr="00E67CBB">
        <w:rPr>
          <w:rFonts w:eastAsia="Calibri"/>
          <w:sz w:val="28"/>
          <w:szCs w:val="28"/>
          <w:lang w:eastAsia="en-US"/>
        </w:rPr>
        <w:t>дов. В связи с этим в работе предлагается технология утепления сетей мон</w:t>
      </w:r>
      <w:r w:rsidRPr="00E67CBB">
        <w:rPr>
          <w:rFonts w:eastAsia="Calibri"/>
          <w:sz w:val="28"/>
          <w:szCs w:val="28"/>
          <w:lang w:eastAsia="en-US"/>
        </w:rPr>
        <w:t>о</w:t>
      </w:r>
      <w:r w:rsidRPr="00E67CBB">
        <w:rPr>
          <w:rFonts w:eastAsia="Calibri"/>
          <w:sz w:val="28"/>
          <w:szCs w:val="28"/>
          <w:lang w:eastAsia="en-US"/>
        </w:rPr>
        <w:t>литным теплоизоляционным арболитом, пр</w:t>
      </w:r>
      <w:r w:rsidR="008120A6">
        <w:rPr>
          <w:rFonts w:eastAsia="Calibri"/>
          <w:sz w:val="28"/>
          <w:szCs w:val="28"/>
          <w:lang w:eastAsia="en-US"/>
        </w:rPr>
        <w:t>иготовленном на основе опилок и </w:t>
      </w:r>
      <w:r w:rsidRPr="00E67CBB">
        <w:rPr>
          <w:rFonts w:eastAsia="Calibri"/>
          <w:sz w:val="28"/>
          <w:szCs w:val="28"/>
          <w:lang w:eastAsia="en-US"/>
        </w:rPr>
        <w:t>соломы.</w:t>
      </w:r>
    </w:p>
    <w:p w:rsidR="00E67CBB" w:rsidRPr="00E67CBB" w:rsidRDefault="00E67CBB" w:rsidP="00E67CBB">
      <w:pPr>
        <w:ind w:firstLine="567"/>
        <w:jc w:val="both"/>
        <w:rPr>
          <w:rFonts w:eastAsia="Calibri"/>
          <w:sz w:val="28"/>
          <w:szCs w:val="28"/>
          <w:lang w:eastAsia="en-US"/>
        </w:rPr>
      </w:pPr>
      <w:r w:rsidRPr="00E67CBB">
        <w:rPr>
          <w:rFonts w:eastAsia="Calibri"/>
          <w:sz w:val="28"/>
          <w:szCs w:val="28"/>
          <w:lang w:eastAsia="en-US"/>
        </w:rPr>
        <w:t>Ключевые слова: теплоизоляция; трубопроводы; арболит; технология.</w:t>
      </w:r>
    </w:p>
    <w:p w:rsidR="00E67CBB" w:rsidRPr="00E67CBB" w:rsidRDefault="00E67CBB" w:rsidP="00E67CBB">
      <w:pPr>
        <w:ind w:firstLine="709"/>
        <w:jc w:val="both"/>
        <w:rPr>
          <w:rFonts w:eastAsia="Calibri"/>
          <w:sz w:val="28"/>
          <w:szCs w:val="28"/>
          <w:lang w:eastAsia="en-US"/>
        </w:rPr>
      </w:pPr>
    </w:p>
    <w:p w:rsidR="00500121" w:rsidRDefault="00500121" w:rsidP="00E67CBB">
      <w:pPr>
        <w:jc w:val="right"/>
        <w:rPr>
          <w:rFonts w:eastAsia="Calibri"/>
          <w:sz w:val="28"/>
          <w:szCs w:val="28"/>
          <w:lang w:eastAsia="en-US"/>
        </w:rPr>
      </w:pPr>
    </w:p>
    <w:p w:rsidR="00500121" w:rsidRDefault="00500121" w:rsidP="00E67CBB">
      <w:pPr>
        <w:jc w:val="right"/>
        <w:rPr>
          <w:rFonts w:eastAsia="Calibri"/>
          <w:sz w:val="28"/>
          <w:szCs w:val="28"/>
          <w:lang w:eastAsia="en-US"/>
        </w:rPr>
      </w:pPr>
    </w:p>
    <w:p w:rsidR="00FA168F" w:rsidRDefault="00FA168F" w:rsidP="00E67CBB">
      <w:pPr>
        <w:jc w:val="right"/>
        <w:rPr>
          <w:rFonts w:eastAsia="Calibri"/>
          <w:sz w:val="28"/>
          <w:szCs w:val="28"/>
          <w:lang w:eastAsia="en-US"/>
        </w:rPr>
      </w:pPr>
    </w:p>
    <w:p w:rsidR="00E67CBB" w:rsidRPr="00E67CBB" w:rsidRDefault="00E67CBB" w:rsidP="00E67CBB">
      <w:pPr>
        <w:jc w:val="right"/>
        <w:rPr>
          <w:rFonts w:eastAsia="Calibri"/>
          <w:sz w:val="28"/>
          <w:szCs w:val="28"/>
          <w:lang w:val="en-US" w:eastAsia="en-US"/>
        </w:rPr>
      </w:pPr>
      <w:r w:rsidRPr="00E67CBB">
        <w:rPr>
          <w:rFonts w:eastAsia="Calibri"/>
          <w:sz w:val="28"/>
          <w:szCs w:val="28"/>
          <w:lang w:val="en-US" w:eastAsia="en-US"/>
        </w:rPr>
        <w:t xml:space="preserve">A.P. Sheshukov </w:t>
      </w:r>
    </w:p>
    <w:p w:rsidR="00E67CBB" w:rsidRPr="00E67CBB" w:rsidRDefault="00E67CBB" w:rsidP="00E67CB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212121"/>
          <w:sz w:val="28"/>
          <w:szCs w:val="28"/>
          <w:lang w:val="en-US"/>
        </w:rPr>
      </w:pPr>
    </w:p>
    <w:p w:rsidR="00E67CBB" w:rsidRPr="00E67CBB" w:rsidRDefault="00E67CBB" w:rsidP="00E67CB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8"/>
          <w:szCs w:val="28"/>
          <w:lang w:val="en-US"/>
        </w:rPr>
      </w:pPr>
      <w:r w:rsidRPr="00E67CBB">
        <w:rPr>
          <w:sz w:val="28"/>
          <w:szCs w:val="28"/>
          <w:lang w:val="en-US"/>
        </w:rPr>
        <w:t xml:space="preserve">ORGANIZATION AND TECHNOLOGY INSULATION OF PIPELINES </w:t>
      </w:r>
    </w:p>
    <w:p w:rsidR="00E67CBB" w:rsidRPr="00E67CBB" w:rsidRDefault="00E67CBB" w:rsidP="00E67CB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lang w:val="en-US"/>
        </w:rPr>
      </w:pPr>
      <w:r w:rsidRPr="00E67CBB">
        <w:rPr>
          <w:sz w:val="28"/>
          <w:szCs w:val="28"/>
          <w:lang w:val="en-US"/>
        </w:rPr>
        <w:t>ARBOLITA</w:t>
      </w:r>
    </w:p>
    <w:p w:rsidR="00E67CBB" w:rsidRPr="00E67CBB" w:rsidRDefault="00E67CBB" w:rsidP="00E67CB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sz w:val="28"/>
          <w:szCs w:val="28"/>
          <w:lang w:val="en-US"/>
        </w:rPr>
      </w:pPr>
    </w:p>
    <w:p w:rsidR="00E67CBB" w:rsidRPr="00E67CBB" w:rsidRDefault="00E67CBB" w:rsidP="00E67CB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en-US"/>
        </w:rPr>
      </w:pPr>
      <w:r w:rsidRPr="00E67CBB">
        <w:rPr>
          <w:sz w:val="28"/>
          <w:szCs w:val="28"/>
          <w:lang w:val="en-US"/>
        </w:rPr>
        <w:t>Wood processing and agricultural areas have a virtually unlimited source of raw materials in the form of sawdust and straw, with a low thermal conductivity.</w:t>
      </w:r>
    </w:p>
    <w:p w:rsidR="00E67CBB" w:rsidRPr="00E67CBB" w:rsidRDefault="00E67CBB" w:rsidP="00E67CB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en-US"/>
        </w:rPr>
      </w:pPr>
      <w:r w:rsidRPr="00E67CBB">
        <w:rPr>
          <w:sz w:val="28"/>
          <w:szCs w:val="28"/>
          <w:lang w:val="en-US"/>
        </w:rPr>
        <w:t>Various formulations of thermal insulation materials on the basis of raw mat</w:t>
      </w:r>
      <w:r w:rsidRPr="00E67CBB">
        <w:rPr>
          <w:sz w:val="28"/>
          <w:szCs w:val="28"/>
          <w:lang w:val="en-US"/>
        </w:rPr>
        <w:t>e</w:t>
      </w:r>
      <w:r w:rsidRPr="00E67CBB">
        <w:rPr>
          <w:sz w:val="28"/>
          <w:szCs w:val="28"/>
          <w:lang w:val="en-US"/>
        </w:rPr>
        <w:t xml:space="preserve">rials. However, no data on the rules and consistency of insulation horizontally and vertically laid pipelines. </w:t>
      </w:r>
    </w:p>
    <w:p w:rsidR="00E67CBB" w:rsidRPr="00E67CBB" w:rsidRDefault="00E67CBB" w:rsidP="00E67CB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en-US"/>
        </w:rPr>
      </w:pPr>
      <w:r w:rsidRPr="00E67CBB">
        <w:rPr>
          <w:sz w:val="28"/>
          <w:szCs w:val="28"/>
          <w:lang w:val="en-US"/>
        </w:rPr>
        <w:t>In this regard, the proposed technology is a monolithic insulation insulation a</w:t>
      </w:r>
      <w:r w:rsidRPr="00E67CBB">
        <w:rPr>
          <w:sz w:val="28"/>
          <w:szCs w:val="28"/>
          <w:lang w:val="en-US"/>
        </w:rPr>
        <w:t>r</w:t>
      </w:r>
      <w:r w:rsidRPr="00E67CBB">
        <w:rPr>
          <w:sz w:val="28"/>
          <w:szCs w:val="28"/>
          <w:lang w:val="en-US"/>
        </w:rPr>
        <w:t>bolita networks , prepared on the basis of sawdust and straw.</w:t>
      </w:r>
    </w:p>
    <w:p w:rsidR="00E67CBB" w:rsidRPr="00E67CBB" w:rsidRDefault="00E67CBB" w:rsidP="00E67CB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en-US"/>
        </w:rPr>
      </w:pPr>
      <w:r w:rsidRPr="00E67CBB">
        <w:rPr>
          <w:sz w:val="28"/>
          <w:szCs w:val="28"/>
          <w:lang w:val="en-US"/>
        </w:rPr>
        <w:t>Keywords: insulation; pipelines; arbolit; technology.</w:t>
      </w:r>
    </w:p>
    <w:p w:rsidR="00E67CBB" w:rsidRPr="00E67CBB" w:rsidRDefault="00E67CBB" w:rsidP="00E67CBB">
      <w:pPr>
        <w:ind w:firstLine="709"/>
        <w:jc w:val="both"/>
        <w:rPr>
          <w:rFonts w:eastAsia="Calibri"/>
          <w:sz w:val="28"/>
          <w:szCs w:val="28"/>
          <w:lang w:val="en-US" w:eastAsia="en-US"/>
        </w:rPr>
      </w:pPr>
    </w:p>
    <w:p w:rsidR="00E67CBB" w:rsidRPr="00E67CBB" w:rsidRDefault="00E67CBB" w:rsidP="00E67CBB">
      <w:pPr>
        <w:ind w:firstLine="709"/>
        <w:jc w:val="both"/>
        <w:rPr>
          <w:rFonts w:eastAsia="Calibri"/>
          <w:sz w:val="28"/>
          <w:szCs w:val="28"/>
          <w:lang w:eastAsia="en-US"/>
        </w:rPr>
      </w:pPr>
      <w:r w:rsidRPr="00E67CBB">
        <w:rPr>
          <w:rFonts w:eastAsia="Calibri"/>
          <w:sz w:val="28"/>
          <w:szCs w:val="28"/>
          <w:lang w:eastAsia="en-US"/>
        </w:rPr>
        <w:t>Для сокращения теплопотерь трубопроводов, подающих тепло потреб</w:t>
      </w:r>
      <w:r w:rsidRPr="00E67CBB">
        <w:rPr>
          <w:rFonts w:eastAsia="Calibri"/>
          <w:sz w:val="28"/>
          <w:szCs w:val="28"/>
          <w:lang w:eastAsia="en-US"/>
        </w:rPr>
        <w:t>и</w:t>
      </w:r>
      <w:r w:rsidRPr="00E67CBB">
        <w:rPr>
          <w:rFonts w:eastAsia="Calibri"/>
          <w:sz w:val="28"/>
          <w:szCs w:val="28"/>
          <w:lang w:eastAsia="en-US"/>
        </w:rPr>
        <w:t>телю, необходимо их утепление. В настоящее время предлагается широкая н</w:t>
      </w:r>
      <w:r w:rsidRPr="00E67CBB">
        <w:rPr>
          <w:rFonts w:eastAsia="Calibri"/>
          <w:sz w:val="28"/>
          <w:szCs w:val="28"/>
          <w:lang w:eastAsia="en-US"/>
        </w:rPr>
        <w:t>о</w:t>
      </w:r>
      <w:r w:rsidRPr="00E67CBB">
        <w:rPr>
          <w:rFonts w:eastAsia="Calibri"/>
          <w:sz w:val="28"/>
          <w:szCs w:val="28"/>
          <w:lang w:eastAsia="en-US"/>
        </w:rPr>
        <w:t>менклатура высокоэффективных утеплителей: термоплекс, скорлупы из пен</w:t>
      </w:r>
      <w:r w:rsidRPr="00E67CBB">
        <w:rPr>
          <w:rFonts w:eastAsia="Calibri"/>
          <w:sz w:val="28"/>
          <w:szCs w:val="28"/>
          <w:lang w:eastAsia="en-US"/>
        </w:rPr>
        <w:t>о</w:t>
      </w:r>
      <w:r w:rsidRPr="00E67CBB">
        <w:rPr>
          <w:rFonts w:eastAsia="Calibri"/>
          <w:sz w:val="28"/>
          <w:szCs w:val="28"/>
          <w:lang w:eastAsia="en-US"/>
        </w:rPr>
        <w:t>полиуретана и пенопласта, изошел, корунд и. т.д. Однако, они либо дефицитны в районах, удаленных от индустриальных центров, либо дороги. Так, например, один м</w:t>
      </w:r>
      <w:r w:rsidRPr="00E67CBB">
        <w:rPr>
          <w:rFonts w:eastAsia="Calibri"/>
          <w:sz w:val="28"/>
          <w:szCs w:val="28"/>
          <w:vertAlign w:val="superscript"/>
          <w:lang w:eastAsia="en-US"/>
        </w:rPr>
        <w:t>3</w:t>
      </w:r>
      <w:r w:rsidRPr="00E67CBB">
        <w:rPr>
          <w:rFonts w:eastAsia="Calibri"/>
          <w:sz w:val="28"/>
          <w:szCs w:val="28"/>
          <w:lang w:eastAsia="en-US"/>
        </w:rPr>
        <w:t xml:space="preserve"> «термоплекс-Т» для труб диаметром 50 мм стоит 78 руб., а 10 л «к</w:t>
      </w:r>
      <w:r w:rsidRPr="00E67CBB">
        <w:rPr>
          <w:rFonts w:eastAsia="Calibri"/>
          <w:sz w:val="28"/>
          <w:szCs w:val="28"/>
          <w:lang w:eastAsia="en-US"/>
        </w:rPr>
        <w:t>о</w:t>
      </w:r>
      <w:r w:rsidRPr="00E67CBB">
        <w:rPr>
          <w:rFonts w:eastAsia="Calibri"/>
          <w:sz w:val="28"/>
          <w:szCs w:val="28"/>
          <w:lang w:eastAsia="en-US"/>
        </w:rPr>
        <w:t>рунд классик» – 3800 руб. Вместе с тем лесоперерабатывающие и сельскох</w:t>
      </w:r>
      <w:r w:rsidRPr="00E67CBB">
        <w:rPr>
          <w:rFonts w:eastAsia="Calibri"/>
          <w:sz w:val="28"/>
          <w:szCs w:val="28"/>
          <w:lang w:eastAsia="en-US"/>
        </w:rPr>
        <w:t>о</w:t>
      </w:r>
      <w:r w:rsidRPr="00E67CBB">
        <w:rPr>
          <w:rFonts w:eastAsia="Calibri"/>
          <w:sz w:val="28"/>
          <w:szCs w:val="28"/>
          <w:lang w:eastAsia="en-US"/>
        </w:rPr>
        <w:t>зяйственные районы обладают практически неограниченной местной сырьевой базой виде опилок и соломы, имеющих низкую теплопроводность. Однако, их использование в естественном состоянии не рационально вследствие их усадки с течением времени, а также возможностью их заселения насекомыми и мелк</w:t>
      </w:r>
      <w:r w:rsidRPr="00E67CBB">
        <w:rPr>
          <w:rFonts w:eastAsia="Calibri"/>
          <w:sz w:val="28"/>
          <w:szCs w:val="28"/>
          <w:lang w:eastAsia="en-US"/>
        </w:rPr>
        <w:t>и</w:t>
      </w:r>
      <w:r w:rsidRPr="00E67CBB">
        <w:rPr>
          <w:rFonts w:eastAsia="Calibri"/>
          <w:sz w:val="28"/>
          <w:szCs w:val="28"/>
          <w:lang w:eastAsia="en-US"/>
        </w:rPr>
        <w:t>ми грызунами. Поэтому необходим жесткий каркас и обработка антисекцид</w:t>
      </w:r>
      <w:r w:rsidRPr="00E67CBB">
        <w:rPr>
          <w:rFonts w:eastAsia="Calibri"/>
          <w:sz w:val="28"/>
          <w:szCs w:val="28"/>
          <w:lang w:eastAsia="en-US"/>
        </w:rPr>
        <w:t>а</w:t>
      </w:r>
      <w:r w:rsidRPr="00E67CBB">
        <w:rPr>
          <w:rFonts w:eastAsia="Calibri"/>
          <w:sz w:val="28"/>
          <w:szCs w:val="28"/>
          <w:lang w:eastAsia="en-US"/>
        </w:rPr>
        <w:t>ми. Этими свойствами обладает арболит.</w:t>
      </w:r>
    </w:p>
    <w:p w:rsidR="00E67CBB" w:rsidRPr="00E67CBB" w:rsidRDefault="00E67CBB" w:rsidP="00E67CBB">
      <w:pPr>
        <w:ind w:firstLine="709"/>
        <w:jc w:val="both"/>
        <w:rPr>
          <w:rFonts w:eastAsia="Calibri"/>
          <w:sz w:val="28"/>
          <w:szCs w:val="28"/>
          <w:lang w:eastAsia="en-US"/>
        </w:rPr>
      </w:pPr>
      <w:r w:rsidRPr="00E67CBB">
        <w:rPr>
          <w:rFonts w:eastAsia="Calibri"/>
          <w:sz w:val="28"/>
          <w:szCs w:val="28"/>
          <w:lang w:eastAsia="en-US"/>
        </w:rPr>
        <w:t>Предлагаются различные составы теплоизоляционных материалов на о</w:t>
      </w:r>
      <w:r w:rsidRPr="00E67CBB">
        <w:rPr>
          <w:rFonts w:eastAsia="Calibri"/>
          <w:sz w:val="28"/>
          <w:szCs w:val="28"/>
          <w:lang w:eastAsia="en-US"/>
        </w:rPr>
        <w:t>с</w:t>
      </w:r>
      <w:r w:rsidRPr="00E67CBB">
        <w:rPr>
          <w:rFonts w:eastAsia="Calibri"/>
          <w:sz w:val="28"/>
          <w:szCs w:val="28"/>
          <w:lang w:eastAsia="en-US"/>
        </w:rPr>
        <w:t>нове данного сырья [1, 2, 3, 4, 5, 6, 7, 8]. Однако, технология их использования для отдельных конструкций не разработана. В частности отсутствуют данные по правилам и последовательности утепления горизонтально и вертикально проложенных трубопроводов теплоизоляционным арболитом.</w:t>
      </w:r>
    </w:p>
    <w:p w:rsidR="00E67CBB" w:rsidRPr="00E67CBB" w:rsidRDefault="00E67CBB" w:rsidP="00E67CBB">
      <w:pPr>
        <w:ind w:firstLine="709"/>
        <w:jc w:val="both"/>
        <w:rPr>
          <w:rFonts w:eastAsia="Calibri"/>
          <w:sz w:val="28"/>
          <w:szCs w:val="28"/>
          <w:lang w:eastAsia="en-US"/>
        </w:rPr>
      </w:pPr>
      <w:r w:rsidRPr="00E67CBB">
        <w:rPr>
          <w:rFonts w:eastAsia="Calibri"/>
          <w:sz w:val="28"/>
          <w:szCs w:val="28"/>
          <w:lang w:eastAsia="en-US"/>
        </w:rPr>
        <w:t>В связи с этим в работе поставлена задача разработать технологию уте</w:t>
      </w:r>
      <w:r w:rsidRPr="00E67CBB">
        <w:rPr>
          <w:rFonts w:eastAsia="Calibri"/>
          <w:sz w:val="28"/>
          <w:szCs w:val="28"/>
          <w:lang w:eastAsia="en-US"/>
        </w:rPr>
        <w:t>п</w:t>
      </w:r>
      <w:r w:rsidRPr="00E67CBB">
        <w:rPr>
          <w:rFonts w:eastAsia="Calibri"/>
          <w:sz w:val="28"/>
          <w:szCs w:val="28"/>
          <w:lang w:eastAsia="en-US"/>
        </w:rPr>
        <w:t>ления теплопроводов монолитным теплоизоляционным арболитом, пригото</w:t>
      </w:r>
      <w:r w:rsidRPr="00E67CBB">
        <w:rPr>
          <w:rFonts w:eastAsia="Calibri"/>
          <w:sz w:val="28"/>
          <w:szCs w:val="28"/>
          <w:lang w:eastAsia="en-US"/>
        </w:rPr>
        <w:t>в</w:t>
      </w:r>
      <w:r w:rsidRPr="00E67CBB">
        <w:rPr>
          <w:rFonts w:eastAsia="Calibri"/>
          <w:sz w:val="28"/>
          <w:szCs w:val="28"/>
          <w:lang w:eastAsia="en-US"/>
        </w:rPr>
        <w:t>ленным на основе опилок или соломы.</w:t>
      </w:r>
    </w:p>
    <w:p w:rsidR="00E67CBB" w:rsidRPr="00E67CBB" w:rsidRDefault="00E67CBB" w:rsidP="00E67CBB">
      <w:pPr>
        <w:ind w:firstLine="709"/>
        <w:jc w:val="both"/>
        <w:rPr>
          <w:rFonts w:eastAsia="Calibri"/>
          <w:sz w:val="28"/>
          <w:szCs w:val="28"/>
          <w:lang w:eastAsia="en-US"/>
        </w:rPr>
      </w:pPr>
      <w:r w:rsidRPr="00E67CBB">
        <w:rPr>
          <w:rFonts w:eastAsia="Calibri"/>
          <w:sz w:val="28"/>
          <w:szCs w:val="28"/>
          <w:lang w:eastAsia="en-US"/>
        </w:rPr>
        <w:t>Технология утепления вертикально р</w:t>
      </w:r>
      <w:r w:rsidR="008120A6">
        <w:rPr>
          <w:rFonts w:eastAsia="Calibri"/>
          <w:sz w:val="28"/>
          <w:szCs w:val="28"/>
          <w:lang w:eastAsia="en-US"/>
        </w:rPr>
        <w:t>асположенных труб заключается в </w:t>
      </w:r>
      <w:r w:rsidRPr="00E67CBB">
        <w:rPr>
          <w:rFonts w:eastAsia="Calibri"/>
          <w:sz w:val="28"/>
          <w:szCs w:val="28"/>
          <w:lang w:eastAsia="en-US"/>
        </w:rPr>
        <w:t>следующем:</w:t>
      </w:r>
    </w:p>
    <w:p w:rsidR="00E67CBB" w:rsidRPr="00E67CBB" w:rsidRDefault="00E67CBB" w:rsidP="00E67CBB">
      <w:pPr>
        <w:ind w:firstLine="709"/>
        <w:jc w:val="both"/>
        <w:rPr>
          <w:rFonts w:eastAsia="Calibri"/>
          <w:sz w:val="28"/>
          <w:szCs w:val="28"/>
          <w:lang w:eastAsia="en-US"/>
        </w:rPr>
      </w:pPr>
      <w:r w:rsidRPr="00E67CBB">
        <w:rPr>
          <w:rFonts w:eastAsia="Calibri"/>
          <w:sz w:val="28"/>
          <w:szCs w:val="28"/>
          <w:lang w:eastAsia="en-US"/>
        </w:rPr>
        <w:t xml:space="preserve">На трубу устанавливается кожух (рис.1, </w:t>
      </w:r>
      <w:r w:rsidRPr="00E67CBB">
        <w:rPr>
          <w:rFonts w:eastAsia="Calibri"/>
          <w:sz w:val="28"/>
          <w:szCs w:val="28"/>
          <w:lang w:val="en-US" w:eastAsia="en-US"/>
        </w:rPr>
        <w:t>II</w:t>
      </w:r>
      <w:r w:rsidRPr="00E67CBB">
        <w:rPr>
          <w:rFonts w:eastAsia="Calibri"/>
          <w:sz w:val="28"/>
          <w:szCs w:val="28"/>
          <w:lang w:eastAsia="en-US"/>
        </w:rPr>
        <w:t>) из тонкой жести или руберо</w:t>
      </w:r>
      <w:r w:rsidRPr="00E67CBB">
        <w:rPr>
          <w:rFonts w:eastAsia="Calibri"/>
          <w:sz w:val="28"/>
          <w:szCs w:val="28"/>
          <w:lang w:eastAsia="en-US"/>
        </w:rPr>
        <w:t>и</w:t>
      </w:r>
      <w:r w:rsidRPr="00E67CBB">
        <w:rPr>
          <w:rFonts w:eastAsia="Calibri"/>
          <w:sz w:val="28"/>
          <w:szCs w:val="28"/>
          <w:lang w:eastAsia="en-US"/>
        </w:rPr>
        <w:t>да, который при эксплуатации служит защитой утеплителя от воздействия внешней среды (механических, климатических и других факторов). Кожух фи</w:t>
      </w:r>
      <w:r w:rsidRPr="00E67CBB">
        <w:rPr>
          <w:rFonts w:eastAsia="Calibri"/>
          <w:sz w:val="28"/>
          <w:szCs w:val="28"/>
          <w:lang w:eastAsia="en-US"/>
        </w:rPr>
        <w:t>к</w:t>
      </w:r>
      <w:r w:rsidRPr="00E67CBB">
        <w:rPr>
          <w:rFonts w:eastAsia="Calibri"/>
          <w:sz w:val="28"/>
          <w:szCs w:val="28"/>
          <w:lang w:eastAsia="en-US"/>
        </w:rPr>
        <w:t xml:space="preserve">сируется на трубе от вертикальных перемещений днищевым элементом из той же жести (рис.1, </w:t>
      </w:r>
      <w:r w:rsidRPr="00E67CBB">
        <w:rPr>
          <w:rFonts w:eastAsia="Calibri"/>
          <w:sz w:val="28"/>
          <w:szCs w:val="28"/>
          <w:lang w:val="en-US" w:eastAsia="en-US"/>
        </w:rPr>
        <w:t>II</w:t>
      </w:r>
      <w:r w:rsidRPr="00E67CBB">
        <w:rPr>
          <w:rFonts w:eastAsia="Calibri"/>
          <w:sz w:val="28"/>
          <w:szCs w:val="28"/>
          <w:lang w:eastAsia="en-US"/>
        </w:rPr>
        <w:t>). Кроме того он не обходим для предотвращения опорожн</w:t>
      </w:r>
      <w:r w:rsidRPr="00E67CBB">
        <w:rPr>
          <w:rFonts w:eastAsia="Calibri"/>
          <w:sz w:val="28"/>
          <w:szCs w:val="28"/>
          <w:lang w:eastAsia="en-US"/>
        </w:rPr>
        <w:t>е</w:t>
      </w:r>
      <w:r w:rsidRPr="00E67CBB">
        <w:rPr>
          <w:rFonts w:eastAsia="Calibri"/>
          <w:sz w:val="28"/>
          <w:szCs w:val="28"/>
          <w:lang w:eastAsia="en-US"/>
        </w:rPr>
        <w:t xml:space="preserve">ния из кожуха уложенной в него арболитовой смеси. </w:t>
      </w:r>
    </w:p>
    <w:p w:rsidR="00E67CBB" w:rsidRPr="00E67CBB" w:rsidRDefault="00E67CBB" w:rsidP="00E67CBB">
      <w:pPr>
        <w:ind w:firstLine="709"/>
        <w:jc w:val="both"/>
        <w:rPr>
          <w:rFonts w:eastAsia="Calibri"/>
          <w:sz w:val="28"/>
          <w:szCs w:val="28"/>
          <w:lang w:eastAsia="en-US"/>
        </w:rPr>
      </w:pPr>
      <w:r w:rsidRPr="00E67CBB">
        <w:rPr>
          <w:rFonts w:eastAsia="Calibri"/>
          <w:sz w:val="28"/>
          <w:szCs w:val="28"/>
          <w:lang w:eastAsia="en-US"/>
        </w:rPr>
        <w:lastRenderedPageBreak/>
        <w:t>В промежутке между верхом и низом трубы фиксация кожуха осущест</w:t>
      </w:r>
      <w:r w:rsidRPr="00E67CBB">
        <w:rPr>
          <w:rFonts w:eastAsia="Calibri"/>
          <w:sz w:val="28"/>
          <w:szCs w:val="28"/>
          <w:lang w:eastAsia="en-US"/>
        </w:rPr>
        <w:t>в</w:t>
      </w:r>
      <w:r w:rsidRPr="00E67CBB">
        <w:rPr>
          <w:rFonts w:eastAsia="Calibri"/>
          <w:sz w:val="28"/>
          <w:szCs w:val="28"/>
          <w:lang w:eastAsia="en-US"/>
        </w:rPr>
        <w:t xml:space="preserve">ляется спицами (рис.1, </w:t>
      </w:r>
      <w:r w:rsidRPr="00E67CBB">
        <w:rPr>
          <w:rFonts w:eastAsia="Calibri"/>
          <w:sz w:val="28"/>
          <w:szCs w:val="28"/>
          <w:lang w:val="en-US" w:eastAsia="en-US"/>
        </w:rPr>
        <w:t>III</w:t>
      </w:r>
      <w:r w:rsidRPr="00E67CBB">
        <w:rPr>
          <w:rFonts w:eastAsia="Calibri"/>
          <w:sz w:val="28"/>
          <w:szCs w:val="28"/>
          <w:lang w:eastAsia="en-US"/>
        </w:rPr>
        <w:t>), расположенным во взаимно перпендикулярном направлении. Отверстия под спицы либо прокалываются, если короб выполнен из тонкого металла или рубероида, либо сверлятся, если материал более пр</w:t>
      </w:r>
      <w:r w:rsidRPr="00E67CBB">
        <w:rPr>
          <w:rFonts w:eastAsia="Calibri"/>
          <w:sz w:val="28"/>
          <w:szCs w:val="28"/>
          <w:lang w:eastAsia="en-US"/>
        </w:rPr>
        <w:t>о</w:t>
      </w:r>
      <w:r w:rsidRPr="00E67CBB">
        <w:rPr>
          <w:rFonts w:eastAsia="Calibri"/>
          <w:sz w:val="28"/>
          <w:szCs w:val="28"/>
          <w:lang w:eastAsia="en-US"/>
        </w:rPr>
        <w:t>чен.</w:t>
      </w:r>
    </w:p>
    <w:p w:rsidR="00E67CBB" w:rsidRDefault="00E67CBB" w:rsidP="00E67CBB">
      <w:pPr>
        <w:ind w:firstLine="709"/>
        <w:jc w:val="both"/>
        <w:rPr>
          <w:rFonts w:eastAsia="Calibri"/>
          <w:sz w:val="28"/>
          <w:szCs w:val="28"/>
          <w:lang w:eastAsia="en-US"/>
        </w:rPr>
      </w:pPr>
      <w:r w:rsidRPr="00E67CBB">
        <w:rPr>
          <w:rFonts w:eastAsia="Calibri"/>
          <w:sz w:val="28"/>
          <w:szCs w:val="28"/>
          <w:lang w:eastAsia="en-US"/>
        </w:rPr>
        <w:t xml:space="preserve">В короб укладывается арболитовая смесь слоями по 20 см. (рис.1, </w:t>
      </w:r>
      <w:r w:rsidRPr="00E67CBB">
        <w:rPr>
          <w:rFonts w:eastAsia="Calibri"/>
          <w:sz w:val="28"/>
          <w:szCs w:val="28"/>
          <w:lang w:val="en-US" w:eastAsia="en-US"/>
        </w:rPr>
        <w:t>IV</w:t>
      </w:r>
      <w:r w:rsidR="008120A6">
        <w:rPr>
          <w:rFonts w:eastAsia="Calibri"/>
          <w:sz w:val="28"/>
          <w:szCs w:val="28"/>
          <w:lang w:eastAsia="en-US"/>
        </w:rPr>
        <w:t xml:space="preserve">). </w:t>
      </w:r>
      <w:r w:rsidRPr="00E67CBB">
        <w:rPr>
          <w:rFonts w:eastAsia="Calibri"/>
          <w:sz w:val="28"/>
          <w:szCs w:val="28"/>
          <w:lang w:eastAsia="en-US"/>
        </w:rPr>
        <w:t xml:space="preserve">Каждый слой уплотняется трамбовкой до высоты 15 см. (рис.1, </w:t>
      </w:r>
      <w:r w:rsidRPr="00E67CBB">
        <w:rPr>
          <w:rFonts w:eastAsia="Calibri"/>
          <w:sz w:val="28"/>
          <w:szCs w:val="28"/>
          <w:lang w:val="en-US" w:eastAsia="en-US"/>
        </w:rPr>
        <w:t>V</w:t>
      </w:r>
      <w:r w:rsidRPr="00E67CBB">
        <w:rPr>
          <w:rFonts w:eastAsia="Calibri"/>
          <w:sz w:val="28"/>
          <w:szCs w:val="28"/>
          <w:lang w:eastAsia="en-US"/>
        </w:rPr>
        <w:t>). Такие пар</w:t>
      </w:r>
      <w:r w:rsidRPr="00E67CBB">
        <w:rPr>
          <w:rFonts w:eastAsia="Calibri"/>
          <w:sz w:val="28"/>
          <w:szCs w:val="28"/>
          <w:lang w:eastAsia="en-US"/>
        </w:rPr>
        <w:t>а</w:t>
      </w:r>
      <w:r w:rsidRPr="00E67CBB">
        <w:rPr>
          <w:rFonts w:eastAsia="Calibri"/>
          <w:sz w:val="28"/>
          <w:szCs w:val="28"/>
          <w:lang w:eastAsia="en-US"/>
        </w:rPr>
        <w:t>метры обеспечивают арболиту прочность на сжатие 5…7 кг/см</w:t>
      </w:r>
      <w:r w:rsidRPr="00E67CBB">
        <w:rPr>
          <w:rFonts w:eastAsia="Calibri"/>
          <w:sz w:val="28"/>
          <w:szCs w:val="28"/>
          <w:vertAlign w:val="superscript"/>
          <w:lang w:eastAsia="en-US"/>
        </w:rPr>
        <w:t>2</w:t>
      </w:r>
      <w:r w:rsidRPr="00E67CBB">
        <w:rPr>
          <w:rFonts w:eastAsia="Calibri"/>
          <w:sz w:val="28"/>
          <w:szCs w:val="28"/>
          <w:lang w:eastAsia="en-US"/>
        </w:rPr>
        <w:t>, объемную массу 180…220 кг/м</w:t>
      </w:r>
      <w:r w:rsidRPr="00E67CBB">
        <w:rPr>
          <w:rFonts w:eastAsia="Calibri"/>
          <w:sz w:val="28"/>
          <w:szCs w:val="28"/>
          <w:vertAlign w:val="superscript"/>
          <w:lang w:eastAsia="en-US"/>
        </w:rPr>
        <w:t>3</w:t>
      </w:r>
      <w:r w:rsidRPr="00E67CBB">
        <w:rPr>
          <w:rFonts w:eastAsia="Calibri"/>
          <w:sz w:val="28"/>
          <w:szCs w:val="28"/>
          <w:lang w:eastAsia="en-US"/>
        </w:rPr>
        <w:t xml:space="preserve"> и удельную тепло</w:t>
      </w:r>
      <w:r w:rsidR="000A4A77">
        <w:rPr>
          <w:rFonts w:eastAsia="Calibri"/>
          <w:sz w:val="28"/>
          <w:szCs w:val="28"/>
          <w:lang w:eastAsia="en-US"/>
        </w:rPr>
        <w:t xml:space="preserve">проводность 0,08…0,09 Вт/м </w:t>
      </w:r>
      <w:r w:rsidR="008120A6">
        <w:rPr>
          <w:rFonts w:eastAsia="Calibri"/>
          <w:sz w:val="28"/>
          <w:szCs w:val="28"/>
          <w:lang w:eastAsia="en-US"/>
        </w:rPr>
        <w:t>ºС.</w:t>
      </w:r>
    </w:p>
    <w:p w:rsidR="000A4A77" w:rsidRPr="000A4A77" w:rsidRDefault="000A4A77" w:rsidP="00E67CBB">
      <w:pPr>
        <w:ind w:firstLine="709"/>
        <w:jc w:val="both"/>
        <w:rPr>
          <w:rFonts w:eastAsia="Calibri"/>
          <w:sz w:val="16"/>
          <w:szCs w:val="16"/>
          <w:lang w:eastAsia="en-US"/>
        </w:rPr>
      </w:pPr>
    </w:p>
    <w:p w:rsidR="00E67CBB" w:rsidRPr="00E67CBB" w:rsidRDefault="00E67CBB" w:rsidP="00E67CBB">
      <w:pPr>
        <w:ind w:firstLine="709"/>
        <w:jc w:val="center"/>
        <w:rPr>
          <w:rFonts w:ascii="Calibri" w:eastAsia="Calibri" w:hAnsi="Calibri"/>
          <w:sz w:val="28"/>
          <w:szCs w:val="28"/>
          <w:lang w:eastAsia="en-US"/>
        </w:rPr>
      </w:pPr>
      <w:r>
        <w:rPr>
          <w:rFonts w:ascii="Calibri" w:eastAsia="Calibri" w:hAnsi="Calibri"/>
          <w:noProof/>
          <w:sz w:val="28"/>
          <w:szCs w:val="28"/>
        </w:rPr>
        <w:drawing>
          <wp:inline distT="0" distB="0" distL="0" distR="0">
            <wp:extent cx="4286250" cy="3248025"/>
            <wp:effectExtent l="0" t="0" r="0" b="9525"/>
            <wp:docPr id="665" name="Рисунок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4286250" cy="3248025"/>
                    </a:xfrm>
                    <a:prstGeom prst="rect">
                      <a:avLst/>
                    </a:prstGeom>
                    <a:noFill/>
                    <a:ln>
                      <a:noFill/>
                    </a:ln>
                  </pic:spPr>
                </pic:pic>
              </a:graphicData>
            </a:graphic>
          </wp:inline>
        </w:drawing>
      </w:r>
    </w:p>
    <w:p w:rsidR="00E67CBB" w:rsidRPr="00E67CBB" w:rsidRDefault="00E67CBB" w:rsidP="00E67CBB">
      <w:pPr>
        <w:ind w:firstLine="709"/>
        <w:jc w:val="center"/>
        <w:rPr>
          <w:rFonts w:ascii="Calibri" w:eastAsia="Calibri" w:hAnsi="Calibri"/>
          <w:sz w:val="28"/>
          <w:szCs w:val="28"/>
          <w:lang w:eastAsia="en-US"/>
        </w:rPr>
      </w:pPr>
      <w:r>
        <w:rPr>
          <w:rFonts w:ascii="Calibri" w:eastAsia="Calibri" w:hAnsi="Calibri"/>
          <w:noProof/>
          <w:sz w:val="28"/>
          <w:szCs w:val="28"/>
        </w:rPr>
        <w:drawing>
          <wp:inline distT="0" distB="0" distL="0" distR="0">
            <wp:extent cx="4219575" cy="3524250"/>
            <wp:effectExtent l="0" t="0" r="9525" b="0"/>
            <wp:docPr id="664" name="Рисунок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4219575" cy="3524250"/>
                    </a:xfrm>
                    <a:prstGeom prst="rect">
                      <a:avLst/>
                    </a:prstGeom>
                    <a:noFill/>
                    <a:ln>
                      <a:noFill/>
                    </a:ln>
                  </pic:spPr>
                </pic:pic>
              </a:graphicData>
            </a:graphic>
          </wp:inline>
        </w:drawing>
      </w:r>
    </w:p>
    <w:p w:rsidR="00E67CBB" w:rsidRPr="000A4A77" w:rsidRDefault="00E67CBB" w:rsidP="00E67CBB">
      <w:pPr>
        <w:ind w:firstLine="709"/>
        <w:jc w:val="center"/>
        <w:rPr>
          <w:rFonts w:eastAsia="Calibri"/>
          <w:sz w:val="20"/>
          <w:szCs w:val="20"/>
          <w:lang w:eastAsia="en-US"/>
        </w:rPr>
      </w:pPr>
    </w:p>
    <w:p w:rsidR="00E67CBB" w:rsidRPr="00E67CBB" w:rsidRDefault="00E67CBB" w:rsidP="00E67CBB">
      <w:pPr>
        <w:ind w:firstLine="709"/>
        <w:jc w:val="center"/>
        <w:rPr>
          <w:rFonts w:eastAsia="Calibri"/>
          <w:sz w:val="28"/>
          <w:szCs w:val="28"/>
          <w:lang w:eastAsia="en-US"/>
        </w:rPr>
      </w:pPr>
      <w:r w:rsidRPr="00E67CBB">
        <w:rPr>
          <w:rFonts w:eastAsia="Calibri"/>
          <w:sz w:val="28"/>
          <w:szCs w:val="28"/>
          <w:lang w:eastAsia="en-US"/>
        </w:rPr>
        <w:t xml:space="preserve">Рис.1 </w:t>
      </w:r>
      <w:r w:rsidRPr="00E67CBB">
        <w:rPr>
          <w:rFonts w:ascii="Calibri" w:eastAsia="Calibri" w:hAnsi="Calibri"/>
          <w:sz w:val="22"/>
          <w:szCs w:val="28"/>
          <w:lang w:eastAsia="en-US"/>
        </w:rPr>
        <w:t>–</w:t>
      </w:r>
      <w:r w:rsidRPr="00E67CBB">
        <w:rPr>
          <w:rFonts w:eastAsia="Calibri"/>
          <w:sz w:val="28"/>
          <w:szCs w:val="28"/>
          <w:lang w:eastAsia="en-US"/>
        </w:rPr>
        <w:t xml:space="preserve"> Последовательность утепления вертикальных труб</w:t>
      </w:r>
    </w:p>
    <w:p w:rsidR="00E67CBB" w:rsidRPr="000A4A77" w:rsidRDefault="00E67CBB" w:rsidP="00E67CBB">
      <w:pPr>
        <w:ind w:firstLine="709"/>
        <w:jc w:val="center"/>
        <w:rPr>
          <w:rFonts w:eastAsia="Calibri"/>
          <w:sz w:val="20"/>
          <w:szCs w:val="20"/>
          <w:lang w:eastAsia="en-US"/>
        </w:rPr>
      </w:pPr>
    </w:p>
    <w:p w:rsidR="00E67CBB" w:rsidRPr="00E67CBB" w:rsidRDefault="00E67CBB" w:rsidP="00E67CBB">
      <w:pPr>
        <w:ind w:firstLine="709"/>
        <w:jc w:val="center"/>
        <w:rPr>
          <w:rFonts w:eastAsia="Calibri"/>
          <w:sz w:val="28"/>
          <w:szCs w:val="28"/>
          <w:lang w:eastAsia="en-US"/>
        </w:rPr>
      </w:pPr>
      <w:r w:rsidRPr="00E67CBB">
        <w:rPr>
          <w:rFonts w:eastAsia="Calibri"/>
          <w:sz w:val="28"/>
          <w:szCs w:val="28"/>
          <w:lang w:val="en-US" w:eastAsia="en-US"/>
        </w:rPr>
        <w:lastRenderedPageBreak/>
        <w:t>I</w:t>
      </w:r>
      <w:r w:rsidRPr="00E67CBB">
        <w:rPr>
          <w:rFonts w:eastAsia="Calibri"/>
          <w:sz w:val="28"/>
          <w:szCs w:val="28"/>
          <w:lang w:eastAsia="en-US"/>
        </w:rPr>
        <w:t xml:space="preserve"> – фиксация трубы; </w:t>
      </w:r>
      <w:r w:rsidRPr="00E67CBB">
        <w:rPr>
          <w:rFonts w:eastAsia="Calibri"/>
          <w:sz w:val="28"/>
          <w:szCs w:val="28"/>
          <w:lang w:val="en-US" w:eastAsia="en-US"/>
        </w:rPr>
        <w:t>II</w:t>
      </w:r>
      <w:r w:rsidR="008120A6">
        <w:rPr>
          <w:rFonts w:eastAsia="Calibri"/>
          <w:sz w:val="28"/>
          <w:szCs w:val="28"/>
          <w:lang w:eastAsia="en-US"/>
        </w:rPr>
        <w:t xml:space="preserve"> – установка кожуха и днища;</w:t>
      </w:r>
      <w:r w:rsidR="008120A6">
        <w:rPr>
          <w:rFonts w:eastAsia="Calibri"/>
          <w:sz w:val="28"/>
          <w:szCs w:val="28"/>
          <w:lang w:eastAsia="en-US"/>
        </w:rPr>
        <w:br/>
      </w:r>
      <w:r w:rsidRPr="00E67CBB">
        <w:rPr>
          <w:rFonts w:eastAsia="Calibri"/>
          <w:sz w:val="28"/>
          <w:szCs w:val="28"/>
          <w:lang w:val="en-US" w:eastAsia="en-US"/>
        </w:rPr>
        <w:t>III</w:t>
      </w:r>
      <w:r w:rsidRPr="00E67CBB">
        <w:rPr>
          <w:rFonts w:eastAsia="Calibri"/>
          <w:sz w:val="28"/>
          <w:szCs w:val="28"/>
          <w:lang w:eastAsia="en-US"/>
        </w:rPr>
        <w:t xml:space="preserve"> – фиксация кожуха спицами; </w:t>
      </w:r>
      <w:r w:rsidRPr="00E67CBB">
        <w:rPr>
          <w:rFonts w:eastAsia="Calibri"/>
          <w:sz w:val="28"/>
          <w:szCs w:val="28"/>
          <w:lang w:val="en-US" w:eastAsia="en-US"/>
        </w:rPr>
        <w:t>IV</w:t>
      </w:r>
      <w:r w:rsidR="008120A6">
        <w:rPr>
          <w:rFonts w:eastAsia="Calibri"/>
          <w:sz w:val="28"/>
          <w:szCs w:val="28"/>
          <w:lang w:eastAsia="en-US"/>
        </w:rPr>
        <w:t xml:space="preserve"> – укладка арболитовой смеси;</w:t>
      </w:r>
      <w:r w:rsidR="008120A6">
        <w:rPr>
          <w:rFonts w:eastAsia="Calibri"/>
          <w:sz w:val="28"/>
          <w:szCs w:val="28"/>
          <w:lang w:eastAsia="en-US"/>
        </w:rPr>
        <w:br/>
      </w:r>
      <w:r w:rsidRPr="00E67CBB">
        <w:rPr>
          <w:rFonts w:eastAsia="Calibri"/>
          <w:sz w:val="28"/>
          <w:szCs w:val="28"/>
          <w:lang w:val="en-US" w:eastAsia="en-US"/>
        </w:rPr>
        <w:t>V</w:t>
      </w:r>
      <w:r w:rsidRPr="00E67CBB">
        <w:rPr>
          <w:rFonts w:eastAsia="Calibri"/>
          <w:sz w:val="28"/>
          <w:szCs w:val="28"/>
          <w:lang w:eastAsia="en-US"/>
        </w:rPr>
        <w:t xml:space="preserve"> – уплотнение арболитовой смеси; </w:t>
      </w:r>
      <w:r w:rsidRPr="00E67CBB">
        <w:rPr>
          <w:rFonts w:eastAsia="Calibri"/>
          <w:sz w:val="28"/>
          <w:szCs w:val="28"/>
          <w:lang w:val="en-US" w:eastAsia="en-US"/>
        </w:rPr>
        <w:t>VI</w:t>
      </w:r>
      <w:r w:rsidRPr="00E67CBB">
        <w:rPr>
          <w:rFonts w:eastAsia="Calibri"/>
          <w:sz w:val="28"/>
          <w:szCs w:val="28"/>
          <w:lang w:eastAsia="en-US"/>
        </w:rPr>
        <w:t xml:space="preserve"> – удаление спиц и днища.</w:t>
      </w:r>
    </w:p>
    <w:p w:rsidR="00E67CBB" w:rsidRPr="00E67CBB" w:rsidRDefault="00E67CBB" w:rsidP="00E67CBB">
      <w:pPr>
        <w:ind w:firstLine="709"/>
        <w:jc w:val="center"/>
        <w:rPr>
          <w:rFonts w:eastAsia="Calibri"/>
          <w:sz w:val="28"/>
          <w:szCs w:val="28"/>
          <w:lang w:eastAsia="en-US"/>
        </w:rPr>
      </w:pPr>
      <w:r>
        <w:rPr>
          <w:rFonts w:eastAsia="Calibri"/>
          <w:noProof/>
          <w:sz w:val="28"/>
          <w:szCs w:val="28"/>
        </w:rPr>
        <w:drawing>
          <wp:inline distT="0" distB="0" distL="0" distR="0">
            <wp:extent cx="4029075" cy="4800600"/>
            <wp:effectExtent l="0" t="0" r="9525" b="0"/>
            <wp:docPr id="663" name="Рисунок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4029075" cy="4800600"/>
                    </a:xfrm>
                    <a:prstGeom prst="rect">
                      <a:avLst/>
                    </a:prstGeom>
                    <a:noFill/>
                    <a:ln>
                      <a:noFill/>
                    </a:ln>
                  </pic:spPr>
                </pic:pic>
              </a:graphicData>
            </a:graphic>
          </wp:inline>
        </w:drawing>
      </w:r>
    </w:p>
    <w:p w:rsidR="00E67CBB" w:rsidRPr="00E67CBB" w:rsidRDefault="00E67CBB" w:rsidP="00E67CBB">
      <w:pPr>
        <w:ind w:firstLine="709"/>
        <w:jc w:val="center"/>
        <w:rPr>
          <w:rFonts w:eastAsia="Calibri"/>
          <w:sz w:val="28"/>
          <w:szCs w:val="28"/>
          <w:lang w:eastAsia="en-US"/>
        </w:rPr>
      </w:pPr>
      <w:r>
        <w:rPr>
          <w:rFonts w:eastAsia="Calibri"/>
          <w:noProof/>
          <w:sz w:val="28"/>
          <w:szCs w:val="28"/>
        </w:rPr>
        <w:drawing>
          <wp:inline distT="0" distB="0" distL="0" distR="0">
            <wp:extent cx="4057650" cy="1285875"/>
            <wp:effectExtent l="0" t="0" r="0" b="9525"/>
            <wp:docPr id="662" name="Рисунок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4057650" cy="1285875"/>
                    </a:xfrm>
                    <a:prstGeom prst="rect">
                      <a:avLst/>
                    </a:prstGeom>
                    <a:noFill/>
                    <a:ln>
                      <a:noFill/>
                    </a:ln>
                  </pic:spPr>
                </pic:pic>
              </a:graphicData>
            </a:graphic>
          </wp:inline>
        </w:drawing>
      </w:r>
    </w:p>
    <w:p w:rsidR="00E67CBB" w:rsidRPr="00E67CBB" w:rsidRDefault="00E67CBB" w:rsidP="00E67CBB">
      <w:pPr>
        <w:ind w:firstLine="709"/>
        <w:jc w:val="center"/>
        <w:rPr>
          <w:rFonts w:eastAsia="Calibri"/>
          <w:sz w:val="28"/>
          <w:szCs w:val="28"/>
          <w:lang w:eastAsia="en-US"/>
        </w:rPr>
      </w:pPr>
      <w:r>
        <w:rPr>
          <w:rFonts w:eastAsia="Calibri"/>
          <w:noProof/>
          <w:sz w:val="28"/>
          <w:szCs w:val="28"/>
        </w:rPr>
        <w:lastRenderedPageBreak/>
        <w:drawing>
          <wp:inline distT="0" distB="0" distL="0" distR="0">
            <wp:extent cx="4171950" cy="2933700"/>
            <wp:effectExtent l="0" t="0" r="0" b="0"/>
            <wp:docPr id="661" name="Рисунок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4171950" cy="2933700"/>
                    </a:xfrm>
                    <a:prstGeom prst="rect">
                      <a:avLst/>
                    </a:prstGeom>
                    <a:noFill/>
                    <a:ln>
                      <a:noFill/>
                    </a:ln>
                  </pic:spPr>
                </pic:pic>
              </a:graphicData>
            </a:graphic>
          </wp:inline>
        </w:drawing>
      </w:r>
    </w:p>
    <w:p w:rsidR="00E67CBB" w:rsidRPr="00E67CBB" w:rsidRDefault="00E67CBB" w:rsidP="00E67CBB">
      <w:pPr>
        <w:ind w:firstLine="709"/>
        <w:jc w:val="center"/>
        <w:rPr>
          <w:rFonts w:eastAsia="Calibri"/>
          <w:sz w:val="28"/>
          <w:szCs w:val="28"/>
          <w:lang w:eastAsia="en-US"/>
        </w:rPr>
      </w:pPr>
      <w:r>
        <w:rPr>
          <w:rFonts w:eastAsia="Calibri"/>
          <w:noProof/>
          <w:sz w:val="28"/>
          <w:szCs w:val="28"/>
        </w:rPr>
        <w:drawing>
          <wp:inline distT="0" distB="0" distL="0" distR="0">
            <wp:extent cx="4133850" cy="1609725"/>
            <wp:effectExtent l="0" t="0" r="0" b="9525"/>
            <wp:docPr id="660" name="Рисунок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4133850" cy="1609725"/>
                    </a:xfrm>
                    <a:prstGeom prst="rect">
                      <a:avLst/>
                    </a:prstGeom>
                    <a:noFill/>
                    <a:ln>
                      <a:noFill/>
                    </a:ln>
                  </pic:spPr>
                </pic:pic>
              </a:graphicData>
            </a:graphic>
          </wp:inline>
        </w:drawing>
      </w:r>
    </w:p>
    <w:p w:rsidR="00E67CBB" w:rsidRPr="00E67CBB" w:rsidRDefault="00E67CBB" w:rsidP="00E67CBB">
      <w:pPr>
        <w:ind w:firstLine="709"/>
        <w:jc w:val="center"/>
        <w:rPr>
          <w:rFonts w:eastAsia="Calibri"/>
          <w:sz w:val="28"/>
          <w:szCs w:val="28"/>
          <w:lang w:eastAsia="en-US"/>
        </w:rPr>
      </w:pPr>
    </w:p>
    <w:p w:rsidR="00E67CBB" w:rsidRPr="00E67CBB" w:rsidRDefault="00E67CBB" w:rsidP="00E67CBB">
      <w:pPr>
        <w:ind w:firstLine="709"/>
        <w:jc w:val="center"/>
        <w:rPr>
          <w:rFonts w:eastAsia="Calibri"/>
          <w:sz w:val="28"/>
          <w:szCs w:val="28"/>
          <w:lang w:eastAsia="en-US"/>
        </w:rPr>
      </w:pPr>
      <w:r w:rsidRPr="00E67CBB">
        <w:rPr>
          <w:rFonts w:eastAsia="Calibri"/>
          <w:sz w:val="28"/>
          <w:szCs w:val="28"/>
          <w:lang w:eastAsia="en-US"/>
        </w:rPr>
        <w:t xml:space="preserve">Рис.2 </w:t>
      </w:r>
      <w:r w:rsidRPr="00E67CBB">
        <w:rPr>
          <w:rFonts w:ascii="Calibri" w:eastAsia="Calibri" w:hAnsi="Calibri"/>
          <w:sz w:val="22"/>
          <w:szCs w:val="28"/>
          <w:lang w:eastAsia="en-US"/>
        </w:rPr>
        <w:t>–</w:t>
      </w:r>
      <w:r w:rsidRPr="00E67CBB">
        <w:rPr>
          <w:rFonts w:eastAsia="Calibri"/>
          <w:sz w:val="28"/>
          <w:szCs w:val="28"/>
          <w:lang w:eastAsia="en-US"/>
        </w:rPr>
        <w:t xml:space="preserve"> Последовательность утепления горизонтальных труб</w:t>
      </w:r>
    </w:p>
    <w:p w:rsidR="00E67CBB" w:rsidRPr="00E67CBB" w:rsidRDefault="00E67CBB" w:rsidP="00E67CBB">
      <w:pPr>
        <w:ind w:firstLine="709"/>
        <w:jc w:val="center"/>
        <w:rPr>
          <w:rFonts w:eastAsia="Calibri"/>
          <w:sz w:val="28"/>
          <w:szCs w:val="28"/>
          <w:lang w:eastAsia="en-US"/>
        </w:rPr>
      </w:pPr>
    </w:p>
    <w:p w:rsidR="00E67CBB" w:rsidRPr="00E67CBB" w:rsidRDefault="00E67CBB" w:rsidP="00E67CBB">
      <w:pPr>
        <w:ind w:firstLine="709"/>
        <w:jc w:val="center"/>
        <w:rPr>
          <w:rFonts w:eastAsia="Calibri"/>
          <w:sz w:val="28"/>
          <w:szCs w:val="28"/>
          <w:lang w:eastAsia="en-US"/>
        </w:rPr>
      </w:pPr>
      <w:r w:rsidRPr="00E67CBB">
        <w:rPr>
          <w:rFonts w:eastAsia="Calibri"/>
          <w:sz w:val="28"/>
          <w:szCs w:val="28"/>
          <w:lang w:val="en-US" w:eastAsia="en-US"/>
        </w:rPr>
        <w:t>I</w:t>
      </w:r>
      <w:r w:rsidRPr="00E67CBB">
        <w:rPr>
          <w:rFonts w:eastAsia="Calibri"/>
          <w:sz w:val="28"/>
          <w:szCs w:val="28"/>
          <w:lang w:eastAsia="en-US"/>
        </w:rPr>
        <w:t xml:space="preserve"> – исходное положение; </w:t>
      </w:r>
      <w:r w:rsidRPr="00E67CBB">
        <w:rPr>
          <w:rFonts w:eastAsia="Calibri"/>
          <w:sz w:val="28"/>
          <w:szCs w:val="28"/>
          <w:lang w:val="en-US" w:eastAsia="en-US"/>
        </w:rPr>
        <w:t>II</w:t>
      </w:r>
      <w:r w:rsidRPr="00E67CBB">
        <w:rPr>
          <w:rFonts w:eastAsia="Calibri"/>
          <w:sz w:val="28"/>
          <w:szCs w:val="28"/>
          <w:lang w:eastAsia="en-US"/>
        </w:rPr>
        <w:t xml:space="preserve"> – н</w:t>
      </w:r>
      <w:r w:rsidR="008120A6">
        <w:rPr>
          <w:rFonts w:eastAsia="Calibri"/>
          <w:sz w:val="28"/>
          <w:szCs w:val="28"/>
          <w:lang w:eastAsia="en-US"/>
        </w:rPr>
        <w:t>адвижка кожуха;</w:t>
      </w:r>
      <w:r w:rsidR="008120A6">
        <w:rPr>
          <w:rFonts w:eastAsia="Calibri"/>
          <w:sz w:val="28"/>
          <w:szCs w:val="28"/>
          <w:lang w:eastAsia="en-US"/>
        </w:rPr>
        <w:br/>
      </w:r>
      <w:r w:rsidRPr="00E67CBB">
        <w:rPr>
          <w:rFonts w:eastAsia="Calibri"/>
          <w:sz w:val="28"/>
          <w:szCs w:val="28"/>
          <w:lang w:val="en-US" w:eastAsia="en-US"/>
        </w:rPr>
        <w:t>III</w:t>
      </w:r>
      <w:r w:rsidRPr="00E67CBB">
        <w:rPr>
          <w:rFonts w:eastAsia="Calibri"/>
          <w:sz w:val="28"/>
          <w:szCs w:val="28"/>
          <w:lang w:eastAsia="en-US"/>
        </w:rPr>
        <w:t xml:space="preserve"> – фиксация кожуха спицами; </w:t>
      </w:r>
      <w:r w:rsidRPr="00E67CBB">
        <w:rPr>
          <w:rFonts w:eastAsia="Calibri"/>
          <w:sz w:val="28"/>
          <w:szCs w:val="28"/>
          <w:lang w:val="en-US" w:eastAsia="en-US"/>
        </w:rPr>
        <w:t>IV</w:t>
      </w:r>
      <w:r w:rsidR="008120A6">
        <w:rPr>
          <w:rFonts w:eastAsia="Calibri"/>
          <w:sz w:val="28"/>
          <w:szCs w:val="28"/>
          <w:lang w:eastAsia="en-US"/>
        </w:rPr>
        <w:t xml:space="preserve"> – укладка арболитовой смеси;</w:t>
      </w:r>
      <w:r w:rsidR="008120A6">
        <w:rPr>
          <w:rFonts w:eastAsia="Calibri"/>
          <w:sz w:val="28"/>
          <w:szCs w:val="28"/>
          <w:lang w:eastAsia="en-US"/>
        </w:rPr>
        <w:br/>
      </w:r>
      <w:r w:rsidRPr="00E67CBB">
        <w:rPr>
          <w:rFonts w:eastAsia="Calibri"/>
          <w:sz w:val="28"/>
          <w:szCs w:val="28"/>
          <w:lang w:val="en-US" w:eastAsia="en-US"/>
        </w:rPr>
        <w:t>V</w:t>
      </w:r>
      <w:r w:rsidRPr="00E67CBB">
        <w:rPr>
          <w:rFonts w:eastAsia="Calibri"/>
          <w:sz w:val="28"/>
          <w:szCs w:val="28"/>
          <w:lang w:eastAsia="en-US"/>
        </w:rPr>
        <w:t xml:space="preserve"> – уплотнение арболитовой смеси; </w:t>
      </w:r>
      <w:r w:rsidRPr="00E67CBB">
        <w:rPr>
          <w:rFonts w:eastAsia="Calibri"/>
          <w:sz w:val="28"/>
          <w:szCs w:val="28"/>
          <w:lang w:val="en-US" w:eastAsia="en-US"/>
        </w:rPr>
        <w:t>VI</w:t>
      </w:r>
      <w:r w:rsidR="008120A6">
        <w:rPr>
          <w:rFonts w:eastAsia="Calibri"/>
          <w:sz w:val="28"/>
          <w:szCs w:val="28"/>
          <w:lang w:eastAsia="en-US"/>
        </w:rPr>
        <w:t xml:space="preserve"> – покрытие изоляции кожухом;</w:t>
      </w:r>
      <w:r w:rsidR="008120A6">
        <w:rPr>
          <w:rFonts w:eastAsia="Calibri"/>
          <w:sz w:val="28"/>
          <w:szCs w:val="28"/>
          <w:lang w:eastAsia="en-US"/>
        </w:rPr>
        <w:br/>
      </w:r>
      <w:r w:rsidRPr="00E67CBB">
        <w:rPr>
          <w:rFonts w:eastAsia="Calibri"/>
          <w:sz w:val="28"/>
          <w:szCs w:val="28"/>
          <w:lang w:val="en-US" w:eastAsia="en-US"/>
        </w:rPr>
        <w:t>VII</w:t>
      </w:r>
      <w:r w:rsidRPr="00E67CBB">
        <w:rPr>
          <w:rFonts w:eastAsia="Calibri"/>
          <w:sz w:val="28"/>
          <w:szCs w:val="28"/>
          <w:lang w:eastAsia="en-US"/>
        </w:rPr>
        <w:t xml:space="preserve"> – крепление кожуха хомутами.</w:t>
      </w:r>
    </w:p>
    <w:p w:rsidR="00E67CBB" w:rsidRPr="00E67CBB" w:rsidRDefault="00E67CBB" w:rsidP="00E67CBB">
      <w:pPr>
        <w:ind w:firstLine="709"/>
        <w:jc w:val="both"/>
        <w:rPr>
          <w:rFonts w:eastAsia="Calibri"/>
          <w:sz w:val="28"/>
          <w:szCs w:val="28"/>
          <w:lang w:eastAsia="en-US"/>
        </w:rPr>
      </w:pPr>
    </w:p>
    <w:p w:rsidR="00E67CBB" w:rsidRPr="00E67CBB" w:rsidRDefault="00E67CBB" w:rsidP="00E67CBB">
      <w:pPr>
        <w:ind w:firstLine="709"/>
        <w:jc w:val="both"/>
        <w:rPr>
          <w:rFonts w:eastAsia="Calibri"/>
          <w:sz w:val="28"/>
          <w:szCs w:val="28"/>
          <w:lang w:eastAsia="en-US"/>
        </w:rPr>
      </w:pPr>
      <w:r w:rsidRPr="00E67CBB">
        <w:rPr>
          <w:rFonts w:eastAsia="Calibri"/>
          <w:sz w:val="28"/>
          <w:szCs w:val="28"/>
          <w:lang w:eastAsia="en-US"/>
        </w:rPr>
        <w:t>Арболитовую смесь готовят в такой последовательности. В заполнитель вводят душеванием воду с растворенными в ней до плотности 1,04 г/л хлор</w:t>
      </w:r>
      <w:r w:rsidRPr="00E67CBB">
        <w:rPr>
          <w:rFonts w:eastAsia="Calibri"/>
          <w:sz w:val="28"/>
          <w:szCs w:val="28"/>
          <w:lang w:eastAsia="en-US"/>
        </w:rPr>
        <w:t>и</w:t>
      </w:r>
      <w:r w:rsidRPr="00E67CBB">
        <w:rPr>
          <w:rFonts w:eastAsia="Calibri"/>
          <w:sz w:val="28"/>
          <w:szCs w:val="28"/>
          <w:lang w:eastAsia="en-US"/>
        </w:rPr>
        <w:t>дом натрия или кальция. Перемешивают в течении 3…5 мин. Затем добавляют цемент и перемешивают смесь в течении того же времени. Выдерживания см</w:t>
      </w:r>
      <w:r w:rsidRPr="00E67CBB">
        <w:rPr>
          <w:rFonts w:eastAsia="Calibri"/>
          <w:sz w:val="28"/>
          <w:szCs w:val="28"/>
          <w:lang w:eastAsia="en-US"/>
        </w:rPr>
        <w:t>е</w:t>
      </w:r>
      <w:r w:rsidRPr="00E67CBB">
        <w:rPr>
          <w:rFonts w:eastAsia="Calibri"/>
          <w:sz w:val="28"/>
          <w:szCs w:val="28"/>
          <w:lang w:eastAsia="en-US"/>
        </w:rPr>
        <w:t>си перед укладкой не требуется.</w:t>
      </w:r>
    </w:p>
    <w:p w:rsidR="00E67CBB" w:rsidRPr="00E67CBB" w:rsidRDefault="00E67CBB" w:rsidP="00E67CBB">
      <w:pPr>
        <w:ind w:firstLine="709"/>
        <w:jc w:val="both"/>
        <w:rPr>
          <w:rFonts w:eastAsia="Calibri"/>
          <w:sz w:val="28"/>
          <w:szCs w:val="28"/>
          <w:lang w:eastAsia="en-US"/>
        </w:rPr>
      </w:pPr>
      <w:r w:rsidRPr="00E67CBB">
        <w:rPr>
          <w:rFonts w:eastAsia="Calibri"/>
          <w:sz w:val="28"/>
          <w:szCs w:val="28"/>
          <w:lang w:eastAsia="en-US"/>
        </w:rPr>
        <w:t>Утепления горизонтальных трубопроводов начинают с навешивания к</w:t>
      </w:r>
      <w:r w:rsidRPr="00E67CBB">
        <w:rPr>
          <w:rFonts w:eastAsia="Calibri"/>
          <w:sz w:val="28"/>
          <w:szCs w:val="28"/>
          <w:lang w:eastAsia="en-US"/>
        </w:rPr>
        <w:t>о</w:t>
      </w:r>
      <w:r w:rsidRPr="00E67CBB">
        <w:rPr>
          <w:rFonts w:eastAsia="Calibri"/>
          <w:sz w:val="28"/>
          <w:szCs w:val="28"/>
          <w:lang w:eastAsia="en-US"/>
        </w:rPr>
        <w:t>роба на трубу и фиксации его горизонталь</w:t>
      </w:r>
      <w:r w:rsidR="008120A6">
        <w:rPr>
          <w:rFonts w:eastAsia="Calibri"/>
          <w:sz w:val="28"/>
          <w:szCs w:val="28"/>
          <w:lang w:eastAsia="en-US"/>
        </w:rPr>
        <w:t>но расположенными спицами над и </w:t>
      </w:r>
      <w:r w:rsidRPr="00E67CBB">
        <w:rPr>
          <w:rFonts w:eastAsia="Calibri"/>
          <w:sz w:val="28"/>
          <w:szCs w:val="28"/>
          <w:lang w:eastAsia="en-US"/>
        </w:rPr>
        <w:t xml:space="preserve">под трубопроводом (рис.2, </w:t>
      </w:r>
      <w:r w:rsidRPr="00E67CBB">
        <w:rPr>
          <w:rFonts w:eastAsia="Calibri"/>
          <w:sz w:val="28"/>
          <w:szCs w:val="28"/>
          <w:lang w:val="en-US" w:eastAsia="en-US"/>
        </w:rPr>
        <w:t>III</w:t>
      </w:r>
      <w:r w:rsidRPr="00E67CBB">
        <w:rPr>
          <w:rFonts w:eastAsia="Calibri"/>
          <w:sz w:val="28"/>
          <w:szCs w:val="28"/>
          <w:lang w:eastAsia="en-US"/>
        </w:rPr>
        <w:t>). Часть металлического короба, расположенн</w:t>
      </w:r>
      <w:r w:rsidRPr="00E67CBB">
        <w:rPr>
          <w:rFonts w:eastAsia="Calibri"/>
          <w:sz w:val="28"/>
          <w:szCs w:val="28"/>
          <w:lang w:eastAsia="en-US"/>
        </w:rPr>
        <w:t>о</w:t>
      </w:r>
      <w:r w:rsidRPr="00E67CBB">
        <w:rPr>
          <w:rFonts w:eastAsia="Calibri"/>
          <w:sz w:val="28"/>
          <w:szCs w:val="28"/>
          <w:lang w:eastAsia="en-US"/>
        </w:rPr>
        <w:t>го ниже оси трубы должен быть заранее загнут под требуемый диаметр, а над осью слегка для того, чтобы облегчить загибание кожуха, после уплотнения а</w:t>
      </w:r>
      <w:r w:rsidRPr="00E67CBB">
        <w:rPr>
          <w:rFonts w:eastAsia="Calibri"/>
          <w:sz w:val="28"/>
          <w:szCs w:val="28"/>
          <w:lang w:eastAsia="en-US"/>
        </w:rPr>
        <w:t>р</w:t>
      </w:r>
      <w:r w:rsidRPr="00E67CBB">
        <w:rPr>
          <w:rFonts w:eastAsia="Calibri"/>
          <w:sz w:val="28"/>
          <w:szCs w:val="28"/>
          <w:lang w:eastAsia="en-US"/>
        </w:rPr>
        <w:t>болитовой смеси.</w:t>
      </w:r>
    </w:p>
    <w:p w:rsidR="00E67CBB" w:rsidRPr="00E67CBB" w:rsidRDefault="00E67CBB" w:rsidP="00E67CBB">
      <w:pPr>
        <w:ind w:firstLine="709"/>
        <w:jc w:val="both"/>
        <w:rPr>
          <w:rFonts w:eastAsia="Calibri"/>
          <w:sz w:val="28"/>
          <w:szCs w:val="28"/>
          <w:lang w:eastAsia="en-US"/>
        </w:rPr>
      </w:pPr>
      <w:r w:rsidRPr="00E67CBB">
        <w:rPr>
          <w:rFonts w:eastAsia="Calibri"/>
          <w:sz w:val="28"/>
          <w:szCs w:val="28"/>
          <w:lang w:eastAsia="en-US"/>
        </w:rPr>
        <w:t xml:space="preserve">Смесь уплотняется трамбовкой за 2 раза. Первый раз – до горизонтальной оси трубопровода, второй – выше. Ниже расположенная смесь уплотняется </w:t>
      </w:r>
      <w:r w:rsidRPr="00E67CBB">
        <w:rPr>
          <w:rFonts w:eastAsia="Calibri"/>
          <w:sz w:val="28"/>
          <w:szCs w:val="28"/>
          <w:lang w:eastAsia="en-US"/>
        </w:rPr>
        <w:lastRenderedPageBreak/>
        <w:t>трамбовкой с плоской уплотняющей поверхностью, вышерасположенная – в</w:t>
      </w:r>
      <w:r w:rsidRPr="00E67CBB">
        <w:rPr>
          <w:rFonts w:eastAsia="Calibri"/>
          <w:sz w:val="28"/>
          <w:szCs w:val="28"/>
          <w:lang w:eastAsia="en-US"/>
        </w:rPr>
        <w:t>о</w:t>
      </w:r>
      <w:r w:rsidRPr="00E67CBB">
        <w:rPr>
          <w:rFonts w:eastAsia="Calibri"/>
          <w:sz w:val="28"/>
          <w:szCs w:val="28"/>
          <w:lang w:eastAsia="en-US"/>
        </w:rPr>
        <w:t>гнутой с радиусом во</w:t>
      </w:r>
      <w:r w:rsidR="00FA168F">
        <w:rPr>
          <w:rFonts w:eastAsia="Calibri"/>
          <w:sz w:val="28"/>
          <w:szCs w:val="28"/>
          <w:lang w:eastAsia="en-US"/>
        </w:rPr>
        <w:t>гнутости равным радиусу короба.</w:t>
      </w:r>
    </w:p>
    <w:p w:rsidR="00E67CBB" w:rsidRPr="00E67CBB" w:rsidRDefault="00E67CBB" w:rsidP="00E67CBB">
      <w:pPr>
        <w:ind w:firstLine="709"/>
        <w:jc w:val="both"/>
        <w:rPr>
          <w:rFonts w:eastAsia="Calibri"/>
          <w:sz w:val="28"/>
          <w:szCs w:val="28"/>
          <w:lang w:eastAsia="en-US"/>
        </w:rPr>
      </w:pPr>
      <w:r w:rsidRPr="00E67CBB">
        <w:rPr>
          <w:rFonts w:eastAsia="Calibri"/>
          <w:sz w:val="28"/>
          <w:szCs w:val="28"/>
          <w:lang w:eastAsia="en-US"/>
        </w:rPr>
        <w:t>Загиб верхней части короба ведется через 3…5 суток, когда арболит наберет некоторую прочность, достаточную для восприятия нагрузок от де</w:t>
      </w:r>
      <w:r w:rsidRPr="00E67CBB">
        <w:rPr>
          <w:rFonts w:eastAsia="Calibri"/>
          <w:sz w:val="28"/>
          <w:szCs w:val="28"/>
          <w:lang w:eastAsia="en-US"/>
        </w:rPr>
        <w:t>й</w:t>
      </w:r>
      <w:r w:rsidRPr="00E67CBB">
        <w:rPr>
          <w:rFonts w:eastAsia="Calibri"/>
          <w:sz w:val="28"/>
          <w:szCs w:val="28"/>
          <w:lang w:eastAsia="en-US"/>
        </w:rPr>
        <w:t>стви</w:t>
      </w:r>
      <w:r w:rsidR="00FA168F">
        <w:rPr>
          <w:rFonts w:eastAsia="Calibri"/>
          <w:sz w:val="28"/>
          <w:szCs w:val="28"/>
          <w:lang w:eastAsia="en-US"/>
        </w:rPr>
        <w:t>я давления от загибания короба.</w:t>
      </w:r>
    </w:p>
    <w:p w:rsidR="00E67CBB" w:rsidRPr="00E67CBB" w:rsidRDefault="00E67CBB" w:rsidP="00E67CBB">
      <w:pPr>
        <w:ind w:firstLine="709"/>
        <w:jc w:val="both"/>
        <w:rPr>
          <w:rFonts w:eastAsia="Calibri"/>
          <w:sz w:val="28"/>
          <w:szCs w:val="28"/>
          <w:lang w:eastAsia="en-US"/>
        </w:rPr>
      </w:pPr>
      <w:r w:rsidRPr="00E67CBB">
        <w:rPr>
          <w:rFonts w:eastAsia="Calibri"/>
          <w:sz w:val="28"/>
          <w:szCs w:val="28"/>
          <w:lang w:eastAsia="en-US"/>
        </w:rPr>
        <w:t>Во время периода выдерживания конгломерат укрывается водоизоляц</w:t>
      </w:r>
      <w:r w:rsidRPr="00E67CBB">
        <w:rPr>
          <w:rFonts w:eastAsia="Calibri"/>
          <w:sz w:val="28"/>
          <w:szCs w:val="28"/>
          <w:lang w:eastAsia="en-US"/>
        </w:rPr>
        <w:t>и</w:t>
      </w:r>
      <w:r w:rsidRPr="00E67CBB">
        <w:rPr>
          <w:rFonts w:eastAsia="Calibri"/>
          <w:sz w:val="28"/>
          <w:szCs w:val="28"/>
          <w:lang w:eastAsia="en-US"/>
        </w:rPr>
        <w:t>онным материалом, предупреждающим быстрое обезвоживание материала</w:t>
      </w:r>
      <w:r w:rsidR="00FA168F">
        <w:rPr>
          <w:rFonts w:eastAsia="Calibri"/>
          <w:sz w:val="28"/>
          <w:szCs w:val="28"/>
          <w:lang w:eastAsia="en-US"/>
        </w:rPr>
        <w:t xml:space="preserve"> или его размывание от осадков.</w:t>
      </w:r>
    </w:p>
    <w:p w:rsidR="00E67CBB" w:rsidRPr="00E67CBB" w:rsidRDefault="00E67CBB" w:rsidP="00E67CBB">
      <w:pPr>
        <w:ind w:firstLine="709"/>
        <w:jc w:val="both"/>
        <w:rPr>
          <w:rFonts w:eastAsia="Calibri"/>
          <w:sz w:val="28"/>
          <w:szCs w:val="28"/>
          <w:lang w:eastAsia="en-US"/>
        </w:rPr>
      </w:pPr>
      <w:r w:rsidRPr="00E67CBB">
        <w:rPr>
          <w:rFonts w:eastAsia="Calibri"/>
          <w:sz w:val="28"/>
          <w:szCs w:val="28"/>
          <w:lang w:eastAsia="en-US"/>
        </w:rPr>
        <w:t>По окончании устройства защитного кожуха он окончательно закрепляе</w:t>
      </w:r>
      <w:r w:rsidRPr="00E67CBB">
        <w:rPr>
          <w:rFonts w:eastAsia="Calibri"/>
          <w:sz w:val="28"/>
          <w:szCs w:val="28"/>
          <w:lang w:eastAsia="en-US"/>
        </w:rPr>
        <w:t>т</w:t>
      </w:r>
      <w:r w:rsidRPr="00E67CBB">
        <w:rPr>
          <w:rFonts w:eastAsia="Calibri"/>
          <w:sz w:val="28"/>
          <w:szCs w:val="28"/>
          <w:lang w:eastAsia="en-US"/>
        </w:rPr>
        <w:t>ся на теплопроводе бондажом, а спицы удаляются.</w:t>
      </w:r>
    </w:p>
    <w:p w:rsidR="00E67CBB" w:rsidRPr="00E67CBB" w:rsidRDefault="00E67CBB" w:rsidP="00E67CBB">
      <w:pPr>
        <w:ind w:firstLine="709"/>
        <w:jc w:val="both"/>
        <w:rPr>
          <w:rFonts w:eastAsia="Calibri"/>
          <w:sz w:val="28"/>
          <w:szCs w:val="28"/>
          <w:lang w:eastAsia="en-US"/>
        </w:rPr>
      </w:pPr>
      <w:r w:rsidRPr="00E67CBB">
        <w:rPr>
          <w:rFonts w:eastAsia="Calibri"/>
          <w:sz w:val="28"/>
          <w:szCs w:val="28"/>
          <w:lang w:eastAsia="en-US"/>
        </w:rPr>
        <w:t>Следует отметить, что долговечность утеплителя изготовленного по да</w:t>
      </w:r>
      <w:r w:rsidRPr="00E67CBB">
        <w:rPr>
          <w:rFonts w:eastAsia="Calibri"/>
          <w:sz w:val="28"/>
          <w:szCs w:val="28"/>
          <w:lang w:eastAsia="en-US"/>
        </w:rPr>
        <w:t>н</w:t>
      </w:r>
      <w:r w:rsidRPr="00E67CBB">
        <w:rPr>
          <w:rFonts w:eastAsia="Calibri"/>
          <w:sz w:val="28"/>
          <w:szCs w:val="28"/>
          <w:lang w:eastAsia="en-US"/>
        </w:rPr>
        <w:t>ной технологии требует временной проверки и испытания.</w:t>
      </w:r>
    </w:p>
    <w:p w:rsidR="00E67CBB" w:rsidRPr="00E67CBB" w:rsidRDefault="00E67CBB" w:rsidP="00E67CBB">
      <w:pPr>
        <w:ind w:firstLine="709"/>
        <w:jc w:val="both"/>
        <w:rPr>
          <w:rFonts w:eastAsia="Calibri"/>
          <w:sz w:val="28"/>
          <w:szCs w:val="28"/>
          <w:lang w:eastAsia="en-US"/>
        </w:rPr>
      </w:pPr>
    </w:p>
    <w:p w:rsidR="00E67CBB" w:rsidRPr="00E67CBB" w:rsidRDefault="00E67CBB" w:rsidP="008120A6">
      <w:pPr>
        <w:widowControl w:val="0"/>
        <w:ind w:firstLine="709"/>
        <w:jc w:val="center"/>
        <w:rPr>
          <w:rFonts w:eastAsia="Calibri"/>
          <w:smallCaps/>
          <w:sz w:val="28"/>
          <w:szCs w:val="28"/>
          <w:lang w:eastAsia="en-US"/>
        </w:rPr>
      </w:pPr>
      <w:r w:rsidRPr="00E67CBB">
        <w:rPr>
          <w:rFonts w:eastAsia="Calibri"/>
          <w:b/>
          <w:sz w:val="28"/>
          <w:szCs w:val="28"/>
          <w:lang w:eastAsia="en-US"/>
        </w:rPr>
        <w:t>Список использованной литературы</w:t>
      </w:r>
    </w:p>
    <w:p w:rsidR="00E67CBB" w:rsidRPr="00E67CBB" w:rsidRDefault="008120A6" w:rsidP="008120A6">
      <w:pPr>
        <w:widowControl w:val="0"/>
        <w:numPr>
          <w:ilvl w:val="0"/>
          <w:numId w:val="98"/>
        </w:numPr>
        <w:tabs>
          <w:tab w:val="left" w:pos="993"/>
        </w:tabs>
        <w:ind w:left="0" w:firstLine="709"/>
        <w:contextualSpacing/>
        <w:jc w:val="both"/>
        <w:rPr>
          <w:rFonts w:eastAsia="Calibri"/>
          <w:sz w:val="28"/>
          <w:szCs w:val="28"/>
          <w:lang w:eastAsia="en-US"/>
        </w:rPr>
      </w:pPr>
      <w:r>
        <w:rPr>
          <w:rFonts w:eastAsia="Calibri"/>
          <w:sz w:val="28"/>
          <w:szCs w:val="28"/>
          <w:lang w:eastAsia="en-US"/>
        </w:rPr>
        <w:t>Гныря А.</w:t>
      </w:r>
      <w:r w:rsidR="00E67CBB" w:rsidRPr="00E67CBB">
        <w:rPr>
          <w:rFonts w:eastAsia="Calibri"/>
          <w:sz w:val="28"/>
          <w:szCs w:val="28"/>
          <w:lang w:eastAsia="en-US"/>
        </w:rPr>
        <w:t>И. Моделирование внутреннего неизотермического массоп</w:t>
      </w:r>
      <w:r w:rsidR="00E67CBB" w:rsidRPr="00E67CBB">
        <w:rPr>
          <w:rFonts w:eastAsia="Calibri"/>
          <w:sz w:val="28"/>
          <w:szCs w:val="28"/>
          <w:lang w:eastAsia="en-US"/>
        </w:rPr>
        <w:t>е</w:t>
      </w:r>
      <w:r w:rsidR="00E67CBB" w:rsidRPr="00E67CBB">
        <w:rPr>
          <w:rFonts w:eastAsia="Calibri"/>
          <w:sz w:val="28"/>
          <w:szCs w:val="28"/>
          <w:lang w:eastAsia="en-US"/>
        </w:rPr>
        <w:t xml:space="preserve">реноса в бетоне на </w:t>
      </w:r>
      <w:r>
        <w:rPr>
          <w:rFonts w:eastAsia="Calibri"/>
          <w:sz w:val="28"/>
          <w:szCs w:val="28"/>
          <w:lang w:eastAsia="en-US"/>
        </w:rPr>
        <w:t>ранней стадии выдерживания / А.И. Гныря, А.</w:t>
      </w:r>
      <w:r w:rsidR="00E67CBB" w:rsidRPr="00E67CBB">
        <w:rPr>
          <w:rFonts w:eastAsia="Calibri"/>
          <w:sz w:val="28"/>
          <w:szCs w:val="28"/>
          <w:lang w:eastAsia="en-US"/>
        </w:rPr>
        <w:t>В. Лагойда // ВНИИНТПН. – 1996. – № 2. – С. 4-7.</w:t>
      </w:r>
    </w:p>
    <w:p w:rsidR="00E67CBB" w:rsidRPr="00E67CBB" w:rsidRDefault="008120A6" w:rsidP="008120A6">
      <w:pPr>
        <w:widowControl w:val="0"/>
        <w:numPr>
          <w:ilvl w:val="0"/>
          <w:numId w:val="98"/>
        </w:numPr>
        <w:tabs>
          <w:tab w:val="left" w:pos="993"/>
        </w:tabs>
        <w:ind w:left="0" w:firstLine="709"/>
        <w:contextualSpacing/>
        <w:jc w:val="both"/>
        <w:rPr>
          <w:rFonts w:eastAsia="Calibri"/>
          <w:sz w:val="28"/>
          <w:szCs w:val="28"/>
          <w:lang w:eastAsia="en-US"/>
        </w:rPr>
      </w:pPr>
      <w:r>
        <w:rPr>
          <w:rFonts w:eastAsia="Calibri"/>
          <w:sz w:val="28"/>
          <w:szCs w:val="28"/>
          <w:lang w:eastAsia="en-US"/>
        </w:rPr>
        <w:t>Дворников С.</w:t>
      </w:r>
      <w:r w:rsidR="00E67CBB" w:rsidRPr="00E67CBB">
        <w:rPr>
          <w:rFonts w:eastAsia="Calibri"/>
          <w:sz w:val="28"/>
          <w:szCs w:val="28"/>
          <w:lang w:eastAsia="en-US"/>
        </w:rPr>
        <w:t>Л. Состояние и перспективы развития производства и применения арболита в строительстве // Арболит – производство и применение. – Москва, 1977. – С. 21-26.</w:t>
      </w:r>
    </w:p>
    <w:p w:rsidR="00E67CBB" w:rsidRPr="00E67CBB" w:rsidRDefault="008120A6" w:rsidP="008120A6">
      <w:pPr>
        <w:widowControl w:val="0"/>
        <w:numPr>
          <w:ilvl w:val="0"/>
          <w:numId w:val="98"/>
        </w:numPr>
        <w:tabs>
          <w:tab w:val="left" w:pos="993"/>
        </w:tabs>
        <w:ind w:left="0" w:firstLine="709"/>
        <w:contextualSpacing/>
        <w:jc w:val="both"/>
        <w:rPr>
          <w:rFonts w:eastAsia="Calibri"/>
          <w:sz w:val="28"/>
          <w:szCs w:val="28"/>
          <w:lang w:eastAsia="en-US"/>
        </w:rPr>
      </w:pPr>
      <w:r>
        <w:rPr>
          <w:rFonts w:eastAsia="Calibri"/>
          <w:sz w:val="28"/>
          <w:szCs w:val="28"/>
          <w:lang w:eastAsia="en-US"/>
        </w:rPr>
        <w:t>Игнатьев Г.</w:t>
      </w:r>
      <w:r w:rsidR="00E67CBB" w:rsidRPr="00E67CBB">
        <w:rPr>
          <w:rFonts w:eastAsia="Calibri"/>
          <w:sz w:val="28"/>
          <w:szCs w:val="28"/>
          <w:lang w:eastAsia="en-US"/>
        </w:rPr>
        <w:t>В. Монолитно</w:t>
      </w:r>
      <w:r>
        <w:rPr>
          <w:rFonts w:eastAsia="Calibri"/>
          <w:sz w:val="28"/>
          <w:szCs w:val="28"/>
          <w:lang w:eastAsia="en-US"/>
        </w:rPr>
        <w:t>е домостроение из арболита / Г.</w:t>
      </w:r>
      <w:r w:rsidR="00E67CBB" w:rsidRPr="00E67CBB">
        <w:rPr>
          <w:rFonts w:eastAsia="Calibri"/>
          <w:sz w:val="28"/>
          <w:szCs w:val="28"/>
          <w:lang w:eastAsia="en-US"/>
        </w:rPr>
        <w:t>В. Игнатьев. – М.: Стройиздат, 1984. – 126 с.</w:t>
      </w:r>
    </w:p>
    <w:p w:rsidR="00E67CBB" w:rsidRPr="00E67CBB" w:rsidRDefault="008120A6" w:rsidP="008120A6">
      <w:pPr>
        <w:widowControl w:val="0"/>
        <w:numPr>
          <w:ilvl w:val="0"/>
          <w:numId w:val="98"/>
        </w:numPr>
        <w:tabs>
          <w:tab w:val="left" w:pos="993"/>
        </w:tabs>
        <w:ind w:left="0" w:firstLine="709"/>
        <w:contextualSpacing/>
        <w:jc w:val="both"/>
        <w:rPr>
          <w:rFonts w:eastAsia="Calibri"/>
          <w:sz w:val="28"/>
          <w:szCs w:val="28"/>
          <w:lang w:eastAsia="en-US"/>
        </w:rPr>
      </w:pPr>
      <w:r>
        <w:rPr>
          <w:rFonts w:eastAsia="Calibri"/>
          <w:sz w:val="28"/>
          <w:szCs w:val="28"/>
          <w:lang w:eastAsia="en-US"/>
        </w:rPr>
        <w:t>Евсеев, Г.</w:t>
      </w:r>
      <w:r w:rsidR="00E67CBB" w:rsidRPr="00E67CBB">
        <w:rPr>
          <w:rFonts w:eastAsia="Calibri"/>
          <w:sz w:val="28"/>
          <w:szCs w:val="28"/>
          <w:lang w:eastAsia="en-US"/>
        </w:rPr>
        <w:t>А. Исследование процессов гидротаций цемента в прису</w:t>
      </w:r>
      <w:r w:rsidR="00E67CBB" w:rsidRPr="00E67CBB">
        <w:rPr>
          <w:rFonts w:eastAsia="Calibri"/>
          <w:sz w:val="28"/>
          <w:szCs w:val="28"/>
          <w:lang w:eastAsia="en-US"/>
        </w:rPr>
        <w:t>т</w:t>
      </w:r>
      <w:r w:rsidR="00E67CBB" w:rsidRPr="00E67CBB">
        <w:rPr>
          <w:rFonts w:eastAsia="Calibri"/>
          <w:sz w:val="28"/>
          <w:szCs w:val="28"/>
          <w:lang w:eastAsia="en-US"/>
        </w:rPr>
        <w:t>ствии водорастворимых экстрактивных веществ / Г.А. Евсеев. – М.: Стройи</w:t>
      </w:r>
      <w:r w:rsidR="00E67CBB" w:rsidRPr="00E67CBB">
        <w:rPr>
          <w:rFonts w:eastAsia="Calibri"/>
          <w:sz w:val="28"/>
          <w:szCs w:val="28"/>
          <w:lang w:eastAsia="en-US"/>
        </w:rPr>
        <w:t>з</w:t>
      </w:r>
      <w:r w:rsidR="00E67CBB" w:rsidRPr="00E67CBB">
        <w:rPr>
          <w:rFonts w:eastAsia="Calibri"/>
          <w:sz w:val="28"/>
          <w:szCs w:val="28"/>
          <w:lang w:eastAsia="en-US"/>
        </w:rPr>
        <w:t>дат, 1971. – 24 с.</w:t>
      </w:r>
    </w:p>
    <w:p w:rsidR="00E67CBB" w:rsidRPr="00E67CBB" w:rsidRDefault="008120A6" w:rsidP="008120A6">
      <w:pPr>
        <w:widowControl w:val="0"/>
        <w:numPr>
          <w:ilvl w:val="0"/>
          <w:numId w:val="98"/>
        </w:numPr>
        <w:tabs>
          <w:tab w:val="left" w:pos="993"/>
        </w:tabs>
        <w:ind w:left="0" w:firstLine="709"/>
        <w:contextualSpacing/>
        <w:jc w:val="both"/>
        <w:rPr>
          <w:rFonts w:eastAsia="Calibri"/>
          <w:sz w:val="28"/>
          <w:szCs w:val="28"/>
          <w:lang w:eastAsia="en-US"/>
        </w:rPr>
      </w:pPr>
      <w:r>
        <w:rPr>
          <w:rFonts w:eastAsia="Calibri"/>
          <w:sz w:val="28"/>
          <w:szCs w:val="28"/>
          <w:lang w:eastAsia="en-US"/>
        </w:rPr>
        <w:t>Королёв М.</w:t>
      </w:r>
      <w:r w:rsidR="00E67CBB" w:rsidRPr="00E67CBB">
        <w:rPr>
          <w:rFonts w:eastAsia="Calibri"/>
          <w:sz w:val="28"/>
          <w:szCs w:val="28"/>
          <w:lang w:eastAsia="en-US"/>
        </w:rPr>
        <w:t>М. К вопросу о напряжениях возникающих в бетоне под действием попеременн</w:t>
      </w:r>
      <w:r>
        <w:rPr>
          <w:rFonts w:eastAsia="Calibri"/>
          <w:sz w:val="28"/>
          <w:szCs w:val="28"/>
          <w:lang w:eastAsia="en-US"/>
        </w:rPr>
        <w:t>ого увлажнения и высыхания / М.</w:t>
      </w:r>
      <w:r w:rsidR="00E67CBB" w:rsidRPr="00E67CBB">
        <w:rPr>
          <w:rFonts w:eastAsia="Calibri"/>
          <w:sz w:val="28"/>
          <w:szCs w:val="28"/>
          <w:lang w:eastAsia="en-US"/>
        </w:rPr>
        <w:t>М. Королёв. – М.: ВНИИТ, 1950. – 207 с.</w:t>
      </w:r>
    </w:p>
    <w:p w:rsidR="00E67CBB" w:rsidRPr="00E67CBB" w:rsidRDefault="008120A6" w:rsidP="008120A6">
      <w:pPr>
        <w:widowControl w:val="0"/>
        <w:numPr>
          <w:ilvl w:val="0"/>
          <w:numId w:val="98"/>
        </w:numPr>
        <w:tabs>
          <w:tab w:val="left" w:pos="993"/>
        </w:tabs>
        <w:ind w:left="0" w:firstLine="709"/>
        <w:contextualSpacing/>
        <w:jc w:val="both"/>
        <w:rPr>
          <w:rFonts w:eastAsia="Calibri"/>
          <w:sz w:val="28"/>
          <w:szCs w:val="28"/>
          <w:lang w:eastAsia="en-US"/>
        </w:rPr>
      </w:pPr>
      <w:r>
        <w:rPr>
          <w:rFonts w:eastAsia="Calibri"/>
          <w:sz w:val="28"/>
          <w:szCs w:val="28"/>
          <w:lang w:eastAsia="en-US"/>
        </w:rPr>
        <w:t>Нанозошвили Н.</w:t>
      </w:r>
      <w:r w:rsidR="00E67CBB" w:rsidRPr="00E67CBB">
        <w:rPr>
          <w:rFonts w:eastAsia="Calibri"/>
          <w:sz w:val="28"/>
          <w:szCs w:val="28"/>
          <w:lang w:eastAsia="en-US"/>
        </w:rPr>
        <w:t xml:space="preserve">Х. Арболит – эффективный строительный материал / </w:t>
      </w:r>
      <w:r>
        <w:rPr>
          <w:rFonts w:eastAsia="Calibri"/>
          <w:sz w:val="28"/>
          <w:szCs w:val="28"/>
          <w:lang w:eastAsia="en-US"/>
        </w:rPr>
        <w:t>Н.</w:t>
      </w:r>
      <w:r w:rsidR="00E67CBB" w:rsidRPr="00E67CBB">
        <w:rPr>
          <w:rFonts w:eastAsia="Calibri"/>
          <w:sz w:val="28"/>
          <w:szCs w:val="28"/>
          <w:lang w:eastAsia="en-US"/>
        </w:rPr>
        <w:t>Х. Нанозошвили. – М.: Стройиздат, 1984.  – 121 с.</w:t>
      </w:r>
    </w:p>
    <w:p w:rsidR="00E67CBB" w:rsidRPr="00E67CBB" w:rsidRDefault="008120A6" w:rsidP="008120A6">
      <w:pPr>
        <w:widowControl w:val="0"/>
        <w:numPr>
          <w:ilvl w:val="0"/>
          <w:numId w:val="98"/>
        </w:numPr>
        <w:tabs>
          <w:tab w:val="left" w:pos="993"/>
        </w:tabs>
        <w:ind w:left="0" w:firstLine="709"/>
        <w:contextualSpacing/>
        <w:jc w:val="both"/>
        <w:rPr>
          <w:rFonts w:eastAsia="Calibri"/>
          <w:sz w:val="28"/>
          <w:szCs w:val="28"/>
          <w:lang w:eastAsia="en-US"/>
        </w:rPr>
      </w:pPr>
      <w:r>
        <w:rPr>
          <w:rFonts w:eastAsia="Calibri"/>
          <w:sz w:val="28"/>
          <w:szCs w:val="28"/>
          <w:lang w:eastAsia="en-US"/>
        </w:rPr>
        <w:t>Перелыгин А.</w:t>
      </w:r>
      <w:r w:rsidR="00E67CBB" w:rsidRPr="00E67CBB">
        <w:rPr>
          <w:rFonts w:eastAsia="Calibri"/>
          <w:sz w:val="28"/>
          <w:szCs w:val="28"/>
          <w:lang w:eastAsia="en-US"/>
        </w:rPr>
        <w:t>М. Древесиновыделение / А.М. Перелыгин. – М.: Сове</w:t>
      </w:r>
      <w:r w:rsidR="00E67CBB" w:rsidRPr="00E67CBB">
        <w:rPr>
          <w:rFonts w:eastAsia="Calibri"/>
          <w:sz w:val="28"/>
          <w:szCs w:val="28"/>
          <w:lang w:eastAsia="en-US"/>
        </w:rPr>
        <w:t>т</w:t>
      </w:r>
      <w:r w:rsidR="00E67CBB" w:rsidRPr="00E67CBB">
        <w:rPr>
          <w:rFonts w:eastAsia="Calibri"/>
          <w:sz w:val="28"/>
          <w:szCs w:val="28"/>
          <w:lang w:eastAsia="en-US"/>
        </w:rPr>
        <w:t>ская наука, 1957. – 364 с.</w:t>
      </w:r>
    </w:p>
    <w:p w:rsidR="00E67CBB" w:rsidRPr="00E67CBB" w:rsidRDefault="008120A6" w:rsidP="008120A6">
      <w:pPr>
        <w:widowControl w:val="0"/>
        <w:numPr>
          <w:ilvl w:val="0"/>
          <w:numId w:val="98"/>
        </w:numPr>
        <w:tabs>
          <w:tab w:val="left" w:pos="993"/>
        </w:tabs>
        <w:ind w:left="0" w:firstLine="709"/>
        <w:contextualSpacing/>
        <w:jc w:val="both"/>
        <w:rPr>
          <w:rFonts w:eastAsia="Calibri"/>
          <w:sz w:val="28"/>
          <w:szCs w:val="28"/>
          <w:lang w:eastAsia="en-US"/>
        </w:rPr>
      </w:pPr>
      <w:r>
        <w:rPr>
          <w:rFonts w:eastAsia="Calibri"/>
          <w:sz w:val="28"/>
          <w:szCs w:val="28"/>
          <w:lang w:eastAsia="en-US"/>
        </w:rPr>
        <w:t>Шешуков А.</w:t>
      </w:r>
      <w:r w:rsidR="00E67CBB" w:rsidRPr="00E67CBB">
        <w:rPr>
          <w:rFonts w:eastAsia="Calibri"/>
          <w:sz w:val="28"/>
          <w:szCs w:val="28"/>
          <w:lang w:eastAsia="en-US"/>
        </w:rPr>
        <w:t>П. Исследование древесно-цементных композиций с мин</w:t>
      </w:r>
      <w:r w:rsidR="00E67CBB" w:rsidRPr="00E67CBB">
        <w:rPr>
          <w:rFonts w:eastAsia="Calibri"/>
          <w:sz w:val="28"/>
          <w:szCs w:val="28"/>
          <w:lang w:eastAsia="en-US"/>
        </w:rPr>
        <w:t>е</w:t>
      </w:r>
      <w:r w:rsidR="00E67CBB" w:rsidRPr="00E67CBB">
        <w:rPr>
          <w:rFonts w:eastAsia="Calibri"/>
          <w:sz w:val="28"/>
          <w:szCs w:val="28"/>
          <w:lang w:eastAsia="en-US"/>
        </w:rPr>
        <w:t>рализатором хлорид железа (</w:t>
      </w:r>
      <w:r w:rsidR="00E67CBB" w:rsidRPr="00E67CBB">
        <w:rPr>
          <w:rFonts w:eastAsia="Calibri"/>
          <w:sz w:val="28"/>
          <w:szCs w:val="28"/>
          <w:lang w:val="en-US" w:eastAsia="en-US"/>
        </w:rPr>
        <w:t>III</w:t>
      </w:r>
      <w:r>
        <w:rPr>
          <w:rFonts w:eastAsia="Calibri"/>
          <w:sz w:val="28"/>
          <w:szCs w:val="28"/>
          <w:lang w:eastAsia="en-US"/>
        </w:rPr>
        <w:t>) / А.</w:t>
      </w:r>
      <w:r w:rsidR="00E67CBB" w:rsidRPr="00E67CBB">
        <w:rPr>
          <w:rFonts w:eastAsia="Calibri"/>
          <w:sz w:val="28"/>
          <w:szCs w:val="28"/>
          <w:lang w:eastAsia="en-US"/>
        </w:rPr>
        <w:t xml:space="preserve">П. Шешуков, </w:t>
      </w:r>
      <w:r>
        <w:rPr>
          <w:rFonts w:eastAsia="Calibri"/>
          <w:sz w:val="28"/>
          <w:szCs w:val="28"/>
          <w:lang w:eastAsia="en-US"/>
        </w:rPr>
        <w:t>М.А. Масликова, Н.</w:t>
      </w:r>
      <w:r w:rsidR="00E67CBB" w:rsidRPr="00E67CBB">
        <w:rPr>
          <w:rFonts w:eastAsia="Calibri"/>
          <w:sz w:val="28"/>
          <w:szCs w:val="28"/>
          <w:lang w:eastAsia="en-US"/>
        </w:rPr>
        <w:t>В. Алес</w:t>
      </w:r>
      <w:r w:rsidR="00E67CBB" w:rsidRPr="00E67CBB">
        <w:rPr>
          <w:rFonts w:eastAsia="Calibri"/>
          <w:sz w:val="28"/>
          <w:szCs w:val="28"/>
          <w:lang w:eastAsia="en-US"/>
        </w:rPr>
        <w:t>и</w:t>
      </w:r>
      <w:r w:rsidR="00E67CBB" w:rsidRPr="00E67CBB">
        <w:rPr>
          <w:rFonts w:eastAsia="Calibri"/>
          <w:sz w:val="28"/>
          <w:szCs w:val="28"/>
          <w:lang w:eastAsia="en-US"/>
        </w:rPr>
        <w:t>на. – М.: Химия и химическая технология, 2000. – 68 с.</w:t>
      </w:r>
    </w:p>
    <w:p w:rsidR="00E67CBB" w:rsidRPr="00E67CBB" w:rsidRDefault="00E67CBB" w:rsidP="008120A6">
      <w:pPr>
        <w:widowControl w:val="0"/>
        <w:ind w:firstLine="709"/>
        <w:rPr>
          <w:rFonts w:eastAsia="Calibri"/>
          <w:sz w:val="28"/>
          <w:szCs w:val="28"/>
          <w:lang w:eastAsia="en-US"/>
        </w:rPr>
      </w:pPr>
    </w:p>
    <w:p w:rsidR="00E67CBB" w:rsidRPr="00E67CBB" w:rsidRDefault="00E67CBB" w:rsidP="00E67CBB">
      <w:pPr>
        <w:ind w:firstLine="709"/>
        <w:jc w:val="center"/>
        <w:rPr>
          <w:rFonts w:eastAsia="Calibri"/>
          <w:b/>
          <w:sz w:val="28"/>
          <w:szCs w:val="28"/>
          <w:lang w:eastAsia="en-US"/>
        </w:rPr>
      </w:pPr>
      <w:r w:rsidRPr="00E67CBB">
        <w:rPr>
          <w:rFonts w:eastAsia="Calibri"/>
          <w:b/>
          <w:sz w:val="28"/>
          <w:szCs w:val="28"/>
          <w:lang w:eastAsia="en-US"/>
        </w:rPr>
        <w:t>Информация об авторе</w:t>
      </w:r>
    </w:p>
    <w:p w:rsidR="00E67CBB" w:rsidRPr="008120A6" w:rsidRDefault="00E67CBB" w:rsidP="008120A6">
      <w:pPr>
        <w:ind w:firstLine="709"/>
        <w:jc w:val="both"/>
        <w:rPr>
          <w:rFonts w:eastAsia="Calibri"/>
          <w:sz w:val="28"/>
          <w:szCs w:val="28"/>
          <w:lang w:val="en-US" w:eastAsia="en-US"/>
        </w:rPr>
      </w:pPr>
      <w:r w:rsidRPr="00E67CBB">
        <w:rPr>
          <w:rFonts w:eastAsia="Calibri"/>
          <w:sz w:val="28"/>
          <w:szCs w:val="28"/>
          <w:lang w:eastAsia="en-US"/>
        </w:rPr>
        <w:t>Шешуков Алексей Петрович – кандидат технических наук, доцент кафе</w:t>
      </w:r>
      <w:r w:rsidRPr="00E67CBB">
        <w:rPr>
          <w:rFonts w:eastAsia="Calibri"/>
          <w:sz w:val="28"/>
          <w:szCs w:val="28"/>
          <w:lang w:eastAsia="en-US"/>
        </w:rPr>
        <w:t>д</w:t>
      </w:r>
      <w:r w:rsidRPr="00E67CBB">
        <w:rPr>
          <w:rFonts w:eastAsia="Calibri"/>
          <w:sz w:val="28"/>
          <w:szCs w:val="28"/>
          <w:lang w:eastAsia="en-US"/>
        </w:rPr>
        <w:t>ры экономики и организации строительства Томского государственного арх</w:t>
      </w:r>
      <w:r w:rsidRPr="00E67CBB">
        <w:rPr>
          <w:rFonts w:eastAsia="Calibri"/>
          <w:sz w:val="28"/>
          <w:szCs w:val="28"/>
          <w:lang w:eastAsia="en-US"/>
        </w:rPr>
        <w:t>и</w:t>
      </w:r>
      <w:r w:rsidRPr="00E67CBB">
        <w:rPr>
          <w:rFonts w:eastAsia="Calibri"/>
          <w:sz w:val="28"/>
          <w:szCs w:val="28"/>
          <w:lang w:eastAsia="en-US"/>
        </w:rPr>
        <w:t>тектурно-строительного университета, г. Томск, ул. 79 Гв. Дивизии</w:t>
      </w:r>
      <w:r w:rsidRPr="00E67CBB">
        <w:rPr>
          <w:rFonts w:eastAsia="Calibri"/>
          <w:sz w:val="28"/>
          <w:szCs w:val="28"/>
          <w:lang w:val="en-US" w:eastAsia="en-US"/>
        </w:rPr>
        <w:t>, 27-46</w:t>
      </w:r>
      <w:r w:rsidR="008120A6" w:rsidRPr="008120A6">
        <w:rPr>
          <w:rFonts w:eastAsia="Calibri"/>
          <w:sz w:val="28"/>
          <w:szCs w:val="28"/>
          <w:lang w:val="en-US" w:eastAsia="en-US"/>
        </w:rPr>
        <w:t>.</w:t>
      </w:r>
    </w:p>
    <w:p w:rsidR="00E67CBB" w:rsidRPr="00E67CBB" w:rsidRDefault="00E67CBB" w:rsidP="00E67CBB">
      <w:pPr>
        <w:ind w:firstLine="709"/>
        <w:rPr>
          <w:rFonts w:eastAsia="Calibri"/>
          <w:sz w:val="28"/>
          <w:szCs w:val="28"/>
          <w:lang w:val="en-US" w:eastAsia="en-US"/>
        </w:rPr>
      </w:pPr>
    </w:p>
    <w:p w:rsidR="00E67CBB" w:rsidRPr="00E67CBB" w:rsidRDefault="00E67CBB" w:rsidP="00E67CBB">
      <w:pPr>
        <w:ind w:firstLine="709"/>
        <w:jc w:val="center"/>
        <w:rPr>
          <w:rFonts w:eastAsia="Calibri"/>
          <w:b/>
          <w:sz w:val="28"/>
          <w:szCs w:val="28"/>
          <w:lang w:val="en-US" w:eastAsia="en-US"/>
        </w:rPr>
      </w:pPr>
      <w:r w:rsidRPr="00E67CBB">
        <w:rPr>
          <w:rFonts w:eastAsia="Calibri"/>
          <w:b/>
          <w:sz w:val="28"/>
          <w:szCs w:val="28"/>
          <w:lang w:val="en-US" w:eastAsia="en-US"/>
        </w:rPr>
        <w:t>Author</w:t>
      </w:r>
    </w:p>
    <w:p w:rsidR="00E67CBB" w:rsidRPr="00684B98" w:rsidRDefault="00E67CBB" w:rsidP="00E67CBB">
      <w:pPr>
        <w:ind w:firstLine="709"/>
        <w:jc w:val="both"/>
        <w:rPr>
          <w:rFonts w:eastAsia="Calibri"/>
          <w:sz w:val="28"/>
          <w:szCs w:val="28"/>
          <w:lang w:val="en-US" w:eastAsia="en-US"/>
        </w:rPr>
      </w:pPr>
      <w:r w:rsidRPr="00E67CBB">
        <w:rPr>
          <w:rFonts w:eastAsia="Calibri"/>
          <w:sz w:val="28"/>
          <w:szCs w:val="28"/>
          <w:lang w:val="en-US" w:eastAsia="en-US"/>
        </w:rPr>
        <w:t>Sheshukov Alexei Petrovich –</w:t>
      </w:r>
      <w:r w:rsidR="008120A6">
        <w:rPr>
          <w:rFonts w:eastAsia="Calibri"/>
          <w:sz w:val="28"/>
          <w:szCs w:val="28"/>
          <w:lang w:val="en-US" w:eastAsia="en-US"/>
        </w:rPr>
        <w:t xml:space="preserve"> Ph.D., Associate Professor of </w:t>
      </w:r>
      <w:r w:rsidR="008120A6" w:rsidRPr="008120A6">
        <w:rPr>
          <w:rFonts w:eastAsia="Calibri"/>
          <w:sz w:val="28"/>
          <w:szCs w:val="28"/>
          <w:lang w:val="en-US" w:eastAsia="en-US"/>
        </w:rPr>
        <w:t>«</w:t>
      </w:r>
      <w:r w:rsidRPr="00E67CBB">
        <w:rPr>
          <w:rFonts w:eastAsia="Calibri"/>
          <w:sz w:val="28"/>
          <w:szCs w:val="28"/>
          <w:lang w:val="en-US" w:eastAsia="en-US"/>
        </w:rPr>
        <w:t>Econ</w:t>
      </w:r>
      <w:r w:rsidR="008120A6">
        <w:rPr>
          <w:rFonts w:eastAsia="Calibri"/>
          <w:sz w:val="28"/>
          <w:szCs w:val="28"/>
          <w:lang w:val="en-US" w:eastAsia="en-US"/>
        </w:rPr>
        <w:t>omics and entities construction</w:t>
      </w:r>
      <w:r w:rsidR="008120A6" w:rsidRPr="008120A6">
        <w:rPr>
          <w:rFonts w:eastAsia="Calibri"/>
          <w:sz w:val="28"/>
          <w:szCs w:val="28"/>
          <w:lang w:val="en-US" w:eastAsia="en-US"/>
        </w:rPr>
        <w:t>»</w:t>
      </w:r>
      <w:r w:rsidRPr="00E67CBB">
        <w:rPr>
          <w:rFonts w:eastAsia="Calibri"/>
          <w:sz w:val="28"/>
          <w:szCs w:val="28"/>
          <w:lang w:val="en-US" w:eastAsia="en-US"/>
        </w:rPr>
        <w:t>, Tomsk State University of Architecture - University of co</w:t>
      </w:r>
      <w:r w:rsidRPr="00E67CBB">
        <w:rPr>
          <w:rFonts w:eastAsia="Calibri"/>
          <w:sz w:val="28"/>
          <w:szCs w:val="28"/>
          <w:lang w:val="en-US" w:eastAsia="en-US"/>
        </w:rPr>
        <w:t>n</w:t>
      </w:r>
      <w:r w:rsidR="008120A6">
        <w:rPr>
          <w:rFonts w:eastAsia="Calibri"/>
          <w:sz w:val="28"/>
          <w:szCs w:val="28"/>
          <w:lang w:val="en-US" w:eastAsia="en-US"/>
        </w:rPr>
        <w:t>struc</w:t>
      </w:r>
      <w:r w:rsidRPr="00E67CBB">
        <w:rPr>
          <w:rFonts w:eastAsia="Calibri"/>
          <w:sz w:val="28"/>
          <w:szCs w:val="28"/>
          <w:lang w:val="en-US" w:eastAsia="en-US"/>
        </w:rPr>
        <w:t xml:space="preserve">tion. </w:t>
      </w:r>
      <w:r w:rsidRPr="00684B98">
        <w:rPr>
          <w:rFonts w:eastAsia="Calibri"/>
          <w:sz w:val="28"/>
          <w:szCs w:val="28"/>
          <w:lang w:val="en-US" w:eastAsia="en-US"/>
        </w:rPr>
        <w:t xml:space="preserve">634003, </w:t>
      </w:r>
      <w:r w:rsidRPr="00E67CBB">
        <w:rPr>
          <w:rFonts w:eastAsia="Calibri"/>
          <w:sz w:val="28"/>
          <w:szCs w:val="28"/>
          <w:lang w:val="en-US" w:eastAsia="en-US"/>
        </w:rPr>
        <w:t>Tomsk</w:t>
      </w:r>
      <w:r w:rsidRPr="00684B98">
        <w:rPr>
          <w:rFonts w:eastAsia="Calibri"/>
          <w:sz w:val="28"/>
          <w:szCs w:val="28"/>
          <w:lang w:val="en-US" w:eastAsia="en-US"/>
        </w:rPr>
        <w:t xml:space="preserve">, </w:t>
      </w:r>
      <w:r w:rsidRPr="00E67CBB">
        <w:rPr>
          <w:rFonts w:eastAsia="Calibri"/>
          <w:sz w:val="28"/>
          <w:szCs w:val="28"/>
          <w:lang w:val="en-US" w:eastAsia="en-US"/>
        </w:rPr>
        <w:t>pl</w:t>
      </w:r>
      <w:r w:rsidRPr="00684B98">
        <w:rPr>
          <w:rFonts w:eastAsia="Calibri"/>
          <w:sz w:val="28"/>
          <w:szCs w:val="28"/>
          <w:lang w:val="en-US" w:eastAsia="en-US"/>
        </w:rPr>
        <w:t xml:space="preserve">. </w:t>
      </w:r>
      <w:r w:rsidRPr="00E67CBB">
        <w:rPr>
          <w:rFonts w:eastAsia="Calibri"/>
          <w:sz w:val="28"/>
          <w:szCs w:val="28"/>
          <w:lang w:val="en-US" w:eastAsia="en-US"/>
        </w:rPr>
        <w:t>Hydrochloric</w:t>
      </w:r>
      <w:r w:rsidR="008120A6" w:rsidRPr="00684B98">
        <w:rPr>
          <w:rFonts w:eastAsia="Calibri"/>
          <w:sz w:val="28"/>
          <w:szCs w:val="28"/>
          <w:lang w:val="en-US" w:eastAsia="en-US"/>
        </w:rPr>
        <w:t xml:space="preserve"> </w:t>
      </w:r>
      <w:r w:rsidR="008120A6">
        <w:rPr>
          <w:rFonts w:eastAsia="Calibri"/>
          <w:sz w:val="28"/>
          <w:szCs w:val="28"/>
          <w:lang w:val="en-US" w:eastAsia="en-US"/>
        </w:rPr>
        <w:t>acid</w:t>
      </w:r>
      <w:r w:rsidR="008120A6" w:rsidRPr="00684B98">
        <w:rPr>
          <w:rFonts w:eastAsia="Calibri"/>
          <w:sz w:val="28"/>
          <w:szCs w:val="28"/>
          <w:lang w:val="en-US" w:eastAsia="en-US"/>
        </w:rPr>
        <w:t xml:space="preserve">, 2, </w:t>
      </w:r>
      <w:r w:rsidR="008120A6">
        <w:rPr>
          <w:rFonts w:eastAsia="Calibri"/>
          <w:sz w:val="28"/>
          <w:szCs w:val="28"/>
          <w:lang w:val="en-US" w:eastAsia="en-US"/>
        </w:rPr>
        <w:t>e</w:t>
      </w:r>
      <w:r w:rsidR="008120A6" w:rsidRPr="00684B98">
        <w:rPr>
          <w:rFonts w:eastAsia="Calibri"/>
          <w:sz w:val="28"/>
          <w:szCs w:val="28"/>
          <w:lang w:val="en-US" w:eastAsia="en-US"/>
        </w:rPr>
        <w:t>-</w:t>
      </w:r>
      <w:r w:rsidR="008120A6">
        <w:rPr>
          <w:rFonts w:eastAsia="Calibri"/>
          <w:sz w:val="28"/>
          <w:szCs w:val="28"/>
          <w:lang w:val="en-US" w:eastAsia="en-US"/>
        </w:rPr>
        <w:t>mail</w:t>
      </w:r>
      <w:r w:rsidR="008120A6" w:rsidRPr="00684B98">
        <w:rPr>
          <w:rFonts w:eastAsia="Calibri"/>
          <w:sz w:val="28"/>
          <w:szCs w:val="28"/>
          <w:lang w:val="en-US" w:eastAsia="en-US"/>
        </w:rPr>
        <w:t xml:space="preserve">: </w:t>
      </w:r>
      <w:r w:rsidR="008120A6">
        <w:rPr>
          <w:rFonts w:eastAsia="Calibri"/>
          <w:sz w:val="28"/>
          <w:szCs w:val="28"/>
          <w:lang w:val="en-US" w:eastAsia="en-US"/>
        </w:rPr>
        <w:t>fempm</w:t>
      </w:r>
      <w:r w:rsidR="008120A6" w:rsidRPr="00684B98">
        <w:rPr>
          <w:rFonts w:eastAsia="Calibri"/>
          <w:sz w:val="28"/>
          <w:szCs w:val="28"/>
          <w:lang w:val="en-US" w:eastAsia="en-US"/>
        </w:rPr>
        <w:t>@</w:t>
      </w:r>
      <w:r w:rsidR="008120A6">
        <w:rPr>
          <w:rFonts w:eastAsia="Calibri"/>
          <w:sz w:val="28"/>
          <w:szCs w:val="28"/>
          <w:lang w:val="en-US" w:eastAsia="en-US"/>
        </w:rPr>
        <w:t>mail</w:t>
      </w:r>
      <w:r w:rsidR="008120A6" w:rsidRPr="00684B98">
        <w:rPr>
          <w:rFonts w:eastAsia="Calibri"/>
          <w:sz w:val="28"/>
          <w:szCs w:val="28"/>
          <w:lang w:val="en-US" w:eastAsia="en-US"/>
        </w:rPr>
        <w:t>.</w:t>
      </w:r>
      <w:r w:rsidR="008120A6">
        <w:rPr>
          <w:rFonts w:eastAsia="Calibri"/>
          <w:sz w:val="28"/>
          <w:szCs w:val="28"/>
          <w:lang w:val="en-US" w:eastAsia="en-US"/>
        </w:rPr>
        <w:t>ru</w:t>
      </w:r>
      <w:r w:rsidR="008120A6" w:rsidRPr="00684B98">
        <w:rPr>
          <w:rFonts w:eastAsia="Calibri"/>
          <w:sz w:val="28"/>
          <w:szCs w:val="28"/>
          <w:lang w:val="en-US" w:eastAsia="en-US"/>
        </w:rPr>
        <w:t>.</w:t>
      </w:r>
    </w:p>
    <w:p w:rsidR="00E67CBB" w:rsidRPr="006B3E4F" w:rsidRDefault="00E67CBB" w:rsidP="00E67CBB">
      <w:pPr>
        <w:ind w:firstLine="709"/>
        <w:rPr>
          <w:rFonts w:eastAsia="Calibri"/>
          <w:sz w:val="28"/>
          <w:szCs w:val="28"/>
          <w:lang w:val="en-US" w:eastAsia="en-US"/>
        </w:rPr>
      </w:pPr>
    </w:p>
    <w:p w:rsidR="000A4A77" w:rsidRPr="006B3E4F" w:rsidRDefault="000A4A77" w:rsidP="00E67CBB">
      <w:pPr>
        <w:ind w:firstLine="709"/>
        <w:rPr>
          <w:rFonts w:eastAsia="Calibri"/>
          <w:sz w:val="28"/>
          <w:szCs w:val="28"/>
          <w:lang w:val="en-US" w:eastAsia="en-US"/>
        </w:rPr>
      </w:pPr>
    </w:p>
    <w:p w:rsidR="00337AAF" w:rsidRPr="00684B98" w:rsidRDefault="00337AAF" w:rsidP="008D7DA5">
      <w:pPr>
        <w:pStyle w:val="a3"/>
        <w:rPr>
          <w:rFonts w:ascii="Times New Roman" w:hAnsi="Times New Roman" w:cs="Times New Roman"/>
          <w:bCs/>
          <w:sz w:val="28"/>
          <w:szCs w:val="28"/>
          <w:lang w:val="en-US"/>
        </w:rPr>
        <w:sectPr w:rsidR="00337AAF" w:rsidRPr="00684B98" w:rsidSect="001F36CF">
          <w:pgSz w:w="11906" w:h="16838"/>
          <w:pgMar w:top="1134" w:right="1134" w:bottom="1134" w:left="1134" w:header="227" w:footer="340" w:gutter="0"/>
          <w:cols w:space="708"/>
          <w:docGrid w:linePitch="360"/>
        </w:sectPr>
      </w:pPr>
    </w:p>
    <w:p w:rsidR="00337AAF" w:rsidRPr="00684B98" w:rsidRDefault="00EE2B88" w:rsidP="00EE2B88">
      <w:pPr>
        <w:pStyle w:val="1"/>
        <w:spacing w:before="0" w:line="240" w:lineRule="auto"/>
        <w:jc w:val="center"/>
        <w:rPr>
          <w:rFonts w:ascii="Times New Roman" w:hAnsi="Times New Roman" w:cs="Times New Roman"/>
          <w:color w:val="auto"/>
          <w:lang w:val="en-US"/>
        </w:rPr>
      </w:pPr>
      <w:bookmarkStart w:id="256" w:name="_Toc425419467"/>
      <w:r w:rsidRPr="00EE2B88">
        <w:rPr>
          <w:rFonts w:ascii="Times New Roman" w:hAnsi="Times New Roman" w:cs="Times New Roman"/>
          <w:color w:val="auto"/>
        </w:rPr>
        <w:lastRenderedPageBreak/>
        <w:t>ИНФОРМАЦИЯ</w:t>
      </w:r>
      <w:r w:rsidRPr="00684B98">
        <w:rPr>
          <w:rFonts w:ascii="Times New Roman" w:hAnsi="Times New Roman" w:cs="Times New Roman"/>
          <w:color w:val="auto"/>
          <w:lang w:val="en-US"/>
        </w:rPr>
        <w:t xml:space="preserve"> </w:t>
      </w:r>
      <w:r w:rsidRPr="00EE2B88">
        <w:rPr>
          <w:rFonts w:ascii="Times New Roman" w:hAnsi="Times New Roman" w:cs="Times New Roman"/>
          <w:color w:val="auto"/>
        </w:rPr>
        <w:t>ОБ</w:t>
      </w:r>
      <w:r w:rsidRPr="00684B98">
        <w:rPr>
          <w:rFonts w:ascii="Times New Roman" w:hAnsi="Times New Roman" w:cs="Times New Roman"/>
          <w:color w:val="auto"/>
          <w:lang w:val="en-US"/>
        </w:rPr>
        <w:t xml:space="preserve"> </w:t>
      </w:r>
      <w:r w:rsidRPr="00EE2B88">
        <w:rPr>
          <w:rFonts w:ascii="Times New Roman" w:hAnsi="Times New Roman" w:cs="Times New Roman"/>
          <w:color w:val="auto"/>
        </w:rPr>
        <w:t>АВТОРАХ</w:t>
      </w:r>
      <w:bookmarkEnd w:id="256"/>
    </w:p>
    <w:p w:rsidR="00EE2B88" w:rsidRPr="00684B98" w:rsidRDefault="00EE2B88" w:rsidP="00337AAF">
      <w:pPr>
        <w:widowControl w:val="0"/>
        <w:shd w:val="clear" w:color="auto" w:fill="FFFFFF"/>
        <w:ind w:firstLine="709"/>
        <w:jc w:val="both"/>
        <w:rPr>
          <w:bCs/>
          <w:iCs/>
          <w:sz w:val="28"/>
          <w:szCs w:val="28"/>
          <w:lang w:val="en-US"/>
        </w:rPr>
      </w:pPr>
    </w:p>
    <w:p w:rsidR="000A4A77" w:rsidRPr="007544D2" w:rsidRDefault="000A4A77" w:rsidP="00337AAF">
      <w:pPr>
        <w:widowControl w:val="0"/>
        <w:shd w:val="clear" w:color="auto" w:fill="FFFFFF"/>
        <w:ind w:firstLine="709"/>
        <w:jc w:val="both"/>
        <w:rPr>
          <w:bCs/>
          <w:iCs/>
          <w:sz w:val="28"/>
          <w:szCs w:val="28"/>
        </w:rPr>
      </w:pPr>
      <w:r w:rsidRPr="007544D2">
        <w:rPr>
          <w:bCs/>
          <w:iCs/>
          <w:sz w:val="28"/>
          <w:szCs w:val="28"/>
        </w:rPr>
        <w:t>Азорин Максим Юрьевич – студент, кафедра экономики и управления инвестициями и недвижимостью, Байкальский государственный университет экономики и права, 664003, г. Иркутск, ул. Ленина, 11.</w:t>
      </w:r>
    </w:p>
    <w:p w:rsidR="000A4A77" w:rsidRPr="00FA11D5" w:rsidRDefault="000A4A77" w:rsidP="00FA11D5">
      <w:pPr>
        <w:widowControl w:val="0"/>
        <w:tabs>
          <w:tab w:val="left" w:pos="337"/>
        </w:tabs>
        <w:ind w:firstLine="724"/>
        <w:jc w:val="both"/>
        <w:rPr>
          <w:rFonts w:eastAsia="Calibri"/>
          <w:sz w:val="28"/>
          <w:szCs w:val="28"/>
          <w:lang w:eastAsia="en-US"/>
        </w:rPr>
      </w:pPr>
      <w:r w:rsidRPr="005C19B1">
        <w:rPr>
          <w:rFonts w:eastAsia="Calibri"/>
          <w:sz w:val="28"/>
          <w:szCs w:val="28"/>
          <w:lang w:eastAsia="en-US"/>
        </w:rPr>
        <w:t>Алешина Ирина Алексеевна – ст</w:t>
      </w:r>
      <w:r>
        <w:rPr>
          <w:rFonts w:eastAsia="Calibri"/>
          <w:sz w:val="28"/>
          <w:szCs w:val="28"/>
          <w:lang w:eastAsia="en-US"/>
        </w:rPr>
        <w:t>.</w:t>
      </w:r>
      <w:r w:rsidRPr="005C19B1">
        <w:rPr>
          <w:rFonts w:eastAsia="Calibri"/>
          <w:sz w:val="28"/>
          <w:szCs w:val="28"/>
          <w:lang w:eastAsia="en-US"/>
        </w:rPr>
        <w:t xml:space="preserve"> преподаватель кафедры «Эконо</w:t>
      </w:r>
      <w:r>
        <w:rPr>
          <w:rFonts w:eastAsia="Calibri"/>
          <w:sz w:val="28"/>
          <w:szCs w:val="28"/>
          <w:lang w:eastAsia="en-US"/>
        </w:rPr>
        <w:t>мика и </w:t>
      </w:r>
      <w:r w:rsidRPr="005C19B1">
        <w:rPr>
          <w:rFonts w:eastAsia="Calibri"/>
          <w:sz w:val="28"/>
          <w:szCs w:val="28"/>
          <w:lang w:eastAsia="en-US"/>
        </w:rPr>
        <w:t>менеджмент», Брянская государственная инженерно-технологическая акад</w:t>
      </w:r>
      <w:r w:rsidRPr="005C19B1">
        <w:rPr>
          <w:rFonts w:eastAsia="Calibri"/>
          <w:sz w:val="28"/>
          <w:szCs w:val="28"/>
          <w:lang w:eastAsia="en-US"/>
        </w:rPr>
        <w:t>е</w:t>
      </w:r>
      <w:r w:rsidRPr="005C19B1">
        <w:rPr>
          <w:rFonts w:eastAsia="Calibri"/>
          <w:sz w:val="28"/>
          <w:szCs w:val="28"/>
          <w:lang w:eastAsia="en-US"/>
        </w:rPr>
        <w:t>мия, 241020, г. Брянск, ул. Менжинского</w:t>
      </w:r>
      <w:r w:rsidRPr="00FA11D5">
        <w:rPr>
          <w:rFonts w:eastAsia="Calibri"/>
          <w:sz w:val="28"/>
          <w:szCs w:val="28"/>
          <w:lang w:eastAsia="en-US"/>
        </w:rPr>
        <w:t xml:space="preserve">, </w:t>
      </w:r>
      <w:r w:rsidRPr="005C19B1">
        <w:rPr>
          <w:rFonts w:eastAsia="Calibri"/>
          <w:sz w:val="28"/>
          <w:szCs w:val="28"/>
          <w:lang w:eastAsia="en-US"/>
        </w:rPr>
        <w:t>д</w:t>
      </w:r>
      <w:r w:rsidRPr="00FA11D5">
        <w:rPr>
          <w:rFonts w:eastAsia="Calibri"/>
          <w:sz w:val="28"/>
          <w:szCs w:val="28"/>
          <w:lang w:eastAsia="en-US"/>
        </w:rPr>
        <w:t xml:space="preserve">. 13, </w:t>
      </w:r>
      <w:r w:rsidRPr="005C19B1">
        <w:rPr>
          <w:rFonts w:eastAsia="Calibri"/>
          <w:sz w:val="28"/>
          <w:szCs w:val="28"/>
          <w:lang w:val="en-US" w:eastAsia="en-US"/>
        </w:rPr>
        <w:t>e</w:t>
      </w:r>
      <w:r w:rsidRPr="00FA11D5">
        <w:rPr>
          <w:rFonts w:eastAsia="Calibri"/>
          <w:sz w:val="28"/>
          <w:szCs w:val="28"/>
          <w:lang w:eastAsia="en-US"/>
        </w:rPr>
        <w:t>-</w:t>
      </w:r>
      <w:r w:rsidRPr="005C19B1">
        <w:rPr>
          <w:rFonts w:eastAsia="Calibri"/>
          <w:sz w:val="28"/>
          <w:szCs w:val="28"/>
          <w:lang w:val="en-US" w:eastAsia="en-US"/>
        </w:rPr>
        <w:t>mail</w:t>
      </w:r>
      <w:r w:rsidRPr="00FA11D5">
        <w:rPr>
          <w:rFonts w:eastAsia="Calibri"/>
          <w:sz w:val="28"/>
          <w:szCs w:val="28"/>
          <w:lang w:eastAsia="en-US"/>
        </w:rPr>
        <w:t>:</w:t>
      </w:r>
      <w:r w:rsidRPr="00FA11D5">
        <w:rPr>
          <w:rFonts w:eastAsia="Calibri"/>
          <w:sz w:val="28"/>
          <w:szCs w:val="28"/>
          <w:lang w:eastAsia="en-US"/>
        </w:rPr>
        <w:br/>
      </w:r>
      <w:r w:rsidRPr="005C19B1">
        <w:rPr>
          <w:rFonts w:eastAsia="Calibri"/>
          <w:sz w:val="28"/>
          <w:szCs w:val="28"/>
          <w:lang w:val="en-US" w:eastAsia="en-US"/>
        </w:rPr>
        <w:t>Aleshina</w:t>
      </w:r>
      <w:r w:rsidRPr="00FA11D5">
        <w:rPr>
          <w:rFonts w:eastAsia="Calibri"/>
          <w:sz w:val="28"/>
          <w:szCs w:val="28"/>
          <w:lang w:eastAsia="en-US"/>
        </w:rPr>
        <w:t>_</w:t>
      </w:r>
      <w:r w:rsidRPr="005C19B1">
        <w:rPr>
          <w:rFonts w:eastAsia="Calibri"/>
          <w:sz w:val="28"/>
          <w:szCs w:val="28"/>
          <w:lang w:val="en-US" w:eastAsia="en-US"/>
        </w:rPr>
        <w:t>I</w:t>
      </w:r>
      <w:r w:rsidRPr="00FA11D5">
        <w:rPr>
          <w:rFonts w:eastAsia="Calibri"/>
          <w:sz w:val="28"/>
          <w:szCs w:val="28"/>
          <w:lang w:eastAsia="en-US"/>
        </w:rPr>
        <w:t>_</w:t>
      </w:r>
      <w:r w:rsidRPr="005C19B1">
        <w:rPr>
          <w:rFonts w:eastAsia="Calibri"/>
          <w:sz w:val="28"/>
          <w:szCs w:val="28"/>
          <w:lang w:val="en-US" w:eastAsia="en-US"/>
        </w:rPr>
        <w:t>A</w:t>
      </w:r>
      <w:r w:rsidRPr="00FA11D5">
        <w:rPr>
          <w:rFonts w:eastAsia="Calibri"/>
          <w:sz w:val="28"/>
          <w:szCs w:val="28"/>
          <w:lang w:eastAsia="en-US"/>
        </w:rPr>
        <w:t>@</w:t>
      </w:r>
      <w:r w:rsidRPr="005C19B1">
        <w:rPr>
          <w:rFonts w:eastAsia="Calibri"/>
          <w:sz w:val="28"/>
          <w:szCs w:val="28"/>
          <w:lang w:val="en-US" w:eastAsia="en-US"/>
        </w:rPr>
        <w:t>mail</w:t>
      </w:r>
      <w:r w:rsidRPr="00FA11D5">
        <w:rPr>
          <w:rFonts w:eastAsia="Calibri"/>
          <w:sz w:val="28"/>
          <w:szCs w:val="28"/>
          <w:lang w:eastAsia="en-US"/>
        </w:rPr>
        <w:t>.</w:t>
      </w:r>
      <w:r w:rsidRPr="005C19B1">
        <w:rPr>
          <w:rFonts w:eastAsia="Calibri"/>
          <w:sz w:val="28"/>
          <w:szCs w:val="28"/>
          <w:lang w:val="en-US" w:eastAsia="en-US"/>
        </w:rPr>
        <w:t>ru</w:t>
      </w:r>
      <w:r w:rsidRPr="00FA11D5">
        <w:rPr>
          <w:rFonts w:eastAsia="Calibri"/>
          <w:sz w:val="28"/>
          <w:szCs w:val="28"/>
          <w:lang w:eastAsia="en-US"/>
        </w:rPr>
        <w:t>.</w:t>
      </w:r>
    </w:p>
    <w:p w:rsidR="000A4A77" w:rsidRPr="005C19B1" w:rsidRDefault="000A4A77" w:rsidP="00FA11D5">
      <w:pPr>
        <w:widowControl w:val="0"/>
        <w:ind w:firstLine="709"/>
        <w:jc w:val="both"/>
        <w:rPr>
          <w:sz w:val="28"/>
          <w:szCs w:val="28"/>
        </w:rPr>
      </w:pPr>
      <w:r w:rsidRPr="005C19B1">
        <w:rPr>
          <w:sz w:val="28"/>
          <w:szCs w:val="28"/>
        </w:rPr>
        <w:t xml:space="preserve">Алферова Наталья Николаевна – магистрант, кафедра экономического управления организацией, </w:t>
      </w:r>
      <w:hyperlink r:id="rId249" w:history="1">
        <w:r w:rsidRPr="005C19B1">
          <w:rPr>
            <w:color w:val="000000" w:themeColor="text1"/>
            <w:sz w:val="28"/>
            <w:szCs w:val="28"/>
          </w:rPr>
          <w:t>факультет экономики и управления</w:t>
        </w:r>
      </w:hyperlink>
      <w:r w:rsidRPr="005C19B1">
        <w:rPr>
          <w:color w:val="000000" w:themeColor="text1"/>
          <w:sz w:val="28"/>
          <w:szCs w:val="28"/>
        </w:rPr>
        <w:t xml:space="preserve">, </w:t>
      </w:r>
      <w:r w:rsidRPr="005C19B1">
        <w:rPr>
          <w:sz w:val="28"/>
          <w:szCs w:val="28"/>
        </w:rPr>
        <w:t xml:space="preserve">Оренбургский государственный университет, 460018, город Оренбург, проспект Победы, 13, </w:t>
      </w:r>
      <w:r w:rsidRPr="005C19B1">
        <w:rPr>
          <w:sz w:val="28"/>
          <w:szCs w:val="28"/>
          <w:lang w:val="en-US"/>
        </w:rPr>
        <w:t>e</w:t>
      </w:r>
      <w:r w:rsidRPr="005C19B1">
        <w:rPr>
          <w:sz w:val="28"/>
          <w:szCs w:val="28"/>
        </w:rPr>
        <w:t>-</w:t>
      </w:r>
      <w:r w:rsidRPr="005C19B1">
        <w:rPr>
          <w:sz w:val="28"/>
          <w:szCs w:val="28"/>
          <w:lang w:val="en-US"/>
        </w:rPr>
        <w:t>mail</w:t>
      </w:r>
      <w:r w:rsidRPr="005C19B1">
        <w:rPr>
          <w:sz w:val="28"/>
          <w:szCs w:val="28"/>
        </w:rPr>
        <w:t xml:space="preserve">: </w:t>
      </w:r>
      <w:r w:rsidRPr="005C19B1">
        <w:rPr>
          <w:sz w:val="28"/>
          <w:szCs w:val="28"/>
          <w:lang w:val="en-US"/>
        </w:rPr>
        <w:t>maneb</w:t>
      </w:r>
      <w:r w:rsidRPr="005C19B1">
        <w:rPr>
          <w:sz w:val="28"/>
          <w:szCs w:val="28"/>
        </w:rPr>
        <w:t>-</w:t>
      </w:r>
      <w:r w:rsidRPr="005C19B1">
        <w:rPr>
          <w:sz w:val="28"/>
          <w:szCs w:val="28"/>
          <w:lang w:val="en-US"/>
        </w:rPr>
        <w:t>or</w:t>
      </w:r>
      <w:r w:rsidRPr="005C19B1">
        <w:rPr>
          <w:sz w:val="28"/>
          <w:szCs w:val="28"/>
        </w:rPr>
        <w:t>@</w:t>
      </w:r>
      <w:r w:rsidRPr="005C19B1">
        <w:rPr>
          <w:sz w:val="28"/>
          <w:szCs w:val="28"/>
          <w:lang w:val="en-US"/>
        </w:rPr>
        <w:t>mail</w:t>
      </w:r>
      <w:r w:rsidRPr="005C19B1">
        <w:rPr>
          <w:sz w:val="28"/>
          <w:szCs w:val="28"/>
        </w:rPr>
        <w:t>.</w:t>
      </w:r>
      <w:r w:rsidRPr="005C19B1">
        <w:rPr>
          <w:sz w:val="28"/>
          <w:szCs w:val="28"/>
          <w:lang w:val="en-US"/>
        </w:rPr>
        <w:t>ru</w:t>
      </w:r>
      <w:r w:rsidRPr="005C19B1">
        <w:rPr>
          <w:sz w:val="28"/>
          <w:szCs w:val="28"/>
        </w:rPr>
        <w:t>.</w:t>
      </w:r>
    </w:p>
    <w:p w:rsidR="000A4A77" w:rsidRPr="005C19B1" w:rsidRDefault="000A4A77" w:rsidP="003A2E86">
      <w:pPr>
        <w:shd w:val="clear" w:color="auto" w:fill="FFFFFF"/>
        <w:ind w:firstLine="709"/>
        <w:jc w:val="both"/>
        <w:rPr>
          <w:bCs/>
          <w:iCs/>
          <w:sz w:val="28"/>
          <w:szCs w:val="28"/>
        </w:rPr>
      </w:pPr>
      <w:r w:rsidRPr="005C19B1">
        <w:rPr>
          <w:bCs/>
          <w:iCs/>
          <w:sz w:val="28"/>
          <w:szCs w:val="28"/>
        </w:rPr>
        <w:t xml:space="preserve">Антоненко Татьяна Владимировна – магистрант </w:t>
      </w:r>
      <w:r>
        <w:rPr>
          <w:sz w:val="28"/>
          <w:szCs w:val="28"/>
        </w:rPr>
        <w:t>кафедры экономики и </w:t>
      </w:r>
      <w:r w:rsidRPr="005C19B1">
        <w:rPr>
          <w:sz w:val="28"/>
          <w:szCs w:val="28"/>
        </w:rPr>
        <w:t>организации строительства</w:t>
      </w:r>
      <w:r w:rsidRPr="005C19B1">
        <w:rPr>
          <w:bCs/>
          <w:iCs/>
          <w:sz w:val="28"/>
          <w:szCs w:val="28"/>
        </w:rPr>
        <w:t xml:space="preserve"> </w:t>
      </w:r>
      <w:r>
        <w:rPr>
          <w:sz w:val="28"/>
          <w:szCs w:val="28"/>
        </w:rPr>
        <w:t>Томского государственного архитектурно-строительного у</w:t>
      </w:r>
      <w:r w:rsidRPr="005C19B1">
        <w:rPr>
          <w:sz w:val="28"/>
          <w:szCs w:val="28"/>
        </w:rPr>
        <w:t>ниверситета</w:t>
      </w:r>
      <w:r w:rsidRPr="005C19B1">
        <w:rPr>
          <w:bCs/>
          <w:iCs/>
          <w:sz w:val="28"/>
          <w:szCs w:val="28"/>
        </w:rPr>
        <w:t xml:space="preserve">, </w:t>
      </w:r>
      <w:r w:rsidRPr="005C19B1">
        <w:rPr>
          <w:sz w:val="28"/>
          <w:szCs w:val="28"/>
        </w:rPr>
        <w:t>634057, г. Томск,</w:t>
      </w:r>
      <w:r w:rsidR="00FA168F">
        <w:rPr>
          <w:sz w:val="28"/>
          <w:szCs w:val="28"/>
        </w:rPr>
        <w:t xml:space="preserve"> ул. 79-ой Гвардейской див</w:t>
      </w:r>
      <w:r w:rsidR="00FA168F">
        <w:rPr>
          <w:sz w:val="28"/>
          <w:szCs w:val="28"/>
        </w:rPr>
        <w:t>и</w:t>
      </w:r>
      <w:r w:rsidR="00FA168F">
        <w:rPr>
          <w:sz w:val="28"/>
          <w:szCs w:val="28"/>
        </w:rPr>
        <w:t>зии, </w:t>
      </w:r>
      <w:r w:rsidRPr="005C19B1">
        <w:rPr>
          <w:sz w:val="28"/>
          <w:szCs w:val="28"/>
        </w:rPr>
        <w:t>25</w:t>
      </w:r>
      <w:r w:rsidRPr="005C19B1">
        <w:rPr>
          <w:bCs/>
          <w:iCs/>
          <w:sz w:val="28"/>
          <w:szCs w:val="28"/>
        </w:rPr>
        <w:t xml:space="preserve">, </w:t>
      </w:r>
      <w:r w:rsidRPr="005C19B1">
        <w:rPr>
          <w:bCs/>
          <w:iCs/>
          <w:sz w:val="28"/>
          <w:szCs w:val="28"/>
          <w:lang w:val="en-US"/>
        </w:rPr>
        <w:t>e</w:t>
      </w:r>
      <w:r w:rsidRPr="005C19B1">
        <w:rPr>
          <w:bCs/>
          <w:iCs/>
          <w:sz w:val="28"/>
          <w:szCs w:val="28"/>
        </w:rPr>
        <w:t>-</w:t>
      </w:r>
      <w:r w:rsidRPr="005C19B1">
        <w:rPr>
          <w:bCs/>
          <w:iCs/>
          <w:sz w:val="28"/>
          <w:szCs w:val="28"/>
          <w:lang w:val="en-US"/>
        </w:rPr>
        <w:t>mail</w:t>
      </w:r>
      <w:r w:rsidRPr="005C19B1">
        <w:rPr>
          <w:bCs/>
          <w:iCs/>
          <w:sz w:val="28"/>
          <w:szCs w:val="28"/>
        </w:rPr>
        <w:t xml:space="preserve">: </w:t>
      </w:r>
      <w:r w:rsidRPr="005C19B1">
        <w:rPr>
          <w:bCs/>
          <w:sz w:val="28"/>
          <w:szCs w:val="28"/>
          <w:lang w:val="en-US"/>
        </w:rPr>
        <w:t>Tatiyna</w:t>
      </w:r>
      <w:r w:rsidRPr="005C19B1">
        <w:rPr>
          <w:bCs/>
          <w:sz w:val="28"/>
          <w:szCs w:val="28"/>
        </w:rPr>
        <w:t>-</w:t>
      </w:r>
      <w:r w:rsidRPr="005C19B1">
        <w:rPr>
          <w:bCs/>
          <w:sz w:val="28"/>
          <w:szCs w:val="28"/>
          <w:lang w:val="en-US"/>
        </w:rPr>
        <w:t>m</w:t>
      </w:r>
      <w:r w:rsidRPr="005C19B1">
        <w:rPr>
          <w:bCs/>
          <w:sz w:val="28"/>
          <w:szCs w:val="28"/>
        </w:rPr>
        <w:t>@</w:t>
      </w:r>
      <w:r w:rsidRPr="005C19B1">
        <w:rPr>
          <w:bCs/>
          <w:sz w:val="28"/>
          <w:szCs w:val="28"/>
          <w:lang w:val="en-US"/>
        </w:rPr>
        <w:t>mail</w:t>
      </w:r>
      <w:r w:rsidRPr="005C19B1">
        <w:rPr>
          <w:bCs/>
          <w:sz w:val="28"/>
          <w:szCs w:val="28"/>
        </w:rPr>
        <w:t>.</w:t>
      </w:r>
      <w:r w:rsidRPr="005C19B1">
        <w:rPr>
          <w:bCs/>
          <w:sz w:val="28"/>
          <w:szCs w:val="28"/>
          <w:lang w:val="en-US"/>
        </w:rPr>
        <w:t>ru</w:t>
      </w:r>
      <w:r>
        <w:rPr>
          <w:bCs/>
          <w:sz w:val="28"/>
          <w:szCs w:val="28"/>
        </w:rPr>
        <w:t>.</w:t>
      </w:r>
    </w:p>
    <w:p w:rsidR="000A4A77" w:rsidRDefault="000A4A77" w:rsidP="00FA11D5">
      <w:pPr>
        <w:ind w:firstLine="709"/>
        <w:jc w:val="both"/>
      </w:pPr>
      <w:r w:rsidRPr="00CC3F94">
        <w:rPr>
          <w:sz w:val="28"/>
          <w:szCs w:val="30"/>
        </w:rPr>
        <w:t>Астафьев Сергей Александрович – к.э.н., заведующий кафедрой «Экон</w:t>
      </w:r>
      <w:r w:rsidRPr="00CC3F94">
        <w:rPr>
          <w:sz w:val="28"/>
          <w:szCs w:val="30"/>
        </w:rPr>
        <w:t>о</w:t>
      </w:r>
      <w:r w:rsidRPr="00CC3F94">
        <w:rPr>
          <w:sz w:val="28"/>
          <w:szCs w:val="30"/>
        </w:rPr>
        <w:t>мика и управление инвестициями и недвижимостью», ФГБОУ ВПО «Байкал</w:t>
      </w:r>
      <w:r w:rsidRPr="00CC3F94">
        <w:rPr>
          <w:sz w:val="28"/>
          <w:szCs w:val="30"/>
        </w:rPr>
        <w:t>ь</w:t>
      </w:r>
      <w:r w:rsidRPr="00CC3F94">
        <w:rPr>
          <w:sz w:val="28"/>
          <w:szCs w:val="30"/>
        </w:rPr>
        <w:t xml:space="preserve">ский государственный университет экономики и </w:t>
      </w:r>
      <w:r>
        <w:rPr>
          <w:sz w:val="28"/>
          <w:szCs w:val="30"/>
        </w:rPr>
        <w:t>права», 664003, г. Иркутск, ул. </w:t>
      </w:r>
      <w:r w:rsidRPr="00CC3F94">
        <w:rPr>
          <w:sz w:val="28"/>
          <w:szCs w:val="30"/>
        </w:rPr>
        <w:t>Ленина</w:t>
      </w:r>
      <w:r w:rsidRPr="00FA11D5">
        <w:rPr>
          <w:sz w:val="28"/>
          <w:szCs w:val="30"/>
        </w:rPr>
        <w:t xml:space="preserve">, 11, </w:t>
      </w:r>
      <w:r w:rsidRPr="00CC3F94">
        <w:rPr>
          <w:sz w:val="28"/>
          <w:szCs w:val="30"/>
          <w:lang w:val="en-US"/>
        </w:rPr>
        <w:t>e</w:t>
      </w:r>
      <w:r w:rsidRPr="00FA11D5">
        <w:rPr>
          <w:sz w:val="28"/>
          <w:szCs w:val="30"/>
        </w:rPr>
        <w:t>-</w:t>
      </w:r>
      <w:r w:rsidRPr="00CC3F94">
        <w:rPr>
          <w:sz w:val="28"/>
          <w:szCs w:val="30"/>
          <w:lang w:val="en-US"/>
        </w:rPr>
        <w:t>mail</w:t>
      </w:r>
      <w:r w:rsidRPr="00FA11D5">
        <w:rPr>
          <w:sz w:val="28"/>
          <w:szCs w:val="30"/>
        </w:rPr>
        <w:t xml:space="preserve">: </w:t>
      </w:r>
      <w:hyperlink r:id="rId250" w:history="1">
        <w:r w:rsidRPr="00CC3F94">
          <w:rPr>
            <w:sz w:val="28"/>
            <w:szCs w:val="30"/>
            <w:lang w:val="en-US"/>
          </w:rPr>
          <w:t>astafievsa</w:t>
        </w:r>
        <w:r w:rsidRPr="00FA11D5">
          <w:rPr>
            <w:sz w:val="28"/>
            <w:szCs w:val="30"/>
          </w:rPr>
          <w:t>@</w:t>
        </w:r>
        <w:r w:rsidRPr="00CC3F94">
          <w:rPr>
            <w:sz w:val="28"/>
            <w:szCs w:val="30"/>
            <w:lang w:val="en-US"/>
          </w:rPr>
          <w:t>mail</w:t>
        </w:r>
        <w:r w:rsidRPr="00FA11D5">
          <w:rPr>
            <w:sz w:val="28"/>
            <w:szCs w:val="30"/>
          </w:rPr>
          <w:t>.</w:t>
        </w:r>
        <w:r w:rsidRPr="00CC3F94">
          <w:rPr>
            <w:sz w:val="28"/>
            <w:szCs w:val="30"/>
            <w:lang w:val="en-US"/>
          </w:rPr>
          <w:t>ru</w:t>
        </w:r>
      </w:hyperlink>
      <w:r w:rsidRPr="00FA11D5">
        <w:t>.</w:t>
      </w:r>
    </w:p>
    <w:p w:rsidR="000A4A77" w:rsidRPr="005C19B1" w:rsidRDefault="000A4A77" w:rsidP="00FA11D5">
      <w:pPr>
        <w:widowControl w:val="0"/>
        <w:ind w:firstLine="709"/>
        <w:jc w:val="both"/>
        <w:rPr>
          <w:rFonts w:eastAsia="Calibri"/>
          <w:sz w:val="28"/>
          <w:szCs w:val="28"/>
          <w:lang w:eastAsia="en-US"/>
        </w:rPr>
      </w:pPr>
      <w:r w:rsidRPr="005C19B1">
        <w:rPr>
          <w:rFonts w:eastAsia="Calibri"/>
          <w:sz w:val="28"/>
          <w:szCs w:val="28"/>
          <w:lang w:eastAsia="en-US"/>
        </w:rPr>
        <w:t>Аф</w:t>
      </w:r>
      <w:r>
        <w:rPr>
          <w:rFonts w:eastAsia="Calibri"/>
          <w:sz w:val="28"/>
          <w:szCs w:val="28"/>
          <w:lang w:eastAsia="en-US"/>
        </w:rPr>
        <w:t>анасьев Алексей Сергеевич – к.э.н.</w:t>
      </w:r>
      <w:r w:rsidRPr="005C19B1">
        <w:rPr>
          <w:rFonts w:eastAsia="Calibri"/>
          <w:sz w:val="28"/>
          <w:szCs w:val="28"/>
          <w:lang w:eastAsia="en-US"/>
        </w:rPr>
        <w:t>, доцент каф</w:t>
      </w:r>
      <w:r w:rsidR="00730680">
        <w:rPr>
          <w:rFonts w:eastAsia="Calibri"/>
          <w:sz w:val="28"/>
          <w:szCs w:val="28"/>
          <w:lang w:eastAsia="en-US"/>
        </w:rPr>
        <w:t>едры экономики и </w:t>
      </w:r>
      <w:r w:rsidRPr="005C19B1">
        <w:rPr>
          <w:rFonts w:eastAsia="Calibri"/>
          <w:sz w:val="28"/>
          <w:szCs w:val="28"/>
          <w:lang w:eastAsia="en-US"/>
        </w:rPr>
        <w:t>менеджмента ФГБОУ ВПО «Братский государственный университет», 665709, Иркутская облас</w:t>
      </w:r>
      <w:r>
        <w:rPr>
          <w:rFonts w:eastAsia="Calibri"/>
          <w:sz w:val="28"/>
          <w:szCs w:val="28"/>
          <w:lang w:eastAsia="en-US"/>
        </w:rPr>
        <w:t>ть, г. Братск, ул. Макаренко 40,</w:t>
      </w:r>
      <w:r w:rsidRPr="005C19B1">
        <w:rPr>
          <w:rFonts w:eastAsia="Calibri"/>
          <w:sz w:val="28"/>
          <w:szCs w:val="28"/>
          <w:lang w:eastAsia="en-US"/>
        </w:rPr>
        <w:t xml:space="preserve"> e</w:t>
      </w:r>
      <w:r>
        <w:rPr>
          <w:rFonts w:eastAsia="Calibri"/>
          <w:sz w:val="28"/>
          <w:szCs w:val="28"/>
          <w:lang w:eastAsia="en-US"/>
        </w:rPr>
        <w:t>-mail: afanasev_aleksey@mail.ru.</w:t>
      </w:r>
    </w:p>
    <w:p w:rsidR="000A4A77" w:rsidRPr="00FA11D5" w:rsidRDefault="000A4A77" w:rsidP="00FA11D5">
      <w:pPr>
        <w:widowControl w:val="0"/>
        <w:shd w:val="clear" w:color="auto" w:fill="FFFFFF"/>
        <w:ind w:firstLine="709"/>
        <w:jc w:val="both"/>
        <w:rPr>
          <w:b/>
          <w:bCs/>
          <w:color w:val="000000" w:themeColor="text1"/>
        </w:rPr>
      </w:pPr>
      <w:r>
        <w:rPr>
          <w:color w:val="000000" w:themeColor="text1"/>
          <w:sz w:val="28"/>
          <w:szCs w:val="28"/>
        </w:rPr>
        <w:t xml:space="preserve">Афанасьев Андрей Александрович </w:t>
      </w:r>
      <w:r w:rsidRPr="00A146F3">
        <w:rPr>
          <w:rFonts w:eastAsia="Calibri"/>
          <w:bCs/>
          <w:iCs/>
          <w:color w:val="000000" w:themeColor="text1"/>
          <w:sz w:val="28"/>
          <w:szCs w:val="28"/>
          <w:lang w:eastAsia="en-US"/>
        </w:rPr>
        <w:t>–</w:t>
      </w:r>
      <w:r w:rsidRPr="00A146F3">
        <w:rPr>
          <w:color w:val="000000" w:themeColor="text1"/>
          <w:sz w:val="28"/>
          <w:szCs w:val="28"/>
        </w:rPr>
        <w:t xml:space="preserve"> студент, </w:t>
      </w:r>
      <w:r w:rsidR="00730680">
        <w:rPr>
          <w:bCs/>
          <w:iCs/>
          <w:color w:val="000000" w:themeColor="text1"/>
          <w:sz w:val="28"/>
          <w:szCs w:val="28"/>
        </w:rPr>
        <w:t>кафедра «Экономики и </w:t>
      </w:r>
      <w:r w:rsidRPr="00A146F3">
        <w:rPr>
          <w:bCs/>
          <w:iCs/>
          <w:color w:val="000000" w:themeColor="text1"/>
          <w:sz w:val="28"/>
          <w:szCs w:val="28"/>
        </w:rPr>
        <w:t xml:space="preserve">Менеджмента», </w:t>
      </w:r>
      <w:r w:rsidRPr="00A146F3">
        <w:rPr>
          <w:color w:val="000000" w:themeColor="text1"/>
          <w:sz w:val="28"/>
          <w:szCs w:val="28"/>
        </w:rPr>
        <w:t>Братский государственный университет, 665709, г. Братск, ул. Макаренко</w:t>
      </w:r>
      <w:r w:rsidRPr="00FA11D5">
        <w:rPr>
          <w:color w:val="000000" w:themeColor="text1"/>
          <w:sz w:val="28"/>
          <w:szCs w:val="28"/>
        </w:rPr>
        <w:t xml:space="preserve">, 40, </w:t>
      </w:r>
      <w:r w:rsidRPr="00A146F3">
        <w:rPr>
          <w:bCs/>
          <w:iCs/>
          <w:color w:val="000000" w:themeColor="text1"/>
          <w:sz w:val="28"/>
          <w:szCs w:val="28"/>
          <w:lang w:val="en-US"/>
        </w:rPr>
        <w:t>e</w:t>
      </w:r>
      <w:r w:rsidRPr="00FA11D5">
        <w:rPr>
          <w:bCs/>
          <w:iCs/>
          <w:color w:val="000000" w:themeColor="text1"/>
          <w:sz w:val="28"/>
          <w:szCs w:val="28"/>
        </w:rPr>
        <w:t>-</w:t>
      </w:r>
      <w:r w:rsidRPr="00A146F3">
        <w:rPr>
          <w:bCs/>
          <w:iCs/>
          <w:color w:val="000000" w:themeColor="text1"/>
          <w:sz w:val="28"/>
          <w:szCs w:val="28"/>
          <w:lang w:val="en-US"/>
        </w:rPr>
        <w:t>mail</w:t>
      </w:r>
      <w:r w:rsidRPr="00FA11D5">
        <w:rPr>
          <w:bCs/>
          <w:iCs/>
          <w:color w:val="000000" w:themeColor="text1"/>
          <w:sz w:val="28"/>
          <w:szCs w:val="28"/>
        </w:rPr>
        <w:t>:</w:t>
      </w:r>
      <w:hyperlink r:id="rId251" w:history="1">
        <w:r w:rsidRPr="00A146F3">
          <w:rPr>
            <w:color w:val="000000" w:themeColor="text1"/>
            <w:sz w:val="28"/>
            <w:szCs w:val="28"/>
            <w:lang w:val="en-US"/>
          </w:rPr>
          <w:t>Afanasyev</w:t>
        </w:r>
        <w:r w:rsidRPr="00FA11D5">
          <w:rPr>
            <w:color w:val="000000" w:themeColor="text1"/>
            <w:sz w:val="28"/>
            <w:szCs w:val="28"/>
          </w:rPr>
          <w:t>321@</w:t>
        </w:r>
        <w:r w:rsidRPr="00A146F3">
          <w:rPr>
            <w:color w:val="000000" w:themeColor="text1"/>
            <w:sz w:val="28"/>
            <w:szCs w:val="28"/>
            <w:lang w:val="en-US"/>
          </w:rPr>
          <w:t>yandex</w:t>
        </w:r>
        <w:r w:rsidRPr="00FA11D5">
          <w:rPr>
            <w:color w:val="000000" w:themeColor="text1"/>
            <w:sz w:val="28"/>
            <w:szCs w:val="28"/>
          </w:rPr>
          <w:t>.</w:t>
        </w:r>
        <w:r w:rsidRPr="00A146F3">
          <w:rPr>
            <w:color w:val="000000" w:themeColor="text1"/>
            <w:sz w:val="28"/>
            <w:szCs w:val="28"/>
            <w:lang w:val="en-US"/>
          </w:rPr>
          <w:t>ru</w:t>
        </w:r>
      </w:hyperlink>
      <w:r w:rsidRPr="00FA11D5">
        <w:t>.</w:t>
      </w:r>
    </w:p>
    <w:p w:rsidR="000A4A77" w:rsidRPr="00732B13" w:rsidRDefault="000A4A77" w:rsidP="00732B13">
      <w:pPr>
        <w:widowControl w:val="0"/>
        <w:ind w:firstLine="709"/>
        <w:jc w:val="both"/>
        <w:rPr>
          <w:rFonts w:eastAsia="Calibri"/>
          <w:sz w:val="28"/>
          <w:szCs w:val="28"/>
          <w:lang w:eastAsia="en-US"/>
        </w:rPr>
      </w:pPr>
      <w:r w:rsidRPr="00EE64F3">
        <w:rPr>
          <w:rFonts w:eastAsia="Calibri"/>
          <w:color w:val="000000" w:themeColor="text1"/>
          <w:sz w:val="28"/>
          <w:szCs w:val="28"/>
          <w:lang w:eastAsia="en-US"/>
        </w:rPr>
        <w:t>Баб</w:t>
      </w:r>
      <w:r>
        <w:rPr>
          <w:rFonts w:eastAsia="Calibri"/>
          <w:color w:val="000000" w:themeColor="text1"/>
          <w:sz w:val="28"/>
          <w:szCs w:val="28"/>
          <w:lang w:eastAsia="en-US"/>
        </w:rPr>
        <w:t>икова Юлия Андреевна – студент</w:t>
      </w:r>
      <w:r w:rsidRPr="00EE64F3">
        <w:rPr>
          <w:rFonts w:eastAsia="Calibri"/>
          <w:color w:val="000000" w:themeColor="text1"/>
          <w:sz w:val="28"/>
          <w:szCs w:val="28"/>
          <w:lang w:eastAsia="en-US"/>
        </w:rPr>
        <w:t xml:space="preserve"> гр. 112/2, 3-й курс ПГС, Томский </w:t>
      </w:r>
      <w:r w:rsidRPr="005C19B1">
        <w:rPr>
          <w:rFonts w:eastAsia="Calibri"/>
          <w:sz w:val="28"/>
          <w:szCs w:val="28"/>
          <w:lang w:eastAsia="en-US"/>
        </w:rPr>
        <w:t>государственный архитектурно-строительный университет, 634057, г. Томск, ул. 79 Гв. Дивизии</w:t>
      </w:r>
      <w:r w:rsidRPr="00732B13">
        <w:rPr>
          <w:rFonts w:eastAsia="Calibri"/>
          <w:sz w:val="28"/>
          <w:szCs w:val="28"/>
          <w:lang w:eastAsia="en-US"/>
        </w:rPr>
        <w:t xml:space="preserve">, 25, </w:t>
      </w:r>
      <w:r w:rsidRPr="005C19B1">
        <w:rPr>
          <w:rFonts w:eastAsia="Calibri"/>
          <w:sz w:val="28"/>
          <w:szCs w:val="28"/>
          <w:lang w:val="en-US" w:eastAsia="en-US"/>
        </w:rPr>
        <w:t>e</w:t>
      </w:r>
      <w:r w:rsidRPr="00732B13">
        <w:rPr>
          <w:rFonts w:eastAsia="Calibri"/>
          <w:sz w:val="28"/>
          <w:szCs w:val="28"/>
          <w:lang w:eastAsia="en-US"/>
        </w:rPr>
        <w:t>-</w:t>
      </w:r>
      <w:r w:rsidRPr="005C19B1">
        <w:rPr>
          <w:rFonts w:eastAsia="Calibri"/>
          <w:sz w:val="28"/>
          <w:szCs w:val="28"/>
          <w:lang w:val="en-US" w:eastAsia="en-US"/>
        </w:rPr>
        <w:t>mail</w:t>
      </w:r>
      <w:r w:rsidRPr="00732B13">
        <w:rPr>
          <w:rFonts w:eastAsia="Calibri"/>
          <w:sz w:val="28"/>
          <w:szCs w:val="28"/>
          <w:lang w:eastAsia="en-US"/>
        </w:rPr>
        <w:t xml:space="preserve">: </w:t>
      </w:r>
      <w:r w:rsidRPr="005C19B1">
        <w:rPr>
          <w:rFonts w:eastAsia="Calibri"/>
          <w:sz w:val="28"/>
          <w:szCs w:val="28"/>
          <w:lang w:val="en-US" w:eastAsia="en-US"/>
        </w:rPr>
        <w:t>ubabi</w:t>
      </w:r>
      <w:r w:rsidRPr="00732B13">
        <w:rPr>
          <w:rFonts w:eastAsia="Calibri"/>
          <w:sz w:val="28"/>
          <w:szCs w:val="28"/>
          <w:lang w:eastAsia="en-US"/>
        </w:rPr>
        <w:t>94@</w:t>
      </w:r>
      <w:r w:rsidRPr="005C19B1">
        <w:rPr>
          <w:rFonts w:eastAsia="Calibri"/>
          <w:sz w:val="28"/>
          <w:szCs w:val="28"/>
          <w:lang w:val="en-US" w:eastAsia="en-US"/>
        </w:rPr>
        <w:t>mail</w:t>
      </w:r>
      <w:r w:rsidRPr="00732B13">
        <w:rPr>
          <w:rFonts w:eastAsia="Calibri"/>
          <w:sz w:val="28"/>
          <w:szCs w:val="28"/>
          <w:lang w:eastAsia="en-US"/>
        </w:rPr>
        <w:t>.</w:t>
      </w:r>
      <w:r w:rsidRPr="005C19B1">
        <w:rPr>
          <w:rFonts w:eastAsia="Calibri"/>
          <w:sz w:val="28"/>
          <w:szCs w:val="28"/>
          <w:lang w:val="en-US" w:eastAsia="en-US"/>
        </w:rPr>
        <w:t>ru</w:t>
      </w:r>
      <w:r w:rsidRPr="00732B13">
        <w:rPr>
          <w:rFonts w:eastAsia="Calibri"/>
          <w:sz w:val="28"/>
          <w:szCs w:val="28"/>
          <w:lang w:eastAsia="en-US"/>
        </w:rPr>
        <w:t>.</w:t>
      </w:r>
    </w:p>
    <w:p w:rsidR="000A4A77" w:rsidRPr="005C19B1" w:rsidRDefault="000A4A77" w:rsidP="007E7257">
      <w:pPr>
        <w:widowControl w:val="0"/>
        <w:shd w:val="clear" w:color="auto" w:fill="FFFFFF"/>
        <w:ind w:firstLine="709"/>
        <w:jc w:val="both"/>
        <w:rPr>
          <w:bCs/>
          <w:iCs/>
          <w:sz w:val="28"/>
          <w:szCs w:val="28"/>
        </w:rPr>
      </w:pPr>
      <w:r w:rsidRPr="005C19B1">
        <w:rPr>
          <w:bCs/>
          <w:iCs/>
          <w:sz w:val="28"/>
          <w:szCs w:val="28"/>
        </w:rPr>
        <w:t>Беликова Екатерина Андреевна</w:t>
      </w:r>
      <w:r w:rsidR="00730680">
        <w:rPr>
          <w:bCs/>
          <w:iCs/>
          <w:sz w:val="28"/>
          <w:szCs w:val="28"/>
        </w:rPr>
        <w:t xml:space="preserve"> – студент, кафедра экономики и </w:t>
      </w:r>
      <w:r w:rsidRPr="005C19B1">
        <w:rPr>
          <w:bCs/>
          <w:iCs/>
          <w:sz w:val="28"/>
          <w:szCs w:val="28"/>
        </w:rPr>
        <w:t>менеджмента, Братский государственный университет, 665709, г. Бра</w:t>
      </w:r>
      <w:r>
        <w:rPr>
          <w:bCs/>
          <w:iCs/>
          <w:sz w:val="28"/>
          <w:szCs w:val="28"/>
        </w:rPr>
        <w:t>тск, ул.</w:t>
      </w:r>
      <w:r w:rsidR="00FA168F">
        <w:rPr>
          <w:bCs/>
          <w:iCs/>
          <w:sz w:val="28"/>
          <w:szCs w:val="28"/>
        </w:rPr>
        <w:t> </w:t>
      </w:r>
      <w:r>
        <w:rPr>
          <w:bCs/>
          <w:iCs/>
          <w:sz w:val="28"/>
          <w:szCs w:val="28"/>
        </w:rPr>
        <w:t xml:space="preserve">Макаренко, 40, e-mail: </w:t>
      </w:r>
      <w:r w:rsidRPr="005C19B1">
        <w:rPr>
          <w:iCs/>
          <w:sz w:val="28"/>
          <w:szCs w:val="28"/>
        </w:rPr>
        <w:t>kotenokk1992@mail.ru.</w:t>
      </w:r>
    </w:p>
    <w:p w:rsidR="000A4A77" w:rsidRPr="00D6129B" w:rsidRDefault="000A4A77" w:rsidP="007E7257">
      <w:pPr>
        <w:widowControl w:val="0"/>
        <w:ind w:firstLine="709"/>
        <w:jc w:val="both"/>
        <w:rPr>
          <w:rFonts w:eastAsia="Calibri"/>
          <w:bCs/>
          <w:iCs/>
          <w:sz w:val="28"/>
          <w:szCs w:val="28"/>
          <w:lang w:eastAsia="en-US"/>
        </w:rPr>
      </w:pPr>
      <w:r w:rsidRPr="005C19B1">
        <w:rPr>
          <w:rFonts w:eastAsia="Calibri"/>
          <w:sz w:val="28"/>
          <w:szCs w:val="28"/>
          <w:lang w:eastAsia="en-US"/>
        </w:rPr>
        <w:t>Бельски</w:t>
      </w:r>
      <w:r>
        <w:rPr>
          <w:rFonts w:eastAsia="Calibri"/>
          <w:sz w:val="28"/>
          <w:szCs w:val="28"/>
          <w:lang w:eastAsia="en-US"/>
        </w:rPr>
        <w:t>й Олег Константинович – к.э.н.</w:t>
      </w:r>
      <w:r w:rsidRPr="005C19B1">
        <w:rPr>
          <w:rFonts w:eastAsia="Calibri"/>
          <w:sz w:val="28"/>
          <w:szCs w:val="28"/>
          <w:lang w:eastAsia="en-US"/>
        </w:rPr>
        <w:t>,</w:t>
      </w:r>
      <w:r w:rsidRPr="005C19B1">
        <w:rPr>
          <w:rFonts w:eastAsia="Calibri"/>
          <w:bCs/>
          <w:iCs/>
          <w:color w:val="808080"/>
          <w:sz w:val="28"/>
          <w:szCs w:val="28"/>
          <w:lang w:eastAsia="en-US"/>
        </w:rPr>
        <w:t xml:space="preserve"> </w:t>
      </w:r>
      <w:r w:rsidR="00730680">
        <w:rPr>
          <w:rFonts w:eastAsia="Calibri"/>
          <w:bCs/>
          <w:iCs/>
          <w:sz w:val="28"/>
          <w:szCs w:val="28"/>
          <w:lang w:eastAsia="en-US"/>
        </w:rPr>
        <w:t>кафедра Экономики и </w:t>
      </w:r>
      <w:r w:rsidRPr="005C19B1">
        <w:rPr>
          <w:rFonts w:eastAsia="Calibri"/>
          <w:bCs/>
          <w:iCs/>
          <w:sz w:val="28"/>
          <w:szCs w:val="28"/>
          <w:lang w:eastAsia="en-US"/>
        </w:rPr>
        <w:t xml:space="preserve">менеджмента, </w:t>
      </w:r>
      <w:r w:rsidRPr="005C19B1">
        <w:rPr>
          <w:rFonts w:eastAsia="Calibri"/>
          <w:sz w:val="28"/>
          <w:szCs w:val="28"/>
          <w:lang w:eastAsia="en-US"/>
        </w:rPr>
        <w:t>Братский государственный унив</w:t>
      </w:r>
      <w:r w:rsidR="00FA168F">
        <w:rPr>
          <w:rFonts w:eastAsia="Calibri"/>
          <w:sz w:val="28"/>
          <w:szCs w:val="28"/>
          <w:lang w:eastAsia="en-US"/>
        </w:rPr>
        <w:t>ерситет, 665709, г. Братск, ул. </w:t>
      </w:r>
      <w:r w:rsidRPr="005C19B1">
        <w:rPr>
          <w:rFonts w:eastAsia="Calibri"/>
          <w:sz w:val="28"/>
          <w:szCs w:val="28"/>
          <w:lang w:eastAsia="en-US"/>
        </w:rPr>
        <w:t>Макаренко, 40.</w:t>
      </w:r>
      <w:r w:rsidRPr="005C19B1">
        <w:rPr>
          <w:rFonts w:eastAsia="Calibri"/>
          <w:bCs/>
          <w:iCs/>
          <w:sz w:val="28"/>
          <w:szCs w:val="28"/>
          <w:lang w:eastAsia="en-US"/>
        </w:rPr>
        <w:t xml:space="preserve"> </w:t>
      </w:r>
      <w:r w:rsidRPr="005C19B1">
        <w:rPr>
          <w:rFonts w:eastAsia="Calibri"/>
          <w:bCs/>
          <w:iCs/>
          <w:sz w:val="28"/>
          <w:szCs w:val="28"/>
          <w:lang w:val="en-US" w:eastAsia="en-US"/>
        </w:rPr>
        <w:t>e</w:t>
      </w:r>
      <w:r w:rsidRPr="005C19B1">
        <w:rPr>
          <w:rFonts w:eastAsia="Calibri"/>
          <w:bCs/>
          <w:iCs/>
          <w:sz w:val="28"/>
          <w:szCs w:val="28"/>
          <w:lang w:eastAsia="en-US"/>
        </w:rPr>
        <w:t>-</w:t>
      </w:r>
      <w:r w:rsidRPr="005C19B1">
        <w:rPr>
          <w:rFonts w:eastAsia="Calibri"/>
          <w:bCs/>
          <w:iCs/>
          <w:sz w:val="28"/>
          <w:szCs w:val="28"/>
          <w:lang w:val="en-US" w:eastAsia="en-US"/>
        </w:rPr>
        <w:t>mail</w:t>
      </w:r>
      <w:r w:rsidRPr="005C19B1">
        <w:rPr>
          <w:rFonts w:eastAsia="Calibri"/>
          <w:bCs/>
          <w:iCs/>
          <w:sz w:val="28"/>
          <w:szCs w:val="28"/>
          <w:lang w:eastAsia="en-US"/>
        </w:rPr>
        <w:t xml:space="preserve">: </w:t>
      </w:r>
      <w:r w:rsidRPr="005C19B1">
        <w:rPr>
          <w:rFonts w:eastAsia="Calibri"/>
          <w:bCs/>
          <w:iCs/>
          <w:sz w:val="28"/>
          <w:szCs w:val="28"/>
          <w:lang w:val="en-US" w:eastAsia="en-US"/>
        </w:rPr>
        <w:t>dekanFPS</w:t>
      </w:r>
      <w:r w:rsidRPr="005C19B1">
        <w:rPr>
          <w:rFonts w:eastAsia="Calibri"/>
          <w:bCs/>
          <w:iCs/>
          <w:sz w:val="28"/>
          <w:szCs w:val="28"/>
          <w:lang w:eastAsia="en-US"/>
        </w:rPr>
        <w:t>@</w:t>
      </w:r>
      <w:r w:rsidRPr="005C19B1">
        <w:rPr>
          <w:rFonts w:eastAsia="Calibri"/>
          <w:bCs/>
          <w:iCs/>
          <w:sz w:val="28"/>
          <w:szCs w:val="28"/>
          <w:lang w:val="en-US" w:eastAsia="en-US"/>
        </w:rPr>
        <w:t>mail</w:t>
      </w:r>
      <w:r w:rsidRPr="005C19B1">
        <w:rPr>
          <w:rFonts w:eastAsia="Calibri"/>
          <w:bCs/>
          <w:iCs/>
          <w:sz w:val="28"/>
          <w:szCs w:val="28"/>
          <w:lang w:eastAsia="en-US"/>
        </w:rPr>
        <w:t>.</w:t>
      </w:r>
      <w:r w:rsidRPr="005C19B1">
        <w:rPr>
          <w:rFonts w:eastAsia="Calibri"/>
          <w:bCs/>
          <w:iCs/>
          <w:sz w:val="28"/>
          <w:szCs w:val="28"/>
          <w:lang w:val="en-US" w:eastAsia="en-US"/>
        </w:rPr>
        <w:t>ru</w:t>
      </w:r>
      <w:r>
        <w:rPr>
          <w:rFonts w:eastAsia="Calibri"/>
          <w:bCs/>
          <w:iCs/>
          <w:sz w:val="28"/>
          <w:szCs w:val="28"/>
          <w:lang w:eastAsia="en-US"/>
        </w:rPr>
        <w:t>.</w:t>
      </w:r>
    </w:p>
    <w:p w:rsidR="000A4A77" w:rsidRPr="00A146F3" w:rsidRDefault="000A4A77" w:rsidP="00FA11D5">
      <w:pPr>
        <w:widowControl w:val="0"/>
        <w:tabs>
          <w:tab w:val="left" w:pos="5222"/>
        </w:tabs>
        <w:ind w:firstLine="709"/>
        <w:jc w:val="both"/>
        <w:rPr>
          <w:rFonts w:eastAsia="Calibri"/>
          <w:color w:val="000000" w:themeColor="text1"/>
          <w:sz w:val="22"/>
          <w:szCs w:val="22"/>
          <w:lang w:eastAsia="en-US"/>
        </w:rPr>
      </w:pPr>
      <w:r w:rsidRPr="00A146F3">
        <w:rPr>
          <w:rFonts w:eastAsia="Calibri"/>
          <w:bCs/>
          <w:iCs/>
          <w:color w:val="000000" w:themeColor="text1"/>
          <w:sz w:val="28"/>
          <w:szCs w:val="28"/>
          <w:lang w:eastAsia="en-US"/>
        </w:rPr>
        <w:t>Березовская Ирина Владимировна – м</w:t>
      </w:r>
      <w:r>
        <w:rPr>
          <w:rFonts w:eastAsia="Calibri"/>
          <w:bCs/>
          <w:iCs/>
          <w:color w:val="000000" w:themeColor="text1"/>
          <w:sz w:val="28"/>
          <w:szCs w:val="28"/>
          <w:lang w:eastAsia="en-US"/>
        </w:rPr>
        <w:t>агистрант, кафедра «Экономики и </w:t>
      </w:r>
      <w:r w:rsidRPr="00A146F3">
        <w:rPr>
          <w:rFonts w:eastAsia="Calibri"/>
          <w:bCs/>
          <w:iCs/>
          <w:color w:val="000000" w:themeColor="text1"/>
          <w:sz w:val="28"/>
          <w:szCs w:val="28"/>
          <w:lang w:eastAsia="en-US"/>
        </w:rPr>
        <w:t xml:space="preserve">технологий бизнеса», </w:t>
      </w:r>
      <w:r w:rsidRPr="00A146F3">
        <w:rPr>
          <w:rFonts w:eastAsia="Calibri"/>
          <w:color w:val="000000" w:themeColor="text1"/>
          <w:sz w:val="28"/>
          <w:szCs w:val="28"/>
          <w:lang w:eastAsia="en-US"/>
        </w:rPr>
        <w:t>Братский государс</w:t>
      </w:r>
      <w:r>
        <w:rPr>
          <w:rFonts w:eastAsia="Calibri"/>
          <w:color w:val="000000" w:themeColor="text1"/>
          <w:sz w:val="28"/>
          <w:szCs w:val="28"/>
          <w:lang w:eastAsia="en-US"/>
        </w:rPr>
        <w:t>твенный университет, 665709, г. </w:t>
      </w:r>
      <w:r w:rsidRPr="00A146F3">
        <w:rPr>
          <w:rFonts w:eastAsia="Calibri"/>
          <w:color w:val="000000" w:themeColor="text1"/>
          <w:sz w:val="28"/>
          <w:szCs w:val="28"/>
          <w:lang w:eastAsia="en-US"/>
        </w:rPr>
        <w:t>Братск, ул. Макаренко, 40,</w:t>
      </w:r>
      <w:r>
        <w:rPr>
          <w:rFonts w:eastAsia="Calibri"/>
          <w:color w:val="000000" w:themeColor="text1"/>
          <w:sz w:val="28"/>
          <w:szCs w:val="28"/>
          <w:lang w:eastAsia="en-US"/>
        </w:rPr>
        <w:t xml:space="preserve"> </w:t>
      </w:r>
      <w:r w:rsidRPr="00A146F3">
        <w:rPr>
          <w:rFonts w:eastAsia="Calibri"/>
          <w:bCs/>
          <w:iCs/>
          <w:color w:val="000000" w:themeColor="text1"/>
          <w:sz w:val="28"/>
          <w:szCs w:val="28"/>
          <w:lang w:val="en-US" w:eastAsia="en-US"/>
        </w:rPr>
        <w:t>e</w:t>
      </w:r>
      <w:r w:rsidRPr="00A146F3">
        <w:rPr>
          <w:rFonts w:eastAsia="Calibri"/>
          <w:bCs/>
          <w:iCs/>
          <w:color w:val="000000" w:themeColor="text1"/>
          <w:sz w:val="28"/>
          <w:szCs w:val="28"/>
          <w:lang w:eastAsia="en-US"/>
        </w:rPr>
        <w:t>-</w:t>
      </w:r>
      <w:r w:rsidRPr="00A146F3">
        <w:rPr>
          <w:rFonts w:eastAsia="Calibri"/>
          <w:bCs/>
          <w:iCs/>
          <w:color w:val="000000" w:themeColor="text1"/>
          <w:sz w:val="28"/>
          <w:szCs w:val="28"/>
          <w:lang w:val="en-US" w:eastAsia="en-US"/>
        </w:rPr>
        <w:t>mail</w:t>
      </w:r>
      <w:r w:rsidRPr="00A146F3">
        <w:rPr>
          <w:rFonts w:eastAsia="Calibri"/>
          <w:bCs/>
          <w:iCs/>
          <w:color w:val="000000" w:themeColor="text1"/>
          <w:sz w:val="28"/>
          <w:szCs w:val="28"/>
          <w:lang w:eastAsia="en-US"/>
        </w:rPr>
        <w:t xml:space="preserve">: </w:t>
      </w:r>
      <w:hyperlink r:id="rId252" w:history="1">
        <w:r w:rsidRPr="00A146F3">
          <w:rPr>
            <w:rFonts w:eastAsia="Calibri"/>
            <w:color w:val="000000" w:themeColor="text1"/>
            <w:sz w:val="28"/>
            <w:szCs w:val="28"/>
            <w:lang w:val="en-US" w:eastAsia="en-US"/>
          </w:rPr>
          <w:t>irinka</w:t>
        </w:r>
        <w:r w:rsidRPr="00A146F3">
          <w:rPr>
            <w:rFonts w:eastAsia="Calibri"/>
            <w:color w:val="000000" w:themeColor="text1"/>
            <w:sz w:val="28"/>
            <w:szCs w:val="28"/>
            <w:lang w:eastAsia="en-US"/>
          </w:rPr>
          <w:t>.</w:t>
        </w:r>
        <w:r w:rsidRPr="00A146F3">
          <w:rPr>
            <w:rFonts w:eastAsia="Calibri"/>
            <w:color w:val="000000" w:themeColor="text1"/>
            <w:sz w:val="28"/>
            <w:szCs w:val="28"/>
            <w:lang w:val="en-US" w:eastAsia="en-US"/>
          </w:rPr>
          <w:t>russia</w:t>
        </w:r>
        <w:r w:rsidRPr="00A146F3">
          <w:rPr>
            <w:rFonts w:eastAsia="Calibri"/>
            <w:color w:val="000000" w:themeColor="text1"/>
            <w:sz w:val="28"/>
            <w:szCs w:val="28"/>
            <w:lang w:eastAsia="en-US"/>
          </w:rPr>
          <w:t>@</w:t>
        </w:r>
        <w:r w:rsidRPr="00A146F3">
          <w:rPr>
            <w:rFonts w:eastAsia="Calibri"/>
            <w:color w:val="000000" w:themeColor="text1"/>
            <w:sz w:val="28"/>
            <w:szCs w:val="28"/>
            <w:lang w:val="en-US" w:eastAsia="en-US"/>
          </w:rPr>
          <w:t>mail</w:t>
        </w:r>
        <w:r w:rsidRPr="00A146F3">
          <w:rPr>
            <w:rFonts w:eastAsia="Calibri"/>
            <w:color w:val="000000" w:themeColor="text1"/>
            <w:sz w:val="28"/>
            <w:szCs w:val="28"/>
            <w:lang w:eastAsia="en-US"/>
          </w:rPr>
          <w:t>.</w:t>
        </w:r>
        <w:r w:rsidRPr="00A146F3">
          <w:rPr>
            <w:rFonts w:eastAsia="Calibri"/>
            <w:color w:val="000000" w:themeColor="text1"/>
            <w:sz w:val="28"/>
            <w:szCs w:val="28"/>
            <w:lang w:val="en-US" w:eastAsia="en-US"/>
          </w:rPr>
          <w:t>ru</w:t>
        </w:r>
      </w:hyperlink>
      <w:r w:rsidRPr="00A146F3">
        <w:rPr>
          <w:rFonts w:eastAsia="Calibri"/>
          <w:color w:val="000000" w:themeColor="text1"/>
          <w:sz w:val="28"/>
          <w:szCs w:val="28"/>
          <w:lang w:eastAsia="en-US"/>
        </w:rPr>
        <w:t>.</w:t>
      </w:r>
    </w:p>
    <w:p w:rsidR="000A4A77" w:rsidRPr="00FA11D5" w:rsidRDefault="000A4A77" w:rsidP="00FA11D5">
      <w:pPr>
        <w:pStyle w:val="a3"/>
        <w:widowControl w:val="0"/>
        <w:ind w:firstLine="708"/>
        <w:jc w:val="both"/>
        <w:rPr>
          <w:rFonts w:ascii="Times New Roman" w:hAnsi="Times New Roman" w:cs="Times New Roman"/>
          <w:b/>
          <w:sz w:val="28"/>
        </w:rPr>
      </w:pPr>
      <w:r>
        <w:rPr>
          <w:rFonts w:ascii="Times New Roman" w:hAnsi="Times New Roman" w:cs="Times New Roman"/>
          <w:sz w:val="28"/>
        </w:rPr>
        <w:t xml:space="preserve">Благодер Тамара Петровна </w:t>
      </w:r>
      <w:r w:rsidRPr="00D23038">
        <w:rPr>
          <w:rFonts w:ascii="Times New Roman" w:hAnsi="Times New Roman" w:cs="Times New Roman"/>
          <w:sz w:val="28"/>
        </w:rPr>
        <w:t>‒</w:t>
      </w:r>
      <w:r w:rsidRPr="003A757A">
        <w:rPr>
          <w:rFonts w:ascii="Times New Roman" w:hAnsi="Times New Roman" w:cs="Times New Roman"/>
          <w:sz w:val="28"/>
        </w:rPr>
        <w:t xml:space="preserve"> к</w:t>
      </w:r>
      <w:r>
        <w:rPr>
          <w:rFonts w:ascii="Times New Roman" w:hAnsi="Times New Roman" w:cs="Times New Roman"/>
          <w:sz w:val="28"/>
        </w:rPr>
        <w:t>.э.н.</w:t>
      </w:r>
      <w:r w:rsidRPr="003A757A">
        <w:rPr>
          <w:rFonts w:ascii="Times New Roman" w:hAnsi="Times New Roman" w:cs="Times New Roman"/>
          <w:sz w:val="28"/>
        </w:rPr>
        <w:t>, доцент, доцент, кафедра экономи</w:t>
      </w:r>
      <w:r>
        <w:rPr>
          <w:rFonts w:ascii="Times New Roman" w:hAnsi="Times New Roman" w:cs="Times New Roman"/>
          <w:sz w:val="28"/>
        </w:rPr>
        <w:t>ки и </w:t>
      </w:r>
      <w:r w:rsidRPr="003A757A">
        <w:rPr>
          <w:rFonts w:ascii="Times New Roman" w:hAnsi="Times New Roman" w:cs="Times New Roman"/>
          <w:sz w:val="28"/>
        </w:rPr>
        <w:t>менеджмента, Брянская государственная инженерно-технологическая акад</w:t>
      </w:r>
      <w:r w:rsidRPr="003A757A">
        <w:rPr>
          <w:rFonts w:ascii="Times New Roman" w:hAnsi="Times New Roman" w:cs="Times New Roman"/>
          <w:sz w:val="28"/>
        </w:rPr>
        <w:t>е</w:t>
      </w:r>
      <w:r w:rsidRPr="003A757A">
        <w:rPr>
          <w:rFonts w:ascii="Times New Roman" w:hAnsi="Times New Roman" w:cs="Times New Roman"/>
          <w:sz w:val="28"/>
        </w:rPr>
        <w:t>мия, 241000, г. Брянск, пр. Станке</w:t>
      </w:r>
      <w:r w:rsidRPr="00FA11D5">
        <w:rPr>
          <w:rFonts w:ascii="Times New Roman" w:hAnsi="Times New Roman" w:cs="Times New Roman"/>
          <w:sz w:val="28"/>
        </w:rPr>
        <w:t>-</w:t>
      </w:r>
      <w:r w:rsidRPr="003A757A">
        <w:rPr>
          <w:rFonts w:ascii="Times New Roman" w:hAnsi="Times New Roman" w:cs="Times New Roman"/>
          <w:sz w:val="28"/>
        </w:rPr>
        <w:t>Димитрова</w:t>
      </w:r>
      <w:r w:rsidRPr="00FA11D5">
        <w:rPr>
          <w:rFonts w:ascii="Times New Roman" w:hAnsi="Times New Roman" w:cs="Times New Roman"/>
          <w:sz w:val="28"/>
        </w:rPr>
        <w:t xml:space="preserve">, </w:t>
      </w:r>
      <w:r w:rsidRPr="003A757A">
        <w:rPr>
          <w:rFonts w:ascii="Times New Roman" w:hAnsi="Times New Roman" w:cs="Times New Roman"/>
          <w:sz w:val="28"/>
        </w:rPr>
        <w:t>д</w:t>
      </w:r>
      <w:r w:rsidRPr="00FA11D5">
        <w:rPr>
          <w:rFonts w:ascii="Times New Roman" w:hAnsi="Times New Roman" w:cs="Times New Roman"/>
          <w:sz w:val="28"/>
        </w:rPr>
        <w:t>. 3,</w:t>
      </w:r>
      <w:r w:rsidRPr="00FA11D5">
        <w:rPr>
          <w:rFonts w:ascii="Times New Roman" w:hAnsi="Times New Roman" w:cs="Times New Roman"/>
          <w:b/>
          <w:sz w:val="28"/>
        </w:rPr>
        <w:t xml:space="preserve"> </w:t>
      </w:r>
      <w:r w:rsidRPr="003A757A">
        <w:rPr>
          <w:rFonts w:ascii="Times New Roman" w:hAnsi="Times New Roman" w:cs="Times New Roman"/>
          <w:sz w:val="28"/>
          <w:lang w:val="en-US"/>
        </w:rPr>
        <w:t>e</w:t>
      </w:r>
      <w:r w:rsidRPr="00FA11D5">
        <w:rPr>
          <w:rFonts w:ascii="Times New Roman" w:hAnsi="Times New Roman" w:cs="Times New Roman"/>
          <w:sz w:val="28"/>
        </w:rPr>
        <w:t>-</w:t>
      </w:r>
      <w:r w:rsidRPr="003A757A">
        <w:rPr>
          <w:rFonts w:ascii="Times New Roman" w:hAnsi="Times New Roman" w:cs="Times New Roman"/>
          <w:sz w:val="28"/>
          <w:lang w:val="en-US"/>
        </w:rPr>
        <w:t>mail</w:t>
      </w:r>
      <w:r w:rsidRPr="00FA11D5">
        <w:rPr>
          <w:rFonts w:ascii="Times New Roman" w:hAnsi="Times New Roman" w:cs="Times New Roman"/>
          <w:sz w:val="28"/>
        </w:rPr>
        <w:t xml:space="preserve">: </w:t>
      </w:r>
      <w:r w:rsidRPr="003A757A">
        <w:rPr>
          <w:rFonts w:ascii="Times New Roman" w:hAnsi="Times New Roman" w:cs="Times New Roman"/>
          <w:sz w:val="28"/>
          <w:lang w:val="en-US"/>
        </w:rPr>
        <w:t>tblagoder</w:t>
      </w:r>
      <w:r w:rsidRPr="00FA11D5">
        <w:rPr>
          <w:rFonts w:ascii="Times New Roman" w:hAnsi="Times New Roman" w:cs="Times New Roman"/>
          <w:sz w:val="28"/>
        </w:rPr>
        <w:t>@</w:t>
      </w:r>
      <w:r w:rsidRPr="003A757A">
        <w:rPr>
          <w:rFonts w:ascii="Times New Roman" w:hAnsi="Times New Roman" w:cs="Times New Roman"/>
          <w:sz w:val="28"/>
          <w:lang w:val="en-US"/>
        </w:rPr>
        <w:t>yandex</w:t>
      </w:r>
      <w:r w:rsidRPr="00FA11D5">
        <w:rPr>
          <w:rFonts w:ascii="Times New Roman" w:hAnsi="Times New Roman" w:cs="Times New Roman"/>
          <w:sz w:val="28"/>
        </w:rPr>
        <w:t>.</w:t>
      </w:r>
      <w:r w:rsidRPr="003A757A">
        <w:rPr>
          <w:rFonts w:ascii="Times New Roman" w:hAnsi="Times New Roman" w:cs="Times New Roman"/>
          <w:sz w:val="28"/>
          <w:lang w:val="en-US"/>
        </w:rPr>
        <w:t>ru</w:t>
      </w:r>
      <w:r w:rsidRPr="00FA11D5">
        <w:rPr>
          <w:rFonts w:ascii="Times New Roman" w:hAnsi="Times New Roman" w:cs="Times New Roman"/>
          <w:sz w:val="28"/>
        </w:rPr>
        <w:t>.</w:t>
      </w:r>
    </w:p>
    <w:p w:rsidR="000A4A77" w:rsidRPr="00732B13" w:rsidRDefault="000A4A77" w:rsidP="00732B13">
      <w:pPr>
        <w:widowControl w:val="0"/>
        <w:tabs>
          <w:tab w:val="right" w:pos="9356"/>
        </w:tabs>
        <w:ind w:firstLine="709"/>
        <w:jc w:val="both"/>
        <w:rPr>
          <w:sz w:val="28"/>
          <w:szCs w:val="28"/>
        </w:rPr>
      </w:pPr>
      <w:r w:rsidRPr="004E247F">
        <w:rPr>
          <w:sz w:val="28"/>
          <w:szCs w:val="28"/>
        </w:rPr>
        <w:t xml:space="preserve">Большешапова Анжелика Сергеевна – магистрант, </w:t>
      </w:r>
      <w:hyperlink r:id="rId253" w:history="1">
        <w:r w:rsidRPr="004E247F">
          <w:rPr>
            <w:sz w:val="28"/>
            <w:szCs w:val="28"/>
          </w:rPr>
          <w:t>кафедра строительных конструкций и технологии строительства</w:t>
        </w:r>
      </w:hyperlink>
      <w:r w:rsidRPr="004E247F">
        <w:rPr>
          <w:sz w:val="28"/>
          <w:szCs w:val="28"/>
        </w:rPr>
        <w:t>, ФГБОУ ВПО «Братский госуда</w:t>
      </w:r>
      <w:r w:rsidRPr="004E247F">
        <w:rPr>
          <w:sz w:val="28"/>
          <w:szCs w:val="28"/>
        </w:rPr>
        <w:t>р</w:t>
      </w:r>
      <w:r w:rsidRPr="004E247F">
        <w:rPr>
          <w:sz w:val="28"/>
          <w:szCs w:val="28"/>
        </w:rPr>
        <w:lastRenderedPageBreak/>
        <w:t>ственный университет», 665709 г. Братск, ул. Макаренко</w:t>
      </w:r>
      <w:r w:rsidRPr="00732B13">
        <w:rPr>
          <w:sz w:val="28"/>
          <w:szCs w:val="28"/>
        </w:rPr>
        <w:t xml:space="preserve">, 40, </w:t>
      </w:r>
      <w:r w:rsidRPr="004E247F">
        <w:rPr>
          <w:sz w:val="28"/>
          <w:szCs w:val="28"/>
          <w:lang w:val="en-US"/>
        </w:rPr>
        <w:t>e</w:t>
      </w:r>
      <w:r w:rsidRPr="00732B13">
        <w:rPr>
          <w:sz w:val="28"/>
          <w:szCs w:val="28"/>
        </w:rPr>
        <w:t>-</w:t>
      </w:r>
      <w:r w:rsidRPr="004E247F">
        <w:rPr>
          <w:sz w:val="28"/>
          <w:szCs w:val="28"/>
          <w:lang w:val="en-US"/>
        </w:rPr>
        <w:t>mail</w:t>
      </w:r>
      <w:r w:rsidRPr="00732B13">
        <w:rPr>
          <w:sz w:val="28"/>
          <w:szCs w:val="28"/>
        </w:rPr>
        <w:t xml:space="preserve">: </w:t>
      </w:r>
      <w:hyperlink r:id="rId254" w:history="1">
        <w:r w:rsidRPr="004E247F">
          <w:rPr>
            <w:bCs/>
            <w:sz w:val="28"/>
            <w:szCs w:val="20"/>
            <w:lang w:val="en-US"/>
          </w:rPr>
          <w:t>anzhelika</w:t>
        </w:r>
        <w:r w:rsidRPr="00732B13">
          <w:rPr>
            <w:bCs/>
            <w:sz w:val="28"/>
            <w:szCs w:val="20"/>
          </w:rPr>
          <w:t>20091@</w:t>
        </w:r>
        <w:r w:rsidRPr="004E247F">
          <w:rPr>
            <w:bCs/>
            <w:sz w:val="28"/>
            <w:szCs w:val="20"/>
            <w:lang w:val="en-US"/>
          </w:rPr>
          <w:t>rambler</w:t>
        </w:r>
        <w:r w:rsidRPr="00732B13">
          <w:rPr>
            <w:bCs/>
            <w:sz w:val="28"/>
            <w:szCs w:val="20"/>
          </w:rPr>
          <w:t>.</w:t>
        </w:r>
        <w:r w:rsidRPr="004E247F">
          <w:rPr>
            <w:bCs/>
            <w:sz w:val="28"/>
            <w:szCs w:val="20"/>
            <w:lang w:val="en-US"/>
          </w:rPr>
          <w:t>ru</w:t>
        </w:r>
      </w:hyperlink>
      <w:r w:rsidRPr="00732B13">
        <w:t>.</w:t>
      </w:r>
    </w:p>
    <w:p w:rsidR="000A4A77" w:rsidRPr="00732B13" w:rsidRDefault="000A4A77" w:rsidP="00732B13">
      <w:pPr>
        <w:widowControl w:val="0"/>
        <w:ind w:firstLine="709"/>
        <w:jc w:val="both"/>
        <w:rPr>
          <w:color w:val="000000" w:themeColor="text1"/>
          <w:sz w:val="28"/>
          <w:szCs w:val="28"/>
          <w:lang w:eastAsia="en-US"/>
        </w:rPr>
      </w:pPr>
      <w:r w:rsidRPr="00EE64F3">
        <w:rPr>
          <w:color w:val="000000" w:themeColor="text1"/>
          <w:sz w:val="28"/>
          <w:szCs w:val="28"/>
          <w:lang w:eastAsia="en-US"/>
        </w:rPr>
        <w:t>Бород</w:t>
      </w:r>
      <w:r>
        <w:rPr>
          <w:color w:val="000000" w:themeColor="text1"/>
          <w:sz w:val="28"/>
          <w:szCs w:val="28"/>
          <w:lang w:eastAsia="en-US"/>
        </w:rPr>
        <w:t>ина Олеся Георгиевна – студент</w:t>
      </w:r>
      <w:r w:rsidRPr="00EE64F3">
        <w:rPr>
          <w:color w:val="000000" w:themeColor="text1"/>
          <w:sz w:val="28"/>
          <w:szCs w:val="28"/>
          <w:lang w:eastAsia="en-US"/>
        </w:rPr>
        <w:t xml:space="preserve"> гр. 112/4, 3-й курс ПГС, Томский государственный архитектурно-строительный университет, 634057, г. Томск, ул. 79 Гв. Дивизии</w:t>
      </w:r>
      <w:r w:rsidRPr="00732B13">
        <w:rPr>
          <w:color w:val="000000" w:themeColor="text1"/>
          <w:sz w:val="28"/>
          <w:szCs w:val="28"/>
          <w:lang w:eastAsia="en-US"/>
        </w:rPr>
        <w:t xml:space="preserve">, 25, </w:t>
      </w:r>
      <w:r w:rsidRPr="00EE64F3">
        <w:rPr>
          <w:color w:val="000000" w:themeColor="text1"/>
          <w:sz w:val="28"/>
          <w:szCs w:val="28"/>
          <w:lang w:val="en-US" w:eastAsia="en-US"/>
        </w:rPr>
        <w:t>e</w:t>
      </w:r>
      <w:r w:rsidRPr="00732B13">
        <w:rPr>
          <w:color w:val="000000" w:themeColor="text1"/>
          <w:sz w:val="28"/>
          <w:szCs w:val="28"/>
          <w:lang w:eastAsia="en-US"/>
        </w:rPr>
        <w:t>-</w:t>
      </w:r>
      <w:r w:rsidRPr="00EE64F3">
        <w:rPr>
          <w:color w:val="000000" w:themeColor="text1"/>
          <w:sz w:val="28"/>
          <w:szCs w:val="28"/>
          <w:lang w:val="en-US" w:eastAsia="en-US"/>
        </w:rPr>
        <w:t>mail</w:t>
      </w:r>
      <w:r w:rsidRPr="00732B13">
        <w:rPr>
          <w:color w:val="000000" w:themeColor="text1"/>
          <w:sz w:val="28"/>
          <w:szCs w:val="28"/>
          <w:lang w:eastAsia="en-US"/>
        </w:rPr>
        <w:t xml:space="preserve">: </w:t>
      </w:r>
      <w:hyperlink r:id="rId255" w:history="1">
        <w:r w:rsidRPr="00EE64F3">
          <w:rPr>
            <w:color w:val="000000" w:themeColor="text1"/>
            <w:sz w:val="28"/>
            <w:szCs w:val="28"/>
            <w:lang w:val="en-US" w:eastAsia="en-US"/>
          </w:rPr>
          <w:t>olesya</w:t>
        </w:r>
        <w:r w:rsidRPr="00732B13">
          <w:rPr>
            <w:color w:val="000000" w:themeColor="text1"/>
            <w:sz w:val="28"/>
            <w:szCs w:val="28"/>
            <w:lang w:eastAsia="en-US"/>
          </w:rPr>
          <w:t>.</w:t>
        </w:r>
        <w:r w:rsidRPr="00EE64F3">
          <w:rPr>
            <w:color w:val="000000" w:themeColor="text1"/>
            <w:sz w:val="28"/>
            <w:szCs w:val="28"/>
            <w:lang w:val="en-US" w:eastAsia="en-US"/>
          </w:rPr>
          <w:t>borodina</w:t>
        </w:r>
        <w:r w:rsidRPr="00732B13">
          <w:rPr>
            <w:color w:val="000000" w:themeColor="text1"/>
            <w:sz w:val="28"/>
            <w:szCs w:val="28"/>
            <w:lang w:eastAsia="en-US"/>
          </w:rPr>
          <w:t>.</w:t>
        </w:r>
        <w:r w:rsidRPr="00EE64F3">
          <w:rPr>
            <w:color w:val="000000" w:themeColor="text1"/>
            <w:sz w:val="28"/>
            <w:szCs w:val="28"/>
            <w:lang w:val="en-US" w:eastAsia="en-US"/>
          </w:rPr>
          <w:t>sekret</w:t>
        </w:r>
        <w:r w:rsidRPr="00732B13">
          <w:rPr>
            <w:color w:val="000000" w:themeColor="text1"/>
            <w:sz w:val="28"/>
            <w:szCs w:val="28"/>
            <w:lang w:eastAsia="en-US"/>
          </w:rPr>
          <w:t>@</w:t>
        </w:r>
        <w:r w:rsidRPr="00EE64F3">
          <w:rPr>
            <w:color w:val="000000" w:themeColor="text1"/>
            <w:sz w:val="28"/>
            <w:szCs w:val="28"/>
            <w:lang w:val="en-US" w:eastAsia="en-US"/>
          </w:rPr>
          <w:t>yandex</w:t>
        </w:r>
        <w:r w:rsidRPr="00732B13">
          <w:rPr>
            <w:color w:val="000000" w:themeColor="text1"/>
            <w:sz w:val="28"/>
            <w:szCs w:val="28"/>
            <w:lang w:eastAsia="en-US"/>
          </w:rPr>
          <w:t>.</w:t>
        </w:r>
        <w:r w:rsidRPr="00EE64F3">
          <w:rPr>
            <w:color w:val="000000" w:themeColor="text1"/>
            <w:sz w:val="28"/>
            <w:szCs w:val="28"/>
            <w:lang w:val="en-US" w:eastAsia="en-US"/>
          </w:rPr>
          <w:t>ru</w:t>
        </w:r>
      </w:hyperlink>
      <w:r w:rsidRPr="00732B13">
        <w:rPr>
          <w:color w:val="000000" w:themeColor="text1"/>
          <w:sz w:val="28"/>
          <w:szCs w:val="28"/>
          <w:lang w:eastAsia="en-US"/>
        </w:rPr>
        <w:t>.</w:t>
      </w:r>
    </w:p>
    <w:p w:rsidR="000A4A77" w:rsidRDefault="000A4A77" w:rsidP="00FA11D5">
      <w:pPr>
        <w:autoSpaceDE w:val="0"/>
        <w:autoSpaceDN w:val="0"/>
        <w:adjustRightInd w:val="0"/>
        <w:ind w:firstLine="709"/>
        <w:jc w:val="both"/>
        <w:rPr>
          <w:rFonts w:eastAsia="Calibri"/>
          <w:sz w:val="28"/>
          <w:szCs w:val="28"/>
          <w:lang w:eastAsia="en-US"/>
        </w:rPr>
      </w:pPr>
      <w:r>
        <w:rPr>
          <w:rFonts w:eastAsia="Calibri"/>
          <w:sz w:val="28"/>
          <w:szCs w:val="28"/>
          <w:lang w:eastAsia="en-US"/>
        </w:rPr>
        <w:t xml:space="preserve">Боярчук Наталья Яновна </w:t>
      </w:r>
      <w:r w:rsidRPr="00D23038">
        <w:rPr>
          <w:rFonts w:eastAsia="Calibri"/>
          <w:sz w:val="28"/>
          <w:szCs w:val="28"/>
          <w:lang w:eastAsia="en-US"/>
        </w:rPr>
        <w:t>‒</w:t>
      </w:r>
      <w:r>
        <w:rPr>
          <w:rFonts w:eastAsia="Calibri"/>
          <w:sz w:val="28"/>
          <w:szCs w:val="28"/>
          <w:lang w:eastAsia="en-US"/>
        </w:rPr>
        <w:t xml:space="preserve"> к.э.н.</w:t>
      </w:r>
      <w:r w:rsidRPr="005C19B1">
        <w:rPr>
          <w:rFonts w:eastAsia="Calibri"/>
          <w:sz w:val="28"/>
          <w:szCs w:val="28"/>
          <w:lang w:eastAsia="en-US"/>
        </w:rPr>
        <w:t>, доцент кафедры менеджмента и инфо</w:t>
      </w:r>
      <w:r w:rsidRPr="005C19B1">
        <w:rPr>
          <w:rFonts w:eastAsia="Calibri"/>
          <w:sz w:val="28"/>
          <w:szCs w:val="28"/>
          <w:lang w:eastAsia="en-US"/>
        </w:rPr>
        <w:t>р</w:t>
      </w:r>
      <w:r w:rsidRPr="005C19B1">
        <w:rPr>
          <w:rFonts w:eastAsia="Calibri"/>
          <w:sz w:val="28"/>
          <w:szCs w:val="28"/>
          <w:lang w:eastAsia="en-US"/>
        </w:rPr>
        <w:t>мационных технологий Братского</w:t>
      </w:r>
      <w:r>
        <w:rPr>
          <w:rFonts w:eastAsia="Calibri"/>
          <w:sz w:val="28"/>
          <w:szCs w:val="28"/>
          <w:lang w:eastAsia="en-US"/>
        </w:rPr>
        <w:t xml:space="preserve"> государственного университета,</w:t>
      </w:r>
      <w:r>
        <w:rPr>
          <w:rFonts w:eastAsia="Calibri"/>
          <w:sz w:val="28"/>
          <w:szCs w:val="28"/>
          <w:lang w:eastAsia="en-US"/>
        </w:rPr>
        <w:br/>
        <w:t>е</w:t>
      </w:r>
      <w:r w:rsidRPr="005C19B1">
        <w:rPr>
          <w:rFonts w:eastAsia="Calibri"/>
          <w:sz w:val="28"/>
          <w:szCs w:val="28"/>
          <w:lang w:eastAsia="en-US"/>
        </w:rPr>
        <w:t>-</w:t>
      </w:r>
      <w:r w:rsidRPr="005C19B1">
        <w:rPr>
          <w:rFonts w:eastAsia="Calibri"/>
          <w:sz w:val="28"/>
          <w:szCs w:val="28"/>
          <w:lang w:val="en-US" w:eastAsia="en-US"/>
        </w:rPr>
        <w:t>mail</w:t>
      </w:r>
      <w:r w:rsidRPr="005C19B1">
        <w:rPr>
          <w:rFonts w:eastAsia="Calibri"/>
          <w:sz w:val="28"/>
          <w:szCs w:val="28"/>
          <w:lang w:eastAsia="en-US"/>
        </w:rPr>
        <w:t xml:space="preserve">: </w:t>
      </w:r>
      <w:r w:rsidRPr="000E5FD1">
        <w:rPr>
          <w:rFonts w:eastAsia="Calibri"/>
          <w:sz w:val="28"/>
          <w:szCs w:val="28"/>
          <w:lang w:val="en-US" w:eastAsia="en-US"/>
        </w:rPr>
        <w:t>nyab</w:t>
      </w:r>
      <w:r w:rsidRPr="000E5FD1">
        <w:rPr>
          <w:rFonts w:eastAsia="Calibri"/>
          <w:sz w:val="28"/>
          <w:szCs w:val="28"/>
          <w:lang w:eastAsia="en-US"/>
        </w:rPr>
        <w:t>@</w:t>
      </w:r>
      <w:r w:rsidRPr="000E5FD1">
        <w:rPr>
          <w:rFonts w:eastAsia="Calibri"/>
          <w:sz w:val="28"/>
          <w:szCs w:val="28"/>
          <w:lang w:val="en-US" w:eastAsia="en-US"/>
        </w:rPr>
        <w:t>inbox</w:t>
      </w:r>
      <w:r w:rsidRPr="000E5FD1">
        <w:rPr>
          <w:rFonts w:eastAsia="Calibri"/>
          <w:sz w:val="28"/>
          <w:szCs w:val="28"/>
          <w:lang w:eastAsia="en-US"/>
        </w:rPr>
        <w:t>.</w:t>
      </w:r>
      <w:r w:rsidRPr="000E5FD1">
        <w:rPr>
          <w:rFonts w:eastAsia="Calibri"/>
          <w:sz w:val="28"/>
          <w:szCs w:val="28"/>
          <w:lang w:val="en-US" w:eastAsia="en-US"/>
        </w:rPr>
        <w:t>ru</w:t>
      </w:r>
      <w:r>
        <w:rPr>
          <w:rFonts w:eastAsia="Calibri"/>
          <w:sz w:val="28"/>
          <w:szCs w:val="28"/>
          <w:lang w:eastAsia="en-US"/>
        </w:rPr>
        <w:t>.</w:t>
      </w:r>
    </w:p>
    <w:p w:rsidR="000A4A77" w:rsidRPr="000A7B90" w:rsidRDefault="000A4A77" w:rsidP="00DC0265">
      <w:pPr>
        <w:widowControl w:val="0"/>
        <w:shd w:val="clear" w:color="auto" w:fill="FFFFFF"/>
        <w:ind w:firstLine="709"/>
        <w:jc w:val="both"/>
        <w:rPr>
          <w:sz w:val="28"/>
          <w:szCs w:val="28"/>
          <w:shd w:val="clear" w:color="auto" w:fill="FFFFFF"/>
        </w:rPr>
      </w:pPr>
      <w:r w:rsidRPr="00276BEC">
        <w:rPr>
          <w:bCs/>
          <w:sz w:val="28"/>
          <w:szCs w:val="28"/>
        </w:rPr>
        <w:t xml:space="preserve">Вагнер Клавдия Андреевна – магистрант </w:t>
      </w:r>
      <w:r w:rsidRPr="00276BEC">
        <w:rPr>
          <w:bCs/>
          <w:iCs/>
          <w:sz w:val="28"/>
          <w:szCs w:val="28"/>
        </w:rPr>
        <w:t>Томский государственный арх</w:t>
      </w:r>
      <w:r w:rsidRPr="00276BEC">
        <w:rPr>
          <w:bCs/>
          <w:iCs/>
          <w:sz w:val="28"/>
          <w:szCs w:val="28"/>
        </w:rPr>
        <w:t>и</w:t>
      </w:r>
      <w:r w:rsidRPr="00276BEC">
        <w:rPr>
          <w:bCs/>
          <w:iCs/>
          <w:sz w:val="28"/>
          <w:szCs w:val="28"/>
        </w:rPr>
        <w:t>тектурно-строительный университет, 664057, г</w:t>
      </w:r>
      <w:r>
        <w:rPr>
          <w:bCs/>
          <w:iCs/>
          <w:sz w:val="28"/>
          <w:szCs w:val="28"/>
        </w:rPr>
        <w:t>. Томск, ул. 79 Гв.дивизии, 25,</w:t>
      </w:r>
      <w:r>
        <w:rPr>
          <w:bCs/>
          <w:iCs/>
          <w:sz w:val="28"/>
          <w:szCs w:val="28"/>
        </w:rPr>
        <w:br/>
      </w:r>
      <w:r w:rsidRPr="00276BEC">
        <w:rPr>
          <w:bCs/>
          <w:iCs/>
          <w:sz w:val="28"/>
          <w:szCs w:val="28"/>
          <w:lang w:val="en-US"/>
        </w:rPr>
        <w:t>e</w:t>
      </w:r>
      <w:r w:rsidRPr="00276BEC">
        <w:rPr>
          <w:bCs/>
          <w:iCs/>
          <w:sz w:val="28"/>
          <w:szCs w:val="28"/>
        </w:rPr>
        <w:t>-</w:t>
      </w:r>
      <w:r w:rsidRPr="00276BEC">
        <w:rPr>
          <w:bCs/>
          <w:iCs/>
          <w:sz w:val="28"/>
          <w:szCs w:val="28"/>
          <w:lang w:val="en-US"/>
        </w:rPr>
        <w:t>mail</w:t>
      </w:r>
      <w:r w:rsidRPr="00276BEC">
        <w:rPr>
          <w:bCs/>
          <w:iCs/>
          <w:sz w:val="28"/>
          <w:szCs w:val="28"/>
        </w:rPr>
        <w:t xml:space="preserve">: </w:t>
      </w:r>
      <w:r w:rsidRPr="00276BEC">
        <w:rPr>
          <w:sz w:val="28"/>
          <w:szCs w:val="28"/>
          <w:shd w:val="clear" w:color="auto" w:fill="FFFFFF"/>
          <w:lang w:val="en-US"/>
        </w:rPr>
        <w:t>klavdija</w:t>
      </w:r>
      <w:r w:rsidRPr="00276BEC">
        <w:rPr>
          <w:sz w:val="28"/>
          <w:szCs w:val="28"/>
          <w:shd w:val="clear" w:color="auto" w:fill="FFFFFF"/>
        </w:rPr>
        <w:t>23@</w:t>
      </w:r>
      <w:r w:rsidRPr="00276BEC">
        <w:rPr>
          <w:sz w:val="28"/>
          <w:szCs w:val="28"/>
          <w:shd w:val="clear" w:color="auto" w:fill="FFFFFF"/>
          <w:lang w:val="en-US"/>
        </w:rPr>
        <w:t>mail</w:t>
      </w:r>
      <w:r w:rsidRPr="00276BEC">
        <w:rPr>
          <w:sz w:val="28"/>
          <w:szCs w:val="28"/>
          <w:shd w:val="clear" w:color="auto" w:fill="FFFFFF"/>
        </w:rPr>
        <w:t>.</w:t>
      </w:r>
      <w:r w:rsidRPr="00276BEC">
        <w:rPr>
          <w:sz w:val="28"/>
          <w:szCs w:val="28"/>
          <w:shd w:val="clear" w:color="auto" w:fill="FFFFFF"/>
          <w:lang w:val="en-US"/>
        </w:rPr>
        <w:t>ru</w:t>
      </w:r>
      <w:r>
        <w:rPr>
          <w:sz w:val="28"/>
          <w:szCs w:val="28"/>
          <w:shd w:val="clear" w:color="auto" w:fill="FFFFFF"/>
        </w:rPr>
        <w:t>.</w:t>
      </w:r>
    </w:p>
    <w:p w:rsidR="000A4A77" w:rsidRPr="005807BA" w:rsidRDefault="000A4A77" w:rsidP="007C2557">
      <w:pPr>
        <w:autoSpaceDE w:val="0"/>
        <w:autoSpaceDN w:val="0"/>
        <w:adjustRightInd w:val="0"/>
        <w:ind w:firstLine="709"/>
        <w:jc w:val="both"/>
        <w:rPr>
          <w:sz w:val="28"/>
          <w:szCs w:val="28"/>
        </w:rPr>
      </w:pPr>
      <w:r w:rsidRPr="00945EDF">
        <w:rPr>
          <w:sz w:val="28"/>
          <w:szCs w:val="28"/>
        </w:rPr>
        <w:t>Вакс Илья Владимирович</w:t>
      </w:r>
      <w:r w:rsidRPr="00945EDF">
        <w:rPr>
          <w:b/>
          <w:sz w:val="28"/>
          <w:szCs w:val="28"/>
        </w:rPr>
        <w:t xml:space="preserve"> – </w:t>
      </w:r>
      <w:r w:rsidRPr="00945EDF">
        <w:rPr>
          <w:sz w:val="28"/>
          <w:szCs w:val="28"/>
        </w:rPr>
        <w:t xml:space="preserve">студент общеобразовательного факультета </w:t>
      </w:r>
      <w:r w:rsidRPr="00945EDF">
        <w:rPr>
          <w:bCs/>
          <w:sz w:val="28"/>
          <w:szCs w:val="28"/>
        </w:rPr>
        <w:t>Томского государственного архитектурно-строительного университета, 634003, г. Томск, пл. Соляная</w:t>
      </w:r>
      <w:r w:rsidRPr="005807BA">
        <w:rPr>
          <w:bCs/>
          <w:sz w:val="28"/>
          <w:szCs w:val="28"/>
        </w:rPr>
        <w:t xml:space="preserve"> 2, </w:t>
      </w:r>
      <w:r w:rsidRPr="00945EDF">
        <w:rPr>
          <w:sz w:val="28"/>
          <w:szCs w:val="28"/>
          <w:lang w:val="en-US"/>
        </w:rPr>
        <w:t>e</w:t>
      </w:r>
      <w:r w:rsidRPr="005807BA">
        <w:rPr>
          <w:sz w:val="28"/>
          <w:szCs w:val="28"/>
        </w:rPr>
        <w:t>-</w:t>
      </w:r>
      <w:r w:rsidRPr="00945EDF">
        <w:rPr>
          <w:sz w:val="28"/>
          <w:szCs w:val="28"/>
          <w:lang w:val="en-US"/>
        </w:rPr>
        <w:t>mail</w:t>
      </w:r>
      <w:r w:rsidRPr="005807BA">
        <w:rPr>
          <w:sz w:val="28"/>
          <w:szCs w:val="28"/>
        </w:rPr>
        <w:t xml:space="preserve">: </w:t>
      </w:r>
      <w:hyperlink r:id="rId256" w:history="1">
        <w:r w:rsidRPr="00885389">
          <w:rPr>
            <w:sz w:val="28"/>
            <w:szCs w:val="28"/>
            <w:lang w:val="en-US"/>
          </w:rPr>
          <w:t>vaks</w:t>
        </w:r>
        <w:r w:rsidRPr="005807BA">
          <w:rPr>
            <w:sz w:val="28"/>
            <w:szCs w:val="28"/>
          </w:rPr>
          <w:t>1996@</w:t>
        </w:r>
        <w:r w:rsidRPr="00885389">
          <w:rPr>
            <w:sz w:val="28"/>
            <w:szCs w:val="28"/>
            <w:lang w:val="en-US"/>
          </w:rPr>
          <w:t>mail</w:t>
        </w:r>
        <w:r w:rsidRPr="005807BA">
          <w:rPr>
            <w:sz w:val="28"/>
            <w:szCs w:val="28"/>
          </w:rPr>
          <w:t>.</w:t>
        </w:r>
        <w:r w:rsidRPr="00885389">
          <w:rPr>
            <w:sz w:val="28"/>
            <w:szCs w:val="28"/>
            <w:lang w:val="en-US"/>
          </w:rPr>
          <w:t>ru</w:t>
        </w:r>
      </w:hyperlink>
      <w:r w:rsidRPr="005807BA">
        <w:rPr>
          <w:sz w:val="28"/>
          <w:szCs w:val="28"/>
        </w:rPr>
        <w:t>.</w:t>
      </w:r>
    </w:p>
    <w:p w:rsidR="000A4A77" w:rsidRPr="000C2306" w:rsidRDefault="000A4A77" w:rsidP="007C2557">
      <w:pPr>
        <w:widowControl w:val="0"/>
        <w:ind w:firstLine="709"/>
        <w:jc w:val="both"/>
        <w:rPr>
          <w:sz w:val="28"/>
          <w:szCs w:val="28"/>
        </w:rPr>
      </w:pPr>
      <w:r w:rsidRPr="000C2306">
        <w:rPr>
          <w:sz w:val="28"/>
          <w:szCs w:val="28"/>
        </w:rPr>
        <w:t>Васин Владимир Владимирович – студент 5 курса специальности «Эк</w:t>
      </w:r>
      <w:r w:rsidRPr="000C2306">
        <w:rPr>
          <w:sz w:val="28"/>
          <w:szCs w:val="28"/>
        </w:rPr>
        <w:t>о</w:t>
      </w:r>
      <w:r w:rsidRPr="000C2306">
        <w:rPr>
          <w:sz w:val="28"/>
          <w:szCs w:val="28"/>
        </w:rPr>
        <w:t xml:space="preserve">номика </w:t>
      </w:r>
      <w:r>
        <w:rPr>
          <w:sz w:val="28"/>
          <w:szCs w:val="28"/>
        </w:rPr>
        <w:t xml:space="preserve">и управление в строительстве», </w:t>
      </w:r>
      <w:r w:rsidRPr="000C2306">
        <w:rPr>
          <w:sz w:val="28"/>
          <w:szCs w:val="28"/>
          <w:lang w:val="en-US"/>
        </w:rPr>
        <w:t>e</w:t>
      </w:r>
      <w:r w:rsidRPr="000C2306">
        <w:rPr>
          <w:sz w:val="28"/>
          <w:szCs w:val="28"/>
        </w:rPr>
        <w:t xml:space="preserve"> -</w:t>
      </w:r>
      <w:r w:rsidRPr="000C2306">
        <w:rPr>
          <w:sz w:val="28"/>
          <w:szCs w:val="28"/>
          <w:lang w:val="en-US"/>
        </w:rPr>
        <w:t>mail</w:t>
      </w:r>
      <w:r w:rsidRPr="000C2306">
        <w:rPr>
          <w:sz w:val="28"/>
          <w:szCs w:val="28"/>
        </w:rPr>
        <w:t xml:space="preserve">: </w:t>
      </w:r>
      <w:r w:rsidRPr="00BB4DEF">
        <w:rPr>
          <w:sz w:val="28"/>
          <w:szCs w:val="28"/>
          <w:shd w:val="clear" w:color="auto" w:fill="FFFFFF"/>
        </w:rPr>
        <w:t>vovantsiy@gmail.com</w:t>
      </w:r>
      <w:r w:rsidRPr="000C2306">
        <w:rPr>
          <w:color w:val="333333"/>
          <w:sz w:val="28"/>
          <w:szCs w:val="28"/>
          <w:shd w:val="clear" w:color="auto" w:fill="FFFFFF"/>
        </w:rPr>
        <w:t>.</w:t>
      </w:r>
    </w:p>
    <w:p w:rsidR="000A4A77" w:rsidRPr="00EE64F3" w:rsidRDefault="000A4A77" w:rsidP="00FA11D5">
      <w:pPr>
        <w:pStyle w:val="a3"/>
        <w:widowControl w:val="0"/>
        <w:ind w:firstLine="708"/>
        <w:jc w:val="both"/>
        <w:rPr>
          <w:rFonts w:ascii="Times New Roman" w:hAnsi="Times New Roman" w:cs="Times New Roman"/>
          <w:color w:val="000000" w:themeColor="text1"/>
          <w:sz w:val="28"/>
          <w:szCs w:val="28"/>
        </w:rPr>
      </w:pPr>
      <w:r w:rsidRPr="00EE64F3">
        <w:rPr>
          <w:rFonts w:ascii="Times New Roman" w:hAnsi="Times New Roman" w:cs="Times New Roman"/>
          <w:bCs/>
          <w:color w:val="000000" w:themeColor="text1"/>
          <w:sz w:val="28"/>
          <w:szCs w:val="28"/>
        </w:rPr>
        <w:t xml:space="preserve">Воробьева Татьяна Владимировна </w:t>
      </w:r>
      <w:r w:rsidRPr="00EE64F3">
        <w:rPr>
          <w:rFonts w:ascii="Times New Roman" w:hAnsi="Times New Roman" w:cs="Times New Roman"/>
          <w:color w:val="000000" w:themeColor="text1"/>
          <w:sz w:val="28"/>
          <w:szCs w:val="28"/>
        </w:rPr>
        <w:t>– к.э.</w:t>
      </w:r>
      <w:r>
        <w:rPr>
          <w:rFonts w:ascii="Times New Roman" w:hAnsi="Times New Roman" w:cs="Times New Roman"/>
          <w:color w:val="000000" w:themeColor="text1"/>
          <w:sz w:val="28"/>
          <w:szCs w:val="28"/>
        </w:rPr>
        <w:t>н., доцент, кафедра экономики и </w:t>
      </w:r>
      <w:r w:rsidRPr="00EE64F3">
        <w:rPr>
          <w:rFonts w:ascii="Times New Roman" w:hAnsi="Times New Roman" w:cs="Times New Roman"/>
          <w:color w:val="000000" w:themeColor="text1"/>
          <w:sz w:val="28"/>
          <w:szCs w:val="28"/>
        </w:rPr>
        <w:t xml:space="preserve">организации строительства, Томский государственный архитектурно-строительный университет, 634003, Томск, пл. Соляная 2, </w:t>
      </w:r>
      <w:r w:rsidRPr="00EE64F3">
        <w:rPr>
          <w:rFonts w:ascii="Times New Roman" w:hAnsi="Times New Roman" w:cs="Times New Roman"/>
          <w:color w:val="000000" w:themeColor="text1"/>
          <w:sz w:val="28"/>
          <w:szCs w:val="28"/>
          <w:lang w:val="en-US"/>
        </w:rPr>
        <w:t>e</w:t>
      </w:r>
      <w:r w:rsidRPr="00EE64F3">
        <w:rPr>
          <w:rFonts w:ascii="Times New Roman" w:hAnsi="Times New Roman" w:cs="Times New Roman"/>
          <w:color w:val="000000" w:themeColor="text1"/>
          <w:sz w:val="28"/>
          <w:szCs w:val="28"/>
        </w:rPr>
        <w:t>-</w:t>
      </w:r>
      <w:r w:rsidRPr="00EE64F3">
        <w:rPr>
          <w:rFonts w:ascii="Times New Roman" w:hAnsi="Times New Roman" w:cs="Times New Roman"/>
          <w:color w:val="000000" w:themeColor="text1"/>
          <w:sz w:val="28"/>
          <w:szCs w:val="28"/>
          <w:lang w:val="en-US"/>
        </w:rPr>
        <w:t>mail</w:t>
      </w:r>
      <w:r w:rsidRPr="00EE64F3">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br/>
      </w:r>
      <w:hyperlink r:id="rId257" w:history="1">
        <w:r w:rsidRPr="00EE64F3">
          <w:rPr>
            <w:rFonts w:ascii="Times New Roman" w:hAnsi="Times New Roman" w:cs="Times New Roman"/>
            <w:color w:val="000000" w:themeColor="text1"/>
            <w:sz w:val="28"/>
            <w:szCs w:val="28"/>
            <w:lang w:val="en-US"/>
          </w:rPr>
          <w:t>vorobyova</w:t>
        </w:r>
        <w:r w:rsidRPr="00EE64F3">
          <w:rPr>
            <w:rFonts w:ascii="Times New Roman" w:hAnsi="Times New Roman" w:cs="Times New Roman"/>
            <w:color w:val="000000" w:themeColor="text1"/>
            <w:sz w:val="28"/>
            <w:szCs w:val="28"/>
          </w:rPr>
          <w:t>_</w:t>
        </w:r>
        <w:r w:rsidRPr="00EE64F3">
          <w:rPr>
            <w:rFonts w:ascii="Times New Roman" w:hAnsi="Times New Roman" w:cs="Times New Roman"/>
            <w:color w:val="000000" w:themeColor="text1"/>
            <w:sz w:val="28"/>
            <w:szCs w:val="28"/>
            <w:lang w:val="en-US"/>
          </w:rPr>
          <w:t>tatyana</w:t>
        </w:r>
        <w:r w:rsidRPr="00EE64F3">
          <w:rPr>
            <w:rFonts w:ascii="Times New Roman" w:hAnsi="Times New Roman" w:cs="Times New Roman"/>
            <w:color w:val="000000" w:themeColor="text1"/>
            <w:sz w:val="28"/>
            <w:szCs w:val="28"/>
          </w:rPr>
          <w:t>@</w:t>
        </w:r>
        <w:r w:rsidRPr="00EE64F3">
          <w:rPr>
            <w:rFonts w:ascii="Times New Roman" w:hAnsi="Times New Roman" w:cs="Times New Roman"/>
            <w:color w:val="000000" w:themeColor="text1"/>
            <w:sz w:val="28"/>
            <w:szCs w:val="28"/>
            <w:lang w:val="en-US"/>
          </w:rPr>
          <w:t>mail</w:t>
        </w:r>
        <w:r w:rsidRPr="00EE64F3">
          <w:rPr>
            <w:rFonts w:ascii="Times New Roman" w:hAnsi="Times New Roman" w:cs="Times New Roman"/>
            <w:color w:val="000000" w:themeColor="text1"/>
            <w:sz w:val="28"/>
            <w:szCs w:val="28"/>
          </w:rPr>
          <w:t>.</w:t>
        </w:r>
        <w:r w:rsidRPr="00EE64F3">
          <w:rPr>
            <w:rFonts w:ascii="Times New Roman" w:hAnsi="Times New Roman" w:cs="Times New Roman"/>
            <w:color w:val="000000" w:themeColor="text1"/>
            <w:sz w:val="28"/>
            <w:szCs w:val="28"/>
            <w:lang w:val="en-US"/>
          </w:rPr>
          <w:t>ru</w:t>
        </w:r>
      </w:hyperlink>
      <w:r>
        <w:rPr>
          <w:rFonts w:ascii="Times New Roman" w:hAnsi="Times New Roman" w:cs="Times New Roman"/>
          <w:color w:val="000000" w:themeColor="text1"/>
          <w:sz w:val="28"/>
          <w:szCs w:val="28"/>
        </w:rPr>
        <w:t>.</w:t>
      </w:r>
    </w:p>
    <w:p w:rsidR="000A4A77" w:rsidRPr="000C2306" w:rsidRDefault="000A4A77" w:rsidP="007C2557">
      <w:pPr>
        <w:widowControl w:val="0"/>
        <w:ind w:firstLine="709"/>
        <w:jc w:val="both"/>
        <w:rPr>
          <w:color w:val="000000"/>
          <w:sz w:val="28"/>
          <w:szCs w:val="28"/>
        </w:rPr>
      </w:pPr>
      <w:r w:rsidRPr="000C2306">
        <w:rPr>
          <w:sz w:val="28"/>
          <w:szCs w:val="28"/>
        </w:rPr>
        <w:t>Гапеева Елена Николаевна – студентка 3 курса направления «Эконом</w:t>
      </w:r>
      <w:r w:rsidRPr="000C2306">
        <w:rPr>
          <w:sz w:val="28"/>
          <w:szCs w:val="28"/>
        </w:rPr>
        <w:t>и</w:t>
      </w:r>
      <w:r w:rsidRPr="000C2306">
        <w:rPr>
          <w:sz w:val="28"/>
          <w:szCs w:val="28"/>
        </w:rPr>
        <w:t>ка», Брянская государственная инженерно-технологическая академия, 241000, г.</w:t>
      </w:r>
      <w:r>
        <w:rPr>
          <w:sz w:val="28"/>
          <w:szCs w:val="28"/>
        </w:rPr>
        <w:t> </w:t>
      </w:r>
      <w:r w:rsidRPr="000C2306">
        <w:rPr>
          <w:sz w:val="28"/>
          <w:szCs w:val="28"/>
        </w:rPr>
        <w:t>Брянск, пр.Ленина, 26</w:t>
      </w:r>
      <w:r>
        <w:rPr>
          <w:sz w:val="28"/>
          <w:szCs w:val="28"/>
        </w:rPr>
        <w:t> </w:t>
      </w:r>
      <w:r w:rsidRPr="000C2306">
        <w:rPr>
          <w:sz w:val="28"/>
          <w:szCs w:val="28"/>
        </w:rPr>
        <w:t>а, к.</w:t>
      </w:r>
      <w:r>
        <w:rPr>
          <w:sz w:val="28"/>
          <w:szCs w:val="28"/>
        </w:rPr>
        <w:t xml:space="preserve"> </w:t>
      </w:r>
      <w:r w:rsidRPr="000C2306">
        <w:rPr>
          <w:sz w:val="28"/>
          <w:szCs w:val="28"/>
        </w:rPr>
        <w:t>2</w:t>
      </w:r>
      <w:r>
        <w:rPr>
          <w:sz w:val="28"/>
          <w:szCs w:val="28"/>
        </w:rPr>
        <w:t> </w:t>
      </w:r>
      <w:r w:rsidRPr="000C2306">
        <w:rPr>
          <w:sz w:val="28"/>
          <w:szCs w:val="28"/>
        </w:rPr>
        <w:t xml:space="preserve">а., </w:t>
      </w:r>
      <w:r w:rsidRPr="000C2306">
        <w:rPr>
          <w:sz w:val="28"/>
          <w:szCs w:val="28"/>
          <w:lang w:val="en-US"/>
        </w:rPr>
        <w:t>e</w:t>
      </w:r>
      <w:r w:rsidRPr="000C2306">
        <w:rPr>
          <w:sz w:val="28"/>
          <w:szCs w:val="28"/>
        </w:rPr>
        <w:t>-</w:t>
      </w:r>
      <w:r w:rsidRPr="000C2306">
        <w:rPr>
          <w:sz w:val="28"/>
          <w:szCs w:val="28"/>
          <w:lang w:val="en-US"/>
        </w:rPr>
        <w:t>mail</w:t>
      </w:r>
      <w:r w:rsidRPr="000C2306">
        <w:rPr>
          <w:sz w:val="28"/>
          <w:szCs w:val="28"/>
        </w:rPr>
        <w:t xml:space="preserve">: </w:t>
      </w:r>
      <w:hyperlink r:id="rId258" w:history="1">
        <w:r w:rsidRPr="00BB4DEF">
          <w:rPr>
            <w:sz w:val="28"/>
            <w:szCs w:val="20"/>
            <w:shd w:val="clear" w:color="auto" w:fill="FFFFFF"/>
            <w:lang w:val="en-US"/>
          </w:rPr>
          <w:t>elena</w:t>
        </w:r>
        <w:r w:rsidRPr="00BB4DEF">
          <w:rPr>
            <w:sz w:val="28"/>
            <w:szCs w:val="20"/>
            <w:shd w:val="clear" w:color="auto" w:fill="FFFFFF"/>
          </w:rPr>
          <w:t>.</w:t>
        </w:r>
        <w:r w:rsidRPr="00BB4DEF">
          <w:rPr>
            <w:sz w:val="28"/>
            <w:szCs w:val="20"/>
            <w:shd w:val="clear" w:color="auto" w:fill="FFFFFF"/>
            <w:lang w:val="en-US"/>
          </w:rPr>
          <w:t>gapeeva</w:t>
        </w:r>
        <w:r w:rsidRPr="00BB4DEF">
          <w:rPr>
            <w:sz w:val="28"/>
            <w:szCs w:val="20"/>
            <w:shd w:val="clear" w:color="auto" w:fill="FFFFFF"/>
          </w:rPr>
          <w:t>2014@</w:t>
        </w:r>
        <w:r w:rsidRPr="00BB4DEF">
          <w:rPr>
            <w:sz w:val="28"/>
            <w:szCs w:val="20"/>
            <w:shd w:val="clear" w:color="auto" w:fill="FFFFFF"/>
            <w:lang w:val="en-US"/>
          </w:rPr>
          <w:t>yandex</w:t>
        </w:r>
        <w:r w:rsidRPr="00BB4DEF">
          <w:rPr>
            <w:sz w:val="28"/>
            <w:szCs w:val="20"/>
            <w:shd w:val="clear" w:color="auto" w:fill="FFFFFF"/>
          </w:rPr>
          <w:t>.</w:t>
        </w:r>
        <w:r w:rsidRPr="00BB4DEF">
          <w:rPr>
            <w:sz w:val="28"/>
            <w:szCs w:val="20"/>
            <w:shd w:val="clear" w:color="auto" w:fill="FFFFFF"/>
            <w:lang w:val="en-US"/>
          </w:rPr>
          <w:t>ru</w:t>
        </w:r>
      </w:hyperlink>
      <w:r w:rsidRPr="000C2306">
        <w:rPr>
          <w:color w:val="000000"/>
          <w:sz w:val="28"/>
          <w:szCs w:val="28"/>
        </w:rPr>
        <w:t>.</w:t>
      </w:r>
    </w:p>
    <w:p w:rsidR="000A4A77" w:rsidRPr="00FA11D5" w:rsidRDefault="000A4A77" w:rsidP="00FA11D5">
      <w:pPr>
        <w:widowControl w:val="0"/>
        <w:ind w:firstLine="709"/>
        <w:contextualSpacing/>
        <w:jc w:val="both"/>
        <w:rPr>
          <w:rFonts w:eastAsia="Calibri"/>
          <w:color w:val="000000"/>
          <w:sz w:val="28"/>
          <w:szCs w:val="28"/>
          <w:shd w:val="clear" w:color="auto" w:fill="FFFFFF"/>
          <w:lang w:eastAsia="en-US"/>
        </w:rPr>
      </w:pPr>
      <w:r w:rsidRPr="00CF002E">
        <w:rPr>
          <w:rFonts w:eastAsia="Calibri"/>
          <w:color w:val="000000"/>
          <w:sz w:val="28"/>
          <w:szCs w:val="28"/>
          <w:shd w:val="clear" w:color="auto" w:fill="FFFFFF"/>
          <w:lang w:eastAsia="en-US"/>
        </w:rPr>
        <w:t>Геращенко Сергей Станиславович – аспирант, кафедра «Экономики и м</w:t>
      </w:r>
      <w:r w:rsidRPr="00CF002E">
        <w:rPr>
          <w:rFonts w:eastAsia="Calibri"/>
          <w:color w:val="000000"/>
          <w:sz w:val="28"/>
          <w:szCs w:val="28"/>
          <w:shd w:val="clear" w:color="auto" w:fill="FFFFFF"/>
          <w:lang w:eastAsia="en-US"/>
        </w:rPr>
        <w:t>е</w:t>
      </w:r>
      <w:r w:rsidRPr="00CF002E">
        <w:rPr>
          <w:rFonts w:eastAsia="Calibri"/>
          <w:color w:val="000000"/>
          <w:sz w:val="28"/>
          <w:szCs w:val="28"/>
          <w:shd w:val="clear" w:color="auto" w:fill="FFFFFF"/>
          <w:lang w:eastAsia="en-US"/>
        </w:rPr>
        <w:t>неджмента», Братский госуд</w:t>
      </w:r>
      <w:r>
        <w:rPr>
          <w:rFonts w:eastAsia="Calibri"/>
          <w:color w:val="000000"/>
          <w:sz w:val="28"/>
          <w:szCs w:val="28"/>
          <w:shd w:val="clear" w:color="auto" w:fill="FFFFFF"/>
          <w:lang w:eastAsia="en-US"/>
        </w:rPr>
        <w:t>арственный университет, 665709, г. Братск, ул. </w:t>
      </w:r>
      <w:r w:rsidRPr="00CF002E">
        <w:rPr>
          <w:rFonts w:eastAsia="Calibri"/>
          <w:color w:val="000000"/>
          <w:sz w:val="28"/>
          <w:szCs w:val="28"/>
          <w:shd w:val="clear" w:color="auto" w:fill="FFFFFF"/>
          <w:lang w:eastAsia="en-US"/>
        </w:rPr>
        <w:t>Студенческая</w:t>
      </w:r>
      <w:r w:rsidRPr="00FA11D5">
        <w:rPr>
          <w:rFonts w:eastAsia="Calibri"/>
          <w:color w:val="000000"/>
          <w:sz w:val="28"/>
          <w:szCs w:val="28"/>
          <w:shd w:val="clear" w:color="auto" w:fill="FFFFFF"/>
          <w:lang w:eastAsia="en-US"/>
        </w:rPr>
        <w:t xml:space="preserve"> 10-701, </w:t>
      </w:r>
      <w:r w:rsidRPr="00CF002E">
        <w:rPr>
          <w:rFonts w:eastAsia="Calibri"/>
          <w:color w:val="000000"/>
          <w:sz w:val="28"/>
          <w:szCs w:val="28"/>
          <w:shd w:val="clear" w:color="auto" w:fill="FFFFFF"/>
          <w:lang w:val="en-US" w:eastAsia="en-US"/>
        </w:rPr>
        <w:t>e</w:t>
      </w:r>
      <w:r w:rsidRPr="00FA11D5">
        <w:rPr>
          <w:rFonts w:eastAsia="Calibri"/>
          <w:color w:val="000000"/>
          <w:sz w:val="28"/>
          <w:szCs w:val="28"/>
          <w:shd w:val="clear" w:color="auto" w:fill="FFFFFF"/>
          <w:lang w:eastAsia="en-US"/>
        </w:rPr>
        <w:t>-</w:t>
      </w:r>
      <w:r w:rsidRPr="00CF002E">
        <w:rPr>
          <w:rFonts w:eastAsia="Calibri"/>
          <w:color w:val="000000"/>
          <w:sz w:val="28"/>
          <w:szCs w:val="28"/>
          <w:shd w:val="clear" w:color="auto" w:fill="FFFFFF"/>
          <w:lang w:val="en-US" w:eastAsia="en-US"/>
        </w:rPr>
        <w:t>mail</w:t>
      </w:r>
      <w:r w:rsidRPr="00FA11D5">
        <w:rPr>
          <w:rFonts w:eastAsia="Calibri"/>
          <w:color w:val="000000"/>
          <w:sz w:val="28"/>
          <w:szCs w:val="28"/>
          <w:shd w:val="clear" w:color="auto" w:fill="FFFFFF"/>
          <w:lang w:eastAsia="en-US"/>
        </w:rPr>
        <w:t xml:space="preserve">: </w:t>
      </w:r>
      <w:r w:rsidRPr="00CF002E">
        <w:rPr>
          <w:rFonts w:eastAsia="Calibri"/>
          <w:color w:val="000000"/>
          <w:sz w:val="28"/>
          <w:szCs w:val="28"/>
          <w:shd w:val="clear" w:color="auto" w:fill="FFFFFF"/>
          <w:lang w:val="en-US" w:eastAsia="en-US"/>
        </w:rPr>
        <w:t>luis</w:t>
      </w:r>
      <w:r w:rsidRPr="00FA11D5">
        <w:rPr>
          <w:rFonts w:eastAsia="Calibri"/>
          <w:color w:val="000000"/>
          <w:sz w:val="28"/>
          <w:szCs w:val="28"/>
          <w:shd w:val="clear" w:color="auto" w:fill="FFFFFF"/>
          <w:lang w:eastAsia="en-US"/>
        </w:rPr>
        <w:t>_</w:t>
      </w:r>
      <w:r w:rsidRPr="00CF002E">
        <w:rPr>
          <w:rFonts w:eastAsia="Calibri"/>
          <w:color w:val="000000"/>
          <w:sz w:val="28"/>
          <w:szCs w:val="28"/>
          <w:shd w:val="clear" w:color="auto" w:fill="FFFFFF"/>
          <w:lang w:val="en-US" w:eastAsia="en-US"/>
        </w:rPr>
        <w:t>figo</w:t>
      </w:r>
      <w:r w:rsidRPr="00FA11D5">
        <w:rPr>
          <w:rFonts w:eastAsia="Calibri"/>
          <w:color w:val="000000"/>
          <w:sz w:val="28"/>
          <w:szCs w:val="28"/>
          <w:shd w:val="clear" w:color="auto" w:fill="FFFFFF"/>
          <w:lang w:eastAsia="en-US"/>
        </w:rPr>
        <w:t>_7@</w:t>
      </w:r>
      <w:r w:rsidRPr="00CF002E">
        <w:rPr>
          <w:rFonts w:eastAsia="Calibri"/>
          <w:color w:val="000000"/>
          <w:sz w:val="28"/>
          <w:szCs w:val="28"/>
          <w:shd w:val="clear" w:color="auto" w:fill="FFFFFF"/>
          <w:lang w:val="en-US" w:eastAsia="en-US"/>
        </w:rPr>
        <w:t>mail</w:t>
      </w:r>
      <w:r w:rsidRPr="00FA11D5">
        <w:rPr>
          <w:rFonts w:eastAsia="Calibri"/>
          <w:color w:val="000000"/>
          <w:sz w:val="28"/>
          <w:szCs w:val="28"/>
          <w:shd w:val="clear" w:color="auto" w:fill="FFFFFF"/>
          <w:lang w:eastAsia="en-US"/>
        </w:rPr>
        <w:t>.</w:t>
      </w:r>
      <w:r w:rsidRPr="00CF002E">
        <w:rPr>
          <w:rFonts w:eastAsia="Calibri"/>
          <w:color w:val="000000"/>
          <w:sz w:val="28"/>
          <w:szCs w:val="28"/>
          <w:shd w:val="clear" w:color="auto" w:fill="FFFFFF"/>
          <w:lang w:val="en-US" w:eastAsia="en-US"/>
        </w:rPr>
        <w:t>ru</w:t>
      </w:r>
      <w:r w:rsidRPr="00FA11D5">
        <w:rPr>
          <w:rFonts w:eastAsia="Calibri"/>
          <w:color w:val="000000"/>
          <w:sz w:val="28"/>
          <w:szCs w:val="28"/>
          <w:shd w:val="clear" w:color="auto" w:fill="FFFFFF"/>
          <w:lang w:eastAsia="en-US"/>
        </w:rPr>
        <w:t>.</w:t>
      </w:r>
    </w:p>
    <w:p w:rsidR="000A4A77" w:rsidRPr="00731B9B" w:rsidRDefault="000A4A77" w:rsidP="00FA11D5">
      <w:pPr>
        <w:widowControl w:val="0"/>
        <w:shd w:val="clear" w:color="auto" w:fill="FFFFFF"/>
        <w:ind w:firstLine="709"/>
        <w:jc w:val="both"/>
      </w:pPr>
      <w:r w:rsidRPr="005C19B1">
        <w:rPr>
          <w:sz w:val="28"/>
          <w:szCs w:val="28"/>
        </w:rPr>
        <w:t>Гольцова Полина Андреевна – студент, кафедра управления инноваци</w:t>
      </w:r>
      <w:r w:rsidRPr="005C19B1">
        <w:rPr>
          <w:sz w:val="28"/>
          <w:szCs w:val="28"/>
        </w:rPr>
        <w:t>я</w:t>
      </w:r>
      <w:r w:rsidRPr="005C19B1">
        <w:rPr>
          <w:sz w:val="28"/>
          <w:szCs w:val="28"/>
        </w:rPr>
        <w:t xml:space="preserve">ми, Национальный исследовательский томский государственный университет, 634050, г. Томск, пр. Ленина, 36, </w:t>
      </w:r>
      <w:r w:rsidRPr="005C19B1">
        <w:rPr>
          <w:sz w:val="28"/>
          <w:szCs w:val="28"/>
          <w:lang w:val="en-US"/>
        </w:rPr>
        <w:t>e</w:t>
      </w:r>
      <w:r w:rsidRPr="005C19B1">
        <w:rPr>
          <w:sz w:val="28"/>
          <w:szCs w:val="28"/>
        </w:rPr>
        <w:t xml:space="preserve">- </w:t>
      </w:r>
      <w:r w:rsidRPr="005C19B1">
        <w:rPr>
          <w:sz w:val="28"/>
          <w:szCs w:val="28"/>
          <w:lang w:val="en-US"/>
        </w:rPr>
        <w:t>mail</w:t>
      </w:r>
      <w:r w:rsidRPr="005C19B1">
        <w:rPr>
          <w:sz w:val="28"/>
          <w:szCs w:val="28"/>
        </w:rPr>
        <w:t xml:space="preserve">: </w:t>
      </w:r>
      <w:r w:rsidRPr="005C19B1">
        <w:rPr>
          <w:sz w:val="28"/>
          <w:szCs w:val="28"/>
          <w:lang w:val="en-US"/>
        </w:rPr>
        <w:t>polina</w:t>
      </w:r>
      <w:r w:rsidRPr="005C19B1">
        <w:rPr>
          <w:sz w:val="28"/>
          <w:szCs w:val="28"/>
        </w:rPr>
        <w:t>.</w:t>
      </w:r>
      <w:r w:rsidRPr="005C19B1">
        <w:rPr>
          <w:sz w:val="28"/>
          <w:szCs w:val="28"/>
          <w:lang w:val="en-US"/>
        </w:rPr>
        <w:t>goltsova</w:t>
      </w:r>
      <w:r w:rsidRPr="005C19B1">
        <w:rPr>
          <w:sz w:val="28"/>
          <w:szCs w:val="28"/>
        </w:rPr>
        <w:t>@</w:t>
      </w:r>
      <w:r w:rsidRPr="005C19B1">
        <w:rPr>
          <w:sz w:val="28"/>
          <w:szCs w:val="28"/>
          <w:lang w:val="en-US"/>
        </w:rPr>
        <w:t>yandex</w:t>
      </w:r>
      <w:r w:rsidRPr="005C19B1">
        <w:rPr>
          <w:sz w:val="28"/>
          <w:szCs w:val="28"/>
        </w:rPr>
        <w:t>.</w:t>
      </w:r>
      <w:r w:rsidRPr="005C19B1">
        <w:rPr>
          <w:sz w:val="28"/>
          <w:szCs w:val="28"/>
          <w:lang w:val="en-US"/>
        </w:rPr>
        <w:t>ru</w:t>
      </w:r>
      <w:r>
        <w:rPr>
          <w:sz w:val="28"/>
          <w:szCs w:val="28"/>
        </w:rPr>
        <w:t>.</w:t>
      </w:r>
    </w:p>
    <w:p w:rsidR="000A4A77" w:rsidRPr="00CE6BF3" w:rsidRDefault="000A4A77" w:rsidP="00732B13">
      <w:pPr>
        <w:widowControl w:val="0"/>
        <w:ind w:firstLine="709"/>
        <w:jc w:val="both"/>
        <w:rPr>
          <w:rFonts w:eastAsia="Calibri"/>
          <w:sz w:val="28"/>
          <w:szCs w:val="28"/>
          <w:lang w:eastAsia="en-US"/>
        </w:rPr>
      </w:pPr>
      <w:r w:rsidRPr="007544D2">
        <w:rPr>
          <w:rFonts w:eastAsia="Calibri"/>
          <w:sz w:val="28"/>
          <w:szCs w:val="28"/>
          <w:lang w:eastAsia="en-US"/>
        </w:rPr>
        <w:t>Гончаро</w:t>
      </w:r>
      <w:r>
        <w:rPr>
          <w:rFonts w:eastAsia="Calibri"/>
          <w:sz w:val="28"/>
          <w:szCs w:val="28"/>
          <w:lang w:eastAsia="en-US"/>
        </w:rPr>
        <w:t>ва Наталья Алексеевна – к.э.н.</w:t>
      </w:r>
      <w:r w:rsidRPr="007544D2">
        <w:rPr>
          <w:rFonts w:eastAsia="Calibri"/>
          <w:sz w:val="28"/>
          <w:szCs w:val="28"/>
          <w:lang w:eastAsia="en-US"/>
        </w:rPr>
        <w:t>, доцент, кафедра Экономики и м</w:t>
      </w:r>
      <w:r w:rsidRPr="007544D2">
        <w:rPr>
          <w:rFonts w:eastAsia="Calibri"/>
          <w:sz w:val="28"/>
          <w:szCs w:val="28"/>
          <w:lang w:eastAsia="en-US"/>
        </w:rPr>
        <w:t>е</w:t>
      </w:r>
      <w:r w:rsidRPr="007544D2">
        <w:rPr>
          <w:rFonts w:eastAsia="Calibri"/>
          <w:sz w:val="28"/>
          <w:szCs w:val="28"/>
          <w:lang w:eastAsia="en-US"/>
        </w:rPr>
        <w:t>неджмента, Братский государственный унив</w:t>
      </w:r>
      <w:r w:rsidR="00FA168F">
        <w:rPr>
          <w:rFonts w:eastAsia="Calibri"/>
          <w:sz w:val="28"/>
          <w:szCs w:val="28"/>
          <w:lang w:eastAsia="en-US"/>
        </w:rPr>
        <w:t xml:space="preserve">ерситет, 665709, г. Братск, ул. </w:t>
      </w:r>
      <w:r w:rsidRPr="007544D2">
        <w:rPr>
          <w:rFonts w:eastAsia="Calibri"/>
          <w:sz w:val="28"/>
          <w:szCs w:val="28"/>
          <w:lang w:eastAsia="en-US"/>
        </w:rPr>
        <w:t>М</w:t>
      </w:r>
      <w:r w:rsidRPr="007544D2">
        <w:rPr>
          <w:rFonts w:eastAsia="Calibri"/>
          <w:sz w:val="28"/>
          <w:szCs w:val="28"/>
          <w:lang w:eastAsia="en-US"/>
        </w:rPr>
        <w:t>а</w:t>
      </w:r>
      <w:r w:rsidRPr="007544D2">
        <w:rPr>
          <w:rFonts w:eastAsia="Calibri"/>
          <w:sz w:val="28"/>
          <w:szCs w:val="28"/>
          <w:lang w:eastAsia="en-US"/>
        </w:rPr>
        <w:t xml:space="preserve">каренко, 40, </w:t>
      </w:r>
      <w:r w:rsidRPr="007544D2">
        <w:rPr>
          <w:rFonts w:eastAsia="Calibri"/>
          <w:sz w:val="28"/>
          <w:szCs w:val="28"/>
          <w:lang w:val="en-US" w:eastAsia="en-US"/>
        </w:rPr>
        <w:t>e</w:t>
      </w:r>
      <w:r w:rsidRPr="007544D2">
        <w:rPr>
          <w:rFonts w:eastAsia="Calibri"/>
          <w:sz w:val="28"/>
          <w:szCs w:val="28"/>
          <w:lang w:eastAsia="en-US"/>
        </w:rPr>
        <w:t>-</w:t>
      </w:r>
      <w:r w:rsidRPr="007544D2">
        <w:rPr>
          <w:rFonts w:eastAsia="Calibri"/>
          <w:sz w:val="28"/>
          <w:szCs w:val="28"/>
          <w:lang w:val="en-US" w:eastAsia="en-US"/>
        </w:rPr>
        <w:t>mail</w:t>
      </w:r>
      <w:r w:rsidRPr="007544D2">
        <w:rPr>
          <w:rFonts w:eastAsia="Calibri"/>
          <w:sz w:val="28"/>
          <w:szCs w:val="28"/>
          <w:lang w:eastAsia="en-US"/>
        </w:rPr>
        <w:t xml:space="preserve">: </w:t>
      </w:r>
      <w:r w:rsidRPr="007544D2">
        <w:rPr>
          <w:rFonts w:eastAsia="Calibri"/>
          <w:sz w:val="28"/>
          <w:szCs w:val="28"/>
          <w:lang w:val="en-US" w:eastAsia="en-US"/>
        </w:rPr>
        <w:t>goncharova</w:t>
      </w:r>
      <w:r w:rsidRPr="007544D2">
        <w:rPr>
          <w:rFonts w:eastAsia="Calibri"/>
          <w:sz w:val="28"/>
          <w:szCs w:val="28"/>
          <w:lang w:eastAsia="en-US"/>
        </w:rPr>
        <w:t>-</w:t>
      </w:r>
      <w:r w:rsidRPr="007544D2">
        <w:rPr>
          <w:rFonts w:eastAsia="Calibri"/>
          <w:sz w:val="28"/>
          <w:szCs w:val="28"/>
          <w:lang w:val="en-US" w:eastAsia="en-US"/>
        </w:rPr>
        <w:t>n</w:t>
      </w:r>
      <w:r w:rsidRPr="007544D2">
        <w:rPr>
          <w:rFonts w:eastAsia="Calibri"/>
          <w:sz w:val="28"/>
          <w:szCs w:val="28"/>
          <w:lang w:eastAsia="en-US"/>
        </w:rPr>
        <w:t>@</w:t>
      </w:r>
      <w:r w:rsidRPr="007544D2">
        <w:rPr>
          <w:rFonts w:eastAsia="Calibri"/>
          <w:sz w:val="28"/>
          <w:szCs w:val="28"/>
          <w:lang w:val="en-US" w:eastAsia="en-US"/>
        </w:rPr>
        <w:t>mail</w:t>
      </w:r>
      <w:r w:rsidRPr="007544D2">
        <w:rPr>
          <w:rFonts w:eastAsia="Calibri"/>
          <w:sz w:val="28"/>
          <w:szCs w:val="28"/>
          <w:lang w:eastAsia="en-US"/>
        </w:rPr>
        <w:t>.</w:t>
      </w:r>
      <w:r w:rsidRPr="007544D2">
        <w:rPr>
          <w:rFonts w:eastAsia="Calibri"/>
          <w:sz w:val="28"/>
          <w:szCs w:val="28"/>
          <w:lang w:val="en-US" w:eastAsia="en-US"/>
        </w:rPr>
        <w:t>ru</w:t>
      </w:r>
      <w:r>
        <w:rPr>
          <w:rFonts w:eastAsia="Calibri"/>
          <w:sz w:val="28"/>
          <w:szCs w:val="28"/>
          <w:lang w:eastAsia="en-US"/>
        </w:rPr>
        <w:t>.</w:t>
      </w:r>
    </w:p>
    <w:p w:rsidR="000A4A77" w:rsidRPr="00732B13" w:rsidRDefault="000A4A77" w:rsidP="00732B13">
      <w:pPr>
        <w:widowControl w:val="0"/>
        <w:ind w:firstLine="709"/>
        <w:contextualSpacing/>
        <w:jc w:val="both"/>
        <w:rPr>
          <w:rFonts w:eastAsia="Calibri"/>
          <w:sz w:val="28"/>
          <w:szCs w:val="28"/>
          <w:lang w:eastAsia="en-US"/>
        </w:rPr>
      </w:pPr>
      <w:r w:rsidRPr="005C19B1">
        <w:rPr>
          <w:rFonts w:eastAsia="Calibri"/>
          <w:sz w:val="28"/>
          <w:szCs w:val="28"/>
          <w:lang w:eastAsia="en-US"/>
        </w:rPr>
        <w:t>Грохотова Наталья Викторовна – заведующая кафедрой бухгалтерского учета и налогообложения, Братский филиал Байкальского государственного университета экономики и права, 665729, г. Братск, ул. Карла</w:t>
      </w:r>
      <w:r w:rsidRPr="00732B13">
        <w:rPr>
          <w:rFonts w:eastAsia="Calibri"/>
          <w:sz w:val="28"/>
          <w:szCs w:val="28"/>
          <w:lang w:eastAsia="en-US"/>
        </w:rPr>
        <w:t xml:space="preserve"> </w:t>
      </w:r>
      <w:r w:rsidRPr="005C19B1">
        <w:rPr>
          <w:rFonts w:eastAsia="Calibri"/>
          <w:sz w:val="28"/>
          <w:szCs w:val="28"/>
          <w:lang w:eastAsia="en-US"/>
        </w:rPr>
        <w:t>Маркса</w:t>
      </w:r>
      <w:r w:rsidR="00FA168F">
        <w:rPr>
          <w:rFonts w:eastAsia="Calibri"/>
          <w:sz w:val="28"/>
          <w:szCs w:val="28"/>
          <w:lang w:eastAsia="en-US"/>
        </w:rPr>
        <w:t>, 14,</w:t>
      </w:r>
      <w:r w:rsidR="00FA168F">
        <w:rPr>
          <w:rFonts w:eastAsia="Calibri"/>
          <w:sz w:val="28"/>
          <w:szCs w:val="28"/>
          <w:lang w:eastAsia="en-US"/>
        </w:rPr>
        <w:br/>
      </w:r>
      <w:r w:rsidRPr="005C19B1">
        <w:rPr>
          <w:rFonts w:eastAsia="Calibri"/>
          <w:sz w:val="28"/>
          <w:szCs w:val="28"/>
          <w:lang w:val="en-US" w:eastAsia="en-US"/>
        </w:rPr>
        <w:t>e</w:t>
      </w:r>
      <w:r w:rsidRPr="00732B13">
        <w:rPr>
          <w:rFonts w:eastAsia="Calibri"/>
          <w:sz w:val="28"/>
          <w:szCs w:val="28"/>
          <w:lang w:eastAsia="en-US"/>
        </w:rPr>
        <w:t>-</w:t>
      </w:r>
      <w:r w:rsidRPr="005C19B1">
        <w:rPr>
          <w:rFonts w:eastAsia="Calibri"/>
          <w:sz w:val="28"/>
          <w:szCs w:val="28"/>
          <w:lang w:val="en-US" w:eastAsia="en-US"/>
        </w:rPr>
        <w:t>mail</w:t>
      </w:r>
      <w:r w:rsidRPr="00732B13">
        <w:rPr>
          <w:rFonts w:eastAsia="Calibri"/>
          <w:sz w:val="28"/>
          <w:szCs w:val="28"/>
          <w:lang w:eastAsia="en-US"/>
        </w:rPr>
        <w:t xml:space="preserve">: </w:t>
      </w:r>
      <w:r w:rsidRPr="005C19B1">
        <w:rPr>
          <w:rFonts w:eastAsia="Calibri"/>
          <w:sz w:val="28"/>
          <w:szCs w:val="28"/>
          <w:lang w:val="en-US" w:eastAsia="en-US"/>
        </w:rPr>
        <w:t>nvg</w:t>
      </w:r>
      <w:r w:rsidRPr="00732B13">
        <w:rPr>
          <w:rFonts w:eastAsia="Calibri"/>
          <w:sz w:val="28"/>
          <w:szCs w:val="28"/>
          <w:lang w:eastAsia="en-US"/>
        </w:rPr>
        <w:t>1412@</w:t>
      </w:r>
      <w:r w:rsidRPr="005C19B1">
        <w:rPr>
          <w:rFonts w:eastAsia="Calibri"/>
          <w:sz w:val="28"/>
          <w:szCs w:val="28"/>
          <w:lang w:val="en-US" w:eastAsia="en-US"/>
        </w:rPr>
        <w:t>yandex</w:t>
      </w:r>
      <w:r w:rsidRPr="00732B13">
        <w:rPr>
          <w:rFonts w:eastAsia="Calibri"/>
          <w:sz w:val="28"/>
          <w:szCs w:val="28"/>
          <w:lang w:eastAsia="en-US"/>
        </w:rPr>
        <w:t>.</w:t>
      </w:r>
      <w:r w:rsidRPr="005C19B1">
        <w:rPr>
          <w:rFonts w:eastAsia="Calibri"/>
          <w:sz w:val="28"/>
          <w:szCs w:val="28"/>
          <w:lang w:val="en-US" w:eastAsia="en-US"/>
        </w:rPr>
        <w:t>ru</w:t>
      </w:r>
      <w:r w:rsidRPr="00732B13">
        <w:rPr>
          <w:rFonts w:eastAsia="Calibri"/>
          <w:sz w:val="28"/>
          <w:szCs w:val="28"/>
          <w:lang w:eastAsia="en-US"/>
        </w:rPr>
        <w:t>.</w:t>
      </w:r>
    </w:p>
    <w:p w:rsidR="000A4A77" w:rsidRPr="00FF3BE5" w:rsidRDefault="000A4A77" w:rsidP="003A2E86">
      <w:pPr>
        <w:widowControl w:val="0"/>
        <w:shd w:val="clear" w:color="auto" w:fill="FFFFFF"/>
        <w:ind w:firstLine="709"/>
        <w:jc w:val="both"/>
        <w:rPr>
          <w:sz w:val="28"/>
          <w:szCs w:val="28"/>
        </w:rPr>
      </w:pPr>
      <w:r w:rsidRPr="005C19B1">
        <w:rPr>
          <w:sz w:val="28"/>
          <w:szCs w:val="28"/>
        </w:rPr>
        <w:t xml:space="preserve">Гуляев Никита Андреевич </w:t>
      </w:r>
      <w:r w:rsidRPr="005C19B1">
        <w:rPr>
          <w:bCs/>
          <w:iCs/>
          <w:sz w:val="28"/>
          <w:szCs w:val="28"/>
        </w:rPr>
        <w:t>– аспирант</w:t>
      </w:r>
      <w:r>
        <w:rPr>
          <w:bCs/>
          <w:iCs/>
          <w:sz w:val="28"/>
          <w:szCs w:val="28"/>
        </w:rPr>
        <w:t xml:space="preserve"> </w:t>
      </w:r>
      <w:r w:rsidRPr="005C19B1">
        <w:rPr>
          <w:bCs/>
          <w:iCs/>
          <w:sz w:val="28"/>
          <w:szCs w:val="28"/>
        </w:rPr>
        <w:t xml:space="preserve">кафедры экономики и менеджмента Брянской государственной инженерно-технологической академии, </w:t>
      </w:r>
      <w:r w:rsidRPr="005C19B1">
        <w:rPr>
          <w:sz w:val="28"/>
          <w:szCs w:val="28"/>
        </w:rPr>
        <w:t xml:space="preserve">индекс </w:t>
      </w:r>
      <w:r>
        <w:rPr>
          <w:rFonts w:eastAsia="Arial Unicode MS"/>
          <w:bCs/>
          <w:sz w:val="28"/>
          <w:szCs w:val="28"/>
        </w:rPr>
        <w:t>241037, г. </w:t>
      </w:r>
      <w:r w:rsidRPr="005C19B1">
        <w:rPr>
          <w:rFonts w:eastAsia="Arial Unicode MS"/>
          <w:bCs/>
          <w:sz w:val="28"/>
          <w:szCs w:val="28"/>
        </w:rPr>
        <w:t>Брянск, проспект Станке Димитрова, 3</w:t>
      </w:r>
      <w:r w:rsidR="00FA168F">
        <w:rPr>
          <w:bCs/>
          <w:iCs/>
          <w:sz w:val="28"/>
          <w:szCs w:val="28"/>
        </w:rPr>
        <w:t xml:space="preserve">, </w:t>
      </w:r>
      <w:r w:rsidRPr="005C19B1">
        <w:rPr>
          <w:bCs/>
          <w:iCs/>
          <w:sz w:val="28"/>
          <w:szCs w:val="28"/>
          <w:lang w:val="en-US"/>
        </w:rPr>
        <w:t>e</w:t>
      </w:r>
      <w:r w:rsidRPr="005C19B1">
        <w:rPr>
          <w:bCs/>
          <w:iCs/>
          <w:sz w:val="28"/>
          <w:szCs w:val="28"/>
        </w:rPr>
        <w:t>-</w:t>
      </w:r>
      <w:r w:rsidRPr="005C19B1">
        <w:rPr>
          <w:bCs/>
          <w:iCs/>
          <w:sz w:val="28"/>
          <w:szCs w:val="28"/>
          <w:lang w:val="en-US"/>
        </w:rPr>
        <w:t>mail</w:t>
      </w:r>
      <w:r w:rsidR="00FA168F">
        <w:rPr>
          <w:bCs/>
          <w:iCs/>
          <w:sz w:val="28"/>
          <w:szCs w:val="28"/>
        </w:rPr>
        <w:t>:</w:t>
      </w:r>
      <w:r w:rsidR="00FA168F">
        <w:rPr>
          <w:bCs/>
          <w:iCs/>
          <w:sz w:val="28"/>
          <w:szCs w:val="28"/>
        </w:rPr>
        <w:br/>
      </w:r>
      <w:r w:rsidRPr="005C19B1">
        <w:rPr>
          <w:sz w:val="28"/>
          <w:szCs w:val="28"/>
          <w:lang w:val="en-US"/>
        </w:rPr>
        <w:t>vera</w:t>
      </w:r>
      <w:r w:rsidRPr="005C19B1">
        <w:rPr>
          <w:sz w:val="28"/>
          <w:szCs w:val="28"/>
        </w:rPr>
        <w:t>-</w:t>
      </w:r>
      <w:r w:rsidRPr="005C19B1">
        <w:rPr>
          <w:sz w:val="28"/>
          <w:szCs w:val="28"/>
          <w:lang w:val="en-US"/>
        </w:rPr>
        <w:t>galyanova</w:t>
      </w:r>
      <w:r w:rsidRPr="005C19B1">
        <w:rPr>
          <w:sz w:val="28"/>
          <w:szCs w:val="28"/>
        </w:rPr>
        <w:t>@</w:t>
      </w:r>
      <w:r w:rsidRPr="005C19B1">
        <w:rPr>
          <w:sz w:val="28"/>
          <w:szCs w:val="28"/>
          <w:lang w:val="en-US"/>
        </w:rPr>
        <w:t>yandex</w:t>
      </w:r>
      <w:r w:rsidRPr="005C19B1">
        <w:rPr>
          <w:sz w:val="28"/>
          <w:szCs w:val="28"/>
        </w:rPr>
        <w:t>.</w:t>
      </w:r>
      <w:r w:rsidRPr="005C19B1">
        <w:rPr>
          <w:sz w:val="28"/>
          <w:szCs w:val="28"/>
          <w:lang w:val="en-US"/>
        </w:rPr>
        <w:t>ru</w:t>
      </w:r>
      <w:r>
        <w:rPr>
          <w:sz w:val="28"/>
          <w:szCs w:val="28"/>
        </w:rPr>
        <w:t>.</w:t>
      </w:r>
    </w:p>
    <w:p w:rsidR="000A4A77" w:rsidRPr="00EE64F3" w:rsidRDefault="000A4A77" w:rsidP="00732B13">
      <w:pPr>
        <w:widowControl w:val="0"/>
        <w:ind w:firstLine="709"/>
        <w:jc w:val="both"/>
        <w:rPr>
          <w:rFonts w:eastAsia="Calibri"/>
          <w:color w:val="000000" w:themeColor="text1"/>
          <w:sz w:val="28"/>
          <w:szCs w:val="28"/>
          <w:lang w:eastAsia="en-US"/>
        </w:rPr>
      </w:pPr>
      <w:r w:rsidRPr="00EE64F3">
        <w:rPr>
          <w:rFonts w:eastAsia="Calibri"/>
          <w:color w:val="000000" w:themeColor="text1"/>
          <w:sz w:val="28"/>
          <w:szCs w:val="28"/>
          <w:lang w:eastAsia="en-US"/>
        </w:rPr>
        <w:t>Гусаков Александр Михайлович – доцент кафедры «Экономика и орган</w:t>
      </w:r>
      <w:r w:rsidRPr="00EE64F3">
        <w:rPr>
          <w:rFonts w:eastAsia="Calibri"/>
          <w:color w:val="000000" w:themeColor="text1"/>
          <w:sz w:val="28"/>
          <w:szCs w:val="28"/>
          <w:lang w:eastAsia="en-US"/>
        </w:rPr>
        <w:t>и</w:t>
      </w:r>
      <w:r w:rsidRPr="00EE64F3">
        <w:rPr>
          <w:rFonts w:eastAsia="Calibri"/>
          <w:color w:val="000000" w:themeColor="text1"/>
          <w:sz w:val="28"/>
          <w:szCs w:val="28"/>
          <w:lang w:eastAsia="en-US"/>
        </w:rPr>
        <w:t xml:space="preserve">зация строительства», Томский государственный архитектурно-строительный университет, 634057, г. Томск, ул. 79 Гв. Дивизии, 25, </w:t>
      </w:r>
      <w:r w:rsidRPr="00EE64F3">
        <w:rPr>
          <w:rFonts w:eastAsia="Calibri"/>
          <w:color w:val="000000" w:themeColor="text1"/>
          <w:sz w:val="28"/>
          <w:szCs w:val="28"/>
          <w:lang w:val="en-US" w:eastAsia="en-US"/>
        </w:rPr>
        <w:t>e</w:t>
      </w:r>
      <w:r w:rsidRPr="00EE64F3">
        <w:rPr>
          <w:rFonts w:eastAsia="Calibri"/>
          <w:color w:val="000000" w:themeColor="text1"/>
          <w:sz w:val="28"/>
          <w:szCs w:val="28"/>
          <w:lang w:eastAsia="en-US"/>
        </w:rPr>
        <w:t>-</w:t>
      </w:r>
      <w:r w:rsidRPr="00EE64F3">
        <w:rPr>
          <w:rFonts w:eastAsia="Calibri"/>
          <w:color w:val="000000" w:themeColor="text1"/>
          <w:sz w:val="28"/>
          <w:szCs w:val="28"/>
          <w:lang w:val="en-US" w:eastAsia="en-US"/>
        </w:rPr>
        <w:t>mail</w:t>
      </w:r>
      <w:r w:rsidRPr="00EE64F3">
        <w:rPr>
          <w:rFonts w:eastAsia="Calibri"/>
          <w:color w:val="000000" w:themeColor="text1"/>
          <w:sz w:val="28"/>
          <w:szCs w:val="28"/>
          <w:lang w:eastAsia="en-US"/>
        </w:rPr>
        <w:t xml:space="preserve">: </w:t>
      </w:r>
      <w:hyperlink r:id="rId259" w:history="1">
        <w:r w:rsidRPr="00EE64F3">
          <w:rPr>
            <w:rFonts w:eastAsia="Calibri"/>
            <w:color w:val="000000" w:themeColor="text1"/>
            <w:sz w:val="28"/>
            <w:szCs w:val="28"/>
            <w:lang w:val="en-US" w:eastAsia="en-US"/>
          </w:rPr>
          <w:t>Gam</w:t>
        </w:r>
        <w:r w:rsidRPr="00EE64F3">
          <w:rPr>
            <w:rFonts w:eastAsia="Calibri"/>
            <w:color w:val="000000" w:themeColor="text1"/>
            <w:sz w:val="28"/>
            <w:szCs w:val="28"/>
            <w:lang w:eastAsia="en-US"/>
          </w:rPr>
          <w:t>.78@</w:t>
        </w:r>
        <w:r w:rsidRPr="00EE64F3">
          <w:rPr>
            <w:rFonts w:eastAsia="Calibri"/>
            <w:color w:val="000000" w:themeColor="text1"/>
            <w:sz w:val="28"/>
            <w:szCs w:val="28"/>
            <w:lang w:val="en-US" w:eastAsia="en-US"/>
          </w:rPr>
          <w:t>mail</w:t>
        </w:r>
        <w:r w:rsidRPr="00EE64F3">
          <w:rPr>
            <w:rFonts w:eastAsia="Calibri"/>
            <w:color w:val="000000" w:themeColor="text1"/>
            <w:sz w:val="28"/>
            <w:szCs w:val="28"/>
            <w:lang w:eastAsia="en-US"/>
          </w:rPr>
          <w:t>.</w:t>
        </w:r>
        <w:r w:rsidRPr="00EE64F3">
          <w:rPr>
            <w:rFonts w:eastAsia="Calibri"/>
            <w:color w:val="000000" w:themeColor="text1"/>
            <w:sz w:val="28"/>
            <w:szCs w:val="28"/>
            <w:lang w:val="en-US" w:eastAsia="en-US"/>
          </w:rPr>
          <w:t>ru</w:t>
        </w:r>
      </w:hyperlink>
      <w:r w:rsidRPr="00EE64F3">
        <w:rPr>
          <w:rFonts w:eastAsia="Calibri"/>
          <w:color w:val="000000" w:themeColor="text1"/>
          <w:sz w:val="28"/>
          <w:szCs w:val="28"/>
          <w:lang w:eastAsia="en-US"/>
        </w:rPr>
        <w:t>.</w:t>
      </w:r>
    </w:p>
    <w:p w:rsidR="000A4A77" w:rsidRPr="00EE64F3" w:rsidRDefault="000A4A77" w:rsidP="00732B13">
      <w:pPr>
        <w:widowControl w:val="0"/>
        <w:ind w:firstLine="709"/>
        <w:jc w:val="both"/>
        <w:rPr>
          <w:rFonts w:eastAsia="Calibri"/>
          <w:color w:val="000000" w:themeColor="text1"/>
          <w:sz w:val="28"/>
          <w:szCs w:val="28"/>
          <w:lang w:eastAsia="en-US"/>
        </w:rPr>
      </w:pPr>
      <w:r w:rsidRPr="005C19B1">
        <w:rPr>
          <w:rFonts w:eastAsia="Calibri"/>
          <w:sz w:val="28"/>
          <w:szCs w:val="28"/>
          <w:lang w:eastAsia="en-US"/>
        </w:rPr>
        <w:t xml:space="preserve">Гусакова Наталья Васильевна </w:t>
      </w:r>
      <w:r w:rsidRPr="005C19B1">
        <w:rPr>
          <w:rFonts w:eastAsia="Calibri"/>
          <w:sz w:val="28"/>
          <w:szCs w:val="28"/>
          <w:lang w:eastAsia="en-US"/>
        </w:rPr>
        <w:sym w:font="Symbol" w:char="F02D"/>
      </w:r>
      <w:r w:rsidRPr="005C19B1">
        <w:rPr>
          <w:rFonts w:eastAsia="Calibri"/>
          <w:sz w:val="28"/>
          <w:szCs w:val="28"/>
          <w:lang w:eastAsia="en-US"/>
        </w:rPr>
        <w:t xml:space="preserve"> аспирант кафедры «Экономика и </w:t>
      </w:r>
      <w:r w:rsidRPr="00EE64F3">
        <w:rPr>
          <w:rFonts w:eastAsia="Calibri"/>
          <w:color w:val="000000" w:themeColor="text1"/>
          <w:sz w:val="28"/>
          <w:szCs w:val="28"/>
          <w:lang w:eastAsia="en-US"/>
        </w:rPr>
        <w:t>упра</w:t>
      </w:r>
      <w:r w:rsidRPr="00EE64F3">
        <w:rPr>
          <w:rFonts w:eastAsia="Calibri"/>
          <w:color w:val="000000" w:themeColor="text1"/>
          <w:sz w:val="28"/>
          <w:szCs w:val="28"/>
          <w:lang w:eastAsia="en-US"/>
        </w:rPr>
        <w:t>в</w:t>
      </w:r>
      <w:r w:rsidRPr="00EE64F3">
        <w:rPr>
          <w:rFonts w:eastAsia="Calibri"/>
          <w:color w:val="000000" w:themeColor="text1"/>
          <w:sz w:val="28"/>
          <w:szCs w:val="28"/>
          <w:lang w:eastAsia="en-US"/>
        </w:rPr>
        <w:t>ление городским хозяйством», Томский государственный архитектурно-</w:t>
      </w:r>
      <w:r w:rsidRPr="00EE64F3">
        <w:rPr>
          <w:rFonts w:eastAsia="Calibri"/>
          <w:color w:val="000000" w:themeColor="text1"/>
          <w:sz w:val="28"/>
          <w:szCs w:val="28"/>
          <w:lang w:eastAsia="en-US"/>
        </w:rPr>
        <w:lastRenderedPageBreak/>
        <w:t xml:space="preserve">строительный университет, 634057, г. Томск, ул. 79 Гв. Дивизии, 25, </w:t>
      </w:r>
      <w:r w:rsidRPr="00EE64F3">
        <w:rPr>
          <w:rFonts w:eastAsia="Calibri"/>
          <w:color w:val="000000" w:themeColor="text1"/>
          <w:sz w:val="28"/>
          <w:szCs w:val="28"/>
          <w:lang w:val="en-US" w:eastAsia="en-US"/>
        </w:rPr>
        <w:t>e</w:t>
      </w:r>
      <w:r w:rsidRPr="00EE64F3">
        <w:rPr>
          <w:rFonts w:eastAsia="Calibri"/>
          <w:color w:val="000000" w:themeColor="text1"/>
          <w:sz w:val="28"/>
          <w:szCs w:val="28"/>
          <w:lang w:eastAsia="en-US"/>
        </w:rPr>
        <w:t>-</w:t>
      </w:r>
      <w:r w:rsidRPr="00EE64F3">
        <w:rPr>
          <w:rFonts w:eastAsia="Calibri"/>
          <w:color w:val="000000" w:themeColor="text1"/>
          <w:sz w:val="28"/>
          <w:szCs w:val="28"/>
          <w:lang w:val="en-US" w:eastAsia="en-US"/>
        </w:rPr>
        <w:t>mail</w:t>
      </w:r>
      <w:r w:rsidRPr="00EE64F3">
        <w:rPr>
          <w:rFonts w:eastAsia="Calibri"/>
          <w:color w:val="000000" w:themeColor="text1"/>
          <w:sz w:val="28"/>
          <w:szCs w:val="28"/>
          <w:lang w:eastAsia="en-US"/>
        </w:rPr>
        <w:t>:</w:t>
      </w:r>
      <w:r>
        <w:rPr>
          <w:rFonts w:eastAsia="Calibri"/>
          <w:color w:val="000000" w:themeColor="text1"/>
          <w:sz w:val="28"/>
          <w:szCs w:val="28"/>
          <w:lang w:eastAsia="en-US"/>
        </w:rPr>
        <w:br/>
      </w:r>
      <w:hyperlink r:id="rId260" w:history="1">
        <w:r w:rsidRPr="00EE64F3">
          <w:rPr>
            <w:rFonts w:eastAsia="Calibri"/>
            <w:color w:val="000000" w:themeColor="text1"/>
            <w:sz w:val="28"/>
            <w:szCs w:val="28"/>
            <w:lang w:val="en-US" w:eastAsia="en-US"/>
          </w:rPr>
          <w:t>Gusakovanata</w:t>
        </w:r>
        <w:r w:rsidRPr="00EE64F3">
          <w:rPr>
            <w:rFonts w:eastAsia="Calibri"/>
            <w:color w:val="000000" w:themeColor="text1"/>
            <w:sz w:val="28"/>
            <w:szCs w:val="28"/>
            <w:lang w:eastAsia="en-US"/>
          </w:rPr>
          <w:t>@</w:t>
        </w:r>
        <w:r w:rsidRPr="00EE64F3">
          <w:rPr>
            <w:rFonts w:eastAsia="Calibri"/>
            <w:color w:val="000000" w:themeColor="text1"/>
            <w:sz w:val="28"/>
            <w:szCs w:val="28"/>
            <w:lang w:val="en-US" w:eastAsia="en-US"/>
          </w:rPr>
          <w:t>mail</w:t>
        </w:r>
        <w:r w:rsidRPr="00EE64F3">
          <w:rPr>
            <w:rFonts w:eastAsia="Calibri"/>
            <w:color w:val="000000" w:themeColor="text1"/>
            <w:sz w:val="28"/>
            <w:szCs w:val="28"/>
            <w:lang w:eastAsia="en-US"/>
          </w:rPr>
          <w:t>.</w:t>
        </w:r>
        <w:r w:rsidRPr="00EE64F3">
          <w:rPr>
            <w:rFonts w:eastAsia="Calibri"/>
            <w:color w:val="000000" w:themeColor="text1"/>
            <w:sz w:val="28"/>
            <w:szCs w:val="28"/>
            <w:lang w:val="en-US" w:eastAsia="en-US"/>
          </w:rPr>
          <w:t>ru</w:t>
        </w:r>
      </w:hyperlink>
      <w:r w:rsidRPr="00EE64F3">
        <w:rPr>
          <w:rFonts w:eastAsia="Calibri"/>
          <w:color w:val="000000" w:themeColor="text1"/>
          <w:sz w:val="28"/>
          <w:szCs w:val="28"/>
          <w:lang w:eastAsia="en-US"/>
        </w:rPr>
        <w:t>.</w:t>
      </w:r>
    </w:p>
    <w:p w:rsidR="000A4A77" w:rsidRPr="005C19B1" w:rsidRDefault="000A4A77" w:rsidP="00DC0265">
      <w:pPr>
        <w:widowControl w:val="0"/>
        <w:shd w:val="clear" w:color="auto" w:fill="FFFFFF"/>
        <w:ind w:firstLine="709"/>
        <w:jc w:val="both"/>
        <w:rPr>
          <w:sz w:val="28"/>
          <w:szCs w:val="28"/>
        </w:rPr>
      </w:pPr>
      <w:r w:rsidRPr="005C19B1">
        <w:rPr>
          <w:bCs/>
          <w:iCs/>
          <w:sz w:val="28"/>
          <w:szCs w:val="28"/>
        </w:rPr>
        <w:t>Даниленко</w:t>
      </w:r>
      <w:r>
        <w:rPr>
          <w:bCs/>
          <w:iCs/>
          <w:sz w:val="28"/>
          <w:szCs w:val="28"/>
        </w:rPr>
        <w:t xml:space="preserve"> Олеся Александровна – студент</w:t>
      </w:r>
      <w:r w:rsidRPr="005C19B1">
        <w:rPr>
          <w:bCs/>
          <w:iCs/>
          <w:sz w:val="28"/>
          <w:szCs w:val="28"/>
        </w:rPr>
        <w:t xml:space="preserve"> группы 610, кафедра экон</w:t>
      </w:r>
      <w:r w:rsidRPr="005C19B1">
        <w:rPr>
          <w:bCs/>
          <w:iCs/>
          <w:sz w:val="28"/>
          <w:szCs w:val="28"/>
        </w:rPr>
        <w:t>о</w:t>
      </w:r>
      <w:r w:rsidRPr="005C19B1">
        <w:rPr>
          <w:bCs/>
          <w:iCs/>
          <w:sz w:val="28"/>
          <w:szCs w:val="28"/>
        </w:rPr>
        <w:t>мики и организации строительства, Томский</w:t>
      </w:r>
      <w:r>
        <w:rPr>
          <w:bCs/>
          <w:iCs/>
          <w:sz w:val="28"/>
          <w:szCs w:val="28"/>
        </w:rPr>
        <w:t xml:space="preserve"> государственный архитектурн</w:t>
      </w:r>
      <w:r>
        <w:rPr>
          <w:bCs/>
          <w:iCs/>
          <w:sz w:val="28"/>
          <w:szCs w:val="28"/>
        </w:rPr>
        <w:t>о</w:t>
      </w:r>
      <w:r w:rsidRPr="005C19B1">
        <w:rPr>
          <w:bCs/>
          <w:iCs/>
          <w:sz w:val="28"/>
          <w:szCs w:val="28"/>
        </w:rPr>
        <w:t>строительный университет, 634057, г. Томск, ул.</w:t>
      </w:r>
      <w:r>
        <w:rPr>
          <w:bCs/>
          <w:iCs/>
          <w:sz w:val="28"/>
          <w:szCs w:val="28"/>
        </w:rPr>
        <w:t xml:space="preserve"> 79 Гвардейской Дивизии, 25</w:t>
      </w:r>
      <w:r w:rsidRPr="005C19B1">
        <w:rPr>
          <w:bCs/>
          <w:iCs/>
          <w:sz w:val="28"/>
          <w:szCs w:val="28"/>
        </w:rPr>
        <w:t xml:space="preserve">, </w:t>
      </w:r>
      <w:r w:rsidRPr="005C19B1">
        <w:rPr>
          <w:bCs/>
          <w:iCs/>
          <w:sz w:val="28"/>
          <w:szCs w:val="28"/>
          <w:lang w:val="en-US"/>
        </w:rPr>
        <w:t>e</w:t>
      </w:r>
      <w:r w:rsidRPr="005C19B1">
        <w:rPr>
          <w:bCs/>
          <w:iCs/>
          <w:sz w:val="28"/>
          <w:szCs w:val="28"/>
        </w:rPr>
        <w:t>-</w:t>
      </w:r>
      <w:r w:rsidRPr="005C19B1">
        <w:rPr>
          <w:bCs/>
          <w:iCs/>
          <w:sz w:val="28"/>
          <w:szCs w:val="28"/>
          <w:lang w:val="en-US"/>
        </w:rPr>
        <w:t>mail</w:t>
      </w:r>
      <w:r w:rsidRPr="005C19B1">
        <w:rPr>
          <w:bCs/>
          <w:iCs/>
          <w:sz w:val="28"/>
          <w:szCs w:val="28"/>
        </w:rPr>
        <w:t xml:space="preserve">: </w:t>
      </w:r>
      <w:hyperlink r:id="rId261" w:history="1">
        <w:r w:rsidRPr="005C19B1">
          <w:rPr>
            <w:bCs/>
            <w:iCs/>
            <w:sz w:val="28"/>
            <w:szCs w:val="28"/>
            <w:lang w:val="en-US"/>
          </w:rPr>
          <w:t>olesya</w:t>
        </w:r>
        <w:r w:rsidRPr="005C19B1">
          <w:rPr>
            <w:bCs/>
            <w:iCs/>
            <w:sz w:val="28"/>
            <w:szCs w:val="28"/>
          </w:rPr>
          <w:t>-</w:t>
        </w:r>
        <w:r w:rsidRPr="005C19B1">
          <w:rPr>
            <w:bCs/>
            <w:iCs/>
            <w:sz w:val="28"/>
            <w:szCs w:val="28"/>
            <w:lang w:val="en-US"/>
          </w:rPr>
          <w:t>danilenko</w:t>
        </w:r>
        <w:r w:rsidRPr="005C19B1">
          <w:rPr>
            <w:bCs/>
            <w:iCs/>
            <w:sz w:val="28"/>
            <w:szCs w:val="28"/>
          </w:rPr>
          <w:t>@</w:t>
        </w:r>
        <w:r w:rsidRPr="005C19B1">
          <w:rPr>
            <w:bCs/>
            <w:iCs/>
            <w:sz w:val="28"/>
            <w:szCs w:val="28"/>
            <w:lang w:val="en-US"/>
          </w:rPr>
          <w:t>bk</w:t>
        </w:r>
        <w:r w:rsidRPr="005C19B1">
          <w:rPr>
            <w:bCs/>
            <w:iCs/>
            <w:sz w:val="28"/>
            <w:szCs w:val="28"/>
          </w:rPr>
          <w:t>.</w:t>
        </w:r>
        <w:r w:rsidRPr="005C19B1">
          <w:rPr>
            <w:bCs/>
            <w:iCs/>
            <w:sz w:val="28"/>
            <w:szCs w:val="28"/>
            <w:lang w:val="en-US"/>
          </w:rPr>
          <w:t>ru</w:t>
        </w:r>
      </w:hyperlink>
      <w:r>
        <w:t>.</w:t>
      </w:r>
    </w:p>
    <w:p w:rsidR="000A4A77" w:rsidRPr="007C2557" w:rsidRDefault="000A4A77" w:rsidP="007C2557">
      <w:pPr>
        <w:widowControl w:val="0"/>
        <w:shd w:val="clear" w:color="auto" w:fill="FFFFFF"/>
        <w:ind w:firstLine="709"/>
        <w:jc w:val="both"/>
        <w:rPr>
          <w:color w:val="000000"/>
          <w:sz w:val="28"/>
          <w:szCs w:val="28"/>
        </w:rPr>
      </w:pPr>
      <w:r w:rsidRPr="005C19B1">
        <w:rPr>
          <w:color w:val="000000"/>
          <w:sz w:val="28"/>
          <w:szCs w:val="28"/>
        </w:rPr>
        <w:t>Девликамова</w:t>
      </w:r>
      <w:r>
        <w:rPr>
          <w:color w:val="000000"/>
          <w:sz w:val="28"/>
          <w:szCs w:val="28"/>
        </w:rPr>
        <w:t xml:space="preserve"> Василиса Николаевна – студент</w:t>
      </w:r>
      <w:r w:rsidRPr="005C19B1">
        <w:rPr>
          <w:color w:val="000000"/>
          <w:sz w:val="28"/>
          <w:szCs w:val="28"/>
        </w:rPr>
        <w:t xml:space="preserve">, </w:t>
      </w:r>
      <w:r>
        <w:rPr>
          <w:sz w:val="28"/>
          <w:szCs w:val="28"/>
        </w:rPr>
        <w:t>кафедра Экономики и </w:t>
      </w:r>
      <w:r w:rsidRPr="005C19B1">
        <w:rPr>
          <w:sz w:val="28"/>
          <w:szCs w:val="28"/>
        </w:rPr>
        <w:t>менеджмента, ФГБОУ ВПО «Братский государственный университет», 665709, г. Братск, ул. Макаренко</w:t>
      </w:r>
      <w:r w:rsidRPr="007C2557">
        <w:rPr>
          <w:sz w:val="28"/>
          <w:szCs w:val="28"/>
        </w:rPr>
        <w:t xml:space="preserve">, </w:t>
      </w:r>
      <w:r w:rsidRPr="005C19B1">
        <w:rPr>
          <w:sz w:val="28"/>
          <w:szCs w:val="28"/>
        </w:rPr>
        <w:t>д</w:t>
      </w:r>
      <w:r w:rsidRPr="007C2557">
        <w:rPr>
          <w:sz w:val="28"/>
          <w:szCs w:val="28"/>
        </w:rPr>
        <w:t xml:space="preserve">. 40, </w:t>
      </w:r>
      <w:r w:rsidRPr="005C19B1">
        <w:rPr>
          <w:color w:val="000000"/>
          <w:sz w:val="28"/>
          <w:szCs w:val="28"/>
          <w:lang w:val="en-US"/>
        </w:rPr>
        <w:t>e</w:t>
      </w:r>
      <w:r w:rsidRPr="007C2557">
        <w:rPr>
          <w:color w:val="000000"/>
          <w:sz w:val="28"/>
          <w:szCs w:val="28"/>
        </w:rPr>
        <w:t>-</w:t>
      </w:r>
      <w:r w:rsidRPr="005C19B1">
        <w:rPr>
          <w:color w:val="000000"/>
          <w:sz w:val="28"/>
          <w:szCs w:val="28"/>
          <w:lang w:val="en-US"/>
        </w:rPr>
        <w:t>mail</w:t>
      </w:r>
      <w:r w:rsidRPr="007C2557">
        <w:rPr>
          <w:color w:val="000000"/>
          <w:sz w:val="28"/>
          <w:szCs w:val="28"/>
        </w:rPr>
        <w:t xml:space="preserve">: </w:t>
      </w:r>
      <w:r w:rsidRPr="005C19B1">
        <w:rPr>
          <w:color w:val="000000"/>
          <w:sz w:val="28"/>
          <w:szCs w:val="28"/>
          <w:lang w:val="en-US"/>
        </w:rPr>
        <w:t>zhukovavasilisa</w:t>
      </w:r>
      <w:r w:rsidRPr="007C2557">
        <w:rPr>
          <w:color w:val="000000"/>
          <w:sz w:val="28"/>
          <w:szCs w:val="28"/>
        </w:rPr>
        <w:t>@</w:t>
      </w:r>
      <w:r w:rsidRPr="005C19B1">
        <w:rPr>
          <w:color w:val="000000"/>
          <w:sz w:val="28"/>
          <w:szCs w:val="28"/>
          <w:lang w:val="en-US"/>
        </w:rPr>
        <w:t>mail</w:t>
      </w:r>
      <w:r w:rsidRPr="007C2557">
        <w:rPr>
          <w:color w:val="000000"/>
          <w:sz w:val="28"/>
          <w:szCs w:val="28"/>
        </w:rPr>
        <w:t>.</w:t>
      </w:r>
      <w:r w:rsidRPr="005C19B1">
        <w:rPr>
          <w:color w:val="000000"/>
          <w:sz w:val="28"/>
          <w:szCs w:val="28"/>
          <w:lang w:val="en-US"/>
        </w:rPr>
        <w:t>ru</w:t>
      </w:r>
      <w:r w:rsidRPr="007C2557">
        <w:rPr>
          <w:color w:val="000000"/>
          <w:sz w:val="28"/>
          <w:szCs w:val="28"/>
        </w:rPr>
        <w:t>.</w:t>
      </w:r>
    </w:p>
    <w:p w:rsidR="000A4A77" w:rsidRPr="001D2DE2" w:rsidRDefault="000A4A77" w:rsidP="007C2557">
      <w:pPr>
        <w:widowControl w:val="0"/>
        <w:shd w:val="clear" w:color="auto" w:fill="FFFFFF"/>
        <w:ind w:firstLine="709"/>
        <w:jc w:val="both"/>
        <w:rPr>
          <w:bCs/>
          <w:sz w:val="28"/>
          <w:szCs w:val="28"/>
        </w:rPr>
      </w:pPr>
      <w:r w:rsidRPr="005C19B1">
        <w:rPr>
          <w:bCs/>
          <w:iCs/>
          <w:sz w:val="28"/>
          <w:szCs w:val="28"/>
        </w:rPr>
        <w:t>Джатканбаева Фарида Муратовна – м</w:t>
      </w:r>
      <w:r w:rsidR="00246745">
        <w:rPr>
          <w:bCs/>
          <w:iCs/>
          <w:sz w:val="28"/>
          <w:szCs w:val="28"/>
        </w:rPr>
        <w:t>агистрант, кафедра «Экономика и </w:t>
      </w:r>
      <w:r w:rsidRPr="005C19B1">
        <w:rPr>
          <w:bCs/>
          <w:iCs/>
          <w:sz w:val="28"/>
          <w:szCs w:val="28"/>
        </w:rPr>
        <w:t>организации строительства», Томский государственный архитектурно-строительный университет, 634057, г. Томск, ул. 79-й Гвардейской дивизии, 25, оф.</w:t>
      </w:r>
      <w:r w:rsidRPr="005C19B1">
        <w:rPr>
          <w:bCs/>
          <w:sz w:val="28"/>
          <w:szCs w:val="28"/>
        </w:rPr>
        <w:t xml:space="preserve"> 203/10, </w:t>
      </w:r>
      <w:r w:rsidRPr="005C19B1">
        <w:rPr>
          <w:bCs/>
          <w:iCs/>
          <w:sz w:val="28"/>
          <w:szCs w:val="28"/>
          <w:lang w:val="en-US"/>
        </w:rPr>
        <w:t>e</w:t>
      </w:r>
      <w:r w:rsidRPr="005C19B1">
        <w:rPr>
          <w:bCs/>
          <w:iCs/>
          <w:sz w:val="28"/>
          <w:szCs w:val="28"/>
        </w:rPr>
        <w:t>-</w:t>
      </w:r>
      <w:r w:rsidRPr="005C19B1">
        <w:rPr>
          <w:bCs/>
          <w:iCs/>
          <w:sz w:val="28"/>
          <w:szCs w:val="28"/>
          <w:lang w:val="en-US"/>
        </w:rPr>
        <w:t>mail</w:t>
      </w:r>
      <w:r>
        <w:rPr>
          <w:bCs/>
          <w:iCs/>
          <w:sz w:val="28"/>
          <w:szCs w:val="28"/>
        </w:rPr>
        <w:t xml:space="preserve">: </w:t>
      </w:r>
      <w:r w:rsidRPr="005C19B1">
        <w:rPr>
          <w:bCs/>
          <w:iCs/>
          <w:sz w:val="28"/>
          <w:szCs w:val="28"/>
          <w:lang w:val="en-US"/>
        </w:rPr>
        <w:t>d</w:t>
      </w:r>
      <w:r w:rsidRPr="005C19B1">
        <w:rPr>
          <w:bCs/>
          <w:iCs/>
          <w:sz w:val="28"/>
          <w:szCs w:val="28"/>
        </w:rPr>
        <w:t>_</w:t>
      </w:r>
      <w:r w:rsidRPr="005C19B1">
        <w:rPr>
          <w:bCs/>
          <w:iCs/>
          <w:sz w:val="28"/>
          <w:szCs w:val="28"/>
          <w:lang w:val="en-US"/>
        </w:rPr>
        <w:t>farida</w:t>
      </w:r>
      <w:r w:rsidRPr="005C19B1">
        <w:rPr>
          <w:bCs/>
          <w:iCs/>
          <w:sz w:val="28"/>
          <w:szCs w:val="28"/>
        </w:rPr>
        <w:t>_</w:t>
      </w:r>
      <w:r w:rsidRPr="005C19B1">
        <w:rPr>
          <w:bCs/>
          <w:iCs/>
          <w:sz w:val="28"/>
          <w:szCs w:val="28"/>
          <w:lang w:val="en-US"/>
        </w:rPr>
        <w:t>m</w:t>
      </w:r>
      <w:r w:rsidRPr="005C19B1">
        <w:rPr>
          <w:bCs/>
          <w:iCs/>
          <w:sz w:val="28"/>
          <w:szCs w:val="28"/>
        </w:rPr>
        <w:t>@</w:t>
      </w:r>
      <w:r w:rsidRPr="005C19B1">
        <w:rPr>
          <w:bCs/>
          <w:iCs/>
          <w:sz w:val="28"/>
          <w:szCs w:val="28"/>
          <w:lang w:val="en-US"/>
        </w:rPr>
        <w:t>mail</w:t>
      </w:r>
      <w:r w:rsidRPr="005C19B1">
        <w:rPr>
          <w:bCs/>
          <w:iCs/>
          <w:sz w:val="28"/>
          <w:szCs w:val="28"/>
        </w:rPr>
        <w:t>.</w:t>
      </w:r>
      <w:r w:rsidRPr="005C19B1">
        <w:rPr>
          <w:bCs/>
          <w:iCs/>
          <w:sz w:val="28"/>
          <w:szCs w:val="28"/>
          <w:lang w:val="en-US"/>
        </w:rPr>
        <w:t>ru</w:t>
      </w:r>
      <w:r>
        <w:rPr>
          <w:bCs/>
          <w:iCs/>
          <w:sz w:val="28"/>
          <w:szCs w:val="28"/>
        </w:rPr>
        <w:t>.</w:t>
      </w:r>
    </w:p>
    <w:p w:rsidR="000A4A77" w:rsidRPr="007E7257" w:rsidRDefault="000A4A77" w:rsidP="007E7257">
      <w:pPr>
        <w:ind w:firstLine="708"/>
        <w:jc w:val="both"/>
        <w:rPr>
          <w:bCs/>
          <w:iCs/>
          <w:sz w:val="28"/>
          <w:szCs w:val="28"/>
        </w:rPr>
      </w:pPr>
      <w:r w:rsidRPr="005C19B1">
        <w:rPr>
          <w:bCs/>
          <w:iCs/>
          <w:sz w:val="28"/>
          <w:szCs w:val="28"/>
        </w:rPr>
        <w:t xml:space="preserve">Домрачева Ольга Сергеевна </w:t>
      </w:r>
      <w:r w:rsidRPr="005C19B1">
        <w:rPr>
          <w:sz w:val="28"/>
          <w:szCs w:val="28"/>
        </w:rPr>
        <w:t xml:space="preserve">– </w:t>
      </w:r>
      <w:r w:rsidRPr="005C19B1">
        <w:rPr>
          <w:bCs/>
          <w:iCs/>
          <w:sz w:val="28"/>
          <w:szCs w:val="28"/>
        </w:rPr>
        <w:t>аспирант, кафедра «Экономики и менед</w:t>
      </w:r>
      <w:r w:rsidRPr="005C19B1">
        <w:rPr>
          <w:bCs/>
          <w:iCs/>
          <w:sz w:val="28"/>
          <w:szCs w:val="28"/>
        </w:rPr>
        <w:t>ж</w:t>
      </w:r>
      <w:r w:rsidRPr="005C19B1">
        <w:rPr>
          <w:bCs/>
          <w:iCs/>
          <w:sz w:val="28"/>
          <w:szCs w:val="28"/>
        </w:rPr>
        <w:t xml:space="preserve">мента», </w:t>
      </w:r>
      <w:r w:rsidRPr="005C19B1">
        <w:rPr>
          <w:sz w:val="28"/>
          <w:szCs w:val="28"/>
        </w:rPr>
        <w:t>Братский государственный университет, 665709, г. Братск, ул. Мак</w:t>
      </w:r>
      <w:r w:rsidRPr="005C19B1">
        <w:rPr>
          <w:sz w:val="28"/>
          <w:szCs w:val="28"/>
        </w:rPr>
        <w:t>а</w:t>
      </w:r>
      <w:r w:rsidRPr="005C19B1">
        <w:rPr>
          <w:sz w:val="28"/>
          <w:szCs w:val="28"/>
        </w:rPr>
        <w:t>ренко</w:t>
      </w:r>
      <w:r w:rsidRPr="007E7257">
        <w:rPr>
          <w:sz w:val="28"/>
          <w:szCs w:val="28"/>
        </w:rPr>
        <w:t>, 40,</w:t>
      </w:r>
      <w:r w:rsidRPr="007E7257">
        <w:rPr>
          <w:bCs/>
          <w:iCs/>
          <w:sz w:val="28"/>
          <w:szCs w:val="28"/>
        </w:rPr>
        <w:t xml:space="preserve"> </w:t>
      </w:r>
      <w:r w:rsidRPr="005C19B1">
        <w:rPr>
          <w:bCs/>
          <w:iCs/>
          <w:sz w:val="28"/>
          <w:szCs w:val="28"/>
          <w:lang w:val="en-US"/>
        </w:rPr>
        <w:t>e</w:t>
      </w:r>
      <w:r w:rsidRPr="007E7257">
        <w:rPr>
          <w:bCs/>
          <w:iCs/>
          <w:sz w:val="28"/>
          <w:szCs w:val="28"/>
        </w:rPr>
        <w:t>-</w:t>
      </w:r>
      <w:r w:rsidRPr="005C19B1">
        <w:rPr>
          <w:bCs/>
          <w:iCs/>
          <w:sz w:val="28"/>
          <w:szCs w:val="28"/>
          <w:lang w:val="en-US"/>
        </w:rPr>
        <w:t>mail</w:t>
      </w:r>
      <w:r w:rsidRPr="007E7257">
        <w:rPr>
          <w:bCs/>
          <w:iCs/>
          <w:sz w:val="28"/>
          <w:szCs w:val="28"/>
        </w:rPr>
        <w:t xml:space="preserve">: </w:t>
      </w:r>
      <w:hyperlink r:id="rId262" w:history="1">
        <w:r w:rsidRPr="006D237F">
          <w:rPr>
            <w:bCs/>
            <w:iCs/>
            <w:sz w:val="28"/>
            <w:szCs w:val="28"/>
            <w:lang w:val="en-US"/>
          </w:rPr>
          <w:t>osd</w:t>
        </w:r>
        <w:r w:rsidRPr="007E7257">
          <w:rPr>
            <w:bCs/>
            <w:iCs/>
            <w:sz w:val="28"/>
            <w:szCs w:val="28"/>
          </w:rPr>
          <w:t>05@</w:t>
        </w:r>
        <w:r w:rsidRPr="006D237F">
          <w:rPr>
            <w:bCs/>
            <w:iCs/>
            <w:sz w:val="28"/>
            <w:szCs w:val="28"/>
            <w:lang w:val="en-US"/>
          </w:rPr>
          <w:t>mail</w:t>
        </w:r>
        <w:r w:rsidRPr="007E7257">
          <w:rPr>
            <w:bCs/>
            <w:iCs/>
            <w:sz w:val="28"/>
            <w:szCs w:val="28"/>
          </w:rPr>
          <w:t>.</w:t>
        </w:r>
        <w:r w:rsidRPr="006D237F">
          <w:rPr>
            <w:bCs/>
            <w:iCs/>
            <w:sz w:val="28"/>
            <w:szCs w:val="28"/>
            <w:lang w:val="en-US"/>
          </w:rPr>
          <w:t>ru</w:t>
        </w:r>
      </w:hyperlink>
      <w:r w:rsidRPr="007E7257">
        <w:rPr>
          <w:bCs/>
          <w:iCs/>
          <w:sz w:val="28"/>
          <w:szCs w:val="28"/>
        </w:rPr>
        <w:t>.</w:t>
      </w:r>
    </w:p>
    <w:p w:rsidR="000A4A77" w:rsidRPr="007C2557" w:rsidRDefault="000A4A77" w:rsidP="005807BA">
      <w:pPr>
        <w:ind w:firstLine="709"/>
        <w:jc w:val="both"/>
        <w:rPr>
          <w:rFonts w:eastAsia="Calibri"/>
          <w:sz w:val="28"/>
          <w:szCs w:val="28"/>
          <w:lang w:eastAsia="en-US"/>
        </w:rPr>
      </w:pPr>
      <w:r w:rsidRPr="006D7D05">
        <w:rPr>
          <w:rFonts w:eastAsia="Calibri"/>
          <w:sz w:val="28"/>
          <w:szCs w:val="28"/>
          <w:lang w:eastAsia="en-US"/>
        </w:rPr>
        <w:t>Дорохова Татьяна Викторовна – студент, кафедра Экономики и Менед</w:t>
      </w:r>
      <w:r w:rsidRPr="006D7D05">
        <w:rPr>
          <w:rFonts w:eastAsia="Calibri"/>
          <w:sz w:val="28"/>
          <w:szCs w:val="28"/>
          <w:lang w:eastAsia="en-US"/>
        </w:rPr>
        <w:t>ж</w:t>
      </w:r>
      <w:r w:rsidRPr="006D7D05">
        <w:rPr>
          <w:rFonts w:eastAsia="Calibri"/>
          <w:sz w:val="28"/>
          <w:szCs w:val="28"/>
          <w:lang w:eastAsia="en-US"/>
        </w:rPr>
        <w:t>мента, Братский Государственный унив</w:t>
      </w:r>
      <w:r>
        <w:rPr>
          <w:rFonts w:eastAsia="Calibri"/>
          <w:sz w:val="28"/>
          <w:szCs w:val="28"/>
          <w:lang w:eastAsia="en-US"/>
        </w:rPr>
        <w:t>ерситет, 665709, г. Братск, ул. </w:t>
      </w:r>
      <w:r w:rsidRPr="006D7D05">
        <w:rPr>
          <w:rFonts w:eastAsia="Calibri"/>
          <w:sz w:val="28"/>
          <w:szCs w:val="28"/>
          <w:lang w:eastAsia="en-US"/>
        </w:rPr>
        <w:t>Макаренко</w:t>
      </w:r>
      <w:r w:rsidRPr="007C2557">
        <w:rPr>
          <w:rFonts w:eastAsia="Calibri"/>
          <w:sz w:val="28"/>
          <w:szCs w:val="28"/>
          <w:lang w:eastAsia="en-US"/>
        </w:rPr>
        <w:t xml:space="preserve">, 40, </w:t>
      </w:r>
      <w:r w:rsidRPr="006D7D05">
        <w:rPr>
          <w:rFonts w:eastAsia="Calibri"/>
          <w:sz w:val="28"/>
          <w:szCs w:val="28"/>
          <w:lang w:val="en-US" w:eastAsia="en-US"/>
        </w:rPr>
        <w:t>e</w:t>
      </w:r>
      <w:r w:rsidRPr="007C2557">
        <w:rPr>
          <w:rFonts w:eastAsia="Calibri"/>
          <w:sz w:val="28"/>
          <w:szCs w:val="28"/>
          <w:lang w:eastAsia="en-US"/>
        </w:rPr>
        <w:t>-</w:t>
      </w:r>
      <w:r w:rsidRPr="006D7D05">
        <w:rPr>
          <w:rFonts w:eastAsia="Calibri"/>
          <w:sz w:val="28"/>
          <w:szCs w:val="28"/>
          <w:lang w:val="en-US" w:eastAsia="en-US"/>
        </w:rPr>
        <w:t>mail</w:t>
      </w:r>
      <w:r w:rsidRPr="007C2557">
        <w:rPr>
          <w:rFonts w:eastAsia="Calibri"/>
          <w:sz w:val="28"/>
          <w:szCs w:val="28"/>
          <w:lang w:eastAsia="en-US"/>
        </w:rPr>
        <w:t xml:space="preserve">: </w:t>
      </w:r>
      <w:r w:rsidRPr="006D7D05">
        <w:rPr>
          <w:rFonts w:eastAsia="Calibri"/>
          <w:sz w:val="28"/>
          <w:szCs w:val="28"/>
          <w:lang w:val="en-US" w:eastAsia="en-US"/>
        </w:rPr>
        <w:t>tatiana</w:t>
      </w:r>
      <w:r w:rsidRPr="007C2557">
        <w:rPr>
          <w:rFonts w:eastAsia="Calibri"/>
          <w:sz w:val="28"/>
          <w:szCs w:val="28"/>
          <w:lang w:eastAsia="en-US"/>
        </w:rPr>
        <w:t>.</w:t>
      </w:r>
      <w:r w:rsidRPr="006D7D05">
        <w:rPr>
          <w:rFonts w:eastAsia="Calibri"/>
          <w:sz w:val="28"/>
          <w:szCs w:val="28"/>
          <w:lang w:val="en-US" w:eastAsia="en-US"/>
        </w:rPr>
        <w:t>dorokhova</w:t>
      </w:r>
      <w:r w:rsidRPr="007C2557">
        <w:rPr>
          <w:rFonts w:eastAsia="Calibri"/>
          <w:sz w:val="28"/>
          <w:szCs w:val="28"/>
          <w:lang w:eastAsia="en-US"/>
        </w:rPr>
        <w:t>@</w:t>
      </w:r>
      <w:r w:rsidRPr="006D7D05">
        <w:rPr>
          <w:rFonts w:eastAsia="Calibri"/>
          <w:sz w:val="28"/>
          <w:szCs w:val="28"/>
          <w:lang w:val="en-US" w:eastAsia="en-US"/>
        </w:rPr>
        <w:t>yandex</w:t>
      </w:r>
      <w:r w:rsidRPr="007C2557">
        <w:rPr>
          <w:rFonts w:eastAsia="Calibri"/>
          <w:sz w:val="28"/>
          <w:szCs w:val="28"/>
          <w:lang w:eastAsia="en-US"/>
        </w:rPr>
        <w:t>.</w:t>
      </w:r>
      <w:r w:rsidRPr="006D7D05">
        <w:rPr>
          <w:rFonts w:eastAsia="Calibri"/>
          <w:sz w:val="28"/>
          <w:szCs w:val="28"/>
          <w:lang w:val="en-US" w:eastAsia="en-US"/>
        </w:rPr>
        <w:t>ru</w:t>
      </w:r>
      <w:r w:rsidRPr="007C2557">
        <w:rPr>
          <w:rFonts w:eastAsia="Calibri"/>
          <w:sz w:val="28"/>
          <w:szCs w:val="28"/>
          <w:lang w:eastAsia="en-US"/>
        </w:rPr>
        <w:t>.</w:t>
      </w:r>
    </w:p>
    <w:p w:rsidR="000A4A77" w:rsidRPr="00C90FA7" w:rsidRDefault="000A4A77" w:rsidP="00732B13">
      <w:pPr>
        <w:widowControl w:val="0"/>
        <w:tabs>
          <w:tab w:val="right" w:pos="9356"/>
        </w:tabs>
        <w:ind w:firstLine="709"/>
        <w:jc w:val="both"/>
        <w:rPr>
          <w:sz w:val="28"/>
          <w:szCs w:val="28"/>
        </w:rPr>
      </w:pPr>
      <w:r w:rsidRPr="004E247F">
        <w:rPr>
          <w:sz w:val="28"/>
          <w:szCs w:val="28"/>
        </w:rPr>
        <w:t>Дудина Ирина Васильевна – к.т.н., доцент ФГБОУ ВПО «Братский гос</w:t>
      </w:r>
      <w:r w:rsidRPr="004E247F">
        <w:rPr>
          <w:sz w:val="28"/>
          <w:szCs w:val="28"/>
        </w:rPr>
        <w:t>у</w:t>
      </w:r>
      <w:r w:rsidRPr="004E247F">
        <w:rPr>
          <w:sz w:val="28"/>
          <w:szCs w:val="28"/>
        </w:rPr>
        <w:t xml:space="preserve">дарственный университет», 665709 г. Братск, ул. Макаренко, 40, </w:t>
      </w:r>
      <w:r w:rsidRPr="004E247F">
        <w:rPr>
          <w:sz w:val="28"/>
          <w:szCs w:val="28"/>
          <w:lang w:val="en-US"/>
        </w:rPr>
        <w:t>e</w:t>
      </w:r>
      <w:r w:rsidRPr="004E247F">
        <w:rPr>
          <w:sz w:val="28"/>
          <w:szCs w:val="28"/>
        </w:rPr>
        <w:t>-</w:t>
      </w:r>
      <w:r w:rsidRPr="004E247F">
        <w:rPr>
          <w:sz w:val="28"/>
          <w:szCs w:val="28"/>
          <w:lang w:val="en-US"/>
        </w:rPr>
        <w:t>mail</w:t>
      </w:r>
      <w:r w:rsidRPr="004E247F">
        <w:rPr>
          <w:sz w:val="28"/>
          <w:szCs w:val="28"/>
        </w:rPr>
        <w:t xml:space="preserve">: </w:t>
      </w:r>
      <w:r w:rsidRPr="004E247F">
        <w:rPr>
          <w:sz w:val="28"/>
          <w:szCs w:val="28"/>
          <w:lang w:val="en-US"/>
        </w:rPr>
        <w:t>popa</w:t>
      </w:r>
      <w:r w:rsidRPr="004E247F">
        <w:rPr>
          <w:sz w:val="28"/>
          <w:szCs w:val="28"/>
        </w:rPr>
        <w:t>72@</w:t>
      </w:r>
      <w:r w:rsidRPr="004E247F">
        <w:rPr>
          <w:sz w:val="28"/>
          <w:szCs w:val="28"/>
          <w:lang w:val="en-US"/>
        </w:rPr>
        <w:t>yandex</w:t>
      </w:r>
      <w:r w:rsidRPr="004E247F">
        <w:rPr>
          <w:sz w:val="28"/>
          <w:szCs w:val="28"/>
        </w:rPr>
        <w:t>.</w:t>
      </w:r>
      <w:r w:rsidRPr="004E247F">
        <w:rPr>
          <w:sz w:val="28"/>
          <w:szCs w:val="28"/>
          <w:lang w:val="en-US"/>
        </w:rPr>
        <w:t>ru</w:t>
      </w:r>
      <w:r>
        <w:rPr>
          <w:sz w:val="28"/>
          <w:szCs w:val="28"/>
        </w:rPr>
        <w:t>.</w:t>
      </w:r>
    </w:p>
    <w:p w:rsidR="000A4A77" w:rsidRPr="00DC0265" w:rsidRDefault="000A4A77" w:rsidP="00DC0265">
      <w:pPr>
        <w:pStyle w:val="a3"/>
        <w:widowControl w:val="0"/>
        <w:ind w:firstLine="708"/>
        <w:jc w:val="both"/>
        <w:rPr>
          <w:rFonts w:ascii="Times New Roman" w:hAnsi="Times New Roman" w:cs="Times New Roman"/>
          <w:sz w:val="28"/>
          <w:szCs w:val="28"/>
        </w:rPr>
      </w:pPr>
      <w:r w:rsidRPr="00D55AFE">
        <w:rPr>
          <w:rFonts w:ascii="Times New Roman" w:hAnsi="Times New Roman" w:cs="Times New Roman"/>
          <w:sz w:val="28"/>
          <w:szCs w:val="28"/>
        </w:rPr>
        <w:t>Духовникова Кристина Александровна –</w:t>
      </w:r>
      <w:r>
        <w:rPr>
          <w:rFonts w:ascii="Times New Roman" w:hAnsi="Times New Roman" w:cs="Times New Roman"/>
          <w:sz w:val="28"/>
          <w:szCs w:val="28"/>
        </w:rPr>
        <w:t xml:space="preserve"> студент, кафедра экономики и </w:t>
      </w:r>
      <w:r w:rsidRPr="00D55AFE">
        <w:rPr>
          <w:rFonts w:ascii="Times New Roman" w:hAnsi="Times New Roman" w:cs="Times New Roman"/>
          <w:sz w:val="28"/>
          <w:szCs w:val="28"/>
        </w:rPr>
        <w:t>менеджмента, Братский Государственный Университет, 665709, Иркутская область, г. Братск, ул. Макаренко</w:t>
      </w:r>
      <w:r w:rsidRPr="00DC0265">
        <w:rPr>
          <w:rFonts w:ascii="Times New Roman" w:hAnsi="Times New Roman" w:cs="Times New Roman"/>
          <w:sz w:val="28"/>
          <w:szCs w:val="28"/>
        </w:rPr>
        <w:t xml:space="preserve"> 40, </w:t>
      </w:r>
      <w:r w:rsidRPr="00D55AFE">
        <w:rPr>
          <w:rFonts w:ascii="Times New Roman" w:hAnsi="Times New Roman" w:cs="Times New Roman"/>
          <w:sz w:val="28"/>
          <w:szCs w:val="28"/>
          <w:lang w:val="en-US"/>
        </w:rPr>
        <w:t>e</w:t>
      </w:r>
      <w:r w:rsidRPr="00DC0265">
        <w:rPr>
          <w:rFonts w:ascii="Times New Roman" w:hAnsi="Times New Roman" w:cs="Times New Roman"/>
          <w:sz w:val="28"/>
          <w:szCs w:val="28"/>
        </w:rPr>
        <w:t>-</w:t>
      </w:r>
      <w:r w:rsidRPr="00D55AFE">
        <w:rPr>
          <w:rFonts w:ascii="Times New Roman" w:hAnsi="Times New Roman" w:cs="Times New Roman"/>
          <w:sz w:val="28"/>
          <w:szCs w:val="28"/>
          <w:lang w:val="en-US"/>
        </w:rPr>
        <w:t>mail</w:t>
      </w:r>
      <w:r w:rsidRPr="00DC0265">
        <w:rPr>
          <w:rFonts w:ascii="Times New Roman" w:hAnsi="Times New Roman" w:cs="Times New Roman"/>
          <w:sz w:val="28"/>
          <w:szCs w:val="28"/>
        </w:rPr>
        <w:t xml:space="preserve">: </w:t>
      </w:r>
      <w:r w:rsidRPr="00D55AFE">
        <w:rPr>
          <w:rFonts w:ascii="Times New Roman" w:hAnsi="Times New Roman" w:cs="Times New Roman"/>
          <w:sz w:val="28"/>
          <w:szCs w:val="28"/>
          <w:lang w:val="en-US"/>
        </w:rPr>
        <w:t>KrIstiNo</w:t>
      </w:r>
      <w:r w:rsidRPr="00DC0265">
        <w:rPr>
          <w:rFonts w:ascii="Times New Roman" w:hAnsi="Times New Roman" w:cs="Times New Roman"/>
          <w:sz w:val="28"/>
          <w:szCs w:val="28"/>
        </w:rPr>
        <w:t>4</w:t>
      </w:r>
      <w:r w:rsidRPr="00D55AFE">
        <w:rPr>
          <w:rFonts w:ascii="Times New Roman" w:hAnsi="Times New Roman" w:cs="Times New Roman"/>
          <w:sz w:val="28"/>
          <w:szCs w:val="28"/>
          <w:lang w:val="en-US"/>
        </w:rPr>
        <w:t>ka</w:t>
      </w:r>
      <w:r w:rsidRPr="00DC0265">
        <w:rPr>
          <w:rFonts w:ascii="Times New Roman" w:hAnsi="Times New Roman" w:cs="Times New Roman"/>
          <w:sz w:val="28"/>
          <w:szCs w:val="28"/>
        </w:rPr>
        <w:t>23_07@</w:t>
      </w:r>
      <w:r w:rsidRPr="00D55AFE">
        <w:rPr>
          <w:rFonts w:ascii="Times New Roman" w:hAnsi="Times New Roman" w:cs="Times New Roman"/>
          <w:sz w:val="28"/>
          <w:szCs w:val="28"/>
          <w:lang w:val="en-US"/>
        </w:rPr>
        <w:t>mail</w:t>
      </w:r>
      <w:r w:rsidRPr="00DC0265">
        <w:rPr>
          <w:rFonts w:ascii="Times New Roman" w:hAnsi="Times New Roman" w:cs="Times New Roman"/>
          <w:sz w:val="28"/>
          <w:szCs w:val="28"/>
        </w:rPr>
        <w:t>.</w:t>
      </w:r>
      <w:r w:rsidRPr="00D55AFE">
        <w:rPr>
          <w:rFonts w:ascii="Times New Roman" w:hAnsi="Times New Roman" w:cs="Times New Roman"/>
          <w:sz w:val="28"/>
          <w:szCs w:val="28"/>
          <w:lang w:val="en-US"/>
        </w:rPr>
        <w:t>ru</w:t>
      </w:r>
      <w:r w:rsidRPr="00DC0265">
        <w:rPr>
          <w:rFonts w:ascii="Times New Roman" w:hAnsi="Times New Roman" w:cs="Times New Roman"/>
          <w:sz w:val="28"/>
          <w:szCs w:val="28"/>
        </w:rPr>
        <w:t>.</w:t>
      </w:r>
    </w:p>
    <w:p w:rsidR="000A4A77" w:rsidRPr="00EE5B15" w:rsidRDefault="000A4A77" w:rsidP="007C2557">
      <w:pPr>
        <w:widowControl w:val="0"/>
        <w:ind w:firstLine="709"/>
        <w:jc w:val="both"/>
        <w:rPr>
          <w:sz w:val="28"/>
          <w:szCs w:val="28"/>
        </w:rPr>
      </w:pPr>
      <w:r w:rsidRPr="005C19B1">
        <w:rPr>
          <w:bCs/>
          <w:sz w:val="28"/>
          <w:szCs w:val="28"/>
        </w:rPr>
        <w:t>Егорова Ольга Викторовна – ст</w:t>
      </w:r>
      <w:r>
        <w:rPr>
          <w:bCs/>
          <w:sz w:val="28"/>
          <w:szCs w:val="28"/>
        </w:rPr>
        <w:t>.</w:t>
      </w:r>
      <w:r w:rsidRPr="005C19B1">
        <w:rPr>
          <w:bCs/>
          <w:sz w:val="28"/>
          <w:szCs w:val="28"/>
        </w:rPr>
        <w:t xml:space="preserve"> преподаватель, кафедра «Экономи</w:t>
      </w:r>
      <w:r>
        <w:rPr>
          <w:bCs/>
          <w:sz w:val="28"/>
          <w:szCs w:val="28"/>
        </w:rPr>
        <w:t>ка и </w:t>
      </w:r>
      <w:r w:rsidRPr="005C19B1">
        <w:rPr>
          <w:bCs/>
          <w:sz w:val="28"/>
          <w:szCs w:val="28"/>
        </w:rPr>
        <w:t xml:space="preserve">организация строительства», Томский государственный архитектурно-строительный университет, 634057, г. Томск, ул. 79-й Гвардейской дивизии, 25, оф. 203/10, </w:t>
      </w:r>
      <w:r w:rsidRPr="005C19B1">
        <w:rPr>
          <w:bCs/>
          <w:sz w:val="28"/>
          <w:szCs w:val="28"/>
          <w:lang w:val="en-US"/>
        </w:rPr>
        <w:t>e</w:t>
      </w:r>
      <w:r w:rsidRPr="005C19B1">
        <w:rPr>
          <w:bCs/>
          <w:sz w:val="28"/>
          <w:szCs w:val="28"/>
        </w:rPr>
        <w:t>-</w:t>
      </w:r>
      <w:r w:rsidRPr="005C19B1">
        <w:rPr>
          <w:bCs/>
          <w:sz w:val="28"/>
          <w:szCs w:val="28"/>
          <w:lang w:val="en-US"/>
        </w:rPr>
        <w:t>mail</w:t>
      </w:r>
      <w:r>
        <w:rPr>
          <w:bCs/>
          <w:sz w:val="28"/>
          <w:szCs w:val="28"/>
        </w:rPr>
        <w:t xml:space="preserve">: </w:t>
      </w:r>
      <w:r w:rsidRPr="005C19B1">
        <w:rPr>
          <w:sz w:val="28"/>
          <w:szCs w:val="28"/>
          <w:lang w:val="en-US"/>
        </w:rPr>
        <w:t>olgusha</w:t>
      </w:r>
      <w:r w:rsidRPr="005C19B1">
        <w:rPr>
          <w:sz w:val="28"/>
          <w:szCs w:val="28"/>
        </w:rPr>
        <w:t>-01@</w:t>
      </w:r>
      <w:r w:rsidRPr="005C19B1">
        <w:rPr>
          <w:sz w:val="28"/>
          <w:szCs w:val="28"/>
          <w:lang w:val="en-US"/>
        </w:rPr>
        <w:t>yandex</w:t>
      </w:r>
      <w:r w:rsidRPr="005C19B1">
        <w:rPr>
          <w:sz w:val="28"/>
          <w:szCs w:val="28"/>
        </w:rPr>
        <w:t>.</w:t>
      </w:r>
      <w:r w:rsidRPr="005C19B1">
        <w:rPr>
          <w:sz w:val="28"/>
          <w:szCs w:val="28"/>
          <w:lang w:val="en-US"/>
        </w:rPr>
        <w:t>ru</w:t>
      </w:r>
      <w:r>
        <w:rPr>
          <w:sz w:val="28"/>
          <w:szCs w:val="28"/>
        </w:rPr>
        <w:t>.</w:t>
      </w:r>
    </w:p>
    <w:p w:rsidR="000A4A77" w:rsidRPr="00FD72CA" w:rsidRDefault="000A4A77" w:rsidP="00732B13">
      <w:pPr>
        <w:widowControl w:val="0"/>
        <w:shd w:val="clear" w:color="auto" w:fill="FFFFFF"/>
        <w:tabs>
          <w:tab w:val="left" w:pos="1134"/>
        </w:tabs>
        <w:ind w:firstLine="709"/>
        <w:jc w:val="both"/>
        <w:rPr>
          <w:color w:val="000000"/>
          <w:sz w:val="28"/>
          <w:szCs w:val="28"/>
        </w:rPr>
      </w:pPr>
      <w:r w:rsidRPr="00FD72CA">
        <w:rPr>
          <w:color w:val="000000"/>
          <w:sz w:val="28"/>
          <w:szCs w:val="28"/>
        </w:rPr>
        <w:t>Ермако</w:t>
      </w:r>
      <w:r>
        <w:rPr>
          <w:color w:val="000000"/>
          <w:sz w:val="28"/>
          <w:szCs w:val="28"/>
        </w:rPr>
        <w:t>ва Алина Анатольевна – студент</w:t>
      </w:r>
      <w:r w:rsidRPr="00FD72CA">
        <w:rPr>
          <w:color w:val="000000"/>
          <w:sz w:val="28"/>
          <w:szCs w:val="28"/>
        </w:rPr>
        <w:t>, кафедра экономики и менед</w:t>
      </w:r>
      <w:r w:rsidRPr="00FD72CA">
        <w:rPr>
          <w:color w:val="000000"/>
          <w:sz w:val="28"/>
          <w:szCs w:val="28"/>
        </w:rPr>
        <w:t>ж</w:t>
      </w:r>
      <w:r w:rsidRPr="00FD72CA">
        <w:rPr>
          <w:color w:val="000000"/>
          <w:sz w:val="28"/>
          <w:szCs w:val="28"/>
        </w:rPr>
        <w:t>мента, Братский государственный университет,</w:t>
      </w:r>
      <w:r>
        <w:rPr>
          <w:color w:val="000000"/>
          <w:sz w:val="28"/>
          <w:szCs w:val="28"/>
        </w:rPr>
        <w:t xml:space="preserve"> 665709, г. Братск, ул.Макаренко </w:t>
      </w:r>
      <w:r w:rsidRPr="00FD72CA">
        <w:rPr>
          <w:color w:val="000000"/>
          <w:sz w:val="28"/>
          <w:szCs w:val="28"/>
        </w:rPr>
        <w:t>40.</w:t>
      </w:r>
    </w:p>
    <w:p w:rsidR="000A4A77" w:rsidRPr="00000BFA" w:rsidRDefault="000A4A77" w:rsidP="005807BA">
      <w:pPr>
        <w:autoSpaceDE w:val="0"/>
        <w:autoSpaceDN w:val="0"/>
        <w:adjustRightInd w:val="0"/>
        <w:ind w:firstLine="709"/>
        <w:jc w:val="both"/>
        <w:rPr>
          <w:sz w:val="28"/>
          <w:szCs w:val="28"/>
        </w:rPr>
      </w:pPr>
      <w:r w:rsidRPr="00000BFA">
        <w:rPr>
          <w:sz w:val="28"/>
          <w:szCs w:val="28"/>
        </w:rPr>
        <w:t xml:space="preserve">Ефанов Игорь Николаевич </w:t>
      </w:r>
      <w:r>
        <w:rPr>
          <w:sz w:val="28"/>
          <w:szCs w:val="28"/>
        </w:rPr>
        <w:t>– аспирант кафедры «Экономика и </w:t>
      </w:r>
      <w:r w:rsidRPr="00000BFA">
        <w:rPr>
          <w:sz w:val="28"/>
          <w:szCs w:val="28"/>
        </w:rPr>
        <w:t xml:space="preserve">организация строительства» </w:t>
      </w:r>
      <w:r w:rsidRPr="00000BFA">
        <w:rPr>
          <w:bCs/>
          <w:sz w:val="28"/>
          <w:szCs w:val="28"/>
        </w:rPr>
        <w:t>Томского государственного архитек</w:t>
      </w:r>
      <w:r>
        <w:rPr>
          <w:bCs/>
          <w:sz w:val="28"/>
          <w:szCs w:val="28"/>
        </w:rPr>
        <w:t xml:space="preserve">турно-строительного </w:t>
      </w:r>
      <w:r w:rsidRPr="00000BFA">
        <w:rPr>
          <w:bCs/>
          <w:sz w:val="28"/>
          <w:szCs w:val="28"/>
        </w:rPr>
        <w:t xml:space="preserve">университета, 634003, г. Томск, пл. Соляная 2, </w:t>
      </w:r>
      <w:r w:rsidRPr="00000BFA">
        <w:rPr>
          <w:sz w:val="28"/>
          <w:szCs w:val="28"/>
          <w:lang w:val="en-US"/>
        </w:rPr>
        <w:t>e</w:t>
      </w:r>
      <w:r w:rsidRPr="00000BFA">
        <w:rPr>
          <w:sz w:val="28"/>
          <w:szCs w:val="28"/>
        </w:rPr>
        <w:t>-</w:t>
      </w:r>
      <w:r w:rsidRPr="00000BFA">
        <w:rPr>
          <w:sz w:val="28"/>
          <w:szCs w:val="28"/>
          <w:lang w:val="en-US"/>
        </w:rPr>
        <w:t>mail</w:t>
      </w:r>
      <w:r w:rsidRPr="00000BFA">
        <w:rPr>
          <w:sz w:val="28"/>
          <w:szCs w:val="28"/>
        </w:rPr>
        <w:t xml:space="preserve">: </w:t>
      </w:r>
      <w:hyperlink r:id="rId263" w:history="1">
        <w:r w:rsidRPr="00885389">
          <w:rPr>
            <w:sz w:val="28"/>
            <w:szCs w:val="28"/>
            <w:lang w:val="en-US"/>
          </w:rPr>
          <w:t>ein</w:t>
        </w:r>
        <w:r w:rsidRPr="00885389">
          <w:rPr>
            <w:sz w:val="28"/>
            <w:szCs w:val="28"/>
          </w:rPr>
          <w:t>7@</w:t>
        </w:r>
        <w:r w:rsidRPr="00885389">
          <w:rPr>
            <w:sz w:val="28"/>
            <w:szCs w:val="28"/>
            <w:lang w:val="en-US"/>
          </w:rPr>
          <w:t>eandex</w:t>
        </w:r>
        <w:r w:rsidRPr="00885389">
          <w:rPr>
            <w:sz w:val="28"/>
            <w:szCs w:val="28"/>
          </w:rPr>
          <w:t>.</w:t>
        </w:r>
        <w:r w:rsidRPr="00885389">
          <w:rPr>
            <w:sz w:val="28"/>
            <w:szCs w:val="28"/>
            <w:lang w:val="en-US"/>
          </w:rPr>
          <w:t>ru</w:t>
        </w:r>
      </w:hyperlink>
      <w:r w:rsidRPr="00885389">
        <w:rPr>
          <w:sz w:val="28"/>
          <w:szCs w:val="28"/>
        </w:rPr>
        <w:t>.</w:t>
      </w:r>
    </w:p>
    <w:p w:rsidR="000A4A77" w:rsidRPr="00FA11D5" w:rsidRDefault="000A4A77" w:rsidP="00FA11D5">
      <w:pPr>
        <w:widowControl w:val="0"/>
        <w:ind w:firstLine="709"/>
        <w:jc w:val="both"/>
        <w:rPr>
          <w:rFonts w:eastAsia="Calibri"/>
          <w:sz w:val="28"/>
          <w:szCs w:val="28"/>
          <w:lang w:eastAsia="en-US"/>
        </w:rPr>
      </w:pPr>
      <w:r w:rsidRPr="005C19B1">
        <w:rPr>
          <w:rFonts w:eastAsia="Calibri"/>
          <w:sz w:val="28"/>
          <w:szCs w:val="28"/>
          <w:lang w:eastAsia="en-US"/>
        </w:rPr>
        <w:t>Ефремова Элина Олеговна – студент гр. ФиК-11 ФГБОУ ВПО «Братский государственный университет», 665709, Ир</w:t>
      </w:r>
      <w:r>
        <w:rPr>
          <w:rFonts w:eastAsia="Calibri"/>
          <w:sz w:val="28"/>
          <w:szCs w:val="28"/>
          <w:lang w:eastAsia="en-US"/>
        </w:rPr>
        <w:t>кутская область, г. Братск, ул. </w:t>
      </w:r>
      <w:r w:rsidRPr="005C19B1">
        <w:rPr>
          <w:rFonts w:eastAsia="Calibri"/>
          <w:sz w:val="28"/>
          <w:szCs w:val="28"/>
          <w:lang w:eastAsia="en-US"/>
        </w:rPr>
        <w:t>Макаренко</w:t>
      </w:r>
      <w:r w:rsidRPr="00FA11D5">
        <w:rPr>
          <w:rFonts w:eastAsia="Calibri"/>
          <w:sz w:val="28"/>
          <w:szCs w:val="28"/>
          <w:lang w:eastAsia="en-US"/>
        </w:rPr>
        <w:t xml:space="preserve"> 40, </w:t>
      </w:r>
      <w:r w:rsidRPr="005C19B1">
        <w:rPr>
          <w:rFonts w:eastAsia="Calibri"/>
          <w:sz w:val="28"/>
          <w:szCs w:val="28"/>
          <w:lang w:val="en-US" w:eastAsia="en-US"/>
        </w:rPr>
        <w:t>e</w:t>
      </w:r>
      <w:r w:rsidRPr="00FA11D5">
        <w:rPr>
          <w:rFonts w:eastAsia="Calibri"/>
          <w:sz w:val="28"/>
          <w:szCs w:val="28"/>
          <w:lang w:eastAsia="en-US"/>
        </w:rPr>
        <w:t>-</w:t>
      </w:r>
      <w:r w:rsidRPr="005C19B1">
        <w:rPr>
          <w:rFonts w:eastAsia="Calibri"/>
          <w:sz w:val="28"/>
          <w:szCs w:val="28"/>
          <w:lang w:val="en-US" w:eastAsia="en-US"/>
        </w:rPr>
        <w:t>mail</w:t>
      </w:r>
      <w:r w:rsidRPr="00FA11D5">
        <w:rPr>
          <w:rFonts w:eastAsia="Calibri"/>
          <w:sz w:val="28"/>
          <w:szCs w:val="28"/>
          <w:lang w:eastAsia="en-US"/>
        </w:rPr>
        <w:t xml:space="preserve">: </w:t>
      </w:r>
      <w:r w:rsidRPr="005C19B1">
        <w:rPr>
          <w:rFonts w:eastAsia="Calibri"/>
          <w:sz w:val="28"/>
          <w:szCs w:val="28"/>
          <w:lang w:val="en-US" w:eastAsia="en-US"/>
        </w:rPr>
        <w:t>missblacki</w:t>
      </w:r>
      <w:r w:rsidRPr="00FA11D5">
        <w:rPr>
          <w:rFonts w:eastAsia="Calibri"/>
          <w:sz w:val="28"/>
          <w:szCs w:val="28"/>
          <w:lang w:eastAsia="en-US"/>
        </w:rPr>
        <w:t>@</w:t>
      </w:r>
      <w:r w:rsidRPr="005C19B1">
        <w:rPr>
          <w:rFonts w:eastAsia="Calibri"/>
          <w:sz w:val="28"/>
          <w:szCs w:val="28"/>
          <w:lang w:val="en-US" w:eastAsia="en-US"/>
        </w:rPr>
        <w:t>yandex</w:t>
      </w:r>
      <w:r w:rsidRPr="00FA11D5">
        <w:rPr>
          <w:rFonts w:eastAsia="Calibri"/>
          <w:sz w:val="28"/>
          <w:szCs w:val="28"/>
          <w:lang w:eastAsia="en-US"/>
        </w:rPr>
        <w:t>.</w:t>
      </w:r>
      <w:r w:rsidRPr="005C19B1">
        <w:rPr>
          <w:rFonts w:eastAsia="Calibri"/>
          <w:sz w:val="28"/>
          <w:szCs w:val="28"/>
          <w:lang w:val="en-US" w:eastAsia="en-US"/>
        </w:rPr>
        <w:t>ru</w:t>
      </w:r>
      <w:r w:rsidRPr="00FA11D5">
        <w:rPr>
          <w:rFonts w:eastAsia="Calibri"/>
          <w:sz w:val="28"/>
          <w:szCs w:val="28"/>
          <w:lang w:eastAsia="en-US"/>
        </w:rPr>
        <w:t>.</w:t>
      </w:r>
    </w:p>
    <w:p w:rsidR="000A4A77" w:rsidRPr="000D3BF3" w:rsidRDefault="000A4A77" w:rsidP="007E7257">
      <w:pPr>
        <w:widowControl w:val="0"/>
        <w:ind w:firstLine="709"/>
        <w:jc w:val="both"/>
        <w:rPr>
          <w:sz w:val="28"/>
          <w:szCs w:val="28"/>
        </w:rPr>
      </w:pPr>
      <w:r w:rsidRPr="005C19B1">
        <w:rPr>
          <w:sz w:val="28"/>
          <w:szCs w:val="28"/>
        </w:rPr>
        <w:t>Жакупова Шолпан Болатовна – младший научный сотрудник, Научно-исследовательский институт радиационной медицины и экологии, Казахстан, 071407, г. Семей, ул. Гагарина</w:t>
      </w:r>
      <w:r w:rsidRPr="000D3BF3">
        <w:rPr>
          <w:sz w:val="28"/>
          <w:szCs w:val="28"/>
        </w:rPr>
        <w:t xml:space="preserve"> 258, </w:t>
      </w:r>
      <w:r w:rsidRPr="00FA11D5">
        <w:rPr>
          <w:sz w:val="28"/>
          <w:szCs w:val="28"/>
          <w:lang w:val="en-US"/>
        </w:rPr>
        <w:t>e</w:t>
      </w:r>
      <w:r w:rsidRPr="000D3BF3">
        <w:rPr>
          <w:sz w:val="28"/>
          <w:szCs w:val="28"/>
        </w:rPr>
        <w:t>-</w:t>
      </w:r>
      <w:r w:rsidRPr="00FA11D5">
        <w:rPr>
          <w:sz w:val="28"/>
          <w:szCs w:val="28"/>
          <w:lang w:val="en-US"/>
        </w:rPr>
        <w:t>mail</w:t>
      </w:r>
      <w:r w:rsidRPr="000D3BF3">
        <w:rPr>
          <w:sz w:val="28"/>
          <w:szCs w:val="28"/>
        </w:rPr>
        <w:t xml:space="preserve">: </w:t>
      </w:r>
      <w:r w:rsidRPr="005C19B1">
        <w:rPr>
          <w:sz w:val="28"/>
          <w:szCs w:val="28"/>
          <w:lang w:val="en-US"/>
        </w:rPr>
        <w:t>zh</w:t>
      </w:r>
      <w:r w:rsidRPr="000D3BF3">
        <w:rPr>
          <w:sz w:val="28"/>
          <w:szCs w:val="28"/>
        </w:rPr>
        <w:t>.</w:t>
      </w:r>
      <w:r w:rsidRPr="005C19B1">
        <w:rPr>
          <w:sz w:val="28"/>
          <w:szCs w:val="28"/>
          <w:lang w:val="en-US"/>
        </w:rPr>
        <w:t>sholpan</w:t>
      </w:r>
      <w:r w:rsidRPr="000D3BF3">
        <w:rPr>
          <w:sz w:val="28"/>
          <w:szCs w:val="28"/>
        </w:rPr>
        <w:t>.88@</w:t>
      </w:r>
      <w:r w:rsidRPr="005C19B1">
        <w:rPr>
          <w:sz w:val="28"/>
          <w:szCs w:val="28"/>
          <w:lang w:val="en-US"/>
        </w:rPr>
        <w:t>mail</w:t>
      </w:r>
      <w:r w:rsidRPr="000D3BF3">
        <w:rPr>
          <w:sz w:val="28"/>
          <w:szCs w:val="28"/>
        </w:rPr>
        <w:t>.</w:t>
      </w:r>
      <w:r w:rsidRPr="005C19B1">
        <w:rPr>
          <w:sz w:val="28"/>
          <w:szCs w:val="28"/>
          <w:lang w:val="en-US"/>
        </w:rPr>
        <w:t>ru</w:t>
      </w:r>
      <w:r w:rsidRPr="000D3BF3">
        <w:rPr>
          <w:sz w:val="28"/>
          <w:szCs w:val="28"/>
        </w:rPr>
        <w:t>.</w:t>
      </w:r>
    </w:p>
    <w:p w:rsidR="000A4A77" w:rsidRPr="005C19B1" w:rsidRDefault="000A4A77" w:rsidP="007C2557">
      <w:pPr>
        <w:widowControl w:val="0"/>
        <w:autoSpaceDE w:val="0"/>
        <w:autoSpaceDN w:val="0"/>
        <w:adjustRightInd w:val="0"/>
        <w:ind w:firstLine="709"/>
        <w:jc w:val="both"/>
        <w:rPr>
          <w:rFonts w:eastAsia="Calibri"/>
          <w:i/>
          <w:sz w:val="28"/>
          <w:szCs w:val="28"/>
          <w:shd w:val="clear" w:color="auto" w:fill="FFFFFF"/>
          <w:lang w:eastAsia="en-US"/>
        </w:rPr>
      </w:pPr>
      <w:r w:rsidRPr="005C19B1">
        <w:rPr>
          <w:rFonts w:eastAsia="Calibri"/>
          <w:bCs/>
          <w:iCs/>
          <w:sz w:val="28"/>
          <w:szCs w:val="28"/>
          <w:shd w:val="clear" w:color="auto" w:fill="FFFFFF"/>
          <w:lang w:eastAsia="en-US"/>
        </w:rPr>
        <w:t>Золот</w:t>
      </w:r>
      <w:r>
        <w:rPr>
          <w:rFonts w:eastAsia="Calibri"/>
          <w:bCs/>
          <w:iCs/>
          <w:sz w:val="28"/>
          <w:szCs w:val="28"/>
          <w:shd w:val="clear" w:color="auto" w:fill="FFFFFF"/>
          <w:lang w:eastAsia="en-US"/>
        </w:rPr>
        <w:t>арева Мария Викторовна – ст.</w:t>
      </w:r>
      <w:r w:rsidRPr="005C19B1">
        <w:rPr>
          <w:rFonts w:eastAsia="Calibri"/>
          <w:bCs/>
          <w:iCs/>
          <w:sz w:val="28"/>
          <w:szCs w:val="28"/>
          <w:shd w:val="clear" w:color="auto" w:fill="FFFFFF"/>
          <w:lang w:eastAsia="en-US"/>
        </w:rPr>
        <w:t xml:space="preserve"> преподаватель, кафедра «Экономика и организация строительства», Томский государственный архитектурно-строительный университет, 634057, г. Томск, ул. 79-й Гвардейской дивизии, 25, </w:t>
      </w:r>
      <w:r w:rsidRPr="005C19B1">
        <w:rPr>
          <w:rFonts w:eastAsia="Calibri"/>
          <w:bCs/>
          <w:iCs/>
          <w:sz w:val="28"/>
          <w:szCs w:val="28"/>
          <w:shd w:val="clear" w:color="auto" w:fill="FFFFFF"/>
          <w:lang w:eastAsia="en-US"/>
        </w:rPr>
        <w:lastRenderedPageBreak/>
        <w:t xml:space="preserve">оф. </w:t>
      </w:r>
      <w:r w:rsidRPr="005C19B1">
        <w:rPr>
          <w:rFonts w:eastAsia="Calibri"/>
          <w:bCs/>
          <w:sz w:val="28"/>
          <w:szCs w:val="28"/>
          <w:shd w:val="clear" w:color="auto" w:fill="FFFFFF"/>
          <w:lang w:eastAsia="en-US"/>
        </w:rPr>
        <w:t xml:space="preserve">203/10, </w:t>
      </w:r>
      <w:r w:rsidRPr="005C19B1">
        <w:rPr>
          <w:rFonts w:eastAsia="Calibri"/>
          <w:bCs/>
          <w:iCs/>
          <w:sz w:val="28"/>
          <w:szCs w:val="28"/>
          <w:shd w:val="clear" w:color="auto" w:fill="FFFFFF"/>
          <w:lang w:val="en-US" w:eastAsia="en-US"/>
        </w:rPr>
        <w:t>e</w:t>
      </w:r>
      <w:r w:rsidRPr="005C19B1">
        <w:rPr>
          <w:rFonts w:eastAsia="Calibri"/>
          <w:bCs/>
          <w:iCs/>
          <w:sz w:val="28"/>
          <w:szCs w:val="28"/>
          <w:shd w:val="clear" w:color="auto" w:fill="FFFFFF"/>
          <w:lang w:eastAsia="en-US"/>
        </w:rPr>
        <w:t>-</w:t>
      </w:r>
      <w:r w:rsidRPr="005C19B1">
        <w:rPr>
          <w:rFonts w:eastAsia="Calibri"/>
          <w:bCs/>
          <w:iCs/>
          <w:sz w:val="28"/>
          <w:szCs w:val="28"/>
          <w:shd w:val="clear" w:color="auto" w:fill="FFFFFF"/>
          <w:lang w:val="en-US" w:eastAsia="en-US"/>
        </w:rPr>
        <w:t>mail</w:t>
      </w:r>
      <w:r w:rsidRPr="005C19B1">
        <w:rPr>
          <w:rFonts w:eastAsia="Calibri"/>
          <w:bCs/>
          <w:iCs/>
          <w:sz w:val="28"/>
          <w:szCs w:val="28"/>
          <w:shd w:val="clear" w:color="auto" w:fill="FFFFFF"/>
          <w:lang w:eastAsia="en-US"/>
        </w:rPr>
        <w:t xml:space="preserve">: </w:t>
      </w:r>
      <w:hyperlink r:id="rId264" w:history="1">
        <w:r w:rsidRPr="005C19B1">
          <w:rPr>
            <w:rFonts w:eastAsia="Calibri"/>
            <w:sz w:val="28"/>
            <w:szCs w:val="28"/>
            <w:shd w:val="clear" w:color="auto" w:fill="FFFFFF"/>
            <w:lang w:val="en-US" w:eastAsia="en-US"/>
          </w:rPr>
          <w:t>mariazzztomsk</w:t>
        </w:r>
        <w:r w:rsidRPr="005C19B1">
          <w:rPr>
            <w:rFonts w:eastAsia="Calibri"/>
            <w:sz w:val="28"/>
            <w:szCs w:val="28"/>
            <w:shd w:val="clear" w:color="auto" w:fill="FFFFFF"/>
            <w:lang w:eastAsia="en-US"/>
          </w:rPr>
          <w:t>@</w:t>
        </w:r>
        <w:r w:rsidRPr="005C19B1">
          <w:rPr>
            <w:rFonts w:eastAsia="Calibri"/>
            <w:sz w:val="28"/>
            <w:szCs w:val="28"/>
            <w:shd w:val="clear" w:color="auto" w:fill="FFFFFF"/>
            <w:lang w:val="en-US" w:eastAsia="en-US"/>
          </w:rPr>
          <w:t>mail</w:t>
        </w:r>
        <w:r w:rsidRPr="005C19B1">
          <w:rPr>
            <w:rFonts w:eastAsia="Calibri"/>
            <w:sz w:val="28"/>
            <w:szCs w:val="28"/>
            <w:shd w:val="clear" w:color="auto" w:fill="FFFFFF"/>
            <w:lang w:eastAsia="en-US"/>
          </w:rPr>
          <w:t>.</w:t>
        </w:r>
        <w:r w:rsidRPr="005C19B1">
          <w:rPr>
            <w:rFonts w:eastAsia="Calibri"/>
            <w:sz w:val="28"/>
            <w:szCs w:val="28"/>
            <w:shd w:val="clear" w:color="auto" w:fill="FFFFFF"/>
            <w:lang w:val="en-US" w:eastAsia="en-US"/>
          </w:rPr>
          <w:t>ru</w:t>
        </w:r>
      </w:hyperlink>
      <w:r>
        <w:t>.</w:t>
      </w:r>
    </w:p>
    <w:p w:rsidR="000A4A77" w:rsidRPr="00E570A7" w:rsidRDefault="000A4A77" w:rsidP="00732B13">
      <w:pPr>
        <w:shd w:val="clear" w:color="auto" w:fill="FFFFFF"/>
        <w:ind w:firstLine="709"/>
        <w:jc w:val="both"/>
        <w:rPr>
          <w:bCs/>
          <w:iCs/>
          <w:sz w:val="28"/>
          <w:szCs w:val="28"/>
        </w:rPr>
      </w:pPr>
      <w:r w:rsidRPr="00E570A7">
        <w:rPr>
          <w:bCs/>
          <w:iCs/>
          <w:sz w:val="28"/>
          <w:szCs w:val="28"/>
        </w:rPr>
        <w:t>Зорина Елена Сергеевна – к.э.н., доцент, кафедра экономики и управл</w:t>
      </w:r>
      <w:r w:rsidRPr="00E570A7">
        <w:rPr>
          <w:bCs/>
          <w:iCs/>
          <w:sz w:val="28"/>
          <w:szCs w:val="28"/>
        </w:rPr>
        <w:t>е</w:t>
      </w:r>
      <w:r w:rsidRPr="00E570A7">
        <w:rPr>
          <w:bCs/>
          <w:iCs/>
          <w:sz w:val="28"/>
          <w:szCs w:val="28"/>
        </w:rPr>
        <w:t>ния инвестициями и недвижимостью, Байкальский государственный универс</w:t>
      </w:r>
      <w:r w:rsidRPr="00E570A7">
        <w:rPr>
          <w:bCs/>
          <w:iCs/>
          <w:sz w:val="28"/>
          <w:szCs w:val="28"/>
        </w:rPr>
        <w:t>и</w:t>
      </w:r>
      <w:r w:rsidRPr="00E570A7">
        <w:rPr>
          <w:bCs/>
          <w:iCs/>
          <w:sz w:val="28"/>
          <w:szCs w:val="28"/>
        </w:rPr>
        <w:t xml:space="preserve">тет экономики и права, 664003, г. Иркутск, ул. Ленина, 11, </w:t>
      </w:r>
      <w:r w:rsidRPr="00E570A7">
        <w:rPr>
          <w:bCs/>
          <w:iCs/>
          <w:sz w:val="28"/>
          <w:szCs w:val="28"/>
          <w:lang w:val="en-US"/>
        </w:rPr>
        <w:t>e</w:t>
      </w:r>
      <w:r w:rsidRPr="00E570A7">
        <w:rPr>
          <w:bCs/>
          <w:iCs/>
          <w:sz w:val="28"/>
          <w:szCs w:val="28"/>
        </w:rPr>
        <w:t>-</w:t>
      </w:r>
      <w:r w:rsidRPr="00E570A7">
        <w:rPr>
          <w:bCs/>
          <w:iCs/>
          <w:sz w:val="28"/>
          <w:szCs w:val="28"/>
          <w:lang w:val="en-US"/>
        </w:rPr>
        <w:t>mail</w:t>
      </w:r>
      <w:r>
        <w:rPr>
          <w:bCs/>
          <w:iCs/>
          <w:sz w:val="28"/>
          <w:szCs w:val="28"/>
        </w:rPr>
        <w:t xml:space="preserve">: </w:t>
      </w:r>
      <w:r w:rsidRPr="00E570A7">
        <w:rPr>
          <w:bCs/>
          <w:sz w:val="28"/>
          <w:szCs w:val="28"/>
          <w:lang w:val="en-US"/>
        </w:rPr>
        <w:t>zes</w:t>
      </w:r>
      <w:r w:rsidRPr="00E570A7">
        <w:rPr>
          <w:bCs/>
          <w:sz w:val="28"/>
          <w:szCs w:val="28"/>
        </w:rPr>
        <w:t>79@</w:t>
      </w:r>
      <w:r w:rsidRPr="00E570A7">
        <w:rPr>
          <w:bCs/>
          <w:sz w:val="28"/>
          <w:szCs w:val="28"/>
          <w:lang w:val="en-US"/>
        </w:rPr>
        <w:t>mail</w:t>
      </w:r>
      <w:r w:rsidRPr="00E570A7">
        <w:rPr>
          <w:bCs/>
          <w:sz w:val="28"/>
          <w:szCs w:val="28"/>
        </w:rPr>
        <w:t>.</w:t>
      </w:r>
      <w:r w:rsidRPr="00E570A7">
        <w:rPr>
          <w:bCs/>
          <w:sz w:val="28"/>
          <w:szCs w:val="28"/>
          <w:lang w:val="en-US"/>
        </w:rPr>
        <w:t>ru</w:t>
      </w:r>
      <w:r>
        <w:rPr>
          <w:bCs/>
          <w:sz w:val="28"/>
          <w:szCs w:val="28"/>
        </w:rPr>
        <w:t>.</w:t>
      </w:r>
    </w:p>
    <w:p w:rsidR="000A4A77" w:rsidRPr="005C19B1" w:rsidRDefault="000A4A77" w:rsidP="00732B13">
      <w:pPr>
        <w:widowControl w:val="0"/>
        <w:autoSpaceDE w:val="0"/>
        <w:autoSpaceDN w:val="0"/>
        <w:adjustRightInd w:val="0"/>
        <w:ind w:firstLine="709"/>
        <w:jc w:val="both"/>
        <w:rPr>
          <w:bCs/>
          <w:iCs/>
          <w:sz w:val="28"/>
          <w:szCs w:val="28"/>
        </w:rPr>
      </w:pPr>
      <w:r w:rsidRPr="005C19B1">
        <w:rPr>
          <w:iCs/>
          <w:sz w:val="28"/>
          <w:szCs w:val="28"/>
        </w:rPr>
        <w:t xml:space="preserve">Каверзин Владимир Александрович </w:t>
      </w:r>
      <w:r>
        <w:rPr>
          <w:sz w:val="28"/>
          <w:szCs w:val="28"/>
        </w:rPr>
        <w:t>– к.э.н.</w:t>
      </w:r>
      <w:r w:rsidRPr="005C19B1">
        <w:rPr>
          <w:sz w:val="28"/>
          <w:szCs w:val="28"/>
        </w:rPr>
        <w:t>, доцент, кафедра экономи</w:t>
      </w:r>
      <w:r>
        <w:rPr>
          <w:sz w:val="28"/>
          <w:szCs w:val="28"/>
        </w:rPr>
        <w:t>ки и </w:t>
      </w:r>
      <w:r w:rsidRPr="005C19B1">
        <w:rPr>
          <w:sz w:val="28"/>
          <w:szCs w:val="28"/>
        </w:rPr>
        <w:t>менедмента, Братский государственный университет, г. Братск, e-mail: dekanfps@mail.ru.</w:t>
      </w:r>
    </w:p>
    <w:p w:rsidR="000A4A77" w:rsidRPr="005C19B1" w:rsidRDefault="000A4A77" w:rsidP="00732B13">
      <w:pPr>
        <w:widowControl w:val="0"/>
        <w:autoSpaceDE w:val="0"/>
        <w:autoSpaceDN w:val="0"/>
        <w:adjustRightInd w:val="0"/>
        <w:ind w:firstLine="709"/>
        <w:jc w:val="both"/>
        <w:rPr>
          <w:bCs/>
          <w:iCs/>
          <w:sz w:val="28"/>
          <w:szCs w:val="28"/>
        </w:rPr>
      </w:pPr>
      <w:r w:rsidRPr="005C19B1">
        <w:rPr>
          <w:iCs/>
          <w:sz w:val="28"/>
          <w:szCs w:val="28"/>
        </w:rPr>
        <w:t xml:space="preserve">Каверзина Людмила Александровна </w:t>
      </w:r>
      <w:r>
        <w:rPr>
          <w:sz w:val="28"/>
          <w:szCs w:val="28"/>
        </w:rPr>
        <w:t>– д.э.н.</w:t>
      </w:r>
      <w:r w:rsidRPr="005C19B1">
        <w:rPr>
          <w:sz w:val="28"/>
          <w:szCs w:val="28"/>
        </w:rPr>
        <w:t>, профессор, кафедра экон</w:t>
      </w:r>
      <w:r w:rsidRPr="005C19B1">
        <w:rPr>
          <w:sz w:val="28"/>
          <w:szCs w:val="28"/>
        </w:rPr>
        <w:t>о</w:t>
      </w:r>
      <w:r w:rsidRPr="005C19B1">
        <w:rPr>
          <w:sz w:val="28"/>
          <w:szCs w:val="28"/>
        </w:rPr>
        <w:t>мики и менеджмента, Братский государственный университет, г. Братск, e-mail: dekanfps@mail.ru.</w:t>
      </w:r>
    </w:p>
    <w:p w:rsidR="000A4A77" w:rsidRPr="003A2E86" w:rsidRDefault="000A4A77" w:rsidP="003A2E86">
      <w:pPr>
        <w:pStyle w:val="afc"/>
        <w:shd w:val="clear" w:color="auto" w:fill="FFFFFF"/>
        <w:spacing w:before="0" w:beforeAutospacing="0" w:after="0" w:afterAutospacing="0"/>
        <w:rPr>
          <w:rStyle w:val="a8"/>
          <w:rFonts w:eastAsiaTheme="majorEastAsia"/>
          <w:bCs/>
          <w:i w:val="0"/>
          <w:iCs/>
          <w:sz w:val="28"/>
          <w:szCs w:val="28"/>
        </w:rPr>
      </w:pPr>
      <w:r w:rsidRPr="00704B45">
        <w:rPr>
          <w:rStyle w:val="a8"/>
          <w:rFonts w:eastAsiaTheme="majorEastAsia"/>
          <w:i w:val="0"/>
          <w:sz w:val="28"/>
          <w:szCs w:val="28"/>
        </w:rPr>
        <w:t>Качаева Светлана Геннадьевна – старший лаборант, Томский госуда</w:t>
      </w:r>
      <w:r w:rsidRPr="00704B45">
        <w:rPr>
          <w:rStyle w:val="a8"/>
          <w:rFonts w:eastAsiaTheme="majorEastAsia"/>
          <w:i w:val="0"/>
          <w:sz w:val="28"/>
          <w:szCs w:val="28"/>
        </w:rPr>
        <w:t>р</w:t>
      </w:r>
      <w:r w:rsidRPr="00704B45">
        <w:rPr>
          <w:rStyle w:val="a8"/>
          <w:rFonts w:eastAsiaTheme="majorEastAsia"/>
          <w:i w:val="0"/>
          <w:sz w:val="28"/>
          <w:szCs w:val="28"/>
        </w:rPr>
        <w:t xml:space="preserve">ственный архитектурно-строительный университет, 634003, г. Томск, </w:t>
      </w:r>
      <w:r>
        <w:rPr>
          <w:rStyle w:val="a8"/>
          <w:rFonts w:eastAsiaTheme="majorEastAsia"/>
          <w:i w:val="0"/>
          <w:sz w:val="28"/>
          <w:szCs w:val="28"/>
        </w:rPr>
        <w:t>пл. </w:t>
      </w:r>
      <w:r w:rsidRPr="00704B45">
        <w:rPr>
          <w:rStyle w:val="a8"/>
          <w:rFonts w:eastAsiaTheme="majorEastAsia"/>
          <w:i w:val="0"/>
          <w:sz w:val="28"/>
          <w:szCs w:val="28"/>
        </w:rPr>
        <w:t>Соляная</w:t>
      </w:r>
      <w:r w:rsidRPr="003A2E86">
        <w:rPr>
          <w:rStyle w:val="a8"/>
          <w:rFonts w:eastAsiaTheme="majorEastAsia"/>
          <w:i w:val="0"/>
          <w:sz w:val="28"/>
          <w:szCs w:val="28"/>
        </w:rPr>
        <w:t xml:space="preserve">, 2, </w:t>
      </w:r>
      <w:r w:rsidRPr="00704B45">
        <w:rPr>
          <w:rStyle w:val="a8"/>
          <w:rFonts w:eastAsiaTheme="majorEastAsia"/>
          <w:i w:val="0"/>
          <w:sz w:val="28"/>
          <w:szCs w:val="28"/>
          <w:lang w:val="en-US"/>
        </w:rPr>
        <w:t>e</w:t>
      </w:r>
      <w:r w:rsidRPr="003A2E86">
        <w:rPr>
          <w:rStyle w:val="a8"/>
          <w:rFonts w:eastAsiaTheme="majorEastAsia"/>
          <w:i w:val="0"/>
          <w:sz w:val="28"/>
          <w:szCs w:val="28"/>
        </w:rPr>
        <w:t>-</w:t>
      </w:r>
      <w:r w:rsidRPr="00704B45">
        <w:rPr>
          <w:rStyle w:val="a8"/>
          <w:rFonts w:eastAsiaTheme="majorEastAsia"/>
          <w:i w:val="0"/>
          <w:sz w:val="28"/>
          <w:szCs w:val="28"/>
          <w:lang w:val="en-US"/>
        </w:rPr>
        <w:t>mail</w:t>
      </w:r>
      <w:r w:rsidRPr="003A2E86">
        <w:rPr>
          <w:rStyle w:val="a8"/>
          <w:rFonts w:eastAsiaTheme="majorEastAsia"/>
          <w:i w:val="0"/>
          <w:sz w:val="28"/>
          <w:szCs w:val="28"/>
        </w:rPr>
        <w:t xml:space="preserve">: </w:t>
      </w:r>
      <w:r w:rsidRPr="00704B45">
        <w:rPr>
          <w:rStyle w:val="a8"/>
          <w:rFonts w:eastAsiaTheme="majorEastAsia"/>
          <w:i w:val="0"/>
          <w:sz w:val="28"/>
          <w:szCs w:val="28"/>
          <w:lang w:val="en-US"/>
        </w:rPr>
        <w:t>petrov</w:t>
      </w:r>
      <w:r w:rsidRPr="003A2E86">
        <w:rPr>
          <w:rStyle w:val="a8"/>
          <w:rFonts w:eastAsiaTheme="majorEastAsia"/>
          <w:i w:val="0"/>
          <w:sz w:val="28"/>
          <w:szCs w:val="28"/>
        </w:rPr>
        <w:t>1818@</w:t>
      </w:r>
      <w:r w:rsidRPr="00704B45">
        <w:rPr>
          <w:rStyle w:val="a8"/>
          <w:rFonts w:eastAsiaTheme="majorEastAsia"/>
          <w:i w:val="0"/>
          <w:sz w:val="28"/>
          <w:szCs w:val="28"/>
          <w:lang w:val="en-US"/>
        </w:rPr>
        <w:t>rambler</w:t>
      </w:r>
      <w:r w:rsidRPr="003A2E86">
        <w:rPr>
          <w:rStyle w:val="a8"/>
          <w:rFonts w:eastAsiaTheme="majorEastAsia"/>
          <w:i w:val="0"/>
          <w:sz w:val="28"/>
          <w:szCs w:val="28"/>
        </w:rPr>
        <w:t>.</w:t>
      </w:r>
      <w:r w:rsidRPr="00704B45">
        <w:rPr>
          <w:rStyle w:val="a8"/>
          <w:rFonts w:eastAsiaTheme="majorEastAsia"/>
          <w:i w:val="0"/>
          <w:sz w:val="28"/>
          <w:szCs w:val="28"/>
          <w:lang w:val="en-US"/>
        </w:rPr>
        <w:t>ru</w:t>
      </w:r>
      <w:r w:rsidRPr="003A2E86">
        <w:rPr>
          <w:rStyle w:val="a8"/>
          <w:rFonts w:eastAsiaTheme="majorEastAsia"/>
          <w:i w:val="0"/>
          <w:sz w:val="28"/>
          <w:szCs w:val="28"/>
        </w:rPr>
        <w:t>.</w:t>
      </w:r>
    </w:p>
    <w:p w:rsidR="000A4A77" w:rsidRPr="0047725A" w:rsidRDefault="000A4A77" w:rsidP="007C2557">
      <w:pPr>
        <w:widowControl w:val="0"/>
        <w:ind w:firstLine="709"/>
        <w:jc w:val="both"/>
        <w:rPr>
          <w:rFonts w:eastAsia="Calibri"/>
          <w:sz w:val="28"/>
          <w:szCs w:val="28"/>
        </w:rPr>
      </w:pPr>
      <w:r w:rsidRPr="0047725A">
        <w:rPr>
          <w:rFonts w:eastAsia="Calibri"/>
          <w:sz w:val="28"/>
          <w:szCs w:val="28"/>
        </w:rPr>
        <w:t xml:space="preserve">Киреева Юлия Сергеевна </w:t>
      </w:r>
      <w:r w:rsidRPr="0047725A">
        <w:rPr>
          <w:rFonts w:ascii="Calibri" w:eastAsia="Calibri" w:hAnsi="Calibri" w:cs="Calibri"/>
          <w:sz w:val="28"/>
          <w:szCs w:val="28"/>
        </w:rPr>
        <w:t>–</w:t>
      </w:r>
      <w:r>
        <w:rPr>
          <w:rFonts w:eastAsia="Calibri"/>
          <w:sz w:val="28"/>
          <w:szCs w:val="28"/>
        </w:rPr>
        <w:t xml:space="preserve"> студент</w:t>
      </w:r>
      <w:r w:rsidRPr="0047725A">
        <w:rPr>
          <w:rFonts w:eastAsia="Calibri"/>
          <w:sz w:val="28"/>
          <w:szCs w:val="28"/>
        </w:rPr>
        <w:t xml:space="preserve"> 3 курса направления «Экономика», Брянская государственная инженерно-технологическая академия, 241000, г.</w:t>
      </w:r>
      <w:r>
        <w:rPr>
          <w:rFonts w:eastAsia="Calibri"/>
          <w:sz w:val="28"/>
          <w:szCs w:val="28"/>
        </w:rPr>
        <w:t> </w:t>
      </w:r>
      <w:r w:rsidRPr="0047725A">
        <w:rPr>
          <w:rFonts w:eastAsia="Calibri"/>
          <w:sz w:val="28"/>
          <w:szCs w:val="28"/>
        </w:rPr>
        <w:t>Брянск, пр.</w:t>
      </w:r>
      <w:r>
        <w:rPr>
          <w:rFonts w:eastAsia="Calibri"/>
          <w:sz w:val="28"/>
          <w:szCs w:val="28"/>
        </w:rPr>
        <w:t> </w:t>
      </w:r>
      <w:r w:rsidRPr="0047725A">
        <w:rPr>
          <w:rFonts w:eastAsia="Calibri"/>
          <w:sz w:val="28"/>
          <w:szCs w:val="28"/>
        </w:rPr>
        <w:t>Ленина, 26</w:t>
      </w:r>
      <w:r>
        <w:rPr>
          <w:rFonts w:eastAsia="Calibri"/>
          <w:sz w:val="28"/>
          <w:szCs w:val="28"/>
        </w:rPr>
        <w:t> </w:t>
      </w:r>
      <w:r w:rsidRPr="0047725A">
        <w:rPr>
          <w:rFonts w:eastAsia="Calibri"/>
          <w:sz w:val="28"/>
          <w:szCs w:val="28"/>
        </w:rPr>
        <w:t>а, к.</w:t>
      </w:r>
      <w:r>
        <w:rPr>
          <w:rFonts w:eastAsia="Calibri"/>
          <w:sz w:val="28"/>
          <w:szCs w:val="28"/>
        </w:rPr>
        <w:t> </w:t>
      </w:r>
      <w:r w:rsidRPr="0047725A">
        <w:rPr>
          <w:rFonts w:eastAsia="Calibri"/>
          <w:sz w:val="28"/>
          <w:szCs w:val="28"/>
        </w:rPr>
        <w:t>2</w:t>
      </w:r>
      <w:r>
        <w:rPr>
          <w:rFonts w:eastAsia="Calibri"/>
          <w:sz w:val="28"/>
          <w:szCs w:val="28"/>
        </w:rPr>
        <w:t> </w:t>
      </w:r>
      <w:r w:rsidRPr="0047725A">
        <w:rPr>
          <w:rFonts w:eastAsia="Calibri"/>
          <w:sz w:val="28"/>
          <w:szCs w:val="28"/>
        </w:rPr>
        <w:t xml:space="preserve">а., </w:t>
      </w:r>
      <w:r w:rsidRPr="0047725A">
        <w:rPr>
          <w:rFonts w:eastAsia="Calibri"/>
          <w:sz w:val="28"/>
          <w:szCs w:val="28"/>
          <w:lang w:val="en-US"/>
        </w:rPr>
        <w:t>e</w:t>
      </w:r>
      <w:r w:rsidRPr="0047725A">
        <w:rPr>
          <w:rFonts w:eastAsia="Calibri"/>
          <w:sz w:val="28"/>
          <w:szCs w:val="28"/>
        </w:rPr>
        <w:t>-</w:t>
      </w:r>
      <w:r w:rsidRPr="0047725A">
        <w:rPr>
          <w:rFonts w:eastAsia="Calibri"/>
          <w:sz w:val="28"/>
          <w:szCs w:val="28"/>
          <w:lang w:val="en-US"/>
        </w:rPr>
        <w:t>mail</w:t>
      </w:r>
      <w:r w:rsidRPr="0047725A">
        <w:rPr>
          <w:rFonts w:eastAsia="Calibri"/>
          <w:sz w:val="28"/>
          <w:szCs w:val="28"/>
        </w:rPr>
        <w:t xml:space="preserve">: </w:t>
      </w:r>
      <w:hyperlink r:id="rId265" w:history="1">
        <w:r w:rsidRPr="000C5790">
          <w:rPr>
            <w:rFonts w:eastAsia="Calibri"/>
            <w:sz w:val="28"/>
            <w:szCs w:val="28"/>
          </w:rPr>
          <w:t>kireeva-ju@yandex.ru</w:t>
        </w:r>
      </w:hyperlink>
      <w:r w:rsidRPr="0047725A">
        <w:rPr>
          <w:rFonts w:eastAsia="Calibri"/>
          <w:sz w:val="28"/>
          <w:szCs w:val="28"/>
        </w:rPr>
        <w:t>.</w:t>
      </w:r>
    </w:p>
    <w:p w:rsidR="000A4A77" w:rsidRPr="005C19B1" w:rsidRDefault="000A4A77" w:rsidP="00732B13">
      <w:pPr>
        <w:widowControl w:val="0"/>
        <w:shd w:val="clear" w:color="auto" w:fill="FFFFFF"/>
        <w:ind w:firstLine="709"/>
        <w:jc w:val="both"/>
        <w:rPr>
          <w:sz w:val="28"/>
          <w:szCs w:val="28"/>
          <w:shd w:val="clear" w:color="auto" w:fill="F1F4F7"/>
        </w:rPr>
      </w:pPr>
      <w:r w:rsidRPr="005C19B1">
        <w:rPr>
          <w:sz w:val="28"/>
          <w:szCs w:val="28"/>
        </w:rPr>
        <w:t>Кирсанов Сергей Владимирович – заместитель начальника отдела и</w:t>
      </w:r>
      <w:r w:rsidRPr="005C19B1">
        <w:rPr>
          <w:sz w:val="28"/>
          <w:szCs w:val="28"/>
        </w:rPr>
        <w:t>н</w:t>
      </w:r>
      <w:r w:rsidRPr="005C19B1">
        <w:rPr>
          <w:sz w:val="28"/>
          <w:szCs w:val="28"/>
        </w:rPr>
        <w:t>формационной безопасности ОАО «Газпро</w:t>
      </w:r>
      <w:r>
        <w:rPr>
          <w:sz w:val="28"/>
          <w:szCs w:val="28"/>
        </w:rPr>
        <w:t>м трансгаз Томск, г. Томск, пр. </w:t>
      </w:r>
      <w:r w:rsidRPr="005C19B1">
        <w:rPr>
          <w:sz w:val="28"/>
          <w:szCs w:val="28"/>
        </w:rPr>
        <w:t xml:space="preserve">Фрунзе, 9, e-mail: </w:t>
      </w:r>
      <w:r w:rsidRPr="005C19B1">
        <w:rPr>
          <w:sz w:val="28"/>
          <w:szCs w:val="28"/>
          <w:shd w:val="clear" w:color="auto" w:fill="F1F4F7"/>
        </w:rPr>
        <w:t>s.kirsanov@gtt.gazprom.ru</w:t>
      </w:r>
      <w:r>
        <w:rPr>
          <w:sz w:val="28"/>
          <w:szCs w:val="28"/>
          <w:shd w:val="clear" w:color="auto" w:fill="F1F4F7"/>
        </w:rPr>
        <w:t>.</w:t>
      </w:r>
    </w:p>
    <w:p w:rsidR="000A4A77" w:rsidRPr="00732B13" w:rsidRDefault="000A4A77" w:rsidP="00732B13">
      <w:pPr>
        <w:widowControl w:val="0"/>
        <w:shd w:val="clear" w:color="auto" w:fill="FFFFFF"/>
        <w:ind w:firstLine="709"/>
        <w:jc w:val="both"/>
        <w:rPr>
          <w:sz w:val="28"/>
          <w:szCs w:val="28"/>
        </w:rPr>
      </w:pPr>
      <w:r w:rsidRPr="005C19B1">
        <w:rPr>
          <w:sz w:val="28"/>
          <w:szCs w:val="28"/>
        </w:rPr>
        <w:t>Кирсанова Алла Вадимовна – ст</w:t>
      </w:r>
      <w:r>
        <w:rPr>
          <w:sz w:val="28"/>
          <w:szCs w:val="28"/>
        </w:rPr>
        <w:t>.</w:t>
      </w:r>
      <w:r w:rsidRPr="005C19B1">
        <w:rPr>
          <w:sz w:val="28"/>
          <w:szCs w:val="28"/>
        </w:rPr>
        <w:t xml:space="preserve"> преподаватель кафедры «Экономика строительства» Томский государственный архитектурно-строительный униве</w:t>
      </w:r>
      <w:r w:rsidRPr="005C19B1">
        <w:rPr>
          <w:sz w:val="28"/>
          <w:szCs w:val="28"/>
        </w:rPr>
        <w:t>р</w:t>
      </w:r>
      <w:r w:rsidRPr="005C19B1">
        <w:rPr>
          <w:sz w:val="28"/>
          <w:szCs w:val="28"/>
        </w:rPr>
        <w:t>ситет, г. Томск, пл. Соляная</w:t>
      </w:r>
      <w:r w:rsidRPr="00732B13">
        <w:rPr>
          <w:sz w:val="28"/>
          <w:szCs w:val="28"/>
        </w:rPr>
        <w:t xml:space="preserve">, 2, </w:t>
      </w:r>
      <w:r w:rsidRPr="005C19B1">
        <w:rPr>
          <w:sz w:val="28"/>
          <w:szCs w:val="28"/>
          <w:lang w:val="en-US"/>
        </w:rPr>
        <w:t>e</w:t>
      </w:r>
      <w:r w:rsidRPr="00732B13">
        <w:rPr>
          <w:sz w:val="28"/>
          <w:szCs w:val="28"/>
        </w:rPr>
        <w:t>-</w:t>
      </w:r>
      <w:r w:rsidRPr="005C19B1">
        <w:rPr>
          <w:sz w:val="28"/>
          <w:szCs w:val="28"/>
          <w:lang w:val="en-US"/>
        </w:rPr>
        <w:t>mail</w:t>
      </w:r>
      <w:r w:rsidRPr="00732B13">
        <w:rPr>
          <w:sz w:val="28"/>
          <w:szCs w:val="28"/>
        </w:rPr>
        <w:t xml:space="preserve">: </w:t>
      </w:r>
      <w:r w:rsidRPr="005C19B1">
        <w:rPr>
          <w:sz w:val="28"/>
          <w:szCs w:val="28"/>
          <w:lang w:val="en-US"/>
        </w:rPr>
        <w:t>kaw</w:t>
      </w:r>
      <w:r w:rsidRPr="00732B13">
        <w:rPr>
          <w:sz w:val="28"/>
          <w:szCs w:val="28"/>
        </w:rPr>
        <w:t>.76@</w:t>
      </w:r>
      <w:r w:rsidRPr="005C19B1">
        <w:rPr>
          <w:sz w:val="28"/>
          <w:szCs w:val="28"/>
          <w:lang w:val="en-US"/>
        </w:rPr>
        <w:t>mail</w:t>
      </w:r>
      <w:r w:rsidRPr="00732B13">
        <w:rPr>
          <w:sz w:val="28"/>
          <w:szCs w:val="28"/>
        </w:rPr>
        <w:t>.</w:t>
      </w:r>
      <w:r w:rsidRPr="005C19B1">
        <w:rPr>
          <w:sz w:val="28"/>
          <w:szCs w:val="28"/>
          <w:lang w:val="en-US"/>
        </w:rPr>
        <w:t>ru</w:t>
      </w:r>
      <w:r w:rsidRPr="00732B13">
        <w:rPr>
          <w:sz w:val="28"/>
          <w:szCs w:val="28"/>
        </w:rPr>
        <w:t>.</w:t>
      </w:r>
    </w:p>
    <w:p w:rsidR="000A4A77" w:rsidRPr="005C19B1" w:rsidRDefault="000A4A77" w:rsidP="00732B13">
      <w:pPr>
        <w:widowControl w:val="0"/>
        <w:shd w:val="clear" w:color="auto" w:fill="FFFFFF"/>
        <w:ind w:firstLine="709"/>
        <w:jc w:val="both"/>
        <w:rPr>
          <w:spacing w:val="7"/>
          <w:sz w:val="28"/>
          <w:szCs w:val="28"/>
        </w:rPr>
      </w:pPr>
      <w:r w:rsidRPr="005C19B1">
        <w:rPr>
          <w:iCs/>
          <w:spacing w:val="7"/>
          <w:sz w:val="28"/>
          <w:szCs w:val="28"/>
        </w:rPr>
        <w:t>Кле</w:t>
      </w:r>
      <w:r>
        <w:rPr>
          <w:iCs/>
          <w:spacing w:val="7"/>
          <w:sz w:val="28"/>
          <w:szCs w:val="28"/>
        </w:rPr>
        <w:t>йменова Лариса Валерьевна – к.э.н.</w:t>
      </w:r>
      <w:r w:rsidRPr="005C19B1">
        <w:rPr>
          <w:iCs/>
          <w:spacing w:val="7"/>
          <w:sz w:val="28"/>
          <w:szCs w:val="28"/>
        </w:rPr>
        <w:t>, доцент кафедры «Госуда</w:t>
      </w:r>
      <w:r w:rsidRPr="005C19B1">
        <w:rPr>
          <w:iCs/>
          <w:spacing w:val="7"/>
          <w:sz w:val="28"/>
          <w:szCs w:val="28"/>
        </w:rPr>
        <w:t>р</w:t>
      </w:r>
      <w:r w:rsidRPr="005C19B1">
        <w:rPr>
          <w:iCs/>
          <w:spacing w:val="7"/>
          <w:sz w:val="28"/>
          <w:szCs w:val="28"/>
        </w:rPr>
        <w:t>ственное и муниципальное управление» ФГБОУ ВПО «Братский госуда</w:t>
      </w:r>
      <w:r w:rsidRPr="005C19B1">
        <w:rPr>
          <w:iCs/>
          <w:spacing w:val="7"/>
          <w:sz w:val="28"/>
          <w:szCs w:val="28"/>
        </w:rPr>
        <w:t>р</w:t>
      </w:r>
      <w:r w:rsidRPr="005C19B1">
        <w:rPr>
          <w:iCs/>
          <w:spacing w:val="7"/>
          <w:sz w:val="28"/>
          <w:szCs w:val="28"/>
        </w:rPr>
        <w:t>ственный университет»,</w:t>
      </w:r>
      <w:r w:rsidRPr="005C19B1">
        <w:rPr>
          <w:color w:val="646464"/>
          <w:spacing w:val="7"/>
          <w:sz w:val="18"/>
          <w:szCs w:val="18"/>
          <w:shd w:val="clear" w:color="auto" w:fill="FFFFFF"/>
        </w:rPr>
        <w:t xml:space="preserve"> </w:t>
      </w:r>
      <w:r w:rsidRPr="005C19B1">
        <w:rPr>
          <w:iCs/>
          <w:spacing w:val="7"/>
          <w:sz w:val="28"/>
          <w:szCs w:val="28"/>
        </w:rPr>
        <w:t>665709, Ир</w:t>
      </w:r>
      <w:r w:rsidR="00FA168F">
        <w:rPr>
          <w:iCs/>
          <w:spacing w:val="7"/>
          <w:sz w:val="28"/>
          <w:szCs w:val="28"/>
        </w:rPr>
        <w:t xml:space="preserve">кутская область, г. Братск, ул. </w:t>
      </w:r>
      <w:r w:rsidRPr="005C19B1">
        <w:rPr>
          <w:iCs/>
          <w:spacing w:val="7"/>
          <w:sz w:val="28"/>
          <w:szCs w:val="28"/>
        </w:rPr>
        <w:t>Макаре</w:t>
      </w:r>
      <w:r w:rsidRPr="005C19B1">
        <w:rPr>
          <w:iCs/>
          <w:spacing w:val="7"/>
          <w:sz w:val="28"/>
          <w:szCs w:val="28"/>
        </w:rPr>
        <w:t>н</w:t>
      </w:r>
      <w:r w:rsidRPr="005C19B1">
        <w:rPr>
          <w:iCs/>
          <w:spacing w:val="7"/>
          <w:sz w:val="28"/>
          <w:szCs w:val="28"/>
        </w:rPr>
        <w:t>ко</w:t>
      </w:r>
      <w:r>
        <w:rPr>
          <w:iCs/>
          <w:spacing w:val="7"/>
          <w:sz w:val="28"/>
          <w:szCs w:val="28"/>
        </w:rPr>
        <w:t>,</w:t>
      </w:r>
      <w:r w:rsidR="00FA168F">
        <w:rPr>
          <w:iCs/>
          <w:spacing w:val="7"/>
          <w:sz w:val="28"/>
          <w:szCs w:val="28"/>
        </w:rPr>
        <w:t> </w:t>
      </w:r>
      <w:r w:rsidRPr="005C19B1">
        <w:rPr>
          <w:iCs/>
          <w:spacing w:val="7"/>
          <w:sz w:val="28"/>
          <w:szCs w:val="28"/>
        </w:rPr>
        <w:t xml:space="preserve">40. </w:t>
      </w:r>
      <w:r w:rsidRPr="005C19B1">
        <w:rPr>
          <w:iCs/>
          <w:spacing w:val="7"/>
          <w:sz w:val="28"/>
          <w:szCs w:val="28"/>
          <w:lang w:val="en-US"/>
        </w:rPr>
        <w:t>e</w:t>
      </w:r>
      <w:r w:rsidRPr="005C19B1">
        <w:rPr>
          <w:iCs/>
          <w:spacing w:val="7"/>
          <w:sz w:val="28"/>
          <w:szCs w:val="28"/>
        </w:rPr>
        <w:t>-</w:t>
      </w:r>
      <w:r w:rsidRPr="005C19B1">
        <w:rPr>
          <w:iCs/>
          <w:spacing w:val="7"/>
          <w:sz w:val="28"/>
          <w:szCs w:val="28"/>
          <w:lang w:val="en-US"/>
        </w:rPr>
        <w:t>mail</w:t>
      </w:r>
      <w:r w:rsidRPr="005C19B1">
        <w:rPr>
          <w:iCs/>
          <w:spacing w:val="7"/>
          <w:sz w:val="28"/>
          <w:szCs w:val="28"/>
        </w:rPr>
        <w:t xml:space="preserve">: </w:t>
      </w:r>
      <w:r w:rsidRPr="005C19B1">
        <w:rPr>
          <w:iCs/>
          <w:spacing w:val="7"/>
          <w:sz w:val="28"/>
          <w:szCs w:val="28"/>
          <w:lang w:val="en-US"/>
        </w:rPr>
        <w:t>klv</w:t>
      </w:r>
      <w:r w:rsidRPr="005C19B1">
        <w:rPr>
          <w:iCs/>
          <w:spacing w:val="7"/>
          <w:sz w:val="28"/>
          <w:szCs w:val="28"/>
        </w:rPr>
        <w:t>369271@</w:t>
      </w:r>
      <w:r w:rsidRPr="005C19B1">
        <w:rPr>
          <w:iCs/>
          <w:spacing w:val="7"/>
          <w:sz w:val="28"/>
          <w:szCs w:val="28"/>
          <w:lang w:val="en-US"/>
        </w:rPr>
        <w:t>mail</w:t>
      </w:r>
      <w:r w:rsidRPr="005C19B1">
        <w:rPr>
          <w:iCs/>
          <w:spacing w:val="7"/>
          <w:sz w:val="28"/>
          <w:szCs w:val="28"/>
        </w:rPr>
        <w:t>.</w:t>
      </w:r>
      <w:r w:rsidRPr="005C19B1">
        <w:rPr>
          <w:iCs/>
          <w:spacing w:val="7"/>
          <w:sz w:val="28"/>
          <w:szCs w:val="28"/>
          <w:lang w:val="en-US"/>
        </w:rPr>
        <w:t>ru</w:t>
      </w:r>
      <w:r>
        <w:rPr>
          <w:iCs/>
          <w:spacing w:val="7"/>
          <w:sz w:val="28"/>
          <w:szCs w:val="28"/>
        </w:rPr>
        <w:t>.</w:t>
      </w:r>
    </w:p>
    <w:p w:rsidR="000A4A77" w:rsidRPr="00FD72CA" w:rsidRDefault="000A4A77" w:rsidP="00732B13">
      <w:pPr>
        <w:widowControl w:val="0"/>
        <w:shd w:val="clear" w:color="auto" w:fill="FFFFFF"/>
        <w:tabs>
          <w:tab w:val="left" w:pos="1134"/>
        </w:tabs>
        <w:ind w:firstLine="709"/>
        <w:jc w:val="both"/>
        <w:rPr>
          <w:color w:val="000000"/>
          <w:sz w:val="28"/>
          <w:szCs w:val="28"/>
        </w:rPr>
      </w:pPr>
      <w:r w:rsidRPr="00FD72CA">
        <w:rPr>
          <w:color w:val="000000"/>
          <w:sz w:val="28"/>
          <w:szCs w:val="28"/>
        </w:rPr>
        <w:t>Кобзов Александр Юрьевич – к.т.н., кафедра экономики и менеджмента, Братский госуда</w:t>
      </w:r>
      <w:r>
        <w:rPr>
          <w:color w:val="000000"/>
          <w:sz w:val="28"/>
          <w:szCs w:val="28"/>
        </w:rPr>
        <w:t xml:space="preserve">рственный университет, 665709, </w:t>
      </w:r>
      <w:r w:rsidRPr="00FD72CA">
        <w:rPr>
          <w:color w:val="000000"/>
          <w:sz w:val="28"/>
          <w:szCs w:val="28"/>
        </w:rPr>
        <w:t>г.</w:t>
      </w:r>
      <w:r w:rsidR="00FA168F">
        <w:rPr>
          <w:color w:val="000000"/>
          <w:sz w:val="28"/>
          <w:szCs w:val="28"/>
        </w:rPr>
        <w:t xml:space="preserve"> </w:t>
      </w:r>
      <w:r w:rsidRPr="00FD72CA">
        <w:rPr>
          <w:color w:val="000000"/>
          <w:sz w:val="28"/>
          <w:szCs w:val="28"/>
        </w:rPr>
        <w:t>Братск, ул.</w:t>
      </w:r>
      <w:r w:rsidR="00FA168F">
        <w:rPr>
          <w:color w:val="000000"/>
          <w:sz w:val="28"/>
          <w:szCs w:val="28"/>
        </w:rPr>
        <w:t xml:space="preserve"> </w:t>
      </w:r>
      <w:r w:rsidRPr="00FD72CA">
        <w:rPr>
          <w:color w:val="000000"/>
          <w:sz w:val="28"/>
          <w:szCs w:val="28"/>
        </w:rPr>
        <w:t>Макаренко 40.</w:t>
      </w:r>
    </w:p>
    <w:p w:rsidR="000A4A77" w:rsidRPr="002E2C82" w:rsidRDefault="000A4A77" w:rsidP="00732B13">
      <w:pPr>
        <w:shd w:val="clear" w:color="auto" w:fill="FFFFFF"/>
        <w:ind w:firstLine="709"/>
        <w:jc w:val="both"/>
        <w:rPr>
          <w:rFonts w:eastAsia="Calibri"/>
          <w:sz w:val="28"/>
          <w:szCs w:val="28"/>
        </w:rPr>
      </w:pPr>
      <w:r w:rsidRPr="00DC226D">
        <w:rPr>
          <w:rFonts w:eastAsia="Calibri"/>
          <w:sz w:val="28"/>
          <w:szCs w:val="28"/>
        </w:rPr>
        <w:t>Кобзова Анна Викторовна – ст. преподаватель, кафедра Экономики и м</w:t>
      </w:r>
      <w:r w:rsidRPr="00DC226D">
        <w:rPr>
          <w:rFonts w:eastAsia="Calibri"/>
          <w:sz w:val="28"/>
          <w:szCs w:val="28"/>
        </w:rPr>
        <w:t>е</w:t>
      </w:r>
      <w:r w:rsidRPr="00DC226D">
        <w:rPr>
          <w:rFonts w:eastAsia="Calibri"/>
          <w:sz w:val="28"/>
          <w:szCs w:val="28"/>
        </w:rPr>
        <w:t>неджмента, ФГБОУ ВПО «Братский государст</w:t>
      </w:r>
      <w:r>
        <w:rPr>
          <w:rFonts w:eastAsia="Calibri"/>
          <w:sz w:val="28"/>
          <w:szCs w:val="28"/>
        </w:rPr>
        <w:t>венный университет», 665709, г. </w:t>
      </w:r>
      <w:r w:rsidRPr="00DC226D">
        <w:rPr>
          <w:rFonts w:eastAsia="Calibri"/>
          <w:sz w:val="28"/>
          <w:szCs w:val="28"/>
        </w:rPr>
        <w:t xml:space="preserve">Братск, ул. Макаренко, д. 40, e-mail: </w:t>
      </w:r>
      <w:r w:rsidRPr="00DC226D">
        <w:rPr>
          <w:rFonts w:eastAsia="Calibri"/>
          <w:sz w:val="28"/>
          <w:szCs w:val="28"/>
          <w:lang w:val="en-US"/>
        </w:rPr>
        <w:t>avkobzova</w:t>
      </w:r>
      <w:r w:rsidRPr="00DC226D">
        <w:rPr>
          <w:rFonts w:eastAsia="Calibri"/>
          <w:sz w:val="28"/>
          <w:szCs w:val="28"/>
        </w:rPr>
        <w:t>@</w:t>
      </w:r>
      <w:r w:rsidRPr="00DC226D">
        <w:rPr>
          <w:rFonts w:eastAsia="Calibri"/>
          <w:sz w:val="28"/>
          <w:szCs w:val="28"/>
          <w:lang w:val="en-US"/>
        </w:rPr>
        <w:t>mail</w:t>
      </w:r>
      <w:r w:rsidRPr="00DC226D">
        <w:rPr>
          <w:rFonts w:eastAsia="Calibri"/>
          <w:sz w:val="28"/>
          <w:szCs w:val="28"/>
        </w:rPr>
        <w:t>.</w:t>
      </w:r>
      <w:r w:rsidRPr="00DC226D">
        <w:rPr>
          <w:rFonts w:eastAsia="Calibri"/>
          <w:sz w:val="28"/>
          <w:szCs w:val="28"/>
          <w:lang w:val="en-US"/>
        </w:rPr>
        <w:t>ru</w:t>
      </w:r>
      <w:r>
        <w:rPr>
          <w:rFonts w:eastAsia="Calibri"/>
          <w:sz w:val="28"/>
          <w:szCs w:val="28"/>
        </w:rPr>
        <w:t>.</w:t>
      </w:r>
    </w:p>
    <w:p w:rsidR="000A4A77" w:rsidRPr="00732B13" w:rsidRDefault="000A4A77" w:rsidP="00732B13">
      <w:pPr>
        <w:ind w:firstLine="709"/>
        <w:jc w:val="both"/>
        <w:rPr>
          <w:rFonts w:eastAsia="Calibri"/>
          <w:sz w:val="28"/>
          <w:szCs w:val="28"/>
          <w:lang w:eastAsia="en-US"/>
        </w:rPr>
      </w:pPr>
      <w:r w:rsidRPr="001066AC">
        <w:rPr>
          <w:rFonts w:eastAsia="Calibri"/>
          <w:sz w:val="28"/>
          <w:szCs w:val="28"/>
          <w:lang w:eastAsia="en-US"/>
        </w:rPr>
        <w:t>Козлов</w:t>
      </w:r>
      <w:r>
        <w:rPr>
          <w:rFonts w:eastAsia="Calibri"/>
          <w:sz w:val="28"/>
          <w:szCs w:val="28"/>
          <w:lang w:eastAsia="en-US"/>
        </w:rPr>
        <w:t>а Софья Владимировна – студент</w:t>
      </w:r>
      <w:r w:rsidRPr="001066AC">
        <w:rPr>
          <w:rFonts w:eastAsia="Calibri"/>
          <w:sz w:val="28"/>
          <w:szCs w:val="28"/>
          <w:lang w:eastAsia="en-US"/>
        </w:rPr>
        <w:t xml:space="preserve"> гр. 112/2, 3-й курс ПГС, Томский государственный архитектурно-строи</w:t>
      </w:r>
      <w:r>
        <w:rPr>
          <w:rFonts w:eastAsia="Calibri"/>
          <w:sz w:val="28"/>
          <w:szCs w:val="28"/>
          <w:lang w:eastAsia="en-US"/>
        </w:rPr>
        <w:t>тельный университет, 634057, г. </w:t>
      </w:r>
      <w:r w:rsidRPr="001066AC">
        <w:rPr>
          <w:rFonts w:eastAsia="Calibri"/>
          <w:sz w:val="28"/>
          <w:szCs w:val="28"/>
          <w:lang w:eastAsia="en-US"/>
        </w:rPr>
        <w:t>Томск, ул. 79 Гв. Дивизии</w:t>
      </w:r>
      <w:r w:rsidRPr="00732B13">
        <w:rPr>
          <w:rFonts w:eastAsia="Calibri"/>
          <w:sz w:val="28"/>
          <w:szCs w:val="28"/>
          <w:lang w:eastAsia="en-US"/>
        </w:rPr>
        <w:t xml:space="preserve">, 25, </w:t>
      </w:r>
      <w:r w:rsidRPr="001066AC">
        <w:rPr>
          <w:rFonts w:eastAsia="Calibri"/>
          <w:sz w:val="28"/>
          <w:szCs w:val="28"/>
          <w:lang w:val="en-US" w:eastAsia="en-US"/>
        </w:rPr>
        <w:t>e</w:t>
      </w:r>
      <w:r w:rsidRPr="00732B13">
        <w:rPr>
          <w:rFonts w:eastAsia="Calibri"/>
          <w:sz w:val="28"/>
          <w:szCs w:val="28"/>
          <w:lang w:eastAsia="en-US"/>
        </w:rPr>
        <w:t>-</w:t>
      </w:r>
      <w:r w:rsidRPr="001066AC">
        <w:rPr>
          <w:rFonts w:eastAsia="Calibri"/>
          <w:sz w:val="28"/>
          <w:szCs w:val="28"/>
          <w:lang w:val="en-US" w:eastAsia="en-US"/>
        </w:rPr>
        <w:t>mail</w:t>
      </w:r>
      <w:r w:rsidRPr="00732B13">
        <w:rPr>
          <w:rFonts w:eastAsia="Calibri"/>
          <w:sz w:val="28"/>
          <w:szCs w:val="28"/>
          <w:lang w:eastAsia="en-US"/>
        </w:rPr>
        <w:t xml:space="preserve">: </w:t>
      </w:r>
      <w:r w:rsidRPr="001066AC">
        <w:rPr>
          <w:rFonts w:eastAsia="Calibri"/>
          <w:sz w:val="28"/>
          <w:szCs w:val="28"/>
          <w:lang w:val="en-US" w:eastAsia="en-US"/>
        </w:rPr>
        <w:t>soniya</w:t>
      </w:r>
      <w:r w:rsidRPr="00732B13">
        <w:rPr>
          <w:rFonts w:eastAsia="Calibri"/>
          <w:sz w:val="28"/>
          <w:szCs w:val="28"/>
          <w:lang w:eastAsia="en-US"/>
        </w:rPr>
        <w:t>28@</w:t>
      </w:r>
      <w:r w:rsidRPr="001066AC">
        <w:rPr>
          <w:rFonts w:eastAsia="Calibri"/>
          <w:sz w:val="28"/>
          <w:szCs w:val="28"/>
          <w:lang w:val="en-US" w:eastAsia="en-US"/>
        </w:rPr>
        <w:t>yandex</w:t>
      </w:r>
      <w:r w:rsidRPr="00732B13">
        <w:rPr>
          <w:rFonts w:eastAsia="Calibri"/>
          <w:sz w:val="28"/>
          <w:szCs w:val="28"/>
          <w:lang w:eastAsia="en-US"/>
        </w:rPr>
        <w:t>.</w:t>
      </w:r>
      <w:r w:rsidRPr="001066AC">
        <w:rPr>
          <w:rFonts w:eastAsia="Calibri"/>
          <w:sz w:val="28"/>
          <w:szCs w:val="28"/>
          <w:lang w:val="en-US" w:eastAsia="en-US"/>
        </w:rPr>
        <w:t>ru</w:t>
      </w:r>
      <w:r w:rsidRPr="00732B13">
        <w:rPr>
          <w:rFonts w:eastAsia="Calibri"/>
          <w:sz w:val="28"/>
          <w:szCs w:val="28"/>
          <w:lang w:eastAsia="en-US"/>
        </w:rPr>
        <w:t>.</w:t>
      </w:r>
    </w:p>
    <w:p w:rsidR="000A4A77" w:rsidRPr="005C19B1" w:rsidRDefault="000A4A77" w:rsidP="007E7257">
      <w:pPr>
        <w:widowControl w:val="0"/>
        <w:ind w:firstLine="709"/>
        <w:jc w:val="both"/>
        <w:rPr>
          <w:sz w:val="28"/>
          <w:szCs w:val="28"/>
        </w:rPr>
      </w:pPr>
      <w:r w:rsidRPr="005C19B1">
        <w:rPr>
          <w:sz w:val="28"/>
          <w:szCs w:val="28"/>
        </w:rPr>
        <w:t>Колбин Владимир Валерьевич – младший научный сотрудник, Научно-исследовательский институт радиационной медицины и экологии, Казахстан, 071407, г. Семей, ул. Гагарина 258, e-mail: vladimir.sem07@gmail.com</w:t>
      </w:r>
      <w:r>
        <w:rPr>
          <w:sz w:val="28"/>
          <w:szCs w:val="28"/>
        </w:rPr>
        <w:t>.</w:t>
      </w:r>
    </w:p>
    <w:p w:rsidR="000A4A77" w:rsidRPr="006D237F" w:rsidRDefault="000A4A77" w:rsidP="007E7257">
      <w:pPr>
        <w:shd w:val="clear" w:color="auto" w:fill="FFFFFF"/>
        <w:ind w:firstLine="709"/>
        <w:jc w:val="both"/>
        <w:rPr>
          <w:bCs/>
          <w:iCs/>
          <w:sz w:val="28"/>
          <w:szCs w:val="28"/>
        </w:rPr>
      </w:pPr>
      <w:r w:rsidRPr="005C19B1">
        <w:rPr>
          <w:bCs/>
          <w:iCs/>
          <w:sz w:val="28"/>
          <w:szCs w:val="28"/>
        </w:rPr>
        <w:t>Кошевой Павел Дмитриевич – к</w:t>
      </w:r>
      <w:r>
        <w:rPr>
          <w:bCs/>
          <w:iCs/>
          <w:sz w:val="28"/>
          <w:szCs w:val="28"/>
        </w:rPr>
        <w:t>.э.н.</w:t>
      </w:r>
      <w:r w:rsidRPr="005C19B1">
        <w:rPr>
          <w:bCs/>
          <w:iCs/>
          <w:sz w:val="28"/>
          <w:szCs w:val="28"/>
        </w:rPr>
        <w:t>,</w:t>
      </w:r>
      <w:r>
        <w:rPr>
          <w:bCs/>
          <w:iCs/>
          <w:sz w:val="28"/>
          <w:szCs w:val="28"/>
        </w:rPr>
        <w:t xml:space="preserve"> доцент, кафедра «Менеджмента и </w:t>
      </w:r>
      <w:r w:rsidRPr="005C19B1">
        <w:rPr>
          <w:bCs/>
          <w:iCs/>
          <w:sz w:val="28"/>
          <w:szCs w:val="28"/>
        </w:rPr>
        <w:t>информационных технологий», филиал Байкальского государственного ун</w:t>
      </w:r>
      <w:r w:rsidRPr="005C19B1">
        <w:rPr>
          <w:bCs/>
          <w:iCs/>
          <w:sz w:val="28"/>
          <w:szCs w:val="28"/>
        </w:rPr>
        <w:t>и</w:t>
      </w:r>
      <w:r w:rsidRPr="005C19B1">
        <w:rPr>
          <w:bCs/>
          <w:iCs/>
          <w:sz w:val="28"/>
          <w:szCs w:val="28"/>
        </w:rPr>
        <w:t>верситета экономики и права в г. Братске, 66571</w:t>
      </w:r>
      <w:r w:rsidR="00FA168F">
        <w:rPr>
          <w:bCs/>
          <w:iCs/>
          <w:sz w:val="28"/>
          <w:szCs w:val="28"/>
        </w:rPr>
        <w:t>9, г. Братск, ул. К.Маркса, 14,</w:t>
      </w:r>
      <w:r w:rsidR="00FA168F">
        <w:rPr>
          <w:bCs/>
          <w:iCs/>
          <w:sz w:val="28"/>
          <w:szCs w:val="28"/>
        </w:rPr>
        <w:br/>
      </w:r>
      <w:r w:rsidRPr="005C19B1">
        <w:rPr>
          <w:bCs/>
          <w:iCs/>
          <w:sz w:val="28"/>
          <w:szCs w:val="28"/>
        </w:rPr>
        <w:t xml:space="preserve">e-mail: </w:t>
      </w:r>
      <w:hyperlink r:id="rId266" w:history="1">
        <w:r w:rsidRPr="006D237F">
          <w:rPr>
            <w:bCs/>
            <w:iCs/>
            <w:sz w:val="28"/>
            <w:szCs w:val="28"/>
          </w:rPr>
          <w:t>dekanfps@mail.ru</w:t>
        </w:r>
      </w:hyperlink>
      <w:r w:rsidRPr="006D237F">
        <w:rPr>
          <w:bCs/>
          <w:iCs/>
          <w:sz w:val="28"/>
          <w:szCs w:val="28"/>
        </w:rPr>
        <w:t>.</w:t>
      </w:r>
    </w:p>
    <w:p w:rsidR="000A4A77" w:rsidRPr="005807BA" w:rsidRDefault="000A4A77" w:rsidP="005807BA">
      <w:pPr>
        <w:widowControl w:val="0"/>
        <w:ind w:firstLine="709"/>
        <w:jc w:val="both"/>
        <w:rPr>
          <w:rFonts w:eastAsia="Calibri"/>
          <w:sz w:val="28"/>
          <w:szCs w:val="28"/>
          <w:lang w:eastAsia="en-US"/>
        </w:rPr>
      </w:pPr>
      <w:r w:rsidRPr="009F601C">
        <w:rPr>
          <w:rFonts w:eastAsia="Calibri"/>
          <w:sz w:val="28"/>
          <w:szCs w:val="28"/>
          <w:lang w:eastAsia="en-US"/>
        </w:rPr>
        <w:t>Кудимова Ека</w:t>
      </w:r>
      <w:r>
        <w:rPr>
          <w:rFonts w:eastAsia="Calibri"/>
          <w:sz w:val="28"/>
          <w:szCs w:val="28"/>
          <w:lang w:eastAsia="en-US"/>
        </w:rPr>
        <w:t>терина Александровна – студент, кафедра Экономики и </w:t>
      </w:r>
      <w:r w:rsidRPr="009F601C">
        <w:rPr>
          <w:rFonts w:eastAsia="Calibri"/>
          <w:sz w:val="28"/>
          <w:szCs w:val="28"/>
          <w:lang w:eastAsia="en-US"/>
        </w:rPr>
        <w:t>Менеджмента, Братский Государственный унив</w:t>
      </w:r>
      <w:r>
        <w:rPr>
          <w:rFonts w:eastAsia="Calibri"/>
          <w:sz w:val="28"/>
          <w:szCs w:val="28"/>
          <w:lang w:eastAsia="en-US"/>
        </w:rPr>
        <w:t>ерситет, 665709, г. Братск, ул. </w:t>
      </w:r>
      <w:r w:rsidRPr="009F601C">
        <w:rPr>
          <w:rFonts w:eastAsia="Calibri"/>
          <w:sz w:val="28"/>
          <w:szCs w:val="28"/>
          <w:lang w:eastAsia="en-US"/>
        </w:rPr>
        <w:t>Макаренко</w:t>
      </w:r>
      <w:r w:rsidRPr="005807BA">
        <w:rPr>
          <w:rFonts w:eastAsia="Calibri"/>
          <w:sz w:val="28"/>
          <w:szCs w:val="28"/>
          <w:lang w:eastAsia="en-US"/>
        </w:rPr>
        <w:t xml:space="preserve">, 40, </w:t>
      </w:r>
      <w:r w:rsidRPr="009F601C">
        <w:rPr>
          <w:rFonts w:eastAsia="Calibri"/>
          <w:sz w:val="28"/>
          <w:szCs w:val="28"/>
          <w:lang w:val="en-US" w:eastAsia="en-US"/>
        </w:rPr>
        <w:t>e</w:t>
      </w:r>
      <w:r w:rsidRPr="005807BA">
        <w:rPr>
          <w:rFonts w:eastAsia="Calibri"/>
          <w:sz w:val="28"/>
          <w:szCs w:val="28"/>
          <w:lang w:eastAsia="en-US"/>
        </w:rPr>
        <w:t>-</w:t>
      </w:r>
      <w:r w:rsidRPr="009F601C">
        <w:rPr>
          <w:rFonts w:eastAsia="Calibri"/>
          <w:sz w:val="28"/>
          <w:szCs w:val="28"/>
          <w:lang w:val="en-US" w:eastAsia="en-US"/>
        </w:rPr>
        <w:t>mail</w:t>
      </w:r>
      <w:r w:rsidRPr="005807BA">
        <w:rPr>
          <w:rFonts w:eastAsia="Calibri"/>
          <w:sz w:val="28"/>
          <w:szCs w:val="28"/>
          <w:lang w:eastAsia="en-US"/>
        </w:rPr>
        <w:t xml:space="preserve">: </w:t>
      </w:r>
      <w:r w:rsidRPr="009F601C">
        <w:rPr>
          <w:rFonts w:eastAsia="Calibri"/>
          <w:sz w:val="28"/>
          <w:szCs w:val="28"/>
          <w:lang w:val="en-US" w:eastAsia="en-US"/>
        </w:rPr>
        <w:t>Kudimova</w:t>
      </w:r>
      <w:r w:rsidRPr="005807BA">
        <w:rPr>
          <w:rFonts w:eastAsia="Calibri"/>
          <w:sz w:val="28"/>
          <w:szCs w:val="28"/>
          <w:lang w:eastAsia="en-US"/>
        </w:rPr>
        <w:t>.</w:t>
      </w:r>
      <w:r w:rsidRPr="009F601C">
        <w:rPr>
          <w:rFonts w:eastAsia="Calibri"/>
          <w:sz w:val="28"/>
          <w:szCs w:val="28"/>
          <w:lang w:val="en-US" w:eastAsia="en-US"/>
        </w:rPr>
        <w:t>katya</w:t>
      </w:r>
      <w:r w:rsidRPr="005807BA">
        <w:rPr>
          <w:rFonts w:eastAsia="Calibri"/>
          <w:sz w:val="28"/>
          <w:szCs w:val="28"/>
          <w:lang w:eastAsia="en-US"/>
        </w:rPr>
        <w:t>@</w:t>
      </w:r>
      <w:r w:rsidRPr="009F601C">
        <w:rPr>
          <w:rFonts w:eastAsia="Calibri"/>
          <w:sz w:val="28"/>
          <w:szCs w:val="28"/>
          <w:lang w:val="en-US" w:eastAsia="en-US"/>
        </w:rPr>
        <w:t>mail</w:t>
      </w:r>
      <w:r w:rsidRPr="005807BA">
        <w:rPr>
          <w:rFonts w:eastAsia="Calibri"/>
          <w:sz w:val="28"/>
          <w:szCs w:val="28"/>
          <w:lang w:eastAsia="en-US"/>
        </w:rPr>
        <w:t>.</w:t>
      </w:r>
      <w:r w:rsidRPr="009F601C">
        <w:rPr>
          <w:rFonts w:eastAsia="Calibri"/>
          <w:sz w:val="28"/>
          <w:szCs w:val="28"/>
          <w:lang w:val="en-US" w:eastAsia="en-US"/>
        </w:rPr>
        <w:t>ru</w:t>
      </w:r>
      <w:r w:rsidRPr="005807BA">
        <w:rPr>
          <w:rFonts w:eastAsia="Calibri"/>
          <w:sz w:val="28"/>
          <w:szCs w:val="28"/>
          <w:lang w:eastAsia="en-US"/>
        </w:rPr>
        <w:t>.</w:t>
      </w:r>
    </w:p>
    <w:p w:rsidR="000A4A77" w:rsidRPr="005C19B1" w:rsidRDefault="000A4A77" w:rsidP="007E7257">
      <w:pPr>
        <w:widowControl w:val="0"/>
        <w:shd w:val="clear" w:color="auto" w:fill="FFFFFF"/>
        <w:ind w:firstLine="709"/>
        <w:jc w:val="both"/>
        <w:rPr>
          <w:sz w:val="28"/>
          <w:szCs w:val="28"/>
        </w:rPr>
      </w:pPr>
      <w:r w:rsidRPr="005C19B1">
        <w:rPr>
          <w:bCs/>
          <w:iCs/>
          <w:sz w:val="28"/>
          <w:szCs w:val="28"/>
        </w:rPr>
        <w:lastRenderedPageBreak/>
        <w:t xml:space="preserve">Кузовлева Ирина Анатольевна </w:t>
      </w:r>
      <w:r w:rsidRPr="00F32B92">
        <w:rPr>
          <w:rFonts w:eastAsia="Calibri"/>
          <w:sz w:val="28"/>
          <w:szCs w:val="28"/>
          <w:lang w:eastAsia="en-US"/>
        </w:rPr>
        <w:t>–</w:t>
      </w:r>
      <w:r w:rsidRPr="005C19B1">
        <w:rPr>
          <w:bCs/>
          <w:iCs/>
          <w:sz w:val="28"/>
          <w:szCs w:val="28"/>
        </w:rPr>
        <w:t xml:space="preserve"> </w:t>
      </w:r>
      <w:r w:rsidRPr="005C19B1">
        <w:rPr>
          <w:rFonts w:eastAsia="Calibri"/>
          <w:sz w:val="28"/>
          <w:szCs w:val="28"/>
        </w:rPr>
        <w:t>д</w:t>
      </w:r>
      <w:r>
        <w:rPr>
          <w:rFonts w:eastAsia="Calibri"/>
          <w:sz w:val="28"/>
          <w:szCs w:val="28"/>
        </w:rPr>
        <w:t>.э.н.</w:t>
      </w:r>
      <w:r w:rsidRPr="005C19B1">
        <w:rPr>
          <w:rFonts w:eastAsia="Calibri"/>
          <w:sz w:val="28"/>
          <w:szCs w:val="28"/>
        </w:rPr>
        <w:t>, профессор кафедры экономи</w:t>
      </w:r>
      <w:r>
        <w:rPr>
          <w:rFonts w:eastAsia="Calibri"/>
          <w:sz w:val="28"/>
          <w:szCs w:val="28"/>
        </w:rPr>
        <w:t>ки и </w:t>
      </w:r>
      <w:r w:rsidRPr="005C19B1">
        <w:rPr>
          <w:rFonts w:eastAsia="Calibri"/>
          <w:sz w:val="28"/>
          <w:szCs w:val="28"/>
        </w:rPr>
        <w:t xml:space="preserve">менеджмента </w:t>
      </w:r>
      <w:r w:rsidRPr="005C19B1">
        <w:rPr>
          <w:bCs/>
          <w:iCs/>
          <w:sz w:val="28"/>
          <w:szCs w:val="28"/>
        </w:rPr>
        <w:t>Брянской государственной инженерно-технологической акад</w:t>
      </w:r>
      <w:r w:rsidRPr="005C19B1">
        <w:rPr>
          <w:bCs/>
          <w:iCs/>
          <w:sz w:val="28"/>
          <w:szCs w:val="28"/>
        </w:rPr>
        <w:t>е</w:t>
      </w:r>
      <w:r w:rsidRPr="005C19B1">
        <w:rPr>
          <w:bCs/>
          <w:iCs/>
          <w:sz w:val="28"/>
          <w:szCs w:val="28"/>
        </w:rPr>
        <w:t xml:space="preserve">мии, </w:t>
      </w:r>
      <w:r w:rsidRPr="005C19B1">
        <w:rPr>
          <w:sz w:val="28"/>
          <w:szCs w:val="28"/>
        </w:rPr>
        <w:t xml:space="preserve">индекс </w:t>
      </w:r>
      <w:r w:rsidRPr="005C19B1">
        <w:rPr>
          <w:rFonts w:eastAsia="Arial Unicode MS"/>
          <w:bCs/>
          <w:sz w:val="28"/>
          <w:szCs w:val="28"/>
        </w:rPr>
        <w:t>241037, г. Брянск, проспект Станке Димитрова, 3</w:t>
      </w:r>
      <w:r w:rsidRPr="005C19B1">
        <w:rPr>
          <w:bCs/>
          <w:iCs/>
          <w:sz w:val="28"/>
          <w:szCs w:val="28"/>
        </w:rPr>
        <w:t xml:space="preserve">, </w:t>
      </w:r>
      <w:r w:rsidRPr="005C19B1">
        <w:rPr>
          <w:bCs/>
          <w:iCs/>
          <w:sz w:val="28"/>
          <w:szCs w:val="28"/>
          <w:lang w:val="en-US"/>
        </w:rPr>
        <w:t>e</w:t>
      </w:r>
      <w:r w:rsidRPr="005C19B1">
        <w:rPr>
          <w:bCs/>
          <w:iCs/>
          <w:sz w:val="28"/>
          <w:szCs w:val="28"/>
        </w:rPr>
        <w:t>-</w:t>
      </w:r>
      <w:r w:rsidRPr="005C19B1">
        <w:rPr>
          <w:bCs/>
          <w:iCs/>
          <w:sz w:val="28"/>
          <w:szCs w:val="28"/>
          <w:lang w:val="en-US"/>
        </w:rPr>
        <w:t>mail</w:t>
      </w:r>
      <w:r w:rsidRPr="005C19B1">
        <w:rPr>
          <w:bCs/>
          <w:iCs/>
          <w:sz w:val="28"/>
          <w:szCs w:val="28"/>
        </w:rPr>
        <w:t xml:space="preserve">: </w:t>
      </w:r>
      <w:r w:rsidRPr="005C19B1">
        <w:rPr>
          <w:sz w:val="28"/>
          <w:szCs w:val="28"/>
        </w:rPr>
        <w:t>ikuzovleva@yandex.ru</w:t>
      </w:r>
      <w:r>
        <w:rPr>
          <w:sz w:val="28"/>
          <w:szCs w:val="28"/>
        </w:rPr>
        <w:t>.</w:t>
      </w:r>
    </w:p>
    <w:p w:rsidR="000A4A77" w:rsidRPr="007C2557" w:rsidRDefault="000A4A77" w:rsidP="007C2557">
      <w:pPr>
        <w:widowControl w:val="0"/>
        <w:shd w:val="clear" w:color="auto" w:fill="FFFFFF"/>
        <w:ind w:firstLine="709"/>
        <w:jc w:val="both"/>
        <w:rPr>
          <w:sz w:val="28"/>
          <w:szCs w:val="28"/>
        </w:rPr>
      </w:pPr>
      <w:r w:rsidRPr="00AB6286">
        <w:rPr>
          <w:sz w:val="28"/>
          <w:szCs w:val="28"/>
        </w:rPr>
        <w:t>Кутузова Екатерина Игоревна – студент, кафедра экономики и менед</w:t>
      </w:r>
      <w:r w:rsidRPr="00AB6286">
        <w:rPr>
          <w:sz w:val="28"/>
          <w:szCs w:val="28"/>
        </w:rPr>
        <w:t>ж</w:t>
      </w:r>
      <w:r w:rsidRPr="00AB6286">
        <w:rPr>
          <w:sz w:val="28"/>
          <w:szCs w:val="28"/>
        </w:rPr>
        <w:t>мента, Братский государственный университет, Российская Федерация, 665709, Иркутская область, г. Братск, ул. Макаренко</w:t>
      </w:r>
      <w:r w:rsidRPr="007C2557">
        <w:rPr>
          <w:sz w:val="28"/>
          <w:szCs w:val="28"/>
        </w:rPr>
        <w:t xml:space="preserve"> 40, </w:t>
      </w:r>
      <w:r>
        <w:rPr>
          <w:sz w:val="28"/>
          <w:szCs w:val="28"/>
          <w:lang w:val="en-US"/>
        </w:rPr>
        <w:t>e</w:t>
      </w:r>
      <w:r w:rsidRPr="007C2557">
        <w:rPr>
          <w:sz w:val="28"/>
          <w:szCs w:val="28"/>
        </w:rPr>
        <w:t>-</w:t>
      </w:r>
      <w:r>
        <w:rPr>
          <w:sz w:val="28"/>
          <w:szCs w:val="28"/>
          <w:lang w:val="en-US"/>
        </w:rPr>
        <w:t>mail</w:t>
      </w:r>
      <w:r w:rsidRPr="007C2557">
        <w:rPr>
          <w:sz w:val="28"/>
          <w:szCs w:val="28"/>
        </w:rPr>
        <w:t xml:space="preserve">: </w:t>
      </w:r>
      <w:r w:rsidRPr="00AB6286">
        <w:rPr>
          <w:sz w:val="28"/>
          <w:szCs w:val="28"/>
          <w:lang w:val="en-US"/>
        </w:rPr>
        <w:t>erikagess</w:t>
      </w:r>
      <w:r w:rsidRPr="007C2557">
        <w:rPr>
          <w:sz w:val="28"/>
          <w:szCs w:val="28"/>
        </w:rPr>
        <w:t>@</w:t>
      </w:r>
      <w:r w:rsidRPr="00AB6286">
        <w:rPr>
          <w:sz w:val="28"/>
          <w:szCs w:val="28"/>
          <w:lang w:val="en-US"/>
        </w:rPr>
        <w:t>yandex</w:t>
      </w:r>
      <w:r w:rsidRPr="007C2557">
        <w:rPr>
          <w:sz w:val="28"/>
          <w:szCs w:val="28"/>
        </w:rPr>
        <w:t>.</w:t>
      </w:r>
      <w:r w:rsidRPr="00AB6286">
        <w:rPr>
          <w:sz w:val="28"/>
          <w:szCs w:val="28"/>
          <w:lang w:val="en-US"/>
        </w:rPr>
        <w:t>ru</w:t>
      </w:r>
      <w:r w:rsidRPr="007C2557">
        <w:rPr>
          <w:sz w:val="28"/>
          <w:szCs w:val="28"/>
        </w:rPr>
        <w:t>.</w:t>
      </w:r>
    </w:p>
    <w:p w:rsidR="000A4A77" w:rsidRPr="002D4032" w:rsidRDefault="000A4A77" w:rsidP="007C2557">
      <w:pPr>
        <w:tabs>
          <w:tab w:val="left" w:pos="5310"/>
        </w:tabs>
        <w:ind w:firstLine="709"/>
        <w:jc w:val="both"/>
        <w:rPr>
          <w:rFonts w:eastAsia="Calibri"/>
          <w:color w:val="000000"/>
          <w:sz w:val="28"/>
          <w:szCs w:val="22"/>
          <w:lang w:eastAsia="en-US"/>
        </w:rPr>
      </w:pPr>
      <w:r w:rsidRPr="005C19B1">
        <w:rPr>
          <w:rFonts w:eastAsia="Calibri"/>
          <w:color w:val="000000"/>
          <w:sz w:val="28"/>
          <w:szCs w:val="22"/>
          <w:lang w:eastAsia="en-US"/>
        </w:rPr>
        <w:t>Кучуков Дмитрий Анатольевич – магистрант, кафедра экономики стро</w:t>
      </w:r>
      <w:r w:rsidRPr="005C19B1">
        <w:rPr>
          <w:rFonts w:eastAsia="Calibri"/>
          <w:color w:val="000000"/>
          <w:sz w:val="28"/>
          <w:szCs w:val="22"/>
          <w:lang w:eastAsia="en-US"/>
        </w:rPr>
        <w:t>и</w:t>
      </w:r>
      <w:r w:rsidRPr="005C19B1">
        <w:rPr>
          <w:rFonts w:eastAsia="Calibri"/>
          <w:color w:val="000000"/>
          <w:sz w:val="28"/>
          <w:szCs w:val="22"/>
          <w:lang w:eastAsia="en-US"/>
        </w:rPr>
        <w:t>тельства, Томский государственный архитектурно-строительный университет, г. Томск, ул. 79 Гвардейской Дивизии, 25, корп.1</w:t>
      </w:r>
      <w:r>
        <w:rPr>
          <w:rFonts w:eastAsia="Calibri"/>
          <w:color w:val="000000"/>
          <w:sz w:val="28"/>
          <w:szCs w:val="22"/>
          <w:lang w:eastAsia="en-US"/>
        </w:rPr>
        <w:t xml:space="preserve">0, e-mail: </w:t>
      </w:r>
      <w:r w:rsidRPr="005C19B1">
        <w:rPr>
          <w:rFonts w:eastAsia="Calibri"/>
          <w:color w:val="000000"/>
          <w:sz w:val="28"/>
          <w:szCs w:val="22"/>
          <w:lang w:val="en-US" w:eastAsia="en-US"/>
        </w:rPr>
        <w:t>kda</w:t>
      </w:r>
      <w:r w:rsidRPr="005C19B1">
        <w:rPr>
          <w:rFonts w:eastAsia="Calibri"/>
          <w:color w:val="000000"/>
          <w:sz w:val="28"/>
          <w:szCs w:val="22"/>
          <w:lang w:eastAsia="en-US"/>
        </w:rPr>
        <w:t>-12-5-1@</w:t>
      </w:r>
      <w:r w:rsidRPr="005C19B1">
        <w:rPr>
          <w:rFonts w:eastAsia="Calibri"/>
          <w:color w:val="000000"/>
          <w:sz w:val="28"/>
          <w:szCs w:val="22"/>
          <w:lang w:val="en-US" w:eastAsia="en-US"/>
        </w:rPr>
        <w:t>mail</w:t>
      </w:r>
      <w:r w:rsidRPr="005C19B1">
        <w:rPr>
          <w:rFonts w:eastAsia="Calibri"/>
          <w:color w:val="000000"/>
          <w:sz w:val="28"/>
          <w:szCs w:val="22"/>
          <w:lang w:eastAsia="en-US"/>
        </w:rPr>
        <w:t>.</w:t>
      </w:r>
      <w:r w:rsidRPr="005C19B1">
        <w:rPr>
          <w:rFonts w:eastAsia="Calibri"/>
          <w:color w:val="000000"/>
          <w:sz w:val="28"/>
          <w:szCs w:val="22"/>
          <w:lang w:val="en-US" w:eastAsia="en-US"/>
        </w:rPr>
        <w:t>ru</w:t>
      </w:r>
      <w:r>
        <w:rPr>
          <w:rFonts w:eastAsia="Calibri"/>
          <w:color w:val="000000"/>
          <w:sz w:val="28"/>
          <w:szCs w:val="22"/>
          <w:lang w:eastAsia="en-US"/>
        </w:rPr>
        <w:t>.</w:t>
      </w:r>
    </w:p>
    <w:p w:rsidR="000A4A77" w:rsidRPr="00FA11D5" w:rsidRDefault="000A4A77" w:rsidP="00FA11D5">
      <w:pPr>
        <w:pStyle w:val="a3"/>
        <w:widowControl w:val="0"/>
        <w:ind w:firstLine="708"/>
        <w:jc w:val="both"/>
        <w:rPr>
          <w:rFonts w:ascii="Times New Roman" w:hAnsi="Times New Roman" w:cs="Times New Roman"/>
          <w:color w:val="000000" w:themeColor="text1"/>
          <w:sz w:val="28"/>
          <w:szCs w:val="28"/>
        </w:rPr>
      </w:pPr>
      <w:r w:rsidRPr="00EE64F3">
        <w:rPr>
          <w:rFonts w:ascii="Times New Roman" w:hAnsi="Times New Roman" w:cs="Times New Roman"/>
          <w:color w:val="000000" w:themeColor="text1"/>
          <w:sz w:val="28"/>
          <w:szCs w:val="28"/>
        </w:rPr>
        <w:t>Лаходынова Надежда Владимировна</w:t>
      </w:r>
      <w:r w:rsidRPr="00EE64F3">
        <w:rPr>
          <w:rFonts w:ascii="Times New Roman" w:hAnsi="Times New Roman" w:cs="Times New Roman"/>
          <w:bCs/>
          <w:color w:val="000000" w:themeColor="text1"/>
          <w:sz w:val="28"/>
          <w:szCs w:val="28"/>
        </w:rPr>
        <w:t xml:space="preserve"> </w:t>
      </w:r>
      <w:r w:rsidRPr="00EE64F3">
        <w:rPr>
          <w:rFonts w:ascii="Times New Roman" w:hAnsi="Times New Roman" w:cs="Times New Roman"/>
          <w:color w:val="000000" w:themeColor="text1"/>
          <w:sz w:val="28"/>
          <w:szCs w:val="28"/>
        </w:rPr>
        <w:t>– д.т.н., профессор, кафедра пр</w:t>
      </w:r>
      <w:r w:rsidRPr="00EE64F3">
        <w:rPr>
          <w:rFonts w:ascii="Times New Roman" w:hAnsi="Times New Roman" w:cs="Times New Roman"/>
          <w:color w:val="000000" w:themeColor="text1"/>
          <w:sz w:val="28"/>
          <w:szCs w:val="28"/>
        </w:rPr>
        <w:t>и</w:t>
      </w:r>
      <w:r w:rsidRPr="00EE64F3">
        <w:rPr>
          <w:rFonts w:ascii="Times New Roman" w:hAnsi="Times New Roman" w:cs="Times New Roman"/>
          <w:color w:val="000000" w:themeColor="text1"/>
          <w:sz w:val="28"/>
          <w:szCs w:val="28"/>
        </w:rPr>
        <w:t>кладной математики, Томский государственный архитектурно-строительный университет, 634003, Томск, пл. Соляная</w:t>
      </w:r>
      <w:r w:rsidRPr="00FA11D5">
        <w:rPr>
          <w:rFonts w:ascii="Times New Roman" w:hAnsi="Times New Roman" w:cs="Times New Roman"/>
          <w:color w:val="000000" w:themeColor="text1"/>
          <w:sz w:val="28"/>
          <w:szCs w:val="28"/>
        </w:rPr>
        <w:t xml:space="preserve"> 2, </w:t>
      </w:r>
      <w:r w:rsidRPr="00EE64F3">
        <w:rPr>
          <w:rFonts w:ascii="Times New Roman" w:hAnsi="Times New Roman" w:cs="Times New Roman"/>
          <w:color w:val="000000" w:themeColor="text1"/>
          <w:sz w:val="28"/>
          <w:szCs w:val="28"/>
          <w:lang w:val="en-US"/>
        </w:rPr>
        <w:t>e</w:t>
      </w:r>
      <w:r w:rsidRPr="00FA11D5">
        <w:rPr>
          <w:rFonts w:ascii="Times New Roman" w:hAnsi="Times New Roman" w:cs="Times New Roman"/>
          <w:color w:val="000000" w:themeColor="text1"/>
          <w:sz w:val="28"/>
          <w:szCs w:val="28"/>
        </w:rPr>
        <w:t>-</w:t>
      </w:r>
      <w:r w:rsidRPr="00EE64F3">
        <w:rPr>
          <w:rFonts w:ascii="Times New Roman" w:hAnsi="Times New Roman" w:cs="Times New Roman"/>
          <w:color w:val="000000" w:themeColor="text1"/>
          <w:sz w:val="28"/>
          <w:szCs w:val="28"/>
          <w:lang w:val="en-US"/>
        </w:rPr>
        <w:t>mail</w:t>
      </w:r>
      <w:r>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br/>
      </w:r>
      <w:hyperlink r:id="rId267" w:history="1">
        <w:r w:rsidRPr="00EE64F3">
          <w:rPr>
            <w:rFonts w:ascii="Times New Roman" w:hAnsi="Times New Roman" w:cs="Times New Roman"/>
            <w:color w:val="000000" w:themeColor="text1"/>
            <w:sz w:val="28"/>
            <w:szCs w:val="28"/>
            <w:lang w:val="en-US"/>
          </w:rPr>
          <w:t>lachodyn</w:t>
        </w:r>
        <w:r w:rsidRPr="00FA11D5">
          <w:rPr>
            <w:rFonts w:ascii="Times New Roman" w:hAnsi="Times New Roman" w:cs="Times New Roman"/>
            <w:color w:val="000000" w:themeColor="text1"/>
            <w:sz w:val="28"/>
            <w:szCs w:val="28"/>
          </w:rPr>
          <w:t>@</w:t>
        </w:r>
        <w:r w:rsidRPr="00EE64F3">
          <w:rPr>
            <w:rFonts w:ascii="Times New Roman" w:hAnsi="Times New Roman" w:cs="Times New Roman"/>
            <w:color w:val="000000" w:themeColor="text1"/>
            <w:sz w:val="28"/>
            <w:szCs w:val="28"/>
            <w:lang w:val="en-US"/>
          </w:rPr>
          <w:t>gmail</w:t>
        </w:r>
        <w:r w:rsidRPr="00FA11D5">
          <w:rPr>
            <w:rFonts w:ascii="Times New Roman" w:hAnsi="Times New Roman" w:cs="Times New Roman"/>
            <w:color w:val="000000" w:themeColor="text1"/>
            <w:sz w:val="28"/>
            <w:szCs w:val="28"/>
          </w:rPr>
          <w:t>.</w:t>
        </w:r>
        <w:r w:rsidRPr="00EE64F3">
          <w:rPr>
            <w:rFonts w:ascii="Times New Roman" w:hAnsi="Times New Roman" w:cs="Times New Roman"/>
            <w:color w:val="000000" w:themeColor="text1"/>
            <w:sz w:val="28"/>
            <w:szCs w:val="28"/>
            <w:lang w:val="en-US"/>
          </w:rPr>
          <w:t>com</w:t>
        </w:r>
      </w:hyperlink>
      <w:r w:rsidRPr="00FA11D5">
        <w:t>.</w:t>
      </w:r>
    </w:p>
    <w:p w:rsidR="000A4A77" w:rsidRPr="005C19B1" w:rsidRDefault="000A4A77" w:rsidP="007E7257">
      <w:pPr>
        <w:widowControl w:val="0"/>
        <w:ind w:firstLine="709"/>
        <w:jc w:val="both"/>
        <w:rPr>
          <w:sz w:val="28"/>
          <w:szCs w:val="28"/>
        </w:rPr>
      </w:pPr>
      <w:r w:rsidRPr="005C19B1">
        <w:rPr>
          <w:sz w:val="28"/>
          <w:szCs w:val="28"/>
        </w:rPr>
        <w:t>Липихина Александра Викторовна – к</w:t>
      </w:r>
      <w:r>
        <w:rPr>
          <w:sz w:val="28"/>
          <w:szCs w:val="28"/>
        </w:rPr>
        <w:t>.</w:t>
      </w:r>
      <w:r w:rsidRPr="005C19B1">
        <w:rPr>
          <w:sz w:val="28"/>
          <w:szCs w:val="28"/>
        </w:rPr>
        <w:t>биол</w:t>
      </w:r>
      <w:r>
        <w:rPr>
          <w:sz w:val="28"/>
          <w:szCs w:val="28"/>
        </w:rPr>
        <w:t>.н.</w:t>
      </w:r>
      <w:r w:rsidRPr="005C19B1">
        <w:rPr>
          <w:sz w:val="28"/>
          <w:szCs w:val="28"/>
        </w:rPr>
        <w:t>, старший научный сотру</w:t>
      </w:r>
      <w:r w:rsidRPr="005C19B1">
        <w:rPr>
          <w:sz w:val="28"/>
          <w:szCs w:val="28"/>
        </w:rPr>
        <w:t>д</w:t>
      </w:r>
      <w:r w:rsidRPr="005C19B1">
        <w:rPr>
          <w:sz w:val="28"/>
          <w:szCs w:val="28"/>
        </w:rPr>
        <w:t>ник, Научно-исследовательский и</w:t>
      </w:r>
      <w:r>
        <w:rPr>
          <w:sz w:val="28"/>
          <w:szCs w:val="28"/>
        </w:rPr>
        <w:t>нститут радиационной медицины и </w:t>
      </w:r>
      <w:r w:rsidRPr="005C19B1">
        <w:rPr>
          <w:sz w:val="28"/>
          <w:szCs w:val="28"/>
        </w:rPr>
        <w:t>экологии, Казахстан, 071407, г. Семей, ул. Гагарина 258,</w:t>
      </w:r>
      <w:r w:rsidRPr="005C19B1">
        <w:t xml:space="preserve"> </w:t>
      </w:r>
      <w:r w:rsidRPr="005C19B1">
        <w:rPr>
          <w:sz w:val="28"/>
          <w:szCs w:val="28"/>
        </w:rPr>
        <w:t>e-mail: a.v.lipikhina@mail.ru</w:t>
      </w:r>
      <w:r>
        <w:rPr>
          <w:sz w:val="28"/>
          <w:szCs w:val="28"/>
        </w:rPr>
        <w:t>.</w:t>
      </w:r>
    </w:p>
    <w:p w:rsidR="000A4A77" w:rsidRPr="00732B13" w:rsidRDefault="000A4A77" w:rsidP="00FA11D5">
      <w:pPr>
        <w:widowControl w:val="0"/>
        <w:shd w:val="clear" w:color="auto" w:fill="FFFFFF"/>
        <w:ind w:firstLine="709"/>
        <w:jc w:val="both"/>
        <w:rPr>
          <w:sz w:val="28"/>
          <w:szCs w:val="28"/>
        </w:rPr>
      </w:pPr>
      <w:r w:rsidRPr="005C19B1">
        <w:rPr>
          <w:sz w:val="28"/>
          <w:szCs w:val="28"/>
        </w:rPr>
        <w:t>Лоева Яна Александровна – студент, кафедра управления инновациями, Национальный исследовательский томский государственный университет, 634050, г. Томск, пр. Ленина</w:t>
      </w:r>
      <w:r w:rsidRPr="00732B13">
        <w:rPr>
          <w:sz w:val="28"/>
          <w:szCs w:val="28"/>
        </w:rPr>
        <w:t xml:space="preserve">, 36, </w:t>
      </w:r>
      <w:r w:rsidRPr="005C19B1">
        <w:rPr>
          <w:sz w:val="28"/>
          <w:szCs w:val="28"/>
          <w:lang w:val="en-US"/>
        </w:rPr>
        <w:t>e</w:t>
      </w:r>
      <w:r w:rsidRPr="00732B13">
        <w:rPr>
          <w:sz w:val="28"/>
          <w:szCs w:val="28"/>
        </w:rPr>
        <w:t xml:space="preserve">- </w:t>
      </w:r>
      <w:r w:rsidRPr="005C19B1">
        <w:rPr>
          <w:sz w:val="28"/>
          <w:szCs w:val="28"/>
          <w:lang w:val="en-US"/>
        </w:rPr>
        <w:t>mail</w:t>
      </w:r>
      <w:r w:rsidRPr="00732B13">
        <w:rPr>
          <w:sz w:val="28"/>
          <w:szCs w:val="28"/>
        </w:rPr>
        <w:t xml:space="preserve">: </w:t>
      </w:r>
      <w:r w:rsidRPr="003A19FF">
        <w:rPr>
          <w:sz w:val="28"/>
          <w:szCs w:val="28"/>
          <w:lang w:val="en-US"/>
        </w:rPr>
        <w:t>yana</w:t>
      </w:r>
      <w:r w:rsidRPr="00732B13">
        <w:rPr>
          <w:sz w:val="28"/>
          <w:szCs w:val="28"/>
        </w:rPr>
        <w:t>_</w:t>
      </w:r>
      <w:r w:rsidRPr="003A19FF">
        <w:rPr>
          <w:sz w:val="28"/>
          <w:szCs w:val="28"/>
          <w:lang w:val="en-US"/>
        </w:rPr>
        <w:t>loeva</w:t>
      </w:r>
      <w:r w:rsidRPr="00732B13">
        <w:rPr>
          <w:sz w:val="28"/>
          <w:szCs w:val="28"/>
        </w:rPr>
        <w:t>@</w:t>
      </w:r>
      <w:r w:rsidRPr="003A19FF">
        <w:rPr>
          <w:sz w:val="28"/>
          <w:szCs w:val="28"/>
          <w:lang w:val="en-US"/>
        </w:rPr>
        <w:t>mail</w:t>
      </w:r>
      <w:r w:rsidRPr="00732B13">
        <w:rPr>
          <w:sz w:val="28"/>
          <w:szCs w:val="28"/>
        </w:rPr>
        <w:t>.</w:t>
      </w:r>
      <w:r w:rsidRPr="003A19FF">
        <w:rPr>
          <w:sz w:val="28"/>
          <w:szCs w:val="28"/>
          <w:lang w:val="en-US"/>
        </w:rPr>
        <w:t>ru</w:t>
      </w:r>
      <w:r w:rsidRPr="00732B13">
        <w:rPr>
          <w:sz w:val="28"/>
          <w:szCs w:val="28"/>
        </w:rPr>
        <w:t>.</w:t>
      </w:r>
    </w:p>
    <w:p w:rsidR="000A4A77" w:rsidRPr="000A5D19" w:rsidRDefault="000A4A77" w:rsidP="005D7D0F">
      <w:pPr>
        <w:widowControl w:val="0"/>
        <w:shd w:val="clear" w:color="auto" w:fill="FFFFFF"/>
        <w:ind w:firstLine="709"/>
        <w:jc w:val="both"/>
        <w:rPr>
          <w:bCs/>
          <w:iCs/>
          <w:sz w:val="28"/>
          <w:szCs w:val="28"/>
        </w:rPr>
      </w:pPr>
      <w:r w:rsidRPr="00AA4D32">
        <w:rPr>
          <w:bCs/>
          <w:iCs/>
          <w:sz w:val="28"/>
          <w:szCs w:val="28"/>
        </w:rPr>
        <w:t xml:space="preserve">Ломейко Елена Андреевна </w:t>
      </w:r>
      <w:r>
        <w:rPr>
          <w:rFonts w:ascii="Calibri" w:hAnsi="Calibri" w:cs="Calibri"/>
          <w:sz w:val="28"/>
          <w:szCs w:val="20"/>
          <w:lang w:eastAsia="en-US"/>
        </w:rPr>
        <w:t>‒</w:t>
      </w:r>
      <w:r w:rsidRPr="00AA4D32">
        <w:rPr>
          <w:bCs/>
          <w:iCs/>
          <w:sz w:val="28"/>
          <w:szCs w:val="28"/>
        </w:rPr>
        <w:t xml:space="preserve"> студент бакалавр,</w:t>
      </w:r>
      <w:r w:rsidRPr="00AA4D32">
        <w:rPr>
          <w:sz w:val="28"/>
          <w:szCs w:val="28"/>
          <w:shd w:val="clear" w:color="auto" w:fill="FFFFFF"/>
        </w:rPr>
        <w:t xml:space="preserve"> Братский Государстве</w:t>
      </w:r>
      <w:r w:rsidRPr="00AA4D32">
        <w:rPr>
          <w:sz w:val="28"/>
          <w:szCs w:val="28"/>
          <w:shd w:val="clear" w:color="auto" w:fill="FFFFFF"/>
        </w:rPr>
        <w:t>н</w:t>
      </w:r>
      <w:r w:rsidRPr="00AA4D32">
        <w:rPr>
          <w:sz w:val="28"/>
          <w:szCs w:val="28"/>
          <w:shd w:val="clear" w:color="auto" w:fill="FFFFFF"/>
        </w:rPr>
        <w:t>ный Университет, Иркутская область, г. Братск, Макаренко 40,</w:t>
      </w:r>
      <w:r w:rsidRPr="00AA4D32">
        <w:rPr>
          <w:bCs/>
          <w:iCs/>
          <w:sz w:val="28"/>
          <w:szCs w:val="28"/>
        </w:rPr>
        <w:t xml:space="preserve"> </w:t>
      </w:r>
      <w:r w:rsidRPr="00AA4D32">
        <w:rPr>
          <w:bCs/>
          <w:iCs/>
          <w:sz w:val="28"/>
          <w:szCs w:val="28"/>
          <w:lang w:val="en-US"/>
        </w:rPr>
        <w:t>e</w:t>
      </w:r>
      <w:r w:rsidRPr="00AA4D32">
        <w:rPr>
          <w:bCs/>
          <w:iCs/>
          <w:sz w:val="28"/>
          <w:szCs w:val="28"/>
        </w:rPr>
        <w:t>-</w:t>
      </w:r>
      <w:r w:rsidRPr="00AA4D32">
        <w:rPr>
          <w:bCs/>
          <w:iCs/>
          <w:sz w:val="28"/>
          <w:szCs w:val="28"/>
          <w:lang w:val="en-US"/>
        </w:rPr>
        <w:t>mail</w:t>
      </w:r>
      <w:r w:rsidRPr="00AA4D32">
        <w:rPr>
          <w:bCs/>
          <w:iCs/>
          <w:sz w:val="28"/>
          <w:szCs w:val="28"/>
        </w:rPr>
        <w:t xml:space="preserve">: </w:t>
      </w:r>
      <w:r w:rsidRPr="00AA4D32">
        <w:rPr>
          <w:bCs/>
          <w:iCs/>
          <w:sz w:val="28"/>
          <w:szCs w:val="28"/>
          <w:lang w:val="en-US"/>
        </w:rPr>
        <w:t>lenysik</w:t>
      </w:r>
      <w:r w:rsidRPr="00AA4D32">
        <w:rPr>
          <w:bCs/>
          <w:iCs/>
          <w:sz w:val="28"/>
          <w:szCs w:val="28"/>
        </w:rPr>
        <w:t>4656@</w:t>
      </w:r>
      <w:r w:rsidRPr="00AA4D32">
        <w:rPr>
          <w:bCs/>
          <w:iCs/>
          <w:sz w:val="28"/>
          <w:szCs w:val="28"/>
          <w:lang w:val="en-US"/>
        </w:rPr>
        <w:t>yandex</w:t>
      </w:r>
      <w:r w:rsidRPr="00AA4D32">
        <w:rPr>
          <w:bCs/>
          <w:iCs/>
          <w:sz w:val="28"/>
          <w:szCs w:val="28"/>
        </w:rPr>
        <w:t>.</w:t>
      </w:r>
      <w:r w:rsidRPr="00AA4D32">
        <w:rPr>
          <w:bCs/>
          <w:iCs/>
          <w:sz w:val="28"/>
          <w:szCs w:val="28"/>
          <w:lang w:val="en-US"/>
        </w:rPr>
        <w:t>ru</w:t>
      </w:r>
      <w:r>
        <w:rPr>
          <w:bCs/>
          <w:iCs/>
          <w:sz w:val="28"/>
          <w:szCs w:val="28"/>
        </w:rPr>
        <w:t>.</w:t>
      </w:r>
    </w:p>
    <w:p w:rsidR="000A4A77" w:rsidRPr="00945EDF" w:rsidRDefault="000A4A77" w:rsidP="005807BA">
      <w:pPr>
        <w:ind w:firstLine="709"/>
        <w:jc w:val="both"/>
        <w:rPr>
          <w:i/>
          <w:color w:val="0000FF"/>
          <w:sz w:val="28"/>
          <w:szCs w:val="28"/>
          <w:u w:val="single"/>
        </w:rPr>
      </w:pPr>
      <w:r w:rsidRPr="00945EDF">
        <w:rPr>
          <w:sz w:val="28"/>
          <w:szCs w:val="28"/>
        </w:rPr>
        <w:t xml:space="preserve">Лукашевич Виктор Николаевич – д.т.н., профессор кафедры «Экономика и организация строительства» </w:t>
      </w:r>
      <w:r w:rsidRPr="00945EDF">
        <w:rPr>
          <w:bCs/>
          <w:sz w:val="28"/>
          <w:szCs w:val="28"/>
        </w:rPr>
        <w:t xml:space="preserve">Томского государственного архитектурно-строительного университета, 634003, г. Томск, пл. Соляная 2, </w:t>
      </w:r>
      <w:r w:rsidRPr="00945EDF">
        <w:rPr>
          <w:sz w:val="28"/>
          <w:szCs w:val="28"/>
          <w:lang w:val="en-US"/>
        </w:rPr>
        <w:t>e</w:t>
      </w:r>
      <w:r w:rsidRPr="00945EDF">
        <w:rPr>
          <w:sz w:val="28"/>
          <w:szCs w:val="28"/>
        </w:rPr>
        <w:t>-</w:t>
      </w:r>
      <w:r w:rsidRPr="00945EDF">
        <w:rPr>
          <w:sz w:val="28"/>
          <w:szCs w:val="28"/>
          <w:lang w:val="en-US"/>
        </w:rPr>
        <w:t>mail</w:t>
      </w:r>
      <w:r w:rsidRPr="00945EDF">
        <w:rPr>
          <w:sz w:val="28"/>
          <w:szCs w:val="28"/>
        </w:rPr>
        <w:t xml:space="preserve">: </w:t>
      </w:r>
      <w:r w:rsidRPr="00885389">
        <w:rPr>
          <w:sz w:val="28"/>
          <w:szCs w:val="28"/>
        </w:rPr>
        <w:t>lukvin@tsuab.ru</w:t>
      </w:r>
      <w:r w:rsidRPr="00945EDF">
        <w:rPr>
          <w:sz w:val="28"/>
          <w:szCs w:val="28"/>
        </w:rPr>
        <w:t>.</w:t>
      </w:r>
    </w:p>
    <w:p w:rsidR="000A4A77" w:rsidRPr="005C19B1" w:rsidRDefault="000A4A77" w:rsidP="005807BA">
      <w:pPr>
        <w:widowControl w:val="0"/>
        <w:shd w:val="clear" w:color="auto" w:fill="FFFFFF"/>
        <w:ind w:firstLine="709"/>
        <w:jc w:val="both"/>
        <w:rPr>
          <w:bCs/>
          <w:sz w:val="28"/>
          <w:szCs w:val="28"/>
          <w:lang w:eastAsia="ar-SA"/>
        </w:rPr>
      </w:pPr>
      <w:r w:rsidRPr="005C19B1">
        <w:rPr>
          <w:bCs/>
          <w:sz w:val="28"/>
          <w:szCs w:val="28"/>
          <w:lang w:eastAsia="ar-SA"/>
        </w:rPr>
        <w:t xml:space="preserve">Лукашевич Ольга Дмитриевна – профессор, кафедра охраны труда и окружающей среды, Томский государственный архитектрурно-строительный университет, 634003, г. Томск, пл. Соляная, 2, </w:t>
      </w:r>
      <w:r w:rsidRPr="005C19B1">
        <w:rPr>
          <w:bCs/>
          <w:sz w:val="28"/>
          <w:szCs w:val="28"/>
          <w:lang w:val="en-US" w:eastAsia="ar-SA"/>
        </w:rPr>
        <w:t>e</w:t>
      </w:r>
      <w:r w:rsidRPr="005C19B1">
        <w:rPr>
          <w:bCs/>
          <w:sz w:val="28"/>
          <w:szCs w:val="28"/>
          <w:lang w:eastAsia="ar-SA"/>
        </w:rPr>
        <w:t>-</w:t>
      </w:r>
      <w:r w:rsidRPr="005C19B1">
        <w:rPr>
          <w:bCs/>
          <w:sz w:val="28"/>
          <w:szCs w:val="28"/>
          <w:lang w:val="en-US" w:eastAsia="ar-SA"/>
        </w:rPr>
        <w:t>mail</w:t>
      </w:r>
      <w:r w:rsidRPr="005C19B1">
        <w:rPr>
          <w:bCs/>
          <w:sz w:val="28"/>
          <w:szCs w:val="28"/>
          <w:lang w:eastAsia="ar-SA"/>
        </w:rPr>
        <w:t xml:space="preserve">: </w:t>
      </w:r>
      <w:r w:rsidRPr="00607F0E">
        <w:rPr>
          <w:sz w:val="28"/>
          <w:szCs w:val="28"/>
          <w:lang w:eastAsia="ar-SA"/>
        </w:rPr>
        <w:t>odluk@yandex.ru</w:t>
      </w:r>
      <w:r w:rsidRPr="005C19B1">
        <w:rPr>
          <w:bCs/>
          <w:sz w:val="28"/>
          <w:szCs w:val="28"/>
          <w:lang w:eastAsia="ar-SA"/>
        </w:rPr>
        <w:t>.</w:t>
      </w:r>
    </w:p>
    <w:p w:rsidR="000A4A77" w:rsidRPr="006D7D05" w:rsidRDefault="000A4A77" w:rsidP="005807BA">
      <w:pPr>
        <w:shd w:val="clear" w:color="auto" w:fill="FFFFFF"/>
        <w:ind w:firstLine="709"/>
        <w:jc w:val="both"/>
        <w:rPr>
          <w:b/>
          <w:bCs/>
          <w:sz w:val="28"/>
          <w:szCs w:val="28"/>
        </w:rPr>
      </w:pPr>
      <w:r w:rsidRPr="006D7D05">
        <w:rPr>
          <w:sz w:val="28"/>
          <w:szCs w:val="28"/>
        </w:rPr>
        <w:t>Луковн</w:t>
      </w:r>
      <w:r>
        <w:rPr>
          <w:sz w:val="28"/>
          <w:szCs w:val="28"/>
        </w:rPr>
        <w:t>икова Елена Ивановна – к.э.н.</w:t>
      </w:r>
      <w:r w:rsidRPr="006D7D05">
        <w:rPr>
          <w:sz w:val="28"/>
          <w:szCs w:val="28"/>
        </w:rPr>
        <w:t>, кафедра Ме</w:t>
      </w:r>
      <w:r>
        <w:rPr>
          <w:sz w:val="28"/>
          <w:szCs w:val="28"/>
        </w:rPr>
        <w:t>неджмента и </w:t>
      </w:r>
      <w:r w:rsidRPr="006D7D05">
        <w:rPr>
          <w:sz w:val="28"/>
          <w:szCs w:val="28"/>
        </w:rPr>
        <w:t>информационных технологий, Братский Государственный универ</w:t>
      </w:r>
      <w:r>
        <w:rPr>
          <w:sz w:val="28"/>
          <w:szCs w:val="28"/>
        </w:rPr>
        <w:t>ситет, 665709, г. </w:t>
      </w:r>
      <w:r w:rsidRPr="006D7D05">
        <w:rPr>
          <w:sz w:val="28"/>
          <w:szCs w:val="28"/>
        </w:rPr>
        <w:t xml:space="preserve">Братск, ул. Макаренко, 40, </w:t>
      </w:r>
      <w:r w:rsidRPr="006D7D05">
        <w:rPr>
          <w:sz w:val="28"/>
          <w:szCs w:val="28"/>
          <w:lang w:val="en-US"/>
        </w:rPr>
        <w:t>e</w:t>
      </w:r>
      <w:r w:rsidRPr="006D7D05">
        <w:rPr>
          <w:sz w:val="28"/>
          <w:szCs w:val="28"/>
        </w:rPr>
        <w:t>-</w:t>
      </w:r>
      <w:r w:rsidRPr="006D7D05">
        <w:rPr>
          <w:sz w:val="28"/>
          <w:szCs w:val="28"/>
          <w:lang w:val="en-US"/>
        </w:rPr>
        <w:t>mail</w:t>
      </w:r>
      <w:r w:rsidRPr="006D7D05">
        <w:rPr>
          <w:sz w:val="28"/>
          <w:szCs w:val="28"/>
        </w:rPr>
        <w:t xml:space="preserve">: </w:t>
      </w:r>
      <w:hyperlink r:id="rId268" w:history="1">
        <w:r w:rsidRPr="006D7D05">
          <w:rPr>
            <w:sz w:val="28"/>
            <w:szCs w:val="28"/>
          </w:rPr>
          <w:t>mit@brstu.ru</w:t>
        </w:r>
      </w:hyperlink>
      <w:r>
        <w:t>.</w:t>
      </w:r>
    </w:p>
    <w:p w:rsidR="000A4A77" w:rsidRPr="0047725A" w:rsidRDefault="000A4A77" w:rsidP="007C2557">
      <w:pPr>
        <w:widowControl w:val="0"/>
        <w:ind w:firstLine="709"/>
        <w:jc w:val="both"/>
        <w:rPr>
          <w:rFonts w:eastAsia="Calibri"/>
          <w:sz w:val="28"/>
          <w:szCs w:val="28"/>
        </w:rPr>
      </w:pPr>
      <w:r w:rsidRPr="0047725A">
        <w:rPr>
          <w:rFonts w:eastAsia="Calibri"/>
          <w:sz w:val="28"/>
          <w:szCs w:val="28"/>
        </w:rPr>
        <w:t xml:space="preserve">Марусова Екатерина Ивановна </w:t>
      </w:r>
      <w:r w:rsidRPr="0047725A">
        <w:rPr>
          <w:rFonts w:ascii="Calibri" w:eastAsia="Calibri" w:hAnsi="Calibri" w:cs="Calibri"/>
          <w:sz w:val="28"/>
          <w:szCs w:val="28"/>
        </w:rPr>
        <w:t>–</w:t>
      </w:r>
      <w:r>
        <w:rPr>
          <w:rFonts w:eastAsia="Calibri"/>
          <w:sz w:val="28"/>
          <w:szCs w:val="28"/>
        </w:rPr>
        <w:t xml:space="preserve"> </w:t>
      </w:r>
      <w:r w:rsidRPr="0047725A">
        <w:rPr>
          <w:rFonts w:eastAsia="Calibri"/>
          <w:sz w:val="28"/>
          <w:szCs w:val="28"/>
        </w:rPr>
        <w:t>ст. пр</w:t>
      </w:r>
      <w:r>
        <w:rPr>
          <w:rFonts w:eastAsia="Calibri"/>
          <w:sz w:val="28"/>
          <w:szCs w:val="28"/>
        </w:rPr>
        <w:t>еподаватель кафедры экономики и </w:t>
      </w:r>
      <w:r w:rsidRPr="0047725A">
        <w:rPr>
          <w:rFonts w:eastAsia="Calibri"/>
          <w:sz w:val="28"/>
          <w:szCs w:val="28"/>
        </w:rPr>
        <w:t>менеджмента, Брянская государственная инженерно-технологическая акад</w:t>
      </w:r>
      <w:r w:rsidRPr="0047725A">
        <w:rPr>
          <w:rFonts w:eastAsia="Calibri"/>
          <w:sz w:val="28"/>
          <w:szCs w:val="28"/>
        </w:rPr>
        <w:t>е</w:t>
      </w:r>
      <w:r w:rsidRPr="0047725A">
        <w:rPr>
          <w:rFonts w:eastAsia="Calibri"/>
          <w:sz w:val="28"/>
          <w:szCs w:val="28"/>
        </w:rPr>
        <w:t>мия, 241000, г.</w:t>
      </w:r>
      <w:r>
        <w:rPr>
          <w:rFonts w:eastAsia="Calibri"/>
          <w:sz w:val="28"/>
          <w:szCs w:val="28"/>
        </w:rPr>
        <w:t> </w:t>
      </w:r>
      <w:r w:rsidRPr="0047725A">
        <w:rPr>
          <w:rFonts w:eastAsia="Calibri"/>
          <w:sz w:val="28"/>
          <w:szCs w:val="28"/>
        </w:rPr>
        <w:t>Брянск, пр.</w:t>
      </w:r>
      <w:r>
        <w:rPr>
          <w:rFonts w:eastAsia="Calibri"/>
          <w:sz w:val="28"/>
          <w:szCs w:val="28"/>
        </w:rPr>
        <w:t> </w:t>
      </w:r>
      <w:r w:rsidRPr="0047725A">
        <w:rPr>
          <w:rFonts w:eastAsia="Calibri"/>
          <w:sz w:val="28"/>
          <w:szCs w:val="28"/>
        </w:rPr>
        <w:t>Ленина, 26</w:t>
      </w:r>
      <w:r>
        <w:rPr>
          <w:rFonts w:eastAsia="Calibri"/>
          <w:sz w:val="28"/>
          <w:szCs w:val="28"/>
        </w:rPr>
        <w:t xml:space="preserve"> </w:t>
      </w:r>
      <w:r w:rsidRPr="0047725A">
        <w:rPr>
          <w:rFonts w:eastAsia="Calibri"/>
          <w:sz w:val="28"/>
          <w:szCs w:val="28"/>
        </w:rPr>
        <w:t>а, к.</w:t>
      </w:r>
      <w:r>
        <w:rPr>
          <w:rFonts w:eastAsia="Calibri"/>
          <w:sz w:val="28"/>
          <w:szCs w:val="28"/>
        </w:rPr>
        <w:t xml:space="preserve"> </w:t>
      </w:r>
      <w:r w:rsidRPr="0047725A">
        <w:rPr>
          <w:rFonts w:eastAsia="Calibri"/>
          <w:sz w:val="28"/>
          <w:szCs w:val="28"/>
        </w:rPr>
        <w:t>2</w:t>
      </w:r>
      <w:r>
        <w:rPr>
          <w:rFonts w:eastAsia="Calibri"/>
          <w:sz w:val="28"/>
          <w:szCs w:val="28"/>
        </w:rPr>
        <w:t xml:space="preserve"> </w:t>
      </w:r>
      <w:r w:rsidRPr="0047725A">
        <w:rPr>
          <w:rFonts w:eastAsia="Calibri"/>
          <w:sz w:val="28"/>
          <w:szCs w:val="28"/>
        </w:rPr>
        <w:t xml:space="preserve">а., </w:t>
      </w:r>
      <w:r w:rsidRPr="0047725A">
        <w:rPr>
          <w:rFonts w:eastAsia="Calibri"/>
          <w:sz w:val="28"/>
          <w:szCs w:val="28"/>
          <w:lang w:val="en-US"/>
        </w:rPr>
        <w:t>e</w:t>
      </w:r>
      <w:r w:rsidRPr="0047725A">
        <w:rPr>
          <w:rFonts w:eastAsia="Calibri"/>
          <w:sz w:val="28"/>
          <w:szCs w:val="28"/>
        </w:rPr>
        <w:t>-</w:t>
      </w:r>
      <w:r w:rsidRPr="0047725A">
        <w:rPr>
          <w:rFonts w:eastAsia="Calibri"/>
          <w:sz w:val="28"/>
          <w:szCs w:val="28"/>
          <w:lang w:val="en-US"/>
        </w:rPr>
        <w:t>mail</w:t>
      </w:r>
      <w:r w:rsidRPr="0047725A">
        <w:rPr>
          <w:rFonts w:eastAsia="Calibri"/>
          <w:sz w:val="28"/>
          <w:szCs w:val="28"/>
        </w:rPr>
        <w:t xml:space="preserve">: </w:t>
      </w:r>
      <w:r w:rsidRPr="0047725A">
        <w:rPr>
          <w:rFonts w:eastAsia="Calibri"/>
          <w:sz w:val="28"/>
          <w:szCs w:val="28"/>
          <w:lang w:val="en-US"/>
        </w:rPr>
        <w:t>e</w:t>
      </w:r>
      <w:r w:rsidRPr="0047725A">
        <w:rPr>
          <w:rFonts w:eastAsia="Calibri"/>
          <w:sz w:val="28"/>
          <w:szCs w:val="28"/>
        </w:rPr>
        <w:t>-</w:t>
      </w:r>
      <w:r w:rsidRPr="0047725A">
        <w:rPr>
          <w:rFonts w:eastAsia="Calibri"/>
          <w:sz w:val="28"/>
          <w:szCs w:val="28"/>
          <w:lang w:val="en-US"/>
        </w:rPr>
        <w:t>marusova</w:t>
      </w:r>
      <w:r w:rsidRPr="0047725A">
        <w:rPr>
          <w:rFonts w:eastAsia="Calibri"/>
          <w:sz w:val="28"/>
          <w:szCs w:val="28"/>
        </w:rPr>
        <w:t>@</w:t>
      </w:r>
      <w:r w:rsidRPr="0047725A">
        <w:rPr>
          <w:rFonts w:eastAsia="Calibri"/>
          <w:sz w:val="28"/>
          <w:szCs w:val="28"/>
          <w:lang w:val="en-US"/>
        </w:rPr>
        <w:t>mail</w:t>
      </w:r>
      <w:r w:rsidRPr="0047725A">
        <w:rPr>
          <w:rFonts w:eastAsia="Calibri"/>
          <w:sz w:val="28"/>
          <w:szCs w:val="28"/>
        </w:rPr>
        <w:t>.</w:t>
      </w:r>
      <w:r w:rsidRPr="0047725A">
        <w:rPr>
          <w:rFonts w:eastAsia="Calibri"/>
          <w:sz w:val="28"/>
          <w:szCs w:val="28"/>
          <w:lang w:val="en-US"/>
        </w:rPr>
        <w:t>ru</w:t>
      </w:r>
      <w:r w:rsidRPr="0047725A">
        <w:rPr>
          <w:rFonts w:eastAsia="Calibri"/>
          <w:sz w:val="28"/>
          <w:szCs w:val="28"/>
        </w:rPr>
        <w:t>.</w:t>
      </w:r>
    </w:p>
    <w:p w:rsidR="000A4A77" w:rsidRPr="00882129" w:rsidRDefault="000A4A77" w:rsidP="007C2557">
      <w:pPr>
        <w:widowControl w:val="0"/>
        <w:shd w:val="clear" w:color="auto" w:fill="FFFFFF"/>
        <w:ind w:firstLine="709"/>
        <w:jc w:val="both"/>
        <w:rPr>
          <w:color w:val="000000"/>
          <w:sz w:val="28"/>
          <w:szCs w:val="28"/>
        </w:rPr>
      </w:pPr>
      <w:r w:rsidRPr="005C19B1">
        <w:rPr>
          <w:color w:val="000000"/>
          <w:sz w:val="28"/>
          <w:szCs w:val="28"/>
        </w:rPr>
        <w:t>Мицук Ана</w:t>
      </w:r>
      <w:r>
        <w:rPr>
          <w:color w:val="000000"/>
          <w:sz w:val="28"/>
          <w:szCs w:val="28"/>
        </w:rPr>
        <w:t>стасия Александровна – студент</w:t>
      </w:r>
      <w:r w:rsidRPr="005C19B1">
        <w:rPr>
          <w:color w:val="000000"/>
          <w:sz w:val="28"/>
          <w:szCs w:val="28"/>
        </w:rPr>
        <w:t xml:space="preserve">, </w:t>
      </w:r>
      <w:r w:rsidRPr="005C19B1">
        <w:rPr>
          <w:sz w:val="28"/>
          <w:szCs w:val="28"/>
        </w:rPr>
        <w:t xml:space="preserve">кафедра </w:t>
      </w:r>
      <w:r>
        <w:rPr>
          <w:sz w:val="28"/>
          <w:szCs w:val="28"/>
        </w:rPr>
        <w:t>экономики и </w:t>
      </w:r>
      <w:r w:rsidRPr="005C19B1">
        <w:rPr>
          <w:sz w:val="28"/>
          <w:szCs w:val="28"/>
        </w:rPr>
        <w:t>менеджмента, ФГБОУ ВПО «Братский государст</w:t>
      </w:r>
      <w:r>
        <w:rPr>
          <w:sz w:val="28"/>
          <w:szCs w:val="28"/>
        </w:rPr>
        <w:t>венный университет», 665709, г. </w:t>
      </w:r>
      <w:r w:rsidRPr="005C19B1">
        <w:rPr>
          <w:sz w:val="28"/>
          <w:szCs w:val="28"/>
        </w:rPr>
        <w:t xml:space="preserve">Братск, ул. Макаренко, д. 40, </w:t>
      </w:r>
      <w:r w:rsidRPr="005C19B1">
        <w:rPr>
          <w:color w:val="000000"/>
          <w:sz w:val="28"/>
          <w:szCs w:val="28"/>
          <w:lang w:val="en-US"/>
        </w:rPr>
        <w:t>e</w:t>
      </w:r>
      <w:r w:rsidRPr="005C19B1">
        <w:rPr>
          <w:color w:val="000000"/>
          <w:sz w:val="28"/>
          <w:szCs w:val="28"/>
        </w:rPr>
        <w:t>-</w:t>
      </w:r>
      <w:r w:rsidRPr="005C19B1">
        <w:rPr>
          <w:color w:val="000000"/>
          <w:sz w:val="28"/>
          <w:szCs w:val="28"/>
          <w:lang w:val="en-US"/>
        </w:rPr>
        <w:t>mail</w:t>
      </w:r>
      <w:r w:rsidRPr="005C19B1">
        <w:rPr>
          <w:color w:val="000000"/>
          <w:sz w:val="28"/>
          <w:szCs w:val="28"/>
        </w:rPr>
        <w:t xml:space="preserve">: </w:t>
      </w:r>
      <w:r w:rsidRPr="005C19B1">
        <w:rPr>
          <w:color w:val="000000"/>
          <w:sz w:val="28"/>
          <w:szCs w:val="28"/>
          <w:lang w:val="en-US"/>
        </w:rPr>
        <w:t>camomile</w:t>
      </w:r>
      <w:r w:rsidRPr="005C19B1">
        <w:rPr>
          <w:color w:val="000000"/>
          <w:sz w:val="28"/>
          <w:szCs w:val="28"/>
        </w:rPr>
        <w:t>-10@</w:t>
      </w:r>
      <w:r w:rsidRPr="005C19B1">
        <w:rPr>
          <w:color w:val="000000"/>
          <w:sz w:val="28"/>
          <w:szCs w:val="28"/>
          <w:lang w:val="en-US"/>
        </w:rPr>
        <w:t>mail</w:t>
      </w:r>
      <w:r w:rsidRPr="005C19B1">
        <w:rPr>
          <w:color w:val="000000"/>
          <w:sz w:val="28"/>
          <w:szCs w:val="28"/>
        </w:rPr>
        <w:t>.</w:t>
      </w:r>
      <w:r w:rsidRPr="005C19B1">
        <w:rPr>
          <w:color w:val="000000"/>
          <w:sz w:val="28"/>
          <w:szCs w:val="28"/>
          <w:lang w:val="en-US"/>
        </w:rPr>
        <w:t>ru</w:t>
      </w:r>
      <w:r>
        <w:rPr>
          <w:color w:val="000000"/>
          <w:sz w:val="28"/>
          <w:szCs w:val="28"/>
        </w:rPr>
        <w:t>.</w:t>
      </w:r>
    </w:p>
    <w:p w:rsidR="000A4A77" w:rsidRPr="007E7257" w:rsidRDefault="000A4A77" w:rsidP="00732B13">
      <w:pPr>
        <w:shd w:val="clear" w:color="auto" w:fill="FFFFFF"/>
        <w:ind w:firstLine="709"/>
        <w:jc w:val="both"/>
        <w:rPr>
          <w:rFonts w:eastAsia="Calibri"/>
          <w:sz w:val="28"/>
          <w:szCs w:val="28"/>
        </w:rPr>
      </w:pPr>
      <w:r w:rsidRPr="00DC226D">
        <w:rPr>
          <w:rFonts w:eastAsia="Calibri"/>
          <w:sz w:val="28"/>
          <w:szCs w:val="28"/>
        </w:rPr>
        <w:t xml:space="preserve">Набиуллина Зарема Рамазановна </w:t>
      </w:r>
      <w:r>
        <w:rPr>
          <w:rFonts w:ascii="Calibri" w:hAnsi="Calibri" w:cs="Calibri"/>
          <w:sz w:val="28"/>
          <w:szCs w:val="28"/>
        </w:rPr>
        <w:t>‒</w:t>
      </w:r>
      <w:r w:rsidRPr="00DC226D">
        <w:rPr>
          <w:rFonts w:eastAsia="Calibri"/>
          <w:sz w:val="28"/>
          <w:szCs w:val="28"/>
        </w:rPr>
        <w:t xml:space="preserve"> бакалавр, кафедра Экономики и м</w:t>
      </w:r>
      <w:r w:rsidRPr="00DC226D">
        <w:rPr>
          <w:rFonts w:eastAsia="Calibri"/>
          <w:sz w:val="28"/>
          <w:szCs w:val="28"/>
        </w:rPr>
        <w:t>е</w:t>
      </w:r>
      <w:r w:rsidRPr="00DC226D">
        <w:rPr>
          <w:rFonts w:eastAsia="Calibri"/>
          <w:sz w:val="28"/>
          <w:szCs w:val="28"/>
        </w:rPr>
        <w:t>неджмента, ФГБОУ ВПО «Братский государст</w:t>
      </w:r>
      <w:r>
        <w:rPr>
          <w:rFonts w:eastAsia="Calibri"/>
          <w:sz w:val="28"/>
          <w:szCs w:val="28"/>
        </w:rPr>
        <w:t>венный университет», 665709, г. </w:t>
      </w:r>
      <w:r w:rsidRPr="00DC226D">
        <w:rPr>
          <w:rFonts w:eastAsia="Calibri"/>
          <w:sz w:val="28"/>
          <w:szCs w:val="28"/>
        </w:rPr>
        <w:t>Братск, ул. Макаренко</w:t>
      </w:r>
      <w:r w:rsidRPr="007E7257">
        <w:rPr>
          <w:rFonts w:eastAsia="Calibri"/>
          <w:sz w:val="28"/>
          <w:szCs w:val="28"/>
        </w:rPr>
        <w:t xml:space="preserve">, </w:t>
      </w:r>
      <w:r w:rsidRPr="00DC226D">
        <w:rPr>
          <w:rFonts w:eastAsia="Calibri"/>
          <w:sz w:val="28"/>
          <w:szCs w:val="28"/>
        </w:rPr>
        <w:t>д</w:t>
      </w:r>
      <w:r w:rsidRPr="007E7257">
        <w:rPr>
          <w:rFonts w:eastAsia="Calibri"/>
          <w:sz w:val="28"/>
          <w:szCs w:val="28"/>
        </w:rPr>
        <w:t xml:space="preserve">. 40, </w:t>
      </w:r>
      <w:r>
        <w:rPr>
          <w:rFonts w:eastAsia="Calibri"/>
          <w:sz w:val="28"/>
          <w:szCs w:val="28"/>
          <w:lang w:val="en-US"/>
        </w:rPr>
        <w:t>e</w:t>
      </w:r>
      <w:r w:rsidRPr="007E7257">
        <w:rPr>
          <w:rFonts w:eastAsia="Calibri"/>
          <w:sz w:val="28"/>
          <w:szCs w:val="28"/>
        </w:rPr>
        <w:t>-</w:t>
      </w:r>
      <w:r>
        <w:rPr>
          <w:rFonts w:eastAsia="Calibri"/>
          <w:sz w:val="28"/>
          <w:szCs w:val="28"/>
          <w:lang w:val="en-US"/>
        </w:rPr>
        <w:t>mail</w:t>
      </w:r>
      <w:r w:rsidRPr="007E7257">
        <w:rPr>
          <w:rFonts w:eastAsia="Calibri"/>
          <w:sz w:val="28"/>
          <w:szCs w:val="28"/>
        </w:rPr>
        <w:t>: 1</w:t>
      </w:r>
      <w:r w:rsidRPr="00DC226D">
        <w:rPr>
          <w:rFonts w:eastAsia="Calibri"/>
          <w:sz w:val="28"/>
          <w:szCs w:val="28"/>
          <w:lang w:val="en-US"/>
        </w:rPr>
        <w:t>NZarema</w:t>
      </w:r>
      <w:r w:rsidRPr="007E7257">
        <w:rPr>
          <w:rFonts w:eastAsia="Calibri"/>
          <w:sz w:val="28"/>
          <w:szCs w:val="28"/>
        </w:rPr>
        <w:t>@</w:t>
      </w:r>
      <w:r w:rsidRPr="00DC226D">
        <w:rPr>
          <w:rFonts w:eastAsia="Calibri"/>
          <w:sz w:val="28"/>
          <w:szCs w:val="28"/>
          <w:lang w:val="en-US"/>
        </w:rPr>
        <w:t>mail</w:t>
      </w:r>
      <w:r w:rsidRPr="007E7257">
        <w:rPr>
          <w:rFonts w:eastAsia="Calibri"/>
          <w:sz w:val="28"/>
          <w:szCs w:val="28"/>
        </w:rPr>
        <w:t>.</w:t>
      </w:r>
      <w:r w:rsidRPr="00DC226D">
        <w:rPr>
          <w:rFonts w:eastAsia="Calibri"/>
          <w:sz w:val="28"/>
          <w:szCs w:val="28"/>
          <w:lang w:val="en-US"/>
        </w:rPr>
        <w:t>ru</w:t>
      </w:r>
      <w:r w:rsidRPr="007E7257">
        <w:rPr>
          <w:rFonts w:eastAsia="Calibri"/>
          <w:sz w:val="28"/>
          <w:szCs w:val="28"/>
        </w:rPr>
        <w:t>.</w:t>
      </w:r>
    </w:p>
    <w:p w:rsidR="000A4A77" w:rsidRPr="00023AB7" w:rsidRDefault="000A4A77" w:rsidP="007C2557">
      <w:pPr>
        <w:widowControl w:val="0"/>
        <w:shd w:val="clear" w:color="auto" w:fill="FFFFFF"/>
        <w:ind w:firstLine="709"/>
        <w:jc w:val="both"/>
        <w:rPr>
          <w:sz w:val="28"/>
          <w:szCs w:val="28"/>
        </w:rPr>
      </w:pPr>
      <w:r w:rsidRPr="00AB6286">
        <w:rPr>
          <w:sz w:val="28"/>
          <w:szCs w:val="22"/>
        </w:rPr>
        <w:t>Ники</w:t>
      </w:r>
      <w:r>
        <w:rPr>
          <w:sz w:val="28"/>
          <w:szCs w:val="22"/>
        </w:rPr>
        <w:t>шина Ольга Борисовна – к.э.н.</w:t>
      </w:r>
      <w:r w:rsidRPr="00AB6286">
        <w:rPr>
          <w:sz w:val="28"/>
          <w:szCs w:val="22"/>
        </w:rPr>
        <w:t>, доцент кафедры экономики и м</w:t>
      </w:r>
      <w:r w:rsidRPr="00AB6286">
        <w:rPr>
          <w:sz w:val="28"/>
          <w:szCs w:val="22"/>
        </w:rPr>
        <w:t>е</w:t>
      </w:r>
      <w:r w:rsidRPr="00AB6286">
        <w:rPr>
          <w:sz w:val="28"/>
          <w:szCs w:val="22"/>
        </w:rPr>
        <w:t>неджмента, Братский Государственный Университет, 665709, г. Братск, ул. М</w:t>
      </w:r>
      <w:r w:rsidRPr="00AB6286">
        <w:rPr>
          <w:sz w:val="28"/>
          <w:szCs w:val="22"/>
        </w:rPr>
        <w:t>а</w:t>
      </w:r>
      <w:r w:rsidRPr="00AB6286">
        <w:rPr>
          <w:sz w:val="28"/>
          <w:szCs w:val="22"/>
        </w:rPr>
        <w:t xml:space="preserve">каренко, 40, </w:t>
      </w:r>
      <w:r w:rsidRPr="00AB6286">
        <w:rPr>
          <w:sz w:val="28"/>
          <w:szCs w:val="22"/>
          <w:lang w:val="en-US"/>
        </w:rPr>
        <w:t>e</w:t>
      </w:r>
      <w:r w:rsidRPr="00AB6286">
        <w:rPr>
          <w:sz w:val="28"/>
          <w:szCs w:val="22"/>
        </w:rPr>
        <w:t>-</w:t>
      </w:r>
      <w:r w:rsidRPr="00AB6286">
        <w:rPr>
          <w:sz w:val="28"/>
          <w:szCs w:val="22"/>
          <w:lang w:val="en-US"/>
        </w:rPr>
        <w:t>mail</w:t>
      </w:r>
      <w:r w:rsidRPr="00AB6286">
        <w:rPr>
          <w:sz w:val="28"/>
          <w:szCs w:val="22"/>
        </w:rPr>
        <w:t xml:space="preserve">: </w:t>
      </w:r>
      <w:r w:rsidRPr="00023AB7">
        <w:rPr>
          <w:sz w:val="28"/>
          <w:szCs w:val="22"/>
          <w:lang w:val="en-US"/>
        </w:rPr>
        <w:t>nikishol</w:t>
      </w:r>
      <w:r w:rsidRPr="00023AB7">
        <w:rPr>
          <w:sz w:val="28"/>
          <w:szCs w:val="22"/>
        </w:rPr>
        <w:t>@</w:t>
      </w:r>
      <w:r w:rsidRPr="00023AB7">
        <w:rPr>
          <w:sz w:val="28"/>
          <w:szCs w:val="22"/>
          <w:lang w:val="en-US"/>
        </w:rPr>
        <w:t>yandex</w:t>
      </w:r>
      <w:r w:rsidRPr="00023AB7">
        <w:rPr>
          <w:sz w:val="28"/>
          <w:szCs w:val="22"/>
        </w:rPr>
        <w:t>.</w:t>
      </w:r>
      <w:r w:rsidRPr="00023AB7">
        <w:rPr>
          <w:sz w:val="28"/>
          <w:szCs w:val="22"/>
          <w:lang w:val="en-US"/>
        </w:rPr>
        <w:t>ru</w:t>
      </w:r>
      <w:r>
        <w:rPr>
          <w:sz w:val="28"/>
          <w:szCs w:val="22"/>
        </w:rPr>
        <w:t>.</w:t>
      </w:r>
    </w:p>
    <w:p w:rsidR="000A4A77" w:rsidRPr="001D2DE2" w:rsidRDefault="000A4A77" w:rsidP="007C2557">
      <w:pPr>
        <w:widowControl w:val="0"/>
        <w:shd w:val="clear" w:color="auto" w:fill="FFFFFF"/>
        <w:ind w:firstLine="709"/>
        <w:jc w:val="both"/>
        <w:rPr>
          <w:bCs/>
          <w:sz w:val="28"/>
          <w:szCs w:val="28"/>
        </w:rPr>
      </w:pPr>
      <w:r w:rsidRPr="005C19B1">
        <w:rPr>
          <w:bCs/>
          <w:iCs/>
          <w:sz w:val="28"/>
          <w:szCs w:val="28"/>
        </w:rPr>
        <w:lastRenderedPageBreak/>
        <w:t xml:space="preserve">Нужина Ирина Павловна – д.э.н., профессор, </w:t>
      </w:r>
      <w:r w:rsidRPr="005C19B1">
        <w:rPr>
          <w:bCs/>
          <w:sz w:val="28"/>
          <w:szCs w:val="28"/>
        </w:rPr>
        <w:t xml:space="preserve">заведующая </w:t>
      </w:r>
      <w:r w:rsidRPr="005C19B1">
        <w:rPr>
          <w:bCs/>
          <w:iCs/>
          <w:sz w:val="28"/>
          <w:szCs w:val="28"/>
        </w:rPr>
        <w:t>кафедр</w:t>
      </w:r>
      <w:r w:rsidRPr="005C19B1">
        <w:rPr>
          <w:bCs/>
          <w:sz w:val="28"/>
          <w:szCs w:val="28"/>
        </w:rPr>
        <w:t>ой</w:t>
      </w:r>
      <w:r w:rsidRPr="005C19B1">
        <w:rPr>
          <w:bCs/>
          <w:iCs/>
          <w:sz w:val="28"/>
          <w:szCs w:val="28"/>
        </w:rPr>
        <w:t xml:space="preserve"> «Экономика и организация строительства», Томский государственный архите</w:t>
      </w:r>
      <w:r w:rsidRPr="005C19B1">
        <w:rPr>
          <w:bCs/>
          <w:iCs/>
          <w:sz w:val="28"/>
          <w:szCs w:val="28"/>
        </w:rPr>
        <w:t>к</w:t>
      </w:r>
      <w:r w:rsidRPr="005C19B1">
        <w:rPr>
          <w:bCs/>
          <w:iCs/>
          <w:sz w:val="28"/>
          <w:szCs w:val="28"/>
        </w:rPr>
        <w:t>турно-строительный университет, 634057, г. Томск, ул. 79-й Гвардейской див</w:t>
      </w:r>
      <w:r w:rsidRPr="005C19B1">
        <w:rPr>
          <w:bCs/>
          <w:iCs/>
          <w:sz w:val="28"/>
          <w:szCs w:val="28"/>
        </w:rPr>
        <w:t>и</w:t>
      </w:r>
      <w:r w:rsidRPr="005C19B1">
        <w:rPr>
          <w:bCs/>
          <w:iCs/>
          <w:sz w:val="28"/>
          <w:szCs w:val="28"/>
        </w:rPr>
        <w:t>зии, 25, оф.</w:t>
      </w:r>
      <w:r w:rsidRPr="005C19B1">
        <w:rPr>
          <w:bCs/>
          <w:sz w:val="28"/>
          <w:szCs w:val="28"/>
        </w:rPr>
        <w:t xml:space="preserve"> 203/10, </w:t>
      </w:r>
      <w:r w:rsidRPr="005C19B1">
        <w:rPr>
          <w:bCs/>
          <w:iCs/>
          <w:sz w:val="28"/>
          <w:szCs w:val="28"/>
          <w:lang w:val="en-US"/>
        </w:rPr>
        <w:t>e</w:t>
      </w:r>
      <w:r w:rsidRPr="005C19B1">
        <w:rPr>
          <w:bCs/>
          <w:iCs/>
          <w:sz w:val="28"/>
          <w:szCs w:val="28"/>
        </w:rPr>
        <w:t>-</w:t>
      </w:r>
      <w:r w:rsidRPr="005C19B1">
        <w:rPr>
          <w:bCs/>
          <w:iCs/>
          <w:sz w:val="28"/>
          <w:szCs w:val="28"/>
          <w:lang w:val="en-US"/>
        </w:rPr>
        <w:t>mail</w:t>
      </w:r>
      <w:r>
        <w:rPr>
          <w:bCs/>
          <w:iCs/>
          <w:sz w:val="28"/>
          <w:szCs w:val="28"/>
        </w:rPr>
        <w:t xml:space="preserve">: </w:t>
      </w:r>
      <w:r w:rsidRPr="005C19B1">
        <w:rPr>
          <w:bCs/>
          <w:sz w:val="28"/>
          <w:szCs w:val="28"/>
          <w:lang w:val="en-US"/>
        </w:rPr>
        <w:t>irinanuzhina</w:t>
      </w:r>
      <w:r w:rsidRPr="005C19B1">
        <w:rPr>
          <w:bCs/>
          <w:sz w:val="28"/>
          <w:szCs w:val="28"/>
        </w:rPr>
        <w:t>@</w:t>
      </w:r>
      <w:r w:rsidRPr="005C19B1">
        <w:rPr>
          <w:bCs/>
          <w:sz w:val="28"/>
          <w:szCs w:val="28"/>
          <w:lang w:val="en-US"/>
        </w:rPr>
        <w:t>yandex</w:t>
      </w:r>
      <w:r w:rsidRPr="005C19B1">
        <w:rPr>
          <w:bCs/>
          <w:sz w:val="28"/>
          <w:szCs w:val="28"/>
        </w:rPr>
        <w:t>.</w:t>
      </w:r>
      <w:r w:rsidRPr="005C19B1">
        <w:rPr>
          <w:bCs/>
          <w:sz w:val="28"/>
          <w:szCs w:val="28"/>
          <w:lang w:val="en-US"/>
        </w:rPr>
        <w:t>ru</w:t>
      </w:r>
      <w:r>
        <w:rPr>
          <w:bCs/>
          <w:sz w:val="28"/>
          <w:szCs w:val="28"/>
        </w:rPr>
        <w:t>.</w:t>
      </w:r>
    </w:p>
    <w:p w:rsidR="000A4A77" w:rsidRPr="0047725A" w:rsidRDefault="000A4A77" w:rsidP="007C2557">
      <w:pPr>
        <w:widowControl w:val="0"/>
        <w:ind w:firstLine="709"/>
        <w:jc w:val="both"/>
        <w:rPr>
          <w:rFonts w:eastAsia="Calibri"/>
          <w:sz w:val="28"/>
          <w:szCs w:val="28"/>
        </w:rPr>
      </w:pPr>
      <w:r w:rsidRPr="0047725A">
        <w:rPr>
          <w:rFonts w:eastAsia="Calibri"/>
          <w:sz w:val="28"/>
          <w:szCs w:val="28"/>
        </w:rPr>
        <w:t xml:space="preserve">Ольховая Валентина Васильевна </w:t>
      </w:r>
      <w:r w:rsidRPr="0047725A">
        <w:rPr>
          <w:rFonts w:ascii="Calibri" w:eastAsia="Calibri" w:hAnsi="Calibri" w:cs="Calibri"/>
          <w:sz w:val="28"/>
          <w:szCs w:val="28"/>
        </w:rPr>
        <w:t>–</w:t>
      </w:r>
      <w:r>
        <w:rPr>
          <w:rFonts w:eastAsia="Calibri"/>
          <w:sz w:val="28"/>
          <w:szCs w:val="28"/>
        </w:rPr>
        <w:t xml:space="preserve"> студент</w:t>
      </w:r>
      <w:r w:rsidRPr="0047725A">
        <w:rPr>
          <w:rFonts w:eastAsia="Calibri"/>
          <w:sz w:val="28"/>
          <w:szCs w:val="28"/>
        </w:rPr>
        <w:t xml:space="preserve"> 3 курса направления «Экон</w:t>
      </w:r>
      <w:r w:rsidRPr="0047725A">
        <w:rPr>
          <w:rFonts w:eastAsia="Calibri"/>
          <w:sz w:val="28"/>
          <w:szCs w:val="28"/>
        </w:rPr>
        <w:t>о</w:t>
      </w:r>
      <w:r w:rsidRPr="0047725A">
        <w:rPr>
          <w:rFonts w:eastAsia="Calibri"/>
          <w:sz w:val="28"/>
          <w:szCs w:val="28"/>
        </w:rPr>
        <w:t>мика», Брянская государственная инженерно-технологическая академия, 241000, г.</w:t>
      </w:r>
      <w:r>
        <w:rPr>
          <w:rFonts w:eastAsia="Calibri"/>
        </w:rPr>
        <w:t> </w:t>
      </w:r>
      <w:r w:rsidRPr="0047725A">
        <w:rPr>
          <w:rFonts w:eastAsia="Calibri"/>
          <w:sz w:val="28"/>
          <w:szCs w:val="28"/>
        </w:rPr>
        <w:t>Брянск, пр.</w:t>
      </w:r>
      <w:r>
        <w:rPr>
          <w:rFonts w:eastAsia="Calibri"/>
          <w:sz w:val="28"/>
          <w:szCs w:val="28"/>
        </w:rPr>
        <w:t> </w:t>
      </w:r>
      <w:r w:rsidRPr="0047725A">
        <w:rPr>
          <w:rFonts w:eastAsia="Calibri"/>
          <w:sz w:val="28"/>
          <w:szCs w:val="28"/>
        </w:rPr>
        <w:t>Ленина, 26</w:t>
      </w:r>
      <w:r>
        <w:rPr>
          <w:rFonts w:eastAsia="Calibri"/>
          <w:sz w:val="28"/>
          <w:szCs w:val="28"/>
        </w:rPr>
        <w:t> </w:t>
      </w:r>
      <w:r w:rsidRPr="0047725A">
        <w:rPr>
          <w:rFonts w:eastAsia="Calibri"/>
          <w:sz w:val="28"/>
          <w:szCs w:val="28"/>
        </w:rPr>
        <w:t>а, к.</w:t>
      </w:r>
      <w:r>
        <w:rPr>
          <w:rFonts w:eastAsia="Calibri"/>
          <w:sz w:val="28"/>
          <w:szCs w:val="28"/>
        </w:rPr>
        <w:t> </w:t>
      </w:r>
      <w:r w:rsidRPr="0047725A">
        <w:rPr>
          <w:rFonts w:eastAsia="Calibri"/>
          <w:sz w:val="28"/>
          <w:szCs w:val="28"/>
        </w:rPr>
        <w:t>2</w:t>
      </w:r>
      <w:r>
        <w:rPr>
          <w:rFonts w:eastAsia="Calibri"/>
          <w:sz w:val="28"/>
          <w:szCs w:val="28"/>
        </w:rPr>
        <w:t> </w:t>
      </w:r>
      <w:r w:rsidRPr="0047725A">
        <w:rPr>
          <w:rFonts w:eastAsia="Calibri"/>
          <w:sz w:val="28"/>
          <w:szCs w:val="28"/>
        </w:rPr>
        <w:t xml:space="preserve">а., </w:t>
      </w:r>
      <w:r w:rsidRPr="0047725A">
        <w:rPr>
          <w:rFonts w:eastAsia="Calibri"/>
          <w:sz w:val="28"/>
          <w:szCs w:val="28"/>
          <w:lang w:val="en-US"/>
        </w:rPr>
        <w:t>e</w:t>
      </w:r>
      <w:r w:rsidRPr="0047725A">
        <w:rPr>
          <w:rFonts w:eastAsia="Calibri"/>
          <w:sz w:val="28"/>
          <w:szCs w:val="28"/>
        </w:rPr>
        <w:t>-</w:t>
      </w:r>
      <w:r w:rsidRPr="0047725A">
        <w:rPr>
          <w:rFonts w:eastAsia="Calibri"/>
          <w:sz w:val="28"/>
          <w:szCs w:val="28"/>
          <w:lang w:val="en-US"/>
        </w:rPr>
        <w:t>mail</w:t>
      </w:r>
      <w:r w:rsidRPr="0047725A">
        <w:rPr>
          <w:rFonts w:eastAsia="Calibri"/>
          <w:sz w:val="28"/>
          <w:szCs w:val="28"/>
        </w:rPr>
        <w:t xml:space="preserve">: </w:t>
      </w:r>
      <w:hyperlink r:id="rId269" w:history="1">
        <w:r w:rsidRPr="000C5790">
          <w:rPr>
            <w:rFonts w:eastAsia="Calibri"/>
            <w:sz w:val="28"/>
            <w:szCs w:val="28"/>
          </w:rPr>
          <w:t>valentina-olhovaya@ya.ru</w:t>
        </w:r>
      </w:hyperlink>
      <w:r w:rsidRPr="0047725A">
        <w:rPr>
          <w:rFonts w:eastAsia="Calibri"/>
          <w:sz w:val="28"/>
          <w:szCs w:val="28"/>
        </w:rPr>
        <w:t>.</w:t>
      </w:r>
    </w:p>
    <w:p w:rsidR="000A4A77" w:rsidRPr="007C2557" w:rsidRDefault="000A4A77" w:rsidP="007C2557">
      <w:pPr>
        <w:widowControl w:val="0"/>
        <w:ind w:firstLine="709"/>
        <w:jc w:val="both"/>
        <w:rPr>
          <w:sz w:val="28"/>
          <w:szCs w:val="28"/>
          <w:lang w:eastAsia="en-US"/>
        </w:rPr>
      </w:pPr>
      <w:r w:rsidRPr="00E248C3">
        <w:rPr>
          <w:sz w:val="28"/>
          <w:szCs w:val="28"/>
          <w:lang w:eastAsia="en-US"/>
        </w:rPr>
        <w:t xml:space="preserve">Охрименко Александр Иванович </w:t>
      </w:r>
      <w:r w:rsidRPr="00E248C3">
        <w:rPr>
          <w:sz w:val="28"/>
          <w:szCs w:val="28"/>
          <w:shd w:val="clear" w:color="auto" w:fill="FFFFFF"/>
          <w:lang w:eastAsia="en-US"/>
        </w:rPr>
        <w:t>–</w:t>
      </w:r>
      <w:r w:rsidRPr="00E248C3">
        <w:rPr>
          <w:sz w:val="28"/>
          <w:szCs w:val="28"/>
          <w:lang w:eastAsia="en-US"/>
        </w:rPr>
        <w:t xml:space="preserve"> </w:t>
      </w:r>
      <w:r>
        <w:rPr>
          <w:sz w:val="28"/>
          <w:szCs w:val="28"/>
          <w:lang w:eastAsia="en-US"/>
        </w:rPr>
        <w:t>магистрант, кафедра экономики и </w:t>
      </w:r>
      <w:r w:rsidRPr="00E248C3">
        <w:rPr>
          <w:sz w:val="28"/>
          <w:szCs w:val="28"/>
          <w:lang w:eastAsia="en-US"/>
        </w:rPr>
        <w:t>управления инвестициями и недвижимостью, ФГБОУ ВПО «Байкальский государственный университет экономики и права», 664003, г. Иркутск, ул. Л</w:t>
      </w:r>
      <w:r w:rsidRPr="00E248C3">
        <w:rPr>
          <w:sz w:val="28"/>
          <w:szCs w:val="28"/>
          <w:lang w:eastAsia="en-US"/>
        </w:rPr>
        <w:t>е</w:t>
      </w:r>
      <w:r w:rsidRPr="00E248C3">
        <w:rPr>
          <w:sz w:val="28"/>
          <w:szCs w:val="28"/>
          <w:lang w:eastAsia="en-US"/>
        </w:rPr>
        <w:t>нина</w:t>
      </w:r>
      <w:r w:rsidRPr="007C2557">
        <w:rPr>
          <w:sz w:val="28"/>
          <w:szCs w:val="28"/>
          <w:lang w:eastAsia="en-US"/>
        </w:rPr>
        <w:t xml:space="preserve">, 11, </w:t>
      </w:r>
      <w:r w:rsidRPr="00E248C3">
        <w:rPr>
          <w:sz w:val="28"/>
          <w:szCs w:val="28"/>
          <w:lang w:val="en-US" w:eastAsia="en-US"/>
        </w:rPr>
        <w:t>e</w:t>
      </w:r>
      <w:r w:rsidRPr="007C2557">
        <w:rPr>
          <w:sz w:val="28"/>
          <w:szCs w:val="28"/>
          <w:lang w:eastAsia="en-US"/>
        </w:rPr>
        <w:t>-</w:t>
      </w:r>
      <w:r w:rsidRPr="00E248C3">
        <w:rPr>
          <w:sz w:val="28"/>
          <w:szCs w:val="28"/>
          <w:lang w:val="en-US" w:eastAsia="en-US"/>
        </w:rPr>
        <w:t>mail</w:t>
      </w:r>
      <w:r w:rsidRPr="007C2557">
        <w:rPr>
          <w:sz w:val="28"/>
          <w:szCs w:val="28"/>
          <w:lang w:eastAsia="en-US"/>
        </w:rPr>
        <w:t xml:space="preserve">: </w:t>
      </w:r>
      <w:r w:rsidRPr="00E248C3">
        <w:rPr>
          <w:sz w:val="28"/>
          <w:szCs w:val="28"/>
          <w:lang w:val="en-US" w:eastAsia="en-US"/>
        </w:rPr>
        <w:t>Lionivanov</w:t>
      </w:r>
      <w:r w:rsidRPr="007C2557">
        <w:rPr>
          <w:sz w:val="28"/>
          <w:szCs w:val="28"/>
          <w:lang w:eastAsia="en-US"/>
        </w:rPr>
        <w:t>@</w:t>
      </w:r>
      <w:r w:rsidRPr="00E248C3">
        <w:rPr>
          <w:sz w:val="28"/>
          <w:szCs w:val="28"/>
          <w:lang w:val="en-US" w:eastAsia="en-US"/>
        </w:rPr>
        <w:t>yandex</w:t>
      </w:r>
      <w:r w:rsidRPr="007C2557">
        <w:rPr>
          <w:sz w:val="28"/>
          <w:szCs w:val="28"/>
          <w:lang w:eastAsia="en-US"/>
        </w:rPr>
        <w:t>.</w:t>
      </w:r>
      <w:r w:rsidRPr="00E248C3">
        <w:rPr>
          <w:sz w:val="28"/>
          <w:szCs w:val="28"/>
          <w:lang w:val="en-US" w:eastAsia="en-US"/>
        </w:rPr>
        <w:t>ru</w:t>
      </w:r>
      <w:r w:rsidRPr="007C2557">
        <w:rPr>
          <w:sz w:val="28"/>
          <w:szCs w:val="28"/>
          <w:lang w:eastAsia="en-US"/>
        </w:rPr>
        <w:t>.</w:t>
      </w:r>
    </w:p>
    <w:p w:rsidR="000A4A77" w:rsidRPr="005807BA" w:rsidRDefault="000A4A77" w:rsidP="005807BA">
      <w:pPr>
        <w:widowControl w:val="0"/>
        <w:shd w:val="clear" w:color="auto" w:fill="FFFFFF"/>
        <w:ind w:firstLine="709"/>
        <w:jc w:val="both"/>
        <w:rPr>
          <w:lang w:eastAsia="ar-SA"/>
        </w:rPr>
      </w:pPr>
      <w:r w:rsidRPr="005C19B1">
        <w:rPr>
          <w:bCs/>
          <w:sz w:val="28"/>
          <w:szCs w:val="28"/>
          <w:lang w:eastAsia="ar-SA"/>
        </w:rPr>
        <w:t>Патрушева Нина Евгеньевна – бакалавр, ИНО при Томском госуда</w:t>
      </w:r>
      <w:r w:rsidRPr="005C19B1">
        <w:rPr>
          <w:bCs/>
          <w:sz w:val="28"/>
          <w:szCs w:val="28"/>
          <w:lang w:eastAsia="ar-SA"/>
        </w:rPr>
        <w:t>р</w:t>
      </w:r>
      <w:r w:rsidRPr="005C19B1">
        <w:rPr>
          <w:bCs/>
          <w:sz w:val="28"/>
          <w:szCs w:val="28"/>
          <w:lang w:eastAsia="ar-SA"/>
        </w:rPr>
        <w:t>ственном архитектрурно-строительном университете, 634003, г. Томск, пл. С</w:t>
      </w:r>
      <w:r w:rsidRPr="005C19B1">
        <w:rPr>
          <w:bCs/>
          <w:sz w:val="28"/>
          <w:szCs w:val="28"/>
          <w:lang w:eastAsia="ar-SA"/>
        </w:rPr>
        <w:t>о</w:t>
      </w:r>
      <w:r w:rsidRPr="005C19B1">
        <w:rPr>
          <w:bCs/>
          <w:sz w:val="28"/>
          <w:szCs w:val="28"/>
          <w:lang w:eastAsia="ar-SA"/>
        </w:rPr>
        <w:t>ляная</w:t>
      </w:r>
      <w:r w:rsidRPr="005807BA">
        <w:rPr>
          <w:bCs/>
          <w:sz w:val="28"/>
          <w:szCs w:val="28"/>
          <w:lang w:eastAsia="ar-SA"/>
        </w:rPr>
        <w:t xml:space="preserve">, 2, </w:t>
      </w:r>
      <w:r w:rsidRPr="005C19B1">
        <w:rPr>
          <w:bCs/>
          <w:sz w:val="28"/>
          <w:szCs w:val="28"/>
          <w:lang w:val="en-US" w:eastAsia="ar-SA"/>
        </w:rPr>
        <w:t>e</w:t>
      </w:r>
      <w:r w:rsidRPr="005807BA">
        <w:rPr>
          <w:bCs/>
          <w:sz w:val="28"/>
          <w:szCs w:val="28"/>
          <w:lang w:eastAsia="ar-SA"/>
        </w:rPr>
        <w:t>-</w:t>
      </w:r>
      <w:r w:rsidRPr="005C19B1">
        <w:rPr>
          <w:bCs/>
          <w:sz w:val="28"/>
          <w:szCs w:val="28"/>
          <w:lang w:val="en-US" w:eastAsia="ar-SA"/>
        </w:rPr>
        <w:t>mail</w:t>
      </w:r>
      <w:r w:rsidRPr="005807BA">
        <w:rPr>
          <w:bCs/>
          <w:sz w:val="28"/>
          <w:szCs w:val="28"/>
          <w:lang w:eastAsia="ar-SA"/>
        </w:rPr>
        <w:t xml:space="preserve">: </w:t>
      </w:r>
      <w:hyperlink r:id="rId270" w:history="1">
        <w:r w:rsidRPr="00607F0E">
          <w:rPr>
            <w:sz w:val="28"/>
            <w:szCs w:val="28"/>
            <w:lang w:val="en-US" w:eastAsia="ar-SA"/>
          </w:rPr>
          <w:t>rojdestvo</w:t>
        </w:r>
        <w:r w:rsidRPr="005807BA">
          <w:rPr>
            <w:sz w:val="28"/>
            <w:szCs w:val="28"/>
            <w:lang w:eastAsia="ar-SA"/>
          </w:rPr>
          <w:t>@</w:t>
        </w:r>
        <w:r w:rsidRPr="00607F0E">
          <w:rPr>
            <w:sz w:val="28"/>
            <w:szCs w:val="28"/>
            <w:lang w:val="en-US" w:eastAsia="ar-SA"/>
          </w:rPr>
          <w:t>mail</w:t>
        </w:r>
        <w:r w:rsidRPr="005807BA">
          <w:rPr>
            <w:sz w:val="28"/>
            <w:szCs w:val="28"/>
            <w:lang w:eastAsia="ar-SA"/>
          </w:rPr>
          <w:t>.</w:t>
        </w:r>
        <w:r w:rsidRPr="00607F0E">
          <w:rPr>
            <w:sz w:val="28"/>
            <w:szCs w:val="28"/>
            <w:lang w:val="en-US" w:eastAsia="ar-SA"/>
          </w:rPr>
          <w:t>ru</w:t>
        </w:r>
      </w:hyperlink>
      <w:r w:rsidRPr="005807BA">
        <w:t>.</w:t>
      </w:r>
    </w:p>
    <w:p w:rsidR="000A4A77" w:rsidRPr="00704B45" w:rsidRDefault="000A4A77" w:rsidP="003A2E86">
      <w:pPr>
        <w:pStyle w:val="afc"/>
        <w:shd w:val="clear" w:color="auto" w:fill="FFFFFF"/>
        <w:spacing w:before="0" w:beforeAutospacing="0" w:after="0" w:afterAutospacing="0"/>
        <w:rPr>
          <w:rStyle w:val="a8"/>
          <w:rFonts w:eastAsiaTheme="majorEastAsia"/>
          <w:bCs/>
          <w:i w:val="0"/>
          <w:sz w:val="28"/>
          <w:szCs w:val="28"/>
        </w:rPr>
      </w:pPr>
      <w:r w:rsidRPr="00704B45">
        <w:rPr>
          <w:rStyle w:val="a8"/>
          <w:rFonts w:eastAsiaTheme="majorEastAsia"/>
          <w:i w:val="0"/>
          <w:sz w:val="28"/>
          <w:szCs w:val="28"/>
        </w:rPr>
        <w:t xml:space="preserve">Петров </w:t>
      </w:r>
      <w:r>
        <w:rPr>
          <w:rStyle w:val="a8"/>
          <w:rFonts w:eastAsiaTheme="majorEastAsia"/>
          <w:i w:val="0"/>
          <w:sz w:val="28"/>
          <w:szCs w:val="28"/>
        </w:rPr>
        <w:t>Евгений Владимирович – к.</w:t>
      </w:r>
      <w:r w:rsidRPr="00704B45">
        <w:rPr>
          <w:rStyle w:val="a8"/>
          <w:rFonts w:eastAsiaTheme="majorEastAsia"/>
          <w:i w:val="0"/>
          <w:sz w:val="28"/>
          <w:szCs w:val="28"/>
        </w:rPr>
        <w:t>т</w:t>
      </w:r>
      <w:r>
        <w:rPr>
          <w:rStyle w:val="a8"/>
          <w:rFonts w:eastAsiaTheme="majorEastAsia"/>
          <w:i w:val="0"/>
          <w:sz w:val="28"/>
          <w:szCs w:val="28"/>
        </w:rPr>
        <w:t>.н.</w:t>
      </w:r>
      <w:r w:rsidRPr="00704B45">
        <w:rPr>
          <w:rStyle w:val="a8"/>
          <w:rFonts w:eastAsiaTheme="majorEastAsia"/>
          <w:i w:val="0"/>
          <w:sz w:val="28"/>
          <w:szCs w:val="28"/>
        </w:rPr>
        <w:t>, доцент, Томский государстве</w:t>
      </w:r>
      <w:r w:rsidRPr="00704B45">
        <w:rPr>
          <w:rStyle w:val="a8"/>
          <w:rFonts w:eastAsiaTheme="majorEastAsia"/>
          <w:i w:val="0"/>
          <w:sz w:val="28"/>
          <w:szCs w:val="28"/>
        </w:rPr>
        <w:t>н</w:t>
      </w:r>
      <w:r w:rsidRPr="00704B45">
        <w:rPr>
          <w:rStyle w:val="a8"/>
          <w:rFonts w:eastAsiaTheme="majorEastAsia"/>
          <w:i w:val="0"/>
          <w:sz w:val="28"/>
          <w:szCs w:val="28"/>
        </w:rPr>
        <w:t xml:space="preserve">ный архитектурно-строительный университет, 634003, г. Томск, пл. Соляная, 2, </w:t>
      </w:r>
      <w:r w:rsidRPr="00704B45">
        <w:rPr>
          <w:rStyle w:val="a8"/>
          <w:rFonts w:eastAsiaTheme="majorEastAsia"/>
          <w:i w:val="0"/>
          <w:sz w:val="28"/>
          <w:szCs w:val="28"/>
          <w:lang w:val="en-US"/>
        </w:rPr>
        <w:t>e</w:t>
      </w:r>
      <w:r w:rsidRPr="00704B45">
        <w:rPr>
          <w:rStyle w:val="a8"/>
          <w:rFonts w:eastAsiaTheme="majorEastAsia"/>
          <w:i w:val="0"/>
          <w:sz w:val="28"/>
          <w:szCs w:val="28"/>
        </w:rPr>
        <w:t>-</w:t>
      </w:r>
      <w:r w:rsidRPr="00704B45">
        <w:rPr>
          <w:rStyle w:val="a8"/>
          <w:rFonts w:eastAsiaTheme="majorEastAsia"/>
          <w:i w:val="0"/>
          <w:sz w:val="28"/>
          <w:szCs w:val="28"/>
          <w:lang w:val="en-US"/>
        </w:rPr>
        <w:t>mail</w:t>
      </w:r>
      <w:r w:rsidRPr="00704B45">
        <w:rPr>
          <w:rStyle w:val="a8"/>
          <w:rFonts w:eastAsiaTheme="majorEastAsia"/>
          <w:i w:val="0"/>
          <w:sz w:val="28"/>
          <w:szCs w:val="28"/>
        </w:rPr>
        <w:t xml:space="preserve">: </w:t>
      </w:r>
      <w:r w:rsidRPr="00704B45">
        <w:rPr>
          <w:rStyle w:val="a8"/>
          <w:rFonts w:eastAsiaTheme="majorEastAsia"/>
          <w:i w:val="0"/>
          <w:sz w:val="28"/>
          <w:szCs w:val="28"/>
          <w:lang w:val="en-US"/>
        </w:rPr>
        <w:t>petrov</w:t>
      </w:r>
      <w:r w:rsidRPr="00704B45">
        <w:rPr>
          <w:rStyle w:val="a8"/>
          <w:rFonts w:eastAsiaTheme="majorEastAsia"/>
          <w:i w:val="0"/>
          <w:sz w:val="28"/>
          <w:szCs w:val="28"/>
        </w:rPr>
        <w:t>1818@</w:t>
      </w:r>
      <w:r w:rsidRPr="00704B45">
        <w:rPr>
          <w:rStyle w:val="a8"/>
          <w:rFonts w:eastAsiaTheme="majorEastAsia"/>
          <w:i w:val="0"/>
          <w:sz w:val="28"/>
          <w:szCs w:val="28"/>
          <w:lang w:val="en-US"/>
        </w:rPr>
        <w:t>rambler</w:t>
      </w:r>
      <w:r w:rsidRPr="00704B45">
        <w:rPr>
          <w:rStyle w:val="a8"/>
          <w:rFonts w:eastAsiaTheme="majorEastAsia"/>
          <w:i w:val="0"/>
          <w:sz w:val="28"/>
          <w:szCs w:val="28"/>
        </w:rPr>
        <w:t>.</w:t>
      </w:r>
      <w:r w:rsidRPr="00704B45">
        <w:rPr>
          <w:rStyle w:val="a8"/>
          <w:rFonts w:eastAsiaTheme="majorEastAsia"/>
          <w:i w:val="0"/>
          <w:sz w:val="28"/>
          <w:szCs w:val="28"/>
          <w:lang w:val="en-US"/>
        </w:rPr>
        <w:t>ru</w:t>
      </w:r>
      <w:r w:rsidRPr="00704B45">
        <w:rPr>
          <w:rStyle w:val="a8"/>
          <w:rFonts w:eastAsiaTheme="majorEastAsia"/>
          <w:i w:val="0"/>
          <w:sz w:val="28"/>
          <w:szCs w:val="28"/>
        </w:rPr>
        <w:t>.</w:t>
      </w:r>
    </w:p>
    <w:p w:rsidR="000A4A77" w:rsidRPr="00EE5B15" w:rsidRDefault="000A4A77" w:rsidP="007C2557">
      <w:pPr>
        <w:widowControl w:val="0"/>
        <w:autoSpaceDE w:val="0"/>
        <w:autoSpaceDN w:val="0"/>
        <w:adjustRightInd w:val="0"/>
        <w:ind w:firstLine="709"/>
        <w:jc w:val="both"/>
        <w:rPr>
          <w:sz w:val="28"/>
          <w:szCs w:val="28"/>
          <w:shd w:val="clear" w:color="auto" w:fill="FFFFFF"/>
        </w:rPr>
      </w:pPr>
      <w:r>
        <w:rPr>
          <w:sz w:val="28"/>
          <w:szCs w:val="28"/>
          <w:shd w:val="clear" w:color="auto" w:fill="FFFFFF"/>
        </w:rPr>
        <w:t xml:space="preserve">Поляков Виктор Викторович </w:t>
      </w:r>
      <w:r w:rsidRPr="005C19B1">
        <w:rPr>
          <w:bCs/>
          <w:iCs/>
          <w:sz w:val="28"/>
          <w:szCs w:val="28"/>
          <w:shd w:val="clear" w:color="auto" w:fill="FFFFFF"/>
        </w:rPr>
        <w:t>–</w:t>
      </w:r>
      <w:r w:rsidRPr="005C19B1">
        <w:rPr>
          <w:sz w:val="28"/>
          <w:szCs w:val="28"/>
          <w:shd w:val="clear" w:color="auto" w:fill="FFFFFF"/>
        </w:rPr>
        <w:t xml:space="preserve"> магистрант, </w:t>
      </w:r>
      <w:r w:rsidRPr="005C19B1">
        <w:rPr>
          <w:bCs/>
          <w:iCs/>
          <w:sz w:val="28"/>
          <w:szCs w:val="28"/>
          <w:shd w:val="clear" w:color="auto" w:fill="FFFFFF"/>
        </w:rPr>
        <w:t>Томский государственный а</w:t>
      </w:r>
      <w:r w:rsidRPr="005C19B1">
        <w:rPr>
          <w:bCs/>
          <w:iCs/>
          <w:sz w:val="28"/>
          <w:szCs w:val="28"/>
          <w:shd w:val="clear" w:color="auto" w:fill="FFFFFF"/>
        </w:rPr>
        <w:t>р</w:t>
      </w:r>
      <w:r w:rsidRPr="005C19B1">
        <w:rPr>
          <w:bCs/>
          <w:iCs/>
          <w:sz w:val="28"/>
          <w:szCs w:val="28"/>
          <w:shd w:val="clear" w:color="auto" w:fill="FFFFFF"/>
        </w:rPr>
        <w:t>хитектурно-строительный университет, 634057, г. Томск, ул. 79-й Гвардейской дивизии, 25,оф.</w:t>
      </w:r>
      <w:r w:rsidRPr="005C19B1">
        <w:rPr>
          <w:bCs/>
          <w:sz w:val="28"/>
          <w:szCs w:val="28"/>
          <w:shd w:val="clear" w:color="auto" w:fill="FFFFFF"/>
        </w:rPr>
        <w:t xml:space="preserve"> 203/10, </w:t>
      </w:r>
      <w:r w:rsidRPr="005C19B1">
        <w:rPr>
          <w:bCs/>
          <w:sz w:val="28"/>
          <w:szCs w:val="28"/>
          <w:shd w:val="clear" w:color="auto" w:fill="FFFFFF"/>
          <w:lang w:val="en-US"/>
        </w:rPr>
        <w:t>e</w:t>
      </w:r>
      <w:r w:rsidRPr="005C19B1">
        <w:rPr>
          <w:bCs/>
          <w:sz w:val="28"/>
          <w:szCs w:val="28"/>
          <w:shd w:val="clear" w:color="auto" w:fill="FFFFFF"/>
        </w:rPr>
        <w:t>-</w:t>
      </w:r>
      <w:r w:rsidRPr="005C19B1">
        <w:rPr>
          <w:bCs/>
          <w:sz w:val="28"/>
          <w:szCs w:val="28"/>
          <w:shd w:val="clear" w:color="auto" w:fill="FFFFFF"/>
          <w:lang w:val="en-US"/>
        </w:rPr>
        <w:t>mail</w:t>
      </w:r>
      <w:r w:rsidRPr="005C19B1">
        <w:rPr>
          <w:bCs/>
          <w:sz w:val="28"/>
          <w:szCs w:val="28"/>
          <w:shd w:val="clear" w:color="auto" w:fill="FFFFFF"/>
        </w:rPr>
        <w:t xml:space="preserve">: </w:t>
      </w:r>
      <w:r w:rsidRPr="005C19B1">
        <w:rPr>
          <w:sz w:val="28"/>
          <w:szCs w:val="28"/>
          <w:shd w:val="clear" w:color="auto" w:fill="FFFFFF"/>
          <w:lang w:val="en-US"/>
        </w:rPr>
        <w:t>p</w:t>
      </w:r>
      <w:r w:rsidRPr="005C19B1">
        <w:rPr>
          <w:sz w:val="28"/>
          <w:szCs w:val="28"/>
          <w:shd w:val="clear" w:color="auto" w:fill="FFFFFF"/>
        </w:rPr>
        <w:t>5</w:t>
      </w:r>
      <w:r w:rsidRPr="005C19B1">
        <w:rPr>
          <w:sz w:val="28"/>
          <w:szCs w:val="28"/>
          <w:shd w:val="clear" w:color="auto" w:fill="FFFFFF"/>
          <w:lang w:val="en-US"/>
        </w:rPr>
        <w:t>vv</w:t>
      </w:r>
      <w:r w:rsidRPr="005C19B1">
        <w:rPr>
          <w:sz w:val="28"/>
          <w:szCs w:val="28"/>
          <w:shd w:val="clear" w:color="auto" w:fill="FFFFFF"/>
        </w:rPr>
        <w:t>@</w:t>
      </w:r>
      <w:r w:rsidRPr="005C19B1">
        <w:rPr>
          <w:sz w:val="28"/>
          <w:szCs w:val="28"/>
          <w:shd w:val="clear" w:color="auto" w:fill="FFFFFF"/>
          <w:lang w:val="en-US"/>
        </w:rPr>
        <w:t>inbox</w:t>
      </w:r>
      <w:r w:rsidRPr="005C19B1">
        <w:rPr>
          <w:sz w:val="28"/>
          <w:szCs w:val="28"/>
          <w:shd w:val="clear" w:color="auto" w:fill="FFFFFF"/>
        </w:rPr>
        <w:t>.</w:t>
      </w:r>
      <w:r w:rsidRPr="005C19B1">
        <w:rPr>
          <w:sz w:val="28"/>
          <w:szCs w:val="28"/>
          <w:shd w:val="clear" w:color="auto" w:fill="FFFFFF"/>
          <w:lang w:val="en-US"/>
        </w:rPr>
        <w:t>ru</w:t>
      </w:r>
      <w:r>
        <w:rPr>
          <w:sz w:val="28"/>
          <w:szCs w:val="28"/>
          <w:shd w:val="clear" w:color="auto" w:fill="FFFFFF"/>
        </w:rPr>
        <w:t>.</w:t>
      </w:r>
    </w:p>
    <w:p w:rsidR="000A4A77" w:rsidRPr="005C19B1" w:rsidRDefault="000A4A77" w:rsidP="003A2E86">
      <w:pPr>
        <w:shd w:val="clear" w:color="auto" w:fill="FFFFFF"/>
        <w:ind w:firstLine="709"/>
        <w:jc w:val="both"/>
        <w:rPr>
          <w:bCs/>
          <w:iCs/>
          <w:sz w:val="28"/>
          <w:szCs w:val="28"/>
        </w:rPr>
      </w:pPr>
      <w:r w:rsidRPr="005C19B1">
        <w:rPr>
          <w:bCs/>
          <w:iCs/>
          <w:sz w:val="28"/>
          <w:szCs w:val="28"/>
        </w:rPr>
        <w:t>Полякова Ольга Павловна –</w:t>
      </w:r>
      <w:r>
        <w:rPr>
          <w:bCs/>
          <w:iCs/>
          <w:sz w:val="28"/>
          <w:szCs w:val="28"/>
        </w:rPr>
        <w:t xml:space="preserve"> </w:t>
      </w:r>
      <w:r w:rsidRPr="005C19B1">
        <w:rPr>
          <w:bCs/>
          <w:iCs/>
          <w:sz w:val="28"/>
          <w:szCs w:val="28"/>
        </w:rPr>
        <w:t xml:space="preserve">к.э.н., доцент </w:t>
      </w:r>
      <w:r>
        <w:rPr>
          <w:sz w:val="28"/>
          <w:szCs w:val="28"/>
        </w:rPr>
        <w:t>кафедры экономики и </w:t>
      </w:r>
      <w:r w:rsidRPr="005C19B1">
        <w:rPr>
          <w:sz w:val="28"/>
          <w:szCs w:val="28"/>
        </w:rPr>
        <w:t>организации строительства</w:t>
      </w:r>
      <w:r w:rsidRPr="005C19B1">
        <w:rPr>
          <w:bCs/>
          <w:iCs/>
          <w:sz w:val="28"/>
          <w:szCs w:val="28"/>
        </w:rPr>
        <w:t xml:space="preserve"> </w:t>
      </w:r>
      <w:r>
        <w:rPr>
          <w:sz w:val="28"/>
          <w:szCs w:val="28"/>
        </w:rPr>
        <w:t>Томского государственного архитектурно-строительного у</w:t>
      </w:r>
      <w:r w:rsidRPr="005C19B1">
        <w:rPr>
          <w:sz w:val="28"/>
          <w:szCs w:val="28"/>
        </w:rPr>
        <w:t>ниверситета</w:t>
      </w:r>
      <w:r w:rsidRPr="005C19B1">
        <w:rPr>
          <w:bCs/>
          <w:iCs/>
          <w:sz w:val="28"/>
          <w:szCs w:val="28"/>
        </w:rPr>
        <w:t xml:space="preserve">, </w:t>
      </w:r>
      <w:r w:rsidRPr="005C19B1">
        <w:rPr>
          <w:sz w:val="28"/>
          <w:szCs w:val="28"/>
        </w:rPr>
        <w:t>634057, г. Томск, ул. 79-ой Гвардейской дивизии, 25</w:t>
      </w:r>
      <w:r w:rsidRPr="005C19B1">
        <w:rPr>
          <w:bCs/>
          <w:iCs/>
          <w:sz w:val="28"/>
          <w:szCs w:val="28"/>
        </w:rPr>
        <w:t xml:space="preserve">, </w:t>
      </w:r>
      <w:r w:rsidRPr="005C19B1">
        <w:rPr>
          <w:bCs/>
          <w:iCs/>
          <w:sz w:val="28"/>
          <w:szCs w:val="28"/>
          <w:lang w:val="en-US"/>
        </w:rPr>
        <w:t>e</w:t>
      </w:r>
      <w:r w:rsidRPr="005C19B1">
        <w:rPr>
          <w:bCs/>
          <w:iCs/>
          <w:sz w:val="28"/>
          <w:szCs w:val="28"/>
        </w:rPr>
        <w:t>-</w:t>
      </w:r>
      <w:r w:rsidRPr="005C19B1">
        <w:rPr>
          <w:bCs/>
          <w:iCs/>
          <w:sz w:val="28"/>
          <w:szCs w:val="28"/>
          <w:lang w:val="en-US"/>
        </w:rPr>
        <w:t>mail</w:t>
      </w:r>
      <w:r>
        <w:rPr>
          <w:bCs/>
          <w:iCs/>
          <w:sz w:val="28"/>
          <w:szCs w:val="28"/>
        </w:rPr>
        <w:t xml:space="preserve">: </w:t>
      </w:r>
      <w:r w:rsidRPr="005C19B1">
        <w:rPr>
          <w:bCs/>
          <w:iCs/>
          <w:sz w:val="28"/>
          <w:szCs w:val="28"/>
          <w:lang w:val="en-US"/>
        </w:rPr>
        <w:t>oppopp</w:t>
      </w:r>
      <w:r w:rsidRPr="005C19B1">
        <w:rPr>
          <w:bCs/>
          <w:iCs/>
          <w:sz w:val="28"/>
          <w:szCs w:val="28"/>
        </w:rPr>
        <w:t>2010</w:t>
      </w:r>
      <w:r w:rsidRPr="005C19B1">
        <w:rPr>
          <w:bCs/>
          <w:sz w:val="28"/>
          <w:szCs w:val="28"/>
        </w:rPr>
        <w:t xml:space="preserve">@ </w:t>
      </w:r>
      <w:r w:rsidRPr="005C19B1">
        <w:rPr>
          <w:bCs/>
          <w:sz w:val="28"/>
          <w:szCs w:val="28"/>
          <w:lang w:val="en-US"/>
        </w:rPr>
        <w:t>yandex</w:t>
      </w:r>
      <w:r w:rsidRPr="005C19B1">
        <w:rPr>
          <w:bCs/>
          <w:sz w:val="28"/>
          <w:szCs w:val="28"/>
        </w:rPr>
        <w:t>.</w:t>
      </w:r>
      <w:r w:rsidRPr="005C19B1">
        <w:rPr>
          <w:bCs/>
          <w:sz w:val="28"/>
          <w:szCs w:val="28"/>
          <w:lang w:val="en-US"/>
        </w:rPr>
        <w:t>ru</w:t>
      </w:r>
      <w:r>
        <w:rPr>
          <w:bCs/>
          <w:sz w:val="28"/>
          <w:szCs w:val="28"/>
        </w:rPr>
        <w:t>.</w:t>
      </w:r>
    </w:p>
    <w:p w:rsidR="000A4A77" w:rsidRPr="005C19B1" w:rsidRDefault="000A4A77" w:rsidP="003A2E86">
      <w:pPr>
        <w:widowControl w:val="0"/>
        <w:autoSpaceDE w:val="0"/>
        <w:autoSpaceDN w:val="0"/>
        <w:adjustRightInd w:val="0"/>
        <w:ind w:firstLine="709"/>
        <w:jc w:val="both"/>
        <w:rPr>
          <w:rFonts w:eastAsia="Calibri"/>
          <w:sz w:val="28"/>
          <w:szCs w:val="28"/>
          <w:lang w:eastAsia="en-US"/>
        </w:rPr>
      </w:pPr>
      <w:r w:rsidRPr="005C19B1">
        <w:rPr>
          <w:rFonts w:eastAsia="Calibri"/>
          <w:sz w:val="28"/>
          <w:szCs w:val="28"/>
          <w:lang w:eastAsia="en-US"/>
        </w:rPr>
        <w:t>Попова Екатерина Владимировна – магистрант, кафедра экономики и о</w:t>
      </w:r>
      <w:r w:rsidRPr="005C19B1">
        <w:rPr>
          <w:rFonts w:eastAsia="Calibri"/>
          <w:sz w:val="28"/>
          <w:szCs w:val="28"/>
          <w:lang w:eastAsia="en-US"/>
        </w:rPr>
        <w:t>р</w:t>
      </w:r>
      <w:r w:rsidRPr="005C19B1">
        <w:rPr>
          <w:rFonts w:eastAsia="Calibri"/>
          <w:sz w:val="28"/>
          <w:szCs w:val="28"/>
          <w:lang w:eastAsia="en-US"/>
        </w:rPr>
        <w:t xml:space="preserve">ганизации строительства, Томский государственный архитектурно-строительный университет, 634057, г. Томск, ул. 79-ой Гвардейской дивизии, 25, корпус № 10. e-mail: </w:t>
      </w:r>
      <w:hyperlink r:id="rId271" w:history="1">
        <w:r w:rsidRPr="005C19B1">
          <w:rPr>
            <w:rFonts w:eastAsia="Calibri"/>
            <w:sz w:val="28"/>
            <w:szCs w:val="28"/>
            <w:lang w:eastAsia="en-US"/>
          </w:rPr>
          <w:t>katerina0765@yandex.ru</w:t>
        </w:r>
      </w:hyperlink>
      <w:r>
        <w:t>.</w:t>
      </w:r>
    </w:p>
    <w:p w:rsidR="000A4A77" w:rsidRPr="00F32B92" w:rsidRDefault="000A4A77" w:rsidP="007E7257">
      <w:pPr>
        <w:widowControl w:val="0"/>
        <w:shd w:val="clear" w:color="auto" w:fill="FFFFFF"/>
        <w:ind w:firstLine="709"/>
        <w:jc w:val="both"/>
        <w:rPr>
          <w:sz w:val="28"/>
          <w:szCs w:val="28"/>
        </w:rPr>
      </w:pPr>
      <w:r w:rsidRPr="005C19B1">
        <w:rPr>
          <w:bCs/>
          <w:iCs/>
          <w:sz w:val="28"/>
          <w:szCs w:val="28"/>
        </w:rPr>
        <w:t>Прокопенкова Вера Васильевна – ассистент кафедры экономики и м</w:t>
      </w:r>
      <w:r w:rsidRPr="005C19B1">
        <w:rPr>
          <w:bCs/>
          <w:iCs/>
          <w:sz w:val="28"/>
          <w:szCs w:val="28"/>
        </w:rPr>
        <w:t>е</w:t>
      </w:r>
      <w:r w:rsidRPr="005C19B1">
        <w:rPr>
          <w:bCs/>
          <w:iCs/>
          <w:sz w:val="28"/>
          <w:szCs w:val="28"/>
        </w:rPr>
        <w:t xml:space="preserve">неджмента Брянской государственной инженерно-технологической академии, </w:t>
      </w:r>
      <w:r w:rsidRPr="005C19B1">
        <w:rPr>
          <w:sz w:val="28"/>
          <w:szCs w:val="28"/>
        </w:rPr>
        <w:t xml:space="preserve">индекс </w:t>
      </w:r>
      <w:r w:rsidRPr="005C19B1">
        <w:rPr>
          <w:rFonts w:eastAsia="Arial Unicode MS"/>
          <w:bCs/>
          <w:sz w:val="28"/>
          <w:szCs w:val="28"/>
        </w:rPr>
        <w:t>241037, г. Брянск, проспект Станке Димитрова, 3</w:t>
      </w:r>
      <w:r w:rsidRPr="005C19B1">
        <w:rPr>
          <w:bCs/>
          <w:iCs/>
          <w:sz w:val="28"/>
          <w:szCs w:val="28"/>
        </w:rPr>
        <w:t xml:space="preserve">, </w:t>
      </w:r>
      <w:r w:rsidRPr="005C19B1">
        <w:rPr>
          <w:bCs/>
          <w:iCs/>
          <w:sz w:val="28"/>
          <w:szCs w:val="28"/>
          <w:lang w:val="en-US"/>
        </w:rPr>
        <w:t>e</w:t>
      </w:r>
      <w:r w:rsidRPr="005C19B1">
        <w:rPr>
          <w:bCs/>
          <w:iCs/>
          <w:sz w:val="28"/>
          <w:szCs w:val="28"/>
        </w:rPr>
        <w:t>-</w:t>
      </w:r>
      <w:r w:rsidRPr="005C19B1">
        <w:rPr>
          <w:bCs/>
          <w:iCs/>
          <w:sz w:val="28"/>
          <w:szCs w:val="28"/>
          <w:lang w:val="en-US"/>
        </w:rPr>
        <w:t>mail</w:t>
      </w:r>
      <w:r>
        <w:rPr>
          <w:bCs/>
          <w:iCs/>
          <w:sz w:val="28"/>
          <w:szCs w:val="28"/>
        </w:rPr>
        <w:t>:</w:t>
      </w:r>
      <w:r>
        <w:rPr>
          <w:bCs/>
          <w:iCs/>
          <w:sz w:val="28"/>
          <w:szCs w:val="28"/>
        </w:rPr>
        <w:br/>
      </w:r>
      <w:r w:rsidRPr="005C19B1">
        <w:rPr>
          <w:sz w:val="28"/>
          <w:szCs w:val="28"/>
          <w:lang w:val="en-US"/>
        </w:rPr>
        <w:t>vera</w:t>
      </w:r>
      <w:r w:rsidRPr="005C19B1">
        <w:rPr>
          <w:sz w:val="28"/>
          <w:szCs w:val="28"/>
        </w:rPr>
        <w:t>-</w:t>
      </w:r>
      <w:r w:rsidRPr="005C19B1">
        <w:rPr>
          <w:sz w:val="28"/>
          <w:szCs w:val="28"/>
          <w:lang w:val="en-US"/>
        </w:rPr>
        <w:t>galyanova</w:t>
      </w:r>
      <w:r w:rsidRPr="005C19B1">
        <w:rPr>
          <w:sz w:val="28"/>
          <w:szCs w:val="28"/>
        </w:rPr>
        <w:t>@</w:t>
      </w:r>
      <w:r w:rsidRPr="005C19B1">
        <w:rPr>
          <w:sz w:val="28"/>
          <w:szCs w:val="28"/>
          <w:lang w:val="en-US"/>
        </w:rPr>
        <w:t>yandex</w:t>
      </w:r>
      <w:r w:rsidRPr="005C19B1">
        <w:rPr>
          <w:sz w:val="28"/>
          <w:szCs w:val="28"/>
        </w:rPr>
        <w:t>.</w:t>
      </w:r>
      <w:r w:rsidRPr="005C19B1">
        <w:rPr>
          <w:sz w:val="28"/>
          <w:szCs w:val="28"/>
          <w:lang w:val="en-US"/>
        </w:rPr>
        <w:t>ru</w:t>
      </w:r>
      <w:r>
        <w:rPr>
          <w:sz w:val="28"/>
          <w:szCs w:val="28"/>
        </w:rPr>
        <w:t>.</w:t>
      </w:r>
    </w:p>
    <w:p w:rsidR="000A4A77" w:rsidRPr="007F6366" w:rsidRDefault="000A4A77" w:rsidP="00DC0265">
      <w:pPr>
        <w:widowControl w:val="0"/>
        <w:shd w:val="clear" w:color="auto" w:fill="FFFFFF"/>
        <w:ind w:firstLine="709"/>
        <w:jc w:val="both"/>
        <w:rPr>
          <w:bCs/>
          <w:iCs/>
          <w:sz w:val="28"/>
          <w:szCs w:val="28"/>
        </w:rPr>
      </w:pPr>
      <w:r w:rsidRPr="005C19B1">
        <w:rPr>
          <w:bCs/>
          <w:iCs/>
          <w:sz w:val="28"/>
          <w:szCs w:val="28"/>
        </w:rPr>
        <w:t>Прок</w:t>
      </w:r>
      <w:r>
        <w:rPr>
          <w:bCs/>
          <w:iCs/>
          <w:sz w:val="28"/>
          <w:szCs w:val="28"/>
        </w:rPr>
        <w:t>офьева Галина Ивановна – ст.</w:t>
      </w:r>
      <w:r w:rsidRPr="005C19B1">
        <w:rPr>
          <w:bCs/>
          <w:iCs/>
          <w:sz w:val="28"/>
          <w:szCs w:val="28"/>
        </w:rPr>
        <w:t xml:space="preserve"> пре</w:t>
      </w:r>
      <w:r w:rsidR="00246745">
        <w:rPr>
          <w:bCs/>
          <w:iCs/>
          <w:sz w:val="28"/>
          <w:szCs w:val="28"/>
        </w:rPr>
        <w:t>подаватель, кафедра экономики и </w:t>
      </w:r>
      <w:r w:rsidRPr="005C19B1">
        <w:rPr>
          <w:bCs/>
          <w:iCs/>
          <w:sz w:val="28"/>
          <w:szCs w:val="28"/>
        </w:rPr>
        <w:t>организации строительства, Томский</w:t>
      </w:r>
      <w:r>
        <w:rPr>
          <w:bCs/>
          <w:iCs/>
          <w:sz w:val="28"/>
          <w:szCs w:val="28"/>
        </w:rPr>
        <w:t xml:space="preserve"> государственный архитектурно</w:t>
      </w:r>
      <w:r w:rsidRPr="005C19B1">
        <w:rPr>
          <w:bCs/>
          <w:iCs/>
          <w:sz w:val="28"/>
          <w:szCs w:val="28"/>
        </w:rPr>
        <w:t>стро</w:t>
      </w:r>
      <w:r w:rsidRPr="005C19B1">
        <w:rPr>
          <w:bCs/>
          <w:iCs/>
          <w:sz w:val="28"/>
          <w:szCs w:val="28"/>
        </w:rPr>
        <w:t>и</w:t>
      </w:r>
      <w:r w:rsidRPr="005C19B1">
        <w:rPr>
          <w:bCs/>
          <w:iCs/>
          <w:sz w:val="28"/>
          <w:szCs w:val="28"/>
        </w:rPr>
        <w:t>тельный университет, 634057, г. Томск, ул.</w:t>
      </w:r>
      <w:r>
        <w:rPr>
          <w:bCs/>
          <w:iCs/>
          <w:sz w:val="28"/>
          <w:szCs w:val="28"/>
        </w:rPr>
        <w:t xml:space="preserve"> 79 Гвардейской Дивизии, 25,</w:t>
      </w:r>
      <w:r>
        <w:rPr>
          <w:bCs/>
          <w:iCs/>
          <w:sz w:val="28"/>
          <w:szCs w:val="28"/>
        </w:rPr>
        <w:br/>
      </w:r>
      <w:r w:rsidRPr="005C19B1">
        <w:rPr>
          <w:bCs/>
          <w:iCs/>
          <w:sz w:val="28"/>
          <w:szCs w:val="28"/>
          <w:lang w:val="en-US"/>
        </w:rPr>
        <w:t>e</w:t>
      </w:r>
      <w:r w:rsidRPr="005C19B1">
        <w:rPr>
          <w:bCs/>
          <w:iCs/>
          <w:sz w:val="28"/>
          <w:szCs w:val="28"/>
        </w:rPr>
        <w:t>-</w:t>
      </w:r>
      <w:r w:rsidRPr="005C19B1">
        <w:rPr>
          <w:bCs/>
          <w:iCs/>
          <w:sz w:val="28"/>
          <w:szCs w:val="28"/>
          <w:lang w:val="en-US"/>
        </w:rPr>
        <w:t>mail</w:t>
      </w:r>
      <w:r w:rsidRPr="005C19B1">
        <w:rPr>
          <w:bCs/>
          <w:iCs/>
          <w:sz w:val="28"/>
          <w:szCs w:val="28"/>
        </w:rPr>
        <w:t>:</w:t>
      </w:r>
      <w:r w:rsidRPr="005C19B1">
        <w:rPr>
          <w:bCs/>
          <w:iCs/>
          <w:sz w:val="28"/>
          <w:szCs w:val="28"/>
          <w:lang w:val="en-US"/>
        </w:rPr>
        <w:t>pgi</w:t>
      </w:r>
      <w:r w:rsidRPr="005C19B1">
        <w:rPr>
          <w:bCs/>
          <w:iCs/>
          <w:sz w:val="28"/>
          <w:szCs w:val="28"/>
        </w:rPr>
        <w:t>7.7.1941@</w:t>
      </w:r>
      <w:r w:rsidRPr="005C19B1">
        <w:rPr>
          <w:bCs/>
          <w:iCs/>
          <w:sz w:val="28"/>
          <w:szCs w:val="28"/>
          <w:lang w:val="en-US"/>
        </w:rPr>
        <w:t>mail</w:t>
      </w:r>
      <w:r w:rsidRPr="005C19B1">
        <w:rPr>
          <w:bCs/>
          <w:iCs/>
          <w:sz w:val="28"/>
          <w:szCs w:val="28"/>
        </w:rPr>
        <w:t>.</w:t>
      </w:r>
      <w:r w:rsidRPr="005C19B1">
        <w:rPr>
          <w:bCs/>
          <w:iCs/>
          <w:sz w:val="28"/>
          <w:szCs w:val="28"/>
          <w:lang w:val="en-US"/>
        </w:rPr>
        <w:t>ru</w:t>
      </w:r>
      <w:r>
        <w:rPr>
          <w:bCs/>
          <w:iCs/>
          <w:sz w:val="28"/>
          <w:szCs w:val="28"/>
        </w:rPr>
        <w:t>.</w:t>
      </w:r>
    </w:p>
    <w:p w:rsidR="000A4A77" w:rsidRPr="0047725A" w:rsidRDefault="000A4A77" w:rsidP="007C2557">
      <w:pPr>
        <w:widowControl w:val="0"/>
        <w:ind w:firstLine="709"/>
        <w:jc w:val="both"/>
        <w:rPr>
          <w:rFonts w:eastAsia="Calibri"/>
          <w:sz w:val="28"/>
          <w:szCs w:val="28"/>
        </w:rPr>
      </w:pPr>
      <w:r w:rsidRPr="0047725A">
        <w:rPr>
          <w:rFonts w:eastAsia="Calibri"/>
          <w:sz w:val="28"/>
          <w:szCs w:val="28"/>
        </w:rPr>
        <w:t xml:space="preserve">Процкая Мария Александровна </w:t>
      </w:r>
      <w:r w:rsidRPr="0047725A">
        <w:rPr>
          <w:rFonts w:ascii="Calibri" w:eastAsia="Calibri" w:hAnsi="Calibri" w:cs="Calibri"/>
          <w:sz w:val="28"/>
          <w:szCs w:val="28"/>
        </w:rPr>
        <w:t>–</w:t>
      </w:r>
      <w:r>
        <w:rPr>
          <w:rFonts w:eastAsia="Calibri"/>
          <w:sz w:val="28"/>
          <w:szCs w:val="28"/>
        </w:rPr>
        <w:t xml:space="preserve"> студент</w:t>
      </w:r>
      <w:r w:rsidRPr="0047725A">
        <w:rPr>
          <w:rFonts w:eastAsia="Calibri"/>
          <w:sz w:val="28"/>
          <w:szCs w:val="28"/>
        </w:rPr>
        <w:t xml:space="preserve"> 3 курса направления «Экон</w:t>
      </w:r>
      <w:r w:rsidRPr="0047725A">
        <w:rPr>
          <w:rFonts w:eastAsia="Calibri"/>
          <w:sz w:val="28"/>
          <w:szCs w:val="28"/>
        </w:rPr>
        <w:t>о</w:t>
      </w:r>
      <w:r w:rsidRPr="0047725A">
        <w:rPr>
          <w:rFonts w:eastAsia="Calibri"/>
          <w:sz w:val="28"/>
          <w:szCs w:val="28"/>
        </w:rPr>
        <w:t>мика», Брянская государственная инженерно-технологическая академия, 241000, г.</w:t>
      </w:r>
      <w:r>
        <w:rPr>
          <w:rFonts w:eastAsia="Calibri"/>
          <w:sz w:val="28"/>
          <w:szCs w:val="28"/>
        </w:rPr>
        <w:t> </w:t>
      </w:r>
      <w:r w:rsidRPr="0047725A">
        <w:rPr>
          <w:rFonts w:eastAsia="Calibri"/>
          <w:sz w:val="28"/>
          <w:szCs w:val="28"/>
        </w:rPr>
        <w:t>Брянск, пр.</w:t>
      </w:r>
      <w:r>
        <w:rPr>
          <w:rFonts w:eastAsia="Calibri"/>
          <w:sz w:val="28"/>
          <w:szCs w:val="28"/>
        </w:rPr>
        <w:t> </w:t>
      </w:r>
      <w:r w:rsidRPr="0047725A">
        <w:rPr>
          <w:rFonts w:eastAsia="Calibri"/>
          <w:sz w:val="28"/>
          <w:szCs w:val="28"/>
        </w:rPr>
        <w:t>Ленина, 26</w:t>
      </w:r>
      <w:r>
        <w:rPr>
          <w:rFonts w:eastAsia="Calibri"/>
          <w:sz w:val="28"/>
          <w:szCs w:val="28"/>
        </w:rPr>
        <w:t> </w:t>
      </w:r>
      <w:r w:rsidRPr="0047725A">
        <w:rPr>
          <w:rFonts w:eastAsia="Calibri"/>
          <w:sz w:val="28"/>
          <w:szCs w:val="28"/>
        </w:rPr>
        <w:t>а, к.</w:t>
      </w:r>
      <w:r>
        <w:rPr>
          <w:rFonts w:eastAsia="Calibri"/>
          <w:sz w:val="28"/>
          <w:szCs w:val="28"/>
        </w:rPr>
        <w:t> </w:t>
      </w:r>
      <w:r w:rsidRPr="0047725A">
        <w:rPr>
          <w:rFonts w:eastAsia="Calibri"/>
          <w:sz w:val="28"/>
          <w:szCs w:val="28"/>
        </w:rPr>
        <w:t>2</w:t>
      </w:r>
      <w:r>
        <w:rPr>
          <w:rFonts w:eastAsia="Calibri"/>
          <w:sz w:val="28"/>
          <w:szCs w:val="28"/>
        </w:rPr>
        <w:t> </w:t>
      </w:r>
      <w:r w:rsidRPr="0047725A">
        <w:rPr>
          <w:rFonts w:eastAsia="Calibri"/>
          <w:sz w:val="28"/>
          <w:szCs w:val="28"/>
        </w:rPr>
        <w:t>а.,</w:t>
      </w:r>
      <w:r w:rsidRPr="0047725A">
        <w:rPr>
          <w:rFonts w:ascii="Calibri" w:eastAsia="Calibri" w:hAnsi="Calibri" w:cs="Calibri"/>
          <w:sz w:val="22"/>
          <w:szCs w:val="22"/>
        </w:rPr>
        <w:t xml:space="preserve"> </w:t>
      </w:r>
      <w:r>
        <w:rPr>
          <w:rFonts w:eastAsia="Calibri"/>
          <w:sz w:val="28"/>
          <w:szCs w:val="28"/>
        </w:rPr>
        <w:t xml:space="preserve"> </w:t>
      </w:r>
      <w:r w:rsidRPr="0047725A">
        <w:rPr>
          <w:rFonts w:eastAsia="Calibri"/>
          <w:sz w:val="28"/>
          <w:szCs w:val="28"/>
          <w:lang w:val="en-US"/>
        </w:rPr>
        <w:t>e</w:t>
      </w:r>
      <w:r w:rsidRPr="0047725A">
        <w:rPr>
          <w:rFonts w:eastAsia="Calibri"/>
          <w:sz w:val="28"/>
          <w:szCs w:val="28"/>
        </w:rPr>
        <w:t>-</w:t>
      </w:r>
      <w:r w:rsidRPr="0047725A">
        <w:rPr>
          <w:rFonts w:eastAsia="Calibri"/>
          <w:sz w:val="28"/>
          <w:szCs w:val="28"/>
          <w:lang w:val="en-US"/>
        </w:rPr>
        <w:t>mail</w:t>
      </w:r>
      <w:r w:rsidRPr="0047725A">
        <w:rPr>
          <w:rFonts w:eastAsia="Calibri"/>
          <w:sz w:val="28"/>
          <w:szCs w:val="28"/>
        </w:rPr>
        <w:t xml:space="preserve">: </w:t>
      </w:r>
      <w:hyperlink r:id="rId272" w:history="1">
        <w:r w:rsidRPr="000C5790">
          <w:rPr>
            <w:rFonts w:eastAsia="Calibri"/>
            <w:sz w:val="28"/>
            <w:szCs w:val="28"/>
          </w:rPr>
          <w:t>maria.protskaja@yandex.ru</w:t>
        </w:r>
      </w:hyperlink>
      <w:r>
        <w:rPr>
          <w:rFonts w:eastAsia="Calibri"/>
          <w:sz w:val="28"/>
          <w:szCs w:val="28"/>
        </w:rPr>
        <w:t>.</w:t>
      </w:r>
    </w:p>
    <w:p w:rsidR="000A4A77" w:rsidRPr="00DC0265" w:rsidRDefault="000A4A77" w:rsidP="00DC0265">
      <w:pPr>
        <w:ind w:firstLine="709"/>
        <w:contextualSpacing/>
        <w:jc w:val="both"/>
        <w:rPr>
          <w:sz w:val="28"/>
          <w:szCs w:val="28"/>
        </w:rPr>
      </w:pPr>
      <w:r>
        <w:rPr>
          <w:sz w:val="28"/>
          <w:szCs w:val="28"/>
        </w:rPr>
        <w:t>Рехтин Анатолий Фёдорович – доцент, кафедра водоснабжения и водоо</w:t>
      </w:r>
      <w:r>
        <w:rPr>
          <w:sz w:val="28"/>
          <w:szCs w:val="28"/>
        </w:rPr>
        <w:t>т</w:t>
      </w:r>
      <w:r>
        <w:rPr>
          <w:sz w:val="28"/>
          <w:szCs w:val="28"/>
        </w:rPr>
        <w:t>ведения, Томский государственный архитектурно-строительный университет, 634003, г. Томск, ул. Соляная</w:t>
      </w:r>
      <w:r w:rsidRPr="00DC0265">
        <w:rPr>
          <w:sz w:val="28"/>
          <w:szCs w:val="28"/>
        </w:rPr>
        <w:t xml:space="preserve">,2, </w:t>
      </w:r>
      <w:r>
        <w:rPr>
          <w:sz w:val="28"/>
          <w:szCs w:val="28"/>
          <w:lang w:val="en-US"/>
        </w:rPr>
        <w:t>e</w:t>
      </w:r>
      <w:r w:rsidRPr="00DC0265">
        <w:rPr>
          <w:sz w:val="28"/>
          <w:szCs w:val="28"/>
        </w:rPr>
        <w:t>-</w:t>
      </w:r>
      <w:r>
        <w:rPr>
          <w:sz w:val="28"/>
          <w:szCs w:val="28"/>
          <w:lang w:val="en-US"/>
        </w:rPr>
        <w:t>mail</w:t>
      </w:r>
      <w:r w:rsidRPr="00DC0265">
        <w:rPr>
          <w:sz w:val="28"/>
          <w:szCs w:val="28"/>
        </w:rPr>
        <w:t xml:space="preserve">: </w:t>
      </w:r>
      <w:r w:rsidRPr="007F6366">
        <w:rPr>
          <w:sz w:val="28"/>
          <w:szCs w:val="28"/>
          <w:lang w:val="en-US"/>
        </w:rPr>
        <w:t>kaf</w:t>
      </w:r>
      <w:r w:rsidRPr="00DC0265">
        <w:rPr>
          <w:sz w:val="28"/>
          <w:szCs w:val="28"/>
        </w:rPr>
        <w:t>_</w:t>
      </w:r>
      <w:r w:rsidRPr="007F6366">
        <w:rPr>
          <w:sz w:val="28"/>
          <w:szCs w:val="28"/>
          <w:lang w:val="en-US"/>
        </w:rPr>
        <w:t>wiw</w:t>
      </w:r>
      <w:r w:rsidRPr="00DC0265">
        <w:rPr>
          <w:sz w:val="28"/>
          <w:szCs w:val="28"/>
        </w:rPr>
        <w:t>@</w:t>
      </w:r>
      <w:r w:rsidRPr="007F6366">
        <w:rPr>
          <w:sz w:val="28"/>
          <w:szCs w:val="28"/>
          <w:lang w:val="en-US"/>
        </w:rPr>
        <w:t>tsuab</w:t>
      </w:r>
      <w:r w:rsidRPr="00DC0265">
        <w:rPr>
          <w:sz w:val="28"/>
          <w:szCs w:val="28"/>
        </w:rPr>
        <w:t>.</w:t>
      </w:r>
      <w:r w:rsidRPr="007F6366">
        <w:rPr>
          <w:sz w:val="28"/>
          <w:szCs w:val="28"/>
          <w:lang w:val="en-US"/>
        </w:rPr>
        <w:t>ru</w:t>
      </w:r>
      <w:r w:rsidRPr="00DC0265">
        <w:rPr>
          <w:sz w:val="28"/>
          <w:szCs w:val="28"/>
        </w:rPr>
        <w:t>.</w:t>
      </w:r>
    </w:p>
    <w:p w:rsidR="000A4A77" w:rsidRPr="00DC0265" w:rsidRDefault="000A4A77" w:rsidP="00DC0265">
      <w:pPr>
        <w:widowControl w:val="0"/>
        <w:shd w:val="clear" w:color="auto" w:fill="FFFFFF"/>
        <w:ind w:firstLine="709"/>
        <w:jc w:val="both"/>
        <w:rPr>
          <w:bCs/>
          <w:sz w:val="28"/>
          <w:szCs w:val="28"/>
        </w:rPr>
      </w:pPr>
      <w:r w:rsidRPr="006A513E">
        <w:rPr>
          <w:bCs/>
          <w:iCs/>
          <w:sz w:val="28"/>
          <w:szCs w:val="28"/>
        </w:rPr>
        <w:t>Решетников Вячеслав Александрович – студент, факультет организации рынка, Байкальский государственный университет экономики и права, 664003, г. Иркутск, ул. Ленина</w:t>
      </w:r>
      <w:r w:rsidRPr="00DC0265">
        <w:rPr>
          <w:bCs/>
          <w:iCs/>
          <w:sz w:val="28"/>
          <w:szCs w:val="28"/>
        </w:rPr>
        <w:t xml:space="preserve">, 11, </w:t>
      </w:r>
      <w:r w:rsidRPr="006A513E">
        <w:rPr>
          <w:bCs/>
          <w:iCs/>
          <w:sz w:val="28"/>
          <w:szCs w:val="28"/>
          <w:lang w:val="en-US"/>
        </w:rPr>
        <w:t>e</w:t>
      </w:r>
      <w:r w:rsidRPr="00DC0265">
        <w:rPr>
          <w:bCs/>
          <w:iCs/>
          <w:sz w:val="28"/>
          <w:szCs w:val="28"/>
        </w:rPr>
        <w:t>-</w:t>
      </w:r>
      <w:r w:rsidRPr="006A513E">
        <w:rPr>
          <w:bCs/>
          <w:iCs/>
          <w:sz w:val="28"/>
          <w:szCs w:val="28"/>
          <w:lang w:val="en-US"/>
        </w:rPr>
        <w:t>mail</w:t>
      </w:r>
      <w:r w:rsidRPr="00DC0265">
        <w:rPr>
          <w:bCs/>
          <w:iCs/>
          <w:sz w:val="28"/>
          <w:szCs w:val="28"/>
        </w:rPr>
        <w:t xml:space="preserve">: </w:t>
      </w:r>
      <w:r w:rsidRPr="006A513E">
        <w:rPr>
          <w:bCs/>
          <w:sz w:val="28"/>
          <w:szCs w:val="28"/>
          <w:lang w:val="en-US"/>
        </w:rPr>
        <w:t>Raffik</w:t>
      </w:r>
      <w:r w:rsidRPr="00DC0265">
        <w:rPr>
          <w:bCs/>
          <w:sz w:val="28"/>
          <w:szCs w:val="28"/>
        </w:rPr>
        <w:t>-777@</w:t>
      </w:r>
      <w:r w:rsidRPr="006A513E">
        <w:rPr>
          <w:bCs/>
          <w:sz w:val="28"/>
          <w:szCs w:val="28"/>
          <w:lang w:val="en-US"/>
        </w:rPr>
        <w:t>mail</w:t>
      </w:r>
      <w:r w:rsidRPr="00DC0265">
        <w:rPr>
          <w:bCs/>
          <w:sz w:val="28"/>
          <w:szCs w:val="28"/>
        </w:rPr>
        <w:t>.</w:t>
      </w:r>
      <w:r w:rsidRPr="006A513E">
        <w:rPr>
          <w:bCs/>
          <w:sz w:val="28"/>
          <w:szCs w:val="28"/>
          <w:lang w:val="en-US"/>
        </w:rPr>
        <w:t>ru</w:t>
      </w:r>
      <w:r w:rsidRPr="00DC0265">
        <w:rPr>
          <w:bCs/>
          <w:sz w:val="28"/>
          <w:szCs w:val="28"/>
        </w:rPr>
        <w:t>.</w:t>
      </w:r>
    </w:p>
    <w:p w:rsidR="000A4A77" w:rsidRPr="006E721D" w:rsidRDefault="000A4A77" w:rsidP="00DC0265">
      <w:pPr>
        <w:pStyle w:val="afc"/>
        <w:shd w:val="clear" w:color="auto" w:fill="FFFFFF"/>
        <w:spacing w:before="0" w:beforeAutospacing="0" w:after="0" w:afterAutospacing="0"/>
        <w:rPr>
          <w:rStyle w:val="a8"/>
          <w:bCs/>
          <w:i w:val="0"/>
          <w:iCs/>
          <w:sz w:val="28"/>
          <w:szCs w:val="28"/>
        </w:rPr>
      </w:pPr>
      <w:r>
        <w:rPr>
          <w:rStyle w:val="a8"/>
          <w:bCs/>
          <w:i w:val="0"/>
          <w:iCs/>
          <w:sz w:val="28"/>
          <w:szCs w:val="28"/>
        </w:rPr>
        <w:lastRenderedPageBreak/>
        <w:t xml:space="preserve">Романова Татьяна Ильинична </w:t>
      </w:r>
      <w:r w:rsidRPr="00EA6BD7">
        <w:rPr>
          <w:rStyle w:val="a8"/>
          <w:bCs/>
          <w:i w:val="0"/>
          <w:iCs/>
          <w:sz w:val="28"/>
          <w:szCs w:val="28"/>
        </w:rPr>
        <w:t>–</w:t>
      </w:r>
      <w:r w:rsidRPr="006E721D">
        <w:rPr>
          <w:rStyle w:val="a8"/>
          <w:bCs/>
          <w:i w:val="0"/>
          <w:iCs/>
          <w:sz w:val="28"/>
          <w:szCs w:val="28"/>
        </w:rPr>
        <w:t xml:space="preserve"> </w:t>
      </w:r>
      <w:r>
        <w:rPr>
          <w:rStyle w:val="a8"/>
          <w:bCs/>
          <w:i w:val="0"/>
          <w:iCs/>
          <w:sz w:val="28"/>
          <w:szCs w:val="28"/>
        </w:rPr>
        <w:t>ст. преподаватель</w:t>
      </w:r>
      <w:r w:rsidRPr="00EA6BD7">
        <w:rPr>
          <w:rStyle w:val="a8"/>
          <w:bCs/>
          <w:i w:val="0"/>
          <w:iCs/>
          <w:sz w:val="28"/>
          <w:szCs w:val="28"/>
        </w:rPr>
        <w:t xml:space="preserve">, кафедра </w:t>
      </w:r>
      <w:r>
        <w:rPr>
          <w:rStyle w:val="a8"/>
          <w:bCs/>
          <w:i w:val="0"/>
          <w:iCs/>
          <w:sz w:val="28"/>
          <w:szCs w:val="28"/>
        </w:rPr>
        <w:t>экономики и организации строительства</w:t>
      </w:r>
      <w:r w:rsidRPr="00EA6BD7">
        <w:rPr>
          <w:rStyle w:val="a8"/>
          <w:bCs/>
          <w:i w:val="0"/>
          <w:iCs/>
          <w:sz w:val="28"/>
          <w:szCs w:val="28"/>
        </w:rPr>
        <w:t xml:space="preserve">, </w:t>
      </w:r>
      <w:r>
        <w:rPr>
          <w:rStyle w:val="a8"/>
          <w:bCs/>
          <w:i w:val="0"/>
          <w:iCs/>
          <w:sz w:val="28"/>
          <w:szCs w:val="28"/>
        </w:rPr>
        <w:t>Томский государственный архитектурно-строительный университет</w:t>
      </w:r>
      <w:r w:rsidRPr="00EA6BD7">
        <w:rPr>
          <w:rStyle w:val="a8"/>
          <w:bCs/>
          <w:i w:val="0"/>
          <w:iCs/>
          <w:sz w:val="28"/>
          <w:szCs w:val="28"/>
        </w:rPr>
        <w:t>, 6</w:t>
      </w:r>
      <w:r>
        <w:rPr>
          <w:rStyle w:val="a8"/>
          <w:bCs/>
          <w:i w:val="0"/>
          <w:iCs/>
          <w:sz w:val="28"/>
          <w:szCs w:val="28"/>
        </w:rPr>
        <w:t>3</w:t>
      </w:r>
      <w:r w:rsidRPr="00EA6BD7">
        <w:rPr>
          <w:rStyle w:val="a8"/>
          <w:bCs/>
          <w:i w:val="0"/>
          <w:iCs/>
          <w:sz w:val="28"/>
          <w:szCs w:val="28"/>
        </w:rPr>
        <w:t>40</w:t>
      </w:r>
      <w:r>
        <w:rPr>
          <w:rStyle w:val="a8"/>
          <w:bCs/>
          <w:i w:val="0"/>
          <w:iCs/>
          <w:sz w:val="28"/>
          <w:szCs w:val="28"/>
        </w:rPr>
        <w:t>57</w:t>
      </w:r>
      <w:r w:rsidRPr="00EA6BD7">
        <w:rPr>
          <w:rStyle w:val="a8"/>
          <w:bCs/>
          <w:i w:val="0"/>
          <w:iCs/>
          <w:sz w:val="28"/>
          <w:szCs w:val="28"/>
        </w:rPr>
        <w:t xml:space="preserve">, г. </w:t>
      </w:r>
      <w:r>
        <w:rPr>
          <w:rStyle w:val="a8"/>
          <w:bCs/>
          <w:i w:val="0"/>
          <w:iCs/>
          <w:sz w:val="28"/>
          <w:szCs w:val="28"/>
        </w:rPr>
        <w:t>Томск</w:t>
      </w:r>
      <w:r w:rsidRPr="00EA6BD7">
        <w:rPr>
          <w:rStyle w:val="a8"/>
          <w:bCs/>
          <w:i w:val="0"/>
          <w:iCs/>
          <w:sz w:val="28"/>
          <w:szCs w:val="28"/>
        </w:rPr>
        <w:t xml:space="preserve">, ул. </w:t>
      </w:r>
      <w:r>
        <w:rPr>
          <w:rStyle w:val="a8"/>
          <w:bCs/>
          <w:i w:val="0"/>
          <w:iCs/>
          <w:sz w:val="28"/>
          <w:szCs w:val="28"/>
        </w:rPr>
        <w:t>79-ой Гвардейской дивизии</w:t>
      </w:r>
      <w:r w:rsidRPr="000C6A45">
        <w:rPr>
          <w:rStyle w:val="a8"/>
          <w:bCs/>
          <w:i w:val="0"/>
          <w:iCs/>
          <w:sz w:val="28"/>
          <w:szCs w:val="28"/>
        </w:rPr>
        <w:t xml:space="preserve">, </w:t>
      </w:r>
      <w:r>
        <w:rPr>
          <w:rStyle w:val="a8"/>
          <w:bCs/>
          <w:i w:val="0"/>
          <w:iCs/>
          <w:sz w:val="28"/>
          <w:szCs w:val="28"/>
        </w:rPr>
        <w:t>25</w:t>
      </w:r>
      <w:r w:rsidRPr="000C6A45">
        <w:rPr>
          <w:rStyle w:val="a8"/>
          <w:bCs/>
          <w:i w:val="0"/>
          <w:iCs/>
          <w:sz w:val="28"/>
          <w:szCs w:val="28"/>
        </w:rPr>
        <w:t xml:space="preserve">, </w:t>
      </w:r>
      <w:r>
        <w:rPr>
          <w:rStyle w:val="a8"/>
          <w:bCs/>
          <w:i w:val="0"/>
          <w:iCs/>
          <w:sz w:val="28"/>
          <w:szCs w:val="28"/>
        </w:rPr>
        <w:t>корпус № 10,</w:t>
      </w:r>
      <w:r w:rsidRPr="006E721D">
        <w:rPr>
          <w:rStyle w:val="a8"/>
          <w:bCs/>
          <w:i w:val="0"/>
          <w:iCs/>
          <w:sz w:val="28"/>
          <w:szCs w:val="28"/>
        </w:rPr>
        <w:t xml:space="preserve"> </w:t>
      </w:r>
      <w:r w:rsidRPr="00EA6BD7">
        <w:rPr>
          <w:rStyle w:val="a8"/>
          <w:bCs/>
          <w:i w:val="0"/>
          <w:iCs/>
          <w:sz w:val="28"/>
          <w:szCs w:val="28"/>
          <w:lang w:val="en-US"/>
        </w:rPr>
        <w:t>e</w:t>
      </w:r>
      <w:r w:rsidRPr="006E721D">
        <w:rPr>
          <w:rStyle w:val="a8"/>
          <w:bCs/>
          <w:i w:val="0"/>
          <w:iCs/>
          <w:sz w:val="28"/>
          <w:szCs w:val="28"/>
        </w:rPr>
        <w:t>-</w:t>
      </w:r>
      <w:r w:rsidRPr="00EA6BD7">
        <w:rPr>
          <w:rStyle w:val="a8"/>
          <w:bCs/>
          <w:i w:val="0"/>
          <w:iCs/>
          <w:sz w:val="28"/>
          <w:szCs w:val="28"/>
          <w:lang w:val="en-US"/>
        </w:rPr>
        <w:t>mail</w:t>
      </w:r>
      <w:r w:rsidRPr="006E721D">
        <w:rPr>
          <w:rStyle w:val="a8"/>
          <w:bCs/>
          <w:i w:val="0"/>
          <w:iCs/>
          <w:sz w:val="28"/>
          <w:szCs w:val="28"/>
        </w:rPr>
        <w:t xml:space="preserve">: </w:t>
      </w:r>
      <w:r w:rsidRPr="009C4D44">
        <w:rPr>
          <w:rStyle w:val="a8"/>
          <w:bCs/>
          <w:i w:val="0"/>
          <w:sz w:val="28"/>
          <w:szCs w:val="28"/>
          <w:lang w:val="en-US"/>
        </w:rPr>
        <w:t>e</w:t>
      </w:r>
      <w:r w:rsidRPr="009C4D44">
        <w:rPr>
          <w:rStyle w:val="a8"/>
          <w:bCs/>
          <w:i w:val="0"/>
          <w:sz w:val="28"/>
          <w:szCs w:val="28"/>
        </w:rPr>
        <w:t>2</w:t>
      </w:r>
      <w:r w:rsidRPr="009C4D44">
        <w:rPr>
          <w:rStyle w:val="a8"/>
          <w:bCs/>
          <w:i w:val="0"/>
          <w:sz w:val="28"/>
          <w:szCs w:val="28"/>
          <w:lang w:val="en-US"/>
        </w:rPr>
        <w:t>e</w:t>
      </w:r>
      <w:r w:rsidRPr="009C4D44">
        <w:rPr>
          <w:rStyle w:val="a8"/>
          <w:bCs/>
          <w:i w:val="0"/>
          <w:sz w:val="28"/>
          <w:szCs w:val="28"/>
        </w:rPr>
        <w:t>4@</w:t>
      </w:r>
      <w:r w:rsidRPr="009C4D44">
        <w:rPr>
          <w:rStyle w:val="a8"/>
          <w:bCs/>
          <w:i w:val="0"/>
          <w:sz w:val="28"/>
          <w:szCs w:val="28"/>
          <w:lang w:val="en-US"/>
        </w:rPr>
        <w:t>vtomske</w:t>
      </w:r>
      <w:r w:rsidRPr="009C4D44">
        <w:rPr>
          <w:rStyle w:val="a8"/>
          <w:bCs/>
          <w:i w:val="0"/>
          <w:sz w:val="28"/>
          <w:szCs w:val="28"/>
        </w:rPr>
        <w:t>.</w:t>
      </w:r>
      <w:r w:rsidRPr="009C4D44">
        <w:rPr>
          <w:rStyle w:val="a8"/>
          <w:bCs/>
          <w:i w:val="0"/>
          <w:sz w:val="28"/>
          <w:szCs w:val="28"/>
          <w:lang w:val="en-US"/>
        </w:rPr>
        <w:t>ru</w:t>
      </w:r>
      <w:r>
        <w:rPr>
          <w:rStyle w:val="a8"/>
          <w:bCs/>
          <w:i w:val="0"/>
          <w:sz w:val="28"/>
          <w:szCs w:val="28"/>
        </w:rPr>
        <w:t>.</w:t>
      </w:r>
    </w:p>
    <w:p w:rsidR="000A4A77" w:rsidRPr="0028793A" w:rsidRDefault="000A4A77" w:rsidP="00DC0265">
      <w:pPr>
        <w:shd w:val="clear" w:color="auto" w:fill="FFFFFF"/>
        <w:ind w:firstLine="709"/>
        <w:jc w:val="both"/>
        <w:rPr>
          <w:bCs/>
          <w:iCs/>
          <w:sz w:val="28"/>
          <w:szCs w:val="28"/>
        </w:rPr>
      </w:pPr>
      <w:r w:rsidRPr="0028793A">
        <w:rPr>
          <w:bCs/>
          <w:iCs/>
          <w:sz w:val="28"/>
          <w:szCs w:val="28"/>
        </w:rPr>
        <w:t>Селютина Лариса Григорьевна – д.э.н., профессор, кафедра организации и управления в строительстве, Санкт-Петербургский государственный эконом</w:t>
      </w:r>
      <w:r w:rsidRPr="0028793A">
        <w:rPr>
          <w:bCs/>
          <w:iCs/>
          <w:sz w:val="28"/>
          <w:szCs w:val="28"/>
        </w:rPr>
        <w:t>и</w:t>
      </w:r>
      <w:r w:rsidRPr="0028793A">
        <w:rPr>
          <w:bCs/>
          <w:iCs/>
          <w:sz w:val="28"/>
          <w:szCs w:val="28"/>
        </w:rPr>
        <w:t xml:space="preserve">ческий университет, </w:t>
      </w:r>
      <w:r w:rsidRPr="0028793A">
        <w:rPr>
          <w:sz w:val="28"/>
          <w:szCs w:val="28"/>
        </w:rPr>
        <w:t>191023,</w:t>
      </w:r>
      <w:r w:rsidRPr="0028793A">
        <w:rPr>
          <w:bCs/>
          <w:iCs/>
          <w:sz w:val="28"/>
          <w:szCs w:val="28"/>
        </w:rPr>
        <w:t xml:space="preserve"> г. Санкт-Петербург, ул. Садовая, 21, </w:t>
      </w:r>
      <w:r w:rsidRPr="0028793A">
        <w:rPr>
          <w:bCs/>
          <w:iCs/>
          <w:sz w:val="28"/>
          <w:szCs w:val="28"/>
          <w:lang w:val="en-US"/>
        </w:rPr>
        <w:t>e</w:t>
      </w:r>
      <w:r w:rsidRPr="0028793A">
        <w:rPr>
          <w:bCs/>
          <w:iCs/>
          <w:sz w:val="28"/>
          <w:szCs w:val="28"/>
        </w:rPr>
        <w:t>-</w:t>
      </w:r>
      <w:r w:rsidRPr="0028793A">
        <w:rPr>
          <w:bCs/>
          <w:iCs/>
          <w:sz w:val="28"/>
          <w:szCs w:val="28"/>
          <w:lang w:val="en-US"/>
        </w:rPr>
        <w:t>mail</w:t>
      </w:r>
      <w:r>
        <w:rPr>
          <w:bCs/>
          <w:iCs/>
          <w:sz w:val="28"/>
          <w:szCs w:val="28"/>
        </w:rPr>
        <w:t xml:space="preserve">: </w:t>
      </w:r>
      <w:r w:rsidRPr="0028793A">
        <w:rPr>
          <w:bCs/>
          <w:sz w:val="28"/>
          <w:szCs w:val="28"/>
          <w:lang w:val="en-US"/>
        </w:rPr>
        <w:t>ya</w:t>
      </w:r>
      <w:r w:rsidRPr="0028793A">
        <w:rPr>
          <w:bCs/>
          <w:sz w:val="28"/>
          <w:szCs w:val="28"/>
        </w:rPr>
        <w:t>.</w:t>
      </w:r>
      <w:r w:rsidRPr="0028793A">
        <w:rPr>
          <w:bCs/>
          <w:sz w:val="28"/>
          <w:szCs w:val="28"/>
          <w:lang w:val="en-US"/>
        </w:rPr>
        <w:t>slarisa</w:t>
      </w:r>
      <w:r w:rsidRPr="0028793A">
        <w:rPr>
          <w:bCs/>
          <w:sz w:val="28"/>
          <w:szCs w:val="28"/>
        </w:rPr>
        <w:t>@</w:t>
      </w:r>
      <w:r w:rsidRPr="0028793A">
        <w:rPr>
          <w:bCs/>
          <w:sz w:val="28"/>
          <w:szCs w:val="28"/>
          <w:lang w:val="en-US"/>
        </w:rPr>
        <w:t>yandex</w:t>
      </w:r>
      <w:r w:rsidRPr="0028793A">
        <w:rPr>
          <w:bCs/>
          <w:sz w:val="28"/>
          <w:szCs w:val="28"/>
        </w:rPr>
        <w:t>.</w:t>
      </w:r>
      <w:r w:rsidRPr="0028793A">
        <w:rPr>
          <w:bCs/>
          <w:sz w:val="28"/>
          <w:szCs w:val="28"/>
          <w:lang w:val="en-US"/>
        </w:rPr>
        <w:t>ru</w:t>
      </w:r>
      <w:r w:rsidRPr="0028793A">
        <w:rPr>
          <w:bCs/>
          <w:sz w:val="28"/>
          <w:szCs w:val="28"/>
        </w:rPr>
        <w:t>.</w:t>
      </w:r>
    </w:p>
    <w:p w:rsidR="000A4A77" w:rsidRPr="00D55AFE" w:rsidRDefault="000A4A77" w:rsidP="00DC0265">
      <w:pPr>
        <w:pStyle w:val="a3"/>
        <w:widowControl w:val="0"/>
        <w:ind w:firstLine="708"/>
        <w:jc w:val="both"/>
        <w:rPr>
          <w:rFonts w:ascii="Times New Roman" w:hAnsi="Times New Roman" w:cs="Times New Roman"/>
          <w:sz w:val="28"/>
          <w:szCs w:val="28"/>
        </w:rPr>
      </w:pPr>
      <w:r w:rsidRPr="00D55AFE">
        <w:rPr>
          <w:rFonts w:ascii="Times New Roman" w:hAnsi="Times New Roman" w:cs="Times New Roman"/>
          <w:sz w:val="28"/>
          <w:szCs w:val="28"/>
        </w:rPr>
        <w:t>Сладко</w:t>
      </w:r>
      <w:r>
        <w:rPr>
          <w:rFonts w:ascii="Times New Roman" w:hAnsi="Times New Roman" w:cs="Times New Roman"/>
          <w:sz w:val="28"/>
          <w:szCs w:val="28"/>
        </w:rPr>
        <w:t>ва Елена Александровна – ст.</w:t>
      </w:r>
      <w:r w:rsidRPr="00D55AFE">
        <w:rPr>
          <w:rFonts w:ascii="Times New Roman" w:hAnsi="Times New Roman" w:cs="Times New Roman"/>
          <w:sz w:val="28"/>
          <w:szCs w:val="28"/>
        </w:rPr>
        <w:t xml:space="preserve"> преподаватель, кафедра эконо</w:t>
      </w:r>
      <w:r>
        <w:rPr>
          <w:rFonts w:ascii="Times New Roman" w:hAnsi="Times New Roman" w:cs="Times New Roman"/>
          <w:sz w:val="28"/>
          <w:szCs w:val="28"/>
        </w:rPr>
        <w:t>мики и </w:t>
      </w:r>
      <w:r w:rsidRPr="00D55AFE">
        <w:rPr>
          <w:rFonts w:ascii="Times New Roman" w:hAnsi="Times New Roman" w:cs="Times New Roman"/>
          <w:sz w:val="28"/>
          <w:szCs w:val="28"/>
        </w:rPr>
        <w:t xml:space="preserve">менеджмента, Братский Государственный Университет, 665709, Иркутская область, г. Братск, ул. Макаренко, 40, </w:t>
      </w:r>
      <w:r w:rsidRPr="00D55AFE">
        <w:rPr>
          <w:rFonts w:ascii="Times New Roman" w:hAnsi="Times New Roman" w:cs="Times New Roman"/>
          <w:sz w:val="28"/>
          <w:szCs w:val="28"/>
          <w:lang w:val="en-US"/>
        </w:rPr>
        <w:t>e</w:t>
      </w:r>
      <w:r w:rsidRPr="00D55AFE">
        <w:rPr>
          <w:rFonts w:ascii="Times New Roman" w:hAnsi="Times New Roman" w:cs="Times New Roman"/>
          <w:sz w:val="28"/>
          <w:szCs w:val="28"/>
        </w:rPr>
        <w:t>-</w:t>
      </w:r>
      <w:r w:rsidRPr="00D55AFE">
        <w:rPr>
          <w:rFonts w:ascii="Times New Roman" w:hAnsi="Times New Roman" w:cs="Times New Roman"/>
          <w:sz w:val="28"/>
          <w:szCs w:val="28"/>
          <w:lang w:val="en-US"/>
        </w:rPr>
        <w:t>mail</w:t>
      </w:r>
      <w:r w:rsidRPr="00D55AFE">
        <w:rPr>
          <w:rFonts w:ascii="Times New Roman" w:hAnsi="Times New Roman" w:cs="Times New Roman"/>
          <w:sz w:val="28"/>
          <w:szCs w:val="28"/>
        </w:rPr>
        <w:t xml:space="preserve">: </w:t>
      </w:r>
      <w:r w:rsidRPr="007E6CE6">
        <w:rPr>
          <w:rFonts w:ascii="Times New Roman" w:hAnsi="Times New Roman" w:cs="Times New Roman"/>
          <w:bCs/>
          <w:iCs/>
          <w:sz w:val="28"/>
          <w:szCs w:val="28"/>
          <w:lang w:val="en-US"/>
        </w:rPr>
        <w:t>sladkova</w:t>
      </w:r>
      <w:r w:rsidRPr="007E6CE6">
        <w:rPr>
          <w:rFonts w:ascii="Times New Roman" w:hAnsi="Times New Roman" w:cs="Times New Roman"/>
          <w:bCs/>
          <w:iCs/>
          <w:sz w:val="28"/>
          <w:szCs w:val="28"/>
        </w:rPr>
        <w:t>-</w:t>
      </w:r>
      <w:r w:rsidRPr="007E6CE6">
        <w:rPr>
          <w:rFonts w:ascii="Times New Roman" w:hAnsi="Times New Roman" w:cs="Times New Roman"/>
          <w:bCs/>
          <w:iCs/>
          <w:sz w:val="28"/>
          <w:szCs w:val="28"/>
          <w:lang w:val="en-US"/>
        </w:rPr>
        <w:t>ea</w:t>
      </w:r>
      <w:r w:rsidRPr="007E6CE6">
        <w:rPr>
          <w:rFonts w:ascii="Times New Roman" w:hAnsi="Times New Roman" w:cs="Times New Roman"/>
          <w:bCs/>
          <w:iCs/>
          <w:sz w:val="28"/>
          <w:szCs w:val="28"/>
        </w:rPr>
        <w:t>@</w:t>
      </w:r>
      <w:r w:rsidRPr="007E6CE6">
        <w:rPr>
          <w:rFonts w:ascii="Times New Roman" w:hAnsi="Times New Roman" w:cs="Times New Roman"/>
          <w:bCs/>
          <w:iCs/>
          <w:sz w:val="28"/>
          <w:szCs w:val="28"/>
          <w:lang w:val="en-US"/>
        </w:rPr>
        <w:t>mail</w:t>
      </w:r>
      <w:r w:rsidRPr="007E6CE6">
        <w:rPr>
          <w:rFonts w:ascii="Times New Roman" w:hAnsi="Times New Roman" w:cs="Times New Roman"/>
          <w:bCs/>
          <w:iCs/>
          <w:sz w:val="28"/>
          <w:szCs w:val="28"/>
        </w:rPr>
        <w:t>.</w:t>
      </w:r>
      <w:r w:rsidRPr="007E6CE6">
        <w:rPr>
          <w:rFonts w:ascii="Times New Roman" w:hAnsi="Times New Roman" w:cs="Times New Roman"/>
          <w:bCs/>
          <w:iCs/>
          <w:sz w:val="28"/>
          <w:szCs w:val="28"/>
          <w:lang w:val="en-US"/>
        </w:rPr>
        <w:t>ru</w:t>
      </w:r>
      <w:r w:rsidRPr="00D55AFE">
        <w:rPr>
          <w:rFonts w:ascii="Times New Roman" w:hAnsi="Times New Roman" w:cs="Times New Roman"/>
          <w:sz w:val="28"/>
          <w:szCs w:val="28"/>
        </w:rPr>
        <w:t>.</w:t>
      </w:r>
    </w:p>
    <w:p w:rsidR="000A4A77" w:rsidRPr="00732B13" w:rsidRDefault="000A4A77" w:rsidP="00732B13">
      <w:pPr>
        <w:widowControl w:val="0"/>
        <w:shd w:val="clear" w:color="auto" w:fill="FFFFFF"/>
        <w:ind w:firstLine="709"/>
        <w:jc w:val="both"/>
        <w:rPr>
          <w:spacing w:val="7"/>
          <w:sz w:val="28"/>
          <w:szCs w:val="28"/>
        </w:rPr>
      </w:pPr>
      <w:r w:rsidRPr="005C19B1">
        <w:rPr>
          <w:iCs/>
          <w:sz w:val="28"/>
          <w:szCs w:val="28"/>
        </w:rPr>
        <w:t xml:space="preserve">Солодкина Юлия Андреевна – бакалавр по профилю </w:t>
      </w:r>
      <w:r w:rsidRPr="005C19B1">
        <w:rPr>
          <w:iCs/>
          <w:spacing w:val="7"/>
          <w:sz w:val="28"/>
          <w:szCs w:val="28"/>
        </w:rPr>
        <w:t>«Государственное и</w:t>
      </w:r>
      <w:r>
        <w:rPr>
          <w:iCs/>
          <w:spacing w:val="7"/>
          <w:sz w:val="28"/>
          <w:szCs w:val="28"/>
        </w:rPr>
        <w:t> </w:t>
      </w:r>
      <w:r w:rsidRPr="00AF150E">
        <w:rPr>
          <w:iCs/>
          <w:color w:val="000000" w:themeColor="text1"/>
          <w:spacing w:val="7"/>
          <w:sz w:val="28"/>
          <w:szCs w:val="28"/>
        </w:rPr>
        <w:t>муниципальное управление»</w:t>
      </w:r>
      <w:r w:rsidRPr="00AF150E">
        <w:rPr>
          <w:iCs/>
          <w:color w:val="000000" w:themeColor="text1"/>
          <w:sz w:val="28"/>
          <w:szCs w:val="28"/>
        </w:rPr>
        <w:t>, ФГБОУ ВПО «Братский государственный университет»,</w:t>
      </w:r>
      <w:r w:rsidRPr="00AF150E">
        <w:rPr>
          <w:color w:val="000000" w:themeColor="text1"/>
          <w:sz w:val="18"/>
          <w:szCs w:val="18"/>
          <w:shd w:val="clear" w:color="auto" w:fill="FFFFFF"/>
        </w:rPr>
        <w:t xml:space="preserve"> </w:t>
      </w:r>
      <w:r w:rsidRPr="00AF150E">
        <w:rPr>
          <w:iCs/>
          <w:color w:val="000000" w:themeColor="text1"/>
          <w:sz w:val="28"/>
          <w:szCs w:val="28"/>
        </w:rPr>
        <w:t>665709, Иркутская область, г. Братск, ул. Макаренко</w:t>
      </w:r>
      <w:r w:rsidRPr="00732B13">
        <w:rPr>
          <w:iCs/>
          <w:color w:val="000000" w:themeColor="text1"/>
          <w:sz w:val="28"/>
          <w:szCs w:val="28"/>
        </w:rPr>
        <w:t xml:space="preserve"> 40. </w:t>
      </w:r>
      <w:r w:rsidRPr="00AF150E">
        <w:rPr>
          <w:iCs/>
          <w:color w:val="000000" w:themeColor="text1"/>
          <w:sz w:val="28"/>
          <w:szCs w:val="28"/>
          <w:lang w:val="en-US"/>
        </w:rPr>
        <w:t>e</w:t>
      </w:r>
      <w:r w:rsidRPr="00732B13">
        <w:rPr>
          <w:iCs/>
          <w:color w:val="000000" w:themeColor="text1"/>
          <w:sz w:val="28"/>
          <w:szCs w:val="28"/>
        </w:rPr>
        <w:t>-</w:t>
      </w:r>
      <w:r w:rsidRPr="00AF150E">
        <w:rPr>
          <w:iCs/>
          <w:color w:val="000000" w:themeColor="text1"/>
          <w:sz w:val="28"/>
          <w:szCs w:val="28"/>
          <w:lang w:val="en-US"/>
        </w:rPr>
        <w:t>mail</w:t>
      </w:r>
      <w:r w:rsidRPr="00732B13">
        <w:rPr>
          <w:iCs/>
          <w:color w:val="000000" w:themeColor="text1"/>
          <w:sz w:val="28"/>
          <w:szCs w:val="28"/>
        </w:rPr>
        <w:t xml:space="preserve">: </w:t>
      </w:r>
      <w:r w:rsidRPr="00732B13">
        <w:rPr>
          <w:iCs/>
          <w:color w:val="000000" w:themeColor="text1"/>
          <w:sz w:val="28"/>
          <w:szCs w:val="28"/>
        </w:rPr>
        <w:br/>
      </w:r>
      <w:hyperlink r:id="rId273" w:history="1">
        <w:r w:rsidRPr="00AF150E">
          <w:rPr>
            <w:color w:val="000000" w:themeColor="text1"/>
            <w:sz w:val="28"/>
            <w:szCs w:val="28"/>
            <w:lang w:val="en-US"/>
          </w:rPr>
          <w:t>solodkina</w:t>
        </w:r>
        <w:r w:rsidRPr="00732B13">
          <w:rPr>
            <w:color w:val="000000" w:themeColor="text1"/>
            <w:sz w:val="28"/>
            <w:szCs w:val="28"/>
          </w:rPr>
          <w:t>2010</w:t>
        </w:r>
        <w:r w:rsidRPr="00732B13">
          <w:rPr>
            <w:color w:val="000000" w:themeColor="text1"/>
            <w:spacing w:val="7"/>
            <w:sz w:val="28"/>
            <w:szCs w:val="28"/>
          </w:rPr>
          <w:t>@</w:t>
        </w:r>
        <w:r w:rsidRPr="00AF150E">
          <w:rPr>
            <w:color w:val="000000" w:themeColor="text1"/>
            <w:spacing w:val="7"/>
            <w:sz w:val="28"/>
            <w:szCs w:val="28"/>
            <w:lang w:val="en-US"/>
          </w:rPr>
          <w:t>mail</w:t>
        </w:r>
        <w:r w:rsidRPr="00732B13">
          <w:rPr>
            <w:color w:val="000000" w:themeColor="text1"/>
            <w:spacing w:val="7"/>
            <w:sz w:val="28"/>
            <w:szCs w:val="28"/>
          </w:rPr>
          <w:t>.</w:t>
        </w:r>
        <w:r w:rsidRPr="00AF150E">
          <w:rPr>
            <w:color w:val="000000" w:themeColor="text1"/>
            <w:spacing w:val="7"/>
            <w:sz w:val="28"/>
            <w:szCs w:val="28"/>
            <w:lang w:val="en-US"/>
          </w:rPr>
          <w:t>ru</w:t>
        </w:r>
      </w:hyperlink>
      <w:r w:rsidRPr="00732B13">
        <w:t>.</w:t>
      </w:r>
    </w:p>
    <w:p w:rsidR="000A4A77" w:rsidRPr="00DC0265" w:rsidRDefault="000A4A77" w:rsidP="00DC0265">
      <w:pPr>
        <w:widowControl w:val="0"/>
        <w:ind w:firstLine="708"/>
        <w:jc w:val="both"/>
        <w:rPr>
          <w:rFonts w:eastAsiaTheme="minorHAnsi"/>
          <w:bCs/>
          <w:iCs/>
          <w:color w:val="000000" w:themeColor="text1"/>
          <w:sz w:val="28"/>
          <w:szCs w:val="28"/>
          <w:shd w:val="clear" w:color="auto" w:fill="FFFFFF"/>
          <w:lang w:eastAsia="en-US"/>
        </w:rPr>
      </w:pPr>
      <w:r w:rsidRPr="00397B87">
        <w:rPr>
          <w:rFonts w:eastAsiaTheme="minorHAnsi"/>
          <w:bCs/>
          <w:iCs/>
          <w:color w:val="000000" w:themeColor="text1"/>
          <w:sz w:val="28"/>
          <w:szCs w:val="28"/>
          <w:shd w:val="clear" w:color="auto" w:fill="FFFFFF"/>
          <w:lang w:eastAsia="en-US"/>
        </w:rPr>
        <w:t>Сорокина Ирина Николаевна – магистрант, кафедра экономики и орган</w:t>
      </w:r>
      <w:r w:rsidRPr="00397B87">
        <w:rPr>
          <w:rFonts w:eastAsiaTheme="minorHAnsi"/>
          <w:bCs/>
          <w:iCs/>
          <w:color w:val="000000" w:themeColor="text1"/>
          <w:sz w:val="28"/>
          <w:szCs w:val="28"/>
          <w:shd w:val="clear" w:color="auto" w:fill="FFFFFF"/>
          <w:lang w:eastAsia="en-US"/>
        </w:rPr>
        <w:t>и</w:t>
      </w:r>
      <w:r w:rsidRPr="00397B87">
        <w:rPr>
          <w:rFonts w:eastAsiaTheme="minorHAnsi"/>
          <w:bCs/>
          <w:iCs/>
          <w:color w:val="000000" w:themeColor="text1"/>
          <w:sz w:val="28"/>
          <w:szCs w:val="28"/>
          <w:shd w:val="clear" w:color="auto" w:fill="FFFFFF"/>
          <w:lang w:eastAsia="en-US"/>
        </w:rPr>
        <w:t>зации строительства, Томский государственный архитектурно-строительный университет, 634003, Россия, г. Томск, пл. Соляная</w:t>
      </w:r>
      <w:r w:rsidRPr="00DC0265">
        <w:rPr>
          <w:rFonts w:eastAsiaTheme="minorHAnsi"/>
          <w:bCs/>
          <w:iCs/>
          <w:color w:val="000000" w:themeColor="text1"/>
          <w:sz w:val="28"/>
          <w:szCs w:val="28"/>
          <w:shd w:val="clear" w:color="auto" w:fill="FFFFFF"/>
          <w:lang w:eastAsia="en-US"/>
        </w:rPr>
        <w:t xml:space="preserve">, 2, </w:t>
      </w:r>
      <w:r>
        <w:rPr>
          <w:rFonts w:eastAsiaTheme="minorHAnsi"/>
          <w:bCs/>
          <w:iCs/>
          <w:color w:val="000000" w:themeColor="text1"/>
          <w:sz w:val="28"/>
          <w:szCs w:val="28"/>
          <w:shd w:val="clear" w:color="auto" w:fill="FFFFFF"/>
          <w:lang w:val="en-US" w:eastAsia="en-US"/>
        </w:rPr>
        <w:t>e</w:t>
      </w:r>
      <w:r w:rsidRPr="00DC0265">
        <w:rPr>
          <w:rFonts w:eastAsiaTheme="minorHAnsi"/>
          <w:bCs/>
          <w:iCs/>
          <w:color w:val="000000" w:themeColor="text1"/>
          <w:sz w:val="28"/>
          <w:szCs w:val="28"/>
          <w:shd w:val="clear" w:color="auto" w:fill="FFFFFF"/>
          <w:lang w:eastAsia="en-US"/>
        </w:rPr>
        <w:t>-</w:t>
      </w:r>
      <w:r>
        <w:rPr>
          <w:rFonts w:eastAsiaTheme="minorHAnsi"/>
          <w:bCs/>
          <w:iCs/>
          <w:color w:val="000000" w:themeColor="text1"/>
          <w:sz w:val="28"/>
          <w:szCs w:val="28"/>
          <w:shd w:val="clear" w:color="auto" w:fill="FFFFFF"/>
          <w:lang w:val="en-US" w:eastAsia="en-US"/>
        </w:rPr>
        <w:t>mail</w:t>
      </w:r>
      <w:r w:rsidRPr="00DC0265">
        <w:rPr>
          <w:rFonts w:eastAsiaTheme="minorHAnsi"/>
          <w:bCs/>
          <w:iCs/>
          <w:color w:val="000000" w:themeColor="text1"/>
          <w:sz w:val="28"/>
          <w:szCs w:val="28"/>
          <w:shd w:val="clear" w:color="auto" w:fill="FFFFFF"/>
          <w:lang w:eastAsia="en-US"/>
        </w:rPr>
        <w:t>:</w:t>
      </w:r>
      <w:r w:rsidRPr="00DC0265">
        <w:rPr>
          <w:rFonts w:eastAsiaTheme="minorHAnsi"/>
          <w:bCs/>
          <w:iCs/>
          <w:color w:val="000000" w:themeColor="text1"/>
          <w:sz w:val="28"/>
          <w:szCs w:val="28"/>
          <w:shd w:val="clear" w:color="auto" w:fill="FFFFFF"/>
          <w:lang w:eastAsia="en-US"/>
        </w:rPr>
        <w:br/>
      </w:r>
      <w:r w:rsidRPr="00397B87">
        <w:rPr>
          <w:rFonts w:eastAsiaTheme="minorHAnsi"/>
          <w:bCs/>
          <w:color w:val="000000" w:themeColor="text1"/>
          <w:sz w:val="28"/>
          <w:szCs w:val="28"/>
          <w:shd w:val="clear" w:color="auto" w:fill="FFFFFF"/>
          <w:lang w:val="en-US" w:eastAsia="en-US"/>
        </w:rPr>
        <w:t>irina</w:t>
      </w:r>
      <w:r w:rsidRPr="00DC0265">
        <w:rPr>
          <w:rFonts w:eastAsiaTheme="minorHAnsi"/>
          <w:bCs/>
          <w:color w:val="000000" w:themeColor="text1"/>
          <w:sz w:val="28"/>
          <w:szCs w:val="28"/>
          <w:shd w:val="clear" w:color="auto" w:fill="FFFFFF"/>
          <w:lang w:eastAsia="en-US"/>
        </w:rPr>
        <w:t>.</w:t>
      </w:r>
      <w:r w:rsidRPr="00397B87">
        <w:rPr>
          <w:rFonts w:eastAsiaTheme="minorHAnsi"/>
          <w:bCs/>
          <w:color w:val="000000" w:themeColor="text1"/>
          <w:sz w:val="28"/>
          <w:szCs w:val="28"/>
          <w:shd w:val="clear" w:color="auto" w:fill="FFFFFF"/>
          <w:lang w:val="en-US" w:eastAsia="en-US"/>
        </w:rPr>
        <w:t>sorokina</w:t>
      </w:r>
      <w:r w:rsidRPr="00DC0265">
        <w:rPr>
          <w:rFonts w:eastAsiaTheme="minorHAnsi"/>
          <w:bCs/>
          <w:color w:val="000000" w:themeColor="text1"/>
          <w:sz w:val="28"/>
          <w:szCs w:val="28"/>
          <w:shd w:val="clear" w:color="auto" w:fill="FFFFFF"/>
          <w:lang w:eastAsia="en-US"/>
        </w:rPr>
        <w:t>92@</w:t>
      </w:r>
      <w:r w:rsidRPr="00397B87">
        <w:rPr>
          <w:rFonts w:eastAsiaTheme="minorHAnsi"/>
          <w:bCs/>
          <w:color w:val="000000" w:themeColor="text1"/>
          <w:sz w:val="28"/>
          <w:szCs w:val="28"/>
          <w:shd w:val="clear" w:color="auto" w:fill="FFFFFF"/>
          <w:lang w:val="en-US" w:eastAsia="en-US"/>
        </w:rPr>
        <w:t>yandex</w:t>
      </w:r>
      <w:r w:rsidRPr="00DC0265">
        <w:rPr>
          <w:rFonts w:eastAsiaTheme="minorHAnsi"/>
          <w:bCs/>
          <w:color w:val="000000" w:themeColor="text1"/>
          <w:sz w:val="28"/>
          <w:szCs w:val="28"/>
          <w:shd w:val="clear" w:color="auto" w:fill="FFFFFF"/>
          <w:lang w:eastAsia="en-US"/>
        </w:rPr>
        <w:t>.</w:t>
      </w:r>
      <w:r w:rsidRPr="00397B87">
        <w:rPr>
          <w:rFonts w:eastAsiaTheme="minorHAnsi"/>
          <w:bCs/>
          <w:color w:val="000000" w:themeColor="text1"/>
          <w:sz w:val="28"/>
          <w:szCs w:val="28"/>
          <w:shd w:val="clear" w:color="auto" w:fill="FFFFFF"/>
          <w:lang w:val="en-US" w:eastAsia="en-US"/>
        </w:rPr>
        <w:t>ru</w:t>
      </w:r>
      <w:r w:rsidRPr="00DC0265">
        <w:rPr>
          <w:rFonts w:eastAsiaTheme="minorHAnsi"/>
          <w:bCs/>
          <w:color w:val="000000" w:themeColor="text1"/>
          <w:sz w:val="28"/>
          <w:szCs w:val="28"/>
          <w:shd w:val="clear" w:color="auto" w:fill="FFFFFF"/>
          <w:lang w:eastAsia="en-US"/>
        </w:rPr>
        <w:t>.</w:t>
      </w:r>
    </w:p>
    <w:p w:rsidR="000A4A77" w:rsidRPr="000A4A77" w:rsidRDefault="000A4A77" w:rsidP="000A4A77">
      <w:pPr>
        <w:widowControl w:val="0"/>
        <w:shd w:val="clear" w:color="auto" w:fill="FFFFFF"/>
        <w:ind w:firstLine="709"/>
        <w:jc w:val="both"/>
        <w:rPr>
          <w:color w:val="000000"/>
          <w:sz w:val="28"/>
          <w:szCs w:val="28"/>
        </w:rPr>
      </w:pPr>
      <w:r w:rsidRPr="00006C41">
        <w:rPr>
          <w:color w:val="000000"/>
          <w:sz w:val="28"/>
          <w:szCs w:val="28"/>
        </w:rPr>
        <w:t xml:space="preserve">Суханова Валерия Романовна </w:t>
      </w:r>
      <w:r w:rsidRPr="00006C41">
        <w:rPr>
          <w:rFonts w:ascii="Calibri" w:hAnsi="Calibri"/>
          <w:bCs/>
          <w:iCs/>
          <w:sz w:val="28"/>
          <w:szCs w:val="28"/>
        </w:rPr>
        <w:t>–</w:t>
      </w:r>
      <w:r>
        <w:rPr>
          <w:color w:val="000000"/>
          <w:sz w:val="28"/>
          <w:szCs w:val="28"/>
        </w:rPr>
        <w:t xml:space="preserve"> студент</w:t>
      </w:r>
      <w:r w:rsidRPr="00006C41">
        <w:rPr>
          <w:color w:val="000000"/>
          <w:sz w:val="28"/>
          <w:szCs w:val="28"/>
        </w:rPr>
        <w:t>, кафедра экономики и менед</w:t>
      </w:r>
      <w:r w:rsidRPr="00006C41">
        <w:rPr>
          <w:color w:val="000000"/>
          <w:sz w:val="28"/>
          <w:szCs w:val="28"/>
        </w:rPr>
        <w:t>ж</w:t>
      </w:r>
      <w:r w:rsidRPr="00006C41">
        <w:rPr>
          <w:color w:val="000000"/>
          <w:sz w:val="28"/>
          <w:szCs w:val="28"/>
        </w:rPr>
        <w:t>мента, Братский государственный университет, 665709, г. Братск, ул. Макаре</w:t>
      </w:r>
      <w:r w:rsidRPr="00006C41">
        <w:rPr>
          <w:color w:val="000000"/>
          <w:sz w:val="28"/>
          <w:szCs w:val="28"/>
        </w:rPr>
        <w:t>н</w:t>
      </w:r>
      <w:r w:rsidRPr="00006C41">
        <w:rPr>
          <w:color w:val="000000"/>
          <w:sz w:val="28"/>
          <w:szCs w:val="28"/>
        </w:rPr>
        <w:t>ко</w:t>
      </w:r>
      <w:r w:rsidRPr="000A4A77">
        <w:rPr>
          <w:color w:val="000000"/>
          <w:sz w:val="28"/>
          <w:szCs w:val="28"/>
        </w:rPr>
        <w:t xml:space="preserve">, 40, </w:t>
      </w:r>
      <w:r w:rsidRPr="00006C41">
        <w:rPr>
          <w:color w:val="000000"/>
          <w:sz w:val="28"/>
          <w:szCs w:val="28"/>
          <w:lang w:val="en-US"/>
        </w:rPr>
        <w:t>e</w:t>
      </w:r>
      <w:r w:rsidRPr="000A4A77">
        <w:rPr>
          <w:color w:val="000000"/>
          <w:sz w:val="28"/>
          <w:szCs w:val="28"/>
        </w:rPr>
        <w:t>-</w:t>
      </w:r>
      <w:r w:rsidRPr="00006C41">
        <w:rPr>
          <w:color w:val="000000"/>
          <w:sz w:val="28"/>
          <w:szCs w:val="28"/>
          <w:lang w:val="en-US"/>
        </w:rPr>
        <w:t>mail</w:t>
      </w:r>
      <w:r w:rsidRPr="000A4A77">
        <w:rPr>
          <w:color w:val="000000"/>
          <w:sz w:val="28"/>
          <w:szCs w:val="28"/>
        </w:rPr>
        <w:t xml:space="preserve">: </w:t>
      </w:r>
      <w:r w:rsidRPr="00006C41">
        <w:rPr>
          <w:color w:val="000000"/>
          <w:sz w:val="28"/>
          <w:szCs w:val="28"/>
          <w:lang w:val="en-US"/>
        </w:rPr>
        <w:t>vivanse</w:t>
      </w:r>
      <w:r w:rsidRPr="000A4A77">
        <w:rPr>
          <w:color w:val="000000"/>
          <w:sz w:val="28"/>
          <w:szCs w:val="28"/>
        </w:rPr>
        <w:t>.4372@</w:t>
      </w:r>
      <w:r w:rsidRPr="00006C41">
        <w:rPr>
          <w:color w:val="000000"/>
          <w:sz w:val="28"/>
          <w:szCs w:val="28"/>
          <w:lang w:val="en-US"/>
        </w:rPr>
        <w:t>mail</w:t>
      </w:r>
      <w:r w:rsidRPr="000A4A77">
        <w:rPr>
          <w:color w:val="000000"/>
          <w:sz w:val="28"/>
          <w:szCs w:val="28"/>
        </w:rPr>
        <w:t>.</w:t>
      </w:r>
      <w:r w:rsidRPr="00006C41">
        <w:rPr>
          <w:color w:val="000000"/>
          <w:sz w:val="28"/>
          <w:szCs w:val="28"/>
          <w:lang w:val="en-US"/>
        </w:rPr>
        <w:t>ru</w:t>
      </w:r>
      <w:r w:rsidRPr="000A4A77">
        <w:rPr>
          <w:color w:val="000000"/>
          <w:sz w:val="28"/>
          <w:szCs w:val="28"/>
        </w:rPr>
        <w:t>.</w:t>
      </w:r>
    </w:p>
    <w:p w:rsidR="000A4A77" w:rsidRPr="00DC0265" w:rsidRDefault="000A4A77" w:rsidP="00DC0265">
      <w:pPr>
        <w:shd w:val="clear" w:color="auto" w:fill="FFFFFF"/>
        <w:ind w:firstLine="709"/>
        <w:jc w:val="both"/>
        <w:rPr>
          <w:bCs/>
          <w:iCs/>
          <w:sz w:val="28"/>
          <w:szCs w:val="28"/>
        </w:rPr>
      </w:pPr>
      <w:r w:rsidRPr="0028793A">
        <w:rPr>
          <w:bCs/>
          <w:iCs/>
          <w:sz w:val="28"/>
          <w:szCs w:val="28"/>
        </w:rPr>
        <w:t>Тимофеев Сергей Владимирович – магистрант, кафедра орган</w:t>
      </w:r>
      <w:r w:rsidR="00246745">
        <w:rPr>
          <w:bCs/>
          <w:iCs/>
          <w:sz w:val="28"/>
          <w:szCs w:val="28"/>
        </w:rPr>
        <w:t>изации и </w:t>
      </w:r>
      <w:r w:rsidRPr="0028793A">
        <w:rPr>
          <w:bCs/>
          <w:iCs/>
          <w:sz w:val="28"/>
          <w:szCs w:val="28"/>
        </w:rPr>
        <w:t>управления в строительстве, Санкт-Петербургский государственный экон</w:t>
      </w:r>
      <w:r w:rsidRPr="0028793A">
        <w:rPr>
          <w:bCs/>
          <w:iCs/>
          <w:sz w:val="28"/>
          <w:szCs w:val="28"/>
        </w:rPr>
        <w:t>о</w:t>
      </w:r>
      <w:r w:rsidRPr="0028793A">
        <w:rPr>
          <w:bCs/>
          <w:iCs/>
          <w:sz w:val="28"/>
          <w:szCs w:val="28"/>
        </w:rPr>
        <w:t>мический универ</w:t>
      </w:r>
      <w:r w:rsidRPr="0028793A">
        <w:rPr>
          <w:bCs/>
          <w:iCs/>
          <w:sz w:val="28"/>
          <w:szCs w:val="28"/>
          <w:lang w:val="en-US"/>
        </w:rPr>
        <w:t>c</w:t>
      </w:r>
      <w:r w:rsidRPr="0028793A">
        <w:rPr>
          <w:bCs/>
          <w:iCs/>
          <w:sz w:val="28"/>
          <w:szCs w:val="28"/>
        </w:rPr>
        <w:t xml:space="preserve">итет, </w:t>
      </w:r>
      <w:r w:rsidRPr="0028793A">
        <w:rPr>
          <w:sz w:val="28"/>
          <w:szCs w:val="28"/>
        </w:rPr>
        <w:t>191023,</w:t>
      </w:r>
      <w:r w:rsidRPr="0028793A">
        <w:rPr>
          <w:bCs/>
          <w:iCs/>
          <w:sz w:val="28"/>
          <w:szCs w:val="28"/>
        </w:rPr>
        <w:t xml:space="preserve"> г. Санкт-Петербург, ул. Садовая</w:t>
      </w:r>
      <w:r w:rsidRPr="00DC0265">
        <w:rPr>
          <w:bCs/>
          <w:iCs/>
          <w:sz w:val="28"/>
          <w:szCs w:val="28"/>
        </w:rPr>
        <w:t xml:space="preserve">, 21, </w:t>
      </w:r>
      <w:r>
        <w:rPr>
          <w:bCs/>
          <w:iCs/>
          <w:sz w:val="28"/>
          <w:szCs w:val="28"/>
          <w:lang w:val="en-US"/>
        </w:rPr>
        <w:t>e</w:t>
      </w:r>
      <w:r w:rsidRPr="00DC0265">
        <w:rPr>
          <w:bCs/>
          <w:iCs/>
          <w:sz w:val="28"/>
          <w:szCs w:val="28"/>
        </w:rPr>
        <w:t>-</w:t>
      </w:r>
      <w:r>
        <w:rPr>
          <w:bCs/>
          <w:iCs/>
          <w:sz w:val="28"/>
          <w:szCs w:val="28"/>
          <w:lang w:val="en-US"/>
        </w:rPr>
        <w:t>mail</w:t>
      </w:r>
      <w:r w:rsidR="00246745">
        <w:rPr>
          <w:bCs/>
          <w:iCs/>
          <w:sz w:val="28"/>
          <w:szCs w:val="28"/>
        </w:rPr>
        <w:t>:</w:t>
      </w:r>
      <w:r w:rsidR="00246745">
        <w:rPr>
          <w:bCs/>
          <w:iCs/>
          <w:sz w:val="28"/>
          <w:szCs w:val="28"/>
        </w:rPr>
        <w:br/>
      </w:r>
      <w:r w:rsidRPr="0028793A">
        <w:rPr>
          <w:sz w:val="28"/>
          <w:szCs w:val="28"/>
          <w:lang w:val="en-US"/>
        </w:rPr>
        <w:t>timoffs</w:t>
      </w:r>
      <w:r w:rsidRPr="00DC0265">
        <w:rPr>
          <w:sz w:val="28"/>
          <w:szCs w:val="28"/>
        </w:rPr>
        <w:t>09@</w:t>
      </w:r>
      <w:r w:rsidRPr="0028793A">
        <w:rPr>
          <w:sz w:val="28"/>
          <w:szCs w:val="28"/>
          <w:lang w:val="en-US"/>
        </w:rPr>
        <w:t>mail</w:t>
      </w:r>
      <w:r w:rsidRPr="00DC0265">
        <w:rPr>
          <w:sz w:val="28"/>
          <w:szCs w:val="28"/>
        </w:rPr>
        <w:t>.</w:t>
      </w:r>
      <w:r w:rsidRPr="0028793A">
        <w:rPr>
          <w:sz w:val="28"/>
          <w:szCs w:val="28"/>
          <w:lang w:val="en-US"/>
        </w:rPr>
        <w:t>ru</w:t>
      </w:r>
      <w:r w:rsidRPr="00DC0265">
        <w:rPr>
          <w:sz w:val="28"/>
          <w:szCs w:val="28"/>
        </w:rPr>
        <w:t>.</w:t>
      </w:r>
    </w:p>
    <w:p w:rsidR="000A4A77" w:rsidRPr="006A513E" w:rsidRDefault="000A4A77" w:rsidP="00DC0265">
      <w:pPr>
        <w:widowControl w:val="0"/>
        <w:ind w:firstLine="709"/>
        <w:jc w:val="both"/>
        <w:rPr>
          <w:rFonts w:eastAsia="Calibri"/>
          <w:color w:val="000000"/>
          <w:sz w:val="28"/>
          <w:szCs w:val="28"/>
          <w:lang w:eastAsia="en-US"/>
        </w:rPr>
      </w:pPr>
      <w:r w:rsidRPr="006A513E">
        <w:rPr>
          <w:rFonts w:eastAsia="Calibri"/>
          <w:color w:val="000000"/>
          <w:sz w:val="28"/>
          <w:szCs w:val="28"/>
          <w:lang w:eastAsia="en-US"/>
        </w:rPr>
        <w:t>Торгашина Ирина Геннадьевна – к.э.</w:t>
      </w:r>
      <w:r>
        <w:rPr>
          <w:rFonts w:eastAsia="Calibri"/>
          <w:color w:val="000000"/>
          <w:sz w:val="28"/>
          <w:szCs w:val="28"/>
          <w:lang w:eastAsia="en-US"/>
        </w:rPr>
        <w:t>н., доцент, кафедры Экономики и </w:t>
      </w:r>
      <w:r w:rsidRPr="006A513E">
        <w:rPr>
          <w:rFonts w:eastAsia="Calibri"/>
          <w:color w:val="000000"/>
          <w:sz w:val="28"/>
          <w:szCs w:val="28"/>
          <w:lang w:eastAsia="en-US"/>
        </w:rPr>
        <w:t xml:space="preserve">управления инвестициями и недвижимостью, Байкальский государственный университет экономики и права, 664003, г. Иркутск, ул. Ленина, 11, e-mail: </w:t>
      </w:r>
      <w:r w:rsidRPr="006A513E">
        <w:rPr>
          <w:rFonts w:eastAsia="Calibri"/>
          <w:sz w:val="28"/>
          <w:szCs w:val="28"/>
          <w:lang w:eastAsia="en-US"/>
        </w:rPr>
        <w:t>hig06@mail.ru</w:t>
      </w:r>
      <w:r>
        <w:rPr>
          <w:rFonts w:eastAsia="Calibri"/>
          <w:sz w:val="28"/>
          <w:szCs w:val="28"/>
          <w:lang w:eastAsia="en-US"/>
        </w:rPr>
        <w:t>.</w:t>
      </w:r>
    </w:p>
    <w:p w:rsidR="000A4A77" w:rsidRPr="007C2557" w:rsidRDefault="000A4A77" w:rsidP="007C2557">
      <w:pPr>
        <w:widowControl w:val="0"/>
        <w:ind w:firstLine="709"/>
        <w:jc w:val="both"/>
        <w:rPr>
          <w:sz w:val="28"/>
          <w:szCs w:val="28"/>
          <w:lang w:eastAsia="en-US"/>
        </w:rPr>
      </w:pPr>
      <w:r w:rsidRPr="000E56D3">
        <w:rPr>
          <w:sz w:val="28"/>
          <w:szCs w:val="28"/>
          <w:lang w:eastAsia="en-US"/>
        </w:rPr>
        <w:t>Троицкая Людмила Ивановна – к.э.</w:t>
      </w:r>
      <w:r>
        <w:rPr>
          <w:sz w:val="28"/>
          <w:szCs w:val="28"/>
          <w:lang w:eastAsia="en-US"/>
        </w:rPr>
        <w:t>н., доцент, кафедра экономики и </w:t>
      </w:r>
      <w:r w:rsidRPr="000E56D3">
        <w:rPr>
          <w:sz w:val="28"/>
          <w:szCs w:val="28"/>
          <w:lang w:eastAsia="en-US"/>
        </w:rPr>
        <w:t>управления инвестициями и недвижимостью, ФГБОУ ВПО «Байкальский государственный университет экономики и права», 664003, г. Иркутск, ул. Л</w:t>
      </w:r>
      <w:r w:rsidRPr="000E56D3">
        <w:rPr>
          <w:sz w:val="28"/>
          <w:szCs w:val="28"/>
          <w:lang w:eastAsia="en-US"/>
        </w:rPr>
        <w:t>е</w:t>
      </w:r>
      <w:r w:rsidRPr="000E56D3">
        <w:rPr>
          <w:sz w:val="28"/>
          <w:szCs w:val="28"/>
          <w:lang w:eastAsia="en-US"/>
        </w:rPr>
        <w:t>нина</w:t>
      </w:r>
      <w:r w:rsidRPr="007C2557">
        <w:rPr>
          <w:sz w:val="28"/>
          <w:szCs w:val="28"/>
          <w:lang w:eastAsia="en-US"/>
        </w:rPr>
        <w:t xml:space="preserve">, 11, </w:t>
      </w:r>
      <w:r w:rsidRPr="000E56D3">
        <w:rPr>
          <w:sz w:val="28"/>
          <w:szCs w:val="28"/>
          <w:lang w:val="en-US" w:eastAsia="en-US"/>
        </w:rPr>
        <w:t>e</w:t>
      </w:r>
      <w:r w:rsidRPr="007C2557">
        <w:rPr>
          <w:sz w:val="28"/>
          <w:szCs w:val="28"/>
          <w:lang w:eastAsia="en-US"/>
        </w:rPr>
        <w:t>-</w:t>
      </w:r>
      <w:r w:rsidRPr="000E56D3">
        <w:rPr>
          <w:sz w:val="28"/>
          <w:szCs w:val="28"/>
          <w:lang w:val="en-US" w:eastAsia="en-US"/>
        </w:rPr>
        <w:t>mail</w:t>
      </w:r>
      <w:r w:rsidRPr="007C2557">
        <w:rPr>
          <w:sz w:val="28"/>
          <w:szCs w:val="28"/>
          <w:lang w:eastAsia="en-US"/>
        </w:rPr>
        <w:t xml:space="preserve">: </w:t>
      </w:r>
      <w:hyperlink r:id="rId274" w:history="1">
        <w:r w:rsidRPr="00A21FF4">
          <w:rPr>
            <w:sz w:val="28"/>
            <w:szCs w:val="28"/>
            <w:lang w:val="en-US" w:eastAsia="en-US"/>
          </w:rPr>
          <w:t>in</w:t>
        </w:r>
        <w:r w:rsidRPr="007C2557">
          <w:rPr>
            <w:sz w:val="28"/>
            <w:szCs w:val="28"/>
            <w:lang w:eastAsia="en-US"/>
          </w:rPr>
          <w:t>.</w:t>
        </w:r>
        <w:r w:rsidRPr="00A21FF4">
          <w:rPr>
            <w:sz w:val="28"/>
            <w:szCs w:val="28"/>
            <w:lang w:val="en-US" w:eastAsia="en-US"/>
          </w:rPr>
          <w:t>ce</w:t>
        </w:r>
        <w:r w:rsidRPr="007C2557">
          <w:rPr>
            <w:sz w:val="28"/>
            <w:szCs w:val="28"/>
            <w:lang w:eastAsia="en-US"/>
          </w:rPr>
          <w:t>@</w:t>
        </w:r>
        <w:r w:rsidRPr="00A21FF4">
          <w:rPr>
            <w:sz w:val="28"/>
            <w:szCs w:val="28"/>
            <w:lang w:val="en-US" w:eastAsia="en-US"/>
          </w:rPr>
          <w:t>mail</w:t>
        </w:r>
        <w:r w:rsidRPr="007C2557">
          <w:rPr>
            <w:sz w:val="28"/>
            <w:szCs w:val="28"/>
            <w:lang w:eastAsia="en-US"/>
          </w:rPr>
          <w:t>.</w:t>
        </w:r>
        <w:r w:rsidRPr="00A21FF4">
          <w:rPr>
            <w:sz w:val="28"/>
            <w:szCs w:val="28"/>
            <w:lang w:val="en-US" w:eastAsia="en-US"/>
          </w:rPr>
          <w:t>ru</w:t>
        </w:r>
      </w:hyperlink>
      <w:r w:rsidRPr="007C2557">
        <w:rPr>
          <w:sz w:val="28"/>
          <w:szCs w:val="28"/>
          <w:lang w:eastAsia="en-US"/>
        </w:rPr>
        <w:t>.</w:t>
      </w:r>
    </w:p>
    <w:p w:rsidR="000A4A77" w:rsidRPr="00732B13" w:rsidRDefault="000A4A77" w:rsidP="00732B13">
      <w:pPr>
        <w:shd w:val="clear" w:color="auto" w:fill="FFFFFF"/>
        <w:ind w:firstLine="709"/>
        <w:jc w:val="both"/>
        <w:rPr>
          <w:bCs/>
          <w:iCs/>
          <w:sz w:val="28"/>
          <w:szCs w:val="28"/>
        </w:rPr>
      </w:pPr>
      <w:r w:rsidRPr="00E570A7">
        <w:rPr>
          <w:bCs/>
          <w:iCs/>
          <w:sz w:val="28"/>
          <w:szCs w:val="28"/>
        </w:rPr>
        <w:t>Унгаев Олег Алексадрович – студент, кафедра экономики и управления инвестициями и недвижимостью, Байкальский государственный университет экономики и права, 664003, г. Иркутск, ул. Ленина</w:t>
      </w:r>
      <w:r w:rsidRPr="00732B13">
        <w:rPr>
          <w:bCs/>
          <w:iCs/>
          <w:sz w:val="28"/>
          <w:szCs w:val="28"/>
        </w:rPr>
        <w:t xml:space="preserve">, 11, </w:t>
      </w:r>
      <w:r>
        <w:rPr>
          <w:bCs/>
          <w:iCs/>
          <w:sz w:val="28"/>
          <w:szCs w:val="28"/>
          <w:lang w:val="en-US"/>
        </w:rPr>
        <w:t>e</w:t>
      </w:r>
      <w:r w:rsidRPr="00732B13">
        <w:rPr>
          <w:bCs/>
          <w:iCs/>
          <w:sz w:val="28"/>
          <w:szCs w:val="28"/>
        </w:rPr>
        <w:t>-</w:t>
      </w:r>
      <w:r>
        <w:rPr>
          <w:bCs/>
          <w:iCs/>
          <w:sz w:val="28"/>
          <w:szCs w:val="28"/>
          <w:lang w:val="en-US"/>
        </w:rPr>
        <w:t>mail</w:t>
      </w:r>
      <w:r w:rsidRPr="00732B13">
        <w:rPr>
          <w:bCs/>
          <w:iCs/>
          <w:sz w:val="28"/>
          <w:szCs w:val="28"/>
        </w:rPr>
        <w:t xml:space="preserve">: </w:t>
      </w:r>
      <w:r w:rsidRPr="00E570A7">
        <w:rPr>
          <w:sz w:val="28"/>
          <w:szCs w:val="28"/>
          <w:lang w:val="en-US"/>
        </w:rPr>
        <w:t>uoa</w:t>
      </w:r>
      <w:r w:rsidRPr="00732B13">
        <w:rPr>
          <w:sz w:val="28"/>
          <w:szCs w:val="28"/>
        </w:rPr>
        <w:t>2309@</w:t>
      </w:r>
      <w:r w:rsidRPr="00E570A7">
        <w:rPr>
          <w:sz w:val="28"/>
          <w:szCs w:val="28"/>
          <w:lang w:val="en-US"/>
        </w:rPr>
        <w:t>mail</w:t>
      </w:r>
      <w:r w:rsidRPr="00732B13">
        <w:rPr>
          <w:sz w:val="28"/>
          <w:szCs w:val="28"/>
        </w:rPr>
        <w:t>.</w:t>
      </w:r>
      <w:r w:rsidRPr="00E570A7">
        <w:rPr>
          <w:sz w:val="28"/>
          <w:szCs w:val="28"/>
          <w:lang w:val="en-US"/>
        </w:rPr>
        <w:t>ru</w:t>
      </w:r>
      <w:r w:rsidRPr="00732B13">
        <w:rPr>
          <w:bCs/>
          <w:sz w:val="28"/>
          <w:szCs w:val="28"/>
        </w:rPr>
        <w:t>.</w:t>
      </w:r>
    </w:p>
    <w:p w:rsidR="000A4A77" w:rsidRPr="000A7B90" w:rsidRDefault="000A4A77" w:rsidP="00DC0265">
      <w:pPr>
        <w:widowControl w:val="0"/>
        <w:shd w:val="clear" w:color="auto" w:fill="FFFFFF"/>
        <w:ind w:firstLine="709"/>
        <w:jc w:val="both"/>
        <w:rPr>
          <w:bCs/>
          <w:sz w:val="28"/>
          <w:szCs w:val="28"/>
        </w:rPr>
      </w:pPr>
      <w:r w:rsidRPr="00276BEC">
        <w:rPr>
          <w:bCs/>
          <w:iCs/>
          <w:sz w:val="28"/>
          <w:szCs w:val="28"/>
        </w:rPr>
        <w:t>Фигурк</w:t>
      </w:r>
      <w:r>
        <w:rPr>
          <w:bCs/>
          <w:iCs/>
          <w:sz w:val="28"/>
          <w:szCs w:val="28"/>
        </w:rPr>
        <w:t>о Аркадий Альбертович – к.э.н.</w:t>
      </w:r>
      <w:r w:rsidRPr="00276BEC">
        <w:rPr>
          <w:bCs/>
          <w:iCs/>
          <w:sz w:val="28"/>
          <w:szCs w:val="28"/>
        </w:rPr>
        <w:t>, доцент, кафедра экономики и о</w:t>
      </w:r>
      <w:r w:rsidRPr="00276BEC">
        <w:rPr>
          <w:bCs/>
          <w:iCs/>
          <w:sz w:val="28"/>
          <w:szCs w:val="28"/>
        </w:rPr>
        <w:t>р</w:t>
      </w:r>
      <w:r w:rsidRPr="00276BEC">
        <w:rPr>
          <w:bCs/>
          <w:iCs/>
          <w:sz w:val="28"/>
          <w:szCs w:val="28"/>
        </w:rPr>
        <w:t xml:space="preserve">ганизации строительства, Томский государственный архитектурно-строительный университет, 664057, г. Томск, ул. 79 Гв.дивизии, 25, </w:t>
      </w:r>
      <w:r w:rsidRPr="00276BEC">
        <w:rPr>
          <w:bCs/>
          <w:iCs/>
          <w:sz w:val="28"/>
          <w:szCs w:val="28"/>
          <w:lang w:val="en-US"/>
        </w:rPr>
        <w:t>e</w:t>
      </w:r>
      <w:r w:rsidRPr="00276BEC">
        <w:rPr>
          <w:bCs/>
          <w:iCs/>
          <w:sz w:val="28"/>
          <w:szCs w:val="28"/>
        </w:rPr>
        <w:t>-</w:t>
      </w:r>
      <w:r w:rsidRPr="00276BEC">
        <w:rPr>
          <w:bCs/>
          <w:iCs/>
          <w:sz w:val="28"/>
          <w:szCs w:val="28"/>
          <w:lang w:val="en-US"/>
        </w:rPr>
        <w:t>mail</w:t>
      </w:r>
      <w:r>
        <w:rPr>
          <w:bCs/>
          <w:iCs/>
          <w:sz w:val="28"/>
          <w:szCs w:val="28"/>
        </w:rPr>
        <w:t>:</w:t>
      </w:r>
      <w:r>
        <w:rPr>
          <w:bCs/>
          <w:iCs/>
          <w:sz w:val="28"/>
          <w:szCs w:val="28"/>
        </w:rPr>
        <w:br/>
      </w:r>
      <w:r w:rsidRPr="00276BEC">
        <w:rPr>
          <w:bCs/>
          <w:sz w:val="28"/>
          <w:szCs w:val="28"/>
          <w:lang w:val="en-US"/>
        </w:rPr>
        <w:t>figurko</w:t>
      </w:r>
      <w:r w:rsidRPr="00276BEC">
        <w:rPr>
          <w:bCs/>
          <w:sz w:val="28"/>
          <w:szCs w:val="28"/>
        </w:rPr>
        <w:t>@</w:t>
      </w:r>
      <w:r w:rsidRPr="00276BEC">
        <w:rPr>
          <w:bCs/>
          <w:sz w:val="28"/>
          <w:szCs w:val="28"/>
          <w:lang w:val="en-US"/>
        </w:rPr>
        <w:t>mail</w:t>
      </w:r>
      <w:r w:rsidRPr="00276BEC">
        <w:rPr>
          <w:bCs/>
          <w:sz w:val="28"/>
          <w:szCs w:val="28"/>
        </w:rPr>
        <w:t>.</w:t>
      </w:r>
      <w:r w:rsidRPr="00276BEC">
        <w:rPr>
          <w:bCs/>
          <w:sz w:val="28"/>
          <w:szCs w:val="28"/>
          <w:lang w:val="en-US"/>
        </w:rPr>
        <w:t>ru</w:t>
      </w:r>
      <w:r>
        <w:rPr>
          <w:bCs/>
          <w:sz w:val="28"/>
          <w:szCs w:val="28"/>
        </w:rPr>
        <w:t>.</w:t>
      </w:r>
    </w:p>
    <w:p w:rsidR="000A4A77" w:rsidRPr="005D7D0F" w:rsidRDefault="000A4A77" w:rsidP="005D7D0F">
      <w:pPr>
        <w:ind w:firstLine="709"/>
        <w:jc w:val="both"/>
        <w:rPr>
          <w:rStyle w:val="a8"/>
          <w:bCs/>
          <w:iCs/>
          <w:sz w:val="28"/>
          <w:szCs w:val="28"/>
        </w:rPr>
      </w:pPr>
      <w:r>
        <w:rPr>
          <w:sz w:val="28"/>
          <w:szCs w:val="28"/>
        </w:rPr>
        <w:t xml:space="preserve">Филатова Надежда Сергеевна </w:t>
      </w:r>
      <w:r w:rsidRPr="00000AF5">
        <w:rPr>
          <w:sz w:val="28"/>
          <w:szCs w:val="28"/>
        </w:rPr>
        <w:t>–</w:t>
      </w:r>
      <w:r>
        <w:rPr>
          <w:sz w:val="28"/>
          <w:szCs w:val="28"/>
        </w:rPr>
        <w:t xml:space="preserve"> </w:t>
      </w:r>
      <w:r w:rsidRPr="005D7D0F">
        <w:rPr>
          <w:rStyle w:val="a8"/>
          <w:bCs/>
          <w:i w:val="0"/>
          <w:iCs/>
          <w:sz w:val="28"/>
          <w:szCs w:val="28"/>
        </w:rPr>
        <w:t>старший преподаватель, кафедра экон</w:t>
      </w:r>
      <w:r w:rsidRPr="005D7D0F">
        <w:rPr>
          <w:rStyle w:val="a8"/>
          <w:bCs/>
          <w:i w:val="0"/>
          <w:iCs/>
          <w:sz w:val="28"/>
          <w:szCs w:val="28"/>
        </w:rPr>
        <w:t>о</w:t>
      </w:r>
      <w:r w:rsidRPr="005D7D0F">
        <w:rPr>
          <w:rStyle w:val="a8"/>
          <w:bCs/>
          <w:i w:val="0"/>
          <w:iCs/>
          <w:sz w:val="28"/>
          <w:szCs w:val="28"/>
        </w:rPr>
        <w:t xml:space="preserve">мики и организации строительства, Томский государственный архитектурно-строительный университет, </w:t>
      </w:r>
      <w:smartTag w:uri="urn:schemas-microsoft-com:office:smarttags" w:element="metricconverter">
        <w:smartTagPr>
          <w:attr w:name="ProductID" w:val="634057, г"/>
        </w:smartTagPr>
        <w:r w:rsidRPr="005D7D0F">
          <w:rPr>
            <w:rStyle w:val="a8"/>
            <w:bCs/>
            <w:i w:val="0"/>
            <w:iCs/>
            <w:sz w:val="28"/>
            <w:szCs w:val="28"/>
          </w:rPr>
          <w:t>634057, г</w:t>
        </w:r>
      </w:smartTag>
      <w:r w:rsidRPr="005D7D0F">
        <w:rPr>
          <w:rStyle w:val="a8"/>
          <w:bCs/>
          <w:i w:val="0"/>
          <w:iCs/>
          <w:sz w:val="28"/>
          <w:szCs w:val="28"/>
        </w:rPr>
        <w:t>. Томск, ул. 79-ой Гвардейской див</w:t>
      </w:r>
      <w:r w:rsidRPr="005D7D0F">
        <w:rPr>
          <w:rStyle w:val="a8"/>
          <w:bCs/>
          <w:i w:val="0"/>
          <w:iCs/>
          <w:sz w:val="28"/>
          <w:szCs w:val="28"/>
        </w:rPr>
        <w:t>и</w:t>
      </w:r>
      <w:r w:rsidRPr="005D7D0F">
        <w:rPr>
          <w:rStyle w:val="a8"/>
          <w:bCs/>
          <w:i w:val="0"/>
          <w:iCs/>
          <w:sz w:val="28"/>
          <w:szCs w:val="28"/>
        </w:rPr>
        <w:t>зии</w:t>
      </w:r>
      <w:r>
        <w:rPr>
          <w:rStyle w:val="a8"/>
          <w:bCs/>
          <w:i w:val="0"/>
          <w:iCs/>
          <w:sz w:val="28"/>
          <w:szCs w:val="28"/>
        </w:rPr>
        <w:t>, </w:t>
      </w:r>
      <w:r w:rsidRPr="005D7D0F">
        <w:rPr>
          <w:rStyle w:val="a8"/>
          <w:bCs/>
          <w:i w:val="0"/>
          <w:iCs/>
          <w:sz w:val="28"/>
          <w:szCs w:val="28"/>
        </w:rPr>
        <w:t xml:space="preserve">25, корпус № 10, </w:t>
      </w:r>
      <w:r w:rsidRPr="005D7D0F">
        <w:rPr>
          <w:rStyle w:val="a8"/>
          <w:bCs/>
          <w:i w:val="0"/>
          <w:iCs/>
          <w:sz w:val="28"/>
          <w:szCs w:val="28"/>
          <w:lang w:val="en-US"/>
        </w:rPr>
        <w:t>e</w:t>
      </w:r>
      <w:r w:rsidRPr="005D7D0F">
        <w:rPr>
          <w:rStyle w:val="a8"/>
          <w:bCs/>
          <w:i w:val="0"/>
          <w:iCs/>
          <w:sz w:val="28"/>
          <w:szCs w:val="28"/>
        </w:rPr>
        <w:t>-</w:t>
      </w:r>
      <w:r w:rsidRPr="005D7D0F">
        <w:rPr>
          <w:rStyle w:val="a8"/>
          <w:bCs/>
          <w:i w:val="0"/>
          <w:iCs/>
          <w:sz w:val="28"/>
          <w:szCs w:val="28"/>
          <w:lang w:val="en-US"/>
        </w:rPr>
        <w:t>mail</w:t>
      </w:r>
      <w:r w:rsidRPr="005D7D0F">
        <w:rPr>
          <w:rStyle w:val="a8"/>
          <w:bCs/>
          <w:i w:val="0"/>
          <w:iCs/>
          <w:sz w:val="28"/>
          <w:szCs w:val="28"/>
        </w:rPr>
        <w:t xml:space="preserve">: </w:t>
      </w:r>
      <w:r w:rsidRPr="005D7D0F">
        <w:rPr>
          <w:bCs/>
          <w:iCs/>
          <w:sz w:val="28"/>
          <w:szCs w:val="28"/>
          <w:lang w:val="en-US"/>
        </w:rPr>
        <w:t>nadin</w:t>
      </w:r>
      <w:r w:rsidRPr="005D7D0F">
        <w:rPr>
          <w:bCs/>
          <w:iCs/>
          <w:sz w:val="28"/>
          <w:szCs w:val="28"/>
        </w:rPr>
        <w:t>3@</w:t>
      </w:r>
      <w:r w:rsidRPr="005D7D0F">
        <w:rPr>
          <w:bCs/>
          <w:iCs/>
          <w:sz w:val="28"/>
          <w:szCs w:val="28"/>
          <w:lang w:val="en-US"/>
        </w:rPr>
        <w:t>sibmail</w:t>
      </w:r>
      <w:r w:rsidRPr="005D7D0F">
        <w:rPr>
          <w:bCs/>
          <w:iCs/>
          <w:sz w:val="28"/>
          <w:szCs w:val="28"/>
        </w:rPr>
        <w:t>.</w:t>
      </w:r>
      <w:r w:rsidRPr="005D7D0F">
        <w:rPr>
          <w:bCs/>
          <w:iCs/>
          <w:sz w:val="28"/>
          <w:szCs w:val="28"/>
          <w:lang w:val="en-US"/>
        </w:rPr>
        <w:t>com</w:t>
      </w:r>
      <w:r w:rsidRPr="005D7D0F">
        <w:rPr>
          <w:rStyle w:val="a8"/>
          <w:bCs/>
          <w:iCs/>
          <w:sz w:val="28"/>
          <w:szCs w:val="28"/>
        </w:rPr>
        <w:t>.</w:t>
      </w:r>
    </w:p>
    <w:p w:rsidR="000A4A77" w:rsidRPr="000A7B90" w:rsidRDefault="000A4A77" w:rsidP="005D7D0F">
      <w:pPr>
        <w:widowControl w:val="0"/>
        <w:shd w:val="clear" w:color="auto" w:fill="FFFFFF"/>
        <w:ind w:firstLine="709"/>
        <w:jc w:val="both"/>
        <w:rPr>
          <w:bCs/>
          <w:iCs/>
          <w:sz w:val="28"/>
          <w:szCs w:val="28"/>
        </w:rPr>
      </w:pPr>
      <w:r w:rsidRPr="000443D9">
        <w:rPr>
          <w:bCs/>
          <w:iCs/>
          <w:sz w:val="28"/>
          <w:szCs w:val="28"/>
        </w:rPr>
        <w:lastRenderedPageBreak/>
        <w:t>Филиппова Татьяна Яковлевна – доцент кафедры экономики и менед</w:t>
      </w:r>
      <w:r w:rsidRPr="000443D9">
        <w:rPr>
          <w:bCs/>
          <w:iCs/>
          <w:sz w:val="28"/>
          <w:szCs w:val="28"/>
        </w:rPr>
        <w:t>ж</w:t>
      </w:r>
      <w:r w:rsidRPr="000443D9">
        <w:rPr>
          <w:bCs/>
          <w:iCs/>
          <w:sz w:val="28"/>
          <w:szCs w:val="28"/>
        </w:rPr>
        <w:t xml:space="preserve">мента, Брянской государственной инженерно-технологической академии, </w:t>
      </w:r>
      <w:r w:rsidRPr="000443D9">
        <w:rPr>
          <w:sz w:val="28"/>
          <w:szCs w:val="28"/>
        </w:rPr>
        <w:t>и</w:t>
      </w:r>
      <w:r w:rsidRPr="000443D9">
        <w:rPr>
          <w:sz w:val="28"/>
          <w:szCs w:val="28"/>
        </w:rPr>
        <w:t>н</w:t>
      </w:r>
      <w:r w:rsidRPr="000443D9">
        <w:rPr>
          <w:sz w:val="28"/>
          <w:szCs w:val="28"/>
        </w:rPr>
        <w:t xml:space="preserve">декс </w:t>
      </w:r>
      <w:r w:rsidRPr="000443D9">
        <w:rPr>
          <w:rFonts w:eastAsia="Arial Unicode MS"/>
          <w:bCs/>
          <w:sz w:val="28"/>
          <w:szCs w:val="28"/>
        </w:rPr>
        <w:t>241037, г. Брянск, проспект Станке Димитрова, 3</w:t>
      </w:r>
      <w:r w:rsidRPr="000443D9">
        <w:rPr>
          <w:bCs/>
          <w:iCs/>
          <w:sz w:val="28"/>
          <w:szCs w:val="28"/>
        </w:rPr>
        <w:t xml:space="preserve">, </w:t>
      </w:r>
      <w:r w:rsidRPr="000443D9">
        <w:rPr>
          <w:bCs/>
          <w:iCs/>
          <w:sz w:val="28"/>
          <w:szCs w:val="28"/>
          <w:lang w:val="en-US"/>
        </w:rPr>
        <w:t>e</w:t>
      </w:r>
      <w:r w:rsidRPr="000443D9">
        <w:rPr>
          <w:bCs/>
          <w:iCs/>
          <w:sz w:val="28"/>
          <w:szCs w:val="28"/>
        </w:rPr>
        <w:t>-</w:t>
      </w:r>
      <w:r w:rsidRPr="000443D9">
        <w:rPr>
          <w:bCs/>
          <w:iCs/>
          <w:sz w:val="28"/>
          <w:szCs w:val="28"/>
          <w:lang w:val="en-US"/>
        </w:rPr>
        <w:t>mail</w:t>
      </w:r>
      <w:r w:rsidRPr="000443D9">
        <w:rPr>
          <w:bCs/>
          <w:iCs/>
          <w:sz w:val="28"/>
          <w:szCs w:val="28"/>
        </w:rPr>
        <w:t xml:space="preserve">: </w:t>
      </w:r>
      <w:r w:rsidRPr="000443D9">
        <w:rPr>
          <w:bCs/>
          <w:iCs/>
          <w:sz w:val="28"/>
          <w:szCs w:val="28"/>
          <w:lang w:val="en-US"/>
        </w:rPr>
        <w:t>T</w:t>
      </w:r>
      <w:r w:rsidRPr="000443D9">
        <w:rPr>
          <w:bCs/>
          <w:iCs/>
          <w:sz w:val="28"/>
          <w:szCs w:val="28"/>
        </w:rPr>
        <w:t>.</w:t>
      </w:r>
      <w:r w:rsidRPr="000443D9">
        <w:rPr>
          <w:bCs/>
          <w:iCs/>
          <w:sz w:val="28"/>
          <w:szCs w:val="28"/>
          <w:lang w:val="en-US"/>
        </w:rPr>
        <w:t>Ya</w:t>
      </w:r>
      <w:r w:rsidRPr="000443D9">
        <w:rPr>
          <w:bCs/>
          <w:iCs/>
          <w:sz w:val="28"/>
          <w:szCs w:val="28"/>
        </w:rPr>
        <w:t>.</w:t>
      </w:r>
      <w:r w:rsidRPr="000443D9">
        <w:rPr>
          <w:bCs/>
          <w:iCs/>
          <w:sz w:val="28"/>
          <w:szCs w:val="28"/>
          <w:lang w:val="en-US"/>
        </w:rPr>
        <w:t>Filippova</w:t>
      </w:r>
      <w:r w:rsidRPr="000443D9">
        <w:rPr>
          <w:bCs/>
          <w:iCs/>
          <w:sz w:val="28"/>
          <w:szCs w:val="28"/>
        </w:rPr>
        <w:t>@</w:t>
      </w:r>
      <w:r w:rsidRPr="000443D9">
        <w:rPr>
          <w:bCs/>
          <w:iCs/>
          <w:sz w:val="28"/>
          <w:szCs w:val="28"/>
          <w:lang w:val="en-US"/>
        </w:rPr>
        <w:t>yandex</w:t>
      </w:r>
      <w:r w:rsidRPr="000443D9">
        <w:rPr>
          <w:bCs/>
          <w:iCs/>
          <w:sz w:val="28"/>
          <w:szCs w:val="28"/>
        </w:rPr>
        <w:t>.</w:t>
      </w:r>
      <w:r w:rsidRPr="000443D9">
        <w:rPr>
          <w:bCs/>
          <w:iCs/>
          <w:sz w:val="28"/>
          <w:szCs w:val="28"/>
          <w:lang w:val="en-US"/>
        </w:rPr>
        <w:t>ru</w:t>
      </w:r>
      <w:r>
        <w:rPr>
          <w:bCs/>
          <w:iCs/>
          <w:sz w:val="28"/>
          <w:szCs w:val="28"/>
        </w:rPr>
        <w:t>.</w:t>
      </w:r>
    </w:p>
    <w:p w:rsidR="000A4A77" w:rsidRPr="005D7D0F" w:rsidRDefault="000A4A77" w:rsidP="005D7D0F">
      <w:pPr>
        <w:ind w:firstLine="709"/>
        <w:jc w:val="both"/>
        <w:rPr>
          <w:rFonts w:eastAsia="Calibri"/>
          <w:sz w:val="28"/>
          <w:szCs w:val="28"/>
          <w:lang w:eastAsia="en-US"/>
        </w:rPr>
      </w:pPr>
      <w:r w:rsidRPr="008141FC">
        <w:rPr>
          <w:rFonts w:eastAsia="Calibri"/>
          <w:sz w:val="28"/>
          <w:szCs w:val="28"/>
          <w:lang w:eastAsia="en-US"/>
        </w:rPr>
        <w:t>Харитонова Полина Викторовна – доцент кафедры менеджмента и и</w:t>
      </w:r>
      <w:r w:rsidRPr="008141FC">
        <w:rPr>
          <w:rFonts w:eastAsia="Calibri"/>
          <w:sz w:val="28"/>
          <w:szCs w:val="28"/>
          <w:lang w:eastAsia="en-US"/>
        </w:rPr>
        <w:t>н</w:t>
      </w:r>
      <w:r w:rsidRPr="008141FC">
        <w:rPr>
          <w:rFonts w:eastAsia="Calibri"/>
          <w:sz w:val="28"/>
          <w:szCs w:val="28"/>
          <w:lang w:eastAsia="en-US"/>
        </w:rPr>
        <w:t>формационных технологий ФГБОУ ВПО «Братский государственный униве</w:t>
      </w:r>
      <w:r w:rsidRPr="008141FC">
        <w:rPr>
          <w:rFonts w:eastAsia="Calibri"/>
          <w:sz w:val="28"/>
          <w:szCs w:val="28"/>
          <w:lang w:eastAsia="en-US"/>
        </w:rPr>
        <w:t>р</w:t>
      </w:r>
      <w:r w:rsidRPr="008141FC">
        <w:rPr>
          <w:rFonts w:eastAsia="Calibri"/>
          <w:sz w:val="28"/>
          <w:szCs w:val="28"/>
          <w:lang w:eastAsia="en-US"/>
        </w:rPr>
        <w:t>ситет», к.э.н., 665709, Иркутская область, г. Братск, ул. Макаренко</w:t>
      </w:r>
      <w:r w:rsidRPr="005D7D0F">
        <w:rPr>
          <w:rFonts w:eastAsia="Calibri"/>
          <w:sz w:val="28"/>
          <w:szCs w:val="28"/>
          <w:lang w:eastAsia="en-US"/>
        </w:rPr>
        <w:t xml:space="preserve"> 40, </w:t>
      </w:r>
      <w:r w:rsidRPr="008141FC">
        <w:rPr>
          <w:rFonts w:eastAsia="Calibri"/>
          <w:sz w:val="28"/>
          <w:szCs w:val="28"/>
          <w:lang w:val="en-US" w:eastAsia="en-US"/>
        </w:rPr>
        <w:t>e</w:t>
      </w:r>
      <w:r w:rsidRPr="005D7D0F">
        <w:rPr>
          <w:rFonts w:eastAsia="Calibri"/>
          <w:sz w:val="28"/>
          <w:szCs w:val="28"/>
          <w:lang w:eastAsia="en-US"/>
        </w:rPr>
        <w:t>-</w:t>
      </w:r>
      <w:r w:rsidRPr="008141FC">
        <w:rPr>
          <w:rFonts w:eastAsia="Calibri"/>
          <w:sz w:val="28"/>
          <w:szCs w:val="28"/>
          <w:lang w:val="en-US" w:eastAsia="en-US"/>
        </w:rPr>
        <w:t>mail</w:t>
      </w:r>
      <w:r w:rsidRPr="005D7D0F">
        <w:rPr>
          <w:rFonts w:eastAsia="Calibri"/>
          <w:sz w:val="28"/>
          <w:szCs w:val="28"/>
          <w:lang w:eastAsia="en-US"/>
        </w:rPr>
        <w:t xml:space="preserve">: </w:t>
      </w:r>
      <w:r w:rsidRPr="008141FC">
        <w:rPr>
          <w:rFonts w:eastAsia="Calibri"/>
          <w:sz w:val="28"/>
          <w:szCs w:val="28"/>
          <w:lang w:val="en-US" w:eastAsia="en-US"/>
        </w:rPr>
        <w:t>hpv</w:t>
      </w:r>
      <w:r w:rsidRPr="005D7D0F">
        <w:rPr>
          <w:rFonts w:eastAsia="Calibri"/>
          <w:sz w:val="28"/>
          <w:szCs w:val="28"/>
          <w:lang w:eastAsia="en-US"/>
        </w:rPr>
        <w:t>83@</w:t>
      </w:r>
      <w:r w:rsidRPr="008141FC">
        <w:rPr>
          <w:rFonts w:eastAsia="Calibri"/>
          <w:sz w:val="28"/>
          <w:szCs w:val="28"/>
          <w:lang w:val="en-US" w:eastAsia="en-US"/>
        </w:rPr>
        <w:t>mail</w:t>
      </w:r>
      <w:r w:rsidRPr="005D7D0F">
        <w:rPr>
          <w:rFonts w:eastAsia="Calibri"/>
          <w:sz w:val="28"/>
          <w:szCs w:val="28"/>
          <w:lang w:eastAsia="en-US"/>
        </w:rPr>
        <w:t>.</w:t>
      </w:r>
      <w:r w:rsidRPr="008141FC">
        <w:rPr>
          <w:rFonts w:eastAsia="Calibri"/>
          <w:sz w:val="28"/>
          <w:szCs w:val="28"/>
          <w:lang w:val="en-US" w:eastAsia="en-US"/>
        </w:rPr>
        <w:t>ru</w:t>
      </w:r>
      <w:r w:rsidRPr="005D7D0F">
        <w:rPr>
          <w:rFonts w:eastAsia="Calibri"/>
          <w:sz w:val="28"/>
          <w:szCs w:val="28"/>
          <w:lang w:eastAsia="en-US"/>
        </w:rPr>
        <w:t>.</w:t>
      </w:r>
    </w:p>
    <w:p w:rsidR="000A4A77" w:rsidRPr="007C2557" w:rsidRDefault="000A4A77" w:rsidP="007C2557">
      <w:pPr>
        <w:widowControl w:val="0"/>
        <w:shd w:val="clear" w:color="auto" w:fill="FFFFFF"/>
        <w:spacing w:line="238" w:lineRule="auto"/>
        <w:ind w:firstLine="709"/>
        <w:jc w:val="both"/>
        <w:rPr>
          <w:rFonts w:eastAsia="Calibri"/>
          <w:sz w:val="28"/>
          <w:szCs w:val="28"/>
          <w:lang w:eastAsia="en-US"/>
        </w:rPr>
      </w:pPr>
      <w:r>
        <w:rPr>
          <w:rFonts w:eastAsia="Calibri"/>
          <w:sz w:val="28"/>
          <w:szCs w:val="28"/>
          <w:lang w:eastAsia="en-US"/>
        </w:rPr>
        <w:t xml:space="preserve">Чепига Юлия Олеговна – </w:t>
      </w:r>
      <w:r w:rsidRPr="005C19B1">
        <w:rPr>
          <w:rFonts w:eastAsia="Calibri"/>
          <w:sz w:val="28"/>
          <w:szCs w:val="28"/>
          <w:lang w:eastAsia="en-US"/>
        </w:rPr>
        <w:t>студе</w:t>
      </w:r>
      <w:r>
        <w:rPr>
          <w:rFonts w:eastAsia="Calibri"/>
          <w:sz w:val="28"/>
          <w:szCs w:val="28"/>
          <w:lang w:eastAsia="en-US"/>
        </w:rPr>
        <w:t xml:space="preserve">нт Братского государственного </w:t>
      </w:r>
      <w:r w:rsidRPr="005C19B1">
        <w:rPr>
          <w:rFonts w:eastAsia="Calibri"/>
          <w:sz w:val="28"/>
          <w:szCs w:val="28"/>
          <w:lang w:eastAsia="en-US"/>
        </w:rPr>
        <w:t>универс</w:t>
      </w:r>
      <w:r w:rsidRPr="005C19B1">
        <w:rPr>
          <w:rFonts w:eastAsia="Calibri"/>
          <w:sz w:val="28"/>
          <w:szCs w:val="28"/>
          <w:lang w:eastAsia="en-US"/>
        </w:rPr>
        <w:t>и</w:t>
      </w:r>
      <w:r w:rsidRPr="005C19B1">
        <w:rPr>
          <w:rFonts w:eastAsia="Calibri"/>
          <w:sz w:val="28"/>
          <w:szCs w:val="28"/>
          <w:lang w:eastAsia="en-US"/>
        </w:rPr>
        <w:t>тета факультета э</w:t>
      </w:r>
      <w:r>
        <w:rPr>
          <w:rFonts w:eastAsia="Calibri"/>
          <w:sz w:val="28"/>
          <w:szCs w:val="28"/>
          <w:lang w:eastAsia="en-US"/>
        </w:rPr>
        <w:t>кономики и управления, 665709, Иркутская область, г. </w:t>
      </w:r>
      <w:r w:rsidRPr="005C19B1">
        <w:rPr>
          <w:rFonts w:eastAsia="Calibri"/>
          <w:sz w:val="28"/>
          <w:szCs w:val="28"/>
          <w:lang w:eastAsia="en-US"/>
        </w:rPr>
        <w:t>Братск, ул. Макаренко</w:t>
      </w:r>
      <w:r w:rsidRPr="007C2557">
        <w:rPr>
          <w:rFonts w:eastAsia="Calibri"/>
          <w:sz w:val="28"/>
          <w:szCs w:val="28"/>
          <w:lang w:eastAsia="en-US"/>
        </w:rPr>
        <w:t xml:space="preserve">, 40, </w:t>
      </w:r>
      <w:r>
        <w:rPr>
          <w:rFonts w:eastAsia="Calibri"/>
          <w:sz w:val="28"/>
          <w:szCs w:val="28"/>
          <w:lang w:val="en-US" w:eastAsia="en-US"/>
        </w:rPr>
        <w:t>e</w:t>
      </w:r>
      <w:r w:rsidRPr="007C2557">
        <w:rPr>
          <w:rFonts w:eastAsia="Calibri"/>
          <w:sz w:val="28"/>
          <w:szCs w:val="28"/>
          <w:lang w:eastAsia="en-US"/>
        </w:rPr>
        <w:t>-</w:t>
      </w:r>
      <w:r>
        <w:rPr>
          <w:rFonts w:eastAsia="Calibri"/>
          <w:sz w:val="28"/>
          <w:szCs w:val="28"/>
          <w:lang w:val="en-US" w:eastAsia="en-US"/>
        </w:rPr>
        <w:t>mail</w:t>
      </w:r>
      <w:r w:rsidRPr="007C2557">
        <w:rPr>
          <w:rFonts w:eastAsia="Calibri"/>
          <w:sz w:val="28"/>
          <w:szCs w:val="28"/>
          <w:lang w:eastAsia="en-US"/>
        </w:rPr>
        <w:t xml:space="preserve">: </w:t>
      </w:r>
      <w:r w:rsidRPr="005C19B1">
        <w:rPr>
          <w:rFonts w:eastAsia="Calibri"/>
          <w:sz w:val="28"/>
          <w:szCs w:val="28"/>
          <w:lang w:val="en-US" w:eastAsia="en-US"/>
        </w:rPr>
        <w:t>kisylia</w:t>
      </w:r>
      <w:r w:rsidRPr="007C2557">
        <w:rPr>
          <w:rFonts w:eastAsia="Calibri"/>
          <w:sz w:val="28"/>
          <w:szCs w:val="28"/>
          <w:lang w:eastAsia="en-US"/>
        </w:rPr>
        <w:t>_008@</w:t>
      </w:r>
      <w:r w:rsidRPr="005C19B1">
        <w:rPr>
          <w:rFonts w:eastAsia="Calibri"/>
          <w:sz w:val="28"/>
          <w:szCs w:val="28"/>
          <w:lang w:val="en-US" w:eastAsia="en-US"/>
        </w:rPr>
        <w:t>mail</w:t>
      </w:r>
      <w:r w:rsidRPr="007C2557">
        <w:rPr>
          <w:rFonts w:eastAsia="Calibri"/>
          <w:sz w:val="28"/>
          <w:szCs w:val="28"/>
          <w:lang w:eastAsia="en-US"/>
        </w:rPr>
        <w:t>.</w:t>
      </w:r>
      <w:r w:rsidRPr="005C19B1">
        <w:rPr>
          <w:rFonts w:eastAsia="Calibri"/>
          <w:sz w:val="28"/>
          <w:szCs w:val="28"/>
          <w:lang w:val="en-US" w:eastAsia="en-US"/>
        </w:rPr>
        <w:t>ru</w:t>
      </w:r>
      <w:r w:rsidRPr="007C2557">
        <w:rPr>
          <w:rFonts w:eastAsia="Calibri"/>
          <w:sz w:val="28"/>
          <w:szCs w:val="28"/>
          <w:lang w:eastAsia="en-US"/>
        </w:rPr>
        <w:t>.</w:t>
      </w:r>
    </w:p>
    <w:p w:rsidR="000A4A77" w:rsidRPr="000A5D19" w:rsidRDefault="000A4A77" w:rsidP="005D7D0F">
      <w:pPr>
        <w:widowControl w:val="0"/>
        <w:shd w:val="clear" w:color="auto" w:fill="FFFFFF"/>
        <w:ind w:firstLine="709"/>
        <w:jc w:val="both"/>
        <w:rPr>
          <w:bCs/>
          <w:iCs/>
          <w:sz w:val="28"/>
          <w:szCs w:val="28"/>
        </w:rPr>
      </w:pPr>
      <w:r w:rsidRPr="00AA4D32">
        <w:rPr>
          <w:sz w:val="28"/>
          <w:szCs w:val="28"/>
          <w:shd w:val="clear" w:color="auto" w:fill="FFFFFF"/>
        </w:rPr>
        <w:t xml:space="preserve">Черутова Марина Ивановна </w:t>
      </w:r>
      <w:r>
        <w:rPr>
          <w:rFonts w:ascii="Calibri" w:hAnsi="Calibri" w:cs="Calibri"/>
          <w:sz w:val="28"/>
          <w:szCs w:val="20"/>
          <w:lang w:eastAsia="en-US"/>
        </w:rPr>
        <w:t>‒</w:t>
      </w:r>
      <w:r>
        <w:rPr>
          <w:sz w:val="28"/>
          <w:szCs w:val="28"/>
          <w:shd w:val="clear" w:color="auto" w:fill="FFFFFF"/>
        </w:rPr>
        <w:t xml:space="preserve"> к.э.н.</w:t>
      </w:r>
      <w:r w:rsidRPr="00AA4D32">
        <w:rPr>
          <w:sz w:val="28"/>
          <w:szCs w:val="28"/>
          <w:shd w:val="clear" w:color="auto" w:fill="FFFFFF"/>
        </w:rPr>
        <w:t>, профессор,</w:t>
      </w:r>
      <w:r w:rsidRPr="00AA4D32">
        <w:rPr>
          <w:b/>
          <w:bCs/>
          <w:sz w:val="28"/>
          <w:szCs w:val="28"/>
          <w:shd w:val="clear" w:color="auto" w:fill="FFFFFF"/>
        </w:rPr>
        <w:t xml:space="preserve"> </w:t>
      </w:r>
      <w:r w:rsidRPr="00AA4D32">
        <w:rPr>
          <w:bCs/>
          <w:sz w:val="28"/>
          <w:szCs w:val="28"/>
          <w:shd w:val="clear" w:color="auto" w:fill="FFFFFF"/>
        </w:rPr>
        <w:t>зав. кафедрой</w:t>
      </w:r>
      <w:r w:rsidRPr="00AA4D32">
        <w:rPr>
          <w:sz w:val="28"/>
          <w:szCs w:val="28"/>
          <w:shd w:val="clear" w:color="auto" w:fill="FFFFFF"/>
        </w:rPr>
        <w:t> ЭиМ, Бра</w:t>
      </w:r>
      <w:r w:rsidRPr="00AA4D32">
        <w:rPr>
          <w:sz w:val="28"/>
          <w:szCs w:val="28"/>
          <w:shd w:val="clear" w:color="auto" w:fill="FFFFFF"/>
        </w:rPr>
        <w:t>т</w:t>
      </w:r>
      <w:r w:rsidRPr="00AA4D32">
        <w:rPr>
          <w:sz w:val="28"/>
          <w:szCs w:val="28"/>
          <w:shd w:val="clear" w:color="auto" w:fill="FFFFFF"/>
        </w:rPr>
        <w:t xml:space="preserve">ский Государственный Университет, Иркутская область, г. Братск, Макаренко 40, </w:t>
      </w:r>
      <w:r w:rsidRPr="00AA4D32">
        <w:rPr>
          <w:bCs/>
          <w:iCs/>
          <w:sz w:val="28"/>
          <w:szCs w:val="28"/>
          <w:lang w:val="en-US"/>
        </w:rPr>
        <w:t>e</w:t>
      </w:r>
      <w:r w:rsidRPr="00AA4D32">
        <w:rPr>
          <w:bCs/>
          <w:iCs/>
          <w:sz w:val="28"/>
          <w:szCs w:val="28"/>
        </w:rPr>
        <w:t>-</w:t>
      </w:r>
      <w:r w:rsidRPr="00AA4D32">
        <w:rPr>
          <w:bCs/>
          <w:iCs/>
          <w:sz w:val="28"/>
          <w:szCs w:val="28"/>
          <w:lang w:val="en-US"/>
        </w:rPr>
        <w:t>mail</w:t>
      </w:r>
      <w:r w:rsidRPr="00AA4D32">
        <w:rPr>
          <w:bCs/>
          <w:iCs/>
          <w:sz w:val="28"/>
          <w:szCs w:val="28"/>
        </w:rPr>
        <w:t xml:space="preserve">: </w:t>
      </w:r>
      <w:r w:rsidRPr="00AA4D32">
        <w:rPr>
          <w:bCs/>
          <w:iCs/>
          <w:sz w:val="28"/>
          <w:szCs w:val="28"/>
          <w:lang w:val="en-US"/>
        </w:rPr>
        <w:t>eims</w:t>
      </w:r>
      <w:r w:rsidRPr="00AA4D32">
        <w:rPr>
          <w:bCs/>
          <w:iCs/>
          <w:sz w:val="28"/>
          <w:szCs w:val="28"/>
        </w:rPr>
        <w:t>@</w:t>
      </w:r>
      <w:r w:rsidRPr="00AA4D32">
        <w:rPr>
          <w:bCs/>
          <w:iCs/>
          <w:sz w:val="28"/>
          <w:szCs w:val="28"/>
          <w:lang w:val="en-US"/>
        </w:rPr>
        <w:t>brstu</w:t>
      </w:r>
      <w:r w:rsidRPr="00AA4D32">
        <w:rPr>
          <w:bCs/>
          <w:iCs/>
          <w:sz w:val="28"/>
          <w:szCs w:val="28"/>
        </w:rPr>
        <w:t>.</w:t>
      </w:r>
      <w:r w:rsidRPr="00AA4D32">
        <w:rPr>
          <w:bCs/>
          <w:iCs/>
          <w:sz w:val="28"/>
          <w:szCs w:val="28"/>
          <w:lang w:val="en-US"/>
        </w:rPr>
        <w:t>ru</w:t>
      </w:r>
      <w:r>
        <w:rPr>
          <w:bCs/>
          <w:iCs/>
          <w:sz w:val="28"/>
          <w:szCs w:val="28"/>
        </w:rPr>
        <w:t>.</w:t>
      </w:r>
    </w:p>
    <w:p w:rsidR="000A4A77" w:rsidRPr="005D7D0F" w:rsidRDefault="000A4A77" w:rsidP="005D7D0F">
      <w:pPr>
        <w:widowControl w:val="0"/>
        <w:ind w:firstLine="709"/>
        <w:jc w:val="both"/>
        <w:rPr>
          <w:sz w:val="28"/>
          <w:szCs w:val="22"/>
          <w:lang w:eastAsia="en-US"/>
        </w:rPr>
      </w:pPr>
      <w:r w:rsidRPr="00AF1519">
        <w:rPr>
          <w:sz w:val="28"/>
          <w:szCs w:val="22"/>
          <w:lang w:eastAsia="en-US"/>
        </w:rPr>
        <w:t>Черут</w:t>
      </w:r>
      <w:r>
        <w:rPr>
          <w:sz w:val="28"/>
          <w:szCs w:val="22"/>
          <w:lang w:eastAsia="en-US"/>
        </w:rPr>
        <w:t>ова Ольга Владимировна – ст.</w:t>
      </w:r>
      <w:r w:rsidRPr="00AF1519">
        <w:rPr>
          <w:sz w:val="28"/>
          <w:szCs w:val="22"/>
          <w:lang w:eastAsia="en-US"/>
        </w:rPr>
        <w:t xml:space="preserve"> преподаватель кафедры «Экономика и менеджмент», ФГБОУ ВПО «Братский государственный университет», 665709, г. Братск, ул. Макаренко</w:t>
      </w:r>
      <w:r w:rsidRPr="005D7D0F">
        <w:rPr>
          <w:sz w:val="28"/>
          <w:szCs w:val="22"/>
          <w:lang w:eastAsia="en-US"/>
        </w:rPr>
        <w:t xml:space="preserve">, 40, </w:t>
      </w:r>
      <w:r w:rsidRPr="00AF1519">
        <w:rPr>
          <w:sz w:val="28"/>
          <w:szCs w:val="22"/>
          <w:lang w:val="en-US" w:eastAsia="en-US"/>
        </w:rPr>
        <w:t>e</w:t>
      </w:r>
      <w:r w:rsidRPr="005D7D0F">
        <w:rPr>
          <w:sz w:val="28"/>
          <w:szCs w:val="22"/>
          <w:lang w:eastAsia="en-US"/>
        </w:rPr>
        <w:t>-</w:t>
      </w:r>
      <w:r w:rsidRPr="00AF1519">
        <w:rPr>
          <w:sz w:val="28"/>
          <w:szCs w:val="22"/>
          <w:lang w:val="en-US" w:eastAsia="en-US"/>
        </w:rPr>
        <w:t>mail</w:t>
      </w:r>
      <w:r w:rsidRPr="005D7D0F">
        <w:rPr>
          <w:sz w:val="28"/>
          <w:szCs w:val="22"/>
          <w:lang w:eastAsia="en-US"/>
        </w:rPr>
        <w:t xml:space="preserve">: </w:t>
      </w:r>
      <w:r w:rsidRPr="00AF1519">
        <w:rPr>
          <w:sz w:val="28"/>
          <w:szCs w:val="22"/>
          <w:lang w:val="en-US" w:eastAsia="en-US"/>
        </w:rPr>
        <w:t>cherutova</w:t>
      </w:r>
      <w:r w:rsidRPr="005D7D0F">
        <w:rPr>
          <w:sz w:val="28"/>
          <w:szCs w:val="22"/>
          <w:lang w:eastAsia="en-US"/>
        </w:rPr>
        <w:t>@</w:t>
      </w:r>
      <w:r w:rsidRPr="00AF1519">
        <w:rPr>
          <w:sz w:val="28"/>
          <w:szCs w:val="22"/>
          <w:lang w:val="en-US" w:eastAsia="en-US"/>
        </w:rPr>
        <w:t>mail</w:t>
      </w:r>
      <w:r w:rsidRPr="005D7D0F">
        <w:rPr>
          <w:sz w:val="28"/>
          <w:szCs w:val="22"/>
          <w:lang w:eastAsia="en-US"/>
        </w:rPr>
        <w:t>.</w:t>
      </w:r>
      <w:r w:rsidRPr="00AF1519">
        <w:rPr>
          <w:sz w:val="28"/>
          <w:szCs w:val="22"/>
          <w:lang w:val="en-US" w:eastAsia="en-US"/>
        </w:rPr>
        <w:t>ru</w:t>
      </w:r>
      <w:r w:rsidRPr="005D7D0F">
        <w:rPr>
          <w:sz w:val="28"/>
          <w:szCs w:val="22"/>
          <w:lang w:eastAsia="en-US"/>
        </w:rPr>
        <w:t>.</w:t>
      </w:r>
    </w:p>
    <w:p w:rsidR="000A4A77" w:rsidRPr="000A4A77" w:rsidRDefault="000A4A77" w:rsidP="000A4A77">
      <w:pPr>
        <w:widowControl w:val="0"/>
        <w:shd w:val="clear" w:color="auto" w:fill="FFFFFF"/>
        <w:ind w:firstLine="709"/>
        <w:jc w:val="both"/>
        <w:rPr>
          <w:bCs/>
          <w:iCs/>
          <w:sz w:val="28"/>
          <w:szCs w:val="28"/>
        </w:rPr>
      </w:pPr>
      <w:r w:rsidRPr="00E37E4F">
        <w:rPr>
          <w:bCs/>
          <w:sz w:val="28"/>
          <w:szCs w:val="28"/>
        </w:rPr>
        <w:t xml:space="preserve">Чиблис Дарья Александровна </w:t>
      </w:r>
      <w:r w:rsidRPr="005A0155">
        <w:rPr>
          <w:bCs/>
          <w:sz w:val="28"/>
          <w:szCs w:val="28"/>
        </w:rPr>
        <w:t>–</w:t>
      </w:r>
      <w:r w:rsidRPr="00E37E4F">
        <w:rPr>
          <w:bCs/>
          <w:sz w:val="28"/>
          <w:szCs w:val="28"/>
        </w:rPr>
        <w:t xml:space="preserve"> магистрант, кафедра экономики и орган</w:t>
      </w:r>
      <w:r w:rsidRPr="00E37E4F">
        <w:rPr>
          <w:bCs/>
          <w:sz w:val="28"/>
          <w:szCs w:val="28"/>
        </w:rPr>
        <w:t>и</w:t>
      </w:r>
      <w:r w:rsidRPr="00E37E4F">
        <w:rPr>
          <w:bCs/>
          <w:sz w:val="28"/>
          <w:szCs w:val="28"/>
        </w:rPr>
        <w:t>зации строительства, Томский государственный архитектурно-строительный университет, 634003, г. Томск, пл. Соляная</w:t>
      </w:r>
      <w:r w:rsidRPr="000A4A77">
        <w:rPr>
          <w:bCs/>
          <w:sz w:val="28"/>
          <w:szCs w:val="28"/>
        </w:rPr>
        <w:t xml:space="preserve">, 2, </w:t>
      </w:r>
      <w:r w:rsidRPr="00E37E4F">
        <w:rPr>
          <w:bCs/>
          <w:sz w:val="28"/>
          <w:szCs w:val="28"/>
          <w:lang w:val="en-US"/>
        </w:rPr>
        <w:t>e</w:t>
      </w:r>
      <w:r w:rsidRPr="000A4A77">
        <w:rPr>
          <w:bCs/>
          <w:sz w:val="28"/>
          <w:szCs w:val="28"/>
        </w:rPr>
        <w:t>-</w:t>
      </w:r>
      <w:r w:rsidRPr="00E37E4F">
        <w:rPr>
          <w:bCs/>
          <w:sz w:val="28"/>
          <w:szCs w:val="28"/>
          <w:lang w:val="en-US"/>
        </w:rPr>
        <w:t>mail</w:t>
      </w:r>
      <w:r w:rsidRPr="000A4A77">
        <w:rPr>
          <w:bCs/>
          <w:sz w:val="28"/>
          <w:szCs w:val="28"/>
        </w:rPr>
        <w:t xml:space="preserve">: </w:t>
      </w:r>
      <w:hyperlink r:id="rId275" w:history="1">
        <w:r w:rsidRPr="000A4A77">
          <w:rPr>
            <w:color w:val="0000FF"/>
            <w:u w:val="single"/>
          </w:rPr>
          <w:br/>
        </w:r>
        <w:r w:rsidRPr="00E37E4F">
          <w:rPr>
            <w:sz w:val="28"/>
            <w:szCs w:val="28"/>
            <w:lang w:val="en-US"/>
          </w:rPr>
          <w:t>darya</w:t>
        </w:r>
        <w:r w:rsidRPr="000A4A77">
          <w:rPr>
            <w:sz w:val="28"/>
            <w:szCs w:val="28"/>
          </w:rPr>
          <w:t>.</w:t>
        </w:r>
        <w:r w:rsidRPr="00E37E4F">
          <w:rPr>
            <w:sz w:val="28"/>
            <w:szCs w:val="28"/>
            <w:lang w:val="en-US"/>
          </w:rPr>
          <w:t>chiblis</w:t>
        </w:r>
        <w:r w:rsidRPr="000A4A77">
          <w:rPr>
            <w:sz w:val="28"/>
            <w:szCs w:val="28"/>
          </w:rPr>
          <w:t>@</w:t>
        </w:r>
        <w:r w:rsidRPr="00E37E4F">
          <w:rPr>
            <w:sz w:val="28"/>
            <w:szCs w:val="28"/>
            <w:lang w:val="en-US"/>
          </w:rPr>
          <w:t>mail</w:t>
        </w:r>
        <w:r w:rsidRPr="000A4A77">
          <w:rPr>
            <w:sz w:val="28"/>
            <w:szCs w:val="28"/>
          </w:rPr>
          <w:t>.</w:t>
        </w:r>
        <w:r w:rsidRPr="00E37E4F">
          <w:rPr>
            <w:sz w:val="28"/>
            <w:szCs w:val="28"/>
            <w:lang w:val="en-US"/>
          </w:rPr>
          <w:t>ru</w:t>
        </w:r>
      </w:hyperlink>
      <w:r w:rsidRPr="000A4A77">
        <w:rPr>
          <w:bCs/>
          <w:iCs/>
          <w:sz w:val="28"/>
          <w:szCs w:val="28"/>
        </w:rPr>
        <w:t>.</w:t>
      </w:r>
    </w:p>
    <w:p w:rsidR="000A4A77" w:rsidRPr="00732B13" w:rsidRDefault="000A4A77" w:rsidP="00732B13">
      <w:pPr>
        <w:widowControl w:val="0"/>
        <w:ind w:firstLine="709"/>
        <w:jc w:val="both"/>
        <w:rPr>
          <w:rFonts w:eastAsia="Calibri"/>
          <w:color w:val="333333"/>
          <w:sz w:val="28"/>
          <w:szCs w:val="28"/>
          <w:lang w:eastAsia="en-US"/>
        </w:rPr>
      </w:pPr>
      <w:r w:rsidRPr="007544D2">
        <w:rPr>
          <w:rFonts w:eastAsia="Calibri"/>
          <w:sz w:val="28"/>
          <w:szCs w:val="28"/>
          <w:lang w:eastAsia="en-US"/>
        </w:rPr>
        <w:t>Шамсутдинова Дарья Салаватовна – студент группы ПМ-11, кафедра Экономики и менеджмента, Братский государственный университет, 665709, г. Братск, ул. Макаренко</w:t>
      </w:r>
      <w:r w:rsidRPr="00732B13">
        <w:rPr>
          <w:rFonts w:eastAsia="Calibri"/>
          <w:sz w:val="28"/>
          <w:szCs w:val="28"/>
          <w:lang w:eastAsia="en-US"/>
        </w:rPr>
        <w:t xml:space="preserve">, 40, </w:t>
      </w:r>
      <w:r w:rsidRPr="007544D2">
        <w:rPr>
          <w:rFonts w:eastAsia="Calibri"/>
          <w:sz w:val="28"/>
          <w:szCs w:val="28"/>
          <w:lang w:val="en-US" w:eastAsia="en-US"/>
        </w:rPr>
        <w:t>e</w:t>
      </w:r>
      <w:r w:rsidRPr="00732B13">
        <w:rPr>
          <w:rFonts w:eastAsia="Calibri"/>
          <w:sz w:val="28"/>
          <w:szCs w:val="28"/>
          <w:lang w:eastAsia="en-US"/>
        </w:rPr>
        <w:t>-</w:t>
      </w:r>
      <w:r w:rsidRPr="007544D2">
        <w:rPr>
          <w:rFonts w:eastAsia="Calibri"/>
          <w:sz w:val="28"/>
          <w:szCs w:val="28"/>
          <w:lang w:val="en-US" w:eastAsia="en-US"/>
        </w:rPr>
        <w:t>mail</w:t>
      </w:r>
      <w:r w:rsidRPr="00732B13">
        <w:rPr>
          <w:rFonts w:eastAsia="Calibri"/>
          <w:sz w:val="28"/>
          <w:szCs w:val="28"/>
          <w:lang w:eastAsia="en-US"/>
        </w:rPr>
        <w:t xml:space="preserve">: </w:t>
      </w:r>
      <w:r w:rsidRPr="007544D2">
        <w:rPr>
          <w:rFonts w:eastAsia="Calibri"/>
          <w:sz w:val="28"/>
          <w:szCs w:val="28"/>
          <w:lang w:val="en-US" w:eastAsia="en-US"/>
        </w:rPr>
        <w:t>dashunya</w:t>
      </w:r>
      <w:r w:rsidRPr="00732B13">
        <w:rPr>
          <w:rFonts w:eastAsia="Calibri"/>
          <w:sz w:val="28"/>
          <w:szCs w:val="28"/>
          <w:lang w:eastAsia="en-US"/>
        </w:rPr>
        <w:t>200894@</w:t>
      </w:r>
      <w:r w:rsidRPr="007544D2">
        <w:rPr>
          <w:rFonts w:eastAsia="Calibri"/>
          <w:sz w:val="28"/>
          <w:szCs w:val="28"/>
          <w:lang w:val="en-US" w:eastAsia="en-US"/>
        </w:rPr>
        <w:t>mail</w:t>
      </w:r>
      <w:r w:rsidRPr="00732B13">
        <w:rPr>
          <w:rFonts w:eastAsia="Calibri"/>
          <w:sz w:val="28"/>
          <w:szCs w:val="28"/>
          <w:lang w:eastAsia="en-US"/>
        </w:rPr>
        <w:t>.</w:t>
      </w:r>
      <w:r w:rsidRPr="007544D2">
        <w:rPr>
          <w:rFonts w:eastAsia="Calibri"/>
          <w:sz w:val="28"/>
          <w:szCs w:val="28"/>
          <w:lang w:val="en-US" w:eastAsia="en-US"/>
        </w:rPr>
        <w:t>ru</w:t>
      </w:r>
      <w:r w:rsidRPr="00732B13">
        <w:rPr>
          <w:rFonts w:eastAsia="Calibri"/>
          <w:sz w:val="28"/>
          <w:szCs w:val="28"/>
          <w:lang w:eastAsia="en-US"/>
        </w:rPr>
        <w:t>.</w:t>
      </w:r>
    </w:p>
    <w:p w:rsidR="000A4A77" w:rsidRPr="000A4A77" w:rsidRDefault="000A4A77" w:rsidP="000A4A77">
      <w:pPr>
        <w:widowControl w:val="0"/>
        <w:shd w:val="clear" w:color="auto" w:fill="FFFFFF"/>
        <w:ind w:firstLine="709"/>
        <w:jc w:val="both"/>
        <w:rPr>
          <w:bCs/>
          <w:iCs/>
          <w:sz w:val="28"/>
          <w:szCs w:val="28"/>
        </w:rPr>
      </w:pPr>
      <w:r w:rsidRPr="009C3620">
        <w:rPr>
          <w:bCs/>
          <w:iCs/>
          <w:sz w:val="28"/>
          <w:szCs w:val="28"/>
        </w:rPr>
        <w:t>Ше</w:t>
      </w:r>
      <w:r>
        <w:rPr>
          <w:bCs/>
          <w:iCs/>
          <w:sz w:val="28"/>
          <w:szCs w:val="28"/>
        </w:rPr>
        <w:t xml:space="preserve">рстобитова Людмила Владимировна </w:t>
      </w:r>
      <w:r>
        <w:rPr>
          <w:rFonts w:ascii="Calibri" w:hAnsi="Calibri" w:cs="Calibri"/>
          <w:bCs/>
          <w:iCs/>
          <w:sz w:val="28"/>
          <w:szCs w:val="28"/>
        </w:rPr>
        <w:t>‒</w:t>
      </w:r>
      <w:r>
        <w:rPr>
          <w:bCs/>
          <w:iCs/>
          <w:sz w:val="28"/>
          <w:szCs w:val="28"/>
        </w:rPr>
        <w:t xml:space="preserve"> доцент кафедры экономики и </w:t>
      </w:r>
      <w:r w:rsidRPr="009C3620">
        <w:rPr>
          <w:bCs/>
          <w:iCs/>
          <w:sz w:val="28"/>
          <w:szCs w:val="28"/>
        </w:rPr>
        <w:t xml:space="preserve">организации строительства Томского государственного архитектурно-строительного университета, кандидат географических наук. </w:t>
      </w:r>
      <w:r w:rsidRPr="000A4A77">
        <w:rPr>
          <w:bCs/>
          <w:iCs/>
          <w:sz w:val="28"/>
          <w:szCs w:val="28"/>
        </w:rPr>
        <w:t xml:space="preserve">634003 </w:t>
      </w:r>
      <w:r w:rsidRPr="009C3620">
        <w:rPr>
          <w:bCs/>
          <w:iCs/>
          <w:sz w:val="28"/>
          <w:szCs w:val="28"/>
        </w:rPr>
        <w:t>Томск</w:t>
      </w:r>
      <w:r w:rsidRPr="000A4A77">
        <w:rPr>
          <w:bCs/>
          <w:iCs/>
          <w:sz w:val="28"/>
          <w:szCs w:val="28"/>
        </w:rPr>
        <w:t xml:space="preserve">, </w:t>
      </w:r>
      <w:r w:rsidRPr="009C3620">
        <w:rPr>
          <w:bCs/>
          <w:iCs/>
          <w:sz w:val="28"/>
          <w:szCs w:val="28"/>
        </w:rPr>
        <w:t>пл</w:t>
      </w:r>
      <w:r w:rsidRPr="000A4A77">
        <w:rPr>
          <w:bCs/>
          <w:iCs/>
          <w:sz w:val="28"/>
          <w:szCs w:val="28"/>
        </w:rPr>
        <w:t>.</w:t>
      </w:r>
      <w:r w:rsidRPr="00FA11D5">
        <w:rPr>
          <w:bCs/>
          <w:iCs/>
          <w:sz w:val="28"/>
          <w:szCs w:val="28"/>
          <w:lang w:val="en-US"/>
        </w:rPr>
        <w:t> </w:t>
      </w:r>
      <w:r w:rsidRPr="009C3620">
        <w:rPr>
          <w:bCs/>
          <w:iCs/>
          <w:sz w:val="28"/>
          <w:szCs w:val="28"/>
        </w:rPr>
        <w:t>Соляная</w:t>
      </w:r>
      <w:r w:rsidRPr="000A4A77">
        <w:rPr>
          <w:bCs/>
          <w:iCs/>
          <w:sz w:val="28"/>
          <w:szCs w:val="28"/>
        </w:rPr>
        <w:t xml:space="preserve">, 2. </w:t>
      </w:r>
      <w:r w:rsidRPr="009C3620">
        <w:rPr>
          <w:bCs/>
          <w:iCs/>
          <w:sz w:val="28"/>
          <w:szCs w:val="28"/>
          <w:lang w:val="en-US"/>
        </w:rPr>
        <w:t>e</w:t>
      </w:r>
      <w:r w:rsidRPr="000A4A77">
        <w:rPr>
          <w:bCs/>
          <w:iCs/>
          <w:sz w:val="28"/>
          <w:szCs w:val="28"/>
        </w:rPr>
        <w:t>-</w:t>
      </w:r>
      <w:r w:rsidRPr="009C3620">
        <w:rPr>
          <w:bCs/>
          <w:iCs/>
          <w:sz w:val="28"/>
          <w:szCs w:val="28"/>
          <w:lang w:val="en-US"/>
        </w:rPr>
        <w:t>mail</w:t>
      </w:r>
      <w:r w:rsidRPr="000A4A77">
        <w:rPr>
          <w:bCs/>
          <w:iCs/>
          <w:sz w:val="28"/>
          <w:szCs w:val="28"/>
        </w:rPr>
        <w:t xml:space="preserve">: </w:t>
      </w:r>
      <w:r w:rsidRPr="009C3620">
        <w:rPr>
          <w:bCs/>
          <w:iCs/>
          <w:sz w:val="28"/>
          <w:szCs w:val="28"/>
          <w:lang w:val="en-US"/>
        </w:rPr>
        <w:t>lvshers</w:t>
      </w:r>
      <w:r w:rsidRPr="000A4A77">
        <w:rPr>
          <w:bCs/>
          <w:iCs/>
          <w:sz w:val="28"/>
          <w:szCs w:val="28"/>
        </w:rPr>
        <w:t>@</w:t>
      </w:r>
      <w:r w:rsidRPr="009C3620">
        <w:rPr>
          <w:bCs/>
          <w:iCs/>
          <w:sz w:val="28"/>
          <w:szCs w:val="28"/>
          <w:lang w:val="en-US"/>
        </w:rPr>
        <w:t>mail</w:t>
      </w:r>
      <w:r w:rsidRPr="000A4A77">
        <w:rPr>
          <w:bCs/>
          <w:iCs/>
          <w:sz w:val="28"/>
          <w:szCs w:val="28"/>
        </w:rPr>
        <w:t>.</w:t>
      </w:r>
      <w:r w:rsidRPr="009C3620">
        <w:rPr>
          <w:bCs/>
          <w:iCs/>
          <w:sz w:val="28"/>
          <w:szCs w:val="28"/>
          <w:lang w:val="en-US"/>
        </w:rPr>
        <w:t>ru</w:t>
      </w:r>
      <w:r w:rsidRPr="000A4A77">
        <w:rPr>
          <w:bCs/>
          <w:iCs/>
          <w:sz w:val="28"/>
          <w:szCs w:val="28"/>
        </w:rPr>
        <w:t>.</w:t>
      </w:r>
    </w:p>
    <w:p w:rsidR="000A4A77" w:rsidRPr="000A4A77" w:rsidRDefault="000A4A77" w:rsidP="000A4A77">
      <w:pPr>
        <w:ind w:firstLine="709"/>
        <w:jc w:val="both"/>
        <w:rPr>
          <w:rFonts w:eastAsia="Calibri"/>
          <w:sz w:val="28"/>
          <w:szCs w:val="28"/>
          <w:lang w:eastAsia="en-US"/>
        </w:rPr>
      </w:pPr>
      <w:r w:rsidRPr="00E67CBB">
        <w:rPr>
          <w:rFonts w:eastAsia="Calibri"/>
          <w:sz w:val="28"/>
          <w:szCs w:val="28"/>
          <w:lang w:eastAsia="en-US"/>
        </w:rPr>
        <w:t>Шешуков Алексей Петрович – кандидат технических наук, доцент кафе</w:t>
      </w:r>
      <w:r w:rsidRPr="00E67CBB">
        <w:rPr>
          <w:rFonts w:eastAsia="Calibri"/>
          <w:sz w:val="28"/>
          <w:szCs w:val="28"/>
          <w:lang w:eastAsia="en-US"/>
        </w:rPr>
        <w:t>д</w:t>
      </w:r>
      <w:r w:rsidRPr="00E67CBB">
        <w:rPr>
          <w:rFonts w:eastAsia="Calibri"/>
          <w:sz w:val="28"/>
          <w:szCs w:val="28"/>
          <w:lang w:eastAsia="en-US"/>
        </w:rPr>
        <w:t>ры экономики и организации строительства Томского государственного арх</w:t>
      </w:r>
      <w:r w:rsidRPr="00E67CBB">
        <w:rPr>
          <w:rFonts w:eastAsia="Calibri"/>
          <w:sz w:val="28"/>
          <w:szCs w:val="28"/>
          <w:lang w:eastAsia="en-US"/>
        </w:rPr>
        <w:t>и</w:t>
      </w:r>
      <w:r w:rsidRPr="00E67CBB">
        <w:rPr>
          <w:rFonts w:eastAsia="Calibri"/>
          <w:sz w:val="28"/>
          <w:szCs w:val="28"/>
          <w:lang w:eastAsia="en-US"/>
        </w:rPr>
        <w:t>тектурно-строительного университета, г. Томск, ул. 79 Гв. Дивизии</w:t>
      </w:r>
      <w:r w:rsidRPr="000A4A77">
        <w:rPr>
          <w:rFonts w:eastAsia="Calibri"/>
          <w:sz w:val="28"/>
          <w:szCs w:val="28"/>
          <w:lang w:eastAsia="en-US"/>
        </w:rPr>
        <w:t>, 27-46.</w:t>
      </w:r>
    </w:p>
    <w:p w:rsidR="00690B2D" w:rsidRDefault="000A4A77" w:rsidP="00732B13">
      <w:pPr>
        <w:widowControl w:val="0"/>
        <w:ind w:firstLine="720"/>
        <w:jc w:val="both"/>
        <w:rPr>
          <w:rFonts w:eastAsia="Calibri"/>
          <w:sz w:val="28"/>
          <w:szCs w:val="28"/>
          <w:lang w:eastAsia="en-US"/>
        </w:rPr>
      </w:pPr>
      <w:r w:rsidRPr="005C19B1">
        <w:rPr>
          <w:rFonts w:eastAsia="Calibri"/>
          <w:sz w:val="28"/>
          <w:szCs w:val="28"/>
          <w:lang w:eastAsia="en-US"/>
        </w:rPr>
        <w:t>Шипуля Алексей Владимирович – магистрант, Томский государственный архитектурно-строительный университет, 634057, г. Томск, ул. 79 Гв. Дивизии</w:t>
      </w:r>
      <w:r w:rsidRPr="00732B13">
        <w:rPr>
          <w:rFonts w:eastAsia="Calibri"/>
          <w:sz w:val="28"/>
          <w:szCs w:val="28"/>
          <w:lang w:eastAsia="en-US"/>
        </w:rPr>
        <w:t xml:space="preserve">, 25, </w:t>
      </w:r>
      <w:r>
        <w:rPr>
          <w:rFonts w:eastAsia="Calibri"/>
          <w:sz w:val="28"/>
          <w:szCs w:val="28"/>
          <w:lang w:val="en-US" w:eastAsia="en-US"/>
        </w:rPr>
        <w:t>e</w:t>
      </w:r>
      <w:r w:rsidRPr="00732B13">
        <w:rPr>
          <w:rFonts w:eastAsia="Calibri"/>
          <w:sz w:val="28"/>
          <w:szCs w:val="28"/>
          <w:lang w:eastAsia="en-US"/>
        </w:rPr>
        <w:t>-</w:t>
      </w:r>
      <w:r>
        <w:rPr>
          <w:rFonts w:eastAsia="Calibri"/>
          <w:sz w:val="28"/>
          <w:szCs w:val="28"/>
          <w:lang w:val="en-US" w:eastAsia="en-US"/>
        </w:rPr>
        <w:t>mail</w:t>
      </w:r>
      <w:r w:rsidRPr="00732B13">
        <w:rPr>
          <w:rFonts w:eastAsia="Calibri"/>
          <w:sz w:val="28"/>
          <w:szCs w:val="28"/>
          <w:lang w:eastAsia="en-US"/>
        </w:rPr>
        <w:t xml:space="preserve">: </w:t>
      </w:r>
      <w:r w:rsidR="00246745" w:rsidRPr="00246745">
        <w:rPr>
          <w:rFonts w:eastAsia="Calibri"/>
          <w:sz w:val="28"/>
          <w:szCs w:val="28"/>
          <w:lang w:val="en-US" w:eastAsia="en-US"/>
        </w:rPr>
        <w:t>Smy</w:t>
      </w:r>
      <w:r w:rsidR="00246745" w:rsidRPr="00246745">
        <w:rPr>
          <w:rFonts w:eastAsia="Calibri"/>
          <w:sz w:val="28"/>
          <w:szCs w:val="28"/>
          <w:lang w:eastAsia="en-US"/>
        </w:rPr>
        <w:t>22</w:t>
      </w:r>
      <w:r w:rsidR="00246745" w:rsidRPr="00246745">
        <w:rPr>
          <w:rFonts w:eastAsia="Calibri"/>
          <w:sz w:val="28"/>
          <w:szCs w:val="28"/>
          <w:lang w:val="en-US" w:eastAsia="en-US"/>
        </w:rPr>
        <w:t>tomsk</w:t>
      </w:r>
      <w:r w:rsidR="00246745" w:rsidRPr="00246745">
        <w:rPr>
          <w:rFonts w:eastAsia="Calibri"/>
          <w:sz w:val="28"/>
          <w:szCs w:val="28"/>
          <w:lang w:eastAsia="en-US"/>
        </w:rPr>
        <w:t>@</w:t>
      </w:r>
      <w:r w:rsidR="00246745" w:rsidRPr="00246745">
        <w:rPr>
          <w:rFonts w:eastAsia="Calibri"/>
          <w:sz w:val="28"/>
          <w:szCs w:val="28"/>
          <w:lang w:val="en-US" w:eastAsia="en-US"/>
        </w:rPr>
        <w:t>mail</w:t>
      </w:r>
      <w:r w:rsidR="00246745" w:rsidRPr="00246745">
        <w:rPr>
          <w:rFonts w:eastAsia="Calibri"/>
          <w:sz w:val="28"/>
          <w:szCs w:val="28"/>
          <w:lang w:eastAsia="en-US"/>
        </w:rPr>
        <w:t>.</w:t>
      </w:r>
      <w:r w:rsidR="00246745" w:rsidRPr="00246745">
        <w:rPr>
          <w:rFonts w:eastAsia="Calibri"/>
          <w:sz w:val="28"/>
          <w:szCs w:val="28"/>
          <w:lang w:val="en-US" w:eastAsia="en-US"/>
        </w:rPr>
        <w:t>ru</w:t>
      </w:r>
      <w:r w:rsidRPr="00732B13">
        <w:rPr>
          <w:rFonts w:eastAsia="Calibri"/>
          <w:sz w:val="28"/>
          <w:szCs w:val="28"/>
          <w:lang w:eastAsia="en-US"/>
        </w:rPr>
        <w:t>.</w:t>
      </w:r>
    </w:p>
    <w:p w:rsidR="00690B2D" w:rsidRDefault="00690B2D" w:rsidP="00732B13">
      <w:pPr>
        <w:widowControl w:val="0"/>
        <w:ind w:firstLine="720"/>
        <w:jc w:val="both"/>
        <w:rPr>
          <w:rFonts w:eastAsia="Calibri"/>
          <w:sz w:val="28"/>
          <w:szCs w:val="28"/>
          <w:lang w:eastAsia="en-US"/>
        </w:rPr>
      </w:pPr>
    </w:p>
    <w:p w:rsidR="00690B2D" w:rsidRDefault="00690B2D" w:rsidP="00732B13">
      <w:pPr>
        <w:widowControl w:val="0"/>
        <w:ind w:firstLine="720"/>
        <w:jc w:val="both"/>
        <w:rPr>
          <w:rFonts w:eastAsia="Calibri"/>
          <w:sz w:val="28"/>
          <w:szCs w:val="28"/>
          <w:lang w:eastAsia="en-US"/>
        </w:rPr>
        <w:sectPr w:rsidR="00690B2D" w:rsidSect="001F36CF">
          <w:pgSz w:w="11906" w:h="16838"/>
          <w:pgMar w:top="1134" w:right="1134" w:bottom="1134" w:left="1134" w:header="227" w:footer="340" w:gutter="0"/>
          <w:cols w:space="708"/>
          <w:docGrid w:linePitch="360"/>
        </w:sectPr>
      </w:pPr>
    </w:p>
    <w:p w:rsidR="00500121" w:rsidRPr="006B3E4F" w:rsidRDefault="00AC13AD" w:rsidP="003871A1">
      <w:pPr>
        <w:pStyle w:val="1"/>
        <w:spacing w:before="0" w:line="240" w:lineRule="auto"/>
        <w:jc w:val="center"/>
        <w:rPr>
          <w:rFonts w:ascii="Times New Roman" w:hAnsi="Times New Roman" w:cs="Times New Roman"/>
          <w:color w:val="auto"/>
        </w:rPr>
      </w:pPr>
      <w:bookmarkStart w:id="257" w:name="_Toc425419468"/>
      <w:r w:rsidRPr="006B3E4F">
        <w:rPr>
          <w:rFonts w:ascii="Times New Roman" w:hAnsi="Times New Roman" w:cs="Times New Roman"/>
          <w:color w:val="auto"/>
        </w:rPr>
        <w:lastRenderedPageBreak/>
        <w:t>СОДЕРЖАНИЕ</w:t>
      </w:r>
      <w:bookmarkEnd w:id="257"/>
    </w:p>
    <w:p w:rsidR="00246745" w:rsidRDefault="005A64B1" w:rsidP="005B48C8">
      <w:pPr>
        <w:pStyle w:val="11"/>
        <w:jc w:val="left"/>
        <w:rPr>
          <w:rFonts w:asciiTheme="minorHAnsi" w:eastAsiaTheme="minorEastAsia" w:hAnsiTheme="minorHAnsi" w:cstheme="minorBidi"/>
          <w:sz w:val="22"/>
          <w:szCs w:val="22"/>
        </w:rPr>
      </w:pPr>
      <w:r>
        <w:fldChar w:fldCharType="begin"/>
      </w:r>
      <w:r w:rsidR="0079390A">
        <w:instrText xml:space="preserve"> TOC \o "1-3" \f \t "АВТОР;1;СТАТЬЯ НАЗВАНИЕ;1" </w:instrText>
      </w:r>
      <w:r>
        <w:fldChar w:fldCharType="separate"/>
      </w:r>
      <w:r w:rsidR="00246745" w:rsidRPr="00570D3F">
        <w:rPr>
          <w:b/>
        </w:rPr>
        <w:t>П</w:t>
      </w:r>
      <w:r w:rsidR="005B48C8" w:rsidRPr="00570D3F">
        <w:rPr>
          <w:b/>
          <w:caps w:val="0"/>
        </w:rPr>
        <w:t>редисловие</w:t>
      </w:r>
      <w:r w:rsidR="00246745">
        <w:tab/>
      </w:r>
      <w:r>
        <w:fldChar w:fldCharType="begin"/>
      </w:r>
      <w:r w:rsidR="00246745">
        <w:instrText xml:space="preserve"> PAGEREF _Toc425419308 \h </w:instrText>
      </w:r>
      <w:r>
        <w:fldChar w:fldCharType="separate"/>
      </w:r>
      <w:r w:rsidR="00A72B86">
        <w:t>3</w:t>
      </w:r>
      <w:r>
        <w:fldChar w:fldCharType="end"/>
      </w:r>
    </w:p>
    <w:p w:rsidR="00246745" w:rsidRDefault="00246745" w:rsidP="005B48C8">
      <w:pPr>
        <w:pStyle w:val="11"/>
        <w:jc w:val="left"/>
        <w:rPr>
          <w:rFonts w:asciiTheme="minorHAnsi" w:eastAsiaTheme="minorEastAsia" w:hAnsiTheme="minorHAnsi" w:cstheme="minorBidi"/>
          <w:sz w:val="22"/>
          <w:szCs w:val="22"/>
        </w:rPr>
      </w:pPr>
      <w:r w:rsidRPr="00570D3F">
        <w:rPr>
          <w:b/>
        </w:rPr>
        <w:t>И</w:t>
      </w:r>
      <w:r w:rsidR="005B48C8" w:rsidRPr="00570D3F">
        <w:rPr>
          <w:b/>
          <w:caps w:val="0"/>
        </w:rPr>
        <w:t>нформация об учредителях и организационном комитете конференции</w:t>
      </w:r>
      <w:r>
        <w:tab/>
      </w:r>
      <w:r w:rsidR="005A64B1">
        <w:fldChar w:fldCharType="begin"/>
      </w:r>
      <w:r>
        <w:instrText xml:space="preserve"> PAGEREF _Toc425419309 \h </w:instrText>
      </w:r>
      <w:r w:rsidR="005A64B1">
        <w:fldChar w:fldCharType="separate"/>
      </w:r>
      <w:r w:rsidR="00A72B86">
        <w:t>5</w:t>
      </w:r>
      <w:r w:rsidR="005A64B1">
        <w:fldChar w:fldCharType="end"/>
      </w:r>
    </w:p>
    <w:p w:rsidR="00F108F2" w:rsidRDefault="00F108F2" w:rsidP="00F108F2">
      <w:pPr>
        <w:pStyle w:val="11"/>
        <w:jc w:val="left"/>
        <w:rPr>
          <w:rFonts w:asciiTheme="minorHAnsi" w:eastAsiaTheme="minorEastAsia" w:hAnsiTheme="minorHAnsi" w:cstheme="minorBidi"/>
          <w:sz w:val="22"/>
          <w:szCs w:val="22"/>
        </w:rPr>
      </w:pPr>
      <w:r>
        <w:rPr>
          <w:b/>
        </w:rPr>
        <w:t>Р</w:t>
      </w:r>
      <w:r>
        <w:rPr>
          <w:b/>
          <w:caps w:val="0"/>
        </w:rPr>
        <w:t>езолюция</w:t>
      </w:r>
      <w:r w:rsidRPr="00570D3F">
        <w:rPr>
          <w:b/>
          <w:caps w:val="0"/>
        </w:rPr>
        <w:t xml:space="preserve"> конференции</w:t>
      </w:r>
      <w:r>
        <w:tab/>
        <w:t>7</w:t>
      </w:r>
    </w:p>
    <w:p w:rsidR="00246745" w:rsidRDefault="00246745" w:rsidP="005B48C8">
      <w:pPr>
        <w:pStyle w:val="11"/>
        <w:jc w:val="left"/>
        <w:rPr>
          <w:rFonts w:asciiTheme="minorHAnsi" w:eastAsiaTheme="minorEastAsia" w:hAnsiTheme="minorHAnsi" w:cstheme="minorBidi"/>
          <w:sz w:val="22"/>
          <w:szCs w:val="22"/>
        </w:rPr>
      </w:pPr>
      <w:r w:rsidRPr="00A57432">
        <w:rPr>
          <w:b/>
        </w:rPr>
        <w:t>А</w:t>
      </w:r>
      <w:r w:rsidR="005B48C8" w:rsidRPr="00A57432">
        <w:rPr>
          <w:b/>
          <w:caps w:val="0"/>
        </w:rPr>
        <w:t>зорин</w:t>
      </w:r>
      <w:r w:rsidR="005B48C8" w:rsidRPr="00A57432">
        <w:rPr>
          <w:b/>
        </w:rPr>
        <w:t xml:space="preserve"> М.Ю.</w:t>
      </w:r>
      <w:r w:rsidRPr="00A57432">
        <w:rPr>
          <w:b/>
        </w:rPr>
        <w:t xml:space="preserve">, </w:t>
      </w:r>
      <w:r w:rsidR="005B48C8" w:rsidRPr="00A57432">
        <w:rPr>
          <w:b/>
        </w:rPr>
        <w:t>З</w:t>
      </w:r>
      <w:r w:rsidR="005B48C8" w:rsidRPr="00A57432">
        <w:rPr>
          <w:b/>
          <w:caps w:val="0"/>
        </w:rPr>
        <w:t>орина</w:t>
      </w:r>
      <w:r w:rsidR="005B48C8" w:rsidRPr="00A57432">
        <w:rPr>
          <w:b/>
        </w:rPr>
        <w:t xml:space="preserve"> Е.С.</w:t>
      </w:r>
      <w:r w:rsidR="005B48C8">
        <w:t xml:space="preserve"> А</w:t>
      </w:r>
      <w:r w:rsidR="005B48C8">
        <w:rPr>
          <w:caps w:val="0"/>
        </w:rPr>
        <w:t xml:space="preserve">ктуальность, проблемы </w:t>
      </w:r>
      <w:r w:rsidR="005B1027">
        <w:rPr>
          <w:caps w:val="0"/>
        </w:rPr>
        <w:t xml:space="preserve">и </w:t>
      </w:r>
      <w:r w:rsidR="005B48C8">
        <w:rPr>
          <w:caps w:val="0"/>
        </w:rPr>
        <w:t>перспективы высотного строительства</w:t>
      </w:r>
      <w:r>
        <w:tab/>
      </w:r>
      <w:r w:rsidR="005A64B1">
        <w:fldChar w:fldCharType="begin"/>
      </w:r>
      <w:r>
        <w:instrText xml:space="preserve"> PAGEREF _Toc425419312 \h </w:instrText>
      </w:r>
      <w:r w:rsidR="005A64B1">
        <w:fldChar w:fldCharType="separate"/>
      </w:r>
      <w:r w:rsidR="00A72B86">
        <w:t>8</w:t>
      </w:r>
      <w:r w:rsidR="005A64B1">
        <w:fldChar w:fldCharType="end"/>
      </w:r>
    </w:p>
    <w:p w:rsidR="00246745" w:rsidRDefault="00246745" w:rsidP="005B48C8">
      <w:pPr>
        <w:pStyle w:val="11"/>
        <w:jc w:val="left"/>
        <w:rPr>
          <w:rFonts w:asciiTheme="minorHAnsi" w:eastAsiaTheme="minorEastAsia" w:hAnsiTheme="minorHAnsi" w:cstheme="minorBidi"/>
          <w:sz w:val="22"/>
          <w:szCs w:val="22"/>
        </w:rPr>
      </w:pPr>
      <w:r w:rsidRPr="00570D3F">
        <w:rPr>
          <w:b/>
        </w:rPr>
        <w:t>А</w:t>
      </w:r>
      <w:r w:rsidR="005B48C8" w:rsidRPr="00570D3F">
        <w:rPr>
          <w:b/>
          <w:caps w:val="0"/>
        </w:rPr>
        <w:t>лешина</w:t>
      </w:r>
      <w:r w:rsidR="005B48C8" w:rsidRPr="00570D3F">
        <w:rPr>
          <w:b/>
        </w:rPr>
        <w:t xml:space="preserve"> И.А.</w:t>
      </w:r>
      <w:r w:rsidR="00570D3F">
        <w:t xml:space="preserve"> </w:t>
      </w:r>
      <w:r>
        <w:t>Р</w:t>
      </w:r>
      <w:r w:rsidR="005B48C8">
        <w:rPr>
          <w:caps w:val="0"/>
        </w:rPr>
        <w:t>азвитие государственно-частного партнерства в Брянской области</w:t>
      </w:r>
      <w:r>
        <w:tab/>
      </w:r>
      <w:r w:rsidR="005A64B1">
        <w:fldChar w:fldCharType="begin"/>
      </w:r>
      <w:r>
        <w:instrText xml:space="preserve"> PAGEREF _Toc425419314 \h </w:instrText>
      </w:r>
      <w:r w:rsidR="005A64B1">
        <w:fldChar w:fldCharType="separate"/>
      </w:r>
      <w:r w:rsidR="00A72B86">
        <w:t>14</w:t>
      </w:r>
      <w:r w:rsidR="005A64B1">
        <w:fldChar w:fldCharType="end"/>
      </w:r>
    </w:p>
    <w:p w:rsidR="00246745" w:rsidRDefault="00246745" w:rsidP="005B48C8">
      <w:pPr>
        <w:pStyle w:val="11"/>
        <w:jc w:val="left"/>
        <w:rPr>
          <w:rFonts w:asciiTheme="minorHAnsi" w:eastAsiaTheme="minorEastAsia" w:hAnsiTheme="minorHAnsi" w:cstheme="minorBidi"/>
          <w:sz w:val="22"/>
          <w:szCs w:val="22"/>
        </w:rPr>
      </w:pPr>
      <w:r w:rsidRPr="00570D3F">
        <w:rPr>
          <w:b/>
        </w:rPr>
        <w:t>А</w:t>
      </w:r>
      <w:r w:rsidR="005B48C8" w:rsidRPr="00570D3F">
        <w:rPr>
          <w:b/>
          <w:caps w:val="0"/>
        </w:rPr>
        <w:t>лфёрова</w:t>
      </w:r>
      <w:r w:rsidR="005B48C8" w:rsidRPr="00570D3F">
        <w:rPr>
          <w:b/>
        </w:rPr>
        <w:t xml:space="preserve"> Н.Н.</w:t>
      </w:r>
      <w:r>
        <w:t xml:space="preserve"> О</w:t>
      </w:r>
      <w:r w:rsidR="005B48C8">
        <w:rPr>
          <w:caps w:val="0"/>
        </w:rPr>
        <w:t>беспечение конкурентоспособности предприятия на основе формирования конкурентных преимуществ</w:t>
      </w:r>
      <w:r>
        <w:tab/>
      </w:r>
      <w:r w:rsidR="005A64B1">
        <w:fldChar w:fldCharType="begin"/>
      </w:r>
      <w:r>
        <w:instrText xml:space="preserve"> PAGEREF _Toc425419316 \h </w:instrText>
      </w:r>
      <w:r w:rsidR="005A64B1">
        <w:fldChar w:fldCharType="separate"/>
      </w:r>
      <w:r w:rsidR="00A72B86">
        <w:t>19</w:t>
      </w:r>
      <w:r w:rsidR="005A64B1">
        <w:fldChar w:fldCharType="end"/>
      </w:r>
    </w:p>
    <w:p w:rsidR="00246745" w:rsidRDefault="00246745" w:rsidP="005B48C8">
      <w:pPr>
        <w:pStyle w:val="11"/>
        <w:jc w:val="left"/>
        <w:rPr>
          <w:rFonts w:asciiTheme="minorHAnsi" w:eastAsiaTheme="minorEastAsia" w:hAnsiTheme="minorHAnsi" w:cstheme="minorBidi"/>
          <w:sz w:val="22"/>
          <w:szCs w:val="22"/>
        </w:rPr>
      </w:pPr>
      <w:r w:rsidRPr="00570D3F">
        <w:rPr>
          <w:b/>
        </w:rPr>
        <w:t>А</w:t>
      </w:r>
      <w:r w:rsidR="005B48C8" w:rsidRPr="00570D3F">
        <w:rPr>
          <w:b/>
          <w:caps w:val="0"/>
        </w:rPr>
        <w:t>стафьев</w:t>
      </w:r>
      <w:r w:rsidR="005B48C8" w:rsidRPr="00570D3F">
        <w:rPr>
          <w:b/>
        </w:rPr>
        <w:t xml:space="preserve"> С.А.</w:t>
      </w:r>
      <w:r w:rsidR="005B48C8">
        <w:t xml:space="preserve"> П</w:t>
      </w:r>
      <w:r w:rsidR="005B48C8">
        <w:rPr>
          <w:caps w:val="0"/>
        </w:rPr>
        <w:t>овышение качества строите</w:t>
      </w:r>
      <w:r w:rsidR="009404C5">
        <w:rPr>
          <w:caps w:val="0"/>
        </w:rPr>
        <w:t xml:space="preserve">льных и </w:t>
      </w:r>
      <w:r w:rsidR="005B48C8">
        <w:rPr>
          <w:caps w:val="0"/>
        </w:rPr>
        <w:t>эксплуатационных работ за счет развития государственно-общественного регулирования жилищной сферы</w:t>
      </w:r>
      <w:r>
        <w:tab/>
      </w:r>
      <w:r w:rsidR="005A64B1">
        <w:fldChar w:fldCharType="begin"/>
      </w:r>
      <w:r>
        <w:instrText xml:space="preserve"> PAGEREF _Toc425419318 \h </w:instrText>
      </w:r>
      <w:r w:rsidR="005A64B1">
        <w:fldChar w:fldCharType="separate"/>
      </w:r>
      <w:r w:rsidR="00A72B86">
        <w:t>26</w:t>
      </w:r>
      <w:r w:rsidR="005A64B1">
        <w:fldChar w:fldCharType="end"/>
      </w:r>
    </w:p>
    <w:p w:rsidR="00246745" w:rsidRDefault="00246745" w:rsidP="005B48C8">
      <w:pPr>
        <w:pStyle w:val="11"/>
        <w:jc w:val="left"/>
        <w:rPr>
          <w:rFonts w:asciiTheme="minorHAnsi" w:eastAsiaTheme="minorEastAsia" w:hAnsiTheme="minorHAnsi" w:cstheme="minorBidi"/>
          <w:sz w:val="22"/>
          <w:szCs w:val="22"/>
        </w:rPr>
      </w:pPr>
      <w:r w:rsidRPr="00570D3F">
        <w:rPr>
          <w:b/>
        </w:rPr>
        <w:t>А</w:t>
      </w:r>
      <w:r w:rsidR="0062399F" w:rsidRPr="00570D3F">
        <w:rPr>
          <w:b/>
          <w:caps w:val="0"/>
        </w:rPr>
        <w:t>фанасьев</w:t>
      </w:r>
      <w:r w:rsidR="0062399F" w:rsidRPr="00570D3F">
        <w:rPr>
          <w:b/>
        </w:rPr>
        <w:t xml:space="preserve"> А.С.</w:t>
      </w:r>
      <w:r w:rsidRPr="00570D3F">
        <w:rPr>
          <w:b/>
        </w:rPr>
        <w:t>, Е</w:t>
      </w:r>
      <w:r w:rsidR="0062399F" w:rsidRPr="00570D3F">
        <w:rPr>
          <w:b/>
          <w:caps w:val="0"/>
        </w:rPr>
        <w:t>фремова</w:t>
      </w:r>
      <w:r w:rsidR="0062399F" w:rsidRPr="00570D3F">
        <w:rPr>
          <w:b/>
        </w:rPr>
        <w:t xml:space="preserve"> Э.О</w:t>
      </w:r>
      <w:r w:rsidR="005B48C8" w:rsidRPr="00570D3F">
        <w:rPr>
          <w:b/>
        </w:rPr>
        <w:t>.</w:t>
      </w:r>
      <w:r w:rsidR="0062399F">
        <w:t xml:space="preserve"> </w:t>
      </w:r>
      <w:r>
        <w:t>Ф</w:t>
      </w:r>
      <w:r w:rsidR="0062399F">
        <w:rPr>
          <w:caps w:val="0"/>
        </w:rPr>
        <w:t>ормирование системы управления рисками на строительных предприятиях</w:t>
      </w:r>
      <w:r>
        <w:tab/>
      </w:r>
      <w:r w:rsidR="005A64B1">
        <w:fldChar w:fldCharType="begin"/>
      </w:r>
      <w:r>
        <w:instrText xml:space="preserve"> PAGEREF _Toc425419320 \h </w:instrText>
      </w:r>
      <w:r w:rsidR="005A64B1">
        <w:fldChar w:fldCharType="separate"/>
      </w:r>
      <w:r w:rsidR="00A72B86">
        <w:t>32</w:t>
      </w:r>
      <w:r w:rsidR="005A64B1">
        <w:fldChar w:fldCharType="end"/>
      </w:r>
    </w:p>
    <w:p w:rsidR="00246745" w:rsidRDefault="00246745" w:rsidP="005B48C8">
      <w:pPr>
        <w:pStyle w:val="11"/>
        <w:jc w:val="left"/>
        <w:rPr>
          <w:rFonts w:asciiTheme="minorHAnsi" w:eastAsiaTheme="minorEastAsia" w:hAnsiTheme="minorHAnsi" w:cstheme="minorBidi"/>
          <w:sz w:val="22"/>
          <w:szCs w:val="22"/>
        </w:rPr>
      </w:pPr>
      <w:r w:rsidRPr="00570D3F">
        <w:rPr>
          <w:b/>
        </w:rPr>
        <w:t>Б</w:t>
      </w:r>
      <w:r w:rsidR="0062399F" w:rsidRPr="00570D3F">
        <w:rPr>
          <w:b/>
          <w:caps w:val="0"/>
        </w:rPr>
        <w:t>ерезовская</w:t>
      </w:r>
      <w:r w:rsidR="0062399F" w:rsidRPr="00570D3F">
        <w:rPr>
          <w:b/>
        </w:rPr>
        <w:t xml:space="preserve"> И.В.</w:t>
      </w:r>
      <w:r w:rsidRPr="00570D3F">
        <w:rPr>
          <w:b/>
        </w:rPr>
        <w:t>, А</w:t>
      </w:r>
      <w:r w:rsidR="0062399F" w:rsidRPr="00570D3F">
        <w:rPr>
          <w:b/>
          <w:caps w:val="0"/>
        </w:rPr>
        <w:t>фанасьев</w:t>
      </w:r>
      <w:r w:rsidR="0062399F" w:rsidRPr="00570D3F">
        <w:rPr>
          <w:b/>
        </w:rPr>
        <w:t xml:space="preserve"> А.А.</w:t>
      </w:r>
      <w:r w:rsidR="0062399F">
        <w:t xml:space="preserve"> </w:t>
      </w:r>
      <w:r>
        <w:t>И</w:t>
      </w:r>
      <w:r w:rsidR="0062399F">
        <w:rPr>
          <w:caps w:val="0"/>
        </w:rPr>
        <w:t>нвестиционно-инновационная деятельность предприятий в современных условиях</w:t>
      </w:r>
      <w:r>
        <w:tab/>
      </w:r>
      <w:r w:rsidR="005A64B1">
        <w:fldChar w:fldCharType="begin"/>
      </w:r>
      <w:r>
        <w:instrText xml:space="preserve"> PAGEREF _Toc425419322 \h </w:instrText>
      </w:r>
      <w:r w:rsidR="005A64B1">
        <w:fldChar w:fldCharType="separate"/>
      </w:r>
      <w:r w:rsidR="00A72B86">
        <w:t>37</w:t>
      </w:r>
      <w:r w:rsidR="005A64B1">
        <w:fldChar w:fldCharType="end"/>
      </w:r>
    </w:p>
    <w:p w:rsidR="00570D3F" w:rsidRDefault="00246745" w:rsidP="005B48C8">
      <w:pPr>
        <w:pStyle w:val="11"/>
        <w:jc w:val="left"/>
        <w:rPr>
          <w:caps w:val="0"/>
        </w:rPr>
      </w:pPr>
      <w:r w:rsidRPr="00570D3F">
        <w:rPr>
          <w:b/>
        </w:rPr>
        <w:t>Б</w:t>
      </w:r>
      <w:r w:rsidR="0062399F" w:rsidRPr="00570D3F">
        <w:rPr>
          <w:b/>
          <w:caps w:val="0"/>
        </w:rPr>
        <w:t>лагодер</w:t>
      </w:r>
      <w:r w:rsidR="0062399F" w:rsidRPr="00570D3F">
        <w:rPr>
          <w:b/>
        </w:rPr>
        <w:t xml:space="preserve"> Т.П. </w:t>
      </w:r>
      <w:r>
        <w:t>И</w:t>
      </w:r>
      <w:r w:rsidR="0062399F">
        <w:rPr>
          <w:caps w:val="0"/>
        </w:rPr>
        <w:t>митационная мо</w:t>
      </w:r>
      <w:r w:rsidR="00570D3F">
        <w:rPr>
          <w:caps w:val="0"/>
        </w:rPr>
        <w:t>дель формирования и оптимизации</w:t>
      </w:r>
    </w:p>
    <w:p w:rsidR="00246745" w:rsidRDefault="0062399F" w:rsidP="005B48C8">
      <w:pPr>
        <w:pStyle w:val="11"/>
        <w:jc w:val="left"/>
        <w:rPr>
          <w:rFonts w:asciiTheme="minorHAnsi" w:eastAsiaTheme="minorEastAsia" w:hAnsiTheme="minorHAnsi" w:cstheme="minorBidi"/>
          <w:sz w:val="22"/>
          <w:szCs w:val="22"/>
        </w:rPr>
      </w:pPr>
      <w:r>
        <w:rPr>
          <w:caps w:val="0"/>
        </w:rPr>
        <w:t>бизнес-планов малого строительного предприятия</w:t>
      </w:r>
      <w:r w:rsidR="00246745">
        <w:tab/>
      </w:r>
      <w:r w:rsidR="005A64B1">
        <w:fldChar w:fldCharType="begin"/>
      </w:r>
      <w:r w:rsidR="00246745">
        <w:instrText xml:space="preserve"> PAGEREF _Toc425419324 \h </w:instrText>
      </w:r>
      <w:r w:rsidR="005A64B1">
        <w:fldChar w:fldCharType="separate"/>
      </w:r>
      <w:r w:rsidR="00A72B86">
        <w:t>42</w:t>
      </w:r>
      <w:r w:rsidR="005A64B1">
        <w:fldChar w:fldCharType="end"/>
      </w:r>
    </w:p>
    <w:p w:rsidR="00246745" w:rsidRDefault="00246745" w:rsidP="005B48C8">
      <w:pPr>
        <w:pStyle w:val="11"/>
        <w:jc w:val="left"/>
        <w:rPr>
          <w:rFonts w:asciiTheme="minorHAnsi" w:eastAsiaTheme="minorEastAsia" w:hAnsiTheme="minorHAnsi" w:cstheme="minorBidi"/>
          <w:sz w:val="22"/>
          <w:szCs w:val="22"/>
        </w:rPr>
      </w:pPr>
      <w:r w:rsidRPr="00570D3F">
        <w:rPr>
          <w:b/>
        </w:rPr>
        <w:t>Б</w:t>
      </w:r>
      <w:r w:rsidR="0062399F" w:rsidRPr="00570D3F">
        <w:rPr>
          <w:b/>
          <w:caps w:val="0"/>
        </w:rPr>
        <w:t>оярчук</w:t>
      </w:r>
      <w:r w:rsidR="0062399F" w:rsidRPr="00570D3F">
        <w:rPr>
          <w:b/>
        </w:rPr>
        <w:t xml:space="preserve"> Н.Я.</w:t>
      </w:r>
      <w:r w:rsidR="0062399F">
        <w:t xml:space="preserve"> </w:t>
      </w:r>
      <w:r>
        <w:t>Р</w:t>
      </w:r>
      <w:r w:rsidR="0062399F">
        <w:rPr>
          <w:caps w:val="0"/>
        </w:rPr>
        <w:t>азработка подсистемы анализа финансового состояния туристической организации на платформе «1С: Предприятие 8.2»</w:t>
      </w:r>
      <w:r>
        <w:tab/>
      </w:r>
      <w:r w:rsidR="005A64B1">
        <w:fldChar w:fldCharType="begin"/>
      </w:r>
      <w:r>
        <w:instrText xml:space="preserve"> PAGEREF _Toc425419326 \h </w:instrText>
      </w:r>
      <w:r w:rsidR="005A64B1">
        <w:fldChar w:fldCharType="separate"/>
      </w:r>
      <w:r w:rsidR="00A72B86">
        <w:t>46</w:t>
      </w:r>
      <w:r w:rsidR="005A64B1">
        <w:fldChar w:fldCharType="end"/>
      </w:r>
    </w:p>
    <w:p w:rsidR="00246745" w:rsidRDefault="00246745" w:rsidP="005B48C8">
      <w:pPr>
        <w:pStyle w:val="11"/>
        <w:jc w:val="left"/>
        <w:rPr>
          <w:rFonts w:asciiTheme="minorHAnsi" w:eastAsiaTheme="minorEastAsia" w:hAnsiTheme="minorHAnsi" w:cstheme="minorBidi"/>
          <w:sz w:val="22"/>
          <w:szCs w:val="22"/>
        </w:rPr>
      </w:pPr>
      <w:r w:rsidRPr="00570D3F">
        <w:rPr>
          <w:b/>
        </w:rPr>
        <w:t>В</w:t>
      </w:r>
      <w:r w:rsidR="0062399F" w:rsidRPr="00570D3F">
        <w:rPr>
          <w:b/>
          <w:caps w:val="0"/>
        </w:rPr>
        <w:t>оробьёва</w:t>
      </w:r>
      <w:r w:rsidR="0062399F" w:rsidRPr="00570D3F">
        <w:rPr>
          <w:b/>
        </w:rPr>
        <w:t xml:space="preserve"> Т.В.</w:t>
      </w:r>
      <w:r w:rsidRPr="00570D3F">
        <w:rPr>
          <w:b/>
        </w:rPr>
        <w:t>, Л</w:t>
      </w:r>
      <w:r w:rsidR="0062399F" w:rsidRPr="00570D3F">
        <w:rPr>
          <w:b/>
          <w:caps w:val="0"/>
        </w:rPr>
        <w:t>аходынова</w:t>
      </w:r>
      <w:r w:rsidR="0062399F" w:rsidRPr="00570D3F">
        <w:rPr>
          <w:b/>
        </w:rPr>
        <w:t xml:space="preserve"> Н.В.</w:t>
      </w:r>
      <w:r w:rsidR="0062399F">
        <w:t xml:space="preserve"> </w:t>
      </w:r>
      <w:r>
        <w:t>Д</w:t>
      </w:r>
      <w:r w:rsidR="0062399F">
        <w:rPr>
          <w:caps w:val="0"/>
        </w:rPr>
        <w:t>инамический аспект управления рисками инвестиционных проектов</w:t>
      </w:r>
      <w:r>
        <w:tab/>
      </w:r>
      <w:r w:rsidR="005A64B1">
        <w:fldChar w:fldCharType="begin"/>
      </w:r>
      <w:r>
        <w:instrText xml:space="preserve"> PAGEREF _Toc425419329 \h </w:instrText>
      </w:r>
      <w:r w:rsidR="005A64B1">
        <w:fldChar w:fldCharType="separate"/>
      </w:r>
      <w:r w:rsidR="00A72B86">
        <w:t>54</w:t>
      </w:r>
      <w:r w:rsidR="005A64B1">
        <w:fldChar w:fldCharType="end"/>
      </w:r>
    </w:p>
    <w:p w:rsidR="00246745" w:rsidRDefault="00246745" w:rsidP="005B48C8">
      <w:pPr>
        <w:pStyle w:val="11"/>
        <w:jc w:val="left"/>
        <w:rPr>
          <w:rFonts w:asciiTheme="minorHAnsi" w:eastAsiaTheme="minorEastAsia" w:hAnsiTheme="minorHAnsi" w:cstheme="minorBidi"/>
          <w:sz w:val="22"/>
          <w:szCs w:val="22"/>
        </w:rPr>
      </w:pPr>
      <w:r w:rsidRPr="00570D3F">
        <w:rPr>
          <w:b/>
        </w:rPr>
        <w:t>Г</w:t>
      </w:r>
      <w:r w:rsidR="0062399F" w:rsidRPr="00570D3F">
        <w:rPr>
          <w:b/>
          <w:caps w:val="0"/>
        </w:rPr>
        <w:t>еращенко</w:t>
      </w:r>
      <w:r w:rsidR="0062399F" w:rsidRPr="00570D3F">
        <w:rPr>
          <w:b/>
        </w:rPr>
        <w:t xml:space="preserve"> С.С.</w:t>
      </w:r>
      <w:r w:rsidR="0062399F">
        <w:t xml:space="preserve"> </w:t>
      </w:r>
      <w:r>
        <w:t>П</w:t>
      </w:r>
      <w:r w:rsidR="0062399F">
        <w:rPr>
          <w:caps w:val="0"/>
        </w:rPr>
        <w:t>овышение квалификации работников, как фактор конкурентоспособности строительного предприятия</w:t>
      </w:r>
      <w:r>
        <w:tab/>
      </w:r>
      <w:r w:rsidR="005A64B1">
        <w:fldChar w:fldCharType="begin"/>
      </w:r>
      <w:r>
        <w:instrText xml:space="preserve"> PAGEREF _Toc425419331 \h </w:instrText>
      </w:r>
      <w:r w:rsidR="005A64B1">
        <w:fldChar w:fldCharType="separate"/>
      </w:r>
      <w:r w:rsidR="00A72B86">
        <w:t>57</w:t>
      </w:r>
      <w:r w:rsidR="005A64B1">
        <w:fldChar w:fldCharType="end"/>
      </w:r>
    </w:p>
    <w:p w:rsidR="00246745" w:rsidRDefault="00246745" w:rsidP="005B48C8">
      <w:pPr>
        <w:pStyle w:val="11"/>
        <w:jc w:val="left"/>
        <w:rPr>
          <w:rFonts w:asciiTheme="minorHAnsi" w:eastAsiaTheme="minorEastAsia" w:hAnsiTheme="minorHAnsi" w:cstheme="minorBidi"/>
          <w:sz w:val="22"/>
          <w:szCs w:val="22"/>
        </w:rPr>
      </w:pPr>
      <w:r w:rsidRPr="00570D3F">
        <w:rPr>
          <w:b/>
        </w:rPr>
        <w:t>Г</w:t>
      </w:r>
      <w:r w:rsidR="0062399F" w:rsidRPr="00570D3F">
        <w:rPr>
          <w:b/>
          <w:caps w:val="0"/>
        </w:rPr>
        <w:t>ольцева</w:t>
      </w:r>
      <w:r w:rsidR="0062399F" w:rsidRPr="00570D3F">
        <w:rPr>
          <w:b/>
        </w:rPr>
        <w:t xml:space="preserve"> П.А.</w:t>
      </w:r>
      <w:r w:rsidRPr="00570D3F">
        <w:rPr>
          <w:b/>
        </w:rPr>
        <w:t>, Л</w:t>
      </w:r>
      <w:r w:rsidR="0062399F" w:rsidRPr="00570D3F">
        <w:rPr>
          <w:b/>
          <w:caps w:val="0"/>
        </w:rPr>
        <w:t>оева</w:t>
      </w:r>
      <w:r w:rsidR="0062399F" w:rsidRPr="00570D3F">
        <w:rPr>
          <w:b/>
        </w:rPr>
        <w:t xml:space="preserve"> Я.А.</w:t>
      </w:r>
      <w:r w:rsidR="0062399F">
        <w:t xml:space="preserve"> </w:t>
      </w:r>
      <w:r>
        <w:t>Р</w:t>
      </w:r>
      <w:r w:rsidR="0062399F">
        <w:rPr>
          <w:caps w:val="0"/>
        </w:rPr>
        <w:t>оль рекреационного пространства в обеспечении экологоориентированного развития города</w:t>
      </w:r>
      <w:r>
        <w:tab/>
      </w:r>
      <w:r w:rsidR="005A64B1">
        <w:fldChar w:fldCharType="begin"/>
      </w:r>
      <w:r>
        <w:instrText xml:space="preserve"> PAGEREF _Toc425419333 \h </w:instrText>
      </w:r>
      <w:r w:rsidR="005A64B1">
        <w:fldChar w:fldCharType="separate"/>
      </w:r>
      <w:r w:rsidR="00A72B86">
        <w:t>62</w:t>
      </w:r>
      <w:r w:rsidR="005A64B1">
        <w:fldChar w:fldCharType="end"/>
      </w:r>
    </w:p>
    <w:p w:rsidR="00246745" w:rsidRDefault="00246745" w:rsidP="005B48C8">
      <w:pPr>
        <w:pStyle w:val="11"/>
        <w:jc w:val="left"/>
        <w:rPr>
          <w:rFonts w:asciiTheme="minorHAnsi" w:eastAsiaTheme="minorEastAsia" w:hAnsiTheme="minorHAnsi" w:cstheme="minorBidi"/>
          <w:sz w:val="22"/>
          <w:szCs w:val="22"/>
        </w:rPr>
      </w:pPr>
      <w:r w:rsidRPr="00570D3F">
        <w:rPr>
          <w:b/>
        </w:rPr>
        <w:t>Г</w:t>
      </w:r>
      <w:r w:rsidR="0062399F" w:rsidRPr="00570D3F">
        <w:rPr>
          <w:b/>
          <w:caps w:val="0"/>
        </w:rPr>
        <w:t>ончарова</w:t>
      </w:r>
      <w:r w:rsidR="0062399F" w:rsidRPr="00570D3F">
        <w:rPr>
          <w:b/>
        </w:rPr>
        <w:t xml:space="preserve"> Н.А.</w:t>
      </w:r>
      <w:r w:rsidRPr="00570D3F">
        <w:rPr>
          <w:b/>
        </w:rPr>
        <w:t>, Ш</w:t>
      </w:r>
      <w:r w:rsidR="0062399F" w:rsidRPr="00570D3F">
        <w:rPr>
          <w:b/>
          <w:caps w:val="0"/>
        </w:rPr>
        <w:t>амсутдинова</w:t>
      </w:r>
      <w:r w:rsidR="0062399F" w:rsidRPr="00570D3F">
        <w:rPr>
          <w:b/>
        </w:rPr>
        <w:t xml:space="preserve"> Д.С.</w:t>
      </w:r>
      <w:r w:rsidR="0062399F">
        <w:t xml:space="preserve"> </w:t>
      </w:r>
      <w:r>
        <w:t>П</w:t>
      </w:r>
      <w:r w:rsidR="0062399F">
        <w:rPr>
          <w:caps w:val="0"/>
        </w:rPr>
        <w:t>роблемы инвестиционной деятельности</w:t>
      </w:r>
      <w:r w:rsidR="0062399F">
        <w:t xml:space="preserve"> </w:t>
      </w:r>
      <w:r w:rsidR="0062399F">
        <w:rPr>
          <w:caps w:val="0"/>
        </w:rPr>
        <w:t>в строительной отрасли в условиях российского финансового кризиса</w:t>
      </w:r>
      <w:r>
        <w:tab/>
      </w:r>
      <w:r w:rsidR="005A64B1">
        <w:fldChar w:fldCharType="begin"/>
      </w:r>
      <w:r>
        <w:instrText xml:space="preserve"> PAGEREF _Toc425419336 \h </w:instrText>
      </w:r>
      <w:r w:rsidR="005A64B1">
        <w:fldChar w:fldCharType="separate"/>
      </w:r>
      <w:r w:rsidR="00A72B86">
        <w:t>65</w:t>
      </w:r>
      <w:r w:rsidR="005A64B1">
        <w:fldChar w:fldCharType="end"/>
      </w:r>
    </w:p>
    <w:p w:rsidR="00246745" w:rsidRDefault="00246745" w:rsidP="005B48C8">
      <w:pPr>
        <w:pStyle w:val="11"/>
        <w:jc w:val="left"/>
        <w:rPr>
          <w:rFonts w:asciiTheme="minorHAnsi" w:eastAsiaTheme="minorEastAsia" w:hAnsiTheme="minorHAnsi" w:cstheme="minorBidi"/>
          <w:sz w:val="22"/>
          <w:szCs w:val="22"/>
        </w:rPr>
      </w:pPr>
      <w:r w:rsidRPr="00570D3F">
        <w:rPr>
          <w:b/>
        </w:rPr>
        <w:t>Г</w:t>
      </w:r>
      <w:r w:rsidR="0062399F" w:rsidRPr="00570D3F">
        <w:rPr>
          <w:b/>
          <w:caps w:val="0"/>
        </w:rPr>
        <w:t>рохотова</w:t>
      </w:r>
      <w:r w:rsidR="0062399F" w:rsidRPr="00570D3F">
        <w:rPr>
          <w:b/>
        </w:rPr>
        <w:t xml:space="preserve"> Н.В.</w:t>
      </w:r>
      <w:r w:rsidR="0062399F">
        <w:t xml:space="preserve"> </w:t>
      </w:r>
      <w:r>
        <w:t>Р</w:t>
      </w:r>
      <w:r w:rsidR="0062399F">
        <w:rPr>
          <w:caps w:val="0"/>
        </w:rPr>
        <w:t>оль и место строительной отрасли в формировании налоговых доходов</w:t>
      </w:r>
      <w:r>
        <w:tab/>
      </w:r>
      <w:r w:rsidR="005A64B1">
        <w:fldChar w:fldCharType="begin"/>
      </w:r>
      <w:r>
        <w:instrText xml:space="preserve"> PAGEREF _Toc425419338 \h </w:instrText>
      </w:r>
      <w:r w:rsidR="005A64B1">
        <w:fldChar w:fldCharType="separate"/>
      </w:r>
      <w:r w:rsidR="00A72B86">
        <w:t>70</w:t>
      </w:r>
      <w:r w:rsidR="005A64B1">
        <w:fldChar w:fldCharType="end"/>
      </w:r>
    </w:p>
    <w:p w:rsidR="00246745" w:rsidRDefault="00246745" w:rsidP="005B48C8">
      <w:pPr>
        <w:pStyle w:val="11"/>
        <w:jc w:val="left"/>
        <w:rPr>
          <w:rFonts w:asciiTheme="minorHAnsi" w:eastAsiaTheme="minorEastAsia" w:hAnsiTheme="minorHAnsi" w:cstheme="minorBidi"/>
          <w:sz w:val="22"/>
          <w:szCs w:val="22"/>
        </w:rPr>
      </w:pPr>
      <w:r w:rsidRPr="00570D3F">
        <w:rPr>
          <w:b/>
        </w:rPr>
        <w:t>Г</w:t>
      </w:r>
      <w:r w:rsidR="0062399F" w:rsidRPr="00570D3F">
        <w:rPr>
          <w:b/>
          <w:caps w:val="0"/>
        </w:rPr>
        <w:t>усакова</w:t>
      </w:r>
      <w:r w:rsidR="0062399F" w:rsidRPr="00570D3F">
        <w:rPr>
          <w:b/>
        </w:rPr>
        <w:t xml:space="preserve"> Н.В.</w:t>
      </w:r>
      <w:r w:rsidRPr="00570D3F">
        <w:rPr>
          <w:b/>
        </w:rPr>
        <w:t>, Г</w:t>
      </w:r>
      <w:r w:rsidR="0062399F" w:rsidRPr="00570D3F">
        <w:rPr>
          <w:b/>
          <w:caps w:val="0"/>
        </w:rPr>
        <w:t>усаков</w:t>
      </w:r>
      <w:r w:rsidR="0062399F" w:rsidRPr="00570D3F">
        <w:rPr>
          <w:b/>
        </w:rPr>
        <w:t xml:space="preserve"> А.М.</w:t>
      </w:r>
      <w:r w:rsidRPr="00570D3F">
        <w:rPr>
          <w:b/>
        </w:rPr>
        <w:t>, Б</w:t>
      </w:r>
      <w:r w:rsidR="0062399F" w:rsidRPr="00570D3F">
        <w:rPr>
          <w:b/>
          <w:caps w:val="0"/>
        </w:rPr>
        <w:t>ибикова</w:t>
      </w:r>
      <w:r w:rsidR="0062399F" w:rsidRPr="00570D3F">
        <w:rPr>
          <w:b/>
        </w:rPr>
        <w:t xml:space="preserve"> Ю.А. </w:t>
      </w:r>
      <w:r>
        <w:t>В</w:t>
      </w:r>
      <w:r w:rsidR="0062399F">
        <w:rPr>
          <w:caps w:val="0"/>
        </w:rPr>
        <w:t>ыбор и обоснование использования конструктивных решений при строительстве малоэтажных поселков</w:t>
      </w:r>
      <w:r>
        <w:tab/>
      </w:r>
      <w:r w:rsidR="005A64B1">
        <w:fldChar w:fldCharType="begin"/>
      </w:r>
      <w:r>
        <w:instrText xml:space="preserve"> PAGEREF _Toc425419340 \h </w:instrText>
      </w:r>
      <w:r w:rsidR="005A64B1">
        <w:fldChar w:fldCharType="separate"/>
      </w:r>
      <w:r w:rsidR="00A72B86">
        <w:t>77</w:t>
      </w:r>
      <w:r w:rsidR="005A64B1">
        <w:fldChar w:fldCharType="end"/>
      </w:r>
    </w:p>
    <w:p w:rsidR="00246745" w:rsidRDefault="00246745" w:rsidP="005B48C8">
      <w:pPr>
        <w:pStyle w:val="11"/>
        <w:jc w:val="left"/>
        <w:rPr>
          <w:rFonts w:asciiTheme="minorHAnsi" w:eastAsiaTheme="minorEastAsia" w:hAnsiTheme="minorHAnsi" w:cstheme="minorBidi"/>
          <w:sz w:val="22"/>
          <w:szCs w:val="22"/>
        </w:rPr>
      </w:pPr>
      <w:r w:rsidRPr="00570D3F">
        <w:rPr>
          <w:b/>
          <w:lang w:eastAsia="en-US"/>
        </w:rPr>
        <w:t>Г</w:t>
      </w:r>
      <w:r w:rsidR="003F46DC" w:rsidRPr="00570D3F">
        <w:rPr>
          <w:b/>
          <w:caps w:val="0"/>
          <w:lang w:eastAsia="en-US"/>
        </w:rPr>
        <w:t>усакова</w:t>
      </w:r>
      <w:r w:rsidR="003F46DC" w:rsidRPr="00570D3F">
        <w:rPr>
          <w:b/>
          <w:lang w:eastAsia="en-US"/>
        </w:rPr>
        <w:t xml:space="preserve"> Н.В.</w:t>
      </w:r>
      <w:r w:rsidRPr="00570D3F">
        <w:rPr>
          <w:b/>
          <w:lang w:eastAsia="en-US"/>
        </w:rPr>
        <w:t>, Г</w:t>
      </w:r>
      <w:r w:rsidR="003F46DC" w:rsidRPr="00570D3F">
        <w:rPr>
          <w:b/>
          <w:caps w:val="0"/>
          <w:lang w:eastAsia="en-US"/>
        </w:rPr>
        <w:t>усаков</w:t>
      </w:r>
      <w:r w:rsidR="003F46DC" w:rsidRPr="00570D3F">
        <w:rPr>
          <w:b/>
          <w:lang w:eastAsia="en-US"/>
        </w:rPr>
        <w:t xml:space="preserve"> А.М.</w:t>
      </w:r>
      <w:r w:rsidRPr="00570D3F">
        <w:rPr>
          <w:b/>
          <w:lang w:eastAsia="en-US"/>
        </w:rPr>
        <w:t>, Б</w:t>
      </w:r>
      <w:r w:rsidR="003F46DC" w:rsidRPr="00570D3F">
        <w:rPr>
          <w:b/>
          <w:caps w:val="0"/>
          <w:lang w:eastAsia="en-US"/>
        </w:rPr>
        <w:t>ородина</w:t>
      </w:r>
      <w:r w:rsidR="003F46DC" w:rsidRPr="00570D3F">
        <w:rPr>
          <w:b/>
          <w:lang w:eastAsia="en-US"/>
        </w:rPr>
        <w:t xml:space="preserve"> О.Г.</w:t>
      </w:r>
      <w:r w:rsidR="003F46DC" w:rsidRPr="00570D3F">
        <w:rPr>
          <w:b/>
        </w:rPr>
        <w:t xml:space="preserve"> </w:t>
      </w:r>
      <w:r>
        <w:t>Т</w:t>
      </w:r>
      <w:r w:rsidR="003F46DC">
        <w:rPr>
          <w:caps w:val="0"/>
        </w:rPr>
        <w:t>ехнико-экономическое обоснование выбора проекта водоснабжения в малоэтажном строительстве</w:t>
      </w:r>
      <w:r>
        <w:tab/>
      </w:r>
      <w:r w:rsidR="005A64B1">
        <w:fldChar w:fldCharType="begin"/>
      </w:r>
      <w:r>
        <w:instrText xml:space="preserve"> PAGEREF _Toc425419342 \h </w:instrText>
      </w:r>
      <w:r w:rsidR="005A64B1">
        <w:fldChar w:fldCharType="separate"/>
      </w:r>
      <w:r w:rsidR="00A72B86">
        <w:t>82</w:t>
      </w:r>
      <w:r w:rsidR="005A64B1">
        <w:fldChar w:fldCharType="end"/>
      </w:r>
    </w:p>
    <w:p w:rsidR="00246745" w:rsidRDefault="00246745" w:rsidP="005B48C8">
      <w:pPr>
        <w:pStyle w:val="11"/>
        <w:jc w:val="left"/>
        <w:rPr>
          <w:rFonts w:asciiTheme="minorHAnsi" w:eastAsiaTheme="minorEastAsia" w:hAnsiTheme="minorHAnsi" w:cstheme="minorBidi"/>
          <w:sz w:val="22"/>
          <w:szCs w:val="22"/>
        </w:rPr>
      </w:pPr>
      <w:r w:rsidRPr="00570D3F">
        <w:rPr>
          <w:rFonts w:eastAsia="Calibri"/>
          <w:b/>
          <w:lang w:eastAsia="en-US"/>
        </w:rPr>
        <w:lastRenderedPageBreak/>
        <w:t>Г</w:t>
      </w:r>
      <w:r w:rsidR="003F46DC" w:rsidRPr="00570D3F">
        <w:rPr>
          <w:rFonts w:eastAsia="Calibri"/>
          <w:b/>
          <w:caps w:val="0"/>
          <w:lang w:eastAsia="en-US"/>
        </w:rPr>
        <w:t>усакова</w:t>
      </w:r>
      <w:r w:rsidR="003F46DC" w:rsidRPr="00570D3F">
        <w:rPr>
          <w:rFonts w:eastAsia="Calibri"/>
          <w:b/>
          <w:lang w:eastAsia="en-US"/>
        </w:rPr>
        <w:t xml:space="preserve"> Н.В.</w:t>
      </w:r>
      <w:r w:rsidRPr="00570D3F">
        <w:rPr>
          <w:rFonts w:eastAsia="Calibri"/>
          <w:b/>
          <w:lang w:eastAsia="en-US"/>
        </w:rPr>
        <w:t>, Г</w:t>
      </w:r>
      <w:r w:rsidR="003F46DC" w:rsidRPr="00570D3F">
        <w:rPr>
          <w:rFonts w:eastAsia="Calibri"/>
          <w:b/>
          <w:caps w:val="0"/>
          <w:lang w:eastAsia="en-US"/>
        </w:rPr>
        <w:t>усаков</w:t>
      </w:r>
      <w:r w:rsidR="003F46DC" w:rsidRPr="00570D3F">
        <w:rPr>
          <w:rFonts w:eastAsia="Calibri"/>
          <w:b/>
          <w:lang w:eastAsia="en-US"/>
        </w:rPr>
        <w:t xml:space="preserve"> А.М.</w:t>
      </w:r>
      <w:r w:rsidRPr="00570D3F">
        <w:rPr>
          <w:rFonts w:eastAsia="Calibri"/>
          <w:b/>
          <w:lang w:eastAsia="en-US"/>
        </w:rPr>
        <w:t>, К</w:t>
      </w:r>
      <w:r w:rsidR="003F46DC" w:rsidRPr="00570D3F">
        <w:rPr>
          <w:rFonts w:eastAsia="Calibri"/>
          <w:b/>
          <w:caps w:val="0"/>
          <w:lang w:eastAsia="en-US"/>
        </w:rPr>
        <w:t>озлова</w:t>
      </w:r>
      <w:r w:rsidR="003F46DC" w:rsidRPr="00570D3F">
        <w:rPr>
          <w:rFonts w:eastAsia="Calibri"/>
          <w:b/>
          <w:lang w:eastAsia="en-US"/>
        </w:rPr>
        <w:t xml:space="preserve"> С.В.</w:t>
      </w:r>
      <w:r w:rsidR="003F46DC" w:rsidRPr="00570D3F">
        <w:rPr>
          <w:b/>
        </w:rPr>
        <w:t xml:space="preserve"> </w:t>
      </w:r>
      <w:r>
        <w:t>Т</w:t>
      </w:r>
      <w:r w:rsidR="003F46DC">
        <w:rPr>
          <w:caps w:val="0"/>
        </w:rPr>
        <w:t>ехнико-экономическое обоснование выбора использования технологий энергосбережения при строительстве малоэтажных зданий блокированного типа</w:t>
      </w:r>
      <w:r>
        <w:tab/>
      </w:r>
      <w:r w:rsidR="005A64B1">
        <w:fldChar w:fldCharType="begin"/>
      </w:r>
      <w:r>
        <w:instrText xml:space="preserve"> PAGEREF _Toc425419344 \h </w:instrText>
      </w:r>
      <w:r w:rsidR="005A64B1">
        <w:fldChar w:fldCharType="separate"/>
      </w:r>
      <w:r w:rsidR="00A72B86">
        <w:t>89</w:t>
      </w:r>
      <w:r w:rsidR="005A64B1">
        <w:fldChar w:fldCharType="end"/>
      </w:r>
    </w:p>
    <w:p w:rsidR="00246745" w:rsidRDefault="00246745" w:rsidP="005B48C8">
      <w:pPr>
        <w:pStyle w:val="11"/>
        <w:jc w:val="left"/>
        <w:rPr>
          <w:rFonts w:asciiTheme="minorHAnsi" w:eastAsiaTheme="minorEastAsia" w:hAnsiTheme="minorHAnsi" w:cstheme="minorBidi"/>
          <w:sz w:val="22"/>
          <w:szCs w:val="22"/>
        </w:rPr>
      </w:pPr>
      <w:r w:rsidRPr="00570D3F">
        <w:rPr>
          <w:b/>
        </w:rPr>
        <w:t>Г</w:t>
      </w:r>
      <w:r w:rsidR="003F46DC" w:rsidRPr="00570D3F">
        <w:rPr>
          <w:b/>
          <w:caps w:val="0"/>
        </w:rPr>
        <w:t>усакова</w:t>
      </w:r>
      <w:r w:rsidR="003F46DC" w:rsidRPr="00570D3F">
        <w:rPr>
          <w:b/>
        </w:rPr>
        <w:t xml:space="preserve"> Н.В.</w:t>
      </w:r>
      <w:r w:rsidRPr="00570D3F">
        <w:rPr>
          <w:b/>
        </w:rPr>
        <w:t>, Г</w:t>
      </w:r>
      <w:r w:rsidR="003F46DC" w:rsidRPr="00570D3F">
        <w:rPr>
          <w:b/>
          <w:caps w:val="0"/>
        </w:rPr>
        <w:t>усаков</w:t>
      </w:r>
      <w:r w:rsidR="003F46DC" w:rsidRPr="00570D3F">
        <w:rPr>
          <w:b/>
        </w:rPr>
        <w:t xml:space="preserve"> А.М.</w:t>
      </w:r>
      <w:r w:rsidRPr="00570D3F">
        <w:rPr>
          <w:b/>
        </w:rPr>
        <w:t>, Ш</w:t>
      </w:r>
      <w:r w:rsidR="003F46DC" w:rsidRPr="00570D3F">
        <w:rPr>
          <w:b/>
          <w:caps w:val="0"/>
        </w:rPr>
        <w:t xml:space="preserve">ипуля </w:t>
      </w:r>
      <w:r w:rsidR="003F46DC" w:rsidRPr="00570D3F">
        <w:rPr>
          <w:b/>
        </w:rPr>
        <w:t>А.В.</w:t>
      </w:r>
      <w:r w:rsidR="003F46DC">
        <w:t xml:space="preserve"> </w:t>
      </w:r>
      <w:r>
        <w:t>О</w:t>
      </w:r>
      <w:r w:rsidR="003F46DC">
        <w:rPr>
          <w:caps w:val="0"/>
        </w:rPr>
        <w:t>пределение конструктивных решений при строительстве малоэтажных жилых поселков блокированного типа</w:t>
      </w:r>
      <w:r>
        <w:tab/>
      </w:r>
      <w:r w:rsidR="005A64B1">
        <w:fldChar w:fldCharType="begin"/>
      </w:r>
      <w:r>
        <w:instrText xml:space="preserve"> PAGEREF _Toc425419346 \h </w:instrText>
      </w:r>
      <w:r w:rsidR="005A64B1">
        <w:fldChar w:fldCharType="separate"/>
      </w:r>
      <w:r w:rsidR="00A72B86">
        <w:t>96</w:t>
      </w:r>
      <w:r w:rsidR="005A64B1">
        <w:fldChar w:fldCharType="end"/>
      </w:r>
    </w:p>
    <w:p w:rsidR="00246745" w:rsidRDefault="00246745" w:rsidP="005B48C8">
      <w:pPr>
        <w:pStyle w:val="11"/>
        <w:jc w:val="left"/>
        <w:rPr>
          <w:rFonts w:asciiTheme="minorHAnsi" w:eastAsiaTheme="minorEastAsia" w:hAnsiTheme="minorHAnsi" w:cstheme="minorBidi"/>
          <w:sz w:val="22"/>
          <w:szCs w:val="22"/>
        </w:rPr>
      </w:pPr>
      <w:r w:rsidRPr="00570D3F">
        <w:rPr>
          <w:b/>
        </w:rPr>
        <w:t>Д</w:t>
      </w:r>
      <w:r w:rsidR="003F46DC" w:rsidRPr="00570D3F">
        <w:rPr>
          <w:b/>
          <w:caps w:val="0"/>
        </w:rPr>
        <w:t>удина</w:t>
      </w:r>
      <w:r w:rsidR="003F46DC" w:rsidRPr="00570D3F">
        <w:rPr>
          <w:b/>
        </w:rPr>
        <w:t xml:space="preserve"> И.В.</w:t>
      </w:r>
      <w:r w:rsidRPr="00570D3F">
        <w:rPr>
          <w:b/>
        </w:rPr>
        <w:t>, Б</w:t>
      </w:r>
      <w:r w:rsidR="003F46DC" w:rsidRPr="00570D3F">
        <w:rPr>
          <w:b/>
          <w:caps w:val="0"/>
        </w:rPr>
        <w:t>ольшешапова</w:t>
      </w:r>
      <w:r w:rsidR="003F46DC" w:rsidRPr="00570D3F">
        <w:rPr>
          <w:b/>
        </w:rPr>
        <w:t xml:space="preserve"> А.С.</w:t>
      </w:r>
      <w:r w:rsidR="003F46DC">
        <w:t xml:space="preserve"> </w:t>
      </w:r>
      <w:r>
        <w:t>Э</w:t>
      </w:r>
      <w:r w:rsidR="003F46DC">
        <w:rPr>
          <w:caps w:val="0"/>
        </w:rPr>
        <w:t>кономическая эффективность от внедрения автоматизированного способа оценки надежности конструкций заводского изготовления</w:t>
      </w:r>
      <w:r>
        <w:tab/>
      </w:r>
      <w:r w:rsidR="005A64B1">
        <w:fldChar w:fldCharType="begin"/>
      </w:r>
      <w:r>
        <w:instrText xml:space="preserve"> PAGEREF _Toc425419349 \h </w:instrText>
      </w:r>
      <w:r w:rsidR="005A64B1">
        <w:fldChar w:fldCharType="separate"/>
      </w:r>
      <w:r w:rsidR="00A72B86">
        <w:t>99</w:t>
      </w:r>
      <w:r w:rsidR="005A64B1">
        <w:fldChar w:fldCharType="end"/>
      </w:r>
    </w:p>
    <w:p w:rsidR="00246745" w:rsidRDefault="00246745" w:rsidP="005B48C8">
      <w:pPr>
        <w:pStyle w:val="11"/>
        <w:jc w:val="left"/>
        <w:rPr>
          <w:rFonts w:asciiTheme="minorHAnsi" w:eastAsiaTheme="minorEastAsia" w:hAnsiTheme="minorHAnsi" w:cstheme="minorBidi"/>
          <w:sz w:val="22"/>
          <w:szCs w:val="22"/>
        </w:rPr>
      </w:pPr>
      <w:r w:rsidRPr="00570D3F">
        <w:rPr>
          <w:b/>
        </w:rPr>
        <w:t>З</w:t>
      </w:r>
      <w:r w:rsidR="003F46DC" w:rsidRPr="00570D3F">
        <w:rPr>
          <w:b/>
          <w:caps w:val="0"/>
        </w:rPr>
        <w:t>орина</w:t>
      </w:r>
      <w:r w:rsidR="003F46DC" w:rsidRPr="00570D3F">
        <w:rPr>
          <w:b/>
        </w:rPr>
        <w:t xml:space="preserve"> Е.С.</w:t>
      </w:r>
      <w:r w:rsidRPr="00570D3F">
        <w:rPr>
          <w:b/>
        </w:rPr>
        <w:t>, У</w:t>
      </w:r>
      <w:r w:rsidR="003F46DC" w:rsidRPr="00570D3F">
        <w:rPr>
          <w:b/>
          <w:caps w:val="0"/>
        </w:rPr>
        <w:t>нгаев</w:t>
      </w:r>
      <w:r w:rsidR="003F46DC" w:rsidRPr="00570D3F">
        <w:rPr>
          <w:b/>
        </w:rPr>
        <w:t xml:space="preserve"> О.А.</w:t>
      </w:r>
      <w:r w:rsidR="009D6AF2">
        <w:rPr>
          <w:b/>
        </w:rPr>
        <w:t xml:space="preserve"> </w:t>
      </w:r>
      <w:r w:rsidR="009D6AF2" w:rsidRPr="009D6AF2">
        <w:rPr>
          <w:caps w:val="0"/>
        </w:rPr>
        <w:t>Повышение рентабельности предприятия</w:t>
      </w:r>
      <w:r w:rsidR="009D6AF2">
        <w:rPr>
          <w:b/>
          <w:caps w:val="0"/>
        </w:rPr>
        <w:t xml:space="preserve"> </w:t>
      </w:r>
      <w:r w:rsidR="009D6AF2" w:rsidRPr="009D6AF2">
        <w:rPr>
          <w:caps w:val="0"/>
        </w:rPr>
        <w:t>через</w:t>
      </w:r>
      <w:r w:rsidR="009D6AF2">
        <w:rPr>
          <w:caps w:val="0"/>
        </w:rPr>
        <w:t xml:space="preserve"> эффективное использование человеческих ресурсов</w:t>
      </w:r>
      <w:r w:rsidR="009D6AF2" w:rsidRPr="009D6AF2">
        <w:t xml:space="preserve"> </w:t>
      </w:r>
      <w:r>
        <w:tab/>
      </w:r>
      <w:r w:rsidR="005A64B1">
        <w:fldChar w:fldCharType="begin"/>
      </w:r>
      <w:r>
        <w:instrText xml:space="preserve"> PAGEREF _Toc425419351 \h </w:instrText>
      </w:r>
      <w:r w:rsidR="005A64B1">
        <w:fldChar w:fldCharType="separate"/>
      </w:r>
      <w:r w:rsidR="00A72B86">
        <w:t>107</w:t>
      </w:r>
      <w:r w:rsidR="005A64B1">
        <w:fldChar w:fldCharType="end"/>
      </w:r>
    </w:p>
    <w:p w:rsidR="00246745" w:rsidRDefault="00246745" w:rsidP="005B48C8">
      <w:pPr>
        <w:pStyle w:val="11"/>
        <w:jc w:val="left"/>
        <w:rPr>
          <w:rFonts w:asciiTheme="minorHAnsi" w:eastAsiaTheme="minorEastAsia" w:hAnsiTheme="minorHAnsi" w:cstheme="minorBidi"/>
          <w:sz w:val="22"/>
          <w:szCs w:val="22"/>
        </w:rPr>
      </w:pPr>
      <w:r w:rsidRPr="00570D3F">
        <w:rPr>
          <w:b/>
        </w:rPr>
        <w:t>К</w:t>
      </w:r>
      <w:r w:rsidR="003F46DC" w:rsidRPr="00570D3F">
        <w:rPr>
          <w:b/>
          <w:caps w:val="0"/>
        </w:rPr>
        <w:t>аверзина</w:t>
      </w:r>
      <w:r w:rsidR="003F46DC" w:rsidRPr="00570D3F">
        <w:rPr>
          <w:b/>
        </w:rPr>
        <w:t xml:space="preserve"> Л.А.</w:t>
      </w:r>
      <w:r w:rsidRPr="00570D3F">
        <w:rPr>
          <w:b/>
        </w:rPr>
        <w:t>, К</w:t>
      </w:r>
      <w:r w:rsidR="003F46DC" w:rsidRPr="00570D3F">
        <w:rPr>
          <w:b/>
          <w:caps w:val="0"/>
        </w:rPr>
        <w:t>аверзин</w:t>
      </w:r>
      <w:r w:rsidR="003F46DC" w:rsidRPr="00570D3F">
        <w:rPr>
          <w:b/>
        </w:rPr>
        <w:t xml:space="preserve"> В.А.</w:t>
      </w:r>
      <w:r w:rsidR="003F46DC">
        <w:t xml:space="preserve"> </w:t>
      </w:r>
      <w:r>
        <w:t>М</w:t>
      </w:r>
      <w:r w:rsidR="003F46DC">
        <w:rPr>
          <w:caps w:val="0"/>
        </w:rPr>
        <w:t>етоды планирования деятельности современных предприятий</w:t>
      </w:r>
      <w:r>
        <w:tab/>
      </w:r>
      <w:r w:rsidR="005A64B1">
        <w:fldChar w:fldCharType="begin"/>
      </w:r>
      <w:r>
        <w:instrText xml:space="preserve"> PAGEREF _Toc425419353 \h </w:instrText>
      </w:r>
      <w:r w:rsidR="005A64B1">
        <w:fldChar w:fldCharType="separate"/>
      </w:r>
      <w:r w:rsidR="00A72B86">
        <w:t>111</w:t>
      </w:r>
      <w:r w:rsidR="005A64B1">
        <w:fldChar w:fldCharType="end"/>
      </w:r>
    </w:p>
    <w:p w:rsidR="00246745" w:rsidRDefault="00246745" w:rsidP="005B48C8">
      <w:pPr>
        <w:pStyle w:val="11"/>
        <w:jc w:val="left"/>
        <w:rPr>
          <w:rFonts w:asciiTheme="minorHAnsi" w:eastAsiaTheme="minorEastAsia" w:hAnsiTheme="minorHAnsi" w:cstheme="minorBidi"/>
          <w:sz w:val="22"/>
          <w:szCs w:val="22"/>
        </w:rPr>
      </w:pPr>
      <w:r w:rsidRPr="00570D3F">
        <w:rPr>
          <w:b/>
        </w:rPr>
        <w:t>К</w:t>
      </w:r>
      <w:r w:rsidR="003F46DC" w:rsidRPr="00570D3F">
        <w:rPr>
          <w:b/>
          <w:caps w:val="0"/>
        </w:rPr>
        <w:t>ирсанов</w:t>
      </w:r>
      <w:r w:rsidR="003F46DC" w:rsidRPr="00570D3F">
        <w:rPr>
          <w:b/>
        </w:rPr>
        <w:t xml:space="preserve"> С. В.</w:t>
      </w:r>
      <w:r w:rsidRPr="00570D3F">
        <w:rPr>
          <w:b/>
        </w:rPr>
        <w:t>, К</w:t>
      </w:r>
      <w:r w:rsidR="003F46DC" w:rsidRPr="00570D3F">
        <w:rPr>
          <w:b/>
          <w:caps w:val="0"/>
        </w:rPr>
        <w:t>ирсанова</w:t>
      </w:r>
      <w:r w:rsidR="003F46DC" w:rsidRPr="00570D3F">
        <w:rPr>
          <w:b/>
        </w:rPr>
        <w:t xml:space="preserve"> А.В.</w:t>
      </w:r>
      <w:r w:rsidR="003F46DC">
        <w:t> </w:t>
      </w:r>
      <w:r>
        <w:t>О</w:t>
      </w:r>
      <w:r w:rsidR="003F46DC">
        <w:rPr>
          <w:caps w:val="0"/>
        </w:rPr>
        <w:t>беспечение информационной безопасности средств промышленной атоматизации на объектах  газотранспортных предприятий в целях предотвращения эколого-экономического ущерба</w:t>
      </w:r>
      <w:r>
        <w:tab/>
      </w:r>
      <w:r w:rsidR="005A64B1">
        <w:fldChar w:fldCharType="begin"/>
      </w:r>
      <w:r>
        <w:instrText xml:space="preserve"> PAGEREF _Toc425419355 \h </w:instrText>
      </w:r>
      <w:r w:rsidR="005A64B1">
        <w:fldChar w:fldCharType="separate"/>
      </w:r>
      <w:r w:rsidR="00A72B86">
        <w:t>117</w:t>
      </w:r>
      <w:r w:rsidR="005A64B1">
        <w:fldChar w:fldCharType="end"/>
      </w:r>
    </w:p>
    <w:p w:rsidR="00246745" w:rsidRDefault="00246745" w:rsidP="005B48C8">
      <w:pPr>
        <w:pStyle w:val="11"/>
        <w:jc w:val="left"/>
        <w:rPr>
          <w:rFonts w:asciiTheme="minorHAnsi" w:eastAsiaTheme="minorEastAsia" w:hAnsiTheme="minorHAnsi" w:cstheme="minorBidi"/>
          <w:sz w:val="22"/>
          <w:szCs w:val="22"/>
        </w:rPr>
      </w:pPr>
      <w:r w:rsidRPr="00570D3F">
        <w:rPr>
          <w:b/>
        </w:rPr>
        <w:t>К</w:t>
      </w:r>
      <w:r w:rsidR="003F46DC" w:rsidRPr="00570D3F">
        <w:rPr>
          <w:b/>
          <w:caps w:val="0"/>
        </w:rPr>
        <w:t>лейменова</w:t>
      </w:r>
      <w:r w:rsidR="003F46DC" w:rsidRPr="00570D3F">
        <w:rPr>
          <w:b/>
        </w:rPr>
        <w:t xml:space="preserve"> Л.В.</w:t>
      </w:r>
      <w:r w:rsidRPr="00570D3F">
        <w:rPr>
          <w:b/>
        </w:rPr>
        <w:t>, С</w:t>
      </w:r>
      <w:r w:rsidR="003F46DC" w:rsidRPr="00570D3F">
        <w:rPr>
          <w:b/>
          <w:caps w:val="0"/>
        </w:rPr>
        <w:t>олодкина</w:t>
      </w:r>
      <w:r w:rsidR="003F46DC" w:rsidRPr="00570D3F">
        <w:rPr>
          <w:b/>
        </w:rPr>
        <w:t xml:space="preserve"> Ю.А.</w:t>
      </w:r>
      <w:r w:rsidR="003F46DC">
        <w:t xml:space="preserve"> </w:t>
      </w:r>
      <w:r>
        <w:t>И</w:t>
      </w:r>
      <w:r w:rsidR="003F46DC">
        <w:rPr>
          <w:caps w:val="0"/>
        </w:rPr>
        <w:t>нвестиционная привлекательность муниципального образования города Братска</w:t>
      </w:r>
      <w:r>
        <w:tab/>
      </w:r>
      <w:r w:rsidR="005A64B1">
        <w:fldChar w:fldCharType="begin"/>
      </w:r>
      <w:r>
        <w:instrText xml:space="preserve"> PAGEREF _Toc425419357 \h </w:instrText>
      </w:r>
      <w:r w:rsidR="005A64B1">
        <w:fldChar w:fldCharType="separate"/>
      </w:r>
      <w:r w:rsidR="00A72B86">
        <w:t>124</w:t>
      </w:r>
      <w:r w:rsidR="005A64B1">
        <w:fldChar w:fldCharType="end"/>
      </w:r>
    </w:p>
    <w:p w:rsidR="00246745" w:rsidRDefault="00246745" w:rsidP="005B48C8">
      <w:pPr>
        <w:pStyle w:val="11"/>
        <w:jc w:val="left"/>
        <w:rPr>
          <w:rFonts w:asciiTheme="minorHAnsi" w:eastAsiaTheme="minorEastAsia" w:hAnsiTheme="minorHAnsi" w:cstheme="minorBidi"/>
          <w:sz w:val="22"/>
          <w:szCs w:val="22"/>
        </w:rPr>
      </w:pPr>
      <w:r w:rsidRPr="00570D3F">
        <w:rPr>
          <w:b/>
        </w:rPr>
        <w:t>К</w:t>
      </w:r>
      <w:r w:rsidR="003F46DC" w:rsidRPr="00570D3F">
        <w:rPr>
          <w:b/>
          <w:caps w:val="0"/>
        </w:rPr>
        <w:t>обзов</w:t>
      </w:r>
      <w:r w:rsidR="003F46DC" w:rsidRPr="00570D3F">
        <w:rPr>
          <w:b/>
        </w:rPr>
        <w:t xml:space="preserve"> А.Ю.</w:t>
      </w:r>
      <w:r w:rsidRPr="00570D3F">
        <w:rPr>
          <w:b/>
        </w:rPr>
        <w:t>, Е</w:t>
      </w:r>
      <w:r w:rsidR="003F46DC" w:rsidRPr="00570D3F">
        <w:rPr>
          <w:b/>
          <w:caps w:val="0"/>
        </w:rPr>
        <w:t>рмакова</w:t>
      </w:r>
      <w:r w:rsidR="003F46DC" w:rsidRPr="00570D3F">
        <w:rPr>
          <w:b/>
        </w:rPr>
        <w:t xml:space="preserve"> А.А. </w:t>
      </w:r>
      <w:r>
        <w:t>П</w:t>
      </w:r>
      <w:r w:rsidR="003F46DC">
        <w:rPr>
          <w:caps w:val="0"/>
        </w:rPr>
        <w:t>роблемы повышения рентабельнос</w:t>
      </w:r>
      <w:r w:rsidR="009F7306">
        <w:rPr>
          <w:caps w:val="0"/>
        </w:rPr>
        <w:t>ти (эффективности деятельности)</w:t>
      </w:r>
      <w:r w:rsidR="003F46DC">
        <w:rPr>
          <w:caps w:val="0"/>
        </w:rPr>
        <w:t xml:space="preserve"> </w:t>
      </w:r>
      <w:r w:rsidR="003F46DC" w:rsidRPr="00BC2767">
        <w:rPr>
          <w:caps w:val="0"/>
          <w:spacing w:val="-4"/>
        </w:rPr>
        <w:t>предприятий инвестиционно-строительного комплекса</w:t>
      </w:r>
      <w:r w:rsidR="009F7306">
        <w:rPr>
          <w:caps w:val="0"/>
        </w:rPr>
        <w:t xml:space="preserve"> в </w:t>
      </w:r>
      <w:r w:rsidR="003F46DC">
        <w:rPr>
          <w:caps w:val="0"/>
        </w:rPr>
        <w:t>современных условиях</w:t>
      </w:r>
      <w:r>
        <w:tab/>
      </w:r>
      <w:r w:rsidR="005A64B1">
        <w:fldChar w:fldCharType="begin"/>
      </w:r>
      <w:r>
        <w:instrText xml:space="preserve"> PAGEREF _Toc425419361 \h </w:instrText>
      </w:r>
      <w:r w:rsidR="005A64B1">
        <w:fldChar w:fldCharType="separate"/>
      </w:r>
      <w:r w:rsidR="00A72B86">
        <w:t>132</w:t>
      </w:r>
      <w:r w:rsidR="005A64B1">
        <w:fldChar w:fldCharType="end"/>
      </w:r>
    </w:p>
    <w:p w:rsidR="00246745" w:rsidRDefault="00246745" w:rsidP="005B48C8">
      <w:pPr>
        <w:pStyle w:val="11"/>
        <w:jc w:val="left"/>
        <w:rPr>
          <w:rFonts w:asciiTheme="minorHAnsi" w:eastAsiaTheme="minorEastAsia" w:hAnsiTheme="minorHAnsi" w:cstheme="minorBidi"/>
          <w:sz w:val="22"/>
          <w:szCs w:val="22"/>
        </w:rPr>
      </w:pPr>
      <w:r w:rsidRPr="00570D3F">
        <w:rPr>
          <w:rFonts w:eastAsia="Calibri"/>
          <w:b/>
        </w:rPr>
        <w:t>К</w:t>
      </w:r>
      <w:r w:rsidR="003F46DC" w:rsidRPr="00570D3F">
        <w:rPr>
          <w:rFonts w:eastAsia="Calibri"/>
          <w:b/>
          <w:caps w:val="0"/>
        </w:rPr>
        <w:t>обзова</w:t>
      </w:r>
      <w:r w:rsidR="003F46DC" w:rsidRPr="00570D3F">
        <w:rPr>
          <w:rFonts w:eastAsia="Calibri"/>
          <w:b/>
        </w:rPr>
        <w:t xml:space="preserve"> А.В.</w:t>
      </w:r>
      <w:r w:rsidRPr="00570D3F">
        <w:rPr>
          <w:rFonts w:eastAsia="Calibri"/>
          <w:b/>
        </w:rPr>
        <w:t>, Н</w:t>
      </w:r>
      <w:r w:rsidR="003F46DC" w:rsidRPr="00570D3F">
        <w:rPr>
          <w:rFonts w:eastAsia="Calibri"/>
          <w:b/>
          <w:caps w:val="0"/>
        </w:rPr>
        <w:t>абиуллина</w:t>
      </w:r>
      <w:r w:rsidR="003F46DC" w:rsidRPr="00570D3F">
        <w:rPr>
          <w:rFonts w:eastAsia="Calibri"/>
          <w:b/>
        </w:rPr>
        <w:t xml:space="preserve"> З.Р.</w:t>
      </w:r>
      <w:r w:rsidR="003F46DC" w:rsidRPr="00570D3F">
        <w:rPr>
          <w:b/>
        </w:rPr>
        <w:t xml:space="preserve"> </w:t>
      </w:r>
      <w:r>
        <w:t>П</w:t>
      </w:r>
      <w:r w:rsidR="003F46DC">
        <w:rPr>
          <w:caps w:val="0"/>
        </w:rPr>
        <w:t>роблемы функционирования предприятий инвести</w:t>
      </w:r>
      <w:r w:rsidR="00CD0DD5">
        <w:rPr>
          <w:caps w:val="0"/>
        </w:rPr>
        <w:t>ционно-строительного комплекса И</w:t>
      </w:r>
      <w:r w:rsidR="003F46DC">
        <w:rPr>
          <w:caps w:val="0"/>
        </w:rPr>
        <w:t>ркутской области</w:t>
      </w:r>
      <w:r>
        <w:tab/>
      </w:r>
      <w:r w:rsidR="005A64B1">
        <w:fldChar w:fldCharType="begin"/>
      </w:r>
      <w:r>
        <w:instrText xml:space="preserve"> PAGEREF _Toc425419363 \h </w:instrText>
      </w:r>
      <w:r w:rsidR="005A64B1">
        <w:fldChar w:fldCharType="separate"/>
      </w:r>
      <w:r w:rsidR="00A72B86">
        <w:t>135</w:t>
      </w:r>
      <w:r w:rsidR="005A64B1">
        <w:fldChar w:fldCharType="end"/>
      </w:r>
    </w:p>
    <w:p w:rsidR="00246745" w:rsidRDefault="00246745" w:rsidP="005B48C8">
      <w:pPr>
        <w:pStyle w:val="11"/>
        <w:jc w:val="left"/>
        <w:rPr>
          <w:rFonts w:asciiTheme="minorHAnsi" w:eastAsiaTheme="minorEastAsia" w:hAnsiTheme="minorHAnsi" w:cstheme="minorBidi"/>
          <w:sz w:val="22"/>
          <w:szCs w:val="22"/>
        </w:rPr>
      </w:pPr>
      <w:r w:rsidRPr="00570D3F">
        <w:rPr>
          <w:b/>
        </w:rPr>
        <w:t>К</w:t>
      </w:r>
      <w:r w:rsidR="00CD0DD5" w:rsidRPr="00570D3F">
        <w:rPr>
          <w:b/>
          <w:caps w:val="0"/>
        </w:rPr>
        <w:t>ошевой</w:t>
      </w:r>
      <w:r w:rsidR="00CD0DD5" w:rsidRPr="00570D3F">
        <w:rPr>
          <w:b/>
        </w:rPr>
        <w:t xml:space="preserve"> П.Д.</w:t>
      </w:r>
      <w:r w:rsidRPr="00570D3F">
        <w:rPr>
          <w:b/>
        </w:rPr>
        <w:t>, Б</w:t>
      </w:r>
      <w:r w:rsidR="00CD0DD5" w:rsidRPr="00570D3F">
        <w:rPr>
          <w:b/>
          <w:caps w:val="0"/>
        </w:rPr>
        <w:t>ельский</w:t>
      </w:r>
      <w:r w:rsidR="00CD0DD5" w:rsidRPr="00570D3F">
        <w:rPr>
          <w:b/>
        </w:rPr>
        <w:t xml:space="preserve"> О.К.</w:t>
      </w:r>
      <w:r w:rsidRPr="00570D3F">
        <w:rPr>
          <w:b/>
        </w:rPr>
        <w:t>, Б</w:t>
      </w:r>
      <w:r w:rsidR="00CD0DD5" w:rsidRPr="00570D3F">
        <w:rPr>
          <w:b/>
          <w:caps w:val="0"/>
        </w:rPr>
        <w:t>еликова</w:t>
      </w:r>
      <w:r w:rsidR="00CD0DD5" w:rsidRPr="00570D3F">
        <w:rPr>
          <w:b/>
        </w:rPr>
        <w:t xml:space="preserve"> Е.А.</w:t>
      </w:r>
      <w:r w:rsidR="00CD0DD5">
        <w:t xml:space="preserve"> </w:t>
      </w:r>
      <w:r>
        <w:t>О</w:t>
      </w:r>
      <w:r w:rsidR="00CD0DD5">
        <w:rPr>
          <w:caps w:val="0"/>
        </w:rPr>
        <w:t>рганизационная культура: понятие и особенности формирования на строительных предприятиях</w:t>
      </w:r>
      <w:r>
        <w:tab/>
      </w:r>
      <w:r w:rsidR="005A64B1">
        <w:fldChar w:fldCharType="begin"/>
      </w:r>
      <w:r>
        <w:instrText xml:space="preserve"> PAGEREF _Toc425419365 \h </w:instrText>
      </w:r>
      <w:r w:rsidR="005A64B1">
        <w:fldChar w:fldCharType="separate"/>
      </w:r>
      <w:r w:rsidR="00A72B86">
        <w:t>139</w:t>
      </w:r>
      <w:r w:rsidR="005A64B1">
        <w:fldChar w:fldCharType="end"/>
      </w:r>
    </w:p>
    <w:p w:rsidR="00246745" w:rsidRDefault="00246745" w:rsidP="005B48C8">
      <w:pPr>
        <w:pStyle w:val="11"/>
        <w:jc w:val="left"/>
        <w:rPr>
          <w:rFonts w:asciiTheme="minorHAnsi" w:eastAsiaTheme="minorEastAsia" w:hAnsiTheme="minorHAnsi" w:cstheme="minorBidi"/>
          <w:sz w:val="22"/>
          <w:szCs w:val="22"/>
        </w:rPr>
      </w:pPr>
      <w:r w:rsidRPr="00570D3F">
        <w:rPr>
          <w:b/>
        </w:rPr>
        <w:t>К</w:t>
      </w:r>
      <w:r w:rsidR="00CD0DD5" w:rsidRPr="00570D3F">
        <w:rPr>
          <w:b/>
          <w:caps w:val="0"/>
        </w:rPr>
        <w:t>ошевой</w:t>
      </w:r>
      <w:r w:rsidR="00CD0DD5" w:rsidRPr="00570D3F">
        <w:rPr>
          <w:b/>
        </w:rPr>
        <w:t xml:space="preserve"> П.Д.</w:t>
      </w:r>
      <w:r w:rsidRPr="00570D3F">
        <w:rPr>
          <w:b/>
        </w:rPr>
        <w:t>, Б</w:t>
      </w:r>
      <w:r w:rsidR="00CD0DD5" w:rsidRPr="00570D3F">
        <w:rPr>
          <w:b/>
          <w:caps w:val="0"/>
        </w:rPr>
        <w:t>ерезовская</w:t>
      </w:r>
      <w:r w:rsidR="00CD0DD5" w:rsidRPr="00570D3F">
        <w:rPr>
          <w:b/>
        </w:rPr>
        <w:t xml:space="preserve"> И.В.</w:t>
      </w:r>
      <w:r w:rsidRPr="00570D3F">
        <w:rPr>
          <w:b/>
        </w:rPr>
        <w:t>, Д</w:t>
      </w:r>
      <w:r w:rsidR="00CD0DD5" w:rsidRPr="00570D3F">
        <w:rPr>
          <w:b/>
          <w:caps w:val="0"/>
        </w:rPr>
        <w:t>омрачева</w:t>
      </w:r>
      <w:r w:rsidR="00CD0DD5" w:rsidRPr="00570D3F">
        <w:rPr>
          <w:b/>
        </w:rPr>
        <w:t xml:space="preserve"> О.С. </w:t>
      </w:r>
      <w:r>
        <w:t>С</w:t>
      </w:r>
      <w:r w:rsidR="00CD0DD5">
        <w:rPr>
          <w:caps w:val="0"/>
        </w:rPr>
        <w:t>тратегические аспекты планирования деятельности современных предприятий</w:t>
      </w:r>
      <w:r>
        <w:tab/>
      </w:r>
      <w:r w:rsidR="005A64B1">
        <w:fldChar w:fldCharType="begin"/>
      </w:r>
      <w:r>
        <w:instrText xml:space="preserve"> PAGEREF _Toc425419368 \h </w:instrText>
      </w:r>
      <w:r w:rsidR="005A64B1">
        <w:fldChar w:fldCharType="separate"/>
      </w:r>
      <w:r w:rsidR="00A72B86">
        <w:t>146</w:t>
      </w:r>
      <w:r w:rsidR="005A64B1">
        <w:fldChar w:fldCharType="end"/>
      </w:r>
    </w:p>
    <w:p w:rsidR="00246745" w:rsidRDefault="00246745" w:rsidP="005B48C8">
      <w:pPr>
        <w:pStyle w:val="11"/>
        <w:jc w:val="left"/>
        <w:rPr>
          <w:rFonts w:asciiTheme="minorHAnsi" w:eastAsiaTheme="minorEastAsia" w:hAnsiTheme="minorHAnsi" w:cstheme="minorBidi"/>
          <w:sz w:val="22"/>
          <w:szCs w:val="22"/>
        </w:rPr>
      </w:pPr>
      <w:r w:rsidRPr="00570D3F">
        <w:rPr>
          <w:b/>
        </w:rPr>
        <w:t>К</w:t>
      </w:r>
      <w:r w:rsidR="00CD0DD5" w:rsidRPr="00570D3F">
        <w:rPr>
          <w:b/>
          <w:caps w:val="0"/>
        </w:rPr>
        <w:t>узовлева</w:t>
      </w:r>
      <w:r w:rsidR="00CD0DD5" w:rsidRPr="00570D3F">
        <w:rPr>
          <w:b/>
        </w:rPr>
        <w:t xml:space="preserve"> И.А.</w:t>
      </w:r>
      <w:r w:rsidRPr="00570D3F">
        <w:rPr>
          <w:b/>
        </w:rPr>
        <w:t>, П</w:t>
      </w:r>
      <w:r w:rsidR="00CD0DD5" w:rsidRPr="00570D3F">
        <w:rPr>
          <w:b/>
          <w:caps w:val="0"/>
        </w:rPr>
        <w:t>рокопенкова</w:t>
      </w:r>
      <w:r w:rsidR="00CD0DD5" w:rsidRPr="00570D3F">
        <w:rPr>
          <w:b/>
        </w:rPr>
        <w:t xml:space="preserve"> В.В.</w:t>
      </w:r>
      <w:r w:rsidR="00CD0DD5">
        <w:t xml:space="preserve"> </w:t>
      </w:r>
      <w:r>
        <w:t>К</w:t>
      </w:r>
      <w:r w:rsidR="00CD0DD5">
        <w:rPr>
          <w:caps w:val="0"/>
        </w:rPr>
        <w:t>ластеризация как путь повышения конкурентоспособности инвестиционно-строительного комплекса в условиях экономического кризиса</w:t>
      </w:r>
      <w:r>
        <w:tab/>
      </w:r>
      <w:r w:rsidR="005A64B1">
        <w:fldChar w:fldCharType="begin"/>
      </w:r>
      <w:r>
        <w:instrText xml:space="preserve"> PAGEREF _Toc425419373 \h </w:instrText>
      </w:r>
      <w:r w:rsidR="005A64B1">
        <w:fldChar w:fldCharType="separate"/>
      </w:r>
      <w:r w:rsidR="00A72B86">
        <w:t>155</w:t>
      </w:r>
      <w:r w:rsidR="005A64B1">
        <w:fldChar w:fldCharType="end"/>
      </w:r>
    </w:p>
    <w:p w:rsidR="00246745" w:rsidRDefault="00246745" w:rsidP="005B48C8">
      <w:pPr>
        <w:pStyle w:val="11"/>
        <w:jc w:val="left"/>
        <w:rPr>
          <w:rFonts w:asciiTheme="minorHAnsi" w:eastAsiaTheme="minorEastAsia" w:hAnsiTheme="minorHAnsi" w:cstheme="minorBidi"/>
          <w:sz w:val="22"/>
          <w:szCs w:val="22"/>
        </w:rPr>
      </w:pPr>
      <w:r w:rsidRPr="00570D3F">
        <w:rPr>
          <w:b/>
        </w:rPr>
        <w:t>Л</w:t>
      </w:r>
      <w:r w:rsidR="00CD0DD5" w:rsidRPr="00570D3F">
        <w:rPr>
          <w:b/>
          <w:caps w:val="0"/>
        </w:rPr>
        <w:t>ипихина</w:t>
      </w:r>
      <w:r w:rsidR="00CD0DD5" w:rsidRPr="00570D3F">
        <w:rPr>
          <w:b/>
        </w:rPr>
        <w:t xml:space="preserve"> А.В.</w:t>
      </w:r>
      <w:r w:rsidRPr="00570D3F">
        <w:rPr>
          <w:b/>
        </w:rPr>
        <w:t>, К</w:t>
      </w:r>
      <w:r w:rsidR="00CD0DD5" w:rsidRPr="00570D3F">
        <w:rPr>
          <w:b/>
          <w:caps w:val="0"/>
        </w:rPr>
        <w:t>олбин</w:t>
      </w:r>
      <w:r w:rsidR="00CD0DD5" w:rsidRPr="00570D3F">
        <w:rPr>
          <w:b/>
        </w:rPr>
        <w:t xml:space="preserve"> В.В.</w:t>
      </w:r>
      <w:r w:rsidRPr="00570D3F">
        <w:rPr>
          <w:b/>
        </w:rPr>
        <w:t>, Ж</w:t>
      </w:r>
      <w:r w:rsidR="00CD0DD5" w:rsidRPr="00570D3F">
        <w:rPr>
          <w:b/>
          <w:caps w:val="0"/>
        </w:rPr>
        <w:t>акупова</w:t>
      </w:r>
      <w:r w:rsidR="00CD0DD5" w:rsidRPr="00570D3F">
        <w:rPr>
          <w:b/>
        </w:rPr>
        <w:t xml:space="preserve"> Ш.Б.</w:t>
      </w:r>
      <w:r w:rsidR="00CD0DD5">
        <w:t xml:space="preserve"> </w:t>
      </w:r>
      <w:r>
        <w:t>Р</w:t>
      </w:r>
      <w:r w:rsidR="00CD0DD5">
        <w:rPr>
          <w:caps w:val="0"/>
        </w:rPr>
        <w:t>адон</w:t>
      </w:r>
      <w:r>
        <w:t xml:space="preserve"> – </w:t>
      </w:r>
      <w:r w:rsidR="00CD0DD5">
        <w:rPr>
          <w:caps w:val="0"/>
        </w:rPr>
        <w:t>радиационный фактор жилых помещений</w:t>
      </w:r>
      <w:r>
        <w:tab/>
      </w:r>
      <w:r w:rsidR="005A64B1">
        <w:fldChar w:fldCharType="begin"/>
      </w:r>
      <w:r>
        <w:instrText xml:space="preserve"> PAGEREF _Toc425419375 \h </w:instrText>
      </w:r>
      <w:r w:rsidR="005A64B1">
        <w:fldChar w:fldCharType="separate"/>
      </w:r>
      <w:r w:rsidR="00A72B86">
        <w:t>159</w:t>
      </w:r>
      <w:r w:rsidR="005A64B1">
        <w:fldChar w:fldCharType="end"/>
      </w:r>
    </w:p>
    <w:p w:rsidR="00246745" w:rsidRDefault="00246745" w:rsidP="005B48C8">
      <w:pPr>
        <w:pStyle w:val="11"/>
        <w:jc w:val="left"/>
        <w:rPr>
          <w:rFonts w:asciiTheme="minorHAnsi" w:eastAsiaTheme="minorEastAsia" w:hAnsiTheme="minorHAnsi" w:cstheme="minorBidi"/>
          <w:sz w:val="22"/>
          <w:szCs w:val="22"/>
        </w:rPr>
      </w:pPr>
      <w:r w:rsidRPr="00570D3F">
        <w:rPr>
          <w:b/>
        </w:rPr>
        <w:t>Л</w:t>
      </w:r>
      <w:r w:rsidR="00CD0DD5" w:rsidRPr="00570D3F">
        <w:rPr>
          <w:b/>
          <w:caps w:val="0"/>
        </w:rPr>
        <w:t>укашевич</w:t>
      </w:r>
      <w:r w:rsidR="00CD0DD5" w:rsidRPr="00570D3F">
        <w:rPr>
          <w:b/>
        </w:rPr>
        <w:t xml:space="preserve"> В.Н.</w:t>
      </w:r>
      <w:r w:rsidRPr="00570D3F">
        <w:rPr>
          <w:b/>
        </w:rPr>
        <w:t>, В</w:t>
      </w:r>
      <w:r w:rsidR="00CD0DD5" w:rsidRPr="00570D3F">
        <w:rPr>
          <w:b/>
          <w:caps w:val="0"/>
        </w:rPr>
        <w:t>акс</w:t>
      </w:r>
      <w:r w:rsidR="00CD0DD5" w:rsidRPr="00570D3F">
        <w:rPr>
          <w:b/>
        </w:rPr>
        <w:t xml:space="preserve"> И.В.</w:t>
      </w:r>
      <w:r w:rsidR="00CD0DD5">
        <w:t xml:space="preserve"> </w:t>
      </w:r>
      <w:r>
        <w:t>У</w:t>
      </w:r>
      <w:r w:rsidR="00CD0DD5">
        <w:rPr>
          <w:caps w:val="0"/>
        </w:rPr>
        <w:t>лучшение свойств зол уноса при дисперсном армировании оснований дорожных одежд</w:t>
      </w:r>
      <w:r>
        <w:tab/>
      </w:r>
      <w:r w:rsidR="005A64B1">
        <w:fldChar w:fldCharType="begin"/>
      </w:r>
      <w:r>
        <w:instrText xml:space="preserve"> PAGEREF _Toc425419378 \h </w:instrText>
      </w:r>
      <w:r w:rsidR="005A64B1">
        <w:fldChar w:fldCharType="separate"/>
      </w:r>
      <w:r w:rsidR="00A72B86">
        <w:t>166</w:t>
      </w:r>
      <w:r w:rsidR="005A64B1">
        <w:fldChar w:fldCharType="end"/>
      </w:r>
    </w:p>
    <w:p w:rsidR="00246745" w:rsidRDefault="00246745" w:rsidP="005B48C8">
      <w:pPr>
        <w:pStyle w:val="11"/>
        <w:jc w:val="left"/>
        <w:rPr>
          <w:rFonts w:asciiTheme="minorHAnsi" w:eastAsiaTheme="minorEastAsia" w:hAnsiTheme="minorHAnsi" w:cstheme="minorBidi"/>
          <w:sz w:val="22"/>
          <w:szCs w:val="22"/>
        </w:rPr>
      </w:pPr>
      <w:r w:rsidRPr="00570D3F">
        <w:rPr>
          <w:b/>
        </w:rPr>
        <w:t>Л</w:t>
      </w:r>
      <w:r w:rsidR="00CD0DD5" w:rsidRPr="00570D3F">
        <w:rPr>
          <w:b/>
          <w:caps w:val="0"/>
        </w:rPr>
        <w:t>укашевич</w:t>
      </w:r>
      <w:r w:rsidR="00CD0DD5" w:rsidRPr="00570D3F">
        <w:rPr>
          <w:b/>
        </w:rPr>
        <w:t xml:space="preserve"> В.Н.</w:t>
      </w:r>
      <w:r w:rsidRPr="00570D3F">
        <w:rPr>
          <w:b/>
        </w:rPr>
        <w:t>, Е</w:t>
      </w:r>
      <w:r w:rsidR="00CD0DD5" w:rsidRPr="00570D3F">
        <w:rPr>
          <w:b/>
          <w:caps w:val="0"/>
        </w:rPr>
        <w:t>фанов</w:t>
      </w:r>
      <w:r w:rsidR="00CD0DD5" w:rsidRPr="00570D3F">
        <w:rPr>
          <w:b/>
        </w:rPr>
        <w:t xml:space="preserve"> И.Н.</w:t>
      </w:r>
      <w:r w:rsidRPr="00570D3F">
        <w:rPr>
          <w:b/>
        </w:rPr>
        <w:t>, В</w:t>
      </w:r>
      <w:r w:rsidR="00CD0DD5" w:rsidRPr="00570D3F">
        <w:rPr>
          <w:b/>
          <w:caps w:val="0"/>
        </w:rPr>
        <w:t>акс</w:t>
      </w:r>
      <w:r w:rsidR="00CD0DD5" w:rsidRPr="00570D3F">
        <w:rPr>
          <w:b/>
        </w:rPr>
        <w:t xml:space="preserve"> И.В.</w:t>
      </w:r>
      <w:r w:rsidR="00CD0DD5">
        <w:t xml:space="preserve"> </w:t>
      </w:r>
      <w:r>
        <w:t>П</w:t>
      </w:r>
      <w:r w:rsidR="00CD0DD5">
        <w:rPr>
          <w:caps w:val="0"/>
        </w:rPr>
        <w:t>рименение волокнистых отходов для дисперсного армирования конструктивных слоев дорожных одежд</w:t>
      </w:r>
      <w:r>
        <w:tab/>
      </w:r>
      <w:r w:rsidR="005A64B1">
        <w:fldChar w:fldCharType="begin"/>
      </w:r>
      <w:r>
        <w:instrText xml:space="preserve"> PAGEREF _Toc425419380 \h </w:instrText>
      </w:r>
      <w:r w:rsidR="005A64B1">
        <w:fldChar w:fldCharType="separate"/>
      </w:r>
      <w:r w:rsidR="00A72B86">
        <w:t>172</w:t>
      </w:r>
      <w:r w:rsidR="005A64B1">
        <w:fldChar w:fldCharType="end"/>
      </w:r>
    </w:p>
    <w:p w:rsidR="00246745" w:rsidRDefault="00246745" w:rsidP="005B48C8">
      <w:pPr>
        <w:pStyle w:val="11"/>
        <w:jc w:val="left"/>
        <w:rPr>
          <w:rFonts w:asciiTheme="minorHAnsi" w:eastAsiaTheme="minorEastAsia" w:hAnsiTheme="minorHAnsi" w:cstheme="minorBidi"/>
          <w:sz w:val="22"/>
          <w:szCs w:val="22"/>
        </w:rPr>
      </w:pPr>
      <w:r w:rsidRPr="00570D3F">
        <w:rPr>
          <w:b/>
        </w:rPr>
        <w:t>Л</w:t>
      </w:r>
      <w:r w:rsidR="00CD0DD5" w:rsidRPr="00570D3F">
        <w:rPr>
          <w:b/>
          <w:caps w:val="0"/>
        </w:rPr>
        <w:t>укашевич</w:t>
      </w:r>
      <w:r w:rsidR="00CD0DD5" w:rsidRPr="00570D3F">
        <w:rPr>
          <w:b/>
        </w:rPr>
        <w:t xml:space="preserve"> О.Д.</w:t>
      </w:r>
      <w:r w:rsidRPr="00570D3F">
        <w:rPr>
          <w:b/>
        </w:rPr>
        <w:t>, П</w:t>
      </w:r>
      <w:r w:rsidR="00CD0DD5" w:rsidRPr="00570D3F">
        <w:rPr>
          <w:b/>
          <w:caps w:val="0"/>
        </w:rPr>
        <w:t>атрушева</w:t>
      </w:r>
      <w:r w:rsidR="00CD0DD5" w:rsidRPr="00570D3F">
        <w:rPr>
          <w:b/>
        </w:rPr>
        <w:t xml:space="preserve"> Н.Е.</w:t>
      </w:r>
      <w:r w:rsidR="00CD0DD5">
        <w:t xml:space="preserve"> </w:t>
      </w:r>
      <w:r>
        <w:t>ч</w:t>
      </w:r>
      <w:r w:rsidR="00CD0DD5">
        <w:rPr>
          <w:caps w:val="0"/>
        </w:rPr>
        <w:t>истая вода как условие и результат устойчивого развития</w:t>
      </w:r>
      <w:r>
        <w:tab/>
      </w:r>
      <w:r w:rsidR="005A64B1">
        <w:fldChar w:fldCharType="begin"/>
      </w:r>
      <w:r>
        <w:instrText xml:space="preserve"> PAGEREF _Toc425419382 \h </w:instrText>
      </w:r>
      <w:r w:rsidR="005A64B1">
        <w:fldChar w:fldCharType="separate"/>
      </w:r>
      <w:r w:rsidR="00A72B86">
        <w:t>180</w:t>
      </w:r>
      <w:r w:rsidR="005A64B1">
        <w:fldChar w:fldCharType="end"/>
      </w:r>
    </w:p>
    <w:p w:rsidR="00246745" w:rsidRDefault="00246745" w:rsidP="005B48C8">
      <w:pPr>
        <w:pStyle w:val="11"/>
        <w:jc w:val="left"/>
        <w:rPr>
          <w:rFonts w:asciiTheme="minorHAnsi" w:eastAsiaTheme="minorEastAsia" w:hAnsiTheme="minorHAnsi" w:cstheme="minorBidi"/>
          <w:sz w:val="22"/>
          <w:szCs w:val="22"/>
        </w:rPr>
      </w:pPr>
      <w:r w:rsidRPr="00570D3F">
        <w:rPr>
          <w:rFonts w:eastAsia="Calibri"/>
          <w:b/>
        </w:rPr>
        <w:lastRenderedPageBreak/>
        <w:t>Л</w:t>
      </w:r>
      <w:r w:rsidR="00CD0DD5" w:rsidRPr="00570D3F">
        <w:rPr>
          <w:rFonts w:eastAsia="Calibri"/>
          <w:b/>
          <w:caps w:val="0"/>
        </w:rPr>
        <w:t>уковникова</w:t>
      </w:r>
      <w:r w:rsidR="00CD0DD5" w:rsidRPr="00570D3F">
        <w:rPr>
          <w:rFonts w:eastAsia="Calibri"/>
          <w:b/>
        </w:rPr>
        <w:t xml:space="preserve"> Е. И.</w:t>
      </w:r>
      <w:r w:rsidRPr="00570D3F">
        <w:rPr>
          <w:rFonts w:eastAsia="Calibri"/>
          <w:b/>
        </w:rPr>
        <w:t>, К</w:t>
      </w:r>
      <w:r w:rsidR="00CD0DD5" w:rsidRPr="00570D3F">
        <w:rPr>
          <w:rFonts w:eastAsia="Calibri"/>
          <w:b/>
          <w:caps w:val="0"/>
        </w:rPr>
        <w:t>удимова</w:t>
      </w:r>
      <w:r w:rsidR="00CD0DD5" w:rsidRPr="00570D3F">
        <w:rPr>
          <w:rFonts w:eastAsia="Calibri"/>
          <w:b/>
        </w:rPr>
        <w:t xml:space="preserve"> Е. А.</w:t>
      </w:r>
      <w:r w:rsidR="00CD0DD5">
        <w:t xml:space="preserve"> </w:t>
      </w:r>
      <w:r>
        <w:t>П</w:t>
      </w:r>
      <w:r w:rsidR="00CD0DD5">
        <w:rPr>
          <w:caps w:val="0"/>
        </w:rPr>
        <w:t>одходы оказания государственной поддержки  приоритетным инвестиционным проектам в новых экономических реалиях</w:t>
      </w:r>
      <w:r>
        <w:tab/>
      </w:r>
      <w:r w:rsidR="005A64B1">
        <w:fldChar w:fldCharType="begin"/>
      </w:r>
      <w:r>
        <w:instrText xml:space="preserve"> PAGEREF _Toc425419384 \h </w:instrText>
      </w:r>
      <w:r w:rsidR="005A64B1">
        <w:fldChar w:fldCharType="separate"/>
      </w:r>
      <w:r w:rsidR="00A72B86">
        <w:t>185</w:t>
      </w:r>
      <w:r w:rsidR="005A64B1">
        <w:fldChar w:fldCharType="end"/>
      </w:r>
    </w:p>
    <w:p w:rsidR="00246745" w:rsidRDefault="00246745" w:rsidP="005B48C8">
      <w:pPr>
        <w:pStyle w:val="11"/>
        <w:jc w:val="left"/>
        <w:rPr>
          <w:rFonts w:asciiTheme="minorHAnsi" w:eastAsiaTheme="minorEastAsia" w:hAnsiTheme="minorHAnsi" w:cstheme="minorBidi"/>
          <w:sz w:val="22"/>
          <w:szCs w:val="22"/>
        </w:rPr>
      </w:pPr>
      <w:r w:rsidRPr="00570D3F">
        <w:rPr>
          <w:rFonts w:eastAsia="Calibri"/>
          <w:b/>
          <w:lang w:eastAsia="en-US"/>
        </w:rPr>
        <w:t>Л</w:t>
      </w:r>
      <w:r w:rsidR="00CD0DD5" w:rsidRPr="00570D3F">
        <w:rPr>
          <w:rFonts w:eastAsia="Calibri"/>
          <w:b/>
          <w:caps w:val="0"/>
          <w:lang w:eastAsia="en-US"/>
        </w:rPr>
        <w:t>уковникова</w:t>
      </w:r>
      <w:r w:rsidR="00CD0DD5" w:rsidRPr="00570D3F">
        <w:rPr>
          <w:rFonts w:eastAsia="Calibri"/>
          <w:b/>
          <w:lang w:eastAsia="en-US"/>
        </w:rPr>
        <w:t xml:space="preserve"> Е.И.</w:t>
      </w:r>
      <w:r w:rsidRPr="00570D3F">
        <w:rPr>
          <w:rFonts w:eastAsia="Calibri"/>
          <w:b/>
          <w:lang w:eastAsia="en-US"/>
        </w:rPr>
        <w:t>, Д</w:t>
      </w:r>
      <w:r w:rsidR="00CD0DD5" w:rsidRPr="00570D3F">
        <w:rPr>
          <w:rFonts w:eastAsia="Calibri"/>
          <w:b/>
          <w:caps w:val="0"/>
          <w:lang w:eastAsia="en-US"/>
        </w:rPr>
        <w:t>орохова</w:t>
      </w:r>
      <w:r w:rsidR="00CD0DD5" w:rsidRPr="00570D3F">
        <w:rPr>
          <w:rFonts w:eastAsia="Calibri"/>
          <w:b/>
          <w:lang w:eastAsia="en-US"/>
        </w:rPr>
        <w:t xml:space="preserve"> Т.В.</w:t>
      </w:r>
      <w:r w:rsidR="00CD0DD5" w:rsidRPr="00570D3F">
        <w:rPr>
          <w:b/>
        </w:rPr>
        <w:t xml:space="preserve"> </w:t>
      </w:r>
      <w:r>
        <w:t>Р</w:t>
      </w:r>
      <w:r w:rsidR="00CD0DD5">
        <w:rPr>
          <w:caps w:val="0"/>
        </w:rPr>
        <w:t>азвитие регионального рынка жилья в современных условиях</w:t>
      </w:r>
      <w:r>
        <w:tab/>
      </w:r>
      <w:r w:rsidR="005A64B1">
        <w:fldChar w:fldCharType="begin"/>
      </w:r>
      <w:r>
        <w:instrText xml:space="preserve"> PAGEREF _Toc425419386 \h </w:instrText>
      </w:r>
      <w:r w:rsidR="005A64B1">
        <w:fldChar w:fldCharType="separate"/>
      </w:r>
      <w:r w:rsidR="00A72B86">
        <w:t>190</w:t>
      </w:r>
      <w:r w:rsidR="005A64B1">
        <w:fldChar w:fldCharType="end"/>
      </w:r>
    </w:p>
    <w:p w:rsidR="00246745" w:rsidRDefault="00246745" w:rsidP="005B48C8">
      <w:pPr>
        <w:pStyle w:val="11"/>
        <w:jc w:val="left"/>
        <w:rPr>
          <w:rFonts w:asciiTheme="minorHAnsi" w:eastAsiaTheme="minorEastAsia" w:hAnsiTheme="minorHAnsi" w:cstheme="minorBidi"/>
          <w:sz w:val="22"/>
          <w:szCs w:val="22"/>
        </w:rPr>
      </w:pPr>
      <w:r w:rsidRPr="00570D3F">
        <w:rPr>
          <w:b/>
        </w:rPr>
        <w:t>М</w:t>
      </w:r>
      <w:r w:rsidR="00CD0DD5" w:rsidRPr="00570D3F">
        <w:rPr>
          <w:b/>
          <w:caps w:val="0"/>
        </w:rPr>
        <w:t>арусова</w:t>
      </w:r>
      <w:r w:rsidR="00CD0DD5" w:rsidRPr="00570D3F">
        <w:rPr>
          <w:b/>
        </w:rPr>
        <w:t xml:space="preserve"> Е.И.</w:t>
      </w:r>
      <w:r w:rsidRPr="00570D3F">
        <w:rPr>
          <w:b/>
        </w:rPr>
        <w:t>, В</w:t>
      </w:r>
      <w:r w:rsidR="00CD0DD5" w:rsidRPr="00570D3F">
        <w:rPr>
          <w:b/>
          <w:caps w:val="0"/>
        </w:rPr>
        <w:t>асин</w:t>
      </w:r>
      <w:r w:rsidR="00CD0DD5" w:rsidRPr="00570D3F">
        <w:rPr>
          <w:b/>
        </w:rPr>
        <w:t xml:space="preserve"> В.В.</w:t>
      </w:r>
      <w:r w:rsidRPr="00570D3F">
        <w:rPr>
          <w:b/>
        </w:rPr>
        <w:t>, Г</w:t>
      </w:r>
      <w:r w:rsidR="00CD0DD5" w:rsidRPr="00570D3F">
        <w:rPr>
          <w:b/>
          <w:caps w:val="0"/>
        </w:rPr>
        <w:t>апеева</w:t>
      </w:r>
      <w:r w:rsidR="00CD0DD5" w:rsidRPr="00570D3F">
        <w:rPr>
          <w:b/>
        </w:rPr>
        <w:t xml:space="preserve"> Е.Н.</w:t>
      </w:r>
      <w:r w:rsidR="00CD0DD5">
        <w:t> </w:t>
      </w:r>
      <w:r>
        <w:t>О</w:t>
      </w:r>
      <w:r w:rsidR="00CD0DD5">
        <w:rPr>
          <w:caps w:val="0"/>
        </w:rPr>
        <w:t>ценка эффективности реализации целевой региональной программы «Переселение г</w:t>
      </w:r>
      <w:r w:rsidR="00F23C0E">
        <w:rPr>
          <w:caps w:val="0"/>
        </w:rPr>
        <w:t xml:space="preserve">раждан из </w:t>
      </w:r>
      <w:r w:rsidR="00CD0DD5">
        <w:rPr>
          <w:caps w:val="0"/>
        </w:rPr>
        <w:t>ветхого и аварийного жилищного фонда» на территории Брянской области</w:t>
      </w:r>
      <w:r>
        <w:tab/>
      </w:r>
      <w:r w:rsidR="005A64B1">
        <w:fldChar w:fldCharType="begin"/>
      </w:r>
      <w:r>
        <w:instrText xml:space="preserve"> PAGEREF _Toc425419388 \h </w:instrText>
      </w:r>
      <w:r w:rsidR="005A64B1">
        <w:fldChar w:fldCharType="separate"/>
      </w:r>
      <w:r w:rsidR="00A72B86">
        <w:t>197</w:t>
      </w:r>
      <w:r w:rsidR="005A64B1">
        <w:fldChar w:fldCharType="end"/>
      </w:r>
    </w:p>
    <w:p w:rsidR="00246745" w:rsidRDefault="00246745" w:rsidP="005B48C8">
      <w:pPr>
        <w:pStyle w:val="11"/>
        <w:jc w:val="left"/>
        <w:rPr>
          <w:rFonts w:asciiTheme="minorHAnsi" w:eastAsiaTheme="minorEastAsia" w:hAnsiTheme="minorHAnsi" w:cstheme="minorBidi"/>
          <w:sz w:val="22"/>
          <w:szCs w:val="22"/>
        </w:rPr>
      </w:pPr>
      <w:r w:rsidRPr="00570D3F">
        <w:rPr>
          <w:rFonts w:eastAsia="Calibri"/>
          <w:b/>
        </w:rPr>
        <w:t>М</w:t>
      </w:r>
      <w:r w:rsidR="00FC63AE" w:rsidRPr="00570D3F">
        <w:rPr>
          <w:rFonts w:eastAsia="Calibri"/>
          <w:b/>
          <w:caps w:val="0"/>
        </w:rPr>
        <w:t>арусова</w:t>
      </w:r>
      <w:r w:rsidR="00CD0DD5" w:rsidRPr="00570D3F">
        <w:rPr>
          <w:rFonts w:eastAsia="Calibri"/>
          <w:b/>
        </w:rPr>
        <w:t xml:space="preserve"> Е.И.</w:t>
      </w:r>
      <w:r w:rsidRPr="00570D3F">
        <w:rPr>
          <w:rFonts w:eastAsia="Calibri"/>
          <w:b/>
        </w:rPr>
        <w:t>, К</w:t>
      </w:r>
      <w:r w:rsidR="00FC63AE" w:rsidRPr="00570D3F">
        <w:rPr>
          <w:rFonts w:eastAsia="Calibri"/>
          <w:b/>
          <w:caps w:val="0"/>
        </w:rPr>
        <w:t>иреева</w:t>
      </w:r>
      <w:r w:rsidR="00CD0DD5" w:rsidRPr="00570D3F">
        <w:rPr>
          <w:rFonts w:eastAsia="Calibri"/>
          <w:b/>
        </w:rPr>
        <w:t xml:space="preserve"> Ю.С.</w:t>
      </w:r>
      <w:r w:rsidRPr="00570D3F">
        <w:rPr>
          <w:rFonts w:eastAsia="Calibri"/>
          <w:b/>
        </w:rPr>
        <w:t>, О</w:t>
      </w:r>
      <w:r w:rsidR="00FC63AE" w:rsidRPr="00570D3F">
        <w:rPr>
          <w:rFonts w:eastAsia="Calibri"/>
          <w:b/>
          <w:caps w:val="0"/>
        </w:rPr>
        <w:t>льховая</w:t>
      </w:r>
      <w:r w:rsidR="00CD0DD5" w:rsidRPr="00570D3F">
        <w:rPr>
          <w:rFonts w:eastAsia="Calibri"/>
          <w:b/>
        </w:rPr>
        <w:t xml:space="preserve"> В.В.</w:t>
      </w:r>
      <w:r w:rsidRPr="00570D3F">
        <w:rPr>
          <w:rFonts w:eastAsia="Calibri"/>
          <w:b/>
        </w:rPr>
        <w:t>, П</w:t>
      </w:r>
      <w:r w:rsidR="00FC63AE" w:rsidRPr="00570D3F">
        <w:rPr>
          <w:rFonts w:eastAsia="Calibri"/>
          <w:b/>
          <w:caps w:val="0"/>
        </w:rPr>
        <w:t>роцкая</w:t>
      </w:r>
      <w:r w:rsidR="00CD0DD5" w:rsidRPr="00570D3F">
        <w:rPr>
          <w:rFonts w:eastAsia="Calibri"/>
          <w:b/>
        </w:rPr>
        <w:t xml:space="preserve"> М.А.</w:t>
      </w:r>
      <w:r w:rsidR="00CD0DD5">
        <w:t xml:space="preserve"> </w:t>
      </w:r>
      <w:r>
        <w:t>С</w:t>
      </w:r>
      <w:r w:rsidR="00FC63AE">
        <w:rPr>
          <w:caps w:val="0"/>
        </w:rPr>
        <w:t>овременное состояние и проблемы жилищного фонда Брянской области</w:t>
      </w:r>
      <w:r>
        <w:tab/>
      </w:r>
      <w:r w:rsidR="005A64B1">
        <w:fldChar w:fldCharType="begin"/>
      </w:r>
      <w:r>
        <w:instrText xml:space="preserve"> PAGEREF _Toc425419390 \h </w:instrText>
      </w:r>
      <w:r w:rsidR="005A64B1">
        <w:fldChar w:fldCharType="separate"/>
      </w:r>
      <w:r w:rsidR="00A72B86">
        <w:t>205</w:t>
      </w:r>
      <w:r w:rsidR="005A64B1">
        <w:fldChar w:fldCharType="end"/>
      </w:r>
    </w:p>
    <w:p w:rsidR="00246745" w:rsidRDefault="00246745" w:rsidP="005B48C8">
      <w:pPr>
        <w:pStyle w:val="11"/>
        <w:jc w:val="left"/>
        <w:rPr>
          <w:rFonts w:asciiTheme="minorHAnsi" w:eastAsiaTheme="minorEastAsia" w:hAnsiTheme="minorHAnsi" w:cstheme="minorBidi"/>
          <w:sz w:val="22"/>
          <w:szCs w:val="22"/>
        </w:rPr>
      </w:pPr>
      <w:r w:rsidRPr="00570D3F">
        <w:rPr>
          <w:b/>
        </w:rPr>
        <w:t>М</w:t>
      </w:r>
      <w:r w:rsidR="00FC63AE" w:rsidRPr="00570D3F">
        <w:rPr>
          <w:b/>
          <w:caps w:val="0"/>
        </w:rPr>
        <w:t>ицук</w:t>
      </w:r>
      <w:r w:rsidR="00CD0DD5" w:rsidRPr="00570D3F">
        <w:rPr>
          <w:b/>
        </w:rPr>
        <w:t xml:space="preserve"> А.А.</w:t>
      </w:r>
      <w:r w:rsidRPr="00570D3F">
        <w:rPr>
          <w:b/>
        </w:rPr>
        <w:t>,</w:t>
      </w:r>
      <w:r w:rsidR="00CD0DD5" w:rsidRPr="00570D3F">
        <w:rPr>
          <w:b/>
        </w:rPr>
        <w:t xml:space="preserve"> </w:t>
      </w:r>
      <w:r w:rsidRPr="00570D3F">
        <w:rPr>
          <w:b/>
        </w:rPr>
        <w:t>Д</w:t>
      </w:r>
      <w:r w:rsidR="00FC63AE" w:rsidRPr="00570D3F">
        <w:rPr>
          <w:b/>
          <w:caps w:val="0"/>
        </w:rPr>
        <w:t>евликамова</w:t>
      </w:r>
      <w:r w:rsidR="00CD0DD5" w:rsidRPr="00570D3F">
        <w:rPr>
          <w:b/>
        </w:rPr>
        <w:t xml:space="preserve"> В.Н.</w:t>
      </w:r>
      <w:r w:rsidR="00CD0DD5">
        <w:t xml:space="preserve"> </w:t>
      </w:r>
      <w:r>
        <w:t>П</w:t>
      </w:r>
      <w:r w:rsidR="00FC63AE">
        <w:rPr>
          <w:caps w:val="0"/>
        </w:rPr>
        <w:t>роблемы финансового состояния предприятий инвестиционно-строительного комплекса</w:t>
      </w:r>
      <w:r>
        <w:tab/>
      </w:r>
      <w:r w:rsidR="005A64B1">
        <w:fldChar w:fldCharType="begin"/>
      </w:r>
      <w:r>
        <w:instrText xml:space="preserve"> PAGEREF _Toc425419392 \h </w:instrText>
      </w:r>
      <w:r w:rsidR="005A64B1">
        <w:fldChar w:fldCharType="separate"/>
      </w:r>
      <w:r w:rsidR="00A72B86">
        <w:t>212</w:t>
      </w:r>
      <w:r w:rsidR="005A64B1">
        <w:fldChar w:fldCharType="end"/>
      </w:r>
    </w:p>
    <w:p w:rsidR="00246745" w:rsidRDefault="00246745" w:rsidP="005B48C8">
      <w:pPr>
        <w:pStyle w:val="11"/>
        <w:jc w:val="left"/>
        <w:rPr>
          <w:rFonts w:asciiTheme="minorHAnsi" w:eastAsiaTheme="minorEastAsia" w:hAnsiTheme="minorHAnsi" w:cstheme="minorBidi"/>
          <w:sz w:val="22"/>
          <w:szCs w:val="22"/>
        </w:rPr>
      </w:pPr>
      <w:r w:rsidRPr="00570D3F">
        <w:rPr>
          <w:b/>
        </w:rPr>
        <w:t>Н</w:t>
      </w:r>
      <w:r w:rsidR="00FC63AE" w:rsidRPr="00570D3F">
        <w:rPr>
          <w:b/>
          <w:caps w:val="0"/>
        </w:rPr>
        <w:t>икишина</w:t>
      </w:r>
      <w:r w:rsidR="00CD0DD5" w:rsidRPr="00570D3F">
        <w:rPr>
          <w:b/>
        </w:rPr>
        <w:t xml:space="preserve"> О.Б.</w:t>
      </w:r>
      <w:r w:rsidRPr="00570D3F">
        <w:rPr>
          <w:b/>
        </w:rPr>
        <w:t xml:space="preserve">, </w:t>
      </w:r>
      <w:r w:rsidRPr="00570D3F">
        <w:rPr>
          <w:b/>
          <w:shd w:val="clear" w:color="auto" w:fill="FFFFFF"/>
        </w:rPr>
        <w:t>К</w:t>
      </w:r>
      <w:r w:rsidR="00FC63AE" w:rsidRPr="00570D3F">
        <w:rPr>
          <w:b/>
          <w:caps w:val="0"/>
          <w:shd w:val="clear" w:color="auto" w:fill="FFFFFF"/>
        </w:rPr>
        <w:t>утузова</w:t>
      </w:r>
      <w:r w:rsidR="00CD0DD5" w:rsidRPr="00570D3F">
        <w:rPr>
          <w:b/>
          <w:shd w:val="clear" w:color="auto" w:fill="FFFFFF"/>
        </w:rPr>
        <w:t xml:space="preserve"> Е.И.</w:t>
      </w:r>
      <w:r w:rsidR="00CD0DD5">
        <w:t xml:space="preserve"> </w:t>
      </w:r>
      <w:r w:rsidRPr="00BC2767">
        <w:rPr>
          <w:shd w:val="clear" w:color="auto" w:fill="FFFFFF"/>
        </w:rPr>
        <w:t>И</w:t>
      </w:r>
      <w:r w:rsidR="00FC63AE" w:rsidRPr="00BC2767">
        <w:rPr>
          <w:caps w:val="0"/>
          <w:shd w:val="clear" w:color="auto" w:fill="FFFFFF"/>
        </w:rPr>
        <w:t>сследование причин снижения</w:t>
      </w:r>
      <w:r w:rsidR="00FC63AE">
        <w:rPr>
          <w:caps w:val="0"/>
        </w:rPr>
        <w:t xml:space="preserve"> </w:t>
      </w:r>
      <w:r w:rsidR="00FC63AE" w:rsidRPr="00BC2767">
        <w:rPr>
          <w:caps w:val="0"/>
          <w:shd w:val="clear" w:color="auto" w:fill="FFFFFF"/>
        </w:rPr>
        <w:t>инвестиционной активности в эконо</w:t>
      </w:r>
      <w:r w:rsidR="00FC63AE">
        <w:rPr>
          <w:caps w:val="0"/>
          <w:shd w:val="clear" w:color="auto" w:fill="FFFFFF"/>
        </w:rPr>
        <w:t>мике Р</w:t>
      </w:r>
      <w:r w:rsidR="00FC63AE" w:rsidRPr="00BC2767">
        <w:rPr>
          <w:caps w:val="0"/>
          <w:shd w:val="clear" w:color="auto" w:fill="FFFFFF"/>
        </w:rPr>
        <w:t>оссии</w:t>
      </w:r>
      <w:r w:rsidR="00FC63AE">
        <w:rPr>
          <w:caps w:val="0"/>
        </w:rPr>
        <w:t xml:space="preserve"> </w:t>
      </w:r>
      <w:r w:rsidR="00FC63AE">
        <w:rPr>
          <w:caps w:val="0"/>
          <w:shd w:val="clear" w:color="auto" w:fill="FFFFFF"/>
        </w:rPr>
        <w:t>и в И</w:t>
      </w:r>
      <w:r w:rsidR="00FC63AE" w:rsidRPr="00BC2767">
        <w:rPr>
          <w:caps w:val="0"/>
          <w:shd w:val="clear" w:color="auto" w:fill="FFFFFF"/>
        </w:rPr>
        <w:t>ркутской области</w:t>
      </w:r>
      <w:r>
        <w:tab/>
      </w:r>
      <w:r w:rsidR="005A64B1">
        <w:fldChar w:fldCharType="begin"/>
      </w:r>
      <w:r>
        <w:instrText xml:space="preserve"> PAGEREF _Toc425419396 \h </w:instrText>
      </w:r>
      <w:r w:rsidR="005A64B1">
        <w:fldChar w:fldCharType="separate"/>
      </w:r>
      <w:r w:rsidR="00A72B86">
        <w:t>216</w:t>
      </w:r>
      <w:r w:rsidR="005A64B1">
        <w:fldChar w:fldCharType="end"/>
      </w:r>
    </w:p>
    <w:p w:rsidR="00246745" w:rsidRDefault="00246745" w:rsidP="005B48C8">
      <w:pPr>
        <w:pStyle w:val="11"/>
        <w:jc w:val="left"/>
        <w:rPr>
          <w:rFonts w:asciiTheme="minorHAnsi" w:eastAsiaTheme="minorEastAsia" w:hAnsiTheme="minorHAnsi" w:cstheme="minorBidi"/>
          <w:sz w:val="22"/>
          <w:szCs w:val="22"/>
        </w:rPr>
      </w:pPr>
      <w:r w:rsidRPr="00570D3F">
        <w:rPr>
          <w:b/>
        </w:rPr>
        <w:t>Н</w:t>
      </w:r>
      <w:r w:rsidR="00FC63AE" w:rsidRPr="00570D3F">
        <w:rPr>
          <w:b/>
          <w:caps w:val="0"/>
        </w:rPr>
        <w:t>икишина</w:t>
      </w:r>
      <w:r w:rsidR="00CD0DD5" w:rsidRPr="00570D3F">
        <w:rPr>
          <w:b/>
        </w:rPr>
        <w:t xml:space="preserve"> О.Б.</w:t>
      </w:r>
      <w:r w:rsidRPr="00570D3F">
        <w:rPr>
          <w:b/>
        </w:rPr>
        <w:t>, Ч</w:t>
      </w:r>
      <w:r w:rsidR="00FC63AE" w:rsidRPr="00570D3F">
        <w:rPr>
          <w:b/>
          <w:caps w:val="0"/>
        </w:rPr>
        <w:t>епига</w:t>
      </w:r>
      <w:r w:rsidR="00CD0DD5" w:rsidRPr="00570D3F">
        <w:rPr>
          <w:b/>
        </w:rPr>
        <w:t xml:space="preserve"> Ю.О.</w:t>
      </w:r>
      <w:r w:rsidR="00CD0DD5">
        <w:t xml:space="preserve"> </w:t>
      </w:r>
      <w:r>
        <w:t>П</w:t>
      </w:r>
      <w:r w:rsidR="00FC63AE">
        <w:rPr>
          <w:caps w:val="0"/>
        </w:rPr>
        <w:t>ути повышения инвестиционной активности в регионе</w:t>
      </w:r>
      <w:r>
        <w:tab/>
      </w:r>
      <w:r w:rsidR="005A64B1">
        <w:fldChar w:fldCharType="begin"/>
      </w:r>
      <w:r>
        <w:instrText xml:space="preserve"> PAGEREF _Toc425419398 \h </w:instrText>
      </w:r>
      <w:r w:rsidR="005A64B1">
        <w:fldChar w:fldCharType="separate"/>
      </w:r>
      <w:r w:rsidR="00A72B86">
        <w:t>222</w:t>
      </w:r>
      <w:r w:rsidR="005A64B1">
        <w:fldChar w:fldCharType="end"/>
      </w:r>
    </w:p>
    <w:p w:rsidR="00246745" w:rsidRDefault="00246745" w:rsidP="005B48C8">
      <w:pPr>
        <w:pStyle w:val="11"/>
        <w:jc w:val="left"/>
        <w:rPr>
          <w:rFonts w:asciiTheme="minorHAnsi" w:eastAsiaTheme="minorEastAsia" w:hAnsiTheme="minorHAnsi" w:cstheme="minorBidi"/>
          <w:sz w:val="22"/>
          <w:szCs w:val="22"/>
        </w:rPr>
      </w:pPr>
      <w:r w:rsidRPr="00570D3F">
        <w:rPr>
          <w:b/>
        </w:rPr>
        <w:t>Н</w:t>
      </w:r>
      <w:r w:rsidR="00FC63AE" w:rsidRPr="00570D3F">
        <w:rPr>
          <w:b/>
          <w:caps w:val="0"/>
        </w:rPr>
        <w:t>ужина</w:t>
      </w:r>
      <w:r w:rsidR="00CD0DD5" w:rsidRPr="00570D3F">
        <w:rPr>
          <w:b/>
        </w:rPr>
        <w:t xml:space="preserve"> И.П.</w:t>
      </w:r>
      <w:r w:rsidRPr="00570D3F">
        <w:rPr>
          <w:b/>
        </w:rPr>
        <w:t>, Д</w:t>
      </w:r>
      <w:r w:rsidR="00FC63AE" w:rsidRPr="00570D3F">
        <w:rPr>
          <w:b/>
          <w:caps w:val="0"/>
        </w:rPr>
        <w:t>жатканбаева</w:t>
      </w:r>
      <w:r w:rsidR="00CD0DD5" w:rsidRPr="00570D3F">
        <w:rPr>
          <w:b/>
        </w:rPr>
        <w:t xml:space="preserve"> Ф.М. </w:t>
      </w:r>
      <w:r w:rsidRPr="00BC2767">
        <w:rPr>
          <w:shd w:val="clear" w:color="auto" w:fill="FFFFFF"/>
        </w:rPr>
        <w:t>Э</w:t>
      </w:r>
      <w:r w:rsidR="00FC63AE" w:rsidRPr="00BC2767">
        <w:rPr>
          <w:caps w:val="0"/>
          <w:shd w:val="clear" w:color="auto" w:fill="FFFFFF"/>
        </w:rPr>
        <w:t xml:space="preserve">тапы </w:t>
      </w:r>
      <w:r w:rsidR="00FC63AE">
        <w:rPr>
          <w:caps w:val="0"/>
          <w:shd w:val="clear" w:color="auto" w:fill="FFFFFF"/>
        </w:rPr>
        <w:t xml:space="preserve">реинжиниринга бизнес-процессов </w:t>
      </w:r>
      <w:r w:rsidR="00FC63AE" w:rsidRPr="00BC2767">
        <w:rPr>
          <w:caps w:val="0"/>
          <w:shd w:val="clear" w:color="auto" w:fill="FFFFFF"/>
        </w:rPr>
        <w:t>финансово-экономического управления предприятием</w:t>
      </w:r>
      <w:r>
        <w:tab/>
      </w:r>
      <w:r w:rsidR="005A64B1">
        <w:fldChar w:fldCharType="begin"/>
      </w:r>
      <w:r>
        <w:instrText xml:space="preserve"> PAGEREF _Toc425419400 \h </w:instrText>
      </w:r>
      <w:r w:rsidR="005A64B1">
        <w:fldChar w:fldCharType="separate"/>
      </w:r>
      <w:r w:rsidR="00A72B86">
        <w:t>227</w:t>
      </w:r>
      <w:r w:rsidR="005A64B1">
        <w:fldChar w:fldCharType="end"/>
      </w:r>
    </w:p>
    <w:p w:rsidR="00246745" w:rsidRDefault="00246745" w:rsidP="005B48C8">
      <w:pPr>
        <w:pStyle w:val="11"/>
        <w:jc w:val="left"/>
        <w:rPr>
          <w:rFonts w:asciiTheme="minorHAnsi" w:eastAsiaTheme="minorEastAsia" w:hAnsiTheme="minorHAnsi" w:cstheme="minorBidi"/>
          <w:sz w:val="22"/>
          <w:szCs w:val="22"/>
        </w:rPr>
      </w:pPr>
      <w:r w:rsidRPr="00570D3F">
        <w:rPr>
          <w:b/>
          <w:shd w:val="clear" w:color="auto" w:fill="FFFFFF"/>
        </w:rPr>
        <w:t>Н</w:t>
      </w:r>
      <w:r w:rsidR="00FC63AE" w:rsidRPr="00570D3F">
        <w:rPr>
          <w:b/>
          <w:caps w:val="0"/>
          <w:shd w:val="clear" w:color="auto" w:fill="FFFFFF"/>
        </w:rPr>
        <w:t>ужина</w:t>
      </w:r>
      <w:r w:rsidR="00FC63AE" w:rsidRPr="00570D3F">
        <w:rPr>
          <w:b/>
          <w:shd w:val="clear" w:color="auto" w:fill="FFFFFF"/>
        </w:rPr>
        <w:t xml:space="preserve"> И.П.</w:t>
      </w:r>
      <w:r w:rsidRPr="00570D3F">
        <w:rPr>
          <w:b/>
          <w:shd w:val="clear" w:color="auto" w:fill="FFFFFF"/>
        </w:rPr>
        <w:t>, З</w:t>
      </w:r>
      <w:r w:rsidR="00FC63AE" w:rsidRPr="00570D3F">
        <w:rPr>
          <w:b/>
          <w:caps w:val="0"/>
          <w:shd w:val="clear" w:color="auto" w:fill="FFFFFF"/>
        </w:rPr>
        <w:t>олотарева</w:t>
      </w:r>
      <w:r w:rsidR="00FC63AE" w:rsidRPr="00570D3F">
        <w:rPr>
          <w:b/>
          <w:shd w:val="clear" w:color="auto" w:fill="FFFFFF"/>
        </w:rPr>
        <w:t xml:space="preserve"> М.В.</w:t>
      </w:r>
      <w:r w:rsidRPr="00570D3F">
        <w:rPr>
          <w:b/>
          <w:shd w:val="clear" w:color="auto" w:fill="FFFFFF"/>
        </w:rPr>
        <w:t>, П</w:t>
      </w:r>
      <w:r w:rsidR="00FC63AE" w:rsidRPr="00570D3F">
        <w:rPr>
          <w:b/>
          <w:caps w:val="0"/>
          <w:shd w:val="clear" w:color="auto" w:fill="FFFFFF"/>
        </w:rPr>
        <w:t>оляков</w:t>
      </w:r>
      <w:r w:rsidR="00FC63AE" w:rsidRPr="00570D3F">
        <w:rPr>
          <w:b/>
          <w:shd w:val="clear" w:color="auto" w:fill="FFFFFF"/>
        </w:rPr>
        <w:t xml:space="preserve"> В.В.</w:t>
      </w:r>
      <w:r w:rsidR="00FC63AE" w:rsidRPr="00570D3F">
        <w:rPr>
          <w:b/>
        </w:rPr>
        <w:t xml:space="preserve"> </w:t>
      </w:r>
      <w:r>
        <w:t>о</w:t>
      </w:r>
      <w:r w:rsidR="00FC63AE">
        <w:rPr>
          <w:caps w:val="0"/>
        </w:rPr>
        <w:t>собенности реализации социально значимых проектов в форме государственно-частного партнерства</w:t>
      </w:r>
      <w:r>
        <w:t xml:space="preserve"> (Гчп)</w:t>
      </w:r>
      <w:r>
        <w:tab/>
      </w:r>
      <w:r w:rsidR="005A64B1">
        <w:fldChar w:fldCharType="begin"/>
      </w:r>
      <w:r>
        <w:instrText xml:space="preserve"> PAGEREF _Toc425419404 \h </w:instrText>
      </w:r>
      <w:r w:rsidR="005A64B1">
        <w:fldChar w:fldCharType="separate"/>
      </w:r>
      <w:r w:rsidR="00A72B86">
        <w:t>233</w:t>
      </w:r>
      <w:r w:rsidR="005A64B1">
        <w:fldChar w:fldCharType="end"/>
      </w:r>
    </w:p>
    <w:p w:rsidR="00246745" w:rsidRDefault="00246745" w:rsidP="005B48C8">
      <w:pPr>
        <w:pStyle w:val="11"/>
        <w:jc w:val="left"/>
        <w:rPr>
          <w:rFonts w:asciiTheme="minorHAnsi" w:eastAsiaTheme="minorEastAsia" w:hAnsiTheme="minorHAnsi" w:cstheme="minorBidi"/>
          <w:sz w:val="22"/>
          <w:szCs w:val="22"/>
        </w:rPr>
      </w:pPr>
      <w:r w:rsidRPr="00570D3F">
        <w:rPr>
          <w:b/>
        </w:rPr>
        <w:t>Н</w:t>
      </w:r>
      <w:r w:rsidR="00FC63AE" w:rsidRPr="00570D3F">
        <w:rPr>
          <w:b/>
          <w:caps w:val="0"/>
        </w:rPr>
        <w:t>ужина</w:t>
      </w:r>
      <w:r w:rsidR="00FC63AE" w:rsidRPr="00570D3F">
        <w:rPr>
          <w:b/>
        </w:rPr>
        <w:t xml:space="preserve"> И.П.</w:t>
      </w:r>
      <w:r w:rsidRPr="00570D3F">
        <w:rPr>
          <w:b/>
        </w:rPr>
        <w:t>, Е</w:t>
      </w:r>
      <w:r w:rsidR="00FC63AE" w:rsidRPr="00570D3F">
        <w:rPr>
          <w:b/>
          <w:caps w:val="0"/>
        </w:rPr>
        <w:t>горова</w:t>
      </w:r>
      <w:r w:rsidR="00FC63AE" w:rsidRPr="00570D3F">
        <w:rPr>
          <w:b/>
        </w:rPr>
        <w:t xml:space="preserve"> О.В.</w:t>
      </w:r>
      <w:r w:rsidRPr="00570D3F">
        <w:rPr>
          <w:b/>
        </w:rPr>
        <w:t>, З</w:t>
      </w:r>
      <w:r w:rsidR="00FC63AE" w:rsidRPr="00570D3F">
        <w:rPr>
          <w:b/>
          <w:caps w:val="0"/>
        </w:rPr>
        <w:t>олотарева</w:t>
      </w:r>
      <w:r w:rsidR="00FC63AE" w:rsidRPr="00570D3F">
        <w:rPr>
          <w:b/>
        </w:rPr>
        <w:t xml:space="preserve"> М.В.</w:t>
      </w:r>
      <w:r w:rsidR="00FC63AE">
        <w:t xml:space="preserve"> </w:t>
      </w:r>
      <w:r>
        <w:t>Э</w:t>
      </w:r>
      <w:r w:rsidR="00FC63AE">
        <w:rPr>
          <w:caps w:val="0"/>
        </w:rPr>
        <w:t>кологические инновации как фактор конкурентоспособности современного строительного бизнеса</w:t>
      </w:r>
      <w:r>
        <w:tab/>
      </w:r>
      <w:r w:rsidR="005A64B1">
        <w:fldChar w:fldCharType="begin"/>
      </w:r>
      <w:r>
        <w:instrText xml:space="preserve"> PAGEREF _Toc425419406 \h </w:instrText>
      </w:r>
      <w:r w:rsidR="005A64B1">
        <w:fldChar w:fldCharType="separate"/>
      </w:r>
      <w:r w:rsidR="00A72B86">
        <w:t>243</w:t>
      </w:r>
      <w:r w:rsidR="005A64B1">
        <w:fldChar w:fldCharType="end"/>
      </w:r>
    </w:p>
    <w:p w:rsidR="00246745" w:rsidRDefault="00246745" w:rsidP="005B48C8">
      <w:pPr>
        <w:pStyle w:val="11"/>
        <w:jc w:val="left"/>
        <w:rPr>
          <w:rFonts w:asciiTheme="minorHAnsi" w:eastAsiaTheme="minorEastAsia" w:hAnsiTheme="minorHAnsi" w:cstheme="minorBidi"/>
          <w:sz w:val="22"/>
          <w:szCs w:val="22"/>
        </w:rPr>
      </w:pPr>
      <w:r w:rsidRPr="00570D3F">
        <w:rPr>
          <w:b/>
        </w:rPr>
        <w:t>Н</w:t>
      </w:r>
      <w:r w:rsidR="00FC63AE" w:rsidRPr="00570D3F">
        <w:rPr>
          <w:b/>
          <w:caps w:val="0"/>
        </w:rPr>
        <w:t>ужина</w:t>
      </w:r>
      <w:r w:rsidR="00FC63AE" w:rsidRPr="00570D3F">
        <w:rPr>
          <w:b/>
        </w:rPr>
        <w:t xml:space="preserve"> И.П.</w:t>
      </w:r>
      <w:r w:rsidRPr="00570D3F">
        <w:rPr>
          <w:b/>
        </w:rPr>
        <w:t>, К</w:t>
      </w:r>
      <w:r w:rsidR="00FC63AE" w:rsidRPr="00570D3F">
        <w:rPr>
          <w:b/>
          <w:caps w:val="0"/>
        </w:rPr>
        <w:t>учуков</w:t>
      </w:r>
      <w:r w:rsidR="00FC63AE" w:rsidRPr="00570D3F">
        <w:rPr>
          <w:b/>
        </w:rPr>
        <w:t xml:space="preserve"> Д.А.</w:t>
      </w:r>
      <w:r w:rsidRPr="00570D3F">
        <w:rPr>
          <w:b/>
        </w:rPr>
        <w:t>, З</w:t>
      </w:r>
      <w:r w:rsidR="00FC63AE" w:rsidRPr="00570D3F">
        <w:rPr>
          <w:b/>
          <w:caps w:val="0"/>
        </w:rPr>
        <w:t>олотарева</w:t>
      </w:r>
      <w:r w:rsidR="00FC63AE" w:rsidRPr="00570D3F">
        <w:rPr>
          <w:b/>
        </w:rPr>
        <w:t xml:space="preserve"> М.В. </w:t>
      </w:r>
      <w:r>
        <w:t>Р</w:t>
      </w:r>
      <w:r w:rsidR="00FC63AE">
        <w:rPr>
          <w:caps w:val="0"/>
        </w:rPr>
        <w:t>азвитие малоэтажного жилищного строительства как фактор повышения качества среды жизнедеятельности человека</w:t>
      </w:r>
      <w:r>
        <w:tab/>
      </w:r>
      <w:r w:rsidR="005A64B1">
        <w:fldChar w:fldCharType="begin"/>
      </w:r>
      <w:r>
        <w:instrText xml:space="preserve"> PAGEREF _Toc425419409 \h </w:instrText>
      </w:r>
      <w:r w:rsidR="005A64B1">
        <w:fldChar w:fldCharType="separate"/>
      </w:r>
      <w:r w:rsidR="00A72B86">
        <w:t>249</w:t>
      </w:r>
      <w:r w:rsidR="005A64B1">
        <w:fldChar w:fldCharType="end"/>
      </w:r>
    </w:p>
    <w:p w:rsidR="00246745" w:rsidRDefault="00246745" w:rsidP="005B48C8">
      <w:pPr>
        <w:pStyle w:val="11"/>
        <w:jc w:val="left"/>
        <w:rPr>
          <w:rFonts w:asciiTheme="minorHAnsi" w:eastAsiaTheme="minorEastAsia" w:hAnsiTheme="minorHAnsi" w:cstheme="minorBidi"/>
          <w:sz w:val="22"/>
          <w:szCs w:val="22"/>
        </w:rPr>
      </w:pPr>
      <w:r w:rsidRPr="00570D3F">
        <w:rPr>
          <w:b/>
          <w:lang w:eastAsia="en-US"/>
        </w:rPr>
        <w:t>О</w:t>
      </w:r>
      <w:r w:rsidR="00FC63AE" w:rsidRPr="00570D3F">
        <w:rPr>
          <w:b/>
          <w:caps w:val="0"/>
          <w:lang w:eastAsia="en-US"/>
        </w:rPr>
        <w:t>хрименко</w:t>
      </w:r>
      <w:r w:rsidR="00FC63AE" w:rsidRPr="00570D3F">
        <w:rPr>
          <w:b/>
          <w:lang w:eastAsia="en-US"/>
        </w:rPr>
        <w:t xml:space="preserve"> А.И.</w:t>
      </w:r>
      <w:r w:rsidR="00FC63AE">
        <w:t xml:space="preserve"> </w:t>
      </w:r>
      <w:r>
        <w:t>О</w:t>
      </w:r>
      <w:r w:rsidR="00FC63AE">
        <w:rPr>
          <w:caps w:val="0"/>
        </w:rPr>
        <w:t>птимизация земельных правоотношений в сфере строительства и эксплуатации линейных объектов на основе договора с органами власти</w:t>
      </w:r>
      <w:r>
        <w:tab/>
      </w:r>
      <w:r w:rsidR="005A64B1">
        <w:fldChar w:fldCharType="begin"/>
      </w:r>
      <w:r>
        <w:instrText xml:space="preserve"> PAGEREF _Toc425419411 \h </w:instrText>
      </w:r>
      <w:r w:rsidR="005A64B1">
        <w:fldChar w:fldCharType="separate"/>
      </w:r>
      <w:r w:rsidR="00A72B86">
        <w:t>257</w:t>
      </w:r>
      <w:r w:rsidR="005A64B1">
        <w:fldChar w:fldCharType="end"/>
      </w:r>
    </w:p>
    <w:p w:rsidR="00246745" w:rsidRDefault="00246745" w:rsidP="005B48C8">
      <w:pPr>
        <w:pStyle w:val="11"/>
        <w:jc w:val="left"/>
        <w:rPr>
          <w:rFonts w:asciiTheme="minorHAnsi" w:eastAsiaTheme="minorEastAsia" w:hAnsiTheme="minorHAnsi" w:cstheme="minorBidi"/>
          <w:sz w:val="22"/>
          <w:szCs w:val="22"/>
        </w:rPr>
      </w:pPr>
      <w:r w:rsidRPr="00570D3F">
        <w:rPr>
          <w:b/>
          <w:lang w:eastAsia="en-US"/>
        </w:rPr>
        <w:t>О</w:t>
      </w:r>
      <w:r w:rsidR="00FC63AE" w:rsidRPr="00570D3F">
        <w:rPr>
          <w:b/>
          <w:caps w:val="0"/>
          <w:lang w:eastAsia="en-US"/>
        </w:rPr>
        <w:t>хрименко</w:t>
      </w:r>
      <w:r w:rsidR="00FC63AE" w:rsidRPr="00570D3F">
        <w:rPr>
          <w:b/>
          <w:lang w:eastAsia="en-US"/>
        </w:rPr>
        <w:t xml:space="preserve"> А.И.</w:t>
      </w:r>
      <w:r w:rsidRPr="00570D3F">
        <w:rPr>
          <w:b/>
          <w:lang w:eastAsia="en-US"/>
        </w:rPr>
        <w:t>, Т</w:t>
      </w:r>
      <w:r w:rsidR="00FC63AE" w:rsidRPr="00570D3F">
        <w:rPr>
          <w:b/>
          <w:caps w:val="0"/>
          <w:lang w:eastAsia="en-US"/>
        </w:rPr>
        <w:t>роицкая</w:t>
      </w:r>
      <w:r w:rsidR="00FC63AE" w:rsidRPr="00570D3F">
        <w:rPr>
          <w:b/>
          <w:lang w:eastAsia="en-US"/>
        </w:rPr>
        <w:t xml:space="preserve"> Л.И.</w:t>
      </w:r>
      <w:r w:rsidR="00FC63AE">
        <w:t xml:space="preserve"> </w:t>
      </w:r>
      <w:r>
        <w:t>И</w:t>
      </w:r>
      <w:r w:rsidR="00FC63AE">
        <w:rPr>
          <w:caps w:val="0"/>
        </w:rPr>
        <w:t>спользование технологии форсайта для развития транспортной и энергетической инфраструктуры региона, строительства линейных объектов</w:t>
      </w:r>
      <w:r>
        <w:tab/>
      </w:r>
      <w:r w:rsidR="005A64B1">
        <w:fldChar w:fldCharType="begin"/>
      </w:r>
      <w:r>
        <w:instrText xml:space="preserve"> PAGEREF _Toc425419414 \h </w:instrText>
      </w:r>
      <w:r w:rsidR="005A64B1">
        <w:fldChar w:fldCharType="separate"/>
      </w:r>
      <w:r w:rsidR="00A72B86">
        <w:t>264</w:t>
      </w:r>
      <w:r w:rsidR="005A64B1">
        <w:fldChar w:fldCharType="end"/>
      </w:r>
    </w:p>
    <w:p w:rsidR="00246745" w:rsidRDefault="00246745" w:rsidP="005B48C8">
      <w:pPr>
        <w:pStyle w:val="11"/>
        <w:jc w:val="left"/>
        <w:rPr>
          <w:rFonts w:asciiTheme="minorHAnsi" w:eastAsiaTheme="minorEastAsia" w:hAnsiTheme="minorHAnsi" w:cstheme="minorBidi"/>
          <w:sz w:val="22"/>
          <w:szCs w:val="22"/>
        </w:rPr>
      </w:pPr>
      <w:r w:rsidRPr="00570D3F">
        <w:rPr>
          <w:b/>
        </w:rPr>
        <w:t>П</w:t>
      </w:r>
      <w:r w:rsidR="00FC63AE" w:rsidRPr="00570D3F">
        <w:rPr>
          <w:b/>
          <w:caps w:val="0"/>
        </w:rPr>
        <w:t>етров</w:t>
      </w:r>
      <w:r w:rsidR="00FC63AE" w:rsidRPr="00570D3F">
        <w:rPr>
          <w:b/>
        </w:rPr>
        <w:t xml:space="preserve"> Е.В.</w:t>
      </w:r>
      <w:r w:rsidRPr="00570D3F">
        <w:rPr>
          <w:b/>
        </w:rPr>
        <w:t>, К</w:t>
      </w:r>
      <w:r w:rsidR="00FC63AE" w:rsidRPr="00570D3F">
        <w:rPr>
          <w:b/>
          <w:caps w:val="0"/>
        </w:rPr>
        <w:t>ачаева</w:t>
      </w:r>
      <w:r w:rsidR="00FC63AE" w:rsidRPr="00570D3F">
        <w:rPr>
          <w:b/>
        </w:rPr>
        <w:t xml:space="preserve"> С.Г.</w:t>
      </w:r>
      <w:r w:rsidR="00FC63AE">
        <w:t xml:space="preserve"> </w:t>
      </w:r>
      <w:r>
        <w:t>С</w:t>
      </w:r>
      <w:r w:rsidR="00FC63AE">
        <w:rPr>
          <w:caps w:val="0"/>
        </w:rPr>
        <w:t>овременное состояние и перспективы развития внутреннего туризма в стране на примере Томской области</w:t>
      </w:r>
      <w:r>
        <w:tab/>
      </w:r>
      <w:r w:rsidR="005A64B1">
        <w:fldChar w:fldCharType="begin"/>
      </w:r>
      <w:r>
        <w:instrText xml:space="preserve"> PAGEREF _Toc425419418 \h </w:instrText>
      </w:r>
      <w:r w:rsidR="005A64B1">
        <w:fldChar w:fldCharType="separate"/>
      </w:r>
      <w:r w:rsidR="00A72B86">
        <w:t>269</w:t>
      </w:r>
      <w:r w:rsidR="005A64B1">
        <w:fldChar w:fldCharType="end"/>
      </w:r>
    </w:p>
    <w:p w:rsidR="00246745" w:rsidRDefault="00246745" w:rsidP="005B48C8">
      <w:pPr>
        <w:pStyle w:val="11"/>
        <w:jc w:val="left"/>
        <w:rPr>
          <w:rFonts w:asciiTheme="minorHAnsi" w:eastAsiaTheme="minorEastAsia" w:hAnsiTheme="minorHAnsi" w:cstheme="minorBidi"/>
          <w:sz w:val="22"/>
          <w:szCs w:val="22"/>
        </w:rPr>
      </w:pPr>
      <w:r w:rsidRPr="00570D3F">
        <w:rPr>
          <w:b/>
        </w:rPr>
        <w:t>П</w:t>
      </w:r>
      <w:r w:rsidR="00FC63AE" w:rsidRPr="00570D3F">
        <w:rPr>
          <w:b/>
          <w:caps w:val="0"/>
        </w:rPr>
        <w:t>олякова</w:t>
      </w:r>
      <w:r w:rsidR="00FC63AE" w:rsidRPr="00570D3F">
        <w:rPr>
          <w:b/>
        </w:rPr>
        <w:t xml:space="preserve"> О.П.</w:t>
      </w:r>
      <w:r w:rsidRPr="00570D3F">
        <w:rPr>
          <w:b/>
        </w:rPr>
        <w:t>, А</w:t>
      </w:r>
      <w:r w:rsidR="00FC63AE" w:rsidRPr="00570D3F">
        <w:rPr>
          <w:b/>
          <w:caps w:val="0"/>
        </w:rPr>
        <w:t>нтоненко</w:t>
      </w:r>
      <w:r w:rsidR="00FC63AE" w:rsidRPr="00570D3F">
        <w:rPr>
          <w:b/>
        </w:rPr>
        <w:t xml:space="preserve"> Т.В.</w:t>
      </w:r>
      <w:r w:rsidR="00FC63AE">
        <w:t xml:space="preserve"> </w:t>
      </w:r>
      <w:r w:rsidRPr="00BC2767">
        <w:rPr>
          <w:shd w:val="clear" w:color="auto" w:fill="F9FEFF"/>
        </w:rPr>
        <w:t>О</w:t>
      </w:r>
      <w:r w:rsidR="00FC63AE" w:rsidRPr="00BC2767">
        <w:rPr>
          <w:caps w:val="0"/>
          <w:shd w:val="clear" w:color="auto" w:fill="F9FEFF"/>
        </w:rPr>
        <w:t>собенности и проблемы формирования инвесторской сметной стоимости строительства</w:t>
      </w:r>
      <w:r>
        <w:tab/>
      </w:r>
      <w:r w:rsidR="005A64B1">
        <w:fldChar w:fldCharType="begin"/>
      </w:r>
      <w:r>
        <w:instrText xml:space="preserve"> PAGEREF _Toc425419420 \h </w:instrText>
      </w:r>
      <w:r w:rsidR="005A64B1">
        <w:fldChar w:fldCharType="separate"/>
      </w:r>
      <w:r w:rsidR="00A72B86">
        <w:t>277</w:t>
      </w:r>
      <w:r w:rsidR="005A64B1">
        <w:fldChar w:fldCharType="end"/>
      </w:r>
    </w:p>
    <w:p w:rsidR="00246745" w:rsidRDefault="00246745" w:rsidP="005B48C8">
      <w:pPr>
        <w:pStyle w:val="11"/>
        <w:jc w:val="left"/>
        <w:rPr>
          <w:rFonts w:asciiTheme="minorHAnsi" w:eastAsiaTheme="minorEastAsia" w:hAnsiTheme="minorHAnsi" w:cstheme="minorBidi"/>
          <w:sz w:val="22"/>
          <w:szCs w:val="22"/>
        </w:rPr>
      </w:pPr>
      <w:r w:rsidRPr="00570D3F">
        <w:rPr>
          <w:b/>
        </w:rPr>
        <w:t>П</w:t>
      </w:r>
      <w:r w:rsidR="005B3CFC" w:rsidRPr="00570D3F">
        <w:rPr>
          <w:b/>
          <w:caps w:val="0"/>
        </w:rPr>
        <w:t>опова</w:t>
      </w:r>
      <w:r w:rsidR="00FC63AE" w:rsidRPr="00570D3F">
        <w:rPr>
          <w:b/>
        </w:rPr>
        <w:t xml:space="preserve"> Е.В.</w:t>
      </w:r>
      <w:r w:rsidR="00FC63AE" w:rsidRPr="00BC2767">
        <w:t xml:space="preserve"> </w:t>
      </w:r>
      <w:r>
        <w:t>О</w:t>
      </w:r>
      <w:r w:rsidR="005B3CFC">
        <w:rPr>
          <w:caps w:val="0"/>
        </w:rPr>
        <w:t>собенности финансового менеджмента в строительстве</w:t>
      </w:r>
      <w:r>
        <w:tab/>
      </w:r>
      <w:r w:rsidR="005A64B1">
        <w:fldChar w:fldCharType="begin"/>
      </w:r>
      <w:r>
        <w:instrText xml:space="preserve"> PAGEREF _Toc425419422 \h </w:instrText>
      </w:r>
      <w:r w:rsidR="005A64B1">
        <w:fldChar w:fldCharType="separate"/>
      </w:r>
      <w:r w:rsidR="00A72B86">
        <w:t>285</w:t>
      </w:r>
      <w:r w:rsidR="005A64B1">
        <w:fldChar w:fldCharType="end"/>
      </w:r>
    </w:p>
    <w:p w:rsidR="00246745" w:rsidRDefault="00246745" w:rsidP="005B48C8">
      <w:pPr>
        <w:pStyle w:val="11"/>
        <w:jc w:val="left"/>
        <w:rPr>
          <w:rFonts w:asciiTheme="minorHAnsi" w:eastAsiaTheme="minorEastAsia" w:hAnsiTheme="minorHAnsi" w:cstheme="minorBidi"/>
          <w:sz w:val="22"/>
          <w:szCs w:val="22"/>
        </w:rPr>
      </w:pPr>
      <w:r w:rsidRPr="00570D3F">
        <w:rPr>
          <w:b/>
        </w:rPr>
        <w:t>П</w:t>
      </w:r>
      <w:r w:rsidR="005B3CFC" w:rsidRPr="00570D3F">
        <w:rPr>
          <w:b/>
          <w:caps w:val="0"/>
        </w:rPr>
        <w:t>рокопенкова</w:t>
      </w:r>
      <w:r w:rsidR="00FC63AE" w:rsidRPr="00570D3F">
        <w:rPr>
          <w:b/>
        </w:rPr>
        <w:t xml:space="preserve"> В.В.</w:t>
      </w:r>
      <w:r w:rsidRPr="00570D3F">
        <w:rPr>
          <w:b/>
        </w:rPr>
        <w:t>, Г</w:t>
      </w:r>
      <w:r w:rsidR="005B3CFC" w:rsidRPr="00570D3F">
        <w:rPr>
          <w:b/>
          <w:caps w:val="0"/>
        </w:rPr>
        <w:t>уляев</w:t>
      </w:r>
      <w:r w:rsidR="00FC63AE" w:rsidRPr="00570D3F">
        <w:rPr>
          <w:b/>
        </w:rPr>
        <w:t xml:space="preserve"> Н.А.</w:t>
      </w:r>
      <w:r w:rsidR="00FC63AE">
        <w:t xml:space="preserve"> </w:t>
      </w:r>
      <w:r>
        <w:t>М</w:t>
      </w:r>
      <w:r w:rsidR="005B3CFC">
        <w:rPr>
          <w:caps w:val="0"/>
        </w:rPr>
        <w:t>еханизм управления инновационным потенциалом жилищно-строительного кластера</w:t>
      </w:r>
      <w:r>
        <w:tab/>
      </w:r>
      <w:r w:rsidR="005A64B1">
        <w:fldChar w:fldCharType="begin"/>
      </w:r>
      <w:r>
        <w:instrText xml:space="preserve"> PAGEREF _Toc425419424 \h </w:instrText>
      </w:r>
      <w:r w:rsidR="005A64B1">
        <w:fldChar w:fldCharType="separate"/>
      </w:r>
      <w:r w:rsidR="00A72B86">
        <w:t>290</w:t>
      </w:r>
      <w:r w:rsidR="005A64B1">
        <w:fldChar w:fldCharType="end"/>
      </w:r>
    </w:p>
    <w:p w:rsidR="00246745" w:rsidRDefault="00246745" w:rsidP="005B48C8">
      <w:pPr>
        <w:pStyle w:val="11"/>
        <w:jc w:val="left"/>
        <w:rPr>
          <w:rFonts w:asciiTheme="minorHAnsi" w:eastAsiaTheme="minorEastAsia" w:hAnsiTheme="minorHAnsi" w:cstheme="minorBidi"/>
          <w:sz w:val="22"/>
          <w:szCs w:val="22"/>
        </w:rPr>
      </w:pPr>
      <w:r w:rsidRPr="00570D3F">
        <w:rPr>
          <w:b/>
        </w:rPr>
        <w:lastRenderedPageBreak/>
        <w:t>П</w:t>
      </w:r>
      <w:r w:rsidR="005B3CFC" w:rsidRPr="00570D3F">
        <w:rPr>
          <w:b/>
          <w:caps w:val="0"/>
        </w:rPr>
        <w:t>рокофьева</w:t>
      </w:r>
      <w:r w:rsidR="005B3CFC" w:rsidRPr="00570D3F">
        <w:rPr>
          <w:b/>
        </w:rPr>
        <w:t xml:space="preserve"> Г.И.</w:t>
      </w:r>
      <w:r w:rsidRPr="00570D3F">
        <w:rPr>
          <w:b/>
        </w:rPr>
        <w:t>, Д</w:t>
      </w:r>
      <w:r w:rsidR="005B3CFC" w:rsidRPr="00570D3F">
        <w:rPr>
          <w:b/>
          <w:caps w:val="0"/>
        </w:rPr>
        <w:t>аниленко</w:t>
      </w:r>
      <w:r w:rsidR="005B3CFC" w:rsidRPr="00570D3F">
        <w:rPr>
          <w:b/>
        </w:rPr>
        <w:t xml:space="preserve"> О.А.</w:t>
      </w:r>
      <w:r w:rsidRPr="00570D3F">
        <w:rPr>
          <w:b/>
        </w:rPr>
        <w:t>, П</w:t>
      </w:r>
      <w:r w:rsidR="005B3CFC" w:rsidRPr="00570D3F">
        <w:rPr>
          <w:b/>
          <w:caps w:val="0"/>
        </w:rPr>
        <w:t>оляков</w:t>
      </w:r>
      <w:r w:rsidR="005B3CFC" w:rsidRPr="00570D3F">
        <w:rPr>
          <w:b/>
        </w:rPr>
        <w:t xml:space="preserve"> В.В.</w:t>
      </w:r>
      <w:r w:rsidR="005B3CFC">
        <w:t xml:space="preserve"> </w:t>
      </w:r>
      <w:r w:rsidR="004B5D05">
        <w:t>ГЧП</w:t>
      </w:r>
      <w:r>
        <w:t xml:space="preserve"> </w:t>
      </w:r>
      <w:r w:rsidR="005B3CFC">
        <w:rPr>
          <w:caps w:val="0"/>
        </w:rPr>
        <w:t>как форма развития социальной сферы</w:t>
      </w:r>
      <w:r>
        <w:tab/>
      </w:r>
      <w:r w:rsidR="005A64B1">
        <w:fldChar w:fldCharType="begin"/>
      </w:r>
      <w:r>
        <w:instrText xml:space="preserve"> PAGEREF _Toc425419426 \h </w:instrText>
      </w:r>
      <w:r w:rsidR="005A64B1">
        <w:fldChar w:fldCharType="separate"/>
      </w:r>
      <w:r w:rsidR="00A72B86">
        <w:t>296</w:t>
      </w:r>
      <w:r w:rsidR="005A64B1">
        <w:fldChar w:fldCharType="end"/>
      </w:r>
    </w:p>
    <w:p w:rsidR="00A57432" w:rsidRPr="00570D3F" w:rsidRDefault="00246745" w:rsidP="00A57432">
      <w:pPr>
        <w:rPr>
          <w:noProof/>
          <w:sz w:val="28"/>
          <w:szCs w:val="28"/>
        </w:rPr>
      </w:pPr>
      <w:r w:rsidRPr="00570D3F">
        <w:rPr>
          <w:b/>
          <w:noProof/>
          <w:sz w:val="28"/>
          <w:szCs w:val="28"/>
        </w:rPr>
        <w:t>Рехтин</w:t>
      </w:r>
      <w:r w:rsidR="005B3CFC" w:rsidRPr="00570D3F">
        <w:rPr>
          <w:b/>
          <w:noProof/>
          <w:sz w:val="28"/>
          <w:szCs w:val="28"/>
        </w:rPr>
        <w:t xml:space="preserve"> А.Ф.</w:t>
      </w:r>
      <w:r w:rsidR="00A57432" w:rsidRPr="00570D3F">
        <w:rPr>
          <w:b/>
          <w:noProof/>
          <w:sz w:val="28"/>
          <w:szCs w:val="28"/>
        </w:rPr>
        <w:t xml:space="preserve"> </w:t>
      </w:r>
      <w:r w:rsidR="00A57432" w:rsidRPr="00570D3F">
        <w:rPr>
          <w:noProof/>
          <w:sz w:val="28"/>
          <w:szCs w:val="28"/>
        </w:rPr>
        <w:t>Эффективное использование ресурсов в сфере</w:t>
      </w:r>
    </w:p>
    <w:p w:rsidR="00246745" w:rsidRPr="00570D3F" w:rsidRDefault="00A57432" w:rsidP="004B5D05">
      <w:pPr>
        <w:jc w:val="right"/>
        <w:rPr>
          <w:noProof/>
          <w:sz w:val="28"/>
          <w:szCs w:val="28"/>
        </w:rPr>
      </w:pPr>
      <w:r w:rsidRPr="00570D3F">
        <w:rPr>
          <w:noProof/>
          <w:sz w:val="28"/>
          <w:szCs w:val="28"/>
        </w:rPr>
        <w:t>жилищно-коммунального хозяйства г.</w:t>
      </w:r>
      <w:r w:rsidR="004B5D05">
        <w:rPr>
          <w:noProof/>
          <w:sz w:val="28"/>
          <w:szCs w:val="28"/>
        </w:rPr>
        <w:t> </w:t>
      </w:r>
      <w:r w:rsidRPr="00570D3F">
        <w:rPr>
          <w:noProof/>
          <w:sz w:val="28"/>
          <w:szCs w:val="28"/>
        </w:rPr>
        <w:t>Томска ………………………………</w:t>
      </w:r>
      <w:r w:rsidR="004B5D05">
        <w:rPr>
          <w:noProof/>
          <w:sz w:val="28"/>
          <w:szCs w:val="28"/>
        </w:rPr>
        <w:t>...</w:t>
      </w:r>
      <w:r w:rsidRPr="00570D3F">
        <w:rPr>
          <w:noProof/>
          <w:sz w:val="28"/>
          <w:szCs w:val="28"/>
        </w:rPr>
        <w:t>30</w:t>
      </w:r>
      <w:r w:rsidR="00DE05CE">
        <w:rPr>
          <w:noProof/>
          <w:sz w:val="28"/>
          <w:szCs w:val="28"/>
        </w:rPr>
        <w:t>2</w:t>
      </w:r>
    </w:p>
    <w:p w:rsidR="00690B2D" w:rsidRPr="004B5D05" w:rsidRDefault="00246745" w:rsidP="004B5D05">
      <w:pPr>
        <w:pStyle w:val="11"/>
        <w:jc w:val="left"/>
        <w:rPr>
          <w:rFonts w:asciiTheme="minorHAnsi" w:eastAsiaTheme="minorEastAsia" w:hAnsiTheme="minorHAnsi" w:cstheme="minorBidi"/>
          <w:sz w:val="22"/>
          <w:szCs w:val="22"/>
        </w:rPr>
      </w:pPr>
      <w:r w:rsidRPr="00570D3F">
        <w:rPr>
          <w:b/>
        </w:rPr>
        <w:t>Р</w:t>
      </w:r>
      <w:r w:rsidR="00A57432" w:rsidRPr="00570D3F">
        <w:rPr>
          <w:b/>
          <w:caps w:val="0"/>
        </w:rPr>
        <w:t>ешетников</w:t>
      </w:r>
      <w:r w:rsidR="00A57432" w:rsidRPr="00570D3F">
        <w:rPr>
          <w:b/>
        </w:rPr>
        <w:t xml:space="preserve"> В.А.</w:t>
      </w:r>
      <w:r w:rsidRPr="00570D3F">
        <w:rPr>
          <w:b/>
        </w:rPr>
        <w:t>, Т</w:t>
      </w:r>
      <w:r w:rsidR="00A57432" w:rsidRPr="00570D3F">
        <w:rPr>
          <w:b/>
          <w:caps w:val="0"/>
        </w:rPr>
        <w:t>оргашина</w:t>
      </w:r>
      <w:r w:rsidR="00A57432" w:rsidRPr="00570D3F">
        <w:rPr>
          <w:b/>
        </w:rPr>
        <w:t xml:space="preserve"> И.Г. </w:t>
      </w:r>
      <w:r>
        <w:t>С</w:t>
      </w:r>
      <w:r w:rsidR="00A57432">
        <w:rPr>
          <w:caps w:val="0"/>
        </w:rPr>
        <w:t>троительная индустрия как важнейшая отрасль народного хозяйства</w:t>
      </w:r>
      <w:r>
        <w:tab/>
      </w:r>
      <w:r w:rsidR="005A64B1">
        <w:fldChar w:fldCharType="begin"/>
      </w:r>
      <w:r>
        <w:instrText xml:space="preserve"> PAGEREF _Toc425419429 \h </w:instrText>
      </w:r>
      <w:r w:rsidR="005A64B1">
        <w:fldChar w:fldCharType="separate"/>
      </w:r>
      <w:r w:rsidR="00A72B86">
        <w:t>307</w:t>
      </w:r>
      <w:r w:rsidR="005A64B1">
        <w:fldChar w:fldCharType="end"/>
      </w:r>
    </w:p>
    <w:p w:rsidR="00246745" w:rsidRPr="00A57432" w:rsidRDefault="00246745" w:rsidP="00A57432">
      <w:pPr>
        <w:widowControl w:val="0"/>
        <w:rPr>
          <w:b/>
          <w:noProof/>
          <w:color w:val="000000"/>
          <w:sz w:val="28"/>
          <w:szCs w:val="28"/>
          <w:bdr w:val="none" w:sz="0" w:space="0" w:color="auto" w:frame="1"/>
        </w:rPr>
      </w:pPr>
      <w:r w:rsidRPr="00570D3F">
        <w:rPr>
          <w:b/>
          <w:noProof/>
          <w:sz w:val="28"/>
          <w:szCs w:val="28"/>
        </w:rPr>
        <w:t>Романова</w:t>
      </w:r>
      <w:r w:rsidR="00A57432" w:rsidRPr="00570D3F">
        <w:rPr>
          <w:b/>
          <w:noProof/>
          <w:color w:val="000000"/>
          <w:sz w:val="28"/>
          <w:szCs w:val="28"/>
          <w:bdr w:val="none" w:sz="0" w:space="0" w:color="auto" w:frame="1"/>
        </w:rPr>
        <w:t xml:space="preserve"> </w:t>
      </w:r>
      <w:r w:rsidR="00A57432" w:rsidRPr="00570D3F">
        <w:rPr>
          <w:b/>
          <w:noProof/>
          <w:sz w:val="28"/>
          <w:szCs w:val="28"/>
        </w:rPr>
        <w:t>Т.И.</w:t>
      </w:r>
      <w:r w:rsidR="00A57432" w:rsidRPr="00A57432">
        <w:rPr>
          <w:noProof/>
          <w:sz w:val="28"/>
          <w:szCs w:val="28"/>
        </w:rPr>
        <w:t xml:space="preserve"> </w:t>
      </w:r>
      <w:r w:rsidR="00A57432" w:rsidRPr="00A57432">
        <w:rPr>
          <w:noProof/>
          <w:color w:val="000000"/>
          <w:sz w:val="28"/>
          <w:szCs w:val="28"/>
          <w:bdr w:val="none" w:sz="0" w:space="0" w:color="auto" w:frame="1"/>
        </w:rPr>
        <w:t>Инвестиционно-строительная деятельность</w:t>
      </w:r>
      <w:r w:rsidR="00A57432">
        <w:rPr>
          <w:noProof/>
          <w:color w:val="000000"/>
          <w:sz w:val="28"/>
          <w:szCs w:val="28"/>
          <w:bdr w:val="none" w:sz="0" w:space="0" w:color="auto" w:frame="1"/>
        </w:rPr>
        <w:t xml:space="preserve"> в сфере</w:t>
      </w:r>
      <w:r w:rsidR="00A57432">
        <w:rPr>
          <w:noProof/>
          <w:color w:val="000000"/>
          <w:sz w:val="28"/>
          <w:szCs w:val="28"/>
          <w:bdr w:val="none" w:sz="0" w:space="0" w:color="auto" w:frame="1"/>
        </w:rPr>
        <w:br/>
      </w:r>
      <w:r w:rsidR="00A57432" w:rsidRPr="00A57432">
        <w:rPr>
          <w:noProof/>
          <w:color w:val="000000"/>
          <w:sz w:val="28"/>
          <w:szCs w:val="28"/>
          <w:bdr w:val="none" w:sz="0" w:space="0" w:color="auto" w:frame="1"/>
        </w:rPr>
        <w:t>недвижимости как вид девелопмента</w:t>
      </w:r>
      <w:r w:rsidR="00A57432">
        <w:rPr>
          <w:noProof/>
          <w:color w:val="000000"/>
          <w:sz w:val="28"/>
          <w:szCs w:val="28"/>
          <w:bdr w:val="none" w:sz="0" w:space="0" w:color="auto" w:frame="1"/>
        </w:rPr>
        <w:t>……………………………………..</w:t>
      </w:r>
      <w:r w:rsidR="00A57432">
        <w:rPr>
          <w:noProof/>
        </w:rPr>
        <w:t>..........</w:t>
      </w:r>
      <w:r w:rsidR="005A64B1" w:rsidRPr="00A57432">
        <w:rPr>
          <w:noProof/>
          <w:sz w:val="28"/>
          <w:szCs w:val="28"/>
        </w:rPr>
        <w:fldChar w:fldCharType="begin"/>
      </w:r>
      <w:r w:rsidRPr="00A57432">
        <w:rPr>
          <w:noProof/>
          <w:sz w:val="28"/>
          <w:szCs w:val="28"/>
        </w:rPr>
        <w:instrText xml:space="preserve"> PAGEREF _Toc425419430 \h </w:instrText>
      </w:r>
      <w:r w:rsidR="005A64B1" w:rsidRPr="00A57432">
        <w:rPr>
          <w:noProof/>
          <w:sz w:val="28"/>
          <w:szCs w:val="28"/>
        </w:rPr>
      </w:r>
      <w:r w:rsidR="005A64B1" w:rsidRPr="00A57432">
        <w:rPr>
          <w:noProof/>
          <w:sz w:val="28"/>
          <w:szCs w:val="28"/>
        </w:rPr>
        <w:fldChar w:fldCharType="separate"/>
      </w:r>
      <w:r w:rsidR="00A72B86">
        <w:rPr>
          <w:noProof/>
          <w:sz w:val="28"/>
          <w:szCs w:val="28"/>
        </w:rPr>
        <w:t>314</w:t>
      </w:r>
      <w:r w:rsidR="005A64B1" w:rsidRPr="00A57432">
        <w:rPr>
          <w:noProof/>
          <w:sz w:val="28"/>
          <w:szCs w:val="28"/>
        </w:rPr>
        <w:fldChar w:fldCharType="end"/>
      </w:r>
    </w:p>
    <w:p w:rsidR="00246745" w:rsidRDefault="00246745" w:rsidP="005B48C8">
      <w:pPr>
        <w:pStyle w:val="11"/>
        <w:jc w:val="left"/>
        <w:rPr>
          <w:rFonts w:asciiTheme="minorHAnsi" w:eastAsiaTheme="minorEastAsia" w:hAnsiTheme="minorHAnsi" w:cstheme="minorBidi"/>
          <w:sz w:val="22"/>
          <w:szCs w:val="22"/>
        </w:rPr>
      </w:pPr>
      <w:r w:rsidRPr="00570D3F">
        <w:rPr>
          <w:b/>
        </w:rPr>
        <w:t>С</w:t>
      </w:r>
      <w:r w:rsidR="00A57432" w:rsidRPr="00570D3F">
        <w:rPr>
          <w:b/>
          <w:caps w:val="0"/>
        </w:rPr>
        <w:t>елютина</w:t>
      </w:r>
      <w:r w:rsidR="00A57432" w:rsidRPr="00570D3F">
        <w:rPr>
          <w:b/>
        </w:rPr>
        <w:t xml:space="preserve"> Л.Г.</w:t>
      </w:r>
      <w:r w:rsidRPr="00570D3F">
        <w:rPr>
          <w:b/>
        </w:rPr>
        <w:t>, Т</w:t>
      </w:r>
      <w:r w:rsidR="00A57432" w:rsidRPr="00570D3F">
        <w:rPr>
          <w:b/>
          <w:caps w:val="0"/>
        </w:rPr>
        <w:t>имофеев</w:t>
      </w:r>
      <w:r w:rsidR="00A57432" w:rsidRPr="00570D3F">
        <w:rPr>
          <w:b/>
        </w:rPr>
        <w:t xml:space="preserve"> С.В.</w:t>
      </w:r>
      <w:r w:rsidR="00A57432">
        <w:t xml:space="preserve"> </w:t>
      </w:r>
      <w:r>
        <w:t>А</w:t>
      </w:r>
      <w:r w:rsidR="00A57432">
        <w:rPr>
          <w:caps w:val="0"/>
        </w:rPr>
        <w:t>нализ зарубежного опыта развития и использования технологий информационного моделирования в строительстве</w:t>
      </w:r>
      <w:r>
        <w:tab/>
      </w:r>
      <w:r w:rsidR="005A64B1">
        <w:fldChar w:fldCharType="begin"/>
      </w:r>
      <w:r>
        <w:instrText xml:space="preserve"> PAGEREF _Toc425419432 \h </w:instrText>
      </w:r>
      <w:r w:rsidR="005A64B1">
        <w:fldChar w:fldCharType="separate"/>
      </w:r>
      <w:r w:rsidR="00A72B86">
        <w:t>319</w:t>
      </w:r>
      <w:r w:rsidR="005A64B1">
        <w:fldChar w:fldCharType="end"/>
      </w:r>
    </w:p>
    <w:p w:rsidR="00246745" w:rsidRDefault="00246745" w:rsidP="005B48C8">
      <w:pPr>
        <w:pStyle w:val="11"/>
        <w:jc w:val="left"/>
        <w:rPr>
          <w:rFonts w:asciiTheme="minorHAnsi" w:eastAsiaTheme="minorEastAsia" w:hAnsiTheme="minorHAnsi" w:cstheme="minorBidi"/>
          <w:sz w:val="22"/>
          <w:szCs w:val="22"/>
        </w:rPr>
      </w:pPr>
      <w:r w:rsidRPr="00570D3F">
        <w:rPr>
          <w:b/>
        </w:rPr>
        <w:t>С</w:t>
      </w:r>
      <w:r w:rsidR="00A57432" w:rsidRPr="00570D3F">
        <w:rPr>
          <w:b/>
          <w:caps w:val="0"/>
        </w:rPr>
        <w:t>ладкова</w:t>
      </w:r>
      <w:r w:rsidR="00A57432" w:rsidRPr="00570D3F">
        <w:rPr>
          <w:b/>
        </w:rPr>
        <w:t xml:space="preserve"> Е.А.</w:t>
      </w:r>
      <w:r w:rsidRPr="00570D3F">
        <w:rPr>
          <w:b/>
        </w:rPr>
        <w:t>, Д</w:t>
      </w:r>
      <w:r w:rsidR="00A57432" w:rsidRPr="00570D3F">
        <w:rPr>
          <w:b/>
          <w:caps w:val="0"/>
        </w:rPr>
        <w:t>уховникова</w:t>
      </w:r>
      <w:r w:rsidR="00A57432" w:rsidRPr="00570D3F">
        <w:rPr>
          <w:b/>
        </w:rPr>
        <w:t xml:space="preserve"> К.А. </w:t>
      </w:r>
      <w:r>
        <w:t>С</w:t>
      </w:r>
      <w:r w:rsidR="00A57432">
        <w:rPr>
          <w:caps w:val="0"/>
        </w:rPr>
        <w:t>истема управления персоналом как фактор улучшения показателей деятельности инвестиционно-строительного комплекса</w:t>
      </w:r>
      <w:r>
        <w:tab/>
      </w:r>
      <w:r w:rsidR="005A64B1">
        <w:fldChar w:fldCharType="begin"/>
      </w:r>
      <w:r>
        <w:instrText xml:space="preserve"> PAGEREF _Toc425419434 \h </w:instrText>
      </w:r>
      <w:r w:rsidR="005A64B1">
        <w:fldChar w:fldCharType="separate"/>
      </w:r>
      <w:r w:rsidR="00A72B86">
        <w:t>324</w:t>
      </w:r>
      <w:r w:rsidR="005A64B1">
        <w:fldChar w:fldCharType="end"/>
      </w:r>
    </w:p>
    <w:p w:rsidR="00246745" w:rsidRDefault="00246745" w:rsidP="005B48C8">
      <w:pPr>
        <w:pStyle w:val="11"/>
        <w:jc w:val="left"/>
        <w:rPr>
          <w:rFonts w:asciiTheme="minorHAnsi" w:eastAsiaTheme="minorEastAsia" w:hAnsiTheme="minorHAnsi" w:cstheme="minorBidi"/>
          <w:sz w:val="22"/>
          <w:szCs w:val="22"/>
        </w:rPr>
      </w:pPr>
      <w:r w:rsidRPr="00570D3F">
        <w:rPr>
          <w:b/>
        </w:rPr>
        <w:t>С</w:t>
      </w:r>
      <w:r w:rsidR="00A57432" w:rsidRPr="00570D3F">
        <w:rPr>
          <w:b/>
          <w:caps w:val="0"/>
        </w:rPr>
        <w:t>ладкова</w:t>
      </w:r>
      <w:r w:rsidR="00A57432" w:rsidRPr="00570D3F">
        <w:rPr>
          <w:b/>
        </w:rPr>
        <w:t xml:space="preserve"> Е.А.</w:t>
      </w:r>
      <w:r w:rsidRPr="00570D3F">
        <w:rPr>
          <w:b/>
        </w:rPr>
        <w:t>, З</w:t>
      </w:r>
      <w:r w:rsidR="00A57432" w:rsidRPr="00570D3F">
        <w:rPr>
          <w:b/>
          <w:caps w:val="0"/>
        </w:rPr>
        <w:t>ахарова</w:t>
      </w:r>
      <w:r w:rsidR="00A57432" w:rsidRPr="00570D3F">
        <w:rPr>
          <w:b/>
        </w:rPr>
        <w:t xml:space="preserve"> А.С.</w:t>
      </w:r>
      <w:r w:rsidR="00A57432">
        <w:t xml:space="preserve"> </w:t>
      </w:r>
      <w:r>
        <w:t>И</w:t>
      </w:r>
      <w:r w:rsidR="00A57432">
        <w:rPr>
          <w:caps w:val="0"/>
        </w:rPr>
        <w:t>сследование путей повышения эффективности деятельности строительных предприятий в условиях усугубления кризисных явлений в региональной экономике</w:t>
      </w:r>
      <w:r>
        <w:tab/>
      </w:r>
      <w:r w:rsidR="005A64B1">
        <w:fldChar w:fldCharType="begin"/>
      </w:r>
      <w:r>
        <w:instrText xml:space="preserve"> PAGEREF _Toc425419439 \h </w:instrText>
      </w:r>
      <w:r w:rsidR="005A64B1">
        <w:fldChar w:fldCharType="separate"/>
      </w:r>
      <w:r w:rsidR="00A72B86">
        <w:t>330</w:t>
      </w:r>
      <w:r w:rsidR="005A64B1">
        <w:fldChar w:fldCharType="end"/>
      </w:r>
    </w:p>
    <w:p w:rsidR="00246745" w:rsidRDefault="00246745" w:rsidP="005B48C8">
      <w:pPr>
        <w:pStyle w:val="11"/>
        <w:jc w:val="left"/>
        <w:rPr>
          <w:rFonts w:asciiTheme="minorHAnsi" w:eastAsiaTheme="minorEastAsia" w:hAnsiTheme="minorHAnsi" w:cstheme="minorBidi"/>
          <w:sz w:val="22"/>
          <w:szCs w:val="22"/>
        </w:rPr>
      </w:pPr>
      <w:r w:rsidRPr="00570D3F">
        <w:rPr>
          <w:b/>
        </w:rPr>
        <w:t>С</w:t>
      </w:r>
      <w:r w:rsidR="00A57432" w:rsidRPr="00570D3F">
        <w:rPr>
          <w:b/>
          <w:caps w:val="0"/>
        </w:rPr>
        <w:t>орокина</w:t>
      </w:r>
      <w:r w:rsidR="00A57432" w:rsidRPr="00570D3F">
        <w:rPr>
          <w:b/>
        </w:rPr>
        <w:t xml:space="preserve"> И.Н.</w:t>
      </w:r>
      <w:r w:rsidR="00A57432">
        <w:t xml:space="preserve"> </w:t>
      </w:r>
      <w:r>
        <w:t>О</w:t>
      </w:r>
      <w:r w:rsidR="00A57432">
        <w:rPr>
          <w:caps w:val="0"/>
        </w:rPr>
        <w:t>собенности управленческого учета в строительной компании</w:t>
      </w:r>
      <w:r>
        <w:tab/>
      </w:r>
      <w:r w:rsidR="005A64B1">
        <w:fldChar w:fldCharType="begin"/>
      </w:r>
      <w:r>
        <w:instrText xml:space="preserve"> PAGEREF _Toc425419442 \h </w:instrText>
      </w:r>
      <w:r w:rsidR="005A64B1">
        <w:fldChar w:fldCharType="separate"/>
      </w:r>
      <w:r w:rsidR="00A72B86">
        <w:t>335</w:t>
      </w:r>
      <w:r w:rsidR="005A64B1">
        <w:fldChar w:fldCharType="end"/>
      </w:r>
    </w:p>
    <w:p w:rsidR="00246745" w:rsidRDefault="00246745" w:rsidP="005B48C8">
      <w:pPr>
        <w:pStyle w:val="11"/>
        <w:jc w:val="left"/>
        <w:rPr>
          <w:rFonts w:asciiTheme="minorHAnsi" w:eastAsiaTheme="minorEastAsia" w:hAnsiTheme="minorHAnsi" w:cstheme="minorBidi"/>
          <w:sz w:val="22"/>
          <w:szCs w:val="22"/>
        </w:rPr>
      </w:pPr>
      <w:r w:rsidRPr="00570D3F">
        <w:rPr>
          <w:b/>
        </w:rPr>
        <w:t>Ф</w:t>
      </w:r>
      <w:r w:rsidR="00A57432" w:rsidRPr="00570D3F">
        <w:rPr>
          <w:b/>
          <w:caps w:val="0"/>
        </w:rPr>
        <w:t>игурко</w:t>
      </w:r>
      <w:r w:rsidR="00A57432" w:rsidRPr="00570D3F">
        <w:rPr>
          <w:b/>
        </w:rPr>
        <w:t xml:space="preserve"> А.А.</w:t>
      </w:r>
      <w:r w:rsidRPr="00570D3F">
        <w:rPr>
          <w:b/>
        </w:rPr>
        <w:t>, В</w:t>
      </w:r>
      <w:r w:rsidR="00A57432" w:rsidRPr="00570D3F">
        <w:rPr>
          <w:b/>
          <w:caps w:val="0"/>
        </w:rPr>
        <w:t>агнер</w:t>
      </w:r>
      <w:r w:rsidR="00A57432" w:rsidRPr="00570D3F">
        <w:rPr>
          <w:b/>
        </w:rPr>
        <w:t xml:space="preserve"> К.A.</w:t>
      </w:r>
      <w:r w:rsidR="00A57432" w:rsidRPr="00BC2767">
        <w:t xml:space="preserve"> </w:t>
      </w:r>
      <w:r>
        <w:t>П</w:t>
      </w:r>
      <w:r w:rsidR="00A57432">
        <w:rPr>
          <w:caps w:val="0"/>
        </w:rPr>
        <w:t>ути развития сферы туристско-рекреационных услуг в регионе на примере Томской области</w:t>
      </w:r>
      <w:r>
        <w:tab/>
      </w:r>
      <w:r w:rsidR="005A64B1">
        <w:fldChar w:fldCharType="begin"/>
      </w:r>
      <w:r>
        <w:instrText xml:space="preserve"> PAGEREF _Toc425419444 \h </w:instrText>
      </w:r>
      <w:r w:rsidR="005A64B1">
        <w:fldChar w:fldCharType="separate"/>
      </w:r>
      <w:r w:rsidR="00A72B86">
        <w:t>340</w:t>
      </w:r>
      <w:r w:rsidR="005A64B1">
        <w:fldChar w:fldCharType="end"/>
      </w:r>
    </w:p>
    <w:p w:rsidR="00246745" w:rsidRPr="00A57432" w:rsidRDefault="00246745" w:rsidP="00F108F2">
      <w:pPr>
        <w:rPr>
          <w:b/>
          <w:noProof/>
          <w:sz w:val="28"/>
          <w:szCs w:val="28"/>
        </w:rPr>
      </w:pPr>
      <w:r w:rsidRPr="00570D3F">
        <w:rPr>
          <w:b/>
          <w:noProof/>
          <w:sz w:val="28"/>
          <w:szCs w:val="28"/>
        </w:rPr>
        <w:t>Филатова</w:t>
      </w:r>
      <w:r w:rsidR="00A57432" w:rsidRPr="00570D3F">
        <w:rPr>
          <w:b/>
          <w:noProof/>
          <w:sz w:val="28"/>
          <w:szCs w:val="28"/>
        </w:rPr>
        <w:t xml:space="preserve"> Н.С.</w:t>
      </w:r>
      <w:r w:rsidR="00A57432" w:rsidRPr="00A57432">
        <w:rPr>
          <w:noProof/>
          <w:sz w:val="28"/>
          <w:szCs w:val="28"/>
        </w:rPr>
        <w:t xml:space="preserve"> Анализ строительной отрасли России</w:t>
      </w:r>
      <w:r w:rsidR="00A57432">
        <w:rPr>
          <w:noProof/>
          <w:sz w:val="28"/>
          <w:szCs w:val="28"/>
        </w:rPr>
        <w:t>…</w:t>
      </w:r>
      <w:r w:rsidR="00D47D27">
        <w:rPr>
          <w:noProof/>
          <w:sz w:val="28"/>
          <w:szCs w:val="28"/>
        </w:rPr>
        <w:t>...</w:t>
      </w:r>
      <w:r w:rsidR="00A57432">
        <w:rPr>
          <w:noProof/>
          <w:sz w:val="28"/>
          <w:szCs w:val="28"/>
        </w:rPr>
        <w:t>………….………...</w:t>
      </w:r>
      <w:r w:rsidR="005A64B1" w:rsidRPr="00A57432">
        <w:rPr>
          <w:noProof/>
          <w:sz w:val="28"/>
          <w:szCs w:val="28"/>
        </w:rPr>
        <w:fldChar w:fldCharType="begin"/>
      </w:r>
      <w:r w:rsidRPr="00A57432">
        <w:rPr>
          <w:noProof/>
          <w:sz w:val="28"/>
          <w:szCs w:val="28"/>
        </w:rPr>
        <w:instrText xml:space="preserve"> PAGEREF _Toc425419445 \h </w:instrText>
      </w:r>
      <w:r w:rsidR="005A64B1" w:rsidRPr="00A57432">
        <w:rPr>
          <w:noProof/>
          <w:sz w:val="28"/>
          <w:szCs w:val="28"/>
        </w:rPr>
      </w:r>
      <w:r w:rsidR="005A64B1" w:rsidRPr="00A57432">
        <w:rPr>
          <w:noProof/>
          <w:sz w:val="28"/>
          <w:szCs w:val="28"/>
        </w:rPr>
        <w:fldChar w:fldCharType="separate"/>
      </w:r>
      <w:r w:rsidR="00A72B86">
        <w:rPr>
          <w:noProof/>
          <w:sz w:val="28"/>
          <w:szCs w:val="28"/>
        </w:rPr>
        <w:t>345</w:t>
      </w:r>
      <w:r w:rsidR="005A64B1" w:rsidRPr="00A57432">
        <w:rPr>
          <w:noProof/>
          <w:sz w:val="28"/>
          <w:szCs w:val="28"/>
        </w:rPr>
        <w:fldChar w:fldCharType="end"/>
      </w:r>
    </w:p>
    <w:p w:rsidR="00246745" w:rsidRDefault="00246745" w:rsidP="005B48C8">
      <w:pPr>
        <w:pStyle w:val="11"/>
        <w:jc w:val="left"/>
        <w:rPr>
          <w:rFonts w:asciiTheme="minorHAnsi" w:eastAsiaTheme="minorEastAsia" w:hAnsiTheme="minorHAnsi" w:cstheme="minorBidi"/>
          <w:sz w:val="22"/>
          <w:szCs w:val="22"/>
        </w:rPr>
      </w:pPr>
      <w:r w:rsidRPr="005777D6">
        <w:rPr>
          <w:rFonts w:eastAsia="Calibri"/>
          <w:b/>
          <w:lang w:eastAsia="en-US"/>
        </w:rPr>
        <w:t>Ф</w:t>
      </w:r>
      <w:r w:rsidR="00570D3F" w:rsidRPr="005777D6">
        <w:rPr>
          <w:rFonts w:eastAsia="Calibri"/>
          <w:b/>
          <w:caps w:val="0"/>
          <w:lang w:eastAsia="en-US"/>
        </w:rPr>
        <w:t>илиппова</w:t>
      </w:r>
      <w:r w:rsidR="00570D3F" w:rsidRPr="005777D6">
        <w:rPr>
          <w:b/>
        </w:rPr>
        <w:t xml:space="preserve"> </w:t>
      </w:r>
      <w:r w:rsidR="00570D3F" w:rsidRPr="005777D6">
        <w:rPr>
          <w:rFonts w:eastAsia="Calibri"/>
          <w:b/>
          <w:lang w:eastAsia="en-US"/>
        </w:rPr>
        <w:t xml:space="preserve">Т.Я. </w:t>
      </w:r>
      <w:r>
        <w:t>Ф</w:t>
      </w:r>
      <w:r w:rsidR="00570D3F">
        <w:rPr>
          <w:caps w:val="0"/>
        </w:rPr>
        <w:t>ормирование системы технического мониторинга для управления движимым имуществом строительной организации</w:t>
      </w:r>
      <w:r>
        <w:tab/>
      </w:r>
      <w:r w:rsidR="005A64B1">
        <w:fldChar w:fldCharType="begin"/>
      </w:r>
      <w:r>
        <w:instrText xml:space="preserve"> PAGEREF _Toc425419447 \h </w:instrText>
      </w:r>
      <w:r w:rsidR="005A64B1">
        <w:fldChar w:fldCharType="separate"/>
      </w:r>
      <w:r w:rsidR="00A72B86">
        <w:t>347</w:t>
      </w:r>
      <w:r w:rsidR="005A64B1">
        <w:fldChar w:fldCharType="end"/>
      </w:r>
    </w:p>
    <w:p w:rsidR="00246745" w:rsidRDefault="00246745" w:rsidP="005B48C8">
      <w:pPr>
        <w:pStyle w:val="11"/>
        <w:jc w:val="left"/>
        <w:rPr>
          <w:rFonts w:asciiTheme="minorHAnsi" w:eastAsiaTheme="minorEastAsia" w:hAnsiTheme="minorHAnsi" w:cstheme="minorBidi"/>
          <w:sz w:val="22"/>
          <w:szCs w:val="22"/>
        </w:rPr>
      </w:pPr>
      <w:r w:rsidRPr="005777D6">
        <w:rPr>
          <w:rFonts w:eastAsia="Calibri"/>
          <w:b/>
          <w:lang w:eastAsia="en-US"/>
        </w:rPr>
        <w:t>Х</w:t>
      </w:r>
      <w:r w:rsidR="00570D3F" w:rsidRPr="005777D6">
        <w:rPr>
          <w:rFonts w:eastAsia="Calibri"/>
          <w:b/>
          <w:caps w:val="0"/>
          <w:lang w:eastAsia="en-US"/>
        </w:rPr>
        <w:t>аритонова</w:t>
      </w:r>
      <w:r w:rsidR="00570D3F" w:rsidRPr="005777D6">
        <w:rPr>
          <w:rFonts w:eastAsia="Calibri"/>
          <w:b/>
          <w:lang w:eastAsia="en-US"/>
        </w:rPr>
        <w:t xml:space="preserve"> П.В.</w:t>
      </w:r>
      <w:r w:rsidR="00570D3F">
        <w:t xml:space="preserve"> </w:t>
      </w:r>
      <w:r>
        <w:t>М</w:t>
      </w:r>
      <w:r w:rsidR="00570D3F">
        <w:rPr>
          <w:caps w:val="0"/>
        </w:rPr>
        <w:t>оделирование эффективного управления развитием предприятий строительного комплекса с применением информационных технологий</w:t>
      </w:r>
      <w:r>
        <w:tab/>
      </w:r>
      <w:r w:rsidR="005A64B1">
        <w:fldChar w:fldCharType="begin"/>
      </w:r>
      <w:r>
        <w:instrText xml:space="preserve"> PAGEREF _Toc425419449 \h </w:instrText>
      </w:r>
      <w:r w:rsidR="005A64B1">
        <w:fldChar w:fldCharType="separate"/>
      </w:r>
      <w:r w:rsidR="00A72B86">
        <w:t>353</w:t>
      </w:r>
      <w:r w:rsidR="005A64B1">
        <w:fldChar w:fldCharType="end"/>
      </w:r>
    </w:p>
    <w:p w:rsidR="00246745" w:rsidRDefault="00246745" w:rsidP="005B48C8">
      <w:pPr>
        <w:pStyle w:val="11"/>
        <w:jc w:val="left"/>
        <w:rPr>
          <w:rFonts w:asciiTheme="minorHAnsi" w:eastAsiaTheme="minorEastAsia" w:hAnsiTheme="minorHAnsi" w:cstheme="minorBidi"/>
          <w:sz w:val="22"/>
          <w:szCs w:val="22"/>
        </w:rPr>
      </w:pPr>
      <w:r w:rsidRPr="005777D6">
        <w:rPr>
          <w:b/>
          <w:lang w:eastAsia="en-US"/>
        </w:rPr>
        <w:t>Ч</w:t>
      </w:r>
      <w:r w:rsidR="00570D3F" w:rsidRPr="005777D6">
        <w:rPr>
          <w:b/>
          <w:caps w:val="0"/>
          <w:lang w:eastAsia="en-US"/>
        </w:rPr>
        <w:t>ерутова</w:t>
      </w:r>
      <w:r w:rsidR="00570D3F" w:rsidRPr="005777D6">
        <w:rPr>
          <w:b/>
          <w:lang w:eastAsia="en-US"/>
        </w:rPr>
        <w:t xml:space="preserve"> О.В.</w:t>
      </w:r>
      <w:r w:rsidR="00570D3F" w:rsidRPr="005777D6">
        <w:rPr>
          <w:b/>
        </w:rPr>
        <w:t xml:space="preserve"> </w:t>
      </w:r>
      <w:r>
        <w:t>В</w:t>
      </w:r>
      <w:r w:rsidR="00570D3F">
        <w:rPr>
          <w:caps w:val="0"/>
        </w:rPr>
        <w:t>опросы эффективного функционирования управляющих компаний</w:t>
      </w:r>
      <w:r>
        <w:tab/>
      </w:r>
      <w:r w:rsidR="005A64B1">
        <w:fldChar w:fldCharType="begin"/>
      </w:r>
      <w:r>
        <w:instrText xml:space="preserve"> PAGEREF _Toc425419452 \h </w:instrText>
      </w:r>
      <w:r w:rsidR="005A64B1">
        <w:fldChar w:fldCharType="separate"/>
      </w:r>
      <w:r w:rsidR="00A72B86">
        <w:t>360</w:t>
      </w:r>
      <w:r w:rsidR="005A64B1">
        <w:fldChar w:fldCharType="end"/>
      </w:r>
    </w:p>
    <w:p w:rsidR="00246745" w:rsidRDefault="00246745" w:rsidP="005B48C8">
      <w:pPr>
        <w:pStyle w:val="11"/>
        <w:jc w:val="left"/>
        <w:rPr>
          <w:rFonts w:asciiTheme="minorHAnsi" w:eastAsiaTheme="minorEastAsia" w:hAnsiTheme="minorHAnsi" w:cstheme="minorBidi"/>
          <w:sz w:val="22"/>
          <w:szCs w:val="22"/>
        </w:rPr>
      </w:pPr>
      <w:r w:rsidRPr="005777D6">
        <w:rPr>
          <w:b/>
        </w:rPr>
        <w:t>Ч</w:t>
      </w:r>
      <w:r w:rsidR="00570D3F" w:rsidRPr="005777D6">
        <w:rPr>
          <w:b/>
          <w:caps w:val="0"/>
        </w:rPr>
        <w:t>ерутова</w:t>
      </w:r>
      <w:r w:rsidR="00570D3F" w:rsidRPr="005777D6">
        <w:rPr>
          <w:b/>
        </w:rPr>
        <w:t xml:space="preserve"> М. И.</w:t>
      </w:r>
      <w:r w:rsidRPr="005777D6">
        <w:rPr>
          <w:b/>
        </w:rPr>
        <w:t>, Л</w:t>
      </w:r>
      <w:r w:rsidR="00570D3F" w:rsidRPr="005777D6">
        <w:rPr>
          <w:b/>
          <w:caps w:val="0"/>
        </w:rPr>
        <w:t>омейко</w:t>
      </w:r>
      <w:r w:rsidR="00570D3F" w:rsidRPr="005777D6">
        <w:rPr>
          <w:b/>
        </w:rPr>
        <w:t xml:space="preserve"> Е.А</w:t>
      </w:r>
      <w:r w:rsidR="00570D3F" w:rsidRPr="00BC2767">
        <w:t>.</w:t>
      </w:r>
      <w:r w:rsidR="00570D3F">
        <w:t xml:space="preserve"> </w:t>
      </w:r>
      <w:r>
        <w:t>Э</w:t>
      </w:r>
      <w:r w:rsidR="00570D3F">
        <w:rPr>
          <w:caps w:val="0"/>
        </w:rPr>
        <w:t>тапы создания собственного дела</w:t>
      </w:r>
      <w:r>
        <w:tab/>
      </w:r>
      <w:r w:rsidR="005A64B1">
        <w:fldChar w:fldCharType="begin"/>
      </w:r>
      <w:r>
        <w:instrText xml:space="preserve"> PAGEREF _Toc425419454 \h </w:instrText>
      </w:r>
      <w:r w:rsidR="005A64B1">
        <w:fldChar w:fldCharType="separate"/>
      </w:r>
      <w:r w:rsidR="00A72B86">
        <w:t>363</w:t>
      </w:r>
      <w:r w:rsidR="005A64B1">
        <w:fldChar w:fldCharType="end"/>
      </w:r>
    </w:p>
    <w:p w:rsidR="00246745" w:rsidRDefault="00246745" w:rsidP="005B48C8">
      <w:pPr>
        <w:pStyle w:val="11"/>
        <w:jc w:val="left"/>
        <w:rPr>
          <w:rFonts w:asciiTheme="minorHAnsi" w:eastAsiaTheme="minorEastAsia" w:hAnsiTheme="minorHAnsi" w:cstheme="minorBidi"/>
          <w:sz w:val="22"/>
          <w:szCs w:val="22"/>
        </w:rPr>
      </w:pPr>
      <w:r w:rsidRPr="005777D6">
        <w:rPr>
          <w:b/>
          <w:shd w:val="clear" w:color="auto" w:fill="FFFFFF"/>
        </w:rPr>
        <w:t>Ч</w:t>
      </w:r>
      <w:r w:rsidR="00570D3F" w:rsidRPr="005777D6">
        <w:rPr>
          <w:b/>
          <w:caps w:val="0"/>
          <w:shd w:val="clear" w:color="auto" w:fill="FFFFFF"/>
        </w:rPr>
        <w:t>ерутова</w:t>
      </w:r>
      <w:r w:rsidR="00570D3F" w:rsidRPr="005777D6">
        <w:rPr>
          <w:b/>
          <w:shd w:val="clear" w:color="auto" w:fill="FFFFFF"/>
        </w:rPr>
        <w:t xml:space="preserve"> О.В.</w:t>
      </w:r>
      <w:r w:rsidRPr="005777D6">
        <w:rPr>
          <w:b/>
          <w:shd w:val="clear" w:color="auto" w:fill="FFFFFF"/>
        </w:rPr>
        <w:t>, С</w:t>
      </w:r>
      <w:r w:rsidR="00570D3F" w:rsidRPr="005777D6">
        <w:rPr>
          <w:b/>
          <w:caps w:val="0"/>
          <w:shd w:val="clear" w:color="auto" w:fill="FFFFFF"/>
        </w:rPr>
        <w:t>уханова</w:t>
      </w:r>
      <w:r w:rsidR="00570D3F" w:rsidRPr="005777D6">
        <w:rPr>
          <w:b/>
          <w:shd w:val="clear" w:color="auto" w:fill="FFFFFF"/>
        </w:rPr>
        <w:t xml:space="preserve"> В.Р.</w:t>
      </w:r>
      <w:r w:rsidR="00570D3F">
        <w:t xml:space="preserve"> </w:t>
      </w:r>
      <w:r w:rsidRPr="00BC2767">
        <w:rPr>
          <w:shd w:val="clear" w:color="auto" w:fill="FFFFFF"/>
        </w:rPr>
        <w:t>Р</w:t>
      </w:r>
      <w:r w:rsidR="00570D3F" w:rsidRPr="00BC2767">
        <w:rPr>
          <w:caps w:val="0"/>
          <w:shd w:val="clear" w:color="auto" w:fill="FFFFFF"/>
        </w:rPr>
        <w:t>оль бизнес-планирования в условиях кризиса</w:t>
      </w:r>
      <w:r>
        <w:tab/>
      </w:r>
      <w:r w:rsidR="005A64B1">
        <w:fldChar w:fldCharType="begin"/>
      </w:r>
      <w:r>
        <w:instrText xml:space="preserve"> PAGEREF _Toc425419456 \h </w:instrText>
      </w:r>
      <w:r w:rsidR="005A64B1">
        <w:fldChar w:fldCharType="separate"/>
      </w:r>
      <w:r w:rsidR="00A72B86">
        <w:t>368</w:t>
      </w:r>
      <w:r w:rsidR="005A64B1">
        <w:fldChar w:fldCharType="end"/>
      </w:r>
    </w:p>
    <w:p w:rsidR="00246745" w:rsidRDefault="00246745" w:rsidP="005B48C8">
      <w:pPr>
        <w:pStyle w:val="11"/>
        <w:jc w:val="left"/>
        <w:rPr>
          <w:rFonts w:asciiTheme="minorHAnsi" w:eastAsiaTheme="minorEastAsia" w:hAnsiTheme="minorHAnsi" w:cstheme="minorBidi"/>
          <w:sz w:val="22"/>
          <w:szCs w:val="22"/>
        </w:rPr>
      </w:pPr>
      <w:r w:rsidRPr="005777D6">
        <w:rPr>
          <w:b/>
        </w:rPr>
        <w:t>Ч</w:t>
      </w:r>
      <w:r w:rsidR="00570D3F" w:rsidRPr="005777D6">
        <w:rPr>
          <w:b/>
          <w:caps w:val="0"/>
        </w:rPr>
        <w:t>иблис</w:t>
      </w:r>
      <w:r w:rsidR="00570D3F" w:rsidRPr="005777D6">
        <w:rPr>
          <w:b/>
        </w:rPr>
        <w:t xml:space="preserve"> Д.А.</w:t>
      </w:r>
      <w:r w:rsidR="005777D6">
        <w:t xml:space="preserve"> </w:t>
      </w:r>
      <w:r>
        <w:t>П</w:t>
      </w:r>
      <w:r w:rsidR="00570D3F">
        <w:rPr>
          <w:caps w:val="0"/>
        </w:rPr>
        <w:t>роблемы и перспективы развития современного рынка валютных ипотечных кредитов</w:t>
      </w:r>
      <w:r>
        <w:tab/>
      </w:r>
      <w:r w:rsidR="005A64B1">
        <w:fldChar w:fldCharType="begin"/>
      </w:r>
      <w:r>
        <w:instrText xml:space="preserve"> PAGEREF _Toc425419458 \h </w:instrText>
      </w:r>
      <w:r w:rsidR="005A64B1">
        <w:fldChar w:fldCharType="separate"/>
      </w:r>
      <w:r w:rsidR="00A72B86">
        <w:t>372</w:t>
      </w:r>
      <w:r w:rsidR="005A64B1">
        <w:fldChar w:fldCharType="end"/>
      </w:r>
    </w:p>
    <w:p w:rsidR="00246745" w:rsidRDefault="00246745" w:rsidP="005B48C8">
      <w:pPr>
        <w:pStyle w:val="11"/>
        <w:jc w:val="left"/>
        <w:rPr>
          <w:rFonts w:asciiTheme="minorHAnsi" w:eastAsiaTheme="minorEastAsia" w:hAnsiTheme="minorHAnsi" w:cstheme="minorBidi"/>
          <w:sz w:val="22"/>
          <w:szCs w:val="22"/>
        </w:rPr>
      </w:pPr>
      <w:r w:rsidRPr="005777D6">
        <w:rPr>
          <w:b/>
        </w:rPr>
        <w:t>Ч</w:t>
      </w:r>
      <w:r w:rsidR="005777D6" w:rsidRPr="005777D6">
        <w:rPr>
          <w:b/>
          <w:caps w:val="0"/>
        </w:rPr>
        <w:t xml:space="preserve">икишева </w:t>
      </w:r>
      <w:r w:rsidR="005777D6" w:rsidRPr="005777D6">
        <w:rPr>
          <w:b/>
        </w:rPr>
        <w:t>О.А.</w:t>
      </w:r>
      <w:r w:rsidR="005777D6">
        <w:t xml:space="preserve"> </w:t>
      </w:r>
      <w:r>
        <w:t>Р</w:t>
      </w:r>
      <w:r w:rsidR="005777D6">
        <w:rPr>
          <w:caps w:val="0"/>
        </w:rPr>
        <w:t>оль кадрового потенциала как основного фактора экономического роста производства: предмет и методы исследования изучаемой проблемы</w:t>
      </w:r>
      <w:r>
        <w:tab/>
      </w:r>
      <w:r w:rsidR="005A64B1">
        <w:fldChar w:fldCharType="begin"/>
      </w:r>
      <w:r>
        <w:instrText xml:space="preserve"> PAGEREF _Toc425419460 \h </w:instrText>
      </w:r>
      <w:r w:rsidR="005A64B1">
        <w:fldChar w:fldCharType="separate"/>
      </w:r>
      <w:r w:rsidR="00A72B86">
        <w:t>378</w:t>
      </w:r>
      <w:r w:rsidR="005A64B1">
        <w:fldChar w:fldCharType="end"/>
      </w:r>
    </w:p>
    <w:p w:rsidR="00246745" w:rsidRDefault="00246745" w:rsidP="005B48C8">
      <w:pPr>
        <w:pStyle w:val="11"/>
        <w:jc w:val="left"/>
        <w:rPr>
          <w:rFonts w:asciiTheme="minorHAnsi" w:eastAsiaTheme="minorEastAsia" w:hAnsiTheme="minorHAnsi" w:cstheme="minorBidi"/>
          <w:sz w:val="22"/>
          <w:szCs w:val="22"/>
        </w:rPr>
      </w:pPr>
      <w:r w:rsidRPr="005777D6">
        <w:rPr>
          <w:rFonts w:eastAsia="Calibri"/>
          <w:b/>
          <w:lang w:eastAsia="en-US"/>
        </w:rPr>
        <w:lastRenderedPageBreak/>
        <w:t>Ч</w:t>
      </w:r>
      <w:r w:rsidR="005777D6" w:rsidRPr="005777D6">
        <w:rPr>
          <w:rFonts w:eastAsia="Calibri"/>
          <w:b/>
          <w:caps w:val="0"/>
          <w:lang w:eastAsia="en-US"/>
        </w:rPr>
        <w:t>икишева</w:t>
      </w:r>
      <w:r w:rsidR="005777D6" w:rsidRPr="005777D6">
        <w:rPr>
          <w:rFonts w:eastAsia="Calibri"/>
          <w:b/>
          <w:lang w:eastAsia="en-US"/>
        </w:rPr>
        <w:t xml:space="preserve"> О.А.</w:t>
      </w:r>
      <w:r w:rsidRPr="005777D6">
        <w:rPr>
          <w:rFonts w:eastAsia="Calibri"/>
          <w:b/>
          <w:lang w:eastAsia="en-US"/>
        </w:rPr>
        <w:t>, К</w:t>
      </w:r>
      <w:r w:rsidR="005777D6" w:rsidRPr="005777D6">
        <w:rPr>
          <w:rFonts w:eastAsia="Calibri"/>
          <w:b/>
          <w:caps w:val="0"/>
          <w:lang w:eastAsia="en-US"/>
        </w:rPr>
        <w:t>рылов</w:t>
      </w:r>
      <w:r w:rsidR="005777D6" w:rsidRPr="005777D6">
        <w:rPr>
          <w:rFonts w:eastAsia="Calibri"/>
          <w:b/>
          <w:lang w:eastAsia="en-US"/>
        </w:rPr>
        <w:t xml:space="preserve"> Н.В.</w:t>
      </w:r>
      <w:r w:rsidR="005777D6">
        <w:t xml:space="preserve"> </w:t>
      </w:r>
      <w:r>
        <w:t>И</w:t>
      </w:r>
      <w:r w:rsidR="005777D6">
        <w:rPr>
          <w:caps w:val="0"/>
        </w:rPr>
        <w:t>нвестирование денежных средств в Российской Федерации в условиях кризиса</w:t>
      </w:r>
      <w:r>
        <w:tab/>
      </w:r>
      <w:r w:rsidR="005A64B1">
        <w:fldChar w:fldCharType="begin"/>
      </w:r>
      <w:r>
        <w:instrText xml:space="preserve"> PAGEREF _Toc425419463 \h </w:instrText>
      </w:r>
      <w:r w:rsidR="005A64B1">
        <w:fldChar w:fldCharType="separate"/>
      </w:r>
      <w:r w:rsidR="00A72B86">
        <w:t>382</w:t>
      </w:r>
      <w:r w:rsidR="005A64B1">
        <w:fldChar w:fldCharType="end"/>
      </w:r>
    </w:p>
    <w:p w:rsidR="00246745" w:rsidRPr="005777D6" w:rsidRDefault="00246745" w:rsidP="005777D6">
      <w:pPr>
        <w:rPr>
          <w:noProof/>
          <w:sz w:val="28"/>
          <w:szCs w:val="28"/>
        </w:rPr>
      </w:pPr>
      <w:r w:rsidRPr="005777D6">
        <w:rPr>
          <w:b/>
          <w:noProof/>
          <w:sz w:val="28"/>
          <w:szCs w:val="28"/>
        </w:rPr>
        <w:t>Шерстобитова</w:t>
      </w:r>
      <w:r w:rsidR="005777D6" w:rsidRPr="005777D6">
        <w:rPr>
          <w:b/>
          <w:noProof/>
          <w:sz w:val="28"/>
          <w:szCs w:val="28"/>
        </w:rPr>
        <w:t xml:space="preserve"> Л.В.</w:t>
      </w:r>
      <w:r w:rsidR="005777D6" w:rsidRPr="005777D6">
        <w:rPr>
          <w:noProof/>
          <w:sz w:val="28"/>
          <w:szCs w:val="28"/>
        </w:rPr>
        <w:t xml:space="preserve"> Ц</w:t>
      </w:r>
      <w:r w:rsidR="005777D6">
        <w:rPr>
          <w:noProof/>
          <w:sz w:val="28"/>
          <w:szCs w:val="28"/>
        </w:rPr>
        <w:t>енность территории города и управление земельными</w:t>
      </w:r>
      <w:r w:rsidR="005777D6">
        <w:rPr>
          <w:noProof/>
          <w:sz w:val="28"/>
          <w:szCs w:val="28"/>
        </w:rPr>
        <w:br/>
      </w:r>
      <w:r w:rsidR="005777D6" w:rsidRPr="005777D6">
        <w:rPr>
          <w:noProof/>
          <w:sz w:val="28"/>
          <w:szCs w:val="28"/>
        </w:rPr>
        <w:t>от</w:t>
      </w:r>
      <w:r w:rsidR="005777D6">
        <w:rPr>
          <w:noProof/>
          <w:sz w:val="28"/>
          <w:szCs w:val="28"/>
        </w:rPr>
        <w:t xml:space="preserve">ношениями </w:t>
      </w:r>
      <w:r w:rsidR="005777D6" w:rsidRPr="005777D6">
        <w:rPr>
          <w:noProof/>
          <w:sz w:val="28"/>
          <w:szCs w:val="28"/>
        </w:rPr>
        <w:t>муниципального образования</w:t>
      </w:r>
      <w:r w:rsidR="005777D6">
        <w:rPr>
          <w:noProof/>
          <w:sz w:val="28"/>
          <w:szCs w:val="28"/>
        </w:rPr>
        <w:t>………………………………..….</w:t>
      </w:r>
      <w:r w:rsidR="005A64B1" w:rsidRPr="005777D6">
        <w:rPr>
          <w:noProof/>
          <w:sz w:val="28"/>
          <w:szCs w:val="28"/>
        </w:rPr>
        <w:fldChar w:fldCharType="begin"/>
      </w:r>
      <w:r w:rsidRPr="005777D6">
        <w:rPr>
          <w:noProof/>
          <w:sz w:val="28"/>
          <w:szCs w:val="28"/>
        </w:rPr>
        <w:instrText xml:space="preserve"> PAGEREF _Toc425419464 \h </w:instrText>
      </w:r>
      <w:r w:rsidR="005A64B1" w:rsidRPr="005777D6">
        <w:rPr>
          <w:noProof/>
          <w:sz w:val="28"/>
          <w:szCs w:val="28"/>
        </w:rPr>
      </w:r>
      <w:r w:rsidR="005A64B1" w:rsidRPr="005777D6">
        <w:rPr>
          <w:noProof/>
          <w:sz w:val="28"/>
          <w:szCs w:val="28"/>
        </w:rPr>
        <w:fldChar w:fldCharType="separate"/>
      </w:r>
      <w:r w:rsidR="00A72B86">
        <w:rPr>
          <w:noProof/>
          <w:sz w:val="28"/>
          <w:szCs w:val="28"/>
        </w:rPr>
        <w:t>386</w:t>
      </w:r>
      <w:r w:rsidR="005A64B1" w:rsidRPr="005777D6">
        <w:rPr>
          <w:noProof/>
          <w:sz w:val="28"/>
          <w:szCs w:val="28"/>
        </w:rPr>
        <w:fldChar w:fldCharType="end"/>
      </w:r>
    </w:p>
    <w:p w:rsidR="00246745" w:rsidRDefault="00246745" w:rsidP="005B48C8">
      <w:pPr>
        <w:pStyle w:val="11"/>
        <w:jc w:val="left"/>
        <w:rPr>
          <w:rFonts w:asciiTheme="minorHAnsi" w:eastAsiaTheme="minorEastAsia" w:hAnsiTheme="minorHAnsi" w:cstheme="minorBidi"/>
          <w:sz w:val="22"/>
          <w:szCs w:val="22"/>
        </w:rPr>
      </w:pPr>
      <w:r w:rsidRPr="005777D6">
        <w:rPr>
          <w:rFonts w:eastAsia="Calibri"/>
          <w:b/>
          <w:lang w:eastAsia="en-US"/>
        </w:rPr>
        <w:t>Ш</w:t>
      </w:r>
      <w:r w:rsidR="005777D6" w:rsidRPr="005777D6">
        <w:rPr>
          <w:rFonts w:eastAsia="Calibri"/>
          <w:b/>
          <w:caps w:val="0"/>
          <w:lang w:eastAsia="en-US"/>
        </w:rPr>
        <w:t>ешуков</w:t>
      </w:r>
      <w:r w:rsidR="005777D6" w:rsidRPr="005777D6">
        <w:rPr>
          <w:b/>
          <w:caps w:val="0"/>
        </w:rPr>
        <w:t xml:space="preserve"> </w:t>
      </w:r>
      <w:r w:rsidR="005777D6" w:rsidRPr="005777D6">
        <w:rPr>
          <w:rFonts w:eastAsia="Calibri"/>
          <w:b/>
          <w:caps w:val="0"/>
          <w:lang w:eastAsia="en-US"/>
        </w:rPr>
        <w:t>А.П.</w:t>
      </w:r>
      <w:r w:rsidR="005777D6" w:rsidRPr="00246745">
        <w:rPr>
          <w:rFonts w:eastAsia="Calibri"/>
          <w:caps w:val="0"/>
          <w:lang w:eastAsia="en-US"/>
        </w:rPr>
        <w:t xml:space="preserve"> </w:t>
      </w:r>
      <w:r w:rsidR="005777D6">
        <w:rPr>
          <w:caps w:val="0"/>
        </w:rPr>
        <w:t>Организация и технология утепления трубопроводов арболитом</w:t>
      </w:r>
      <w:r>
        <w:tab/>
      </w:r>
      <w:r w:rsidR="005A64B1">
        <w:fldChar w:fldCharType="begin"/>
      </w:r>
      <w:r>
        <w:instrText xml:space="preserve"> PAGEREF _Toc425419466 \h </w:instrText>
      </w:r>
      <w:r w:rsidR="005A64B1">
        <w:fldChar w:fldCharType="separate"/>
      </w:r>
      <w:r w:rsidR="00A72B86">
        <w:t>395</w:t>
      </w:r>
      <w:r w:rsidR="005A64B1">
        <w:fldChar w:fldCharType="end"/>
      </w:r>
    </w:p>
    <w:p w:rsidR="00246745" w:rsidRDefault="00246745" w:rsidP="005B48C8">
      <w:pPr>
        <w:pStyle w:val="11"/>
        <w:jc w:val="left"/>
        <w:rPr>
          <w:rFonts w:asciiTheme="minorHAnsi" w:eastAsiaTheme="minorEastAsia" w:hAnsiTheme="minorHAnsi" w:cstheme="minorBidi"/>
          <w:sz w:val="22"/>
          <w:szCs w:val="22"/>
        </w:rPr>
      </w:pPr>
      <w:r w:rsidRPr="005777D6">
        <w:rPr>
          <w:b/>
        </w:rPr>
        <w:t>И</w:t>
      </w:r>
      <w:r w:rsidR="005777D6" w:rsidRPr="005777D6">
        <w:rPr>
          <w:b/>
          <w:caps w:val="0"/>
        </w:rPr>
        <w:t>нформация</w:t>
      </w:r>
      <w:r w:rsidR="005777D6" w:rsidRPr="007003D0">
        <w:rPr>
          <w:b/>
          <w:caps w:val="0"/>
        </w:rPr>
        <w:t xml:space="preserve"> </w:t>
      </w:r>
      <w:r w:rsidR="005777D6" w:rsidRPr="005777D6">
        <w:rPr>
          <w:b/>
          <w:caps w:val="0"/>
        </w:rPr>
        <w:t>об</w:t>
      </w:r>
      <w:r w:rsidR="005777D6" w:rsidRPr="007003D0">
        <w:rPr>
          <w:b/>
          <w:caps w:val="0"/>
        </w:rPr>
        <w:t xml:space="preserve"> </w:t>
      </w:r>
      <w:r w:rsidR="005777D6" w:rsidRPr="005777D6">
        <w:rPr>
          <w:b/>
          <w:caps w:val="0"/>
        </w:rPr>
        <w:t>авторах</w:t>
      </w:r>
      <w:r>
        <w:tab/>
      </w:r>
      <w:r w:rsidR="005A64B1">
        <w:fldChar w:fldCharType="begin"/>
      </w:r>
      <w:r>
        <w:instrText xml:space="preserve"> PAGEREF _Toc425419467 \h </w:instrText>
      </w:r>
      <w:r w:rsidR="005A64B1">
        <w:fldChar w:fldCharType="separate"/>
      </w:r>
      <w:r w:rsidR="00A72B86">
        <w:t>401</w:t>
      </w:r>
      <w:r w:rsidR="005A64B1">
        <w:fldChar w:fldCharType="end"/>
      </w:r>
    </w:p>
    <w:p w:rsidR="006037D8" w:rsidRPr="006B3E4F" w:rsidRDefault="005A64B1" w:rsidP="00B46B07">
      <w:pPr>
        <w:pStyle w:val="11"/>
        <w:jc w:val="left"/>
        <w:rPr>
          <w:szCs w:val="28"/>
        </w:rPr>
        <w:sectPr w:rsidR="006037D8" w:rsidRPr="006B3E4F" w:rsidSect="001F36CF">
          <w:pgSz w:w="11906" w:h="16838"/>
          <w:pgMar w:top="1134" w:right="1134" w:bottom="1134" w:left="1134" w:header="227" w:footer="340" w:gutter="0"/>
          <w:cols w:space="708"/>
          <w:docGrid w:linePitch="360"/>
        </w:sectPr>
      </w:pPr>
      <w:r>
        <w:rPr>
          <w:bCs w:val="0"/>
          <w:caps w:val="0"/>
          <w:szCs w:val="28"/>
        </w:rPr>
        <w:fldChar w:fldCharType="end"/>
      </w:r>
    </w:p>
    <w:p w:rsidR="006037D8" w:rsidRPr="005C19B1" w:rsidRDefault="006037D8" w:rsidP="006037D8">
      <w:pPr>
        <w:pStyle w:val="a3"/>
        <w:jc w:val="center"/>
        <w:rPr>
          <w:rFonts w:ascii="Times New Roman" w:hAnsi="Times New Roman" w:cs="Times New Roman"/>
          <w:sz w:val="28"/>
        </w:rPr>
      </w:pPr>
      <w:r>
        <w:rPr>
          <w:rFonts w:ascii="Times New Roman" w:hAnsi="Times New Roman" w:cs="Times New Roman"/>
          <w:sz w:val="28"/>
        </w:rPr>
        <w:lastRenderedPageBreak/>
        <w:t>Научное издание</w:t>
      </w:r>
    </w:p>
    <w:p w:rsidR="006037D8" w:rsidRPr="005C19B1" w:rsidRDefault="006037D8" w:rsidP="006037D8">
      <w:pPr>
        <w:pStyle w:val="a3"/>
        <w:jc w:val="center"/>
        <w:rPr>
          <w:rFonts w:ascii="Times New Roman" w:hAnsi="Times New Roman" w:cs="Times New Roman"/>
          <w:sz w:val="28"/>
        </w:rPr>
      </w:pPr>
    </w:p>
    <w:p w:rsidR="006037D8" w:rsidRPr="005C19B1" w:rsidRDefault="006037D8" w:rsidP="006037D8">
      <w:pPr>
        <w:pStyle w:val="a3"/>
        <w:jc w:val="center"/>
        <w:rPr>
          <w:rFonts w:ascii="Times New Roman" w:hAnsi="Times New Roman" w:cs="Times New Roman"/>
          <w:sz w:val="28"/>
        </w:rPr>
      </w:pPr>
    </w:p>
    <w:p w:rsidR="006037D8" w:rsidRPr="005C19B1" w:rsidRDefault="006037D8" w:rsidP="006037D8">
      <w:pPr>
        <w:pStyle w:val="a3"/>
        <w:jc w:val="center"/>
        <w:rPr>
          <w:rFonts w:ascii="Times New Roman" w:hAnsi="Times New Roman" w:cs="Times New Roman"/>
          <w:sz w:val="28"/>
        </w:rPr>
      </w:pPr>
    </w:p>
    <w:p w:rsidR="006037D8" w:rsidRPr="005C19B1" w:rsidRDefault="006037D8" w:rsidP="006037D8">
      <w:pPr>
        <w:pStyle w:val="a3"/>
        <w:jc w:val="center"/>
        <w:rPr>
          <w:rFonts w:ascii="Times New Roman" w:hAnsi="Times New Roman" w:cs="Times New Roman"/>
          <w:sz w:val="28"/>
        </w:rPr>
      </w:pPr>
    </w:p>
    <w:p w:rsidR="006037D8" w:rsidRPr="005C19B1" w:rsidRDefault="006037D8" w:rsidP="006037D8">
      <w:pPr>
        <w:pStyle w:val="a3"/>
        <w:jc w:val="center"/>
        <w:rPr>
          <w:rFonts w:ascii="Times New Roman" w:hAnsi="Times New Roman" w:cs="Times New Roman"/>
          <w:sz w:val="28"/>
        </w:rPr>
      </w:pPr>
    </w:p>
    <w:p w:rsidR="006037D8" w:rsidRPr="005C19B1" w:rsidRDefault="006037D8" w:rsidP="006037D8">
      <w:pPr>
        <w:pStyle w:val="a3"/>
        <w:jc w:val="center"/>
        <w:rPr>
          <w:rFonts w:ascii="Times New Roman" w:hAnsi="Times New Roman" w:cs="Times New Roman"/>
          <w:b/>
          <w:sz w:val="28"/>
        </w:rPr>
      </w:pPr>
    </w:p>
    <w:p w:rsidR="006037D8" w:rsidRPr="005C19B1" w:rsidRDefault="006037D8" w:rsidP="006037D8">
      <w:pPr>
        <w:pStyle w:val="a3"/>
        <w:jc w:val="center"/>
        <w:rPr>
          <w:rFonts w:ascii="Times New Roman" w:hAnsi="Times New Roman" w:cs="Times New Roman"/>
          <w:b/>
          <w:sz w:val="32"/>
        </w:rPr>
      </w:pPr>
      <w:r w:rsidRPr="005C19B1">
        <w:rPr>
          <w:rFonts w:ascii="Times New Roman" w:hAnsi="Times New Roman" w:cs="Times New Roman"/>
          <w:b/>
          <w:sz w:val="32"/>
        </w:rPr>
        <w:t>ПРОБЛЕМЫ ЭКОНОМИКИ И УПРАВЛЕНИЯ</w:t>
      </w:r>
      <w:r w:rsidRPr="005C19B1">
        <w:rPr>
          <w:rFonts w:ascii="Times New Roman" w:hAnsi="Times New Roman" w:cs="Times New Roman"/>
          <w:b/>
          <w:sz w:val="32"/>
        </w:rPr>
        <w:br/>
        <w:t>СТРОИТЕЛЬСТВОМ В УСЛОВИЯХ</w:t>
      </w:r>
      <w:r w:rsidRPr="005C19B1">
        <w:rPr>
          <w:rFonts w:ascii="Times New Roman" w:hAnsi="Times New Roman" w:cs="Times New Roman"/>
          <w:b/>
          <w:sz w:val="32"/>
        </w:rPr>
        <w:br/>
        <w:t xml:space="preserve"> ЭКОЛОГИЧЕСКИ ОРИЕНТИРОВАННОГО РАЗВИТИЯ</w:t>
      </w:r>
    </w:p>
    <w:p w:rsidR="006037D8" w:rsidRPr="005C19B1" w:rsidRDefault="006037D8" w:rsidP="006037D8">
      <w:pPr>
        <w:pStyle w:val="a3"/>
        <w:jc w:val="center"/>
        <w:rPr>
          <w:rFonts w:ascii="Times New Roman" w:hAnsi="Times New Roman" w:cs="Times New Roman"/>
          <w:b/>
          <w:sz w:val="28"/>
          <w:szCs w:val="28"/>
        </w:rPr>
      </w:pPr>
    </w:p>
    <w:p w:rsidR="006037D8" w:rsidRPr="005C19B1" w:rsidRDefault="006037D8" w:rsidP="006037D8">
      <w:pPr>
        <w:pStyle w:val="a3"/>
        <w:jc w:val="center"/>
        <w:rPr>
          <w:rFonts w:ascii="Times New Roman" w:hAnsi="Times New Roman" w:cs="Times New Roman"/>
          <w:sz w:val="28"/>
          <w:szCs w:val="28"/>
        </w:rPr>
      </w:pPr>
    </w:p>
    <w:p w:rsidR="006037D8" w:rsidRPr="005C19B1" w:rsidRDefault="006037D8" w:rsidP="006037D8">
      <w:pPr>
        <w:pStyle w:val="a3"/>
        <w:jc w:val="center"/>
        <w:rPr>
          <w:rFonts w:ascii="Times New Roman" w:hAnsi="Times New Roman" w:cs="Times New Roman"/>
          <w:b/>
          <w:sz w:val="28"/>
          <w:szCs w:val="28"/>
        </w:rPr>
      </w:pPr>
      <w:r w:rsidRPr="005C19B1">
        <w:rPr>
          <w:rFonts w:ascii="Times New Roman" w:hAnsi="Times New Roman" w:cs="Times New Roman"/>
          <w:b/>
          <w:sz w:val="28"/>
          <w:szCs w:val="28"/>
        </w:rPr>
        <w:t>Материалы</w:t>
      </w:r>
    </w:p>
    <w:p w:rsidR="006037D8" w:rsidRPr="005C19B1" w:rsidRDefault="006037D8" w:rsidP="006037D8">
      <w:pPr>
        <w:pStyle w:val="a3"/>
        <w:jc w:val="center"/>
        <w:rPr>
          <w:rFonts w:ascii="Times New Roman" w:hAnsi="Times New Roman" w:cs="Times New Roman"/>
          <w:b/>
          <w:sz w:val="28"/>
          <w:szCs w:val="28"/>
        </w:rPr>
      </w:pPr>
      <w:r w:rsidRPr="005C19B1">
        <w:rPr>
          <w:rFonts w:ascii="Times New Roman" w:hAnsi="Times New Roman" w:cs="Times New Roman"/>
          <w:b/>
          <w:sz w:val="28"/>
          <w:szCs w:val="28"/>
        </w:rPr>
        <w:t>Всероссийской научно-практической онлайн-конференции с междунаро</w:t>
      </w:r>
      <w:r w:rsidRPr="005C19B1">
        <w:rPr>
          <w:rFonts w:ascii="Times New Roman" w:hAnsi="Times New Roman" w:cs="Times New Roman"/>
          <w:b/>
          <w:sz w:val="28"/>
          <w:szCs w:val="28"/>
        </w:rPr>
        <w:t>д</w:t>
      </w:r>
      <w:r w:rsidRPr="005C19B1">
        <w:rPr>
          <w:rFonts w:ascii="Times New Roman" w:hAnsi="Times New Roman" w:cs="Times New Roman"/>
          <w:b/>
          <w:sz w:val="28"/>
          <w:szCs w:val="28"/>
        </w:rPr>
        <w:t>ным участием и элементами научной школы для молодежи</w:t>
      </w:r>
    </w:p>
    <w:p w:rsidR="006037D8" w:rsidRPr="005C19B1" w:rsidRDefault="006037D8" w:rsidP="006037D8">
      <w:pPr>
        <w:pStyle w:val="a3"/>
        <w:jc w:val="center"/>
        <w:rPr>
          <w:rFonts w:ascii="Times New Roman" w:hAnsi="Times New Roman" w:cs="Times New Roman"/>
          <w:sz w:val="28"/>
          <w:szCs w:val="28"/>
        </w:rPr>
      </w:pPr>
    </w:p>
    <w:p w:rsidR="006037D8" w:rsidRPr="005C19B1" w:rsidRDefault="006037D8" w:rsidP="006037D8">
      <w:pPr>
        <w:pStyle w:val="a3"/>
        <w:jc w:val="center"/>
        <w:rPr>
          <w:rFonts w:ascii="Times New Roman" w:hAnsi="Times New Roman" w:cs="Times New Roman"/>
          <w:sz w:val="28"/>
          <w:szCs w:val="28"/>
          <w:lang w:val="en-US"/>
        </w:rPr>
      </w:pPr>
      <w:r w:rsidRPr="005C19B1">
        <w:rPr>
          <w:rFonts w:ascii="Times New Roman" w:hAnsi="Times New Roman" w:cs="Times New Roman"/>
          <w:sz w:val="28"/>
          <w:szCs w:val="28"/>
          <w:lang w:val="en-US"/>
        </w:rPr>
        <w:t xml:space="preserve">15-16 </w:t>
      </w:r>
      <w:r w:rsidRPr="005C19B1">
        <w:rPr>
          <w:rFonts w:ascii="Times New Roman" w:hAnsi="Times New Roman" w:cs="Times New Roman"/>
          <w:sz w:val="28"/>
          <w:szCs w:val="28"/>
        </w:rPr>
        <w:t>апреля</w:t>
      </w:r>
      <w:r w:rsidRPr="005C19B1">
        <w:rPr>
          <w:rFonts w:ascii="Times New Roman" w:hAnsi="Times New Roman" w:cs="Times New Roman"/>
          <w:sz w:val="28"/>
          <w:szCs w:val="28"/>
          <w:lang w:val="en-US"/>
        </w:rPr>
        <w:t xml:space="preserve"> 2015 </w:t>
      </w:r>
      <w:r w:rsidRPr="005C19B1">
        <w:rPr>
          <w:rFonts w:ascii="Times New Roman" w:hAnsi="Times New Roman" w:cs="Times New Roman"/>
          <w:sz w:val="28"/>
          <w:szCs w:val="28"/>
        </w:rPr>
        <w:t>года</w:t>
      </w:r>
    </w:p>
    <w:p w:rsidR="006037D8" w:rsidRPr="005C19B1" w:rsidRDefault="006037D8" w:rsidP="006037D8">
      <w:pPr>
        <w:pStyle w:val="a3"/>
        <w:jc w:val="center"/>
        <w:rPr>
          <w:rFonts w:ascii="Times New Roman" w:hAnsi="Times New Roman" w:cs="Times New Roman"/>
          <w:sz w:val="28"/>
          <w:lang w:val="en-US"/>
        </w:rPr>
      </w:pPr>
    </w:p>
    <w:p w:rsidR="006037D8" w:rsidRPr="005C19B1" w:rsidRDefault="006037D8" w:rsidP="006037D8">
      <w:pPr>
        <w:pStyle w:val="a3"/>
        <w:jc w:val="center"/>
        <w:rPr>
          <w:rFonts w:ascii="Times New Roman" w:hAnsi="Times New Roman" w:cs="Times New Roman"/>
          <w:sz w:val="28"/>
          <w:lang w:val="en-US"/>
        </w:rPr>
      </w:pPr>
    </w:p>
    <w:p w:rsidR="006037D8" w:rsidRPr="005C19B1" w:rsidRDefault="006037D8" w:rsidP="006037D8">
      <w:pPr>
        <w:pStyle w:val="a3"/>
        <w:jc w:val="center"/>
        <w:rPr>
          <w:rFonts w:ascii="Times New Roman" w:hAnsi="Times New Roman" w:cs="Times New Roman"/>
          <w:sz w:val="24"/>
          <w:lang w:val="en-US"/>
        </w:rPr>
      </w:pPr>
    </w:p>
    <w:p w:rsidR="006037D8" w:rsidRPr="005C19B1" w:rsidRDefault="006037D8" w:rsidP="006037D8">
      <w:pPr>
        <w:pStyle w:val="a3"/>
        <w:jc w:val="center"/>
        <w:rPr>
          <w:rFonts w:ascii="Times New Roman" w:hAnsi="Times New Roman" w:cs="Times New Roman"/>
          <w:sz w:val="24"/>
          <w:lang w:val="en-US"/>
        </w:rPr>
      </w:pPr>
    </w:p>
    <w:p w:rsidR="006037D8" w:rsidRPr="005C19B1" w:rsidRDefault="006037D8" w:rsidP="006037D8">
      <w:pPr>
        <w:pStyle w:val="a3"/>
        <w:jc w:val="center"/>
        <w:rPr>
          <w:rFonts w:ascii="Times New Roman" w:hAnsi="Times New Roman" w:cs="Times New Roman"/>
          <w:b/>
          <w:sz w:val="32"/>
          <w:lang w:val="en-US"/>
        </w:rPr>
      </w:pPr>
      <w:r w:rsidRPr="005C19B1">
        <w:rPr>
          <w:rFonts w:ascii="Times New Roman" w:hAnsi="Times New Roman" w:cs="Times New Roman"/>
          <w:b/>
          <w:sz w:val="32"/>
          <w:lang w:val="en-US"/>
        </w:rPr>
        <w:t xml:space="preserve">THE PROBLEMS OF THE CONSTRUCTION ECONOMICS </w:t>
      </w:r>
      <w:r w:rsidRPr="005C19B1">
        <w:rPr>
          <w:rFonts w:ascii="Times New Roman" w:hAnsi="Times New Roman" w:cs="Times New Roman"/>
          <w:b/>
          <w:sz w:val="32"/>
          <w:lang w:val="en-US"/>
        </w:rPr>
        <w:br/>
        <w:t>AND MANAGEMENT IN ENVIRONMENTALLY SUSTAINABLE DEVELOPMENT</w:t>
      </w:r>
    </w:p>
    <w:p w:rsidR="006037D8" w:rsidRPr="005C19B1" w:rsidRDefault="006037D8" w:rsidP="006037D8">
      <w:pPr>
        <w:pStyle w:val="a3"/>
        <w:jc w:val="center"/>
        <w:rPr>
          <w:rFonts w:ascii="Times New Roman" w:hAnsi="Times New Roman" w:cs="Times New Roman"/>
          <w:b/>
          <w:sz w:val="28"/>
          <w:lang w:val="en-US"/>
        </w:rPr>
      </w:pPr>
    </w:p>
    <w:p w:rsidR="006037D8" w:rsidRPr="005C19B1" w:rsidRDefault="006037D8" w:rsidP="006037D8">
      <w:pPr>
        <w:pStyle w:val="a3"/>
        <w:jc w:val="center"/>
        <w:rPr>
          <w:rFonts w:ascii="Times New Roman" w:hAnsi="Times New Roman" w:cs="Times New Roman"/>
          <w:b/>
          <w:sz w:val="24"/>
          <w:lang w:val="en-US"/>
        </w:rPr>
      </w:pPr>
    </w:p>
    <w:p w:rsidR="006037D8" w:rsidRPr="005C19B1" w:rsidRDefault="006037D8" w:rsidP="006037D8">
      <w:pPr>
        <w:pStyle w:val="a3"/>
        <w:jc w:val="center"/>
        <w:rPr>
          <w:rFonts w:ascii="Times New Roman" w:hAnsi="Times New Roman" w:cs="Times New Roman"/>
          <w:b/>
          <w:sz w:val="28"/>
          <w:szCs w:val="28"/>
          <w:lang w:val="en-US"/>
        </w:rPr>
      </w:pPr>
      <w:r w:rsidRPr="005C19B1">
        <w:rPr>
          <w:rFonts w:ascii="Times New Roman" w:hAnsi="Times New Roman" w:cs="Times New Roman"/>
          <w:b/>
          <w:sz w:val="28"/>
          <w:szCs w:val="28"/>
          <w:lang w:val="en-US"/>
        </w:rPr>
        <w:t>The Proceedings Of The All-Russian Scientific And Practical Online Conference</w:t>
      </w:r>
      <w:r w:rsidRPr="005C19B1">
        <w:rPr>
          <w:rFonts w:ascii="Times New Roman" w:hAnsi="Times New Roman" w:cs="Times New Roman"/>
          <w:b/>
          <w:sz w:val="28"/>
          <w:szCs w:val="28"/>
          <w:lang w:val="en-US"/>
        </w:rPr>
        <w:br/>
        <w:t xml:space="preserve"> With International Participation And Elements Of The Scientific School </w:t>
      </w:r>
      <w:r w:rsidRPr="005C19B1">
        <w:rPr>
          <w:rFonts w:ascii="Times New Roman" w:hAnsi="Times New Roman" w:cs="Times New Roman"/>
          <w:b/>
          <w:sz w:val="28"/>
          <w:szCs w:val="28"/>
          <w:lang w:val="en-US"/>
        </w:rPr>
        <w:br/>
        <w:t>For Young People</w:t>
      </w:r>
    </w:p>
    <w:p w:rsidR="006037D8" w:rsidRPr="005C19B1" w:rsidRDefault="006037D8" w:rsidP="006037D8">
      <w:pPr>
        <w:pStyle w:val="a3"/>
        <w:jc w:val="center"/>
        <w:rPr>
          <w:rFonts w:ascii="Times New Roman" w:hAnsi="Times New Roman" w:cs="Times New Roman"/>
          <w:sz w:val="28"/>
          <w:szCs w:val="28"/>
          <w:lang w:val="en-US"/>
        </w:rPr>
      </w:pPr>
    </w:p>
    <w:p w:rsidR="006037D8" w:rsidRPr="005C19B1" w:rsidRDefault="006037D8" w:rsidP="006037D8">
      <w:pPr>
        <w:pStyle w:val="a3"/>
        <w:jc w:val="center"/>
        <w:rPr>
          <w:rFonts w:ascii="Times New Roman" w:hAnsi="Times New Roman" w:cs="Times New Roman"/>
          <w:sz w:val="28"/>
          <w:szCs w:val="28"/>
        </w:rPr>
      </w:pPr>
      <w:r w:rsidRPr="005C19B1">
        <w:rPr>
          <w:rFonts w:ascii="Times New Roman" w:hAnsi="Times New Roman" w:cs="Times New Roman"/>
          <w:sz w:val="28"/>
          <w:szCs w:val="28"/>
          <w:lang w:val="en-US"/>
        </w:rPr>
        <w:t>April</w:t>
      </w:r>
      <w:r w:rsidRPr="005C19B1">
        <w:rPr>
          <w:rFonts w:ascii="Times New Roman" w:hAnsi="Times New Roman" w:cs="Times New Roman"/>
          <w:sz w:val="28"/>
          <w:szCs w:val="28"/>
        </w:rPr>
        <w:t xml:space="preserve"> 15-16, 2015</w:t>
      </w:r>
    </w:p>
    <w:p w:rsidR="006037D8" w:rsidRPr="005C19B1" w:rsidRDefault="006037D8" w:rsidP="006037D8">
      <w:pPr>
        <w:pStyle w:val="a3"/>
        <w:jc w:val="center"/>
        <w:rPr>
          <w:rFonts w:ascii="Times New Roman" w:hAnsi="Times New Roman" w:cs="Times New Roman"/>
          <w:sz w:val="28"/>
          <w:szCs w:val="28"/>
        </w:rPr>
      </w:pPr>
    </w:p>
    <w:p w:rsidR="006037D8" w:rsidRPr="005C19B1" w:rsidRDefault="006037D8" w:rsidP="006037D8">
      <w:pPr>
        <w:pStyle w:val="a3"/>
        <w:jc w:val="center"/>
        <w:rPr>
          <w:rFonts w:ascii="Times New Roman" w:hAnsi="Times New Roman" w:cs="Times New Roman"/>
          <w:sz w:val="28"/>
          <w:szCs w:val="28"/>
        </w:rPr>
      </w:pPr>
    </w:p>
    <w:p w:rsidR="006037D8" w:rsidRDefault="006037D8" w:rsidP="006037D8">
      <w:pPr>
        <w:pStyle w:val="a3"/>
        <w:jc w:val="center"/>
        <w:rPr>
          <w:rFonts w:ascii="Times New Roman" w:hAnsi="Times New Roman" w:cs="Times New Roman"/>
          <w:sz w:val="28"/>
        </w:rPr>
      </w:pPr>
      <w:r>
        <w:rPr>
          <w:rFonts w:ascii="Times New Roman" w:hAnsi="Times New Roman" w:cs="Times New Roman"/>
          <w:sz w:val="28"/>
        </w:rPr>
        <w:t>Издаётся в авторской редакции</w:t>
      </w:r>
    </w:p>
    <w:p w:rsidR="006037D8" w:rsidRDefault="006037D8" w:rsidP="006037D8">
      <w:pPr>
        <w:pStyle w:val="a3"/>
        <w:jc w:val="center"/>
        <w:rPr>
          <w:rFonts w:ascii="Times New Roman" w:hAnsi="Times New Roman" w:cs="Times New Roman"/>
          <w:sz w:val="28"/>
        </w:rPr>
      </w:pPr>
    </w:p>
    <w:p w:rsidR="006037D8" w:rsidRDefault="006037D8" w:rsidP="006037D8">
      <w:pPr>
        <w:pStyle w:val="a3"/>
        <w:jc w:val="center"/>
        <w:rPr>
          <w:rFonts w:ascii="Times New Roman" w:hAnsi="Times New Roman" w:cs="Times New Roman"/>
          <w:sz w:val="28"/>
        </w:rPr>
      </w:pPr>
    </w:p>
    <w:p w:rsidR="006037D8" w:rsidRDefault="006037D8" w:rsidP="006037D8">
      <w:pPr>
        <w:pStyle w:val="a3"/>
        <w:jc w:val="center"/>
        <w:rPr>
          <w:rFonts w:ascii="Times New Roman" w:hAnsi="Times New Roman" w:cs="Times New Roman"/>
          <w:sz w:val="28"/>
        </w:rPr>
      </w:pPr>
    </w:p>
    <w:p w:rsidR="006037D8" w:rsidRDefault="006037D8" w:rsidP="006037D8">
      <w:pPr>
        <w:pStyle w:val="a3"/>
        <w:rPr>
          <w:rFonts w:ascii="Times New Roman" w:hAnsi="Times New Roman" w:cs="Times New Roman"/>
          <w:sz w:val="28"/>
        </w:rPr>
      </w:pPr>
      <w:r>
        <w:rPr>
          <w:rFonts w:ascii="Times New Roman" w:hAnsi="Times New Roman" w:cs="Times New Roman"/>
          <w:sz w:val="28"/>
        </w:rPr>
        <w:t>ИД №</w:t>
      </w:r>
    </w:p>
    <w:p w:rsidR="006037D8" w:rsidRDefault="006037D8" w:rsidP="006037D8">
      <w:pPr>
        <w:pStyle w:val="a3"/>
        <w:rPr>
          <w:rFonts w:ascii="Times New Roman" w:hAnsi="Times New Roman" w:cs="Times New Roman"/>
          <w:sz w:val="28"/>
        </w:rPr>
      </w:pPr>
      <w:r>
        <w:rPr>
          <w:rFonts w:ascii="Times New Roman" w:hAnsi="Times New Roman" w:cs="Times New Roman"/>
          <w:sz w:val="28"/>
        </w:rPr>
        <w:t>Подписано в печать</w:t>
      </w:r>
    </w:p>
    <w:p w:rsidR="006037D8" w:rsidRDefault="006037D8" w:rsidP="006037D8">
      <w:pPr>
        <w:pStyle w:val="a3"/>
        <w:jc w:val="center"/>
        <w:rPr>
          <w:rFonts w:ascii="Times New Roman" w:hAnsi="Times New Roman" w:cs="Times New Roman"/>
          <w:sz w:val="28"/>
        </w:rPr>
      </w:pPr>
    </w:p>
    <w:p w:rsidR="006037D8" w:rsidRDefault="006037D8" w:rsidP="006037D8">
      <w:pPr>
        <w:pStyle w:val="a3"/>
        <w:jc w:val="center"/>
        <w:rPr>
          <w:rFonts w:ascii="Times New Roman" w:hAnsi="Times New Roman" w:cs="Times New Roman"/>
          <w:sz w:val="28"/>
        </w:rPr>
      </w:pPr>
      <w:r w:rsidRPr="005C19B1">
        <w:rPr>
          <w:rFonts w:ascii="Times New Roman" w:hAnsi="Times New Roman" w:cs="Times New Roman"/>
          <w:sz w:val="28"/>
        </w:rPr>
        <w:t>Издательство Т</w:t>
      </w:r>
      <w:r>
        <w:rPr>
          <w:rFonts w:ascii="Times New Roman" w:hAnsi="Times New Roman" w:cs="Times New Roman"/>
          <w:sz w:val="28"/>
        </w:rPr>
        <w:t>омского архитектурно-строительного университета</w:t>
      </w:r>
    </w:p>
    <w:p w:rsidR="00E030C0" w:rsidRDefault="006037D8" w:rsidP="006037D8">
      <w:pPr>
        <w:pStyle w:val="a3"/>
        <w:jc w:val="center"/>
        <w:rPr>
          <w:rFonts w:ascii="Times New Roman" w:hAnsi="Times New Roman" w:cs="Times New Roman"/>
          <w:sz w:val="28"/>
        </w:rPr>
      </w:pPr>
      <w:r w:rsidRPr="006037D8">
        <w:rPr>
          <w:rFonts w:ascii="Times New Roman" w:hAnsi="Times New Roman" w:cs="Times New Roman"/>
          <w:sz w:val="28"/>
        </w:rPr>
        <w:t>634003, г. Томск, пл.Соляная 2</w:t>
      </w:r>
    </w:p>
    <w:p w:rsidR="006037D8" w:rsidRDefault="006037D8" w:rsidP="006037D8">
      <w:pPr>
        <w:pStyle w:val="a3"/>
        <w:jc w:val="center"/>
        <w:rPr>
          <w:rFonts w:ascii="Times New Roman" w:hAnsi="Times New Roman" w:cs="Times New Roman"/>
          <w:sz w:val="28"/>
        </w:rPr>
      </w:pPr>
    </w:p>
    <w:p w:rsidR="006037D8" w:rsidRPr="005C19B1" w:rsidRDefault="006037D8" w:rsidP="006037D8">
      <w:pPr>
        <w:pStyle w:val="a3"/>
        <w:jc w:val="center"/>
        <w:rPr>
          <w:rFonts w:ascii="Times New Roman" w:hAnsi="Times New Roman" w:cs="Times New Roman"/>
        </w:rPr>
      </w:pPr>
      <w:r>
        <w:rPr>
          <w:rFonts w:ascii="Times New Roman" w:hAnsi="Times New Roman" w:cs="Times New Roman"/>
          <w:sz w:val="28"/>
        </w:rPr>
        <w:t>Отпечатано в</w:t>
      </w:r>
    </w:p>
    <w:sectPr w:rsidR="006037D8" w:rsidRPr="005C19B1" w:rsidSect="001F36CF">
      <w:footerReference w:type="default" r:id="rId276"/>
      <w:type w:val="evenPage"/>
      <w:pgSz w:w="11906" w:h="16838"/>
      <w:pgMar w:top="1134" w:right="1134" w:bottom="1134" w:left="1134" w:header="227" w:footer="340" w:gutter="0"/>
      <w:pgNumType w:start="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193F" w:rsidRDefault="000D193F" w:rsidP="00C831AB">
      <w:r>
        <w:separator/>
      </w:r>
    </w:p>
  </w:endnote>
  <w:endnote w:type="continuationSeparator" w:id="0">
    <w:p w:rsidR="000D193F" w:rsidRDefault="000D193F" w:rsidP="00C831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Lucida Grande">
    <w:altName w:val="Times New Roman"/>
    <w:charset w:val="00"/>
    <w:family w:val="roman"/>
    <w:pitch w:val="default"/>
  </w:font>
  <w:font w:name="ヒラギノ角ゴ Pro W3">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Times-Roman">
    <w:altName w:val="Arial Unicode MS"/>
    <w:panose1 w:val="00000000000000000000"/>
    <w:charset w:val="80"/>
    <w:family w:val="roman"/>
    <w:notTrueType/>
    <w:pitch w:val="default"/>
    <w:sig w:usb0="00000001" w:usb1="08070000" w:usb2="00000010" w:usb3="00000000" w:csb0="00020000" w:csb1="00000000"/>
  </w:font>
  <w:font w:name="TimesNewRomanPSMT">
    <w:altName w:val="Times New Roman"/>
    <w:panose1 w:val="00000000000000000000"/>
    <w:charset w:val="00"/>
    <w:family w:val="roman"/>
    <w:notTrueType/>
    <w:pitch w:val="default"/>
    <w:sig w:usb0="00000203" w:usb1="00000000" w:usb2="00000000" w:usb3="00000000" w:csb0="00000005" w:csb1="00000000"/>
  </w:font>
  <w:font w:name="Times New Roman CYR">
    <w:panose1 w:val="02020603050405020304"/>
    <w:charset w:val="CC"/>
    <w:family w:val="roman"/>
    <w:pitch w:val="variable"/>
    <w:sig w:usb0="E0002AFF" w:usb1="C0007841"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inherit">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TimesNewRoman">
    <w:altName w:val="MS Mincho"/>
    <w:panose1 w:val="00000000000000000000"/>
    <w:charset w:val="80"/>
    <w:family w:val="auto"/>
    <w:notTrueType/>
    <w:pitch w:val="default"/>
    <w:sig w:usb0="00000001" w:usb1="08070000" w:usb2="00000010" w:usb3="00000000" w:csb0="00020000" w:csb1="00000000"/>
  </w:font>
  <w:font w:name="Dotum">
    <w:altName w:val="돋움"/>
    <w:panose1 w:val="020B0600000101010101"/>
    <w:charset w:val="81"/>
    <w:family w:val="swiss"/>
    <w:pitch w:val="variable"/>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Roboto">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2029422"/>
      <w:docPartObj>
        <w:docPartGallery w:val="Page Numbers (Bottom of Page)"/>
        <w:docPartUnique/>
      </w:docPartObj>
    </w:sdtPr>
    <w:sdtContent>
      <w:p w:rsidR="009D6AF2" w:rsidRDefault="009D6AF2" w:rsidP="0032079C">
        <w:pPr>
          <w:pStyle w:val="a6"/>
          <w:jc w:val="center"/>
        </w:pPr>
        <w:r>
          <w:fldChar w:fldCharType="begin"/>
        </w:r>
        <w:r>
          <w:instrText>PAGE   \* MERGEFORMAT</w:instrText>
        </w:r>
        <w:r>
          <w:fldChar w:fldCharType="separate"/>
        </w:r>
        <w:r w:rsidR="00D97B46">
          <w:rPr>
            <w:noProof/>
          </w:rPr>
          <w:t>6</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9457040"/>
      <w:docPartObj>
        <w:docPartGallery w:val="Page Numbers (Bottom of Page)"/>
        <w:docPartUnique/>
      </w:docPartObj>
    </w:sdtPr>
    <w:sdtContent>
      <w:p w:rsidR="009D6AF2" w:rsidRDefault="009D6AF2" w:rsidP="0032079C">
        <w:pPr>
          <w:pStyle w:val="a6"/>
          <w:jc w:val="center"/>
        </w:pPr>
        <w:r>
          <w:fldChar w:fldCharType="begin"/>
        </w:r>
        <w:r>
          <w:instrText>PAGE   \* MERGEFORMAT</w:instrText>
        </w:r>
        <w:r>
          <w:fldChar w:fldCharType="separate"/>
        </w:r>
        <w:r w:rsidR="00D97B46">
          <w:rPr>
            <w:noProof/>
          </w:rPr>
          <w:t>113</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6AF2" w:rsidRDefault="009D6AF2" w:rsidP="006037D8">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193F" w:rsidRDefault="000D193F" w:rsidP="00C831AB">
      <w:r>
        <w:separator/>
      </w:r>
    </w:p>
  </w:footnote>
  <w:footnote w:type="continuationSeparator" w:id="0">
    <w:p w:rsidR="000D193F" w:rsidRDefault="000D193F" w:rsidP="00C831AB">
      <w:r>
        <w:continuationSeparator/>
      </w:r>
    </w:p>
  </w:footnote>
  <w:footnote w:id="1">
    <w:p w:rsidR="009D6AF2" w:rsidRPr="00C47740" w:rsidRDefault="009D6AF2" w:rsidP="00465D4D">
      <w:pPr>
        <w:pStyle w:val="Default"/>
        <w:tabs>
          <w:tab w:val="left" w:pos="993"/>
          <w:tab w:val="left" w:pos="1134"/>
        </w:tabs>
        <w:rPr>
          <w:color w:val="auto"/>
          <w:sz w:val="20"/>
          <w:szCs w:val="20"/>
        </w:rPr>
      </w:pPr>
      <w:r w:rsidRPr="00C47740">
        <w:rPr>
          <w:rStyle w:val="afa"/>
          <w:color w:val="auto"/>
          <w:sz w:val="20"/>
          <w:szCs w:val="20"/>
        </w:rPr>
        <w:footnoteRef/>
      </w:r>
      <w:r w:rsidRPr="00C47740">
        <w:rPr>
          <w:color w:val="auto"/>
          <w:sz w:val="20"/>
          <w:szCs w:val="20"/>
        </w:rPr>
        <w:t xml:space="preserve"> Составлено и </w:t>
      </w:r>
      <w:r>
        <w:rPr>
          <w:color w:val="auto"/>
          <w:sz w:val="20"/>
          <w:szCs w:val="20"/>
        </w:rPr>
        <w:t>рассчитано по данным Росстата –</w:t>
      </w:r>
      <w:r w:rsidRPr="00C47740">
        <w:rPr>
          <w:sz w:val="20"/>
          <w:szCs w:val="20"/>
        </w:rPr>
        <w:t xml:space="preserve"> </w:t>
      </w:r>
      <w:r w:rsidRPr="00C47740">
        <w:rPr>
          <w:color w:val="auto"/>
          <w:sz w:val="20"/>
          <w:szCs w:val="20"/>
        </w:rPr>
        <w:t>Федеральная сл</w:t>
      </w:r>
      <w:r>
        <w:rPr>
          <w:color w:val="auto"/>
          <w:sz w:val="20"/>
          <w:szCs w:val="20"/>
        </w:rPr>
        <w:t>ужба государственной статистики.</w:t>
      </w:r>
    </w:p>
  </w:footnote>
  <w:footnote w:id="2">
    <w:p w:rsidR="009D6AF2" w:rsidRPr="00A12FB9" w:rsidRDefault="009D6AF2" w:rsidP="000E6CED">
      <w:pPr>
        <w:pStyle w:val="af8"/>
      </w:pPr>
      <w:r w:rsidRPr="00A12FB9">
        <w:rPr>
          <w:rStyle w:val="afa"/>
        </w:rPr>
        <w:footnoteRef/>
      </w:r>
      <w:r w:rsidRPr="00A12FB9">
        <w:t xml:space="preserve"> Составлено и рассчитано по данным Росстата [</w:t>
      </w:r>
      <w:r>
        <w:t>10</w:t>
      </w:r>
      <w:r w:rsidRPr="00A12FB9">
        <w:t>].</w:t>
      </w:r>
    </w:p>
  </w:footnote>
  <w:footnote w:id="3">
    <w:p w:rsidR="009D6AF2" w:rsidRPr="00A12FB9" w:rsidRDefault="009D6AF2" w:rsidP="000E6CED">
      <w:pPr>
        <w:pStyle w:val="af8"/>
      </w:pPr>
      <w:r w:rsidRPr="00A12FB9">
        <w:rPr>
          <w:rStyle w:val="afa"/>
        </w:rPr>
        <w:footnoteRef/>
      </w:r>
      <w:r w:rsidRPr="00A12FB9">
        <w:t xml:space="preserve"> Данные приведены в процентах к 2000 г.</w:t>
      </w:r>
    </w:p>
  </w:footnote>
  <w:footnote w:id="4">
    <w:p w:rsidR="009D6AF2" w:rsidRPr="00A12FB9" w:rsidRDefault="009D6AF2" w:rsidP="000E6CED">
      <w:pPr>
        <w:pStyle w:val="af8"/>
      </w:pPr>
      <w:r w:rsidRPr="00A12FB9">
        <w:rPr>
          <w:rStyle w:val="afa"/>
        </w:rPr>
        <w:footnoteRef/>
      </w:r>
      <w:r w:rsidRPr="00A12FB9">
        <w:t xml:space="preserve"> Данные приведены в процентах в 2005г.</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901C7"/>
    <w:multiLevelType w:val="hybridMultilevel"/>
    <w:tmpl w:val="DBFAAF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1A71B34"/>
    <w:multiLevelType w:val="hybridMultilevel"/>
    <w:tmpl w:val="9DC88A3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2162ACB"/>
    <w:multiLevelType w:val="hybridMultilevel"/>
    <w:tmpl w:val="F5348B22"/>
    <w:lvl w:ilvl="0" w:tplc="88FEE31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2356CF3"/>
    <w:multiLevelType w:val="singleLevel"/>
    <w:tmpl w:val="3ABEFEF6"/>
    <w:lvl w:ilvl="0">
      <w:start w:val="1"/>
      <w:numFmt w:val="decimal"/>
      <w:lvlText w:val="%1."/>
      <w:lvlJc w:val="left"/>
      <w:pPr>
        <w:tabs>
          <w:tab w:val="num" w:pos="1080"/>
        </w:tabs>
        <w:ind w:left="1080" w:hanging="360"/>
      </w:pPr>
    </w:lvl>
  </w:abstractNum>
  <w:abstractNum w:abstractNumId="4">
    <w:nsid w:val="02CE5A45"/>
    <w:multiLevelType w:val="hybridMultilevel"/>
    <w:tmpl w:val="A000C03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nsid w:val="032E2689"/>
    <w:multiLevelType w:val="hybridMultilevel"/>
    <w:tmpl w:val="0CBE310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038C4405"/>
    <w:multiLevelType w:val="hybridMultilevel"/>
    <w:tmpl w:val="799E4666"/>
    <w:lvl w:ilvl="0" w:tplc="88FEE310">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nsid w:val="0469573D"/>
    <w:multiLevelType w:val="hybridMultilevel"/>
    <w:tmpl w:val="23E433AE"/>
    <w:lvl w:ilvl="0" w:tplc="A84CFE00">
      <w:start w:val="1"/>
      <w:numFmt w:val="decimal"/>
      <w:lvlText w:val="%1."/>
      <w:lvlJc w:val="left"/>
      <w:pPr>
        <w:tabs>
          <w:tab w:val="num" w:pos="3480"/>
        </w:tabs>
        <w:ind w:left="3480" w:hanging="360"/>
      </w:pPr>
      <w:rPr>
        <w:b w:val="0"/>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4FB5180"/>
    <w:multiLevelType w:val="hybridMultilevel"/>
    <w:tmpl w:val="C0869054"/>
    <w:lvl w:ilvl="0" w:tplc="88FEE31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54262E6"/>
    <w:multiLevelType w:val="hybridMultilevel"/>
    <w:tmpl w:val="A718B94A"/>
    <w:lvl w:ilvl="0" w:tplc="88FEE31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0597240E"/>
    <w:multiLevelType w:val="hybridMultilevel"/>
    <w:tmpl w:val="AF1EBE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6115F2D"/>
    <w:multiLevelType w:val="hybridMultilevel"/>
    <w:tmpl w:val="105E31F2"/>
    <w:lvl w:ilvl="0" w:tplc="88FEE31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06DC5791"/>
    <w:multiLevelType w:val="hybridMultilevel"/>
    <w:tmpl w:val="4C34C776"/>
    <w:lvl w:ilvl="0" w:tplc="544E84FC">
      <w:numFmt w:val="bullet"/>
      <w:lvlText w:val="-"/>
      <w:lvlJc w:val="left"/>
      <w:pPr>
        <w:ind w:left="360" w:hanging="360"/>
      </w:pPr>
      <w:rPr>
        <w:rFonts w:ascii="Times New Roman" w:eastAsia="Calibri"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nsid w:val="07947B99"/>
    <w:multiLevelType w:val="hybridMultilevel"/>
    <w:tmpl w:val="083C36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0B74167C"/>
    <w:multiLevelType w:val="hybridMultilevel"/>
    <w:tmpl w:val="AA2617F8"/>
    <w:lvl w:ilvl="0" w:tplc="88FEE31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0CEF63A9"/>
    <w:multiLevelType w:val="hybridMultilevel"/>
    <w:tmpl w:val="13FE5DFC"/>
    <w:lvl w:ilvl="0" w:tplc="88FEE31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D6638A1"/>
    <w:multiLevelType w:val="hybridMultilevel"/>
    <w:tmpl w:val="4B2C5EA0"/>
    <w:lvl w:ilvl="0" w:tplc="88FEE310">
      <w:start w:val="1"/>
      <w:numFmt w:val="bullet"/>
      <w:lvlText w:val="˗"/>
      <w:lvlJc w:val="left"/>
      <w:pPr>
        <w:ind w:left="1429" w:hanging="360"/>
      </w:pPr>
      <w:rPr>
        <w:rFonts w:ascii="Times New Roman" w:hAnsi="Times New Roman" w:cs="Times New Roman" w:hint="default"/>
      </w:rPr>
    </w:lvl>
    <w:lvl w:ilvl="1" w:tplc="88FEE310">
      <w:start w:val="1"/>
      <w:numFmt w:val="bullet"/>
      <w:lvlText w:val="˗"/>
      <w:lvlJc w:val="left"/>
      <w:pPr>
        <w:ind w:left="2149" w:hanging="360"/>
      </w:pPr>
      <w:rPr>
        <w:rFonts w:ascii="Times New Roman"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0DC61C2A"/>
    <w:multiLevelType w:val="hybridMultilevel"/>
    <w:tmpl w:val="EA22A4DE"/>
    <w:lvl w:ilvl="0" w:tplc="0518E034">
      <w:start w:val="1"/>
      <w:numFmt w:val="decimal"/>
      <w:lvlText w:val="%1."/>
      <w:lvlJc w:val="left"/>
      <w:pPr>
        <w:ind w:left="8441"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0E2128F8"/>
    <w:multiLevelType w:val="hybridMultilevel"/>
    <w:tmpl w:val="C01A5478"/>
    <w:lvl w:ilvl="0" w:tplc="88FEE31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F76434A"/>
    <w:multiLevelType w:val="hybridMultilevel"/>
    <w:tmpl w:val="64326B0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10344FE9"/>
    <w:multiLevelType w:val="multilevel"/>
    <w:tmpl w:val="EAAEC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10A251E2"/>
    <w:multiLevelType w:val="hybridMultilevel"/>
    <w:tmpl w:val="18DE7916"/>
    <w:lvl w:ilvl="0" w:tplc="88FEE310">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
    <w:nsid w:val="11546ED6"/>
    <w:multiLevelType w:val="hybridMultilevel"/>
    <w:tmpl w:val="88C0B0A0"/>
    <w:lvl w:ilvl="0" w:tplc="F9166F20">
      <w:start w:val="1"/>
      <w:numFmt w:val="decimal"/>
      <w:lvlText w:val="%1."/>
      <w:lvlJc w:val="left"/>
      <w:pPr>
        <w:ind w:left="2062" w:hanging="360"/>
      </w:pPr>
      <w:rPr>
        <w:rFonts w:eastAsia="Calibri" w:hint="default"/>
      </w:rPr>
    </w:lvl>
    <w:lvl w:ilvl="1" w:tplc="04190019" w:tentative="1">
      <w:start w:val="1"/>
      <w:numFmt w:val="lowerLetter"/>
      <w:lvlText w:val="%2."/>
      <w:lvlJc w:val="left"/>
      <w:pPr>
        <w:ind w:left="2782" w:hanging="360"/>
      </w:pPr>
    </w:lvl>
    <w:lvl w:ilvl="2" w:tplc="0419001B" w:tentative="1">
      <w:start w:val="1"/>
      <w:numFmt w:val="lowerRoman"/>
      <w:lvlText w:val="%3."/>
      <w:lvlJc w:val="right"/>
      <w:pPr>
        <w:ind w:left="3502" w:hanging="180"/>
      </w:pPr>
    </w:lvl>
    <w:lvl w:ilvl="3" w:tplc="0419000F" w:tentative="1">
      <w:start w:val="1"/>
      <w:numFmt w:val="decimal"/>
      <w:lvlText w:val="%4."/>
      <w:lvlJc w:val="left"/>
      <w:pPr>
        <w:ind w:left="4222" w:hanging="360"/>
      </w:pPr>
    </w:lvl>
    <w:lvl w:ilvl="4" w:tplc="04190019" w:tentative="1">
      <w:start w:val="1"/>
      <w:numFmt w:val="lowerLetter"/>
      <w:lvlText w:val="%5."/>
      <w:lvlJc w:val="left"/>
      <w:pPr>
        <w:ind w:left="4942" w:hanging="360"/>
      </w:pPr>
    </w:lvl>
    <w:lvl w:ilvl="5" w:tplc="0419001B" w:tentative="1">
      <w:start w:val="1"/>
      <w:numFmt w:val="lowerRoman"/>
      <w:lvlText w:val="%6."/>
      <w:lvlJc w:val="right"/>
      <w:pPr>
        <w:ind w:left="5662" w:hanging="180"/>
      </w:pPr>
    </w:lvl>
    <w:lvl w:ilvl="6" w:tplc="0419000F" w:tentative="1">
      <w:start w:val="1"/>
      <w:numFmt w:val="decimal"/>
      <w:lvlText w:val="%7."/>
      <w:lvlJc w:val="left"/>
      <w:pPr>
        <w:ind w:left="6382" w:hanging="360"/>
      </w:pPr>
    </w:lvl>
    <w:lvl w:ilvl="7" w:tplc="04190019" w:tentative="1">
      <w:start w:val="1"/>
      <w:numFmt w:val="lowerLetter"/>
      <w:lvlText w:val="%8."/>
      <w:lvlJc w:val="left"/>
      <w:pPr>
        <w:ind w:left="7102" w:hanging="360"/>
      </w:pPr>
    </w:lvl>
    <w:lvl w:ilvl="8" w:tplc="0419001B" w:tentative="1">
      <w:start w:val="1"/>
      <w:numFmt w:val="lowerRoman"/>
      <w:lvlText w:val="%9."/>
      <w:lvlJc w:val="right"/>
      <w:pPr>
        <w:ind w:left="7822" w:hanging="180"/>
      </w:pPr>
    </w:lvl>
  </w:abstractNum>
  <w:abstractNum w:abstractNumId="23">
    <w:nsid w:val="11B7570A"/>
    <w:multiLevelType w:val="hybridMultilevel"/>
    <w:tmpl w:val="EBDAC2A4"/>
    <w:lvl w:ilvl="0" w:tplc="570E1264">
      <w:start w:val="1"/>
      <w:numFmt w:val="decimal"/>
      <w:lvlText w:val="%1."/>
      <w:lvlJc w:val="left"/>
      <w:pPr>
        <w:ind w:left="1353" w:hanging="360"/>
      </w:pPr>
    </w:lvl>
    <w:lvl w:ilvl="1" w:tplc="04190019">
      <w:start w:val="1"/>
      <w:numFmt w:val="lowerLetter"/>
      <w:lvlText w:val="%2."/>
      <w:lvlJc w:val="left"/>
      <w:pPr>
        <w:ind w:left="2073" w:hanging="360"/>
      </w:pPr>
    </w:lvl>
    <w:lvl w:ilvl="2" w:tplc="0419001B">
      <w:start w:val="1"/>
      <w:numFmt w:val="lowerRoman"/>
      <w:lvlText w:val="%3."/>
      <w:lvlJc w:val="right"/>
      <w:pPr>
        <w:ind w:left="2793" w:hanging="180"/>
      </w:pPr>
    </w:lvl>
    <w:lvl w:ilvl="3" w:tplc="0419000F">
      <w:start w:val="1"/>
      <w:numFmt w:val="decimal"/>
      <w:lvlText w:val="%4."/>
      <w:lvlJc w:val="left"/>
      <w:pPr>
        <w:ind w:left="3513" w:hanging="360"/>
      </w:pPr>
    </w:lvl>
    <w:lvl w:ilvl="4" w:tplc="04190019">
      <w:start w:val="1"/>
      <w:numFmt w:val="lowerLetter"/>
      <w:lvlText w:val="%5."/>
      <w:lvlJc w:val="left"/>
      <w:pPr>
        <w:ind w:left="4233" w:hanging="360"/>
      </w:pPr>
    </w:lvl>
    <w:lvl w:ilvl="5" w:tplc="0419001B">
      <w:start w:val="1"/>
      <w:numFmt w:val="lowerRoman"/>
      <w:lvlText w:val="%6."/>
      <w:lvlJc w:val="right"/>
      <w:pPr>
        <w:ind w:left="4953" w:hanging="180"/>
      </w:pPr>
    </w:lvl>
    <w:lvl w:ilvl="6" w:tplc="0419000F">
      <w:start w:val="1"/>
      <w:numFmt w:val="decimal"/>
      <w:lvlText w:val="%7."/>
      <w:lvlJc w:val="left"/>
      <w:pPr>
        <w:ind w:left="5673" w:hanging="360"/>
      </w:pPr>
    </w:lvl>
    <w:lvl w:ilvl="7" w:tplc="04190019">
      <w:start w:val="1"/>
      <w:numFmt w:val="lowerLetter"/>
      <w:lvlText w:val="%8."/>
      <w:lvlJc w:val="left"/>
      <w:pPr>
        <w:ind w:left="6393" w:hanging="360"/>
      </w:pPr>
    </w:lvl>
    <w:lvl w:ilvl="8" w:tplc="0419001B">
      <w:start w:val="1"/>
      <w:numFmt w:val="lowerRoman"/>
      <w:lvlText w:val="%9."/>
      <w:lvlJc w:val="right"/>
      <w:pPr>
        <w:ind w:left="7113" w:hanging="180"/>
      </w:pPr>
    </w:lvl>
  </w:abstractNum>
  <w:abstractNum w:abstractNumId="24">
    <w:nsid w:val="12434012"/>
    <w:multiLevelType w:val="hybridMultilevel"/>
    <w:tmpl w:val="71E26732"/>
    <w:lvl w:ilvl="0" w:tplc="88FEE31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12EA5CFA"/>
    <w:multiLevelType w:val="hybridMultilevel"/>
    <w:tmpl w:val="77C66850"/>
    <w:lvl w:ilvl="0" w:tplc="88FEE310">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6">
    <w:nsid w:val="141800B0"/>
    <w:multiLevelType w:val="hybridMultilevel"/>
    <w:tmpl w:val="2D70B160"/>
    <w:lvl w:ilvl="0" w:tplc="88FEE31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151B57DC"/>
    <w:multiLevelType w:val="hybridMultilevel"/>
    <w:tmpl w:val="8C2E3290"/>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16016474"/>
    <w:multiLevelType w:val="hybridMultilevel"/>
    <w:tmpl w:val="0ABE6480"/>
    <w:lvl w:ilvl="0" w:tplc="88FEE31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1778045D"/>
    <w:multiLevelType w:val="hybridMultilevel"/>
    <w:tmpl w:val="42BEC32A"/>
    <w:lvl w:ilvl="0" w:tplc="88FEE31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1C9248A4"/>
    <w:multiLevelType w:val="hybridMultilevel"/>
    <w:tmpl w:val="DAA8EB3E"/>
    <w:lvl w:ilvl="0" w:tplc="88FEE310">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1">
    <w:nsid w:val="1D1574D2"/>
    <w:multiLevelType w:val="hybridMultilevel"/>
    <w:tmpl w:val="D1E4D350"/>
    <w:lvl w:ilvl="0" w:tplc="88FEE31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1DB90227"/>
    <w:multiLevelType w:val="hybridMultilevel"/>
    <w:tmpl w:val="8138DE36"/>
    <w:lvl w:ilvl="0" w:tplc="88FEE310">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3">
    <w:nsid w:val="1EBB234C"/>
    <w:multiLevelType w:val="hybridMultilevel"/>
    <w:tmpl w:val="A3208C9A"/>
    <w:lvl w:ilvl="0" w:tplc="88FEE31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1EE976C2"/>
    <w:multiLevelType w:val="hybridMultilevel"/>
    <w:tmpl w:val="5F30483C"/>
    <w:lvl w:ilvl="0" w:tplc="88FEE310">
      <w:start w:val="1"/>
      <w:numFmt w:val="bullet"/>
      <w:lvlText w:val="˗"/>
      <w:lvlJc w:val="left"/>
      <w:pPr>
        <w:ind w:left="1069" w:hanging="360"/>
      </w:pPr>
      <w:rPr>
        <w:rFonts w:ascii="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5">
    <w:nsid w:val="1FAD7312"/>
    <w:multiLevelType w:val="hybridMultilevel"/>
    <w:tmpl w:val="AA841B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21E15CAE"/>
    <w:multiLevelType w:val="hybridMultilevel"/>
    <w:tmpl w:val="8964511E"/>
    <w:lvl w:ilvl="0" w:tplc="88FEE31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231B0426"/>
    <w:multiLevelType w:val="hybridMultilevel"/>
    <w:tmpl w:val="2A1A71C2"/>
    <w:lvl w:ilvl="0" w:tplc="9124B70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8">
    <w:nsid w:val="2668269D"/>
    <w:multiLevelType w:val="hybridMultilevel"/>
    <w:tmpl w:val="FE42D03E"/>
    <w:lvl w:ilvl="0" w:tplc="88FEE31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27E074BD"/>
    <w:multiLevelType w:val="hybridMultilevel"/>
    <w:tmpl w:val="A3129284"/>
    <w:lvl w:ilvl="0" w:tplc="88FEE31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28532CFD"/>
    <w:multiLevelType w:val="hybridMultilevel"/>
    <w:tmpl w:val="2DA21F8E"/>
    <w:lvl w:ilvl="0" w:tplc="88FEE31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293062F4"/>
    <w:multiLevelType w:val="hybridMultilevel"/>
    <w:tmpl w:val="DDEAE4B0"/>
    <w:lvl w:ilvl="0" w:tplc="88FEE31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2A5F3EB4"/>
    <w:multiLevelType w:val="hybridMultilevel"/>
    <w:tmpl w:val="5F16408C"/>
    <w:lvl w:ilvl="0" w:tplc="88FEE31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2BA10B90"/>
    <w:multiLevelType w:val="hybridMultilevel"/>
    <w:tmpl w:val="6ABE5BCC"/>
    <w:lvl w:ilvl="0" w:tplc="88FEE310">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4">
    <w:nsid w:val="2ED440E0"/>
    <w:multiLevelType w:val="hybridMultilevel"/>
    <w:tmpl w:val="2AB02202"/>
    <w:lvl w:ilvl="0" w:tplc="0419000F">
      <w:start w:val="1"/>
      <w:numFmt w:val="decimal"/>
      <w:lvlText w:val="%1."/>
      <w:lvlJc w:val="left"/>
      <w:pPr>
        <w:ind w:left="2149" w:hanging="360"/>
      </w:pPr>
    </w:lvl>
    <w:lvl w:ilvl="1" w:tplc="04190019">
      <w:start w:val="1"/>
      <w:numFmt w:val="lowerLetter"/>
      <w:lvlText w:val="%2."/>
      <w:lvlJc w:val="left"/>
      <w:pPr>
        <w:ind w:left="2869" w:hanging="360"/>
      </w:pPr>
    </w:lvl>
    <w:lvl w:ilvl="2" w:tplc="0419001B">
      <w:start w:val="1"/>
      <w:numFmt w:val="lowerRoman"/>
      <w:lvlText w:val="%3."/>
      <w:lvlJc w:val="right"/>
      <w:pPr>
        <w:ind w:left="3589" w:hanging="180"/>
      </w:pPr>
    </w:lvl>
    <w:lvl w:ilvl="3" w:tplc="0419000F">
      <w:start w:val="1"/>
      <w:numFmt w:val="decimal"/>
      <w:lvlText w:val="%4."/>
      <w:lvlJc w:val="left"/>
      <w:pPr>
        <w:ind w:left="4309" w:hanging="360"/>
      </w:pPr>
    </w:lvl>
    <w:lvl w:ilvl="4" w:tplc="04190019">
      <w:start w:val="1"/>
      <w:numFmt w:val="lowerLetter"/>
      <w:lvlText w:val="%5."/>
      <w:lvlJc w:val="left"/>
      <w:pPr>
        <w:ind w:left="5029" w:hanging="360"/>
      </w:pPr>
    </w:lvl>
    <w:lvl w:ilvl="5" w:tplc="0419001B">
      <w:start w:val="1"/>
      <w:numFmt w:val="lowerRoman"/>
      <w:lvlText w:val="%6."/>
      <w:lvlJc w:val="right"/>
      <w:pPr>
        <w:ind w:left="5749" w:hanging="180"/>
      </w:pPr>
    </w:lvl>
    <w:lvl w:ilvl="6" w:tplc="0419000F">
      <w:start w:val="1"/>
      <w:numFmt w:val="decimal"/>
      <w:lvlText w:val="%7."/>
      <w:lvlJc w:val="left"/>
      <w:pPr>
        <w:ind w:left="6469" w:hanging="360"/>
      </w:pPr>
    </w:lvl>
    <w:lvl w:ilvl="7" w:tplc="04190019">
      <w:start w:val="1"/>
      <w:numFmt w:val="lowerLetter"/>
      <w:lvlText w:val="%8."/>
      <w:lvlJc w:val="left"/>
      <w:pPr>
        <w:ind w:left="7189" w:hanging="360"/>
      </w:pPr>
    </w:lvl>
    <w:lvl w:ilvl="8" w:tplc="0419001B">
      <w:start w:val="1"/>
      <w:numFmt w:val="lowerRoman"/>
      <w:lvlText w:val="%9."/>
      <w:lvlJc w:val="right"/>
      <w:pPr>
        <w:ind w:left="7909" w:hanging="180"/>
      </w:pPr>
    </w:lvl>
  </w:abstractNum>
  <w:abstractNum w:abstractNumId="45">
    <w:nsid w:val="2EEA7193"/>
    <w:multiLevelType w:val="hybridMultilevel"/>
    <w:tmpl w:val="E93C2D1A"/>
    <w:lvl w:ilvl="0" w:tplc="88FEE310">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6">
    <w:nsid w:val="2FC3048B"/>
    <w:multiLevelType w:val="hybridMultilevel"/>
    <w:tmpl w:val="DBA4C1C8"/>
    <w:lvl w:ilvl="0" w:tplc="88FEE31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30DB6E07"/>
    <w:multiLevelType w:val="hybridMultilevel"/>
    <w:tmpl w:val="679E842A"/>
    <w:lvl w:ilvl="0" w:tplc="88FEE310">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48">
    <w:nsid w:val="30E86673"/>
    <w:multiLevelType w:val="hybridMultilevel"/>
    <w:tmpl w:val="84425A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3145616C"/>
    <w:multiLevelType w:val="hybridMultilevel"/>
    <w:tmpl w:val="7CC4066C"/>
    <w:lvl w:ilvl="0" w:tplc="88FEE31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nsid w:val="32244E2A"/>
    <w:multiLevelType w:val="hybridMultilevel"/>
    <w:tmpl w:val="AE22E296"/>
    <w:lvl w:ilvl="0" w:tplc="88FEE31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32940AE0"/>
    <w:multiLevelType w:val="hybridMultilevel"/>
    <w:tmpl w:val="A97EB086"/>
    <w:lvl w:ilvl="0" w:tplc="88FEE31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nsid w:val="340149A9"/>
    <w:multiLevelType w:val="hybridMultilevel"/>
    <w:tmpl w:val="BA4C832A"/>
    <w:lvl w:ilvl="0" w:tplc="70086D52">
      <w:start w:val="1"/>
      <w:numFmt w:val="decimal"/>
      <w:lvlText w:val="%1."/>
      <w:lvlJc w:val="left"/>
      <w:pPr>
        <w:ind w:left="720" w:hanging="360"/>
      </w:pPr>
      <w:rPr>
        <w:rFonts w:ascii="Times New Roman" w:hAnsi="Times New Roman" w:cs="Times New Roman" w:hint="default"/>
        <w:sz w:val="28"/>
        <w:szCs w:val="28"/>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53">
    <w:nsid w:val="34D510E0"/>
    <w:multiLevelType w:val="hybridMultilevel"/>
    <w:tmpl w:val="395271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357B656F"/>
    <w:multiLevelType w:val="hybridMultilevel"/>
    <w:tmpl w:val="4704D35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5">
    <w:nsid w:val="390A6CD4"/>
    <w:multiLevelType w:val="hybridMultilevel"/>
    <w:tmpl w:val="AC2C8B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39372510"/>
    <w:multiLevelType w:val="hybridMultilevel"/>
    <w:tmpl w:val="BF92DE5C"/>
    <w:lvl w:ilvl="0" w:tplc="0419000F">
      <w:start w:val="1"/>
      <w:numFmt w:val="decimal"/>
      <w:lvlText w:val="%1."/>
      <w:lvlJc w:val="left"/>
      <w:pPr>
        <w:tabs>
          <w:tab w:val="num" w:pos="720"/>
        </w:tabs>
        <w:ind w:left="720" w:hanging="360"/>
      </w:pPr>
      <w:rPr>
        <w:rFonts w:ascii="Times New Roman" w:hAnsi="Times New Roman" w:cs="Times New Roman" w:hint="default"/>
        <w:color w:val="auto"/>
        <w:sz w:val="2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397F7F43"/>
    <w:multiLevelType w:val="hybridMultilevel"/>
    <w:tmpl w:val="6B38AC8E"/>
    <w:lvl w:ilvl="0" w:tplc="B5FE58E2">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58">
    <w:nsid w:val="39F4056A"/>
    <w:multiLevelType w:val="multilevel"/>
    <w:tmpl w:val="AF4689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nsid w:val="3A7979CE"/>
    <w:multiLevelType w:val="hybridMultilevel"/>
    <w:tmpl w:val="313084A6"/>
    <w:lvl w:ilvl="0" w:tplc="88FEE31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3D496304"/>
    <w:multiLevelType w:val="hybridMultilevel"/>
    <w:tmpl w:val="D868ACCC"/>
    <w:lvl w:ilvl="0" w:tplc="88FEE31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nsid w:val="3E521DB0"/>
    <w:multiLevelType w:val="hybridMultilevel"/>
    <w:tmpl w:val="2924A386"/>
    <w:lvl w:ilvl="0" w:tplc="88FEE31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3FC525C7"/>
    <w:multiLevelType w:val="hybridMultilevel"/>
    <w:tmpl w:val="132E2556"/>
    <w:lvl w:ilvl="0" w:tplc="88FEE31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nsid w:val="41D00815"/>
    <w:multiLevelType w:val="hybridMultilevel"/>
    <w:tmpl w:val="9A7E3F9A"/>
    <w:lvl w:ilvl="0" w:tplc="AD703C4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4">
    <w:nsid w:val="423A5DAF"/>
    <w:multiLevelType w:val="hybridMultilevel"/>
    <w:tmpl w:val="9D0C7B64"/>
    <w:lvl w:ilvl="0" w:tplc="88FEE31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nsid w:val="42D643AF"/>
    <w:multiLevelType w:val="hybridMultilevel"/>
    <w:tmpl w:val="2D0ECCA4"/>
    <w:lvl w:ilvl="0" w:tplc="45B806B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6">
    <w:nsid w:val="433B5FB4"/>
    <w:multiLevelType w:val="hybridMultilevel"/>
    <w:tmpl w:val="DA7695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45410C77"/>
    <w:multiLevelType w:val="hybridMultilevel"/>
    <w:tmpl w:val="A5CE7312"/>
    <w:lvl w:ilvl="0" w:tplc="88FEE31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nsid w:val="45854BAD"/>
    <w:multiLevelType w:val="hybridMultilevel"/>
    <w:tmpl w:val="4F8AD0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47332944"/>
    <w:multiLevelType w:val="hybridMultilevel"/>
    <w:tmpl w:val="7E864D74"/>
    <w:lvl w:ilvl="0" w:tplc="88FEE31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nsid w:val="483C684B"/>
    <w:multiLevelType w:val="hybridMultilevel"/>
    <w:tmpl w:val="A69E7218"/>
    <w:lvl w:ilvl="0" w:tplc="88FEE31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nsid w:val="484373BA"/>
    <w:multiLevelType w:val="hybridMultilevel"/>
    <w:tmpl w:val="EF4AA20C"/>
    <w:lvl w:ilvl="0" w:tplc="88FEE31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nsid w:val="48B1028F"/>
    <w:multiLevelType w:val="hybridMultilevel"/>
    <w:tmpl w:val="A79A3A84"/>
    <w:lvl w:ilvl="0" w:tplc="88FEE310">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3">
    <w:nsid w:val="4A65528B"/>
    <w:multiLevelType w:val="multilevel"/>
    <w:tmpl w:val="ACF6D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4AE871CF"/>
    <w:multiLevelType w:val="hybridMultilevel"/>
    <w:tmpl w:val="B608F662"/>
    <w:lvl w:ilvl="0" w:tplc="88FEE31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nsid w:val="4BA25970"/>
    <w:multiLevelType w:val="hybridMultilevel"/>
    <w:tmpl w:val="5D5AD254"/>
    <w:lvl w:ilvl="0" w:tplc="88FEE310">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6">
    <w:nsid w:val="4C2E3EAD"/>
    <w:multiLevelType w:val="hybridMultilevel"/>
    <w:tmpl w:val="873EC522"/>
    <w:lvl w:ilvl="0" w:tplc="88FEE31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7">
    <w:nsid w:val="4CBC055B"/>
    <w:multiLevelType w:val="hybridMultilevel"/>
    <w:tmpl w:val="386034CE"/>
    <w:lvl w:ilvl="0" w:tplc="88FEE31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8">
    <w:nsid w:val="4F564F92"/>
    <w:multiLevelType w:val="hybridMultilevel"/>
    <w:tmpl w:val="C9DC92FA"/>
    <w:lvl w:ilvl="0" w:tplc="88FEE31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9">
    <w:nsid w:val="50D4147E"/>
    <w:multiLevelType w:val="hybridMultilevel"/>
    <w:tmpl w:val="BA2CC494"/>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80">
    <w:nsid w:val="517C3D2D"/>
    <w:multiLevelType w:val="hybridMultilevel"/>
    <w:tmpl w:val="789C665E"/>
    <w:lvl w:ilvl="0" w:tplc="88FEE310">
      <w:start w:val="1"/>
      <w:numFmt w:val="bullet"/>
      <w:lvlText w:val="˗"/>
      <w:lvlJc w:val="left"/>
      <w:pPr>
        <w:ind w:left="720" w:hanging="360"/>
      </w:pPr>
      <w:rPr>
        <w:rFonts w:ascii="Times New Roman" w:hAnsi="Times New Roman" w:cs="Times New Roman" w:hint="default"/>
      </w:rPr>
    </w:lvl>
    <w:lvl w:ilvl="1" w:tplc="BA4EBD0A">
      <w:start w:val="3"/>
      <w:numFmt w:val="bullet"/>
      <w:lvlText w:val="•"/>
      <w:lvlJc w:val="left"/>
      <w:pPr>
        <w:ind w:left="1950" w:hanging="870"/>
      </w:pPr>
      <w:rPr>
        <w:rFonts w:ascii="Times New Roman" w:eastAsia="Times New Roman" w:hAnsi="Times New Roman"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nsid w:val="53AC3A98"/>
    <w:multiLevelType w:val="hybridMultilevel"/>
    <w:tmpl w:val="47145ED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nsid w:val="55F26707"/>
    <w:multiLevelType w:val="hybridMultilevel"/>
    <w:tmpl w:val="F1AAC4B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3">
    <w:nsid w:val="564E2608"/>
    <w:multiLevelType w:val="hybridMultilevel"/>
    <w:tmpl w:val="62CE0906"/>
    <w:lvl w:ilvl="0" w:tplc="88FEE31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4">
    <w:nsid w:val="570A5AD0"/>
    <w:multiLevelType w:val="hybridMultilevel"/>
    <w:tmpl w:val="3CF4D1F0"/>
    <w:lvl w:ilvl="0" w:tplc="88FEE31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5">
    <w:nsid w:val="577C6F7E"/>
    <w:multiLevelType w:val="hybridMultilevel"/>
    <w:tmpl w:val="17A229AE"/>
    <w:lvl w:ilvl="0" w:tplc="88FEE310">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6">
    <w:nsid w:val="57C85E64"/>
    <w:multiLevelType w:val="hybridMultilevel"/>
    <w:tmpl w:val="C33ECB42"/>
    <w:lvl w:ilvl="0" w:tplc="88FEE31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58E51FDE"/>
    <w:multiLevelType w:val="hybridMultilevel"/>
    <w:tmpl w:val="6D747D84"/>
    <w:lvl w:ilvl="0" w:tplc="88FEE310">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8">
    <w:nsid w:val="59637CF9"/>
    <w:multiLevelType w:val="hybridMultilevel"/>
    <w:tmpl w:val="4906F296"/>
    <w:lvl w:ilvl="0" w:tplc="88FEE31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9">
    <w:nsid w:val="5A275487"/>
    <w:multiLevelType w:val="multilevel"/>
    <w:tmpl w:val="1A3492BA"/>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90">
    <w:nsid w:val="5B993BD3"/>
    <w:multiLevelType w:val="hybridMultilevel"/>
    <w:tmpl w:val="AB38175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1">
    <w:nsid w:val="5FC146BD"/>
    <w:multiLevelType w:val="hybridMultilevel"/>
    <w:tmpl w:val="F040762E"/>
    <w:lvl w:ilvl="0" w:tplc="88FEE31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2">
    <w:nsid w:val="5FEF2DAB"/>
    <w:multiLevelType w:val="hybridMultilevel"/>
    <w:tmpl w:val="6A7A3066"/>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93">
    <w:nsid w:val="60530BF3"/>
    <w:multiLevelType w:val="hybridMultilevel"/>
    <w:tmpl w:val="D20A574C"/>
    <w:lvl w:ilvl="0" w:tplc="88FEE31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61653D2C"/>
    <w:multiLevelType w:val="hybridMultilevel"/>
    <w:tmpl w:val="1CF2DB1E"/>
    <w:lvl w:ilvl="0" w:tplc="88FEE31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5">
    <w:nsid w:val="62274075"/>
    <w:multiLevelType w:val="hybridMultilevel"/>
    <w:tmpl w:val="2A626AC0"/>
    <w:lvl w:ilvl="0" w:tplc="88FEE31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6">
    <w:nsid w:val="62D95979"/>
    <w:multiLevelType w:val="hybridMultilevel"/>
    <w:tmpl w:val="4F76B9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nsid w:val="650D7112"/>
    <w:multiLevelType w:val="hybridMultilevel"/>
    <w:tmpl w:val="E6A49D32"/>
    <w:lvl w:ilvl="0" w:tplc="88FEE310">
      <w:start w:val="1"/>
      <w:numFmt w:val="bullet"/>
      <w:lvlText w:val="˗"/>
      <w:lvlJc w:val="left"/>
      <w:pPr>
        <w:ind w:left="1069" w:hanging="360"/>
      </w:pPr>
      <w:rPr>
        <w:rFonts w:ascii="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98">
    <w:nsid w:val="65293079"/>
    <w:multiLevelType w:val="hybridMultilevel"/>
    <w:tmpl w:val="B8B0E0D2"/>
    <w:lvl w:ilvl="0" w:tplc="88FEE31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6541394A"/>
    <w:multiLevelType w:val="hybridMultilevel"/>
    <w:tmpl w:val="159EB76C"/>
    <w:lvl w:ilvl="0" w:tplc="88FEE31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0">
    <w:nsid w:val="65F651EF"/>
    <w:multiLevelType w:val="hybridMultilevel"/>
    <w:tmpl w:val="267A5CC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nsid w:val="66232A5D"/>
    <w:multiLevelType w:val="hybridMultilevel"/>
    <w:tmpl w:val="B83C6682"/>
    <w:lvl w:ilvl="0" w:tplc="88FEE31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664B0650"/>
    <w:multiLevelType w:val="hybridMultilevel"/>
    <w:tmpl w:val="D68E9672"/>
    <w:lvl w:ilvl="0" w:tplc="88FEE310">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667D0CC5"/>
    <w:multiLevelType w:val="hybridMultilevel"/>
    <w:tmpl w:val="241EE40A"/>
    <w:lvl w:ilvl="0" w:tplc="88FEE31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4">
    <w:nsid w:val="66C9739C"/>
    <w:multiLevelType w:val="hybridMultilevel"/>
    <w:tmpl w:val="D9E01AA6"/>
    <w:lvl w:ilvl="0" w:tplc="88FEE310">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5">
    <w:nsid w:val="66E526FF"/>
    <w:multiLevelType w:val="hybridMultilevel"/>
    <w:tmpl w:val="5A386B90"/>
    <w:lvl w:ilvl="0" w:tplc="88FEE31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678A698D"/>
    <w:multiLevelType w:val="hybridMultilevel"/>
    <w:tmpl w:val="38C07C92"/>
    <w:lvl w:ilvl="0" w:tplc="88FEE31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7">
    <w:nsid w:val="687109AB"/>
    <w:multiLevelType w:val="hybridMultilevel"/>
    <w:tmpl w:val="50CC0014"/>
    <w:lvl w:ilvl="0" w:tplc="88FEE31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8">
    <w:nsid w:val="6B835B74"/>
    <w:multiLevelType w:val="hybridMultilevel"/>
    <w:tmpl w:val="666CBFE6"/>
    <w:lvl w:ilvl="0" w:tplc="88FEE31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6BCC4AF6"/>
    <w:multiLevelType w:val="hybridMultilevel"/>
    <w:tmpl w:val="57E43166"/>
    <w:lvl w:ilvl="0" w:tplc="79AC31AE">
      <w:start w:val="1"/>
      <w:numFmt w:val="decimal"/>
      <w:lvlText w:val="%1."/>
      <w:lvlJc w:val="left"/>
      <w:pPr>
        <w:tabs>
          <w:tab w:val="num" w:pos="1623"/>
        </w:tabs>
        <w:ind w:left="1623" w:hanging="630"/>
      </w:pPr>
      <w:rPr>
        <w:rFonts w:cs="Times New Roman"/>
        <w:color w:val="auto"/>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10">
    <w:nsid w:val="704422E7"/>
    <w:multiLevelType w:val="hybridMultilevel"/>
    <w:tmpl w:val="699282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nsid w:val="719E1B96"/>
    <w:multiLevelType w:val="hybridMultilevel"/>
    <w:tmpl w:val="EDF0A91C"/>
    <w:lvl w:ilvl="0" w:tplc="88FEE31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721A2A4D"/>
    <w:multiLevelType w:val="hybridMultilevel"/>
    <w:tmpl w:val="C6C634CC"/>
    <w:lvl w:ilvl="0" w:tplc="88FEE31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3">
    <w:nsid w:val="73347499"/>
    <w:multiLevelType w:val="multilevel"/>
    <w:tmpl w:val="BE2C55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nsid w:val="733F12AA"/>
    <w:multiLevelType w:val="hybridMultilevel"/>
    <w:tmpl w:val="8B3CFE0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5">
    <w:nsid w:val="746F214C"/>
    <w:multiLevelType w:val="hybridMultilevel"/>
    <w:tmpl w:val="2996D294"/>
    <w:lvl w:ilvl="0" w:tplc="88FEE31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6">
    <w:nsid w:val="757D1EE8"/>
    <w:multiLevelType w:val="hybridMultilevel"/>
    <w:tmpl w:val="E684EFAE"/>
    <w:lvl w:ilvl="0" w:tplc="0419000F">
      <w:start w:val="1"/>
      <w:numFmt w:val="decimal"/>
      <w:lvlText w:val="%1."/>
      <w:lvlJc w:val="left"/>
      <w:pPr>
        <w:ind w:left="2487"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nsid w:val="758A7F6A"/>
    <w:multiLevelType w:val="hybridMultilevel"/>
    <w:tmpl w:val="A6F219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8">
    <w:nsid w:val="76C77370"/>
    <w:multiLevelType w:val="hybridMultilevel"/>
    <w:tmpl w:val="D40C8508"/>
    <w:lvl w:ilvl="0" w:tplc="88FEE31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77930725"/>
    <w:multiLevelType w:val="hybridMultilevel"/>
    <w:tmpl w:val="6C08E71A"/>
    <w:lvl w:ilvl="0" w:tplc="88FEE31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0">
    <w:nsid w:val="787455E5"/>
    <w:multiLevelType w:val="hybridMultilevel"/>
    <w:tmpl w:val="E04EA8BC"/>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121">
    <w:nsid w:val="787E516B"/>
    <w:multiLevelType w:val="hybridMultilevel"/>
    <w:tmpl w:val="5BCC3A9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2">
    <w:nsid w:val="78F80418"/>
    <w:multiLevelType w:val="hybridMultilevel"/>
    <w:tmpl w:val="7A7679F0"/>
    <w:lvl w:ilvl="0" w:tplc="88FEE31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3">
    <w:nsid w:val="79212AED"/>
    <w:multiLevelType w:val="hybridMultilevel"/>
    <w:tmpl w:val="DE7CFFE4"/>
    <w:lvl w:ilvl="0" w:tplc="88FEE310">
      <w:start w:val="1"/>
      <w:numFmt w:val="bullet"/>
      <w:lvlText w:val="˗"/>
      <w:lvlJc w:val="left"/>
      <w:pPr>
        <w:ind w:left="2487"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nsid w:val="79575E48"/>
    <w:multiLevelType w:val="hybridMultilevel"/>
    <w:tmpl w:val="429240E6"/>
    <w:lvl w:ilvl="0" w:tplc="378C8758">
      <w:start w:val="1"/>
      <w:numFmt w:val="decimal"/>
      <w:lvlText w:val="%1."/>
      <w:lvlJc w:val="left"/>
      <w:pPr>
        <w:ind w:left="1080" w:hanging="360"/>
      </w:pPr>
      <w:rPr>
        <w:b w:val="0"/>
        <w:color w:val="auto"/>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5">
    <w:nsid w:val="7BD5779F"/>
    <w:multiLevelType w:val="hybridMultilevel"/>
    <w:tmpl w:val="6256F3AE"/>
    <w:lvl w:ilvl="0" w:tplc="88FEE310">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6">
    <w:nsid w:val="7BDE543D"/>
    <w:multiLevelType w:val="hybridMultilevel"/>
    <w:tmpl w:val="058E685A"/>
    <w:lvl w:ilvl="0" w:tplc="88FEE31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7">
    <w:nsid w:val="7CA22746"/>
    <w:multiLevelType w:val="hybridMultilevel"/>
    <w:tmpl w:val="DDAA6996"/>
    <w:lvl w:ilvl="0" w:tplc="0419000F">
      <w:start w:val="1"/>
      <w:numFmt w:val="decimal"/>
      <w:lvlText w:val="%1."/>
      <w:lvlJc w:val="left"/>
      <w:pPr>
        <w:ind w:left="774" w:hanging="360"/>
      </w:pPr>
    </w:lvl>
    <w:lvl w:ilvl="1" w:tplc="04190019" w:tentative="1">
      <w:start w:val="1"/>
      <w:numFmt w:val="lowerLetter"/>
      <w:lvlText w:val="%2."/>
      <w:lvlJc w:val="left"/>
      <w:pPr>
        <w:ind w:left="1494" w:hanging="360"/>
      </w:pPr>
    </w:lvl>
    <w:lvl w:ilvl="2" w:tplc="0419001B" w:tentative="1">
      <w:start w:val="1"/>
      <w:numFmt w:val="lowerRoman"/>
      <w:lvlText w:val="%3."/>
      <w:lvlJc w:val="right"/>
      <w:pPr>
        <w:ind w:left="2214" w:hanging="180"/>
      </w:pPr>
    </w:lvl>
    <w:lvl w:ilvl="3" w:tplc="0419000F" w:tentative="1">
      <w:start w:val="1"/>
      <w:numFmt w:val="decimal"/>
      <w:lvlText w:val="%4."/>
      <w:lvlJc w:val="left"/>
      <w:pPr>
        <w:ind w:left="2934" w:hanging="360"/>
      </w:pPr>
    </w:lvl>
    <w:lvl w:ilvl="4" w:tplc="04190019" w:tentative="1">
      <w:start w:val="1"/>
      <w:numFmt w:val="lowerLetter"/>
      <w:lvlText w:val="%5."/>
      <w:lvlJc w:val="left"/>
      <w:pPr>
        <w:ind w:left="3654" w:hanging="360"/>
      </w:pPr>
    </w:lvl>
    <w:lvl w:ilvl="5" w:tplc="0419001B" w:tentative="1">
      <w:start w:val="1"/>
      <w:numFmt w:val="lowerRoman"/>
      <w:lvlText w:val="%6."/>
      <w:lvlJc w:val="right"/>
      <w:pPr>
        <w:ind w:left="4374" w:hanging="180"/>
      </w:pPr>
    </w:lvl>
    <w:lvl w:ilvl="6" w:tplc="0419000F" w:tentative="1">
      <w:start w:val="1"/>
      <w:numFmt w:val="decimal"/>
      <w:lvlText w:val="%7."/>
      <w:lvlJc w:val="left"/>
      <w:pPr>
        <w:ind w:left="5094" w:hanging="360"/>
      </w:pPr>
    </w:lvl>
    <w:lvl w:ilvl="7" w:tplc="04190019" w:tentative="1">
      <w:start w:val="1"/>
      <w:numFmt w:val="lowerLetter"/>
      <w:lvlText w:val="%8."/>
      <w:lvlJc w:val="left"/>
      <w:pPr>
        <w:ind w:left="5814" w:hanging="360"/>
      </w:pPr>
    </w:lvl>
    <w:lvl w:ilvl="8" w:tplc="0419001B" w:tentative="1">
      <w:start w:val="1"/>
      <w:numFmt w:val="lowerRoman"/>
      <w:lvlText w:val="%9."/>
      <w:lvlJc w:val="right"/>
      <w:pPr>
        <w:ind w:left="6534" w:hanging="180"/>
      </w:pPr>
    </w:lvl>
  </w:abstractNum>
  <w:abstractNum w:abstractNumId="128">
    <w:nsid w:val="7D462D3B"/>
    <w:multiLevelType w:val="hybridMultilevel"/>
    <w:tmpl w:val="C5D2ABAE"/>
    <w:lvl w:ilvl="0" w:tplc="88FEE31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9">
    <w:nsid w:val="7D893D52"/>
    <w:multiLevelType w:val="multilevel"/>
    <w:tmpl w:val="8DEC3A56"/>
    <w:lvl w:ilvl="0">
      <w:start w:val="1"/>
      <w:numFmt w:val="decimal"/>
      <w:lvlText w:val="%1."/>
      <w:lvlJc w:val="left"/>
      <w:pPr>
        <w:tabs>
          <w:tab w:val="num" w:pos="720"/>
        </w:tabs>
        <w:ind w:left="720" w:hanging="360"/>
      </w:pPr>
      <w:rPr>
        <w:rFonts w:ascii="Times New Roman" w:eastAsia="Calibri" w:hAnsi="Times New Roman"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30">
    <w:nsid w:val="7E7C3D71"/>
    <w:multiLevelType w:val="hybridMultilevel"/>
    <w:tmpl w:val="A4443EF8"/>
    <w:lvl w:ilvl="0" w:tplc="88FEE31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3"/>
  </w:num>
  <w:num w:numId="2">
    <w:abstractNumId w:val="125"/>
  </w:num>
  <w:num w:numId="3">
    <w:abstractNumId w:val="97"/>
  </w:num>
  <w:num w:numId="4">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7"/>
  </w:num>
  <w:num w:numId="6">
    <w:abstractNumId w:val="75"/>
  </w:num>
  <w:num w:numId="7">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29"/>
  </w:num>
  <w:num w:numId="10">
    <w:abstractNumId w:val="3"/>
    <w:lvlOverride w:ilvl="0">
      <w:startOverride w:val="1"/>
    </w:lvlOverride>
  </w:num>
  <w:num w:numId="1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5"/>
  </w:num>
  <w:num w:numId="15">
    <w:abstractNumId w:val="130"/>
  </w:num>
  <w:num w:numId="16">
    <w:abstractNumId w:val="86"/>
  </w:num>
  <w:num w:numId="17">
    <w:abstractNumId w:val="83"/>
  </w:num>
  <w:num w:numId="18">
    <w:abstractNumId w:val="2"/>
  </w:num>
  <w:num w:numId="19">
    <w:abstractNumId w:val="29"/>
  </w:num>
  <w:num w:numId="20">
    <w:abstractNumId w:val="84"/>
  </w:num>
  <w:num w:numId="21">
    <w:abstractNumId w:val="33"/>
  </w:num>
  <w:num w:numId="22">
    <w:abstractNumId w:val="122"/>
  </w:num>
  <w:num w:numId="23">
    <w:abstractNumId w:val="112"/>
  </w:num>
  <w:num w:numId="24">
    <w:abstractNumId w:val="64"/>
  </w:num>
  <w:num w:numId="25">
    <w:abstractNumId w:val="91"/>
  </w:num>
  <w:num w:numId="26">
    <w:abstractNumId w:val="71"/>
  </w:num>
  <w:num w:numId="27">
    <w:abstractNumId w:val="9"/>
  </w:num>
  <w:num w:numId="28">
    <w:abstractNumId w:val="39"/>
  </w:num>
  <w:num w:numId="29">
    <w:abstractNumId w:val="89"/>
  </w:num>
  <w:num w:numId="30">
    <w:abstractNumId w:val="111"/>
  </w:num>
  <w:num w:numId="31">
    <w:abstractNumId w:val="70"/>
  </w:num>
  <w:num w:numId="32">
    <w:abstractNumId w:val="46"/>
  </w:num>
  <w:num w:numId="33">
    <w:abstractNumId w:val="6"/>
  </w:num>
  <w:num w:numId="34">
    <w:abstractNumId w:val="5"/>
  </w:num>
  <w:num w:numId="35">
    <w:abstractNumId w:val="118"/>
  </w:num>
  <w:num w:numId="36">
    <w:abstractNumId w:val="59"/>
  </w:num>
  <w:num w:numId="37">
    <w:abstractNumId w:val="101"/>
  </w:num>
  <w:num w:numId="38">
    <w:abstractNumId w:val="8"/>
  </w:num>
  <w:num w:numId="39">
    <w:abstractNumId w:val="105"/>
  </w:num>
  <w:num w:numId="40">
    <w:abstractNumId w:val="61"/>
  </w:num>
  <w:num w:numId="41">
    <w:abstractNumId w:val="98"/>
  </w:num>
  <w:num w:numId="42">
    <w:abstractNumId w:val="108"/>
  </w:num>
  <w:num w:numId="43">
    <w:abstractNumId w:val="31"/>
  </w:num>
  <w:num w:numId="44">
    <w:abstractNumId w:val="55"/>
  </w:num>
  <w:num w:numId="45">
    <w:abstractNumId w:val="10"/>
  </w:num>
  <w:num w:numId="46">
    <w:abstractNumId w:val="80"/>
  </w:num>
  <w:num w:numId="47">
    <w:abstractNumId w:val="114"/>
  </w:num>
  <w:num w:numId="48">
    <w:abstractNumId w:val="78"/>
  </w:num>
  <w:num w:numId="49">
    <w:abstractNumId w:val="76"/>
  </w:num>
  <w:num w:numId="50">
    <w:abstractNumId w:val="51"/>
  </w:num>
  <w:num w:numId="51">
    <w:abstractNumId w:val="26"/>
  </w:num>
  <w:num w:numId="52">
    <w:abstractNumId w:val="7"/>
  </w:num>
  <w:num w:numId="53">
    <w:abstractNumId w:val="65"/>
  </w:num>
  <w:num w:numId="54">
    <w:abstractNumId w:val="121"/>
  </w:num>
  <w:num w:numId="55">
    <w:abstractNumId w:val="100"/>
  </w:num>
  <w:num w:numId="56">
    <w:abstractNumId w:val="102"/>
  </w:num>
  <w:num w:numId="57">
    <w:abstractNumId w:val="0"/>
  </w:num>
  <w:num w:numId="58">
    <w:abstractNumId w:val="4"/>
  </w:num>
  <w:num w:numId="59">
    <w:abstractNumId w:val="54"/>
  </w:num>
  <w:num w:numId="60">
    <w:abstractNumId w:val="115"/>
  </w:num>
  <w:num w:numId="61">
    <w:abstractNumId w:val="43"/>
  </w:num>
  <w:num w:numId="62">
    <w:abstractNumId w:val="12"/>
  </w:num>
  <w:num w:numId="63">
    <w:abstractNumId w:val="41"/>
  </w:num>
  <w:num w:numId="64">
    <w:abstractNumId w:val="62"/>
  </w:num>
  <w:num w:numId="65">
    <w:abstractNumId w:val="30"/>
  </w:num>
  <w:num w:numId="66">
    <w:abstractNumId w:val="25"/>
  </w:num>
  <w:num w:numId="67">
    <w:abstractNumId w:val="104"/>
  </w:num>
  <w:num w:numId="68">
    <w:abstractNumId w:val="85"/>
  </w:num>
  <w:num w:numId="69">
    <w:abstractNumId w:val="32"/>
  </w:num>
  <w:num w:numId="70">
    <w:abstractNumId w:val="34"/>
  </w:num>
  <w:num w:numId="71">
    <w:abstractNumId w:val="45"/>
  </w:num>
  <w:num w:numId="72">
    <w:abstractNumId w:val="106"/>
  </w:num>
  <w:num w:numId="73">
    <w:abstractNumId w:val="42"/>
  </w:num>
  <w:num w:numId="74">
    <w:abstractNumId w:val="99"/>
  </w:num>
  <w:num w:numId="75">
    <w:abstractNumId w:val="128"/>
  </w:num>
  <w:num w:numId="76">
    <w:abstractNumId w:val="36"/>
  </w:num>
  <w:num w:numId="77">
    <w:abstractNumId w:val="127"/>
  </w:num>
  <w:num w:numId="78">
    <w:abstractNumId w:val="66"/>
  </w:num>
  <w:num w:numId="79">
    <w:abstractNumId w:val="14"/>
  </w:num>
  <w:num w:numId="80">
    <w:abstractNumId w:val="50"/>
  </w:num>
  <w:num w:numId="81">
    <w:abstractNumId w:val="28"/>
  </w:num>
  <w:num w:numId="82">
    <w:abstractNumId w:val="117"/>
  </w:num>
  <w:num w:numId="83">
    <w:abstractNumId w:val="77"/>
  </w:num>
  <w:num w:numId="84">
    <w:abstractNumId w:val="119"/>
  </w:num>
  <w:num w:numId="85">
    <w:abstractNumId w:val="38"/>
  </w:num>
  <w:num w:numId="86">
    <w:abstractNumId w:val="17"/>
  </w:num>
  <w:num w:numId="87">
    <w:abstractNumId w:val="49"/>
  </w:num>
  <w:num w:numId="88">
    <w:abstractNumId w:val="40"/>
  </w:num>
  <w:num w:numId="89">
    <w:abstractNumId w:val="88"/>
  </w:num>
  <w:num w:numId="90">
    <w:abstractNumId w:val="48"/>
  </w:num>
  <w:num w:numId="91">
    <w:abstractNumId w:val="18"/>
  </w:num>
  <w:num w:numId="92">
    <w:abstractNumId w:val="72"/>
  </w:num>
  <w:num w:numId="93">
    <w:abstractNumId w:val="21"/>
  </w:num>
  <w:num w:numId="94">
    <w:abstractNumId w:val="93"/>
  </w:num>
  <w:num w:numId="95">
    <w:abstractNumId w:val="116"/>
  </w:num>
  <w:num w:numId="96">
    <w:abstractNumId w:val="95"/>
  </w:num>
  <w:num w:numId="97">
    <w:abstractNumId w:val="37"/>
  </w:num>
  <w:num w:numId="98">
    <w:abstractNumId w:val="68"/>
  </w:num>
  <w:num w:numId="99">
    <w:abstractNumId w:val="94"/>
  </w:num>
  <w:num w:numId="100">
    <w:abstractNumId w:val="69"/>
  </w:num>
  <w:num w:numId="101">
    <w:abstractNumId w:val="11"/>
  </w:num>
  <w:num w:numId="102">
    <w:abstractNumId w:val="107"/>
  </w:num>
  <w:num w:numId="103">
    <w:abstractNumId w:val="16"/>
  </w:num>
  <w:num w:numId="104">
    <w:abstractNumId w:val="96"/>
  </w:num>
  <w:num w:numId="105">
    <w:abstractNumId w:val="53"/>
  </w:num>
  <w:num w:numId="106">
    <w:abstractNumId w:val="123"/>
  </w:num>
  <w:num w:numId="107">
    <w:abstractNumId w:val="35"/>
  </w:num>
  <w:num w:numId="108">
    <w:abstractNumId w:val="81"/>
  </w:num>
  <w:num w:numId="109">
    <w:abstractNumId w:val="126"/>
  </w:num>
  <w:num w:numId="110">
    <w:abstractNumId w:val="24"/>
  </w:num>
  <w:num w:numId="111">
    <w:abstractNumId w:val="27"/>
  </w:num>
  <w:num w:numId="112">
    <w:abstractNumId w:val="67"/>
  </w:num>
  <w:num w:numId="113">
    <w:abstractNumId w:val="19"/>
  </w:num>
  <w:num w:numId="114">
    <w:abstractNumId w:val="63"/>
  </w:num>
  <w:num w:numId="115">
    <w:abstractNumId w:val="74"/>
  </w:num>
  <w:num w:numId="116">
    <w:abstractNumId w:val="103"/>
  </w:num>
  <w:num w:numId="117">
    <w:abstractNumId w:val="110"/>
  </w:num>
  <w:num w:numId="118">
    <w:abstractNumId w:val="124"/>
  </w:num>
  <w:num w:numId="119">
    <w:abstractNumId w:val="87"/>
  </w:num>
  <w:num w:numId="120">
    <w:abstractNumId w:val="60"/>
  </w:num>
  <w:num w:numId="121">
    <w:abstractNumId w:val="22"/>
  </w:num>
  <w:num w:numId="122">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82"/>
  </w:num>
  <w:num w:numId="124">
    <w:abstractNumId w:val="56"/>
  </w:num>
  <w:num w:numId="125">
    <w:abstractNumId w:val="73"/>
  </w:num>
  <w:num w:numId="126">
    <w:abstractNumId w:val="90"/>
  </w:num>
  <w:num w:numId="127">
    <w:abstractNumId w:val="58"/>
  </w:num>
  <w:num w:numId="128">
    <w:abstractNumId w:val="113"/>
  </w:num>
  <w:num w:numId="129">
    <w:abstractNumId w:val="20"/>
  </w:num>
  <w:num w:numId="130">
    <w:abstractNumId w:val="1"/>
  </w:num>
  <w:num w:numId="131">
    <w:abstractNumId w:val="57"/>
  </w:num>
  <w:numIdMacAtCleanup w:val="1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8"/>
  <w:hideSpellingErrors/>
  <w:proofState w:grammar="clean"/>
  <w:defaultTabStop w:val="708"/>
  <w:autoHyphenation/>
  <w:hyphenationZone w:val="3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FD3799"/>
    <w:rsid w:val="00000BFA"/>
    <w:rsid w:val="00000D03"/>
    <w:rsid w:val="00001679"/>
    <w:rsid w:val="00006C41"/>
    <w:rsid w:val="00011F46"/>
    <w:rsid w:val="00012EEA"/>
    <w:rsid w:val="00016041"/>
    <w:rsid w:val="000179A4"/>
    <w:rsid w:val="00023AB7"/>
    <w:rsid w:val="00023FE7"/>
    <w:rsid w:val="000259E0"/>
    <w:rsid w:val="00035DE2"/>
    <w:rsid w:val="00037A83"/>
    <w:rsid w:val="000443D9"/>
    <w:rsid w:val="00046404"/>
    <w:rsid w:val="000474E2"/>
    <w:rsid w:val="00056BC3"/>
    <w:rsid w:val="000741EA"/>
    <w:rsid w:val="00082843"/>
    <w:rsid w:val="000846FC"/>
    <w:rsid w:val="0008734E"/>
    <w:rsid w:val="00087A71"/>
    <w:rsid w:val="000A10E0"/>
    <w:rsid w:val="000A3BCD"/>
    <w:rsid w:val="000A4A77"/>
    <w:rsid w:val="000A5D19"/>
    <w:rsid w:val="000A6A7E"/>
    <w:rsid w:val="000A763C"/>
    <w:rsid w:val="000A7B90"/>
    <w:rsid w:val="000B5A39"/>
    <w:rsid w:val="000C2015"/>
    <w:rsid w:val="000C2306"/>
    <w:rsid w:val="000C5790"/>
    <w:rsid w:val="000C69EB"/>
    <w:rsid w:val="000D193F"/>
    <w:rsid w:val="000D3BF3"/>
    <w:rsid w:val="000E56D3"/>
    <w:rsid w:val="000E5FD1"/>
    <w:rsid w:val="000E6CED"/>
    <w:rsid w:val="000F129A"/>
    <w:rsid w:val="000F76E5"/>
    <w:rsid w:val="001066AC"/>
    <w:rsid w:val="00110213"/>
    <w:rsid w:val="0011175C"/>
    <w:rsid w:val="00112742"/>
    <w:rsid w:val="0011295C"/>
    <w:rsid w:val="0012180F"/>
    <w:rsid w:val="00122B36"/>
    <w:rsid w:val="001247D0"/>
    <w:rsid w:val="00126756"/>
    <w:rsid w:val="00126D08"/>
    <w:rsid w:val="00144119"/>
    <w:rsid w:val="00146798"/>
    <w:rsid w:val="001556D3"/>
    <w:rsid w:val="00160357"/>
    <w:rsid w:val="001613F1"/>
    <w:rsid w:val="00163EE5"/>
    <w:rsid w:val="001665F7"/>
    <w:rsid w:val="00170448"/>
    <w:rsid w:val="00173AE4"/>
    <w:rsid w:val="001770DE"/>
    <w:rsid w:val="00177C9E"/>
    <w:rsid w:val="00180B58"/>
    <w:rsid w:val="001855E9"/>
    <w:rsid w:val="00187C76"/>
    <w:rsid w:val="001A1087"/>
    <w:rsid w:val="001B26BC"/>
    <w:rsid w:val="001B6422"/>
    <w:rsid w:val="001B7590"/>
    <w:rsid w:val="001C1E01"/>
    <w:rsid w:val="001C3F58"/>
    <w:rsid w:val="001C5BFD"/>
    <w:rsid w:val="001D2DE2"/>
    <w:rsid w:val="001E0F0F"/>
    <w:rsid w:val="001E1549"/>
    <w:rsid w:val="001E6468"/>
    <w:rsid w:val="001E66FF"/>
    <w:rsid w:val="001F36CF"/>
    <w:rsid w:val="002018E2"/>
    <w:rsid w:val="002034F0"/>
    <w:rsid w:val="00211E4D"/>
    <w:rsid w:val="00213DB2"/>
    <w:rsid w:val="002166E4"/>
    <w:rsid w:val="00224251"/>
    <w:rsid w:val="002252FE"/>
    <w:rsid w:val="002262E9"/>
    <w:rsid w:val="00230E6E"/>
    <w:rsid w:val="002352EB"/>
    <w:rsid w:val="00246745"/>
    <w:rsid w:val="00246D35"/>
    <w:rsid w:val="002470F6"/>
    <w:rsid w:val="00252A4C"/>
    <w:rsid w:val="00252A84"/>
    <w:rsid w:val="002577D9"/>
    <w:rsid w:val="002643B2"/>
    <w:rsid w:val="002756FF"/>
    <w:rsid w:val="00276BEC"/>
    <w:rsid w:val="0028101A"/>
    <w:rsid w:val="0028347F"/>
    <w:rsid w:val="002835DE"/>
    <w:rsid w:val="00285689"/>
    <w:rsid w:val="0028793A"/>
    <w:rsid w:val="00290C4D"/>
    <w:rsid w:val="002944F5"/>
    <w:rsid w:val="00294804"/>
    <w:rsid w:val="00295ED9"/>
    <w:rsid w:val="00296404"/>
    <w:rsid w:val="002B2817"/>
    <w:rsid w:val="002B352D"/>
    <w:rsid w:val="002B4E6D"/>
    <w:rsid w:val="002B4F8C"/>
    <w:rsid w:val="002C0DE0"/>
    <w:rsid w:val="002D4032"/>
    <w:rsid w:val="002D631E"/>
    <w:rsid w:val="002D6C80"/>
    <w:rsid w:val="002E191D"/>
    <w:rsid w:val="002E2C82"/>
    <w:rsid w:val="002F5B27"/>
    <w:rsid w:val="00301B9A"/>
    <w:rsid w:val="00301F7F"/>
    <w:rsid w:val="00305413"/>
    <w:rsid w:val="00315F27"/>
    <w:rsid w:val="00316686"/>
    <w:rsid w:val="0032079C"/>
    <w:rsid w:val="00322D71"/>
    <w:rsid w:val="00324F1D"/>
    <w:rsid w:val="00337AAF"/>
    <w:rsid w:val="00337C62"/>
    <w:rsid w:val="00340723"/>
    <w:rsid w:val="0034145A"/>
    <w:rsid w:val="0034427B"/>
    <w:rsid w:val="00346DE9"/>
    <w:rsid w:val="00347808"/>
    <w:rsid w:val="003509CC"/>
    <w:rsid w:val="00351EEA"/>
    <w:rsid w:val="00367329"/>
    <w:rsid w:val="003729F5"/>
    <w:rsid w:val="00372E39"/>
    <w:rsid w:val="00374860"/>
    <w:rsid w:val="003751A9"/>
    <w:rsid w:val="00380F26"/>
    <w:rsid w:val="00383865"/>
    <w:rsid w:val="003871A1"/>
    <w:rsid w:val="00387C0E"/>
    <w:rsid w:val="00390712"/>
    <w:rsid w:val="00391BF6"/>
    <w:rsid w:val="00397B87"/>
    <w:rsid w:val="003A00BC"/>
    <w:rsid w:val="003A09E4"/>
    <w:rsid w:val="003A0B6B"/>
    <w:rsid w:val="003A19FF"/>
    <w:rsid w:val="003A2037"/>
    <w:rsid w:val="003A2675"/>
    <w:rsid w:val="003A2E86"/>
    <w:rsid w:val="003A757A"/>
    <w:rsid w:val="003B6C93"/>
    <w:rsid w:val="003C7A5D"/>
    <w:rsid w:val="003D7BD5"/>
    <w:rsid w:val="003E5188"/>
    <w:rsid w:val="003E62E0"/>
    <w:rsid w:val="003F46DC"/>
    <w:rsid w:val="004014A1"/>
    <w:rsid w:val="004020F2"/>
    <w:rsid w:val="00403C0D"/>
    <w:rsid w:val="00421585"/>
    <w:rsid w:val="00423A4D"/>
    <w:rsid w:val="004451DA"/>
    <w:rsid w:val="004620A6"/>
    <w:rsid w:val="00465D4D"/>
    <w:rsid w:val="004661F9"/>
    <w:rsid w:val="00475A67"/>
    <w:rsid w:val="0047725A"/>
    <w:rsid w:val="00494DCB"/>
    <w:rsid w:val="004A0A81"/>
    <w:rsid w:val="004A1B84"/>
    <w:rsid w:val="004A28AD"/>
    <w:rsid w:val="004B5D05"/>
    <w:rsid w:val="004E1036"/>
    <w:rsid w:val="004E247F"/>
    <w:rsid w:val="004F2C3B"/>
    <w:rsid w:val="00500121"/>
    <w:rsid w:val="00500ED1"/>
    <w:rsid w:val="0050617E"/>
    <w:rsid w:val="00506AAA"/>
    <w:rsid w:val="005106B3"/>
    <w:rsid w:val="00514A26"/>
    <w:rsid w:val="005214CB"/>
    <w:rsid w:val="005219E0"/>
    <w:rsid w:val="00522809"/>
    <w:rsid w:val="00531205"/>
    <w:rsid w:val="00531347"/>
    <w:rsid w:val="00531C30"/>
    <w:rsid w:val="00532EB0"/>
    <w:rsid w:val="005360D1"/>
    <w:rsid w:val="00537D2B"/>
    <w:rsid w:val="00537EA5"/>
    <w:rsid w:val="005505E5"/>
    <w:rsid w:val="00556C23"/>
    <w:rsid w:val="00564916"/>
    <w:rsid w:val="00570D3F"/>
    <w:rsid w:val="00572B93"/>
    <w:rsid w:val="00573272"/>
    <w:rsid w:val="00576AA9"/>
    <w:rsid w:val="005777D6"/>
    <w:rsid w:val="005807BA"/>
    <w:rsid w:val="00582988"/>
    <w:rsid w:val="005829C0"/>
    <w:rsid w:val="00585DD3"/>
    <w:rsid w:val="005A0155"/>
    <w:rsid w:val="005A25E8"/>
    <w:rsid w:val="005A3176"/>
    <w:rsid w:val="005A4307"/>
    <w:rsid w:val="005A5B78"/>
    <w:rsid w:val="005A64B1"/>
    <w:rsid w:val="005B1027"/>
    <w:rsid w:val="005B14EB"/>
    <w:rsid w:val="005B28DA"/>
    <w:rsid w:val="005B3CFC"/>
    <w:rsid w:val="005B48C8"/>
    <w:rsid w:val="005B5163"/>
    <w:rsid w:val="005C19B1"/>
    <w:rsid w:val="005C653B"/>
    <w:rsid w:val="005D0A20"/>
    <w:rsid w:val="005D1C46"/>
    <w:rsid w:val="005D6AE3"/>
    <w:rsid w:val="005D6D90"/>
    <w:rsid w:val="005D7D0F"/>
    <w:rsid w:val="005E058E"/>
    <w:rsid w:val="005E1193"/>
    <w:rsid w:val="005E546F"/>
    <w:rsid w:val="005F03F9"/>
    <w:rsid w:val="005F22D6"/>
    <w:rsid w:val="005F3F95"/>
    <w:rsid w:val="005F400B"/>
    <w:rsid w:val="006037D8"/>
    <w:rsid w:val="00604EC1"/>
    <w:rsid w:val="00607F0E"/>
    <w:rsid w:val="00613D39"/>
    <w:rsid w:val="00621198"/>
    <w:rsid w:val="0062399F"/>
    <w:rsid w:val="006310D5"/>
    <w:rsid w:val="0063125A"/>
    <w:rsid w:val="00631775"/>
    <w:rsid w:val="00633AA3"/>
    <w:rsid w:val="006349C3"/>
    <w:rsid w:val="00642A40"/>
    <w:rsid w:val="0064677A"/>
    <w:rsid w:val="00661B74"/>
    <w:rsid w:val="00670AF8"/>
    <w:rsid w:val="00674BF2"/>
    <w:rsid w:val="00684B98"/>
    <w:rsid w:val="00690B2D"/>
    <w:rsid w:val="00693D48"/>
    <w:rsid w:val="00693EF5"/>
    <w:rsid w:val="006949C5"/>
    <w:rsid w:val="006A393E"/>
    <w:rsid w:val="006A513E"/>
    <w:rsid w:val="006A62B3"/>
    <w:rsid w:val="006B2C48"/>
    <w:rsid w:val="006B2F0D"/>
    <w:rsid w:val="006B3E4F"/>
    <w:rsid w:val="006B498B"/>
    <w:rsid w:val="006B598E"/>
    <w:rsid w:val="006B64F0"/>
    <w:rsid w:val="006D237F"/>
    <w:rsid w:val="006D25F6"/>
    <w:rsid w:val="006D5363"/>
    <w:rsid w:val="006D7D05"/>
    <w:rsid w:val="006E0A6C"/>
    <w:rsid w:val="006E222E"/>
    <w:rsid w:val="006E3290"/>
    <w:rsid w:val="006F4B25"/>
    <w:rsid w:val="006F74E4"/>
    <w:rsid w:val="007003D0"/>
    <w:rsid w:val="0070271B"/>
    <w:rsid w:val="00704B45"/>
    <w:rsid w:val="007060B3"/>
    <w:rsid w:val="007061E6"/>
    <w:rsid w:val="00712066"/>
    <w:rsid w:val="00725BB9"/>
    <w:rsid w:val="00727946"/>
    <w:rsid w:val="00730680"/>
    <w:rsid w:val="00731B9B"/>
    <w:rsid w:val="00731E52"/>
    <w:rsid w:val="00731EF8"/>
    <w:rsid w:val="00732B13"/>
    <w:rsid w:val="00734249"/>
    <w:rsid w:val="007345E2"/>
    <w:rsid w:val="007417D2"/>
    <w:rsid w:val="00743CF0"/>
    <w:rsid w:val="007544D2"/>
    <w:rsid w:val="00766C48"/>
    <w:rsid w:val="00767A9A"/>
    <w:rsid w:val="00773131"/>
    <w:rsid w:val="00773A75"/>
    <w:rsid w:val="0077422C"/>
    <w:rsid w:val="00775D47"/>
    <w:rsid w:val="00776F82"/>
    <w:rsid w:val="00777D06"/>
    <w:rsid w:val="0078050E"/>
    <w:rsid w:val="007819C9"/>
    <w:rsid w:val="0079390A"/>
    <w:rsid w:val="00793B48"/>
    <w:rsid w:val="00793D96"/>
    <w:rsid w:val="00795A32"/>
    <w:rsid w:val="00795C6A"/>
    <w:rsid w:val="007A35CA"/>
    <w:rsid w:val="007A3A55"/>
    <w:rsid w:val="007A45C2"/>
    <w:rsid w:val="007A6C54"/>
    <w:rsid w:val="007C041B"/>
    <w:rsid w:val="007C2557"/>
    <w:rsid w:val="007C5E69"/>
    <w:rsid w:val="007D7C58"/>
    <w:rsid w:val="007E2231"/>
    <w:rsid w:val="007E5CDB"/>
    <w:rsid w:val="007E6CE6"/>
    <w:rsid w:val="007E7257"/>
    <w:rsid w:val="007E7CBD"/>
    <w:rsid w:val="007F0449"/>
    <w:rsid w:val="007F10AB"/>
    <w:rsid w:val="007F2733"/>
    <w:rsid w:val="007F299C"/>
    <w:rsid w:val="007F5AFF"/>
    <w:rsid w:val="007F6366"/>
    <w:rsid w:val="00805F89"/>
    <w:rsid w:val="00811BC9"/>
    <w:rsid w:val="008120A6"/>
    <w:rsid w:val="008141FC"/>
    <w:rsid w:val="00817185"/>
    <w:rsid w:val="008227BF"/>
    <w:rsid w:val="0083445A"/>
    <w:rsid w:val="00836B5A"/>
    <w:rsid w:val="00840975"/>
    <w:rsid w:val="008432E4"/>
    <w:rsid w:val="008556C8"/>
    <w:rsid w:val="00861083"/>
    <w:rsid w:val="008706C1"/>
    <w:rsid w:val="00875575"/>
    <w:rsid w:val="00882129"/>
    <w:rsid w:val="00885389"/>
    <w:rsid w:val="008871E3"/>
    <w:rsid w:val="0089220F"/>
    <w:rsid w:val="008955AC"/>
    <w:rsid w:val="008A20B0"/>
    <w:rsid w:val="008A24F7"/>
    <w:rsid w:val="008B64AA"/>
    <w:rsid w:val="008C3B7C"/>
    <w:rsid w:val="008D16B7"/>
    <w:rsid w:val="008D6FEF"/>
    <w:rsid w:val="008D7DA5"/>
    <w:rsid w:val="008E269E"/>
    <w:rsid w:val="008E510F"/>
    <w:rsid w:val="008E694A"/>
    <w:rsid w:val="008E74E0"/>
    <w:rsid w:val="00906E7A"/>
    <w:rsid w:val="00907FE6"/>
    <w:rsid w:val="009138D2"/>
    <w:rsid w:val="00914095"/>
    <w:rsid w:val="00927EDF"/>
    <w:rsid w:val="009404C5"/>
    <w:rsid w:val="009421BF"/>
    <w:rsid w:val="00944103"/>
    <w:rsid w:val="00945669"/>
    <w:rsid w:val="00945EDF"/>
    <w:rsid w:val="00963F23"/>
    <w:rsid w:val="00971295"/>
    <w:rsid w:val="009755B6"/>
    <w:rsid w:val="0098394B"/>
    <w:rsid w:val="0098515F"/>
    <w:rsid w:val="0098523F"/>
    <w:rsid w:val="009A2151"/>
    <w:rsid w:val="009A4DE8"/>
    <w:rsid w:val="009B0B7C"/>
    <w:rsid w:val="009B1C6F"/>
    <w:rsid w:val="009B609B"/>
    <w:rsid w:val="009C3620"/>
    <w:rsid w:val="009C59EA"/>
    <w:rsid w:val="009D0C0F"/>
    <w:rsid w:val="009D6256"/>
    <w:rsid w:val="009D6AF2"/>
    <w:rsid w:val="009D7EFF"/>
    <w:rsid w:val="009E17E5"/>
    <w:rsid w:val="009F601C"/>
    <w:rsid w:val="009F7306"/>
    <w:rsid w:val="00A01830"/>
    <w:rsid w:val="00A01B5D"/>
    <w:rsid w:val="00A0546C"/>
    <w:rsid w:val="00A10759"/>
    <w:rsid w:val="00A11598"/>
    <w:rsid w:val="00A12835"/>
    <w:rsid w:val="00A146F3"/>
    <w:rsid w:val="00A172B8"/>
    <w:rsid w:val="00A175A1"/>
    <w:rsid w:val="00A21FF4"/>
    <w:rsid w:val="00A30436"/>
    <w:rsid w:val="00A32ADE"/>
    <w:rsid w:val="00A32FE7"/>
    <w:rsid w:val="00A347A8"/>
    <w:rsid w:val="00A40155"/>
    <w:rsid w:val="00A428BA"/>
    <w:rsid w:val="00A4298F"/>
    <w:rsid w:val="00A44F65"/>
    <w:rsid w:val="00A565A3"/>
    <w:rsid w:val="00A57432"/>
    <w:rsid w:val="00A6022F"/>
    <w:rsid w:val="00A67B73"/>
    <w:rsid w:val="00A707EF"/>
    <w:rsid w:val="00A72B86"/>
    <w:rsid w:val="00A760E5"/>
    <w:rsid w:val="00A77CE7"/>
    <w:rsid w:val="00A81670"/>
    <w:rsid w:val="00A81963"/>
    <w:rsid w:val="00A82CCE"/>
    <w:rsid w:val="00A8368A"/>
    <w:rsid w:val="00A84F75"/>
    <w:rsid w:val="00A855DB"/>
    <w:rsid w:val="00A867C8"/>
    <w:rsid w:val="00A91051"/>
    <w:rsid w:val="00A94D65"/>
    <w:rsid w:val="00A974A5"/>
    <w:rsid w:val="00AA3B67"/>
    <w:rsid w:val="00AA4D32"/>
    <w:rsid w:val="00AB1082"/>
    <w:rsid w:val="00AB3E78"/>
    <w:rsid w:val="00AB6286"/>
    <w:rsid w:val="00AB71FE"/>
    <w:rsid w:val="00AC13AD"/>
    <w:rsid w:val="00AC2B08"/>
    <w:rsid w:val="00AD01BE"/>
    <w:rsid w:val="00AD1F2A"/>
    <w:rsid w:val="00AD2ACF"/>
    <w:rsid w:val="00AE1243"/>
    <w:rsid w:val="00AE1A92"/>
    <w:rsid w:val="00AE53CB"/>
    <w:rsid w:val="00AF150E"/>
    <w:rsid w:val="00AF1519"/>
    <w:rsid w:val="00AF155A"/>
    <w:rsid w:val="00AF1FC9"/>
    <w:rsid w:val="00AF24EE"/>
    <w:rsid w:val="00AF4FC8"/>
    <w:rsid w:val="00B1115C"/>
    <w:rsid w:val="00B30496"/>
    <w:rsid w:val="00B30E17"/>
    <w:rsid w:val="00B320F2"/>
    <w:rsid w:val="00B41792"/>
    <w:rsid w:val="00B45749"/>
    <w:rsid w:val="00B46B07"/>
    <w:rsid w:val="00B64522"/>
    <w:rsid w:val="00B64E92"/>
    <w:rsid w:val="00B66138"/>
    <w:rsid w:val="00B67D53"/>
    <w:rsid w:val="00B67E8A"/>
    <w:rsid w:val="00B71295"/>
    <w:rsid w:val="00B8541C"/>
    <w:rsid w:val="00B92382"/>
    <w:rsid w:val="00BA37C8"/>
    <w:rsid w:val="00BB0C84"/>
    <w:rsid w:val="00BB4166"/>
    <w:rsid w:val="00BB4CAE"/>
    <w:rsid w:val="00BB4DEF"/>
    <w:rsid w:val="00BD1B4C"/>
    <w:rsid w:val="00BD3ACC"/>
    <w:rsid w:val="00BE0B13"/>
    <w:rsid w:val="00BE52AC"/>
    <w:rsid w:val="00BE62D7"/>
    <w:rsid w:val="00BF07A6"/>
    <w:rsid w:val="00BF3D8A"/>
    <w:rsid w:val="00C10E34"/>
    <w:rsid w:val="00C10F66"/>
    <w:rsid w:val="00C13D8E"/>
    <w:rsid w:val="00C146E7"/>
    <w:rsid w:val="00C15A0B"/>
    <w:rsid w:val="00C228AE"/>
    <w:rsid w:val="00C23527"/>
    <w:rsid w:val="00C3004C"/>
    <w:rsid w:val="00C311C8"/>
    <w:rsid w:val="00C405A4"/>
    <w:rsid w:val="00C47366"/>
    <w:rsid w:val="00C47383"/>
    <w:rsid w:val="00C52792"/>
    <w:rsid w:val="00C56B4F"/>
    <w:rsid w:val="00C60606"/>
    <w:rsid w:val="00C71839"/>
    <w:rsid w:val="00C831AB"/>
    <w:rsid w:val="00C90FA7"/>
    <w:rsid w:val="00C92908"/>
    <w:rsid w:val="00CA522E"/>
    <w:rsid w:val="00CA6679"/>
    <w:rsid w:val="00CC1D64"/>
    <w:rsid w:val="00CC3F94"/>
    <w:rsid w:val="00CC7986"/>
    <w:rsid w:val="00CD0DD5"/>
    <w:rsid w:val="00CD3EE7"/>
    <w:rsid w:val="00CD4149"/>
    <w:rsid w:val="00CD4E22"/>
    <w:rsid w:val="00CE2B97"/>
    <w:rsid w:val="00CE4D0F"/>
    <w:rsid w:val="00CE6BF3"/>
    <w:rsid w:val="00CE793F"/>
    <w:rsid w:val="00CE7CC2"/>
    <w:rsid w:val="00CF002E"/>
    <w:rsid w:val="00CF355F"/>
    <w:rsid w:val="00D11A02"/>
    <w:rsid w:val="00D15819"/>
    <w:rsid w:val="00D17F6F"/>
    <w:rsid w:val="00D23038"/>
    <w:rsid w:val="00D25336"/>
    <w:rsid w:val="00D3321A"/>
    <w:rsid w:val="00D4207D"/>
    <w:rsid w:val="00D42769"/>
    <w:rsid w:val="00D47542"/>
    <w:rsid w:val="00D47D27"/>
    <w:rsid w:val="00D5453A"/>
    <w:rsid w:val="00D55AFE"/>
    <w:rsid w:val="00D60718"/>
    <w:rsid w:val="00D6129B"/>
    <w:rsid w:val="00D75BA2"/>
    <w:rsid w:val="00D86BDC"/>
    <w:rsid w:val="00D871D4"/>
    <w:rsid w:val="00D873A2"/>
    <w:rsid w:val="00D90C07"/>
    <w:rsid w:val="00D97B46"/>
    <w:rsid w:val="00DB1B6F"/>
    <w:rsid w:val="00DB6377"/>
    <w:rsid w:val="00DB7E3E"/>
    <w:rsid w:val="00DC0265"/>
    <w:rsid w:val="00DC226D"/>
    <w:rsid w:val="00DC286F"/>
    <w:rsid w:val="00DC3F24"/>
    <w:rsid w:val="00DD118A"/>
    <w:rsid w:val="00DD7EEB"/>
    <w:rsid w:val="00DE05CE"/>
    <w:rsid w:val="00DE06B5"/>
    <w:rsid w:val="00E0205C"/>
    <w:rsid w:val="00E030C0"/>
    <w:rsid w:val="00E03D7B"/>
    <w:rsid w:val="00E0541C"/>
    <w:rsid w:val="00E072DE"/>
    <w:rsid w:val="00E078CB"/>
    <w:rsid w:val="00E145D4"/>
    <w:rsid w:val="00E23659"/>
    <w:rsid w:val="00E248C3"/>
    <w:rsid w:val="00E24FDA"/>
    <w:rsid w:val="00E26083"/>
    <w:rsid w:val="00E37E4F"/>
    <w:rsid w:val="00E44121"/>
    <w:rsid w:val="00E52044"/>
    <w:rsid w:val="00E54305"/>
    <w:rsid w:val="00E570A7"/>
    <w:rsid w:val="00E60976"/>
    <w:rsid w:val="00E623BE"/>
    <w:rsid w:val="00E67CBB"/>
    <w:rsid w:val="00E73A43"/>
    <w:rsid w:val="00E754C1"/>
    <w:rsid w:val="00E76B84"/>
    <w:rsid w:val="00E76D27"/>
    <w:rsid w:val="00E770D4"/>
    <w:rsid w:val="00E81FA5"/>
    <w:rsid w:val="00E92F14"/>
    <w:rsid w:val="00E94179"/>
    <w:rsid w:val="00E96D7F"/>
    <w:rsid w:val="00EA290D"/>
    <w:rsid w:val="00EB6CDF"/>
    <w:rsid w:val="00EB793C"/>
    <w:rsid w:val="00EC56EC"/>
    <w:rsid w:val="00EC769C"/>
    <w:rsid w:val="00ED7944"/>
    <w:rsid w:val="00EE2B88"/>
    <w:rsid w:val="00EE5B15"/>
    <w:rsid w:val="00EE64F3"/>
    <w:rsid w:val="00F03624"/>
    <w:rsid w:val="00F0581C"/>
    <w:rsid w:val="00F108F2"/>
    <w:rsid w:val="00F23C0E"/>
    <w:rsid w:val="00F23EC2"/>
    <w:rsid w:val="00F32992"/>
    <w:rsid w:val="00F32B92"/>
    <w:rsid w:val="00F33D3A"/>
    <w:rsid w:val="00F405E4"/>
    <w:rsid w:val="00F41083"/>
    <w:rsid w:val="00F57AAD"/>
    <w:rsid w:val="00F64FEA"/>
    <w:rsid w:val="00F66E40"/>
    <w:rsid w:val="00F752DA"/>
    <w:rsid w:val="00F77184"/>
    <w:rsid w:val="00FA01CA"/>
    <w:rsid w:val="00FA02D8"/>
    <w:rsid w:val="00FA0E76"/>
    <w:rsid w:val="00FA11D5"/>
    <w:rsid w:val="00FA168F"/>
    <w:rsid w:val="00FC1124"/>
    <w:rsid w:val="00FC63AE"/>
    <w:rsid w:val="00FD3799"/>
    <w:rsid w:val="00FD72CA"/>
    <w:rsid w:val="00FE4819"/>
    <w:rsid w:val="00FF06BD"/>
    <w:rsid w:val="00FF0A84"/>
    <w:rsid w:val="00FF2DDD"/>
    <w:rsid w:val="00FF3BE5"/>
    <w:rsid w:val="00FF4901"/>
    <w:rsid w:val="00FF69A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rules v:ext="edit">
        <o:r id="V:Rule1" type="connector" idref="#AutoShape 16"/>
        <o:r id="V:Rule2" type="connector" idref="#Прямая со стрелкой 534"/>
        <o:r id="V:Rule3" type="connector" idref="#AutoShape 44"/>
        <o:r id="V:Rule4" type="connector" idref="#Прямая со стрелкой 169"/>
        <o:r id="V:Rule5" type="connector" idref="#AutoShape 25"/>
        <o:r id="V:Rule6" type="connector" idref="#AutoShape 65"/>
        <o:r id="V:Rule7" type="connector" idref="#AutoShape 17"/>
        <o:r id="V:Rule8" type="connector" idref="#AutoShape 74"/>
        <o:r id="V:Rule9" type="connector" idref="#AutoShape 73"/>
        <o:r id="V:Rule10" type="connector" idref="#AutoShape 39"/>
        <o:r id="V:Rule11" type="connector" idref="#AutoShape 34"/>
        <o:r id="V:Rule12" type="connector" idref="#AutoShape 57"/>
        <o:r id="V:Rule13" type="connector" idref="#AutoShape 68"/>
        <o:r id="V:Rule14" type="connector" idref="#Прямая со стрелкой 178"/>
        <o:r id="V:Rule15" type="connector" idref="#Прямая со стрелкой 168"/>
        <o:r id="V:Rule16" type="connector" idref="#AutoShape 63"/>
        <o:r id="V:Rule17" type="connector" idref="#AutoShape 35"/>
        <o:r id="V:Rule18" type="connector" idref="#Прямая со стрелкой 167"/>
        <o:r id="V:Rule19" type="connector" idref="#Прямая со стрелкой 11"/>
        <o:r id="V:Rule20" type="connector" idref="#AutoShape 54"/>
        <o:r id="V:Rule21" type="connector" idref="#AutoShape 67"/>
        <o:r id="V:Rule22" type="connector" idref="#Прямая со стрелкой 179"/>
        <o:r id="V:Rule23" type="connector" idref="#AutoShape 27"/>
        <o:r id="V:Rule24" type="connector" idref="#AutoShape 80"/>
        <o:r id="V:Rule25" type="connector" idref="#AutoShape 79"/>
        <o:r id="V:Rule26" type="connector" idref="#AutoShape 69"/>
        <o:r id="V:Rule27" type="connector" idref="#AutoShape 42"/>
        <o:r id="V:Rule28" type="connector" idref="#Прямая со стрелкой 170"/>
        <o:r id="V:Rule29" type="connector" idref="#AutoShape 64"/>
        <o:r id="V:Rule30" type="connector" idref="#Соединительная линия уступом 550"/>
        <o:r id="V:Rule31" type="connector" idref="#AutoShape 43"/>
        <o:r id="V:Rule32" type="connector" idref="#AutoShape 15"/>
        <o:r id="V:Rule33" type="connector" idref="#Прямая со стрелкой 568"/>
        <o:r id="V:Rule34" type="connector" idref="#AutoShape 18"/>
        <o:r id="V:Rule35" type="connector" idref="#AutoShape 70"/>
        <o:r id="V:Rule36" type="connector" idref="#AutoShape 32"/>
        <o:r id="V:Rule37" type="connector" idref="#AutoShape 33"/>
        <o:r id="V:Rule38" type="connector" idref="#AutoShape 50"/>
        <o:r id="V:Rule39" type="connector" idref="#AutoShape 16"/>
        <o:r id="V:Rule40" type="connector" idref="#AutoShape 36"/>
        <o:r id="V:Rule41" type="connector" idref="#Прямая со стрелкой 542"/>
        <o:r id="V:Rule42" type="connector" idref="#AutoShape 46"/>
        <o:r id="V:Rule43" type="connector" idref="#AutoShape 38"/>
        <o:r id="V:Rule44" type="connector" idref="#AutoShape 72"/>
        <o:r id="V:Rule45" type="connector" idref="#Прямая со стрелкой 533"/>
        <o:r id="V:Rule46" type="connector" idref="#Прямая со стрелкой 177"/>
        <o:r id="V:Rule47" type="connector" idref="#AutoShape 30"/>
        <o:r id="V:Rule48" type="connector" idref="#Прямая со стрелкой 567"/>
        <o:r id="V:Rule49" type="connector" idref="#AutoShape 24"/>
        <o:r id="V:Rule50" type="connector" idref="#AutoShape 71"/>
        <o:r id="V:Rule51" type="connector" idref="#Прямая со стрелкой 535"/>
        <o:r id="V:Rule52" type="connector" idref="#AutoShape 55"/>
        <o:r id="V:Rule53" type="connector" idref="#Прямая со стрелкой 12"/>
        <o:r id="V:Rule54" type="connector" idref="#AutoShape 37"/>
        <o:r id="V:Rule55" type="connector" idref="#AutoShape 53"/>
        <o:r id="V:Rule56" type="connector" idref="#AutoShape 40"/>
        <o:r id="V:Rule57" type="connector" idref="#AutoShape 29"/>
        <o:r id="V:Rule58" type="connector" idref="#AutoShape 31"/>
        <o:r id="V:Rule59" type="connector" idref="#Прямая со стрелкой 541"/>
        <o:r id="V:Rule60" type="connector" idref="#AutoShape 56"/>
        <o:r id="V:Rule61" type="connector" idref="#AutoShape 41"/>
        <o:r id="V:Rule62" type="connector" idref="#AutoShape 45"/>
        <o:r id="V:Rule63" type="connector" idref="#Прямая со стрелкой 176"/>
        <o:r id="V:Rule64" type="connector" idref="#Прямая со стрелкой 540"/>
        <o:r id="V:Rule65" type="connector" idref="#AutoShape 66"/>
        <o:r id="V:Rule66" type="connector" idref="#AutoShape 28"/>
        <o:r id="V:Rule67" type="connector" idref="#Соединительная линия уступом 549"/>
        <o:r id="V:Rule68" type="connector" idref="#Прямая со стрелкой 10"/>
        <o:r id="V:Rule69" type="connector" idref="#AutoShape 26"/>
        <o:r id="V:Rule70" type="connector" idref="#AutoShape 52"/>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01B9A"/>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840975"/>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097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0975"/>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semiHidden/>
    <w:unhideWhenUsed/>
    <w:qFormat/>
    <w:rsid w:val="006D7D05"/>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A84F75"/>
    <w:pPr>
      <w:spacing w:after="0" w:line="240" w:lineRule="auto"/>
    </w:pPr>
  </w:style>
  <w:style w:type="paragraph" w:styleId="a4">
    <w:name w:val="header"/>
    <w:basedOn w:val="a"/>
    <w:link w:val="a5"/>
    <w:uiPriority w:val="99"/>
    <w:unhideWhenUsed/>
    <w:rsid w:val="00C831AB"/>
    <w:pPr>
      <w:tabs>
        <w:tab w:val="center" w:pos="4677"/>
        <w:tab w:val="right" w:pos="9355"/>
      </w:tabs>
    </w:pPr>
  </w:style>
  <w:style w:type="character" w:customStyle="1" w:styleId="a5">
    <w:name w:val="Верхний колонтитул Знак"/>
    <w:basedOn w:val="a0"/>
    <w:link w:val="a4"/>
    <w:uiPriority w:val="99"/>
    <w:rsid w:val="00C831AB"/>
  </w:style>
  <w:style w:type="paragraph" w:styleId="a6">
    <w:name w:val="footer"/>
    <w:basedOn w:val="a"/>
    <w:link w:val="a7"/>
    <w:uiPriority w:val="99"/>
    <w:unhideWhenUsed/>
    <w:rsid w:val="00C831AB"/>
    <w:pPr>
      <w:tabs>
        <w:tab w:val="center" w:pos="4677"/>
        <w:tab w:val="right" w:pos="9355"/>
      </w:tabs>
    </w:pPr>
  </w:style>
  <w:style w:type="character" w:customStyle="1" w:styleId="a7">
    <w:name w:val="Нижний колонтитул Знак"/>
    <w:basedOn w:val="a0"/>
    <w:link w:val="a6"/>
    <w:uiPriority w:val="99"/>
    <w:rsid w:val="00C831AB"/>
  </w:style>
  <w:style w:type="character" w:styleId="a8">
    <w:name w:val="Emphasis"/>
    <w:uiPriority w:val="99"/>
    <w:qFormat/>
    <w:rsid w:val="00301B9A"/>
    <w:rPr>
      <w:i/>
      <w:iCs w:val="0"/>
    </w:rPr>
  </w:style>
  <w:style w:type="paragraph" w:styleId="41">
    <w:name w:val="toc 4"/>
    <w:basedOn w:val="a"/>
    <w:next w:val="a"/>
    <w:autoRedefine/>
    <w:uiPriority w:val="39"/>
    <w:unhideWhenUsed/>
    <w:rsid w:val="008D7DA5"/>
    <w:pPr>
      <w:ind w:left="720"/>
    </w:pPr>
    <w:rPr>
      <w:rFonts w:asciiTheme="minorHAnsi" w:hAnsiTheme="minorHAnsi" w:cstheme="minorHAnsi"/>
      <w:sz w:val="18"/>
      <w:szCs w:val="18"/>
    </w:rPr>
  </w:style>
  <w:style w:type="character" w:customStyle="1" w:styleId="10">
    <w:name w:val="Заголовок 1 Знак"/>
    <w:basedOn w:val="a0"/>
    <w:link w:val="1"/>
    <w:uiPriority w:val="9"/>
    <w:rsid w:val="00840975"/>
    <w:rPr>
      <w:rFonts w:asciiTheme="majorHAnsi" w:eastAsiaTheme="majorEastAsia" w:hAnsiTheme="majorHAnsi" w:cstheme="majorBidi"/>
      <w:b/>
      <w:bCs/>
      <w:color w:val="365F91" w:themeColor="accent1" w:themeShade="BF"/>
      <w:sz w:val="28"/>
      <w:szCs w:val="28"/>
      <w:lang w:eastAsia="ru-RU"/>
    </w:rPr>
  </w:style>
  <w:style w:type="paragraph" w:styleId="5">
    <w:name w:val="toc 5"/>
    <w:basedOn w:val="a"/>
    <w:next w:val="a"/>
    <w:autoRedefine/>
    <w:uiPriority w:val="39"/>
    <w:unhideWhenUsed/>
    <w:rsid w:val="008D7DA5"/>
    <w:pPr>
      <w:ind w:left="960"/>
    </w:pPr>
    <w:rPr>
      <w:rFonts w:asciiTheme="minorHAnsi" w:hAnsiTheme="minorHAnsi" w:cstheme="minorHAnsi"/>
      <w:sz w:val="18"/>
      <w:szCs w:val="18"/>
    </w:rPr>
  </w:style>
  <w:style w:type="paragraph" w:styleId="a9">
    <w:name w:val="Balloon Text"/>
    <w:basedOn w:val="a"/>
    <w:link w:val="aa"/>
    <w:uiPriority w:val="99"/>
    <w:semiHidden/>
    <w:unhideWhenUsed/>
    <w:rsid w:val="00840975"/>
    <w:rPr>
      <w:rFonts w:ascii="Tahoma" w:hAnsi="Tahoma" w:cs="Tahoma"/>
      <w:sz w:val="16"/>
      <w:szCs w:val="16"/>
    </w:rPr>
  </w:style>
  <w:style w:type="character" w:customStyle="1" w:styleId="aa">
    <w:name w:val="Текст выноски Знак"/>
    <w:basedOn w:val="a0"/>
    <w:link w:val="a9"/>
    <w:uiPriority w:val="99"/>
    <w:semiHidden/>
    <w:rsid w:val="00840975"/>
    <w:rPr>
      <w:rFonts w:ascii="Tahoma" w:eastAsia="Times New Roman" w:hAnsi="Tahoma" w:cs="Tahoma"/>
      <w:sz w:val="16"/>
      <w:szCs w:val="16"/>
      <w:lang w:eastAsia="ru-RU"/>
    </w:rPr>
  </w:style>
  <w:style w:type="paragraph" w:styleId="ab">
    <w:name w:val="TOC Heading"/>
    <w:basedOn w:val="1"/>
    <w:next w:val="a"/>
    <w:uiPriority w:val="39"/>
    <w:semiHidden/>
    <w:unhideWhenUsed/>
    <w:qFormat/>
    <w:rsid w:val="00840975"/>
    <w:pPr>
      <w:outlineLvl w:val="9"/>
    </w:pPr>
  </w:style>
  <w:style w:type="character" w:customStyle="1" w:styleId="20">
    <w:name w:val="Заголовок 2 Знак"/>
    <w:basedOn w:val="a0"/>
    <w:link w:val="2"/>
    <w:uiPriority w:val="9"/>
    <w:rsid w:val="00840975"/>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uiPriority w:val="9"/>
    <w:rsid w:val="00840975"/>
    <w:rPr>
      <w:rFonts w:asciiTheme="majorHAnsi" w:eastAsiaTheme="majorEastAsia" w:hAnsiTheme="majorHAnsi" w:cstheme="majorBidi"/>
      <w:b/>
      <w:bCs/>
      <w:color w:val="4F81BD" w:themeColor="accent1"/>
      <w:sz w:val="24"/>
      <w:szCs w:val="24"/>
      <w:lang w:eastAsia="ru-RU"/>
    </w:rPr>
  </w:style>
  <w:style w:type="paragraph" w:styleId="11">
    <w:name w:val="toc 1"/>
    <w:basedOn w:val="a"/>
    <w:next w:val="a"/>
    <w:link w:val="12"/>
    <w:autoRedefine/>
    <w:uiPriority w:val="39"/>
    <w:unhideWhenUsed/>
    <w:qFormat/>
    <w:rsid w:val="005B48C8"/>
    <w:pPr>
      <w:tabs>
        <w:tab w:val="right" w:leader="dot" w:pos="9628"/>
      </w:tabs>
      <w:spacing w:before="120" w:after="120"/>
      <w:jc w:val="both"/>
    </w:pPr>
    <w:rPr>
      <w:bCs/>
      <w:caps/>
      <w:noProof/>
      <w:sz w:val="28"/>
      <w:szCs w:val="20"/>
    </w:rPr>
  </w:style>
  <w:style w:type="character" w:styleId="ac">
    <w:name w:val="Hyperlink"/>
    <w:basedOn w:val="a0"/>
    <w:uiPriority w:val="99"/>
    <w:unhideWhenUsed/>
    <w:rsid w:val="00840975"/>
    <w:rPr>
      <w:color w:val="0000FF" w:themeColor="hyperlink"/>
      <w:u w:val="single"/>
    </w:rPr>
  </w:style>
  <w:style w:type="paragraph" w:customStyle="1" w:styleId="ad">
    <w:name w:val="АВТОР"/>
    <w:basedOn w:val="a"/>
    <w:link w:val="ae"/>
    <w:qFormat/>
    <w:rsid w:val="00276BEC"/>
    <w:pPr>
      <w:shd w:val="clear" w:color="auto" w:fill="FFFFFF"/>
      <w:jc w:val="right"/>
    </w:pPr>
    <w:rPr>
      <w:b/>
      <w:bCs/>
      <w:iCs/>
      <w:sz w:val="28"/>
      <w:szCs w:val="28"/>
    </w:rPr>
  </w:style>
  <w:style w:type="paragraph" w:customStyle="1" w:styleId="af">
    <w:name w:val="СТАТЬЯ НАЗВАНИЕ"/>
    <w:basedOn w:val="a"/>
    <w:link w:val="af0"/>
    <w:qFormat/>
    <w:rsid w:val="00CF002E"/>
    <w:pPr>
      <w:jc w:val="center"/>
    </w:pPr>
    <w:rPr>
      <w:rFonts w:eastAsia="Calibri"/>
      <w:b/>
      <w:caps/>
      <w:sz w:val="28"/>
      <w:szCs w:val="28"/>
      <w:lang w:eastAsia="en-US"/>
    </w:rPr>
  </w:style>
  <w:style w:type="character" w:customStyle="1" w:styleId="ae">
    <w:name w:val="АВТОР Знак"/>
    <w:basedOn w:val="a0"/>
    <w:link w:val="ad"/>
    <w:rsid w:val="00276BEC"/>
    <w:rPr>
      <w:rFonts w:ascii="Times New Roman" w:eastAsia="Times New Roman" w:hAnsi="Times New Roman" w:cs="Times New Roman"/>
      <w:b/>
      <w:bCs/>
      <w:iCs/>
      <w:sz w:val="28"/>
      <w:szCs w:val="28"/>
      <w:shd w:val="clear" w:color="auto" w:fill="FFFFFF"/>
      <w:lang w:eastAsia="ru-RU"/>
    </w:rPr>
  </w:style>
  <w:style w:type="paragraph" w:styleId="21">
    <w:name w:val="toc 2"/>
    <w:basedOn w:val="a"/>
    <w:next w:val="a"/>
    <w:autoRedefine/>
    <w:uiPriority w:val="39"/>
    <w:unhideWhenUsed/>
    <w:qFormat/>
    <w:rsid w:val="00E030C0"/>
    <w:pPr>
      <w:ind w:left="240"/>
    </w:pPr>
    <w:rPr>
      <w:rFonts w:asciiTheme="minorHAnsi" w:hAnsiTheme="minorHAnsi" w:cstheme="minorHAnsi"/>
      <w:smallCaps/>
      <w:sz w:val="20"/>
      <w:szCs w:val="20"/>
    </w:rPr>
  </w:style>
  <w:style w:type="character" w:customStyle="1" w:styleId="af0">
    <w:name w:val="СТАТЬЯ НАЗВАНИЕ Знак"/>
    <w:basedOn w:val="a0"/>
    <w:link w:val="af"/>
    <w:rsid w:val="00CF002E"/>
    <w:rPr>
      <w:rFonts w:ascii="Times New Roman" w:eastAsia="Calibri" w:hAnsi="Times New Roman" w:cs="Times New Roman"/>
      <w:b/>
      <w:caps/>
      <w:sz w:val="28"/>
      <w:szCs w:val="28"/>
    </w:rPr>
  </w:style>
  <w:style w:type="paragraph" w:styleId="31">
    <w:name w:val="toc 3"/>
    <w:basedOn w:val="a"/>
    <w:next w:val="a"/>
    <w:autoRedefine/>
    <w:uiPriority w:val="39"/>
    <w:unhideWhenUsed/>
    <w:qFormat/>
    <w:rsid w:val="00E030C0"/>
    <w:pPr>
      <w:ind w:left="480"/>
    </w:pPr>
    <w:rPr>
      <w:rFonts w:asciiTheme="minorHAnsi" w:hAnsiTheme="minorHAnsi" w:cstheme="minorHAnsi"/>
      <w:i/>
      <w:iCs/>
      <w:sz w:val="20"/>
      <w:szCs w:val="20"/>
    </w:rPr>
  </w:style>
  <w:style w:type="paragraph" w:styleId="6">
    <w:name w:val="toc 6"/>
    <w:basedOn w:val="a"/>
    <w:next w:val="a"/>
    <w:autoRedefine/>
    <w:uiPriority w:val="39"/>
    <w:unhideWhenUsed/>
    <w:rsid w:val="008D7DA5"/>
    <w:pPr>
      <w:ind w:left="1200"/>
    </w:pPr>
    <w:rPr>
      <w:rFonts w:asciiTheme="minorHAnsi" w:hAnsiTheme="minorHAnsi" w:cstheme="minorHAnsi"/>
      <w:sz w:val="18"/>
      <w:szCs w:val="18"/>
    </w:rPr>
  </w:style>
  <w:style w:type="paragraph" w:styleId="7">
    <w:name w:val="toc 7"/>
    <w:basedOn w:val="a"/>
    <w:next w:val="a"/>
    <w:autoRedefine/>
    <w:uiPriority w:val="39"/>
    <w:unhideWhenUsed/>
    <w:rsid w:val="008D7DA5"/>
    <w:pPr>
      <w:ind w:left="1440"/>
    </w:pPr>
    <w:rPr>
      <w:rFonts w:asciiTheme="minorHAnsi" w:hAnsiTheme="minorHAnsi" w:cstheme="minorHAnsi"/>
      <w:sz w:val="18"/>
      <w:szCs w:val="18"/>
    </w:rPr>
  </w:style>
  <w:style w:type="paragraph" w:styleId="8">
    <w:name w:val="toc 8"/>
    <w:basedOn w:val="a"/>
    <w:next w:val="a"/>
    <w:autoRedefine/>
    <w:uiPriority w:val="39"/>
    <w:unhideWhenUsed/>
    <w:rsid w:val="008D7DA5"/>
    <w:pPr>
      <w:ind w:left="1680"/>
    </w:pPr>
    <w:rPr>
      <w:rFonts w:asciiTheme="minorHAnsi" w:hAnsiTheme="minorHAnsi" w:cstheme="minorHAnsi"/>
      <w:sz w:val="18"/>
      <w:szCs w:val="18"/>
    </w:rPr>
  </w:style>
  <w:style w:type="paragraph" w:styleId="9">
    <w:name w:val="toc 9"/>
    <w:basedOn w:val="a"/>
    <w:next w:val="a"/>
    <w:autoRedefine/>
    <w:uiPriority w:val="39"/>
    <w:unhideWhenUsed/>
    <w:rsid w:val="008D7DA5"/>
    <w:pPr>
      <w:ind w:left="1920"/>
    </w:pPr>
    <w:rPr>
      <w:rFonts w:asciiTheme="minorHAnsi" w:hAnsiTheme="minorHAnsi" w:cstheme="minorHAnsi"/>
      <w:sz w:val="18"/>
      <w:szCs w:val="18"/>
    </w:rPr>
  </w:style>
  <w:style w:type="paragraph" w:customStyle="1" w:styleId="af1">
    <w:name w:val="СОДЕРЖАНИЕ"/>
    <w:basedOn w:val="a"/>
    <w:link w:val="af2"/>
    <w:qFormat/>
    <w:rsid w:val="0077422C"/>
    <w:pPr>
      <w:autoSpaceDE w:val="0"/>
      <w:autoSpaceDN w:val="0"/>
      <w:adjustRightInd w:val="0"/>
      <w:jc w:val="center"/>
    </w:pPr>
    <w:rPr>
      <w:b/>
      <w:sz w:val="28"/>
      <w:szCs w:val="28"/>
    </w:rPr>
  </w:style>
  <w:style w:type="character" w:customStyle="1" w:styleId="12">
    <w:name w:val="Оглавление 1 Знак"/>
    <w:basedOn w:val="a0"/>
    <w:link w:val="11"/>
    <w:uiPriority w:val="39"/>
    <w:rsid w:val="005B48C8"/>
    <w:rPr>
      <w:rFonts w:ascii="Times New Roman" w:eastAsia="Times New Roman" w:hAnsi="Times New Roman" w:cs="Times New Roman"/>
      <w:bCs/>
      <w:caps/>
      <w:noProof/>
      <w:sz w:val="28"/>
      <w:szCs w:val="20"/>
      <w:lang w:eastAsia="ru-RU"/>
    </w:rPr>
  </w:style>
  <w:style w:type="character" w:customStyle="1" w:styleId="af2">
    <w:name w:val="СОДЕРЖАНИЕ Знак"/>
    <w:basedOn w:val="12"/>
    <w:link w:val="af1"/>
    <w:rsid w:val="0077422C"/>
    <w:rPr>
      <w:rFonts w:ascii="Times New Roman" w:eastAsia="Times New Roman" w:hAnsi="Times New Roman" w:cs="Times New Roman"/>
      <w:b/>
      <w:bCs w:val="0"/>
      <w:caps w:val="0"/>
      <w:noProof/>
      <w:sz w:val="28"/>
      <w:szCs w:val="28"/>
      <w:lang w:eastAsia="ru-RU"/>
    </w:rPr>
  </w:style>
  <w:style w:type="paragraph" w:styleId="af3">
    <w:name w:val="List Paragraph"/>
    <w:basedOn w:val="a"/>
    <w:uiPriority w:val="34"/>
    <w:qFormat/>
    <w:rsid w:val="00087A71"/>
    <w:pPr>
      <w:ind w:left="720"/>
      <w:contextualSpacing/>
    </w:pPr>
  </w:style>
  <w:style w:type="paragraph" w:styleId="af4">
    <w:name w:val="Body Text"/>
    <w:basedOn w:val="a"/>
    <w:link w:val="af5"/>
    <w:uiPriority w:val="99"/>
    <w:semiHidden/>
    <w:unhideWhenUsed/>
    <w:rsid w:val="00087A71"/>
    <w:pPr>
      <w:spacing w:after="120"/>
    </w:pPr>
  </w:style>
  <w:style w:type="character" w:customStyle="1" w:styleId="af5">
    <w:name w:val="Основной текст Знак"/>
    <w:basedOn w:val="a0"/>
    <w:link w:val="af4"/>
    <w:uiPriority w:val="99"/>
    <w:semiHidden/>
    <w:rsid w:val="00087A71"/>
    <w:rPr>
      <w:rFonts w:ascii="Times New Roman" w:eastAsia="Times New Roman" w:hAnsi="Times New Roman" w:cs="Times New Roman"/>
      <w:sz w:val="24"/>
      <w:szCs w:val="24"/>
      <w:lang w:eastAsia="ru-RU"/>
    </w:rPr>
  </w:style>
  <w:style w:type="paragraph" w:styleId="22">
    <w:name w:val="Body Text 2"/>
    <w:basedOn w:val="a"/>
    <w:link w:val="23"/>
    <w:uiPriority w:val="99"/>
    <w:semiHidden/>
    <w:unhideWhenUsed/>
    <w:rsid w:val="00087A71"/>
    <w:pPr>
      <w:spacing w:after="120" w:line="480" w:lineRule="auto"/>
    </w:pPr>
  </w:style>
  <w:style w:type="character" w:customStyle="1" w:styleId="23">
    <w:name w:val="Основной текст 2 Знак"/>
    <w:basedOn w:val="a0"/>
    <w:link w:val="22"/>
    <w:uiPriority w:val="99"/>
    <w:semiHidden/>
    <w:rsid w:val="00087A71"/>
    <w:rPr>
      <w:rFonts w:ascii="Times New Roman" w:eastAsia="Times New Roman" w:hAnsi="Times New Roman" w:cs="Times New Roman"/>
      <w:sz w:val="24"/>
      <w:szCs w:val="24"/>
      <w:lang w:eastAsia="ru-RU"/>
    </w:rPr>
  </w:style>
  <w:style w:type="paragraph" w:styleId="af6">
    <w:name w:val="Body Text Indent"/>
    <w:basedOn w:val="a"/>
    <w:link w:val="af7"/>
    <w:uiPriority w:val="99"/>
    <w:semiHidden/>
    <w:unhideWhenUsed/>
    <w:rsid w:val="007F0449"/>
    <w:pPr>
      <w:spacing w:after="120"/>
      <w:ind w:left="283"/>
    </w:pPr>
  </w:style>
  <w:style w:type="character" w:customStyle="1" w:styleId="af7">
    <w:name w:val="Основной текст с отступом Знак"/>
    <w:basedOn w:val="a0"/>
    <w:link w:val="af6"/>
    <w:uiPriority w:val="99"/>
    <w:semiHidden/>
    <w:rsid w:val="007F0449"/>
    <w:rPr>
      <w:rFonts w:ascii="Times New Roman" w:eastAsia="Times New Roman" w:hAnsi="Times New Roman" w:cs="Times New Roman"/>
      <w:sz w:val="24"/>
      <w:szCs w:val="24"/>
      <w:lang w:eastAsia="ru-RU"/>
    </w:rPr>
  </w:style>
  <w:style w:type="paragraph" w:styleId="af8">
    <w:name w:val="footnote text"/>
    <w:basedOn w:val="a"/>
    <w:link w:val="af9"/>
    <w:uiPriority w:val="99"/>
    <w:semiHidden/>
    <w:unhideWhenUsed/>
    <w:rsid w:val="000E6CED"/>
    <w:rPr>
      <w:sz w:val="20"/>
      <w:szCs w:val="20"/>
    </w:rPr>
  </w:style>
  <w:style w:type="character" w:customStyle="1" w:styleId="af9">
    <w:name w:val="Текст сноски Знак"/>
    <w:basedOn w:val="a0"/>
    <w:link w:val="af8"/>
    <w:uiPriority w:val="99"/>
    <w:semiHidden/>
    <w:rsid w:val="000E6CED"/>
    <w:rPr>
      <w:rFonts w:ascii="Times New Roman" w:eastAsia="Times New Roman" w:hAnsi="Times New Roman" w:cs="Times New Roman"/>
      <w:sz w:val="20"/>
      <w:szCs w:val="20"/>
      <w:lang w:eastAsia="ru-RU"/>
    </w:rPr>
  </w:style>
  <w:style w:type="character" w:styleId="afa">
    <w:name w:val="footnote reference"/>
    <w:basedOn w:val="a0"/>
    <w:uiPriority w:val="99"/>
    <w:unhideWhenUsed/>
    <w:rsid w:val="000E6CED"/>
    <w:rPr>
      <w:vertAlign w:val="superscript"/>
    </w:rPr>
  </w:style>
  <w:style w:type="table" w:customStyle="1" w:styleId="13">
    <w:name w:val="Сетка таблицы1"/>
    <w:basedOn w:val="a1"/>
    <w:next w:val="afb"/>
    <w:uiPriority w:val="59"/>
    <w:rsid w:val="000E6C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b">
    <w:name w:val="Table Grid"/>
    <w:basedOn w:val="a1"/>
    <w:uiPriority w:val="59"/>
    <w:rsid w:val="000E6C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
    <w:name w:val="Нет списка1"/>
    <w:next w:val="a2"/>
    <w:uiPriority w:val="99"/>
    <w:semiHidden/>
    <w:unhideWhenUsed/>
    <w:rsid w:val="00465D4D"/>
  </w:style>
  <w:style w:type="paragraph" w:styleId="afc">
    <w:name w:val="Normal (Web)"/>
    <w:aliases w:val="Обычный (веб) Знак,Обычный (веб) Знак1 Знак,Обычный (веб) Знак Знак Знак,Обычный (Web) Знак Знак Знак,Обычный (Web) Знак"/>
    <w:basedOn w:val="a"/>
    <w:link w:val="15"/>
    <w:uiPriority w:val="99"/>
    <w:unhideWhenUsed/>
    <w:rsid w:val="00465D4D"/>
    <w:pPr>
      <w:widowControl w:val="0"/>
      <w:autoSpaceDE w:val="0"/>
      <w:autoSpaceDN w:val="0"/>
      <w:adjustRightInd w:val="0"/>
      <w:spacing w:before="100" w:beforeAutospacing="1" w:after="100" w:afterAutospacing="1"/>
      <w:ind w:firstLine="709"/>
      <w:jc w:val="both"/>
    </w:pPr>
    <w:rPr>
      <w:shd w:val="clear" w:color="auto" w:fill="FFFFFF"/>
    </w:rPr>
  </w:style>
  <w:style w:type="character" w:customStyle="1" w:styleId="apple-converted-space">
    <w:name w:val="apple-converted-space"/>
    <w:basedOn w:val="a0"/>
    <w:rsid w:val="00465D4D"/>
  </w:style>
  <w:style w:type="paragraph" w:customStyle="1" w:styleId="western">
    <w:name w:val="western"/>
    <w:basedOn w:val="a"/>
    <w:rsid w:val="00465D4D"/>
    <w:pPr>
      <w:widowControl w:val="0"/>
      <w:autoSpaceDE w:val="0"/>
      <w:autoSpaceDN w:val="0"/>
      <w:adjustRightInd w:val="0"/>
      <w:spacing w:before="100" w:beforeAutospacing="1" w:after="100" w:afterAutospacing="1"/>
      <w:ind w:firstLine="709"/>
      <w:jc w:val="both"/>
    </w:pPr>
    <w:rPr>
      <w:shd w:val="clear" w:color="auto" w:fill="FFFFFF"/>
    </w:rPr>
  </w:style>
  <w:style w:type="paragraph" w:customStyle="1" w:styleId="Default">
    <w:name w:val="Default"/>
    <w:rsid w:val="00465D4D"/>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24">
    <w:name w:val="Обычный2"/>
    <w:rsid w:val="00465D4D"/>
    <w:pPr>
      <w:suppressAutoHyphens/>
      <w:spacing w:after="0" w:line="240" w:lineRule="auto"/>
      <w:jc w:val="both"/>
    </w:pPr>
    <w:rPr>
      <w:rFonts w:ascii="Lucida Grande" w:eastAsia="ヒラギノ角ゴ Pro W3" w:hAnsi="Lucida Grande" w:cs="Times New Roman"/>
      <w:color w:val="000000"/>
      <w:sz w:val="24"/>
      <w:szCs w:val="20"/>
      <w:lang w:val="es-ES_tradnl" w:eastAsia="ru-RU"/>
    </w:rPr>
  </w:style>
  <w:style w:type="table" w:customStyle="1" w:styleId="25">
    <w:name w:val="Сетка таблицы2"/>
    <w:basedOn w:val="a1"/>
    <w:next w:val="afb"/>
    <w:uiPriority w:val="59"/>
    <w:rsid w:val="00465D4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d">
    <w:name w:val="Strong"/>
    <w:uiPriority w:val="22"/>
    <w:qFormat/>
    <w:rsid w:val="00465D4D"/>
    <w:rPr>
      <w:b/>
      <w:bCs/>
    </w:rPr>
  </w:style>
  <w:style w:type="paragraph" w:customStyle="1" w:styleId="16">
    <w:name w:val="Стиль1"/>
    <w:basedOn w:val="afc"/>
    <w:qFormat/>
    <w:rsid w:val="00465D4D"/>
    <w:pPr>
      <w:spacing w:before="0" w:beforeAutospacing="0" w:after="0" w:afterAutospacing="0"/>
    </w:pPr>
    <w:rPr>
      <w:sz w:val="28"/>
      <w:szCs w:val="28"/>
    </w:rPr>
  </w:style>
  <w:style w:type="character" w:customStyle="1" w:styleId="yt-dictionary-meaning">
    <w:name w:val="yt-dictionary-meaning"/>
    <w:rsid w:val="00465D4D"/>
  </w:style>
  <w:style w:type="table" w:customStyle="1" w:styleId="32">
    <w:name w:val="Сетка таблицы3"/>
    <w:basedOn w:val="a1"/>
    <w:next w:val="afb"/>
    <w:uiPriority w:val="59"/>
    <w:rsid w:val="00CE793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e">
    <w:name w:val="FollowedHyperlink"/>
    <w:rsid w:val="005B14EB"/>
    <w:rPr>
      <w:color w:val="954F72"/>
      <w:u w:val="single"/>
    </w:rPr>
  </w:style>
  <w:style w:type="paragraph" w:styleId="26">
    <w:name w:val="Body Text Indent 2"/>
    <w:basedOn w:val="a"/>
    <w:link w:val="27"/>
    <w:uiPriority w:val="99"/>
    <w:semiHidden/>
    <w:unhideWhenUsed/>
    <w:rsid w:val="0098523F"/>
    <w:pPr>
      <w:spacing w:after="120" w:line="480" w:lineRule="auto"/>
      <w:ind w:left="283"/>
    </w:pPr>
  </w:style>
  <w:style w:type="character" w:customStyle="1" w:styleId="27">
    <w:name w:val="Основной текст с отступом 2 Знак"/>
    <w:basedOn w:val="a0"/>
    <w:link w:val="26"/>
    <w:uiPriority w:val="99"/>
    <w:semiHidden/>
    <w:rsid w:val="0098523F"/>
    <w:rPr>
      <w:rFonts w:ascii="Times New Roman" w:eastAsia="Times New Roman" w:hAnsi="Times New Roman" w:cs="Times New Roman"/>
      <w:sz w:val="24"/>
      <w:szCs w:val="24"/>
      <w:lang w:eastAsia="ru-RU"/>
    </w:rPr>
  </w:style>
  <w:style w:type="character" w:customStyle="1" w:styleId="40">
    <w:name w:val="Заголовок 4 Знак"/>
    <w:basedOn w:val="a0"/>
    <w:link w:val="4"/>
    <w:semiHidden/>
    <w:rsid w:val="006D7D05"/>
    <w:rPr>
      <w:rFonts w:asciiTheme="majorHAnsi" w:eastAsiaTheme="majorEastAsia" w:hAnsiTheme="majorHAnsi" w:cstheme="majorBidi"/>
      <w:b/>
      <w:bCs/>
      <w:i/>
      <w:iCs/>
      <w:color w:val="4F81BD" w:themeColor="accent1"/>
      <w:sz w:val="24"/>
      <w:szCs w:val="24"/>
      <w:lang w:eastAsia="ru-RU"/>
    </w:rPr>
  </w:style>
  <w:style w:type="paragraph" w:styleId="28">
    <w:name w:val="Body Text First Indent 2"/>
    <w:basedOn w:val="af6"/>
    <w:link w:val="29"/>
    <w:uiPriority w:val="99"/>
    <w:semiHidden/>
    <w:unhideWhenUsed/>
    <w:rsid w:val="00F77184"/>
    <w:pPr>
      <w:spacing w:after="0"/>
      <w:ind w:left="360" w:firstLine="360"/>
    </w:pPr>
  </w:style>
  <w:style w:type="character" w:customStyle="1" w:styleId="29">
    <w:name w:val="Красная строка 2 Знак"/>
    <w:basedOn w:val="af7"/>
    <w:link w:val="28"/>
    <w:uiPriority w:val="99"/>
    <w:semiHidden/>
    <w:rsid w:val="00F77184"/>
    <w:rPr>
      <w:rFonts w:ascii="Times New Roman" w:eastAsia="Times New Roman" w:hAnsi="Times New Roman" w:cs="Times New Roman"/>
      <w:sz w:val="24"/>
      <w:szCs w:val="24"/>
      <w:lang w:eastAsia="ru-RU"/>
    </w:rPr>
  </w:style>
  <w:style w:type="paragraph" w:styleId="33">
    <w:name w:val="Body Text Indent 3"/>
    <w:basedOn w:val="a"/>
    <w:link w:val="34"/>
    <w:uiPriority w:val="99"/>
    <w:semiHidden/>
    <w:unhideWhenUsed/>
    <w:rsid w:val="00F77184"/>
    <w:pPr>
      <w:spacing w:after="120"/>
      <w:ind w:left="283"/>
    </w:pPr>
    <w:rPr>
      <w:sz w:val="16"/>
      <w:szCs w:val="16"/>
    </w:rPr>
  </w:style>
  <w:style w:type="character" w:customStyle="1" w:styleId="34">
    <w:name w:val="Основной текст с отступом 3 Знак"/>
    <w:basedOn w:val="a0"/>
    <w:link w:val="33"/>
    <w:uiPriority w:val="99"/>
    <w:semiHidden/>
    <w:rsid w:val="00F77184"/>
    <w:rPr>
      <w:rFonts w:ascii="Times New Roman" w:eastAsia="Times New Roman" w:hAnsi="Times New Roman" w:cs="Times New Roman"/>
      <w:sz w:val="16"/>
      <w:szCs w:val="16"/>
      <w:lang w:eastAsia="ru-RU"/>
    </w:rPr>
  </w:style>
  <w:style w:type="paragraph" w:styleId="aff">
    <w:name w:val="Document Map"/>
    <w:basedOn w:val="a"/>
    <w:link w:val="aff0"/>
    <w:unhideWhenUsed/>
    <w:rsid w:val="00A565A3"/>
    <w:rPr>
      <w:rFonts w:ascii="Tahoma" w:hAnsi="Tahoma" w:cs="Tahoma"/>
      <w:sz w:val="16"/>
      <w:szCs w:val="16"/>
    </w:rPr>
  </w:style>
  <w:style w:type="character" w:customStyle="1" w:styleId="aff0">
    <w:name w:val="Схема документа Знак"/>
    <w:basedOn w:val="a0"/>
    <w:link w:val="aff"/>
    <w:rsid w:val="00A565A3"/>
    <w:rPr>
      <w:rFonts w:ascii="Tahoma" w:eastAsia="Times New Roman" w:hAnsi="Tahoma" w:cs="Tahoma"/>
      <w:sz w:val="16"/>
      <w:szCs w:val="16"/>
      <w:lang w:eastAsia="ru-RU"/>
    </w:rPr>
  </w:style>
  <w:style w:type="character" w:customStyle="1" w:styleId="15">
    <w:name w:val="Обычный (веб) Знак1"/>
    <w:aliases w:val="Обычный (веб) Знак Знак,Обычный (веб) Знак1 Знак Знак,Обычный (веб) Знак Знак Знак Знак,Обычный (Web) Знак Знак Знак Знак,Обычный (Web) Знак Знак"/>
    <w:link w:val="afc"/>
    <w:uiPriority w:val="99"/>
    <w:locked/>
    <w:rsid w:val="007003D0"/>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361378">
      <w:bodyDiv w:val="1"/>
      <w:marLeft w:val="0"/>
      <w:marRight w:val="0"/>
      <w:marTop w:val="0"/>
      <w:marBottom w:val="0"/>
      <w:divBdr>
        <w:top w:val="none" w:sz="0" w:space="0" w:color="auto"/>
        <w:left w:val="none" w:sz="0" w:space="0" w:color="auto"/>
        <w:bottom w:val="none" w:sz="0" w:space="0" w:color="auto"/>
        <w:right w:val="none" w:sz="0" w:space="0" w:color="auto"/>
      </w:divBdr>
    </w:div>
    <w:div w:id="289021384">
      <w:bodyDiv w:val="1"/>
      <w:marLeft w:val="0"/>
      <w:marRight w:val="0"/>
      <w:marTop w:val="0"/>
      <w:marBottom w:val="0"/>
      <w:divBdr>
        <w:top w:val="none" w:sz="0" w:space="0" w:color="auto"/>
        <w:left w:val="none" w:sz="0" w:space="0" w:color="auto"/>
        <w:bottom w:val="none" w:sz="0" w:space="0" w:color="auto"/>
        <w:right w:val="none" w:sz="0" w:space="0" w:color="auto"/>
      </w:divBdr>
    </w:div>
    <w:div w:id="320811154">
      <w:bodyDiv w:val="1"/>
      <w:marLeft w:val="0"/>
      <w:marRight w:val="0"/>
      <w:marTop w:val="0"/>
      <w:marBottom w:val="0"/>
      <w:divBdr>
        <w:top w:val="none" w:sz="0" w:space="0" w:color="auto"/>
        <w:left w:val="none" w:sz="0" w:space="0" w:color="auto"/>
        <w:bottom w:val="none" w:sz="0" w:space="0" w:color="auto"/>
        <w:right w:val="none" w:sz="0" w:space="0" w:color="auto"/>
      </w:divBdr>
    </w:div>
    <w:div w:id="351492945">
      <w:bodyDiv w:val="1"/>
      <w:marLeft w:val="0"/>
      <w:marRight w:val="0"/>
      <w:marTop w:val="0"/>
      <w:marBottom w:val="0"/>
      <w:divBdr>
        <w:top w:val="none" w:sz="0" w:space="0" w:color="auto"/>
        <w:left w:val="none" w:sz="0" w:space="0" w:color="auto"/>
        <w:bottom w:val="none" w:sz="0" w:space="0" w:color="auto"/>
        <w:right w:val="none" w:sz="0" w:space="0" w:color="auto"/>
      </w:divBdr>
    </w:div>
    <w:div w:id="368801471">
      <w:bodyDiv w:val="1"/>
      <w:marLeft w:val="0"/>
      <w:marRight w:val="0"/>
      <w:marTop w:val="0"/>
      <w:marBottom w:val="0"/>
      <w:divBdr>
        <w:top w:val="none" w:sz="0" w:space="0" w:color="auto"/>
        <w:left w:val="none" w:sz="0" w:space="0" w:color="auto"/>
        <w:bottom w:val="none" w:sz="0" w:space="0" w:color="auto"/>
        <w:right w:val="none" w:sz="0" w:space="0" w:color="auto"/>
      </w:divBdr>
    </w:div>
    <w:div w:id="456143739">
      <w:bodyDiv w:val="1"/>
      <w:marLeft w:val="0"/>
      <w:marRight w:val="0"/>
      <w:marTop w:val="0"/>
      <w:marBottom w:val="0"/>
      <w:divBdr>
        <w:top w:val="none" w:sz="0" w:space="0" w:color="auto"/>
        <w:left w:val="none" w:sz="0" w:space="0" w:color="auto"/>
        <w:bottom w:val="none" w:sz="0" w:space="0" w:color="auto"/>
        <w:right w:val="none" w:sz="0" w:space="0" w:color="auto"/>
      </w:divBdr>
    </w:div>
    <w:div w:id="492181798">
      <w:bodyDiv w:val="1"/>
      <w:marLeft w:val="0"/>
      <w:marRight w:val="0"/>
      <w:marTop w:val="0"/>
      <w:marBottom w:val="0"/>
      <w:divBdr>
        <w:top w:val="none" w:sz="0" w:space="0" w:color="auto"/>
        <w:left w:val="none" w:sz="0" w:space="0" w:color="auto"/>
        <w:bottom w:val="none" w:sz="0" w:space="0" w:color="auto"/>
        <w:right w:val="none" w:sz="0" w:space="0" w:color="auto"/>
      </w:divBdr>
    </w:div>
    <w:div w:id="508762211">
      <w:bodyDiv w:val="1"/>
      <w:marLeft w:val="0"/>
      <w:marRight w:val="0"/>
      <w:marTop w:val="0"/>
      <w:marBottom w:val="0"/>
      <w:divBdr>
        <w:top w:val="none" w:sz="0" w:space="0" w:color="auto"/>
        <w:left w:val="none" w:sz="0" w:space="0" w:color="auto"/>
        <w:bottom w:val="none" w:sz="0" w:space="0" w:color="auto"/>
        <w:right w:val="none" w:sz="0" w:space="0" w:color="auto"/>
      </w:divBdr>
    </w:div>
    <w:div w:id="653725166">
      <w:bodyDiv w:val="1"/>
      <w:marLeft w:val="0"/>
      <w:marRight w:val="0"/>
      <w:marTop w:val="0"/>
      <w:marBottom w:val="0"/>
      <w:divBdr>
        <w:top w:val="none" w:sz="0" w:space="0" w:color="auto"/>
        <w:left w:val="none" w:sz="0" w:space="0" w:color="auto"/>
        <w:bottom w:val="none" w:sz="0" w:space="0" w:color="auto"/>
        <w:right w:val="none" w:sz="0" w:space="0" w:color="auto"/>
      </w:divBdr>
    </w:div>
    <w:div w:id="966816597">
      <w:bodyDiv w:val="1"/>
      <w:marLeft w:val="0"/>
      <w:marRight w:val="0"/>
      <w:marTop w:val="0"/>
      <w:marBottom w:val="0"/>
      <w:divBdr>
        <w:top w:val="none" w:sz="0" w:space="0" w:color="auto"/>
        <w:left w:val="none" w:sz="0" w:space="0" w:color="auto"/>
        <w:bottom w:val="none" w:sz="0" w:space="0" w:color="auto"/>
        <w:right w:val="none" w:sz="0" w:space="0" w:color="auto"/>
      </w:divBdr>
    </w:div>
    <w:div w:id="1251161392">
      <w:bodyDiv w:val="1"/>
      <w:marLeft w:val="0"/>
      <w:marRight w:val="0"/>
      <w:marTop w:val="0"/>
      <w:marBottom w:val="0"/>
      <w:divBdr>
        <w:top w:val="none" w:sz="0" w:space="0" w:color="auto"/>
        <w:left w:val="none" w:sz="0" w:space="0" w:color="auto"/>
        <w:bottom w:val="none" w:sz="0" w:space="0" w:color="auto"/>
        <w:right w:val="none" w:sz="0" w:space="0" w:color="auto"/>
      </w:divBdr>
    </w:div>
    <w:div w:id="1259168743">
      <w:bodyDiv w:val="1"/>
      <w:marLeft w:val="0"/>
      <w:marRight w:val="0"/>
      <w:marTop w:val="0"/>
      <w:marBottom w:val="0"/>
      <w:divBdr>
        <w:top w:val="none" w:sz="0" w:space="0" w:color="auto"/>
        <w:left w:val="none" w:sz="0" w:space="0" w:color="auto"/>
        <w:bottom w:val="none" w:sz="0" w:space="0" w:color="auto"/>
        <w:right w:val="none" w:sz="0" w:space="0" w:color="auto"/>
      </w:divBdr>
    </w:div>
    <w:div w:id="1293442798">
      <w:bodyDiv w:val="1"/>
      <w:marLeft w:val="0"/>
      <w:marRight w:val="0"/>
      <w:marTop w:val="0"/>
      <w:marBottom w:val="0"/>
      <w:divBdr>
        <w:top w:val="none" w:sz="0" w:space="0" w:color="auto"/>
        <w:left w:val="none" w:sz="0" w:space="0" w:color="auto"/>
        <w:bottom w:val="none" w:sz="0" w:space="0" w:color="auto"/>
        <w:right w:val="none" w:sz="0" w:space="0" w:color="auto"/>
      </w:divBdr>
    </w:div>
    <w:div w:id="1346245454">
      <w:bodyDiv w:val="1"/>
      <w:marLeft w:val="0"/>
      <w:marRight w:val="0"/>
      <w:marTop w:val="0"/>
      <w:marBottom w:val="0"/>
      <w:divBdr>
        <w:top w:val="none" w:sz="0" w:space="0" w:color="auto"/>
        <w:left w:val="none" w:sz="0" w:space="0" w:color="auto"/>
        <w:bottom w:val="none" w:sz="0" w:space="0" w:color="auto"/>
        <w:right w:val="none" w:sz="0" w:space="0" w:color="auto"/>
      </w:divBdr>
    </w:div>
    <w:div w:id="1551577037">
      <w:bodyDiv w:val="1"/>
      <w:marLeft w:val="0"/>
      <w:marRight w:val="0"/>
      <w:marTop w:val="0"/>
      <w:marBottom w:val="0"/>
      <w:divBdr>
        <w:top w:val="none" w:sz="0" w:space="0" w:color="auto"/>
        <w:left w:val="none" w:sz="0" w:space="0" w:color="auto"/>
        <w:bottom w:val="none" w:sz="0" w:space="0" w:color="auto"/>
        <w:right w:val="none" w:sz="0" w:space="0" w:color="auto"/>
      </w:divBdr>
    </w:div>
    <w:div w:id="1744260871">
      <w:bodyDiv w:val="1"/>
      <w:marLeft w:val="0"/>
      <w:marRight w:val="0"/>
      <w:marTop w:val="0"/>
      <w:marBottom w:val="0"/>
      <w:divBdr>
        <w:top w:val="none" w:sz="0" w:space="0" w:color="auto"/>
        <w:left w:val="none" w:sz="0" w:space="0" w:color="auto"/>
        <w:bottom w:val="none" w:sz="0" w:space="0" w:color="auto"/>
        <w:right w:val="none" w:sz="0" w:space="0" w:color="auto"/>
      </w:divBdr>
    </w:div>
    <w:div w:id="1782609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37.png"/><Relationship Id="rId21" Type="http://schemas.openxmlformats.org/officeDocument/2006/relationships/hyperlink" Target="mailto:irinka.russia@mail.ru" TargetMode="External"/><Relationship Id="rId42" Type="http://schemas.openxmlformats.org/officeDocument/2006/relationships/image" Target="media/image13.png"/><Relationship Id="rId63" Type="http://schemas.openxmlformats.org/officeDocument/2006/relationships/image" Target="media/image26.wmf"/><Relationship Id="rId84" Type="http://schemas.openxmlformats.org/officeDocument/2006/relationships/diagramColors" Target="diagrams/colors1.xml"/><Relationship Id="rId138" Type="http://schemas.openxmlformats.org/officeDocument/2006/relationships/image" Target="media/image44.png"/><Relationship Id="rId159" Type="http://schemas.openxmlformats.org/officeDocument/2006/relationships/image" Target="media/image55.png"/><Relationship Id="rId170" Type="http://schemas.openxmlformats.org/officeDocument/2006/relationships/hyperlink" Target="http://www.ppp-russia.ru" TargetMode="External"/><Relationship Id="rId191" Type="http://schemas.openxmlformats.org/officeDocument/2006/relationships/hyperlink" Target="mailto:Raffik-777@mail.ru" TargetMode="External"/><Relationship Id="rId205" Type="http://schemas.openxmlformats.org/officeDocument/2006/relationships/diagramColors" Target="diagrams/colors7.xml"/><Relationship Id="rId226" Type="http://schemas.openxmlformats.org/officeDocument/2006/relationships/hyperlink" Target="http://elibrary.ru/contents.asp?titleid=38334" TargetMode="External"/><Relationship Id="rId247" Type="http://schemas.openxmlformats.org/officeDocument/2006/relationships/image" Target="media/image78.png"/><Relationship Id="rId107" Type="http://schemas.openxmlformats.org/officeDocument/2006/relationships/hyperlink" Target="http://elibrary.ru/contents.asp?issueid=1142415" TargetMode="External"/><Relationship Id="rId268" Type="http://schemas.openxmlformats.org/officeDocument/2006/relationships/hyperlink" Target="mailto:mit@brstu.ru" TargetMode="External"/><Relationship Id="rId11" Type="http://schemas.openxmlformats.org/officeDocument/2006/relationships/hyperlink" Target="mailto:zes79@mail.ru/" TargetMode="External"/><Relationship Id="rId32" Type="http://schemas.openxmlformats.org/officeDocument/2006/relationships/image" Target="media/image9.wmf"/><Relationship Id="rId53" Type="http://schemas.openxmlformats.org/officeDocument/2006/relationships/image" Target="media/image22.jpeg"/><Relationship Id="rId74" Type="http://schemas.openxmlformats.org/officeDocument/2006/relationships/oleObject" Target="embeddings/oleObject9.bin"/><Relationship Id="rId128" Type="http://schemas.openxmlformats.org/officeDocument/2006/relationships/hyperlink" Target="mailto:ein7@eandex.ru" TargetMode="External"/><Relationship Id="rId149" Type="http://schemas.openxmlformats.org/officeDocument/2006/relationships/image" Target="media/image52.png"/><Relationship Id="rId5" Type="http://schemas.openxmlformats.org/officeDocument/2006/relationships/settings" Target="settings.xml"/><Relationship Id="rId95" Type="http://schemas.microsoft.com/office/2007/relationships/diagramDrawing" Target="diagrams/drawing3.xml"/><Relationship Id="rId160" Type="http://schemas.openxmlformats.org/officeDocument/2006/relationships/hyperlink" Target="http://&#1091;&#1088;&#1086;&#1074;&#1077;&#1085;&#1100;-&#1080;&#1085;&#1092;&#1083;&#1103;&#1094;&#1080;&#1080;.&#1088;&#1092;" TargetMode="External"/><Relationship Id="rId181" Type="http://schemas.openxmlformats.org/officeDocument/2006/relationships/hyperlink" Target="http://www.gisa.ru/" TargetMode="External"/><Relationship Id="rId216" Type="http://schemas.openxmlformats.org/officeDocument/2006/relationships/image" Target="media/image70.png"/><Relationship Id="rId237" Type="http://schemas.openxmlformats.org/officeDocument/2006/relationships/image" Target="media/image72.png"/><Relationship Id="rId258" Type="http://schemas.openxmlformats.org/officeDocument/2006/relationships/hyperlink" Target="mailto:elena.gapeeva2014@yandex.ru" TargetMode="External"/><Relationship Id="rId22" Type="http://schemas.openxmlformats.org/officeDocument/2006/relationships/image" Target="media/image2.png"/><Relationship Id="rId43" Type="http://schemas.openxmlformats.org/officeDocument/2006/relationships/image" Target="media/image14.png"/><Relationship Id="rId64" Type="http://schemas.openxmlformats.org/officeDocument/2006/relationships/oleObject" Target="embeddings/oleObject4.bin"/><Relationship Id="rId118" Type="http://schemas.openxmlformats.org/officeDocument/2006/relationships/image" Target="media/image38.png"/><Relationship Id="rId139" Type="http://schemas.openxmlformats.org/officeDocument/2006/relationships/image" Target="media/image45.png"/><Relationship Id="rId85" Type="http://schemas.microsoft.com/office/2007/relationships/diagramDrawing" Target="diagrams/drawing1.xml"/><Relationship Id="rId150" Type="http://schemas.openxmlformats.org/officeDocument/2006/relationships/image" Target="media/image53.png"/><Relationship Id="rId171" Type="http://schemas.openxmlformats.org/officeDocument/2006/relationships/hyperlink" Target="mailto:mariazzztomsk@mail.ru" TargetMode="External"/><Relationship Id="rId192" Type="http://schemas.openxmlformats.org/officeDocument/2006/relationships/hyperlink" Target="http://forexaw.com/TERMs/Economic_terms_and_concepts/Exchange_Terminology/l109_%D0%9B%D0%B8%D0%BA%D0%B2%D0%B8%D0%B4%D0%BD%D0%BE%D1%81%D1%82%D1%8C_Liquidity_%D1%8D%D1%82%D0%BE" TargetMode="External"/><Relationship Id="rId206" Type="http://schemas.microsoft.com/office/2007/relationships/diagramDrawing" Target="diagrams/drawing7.xml"/><Relationship Id="rId227" Type="http://schemas.openxmlformats.org/officeDocument/2006/relationships/hyperlink" Target="http://elibrary.ru/author_items.asp?refid=205139508&amp;fam=%D0%A5%D0%B0%D1%80%D0%B8%D1%82%D0%BE%D0%BD%D0%BE%D0%B2%D0%B0&amp;init=%D0%9F+%D0%92" TargetMode="External"/><Relationship Id="rId248" Type="http://schemas.openxmlformats.org/officeDocument/2006/relationships/image" Target="media/image79.png"/><Relationship Id="rId269" Type="http://schemas.openxmlformats.org/officeDocument/2006/relationships/hyperlink" Target="mailto:valentina-olhovaya@ya.ru" TargetMode="External"/><Relationship Id="rId12" Type="http://schemas.openxmlformats.org/officeDocument/2006/relationships/image" Target="media/image1.png"/><Relationship Id="rId33" Type="http://schemas.openxmlformats.org/officeDocument/2006/relationships/oleObject" Target="embeddings/oleObject3.bin"/><Relationship Id="rId108" Type="http://schemas.openxmlformats.org/officeDocument/2006/relationships/hyperlink" Target="http://trkk.ru/dict/key/10-korporativnaya-kultura.html.-" TargetMode="External"/><Relationship Id="rId129" Type="http://schemas.openxmlformats.org/officeDocument/2006/relationships/hyperlink" Target="mailto:vaks1996@mail.ru" TargetMode="External"/><Relationship Id="rId54" Type="http://schemas.openxmlformats.org/officeDocument/2006/relationships/image" Target="media/image23.jpeg"/><Relationship Id="rId75" Type="http://schemas.openxmlformats.org/officeDocument/2006/relationships/image" Target="media/image32.png"/><Relationship Id="rId96" Type="http://schemas.openxmlformats.org/officeDocument/2006/relationships/diagramData" Target="diagrams/data4.xml"/><Relationship Id="rId140" Type="http://schemas.openxmlformats.org/officeDocument/2006/relationships/image" Target="media/image46.png"/><Relationship Id="rId161" Type="http://schemas.openxmlformats.org/officeDocument/2006/relationships/hyperlink" Target="http://www.gks.ru" TargetMode="External"/><Relationship Id="rId182" Type="http://schemas.openxmlformats.org/officeDocument/2006/relationships/hyperlink" Target="http://www.gisa.ru/79473.html" TargetMode="External"/><Relationship Id="rId217" Type="http://schemas.openxmlformats.org/officeDocument/2006/relationships/hyperlink" Target="http://elibrary.ru/author_items.asp?refid=242684477&amp;fam=%D0%9B%D1%83%D0%BA%D0%BE%D0%B2%D0%BD%D0%B8%D0%BA%D0%BE%D0%B2%D0%B0&amp;init=%D0%95+%D0%98" TargetMode="External"/><Relationship Id="rId6" Type="http://schemas.openxmlformats.org/officeDocument/2006/relationships/webSettings" Target="webSettings.xml"/><Relationship Id="rId238" Type="http://schemas.openxmlformats.org/officeDocument/2006/relationships/image" Target="media/image73.png"/><Relationship Id="rId259" Type="http://schemas.openxmlformats.org/officeDocument/2006/relationships/hyperlink" Target="mailto:Gam.78@mail.ru" TargetMode="External"/><Relationship Id="rId23" Type="http://schemas.openxmlformats.org/officeDocument/2006/relationships/image" Target="media/image3.png"/><Relationship Id="rId119" Type="http://schemas.openxmlformats.org/officeDocument/2006/relationships/image" Target="media/image39.png"/><Relationship Id="rId270" Type="http://schemas.openxmlformats.org/officeDocument/2006/relationships/hyperlink" Target="mailto:rojdestvo@mail.ru" TargetMode="External"/><Relationship Id="rId44" Type="http://schemas.openxmlformats.org/officeDocument/2006/relationships/image" Target="media/image15.png"/><Relationship Id="rId65" Type="http://schemas.openxmlformats.org/officeDocument/2006/relationships/image" Target="media/image27.wmf"/><Relationship Id="rId86" Type="http://schemas.openxmlformats.org/officeDocument/2006/relationships/diagramData" Target="diagrams/data2.xml"/><Relationship Id="rId130" Type="http://schemas.openxmlformats.org/officeDocument/2006/relationships/hyperlink" Target="mailto:rojdestvo@mail.ru" TargetMode="External"/><Relationship Id="rId151" Type="http://schemas.openxmlformats.org/officeDocument/2006/relationships/image" Target="media/image54.png"/><Relationship Id="rId172" Type="http://schemas.openxmlformats.org/officeDocument/2006/relationships/hyperlink" Target="mailto:irinanuzhina@yandex.ru" TargetMode="External"/><Relationship Id="rId193" Type="http://schemas.openxmlformats.org/officeDocument/2006/relationships/hyperlink" Target="http://construction.com/" TargetMode="External"/><Relationship Id="rId202" Type="http://schemas.openxmlformats.org/officeDocument/2006/relationships/diagramData" Target="diagrams/data7.xml"/><Relationship Id="rId207" Type="http://schemas.openxmlformats.org/officeDocument/2006/relationships/hyperlink" Target="http://fd.ru/articles/14895" TargetMode="External"/><Relationship Id="rId223" Type="http://schemas.openxmlformats.org/officeDocument/2006/relationships/hyperlink" Target="http://elibrary.ru/author_items.asp?refid=239300711&amp;fam=%D0%A5%D0%B0%D1%80%D0%B8%D1%82%D0%BE%D0%BD%D0%BE%D0%B2%D0%B0&amp;init=%D0%9F+%D0%92" TargetMode="External"/><Relationship Id="rId228" Type="http://schemas.openxmlformats.org/officeDocument/2006/relationships/hyperlink" Target="http://elibrary.ru/contents.asp?titleid=38352" TargetMode="External"/><Relationship Id="rId244" Type="http://schemas.openxmlformats.org/officeDocument/2006/relationships/image" Target="media/image75.png"/><Relationship Id="rId249" Type="http://schemas.openxmlformats.org/officeDocument/2006/relationships/hyperlink" Target="http://www.osu.ru/doc/636/facult/5581" TargetMode="External"/><Relationship Id="rId13" Type="http://schemas.openxmlformats.org/officeDocument/2006/relationships/chart" Target="charts/chart1.xml"/><Relationship Id="rId18" Type="http://schemas.openxmlformats.org/officeDocument/2006/relationships/hyperlink" Target="http://elibrary.ru/contents.asp?issueid=935562" TargetMode="External"/><Relationship Id="rId39" Type="http://schemas.openxmlformats.org/officeDocument/2006/relationships/image" Target="media/image10.jpeg"/><Relationship Id="rId109" Type="http://schemas.openxmlformats.org/officeDocument/2006/relationships/hyperlink" Target="http://elibrary.ru/contents.asp?issueid=1350711" TargetMode="External"/><Relationship Id="rId260" Type="http://schemas.openxmlformats.org/officeDocument/2006/relationships/hyperlink" Target="mailto:Gusakovanata@mail.ru" TargetMode="External"/><Relationship Id="rId265" Type="http://schemas.openxmlformats.org/officeDocument/2006/relationships/hyperlink" Target="mailto:kireeva-ju@yandex.ru" TargetMode="External"/><Relationship Id="rId34" Type="http://schemas.openxmlformats.org/officeDocument/2006/relationships/hyperlink" Target="mailto:vorobyova_tatyana@mail.ru" TargetMode="External"/><Relationship Id="rId50" Type="http://schemas.openxmlformats.org/officeDocument/2006/relationships/image" Target="media/image19.jpeg"/><Relationship Id="rId55" Type="http://schemas.openxmlformats.org/officeDocument/2006/relationships/image" Target="media/image24.jpeg"/><Relationship Id="rId76" Type="http://schemas.openxmlformats.org/officeDocument/2006/relationships/image" Target="media/image33.png"/><Relationship Id="rId97" Type="http://schemas.openxmlformats.org/officeDocument/2006/relationships/diagramLayout" Target="diagrams/layout4.xml"/><Relationship Id="rId104" Type="http://schemas.openxmlformats.org/officeDocument/2006/relationships/diagramColors" Target="diagrams/colors5.xml"/><Relationship Id="rId120" Type="http://schemas.openxmlformats.org/officeDocument/2006/relationships/image" Target="media/image40.png"/><Relationship Id="rId125" Type="http://schemas.openxmlformats.org/officeDocument/2006/relationships/hyperlink" Target="mailto:ein7@eandex.ru" TargetMode="External"/><Relationship Id="rId141" Type="http://schemas.openxmlformats.org/officeDocument/2006/relationships/image" Target="media/image47.png"/><Relationship Id="rId146" Type="http://schemas.openxmlformats.org/officeDocument/2006/relationships/hyperlink" Target="mailto:elena.gapeeva2014@yandex.ru" TargetMode="External"/><Relationship Id="rId167" Type="http://schemas.openxmlformats.org/officeDocument/2006/relationships/diagramQuickStyle" Target="diagrams/quickStyle6.xml"/><Relationship Id="rId188" Type="http://schemas.openxmlformats.org/officeDocument/2006/relationships/hyperlink" Target="mailto:olesya-danilenko@bk.ru" TargetMode="External"/><Relationship Id="rId7" Type="http://schemas.openxmlformats.org/officeDocument/2006/relationships/footnotes" Target="footnotes.xml"/><Relationship Id="rId71" Type="http://schemas.openxmlformats.org/officeDocument/2006/relationships/image" Target="media/image30.wmf"/><Relationship Id="rId92" Type="http://schemas.openxmlformats.org/officeDocument/2006/relationships/diagramLayout" Target="diagrams/layout3.xml"/><Relationship Id="rId162" Type="http://schemas.openxmlformats.org/officeDocument/2006/relationships/hyperlink" Target="mailto:erikagess@yandex.ru" TargetMode="External"/><Relationship Id="rId183" Type="http://schemas.openxmlformats.org/officeDocument/2006/relationships/hyperlink" Target="mailto:in.ce@mail.ru" TargetMode="External"/><Relationship Id="rId213" Type="http://schemas.openxmlformats.org/officeDocument/2006/relationships/oleObject" Target="embeddings/oleObject10.bin"/><Relationship Id="rId218" Type="http://schemas.openxmlformats.org/officeDocument/2006/relationships/hyperlink" Target="http://elibrary.ru/contents.asp?titleid=38332" TargetMode="External"/><Relationship Id="rId234" Type="http://schemas.openxmlformats.org/officeDocument/2006/relationships/hyperlink" Target="http://elibrary.ru/contents.asp?titleid=31878" TargetMode="External"/><Relationship Id="rId239" Type="http://schemas.openxmlformats.org/officeDocument/2006/relationships/hyperlink" Target="http://base.garant.ru/1016407/" TargetMode="External"/><Relationship Id="rId2" Type="http://schemas.openxmlformats.org/officeDocument/2006/relationships/numbering" Target="numbering.xml"/><Relationship Id="rId29" Type="http://schemas.openxmlformats.org/officeDocument/2006/relationships/oleObject" Target="embeddings/oleObject1.bin"/><Relationship Id="rId250" Type="http://schemas.openxmlformats.org/officeDocument/2006/relationships/hyperlink" Target="mailto:astafiev@isea.ru" TargetMode="External"/><Relationship Id="rId255" Type="http://schemas.openxmlformats.org/officeDocument/2006/relationships/hyperlink" Target="mailto:olesya.borodina.sekret@yandex.ru" TargetMode="External"/><Relationship Id="rId271" Type="http://schemas.openxmlformats.org/officeDocument/2006/relationships/hyperlink" Target="mailto:katerina0765@yandex.ru" TargetMode="External"/><Relationship Id="rId276" Type="http://schemas.openxmlformats.org/officeDocument/2006/relationships/footer" Target="footer3.xml"/><Relationship Id="rId24" Type="http://schemas.openxmlformats.org/officeDocument/2006/relationships/image" Target="media/image4.png"/><Relationship Id="rId40" Type="http://schemas.openxmlformats.org/officeDocument/2006/relationships/image" Target="media/image11.png"/><Relationship Id="rId45" Type="http://schemas.openxmlformats.org/officeDocument/2006/relationships/hyperlink" Target="mailto:Gusakovanata@mail.ru" TargetMode="External"/><Relationship Id="rId66" Type="http://schemas.openxmlformats.org/officeDocument/2006/relationships/oleObject" Target="embeddings/oleObject5.bin"/><Relationship Id="rId87" Type="http://schemas.openxmlformats.org/officeDocument/2006/relationships/diagramLayout" Target="diagrams/layout2.xml"/><Relationship Id="rId110" Type="http://schemas.openxmlformats.org/officeDocument/2006/relationships/hyperlink" Target="mailto:dekanfps@mail.ru" TargetMode="External"/><Relationship Id="rId115" Type="http://schemas.openxmlformats.org/officeDocument/2006/relationships/image" Target="media/image35.png"/><Relationship Id="rId131" Type="http://schemas.openxmlformats.org/officeDocument/2006/relationships/hyperlink" Target="mailto:odluk@yandex.ru" TargetMode="External"/><Relationship Id="rId136" Type="http://schemas.openxmlformats.org/officeDocument/2006/relationships/hyperlink" Target="http://irkutskstat.gks.ru/" TargetMode="External"/><Relationship Id="rId157" Type="http://schemas.openxmlformats.org/officeDocument/2006/relationships/hyperlink" Target="mailto:valentina-olhovaya@ya.ru" TargetMode="External"/><Relationship Id="rId178" Type="http://schemas.openxmlformats.org/officeDocument/2006/relationships/hyperlink" Target="mailto:irinanuzhina@yandex.ru" TargetMode="External"/><Relationship Id="rId61" Type="http://schemas.openxmlformats.org/officeDocument/2006/relationships/hyperlink" Target="mailto:Gam.78@mail.ru" TargetMode="External"/><Relationship Id="rId82" Type="http://schemas.openxmlformats.org/officeDocument/2006/relationships/diagramLayout" Target="diagrams/layout1.xml"/><Relationship Id="rId152" Type="http://schemas.openxmlformats.org/officeDocument/2006/relationships/hyperlink" Target="mailto:kireeva-ju@yandex.ru" TargetMode="External"/><Relationship Id="rId173" Type="http://schemas.openxmlformats.org/officeDocument/2006/relationships/hyperlink" Target="mailto:irinanuzhina@yandex.ru" TargetMode="External"/><Relationship Id="rId194" Type="http://schemas.openxmlformats.org/officeDocument/2006/relationships/chart" Target="charts/chart3.xml"/><Relationship Id="rId199" Type="http://schemas.openxmlformats.org/officeDocument/2006/relationships/hyperlink" Target="http://www.grandars.ru/college/biznes/ponyatie-kachestva.html" TargetMode="External"/><Relationship Id="rId203" Type="http://schemas.openxmlformats.org/officeDocument/2006/relationships/diagramLayout" Target="diagrams/layout7.xml"/><Relationship Id="rId208" Type="http://schemas.openxmlformats.org/officeDocument/2006/relationships/image" Target="media/image64.jpeg"/><Relationship Id="rId229" Type="http://schemas.openxmlformats.org/officeDocument/2006/relationships/hyperlink" Target="http://elibrary.ru/author_items.asp?refid=205139511&amp;fam=%D0%A8%D1%83%D0%BF%D0%BB%D0%B5%D1%86%D0%BE%D0%B2&amp;init=%D0%90+%D0%A4" TargetMode="External"/><Relationship Id="rId19" Type="http://schemas.openxmlformats.org/officeDocument/2006/relationships/hyperlink" Target="http://elibrary.ru/contents.asp?issueid=935562&amp;selid=16336631" TargetMode="External"/><Relationship Id="rId224" Type="http://schemas.openxmlformats.org/officeDocument/2006/relationships/hyperlink" Target="http://elibrary.ru/contents.asp?titleid=32771" TargetMode="External"/><Relationship Id="rId240" Type="http://schemas.openxmlformats.org/officeDocument/2006/relationships/hyperlink" Target="http://base.garant.ru/12112327/" TargetMode="External"/><Relationship Id="rId245" Type="http://schemas.openxmlformats.org/officeDocument/2006/relationships/image" Target="media/image76.png"/><Relationship Id="rId261" Type="http://schemas.openxmlformats.org/officeDocument/2006/relationships/hyperlink" Target="mailto:olesya-danilenko@bk.ru" TargetMode="External"/><Relationship Id="rId266" Type="http://schemas.openxmlformats.org/officeDocument/2006/relationships/hyperlink" Target="mailto:dekanfps@mail.ru" TargetMode="External"/><Relationship Id="rId14" Type="http://schemas.openxmlformats.org/officeDocument/2006/relationships/hyperlink" Target="http://www.osu.ru/doc/636/facult/5581" TargetMode="External"/><Relationship Id="rId30" Type="http://schemas.openxmlformats.org/officeDocument/2006/relationships/image" Target="media/image8.wmf"/><Relationship Id="rId35" Type="http://schemas.openxmlformats.org/officeDocument/2006/relationships/hyperlink" Target="mailto:lachodyn@gmail.com" TargetMode="External"/><Relationship Id="rId56" Type="http://schemas.openxmlformats.org/officeDocument/2006/relationships/image" Target="media/image25.jpeg"/><Relationship Id="rId77" Type="http://schemas.openxmlformats.org/officeDocument/2006/relationships/hyperlink" Target="http://www.brstu.ru/injenerno-stroitelniy/kafedra-stroitelnye-konstrukczii-sk" TargetMode="External"/><Relationship Id="rId100" Type="http://schemas.microsoft.com/office/2007/relationships/diagramDrawing" Target="diagrams/drawing4.xml"/><Relationship Id="rId105" Type="http://schemas.microsoft.com/office/2007/relationships/diagramDrawing" Target="diagrams/drawing5.xml"/><Relationship Id="rId126" Type="http://schemas.openxmlformats.org/officeDocument/2006/relationships/hyperlink" Target="mailto:vaks1996@mail.ru" TargetMode="External"/><Relationship Id="rId147" Type="http://schemas.openxmlformats.org/officeDocument/2006/relationships/hyperlink" Target="mailto:e-marusova@mail.ru" TargetMode="External"/><Relationship Id="rId168" Type="http://schemas.openxmlformats.org/officeDocument/2006/relationships/diagramColors" Target="diagrams/colors6.xml"/><Relationship Id="rId8" Type="http://schemas.openxmlformats.org/officeDocument/2006/relationships/endnotes" Target="endnotes.xml"/><Relationship Id="rId51" Type="http://schemas.openxmlformats.org/officeDocument/2006/relationships/image" Target="media/image20.jpeg"/><Relationship Id="rId72" Type="http://schemas.openxmlformats.org/officeDocument/2006/relationships/oleObject" Target="embeddings/oleObject8.bin"/><Relationship Id="rId93" Type="http://schemas.openxmlformats.org/officeDocument/2006/relationships/diagramQuickStyle" Target="diagrams/quickStyle3.xml"/><Relationship Id="rId98" Type="http://schemas.openxmlformats.org/officeDocument/2006/relationships/diagramQuickStyle" Target="diagrams/quickStyle4.xml"/><Relationship Id="rId121" Type="http://schemas.openxmlformats.org/officeDocument/2006/relationships/image" Target="media/image41.png"/><Relationship Id="rId142" Type="http://schemas.openxmlformats.org/officeDocument/2006/relationships/image" Target="media/image48.png"/><Relationship Id="rId163" Type="http://schemas.openxmlformats.org/officeDocument/2006/relationships/hyperlink" Target="http://invest.irkobl.ru/" TargetMode="External"/><Relationship Id="rId184" Type="http://schemas.openxmlformats.org/officeDocument/2006/relationships/hyperlink" Target="mailto:katerina0765@yandex.ru" TargetMode="External"/><Relationship Id="rId189" Type="http://schemas.openxmlformats.org/officeDocument/2006/relationships/hyperlink" Target="mailto:olesya-danilenko@bk.ru" TargetMode="External"/><Relationship Id="rId219" Type="http://schemas.openxmlformats.org/officeDocument/2006/relationships/hyperlink" Target="http://elibrary.ru/author_items.asp?refid=235951731&amp;fam=%D0%9B%D1%83%D0%BA%D0%BE%D0%B2%D0%BD%D0%B8%D0%BA%D0%BE%D0%B2%D0%B0&amp;init=%D0%95+%D0%98" TargetMode="External"/><Relationship Id="rId3" Type="http://schemas.openxmlformats.org/officeDocument/2006/relationships/styles" Target="styles.xml"/><Relationship Id="rId214" Type="http://schemas.openxmlformats.org/officeDocument/2006/relationships/image" Target="media/image69.wmf"/><Relationship Id="rId230" Type="http://schemas.openxmlformats.org/officeDocument/2006/relationships/hyperlink" Target="http://elibrary.ru/author_items.asp?refid=205139511&amp;fam=%D0%A5%D0%B0%D1%80%D0%B8%D1%82%D0%BE%D0%BD%D0%BE%D0%B2%D0%B0&amp;init=%D0%9F+%D0%92" TargetMode="External"/><Relationship Id="rId235" Type="http://schemas.openxmlformats.org/officeDocument/2006/relationships/hyperlink" Target="https://ru.wikipedia.org/wiki/%D0%AE%D1%80%D0%B8%D0%B4%D0%B8%D1%87%D0%B5%D1%81%D0%BA%D0%BE%D0%B5_%D0%BB%D0%B8%D1%86%D0%BE" TargetMode="External"/><Relationship Id="rId251" Type="http://schemas.openxmlformats.org/officeDocument/2006/relationships/hyperlink" Target="mailto:Afanasyev321@yandex.ru" TargetMode="External"/><Relationship Id="rId256" Type="http://schemas.openxmlformats.org/officeDocument/2006/relationships/hyperlink" Target="mailto:vaks1996@mail.ru" TargetMode="External"/><Relationship Id="rId277" Type="http://schemas.openxmlformats.org/officeDocument/2006/relationships/fontTable" Target="fontTable.xml"/><Relationship Id="rId25" Type="http://schemas.openxmlformats.org/officeDocument/2006/relationships/image" Target="media/image5.jpeg"/><Relationship Id="rId46" Type="http://schemas.openxmlformats.org/officeDocument/2006/relationships/hyperlink" Target="mailto:Gam.78@mail.ru" TargetMode="External"/><Relationship Id="rId67" Type="http://schemas.openxmlformats.org/officeDocument/2006/relationships/image" Target="media/image28.wmf"/><Relationship Id="rId116" Type="http://schemas.openxmlformats.org/officeDocument/2006/relationships/image" Target="media/image36.png"/><Relationship Id="rId137" Type="http://schemas.openxmlformats.org/officeDocument/2006/relationships/hyperlink" Target="mailto:mit@brstu.ru" TargetMode="External"/><Relationship Id="rId158" Type="http://schemas.openxmlformats.org/officeDocument/2006/relationships/hyperlink" Target="mailto:maria.protskaja@yandex.ru" TargetMode="External"/><Relationship Id="rId272" Type="http://schemas.openxmlformats.org/officeDocument/2006/relationships/hyperlink" Target="mailto:maria.protskaja@yandex.ru" TargetMode="External"/><Relationship Id="rId20" Type="http://schemas.openxmlformats.org/officeDocument/2006/relationships/hyperlink" Target="mailto:irinka.russia@mail.ru" TargetMode="External"/><Relationship Id="rId41" Type="http://schemas.openxmlformats.org/officeDocument/2006/relationships/image" Target="media/image12.png"/><Relationship Id="rId62" Type="http://schemas.openxmlformats.org/officeDocument/2006/relationships/hyperlink" Target="http://kompanion-gbi.ru/about.html" TargetMode="External"/><Relationship Id="rId83" Type="http://schemas.openxmlformats.org/officeDocument/2006/relationships/diagramQuickStyle" Target="diagrams/quickStyle1.xml"/><Relationship Id="rId88" Type="http://schemas.openxmlformats.org/officeDocument/2006/relationships/diagramQuickStyle" Target="diagrams/quickStyle2.xml"/><Relationship Id="rId111" Type="http://schemas.openxmlformats.org/officeDocument/2006/relationships/hyperlink" Target="mailto:dekanfps@mail.ru" TargetMode="External"/><Relationship Id="rId132" Type="http://schemas.openxmlformats.org/officeDocument/2006/relationships/hyperlink" Target="mailto:rojdestvo@mail.ru" TargetMode="External"/><Relationship Id="rId153" Type="http://schemas.openxmlformats.org/officeDocument/2006/relationships/hyperlink" Target="mailto:valentina-olhovaya@ya.ru" TargetMode="External"/><Relationship Id="rId174" Type="http://schemas.openxmlformats.org/officeDocument/2006/relationships/image" Target="media/image56.png"/><Relationship Id="rId179" Type="http://schemas.openxmlformats.org/officeDocument/2006/relationships/hyperlink" Target="http://snipov.net/c_4605_snip_101240.html" TargetMode="External"/><Relationship Id="rId195" Type="http://schemas.openxmlformats.org/officeDocument/2006/relationships/image" Target="media/image62.png"/><Relationship Id="rId209" Type="http://schemas.openxmlformats.org/officeDocument/2006/relationships/image" Target="media/image65.jpeg"/><Relationship Id="rId190" Type="http://schemas.openxmlformats.org/officeDocument/2006/relationships/hyperlink" Target="http://&#1087;&#1088;&#1077;&#1079;&#1080;&#1076;&#1077;&#1085;&#1090;.&#1088;&#1092;/%D0%BF%D0%BE%D1%80%D1%83%D1%87%D0%B5%D0%BD%D0%B8%D1%8F/15027" TargetMode="External"/><Relationship Id="rId204" Type="http://schemas.openxmlformats.org/officeDocument/2006/relationships/diagramQuickStyle" Target="diagrams/quickStyle7.xml"/><Relationship Id="rId220" Type="http://schemas.openxmlformats.org/officeDocument/2006/relationships/hyperlink" Target="http://elibrary.ru/author_items.asp?refid=208912968&amp;fam=%D0%9F%D0%B0%D1%82%D1%80%D1%83%D1%81%D0%BE%D0%B2%D0%B0&amp;init=%D0%90+%D0%9C" TargetMode="External"/><Relationship Id="rId225" Type="http://schemas.openxmlformats.org/officeDocument/2006/relationships/hyperlink" Target="http://elibrary.ru/author_items.asp?refid=205139510&amp;fam=%D0%A5%D0%B0%D1%80%D0%B8%D1%82%D0%BE%D0%BD%D0%BE%D0%B2%D0%B0&amp;init=%D0%9F+%D0%92" TargetMode="External"/><Relationship Id="rId241" Type="http://schemas.openxmlformats.org/officeDocument/2006/relationships/hyperlink" Target="http://base.garant.ru/10164072/23/" TargetMode="External"/><Relationship Id="rId246" Type="http://schemas.openxmlformats.org/officeDocument/2006/relationships/image" Target="media/image77.png"/><Relationship Id="rId267" Type="http://schemas.openxmlformats.org/officeDocument/2006/relationships/hyperlink" Target="mailto:lachodyn@gmail.com" TargetMode="External"/><Relationship Id="rId15" Type="http://schemas.openxmlformats.org/officeDocument/2006/relationships/hyperlink" Target="mailto:astafiev@isea.ru" TargetMode="External"/><Relationship Id="rId36" Type="http://schemas.openxmlformats.org/officeDocument/2006/relationships/hyperlink" Target="mailto:vorobyova_tatyana@mail.ru" TargetMode="External"/><Relationship Id="rId57" Type="http://schemas.openxmlformats.org/officeDocument/2006/relationships/hyperlink" Target="mailto:Gusakovanata@mail.ru" TargetMode="External"/><Relationship Id="rId106" Type="http://schemas.openxmlformats.org/officeDocument/2006/relationships/hyperlink" Target="mailto:solodkina2010@mail.ru" TargetMode="External"/><Relationship Id="rId127" Type="http://schemas.openxmlformats.org/officeDocument/2006/relationships/hyperlink" Target="mailto:lukvin@tsuab.ru" TargetMode="External"/><Relationship Id="rId262" Type="http://schemas.openxmlformats.org/officeDocument/2006/relationships/hyperlink" Target="mailto:osd05@mail.ru" TargetMode="External"/><Relationship Id="rId10" Type="http://schemas.openxmlformats.org/officeDocument/2006/relationships/footer" Target="footer2.xml"/><Relationship Id="rId31" Type="http://schemas.openxmlformats.org/officeDocument/2006/relationships/oleObject" Target="embeddings/oleObject2.bin"/><Relationship Id="rId52" Type="http://schemas.openxmlformats.org/officeDocument/2006/relationships/image" Target="media/image21.jpeg"/><Relationship Id="rId73" Type="http://schemas.openxmlformats.org/officeDocument/2006/relationships/image" Target="media/image31.wmf"/><Relationship Id="rId78" Type="http://schemas.openxmlformats.org/officeDocument/2006/relationships/hyperlink" Target="mailto:anzhelika20091@rambler.ru" TargetMode="External"/><Relationship Id="rId94" Type="http://schemas.openxmlformats.org/officeDocument/2006/relationships/diagramColors" Target="diagrams/colors3.xml"/><Relationship Id="rId99" Type="http://schemas.openxmlformats.org/officeDocument/2006/relationships/diagramColors" Target="diagrams/colors4.xml"/><Relationship Id="rId101" Type="http://schemas.openxmlformats.org/officeDocument/2006/relationships/diagramData" Target="diagrams/data5.xml"/><Relationship Id="rId122" Type="http://schemas.openxmlformats.org/officeDocument/2006/relationships/hyperlink" Target="mailto:vaks1996@mail.ru" TargetMode="External"/><Relationship Id="rId143" Type="http://schemas.openxmlformats.org/officeDocument/2006/relationships/image" Target="media/image49.png"/><Relationship Id="rId148" Type="http://schemas.openxmlformats.org/officeDocument/2006/relationships/hyperlink" Target="mailto:vovantsiy@gmail.com" TargetMode="External"/><Relationship Id="rId164" Type="http://schemas.openxmlformats.org/officeDocument/2006/relationships/hyperlink" Target="mailto:irinanuzhina@yandex.ru" TargetMode="External"/><Relationship Id="rId169" Type="http://schemas.microsoft.com/office/2007/relationships/diagramDrawing" Target="diagrams/drawing6.xml"/><Relationship Id="rId185" Type="http://schemas.openxmlformats.org/officeDocument/2006/relationships/image" Target="media/image59.png"/><Relationship Id="rId4" Type="http://schemas.microsoft.com/office/2007/relationships/stylesWithEffects" Target="stylesWithEffects.xml"/><Relationship Id="rId9" Type="http://schemas.openxmlformats.org/officeDocument/2006/relationships/footer" Target="footer1.xml"/><Relationship Id="rId180" Type="http://schemas.openxmlformats.org/officeDocument/2006/relationships/hyperlink" Target="http://www.gisa.ru/79473.html" TargetMode="External"/><Relationship Id="rId210" Type="http://schemas.openxmlformats.org/officeDocument/2006/relationships/image" Target="media/image66.png"/><Relationship Id="rId215" Type="http://schemas.openxmlformats.org/officeDocument/2006/relationships/oleObject" Target="embeddings/oleObject11.bin"/><Relationship Id="rId236" Type="http://schemas.openxmlformats.org/officeDocument/2006/relationships/image" Target="media/image71.png"/><Relationship Id="rId257" Type="http://schemas.openxmlformats.org/officeDocument/2006/relationships/hyperlink" Target="mailto:vorobyova_tatyana@mail.ru" TargetMode="External"/><Relationship Id="rId278" Type="http://schemas.openxmlformats.org/officeDocument/2006/relationships/theme" Target="theme/theme1.xml"/><Relationship Id="rId26" Type="http://schemas.openxmlformats.org/officeDocument/2006/relationships/image" Target="media/image6.png"/><Relationship Id="rId231" Type="http://schemas.openxmlformats.org/officeDocument/2006/relationships/hyperlink" Target="http://elibrary.ru/contents.asp?titleid=31878" TargetMode="External"/><Relationship Id="rId252" Type="http://schemas.openxmlformats.org/officeDocument/2006/relationships/hyperlink" Target="mailto:irinka.russia@mail.ru" TargetMode="External"/><Relationship Id="rId273" Type="http://schemas.openxmlformats.org/officeDocument/2006/relationships/hyperlink" Target="mailto:solodkina2010@mail.ru" TargetMode="External"/><Relationship Id="rId47" Type="http://schemas.openxmlformats.org/officeDocument/2006/relationships/image" Target="media/image16.emf"/><Relationship Id="rId68" Type="http://schemas.openxmlformats.org/officeDocument/2006/relationships/oleObject" Target="embeddings/oleObject6.bin"/><Relationship Id="rId89" Type="http://schemas.openxmlformats.org/officeDocument/2006/relationships/diagramColors" Target="diagrams/colors2.xml"/><Relationship Id="rId112" Type="http://schemas.openxmlformats.org/officeDocument/2006/relationships/hyperlink" Target="mailto:osd05@mail.ru" TargetMode="External"/><Relationship Id="rId133" Type="http://schemas.openxmlformats.org/officeDocument/2006/relationships/hyperlink" Target="mailto:mit@brstu.ru" TargetMode="External"/><Relationship Id="rId154" Type="http://schemas.openxmlformats.org/officeDocument/2006/relationships/hyperlink" Target="mailto:maria.protskaja@yandex.ru" TargetMode="External"/><Relationship Id="rId175" Type="http://schemas.openxmlformats.org/officeDocument/2006/relationships/image" Target="media/image57.png"/><Relationship Id="rId196" Type="http://schemas.openxmlformats.org/officeDocument/2006/relationships/hyperlink" Target="http://elibrary.ru/contents.asp?issueid=1013079&amp;selid=17663776" TargetMode="External"/><Relationship Id="rId200" Type="http://schemas.openxmlformats.org/officeDocument/2006/relationships/hyperlink" Target="http://www.grandars.ru/student/statistika/statistika-proizvoditelnosti-truda.html" TargetMode="External"/><Relationship Id="rId16" Type="http://schemas.openxmlformats.org/officeDocument/2006/relationships/hyperlink" Target="http://elibrary.ru/contents.asp?issueid=607016" TargetMode="External"/><Relationship Id="rId221" Type="http://schemas.openxmlformats.org/officeDocument/2006/relationships/hyperlink" Target="http://elibrary.ru/contents.asp?titleid=38343" TargetMode="External"/><Relationship Id="rId242" Type="http://schemas.openxmlformats.org/officeDocument/2006/relationships/hyperlink" Target="https://e.mail.ru/" TargetMode="External"/><Relationship Id="rId263" Type="http://schemas.openxmlformats.org/officeDocument/2006/relationships/hyperlink" Target="mailto:ein7@eandex.ru" TargetMode="External"/><Relationship Id="rId37" Type="http://schemas.openxmlformats.org/officeDocument/2006/relationships/hyperlink" Target="mailto:lachodyn@gmail.com" TargetMode="External"/><Relationship Id="rId58" Type="http://schemas.openxmlformats.org/officeDocument/2006/relationships/hyperlink" Target="mailto:Gam.78@mail.ru" TargetMode="External"/><Relationship Id="rId79" Type="http://schemas.openxmlformats.org/officeDocument/2006/relationships/chart" Target="charts/chart2.xml"/><Relationship Id="rId102" Type="http://schemas.openxmlformats.org/officeDocument/2006/relationships/diagramLayout" Target="diagrams/layout5.xml"/><Relationship Id="rId123" Type="http://schemas.openxmlformats.org/officeDocument/2006/relationships/hyperlink" Target="mailto:lukvin@tsuab.ru" TargetMode="External"/><Relationship Id="rId144" Type="http://schemas.openxmlformats.org/officeDocument/2006/relationships/image" Target="media/image50.jpeg"/><Relationship Id="rId90" Type="http://schemas.microsoft.com/office/2007/relationships/diagramDrawing" Target="diagrams/drawing2.xml"/><Relationship Id="rId165" Type="http://schemas.openxmlformats.org/officeDocument/2006/relationships/diagramData" Target="diagrams/data6.xml"/><Relationship Id="rId186" Type="http://schemas.openxmlformats.org/officeDocument/2006/relationships/image" Target="media/image60.png"/><Relationship Id="rId211" Type="http://schemas.openxmlformats.org/officeDocument/2006/relationships/image" Target="media/image67.png"/><Relationship Id="rId232" Type="http://schemas.openxmlformats.org/officeDocument/2006/relationships/hyperlink" Target="http://elibrary.ru/author_items.asp?refid=205139513&amp;fam=%D0%A8%D1%83%D0%BF%D0%BB%D0%B5%D1%86%D0%BE%D0%B2&amp;init=%D0%90+%D0%A4" TargetMode="External"/><Relationship Id="rId253" Type="http://schemas.openxmlformats.org/officeDocument/2006/relationships/hyperlink" Target="http://www.brstu.ru/injenerno-stroitelniy/kafedra-stroitelnye-konstrukczii-sk" TargetMode="External"/><Relationship Id="rId274" Type="http://schemas.openxmlformats.org/officeDocument/2006/relationships/hyperlink" Target="mailto:in.ce@mail.ru" TargetMode="External"/><Relationship Id="rId27" Type="http://schemas.openxmlformats.org/officeDocument/2006/relationships/hyperlink" Target="mailto:nyab@inbox.ru" TargetMode="External"/><Relationship Id="rId48" Type="http://schemas.openxmlformats.org/officeDocument/2006/relationships/image" Target="media/image17.jpeg"/><Relationship Id="rId69" Type="http://schemas.openxmlformats.org/officeDocument/2006/relationships/image" Target="media/image29.wmf"/><Relationship Id="rId113" Type="http://schemas.openxmlformats.org/officeDocument/2006/relationships/hyperlink" Target="mailto:dekanfps@mail.ru" TargetMode="External"/><Relationship Id="rId134" Type="http://schemas.openxmlformats.org/officeDocument/2006/relationships/image" Target="media/image42.png"/><Relationship Id="rId80" Type="http://schemas.openxmlformats.org/officeDocument/2006/relationships/image" Target="media/image34.png"/><Relationship Id="rId155" Type="http://schemas.openxmlformats.org/officeDocument/2006/relationships/hyperlink" Target="mailto:e-marusova@mail.ru" TargetMode="External"/><Relationship Id="rId176" Type="http://schemas.openxmlformats.org/officeDocument/2006/relationships/image" Target="media/image58.png"/><Relationship Id="rId197" Type="http://schemas.openxmlformats.org/officeDocument/2006/relationships/hyperlink" Target="mailto:sladkova-ea@mail.ru" TargetMode="External"/><Relationship Id="rId201" Type="http://schemas.openxmlformats.org/officeDocument/2006/relationships/hyperlink" Target="mailto:sladkova-ea@mail.ru" TargetMode="External"/><Relationship Id="rId222" Type="http://schemas.openxmlformats.org/officeDocument/2006/relationships/hyperlink" Target="http://elibrary.ru/contents.asp?titleid=38334" TargetMode="External"/><Relationship Id="rId243" Type="http://schemas.openxmlformats.org/officeDocument/2006/relationships/image" Target="media/image74.png"/><Relationship Id="rId264" Type="http://schemas.openxmlformats.org/officeDocument/2006/relationships/hyperlink" Target="mailto:mariazzztomsk@mail.ru" TargetMode="External"/><Relationship Id="rId17" Type="http://schemas.openxmlformats.org/officeDocument/2006/relationships/hyperlink" Target="http://elibrary.ru/contents.asp?issueid=607016&amp;selid=12602211" TargetMode="External"/><Relationship Id="rId38" Type="http://schemas.openxmlformats.org/officeDocument/2006/relationships/hyperlink" Target="mailto:luis_figo_7@mail.ru" TargetMode="External"/><Relationship Id="rId59" Type="http://schemas.openxmlformats.org/officeDocument/2006/relationships/hyperlink" Target="mailto:olesya.borodina.sekret@yandex.ru" TargetMode="External"/><Relationship Id="rId103" Type="http://schemas.openxmlformats.org/officeDocument/2006/relationships/diagramQuickStyle" Target="diagrams/quickStyle5.xml"/><Relationship Id="rId124" Type="http://schemas.openxmlformats.org/officeDocument/2006/relationships/hyperlink" Target="mailto:vaks1996@mail.ru" TargetMode="External"/><Relationship Id="rId70" Type="http://schemas.openxmlformats.org/officeDocument/2006/relationships/oleObject" Target="embeddings/oleObject7.bin"/><Relationship Id="rId91" Type="http://schemas.openxmlformats.org/officeDocument/2006/relationships/diagramData" Target="diagrams/data3.xml"/><Relationship Id="rId145" Type="http://schemas.openxmlformats.org/officeDocument/2006/relationships/image" Target="media/image51.jpeg"/><Relationship Id="rId166" Type="http://schemas.openxmlformats.org/officeDocument/2006/relationships/diagramLayout" Target="diagrams/layout6.xml"/><Relationship Id="rId187" Type="http://schemas.openxmlformats.org/officeDocument/2006/relationships/image" Target="media/image61.png"/><Relationship Id="rId1" Type="http://schemas.openxmlformats.org/officeDocument/2006/relationships/customXml" Target="../customXml/item1.xml"/><Relationship Id="rId212" Type="http://schemas.openxmlformats.org/officeDocument/2006/relationships/image" Target="media/image68.wmf"/><Relationship Id="rId233" Type="http://schemas.openxmlformats.org/officeDocument/2006/relationships/hyperlink" Target="http://elibrary.ru/author_items.asp?refid=205139513&amp;fam=%D0%A5%D0%B0%D1%80%D0%B8%D1%82%D0%BE%D0%BD%D0%BE%D0%B2%D0%B0&amp;init=%D0%9F+%D0%92" TargetMode="External"/><Relationship Id="rId254" Type="http://schemas.openxmlformats.org/officeDocument/2006/relationships/hyperlink" Target="mailto:anzhelika20091@rambler.ru" TargetMode="External"/><Relationship Id="rId28" Type="http://schemas.openxmlformats.org/officeDocument/2006/relationships/image" Target="media/image7.wmf"/><Relationship Id="rId49" Type="http://schemas.openxmlformats.org/officeDocument/2006/relationships/image" Target="media/image18.jpeg"/><Relationship Id="rId114" Type="http://schemas.openxmlformats.org/officeDocument/2006/relationships/hyperlink" Target="mailto:osd05@mail.ru" TargetMode="External"/><Relationship Id="rId275" Type="http://schemas.openxmlformats.org/officeDocument/2006/relationships/hyperlink" Target="https://e.mail.ru/" TargetMode="External"/><Relationship Id="rId60" Type="http://schemas.openxmlformats.org/officeDocument/2006/relationships/hyperlink" Target="mailto:Gusakovanata@mail.ru" TargetMode="External"/><Relationship Id="rId81" Type="http://schemas.openxmlformats.org/officeDocument/2006/relationships/diagramData" Target="diagrams/data1.xml"/><Relationship Id="rId135" Type="http://schemas.openxmlformats.org/officeDocument/2006/relationships/image" Target="media/image43.wmf"/><Relationship Id="rId156" Type="http://schemas.openxmlformats.org/officeDocument/2006/relationships/hyperlink" Target="mailto:kireeva-ju@yandex.ru" TargetMode="External"/><Relationship Id="rId177" Type="http://schemas.openxmlformats.org/officeDocument/2006/relationships/hyperlink" Target="mailto:mariazzztomsk@mail.ru" TargetMode="External"/><Relationship Id="rId198" Type="http://schemas.openxmlformats.org/officeDocument/2006/relationships/image" Target="media/image63.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758620689655191"/>
          <c:y val="6.6901408450704219E-2"/>
          <c:w val="0.82241379310344831"/>
          <c:h val="0.4788732394366198"/>
        </c:manualLayout>
      </c:layout>
      <c:barChart>
        <c:barDir val="col"/>
        <c:grouping val="clustered"/>
        <c:varyColors val="0"/>
        <c:ser>
          <c:idx val="0"/>
          <c:order val="0"/>
          <c:tx>
            <c:strRef>
              <c:f>Sheet1!$A$2</c:f>
              <c:strCache>
                <c:ptCount val="1"/>
              </c:strCache>
            </c:strRef>
          </c:tx>
          <c:spPr>
            <a:solidFill>
              <a:srgbClr val="9999FF"/>
            </a:solidFill>
            <a:ln w="12667">
              <a:solidFill>
                <a:srgbClr val="000000"/>
              </a:solidFill>
              <a:prstDash val="solid"/>
            </a:ln>
          </c:spPr>
          <c:invertIfNegative val="0"/>
          <c:dLbls>
            <c:dLbl>
              <c:idx val="0"/>
              <c:layout>
                <c:manualLayout>
                  <c:x val="3.6470818174718419E-3"/>
                  <c:y val="-4.0960348823063382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3.2160723271457982E-3"/>
                  <c:y val="-1.7838281001616125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1.3245886068775244E-2"/>
                  <c:y val="-5.0349764747341534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7.5262887320796642E-3"/>
                  <c:y val="-4.2955565631227877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w="25334">
                <a:noFill/>
              </a:ln>
            </c:spPr>
            <c:txPr>
              <a:bodyPr/>
              <a:lstStyle/>
              <a:p>
                <a:pPr>
                  <a:defRPr sz="1197"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4"/>
                <c:pt idx="0">
                  <c:v>Коммунальная</c:v>
                </c:pt>
                <c:pt idx="1">
                  <c:v>Социальная</c:v>
                </c:pt>
                <c:pt idx="2">
                  <c:v>Транспортная</c:v>
                </c:pt>
                <c:pt idx="3">
                  <c:v>Энергетическая</c:v>
                </c:pt>
              </c:strCache>
            </c:strRef>
          </c:cat>
          <c:val>
            <c:numRef>
              <c:f>Sheet1!$B$2:$E$2</c:f>
              <c:numCache>
                <c:formatCode>\О\с\н\о\в\н\о\й</c:formatCode>
                <c:ptCount val="4"/>
                <c:pt idx="0">
                  <c:v>194</c:v>
                </c:pt>
                <c:pt idx="1">
                  <c:v>165</c:v>
                </c:pt>
                <c:pt idx="2">
                  <c:v>64</c:v>
                </c:pt>
                <c:pt idx="3">
                  <c:v>163</c:v>
                </c:pt>
              </c:numCache>
            </c:numRef>
          </c:val>
        </c:ser>
        <c:dLbls>
          <c:showLegendKey val="0"/>
          <c:showVal val="1"/>
          <c:showCatName val="0"/>
          <c:showSerName val="0"/>
          <c:showPercent val="0"/>
          <c:showBubbleSize val="0"/>
        </c:dLbls>
        <c:gapWidth val="150"/>
        <c:axId val="157728128"/>
        <c:axId val="176343296"/>
      </c:barChart>
      <c:catAx>
        <c:axId val="157728128"/>
        <c:scaling>
          <c:orientation val="minMax"/>
        </c:scaling>
        <c:delete val="0"/>
        <c:axPos val="b"/>
        <c:numFmt formatCode="\О\с\н\о\в\н\о\й" sourceLinked="1"/>
        <c:majorTickMark val="out"/>
        <c:minorTickMark val="none"/>
        <c:tickLblPos val="nextTo"/>
        <c:spPr>
          <a:ln w="3167">
            <a:solidFill>
              <a:srgbClr val="000000"/>
            </a:solidFill>
            <a:prstDash val="solid"/>
          </a:ln>
        </c:spPr>
        <c:txPr>
          <a:bodyPr rot="-5400000" vert="horz"/>
          <a:lstStyle/>
          <a:p>
            <a:pPr>
              <a:defRPr sz="1297" b="0" i="0" u="none" strike="noStrike" baseline="0">
                <a:solidFill>
                  <a:srgbClr val="000000"/>
                </a:solidFill>
                <a:latin typeface="Times New Roman"/>
                <a:ea typeface="Times New Roman"/>
                <a:cs typeface="Times New Roman"/>
              </a:defRPr>
            </a:pPr>
            <a:endParaRPr lang="ru-RU"/>
          </a:p>
        </c:txPr>
        <c:crossAx val="176343296"/>
        <c:crosses val="autoZero"/>
        <c:auto val="1"/>
        <c:lblAlgn val="ctr"/>
        <c:lblOffset val="100"/>
        <c:tickLblSkip val="1"/>
        <c:tickMarkSkip val="1"/>
        <c:noMultiLvlLbl val="0"/>
      </c:catAx>
      <c:valAx>
        <c:axId val="176343296"/>
        <c:scaling>
          <c:orientation val="minMax"/>
        </c:scaling>
        <c:delete val="0"/>
        <c:axPos val="l"/>
        <c:majorGridlines>
          <c:spPr>
            <a:ln w="3167">
              <a:solidFill>
                <a:srgbClr val="000000"/>
              </a:solidFill>
              <a:prstDash val="solid"/>
            </a:ln>
          </c:spPr>
        </c:majorGridlines>
        <c:title>
          <c:tx>
            <c:rich>
              <a:bodyPr/>
              <a:lstStyle/>
              <a:p>
                <a:pPr>
                  <a:defRPr sz="1297" b="0" i="0" u="none" strike="noStrike" baseline="0">
                    <a:solidFill>
                      <a:srgbClr val="000000"/>
                    </a:solidFill>
                    <a:latin typeface="Times New Roman"/>
                    <a:ea typeface="Times New Roman"/>
                    <a:cs typeface="Times New Roman"/>
                  </a:defRPr>
                </a:pPr>
                <a:r>
                  <a:rPr lang="ru-RU"/>
                  <a:t>Количество реализованных 
проектов ГЧП, шт.</a:t>
                </a:r>
              </a:p>
            </c:rich>
          </c:tx>
          <c:layout>
            <c:manualLayout>
              <c:xMode val="edge"/>
              <c:yMode val="edge"/>
              <c:x val="2.0149993984198492E-2"/>
              <c:y val="3.6657818588817871E-2"/>
            </c:manualLayout>
          </c:layout>
          <c:overlay val="0"/>
          <c:spPr>
            <a:noFill/>
            <a:ln w="25334">
              <a:noFill/>
            </a:ln>
          </c:spPr>
        </c:title>
        <c:numFmt formatCode="\О\с\н\о\в\н\о\й" sourceLinked="1"/>
        <c:majorTickMark val="out"/>
        <c:minorTickMark val="none"/>
        <c:tickLblPos val="nextTo"/>
        <c:spPr>
          <a:ln w="3167">
            <a:solidFill>
              <a:srgbClr val="000000"/>
            </a:solidFill>
            <a:prstDash val="solid"/>
          </a:ln>
        </c:spPr>
        <c:txPr>
          <a:bodyPr rot="0" vert="horz"/>
          <a:lstStyle/>
          <a:p>
            <a:pPr>
              <a:defRPr sz="1197" b="0" i="0" u="none" strike="noStrike" baseline="0">
                <a:solidFill>
                  <a:srgbClr val="000000"/>
                </a:solidFill>
                <a:latin typeface="Times New Roman"/>
                <a:ea typeface="Times New Roman"/>
                <a:cs typeface="Times New Roman"/>
              </a:defRPr>
            </a:pPr>
            <a:endParaRPr lang="ru-RU"/>
          </a:p>
        </c:txPr>
        <c:crossAx val="157728128"/>
        <c:crosses val="autoZero"/>
        <c:crossBetween val="between"/>
        <c:majorUnit val="40"/>
      </c:valAx>
      <c:spPr>
        <a:noFill/>
        <a:ln w="12667">
          <a:solidFill>
            <a:srgbClr val="808080"/>
          </a:solidFill>
          <a:prstDash val="solid"/>
        </a:ln>
      </c:spPr>
    </c:plotArea>
    <c:plotVisOnly val="1"/>
    <c:dispBlanksAs val="gap"/>
    <c:showDLblsOverMax val="0"/>
  </c:chart>
  <c:spPr>
    <a:noFill/>
    <a:ln>
      <a:noFill/>
    </a:ln>
  </c:spPr>
  <c:txPr>
    <a:bodyPr/>
    <a:lstStyle/>
    <a:p>
      <a:pPr>
        <a:defRPr sz="1197" b="0" i="0" u="none" strike="noStrike" baseline="0">
          <a:solidFill>
            <a:srgbClr val="000000"/>
          </a:solidFill>
          <a:latin typeface="Times New Roman"/>
          <a:ea typeface="Times New Roman"/>
          <a:cs typeface="Times New Roman"/>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0"/>
      <c:hPercent val="51"/>
      <c:rotY val="10"/>
      <c:depthPercent val="100"/>
      <c:rAngAx val="1"/>
    </c:view3D>
    <c:floor>
      <c:thickness val="0"/>
      <c:spPr>
        <a:solidFill>
          <a:srgbClr val="FFFFFF"/>
        </a:solidFill>
        <a:ln w="3175">
          <a:solidFill>
            <a:srgbClr val="000000"/>
          </a:solidFill>
          <a:prstDash val="solid"/>
        </a:ln>
      </c:spPr>
    </c:floor>
    <c:sideWall>
      <c:thickness val="0"/>
      <c:spPr>
        <a:solidFill>
          <a:srgbClr val="FFFFFF"/>
        </a:solidFill>
        <a:ln w="12700">
          <a:solidFill>
            <a:srgbClr val="808080"/>
          </a:solidFill>
          <a:prstDash val="sysDash"/>
        </a:ln>
      </c:spPr>
    </c:sideWall>
    <c:backWall>
      <c:thickness val="0"/>
      <c:spPr>
        <a:solidFill>
          <a:srgbClr val="FFFFFF"/>
        </a:solidFill>
        <a:ln w="12700">
          <a:solidFill>
            <a:srgbClr val="808080"/>
          </a:solidFill>
          <a:prstDash val="sysDash"/>
        </a:ln>
      </c:spPr>
    </c:backWall>
    <c:plotArea>
      <c:layout>
        <c:manualLayout>
          <c:layoutTarget val="inner"/>
          <c:xMode val="edge"/>
          <c:yMode val="edge"/>
          <c:x val="6.4124783362218399E-2"/>
          <c:y val="5.9698982939632737E-2"/>
          <c:w val="0.9341421143847487"/>
          <c:h val="0.7380143400043746"/>
        </c:manualLayout>
      </c:layout>
      <c:bar3DChart>
        <c:barDir val="col"/>
        <c:grouping val="clustered"/>
        <c:varyColors val="0"/>
        <c:ser>
          <c:idx val="0"/>
          <c:order val="0"/>
          <c:tx>
            <c:strRef>
              <c:f>Лист1!$A$39</c:f>
              <c:strCache>
                <c:ptCount val="1"/>
                <c:pt idx="0">
                  <c:v>Динамика средней заработной платы</c:v>
                </c:pt>
              </c:strCache>
            </c:strRef>
          </c:tx>
          <c:spPr>
            <a:solidFill>
              <a:srgbClr val="00CCFF"/>
            </a:solidFill>
            <a:ln w="25264">
              <a:noFill/>
            </a:ln>
          </c:spPr>
          <c:invertIfNegative val="0"/>
          <c:dPt>
            <c:idx val="3"/>
            <c:invertIfNegative val="0"/>
            <c:bubble3D val="0"/>
            <c:spPr>
              <a:solidFill>
                <a:srgbClr val="CC99FF"/>
              </a:solidFill>
              <a:ln w="25264">
                <a:noFill/>
              </a:ln>
            </c:spPr>
          </c:dPt>
          <c:dLbls>
            <c:dLbl>
              <c:idx val="0"/>
              <c:layout>
                <c:manualLayout>
                  <c:x val="8.1853115288388623E-3"/>
                  <c:y val="-4.3267859932934916E-2"/>
                </c:manualLayout>
              </c:layout>
              <c:spPr>
                <a:noFill/>
                <a:ln w="25264">
                  <a:noFill/>
                </a:ln>
              </c:spPr>
              <c:txPr>
                <a:bodyPr/>
                <a:lstStyle/>
                <a:p>
                  <a:pPr>
                    <a:defRPr sz="1395" b="1" i="0" u="none" strike="noStrike" baseline="0">
                      <a:solidFill>
                        <a:srgbClr val="000080"/>
                      </a:solidFill>
                      <a:latin typeface="Calibri"/>
                      <a:ea typeface="Calibri"/>
                      <a:cs typeface="Calibri"/>
                    </a:defRPr>
                  </a:pPr>
                  <a:endParaRPr lang="ru-RU"/>
                </a:p>
              </c:txPr>
              <c:showLegendKey val="0"/>
              <c:showVal val="1"/>
              <c:showCatName val="0"/>
              <c:showSerName val="0"/>
              <c:showPercent val="0"/>
              <c:showBubbleSize val="0"/>
            </c:dLbl>
            <c:dLbl>
              <c:idx val="1"/>
              <c:layout>
                <c:manualLayout>
                  <c:x val="1.7642496207390681E-3"/>
                  <c:y val="-4.3600485309129702E-2"/>
                </c:manualLayout>
              </c:layout>
              <c:spPr>
                <a:noFill/>
                <a:ln w="25264">
                  <a:noFill/>
                </a:ln>
              </c:spPr>
              <c:txPr>
                <a:bodyPr/>
                <a:lstStyle/>
                <a:p>
                  <a:pPr>
                    <a:defRPr sz="1395" b="1" i="0" u="none" strike="noStrike" baseline="0">
                      <a:solidFill>
                        <a:srgbClr val="000080"/>
                      </a:solidFill>
                      <a:latin typeface="Calibri"/>
                      <a:ea typeface="Calibri"/>
                      <a:cs typeface="Calibri"/>
                    </a:defRPr>
                  </a:pPr>
                  <a:endParaRPr lang="ru-RU"/>
                </a:p>
              </c:txPr>
              <c:showLegendKey val="0"/>
              <c:showVal val="1"/>
              <c:showCatName val="0"/>
              <c:showSerName val="0"/>
              <c:showPercent val="0"/>
              <c:showBubbleSize val="0"/>
            </c:dLbl>
            <c:dLbl>
              <c:idx val="2"/>
              <c:layout>
                <c:manualLayout>
                  <c:x val="4.0085198396911936E-3"/>
                  <c:y val="-4.7929625378416732E-2"/>
                </c:manualLayout>
              </c:layout>
              <c:spPr>
                <a:noFill/>
                <a:ln w="25264">
                  <a:noFill/>
                </a:ln>
              </c:spPr>
              <c:txPr>
                <a:bodyPr/>
                <a:lstStyle/>
                <a:p>
                  <a:pPr>
                    <a:defRPr sz="1395" b="1" i="0" u="none" strike="noStrike" baseline="0">
                      <a:solidFill>
                        <a:srgbClr val="000080"/>
                      </a:solidFill>
                      <a:latin typeface="Calibri"/>
                      <a:ea typeface="Calibri"/>
                      <a:cs typeface="Calibri"/>
                    </a:defRPr>
                  </a:pPr>
                  <a:endParaRPr lang="ru-RU"/>
                </a:p>
              </c:txPr>
              <c:showLegendKey val="0"/>
              <c:showVal val="1"/>
              <c:showCatName val="0"/>
              <c:showSerName val="0"/>
              <c:showPercent val="0"/>
              <c:showBubbleSize val="0"/>
            </c:dLbl>
            <c:dLbl>
              <c:idx val="3"/>
              <c:layout>
                <c:manualLayout>
                  <c:x val="6.2529691967558934E-3"/>
                  <c:y val="-3.624431690453829E-2"/>
                </c:manualLayout>
              </c:layout>
              <c:spPr>
                <a:noFill/>
                <a:ln w="25264">
                  <a:noFill/>
                </a:ln>
              </c:spPr>
              <c:txPr>
                <a:bodyPr/>
                <a:lstStyle/>
                <a:p>
                  <a:pPr>
                    <a:defRPr sz="1395" b="1" i="0" u="none" strike="noStrike" baseline="0">
                      <a:solidFill>
                        <a:srgbClr val="800080"/>
                      </a:solidFill>
                      <a:latin typeface="Calibri"/>
                      <a:ea typeface="Calibri"/>
                      <a:cs typeface="Calibri"/>
                    </a:defRPr>
                  </a:pPr>
                  <a:endParaRPr lang="ru-RU"/>
                </a:p>
              </c:txPr>
              <c:showLegendKey val="0"/>
              <c:showVal val="1"/>
              <c:showCatName val="0"/>
              <c:showSerName val="0"/>
              <c:showPercent val="0"/>
              <c:showBubbleSize val="0"/>
            </c:dLbl>
            <c:spPr>
              <a:noFill/>
              <a:ln w="25264">
                <a:noFill/>
              </a:ln>
            </c:spPr>
            <c:txPr>
              <a:bodyPr/>
              <a:lstStyle/>
              <a:p>
                <a:pPr>
                  <a:defRPr sz="1395"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dLbls>
          <c:cat>
            <c:strRef>
              <c:f>Лист1!$A$43:$A$46</c:f>
              <c:strCache>
                <c:ptCount val="4"/>
                <c:pt idx="0">
                  <c:v>2011</c:v>
                </c:pt>
                <c:pt idx="1">
                  <c:v>2012</c:v>
                </c:pt>
                <c:pt idx="2">
                  <c:v>2013</c:v>
                </c:pt>
                <c:pt idx="3">
                  <c:v>По промышленным предприятиям региона</c:v>
                </c:pt>
              </c:strCache>
            </c:strRef>
          </c:cat>
          <c:val>
            <c:numRef>
              <c:f>Лист1!$B$43:$B$46</c:f>
              <c:numCache>
                <c:formatCode>\О\с\н\о\в\н\о\й</c:formatCode>
                <c:ptCount val="4"/>
                <c:pt idx="0">
                  <c:v>22131</c:v>
                </c:pt>
                <c:pt idx="1">
                  <c:v>24334</c:v>
                </c:pt>
                <c:pt idx="2">
                  <c:v>23886</c:v>
                </c:pt>
                <c:pt idx="3" formatCode="0">
                  <c:v>26378.649999999951</c:v>
                </c:pt>
              </c:numCache>
            </c:numRef>
          </c:val>
        </c:ser>
        <c:dLbls>
          <c:showLegendKey val="0"/>
          <c:showVal val="1"/>
          <c:showCatName val="0"/>
          <c:showSerName val="0"/>
          <c:showPercent val="0"/>
          <c:showBubbleSize val="0"/>
        </c:dLbls>
        <c:gapWidth val="150"/>
        <c:gapDepth val="0"/>
        <c:shape val="box"/>
        <c:axId val="176567808"/>
        <c:axId val="176569344"/>
        <c:axId val="0"/>
      </c:bar3DChart>
      <c:catAx>
        <c:axId val="176567808"/>
        <c:scaling>
          <c:orientation val="minMax"/>
        </c:scaling>
        <c:delete val="0"/>
        <c:axPos val="b"/>
        <c:numFmt formatCode="\О\с\н\о\в\н\о\й" sourceLinked="1"/>
        <c:majorTickMark val="out"/>
        <c:minorTickMark val="none"/>
        <c:tickLblPos val="low"/>
        <c:spPr>
          <a:ln w="3158">
            <a:solidFill>
              <a:srgbClr val="000000"/>
            </a:solidFill>
            <a:prstDash val="solid"/>
          </a:ln>
        </c:spPr>
        <c:txPr>
          <a:bodyPr rot="0" vert="horz"/>
          <a:lstStyle/>
          <a:p>
            <a:pPr>
              <a:defRPr sz="797" b="0" i="0" u="none" strike="noStrike" baseline="0">
                <a:solidFill>
                  <a:srgbClr val="000000"/>
                </a:solidFill>
                <a:latin typeface="Calibri"/>
                <a:ea typeface="Calibri"/>
                <a:cs typeface="Calibri"/>
              </a:defRPr>
            </a:pPr>
            <a:endParaRPr lang="ru-RU"/>
          </a:p>
        </c:txPr>
        <c:crossAx val="176569344"/>
        <c:crosses val="autoZero"/>
        <c:auto val="1"/>
        <c:lblAlgn val="ctr"/>
        <c:lblOffset val="100"/>
        <c:tickLblSkip val="1"/>
        <c:tickMarkSkip val="1"/>
        <c:noMultiLvlLbl val="0"/>
      </c:catAx>
      <c:valAx>
        <c:axId val="176569344"/>
        <c:scaling>
          <c:orientation val="minMax"/>
        </c:scaling>
        <c:delete val="0"/>
        <c:axPos val="l"/>
        <c:majorGridlines>
          <c:spPr>
            <a:ln w="3158">
              <a:solidFill>
                <a:srgbClr val="000000"/>
              </a:solidFill>
              <a:prstDash val="sysDash"/>
            </a:ln>
          </c:spPr>
        </c:majorGridlines>
        <c:numFmt formatCode="\О\с\н\о\в\н\о\й" sourceLinked="1"/>
        <c:majorTickMark val="out"/>
        <c:minorTickMark val="none"/>
        <c:tickLblPos val="nextTo"/>
        <c:spPr>
          <a:ln w="3158">
            <a:solidFill>
              <a:srgbClr val="000000"/>
            </a:solidFill>
            <a:prstDash val="solid"/>
          </a:ln>
        </c:spPr>
        <c:txPr>
          <a:bodyPr rot="0" vert="horz"/>
          <a:lstStyle/>
          <a:p>
            <a:pPr>
              <a:defRPr sz="797" b="0" i="0" u="none" strike="noStrike" baseline="0">
                <a:solidFill>
                  <a:srgbClr val="000000"/>
                </a:solidFill>
                <a:latin typeface="Calibri"/>
                <a:ea typeface="Calibri"/>
                <a:cs typeface="Calibri"/>
              </a:defRPr>
            </a:pPr>
            <a:endParaRPr lang="ru-RU"/>
          </a:p>
        </c:txPr>
        <c:crossAx val="176567808"/>
        <c:crosses val="autoZero"/>
        <c:crossBetween val="between"/>
      </c:valAx>
      <c:spPr>
        <a:noFill/>
        <a:ln w="25305">
          <a:noFill/>
        </a:ln>
      </c:spPr>
    </c:plotArea>
    <c:plotVisOnly val="1"/>
    <c:dispBlanksAs val="gap"/>
    <c:showDLblsOverMax val="0"/>
  </c:chart>
  <c:spPr>
    <a:solidFill>
      <a:srgbClr val="FFFFFF"/>
    </a:solidFill>
    <a:ln>
      <a:noFill/>
    </a:ln>
  </c:spPr>
  <c:txPr>
    <a:bodyPr/>
    <a:lstStyle/>
    <a:p>
      <a:pPr>
        <a:defRPr sz="797" b="0" i="0" u="none" strike="noStrike" baseline="0">
          <a:solidFill>
            <a:srgbClr val="000000"/>
          </a:solidFill>
          <a:latin typeface="Calibri"/>
          <a:ea typeface="Calibri"/>
          <a:cs typeface="Calibri"/>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9579524680073228E-2"/>
          <c:y val="0.10952380952380977"/>
          <c:w val="0.89396709323583179"/>
          <c:h val="0.70476190476190459"/>
        </c:manualLayout>
      </c:layout>
      <c:barChart>
        <c:barDir val="col"/>
        <c:grouping val="clustered"/>
        <c:varyColors val="0"/>
        <c:ser>
          <c:idx val="0"/>
          <c:order val="0"/>
          <c:tx>
            <c:strRef>
              <c:f>Sheet1!$A$2</c:f>
              <c:strCache>
                <c:ptCount val="1"/>
              </c:strCache>
            </c:strRef>
          </c:tx>
          <c:spPr>
            <a:solidFill>
              <a:srgbClr val="C0C0C0"/>
            </a:solidFill>
            <a:ln w="12609">
              <a:solidFill>
                <a:srgbClr val="000000"/>
              </a:solidFill>
              <a:prstDash val="solid"/>
            </a:ln>
          </c:spPr>
          <c:invertIfNegative val="0"/>
          <c:dLbls>
            <c:spPr>
              <a:noFill/>
              <a:ln w="25218">
                <a:noFill/>
              </a:ln>
            </c:spPr>
            <c:txPr>
              <a:bodyPr/>
              <a:lstStyle/>
              <a:p>
                <a:pPr>
                  <a:defRPr sz="869"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strRef>
              <c:f>Sheet1!$B$1:$F$1</c:f>
              <c:strCache>
                <c:ptCount val="5"/>
                <c:pt idx="0">
                  <c:v>Меньше 10%</c:v>
                </c:pt>
                <c:pt idx="1">
                  <c:v>От 10 % до 25 %</c:v>
                </c:pt>
                <c:pt idx="2">
                  <c:v>От 26 % до 50 %</c:v>
                </c:pt>
                <c:pt idx="3">
                  <c:v>От 51 % до 100 %</c:v>
                </c:pt>
                <c:pt idx="4">
                  <c:v>Свыше 100 %</c:v>
                </c:pt>
              </c:strCache>
            </c:strRef>
          </c:cat>
          <c:val>
            <c:numRef>
              <c:f>Sheet1!$B$2:$F$2</c:f>
              <c:numCache>
                <c:formatCode>0%</c:formatCode>
                <c:ptCount val="5"/>
                <c:pt idx="0">
                  <c:v>0.14000000000000001</c:v>
                </c:pt>
                <c:pt idx="1">
                  <c:v>0.22</c:v>
                </c:pt>
                <c:pt idx="2">
                  <c:v>0.12000000000000002</c:v>
                </c:pt>
                <c:pt idx="3">
                  <c:v>9.0000000000000024E-2</c:v>
                </c:pt>
                <c:pt idx="4">
                  <c:v>0.05</c:v>
                </c:pt>
              </c:numCache>
            </c:numRef>
          </c:val>
        </c:ser>
        <c:dLbls>
          <c:showLegendKey val="0"/>
          <c:showVal val="0"/>
          <c:showCatName val="0"/>
          <c:showSerName val="0"/>
          <c:showPercent val="0"/>
          <c:showBubbleSize val="0"/>
        </c:dLbls>
        <c:gapWidth val="70"/>
        <c:axId val="161549696"/>
        <c:axId val="176010368"/>
      </c:barChart>
      <c:catAx>
        <c:axId val="161549696"/>
        <c:scaling>
          <c:orientation val="minMax"/>
        </c:scaling>
        <c:delete val="0"/>
        <c:axPos val="b"/>
        <c:numFmt formatCode="\О\с\н\о\в\н\о\й" sourceLinked="1"/>
        <c:majorTickMark val="out"/>
        <c:minorTickMark val="none"/>
        <c:tickLblPos val="nextTo"/>
        <c:spPr>
          <a:ln w="3152">
            <a:solidFill>
              <a:srgbClr val="000000"/>
            </a:solidFill>
            <a:prstDash val="solid"/>
          </a:ln>
        </c:spPr>
        <c:txPr>
          <a:bodyPr rot="0" vert="horz"/>
          <a:lstStyle/>
          <a:p>
            <a:pPr>
              <a:defRPr sz="894" b="0" i="0" u="none" strike="noStrike" baseline="0">
                <a:solidFill>
                  <a:srgbClr val="000000"/>
                </a:solidFill>
                <a:latin typeface="Times New Roman"/>
                <a:ea typeface="Times New Roman"/>
                <a:cs typeface="Times New Roman"/>
              </a:defRPr>
            </a:pPr>
            <a:endParaRPr lang="ru-RU"/>
          </a:p>
        </c:txPr>
        <c:crossAx val="176010368"/>
        <c:crosses val="autoZero"/>
        <c:auto val="1"/>
        <c:lblAlgn val="ctr"/>
        <c:lblOffset val="100"/>
        <c:tickLblSkip val="1"/>
        <c:tickMarkSkip val="1"/>
        <c:noMultiLvlLbl val="0"/>
      </c:catAx>
      <c:valAx>
        <c:axId val="176010368"/>
        <c:scaling>
          <c:orientation val="minMax"/>
        </c:scaling>
        <c:delete val="0"/>
        <c:axPos val="l"/>
        <c:majorGridlines>
          <c:spPr>
            <a:ln w="12609">
              <a:solidFill>
                <a:srgbClr val="FFFFFF"/>
              </a:solidFill>
              <a:prstDash val="solid"/>
            </a:ln>
          </c:spPr>
        </c:majorGridlines>
        <c:numFmt formatCode="0%" sourceLinked="1"/>
        <c:majorTickMark val="out"/>
        <c:minorTickMark val="none"/>
        <c:tickLblPos val="nextTo"/>
        <c:spPr>
          <a:ln w="9457">
            <a:noFill/>
          </a:ln>
        </c:spPr>
        <c:txPr>
          <a:bodyPr rot="0" vert="horz"/>
          <a:lstStyle/>
          <a:p>
            <a:pPr>
              <a:defRPr sz="1067" b="0" i="0" u="none" strike="noStrike" baseline="0">
                <a:solidFill>
                  <a:srgbClr val="FFFFFF"/>
                </a:solidFill>
                <a:latin typeface="Times New Roman"/>
                <a:ea typeface="Times New Roman"/>
                <a:cs typeface="Times New Roman"/>
              </a:defRPr>
            </a:pPr>
            <a:endParaRPr lang="ru-RU"/>
          </a:p>
        </c:txPr>
        <c:crossAx val="161549696"/>
        <c:crosses val="autoZero"/>
        <c:crossBetween val="between"/>
      </c:valAx>
      <c:spPr>
        <a:solidFill>
          <a:srgbClr val="FFFFFF"/>
        </a:solidFill>
        <a:ln w="12609">
          <a:solidFill>
            <a:srgbClr val="FFFFFF"/>
          </a:solidFill>
          <a:prstDash val="solid"/>
        </a:ln>
      </c:spPr>
    </c:plotArea>
    <c:plotVisOnly val="1"/>
    <c:dispBlanksAs val="gap"/>
    <c:showDLblsOverMax val="0"/>
  </c:chart>
  <c:spPr>
    <a:noFill/>
    <a:ln>
      <a:noFill/>
    </a:ln>
  </c:spPr>
  <c:txPr>
    <a:bodyPr/>
    <a:lstStyle/>
    <a:p>
      <a:pPr>
        <a:defRPr sz="918" b="1" i="0" u="none" strike="noStrike" baseline="0">
          <a:solidFill>
            <a:srgbClr val="000000"/>
          </a:solidFill>
          <a:latin typeface="Calibri"/>
          <a:ea typeface="Calibri"/>
          <a:cs typeface="Calibri"/>
        </a:defRPr>
      </a:pPr>
      <a:endParaRPr lang="ru-RU"/>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5">
  <dgm:title val=""/>
  <dgm:desc val=""/>
  <dgm:catLst>
    <dgm:cat type="accent1" pri="11500"/>
  </dgm:catLst>
  <dgm:styleLbl name="node0">
    <dgm:fillClrLst meth="cycle">
      <a:schemeClr val="accent1">
        <a:alpha val="80000"/>
      </a:schemeClr>
    </dgm:fillClrLst>
    <dgm:linClrLst meth="repeat">
      <a:schemeClr val="lt1"/>
    </dgm:linClrLst>
    <dgm:effectClrLst/>
    <dgm:txLinClrLst/>
    <dgm:txFillClrLst/>
    <dgm:txEffectClrLst/>
  </dgm:styleLbl>
  <dgm:styleLbl name="node1">
    <dgm:fillClrLst>
      <a:schemeClr val="accent1">
        <a:alpha val="90000"/>
      </a:schemeClr>
      <a:schemeClr val="accent1">
        <a:alpha val="50000"/>
      </a:schemeClr>
    </dgm:fillClrLst>
    <dgm:linClrLst meth="repeat">
      <a:schemeClr val="lt1"/>
    </dgm:linClrLst>
    <dgm:effectClrLst/>
    <dgm:txLinClrLst/>
    <dgm:txFillClrLst/>
    <dgm:txEffectClrLst/>
  </dgm:styleLbl>
  <dgm:styleLbl name="alignNode1">
    <dgm:fillClrLst>
      <a:schemeClr val="accent1">
        <a:alpha val="90000"/>
      </a:schemeClr>
      <a:schemeClr val="accent1">
        <a:alpha val="50000"/>
      </a:schemeClr>
    </dgm:fillClrLst>
    <dgm:linClrLst>
      <a:schemeClr val="accent1">
        <a:alpha val="90000"/>
      </a:schemeClr>
      <a:schemeClr val="accent1">
        <a:alpha val="50000"/>
      </a:schemeClr>
    </dgm:linClrLst>
    <dgm:effectClrLst/>
    <dgm:txLinClrLst/>
    <dgm:txFillClrLst/>
    <dgm:txEffectClrLst/>
  </dgm:styleLbl>
  <dgm:styleLbl name="lnNode1">
    <dgm:fillClrLst>
      <a:schemeClr val="accent1">
        <a:shade val="90000"/>
      </a:schemeClr>
      <a:schemeClr val="accent1">
        <a:alpha val="50000"/>
        <a:tint val="5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alpha val="80000"/>
      </a:schemeClr>
    </dgm:fillClrLst>
    <dgm:linClrLst meth="repeat">
      <a:schemeClr val="lt1"/>
    </dgm:linClrLst>
    <dgm:effectClrLst/>
    <dgm:txLinClrLst/>
    <dgm:txFillClrLst/>
    <dgm:txEffectClrLst/>
  </dgm:styleLbl>
  <dgm:styleLbl name="node2">
    <dgm:fillClrLst>
      <a:schemeClr val="accent1">
        <a:alpha val="70000"/>
      </a:schemeClr>
    </dgm:fillClrLst>
    <dgm:linClrLst meth="repeat">
      <a:schemeClr val="lt1"/>
    </dgm:linClrLst>
    <dgm:effectClrLst/>
    <dgm:txLinClrLst/>
    <dgm:txFillClrLst/>
    <dgm:txEffectClrLst/>
  </dgm:styleLbl>
  <dgm:styleLbl name="node3">
    <dgm:fillClrLst>
      <a:schemeClr val="accent1">
        <a:alpha val="50000"/>
      </a:schemeClr>
    </dgm:fillClrLst>
    <dgm:linClrLst meth="repeat">
      <a:schemeClr val="lt1"/>
    </dgm:linClrLst>
    <dgm:effectClrLst/>
    <dgm:txLinClrLst/>
    <dgm:txFillClrLst/>
    <dgm:txEffectClrLst/>
  </dgm:styleLbl>
  <dgm:styleLbl name="node4">
    <dgm:fillClrLst>
      <a:schemeClr val="accent1">
        <a:alpha val="30000"/>
      </a:schemeClr>
    </dgm:fillClrLst>
    <dgm:linClrLst meth="repeat">
      <a:schemeClr val="lt1"/>
    </dgm:linClrLst>
    <dgm:effectClrLst/>
    <dgm:txLinClrLst/>
    <dgm:txFillClrLst/>
    <dgm:txEffectClrLst/>
  </dgm:styleLbl>
  <dgm:styleLbl name="fgImgPlace1">
    <dgm:fillClrLst>
      <a:schemeClr val="accent1">
        <a:tint val="50000"/>
        <a:alpha val="90000"/>
      </a:schemeClr>
      <a:schemeClr val="accent1">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f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b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sibTrans1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alpha val="90000"/>
      </a:schemeClr>
    </dgm:fillClrLst>
    <dgm:linClrLst meth="repeat">
      <a:schemeClr val="lt1"/>
    </dgm:linClrLst>
    <dgm:effectClrLst/>
    <dgm:txLinClrLst/>
    <dgm:txFillClrLst/>
    <dgm:txEffectClrLst/>
  </dgm:styleLbl>
  <dgm:styleLbl name="asst1">
    <dgm:fillClrLst meth="repeat">
      <a:schemeClr val="accent1">
        <a:alpha val="90000"/>
      </a:schemeClr>
    </dgm:fillClrLst>
    <dgm:linClrLst meth="repeat">
      <a:schemeClr val="lt1"/>
    </dgm:linClrLst>
    <dgm:effectClrLst/>
    <dgm:txLinClrLst/>
    <dgm:txFillClrLst/>
    <dgm:txEffectClrLst/>
  </dgm:styleLbl>
  <dgm:styleLbl name="asst2">
    <dgm:fillClrLst>
      <a:schemeClr val="accent1">
        <a:alpha val="90000"/>
      </a:schemeClr>
    </dgm:fillClrLst>
    <dgm:linClrLst meth="repeat">
      <a:schemeClr val="lt1"/>
    </dgm:linClrLst>
    <dgm:effectClrLst/>
    <dgm:txLinClrLst/>
    <dgm:txFillClrLst/>
    <dgm:txEffectClrLst/>
  </dgm:styleLbl>
  <dgm:styleLbl name="asst3">
    <dgm:fillClrLst>
      <a:schemeClr val="accent1">
        <a:alpha val="70000"/>
      </a:schemeClr>
    </dgm:fillClrLst>
    <dgm:linClrLst meth="repeat">
      <a:schemeClr val="lt1"/>
    </dgm:linClrLst>
    <dgm:effectClrLst/>
    <dgm:txLinClrLst/>
    <dgm:txFillClrLst/>
    <dgm:txEffectClrLst/>
  </dgm:styleLbl>
  <dgm:styleLbl name="asst4">
    <dgm:fillClrLst>
      <a:schemeClr val="accent1">
        <a:alpha val="50000"/>
      </a:schemeClr>
    </dgm:fillClrLst>
    <dgm:linClrLst meth="repeat">
      <a:schemeClr val="lt1"/>
    </dgm:linClrLst>
    <dgm:effectClrLst/>
    <dgm:txLinClrLst/>
    <dgm:txFillClrLst/>
    <dgm:txEffectClrLst/>
  </dgm:styleLbl>
  <dgm:styleLbl name="parChTrans2D1">
    <dgm:fillClrLst meth="repeat">
      <a:schemeClr val="accent1">
        <a:shade val="8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a:schemeClr val="accent1">
        <a:alpha val="90000"/>
        <a:tint val="40000"/>
      </a:schemeClr>
      <a:schemeClr val="accent1">
        <a:alpha val="5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324E628-33A7-4755-B89F-6C9D7B6D9D52}" type="doc">
      <dgm:prSet loTypeId="urn:microsoft.com/office/officeart/2005/8/layout/venn1" loCatId="relationship" qsTypeId="urn:microsoft.com/office/officeart/2005/8/quickstyle/simple2" qsCatId="simple" csTypeId="urn:microsoft.com/office/officeart/2005/8/colors/accent1_5" csCatId="accent1" phldr="1"/>
      <dgm:spPr/>
    </dgm:pt>
    <dgm:pt modelId="{5B6D2954-F32C-4B5D-99D2-81B08B34E904}">
      <dgm:prSet phldrT="[Текст]" custT="1"/>
      <dgm:spPr>
        <a:xfrm>
          <a:off x="609932" y="153203"/>
          <a:ext cx="5674862" cy="3206594"/>
        </a:xfrm>
        <a:solidFill>
          <a:srgbClr val="4F81BD">
            <a:shade val="80000"/>
            <a:alpha val="50000"/>
            <a:hueOff val="0"/>
            <a:satOff val="0"/>
            <a:lumOff val="0"/>
            <a:alphaOff val="0"/>
          </a:srgbClr>
        </a:solidFill>
        <a:ln w="38100" cap="flat" cmpd="sng" algn="ctr">
          <a:solidFill>
            <a:sysClr val="window" lastClr="FFFFFF">
              <a:hueOff val="0"/>
              <a:satOff val="0"/>
              <a:lumOff val="0"/>
              <a:alphaOff val="0"/>
            </a:sysClr>
          </a:solidFill>
          <a:prstDash val="solid"/>
        </a:ln>
        <a:effectLst/>
      </dgm:spPr>
      <dgm:t>
        <a:bodyPr/>
        <a:lstStyle/>
        <a:p>
          <a:pPr algn="ctr"/>
          <a:r>
            <a:rPr lang="ru-RU" sz="1400">
              <a:solidFill>
                <a:sysClr val="windowText" lastClr="000000">
                  <a:hueOff val="0"/>
                  <a:satOff val="0"/>
                  <a:lumOff val="0"/>
                  <a:alphaOff val="0"/>
                </a:sysClr>
              </a:solidFill>
              <a:latin typeface="Calibri"/>
              <a:ea typeface="+mn-ea"/>
              <a:cs typeface="+mn-cs"/>
            </a:rPr>
            <a:t>Промышленные объекты АСУ ТП</a:t>
          </a:r>
        </a:p>
      </dgm:t>
    </dgm:pt>
    <dgm:pt modelId="{8DF39ADD-9415-4D38-8A03-F2607846FAC1}" type="parTrans" cxnId="{1F95F5B4-2F6E-46A1-8528-0B938425AFE6}">
      <dgm:prSet/>
      <dgm:spPr/>
      <dgm:t>
        <a:bodyPr/>
        <a:lstStyle/>
        <a:p>
          <a:pPr algn="ctr"/>
          <a:endParaRPr lang="ru-RU"/>
        </a:p>
      </dgm:t>
    </dgm:pt>
    <dgm:pt modelId="{D84394E3-1001-4658-B4E0-2684AB4460F5}" type="sibTrans" cxnId="{1F95F5B4-2F6E-46A1-8528-0B938425AFE6}">
      <dgm:prSet/>
      <dgm:spPr/>
      <dgm:t>
        <a:bodyPr/>
        <a:lstStyle/>
        <a:p>
          <a:pPr algn="ctr"/>
          <a:endParaRPr lang="ru-RU"/>
        </a:p>
      </dgm:t>
    </dgm:pt>
    <dgm:pt modelId="{DAE7AB43-AC09-415E-BE25-16469EFEF93A}">
      <dgm:prSet phldrT="[Текст]" custT="1"/>
      <dgm:spPr>
        <a:xfrm>
          <a:off x="3531425" y="546430"/>
          <a:ext cx="2746395" cy="2379623"/>
        </a:xfrm>
        <a:solidFill>
          <a:srgbClr val="4F81BD">
            <a:shade val="80000"/>
            <a:alpha val="50000"/>
            <a:hueOff val="-3"/>
            <a:satOff val="1329"/>
            <a:lumOff val="1718"/>
            <a:alphaOff val="10000"/>
          </a:srgbClr>
        </a:solidFill>
        <a:ln w="38100" cap="flat" cmpd="sng" algn="ctr">
          <a:solidFill>
            <a:sysClr val="window" lastClr="FFFFFF">
              <a:hueOff val="0"/>
              <a:satOff val="0"/>
              <a:lumOff val="0"/>
              <a:alphaOff val="0"/>
            </a:sysClr>
          </a:solidFill>
          <a:prstDash val="solid"/>
        </a:ln>
        <a:effectLst/>
      </dgm:spPr>
      <dgm:t>
        <a:bodyPr/>
        <a:lstStyle/>
        <a:p>
          <a:pPr algn="ctr"/>
          <a:r>
            <a:rPr lang="ru-RU" sz="1400">
              <a:solidFill>
                <a:sysClr val="windowText" lastClr="000000">
                  <a:hueOff val="0"/>
                  <a:satOff val="0"/>
                  <a:lumOff val="0"/>
                  <a:alphaOff val="0"/>
                </a:sysClr>
              </a:solidFill>
              <a:latin typeface="Calibri"/>
              <a:ea typeface="+mn-ea"/>
              <a:cs typeface="+mn-cs"/>
            </a:rPr>
            <a:t>Критически важные объекты АСУ ТП</a:t>
          </a:r>
        </a:p>
      </dgm:t>
    </dgm:pt>
    <dgm:pt modelId="{7B6C34D8-DBAC-4C97-9722-FD5ADD9C8657}" type="parTrans" cxnId="{7E99007B-27B0-4C2B-8F24-F36AF707BD42}">
      <dgm:prSet/>
      <dgm:spPr/>
      <dgm:t>
        <a:bodyPr/>
        <a:lstStyle/>
        <a:p>
          <a:pPr algn="ctr"/>
          <a:endParaRPr lang="ru-RU"/>
        </a:p>
      </dgm:t>
    </dgm:pt>
    <dgm:pt modelId="{0A31B72D-5DF7-45B0-AAD9-5C837F10C62C}" type="sibTrans" cxnId="{7E99007B-27B0-4C2B-8F24-F36AF707BD42}">
      <dgm:prSet/>
      <dgm:spPr/>
      <dgm:t>
        <a:bodyPr/>
        <a:lstStyle/>
        <a:p>
          <a:pPr algn="ctr"/>
          <a:endParaRPr lang="ru-RU"/>
        </a:p>
      </dgm:t>
    </dgm:pt>
    <dgm:pt modelId="{B25DE028-2564-4B3C-934A-140C6AE189F4}">
      <dgm:prSet phldrT="[Текст]" custT="1"/>
      <dgm:spPr>
        <a:xfrm>
          <a:off x="1171628" y="1212928"/>
          <a:ext cx="2781363" cy="1708463"/>
        </a:xfrm>
        <a:solidFill>
          <a:srgbClr val="4F81BD">
            <a:shade val="80000"/>
            <a:alpha val="50000"/>
            <a:hueOff val="-6"/>
            <a:satOff val="2658"/>
            <a:lumOff val="3436"/>
            <a:alphaOff val="20000"/>
          </a:srgbClr>
        </a:solidFill>
        <a:ln w="38100" cap="flat" cmpd="sng" algn="ctr">
          <a:solidFill>
            <a:sysClr val="window" lastClr="FFFFFF">
              <a:hueOff val="0"/>
              <a:satOff val="0"/>
              <a:lumOff val="0"/>
              <a:alphaOff val="0"/>
            </a:sysClr>
          </a:solidFill>
          <a:prstDash val="solid"/>
        </a:ln>
        <a:effectLst/>
      </dgm:spPr>
      <dgm:t>
        <a:bodyPr/>
        <a:lstStyle/>
        <a:p>
          <a:pPr algn="ctr"/>
          <a:r>
            <a:rPr lang="ru-RU" sz="1400">
              <a:solidFill>
                <a:sysClr val="windowText" lastClr="000000">
                  <a:hueOff val="0"/>
                  <a:satOff val="0"/>
                  <a:lumOff val="0"/>
                  <a:alphaOff val="0"/>
                </a:sysClr>
              </a:solidFill>
              <a:latin typeface="Calibri"/>
              <a:ea typeface="+mn-ea"/>
              <a:cs typeface="+mn-cs"/>
            </a:rPr>
            <a:t>Типовые ОЗ АСУ ТП</a:t>
          </a:r>
        </a:p>
      </dgm:t>
    </dgm:pt>
    <dgm:pt modelId="{351BE8CE-5B07-4156-8517-ACC2BCD58FBE}" type="parTrans" cxnId="{29492DBD-8CBE-4AEE-BB03-B491F5F5D393}">
      <dgm:prSet/>
      <dgm:spPr/>
      <dgm:t>
        <a:bodyPr/>
        <a:lstStyle/>
        <a:p>
          <a:pPr algn="ctr"/>
          <a:endParaRPr lang="ru-RU"/>
        </a:p>
      </dgm:t>
    </dgm:pt>
    <dgm:pt modelId="{809F1B18-C8D1-4D55-ACF1-1E2F55CFE73B}" type="sibTrans" cxnId="{29492DBD-8CBE-4AEE-BB03-B491F5F5D393}">
      <dgm:prSet/>
      <dgm:spPr/>
      <dgm:t>
        <a:bodyPr/>
        <a:lstStyle/>
        <a:p>
          <a:pPr algn="ctr"/>
          <a:endParaRPr lang="ru-RU"/>
        </a:p>
      </dgm:t>
    </dgm:pt>
    <dgm:pt modelId="{D51A1BC9-2F14-44A2-B07C-AA0B49502456}">
      <dgm:prSet phldrT="[Текст]" custT="1"/>
      <dgm:spPr>
        <a:xfrm>
          <a:off x="3408756" y="1864711"/>
          <a:ext cx="2017529" cy="1251339"/>
        </a:xfrm>
        <a:solidFill>
          <a:srgbClr val="4F81BD">
            <a:shade val="80000"/>
            <a:alpha val="50000"/>
            <a:hueOff val="-9"/>
            <a:satOff val="3987"/>
            <a:lumOff val="5154"/>
            <a:alphaOff val="30000"/>
          </a:srgbClr>
        </a:solidFill>
        <a:ln w="38100" cap="flat" cmpd="sng" algn="ctr">
          <a:solidFill>
            <a:sysClr val="window" lastClr="FFFFFF">
              <a:hueOff val="0"/>
              <a:satOff val="0"/>
              <a:lumOff val="0"/>
              <a:alphaOff val="0"/>
            </a:sysClr>
          </a:solidFill>
          <a:prstDash val="solid"/>
        </a:ln>
        <a:effectLst/>
      </dgm:spPr>
      <dgm:t>
        <a:bodyPr/>
        <a:lstStyle/>
        <a:p>
          <a:pPr algn="ctr"/>
          <a:r>
            <a:rPr lang="ru-RU" sz="1400">
              <a:solidFill>
                <a:sysClr val="windowText" lastClr="000000">
                  <a:hueOff val="0"/>
                  <a:satOff val="0"/>
                  <a:lumOff val="0"/>
                  <a:alphaOff val="0"/>
                </a:sysClr>
              </a:solidFill>
              <a:latin typeface="Calibri"/>
              <a:ea typeface="+mn-ea"/>
              <a:cs typeface="+mn-cs"/>
            </a:rPr>
            <a:t>ОЗ частных АСУ ТП</a:t>
          </a:r>
        </a:p>
      </dgm:t>
    </dgm:pt>
    <dgm:pt modelId="{9F086FA6-D5D6-478C-8B90-A6A05D6AEAFB}" type="parTrans" cxnId="{917D0472-AED9-4200-AD84-A0520FF470D7}">
      <dgm:prSet/>
      <dgm:spPr/>
      <dgm:t>
        <a:bodyPr/>
        <a:lstStyle/>
        <a:p>
          <a:endParaRPr lang="ru-RU"/>
        </a:p>
      </dgm:t>
    </dgm:pt>
    <dgm:pt modelId="{A2361A8A-60B5-49F5-B1AD-589D1EB4712D}" type="sibTrans" cxnId="{917D0472-AED9-4200-AD84-A0520FF470D7}">
      <dgm:prSet/>
      <dgm:spPr/>
      <dgm:t>
        <a:bodyPr/>
        <a:lstStyle/>
        <a:p>
          <a:endParaRPr lang="ru-RU"/>
        </a:p>
      </dgm:t>
    </dgm:pt>
    <dgm:pt modelId="{E558E1C1-68CB-47DC-8EC8-EBA0BAD023EE}" type="pres">
      <dgm:prSet presAssocID="{6324E628-33A7-4755-B89F-6C9D7B6D9D52}" presName="compositeShape" presStyleCnt="0">
        <dgm:presLayoutVars>
          <dgm:chMax val="7"/>
          <dgm:dir/>
          <dgm:resizeHandles val="exact"/>
        </dgm:presLayoutVars>
      </dgm:prSet>
      <dgm:spPr/>
    </dgm:pt>
    <dgm:pt modelId="{1C6B8E86-1C11-461D-9B27-F3A4721FE545}" type="pres">
      <dgm:prSet presAssocID="{5B6D2954-F32C-4B5D-99D2-81B08B34E904}" presName="circ1" presStyleLbl="vennNode1" presStyleIdx="0" presStyleCnt="4" custScaleX="315484" custScaleY="178265" custLinFactNeighborX="5337" custLinFactNeighborY="24905"/>
      <dgm:spPr>
        <a:prstGeom prst="ellipse">
          <a:avLst/>
        </a:prstGeom>
      </dgm:spPr>
      <dgm:t>
        <a:bodyPr/>
        <a:lstStyle/>
        <a:p>
          <a:endParaRPr lang="ru-RU"/>
        </a:p>
      </dgm:t>
    </dgm:pt>
    <dgm:pt modelId="{6892F4FF-55A4-4354-A904-C126628FB1B9}" type="pres">
      <dgm:prSet presAssocID="{5B6D2954-F32C-4B5D-99D2-81B08B34E904}" presName="circ1Tx" presStyleLbl="revTx" presStyleIdx="0" presStyleCnt="0">
        <dgm:presLayoutVars>
          <dgm:chMax val="0"/>
          <dgm:chPref val="0"/>
          <dgm:bulletEnabled val="1"/>
        </dgm:presLayoutVars>
      </dgm:prSet>
      <dgm:spPr/>
      <dgm:t>
        <a:bodyPr/>
        <a:lstStyle/>
        <a:p>
          <a:endParaRPr lang="ru-RU"/>
        </a:p>
      </dgm:t>
    </dgm:pt>
    <dgm:pt modelId="{E5C15770-6AC9-4253-A339-87E1B8EABE3A}" type="pres">
      <dgm:prSet presAssocID="{DAE7AB43-AC09-415E-BE25-16469EFEF93A}" presName="circ2" presStyleLbl="vennNode1" presStyleIdx="1" presStyleCnt="4" custScaleX="152681" custScaleY="132291" custLinFactNeighborX="42120" custLinFactNeighborY="-20452"/>
      <dgm:spPr>
        <a:prstGeom prst="ellipse">
          <a:avLst/>
        </a:prstGeom>
      </dgm:spPr>
      <dgm:t>
        <a:bodyPr/>
        <a:lstStyle/>
        <a:p>
          <a:endParaRPr lang="ru-RU"/>
        </a:p>
      </dgm:t>
    </dgm:pt>
    <dgm:pt modelId="{C6150CF4-C5C1-42F8-85E9-5CC37384CDAD}" type="pres">
      <dgm:prSet presAssocID="{DAE7AB43-AC09-415E-BE25-16469EFEF93A}" presName="circ2Tx" presStyleLbl="revTx" presStyleIdx="0" presStyleCnt="0">
        <dgm:presLayoutVars>
          <dgm:chMax val="0"/>
          <dgm:chPref val="0"/>
          <dgm:bulletEnabled val="1"/>
        </dgm:presLayoutVars>
      </dgm:prSet>
      <dgm:spPr/>
      <dgm:t>
        <a:bodyPr/>
        <a:lstStyle/>
        <a:p>
          <a:endParaRPr lang="ru-RU"/>
        </a:p>
      </dgm:t>
    </dgm:pt>
    <dgm:pt modelId="{28F58C89-AC64-451F-B4B4-83CFC5F7EF34}" type="pres">
      <dgm:prSet presAssocID="{B25DE028-2564-4B3C-934A-140C6AE189F4}" presName="circ3" presStyleLbl="vennNode1" presStyleIdx="2" presStyleCnt="4" custScaleX="154625" custScaleY="94979" custLinFactNeighborX="-43866" custLinFactNeighborY="-46286"/>
      <dgm:spPr>
        <a:prstGeom prst="ellipse">
          <a:avLst/>
        </a:prstGeom>
      </dgm:spPr>
      <dgm:t>
        <a:bodyPr/>
        <a:lstStyle/>
        <a:p>
          <a:endParaRPr lang="ru-RU"/>
        </a:p>
      </dgm:t>
    </dgm:pt>
    <dgm:pt modelId="{1FF82737-CE83-4B36-BA23-D683F9144C1F}" type="pres">
      <dgm:prSet presAssocID="{B25DE028-2564-4B3C-934A-140C6AE189F4}" presName="circ3Tx" presStyleLbl="revTx" presStyleIdx="0" presStyleCnt="0">
        <dgm:presLayoutVars>
          <dgm:chMax val="0"/>
          <dgm:chPref val="0"/>
          <dgm:bulletEnabled val="1"/>
        </dgm:presLayoutVars>
      </dgm:prSet>
      <dgm:spPr/>
      <dgm:t>
        <a:bodyPr/>
        <a:lstStyle/>
        <a:p>
          <a:endParaRPr lang="ru-RU"/>
        </a:p>
      </dgm:t>
    </dgm:pt>
    <dgm:pt modelId="{EC1F3332-6078-4B5E-AB8D-F63E744DD48B}" type="pres">
      <dgm:prSet presAssocID="{D51A1BC9-2F14-44A2-B07C-AA0B49502456}" presName="circ4" presStyleLbl="vennNode1" presStyleIdx="3" presStyleCnt="4" custScaleX="112161" custScaleY="69566" custLinFactX="3502" custLinFactNeighborX="100000" custLinFactNeighborY="21473"/>
      <dgm:spPr>
        <a:prstGeom prst="ellipse">
          <a:avLst/>
        </a:prstGeom>
      </dgm:spPr>
      <dgm:t>
        <a:bodyPr/>
        <a:lstStyle/>
        <a:p>
          <a:endParaRPr lang="ru-RU"/>
        </a:p>
      </dgm:t>
    </dgm:pt>
    <dgm:pt modelId="{6954CF32-17FC-4FAE-802F-C07562A94F71}" type="pres">
      <dgm:prSet presAssocID="{D51A1BC9-2F14-44A2-B07C-AA0B49502456}" presName="circ4Tx" presStyleLbl="revTx" presStyleIdx="0" presStyleCnt="0">
        <dgm:presLayoutVars>
          <dgm:chMax val="0"/>
          <dgm:chPref val="0"/>
          <dgm:bulletEnabled val="1"/>
        </dgm:presLayoutVars>
      </dgm:prSet>
      <dgm:spPr/>
      <dgm:t>
        <a:bodyPr/>
        <a:lstStyle/>
        <a:p>
          <a:endParaRPr lang="ru-RU"/>
        </a:p>
      </dgm:t>
    </dgm:pt>
  </dgm:ptLst>
  <dgm:cxnLst>
    <dgm:cxn modelId="{7E99007B-27B0-4C2B-8F24-F36AF707BD42}" srcId="{6324E628-33A7-4755-B89F-6C9D7B6D9D52}" destId="{DAE7AB43-AC09-415E-BE25-16469EFEF93A}" srcOrd="1" destOrd="0" parTransId="{7B6C34D8-DBAC-4C97-9722-FD5ADD9C8657}" sibTransId="{0A31B72D-5DF7-45B0-AAD9-5C837F10C62C}"/>
    <dgm:cxn modelId="{822FE615-52AA-459F-BB2B-49F32CB9EA2C}" type="presOf" srcId="{6324E628-33A7-4755-B89F-6C9D7B6D9D52}" destId="{E558E1C1-68CB-47DC-8EC8-EBA0BAD023EE}" srcOrd="0" destOrd="0" presId="urn:microsoft.com/office/officeart/2005/8/layout/venn1"/>
    <dgm:cxn modelId="{917D0472-AED9-4200-AD84-A0520FF470D7}" srcId="{6324E628-33A7-4755-B89F-6C9D7B6D9D52}" destId="{D51A1BC9-2F14-44A2-B07C-AA0B49502456}" srcOrd="3" destOrd="0" parTransId="{9F086FA6-D5D6-478C-8B90-A6A05D6AEAFB}" sibTransId="{A2361A8A-60B5-49F5-B1AD-589D1EB4712D}"/>
    <dgm:cxn modelId="{1F95F5B4-2F6E-46A1-8528-0B938425AFE6}" srcId="{6324E628-33A7-4755-B89F-6C9D7B6D9D52}" destId="{5B6D2954-F32C-4B5D-99D2-81B08B34E904}" srcOrd="0" destOrd="0" parTransId="{8DF39ADD-9415-4D38-8A03-F2607846FAC1}" sibTransId="{D84394E3-1001-4658-B4E0-2684AB4460F5}"/>
    <dgm:cxn modelId="{16062C3D-1A1E-4D1F-A3CA-A7B3C7A020FF}" type="presOf" srcId="{D51A1BC9-2F14-44A2-B07C-AA0B49502456}" destId="{EC1F3332-6078-4B5E-AB8D-F63E744DD48B}" srcOrd="0" destOrd="0" presId="urn:microsoft.com/office/officeart/2005/8/layout/venn1"/>
    <dgm:cxn modelId="{8B912A93-9D27-4A29-9F95-AFC960DB5D58}" type="presOf" srcId="{B25DE028-2564-4B3C-934A-140C6AE189F4}" destId="{28F58C89-AC64-451F-B4B4-83CFC5F7EF34}" srcOrd="0" destOrd="0" presId="urn:microsoft.com/office/officeart/2005/8/layout/venn1"/>
    <dgm:cxn modelId="{E3B5A8BF-94FE-4E21-BE38-AF1D452C3074}" type="presOf" srcId="{D51A1BC9-2F14-44A2-B07C-AA0B49502456}" destId="{6954CF32-17FC-4FAE-802F-C07562A94F71}" srcOrd="1" destOrd="0" presId="urn:microsoft.com/office/officeart/2005/8/layout/venn1"/>
    <dgm:cxn modelId="{438AFF7D-C1F6-441F-A94F-097D92B86503}" type="presOf" srcId="{DAE7AB43-AC09-415E-BE25-16469EFEF93A}" destId="{C6150CF4-C5C1-42F8-85E9-5CC37384CDAD}" srcOrd="1" destOrd="0" presId="urn:microsoft.com/office/officeart/2005/8/layout/venn1"/>
    <dgm:cxn modelId="{046D4DD4-D2BC-4FEE-977A-B4DDD171DA0D}" type="presOf" srcId="{5B6D2954-F32C-4B5D-99D2-81B08B34E904}" destId="{1C6B8E86-1C11-461D-9B27-F3A4721FE545}" srcOrd="0" destOrd="0" presId="urn:microsoft.com/office/officeart/2005/8/layout/venn1"/>
    <dgm:cxn modelId="{29492DBD-8CBE-4AEE-BB03-B491F5F5D393}" srcId="{6324E628-33A7-4755-B89F-6C9D7B6D9D52}" destId="{B25DE028-2564-4B3C-934A-140C6AE189F4}" srcOrd="2" destOrd="0" parTransId="{351BE8CE-5B07-4156-8517-ACC2BCD58FBE}" sibTransId="{809F1B18-C8D1-4D55-ACF1-1E2F55CFE73B}"/>
    <dgm:cxn modelId="{219F2819-0F86-4E56-A316-A61EE64C1328}" type="presOf" srcId="{DAE7AB43-AC09-415E-BE25-16469EFEF93A}" destId="{E5C15770-6AC9-4253-A339-87E1B8EABE3A}" srcOrd="0" destOrd="0" presId="urn:microsoft.com/office/officeart/2005/8/layout/venn1"/>
    <dgm:cxn modelId="{FAA004FA-48E8-4150-9CAD-2A5676B46081}" type="presOf" srcId="{5B6D2954-F32C-4B5D-99D2-81B08B34E904}" destId="{6892F4FF-55A4-4354-A904-C126628FB1B9}" srcOrd="1" destOrd="0" presId="urn:microsoft.com/office/officeart/2005/8/layout/venn1"/>
    <dgm:cxn modelId="{35B2B697-73C1-4D29-A184-A7627F798034}" type="presOf" srcId="{B25DE028-2564-4B3C-934A-140C6AE189F4}" destId="{1FF82737-CE83-4B36-BA23-D683F9144C1F}" srcOrd="1" destOrd="0" presId="urn:microsoft.com/office/officeart/2005/8/layout/venn1"/>
    <dgm:cxn modelId="{17ED3CE7-F269-48FA-9534-9919CB98C32A}" type="presParOf" srcId="{E558E1C1-68CB-47DC-8EC8-EBA0BAD023EE}" destId="{1C6B8E86-1C11-461D-9B27-F3A4721FE545}" srcOrd="0" destOrd="0" presId="urn:microsoft.com/office/officeart/2005/8/layout/venn1"/>
    <dgm:cxn modelId="{994DF569-15B7-4688-AC4C-F002C2087CCB}" type="presParOf" srcId="{E558E1C1-68CB-47DC-8EC8-EBA0BAD023EE}" destId="{6892F4FF-55A4-4354-A904-C126628FB1B9}" srcOrd="1" destOrd="0" presId="urn:microsoft.com/office/officeart/2005/8/layout/venn1"/>
    <dgm:cxn modelId="{04E81E9C-575B-4AC1-BC12-3DD29B5BB2CE}" type="presParOf" srcId="{E558E1C1-68CB-47DC-8EC8-EBA0BAD023EE}" destId="{E5C15770-6AC9-4253-A339-87E1B8EABE3A}" srcOrd="2" destOrd="0" presId="urn:microsoft.com/office/officeart/2005/8/layout/venn1"/>
    <dgm:cxn modelId="{5246077E-DA24-4C26-96EB-7F881FCF8CE8}" type="presParOf" srcId="{E558E1C1-68CB-47DC-8EC8-EBA0BAD023EE}" destId="{C6150CF4-C5C1-42F8-85E9-5CC37384CDAD}" srcOrd="3" destOrd="0" presId="urn:microsoft.com/office/officeart/2005/8/layout/venn1"/>
    <dgm:cxn modelId="{B3EACCEE-D7A2-493F-B13F-13DFE99961DD}" type="presParOf" srcId="{E558E1C1-68CB-47DC-8EC8-EBA0BAD023EE}" destId="{28F58C89-AC64-451F-B4B4-83CFC5F7EF34}" srcOrd="4" destOrd="0" presId="urn:microsoft.com/office/officeart/2005/8/layout/venn1"/>
    <dgm:cxn modelId="{34588522-9BFB-417D-AE9F-A5A9997C83BB}" type="presParOf" srcId="{E558E1C1-68CB-47DC-8EC8-EBA0BAD023EE}" destId="{1FF82737-CE83-4B36-BA23-D683F9144C1F}" srcOrd="5" destOrd="0" presId="urn:microsoft.com/office/officeart/2005/8/layout/venn1"/>
    <dgm:cxn modelId="{91E9CDA0-B8AD-4926-8786-0A6BAFF544CC}" type="presParOf" srcId="{E558E1C1-68CB-47DC-8EC8-EBA0BAD023EE}" destId="{EC1F3332-6078-4B5E-AB8D-F63E744DD48B}" srcOrd="6" destOrd="0" presId="urn:microsoft.com/office/officeart/2005/8/layout/venn1"/>
    <dgm:cxn modelId="{3C9D6F9A-F7D6-414A-9DB8-78A0C5D67AB5}" type="presParOf" srcId="{E558E1C1-68CB-47DC-8EC8-EBA0BAD023EE}" destId="{6954CF32-17FC-4FAE-802F-C07562A94F71}" srcOrd="7" destOrd="0" presId="urn:microsoft.com/office/officeart/2005/8/layout/venn1"/>
  </dgm:cxnLst>
  <dgm:bg/>
  <dgm:whole/>
  <dgm:extLst>
    <a:ext uri="http://schemas.microsoft.com/office/drawing/2008/diagram">
      <dsp:dataModelExt xmlns:dsp="http://schemas.microsoft.com/office/drawing/2008/diagram" relId="rId8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F4CD0F0-D041-4EBD-A2A4-9FE104EF81C5}" type="doc">
      <dgm:prSet loTypeId="urn:microsoft.com/office/officeart/2005/8/layout/cycle6" loCatId="relationship" qsTypeId="urn:microsoft.com/office/officeart/2005/8/quickstyle/simple2" qsCatId="simple" csTypeId="urn:microsoft.com/office/officeart/2005/8/colors/accent1_2" csCatId="accent1" phldr="1"/>
      <dgm:spPr/>
    </dgm:pt>
    <dgm:pt modelId="{CB1634E8-AC1E-48D8-994F-102E96DA0430}">
      <dgm:prSet phldrT="[Текст]" custT="1"/>
      <dgm:spPr>
        <a:xfrm>
          <a:off x="2284865" y="-24013"/>
          <a:ext cx="1248808" cy="912614"/>
        </a:xfrm>
        <a:solidFill>
          <a:srgbClr val="4F81BD">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pPr algn="ctr"/>
          <a:r>
            <a:rPr lang="ru-RU" sz="1600">
              <a:solidFill>
                <a:sysClr val="window" lastClr="FFFFFF"/>
              </a:solidFill>
              <a:latin typeface="Calibri"/>
              <a:ea typeface="+mn-ea"/>
              <a:cs typeface="+mn-cs"/>
            </a:rPr>
            <a:t>Угрозы</a:t>
          </a:r>
        </a:p>
      </dgm:t>
    </dgm:pt>
    <dgm:pt modelId="{5A794080-6DE7-4819-9AC3-9CB1541049E0}" type="parTrans" cxnId="{6F0C3D19-2696-41E0-B5FF-E131B6411E2B}">
      <dgm:prSet/>
      <dgm:spPr/>
      <dgm:t>
        <a:bodyPr/>
        <a:lstStyle/>
        <a:p>
          <a:pPr algn="just"/>
          <a:endParaRPr lang="ru-RU"/>
        </a:p>
      </dgm:t>
    </dgm:pt>
    <dgm:pt modelId="{C3A1EFAA-1171-428D-8007-73BAC0D8842C}" type="sibTrans" cxnId="{6F0C3D19-2696-41E0-B5FF-E131B6411E2B}">
      <dgm:prSet/>
      <dgm:spPr>
        <a:xfrm>
          <a:off x="1567327" y="432478"/>
          <a:ext cx="2684587" cy="2684587"/>
        </a:xfrm>
        <a:noFill/>
        <a:ln w="9525" cap="flat" cmpd="sng" algn="ctr">
          <a:solidFill>
            <a:srgbClr val="4F81BD">
              <a:hueOff val="0"/>
              <a:satOff val="0"/>
              <a:lumOff val="0"/>
              <a:alphaOff val="0"/>
            </a:srgbClr>
          </a:solidFill>
          <a:prstDash val="solid"/>
        </a:ln>
        <a:effectLst/>
      </dgm:spPr>
      <dgm:t>
        <a:bodyPr/>
        <a:lstStyle/>
        <a:p>
          <a:pPr algn="just"/>
          <a:endParaRPr lang="ru-RU"/>
        </a:p>
      </dgm:t>
    </dgm:pt>
    <dgm:pt modelId="{635B239C-D834-4F21-847F-64241B017935}">
      <dgm:prSet phldrT="[Текст]" custT="1"/>
      <dgm:spPr>
        <a:xfrm>
          <a:off x="2903598" y="941892"/>
          <a:ext cx="2695927" cy="1707042"/>
        </a:xfrm>
        <a:solidFill>
          <a:srgbClr val="4F81BD">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pPr algn="ctr"/>
          <a:r>
            <a:rPr lang="ru-RU" sz="1600">
              <a:solidFill>
                <a:sysClr val="window" lastClr="FFFFFF"/>
              </a:solidFill>
              <a:latin typeface="Calibri"/>
              <a:ea typeface="+mn-ea"/>
              <a:cs typeface="+mn-cs"/>
            </a:rPr>
            <a:t>Канал реализации угроз</a:t>
          </a:r>
        </a:p>
      </dgm:t>
    </dgm:pt>
    <dgm:pt modelId="{CACF99FC-C593-406A-AECF-047DE12CBE6D}" type="parTrans" cxnId="{6D5C6A79-A37D-44F3-94DA-114614623438}">
      <dgm:prSet/>
      <dgm:spPr/>
      <dgm:t>
        <a:bodyPr/>
        <a:lstStyle/>
        <a:p>
          <a:pPr algn="just"/>
          <a:endParaRPr lang="ru-RU"/>
        </a:p>
      </dgm:t>
    </dgm:pt>
    <dgm:pt modelId="{E1653985-DA94-4C50-9F8F-B085300DD304}" type="sibTrans" cxnId="{6D5C6A79-A37D-44F3-94DA-114614623438}">
      <dgm:prSet/>
      <dgm:spPr>
        <a:xfrm>
          <a:off x="1566543" y="433045"/>
          <a:ext cx="2684587" cy="2684587"/>
        </a:xfrm>
        <a:noFill/>
        <a:ln w="9525" cap="flat" cmpd="sng" algn="ctr">
          <a:solidFill>
            <a:srgbClr val="4F81BD">
              <a:hueOff val="0"/>
              <a:satOff val="0"/>
              <a:lumOff val="0"/>
              <a:alphaOff val="0"/>
            </a:srgbClr>
          </a:solidFill>
          <a:prstDash val="solid"/>
        </a:ln>
        <a:effectLst/>
      </dgm:spPr>
      <dgm:t>
        <a:bodyPr/>
        <a:lstStyle/>
        <a:p>
          <a:pPr algn="just"/>
          <a:endParaRPr lang="ru-RU"/>
        </a:p>
      </dgm:t>
    </dgm:pt>
    <dgm:pt modelId="{55E3C62B-485F-4CF3-8EF7-F15B11C84BA1}">
      <dgm:prSet phldrT="[Текст]" custT="1"/>
      <dgm:spPr>
        <a:xfrm>
          <a:off x="266436" y="941725"/>
          <a:ext cx="2601080" cy="1707375"/>
        </a:xfrm>
        <a:solidFill>
          <a:srgbClr val="4F81BD">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pPr algn="ctr"/>
          <a:r>
            <a:rPr lang="ru-RU" sz="1600">
              <a:solidFill>
                <a:sysClr val="window" lastClr="FFFFFF"/>
              </a:solidFill>
              <a:latin typeface="Calibri"/>
              <a:ea typeface="+mn-ea"/>
              <a:cs typeface="+mn-cs"/>
            </a:rPr>
            <a:t>Уязвимости</a:t>
          </a:r>
        </a:p>
      </dgm:t>
    </dgm:pt>
    <dgm:pt modelId="{100D8A20-B66A-45AE-87FB-1D0D42BEB831}" type="parTrans" cxnId="{DD0CFFF9-6206-4B8C-B6B5-9E2D1918A533}">
      <dgm:prSet/>
      <dgm:spPr/>
      <dgm:t>
        <a:bodyPr/>
        <a:lstStyle/>
        <a:p>
          <a:pPr algn="just"/>
          <a:endParaRPr lang="ru-RU"/>
        </a:p>
      </dgm:t>
    </dgm:pt>
    <dgm:pt modelId="{D51870F7-E10B-4656-AC63-B167E5D70C29}" type="sibTrans" cxnId="{DD0CFFF9-6206-4B8C-B6B5-9E2D1918A533}">
      <dgm:prSet/>
      <dgm:spPr>
        <a:xfrm>
          <a:off x="1566624" y="432478"/>
          <a:ext cx="2684587" cy="2684587"/>
        </a:xfrm>
        <a:noFill/>
        <a:ln w="9525" cap="flat" cmpd="sng" algn="ctr">
          <a:solidFill>
            <a:srgbClr val="4F81BD">
              <a:hueOff val="0"/>
              <a:satOff val="0"/>
              <a:lumOff val="0"/>
              <a:alphaOff val="0"/>
            </a:srgbClr>
          </a:solidFill>
          <a:prstDash val="solid"/>
        </a:ln>
        <a:effectLst/>
      </dgm:spPr>
      <dgm:t>
        <a:bodyPr/>
        <a:lstStyle/>
        <a:p>
          <a:pPr algn="just"/>
          <a:endParaRPr lang="ru-RU"/>
        </a:p>
      </dgm:t>
    </dgm:pt>
    <dgm:pt modelId="{7D11B7C2-D8B6-414A-836C-25D6A7560483}">
      <dgm:prSet phldrT="[Текст]" custT="1"/>
      <dgm:spPr>
        <a:xfrm>
          <a:off x="2319332" y="2711018"/>
          <a:ext cx="1248808" cy="811725"/>
        </a:xfrm>
        <a:solidFill>
          <a:srgbClr val="4F81BD">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pPr algn="ctr"/>
          <a:r>
            <a:rPr lang="ru-RU" sz="1600">
              <a:solidFill>
                <a:sysClr val="window" lastClr="FFFFFF"/>
              </a:solidFill>
              <a:latin typeface="Calibri"/>
              <a:ea typeface="+mn-ea"/>
              <a:cs typeface="+mn-cs"/>
            </a:rPr>
            <a:t>Объекты защиты</a:t>
          </a:r>
        </a:p>
      </dgm:t>
    </dgm:pt>
    <dgm:pt modelId="{374ECAE8-C958-4583-A177-7851BDBBC24D}" type="parTrans" cxnId="{E02F73E8-EA3B-4AEF-846D-E047E9A4624A}">
      <dgm:prSet/>
      <dgm:spPr/>
      <dgm:t>
        <a:bodyPr/>
        <a:lstStyle/>
        <a:p>
          <a:pPr algn="just"/>
          <a:endParaRPr lang="ru-RU"/>
        </a:p>
      </dgm:t>
    </dgm:pt>
    <dgm:pt modelId="{3A5F2BE8-0CC9-4CFF-991D-952A04FC4E46}" type="sibTrans" cxnId="{E02F73E8-EA3B-4AEF-846D-E047E9A4624A}">
      <dgm:prSet/>
      <dgm:spPr>
        <a:xfrm>
          <a:off x="1567338" y="432963"/>
          <a:ext cx="2684587" cy="2684587"/>
        </a:xfrm>
        <a:noFill/>
        <a:ln w="9525" cap="flat" cmpd="sng" algn="ctr">
          <a:solidFill>
            <a:srgbClr val="4F81BD">
              <a:hueOff val="0"/>
              <a:satOff val="0"/>
              <a:lumOff val="0"/>
              <a:alphaOff val="0"/>
            </a:srgbClr>
          </a:solidFill>
          <a:prstDash val="solid"/>
        </a:ln>
        <a:effectLst/>
      </dgm:spPr>
      <dgm:t>
        <a:bodyPr/>
        <a:lstStyle/>
        <a:p>
          <a:pPr algn="just"/>
          <a:endParaRPr lang="ru-RU"/>
        </a:p>
      </dgm:t>
    </dgm:pt>
    <dgm:pt modelId="{DE8E05A0-A711-4BB8-B2F0-1316CC785F17}">
      <dgm:prSet phldrT="[Текст]" custT="1"/>
      <dgm:spPr>
        <a:xfrm>
          <a:off x="2284865" y="-24013"/>
          <a:ext cx="1248808" cy="912614"/>
        </a:xfrm>
        <a:solidFill>
          <a:srgbClr val="4F81BD">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pPr algn="just"/>
          <a:r>
            <a:rPr lang="ru-RU" sz="1100">
              <a:solidFill>
                <a:sysClr val="window" lastClr="FFFFFF"/>
              </a:solidFill>
              <a:latin typeface="Calibri"/>
              <a:ea typeface="+mn-ea"/>
              <a:cs typeface="+mn-cs"/>
            </a:rPr>
            <a:t>НСД</a:t>
          </a:r>
        </a:p>
      </dgm:t>
    </dgm:pt>
    <dgm:pt modelId="{C0407026-A013-4710-9345-22E6857B4A42}" type="parTrans" cxnId="{8371BD7F-2951-4C30-993A-E57B635B9BDB}">
      <dgm:prSet/>
      <dgm:spPr/>
      <dgm:t>
        <a:bodyPr/>
        <a:lstStyle/>
        <a:p>
          <a:pPr algn="just"/>
          <a:endParaRPr lang="ru-RU"/>
        </a:p>
      </dgm:t>
    </dgm:pt>
    <dgm:pt modelId="{0D4E077D-D6B2-40DC-ADF8-185CF8FDAE8C}" type="sibTrans" cxnId="{8371BD7F-2951-4C30-993A-E57B635B9BDB}">
      <dgm:prSet/>
      <dgm:spPr/>
      <dgm:t>
        <a:bodyPr/>
        <a:lstStyle/>
        <a:p>
          <a:pPr algn="just"/>
          <a:endParaRPr lang="ru-RU"/>
        </a:p>
      </dgm:t>
    </dgm:pt>
    <dgm:pt modelId="{97BEDCC7-8AB2-4229-B8D3-0E08DE8C507D}">
      <dgm:prSet phldrT="[Текст]" custT="1"/>
      <dgm:spPr>
        <a:xfrm>
          <a:off x="2284865" y="-24013"/>
          <a:ext cx="1248808" cy="912614"/>
        </a:xfrm>
        <a:solidFill>
          <a:srgbClr val="4F81BD">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pPr algn="just"/>
          <a:r>
            <a:rPr lang="ru-RU" sz="1100">
              <a:solidFill>
                <a:sysClr val="window" lastClr="FFFFFF"/>
              </a:solidFill>
              <a:latin typeface="Calibri"/>
              <a:ea typeface="+mn-ea"/>
              <a:cs typeface="+mn-cs"/>
            </a:rPr>
            <a:t>ИДВ</a:t>
          </a:r>
        </a:p>
      </dgm:t>
    </dgm:pt>
    <dgm:pt modelId="{FED45EBE-2F08-461B-A8AF-5C4BEE933AEF}" type="parTrans" cxnId="{92047977-FBC0-4F4D-8DAE-6311BEA46302}">
      <dgm:prSet/>
      <dgm:spPr/>
      <dgm:t>
        <a:bodyPr/>
        <a:lstStyle/>
        <a:p>
          <a:pPr algn="just"/>
          <a:endParaRPr lang="ru-RU"/>
        </a:p>
      </dgm:t>
    </dgm:pt>
    <dgm:pt modelId="{3EF475FD-BE6C-4224-A069-D90DEB7FC691}" type="sibTrans" cxnId="{92047977-FBC0-4F4D-8DAE-6311BEA46302}">
      <dgm:prSet/>
      <dgm:spPr/>
      <dgm:t>
        <a:bodyPr/>
        <a:lstStyle/>
        <a:p>
          <a:pPr algn="just"/>
          <a:endParaRPr lang="ru-RU"/>
        </a:p>
      </dgm:t>
    </dgm:pt>
    <dgm:pt modelId="{84BB7402-8561-4429-A528-8714AFF35135}">
      <dgm:prSet phldrT="[Текст]" custT="1"/>
      <dgm:spPr>
        <a:xfrm>
          <a:off x="2903598" y="941892"/>
          <a:ext cx="2695927" cy="1707042"/>
        </a:xfrm>
        <a:solidFill>
          <a:srgbClr val="4F81BD">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pPr algn="just"/>
          <a:r>
            <a:rPr lang="ru-RU" sz="1100">
              <a:solidFill>
                <a:sysClr val="window" lastClr="FFFFFF"/>
              </a:solidFill>
              <a:latin typeface="Calibri"/>
              <a:ea typeface="+mn-ea"/>
              <a:cs typeface="+mn-cs"/>
            </a:rPr>
            <a:t>ЛВС</a:t>
          </a:r>
        </a:p>
      </dgm:t>
    </dgm:pt>
    <dgm:pt modelId="{C4107E38-5FB1-4086-84FF-AC8740AD56A1}" type="parTrans" cxnId="{AA6B3BED-B09D-4A63-B83B-737F4BBAFFCF}">
      <dgm:prSet/>
      <dgm:spPr/>
      <dgm:t>
        <a:bodyPr/>
        <a:lstStyle/>
        <a:p>
          <a:pPr algn="just"/>
          <a:endParaRPr lang="ru-RU"/>
        </a:p>
      </dgm:t>
    </dgm:pt>
    <dgm:pt modelId="{4810C66C-761E-4079-AC86-6323DF32B446}" type="sibTrans" cxnId="{AA6B3BED-B09D-4A63-B83B-737F4BBAFFCF}">
      <dgm:prSet/>
      <dgm:spPr/>
      <dgm:t>
        <a:bodyPr/>
        <a:lstStyle/>
        <a:p>
          <a:pPr algn="just"/>
          <a:endParaRPr lang="ru-RU"/>
        </a:p>
      </dgm:t>
    </dgm:pt>
    <dgm:pt modelId="{0C31F242-8C5D-4B5F-97B8-A361EC7F68E7}">
      <dgm:prSet phldrT="[Текст]" custT="1"/>
      <dgm:spPr>
        <a:xfrm>
          <a:off x="2903598" y="941892"/>
          <a:ext cx="2695927" cy="1707042"/>
        </a:xfrm>
        <a:solidFill>
          <a:srgbClr val="4F81BD">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pPr algn="just"/>
          <a:r>
            <a:rPr lang="ru-RU" sz="1100">
              <a:solidFill>
                <a:sysClr val="window" lastClr="FFFFFF"/>
              </a:solidFill>
              <a:latin typeface="Calibri"/>
              <a:ea typeface="+mn-ea"/>
              <a:cs typeface="+mn-cs"/>
            </a:rPr>
            <a:t>Сети связи общего доступа</a:t>
          </a:r>
        </a:p>
      </dgm:t>
    </dgm:pt>
    <dgm:pt modelId="{C3F0A732-E9B6-48DE-88DC-3AFF33548E3B}" type="parTrans" cxnId="{B9A097EE-6F08-425F-BD09-96D193FE2EB4}">
      <dgm:prSet/>
      <dgm:spPr/>
      <dgm:t>
        <a:bodyPr/>
        <a:lstStyle/>
        <a:p>
          <a:pPr algn="just"/>
          <a:endParaRPr lang="ru-RU"/>
        </a:p>
      </dgm:t>
    </dgm:pt>
    <dgm:pt modelId="{F07E476C-FB05-4C58-9D5A-580EA87F35A1}" type="sibTrans" cxnId="{B9A097EE-6F08-425F-BD09-96D193FE2EB4}">
      <dgm:prSet/>
      <dgm:spPr/>
      <dgm:t>
        <a:bodyPr/>
        <a:lstStyle/>
        <a:p>
          <a:pPr algn="just"/>
          <a:endParaRPr lang="ru-RU"/>
        </a:p>
      </dgm:t>
    </dgm:pt>
    <dgm:pt modelId="{2933C5F8-C35E-49FE-9F1E-EA24182B4488}">
      <dgm:prSet phldrT="[Текст]" custT="1"/>
      <dgm:spPr>
        <a:xfrm>
          <a:off x="2903598" y="941892"/>
          <a:ext cx="2695927" cy="1707042"/>
        </a:xfrm>
        <a:solidFill>
          <a:srgbClr val="4F81BD">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pPr algn="just"/>
          <a:r>
            <a:rPr lang="ru-RU" sz="1100">
              <a:solidFill>
                <a:sysClr val="window" lastClr="FFFFFF"/>
              </a:solidFill>
              <a:latin typeface="Calibri"/>
              <a:ea typeface="+mn-ea"/>
              <a:cs typeface="+mn-cs"/>
            </a:rPr>
            <a:t>Интернет</a:t>
          </a:r>
        </a:p>
      </dgm:t>
    </dgm:pt>
    <dgm:pt modelId="{EE257BDA-C9C6-4661-8DA3-DA4D5D0CB271}" type="parTrans" cxnId="{EBB6691D-D35D-4940-BCED-CABA08A254B0}">
      <dgm:prSet/>
      <dgm:spPr/>
      <dgm:t>
        <a:bodyPr/>
        <a:lstStyle/>
        <a:p>
          <a:pPr algn="just"/>
          <a:endParaRPr lang="ru-RU"/>
        </a:p>
      </dgm:t>
    </dgm:pt>
    <dgm:pt modelId="{571A4114-C3D5-47EA-A16E-F81F100E1506}" type="sibTrans" cxnId="{EBB6691D-D35D-4940-BCED-CABA08A254B0}">
      <dgm:prSet/>
      <dgm:spPr/>
      <dgm:t>
        <a:bodyPr/>
        <a:lstStyle/>
        <a:p>
          <a:pPr algn="just"/>
          <a:endParaRPr lang="ru-RU"/>
        </a:p>
      </dgm:t>
    </dgm:pt>
    <dgm:pt modelId="{7826153C-B248-4BAA-8B9D-B4B68AEAD558}">
      <dgm:prSet phldrT="[Текст]" custT="1"/>
      <dgm:spPr>
        <a:xfrm>
          <a:off x="2903598" y="941892"/>
          <a:ext cx="2695927" cy="1707042"/>
        </a:xfrm>
        <a:solidFill>
          <a:srgbClr val="4F81BD">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pPr algn="just"/>
          <a:r>
            <a:rPr lang="ru-RU" sz="1100">
              <a:solidFill>
                <a:sysClr val="window" lastClr="FFFFFF"/>
              </a:solidFill>
              <a:latin typeface="Calibri"/>
              <a:ea typeface="+mn-ea"/>
              <a:cs typeface="+mn-cs"/>
            </a:rPr>
            <a:t>Носители</a:t>
          </a:r>
        </a:p>
      </dgm:t>
    </dgm:pt>
    <dgm:pt modelId="{6097A31C-2087-4451-B15D-66CB7BF7E2F8}" type="parTrans" cxnId="{A8214D19-1E9C-4550-A6F3-CE1CB1D44A5F}">
      <dgm:prSet/>
      <dgm:spPr/>
      <dgm:t>
        <a:bodyPr/>
        <a:lstStyle/>
        <a:p>
          <a:pPr algn="just"/>
          <a:endParaRPr lang="ru-RU"/>
        </a:p>
      </dgm:t>
    </dgm:pt>
    <dgm:pt modelId="{869DDB4C-FB54-407D-9427-2883FD53E8AA}" type="sibTrans" cxnId="{A8214D19-1E9C-4550-A6F3-CE1CB1D44A5F}">
      <dgm:prSet/>
      <dgm:spPr/>
      <dgm:t>
        <a:bodyPr/>
        <a:lstStyle/>
        <a:p>
          <a:pPr algn="just"/>
          <a:endParaRPr lang="ru-RU"/>
        </a:p>
      </dgm:t>
    </dgm:pt>
    <dgm:pt modelId="{7F518034-3E22-4355-B73C-0BE2A3E91BD3}">
      <dgm:prSet phldrT="[Текст]" custT="1"/>
      <dgm:spPr>
        <a:xfrm>
          <a:off x="2903598" y="941892"/>
          <a:ext cx="2695927" cy="1707042"/>
        </a:xfrm>
        <a:solidFill>
          <a:srgbClr val="4F81BD">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pPr algn="just"/>
          <a:r>
            <a:rPr lang="ru-RU" sz="1100">
              <a:solidFill>
                <a:sysClr val="window" lastClr="FFFFFF"/>
              </a:solidFill>
              <a:latin typeface="Calibri"/>
              <a:ea typeface="+mn-ea"/>
              <a:cs typeface="+mn-cs"/>
            </a:rPr>
            <a:t>Персонал</a:t>
          </a:r>
          <a:endParaRPr lang="ru-RU" sz="1000">
            <a:solidFill>
              <a:sysClr val="window" lastClr="FFFFFF"/>
            </a:solidFill>
            <a:latin typeface="Calibri"/>
            <a:ea typeface="+mn-ea"/>
            <a:cs typeface="+mn-cs"/>
          </a:endParaRPr>
        </a:p>
      </dgm:t>
    </dgm:pt>
    <dgm:pt modelId="{736A830D-F3CA-4EFC-9D60-543164EF61FE}" type="parTrans" cxnId="{0CDD5F67-8E72-4686-A1C3-7D9FC8FC280C}">
      <dgm:prSet/>
      <dgm:spPr/>
      <dgm:t>
        <a:bodyPr/>
        <a:lstStyle/>
        <a:p>
          <a:pPr algn="just"/>
          <a:endParaRPr lang="ru-RU"/>
        </a:p>
      </dgm:t>
    </dgm:pt>
    <dgm:pt modelId="{00647DE7-946F-4E18-A2E8-3B5E375B7164}" type="sibTrans" cxnId="{0CDD5F67-8E72-4686-A1C3-7D9FC8FC280C}">
      <dgm:prSet/>
      <dgm:spPr/>
      <dgm:t>
        <a:bodyPr/>
        <a:lstStyle/>
        <a:p>
          <a:pPr algn="just"/>
          <a:endParaRPr lang="ru-RU"/>
        </a:p>
      </dgm:t>
    </dgm:pt>
    <dgm:pt modelId="{243E9870-31FD-4064-8184-1415A6C6D6A4}">
      <dgm:prSet phldrT="[Текст]" custT="1"/>
      <dgm:spPr>
        <a:xfrm>
          <a:off x="266436" y="941725"/>
          <a:ext cx="2601080" cy="1707375"/>
        </a:xfrm>
        <a:solidFill>
          <a:srgbClr val="4F81BD">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pPr algn="just"/>
          <a:r>
            <a:rPr lang="ru-RU" sz="1100">
              <a:solidFill>
                <a:sysClr val="window" lastClr="FFFFFF"/>
              </a:solidFill>
              <a:latin typeface="Calibri"/>
              <a:ea typeface="+mn-ea"/>
              <a:cs typeface="+mn-cs"/>
            </a:rPr>
            <a:t>Общесистемное ПО</a:t>
          </a:r>
        </a:p>
      </dgm:t>
    </dgm:pt>
    <dgm:pt modelId="{DCFA4353-6330-4545-AF9D-82272D523F93}" type="parTrans" cxnId="{28FFB68B-9930-42D1-B8C8-93A01C29C2E8}">
      <dgm:prSet/>
      <dgm:spPr/>
      <dgm:t>
        <a:bodyPr/>
        <a:lstStyle/>
        <a:p>
          <a:pPr algn="just"/>
          <a:endParaRPr lang="ru-RU"/>
        </a:p>
      </dgm:t>
    </dgm:pt>
    <dgm:pt modelId="{4DF00914-C83C-44AE-965A-02BAFA9D7C9C}" type="sibTrans" cxnId="{28FFB68B-9930-42D1-B8C8-93A01C29C2E8}">
      <dgm:prSet/>
      <dgm:spPr/>
      <dgm:t>
        <a:bodyPr/>
        <a:lstStyle/>
        <a:p>
          <a:pPr algn="just"/>
          <a:endParaRPr lang="ru-RU"/>
        </a:p>
      </dgm:t>
    </dgm:pt>
    <dgm:pt modelId="{2253B8F6-E589-4825-933E-2F4B78A58F72}">
      <dgm:prSet phldrT="[Текст]" custT="1"/>
      <dgm:spPr>
        <a:xfrm>
          <a:off x="266436" y="941725"/>
          <a:ext cx="2601080" cy="1707375"/>
        </a:xfrm>
        <a:solidFill>
          <a:srgbClr val="4F81BD">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pPr algn="just"/>
          <a:r>
            <a:rPr lang="ru-RU" sz="1100">
              <a:solidFill>
                <a:sysClr val="window" lastClr="FFFFFF"/>
              </a:solidFill>
              <a:latin typeface="Calibri"/>
              <a:ea typeface="+mn-ea"/>
              <a:cs typeface="+mn-cs"/>
            </a:rPr>
            <a:t>Прикладное ПО</a:t>
          </a:r>
        </a:p>
      </dgm:t>
    </dgm:pt>
    <dgm:pt modelId="{8754F24B-1655-46CF-95BD-415EFDBB8FDC}" type="parTrans" cxnId="{367A2412-BB31-4F2D-9F5C-07CFF903D7E6}">
      <dgm:prSet/>
      <dgm:spPr/>
      <dgm:t>
        <a:bodyPr/>
        <a:lstStyle/>
        <a:p>
          <a:pPr algn="just"/>
          <a:endParaRPr lang="ru-RU"/>
        </a:p>
      </dgm:t>
    </dgm:pt>
    <dgm:pt modelId="{3029673B-6A1D-4D34-BB75-F65B32585570}" type="sibTrans" cxnId="{367A2412-BB31-4F2D-9F5C-07CFF903D7E6}">
      <dgm:prSet/>
      <dgm:spPr/>
      <dgm:t>
        <a:bodyPr/>
        <a:lstStyle/>
        <a:p>
          <a:pPr algn="just"/>
          <a:endParaRPr lang="ru-RU"/>
        </a:p>
      </dgm:t>
    </dgm:pt>
    <dgm:pt modelId="{BB2CB66F-0F8E-4CF4-A998-BEFDC6085F32}">
      <dgm:prSet phldrT="[Текст]" custT="1"/>
      <dgm:spPr>
        <a:xfrm>
          <a:off x="266436" y="941725"/>
          <a:ext cx="2601080" cy="1707375"/>
        </a:xfrm>
        <a:solidFill>
          <a:srgbClr val="4F81BD">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pPr algn="just"/>
          <a:r>
            <a:rPr lang="ru-RU" sz="1100">
              <a:solidFill>
                <a:sysClr val="window" lastClr="FFFFFF"/>
              </a:solidFill>
              <a:latin typeface="Calibri"/>
              <a:ea typeface="+mn-ea"/>
              <a:cs typeface="+mn-cs"/>
            </a:rPr>
            <a:t>Парольноя защита</a:t>
          </a:r>
        </a:p>
      </dgm:t>
    </dgm:pt>
    <dgm:pt modelId="{78744614-B943-40DC-B497-793D58A531C6}" type="parTrans" cxnId="{92A65217-16FC-43E1-B6E5-1912CB55300C}">
      <dgm:prSet/>
      <dgm:spPr/>
      <dgm:t>
        <a:bodyPr/>
        <a:lstStyle/>
        <a:p>
          <a:pPr algn="just"/>
          <a:endParaRPr lang="ru-RU"/>
        </a:p>
      </dgm:t>
    </dgm:pt>
    <dgm:pt modelId="{DEFA5B72-B777-4E0A-9445-14DF956E091F}" type="sibTrans" cxnId="{92A65217-16FC-43E1-B6E5-1912CB55300C}">
      <dgm:prSet/>
      <dgm:spPr/>
      <dgm:t>
        <a:bodyPr/>
        <a:lstStyle/>
        <a:p>
          <a:pPr algn="just"/>
          <a:endParaRPr lang="ru-RU"/>
        </a:p>
      </dgm:t>
    </dgm:pt>
    <dgm:pt modelId="{CFDDC367-202B-442B-9562-D3991CF6AA5A}">
      <dgm:prSet phldrT="[Текст]" custT="1"/>
      <dgm:spPr>
        <a:xfrm>
          <a:off x="266436" y="941725"/>
          <a:ext cx="2601080" cy="1707375"/>
        </a:xfrm>
        <a:solidFill>
          <a:srgbClr val="4F81BD">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pPr algn="just"/>
          <a:r>
            <a:rPr lang="ru-RU" sz="1100">
              <a:solidFill>
                <a:sysClr val="window" lastClr="FFFFFF"/>
              </a:solidFill>
              <a:latin typeface="Calibri"/>
              <a:ea typeface="+mn-ea"/>
              <a:cs typeface="+mn-cs"/>
            </a:rPr>
            <a:t>Настройка доступа</a:t>
          </a:r>
        </a:p>
      </dgm:t>
    </dgm:pt>
    <dgm:pt modelId="{65EBA285-FDFD-4E91-8576-1FC69E96AD19}" type="parTrans" cxnId="{0C9F9DAB-8342-43CF-8F39-658CB615EA18}">
      <dgm:prSet/>
      <dgm:spPr/>
      <dgm:t>
        <a:bodyPr/>
        <a:lstStyle/>
        <a:p>
          <a:pPr algn="just"/>
          <a:endParaRPr lang="ru-RU"/>
        </a:p>
      </dgm:t>
    </dgm:pt>
    <dgm:pt modelId="{8A21E646-284E-44B1-9160-3C8057157E27}" type="sibTrans" cxnId="{0C9F9DAB-8342-43CF-8F39-658CB615EA18}">
      <dgm:prSet/>
      <dgm:spPr/>
      <dgm:t>
        <a:bodyPr/>
        <a:lstStyle/>
        <a:p>
          <a:pPr algn="just"/>
          <a:endParaRPr lang="ru-RU"/>
        </a:p>
      </dgm:t>
    </dgm:pt>
    <dgm:pt modelId="{609CE542-46C7-4D67-8179-1639052E9E28}">
      <dgm:prSet phldrT="[Текст]" custT="1"/>
      <dgm:spPr>
        <a:xfrm>
          <a:off x="266436" y="941725"/>
          <a:ext cx="2601080" cy="1707375"/>
        </a:xfrm>
        <a:solidFill>
          <a:srgbClr val="4F81BD">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pPr algn="just"/>
          <a:r>
            <a:rPr lang="ru-RU" sz="1100">
              <a:solidFill>
                <a:sysClr val="window" lastClr="FFFFFF"/>
              </a:solidFill>
              <a:latin typeface="Calibri"/>
              <a:ea typeface="+mn-ea"/>
              <a:cs typeface="+mn-cs"/>
            </a:rPr>
            <a:t>Организационные меры</a:t>
          </a:r>
        </a:p>
      </dgm:t>
    </dgm:pt>
    <dgm:pt modelId="{C98854D5-1A6C-4076-9723-306BCCF888E5}" type="parTrans" cxnId="{B70F21CC-2C78-49FD-BC4C-4CCAACEBBD5B}">
      <dgm:prSet/>
      <dgm:spPr/>
      <dgm:t>
        <a:bodyPr/>
        <a:lstStyle/>
        <a:p>
          <a:pPr algn="just"/>
          <a:endParaRPr lang="ru-RU"/>
        </a:p>
      </dgm:t>
    </dgm:pt>
    <dgm:pt modelId="{6CBFA0AD-E2CE-4D28-814E-272908F59E61}" type="sibTrans" cxnId="{B70F21CC-2C78-49FD-BC4C-4CCAACEBBD5B}">
      <dgm:prSet/>
      <dgm:spPr/>
      <dgm:t>
        <a:bodyPr/>
        <a:lstStyle/>
        <a:p>
          <a:pPr algn="just"/>
          <a:endParaRPr lang="ru-RU"/>
        </a:p>
      </dgm:t>
    </dgm:pt>
    <dgm:pt modelId="{3965BC24-9CE4-480F-B9B8-71F7F1AEA5BA}" type="pres">
      <dgm:prSet presAssocID="{1F4CD0F0-D041-4EBD-A2A4-9FE104EF81C5}" presName="cycle" presStyleCnt="0">
        <dgm:presLayoutVars>
          <dgm:dir/>
          <dgm:resizeHandles val="exact"/>
        </dgm:presLayoutVars>
      </dgm:prSet>
      <dgm:spPr/>
    </dgm:pt>
    <dgm:pt modelId="{6468FB4C-2974-4DA0-A732-C957797B3C0C}" type="pres">
      <dgm:prSet presAssocID="{CB1634E8-AC1E-48D8-994F-102E96DA0430}" presName="node" presStyleLbl="node1" presStyleIdx="0" presStyleCnt="4" custScaleY="112429">
        <dgm:presLayoutVars>
          <dgm:bulletEnabled val="1"/>
        </dgm:presLayoutVars>
      </dgm:prSet>
      <dgm:spPr>
        <a:prstGeom prst="roundRect">
          <a:avLst/>
        </a:prstGeom>
      </dgm:spPr>
      <dgm:t>
        <a:bodyPr/>
        <a:lstStyle/>
        <a:p>
          <a:endParaRPr lang="ru-RU"/>
        </a:p>
      </dgm:t>
    </dgm:pt>
    <dgm:pt modelId="{C506A96A-4FB0-43FC-AED4-1B46B73C9882}" type="pres">
      <dgm:prSet presAssocID="{CB1634E8-AC1E-48D8-994F-102E96DA0430}" presName="spNode" presStyleCnt="0"/>
      <dgm:spPr/>
    </dgm:pt>
    <dgm:pt modelId="{0756EC13-6270-4918-9542-7A22019D658B}" type="pres">
      <dgm:prSet presAssocID="{C3A1EFAA-1171-428D-8007-73BAC0D8842C}" presName="sibTrans" presStyleLbl="sibTrans1D1" presStyleIdx="0" presStyleCnt="4"/>
      <dgm:spPr>
        <a:custGeom>
          <a:avLst/>
          <a:gdLst/>
          <a:ahLst/>
          <a:cxnLst/>
          <a:rect l="0" t="0" r="0" b="0"/>
          <a:pathLst>
            <a:path>
              <a:moveTo>
                <a:pt x="1971271" y="156486"/>
              </a:moveTo>
              <a:arcTo wR="1342293" hR="1342293" stAng="17876546" swAng="1408077"/>
            </a:path>
          </a:pathLst>
        </a:custGeom>
      </dgm:spPr>
      <dgm:t>
        <a:bodyPr/>
        <a:lstStyle/>
        <a:p>
          <a:endParaRPr lang="ru-RU"/>
        </a:p>
      </dgm:t>
    </dgm:pt>
    <dgm:pt modelId="{DF5AE539-B28F-4F7F-A1D4-136A374155C8}" type="pres">
      <dgm:prSet presAssocID="{635B239C-D834-4F21-847F-64241B017935}" presName="node" presStyleLbl="node1" presStyleIdx="1" presStyleCnt="4" custScaleX="215880" custScaleY="210298" custRadScaleRad="100012" custRadScaleInc="2963">
        <dgm:presLayoutVars>
          <dgm:bulletEnabled val="1"/>
        </dgm:presLayoutVars>
      </dgm:prSet>
      <dgm:spPr>
        <a:prstGeom prst="roundRect">
          <a:avLst/>
        </a:prstGeom>
      </dgm:spPr>
      <dgm:t>
        <a:bodyPr/>
        <a:lstStyle/>
        <a:p>
          <a:endParaRPr lang="ru-RU"/>
        </a:p>
      </dgm:t>
    </dgm:pt>
    <dgm:pt modelId="{2BE112FE-5E55-4D28-BD7D-C2C14D48C393}" type="pres">
      <dgm:prSet presAssocID="{635B239C-D834-4F21-847F-64241B017935}" presName="spNode" presStyleCnt="0"/>
      <dgm:spPr/>
    </dgm:pt>
    <dgm:pt modelId="{EE0ED9BC-D577-45B1-96AB-D3B546157426}" type="pres">
      <dgm:prSet presAssocID="{E1653985-DA94-4C50-9F8F-B085300DD304}" presName="sibTrans" presStyleLbl="sibTrans1D1" presStyleIdx="1" presStyleCnt="4"/>
      <dgm:spPr>
        <a:custGeom>
          <a:avLst/>
          <a:gdLst/>
          <a:ahLst/>
          <a:cxnLst/>
          <a:rect l="0" t="0" r="0" b="0"/>
          <a:pathLst>
            <a:path>
              <a:moveTo>
                <a:pt x="2358365" y="2219419"/>
              </a:moveTo>
              <a:arcTo wR="1342293" hR="1342293" stAng="2448149" swAng="1174846"/>
            </a:path>
          </a:pathLst>
        </a:custGeom>
      </dgm:spPr>
      <dgm:t>
        <a:bodyPr/>
        <a:lstStyle/>
        <a:p>
          <a:endParaRPr lang="ru-RU"/>
        </a:p>
      </dgm:t>
    </dgm:pt>
    <dgm:pt modelId="{2BE46167-BC83-42B1-86C7-2661FACC0EA5}" type="pres">
      <dgm:prSet presAssocID="{7D11B7C2-D8B6-414A-836C-25D6A7560483}" presName="node" presStyleLbl="node1" presStyleIdx="2" presStyleCnt="4" custScaleY="100000" custRadScaleRad="100033" custRadScaleInc="-4903">
        <dgm:presLayoutVars>
          <dgm:bulletEnabled val="1"/>
        </dgm:presLayoutVars>
      </dgm:prSet>
      <dgm:spPr>
        <a:prstGeom prst="roundRect">
          <a:avLst/>
        </a:prstGeom>
      </dgm:spPr>
      <dgm:t>
        <a:bodyPr/>
        <a:lstStyle/>
        <a:p>
          <a:endParaRPr lang="ru-RU"/>
        </a:p>
      </dgm:t>
    </dgm:pt>
    <dgm:pt modelId="{AF79E835-87BF-4749-9069-423342E19635}" type="pres">
      <dgm:prSet presAssocID="{7D11B7C2-D8B6-414A-836C-25D6A7560483}" presName="spNode" presStyleCnt="0"/>
      <dgm:spPr/>
    </dgm:pt>
    <dgm:pt modelId="{A3F7BA86-1A8A-41BA-8A11-03CCE6BAA34B}" type="pres">
      <dgm:prSet presAssocID="{3A5F2BE8-0CC9-4CFF-991D-952A04FC4E46}" presName="sibTrans" presStyleLbl="sibTrans1D1" presStyleIdx="2" presStyleCnt="4"/>
      <dgm:spPr>
        <a:custGeom>
          <a:avLst/>
          <a:gdLst/>
          <a:ahLst/>
          <a:cxnLst/>
          <a:rect l="0" t="0" r="0" b="0"/>
          <a:pathLst>
            <a:path>
              <a:moveTo>
                <a:pt x="747131" y="2545428"/>
              </a:moveTo>
              <a:arcTo wR="1342293" hR="1342293" stAng="6979231" swAng="1369830"/>
            </a:path>
          </a:pathLst>
        </a:custGeom>
      </dgm:spPr>
      <dgm:t>
        <a:bodyPr/>
        <a:lstStyle/>
        <a:p>
          <a:endParaRPr lang="ru-RU"/>
        </a:p>
      </dgm:t>
    </dgm:pt>
    <dgm:pt modelId="{19AE7618-798B-412F-B7A4-B0BAE5607E11}" type="pres">
      <dgm:prSet presAssocID="{55E3C62B-485F-4CF3-8EF7-F15B11C84BA1}" presName="node" presStyleLbl="node1" presStyleIdx="3" presStyleCnt="4" custScaleX="208285" custScaleY="210339" custRadScaleRad="100012" custRadScaleInc="-2963">
        <dgm:presLayoutVars>
          <dgm:bulletEnabled val="1"/>
        </dgm:presLayoutVars>
      </dgm:prSet>
      <dgm:spPr>
        <a:prstGeom prst="roundRect">
          <a:avLst/>
        </a:prstGeom>
      </dgm:spPr>
      <dgm:t>
        <a:bodyPr/>
        <a:lstStyle/>
        <a:p>
          <a:endParaRPr lang="ru-RU"/>
        </a:p>
      </dgm:t>
    </dgm:pt>
    <dgm:pt modelId="{E130F50F-6842-4FAE-B616-16378CA56840}" type="pres">
      <dgm:prSet presAssocID="{55E3C62B-485F-4CF3-8EF7-F15B11C84BA1}" presName="spNode" presStyleCnt="0"/>
      <dgm:spPr/>
    </dgm:pt>
    <dgm:pt modelId="{248918AA-5AB9-460C-81E5-825A1E1F1264}" type="pres">
      <dgm:prSet presAssocID="{D51870F7-E10B-4656-AC63-B167E5D70C29}" presName="sibTrans" presStyleLbl="sibTrans1D1" presStyleIdx="3" presStyleCnt="4"/>
      <dgm:spPr>
        <a:custGeom>
          <a:avLst/>
          <a:gdLst/>
          <a:ahLst/>
          <a:cxnLst/>
          <a:rect l="0" t="0" r="0" b="0"/>
          <a:pathLst>
            <a:path>
              <a:moveTo>
                <a:pt x="293242" y="504889"/>
              </a:moveTo>
              <a:arcTo wR="1342293" hR="1342293" stAng="13115915" swAng="1407544"/>
            </a:path>
          </a:pathLst>
        </a:custGeom>
      </dgm:spPr>
      <dgm:t>
        <a:bodyPr/>
        <a:lstStyle/>
        <a:p>
          <a:endParaRPr lang="ru-RU"/>
        </a:p>
      </dgm:t>
    </dgm:pt>
  </dgm:ptLst>
  <dgm:cxnLst>
    <dgm:cxn modelId="{AA6B3BED-B09D-4A63-B83B-737F4BBAFFCF}" srcId="{635B239C-D834-4F21-847F-64241B017935}" destId="{84BB7402-8561-4429-A528-8714AFF35135}" srcOrd="0" destOrd="0" parTransId="{C4107E38-5FB1-4086-84FF-AC8740AD56A1}" sibTransId="{4810C66C-761E-4079-AC86-6323DF32B446}"/>
    <dgm:cxn modelId="{92047977-FBC0-4F4D-8DAE-6311BEA46302}" srcId="{CB1634E8-AC1E-48D8-994F-102E96DA0430}" destId="{97BEDCC7-8AB2-4229-B8D3-0E08DE8C507D}" srcOrd="1" destOrd="0" parTransId="{FED45EBE-2F08-461B-A8AF-5C4BEE933AEF}" sibTransId="{3EF475FD-BE6C-4224-A069-D90DEB7FC691}"/>
    <dgm:cxn modelId="{A9BA9F40-50D0-43DC-853E-DDD7FFDDDA2F}" type="presOf" srcId="{1F4CD0F0-D041-4EBD-A2A4-9FE104EF81C5}" destId="{3965BC24-9CE4-480F-B9B8-71F7F1AEA5BA}" srcOrd="0" destOrd="0" presId="urn:microsoft.com/office/officeart/2005/8/layout/cycle6"/>
    <dgm:cxn modelId="{DD899A0F-18DD-40F9-A2F4-1584D39107B9}" type="presOf" srcId="{55E3C62B-485F-4CF3-8EF7-F15B11C84BA1}" destId="{19AE7618-798B-412F-B7A4-B0BAE5607E11}" srcOrd="0" destOrd="0" presId="urn:microsoft.com/office/officeart/2005/8/layout/cycle6"/>
    <dgm:cxn modelId="{6D5C6A79-A37D-44F3-94DA-114614623438}" srcId="{1F4CD0F0-D041-4EBD-A2A4-9FE104EF81C5}" destId="{635B239C-D834-4F21-847F-64241B017935}" srcOrd="1" destOrd="0" parTransId="{CACF99FC-C593-406A-AECF-047DE12CBE6D}" sibTransId="{E1653985-DA94-4C50-9F8F-B085300DD304}"/>
    <dgm:cxn modelId="{DD0CFFF9-6206-4B8C-B6B5-9E2D1918A533}" srcId="{1F4CD0F0-D041-4EBD-A2A4-9FE104EF81C5}" destId="{55E3C62B-485F-4CF3-8EF7-F15B11C84BA1}" srcOrd="3" destOrd="0" parTransId="{100D8A20-B66A-45AE-87FB-1D0D42BEB831}" sibTransId="{D51870F7-E10B-4656-AC63-B167E5D70C29}"/>
    <dgm:cxn modelId="{6F0C3D19-2696-41E0-B5FF-E131B6411E2B}" srcId="{1F4CD0F0-D041-4EBD-A2A4-9FE104EF81C5}" destId="{CB1634E8-AC1E-48D8-994F-102E96DA0430}" srcOrd="0" destOrd="0" parTransId="{5A794080-6DE7-4819-9AC3-9CB1541049E0}" sibTransId="{C3A1EFAA-1171-428D-8007-73BAC0D8842C}"/>
    <dgm:cxn modelId="{FEC89170-6A01-4B77-BAAC-88DB4D07D0FB}" type="presOf" srcId="{7D11B7C2-D8B6-414A-836C-25D6A7560483}" destId="{2BE46167-BC83-42B1-86C7-2661FACC0EA5}" srcOrd="0" destOrd="0" presId="urn:microsoft.com/office/officeart/2005/8/layout/cycle6"/>
    <dgm:cxn modelId="{9096D553-A401-4FB1-8821-B84679E1506A}" type="presOf" srcId="{CB1634E8-AC1E-48D8-994F-102E96DA0430}" destId="{6468FB4C-2974-4DA0-A732-C957797B3C0C}" srcOrd="0" destOrd="0" presId="urn:microsoft.com/office/officeart/2005/8/layout/cycle6"/>
    <dgm:cxn modelId="{8371BD7F-2951-4C30-993A-E57B635B9BDB}" srcId="{CB1634E8-AC1E-48D8-994F-102E96DA0430}" destId="{DE8E05A0-A711-4BB8-B2F0-1316CC785F17}" srcOrd="0" destOrd="0" parTransId="{C0407026-A013-4710-9345-22E6857B4A42}" sibTransId="{0D4E077D-D6B2-40DC-ADF8-185CF8FDAE8C}"/>
    <dgm:cxn modelId="{D6BEE008-3305-44AC-A18A-A129E5CE7967}" type="presOf" srcId="{D51870F7-E10B-4656-AC63-B167E5D70C29}" destId="{248918AA-5AB9-460C-81E5-825A1E1F1264}" srcOrd="0" destOrd="0" presId="urn:microsoft.com/office/officeart/2005/8/layout/cycle6"/>
    <dgm:cxn modelId="{9ACD14A0-97AA-4B84-B959-548B89A8DBB0}" type="presOf" srcId="{97BEDCC7-8AB2-4229-B8D3-0E08DE8C507D}" destId="{6468FB4C-2974-4DA0-A732-C957797B3C0C}" srcOrd="0" destOrd="2" presId="urn:microsoft.com/office/officeart/2005/8/layout/cycle6"/>
    <dgm:cxn modelId="{0C9F9DAB-8342-43CF-8F39-658CB615EA18}" srcId="{55E3C62B-485F-4CF3-8EF7-F15B11C84BA1}" destId="{CFDDC367-202B-442B-9562-D3991CF6AA5A}" srcOrd="3" destOrd="0" parTransId="{65EBA285-FDFD-4E91-8576-1FC69E96AD19}" sibTransId="{8A21E646-284E-44B1-9160-3C8057157E27}"/>
    <dgm:cxn modelId="{1AAC4799-723D-4929-A56C-EF4E67DBF56F}" type="presOf" srcId="{C3A1EFAA-1171-428D-8007-73BAC0D8842C}" destId="{0756EC13-6270-4918-9542-7A22019D658B}" srcOrd="0" destOrd="0" presId="urn:microsoft.com/office/officeart/2005/8/layout/cycle6"/>
    <dgm:cxn modelId="{4653A71E-760C-48FE-8CF6-83E717474215}" type="presOf" srcId="{635B239C-D834-4F21-847F-64241B017935}" destId="{DF5AE539-B28F-4F7F-A1D4-136A374155C8}" srcOrd="0" destOrd="0" presId="urn:microsoft.com/office/officeart/2005/8/layout/cycle6"/>
    <dgm:cxn modelId="{950324C2-BD5E-4404-A4C6-71BBEB87BFFB}" type="presOf" srcId="{2253B8F6-E589-4825-933E-2F4B78A58F72}" destId="{19AE7618-798B-412F-B7A4-B0BAE5607E11}" srcOrd="0" destOrd="2" presId="urn:microsoft.com/office/officeart/2005/8/layout/cycle6"/>
    <dgm:cxn modelId="{4219B881-5451-47C4-9FAE-DF270ACC8DA4}" type="presOf" srcId="{3A5F2BE8-0CC9-4CFF-991D-952A04FC4E46}" destId="{A3F7BA86-1A8A-41BA-8A11-03CCE6BAA34B}" srcOrd="0" destOrd="0" presId="urn:microsoft.com/office/officeart/2005/8/layout/cycle6"/>
    <dgm:cxn modelId="{ED367F0E-A626-48DA-BF1A-E04EE520E498}" type="presOf" srcId="{0C31F242-8C5D-4B5F-97B8-A361EC7F68E7}" destId="{DF5AE539-B28F-4F7F-A1D4-136A374155C8}" srcOrd="0" destOrd="2" presId="urn:microsoft.com/office/officeart/2005/8/layout/cycle6"/>
    <dgm:cxn modelId="{CAFB12EB-9355-4F4A-AC9C-A0383E9ACDCF}" type="presOf" srcId="{BB2CB66F-0F8E-4CF4-A998-BEFDC6085F32}" destId="{19AE7618-798B-412F-B7A4-B0BAE5607E11}" srcOrd="0" destOrd="3" presId="urn:microsoft.com/office/officeart/2005/8/layout/cycle6"/>
    <dgm:cxn modelId="{5A65496D-1633-4510-8A75-575A31FB300A}" type="presOf" srcId="{DE8E05A0-A711-4BB8-B2F0-1316CC785F17}" destId="{6468FB4C-2974-4DA0-A732-C957797B3C0C}" srcOrd="0" destOrd="1" presId="urn:microsoft.com/office/officeart/2005/8/layout/cycle6"/>
    <dgm:cxn modelId="{5C17097F-FEBF-4E7C-970D-0A673ECF49F3}" type="presOf" srcId="{CFDDC367-202B-442B-9562-D3991CF6AA5A}" destId="{19AE7618-798B-412F-B7A4-B0BAE5607E11}" srcOrd="0" destOrd="4" presId="urn:microsoft.com/office/officeart/2005/8/layout/cycle6"/>
    <dgm:cxn modelId="{B70F21CC-2C78-49FD-BC4C-4CCAACEBBD5B}" srcId="{55E3C62B-485F-4CF3-8EF7-F15B11C84BA1}" destId="{609CE542-46C7-4D67-8179-1639052E9E28}" srcOrd="4" destOrd="0" parTransId="{C98854D5-1A6C-4076-9723-306BCCF888E5}" sibTransId="{6CBFA0AD-E2CE-4D28-814E-272908F59E61}"/>
    <dgm:cxn modelId="{EBB6691D-D35D-4940-BCED-CABA08A254B0}" srcId="{635B239C-D834-4F21-847F-64241B017935}" destId="{2933C5F8-C35E-49FE-9F1E-EA24182B4488}" srcOrd="2" destOrd="0" parTransId="{EE257BDA-C9C6-4661-8DA3-DA4D5D0CB271}" sibTransId="{571A4114-C3D5-47EA-A16E-F81F100E1506}"/>
    <dgm:cxn modelId="{E02F73E8-EA3B-4AEF-846D-E047E9A4624A}" srcId="{1F4CD0F0-D041-4EBD-A2A4-9FE104EF81C5}" destId="{7D11B7C2-D8B6-414A-836C-25D6A7560483}" srcOrd="2" destOrd="0" parTransId="{374ECAE8-C958-4583-A177-7851BDBBC24D}" sibTransId="{3A5F2BE8-0CC9-4CFF-991D-952A04FC4E46}"/>
    <dgm:cxn modelId="{B2E4409B-C621-4A27-999F-66A9A8EF210D}" type="presOf" srcId="{84BB7402-8561-4429-A528-8714AFF35135}" destId="{DF5AE539-B28F-4F7F-A1D4-136A374155C8}" srcOrd="0" destOrd="1" presId="urn:microsoft.com/office/officeart/2005/8/layout/cycle6"/>
    <dgm:cxn modelId="{B9A097EE-6F08-425F-BD09-96D193FE2EB4}" srcId="{635B239C-D834-4F21-847F-64241B017935}" destId="{0C31F242-8C5D-4B5F-97B8-A361EC7F68E7}" srcOrd="1" destOrd="0" parTransId="{C3F0A732-E9B6-48DE-88DC-3AFF33548E3B}" sibTransId="{F07E476C-FB05-4C58-9D5A-580EA87F35A1}"/>
    <dgm:cxn modelId="{D6FC7059-C1AF-458E-86B4-E836BE4DCC0A}" type="presOf" srcId="{7F518034-3E22-4355-B73C-0BE2A3E91BD3}" destId="{DF5AE539-B28F-4F7F-A1D4-136A374155C8}" srcOrd="0" destOrd="5" presId="urn:microsoft.com/office/officeart/2005/8/layout/cycle6"/>
    <dgm:cxn modelId="{92A65217-16FC-43E1-B6E5-1912CB55300C}" srcId="{55E3C62B-485F-4CF3-8EF7-F15B11C84BA1}" destId="{BB2CB66F-0F8E-4CF4-A998-BEFDC6085F32}" srcOrd="2" destOrd="0" parTransId="{78744614-B943-40DC-B497-793D58A531C6}" sibTransId="{DEFA5B72-B777-4E0A-9445-14DF956E091F}"/>
    <dgm:cxn modelId="{28FFB68B-9930-42D1-B8C8-93A01C29C2E8}" srcId="{55E3C62B-485F-4CF3-8EF7-F15B11C84BA1}" destId="{243E9870-31FD-4064-8184-1415A6C6D6A4}" srcOrd="0" destOrd="0" parTransId="{DCFA4353-6330-4545-AF9D-82272D523F93}" sibTransId="{4DF00914-C83C-44AE-965A-02BAFA9D7C9C}"/>
    <dgm:cxn modelId="{A6B3EA97-FCAF-4233-9851-2E903DC64D06}" type="presOf" srcId="{243E9870-31FD-4064-8184-1415A6C6D6A4}" destId="{19AE7618-798B-412F-B7A4-B0BAE5607E11}" srcOrd="0" destOrd="1" presId="urn:microsoft.com/office/officeart/2005/8/layout/cycle6"/>
    <dgm:cxn modelId="{367A2412-BB31-4F2D-9F5C-07CFF903D7E6}" srcId="{55E3C62B-485F-4CF3-8EF7-F15B11C84BA1}" destId="{2253B8F6-E589-4825-933E-2F4B78A58F72}" srcOrd="1" destOrd="0" parTransId="{8754F24B-1655-46CF-95BD-415EFDBB8FDC}" sibTransId="{3029673B-6A1D-4D34-BB75-F65B32585570}"/>
    <dgm:cxn modelId="{76BCE932-6783-47DB-9DEC-98AC90BC19EB}" type="presOf" srcId="{2933C5F8-C35E-49FE-9F1E-EA24182B4488}" destId="{DF5AE539-B28F-4F7F-A1D4-136A374155C8}" srcOrd="0" destOrd="3" presId="urn:microsoft.com/office/officeart/2005/8/layout/cycle6"/>
    <dgm:cxn modelId="{A8214D19-1E9C-4550-A6F3-CE1CB1D44A5F}" srcId="{635B239C-D834-4F21-847F-64241B017935}" destId="{7826153C-B248-4BAA-8B9D-B4B68AEAD558}" srcOrd="3" destOrd="0" parTransId="{6097A31C-2087-4451-B15D-66CB7BF7E2F8}" sibTransId="{869DDB4C-FB54-407D-9427-2883FD53E8AA}"/>
    <dgm:cxn modelId="{A7692225-64D1-4EA0-9B1C-D79A71037FF2}" type="presOf" srcId="{7826153C-B248-4BAA-8B9D-B4B68AEAD558}" destId="{DF5AE539-B28F-4F7F-A1D4-136A374155C8}" srcOrd="0" destOrd="4" presId="urn:microsoft.com/office/officeart/2005/8/layout/cycle6"/>
    <dgm:cxn modelId="{0CDD5F67-8E72-4686-A1C3-7D9FC8FC280C}" srcId="{635B239C-D834-4F21-847F-64241B017935}" destId="{7F518034-3E22-4355-B73C-0BE2A3E91BD3}" srcOrd="4" destOrd="0" parTransId="{736A830D-F3CA-4EFC-9D60-543164EF61FE}" sibTransId="{00647DE7-946F-4E18-A2E8-3B5E375B7164}"/>
    <dgm:cxn modelId="{7CF66F54-9F18-4174-B2F3-63AEEF4CE0F3}" type="presOf" srcId="{609CE542-46C7-4D67-8179-1639052E9E28}" destId="{19AE7618-798B-412F-B7A4-B0BAE5607E11}" srcOrd="0" destOrd="5" presId="urn:microsoft.com/office/officeart/2005/8/layout/cycle6"/>
    <dgm:cxn modelId="{AA450491-4C39-43EE-89C1-A120FBF8522E}" type="presOf" srcId="{E1653985-DA94-4C50-9F8F-B085300DD304}" destId="{EE0ED9BC-D577-45B1-96AB-D3B546157426}" srcOrd="0" destOrd="0" presId="urn:microsoft.com/office/officeart/2005/8/layout/cycle6"/>
    <dgm:cxn modelId="{70FB2EC1-D332-4012-A529-9F1B2BDFAB92}" type="presParOf" srcId="{3965BC24-9CE4-480F-B9B8-71F7F1AEA5BA}" destId="{6468FB4C-2974-4DA0-A732-C957797B3C0C}" srcOrd="0" destOrd="0" presId="urn:microsoft.com/office/officeart/2005/8/layout/cycle6"/>
    <dgm:cxn modelId="{BDE3A9E1-E13E-42E7-B139-A6B648CFDB3D}" type="presParOf" srcId="{3965BC24-9CE4-480F-B9B8-71F7F1AEA5BA}" destId="{C506A96A-4FB0-43FC-AED4-1B46B73C9882}" srcOrd="1" destOrd="0" presId="urn:microsoft.com/office/officeart/2005/8/layout/cycle6"/>
    <dgm:cxn modelId="{456060A0-3515-48EE-8288-12D75FD47D2F}" type="presParOf" srcId="{3965BC24-9CE4-480F-B9B8-71F7F1AEA5BA}" destId="{0756EC13-6270-4918-9542-7A22019D658B}" srcOrd="2" destOrd="0" presId="urn:microsoft.com/office/officeart/2005/8/layout/cycle6"/>
    <dgm:cxn modelId="{813AEBAD-B382-4790-9D87-9F0D6EC16777}" type="presParOf" srcId="{3965BC24-9CE4-480F-B9B8-71F7F1AEA5BA}" destId="{DF5AE539-B28F-4F7F-A1D4-136A374155C8}" srcOrd="3" destOrd="0" presId="urn:microsoft.com/office/officeart/2005/8/layout/cycle6"/>
    <dgm:cxn modelId="{B36D0533-5D5C-4D37-BD19-3717B673ECB7}" type="presParOf" srcId="{3965BC24-9CE4-480F-B9B8-71F7F1AEA5BA}" destId="{2BE112FE-5E55-4D28-BD7D-C2C14D48C393}" srcOrd="4" destOrd="0" presId="urn:microsoft.com/office/officeart/2005/8/layout/cycle6"/>
    <dgm:cxn modelId="{001A5BEC-7381-42D5-B483-9A512326FA16}" type="presParOf" srcId="{3965BC24-9CE4-480F-B9B8-71F7F1AEA5BA}" destId="{EE0ED9BC-D577-45B1-96AB-D3B546157426}" srcOrd="5" destOrd="0" presId="urn:microsoft.com/office/officeart/2005/8/layout/cycle6"/>
    <dgm:cxn modelId="{F066E417-8A75-4F67-B380-AEA77DCDAAEC}" type="presParOf" srcId="{3965BC24-9CE4-480F-B9B8-71F7F1AEA5BA}" destId="{2BE46167-BC83-42B1-86C7-2661FACC0EA5}" srcOrd="6" destOrd="0" presId="urn:microsoft.com/office/officeart/2005/8/layout/cycle6"/>
    <dgm:cxn modelId="{612477FE-72BF-48C7-9090-EB5E916EFDCC}" type="presParOf" srcId="{3965BC24-9CE4-480F-B9B8-71F7F1AEA5BA}" destId="{AF79E835-87BF-4749-9069-423342E19635}" srcOrd="7" destOrd="0" presId="urn:microsoft.com/office/officeart/2005/8/layout/cycle6"/>
    <dgm:cxn modelId="{ACE6BD0F-7C27-44C7-B006-2AEACBDB9039}" type="presParOf" srcId="{3965BC24-9CE4-480F-B9B8-71F7F1AEA5BA}" destId="{A3F7BA86-1A8A-41BA-8A11-03CCE6BAA34B}" srcOrd="8" destOrd="0" presId="urn:microsoft.com/office/officeart/2005/8/layout/cycle6"/>
    <dgm:cxn modelId="{FCD5B9E1-5302-491F-999B-39E7163A6129}" type="presParOf" srcId="{3965BC24-9CE4-480F-B9B8-71F7F1AEA5BA}" destId="{19AE7618-798B-412F-B7A4-B0BAE5607E11}" srcOrd="9" destOrd="0" presId="urn:microsoft.com/office/officeart/2005/8/layout/cycle6"/>
    <dgm:cxn modelId="{10EDC87A-FDB1-4813-925E-60D4230D0872}" type="presParOf" srcId="{3965BC24-9CE4-480F-B9B8-71F7F1AEA5BA}" destId="{E130F50F-6842-4FAE-B616-16378CA56840}" srcOrd="10" destOrd="0" presId="urn:microsoft.com/office/officeart/2005/8/layout/cycle6"/>
    <dgm:cxn modelId="{CA7D645F-4883-47B7-867B-3049C4B2E6AF}" type="presParOf" srcId="{3965BC24-9CE4-480F-B9B8-71F7F1AEA5BA}" destId="{248918AA-5AB9-460C-81E5-825A1E1F1264}" srcOrd="11" destOrd="0" presId="urn:microsoft.com/office/officeart/2005/8/layout/cycle6"/>
  </dgm:cxnLst>
  <dgm:bg/>
  <dgm:whole/>
  <dgm:extLst>
    <a:ext uri="http://schemas.microsoft.com/office/drawing/2008/diagram">
      <dsp:dataModelExt xmlns:dsp="http://schemas.microsoft.com/office/drawing/2008/diagram" relId="rId9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AD97D706-58F2-4715-916F-858CCC142670}" type="doc">
      <dgm:prSet loTypeId="urn:microsoft.com/office/officeart/2005/8/layout/bProcess3" loCatId="process" qsTypeId="urn:microsoft.com/office/officeart/2005/8/quickstyle/simple2" qsCatId="simple" csTypeId="urn:microsoft.com/office/officeart/2005/8/colors/accent1_2" csCatId="accent1" phldr="1"/>
      <dgm:spPr/>
      <dgm:t>
        <a:bodyPr/>
        <a:lstStyle/>
        <a:p>
          <a:endParaRPr lang="ru-RU"/>
        </a:p>
      </dgm:t>
    </dgm:pt>
    <dgm:pt modelId="{57DFA689-0279-43BF-A6EE-CAE114F85703}">
      <dgm:prSet phldrT="[Текст]" custT="1"/>
      <dgm:spPr>
        <a:xfrm>
          <a:off x="7793" y="52978"/>
          <a:ext cx="1791518" cy="1339468"/>
        </a:xfrm>
        <a:solidFill>
          <a:srgbClr val="4F81BD">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r>
            <a:rPr lang="ru-RU" sz="1200">
              <a:solidFill>
                <a:sysClr val="window" lastClr="FFFFFF"/>
              </a:solidFill>
              <a:latin typeface="Calibri"/>
              <a:ea typeface="+mn-ea"/>
              <a:cs typeface="+mn-cs"/>
            </a:rPr>
            <a:t>Злоумышленик</a:t>
          </a:r>
        </a:p>
      </dgm:t>
    </dgm:pt>
    <dgm:pt modelId="{183CC9CD-FF0E-47C1-B412-6CA4DB4E78DA}" type="parTrans" cxnId="{54E03124-71EF-4B80-A66F-BAE34F1E7B32}">
      <dgm:prSet/>
      <dgm:spPr/>
      <dgm:t>
        <a:bodyPr/>
        <a:lstStyle/>
        <a:p>
          <a:endParaRPr lang="ru-RU" sz="1200"/>
        </a:p>
      </dgm:t>
    </dgm:pt>
    <dgm:pt modelId="{85F502FF-12C0-49E2-A57B-3CC1CBF06205}" type="sibTrans" cxnId="{54E03124-71EF-4B80-A66F-BAE34F1E7B32}">
      <dgm:prSet custT="1"/>
      <dgm:spPr>
        <a:xfrm>
          <a:off x="1797512" y="676993"/>
          <a:ext cx="360201" cy="91440"/>
        </a:xfrm>
        <a:noFill/>
        <a:ln w="9525" cap="flat" cmpd="sng" algn="ctr">
          <a:solidFill>
            <a:srgbClr val="4F81BD">
              <a:hueOff val="0"/>
              <a:satOff val="0"/>
              <a:lumOff val="0"/>
              <a:alphaOff val="0"/>
            </a:srgbClr>
          </a:solidFill>
          <a:prstDash val="solid"/>
          <a:tailEnd type="arrow"/>
        </a:ln>
        <a:effectLst/>
      </dgm:spPr>
      <dgm:t>
        <a:bodyPr/>
        <a:lstStyle/>
        <a:p>
          <a:endParaRPr lang="ru-RU" sz="1200">
            <a:solidFill>
              <a:sysClr val="windowText" lastClr="000000">
                <a:hueOff val="0"/>
                <a:satOff val="0"/>
                <a:lumOff val="0"/>
                <a:alphaOff val="0"/>
              </a:sysClr>
            </a:solidFill>
            <a:latin typeface="Calibri"/>
            <a:ea typeface="+mn-ea"/>
            <a:cs typeface="+mn-cs"/>
          </a:endParaRPr>
        </a:p>
      </dgm:t>
    </dgm:pt>
    <dgm:pt modelId="{1469A880-BA65-4F24-B562-D608044F3E71}">
      <dgm:prSet phldrT="[Текст]" custT="1"/>
      <dgm:spPr>
        <a:xfrm>
          <a:off x="2190114" y="67404"/>
          <a:ext cx="1791518" cy="1310617"/>
        </a:xfrm>
        <a:solidFill>
          <a:srgbClr val="4F81BD">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pPr algn="ctr"/>
          <a:r>
            <a:rPr lang="ru-RU" sz="1200">
              <a:solidFill>
                <a:sysClr val="window" lastClr="FFFFFF"/>
              </a:solidFill>
              <a:latin typeface="Calibri"/>
              <a:ea typeface="+mn-ea"/>
              <a:cs typeface="+mn-cs"/>
            </a:rPr>
            <a:t>Угрозы безопасности</a:t>
          </a:r>
          <a:endParaRPr lang="ru-RU" sz="1000">
            <a:solidFill>
              <a:sysClr val="window" lastClr="FFFFFF"/>
            </a:solidFill>
            <a:latin typeface="Calibri"/>
            <a:ea typeface="+mn-ea"/>
            <a:cs typeface="+mn-cs"/>
          </a:endParaRPr>
        </a:p>
      </dgm:t>
    </dgm:pt>
    <dgm:pt modelId="{00411893-E83C-447E-AAD2-47656BD9B9CD}" type="parTrans" cxnId="{211859EE-3C3D-4A9A-9A60-BD2EFD8E1FF5}">
      <dgm:prSet/>
      <dgm:spPr/>
      <dgm:t>
        <a:bodyPr/>
        <a:lstStyle/>
        <a:p>
          <a:endParaRPr lang="ru-RU" sz="1200"/>
        </a:p>
      </dgm:t>
    </dgm:pt>
    <dgm:pt modelId="{B3E5AF74-10C2-4DB3-8DAB-55354519565B}" type="sibTrans" cxnId="{211859EE-3C3D-4A9A-9A60-BD2EFD8E1FF5}">
      <dgm:prSet custT="1"/>
      <dgm:spPr>
        <a:xfrm>
          <a:off x="3979832" y="676068"/>
          <a:ext cx="223741" cy="91440"/>
        </a:xfrm>
        <a:noFill/>
        <a:ln w="9525" cap="flat" cmpd="sng" algn="ctr">
          <a:solidFill>
            <a:srgbClr val="4F81BD">
              <a:hueOff val="0"/>
              <a:satOff val="0"/>
              <a:lumOff val="0"/>
              <a:alphaOff val="0"/>
            </a:srgbClr>
          </a:solidFill>
          <a:prstDash val="solid"/>
          <a:tailEnd type="arrow"/>
        </a:ln>
        <a:effectLst/>
      </dgm:spPr>
      <dgm:t>
        <a:bodyPr/>
        <a:lstStyle/>
        <a:p>
          <a:endParaRPr lang="ru-RU" sz="1200">
            <a:solidFill>
              <a:sysClr val="windowText" lastClr="000000">
                <a:hueOff val="0"/>
                <a:satOff val="0"/>
                <a:lumOff val="0"/>
                <a:alphaOff val="0"/>
              </a:sysClr>
            </a:solidFill>
            <a:latin typeface="Calibri"/>
            <a:ea typeface="+mn-ea"/>
            <a:cs typeface="+mn-cs"/>
          </a:endParaRPr>
        </a:p>
      </dgm:t>
    </dgm:pt>
    <dgm:pt modelId="{0065AC0C-D741-400C-AD6D-E9DC9AD7F329}">
      <dgm:prSet phldrT="[Текст]" custT="1"/>
      <dgm:spPr>
        <a:xfrm>
          <a:off x="0" y="1748773"/>
          <a:ext cx="1791518" cy="1074911"/>
        </a:xfrm>
        <a:solidFill>
          <a:srgbClr val="4F81BD">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pPr algn="l"/>
          <a:r>
            <a:rPr lang="ru-RU" sz="1200">
              <a:solidFill>
                <a:sysClr val="window" lastClr="FFFFFF"/>
              </a:solidFill>
              <a:latin typeface="Calibri"/>
              <a:ea typeface="+mn-ea"/>
              <a:cs typeface="+mn-cs"/>
            </a:rPr>
            <a:t>Уязвимости  объектов защиты</a:t>
          </a:r>
        </a:p>
      </dgm:t>
    </dgm:pt>
    <dgm:pt modelId="{9DF2C838-9486-4CD0-9167-B5043D8F302B}" type="parTrans" cxnId="{FB7DD658-39C7-41D4-9551-A70B96F4B5CA}">
      <dgm:prSet/>
      <dgm:spPr/>
      <dgm:t>
        <a:bodyPr/>
        <a:lstStyle/>
        <a:p>
          <a:endParaRPr lang="ru-RU" sz="1200"/>
        </a:p>
      </dgm:t>
    </dgm:pt>
    <dgm:pt modelId="{712167FE-AC01-41ED-8BDC-60151E9277D5}" type="sibTrans" cxnId="{FB7DD658-39C7-41D4-9551-A70B96F4B5CA}">
      <dgm:prSet custT="1"/>
      <dgm:spPr>
        <a:xfrm>
          <a:off x="1789718" y="2240508"/>
          <a:ext cx="328743" cy="91440"/>
        </a:xfrm>
        <a:noFill/>
        <a:ln w="9525" cap="flat" cmpd="sng" algn="ctr">
          <a:solidFill>
            <a:srgbClr val="4F81BD">
              <a:hueOff val="0"/>
              <a:satOff val="0"/>
              <a:lumOff val="0"/>
              <a:alphaOff val="0"/>
            </a:srgbClr>
          </a:solidFill>
          <a:prstDash val="solid"/>
          <a:tailEnd type="arrow"/>
        </a:ln>
        <a:effectLst/>
      </dgm:spPr>
      <dgm:t>
        <a:bodyPr/>
        <a:lstStyle/>
        <a:p>
          <a:endParaRPr lang="ru-RU" sz="1200">
            <a:solidFill>
              <a:sysClr val="windowText" lastClr="000000">
                <a:hueOff val="0"/>
                <a:satOff val="0"/>
                <a:lumOff val="0"/>
                <a:alphaOff val="0"/>
              </a:sysClr>
            </a:solidFill>
            <a:latin typeface="Calibri"/>
            <a:ea typeface="+mn-ea"/>
            <a:cs typeface="+mn-cs"/>
          </a:endParaRPr>
        </a:p>
      </dgm:t>
    </dgm:pt>
    <dgm:pt modelId="{884297F1-C362-448A-932D-7F0F9381908E}">
      <dgm:prSet phldrT="[Текст]" custT="1"/>
      <dgm:spPr>
        <a:xfrm>
          <a:off x="2150862" y="1751568"/>
          <a:ext cx="1791518" cy="1074911"/>
        </a:xfrm>
        <a:solidFill>
          <a:srgbClr val="4F81BD">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r>
            <a:rPr lang="ru-RU" sz="1200">
              <a:solidFill>
                <a:sysClr val="window" lastClr="FFFFFF"/>
              </a:solidFill>
              <a:latin typeface="Calibri"/>
              <a:ea typeface="+mn-ea"/>
              <a:cs typeface="+mn-cs"/>
            </a:rPr>
            <a:t>Риск для владельца</a:t>
          </a:r>
        </a:p>
      </dgm:t>
    </dgm:pt>
    <dgm:pt modelId="{4AED6F3C-F037-49FF-94A3-F0590A8F49CA}" type="parTrans" cxnId="{8C02E48A-A116-49E1-9B76-7BC4CCB3804A}">
      <dgm:prSet/>
      <dgm:spPr/>
      <dgm:t>
        <a:bodyPr/>
        <a:lstStyle/>
        <a:p>
          <a:endParaRPr lang="ru-RU" sz="1200"/>
        </a:p>
      </dgm:t>
    </dgm:pt>
    <dgm:pt modelId="{5F4ECAE6-180D-4ABA-BEDD-9CC6CEFA2105}" type="sibTrans" cxnId="{8C02E48A-A116-49E1-9B76-7BC4CCB3804A}">
      <dgm:prSet custT="1"/>
      <dgm:spPr>
        <a:xfrm>
          <a:off x="3940580" y="2241422"/>
          <a:ext cx="291497" cy="91440"/>
        </a:xfrm>
        <a:noFill/>
        <a:ln w="9525" cap="flat" cmpd="sng" algn="ctr">
          <a:solidFill>
            <a:srgbClr val="4F81BD">
              <a:hueOff val="0"/>
              <a:satOff val="0"/>
              <a:lumOff val="0"/>
              <a:alphaOff val="0"/>
            </a:srgbClr>
          </a:solidFill>
          <a:prstDash val="solid"/>
          <a:tailEnd type="arrow"/>
        </a:ln>
        <a:effectLst/>
      </dgm:spPr>
      <dgm:t>
        <a:bodyPr/>
        <a:lstStyle/>
        <a:p>
          <a:endParaRPr lang="ru-RU" sz="1200">
            <a:solidFill>
              <a:sysClr val="windowText" lastClr="000000">
                <a:hueOff val="0"/>
                <a:satOff val="0"/>
                <a:lumOff val="0"/>
                <a:alphaOff val="0"/>
              </a:sysClr>
            </a:solidFill>
            <a:latin typeface="Calibri"/>
            <a:ea typeface="+mn-ea"/>
            <a:cs typeface="+mn-cs"/>
          </a:endParaRPr>
        </a:p>
      </dgm:t>
    </dgm:pt>
    <dgm:pt modelId="{9A35224D-6339-4C56-BA1B-6350BE28DD3E}">
      <dgm:prSet phldrT="[Текст]" custT="1"/>
      <dgm:spPr>
        <a:xfrm>
          <a:off x="4264477" y="1749687"/>
          <a:ext cx="1791518" cy="1074911"/>
        </a:xfrm>
        <a:solidFill>
          <a:srgbClr val="4F81BD">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pPr algn="l"/>
          <a:r>
            <a:rPr lang="ru-RU" sz="1200">
              <a:solidFill>
                <a:sysClr val="window" lastClr="FFFFFF"/>
              </a:solidFill>
              <a:latin typeface="Calibri"/>
              <a:ea typeface="+mn-ea"/>
              <a:cs typeface="+mn-cs"/>
            </a:rPr>
            <a:t>Ущерб для владельца</a:t>
          </a:r>
        </a:p>
      </dgm:t>
    </dgm:pt>
    <dgm:pt modelId="{673B60E7-8297-43B5-BE3B-50258580FDA2}" type="parTrans" cxnId="{836B090A-B95F-41E2-AFAD-2FC6EA356C98}">
      <dgm:prSet/>
      <dgm:spPr/>
      <dgm:t>
        <a:bodyPr/>
        <a:lstStyle/>
        <a:p>
          <a:endParaRPr lang="ru-RU" sz="1200"/>
        </a:p>
      </dgm:t>
    </dgm:pt>
    <dgm:pt modelId="{1623A36B-3849-4065-ADBF-60B1EACAD056}" type="sibTrans" cxnId="{836B090A-B95F-41E2-AFAD-2FC6EA356C98}">
      <dgm:prSet/>
      <dgm:spPr/>
      <dgm:t>
        <a:bodyPr/>
        <a:lstStyle/>
        <a:p>
          <a:endParaRPr lang="ru-RU" sz="1200"/>
        </a:p>
      </dgm:t>
    </dgm:pt>
    <dgm:pt modelId="{7F6B6479-12A2-43F5-A6AF-69A5B17549F3}">
      <dgm:prSet phldrT="[Текст]" custT="1"/>
      <dgm:spPr>
        <a:xfrm>
          <a:off x="2150862" y="1751568"/>
          <a:ext cx="1791518" cy="1074911"/>
        </a:xfrm>
        <a:solidFill>
          <a:srgbClr val="4F81BD">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r>
            <a:rPr lang="ru-RU" sz="1100">
              <a:solidFill>
                <a:sysClr val="window" lastClr="FFFFFF"/>
              </a:solidFill>
              <a:latin typeface="Calibri"/>
              <a:ea typeface="+mn-ea"/>
              <a:cs typeface="+mn-cs"/>
            </a:rPr>
            <a:t>Возможный ущерб</a:t>
          </a:r>
        </a:p>
      </dgm:t>
    </dgm:pt>
    <dgm:pt modelId="{5AE719D7-0C35-4E62-990E-3573E1B92681}" type="parTrans" cxnId="{8209915E-1140-417F-A53C-6F86EAF9F01B}">
      <dgm:prSet/>
      <dgm:spPr/>
      <dgm:t>
        <a:bodyPr/>
        <a:lstStyle/>
        <a:p>
          <a:endParaRPr lang="ru-RU"/>
        </a:p>
      </dgm:t>
    </dgm:pt>
    <dgm:pt modelId="{B70EC166-BF76-4821-8F8C-DE509DA034AB}" type="sibTrans" cxnId="{8209915E-1140-417F-A53C-6F86EAF9F01B}">
      <dgm:prSet/>
      <dgm:spPr/>
      <dgm:t>
        <a:bodyPr/>
        <a:lstStyle/>
        <a:p>
          <a:endParaRPr lang="ru-RU"/>
        </a:p>
      </dgm:t>
    </dgm:pt>
    <dgm:pt modelId="{0FC228B4-2E67-4A3D-BDC6-457A8A32C82D}">
      <dgm:prSet phldrT="[Текст]" custT="1"/>
      <dgm:spPr>
        <a:xfrm>
          <a:off x="2150862" y="1751568"/>
          <a:ext cx="1791518" cy="1074911"/>
        </a:xfrm>
        <a:solidFill>
          <a:srgbClr val="4F81BD">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r>
            <a:rPr lang="ru-RU" sz="1100">
              <a:solidFill>
                <a:sysClr val="window" lastClr="FFFFFF"/>
              </a:solidFill>
              <a:latin typeface="Calibri"/>
              <a:ea typeface="+mn-ea"/>
              <a:cs typeface="+mn-cs"/>
            </a:rPr>
            <a:t>Вероятность наступления</a:t>
          </a:r>
        </a:p>
      </dgm:t>
    </dgm:pt>
    <dgm:pt modelId="{8AB2F3C0-49C6-40A6-83C2-9B7D35304660}" type="parTrans" cxnId="{A6947517-60C7-4290-8A01-55C57C4A7518}">
      <dgm:prSet/>
      <dgm:spPr/>
      <dgm:t>
        <a:bodyPr/>
        <a:lstStyle/>
        <a:p>
          <a:endParaRPr lang="ru-RU"/>
        </a:p>
      </dgm:t>
    </dgm:pt>
    <dgm:pt modelId="{1F483581-75FA-4EF0-8AC9-E8B0300B7DDB}" type="sibTrans" cxnId="{A6947517-60C7-4290-8A01-55C57C4A7518}">
      <dgm:prSet/>
      <dgm:spPr/>
      <dgm:t>
        <a:bodyPr/>
        <a:lstStyle/>
        <a:p>
          <a:endParaRPr lang="ru-RU"/>
        </a:p>
      </dgm:t>
    </dgm:pt>
    <dgm:pt modelId="{5CDBF552-3D4B-45E3-A1AF-F862DC7DC0F3}">
      <dgm:prSet custT="1"/>
      <dgm:spPr>
        <a:xfrm>
          <a:off x="7793" y="52978"/>
          <a:ext cx="1791518" cy="1339468"/>
        </a:xfrm>
        <a:solidFill>
          <a:srgbClr val="4F81BD">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r>
            <a:rPr lang="ru-RU" sz="1100">
              <a:solidFill>
                <a:sysClr val="window" lastClr="FFFFFF"/>
              </a:solidFill>
              <a:latin typeface="Calibri"/>
              <a:ea typeface="+mn-ea"/>
              <a:cs typeface="+mn-cs"/>
            </a:rPr>
            <a:t>Цели</a:t>
          </a:r>
        </a:p>
      </dgm:t>
    </dgm:pt>
    <dgm:pt modelId="{09AAE860-3309-481B-A10A-9FB45406C718}" type="parTrans" cxnId="{02C31AFD-5C42-4A98-B881-2BD61FE4B5ED}">
      <dgm:prSet/>
      <dgm:spPr/>
      <dgm:t>
        <a:bodyPr/>
        <a:lstStyle/>
        <a:p>
          <a:endParaRPr lang="ru-RU"/>
        </a:p>
      </dgm:t>
    </dgm:pt>
    <dgm:pt modelId="{800C892E-32F5-4AC8-9C33-CE8EA143587A}" type="sibTrans" cxnId="{02C31AFD-5C42-4A98-B881-2BD61FE4B5ED}">
      <dgm:prSet/>
      <dgm:spPr/>
      <dgm:t>
        <a:bodyPr/>
        <a:lstStyle/>
        <a:p>
          <a:endParaRPr lang="ru-RU"/>
        </a:p>
      </dgm:t>
    </dgm:pt>
    <dgm:pt modelId="{E4FB6D2F-899A-4EE1-9DA4-893B8C4DAA95}">
      <dgm:prSet custT="1"/>
      <dgm:spPr>
        <a:xfrm>
          <a:off x="7793" y="52978"/>
          <a:ext cx="1791518" cy="1339468"/>
        </a:xfrm>
        <a:solidFill>
          <a:srgbClr val="4F81BD">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r>
            <a:rPr lang="ru-RU" sz="1100">
              <a:solidFill>
                <a:sysClr val="window" lastClr="FFFFFF"/>
              </a:solidFill>
              <a:latin typeface="Calibri"/>
              <a:ea typeface="+mn-ea"/>
              <a:cs typeface="+mn-cs"/>
            </a:rPr>
            <a:t>Задачи</a:t>
          </a:r>
        </a:p>
      </dgm:t>
    </dgm:pt>
    <dgm:pt modelId="{B08DDCBE-A24B-4B32-B63C-83FA74BF3D92}" type="parTrans" cxnId="{8E40362C-DE4D-40E6-8F4E-22EAD747D1C1}">
      <dgm:prSet/>
      <dgm:spPr/>
      <dgm:t>
        <a:bodyPr/>
        <a:lstStyle/>
        <a:p>
          <a:endParaRPr lang="ru-RU"/>
        </a:p>
      </dgm:t>
    </dgm:pt>
    <dgm:pt modelId="{A61EF740-F3C6-4CEA-8AF7-6D1D3C86F6EB}" type="sibTrans" cxnId="{8E40362C-DE4D-40E6-8F4E-22EAD747D1C1}">
      <dgm:prSet/>
      <dgm:spPr/>
      <dgm:t>
        <a:bodyPr/>
        <a:lstStyle/>
        <a:p>
          <a:endParaRPr lang="ru-RU"/>
        </a:p>
      </dgm:t>
    </dgm:pt>
    <dgm:pt modelId="{AC51F7BD-B8BC-487A-A4F1-9BC736C7BF67}">
      <dgm:prSet custT="1"/>
      <dgm:spPr>
        <a:xfrm>
          <a:off x="7793" y="52978"/>
          <a:ext cx="1791518" cy="1339468"/>
        </a:xfrm>
        <a:solidFill>
          <a:srgbClr val="4F81BD">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r>
            <a:rPr lang="ru-RU" sz="1100">
              <a:solidFill>
                <a:sysClr val="window" lastClr="FFFFFF"/>
              </a:solidFill>
              <a:latin typeface="Calibri"/>
              <a:ea typeface="+mn-ea"/>
              <a:cs typeface="+mn-cs"/>
            </a:rPr>
            <a:t>Случайность</a:t>
          </a:r>
        </a:p>
      </dgm:t>
    </dgm:pt>
    <dgm:pt modelId="{ED794925-6CB3-408D-9930-3B03548E2933}" type="parTrans" cxnId="{BC34F243-6C85-4E04-8610-EE8271D6A7A3}">
      <dgm:prSet/>
      <dgm:spPr/>
      <dgm:t>
        <a:bodyPr/>
        <a:lstStyle/>
        <a:p>
          <a:endParaRPr lang="ru-RU"/>
        </a:p>
      </dgm:t>
    </dgm:pt>
    <dgm:pt modelId="{719F7CFA-FDB4-4FCF-AA9B-B53A1CD248ED}" type="sibTrans" cxnId="{BC34F243-6C85-4E04-8610-EE8271D6A7A3}">
      <dgm:prSet/>
      <dgm:spPr/>
      <dgm:t>
        <a:bodyPr/>
        <a:lstStyle/>
        <a:p>
          <a:endParaRPr lang="ru-RU"/>
        </a:p>
      </dgm:t>
    </dgm:pt>
    <dgm:pt modelId="{63CD74B6-BF94-457F-83A3-2B3D9743E714}">
      <dgm:prSet phldrT="[Текст]" custT="1"/>
      <dgm:spPr>
        <a:xfrm>
          <a:off x="2190114" y="67404"/>
          <a:ext cx="1791518" cy="1310617"/>
        </a:xfrm>
        <a:solidFill>
          <a:srgbClr val="4F81BD">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pPr algn="l"/>
          <a:r>
            <a:rPr lang="ru-RU" sz="1100">
              <a:solidFill>
                <a:sysClr val="window" lastClr="FFFFFF"/>
              </a:solidFill>
              <a:latin typeface="Calibri"/>
              <a:ea typeface="+mn-ea"/>
              <a:cs typeface="+mn-cs"/>
            </a:rPr>
            <a:t>НСД</a:t>
          </a:r>
          <a:endParaRPr lang="ru-RU" sz="900">
            <a:solidFill>
              <a:sysClr val="window" lastClr="FFFFFF"/>
            </a:solidFill>
            <a:latin typeface="Calibri"/>
            <a:ea typeface="+mn-ea"/>
            <a:cs typeface="+mn-cs"/>
          </a:endParaRPr>
        </a:p>
      </dgm:t>
    </dgm:pt>
    <dgm:pt modelId="{72EA8B6D-A7D4-4947-8893-924C222A7F0C}" type="parTrans" cxnId="{B9758AF9-85C5-4B29-B8A0-E8DA52A46B00}">
      <dgm:prSet/>
      <dgm:spPr/>
      <dgm:t>
        <a:bodyPr/>
        <a:lstStyle/>
        <a:p>
          <a:endParaRPr lang="ru-RU"/>
        </a:p>
      </dgm:t>
    </dgm:pt>
    <dgm:pt modelId="{F4FD08D8-AE66-4308-885A-3918568A7234}" type="sibTrans" cxnId="{B9758AF9-85C5-4B29-B8A0-E8DA52A46B00}">
      <dgm:prSet/>
      <dgm:spPr/>
      <dgm:t>
        <a:bodyPr/>
        <a:lstStyle/>
        <a:p>
          <a:endParaRPr lang="ru-RU"/>
        </a:p>
      </dgm:t>
    </dgm:pt>
    <dgm:pt modelId="{D69C9BB8-3352-479D-867D-8A5E8C689A3C}">
      <dgm:prSet phldrT="[Текст]" custT="1"/>
      <dgm:spPr>
        <a:xfrm>
          <a:off x="2190114" y="67404"/>
          <a:ext cx="1791518" cy="1310617"/>
        </a:xfrm>
        <a:solidFill>
          <a:srgbClr val="4F81BD">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pPr algn="l"/>
          <a:r>
            <a:rPr lang="ru-RU" sz="1100">
              <a:solidFill>
                <a:sysClr val="window" lastClr="FFFFFF"/>
              </a:solidFill>
              <a:latin typeface="Calibri"/>
              <a:ea typeface="+mn-ea"/>
              <a:cs typeface="+mn-cs"/>
            </a:rPr>
            <a:t>ИДВ</a:t>
          </a:r>
        </a:p>
      </dgm:t>
    </dgm:pt>
    <dgm:pt modelId="{9903C46D-F87B-42DC-B023-8EBA51165439}" type="parTrans" cxnId="{E78B7C55-A753-461D-B11C-F89C14D4835A}">
      <dgm:prSet/>
      <dgm:spPr/>
      <dgm:t>
        <a:bodyPr/>
        <a:lstStyle/>
        <a:p>
          <a:endParaRPr lang="ru-RU"/>
        </a:p>
      </dgm:t>
    </dgm:pt>
    <dgm:pt modelId="{BC210755-FA5C-44A7-B148-D3690488B989}" type="sibTrans" cxnId="{E78B7C55-A753-461D-B11C-F89C14D4835A}">
      <dgm:prSet/>
      <dgm:spPr/>
      <dgm:t>
        <a:bodyPr/>
        <a:lstStyle/>
        <a:p>
          <a:endParaRPr lang="ru-RU"/>
        </a:p>
      </dgm:t>
    </dgm:pt>
    <dgm:pt modelId="{5778DFB1-675A-4981-AE29-2E5D8982F65B}">
      <dgm:prSet phldrT="[Текст]" custT="1"/>
      <dgm:spPr>
        <a:xfrm>
          <a:off x="4235974" y="52978"/>
          <a:ext cx="1791518" cy="1337619"/>
        </a:xfrm>
        <a:solidFill>
          <a:srgbClr val="4F81BD">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r>
            <a:rPr lang="ru-RU" sz="1200">
              <a:solidFill>
                <a:sysClr val="window" lastClr="FFFFFF"/>
              </a:solidFill>
              <a:latin typeface="Calibri"/>
              <a:ea typeface="+mn-ea"/>
              <a:cs typeface="+mn-cs"/>
            </a:rPr>
            <a:t>Каналы реализации угроз</a:t>
          </a:r>
        </a:p>
      </dgm:t>
    </dgm:pt>
    <dgm:pt modelId="{4C66458A-DD35-4B86-AA8B-126F7CEEB2EA}" type="sibTrans" cxnId="{CC6A919C-67BB-461B-B72D-438116B21374}">
      <dgm:prSet custT="1"/>
      <dgm:spPr>
        <a:xfrm>
          <a:off x="895759" y="1388798"/>
          <a:ext cx="4235974" cy="327574"/>
        </a:xfrm>
        <a:noFill/>
        <a:ln w="9525" cap="flat" cmpd="sng" algn="ctr">
          <a:solidFill>
            <a:srgbClr val="4F81BD">
              <a:hueOff val="0"/>
              <a:satOff val="0"/>
              <a:lumOff val="0"/>
              <a:alphaOff val="0"/>
            </a:srgbClr>
          </a:solidFill>
          <a:prstDash val="solid"/>
          <a:tailEnd type="arrow"/>
        </a:ln>
        <a:effectLst/>
      </dgm:spPr>
      <dgm:t>
        <a:bodyPr/>
        <a:lstStyle/>
        <a:p>
          <a:endParaRPr lang="ru-RU" sz="1200">
            <a:solidFill>
              <a:sysClr val="windowText" lastClr="000000">
                <a:hueOff val="0"/>
                <a:satOff val="0"/>
                <a:lumOff val="0"/>
                <a:alphaOff val="0"/>
              </a:sysClr>
            </a:solidFill>
            <a:latin typeface="Calibri"/>
            <a:ea typeface="+mn-ea"/>
            <a:cs typeface="+mn-cs"/>
          </a:endParaRPr>
        </a:p>
      </dgm:t>
    </dgm:pt>
    <dgm:pt modelId="{A6C7CF10-F8CF-4BEF-9270-FA9CB5F38C0C}" type="parTrans" cxnId="{CC6A919C-67BB-461B-B72D-438116B21374}">
      <dgm:prSet/>
      <dgm:spPr/>
      <dgm:t>
        <a:bodyPr/>
        <a:lstStyle/>
        <a:p>
          <a:endParaRPr lang="ru-RU" sz="1200"/>
        </a:p>
      </dgm:t>
    </dgm:pt>
    <dgm:pt modelId="{08DE68BF-7700-49D4-B1E7-3B99AE2063E0}">
      <dgm:prSet custT="1"/>
      <dgm:spPr>
        <a:xfrm>
          <a:off x="4235974" y="52978"/>
          <a:ext cx="1791518" cy="1337619"/>
        </a:xfrm>
        <a:solidFill>
          <a:srgbClr val="4F81BD">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r>
            <a:rPr lang="ru-RU" sz="1100">
              <a:solidFill>
                <a:sysClr val="window" lastClr="FFFFFF"/>
              </a:solidFill>
              <a:latin typeface="Calibri"/>
              <a:ea typeface="+mn-ea"/>
              <a:cs typeface="+mn-cs"/>
            </a:rPr>
            <a:t>Телекоммуникационные сети</a:t>
          </a:r>
        </a:p>
      </dgm:t>
    </dgm:pt>
    <dgm:pt modelId="{9FF04CFF-D3A5-4F96-98C9-7CB1CD89E4F3}" type="parTrans" cxnId="{B7A61819-0B7F-4140-98BC-25B24CF2B343}">
      <dgm:prSet/>
      <dgm:spPr/>
      <dgm:t>
        <a:bodyPr/>
        <a:lstStyle/>
        <a:p>
          <a:endParaRPr lang="ru-RU"/>
        </a:p>
      </dgm:t>
    </dgm:pt>
    <dgm:pt modelId="{0591179B-6AD9-48FC-B276-AE7871AF0399}" type="sibTrans" cxnId="{B7A61819-0B7F-4140-98BC-25B24CF2B343}">
      <dgm:prSet/>
      <dgm:spPr/>
      <dgm:t>
        <a:bodyPr/>
        <a:lstStyle/>
        <a:p>
          <a:endParaRPr lang="ru-RU"/>
        </a:p>
      </dgm:t>
    </dgm:pt>
    <dgm:pt modelId="{7B47D4A2-B3D7-4674-BEE3-DDF791222907}">
      <dgm:prSet custT="1"/>
      <dgm:spPr>
        <a:xfrm>
          <a:off x="4235974" y="52978"/>
          <a:ext cx="1791518" cy="1337619"/>
        </a:xfrm>
        <a:solidFill>
          <a:srgbClr val="4F81BD">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r>
            <a:rPr lang="ru-RU" sz="1100">
              <a:solidFill>
                <a:sysClr val="window" lastClr="FFFFFF"/>
              </a:solidFill>
              <a:latin typeface="Calibri"/>
              <a:ea typeface="+mn-ea"/>
              <a:cs typeface="+mn-cs"/>
            </a:rPr>
            <a:t>Носители инф. и пер. устройства</a:t>
          </a:r>
        </a:p>
      </dgm:t>
    </dgm:pt>
    <dgm:pt modelId="{B951C468-2F69-40B4-A4B0-791D99E3349E}" type="parTrans" cxnId="{D9056E11-1115-484A-A1FE-E18B36B6DF74}">
      <dgm:prSet/>
      <dgm:spPr/>
      <dgm:t>
        <a:bodyPr/>
        <a:lstStyle/>
        <a:p>
          <a:endParaRPr lang="ru-RU"/>
        </a:p>
      </dgm:t>
    </dgm:pt>
    <dgm:pt modelId="{48EB9205-FC20-46CD-A6A3-F489C3769AD1}" type="sibTrans" cxnId="{D9056E11-1115-484A-A1FE-E18B36B6DF74}">
      <dgm:prSet/>
      <dgm:spPr/>
      <dgm:t>
        <a:bodyPr/>
        <a:lstStyle/>
        <a:p>
          <a:endParaRPr lang="ru-RU"/>
        </a:p>
      </dgm:t>
    </dgm:pt>
    <dgm:pt modelId="{97939ADA-7510-4FC9-8470-0526DA4FBBC7}">
      <dgm:prSet custT="1"/>
      <dgm:spPr>
        <a:xfrm>
          <a:off x="4235974" y="52978"/>
          <a:ext cx="1791518" cy="1337619"/>
        </a:xfrm>
        <a:solidFill>
          <a:srgbClr val="4F81BD">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r>
            <a:rPr lang="ru-RU" sz="1100">
              <a:solidFill>
                <a:sysClr val="window" lastClr="FFFFFF"/>
              </a:solidFill>
              <a:latin typeface="Calibri"/>
              <a:ea typeface="+mn-ea"/>
              <a:cs typeface="+mn-cs"/>
            </a:rPr>
            <a:t>Персонал</a:t>
          </a:r>
        </a:p>
      </dgm:t>
    </dgm:pt>
    <dgm:pt modelId="{C15C4254-D999-4589-A6DB-CD5A0389DF57}" type="parTrans" cxnId="{6F58F996-12FA-4163-B230-FEF381553780}">
      <dgm:prSet/>
      <dgm:spPr/>
      <dgm:t>
        <a:bodyPr/>
        <a:lstStyle/>
        <a:p>
          <a:endParaRPr lang="ru-RU"/>
        </a:p>
      </dgm:t>
    </dgm:pt>
    <dgm:pt modelId="{07DD7AAC-7DBF-42FB-9822-23B35D8CF415}" type="sibTrans" cxnId="{6F58F996-12FA-4163-B230-FEF381553780}">
      <dgm:prSet/>
      <dgm:spPr/>
      <dgm:t>
        <a:bodyPr/>
        <a:lstStyle/>
        <a:p>
          <a:endParaRPr lang="ru-RU"/>
        </a:p>
      </dgm:t>
    </dgm:pt>
    <dgm:pt modelId="{56D66845-08B4-48AE-9A50-B6E38ED758AA}">
      <dgm:prSet custT="1"/>
      <dgm:spPr>
        <a:xfrm>
          <a:off x="0" y="1748773"/>
          <a:ext cx="1791518" cy="1074911"/>
        </a:xfrm>
        <a:solidFill>
          <a:srgbClr val="4F81BD">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pPr algn="just"/>
          <a:r>
            <a:rPr lang="ru-RU" sz="1100">
              <a:solidFill>
                <a:sysClr val="window" lastClr="FFFFFF"/>
              </a:solidFill>
              <a:latin typeface="Calibri"/>
              <a:ea typeface="+mn-ea"/>
              <a:cs typeface="+mn-cs"/>
            </a:rPr>
            <a:t>ПО</a:t>
          </a:r>
        </a:p>
      </dgm:t>
    </dgm:pt>
    <dgm:pt modelId="{770CCD46-955A-4E79-9DC6-F7533EBF2ACC}" type="parTrans" cxnId="{AA3F4809-9B39-4C47-9EAD-55B062E5E93E}">
      <dgm:prSet/>
      <dgm:spPr/>
      <dgm:t>
        <a:bodyPr/>
        <a:lstStyle/>
        <a:p>
          <a:endParaRPr lang="ru-RU"/>
        </a:p>
      </dgm:t>
    </dgm:pt>
    <dgm:pt modelId="{D796CFFB-A1AE-4F08-B3D8-3985E4925AED}" type="sibTrans" cxnId="{AA3F4809-9B39-4C47-9EAD-55B062E5E93E}">
      <dgm:prSet/>
      <dgm:spPr/>
      <dgm:t>
        <a:bodyPr/>
        <a:lstStyle/>
        <a:p>
          <a:endParaRPr lang="ru-RU"/>
        </a:p>
      </dgm:t>
    </dgm:pt>
    <dgm:pt modelId="{405E754C-FDDF-4DE0-AD04-C21840AE44FF}">
      <dgm:prSet custT="1"/>
      <dgm:spPr>
        <a:xfrm>
          <a:off x="0" y="1748773"/>
          <a:ext cx="1791518" cy="1074911"/>
        </a:xfrm>
        <a:solidFill>
          <a:srgbClr val="4F81BD">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pPr algn="just"/>
          <a:r>
            <a:rPr lang="ru-RU" sz="1100">
              <a:solidFill>
                <a:sysClr val="window" lastClr="FFFFFF"/>
              </a:solidFill>
              <a:latin typeface="Calibri"/>
              <a:ea typeface="+mn-ea"/>
              <a:cs typeface="+mn-cs"/>
            </a:rPr>
            <a:t>Доступ</a:t>
          </a:r>
        </a:p>
      </dgm:t>
    </dgm:pt>
    <dgm:pt modelId="{951CF395-FF26-4351-B651-A1ECF9401A5E}" type="parTrans" cxnId="{8CDEAF2F-D114-4AE8-8796-3E948823345B}">
      <dgm:prSet/>
      <dgm:spPr/>
      <dgm:t>
        <a:bodyPr/>
        <a:lstStyle/>
        <a:p>
          <a:endParaRPr lang="ru-RU"/>
        </a:p>
      </dgm:t>
    </dgm:pt>
    <dgm:pt modelId="{D0F97906-CF60-4131-8F9A-F6B82E762925}" type="sibTrans" cxnId="{8CDEAF2F-D114-4AE8-8796-3E948823345B}">
      <dgm:prSet/>
      <dgm:spPr/>
      <dgm:t>
        <a:bodyPr/>
        <a:lstStyle/>
        <a:p>
          <a:endParaRPr lang="ru-RU"/>
        </a:p>
      </dgm:t>
    </dgm:pt>
    <dgm:pt modelId="{6D8C59BA-BCA9-4ED0-9C7B-064C61D429FA}">
      <dgm:prSet custT="1"/>
      <dgm:spPr>
        <a:xfrm>
          <a:off x="0" y="1748773"/>
          <a:ext cx="1791518" cy="1074911"/>
        </a:xfrm>
        <a:solidFill>
          <a:srgbClr val="4F81BD">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pPr algn="just"/>
          <a:r>
            <a:rPr lang="ru-RU" sz="1100">
              <a:solidFill>
                <a:sysClr val="window" lastClr="FFFFFF"/>
              </a:solidFill>
              <a:latin typeface="Calibri"/>
              <a:ea typeface="+mn-ea"/>
              <a:cs typeface="+mn-cs"/>
            </a:rPr>
            <a:t>Настройки</a:t>
          </a:r>
        </a:p>
      </dgm:t>
    </dgm:pt>
    <dgm:pt modelId="{514002C1-259C-4AF9-BCA9-360C57B3FC0A}" type="parTrans" cxnId="{64463EF7-B30B-4615-8BE9-81B2C7AE349D}">
      <dgm:prSet/>
      <dgm:spPr/>
      <dgm:t>
        <a:bodyPr/>
        <a:lstStyle/>
        <a:p>
          <a:endParaRPr lang="ru-RU"/>
        </a:p>
      </dgm:t>
    </dgm:pt>
    <dgm:pt modelId="{FAB9FDCD-68BD-4290-AE56-5D4E26A3890C}" type="sibTrans" cxnId="{64463EF7-B30B-4615-8BE9-81B2C7AE349D}">
      <dgm:prSet/>
      <dgm:spPr/>
      <dgm:t>
        <a:bodyPr/>
        <a:lstStyle/>
        <a:p>
          <a:endParaRPr lang="ru-RU"/>
        </a:p>
      </dgm:t>
    </dgm:pt>
    <dgm:pt modelId="{A35635C9-481C-440A-999C-AB68DCD3ABA6}">
      <dgm:prSet phldrT="[Текст]" custT="1"/>
      <dgm:spPr>
        <a:xfrm>
          <a:off x="4264477" y="1749687"/>
          <a:ext cx="1791518" cy="1074911"/>
        </a:xfrm>
        <a:solidFill>
          <a:srgbClr val="4F81BD">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pPr algn="ctr"/>
          <a:r>
            <a:rPr lang="ru-RU" sz="3600">
              <a:solidFill>
                <a:sysClr val="window" lastClr="FFFFFF"/>
              </a:solidFill>
              <a:latin typeface="Calibri"/>
              <a:ea typeface="+mn-ea"/>
              <a:cs typeface="+mn-cs"/>
            </a:rPr>
            <a:t>?</a:t>
          </a:r>
        </a:p>
      </dgm:t>
    </dgm:pt>
    <dgm:pt modelId="{47D1CEA1-FA22-4F6C-B98D-EE629AF790FB}" type="sibTrans" cxnId="{027A5DCA-5637-41D1-BD39-F3A424B6DF3F}">
      <dgm:prSet/>
      <dgm:spPr/>
      <dgm:t>
        <a:bodyPr/>
        <a:lstStyle/>
        <a:p>
          <a:endParaRPr lang="ru-RU"/>
        </a:p>
      </dgm:t>
    </dgm:pt>
    <dgm:pt modelId="{EBCD2062-0FCD-4971-AB85-BFF7A42AB39C}" type="parTrans" cxnId="{027A5DCA-5637-41D1-BD39-F3A424B6DF3F}">
      <dgm:prSet/>
      <dgm:spPr/>
      <dgm:t>
        <a:bodyPr/>
        <a:lstStyle/>
        <a:p>
          <a:endParaRPr lang="ru-RU"/>
        </a:p>
      </dgm:t>
    </dgm:pt>
    <dgm:pt modelId="{FD916AFA-FB81-4B18-810B-C497C10AC85A}">
      <dgm:prSet phldrT="[Текст]" custT="1"/>
      <dgm:spPr>
        <a:xfrm>
          <a:off x="2150862" y="1751568"/>
          <a:ext cx="1791518" cy="1074911"/>
        </a:xfrm>
        <a:solidFill>
          <a:srgbClr val="4F81BD">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r>
            <a:rPr lang="ru-RU" sz="1100">
              <a:solidFill>
                <a:sysClr val="window" lastClr="FFFFFF"/>
              </a:solidFill>
              <a:latin typeface="Calibri"/>
              <a:ea typeface="+mn-ea"/>
              <a:cs typeface="+mn-cs"/>
            </a:rPr>
            <a:t>Величина риска</a:t>
          </a:r>
        </a:p>
      </dgm:t>
    </dgm:pt>
    <dgm:pt modelId="{925CAC0F-A726-4998-9038-5B8239CB9FAD}" type="parTrans" cxnId="{24EF7F77-9311-4FEE-A574-BB224D0AD3CF}">
      <dgm:prSet/>
      <dgm:spPr/>
      <dgm:t>
        <a:bodyPr/>
        <a:lstStyle/>
        <a:p>
          <a:endParaRPr lang="ru-RU"/>
        </a:p>
      </dgm:t>
    </dgm:pt>
    <dgm:pt modelId="{12CBACB4-0EFB-4791-8CBA-70168DAC7904}" type="sibTrans" cxnId="{24EF7F77-9311-4FEE-A574-BB224D0AD3CF}">
      <dgm:prSet/>
      <dgm:spPr/>
      <dgm:t>
        <a:bodyPr/>
        <a:lstStyle/>
        <a:p>
          <a:endParaRPr lang="ru-RU"/>
        </a:p>
      </dgm:t>
    </dgm:pt>
    <dgm:pt modelId="{C1711DB7-435B-449E-A52D-1A9870AF0F35}">
      <dgm:prSet phldrT="[Текст]" custT="1"/>
      <dgm:spPr>
        <a:xfrm>
          <a:off x="2150862" y="1751568"/>
          <a:ext cx="1791518" cy="1074911"/>
        </a:xfrm>
        <a:solidFill>
          <a:srgbClr val="4F81BD">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r>
            <a:rPr lang="ru-RU" sz="1100">
              <a:solidFill>
                <a:sysClr val="window" lastClr="FFFFFF"/>
              </a:solidFill>
              <a:latin typeface="Calibri"/>
              <a:ea typeface="+mn-ea"/>
              <a:cs typeface="+mn-cs"/>
            </a:rPr>
            <a:t>Приемлимость</a:t>
          </a:r>
          <a:endParaRPr lang="ru-RU" sz="900">
            <a:solidFill>
              <a:sysClr val="window" lastClr="FFFFFF"/>
            </a:solidFill>
            <a:latin typeface="Calibri"/>
            <a:ea typeface="+mn-ea"/>
            <a:cs typeface="+mn-cs"/>
          </a:endParaRPr>
        </a:p>
      </dgm:t>
    </dgm:pt>
    <dgm:pt modelId="{7C78A43E-F470-4F89-B32A-FF00E17EDB4D}" type="parTrans" cxnId="{0BFADF87-A1C4-4260-A6CA-2CE87207A462}">
      <dgm:prSet/>
      <dgm:spPr/>
      <dgm:t>
        <a:bodyPr/>
        <a:lstStyle/>
        <a:p>
          <a:endParaRPr lang="ru-RU"/>
        </a:p>
      </dgm:t>
    </dgm:pt>
    <dgm:pt modelId="{15F68F6D-85B2-4D84-B639-0D5FE62B20F0}" type="sibTrans" cxnId="{0BFADF87-A1C4-4260-A6CA-2CE87207A462}">
      <dgm:prSet/>
      <dgm:spPr/>
      <dgm:t>
        <a:bodyPr/>
        <a:lstStyle/>
        <a:p>
          <a:endParaRPr lang="ru-RU"/>
        </a:p>
      </dgm:t>
    </dgm:pt>
    <dgm:pt modelId="{59CB2FB2-837D-48C4-8696-8DAF53AC2662}" type="pres">
      <dgm:prSet presAssocID="{AD97D706-58F2-4715-916F-858CCC142670}" presName="Name0" presStyleCnt="0">
        <dgm:presLayoutVars>
          <dgm:dir/>
          <dgm:resizeHandles val="exact"/>
        </dgm:presLayoutVars>
      </dgm:prSet>
      <dgm:spPr/>
      <dgm:t>
        <a:bodyPr/>
        <a:lstStyle/>
        <a:p>
          <a:endParaRPr lang="ru-RU"/>
        </a:p>
      </dgm:t>
    </dgm:pt>
    <dgm:pt modelId="{DEC2EC0B-8AC8-462F-BA10-713279C83151}" type="pres">
      <dgm:prSet presAssocID="{57DFA689-0279-43BF-A6EE-CAE114F85703}" presName="node" presStyleLbl="node1" presStyleIdx="0" presStyleCnt="6" custScaleY="124612">
        <dgm:presLayoutVars>
          <dgm:bulletEnabled val="1"/>
        </dgm:presLayoutVars>
      </dgm:prSet>
      <dgm:spPr>
        <a:prstGeom prst="rect">
          <a:avLst/>
        </a:prstGeom>
      </dgm:spPr>
      <dgm:t>
        <a:bodyPr/>
        <a:lstStyle/>
        <a:p>
          <a:endParaRPr lang="ru-RU"/>
        </a:p>
      </dgm:t>
    </dgm:pt>
    <dgm:pt modelId="{E95341BE-EDCA-4C93-8AFE-2D6874CC0BC7}" type="pres">
      <dgm:prSet presAssocID="{85F502FF-12C0-49E2-A57B-3CC1CBF06205}" presName="sibTrans" presStyleLbl="sibTrans1D1" presStyleIdx="0" presStyleCnt="5"/>
      <dgm:spPr>
        <a:custGeom>
          <a:avLst/>
          <a:gdLst/>
          <a:ahLst/>
          <a:cxnLst/>
          <a:rect l="0" t="0" r="0" b="0"/>
          <a:pathLst>
            <a:path>
              <a:moveTo>
                <a:pt x="0" y="45720"/>
              </a:moveTo>
              <a:lnTo>
                <a:pt x="360201" y="45720"/>
              </a:lnTo>
            </a:path>
          </a:pathLst>
        </a:custGeom>
      </dgm:spPr>
      <dgm:t>
        <a:bodyPr/>
        <a:lstStyle/>
        <a:p>
          <a:endParaRPr lang="ru-RU"/>
        </a:p>
      </dgm:t>
    </dgm:pt>
    <dgm:pt modelId="{82F46198-232E-4A21-818C-36611CD6138F}" type="pres">
      <dgm:prSet presAssocID="{85F502FF-12C0-49E2-A57B-3CC1CBF06205}" presName="connectorText" presStyleLbl="sibTrans1D1" presStyleIdx="0" presStyleCnt="5"/>
      <dgm:spPr/>
      <dgm:t>
        <a:bodyPr/>
        <a:lstStyle/>
        <a:p>
          <a:endParaRPr lang="ru-RU"/>
        </a:p>
      </dgm:t>
    </dgm:pt>
    <dgm:pt modelId="{DC35F0C8-ACFE-472B-A762-E077FC346337}" type="pres">
      <dgm:prSet presAssocID="{1469A880-BA65-4F24-B562-D608044F3E71}" presName="node" presStyleLbl="node1" presStyleIdx="1" presStyleCnt="6" custScaleY="121928" custLinFactNeighborX="-1186">
        <dgm:presLayoutVars>
          <dgm:bulletEnabled val="1"/>
        </dgm:presLayoutVars>
      </dgm:prSet>
      <dgm:spPr>
        <a:prstGeom prst="rect">
          <a:avLst/>
        </a:prstGeom>
      </dgm:spPr>
      <dgm:t>
        <a:bodyPr/>
        <a:lstStyle/>
        <a:p>
          <a:endParaRPr lang="ru-RU"/>
        </a:p>
      </dgm:t>
    </dgm:pt>
    <dgm:pt modelId="{F502B891-C1D9-48E5-B358-0E28E3DB0A6A}" type="pres">
      <dgm:prSet presAssocID="{B3E5AF74-10C2-4DB3-8DAB-55354519565B}" presName="sibTrans" presStyleLbl="sibTrans1D1" presStyleIdx="1" presStyleCnt="5"/>
      <dgm:spPr>
        <a:custGeom>
          <a:avLst/>
          <a:gdLst/>
          <a:ahLst/>
          <a:cxnLst/>
          <a:rect l="0" t="0" r="0" b="0"/>
          <a:pathLst>
            <a:path>
              <a:moveTo>
                <a:pt x="0" y="46644"/>
              </a:moveTo>
              <a:lnTo>
                <a:pt x="128970" y="46644"/>
              </a:lnTo>
              <a:lnTo>
                <a:pt x="128970" y="45720"/>
              </a:lnTo>
              <a:lnTo>
                <a:pt x="223741" y="45720"/>
              </a:lnTo>
            </a:path>
          </a:pathLst>
        </a:custGeom>
      </dgm:spPr>
      <dgm:t>
        <a:bodyPr/>
        <a:lstStyle/>
        <a:p>
          <a:endParaRPr lang="ru-RU"/>
        </a:p>
      </dgm:t>
    </dgm:pt>
    <dgm:pt modelId="{4216905F-CBA4-4DF5-A1A0-C3AA59E40FDA}" type="pres">
      <dgm:prSet presAssocID="{B3E5AF74-10C2-4DB3-8DAB-55354519565B}" presName="connectorText" presStyleLbl="sibTrans1D1" presStyleIdx="1" presStyleCnt="5"/>
      <dgm:spPr/>
      <dgm:t>
        <a:bodyPr/>
        <a:lstStyle/>
        <a:p>
          <a:endParaRPr lang="ru-RU"/>
        </a:p>
      </dgm:t>
    </dgm:pt>
    <dgm:pt modelId="{F8FD36F0-6A5D-44D2-A7AA-003A0A8484FC}" type="pres">
      <dgm:prSet presAssocID="{5778DFB1-675A-4981-AE29-2E5D8982F65B}" presName="node" presStyleLbl="node1" presStyleIdx="2" presStyleCnt="6" custScaleY="124440" custLinFactNeighborX="-9989" custLinFactNeighborY="-86">
        <dgm:presLayoutVars>
          <dgm:bulletEnabled val="1"/>
        </dgm:presLayoutVars>
      </dgm:prSet>
      <dgm:spPr>
        <a:prstGeom prst="rect">
          <a:avLst/>
        </a:prstGeom>
      </dgm:spPr>
      <dgm:t>
        <a:bodyPr/>
        <a:lstStyle/>
        <a:p>
          <a:endParaRPr lang="ru-RU"/>
        </a:p>
      </dgm:t>
    </dgm:pt>
    <dgm:pt modelId="{98A96D29-08B1-4E2F-9107-FF3E9BFECBD1}" type="pres">
      <dgm:prSet presAssocID="{4C66458A-DD35-4B86-AA8B-126F7CEEB2EA}" presName="sibTrans" presStyleLbl="sibTrans1D1" presStyleIdx="2" presStyleCnt="5"/>
      <dgm:spPr>
        <a:custGeom>
          <a:avLst/>
          <a:gdLst/>
          <a:ahLst/>
          <a:cxnLst/>
          <a:rect l="0" t="0" r="0" b="0"/>
          <a:pathLst>
            <a:path>
              <a:moveTo>
                <a:pt x="4235974" y="0"/>
              </a:moveTo>
              <a:lnTo>
                <a:pt x="4235974" y="180887"/>
              </a:lnTo>
              <a:lnTo>
                <a:pt x="0" y="180887"/>
              </a:lnTo>
              <a:lnTo>
                <a:pt x="0" y="327574"/>
              </a:lnTo>
            </a:path>
          </a:pathLst>
        </a:custGeom>
      </dgm:spPr>
      <dgm:t>
        <a:bodyPr/>
        <a:lstStyle/>
        <a:p>
          <a:endParaRPr lang="ru-RU"/>
        </a:p>
      </dgm:t>
    </dgm:pt>
    <dgm:pt modelId="{90DCFFC2-1BEC-4550-A68B-41818C60769F}" type="pres">
      <dgm:prSet presAssocID="{4C66458A-DD35-4B86-AA8B-126F7CEEB2EA}" presName="connectorText" presStyleLbl="sibTrans1D1" presStyleIdx="2" presStyleCnt="5"/>
      <dgm:spPr/>
      <dgm:t>
        <a:bodyPr/>
        <a:lstStyle/>
        <a:p>
          <a:endParaRPr lang="ru-RU"/>
        </a:p>
      </dgm:t>
    </dgm:pt>
    <dgm:pt modelId="{B6FA6C82-DA6F-4168-926D-BD26F49CA089}" type="pres">
      <dgm:prSet presAssocID="{0065AC0C-D741-400C-AD6D-E9DC9AD7F329}" presName="node" presStyleLbl="node1" presStyleIdx="3" presStyleCnt="6" custLinFactNeighborX="-1201" custLinFactNeighborY="-5184">
        <dgm:presLayoutVars>
          <dgm:bulletEnabled val="1"/>
        </dgm:presLayoutVars>
      </dgm:prSet>
      <dgm:spPr>
        <a:prstGeom prst="rect">
          <a:avLst/>
        </a:prstGeom>
      </dgm:spPr>
      <dgm:t>
        <a:bodyPr/>
        <a:lstStyle/>
        <a:p>
          <a:endParaRPr lang="ru-RU"/>
        </a:p>
      </dgm:t>
    </dgm:pt>
    <dgm:pt modelId="{6AEFA2D6-831C-45DD-896C-0C14B2362AA2}" type="pres">
      <dgm:prSet presAssocID="{712167FE-AC01-41ED-8BDC-60151E9277D5}" presName="sibTrans" presStyleLbl="sibTrans1D1" presStyleIdx="3" presStyleCnt="5"/>
      <dgm:spPr>
        <a:custGeom>
          <a:avLst/>
          <a:gdLst/>
          <a:ahLst/>
          <a:cxnLst/>
          <a:rect l="0" t="0" r="0" b="0"/>
          <a:pathLst>
            <a:path>
              <a:moveTo>
                <a:pt x="0" y="45720"/>
              </a:moveTo>
              <a:lnTo>
                <a:pt x="181471" y="45720"/>
              </a:lnTo>
              <a:lnTo>
                <a:pt x="181471" y="48514"/>
              </a:lnTo>
              <a:lnTo>
                <a:pt x="328743" y="48514"/>
              </a:lnTo>
            </a:path>
          </a:pathLst>
        </a:custGeom>
      </dgm:spPr>
      <dgm:t>
        <a:bodyPr/>
        <a:lstStyle/>
        <a:p>
          <a:endParaRPr lang="ru-RU"/>
        </a:p>
      </dgm:t>
    </dgm:pt>
    <dgm:pt modelId="{5C19A893-B73C-4DB1-B80F-7CDDBACE8471}" type="pres">
      <dgm:prSet presAssocID="{712167FE-AC01-41ED-8BDC-60151E9277D5}" presName="connectorText" presStyleLbl="sibTrans1D1" presStyleIdx="3" presStyleCnt="5"/>
      <dgm:spPr/>
      <dgm:t>
        <a:bodyPr/>
        <a:lstStyle/>
        <a:p>
          <a:endParaRPr lang="ru-RU"/>
        </a:p>
      </dgm:t>
    </dgm:pt>
    <dgm:pt modelId="{27C7461B-2DF8-47E4-B863-8D910FC7887F}" type="pres">
      <dgm:prSet presAssocID="{884297F1-C362-448A-932D-7F0F9381908E}" presName="node" presStyleLbl="node1" presStyleIdx="4" presStyleCnt="6" custLinFactNeighborX="-3377" custLinFactNeighborY="-4924">
        <dgm:presLayoutVars>
          <dgm:bulletEnabled val="1"/>
        </dgm:presLayoutVars>
      </dgm:prSet>
      <dgm:spPr>
        <a:prstGeom prst="rect">
          <a:avLst/>
        </a:prstGeom>
      </dgm:spPr>
      <dgm:t>
        <a:bodyPr/>
        <a:lstStyle/>
        <a:p>
          <a:endParaRPr lang="ru-RU"/>
        </a:p>
      </dgm:t>
    </dgm:pt>
    <dgm:pt modelId="{9EB172C9-A5A5-48A6-B9C2-31F49F015F9D}" type="pres">
      <dgm:prSet presAssocID="{5F4ECAE6-180D-4ABA-BEDD-9CC6CEFA2105}" presName="sibTrans" presStyleLbl="sibTrans1D1" presStyleIdx="4" presStyleCnt="5"/>
      <dgm:spPr>
        <a:custGeom>
          <a:avLst/>
          <a:gdLst/>
          <a:ahLst/>
          <a:cxnLst/>
          <a:rect l="0" t="0" r="0" b="0"/>
          <a:pathLst>
            <a:path>
              <a:moveTo>
                <a:pt x="0" y="47601"/>
              </a:moveTo>
              <a:lnTo>
                <a:pt x="162848" y="47601"/>
              </a:lnTo>
              <a:lnTo>
                <a:pt x="162848" y="45720"/>
              </a:lnTo>
              <a:lnTo>
                <a:pt x="291497" y="45720"/>
              </a:lnTo>
            </a:path>
          </a:pathLst>
        </a:custGeom>
      </dgm:spPr>
      <dgm:t>
        <a:bodyPr/>
        <a:lstStyle/>
        <a:p>
          <a:endParaRPr lang="ru-RU"/>
        </a:p>
      </dgm:t>
    </dgm:pt>
    <dgm:pt modelId="{B038E354-8D0D-4086-9CDF-2B92A2D00B83}" type="pres">
      <dgm:prSet presAssocID="{5F4ECAE6-180D-4ABA-BEDD-9CC6CEFA2105}" presName="connectorText" presStyleLbl="sibTrans1D1" presStyleIdx="4" presStyleCnt="5"/>
      <dgm:spPr/>
      <dgm:t>
        <a:bodyPr/>
        <a:lstStyle/>
        <a:p>
          <a:endParaRPr lang="ru-RU"/>
        </a:p>
      </dgm:t>
    </dgm:pt>
    <dgm:pt modelId="{3E3BBBF3-D6EB-4D7D-B177-704294AC463F}" type="pres">
      <dgm:prSet presAssocID="{9A35224D-6339-4C56-BA1B-6350BE28DD3E}" presName="node" presStyleLbl="node1" presStyleIdx="5" presStyleCnt="6" custLinFactNeighborX="-8398" custLinFactNeighborY="-5099">
        <dgm:presLayoutVars>
          <dgm:bulletEnabled val="1"/>
        </dgm:presLayoutVars>
      </dgm:prSet>
      <dgm:spPr>
        <a:prstGeom prst="rect">
          <a:avLst/>
        </a:prstGeom>
      </dgm:spPr>
      <dgm:t>
        <a:bodyPr/>
        <a:lstStyle/>
        <a:p>
          <a:endParaRPr lang="ru-RU"/>
        </a:p>
      </dgm:t>
    </dgm:pt>
  </dgm:ptLst>
  <dgm:cxnLst>
    <dgm:cxn modelId="{D4490A08-8588-4652-A141-AB6219984E65}" type="presOf" srcId="{C1711DB7-435B-449E-A52D-1A9870AF0F35}" destId="{27C7461B-2DF8-47E4-B863-8D910FC7887F}" srcOrd="0" destOrd="4" presId="urn:microsoft.com/office/officeart/2005/8/layout/bProcess3"/>
    <dgm:cxn modelId="{8C02E48A-A116-49E1-9B76-7BC4CCB3804A}" srcId="{AD97D706-58F2-4715-916F-858CCC142670}" destId="{884297F1-C362-448A-932D-7F0F9381908E}" srcOrd="4" destOrd="0" parTransId="{4AED6F3C-F037-49FF-94A3-F0590A8F49CA}" sibTransId="{5F4ECAE6-180D-4ABA-BEDD-9CC6CEFA2105}"/>
    <dgm:cxn modelId="{027A5DCA-5637-41D1-BD39-F3A424B6DF3F}" srcId="{9A35224D-6339-4C56-BA1B-6350BE28DD3E}" destId="{A35635C9-481C-440A-999C-AB68DCD3ABA6}" srcOrd="0" destOrd="0" parTransId="{EBCD2062-0FCD-4971-AB85-BFF7A42AB39C}" sibTransId="{47D1CEA1-FA22-4F6C-B98D-EE629AF790FB}"/>
    <dgm:cxn modelId="{095C6504-91B7-4F2B-BCF4-F5F3A745CA37}" type="presOf" srcId="{FD916AFA-FB81-4B18-810B-C497C10AC85A}" destId="{27C7461B-2DF8-47E4-B863-8D910FC7887F}" srcOrd="0" destOrd="3" presId="urn:microsoft.com/office/officeart/2005/8/layout/bProcess3"/>
    <dgm:cxn modelId="{C3EE8193-D6E9-427D-B2B7-A191CAE77ECB}" type="presOf" srcId="{57DFA689-0279-43BF-A6EE-CAE114F85703}" destId="{DEC2EC0B-8AC8-462F-BA10-713279C83151}" srcOrd="0" destOrd="0" presId="urn:microsoft.com/office/officeart/2005/8/layout/bProcess3"/>
    <dgm:cxn modelId="{077D7481-26FE-4211-BA27-D24B92C114D9}" type="presOf" srcId="{E4FB6D2F-899A-4EE1-9DA4-893B8C4DAA95}" destId="{DEC2EC0B-8AC8-462F-BA10-713279C83151}" srcOrd="0" destOrd="2" presId="urn:microsoft.com/office/officeart/2005/8/layout/bProcess3"/>
    <dgm:cxn modelId="{24EF7F77-9311-4FEE-A574-BB224D0AD3CF}" srcId="{884297F1-C362-448A-932D-7F0F9381908E}" destId="{FD916AFA-FB81-4B18-810B-C497C10AC85A}" srcOrd="2" destOrd="0" parTransId="{925CAC0F-A726-4998-9038-5B8239CB9FAD}" sibTransId="{12CBACB4-0EFB-4791-8CBA-70168DAC7904}"/>
    <dgm:cxn modelId="{FDEE4C72-2E97-4BEF-9190-EF317BF812EA}" type="presOf" srcId="{0FC228B4-2E67-4A3D-BDC6-457A8A32C82D}" destId="{27C7461B-2DF8-47E4-B863-8D910FC7887F}" srcOrd="0" destOrd="2" presId="urn:microsoft.com/office/officeart/2005/8/layout/bProcess3"/>
    <dgm:cxn modelId="{02C31AFD-5C42-4A98-B881-2BD61FE4B5ED}" srcId="{57DFA689-0279-43BF-A6EE-CAE114F85703}" destId="{5CDBF552-3D4B-45E3-A1AF-F862DC7DC0F3}" srcOrd="0" destOrd="0" parTransId="{09AAE860-3309-481B-A10A-9FB45406C718}" sibTransId="{800C892E-32F5-4AC8-9C33-CE8EA143587A}"/>
    <dgm:cxn modelId="{0647D05E-17A8-4898-9B8B-FDAA95A7B7EB}" type="presOf" srcId="{5CDBF552-3D4B-45E3-A1AF-F862DC7DC0F3}" destId="{DEC2EC0B-8AC8-462F-BA10-713279C83151}" srcOrd="0" destOrd="1" presId="urn:microsoft.com/office/officeart/2005/8/layout/bProcess3"/>
    <dgm:cxn modelId="{4280E33C-8ED6-4A02-8B82-CEDAD386D930}" type="presOf" srcId="{B3E5AF74-10C2-4DB3-8DAB-55354519565B}" destId="{F502B891-C1D9-48E5-B358-0E28E3DB0A6A}" srcOrd="0" destOrd="0" presId="urn:microsoft.com/office/officeart/2005/8/layout/bProcess3"/>
    <dgm:cxn modelId="{2E354A1E-7F32-4D8F-9F4C-5C916257EB7C}" type="presOf" srcId="{712167FE-AC01-41ED-8BDC-60151E9277D5}" destId="{5C19A893-B73C-4DB1-B80F-7CDDBACE8471}" srcOrd="1" destOrd="0" presId="urn:microsoft.com/office/officeart/2005/8/layout/bProcess3"/>
    <dgm:cxn modelId="{DDF63E0F-6546-43D9-BEB6-E0E37943D8E6}" type="presOf" srcId="{4C66458A-DD35-4B86-AA8B-126F7CEEB2EA}" destId="{98A96D29-08B1-4E2F-9107-FF3E9BFECBD1}" srcOrd="0" destOrd="0" presId="urn:microsoft.com/office/officeart/2005/8/layout/bProcess3"/>
    <dgm:cxn modelId="{54E03124-71EF-4B80-A66F-BAE34F1E7B32}" srcId="{AD97D706-58F2-4715-916F-858CCC142670}" destId="{57DFA689-0279-43BF-A6EE-CAE114F85703}" srcOrd="0" destOrd="0" parTransId="{183CC9CD-FF0E-47C1-B412-6CA4DB4E78DA}" sibTransId="{85F502FF-12C0-49E2-A57B-3CC1CBF06205}"/>
    <dgm:cxn modelId="{80EAD087-2F6A-480C-B4B5-13596A34F975}" type="presOf" srcId="{5778DFB1-675A-4981-AE29-2E5D8982F65B}" destId="{F8FD36F0-6A5D-44D2-A7AA-003A0A8484FC}" srcOrd="0" destOrd="0" presId="urn:microsoft.com/office/officeart/2005/8/layout/bProcess3"/>
    <dgm:cxn modelId="{83D67DC2-2830-4DB1-B1D5-1B6CB924F06A}" type="presOf" srcId="{405E754C-FDDF-4DE0-AD04-C21840AE44FF}" destId="{B6FA6C82-DA6F-4168-926D-BD26F49CA089}" srcOrd="0" destOrd="2" presId="urn:microsoft.com/office/officeart/2005/8/layout/bProcess3"/>
    <dgm:cxn modelId="{72670B01-1441-43BF-962E-AB82DCA7AD04}" type="presOf" srcId="{5F4ECAE6-180D-4ABA-BEDD-9CC6CEFA2105}" destId="{B038E354-8D0D-4086-9CDF-2B92A2D00B83}" srcOrd="1" destOrd="0" presId="urn:microsoft.com/office/officeart/2005/8/layout/bProcess3"/>
    <dgm:cxn modelId="{B9758AF9-85C5-4B29-B8A0-E8DA52A46B00}" srcId="{1469A880-BA65-4F24-B562-D608044F3E71}" destId="{63CD74B6-BF94-457F-83A3-2B3D9743E714}" srcOrd="0" destOrd="0" parTransId="{72EA8B6D-A7D4-4947-8893-924C222A7F0C}" sibTransId="{F4FD08D8-AE66-4308-885A-3918568A7234}"/>
    <dgm:cxn modelId="{41FE856D-792C-4DE1-A9BF-29BBCA7E5FD9}" type="presOf" srcId="{A35635C9-481C-440A-999C-AB68DCD3ABA6}" destId="{3E3BBBF3-D6EB-4D7D-B177-704294AC463F}" srcOrd="0" destOrd="1" presId="urn:microsoft.com/office/officeart/2005/8/layout/bProcess3"/>
    <dgm:cxn modelId="{0151914F-4309-4DF6-B39D-36123497E7E6}" type="presOf" srcId="{08DE68BF-7700-49D4-B1E7-3B99AE2063E0}" destId="{F8FD36F0-6A5D-44D2-A7AA-003A0A8484FC}" srcOrd="0" destOrd="1" presId="urn:microsoft.com/office/officeart/2005/8/layout/bProcess3"/>
    <dgm:cxn modelId="{8CDEAF2F-D114-4AE8-8796-3E948823345B}" srcId="{0065AC0C-D741-400C-AD6D-E9DC9AD7F329}" destId="{405E754C-FDDF-4DE0-AD04-C21840AE44FF}" srcOrd="1" destOrd="0" parTransId="{951CF395-FF26-4351-B651-A1ECF9401A5E}" sibTransId="{D0F97906-CF60-4131-8F9A-F6B82E762925}"/>
    <dgm:cxn modelId="{BC34F243-6C85-4E04-8610-EE8271D6A7A3}" srcId="{57DFA689-0279-43BF-A6EE-CAE114F85703}" destId="{AC51F7BD-B8BC-487A-A4F1-9BC736C7BF67}" srcOrd="2" destOrd="0" parTransId="{ED794925-6CB3-408D-9930-3B03548E2933}" sibTransId="{719F7CFA-FDB4-4FCF-AA9B-B53A1CD248ED}"/>
    <dgm:cxn modelId="{47FD4B5A-232B-4EB7-9CD8-4AED8314EED7}" type="presOf" srcId="{AD97D706-58F2-4715-916F-858CCC142670}" destId="{59CB2FB2-837D-48C4-8696-8DAF53AC2662}" srcOrd="0" destOrd="0" presId="urn:microsoft.com/office/officeart/2005/8/layout/bProcess3"/>
    <dgm:cxn modelId="{B7A61819-0B7F-4140-98BC-25B24CF2B343}" srcId="{5778DFB1-675A-4981-AE29-2E5D8982F65B}" destId="{08DE68BF-7700-49D4-B1E7-3B99AE2063E0}" srcOrd="0" destOrd="0" parTransId="{9FF04CFF-D3A5-4F96-98C9-7CB1CD89E4F3}" sibTransId="{0591179B-6AD9-48FC-B276-AE7871AF0399}"/>
    <dgm:cxn modelId="{09186A4E-D924-4631-9270-4A1453EC9BA3}" type="presOf" srcId="{7B47D4A2-B3D7-4674-BEE3-DDF791222907}" destId="{F8FD36F0-6A5D-44D2-A7AA-003A0A8484FC}" srcOrd="0" destOrd="2" presId="urn:microsoft.com/office/officeart/2005/8/layout/bProcess3"/>
    <dgm:cxn modelId="{AA3F4809-9B39-4C47-9EAD-55B062E5E93E}" srcId="{0065AC0C-D741-400C-AD6D-E9DC9AD7F329}" destId="{56D66845-08B4-48AE-9A50-B6E38ED758AA}" srcOrd="0" destOrd="0" parTransId="{770CCD46-955A-4E79-9DC6-F7533EBF2ACC}" sibTransId="{D796CFFB-A1AE-4F08-B3D8-3985E4925AED}"/>
    <dgm:cxn modelId="{E78B7C55-A753-461D-B11C-F89C14D4835A}" srcId="{1469A880-BA65-4F24-B562-D608044F3E71}" destId="{D69C9BB8-3352-479D-867D-8A5E8C689A3C}" srcOrd="1" destOrd="0" parTransId="{9903C46D-F87B-42DC-B023-8EBA51165439}" sibTransId="{BC210755-FA5C-44A7-B148-D3690488B989}"/>
    <dgm:cxn modelId="{6F58F996-12FA-4163-B230-FEF381553780}" srcId="{5778DFB1-675A-4981-AE29-2E5D8982F65B}" destId="{97939ADA-7510-4FC9-8470-0526DA4FBBC7}" srcOrd="2" destOrd="0" parTransId="{C15C4254-D999-4589-A6DB-CD5A0389DF57}" sibTransId="{07DD7AAC-7DBF-42FB-9822-23B35D8CF415}"/>
    <dgm:cxn modelId="{4F2EB08D-C8D3-4ACE-B784-02E3D882CBE2}" type="presOf" srcId="{85F502FF-12C0-49E2-A57B-3CC1CBF06205}" destId="{E95341BE-EDCA-4C93-8AFE-2D6874CC0BC7}" srcOrd="0" destOrd="0" presId="urn:microsoft.com/office/officeart/2005/8/layout/bProcess3"/>
    <dgm:cxn modelId="{CC6A919C-67BB-461B-B72D-438116B21374}" srcId="{AD97D706-58F2-4715-916F-858CCC142670}" destId="{5778DFB1-675A-4981-AE29-2E5D8982F65B}" srcOrd="2" destOrd="0" parTransId="{A6C7CF10-F8CF-4BEF-9270-FA9CB5F38C0C}" sibTransId="{4C66458A-DD35-4B86-AA8B-126F7CEEB2EA}"/>
    <dgm:cxn modelId="{2EC62B6E-B052-4E9A-8A94-2BEA2745F0D6}" type="presOf" srcId="{85F502FF-12C0-49E2-A57B-3CC1CBF06205}" destId="{82F46198-232E-4A21-818C-36611CD6138F}" srcOrd="1" destOrd="0" presId="urn:microsoft.com/office/officeart/2005/8/layout/bProcess3"/>
    <dgm:cxn modelId="{0A363E47-C3F0-456D-A9E6-D48FEDC327D0}" type="presOf" srcId="{97939ADA-7510-4FC9-8470-0526DA4FBBC7}" destId="{F8FD36F0-6A5D-44D2-A7AA-003A0A8484FC}" srcOrd="0" destOrd="3" presId="urn:microsoft.com/office/officeart/2005/8/layout/bProcess3"/>
    <dgm:cxn modelId="{836B090A-B95F-41E2-AFAD-2FC6EA356C98}" srcId="{AD97D706-58F2-4715-916F-858CCC142670}" destId="{9A35224D-6339-4C56-BA1B-6350BE28DD3E}" srcOrd="5" destOrd="0" parTransId="{673B60E7-8297-43B5-BE3B-50258580FDA2}" sibTransId="{1623A36B-3849-4065-ADBF-60B1EACAD056}"/>
    <dgm:cxn modelId="{FB7DD658-39C7-41D4-9551-A70B96F4B5CA}" srcId="{AD97D706-58F2-4715-916F-858CCC142670}" destId="{0065AC0C-D741-400C-AD6D-E9DC9AD7F329}" srcOrd="3" destOrd="0" parTransId="{9DF2C838-9486-4CD0-9167-B5043D8F302B}" sibTransId="{712167FE-AC01-41ED-8BDC-60151E9277D5}"/>
    <dgm:cxn modelId="{6D63053F-9991-4680-9E11-039CB8378885}" type="presOf" srcId="{9A35224D-6339-4C56-BA1B-6350BE28DD3E}" destId="{3E3BBBF3-D6EB-4D7D-B177-704294AC463F}" srcOrd="0" destOrd="0" presId="urn:microsoft.com/office/officeart/2005/8/layout/bProcess3"/>
    <dgm:cxn modelId="{173993EB-7150-4CE1-99A8-7EF79556B539}" type="presOf" srcId="{0065AC0C-D741-400C-AD6D-E9DC9AD7F329}" destId="{B6FA6C82-DA6F-4168-926D-BD26F49CA089}" srcOrd="0" destOrd="0" presId="urn:microsoft.com/office/officeart/2005/8/layout/bProcess3"/>
    <dgm:cxn modelId="{8E40362C-DE4D-40E6-8F4E-22EAD747D1C1}" srcId="{57DFA689-0279-43BF-A6EE-CAE114F85703}" destId="{E4FB6D2F-899A-4EE1-9DA4-893B8C4DAA95}" srcOrd="1" destOrd="0" parTransId="{B08DDCBE-A24B-4B32-B63C-83FA74BF3D92}" sibTransId="{A61EF740-F3C6-4CEA-8AF7-6D1D3C86F6EB}"/>
    <dgm:cxn modelId="{AF63651A-7470-4D05-B987-C4B6E67CE6E5}" type="presOf" srcId="{884297F1-C362-448A-932D-7F0F9381908E}" destId="{27C7461B-2DF8-47E4-B863-8D910FC7887F}" srcOrd="0" destOrd="0" presId="urn:microsoft.com/office/officeart/2005/8/layout/bProcess3"/>
    <dgm:cxn modelId="{0F1DB8CD-C821-48C1-84E1-9954A573220F}" type="presOf" srcId="{4C66458A-DD35-4B86-AA8B-126F7CEEB2EA}" destId="{90DCFFC2-1BEC-4550-A68B-41818C60769F}" srcOrd="1" destOrd="0" presId="urn:microsoft.com/office/officeart/2005/8/layout/bProcess3"/>
    <dgm:cxn modelId="{CEFB4423-BCF2-4013-BFDC-7BBEC0E32388}" type="presOf" srcId="{6D8C59BA-BCA9-4ED0-9C7B-064C61D429FA}" destId="{B6FA6C82-DA6F-4168-926D-BD26F49CA089}" srcOrd="0" destOrd="3" presId="urn:microsoft.com/office/officeart/2005/8/layout/bProcess3"/>
    <dgm:cxn modelId="{5C1289BE-4EC9-457A-98CB-314C39933DF8}" type="presOf" srcId="{D69C9BB8-3352-479D-867D-8A5E8C689A3C}" destId="{DC35F0C8-ACFE-472B-A762-E077FC346337}" srcOrd="0" destOrd="2" presId="urn:microsoft.com/office/officeart/2005/8/layout/bProcess3"/>
    <dgm:cxn modelId="{D9056E11-1115-484A-A1FE-E18B36B6DF74}" srcId="{5778DFB1-675A-4981-AE29-2E5D8982F65B}" destId="{7B47D4A2-B3D7-4674-BEE3-DDF791222907}" srcOrd="1" destOrd="0" parTransId="{B951C468-2F69-40B4-A4B0-791D99E3349E}" sibTransId="{48EB9205-FC20-46CD-A6A3-F489C3769AD1}"/>
    <dgm:cxn modelId="{A6947517-60C7-4290-8A01-55C57C4A7518}" srcId="{884297F1-C362-448A-932D-7F0F9381908E}" destId="{0FC228B4-2E67-4A3D-BDC6-457A8A32C82D}" srcOrd="1" destOrd="0" parTransId="{8AB2F3C0-49C6-40A6-83C2-9B7D35304660}" sibTransId="{1F483581-75FA-4EF0-8AC9-E8B0300B7DDB}"/>
    <dgm:cxn modelId="{C7688B61-D245-46C2-8E82-7AC4B55D81F0}" type="presOf" srcId="{B3E5AF74-10C2-4DB3-8DAB-55354519565B}" destId="{4216905F-CBA4-4DF5-A1A0-C3AA59E40FDA}" srcOrd="1" destOrd="0" presId="urn:microsoft.com/office/officeart/2005/8/layout/bProcess3"/>
    <dgm:cxn modelId="{36B506D8-7465-4997-934D-AAE78BB4D272}" type="presOf" srcId="{5F4ECAE6-180D-4ABA-BEDD-9CC6CEFA2105}" destId="{9EB172C9-A5A5-48A6-B9C2-31F49F015F9D}" srcOrd="0" destOrd="0" presId="urn:microsoft.com/office/officeart/2005/8/layout/bProcess3"/>
    <dgm:cxn modelId="{0087988A-BC6B-4706-9902-723365724E6F}" type="presOf" srcId="{AC51F7BD-B8BC-487A-A4F1-9BC736C7BF67}" destId="{DEC2EC0B-8AC8-462F-BA10-713279C83151}" srcOrd="0" destOrd="3" presId="urn:microsoft.com/office/officeart/2005/8/layout/bProcess3"/>
    <dgm:cxn modelId="{A79FCF60-9E2C-45EA-BA87-499F8D8747CB}" type="presOf" srcId="{63CD74B6-BF94-457F-83A3-2B3D9743E714}" destId="{DC35F0C8-ACFE-472B-A762-E077FC346337}" srcOrd="0" destOrd="1" presId="urn:microsoft.com/office/officeart/2005/8/layout/bProcess3"/>
    <dgm:cxn modelId="{211859EE-3C3D-4A9A-9A60-BD2EFD8E1FF5}" srcId="{AD97D706-58F2-4715-916F-858CCC142670}" destId="{1469A880-BA65-4F24-B562-D608044F3E71}" srcOrd="1" destOrd="0" parTransId="{00411893-E83C-447E-AAD2-47656BD9B9CD}" sibTransId="{B3E5AF74-10C2-4DB3-8DAB-55354519565B}"/>
    <dgm:cxn modelId="{0BFADF87-A1C4-4260-A6CA-2CE87207A462}" srcId="{884297F1-C362-448A-932D-7F0F9381908E}" destId="{C1711DB7-435B-449E-A52D-1A9870AF0F35}" srcOrd="3" destOrd="0" parTransId="{7C78A43E-F470-4F89-B32A-FF00E17EDB4D}" sibTransId="{15F68F6D-85B2-4D84-B639-0D5FE62B20F0}"/>
    <dgm:cxn modelId="{C6429334-6387-4564-953D-49AC8DF079BB}" type="presOf" srcId="{7F6B6479-12A2-43F5-A6AF-69A5B17549F3}" destId="{27C7461B-2DF8-47E4-B863-8D910FC7887F}" srcOrd="0" destOrd="1" presId="urn:microsoft.com/office/officeart/2005/8/layout/bProcess3"/>
    <dgm:cxn modelId="{2FC0C0BA-5817-4E73-B1C2-B7C110228B22}" type="presOf" srcId="{56D66845-08B4-48AE-9A50-B6E38ED758AA}" destId="{B6FA6C82-DA6F-4168-926D-BD26F49CA089}" srcOrd="0" destOrd="1" presId="urn:microsoft.com/office/officeart/2005/8/layout/bProcess3"/>
    <dgm:cxn modelId="{4C587632-6DAD-42FE-BF8D-925E6CE49C8D}" type="presOf" srcId="{1469A880-BA65-4F24-B562-D608044F3E71}" destId="{DC35F0C8-ACFE-472B-A762-E077FC346337}" srcOrd="0" destOrd="0" presId="urn:microsoft.com/office/officeart/2005/8/layout/bProcess3"/>
    <dgm:cxn modelId="{8209915E-1140-417F-A53C-6F86EAF9F01B}" srcId="{884297F1-C362-448A-932D-7F0F9381908E}" destId="{7F6B6479-12A2-43F5-A6AF-69A5B17549F3}" srcOrd="0" destOrd="0" parTransId="{5AE719D7-0C35-4E62-990E-3573E1B92681}" sibTransId="{B70EC166-BF76-4821-8F8C-DE509DA034AB}"/>
    <dgm:cxn modelId="{64463EF7-B30B-4615-8BE9-81B2C7AE349D}" srcId="{0065AC0C-D741-400C-AD6D-E9DC9AD7F329}" destId="{6D8C59BA-BCA9-4ED0-9C7B-064C61D429FA}" srcOrd="2" destOrd="0" parTransId="{514002C1-259C-4AF9-BCA9-360C57B3FC0A}" sibTransId="{FAB9FDCD-68BD-4290-AE56-5D4E26A3890C}"/>
    <dgm:cxn modelId="{A24899DC-3C12-4B77-8601-33468BA76589}" type="presOf" srcId="{712167FE-AC01-41ED-8BDC-60151E9277D5}" destId="{6AEFA2D6-831C-45DD-896C-0C14B2362AA2}" srcOrd="0" destOrd="0" presId="urn:microsoft.com/office/officeart/2005/8/layout/bProcess3"/>
    <dgm:cxn modelId="{3252E3D3-5CF4-4E7C-851B-1223D7FC24C4}" type="presParOf" srcId="{59CB2FB2-837D-48C4-8696-8DAF53AC2662}" destId="{DEC2EC0B-8AC8-462F-BA10-713279C83151}" srcOrd="0" destOrd="0" presId="urn:microsoft.com/office/officeart/2005/8/layout/bProcess3"/>
    <dgm:cxn modelId="{DFB0CEFE-991F-475E-888D-08BF33AADF51}" type="presParOf" srcId="{59CB2FB2-837D-48C4-8696-8DAF53AC2662}" destId="{E95341BE-EDCA-4C93-8AFE-2D6874CC0BC7}" srcOrd="1" destOrd="0" presId="urn:microsoft.com/office/officeart/2005/8/layout/bProcess3"/>
    <dgm:cxn modelId="{78401FAA-501B-4284-BB85-EEAD519735AB}" type="presParOf" srcId="{E95341BE-EDCA-4C93-8AFE-2D6874CC0BC7}" destId="{82F46198-232E-4A21-818C-36611CD6138F}" srcOrd="0" destOrd="0" presId="urn:microsoft.com/office/officeart/2005/8/layout/bProcess3"/>
    <dgm:cxn modelId="{38143EF2-25AB-4BF8-9BBC-B5F54DCE8928}" type="presParOf" srcId="{59CB2FB2-837D-48C4-8696-8DAF53AC2662}" destId="{DC35F0C8-ACFE-472B-A762-E077FC346337}" srcOrd="2" destOrd="0" presId="urn:microsoft.com/office/officeart/2005/8/layout/bProcess3"/>
    <dgm:cxn modelId="{6E8844FC-67F2-4833-9CAC-08C0EE8D6A0A}" type="presParOf" srcId="{59CB2FB2-837D-48C4-8696-8DAF53AC2662}" destId="{F502B891-C1D9-48E5-B358-0E28E3DB0A6A}" srcOrd="3" destOrd="0" presId="urn:microsoft.com/office/officeart/2005/8/layout/bProcess3"/>
    <dgm:cxn modelId="{1408D654-4743-4B26-88FD-3B6041D5B6F0}" type="presParOf" srcId="{F502B891-C1D9-48E5-B358-0E28E3DB0A6A}" destId="{4216905F-CBA4-4DF5-A1A0-C3AA59E40FDA}" srcOrd="0" destOrd="0" presId="urn:microsoft.com/office/officeart/2005/8/layout/bProcess3"/>
    <dgm:cxn modelId="{5D520F04-2F16-4230-832D-3C74AF123C90}" type="presParOf" srcId="{59CB2FB2-837D-48C4-8696-8DAF53AC2662}" destId="{F8FD36F0-6A5D-44D2-A7AA-003A0A8484FC}" srcOrd="4" destOrd="0" presId="urn:microsoft.com/office/officeart/2005/8/layout/bProcess3"/>
    <dgm:cxn modelId="{73B649E8-B366-4A94-8134-E55552A0EB50}" type="presParOf" srcId="{59CB2FB2-837D-48C4-8696-8DAF53AC2662}" destId="{98A96D29-08B1-4E2F-9107-FF3E9BFECBD1}" srcOrd="5" destOrd="0" presId="urn:microsoft.com/office/officeart/2005/8/layout/bProcess3"/>
    <dgm:cxn modelId="{6E71198B-612F-48FF-9895-1E9E38A07206}" type="presParOf" srcId="{98A96D29-08B1-4E2F-9107-FF3E9BFECBD1}" destId="{90DCFFC2-1BEC-4550-A68B-41818C60769F}" srcOrd="0" destOrd="0" presId="urn:microsoft.com/office/officeart/2005/8/layout/bProcess3"/>
    <dgm:cxn modelId="{CDD1E108-F2E8-4F69-BA58-697260592F0F}" type="presParOf" srcId="{59CB2FB2-837D-48C4-8696-8DAF53AC2662}" destId="{B6FA6C82-DA6F-4168-926D-BD26F49CA089}" srcOrd="6" destOrd="0" presId="urn:microsoft.com/office/officeart/2005/8/layout/bProcess3"/>
    <dgm:cxn modelId="{3CDF74BB-08A2-4F2D-866A-7936D5E600BB}" type="presParOf" srcId="{59CB2FB2-837D-48C4-8696-8DAF53AC2662}" destId="{6AEFA2D6-831C-45DD-896C-0C14B2362AA2}" srcOrd="7" destOrd="0" presId="urn:microsoft.com/office/officeart/2005/8/layout/bProcess3"/>
    <dgm:cxn modelId="{E09AD665-2D40-4587-98E3-D047DE5FF7C9}" type="presParOf" srcId="{6AEFA2D6-831C-45DD-896C-0C14B2362AA2}" destId="{5C19A893-B73C-4DB1-B80F-7CDDBACE8471}" srcOrd="0" destOrd="0" presId="urn:microsoft.com/office/officeart/2005/8/layout/bProcess3"/>
    <dgm:cxn modelId="{F271E71A-FA5A-4DA7-97D3-E55A335A645F}" type="presParOf" srcId="{59CB2FB2-837D-48C4-8696-8DAF53AC2662}" destId="{27C7461B-2DF8-47E4-B863-8D910FC7887F}" srcOrd="8" destOrd="0" presId="urn:microsoft.com/office/officeart/2005/8/layout/bProcess3"/>
    <dgm:cxn modelId="{E3938339-5461-4CC0-BC7D-63C4598BBDCE}" type="presParOf" srcId="{59CB2FB2-837D-48C4-8696-8DAF53AC2662}" destId="{9EB172C9-A5A5-48A6-B9C2-31F49F015F9D}" srcOrd="9" destOrd="0" presId="urn:microsoft.com/office/officeart/2005/8/layout/bProcess3"/>
    <dgm:cxn modelId="{EBE3B501-07AA-4CE7-BD62-A559D67E6D4F}" type="presParOf" srcId="{9EB172C9-A5A5-48A6-B9C2-31F49F015F9D}" destId="{B038E354-8D0D-4086-9CDF-2B92A2D00B83}" srcOrd="0" destOrd="0" presId="urn:microsoft.com/office/officeart/2005/8/layout/bProcess3"/>
    <dgm:cxn modelId="{B0D651D2-DB71-4F5F-B16B-493F6B40A43A}" type="presParOf" srcId="{59CB2FB2-837D-48C4-8696-8DAF53AC2662}" destId="{3E3BBBF3-D6EB-4D7D-B177-704294AC463F}" srcOrd="10" destOrd="0" presId="urn:microsoft.com/office/officeart/2005/8/layout/bProcess3"/>
  </dgm:cxnLst>
  <dgm:bg/>
  <dgm:whole/>
  <dgm:extLst>
    <a:ext uri="http://schemas.microsoft.com/office/drawing/2008/diagram">
      <dsp:dataModelExt xmlns:dsp="http://schemas.microsoft.com/office/drawing/2008/diagram" relId="rId95"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28AE8865-8F88-4CA5-A581-75413E877732}"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ru-RU"/>
        </a:p>
      </dgm:t>
    </dgm:pt>
    <dgm:pt modelId="{B549613B-D568-4588-8D92-101BA51E3A15}">
      <dgm:prSet phldrT="[Текст]" custT="1"/>
      <dgm:spPr>
        <a:xfrm>
          <a:off x="2812" y="577881"/>
          <a:ext cx="2071559" cy="475527"/>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200">
              <a:solidFill>
                <a:sysClr val="window" lastClr="FFFFFF"/>
              </a:solidFill>
              <a:latin typeface="Calibri"/>
              <a:ea typeface="+mn-ea"/>
              <a:cs typeface="+mn-cs"/>
            </a:rPr>
            <a:t>Злоумышленик </a:t>
          </a:r>
        </a:p>
        <a:p>
          <a:r>
            <a:rPr lang="ru-RU" sz="1200">
              <a:solidFill>
                <a:sysClr val="window" lastClr="FFFFFF"/>
              </a:solidFill>
              <a:latin typeface="Calibri"/>
              <a:ea typeface="+mn-ea"/>
              <a:cs typeface="+mn-cs"/>
            </a:rPr>
            <a:t>реализавал угрозу ИДВ</a:t>
          </a:r>
        </a:p>
      </dgm:t>
    </dgm:pt>
    <dgm:pt modelId="{F8278E7D-C9B9-4164-835B-DE713255A0B3}" type="parTrans" cxnId="{2C872A3D-7145-430E-B6EF-8F4ABC1A0B3F}">
      <dgm:prSet/>
      <dgm:spPr/>
      <dgm:t>
        <a:bodyPr/>
        <a:lstStyle/>
        <a:p>
          <a:endParaRPr lang="ru-RU"/>
        </a:p>
      </dgm:t>
    </dgm:pt>
    <dgm:pt modelId="{D5B1BBC4-5E76-4A63-BB34-009A4FF9D64D}" type="sibTrans" cxnId="{2C872A3D-7145-430E-B6EF-8F4ABC1A0B3F}">
      <dgm:prSet/>
      <dgm:spPr/>
      <dgm:t>
        <a:bodyPr/>
        <a:lstStyle/>
        <a:p>
          <a:endParaRPr lang="ru-RU"/>
        </a:p>
      </dgm:t>
    </dgm:pt>
    <dgm:pt modelId="{9C764855-0DB6-4723-8033-82D1FD73766A}">
      <dgm:prSet phldrT="[Текст]" custT="1"/>
      <dgm:spPr>
        <a:xfrm rot="5400000">
          <a:off x="3080129" y="-1026948"/>
          <a:ext cx="1628875" cy="3682773"/>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ru-RU" sz="1050">
              <a:solidFill>
                <a:sysClr val="windowText" lastClr="000000">
                  <a:hueOff val="0"/>
                  <a:satOff val="0"/>
                  <a:lumOff val="0"/>
                  <a:alphaOff val="0"/>
                </a:sysClr>
              </a:solidFill>
              <a:latin typeface="Calibri"/>
              <a:ea typeface="+mn-ea"/>
              <a:cs typeface="+mn-cs"/>
            </a:rPr>
            <a:t>каналы: ЛВС, персонал, </a:t>
          </a:r>
          <a:r>
            <a:rPr lang="en-US" sz="1050">
              <a:solidFill>
                <a:sysClr val="windowText" lastClr="000000">
                  <a:hueOff val="0"/>
                  <a:satOff val="0"/>
                  <a:lumOff val="0"/>
                  <a:alphaOff val="0"/>
                </a:sysClr>
              </a:solidFill>
              <a:latin typeface="Calibri"/>
              <a:ea typeface="+mn-ea"/>
              <a:cs typeface="+mn-cs"/>
            </a:rPr>
            <a:t>USB </a:t>
          </a:r>
          <a:r>
            <a:rPr lang="ru-RU" sz="1050">
              <a:solidFill>
                <a:sysClr val="windowText" lastClr="000000">
                  <a:hueOff val="0"/>
                  <a:satOff val="0"/>
                  <a:lumOff val="0"/>
                  <a:alphaOff val="0"/>
                </a:sysClr>
              </a:solidFill>
              <a:latin typeface="Calibri"/>
              <a:ea typeface="+mn-ea"/>
              <a:cs typeface="+mn-cs"/>
            </a:rPr>
            <a:t>накопители</a:t>
          </a:r>
        </a:p>
      </dgm:t>
    </dgm:pt>
    <dgm:pt modelId="{B0EEF566-DB9C-4FDD-B1C3-D7D9B1628303}" type="parTrans" cxnId="{7455F18E-593B-41CE-8CA8-D1BD50EFA4B1}">
      <dgm:prSet/>
      <dgm:spPr/>
      <dgm:t>
        <a:bodyPr/>
        <a:lstStyle/>
        <a:p>
          <a:endParaRPr lang="ru-RU"/>
        </a:p>
      </dgm:t>
    </dgm:pt>
    <dgm:pt modelId="{91E6D9DC-F58E-46F9-8627-0981D90B71E7}" type="sibTrans" cxnId="{7455F18E-593B-41CE-8CA8-D1BD50EFA4B1}">
      <dgm:prSet/>
      <dgm:spPr/>
      <dgm:t>
        <a:bodyPr/>
        <a:lstStyle/>
        <a:p>
          <a:endParaRPr lang="ru-RU"/>
        </a:p>
      </dgm:t>
    </dgm:pt>
    <dgm:pt modelId="{1FD0CC86-399E-437C-8A15-70824B7765AE}">
      <dgm:prSet phldrT="[Текст]" custT="1"/>
      <dgm:spPr>
        <a:xfrm rot="5400000">
          <a:off x="3080129" y="-1026948"/>
          <a:ext cx="1628875" cy="3682773"/>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ru-RU" sz="1050">
              <a:solidFill>
                <a:sysClr val="windowText" lastClr="000000">
                  <a:hueOff val="0"/>
                  <a:satOff val="0"/>
                  <a:lumOff val="0"/>
                  <a:alphaOff val="0"/>
                </a:sysClr>
              </a:solidFill>
              <a:latin typeface="Calibri"/>
              <a:ea typeface="+mn-ea"/>
              <a:cs typeface="+mn-cs"/>
            </a:rPr>
            <a:t>уязвимости: пустой пароль администратора АСУ ТП, отсутствие обновления, нет разграничения доступа, реализация эксплойтов</a:t>
          </a:r>
        </a:p>
      </dgm:t>
    </dgm:pt>
    <dgm:pt modelId="{56A00A9A-A9CC-4954-A2D0-80F6B0C383BD}" type="parTrans" cxnId="{F598F04F-0A61-4D1D-B697-DC4AA16A704B}">
      <dgm:prSet/>
      <dgm:spPr/>
      <dgm:t>
        <a:bodyPr/>
        <a:lstStyle/>
        <a:p>
          <a:endParaRPr lang="ru-RU"/>
        </a:p>
      </dgm:t>
    </dgm:pt>
    <dgm:pt modelId="{3F6BEAC1-07B7-4544-935F-7F06208AEF29}" type="sibTrans" cxnId="{F598F04F-0A61-4D1D-B697-DC4AA16A704B}">
      <dgm:prSet/>
      <dgm:spPr/>
      <dgm:t>
        <a:bodyPr/>
        <a:lstStyle/>
        <a:p>
          <a:endParaRPr lang="ru-RU"/>
        </a:p>
      </dgm:t>
    </dgm:pt>
    <dgm:pt modelId="{A86E5DCA-A36F-4329-8EF3-683EFCD8CB10}">
      <dgm:prSet phldrT="[Текст]" custT="1"/>
      <dgm:spPr>
        <a:xfrm rot="5400000">
          <a:off x="3080129" y="-1026948"/>
          <a:ext cx="1628875" cy="3682773"/>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ru-RU" sz="1050">
              <a:solidFill>
                <a:sysClr val="windowText" lastClr="000000">
                  <a:hueOff val="0"/>
                  <a:satOff val="0"/>
                  <a:lumOff val="0"/>
                  <a:alphaOff val="0"/>
                </a:sysClr>
              </a:solidFill>
              <a:latin typeface="Calibri"/>
              <a:ea typeface="+mn-ea"/>
              <a:cs typeface="+mn-cs"/>
            </a:rPr>
            <a:t>инструменты и способы: взятка персоналу, подключение </a:t>
          </a:r>
          <a:r>
            <a:rPr lang="en-US" sz="1050">
              <a:solidFill>
                <a:sysClr val="windowText" lastClr="000000">
                  <a:hueOff val="0"/>
                  <a:satOff val="0"/>
                  <a:lumOff val="0"/>
                  <a:alphaOff val="0"/>
                </a:sysClr>
              </a:solidFill>
              <a:latin typeface="Calibri"/>
              <a:ea typeface="+mn-ea"/>
              <a:cs typeface="+mn-cs"/>
            </a:rPr>
            <a:t>USB </a:t>
          </a:r>
          <a:r>
            <a:rPr lang="ru-RU" sz="1050">
              <a:solidFill>
                <a:sysClr val="windowText" lastClr="000000">
                  <a:hueOff val="0"/>
                  <a:satOff val="0"/>
                  <a:lumOff val="0"/>
                  <a:alphaOff val="0"/>
                </a:sysClr>
              </a:solidFill>
              <a:latin typeface="Calibri"/>
              <a:ea typeface="+mn-ea"/>
              <a:cs typeface="+mn-cs"/>
            </a:rPr>
            <a:t>накопителя с вирусом к АРМ, запуск и распространение вируса по ЛВС АСУ ТП</a:t>
          </a:r>
        </a:p>
      </dgm:t>
    </dgm:pt>
    <dgm:pt modelId="{8EAAEC6D-C508-4B0C-BF6B-AFBC9AF36D79}" type="parTrans" cxnId="{1C5E55F2-65E8-46EF-9B4F-EDAA0AB05275}">
      <dgm:prSet/>
      <dgm:spPr/>
      <dgm:t>
        <a:bodyPr/>
        <a:lstStyle/>
        <a:p>
          <a:endParaRPr lang="ru-RU"/>
        </a:p>
      </dgm:t>
    </dgm:pt>
    <dgm:pt modelId="{43416102-E0FC-4469-A401-87B6FAC8E20A}" type="sibTrans" cxnId="{1C5E55F2-65E8-46EF-9B4F-EDAA0AB05275}">
      <dgm:prSet/>
      <dgm:spPr/>
      <dgm:t>
        <a:bodyPr/>
        <a:lstStyle/>
        <a:p>
          <a:endParaRPr lang="ru-RU"/>
        </a:p>
      </dgm:t>
    </dgm:pt>
    <dgm:pt modelId="{BCF0A78B-B900-42F4-9BF4-A01626B1A9E3}">
      <dgm:prSet phldrT="[Текст]" custT="1"/>
      <dgm:spPr>
        <a:xfrm rot="5400000">
          <a:off x="3080129" y="-1026948"/>
          <a:ext cx="1628875" cy="3682773"/>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ru-RU" sz="1050">
              <a:solidFill>
                <a:sysClr val="windowText" lastClr="000000">
                  <a:hueOff val="0"/>
                  <a:satOff val="0"/>
                  <a:lumOff val="0"/>
                  <a:alphaOff val="0"/>
                </a:sysClr>
              </a:solidFill>
              <a:latin typeface="Calibri"/>
              <a:ea typeface="+mn-ea"/>
              <a:cs typeface="+mn-cs"/>
            </a:rPr>
            <a:t>сценарий: вирус проник в сеть, заразил серверы </a:t>
          </a:r>
          <a:r>
            <a:rPr lang="en-US" sz="1050">
              <a:solidFill>
                <a:sysClr val="windowText" lastClr="000000">
                  <a:hueOff val="0"/>
                  <a:satOff val="0"/>
                  <a:lumOff val="0"/>
                  <a:alphaOff val="0"/>
                </a:sysClr>
              </a:solidFill>
              <a:latin typeface="Calibri"/>
              <a:ea typeface="+mn-ea"/>
              <a:cs typeface="+mn-cs"/>
            </a:rPr>
            <a:t>SCADA</a:t>
          </a:r>
          <a:r>
            <a:rPr lang="ru-RU" sz="1050">
              <a:solidFill>
                <a:sysClr val="windowText" lastClr="000000">
                  <a:hueOff val="0"/>
                  <a:satOff val="0"/>
                  <a:lumOff val="0"/>
                  <a:alphaOff val="0"/>
                </a:sysClr>
              </a:solidFill>
              <a:latin typeface="Calibri"/>
              <a:ea typeface="+mn-ea"/>
              <a:cs typeface="+mn-cs"/>
            </a:rPr>
            <a:t>, перехватил управление, передал на контроллеры инструкции</a:t>
          </a:r>
        </a:p>
      </dgm:t>
    </dgm:pt>
    <dgm:pt modelId="{B5B300C2-167C-4ED0-B9AA-62BE9CFAA6FE}" type="parTrans" cxnId="{E19E5075-D086-41FD-9D4F-90AF1736A2E0}">
      <dgm:prSet/>
      <dgm:spPr/>
      <dgm:t>
        <a:bodyPr/>
        <a:lstStyle/>
        <a:p>
          <a:endParaRPr lang="ru-RU"/>
        </a:p>
      </dgm:t>
    </dgm:pt>
    <dgm:pt modelId="{932B417D-7183-4B89-A59C-EBC1A1C12643}" type="sibTrans" cxnId="{E19E5075-D086-41FD-9D4F-90AF1736A2E0}">
      <dgm:prSet/>
      <dgm:spPr/>
      <dgm:t>
        <a:bodyPr/>
        <a:lstStyle/>
        <a:p>
          <a:endParaRPr lang="ru-RU"/>
        </a:p>
      </dgm:t>
    </dgm:pt>
    <dgm:pt modelId="{53FCE620-874E-41B0-BC81-4C5383D3E68D}" type="pres">
      <dgm:prSet presAssocID="{28AE8865-8F88-4CA5-A581-75413E877732}" presName="Name0" presStyleCnt="0">
        <dgm:presLayoutVars>
          <dgm:dir/>
          <dgm:animLvl val="lvl"/>
          <dgm:resizeHandles val="exact"/>
        </dgm:presLayoutVars>
      </dgm:prSet>
      <dgm:spPr/>
      <dgm:t>
        <a:bodyPr/>
        <a:lstStyle/>
        <a:p>
          <a:endParaRPr lang="ru-RU"/>
        </a:p>
      </dgm:t>
    </dgm:pt>
    <dgm:pt modelId="{8AB31172-11FF-41ED-9648-C502C6C59627}" type="pres">
      <dgm:prSet presAssocID="{B549613B-D568-4588-8D92-101BA51E3A15}" presName="linNode" presStyleCnt="0"/>
      <dgm:spPr/>
    </dgm:pt>
    <dgm:pt modelId="{AF4F7D9B-C5B4-4B8F-89CC-247A9318DB36}" type="pres">
      <dgm:prSet presAssocID="{B549613B-D568-4588-8D92-101BA51E3A15}" presName="parentText" presStyleLbl="node1" presStyleIdx="0" presStyleCnt="1" custScaleX="97255" custScaleY="101356">
        <dgm:presLayoutVars>
          <dgm:chMax val="1"/>
          <dgm:bulletEnabled val="1"/>
        </dgm:presLayoutVars>
      </dgm:prSet>
      <dgm:spPr>
        <a:prstGeom prst="roundRect">
          <a:avLst/>
        </a:prstGeom>
      </dgm:spPr>
      <dgm:t>
        <a:bodyPr/>
        <a:lstStyle/>
        <a:p>
          <a:endParaRPr lang="ru-RU"/>
        </a:p>
      </dgm:t>
    </dgm:pt>
    <dgm:pt modelId="{D8163946-840B-4A66-8D75-7A17B4C650DA}" type="pres">
      <dgm:prSet presAssocID="{B549613B-D568-4588-8D92-101BA51E3A15}" presName="descendantText" presStyleLbl="alignAccFollowNode1" presStyleIdx="0" presStyleCnt="1" custScaleY="428176" custLinFactNeighborX="-1023" custLinFactNeighborY="-461">
        <dgm:presLayoutVars>
          <dgm:bulletEnabled val="1"/>
        </dgm:presLayoutVars>
      </dgm:prSet>
      <dgm:spPr>
        <a:prstGeom prst="round2SameRect">
          <a:avLst/>
        </a:prstGeom>
      </dgm:spPr>
      <dgm:t>
        <a:bodyPr/>
        <a:lstStyle/>
        <a:p>
          <a:endParaRPr lang="ru-RU"/>
        </a:p>
      </dgm:t>
    </dgm:pt>
  </dgm:ptLst>
  <dgm:cxnLst>
    <dgm:cxn modelId="{1C5E55F2-65E8-46EF-9B4F-EDAA0AB05275}" srcId="{B549613B-D568-4588-8D92-101BA51E3A15}" destId="{A86E5DCA-A36F-4329-8EF3-683EFCD8CB10}" srcOrd="2" destOrd="0" parTransId="{8EAAEC6D-C508-4B0C-BF6B-AFBC9AF36D79}" sibTransId="{43416102-E0FC-4469-A401-87B6FAC8E20A}"/>
    <dgm:cxn modelId="{2A48E327-008F-4F3F-8519-2EC78FD24C30}" type="presOf" srcId="{28AE8865-8F88-4CA5-A581-75413E877732}" destId="{53FCE620-874E-41B0-BC81-4C5383D3E68D}" srcOrd="0" destOrd="0" presId="urn:microsoft.com/office/officeart/2005/8/layout/vList5"/>
    <dgm:cxn modelId="{F598F04F-0A61-4D1D-B697-DC4AA16A704B}" srcId="{B549613B-D568-4588-8D92-101BA51E3A15}" destId="{1FD0CC86-399E-437C-8A15-70824B7765AE}" srcOrd="1" destOrd="0" parTransId="{56A00A9A-A9CC-4954-A2D0-80F6B0C383BD}" sibTransId="{3F6BEAC1-07B7-4544-935F-7F06208AEF29}"/>
    <dgm:cxn modelId="{9CB5E238-701B-4414-B0A7-F245B0213F16}" type="presOf" srcId="{A86E5DCA-A36F-4329-8EF3-683EFCD8CB10}" destId="{D8163946-840B-4A66-8D75-7A17B4C650DA}" srcOrd="0" destOrd="2" presId="urn:microsoft.com/office/officeart/2005/8/layout/vList5"/>
    <dgm:cxn modelId="{2C872A3D-7145-430E-B6EF-8F4ABC1A0B3F}" srcId="{28AE8865-8F88-4CA5-A581-75413E877732}" destId="{B549613B-D568-4588-8D92-101BA51E3A15}" srcOrd="0" destOrd="0" parTransId="{F8278E7D-C9B9-4164-835B-DE713255A0B3}" sibTransId="{D5B1BBC4-5E76-4A63-BB34-009A4FF9D64D}"/>
    <dgm:cxn modelId="{9F1486FF-0C66-4EDE-957D-530C98D9839A}" type="presOf" srcId="{1FD0CC86-399E-437C-8A15-70824B7765AE}" destId="{D8163946-840B-4A66-8D75-7A17B4C650DA}" srcOrd="0" destOrd="1" presId="urn:microsoft.com/office/officeart/2005/8/layout/vList5"/>
    <dgm:cxn modelId="{E19E5075-D086-41FD-9D4F-90AF1736A2E0}" srcId="{B549613B-D568-4588-8D92-101BA51E3A15}" destId="{BCF0A78B-B900-42F4-9BF4-A01626B1A9E3}" srcOrd="3" destOrd="0" parTransId="{B5B300C2-167C-4ED0-B9AA-62BE9CFAA6FE}" sibTransId="{932B417D-7183-4B89-A59C-EBC1A1C12643}"/>
    <dgm:cxn modelId="{7455F18E-593B-41CE-8CA8-D1BD50EFA4B1}" srcId="{B549613B-D568-4588-8D92-101BA51E3A15}" destId="{9C764855-0DB6-4723-8033-82D1FD73766A}" srcOrd="0" destOrd="0" parTransId="{B0EEF566-DB9C-4FDD-B1C3-D7D9B1628303}" sibTransId="{91E6D9DC-F58E-46F9-8627-0981D90B71E7}"/>
    <dgm:cxn modelId="{7ED6148B-2002-4C5E-BFE8-CB16B630EA25}" type="presOf" srcId="{BCF0A78B-B900-42F4-9BF4-A01626B1A9E3}" destId="{D8163946-840B-4A66-8D75-7A17B4C650DA}" srcOrd="0" destOrd="3" presId="urn:microsoft.com/office/officeart/2005/8/layout/vList5"/>
    <dgm:cxn modelId="{208DA532-507F-4CDA-A599-AD2EA509D249}" type="presOf" srcId="{9C764855-0DB6-4723-8033-82D1FD73766A}" destId="{D8163946-840B-4A66-8D75-7A17B4C650DA}" srcOrd="0" destOrd="0" presId="urn:microsoft.com/office/officeart/2005/8/layout/vList5"/>
    <dgm:cxn modelId="{FA7261E8-F1F2-4AA9-96FF-999D2817EE83}" type="presOf" srcId="{B549613B-D568-4588-8D92-101BA51E3A15}" destId="{AF4F7D9B-C5B4-4B8F-89CC-247A9318DB36}" srcOrd="0" destOrd="0" presId="urn:microsoft.com/office/officeart/2005/8/layout/vList5"/>
    <dgm:cxn modelId="{C7C5A5BB-4E73-4F47-ABEC-6EC779E7548F}" type="presParOf" srcId="{53FCE620-874E-41B0-BC81-4C5383D3E68D}" destId="{8AB31172-11FF-41ED-9648-C502C6C59627}" srcOrd="0" destOrd="0" presId="urn:microsoft.com/office/officeart/2005/8/layout/vList5"/>
    <dgm:cxn modelId="{2EDAADBF-0B9C-40B2-86E1-F9349E7AD801}" type="presParOf" srcId="{8AB31172-11FF-41ED-9648-C502C6C59627}" destId="{AF4F7D9B-C5B4-4B8F-89CC-247A9318DB36}" srcOrd="0" destOrd="0" presId="urn:microsoft.com/office/officeart/2005/8/layout/vList5"/>
    <dgm:cxn modelId="{75AE7967-E29C-4CE7-9DF7-1E35C98955FA}" type="presParOf" srcId="{8AB31172-11FF-41ED-9648-C502C6C59627}" destId="{D8163946-840B-4A66-8D75-7A17B4C650DA}" srcOrd="1" destOrd="0" presId="urn:microsoft.com/office/officeart/2005/8/layout/vList5"/>
  </dgm:cxnLst>
  <dgm:bg/>
  <dgm:whole/>
  <dgm:extLst>
    <a:ext uri="http://schemas.microsoft.com/office/drawing/2008/diagram">
      <dsp:dataModelExt xmlns:dsp="http://schemas.microsoft.com/office/drawing/2008/diagram" relId="rId100"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28AE8865-8F88-4CA5-A581-75413E877732}"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ru-RU"/>
        </a:p>
      </dgm:t>
    </dgm:pt>
    <dgm:pt modelId="{D8060286-58B6-478E-B74F-9CB6C1786EA0}">
      <dgm:prSet phldrT="[Текст]"/>
      <dgm:spPr>
        <a:xfrm>
          <a:off x="0" y="20"/>
          <a:ext cx="2141291" cy="57780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a:solidFill>
                <a:sysClr val="window" lastClr="FFFFFF"/>
              </a:solidFill>
              <a:latin typeface="Calibri"/>
              <a:ea typeface="+mn-ea"/>
              <a:cs typeface="+mn-cs"/>
            </a:rPr>
            <a:t>Возникло событие</a:t>
          </a:r>
        </a:p>
        <a:p>
          <a:r>
            <a:rPr lang="ru-RU">
              <a:solidFill>
                <a:sysClr val="window" lastClr="FFFFFF"/>
              </a:solidFill>
              <a:latin typeface="Calibri"/>
              <a:ea typeface="+mn-ea"/>
              <a:cs typeface="+mn-cs"/>
            </a:rPr>
            <a:t>повреждения пром. объектов</a:t>
          </a:r>
        </a:p>
      </dgm:t>
    </dgm:pt>
    <dgm:pt modelId="{97D3BB5C-1ED1-4FF9-8CB9-E92F0EE723BE}" type="parTrans" cxnId="{6B7C5818-303F-4304-8702-D508AA930F36}">
      <dgm:prSet/>
      <dgm:spPr/>
      <dgm:t>
        <a:bodyPr/>
        <a:lstStyle/>
        <a:p>
          <a:endParaRPr lang="ru-RU"/>
        </a:p>
      </dgm:t>
    </dgm:pt>
    <dgm:pt modelId="{EB34BC70-1E2F-4DA3-83DB-B333CC3F1889}" type="sibTrans" cxnId="{6B7C5818-303F-4304-8702-D508AA930F36}">
      <dgm:prSet/>
      <dgm:spPr/>
      <dgm:t>
        <a:bodyPr/>
        <a:lstStyle/>
        <a:p>
          <a:endParaRPr lang="ru-RU"/>
        </a:p>
      </dgm:t>
    </dgm:pt>
    <dgm:pt modelId="{CFB1EEDB-0C07-4D39-9812-5868F4AEB978}">
      <dgm:prSet phldrT="[Текст]" custT="1"/>
      <dgm:spPr>
        <a:xfrm rot="5400000">
          <a:off x="3432756" y="-74630"/>
          <a:ext cx="1215909" cy="3803022"/>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ru-RU" sz="1050">
              <a:solidFill>
                <a:sysClr val="windowText" lastClr="000000">
                  <a:hueOff val="0"/>
                  <a:satOff val="0"/>
                  <a:lumOff val="0"/>
                  <a:alphaOff val="0"/>
                </a:sysClr>
              </a:solidFill>
              <a:latin typeface="Calibri"/>
              <a:ea typeface="+mn-ea"/>
              <a:cs typeface="+mn-cs"/>
            </a:rPr>
            <a:t>пострадало: 30% основных средств</a:t>
          </a:r>
        </a:p>
      </dgm:t>
    </dgm:pt>
    <dgm:pt modelId="{2FA84A92-28E3-4530-8B9A-5760AB78B024}" type="parTrans" cxnId="{49960347-444B-4E23-8504-6EB69ECD8978}">
      <dgm:prSet/>
      <dgm:spPr/>
      <dgm:t>
        <a:bodyPr/>
        <a:lstStyle/>
        <a:p>
          <a:endParaRPr lang="ru-RU"/>
        </a:p>
      </dgm:t>
    </dgm:pt>
    <dgm:pt modelId="{A90EDB68-FBFE-4438-8AB7-7F753989E31A}" type="sibTrans" cxnId="{49960347-444B-4E23-8504-6EB69ECD8978}">
      <dgm:prSet/>
      <dgm:spPr/>
      <dgm:t>
        <a:bodyPr/>
        <a:lstStyle/>
        <a:p>
          <a:endParaRPr lang="ru-RU"/>
        </a:p>
      </dgm:t>
    </dgm:pt>
    <dgm:pt modelId="{53DFD977-D849-4A1E-81AA-EBF5A56F46B7}">
      <dgm:prSet phldrT="[Текст]" custT="1"/>
      <dgm:spPr>
        <a:xfrm rot="5400000">
          <a:off x="3432756" y="-74630"/>
          <a:ext cx="1215909" cy="3803022"/>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ru-RU" sz="1050">
              <a:solidFill>
                <a:sysClr val="windowText" lastClr="000000">
                  <a:hueOff val="0"/>
                  <a:satOff val="0"/>
                  <a:lumOff val="0"/>
                  <a:alphaOff val="0"/>
                </a:sysClr>
              </a:solidFill>
              <a:latin typeface="Calibri"/>
              <a:ea typeface="+mn-ea"/>
              <a:cs typeface="+mn-cs"/>
            </a:rPr>
            <a:t>ЛВС и сеть питания АСУ ТП выведены из строя</a:t>
          </a:r>
        </a:p>
      </dgm:t>
    </dgm:pt>
    <dgm:pt modelId="{BDC20896-509C-4274-8D5F-BE7AB6D15D93}" type="parTrans" cxnId="{07B6EFB5-2AEB-4171-A72A-5132E8FE2FD2}">
      <dgm:prSet/>
      <dgm:spPr/>
      <dgm:t>
        <a:bodyPr/>
        <a:lstStyle/>
        <a:p>
          <a:endParaRPr lang="ru-RU"/>
        </a:p>
      </dgm:t>
    </dgm:pt>
    <dgm:pt modelId="{81B80FBA-79B5-4B26-B87E-A7620B2450F2}" type="sibTrans" cxnId="{07B6EFB5-2AEB-4171-A72A-5132E8FE2FD2}">
      <dgm:prSet/>
      <dgm:spPr/>
      <dgm:t>
        <a:bodyPr/>
        <a:lstStyle/>
        <a:p>
          <a:endParaRPr lang="ru-RU"/>
        </a:p>
      </dgm:t>
    </dgm:pt>
    <dgm:pt modelId="{84055A85-FA62-4852-8C5C-9B2B98AB5905}">
      <dgm:prSet phldrT="[Текст]" custT="1"/>
      <dgm:spPr>
        <a:xfrm rot="5400000">
          <a:off x="3432756" y="-74630"/>
          <a:ext cx="1215909" cy="3803022"/>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ru-RU" sz="1050">
              <a:solidFill>
                <a:sysClr val="windowText" lastClr="000000">
                  <a:hueOff val="0"/>
                  <a:satOff val="0"/>
                  <a:lumOff val="0"/>
                  <a:alphaOff val="0"/>
                </a:sysClr>
              </a:solidFill>
              <a:latin typeface="Calibri"/>
              <a:ea typeface="+mn-ea"/>
              <a:cs typeface="+mn-cs"/>
            </a:rPr>
            <a:t>время востановления: 2 года</a:t>
          </a:r>
        </a:p>
      </dgm:t>
    </dgm:pt>
    <dgm:pt modelId="{E84B38E0-7F13-4039-8B51-DECD9CBBC5BA}" type="parTrans" cxnId="{08355E79-F95D-48D7-ACF9-FDDF72F1C762}">
      <dgm:prSet/>
      <dgm:spPr/>
      <dgm:t>
        <a:bodyPr/>
        <a:lstStyle/>
        <a:p>
          <a:endParaRPr lang="ru-RU"/>
        </a:p>
      </dgm:t>
    </dgm:pt>
    <dgm:pt modelId="{4B251459-E69B-4E12-AD3F-AAB7F6821B59}" type="sibTrans" cxnId="{08355E79-F95D-48D7-ACF9-FDDF72F1C762}">
      <dgm:prSet/>
      <dgm:spPr/>
      <dgm:t>
        <a:bodyPr/>
        <a:lstStyle/>
        <a:p>
          <a:endParaRPr lang="ru-RU"/>
        </a:p>
      </dgm:t>
    </dgm:pt>
    <dgm:pt modelId="{19027EEC-2D97-4C16-B090-04E5D577EBB9}">
      <dgm:prSet phldrT="[Текст]" custT="1"/>
      <dgm:spPr>
        <a:xfrm rot="5400000">
          <a:off x="3432756" y="-74630"/>
          <a:ext cx="1215909" cy="3803022"/>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ru-RU" sz="1050">
              <a:solidFill>
                <a:sysClr val="windowText" lastClr="000000">
                  <a:hueOff val="0"/>
                  <a:satOff val="0"/>
                  <a:lumOff val="0"/>
                  <a:alphaOff val="0"/>
                </a:sysClr>
              </a:solidFill>
              <a:latin typeface="Calibri"/>
              <a:ea typeface="+mn-ea"/>
              <a:cs typeface="+mn-cs"/>
            </a:rPr>
            <a:t>затраты на проведение работ по востановлению: 100 млн. руб.</a:t>
          </a:r>
        </a:p>
      </dgm:t>
    </dgm:pt>
    <dgm:pt modelId="{ECBDA541-A82F-4FE5-A481-A007FD44B3B2}" type="parTrans" cxnId="{4DADD79C-47C8-403F-9AD3-0A41B9B1E7D9}">
      <dgm:prSet/>
      <dgm:spPr/>
      <dgm:t>
        <a:bodyPr/>
        <a:lstStyle/>
        <a:p>
          <a:endParaRPr lang="ru-RU"/>
        </a:p>
      </dgm:t>
    </dgm:pt>
    <dgm:pt modelId="{477BA706-883D-4EFA-A9BF-97DDD58D63E7}" type="sibTrans" cxnId="{4DADD79C-47C8-403F-9AD3-0A41B9B1E7D9}">
      <dgm:prSet/>
      <dgm:spPr/>
      <dgm:t>
        <a:bodyPr/>
        <a:lstStyle/>
        <a:p>
          <a:endParaRPr lang="ru-RU"/>
        </a:p>
      </dgm:t>
    </dgm:pt>
    <dgm:pt modelId="{9E46200B-75D1-4376-B533-6B117C3E183B}">
      <dgm:prSet phldrT="[Текст]" custT="1"/>
      <dgm:spPr>
        <a:xfrm rot="5400000">
          <a:off x="3825976" y="-1625079"/>
          <a:ext cx="437368" cy="3806739"/>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ru-RU" sz="1050">
              <a:solidFill>
                <a:sysClr val="windowText" lastClr="000000">
                  <a:hueOff val="0"/>
                  <a:satOff val="0"/>
                  <a:lumOff val="0"/>
                  <a:alphaOff val="0"/>
                </a:sysClr>
              </a:solidFill>
              <a:latin typeface="Calibri"/>
              <a:ea typeface="+mn-ea"/>
              <a:cs typeface="+mn-cs"/>
            </a:rPr>
            <a:t>взрыв газа</a:t>
          </a:r>
        </a:p>
      </dgm:t>
    </dgm:pt>
    <dgm:pt modelId="{C28E6175-107A-4B65-8E0E-D8083B3106AC}" type="parTrans" cxnId="{90D53911-AA32-4ED1-B04D-BF2695DCB458}">
      <dgm:prSet/>
      <dgm:spPr/>
      <dgm:t>
        <a:bodyPr/>
        <a:lstStyle/>
        <a:p>
          <a:endParaRPr lang="ru-RU"/>
        </a:p>
      </dgm:t>
    </dgm:pt>
    <dgm:pt modelId="{F84AB2D7-E5D0-4D8A-9813-08D4B0EF66D5}" type="sibTrans" cxnId="{90D53911-AA32-4ED1-B04D-BF2695DCB458}">
      <dgm:prSet/>
      <dgm:spPr/>
      <dgm:t>
        <a:bodyPr/>
        <a:lstStyle/>
        <a:p>
          <a:endParaRPr lang="ru-RU"/>
        </a:p>
      </dgm:t>
    </dgm:pt>
    <dgm:pt modelId="{F8AE6FF7-F340-403D-AF44-60FA14B5F3A3}">
      <dgm:prSet phldrT="[Текст]" custT="1"/>
      <dgm:spPr>
        <a:xfrm rot="5400000">
          <a:off x="3825976" y="-1625079"/>
          <a:ext cx="437368" cy="3806739"/>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ru-RU" sz="1050">
              <a:solidFill>
                <a:sysClr val="windowText" lastClr="000000">
                  <a:hueOff val="0"/>
                  <a:satOff val="0"/>
                  <a:lumOff val="0"/>
                  <a:alphaOff val="0"/>
                </a:sysClr>
              </a:solidFill>
              <a:latin typeface="Calibri"/>
              <a:ea typeface="+mn-ea"/>
              <a:cs typeface="+mn-cs"/>
            </a:rPr>
            <a:t>пожар</a:t>
          </a:r>
        </a:p>
      </dgm:t>
    </dgm:pt>
    <dgm:pt modelId="{804C2364-FD89-432A-B564-7934D51F2E79}" type="parTrans" cxnId="{07780EB1-0BBA-49EB-92E9-62BAF4D7CC05}">
      <dgm:prSet/>
      <dgm:spPr/>
      <dgm:t>
        <a:bodyPr/>
        <a:lstStyle/>
        <a:p>
          <a:endParaRPr lang="ru-RU"/>
        </a:p>
      </dgm:t>
    </dgm:pt>
    <dgm:pt modelId="{0260AA04-6954-426E-BC14-98FB275C1AEE}" type="sibTrans" cxnId="{07780EB1-0BBA-49EB-92E9-62BAF4D7CC05}">
      <dgm:prSet/>
      <dgm:spPr/>
      <dgm:t>
        <a:bodyPr/>
        <a:lstStyle/>
        <a:p>
          <a:endParaRPr lang="ru-RU"/>
        </a:p>
      </dgm:t>
    </dgm:pt>
    <dgm:pt modelId="{608FD458-32E8-4A3B-AA78-F214AC3791C9}">
      <dgm:prSet phldrT="[Текст]" custT="1"/>
      <dgm:spPr>
        <a:xfrm rot="5400000">
          <a:off x="3825976" y="-1625079"/>
          <a:ext cx="437368" cy="3806739"/>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ru-RU" sz="1050">
              <a:solidFill>
                <a:sysClr val="windowText" lastClr="000000">
                  <a:hueOff val="0"/>
                  <a:satOff val="0"/>
                  <a:lumOff val="0"/>
                  <a:alphaOff val="0"/>
                </a:sysClr>
              </a:solidFill>
              <a:latin typeface="Calibri"/>
              <a:ea typeface="+mn-ea"/>
              <a:cs typeface="+mn-cs"/>
            </a:rPr>
            <a:t>перегрузка сетей электропитания</a:t>
          </a:r>
        </a:p>
      </dgm:t>
    </dgm:pt>
    <dgm:pt modelId="{CA0B6C7D-FECE-4102-A967-88B77E9F475B}" type="parTrans" cxnId="{B0032B1B-AD86-4619-8C02-0B5BA5D75A89}">
      <dgm:prSet/>
      <dgm:spPr/>
      <dgm:t>
        <a:bodyPr/>
        <a:lstStyle/>
        <a:p>
          <a:endParaRPr lang="ru-RU"/>
        </a:p>
      </dgm:t>
    </dgm:pt>
    <dgm:pt modelId="{474639AA-450F-42CE-AB9D-016AB53B6396}" type="sibTrans" cxnId="{B0032B1B-AD86-4619-8C02-0B5BA5D75A89}">
      <dgm:prSet/>
      <dgm:spPr/>
      <dgm:t>
        <a:bodyPr/>
        <a:lstStyle/>
        <a:p>
          <a:endParaRPr lang="ru-RU"/>
        </a:p>
      </dgm:t>
    </dgm:pt>
    <dgm:pt modelId="{A9355EFE-C1CB-40CB-913E-EE52366F9F92}">
      <dgm:prSet phldrT="[Текст]"/>
      <dgm:spPr>
        <a:xfrm>
          <a:off x="0" y="588210"/>
          <a:ext cx="2139200" cy="57780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a:solidFill>
                <a:sysClr val="window" lastClr="FFFFFF"/>
              </a:solidFill>
              <a:latin typeface="Calibri"/>
              <a:ea typeface="+mn-ea"/>
              <a:cs typeface="+mn-cs"/>
            </a:rPr>
            <a:t>Общая стоимость КС: </a:t>
          </a:r>
        </a:p>
        <a:p>
          <a:r>
            <a:rPr lang="ru-RU">
              <a:solidFill>
                <a:sysClr val="window" lastClr="FFFFFF"/>
              </a:solidFill>
              <a:latin typeface="Calibri"/>
              <a:ea typeface="+mn-ea"/>
              <a:cs typeface="+mn-cs"/>
            </a:rPr>
            <a:t>400 млн. руб.</a:t>
          </a:r>
        </a:p>
      </dgm:t>
    </dgm:pt>
    <dgm:pt modelId="{539A3D34-EB92-4F34-95D4-78134ECC25CB}" type="parTrans" cxnId="{4ABA5F3D-1284-4679-8468-97131512E630}">
      <dgm:prSet/>
      <dgm:spPr/>
      <dgm:t>
        <a:bodyPr/>
        <a:lstStyle/>
        <a:p>
          <a:endParaRPr lang="ru-RU"/>
        </a:p>
      </dgm:t>
    </dgm:pt>
    <dgm:pt modelId="{EAE510EB-C925-483B-97C3-A8F8C7F36BD3}" type="sibTrans" cxnId="{4ABA5F3D-1284-4679-8468-97131512E630}">
      <dgm:prSet/>
      <dgm:spPr/>
      <dgm:t>
        <a:bodyPr/>
        <a:lstStyle/>
        <a:p>
          <a:endParaRPr lang="ru-RU"/>
        </a:p>
      </dgm:t>
    </dgm:pt>
    <dgm:pt modelId="{FBA0A88E-3370-44EA-807D-14D5CB3DE1B9}">
      <dgm:prSet phldrT="[Текст]" custT="1"/>
      <dgm:spPr>
        <a:xfrm rot="5400000">
          <a:off x="3749050" y="-1031994"/>
          <a:ext cx="583321" cy="3803022"/>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ru-RU" sz="1050">
              <a:solidFill>
                <a:sysClr val="windowText" lastClr="000000">
                  <a:hueOff val="0"/>
                  <a:satOff val="0"/>
                  <a:lumOff val="0"/>
                  <a:alphaOff val="0"/>
                </a:sysClr>
              </a:solidFill>
              <a:latin typeface="Calibri"/>
              <a:ea typeface="+mn-ea"/>
              <a:cs typeface="+mn-cs"/>
            </a:rPr>
            <a:t>здания и сооружения КС</a:t>
          </a:r>
        </a:p>
      </dgm:t>
    </dgm:pt>
    <dgm:pt modelId="{63679E71-D737-4E2E-B1D3-7E8327EBD833}" type="parTrans" cxnId="{0A2AABB4-DDF2-4D30-B397-E9F8A8F8D570}">
      <dgm:prSet/>
      <dgm:spPr/>
      <dgm:t>
        <a:bodyPr/>
        <a:lstStyle/>
        <a:p>
          <a:endParaRPr lang="ru-RU"/>
        </a:p>
      </dgm:t>
    </dgm:pt>
    <dgm:pt modelId="{1B459D24-B8E2-4FC7-99F9-3CA981043202}" type="sibTrans" cxnId="{0A2AABB4-DDF2-4D30-B397-E9F8A8F8D570}">
      <dgm:prSet/>
      <dgm:spPr/>
      <dgm:t>
        <a:bodyPr/>
        <a:lstStyle/>
        <a:p>
          <a:endParaRPr lang="ru-RU"/>
        </a:p>
      </dgm:t>
    </dgm:pt>
    <dgm:pt modelId="{568E5220-884E-4854-A800-A267E59D35E7}">
      <dgm:prSet phldrT="[Текст]" custT="1"/>
      <dgm:spPr>
        <a:xfrm rot="5400000">
          <a:off x="3749050" y="-1031994"/>
          <a:ext cx="583321" cy="3803022"/>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ru-RU" sz="1050">
              <a:solidFill>
                <a:sysClr val="windowText" lastClr="000000">
                  <a:hueOff val="0"/>
                  <a:satOff val="0"/>
                  <a:lumOff val="0"/>
                  <a:alphaOff val="0"/>
                </a:sysClr>
              </a:solidFill>
              <a:latin typeface="Calibri"/>
              <a:ea typeface="+mn-ea"/>
              <a:cs typeface="+mn-cs"/>
            </a:rPr>
            <a:t>технологическое оборудование КС</a:t>
          </a:r>
        </a:p>
      </dgm:t>
    </dgm:pt>
    <dgm:pt modelId="{CAFF3720-B4F9-4A18-8671-C9A01ADB1C60}" type="parTrans" cxnId="{C412C2E6-271C-4AAD-A3B7-8525D702E9C2}">
      <dgm:prSet/>
      <dgm:spPr/>
      <dgm:t>
        <a:bodyPr/>
        <a:lstStyle/>
        <a:p>
          <a:endParaRPr lang="ru-RU"/>
        </a:p>
      </dgm:t>
    </dgm:pt>
    <dgm:pt modelId="{373E30BA-204D-464E-BA60-48F2EA3B12BA}" type="sibTrans" cxnId="{C412C2E6-271C-4AAD-A3B7-8525D702E9C2}">
      <dgm:prSet/>
      <dgm:spPr/>
      <dgm:t>
        <a:bodyPr/>
        <a:lstStyle/>
        <a:p>
          <a:endParaRPr lang="ru-RU"/>
        </a:p>
      </dgm:t>
    </dgm:pt>
    <dgm:pt modelId="{68FE8D45-1B29-438A-BF21-4D347BDCFB27}">
      <dgm:prSet phldrT="[Текст]" custT="1"/>
      <dgm:spPr>
        <a:xfrm rot="5400000">
          <a:off x="3749050" y="-1031994"/>
          <a:ext cx="583321" cy="3803022"/>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ru-RU" sz="1050">
              <a:solidFill>
                <a:sysClr val="windowText" lastClr="000000">
                  <a:hueOff val="0"/>
                  <a:satOff val="0"/>
                  <a:lumOff val="0"/>
                  <a:alphaOff val="0"/>
                </a:sysClr>
              </a:solidFill>
              <a:latin typeface="Calibri"/>
              <a:ea typeface="+mn-ea"/>
              <a:cs typeface="+mn-cs"/>
            </a:rPr>
            <a:t>информационная и телекоммуникационная инфраструктура АСУ ТП</a:t>
          </a:r>
        </a:p>
      </dgm:t>
    </dgm:pt>
    <dgm:pt modelId="{6482B23A-4F75-4D84-B741-25010DD2C5A5}" type="parTrans" cxnId="{F2C603DA-C599-471A-A173-21CB7E3CD1A0}">
      <dgm:prSet/>
      <dgm:spPr/>
      <dgm:t>
        <a:bodyPr/>
        <a:lstStyle/>
        <a:p>
          <a:endParaRPr lang="ru-RU"/>
        </a:p>
      </dgm:t>
    </dgm:pt>
    <dgm:pt modelId="{A4CF3F7D-A317-4207-8136-A5B7DE1F1F0E}" type="sibTrans" cxnId="{F2C603DA-C599-471A-A173-21CB7E3CD1A0}">
      <dgm:prSet/>
      <dgm:spPr/>
      <dgm:t>
        <a:bodyPr/>
        <a:lstStyle/>
        <a:p>
          <a:endParaRPr lang="ru-RU"/>
        </a:p>
      </dgm:t>
    </dgm:pt>
    <dgm:pt modelId="{19EE813B-DEA2-4677-9E65-816EA0ABDE2B}">
      <dgm:prSet phldrT="[Текст]"/>
      <dgm:spPr>
        <a:xfrm>
          <a:off x="0" y="1537979"/>
          <a:ext cx="2139200" cy="57780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a:solidFill>
                <a:sysClr val="window" lastClr="FFFFFF"/>
              </a:solidFill>
              <a:latin typeface="Calibri"/>
              <a:ea typeface="+mn-ea"/>
              <a:cs typeface="+mn-cs"/>
            </a:rPr>
            <a:t>Ущерб составил:</a:t>
          </a:r>
        </a:p>
        <a:p>
          <a:r>
            <a:rPr lang="ru-RU">
              <a:solidFill>
                <a:sysClr val="window" lastClr="FFFFFF"/>
              </a:solidFill>
              <a:latin typeface="Calibri"/>
              <a:ea typeface="+mn-ea"/>
              <a:cs typeface="+mn-cs"/>
            </a:rPr>
            <a:t>120+100+500 = 720 млн. руб.</a:t>
          </a:r>
        </a:p>
      </dgm:t>
    </dgm:pt>
    <dgm:pt modelId="{CA35E25C-4488-4B40-A122-E31174AFD4A9}" type="parTrans" cxnId="{B022C3A5-AF47-4D33-8508-4F22A19135C8}">
      <dgm:prSet/>
      <dgm:spPr/>
      <dgm:t>
        <a:bodyPr/>
        <a:lstStyle/>
        <a:p>
          <a:endParaRPr lang="ru-RU"/>
        </a:p>
      </dgm:t>
    </dgm:pt>
    <dgm:pt modelId="{D71B30BB-8047-41F5-B47F-AF7626CB487E}" type="sibTrans" cxnId="{B022C3A5-AF47-4D33-8508-4F22A19135C8}">
      <dgm:prSet/>
      <dgm:spPr/>
      <dgm:t>
        <a:bodyPr/>
        <a:lstStyle/>
        <a:p>
          <a:endParaRPr lang="ru-RU"/>
        </a:p>
      </dgm:t>
    </dgm:pt>
    <dgm:pt modelId="{25F7CC0B-28AD-48CB-904D-4DBA7373A442}">
      <dgm:prSet phldrT="[Текст]" custT="1"/>
      <dgm:spPr>
        <a:xfrm rot="5400000">
          <a:off x="3432756" y="-74630"/>
          <a:ext cx="1215909" cy="3803022"/>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ru-RU" sz="1050">
              <a:solidFill>
                <a:sysClr val="windowText" lastClr="000000">
                  <a:hueOff val="0"/>
                  <a:satOff val="0"/>
                  <a:lumOff val="0"/>
                  <a:alphaOff val="0"/>
                </a:sysClr>
              </a:solidFill>
              <a:latin typeface="Calibri"/>
              <a:ea typeface="+mn-ea"/>
              <a:cs typeface="+mn-cs"/>
            </a:rPr>
            <a:t>невыполнение обязательств по контрактам: 500 млн. руб.</a:t>
          </a:r>
        </a:p>
      </dgm:t>
    </dgm:pt>
    <dgm:pt modelId="{B5F84B3A-AA39-4D13-82E5-88551FB5E3C6}" type="parTrans" cxnId="{C201DF29-832F-42A5-8D25-4E6D40994AA1}">
      <dgm:prSet/>
      <dgm:spPr/>
      <dgm:t>
        <a:bodyPr/>
        <a:lstStyle/>
        <a:p>
          <a:endParaRPr lang="ru-RU"/>
        </a:p>
      </dgm:t>
    </dgm:pt>
    <dgm:pt modelId="{A50F3BFB-F82F-4148-98B2-D79E0689C8E4}" type="sibTrans" cxnId="{C201DF29-832F-42A5-8D25-4E6D40994AA1}">
      <dgm:prSet/>
      <dgm:spPr/>
      <dgm:t>
        <a:bodyPr/>
        <a:lstStyle/>
        <a:p>
          <a:endParaRPr lang="ru-RU"/>
        </a:p>
      </dgm:t>
    </dgm:pt>
    <dgm:pt modelId="{53FCE620-874E-41B0-BC81-4C5383D3E68D}" type="pres">
      <dgm:prSet presAssocID="{28AE8865-8F88-4CA5-A581-75413E877732}" presName="Name0" presStyleCnt="0">
        <dgm:presLayoutVars>
          <dgm:dir/>
          <dgm:animLvl val="lvl"/>
          <dgm:resizeHandles val="exact"/>
        </dgm:presLayoutVars>
      </dgm:prSet>
      <dgm:spPr/>
      <dgm:t>
        <a:bodyPr/>
        <a:lstStyle/>
        <a:p>
          <a:endParaRPr lang="ru-RU"/>
        </a:p>
      </dgm:t>
    </dgm:pt>
    <dgm:pt modelId="{25ED0E8F-2E49-4E78-8AAB-A36D979D55AE}" type="pres">
      <dgm:prSet presAssocID="{D8060286-58B6-478E-B74F-9CB6C1786EA0}" presName="linNode" presStyleCnt="0"/>
      <dgm:spPr/>
    </dgm:pt>
    <dgm:pt modelId="{79B90D1A-997B-4A16-B0BF-B70950D627E5}" type="pres">
      <dgm:prSet presAssocID="{D8060286-58B6-478E-B74F-9CB6C1786EA0}" presName="parentText" presStyleLbl="node1" presStyleIdx="0" presStyleCnt="3">
        <dgm:presLayoutVars>
          <dgm:chMax val="1"/>
          <dgm:bulletEnabled val="1"/>
        </dgm:presLayoutVars>
      </dgm:prSet>
      <dgm:spPr>
        <a:prstGeom prst="roundRect">
          <a:avLst/>
        </a:prstGeom>
      </dgm:spPr>
      <dgm:t>
        <a:bodyPr/>
        <a:lstStyle/>
        <a:p>
          <a:endParaRPr lang="ru-RU"/>
        </a:p>
      </dgm:t>
    </dgm:pt>
    <dgm:pt modelId="{3DF70AD6-826B-4052-9C62-F693A4E67E91}" type="pres">
      <dgm:prSet presAssocID="{D8060286-58B6-478E-B74F-9CB6C1786EA0}" presName="descendantText" presStyleLbl="alignAccFollowNode1" presStyleIdx="0" presStyleCnt="3" custScaleY="94619" custLinFactNeighborY="-2300">
        <dgm:presLayoutVars>
          <dgm:bulletEnabled val="1"/>
        </dgm:presLayoutVars>
      </dgm:prSet>
      <dgm:spPr>
        <a:prstGeom prst="round2SameRect">
          <a:avLst/>
        </a:prstGeom>
      </dgm:spPr>
      <dgm:t>
        <a:bodyPr/>
        <a:lstStyle/>
        <a:p>
          <a:endParaRPr lang="ru-RU"/>
        </a:p>
      </dgm:t>
    </dgm:pt>
    <dgm:pt modelId="{C36A84AE-963F-4F4C-A121-895150E91DD6}" type="pres">
      <dgm:prSet presAssocID="{EB34BC70-1E2F-4DA3-83DB-B333CC3F1889}" presName="sp" presStyleCnt="0"/>
      <dgm:spPr/>
    </dgm:pt>
    <dgm:pt modelId="{08F897CE-A6D9-4349-B894-D449D133F21E}" type="pres">
      <dgm:prSet presAssocID="{A9355EFE-C1CB-40CB-913E-EE52366F9F92}" presName="linNode" presStyleCnt="0"/>
      <dgm:spPr/>
    </dgm:pt>
    <dgm:pt modelId="{ED14B7A8-D0AB-4B08-8C63-20BF52EF6325}" type="pres">
      <dgm:prSet presAssocID="{A9355EFE-C1CB-40CB-913E-EE52366F9F92}" presName="parentText" presStyleLbl="node1" presStyleIdx="1" presStyleCnt="3" custLinFactNeighborY="-3680">
        <dgm:presLayoutVars>
          <dgm:chMax val="1"/>
          <dgm:bulletEnabled val="1"/>
        </dgm:presLayoutVars>
      </dgm:prSet>
      <dgm:spPr>
        <a:prstGeom prst="roundRect">
          <a:avLst/>
        </a:prstGeom>
      </dgm:spPr>
      <dgm:t>
        <a:bodyPr/>
        <a:lstStyle/>
        <a:p>
          <a:endParaRPr lang="ru-RU"/>
        </a:p>
      </dgm:t>
    </dgm:pt>
    <dgm:pt modelId="{7B5B0BB5-2285-4B7C-960F-EE76C6F17723}" type="pres">
      <dgm:prSet presAssocID="{A9355EFE-C1CB-40CB-913E-EE52366F9F92}" presName="descendantText" presStyleLbl="alignAccFollowNode1" presStyleIdx="1" presStyleCnt="3" custScaleY="126194" custLinFactNeighborY="-6243">
        <dgm:presLayoutVars>
          <dgm:bulletEnabled val="1"/>
        </dgm:presLayoutVars>
      </dgm:prSet>
      <dgm:spPr>
        <a:prstGeom prst="round2SameRect">
          <a:avLst/>
        </a:prstGeom>
      </dgm:spPr>
      <dgm:t>
        <a:bodyPr/>
        <a:lstStyle/>
        <a:p>
          <a:endParaRPr lang="ru-RU"/>
        </a:p>
      </dgm:t>
    </dgm:pt>
    <dgm:pt modelId="{8588DF5B-2F0A-4B5B-9974-20DA5CD8F4DB}" type="pres">
      <dgm:prSet presAssocID="{EAE510EB-C925-483B-97C3-A8F8C7F36BD3}" presName="sp" presStyleCnt="0"/>
      <dgm:spPr/>
    </dgm:pt>
    <dgm:pt modelId="{77C4734C-1070-41CA-BAA1-6F18CC8815D4}" type="pres">
      <dgm:prSet presAssocID="{19EE813B-DEA2-4677-9E65-816EA0ABDE2B}" presName="linNode" presStyleCnt="0"/>
      <dgm:spPr/>
    </dgm:pt>
    <dgm:pt modelId="{BB5473B7-E607-4B14-B8EF-CDCFDF76BC1A}" type="pres">
      <dgm:prSet presAssocID="{19EE813B-DEA2-4677-9E65-816EA0ABDE2B}" presName="parentText" presStyleLbl="node1" presStyleIdx="2" presStyleCnt="3">
        <dgm:presLayoutVars>
          <dgm:chMax val="1"/>
          <dgm:bulletEnabled val="1"/>
        </dgm:presLayoutVars>
      </dgm:prSet>
      <dgm:spPr>
        <a:prstGeom prst="roundRect">
          <a:avLst/>
        </a:prstGeom>
      </dgm:spPr>
      <dgm:t>
        <a:bodyPr/>
        <a:lstStyle/>
        <a:p>
          <a:endParaRPr lang="ru-RU"/>
        </a:p>
      </dgm:t>
    </dgm:pt>
    <dgm:pt modelId="{67850B96-2871-42C4-9345-1BA1F0679A15}" type="pres">
      <dgm:prSet presAssocID="{19EE813B-DEA2-4677-9E65-816EA0ABDE2B}" presName="descendantText" presStyleLbl="alignAccFollowNode1" presStyleIdx="2" presStyleCnt="3" custScaleY="263046">
        <dgm:presLayoutVars>
          <dgm:bulletEnabled val="1"/>
        </dgm:presLayoutVars>
      </dgm:prSet>
      <dgm:spPr>
        <a:prstGeom prst="round2SameRect">
          <a:avLst/>
        </a:prstGeom>
      </dgm:spPr>
      <dgm:t>
        <a:bodyPr/>
        <a:lstStyle/>
        <a:p>
          <a:endParaRPr lang="ru-RU"/>
        </a:p>
      </dgm:t>
    </dgm:pt>
  </dgm:ptLst>
  <dgm:cxnLst>
    <dgm:cxn modelId="{B110F5EF-8959-4361-8AC3-7A164FC988D9}" type="presOf" srcId="{9E46200B-75D1-4376-B533-6B117C3E183B}" destId="{3DF70AD6-826B-4052-9C62-F693A4E67E91}" srcOrd="0" destOrd="0" presId="urn:microsoft.com/office/officeart/2005/8/layout/vList5"/>
    <dgm:cxn modelId="{0A2AABB4-DDF2-4D30-B397-E9F8A8F8D570}" srcId="{A9355EFE-C1CB-40CB-913E-EE52366F9F92}" destId="{FBA0A88E-3370-44EA-807D-14D5CB3DE1B9}" srcOrd="0" destOrd="0" parTransId="{63679E71-D737-4E2E-B1D3-7E8327EBD833}" sibTransId="{1B459D24-B8E2-4FC7-99F9-3CA981043202}"/>
    <dgm:cxn modelId="{EFF8F2CC-523B-4895-8FF2-9246F008977D}" type="presOf" srcId="{19EE813B-DEA2-4677-9E65-816EA0ABDE2B}" destId="{BB5473B7-E607-4B14-B8EF-CDCFDF76BC1A}" srcOrd="0" destOrd="0" presId="urn:microsoft.com/office/officeart/2005/8/layout/vList5"/>
    <dgm:cxn modelId="{C201DF29-832F-42A5-8D25-4E6D40994AA1}" srcId="{19EE813B-DEA2-4677-9E65-816EA0ABDE2B}" destId="{25F7CC0B-28AD-48CB-904D-4DBA7373A442}" srcOrd="4" destOrd="0" parTransId="{B5F84B3A-AA39-4D13-82E5-88551FB5E3C6}" sibTransId="{A50F3BFB-F82F-4148-98B2-D79E0689C8E4}"/>
    <dgm:cxn modelId="{431F401E-6214-4165-8923-A34528A06EFA}" type="presOf" srcId="{25F7CC0B-28AD-48CB-904D-4DBA7373A442}" destId="{67850B96-2871-42C4-9345-1BA1F0679A15}" srcOrd="0" destOrd="4" presId="urn:microsoft.com/office/officeart/2005/8/layout/vList5"/>
    <dgm:cxn modelId="{4E3978F4-9B54-4FA4-A8DD-46610D88E986}" type="presOf" srcId="{84055A85-FA62-4852-8C5C-9B2B98AB5905}" destId="{67850B96-2871-42C4-9345-1BA1F0679A15}" srcOrd="0" destOrd="2" presId="urn:microsoft.com/office/officeart/2005/8/layout/vList5"/>
    <dgm:cxn modelId="{6B7C5818-303F-4304-8702-D508AA930F36}" srcId="{28AE8865-8F88-4CA5-A581-75413E877732}" destId="{D8060286-58B6-478E-B74F-9CB6C1786EA0}" srcOrd="0" destOrd="0" parTransId="{97D3BB5C-1ED1-4FF9-8CB9-E92F0EE723BE}" sibTransId="{EB34BC70-1E2F-4DA3-83DB-B333CC3F1889}"/>
    <dgm:cxn modelId="{B0032B1B-AD86-4619-8C02-0B5BA5D75A89}" srcId="{D8060286-58B6-478E-B74F-9CB6C1786EA0}" destId="{608FD458-32E8-4A3B-AA78-F214AC3791C9}" srcOrd="2" destOrd="0" parTransId="{CA0B6C7D-FECE-4102-A967-88B77E9F475B}" sibTransId="{474639AA-450F-42CE-AB9D-016AB53B6396}"/>
    <dgm:cxn modelId="{94183986-C055-4322-87DB-05628C15136E}" type="presOf" srcId="{19027EEC-2D97-4C16-B090-04E5D577EBB9}" destId="{67850B96-2871-42C4-9345-1BA1F0679A15}" srcOrd="0" destOrd="3" presId="urn:microsoft.com/office/officeart/2005/8/layout/vList5"/>
    <dgm:cxn modelId="{B3888AC7-7C39-432C-AE5C-0CEE4ED56EE5}" type="presOf" srcId="{568E5220-884E-4854-A800-A267E59D35E7}" destId="{7B5B0BB5-2285-4B7C-960F-EE76C6F17723}" srcOrd="0" destOrd="1" presId="urn:microsoft.com/office/officeart/2005/8/layout/vList5"/>
    <dgm:cxn modelId="{5F2B6462-A2DA-42D4-B418-60FC209B9E0F}" type="presOf" srcId="{D8060286-58B6-478E-B74F-9CB6C1786EA0}" destId="{79B90D1A-997B-4A16-B0BF-B70950D627E5}" srcOrd="0" destOrd="0" presId="urn:microsoft.com/office/officeart/2005/8/layout/vList5"/>
    <dgm:cxn modelId="{90D53911-AA32-4ED1-B04D-BF2695DCB458}" srcId="{D8060286-58B6-478E-B74F-9CB6C1786EA0}" destId="{9E46200B-75D1-4376-B533-6B117C3E183B}" srcOrd="0" destOrd="0" parTransId="{C28E6175-107A-4B65-8E0E-D8083B3106AC}" sibTransId="{F84AB2D7-E5D0-4D8A-9813-08D4B0EF66D5}"/>
    <dgm:cxn modelId="{08355E79-F95D-48D7-ACF9-FDDF72F1C762}" srcId="{19EE813B-DEA2-4677-9E65-816EA0ABDE2B}" destId="{84055A85-FA62-4852-8C5C-9B2B98AB5905}" srcOrd="2" destOrd="0" parTransId="{E84B38E0-7F13-4039-8B51-DECD9CBBC5BA}" sibTransId="{4B251459-E69B-4E12-AD3F-AAB7F6821B59}"/>
    <dgm:cxn modelId="{288DA34F-2917-41ED-8946-3052F215B6E6}" type="presOf" srcId="{CFB1EEDB-0C07-4D39-9812-5868F4AEB978}" destId="{67850B96-2871-42C4-9345-1BA1F0679A15}" srcOrd="0" destOrd="0" presId="urn:microsoft.com/office/officeart/2005/8/layout/vList5"/>
    <dgm:cxn modelId="{211B3DB0-8EA0-44FA-8CC0-34F0355A0930}" type="presOf" srcId="{53DFD977-D849-4A1E-81AA-EBF5A56F46B7}" destId="{67850B96-2871-42C4-9345-1BA1F0679A15}" srcOrd="0" destOrd="1" presId="urn:microsoft.com/office/officeart/2005/8/layout/vList5"/>
    <dgm:cxn modelId="{700A58A4-DBFB-4A39-9F1E-03EB0CA80819}" type="presOf" srcId="{28AE8865-8F88-4CA5-A581-75413E877732}" destId="{53FCE620-874E-41B0-BC81-4C5383D3E68D}" srcOrd="0" destOrd="0" presId="urn:microsoft.com/office/officeart/2005/8/layout/vList5"/>
    <dgm:cxn modelId="{9D849993-B4E9-4933-8F32-9F7F8AEEAC27}" type="presOf" srcId="{608FD458-32E8-4A3B-AA78-F214AC3791C9}" destId="{3DF70AD6-826B-4052-9C62-F693A4E67E91}" srcOrd="0" destOrd="2" presId="urn:microsoft.com/office/officeart/2005/8/layout/vList5"/>
    <dgm:cxn modelId="{D0D3B85D-B378-4170-80D4-C5763F972191}" type="presOf" srcId="{A9355EFE-C1CB-40CB-913E-EE52366F9F92}" destId="{ED14B7A8-D0AB-4B08-8C63-20BF52EF6325}" srcOrd="0" destOrd="0" presId="urn:microsoft.com/office/officeart/2005/8/layout/vList5"/>
    <dgm:cxn modelId="{C412C2E6-271C-4AAD-A3B7-8525D702E9C2}" srcId="{A9355EFE-C1CB-40CB-913E-EE52366F9F92}" destId="{568E5220-884E-4854-A800-A267E59D35E7}" srcOrd="1" destOrd="0" parTransId="{CAFF3720-B4F9-4A18-8671-C9A01ADB1C60}" sibTransId="{373E30BA-204D-464E-BA60-48F2EA3B12BA}"/>
    <dgm:cxn modelId="{4DADD79C-47C8-403F-9AD3-0A41B9B1E7D9}" srcId="{19EE813B-DEA2-4677-9E65-816EA0ABDE2B}" destId="{19027EEC-2D97-4C16-B090-04E5D577EBB9}" srcOrd="3" destOrd="0" parTransId="{ECBDA541-A82F-4FE5-A481-A007FD44B3B2}" sibTransId="{477BA706-883D-4EFA-A9BF-97DDD58D63E7}"/>
    <dgm:cxn modelId="{B022C3A5-AF47-4D33-8508-4F22A19135C8}" srcId="{28AE8865-8F88-4CA5-A581-75413E877732}" destId="{19EE813B-DEA2-4677-9E65-816EA0ABDE2B}" srcOrd="2" destOrd="0" parTransId="{CA35E25C-4488-4B40-A122-E31174AFD4A9}" sibTransId="{D71B30BB-8047-41F5-B47F-AF7626CB487E}"/>
    <dgm:cxn modelId="{4ABA5F3D-1284-4679-8468-97131512E630}" srcId="{28AE8865-8F88-4CA5-A581-75413E877732}" destId="{A9355EFE-C1CB-40CB-913E-EE52366F9F92}" srcOrd="1" destOrd="0" parTransId="{539A3D34-EB92-4F34-95D4-78134ECC25CB}" sibTransId="{EAE510EB-C925-483B-97C3-A8F8C7F36BD3}"/>
    <dgm:cxn modelId="{07B6EFB5-2AEB-4171-A72A-5132E8FE2FD2}" srcId="{19EE813B-DEA2-4677-9E65-816EA0ABDE2B}" destId="{53DFD977-D849-4A1E-81AA-EBF5A56F46B7}" srcOrd="1" destOrd="0" parTransId="{BDC20896-509C-4274-8D5F-BE7AB6D15D93}" sibTransId="{81B80FBA-79B5-4B26-B87E-A7620B2450F2}"/>
    <dgm:cxn modelId="{07780EB1-0BBA-49EB-92E9-62BAF4D7CC05}" srcId="{D8060286-58B6-478E-B74F-9CB6C1786EA0}" destId="{F8AE6FF7-F340-403D-AF44-60FA14B5F3A3}" srcOrd="1" destOrd="0" parTransId="{804C2364-FD89-432A-B564-7934D51F2E79}" sibTransId="{0260AA04-6954-426E-BC14-98FB275C1AEE}"/>
    <dgm:cxn modelId="{49960347-444B-4E23-8504-6EB69ECD8978}" srcId="{19EE813B-DEA2-4677-9E65-816EA0ABDE2B}" destId="{CFB1EEDB-0C07-4D39-9812-5868F4AEB978}" srcOrd="0" destOrd="0" parTransId="{2FA84A92-28E3-4530-8B9A-5760AB78B024}" sibTransId="{A90EDB68-FBFE-4438-8AB7-7F753989E31A}"/>
    <dgm:cxn modelId="{F56E3D05-8A05-490B-B762-70320FE14687}" type="presOf" srcId="{FBA0A88E-3370-44EA-807D-14D5CB3DE1B9}" destId="{7B5B0BB5-2285-4B7C-960F-EE76C6F17723}" srcOrd="0" destOrd="0" presId="urn:microsoft.com/office/officeart/2005/8/layout/vList5"/>
    <dgm:cxn modelId="{78531C5E-08F4-4517-8FD4-14C1C424AF4F}" type="presOf" srcId="{68FE8D45-1B29-438A-BF21-4D347BDCFB27}" destId="{7B5B0BB5-2285-4B7C-960F-EE76C6F17723}" srcOrd="0" destOrd="2" presId="urn:microsoft.com/office/officeart/2005/8/layout/vList5"/>
    <dgm:cxn modelId="{198E49A0-4D5E-4705-ABEE-9F3D69BE9E55}" type="presOf" srcId="{F8AE6FF7-F340-403D-AF44-60FA14B5F3A3}" destId="{3DF70AD6-826B-4052-9C62-F693A4E67E91}" srcOrd="0" destOrd="1" presId="urn:microsoft.com/office/officeart/2005/8/layout/vList5"/>
    <dgm:cxn modelId="{F2C603DA-C599-471A-A173-21CB7E3CD1A0}" srcId="{A9355EFE-C1CB-40CB-913E-EE52366F9F92}" destId="{68FE8D45-1B29-438A-BF21-4D347BDCFB27}" srcOrd="2" destOrd="0" parTransId="{6482B23A-4F75-4D84-B741-25010DD2C5A5}" sibTransId="{A4CF3F7D-A317-4207-8136-A5B7DE1F1F0E}"/>
    <dgm:cxn modelId="{AED02A86-632F-4738-A7E8-1F883793A285}" type="presParOf" srcId="{53FCE620-874E-41B0-BC81-4C5383D3E68D}" destId="{25ED0E8F-2E49-4E78-8AAB-A36D979D55AE}" srcOrd="0" destOrd="0" presId="urn:microsoft.com/office/officeart/2005/8/layout/vList5"/>
    <dgm:cxn modelId="{34C0116B-3A06-443C-92F7-B4BB580BEC69}" type="presParOf" srcId="{25ED0E8F-2E49-4E78-8AAB-A36D979D55AE}" destId="{79B90D1A-997B-4A16-B0BF-B70950D627E5}" srcOrd="0" destOrd="0" presId="urn:microsoft.com/office/officeart/2005/8/layout/vList5"/>
    <dgm:cxn modelId="{98AECF58-38BD-482A-9F82-D3390F3DAC77}" type="presParOf" srcId="{25ED0E8F-2E49-4E78-8AAB-A36D979D55AE}" destId="{3DF70AD6-826B-4052-9C62-F693A4E67E91}" srcOrd="1" destOrd="0" presId="urn:microsoft.com/office/officeart/2005/8/layout/vList5"/>
    <dgm:cxn modelId="{39EF6D28-5BF3-4897-ADE0-DC8DF7C5A34C}" type="presParOf" srcId="{53FCE620-874E-41B0-BC81-4C5383D3E68D}" destId="{C36A84AE-963F-4F4C-A121-895150E91DD6}" srcOrd="1" destOrd="0" presId="urn:microsoft.com/office/officeart/2005/8/layout/vList5"/>
    <dgm:cxn modelId="{0A7B0EA5-0F30-4412-B23E-82ACE2DC11B0}" type="presParOf" srcId="{53FCE620-874E-41B0-BC81-4C5383D3E68D}" destId="{08F897CE-A6D9-4349-B894-D449D133F21E}" srcOrd="2" destOrd="0" presId="urn:microsoft.com/office/officeart/2005/8/layout/vList5"/>
    <dgm:cxn modelId="{385BFCE8-895A-49CD-86E1-2B7BA41AFE63}" type="presParOf" srcId="{08F897CE-A6D9-4349-B894-D449D133F21E}" destId="{ED14B7A8-D0AB-4B08-8C63-20BF52EF6325}" srcOrd="0" destOrd="0" presId="urn:microsoft.com/office/officeart/2005/8/layout/vList5"/>
    <dgm:cxn modelId="{912868FC-DD08-4DE2-9D8B-9D14C0040B44}" type="presParOf" srcId="{08F897CE-A6D9-4349-B894-D449D133F21E}" destId="{7B5B0BB5-2285-4B7C-960F-EE76C6F17723}" srcOrd="1" destOrd="0" presId="urn:microsoft.com/office/officeart/2005/8/layout/vList5"/>
    <dgm:cxn modelId="{0CED3D18-67D5-4B10-A82B-3C017F281501}" type="presParOf" srcId="{53FCE620-874E-41B0-BC81-4C5383D3E68D}" destId="{8588DF5B-2F0A-4B5B-9974-20DA5CD8F4DB}" srcOrd="3" destOrd="0" presId="urn:microsoft.com/office/officeart/2005/8/layout/vList5"/>
    <dgm:cxn modelId="{E38E20FB-1A4E-4F3D-9C27-EA569C1CF8AB}" type="presParOf" srcId="{53FCE620-874E-41B0-BC81-4C5383D3E68D}" destId="{77C4734C-1070-41CA-BAA1-6F18CC8815D4}" srcOrd="4" destOrd="0" presId="urn:microsoft.com/office/officeart/2005/8/layout/vList5"/>
    <dgm:cxn modelId="{0E2560E5-943F-47F5-9131-E488EEDED02E}" type="presParOf" srcId="{77C4734C-1070-41CA-BAA1-6F18CC8815D4}" destId="{BB5473B7-E607-4B14-B8EF-CDCFDF76BC1A}" srcOrd="0" destOrd="0" presId="urn:microsoft.com/office/officeart/2005/8/layout/vList5"/>
    <dgm:cxn modelId="{A901E00E-B89B-4510-9561-EF2F9729657E}" type="presParOf" srcId="{77C4734C-1070-41CA-BAA1-6F18CC8815D4}" destId="{67850B96-2871-42C4-9345-1BA1F0679A15}" srcOrd="1" destOrd="0" presId="urn:microsoft.com/office/officeart/2005/8/layout/vList5"/>
  </dgm:cxnLst>
  <dgm:bg/>
  <dgm:whole/>
  <dgm:extLst>
    <a:ext uri="http://schemas.microsoft.com/office/drawing/2008/diagram">
      <dsp:dataModelExt xmlns:dsp="http://schemas.microsoft.com/office/drawing/2008/diagram" relId="rId105"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1463A9E5-6BDC-48C7-978B-AE3C0F95B462}"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ru-RU"/>
        </a:p>
      </dgm:t>
    </dgm:pt>
    <dgm:pt modelId="{2559EDC3-7D6A-4A9B-A807-BADA58D3FD93}">
      <dgm:prSet phldrT="[Текст]"/>
      <dgm:spPr/>
      <dgm:t>
        <a:bodyPr/>
        <a:lstStyle/>
        <a:p>
          <a:pPr algn="ctr"/>
          <a:r>
            <a:rPr lang="ru-RU">
              <a:latin typeface="Times New Roman" pitchFamily="18" charset="0"/>
              <a:cs typeface="Times New Roman" pitchFamily="18" charset="0"/>
            </a:rPr>
            <a:t>ФОРМЫ ГЧП</a:t>
          </a:r>
        </a:p>
      </dgm:t>
    </dgm:pt>
    <dgm:pt modelId="{A39B29C6-CD83-4BB9-A13D-96E07FBA0B85}" type="parTrans" cxnId="{955B25A2-E465-45F4-84CE-F71E0CFCC8B6}">
      <dgm:prSet/>
      <dgm:spPr/>
      <dgm:t>
        <a:bodyPr/>
        <a:lstStyle/>
        <a:p>
          <a:pPr algn="ctr"/>
          <a:endParaRPr lang="ru-RU"/>
        </a:p>
      </dgm:t>
    </dgm:pt>
    <dgm:pt modelId="{8360116C-D845-4C91-B382-BC6EBFBE85B4}" type="sibTrans" cxnId="{955B25A2-E465-45F4-84CE-F71E0CFCC8B6}">
      <dgm:prSet/>
      <dgm:spPr/>
      <dgm:t>
        <a:bodyPr/>
        <a:lstStyle/>
        <a:p>
          <a:pPr algn="ctr"/>
          <a:endParaRPr lang="ru-RU"/>
        </a:p>
      </dgm:t>
    </dgm:pt>
    <dgm:pt modelId="{41086F08-D5A6-4909-AF8E-BD7306247DB6}">
      <dgm:prSet phldrT="[Текст]"/>
      <dgm:spPr/>
      <dgm:t>
        <a:bodyPr/>
        <a:lstStyle/>
        <a:p>
          <a:pPr algn="ctr"/>
          <a:r>
            <a:rPr lang="ru-RU">
              <a:latin typeface="Times New Roman" pitchFamily="18" charset="0"/>
              <a:cs typeface="Times New Roman" pitchFamily="18" charset="0"/>
            </a:rPr>
            <a:t>ИНЫЕ СМЕШАННЫЕ СОГЛАШЕНИЯ</a:t>
          </a:r>
        </a:p>
      </dgm:t>
    </dgm:pt>
    <dgm:pt modelId="{ED6D393B-41CF-47AD-9EEF-32223204BFD9}" type="parTrans" cxnId="{E5F067F8-EAFF-4069-B5B0-0718F2FB3647}">
      <dgm:prSet/>
      <dgm:spPr/>
      <dgm:t>
        <a:bodyPr/>
        <a:lstStyle/>
        <a:p>
          <a:pPr algn="ctr"/>
          <a:endParaRPr lang="ru-RU"/>
        </a:p>
      </dgm:t>
    </dgm:pt>
    <dgm:pt modelId="{3281E08F-72C5-44A1-852F-C0189FC82C0B}" type="sibTrans" cxnId="{E5F067F8-EAFF-4069-B5B0-0718F2FB3647}">
      <dgm:prSet/>
      <dgm:spPr/>
      <dgm:t>
        <a:bodyPr/>
        <a:lstStyle/>
        <a:p>
          <a:pPr algn="ctr"/>
          <a:endParaRPr lang="ru-RU"/>
        </a:p>
      </dgm:t>
    </dgm:pt>
    <dgm:pt modelId="{FBA3E925-036F-4D13-B469-0B3126CDFF63}">
      <dgm:prSet phldrT="[Текст]"/>
      <dgm:spPr/>
      <dgm:t>
        <a:bodyPr/>
        <a:lstStyle/>
        <a:p>
          <a:pPr algn="ctr"/>
          <a:r>
            <a:rPr lang="ru-RU">
              <a:latin typeface="Times New Roman" pitchFamily="18" charset="0"/>
              <a:cs typeface="Times New Roman" pitchFamily="18" charset="0"/>
            </a:rPr>
            <a:t>КОНТРАКТ ЖИЗНЕННОГО ЦИКЛА</a:t>
          </a:r>
        </a:p>
      </dgm:t>
    </dgm:pt>
    <dgm:pt modelId="{9DC79707-78AF-40C8-AAEE-527E7993DCFF}" type="parTrans" cxnId="{2E943F9A-D28D-4386-B6E2-F54647AAD36C}">
      <dgm:prSet/>
      <dgm:spPr/>
      <dgm:t>
        <a:bodyPr/>
        <a:lstStyle/>
        <a:p>
          <a:pPr algn="ctr"/>
          <a:endParaRPr lang="ru-RU"/>
        </a:p>
      </dgm:t>
    </dgm:pt>
    <dgm:pt modelId="{C1D6578A-CBA4-4CED-9652-EC8426AAA562}" type="sibTrans" cxnId="{2E943F9A-D28D-4386-B6E2-F54647AAD36C}">
      <dgm:prSet/>
      <dgm:spPr/>
      <dgm:t>
        <a:bodyPr/>
        <a:lstStyle/>
        <a:p>
          <a:pPr algn="ctr"/>
          <a:endParaRPr lang="ru-RU"/>
        </a:p>
      </dgm:t>
    </dgm:pt>
    <dgm:pt modelId="{9E1EF318-4418-47F3-B0BA-7B84503DEFE9}">
      <dgm:prSet phldrT="[Текст]"/>
      <dgm:spPr/>
      <dgm:t>
        <a:bodyPr/>
        <a:lstStyle/>
        <a:p>
          <a:pPr algn="ctr"/>
          <a:r>
            <a:rPr lang="ru-RU">
              <a:latin typeface="Times New Roman" pitchFamily="18" charset="0"/>
              <a:cs typeface="Times New Roman" pitchFamily="18" charset="0"/>
            </a:rPr>
            <a:t>СОВМЕСТНЫЕ</a:t>
          </a:r>
          <a:r>
            <a:rPr lang="ru-RU"/>
            <a:t> </a:t>
          </a:r>
          <a:r>
            <a:rPr lang="ru-RU">
              <a:latin typeface="Times New Roman" pitchFamily="18" charset="0"/>
              <a:cs typeface="Times New Roman" pitchFamily="18" charset="0"/>
            </a:rPr>
            <a:t>ПРЕДПРИЯТИЯ</a:t>
          </a:r>
        </a:p>
      </dgm:t>
    </dgm:pt>
    <dgm:pt modelId="{18E02E5F-36E5-495C-863A-4D5EEDA77EDB}" type="parTrans" cxnId="{35B04F83-420F-4776-BB37-4E45795462B0}">
      <dgm:prSet/>
      <dgm:spPr/>
      <dgm:t>
        <a:bodyPr/>
        <a:lstStyle/>
        <a:p>
          <a:pPr algn="ctr"/>
          <a:endParaRPr lang="ru-RU"/>
        </a:p>
      </dgm:t>
    </dgm:pt>
    <dgm:pt modelId="{5067DDC7-E3A2-4C55-A1ED-F53B205C8DBE}" type="sibTrans" cxnId="{35B04F83-420F-4776-BB37-4E45795462B0}">
      <dgm:prSet/>
      <dgm:spPr/>
      <dgm:t>
        <a:bodyPr/>
        <a:lstStyle/>
        <a:p>
          <a:pPr algn="ctr"/>
          <a:endParaRPr lang="ru-RU"/>
        </a:p>
      </dgm:t>
    </dgm:pt>
    <dgm:pt modelId="{652FC5D6-AD37-4EBA-A9B9-630BA36E9213}">
      <dgm:prSet phldrT="[Текст]"/>
      <dgm:spPr/>
      <dgm:t>
        <a:bodyPr/>
        <a:lstStyle/>
        <a:p>
          <a:pPr algn="ctr"/>
          <a:r>
            <a:rPr lang="ru-RU">
              <a:latin typeface="Times New Roman" pitchFamily="18" charset="0"/>
              <a:cs typeface="Times New Roman" pitchFamily="18" charset="0"/>
            </a:rPr>
            <a:t>КОНЦЕССИЯ</a:t>
          </a:r>
        </a:p>
      </dgm:t>
    </dgm:pt>
    <dgm:pt modelId="{C2BC7820-EE30-4B68-94DE-DFD6EC94689A}" type="sibTrans" cxnId="{405CC39B-BEFC-4FE1-854A-B7365BB932BF}">
      <dgm:prSet/>
      <dgm:spPr/>
      <dgm:t>
        <a:bodyPr/>
        <a:lstStyle/>
        <a:p>
          <a:pPr algn="ctr"/>
          <a:endParaRPr lang="ru-RU"/>
        </a:p>
      </dgm:t>
    </dgm:pt>
    <dgm:pt modelId="{8AFD40CC-3637-47E4-B975-75025D77FE51}" type="parTrans" cxnId="{405CC39B-BEFC-4FE1-854A-B7365BB932BF}">
      <dgm:prSet/>
      <dgm:spPr/>
      <dgm:t>
        <a:bodyPr/>
        <a:lstStyle/>
        <a:p>
          <a:pPr algn="ctr"/>
          <a:endParaRPr lang="ru-RU"/>
        </a:p>
      </dgm:t>
    </dgm:pt>
    <dgm:pt modelId="{A436A6BD-D979-42A8-AD9A-850F7914882B}" type="pres">
      <dgm:prSet presAssocID="{1463A9E5-6BDC-48C7-978B-AE3C0F95B462}" presName="hierChild1" presStyleCnt="0">
        <dgm:presLayoutVars>
          <dgm:chPref val="1"/>
          <dgm:dir/>
          <dgm:animOne val="branch"/>
          <dgm:animLvl val="lvl"/>
          <dgm:resizeHandles/>
        </dgm:presLayoutVars>
      </dgm:prSet>
      <dgm:spPr/>
      <dgm:t>
        <a:bodyPr/>
        <a:lstStyle/>
        <a:p>
          <a:endParaRPr lang="ru-RU"/>
        </a:p>
      </dgm:t>
    </dgm:pt>
    <dgm:pt modelId="{F821AE11-81CE-4752-8721-09E61E9862ED}" type="pres">
      <dgm:prSet presAssocID="{2559EDC3-7D6A-4A9B-A807-BADA58D3FD93}" presName="hierRoot1" presStyleCnt="0"/>
      <dgm:spPr/>
    </dgm:pt>
    <dgm:pt modelId="{33509BE5-E1D3-4D23-BB53-354169A297DF}" type="pres">
      <dgm:prSet presAssocID="{2559EDC3-7D6A-4A9B-A807-BADA58D3FD93}" presName="composite" presStyleCnt="0"/>
      <dgm:spPr/>
    </dgm:pt>
    <dgm:pt modelId="{99A311F8-2F2B-48C9-9DA8-40184FA405AD}" type="pres">
      <dgm:prSet presAssocID="{2559EDC3-7D6A-4A9B-A807-BADA58D3FD93}" presName="background" presStyleLbl="node0" presStyleIdx="0" presStyleCnt="1"/>
      <dgm:spPr/>
    </dgm:pt>
    <dgm:pt modelId="{9669D21A-2EEF-4680-8B39-BB4890967E59}" type="pres">
      <dgm:prSet presAssocID="{2559EDC3-7D6A-4A9B-A807-BADA58D3FD93}" presName="text" presStyleLbl="fgAcc0" presStyleIdx="0" presStyleCnt="1">
        <dgm:presLayoutVars>
          <dgm:chPref val="3"/>
        </dgm:presLayoutVars>
      </dgm:prSet>
      <dgm:spPr/>
      <dgm:t>
        <a:bodyPr/>
        <a:lstStyle/>
        <a:p>
          <a:endParaRPr lang="ru-RU"/>
        </a:p>
      </dgm:t>
    </dgm:pt>
    <dgm:pt modelId="{BC140E85-970B-4280-9C31-FD823A580E87}" type="pres">
      <dgm:prSet presAssocID="{2559EDC3-7D6A-4A9B-A807-BADA58D3FD93}" presName="hierChild2" presStyleCnt="0"/>
      <dgm:spPr/>
    </dgm:pt>
    <dgm:pt modelId="{7D25FB9F-E5A6-437E-BE6C-6A1286D859A8}" type="pres">
      <dgm:prSet presAssocID="{8AFD40CC-3637-47E4-B975-75025D77FE51}" presName="Name10" presStyleLbl="parChTrans1D2" presStyleIdx="0" presStyleCnt="4"/>
      <dgm:spPr/>
      <dgm:t>
        <a:bodyPr/>
        <a:lstStyle/>
        <a:p>
          <a:endParaRPr lang="ru-RU"/>
        </a:p>
      </dgm:t>
    </dgm:pt>
    <dgm:pt modelId="{C0C4C4D8-5AE5-4400-801C-C69EB77E805F}" type="pres">
      <dgm:prSet presAssocID="{652FC5D6-AD37-4EBA-A9B9-630BA36E9213}" presName="hierRoot2" presStyleCnt="0"/>
      <dgm:spPr/>
    </dgm:pt>
    <dgm:pt modelId="{622891F0-672E-407D-BA8E-E07B06A4DD0D}" type="pres">
      <dgm:prSet presAssocID="{652FC5D6-AD37-4EBA-A9B9-630BA36E9213}" presName="composite2" presStyleCnt="0"/>
      <dgm:spPr/>
    </dgm:pt>
    <dgm:pt modelId="{ABD1751E-7783-49ED-81B8-DE330EAC24D3}" type="pres">
      <dgm:prSet presAssocID="{652FC5D6-AD37-4EBA-A9B9-630BA36E9213}" presName="background2" presStyleLbl="node2" presStyleIdx="0" presStyleCnt="4"/>
      <dgm:spPr/>
    </dgm:pt>
    <dgm:pt modelId="{5324D29D-C456-4290-883A-FBAE10033F33}" type="pres">
      <dgm:prSet presAssocID="{652FC5D6-AD37-4EBA-A9B9-630BA36E9213}" presName="text2" presStyleLbl="fgAcc2" presStyleIdx="0" presStyleCnt="4">
        <dgm:presLayoutVars>
          <dgm:chPref val="3"/>
        </dgm:presLayoutVars>
      </dgm:prSet>
      <dgm:spPr/>
      <dgm:t>
        <a:bodyPr/>
        <a:lstStyle/>
        <a:p>
          <a:endParaRPr lang="ru-RU"/>
        </a:p>
      </dgm:t>
    </dgm:pt>
    <dgm:pt modelId="{4453928A-B36C-4711-A5CD-5BFFA9039E64}" type="pres">
      <dgm:prSet presAssocID="{652FC5D6-AD37-4EBA-A9B9-630BA36E9213}" presName="hierChild3" presStyleCnt="0"/>
      <dgm:spPr/>
    </dgm:pt>
    <dgm:pt modelId="{4A666F06-B2BC-4003-B5D5-14F92055A0B4}" type="pres">
      <dgm:prSet presAssocID="{9DC79707-78AF-40C8-AAEE-527E7993DCFF}" presName="Name10" presStyleLbl="parChTrans1D2" presStyleIdx="1" presStyleCnt="4"/>
      <dgm:spPr/>
      <dgm:t>
        <a:bodyPr/>
        <a:lstStyle/>
        <a:p>
          <a:endParaRPr lang="ru-RU"/>
        </a:p>
      </dgm:t>
    </dgm:pt>
    <dgm:pt modelId="{1337E328-36B7-4B3D-AED9-A4EF9DDF9EE6}" type="pres">
      <dgm:prSet presAssocID="{FBA3E925-036F-4D13-B469-0B3126CDFF63}" presName="hierRoot2" presStyleCnt="0"/>
      <dgm:spPr/>
    </dgm:pt>
    <dgm:pt modelId="{ED6EA448-FE52-4B92-8A72-B93BB00E4392}" type="pres">
      <dgm:prSet presAssocID="{FBA3E925-036F-4D13-B469-0B3126CDFF63}" presName="composite2" presStyleCnt="0"/>
      <dgm:spPr/>
    </dgm:pt>
    <dgm:pt modelId="{2FDA0C99-68CD-4FD5-BD1F-54D2DDA96FD5}" type="pres">
      <dgm:prSet presAssocID="{FBA3E925-036F-4D13-B469-0B3126CDFF63}" presName="background2" presStyleLbl="node2" presStyleIdx="1" presStyleCnt="4"/>
      <dgm:spPr/>
    </dgm:pt>
    <dgm:pt modelId="{8FF29796-C292-49F1-BE1D-49929FC207E9}" type="pres">
      <dgm:prSet presAssocID="{FBA3E925-036F-4D13-B469-0B3126CDFF63}" presName="text2" presStyleLbl="fgAcc2" presStyleIdx="1" presStyleCnt="4">
        <dgm:presLayoutVars>
          <dgm:chPref val="3"/>
        </dgm:presLayoutVars>
      </dgm:prSet>
      <dgm:spPr/>
      <dgm:t>
        <a:bodyPr/>
        <a:lstStyle/>
        <a:p>
          <a:endParaRPr lang="ru-RU"/>
        </a:p>
      </dgm:t>
    </dgm:pt>
    <dgm:pt modelId="{B8BC3EDE-C070-4BC0-BBE2-6B808F9A2578}" type="pres">
      <dgm:prSet presAssocID="{FBA3E925-036F-4D13-B469-0B3126CDFF63}" presName="hierChild3" presStyleCnt="0"/>
      <dgm:spPr/>
    </dgm:pt>
    <dgm:pt modelId="{7C65C7B1-7611-457C-B9C7-56024EF99B1E}" type="pres">
      <dgm:prSet presAssocID="{18E02E5F-36E5-495C-863A-4D5EEDA77EDB}" presName="Name10" presStyleLbl="parChTrans1D2" presStyleIdx="2" presStyleCnt="4"/>
      <dgm:spPr/>
      <dgm:t>
        <a:bodyPr/>
        <a:lstStyle/>
        <a:p>
          <a:endParaRPr lang="ru-RU"/>
        </a:p>
      </dgm:t>
    </dgm:pt>
    <dgm:pt modelId="{11D0CA27-14BE-464D-8CCF-BC1965D95534}" type="pres">
      <dgm:prSet presAssocID="{9E1EF318-4418-47F3-B0BA-7B84503DEFE9}" presName="hierRoot2" presStyleCnt="0"/>
      <dgm:spPr/>
    </dgm:pt>
    <dgm:pt modelId="{23A9B8A5-2562-4799-AE02-300A578BBED3}" type="pres">
      <dgm:prSet presAssocID="{9E1EF318-4418-47F3-B0BA-7B84503DEFE9}" presName="composite2" presStyleCnt="0"/>
      <dgm:spPr/>
    </dgm:pt>
    <dgm:pt modelId="{A9917266-5BCE-4424-B184-4627D373B6BE}" type="pres">
      <dgm:prSet presAssocID="{9E1EF318-4418-47F3-B0BA-7B84503DEFE9}" presName="background2" presStyleLbl="node2" presStyleIdx="2" presStyleCnt="4"/>
      <dgm:spPr/>
    </dgm:pt>
    <dgm:pt modelId="{AFE74B41-5C12-4ED4-BFD5-1DBBB450756D}" type="pres">
      <dgm:prSet presAssocID="{9E1EF318-4418-47F3-B0BA-7B84503DEFE9}" presName="text2" presStyleLbl="fgAcc2" presStyleIdx="2" presStyleCnt="4">
        <dgm:presLayoutVars>
          <dgm:chPref val="3"/>
        </dgm:presLayoutVars>
      </dgm:prSet>
      <dgm:spPr/>
      <dgm:t>
        <a:bodyPr/>
        <a:lstStyle/>
        <a:p>
          <a:endParaRPr lang="ru-RU"/>
        </a:p>
      </dgm:t>
    </dgm:pt>
    <dgm:pt modelId="{FF95C1E2-5AE3-4238-B61F-743E95F4A204}" type="pres">
      <dgm:prSet presAssocID="{9E1EF318-4418-47F3-B0BA-7B84503DEFE9}" presName="hierChild3" presStyleCnt="0"/>
      <dgm:spPr/>
    </dgm:pt>
    <dgm:pt modelId="{01C4ED43-8B37-4609-BEB3-EB54B9C33DE1}" type="pres">
      <dgm:prSet presAssocID="{ED6D393B-41CF-47AD-9EEF-32223204BFD9}" presName="Name10" presStyleLbl="parChTrans1D2" presStyleIdx="3" presStyleCnt="4"/>
      <dgm:spPr/>
      <dgm:t>
        <a:bodyPr/>
        <a:lstStyle/>
        <a:p>
          <a:endParaRPr lang="ru-RU"/>
        </a:p>
      </dgm:t>
    </dgm:pt>
    <dgm:pt modelId="{F428D14C-F766-4FF5-85AC-24A88B1003EF}" type="pres">
      <dgm:prSet presAssocID="{41086F08-D5A6-4909-AF8E-BD7306247DB6}" presName="hierRoot2" presStyleCnt="0"/>
      <dgm:spPr/>
    </dgm:pt>
    <dgm:pt modelId="{466B873C-2872-471A-8FEB-426AA66E219D}" type="pres">
      <dgm:prSet presAssocID="{41086F08-D5A6-4909-AF8E-BD7306247DB6}" presName="composite2" presStyleCnt="0"/>
      <dgm:spPr/>
    </dgm:pt>
    <dgm:pt modelId="{C98C6A2A-D015-4B95-8201-57CC95E23C9A}" type="pres">
      <dgm:prSet presAssocID="{41086F08-D5A6-4909-AF8E-BD7306247DB6}" presName="background2" presStyleLbl="node2" presStyleIdx="3" presStyleCnt="4"/>
      <dgm:spPr/>
    </dgm:pt>
    <dgm:pt modelId="{39BA43E1-7CB1-4A65-B5B3-8DDCD23F5284}" type="pres">
      <dgm:prSet presAssocID="{41086F08-D5A6-4909-AF8E-BD7306247DB6}" presName="text2" presStyleLbl="fgAcc2" presStyleIdx="3" presStyleCnt="4">
        <dgm:presLayoutVars>
          <dgm:chPref val="3"/>
        </dgm:presLayoutVars>
      </dgm:prSet>
      <dgm:spPr/>
      <dgm:t>
        <a:bodyPr/>
        <a:lstStyle/>
        <a:p>
          <a:endParaRPr lang="ru-RU"/>
        </a:p>
      </dgm:t>
    </dgm:pt>
    <dgm:pt modelId="{5114B798-0578-4C49-AADA-DA58605D0BD2}" type="pres">
      <dgm:prSet presAssocID="{41086F08-D5A6-4909-AF8E-BD7306247DB6}" presName="hierChild3" presStyleCnt="0"/>
      <dgm:spPr/>
    </dgm:pt>
  </dgm:ptLst>
  <dgm:cxnLst>
    <dgm:cxn modelId="{DA47BD23-9556-4ADC-B715-8F351540B77A}" type="presOf" srcId="{ED6D393B-41CF-47AD-9EEF-32223204BFD9}" destId="{01C4ED43-8B37-4609-BEB3-EB54B9C33DE1}" srcOrd="0" destOrd="0" presId="urn:microsoft.com/office/officeart/2005/8/layout/hierarchy1"/>
    <dgm:cxn modelId="{E5F067F8-EAFF-4069-B5B0-0718F2FB3647}" srcId="{2559EDC3-7D6A-4A9B-A807-BADA58D3FD93}" destId="{41086F08-D5A6-4909-AF8E-BD7306247DB6}" srcOrd="3" destOrd="0" parTransId="{ED6D393B-41CF-47AD-9EEF-32223204BFD9}" sibTransId="{3281E08F-72C5-44A1-852F-C0189FC82C0B}"/>
    <dgm:cxn modelId="{2E943F9A-D28D-4386-B6E2-F54647AAD36C}" srcId="{2559EDC3-7D6A-4A9B-A807-BADA58D3FD93}" destId="{FBA3E925-036F-4D13-B469-0B3126CDFF63}" srcOrd="1" destOrd="0" parTransId="{9DC79707-78AF-40C8-AAEE-527E7993DCFF}" sibTransId="{C1D6578A-CBA4-4CED-9652-EC8426AAA562}"/>
    <dgm:cxn modelId="{4CAEAB0B-433F-4DDF-9244-63D62A5351DF}" type="presOf" srcId="{1463A9E5-6BDC-48C7-978B-AE3C0F95B462}" destId="{A436A6BD-D979-42A8-AD9A-850F7914882B}" srcOrd="0" destOrd="0" presId="urn:microsoft.com/office/officeart/2005/8/layout/hierarchy1"/>
    <dgm:cxn modelId="{D6B829C4-C79B-431F-8C54-4DC133EA8D61}" type="presOf" srcId="{41086F08-D5A6-4909-AF8E-BD7306247DB6}" destId="{39BA43E1-7CB1-4A65-B5B3-8DDCD23F5284}" srcOrd="0" destOrd="0" presId="urn:microsoft.com/office/officeart/2005/8/layout/hierarchy1"/>
    <dgm:cxn modelId="{955B25A2-E465-45F4-84CE-F71E0CFCC8B6}" srcId="{1463A9E5-6BDC-48C7-978B-AE3C0F95B462}" destId="{2559EDC3-7D6A-4A9B-A807-BADA58D3FD93}" srcOrd="0" destOrd="0" parTransId="{A39B29C6-CD83-4BB9-A13D-96E07FBA0B85}" sibTransId="{8360116C-D845-4C91-B382-BC6EBFBE85B4}"/>
    <dgm:cxn modelId="{0B4F5BCF-CED5-4A56-B0A4-99F58C109808}" type="presOf" srcId="{652FC5D6-AD37-4EBA-A9B9-630BA36E9213}" destId="{5324D29D-C456-4290-883A-FBAE10033F33}" srcOrd="0" destOrd="0" presId="urn:microsoft.com/office/officeart/2005/8/layout/hierarchy1"/>
    <dgm:cxn modelId="{35B04F83-420F-4776-BB37-4E45795462B0}" srcId="{2559EDC3-7D6A-4A9B-A807-BADA58D3FD93}" destId="{9E1EF318-4418-47F3-B0BA-7B84503DEFE9}" srcOrd="2" destOrd="0" parTransId="{18E02E5F-36E5-495C-863A-4D5EEDA77EDB}" sibTransId="{5067DDC7-E3A2-4C55-A1ED-F53B205C8DBE}"/>
    <dgm:cxn modelId="{405CC39B-BEFC-4FE1-854A-B7365BB932BF}" srcId="{2559EDC3-7D6A-4A9B-A807-BADA58D3FD93}" destId="{652FC5D6-AD37-4EBA-A9B9-630BA36E9213}" srcOrd="0" destOrd="0" parTransId="{8AFD40CC-3637-47E4-B975-75025D77FE51}" sibTransId="{C2BC7820-EE30-4B68-94DE-DFD6EC94689A}"/>
    <dgm:cxn modelId="{C295EF02-0259-4C21-9197-8EDC0B4E3D53}" type="presOf" srcId="{2559EDC3-7D6A-4A9B-A807-BADA58D3FD93}" destId="{9669D21A-2EEF-4680-8B39-BB4890967E59}" srcOrd="0" destOrd="0" presId="urn:microsoft.com/office/officeart/2005/8/layout/hierarchy1"/>
    <dgm:cxn modelId="{1A8582D6-199A-488A-85CF-14C809051CE0}" type="presOf" srcId="{FBA3E925-036F-4D13-B469-0B3126CDFF63}" destId="{8FF29796-C292-49F1-BE1D-49929FC207E9}" srcOrd="0" destOrd="0" presId="urn:microsoft.com/office/officeart/2005/8/layout/hierarchy1"/>
    <dgm:cxn modelId="{C95D962F-A74E-4C6E-9792-C211970A0058}" type="presOf" srcId="{9E1EF318-4418-47F3-B0BA-7B84503DEFE9}" destId="{AFE74B41-5C12-4ED4-BFD5-1DBBB450756D}" srcOrd="0" destOrd="0" presId="urn:microsoft.com/office/officeart/2005/8/layout/hierarchy1"/>
    <dgm:cxn modelId="{0F2EA4E6-A6AE-4FCC-AC20-81932F416431}" type="presOf" srcId="{18E02E5F-36E5-495C-863A-4D5EEDA77EDB}" destId="{7C65C7B1-7611-457C-B9C7-56024EF99B1E}" srcOrd="0" destOrd="0" presId="urn:microsoft.com/office/officeart/2005/8/layout/hierarchy1"/>
    <dgm:cxn modelId="{26D4DE1F-AAF6-4FFA-B927-7CF848D7B49F}" type="presOf" srcId="{8AFD40CC-3637-47E4-B975-75025D77FE51}" destId="{7D25FB9F-E5A6-437E-BE6C-6A1286D859A8}" srcOrd="0" destOrd="0" presId="urn:microsoft.com/office/officeart/2005/8/layout/hierarchy1"/>
    <dgm:cxn modelId="{5FEA70FE-31DB-4EB5-9D68-35700B4CCA70}" type="presOf" srcId="{9DC79707-78AF-40C8-AAEE-527E7993DCFF}" destId="{4A666F06-B2BC-4003-B5D5-14F92055A0B4}" srcOrd="0" destOrd="0" presId="urn:microsoft.com/office/officeart/2005/8/layout/hierarchy1"/>
    <dgm:cxn modelId="{B890ECAE-65A1-473B-8D6F-D9EC3EC463A7}" type="presParOf" srcId="{A436A6BD-D979-42A8-AD9A-850F7914882B}" destId="{F821AE11-81CE-4752-8721-09E61E9862ED}" srcOrd="0" destOrd="0" presId="urn:microsoft.com/office/officeart/2005/8/layout/hierarchy1"/>
    <dgm:cxn modelId="{D11AABF1-9A9B-4404-8B21-54572D28F1B8}" type="presParOf" srcId="{F821AE11-81CE-4752-8721-09E61E9862ED}" destId="{33509BE5-E1D3-4D23-BB53-354169A297DF}" srcOrd="0" destOrd="0" presId="urn:microsoft.com/office/officeart/2005/8/layout/hierarchy1"/>
    <dgm:cxn modelId="{52255432-4759-4E2B-A33E-D59F7A93D8D6}" type="presParOf" srcId="{33509BE5-E1D3-4D23-BB53-354169A297DF}" destId="{99A311F8-2F2B-48C9-9DA8-40184FA405AD}" srcOrd="0" destOrd="0" presId="urn:microsoft.com/office/officeart/2005/8/layout/hierarchy1"/>
    <dgm:cxn modelId="{8DDF4857-57C9-4FC4-9102-0281387CBFB7}" type="presParOf" srcId="{33509BE5-E1D3-4D23-BB53-354169A297DF}" destId="{9669D21A-2EEF-4680-8B39-BB4890967E59}" srcOrd="1" destOrd="0" presId="urn:microsoft.com/office/officeart/2005/8/layout/hierarchy1"/>
    <dgm:cxn modelId="{EAA5862F-CAE4-43DD-A6A9-B34AE82318F6}" type="presParOf" srcId="{F821AE11-81CE-4752-8721-09E61E9862ED}" destId="{BC140E85-970B-4280-9C31-FD823A580E87}" srcOrd="1" destOrd="0" presId="urn:microsoft.com/office/officeart/2005/8/layout/hierarchy1"/>
    <dgm:cxn modelId="{D25B9D0D-7012-492C-B73E-5DDE6AAA3835}" type="presParOf" srcId="{BC140E85-970B-4280-9C31-FD823A580E87}" destId="{7D25FB9F-E5A6-437E-BE6C-6A1286D859A8}" srcOrd="0" destOrd="0" presId="urn:microsoft.com/office/officeart/2005/8/layout/hierarchy1"/>
    <dgm:cxn modelId="{BDA87537-7A45-4DE9-A36B-40357B9F1426}" type="presParOf" srcId="{BC140E85-970B-4280-9C31-FD823A580E87}" destId="{C0C4C4D8-5AE5-4400-801C-C69EB77E805F}" srcOrd="1" destOrd="0" presId="urn:microsoft.com/office/officeart/2005/8/layout/hierarchy1"/>
    <dgm:cxn modelId="{866C7E36-6B33-4875-B90B-A80E2A33549C}" type="presParOf" srcId="{C0C4C4D8-5AE5-4400-801C-C69EB77E805F}" destId="{622891F0-672E-407D-BA8E-E07B06A4DD0D}" srcOrd="0" destOrd="0" presId="urn:microsoft.com/office/officeart/2005/8/layout/hierarchy1"/>
    <dgm:cxn modelId="{B3E2E51B-6F65-49E6-838D-9ECF93A8B730}" type="presParOf" srcId="{622891F0-672E-407D-BA8E-E07B06A4DD0D}" destId="{ABD1751E-7783-49ED-81B8-DE330EAC24D3}" srcOrd="0" destOrd="0" presId="urn:microsoft.com/office/officeart/2005/8/layout/hierarchy1"/>
    <dgm:cxn modelId="{69474137-5C85-444B-BA57-1BC921810E7B}" type="presParOf" srcId="{622891F0-672E-407D-BA8E-E07B06A4DD0D}" destId="{5324D29D-C456-4290-883A-FBAE10033F33}" srcOrd="1" destOrd="0" presId="urn:microsoft.com/office/officeart/2005/8/layout/hierarchy1"/>
    <dgm:cxn modelId="{73BB46C0-CDFE-4005-A124-6893AA1BFEDE}" type="presParOf" srcId="{C0C4C4D8-5AE5-4400-801C-C69EB77E805F}" destId="{4453928A-B36C-4711-A5CD-5BFFA9039E64}" srcOrd="1" destOrd="0" presId="urn:microsoft.com/office/officeart/2005/8/layout/hierarchy1"/>
    <dgm:cxn modelId="{3E56FA24-E41A-4F42-A4E0-67DB85BF6C7D}" type="presParOf" srcId="{BC140E85-970B-4280-9C31-FD823A580E87}" destId="{4A666F06-B2BC-4003-B5D5-14F92055A0B4}" srcOrd="2" destOrd="0" presId="urn:microsoft.com/office/officeart/2005/8/layout/hierarchy1"/>
    <dgm:cxn modelId="{6B9730B9-E1B9-4129-8079-470220FE47D5}" type="presParOf" srcId="{BC140E85-970B-4280-9C31-FD823A580E87}" destId="{1337E328-36B7-4B3D-AED9-A4EF9DDF9EE6}" srcOrd="3" destOrd="0" presId="urn:microsoft.com/office/officeart/2005/8/layout/hierarchy1"/>
    <dgm:cxn modelId="{C3F3B7E3-0B8E-40F0-8E64-3E63C8458173}" type="presParOf" srcId="{1337E328-36B7-4B3D-AED9-A4EF9DDF9EE6}" destId="{ED6EA448-FE52-4B92-8A72-B93BB00E4392}" srcOrd="0" destOrd="0" presId="urn:microsoft.com/office/officeart/2005/8/layout/hierarchy1"/>
    <dgm:cxn modelId="{E15A679C-EA7C-431F-8CE6-856F593FBE77}" type="presParOf" srcId="{ED6EA448-FE52-4B92-8A72-B93BB00E4392}" destId="{2FDA0C99-68CD-4FD5-BD1F-54D2DDA96FD5}" srcOrd="0" destOrd="0" presId="urn:microsoft.com/office/officeart/2005/8/layout/hierarchy1"/>
    <dgm:cxn modelId="{8F22FA6E-484F-4B8C-A979-4EBADF0A9701}" type="presParOf" srcId="{ED6EA448-FE52-4B92-8A72-B93BB00E4392}" destId="{8FF29796-C292-49F1-BE1D-49929FC207E9}" srcOrd="1" destOrd="0" presId="urn:microsoft.com/office/officeart/2005/8/layout/hierarchy1"/>
    <dgm:cxn modelId="{2A81F35D-DBA5-4A85-8BE8-2EC15F9CE163}" type="presParOf" srcId="{1337E328-36B7-4B3D-AED9-A4EF9DDF9EE6}" destId="{B8BC3EDE-C070-4BC0-BBE2-6B808F9A2578}" srcOrd="1" destOrd="0" presId="urn:microsoft.com/office/officeart/2005/8/layout/hierarchy1"/>
    <dgm:cxn modelId="{6B2B59F4-E561-40FF-AC2E-6E4CB951DD91}" type="presParOf" srcId="{BC140E85-970B-4280-9C31-FD823A580E87}" destId="{7C65C7B1-7611-457C-B9C7-56024EF99B1E}" srcOrd="4" destOrd="0" presId="urn:microsoft.com/office/officeart/2005/8/layout/hierarchy1"/>
    <dgm:cxn modelId="{A5ED7468-F88E-4A37-A551-8BD0AC2A94CA}" type="presParOf" srcId="{BC140E85-970B-4280-9C31-FD823A580E87}" destId="{11D0CA27-14BE-464D-8CCF-BC1965D95534}" srcOrd="5" destOrd="0" presId="urn:microsoft.com/office/officeart/2005/8/layout/hierarchy1"/>
    <dgm:cxn modelId="{6D3D1314-342B-4313-B854-38A00FC19551}" type="presParOf" srcId="{11D0CA27-14BE-464D-8CCF-BC1965D95534}" destId="{23A9B8A5-2562-4799-AE02-300A578BBED3}" srcOrd="0" destOrd="0" presId="urn:microsoft.com/office/officeart/2005/8/layout/hierarchy1"/>
    <dgm:cxn modelId="{ECBE58BF-1F06-4F3D-8E18-42E1BD0E6EA2}" type="presParOf" srcId="{23A9B8A5-2562-4799-AE02-300A578BBED3}" destId="{A9917266-5BCE-4424-B184-4627D373B6BE}" srcOrd="0" destOrd="0" presId="urn:microsoft.com/office/officeart/2005/8/layout/hierarchy1"/>
    <dgm:cxn modelId="{C53B0750-4D21-4E1A-9A0B-7EF35F4CC381}" type="presParOf" srcId="{23A9B8A5-2562-4799-AE02-300A578BBED3}" destId="{AFE74B41-5C12-4ED4-BFD5-1DBBB450756D}" srcOrd="1" destOrd="0" presId="urn:microsoft.com/office/officeart/2005/8/layout/hierarchy1"/>
    <dgm:cxn modelId="{1828BBD6-6A8D-4427-9DBD-93DB54662453}" type="presParOf" srcId="{11D0CA27-14BE-464D-8CCF-BC1965D95534}" destId="{FF95C1E2-5AE3-4238-B61F-743E95F4A204}" srcOrd="1" destOrd="0" presId="urn:microsoft.com/office/officeart/2005/8/layout/hierarchy1"/>
    <dgm:cxn modelId="{7EC8D72C-0987-4B9F-ACED-F13BC60263BA}" type="presParOf" srcId="{BC140E85-970B-4280-9C31-FD823A580E87}" destId="{01C4ED43-8B37-4609-BEB3-EB54B9C33DE1}" srcOrd="6" destOrd="0" presId="urn:microsoft.com/office/officeart/2005/8/layout/hierarchy1"/>
    <dgm:cxn modelId="{4BA915AD-4442-41B4-B0B8-857877EEEE0D}" type="presParOf" srcId="{BC140E85-970B-4280-9C31-FD823A580E87}" destId="{F428D14C-F766-4FF5-85AC-24A88B1003EF}" srcOrd="7" destOrd="0" presId="urn:microsoft.com/office/officeart/2005/8/layout/hierarchy1"/>
    <dgm:cxn modelId="{A2026414-3F84-497D-8B14-577226C51D11}" type="presParOf" srcId="{F428D14C-F766-4FF5-85AC-24A88B1003EF}" destId="{466B873C-2872-471A-8FEB-426AA66E219D}" srcOrd="0" destOrd="0" presId="urn:microsoft.com/office/officeart/2005/8/layout/hierarchy1"/>
    <dgm:cxn modelId="{A32A44A3-881B-45B1-A554-D7F2C518CC14}" type="presParOf" srcId="{466B873C-2872-471A-8FEB-426AA66E219D}" destId="{C98C6A2A-D015-4B95-8201-57CC95E23C9A}" srcOrd="0" destOrd="0" presId="urn:microsoft.com/office/officeart/2005/8/layout/hierarchy1"/>
    <dgm:cxn modelId="{25C59615-D7BA-40D9-8BD5-5B2EC1F98A80}" type="presParOf" srcId="{466B873C-2872-471A-8FEB-426AA66E219D}" destId="{39BA43E1-7CB1-4A65-B5B3-8DDCD23F5284}" srcOrd="1" destOrd="0" presId="urn:microsoft.com/office/officeart/2005/8/layout/hierarchy1"/>
    <dgm:cxn modelId="{9A3F7AC2-96EC-4835-8AB2-190AA7108C60}" type="presParOf" srcId="{F428D14C-F766-4FF5-85AC-24A88B1003EF}" destId="{5114B798-0578-4C49-AADA-DA58605D0BD2}" srcOrd="1" destOrd="0" presId="urn:microsoft.com/office/officeart/2005/8/layout/hierarchy1"/>
  </dgm:cxnLst>
  <dgm:bg/>
  <dgm:whole/>
  <dgm:extLst>
    <a:ext uri="http://schemas.microsoft.com/office/drawing/2008/diagram">
      <dsp:dataModelExt xmlns:dsp="http://schemas.microsoft.com/office/drawing/2008/diagram" relId="rId169"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DA1EEAB3-B029-43A1-B66B-3582903EE2C6}" type="doc">
      <dgm:prSet loTypeId="urn:microsoft.com/office/officeart/2005/8/layout/lProcess3" loCatId="process" qsTypeId="urn:microsoft.com/office/officeart/2005/8/quickstyle/3d3" qsCatId="3D" csTypeId="urn:microsoft.com/office/officeart/2005/8/colors/accent0_1" csCatId="mainScheme" phldr="1"/>
      <dgm:spPr/>
      <dgm:t>
        <a:bodyPr/>
        <a:lstStyle/>
        <a:p>
          <a:endParaRPr lang="ru-RU"/>
        </a:p>
      </dgm:t>
    </dgm:pt>
    <dgm:pt modelId="{56435B94-112F-4823-BB52-CA1B78032C06}">
      <dgm:prSet phldrT="[Текст]" custT="1"/>
      <dgm:spPr>
        <a:xfrm>
          <a:off x="3539" y="479786"/>
          <a:ext cx="1815879" cy="726351"/>
        </a:xfrm>
        <a:solidFill>
          <a:sysClr val="window" lastClr="FFFFFF">
            <a:hueOff val="0"/>
            <a:satOff val="0"/>
            <a:lumOff val="0"/>
            <a:alphaOff val="0"/>
          </a:sys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ctr"/>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Класический управленческий учёт</a:t>
          </a:r>
        </a:p>
      </dgm:t>
    </dgm:pt>
    <dgm:pt modelId="{C2669006-2FEF-406C-8FBA-FC689BFD7399}" type="parTrans" cxnId="{EC2B503C-0026-41DD-9A16-2612346112EC}">
      <dgm:prSet/>
      <dgm:spPr/>
      <dgm:t>
        <a:bodyPr/>
        <a:lstStyle/>
        <a:p>
          <a:pPr algn="ctr"/>
          <a:endParaRPr lang="ru-RU"/>
        </a:p>
      </dgm:t>
    </dgm:pt>
    <dgm:pt modelId="{C38800E8-C933-4B83-98AD-794D6B9F604B}" type="sibTrans" cxnId="{EC2B503C-0026-41DD-9A16-2612346112EC}">
      <dgm:prSet/>
      <dgm:spPr/>
      <dgm:t>
        <a:bodyPr/>
        <a:lstStyle/>
        <a:p>
          <a:pPr algn="ctr"/>
          <a:endParaRPr lang="ru-RU"/>
        </a:p>
      </dgm:t>
    </dgm:pt>
    <dgm:pt modelId="{99C8E23B-CFC4-4FD3-B33B-0E257CB169E7}">
      <dgm:prSet phldrT="[Текст]" custT="1"/>
      <dgm:spPr>
        <a:xfrm>
          <a:off x="1583355" y="541526"/>
          <a:ext cx="1507180" cy="602872"/>
        </a:xfrm>
        <a:solidFill>
          <a:sysClr val="window" lastClr="FFFFFF">
            <a:alpha val="90000"/>
            <a:tint val="40000"/>
            <a:hueOff val="0"/>
            <a:satOff val="0"/>
            <a:lumOff val="0"/>
            <a:alphaOff val="0"/>
          </a:sys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ctr"/>
          <a:r>
            <a:rPr lang="ru-RU" sz="9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бюджетирование и мониторинг исполнения бюджетов</a:t>
          </a:r>
        </a:p>
      </dgm:t>
    </dgm:pt>
    <dgm:pt modelId="{CB4C1F6A-9A52-47A6-A09C-9FD24F55A499}" type="parTrans" cxnId="{D3F995C5-99F1-47BD-B4C7-7351A58DAC99}">
      <dgm:prSet/>
      <dgm:spPr/>
      <dgm:t>
        <a:bodyPr/>
        <a:lstStyle/>
        <a:p>
          <a:pPr algn="ctr"/>
          <a:endParaRPr lang="ru-RU"/>
        </a:p>
      </dgm:t>
    </dgm:pt>
    <dgm:pt modelId="{8EFD4557-CF34-4C18-B7A0-6625FE285317}" type="sibTrans" cxnId="{D3F995C5-99F1-47BD-B4C7-7351A58DAC99}">
      <dgm:prSet/>
      <dgm:spPr/>
      <dgm:t>
        <a:bodyPr/>
        <a:lstStyle/>
        <a:p>
          <a:pPr algn="ctr"/>
          <a:endParaRPr lang="ru-RU"/>
        </a:p>
      </dgm:t>
    </dgm:pt>
    <dgm:pt modelId="{34F3B4D2-F656-4461-9009-2A7B0A25A028}">
      <dgm:prSet custT="1"/>
      <dgm:spPr>
        <a:xfrm>
          <a:off x="2879530" y="541526"/>
          <a:ext cx="1507180" cy="602872"/>
        </a:xfrm>
        <a:solidFill>
          <a:sysClr val="window" lastClr="FFFFFF">
            <a:alpha val="90000"/>
            <a:tint val="40000"/>
            <a:hueOff val="0"/>
            <a:satOff val="0"/>
            <a:lumOff val="0"/>
            <a:alphaOff val="0"/>
          </a:sys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ctr"/>
          <a:r>
            <a:rPr lang="ru-RU" sz="9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калькулирование себестоимости </a:t>
          </a:r>
        </a:p>
      </dgm:t>
    </dgm:pt>
    <dgm:pt modelId="{E0ADC469-991A-458A-BBCE-09ED84BA0BBA}" type="parTrans" cxnId="{CB8234B9-8126-4C9E-82CD-7447CE0F32C2}">
      <dgm:prSet/>
      <dgm:spPr/>
      <dgm:t>
        <a:bodyPr/>
        <a:lstStyle/>
        <a:p>
          <a:pPr algn="ctr"/>
          <a:endParaRPr lang="ru-RU"/>
        </a:p>
      </dgm:t>
    </dgm:pt>
    <dgm:pt modelId="{755A6264-C0FE-4772-BB3C-EA22943477E3}" type="sibTrans" cxnId="{CB8234B9-8126-4C9E-82CD-7447CE0F32C2}">
      <dgm:prSet/>
      <dgm:spPr/>
      <dgm:t>
        <a:bodyPr/>
        <a:lstStyle/>
        <a:p>
          <a:pPr algn="ctr"/>
          <a:endParaRPr lang="ru-RU"/>
        </a:p>
      </dgm:t>
    </dgm:pt>
    <dgm:pt modelId="{9F4E2B83-3308-4051-A6BE-3648B1AF44EB}">
      <dgm:prSet custT="1"/>
      <dgm:spPr>
        <a:xfrm>
          <a:off x="4179244" y="541526"/>
          <a:ext cx="1507180" cy="602872"/>
        </a:xfrm>
        <a:solidFill>
          <a:sysClr val="window" lastClr="FFFFFF">
            <a:alpha val="90000"/>
            <a:tint val="40000"/>
            <a:hueOff val="0"/>
            <a:satOff val="0"/>
            <a:lumOff val="0"/>
            <a:alphaOff val="0"/>
          </a:sys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ctr"/>
          <a:r>
            <a:rPr lang="ru-RU" sz="9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подготовка информации для принятия управленческих решений</a:t>
          </a:r>
        </a:p>
      </dgm:t>
    </dgm:pt>
    <dgm:pt modelId="{E95A72DE-212A-475A-9F66-7E3AC3734F30}" type="parTrans" cxnId="{5FB9194E-7528-463E-8E78-C71FF687F97D}">
      <dgm:prSet/>
      <dgm:spPr/>
      <dgm:t>
        <a:bodyPr/>
        <a:lstStyle/>
        <a:p>
          <a:pPr algn="ctr"/>
          <a:endParaRPr lang="ru-RU"/>
        </a:p>
      </dgm:t>
    </dgm:pt>
    <dgm:pt modelId="{07A5D876-C618-4551-93AB-D17699D38D2D}" type="sibTrans" cxnId="{5FB9194E-7528-463E-8E78-C71FF687F97D}">
      <dgm:prSet/>
      <dgm:spPr/>
      <dgm:t>
        <a:bodyPr/>
        <a:lstStyle/>
        <a:p>
          <a:pPr algn="ctr"/>
          <a:endParaRPr lang="ru-RU"/>
        </a:p>
      </dgm:t>
    </dgm:pt>
    <dgm:pt modelId="{7BB926BE-CB49-47F6-BF07-97F581389B04}" type="pres">
      <dgm:prSet presAssocID="{DA1EEAB3-B029-43A1-B66B-3582903EE2C6}" presName="Name0" presStyleCnt="0">
        <dgm:presLayoutVars>
          <dgm:chPref val="3"/>
          <dgm:dir/>
          <dgm:animLvl val="lvl"/>
          <dgm:resizeHandles/>
        </dgm:presLayoutVars>
      </dgm:prSet>
      <dgm:spPr/>
      <dgm:t>
        <a:bodyPr/>
        <a:lstStyle/>
        <a:p>
          <a:endParaRPr lang="ru-RU"/>
        </a:p>
      </dgm:t>
    </dgm:pt>
    <dgm:pt modelId="{29552103-914C-403B-8541-069C36CE3644}" type="pres">
      <dgm:prSet presAssocID="{56435B94-112F-4823-BB52-CA1B78032C06}" presName="horFlow" presStyleCnt="0"/>
      <dgm:spPr/>
    </dgm:pt>
    <dgm:pt modelId="{989F4F06-A774-48E9-82CC-2B2FE9CDFE5D}" type="pres">
      <dgm:prSet presAssocID="{56435B94-112F-4823-BB52-CA1B78032C06}" presName="bigChev" presStyleLbl="node1" presStyleIdx="0" presStyleCnt="1"/>
      <dgm:spPr>
        <a:prstGeom prst="chevron">
          <a:avLst/>
        </a:prstGeom>
      </dgm:spPr>
      <dgm:t>
        <a:bodyPr/>
        <a:lstStyle/>
        <a:p>
          <a:endParaRPr lang="ru-RU"/>
        </a:p>
      </dgm:t>
    </dgm:pt>
    <dgm:pt modelId="{9A54CB76-3158-46B8-ACCE-640E6689CB7A}" type="pres">
      <dgm:prSet presAssocID="{CB4C1F6A-9A52-47A6-A09C-9FD24F55A499}" presName="parTrans" presStyleCnt="0"/>
      <dgm:spPr/>
    </dgm:pt>
    <dgm:pt modelId="{AFC26EC7-7443-40E7-BEFD-674139B65B70}" type="pres">
      <dgm:prSet presAssocID="{99C8E23B-CFC4-4FD3-B33B-0E257CB169E7}" presName="node" presStyleLbl="alignAccFollowNode1" presStyleIdx="0" presStyleCnt="3">
        <dgm:presLayoutVars>
          <dgm:bulletEnabled val="1"/>
        </dgm:presLayoutVars>
      </dgm:prSet>
      <dgm:spPr>
        <a:prstGeom prst="chevron">
          <a:avLst/>
        </a:prstGeom>
      </dgm:spPr>
      <dgm:t>
        <a:bodyPr/>
        <a:lstStyle/>
        <a:p>
          <a:endParaRPr lang="ru-RU"/>
        </a:p>
      </dgm:t>
    </dgm:pt>
    <dgm:pt modelId="{90774B45-8FCF-4653-A935-A7B1FEF2D556}" type="pres">
      <dgm:prSet presAssocID="{8EFD4557-CF34-4C18-B7A0-6625FE285317}" presName="sibTrans" presStyleCnt="0"/>
      <dgm:spPr/>
    </dgm:pt>
    <dgm:pt modelId="{CC550EC2-D91B-488A-B3FB-50183C983E67}" type="pres">
      <dgm:prSet presAssocID="{34F3B4D2-F656-4461-9009-2A7B0A25A028}" presName="node" presStyleLbl="alignAccFollowNode1" presStyleIdx="1" presStyleCnt="3">
        <dgm:presLayoutVars>
          <dgm:bulletEnabled val="1"/>
        </dgm:presLayoutVars>
      </dgm:prSet>
      <dgm:spPr>
        <a:prstGeom prst="chevron">
          <a:avLst/>
        </a:prstGeom>
      </dgm:spPr>
      <dgm:t>
        <a:bodyPr/>
        <a:lstStyle/>
        <a:p>
          <a:endParaRPr lang="ru-RU"/>
        </a:p>
      </dgm:t>
    </dgm:pt>
    <dgm:pt modelId="{90AF8AB6-C3AD-4106-B44D-106433DD540D}" type="pres">
      <dgm:prSet presAssocID="{755A6264-C0FE-4772-BB3C-EA22943477E3}" presName="sibTrans" presStyleCnt="0"/>
      <dgm:spPr/>
    </dgm:pt>
    <dgm:pt modelId="{ACB480C5-5CD8-4A6D-8FC4-3B2DE5498F2A}" type="pres">
      <dgm:prSet presAssocID="{9F4E2B83-3308-4051-A6BE-3648B1AF44EB}" presName="node" presStyleLbl="alignAccFollowNode1" presStyleIdx="2" presStyleCnt="3" custLinFactNeighborX="1678">
        <dgm:presLayoutVars>
          <dgm:bulletEnabled val="1"/>
        </dgm:presLayoutVars>
      </dgm:prSet>
      <dgm:spPr>
        <a:prstGeom prst="chevron">
          <a:avLst/>
        </a:prstGeom>
      </dgm:spPr>
      <dgm:t>
        <a:bodyPr/>
        <a:lstStyle/>
        <a:p>
          <a:endParaRPr lang="ru-RU"/>
        </a:p>
      </dgm:t>
    </dgm:pt>
  </dgm:ptLst>
  <dgm:cxnLst>
    <dgm:cxn modelId="{54A838F3-39F9-4EB7-AAFD-20E3B48F4BA9}" type="presOf" srcId="{9F4E2B83-3308-4051-A6BE-3648B1AF44EB}" destId="{ACB480C5-5CD8-4A6D-8FC4-3B2DE5498F2A}" srcOrd="0" destOrd="0" presId="urn:microsoft.com/office/officeart/2005/8/layout/lProcess3"/>
    <dgm:cxn modelId="{5FB9194E-7528-463E-8E78-C71FF687F97D}" srcId="{56435B94-112F-4823-BB52-CA1B78032C06}" destId="{9F4E2B83-3308-4051-A6BE-3648B1AF44EB}" srcOrd="2" destOrd="0" parTransId="{E95A72DE-212A-475A-9F66-7E3AC3734F30}" sibTransId="{07A5D876-C618-4551-93AB-D17699D38D2D}"/>
    <dgm:cxn modelId="{CB8234B9-8126-4C9E-82CD-7447CE0F32C2}" srcId="{56435B94-112F-4823-BB52-CA1B78032C06}" destId="{34F3B4D2-F656-4461-9009-2A7B0A25A028}" srcOrd="1" destOrd="0" parTransId="{E0ADC469-991A-458A-BBCE-09ED84BA0BBA}" sibTransId="{755A6264-C0FE-4772-BB3C-EA22943477E3}"/>
    <dgm:cxn modelId="{6A8F4BDF-6D1D-4C22-9002-B5106898A749}" type="presOf" srcId="{56435B94-112F-4823-BB52-CA1B78032C06}" destId="{989F4F06-A774-48E9-82CC-2B2FE9CDFE5D}" srcOrd="0" destOrd="0" presId="urn:microsoft.com/office/officeart/2005/8/layout/lProcess3"/>
    <dgm:cxn modelId="{9C9E4D39-F18A-4C67-A6C0-9002DCA7F7BF}" type="presOf" srcId="{34F3B4D2-F656-4461-9009-2A7B0A25A028}" destId="{CC550EC2-D91B-488A-B3FB-50183C983E67}" srcOrd="0" destOrd="0" presId="urn:microsoft.com/office/officeart/2005/8/layout/lProcess3"/>
    <dgm:cxn modelId="{6F10F809-8988-42CB-9667-F38D0AF47F19}" type="presOf" srcId="{DA1EEAB3-B029-43A1-B66B-3582903EE2C6}" destId="{7BB926BE-CB49-47F6-BF07-97F581389B04}" srcOrd="0" destOrd="0" presId="urn:microsoft.com/office/officeart/2005/8/layout/lProcess3"/>
    <dgm:cxn modelId="{D3F995C5-99F1-47BD-B4C7-7351A58DAC99}" srcId="{56435B94-112F-4823-BB52-CA1B78032C06}" destId="{99C8E23B-CFC4-4FD3-B33B-0E257CB169E7}" srcOrd="0" destOrd="0" parTransId="{CB4C1F6A-9A52-47A6-A09C-9FD24F55A499}" sibTransId="{8EFD4557-CF34-4C18-B7A0-6625FE285317}"/>
    <dgm:cxn modelId="{7A486DCD-12A0-47CA-BFEF-F4C445BD6D37}" type="presOf" srcId="{99C8E23B-CFC4-4FD3-B33B-0E257CB169E7}" destId="{AFC26EC7-7443-40E7-BEFD-674139B65B70}" srcOrd="0" destOrd="0" presId="urn:microsoft.com/office/officeart/2005/8/layout/lProcess3"/>
    <dgm:cxn modelId="{EC2B503C-0026-41DD-9A16-2612346112EC}" srcId="{DA1EEAB3-B029-43A1-B66B-3582903EE2C6}" destId="{56435B94-112F-4823-BB52-CA1B78032C06}" srcOrd="0" destOrd="0" parTransId="{C2669006-2FEF-406C-8FBA-FC689BFD7399}" sibTransId="{C38800E8-C933-4B83-98AD-794D6B9F604B}"/>
    <dgm:cxn modelId="{DD25C545-3562-404C-B3AC-E91CA3202E3C}" type="presParOf" srcId="{7BB926BE-CB49-47F6-BF07-97F581389B04}" destId="{29552103-914C-403B-8541-069C36CE3644}" srcOrd="0" destOrd="0" presId="urn:microsoft.com/office/officeart/2005/8/layout/lProcess3"/>
    <dgm:cxn modelId="{16B75B87-413E-4E13-806E-12121C6BCE64}" type="presParOf" srcId="{29552103-914C-403B-8541-069C36CE3644}" destId="{989F4F06-A774-48E9-82CC-2B2FE9CDFE5D}" srcOrd="0" destOrd="0" presId="urn:microsoft.com/office/officeart/2005/8/layout/lProcess3"/>
    <dgm:cxn modelId="{4EBA9286-9ED8-4081-BAD2-9E8DF5C0B424}" type="presParOf" srcId="{29552103-914C-403B-8541-069C36CE3644}" destId="{9A54CB76-3158-46B8-ACCE-640E6689CB7A}" srcOrd="1" destOrd="0" presId="urn:microsoft.com/office/officeart/2005/8/layout/lProcess3"/>
    <dgm:cxn modelId="{6710FE8E-29DE-4D2D-994C-8C2BC22E31D2}" type="presParOf" srcId="{29552103-914C-403B-8541-069C36CE3644}" destId="{AFC26EC7-7443-40E7-BEFD-674139B65B70}" srcOrd="2" destOrd="0" presId="urn:microsoft.com/office/officeart/2005/8/layout/lProcess3"/>
    <dgm:cxn modelId="{CEBADE0A-03F8-4B02-91B9-0CB3FD33A160}" type="presParOf" srcId="{29552103-914C-403B-8541-069C36CE3644}" destId="{90774B45-8FCF-4653-A935-A7B1FEF2D556}" srcOrd="3" destOrd="0" presId="urn:microsoft.com/office/officeart/2005/8/layout/lProcess3"/>
    <dgm:cxn modelId="{44CF7486-D19D-4376-8489-4F7586FF88C9}" type="presParOf" srcId="{29552103-914C-403B-8541-069C36CE3644}" destId="{CC550EC2-D91B-488A-B3FB-50183C983E67}" srcOrd="4" destOrd="0" presId="urn:microsoft.com/office/officeart/2005/8/layout/lProcess3"/>
    <dgm:cxn modelId="{5941D1E0-D08D-4195-BA8B-A033A9C2A8B9}" type="presParOf" srcId="{29552103-914C-403B-8541-069C36CE3644}" destId="{90AF8AB6-C3AD-4106-B44D-106433DD540D}" srcOrd="5" destOrd="0" presId="urn:microsoft.com/office/officeart/2005/8/layout/lProcess3"/>
    <dgm:cxn modelId="{5F97658E-40FB-4E05-8C16-D251A6B72D94}" type="presParOf" srcId="{29552103-914C-403B-8541-069C36CE3644}" destId="{ACB480C5-5CD8-4A6D-8FC4-3B2DE5498F2A}" srcOrd="6" destOrd="0" presId="urn:microsoft.com/office/officeart/2005/8/layout/lProcess3"/>
  </dgm:cxnLst>
  <dgm:bg/>
  <dgm:whole/>
  <dgm:extLst>
    <a:ext uri="http://schemas.microsoft.com/office/drawing/2008/diagram">
      <dsp:dataModelExt xmlns:dsp="http://schemas.microsoft.com/office/drawing/2008/diagram" relId="rId20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C6B8E86-1C11-461D-9B27-F3A4721FE545}">
      <dsp:nvSpPr>
        <dsp:cNvPr id="0" name=""/>
        <dsp:cNvSpPr/>
      </dsp:nvSpPr>
      <dsp:spPr>
        <a:xfrm>
          <a:off x="362013" y="135822"/>
          <a:ext cx="5031066" cy="2842816"/>
        </a:xfrm>
        <a:prstGeom prst="ellipse">
          <a:avLst/>
        </a:prstGeom>
        <a:solidFill>
          <a:srgbClr val="4F81BD">
            <a:shade val="80000"/>
            <a:alpha val="50000"/>
            <a:hueOff val="0"/>
            <a:satOff val="0"/>
            <a:lumOff val="0"/>
            <a:alphaOff val="0"/>
          </a:srgbClr>
        </a:solidFill>
        <a:ln w="38100" cap="flat" cmpd="sng" algn="ctr">
          <a:solidFill>
            <a:sysClr val="window" lastClr="FFFFFF">
              <a:hueOff val="0"/>
              <a:satOff val="0"/>
              <a:lumOff val="0"/>
              <a:alphaOff val="0"/>
            </a:sysClr>
          </a:solidFill>
          <a:prstDash val="solid"/>
        </a:ln>
        <a:effectLst/>
      </dsp:spPr>
      <dsp:style>
        <a:lnRef idx="3">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hueOff val="0"/>
                  <a:satOff val="0"/>
                  <a:lumOff val="0"/>
                  <a:alphaOff val="0"/>
                </a:sysClr>
              </a:solidFill>
              <a:latin typeface="Calibri"/>
              <a:ea typeface="+mn-ea"/>
              <a:cs typeface="+mn-cs"/>
            </a:rPr>
            <a:t>Промышленные объекты АСУ ТП</a:t>
          </a:r>
        </a:p>
      </dsp:txBody>
      <dsp:txXfrm>
        <a:off x="942521" y="518509"/>
        <a:ext cx="3870051" cy="902047"/>
      </dsp:txXfrm>
    </dsp:sp>
    <dsp:sp modelId="{E5C15770-6AC9-4253-A339-87E1B8EABE3A}">
      <dsp:nvSpPr>
        <dsp:cNvPr id="0" name=""/>
        <dsp:cNvSpPr/>
      </dsp:nvSpPr>
      <dsp:spPr>
        <a:xfrm>
          <a:off x="2952072" y="484439"/>
          <a:ext cx="2434824" cy="2109662"/>
        </a:xfrm>
        <a:prstGeom prst="ellipse">
          <a:avLst/>
        </a:prstGeom>
        <a:solidFill>
          <a:srgbClr val="4F81BD">
            <a:shade val="80000"/>
            <a:alpha val="50000"/>
            <a:hueOff val="-3"/>
            <a:satOff val="1329"/>
            <a:lumOff val="1718"/>
            <a:alphaOff val="10000"/>
          </a:srgbClr>
        </a:solidFill>
        <a:ln w="38100" cap="flat" cmpd="sng" algn="ctr">
          <a:solidFill>
            <a:sysClr val="window" lastClr="FFFFFF">
              <a:hueOff val="0"/>
              <a:satOff val="0"/>
              <a:lumOff val="0"/>
              <a:alphaOff val="0"/>
            </a:sysClr>
          </a:solidFill>
          <a:prstDash val="solid"/>
        </a:ln>
        <a:effectLst/>
      </dsp:spPr>
      <dsp:style>
        <a:lnRef idx="3">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hueOff val="0"/>
                  <a:satOff val="0"/>
                  <a:lumOff val="0"/>
                  <a:alphaOff val="0"/>
                </a:sysClr>
              </a:solidFill>
              <a:latin typeface="Calibri"/>
              <a:ea typeface="+mn-ea"/>
              <a:cs typeface="+mn-cs"/>
            </a:rPr>
            <a:t>Критически важные объекты АСУ ТП</a:t>
          </a:r>
        </a:p>
      </dsp:txBody>
      <dsp:txXfrm>
        <a:off x="4263131" y="727862"/>
        <a:ext cx="936471" cy="1622817"/>
      </dsp:txXfrm>
    </dsp:sp>
    <dsp:sp modelId="{28F58C89-AC64-451F-B4B4-83CFC5F7EF34}">
      <dsp:nvSpPr>
        <dsp:cNvPr id="0" name=""/>
        <dsp:cNvSpPr/>
      </dsp:nvSpPr>
      <dsp:spPr>
        <a:xfrm>
          <a:off x="859986" y="1075325"/>
          <a:ext cx="2465825" cy="1514643"/>
        </a:xfrm>
        <a:prstGeom prst="ellipse">
          <a:avLst/>
        </a:prstGeom>
        <a:solidFill>
          <a:srgbClr val="4F81BD">
            <a:shade val="80000"/>
            <a:alpha val="50000"/>
            <a:hueOff val="-6"/>
            <a:satOff val="2658"/>
            <a:lumOff val="3436"/>
            <a:alphaOff val="20000"/>
          </a:srgbClr>
        </a:solidFill>
        <a:ln w="38100" cap="flat" cmpd="sng" algn="ctr">
          <a:solidFill>
            <a:sysClr val="window" lastClr="FFFFFF">
              <a:hueOff val="0"/>
              <a:satOff val="0"/>
              <a:lumOff val="0"/>
              <a:alphaOff val="0"/>
            </a:sysClr>
          </a:solidFill>
          <a:prstDash val="solid"/>
        </a:ln>
        <a:effectLst/>
      </dsp:spPr>
      <dsp:style>
        <a:lnRef idx="3">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hueOff val="0"/>
                  <a:satOff val="0"/>
                  <a:lumOff val="0"/>
                  <a:alphaOff val="0"/>
                </a:sysClr>
              </a:solidFill>
              <a:latin typeface="Calibri"/>
              <a:ea typeface="+mn-ea"/>
              <a:cs typeface="+mn-cs"/>
            </a:rPr>
            <a:t>Типовые ОЗ АСУ ТП</a:t>
          </a:r>
        </a:p>
      </dsp:txBody>
      <dsp:txXfrm>
        <a:off x="1144505" y="1905466"/>
        <a:ext cx="1896789" cy="480607"/>
      </dsp:txXfrm>
    </dsp:sp>
    <dsp:sp modelId="{EC1F3332-6078-4B5E-AB8D-F63E744DD48B}">
      <dsp:nvSpPr>
        <dsp:cNvPr id="0" name=""/>
        <dsp:cNvSpPr/>
      </dsp:nvSpPr>
      <dsp:spPr>
        <a:xfrm>
          <a:off x="2843320" y="1653165"/>
          <a:ext cx="1788646" cy="1109378"/>
        </a:xfrm>
        <a:prstGeom prst="ellipse">
          <a:avLst/>
        </a:prstGeom>
        <a:solidFill>
          <a:srgbClr val="4F81BD">
            <a:shade val="80000"/>
            <a:alpha val="50000"/>
            <a:hueOff val="-9"/>
            <a:satOff val="3987"/>
            <a:lumOff val="5154"/>
            <a:alphaOff val="30000"/>
          </a:srgbClr>
        </a:solidFill>
        <a:ln w="38100" cap="flat" cmpd="sng" algn="ctr">
          <a:solidFill>
            <a:sysClr val="window" lastClr="FFFFFF">
              <a:hueOff val="0"/>
              <a:satOff val="0"/>
              <a:lumOff val="0"/>
              <a:alphaOff val="0"/>
            </a:sysClr>
          </a:solidFill>
          <a:prstDash val="solid"/>
        </a:ln>
        <a:effectLst/>
      </dsp:spPr>
      <dsp:style>
        <a:lnRef idx="3">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hueOff val="0"/>
                  <a:satOff val="0"/>
                  <a:lumOff val="0"/>
                  <a:alphaOff val="0"/>
                </a:sysClr>
              </a:solidFill>
              <a:latin typeface="Calibri"/>
              <a:ea typeface="+mn-ea"/>
              <a:cs typeface="+mn-cs"/>
            </a:rPr>
            <a:t>ОЗ частных АСУ ТП</a:t>
          </a:r>
        </a:p>
      </dsp:txBody>
      <dsp:txXfrm>
        <a:off x="2980908" y="1781170"/>
        <a:ext cx="687941" cy="85336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468FB4C-2974-4DA0-A732-C957797B3C0C}">
      <dsp:nvSpPr>
        <dsp:cNvPr id="0" name=""/>
        <dsp:cNvSpPr/>
      </dsp:nvSpPr>
      <dsp:spPr>
        <a:xfrm>
          <a:off x="2393742" y="-24659"/>
          <a:ext cx="1296782" cy="947674"/>
        </a:xfrm>
        <a:prstGeom prst="roundRect">
          <a:avLst/>
        </a:prstGeom>
        <a:solidFill>
          <a:srgbClr val="4F81BD">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0960" tIns="60960" rIns="60960" bIns="60960" numCol="1" spcCol="1270" anchor="t" anchorCtr="0">
          <a:noAutofit/>
        </a:bodyPr>
        <a:lstStyle/>
        <a:p>
          <a:pPr lvl="0" algn="ctr" defTabSz="711200">
            <a:lnSpc>
              <a:spcPct val="90000"/>
            </a:lnSpc>
            <a:spcBef>
              <a:spcPct val="0"/>
            </a:spcBef>
            <a:spcAft>
              <a:spcPct val="35000"/>
            </a:spcAft>
          </a:pPr>
          <a:r>
            <a:rPr lang="ru-RU" sz="1600" kern="1200">
              <a:solidFill>
                <a:sysClr val="window" lastClr="FFFFFF"/>
              </a:solidFill>
              <a:latin typeface="Calibri"/>
              <a:ea typeface="+mn-ea"/>
              <a:cs typeface="+mn-cs"/>
            </a:rPr>
            <a:t>Угрозы</a:t>
          </a:r>
        </a:p>
        <a:p>
          <a:pPr marL="57150" lvl="1" indent="-57150" algn="just" defTabSz="488950">
            <a:lnSpc>
              <a:spcPct val="90000"/>
            </a:lnSpc>
            <a:spcBef>
              <a:spcPct val="0"/>
            </a:spcBef>
            <a:spcAft>
              <a:spcPct val="15000"/>
            </a:spcAft>
            <a:buChar char="••"/>
          </a:pPr>
          <a:r>
            <a:rPr lang="ru-RU" sz="1100" kern="1200">
              <a:solidFill>
                <a:sysClr val="window" lastClr="FFFFFF"/>
              </a:solidFill>
              <a:latin typeface="Calibri"/>
              <a:ea typeface="+mn-ea"/>
              <a:cs typeface="+mn-cs"/>
            </a:rPr>
            <a:t>НСД</a:t>
          </a:r>
        </a:p>
        <a:p>
          <a:pPr marL="57150" lvl="1" indent="-57150" algn="just" defTabSz="488950">
            <a:lnSpc>
              <a:spcPct val="90000"/>
            </a:lnSpc>
            <a:spcBef>
              <a:spcPct val="0"/>
            </a:spcBef>
            <a:spcAft>
              <a:spcPct val="15000"/>
            </a:spcAft>
            <a:buChar char="••"/>
          </a:pPr>
          <a:r>
            <a:rPr lang="ru-RU" sz="1100" kern="1200">
              <a:solidFill>
                <a:sysClr val="window" lastClr="FFFFFF"/>
              </a:solidFill>
              <a:latin typeface="Calibri"/>
              <a:ea typeface="+mn-ea"/>
              <a:cs typeface="+mn-cs"/>
            </a:rPr>
            <a:t>ИДВ</a:t>
          </a:r>
        </a:p>
      </dsp:txBody>
      <dsp:txXfrm>
        <a:off x="2440004" y="21603"/>
        <a:ext cx="1204258" cy="855150"/>
      </dsp:txXfrm>
    </dsp:sp>
    <dsp:sp modelId="{0756EC13-6270-4918-9542-7A22019D658B}">
      <dsp:nvSpPr>
        <dsp:cNvPr id="0" name=""/>
        <dsp:cNvSpPr/>
      </dsp:nvSpPr>
      <dsp:spPr>
        <a:xfrm>
          <a:off x="1648701" y="449369"/>
          <a:ext cx="2787594" cy="2787594"/>
        </a:xfrm>
        <a:custGeom>
          <a:avLst/>
          <a:gdLst/>
          <a:ahLst/>
          <a:cxnLst/>
          <a:rect l="0" t="0" r="0" b="0"/>
          <a:pathLst>
            <a:path>
              <a:moveTo>
                <a:pt x="1971271" y="156486"/>
              </a:moveTo>
              <a:arcTo wR="1342293" hR="1342293" stAng="17876546" swAng="1408077"/>
            </a:path>
          </a:pathLst>
        </a:custGeom>
        <a:noFill/>
        <a:ln w="9525" cap="flat" cmpd="sng" algn="ctr">
          <a:solidFill>
            <a:srgbClr val="4F81BD">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sp>
    <dsp:sp modelId="{DF5AE539-B28F-4F7F-A1D4-136A374155C8}">
      <dsp:nvSpPr>
        <dsp:cNvPr id="0" name=""/>
        <dsp:cNvSpPr/>
      </dsp:nvSpPr>
      <dsp:spPr>
        <a:xfrm>
          <a:off x="3036183" y="978289"/>
          <a:ext cx="2799495" cy="1772620"/>
        </a:xfrm>
        <a:prstGeom prst="roundRect">
          <a:avLst/>
        </a:prstGeom>
        <a:solidFill>
          <a:srgbClr val="4F81BD">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0960" tIns="60960" rIns="60960" bIns="60960" numCol="1" spcCol="1270" anchor="t" anchorCtr="0">
          <a:noAutofit/>
        </a:bodyPr>
        <a:lstStyle/>
        <a:p>
          <a:pPr lvl="0" algn="ctr" defTabSz="711200">
            <a:lnSpc>
              <a:spcPct val="90000"/>
            </a:lnSpc>
            <a:spcBef>
              <a:spcPct val="0"/>
            </a:spcBef>
            <a:spcAft>
              <a:spcPct val="35000"/>
            </a:spcAft>
          </a:pPr>
          <a:r>
            <a:rPr lang="ru-RU" sz="1600" kern="1200">
              <a:solidFill>
                <a:sysClr val="window" lastClr="FFFFFF"/>
              </a:solidFill>
              <a:latin typeface="Calibri"/>
              <a:ea typeface="+mn-ea"/>
              <a:cs typeface="+mn-cs"/>
            </a:rPr>
            <a:t>Канал реализации угроз</a:t>
          </a:r>
        </a:p>
        <a:p>
          <a:pPr marL="57150" lvl="1" indent="-57150" algn="just" defTabSz="488950">
            <a:lnSpc>
              <a:spcPct val="90000"/>
            </a:lnSpc>
            <a:spcBef>
              <a:spcPct val="0"/>
            </a:spcBef>
            <a:spcAft>
              <a:spcPct val="15000"/>
            </a:spcAft>
            <a:buChar char="••"/>
          </a:pPr>
          <a:r>
            <a:rPr lang="ru-RU" sz="1100" kern="1200">
              <a:solidFill>
                <a:sysClr val="window" lastClr="FFFFFF"/>
              </a:solidFill>
              <a:latin typeface="Calibri"/>
              <a:ea typeface="+mn-ea"/>
              <a:cs typeface="+mn-cs"/>
            </a:rPr>
            <a:t>ЛВС</a:t>
          </a:r>
        </a:p>
        <a:p>
          <a:pPr marL="57150" lvl="1" indent="-57150" algn="just" defTabSz="488950">
            <a:lnSpc>
              <a:spcPct val="90000"/>
            </a:lnSpc>
            <a:spcBef>
              <a:spcPct val="0"/>
            </a:spcBef>
            <a:spcAft>
              <a:spcPct val="15000"/>
            </a:spcAft>
            <a:buChar char="••"/>
          </a:pPr>
          <a:r>
            <a:rPr lang="ru-RU" sz="1100" kern="1200">
              <a:solidFill>
                <a:sysClr val="window" lastClr="FFFFFF"/>
              </a:solidFill>
              <a:latin typeface="Calibri"/>
              <a:ea typeface="+mn-ea"/>
              <a:cs typeface="+mn-cs"/>
            </a:rPr>
            <a:t>Сети связи общего доступа</a:t>
          </a:r>
        </a:p>
        <a:p>
          <a:pPr marL="57150" lvl="1" indent="-57150" algn="just" defTabSz="488950">
            <a:lnSpc>
              <a:spcPct val="90000"/>
            </a:lnSpc>
            <a:spcBef>
              <a:spcPct val="0"/>
            </a:spcBef>
            <a:spcAft>
              <a:spcPct val="15000"/>
            </a:spcAft>
            <a:buChar char="••"/>
          </a:pPr>
          <a:r>
            <a:rPr lang="ru-RU" sz="1100" kern="1200">
              <a:solidFill>
                <a:sysClr val="window" lastClr="FFFFFF"/>
              </a:solidFill>
              <a:latin typeface="Calibri"/>
              <a:ea typeface="+mn-ea"/>
              <a:cs typeface="+mn-cs"/>
            </a:rPr>
            <a:t>Интернет</a:t>
          </a:r>
        </a:p>
        <a:p>
          <a:pPr marL="57150" lvl="1" indent="-57150" algn="just" defTabSz="488950">
            <a:lnSpc>
              <a:spcPct val="90000"/>
            </a:lnSpc>
            <a:spcBef>
              <a:spcPct val="0"/>
            </a:spcBef>
            <a:spcAft>
              <a:spcPct val="15000"/>
            </a:spcAft>
            <a:buChar char="••"/>
          </a:pPr>
          <a:r>
            <a:rPr lang="ru-RU" sz="1100" kern="1200">
              <a:solidFill>
                <a:sysClr val="window" lastClr="FFFFFF"/>
              </a:solidFill>
              <a:latin typeface="Calibri"/>
              <a:ea typeface="+mn-ea"/>
              <a:cs typeface="+mn-cs"/>
            </a:rPr>
            <a:t>Носители</a:t>
          </a:r>
        </a:p>
        <a:p>
          <a:pPr marL="57150" lvl="1" indent="-57150" algn="just" defTabSz="488950">
            <a:lnSpc>
              <a:spcPct val="90000"/>
            </a:lnSpc>
            <a:spcBef>
              <a:spcPct val="0"/>
            </a:spcBef>
            <a:spcAft>
              <a:spcPct val="15000"/>
            </a:spcAft>
            <a:buChar char="••"/>
          </a:pPr>
          <a:r>
            <a:rPr lang="ru-RU" sz="1100" kern="1200">
              <a:solidFill>
                <a:sysClr val="window" lastClr="FFFFFF"/>
              </a:solidFill>
              <a:latin typeface="Calibri"/>
              <a:ea typeface="+mn-ea"/>
              <a:cs typeface="+mn-cs"/>
            </a:rPr>
            <a:t>Персонал</a:t>
          </a:r>
          <a:endParaRPr lang="ru-RU" sz="1000" kern="1200">
            <a:solidFill>
              <a:sysClr val="window" lastClr="FFFFFF"/>
            </a:solidFill>
            <a:latin typeface="Calibri"/>
            <a:ea typeface="+mn-ea"/>
            <a:cs typeface="+mn-cs"/>
          </a:endParaRPr>
        </a:p>
      </dsp:txBody>
      <dsp:txXfrm>
        <a:off x="3122715" y="1064821"/>
        <a:ext cx="2626431" cy="1599556"/>
      </dsp:txXfrm>
    </dsp:sp>
    <dsp:sp modelId="{EE0ED9BC-D577-45B1-96AB-D3B546157426}">
      <dsp:nvSpPr>
        <dsp:cNvPr id="0" name=""/>
        <dsp:cNvSpPr/>
      </dsp:nvSpPr>
      <dsp:spPr>
        <a:xfrm>
          <a:off x="1647887" y="449957"/>
          <a:ext cx="2787594" cy="2787594"/>
        </a:xfrm>
        <a:custGeom>
          <a:avLst/>
          <a:gdLst/>
          <a:ahLst/>
          <a:cxnLst/>
          <a:rect l="0" t="0" r="0" b="0"/>
          <a:pathLst>
            <a:path>
              <a:moveTo>
                <a:pt x="2358365" y="2219419"/>
              </a:moveTo>
              <a:arcTo wR="1342293" hR="1342293" stAng="2448149" swAng="1174846"/>
            </a:path>
          </a:pathLst>
        </a:custGeom>
        <a:noFill/>
        <a:ln w="9525" cap="flat" cmpd="sng" algn="ctr">
          <a:solidFill>
            <a:srgbClr val="4F81BD">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sp>
    <dsp:sp modelId="{2BE46167-BC83-42B1-86C7-2661FACC0EA5}">
      <dsp:nvSpPr>
        <dsp:cNvPr id="0" name=""/>
        <dsp:cNvSpPr/>
      </dsp:nvSpPr>
      <dsp:spPr>
        <a:xfrm>
          <a:off x="2429532" y="2815317"/>
          <a:ext cx="1296782" cy="842908"/>
        </a:xfrm>
        <a:prstGeom prst="roundRect">
          <a:avLst/>
        </a:prstGeom>
        <a:solidFill>
          <a:srgbClr val="4F81BD">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ru-RU" sz="1600" kern="1200">
              <a:solidFill>
                <a:sysClr val="window" lastClr="FFFFFF"/>
              </a:solidFill>
              <a:latin typeface="Calibri"/>
              <a:ea typeface="+mn-ea"/>
              <a:cs typeface="+mn-cs"/>
            </a:rPr>
            <a:t>Объекты защиты</a:t>
          </a:r>
        </a:p>
      </dsp:txBody>
      <dsp:txXfrm>
        <a:off x="2470679" y="2856464"/>
        <a:ext cx="1214488" cy="760614"/>
      </dsp:txXfrm>
    </dsp:sp>
    <dsp:sp modelId="{A3F7BA86-1A8A-41BA-8A11-03CCE6BAA34B}">
      <dsp:nvSpPr>
        <dsp:cNvPr id="0" name=""/>
        <dsp:cNvSpPr/>
      </dsp:nvSpPr>
      <dsp:spPr>
        <a:xfrm>
          <a:off x="1648713" y="449873"/>
          <a:ext cx="2787594" cy="2787594"/>
        </a:xfrm>
        <a:custGeom>
          <a:avLst/>
          <a:gdLst/>
          <a:ahLst/>
          <a:cxnLst/>
          <a:rect l="0" t="0" r="0" b="0"/>
          <a:pathLst>
            <a:path>
              <a:moveTo>
                <a:pt x="747131" y="2545428"/>
              </a:moveTo>
              <a:arcTo wR="1342293" hR="1342293" stAng="6979231" swAng="1369830"/>
            </a:path>
          </a:pathLst>
        </a:custGeom>
        <a:noFill/>
        <a:ln w="9525" cap="flat" cmpd="sng" algn="ctr">
          <a:solidFill>
            <a:srgbClr val="4F81BD">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sp>
    <dsp:sp modelId="{19AE7618-798B-412F-B7A4-B0BAE5607E11}">
      <dsp:nvSpPr>
        <dsp:cNvPr id="0" name=""/>
        <dsp:cNvSpPr/>
      </dsp:nvSpPr>
      <dsp:spPr>
        <a:xfrm>
          <a:off x="297835" y="978117"/>
          <a:ext cx="2701004" cy="1772966"/>
        </a:xfrm>
        <a:prstGeom prst="roundRect">
          <a:avLst/>
        </a:prstGeom>
        <a:solidFill>
          <a:srgbClr val="4F81BD">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0960" tIns="60960" rIns="60960" bIns="60960" numCol="1" spcCol="1270" anchor="t" anchorCtr="0">
          <a:noAutofit/>
        </a:bodyPr>
        <a:lstStyle/>
        <a:p>
          <a:pPr lvl="0" algn="ctr" defTabSz="711200">
            <a:lnSpc>
              <a:spcPct val="90000"/>
            </a:lnSpc>
            <a:spcBef>
              <a:spcPct val="0"/>
            </a:spcBef>
            <a:spcAft>
              <a:spcPct val="35000"/>
            </a:spcAft>
          </a:pPr>
          <a:r>
            <a:rPr lang="ru-RU" sz="1600" kern="1200">
              <a:solidFill>
                <a:sysClr val="window" lastClr="FFFFFF"/>
              </a:solidFill>
              <a:latin typeface="Calibri"/>
              <a:ea typeface="+mn-ea"/>
              <a:cs typeface="+mn-cs"/>
            </a:rPr>
            <a:t>Уязвимости</a:t>
          </a:r>
        </a:p>
        <a:p>
          <a:pPr marL="57150" lvl="1" indent="-57150" algn="just" defTabSz="488950">
            <a:lnSpc>
              <a:spcPct val="90000"/>
            </a:lnSpc>
            <a:spcBef>
              <a:spcPct val="0"/>
            </a:spcBef>
            <a:spcAft>
              <a:spcPct val="15000"/>
            </a:spcAft>
            <a:buChar char="••"/>
          </a:pPr>
          <a:r>
            <a:rPr lang="ru-RU" sz="1100" kern="1200">
              <a:solidFill>
                <a:sysClr val="window" lastClr="FFFFFF"/>
              </a:solidFill>
              <a:latin typeface="Calibri"/>
              <a:ea typeface="+mn-ea"/>
              <a:cs typeface="+mn-cs"/>
            </a:rPr>
            <a:t>Общесистемное ПО</a:t>
          </a:r>
        </a:p>
        <a:p>
          <a:pPr marL="57150" lvl="1" indent="-57150" algn="just" defTabSz="488950">
            <a:lnSpc>
              <a:spcPct val="90000"/>
            </a:lnSpc>
            <a:spcBef>
              <a:spcPct val="0"/>
            </a:spcBef>
            <a:spcAft>
              <a:spcPct val="15000"/>
            </a:spcAft>
            <a:buChar char="••"/>
          </a:pPr>
          <a:r>
            <a:rPr lang="ru-RU" sz="1100" kern="1200">
              <a:solidFill>
                <a:sysClr val="window" lastClr="FFFFFF"/>
              </a:solidFill>
              <a:latin typeface="Calibri"/>
              <a:ea typeface="+mn-ea"/>
              <a:cs typeface="+mn-cs"/>
            </a:rPr>
            <a:t>Прикладное ПО</a:t>
          </a:r>
        </a:p>
        <a:p>
          <a:pPr marL="57150" lvl="1" indent="-57150" algn="just" defTabSz="488950">
            <a:lnSpc>
              <a:spcPct val="90000"/>
            </a:lnSpc>
            <a:spcBef>
              <a:spcPct val="0"/>
            </a:spcBef>
            <a:spcAft>
              <a:spcPct val="15000"/>
            </a:spcAft>
            <a:buChar char="••"/>
          </a:pPr>
          <a:r>
            <a:rPr lang="ru-RU" sz="1100" kern="1200">
              <a:solidFill>
                <a:sysClr val="window" lastClr="FFFFFF"/>
              </a:solidFill>
              <a:latin typeface="Calibri"/>
              <a:ea typeface="+mn-ea"/>
              <a:cs typeface="+mn-cs"/>
            </a:rPr>
            <a:t>Парольноя защита</a:t>
          </a:r>
        </a:p>
        <a:p>
          <a:pPr marL="57150" lvl="1" indent="-57150" algn="just" defTabSz="488950">
            <a:lnSpc>
              <a:spcPct val="90000"/>
            </a:lnSpc>
            <a:spcBef>
              <a:spcPct val="0"/>
            </a:spcBef>
            <a:spcAft>
              <a:spcPct val="15000"/>
            </a:spcAft>
            <a:buChar char="••"/>
          </a:pPr>
          <a:r>
            <a:rPr lang="ru-RU" sz="1100" kern="1200">
              <a:solidFill>
                <a:sysClr val="window" lastClr="FFFFFF"/>
              </a:solidFill>
              <a:latin typeface="Calibri"/>
              <a:ea typeface="+mn-ea"/>
              <a:cs typeface="+mn-cs"/>
            </a:rPr>
            <a:t>Настройка доступа</a:t>
          </a:r>
        </a:p>
        <a:p>
          <a:pPr marL="57150" lvl="1" indent="-57150" algn="just" defTabSz="488950">
            <a:lnSpc>
              <a:spcPct val="90000"/>
            </a:lnSpc>
            <a:spcBef>
              <a:spcPct val="0"/>
            </a:spcBef>
            <a:spcAft>
              <a:spcPct val="15000"/>
            </a:spcAft>
            <a:buChar char="••"/>
          </a:pPr>
          <a:r>
            <a:rPr lang="ru-RU" sz="1100" kern="1200">
              <a:solidFill>
                <a:sysClr val="window" lastClr="FFFFFF"/>
              </a:solidFill>
              <a:latin typeface="Calibri"/>
              <a:ea typeface="+mn-ea"/>
              <a:cs typeface="+mn-cs"/>
            </a:rPr>
            <a:t>Организационные меры</a:t>
          </a:r>
        </a:p>
      </dsp:txBody>
      <dsp:txXfrm>
        <a:off x="384384" y="1064666"/>
        <a:ext cx="2527906" cy="1599868"/>
      </dsp:txXfrm>
    </dsp:sp>
    <dsp:sp modelId="{248918AA-5AB9-460C-81E5-825A1E1F1264}">
      <dsp:nvSpPr>
        <dsp:cNvPr id="0" name=""/>
        <dsp:cNvSpPr/>
      </dsp:nvSpPr>
      <dsp:spPr>
        <a:xfrm>
          <a:off x="1647971" y="449369"/>
          <a:ext cx="2787594" cy="2787594"/>
        </a:xfrm>
        <a:custGeom>
          <a:avLst/>
          <a:gdLst/>
          <a:ahLst/>
          <a:cxnLst/>
          <a:rect l="0" t="0" r="0" b="0"/>
          <a:pathLst>
            <a:path>
              <a:moveTo>
                <a:pt x="293242" y="504889"/>
              </a:moveTo>
              <a:arcTo wR="1342293" hR="1342293" stAng="13115915" swAng="1407544"/>
            </a:path>
          </a:pathLst>
        </a:custGeom>
        <a:noFill/>
        <a:ln w="9525" cap="flat" cmpd="sng" algn="ctr">
          <a:solidFill>
            <a:srgbClr val="4F81BD">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95341BE-EDCA-4C93-8AFE-2D6874CC0BC7}">
      <dsp:nvSpPr>
        <dsp:cNvPr id="0" name=""/>
        <dsp:cNvSpPr/>
      </dsp:nvSpPr>
      <dsp:spPr>
        <a:xfrm>
          <a:off x="1798025" y="679025"/>
          <a:ext cx="360313" cy="91440"/>
        </a:xfrm>
        <a:custGeom>
          <a:avLst/>
          <a:gdLst/>
          <a:ahLst/>
          <a:cxnLst/>
          <a:rect l="0" t="0" r="0" b="0"/>
          <a:pathLst>
            <a:path>
              <a:moveTo>
                <a:pt x="0" y="45720"/>
              </a:moveTo>
              <a:lnTo>
                <a:pt x="360201" y="45720"/>
              </a:lnTo>
            </a:path>
          </a:pathLst>
        </a:custGeom>
        <a:noFill/>
        <a:ln w="9525" cap="flat" cmpd="sng" algn="ctr">
          <a:solidFill>
            <a:srgbClr val="4F81BD">
              <a:hueOff val="0"/>
              <a:satOff val="0"/>
              <a:lumOff val="0"/>
              <a:alphaOff val="0"/>
            </a:srgb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ru-RU" sz="1200" kern="1200">
            <a:solidFill>
              <a:sysClr val="windowText" lastClr="000000">
                <a:hueOff val="0"/>
                <a:satOff val="0"/>
                <a:lumOff val="0"/>
                <a:alphaOff val="0"/>
              </a:sysClr>
            </a:solidFill>
            <a:latin typeface="Calibri"/>
            <a:ea typeface="+mn-ea"/>
            <a:cs typeface="+mn-cs"/>
          </a:endParaRPr>
        </a:p>
      </dsp:txBody>
      <dsp:txXfrm>
        <a:off x="1968409" y="722682"/>
        <a:ext cx="19545" cy="4125"/>
      </dsp:txXfrm>
    </dsp:sp>
    <dsp:sp modelId="{DEC2EC0B-8AC8-462F-BA10-713279C83151}">
      <dsp:nvSpPr>
        <dsp:cNvPr id="0" name=""/>
        <dsp:cNvSpPr/>
      </dsp:nvSpPr>
      <dsp:spPr>
        <a:xfrm>
          <a:off x="7795" y="54819"/>
          <a:ext cx="1792029" cy="1339850"/>
        </a:xfrm>
        <a:prstGeom prst="rect">
          <a:avLst/>
        </a:prstGeom>
        <a:solidFill>
          <a:srgbClr val="4F81BD">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5344" tIns="85344" rIns="85344" bIns="85344" numCol="1" spcCol="1270" anchor="t" anchorCtr="0">
          <a:noAutofit/>
        </a:bodyPr>
        <a:lstStyle/>
        <a:p>
          <a:pPr lvl="0" algn="l" defTabSz="533400">
            <a:lnSpc>
              <a:spcPct val="90000"/>
            </a:lnSpc>
            <a:spcBef>
              <a:spcPct val="0"/>
            </a:spcBef>
            <a:spcAft>
              <a:spcPct val="35000"/>
            </a:spcAft>
          </a:pPr>
          <a:r>
            <a:rPr lang="ru-RU" sz="1200" kern="1200">
              <a:solidFill>
                <a:sysClr val="window" lastClr="FFFFFF"/>
              </a:solidFill>
              <a:latin typeface="Calibri"/>
              <a:ea typeface="+mn-ea"/>
              <a:cs typeface="+mn-cs"/>
            </a:rPr>
            <a:t>Злоумышленик</a:t>
          </a:r>
        </a:p>
        <a:p>
          <a:pPr marL="57150" lvl="1" indent="-57150" algn="l" defTabSz="488950">
            <a:lnSpc>
              <a:spcPct val="90000"/>
            </a:lnSpc>
            <a:spcBef>
              <a:spcPct val="0"/>
            </a:spcBef>
            <a:spcAft>
              <a:spcPct val="15000"/>
            </a:spcAft>
            <a:buChar char="••"/>
          </a:pPr>
          <a:r>
            <a:rPr lang="ru-RU" sz="1100" kern="1200">
              <a:solidFill>
                <a:sysClr val="window" lastClr="FFFFFF"/>
              </a:solidFill>
              <a:latin typeface="Calibri"/>
              <a:ea typeface="+mn-ea"/>
              <a:cs typeface="+mn-cs"/>
            </a:rPr>
            <a:t>Цели</a:t>
          </a:r>
        </a:p>
        <a:p>
          <a:pPr marL="57150" lvl="1" indent="-57150" algn="l" defTabSz="488950">
            <a:lnSpc>
              <a:spcPct val="90000"/>
            </a:lnSpc>
            <a:spcBef>
              <a:spcPct val="0"/>
            </a:spcBef>
            <a:spcAft>
              <a:spcPct val="15000"/>
            </a:spcAft>
            <a:buChar char="••"/>
          </a:pPr>
          <a:r>
            <a:rPr lang="ru-RU" sz="1100" kern="1200">
              <a:solidFill>
                <a:sysClr val="window" lastClr="FFFFFF"/>
              </a:solidFill>
              <a:latin typeface="Calibri"/>
              <a:ea typeface="+mn-ea"/>
              <a:cs typeface="+mn-cs"/>
            </a:rPr>
            <a:t>Задачи</a:t>
          </a:r>
        </a:p>
        <a:p>
          <a:pPr marL="57150" lvl="1" indent="-57150" algn="l" defTabSz="488950">
            <a:lnSpc>
              <a:spcPct val="90000"/>
            </a:lnSpc>
            <a:spcBef>
              <a:spcPct val="0"/>
            </a:spcBef>
            <a:spcAft>
              <a:spcPct val="15000"/>
            </a:spcAft>
            <a:buChar char="••"/>
          </a:pPr>
          <a:r>
            <a:rPr lang="ru-RU" sz="1100" kern="1200">
              <a:solidFill>
                <a:sysClr val="window" lastClr="FFFFFF"/>
              </a:solidFill>
              <a:latin typeface="Calibri"/>
              <a:ea typeface="+mn-ea"/>
              <a:cs typeface="+mn-cs"/>
            </a:rPr>
            <a:t>Случайность</a:t>
          </a:r>
        </a:p>
      </dsp:txBody>
      <dsp:txXfrm>
        <a:off x="7795" y="54819"/>
        <a:ext cx="1792029" cy="1339850"/>
      </dsp:txXfrm>
    </dsp:sp>
    <dsp:sp modelId="{F502B891-C1D9-48E5-B358-0E28E3DB0A6A}">
      <dsp:nvSpPr>
        <dsp:cNvPr id="0" name=""/>
        <dsp:cNvSpPr/>
      </dsp:nvSpPr>
      <dsp:spPr>
        <a:xfrm>
          <a:off x="3980968" y="678100"/>
          <a:ext cx="223814" cy="91440"/>
        </a:xfrm>
        <a:custGeom>
          <a:avLst/>
          <a:gdLst/>
          <a:ahLst/>
          <a:cxnLst/>
          <a:rect l="0" t="0" r="0" b="0"/>
          <a:pathLst>
            <a:path>
              <a:moveTo>
                <a:pt x="0" y="46644"/>
              </a:moveTo>
              <a:lnTo>
                <a:pt x="128970" y="46644"/>
              </a:lnTo>
              <a:lnTo>
                <a:pt x="128970" y="45720"/>
              </a:lnTo>
              <a:lnTo>
                <a:pt x="223741" y="45720"/>
              </a:lnTo>
            </a:path>
          </a:pathLst>
        </a:custGeom>
        <a:noFill/>
        <a:ln w="9525" cap="flat" cmpd="sng" algn="ctr">
          <a:solidFill>
            <a:srgbClr val="4F81BD">
              <a:hueOff val="0"/>
              <a:satOff val="0"/>
              <a:lumOff val="0"/>
              <a:alphaOff val="0"/>
            </a:srgb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ru-RU" sz="1200" kern="1200">
            <a:solidFill>
              <a:sysClr val="windowText" lastClr="000000">
                <a:hueOff val="0"/>
                <a:satOff val="0"/>
                <a:lumOff val="0"/>
                <a:alphaOff val="0"/>
              </a:sysClr>
            </a:solidFill>
            <a:latin typeface="Calibri"/>
            <a:ea typeface="+mn-ea"/>
            <a:cs typeface="+mn-cs"/>
          </a:endParaRPr>
        </a:p>
      </dsp:txBody>
      <dsp:txXfrm>
        <a:off x="4086515" y="721757"/>
        <a:ext cx="12720" cy="4125"/>
      </dsp:txXfrm>
    </dsp:sp>
    <dsp:sp modelId="{DC35F0C8-ACFE-472B-A762-E077FC346337}">
      <dsp:nvSpPr>
        <dsp:cNvPr id="0" name=""/>
        <dsp:cNvSpPr/>
      </dsp:nvSpPr>
      <dsp:spPr>
        <a:xfrm>
          <a:off x="2190739" y="69249"/>
          <a:ext cx="1792029" cy="1310991"/>
        </a:xfrm>
        <a:prstGeom prst="rect">
          <a:avLst/>
        </a:prstGeom>
        <a:solidFill>
          <a:srgbClr val="4F81BD">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5344" tIns="85344" rIns="85344" bIns="85344" numCol="1" spcCol="1270" anchor="t" anchorCtr="0">
          <a:noAutofit/>
        </a:bodyPr>
        <a:lstStyle/>
        <a:p>
          <a:pPr lvl="0" algn="ctr" defTabSz="533400">
            <a:lnSpc>
              <a:spcPct val="90000"/>
            </a:lnSpc>
            <a:spcBef>
              <a:spcPct val="0"/>
            </a:spcBef>
            <a:spcAft>
              <a:spcPct val="35000"/>
            </a:spcAft>
          </a:pPr>
          <a:r>
            <a:rPr lang="ru-RU" sz="1200" kern="1200">
              <a:solidFill>
                <a:sysClr val="window" lastClr="FFFFFF"/>
              </a:solidFill>
              <a:latin typeface="Calibri"/>
              <a:ea typeface="+mn-ea"/>
              <a:cs typeface="+mn-cs"/>
            </a:rPr>
            <a:t>Угрозы безопасности</a:t>
          </a:r>
          <a:endParaRPr lang="ru-RU" sz="1000" kern="1200">
            <a:solidFill>
              <a:sysClr val="window" lastClr="FFFFFF"/>
            </a:solidFill>
            <a:latin typeface="Calibri"/>
            <a:ea typeface="+mn-ea"/>
            <a:cs typeface="+mn-cs"/>
          </a:endParaRPr>
        </a:p>
        <a:p>
          <a:pPr marL="57150" lvl="1" indent="-57150" algn="l" defTabSz="488950">
            <a:lnSpc>
              <a:spcPct val="90000"/>
            </a:lnSpc>
            <a:spcBef>
              <a:spcPct val="0"/>
            </a:spcBef>
            <a:spcAft>
              <a:spcPct val="15000"/>
            </a:spcAft>
            <a:buChar char="••"/>
          </a:pPr>
          <a:r>
            <a:rPr lang="ru-RU" sz="1100" kern="1200">
              <a:solidFill>
                <a:sysClr val="window" lastClr="FFFFFF"/>
              </a:solidFill>
              <a:latin typeface="Calibri"/>
              <a:ea typeface="+mn-ea"/>
              <a:cs typeface="+mn-cs"/>
            </a:rPr>
            <a:t>НСД</a:t>
          </a:r>
          <a:endParaRPr lang="ru-RU" sz="900" kern="1200">
            <a:solidFill>
              <a:sysClr val="window" lastClr="FFFFFF"/>
            </a:solidFill>
            <a:latin typeface="Calibri"/>
            <a:ea typeface="+mn-ea"/>
            <a:cs typeface="+mn-cs"/>
          </a:endParaRPr>
        </a:p>
        <a:p>
          <a:pPr marL="57150" lvl="1" indent="-57150" algn="l" defTabSz="488950">
            <a:lnSpc>
              <a:spcPct val="90000"/>
            </a:lnSpc>
            <a:spcBef>
              <a:spcPct val="0"/>
            </a:spcBef>
            <a:spcAft>
              <a:spcPct val="15000"/>
            </a:spcAft>
            <a:buChar char="••"/>
          </a:pPr>
          <a:r>
            <a:rPr lang="ru-RU" sz="1100" kern="1200">
              <a:solidFill>
                <a:sysClr val="window" lastClr="FFFFFF"/>
              </a:solidFill>
              <a:latin typeface="Calibri"/>
              <a:ea typeface="+mn-ea"/>
              <a:cs typeface="+mn-cs"/>
            </a:rPr>
            <a:t>ИДВ</a:t>
          </a:r>
        </a:p>
      </dsp:txBody>
      <dsp:txXfrm>
        <a:off x="2190739" y="69249"/>
        <a:ext cx="1792029" cy="1310991"/>
      </dsp:txXfrm>
    </dsp:sp>
    <dsp:sp modelId="{98A96D29-08B1-4E2F-9107-FF3E9BFECBD1}">
      <dsp:nvSpPr>
        <dsp:cNvPr id="0" name=""/>
        <dsp:cNvSpPr/>
      </dsp:nvSpPr>
      <dsp:spPr>
        <a:xfrm>
          <a:off x="896014" y="1391021"/>
          <a:ext cx="4237183" cy="327676"/>
        </a:xfrm>
        <a:custGeom>
          <a:avLst/>
          <a:gdLst/>
          <a:ahLst/>
          <a:cxnLst/>
          <a:rect l="0" t="0" r="0" b="0"/>
          <a:pathLst>
            <a:path>
              <a:moveTo>
                <a:pt x="4235974" y="0"/>
              </a:moveTo>
              <a:lnTo>
                <a:pt x="4235974" y="180887"/>
              </a:lnTo>
              <a:lnTo>
                <a:pt x="0" y="180887"/>
              </a:lnTo>
              <a:lnTo>
                <a:pt x="0" y="327574"/>
              </a:lnTo>
            </a:path>
          </a:pathLst>
        </a:custGeom>
        <a:noFill/>
        <a:ln w="9525" cap="flat" cmpd="sng" algn="ctr">
          <a:solidFill>
            <a:srgbClr val="4F81BD">
              <a:hueOff val="0"/>
              <a:satOff val="0"/>
              <a:lumOff val="0"/>
              <a:alphaOff val="0"/>
            </a:srgb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ru-RU" sz="1200" kern="1200">
            <a:solidFill>
              <a:sysClr val="windowText" lastClr="000000">
                <a:hueOff val="0"/>
                <a:satOff val="0"/>
                <a:lumOff val="0"/>
                <a:alphaOff val="0"/>
              </a:sysClr>
            </a:solidFill>
            <a:latin typeface="Calibri"/>
            <a:ea typeface="+mn-ea"/>
            <a:cs typeface="+mn-cs"/>
          </a:endParaRPr>
        </a:p>
      </dsp:txBody>
      <dsp:txXfrm>
        <a:off x="2908299" y="1552796"/>
        <a:ext cx="212615" cy="4125"/>
      </dsp:txXfrm>
    </dsp:sp>
    <dsp:sp modelId="{F8FD36F0-6A5D-44D2-A7AA-003A0A8484FC}">
      <dsp:nvSpPr>
        <dsp:cNvPr id="0" name=""/>
        <dsp:cNvSpPr/>
      </dsp:nvSpPr>
      <dsp:spPr>
        <a:xfrm>
          <a:off x="4237183" y="54819"/>
          <a:ext cx="1792029" cy="1338001"/>
        </a:xfrm>
        <a:prstGeom prst="rect">
          <a:avLst/>
        </a:prstGeom>
        <a:solidFill>
          <a:srgbClr val="4F81BD">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5344" tIns="85344" rIns="85344" bIns="85344" numCol="1" spcCol="1270" anchor="t" anchorCtr="0">
          <a:noAutofit/>
        </a:bodyPr>
        <a:lstStyle/>
        <a:p>
          <a:pPr lvl="0" algn="l" defTabSz="533400">
            <a:lnSpc>
              <a:spcPct val="90000"/>
            </a:lnSpc>
            <a:spcBef>
              <a:spcPct val="0"/>
            </a:spcBef>
            <a:spcAft>
              <a:spcPct val="35000"/>
            </a:spcAft>
          </a:pPr>
          <a:r>
            <a:rPr lang="ru-RU" sz="1200" kern="1200">
              <a:solidFill>
                <a:sysClr val="window" lastClr="FFFFFF"/>
              </a:solidFill>
              <a:latin typeface="Calibri"/>
              <a:ea typeface="+mn-ea"/>
              <a:cs typeface="+mn-cs"/>
            </a:rPr>
            <a:t>Каналы реализации угроз</a:t>
          </a:r>
        </a:p>
        <a:p>
          <a:pPr marL="57150" lvl="1" indent="-57150" algn="l" defTabSz="488950">
            <a:lnSpc>
              <a:spcPct val="90000"/>
            </a:lnSpc>
            <a:spcBef>
              <a:spcPct val="0"/>
            </a:spcBef>
            <a:spcAft>
              <a:spcPct val="15000"/>
            </a:spcAft>
            <a:buChar char="••"/>
          </a:pPr>
          <a:r>
            <a:rPr lang="ru-RU" sz="1100" kern="1200">
              <a:solidFill>
                <a:sysClr val="window" lastClr="FFFFFF"/>
              </a:solidFill>
              <a:latin typeface="Calibri"/>
              <a:ea typeface="+mn-ea"/>
              <a:cs typeface="+mn-cs"/>
            </a:rPr>
            <a:t>Телекоммуникационные сети</a:t>
          </a:r>
        </a:p>
        <a:p>
          <a:pPr marL="57150" lvl="1" indent="-57150" algn="l" defTabSz="488950">
            <a:lnSpc>
              <a:spcPct val="90000"/>
            </a:lnSpc>
            <a:spcBef>
              <a:spcPct val="0"/>
            </a:spcBef>
            <a:spcAft>
              <a:spcPct val="15000"/>
            </a:spcAft>
            <a:buChar char="••"/>
          </a:pPr>
          <a:r>
            <a:rPr lang="ru-RU" sz="1100" kern="1200">
              <a:solidFill>
                <a:sysClr val="window" lastClr="FFFFFF"/>
              </a:solidFill>
              <a:latin typeface="Calibri"/>
              <a:ea typeface="+mn-ea"/>
              <a:cs typeface="+mn-cs"/>
            </a:rPr>
            <a:t>Носители инф. и пер. устройства</a:t>
          </a:r>
        </a:p>
        <a:p>
          <a:pPr marL="57150" lvl="1" indent="-57150" algn="l" defTabSz="488950">
            <a:lnSpc>
              <a:spcPct val="90000"/>
            </a:lnSpc>
            <a:spcBef>
              <a:spcPct val="0"/>
            </a:spcBef>
            <a:spcAft>
              <a:spcPct val="15000"/>
            </a:spcAft>
            <a:buChar char="••"/>
          </a:pPr>
          <a:r>
            <a:rPr lang="ru-RU" sz="1100" kern="1200">
              <a:solidFill>
                <a:sysClr val="window" lastClr="FFFFFF"/>
              </a:solidFill>
              <a:latin typeface="Calibri"/>
              <a:ea typeface="+mn-ea"/>
              <a:cs typeface="+mn-cs"/>
            </a:rPr>
            <a:t>Персонал</a:t>
          </a:r>
        </a:p>
      </dsp:txBody>
      <dsp:txXfrm>
        <a:off x="4237183" y="54819"/>
        <a:ext cx="1792029" cy="1338001"/>
      </dsp:txXfrm>
    </dsp:sp>
    <dsp:sp modelId="{6AEFA2D6-831C-45DD-896C-0C14B2362AA2}">
      <dsp:nvSpPr>
        <dsp:cNvPr id="0" name=""/>
        <dsp:cNvSpPr/>
      </dsp:nvSpPr>
      <dsp:spPr>
        <a:xfrm>
          <a:off x="1790229" y="2242986"/>
          <a:ext cx="328845" cy="91440"/>
        </a:xfrm>
        <a:custGeom>
          <a:avLst/>
          <a:gdLst/>
          <a:ahLst/>
          <a:cxnLst/>
          <a:rect l="0" t="0" r="0" b="0"/>
          <a:pathLst>
            <a:path>
              <a:moveTo>
                <a:pt x="0" y="45720"/>
              </a:moveTo>
              <a:lnTo>
                <a:pt x="181471" y="45720"/>
              </a:lnTo>
              <a:lnTo>
                <a:pt x="181471" y="48514"/>
              </a:lnTo>
              <a:lnTo>
                <a:pt x="328743" y="48514"/>
              </a:lnTo>
            </a:path>
          </a:pathLst>
        </a:custGeom>
        <a:noFill/>
        <a:ln w="9525" cap="flat" cmpd="sng" algn="ctr">
          <a:solidFill>
            <a:srgbClr val="4F81BD">
              <a:hueOff val="0"/>
              <a:satOff val="0"/>
              <a:lumOff val="0"/>
              <a:alphaOff val="0"/>
            </a:srgb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ru-RU" sz="1200" kern="1200">
            <a:solidFill>
              <a:sysClr val="windowText" lastClr="000000">
                <a:hueOff val="0"/>
                <a:satOff val="0"/>
                <a:lumOff val="0"/>
                <a:alphaOff val="0"/>
              </a:sysClr>
            </a:solidFill>
            <a:latin typeface="Calibri"/>
            <a:ea typeface="+mn-ea"/>
            <a:cs typeface="+mn-cs"/>
          </a:endParaRPr>
        </a:p>
      </dsp:txBody>
      <dsp:txXfrm>
        <a:off x="1945666" y="2286644"/>
        <a:ext cx="17972" cy="4125"/>
      </dsp:txXfrm>
    </dsp:sp>
    <dsp:sp modelId="{B6FA6C82-DA6F-4168-926D-BD26F49CA089}">
      <dsp:nvSpPr>
        <dsp:cNvPr id="0" name=""/>
        <dsp:cNvSpPr/>
      </dsp:nvSpPr>
      <dsp:spPr>
        <a:xfrm>
          <a:off x="0" y="1751097"/>
          <a:ext cx="1792029" cy="1075217"/>
        </a:xfrm>
        <a:prstGeom prst="rect">
          <a:avLst/>
        </a:prstGeom>
        <a:solidFill>
          <a:srgbClr val="4F81BD">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5344" tIns="85344" rIns="85344" bIns="85344" numCol="1" spcCol="1270" anchor="t" anchorCtr="0">
          <a:noAutofit/>
        </a:bodyPr>
        <a:lstStyle/>
        <a:p>
          <a:pPr lvl="0" algn="l" defTabSz="533400">
            <a:lnSpc>
              <a:spcPct val="90000"/>
            </a:lnSpc>
            <a:spcBef>
              <a:spcPct val="0"/>
            </a:spcBef>
            <a:spcAft>
              <a:spcPct val="35000"/>
            </a:spcAft>
          </a:pPr>
          <a:r>
            <a:rPr lang="ru-RU" sz="1200" kern="1200">
              <a:solidFill>
                <a:sysClr val="window" lastClr="FFFFFF"/>
              </a:solidFill>
              <a:latin typeface="Calibri"/>
              <a:ea typeface="+mn-ea"/>
              <a:cs typeface="+mn-cs"/>
            </a:rPr>
            <a:t>Уязвимости  объектов защиты</a:t>
          </a:r>
        </a:p>
        <a:p>
          <a:pPr marL="57150" lvl="1" indent="-57150" algn="just" defTabSz="488950">
            <a:lnSpc>
              <a:spcPct val="90000"/>
            </a:lnSpc>
            <a:spcBef>
              <a:spcPct val="0"/>
            </a:spcBef>
            <a:spcAft>
              <a:spcPct val="15000"/>
            </a:spcAft>
            <a:buChar char="••"/>
          </a:pPr>
          <a:r>
            <a:rPr lang="ru-RU" sz="1100" kern="1200">
              <a:solidFill>
                <a:sysClr val="window" lastClr="FFFFFF"/>
              </a:solidFill>
              <a:latin typeface="Calibri"/>
              <a:ea typeface="+mn-ea"/>
              <a:cs typeface="+mn-cs"/>
            </a:rPr>
            <a:t>ПО</a:t>
          </a:r>
        </a:p>
        <a:p>
          <a:pPr marL="57150" lvl="1" indent="-57150" algn="just" defTabSz="488950">
            <a:lnSpc>
              <a:spcPct val="90000"/>
            </a:lnSpc>
            <a:spcBef>
              <a:spcPct val="0"/>
            </a:spcBef>
            <a:spcAft>
              <a:spcPct val="15000"/>
            </a:spcAft>
            <a:buChar char="••"/>
          </a:pPr>
          <a:r>
            <a:rPr lang="ru-RU" sz="1100" kern="1200">
              <a:solidFill>
                <a:sysClr val="window" lastClr="FFFFFF"/>
              </a:solidFill>
              <a:latin typeface="Calibri"/>
              <a:ea typeface="+mn-ea"/>
              <a:cs typeface="+mn-cs"/>
            </a:rPr>
            <a:t>Доступ</a:t>
          </a:r>
        </a:p>
        <a:p>
          <a:pPr marL="57150" lvl="1" indent="-57150" algn="just" defTabSz="488950">
            <a:lnSpc>
              <a:spcPct val="90000"/>
            </a:lnSpc>
            <a:spcBef>
              <a:spcPct val="0"/>
            </a:spcBef>
            <a:spcAft>
              <a:spcPct val="15000"/>
            </a:spcAft>
            <a:buChar char="••"/>
          </a:pPr>
          <a:r>
            <a:rPr lang="ru-RU" sz="1100" kern="1200">
              <a:solidFill>
                <a:sysClr val="window" lastClr="FFFFFF"/>
              </a:solidFill>
              <a:latin typeface="Calibri"/>
              <a:ea typeface="+mn-ea"/>
              <a:cs typeface="+mn-cs"/>
            </a:rPr>
            <a:t>Настройки</a:t>
          </a:r>
        </a:p>
      </dsp:txBody>
      <dsp:txXfrm>
        <a:off x="0" y="1751097"/>
        <a:ext cx="1792029" cy="1075217"/>
      </dsp:txXfrm>
    </dsp:sp>
    <dsp:sp modelId="{9EB172C9-A5A5-48A6-B9C2-31F49F015F9D}">
      <dsp:nvSpPr>
        <dsp:cNvPr id="0" name=""/>
        <dsp:cNvSpPr/>
      </dsp:nvSpPr>
      <dsp:spPr>
        <a:xfrm>
          <a:off x="3941705" y="2243900"/>
          <a:ext cx="291589" cy="91440"/>
        </a:xfrm>
        <a:custGeom>
          <a:avLst/>
          <a:gdLst/>
          <a:ahLst/>
          <a:cxnLst/>
          <a:rect l="0" t="0" r="0" b="0"/>
          <a:pathLst>
            <a:path>
              <a:moveTo>
                <a:pt x="0" y="47601"/>
              </a:moveTo>
              <a:lnTo>
                <a:pt x="162848" y="47601"/>
              </a:lnTo>
              <a:lnTo>
                <a:pt x="162848" y="45720"/>
              </a:lnTo>
              <a:lnTo>
                <a:pt x="291497" y="45720"/>
              </a:lnTo>
            </a:path>
          </a:pathLst>
        </a:custGeom>
        <a:noFill/>
        <a:ln w="9525" cap="flat" cmpd="sng" algn="ctr">
          <a:solidFill>
            <a:srgbClr val="4F81BD">
              <a:hueOff val="0"/>
              <a:satOff val="0"/>
              <a:lumOff val="0"/>
              <a:alphaOff val="0"/>
            </a:srgb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ru-RU" sz="1200" kern="1200">
            <a:solidFill>
              <a:sysClr val="windowText" lastClr="000000">
                <a:hueOff val="0"/>
                <a:satOff val="0"/>
                <a:lumOff val="0"/>
                <a:alphaOff val="0"/>
              </a:sysClr>
            </a:solidFill>
            <a:latin typeface="Calibri"/>
            <a:ea typeface="+mn-ea"/>
            <a:cs typeface="+mn-cs"/>
          </a:endParaRPr>
        </a:p>
      </dsp:txBody>
      <dsp:txXfrm>
        <a:off x="4079445" y="2287558"/>
        <a:ext cx="16109" cy="4125"/>
      </dsp:txXfrm>
    </dsp:sp>
    <dsp:sp modelId="{27C7461B-2DF8-47E4-B863-8D910FC7887F}">
      <dsp:nvSpPr>
        <dsp:cNvPr id="0" name=""/>
        <dsp:cNvSpPr/>
      </dsp:nvSpPr>
      <dsp:spPr>
        <a:xfrm>
          <a:off x="2151475" y="1753893"/>
          <a:ext cx="1792029" cy="1075217"/>
        </a:xfrm>
        <a:prstGeom prst="rect">
          <a:avLst/>
        </a:prstGeom>
        <a:solidFill>
          <a:srgbClr val="4F81BD">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5344" tIns="85344" rIns="85344" bIns="85344" numCol="1" spcCol="1270" anchor="t" anchorCtr="0">
          <a:noAutofit/>
        </a:bodyPr>
        <a:lstStyle/>
        <a:p>
          <a:pPr lvl="0" algn="l" defTabSz="533400">
            <a:lnSpc>
              <a:spcPct val="90000"/>
            </a:lnSpc>
            <a:spcBef>
              <a:spcPct val="0"/>
            </a:spcBef>
            <a:spcAft>
              <a:spcPct val="35000"/>
            </a:spcAft>
          </a:pPr>
          <a:r>
            <a:rPr lang="ru-RU" sz="1200" kern="1200">
              <a:solidFill>
                <a:sysClr val="window" lastClr="FFFFFF"/>
              </a:solidFill>
              <a:latin typeface="Calibri"/>
              <a:ea typeface="+mn-ea"/>
              <a:cs typeface="+mn-cs"/>
            </a:rPr>
            <a:t>Риск для владельца</a:t>
          </a:r>
        </a:p>
        <a:p>
          <a:pPr marL="57150" lvl="1" indent="-57150" algn="l" defTabSz="488950">
            <a:lnSpc>
              <a:spcPct val="90000"/>
            </a:lnSpc>
            <a:spcBef>
              <a:spcPct val="0"/>
            </a:spcBef>
            <a:spcAft>
              <a:spcPct val="15000"/>
            </a:spcAft>
            <a:buChar char="••"/>
          </a:pPr>
          <a:r>
            <a:rPr lang="ru-RU" sz="1100" kern="1200">
              <a:solidFill>
                <a:sysClr val="window" lastClr="FFFFFF"/>
              </a:solidFill>
              <a:latin typeface="Calibri"/>
              <a:ea typeface="+mn-ea"/>
              <a:cs typeface="+mn-cs"/>
            </a:rPr>
            <a:t>Возможный ущерб</a:t>
          </a:r>
        </a:p>
        <a:p>
          <a:pPr marL="57150" lvl="1" indent="-57150" algn="l" defTabSz="488950">
            <a:lnSpc>
              <a:spcPct val="90000"/>
            </a:lnSpc>
            <a:spcBef>
              <a:spcPct val="0"/>
            </a:spcBef>
            <a:spcAft>
              <a:spcPct val="15000"/>
            </a:spcAft>
            <a:buChar char="••"/>
          </a:pPr>
          <a:r>
            <a:rPr lang="ru-RU" sz="1100" kern="1200">
              <a:solidFill>
                <a:sysClr val="window" lastClr="FFFFFF"/>
              </a:solidFill>
              <a:latin typeface="Calibri"/>
              <a:ea typeface="+mn-ea"/>
              <a:cs typeface="+mn-cs"/>
            </a:rPr>
            <a:t>Вероятность наступления</a:t>
          </a:r>
        </a:p>
        <a:p>
          <a:pPr marL="57150" lvl="1" indent="-57150" algn="l" defTabSz="488950">
            <a:lnSpc>
              <a:spcPct val="90000"/>
            </a:lnSpc>
            <a:spcBef>
              <a:spcPct val="0"/>
            </a:spcBef>
            <a:spcAft>
              <a:spcPct val="15000"/>
            </a:spcAft>
            <a:buChar char="••"/>
          </a:pPr>
          <a:r>
            <a:rPr lang="ru-RU" sz="1100" kern="1200">
              <a:solidFill>
                <a:sysClr val="window" lastClr="FFFFFF"/>
              </a:solidFill>
              <a:latin typeface="Calibri"/>
              <a:ea typeface="+mn-ea"/>
              <a:cs typeface="+mn-cs"/>
            </a:rPr>
            <a:t>Величина риска</a:t>
          </a:r>
        </a:p>
        <a:p>
          <a:pPr marL="57150" lvl="1" indent="-57150" algn="l" defTabSz="488950">
            <a:lnSpc>
              <a:spcPct val="90000"/>
            </a:lnSpc>
            <a:spcBef>
              <a:spcPct val="0"/>
            </a:spcBef>
            <a:spcAft>
              <a:spcPct val="15000"/>
            </a:spcAft>
            <a:buChar char="••"/>
          </a:pPr>
          <a:r>
            <a:rPr lang="ru-RU" sz="1100" kern="1200">
              <a:solidFill>
                <a:sysClr val="window" lastClr="FFFFFF"/>
              </a:solidFill>
              <a:latin typeface="Calibri"/>
              <a:ea typeface="+mn-ea"/>
              <a:cs typeface="+mn-cs"/>
            </a:rPr>
            <a:t>Приемлимость</a:t>
          </a:r>
          <a:endParaRPr lang="ru-RU" sz="900" kern="1200">
            <a:solidFill>
              <a:sysClr val="window" lastClr="FFFFFF"/>
            </a:solidFill>
            <a:latin typeface="Calibri"/>
            <a:ea typeface="+mn-ea"/>
            <a:cs typeface="+mn-cs"/>
          </a:endParaRPr>
        </a:p>
      </dsp:txBody>
      <dsp:txXfrm>
        <a:off x="2151475" y="1753893"/>
        <a:ext cx="1792029" cy="1075217"/>
      </dsp:txXfrm>
    </dsp:sp>
    <dsp:sp modelId="{3E3BBBF3-D6EB-4D7D-B177-704294AC463F}">
      <dsp:nvSpPr>
        <dsp:cNvPr id="0" name=""/>
        <dsp:cNvSpPr/>
      </dsp:nvSpPr>
      <dsp:spPr>
        <a:xfrm>
          <a:off x="4265694" y="1752011"/>
          <a:ext cx="1792029" cy="1075217"/>
        </a:xfrm>
        <a:prstGeom prst="rect">
          <a:avLst/>
        </a:prstGeom>
        <a:solidFill>
          <a:srgbClr val="4F81BD">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5344" tIns="85344" rIns="85344" bIns="85344" numCol="1" spcCol="1270" anchor="t" anchorCtr="0">
          <a:noAutofit/>
        </a:bodyPr>
        <a:lstStyle/>
        <a:p>
          <a:pPr lvl="0" algn="l" defTabSz="533400">
            <a:lnSpc>
              <a:spcPct val="90000"/>
            </a:lnSpc>
            <a:spcBef>
              <a:spcPct val="0"/>
            </a:spcBef>
            <a:spcAft>
              <a:spcPct val="35000"/>
            </a:spcAft>
          </a:pPr>
          <a:r>
            <a:rPr lang="ru-RU" sz="1200" kern="1200">
              <a:solidFill>
                <a:sysClr val="window" lastClr="FFFFFF"/>
              </a:solidFill>
              <a:latin typeface="Calibri"/>
              <a:ea typeface="+mn-ea"/>
              <a:cs typeface="+mn-cs"/>
            </a:rPr>
            <a:t>Ущерб для владельца</a:t>
          </a:r>
        </a:p>
        <a:p>
          <a:pPr marL="285750" lvl="1" indent="-285750" algn="ctr" defTabSz="1600200">
            <a:lnSpc>
              <a:spcPct val="90000"/>
            </a:lnSpc>
            <a:spcBef>
              <a:spcPct val="0"/>
            </a:spcBef>
            <a:spcAft>
              <a:spcPct val="15000"/>
            </a:spcAft>
            <a:buChar char="••"/>
          </a:pPr>
          <a:r>
            <a:rPr lang="ru-RU" sz="3600" kern="1200">
              <a:solidFill>
                <a:sysClr val="window" lastClr="FFFFFF"/>
              </a:solidFill>
              <a:latin typeface="Calibri"/>
              <a:ea typeface="+mn-ea"/>
              <a:cs typeface="+mn-cs"/>
            </a:rPr>
            <a:t>?</a:t>
          </a:r>
        </a:p>
      </dsp:txBody>
      <dsp:txXfrm>
        <a:off x="4265694" y="1752011"/>
        <a:ext cx="1792029" cy="1075217"/>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8163946-840B-4A66-8D75-7A17B4C650DA}">
      <dsp:nvSpPr>
        <dsp:cNvPr id="0" name=""/>
        <dsp:cNvSpPr/>
      </dsp:nvSpPr>
      <dsp:spPr>
        <a:xfrm rot="5400000">
          <a:off x="3158830" y="-1066180"/>
          <a:ext cx="1673918" cy="3806279"/>
        </a:xfrm>
        <a:prstGeom prst="round2Same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66725">
            <a:lnSpc>
              <a:spcPct val="90000"/>
            </a:lnSpc>
            <a:spcBef>
              <a:spcPct val="0"/>
            </a:spcBef>
            <a:spcAft>
              <a:spcPct val="15000"/>
            </a:spcAft>
            <a:buChar char="••"/>
          </a:pPr>
          <a:r>
            <a:rPr lang="ru-RU" sz="1050" kern="1200">
              <a:solidFill>
                <a:sysClr val="windowText" lastClr="000000">
                  <a:hueOff val="0"/>
                  <a:satOff val="0"/>
                  <a:lumOff val="0"/>
                  <a:alphaOff val="0"/>
                </a:sysClr>
              </a:solidFill>
              <a:latin typeface="Calibri"/>
              <a:ea typeface="+mn-ea"/>
              <a:cs typeface="+mn-cs"/>
            </a:rPr>
            <a:t>каналы: ЛВС, персонал, </a:t>
          </a:r>
          <a:r>
            <a:rPr lang="en-US" sz="1050" kern="1200">
              <a:solidFill>
                <a:sysClr val="windowText" lastClr="000000">
                  <a:hueOff val="0"/>
                  <a:satOff val="0"/>
                  <a:lumOff val="0"/>
                  <a:alphaOff val="0"/>
                </a:sysClr>
              </a:solidFill>
              <a:latin typeface="Calibri"/>
              <a:ea typeface="+mn-ea"/>
              <a:cs typeface="+mn-cs"/>
            </a:rPr>
            <a:t>USB </a:t>
          </a:r>
          <a:r>
            <a:rPr lang="ru-RU" sz="1050" kern="1200">
              <a:solidFill>
                <a:sysClr val="windowText" lastClr="000000">
                  <a:hueOff val="0"/>
                  <a:satOff val="0"/>
                  <a:lumOff val="0"/>
                  <a:alphaOff val="0"/>
                </a:sysClr>
              </a:solidFill>
              <a:latin typeface="Calibri"/>
              <a:ea typeface="+mn-ea"/>
              <a:cs typeface="+mn-cs"/>
            </a:rPr>
            <a:t>накопители</a:t>
          </a:r>
        </a:p>
        <a:p>
          <a:pPr marL="57150" lvl="1" indent="-57150" algn="l" defTabSz="466725">
            <a:lnSpc>
              <a:spcPct val="90000"/>
            </a:lnSpc>
            <a:spcBef>
              <a:spcPct val="0"/>
            </a:spcBef>
            <a:spcAft>
              <a:spcPct val="15000"/>
            </a:spcAft>
            <a:buChar char="••"/>
          </a:pPr>
          <a:r>
            <a:rPr lang="ru-RU" sz="1050" kern="1200">
              <a:solidFill>
                <a:sysClr val="windowText" lastClr="000000">
                  <a:hueOff val="0"/>
                  <a:satOff val="0"/>
                  <a:lumOff val="0"/>
                  <a:alphaOff val="0"/>
                </a:sysClr>
              </a:solidFill>
              <a:latin typeface="Calibri"/>
              <a:ea typeface="+mn-ea"/>
              <a:cs typeface="+mn-cs"/>
            </a:rPr>
            <a:t>уязвимости: пустой пароль администратора АСУ ТП, отсутствие обновления, нет разграничения доступа, реализация эксплойтов</a:t>
          </a:r>
        </a:p>
        <a:p>
          <a:pPr marL="57150" lvl="1" indent="-57150" algn="l" defTabSz="466725">
            <a:lnSpc>
              <a:spcPct val="90000"/>
            </a:lnSpc>
            <a:spcBef>
              <a:spcPct val="0"/>
            </a:spcBef>
            <a:spcAft>
              <a:spcPct val="15000"/>
            </a:spcAft>
            <a:buChar char="••"/>
          </a:pPr>
          <a:r>
            <a:rPr lang="ru-RU" sz="1050" kern="1200">
              <a:solidFill>
                <a:sysClr val="windowText" lastClr="000000">
                  <a:hueOff val="0"/>
                  <a:satOff val="0"/>
                  <a:lumOff val="0"/>
                  <a:alphaOff val="0"/>
                </a:sysClr>
              </a:solidFill>
              <a:latin typeface="Calibri"/>
              <a:ea typeface="+mn-ea"/>
              <a:cs typeface="+mn-cs"/>
            </a:rPr>
            <a:t>инструменты и способы: взятка персоналу, подключение </a:t>
          </a:r>
          <a:r>
            <a:rPr lang="en-US" sz="1050" kern="1200">
              <a:solidFill>
                <a:sysClr val="windowText" lastClr="000000">
                  <a:hueOff val="0"/>
                  <a:satOff val="0"/>
                  <a:lumOff val="0"/>
                  <a:alphaOff val="0"/>
                </a:sysClr>
              </a:solidFill>
              <a:latin typeface="Calibri"/>
              <a:ea typeface="+mn-ea"/>
              <a:cs typeface="+mn-cs"/>
            </a:rPr>
            <a:t>USB </a:t>
          </a:r>
          <a:r>
            <a:rPr lang="ru-RU" sz="1050" kern="1200">
              <a:solidFill>
                <a:sysClr val="windowText" lastClr="000000">
                  <a:hueOff val="0"/>
                  <a:satOff val="0"/>
                  <a:lumOff val="0"/>
                  <a:alphaOff val="0"/>
                </a:sysClr>
              </a:solidFill>
              <a:latin typeface="Calibri"/>
              <a:ea typeface="+mn-ea"/>
              <a:cs typeface="+mn-cs"/>
            </a:rPr>
            <a:t>накопителя с вирусом к АРМ, запуск и распространение вируса по ЛВС АСУ ТП</a:t>
          </a:r>
        </a:p>
        <a:p>
          <a:pPr marL="57150" lvl="1" indent="-57150" algn="l" defTabSz="466725">
            <a:lnSpc>
              <a:spcPct val="90000"/>
            </a:lnSpc>
            <a:spcBef>
              <a:spcPct val="0"/>
            </a:spcBef>
            <a:spcAft>
              <a:spcPct val="15000"/>
            </a:spcAft>
            <a:buChar char="••"/>
          </a:pPr>
          <a:r>
            <a:rPr lang="ru-RU" sz="1050" kern="1200">
              <a:solidFill>
                <a:sysClr val="windowText" lastClr="000000">
                  <a:hueOff val="0"/>
                  <a:satOff val="0"/>
                  <a:lumOff val="0"/>
                  <a:alphaOff val="0"/>
                </a:sysClr>
              </a:solidFill>
              <a:latin typeface="Calibri"/>
              <a:ea typeface="+mn-ea"/>
              <a:cs typeface="+mn-cs"/>
            </a:rPr>
            <a:t>сценарий: вирус проник в сеть, заразил серверы </a:t>
          </a:r>
          <a:r>
            <a:rPr lang="en-US" sz="1050" kern="1200">
              <a:solidFill>
                <a:sysClr val="windowText" lastClr="000000">
                  <a:hueOff val="0"/>
                  <a:satOff val="0"/>
                  <a:lumOff val="0"/>
                  <a:alphaOff val="0"/>
                </a:sysClr>
              </a:solidFill>
              <a:latin typeface="Calibri"/>
              <a:ea typeface="+mn-ea"/>
              <a:cs typeface="+mn-cs"/>
            </a:rPr>
            <a:t>SCADA</a:t>
          </a:r>
          <a:r>
            <a:rPr lang="ru-RU" sz="1050" kern="1200">
              <a:solidFill>
                <a:sysClr val="windowText" lastClr="000000">
                  <a:hueOff val="0"/>
                  <a:satOff val="0"/>
                  <a:lumOff val="0"/>
                  <a:alphaOff val="0"/>
                </a:sysClr>
              </a:solidFill>
              <a:latin typeface="Calibri"/>
              <a:ea typeface="+mn-ea"/>
              <a:cs typeface="+mn-cs"/>
            </a:rPr>
            <a:t>, перехватил управление, передал на контроллеры инструкции</a:t>
          </a:r>
        </a:p>
      </dsp:txBody>
      <dsp:txXfrm rot="-5400000">
        <a:off x="2092650" y="81714"/>
        <a:ext cx="3724565" cy="1510490"/>
      </dsp:txXfrm>
    </dsp:sp>
    <dsp:sp modelId="{AF4F7D9B-C5B4-4B8F-89CC-247A9318DB36}">
      <dsp:nvSpPr>
        <dsp:cNvPr id="0" name=""/>
        <dsp:cNvSpPr/>
      </dsp:nvSpPr>
      <dsp:spPr>
        <a:xfrm>
          <a:off x="32292" y="590548"/>
          <a:ext cx="2082260" cy="495303"/>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ru-RU" sz="1200" kern="1200">
              <a:solidFill>
                <a:sysClr val="window" lastClr="FFFFFF"/>
              </a:solidFill>
              <a:latin typeface="Calibri"/>
              <a:ea typeface="+mn-ea"/>
              <a:cs typeface="+mn-cs"/>
            </a:rPr>
            <a:t>Злоумышленик </a:t>
          </a:r>
        </a:p>
        <a:p>
          <a:pPr lvl="0" algn="ctr" defTabSz="533400">
            <a:lnSpc>
              <a:spcPct val="90000"/>
            </a:lnSpc>
            <a:spcBef>
              <a:spcPct val="0"/>
            </a:spcBef>
            <a:spcAft>
              <a:spcPct val="35000"/>
            </a:spcAft>
          </a:pPr>
          <a:r>
            <a:rPr lang="ru-RU" sz="1200" kern="1200">
              <a:solidFill>
                <a:sysClr val="window" lastClr="FFFFFF"/>
              </a:solidFill>
              <a:latin typeface="Calibri"/>
              <a:ea typeface="+mn-ea"/>
              <a:cs typeface="+mn-cs"/>
            </a:rPr>
            <a:t>реализавал угрозу ИДВ</a:t>
          </a:r>
        </a:p>
      </dsp:txBody>
      <dsp:txXfrm>
        <a:off x="56471" y="614727"/>
        <a:ext cx="2033902" cy="446945"/>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DF70AD6-826B-4052-9C62-F693A4E67E91}">
      <dsp:nvSpPr>
        <dsp:cNvPr id="0" name=""/>
        <dsp:cNvSpPr/>
      </dsp:nvSpPr>
      <dsp:spPr>
        <a:xfrm rot="5400000">
          <a:off x="3828340" y="-1626347"/>
          <a:ext cx="436978" cy="3808780"/>
        </a:xfrm>
        <a:prstGeom prst="round2Same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66725">
            <a:lnSpc>
              <a:spcPct val="90000"/>
            </a:lnSpc>
            <a:spcBef>
              <a:spcPct val="0"/>
            </a:spcBef>
            <a:spcAft>
              <a:spcPct val="15000"/>
            </a:spcAft>
            <a:buChar char="••"/>
          </a:pPr>
          <a:r>
            <a:rPr lang="ru-RU" sz="1050" kern="1200">
              <a:solidFill>
                <a:sysClr val="windowText" lastClr="000000">
                  <a:hueOff val="0"/>
                  <a:satOff val="0"/>
                  <a:lumOff val="0"/>
                  <a:alphaOff val="0"/>
                </a:sysClr>
              </a:solidFill>
              <a:latin typeface="Calibri"/>
              <a:ea typeface="+mn-ea"/>
              <a:cs typeface="+mn-cs"/>
            </a:rPr>
            <a:t>взрыв газа</a:t>
          </a:r>
        </a:p>
        <a:p>
          <a:pPr marL="57150" lvl="1" indent="-57150" algn="l" defTabSz="466725">
            <a:lnSpc>
              <a:spcPct val="90000"/>
            </a:lnSpc>
            <a:spcBef>
              <a:spcPct val="0"/>
            </a:spcBef>
            <a:spcAft>
              <a:spcPct val="15000"/>
            </a:spcAft>
            <a:buChar char="••"/>
          </a:pPr>
          <a:r>
            <a:rPr lang="ru-RU" sz="1050" kern="1200">
              <a:solidFill>
                <a:sysClr val="windowText" lastClr="000000">
                  <a:hueOff val="0"/>
                  <a:satOff val="0"/>
                  <a:lumOff val="0"/>
                  <a:alphaOff val="0"/>
                </a:sysClr>
              </a:solidFill>
              <a:latin typeface="Calibri"/>
              <a:ea typeface="+mn-ea"/>
              <a:cs typeface="+mn-cs"/>
            </a:rPr>
            <a:t>пожар</a:t>
          </a:r>
        </a:p>
        <a:p>
          <a:pPr marL="57150" lvl="1" indent="-57150" algn="l" defTabSz="466725">
            <a:lnSpc>
              <a:spcPct val="90000"/>
            </a:lnSpc>
            <a:spcBef>
              <a:spcPct val="0"/>
            </a:spcBef>
            <a:spcAft>
              <a:spcPct val="15000"/>
            </a:spcAft>
            <a:buChar char="••"/>
          </a:pPr>
          <a:r>
            <a:rPr lang="ru-RU" sz="1050" kern="1200">
              <a:solidFill>
                <a:sysClr val="windowText" lastClr="000000">
                  <a:hueOff val="0"/>
                  <a:satOff val="0"/>
                  <a:lumOff val="0"/>
                  <a:alphaOff val="0"/>
                </a:sysClr>
              </a:solidFill>
              <a:latin typeface="Calibri"/>
              <a:ea typeface="+mn-ea"/>
              <a:cs typeface="+mn-cs"/>
            </a:rPr>
            <a:t>перегрузка сетей электропитания</a:t>
          </a:r>
        </a:p>
      </dsp:txBody>
      <dsp:txXfrm rot="-5400000">
        <a:off x="2142439" y="80886"/>
        <a:ext cx="3787448" cy="394314"/>
      </dsp:txXfrm>
    </dsp:sp>
    <dsp:sp modelId="{79B90D1A-997B-4A16-B0BF-B70950D627E5}">
      <dsp:nvSpPr>
        <dsp:cNvPr id="0" name=""/>
        <dsp:cNvSpPr/>
      </dsp:nvSpPr>
      <dsp:spPr>
        <a:xfrm>
          <a:off x="0" y="20"/>
          <a:ext cx="2142439" cy="577287"/>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ru-RU" sz="1200" kern="1200">
              <a:solidFill>
                <a:sysClr val="window" lastClr="FFFFFF"/>
              </a:solidFill>
              <a:latin typeface="Calibri"/>
              <a:ea typeface="+mn-ea"/>
              <a:cs typeface="+mn-cs"/>
            </a:rPr>
            <a:t>Возникло событие</a:t>
          </a:r>
        </a:p>
        <a:p>
          <a:pPr lvl="0" algn="ctr" defTabSz="533400">
            <a:lnSpc>
              <a:spcPct val="90000"/>
            </a:lnSpc>
            <a:spcBef>
              <a:spcPct val="0"/>
            </a:spcBef>
            <a:spcAft>
              <a:spcPct val="35000"/>
            </a:spcAft>
          </a:pPr>
          <a:r>
            <a:rPr lang="ru-RU" sz="1200" kern="1200">
              <a:solidFill>
                <a:sysClr val="window" lastClr="FFFFFF"/>
              </a:solidFill>
              <a:latin typeface="Calibri"/>
              <a:ea typeface="+mn-ea"/>
              <a:cs typeface="+mn-cs"/>
            </a:rPr>
            <a:t>повреждения пром. объектов</a:t>
          </a:r>
        </a:p>
      </dsp:txBody>
      <dsp:txXfrm>
        <a:off x="28181" y="28201"/>
        <a:ext cx="2086077" cy="520925"/>
      </dsp:txXfrm>
    </dsp:sp>
    <dsp:sp modelId="{7B5B0BB5-2285-4B7C-960F-EE76C6F17723}">
      <dsp:nvSpPr>
        <dsp:cNvPr id="0" name=""/>
        <dsp:cNvSpPr/>
      </dsp:nvSpPr>
      <dsp:spPr>
        <a:xfrm rot="5400000">
          <a:off x="3751476" y="-1033789"/>
          <a:ext cx="582801" cy="3805061"/>
        </a:xfrm>
        <a:prstGeom prst="round2Same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66725">
            <a:lnSpc>
              <a:spcPct val="90000"/>
            </a:lnSpc>
            <a:spcBef>
              <a:spcPct val="0"/>
            </a:spcBef>
            <a:spcAft>
              <a:spcPct val="15000"/>
            </a:spcAft>
            <a:buChar char="••"/>
          </a:pPr>
          <a:r>
            <a:rPr lang="ru-RU" sz="1050" kern="1200">
              <a:solidFill>
                <a:sysClr val="windowText" lastClr="000000">
                  <a:hueOff val="0"/>
                  <a:satOff val="0"/>
                  <a:lumOff val="0"/>
                  <a:alphaOff val="0"/>
                </a:sysClr>
              </a:solidFill>
              <a:latin typeface="Calibri"/>
              <a:ea typeface="+mn-ea"/>
              <a:cs typeface="+mn-cs"/>
            </a:rPr>
            <a:t>здания и сооружения КС</a:t>
          </a:r>
        </a:p>
        <a:p>
          <a:pPr marL="57150" lvl="1" indent="-57150" algn="l" defTabSz="466725">
            <a:lnSpc>
              <a:spcPct val="90000"/>
            </a:lnSpc>
            <a:spcBef>
              <a:spcPct val="0"/>
            </a:spcBef>
            <a:spcAft>
              <a:spcPct val="15000"/>
            </a:spcAft>
            <a:buChar char="••"/>
          </a:pPr>
          <a:r>
            <a:rPr lang="ru-RU" sz="1050" kern="1200">
              <a:solidFill>
                <a:sysClr val="windowText" lastClr="000000">
                  <a:hueOff val="0"/>
                  <a:satOff val="0"/>
                  <a:lumOff val="0"/>
                  <a:alphaOff val="0"/>
                </a:sysClr>
              </a:solidFill>
              <a:latin typeface="Calibri"/>
              <a:ea typeface="+mn-ea"/>
              <a:cs typeface="+mn-cs"/>
            </a:rPr>
            <a:t>технологическое оборудование КС</a:t>
          </a:r>
        </a:p>
        <a:p>
          <a:pPr marL="57150" lvl="1" indent="-57150" algn="l" defTabSz="466725">
            <a:lnSpc>
              <a:spcPct val="90000"/>
            </a:lnSpc>
            <a:spcBef>
              <a:spcPct val="0"/>
            </a:spcBef>
            <a:spcAft>
              <a:spcPct val="15000"/>
            </a:spcAft>
            <a:buChar char="••"/>
          </a:pPr>
          <a:r>
            <a:rPr lang="ru-RU" sz="1050" kern="1200">
              <a:solidFill>
                <a:sysClr val="windowText" lastClr="000000">
                  <a:hueOff val="0"/>
                  <a:satOff val="0"/>
                  <a:lumOff val="0"/>
                  <a:alphaOff val="0"/>
                </a:sysClr>
              </a:solidFill>
              <a:latin typeface="Calibri"/>
              <a:ea typeface="+mn-ea"/>
              <a:cs typeface="+mn-cs"/>
            </a:rPr>
            <a:t>информационная и телекоммуникационная инфраструктура АСУ ТП</a:t>
          </a:r>
        </a:p>
      </dsp:txBody>
      <dsp:txXfrm rot="-5400000">
        <a:off x="2140346" y="605791"/>
        <a:ext cx="3776611" cy="525901"/>
      </dsp:txXfrm>
    </dsp:sp>
    <dsp:sp modelId="{ED14B7A8-D0AB-4B08-8C63-20BF52EF6325}">
      <dsp:nvSpPr>
        <dsp:cNvPr id="0" name=""/>
        <dsp:cNvSpPr/>
      </dsp:nvSpPr>
      <dsp:spPr>
        <a:xfrm>
          <a:off x="0" y="587685"/>
          <a:ext cx="2140346" cy="577287"/>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ru-RU" sz="1200" kern="1200">
              <a:solidFill>
                <a:sysClr val="window" lastClr="FFFFFF"/>
              </a:solidFill>
              <a:latin typeface="Calibri"/>
              <a:ea typeface="+mn-ea"/>
              <a:cs typeface="+mn-cs"/>
            </a:rPr>
            <a:t>Общая стоимость КС: </a:t>
          </a:r>
        </a:p>
        <a:p>
          <a:pPr lvl="0" algn="ctr" defTabSz="533400">
            <a:lnSpc>
              <a:spcPct val="90000"/>
            </a:lnSpc>
            <a:spcBef>
              <a:spcPct val="0"/>
            </a:spcBef>
            <a:spcAft>
              <a:spcPct val="35000"/>
            </a:spcAft>
          </a:pPr>
          <a:r>
            <a:rPr lang="ru-RU" sz="1200" kern="1200">
              <a:solidFill>
                <a:sysClr val="window" lastClr="FFFFFF"/>
              </a:solidFill>
              <a:latin typeface="Calibri"/>
              <a:ea typeface="+mn-ea"/>
              <a:cs typeface="+mn-cs"/>
            </a:rPr>
            <a:t>400 млн. руб.</a:t>
          </a:r>
        </a:p>
      </dsp:txBody>
      <dsp:txXfrm>
        <a:off x="28181" y="615866"/>
        <a:ext cx="2083984" cy="520925"/>
      </dsp:txXfrm>
    </dsp:sp>
    <dsp:sp modelId="{67850B96-2871-42C4-9345-1BA1F0679A15}">
      <dsp:nvSpPr>
        <dsp:cNvPr id="0" name=""/>
        <dsp:cNvSpPr/>
      </dsp:nvSpPr>
      <dsp:spPr>
        <a:xfrm rot="5400000">
          <a:off x="3435464" y="-77279"/>
          <a:ext cx="1214825" cy="3805061"/>
        </a:xfrm>
        <a:prstGeom prst="round2Same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66725">
            <a:lnSpc>
              <a:spcPct val="90000"/>
            </a:lnSpc>
            <a:spcBef>
              <a:spcPct val="0"/>
            </a:spcBef>
            <a:spcAft>
              <a:spcPct val="15000"/>
            </a:spcAft>
            <a:buChar char="••"/>
          </a:pPr>
          <a:r>
            <a:rPr lang="ru-RU" sz="1050" kern="1200">
              <a:solidFill>
                <a:sysClr val="windowText" lastClr="000000">
                  <a:hueOff val="0"/>
                  <a:satOff val="0"/>
                  <a:lumOff val="0"/>
                  <a:alphaOff val="0"/>
                </a:sysClr>
              </a:solidFill>
              <a:latin typeface="Calibri"/>
              <a:ea typeface="+mn-ea"/>
              <a:cs typeface="+mn-cs"/>
            </a:rPr>
            <a:t>пострадало: 30% основных средств</a:t>
          </a:r>
        </a:p>
        <a:p>
          <a:pPr marL="57150" lvl="1" indent="-57150" algn="l" defTabSz="466725">
            <a:lnSpc>
              <a:spcPct val="90000"/>
            </a:lnSpc>
            <a:spcBef>
              <a:spcPct val="0"/>
            </a:spcBef>
            <a:spcAft>
              <a:spcPct val="15000"/>
            </a:spcAft>
            <a:buChar char="••"/>
          </a:pPr>
          <a:r>
            <a:rPr lang="ru-RU" sz="1050" kern="1200">
              <a:solidFill>
                <a:sysClr val="windowText" lastClr="000000">
                  <a:hueOff val="0"/>
                  <a:satOff val="0"/>
                  <a:lumOff val="0"/>
                  <a:alphaOff val="0"/>
                </a:sysClr>
              </a:solidFill>
              <a:latin typeface="Calibri"/>
              <a:ea typeface="+mn-ea"/>
              <a:cs typeface="+mn-cs"/>
            </a:rPr>
            <a:t>ЛВС и сеть питания АСУ ТП выведены из строя</a:t>
          </a:r>
        </a:p>
        <a:p>
          <a:pPr marL="57150" lvl="1" indent="-57150" algn="l" defTabSz="466725">
            <a:lnSpc>
              <a:spcPct val="90000"/>
            </a:lnSpc>
            <a:spcBef>
              <a:spcPct val="0"/>
            </a:spcBef>
            <a:spcAft>
              <a:spcPct val="15000"/>
            </a:spcAft>
            <a:buChar char="••"/>
          </a:pPr>
          <a:r>
            <a:rPr lang="ru-RU" sz="1050" kern="1200">
              <a:solidFill>
                <a:sysClr val="windowText" lastClr="000000">
                  <a:hueOff val="0"/>
                  <a:satOff val="0"/>
                  <a:lumOff val="0"/>
                  <a:alphaOff val="0"/>
                </a:sysClr>
              </a:solidFill>
              <a:latin typeface="Calibri"/>
              <a:ea typeface="+mn-ea"/>
              <a:cs typeface="+mn-cs"/>
            </a:rPr>
            <a:t>время востановления: 2 года</a:t>
          </a:r>
        </a:p>
        <a:p>
          <a:pPr marL="57150" lvl="1" indent="-57150" algn="l" defTabSz="466725">
            <a:lnSpc>
              <a:spcPct val="90000"/>
            </a:lnSpc>
            <a:spcBef>
              <a:spcPct val="0"/>
            </a:spcBef>
            <a:spcAft>
              <a:spcPct val="15000"/>
            </a:spcAft>
            <a:buChar char="••"/>
          </a:pPr>
          <a:r>
            <a:rPr lang="ru-RU" sz="1050" kern="1200">
              <a:solidFill>
                <a:sysClr val="windowText" lastClr="000000">
                  <a:hueOff val="0"/>
                  <a:satOff val="0"/>
                  <a:lumOff val="0"/>
                  <a:alphaOff val="0"/>
                </a:sysClr>
              </a:solidFill>
              <a:latin typeface="Calibri"/>
              <a:ea typeface="+mn-ea"/>
              <a:cs typeface="+mn-cs"/>
            </a:rPr>
            <a:t>затраты на проведение работ по востановлению: 100 млн. руб.</a:t>
          </a:r>
        </a:p>
        <a:p>
          <a:pPr marL="57150" lvl="1" indent="-57150" algn="l" defTabSz="466725">
            <a:lnSpc>
              <a:spcPct val="90000"/>
            </a:lnSpc>
            <a:spcBef>
              <a:spcPct val="0"/>
            </a:spcBef>
            <a:spcAft>
              <a:spcPct val="15000"/>
            </a:spcAft>
            <a:buChar char="••"/>
          </a:pPr>
          <a:r>
            <a:rPr lang="ru-RU" sz="1050" kern="1200">
              <a:solidFill>
                <a:sysClr val="windowText" lastClr="000000">
                  <a:hueOff val="0"/>
                  <a:satOff val="0"/>
                  <a:lumOff val="0"/>
                  <a:alphaOff val="0"/>
                </a:sysClr>
              </a:solidFill>
              <a:latin typeface="Calibri"/>
              <a:ea typeface="+mn-ea"/>
              <a:cs typeface="+mn-cs"/>
            </a:rPr>
            <a:t>невыполнение обязательств по контрактам: 500 млн. руб.</a:t>
          </a:r>
        </a:p>
      </dsp:txBody>
      <dsp:txXfrm rot="-5400000">
        <a:off x="2140347" y="1277141"/>
        <a:ext cx="3745758" cy="1096219"/>
      </dsp:txXfrm>
    </dsp:sp>
    <dsp:sp modelId="{BB5473B7-E607-4B14-B8EF-CDCFDF76BC1A}">
      <dsp:nvSpPr>
        <dsp:cNvPr id="0" name=""/>
        <dsp:cNvSpPr/>
      </dsp:nvSpPr>
      <dsp:spPr>
        <a:xfrm>
          <a:off x="0" y="1536607"/>
          <a:ext cx="2140346" cy="577287"/>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ru-RU" sz="1200" kern="1200">
              <a:solidFill>
                <a:sysClr val="window" lastClr="FFFFFF"/>
              </a:solidFill>
              <a:latin typeface="Calibri"/>
              <a:ea typeface="+mn-ea"/>
              <a:cs typeface="+mn-cs"/>
            </a:rPr>
            <a:t>Ущерб составил:</a:t>
          </a:r>
        </a:p>
        <a:p>
          <a:pPr lvl="0" algn="ctr" defTabSz="533400">
            <a:lnSpc>
              <a:spcPct val="90000"/>
            </a:lnSpc>
            <a:spcBef>
              <a:spcPct val="0"/>
            </a:spcBef>
            <a:spcAft>
              <a:spcPct val="35000"/>
            </a:spcAft>
          </a:pPr>
          <a:r>
            <a:rPr lang="ru-RU" sz="1200" kern="1200">
              <a:solidFill>
                <a:sysClr val="window" lastClr="FFFFFF"/>
              </a:solidFill>
              <a:latin typeface="Calibri"/>
              <a:ea typeface="+mn-ea"/>
              <a:cs typeface="+mn-cs"/>
            </a:rPr>
            <a:t>120+100+500 = 720 млн. руб.</a:t>
          </a:r>
        </a:p>
      </dsp:txBody>
      <dsp:txXfrm>
        <a:off x="28181" y="1564788"/>
        <a:ext cx="2083984" cy="520925"/>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1C4ED43-8B37-4609-BEB3-EB54B9C33DE1}">
      <dsp:nvSpPr>
        <dsp:cNvPr id="0" name=""/>
        <dsp:cNvSpPr/>
      </dsp:nvSpPr>
      <dsp:spPr>
        <a:xfrm>
          <a:off x="2341084" y="819939"/>
          <a:ext cx="1838319" cy="291624"/>
        </a:xfrm>
        <a:custGeom>
          <a:avLst/>
          <a:gdLst/>
          <a:ahLst/>
          <a:cxnLst/>
          <a:rect l="0" t="0" r="0" b="0"/>
          <a:pathLst>
            <a:path>
              <a:moveTo>
                <a:pt x="0" y="0"/>
              </a:moveTo>
              <a:lnTo>
                <a:pt x="0" y="198733"/>
              </a:lnTo>
              <a:lnTo>
                <a:pt x="1838319" y="198733"/>
              </a:lnTo>
              <a:lnTo>
                <a:pt x="1838319" y="29162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C65C7B1-7611-457C-B9C7-56024EF99B1E}">
      <dsp:nvSpPr>
        <dsp:cNvPr id="0" name=""/>
        <dsp:cNvSpPr/>
      </dsp:nvSpPr>
      <dsp:spPr>
        <a:xfrm>
          <a:off x="2341084" y="819939"/>
          <a:ext cx="612773" cy="291624"/>
        </a:xfrm>
        <a:custGeom>
          <a:avLst/>
          <a:gdLst/>
          <a:ahLst/>
          <a:cxnLst/>
          <a:rect l="0" t="0" r="0" b="0"/>
          <a:pathLst>
            <a:path>
              <a:moveTo>
                <a:pt x="0" y="0"/>
              </a:moveTo>
              <a:lnTo>
                <a:pt x="0" y="198733"/>
              </a:lnTo>
              <a:lnTo>
                <a:pt x="612773" y="198733"/>
              </a:lnTo>
              <a:lnTo>
                <a:pt x="612773" y="29162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A666F06-B2BC-4003-B5D5-14F92055A0B4}">
      <dsp:nvSpPr>
        <dsp:cNvPr id="0" name=""/>
        <dsp:cNvSpPr/>
      </dsp:nvSpPr>
      <dsp:spPr>
        <a:xfrm>
          <a:off x="1728311" y="819939"/>
          <a:ext cx="612773" cy="291624"/>
        </a:xfrm>
        <a:custGeom>
          <a:avLst/>
          <a:gdLst/>
          <a:ahLst/>
          <a:cxnLst/>
          <a:rect l="0" t="0" r="0" b="0"/>
          <a:pathLst>
            <a:path>
              <a:moveTo>
                <a:pt x="612773" y="0"/>
              </a:moveTo>
              <a:lnTo>
                <a:pt x="612773" y="198733"/>
              </a:lnTo>
              <a:lnTo>
                <a:pt x="0" y="198733"/>
              </a:lnTo>
              <a:lnTo>
                <a:pt x="0" y="29162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D25FB9F-E5A6-437E-BE6C-6A1286D859A8}">
      <dsp:nvSpPr>
        <dsp:cNvPr id="0" name=""/>
        <dsp:cNvSpPr/>
      </dsp:nvSpPr>
      <dsp:spPr>
        <a:xfrm>
          <a:off x="502764" y="819939"/>
          <a:ext cx="1838319" cy="291624"/>
        </a:xfrm>
        <a:custGeom>
          <a:avLst/>
          <a:gdLst/>
          <a:ahLst/>
          <a:cxnLst/>
          <a:rect l="0" t="0" r="0" b="0"/>
          <a:pathLst>
            <a:path>
              <a:moveTo>
                <a:pt x="1838319" y="0"/>
              </a:moveTo>
              <a:lnTo>
                <a:pt x="1838319" y="198733"/>
              </a:lnTo>
              <a:lnTo>
                <a:pt x="0" y="198733"/>
              </a:lnTo>
              <a:lnTo>
                <a:pt x="0" y="29162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9A311F8-2F2B-48C9-9DA8-40184FA405AD}">
      <dsp:nvSpPr>
        <dsp:cNvPr id="0" name=""/>
        <dsp:cNvSpPr/>
      </dsp:nvSpPr>
      <dsp:spPr>
        <a:xfrm>
          <a:off x="1839724" y="183212"/>
          <a:ext cx="1002719" cy="63672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669D21A-2EEF-4680-8B39-BB4890967E59}">
      <dsp:nvSpPr>
        <dsp:cNvPr id="0" name=""/>
        <dsp:cNvSpPr/>
      </dsp:nvSpPr>
      <dsp:spPr>
        <a:xfrm>
          <a:off x="1951137" y="289055"/>
          <a:ext cx="1002719" cy="63672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latin typeface="Times New Roman" pitchFamily="18" charset="0"/>
              <a:cs typeface="Times New Roman" pitchFamily="18" charset="0"/>
            </a:rPr>
            <a:t>ФОРМЫ ГЧП</a:t>
          </a:r>
        </a:p>
      </dsp:txBody>
      <dsp:txXfrm>
        <a:off x="1969786" y="307704"/>
        <a:ext cx="965421" cy="599429"/>
      </dsp:txXfrm>
    </dsp:sp>
    <dsp:sp modelId="{ABD1751E-7783-49ED-81B8-DE330EAC24D3}">
      <dsp:nvSpPr>
        <dsp:cNvPr id="0" name=""/>
        <dsp:cNvSpPr/>
      </dsp:nvSpPr>
      <dsp:spPr>
        <a:xfrm>
          <a:off x="1404" y="1111564"/>
          <a:ext cx="1002719" cy="63672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324D29D-C456-4290-883A-FBAE10033F33}">
      <dsp:nvSpPr>
        <dsp:cNvPr id="0" name=""/>
        <dsp:cNvSpPr/>
      </dsp:nvSpPr>
      <dsp:spPr>
        <a:xfrm>
          <a:off x="112817" y="1217407"/>
          <a:ext cx="1002719" cy="63672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latin typeface="Times New Roman" pitchFamily="18" charset="0"/>
              <a:cs typeface="Times New Roman" pitchFamily="18" charset="0"/>
            </a:rPr>
            <a:t>КОНЦЕССИЯ</a:t>
          </a:r>
        </a:p>
      </dsp:txBody>
      <dsp:txXfrm>
        <a:off x="131466" y="1236056"/>
        <a:ext cx="965421" cy="599429"/>
      </dsp:txXfrm>
    </dsp:sp>
    <dsp:sp modelId="{2FDA0C99-68CD-4FD5-BD1F-54D2DDA96FD5}">
      <dsp:nvSpPr>
        <dsp:cNvPr id="0" name=""/>
        <dsp:cNvSpPr/>
      </dsp:nvSpPr>
      <dsp:spPr>
        <a:xfrm>
          <a:off x="1226951" y="1111564"/>
          <a:ext cx="1002719" cy="63672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FF29796-C292-49F1-BE1D-49929FC207E9}">
      <dsp:nvSpPr>
        <dsp:cNvPr id="0" name=""/>
        <dsp:cNvSpPr/>
      </dsp:nvSpPr>
      <dsp:spPr>
        <a:xfrm>
          <a:off x="1338364" y="1217407"/>
          <a:ext cx="1002719" cy="63672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latin typeface="Times New Roman" pitchFamily="18" charset="0"/>
              <a:cs typeface="Times New Roman" pitchFamily="18" charset="0"/>
            </a:rPr>
            <a:t>КОНТРАКТ ЖИЗНЕННОГО ЦИКЛА</a:t>
          </a:r>
        </a:p>
      </dsp:txBody>
      <dsp:txXfrm>
        <a:off x="1357013" y="1236056"/>
        <a:ext cx="965421" cy="599429"/>
      </dsp:txXfrm>
    </dsp:sp>
    <dsp:sp modelId="{A9917266-5BCE-4424-B184-4627D373B6BE}">
      <dsp:nvSpPr>
        <dsp:cNvPr id="0" name=""/>
        <dsp:cNvSpPr/>
      </dsp:nvSpPr>
      <dsp:spPr>
        <a:xfrm>
          <a:off x="2452497" y="1111564"/>
          <a:ext cx="1002719" cy="63672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FE74B41-5C12-4ED4-BFD5-1DBBB450756D}">
      <dsp:nvSpPr>
        <dsp:cNvPr id="0" name=""/>
        <dsp:cNvSpPr/>
      </dsp:nvSpPr>
      <dsp:spPr>
        <a:xfrm>
          <a:off x="2563910" y="1217407"/>
          <a:ext cx="1002719" cy="63672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latin typeface="Times New Roman" pitchFamily="18" charset="0"/>
              <a:cs typeface="Times New Roman" pitchFamily="18" charset="0"/>
            </a:rPr>
            <a:t>СОВМЕСТНЫЕ</a:t>
          </a:r>
          <a:r>
            <a:rPr lang="ru-RU" sz="900" kern="1200"/>
            <a:t> </a:t>
          </a:r>
          <a:r>
            <a:rPr lang="ru-RU" sz="900" kern="1200">
              <a:latin typeface="Times New Roman" pitchFamily="18" charset="0"/>
              <a:cs typeface="Times New Roman" pitchFamily="18" charset="0"/>
            </a:rPr>
            <a:t>ПРЕДПРИЯТИЯ</a:t>
          </a:r>
        </a:p>
      </dsp:txBody>
      <dsp:txXfrm>
        <a:off x="2582559" y="1236056"/>
        <a:ext cx="965421" cy="599429"/>
      </dsp:txXfrm>
    </dsp:sp>
    <dsp:sp modelId="{C98C6A2A-D015-4B95-8201-57CC95E23C9A}">
      <dsp:nvSpPr>
        <dsp:cNvPr id="0" name=""/>
        <dsp:cNvSpPr/>
      </dsp:nvSpPr>
      <dsp:spPr>
        <a:xfrm>
          <a:off x="3678044" y="1111564"/>
          <a:ext cx="1002719" cy="63672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9BA43E1-7CB1-4A65-B5B3-8DDCD23F5284}">
      <dsp:nvSpPr>
        <dsp:cNvPr id="0" name=""/>
        <dsp:cNvSpPr/>
      </dsp:nvSpPr>
      <dsp:spPr>
        <a:xfrm>
          <a:off x="3789457" y="1217407"/>
          <a:ext cx="1002719" cy="63672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latin typeface="Times New Roman" pitchFamily="18" charset="0"/>
              <a:cs typeface="Times New Roman" pitchFamily="18" charset="0"/>
            </a:rPr>
            <a:t>ИНЫЕ СМЕШАННЫЕ СОГЛАШЕНИЯ</a:t>
          </a:r>
        </a:p>
      </dsp:txBody>
      <dsp:txXfrm>
        <a:off x="3808106" y="1236056"/>
        <a:ext cx="965421" cy="599429"/>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89F4F06-A774-48E9-82CC-2B2FE9CDFE5D}">
      <dsp:nvSpPr>
        <dsp:cNvPr id="0" name=""/>
        <dsp:cNvSpPr/>
      </dsp:nvSpPr>
      <dsp:spPr>
        <a:xfrm>
          <a:off x="3747" y="220369"/>
          <a:ext cx="1922338" cy="768935"/>
        </a:xfrm>
        <a:prstGeom prst="chevron">
          <a:avLst/>
        </a:prstGeom>
        <a:solidFill>
          <a:sysClr val="window" lastClr="FFFFFF">
            <a:hueOff val="0"/>
            <a:satOff val="0"/>
            <a:lumOff val="0"/>
            <a:alphaOff val="0"/>
          </a:sys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5240" tIns="7620" rIns="0" bIns="76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Класический управленческий учёт</a:t>
          </a:r>
        </a:p>
      </dsp:txBody>
      <dsp:txXfrm>
        <a:off x="388215" y="220369"/>
        <a:ext cx="1153403" cy="768935"/>
      </dsp:txXfrm>
    </dsp:sp>
    <dsp:sp modelId="{AFC26EC7-7443-40E7-BEFD-674139B65B70}">
      <dsp:nvSpPr>
        <dsp:cNvPr id="0" name=""/>
        <dsp:cNvSpPr/>
      </dsp:nvSpPr>
      <dsp:spPr>
        <a:xfrm>
          <a:off x="1676181" y="285729"/>
          <a:ext cx="1595540" cy="638216"/>
        </a:xfrm>
        <a:prstGeom prst="chevron">
          <a:avLst/>
        </a:prstGeom>
        <a:solidFill>
          <a:sysClr val="window" lastClr="FFFFFF">
            <a:alpha val="90000"/>
            <a:tint val="40000"/>
            <a:hueOff val="0"/>
            <a:satOff val="0"/>
            <a:lumOff val="0"/>
            <a:alphaOff val="0"/>
          </a:sys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11430" tIns="5715" rIns="0" bIns="5715" numCol="1" spcCol="1270" anchor="ctr" anchorCtr="0">
          <a:noAutofit/>
        </a:bodyPr>
        <a:lstStyle/>
        <a:p>
          <a:pPr lvl="0" algn="ctr" defTabSz="400050">
            <a:lnSpc>
              <a:spcPct val="90000"/>
            </a:lnSpc>
            <a:spcBef>
              <a:spcPct val="0"/>
            </a:spcBef>
            <a:spcAft>
              <a:spcPct val="35000"/>
            </a:spcAft>
          </a:pPr>
          <a:r>
            <a:rPr lang="ru-RU" sz="9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бюджетирование и мониторинг исполнения бюджетов</a:t>
          </a:r>
        </a:p>
      </dsp:txBody>
      <dsp:txXfrm>
        <a:off x="1995289" y="285729"/>
        <a:ext cx="957324" cy="638216"/>
      </dsp:txXfrm>
    </dsp:sp>
    <dsp:sp modelId="{CC550EC2-D91B-488A-B3FB-50183C983E67}">
      <dsp:nvSpPr>
        <dsp:cNvPr id="0" name=""/>
        <dsp:cNvSpPr/>
      </dsp:nvSpPr>
      <dsp:spPr>
        <a:xfrm>
          <a:off x="3048346" y="285729"/>
          <a:ext cx="1595540" cy="638216"/>
        </a:xfrm>
        <a:prstGeom prst="chevron">
          <a:avLst/>
        </a:prstGeom>
        <a:solidFill>
          <a:sysClr val="window" lastClr="FFFFFF">
            <a:alpha val="90000"/>
            <a:tint val="40000"/>
            <a:hueOff val="0"/>
            <a:satOff val="0"/>
            <a:lumOff val="0"/>
            <a:alphaOff val="0"/>
          </a:sys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11430" tIns="5715" rIns="0" bIns="5715" numCol="1" spcCol="1270" anchor="ctr" anchorCtr="0">
          <a:noAutofit/>
        </a:bodyPr>
        <a:lstStyle/>
        <a:p>
          <a:pPr lvl="0" algn="ctr" defTabSz="400050">
            <a:lnSpc>
              <a:spcPct val="90000"/>
            </a:lnSpc>
            <a:spcBef>
              <a:spcPct val="0"/>
            </a:spcBef>
            <a:spcAft>
              <a:spcPct val="35000"/>
            </a:spcAft>
          </a:pPr>
          <a:r>
            <a:rPr lang="ru-RU" sz="9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калькулирование себестоимости </a:t>
          </a:r>
        </a:p>
      </dsp:txBody>
      <dsp:txXfrm>
        <a:off x="3367454" y="285729"/>
        <a:ext cx="957324" cy="638216"/>
      </dsp:txXfrm>
    </dsp:sp>
    <dsp:sp modelId="{ACB480C5-5CD8-4A6D-8FC4-3B2DE5498F2A}">
      <dsp:nvSpPr>
        <dsp:cNvPr id="0" name=""/>
        <dsp:cNvSpPr/>
      </dsp:nvSpPr>
      <dsp:spPr>
        <a:xfrm>
          <a:off x="4424259" y="285729"/>
          <a:ext cx="1595540" cy="638216"/>
        </a:xfrm>
        <a:prstGeom prst="chevron">
          <a:avLst/>
        </a:prstGeom>
        <a:solidFill>
          <a:sysClr val="window" lastClr="FFFFFF">
            <a:alpha val="90000"/>
            <a:tint val="40000"/>
            <a:hueOff val="0"/>
            <a:satOff val="0"/>
            <a:lumOff val="0"/>
            <a:alphaOff val="0"/>
          </a:sys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11430" tIns="5715" rIns="0" bIns="5715" numCol="1" spcCol="1270" anchor="ctr" anchorCtr="0">
          <a:noAutofit/>
        </a:bodyPr>
        <a:lstStyle/>
        <a:p>
          <a:pPr lvl="0" algn="ctr" defTabSz="400050">
            <a:lnSpc>
              <a:spcPct val="90000"/>
            </a:lnSpc>
            <a:spcBef>
              <a:spcPct val="0"/>
            </a:spcBef>
            <a:spcAft>
              <a:spcPct val="35000"/>
            </a:spcAft>
          </a:pPr>
          <a:r>
            <a:rPr lang="ru-RU" sz="9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подготовка информации для принятия управленческих решений</a:t>
          </a:r>
        </a:p>
      </dsp:txBody>
      <dsp:txXfrm>
        <a:off x="4743367" y="285729"/>
        <a:ext cx="957324" cy="638216"/>
      </dsp:txXfrm>
    </dsp:sp>
  </dsp:spTree>
</dsp:drawing>
</file>

<file path=word/diagrams/layout1.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1C44AC-8710-4527-9D3A-06E9ACB0A7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419</Pages>
  <Words>145972</Words>
  <Characters>832045</Characters>
  <Application>Microsoft Office Word</Application>
  <DocSecurity>0</DocSecurity>
  <Lines>6933</Lines>
  <Paragraphs>1952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976065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Астафьев Сергей Александрович</cp:lastModifiedBy>
  <cp:revision>10</cp:revision>
  <cp:lastPrinted>2015-07-28T13:17:00Z</cp:lastPrinted>
  <dcterms:created xsi:type="dcterms:W3CDTF">2015-07-28T13:00:00Z</dcterms:created>
  <dcterms:modified xsi:type="dcterms:W3CDTF">2015-09-18T07:50:00Z</dcterms:modified>
</cp:coreProperties>
</file>